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5686" w:rsidRPr="00EC582B" w:rsidRDefault="007C4A46" w:rsidP="00052AB9">
      <w:pPr>
        <w:bidi/>
        <w:spacing w:after="0"/>
        <w:jc w:val="center"/>
        <w:rPr>
          <w:rFonts w:ascii="FbFrankReal" w:hAnsi="FbFrankReal" w:cs="FbFrankReal"/>
          <w:b/>
          <w:bCs/>
          <w:sz w:val="32"/>
          <w:szCs w:val="32"/>
          <w:rtl/>
        </w:rPr>
      </w:pPr>
      <w:bookmarkStart w:id="0" w:name="_Toc427197011"/>
      <w:r>
        <w:rPr>
          <w:rFonts w:ascii="FbFrankReal" w:hAnsi="FbFrankReal" w:cs="FbFrankReal" w:hint="cs"/>
          <w:b/>
          <w:bCs/>
          <w:sz w:val="32"/>
          <w:szCs w:val="32"/>
          <w:rtl/>
        </w:rPr>
        <w:t>ב</w:t>
      </w:r>
      <w:r w:rsidRPr="007C4A46">
        <w:rPr>
          <w:rFonts w:ascii="FbFrankReal" w:hAnsi="FbFrankReal" w:cs="FbFrankReal" w:hint="cs"/>
          <w:sz w:val="32"/>
          <w:szCs w:val="32"/>
          <w:rtl/>
        </w:rPr>
        <w:t>"</w:t>
      </w:r>
      <w:r>
        <w:rPr>
          <w:rFonts w:ascii="FbFrankReal" w:hAnsi="FbFrankReal" w:cs="FbFrankReal" w:hint="cs"/>
          <w:b/>
          <w:bCs/>
          <w:sz w:val="32"/>
          <w:szCs w:val="32"/>
          <w:rtl/>
        </w:rPr>
        <w:t>ה</w:t>
      </w:r>
      <w:r>
        <w:rPr>
          <w:rFonts w:ascii="FbFrankReal" w:hAnsi="FbFrankReal" w:cs="FbFrankReal"/>
          <w:b/>
          <w:bCs/>
          <w:sz w:val="32"/>
          <w:szCs w:val="32"/>
          <w:rtl/>
        </w:rPr>
        <w:br/>
      </w:r>
      <w:r w:rsidR="009D288D">
        <w:rPr>
          <w:rFonts w:ascii="FbFrankReal" w:hAnsi="FbFrankReal" w:cs="FbFrankReal" w:hint="cs"/>
          <w:b/>
          <w:bCs/>
          <w:sz w:val="32"/>
          <w:szCs w:val="32"/>
          <w:rtl/>
        </w:rPr>
        <w:t xml:space="preserve">שבת פרשת </w:t>
      </w:r>
      <w:r w:rsidR="00A470BE">
        <w:rPr>
          <w:rFonts w:ascii="FbFrankReal" w:hAnsi="FbFrankReal" w:cs="FbFrankReal" w:hint="cs"/>
          <w:b/>
          <w:bCs/>
          <w:sz w:val="32"/>
          <w:szCs w:val="32"/>
          <w:rtl/>
        </w:rPr>
        <w:t>תצוה</w:t>
      </w:r>
      <w:r w:rsidR="00455686" w:rsidRPr="00EC582B">
        <w:rPr>
          <w:rFonts w:ascii="FbFrankReal" w:hAnsi="FbFrankReal" w:cs="FbFrankReal" w:hint="cs"/>
          <w:b/>
          <w:bCs/>
          <w:sz w:val="32"/>
          <w:szCs w:val="32"/>
          <w:rtl/>
        </w:rPr>
        <w:t xml:space="preserve"> </w:t>
      </w:r>
      <w:r>
        <w:rPr>
          <w:rFonts w:ascii="FbFrankReal" w:hAnsi="FbFrankReal" w:cs="FbFrankReal" w:hint="cs"/>
          <w:b/>
          <w:bCs/>
          <w:sz w:val="32"/>
          <w:szCs w:val="32"/>
          <w:rtl/>
        </w:rPr>
        <w:t>ה</w:t>
      </w:r>
      <w:r w:rsidRPr="0082402E">
        <w:rPr>
          <w:rFonts w:ascii="FbFrankReal" w:hAnsi="FbFrankReal" w:cs="FbFrankReal" w:hint="cs"/>
          <w:sz w:val="32"/>
          <w:szCs w:val="32"/>
          <w:rtl/>
        </w:rPr>
        <w:t>'</w:t>
      </w:r>
      <w:r w:rsidR="00455686" w:rsidRPr="00EC582B">
        <w:rPr>
          <w:rFonts w:ascii="FbFrankReal" w:hAnsi="FbFrankReal" w:cs="FbFrankReal" w:hint="cs"/>
          <w:b/>
          <w:bCs/>
          <w:sz w:val="32"/>
          <w:szCs w:val="32"/>
          <w:rtl/>
        </w:rPr>
        <w:t>תשע</w:t>
      </w:r>
      <w:r w:rsidR="00455686" w:rsidRPr="007C4A46">
        <w:rPr>
          <w:rFonts w:ascii="FbFrankReal" w:hAnsi="FbFrankReal" w:cs="FbFrankReal" w:hint="cs"/>
          <w:sz w:val="32"/>
          <w:szCs w:val="32"/>
          <w:rtl/>
        </w:rPr>
        <w:t>"</w:t>
      </w:r>
      <w:r w:rsidR="00455686" w:rsidRPr="00EC582B">
        <w:rPr>
          <w:rFonts w:ascii="FbFrankReal" w:hAnsi="FbFrankReal" w:cs="FbFrankReal" w:hint="cs"/>
          <w:b/>
          <w:bCs/>
          <w:sz w:val="32"/>
          <w:szCs w:val="32"/>
          <w:rtl/>
        </w:rPr>
        <w:t>ו</w:t>
      </w:r>
    </w:p>
    <w:p w:rsidR="009D288D" w:rsidRDefault="009D288D" w:rsidP="00052AB9">
      <w:pPr>
        <w:bidi/>
        <w:spacing w:after="0"/>
        <w:jc w:val="center"/>
        <w:rPr>
          <w:rFonts w:ascii="FbFrankReal" w:hAnsi="FbFrankReal" w:cs="FbFrankReal"/>
          <w:b/>
          <w:bCs/>
          <w:sz w:val="32"/>
          <w:szCs w:val="32"/>
          <w:rtl/>
        </w:rPr>
      </w:pPr>
      <w:r>
        <w:rPr>
          <w:rFonts w:ascii="FbFrankReal" w:hAnsi="FbFrankReal" w:cs="FbFrankReal" w:hint="cs"/>
          <w:b/>
          <w:bCs/>
          <w:sz w:val="32"/>
          <w:szCs w:val="32"/>
          <w:rtl/>
        </w:rPr>
        <w:t>שנת הקהל</w:t>
      </w:r>
    </w:p>
    <w:p w:rsidR="00455686" w:rsidRDefault="00455686" w:rsidP="00052AB9">
      <w:pPr>
        <w:bidi/>
        <w:spacing w:after="0"/>
        <w:jc w:val="center"/>
        <w:rPr>
          <w:rFonts w:ascii="FbFrankReal" w:hAnsi="FbFrankReal" w:cs="FbFrankReal"/>
          <w:b/>
          <w:bCs/>
          <w:sz w:val="32"/>
          <w:szCs w:val="32"/>
          <w:rtl/>
        </w:rPr>
      </w:pPr>
      <w:r w:rsidRPr="00EC582B">
        <w:rPr>
          <w:rFonts w:ascii="FbFrankReal" w:hAnsi="FbFrankReal" w:cs="FbFrankReal"/>
          <w:b/>
          <w:bCs/>
          <w:sz w:val="32"/>
          <w:szCs w:val="32"/>
          <w:rtl/>
        </w:rPr>
        <w:t xml:space="preserve">גליון </w:t>
      </w:r>
      <w:r w:rsidR="00A470BE">
        <w:rPr>
          <w:rFonts w:ascii="FbFrankReal" w:hAnsi="FbFrankReal" w:cs="FbFrankReal" w:hint="cs"/>
          <w:b/>
          <w:bCs/>
          <w:sz w:val="32"/>
          <w:szCs w:val="32"/>
          <w:rtl/>
        </w:rPr>
        <w:t>יא</w:t>
      </w:r>
      <w:r w:rsidRPr="00EC582B">
        <w:rPr>
          <w:rFonts w:ascii="FbFrankReal" w:hAnsi="FbFrankReal" w:cs="FbFrankReal" w:hint="cs"/>
          <w:b/>
          <w:bCs/>
          <w:sz w:val="32"/>
          <w:szCs w:val="32"/>
          <w:rtl/>
        </w:rPr>
        <w:t xml:space="preserve"> </w:t>
      </w:r>
      <w:r w:rsidRPr="00EC582B">
        <w:rPr>
          <w:rFonts w:ascii="FbFrankReal" w:hAnsi="FbFrankReal" w:cs="FbFrankReal"/>
          <w:b/>
          <w:bCs/>
          <w:sz w:val="32"/>
          <w:szCs w:val="32"/>
          <w:rtl/>
        </w:rPr>
        <w:t>[אלף-</w:t>
      </w:r>
      <w:r w:rsidR="00A470BE">
        <w:rPr>
          <w:rFonts w:ascii="FbFrankReal" w:hAnsi="FbFrankReal" w:cs="FbFrankReal" w:hint="cs"/>
          <w:b/>
          <w:bCs/>
          <w:sz w:val="32"/>
          <w:szCs w:val="32"/>
          <w:rtl/>
        </w:rPr>
        <w:t>קג</w:t>
      </w:r>
      <w:r w:rsidRPr="00EC582B">
        <w:rPr>
          <w:rFonts w:ascii="FbFrankReal" w:hAnsi="FbFrankReal" w:cs="FbFrankReal" w:hint="cs"/>
          <w:b/>
          <w:bCs/>
          <w:sz w:val="32"/>
          <w:szCs w:val="32"/>
          <w:rtl/>
        </w:rPr>
        <w:t>]</w:t>
      </w:r>
    </w:p>
    <w:p w:rsidR="00455686" w:rsidRDefault="00455686" w:rsidP="00052AB9">
      <w:pPr>
        <w:pStyle w:val="a3"/>
        <w:rPr>
          <w:rFonts w:eastAsia="Calibri"/>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30923395"/>
      <w:bookmarkStart w:id="39" w:name="_Toc430924729"/>
      <w:bookmarkStart w:id="40" w:name="_Toc432708362"/>
      <w:bookmarkStart w:id="41" w:name="_Toc443620341"/>
      <w:r w:rsidRPr="00455686">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520416" w:rsidRDefault="00520416" w:rsidP="00052AB9">
      <w:pPr>
        <w:pStyle w:val="a3"/>
        <w:rPr>
          <w:rFonts w:ascii="FbFrankReal" w:hAnsi="FbFrankReal" w:cs="FbFrankReal"/>
          <w:bCs/>
          <w:sz w:val="32"/>
          <w:szCs w:val="32"/>
          <w:rtl/>
        </w:rPr>
      </w:pPr>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rFonts w:ascii="FbSfaradi" w:eastAsiaTheme="minorHAnsi" w:hAnsi="FbSfaradi" w:cs="FbSfaradi"/>
          <w:b/>
          <w:bCs/>
          <w:noProof/>
          <w:color w:val="auto"/>
          <w:sz w:val="22"/>
          <w:szCs w:val="22"/>
          <w:lang w:bidi="he-IL"/>
        </w:rPr>
      </w:sdtEndPr>
      <w:sdtContent>
        <w:p w:rsidR="00520416" w:rsidRDefault="00DC501D" w:rsidP="00520416">
          <w:pPr>
            <w:pStyle w:val="TOC1"/>
            <w:rPr>
              <w:rFonts w:asciiTheme="minorHAnsi" w:eastAsiaTheme="minorEastAsia" w:hAnsiTheme="minorHAnsi" w:cstheme="minorBidi"/>
              <w:sz w:val="22"/>
              <w:szCs w:val="22"/>
            </w:rPr>
          </w:pPr>
          <w:r>
            <w:fldChar w:fldCharType="begin"/>
          </w:r>
          <w:r>
            <w:instrText xml:space="preserve"> TOC \o "1-2" \h \z \t "</w:instrText>
          </w:r>
          <w:r>
            <w:rPr>
              <w:rtl/>
            </w:rPr>
            <w:instrText>שם,3</w:instrText>
          </w:r>
          <w:r>
            <w:instrText xml:space="preserve">" </w:instrText>
          </w:r>
          <w:r>
            <w:fldChar w:fldCharType="separate"/>
          </w:r>
          <w:hyperlink w:anchor="_Toc443620342" w:history="1">
            <w:r w:rsidR="00520416" w:rsidRPr="00996291">
              <w:rPr>
                <w:rStyle w:val="Hyperlink"/>
                <w:rFonts w:hint="eastAsia"/>
                <w:rtl/>
              </w:rPr>
              <w:t>גאולה</w:t>
            </w:r>
            <w:r w:rsidR="00520416" w:rsidRPr="00996291">
              <w:rPr>
                <w:rStyle w:val="Hyperlink"/>
                <w:rtl/>
              </w:rPr>
              <w:t xml:space="preserve"> </w:t>
            </w:r>
            <w:r w:rsidR="00520416" w:rsidRPr="00996291">
              <w:rPr>
                <w:rStyle w:val="Hyperlink"/>
                <w:rFonts w:hint="eastAsia"/>
                <w:rtl/>
              </w:rPr>
              <w:t>ומשיח</w:t>
            </w:r>
          </w:hyperlink>
        </w:p>
        <w:p w:rsidR="00520416" w:rsidRDefault="00520416" w:rsidP="00520416">
          <w:pPr>
            <w:pStyle w:val="TOC2"/>
            <w:rPr>
              <w:rFonts w:asciiTheme="minorHAnsi" w:eastAsiaTheme="minorEastAsia" w:hAnsiTheme="minorHAnsi" w:cstheme="minorBidi"/>
            </w:rPr>
          </w:pPr>
          <w:hyperlink w:anchor="_Toc443620343" w:history="1">
            <w:r w:rsidRPr="00996291">
              <w:rPr>
                <w:rStyle w:val="Hyperlink"/>
                <w:rFonts w:hint="eastAsia"/>
                <w:rtl/>
              </w:rPr>
              <w:t>שמן</w:t>
            </w:r>
            <w:r w:rsidRPr="00996291">
              <w:rPr>
                <w:rStyle w:val="Hyperlink"/>
                <w:rtl/>
              </w:rPr>
              <w:t xml:space="preserve"> </w:t>
            </w:r>
            <w:r w:rsidRPr="00996291">
              <w:rPr>
                <w:rStyle w:val="Hyperlink"/>
                <w:rFonts w:hint="eastAsia"/>
                <w:rtl/>
              </w:rPr>
              <w:t>המשחה</w:t>
            </w:r>
            <w:r w:rsidRPr="00996291">
              <w:rPr>
                <w:rStyle w:val="Hyperlink"/>
                <w:rtl/>
              </w:rPr>
              <w:t xml:space="preserve"> </w:t>
            </w:r>
            <w:r w:rsidRPr="00996291">
              <w:rPr>
                <w:rStyle w:val="Hyperlink"/>
                <w:rFonts w:hint="eastAsia"/>
                <w:rtl/>
              </w:rPr>
              <w:t>בבנין</w:t>
            </w:r>
            <w:r w:rsidRPr="00996291">
              <w:rPr>
                <w:rStyle w:val="Hyperlink"/>
                <w:rtl/>
              </w:rPr>
              <w:t xml:space="preserve"> </w:t>
            </w:r>
            <w:r w:rsidRPr="00996291">
              <w:rPr>
                <w:rStyle w:val="Hyperlink"/>
                <w:rFonts w:hint="eastAsia"/>
                <w:rtl/>
              </w:rPr>
              <w:t>ביהמ</w:t>
            </w:r>
            <w:r w:rsidRPr="00996291">
              <w:rPr>
                <w:rStyle w:val="Hyperlink"/>
                <w:rtl/>
              </w:rPr>
              <w:t>"</w:t>
            </w:r>
            <w:r w:rsidRPr="00996291">
              <w:rPr>
                <w:rStyle w:val="Hyperlink"/>
                <w:rFonts w:hint="eastAsia"/>
                <w:rtl/>
              </w:rPr>
              <w:t>ק</w:t>
            </w:r>
            <w:r w:rsidRPr="00996291">
              <w:rPr>
                <w:rStyle w:val="Hyperlink"/>
                <w:rtl/>
              </w:rPr>
              <w:t xml:space="preserve"> </w:t>
            </w:r>
            <w:r w:rsidRPr="00996291">
              <w:rPr>
                <w:rStyle w:val="Hyperlink"/>
                <w:rFonts w:hint="eastAsia"/>
                <w:rtl/>
              </w:rPr>
              <w:t>השלישי</w:t>
            </w:r>
            <w:r>
              <w:rPr>
                <w:webHidden/>
              </w:rPr>
              <w:tab/>
            </w:r>
            <w:r>
              <w:rPr>
                <w:webHidden/>
              </w:rPr>
              <w:fldChar w:fldCharType="begin"/>
            </w:r>
            <w:r>
              <w:rPr>
                <w:webHidden/>
              </w:rPr>
              <w:instrText xml:space="preserve"> PAGEREF _Toc443620343 \h </w:instrText>
            </w:r>
            <w:r>
              <w:rPr>
                <w:webHidden/>
              </w:rPr>
            </w:r>
            <w:r>
              <w:rPr>
                <w:webHidden/>
              </w:rPr>
              <w:fldChar w:fldCharType="separate"/>
            </w:r>
            <w:r w:rsidR="000D184E">
              <w:rPr>
                <w:webHidden/>
                <w:rtl/>
              </w:rPr>
              <w:t>4</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44" w:history="1">
            <w:r w:rsidRPr="00996291">
              <w:rPr>
                <w:rStyle w:val="Hyperlink"/>
                <w:rFonts w:hint="eastAsia"/>
                <w:rtl/>
              </w:rPr>
              <w:t>הרב</w:t>
            </w:r>
            <w:r w:rsidRPr="00996291">
              <w:rPr>
                <w:rStyle w:val="Hyperlink"/>
                <w:rtl/>
              </w:rPr>
              <w:t xml:space="preserve"> </w:t>
            </w:r>
            <w:r w:rsidRPr="00996291">
              <w:rPr>
                <w:rStyle w:val="Hyperlink"/>
                <w:rFonts w:hint="eastAsia"/>
                <w:rtl/>
              </w:rPr>
              <w:t>אברהם</w:t>
            </w:r>
            <w:r w:rsidRPr="00996291">
              <w:rPr>
                <w:rStyle w:val="Hyperlink"/>
                <w:rtl/>
              </w:rPr>
              <w:t xml:space="preserve"> </w:t>
            </w:r>
            <w:r w:rsidRPr="00996291">
              <w:rPr>
                <w:rStyle w:val="Hyperlink"/>
                <w:rFonts w:hint="eastAsia"/>
                <w:rtl/>
              </w:rPr>
              <w:t>יצחק</w:t>
            </w:r>
            <w:r w:rsidRPr="00996291">
              <w:rPr>
                <w:rStyle w:val="Hyperlink"/>
                <w:rtl/>
              </w:rPr>
              <w:t xml:space="preserve"> </w:t>
            </w:r>
            <w:r w:rsidRPr="00996291">
              <w:rPr>
                <w:rStyle w:val="Hyperlink"/>
                <w:rFonts w:hint="eastAsia"/>
                <w:rtl/>
              </w:rPr>
              <w:t>ברוך</w:t>
            </w:r>
            <w:r w:rsidRPr="00996291">
              <w:rPr>
                <w:rStyle w:val="Hyperlink"/>
                <w:rtl/>
              </w:rPr>
              <w:t xml:space="preserve"> </w:t>
            </w:r>
            <w:r w:rsidRPr="00996291">
              <w:rPr>
                <w:rStyle w:val="Hyperlink"/>
                <w:rFonts w:hint="eastAsia"/>
                <w:rtl/>
              </w:rPr>
              <w:t>גערליצקי</w:t>
            </w:r>
          </w:hyperlink>
        </w:p>
        <w:p w:rsidR="00520416" w:rsidRDefault="00520416" w:rsidP="00520416">
          <w:pPr>
            <w:pStyle w:val="TOC2"/>
            <w:rPr>
              <w:rFonts w:asciiTheme="minorHAnsi" w:eastAsiaTheme="minorEastAsia" w:hAnsiTheme="minorHAnsi" w:cstheme="minorBidi"/>
            </w:rPr>
          </w:pPr>
          <w:hyperlink w:anchor="_Toc443620345" w:history="1">
            <w:r w:rsidRPr="00996291">
              <w:rPr>
                <w:rStyle w:val="Hyperlink"/>
                <w:rFonts w:hint="eastAsia"/>
                <w:rtl/>
              </w:rPr>
              <w:t>זמן</w:t>
            </w:r>
            <w:r w:rsidRPr="00996291">
              <w:rPr>
                <w:rStyle w:val="Hyperlink"/>
                <w:lang w:bidi="ar-SA"/>
              </w:rPr>
              <w:t xml:space="preserve"> </w:t>
            </w:r>
            <w:r w:rsidRPr="00996291">
              <w:rPr>
                <w:rStyle w:val="Hyperlink"/>
                <w:rFonts w:hint="eastAsia"/>
                <w:rtl/>
              </w:rPr>
              <w:t>ראש</w:t>
            </w:r>
            <w:r w:rsidRPr="00996291">
              <w:rPr>
                <w:rStyle w:val="Hyperlink"/>
                <w:lang w:bidi="ar-SA"/>
              </w:rPr>
              <w:t xml:space="preserve"> </w:t>
            </w:r>
            <w:r w:rsidRPr="00996291">
              <w:rPr>
                <w:rStyle w:val="Hyperlink"/>
                <w:rFonts w:hint="eastAsia"/>
                <w:rtl/>
              </w:rPr>
              <w:t>השנה</w:t>
            </w:r>
            <w:r w:rsidRPr="00996291">
              <w:rPr>
                <w:rStyle w:val="Hyperlink"/>
                <w:lang w:bidi="ar-SA"/>
              </w:rPr>
              <w:t xml:space="preserve"> </w:t>
            </w:r>
            <w:r w:rsidRPr="00996291">
              <w:rPr>
                <w:rStyle w:val="Hyperlink"/>
                <w:rFonts w:hint="eastAsia"/>
                <w:rtl/>
              </w:rPr>
              <w:t>לאילנות</w:t>
            </w:r>
            <w:r w:rsidRPr="00996291">
              <w:rPr>
                <w:rStyle w:val="Hyperlink"/>
                <w:lang w:bidi="ar-SA"/>
              </w:rPr>
              <w:t xml:space="preserve"> </w:t>
            </w:r>
            <w:r w:rsidRPr="00996291">
              <w:rPr>
                <w:rStyle w:val="Hyperlink"/>
                <w:rFonts w:hint="eastAsia"/>
                <w:rtl/>
              </w:rPr>
              <w:t>לע</w:t>
            </w:r>
            <w:r w:rsidRPr="00996291">
              <w:rPr>
                <w:rStyle w:val="Hyperlink"/>
                <w:lang w:bidi="ar-SA"/>
              </w:rPr>
              <w:t>"</w:t>
            </w:r>
            <w:r w:rsidRPr="00996291">
              <w:rPr>
                <w:rStyle w:val="Hyperlink"/>
                <w:rFonts w:hint="eastAsia"/>
                <w:rtl/>
              </w:rPr>
              <w:t>ל</w:t>
            </w:r>
            <w:r>
              <w:rPr>
                <w:webHidden/>
              </w:rPr>
              <w:tab/>
            </w:r>
            <w:r>
              <w:rPr>
                <w:webHidden/>
              </w:rPr>
              <w:fldChar w:fldCharType="begin"/>
            </w:r>
            <w:r>
              <w:rPr>
                <w:webHidden/>
              </w:rPr>
              <w:instrText xml:space="preserve"> PAGEREF _Toc443620345 \h </w:instrText>
            </w:r>
            <w:r>
              <w:rPr>
                <w:webHidden/>
              </w:rPr>
            </w:r>
            <w:r>
              <w:rPr>
                <w:webHidden/>
              </w:rPr>
              <w:fldChar w:fldCharType="separate"/>
            </w:r>
            <w:r w:rsidR="000D184E">
              <w:rPr>
                <w:webHidden/>
                <w:rtl/>
              </w:rPr>
              <w:t>10</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46" w:history="1">
            <w:r w:rsidRPr="00996291">
              <w:rPr>
                <w:rStyle w:val="Hyperlink"/>
                <w:rFonts w:hint="eastAsia"/>
                <w:rtl/>
              </w:rPr>
              <w:t>הת</w:t>
            </w:r>
            <w:r w:rsidRPr="00996291">
              <w:rPr>
                <w:rStyle w:val="Hyperlink"/>
                <w:rtl/>
              </w:rPr>
              <w:t xml:space="preserve">' </w:t>
            </w:r>
            <w:r w:rsidRPr="00996291">
              <w:rPr>
                <w:rStyle w:val="Hyperlink"/>
                <w:rFonts w:hint="eastAsia"/>
                <w:rtl/>
              </w:rPr>
              <w:t>שלום</w:t>
            </w:r>
            <w:r w:rsidRPr="00996291">
              <w:rPr>
                <w:rStyle w:val="Hyperlink"/>
                <w:rtl/>
              </w:rPr>
              <w:t xml:space="preserve"> </w:t>
            </w:r>
            <w:r w:rsidRPr="00996291">
              <w:rPr>
                <w:rStyle w:val="Hyperlink"/>
                <w:rFonts w:hint="eastAsia"/>
                <w:rtl/>
              </w:rPr>
              <w:t>צירקינד</w:t>
            </w:r>
          </w:hyperlink>
        </w:p>
        <w:p w:rsidR="00520416" w:rsidRDefault="00520416" w:rsidP="00520416">
          <w:pPr>
            <w:pStyle w:val="TOC1"/>
            <w:rPr>
              <w:rFonts w:asciiTheme="minorHAnsi" w:eastAsiaTheme="minorEastAsia" w:hAnsiTheme="minorHAnsi" w:cstheme="minorBidi"/>
              <w:sz w:val="22"/>
              <w:szCs w:val="22"/>
            </w:rPr>
          </w:pPr>
          <w:hyperlink w:anchor="_Toc443620347" w:history="1">
            <w:r w:rsidRPr="00996291">
              <w:rPr>
                <w:rStyle w:val="Hyperlink"/>
                <w:rFonts w:hint="eastAsia"/>
                <w:rtl/>
              </w:rPr>
              <w:t>הקהל</w:t>
            </w:r>
          </w:hyperlink>
        </w:p>
        <w:p w:rsidR="00520416" w:rsidRDefault="00520416" w:rsidP="00520416">
          <w:pPr>
            <w:pStyle w:val="TOC2"/>
            <w:rPr>
              <w:rFonts w:asciiTheme="minorHAnsi" w:eastAsiaTheme="minorEastAsia" w:hAnsiTheme="minorHAnsi" w:cstheme="minorBidi"/>
            </w:rPr>
          </w:pPr>
          <w:hyperlink w:anchor="_Toc443620348" w:history="1">
            <w:r w:rsidRPr="00996291">
              <w:rPr>
                <w:rStyle w:val="Hyperlink"/>
                <w:rFonts w:hint="eastAsia"/>
                <w:rtl/>
              </w:rPr>
              <w:t>חיוב</w:t>
            </w:r>
            <w:r w:rsidRPr="00996291">
              <w:rPr>
                <w:rStyle w:val="Hyperlink"/>
                <w:rtl/>
              </w:rPr>
              <w:t xml:space="preserve"> </w:t>
            </w:r>
            <w:r w:rsidRPr="00996291">
              <w:rPr>
                <w:rStyle w:val="Hyperlink"/>
                <w:rFonts w:hint="eastAsia"/>
                <w:rtl/>
              </w:rPr>
              <w:t>הקטן</w:t>
            </w:r>
            <w:r w:rsidRPr="00996291">
              <w:rPr>
                <w:rStyle w:val="Hyperlink"/>
                <w:rtl/>
              </w:rPr>
              <w:t xml:space="preserve"> </w:t>
            </w:r>
            <w:r w:rsidRPr="00996291">
              <w:rPr>
                <w:rStyle w:val="Hyperlink"/>
                <w:rFonts w:hint="eastAsia"/>
                <w:rtl/>
              </w:rPr>
              <w:t>בהקהל</w:t>
            </w:r>
            <w:r>
              <w:rPr>
                <w:webHidden/>
              </w:rPr>
              <w:tab/>
            </w:r>
            <w:r>
              <w:rPr>
                <w:webHidden/>
              </w:rPr>
              <w:fldChar w:fldCharType="begin"/>
            </w:r>
            <w:r>
              <w:rPr>
                <w:webHidden/>
              </w:rPr>
              <w:instrText xml:space="preserve"> PAGEREF _Toc443620348 \h </w:instrText>
            </w:r>
            <w:r>
              <w:rPr>
                <w:webHidden/>
              </w:rPr>
            </w:r>
            <w:r>
              <w:rPr>
                <w:webHidden/>
              </w:rPr>
              <w:fldChar w:fldCharType="separate"/>
            </w:r>
            <w:r w:rsidR="000D184E">
              <w:rPr>
                <w:webHidden/>
                <w:rtl/>
              </w:rPr>
              <w:t>13</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49" w:history="1">
            <w:r w:rsidRPr="00996291">
              <w:rPr>
                <w:rStyle w:val="Hyperlink"/>
                <w:rFonts w:hint="eastAsia"/>
                <w:rtl/>
              </w:rPr>
              <w:t>הרב</w:t>
            </w:r>
            <w:r w:rsidRPr="00996291">
              <w:rPr>
                <w:rStyle w:val="Hyperlink"/>
                <w:rtl/>
              </w:rPr>
              <w:t xml:space="preserve"> </w:t>
            </w:r>
            <w:r w:rsidRPr="00996291">
              <w:rPr>
                <w:rStyle w:val="Hyperlink"/>
                <w:rFonts w:hint="eastAsia"/>
                <w:rtl/>
              </w:rPr>
              <w:t>בן</w:t>
            </w:r>
            <w:r w:rsidRPr="00996291">
              <w:rPr>
                <w:rStyle w:val="Hyperlink"/>
                <w:rtl/>
              </w:rPr>
              <w:t xml:space="preserve"> </w:t>
            </w:r>
            <w:r w:rsidRPr="00996291">
              <w:rPr>
                <w:rStyle w:val="Hyperlink"/>
                <w:rFonts w:hint="eastAsia"/>
                <w:rtl/>
              </w:rPr>
              <w:t>ציון</w:t>
            </w:r>
            <w:r w:rsidRPr="00996291">
              <w:rPr>
                <w:rStyle w:val="Hyperlink"/>
                <w:rtl/>
              </w:rPr>
              <w:t xml:space="preserve"> </w:t>
            </w:r>
            <w:r w:rsidRPr="00996291">
              <w:rPr>
                <w:rStyle w:val="Hyperlink"/>
                <w:rFonts w:hint="eastAsia"/>
                <w:rtl/>
              </w:rPr>
              <w:t>חיים</w:t>
            </w:r>
            <w:r w:rsidRPr="00996291">
              <w:rPr>
                <w:rStyle w:val="Hyperlink"/>
                <w:rtl/>
              </w:rPr>
              <w:t xml:space="preserve"> </w:t>
            </w:r>
            <w:r w:rsidRPr="00996291">
              <w:rPr>
                <w:rStyle w:val="Hyperlink"/>
                <w:rFonts w:hint="eastAsia"/>
                <w:rtl/>
              </w:rPr>
              <w:t>אסטער</w:t>
            </w:r>
          </w:hyperlink>
        </w:p>
        <w:p w:rsidR="00520416" w:rsidRDefault="00520416" w:rsidP="00520416">
          <w:pPr>
            <w:pStyle w:val="TOC1"/>
            <w:rPr>
              <w:rFonts w:asciiTheme="minorHAnsi" w:eastAsiaTheme="minorEastAsia" w:hAnsiTheme="minorHAnsi" w:cstheme="minorBidi"/>
              <w:sz w:val="22"/>
              <w:szCs w:val="22"/>
            </w:rPr>
          </w:pPr>
          <w:hyperlink w:anchor="_Toc443620350" w:history="1">
            <w:r w:rsidRPr="00996291">
              <w:rPr>
                <w:rStyle w:val="Hyperlink"/>
                <w:rFonts w:hint="eastAsia"/>
                <w:rtl/>
              </w:rPr>
              <w:t>תורת</w:t>
            </w:r>
            <w:r w:rsidRPr="00996291">
              <w:rPr>
                <w:rStyle w:val="Hyperlink"/>
                <w:rtl/>
              </w:rPr>
              <w:t xml:space="preserve"> </w:t>
            </w:r>
            <w:r w:rsidRPr="00996291">
              <w:rPr>
                <w:rStyle w:val="Hyperlink"/>
                <w:rFonts w:hint="eastAsia"/>
                <w:rtl/>
              </w:rPr>
              <w:t>רבינו</w:t>
            </w:r>
          </w:hyperlink>
        </w:p>
        <w:p w:rsidR="00520416" w:rsidRDefault="00520416" w:rsidP="00520416">
          <w:pPr>
            <w:pStyle w:val="TOC2"/>
            <w:rPr>
              <w:rFonts w:asciiTheme="minorHAnsi" w:eastAsiaTheme="minorEastAsia" w:hAnsiTheme="minorHAnsi" w:cstheme="minorBidi"/>
            </w:rPr>
          </w:pPr>
          <w:hyperlink w:anchor="_Toc443620351" w:history="1">
            <w:r w:rsidRPr="00996291">
              <w:rPr>
                <w:rStyle w:val="Hyperlink"/>
                <w:rFonts w:hint="eastAsia"/>
                <w:rtl/>
              </w:rPr>
              <w:t>לקרוא</w:t>
            </w:r>
            <w:r w:rsidRPr="00996291">
              <w:rPr>
                <w:rStyle w:val="Hyperlink"/>
                <w:rtl/>
              </w:rPr>
              <w:t xml:space="preserve"> </w:t>
            </w:r>
            <w:r w:rsidRPr="00996291">
              <w:rPr>
                <w:rStyle w:val="Hyperlink"/>
                <w:rFonts w:hint="eastAsia"/>
                <w:rtl/>
              </w:rPr>
              <w:t>למשודכת</w:t>
            </w:r>
            <w:r w:rsidRPr="00996291">
              <w:rPr>
                <w:rStyle w:val="Hyperlink"/>
                <w:rtl/>
              </w:rPr>
              <w:t xml:space="preserve"> '</w:t>
            </w:r>
            <w:r w:rsidRPr="00996291">
              <w:rPr>
                <w:rStyle w:val="Hyperlink"/>
                <w:rFonts w:hint="eastAsia"/>
                <w:rtl/>
              </w:rPr>
              <w:t>מאורסת</w:t>
            </w:r>
            <w:r w:rsidRPr="00996291">
              <w:rPr>
                <w:rStyle w:val="Hyperlink"/>
              </w:rPr>
              <w:t>'</w:t>
            </w:r>
            <w:r>
              <w:rPr>
                <w:webHidden/>
              </w:rPr>
              <w:tab/>
            </w:r>
            <w:r>
              <w:rPr>
                <w:webHidden/>
              </w:rPr>
              <w:fldChar w:fldCharType="begin"/>
            </w:r>
            <w:r>
              <w:rPr>
                <w:webHidden/>
              </w:rPr>
              <w:instrText xml:space="preserve"> PAGEREF _Toc443620351 \h </w:instrText>
            </w:r>
            <w:r>
              <w:rPr>
                <w:webHidden/>
              </w:rPr>
            </w:r>
            <w:r>
              <w:rPr>
                <w:webHidden/>
              </w:rPr>
              <w:fldChar w:fldCharType="separate"/>
            </w:r>
            <w:r w:rsidR="000D184E">
              <w:rPr>
                <w:webHidden/>
                <w:rtl/>
              </w:rPr>
              <w:t>16</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52" w:history="1">
            <w:r w:rsidRPr="00996291">
              <w:rPr>
                <w:rStyle w:val="Hyperlink"/>
                <w:rFonts w:hint="eastAsia"/>
                <w:rtl/>
              </w:rPr>
              <w:t>הרב</w:t>
            </w:r>
            <w:r w:rsidRPr="00996291">
              <w:rPr>
                <w:rStyle w:val="Hyperlink"/>
                <w:rtl/>
              </w:rPr>
              <w:t xml:space="preserve"> </w:t>
            </w:r>
            <w:r w:rsidRPr="00996291">
              <w:rPr>
                <w:rStyle w:val="Hyperlink"/>
                <w:rFonts w:hint="eastAsia"/>
                <w:rtl/>
              </w:rPr>
              <w:t>חיים</w:t>
            </w:r>
            <w:r w:rsidRPr="00996291">
              <w:rPr>
                <w:rStyle w:val="Hyperlink"/>
                <w:rtl/>
              </w:rPr>
              <w:t xml:space="preserve"> </w:t>
            </w:r>
            <w:r w:rsidRPr="00996291">
              <w:rPr>
                <w:rStyle w:val="Hyperlink"/>
                <w:rFonts w:hint="eastAsia"/>
                <w:rtl/>
              </w:rPr>
              <w:t>רפופורט</w:t>
            </w:r>
          </w:hyperlink>
        </w:p>
        <w:p w:rsidR="00520416" w:rsidRDefault="00520416" w:rsidP="00520416">
          <w:pPr>
            <w:pStyle w:val="TOC2"/>
            <w:rPr>
              <w:rFonts w:asciiTheme="minorHAnsi" w:eastAsiaTheme="minorEastAsia" w:hAnsiTheme="minorHAnsi" w:cstheme="minorBidi"/>
            </w:rPr>
          </w:pPr>
          <w:hyperlink w:anchor="_Toc443620353" w:history="1">
            <w:r w:rsidRPr="00996291">
              <w:rPr>
                <w:rStyle w:val="Hyperlink"/>
                <w:rFonts w:hint="eastAsia"/>
                <w:rtl/>
              </w:rPr>
              <w:t>מנין</w:t>
            </w:r>
            <w:r w:rsidRPr="00996291">
              <w:rPr>
                <w:rStyle w:val="Hyperlink"/>
                <w:rtl/>
              </w:rPr>
              <w:t xml:space="preserve"> </w:t>
            </w:r>
            <w:r w:rsidRPr="00996291">
              <w:rPr>
                <w:rStyle w:val="Hyperlink"/>
                <w:rFonts w:hint="eastAsia"/>
                <w:rtl/>
              </w:rPr>
              <w:t>פרשיות</w:t>
            </w:r>
            <w:r w:rsidRPr="00996291">
              <w:rPr>
                <w:rStyle w:val="Hyperlink"/>
                <w:rtl/>
              </w:rPr>
              <w:t xml:space="preserve"> </w:t>
            </w:r>
            <w:r w:rsidRPr="00996291">
              <w:rPr>
                <w:rStyle w:val="Hyperlink"/>
                <w:rFonts w:hint="eastAsia"/>
                <w:rtl/>
              </w:rPr>
              <w:t>שלא</w:t>
            </w:r>
            <w:r w:rsidRPr="00996291">
              <w:rPr>
                <w:rStyle w:val="Hyperlink"/>
                <w:rtl/>
              </w:rPr>
              <w:t xml:space="preserve"> </w:t>
            </w:r>
            <w:r w:rsidRPr="00996291">
              <w:rPr>
                <w:rStyle w:val="Hyperlink"/>
                <w:rFonts w:hint="eastAsia"/>
                <w:rtl/>
              </w:rPr>
              <w:t>מתחילות</w:t>
            </w:r>
            <w:r w:rsidRPr="00996291">
              <w:rPr>
                <w:rStyle w:val="Hyperlink"/>
                <w:rtl/>
              </w:rPr>
              <w:t xml:space="preserve"> </w:t>
            </w:r>
            <w:r w:rsidRPr="00996291">
              <w:rPr>
                <w:rStyle w:val="Hyperlink"/>
                <w:rFonts w:hint="eastAsia"/>
                <w:rtl/>
              </w:rPr>
              <w:t>באות</w:t>
            </w:r>
            <w:r w:rsidRPr="00996291">
              <w:rPr>
                <w:rStyle w:val="Hyperlink"/>
                <w:rtl/>
              </w:rPr>
              <w:t xml:space="preserve"> </w:t>
            </w:r>
            <w:r w:rsidRPr="00996291">
              <w:rPr>
                <w:rStyle w:val="Hyperlink"/>
                <w:rFonts w:hint="eastAsia"/>
                <w:rtl/>
              </w:rPr>
              <w:t>וא</w:t>
            </w:r>
            <w:r w:rsidRPr="00996291">
              <w:rPr>
                <w:rStyle w:val="Hyperlink"/>
                <w:rtl/>
              </w:rPr>
              <w:t>"</w:t>
            </w:r>
            <w:r w:rsidRPr="00996291">
              <w:rPr>
                <w:rStyle w:val="Hyperlink"/>
                <w:rFonts w:hint="eastAsia"/>
                <w:rtl/>
              </w:rPr>
              <w:t>ו</w:t>
            </w:r>
            <w:r w:rsidRPr="00996291">
              <w:rPr>
                <w:rStyle w:val="Hyperlink"/>
                <w:rtl/>
              </w:rPr>
              <w:t xml:space="preserve"> (</w:t>
            </w:r>
            <w:r w:rsidRPr="00996291">
              <w:rPr>
                <w:rStyle w:val="Hyperlink"/>
                <w:rFonts w:hint="eastAsia"/>
                <w:rtl/>
              </w:rPr>
              <w:t>גליון</w:t>
            </w:r>
            <w:r>
              <w:rPr>
                <w:rStyle w:val="Hyperlink"/>
                <w:rFonts w:hint="cs"/>
                <w:rtl/>
              </w:rPr>
              <w:t>)</w:t>
            </w:r>
            <w:r>
              <w:rPr>
                <w:webHidden/>
              </w:rPr>
              <w:tab/>
            </w:r>
            <w:r>
              <w:rPr>
                <w:webHidden/>
              </w:rPr>
              <w:fldChar w:fldCharType="begin"/>
            </w:r>
            <w:r>
              <w:rPr>
                <w:webHidden/>
              </w:rPr>
              <w:instrText xml:space="preserve"> PAGEREF _Toc443620353 \h </w:instrText>
            </w:r>
            <w:r>
              <w:rPr>
                <w:webHidden/>
              </w:rPr>
            </w:r>
            <w:r>
              <w:rPr>
                <w:webHidden/>
              </w:rPr>
              <w:fldChar w:fldCharType="separate"/>
            </w:r>
            <w:r w:rsidR="000D184E">
              <w:rPr>
                <w:webHidden/>
                <w:rtl/>
              </w:rPr>
              <w:t>22</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54" w:history="1">
            <w:r w:rsidRPr="00996291">
              <w:rPr>
                <w:rStyle w:val="Hyperlink"/>
                <w:rFonts w:hint="eastAsia"/>
                <w:shd w:val="clear" w:color="auto" w:fill="FFFFFF"/>
                <w:rtl/>
              </w:rPr>
              <w:t>הרב</w:t>
            </w:r>
            <w:r w:rsidRPr="00996291">
              <w:rPr>
                <w:rStyle w:val="Hyperlink"/>
                <w:shd w:val="clear" w:color="auto" w:fill="FFFFFF"/>
                <w:rtl/>
              </w:rPr>
              <w:t xml:space="preserve"> </w:t>
            </w:r>
            <w:r w:rsidRPr="00996291">
              <w:rPr>
                <w:rStyle w:val="Hyperlink"/>
                <w:rFonts w:hint="eastAsia"/>
                <w:shd w:val="clear" w:color="auto" w:fill="FFFFFF"/>
                <w:rtl/>
              </w:rPr>
              <w:t>לימא</w:t>
            </w:r>
            <w:r w:rsidRPr="00996291">
              <w:rPr>
                <w:rStyle w:val="Hyperlink"/>
                <w:shd w:val="clear" w:color="auto" w:fill="FFFFFF"/>
                <w:rtl/>
              </w:rPr>
              <w:t xml:space="preserve"> </w:t>
            </w:r>
            <w:r w:rsidRPr="00996291">
              <w:rPr>
                <w:rStyle w:val="Hyperlink"/>
                <w:rFonts w:hint="eastAsia"/>
                <w:shd w:val="clear" w:color="auto" w:fill="FFFFFF"/>
                <w:rtl/>
              </w:rPr>
              <w:t>וילהלם</w:t>
            </w:r>
          </w:hyperlink>
        </w:p>
        <w:p w:rsidR="00520416" w:rsidRDefault="00520416" w:rsidP="00520416">
          <w:pPr>
            <w:pStyle w:val="TOC2"/>
            <w:rPr>
              <w:rFonts w:asciiTheme="minorHAnsi" w:eastAsiaTheme="minorEastAsia" w:hAnsiTheme="minorHAnsi" w:cstheme="minorBidi"/>
            </w:rPr>
          </w:pPr>
          <w:hyperlink w:anchor="_Toc443620355" w:history="1">
            <w:r w:rsidRPr="00996291">
              <w:rPr>
                <w:rStyle w:val="Hyperlink"/>
                <w:rFonts w:hint="eastAsia"/>
                <w:shd w:val="clear" w:color="auto" w:fill="FFFFFF"/>
                <w:rtl/>
              </w:rPr>
              <w:t>הוה</w:t>
            </w:r>
            <w:r w:rsidRPr="00996291">
              <w:rPr>
                <w:rStyle w:val="Hyperlink"/>
                <w:shd w:val="clear" w:color="auto" w:fill="FFFFFF"/>
                <w:rtl/>
              </w:rPr>
              <w:t xml:space="preserve"> </w:t>
            </w:r>
            <w:r w:rsidRPr="00996291">
              <w:rPr>
                <w:rStyle w:val="Hyperlink"/>
                <w:rFonts w:hint="eastAsia"/>
                <w:shd w:val="clear" w:color="auto" w:fill="FFFFFF"/>
                <w:rtl/>
              </w:rPr>
              <w:t>ועתיד</w:t>
            </w:r>
            <w:r w:rsidRPr="00996291">
              <w:rPr>
                <w:rStyle w:val="Hyperlink"/>
                <w:shd w:val="clear" w:color="auto" w:fill="FFFFFF"/>
                <w:rtl/>
              </w:rPr>
              <w:t xml:space="preserve"> </w:t>
            </w:r>
            <w:r w:rsidRPr="00996291">
              <w:rPr>
                <w:rStyle w:val="Hyperlink"/>
                <w:rFonts w:hint="eastAsia"/>
                <w:shd w:val="clear" w:color="auto" w:fill="FFFFFF"/>
                <w:rtl/>
              </w:rPr>
              <w:t>מי</w:t>
            </w:r>
            <w:r w:rsidRPr="00996291">
              <w:rPr>
                <w:rStyle w:val="Hyperlink"/>
                <w:shd w:val="clear" w:color="auto" w:fill="FFFFFF"/>
                <w:rtl/>
              </w:rPr>
              <w:t xml:space="preserve"> </w:t>
            </w:r>
            <w:r w:rsidRPr="00996291">
              <w:rPr>
                <w:rStyle w:val="Hyperlink"/>
                <w:rFonts w:hint="eastAsia"/>
                <w:shd w:val="clear" w:color="auto" w:fill="FFFFFF"/>
                <w:rtl/>
              </w:rPr>
              <w:t>קובע</w:t>
            </w:r>
            <w:r w:rsidRPr="00996291">
              <w:rPr>
                <w:rStyle w:val="Hyperlink"/>
                <w:shd w:val="clear" w:color="auto" w:fill="FFFFFF"/>
                <w:rtl/>
              </w:rPr>
              <w:t xml:space="preserve"> (</w:t>
            </w:r>
            <w:r w:rsidRPr="00996291">
              <w:rPr>
                <w:rStyle w:val="Hyperlink"/>
                <w:rFonts w:hint="eastAsia"/>
                <w:shd w:val="clear" w:color="auto" w:fill="FFFFFF"/>
                <w:rtl/>
              </w:rPr>
              <w:t>גליון</w:t>
            </w:r>
            <w:r>
              <w:rPr>
                <w:rStyle w:val="Hyperlink"/>
                <w:rFonts w:hint="cs"/>
                <w:shd w:val="clear" w:color="auto" w:fill="FFFFFF"/>
                <w:rtl/>
              </w:rPr>
              <w:t>)</w:t>
            </w:r>
            <w:r>
              <w:rPr>
                <w:webHidden/>
              </w:rPr>
              <w:tab/>
            </w:r>
            <w:r>
              <w:rPr>
                <w:webHidden/>
              </w:rPr>
              <w:fldChar w:fldCharType="begin"/>
            </w:r>
            <w:r>
              <w:rPr>
                <w:webHidden/>
              </w:rPr>
              <w:instrText xml:space="preserve"> PAGEREF _Toc443620355 \h </w:instrText>
            </w:r>
            <w:r>
              <w:rPr>
                <w:webHidden/>
              </w:rPr>
            </w:r>
            <w:r>
              <w:rPr>
                <w:webHidden/>
              </w:rPr>
              <w:fldChar w:fldCharType="separate"/>
            </w:r>
            <w:r w:rsidR="000D184E">
              <w:rPr>
                <w:webHidden/>
                <w:rtl/>
              </w:rPr>
              <w:t>22</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56" w:history="1">
            <w:r w:rsidRPr="00996291">
              <w:rPr>
                <w:rStyle w:val="Hyperlink"/>
                <w:rFonts w:hint="eastAsia"/>
                <w:shd w:val="clear" w:color="auto" w:fill="FFFFFF"/>
                <w:rtl/>
              </w:rPr>
              <w:t>הרב</w:t>
            </w:r>
            <w:r w:rsidRPr="00996291">
              <w:rPr>
                <w:rStyle w:val="Hyperlink"/>
                <w:shd w:val="clear" w:color="auto" w:fill="FFFFFF"/>
                <w:rtl/>
              </w:rPr>
              <w:t xml:space="preserve"> </w:t>
            </w:r>
            <w:r w:rsidRPr="00996291">
              <w:rPr>
                <w:rStyle w:val="Hyperlink"/>
                <w:rFonts w:hint="eastAsia"/>
                <w:shd w:val="clear" w:color="auto" w:fill="FFFFFF"/>
                <w:rtl/>
              </w:rPr>
              <w:t>לייב</w:t>
            </w:r>
            <w:r w:rsidRPr="00996291">
              <w:rPr>
                <w:rStyle w:val="Hyperlink"/>
                <w:shd w:val="clear" w:color="auto" w:fill="FFFFFF"/>
                <w:rtl/>
              </w:rPr>
              <w:t xml:space="preserve"> </w:t>
            </w:r>
            <w:r w:rsidRPr="00996291">
              <w:rPr>
                <w:rStyle w:val="Hyperlink"/>
                <w:rFonts w:hint="eastAsia"/>
                <w:shd w:val="clear" w:color="auto" w:fill="FFFFFF"/>
                <w:rtl/>
              </w:rPr>
              <w:t>וועקסלער</w:t>
            </w:r>
          </w:hyperlink>
        </w:p>
        <w:p w:rsidR="00520416" w:rsidRDefault="00520416" w:rsidP="00520416">
          <w:pPr>
            <w:pStyle w:val="TOC2"/>
            <w:rPr>
              <w:rFonts w:asciiTheme="minorHAnsi" w:eastAsiaTheme="minorEastAsia" w:hAnsiTheme="minorHAnsi" w:cstheme="minorBidi"/>
            </w:rPr>
          </w:pPr>
          <w:hyperlink w:anchor="_Toc443620357" w:history="1">
            <w:r w:rsidRPr="00996291">
              <w:rPr>
                <w:rStyle w:val="Hyperlink"/>
                <w:rFonts w:hint="eastAsia"/>
                <w:rtl/>
              </w:rPr>
              <w:t>פעולה</w:t>
            </w:r>
            <w:r w:rsidRPr="00996291">
              <w:rPr>
                <w:rStyle w:val="Hyperlink"/>
                <w:rtl/>
              </w:rPr>
              <w:t xml:space="preserve"> </w:t>
            </w:r>
            <w:r w:rsidRPr="00996291">
              <w:rPr>
                <w:rStyle w:val="Hyperlink"/>
                <w:rFonts w:hint="eastAsia"/>
                <w:rtl/>
              </w:rPr>
              <w:t>הנמשכת</w:t>
            </w:r>
            <w:r w:rsidRPr="00996291">
              <w:rPr>
                <w:rStyle w:val="Hyperlink"/>
                <w:rtl/>
              </w:rPr>
              <w:t xml:space="preserve"> </w:t>
            </w:r>
            <w:r w:rsidRPr="00996291">
              <w:rPr>
                <w:rStyle w:val="Hyperlink"/>
                <w:rFonts w:hint="eastAsia"/>
                <w:rtl/>
              </w:rPr>
              <w:t>של</w:t>
            </w:r>
            <w:r w:rsidRPr="00996291">
              <w:rPr>
                <w:rStyle w:val="Hyperlink"/>
                <w:rtl/>
              </w:rPr>
              <w:t xml:space="preserve"> </w:t>
            </w:r>
            <w:r w:rsidRPr="00996291">
              <w:rPr>
                <w:rStyle w:val="Hyperlink"/>
                <w:rFonts w:hint="eastAsia"/>
                <w:rtl/>
              </w:rPr>
              <w:t>מילה</w:t>
            </w:r>
            <w:r w:rsidRPr="00996291">
              <w:rPr>
                <w:rStyle w:val="Hyperlink"/>
                <w:rtl/>
              </w:rPr>
              <w:t xml:space="preserve"> (</w:t>
            </w:r>
            <w:r w:rsidRPr="00996291">
              <w:rPr>
                <w:rStyle w:val="Hyperlink"/>
                <w:rFonts w:hint="eastAsia"/>
                <w:rtl/>
              </w:rPr>
              <w:t>גליון</w:t>
            </w:r>
            <w:r>
              <w:rPr>
                <w:rStyle w:val="Hyperlink"/>
                <w:rFonts w:hint="cs"/>
                <w:rtl/>
              </w:rPr>
              <w:t>)</w:t>
            </w:r>
            <w:r>
              <w:rPr>
                <w:webHidden/>
              </w:rPr>
              <w:tab/>
            </w:r>
            <w:r>
              <w:rPr>
                <w:webHidden/>
              </w:rPr>
              <w:fldChar w:fldCharType="begin"/>
            </w:r>
            <w:r>
              <w:rPr>
                <w:webHidden/>
              </w:rPr>
              <w:instrText xml:space="preserve"> PAGEREF _Toc443620357 \h </w:instrText>
            </w:r>
            <w:r>
              <w:rPr>
                <w:webHidden/>
              </w:rPr>
            </w:r>
            <w:r>
              <w:rPr>
                <w:webHidden/>
              </w:rPr>
              <w:fldChar w:fldCharType="separate"/>
            </w:r>
            <w:r w:rsidR="000D184E">
              <w:rPr>
                <w:webHidden/>
                <w:rtl/>
              </w:rPr>
              <w:t>23</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58" w:history="1">
            <w:r w:rsidRPr="00996291">
              <w:rPr>
                <w:rStyle w:val="Hyperlink"/>
                <w:rFonts w:hint="eastAsia"/>
                <w:rtl/>
              </w:rPr>
              <w:t>הרב</w:t>
            </w:r>
            <w:r w:rsidRPr="00996291">
              <w:rPr>
                <w:rStyle w:val="Hyperlink"/>
                <w:rtl/>
              </w:rPr>
              <w:t xml:space="preserve"> </w:t>
            </w:r>
            <w:r w:rsidRPr="00996291">
              <w:rPr>
                <w:rStyle w:val="Hyperlink"/>
                <w:rFonts w:hint="eastAsia"/>
                <w:rtl/>
              </w:rPr>
              <w:t>גבריאל</w:t>
            </w:r>
            <w:r w:rsidRPr="00996291">
              <w:rPr>
                <w:rStyle w:val="Hyperlink"/>
                <w:rtl/>
              </w:rPr>
              <w:t xml:space="preserve"> </w:t>
            </w:r>
            <w:r w:rsidRPr="00996291">
              <w:rPr>
                <w:rStyle w:val="Hyperlink"/>
                <w:rFonts w:hint="eastAsia"/>
                <w:rtl/>
              </w:rPr>
              <w:t>הלוי</w:t>
            </w:r>
            <w:r w:rsidRPr="00996291">
              <w:rPr>
                <w:rStyle w:val="Hyperlink"/>
                <w:rtl/>
              </w:rPr>
              <w:t xml:space="preserve"> </w:t>
            </w:r>
            <w:r w:rsidRPr="00996291">
              <w:rPr>
                <w:rStyle w:val="Hyperlink"/>
                <w:rFonts w:hint="eastAsia"/>
                <w:rtl/>
              </w:rPr>
              <w:t>לוין</w:t>
            </w:r>
          </w:hyperlink>
        </w:p>
        <w:p w:rsidR="00520416" w:rsidRDefault="00520416" w:rsidP="00520416">
          <w:pPr>
            <w:pStyle w:val="TOC2"/>
            <w:rPr>
              <w:rFonts w:asciiTheme="minorHAnsi" w:eastAsiaTheme="minorEastAsia" w:hAnsiTheme="minorHAnsi" w:cstheme="minorBidi"/>
            </w:rPr>
          </w:pPr>
          <w:hyperlink w:anchor="_Toc443620359" w:history="1">
            <w:r w:rsidRPr="00996291">
              <w:rPr>
                <w:rStyle w:val="Hyperlink"/>
                <w:rFonts w:hint="eastAsia"/>
                <w:rtl/>
              </w:rPr>
              <w:t>מי</w:t>
            </w:r>
            <w:r w:rsidRPr="00996291">
              <w:rPr>
                <w:rStyle w:val="Hyperlink"/>
                <w:rtl/>
              </w:rPr>
              <w:t xml:space="preserve"> </w:t>
            </w:r>
            <w:r w:rsidRPr="00996291">
              <w:rPr>
                <w:rStyle w:val="Hyperlink"/>
                <w:rFonts w:hint="eastAsia"/>
                <w:rtl/>
              </w:rPr>
              <w:t>בעל</w:t>
            </w:r>
            <w:r w:rsidRPr="00996291">
              <w:rPr>
                <w:rStyle w:val="Hyperlink"/>
                <w:rtl/>
              </w:rPr>
              <w:t xml:space="preserve"> </w:t>
            </w:r>
            <w:r w:rsidRPr="00996291">
              <w:rPr>
                <w:rStyle w:val="Hyperlink"/>
                <w:rFonts w:hint="eastAsia"/>
                <w:rtl/>
              </w:rPr>
              <w:t>המאמר</w:t>
            </w:r>
            <w:r w:rsidRPr="00996291">
              <w:rPr>
                <w:rStyle w:val="Hyperlink"/>
              </w:rPr>
              <w:t xml:space="preserve"> '</w:t>
            </w:r>
            <w:r w:rsidRPr="00996291">
              <w:rPr>
                <w:rStyle w:val="Hyperlink"/>
                <w:rFonts w:hint="eastAsia"/>
                <w:rtl/>
              </w:rPr>
              <w:t>אינו</w:t>
            </w:r>
            <w:r w:rsidRPr="00996291">
              <w:rPr>
                <w:rStyle w:val="Hyperlink"/>
                <w:rtl/>
              </w:rPr>
              <w:t xml:space="preserve"> </w:t>
            </w:r>
            <w:r w:rsidRPr="00996291">
              <w:rPr>
                <w:rStyle w:val="Hyperlink"/>
                <w:rFonts w:hint="eastAsia"/>
                <w:rtl/>
              </w:rPr>
              <w:t>דומה</w:t>
            </w:r>
            <w:r w:rsidRPr="00996291">
              <w:rPr>
                <w:rStyle w:val="Hyperlink"/>
                <w:rtl/>
              </w:rPr>
              <w:t xml:space="preserve"> </w:t>
            </w:r>
            <w:r w:rsidRPr="00996291">
              <w:rPr>
                <w:rStyle w:val="Hyperlink"/>
                <w:rFonts w:hint="eastAsia"/>
                <w:rtl/>
              </w:rPr>
              <w:t>שונה</w:t>
            </w:r>
            <w:r w:rsidRPr="00996291">
              <w:rPr>
                <w:rStyle w:val="Hyperlink"/>
                <w:rtl/>
              </w:rPr>
              <w:t xml:space="preserve"> </w:t>
            </w:r>
            <w:r w:rsidRPr="00996291">
              <w:rPr>
                <w:rStyle w:val="Hyperlink"/>
                <w:rFonts w:hint="eastAsia"/>
                <w:rtl/>
              </w:rPr>
              <w:t>פרקו</w:t>
            </w:r>
            <w:r w:rsidRPr="00996291">
              <w:rPr>
                <w:rStyle w:val="Hyperlink"/>
                <w:rtl/>
              </w:rPr>
              <w:t xml:space="preserve"> </w:t>
            </w:r>
            <w:r w:rsidRPr="00996291">
              <w:rPr>
                <w:rStyle w:val="Hyperlink"/>
                <w:rFonts w:hint="eastAsia"/>
                <w:rtl/>
              </w:rPr>
              <w:t>מאה</w:t>
            </w:r>
            <w:r w:rsidRPr="00996291">
              <w:rPr>
                <w:rStyle w:val="Hyperlink"/>
              </w:rPr>
              <w:t xml:space="preserve"> </w:t>
            </w:r>
            <w:r w:rsidRPr="00996291">
              <w:rPr>
                <w:rStyle w:val="Hyperlink"/>
                <w:rFonts w:hint="eastAsia"/>
                <w:rtl/>
              </w:rPr>
              <w:t>פעמים</w:t>
            </w:r>
            <w:r w:rsidRPr="00996291">
              <w:rPr>
                <w:rStyle w:val="Hyperlink"/>
              </w:rPr>
              <w:t xml:space="preserve"> </w:t>
            </w:r>
            <w:r w:rsidRPr="00996291">
              <w:rPr>
                <w:rStyle w:val="Hyperlink"/>
                <w:rFonts w:hint="eastAsia"/>
                <w:rtl/>
              </w:rPr>
              <w:t>לשונה</w:t>
            </w:r>
            <w:r w:rsidRPr="00996291">
              <w:rPr>
                <w:rStyle w:val="Hyperlink"/>
                <w:rtl/>
              </w:rPr>
              <w:t xml:space="preserve"> </w:t>
            </w:r>
            <w:r w:rsidRPr="00996291">
              <w:rPr>
                <w:rStyle w:val="Hyperlink"/>
                <w:rFonts w:hint="eastAsia"/>
                <w:rtl/>
              </w:rPr>
              <w:t>פרקו</w:t>
            </w:r>
            <w:r w:rsidRPr="00996291">
              <w:rPr>
                <w:rStyle w:val="Hyperlink"/>
              </w:rPr>
              <w:t xml:space="preserve"> </w:t>
            </w:r>
            <w:r w:rsidRPr="00996291">
              <w:rPr>
                <w:rStyle w:val="Hyperlink"/>
                <w:rFonts w:hint="eastAsia"/>
                <w:rtl/>
              </w:rPr>
              <w:t>מאה</w:t>
            </w:r>
            <w:r w:rsidRPr="00996291">
              <w:rPr>
                <w:rStyle w:val="Hyperlink"/>
                <w:rtl/>
              </w:rPr>
              <w:t xml:space="preserve"> </w:t>
            </w:r>
            <w:r w:rsidRPr="00996291">
              <w:rPr>
                <w:rStyle w:val="Hyperlink"/>
                <w:rFonts w:hint="eastAsia"/>
                <w:rtl/>
              </w:rPr>
              <w:t>ואחד</w:t>
            </w:r>
            <w:r>
              <w:rPr>
                <w:rStyle w:val="Hyperlink"/>
                <w:rFonts w:hint="cs"/>
                <w:rtl/>
              </w:rPr>
              <w:t>'?</w:t>
            </w:r>
            <w:r>
              <w:rPr>
                <w:webHidden/>
              </w:rPr>
              <w:tab/>
            </w:r>
            <w:r>
              <w:rPr>
                <w:webHidden/>
              </w:rPr>
              <w:fldChar w:fldCharType="begin"/>
            </w:r>
            <w:r>
              <w:rPr>
                <w:webHidden/>
              </w:rPr>
              <w:instrText xml:space="preserve"> PAGEREF _Toc443620359 \h </w:instrText>
            </w:r>
            <w:r>
              <w:rPr>
                <w:webHidden/>
              </w:rPr>
            </w:r>
            <w:r>
              <w:rPr>
                <w:webHidden/>
              </w:rPr>
              <w:fldChar w:fldCharType="separate"/>
            </w:r>
            <w:r w:rsidR="000D184E">
              <w:rPr>
                <w:webHidden/>
                <w:rtl/>
              </w:rPr>
              <w:t>25</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60" w:history="1">
            <w:r w:rsidRPr="00996291">
              <w:rPr>
                <w:rStyle w:val="Hyperlink"/>
                <w:rFonts w:hint="eastAsia"/>
                <w:rtl/>
              </w:rPr>
              <w:t>הרב</w:t>
            </w:r>
            <w:r w:rsidRPr="00996291">
              <w:rPr>
                <w:rStyle w:val="Hyperlink"/>
                <w:rtl/>
              </w:rPr>
              <w:t xml:space="preserve"> </w:t>
            </w:r>
            <w:r w:rsidRPr="00996291">
              <w:rPr>
                <w:rStyle w:val="Hyperlink"/>
                <w:rFonts w:hint="eastAsia"/>
                <w:rtl/>
              </w:rPr>
              <w:t>ישכר</w:t>
            </w:r>
            <w:r w:rsidRPr="00996291">
              <w:rPr>
                <w:rStyle w:val="Hyperlink"/>
                <w:rtl/>
              </w:rPr>
              <w:t xml:space="preserve"> </w:t>
            </w:r>
            <w:r w:rsidRPr="00996291">
              <w:rPr>
                <w:rStyle w:val="Hyperlink"/>
                <w:rFonts w:hint="eastAsia"/>
                <w:rtl/>
              </w:rPr>
              <w:t>דוד</w:t>
            </w:r>
            <w:r w:rsidRPr="00996291">
              <w:rPr>
                <w:rStyle w:val="Hyperlink"/>
                <w:rtl/>
              </w:rPr>
              <w:t xml:space="preserve"> </w:t>
            </w:r>
            <w:r w:rsidRPr="00996291">
              <w:rPr>
                <w:rStyle w:val="Hyperlink"/>
                <w:rFonts w:hint="eastAsia"/>
                <w:rtl/>
              </w:rPr>
              <w:t>קלויזנר</w:t>
            </w:r>
          </w:hyperlink>
        </w:p>
        <w:p w:rsidR="00520416" w:rsidRDefault="00520416" w:rsidP="00520416">
          <w:pPr>
            <w:pStyle w:val="TOC2"/>
            <w:rPr>
              <w:rFonts w:asciiTheme="minorHAnsi" w:eastAsiaTheme="minorEastAsia" w:hAnsiTheme="minorHAnsi" w:cstheme="minorBidi"/>
            </w:rPr>
          </w:pPr>
          <w:hyperlink w:anchor="_Toc443620361" w:history="1">
            <w:r w:rsidRPr="00996291">
              <w:rPr>
                <w:rStyle w:val="Hyperlink"/>
                <w:rFonts w:hint="eastAsia"/>
                <w:rtl/>
              </w:rPr>
              <w:t>תקנת</w:t>
            </w:r>
            <w:r w:rsidRPr="00996291">
              <w:rPr>
                <w:rStyle w:val="Hyperlink"/>
                <w:rtl/>
              </w:rPr>
              <w:t xml:space="preserve"> </w:t>
            </w:r>
            <w:r w:rsidRPr="00996291">
              <w:rPr>
                <w:rStyle w:val="Hyperlink"/>
                <w:rFonts w:hint="eastAsia"/>
                <w:rtl/>
              </w:rPr>
              <w:t>קריאת</w:t>
            </w:r>
            <w:r w:rsidRPr="00996291">
              <w:rPr>
                <w:rStyle w:val="Hyperlink"/>
                <w:rtl/>
              </w:rPr>
              <w:t xml:space="preserve"> </w:t>
            </w:r>
            <w:r w:rsidRPr="00996291">
              <w:rPr>
                <w:rStyle w:val="Hyperlink"/>
                <w:rFonts w:hint="eastAsia"/>
                <w:rtl/>
              </w:rPr>
              <w:t>פרשת</w:t>
            </w:r>
            <w:r w:rsidRPr="00996291">
              <w:rPr>
                <w:rStyle w:val="Hyperlink"/>
                <w:rtl/>
              </w:rPr>
              <w:t xml:space="preserve"> </w:t>
            </w:r>
            <w:r w:rsidRPr="00996291">
              <w:rPr>
                <w:rStyle w:val="Hyperlink"/>
                <w:rFonts w:hint="eastAsia"/>
                <w:rtl/>
              </w:rPr>
              <w:t>זכור</w:t>
            </w:r>
            <w:r>
              <w:rPr>
                <w:webHidden/>
              </w:rPr>
              <w:tab/>
            </w:r>
            <w:r>
              <w:rPr>
                <w:webHidden/>
              </w:rPr>
              <w:fldChar w:fldCharType="begin"/>
            </w:r>
            <w:r>
              <w:rPr>
                <w:webHidden/>
              </w:rPr>
              <w:instrText xml:space="preserve"> PAGEREF _Toc443620361 \h </w:instrText>
            </w:r>
            <w:r>
              <w:rPr>
                <w:webHidden/>
              </w:rPr>
            </w:r>
            <w:r>
              <w:rPr>
                <w:webHidden/>
              </w:rPr>
              <w:fldChar w:fldCharType="separate"/>
            </w:r>
            <w:r w:rsidR="000D184E">
              <w:rPr>
                <w:webHidden/>
                <w:rtl/>
              </w:rPr>
              <w:t>28</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62" w:history="1">
            <w:r w:rsidRPr="00996291">
              <w:rPr>
                <w:rStyle w:val="Hyperlink"/>
                <w:rFonts w:hint="eastAsia"/>
                <w:rtl/>
              </w:rPr>
              <w:t>הרב</w:t>
            </w:r>
            <w:r w:rsidRPr="00996291">
              <w:rPr>
                <w:rStyle w:val="Hyperlink"/>
                <w:rtl/>
              </w:rPr>
              <w:t xml:space="preserve"> </w:t>
            </w:r>
            <w:r w:rsidRPr="00996291">
              <w:rPr>
                <w:rStyle w:val="Hyperlink"/>
                <w:rFonts w:hint="eastAsia"/>
                <w:rtl/>
              </w:rPr>
              <w:t>אלי</w:t>
            </w:r>
            <w:r w:rsidRPr="00996291">
              <w:rPr>
                <w:rStyle w:val="Hyperlink"/>
                <w:rtl/>
              </w:rPr>
              <w:t xml:space="preserve">' </w:t>
            </w:r>
            <w:r w:rsidRPr="00996291">
              <w:rPr>
                <w:rStyle w:val="Hyperlink"/>
                <w:rFonts w:hint="eastAsia"/>
                <w:rtl/>
              </w:rPr>
              <w:t>מטוסוב</w:t>
            </w:r>
          </w:hyperlink>
        </w:p>
        <w:p w:rsidR="00520416" w:rsidRDefault="00520416" w:rsidP="00520416">
          <w:pPr>
            <w:pStyle w:val="TOC1"/>
            <w:rPr>
              <w:rFonts w:asciiTheme="minorHAnsi" w:eastAsiaTheme="minorEastAsia" w:hAnsiTheme="minorHAnsi" w:cstheme="minorBidi"/>
              <w:sz w:val="22"/>
              <w:szCs w:val="22"/>
            </w:rPr>
          </w:pPr>
          <w:hyperlink w:anchor="_Toc443620363" w:history="1">
            <w:r w:rsidRPr="00996291">
              <w:rPr>
                <w:rStyle w:val="Hyperlink"/>
                <w:rFonts w:hint="eastAsia"/>
                <w:rtl/>
              </w:rPr>
              <w:t>נגלה</w:t>
            </w:r>
          </w:hyperlink>
        </w:p>
        <w:p w:rsidR="00520416" w:rsidRDefault="00520416" w:rsidP="00520416">
          <w:pPr>
            <w:pStyle w:val="TOC2"/>
            <w:rPr>
              <w:rFonts w:asciiTheme="minorHAnsi" w:eastAsiaTheme="minorEastAsia" w:hAnsiTheme="minorHAnsi" w:cstheme="minorBidi"/>
            </w:rPr>
          </w:pPr>
          <w:hyperlink w:anchor="_Toc443620364" w:history="1">
            <w:r w:rsidRPr="00996291">
              <w:rPr>
                <w:rStyle w:val="Hyperlink"/>
                <w:rFonts w:hint="eastAsia"/>
                <w:rtl/>
              </w:rPr>
              <w:t>היזק</w:t>
            </w:r>
            <w:r w:rsidRPr="00996291">
              <w:rPr>
                <w:rStyle w:val="Hyperlink"/>
                <w:rtl/>
              </w:rPr>
              <w:t xml:space="preserve"> </w:t>
            </w:r>
            <w:r w:rsidRPr="00996291">
              <w:rPr>
                <w:rStyle w:val="Hyperlink"/>
                <w:rFonts w:hint="eastAsia"/>
                <w:rtl/>
              </w:rPr>
              <w:t>ראיה</w:t>
            </w:r>
            <w:r w:rsidRPr="00996291">
              <w:rPr>
                <w:rStyle w:val="Hyperlink"/>
                <w:rtl/>
              </w:rPr>
              <w:t xml:space="preserve"> </w:t>
            </w:r>
            <w:r w:rsidRPr="00996291">
              <w:rPr>
                <w:rStyle w:val="Hyperlink"/>
                <w:rFonts w:hint="eastAsia"/>
                <w:rtl/>
              </w:rPr>
              <w:t>בין</w:t>
            </w:r>
            <w:r w:rsidRPr="00996291">
              <w:rPr>
                <w:rStyle w:val="Hyperlink"/>
                <w:rtl/>
              </w:rPr>
              <w:t xml:space="preserve"> </w:t>
            </w:r>
            <w:r w:rsidRPr="00996291">
              <w:rPr>
                <w:rStyle w:val="Hyperlink"/>
                <w:rFonts w:hint="eastAsia"/>
                <w:rtl/>
              </w:rPr>
              <w:t>גג</w:t>
            </w:r>
            <w:r w:rsidRPr="00996291">
              <w:rPr>
                <w:rStyle w:val="Hyperlink"/>
                <w:rtl/>
              </w:rPr>
              <w:t xml:space="preserve"> </w:t>
            </w:r>
            <w:r w:rsidRPr="00996291">
              <w:rPr>
                <w:rStyle w:val="Hyperlink"/>
                <w:rFonts w:hint="eastAsia"/>
                <w:rtl/>
              </w:rPr>
              <w:t>לגג</w:t>
            </w:r>
            <w:r>
              <w:rPr>
                <w:webHidden/>
              </w:rPr>
              <w:tab/>
            </w:r>
            <w:r>
              <w:rPr>
                <w:webHidden/>
              </w:rPr>
              <w:fldChar w:fldCharType="begin"/>
            </w:r>
            <w:r>
              <w:rPr>
                <w:webHidden/>
              </w:rPr>
              <w:instrText xml:space="preserve"> PAGEREF _Toc443620364 \h </w:instrText>
            </w:r>
            <w:r>
              <w:rPr>
                <w:webHidden/>
              </w:rPr>
            </w:r>
            <w:r>
              <w:rPr>
                <w:webHidden/>
              </w:rPr>
              <w:fldChar w:fldCharType="separate"/>
            </w:r>
            <w:r w:rsidR="000D184E">
              <w:rPr>
                <w:webHidden/>
                <w:rtl/>
              </w:rPr>
              <w:t>32</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65" w:history="1">
            <w:r w:rsidRPr="00996291">
              <w:rPr>
                <w:rStyle w:val="Hyperlink"/>
                <w:rFonts w:hint="eastAsia"/>
                <w:rtl/>
              </w:rPr>
              <w:t>הרב</w:t>
            </w:r>
            <w:r w:rsidRPr="00996291">
              <w:rPr>
                <w:rStyle w:val="Hyperlink"/>
                <w:rtl/>
              </w:rPr>
              <w:t xml:space="preserve"> </w:t>
            </w:r>
            <w:r w:rsidRPr="00996291">
              <w:rPr>
                <w:rStyle w:val="Hyperlink"/>
                <w:rFonts w:hint="eastAsia"/>
                <w:rtl/>
              </w:rPr>
              <w:t>אליהו</w:t>
            </w:r>
            <w:r w:rsidRPr="00996291">
              <w:rPr>
                <w:rStyle w:val="Hyperlink"/>
                <w:rtl/>
              </w:rPr>
              <w:t xml:space="preserve"> </w:t>
            </w:r>
            <w:r w:rsidRPr="00996291">
              <w:rPr>
                <w:rStyle w:val="Hyperlink"/>
                <w:rFonts w:hint="eastAsia"/>
                <w:rtl/>
              </w:rPr>
              <w:t>נתן</w:t>
            </w:r>
            <w:r w:rsidRPr="00996291">
              <w:rPr>
                <w:rStyle w:val="Hyperlink"/>
                <w:rtl/>
              </w:rPr>
              <w:t xml:space="preserve"> </w:t>
            </w:r>
            <w:r w:rsidRPr="00996291">
              <w:rPr>
                <w:rStyle w:val="Hyperlink"/>
                <w:rFonts w:hint="eastAsia"/>
                <w:rtl/>
              </w:rPr>
              <w:t>הכהן</w:t>
            </w:r>
            <w:r w:rsidRPr="00996291">
              <w:rPr>
                <w:rStyle w:val="Hyperlink"/>
                <w:rtl/>
              </w:rPr>
              <w:t xml:space="preserve"> </w:t>
            </w:r>
            <w:r w:rsidRPr="00996291">
              <w:rPr>
                <w:rStyle w:val="Hyperlink"/>
                <w:rFonts w:hint="eastAsia"/>
                <w:rtl/>
              </w:rPr>
              <w:t>סילבערבערג</w:t>
            </w:r>
          </w:hyperlink>
        </w:p>
        <w:p w:rsidR="00520416" w:rsidRDefault="00520416" w:rsidP="00520416">
          <w:pPr>
            <w:pStyle w:val="TOC2"/>
            <w:rPr>
              <w:rFonts w:asciiTheme="minorHAnsi" w:eastAsiaTheme="minorEastAsia" w:hAnsiTheme="minorHAnsi" w:cstheme="minorBidi"/>
            </w:rPr>
          </w:pPr>
          <w:hyperlink w:anchor="_Toc443620366" w:history="1">
            <w:r w:rsidRPr="00996291">
              <w:rPr>
                <w:rStyle w:val="Hyperlink"/>
              </w:rPr>
              <w:t>'</w:t>
            </w:r>
            <w:r w:rsidRPr="00996291">
              <w:rPr>
                <w:rStyle w:val="Hyperlink"/>
                <w:rFonts w:hint="eastAsia"/>
                <w:rtl/>
              </w:rPr>
              <w:t>מיגו</w:t>
            </w:r>
            <w:r w:rsidRPr="00996291">
              <w:rPr>
                <w:rStyle w:val="Hyperlink"/>
                <w:rtl/>
              </w:rPr>
              <w:t xml:space="preserve"> </w:t>
            </w:r>
            <w:r w:rsidRPr="00996291">
              <w:rPr>
                <w:rStyle w:val="Hyperlink"/>
                <w:rFonts w:hint="eastAsia"/>
                <w:rtl/>
              </w:rPr>
              <w:t>דבי</w:t>
            </w:r>
            <w:r w:rsidRPr="00996291">
              <w:rPr>
                <w:rStyle w:val="Hyperlink"/>
                <w:rtl/>
              </w:rPr>
              <w:t xml:space="preserve"> </w:t>
            </w:r>
            <w:r w:rsidRPr="00996291">
              <w:rPr>
                <w:rStyle w:val="Hyperlink"/>
                <w:rFonts w:hint="eastAsia"/>
                <w:rtl/>
              </w:rPr>
              <w:t>תרי</w:t>
            </w:r>
            <w:r w:rsidRPr="00996291">
              <w:rPr>
                <w:rStyle w:val="Hyperlink"/>
                <w:rtl/>
              </w:rPr>
              <w:t xml:space="preserve"> </w:t>
            </w:r>
            <w:r w:rsidRPr="00996291">
              <w:rPr>
                <w:rStyle w:val="Hyperlink"/>
                <w:rFonts w:hint="eastAsia"/>
                <w:rtl/>
              </w:rPr>
              <w:t>לא</w:t>
            </w:r>
            <w:r w:rsidRPr="00996291">
              <w:rPr>
                <w:rStyle w:val="Hyperlink"/>
                <w:rtl/>
              </w:rPr>
              <w:t xml:space="preserve"> </w:t>
            </w:r>
            <w:r w:rsidRPr="00996291">
              <w:rPr>
                <w:rStyle w:val="Hyperlink"/>
                <w:rFonts w:hint="eastAsia"/>
                <w:rtl/>
              </w:rPr>
              <w:t>אמרינן</w:t>
            </w:r>
            <w:r w:rsidRPr="00996291">
              <w:rPr>
                <w:rStyle w:val="Hyperlink"/>
                <w:rtl/>
              </w:rPr>
              <w:t xml:space="preserve">' </w:t>
            </w:r>
            <w:r w:rsidRPr="00996291">
              <w:rPr>
                <w:rStyle w:val="Hyperlink"/>
                <w:rFonts w:hint="eastAsia"/>
                <w:rtl/>
              </w:rPr>
              <w:t>בקשר</w:t>
            </w:r>
            <w:r w:rsidRPr="00996291">
              <w:rPr>
                <w:rStyle w:val="Hyperlink"/>
                <w:rtl/>
              </w:rPr>
              <w:t xml:space="preserve"> </w:t>
            </w:r>
            <w:r w:rsidRPr="00996291">
              <w:rPr>
                <w:rStyle w:val="Hyperlink"/>
                <w:rFonts w:hint="eastAsia"/>
                <w:rtl/>
              </w:rPr>
              <w:t>לנוגעין</w:t>
            </w:r>
            <w:r w:rsidRPr="00996291">
              <w:rPr>
                <w:rStyle w:val="Hyperlink"/>
                <w:rtl/>
              </w:rPr>
              <w:t xml:space="preserve"> </w:t>
            </w:r>
            <w:r w:rsidRPr="00996291">
              <w:rPr>
                <w:rStyle w:val="Hyperlink"/>
                <w:rFonts w:hint="eastAsia"/>
                <w:rtl/>
              </w:rPr>
              <w:t>בעדותן</w:t>
            </w:r>
            <w:r>
              <w:rPr>
                <w:webHidden/>
              </w:rPr>
              <w:tab/>
            </w:r>
            <w:r>
              <w:rPr>
                <w:webHidden/>
              </w:rPr>
              <w:fldChar w:fldCharType="begin"/>
            </w:r>
            <w:r>
              <w:rPr>
                <w:webHidden/>
              </w:rPr>
              <w:instrText xml:space="preserve"> PAGEREF _Toc443620366 \h </w:instrText>
            </w:r>
            <w:r>
              <w:rPr>
                <w:webHidden/>
              </w:rPr>
            </w:r>
            <w:r>
              <w:rPr>
                <w:webHidden/>
              </w:rPr>
              <w:fldChar w:fldCharType="separate"/>
            </w:r>
            <w:r w:rsidR="000D184E">
              <w:rPr>
                <w:webHidden/>
                <w:rtl/>
              </w:rPr>
              <w:t>36</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67" w:history="1">
            <w:r w:rsidRPr="00996291">
              <w:rPr>
                <w:rStyle w:val="Hyperlink"/>
                <w:rFonts w:hint="eastAsia"/>
                <w:rtl/>
              </w:rPr>
              <w:t>הת</w:t>
            </w:r>
            <w:r w:rsidRPr="00996291">
              <w:rPr>
                <w:rStyle w:val="Hyperlink"/>
                <w:rtl/>
              </w:rPr>
              <w:t xml:space="preserve">' </w:t>
            </w:r>
            <w:r w:rsidRPr="00996291">
              <w:rPr>
                <w:rStyle w:val="Hyperlink"/>
                <w:rFonts w:hint="eastAsia"/>
                <w:rtl/>
              </w:rPr>
              <w:t>דב</w:t>
            </w:r>
            <w:r w:rsidRPr="00996291">
              <w:rPr>
                <w:rStyle w:val="Hyperlink"/>
                <w:rtl/>
              </w:rPr>
              <w:t xml:space="preserve"> </w:t>
            </w:r>
            <w:r w:rsidRPr="00996291">
              <w:rPr>
                <w:rStyle w:val="Hyperlink"/>
                <w:rFonts w:hint="eastAsia"/>
                <w:rtl/>
              </w:rPr>
              <w:t>בעריש</w:t>
            </w:r>
            <w:r w:rsidRPr="00996291">
              <w:rPr>
                <w:rStyle w:val="Hyperlink"/>
                <w:rtl/>
              </w:rPr>
              <w:t xml:space="preserve"> </w:t>
            </w:r>
            <w:r w:rsidRPr="00996291">
              <w:rPr>
                <w:rStyle w:val="Hyperlink"/>
                <w:rFonts w:hint="eastAsia"/>
                <w:rtl/>
              </w:rPr>
              <w:t>רוטנברג</w:t>
            </w:r>
          </w:hyperlink>
        </w:p>
        <w:p w:rsidR="00520416" w:rsidRDefault="00520416" w:rsidP="00520416">
          <w:pPr>
            <w:pStyle w:val="TOC1"/>
            <w:rPr>
              <w:rFonts w:asciiTheme="minorHAnsi" w:eastAsiaTheme="minorEastAsia" w:hAnsiTheme="minorHAnsi" w:cstheme="minorBidi"/>
              <w:sz w:val="22"/>
              <w:szCs w:val="22"/>
            </w:rPr>
          </w:pPr>
          <w:hyperlink w:anchor="_Toc443620368" w:history="1">
            <w:r w:rsidRPr="00996291">
              <w:rPr>
                <w:rStyle w:val="Hyperlink"/>
                <w:rFonts w:hint="eastAsia"/>
                <w:rtl/>
              </w:rPr>
              <w:t>חסידות</w:t>
            </w:r>
          </w:hyperlink>
        </w:p>
        <w:p w:rsidR="00520416" w:rsidRDefault="00520416" w:rsidP="00520416">
          <w:pPr>
            <w:pStyle w:val="TOC2"/>
            <w:rPr>
              <w:rFonts w:asciiTheme="minorHAnsi" w:eastAsiaTheme="minorEastAsia" w:hAnsiTheme="minorHAnsi" w:cstheme="minorBidi"/>
            </w:rPr>
          </w:pPr>
          <w:hyperlink w:anchor="_Toc443620369" w:history="1">
            <w:r w:rsidRPr="00996291">
              <w:rPr>
                <w:rStyle w:val="Hyperlink"/>
                <w:rFonts w:hint="eastAsia"/>
                <w:rtl/>
              </w:rPr>
              <w:t>ציון</w:t>
            </w:r>
            <w:r w:rsidRPr="00996291">
              <w:rPr>
                <w:rStyle w:val="Hyperlink"/>
                <w:rtl/>
              </w:rPr>
              <w:t xml:space="preserve"> </w:t>
            </w:r>
            <w:r w:rsidRPr="00996291">
              <w:rPr>
                <w:rStyle w:val="Hyperlink"/>
                <w:rFonts w:hint="eastAsia"/>
                <w:rtl/>
              </w:rPr>
              <w:t>העץ</w:t>
            </w:r>
            <w:r w:rsidRPr="00996291">
              <w:rPr>
                <w:rStyle w:val="Hyperlink"/>
                <w:rtl/>
              </w:rPr>
              <w:t xml:space="preserve"> </w:t>
            </w:r>
            <w:r w:rsidRPr="00996291">
              <w:rPr>
                <w:rStyle w:val="Hyperlink"/>
                <w:rFonts w:hint="eastAsia"/>
                <w:rtl/>
              </w:rPr>
              <w:t>חיים</w:t>
            </w:r>
            <w:r w:rsidRPr="00996291">
              <w:rPr>
                <w:rStyle w:val="Hyperlink"/>
                <w:rtl/>
              </w:rPr>
              <w:t xml:space="preserve"> </w:t>
            </w:r>
            <w:r w:rsidRPr="00996291">
              <w:rPr>
                <w:rStyle w:val="Hyperlink"/>
                <w:rFonts w:hint="eastAsia"/>
                <w:rtl/>
              </w:rPr>
              <w:t>בפרק</w:t>
            </w:r>
            <w:r w:rsidRPr="00996291">
              <w:rPr>
                <w:rStyle w:val="Hyperlink"/>
                <w:rtl/>
              </w:rPr>
              <w:t xml:space="preserve"> </w:t>
            </w:r>
            <w:r w:rsidRPr="00996291">
              <w:rPr>
                <w:rStyle w:val="Hyperlink"/>
                <w:rFonts w:hint="eastAsia"/>
                <w:rtl/>
              </w:rPr>
              <w:t>י</w:t>
            </w:r>
            <w:r w:rsidRPr="00996291">
              <w:rPr>
                <w:rStyle w:val="Hyperlink"/>
                <w:rtl/>
              </w:rPr>
              <w:t>"</w:t>
            </w:r>
            <w:r w:rsidRPr="00996291">
              <w:rPr>
                <w:rStyle w:val="Hyperlink"/>
                <w:rFonts w:hint="eastAsia"/>
                <w:rtl/>
              </w:rPr>
              <w:t>ט</w:t>
            </w:r>
            <w:r w:rsidRPr="00996291">
              <w:rPr>
                <w:rStyle w:val="Hyperlink"/>
                <w:rtl/>
              </w:rPr>
              <w:t xml:space="preserve"> </w:t>
            </w:r>
            <w:r w:rsidRPr="00996291">
              <w:rPr>
                <w:rStyle w:val="Hyperlink"/>
                <w:rFonts w:hint="eastAsia"/>
                <w:rtl/>
              </w:rPr>
              <w:t>בתניא</w:t>
            </w:r>
            <w:r>
              <w:rPr>
                <w:webHidden/>
              </w:rPr>
              <w:tab/>
            </w:r>
            <w:r>
              <w:rPr>
                <w:webHidden/>
              </w:rPr>
              <w:fldChar w:fldCharType="begin"/>
            </w:r>
            <w:r>
              <w:rPr>
                <w:webHidden/>
              </w:rPr>
              <w:instrText xml:space="preserve"> PAGEREF _Toc443620369 \h </w:instrText>
            </w:r>
            <w:r>
              <w:rPr>
                <w:webHidden/>
              </w:rPr>
            </w:r>
            <w:r>
              <w:rPr>
                <w:webHidden/>
              </w:rPr>
              <w:fldChar w:fldCharType="separate"/>
            </w:r>
            <w:r w:rsidR="000D184E">
              <w:rPr>
                <w:webHidden/>
                <w:rtl/>
              </w:rPr>
              <w:t>44</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70" w:history="1">
            <w:r w:rsidRPr="00996291">
              <w:rPr>
                <w:rStyle w:val="Hyperlink"/>
                <w:rFonts w:hint="eastAsia"/>
                <w:rtl/>
              </w:rPr>
              <w:t>הרב</w:t>
            </w:r>
            <w:r w:rsidRPr="00996291">
              <w:rPr>
                <w:rStyle w:val="Hyperlink"/>
              </w:rPr>
              <w:t xml:space="preserve"> </w:t>
            </w:r>
            <w:r w:rsidRPr="00996291">
              <w:rPr>
                <w:rStyle w:val="Hyperlink"/>
                <w:rFonts w:hint="eastAsia"/>
                <w:rtl/>
              </w:rPr>
              <w:t>משה</w:t>
            </w:r>
            <w:r w:rsidRPr="00996291">
              <w:rPr>
                <w:rStyle w:val="Hyperlink"/>
                <w:rtl/>
              </w:rPr>
              <w:t xml:space="preserve"> </w:t>
            </w:r>
            <w:r w:rsidRPr="00996291">
              <w:rPr>
                <w:rStyle w:val="Hyperlink"/>
                <w:rFonts w:hint="eastAsia"/>
                <w:rtl/>
              </w:rPr>
              <w:t>רבינוביץ</w:t>
            </w:r>
          </w:hyperlink>
        </w:p>
        <w:p w:rsidR="00520416" w:rsidRDefault="00520416" w:rsidP="00520416">
          <w:pPr>
            <w:pStyle w:val="TOC2"/>
            <w:rPr>
              <w:rFonts w:asciiTheme="minorHAnsi" w:eastAsiaTheme="minorEastAsia" w:hAnsiTheme="minorHAnsi" w:cstheme="minorBidi"/>
            </w:rPr>
          </w:pPr>
          <w:hyperlink w:anchor="_Toc443620371" w:history="1">
            <w:r w:rsidRPr="00996291">
              <w:rPr>
                <w:rStyle w:val="Hyperlink"/>
                <w:rFonts w:hint="eastAsia"/>
                <w:rtl/>
              </w:rPr>
              <w:t>כי</w:t>
            </w:r>
            <w:r w:rsidRPr="00996291">
              <w:rPr>
                <w:rStyle w:val="Hyperlink"/>
                <w:rtl/>
              </w:rPr>
              <w:t xml:space="preserve"> </w:t>
            </w:r>
            <w:r w:rsidRPr="00996291">
              <w:rPr>
                <w:rStyle w:val="Hyperlink"/>
                <w:rFonts w:hint="eastAsia"/>
                <w:rtl/>
              </w:rPr>
              <w:t>כשלת</w:t>
            </w:r>
            <w:r w:rsidRPr="00996291">
              <w:rPr>
                <w:rStyle w:val="Hyperlink"/>
              </w:rPr>
              <w:t xml:space="preserve"> </w:t>
            </w:r>
            <w:r w:rsidRPr="00996291">
              <w:rPr>
                <w:rStyle w:val="Hyperlink"/>
                <w:rFonts w:hint="eastAsia"/>
                <w:rtl/>
              </w:rPr>
              <w:t>בעונך</w:t>
            </w:r>
            <w:r>
              <w:rPr>
                <w:webHidden/>
              </w:rPr>
              <w:tab/>
            </w:r>
            <w:r>
              <w:rPr>
                <w:webHidden/>
              </w:rPr>
              <w:fldChar w:fldCharType="begin"/>
            </w:r>
            <w:r>
              <w:rPr>
                <w:webHidden/>
              </w:rPr>
              <w:instrText xml:space="preserve"> PAGEREF _Toc443620371 \h </w:instrText>
            </w:r>
            <w:r>
              <w:rPr>
                <w:webHidden/>
              </w:rPr>
            </w:r>
            <w:r>
              <w:rPr>
                <w:webHidden/>
              </w:rPr>
              <w:fldChar w:fldCharType="separate"/>
            </w:r>
            <w:r w:rsidR="000D184E">
              <w:rPr>
                <w:webHidden/>
                <w:rtl/>
              </w:rPr>
              <w:t>46</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72" w:history="1">
            <w:r w:rsidRPr="00996291">
              <w:rPr>
                <w:rStyle w:val="Hyperlink"/>
                <w:rFonts w:hint="eastAsia"/>
                <w:rtl/>
              </w:rPr>
              <w:t>הרב</w:t>
            </w:r>
            <w:r w:rsidRPr="00996291">
              <w:rPr>
                <w:rStyle w:val="Hyperlink"/>
              </w:rPr>
              <w:t xml:space="preserve"> </w:t>
            </w:r>
            <w:r w:rsidRPr="00996291">
              <w:rPr>
                <w:rStyle w:val="Hyperlink"/>
                <w:rFonts w:hint="eastAsia"/>
                <w:rtl/>
              </w:rPr>
              <w:t>משה</w:t>
            </w:r>
            <w:r w:rsidRPr="00996291">
              <w:rPr>
                <w:rStyle w:val="Hyperlink"/>
                <w:rtl/>
              </w:rPr>
              <w:t xml:space="preserve"> </w:t>
            </w:r>
            <w:r w:rsidRPr="00996291">
              <w:rPr>
                <w:rStyle w:val="Hyperlink"/>
                <w:rFonts w:hint="eastAsia"/>
                <w:rtl/>
              </w:rPr>
              <w:t>מרקוביץ</w:t>
            </w:r>
          </w:hyperlink>
        </w:p>
        <w:p w:rsidR="00520416" w:rsidRDefault="00520416" w:rsidP="00520416">
          <w:pPr>
            <w:pStyle w:val="TOC2"/>
            <w:rPr>
              <w:rFonts w:asciiTheme="minorHAnsi" w:eastAsiaTheme="minorEastAsia" w:hAnsiTheme="minorHAnsi" w:cstheme="minorBidi"/>
            </w:rPr>
          </w:pPr>
          <w:hyperlink w:anchor="_Toc443620373" w:history="1">
            <w:r w:rsidRPr="00996291">
              <w:rPr>
                <w:rStyle w:val="Hyperlink"/>
                <w:rFonts w:hint="eastAsia"/>
                <w:rtl/>
              </w:rPr>
              <w:t>איהו</w:t>
            </w:r>
            <w:r w:rsidRPr="00996291">
              <w:rPr>
                <w:rStyle w:val="Hyperlink"/>
                <w:rtl/>
              </w:rPr>
              <w:t xml:space="preserve"> </w:t>
            </w:r>
            <w:r w:rsidRPr="00996291">
              <w:rPr>
                <w:rStyle w:val="Hyperlink"/>
                <w:rFonts w:hint="eastAsia"/>
                <w:rtl/>
              </w:rPr>
              <w:t>וגרמוהי</w:t>
            </w:r>
            <w:r w:rsidRPr="00996291">
              <w:rPr>
                <w:rStyle w:val="Hyperlink"/>
                <w:rtl/>
              </w:rPr>
              <w:t xml:space="preserve"> </w:t>
            </w:r>
            <w:r w:rsidRPr="00996291">
              <w:rPr>
                <w:rStyle w:val="Hyperlink"/>
                <w:rFonts w:hint="eastAsia"/>
                <w:rtl/>
              </w:rPr>
              <w:t>חד</w:t>
            </w:r>
            <w:r w:rsidRPr="00996291">
              <w:rPr>
                <w:rStyle w:val="Hyperlink"/>
                <w:rtl/>
              </w:rPr>
              <w:t xml:space="preserve"> </w:t>
            </w:r>
            <w:r w:rsidRPr="00996291">
              <w:rPr>
                <w:rStyle w:val="Hyperlink"/>
                <w:rFonts w:hint="eastAsia"/>
                <w:rtl/>
              </w:rPr>
              <w:t>בבי</w:t>
            </w:r>
            <w:r w:rsidRPr="00996291">
              <w:rPr>
                <w:rStyle w:val="Hyperlink"/>
                <w:rtl/>
              </w:rPr>
              <w:t>"</w:t>
            </w:r>
            <w:r w:rsidRPr="00996291">
              <w:rPr>
                <w:rStyle w:val="Hyperlink"/>
                <w:rFonts w:hint="eastAsia"/>
                <w:rtl/>
              </w:rPr>
              <w:t>ע</w:t>
            </w:r>
            <w:r w:rsidRPr="00996291">
              <w:rPr>
                <w:rStyle w:val="Hyperlink"/>
                <w:rtl/>
              </w:rPr>
              <w:t xml:space="preserve"> (</w:t>
            </w:r>
            <w:r w:rsidRPr="00996291">
              <w:rPr>
                <w:rStyle w:val="Hyperlink"/>
                <w:rFonts w:hint="eastAsia"/>
                <w:rtl/>
              </w:rPr>
              <w:t>גליון</w:t>
            </w:r>
            <w:r>
              <w:rPr>
                <w:rStyle w:val="Hyperlink"/>
                <w:rFonts w:hint="cs"/>
                <w:rtl/>
              </w:rPr>
              <w:t>)</w:t>
            </w:r>
            <w:r>
              <w:rPr>
                <w:webHidden/>
              </w:rPr>
              <w:tab/>
            </w:r>
            <w:r>
              <w:rPr>
                <w:webHidden/>
              </w:rPr>
              <w:fldChar w:fldCharType="begin"/>
            </w:r>
            <w:r>
              <w:rPr>
                <w:webHidden/>
              </w:rPr>
              <w:instrText xml:space="preserve"> PAGEREF _Toc443620373 \h </w:instrText>
            </w:r>
            <w:r>
              <w:rPr>
                <w:webHidden/>
              </w:rPr>
            </w:r>
            <w:r>
              <w:rPr>
                <w:webHidden/>
              </w:rPr>
              <w:fldChar w:fldCharType="separate"/>
            </w:r>
            <w:r w:rsidR="000D184E">
              <w:rPr>
                <w:webHidden/>
                <w:rtl/>
              </w:rPr>
              <w:t>48</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74" w:history="1">
            <w:r w:rsidRPr="00996291">
              <w:rPr>
                <w:rStyle w:val="Hyperlink"/>
                <w:rFonts w:hint="eastAsia"/>
                <w:rtl/>
              </w:rPr>
              <w:t>הנ</w:t>
            </w:r>
            <w:r w:rsidRPr="00996291">
              <w:rPr>
                <w:rStyle w:val="Hyperlink"/>
                <w:rtl/>
              </w:rPr>
              <w:t>"</w:t>
            </w:r>
            <w:r w:rsidRPr="00996291">
              <w:rPr>
                <w:rStyle w:val="Hyperlink"/>
                <w:rFonts w:hint="eastAsia"/>
                <w:rtl/>
              </w:rPr>
              <w:t>ל</w:t>
            </w:r>
          </w:hyperlink>
        </w:p>
        <w:p w:rsidR="00520416" w:rsidRDefault="00520416" w:rsidP="00520416">
          <w:pPr>
            <w:pStyle w:val="TOC1"/>
            <w:rPr>
              <w:rFonts w:asciiTheme="minorHAnsi" w:eastAsiaTheme="minorEastAsia" w:hAnsiTheme="minorHAnsi" w:cstheme="minorBidi"/>
              <w:sz w:val="22"/>
              <w:szCs w:val="22"/>
            </w:rPr>
          </w:pPr>
          <w:hyperlink w:anchor="_Toc443620375" w:history="1">
            <w:r w:rsidRPr="00996291">
              <w:rPr>
                <w:rStyle w:val="Hyperlink"/>
                <w:rFonts w:hint="eastAsia"/>
                <w:rtl/>
              </w:rPr>
              <w:t>הלכה</w:t>
            </w:r>
            <w:r w:rsidRPr="00996291">
              <w:rPr>
                <w:rStyle w:val="Hyperlink"/>
                <w:rtl/>
              </w:rPr>
              <w:t xml:space="preserve"> </w:t>
            </w:r>
            <w:r w:rsidRPr="00996291">
              <w:rPr>
                <w:rStyle w:val="Hyperlink"/>
                <w:rFonts w:hint="eastAsia"/>
                <w:rtl/>
              </w:rPr>
              <w:t>ומנהג</w:t>
            </w:r>
          </w:hyperlink>
        </w:p>
        <w:p w:rsidR="00520416" w:rsidRDefault="00520416" w:rsidP="00520416">
          <w:pPr>
            <w:pStyle w:val="TOC2"/>
            <w:rPr>
              <w:rFonts w:asciiTheme="minorHAnsi" w:eastAsiaTheme="minorEastAsia" w:hAnsiTheme="minorHAnsi" w:cstheme="minorBidi"/>
            </w:rPr>
          </w:pPr>
          <w:hyperlink w:anchor="_Toc443620376" w:history="1">
            <w:r w:rsidRPr="00996291">
              <w:rPr>
                <w:rStyle w:val="Hyperlink"/>
                <w:rFonts w:hint="eastAsia"/>
                <w:rtl/>
              </w:rPr>
              <w:t>חינוך</w:t>
            </w:r>
            <w:r w:rsidRPr="00996291">
              <w:rPr>
                <w:rStyle w:val="Hyperlink"/>
                <w:rtl/>
              </w:rPr>
              <w:t xml:space="preserve"> </w:t>
            </w:r>
            <w:r w:rsidRPr="00996291">
              <w:rPr>
                <w:rStyle w:val="Hyperlink"/>
                <w:rFonts w:hint="eastAsia"/>
                <w:rtl/>
              </w:rPr>
              <w:t>קטנים</w:t>
            </w:r>
            <w:r w:rsidRPr="00996291">
              <w:rPr>
                <w:rStyle w:val="Hyperlink"/>
                <w:rtl/>
              </w:rPr>
              <w:t xml:space="preserve"> </w:t>
            </w:r>
            <w:r w:rsidRPr="00996291">
              <w:rPr>
                <w:rStyle w:val="Hyperlink"/>
                <w:rFonts w:hint="eastAsia"/>
                <w:rtl/>
              </w:rPr>
              <w:t>בברכת</w:t>
            </w:r>
            <w:r w:rsidRPr="00996291">
              <w:rPr>
                <w:rStyle w:val="Hyperlink"/>
                <w:rtl/>
              </w:rPr>
              <w:t xml:space="preserve"> </w:t>
            </w:r>
            <w:r w:rsidRPr="00996291">
              <w:rPr>
                <w:rStyle w:val="Hyperlink"/>
                <w:rFonts w:hint="eastAsia"/>
                <w:rtl/>
              </w:rPr>
              <w:t>כהנים</w:t>
            </w:r>
            <w:r>
              <w:rPr>
                <w:webHidden/>
              </w:rPr>
              <w:tab/>
            </w:r>
            <w:r>
              <w:rPr>
                <w:webHidden/>
              </w:rPr>
              <w:fldChar w:fldCharType="begin"/>
            </w:r>
            <w:r>
              <w:rPr>
                <w:webHidden/>
              </w:rPr>
              <w:instrText xml:space="preserve"> PAGEREF _Toc443620376 \h </w:instrText>
            </w:r>
            <w:r>
              <w:rPr>
                <w:webHidden/>
              </w:rPr>
            </w:r>
            <w:r>
              <w:rPr>
                <w:webHidden/>
              </w:rPr>
              <w:fldChar w:fldCharType="separate"/>
            </w:r>
            <w:r w:rsidR="000D184E">
              <w:rPr>
                <w:webHidden/>
                <w:rtl/>
              </w:rPr>
              <w:t>49</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77" w:history="1">
            <w:r w:rsidRPr="00996291">
              <w:rPr>
                <w:rStyle w:val="Hyperlink"/>
                <w:rFonts w:hint="eastAsia"/>
                <w:rtl/>
              </w:rPr>
              <w:t>צבי</w:t>
            </w:r>
            <w:r w:rsidRPr="00996291">
              <w:rPr>
                <w:rStyle w:val="Hyperlink"/>
                <w:rtl/>
              </w:rPr>
              <w:t xml:space="preserve"> </w:t>
            </w:r>
            <w:r w:rsidRPr="00996291">
              <w:rPr>
                <w:rStyle w:val="Hyperlink"/>
                <w:rFonts w:hint="eastAsia"/>
                <w:rtl/>
              </w:rPr>
              <w:t>רייזמן</w:t>
            </w:r>
          </w:hyperlink>
        </w:p>
        <w:p w:rsidR="00520416" w:rsidRDefault="00520416" w:rsidP="00520416">
          <w:pPr>
            <w:pStyle w:val="TOC2"/>
            <w:rPr>
              <w:rFonts w:asciiTheme="minorHAnsi" w:eastAsiaTheme="minorEastAsia" w:hAnsiTheme="minorHAnsi" w:cstheme="minorBidi"/>
            </w:rPr>
          </w:pPr>
          <w:hyperlink w:anchor="_Toc443620378" w:history="1">
            <w:r w:rsidRPr="00996291">
              <w:rPr>
                <w:rStyle w:val="Hyperlink"/>
                <w:rFonts w:hint="eastAsia"/>
                <w:rtl/>
              </w:rPr>
              <w:t>המתפלל</w:t>
            </w:r>
            <w:r w:rsidRPr="00996291">
              <w:rPr>
                <w:rStyle w:val="Hyperlink"/>
                <w:rtl/>
              </w:rPr>
              <w:t xml:space="preserve"> </w:t>
            </w:r>
            <w:r w:rsidRPr="00996291">
              <w:rPr>
                <w:rStyle w:val="Hyperlink"/>
                <w:rFonts w:hint="eastAsia"/>
                <w:rtl/>
              </w:rPr>
              <w:t>תפלת</w:t>
            </w:r>
            <w:r w:rsidRPr="00996291">
              <w:rPr>
                <w:rStyle w:val="Hyperlink"/>
                <w:rtl/>
              </w:rPr>
              <w:t xml:space="preserve"> </w:t>
            </w:r>
            <w:r w:rsidRPr="00996291">
              <w:rPr>
                <w:rStyle w:val="Hyperlink"/>
                <w:rFonts w:hint="eastAsia"/>
                <w:rtl/>
              </w:rPr>
              <w:t>עצמו</w:t>
            </w:r>
            <w:r w:rsidRPr="00996291">
              <w:rPr>
                <w:rStyle w:val="Hyperlink"/>
                <w:rtl/>
              </w:rPr>
              <w:t xml:space="preserve">, </w:t>
            </w:r>
            <w:r w:rsidRPr="00996291">
              <w:rPr>
                <w:rStyle w:val="Hyperlink"/>
                <w:rFonts w:hint="eastAsia"/>
                <w:rtl/>
              </w:rPr>
              <w:t>להיות</w:t>
            </w:r>
            <w:r w:rsidRPr="00996291">
              <w:rPr>
                <w:rStyle w:val="Hyperlink"/>
                <w:rtl/>
              </w:rPr>
              <w:t xml:space="preserve"> </w:t>
            </w:r>
            <w:r w:rsidRPr="00996291">
              <w:rPr>
                <w:rStyle w:val="Hyperlink"/>
                <w:rFonts w:hint="eastAsia"/>
                <w:rtl/>
              </w:rPr>
              <w:t>ש</w:t>
            </w:r>
            <w:r w:rsidRPr="00996291">
              <w:rPr>
                <w:rStyle w:val="Hyperlink"/>
                <w:rtl/>
              </w:rPr>
              <w:t>"</w:t>
            </w:r>
            <w:r w:rsidRPr="00996291">
              <w:rPr>
                <w:rStyle w:val="Hyperlink"/>
                <w:rFonts w:hint="eastAsia"/>
                <w:rtl/>
              </w:rPr>
              <w:t>ץ</w:t>
            </w:r>
            <w:r>
              <w:rPr>
                <w:webHidden/>
              </w:rPr>
              <w:tab/>
            </w:r>
            <w:r>
              <w:rPr>
                <w:webHidden/>
              </w:rPr>
              <w:fldChar w:fldCharType="begin"/>
            </w:r>
            <w:r>
              <w:rPr>
                <w:webHidden/>
              </w:rPr>
              <w:instrText xml:space="preserve"> PAGEREF _Toc443620378 \h </w:instrText>
            </w:r>
            <w:r>
              <w:rPr>
                <w:webHidden/>
              </w:rPr>
            </w:r>
            <w:r>
              <w:rPr>
                <w:webHidden/>
              </w:rPr>
              <w:fldChar w:fldCharType="separate"/>
            </w:r>
            <w:r w:rsidR="000D184E">
              <w:rPr>
                <w:webHidden/>
                <w:rtl/>
              </w:rPr>
              <w:t>63</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79" w:history="1">
            <w:r w:rsidRPr="00996291">
              <w:rPr>
                <w:rStyle w:val="Hyperlink"/>
                <w:rFonts w:hint="eastAsia"/>
                <w:rtl/>
              </w:rPr>
              <w:t>הרב</w:t>
            </w:r>
            <w:r w:rsidRPr="00996291">
              <w:rPr>
                <w:rStyle w:val="Hyperlink"/>
                <w:rtl/>
              </w:rPr>
              <w:t xml:space="preserve"> </w:t>
            </w:r>
            <w:r w:rsidRPr="00996291">
              <w:rPr>
                <w:rStyle w:val="Hyperlink"/>
                <w:rFonts w:hint="eastAsia"/>
                <w:rtl/>
              </w:rPr>
              <w:t>לוי</w:t>
            </w:r>
            <w:r w:rsidRPr="00996291">
              <w:rPr>
                <w:rStyle w:val="Hyperlink"/>
                <w:rtl/>
              </w:rPr>
              <w:t xml:space="preserve"> </w:t>
            </w:r>
            <w:r w:rsidRPr="00996291">
              <w:rPr>
                <w:rStyle w:val="Hyperlink"/>
                <w:rFonts w:hint="eastAsia"/>
                <w:rtl/>
              </w:rPr>
              <w:t>יצחק</w:t>
            </w:r>
            <w:r w:rsidRPr="00996291">
              <w:rPr>
                <w:rStyle w:val="Hyperlink"/>
                <w:rtl/>
              </w:rPr>
              <w:t xml:space="preserve"> </w:t>
            </w:r>
            <w:r w:rsidRPr="00996291">
              <w:rPr>
                <w:rStyle w:val="Hyperlink"/>
                <w:rFonts w:hint="eastAsia"/>
                <w:rtl/>
              </w:rPr>
              <w:t>ראסקין</w:t>
            </w:r>
          </w:hyperlink>
        </w:p>
        <w:p w:rsidR="00520416" w:rsidRDefault="00520416" w:rsidP="005D10F5">
          <w:pPr>
            <w:pStyle w:val="TOC2"/>
            <w:rPr>
              <w:rFonts w:asciiTheme="minorHAnsi" w:eastAsiaTheme="minorEastAsia" w:hAnsiTheme="minorHAnsi" w:cstheme="minorBidi"/>
            </w:rPr>
          </w:pPr>
          <w:hyperlink w:anchor="_Toc443620380" w:history="1">
            <w:r w:rsidRPr="00996291">
              <w:rPr>
                <w:rStyle w:val="Hyperlink"/>
                <w:rFonts w:hint="eastAsia"/>
                <w:rtl/>
              </w:rPr>
              <w:t>פיענוח</w:t>
            </w:r>
            <w:r w:rsidRPr="00996291">
              <w:rPr>
                <w:rStyle w:val="Hyperlink"/>
                <w:rtl/>
              </w:rPr>
              <w:t xml:space="preserve"> </w:t>
            </w:r>
            <w:r w:rsidRPr="00996291">
              <w:rPr>
                <w:rStyle w:val="Hyperlink"/>
                <w:rFonts w:hint="eastAsia"/>
                <w:rtl/>
              </w:rPr>
              <w:t>קונטרס</w:t>
            </w:r>
            <w:r w:rsidRPr="00996291">
              <w:rPr>
                <w:rStyle w:val="Hyperlink"/>
                <w:rtl/>
              </w:rPr>
              <w:t xml:space="preserve"> </w:t>
            </w:r>
            <w:r w:rsidRPr="00996291">
              <w:rPr>
                <w:rStyle w:val="Hyperlink"/>
                <w:rFonts w:hint="eastAsia"/>
                <w:rtl/>
              </w:rPr>
              <w:t>אחרון</w:t>
            </w:r>
            <w:r w:rsidRPr="00996291">
              <w:rPr>
                <w:rStyle w:val="Hyperlink"/>
              </w:rPr>
              <w:t xml:space="preserve"> </w:t>
            </w:r>
            <w:r w:rsidRPr="00996291">
              <w:rPr>
                <w:rStyle w:val="Hyperlink"/>
                <w:rFonts w:hint="eastAsia"/>
                <w:rtl/>
              </w:rPr>
              <w:t>סי</w:t>
            </w:r>
            <w:r w:rsidR="005D10F5">
              <w:rPr>
                <w:rStyle w:val="Hyperlink"/>
                <w:rFonts w:hint="cs"/>
                <w:rtl/>
              </w:rPr>
              <w:t xml:space="preserve">' </w:t>
            </w:r>
            <w:r w:rsidRPr="00996291">
              <w:rPr>
                <w:rStyle w:val="Hyperlink"/>
                <w:rFonts w:hint="eastAsia"/>
                <w:rtl/>
              </w:rPr>
              <w:t>ע</w:t>
            </w:r>
            <w:r w:rsidRPr="00996291">
              <w:rPr>
                <w:rStyle w:val="Hyperlink"/>
              </w:rPr>
              <w:t xml:space="preserve"> </w:t>
            </w:r>
            <w:r w:rsidRPr="00996291">
              <w:rPr>
                <w:rStyle w:val="Hyperlink"/>
                <w:rFonts w:hint="eastAsia"/>
                <w:rtl/>
              </w:rPr>
              <w:t>סק</w:t>
            </w:r>
            <w:r w:rsidRPr="00996291">
              <w:rPr>
                <w:rStyle w:val="Hyperlink"/>
                <w:rtl/>
              </w:rPr>
              <w:t>"</w:t>
            </w:r>
            <w:r w:rsidRPr="00996291">
              <w:rPr>
                <w:rStyle w:val="Hyperlink"/>
                <w:rFonts w:hint="eastAsia"/>
                <w:rtl/>
              </w:rPr>
              <w:t>א</w:t>
            </w:r>
            <w:r>
              <w:rPr>
                <w:webHidden/>
              </w:rPr>
              <w:tab/>
            </w:r>
            <w:r>
              <w:rPr>
                <w:webHidden/>
              </w:rPr>
              <w:fldChar w:fldCharType="begin"/>
            </w:r>
            <w:r>
              <w:rPr>
                <w:webHidden/>
              </w:rPr>
              <w:instrText xml:space="preserve"> PAGEREF _Toc443620380 \h </w:instrText>
            </w:r>
            <w:r>
              <w:rPr>
                <w:webHidden/>
              </w:rPr>
            </w:r>
            <w:r>
              <w:rPr>
                <w:webHidden/>
              </w:rPr>
              <w:fldChar w:fldCharType="separate"/>
            </w:r>
            <w:r w:rsidR="000D184E">
              <w:rPr>
                <w:webHidden/>
                <w:rtl/>
              </w:rPr>
              <w:t>65</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81" w:history="1">
            <w:r w:rsidRPr="00996291">
              <w:rPr>
                <w:rStyle w:val="Hyperlink"/>
                <w:rFonts w:hint="eastAsia"/>
                <w:rtl/>
              </w:rPr>
              <w:t>הרב</w:t>
            </w:r>
            <w:r w:rsidRPr="00996291">
              <w:rPr>
                <w:rStyle w:val="Hyperlink"/>
                <w:rtl/>
              </w:rPr>
              <w:t xml:space="preserve"> </w:t>
            </w:r>
            <w:r w:rsidRPr="00996291">
              <w:rPr>
                <w:rStyle w:val="Hyperlink"/>
                <w:rFonts w:hint="eastAsia"/>
                <w:rtl/>
              </w:rPr>
              <w:t>אברהם</w:t>
            </w:r>
            <w:r w:rsidRPr="00996291">
              <w:rPr>
                <w:rStyle w:val="Hyperlink"/>
                <w:rtl/>
              </w:rPr>
              <w:t xml:space="preserve"> </w:t>
            </w:r>
            <w:r w:rsidRPr="00996291">
              <w:rPr>
                <w:rStyle w:val="Hyperlink"/>
                <w:rFonts w:hint="eastAsia"/>
                <w:rtl/>
              </w:rPr>
              <w:t>אלאשוילי</w:t>
            </w:r>
          </w:hyperlink>
        </w:p>
        <w:p w:rsidR="00520416" w:rsidRDefault="00520416" w:rsidP="00520416">
          <w:pPr>
            <w:pStyle w:val="TOC2"/>
            <w:rPr>
              <w:rFonts w:asciiTheme="minorHAnsi" w:eastAsiaTheme="minorEastAsia" w:hAnsiTheme="minorHAnsi" w:cstheme="minorBidi"/>
            </w:rPr>
          </w:pPr>
          <w:hyperlink w:anchor="_Toc443620382" w:history="1">
            <w:r w:rsidRPr="00996291">
              <w:rPr>
                <w:rStyle w:val="Hyperlink"/>
                <w:rFonts w:hint="eastAsia"/>
                <w:rtl/>
              </w:rPr>
              <w:t>דיני</w:t>
            </w:r>
            <w:r w:rsidRPr="00996291">
              <w:rPr>
                <w:rStyle w:val="Hyperlink"/>
                <w:rtl/>
              </w:rPr>
              <w:t xml:space="preserve"> </w:t>
            </w:r>
            <w:r w:rsidRPr="00996291">
              <w:rPr>
                <w:rStyle w:val="Hyperlink"/>
                <w:rFonts w:hint="eastAsia"/>
                <w:rtl/>
              </w:rPr>
              <w:t>קבורת</w:t>
            </w:r>
            <w:r w:rsidRPr="00996291">
              <w:rPr>
                <w:rStyle w:val="Hyperlink"/>
                <w:rtl/>
              </w:rPr>
              <w:t xml:space="preserve"> </w:t>
            </w:r>
            <w:r w:rsidRPr="00996291">
              <w:rPr>
                <w:rStyle w:val="Hyperlink"/>
                <w:rFonts w:hint="eastAsia"/>
                <w:rtl/>
              </w:rPr>
              <w:t>רשע</w:t>
            </w:r>
            <w:r w:rsidRPr="00996291">
              <w:rPr>
                <w:rStyle w:val="Hyperlink"/>
                <w:rtl/>
              </w:rPr>
              <w:t xml:space="preserve"> </w:t>
            </w:r>
            <w:r w:rsidRPr="00996291">
              <w:rPr>
                <w:rStyle w:val="Hyperlink"/>
                <w:rFonts w:hint="eastAsia"/>
                <w:rtl/>
              </w:rPr>
              <w:t>אצל</w:t>
            </w:r>
            <w:r w:rsidRPr="00996291">
              <w:rPr>
                <w:rStyle w:val="Hyperlink"/>
                <w:rtl/>
              </w:rPr>
              <w:t xml:space="preserve"> </w:t>
            </w:r>
            <w:r w:rsidRPr="00996291">
              <w:rPr>
                <w:rStyle w:val="Hyperlink"/>
                <w:rFonts w:hint="eastAsia"/>
                <w:rtl/>
              </w:rPr>
              <w:t>צדיק</w:t>
            </w:r>
            <w:r>
              <w:rPr>
                <w:webHidden/>
              </w:rPr>
              <w:tab/>
            </w:r>
            <w:r>
              <w:rPr>
                <w:webHidden/>
              </w:rPr>
              <w:fldChar w:fldCharType="begin"/>
            </w:r>
            <w:r>
              <w:rPr>
                <w:webHidden/>
              </w:rPr>
              <w:instrText xml:space="preserve"> PAGEREF _Toc443620382 \h </w:instrText>
            </w:r>
            <w:r>
              <w:rPr>
                <w:webHidden/>
              </w:rPr>
            </w:r>
            <w:r>
              <w:rPr>
                <w:webHidden/>
              </w:rPr>
              <w:fldChar w:fldCharType="separate"/>
            </w:r>
            <w:r w:rsidR="000D184E">
              <w:rPr>
                <w:webHidden/>
                <w:rtl/>
              </w:rPr>
              <w:t>66</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83" w:history="1">
            <w:r w:rsidRPr="00996291">
              <w:rPr>
                <w:rStyle w:val="Hyperlink"/>
                <w:rFonts w:hint="eastAsia"/>
                <w:rtl/>
              </w:rPr>
              <w:t>הרב</w:t>
            </w:r>
            <w:r w:rsidRPr="00996291">
              <w:rPr>
                <w:rStyle w:val="Hyperlink"/>
              </w:rPr>
              <w:t xml:space="preserve"> </w:t>
            </w:r>
            <w:r w:rsidRPr="00996291">
              <w:rPr>
                <w:rStyle w:val="Hyperlink"/>
                <w:rFonts w:hint="eastAsia"/>
                <w:rtl/>
              </w:rPr>
              <w:t>ברוך</w:t>
            </w:r>
            <w:r w:rsidRPr="00996291">
              <w:rPr>
                <w:rStyle w:val="Hyperlink"/>
                <w:rtl/>
              </w:rPr>
              <w:t xml:space="preserve"> </w:t>
            </w:r>
            <w:r w:rsidRPr="00996291">
              <w:rPr>
                <w:rStyle w:val="Hyperlink"/>
                <w:rFonts w:hint="eastAsia"/>
                <w:rtl/>
              </w:rPr>
              <w:t>אבערלאנדער</w:t>
            </w:r>
          </w:hyperlink>
        </w:p>
        <w:p w:rsidR="00520416" w:rsidRDefault="00520416" w:rsidP="00520416">
          <w:pPr>
            <w:pStyle w:val="TOC2"/>
            <w:rPr>
              <w:rFonts w:asciiTheme="minorHAnsi" w:eastAsiaTheme="minorEastAsia" w:hAnsiTheme="minorHAnsi" w:cstheme="minorBidi"/>
            </w:rPr>
          </w:pPr>
          <w:hyperlink w:anchor="_Toc443620384" w:history="1">
            <w:r w:rsidRPr="00996291">
              <w:rPr>
                <w:rStyle w:val="Hyperlink"/>
                <w:rFonts w:hint="eastAsia"/>
                <w:rtl/>
              </w:rPr>
              <w:t>ביסוד</w:t>
            </w:r>
            <w:r w:rsidRPr="00996291">
              <w:rPr>
                <w:rStyle w:val="Hyperlink"/>
                <w:rtl/>
              </w:rPr>
              <w:t xml:space="preserve"> </w:t>
            </w:r>
            <w:r w:rsidRPr="00996291">
              <w:rPr>
                <w:rStyle w:val="Hyperlink"/>
                <w:rFonts w:hint="eastAsia"/>
                <w:rtl/>
              </w:rPr>
              <w:t>תקנת</w:t>
            </w:r>
            <w:r w:rsidRPr="00996291">
              <w:rPr>
                <w:rStyle w:val="Hyperlink"/>
                <w:rtl/>
              </w:rPr>
              <w:t xml:space="preserve"> </w:t>
            </w:r>
            <w:r w:rsidRPr="00996291">
              <w:rPr>
                <w:rStyle w:val="Hyperlink"/>
                <w:rFonts w:hint="eastAsia"/>
                <w:rtl/>
              </w:rPr>
              <w:t>ברכת</w:t>
            </w:r>
            <w:r w:rsidRPr="00996291">
              <w:rPr>
                <w:rStyle w:val="Hyperlink"/>
                <w:rtl/>
              </w:rPr>
              <w:t xml:space="preserve"> </w:t>
            </w:r>
            <w:r w:rsidRPr="00996291">
              <w:rPr>
                <w:rStyle w:val="Hyperlink"/>
                <w:rFonts w:hint="eastAsia"/>
                <w:rtl/>
              </w:rPr>
              <w:t>הנר</w:t>
            </w:r>
            <w:r w:rsidRPr="00996291">
              <w:rPr>
                <w:rStyle w:val="Hyperlink"/>
                <w:rtl/>
              </w:rPr>
              <w:t xml:space="preserve"> </w:t>
            </w:r>
            <w:r w:rsidRPr="00996291">
              <w:rPr>
                <w:rStyle w:val="Hyperlink"/>
                <w:rFonts w:hint="eastAsia"/>
                <w:rtl/>
              </w:rPr>
              <w:t>להבדלה</w:t>
            </w:r>
            <w:r>
              <w:rPr>
                <w:webHidden/>
              </w:rPr>
              <w:tab/>
            </w:r>
            <w:r>
              <w:rPr>
                <w:webHidden/>
              </w:rPr>
              <w:fldChar w:fldCharType="begin"/>
            </w:r>
            <w:r>
              <w:rPr>
                <w:webHidden/>
              </w:rPr>
              <w:instrText xml:space="preserve"> PAGEREF _Toc443620384 \h </w:instrText>
            </w:r>
            <w:r>
              <w:rPr>
                <w:webHidden/>
              </w:rPr>
            </w:r>
            <w:r>
              <w:rPr>
                <w:webHidden/>
              </w:rPr>
              <w:fldChar w:fldCharType="separate"/>
            </w:r>
            <w:r w:rsidR="000D184E">
              <w:rPr>
                <w:webHidden/>
                <w:rtl/>
              </w:rPr>
              <w:t>69</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85" w:history="1">
            <w:r w:rsidRPr="00996291">
              <w:rPr>
                <w:rStyle w:val="Hyperlink"/>
                <w:rFonts w:hint="eastAsia"/>
                <w:rtl/>
              </w:rPr>
              <w:t>הרב</w:t>
            </w:r>
            <w:r w:rsidRPr="00996291">
              <w:rPr>
                <w:rStyle w:val="Hyperlink"/>
                <w:rtl/>
              </w:rPr>
              <w:t xml:space="preserve"> </w:t>
            </w:r>
            <w:r w:rsidRPr="00996291">
              <w:rPr>
                <w:rStyle w:val="Hyperlink"/>
                <w:rFonts w:hint="eastAsia"/>
                <w:rtl/>
              </w:rPr>
              <w:t>בנימין</w:t>
            </w:r>
            <w:r w:rsidRPr="00996291">
              <w:rPr>
                <w:rStyle w:val="Hyperlink"/>
                <w:rtl/>
              </w:rPr>
              <w:t xml:space="preserve"> </w:t>
            </w:r>
            <w:r w:rsidRPr="00996291">
              <w:rPr>
                <w:rStyle w:val="Hyperlink"/>
                <w:rFonts w:hint="eastAsia"/>
                <w:rtl/>
              </w:rPr>
              <w:t>אפרים</w:t>
            </w:r>
            <w:r w:rsidRPr="00996291">
              <w:rPr>
                <w:rStyle w:val="Hyperlink"/>
                <w:rtl/>
              </w:rPr>
              <w:t xml:space="preserve"> </w:t>
            </w:r>
            <w:r w:rsidRPr="00996291">
              <w:rPr>
                <w:rStyle w:val="Hyperlink"/>
                <w:rFonts w:hint="eastAsia"/>
                <w:rtl/>
              </w:rPr>
              <w:t>ביטון</w:t>
            </w:r>
          </w:hyperlink>
        </w:p>
        <w:p w:rsidR="00520416" w:rsidRDefault="00520416" w:rsidP="00520416">
          <w:pPr>
            <w:pStyle w:val="TOC2"/>
            <w:rPr>
              <w:rFonts w:asciiTheme="minorHAnsi" w:eastAsiaTheme="minorEastAsia" w:hAnsiTheme="minorHAnsi" w:cstheme="minorBidi"/>
            </w:rPr>
          </w:pPr>
          <w:hyperlink w:anchor="_Toc443620386" w:history="1">
            <w:r w:rsidRPr="00996291">
              <w:rPr>
                <w:rStyle w:val="Hyperlink"/>
                <w:rFonts w:hint="eastAsia"/>
                <w:rtl/>
              </w:rPr>
              <w:t>שעון</w:t>
            </w:r>
            <w:r w:rsidRPr="00996291">
              <w:rPr>
                <w:rStyle w:val="Hyperlink"/>
              </w:rPr>
              <w:t xml:space="preserve"> </w:t>
            </w:r>
            <w:r w:rsidRPr="00996291">
              <w:rPr>
                <w:rStyle w:val="Hyperlink"/>
                <w:rFonts w:hint="eastAsia"/>
                <w:rtl/>
              </w:rPr>
              <w:t>שבת</w:t>
            </w:r>
            <w:r w:rsidRPr="00996291">
              <w:rPr>
                <w:rStyle w:val="Hyperlink"/>
              </w:rPr>
              <w:t xml:space="preserve"> </w:t>
            </w:r>
            <w:r>
              <w:rPr>
                <w:rStyle w:val="Hyperlink"/>
                <w:rFonts w:hint="cs"/>
                <w:rtl/>
              </w:rPr>
              <w:t>(</w:t>
            </w:r>
            <w:r w:rsidRPr="00996291">
              <w:rPr>
                <w:rStyle w:val="Hyperlink"/>
                <w:rFonts w:hint="eastAsia"/>
                <w:rtl/>
              </w:rPr>
              <w:t>גליון</w:t>
            </w:r>
            <w:r>
              <w:rPr>
                <w:rStyle w:val="Hyperlink"/>
                <w:rFonts w:hint="cs"/>
                <w:rtl/>
              </w:rPr>
              <w:t>)</w:t>
            </w:r>
            <w:r>
              <w:rPr>
                <w:webHidden/>
              </w:rPr>
              <w:tab/>
            </w:r>
            <w:r>
              <w:rPr>
                <w:webHidden/>
              </w:rPr>
              <w:fldChar w:fldCharType="begin"/>
            </w:r>
            <w:r>
              <w:rPr>
                <w:webHidden/>
              </w:rPr>
              <w:instrText xml:space="preserve"> PAGEREF _Toc443620386 \h </w:instrText>
            </w:r>
            <w:r>
              <w:rPr>
                <w:webHidden/>
              </w:rPr>
            </w:r>
            <w:r>
              <w:rPr>
                <w:webHidden/>
              </w:rPr>
              <w:fldChar w:fldCharType="separate"/>
            </w:r>
            <w:r w:rsidR="000D184E">
              <w:rPr>
                <w:webHidden/>
                <w:rtl/>
              </w:rPr>
              <w:t>76</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87" w:history="1">
            <w:r w:rsidRPr="00996291">
              <w:rPr>
                <w:rStyle w:val="Hyperlink"/>
                <w:rFonts w:hint="eastAsia"/>
                <w:rtl/>
              </w:rPr>
              <w:t>הת</w:t>
            </w:r>
            <w:r w:rsidRPr="00996291">
              <w:rPr>
                <w:rStyle w:val="Hyperlink"/>
                <w:rtl/>
              </w:rPr>
              <w:t xml:space="preserve">' </w:t>
            </w:r>
            <w:r w:rsidRPr="00996291">
              <w:rPr>
                <w:rStyle w:val="Hyperlink"/>
                <w:rFonts w:hint="eastAsia"/>
                <w:rtl/>
              </w:rPr>
              <w:t>מאיר</w:t>
            </w:r>
            <w:r w:rsidRPr="00996291">
              <w:rPr>
                <w:rStyle w:val="Hyperlink"/>
                <w:rtl/>
              </w:rPr>
              <w:t xml:space="preserve"> </w:t>
            </w:r>
            <w:r w:rsidRPr="00996291">
              <w:rPr>
                <w:rStyle w:val="Hyperlink"/>
                <w:rFonts w:hint="eastAsia"/>
                <w:rtl/>
              </w:rPr>
              <w:t>חיים</w:t>
            </w:r>
            <w:r w:rsidRPr="00996291">
              <w:rPr>
                <w:rStyle w:val="Hyperlink"/>
                <w:rtl/>
              </w:rPr>
              <w:t xml:space="preserve"> </w:t>
            </w:r>
            <w:r w:rsidRPr="00996291">
              <w:rPr>
                <w:rStyle w:val="Hyperlink"/>
                <w:rFonts w:hint="eastAsia"/>
                <w:rtl/>
              </w:rPr>
              <w:t>בריקמאן</w:t>
            </w:r>
          </w:hyperlink>
        </w:p>
        <w:p w:rsidR="00520416" w:rsidRDefault="00520416" w:rsidP="00520416">
          <w:pPr>
            <w:pStyle w:val="TOC2"/>
            <w:rPr>
              <w:rFonts w:asciiTheme="minorHAnsi" w:eastAsiaTheme="minorEastAsia" w:hAnsiTheme="minorHAnsi" w:cstheme="minorBidi"/>
            </w:rPr>
          </w:pPr>
          <w:hyperlink w:anchor="_Toc443620388" w:history="1">
            <w:r w:rsidRPr="00996291">
              <w:rPr>
                <w:rStyle w:val="Hyperlink"/>
                <w:rFonts w:hint="eastAsia"/>
                <w:rtl/>
              </w:rPr>
              <w:t>מחיצה</w:t>
            </w:r>
            <w:r w:rsidRPr="00996291">
              <w:rPr>
                <w:rStyle w:val="Hyperlink"/>
                <w:rtl/>
              </w:rPr>
              <w:t xml:space="preserve"> </w:t>
            </w:r>
            <w:r w:rsidRPr="00996291">
              <w:rPr>
                <w:rStyle w:val="Hyperlink"/>
                <w:rFonts w:hint="eastAsia"/>
                <w:rtl/>
              </w:rPr>
              <w:t>בין</w:t>
            </w:r>
            <w:r w:rsidRPr="00996291">
              <w:rPr>
                <w:rStyle w:val="Hyperlink"/>
                <w:rtl/>
              </w:rPr>
              <w:t xml:space="preserve"> </w:t>
            </w:r>
            <w:r w:rsidRPr="00996291">
              <w:rPr>
                <w:rStyle w:val="Hyperlink"/>
                <w:rFonts w:hint="eastAsia"/>
                <w:rtl/>
              </w:rPr>
              <w:t>אנשים</w:t>
            </w:r>
            <w:r w:rsidRPr="00996291">
              <w:rPr>
                <w:rStyle w:val="Hyperlink"/>
              </w:rPr>
              <w:t xml:space="preserve"> </w:t>
            </w:r>
            <w:r w:rsidRPr="00996291">
              <w:rPr>
                <w:rStyle w:val="Hyperlink"/>
                <w:rFonts w:hint="eastAsia"/>
                <w:rtl/>
              </w:rPr>
              <w:t>לנשים</w:t>
            </w:r>
            <w:r w:rsidRPr="00996291">
              <w:rPr>
                <w:rStyle w:val="Hyperlink"/>
                <w:rtl/>
              </w:rPr>
              <w:t xml:space="preserve"> (</w:t>
            </w:r>
            <w:r w:rsidRPr="00996291">
              <w:rPr>
                <w:rStyle w:val="Hyperlink"/>
                <w:rFonts w:hint="eastAsia"/>
                <w:rtl/>
              </w:rPr>
              <w:t>גליון</w:t>
            </w:r>
            <w:r>
              <w:rPr>
                <w:rStyle w:val="Hyperlink"/>
                <w:rFonts w:hint="cs"/>
                <w:rtl/>
              </w:rPr>
              <w:t>)</w:t>
            </w:r>
            <w:r>
              <w:rPr>
                <w:webHidden/>
              </w:rPr>
              <w:tab/>
            </w:r>
            <w:r>
              <w:rPr>
                <w:webHidden/>
              </w:rPr>
              <w:fldChar w:fldCharType="begin"/>
            </w:r>
            <w:r>
              <w:rPr>
                <w:webHidden/>
              </w:rPr>
              <w:instrText xml:space="preserve"> PAGEREF _Toc443620388 \h </w:instrText>
            </w:r>
            <w:r>
              <w:rPr>
                <w:webHidden/>
              </w:rPr>
            </w:r>
            <w:r>
              <w:rPr>
                <w:webHidden/>
              </w:rPr>
              <w:fldChar w:fldCharType="separate"/>
            </w:r>
            <w:r w:rsidR="000D184E">
              <w:rPr>
                <w:webHidden/>
                <w:rtl/>
              </w:rPr>
              <w:t>81</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89" w:history="1">
            <w:r w:rsidRPr="00996291">
              <w:rPr>
                <w:rStyle w:val="Hyperlink"/>
                <w:rFonts w:hint="eastAsia"/>
                <w:rtl/>
              </w:rPr>
              <w:t>הרב</w:t>
            </w:r>
            <w:r w:rsidRPr="00996291">
              <w:rPr>
                <w:rStyle w:val="Hyperlink"/>
                <w:rtl/>
              </w:rPr>
              <w:t xml:space="preserve"> </w:t>
            </w:r>
            <w:r w:rsidRPr="00996291">
              <w:rPr>
                <w:rStyle w:val="Hyperlink"/>
                <w:rFonts w:hint="eastAsia"/>
                <w:rtl/>
              </w:rPr>
              <w:t>אלימלך</w:t>
            </w:r>
            <w:r w:rsidRPr="00996291">
              <w:rPr>
                <w:rStyle w:val="Hyperlink"/>
                <w:rtl/>
              </w:rPr>
              <w:t xml:space="preserve"> </w:t>
            </w:r>
            <w:r w:rsidRPr="00996291">
              <w:rPr>
                <w:rStyle w:val="Hyperlink"/>
                <w:rFonts w:hint="eastAsia"/>
                <w:rtl/>
              </w:rPr>
              <w:t>יוסף</w:t>
            </w:r>
            <w:r w:rsidRPr="00996291">
              <w:rPr>
                <w:rStyle w:val="Hyperlink"/>
                <w:rtl/>
              </w:rPr>
              <w:t xml:space="preserve"> </w:t>
            </w:r>
            <w:r w:rsidRPr="00996291">
              <w:rPr>
                <w:rStyle w:val="Hyperlink"/>
                <w:rFonts w:hint="eastAsia"/>
                <w:rtl/>
              </w:rPr>
              <w:t>הכהן</w:t>
            </w:r>
            <w:r w:rsidRPr="00996291">
              <w:rPr>
                <w:rStyle w:val="Hyperlink"/>
              </w:rPr>
              <w:t xml:space="preserve"> </w:t>
            </w:r>
            <w:r w:rsidRPr="00996291">
              <w:rPr>
                <w:rStyle w:val="Hyperlink"/>
                <w:rFonts w:hint="eastAsia"/>
                <w:rtl/>
              </w:rPr>
              <w:t>סילבערבערג</w:t>
            </w:r>
          </w:hyperlink>
        </w:p>
        <w:p w:rsidR="00520416" w:rsidRDefault="00520416" w:rsidP="00520416">
          <w:pPr>
            <w:pStyle w:val="TOC2"/>
            <w:rPr>
              <w:rFonts w:asciiTheme="minorHAnsi" w:eastAsiaTheme="minorEastAsia" w:hAnsiTheme="minorHAnsi" w:cstheme="minorBidi"/>
            </w:rPr>
          </w:pPr>
          <w:hyperlink w:anchor="_Toc443620390" w:history="1">
            <w:r w:rsidRPr="00996291">
              <w:rPr>
                <w:rStyle w:val="Hyperlink"/>
                <w:rFonts w:hint="eastAsia"/>
                <w:rtl/>
              </w:rPr>
              <w:t>סתם</w:t>
            </w:r>
            <w:r w:rsidRPr="00996291">
              <w:rPr>
                <w:rStyle w:val="Hyperlink"/>
              </w:rPr>
              <w:t xml:space="preserve"> </w:t>
            </w:r>
            <w:r w:rsidRPr="00996291">
              <w:rPr>
                <w:rStyle w:val="Hyperlink"/>
                <w:rFonts w:hint="eastAsia"/>
                <w:rtl/>
              </w:rPr>
              <w:t>שמפניה</w:t>
            </w:r>
            <w:r w:rsidRPr="00996291">
              <w:rPr>
                <w:rStyle w:val="Hyperlink"/>
                <w:rtl/>
              </w:rPr>
              <w:t xml:space="preserve"> </w:t>
            </w:r>
            <w:r w:rsidRPr="00996291">
              <w:rPr>
                <w:rStyle w:val="Hyperlink"/>
                <w:rFonts w:hint="eastAsia"/>
                <w:rtl/>
              </w:rPr>
              <w:t>אינו</w:t>
            </w:r>
            <w:r w:rsidRPr="00996291">
              <w:rPr>
                <w:rStyle w:val="Hyperlink"/>
                <w:rtl/>
              </w:rPr>
              <w:t xml:space="preserve"> </w:t>
            </w:r>
            <w:r w:rsidRPr="00996291">
              <w:rPr>
                <w:rStyle w:val="Hyperlink"/>
                <w:rFonts w:hint="eastAsia"/>
                <w:rtl/>
              </w:rPr>
              <w:t>כשר</w:t>
            </w:r>
            <w:r w:rsidRPr="00996291">
              <w:rPr>
                <w:rStyle w:val="Hyperlink"/>
              </w:rPr>
              <w:t xml:space="preserve"> </w:t>
            </w:r>
            <w:r>
              <w:rPr>
                <w:rStyle w:val="Hyperlink"/>
                <w:rFonts w:hint="cs"/>
                <w:rtl/>
              </w:rPr>
              <w:t>(</w:t>
            </w:r>
            <w:r w:rsidRPr="00996291">
              <w:rPr>
                <w:rStyle w:val="Hyperlink"/>
                <w:rFonts w:hint="eastAsia"/>
                <w:rtl/>
              </w:rPr>
              <w:t>גליון</w:t>
            </w:r>
            <w:r>
              <w:rPr>
                <w:rStyle w:val="Hyperlink"/>
                <w:rFonts w:hint="cs"/>
                <w:rtl/>
              </w:rPr>
              <w:t>)</w:t>
            </w:r>
            <w:r>
              <w:rPr>
                <w:webHidden/>
              </w:rPr>
              <w:tab/>
            </w:r>
            <w:r>
              <w:rPr>
                <w:webHidden/>
              </w:rPr>
              <w:fldChar w:fldCharType="begin"/>
            </w:r>
            <w:r>
              <w:rPr>
                <w:webHidden/>
              </w:rPr>
              <w:instrText xml:space="preserve"> PAGEREF _Toc443620390 \h </w:instrText>
            </w:r>
            <w:r>
              <w:rPr>
                <w:webHidden/>
              </w:rPr>
            </w:r>
            <w:r>
              <w:rPr>
                <w:webHidden/>
              </w:rPr>
              <w:fldChar w:fldCharType="separate"/>
            </w:r>
            <w:r w:rsidR="000D184E">
              <w:rPr>
                <w:webHidden/>
                <w:rtl/>
              </w:rPr>
              <w:t>84</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91" w:history="1">
            <w:r w:rsidRPr="00996291">
              <w:rPr>
                <w:rStyle w:val="Hyperlink"/>
                <w:rFonts w:hint="eastAsia"/>
                <w:rtl/>
              </w:rPr>
              <w:t>הרב</w:t>
            </w:r>
            <w:r w:rsidRPr="00996291">
              <w:rPr>
                <w:rStyle w:val="Hyperlink"/>
                <w:rtl/>
              </w:rPr>
              <w:t xml:space="preserve"> </w:t>
            </w:r>
            <w:r w:rsidRPr="00996291">
              <w:rPr>
                <w:rStyle w:val="Hyperlink"/>
                <w:rFonts w:hint="eastAsia"/>
                <w:rtl/>
              </w:rPr>
              <w:t>לוי</w:t>
            </w:r>
            <w:r w:rsidRPr="00996291">
              <w:rPr>
                <w:rStyle w:val="Hyperlink"/>
                <w:rtl/>
              </w:rPr>
              <w:t xml:space="preserve"> </w:t>
            </w:r>
            <w:r w:rsidRPr="00996291">
              <w:rPr>
                <w:rStyle w:val="Hyperlink"/>
                <w:rFonts w:hint="eastAsia"/>
                <w:rtl/>
              </w:rPr>
              <w:t>קליין</w:t>
            </w:r>
          </w:hyperlink>
        </w:p>
        <w:p w:rsidR="00520416" w:rsidRDefault="00520416" w:rsidP="00520416">
          <w:pPr>
            <w:pStyle w:val="TOC1"/>
            <w:rPr>
              <w:rFonts w:asciiTheme="minorHAnsi" w:eastAsiaTheme="minorEastAsia" w:hAnsiTheme="minorHAnsi" w:cstheme="minorBidi"/>
              <w:sz w:val="22"/>
              <w:szCs w:val="22"/>
            </w:rPr>
          </w:pPr>
          <w:hyperlink w:anchor="_Toc443620392" w:history="1">
            <w:r w:rsidRPr="00996291">
              <w:rPr>
                <w:rStyle w:val="Hyperlink"/>
                <w:rFonts w:hint="eastAsia"/>
                <w:rtl/>
              </w:rPr>
              <w:t>פשוטו</w:t>
            </w:r>
            <w:r w:rsidRPr="00996291">
              <w:rPr>
                <w:rStyle w:val="Hyperlink"/>
                <w:rtl/>
              </w:rPr>
              <w:t xml:space="preserve"> </w:t>
            </w:r>
            <w:r w:rsidRPr="00996291">
              <w:rPr>
                <w:rStyle w:val="Hyperlink"/>
                <w:rFonts w:hint="eastAsia"/>
                <w:rtl/>
              </w:rPr>
              <w:t>של</w:t>
            </w:r>
            <w:r w:rsidRPr="00996291">
              <w:rPr>
                <w:rStyle w:val="Hyperlink"/>
                <w:rtl/>
              </w:rPr>
              <w:t xml:space="preserve"> </w:t>
            </w:r>
            <w:r w:rsidRPr="00996291">
              <w:rPr>
                <w:rStyle w:val="Hyperlink"/>
                <w:rFonts w:hint="eastAsia"/>
                <w:rtl/>
              </w:rPr>
              <w:t>מקרא</w:t>
            </w:r>
          </w:hyperlink>
        </w:p>
        <w:p w:rsidR="00520416" w:rsidRDefault="00520416" w:rsidP="00520416">
          <w:pPr>
            <w:pStyle w:val="TOC2"/>
            <w:rPr>
              <w:rFonts w:asciiTheme="minorHAnsi" w:eastAsiaTheme="minorEastAsia" w:hAnsiTheme="minorHAnsi" w:cstheme="minorBidi"/>
            </w:rPr>
          </w:pPr>
          <w:hyperlink w:anchor="_Toc443620393" w:history="1">
            <w:r w:rsidRPr="00996291">
              <w:rPr>
                <w:rStyle w:val="Hyperlink"/>
              </w:rPr>
              <w:t>"</w:t>
            </w:r>
            <w:r w:rsidRPr="00996291">
              <w:rPr>
                <w:rStyle w:val="Hyperlink"/>
                <w:rFonts w:hint="eastAsia"/>
                <w:rtl/>
              </w:rPr>
              <w:t>לא</w:t>
            </w:r>
            <w:r w:rsidRPr="00996291">
              <w:rPr>
                <w:rStyle w:val="Hyperlink"/>
                <w:rtl/>
              </w:rPr>
              <w:t xml:space="preserve"> </w:t>
            </w:r>
            <w:r w:rsidRPr="00996291">
              <w:rPr>
                <w:rStyle w:val="Hyperlink"/>
                <w:rFonts w:hint="eastAsia"/>
                <w:rtl/>
              </w:rPr>
              <w:t>ידעתי</w:t>
            </w:r>
            <w:r w:rsidRPr="00996291">
              <w:rPr>
                <w:rStyle w:val="Hyperlink"/>
                <w:rtl/>
              </w:rPr>
              <w:t xml:space="preserve"> </w:t>
            </w:r>
            <w:r w:rsidRPr="00996291">
              <w:rPr>
                <w:rStyle w:val="Hyperlink"/>
                <w:rFonts w:hint="eastAsia"/>
                <w:rtl/>
              </w:rPr>
              <w:t>למה</w:t>
            </w:r>
            <w:r w:rsidRPr="00996291">
              <w:rPr>
                <w:rStyle w:val="Hyperlink"/>
                <w:rtl/>
              </w:rPr>
              <w:t xml:space="preserve"> </w:t>
            </w:r>
            <w:r w:rsidRPr="00996291">
              <w:rPr>
                <w:rStyle w:val="Hyperlink"/>
                <w:rFonts w:hint="eastAsia"/>
                <w:rtl/>
              </w:rPr>
              <w:t>נכפל</w:t>
            </w:r>
            <w:r w:rsidRPr="00996291">
              <w:rPr>
                <w:rStyle w:val="Hyperlink"/>
              </w:rPr>
              <w:t>"</w:t>
            </w:r>
            <w:r>
              <w:rPr>
                <w:webHidden/>
              </w:rPr>
              <w:tab/>
            </w:r>
            <w:r>
              <w:rPr>
                <w:webHidden/>
              </w:rPr>
              <w:fldChar w:fldCharType="begin"/>
            </w:r>
            <w:r>
              <w:rPr>
                <w:webHidden/>
              </w:rPr>
              <w:instrText xml:space="preserve"> PAGEREF _Toc443620393 \h </w:instrText>
            </w:r>
            <w:r>
              <w:rPr>
                <w:webHidden/>
              </w:rPr>
            </w:r>
            <w:r>
              <w:rPr>
                <w:webHidden/>
              </w:rPr>
              <w:fldChar w:fldCharType="separate"/>
            </w:r>
            <w:r w:rsidR="000D184E">
              <w:rPr>
                <w:webHidden/>
                <w:rtl/>
              </w:rPr>
              <w:t>85</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94" w:history="1">
            <w:r w:rsidRPr="00996291">
              <w:rPr>
                <w:rStyle w:val="Hyperlink"/>
                <w:rFonts w:hint="eastAsia"/>
                <w:rtl/>
              </w:rPr>
              <w:t>הרב</w:t>
            </w:r>
            <w:r w:rsidRPr="00996291">
              <w:rPr>
                <w:rStyle w:val="Hyperlink"/>
                <w:rtl/>
              </w:rPr>
              <w:t xml:space="preserve"> </w:t>
            </w:r>
            <w:r w:rsidRPr="00996291">
              <w:rPr>
                <w:rStyle w:val="Hyperlink"/>
                <w:rFonts w:hint="eastAsia"/>
                <w:rtl/>
              </w:rPr>
              <w:t>וו</w:t>
            </w:r>
            <w:r w:rsidRPr="00996291">
              <w:rPr>
                <w:rStyle w:val="Hyperlink"/>
                <w:rtl/>
              </w:rPr>
              <w:t xml:space="preserve">. </w:t>
            </w:r>
            <w:r w:rsidRPr="00996291">
              <w:rPr>
                <w:rStyle w:val="Hyperlink"/>
                <w:rFonts w:hint="eastAsia"/>
                <w:rtl/>
              </w:rPr>
              <w:t>ראזענבלום</w:t>
            </w:r>
          </w:hyperlink>
        </w:p>
        <w:p w:rsidR="00520416" w:rsidRDefault="00520416" w:rsidP="00520416">
          <w:pPr>
            <w:pStyle w:val="TOC2"/>
            <w:rPr>
              <w:rFonts w:asciiTheme="minorHAnsi" w:eastAsiaTheme="minorEastAsia" w:hAnsiTheme="minorHAnsi" w:cstheme="minorBidi"/>
            </w:rPr>
          </w:pPr>
          <w:hyperlink w:anchor="_Toc443620395" w:history="1">
            <w:r w:rsidRPr="00996291">
              <w:rPr>
                <w:rStyle w:val="Hyperlink"/>
                <w:rFonts w:hint="eastAsia"/>
                <w:rtl/>
              </w:rPr>
              <w:t>פעמים</w:t>
            </w:r>
            <w:r w:rsidRPr="00996291">
              <w:rPr>
                <w:rStyle w:val="Hyperlink"/>
                <w:rtl/>
              </w:rPr>
              <w:t xml:space="preserve"> </w:t>
            </w:r>
            <w:r w:rsidRPr="00996291">
              <w:rPr>
                <w:rStyle w:val="Hyperlink"/>
                <w:rFonts w:hint="eastAsia"/>
                <w:rtl/>
              </w:rPr>
              <w:t>שהמזיק</w:t>
            </w:r>
            <w:r w:rsidRPr="00996291">
              <w:rPr>
                <w:rStyle w:val="Hyperlink"/>
                <w:rtl/>
              </w:rPr>
              <w:t xml:space="preserve"> </w:t>
            </w:r>
            <w:r w:rsidRPr="00996291">
              <w:rPr>
                <w:rStyle w:val="Hyperlink"/>
                <w:rFonts w:hint="eastAsia"/>
                <w:rtl/>
              </w:rPr>
              <w:t>משתכר</w:t>
            </w:r>
            <w:r w:rsidRPr="00996291">
              <w:rPr>
                <w:rStyle w:val="Hyperlink"/>
                <w:rtl/>
              </w:rPr>
              <w:t xml:space="preserve"> </w:t>
            </w:r>
            <w:r w:rsidRPr="00996291">
              <w:rPr>
                <w:rStyle w:val="Hyperlink"/>
                <w:rFonts w:hint="eastAsia"/>
                <w:rtl/>
              </w:rPr>
              <w:t>הרבה</w:t>
            </w:r>
            <w:r w:rsidRPr="00996291">
              <w:rPr>
                <w:rStyle w:val="Hyperlink"/>
                <w:rtl/>
              </w:rPr>
              <w:t xml:space="preserve"> </w:t>
            </w:r>
            <w:r w:rsidRPr="00996291">
              <w:rPr>
                <w:rStyle w:val="Hyperlink"/>
                <w:rFonts w:hint="eastAsia"/>
                <w:rtl/>
              </w:rPr>
              <w:t>יותר</w:t>
            </w:r>
            <w:r>
              <w:rPr>
                <w:webHidden/>
              </w:rPr>
              <w:tab/>
            </w:r>
            <w:r>
              <w:rPr>
                <w:webHidden/>
              </w:rPr>
              <w:fldChar w:fldCharType="begin"/>
            </w:r>
            <w:r>
              <w:rPr>
                <w:webHidden/>
              </w:rPr>
              <w:instrText xml:space="preserve"> PAGEREF _Toc443620395 \h </w:instrText>
            </w:r>
            <w:r>
              <w:rPr>
                <w:webHidden/>
              </w:rPr>
            </w:r>
            <w:r>
              <w:rPr>
                <w:webHidden/>
              </w:rPr>
              <w:fldChar w:fldCharType="separate"/>
            </w:r>
            <w:r w:rsidR="000D184E">
              <w:rPr>
                <w:webHidden/>
                <w:rtl/>
              </w:rPr>
              <w:t>89</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96" w:history="1">
            <w:r w:rsidRPr="00996291">
              <w:rPr>
                <w:rStyle w:val="Hyperlink"/>
                <w:rFonts w:hint="eastAsia"/>
                <w:rtl/>
              </w:rPr>
              <w:t>הת</w:t>
            </w:r>
            <w:r w:rsidRPr="00996291">
              <w:rPr>
                <w:rStyle w:val="Hyperlink"/>
                <w:rtl/>
              </w:rPr>
              <w:t xml:space="preserve">' </w:t>
            </w:r>
            <w:r w:rsidRPr="00996291">
              <w:rPr>
                <w:rStyle w:val="Hyperlink"/>
                <w:rFonts w:hint="eastAsia"/>
                <w:rtl/>
              </w:rPr>
              <w:t>מנחם</w:t>
            </w:r>
            <w:r w:rsidRPr="00996291">
              <w:rPr>
                <w:rStyle w:val="Hyperlink"/>
                <w:rtl/>
              </w:rPr>
              <w:t xml:space="preserve"> </w:t>
            </w:r>
            <w:r w:rsidRPr="00996291">
              <w:rPr>
                <w:rStyle w:val="Hyperlink"/>
                <w:rFonts w:hint="eastAsia"/>
                <w:rtl/>
              </w:rPr>
              <w:t>ראז</w:t>
            </w:r>
          </w:hyperlink>
        </w:p>
        <w:p w:rsidR="00520416" w:rsidRDefault="00520416" w:rsidP="00520416">
          <w:pPr>
            <w:pStyle w:val="TOC1"/>
            <w:rPr>
              <w:rFonts w:asciiTheme="minorHAnsi" w:eastAsiaTheme="minorEastAsia" w:hAnsiTheme="minorHAnsi" w:cstheme="minorBidi"/>
              <w:sz w:val="22"/>
              <w:szCs w:val="22"/>
            </w:rPr>
          </w:pPr>
          <w:hyperlink w:anchor="_Toc443620397" w:history="1">
            <w:r w:rsidRPr="00996291">
              <w:rPr>
                <w:rStyle w:val="Hyperlink"/>
                <w:rFonts w:hint="eastAsia"/>
                <w:rtl/>
              </w:rPr>
              <w:t>שונות</w:t>
            </w:r>
          </w:hyperlink>
        </w:p>
        <w:p w:rsidR="00520416" w:rsidRDefault="00520416" w:rsidP="00520416">
          <w:pPr>
            <w:pStyle w:val="TOC2"/>
            <w:rPr>
              <w:rFonts w:asciiTheme="minorHAnsi" w:eastAsiaTheme="minorEastAsia" w:hAnsiTheme="minorHAnsi" w:cstheme="minorBidi"/>
            </w:rPr>
          </w:pPr>
          <w:hyperlink w:anchor="_Toc443620398" w:history="1">
            <w:r w:rsidRPr="00996291">
              <w:rPr>
                <w:rStyle w:val="Hyperlink"/>
                <w:rFonts w:hint="eastAsia"/>
                <w:rtl/>
              </w:rPr>
              <w:t>בענין</w:t>
            </w:r>
            <w:r w:rsidRPr="00996291">
              <w:rPr>
                <w:rStyle w:val="Hyperlink"/>
                <w:rtl/>
              </w:rPr>
              <w:t xml:space="preserve"> </w:t>
            </w:r>
            <w:r w:rsidRPr="00996291">
              <w:rPr>
                <w:rStyle w:val="Hyperlink"/>
                <w:rFonts w:hint="eastAsia"/>
                <w:rtl/>
              </w:rPr>
              <w:t>קשר</w:t>
            </w:r>
            <w:r w:rsidRPr="00996291">
              <w:rPr>
                <w:rStyle w:val="Hyperlink"/>
                <w:rtl/>
              </w:rPr>
              <w:t xml:space="preserve"> </w:t>
            </w:r>
            <w:r w:rsidRPr="00996291">
              <w:rPr>
                <w:rStyle w:val="Hyperlink"/>
                <w:rFonts w:hint="eastAsia"/>
                <w:rtl/>
              </w:rPr>
              <w:t>בין</w:t>
            </w:r>
            <w:r w:rsidRPr="00996291">
              <w:rPr>
                <w:rStyle w:val="Hyperlink"/>
                <w:rFonts w:ascii="Cambria" w:hAnsi="Cambria" w:cs="Cambria"/>
              </w:rPr>
              <w:t> </w:t>
            </w:r>
            <w:r w:rsidRPr="00996291">
              <w:rPr>
                <w:rStyle w:val="Hyperlink"/>
                <w:rFonts w:hint="eastAsia"/>
                <w:rtl/>
              </w:rPr>
              <w:t>גימטריא</w:t>
            </w:r>
            <w:r w:rsidRPr="00996291">
              <w:rPr>
                <w:rStyle w:val="Hyperlink"/>
                <w:rFonts w:ascii="Cambria" w:hAnsi="Cambria" w:cs="Cambria"/>
              </w:rPr>
              <w:t> </w:t>
            </w:r>
            <w:r w:rsidRPr="00996291">
              <w:rPr>
                <w:rStyle w:val="Hyperlink"/>
                <w:rFonts w:hint="eastAsia"/>
                <w:rtl/>
              </w:rPr>
              <w:t>אות</w:t>
            </w:r>
            <w:r w:rsidRPr="00996291">
              <w:rPr>
                <w:rStyle w:val="Hyperlink"/>
              </w:rPr>
              <w:t xml:space="preserve"> </w:t>
            </w:r>
            <w:r w:rsidRPr="00996291">
              <w:rPr>
                <w:rStyle w:val="Hyperlink"/>
                <w:rFonts w:hint="eastAsia"/>
                <w:rtl/>
              </w:rPr>
              <w:t>ם</w:t>
            </w:r>
            <w:r w:rsidRPr="00996291">
              <w:rPr>
                <w:rStyle w:val="Hyperlink"/>
              </w:rPr>
              <w:t xml:space="preserve">' </w:t>
            </w:r>
            <w:r w:rsidRPr="00996291">
              <w:rPr>
                <w:rStyle w:val="Hyperlink"/>
                <w:rFonts w:hint="eastAsia"/>
                <w:rtl/>
              </w:rPr>
              <w:t>וס</w:t>
            </w:r>
            <w:r w:rsidRPr="00996291">
              <w:rPr>
                <w:rStyle w:val="Hyperlink"/>
              </w:rPr>
              <w:t xml:space="preserve">' </w:t>
            </w:r>
            <w:r w:rsidRPr="00996291">
              <w:rPr>
                <w:rStyle w:val="Hyperlink"/>
                <w:rFonts w:hint="eastAsia"/>
                <w:rtl/>
              </w:rPr>
              <w:t>לשטח</w:t>
            </w:r>
            <w:r w:rsidRPr="00996291">
              <w:rPr>
                <w:rStyle w:val="Hyperlink"/>
              </w:rPr>
              <w:t xml:space="preserve"> </w:t>
            </w:r>
            <w:r w:rsidRPr="00996291">
              <w:rPr>
                <w:rStyle w:val="Hyperlink"/>
                <w:rFonts w:hint="eastAsia"/>
                <w:rtl/>
              </w:rPr>
              <w:t>ריבוע</w:t>
            </w:r>
            <w:r w:rsidRPr="00996291">
              <w:rPr>
                <w:rStyle w:val="Hyperlink"/>
              </w:rPr>
              <w:t xml:space="preserve"> </w:t>
            </w:r>
            <w:r w:rsidRPr="00996291">
              <w:rPr>
                <w:rStyle w:val="Hyperlink"/>
                <w:rFonts w:hint="eastAsia"/>
                <w:rtl/>
              </w:rPr>
              <w:t>ועיגול</w:t>
            </w:r>
            <w:r>
              <w:rPr>
                <w:webHidden/>
              </w:rPr>
              <w:tab/>
            </w:r>
            <w:r>
              <w:rPr>
                <w:webHidden/>
              </w:rPr>
              <w:fldChar w:fldCharType="begin"/>
            </w:r>
            <w:r>
              <w:rPr>
                <w:webHidden/>
              </w:rPr>
              <w:instrText xml:space="preserve"> PAGEREF _Toc443620398 \h </w:instrText>
            </w:r>
            <w:r>
              <w:rPr>
                <w:webHidden/>
              </w:rPr>
            </w:r>
            <w:r>
              <w:rPr>
                <w:webHidden/>
              </w:rPr>
              <w:fldChar w:fldCharType="separate"/>
            </w:r>
            <w:r w:rsidR="000D184E">
              <w:rPr>
                <w:webHidden/>
                <w:rtl/>
              </w:rPr>
              <w:t>90</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399" w:history="1">
            <w:r w:rsidRPr="00996291">
              <w:rPr>
                <w:rStyle w:val="Hyperlink"/>
                <w:rFonts w:hint="eastAsia"/>
                <w:rtl/>
              </w:rPr>
              <w:t>הרב</w:t>
            </w:r>
            <w:r w:rsidRPr="00996291">
              <w:rPr>
                <w:rStyle w:val="Hyperlink"/>
              </w:rPr>
              <w:t xml:space="preserve"> </w:t>
            </w:r>
            <w:r w:rsidRPr="00996291">
              <w:rPr>
                <w:rStyle w:val="Hyperlink"/>
                <w:rFonts w:hint="eastAsia"/>
                <w:rtl/>
              </w:rPr>
              <w:t>אליעזר</w:t>
            </w:r>
            <w:r w:rsidRPr="00996291">
              <w:rPr>
                <w:rStyle w:val="Hyperlink"/>
                <w:rtl/>
              </w:rPr>
              <w:t xml:space="preserve"> </w:t>
            </w:r>
            <w:r w:rsidRPr="00996291">
              <w:rPr>
                <w:rStyle w:val="Hyperlink"/>
                <w:rFonts w:hint="eastAsia"/>
                <w:rtl/>
              </w:rPr>
              <w:t>גרשון</w:t>
            </w:r>
            <w:r w:rsidRPr="00996291">
              <w:rPr>
                <w:rStyle w:val="Hyperlink"/>
              </w:rPr>
              <w:t xml:space="preserve"> </w:t>
            </w:r>
            <w:r w:rsidRPr="00996291">
              <w:rPr>
                <w:rStyle w:val="Hyperlink"/>
                <w:rFonts w:hint="eastAsia"/>
                <w:rtl/>
              </w:rPr>
              <w:t>שם</w:t>
            </w:r>
            <w:r w:rsidRPr="00996291">
              <w:rPr>
                <w:rStyle w:val="Hyperlink"/>
                <w:rtl/>
              </w:rPr>
              <w:t>-</w:t>
            </w:r>
            <w:r w:rsidRPr="00996291">
              <w:rPr>
                <w:rStyle w:val="Hyperlink"/>
                <w:rFonts w:hint="eastAsia"/>
                <w:rtl/>
              </w:rPr>
              <w:t>טוב</w:t>
            </w:r>
          </w:hyperlink>
        </w:p>
        <w:p w:rsidR="00520416" w:rsidRDefault="00520416" w:rsidP="00520416">
          <w:pPr>
            <w:pStyle w:val="TOC2"/>
            <w:rPr>
              <w:rFonts w:asciiTheme="minorHAnsi" w:eastAsiaTheme="minorEastAsia" w:hAnsiTheme="minorHAnsi" w:cstheme="minorBidi"/>
            </w:rPr>
          </w:pPr>
          <w:hyperlink w:anchor="_Toc443620400" w:history="1">
            <w:r w:rsidRPr="00996291">
              <w:rPr>
                <w:rStyle w:val="Hyperlink"/>
                <w:rFonts w:hint="eastAsia"/>
                <w:rtl/>
              </w:rPr>
              <w:t>ד</w:t>
            </w:r>
            <w:r w:rsidRPr="00996291">
              <w:rPr>
                <w:rStyle w:val="Hyperlink"/>
                <w:rtl/>
              </w:rPr>
              <w:t>"</w:t>
            </w:r>
            <w:r w:rsidRPr="00996291">
              <w:rPr>
                <w:rStyle w:val="Hyperlink"/>
                <w:rFonts w:hint="eastAsia"/>
                <w:rtl/>
              </w:rPr>
              <w:t>ה</w:t>
            </w:r>
            <w:r w:rsidRPr="00996291">
              <w:rPr>
                <w:rStyle w:val="Hyperlink"/>
                <w:rtl/>
              </w:rPr>
              <w:t xml:space="preserve"> </w:t>
            </w:r>
            <w:r w:rsidRPr="00996291">
              <w:rPr>
                <w:rStyle w:val="Hyperlink"/>
                <w:rFonts w:hint="eastAsia"/>
                <w:rtl/>
              </w:rPr>
              <w:t>ויסב</w:t>
            </w:r>
            <w:r w:rsidRPr="00996291">
              <w:rPr>
                <w:rStyle w:val="Hyperlink"/>
                <w:rtl/>
              </w:rPr>
              <w:t xml:space="preserve"> </w:t>
            </w:r>
            <w:r w:rsidRPr="00996291">
              <w:rPr>
                <w:rStyle w:val="Hyperlink"/>
                <w:rFonts w:hint="eastAsia"/>
                <w:rtl/>
              </w:rPr>
              <w:t>אלקים</w:t>
            </w:r>
            <w:r w:rsidRPr="00996291">
              <w:rPr>
                <w:rStyle w:val="Hyperlink"/>
                <w:rtl/>
              </w:rPr>
              <w:t xml:space="preserve"> </w:t>
            </w:r>
            <w:r w:rsidRPr="00996291">
              <w:rPr>
                <w:rStyle w:val="Hyperlink"/>
                <w:rFonts w:hint="eastAsia"/>
                <w:rtl/>
              </w:rPr>
              <w:t>במאמרים</w:t>
            </w:r>
            <w:r w:rsidRPr="00996291">
              <w:rPr>
                <w:rStyle w:val="Hyperlink"/>
                <w:rtl/>
              </w:rPr>
              <w:t xml:space="preserve"> </w:t>
            </w:r>
            <w:r w:rsidRPr="00996291">
              <w:rPr>
                <w:rStyle w:val="Hyperlink"/>
                <w:rFonts w:hint="eastAsia"/>
                <w:rtl/>
              </w:rPr>
              <w:t>הקצרים</w:t>
            </w:r>
            <w:r>
              <w:rPr>
                <w:webHidden/>
              </w:rPr>
              <w:tab/>
            </w:r>
            <w:r>
              <w:rPr>
                <w:webHidden/>
              </w:rPr>
              <w:fldChar w:fldCharType="begin"/>
            </w:r>
            <w:r>
              <w:rPr>
                <w:webHidden/>
              </w:rPr>
              <w:instrText xml:space="preserve"> PAGEREF _Toc443620400 \h </w:instrText>
            </w:r>
            <w:r>
              <w:rPr>
                <w:webHidden/>
              </w:rPr>
            </w:r>
            <w:r>
              <w:rPr>
                <w:webHidden/>
              </w:rPr>
              <w:fldChar w:fldCharType="separate"/>
            </w:r>
            <w:r w:rsidR="000D184E">
              <w:rPr>
                <w:webHidden/>
                <w:rtl/>
              </w:rPr>
              <w:t>91</w:t>
            </w:r>
            <w:r>
              <w:rPr>
                <w:webHidden/>
              </w:rPr>
              <w:fldChar w:fldCharType="end"/>
            </w:r>
          </w:hyperlink>
        </w:p>
        <w:p w:rsidR="00520416" w:rsidRDefault="00520416" w:rsidP="00520416">
          <w:pPr>
            <w:pStyle w:val="TOC3"/>
            <w:rPr>
              <w:rFonts w:asciiTheme="minorHAnsi" w:eastAsiaTheme="minorEastAsia" w:hAnsiTheme="minorHAnsi" w:cstheme="minorBidi"/>
            </w:rPr>
          </w:pPr>
          <w:hyperlink w:anchor="_Toc443620401" w:history="1">
            <w:r w:rsidRPr="00996291">
              <w:rPr>
                <w:rStyle w:val="Hyperlink"/>
                <w:rFonts w:hint="eastAsia"/>
                <w:rtl/>
              </w:rPr>
              <w:t>הרב</w:t>
            </w:r>
            <w:r w:rsidRPr="00996291">
              <w:rPr>
                <w:rStyle w:val="Hyperlink"/>
                <w:rtl/>
              </w:rPr>
              <w:t xml:space="preserve"> </w:t>
            </w:r>
            <w:r w:rsidRPr="00996291">
              <w:rPr>
                <w:rStyle w:val="Hyperlink"/>
                <w:rFonts w:hint="eastAsia"/>
                <w:rtl/>
              </w:rPr>
              <w:t>משה</w:t>
            </w:r>
            <w:r w:rsidRPr="00996291">
              <w:rPr>
                <w:rStyle w:val="Hyperlink"/>
                <w:rtl/>
              </w:rPr>
              <w:t xml:space="preserve"> </w:t>
            </w:r>
            <w:r w:rsidRPr="00996291">
              <w:rPr>
                <w:rStyle w:val="Hyperlink"/>
                <w:rFonts w:hint="eastAsia"/>
                <w:rtl/>
              </w:rPr>
              <w:t>מרקוביץ</w:t>
            </w:r>
          </w:hyperlink>
        </w:p>
        <w:p w:rsidR="00520416" w:rsidRDefault="00520416" w:rsidP="00520416">
          <w:pPr>
            <w:pStyle w:val="TOC2"/>
            <w:rPr>
              <w:rFonts w:asciiTheme="minorHAnsi" w:eastAsiaTheme="minorEastAsia" w:hAnsiTheme="minorHAnsi" w:cstheme="minorBidi"/>
            </w:rPr>
          </w:pPr>
          <w:hyperlink w:anchor="_Toc443620402" w:history="1">
            <w:r w:rsidRPr="00996291">
              <w:rPr>
                <w:rStyle w:val="Hyperlink"/>
                <w:rFonts w:hint="eastAsia"/>
                <w:rtl/>
              </w:rPr>
              <w:t>להוציא</w:t>
            </w:r>
            <w:r w:rsidRPr="00996291">
              <w:rPr>
                <w:rStyle w:val="Hyperlink"/>
                <w:rtl/>
              </w:rPr>
              <w:t xml:space="preserve"> </w:t>
            </w:r>
            <w:r w:rsidRPr="00996291">
              <w:rPr>
                <w:rStyle w:val="Hyperlink"/>
                <w:rFonts w:hint="eastAsia"/>
                <w:rtl/>
              </w:rPr>
              <w:t>אחרים</w:t>
            </w:r>
            <w:r w:rsidRPr="00996291">
              <w:rPr>
                <w:rStyle w:val="Hyperlink"/>
                <w:rtl/>
              </w:rPr>
              <w:t xml:space="preserve"> </w:t>
            </w:r>
            <w:r w:rsidRPr="00996291">
              <w:rPr>
                <w:rStyle w:val="Hyperlink"/>
                <w:rFonts w:hint="eastAsia"/>
                <w:rtl/>
              </w:rPr>
              <w:t>י</w:t>
            </w:r>
            <w:r w:rsidRPr="00996291">
              <w:rPr>
                <w:rStyle w:val="Hyperlink"/>
                <w:rtl/>
              </w:rPr>
              <w:t>"</w:t>
            </w:r>
            <w:r w:rsidRPr="00996291">
              <w:rPr>
                <w:rStyle w:val="Hyperlink"/>
                <w:rFonts w:hint="eastAsia"/>
                <w:rtl/>
              </w:rPr>
              <w:t>ח</w:t>
            </w:r>
            <w:r w:rsidRPr="00996291">
              <w:rPr>
                <w:rStyle w:val="Hyperlink"/>
                <w:rtl/>
              </w:rPr>
              <w:t xml:space="preserve"> </w:t>
            </w:r>
            <w:r w:rsidRPr="00996291">
              <w:rPr>
                <w:rStyle w:val="Hyperlink"/>
                <w:rFonts w:hint="eastAsia"/>
                <w:rtl/>
              </w:rPr>
              <w:t>בקידוש</w:t>
            </w:r>
            <w:r w:rsidRPr="00996291">
              <w:rPr>
                <w:rStyle w:val="Hyperlink"/>
                <w:rtl/>
              </w:rPr>
              <w:t xml:space="preserve"> </w:t>
            </w:r>
            <w:r w:rsidRPr="00996291">
              <w:rPr>
                <w:rStyle w:val="Hyperlink"/>
                <w:rFonts w:hint="eastAsia"/>
                <w:rtl/>
              </w:rPr>
              <w:t>שמח</w:t>
            </w:r>
            <w:r w:rsidRPr="00996291">
              <w:rPr>
                <w:rStyle w:val="Hyperlink"/>
                <w:rtl/>
              </w:rPr>
              <w:t>"</w:t>
            </w:r>
            <w:r w:rsidRPr="00996291">
              <w:rPr>
                <w:rStyle w:val="Hyperlink"/>
                <w:rFonts w:hint="eastAsia"/>
                <w:rtl/>
              </w:rPr>
              <w:t>ת</w:t>
            </w:r>
            <w:r>
              <w:rPr>
                <w:webHidden/>
              </w:rPr>
              <w:tab/>
            </w:r>
            <w:r>
              <w:rPr>
                <w:webHidden/>
              </w:rPr>
              <w:fldChar w:fldCharType="begin"/>
            </w:r>
            <w:r>
              <w:rPr>
                <w:webHidden/>
              </w:rPr>
              <w:instrText xml:space="preserve"> PAGEREF _Toc443620402 \h </w:instrText>
            </w:r>
            <w:r>
              <w:rPr>
                <w:webHidden/>
              </w:rPr>
            </w:r>
            <w:r>
              <w:rPr>
                <w:webHidden/>
              </w:rPr>
              <w:fldChar w:fldCharType="separate"/>
            </w:r>
            <w:r w:rsidR="000D184E">
              <w:rPr>
                <w:webHidden/>
                <w:rtl/>
              </w:rPr>
              <w:t>92</w:t>
            </w:r>
            <w:r>
              <w:rPr>
                <w:webHidden/>
              </w:rPr>
              <w:fldChar w:fldCharType="end"/>
            </w:r>
          </w:hyperlink>
        </w:p>
        <w:p w:rsidR="00455686" w:rsidRDefault="00520416" w:rsidP="005D10F5">
          <w:pPr>
            <w:pStyle w:val="TOC3"/>
          </w:pPr>
          <w:hyperlink w:anchor="_Toc443620403" w:history="1">
            <w:r w:rsidRPr="00996291">
              <w:rPr>
                <w:rStyle w:val="Hyperlink"/>
                <w:rFonts w:hint="eastAsia"/>
                <w:rtl/>
              </w:rPr>
              <w:t>הת</w:t>
            </w:r>
            <w:r>
              <w:rPr>
                <w:rStyle w:val="Hyperlink"/>
                <w:rFonts w:hint="cs"/>
                <w:rtl/>
              </w:rPr>
              <w:t xml:space="preserve">' </w:t>
            </w:r>
            <w:r w:rsidRPr="00996291">
              <w:rPr>
                <w:rStyle w:val="Hyperlink"/>
                <w:rFonts w:hint="eastAsia"/>
                <w:rtl/>
              </w:rPr>
              <w:t>מ</w:t>
            </w:r>
            <w:r w:rsidRPr="00996291">
              <w:rPr>
                <w:rStyle w:val="Hyperlink"/>
                <w:rtl/>
              </w:rPr>
              <w:t>"</w:t>
            </w:r>
            <w:r w:rsidRPr="00996291">
              <w:rPr>
                <w:rStyle w:val="Hyperlink"/>
                <w:rFonts w:hint="eastAsia"/>
                <w:rtl/>
              </w:rPr>
              <w:t>מ</w:t>
            </w:r>
            <w:r w:rsidRPr="00996291">
              <w:rPr>
                <w:rStyle w:val="Hyperlink"/>
                <w:rtl/>
              </w:rPr>
              <w:t xml:space="preserve"> </w:t>
            </w:r>
            <w:r w:rsidRPr="00996291">
              <w:rPr>
                <w:rStyle w:val="Hyperlink"/>
                <w:rFonts w:hint="eastAsia"/>
                <w:rtl/>
              </w:rPr>
              <w:t>בראנדוויין</w:t>
            </w:r>
          </w:hyperlink>
          <w:r w:rsidR="00DC501D">
            <w:fldChar w:fldCharType="end"/>
          </w:r>
        </w:p>
      </w:sdtContent>
    </w:sdt>
    <w:p w:rsidR="00455686" w:rsidRDefault="00455686" w:rsidP="00052AB9">
      <w:pPr>
        <w:bidi/>
        <w:rPr>
          <w:rtl/>
        </w:rPr>
      </w:pPr>
    </w:p>
    <w:p w:rsidR="008348D2" w:rsidRDefault="00546388" w:rsidP="00052AB9">
      <w:pPr>
        <w:bidi/>
        <w:jc w:val="right"/>
        <w:rPr>
          <w:rFonts w:ascii="FbMazalMedium" w:eastAsia="Times New Roman" w:hAnsi="FbMazalMedium" w:cs="FbMazalMedium"/>
          <w:color w:val="000000" w:themeColor="text1"/>
          <w:sz w:val="28"/>
          <w:szCs w:val="28"/>
          <w:shd w:val="clear" w:color="auto" w:fill="FFFFFF"/>
          <w:rtl/>
        </w:rPr>
      </w:pPr>
      <w:r w:rsidRPr="003D3449">
        <w:rPr>
          <w:rFonts w:ascii="FbSfaradi Medium" w:hAnsi="FbSfaradi Medium" w:cs="FbSfaradi Medium"/>
          <w:noProof/>
          <w:sz w:val="24"/>
          <w:szCs w:val="24"/>
        </w:rPr>
        <w:lastRenderedPageBreak/>
        <mc:AlternateContent>
          <mc:Choice Requires="wps">
            <w:drawing>
              <wp:anchor distT="0" distB="0" distL="114300" distR="114300" simplePos="0" relativeHeight="251659264" behindDoc="1" locked="0" layoutInCell="1" allowOverlap="1" wp14:anchorId="0F96ABFA" wp14:editId="22504BB2">
                <wp:simplePos x="0" y="0"/>
                <wp:positionH relativeFrom="column">
                  <wp:posOffset>-157480</wp:posOffset>
                </wp:positionH>
                <wp:positionV relativeFrom="paragraph">
                  <wp:posOffset>981166</wp:posOffset>
                </wp:positionV>
                <wp:extent cx="4209415" cy="2570480"/>
                <wp:effectExtent l="0" t="0" r="19685" b="2032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5704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5D10F5" w:rsidRPr="00673F5A" w:rsidRDefault="005D10F5" w:rsidP="00546388">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5D10F5" w:rsidRPr="00673F5A" w:rsidRDefault="005D10F5" w:rsidP="00A470BE">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ש"פ ויקהל </w:t>
                            </w:r>
                            <w:r>
                              <w:rPr>
                                <w:rFonts w:ascii="Times New Roman" w:hAnsi="Times New Roman" w:cs="1ShefaClassic"/>
                                <w:b/>
                                <w:bCs/>
                                <w:sz w:val="24"/>
                                <w:szCs w:val="24"/>
                                <w:rtl/>
                              </w:rPr>
                              <w:t>–</w:t>
                            </w:r>
                            <w:r>
                              <w:rPr>
                                <w:rFonts w:ascii="Times New Roman" w:hAnsi="Times New Roman" w:cs="1ShefaClassic" w:hint="cs"/>
                                <w:b/>
                                <w:bCs/>
                                <w:sz w:val="24"/>
                                <w:szCs w:val="24"/>
                                <w:rtl/>
                              </w:rPr>
                              <w:t xml:space="preserve"> שקלים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ג', כ"א אדר א'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5D10F5" w:rsidRPr="00F87467" w:rsidRDefault="005D10F5" w:rsidP="00546388">
                            <w:pPr>
                              <w:bidi/>
                              <w:spacing w:after="0" w:line="240" w:lineRule="auto"/>
                              <w:ind w:left="600" w:right="600"/>
                              <w:jc w:val="center"/>
                              <w:rPr>
                                <w:rFonts w:ascii="Dor" w:hAnsi="Dor" w:cs="Dor"/>
                                <w:b/>
                                <w:bCs/>
                                <w:rtl/>
                              </w:rPr>
                            </w:pPr>
                          </w:p>
                          <w:p w:rsidR="005D10F5" w:rsidRPr="00A470BE" w:rsidRDefault="005D10F5" w:rsidP="00546388">
                            <w:pPr>
                              <w:pStyle w:val="Footer"/>
                              <w:jc w:val="center"/>
                              <w:rPr>
                                <w:rFonts w:ascii="FbMazalMedium" w:hAnsi="FbMazalMedium" w:cs="FbMazalMedium"/>
                                <w:sz w:val="20"/>
                                <w:szCs w:val="20"/>
                                <w:rtl/>
                              </w:rPr>
                            </w:pPr>
                            <w:r w:rsidRPr="00A470BE">
                              <w:rPr>
                                <w:rFonts w:ascii="FbMazalMedium" w:hAnsi="FbMazalMedium" w:cs="FbMazalMedium"/>
                                <w:b/>
                                <w:bCs/>
                                <w:sz w:val="28"/>
                                <w:szCs w:val="28"/>
                                <w:rtl/>
                              </w:rPr>
                              <w:t>"ויישר חילם ותבוא עליהם ברכה פון די אלע וואס שרייבן אין די קובצים און קאכען זיך אין דברי רבותינו נשיאנו"</w:t>
                            </w:r>
                            <w:r w:rsidRPr="00A470BE">
                              <w:rPr>
                                <w:rFonts w:ascii="FbMazalMedium" w:hAnsi="FbMazalMedium" w:cs="FbMazalMedium"/>
                                <w:sz w:val="20"/>
                                <w:szCs w:val="20"/>
                                <w:rtl/>
                              </w:rPr>
                              <w:t xml:space="preserve"> (שיחות קודש תשמ"א ח"א עמ' 776)</w:t>
                            </w:r>
                          </w:p>
                          <w:p w:rsidR="005D10F5" w:rsidRDefault="005D10F5" w:rsidP="00546388">
                            <w:pPr>
                              <w:pStyle w:val="Footer"/>
                              <w:jc w:val="center"/>
                              <w:rPr>
                                <w:rFonts w:ascii="Dor" w:hAnsi="Dor" w:cs="Dor"/>
                                <w:sz w:val="20"/>
                                <w:szCs w:val="20"/>
                                <w:rtl/>
                              </w:rPr>
                            </w:pPr>
                            <w:r>
                              <w:rPr>
                                <w:rFonts w:ascii="Dor" w:hAnsi="Dor" w:cs="Dor" w:hint="cs"/>
                                <w:sz w:val="20"/>
                                <w:szCs w:val="20"/>
                                <w:rtl/>
                              </w:rPr>
                              <w:t>----------------------------------------------------------</w:t>
                            </w:r>
                          </w:p>
                          <w:p w:rsidR="005D10F5" w:rsidRPr="00F87467" w:rsidRDefault="005D10F5" w:rsidP="00546388">
                            <w:pPr>
                              <w:bidi/>
                              <w:spacing w:after="0" w:line="240" w:lineRule="auto"/>
                              <w:jc w:val="center"/>
                              <w:rPr>
                                <w:rFonts w:ascii="Dor" w:hAnsi="Dor" w:cs="Dor"/>
                                <w:b/>
                                <w:bCs/>
                                <w:rtl/>
                              </w:rPr>
                            </w:pPr>
                            <w:r w:rsidRPr="00F87467">
                              <w:rPr>
                                <w:rFonts w:ascii="Dor" w:hAnsi="Dor" w:cs="Dor" w:hint="cs"/>
                                <w:b/>
                                <w:bCs/>
                                <w:rtl/>
                              </w:rPr>
                              <w:t>למשלוח הערות:</w:t>
                            </w:r>
                          </w:p>
                          <w:p w:rsidR="005D10F5" w:rsidRPr="00F87467" w:rsidRDefault="005D10F5" w:rsidP="00546388">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5D10F5" w:rsidRPr="00F87467" w:rsidRDefault="005D10F5" w:rsidP="001B5875">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5D10F5" w:rsidRPr="00F87467" w:rsidRDefault="005D10F5" w:rsidP="00546388">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5D10F5" w:rsidRDefault="005D10F5" w:rsidP="001B5875">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5D10F5" w:rsidRDefault="005D10F5" w:rsidP="00546388">
                            <w:pPr>
                              <w:pStyle w:val="Footer"/>
                              <w:jc w:val="center"/>
                              <w:rPr>
                                <w:rFonts w:ascii="Dor" w:hAnsi="Dor" w:cs="Dor"/>
                                <w:sz w:val="20"/>
                                <w:szCs w:val="20"/>
                                <w:rtl/>
                              </w:rPr>
                            </w:pPr>
                            <w:r>
                              <w:rPr>
                                <w:rFonts w:ascii="Dor" w:hAnsi="Dor" w:cs="Dor" w:hint="cs"/>
                                <w:sz w:val="20"/>
                                <w:szCs w:val="20"/>
                                <w:rtl/>
                              </w:rPr>
                              <w:t>----------------------------------------------------------</w:t>
                            </w:r>
                          </w:p>
                          <w:p w:rsidR="005D10F5" w:rsidRDefault="005D10F5" w:rsidP="00546388">
                            <w:pPr>
                              <w:jc w:val="cente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0F96ABFA" id="_x0000_t202" coordsize="21600,21600" o:spt="202" path="m,l,21600r21600,l21600,xe">
                <v:stroke joinstyle="miter"/>
                <v:path gradientshapeok="t" o:connecttype="rect"/>
              </v:shapetype>
              <v:shape id="Text Box 2" o:spid="_x0000_s1026" type="#_x0000_t202" style="position:absolute;margin-left:-12.4pt;margin-top:77.25pt;width:331.45pt;height:202.4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" fillcolor="white [3201]" strokecolor="black [3200]" strokeweight="1pt">
                <v:textbox>
                  <w:txbxContent>
                    <w:p w:rsidR="005D10F5" w:rsidRPr="00673F5A" w:rsidRDefault="005D10F5" w:rsidP="00546388">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5D10F5" w:rsidRPr="00673F5A" w:rsidRDefault="005D10F5" w:rsidP="00A470BE">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ש"פ ויקהל </w:t>
                      </w:r>
                      <w:r>
                        <w:rPr>
                          <w:rFonts w:ascii="Times New Roman" w:hAnsi="Times New Roman" w:cs="1ShefaClassic"/>
                          <w:b/>
                          <w:bCs/>
                          <w:sz w:val="24"/>
                          <w:szCs w:val="24"/>
                          <w:rtl/>
                        </w:rPr>
                        <w:t>–</w:t>
                      </w:r>
                      <w:r>
                        <w:rPr>
                          <w:rFonts w:ascii="Times New Roman" w:hAnsi="Times New Roman" w:cs="1ShefaClassic" w:hint="cs"/>
                          <w:b/>
                          <w:bCs/>
                          <w:sz w:val="24"/>
                          <w:szCs w:val="24"/>
                          <w:rtl/>
                        </w:rPr>
                        <w:t xml:space="preserve"> שקלים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ג', כ"א אדר א'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5D10F5" w:rsidRPr="00F87467" w:rsidRDefault="005D10F5" w:rsidP="00546388">
                      <w:pPr>
                        <w:bidi/>
                        <w:spacing w:after="0" w:line="240" w:lineRule="auto"/>
                        <w:ind w:left="600" w:right="600"/>
                        <w:jc w:val="center"/>
                        <w:rPr>
                          <w:rFonts w:ascii="Dor" w:hAnsi="Dor" w:cs="Dor"/>
                          <w:b/>
                          <w:bCs/>
                          <w:rtl/>
                        </w:rPr>
                      </w:pPr>
                    </w:p>
                    <w:p w:rsidR="005D10F5" w:rsidRPr="00A470BE" w:rsidRDefault="005D10F5" w:rsidP="00546388">
                      <w:pPr>
                        <w:pStyle w:val="Footer"/>
                        <w:jc w:val="center"/>
                        <w:rPr>
                          <w:rFonts w:ascii="FbMazalMedium" w:hAnsi="FbMazalMedium" w:cs="FbMazalMedium"/>
                          <w:sz w:val="20"/>
                          <w:szCs w:val="20"/>
                          <w:rtl/>
                        </w:rPr>
                      </w:pPr>
                      <w:r w:rsidRPr="00A470BE">
                        <w:rPr>
                          <w:rFonts w:ascii="FbMazalMedium" w:hAnsi="FbMazalMedium" w:cs="FbMazalMedium"/>
                          <w:b/>
                          <w:bCs/>
                          <w:sz w:val="28"/>
                          <w:szCs w:val="28"/>
                          <w:rtl/>
                        </w:rPr>
                        <w:t>"ויישר חילם ותבוא עליהם ברכה פון די אלע וואס שרייבן אין די קובצים און קאכען זיך אין דברי רבותינו נשיאנו"</w:t>
                      </w:r>
                      <w:r w:rsidRPr="00A470BE">
                        <w:rPr>
                          <w:rFonts w:ascii="FbMazalMedium" w:hAnsi="FbMazalMedium" w:cs="FbMazalMedium"/>
                          <w:sz w:val="20"/>
                          <w:szCs w:val="20"/>
                          <w:rtl/>
                        </w:rPr>
                        <w:t xml:space="preserve"> (שיחות קודש תשמ"א ח"א עמ' 776)</w:t>
                      </w:r>
                    </w:p>
                    <w:p w:rsidR="005D10F5" w:rsidRDefault="005D10F5" w:rsidP="00546388">
                      <w:pPr>
                        <w:pStyle w:val="Footer"/>
                        <w:jc w:val="center"/>
                        <w:rPr>
                          <w:rFonts w:ascii="Dor" w:hAnsi="Dor" w:cs="Dor"/>
                          <w:sz w:val="20"/>
                          <w:szCs w:val="20"/>
                          <w:rtl/>
                        </w:rPr>
                      </w:pPr>
                      <w:r>
                        <w:rPr>
                          <w:rFonts w:ascii="Dor" w:hAnsi="Dor" w:cs="Dor" w:hint="cs"/>
                          <w:sz w:val="20"/>
                          <w:szCs w:val="20"/>
                          <w:rtl/>
                        </w:rPr>
                        <w:t>----------------------------------------------------------</w:t>
                      </w:r>
                    </w:p>
                    <w:p w:rsidR="005D10F5" w:rsidRPr="00F87467" w:rsidRDefault="005D10F5" w:rsidP="00546388">
                      <w:pPr>
                        <w:bidi/>
                        <w:spacing w:after="0" w:line="240" w:lineRule="auto"/>
                        <w:jc w:val="center"/>
                        <w:rPr>
                          <w:rFonts w:ascii="Dor" w:hAnsi="Dor" w:cs="Dor"/>
                          <w:b/>
                          <w:bCs/>
                          <w:rtl/>
                        </w:rPr>
                      </w:pPr>
                      <w:r w:rsidRPr="00F87467">
                        <w:rPr>
                          <w:rFonts w:ascii="Dor" w:hAnsi="Dor" w:cs="Dor" w:hint="cs"/>
                          <w:b/>
                          <w:bCs/>
                          <w:rtl/>
                        </w:rPr>
                        <w:t>למשלוח הערות:</w:t>
                      </w:r>
                    </w:p>
                    <w:p w:rsidR="005D10F5" w:rsidRPr="00F87467" w:rsidRDefault="005D10F5" w:rsidP="00546388">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5D10F5" w:rsidRPr="00F87467" w:rsidRDefault="005D10F5" w:rsidP="001B5875">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5D10F5" w:rsidRPr="00F87467" w:rsidRDefault="005D10F5" w:rsidP="00546388">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5D10F5" w:rsidRDefault="005D10F5" w:rsidP="001B5875">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5D10F5" w:rsidRDefault="005D10F5" w:rsidP="00546388">
                      <w:pPr>
                        <w:pStyle w:val="Footer"/>
                        <w:jc w:val="center"/>
                        <w:rPr>
                          <w:rFonts w:ascii="Dor" w:hAnsi="Dor" w:cs="Dor"/>
                          <w:sz w:val="20"/>
                          <w:szCs w:val="20"/>
                          <w:rtl/>
                        </w:rPr>
                      </w:pPr>
                      <w:r>
                        <w:rPr>
                          <w:rFonts w:ascii="Dor" w:hAnsi="Dor" w:cs="Dor" w:hint="cs"/>
                          <w:sz w:val="20"/>
                          <w:szCs w:val="20"/>
                          <w:rtl/>
                        </w:rPr>
                        <w:t>----------------------------------------------------------</w:t>
                      </w:r>
                    </w:p>
                    <w:p w:rsidR="005D10F5" w:rsidRDefault="005D10F5" w:rsidP="00546388">
                      <w:pPr>
                        <w:jc w:val="center"/>
                      </w:pPr>
                    </w:p>
                  </w:txbxContent>
                </v:textbox>
                <w10:wrap type="topAndBottom"/>
              </v:shape>
            </w:pict>
          </mc:Fallback>
        </mc:AlternateContent>
      </w:r>
    </w:p>
    <w:p w:rsidR="00EC582B" w:rsidRDefault="00EC582B" w:rsidP="00052AB9">
      <w:pPr>
        <w:bidi/>
        <w:rPr>
          <w:rFonts w:ascii="FbMazalMedium" w:eastAsia="Times New Roman" w:hAnsi="FbMazalMedium" w:cs="FbMazalMedium"/>
          <w:color w:val="000000" w:themeColor="text1"/>
          <w:sz w:val="28"/>
          <w:szCs w:val="28"/>
          <w:shd w:val="clear" w:color="auto" w:fill="FFFFFF"/>
          <w:rtl/>
        </w:rPr>
        <w:sectPr w:rsidR="00EC582B" w:rsidSect="003135B7">
          <w:footnotePr>
            <w:numRestart w:val="eachSect"/>
          </w:footnotePr>
          <w:pgSz w:w="7920" w:h="12240"/>
          <w:pgMar w:top="720" w:right="864" w:bottom="720" w:left="864" w:header="720" w:footer="720" w:gutter="0"/>
          <w:cols w:space="720"/>
          <w:docGrid w:linePitch="360"/>
        </w:sectPr>
      </w:pPr>
    </w:p>
    <w:p w:rsidR="009D1EE2" w:rsidRDefault="009D1EE2" w:rsidP="00052AB9">
      <w:pPr>
        <w:pStyle w:val="a3"/>
        <w:rPr>
          <w:rtl/>
        </w:rPr>
      </w:pPr>
      <w:bookmarkStart w:id="42" w:name="_Toc408433552"/>
      <w:bookmarkStart w:id="43" w:name="_Toc430924730"/>
      <w:bookmarkStart w:id="44" w:name="_Toc443620342"/>
      <w:bookmarkEnd w:id="0"/>
      <w:r w:rsidRPr="00C622E1">
        <w:rPr>
          <w:rFonts w:hint="cs"/>
          <w:rtl/>
        </w:rPr>
        <w:lastRenderedPageBreak/>
        <w:t>גאולה ומשיח</w:t>
      </w:r>
      <w:bookmarkEnd w:id="42"/>
      <w:bookmarkEnd w:id="43"/>
      <w:bookmarkEnd w:id="44"/>
    </w:p>
    <w:p w:rsidR="00D506AD" w:rsidRDefault="00D506AD" w:rsidP="00052AB9">
      <w:pPr>
        <w:pStyle w:val="a"/>
      </w:pPr>
      <w:bookmarkStart w:id="45" w:name="_Toc443620343"/>
      <w:r>
        <w:rPr>
          <w:rFonts w:hint="cs"/>
          <w:rtl/>
        </w:rPr>
        <w:t>שמן המשחה בבנין ביהמ"ק השלישי</w:t>
      </w:r>
      <w:bookmarkEnd w:id="45"/>
    </w:p>
    <w:p w:rsidR="00D506AD" w:rsidRDefault="00D506AD" w:rsidP="00052AB9">
      <w:pPr>
        <w:pStyle w:val="a0"/>
        <w:rPr>
          <w:rtl/>
        </w:rPr>
      </w:pPr>
      <w:bookmarkStart w:id="46" w:name="_Toc443620344"/>
      <w:r>
        <w:rPr>
          <w:rFonts w:hint="cs"/>
          <w:rtl/>
        </w:rPr>
        <w:t>הרב אברהם יצחק ברוך גערליצקי</w:t>
      </w:r>
      <w:bookmarkEnd w:id="46"/>
    </w:p>
    <w:p w:rsidR="00D506AD" w:rsidRDefault="00FC691F" w:rsidP="00052AB9">
      <w:pPr>
        <w:pStyle w:val="a1"/>
        <w:rPr>
          <w:sz w:val="22"/>
        </w:rPr>
      </w:pPr>
      <w:r>
        <w:rPr>
          <w:rFonts w:hint="cs"/>
          <w:rtl/>
        </w:rPr>
        <w:t>עורך ראשי ור"מ בישיבה</w:t>
      </w:r>
    </w:p>
    <w:p w:rsidR="00052AB9" w:rsidRDefault="00052AB9" w:rsidP="005D10F5">
      <w:pPr>
        <w:pStyle w:val="a2"/>
        <w:rPr>
          <w:rtl/>
        </w:rPr>
      </w:pPr>
      <w:r>
        <w:rPr>
          <w:rFonts w:hint="cs"/>
          <w:rtl/>
        </w:rPr>
        <w:t xml:space="preserve">בפרשיות אלו מדובר אודות עשיית שמן המשחה ומשיחת המשכן וכליו והכהנים וכו' ומבואר </w:t>
      </w:r>
      <w:r w:rsidRPr="000C50EC">
        <w:rPr>
          <w:rFonts w:hint="eastAsia"/>
          <w:rtl/>
        </w:rPr>
        <w:t>בהוריות</w:t>
      </w:r>
      <w:r w:rsidRPr="000C50EC">
        <w:rPr>
          <w:rtl/>
        </w:rPr>
        <w:t xml:space="preserve"> יא,ב "</w:t>
      </w:r>
      <w:r w:rsidRPr="000C50EC">
        <w:rPr>
          <w:rFonts w:hint="eastAsia"/>
          <w:rtl/>
        </w:rPr>
        <w:t>ת</w:t>
      </w:r>
      <w:r w:rsidRPr="000C50EC">
        <w:rPr>
          <w:rtl/>
        </w:rPr>
        <w:t>"</w:t>
      </w:r>
      <w:r w:rsidRPr="000C50EC">
        <w:rPr>
          <w:rFonts w:hint="eastAsia"/>
          <w:rtl/>
        </w:rPr>
        <w:t>ר</w:t>
      </w:r>
      <w:r w:rsidRPr="000C50EC">
        <w:rPr>
          <w:rtl/>
        </w:rPr>
        <w:t xml:space="preserve">: שמן המשחה שעשה משה במדבר, היו שולקים בו את העיקרים, דברי רבי </w:t>
      </w:r>
      <w:r w:rsidRPr="000C50EC">
        <w:rPr>
          <w:rFonts w:hint="eastAsia"/>
          <w:rtl/>
        </w:rPr>
        <w:t>יהודה</w:t>
      </w:r>
      <w:r w:rsidRPr="000C50EC">
        <w:rPr>
          <w:rtl/>
        </w:rPr>
        <w:t xml:space="preserve">; רבי יוסי אומר: והלא לסוך את העקרים אינו סופק וכו' אמר לו רבי יהודה: וכי </w:t>
      </w:r>
      <w:r w:rsidRPr="000C50EC">
        <w:rPr>
          <w:rFonts w:hint="eastAsia"/>
          <w:rtl/>
        </w:rPr>
        <w:t>נס</w:t>
      </w:r>
      <w:r w:rsidRPr="000C50EC">
        <w:rPr>
          <w:rtl/>
        </w:rPr>
        <w:t xml:space="preserve"> אחד נעשה בשמן המשחה? והלא תחלתו שנים עשר לוגין, וממנו היה נמשח משכן וכליו אהרן </w:t>
      </w:r>
      <w:r w:rsidRPr="000C50EC">
        <w:rPr>
          <w:rFonts w:hint="eastAsia"/>
          <w:rtl/>
        </w:rPr>
        <w:t>ובניו</w:t>
      </w:r>
      <w:r w:rsidRPr="000C50EC">
        <w:rPr>
          <w:rtl/>
        </w:rPr>
        <w:t xml:space="preserve"> כל שבעת ימי המלואים, </w:t>
      </w:r>
      <w:r w:rsidRPr="000C50EC">
        <w:rPr>
          <w:rFonts w:hint="eastAsia"/>
          <w:bCs/>
          <w:rtl/>
        </w:rPr>
        <w:t>וכולו</w:t>
      </w:r>
      <w:r w:rsidRPr="000C50EC">
        <w:rPr>
          <w:bCs/>
          <w:rtl/>
        </w:rPr>
        <w:t xml:space="preserve"> קיים </w:t>
      </w:r>
      <w:r w:rsidRPr="000C50EC">
        <w:rPr>
          <w:rFonts w:hint="eastAsia"/>
          <w:bCs/>
          <w:rtl/>
        </w:rPr>
        <w:t>לעתיד</w:t>
      </w:r>
      <w:r w:rsidRPr="000C50EC">
        <w:rPr>
          <w:bCs/>
          <w:rtl/>
        </w:rPr>
        <w:t xml:space="preserve"> לבוא</w:t>
      </w:r>
      <w:r w:rsidRPr="000C50EC">
        <w:rPr>
          <w:rtl/>
        </w:rPr>
        <w:t>, שנאמר: (שמות ל</w:t>
      </w:r>
      <w:r w:rsidRPr="000C50EC">
        <w:rPr>
          <w:rFonts w:hint="cs"/>
          <w:rtl/>
        </w:rPr>
        <w:t>,לא</w:t>
      </w:r>
      <w:r w:rsidRPr="000C50EC">
        <w:rPr>
          <w:rtl/>
        </w:rPr>
        <w:t xml:space="preserve">) שמן משחת קדש יהיה זה לי לדורותיכם", וכן </w:t>
      </w:r>
      <w:r w:rsidRPr="000C50EC">
        <w:rPr>
          <w:rFonts w:hint="eastAsia"/>
          <w:rtl/>
        </w:rPr>
        <w:t>הוא</w:t>
      </w:r>
      <w:r w:rsidRPr="000C50EC">
        <w:rPr>
          <w:rtl/>
        </w:rPr>
        <w:t xml:space="preserve"> </w:t>
      </w:r>
      <w:r w:rsidRPr="000C50EC">
        <w:rPr>
          <w:rFonts w:hint="cs"/>
          <w:rtl/>
        </w:rPr>
        <w:t>ב</w:t>
      </w:r>
      <w:r w:rsidRPr="000C50EC">
        <w:rPr>
          <w:rtl/>
        </w:rPr>
        <w:t>כריתות ה,ב, הובא גם בפירש"</w:t>
      </w:r>
      <w:r w:rsidRPr="000C50EC">
        <w:rPr>
          <w:rFonts w:hint="eastAsia"/>
          <w:rtl/>
        </w:rPr>
        <w:t>י</w:t>
      </w:r>
      <w:r w:rsidRPr="000C50EC">
        <w:rPr>
          <w:rtl/>
        </w:rPr>
        <w:t xml:space="preserve"> תשא ל,לא עה"</w:t>
      </w:r>
      <w:r w:rsidRPr="000C50EC">
        <w:rPr>
          <w:rFonts w:hint="eastAsia"/>
          <w:rtl/>
        </w:rPr>
        <w:t>פ</w:t>
      </w:r>
      <w:r w:rsidRPr="000C50EC">
        <w:rPr>
          <w:rtl/>
        </w:rPr>
        <w:t xml:space="preserve"> לדרתיכם: "</w:t>
      </w:r>
      <w:r w:rsidRPr="000C50EC">
        <w:rPr>
          <w:rFonts w:hint="eastAsia"/>
          <w:rtl/>
        </w:rPr>
        <w:t>מכאן</w:t>
      </w:r>
      <w:r w:rsidRPr="000C50EC">
        <w:rPr>
          <w:rtl/>
        </w:rPr>
        <w:t xml:space="preserve"> </w:t>
      </w:r>
      <w:r w:rsidRPr="000C50EC">
        <w:rPr>
          <w:rFonts w:hint="eastAsia"/>
          <w:rtl/>
        </w:rPr>
        <w:t>למדו</w:t>
      </w:r>
      <w:r w:rsidRPr="000C50EC">
        <w:rPr>
          <w:rtl/>
        </w:rPr>
        <w:t xml:space="preserve"> רבותינו לומר שכולו קיים לעתיד לבא"</w:t>
      </w:r>
      <w:r>
        <w:rPr>
          <w:rFonts w:hint="cs"/>
          <w:rtl/>
        </w:rPr>
        <w:t xml:space="preserve">. </w:t>
      </w:r>
    </w:p>
    <w:p w:rsidR="00052AB9" w:rsidRDefault="00052AB9" w:rsidP="005D10F5">
      <w:pPr>
        <w:pStyle w:val="a2"/>
        <w:rPr>
          <w:rtl/>
        </w:rPr>
      </w:pPr>
      <w:r>
        <w:rPr>
          <w:rFonts w:hint="cs"/>
          <w:rtl/>
        </w:rPr>
        <w:t xml:space="preserve">והנה מבואר בכ"מ דגם ר' יוסי מודה להדרשה </w:t>
      </w:r>
      <w:r w:rsidRPr="00072D79">
        <w:rPr>
          <w:rFonts w:hint="cs"/>
          <w:bCs/>
          <w:rtl/>
        </w:rPr>
        <w:t>דכולו קיים לעת"ל</w:t>
      </w:r>
      <w:r>
        <w:rPr>
          <w:rFonts w:hint="cs"/>
          <w:rtl/>
        </w:rPr>
        <w:t xml:space="preserve">, ורק נחלקו אם הנס התחיל אחר העשייה או שהי' גם בשעת העשייה, וראה בס' ישמח משה פ' כי תשא (עה"פ שמן משחת קודש) שהוכיח כן מהא דרש"י (תשא ל,כד) נראה דסבר כדעת ר' יוסי וז"ל רש"י: </w:t>
      </w:r>
      <w:r>
        <w:rPr>
          <w:rtl/>
        </w:rPr>
        <w:t>הין - שנים עשר לוגין, ונחלקו בו חכמי ישראל רבי מאיר אומר בו שלקו את העיקרין. אמר לו רבי יהודה והלא לסוך את העיקרין אינו סיפק, אלא שראום במים, שלא יבלעו את השמן, ואחר כך הציף עליהם השמן עד שקלט הריח וקפחו לשמן מעל העיקרין</w:t>
      </w:r>
      <w:r>
        <w:rPr>
          <w:rFonts w:hint="cs"/>
          <w:rtl/>
        </w:rPr>
        <w:t xml:space="preserve"> עכ"ל,</w:t>
      </w:r>
      <w:r>
        <w:rPr>
          <w:rStyle w:val="FootnoteReference"/>
          <w:rtl/>
        </w:rPr>
        <w:footnoteReference w:id="1"/>
      </w:r>
      <w:r>
        <w:rPr>
          <w:rFonts w:hint="cs"/>
          <w:rtl/>
        </w:rPr>
        <w:t>, ומכיון שהביא קושיית ר' יוסי (רבי יהודא) משמע דסבר כוותי', ומ"מ כתב דכולו קיים לע"ל (שם, לא) הרי מוכח דגם ר' יוסי מודה לזה.</w:t>
      </w:r>
    </w:p>
    <w:p w:rsidR="00052AB9" w:rsidRDefault="00052AB9" w:rsidP="005D10F5">
      <w:pPr>
        <w:pStyle w:val="a2"/>
        <w:rPr>
          <w:rtl/>
        </w:rPr>
      </w:pPr>
      <w:r>
        <w:rPr>
          <w:rFonts w:hint="cs"/>
          <w:rtl/>
        </w:rPr>
        <w:t xml:space="preserve">אבל בלקו"ש חט"ז פ' תשא ב' (סעי ו') נתבאר דלפירוש רש"י ב' הדעות שקולין הם, שלכן הקדים "ונחלקו בו חכמי ישראל" ולא כהישמח משה, ומבאר שם הטעם למה הביא </w:t>
      </w:r>
      <w:r w:rsidRPr="00B8755B">
        <w:rPr>
          <w:rFonts w:hint="cs"/>
          <w:bCs/>
          <w:rtl/>
        </w:rPr>
        <w:t>קושיית</w:t>
      </w:r>
      <w:r>
        <w:rPr>
          <w:rFonts w:hint="cs"/>
          <w:rtl/>
        </w:rPr>
        <w:t xml:space="preserve"> רבי יהודה (רבי יוסי) כי עפ"ז מתבאר טעמו שלו שחולק על ר"מ, כי לפי דעת ר"מ אי אפשר לקרות זה בשם </w:t>
      </w:r>
      <w:r w:rsidRPr="004E3875">
        <w:rPr>
          <w:rFonts w:hint="cs"/>
          <w:bCs/>
          <w:rtl/>
        </w:rPr>
        <w:t>שמן</w:t>
      </w:r>
      <w:r>
        <w:rPr>
          <w:rFonts w:hint="cs"/>
          <w:rtl/>
        </w:rPr>
        <w:t xml:space="preserve"> שהרי בטל לגמרי עיי"ש, אמנם גם לפי"ז יש להוכיח כנ"ל דגם ר' יוסי מודה זה, כיון דרש"י סב"ל דב' הדעות שקולין הם ומ"מ נקט אח"כ דכולו קיים לעתיד לבוא משמע דכו"ע מודה בזה, ועוד ועיקר שנתבאר שם (בסעי' ד) דממ"ש רש"י (בפסוק ל"א) על הפסוק </w:t>
      </w:r>
      <w:r>
        <w:rPr>
          <w:rtl/>
        </w:rPr>
        <w:t>לדרתיכם</w:t>
      </w:r>
      <w:r>
        <w:rPr>
          <w:rFonts w:hint="cs"/>
          <w:rtl/>
        </w:rPr>
        <w:t>:</w:t>
      </w:r>
      <w:r>
        <w:rPr>
          <w:rtl/>
        </w:rPr>
        <w:t xml:space="preserve"> </w:t>
      </w:r>
      <w:r>
        <w:rPr>
          <w:rFonts w:hint="cs"/>
          <w:rtl/>
        </w:rPr>
        <w:t>"</w:t>
      </w:r>
      <w:r w:rsidRPr="00B8755B">
        <w:rPr>
          <w:bCs/>
          <w:rtl/>
        </w:rPr>
        <w:t xml:space="preserve">מכאן </w:t>
      </w:r>
      <w:r w:rsidRPr="00B8755B">
        <w:rPr>
          <w:rtl/>
        </w:rPr>
        <w:t>למדו רבותינו לומר שכולו קיים לעתיד לבא</w:t>
      </w:r>
      <w:r>
        <w:rPr>
          <w:rFonts w:hint="cs"/>
          <w:bCs/>
          <w:rtl/>
        </w:rPr>
        <w:t xml:space="preserve">", </w:t>
      </w:r>
      <w:r w:rsidRPr="00B8755B">
        <w:rPr>
          <w:rFonts w:hint="cs"/>
          <w:rtl/>
        </w:rPr>
        <w:t xml:space="preserve">משמע שאין זה שייך כלל לפלוגתא הנ"ל </w:t>
      </w:r>
      <w:r>
        <w:rPr>
          <w:rFonts w:hint="cs"/>
          <w:rtl/>
        </w:rPr>
        <w:t>(כפי דמשמע בגמ') אלא שהוא לימוד בפני עצמו לפי כו"ע, הרי יוצא דכו"ע מודי דשמן המשחה קיים לעתיד לבוא, וכדאי לעיין לאיזה דברים ישתמשו בשמן המשחה לעת"ל.</w:t>
      </w:r>
    </w:p>
    <w:p w:rsidR="00052AB9" w:rsidRDefault="00052AB9" w:rsidP="005D10F5">
      <w:pPr>
        <w:pStyle w:val="a2"/>
        <w:rPr>
          <w:rtl/>
        </w:rPr>
      </w:pPr>
      <w:r>
        <w:rPr>
          <w:rFonts w:hint="cs"/>
          <w:rtl/>
        </w:rPr>
        <w:t>ובס' "ימות המשיח בהלכה" (סי' כ) כבר שקו"ט בזה</w:t>
      </w:r>
      <w:r w:rsidRPr="00A545DF">
        <w:rPr>
          <w:rFonts w:hint="cs"/>
          <w:rtl/>
        </w:rPr>
        <w:t xml:space="preserve"> </w:t>
      </w:r>
      <w:r w:rsidRPr="000C50EC">
        <w:rPr>
          <w:rFonts w:hint="cs"/>
          <w:rtl/>
        </w:rPr>
        <w:t xml:space="preserve">לגבי </w:t>
      </w:r>
      <w:r w:rsidRPr="000C50EC">
        <w:rPr>
          <w:rtl/>
        </w:rPr>
        <w:t>"</w:t>
      </w:r>
      <w:r w:rsidRPr="000C50EC">
        <w:rPr>
          <w:rFonts w:hint="eastAsia"/>
          <w:rtl/>
        </w:rPr>
        <w:t>מלך</w:t>
      </w:r>
      <w:r w:rsidRPr="000C50EC">
        <w:rPr>
          <w:rtl/>
        </w:rPr>
        <w:t xml:space="preserve"> </w:t>
      </w:r>
      <w:r w:rsidRPr="000C50EC">
        <w:rPr>
          <w:rFonts w:hint="eastAsia"/>
          <w:rtl/>
        </w:rPr>
        <w:t>המשיח</w:t>
      </w:r>
      <w:r w:rsidRPr="000C50EC">
        <w:rPr>
          <w:rtl/>
        </w:rPr>
        <w:t xml:space="preserve">" </w:t>
      </w:r>
      <w:r>
        <w:rPr>
          <w:rFonts w:hint="cs"/>
          <w:rtl/>
        </w:rPr>
        <w:t>די</w:t>
      </w:r>
      <w:r w:rsidRPr="000C50EC">
        <w:rPr>
          <w:rFonts w:hint="eastAsia"/>
          <w:rtl/>
        </w:rPr>
        <w:t>דוע</w:t>
      </w:r>
      <w:r w:rsidRPr="000C50EC">
        <w:rPr>
          <w:rtl/>
        </w:rPr>
        <w:t xml:space="preserve"> ספיק</w:t>
      </w:r>
      <w:r w:rsidRPr="000C50EC">
        <w:rPr>
          <w:rFonts w:hint="cs"/>
          <w:rtl/>
        </w:rPr>
        <w:t>ו</w:t>
      </w:r>
      <w:r w:rsidRPr="000C50EC">
        <w:rPr>
          <w:rtl/>
        </w:rPr>
        <w:t xml:space="preserve"> </w:t>
      </w:r>
      <w:r w:rsidRPr="000C50EC">
        <w:rPr>
          <w:rFonts w:hint="cs"/>
          <w:rtl/>
        </w:rPr>
        <w:t>ד</w:t>
      </w:r>
      <w:r w:rsidRPr="000C50EC">
        <w:rPr>
          <w:rtl/>
        </w:rPr>
        <w:t>המנחת חינוך (מצוה ק"</w:t>
      </w:r>
      <w:r w:rsidRPr="000C50EC">
        <w:rPr>
          <w:rFonts w:hint="eastAsia"/>
          <w:rtl/>
        </w:rPr>
        <w:t>ז</w:t>
      </w:r>
      <w:r w:rsidRPr="000C50EC">
        <w:rPr>
          <w:rtl/>
        </w:rPr>
        <w:t xml:space="preserve">) אם צריך משיחה או לא, </w:t>
      </w:r>
      <w:r w:rsidRPr="000C50EC">
        <w:rPr>
          <w:rFonts w:hint="eastAsia"/>
          <w:rtl/>
        </w:rPr>
        <w:t>די</w:t>
      </w:r>
      <w:r w:rsidRPr="000C50EC">
        <w:rPr>
          <w:rtl/>
        </w:rPr>
        <w:t>"</w:t>
      </w:r>
      <w:r w:rsidRPr="000C50EC">
        <w:rPr>
          <w:rFonts w:hint="eastAsia"/>
          <w:rtl/>
        </w:rPr>
        <w:t>ל</w:t>
      </w:r>
      <w:r w:rsidRPr="000C50EC">
        <w:rPr>
          <w:rtl/>
        </w:rPr>
        <w:t xml:space="preserve"> דאי"</w:t>
      </w:r>
      <w:r w:rsidRPr="000C50EC">
        <w:rPr>
          <w:rFonts w:hint="eastAsia"/>
          <w:rtl/>
        </w:rPr>
        <w:t>צ</w:t>
      </w:r>
      <w:r w:rsidRPr="000C50EC">
        <w:rPr>
          <w:rtl/>
        </w:rPr>
        <w:t xml:space="preserve"> משיחה כיון דיהי' מזרע שלמה דור אחר דור, א"</w:t>
      </w:r>
      <w:r w:rsidRPr="000C50EC">
        <w:rPr>
          <w:rFonts w:hint="eastAsia"/>
          <w:rtl/>
        </w:rPr>
        <w:t>כ</w:t>
      </w:r>
      <w:r w:rsidRPr="000C50EC">
        <w:rPr>
          <w:rtl/>
        </w:rPr>
        <w:t xml:space="preserve"> המלכות </w:t>
      </w:r>
      <w:r w:rsidRPr="000C50EC">
        <w:rPr>
          <w:rFonts w:hint="eastAsia"/>
          <w:rtl/>
        </w:rPr>
        <w:t>ירושה</w:t>
      </w:r>
      <w:r w:rsidRPr="000C50EC">
        <w:rPr>
          <w:rtl/>
        </w:rPr>
        <w:t xml:space="preserve"> לו מעת שפסקה מלכות ואין צריך משיחה, אעפ"</w:t>
      </w:r>
      <w:r w:rsidRPr="000C50EC">
        <w:rPr>
          <w:rFonts w:hint="eastAsia"/>
          <w:rtl/>
        </w:rPr>
        <w:t>י</w:t>
      </w:r>
      <w:r w:rsidRPr="000C50EC">
        <w:rPr>
          <w:rtl/>
        </w:rPr>
        <w:t xml:space="preserve"> שפסקה המלכות בעוה"</w:t>
      </w:r>
      <w:r w:rsidRPr="000C50EC">
        <w:rPr>
          <w:rFonts w:hint="eastAsia"/>
          <w:rtl/>
        </w:rPr>
        <w:t>ר</w:t>
      </w:r>
      <w:r w:rsidRPr="000C50EC">
        <w:rPr>
          <w:rtl/>
        </w:rPr>
        <w:t xml:space="preserve"> </w:t>
      </w:r>
      <w:r w:rsidRPr="000C50EC">
        <w:rPr>
          <w:rFonts w:hint="eastAsia"/>
          <w:rtl/>
        </w:rPr>
        <w:t>כמה</w:t>
      </w:r>
      <w:r w:rsidRPr="000C50EC">
        <w:rPr>
          <w:rtl/>
        </w:rPr>
        <w:t xml:space="preserve"> דורות, מ"</w:t>
      </w:r>
      <w:r w:rsidRPr="000C50EC">
        <w:rPr>
          <w:rFonts w:hint="eastAsia"/>
          <w:rtl/>
        </w:rPr>
        <w:t>מ</w:t>
      </w:r>
      <w:r w:rsidRPr="000C50EC">
        <w:rPr>
          <w:rtl/>
        </w:rPr>
        <w:t xml:space="preserve"> אין זה מפסיק ירושה, אך אם נאמר דהבא מכח מי שצריך משיחה הוא </w:t>
      </w:r>
      <w:r w:rsidRPr="000C50EC">
        <w:rPr>
          <w:rFonts w:hint="eastAsia"/>
          <w:rtl/>
        </w:rPr>
        <w:t>ג</w:t>
      </w:r>
      <w:r w:rsidRPr="000C50EC">
        <w:rPr>
          <w:rtl/>
        </w:rPr>
        <w:t>"</w:t>
      </w:r>
      <w:r w:rsidRPr="000C50EC">
        <w:rPr>
          <w:rFonts w:hint="eastAsia"/>
          <w:rtl/>
        </w:rPr>
        <w:t>כ</w:t>
      </w:r>
      <w:r w:rsidRPr="000C50EC">
        <w:rPr>
          <w:rtl/>
        </w:rPr>
        <w:t xml:space="preserve"> צריך משיחה, א"</w:t>
      </w:r>
      <w:r w:rsidRPr="000C50EC">
        <w:rPr>
          <w:rFonts w:hint="eastAsia"/>
          <w:rtl/>
        </w:rPr>
        <w:t>כ</w:t>
      </w:r>
      <w:r w:rsidRPr="000C50EC">
        <w:rPr>
          <w:rtl/>
        </w:rPr>
        <w:t xml:space="preserve"> תיכף שמרדו ישראל ברחבעם ולא קבלו עליהם מלכותו, </w:t>
      </w:r>
      <w:r w:rsidRPr="000C50EC">
        <w:rPr>
          <w:rFonts w:hint="eastAsia"/>
          <w:rtl/>
        </w:rPr>
        <w:t>א</w:t>
      </w:r>
      <w:r w:rsidRPr="000C50EC">
        <w:rPr>
          <w:rtl/>
        </w:rPr>
        <w:t>"</w:t>
      </w:r>
      <w:r w:rsidRPr="000C50EC">
        <w:rPr>
          <w:rFonts w:hint="eastAsia"/>
          <w:rtl/>
        </w:rPr>
        <w:t>כ</w:t>
      </w:r>
      <w:r w:rsidRPr="000C50EC">
        <w:rPr>
          <w:rtl/>
        </w:rPr>
        <w:t xml:space="preserve"> אפילו אם היו רחבעם וזרעו מלכים היו צריכים משיחה למלוכה על כל ישראל, </w:t>
      </w:r>
      <w:r w:rsidRPr="000C50EC">
        <w:rPr>
          <w:rFonts w:hint="eastAsia"/>
          <w:rtl/>
        </w:rPr>
        <w:t>א</w:t>
      </w:r>
      <w:r w:rsidRPr="000C50EC">
        <w:rPr>
          <w:rtl/>
        </w:rPr>
        <w:t>"</w:t>
      </w:r>
      <w:r w:rsidRPr="000C50EC">
        <w:rPr>
          <w:rFonts w:hint="eastAsia"/>
          <w:rtl/>
        </w:rPr>
        <w:t>כ</w:t>
      </w:r>
      <w:r w:rsidRPr="000C50EC">
        <w:rPr>
          <w:rtl/>
        </w:rPr>
        <w:t xml:space="preserve"> גם מלך המשיח מזרעו יהי' צריך משיחה אף ששלום ואמת יהיו בימיו לכל ישראל, </w:t>
      </w:r>
      <w:r w:rsidRPr="000C50EC">
        <w:rPr>
          <w:rFonts w:hint="eastAsia"/>
          <w:rtl/>
        </w:rPr>
        <w:t>ועי</w:t>
      </w:r>
      <w:r w:rsidRPr="000C50EC">
        <w:rPr>
          <w:rtl/>
        </w:rPr>
        <w:t>' גם במצוה תצ"</w:t>
      </w:r>
      <w:r w:rsidRPr="000C50EC">
        <w:rPr>
          <w:rFonts w:hint="eastAsia"/>
          <w:rtl/>
        </w:rPr>
        <w:t>ז</w:t>
      </w:r>
      <w:r w:rsidRPr="000C50EC">
        <w:rPr>
          <w:rtl/>
        </w:rPr>
        <w:t xml:space="preserve"> שציין המנ"</w:t>
      </w:r>
      <w:r w:rsidRPr="000C50EC">
        <w:rPr>
          <w:rFonts w:hint="eastAsia"/>
          <w:rtl/>
        </w:rPr>
        <w:t>ח</w:t>
      </w:r>
      <w:r w:rsidRPr="000C50EC">
        <w:rPr>
          <w:rtl/>
        </w:rPr>
        <w:t xml:space="preserve"> למצוה הנ"</w:t>
      </w:r>
      <w:r w:rsidRPr="000C50EC">
        <w:rPr>
          <w:rFonts w:hint="eastAsia"/>
          <w:rtl/>
        </w:rPr>
        <w:t>ל</w:t>
      </w:r>
      <w:r w:rsidRPr="000C50EC">
        <w:rPr>
          <w:rtl/>
        </w:rPr>
        <w:t xml:space="preserve">, ושם נסתפק בסגנון אחר </w:t>
      </w:r>
      <w:r w:rsidRPr="000C50EC">
        <w:rPr>
          <w:rFonts w:hint="eastAsia"/>
          <w:rtl/>
        </w:rPr>
        <w:t>אם</w:t>
      </w:r>
      <w:r w:rsidRPr="000C50EC">
        <w:rPr>
          <w:rtl/>
        </w:rPr>
        <w:t xml:space="preserve"> מלך המשיח צריך משיחה כיון שהמלכות בטלה כמה שנים בעוה"</w:t>
      </w:r>
      <w:r w:rsidRPr="000C50EC">
        <w:rPr>
          <w:rFonts w:hint="eastAsia"/>
          <w:rtl/>
        </w:rPr>
        <w:t>ר</w:t>
      </w:r>
      <w:r w:rsidRPr="000C50EC">
        <w:rPr>
          <w:rtl/>
        </w:rPr>
        <w:t xml:space="preserve">, או אפשר </w:t>
      </w:r>
      <w:r w:rsidRPr="000C50EC">
        <w:rPr>
          <w:rFonts w:hint="eastAsia"/>
          <w:rtl/>
        </w:rPr>
        <w:t>דמ</w:t>
      </w:r>
      <w:r w:rsidRPr="000C50EC">
        <w:rPr>
          <w:rtl/>
        </w:rPr>
        <w:t>"</w:t>
      </w:r>
      <w:r w:rsidRPr="000C50EC">
        <w:rPr>
          <w:rFonts w:hint="eastAsia"/>
          <w:rtl/>
        </w:rPr>
        <w:t>מ</w:t>
      </w:r>
      <w:r w:rsidRPr="000C50EC">
        <w:rPr>
          <w:rtl/>
        </w:rPr>
        <w:t xml:space="preserve"> דינו כמלך בן מלך ואי"</w:t>
      </w:r>
      <w:r w:rsidRPr="000C50EC">
        <w:rPr>
          <w:rFonts w:hint="eastAsia"/>
          <w:rtl/>
        </w:rPr>
        <w:t>צ</w:t>
      </w:r>
      <w:r w:rsidRPr="000C50EC">
        <w:rPr>
          <w:rtl/>
        </w:rPr>
        <w:t xml:space="preserve"> משיחה עיי"</w:t>
      </w:r>
      <w:r w:rsidRPr="000C50EC">
        <w:rPr>
          <w:rFonts w:hint="eastAsia"/>
          <w:rtl/>
        </w:rPr>
        <w:t>ש</w:t>
      </w:r>
      <w:r w:rsidRPr="000C50EC">
        <w:rPr>
          <w:rtl/>
        </w:rPr>
        <w:t>, ובלקוטי שיחות חכ"</w:t>
      </w:r>
      <w:r w:rsidRPr="000C50EC">
        <w:rPr>
          <w:rFonts w:hint="eastAsia"/>
          <w:rtl/>
        </w:rPr>
        <w:t>ג</w:t>
      </w:r>
      <w:r w:rsidRPr="000C50EC">
        <w:rPr>
          <w:rtl/>
        </w:rPr>
        <w:t xml:space="preserve"> עמ' 205 ציין למנ"</w:t>
      </w:r>
      <w:r w:rsidRPr="000C50EC">
        <w:rPr>
          <w:rFonts w:hint="eastAsia"/>
          <w:rtl/>
        </w:rPr>
        <w:t>ח</w:t>
      </w:r>
      <w:r w:rsidRPr="000C50EC">
        <w:rPr>
          <w:rtl/>
        </w:rPr>
        <w:t xml:space="preserve"> זה, ונסתפק גם מצד שיהי' "</w:t>
      </w:r>
      <w:r w:rsidRPr="000C50EC">
        <w:rPr>
          <w:rFonts w:hint="eastAsia"/>
          <w:rtl/>
        </w:rPr>
        <w:t>רב</w:t>
      </w:r>
      <w:r w:rsidRPr="000C50EC">
        <w:rPr>
          <w:rtl/>
        </w:rPr>
        <w:t xml:space="preserve">" </w:t>
      </w:r>
      <w:r w:rsidRPr="000C50EC">
        <w:rPr>
          <w:rFonts w:hint="eastAsia"/>
          <w:rtl/>
        </w:rPr>
        <w:t>אולי</w:t>
      </w:r>
      <w:r w:rsidRPr="000C50EC">
        <w:rPr>
          <w:rtl/>
        </w:rPr>
        <w:t xml:space="preserve"> יצטרך סמיכה </w:t>
      </w:r>
      <w:r w:rsidRPr="000C50EC">
        <w:rPr>
          <w:rFonts w:hint="eastAsia"/>
          <w:rtl/>
        </w:rPr>
        <w:t>ולא</w:t>
      </w:r>
      <w:r w:rsidRPr="000C50EC">
        <w:rPr>
          <w:rtl/>
        </w:rPr>
        <w:t xml:space="preserve"> משיחה עיי"</w:t>
      </w:r>
      <w:r w:rsidRPr="000C50EC">
        <w:rPr>
          <w:rFonts w:hint="eastAsia"/>
          <w:rtl/>
        </w:rPr>
        <w:t>ש</w:t>
      </w:r>
      <w:r>
        <w:rPr>
          <w:rFonts w:hint="cs"/>
          <w:rtl/>
        </w:rPr>
        <w:t>.</w:t>
      </w:r>
    </w:p>
    <w:p w:rsidR="00052AB9" w:rsidRPr="000C50EC" w:rsidRDefault="00052AB9" w:rsidP="005D10F5">
      <w:pPr>
        <w:pStyle w:val="a2"/>
        <w:rPr>
          <w:rtl/>
        </w:rPr>
      </w:pPr>
      <w:r>
        <w:rPr>
          <w:rFonts w:hint="cs"/>
          <w:rtl/>
        </w:rPr>
        <w:t xml:space="preserve">וכן </w:t>
      </w:r>
      <w:r w:rsidRPr="000C50EC">
        <w:rPr>
          <w:rFonts w:hint="cs"/>
          <w:rtl/>
        </w:rPr>
        <w:t>לגבי</w:t>
      </w:r>
      <w:r w:rsidRPr="000C50EC">
        <w:rPr>
          <w:rtl/>
        </w:rPr>
        <w:t xml:space="preserve"> "</w:t>
      </w:r>
      <w:r w:rsidRPr="000C50EC">
        <w:rPr>
          <w:rFonts w:hint="eastAsia"/>
          <w:rtl/>
        </w:rPr>
        <w:t>כהן</w:t>
      </w:r>
      <w:r w:rsidRPr="000C50EC">
        <w:rPr>
          <w:rtl/>
        </w:rPr>
        <w:t xml:space="preserve"> </w:t>
      </w:r>
      <w:r w:rsidRPr="000C50EC">
        <w:rPr>
          <w:rFonts w:hint="eastAsia"/>
          <w:rtl/>
        </w:rPr>
        <w:t>גדול</w:t>
      </w:r>
      <w:r w:rsidRPr="000C50EC">
        <w:rPr>
          <w:rtl/>
        </w:rPr>
        <w:t xml:space="preserve">" </w:t>
      </w:r>
      <w:r w:rsidRPr="000C50EC">
        <w:rPr>
          <w:rFonts w:hint="eastAsia"/>
          <w:rtl/>
        </w:rPr>
        <w:t>איתא</w:t>
      </w:r>
      <w:r w:rsidRPr="000C50EC">
        <w:rPr>
          <w:rtl/>
        </w:rPr>
        <w:t xml:space="preserve"> בתו"</w:t>
      </w:r>
      <w:r w:rsidRPr="000C50EC">
        <w:rPr>
          <w:rFonts w:hint="eastAsia"/>
          <w:rtl/>
        </w:rPr>
        <w:t>כ</w:t>
      </w:r>
      <w:r w:rsidRPr="000C50EC">
        <w:rPr>
          <w:rtl/>
        </w:rPr>
        <w:t xml:space="preserve"> פ' צו פ</w:t>
      </w:r>
      <w:r w:rsidRPr="000C50EC">
        <w:rPr>
          <w:rFonts w:hint="cs"/>
          <w:rtl/>
        </w:rPr>
        <w:t xml:space="preserve">רק </w:t>
      </w:r>
      <w:r w:rsidRPr="000C50EC">
        <w:rPr>
          <w:rtl/>
        </w:rPr>
        <w:t>י"</w:t>
      </w:r>
      <w:r w:rsidRPr="000C50EC">
        <w:rPr>
          <w:rFonts w:hint="eastAsia"/>
          <w:rtl/>
        </w:rPr>
        <w:t>ח</w:t>
      </w:r>
      <w:r w:rsidRPr="000C50EC">
        <w:rPr>
          <w:rFonts w:hint="cs"/>
          <w:rtl/>
        </w:rPr>
        <w:t xml:space="preserve"> ה"א</w:t>
      </w:r>
      <w:r w:rsidRPr="000C50EC">
        <w:rPr>
          <w:rtl/>
        </w:rPr>
        <w:t>: "</w:t>
      </w:r>
      <w:r w:rsidRPr="000C50EC">
        <w:rPr>
          <w:rFonts w:hint="eastAsia"/>
          <w:rtl/>
        </w:rPr>
        <w:t>זאת</w:t>
      </w:r>
      <w:r w:rsidRPr="000C50EC">
        <w:rPr>
          <w:rtl/>
        </w:rPr>
        <w:t xml:space="preserve"> משחת אהרן ומשחת בניו </w:t>
      </w:r>
      <w:r w:rsidRPr="000C50EC">
        <w:rPr>
          <w:rFonts w:hint="cs"/>
          <w:rtl/>
        </w:rPr>
        <w:t xml:space="preserve">(ויקרא ז,לה) </w:t>
      </w:r>
      <w:r w:rsidRPr="000C50EC">
        <w:rPr>
          <w:rtl/>
        </w:rPr>
        <w:t xml:space="preserve">ר' </w:t>
      </w:r>
      <w:r w:rsidRPr="000C50EC">
        <w:rPr>
          <w:rFonts w:hint="eastAsia"/>
          <w:rtl/>
        </w:rPr>
        <w:t>יהודא</w:t>
      </w:r>
      <w:r w:rsidRPr="000C50EC">
        <w:rPr>
          <w:rtl/>
        </w:rPr>
        <w:t xml:space="preserve"> אומר יכול יהו אהרן ובניו צריכים לשמן המשחה לעתיד לבוא ת"</w:t>
      </w:r>
      <w:r w:rsidRPr="000C50EC">
        <w:rPr>
          <w:rFonts w:hint="eastAsia"/>
          <w:rtl/>
        </w:rPr>
        <w:t>ל</w:t>
      </w:r>
      <w:r w:rsidRPr="000C50EC">
        <w:rPr>
          <w:rtl/>
        </w:rPr>
        <w:t xml:space="preserve"> זאת </w:t>
      </w:r>
      <w:r w:rsidRPr="000C50EC">
        <w:rPr>
          <w:rFonts w:hint="eastAsia"/>
          <w:rtl/>
        </w:rPr>
        <w:t>וכו</w:t>
      </w:r>
      <w:r w:rsidRPr="000C50EC">
        <w:rPr>
          <w:rtl/>
        </w:rPr>
        <w:t xml:space="preserve">'" </w:t>
      </w:r>
      <w:r w:rsidRPr="000C50EC">
        <w:rPr>
          <w:rFonts w:hint="eastAsia"/>
          <w:rtl/>
        </w:rPr>
        <w:t>–</w:t>
      </w:r>
      <w:r w:rsidRPr="000C50EC">
        <w:rPr>
          <w:rtl/>
        </w:rPr>
        <w:t xml:space="preserve"> היינו שיצטרכו משיחה רק אז ולא לעת"ל כי עומדים בקדושתם במשיחה </w:t>
      </w:r>
      <w:r w:rsidRPr="000C50EC">
        <w:rPr>
          <w:rFonts w:hint="eastAsia"/>
          <w:rtl/>
        </w:rPr>
        <w:t>הראשונה</w:t>
      </w:r>
      <w:r w:rsidRPr="000C50EC">
        <w:rPr>
          <w:rtl/>
        </w:rPr>
        <w:t xml:space="preserve"> ואי"</w:t>
      </w:r>
      <w:r w:rsidRPr="000C50EC">
        <w:rPr>
          <w:rFonts w:hint="eastAsia"/>
          <w:rtl/>
        </w:rPr>
        <w:t>צ</w:t>
      </w:r>
      <w:r w:rsidRPr="000C50EC">
        <w:rPr>
          <w:rtl/>
        </w:rPr>
        <w:t xml:space="preserve"> משיחה אחרת, וכן איתא במדב"</w:t>
      </w:r>
      <w:r w:rsidRPr="000C50EC">
        <w:rPr>
          <w:rFonts w:hint="eastAsia"/>
          <w:rtl/>
        </w:rPr>
        <w:t>ר</w:t>
      </w:r>
      <w:r w:rsidRPr="000C50EC">
        <w:rPr>
          <w:rtl/>
        </w:rPr>
        <w:t xml:space="preserve"> פ' נשא פי"</w:t>
      </w:r>
      <w:r w:rsidRPr="000C50EC">
        <w:rPr>
          <w:rFonts w:hint="eastAsia"/>
          <w:rtl/>
        </w:rPr>
        <w:t>ד</w:t>
      </w:r>
      <w:r w:rsidRPr="000C50EC">
        <w:rPr>
          <w:rtl/>
        </w:rPr>
        <w:t>,יג, "</w:t>
      </w:r>
      <w:r w:rsidRPr="000C50EC">
        <w:rPr>
          <w:rFonts w:hint="eastAsia"/>
          <w:rtl/>
        </w:rPr>
        <w:t>עדיין</w:t>
      </w:r>
      <w:r w:rsidRPr="000C50EC">
        <w:rPr>
          <w:rtl/>
        </w:rPr>
        <w:t xml:space="preserve"> </w:t>
      </w:r>
      <w:r w:rsidRPr="000C50EC">
        <w:rPr>
          <w:rFonts w:hint="eastAsia"/>
          <w:rtl/>
        </w:rPr>
        <w:t>אני</w:t>
      </w:r>
      <w:r w:rsidRPr="000C50EC">
        <w:rPr>
          <w:rtl/>
        </w:rPr>
        <w:t xml:space="preserve"> אומר שימשחו לעת"ל ת"</w:t>
      </w:r>
      <w:r w:rsidRPr="000C50EC">
        <w:rPr>
          <w:rFonts w:hint="eastAsia"/>
          <w:rtl/>
        </w:rPr>
        <w:t>ל</w:t>
      </w:r>
      <w:r w:rsidRPr="000C50EC">
        <w:rPr>
          <w:rtl/>
        </w:rPr>
        <w:t xml:space="preserve"> זאת אין נמשחין לעת"ל", עיי"</w:t>
      </w:r>
      <w:r w:rsidRPr="000C50EC">
        <w:rPr>
          <w:rFonts w:hint="eastAsia"/>
          <w:rtl/>
        </w:rPr>
        <w:t>ש</w:t>
      </w:r>
      <w:r w:rsidRPr="000C50EC">
        <w:rPr>
          <w:rtl/>
        </w:rPr>
        <w:t xml:space="preserve">, אבל </w:t>
      </w:r>
      <w:r w:rsidRPr="000C50EC">
        <w:rPr>
          <w:rFonts w:hint="eastAsia"/>
          <w:rtl/>
        </w:rPr>
        <w:t>הרמב</w:t>
      </w:r>
      <w:r w:rsidRPr="000C50EC">
        <w:rPr>
          <w:rtl/>
        </w:rPr>
        <w:t>"</w:t>
      </w:r>
      <w:r w:rsidRPr="000C50EC">
        <w:rPr>
          <w:rFonts w:hint="eastAsia"/>
          <w:rtl/>
        </w:rPr>
        <w:t>ן</w:t>
      </w:r>
      <w:r w:rsidRPr="000C50EC">
        <w:rPr>
          <w:rtl/>
        </w:rPr>
        <w:t xml:space="preserve"> בסהמ"</w:t>
      </w:r>
      <w:r w:rsidRPr="000C50EC">
        <w:rPr>
          <w:rFonts w:hint="eastAsia"/>
          <w:rtl/>
        </w:rPr>
        <w:t>צ</w:t>
      </w:r>
      <w:r w:rsidRPr="000C50EC">
        <w:rPr>
          <w:rtl/>
        </w:rPr>
        <w:t xml:space="preserve"> (שרש שלישי) כתב בנוגע לאהרן ובניו לעת"ל שיקדשו </w:t>
      </w:r>
      <w:r w:rsidRPr="000C50EC">
        <w:rPr>
          <w:rFonts w:hint="eastAsia"/>
          <w:rtl/>
        </w:rPr>
        <w:t>א</w:t>
      </w:r>
      <w:r w:rsidRPr="000C50EC">
        <w:rPr>
          <w:rtl/>
        </w:rPr>
        <w:t>"</w:t>
      </w:r>
      <w:r w:rsidRPr="000C50EC">
        <w:rPr>
          <w:rFonts w:hint="eastAsia"/>
          <w:rtl/>
        </w:rPr>
        <w:t>ע</w:t>
      </w:r>
      <w:r w:rsidRPr="000C50EC">
        <w:rPr>
          <w:rtl/>
        </w:rPr>
        <w:t xml:space="preserve"> במילואים לפי שכבר בטלה משיחתן ממנו ומזרעו בשעת מיתה, ויהיו אנשים </w:t>
      </w:r>
      <w:r w:rsidRPr="000C50EC">
        <w:rPr>
          <w:rFonts w:hint="eastAsia"/>
          <w:rtl/>
        </w:rPr>
        <w:t>מחודשים</w:t>
      </w:r>
      <w:r w:rsidRPr="000C50EC">
        <w:rPr>
          <w:rtl/>
        </w:rPr>
        <w:t xml:space="preserve"> יצטרכו להתקדש כראשונה ויהיו המילואים האלה נוהגין בהם, </w:t>
      </w:r>
      <w:r>
        <w:rPr>
          <w:rFonts w:hint="cs"/>
          <w:rtl/>
        </w:rPr>
        <w:t>ועוד נתבאר שם</w:t>
      </w:r>
      <w:r w:rsidRPr="000C50EC">
        <w:rPr>
          <w:rtl/>
        </w:rPr>
        <w:t xml:space="preserve"> </w:t>
      </w:r>
      <w:r w:rsidRPr="000C50EC">
        <w:rPr>
          <w:rFonts w:hint="eastAsia"/>
          <w:rtl/>
        </w:rPr>
        <w:t>ע</w:t>
      </w:r>
      <w:r w:rsidRPr="000C50EC">
        <w:rPr>
          <w:rtl/>
        </w:rPr>
        <w:t>"</w:t>
      </w:r>
      <w:r w:rsidRPr="000C50EC">
        <w:rPr>
          <w:rFonts w:hint="eastAsia"/>
          <w:rtl/>
        </w:rPr>
        <w:t>פ</w:t>
      </w:r>
      <w:r w:rsidRPr="000C50EC">
        <w:rPr>
          <w:rtl/>
        </w:rPr>
        <w:t xml:space="preserve"> מ"</w:t>
      </w:r>
      <w:r w:rsidRPr="000C50EC">
        <w:rPr>
          <w:rFonts w:hint="eastAsia"/>
          <w:rtl/>
        </w:rPr>
        <w:t>ש</w:t>
      </w:r>
      <w:r w:rsidRPr="000C50EC">
        <w:rPr>
          <w:rtl/>
        </w:rPr>
        <w:t xml:space="preserve"> ביחזקאל (מג,יח-יט): "</w:t>
      </w:r>
      <w:r w:rsidRPr="000C50EC">
        <w:rPr>
          <w:rFonts w:hint="eastAsia"/>
          <w:rtl/>
        </w:rPr>
        <w:t>ויאמר</w:t>
      </w:r>
      <w:r w:rsidRPr="000C50EC">
        <w:rPr>
          <w:rtl/>
        </w:rPr>
        <w:t xml:space="preserve"> אלי בן אדם כה אמר ה"</w:t>
      </w:r>
      <w:r w:rsidRPr="000C50EC">
        <w:rPr>
          <w:rFonts w:hint="eastAsia"/>
          <w:rtl/>
        </w:rPr>
        <w:t>א</w:t>
      </w:r>
      <w:r w:rsidRPr="000C50EC">
        <w:rPr>
          <w:rtl/>
        </w:rPr>
        <w:t xml:space="preserve"> </w:t>
      </w:r>
      <w:r w:rsidRPr="000C50EC">
        <w:rPr>
          <w:rFonts w:hint="eastAsia"/>
          <w:rtl/>
        </w:rPr>
        <w:t>אלה</w:t>
      </w:r>
      <w:r w:rsidRPr="000C50EC">
        <w:rPr>
          <w:rtl/>
        </w:rPr>
        <w:t xml:space="preserve"> חוקות המזבח ביום העשותו להעלות עליו עולה ולזרק עליו דם. ונתתה אל הכהנים </w:t>
      </w:r>
      <w:r w:rsidRPr="000C50EC">
        <w:rPr>
          <w:rFonts w:hint="eastAsia"/>
          <w:rtl/>
        </w:rPr>
        <w:t>הלוים</w:t>
      </w:r>
      <w:r w:rsidRPr="000C50EC">
        <w:rPr>
          <w:rtl/>
        </w:rPr>
        <w:t xml:space="preserve"> אשר הם מזרע צדוק הקרובים אלי נאום ה"</w:t>
      </w:r>
      <w:r w:rsidRPr="000C50EC">
        <w:rPr>
          <w:rFonts w:hint="eastAsia"/>
          <w:rtl/>
        </w:rPr>
        <w:t>א</w:t>
      </w:r>
      <w:r w:rsidRPr="000C50EC">
        <w:rPr>
          <w:rtl/>
        </w:rPr>
        <w:t xml:space="preserve"> לשרתני פר בן בקר לחטאת" </w:t>
      </w:r>
      <w:r w:rsidRPr="000C50EC">
        <w:rPr>
          <w:rFonts w:hint="eastAsia"/>
          <w:rtl/>
        </w:rPr>
        <w:t>וכתב</w:t>
      </w:r>
      <w:r w:rsidRPr="000C50EC">
        <w:rPr>
          <w:rtl/>
        </w:rPr>
        <w:t xml:space="preserve"> הרד"</w:t>
      </w:r>
      <w:r w:rsidRPr="000C50EC">
        <w:rPr>
          <w:rFonts w:hint="eastAsia"/>
          <w:rtl/>
        </w:rPr>
        <w:t>ק</w:t>
      </w:r>
      <w:r w:rsidRPr="000C50EC">
        <w:rPr>
          <w:rtl/>
        </w:rPr>
        <w:t xml:space="preserve"> שם: </w:t>
      </w:r>
      <w:r w:rsidRPr="000C50EC">
        <w:rPr>
          <w:rFonts w:hint="eastAsia"/>
          <w:rtl/>
        </w:rPr>
        <w:t>ונתת</w:t>
      </w:r>
      <w:r w:rsidRPr="000C50EC">
        <w:rPr>
          <w:rtl/>
        </w:rPr>
        <w:t xml:space="preserve"> - ליחזקאל אומר </w:t>
      </w:r>
      <w:r w:rsidRPr="000C50EC">
        <w:rPr>
          <w:rFonts w:hint="eastAsia"/>
          <w:rtl/>
        </w:rPr>
        <w:t>שהוא</w:t>
      </w:r>
      <w:r w:rsidRPr="000C50EC">
        <w:rPr>
          <w:rtl/>
        </w:rPr>
        <w:t xml:space="preserve"> כהן ואמר שהוא יתן הקרבן לכהנים להקריבו והוא יזרוק הדם ויכפר על המזבח, </w:t>
      </w:r>
      <w:r w:rsidRPr="000C50EC">
        <w:rPr>
          <w:rFonts w:hint="eastAsia"/>
          <w:bCs/>
          <w:rtl/>
        </w:rPr>
        <w:t>כי</w:t>
      </w:r>
      <w:r w:rsidRPr="000C50EC">
        <w:rPr>
          <w:bCs/>
          <w:rtl/>
        </w:rPr>
        <w:t xml:space="preserve"> </w:t>
      </w:r>
      <w:r w:rsidRPr="000C50EC">
        <w:rPr>
          <w:rFonts w:hint="eastAsia"/>
          <w:bCs/>
          <w:rtl/>
        </w:rPr>
        <w:t>לעתיד</w:t>
      </w:r>
      <w:r w:rsidRPr="000C50EC">
        <w:rPr>
          <w:bCs/>
          <w:rtl/>
        </w:rPr>
        <w:t xml:space="preserve"> יהיה הוא כהן גדול</w:t>
      </w:r>
      <w:r w:rsidRPr="000C50EC">
        <w:rPr>
          <w:rtl/>
        </w:rPr>
        <w:t xml:space="preserve"> </w:t>
      </w:r>
      <w:r w:rsidRPr="000C50EC">
        <w:rPr>
          <w:rFonts w:hint="eastAsia"/>
          <w:rtl/>
        </w:rPr>
        <w:t>ואע</w:t>
      </w:r>
      <w:r w:rsidRPr="000C50EC">
        <w:rPr>
          <w:rtl/>
        </w:rPr>
        <w:t>"</w:t>
      </w:r>
      <w:r w:rsidRPr="000C50EC">
        <w:rPr>
          <w:rFonts w:hint="eastAsia"/>
          <w:rtl/>
        </w:rPr>
        <w:t>פ</w:t>
      </w:r>
      <w:r w:rsidRPr="000C50EC">
        <w:rPr>
          <w:rtl/>
        </w:rPr>
        <w:t xml:space="preserve"> שיהיה אהרן שם, או יהיה הוא משנה לו, וגם </w:t>
      </w:r>
      <w:r w:rsidRPr="000C50EC">
        <w:rPr>
          <w:rFonts w:hint="eastAsia"/>
          <w:rtl/>
        </w:rPr>
        <w:t>זה</w:t>
      </w:r>
      <w:r w:rsidRPr="000C50EC">
        <w:rPr>
          <w:rtl/>
        </w:rPr>
        <w:t xml:space="preserve"> הפסוק יורה על תחיית המתים לעתיד וכו' עכ"</w:t>
      </w:r>
      <w:r w:rsidRPr="000C50EC">
        <w:rPr>
          <w:rFonts w:hint="eastAsia"/>
          <w:rtl/>
        </w:rPr>
        <w:t>ל</w:t>
      </w:r>
      <w:r w:rsidRPr="000C50EC">
        <w:rPr>
          <w:rtl/>
        </w:rPr>
        <w:t>, וכ"</w:t>
      </w:r>
      <w:r w:rsidRPr="000C50EC">
        <w:rPr>
          <w:rFonts w:hint="eastAsia"/>
          <w:rtl/>
        </w:rPr>
        <w:t>כ</w:t>
      </w:r>
      <w:r w:rsidRPr="000C50EC">
        <w:rPr>
          <w:rtl/>
        </w:rPr>
        <w:t xml:space="preserve"> הרשב"</w:t>
      </w:r>
      <w:r w:rsidRPr="000C50EC">
        <w:rPr>
          <w:rFonts w:hint="eastAsia"/>
          <w:rtl/>
        </w:rPr>
        <w:t>ץ</w:t>
      </w:r>
      <w:r w:rsidRPr="000C50EC">
        <w:rPr>
          <w:rtl/>
        </w:rPr>
        <w:t xml:space="preserve"> בס' </w:t>
      </w:r>
      <w:r w:rsidRPr="000C50EC">
        <w:rPr>
          <w:rFonts w:hint="eastAsia"/>
          <w:rtl/>
        </w:rPr>
        <w:t>מגן</w:t>
      </w:r>
      <w:r w:rsidRPr="000C50EC">
        <w:rPr>
          <w:rtl/>
        </w:rPr>
        <w:t xml:space="preserve"> אבות</w:t>
      </w:r>
      <w:r w:rsidRPr="000C50EC">
        <w:rPr>
          <w:rFonts w:hint="cs"/>
          <w:rtl/>
        </w:rPr>
        <w:t xml:space="preserve"> </w:t>
      </w:r>
      <w:r w:rsidRPr="000C50EC">
        <w:rPr>
          <w:rtl/>
        </w:rPr>
        <w:t>ח"</w:t>
      </w:r>
      <w:r w:rsidRPr="000C50EC">
        <w:rPr>
          <w:rFonts w:hint="eastAsia"/>
          <w:rtl/>
        </w:rPr>
        <w:t>ג</w:t>
      </w:r>
      <w:r w:rsidRPr="000C50EC">
        <w:rPr>
          <w:rtl/>
        </w:rPr>
        <w:t xml:space="preserve"> (פז,ב) וז"</w:t>
      </w:r>
      <w:r w:rsidRPr="000C50EC">
        <w:rPr>
          <w:rFonts w:hint="eastAsia"/>
          <w:rtl/>
        </w:rPr>
        <w:t>ל</w:t>
      </w:r>
      <w:r w:rsidRPr="000C50EC">
        <w:rPr>
          <w:rtl/>
        </w:rPr>
        <w:t xml:space="preserve">: והא-ל ית' אמר ליחזקאל כשהראה לו המזבח שעתיד </w:t>
      </w:r>
      <w:r w:rsidRPr="000C50EC">
        <w:rPr>
          <w:rFonts w:hint="eastAsia"/>
          <w:rtl/>
        </w:rPr>
        <w:t>המלך</w:t>
      </w:r>
      <w:r w:rsidRPr="000C50EC">
        <w:rPr>
          <w:rtl/>
        </w:rPr>
        <w:t xml:space="preserve"> המשיח לבנות, אמר שם ונתת</w:t>
      </w:r>
      <w:r w:rsidRPr="000C50EC">
        <w:rPr>
          <w:rFonts w:hint="cs"/>
          <w:rtl/>
        </w:rPr>
        <w:t>ה</w:t>
      </w:r>
      <w:r w:rsidRPr="000C50EC">
        <w:rPr>
          <w:rtl/>
        </w:rPr>
        <w:t xml:space="preserve"> אל הכהנים הלוים אשר הם מזרע צדוק</w:t>
      </w:r>
      <w:r w:rsidRPr="000C50EC">
        <w:rPr>
          <w:rFonts w:hint="cs"/>
          <w:rtl/>
        </w:rPr>
        <w:t>...</w:t>
      </w:r>
      <w:r w:rsidRPr="000C50EC">
        <w:rPr>
          <w:rtl/>
        </w:rPr>
        <w:t xml:space="preserve"> פר בן בקר לחטאת </w:t>
      </w:r>
      <w:r w:rsidRPr="000C50EC">
        <w:rPr>
          <w:rFonts w:hint="eastAsia"/>
          <w:rtl/>
        </w:rPr>
        <w:t>וגמר</w:t>
      </w:r>
      <w:r w:rsidRPr="000C50EC">
        <w:rPr>
          <w:rtl/>
        </w:rPr>
        <w:t xml:space="preserve"> הפרשה כולה, </w:t>
      </w:r>
      <w:r w:rsidRPr="000C50EC">
        <w:rPr>
          <w:rFonts w:hint="eastAsia"/>
          <w:bCs/>
          <w:rtl/>
        </w:rPr>
        <w:t>הנה</w:t>
      </w:r>
      <w:r w:rsidRPr="000C50EC">
        <w:rPr>
          <w:bCs/>
          <w:rtl/>
        </w:rPr>
        <w:t xml:space="preserve"> הבטיחו דהוא </w:t>
      </w:r>
      <w:r w:rsidRPr="000C50EC">
        <w:rPr>
          <w:rFonts w:hint="eastAsia"/>
          <w:bCs/>
          <w:rtl/>
        </w:rPr>
        <w:t>יהי</w:t>
      </w:r>
      <w:r w:rsidRPr="000C50EC">
        <w:rPr>
          <w:bCs/>
          <w:rtl/>
        </w:rPr>
        <w:t xml:space="preserve">' כהן גדול לימות המשיח </w:t>
      </w:r>
      <w:r w:rsidRPr="000C50EC">
        <w:rPr>
          <w:rFonts w:hint="eastAsia"/>
          <w:rtl/>
        </w:rPr>
        <w:t>וזה</w:t>
      </w:r>
      <w:r w:rsidRPr="000C50EC">
        <w:rPr>
          <w:rtl/>
        </w:rPr>
        <w:t xml:space="preserve"> מורה </w:t>
      </w:r>
      <w:r w:rsidRPr="000C50EC">
        <w:rPr>
          <w:rFonts w:hint="eastAsia"/>
          <w:rtl/>
        </w:rPr>
        <w:t>על</w:t>
      </w:r>
      <w:r w:rsidRPr="000C50EC">
        <w:rPr>
          <w:rtl/>
        </w:rPr>
        <w:t xml:space="preserve"> תחיית המתים וזה לא הי' בבית שני, כי יחזקאל לא עלה מבבל </w:t>
      </w:r>
      <w:r w:rsidRPr="000C50EC">
        <w:rPr>
          <w:rFonts w:hint="eastAsia"/>
          <w:rtl/>
        </w:rPr>
        <w:t>כי</w:t>
      </w:r>
      <w:r w:rsidRPr="000C50EC">
        <w:rPr>
          <w:rtl/>
        </w:rPr>
        <w:t xml:space="preserve"> אומרים </w:t>
      </w:r>
      <w:r w:rsidRPr="000C50EC">
        <w:rPr>
          <w:rFonts w:hint="eastAsia"/>
          <w:rtl/>
        </w:rPr>
        <w:t>בקבלה</w:t>
      </w:r>
      <w:r w:rsidRPr="000C50EC">
        <w:rPr>
          <w:rtl/>
        </w:rPr>
        <w:t xml:space="preserve"> כי קברו הוא בבבל, ועוד כי סדר הקרבנות שעשו עולי בבל אינו דינו כסדר הנזכר </w:t>
      </w:r>
      <w:r w:rsidRPr="000C50EC">
        <w:rPr>
          <w:rFonts w:hint="eastAsia"/>
          <w:rtl/>
        </w:rPr>
        <w:t>בזו</w:t>
      </w:r>
      <w:r w:rsidRPr="000C50EC">
        <w:rPr>
          <w:rtl/>
        </w:rPr>
        <w:t xml:space="preserve"> הפרשה, על כן יראה כי זה יהי' לעתיד לימות המשיח, ואז יהי' שם יחזקאל וכו' </w:t>
      </w:r>
      <w:r w:rsidRPr="000C50EC">
        <w:rPr>
          <w:rFonts w:hint="eastAsia"/>
          <w:rtl/>
        </w:rPr>
        <w:t>עכ</w:t>
      </w:r>
      <w:r w:rsidRPr="000C50EC">
        <w:rPr>
          <w:rtl/>
        </w:rPr>
        <w:t>"</w:t>
      </w:r>
      <w:r w:rsidRPr="000C50EC">
        <w:rPr>
          <w:rFonts w:hint="eastAsia"/>
          <w:rtl/>
        </w:rPr>
        <w:t>ל</w:t>
      </w:r>
      <w:r w:rsidRPr="000C50EC">
        <w:rPr>
          <w:rtl/>
        </w:rPr>
        <w:t>, ובס' לב חיים ח"</w:t>
      </w:r>
      <w:r w:rsidRPr="000C50EC">
        <w:rPr>
          <w:rFonts w:hint="eastAsia"/>
          <w:rtl/>
        </w:rPr>
        <w:t>א</w:t>
      </w:r>
      <w:r w:rsidRPr="000C50EC">
        <w:rPr>
          <w:rtl/>
        </w:rPr>
        <w:t xml:space="preserve"> סי' ל"</w:t>
      </w:r>
      <w:r w:rsidRPr="000C50EC">
        <w:rPr>
          <w:rFonts w:hint="eastAsia"/>
          <w:rtl/>
        </w:rPr>
        <w:t>ב</w:t>
      </w:r>
      <w:r w:rsidRPr="000C50EC">
        <w:rPr>
          <w:rtl/>
        </w:rPr>
        <w:t xml:space="preserve"> להגר"</w:t>
      </w:r>
      <w:r w:rsidRPr="000C50EC">
        <w:rPr>
          <w:rFonts w:hint="eastAsia"/>
          <w:rtl/>
        </w:rPr>
        <w:t>ח</w:t>
      </w:r>
      <w:r w:rsidRPr="000C50EC">
        <w:rPr>
          <w:rtl/>
        </w:rPr>
        <w:t xml:space="preserve"> פאלאג'י זצ"</w:t>
      </w:r>
      <w:r w:rsidRPr="000C50EC">
        <w:rPr>
          <w:rFonts w:hint="eastAsia"/>
          <w:rtl/>
        </w:rPr>
        <w:t>ל</w:t>
      </w:r>
      <w:r w:rsidRPr="000C50EC">
        <w:rPr>
          <w:rtl/>
        </w:rPr>
        <w:t xml:space="preserve"> (ד"</w:t>
      </w:r>
      <w:r w:rsidRPr="000C50EC">
        <w:rPr>
          <w:rFonts w:hint="eastAsia"/>
          <w:rtl/>
        </w:rPr>
        <w:t>ה</w:t>
      </w:r>
      <w:r w:rsidRPr="000C50EC">
        <w:rPr>
          <w:rtl/>
        </w:rPr>
        <w:t xml:space="preserve"> גם) כתב דבזמן בנין בית שלישי יהי' יחזקאל קיים בתחיית המתים </w:t>
      </w:r>
      <w:r w:rsidRPr="000C50EC">
        <w:rPr>
          <w:rFonts w:hint="eastAsia"/>
          <w:bCs/>
          <w:rtl/>
        </w:rPr>
        <w:t>והוא</w:t>
      </w:r>
      <w:r w:rsidRPr="000C50EC">
        <w:rPr>
          <w:bCs/>
          <w:rtl/>
        </w:rPr>
        <w:t xml:space="preserve"> יהי' כהן גדול עם אהרן הכהן</w:t>
      </w:r>
      <w:r w:rsidRPr="000C50EC">
        <w:rPr>
          <w:rtl/>
        </w:rPr>
        <w:t xml:space="preserve">, </w:t>
      </w:r>
      <w:r w:rsidRPr="000C50EC">
        <w:rPr>
          <w:rFonts w:hint="eastAsia"/>
          <w:rtl/>
        </w:rPr>
        <w:t>דגם</w:t>
      </w:r>
      <w:r w:rsidRPr="000C50EC">
        <w:rPr>
          <w:rtl/>
        </w:rPr>
        <w:t xml:space="preserve"> </w:t>
      </w:r>
      <w:r w:rsidRPr="000C50EC">
        <w:rPr>
          <w:rFonts w:hint="eastAsia"/>
          <w:rtl/>
        </w:rPr>
        <w:t>אהרן</w:t>
      </w:r>
      <w:r w:rsidRPr="000C50EC">
        <w:rPr>
          <w:rtl/>
        </w:rPr>
        <w:t xml:space="preserve"> יקום באותו פרק בתחיית המתים עיי"</w:t>
      </w:r>
      <w:r w:rsidRPr="000C50EC">
        <w:rPr>
          <w:rFonts w:hint="eastAsia"/>
          <w:rtl/>
        </w:rPr>
        <w:t>ש</w:t>
      </w:r>
      <w:r w:rsidRPr="000C50EC">
        <w:rPr>
          <w:rtl/>
        </w:rPr>
        <w:t>, דלפ"</w:t>
      </w:r>
      <w:r w:rsidRPr="000C50EC">
        <w:rPr>
          <w:rFonts w:hint="eastAsia"/>
          <w:rtl/>
        </w:rPr>
        <w:t>ז</w:t>
      </w:r>
      <w:r w:rsidRPr="000C50EC">
        <w:rPr>
          <w:rtl/>
        </w:rPr>
        <w:t xml:space="preserve"> נמצא </w:t>
      </w:r>
      <w:r w:rsidRPr="000C50EC">
        <w:rPr>
          <w:rFonts w:hint="eastAsia"/>
          <w:bCs/>
          <w:rtl/>
        </w:rPr>
        <w:t>שיחזקאל</w:t>
      </w:r>
      <w:r w:rsidRPr="000C50EC">
        <w:rPr>
          <w:rtl/>
        </w:rPr>
        <w:t xml:space="preserve"> </w:t>
      </w:r>
      <w:r w:rsidRPr="000C50EC">
        <w:rPr>
          <w:rFonts w:hint="eastAsia"/>
          <w:rtl/>
        </w:rPr>
        <w:t>יצטרך</w:t>
      </w:r>
      <w:r w:rsidRPr="000C50EC">
        <w:rPr>
          <w:rtl/>
        </w:rPr>
        <w:t xml:space="preserve"> להיות נמשח להיות כהן </w:t>
      </w:r>
      <w:r w:rsidRPr="000C50EC">
        <w:rPr>
          <w:rFonts w:hint="eastAsia"/>
          <w:rtl/>
        </w:rPr>
        <w:t>גדול</w:t>
      </w:r>
      <w:r w:rsidRPr="000C50EC">
        <w:rPr>
          <w:rtl/>
        </w:rPr>
        <w:t xml:space="preserve">. </w:t>
      </w:r>
    </w:p>
    <w:p w:rsidR="00052AB9" w:rsidRDefault="00052AB9" w:rsidP="005D10F5">
      <w:pPr>
        <w:pStyle w:val="a2"/>
      </w:pPr>
      <w:r>
        <w:rPr>
          <w:rFonts w:hint="cs"/>
          <w:rtl/>
        </w:rPr>
        <w:t xml:space="preserve">וכן שקו"ט בארוכה שם אודות הכלים דבביהמ"ק השלישי עיי"ש, ויש להסתפק גם </w:t>
      </w:r>
      <w:r w:rsidRPr="00675BEF">
        <w:rPr>
          <w:rFonts w:hint="cs"/>
          <w:bCs/>
          <w:rtl/>
        </w:rPr>
        <w:t>על בנין ביהמ"ק עצמו</w:t>
      </w:r>
      <w:r>
        <w:rPr>
          <w:rFonts w:hint="cs"/>
          <w:rtl/>
        </w:rPr>
        <w:t xml:space="preserve"> אם הבנין עצמו יהי' </w:t>
      </w:r>
      <w:r w:rsidRPr="000C50EC">
        <w:rPr>
          <w:rtl/>
        </w:rPr>
        <w:t>נמשח</w:t>
      </w:r>
      <w:r>
        <w:rPr>
          <w:rFonts w:hint="cs"/>
          <w:rtl/>
        </w:rPr>
        <w:t xml:space="preserve"> </w:t>
      </w:r>
      <w:r w:rsidRPr="000C50EC">
        <w:rPr>
          <w:rtl/>
        </w:rPr>
        <w:t xml:space="preserve">בשמן המשחה </w:t>
      </w:r>
      <w:r>
        <w:rPr>
          <w:rFonts w:hint="cs"/>
          <w:rtl/>
        </w:rPr>
        <w:t xml:space="preserve">כמו שהי' בהמשכן </w:t>
      </w:r>
      <w:r w:rsidRPr="000C50EC">
        <w:rPr>
          <w:rtl/>
        </w:rPr>
        <w:t xml:space="preserve">או לא, </w:t>
      </w:r>
      <w:r>
        <w:rPr>
          <w:rFonts w:hint="cs"/>
          <w:rtl/>
        </w:rPr>
        <w:t xml:space="preserve">דיש מקום לומר </w:t>
      </w:r>
      <w:r w:rsidRPr="000C50EC">
        <w:rPr>
          <w:rtl/>
        </w:rPr>
        <w:t xml:space="preserve">דאמרה התורה דקידוש </w:t>
      </w:r>
      <w:r>
        <w:rPr>
          <w:rFonts w:hint="cs"/>
          <w:rtl/>
        </w:rPr>
        <w:t>המשכן ו</w:t>
      </w:r>
      <w:r w:rsidRPr="000C50EC">
        <w:rPr>
          <w:rtl/>
        </w:rPr>
        <w:t>כלי</w:t>
      </w:r>
      <w:r>
        <w:rPr>
          <w:rFonts w:hint="cs"/>
          <w:rtl/>
        </w:rPr>
        <w:t>ו</w:t>
      </w:r>
      <w:r w:rsidRPr="000C50EC">
        <w:rPr>
          <w:rtl/>
        </w:rPr>
        <w:t xml:space="preserve"> בשמן המשחה תלוי </w:t>
      </w:r>
      <w:r w:rsidRPr="00F17806">
        <w:rPr>
          <w:bCs/>
          <w:rtl/>
        </w:rPr>
        <w:t>במשה רבינו</w:t>
      </w:r>
      <w:r w:rsidRPr="000C50EC">
        <w:rPr>
          <w:rtl/>
        </w:rPr>
        <w:t xml:space="preserve">, דרק אם נתקדשו </w:t>
      </w:r>
      <w:r w:rsidRPr="000C50EC">
        <w:rPr>
          <w:rFonts w:hint="eastAsia"/>
          <w:rtl/>
        </w:rPr>
        <w:t>ע</w:t>
      </w:r>
      <w:r w:rsidRPr="000C50EC">
        <w:rPr>
          <w:rtl/>
        </w:rPr>
        <w:t>"</w:t>
      </w:r>
      <w:r w:rsidRPr="000C50EC">
        <w:rPr>
          <w:rFonts w:hint="eastAsia"/>
          <w:rtl/>
        </w:rPr>
        <w:t>י</w:t>
      </w:r>
      <w:r w:rsidRPr="000C50EC">
        <w:rPr>
          <w:rtl/>
        </w:rPr>
        <w:t xml:space="preserve"> </w:t>
      </w:r>
      <w:r w:rsidRPr="000C50EC">
        <w:rPr>
          <w:rFonts w:hint="eastAsia"/>
          <w:bCs/>
          <w:rtl/>
        </w:rPr>
        <w:t>משה</w:t>
      </w:r>
      <w:r w:rsidRPr="000C50EC">
        <w:rPr>
          <w:bCs/>
          <w:rtl/>
        </w:rPr>
        <w:t xml:space="preserve"> רבינו</w:t>
      </w:r>
      <w:r w:rsidRPr="000C50EC">
        <w:rPr>
          <w:rtl/>
        </w:rPr>
        <w:t xml:space="preserve"> </w:t>
      </w:r>
      <w:r w:rsidRPr="000C50EC">
        <w:rPr>
          <w:rFonts w:hint="eastAsia"/>
          <w:rtl/>
        </w:rPr>
        <w:t>צ</w:t>
      </w:r>
      <w:r w:rsidRPr="000C50EC">
        <w:rPr>
          <w:rtl/>
        </w:rPr>
        <w:t>"</w:t>
      </w:r>
      <w:r w:rsidRPr="000C50EC">
        <w:rPr>
          <w:rFonts w:hint="eastAsia"/>
          <w:rtl/>
        </w:rPr>
        <w:t>ל</w:t>
      </w:r>
      <w:r w:rsidRPr="000C50EC">
        <w:rPr>
          <w:rtl/>
        </w:rPr>
        <w:t xml:space="preserve"> ע"</w:t>
      </w:r>
      <w:r w:rsidRPr="000C50EC">
        <w:rPr>
          <w:rFonts w:hint="eastAsia"/>
          <w:rtl/>
        </w:rPr>
        <w:t>י</w:t>
      </w:r>
      <w:r w:rsidRPr="000C50EC">
        <w:rPr>
          <w:rtl/>
        </w:rPr>
        <w:t xml:space="preserve"> </w:t>
      </w:r>
      <w:r w:rsidRPr="000C50EC">
        <w:rPr>
          <w:rFonts w:hint="eastAsia"/>
          <w:rtl/>
        </w:rPr>
        <w:t>שמן</w:t>
      </w:r>
      <w:r w:rsidRPr="000C50EC">
        <w:rPr>
          <w:rtl/>
        </w:rPr>
        <w:t xml:space="preserve"> המשחה, </w:t>
      </w:r>
      <w:r>
        <w:rPr>
          <w:rFonts w:hint="cs"/>
          <w:rtl/>
        </w:rPr>
        <w:t>משא"כ ב</w:t>
      </w:r>
      <w:r w:rsidRPr="000C50EC">
        <w:rPr>
          <w:rtl/>
        </w:rPr>
        <w:t>דורות אח"</w:t>
      </w:r>
      <w:r w:rsidRPr="000C50EC">
        <w:rPr>
          <w:rFonts w:hint="eastAsia"/>
          <w:rtl/>
        </w:rPr>
        <w:t>כ</w:t>
      </w:r>
      <w:r w:rsidRPr="000C50EC">
        <w:rPr>
          <w:rtl/>
        </w:rPr>
        <w:t xml:space="preserve"> שלא נתקדשו ע"</w:t>
      </w:r>
      <w:r w:rsidRPr="000C50EC">
        <w:rPr>
          <w:rFonts w:hint="eastAsia"/>
          <w:rtl/>
        </w:rPr>
        <w:t>י</w:t>
      </w:r>
      <w:r w:rsidRPr="000C50EC">
        <w:rPr>
          <w:rtl/>
        </w:rPr>
        <w:t xml:space="preserve"> משה רבינו עבודתם מחנכתן, </w:t>
      </w:r>
      <w:r w:rsidRPr="000C50EC">
        <w:rPr>
          <w:rFonts w:hint="eastAsia"/>
          <w:rtl/>
        </w:rPr>
        <w:t>ולפי</w:t>
      </w:r>
      <w:r w:rsidRPr="000C50EC">
        <w:rPr>
          <w:rtl/>
        </w:rPr>
        <w:t>"</w:t>
      </w:r>
      <w:r w:rsidRPr="000C50EC">
        <w:rPr>
          <w:rFonts w:hint="eastAsia"/>
          <w:rtl/>
        </w:rPr>
        <w:t>ז</w:t>
      </w:r>
      <w:r w:rsidRPr="000C50EC">
        <w:rPr>
          <w:rtl/>
        </w:rPr>
        <w:t xml:space="preserve"> </w:t>
      </w:r>
      <w:r w:rsidRPr="000C50EC">
        <w:rPr>
          <w:rFonts w:hint="cs"/>
          <w:rtl/>
        </w:rPr>
        <w:t xml:space="preserve">אולי אפ"ל </w:t>
      </w:r>
      <w:r w:rsidRPr="000C50EC">
        <w:rPr>
          <w:rtl/>
        </w:rPr>
        <w:t>גם בנוגע ללעת"ל דמבואר ביומא ה,ב, "</w:t>
      </w:r>
      <w:r w:rsidRPr="000C50EC">
        <w:rPr>
          <w:rFonts w:hint="eastAsia"/>
          <w:rtl/>
        </w:rPr>
        <w:t>כיצד</w:t>
      </w:r>
      <w:r w:rsidRPr="000C50EC">
        <w:rPr>
          <w:rtl/>
        </w:rPr>
        <w:t xml:space="preserve"> מלבישן </w:t>
      </w:r>
      <w:r w:rsidRPr="000C50EC">
        <w:rPr>
          <w:rFonts w:hint="eastAsia"/>
          <w:rtl/>
        </w:rPr>
        <w:t>לעתיד</w:t>
      </w:r>
      <w:r w:rsidRPr="000C50EC">
        <w:rPr>
          <w:rtl/>
        </w:rPr>
        <w:t xml:space="preserve"> לבוא? לעתיד לבא נמי – לכשיבואו </w:t>
      </w:r>
      <w:r w:rsidRPr="000C50EC">
        <w:rPr>
          <w:rFonts w:hint="eastAsia"/>
          <w:bCs/>
          <w:rtl/>
        </w:rPr>
        <w:t>אהרן</w:t>
      </w:r>
      <w:r w:rsidRPr="000C50EC">
        <w:rPr>
          <w:bCs/>
          <w:rtl/>
        </w:rPr>
        <w:t xml:space="preserve"> </w:t>
      </w:r>
      <w:r w:rsidRPr="000C50EC">
        <w:rPr>
          <w:rFonts w:hint="eastAsia"/>
          <w:bCs/>
          <w:rtl/>
        </w:rPr>
        <w:t>ובניו</w:t>
      </w:r>
      <w:r w:rsidRPr="000C50EC">
        <w:rPr>
          <w:bCs/>
          <w:rtl/>
        </w:rPr>
        <w:t xml:space="preserve"> ומשה עמהם</w:t>
      </w:r>
      <w:r w:rsidRPr="000C50EC">
        <w:rPr>
          <w:rtl/>
        </w:rPr>
        <w:t>", וכן כתבו התוס' פסחים קיד,ב, (בד"</w:t>
      </w:r>
      <w:r w:rsidRPr="000C50EC">
        <w:rPr>
          <w:rFonts w:hint="eastAsia"/>
          <w:rtl/>
        </w:rPr>
        <w:t>ה</w:t>
      </w:r>
      <w:r w:rsidRPr="000C50EC">
        <w:rPr>
          <w:rtl/>
        </w:rPr>
        <w:t xml:space="preserve"> אחד) "</w:t>
      </w:r>
      <w:r w:rsidRPr="000C50EC">
        <w:rPr>
          <w:rFonts w:hint="eastAsia"/>
          <w:bCs/>
          <w:rtl/>
        </w:rPr>
        <w:t>וכשיבנה</w:t>
      </w:r>
      <w:r w:rsidRPr="000C50EC">
        <w:rPr>
          <w:bCs/>
          <w:rtl/>
        </w:rPr>
        <w:t xml:space="preserve"> משה ואהרן יהא עמנו</w:t>
      </w:r>
      <w:r w:rsidRPr="000C50EC">
        <w:rPr>
          <w:rtl/>
        </w:rPr>
        <w:t xml:space="preserve">", </w:t>
      </w:r>
      <w:r w:rsidRPr="000C50EC">
        <w:rPr>
          <w:rFonts w:hint="eastAsia"/>
          <w:rtl/>
        </w:rPr>
        <w:t>א</w:t>
      </w:r>
      <w:r w:rsidRPr="000C50EC">
        <w:rPr>
          <w:rtl/>
        </w:rPr>
        <w:t>"</w:t>
      </w:r>
      <w:r w:rsidRPr="000C50EC">
        <w:rPr>
          <w:rFonts w:hint="eastAsia"/>
          <w:rtl/>
        </w:rPr>
        <w:t>כ</w:t>
      </w:r>
      <w:r w:rsidRPr="000C50EC">
        <w:rPr>
          <w:rtl/>
        </w:rPr>
        <w:t xml:space="preserve"> י"</w:t>
      </w:r>
      <w:r w:rsidRPr="000C50EC">
        <w:rPr>
          <w:rFonts w:hint="eastAsia"/>
          <w:rtl/>
        </w:rPr>
        <w:t>ל</w:t>
      </w:r>
      <w:r w:rsidRPr="000C50EC">
        <w:rPr>
          <w:rtl/>
        </w:rPr>
        <w:t xml:space="preserve"> </w:t>
      </w:r>
      <w:r>
        <w:rPr>
          <w:rFonts w:hint="cs"/>
          <w:rtl/>
        </w:rPr>
        <w:t>ש</w:t>
      </w:r>
      <w:r w:rsidRPr="000C50EC">
        <w:rPr>
          <w:rtl/>
        </w:rPr>
        <w:t xml:space="preserve">יתקדשו </w:t>
      </w:r>
      <w:r w:rsidRPr="000C50EC">
        <w:rPr>
          <w:rFonts w:hint="eastAsia"/>
          <w:rtl/>
        </w:rPr>
        <w:t>ע</w:t>
      </w:r>
      <w:r w:rsidRPr="000C50EC">
        <w:rPr>
          <w:rtl/>
        </w:rPr>
        <w:t>"</w:t>
      </w:r>
      <w:r w:rsidRPr="000C50EC">
        <w:rPr>
          <w:rFonts w:hint="eastAsia"/>
          <w:rtl/>
        </w:rPr>
        <w:t>י</w:t>
      </w:r>
      <w:r w:rsidRPr="000C50EC">
        <w:rPr>
          <w:rtl/>
        </w:rPr>
        <w:t xml:space="preserve"> שמן המשחה</w:t>
      </w:r>
      <w:r w:rsidRPr="000C50EC">
        <w:rPr>
          <w:rFonts w:hint="cs"/>
          <w:rtl/>
        </w:rPr>
        <w:t>.</w:t>
      </w:r>
      <w:r w:rsidRPr="000C50EC">
        <w:rPr>
          <w:rtl/>
        </w:rPr>
        <w:t xml:space="preserve"> </w:t>
      </w:r>
      <w:r>
        <w:rPr>
          <w:rFonts w:hint="cs"/>
          <w:rtl/>
        </w:rPr>
        <w:t>וראה בס' חלקת שמחה ע' יד, ובקובץ בית אהרן וישראל (גליון קח ע' לז) ועוד דנקטו כן גם לגבי הבנין עצמו.</w:t>
      </w:r>
    </w:p>
    <w:p w:rsidR="00052AB9" w:rsidRDefault="00052AB9" w:rsidP="0009140A">
      <w:pPr>
        <w:pStyle w:val="a6"/>
        <w:ind w:firstLine="0"/>
        <w:rPr>
          <w:rtl/>
        </w:rPr>
      </w:pPr>
      <w:r>
        <w:rPr>
          <w:rFonts w:hint="cs"/>
          <w:rtl/>
        </w:rPr>
        <w:t>האם שייך משיחה לאחר בנין המשכן</w:t>
      </w:r>
    </w:p>
    <w:p w:rsidR="00052AB9" w:rsidRPr="000C50EC" w:rsidRDefault="00052AB9" w:rsidP="005D10F5">
      <w:pPr>
        <w:pStyle w:val="a2"/>
        <w:rPr>
          <w:rtl/>
        </w:rPr>
      </w:pPr>
      <w:r>
        <w:rPr>
          <w:rFonts w:hint="cs"/>
          <w:rtl/>
        </w:rPr>
        <w:t>ו</w:t>
      </w:r>
      <w:r w:rsidRPr="000C50EC">
        <w:rPr>
          <w:rtl/>
        </w:rPr>
        <w:t>הנה כתב הרמב"</w:t>
      </w:r>
      <w:r w:rsidRPr="000C50EC">
        <w:rPr>
          <w:rFonts w:hint="eastAsia"/>
          <w:rtl/>
        </w:rPr>
        <w:t>ם</w:t>
      </w:r>
      <w:r w:rsidRPr="000C50EC">
        <w:rPr>
          <w:rtl/>
        </w:rPr>
        <w:t xml:space="preserve"> (ה</w:t>
      </w:r>
      <w:r w:rsidRPr="000C50EC">
        <w:rPr>
          <w:rFonts w:hint="cs"/>
          <w:rtl/>
        </w:rPr>
        <w:t>ל</w:t>
      </w:r>
      <w:r w:rsidRPr="000C50EC">
        <w:rPr>
          <w:rtl/>
        </w:rPr>
        <w:t xml:space="preserve">' כלי המקדש </w:t>
      </w:r>
      <w:r w:rsidRPr="000C50EC">
        <w:rPr>
          <w:rFonts w:hint="eastAsia"/>
          <w:rtl/>
        </w:rPr>
        <w:t>פ</w:t>
      </w:r>
      <w:r w:rsidRPr="000C50EC">
        <w:rPr>
          <w:rtl/>
        </w:rPr>
        <w:t>"</w:t>
      </w:r>
      <w:r w:rsidRPr="000C50EC">
        <w:rPr>
          <w:rFonts w:hint="eastAsia"/>
          <w:rtl/>
        </w:rPr>
        <w:t>א</w:t>
      </w:r>
      <w:r w:rsidRPr="000C50EC">
        <w:rPr>
          <w:rtl/>
        </w:rPr>
        <w:t xml:space="preserve"> ה"</w:t>
      </w:r>
      <w:r w:rsidRPr="000C50EC">
        <w:rPr>
          <w:rFonts w:hint="eastAsia"/>
          <w:rtl/>
        </w:rPr>
        <w:t>ז</w:t>
      </w:r>
      <w:r w:rsidRPr="000C50EC">
        <w:rPr>
          <w:rtl/>
        </w:rPr>
        <w:t>-ח): "</w:t>
      </w:r>
      <w:r w:rsidRPr="000C50EC">
        <w:rPr>
          <w:rFonts w:hint="eastAsia"/>
          <w:rtl/>
        </w:rPr>
        <w:t>אין</w:t>
      </w:r>
      <w:r w:rsidRPr="000C50EC">
        <w:rPr>
          <w:rtl/>
        </w:rPr>
        <w:t xml:space="preserve"> מושחין ממנו לדורות אלא כהנים גדולים ומשוח מלחמה </w:t>
      </w:r>
      <w:r w:rsidRPr="000C50EC">
        <w:rPr>
          <w:rFonts w:hint="eastAsia"/>
          <w:rtl/>
        </w:rPr>
        <w:t>ומלכי</w:t>
      </w:r>
      <w:r w:rsidRPr="000C50EC">
        <w:rPr>
          <w:rtl/>
        </w:rPr>
        <w:t xml:space="preserve"> בית דוד בלבד, אפילו כהן בן כהן מושחין אותו וכו'. בבית שני שלא היה שם שמן </w:t>
      </w:r>
      <w:r w:rsidRPr="000C50EC">
        <w:rPr>
          <w:rFonts w:hint="eastAsia"/>
          <w:rtl/>
        </w:rPr>
        <w:t>המשחה</w:t>
      </w:r>
      <w:r w:rsidRPr="000C50EC">
        <w:rPr>
          <w:rtl/>
        </w:rPr>
        <w:t xml:space="preserve"> היה כ"</w:t>
      </w:r>
      <w:r w:rsidRPr="000C50EC">
        <w:rPr>
          <w:rFonts w:hint="eastAsia"/>
          <w:rtl/>
        </w:rPr>
        <w:t>ג</w:t>
      </w:r>
      <w:r w:rsidRPr="000C50EC">
        <w:rPr>
          <w:rtl/>
        </w:rPr>
        <w:t xml:space="preserve"> מתרבה בלבישת בגדים בלבד שהיה לובש בגדי כהונה גדולה". </w:t>
      </w:r>
      <w:r w:rsidRPr="000C50EC">
        <w:rPr>
          <w:rFonts w:hint="eastAsia"/>
          <w:rtl/>
        </w:rPr>
        <w:t>ושם</w:t>
      </w:r>
      <w:r w:rsidRPr="000C50EC">
        <w:rPr>
          <w:rtl/>
        </w:rPr>
        <w:t xml:space="preserve"> בהי"</w:t>
      </w:r>
      <w:r w:rsidRPr="000C50EC">
        <w:rPr>
          <w:rFonts w:hint="eastAsia"/>
          <w:rtl/>
        </w:rPr>
        <w:t>ב</w:t>
      </w:r>
      <w:r w:rsidRPr="000C50EC">
        <w:rPr>
          <w:rtl/>
        </w:rPr>
        <w:t xml:space="preserve"> כתב: "</w:t>
      </w:r>
      <w:r w:rsidRPr="000C50EC">
        <w:rPr>
          <w:rFonts w:hint="eastAsia"/>
          <w:rtl/>
        </w:rPr>
        <w:t>כל</w:t>
      </w:r>
      <w:r w:rsidRPr="000C50EC">
        <w:rPr>
          <w:rtl/>
        </w:rPr>
        <w:t xml:space="preserve"> כלי המקדש שעשה משה במדבר לא נתקדשו אלא במשיחתן </w:t>
      </w:r>
      <w:r w:rsidRPr="000C50EC">
        <w:rPr>
          <w:rFonts w:hint="eastAsia"/>
          <w:rtl/>
        </w:rPr>
        <w:t>בשמן</w:t>
      </w:r>
      <w:r w:rsidRPr="000C50EC">
        <w:rPr>
          <w:rtl/>
        </w:rPr>
        <w:t xml:space="preserve"> המשחה שנאמר </w:t>
      </w:r>
      <w:r w:rsidRPr="000C50EC">
        <w:rPr>
          <w:rFonts w:hint="cs"/>
          <w:rtl/>
        </w:rPr>
        <w:t xml:space="preserve">(במדבר ז,א) </w:t>
      </w:r>
      <w:r w:rsidRPr="000C50EC">
        <w:rPr>
          <w:rtl/>
        </w:rPr>
        <w:t xml:space="preserve">וימשחם ויקדש אותם, ודבר זה </w:t>
      </w:r>
      <w:r w:rsidRPr="000C50EC">
        <w:rPr>
          <w:rFonts w:hint="eastAsia"/>
          <w:bCs/>
          <w:rtl/>
        </w:rPr>
        <w:t>אינו</w:t>
      </w:r>
      <w:r w:rsidRPr="000C50EC">
        <w:rPr>
          <w:bCs/>
          <w:rtl/>
        </w:rPr>
        <w:t xml:space="preserve"> נוהג לדורות</w:t>
      </w:r>
      <w:r w:rsidRPr="000C50EC">
        <w:rPr>
          <w:rtl/>
        </w:rPr>
        <w:t xml:space="preserve">, אלא הכלים כולן כיון שנשתמשו בהן במקדש במלאכתן </w:t>
      </w:r>
      <w:r w:rsidRPr="000C50EC">
        <w:rPr>
          <w:rFonts w:hint="eastAsia"/>
          <w:rtl/>
        </w:rPr>
        <w:t>נתקדשו</w:t>
      </w:r>
      <w:r w:rsidRPr="000C50EC">
        <w:rPr>
          <w:rtl/>
        </w:rPr>
        <w:t xml:space="preserve"> שנאמר</w:t>
      </w:r>
      <w:r w:rsidRPr="000C50EC">
        <w:rPr>
          <w:rFonts w:hint="cs"/>
          <w:rtl/>
        </w:rPr>
        <w:t xml:space="preserve"> </w:t>
      </w:r>
      <w:r w:rsidRPr="000C50EC">
        <w:rPr>
          <w:rtl/>
        </w:rPr>
        <w:t>אשר ישרתו בם בקודש</w:t>
      </w:r>
      <w:r w:rsidRPr="000C50EC">
        <w:rPr>
          <w:rFonts w:hint="cs"/>
          <w:rtl/>
        </w:rPr>
        <w:t xml:space="preserve"> (שם ד,יב) </w:t>
      </w:r>
      <w:r w:rsidRPr="000C50EC">
        <w:rPr>
          <w:rtl/>
        </w:rPr>
        <w:t>בשירות הם מתקדשין", וכן איתא בשבועות טו,א: "</w:t>
      </w:r>
      <w:r w:rsidRPr="000C50EC">
        <w:rPr>
          <w:rFonts w:hint="eastAsia"/>
          <w:rtl/>
        </w:rPr>
        <w:t>כל</w:t>
      </w:r>
      <w:r w:rsidRPr="000C50EC">
        <w:rPr>
          <w:rtl/>
        </w:rPr>
        <w:t xml:space="preserve"> הכלים שעשה משה - משיחתן מקדשתן, מכאן ואילך - עבודתן מחנכתן.. דאמר קרא: וימשחם ויקדש אותם, אותם (שבמשכן) במשיחה ולא לדורות במשיחה", </w:t>
      </w:r>
      <w:r w:rsidRPr="000C50EC">
        <w:rPr>
          <w:rFonts w:hint="eastAsia"/>
          <w:rtl/>
        </w:rPr>
        <w:t>משמע</w:t>
      </w:r>
      <w:r w:rsidRPr="000C50EC">
        <w:rPr>
          <w:rtl/>
        </w:rPr>
        <w:t xml:space="preserve"> מ</w:t>
      </w:r>
      <w:r w:rsidRPr="000C50EC">
        <w:rPr>
          <w:rFonts w:hint="cs"/>
          <w:rtl/>
        </w:rPr>
        <w:t xml:space="preserve">כל </w:t>
      </w:r>
      <w:r w:rsidRPr="000C50EC">
        <w:rPr>
          <w:rtl/>
        </w:rPr>
        <w:t>זה דלעת"</w:t>
      </w:r>
      <w:r w:rsidRPr="000C50EC">
        <w:rPr>
          <w:rFonts w:hint="eastAsia"/>
          <w:rtl/>
        </w:rPr>
        <w:t>ל</w:t>
      </w:r>
      <w:r w:rsidRPr="000C50EC">
        <w:rPr>
          <w:rtl/>
        </w:rPr>
        <w:t xml:space="preserve"> לא יתקדשו הכלים ע"</w:t>
      </w:r>
      <w:r w:rsidRPr="000C50EC">
        <w:rPr>
          <w:rFonts w:hint="eastAsia"/>
          <w:rtl/>
        </w:rPr>
        <w:t>י</w:t>
      </w:r>
      <w:r w:rsidRPr="000C50EC">
        <w:rPr>
          <w:rtl/>
        </w:rPr>
        <w:t xml:space="preserve"> שמן המשחה</w:t>
      </w:r>
      <w:r>
        <w:rPr>
          <w:rFonts w:hint="cs"/>
          <w:rtl/>
        </w:rPr>
        <w:t>, וא"כ ה"ה בהמקדש עצמו</w:t>
      </w:r>
      <w:r w:rsidRPr="000C50EC">
        <w:rPr>
          <w:rtl/>
        </w:rPr>
        <w:t>.</w:t>
      </w:r>
    </w:p>
    <w:p w:rsidR="00052AB9" w:rsidRPr="000C50EC" w:rsidRDefault="00052AB9" w:rsidP="005D10F5">
      <w:pPr>
        <w:pStyle w:val="a2"/>
        <w:rPr>
          <w:rtl/>
        </w:rPr>
      </w:pPr>
      <w:r>
        <w:rPr>
          <w:rFonts w:hint="cs"/>
          <w:rtl/>
        </w:rPr>
        <w:t>ו</w:t>
      </w:r>
      <w:r w:rsidRPr="000C50EC">
        <w:rPr>
          <w:rFonts w:hint="cs"/>
          <w:rtl/>
        </w:rPr>
        <w:t xml:space="preserve">עי' ע"ז </w:t>
      </w:r>
      <w:r w:rsidRPr="000C50EC">
        <w:rPr>
          <w:rtl/>
        </w:rPr>
        <w:t>נב,ב: "</w:t>
      </w:r>
      <w:r w:rsidRPr="000C50EC">
        <w:rPr>
          <w:rFonts w:hint="eastAsia"/>
          <w:rtl/>
        </w:rPr>
        <w:t>בעא</w:t>
      </w:r>
      <w:r w:rsidRPr="000C50EC">
        <w:rPr>
          <w:rtl/>
        </w:rPr>
        <w:t xml:space="preserve"> מיניה ר' יוסי בן שאול מרבי: "</w:t>
      </w:r>
      <w:r w:rsidRPr="000C50EC">
        <w:rPr>
          <w:rFonts w:hint="eastAsia"/>
          <w:rtl/>
        </w:rPr>
        <w:t>כלים</w:t>
      </w:r>
      <w:r w:rsidRPr="000C50EC">
        <w:rPr>
          <w:rtl/>
        </w:rPr>
        <w:t xml:space="preserve"> ששימשו בהן בבית חוניו, </w:t>
      </w:r>
      <w:r w:rsidRPr="000C50EC">
        <w:rPr>
          <w:rFonts w:hint="eastAsia"/>
          <w:rtl/>
        </w:rPr>
        <w:t>מהו</w:t>
      </w:r>
      <w:r w:rsidRPr="000C50EC">
        <w:rPr>
          <w:rtl/>
        </w:rPr>
        <w:t xml:space="preserve"> שישתמשו בהן בבית המקדש? א"</w:t>
      </w:r>
      <w:r w:rsidRPr="000C50EC">
        <w:rPr>
          <w:rFonts w:hint="eastAsia"/>
          <w:rtl/>
        </w:rPr>
        <w:t>ל</w:t>
      </w:r>
      <w:r w:rsidRPr="000C50EC">
        <w:rPr>
          <w:rtl/>
        </w:rPr>
        <w:t xml:space="preserve">: אסורים הן, ומקרא היה בידינו ושכחנוהו. </w:t>
      </w:r>
      <w:r w:rsidRPr="000C50EC">
        <w:rPr>
          <w:rFonts w:hint="eastAsia"/>
          <w:rtl/>
        </w:rPr>
        <w:t>איתיביה</w:t>
      </w:r>
      <w:r w:rsidRPr="000C50EC">
        <w:rPr>
          <w:rtl/>
        </w:rPr>
        <w:t>: (דברי הימים</w:t>
      </w:r>
      <w:r w:rsidRPr="000C50EC">
        <w:rPr>
          <w:rFonts w:hint="cs"/>
          <w:rtl/>
        </w:rPr>
        <w:t>-</w:t>
      </w:r>
      <w:r w:rsidRPr="000C50EC">
        <w:rPr>
          <w:rtl/>
        </w:rPr>
        <w:t>ב' כט</w:t>
      </w:r>
      <w:r w:rsidRPr="000C50EC">
        <w:rPr>
          <w:rFonts w:hint="cs"/>
          <w:rtl/>
        </w:rPr>
        <w:t>,יט</w:t>
      </w:r>
      <w:r w:rsidRPr="000C50EC">
        <w:rPr>
          <w:rtl/>
        </w:rPr>
        <w:t xml:space="preserve">) כל הכלים אשר הזניח המלך אחז במלכותו במעלו הכנו </w:t>
      </w:r>
      <w:r w:rsidRPr="000C50EC">
        <w:rPr>
          <w:rFonts w:hint="eastAsia"/>
          <w:rtl/>
        </w:rPr>
        <w:t>והקדשנו</w:t>
      </w:r>
      <w:r w:rsidRPr="000C50EC">
        <w:rPr>
          <w:rtl/>
        </w:rPr>
        <w:t>, מאי לאו הכנו - דאטבלינהו, הקדשנו - דאקדישננהו? א"</w:t>
      </w:r>
      <w:r w:rsidRPr="000C50EC">
        <w:rPr>
          <w:rFonts w:hint="eastAsia"/>
          <w:rtl/>
        </w:rPr>
        <w:t>ל</w:t>
      </w:r>
      <w:r w:rsidRPr="000C50EC">
        <w:rPr>
          <w:rtl/>
        </w:rPr>
        <w:t xml:space="preserve">: ברוך אתה </w:t>
      </w:r>
      <w:r w:rsidRPr="000C50EC">
        <w:rPr>
          <w:rFonts w:hint="eastAsia"/>
          <w:rtl/>
        </w:rPr>
        <w:t>לשמים</w:t>
      </w:r>
      <w:r w:rsidRPr="000C50EC">
        <w:rPr>
          <w:rtl/>
        </w:rPr>
        <w:t xml:space="preserve"> שהחזרת לי אבדתי, הכנו - שגנזנום והקדשנו - שהקדשנו אחרים תחתיהם" </w:t>
      </w:r>
      <w:r w:rsidRPr="000C50EC">
        <w:rPr>
          <w:rFonts w:hint="eastAsia"/>
          <w:rtl/>
        </w:rPr>
        <w:t>וברש</w:t>
      </w:r>
      <w:r w:rsidRPr="000C50EC">
        <w:rPr>
          <w:rtl/>
        </w:rPr>
        <w:t>"</w:t>
      </w:r>
      <w:r w:rsidRPr="000C50EC">
        <w:rPr>
          <w:rFonts w:hint="eastAsia"/>
          <w:rtl/>
        </w:rPr>
        <w:t>י</w:t>
      </w:r>
      <w:r w:rsidRPr="000C50EC">
        <w:rPr>
          <w:rtl/>
        </w:rPr>
        <w:t xml:space="preserve"> ד"</w:t>
      </w:r>
      <w:r w:rsidRPr="000C50EC">
        <w:rPr>
          <w:rFonts w:hint="eastAsia"/>
          <w:rtl/>
        </w:rPr>
        <w:t>ה</w:t>
      </w:r>
      <w:r w:rsidRPr="000C50EC">
        <w:rPr>
          <w:rtl/>
        </w:rPr>
        <w:t xml:space="preserve"> והקדשנום פי' שחזרו ומשחום "</w:t>
      </w:r>
      <w:r w:rsidRPr="000C50EC">
        <w:rPr>
          <w:rFonts w:hint="eastAsia"/>
          <w:bCs/>
          <w:rtl/>
        </w:rPr>
        <w:t>בשמן</w:t>
      </w:r>
      <w:r w:rsidRPr="000C50EC">
        <w:rPr>
          <w:bCs/>
          <w:rtl/>
        </w:rPr>
        <w:t xml:space="preserve"> המשחה</w:t>
      </w:r>
      <w:r w:rsidRPr="000C50EC">
        <w:rPr>
          <w:rtl/>
        </w:rPr>
        <w:t xml:space="preserve">" </w:t>
      </w:r>
      <w:r w:rsidRPr="000C50EC">
        <w:rPr>
          <w:rFonts w:hint="eastAsia"/>
          <w:rtl/>
        </w:rPr>
        <w:t>וכ</w:t>
      </w:r>
      <w:r w:rsidRPr="000C50EC">
        <w:rPr>
          <w:rtl/>
        </w:rPr>
        <w:t>"</w:t>
      </w:r>
      <w:r w:rsidRPr="000C50EC">
        <w:rPr>
          <w:rFonts w:hint="eastAsia"/>
          <w:rtl/>
        </w:rPr>
        <w:t>כ</w:t>
      </w:r>
      <w:r w:rsidRPr="000C50EC">
        <w:rPr>
          <w:rtl/>
        </w:rPr>
        <w:t xml:space="preserve"> בחי' הריטב"</w:t>
      </w:r>
      <w:r w:rsidRPr="000C50EC">
        <w:rPr>
          <w:rFonts w:hint="eastAsia"/>
          <w:rtl/>
        </w:rPr>
        <w:t>א</w:t>
      </w:r>
      <w:r w:rsidRPr="000C50EC">
        <w:rPr>
          <w:rtl/>
        </w:rPr>
        <w:t xml:space="preserve"> שם בשם הר"</w:t>
      </w:r>
      <w:r w:rsidRPr="000C50EC">
        <w:rPr>
          <w:rFonts w:hint="eastAsia"/>
          <w:rtl/>
        </w:rPr>
        <w:t>י</w:t>
      </w:r>
      <w:r w:rsidRPr="000C50EC">
        <w:rPr>
          <w:rtl/>
        </w:rPr>
        <w:t xml:space="preserve">, וכבר </w:t>
      </w:r>
      <w:r w:rsidRPr="000C50EC">
        <w:rPr>
          <w:rFonts w:hint="eastAsia"/>
          <w:rtl/>
        </w:rPr>
        <w:t>תמהו</w:t>
      </w:r>
      <w:r w:rsidRPr="000C50EC">
        <w:rPr>
          <w:rtl/>
        </w:rPr>
        <w:t xml:space="preserve"> רבים: שהרי מבואר דרק אותם במשיחה ולא לדורות במשיחה ומה שייך אז משיחת כלים </w:t>
      </w:r>
      <w:r w:rsidRPr="000C50EC">
        <w:rPr>
          <w:rFonts w:hint="eastAsia"/>
          <w:bCs/>
          <w:rtl/>
        </w:rPr>
        <w:t>בשמן</w:t>
      </w:r>
      <w:r w:rsidRPr="000C50EC">
        <w:rPr>
          <w:bCs/>
          <w:rtl/>
        </w:rPr>
        <w:t xml:space="preserve"> המשחה</w:t>
      </w:r>
      <w:r w:rsidRPr="000C50EC">
        <w:rPr>
          <w:rtl/>
        </w:rPr>
        <w:t>?</w:t>
      </w:r>
      <w:r>
        <w:rPr>
          <w:rStyle w:val="FootnoteReference"/>
          <w:rtl/>
        </w:rPr>
        <w:footnoteReference w:id="2"/>
      </w:r>
      <w:r w:rsidRPr="000C50EC">
        <w:rPr>
          <w:rtl/>
        </w:rPr>
        <w:t xml:space="preserve"> </w:t>
      </w:r>
    </w:p>
    <w:p w:rsidR="00052AB9" w:rsidRDefault="00052AB9" w:rsidP="005D10F5">
      <w:pPr>
        <w:pStyle w:val="a2"/>
        <w:rPr>
          <w:rtl/>
        </w:rPr>
      </w:pPr>
      <w:r>
        <w:rPr>
          <w:rFonts w:hint="cs"/>
          <w:rtl/>
        </w:rPr>
        <w:t xml:space="preserve">ובפירוש כתר כהונה על הספרי </w:t>
      </w:r>
      <w:r w:rsidR="007E0327">
        <w:rPr>
          <w:rFonts w:hint="cs"/>
          <w:rtl/>
        </w:rPr>
        <w:t xml:space="preserve">פרשת נשא </w:t>
      </w:r>
      <w:r>
        <w:rPr>
          <w:rFonts w:hint="cs"/>
          <w:rtl/>
        </w:rPr>
        <w:t xml:space="preserve">(אות קמז) כתב לתרץ ע"פ מה שכתב במל"מ ברמב"ם שם במ"ש </w:t>
      </w:r>
      <w:r w:rsidRPr="000C50EC">
        <w:rPr>
          <w:rtl/>
        </w:rPr>
        <w:t>"</w:t>
      </w:r>
      <w:r w:rsidRPr="000C50EC">
        <w:rPr>
          <w:rFonts w:hint="eastAsia"/>
          <w:rtl/>
        </w:rPr>
        <w:t>כל</w:t>
      </w:r>
      <w:r w:rsidRPr="000C50EC">
        <w:rPr>
          <w:rtl/>
        </w:rPr>
        <w:t xml:space="preserve"> כלי המקדש שעשה משה במדבר לא נתקדשו אלא במשיחתן </w:t>
      </w:r>
      <w:r w:rsidRPr="000C50EC">
        <w:rPr>
          <w:rFonts w:hint="eastAsia"/>
          <w:rtl/>
        </w:rPr>
        <w:t>בשמן</w:t>
      </w:r>
      <w:r w:rsidRPr="000C50EC">
        <w:rPr>
          <w:rtl/>
        </w:rPr>
        <w:t xml:space="preserve"> המשחה שנאמר </w:t>
      </w:r>
      <w:r w:rsidRPr="000C50EC">
        <w:rPr>
          <w:rFonts w:hint="cs"/>
          <w:rtl/>
        </w:rPr>
        <w:t xml:space="preserve">(במדבר ז,א) </w:t>
      </w:r>
      <w:r w:rsidRPr="000C50EC">
        <w:rPr>
          <w:rtl/>
        </w:rPr>
        <w:t xml:space="preserve">וימשחם ויקדש אותם, ודבר זה </w:t>
      </w:r>
      <w:r w:rsidRPr="000C50EC">
        <w:rPr>
          <w:rFonts w:hint="eastAsia"/>
          <w:bCs/>
          <w:rtl/>
        </w:rPr>
        <w:t>אינו</w:t>
      </w:r>
      <w:r w:rsidRPr="000C50EC">
        <w:rPr>
          <w:bCs/>
          <w:rtl/>
        </w:rPr>
        <w:t xml:space="preserve"> נוהג לדורות</w:t>
      </w:r>
      <w:r>
        <w:rPr>
          <w:rFonts w:hint="cs"/>
          <w:rtl/>
        </w:rPr>
        <w:t xml:space="preserve"> וכו'" וז"ל: </w:t>
      </w:r>
      <w:r>
        <w:rPr>
          <w:rtl/>
        </w:rPr>
        <w:t xml:space="preserve">כתבו התוס' בפרק כל המנחות (דף נ"ז) שדרשא זו דאותם במשיחה כו' היא דוקא לר"ע דאית ליה דמדת יבש לא נתקדשה אבל למאן דאית ליה דנתקדשה מבפנים הא איצטריך קרא למעט מדת יבש מבחוץ </w:t>
      </w:r>
      <w:r>
        <w:rPr>
          <w:rFonts w:hint="cs"/>
          <w:rtl/>
        </w:rPr>
        <w:t xml:space="preserve">וכו' עכ"ל ועי' גם מ"ש בהל' מעה"ק פ"ב ה"ט, ויוצא מדבריהם דלפי ר' יונתן ר' יאשי' שאין להם מיעוט דאותם במשיחה וכו' אה"נ סב"ל דצריך משיחה בכל הדורות -במקום שיש שמן המשחה- ועפ"ז תירץ גם דברי רש"י דשם קאי לפי רבי, ורבי ג"כ סב"ל כשיטה זו עיי"ש, ולכן שפיר כתב רש"י </w:t>
      </w:r>
      <w:r w:rsidRPr="000C50EC">
        <w:rPr>
          <w:rtl/>
        </w:rPr>
        <w:t>והקדשנום פי' שחזרו ומשחום "</w:t>
      </w:r>
      <w:r w:rsidRPr="000C50EC">
        <w:rPr>
          <w:rFonts w:hint="eastAsia"/>
          <w:bCs/>
          <w:rtl/>
        </w:rPr>
        <w:t>בשמן</w:t>
      </w:r>
      <w:r w:rsidRPr="000C50EC">
        <w:rPr>
          <w:bCs/>
          <w:rtl/>
        </w:rPr>
        <w:t xml:space="preserve"> המשחה</w:t>
      </w:r>
      <w:r w:rsidRPr="000C50EC">
        <w:rPr>
          <w:rtl/>
        </w:rPr>
        <w:t>"</w:t>
      </w:r>
      <w:r>
        <w:rPr>
          <w:rFonts w:hint="cs"/>
          <w:rtl/>
        </w:rPr>
        <w:t>.</w:t>
      </w:r>
    </w:p>
    <w:p w:rsidR="00052AB9" w:rsidRDefault="00052AB9" w:rsidP="005D10F5">
      <w:pPr>
        <w:pStyle w:val="a2"/>
        <w:rPr>
          <w:rtl/>
        </w:rPr>
      </w:pPr>
      <w:r>
        <w:rPr>
          <w:rFonts w:hint="cs"/>
          <w:rtl/>
        </w:rPr>
        <w:t xml:space="preserve">אבל </w:t>
      </w:r>
      <w:r w:rsidRPr="000C50EC">
        <w:rPr>
          <w:rFonts w:hint="eastAsia"/>
          <w:rtl/>
        </w:rPr>
        <w:t>בשו</w:t>
      </w:r>
      <w:r w:rsidRPr="000C50EC">
        <w:rPr>
          <w:rtl/>
        </w:rPr>
        <w:t>"</w:t>
      </w:r>
      <w:r w:rsidRPr="000C50EC">
        <w:rPr>
          <w:rFonts w:hint="eastAsia"/>
          <w:rtl/>
        </w:rPr>
        <w:t>ת</w:t>
      </w:r>
      <w:r w:rsidRPr="000C50EC">
        <w:rPr>
          <w:rtl/>
        </w:rPr>
        <w:t xml:space="preserve"> שואל </w:t>
      </w:r>
      <w:r w:rsidRPr="000C50EC">
        <w:rPr>
          <w:rFonts w:hint="eastAsia"/>
          <w:rtl/>
        </w:rPr>
        <w:t>ומשיב</w:t>
      </w:r>
      <w:r w:rsidRPr="000C50EC">
        <w:rPr>
          <w:rtl/>
        </w:rPr>
        <w:t xml:space="preserve"> להגרי"</w:t>
      </w:r>
      <w:r w:rsidRPr="000C50EC">
        <w:rPr>
          <w:rFonts w:hint="eastAsia"/>
          <w:rtl/>
        </w:rPr>
        <w:t>ש</w:t>
      </w:r>
      <w:r w:rsidRPr="000C50EC">
        <w:rPr>
          <w:rtl/>
        </w:rPr>
        <w:t xml:space="preserve"> נטנזון (מהד"</w:t>
      </w:r>
      <w:r w:rsidRPr="000C50EC">
        <w:rPr>
          <w:rFonts w:hint="eastAsia"/>
          <w:rtl/>
        </w:rPr>
        <w:t>ק</w:t>
      </w:r>
      <w:r w:rsidRPr="000C50EC">
        <w:rPr>
          <w:rtl/>
        </w:rPr>
        <w:t xml:space="preserve"> ח"</w:t>
      </w:r>
      <w:r w:rsidRPr="000C50EC">
        <w:rPr>
          <w:rFonts w:hint="eastAsia"/>
          <w:rtl/>
        </w:rPr>
        <w:t>ג</w:t>
      </w:r>
      <w:r w:rsidRPr="000C50EC">
        <w:rPr>
          <w:rtl/>
        </w:rPr>
        <w:t xml:space="preserve"> סימן מב) </w:t>
      </w:r>
      <w:r>
        <w:rPr>
          <w:rFonts w:hint="cs"/>
          <w:rtl/>
        </w:rPr>
        <w:t xml:space="preserve">נקט </w:t>
      </w:r>
      <w:r w:rsidRPr="000A6380">
        <w:rPr>
          <w:rFonts w:hint="cs"/>
          <w:bCs/>
          <w:rtl/>
        </w:rPr>
        <w:t>גם לפי ההלכה</w:t>
      </w:r>
      <w:r>
        <w:rPr>
          <w:rFonts w:hint="cs"/>
          <w:rtl/>
        </w:rPr>
        <w:t xml:space="preserve"> </w:t>
      </w:r>
      <w:r w:rsidRPr="000C50EC">
        <w:rPr>
          <w:rtl/>
        </w:rPr>
        <w:t xml:space="preserve">דהא דלדורות עבודתן </w:t>
      </w:r>
      <w:r w:rsidRPr="000C50EC">
        <w:rPr>
          <w:rFonts w:hint="eastAsia"/>
          <w:rtl/>
        </w:rPr>
        <w:t>מחנכתן</w:t>
      </w:r>
      <w:r w:rsidRPr="000C50EC">
        <w:rPr>
          <w:rtl/>
        </w:rPr>
        <w:t xml:space="preserve"> היינו משום דתורה אמרה שאף שלא יהי' להם שמן המשחה יהי' עבודתו מחנכתו, אבל </w:t>
      </w:r>
      <w:r w:rsidRPr="000C50EC">
        <w:rPr>
          <w:rFonts w:hint="eastAsia"/>
          <w:rtl/>
        </w:rPr>
        <w:t>כל</w:t>
      </w:r>
      <w:r w:rsidRPr="000C50EC">
        <w:rPr>
          <w:rtl/>
        </w:rPr>
        <w:t xml:space="preserve"> שנזדמן להם שמן המשחה פשיטא דהי' מושחין בשמן המשחה עיי"</w:t>
      </w:r>
      <w:r w:rsidRPr="000C50EC">
        <w:rPr>
          <w:rFonts w:hint="eastAsia"/>
          <w:rtl/>
        </w:rPr>
        <w:t>ש</w:t>
      </w:r>
      <w:r>
        <w:rPr>
          <w:rStyle w:val="FootnoteReference"/>
          <w:rtl/>
        </w:rPr>
        <w:footnoteReference w:id="3"/>
      </w:r>
      <w:r>
        <w:rPr>
          <w:rFonts w:hint="cs"/>
          <w:rtl/>
        </w:rPr>
        <w:t xml:space="preserve">, </w:t>
      </w:r>
      <w:r w:rsidRPr="000C50EC">
        <w:rPr>
          <w:rFonts w:hint="eastAsia"/>
          <w:rtl/>
        </w:rPr>
        <w:t>ולפי</w:t>
      </w:r>
      <w:r w:rsidRPr="000C50EC">
        <w:rPr>
          <w:rtl/>
        </w:rPr>
        <w:t xml:space="preserve"> </w:t>
      </w:r>
      <w:r>
        <w:rPr>
          <w:rFonts w:hint="cs"/>
          <w:rtl/>
        </w:rPr>
        <w:t xml:space="preserve">זה י"ל </w:t>
      </w:r>
      <w:r w:rsidRPr="000C50EC">
        <w:rPr>
          <w:rFonts w:hint="eastAsia"/>
          <w:rtl/>
        </w:rPr>
        <w:t>דלעת</w:t>
      </w:r>
      <w:r w:rsidRPr="000C50EC">
        <w:rPr>
          <w:rtl/>
        </w:rPr>
        <w:t>"</w:t>
      </w:r>
      <w:r w:rsidRPr="000C50EC">
        <w:rPr>
          <w:rFonts w:hint="eastAsia"/>
          <w:rtl/>
        </w:rPr>
        <w:t>ל</w:t>
      </w:r>
      <w:r w:rsidRPr="000C50EC">
        <w:rPr>
          <w:rtl/>
        </w:rPr>
        <w:t xml:space="preserve"> שיהי' להם שמן המשחה ימשחו </w:t>
      </w:r>
      <w:r>
        <w:rPr>
          <w:rFonts w:hint="cs"/>
          <w:rtl/>
        </w:rPr>
        <w:t>בהם גם גוף הבנין.</w:t>
      </w:r>
    </w:p>
    <w:p w:rsidR="00052AB9" w:rsidRPr="000C50EC" w:rsidRDefault="00052AB9" w:rsidP="005D10F5">
      <w:pPr>
        <w:pStyle w:val="a2"/>
        <w:rPr>
          <w:rtl/>
        </w:rPr>
      </w:pPr>
      <w:r>
        <w:rPr>
          <w:rFonts w:hint="cs"/>
          <w:rtl/>
        </w:rPr>
        <w:t>ואף דבספר</w:t>
      </w:r>
      <w:r w:rsidRPr="000C50EC">
        <w:rPr>
          <w:rFonts w:hint="eastAsia"/>
          <w:rtl/>
        </w:rPr>
        <w:t>י</w:t>
      </w:r>
      <w:r w:rsidRPr="000C50EC">
        <w:rPr>
          <w:rtl/>
        </w:rPr>
        <w:t xml:space="preserve"> זוטא פ' נשא (פיסקא ז</w:t>
      </w:r>
      <w:r w:rsidRPr="000C50EC">
        <w:rPr>
          <w:rFonts w:hint="cs"/>
          <w:rtl/>
        </w:rPr>
        <w:t>,פד</w:t>
      </w:r>
      <w:r w:rsidRPr="000C50EC">
        <w:rPr>
          <w:rtl/>
        </w:rPr>
        <w:t>) וכן בבמדב"</w:t>
      </w:r>
      <w:r w:rsidRPr="000C50EC">
        <w:rPr>
          <w:rFonts w:hint="eastAsia"/>
          <w:rtl/>
        </w:rPr>
        <w:t>ר</w:t>
      </w:r>
      <w:r w:rsidRPr="000C50EC">
        <w:rPr>
          <w:rtl/>
        </w:rPr>
        <w:t xml:space="preserve"> (פי"</w:t>
      </w:r>
      <w:r w:rsidRPr="000C50EC">
        <w:rPr>
          <w:rFonts w:hint="eastAsia"/>
          <w:rtl/>
        </w:rPr>
        <w:t>ד</w:t>
      </w:r>
      <w:r w:rsidRPr="000C50EC">
        <w:rPr>
          <w:rFonts w:hint="cs"/>
          <w:rtl/>
        </w:rPr>
        <w:t>,</w:t>
      </w:r>
      <w:r w:rsidRPr="000C50EC">
        <w:rPr>
          <w:rtl/>
        </w:rPr>
        <w:t>יג) איתא: "</w:t>
      </w:r>
      <w:r w:rsidRPr="000C50EC">
        <w:rPr>
          <w:rFonts w:hint="eastAsia"/>
          <w:rtl/>
        </w:rPr>
        <w:t>ביום</w:t>
      </w:r>
      <w:r w:rsidRPr="000C50EC">
        <w:rPr>
          <w:rtl/>
        </w:rPr>
        <w:t xml:space="preserve"> המשח אותו</w:t>
      </w:r>
      <w:r w:rsidRPr="000C50EC">
        <w:rPr>
          <w:rFonts w:hint="cs"/>
          <w:rtl/>
        </w:rPr>
        <w:t xml:space="preserve"> (במדבר ז,פד)</w:t>
      </w:r>
      <w:r w:rsidRPr="000C50EC">
        <w:rPr>
          <w:rtl/>
        </w:rPr>
        <w:t xml:space="preserve">, </w:t>
      </w:r>
      <w:r w:rsidRPr="000C50EC">
        <w:rPr>
          <w:rFonts w:hint="eastAsia"/>
          <w:rtl/>
        </w:rPr>
        <w:t>יכול</w:t>
      </w:r>
      <w:r w:rsidRPr="000C50EC">
        <w:rPr>
          <w:rtl/>
        </w:rPr>
        <w:t xml:space="preserve"> שהוא נמשח מעתה, אמ' זאת עוד אינו נמשח מעתה, עדיין אני אומר לא ימשח לימות </w:t>
      </w:r>
      <w:r w:rsidRPr="000C50EC">
        <w:rPr>
          <w:rFonts w:hint="eastAsia"/>
          <w:rtl/>
        </w:rPr>
        <w:t>המשיח</w:t>
      </w:r>
      <w:r w:rsidRPr="000C50EC">
        <w:rPr>
          <w:rtl/>
        </w:rPr>
        <w:t xml:space="preserve"> אבל ימשח לעתיד לבא אמרת</w:t>
      </w:r>
      <w:r w:rsidRPr="000C50EC">
        <w:rPr>
          <w:rFonts w:hint="cs"/>
          <w:rtl/>
        </w:rPr>
        <w:t xml:space="preserve"> (שם,פח) </w:t>
      </w:r>
      <w:r w:rsidRPr="000C50EC">
        <w:rPr>
          <w:rtl/>
        </w:rPr>
        <w:t xml:space="preserve">זאת חנוכת המזבח אחרי וגו' עוד אינו נמשח לעתיד </w:t>
      </w:r>
      <w:r w:rsidRPr="000C50EC">
        <w:rPr>
          <w:rFonts w:hint="eastAsia"/>
          <w:rtl/>
        </w:rPr>
        <w:t>לבא</w:t>
      </w:r>
      <w:r w:rsidRPr="000C50EC">
        <w:rPr>
          <w:rtl/>
        </w:rPr>
        <w:t>", ולכאורה משמע מזה לא כהנ"</w:t>
      </w:r>
      <w:r w:rsidRPr="000C50EC">
        <w:rPr>
          <w:rFonts w:hint="eastAsia"/>
          <w:rtl/>
        </w:rPr>
        <w:t>ל</w:t>
      </w:r>
      <w:r w:rsidRPr="000C50EC">
        <w:rPr>
          <w:rtl/>
        </w:rPr>
        <w:t xml:space="preserve"> דבימות המשיח לא יהי' משיחה בכלים </w:t>
      </w:r>
      <w:r w:rsidRPr="000C50EC">
        <w:rPr>
          <w:rFonts w:hint="eastAsia"/>
          <w:rtl/>
        </w:rPr>
        <w:t>כלל</w:t>
      </w:r>
      <w:r>
        <w:rPr>
          <w:rFonts w:hint="cs"/>
          <w:rtl/>
        </w:rPr>
        <w:t xml:space="preserve"> ובמילא אף בהבנין</w:t>
      </w:r>
      <w:r w:rsidRPr="000C50EC">
        <w:rPr>
          <w:rtl/>
        </w:rPr>
        <w:t xml:space="preserve">? </w:t>
      </w:r>
    </w:p>
    <w:p w:rsidR="00052AB9" w:rsidRPr="000C50EC" w:rsidRDefault="00052AB9" w:rsidP="005D10F5">
      <w:pPr>
        <w:pStyle w:val="a2"/>
        <w:rPr>
          <w:rtl/>
        </w:rPr>
      </w:pPr>
      <w:r w:rsidRPr="000C50EC">
        <w:rPr>
          <w:rFonts w:hint="eastAsia"/>
          <w:rtl/>
        </w:rPr>
        <w:t>אבל</w:t>
      </w:r>
      <w:r w:rsidRPr="000C50EC">
        <w:rPr>
          <w:rtl/>
        </w:rPr>
        <w:t xml:space="preserve"> י"</w:t>
      </w:r>
      <w:r w:rsidRPr="000C50EC">
        <w:rPr>
          <w:rFonts w:hint="eastAsia"/>
          <w:rtl/>
        </w:rPr>
        <w:t>ל</w:t>
      </w:r>
      <w:r w:rsidRPr="000C50EC">
        <w:rPr>
          <w:rtl/>
        </w:rPr>
        <w:t xml:space="preserve"> דזה </w:t>
      </w:r>
      <w:r w:rsidRPr="000C50EC">
        <w:rPr>
          <w:rFonts w:hint="eastAsia"/>
          <w:rtl/>
        </w:rPr>
        <w:t>אינו</w:t>
      </w:r>
      <w:r w:rsidRPr="000C50EC">
        <w:rPr>
          <w:rtl/>
        </w:rPr>
        <w:t xml:space="preserve"> כי מיד אח"</w:t>
      </w:r>
      <w:r w:rsidRPr="000C50EC">
        <w:rPr>
          <w:rFonts w:hint="eastAsia"/>
          <w:rtl/>
        </w:rPr>
        <w:t>כ</w:t>
      </w:r>
      <w:r w:rsidRPr="000C50EC">
        <w:rPr>
          <w:rtl/>
        </w:rPr>
        <w:t xml:space="preserve"> א</w:t>
      </w:r>
      <w:r w:rsidRPr="000C50EC">
        <w:rPr>
          <w:rFonts w:hint="cs"/>
          <w:rtl/>
        </w:rPr>
        <w:t>יתא שם</w:t>
      </w:r>
      <w:r w:rsidRPr="000C50EC">
        <w:rPr>
          <w:rtl/>
        </w:rPr>
        <w:t>: "</w:t>
      </w:r>
      <w:r w:rsidRPr="000C50EC">
        <w:rPr>
          <w:rFonts w:hint="eastAsia"/>
          <w:rtl/>
        </w:rPr>
        <w:t>וכה</w:t>
      </w:r>
      <w:r w:rsidRPr="000C50EC">
        <w:rPr>
          <w:rtl/>
        </w:rPr>
        <w:t>"</w:t>
      </w:r>
      <w:r w:rsidRPr="000C50EC">
        <w:rPr>
          <w:rFonts w:hint="eastAsia"/>
          <w:rtl/>
        </w:rPr>
        <w:t>א</w:t>
      </w:r>
      <w:r w:rsidRPr="000C50EC">
        <w:rPr>
          <w:rtl/>
        </w:rPr>
        <w:t xml:space="preserve"> זאת משחת אהרן ומשחת בניו (ויקרא ז</w:t>
      </w:r>
      <w:r w:rsidRPr="000C50EC">
        <w:rPr>
          <w:rFonts w:hint="cs"/>
          <w:rtl/>
        </w:rPr>
        <w:t>,</w:t>
      </w:r>
      <w:r w:rsidRPr="000C50EC">
        <w:rPr>
          <w:rFonts w:hint="eastAsia"/>
          <w:rtl/>
        </w:rPr>
        <w:t>לה</w:t>
      </w:r>
      <w:r w:rsidRPr="000C50EC">
        <w:rPr>
          <w:rtl/>
        </w:rPr>
        <w:t xml:space="preserve">) יכול שהן נמשחין מעתה אמרת זאת אינן נמשחין מעתה עדיין אני אומר לא ימשחו </w:t>
      </w:r>
      <w:r w:rsidRPr="000C50EC">
        <w:rPr>
          <w:rFonts w:hint="eastAsia"/>
          <w:rtl/>
        </w:rPr>
        <w:t>לימות</w:t>
      </w:r>
      <w:r w:rsidRPr="000C50EC">
        <w:rPr>
          <w:rtl/>
        </w:rPr>
        <w:t xml:space="preserve"> המשיח אבל ימשחו לעתיד לבא אמרת זאת אינן נמשחין לעתיד לבא וכו'", ושם </w:t>
      </w:r>
      <w:r w:rsidRPr="000C50EC">
        <w:rPr>
          <w:rFonts w:hint="eastAsia"/>
          <w:rtl/>
        </w:rPr>
        <w:t>ודאי</w:t>
      </w:r>
      <w:r w:rsidRPr="000C50EC">
        <w:rPr>
          <w:rtl/>
        </w:rPr>
        <w:t xml:space="preserve"> הפירוש הוא שאהרן ובניו עצמם לא יצטרכו משיחה חדשה לעת"ל, כיון שכבר </w:t>
      </w:r>
      <w:r w:rsidRPr="000C50EC">
        <w:rPr>
          <w:rFonts w:hint="eastAsia"/>
          <w:rtl/>
        </w:rPr>
        <w:t>נמשחו</w:t>
      </w:r>
      <w:r w:rsidRPr="000C50EC">
        <w:rPr>
          <w:rtl/>
        </w:rPr>
        <w:t xml:space="preserve"> קודם, אבל אם יתמנה כה"</w:t>
      </w:r>
      <w:r w:rsidRPr="000C50EC">
        <w:rPr>
          <w:rFonts w:hint="eastAsia"/>
          <w:rtl/>
        </w:rPr>
        <w:t>ג</w:t>
      </w:r>
      <w:r w:rsidRPr="000C50EC">
        <w:rPr>
          <w:rtl/>
        </w:rPr>
        <w:t xml:space="preserve"> חדש (ע"</w:t>
      </w:r>
      <w:r w:rsidRPr="000C50EC">
        <w:rPr>
          <w:rFonts w:hint="eastAsia"/>
          <w:rtl/>
        </w:rPr>
        <w:t>ד</w:t>
      </w:r>
      <w:r w:rsidRPr="000C50EC">
        <w:rPr>
          <w:rtl/>
        </w:rPr>
        <w:t xml:space="preserve"> הנ"</w:t>
      </w:r>
      <w:r w:rsidRPr="000C50EC">
        <w:rPr>
          <w:rFonts w:hint="eastAsia"/>
          <w:rtl/>
        </w:rPr>
        <w:t>ל</w:t>
      </w:r>
      <w:r w:rsidRPr="000C50EC">
        <w:rPr>
          <w:rtl/>
        </w:rPr>
        <w:t xml:space="preserve"> ביחזקאל) בפשטות </w:t>
      </w:r>
      <w:r w:rsidRPr="000C50EC">
        <w:rPr>
          <w:rFonts w:hint="eastAsia"/>
          <w:rtl/>
        </w:rPr>
        <w:t>יצטרך</w:t>
      </w:r>
      <w:r w:rsidRPr="000C50EC">
        <w:rPr>
          <w:rtl/>
        </w:rPr>
        <w:t xml:space="preserve"> משיחה, א"</w:t>
      </w:r>
      <w:r w:rsidRPr="000C50EC">
        <w:rPr>
          <w:rFonts w:hint="eastAsia"/>
          <w:rtl/>
        </w:rPr>
        <w:t>כ</w:t>
      </w:r>
      <w:r w:rsidRPr="000C50EC">
        <w:rPr>
          <w:rtl/>
        </w:rPr>
        <w:t xml:space="preserve"> יש לפרש כן גם בנוגע להכלים, דהכוונה הוא דרק כלים אלו שכבר </w:t>
      </w:r>
      <w:r w:rsidRPr="000C50EC">
        <w:rPr>
          <w:rFonts w:hint="eastAsia"/>
          <w:rtl/>
        </w:rPr>
        <w:t>נמשחו</w:t>
      </w:r>
      <w:r w:rsidRPr="000C50EC">
        <w:rPr>
          <w:rtl/>
        </w:rPr>
        <w:t xml:space="preserve"> בימי משה ויתגלו לעת"ל לא יצטרכו משיחה חדשה, אבל כלים חדשים יצטרכו </w:t>
      </w:r>
      <w:r w:rsidRPr="000C50EC">
        <w:rPr>
          <w:rFonts w:hint="eastAsia"/>
          <w:rtl/>
        </w:rPr>
        <w:t>וכפי</w:t>
      </w:r>
      <w:r w:rsidRPr="000C50EC">
        <w:rPr>
          <w:rtl/>
        </w:rPr>
        <w:t xml:space="preserve"> שנת'.</w:t>
      </w:r>
    </w:p>
    <w:p w:rsidR="00052AB9" w:rsidRDefault="00052AB9" w:rsidP="0009140A">
      <w:pPr>
        <w:pStyle w:val="a6"/>
        <w:ind w:firstLine="0"/>
        <w:rPr>
          <w:rtl/>
        </w:rPr>
      </w:pPr>
      <w:r>
        <w:rPr>
          <w:rFonts w:hint="cs"/>
          <w:rtl/>
        </w:rPr>
        <w:t>טעמים שלא יצטרך משיחה</w:t>
      </w:r>
    </w:p>
    <w:p w:rsidR="00052AB9" w:rsidRPr="0051131A" w:rsidRDefault="00052AB9" w:rsidP="005D10F5">
      <w:pPr>
        <w:pStyle w:val="a2"/>
        <w:rPr>
          <w:rtl/>
        </w:rPr>
      </w:pPr>
      <w:r>
        <w:rPr>
          <w:rFonts w:hint="cs"/>
          <w:rtl/>
        </w:rPr>
        <w:t xml:space="preserve">והנה </w:t>
      </w:r>
      <w:r w:rsidRPr="000C50EC">
        <w:rPr>
          <w:rtl/>
        </w:rPr>
        <w:t>בלקוטי שיחות חכ"</w:t>
      </w:r>
      <w:r w:rsidRPr="000C50EC">
        <w:rPr>
          <w:rFonts w:hint="eastAsia"/>
          <w:rtl/>
        </w:rPr>
        <w:t>ה</w:t>
      </w:r>
      <w:r w:rsidRPr="000C50EC">
        <w:rPr>
          <w:rtl/>
        </w:rPr>
        <w:t xml:space="preserve"> פ' חיי שרה ג' (עמ' 111)</w:t>
      </w:r>
      <w:r w:rsidRPr="000C50EC">
        <w:rPr>
          <w:rFonts w:hint="cs"/>
          <w:rtl/>
        </w:rPr>
        <w:t>,</w:t>
      </w:r>
      <w:r w:rsidRPr="000C50EC">
        <w:rPr>
          <w:rtl/>
        </w:rPr>
        <w:t xml:space="preserve"> </w:t>
      </w:r>
      <w:r w:rsidRPr="000C50EC">
        <w:rPr>
          <w:rFonts w:hint="cs"/>
          <w:rtl/>
        </w:rPr>
        <w:t xml:space="preserve">דשמן המשחה הוא השמן שעשה משה באופן ד"זה יהי' לי לדורותיכם" ו"כולו קיים לעתיד לבוא", וכמ"ש הרמב"ם בהל' כלי המקדש (פ"א ה"ב) "הניחו בכלי לדורות", "ומעולם לא נעשה שמן אחר חוץ ממה שעשה משה" (שם ה"ה), ולכן משיחת שמן המשחה פועל גם הענין ד"לדורותיכם", </w:t>
      </w:r>
      <w:r w:rsidRPr="003C1A7F">
        <w:rPr>
          <w:rFonts w:hint="cs"/>
          <w:bCs/>
          <w:rtl/>
        </w:rPr>
        <w:t>הקיום והנצחיות, עכ"ד</w:t>
      </w:r>
      <w:r w:rsidRPr="000C50EC">
        <w:rPr>
          <w:rFonts w:hint="cs"/>
          <w:rtl/>
        </w:rPr>
        <w:t>,</w:t>
      </w:r>
      <w:r w:rsidRPr="000C50EC">
        <w:rPr>
          <w:rtl/>
        </w:rPr>
        <w:t xml:space="preserve"> ומבאר בזה למה מצינו משיחה </w:t>
      </w:r>
      <w:r w:rsidRPr="000C50EC">
        <w:rPr>
          <w:rFonts w:hint="eastAsia"/>
          <w:rtl/>
        </w:rPr>
        <w:t>בשמן</w:t>
      </w:r>
      <w:r w:rsidRPr="000C50EC">
        <w:rPr>
          <w:rtl/>
        </w:rPr>
        <w:t xml:space="preserve"> המשחה רק במלכות בית דוד </w:t>
      </w:r>
      <w:r>
        <w:rPr>
          <w:rFonts w:hint="cs"/>
          <w:rtl/>
        </w:rPr>
        <w:t xml:space="preserve">כי רק שם יש הענין דנצחיות </w:t>
      </w:r>
      <w:r w:rsidRPr="000C50EC">
        <w:rPr>
          <w:rtl/>
        </w:rPr>
        <w:t>עיי"</w:t>
      </w:r>
      <w:r w:rsidRPr="000C50EC">
        <w:rPr>
          <w:rFonts w:hint="eastAsia"/>
          <w:rtl/>
        </w:rPr>
        <w:t>ש</w:t>
      </w:r>
      <w:r w:rsidRPr="000C50EC">
        <w:rPr>
          <w:rFonts w:hint="cs"/>
          <w:rtl/>
        </w:rPr>
        <w:t>.</w:t>
      </w:r>
      <w:r w:rsidRPr="000C50EC">
        <w:rPr>
          <w:rtl/>
        </w:rPr>
        <w:t xml:space="preserve"> וכיון שמצינו גם </w:t>
      </w:r>
      <w:r w:rsidRPr="000C50EC">
        <w:rPr>
          <w:rFonts w:hint="eastAsia"/>
          <w:bCs/>
          <w:rtl/>
        </w:rPr>
        <w:t>שמעשי</w:t>
      </w:r>
      <w:r w:rsidRPr="000C50EC">
        <w:rPr>
          <w:bCs/>
          <w:rtl/>
        </w:rPr>
        <w:t xml:space="preserve"> ידי משה נצחיים </w:t>
      </w:r>
      <w:r w:rsidRPr="000C50EC">
        <w:rPr>
          <w:rFonts w:hint="eastAsia"/>
          <w:rtl/>
        </w:rPr>
        <w:t>כמבואר</w:t>
      </w:r>
      <w:r w:rsidRPr="000C50EC">
        <w:rPr>
          <w:rtl/>
        </w:rPr>
        <w:t xml:space="preserve"> </w:t>
      </w:r>
      <w:r w:rsidRPr="000C50EC">
        <w:rPr>
          <w:rFonts w:hint="eastAsia"/>
          <w:rtl/>
        </w:rPr>
        <w:t>בכ</w:t>
      </w:r>
      <w:r w:rsidRPr="000C50EC">
        <w:rPr>
          <w:rtl/>
        </w:rPr>
        <w:t>"</w:t>
      </w:r>
      <w:r w:rsidRPr="000C50EC">
        <w:rPr>
          <w:rFonts w:hint="eastAsia"/>
          <w:rtl/>
        </w:rPr>
        <w:t>מ</w:t>
      </w:r>
      <w:r>
        <w:rPr>
          <w:rStyle w:val="FootnoteReference"/>
          <w:rtl/>
        </w:rPr>
        <w:footnoteReference w:id="4"/>
      </w:r>
      <w:r w:rsidRPr="000C50EC">
        <w:rPr>
          <w:rtl/>
        </w:rPr>
        <w:t>,</w:t>
      </w:r>
      <w:r w:rsidRPr="000C50EC">
        <w:rPr>
          <w:bCs/>
          <w:rtl/>
        </w:rPr>
        <w:t xml:space="preserve"> </w:t>
      </w:r>
      <w:r w:rsidRPr="000C50EC">
        <w:rPr>
          <w:rFonts w:hint="eastAsia"/>
          <w:rtl/>
        </w:rPr>
        <w:t>לכן</w:t>
      </w:r>
      <w:r w:rsidRPr="000C50EC">
        <w:rPr>
          <w:rtl/>
        </w:rPr>
        <w:t xml:space="preserve"> פעולת הקידוש ע"</w:t>
      </w:r>
      <w:r w:rsidRPr="000C50EC">
        <w:rPr>
          <w:rFonts w:hint="eastAsia"/>
          <w:rtl/>
        </w:rPr>
        <w:t>י</w:t>
      </w:r>
      <w:r w:rsidRPr="000C50EC">
        <w:rPr>
          <w:rtl/>
        </w:rPr>
        <w:t xml:space="preserve"> שמן המשחה צ"</w:t>
      </w:r>
      <w:r w:rsidRPr="000C50EC">
        <w:rPr>
          <w:rFonts w:hint="eastAsia"/>
          <w:rtl/>
        </w:rPr>
        <w:t>ל</w:t>
      </w:r>
      <w:r w:rsidRPr="000C50EC">
        <w:rPr>
          <w:rtl/>
        </w:rPr>
        <w:t xml:space="preserve"> ע"</w:t>
      </w:r>
      <w:r w:rsidRPr="000C50EC">
        <w:rPr>
          <w:rFonts w:hint="eastAsia"/>
          <w:rtl/>
        </w:rPr>
        <w:t>י</w:t>
      </w:r>
      <w:r w:rsidRPr="000C50EC">
        <w:rPr>
          <w:rtl/>
        </w:rPr>
        <w:t xml:space="preserve"> </w:t>
      </w:r>
      <w:r w:rsidRPr="000C50EC">
        <w:rPr>
          <w:rFonts w:hint="eastAsia"/>
          <w:rtl/>
        </w:rPr>
        <w:t>משה</w:t>
      </w:r>
      <w:r w:rsidRPr="000C50EC">
        <w:rPr>
          <w:rtl/>
        </w:rPr>
        <w:t xml:space="preserve"> רבינו דוקא</w:t>
      </w:r>
      <w:r>
        <w:rPr>
          <w:rStyle w:val="FootnoteReference"/>
          <w:rtl/>
        </w:rPr>
        <w:footnoteReference w:id="5"/>
      </w:r>
      <w:r w:rsidRPr="000C50EC">
        <w:rPr>
          <w:rtl/>
        </w:rPr>
        <w:t>,</w:t>
      </w:r>
      <w:r>
        <w:rPr>
          <w:rtl/>
        </w:rPr>
        <w:t xml:space="preserve"> </w:t>
      </w:r>
      <w:r w:rsidRPr="0051131A">
        <w:rPr>
          <w:rFonts w:hint="cs"/>
          <w:rtl/>
        </w:rPr>
        <w:t>ז.א. דמשיחה בשמן המשחה פ</w:t>
      </w:r>
      <w:r>
        <w:rPr>
          <w:rFonts w:hint="cs"/>
          <w:rtl/>
        </w:rPr>
        <w:t>ו</w:t>
      </w:r>
      <w:r w:rsidRPr="0051131A">
        <w:rPr>
          <w:rFonts w:hint="cs"/>
          <w:rtl/>
        </w:rPr>
        <w:t>על ענין הנצחיות</w:t>
      </w:r>
      <w:r>
        <w:rPr>
          <w:rFonts w:hint="cs"/>
          <w:rtl/>
        </w:rPr>
        <w:t>.</w:t>
      </w:r>
    </w:p>
    <w:p w:rsidR="00052AB9" w:rsidRDefault="00052AB9" w:rsidP="005D10F5">
      <w:pPr>
        <w:pStyle w:val="a2"/>
        <w:rPr>
          <w:rtl/>
        </w:rPr>
      </w:pPr>
      <w:r>
        <w:rPr>
          <w:rFonts w:hint="cs"/>
          <w:rtl/>
        </w:rPr>
        <w:t>ויש להוסיף בזה במ"ש ב</w:t>
      </w:r>
      <w:r>
        <w:rPr>
          <w:rtl/>
        </w:rPr>
        <w:t xml:space="preserve">שפת אמת </w:t>
      </w:r>
      <w:r>
        <w:rPr>
          <w:rFonts w:hint="cs"/>
          <w:rtl/>
        </w:rPr>
        <w:t>(</w:t>
      </w:r>
      <w:r>
        <w:rPr>
          <w:rtl/>
        </w:rPr>
        <w:t>ויקרא</w:t>
      </w:r>
      <w:r>
        <w:rPr>
          <w:rFonts w:hint="cs"/>
          <w:rtl/>
        </w:rPr>
        <w:t>,</w:t>
      </w:r>
      <w:r>
        <w:rPr>
          <w:rtl/>
        </w:rPr>
        <w:t xml:space="preserve"> פרשת צו</w:t>
      </w:r>
      <w:r>
        <w:rPr>
          <w:rFonts w:hint="cs"/>
          <w:rtl/>
        </w:rPr>
        <w:t xml:space="preserve"> תרמ"ז): "</w:t>
      </w:r>
      <w:r>
        <w:rPr>
          <w:rtl/>
        </w:rPr>
        <w:t xml:space="preserve">דכמו דכתיב בשמן המשחה יהי' לי ודרשו חז"ל שכולו קיים. כמו כן כל השמן שניתן על הכ"ג </w:t>
      </w:r>
      <w:r w:rsidRPr="0051131A">
        <w:rPr>
          <w:bCs/>
          <w:rtl/>
        </w:rPr>
        <w:t>הי' מתקיים בנס תמיד</w:t>
      </w:r>
      <w:r>
        <w:rPr>
          <w:rtl/>
        </w:rPr>
        <w:t>. ושוב נזכרתי שכן הוא בגמ' דכריתות שהי' בזקן אהרן טפי' כמרגליות עולות ויורדות ע"ש. ומזה ניתן לדורות לכל כהן גדול. הגם שנגנז שמן המשחה מ"מ ההארה שקיבל הכהן גדול נשאר לדורות שכן כתיב יהי' זה לי לדורותיכם</w:t>
      </w:r>
      <w:r>
        <w:rPr>
          <w:rFonts w:hint="cs"/>
          <w:rtl/>
        </w:rPr>
        <w:t xml:space="preserve">". </w:t>
      </w:r>
    </w:p>
    <w:p w:rsidR="00052AB9" w:rsidRDefault="00052AB9" w:rsidP="005D10F5">
      <w:pPr>
        <w:pStyle w:val="a2"/>
        <w:rPr>
          <w:rtl/>
        </w:rPr>
      </w:pPr>
      <w:r>
        <w:rPr>
          <w:rFonts w:hint="cs"/>
          <w:rtl/>
        </w:rPr>
        <w:t>ועי גם ב</w:t>
      </w:r>
      <w:r>
        <w:rPr>
          <w:rtl/>
        </w:rPr>
        <w:t>כריתות ה</w:t>
      </w:r>
      <w:r>
        <w:rPr>
          <w:rFonts w:hint="cs"/>
          <w:rtl/>
        </w:rPr>
        <w:t>,</w:t>
      </w:r>
      <w:r>
        <w:rPr>
          <w:rtl/>
        </w:rPr>
        <w:t>ב</w:t>
      </w:r>
      <w:r>
        <w:rPr>
          <w:rFonts w:hint="cs"/>
          <w:rtl/>
        </w:rPr>
        <w:t>: "</w:t>
      </w:r>
      <w:r>
        <w:rPr>
          <w:rtl/>
        </w:rPr>
        <w:t>ת"ר: כשמן הטוב היורד על הראש וגו' - כמין שתי טיפין מרגליות היו תלויות לאהרן בזקנו. אמר רב כהנא, תנא: כשהוא מספר עולות ויושבות בעיקרי זקנו, ועל דבר זה היה משה רבינו דואג, שמא חס ושלום מעלתי בשמן המשחה! יצתה בת קול ואמרה: כטל חרמון שיורד על הררי ציון, מה טל אין בו מעילה, אף שמן שיורד על זקן אהרן אין בו מעילה, ועדיין אהרן היה דואג, שמא משה לא מעל ואני מעלתי! יצתה בת קול ואמרה לו: הנה מה טוב ומה נעים שבת אחים גם יחד, מה משה לא מעל, אף אתה לא מעלת</w:t>
      </w:r>
      <w:r>
        <w:rPr>
          <w:rFonts w:hint="cs"/>
          <w:rtl/>
        </w:rPr>
        <w:t xml:space="preserve">" והקשה הגה"ק רא"מ זצ"ל מגור (מובא בס' דף על הדף שם) (ועוד בכ"מ) דאיך קס"ד שמעל הרי מיד אחר המשיחה </w:t>
      </w:r>
      <w:r>
        <w:rPr>
          <w:rtl/>
        </w:rPr>
        <w:t>כבר נעשה מצותו וקי"ל דכל דבר שנעשית</w:t>
      </w:r>
      <w:r w:rsidRPr="00AE15C5">
        <w:rPr>
          <w:rtl/>
        </w:rPr>
        <w:t xml:space="preserve"> </w:t>
      </w:r>
      <w:r>
        <w:rPr>
          <w:rtl/>
        </w:rPr>
        <w:t>מצותו אין משום מעילה</w:t>
      </w:r>
      <w:r>
        <w:rPr>
          <w:rFonts w:hint="cs"/>
          <w:rtl/>
        </w:rPr>
        <w:t>?</w:t>
      </w:r>
      <w:r>
        <w:rPr>
          <w:rtl/>
        </w:rPr>
        <w:t xml:space="preserve"> וי"ל דלא נקרא כאן נעשית מצותו כיון שהיה קיים לעולם על אהרן ע"כ</w:t>
      </w:r>
      <w:r>
        <w:rPr>
          <w:rFonts w:hint="cs"/>
          <w:rtl/>
        </w:rPr>
        <w:t xml:space="preserve"> וזהו כנ"ל</w:t>
      </w:r>
      <w:r>
        <w:rPr>
          <w:rtl/>
        </w:rPr>
        <w:t>.</w:t>
      </w:r>
    </w:p>
    <w:p w:rsidR="00052AB9" w:rsidRDefault="00052AB9" w:rsidP="005D10F5">
      <w:pPr>
        <w:pStyle w:val="a2"/>
        <w:rPr>
          <w:rtl/>
        </w:rPr>
      </w:pPr>
      <w:r>
        <w:rPr>
          <w:rtl/>
        </w:rPr>
        <w:t>ו</w:t>
      </w:r>
      <w:r>
        <w:rPr>
          <w:rFonts w:hint="cs"/>
          <w:rtl/>
        </w:rPr>
        <w:t xml:space="preserve">ראה גם </w:t>
      </w:r>
      <w:r>
        <w:rPr>
          <w:rtl/>
        </w:rPr>
        <w:t>בצפנת פענח</w:t>
      </w:r>
      <w:r>
        <w:rPr>
          <w:rStyle w:val="FootnoteReference"/>
          <w:rtl/>
        </w:rPr>
        <w:footnoteReference w:id="6"/>
      </w:r>
      <w:r>
        <w:rPr>
          <w:rtl/>
        </w:rPr>
        <w:t xml:space="preserve"> מהדו"</w:t>
      </w:r>
      <w:r>
        <w:rPr>
          <w:rFonts w:hint="cs"/>
          <w:rtl/>
        </w:rPr>
        <w:t>ת</w:t>
      </w:r>
      <w:r>
        <w:rPr>
          <w:rtl/>
        </w:rPr>
        <w:t xml:space="preserve"> </w:t>
      </w:r>
      <w:r>
        <w:rPr>
          <w:rFonts w:hint="cs"/>
          <w:rtl/>
        </w:rPr>
        <w:t xml:space="preserve">(ע' 149) </w:t>
      </w:r>
      <w:r>
        <w:rPr>
          <w:rtl/>
        </w:rPr>
        <w:t xml:space="preserve">שכתב ששמן המשחה </w:t>
      </w:r>
      <w:r w:rsidRPr="00AE15C5">
        <w:rPr>
          <w:bCs/>
          <w:rtl/>
        </w:rPr>
        <w:t>מק</w:t>
      </w:r>
      <w:r w:rsidRPr="00AE15C5">
        <w:rPr>
          <w:rFonts w:hint="cs"/>
          <w:bCs/>
          <w:rtl/>
        </w:rPr>
        <w:t>ד</w:t>
      </w:r>
      <w:r w:rsidRPr="00AE15C5">
        <w:rPr>
          <w:bCs/>
          <w:rtl/>
        </w:rPr>
        <w:t>ש לכה"ג בכל רגע</w:t>
      </w:r>
      <w:r>
        <w:rPr>
          <w:rtl/>
        </w:rPr>
        <w:t xml:space="preserve"> ולכן אין בו דין </w:t>
      </w:r>
      <w:r w:rsidRPr="001B32FD">
        <w:rPr>
          <w:bCs/>
          <w:rtl/>
        </w:rPr>
        <w:t>נעשית מצוותו</w:t>
      </w:r>
      <w:r>
        <w:rPr>
          <w:rFonts w:hint="cs"/>
          <w:rtl/>
        </w:rPr>
        <w:t xml:space="preserve">, </w:t>
      </w:r>
      <w:r>
        <w:rPr>
          <w:rtl/>
        </w:rPr>
        <w:t>ו</w:t>
      </w:r>
      <w:r>
        <w:rPr>
          <w:rFonts w:hint="cs"/>
          <w:rtl/>
        </w:rPr>
        <w:t>ב</w:t>
      </w:r>
      <w:r>
        <w:rPr>
          <w:rtl/>
        </w:rPr>
        <w:t xml:space="preserve">קונטרס השלמה לחלק רביעי </w:t>
      </w:r>
      <w:r>
        <w:rPr>
          <w:rFonts w:hint="cs"/>
          <w:rtl/>
        </w:rPr>
        <w:t>(ע</w:t>
      </w:r>
      <w:r>
        <w:rPr>
          <w:rtl/>
        </w:rPr>
        <w:t xml:space="preserve">מ' </w:t>
      </w:r>
      <w:r>
        <w:rPr>
          <w:rFonts w:hint="cs"/>
          <w:rtl/>
        </w:rPr>
        <w:t xml:space="preserve">64) כתב </w:t>
      </w:r>
      <w:r>
        <w:rPr>
          <w:rtl/>
        </w:rPr>
        <w:t>ד</w:t>
      </w:r>
      <w:r>
        <w:rPr>
          <w:rFonts w:hint="cs"/>
          <w:rtl/>
        </w:rPr>
        <w:t>ד</w:t>
      </w:r>
      <w:r>
        <w:rPr>
          <w:rtl/>
        </w:rPr>
        <w:t xml:space="preserve">וקא בכה"ג נאמר הדין </w:t>
      </w:r>
      <w:r>
        <w:rPr>
          <w:rFonts w:hint="cs"/>
          <w:rtl/>
        </w:rPr>
        <w:t>ד</w:t>
      </w:r>
      <w:r>
        <w:rPr>
          <w:rtl/>
        </w:rPr>
        <w:t xml:space="preserve">כריתות </w:t>
      </w:r>
      <w:r>
        <w:rPr>
          <w:rFonts w:hint="cs"/>
          <w:rtl/>
        </w:rPr>
        <w:t xml:space="preserve">(ו,א) </w:t>
      </w:r>
      <w:r>
        <w:rPr>
          <w:rtl/>
        </w:rPr>
        <w:t>דנתן על בני מעיו חייב מכיון שנשאר בקדושתו אפילו נצטרע</w:t>
      </w:r>
      <w:r>
        <w:rPr>
          <w:rFonts w:hint="cs"/>
          <w:rtl/>
        </w:rPr>
        <w:t>,</w:t>
      </w:r>
      <w:r>
        <w:rPr>
          <w:rtl/>
        </w:rPr>
        <w:t xml:space="preserve"> משא"כ מלך שעבר ה"ה כהדיוט</w:t>
      </w:r>
      <w:r>
        <w:rPr>
          <w:rFonts w:hint="cs"/>
          <w:rtl/>
        </w:rPr>
        <w:t>,</w:t>
      </w:r>
      <w:r>
        <w:rPr>
          <w:rtl/>
        </w:rPr>
        <w:t xml:space="preserve"> והיינו כמש"כ לעיל דבכה"ג המשיחה היא לק</w:t>
      </w:r>
      <w:r>
        <w:rPr>
          <w:rFonts w:hint="cs"/>
          <w:rtl/>
        </w:rPr>
        <w:t>ד</w:t>
      </w:r>
      <w:r>
        <w:rPr>
          <w:rtl/>
        </w:rPr>
        <w:t xml:space="preserve">ושה ופועל בו כל הזמן </w:t>
      </w:r>
      <w:r>
        <w:rPr>
          <w:rFonts w:hint="cs"/>
          <w:rtl/>
        </w:rPr>
        <w:t>וכו' עיי"ש וזהו ע"ד הנ"ל.</w:t>
      </w:r>
    </w:p>
    <w:p w:rsidR="00052AB9" w:rsidRDefault="00052AB9" w:rsidP="005D10F5">
      <w:pPr>
        <w:pStyle w:val="a2"/>
        <w:rPr>
          <w:rtl/>
        </w:rPr>
      </w:pPr>
      <w:r>
        <w:rPr>
          <w:rFonts w:hint="cs"/>
          <w:rtl/>
        </w:rPr>
        <w:t xml:space="preserve">ולפי"ז יש מקום לומר דכיון דבביהמ"ק השלישי בלאו הכי הוא בנינא דקוב"ה שהוא בנין נצחי (זהר </w:t>
      </w:r>
      <w:r w:rsidRPr="009B4EC9">
        <w:rPr>
          <w:rtl/>
        </w:rPr>
        <w:t>ח"ג</w:t>
      </w:r>
      <w:r>
        <w:rPr>
          <w:rFonts w:hint="cs"/>
          <w:rtl/>
        </w:rPr>
        <w:t xml:space="preserve"> </w:t>
      </w:r>
      <w:r w:rsidRPr="009B4EC9">
        <w:rPr>
          <w:rtl/>
        </w:rPr>
        <w:t>רפא</w:t>
      </w:r>
      <w:r>
        <w:rPr>
          <w:rFonts w:hint="cs"/>
          <w:rtl/>
        </w:rPr>
        <w:t>,</w:t>
      </w:r>
      <w:r w:rsidRPr="009B4EC9">
        <w:rPr>
          <w:rtl/>
        </w:rPr>
        <w:t>א</w:t>
      </w:r>
      <w:r>
        <w:rPr>
          <w:rFonts w:hint="cs"/>
          <w:rtl/>
        </w:rPr>
        <w:t>,</w:t>
      </w:r>
      <w:r w:rsidRPr="009B4EC9">
        <w:rPr>
          <w:rtl/>
        </w:rPr>
        <w:t xml:space="preserve"> ח"א כח</w:t>
      </w:r>
      <w:r>
        <w:rPr>
          <w:rFonts w:hint="cs"/>
          <w:rtl/>
        </w:rPr>
        <w:t>,</w:t>
      </w:r>
      <w:r w:rsidRPr="009B4EC9">
        <w:rPr>
          <w:rtl/>
        </w:rPr>
        <w:t xml:space="preserve"> א</w:t>
      </w:r>
      <w:r>
        <w:rPr>
          <w:rFonts w:hint="cs"/>
          <w:rtl/>
        </w:rPr>
        <w:t>)</w:t>
      </w:r>
      <w:r w:rsidRPr="009B4EC9">
        <w:rPr>
          <w:rFonts w:hint="cs"/>
          <w:rtl/>
        </w:rPr>
        <w:t xml:space="preserve"> </w:t>
      </w:r>
      <w:r>
        <w:rPr>
          <w:rFonts w:hint="cs"/>
          <w:rtl/>
        </w:rPr>
        <w:t xml:space="preserve">וכמבואר בזה בלקו"ש בכ"מ (ח"ט דברים ג' ובח"ל פ' תולדות ג' ועוד) משום שיש שם המעלה דעבודת </w:t>
      </w:r>
      <w:r w:rsidRPr="001B32FD">
        <w:rPr>
          <w:rFonts w:hint="cs"/>
          <w:bCs/>
          <w:rtl/>
        </w:rPr>
        <w:t>המטה</w:t>
      </w:r>
      <w:r>
        <w:rPr>
          <w:rFonts w:hint="cs"/>
          <w:rtl/>
        </w:rPr>
        <w:t xml:space="preserve"> וההמשכה </w:t>
      </w:r>
      <w:r w:rsidRPr="001B32FD">
        <w:rPr>
          <w:rFonts w:hint="cs"/>
          <w:bCs/>
          <w:rtl/>
        </w:rPr>
        <w:t>מלמעלה</w:t>
      </w:r>
      <w:r>
        <w:rPr>
          <w:rFonts w:hint="cs"/>
          <w:rtl/>
        </w:rPr>
        <w:t xml:space="preserve"> עיי"ש, א"כ י"ל שלכן הבנין עצמו אי"צ משיחה כיןן שענין עיקרי שבו הוא לפעול ענין הנצחיות, וכאן אי"צ לזה.</w:t>
      </w:r>
    </w:p>
    <w:p w:rsidR="00052AB9" w:rsidRDefault="00052AB9" w:rsidP="005D10F5">
      <w:pPr>
        <w:pStyle w:val="a2"/>
        <w:rPr>
          <w:rtl/>
        </w:rPr>
      </w:pPr>
      <w:r>
        <w:rPr>
          <w:rFonts w:hint="cs"/>
          <w:rtl/>
        </w:rPr>
        <w:t xml:space="preserve">גם מצד פעולת </w:t>
      </w:r>
      <w:r w:rsidRPr="009B4EC9">
        <w:rPr>
          <w:rFonts w:hint="cs"/>
          <w:bCs/>
          <w:rtl/>
        </w:rPr>
        <w:t>הקידוש</w:t>
      </w:r>
      <w:r>
        <w:rPr>
          <w:rFonts w:hint="cs"/>
          <w:rtl/>
        </w:rPr>
        <w:t xml:space="preserve"> שנפעל ע"י המשיחה י"ל שא"צ לזה, לא מיבעיא לדעת רש"י וכו' שביהמ"ק ירד מן השמים אי"צ לקידוש,אלא אפילו לדעת הרמב"ם דמשיח בונה ביהמ"ק הרי מבואר התיווך בזה (בס' הל' בית הבחירה ע' ה' ועוד בכ"מ) דבנין </w:t>
      </w:r>
      <w:r>
        <w:rPr>
          <w:rtl/>
        </w:rPr>
        <w:t xml:space="preserve">הבית למטה יהי' בידי אדם </w:t>
      </w:r>
      <w:r>
        <w:rPr>
          <w:rFonts w:hint="cs"/>
          <w:rtl/>
        </w:rPr>
        <w:t xml:space="preserve">- </w:t>
      </w:r>
      <w:r>
        <w:rPr>
          <w:rtl/>
        </w:rPr>
        <w:t>ע"י משיח</w:t>
      </w:r>
      <w:r>
        <w:rPr>
          <w:rFonts w:hint="cs"/>
          <w:rtl/>
        </w:rPr>
        <w:t xml:space="preserve">, </w:t>
      </w:r>
      <w:r>
        <w:rPr>
          <w:rtl/>
        </w:rPr>
        <w:t>ובמקדש זה שלמטה יתלבש המקדש שלמעלה</w:t>
      </w:r>
      <w:r>
        <w:rPr>
          <w:rFonts w:hint="cs"/>
          <w:rtl/>
        </w:rPr>
        <w:t xml:space="preserve">, ועד"ז כתב בערוך לנר סוכה מא,א, ואכמ"ל, במילא י"ל שיהי' קדוש בקדושה עולמית בלאו משיחה. </w:t>
      </w:r>
    </w:p>
    <w:p w:rsidR="00052AB9" w:rsidRPr="000C50EC" w:rsidRDefault="00052AB9" w:rsidP="005D10F5">
      <w:pPr>
        <w:pStyle w:val="a2"/>
        <w:rPr>
          <w:rtl/>
        </w:rPr>
      </w:pPr>
      <w:r>
        <w:rPr>
          <w:rFonts w:hint="cs"/>
          <w:rtl/>
        </w:rPr>
        <w:t xml:space="preserve">וכעין זה כתב </w:t>
      </w:r>
      <w:r w:rsidRPr="000C50EC">
        <w:rPr>
          <w:rtl/>
        </w:rPr>
        <w:t>בשו"</w:t>
      </w:r>
      <w:r w:rsidRPr="000C50EC">
        <w:rPr>
          <w:rFonts w:hint="eastAsia"/>
          <w:rtl/>
        </w:rPr>
        <w:t>ת</w:t>
      </w:r>
      <w:r w:rsidRPr="000C50EC">
        <w:rPr>
          <w:rtl/>
        </w:rPr>
        <w:t xml:space="preserve"> מהרש"</w:t>
      </w:r>
      <w:r w:rsidRPr="000C50EC">
        <w:rPr>
          <w:rFonts w:hint="eastAsia"/>
          <w:rtl/>
        </w:rPr>
        <w:t>ם</w:t>
      </w:r>
      <w:r w:rsidRPr="000C50EC">
        <w:rPr>
          <w:rtl/>
        </w:rPr>
        <w:t xml:space="preserve"> (ח"</w:t>
      </w:r>
      <w:r w:rsidRPr="000C50EC">
        <w:rPr>
          <w:rFonts w:hint="eastAsia"/>
          <w:rtl/>
        </w:rPr>
        <w:t>ו</w:t>
      </w:r>
      <w:r w:rsidRPr="000C50EC">
        <w:rPr>
          <w:rtl/>
        </w:rPr>
        <w:t xml:space="preserve"> סי' לח) </w:t>
      </w:r>
      <w:r>
        <w:rPr>
          <w:rFonts w:hint="cs"/>
          <w:rtl/>
        </w:rPr>
        <w:t>לענין חינוך, ב</w:t>
      </w:r>
      <w:r w:rsidRPr="000C50EC">
        <w:rPr>
          <w:rtl/>
        </w:rPr>
        <w:t xml:space="preserve">מה שהקשו לו בהא דגזר </w:t>
      </w:r>
      <w:r w:rsidRPr="000C50EC">
        <w:rPr>
          <w:rFonts w:hint="eastAsia"/>
          <w:rtl/>
        </w:rPr>
        <w:t>ריב</w:t>
      </w:r>
      <w:r w:rsidRPr="000C50EC">
        <w:rPr>
          <w:rtl/>
        </w:rPr>
        <w:t>"</w:t>
      </w:r>
      <w:r w:rsidRPr="000C50EC">
        <w:rPr>
          <w:rFonts w:hint="eastAsia"/>
          <w:rtl/>
        </w:rPr>
        <w:t>ז</w:t>
      </w:r>
      <w:r w:rsidRPr="000C50EC">
        <w:rPr>
          <w:rtl/>
        </w:rPr>
        <w:t xml:space="preserve"> דיום הנף כולו אסור (סוכה מא,א) משום מהרה יבנה בית המקדש, ויאמרו: </w:t>
      </w:r>
      <w:r w:rsidRPr="000C50EC">
        <w:rPr>
          <w:rFonts w:hint="eastAsia"/>
          <w:rtl/>
        </w:rPr>
        <w:t>אשתקד</w:t>
      </w:r>
      <w:r w:rsidRPr="000C50EC">
        <w:rPr>
          <w:rtl/>
        </w:rPr>
        <w:t xml:space="preserve"> מי לא אכלנו בהאיר מזרח - השתא נמי ניכול, ואינהו לא ידעי דאשתקד דלא הוה </w:t>
      </w:r>
      <w:r w:rsidRPr="000C50EC">
        <w:rPr>
          <w:rFonts w:hint="eastAsia"/>
          <w:rtl/>
        </w:rPr>
        <w:t>בית</w:t>
      </w:r>
      <w:r w:rsidRPr="000C50EC">
        <w:rPr>
          <w:rtl/>
        </w:rPr>
        <w:t xml:space="preserve"> המקדש - האיר מזרח התיר, השתא דאיכא בית המקדש - עומר מתיר, ומסיק דהיינו באיבני </w:t>
      </w:r>
      <w:r w:rsidRPr="000C50EC">
        <w:rPr>
          <w:rFonts w:hint="eastAsia"/>
          <w:rtl/>
        </w:rPr>
        <w:t>בליל</w:t>
      </w:r>
      <w:r w:rsidRPr="000C50EC">
        <w:rPr>
          <w:rtl/>
        </w:rPr>
        <w:t xml:space="preserve"> שיתסר, ותמוה דהא אין מחנכין המזבח אלא בקרבן תמיד, ולשיטת התוס' בסוכה מב,א (ד"</w:t>
      </w:r>
      <w:r w:rsidRPr="000C50EC">
        <w:rPr>
          <w:rFonts w:hint="eastAsia"/>
          <w:rtl/>
        </w:rPr>
        <w:t>ה</w:t>
      </w:r>
      <w:r w:rsidRPr="000C50EC">
        <w:rPr>
          <w:rtl/>
        </w:rPr>
        <w:t xml:space="preserve"> שאינו מבוקר) דביקור מעכב בדיעבד בתמיד, א"</w:t>
      </w:r>
      <w:r w:rsidRPr="000C50EC">
        <w:rPr>
          <w:rFonts w:hint="eastAsia"/>
          <w:rtl/>
        </w:rPr>
        <w:t>כ</w:t>
      </w:r>
      <w:r w:rsidRPr="000C50EC">
        <w:rPr>
          <w:rtl/>
        </w:rPr>
        <w:t xml:space="preserve"> לא יהי' אפשר להקריב </w:t>
      </w:r>
      <w:r w:rsidRPr="000C50EC">
        <w:rPr>
          <w:rFonts w:hint="eastAsia"/>
          <w:rtl/>
        </w:rPr>
        <w:t>תמיד</w:t>
      </w:r>
      <w:r w:rsidRPr="000C50EC">
        <w:rPr>
          <w:rtl/>
        </w:rPr>
        <w:t xml:space="preserve"> בלא ביקור ד' ימים ולא יהי' באפשר להקריב התמיד לחנך המזבח, וא"</w:t>
      </w:r>
      <w:r w:rsidRPr="000C50EC">
        <w:rPr>
          <w:rFonts w:hint="eastAsia"/>
          <w:rtl/>
        </w:rPr>
        <w:t>כ</w:t>
      </w:r>
      <w:r w:rsidRPr="000C50EC">
        <w:rPr>
          <w:rtl/>
        </w:rPr>
        <w:t xml:space="preserve"> לא </w:t>
      </w:r>
      <w:r w:rsidRPr="000C50EC">
        <w:rPr>
          <w:rFonts w:hint="eastAsia"/>
          <w:rtl/>
        </w:rPr>
        <w:t>יהי</w:t>
      </w:r>
      <w:r w:rsidRPr="000C50EC">
        <w:rPr>
          <w:rtl/>
        </w:rPr>
        <w:t xml:space="preserve">' אפשר להקריב כבש העומר, והאיך חושש דשמא יקריבו את העומר? </w:t>
      </w:r>
      <w:r w:rsidRPr="000C50EC">
        <w:rPr>
          <w:rFonts w:hint="eastAsia"/>
          <w:rtl/>
        </w:rPr>
        <w:t>וכתב</w:t>
      </w:r>
      <w:r w:rsidRPr="000C50EC">
        <w:rPr>
          <w:rtl/>
        </w:rPr>
        <w:t xml:space="preserve"> לתרץ שם כיון דהבית יבנה בידי שמים וירד למטה המקדש שלמעלה, והמזבח שמקריב </w:t>
      </w:r>
      <w:r w:rsidRPr="000C50EC">
        <w:rPr>
          <w:rFonts w:hint="eastAsia"/>
          <w:rtl/>
        </w:rPr>
        <w:t>עליו</w:t>
      </w:r>
      <w:r w:rsidRPr="000C50EC">
        <w:rPr>
          <w:rtl/>
        </w:rPr>
        <w:t xml:space="preserve"> מיכאל כבשים של אש כמ"</w:t>
      </w:r>
      <w:r w:rsidRPr="000C50EC">
        <w:rPr>
          <w:rFonts w:hint="eastAsia"/>
          <w:rtl/>
        </w:rPr>
        <w:t>ש</w:t>
      </w:r>
      <w:r w:rsidRPr="000C50EC">
        <w:rPr>
          <w:rtl/>
        </w:rPr>
        <w:t xml:space="preserve"> בתוס' מנחות קי,א, ד"</w:t>
      </w:r>
      <w:r w:rsidRPr="000C50EC">
        <w:rPr>
          <w:rFonts w:hint="eastAsia"/>
          <w:rtl/>
        </w:rPr>
        <w:t>ה</w:t>
      </w:r>
      <w:r w:rsidRPr="000C50EC">
        <w:rPr>
          <w:rtl/>
        </w:rPr>
        <w:t xml:space="preserve"> ומיכאל, א"</w:t>
      </w:r>
      <w:r w:rsidRPr="000C50EC">
        <w:rPr>
          <w:rFonts w:hint="eastAsia"/>
          <w:rtl/>
        </w:rPr>
        <w:t>כ</w:t>
      </w:r>
      <w:r w:rsidRPr="000C50EC">
        <w:rPr>
          <w:rtl/>
        </w:rPr>
        <w:t xml:space="preserve"> </w:t>
      </w:r>
      <w:r w:rsidRPr="000C50EC">
        <w:rPr>
          <w:rFonts w:hint="eastAsia"/>
          <w:rtl/>
        </w:rPr>
        <w:t>כבר</w:t>
      </w:r>
      <w:r w:rsidRPr="000C50EC">
        <w:rPr>
          <w:rtl/>
        </w:rPr>
        <w:t xml:space="preserve"> נתחנך המזבח, וממשיך דעפ"</w:t>
      </w:r>
      <w:r w:rsidRPr="000C50EC">
        <w:rPr>
          <w:rFonts w:hint="eastAsia"/>
          <w:rtl/>
        </w:rPr>
        <w:t>ז</w:t>
      </w:r>
      <w:r w:rsidRPr="000C50EC">
        <w:rPr>
          <w:rtl/>
        </w:rPr>
        <w:t xml:space="preserve"> יש לתרץ </w:t>
      </w:r>
      <w:r>
        <w:rPr>
          <w:rFonts w:hint="cs"/>
          <w:rtl/>
        </w:rPr>
        <w:t>ה</w:t>
      </w:r>
      <w:r w:rsidRPr="000C50EC">
        <w:rPr>
          <w:rtl/>
        </w:rPr>
        <w:t>קושיא בשם הגאון רע"</w:t>
      </w:r>
      <w:r w:rsidRPr="000C50EC">
        <w:rPr>
          <w:rFonts w:hint="eastAsia"/>
          <w:rtl/>
        </w:rPr>
        <w:t>א</w:t>
      </w:r>
      <w:r w:rsidRPr="000C50EC">
        <w:rPr>
          <w:rtl/>
        </w:rPr>
        <w:t xml:space="preserve"> ז"</w:t>
      </w:r>
      <w:r w:rsidRPr="000C50EC">
        <w:rPr>
          <w:rFonts w:hint="eastAsia"/>
          <w:rtl/>
        </w:rPr>
        <w:t>ל</w:t>
      </w:r>
      <w:r w:rsidRPr="000C50EC">
        <w:rPr>
          <w:rtl/>
        </w:rPr>
        <w:t xml:space="preserve"> </w:t>
      </w:r>
      <w:r w:rsidRPr="000C50EC">
        <w:rPr>
          <w:rFonts w:hint="eastAsia"/>
          <w:rtl/>
        </w:rPr>
        <w:t>אמאי</w:t>
      </w:r>
      <w:r w:rsidRPr="000C50EC">
        <w:rPr>
          <w:rtl/>
        </w:rPr>
        <w:t xml:space="preserve"> לא תירץ רש"</w:t>
      </w:r>
      <w:r w:rsidRPr="000C50EC">
        <w:rPr>
          <w:rFonts w:hint="eastAsia"/>
          <w:rtl/>
        </w:rPr>
        <w:t>י</w:t>
      </w:r>
      <w:r w:rsidRPr="000C50EC">
        <w:rPr>
          <w:rtl/>
        </w:rPr>
        <w:t xml:space="preserve"> ותוס' שיבנו רק </w:t>
      </w:r>
      <w:r w:rsidRPr="000C50EC">
        <w:rPr>
          <w:rFonts w:hint="eastAsia"/>
          <w:bCs/>
          <w:rtl/>
        </w:rPr>
        <w:t>המזבח</w:t>
      </w:r>
      <w:r w:rsidRPr="000C50EC">
        <w:rPr>
          <w:bCs/>
          <w:rtl/>
        </w:rPr>
        <w:t xml:space="preserve"> </w:t>
      </w:r>
      <w:r w:rsidRPr="000C50EC">
        <w:rPr>
          <w:rFonts w:hint="eastAsia"/>
          <w:bCs/>
          <w:rtl/>
        </w:rPr>
        <w:t>דהוי</w:t>
      </w:r>
      <w:r w:rsidRPr="000C50EC">
        <w:rPr>
          <w:bCs/>
          <w:rtl/>
        </w:rPr>
        <w:t xml:space="preserve"> כלי</w:t>
      </w:r>
      <w:r w:rsidRPr="000C50EC">
        <w:rPr>
          <w:rtl/>
        </w:rPr>
        <w:t xml:space="preserve"> </w:t>
      </w:r>
      <w:r w:rsidRPr="000C50EC">
        <w:rPr>
          <w:rFonts w:hint="eastAsia"/>
          <w:rtl/>
        </w:rPr>
        <w:t>כדאי</w:t>
      </w:r>
      <w:r w:rsidRPr="000C50EC">
        <w:rPr>
          <w:rtl/>
        </w:rPr>
        <w:t>' בזבחים ס,א, ומותר לבנותו בלילה</w:t>
      </w:r>
      <w:r>
        <w:rPr>
          <w:rStyle w:val="FootnoteReference"/>
          <w:rtl/>
        </w:rPr>
        <w:footnoteReference w:id="7"/>
      </w:r>
      <w:r w:rsidRPr="000C50EC">
        <w:rPr>
          <w:rtl/>
        </w:rPr>
        <w:t>? ולפימ"</w:t>
      </w:r>
      <w:r w:rsidRPr="000C50EC">
        <w:rPr>
          <w:rFonts w:hint="eastAsia"/>
          <w:rtl/>
        </w:rPr>
        <w:t>ש</w:t>
      </w:r>
      <w:r w:rsidRPr="000C50EC">
        <w:rPr>
          <w:rtl/>
        </w:rPr>
        <w:t xml:space="preserve"> ניחא דאם יהי' </w:t>
      </w:r>
      <w:r w:rsidRPr="000C50EC">
        <w:rPr>
          <w:rFonts w:hint="eastAsia"/>
          <w:rtl/>
        </w:rPr>
        <w:t>בנוי</w:t>
      </w:r>
      <w:r w:rsidRPr="000C50EC">
        <w:rPr>
          <w:rtl/>
        </w:rPr>
        <w:t xml:space="preserve"> המזבח </w:t>
      </w:r>
      <w:r w:rsidRPr="001B32FD">
        <w:rPr>
          <w:bCs/>
          <w:rtl/>
        </w:rPr>
        <w:t>בידי אדם</w:t>
      </w:r>
      <w:r w:rsidRPr="000C50EC">
        <w:rPr>
          <w:rtl/>
        </w:rPr>
        <w:t xml:space="preserve"> הרי לא יוכלו לחנכו</w:t>
      </w:r>
      <w:r>
        <w:rPr>
          <w:rFonts w:hint="cs"/>
          <w:rtl/>
        </w:rPr>
        <w:t xml:space="preserve"> עיי"ש</w:t>
      </w:r>
      <w:r w:rsidRPr="000C50EC">
        <w:rPr>
          <w:rtl/>
        </w:rPr>
        <w:t>, עכתו"</w:t>
      </w:r>
      <w:r w:rsidRPr="000C50EC">
        <w:rPr>
          <w:rFonts w:hint="eastAsia"/>
          <w:rtl/>
        </w:rPr>
        <w:t>ד</w:t>
      </w:r>
      <w:r>
        <w:rPr>
          <w:rFonts w:hint="cs"/>
          <w:rtl/>
        </w:rPr>
        <w:t>, והוא כעין מה שנת'</w:t>
      </w:r>
      <w:r w:rsidRPr="000C50EC">
        <w:rPr>
          <w:rFonts w:hint="cs"/>
          <w:rtl/>
        </w:rPr>
        <w:t xml:space="preserve">. </w:t>
      </w:r>
    </w:p>
    <w:p w:rsidR="00052AB9" w:rsidRPr="000C50EC" w:rsidRDefault="00052AB9" w:rsidP="005D10F5">
      <w:pPr>
        <w:pStyle w:val="a2"/>
        <w:rPr>
          <w:rtl/>
        </w:rPr>
      </w:pPr>
      <w:r w:rsidRPr="000C50EC">
        <w:rPr>
          <w:rFonts w:hint="eastAsia"/>
          <w:rtl/>
        </w:rPr>
        <w:t>ול</w:t>
      </w:r>
      <w:r>
        <w:rPr>
          <w:rFonts w:hint="cs"/>
          <w:rtl/>
        </w:rPr>
        <w:t>כאורה יש להוכיח כן גם ממ"ש הרמב"ם</w:t>
      </w:r>
      <w:r w:rsidRPr="000C50EC">
        <w:rPr>
          <w:rtl/>
        </w:rPr>
        <w:t xml:space="preserve"> </w:t>
      </w:r>
      <w:r w:rsidRPr="000C50EC">
        <w:rPr>
          <w:rFonts w:hint="eastAsia"/>
          <w:rtl/>
        </w:rPr>
        <w:t>בספר</w:t>
      </w:r>
      <w:r w:rsidRPr="000C50EC">
        <w:rPr>
          <w:rtl/>
        </w:rPr>
        <w:t xml:space="preserve"> המצות שורש י': "</w:t>
      </w:r>
      <w:r w:rsidRPr="000C50EC">
        <w:rPr>
          <w:rFonts w:hint="eastAsia"/>
          <w:rtl/>
        </w:rPr>
        <w:t>ואמנם</w:t>
      </w:r>
      <w:r w:rsidRPr="000C50EC">
        <w:rPr>
          <w:rtl/>
        </w:rPr>
        <w:t xml:space="preserve"> יימנה (מ"</w:t>
      </w:r>
      <w:r w:rsidRPr="000C50EC">
        <w:rPr>
          <w:rFonts w:hint="eastAsia"/>
          <w:rtl/>
        </w:rPr>
        <w:t>ע</w:t>
      </w:r>
      <w:r w:rsidRPr="000C50EC">
        <w:rPr>
          <w:rtl/>
        </w:rPr>
        <w:t xml:space="preserve"> לה) הצווי שצונו שנמשח </w:t>
      </w:r>
      <w:r w:rsidRPr="000C50EC">
        <w:rPr>
          <w:rFonts w:hint="eastAsia"/>
          <w:rtl/>
        </w:rPr>
        <w:t>כהנים</w:t>
      </w:r>
      <w:r w:rsidRPr="000C50EC">
        <w:rPr>
          <w:rtl/>
        </w:rPr>
        <w:t xml:space="preserve"> גדולים ומלכים </w:t>
      </w:r>
      <w:r w:rsidRPr="000C50EC">
        <w:rPr>
          <w:rFonts w:hint="eastAsia"/>
          <w:bCs/>
          <w:rtl/>
        </w:rPr>
        <w:t>וכלי</w:t>
      </w:r>
      <w:r w:rsidRPr="000C50EC">
        <w:rPr>
          <w:bCs/>
          <w:rtl/>
        </w:rPr>
        <w:t xml:space="preserve"> הקדש</w:t>
      </w:r>
      <w:r w:rsidRPr="000C50EC">
        <w:rPr>
          <w:rtl/>
        </w:rPr>
        <w:t xml:space="preserve"> </w:t>
      </w:r>
      <w:r w:rsidRPr="000C50EC">
        <w:rPr>
          <w:rFonts w:hint="eastAsia"/>
          <w:rtl/>
        </w:rPr>
        <w:t>בשמן</w:t>
      </w:r>
      <w:r w:rsidRPr="000C50EC">
        <w:rPr>
          <w:rtl/>
        </w:rPr>
        <w:t xml:space="preserve"> </w:t>
      </w:r>
      <w:r w:rsidRPr="000C50EC">
        <w:rPr>
          <w:rFonts w:hint="eastAsia"/>
          <w:rtl/>
        </w:rPr>
        <w:t>המשחה</w:t>
      </w:r>
      <w:r w:rsidRPr="000C50EC">
        <w:rPr>
          <w:rtl/>
        </w:rPr>
        <w:t xml:space="preserve"> המתואר", משמע מזה דסב"</w:t>
      </w:r>
      <w:r w:rsidRPr="000C50EC">
        <w:rPr>
          <w:rFonts w:hint="eastAsia"/>
          <w:rtl/>
        </w:rPr>
        <w:t>ל</w:t>
      </w:r>
      <w:r w:rsidRPr="000C50EC">
        <w:rPr>
          <w:rtl/>
        </w:rPr>
        <w:t xml:space="preserve"> להרמב"</w:t>
      </w:r>
      <w:r w:rsidRPr="000C50EC">
        <w:rPr>
          <w:rFonts w:hint="eastAsia"/>
          <w:rtl/>
        </w:rPr>
        <w:t>ם</w:t>
      </w:r>
      <w:r w:rsidRPr="000C50EC">
        <w:rPr>
          <w:rtl/>
        </w:rPr>
        <w:t xml:space="preserve"> דגם משיחת </w:t>
      </w:r>
      <w:r w:rsidRPr="000C50EC">
        <w:rPr>
          <w:rFonts w:hint="eastAsia"/>
          <w:bCs/>
          <w:rtl/>
        </w:rPr>
        <w:t>כלי</w:t>
      </w:r>
      <w:r w:rsidRPr="000C50EC">
        <w:rPr>
          <w:bCs/>
          <w:rtl/>
        </w:rPr>
        <w:t xml:space="preserve"> הקודש</w:t>
      </w:r>
      <w:r w:rsidRPr="000C50EC">
        <w:rPr>
          <w:rtl/>
        </w:rPr>
        <w:t xml:space="preserve"> </w:t>
      </w:r>
      <w:r w:rsidRPr="000C50EC">
        <w:rPr>
          <w:rFonts w:hint="eastAsia"/>
          <w:rtl/>
        </w:rPr>
        <w:t>היא</w:t>
      </w:r>
      <w:r w:rsidRPr="000C50EC">
        <w:rPr>
          <w:rtl/>
        </w:rPr>
        <w:t xml:space="preserve"> מצוה לדורות דלכן הוא נכלל </w:t>
      </w:r>
      <w:r w:rsidRPr="000C50EC">
        <w:rPr>
          <w:rFonts w:hint="eastAsia"/>
          <w:rtl/>
        </w:rPr>
        <w:t>במנין</w:t>
      </w:r>
      <w:r w:rsidRPr="000C50EC">
        <w:rPr>
          <w:rtl/>
        </w:rPr>
        <w:t xml:space="preserve"> המ"</w:t>
      </w:r>
      <w:r w:rsidRPr="000C50EC">
        <w:rPr>
          <w:rFonts w:hint="eastAsia"/>
          <w:rtl/>
        </w:rPr>
        <w:t>ע</w:t>
      </w:r>
      <w:r w:rsidRPr="000C50EC">
        <w:rPr>
          <w:rtl/>
        </w:rPr>
        <w:t>, ו</w:t>
      </w:r>
      <w:r>
        <w:rPr>
          <w:rFonts w:hint="cs"/>
          <w:rtl/>
        </w:rPr>
        <w:t xml:space="preserve">כדברי השואל ומשיב </w:t>
      </w:r>
      <w:r w:rsidRPr="000C50EC">
        <w:rPr>
          <w:rtl/>
        </w:rPr>
        <w:t xml:space="preserve">שבכל זמן שיזדמן להם שמן </w:t>
      </w:r>
      <w:r w:rsidRPr="000C50EC">
        <w:rPr>
          <w:rFonts w:hint="eastAsia"/>
          <w:rtl/>
        </w:rPr>
        <w:t>המשחה</w:t>
      </w:r>
      <w:r w:rsidRPr="000C50EC">
        <w:rPr>
          <w:rtl/>
        </w:rPr>
        <w:t xml:space="preserve"> מושחין בו את הכלים</w:t>
      </w:r>
      <w:r>
        <w:rPr>
          <w:rFonts w:hint="cs"/>
          <w:rtl/>
        </w:rPr>
        <w:t>, אבל מ"מ לא הזכיר משיחה בנוגע להבנין עצמו.</w:t>
      </w:r>
    </w:p>
    <w:p w:rsidR="00736740" w:rsidRDefault="00D506AD" w:rsidP="0009140A">
      <w:pPr>
        <w:pStyle w:val="a6"/>
        <w:ind w:firstLine="0"/>
        <w:sectPr w:rsidR="00736740" w:rsidSect="003135B7">
          <w:headerReference w:type="even" r:id="rId8"/>
          <w:headerReference w:type="default" r:id="rId9"/>
          <w:footnotePr>
            <w:numRestart w:val="eachSect"/>
          </w:footnotePr>
          <w:pgSz w:w="7920" w:h="12240"/>
          <w:pgMar w:top="720" w:right="864" w:bottom="720" w:left="864" w:header="720" w:footer="720" w:gutter="0"/>
          <w:cols w:space="720"/>
          <w:docGrid w:linePitch="360"/>
        </w:sectPr>
      </w:pPr>
      <w:r>
        <w:rPr>
          <w:noProof/>
        </w:rPr>
        <w:drawing>
          <wp:inline distT="0" distB="0" distL="0" distR="0" wp14:anchorId="7B65D9FA" wp14:editId="0D68395E">
            <wp:extent cx="542290" cy="169545"/>
            <wp:effectExtent l="0" t="0" r="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5D5CCE" w:rsidRDefault="005D5CCE" w:rsidP="00052AB9">
      <w:pPr>
        <w:pStyle w:val="a"/>
        <w:rPr>
          <w:rtl/>
          <w:lang w:bidi="ar-SA"/>
        </w:rPr>
      </w:pPr>
      <w:bookmarkStart w:id="47" w:name="_Toc443620345"/>
      <w:r>
        <w:rPr>
          <w:rtl/>
        </w:rPr>
        <w:t>זמן</w:t>
      </w:r>
      <w:r>
        <w:rPr>
          <w:rtl/>
          <w:lang w:bidi="ar-SA"/>
        </w:rPr>
        <w:t xml:space="preserve"> </w:t>
      </w:r>
      <w:r>
        <w:rPr>
          <w:rtl/>
        </w:rPr>
        <w:t>ראש</w:t>
      </w:r>
      <w:r>
        <w:rPr>
          <w:rtl/>
          <w:lang w:bidi="ar-SA"/>
        </w:rPr>
        <w:t xml:space="preserve"> </w:t>
      </w:r>
      <w:r>
        <w:rPr>
          <w:rtl/>
        </w:rPr>
        <w:t>השנה</w:t>
      </w:r>
      <w:r>
        <w:rPr>
          <w:rtl/>
          <w:lang w:bidi="ar-SA"/>
        </w:rPr>
        <w:t xml:space="preserve"> </w:t>
      </w:r>
      <w:r>
        <w:rPr>
          <w:rtl/>
        </w:rPr>
        <w:t>לאילנות</w:t>
      </w:r>
      <w:r>
        <w:rPr>
          <w:rtl/>
          <w:lang w:bidi="ar-SA"/>
        </w:rPr>
        <w:t xml:space="preserve"> </w:t>
      </w:r>
      <w:r>
        <w:rPr>
          <w:rtl/>
        </w:rPr>
        <w:t>לע</w:t>
      </w:r>
      <w:r>
        <w:rPr>
          <w:rtl/>
          <w:lang w:bidi="ar-SA"/>
        </w:rPr>
        <w:t>"</w:t>
      </w:r>
      <w:r>
        <w:rPr>
          <w:rtl/>
        </w:rPr>
        <w:t>ל</w:t>
      </w:r>
      <w:r>
        <w:rPr>
          <w:rStyle w:val="FootnoteReference"/>
          <w:lang w:bidi="ar-SA"/>
        </w:rPr>
        <w:footnoteReference w:customMarkFollows="1" w:id="8"/>
        <w:t>*</w:t>
      </w:r>
      <w:bookmarkEnd w:id="47"/>
    </w:p>
    <w:p w:rsidR="007E0327" w:rsidRDefault="007E0327" w:rsidP="007E0327">
      <w:pPr>
        <w:pStyle w:val="a0"/>
        <w:rPr>
          <w:rtl/>
        </w:rPr>
      </w:pPr>
      <w:bookmarkStart w:id="48" w:name="_Toc443620346"/>
      <w:r w:rsidRPr="00DD4A1E">
        <w:rPr>
          <w:rtl/>
        </w:rPr>
        <w:t>הת' שלום צירקינד</w:t>
      </w:r>
      <w:bookmarkEnd w:id="48"/>
    </w:p>
    <w:p w:rsidR="007E0327" w:rsidRPr="00DD4A1E" w:rsidRDefault="007E0327" w:rsidP="007E0327">
      <w:pPr>
        <w:pStyle w:val="a1"/>
        <w:rPr>
          <w:rtl/>
        </w:rPr>
      </w:pPr>
      <w:r w:rsidRPr="00DD4A1E">
        <w:rPr>
          <w:rtl/>
        </w:rPr>
        <w:t>תות"ל – 770</w:t>
      </w:r>
    </w:p>
    <w:p w:rsidR="005D5CCE" w:rsidRDefault="005D5CCE" w:rsidP="005D10F5">
      <w:pPr>
        <w:pStyle w:val="a2"/>
        <w:rPr>
          <w:lang w:bidi="ar-SA"/>
        </w:rPr>
      </w:pPr>
      <w:r w:rsidRPr="005D5CCE">
        <w:rPr>
          <w:b/>
          <w:bCs/>
          <w:rtl/>
        </w:rPr>
        <w:t>א</w:t>
      </w:r>
      <w:r w:rsidRPr="005D5CCE">
        <w:rPr>
          <w:b/>
          <w:bCs/>
          <w:rtl/>
          <w:lang w:bidi="ar-SA"/>
        </w:rPr>
        <w:t>.</w:t>
      </w:r>
      <w:r>
        <w:rPr>
          <w:rtl/>
          <w:lang w:bidi="ar-SA"/>
        </w:rPr>
        <w:t xml:space="preserve"> </w:t>
      </w:r>
      <w:r>
        <w:rPr>
          <w:rtl/>
        </w:rPr>
        <w:t>יש</w:t>
      </w:r>
      <w:r>
        <w:rPr>
          <w:rtl/>
          <w:lang w:bidi="ar-SA"/>
        </w:rPr>
        <w:t xml:space="preserve"> </w:t>
      </w:r>
      <w:r>
        <w:rPr>
          <w:rtl/>
        </w:rPr>
        <w:t>לעיין</w:t>
      </w:r>
      <w:r>
        <w:rPr>
          <w:rtl/>
          <w:lang w:bidi="ar-SA"/>
        </w:rPr>
        <w:t xml:space="preserve"> </w:t>
      </w:r>
      <w:r>
        <w:rPr>
          <w:rtl/>
        </w:rPr>
        <w:t>אם</w:t>
      </w:r>
      <w:r>
        <w:rPr>
          <w:rtl/>
          <w:lang w:bidi="ar-SA"/>
        </w:rPr>
        <w:t xml:space="preserve"> </w:t>
      </w:r>
      <w:r>
        <w:rPr>
          <w:rtl/>
        </w:rPr>
        <w:t>לע</w:t>
      </w:r>
      <w:r>
        <w:rPr>
          <w:rtl/>
          <w:lang w:bidi="ar-SA"/>
        </w:rPr>
        <w:t>"</w:t>
      </w:r>
      <w:r>
        <w:rPr>
          <w:rtl/>
        </w:rPr>
        <w:t>ל</w:t>
      </w:r>
      <w:r>
        <w:rPr>
          <w:rtl/>
          <w:lang w:bidi="ar-SA"/>
        </w:rPr>
        <w:t xml:space="preserve"> </w:t>
      </w:r>
      <w:r>
        <w:rPr>
          <w:rtl/>
        </w:rPr>
        <w:t>יהי</w:t>
      </w:r>
      <w:r>
        <w:rPr>
          <w:rtl/>
          <w:lang w:bidi="ar-SA"/>
        </w:rPr>
        <w:t xml:space="preserve">' </w:t>
      </w:r>
      <w:r>
        <w:rPr>
          <w:rtl/>
        </w:rPr>
        <w:t>ראש</w:t>
      </w:r>
      <w:r>
        <w:rPr>
          <w:rtl/>
          <w:lang w:bidi="ar-SA"/>
        </w:rPr>
        <w:t xml:space="preserve"> </w:t>
      </w:r>
      <w:r>
        <w:rPr>
          <w:rtl/>
        </w:rPr>
        <w:t>השנה</w:t>
      </w:r>
      <w:r>
        <w:rPr>
          <w:rtl/>
          <w:lang w:bidi="ar-SA"/>
        </w:rPr>
        <w:t xml:space="preserve"> </w:t>
      </w:r>
      <w:r>
        <w:rPr>
          <w:rtl/>
        </w:rPr>
        <w:t>לאילנות</w:t>
      </w:r>
      <w:r>
        <w:rPr>
          <w:rtl/>
          <w:lang w:bidi="ar-SA"/>
        </w:rPr>
        <w:t xml:space="preserve"> </w:t>
      </w:r>
      <w:r>
        <w:rPr>
          <w:rtl/>
        </w:rPr>
        <w:t>בחמשה</w:t>
      </w:r>
      <w:r>
        <w:rPr>
          <w:rtl/>
          <w:lang w:bidi="ar-SA"/>
        </w:rPr>
        <w:t xml:space="preserve"> </w:t>
      </w:r>
      <w:r>
        <w:rPr>
          <w:rtl/>
        </w:rPr>
        <w:t>עשר</w:t>
      </w:r>
      <w:r>
        <w:rPr>
          <w:rtl/>
          <w:lang w:bidi="ar-SA"/>
        </w:rPr>
        <w:t xml:space="preserve"> </w:t>
      </w:r>
      <w:r>
        <w:rPr>
          <w:rtl/>
        </w:rPr>
        <w:t>בשבט</w:t>
      </w:r>
      <w:r>
        <w:rPr>
          <w:rtl/>
          <w:lang w:bidi="ar-SA"/>
        </w:rPr>
        <w:t xml:space="preserve">. </w:t>
      </w:r>
      <w:r>
        <w:rPr>
          <w:rtl/>
        </w:rPr>
        <w:t>שהרי</w:t>
      </w:r>
      <w:r>
        <w:rPr>
          <w:rtl/>
          <w:lang w:bidi="ar-SA"/>
        </w:rPr>
        <w:t xml:space="preserve"> </w:t>
      </w:r>
      <w:r>
        <w:rPr>
          <w:rtl/>
        </w:rPr>
        <w:t>הטעם</w:t>
      </w:r>
      <w:r>
        <w:rPr>
          <w:rtl/>
          <w:lang w:bidi="ar-SA"/>
        </w:rPr>
        <w:t xml:space="preserve"> </w:t>
      </w:r>
      <w:r>
        <w:rPr>
          <w:rtl/>
        </w:rPr>
        <w:t>למה</w:t>
      </w:r>
      <w:r>
        <w:rPr>
          <w:rtl/>
          <w:lang w:bidi="ar-SA"/>
        </w:rPr>
        <w:t xml:space="preserve"> </w:t>
      </w:r>
      <w:r>
        <w:rPr>
          <w:rtl/>
        </w:rPr>
        <w:t>נקבע</w:t>
      </w:r>
      <w:r>
        <w:rPr>
          <w:rtl/>
          <w:lang w:bidi="ar-SA"/>
        </w:rPr>
        <w:t xml:space="preserve"> </w:t>
      </w:r>
      <w:r>
        <w:rPr>
          <w:rtl/>
        </w:rPr>
        <w:t>ר</w:t>
      </w:r>
      <w:r>
        <w:rPr>
          <w:rtl/>
          <w:lang w:bidi="ar-SA"/>
        </w:rPr>
        <w:t>"</w:t>
      </w:r>
      <w:r>
        <w:rPr>
          <w:rtl/>
        </w:rPr>
        <w:t>ה</w:t>
      </w:r>
      <w:r>
        <w:rPr>
          <w:rtl/>
          <w:lang w:bidi="ar-SA"/>
        </w:rPr>
        <w:t xml:space="preserve"> </w:t>
      </w:r>
      <w:r>
        <w:rPr>
          <w:rtl/>
        </w:rPr>
        <w:t>לאילנות</w:t>
      </w:r>
      <w:r>
        <w:rPr>
          <w:rtl/>
          <w:lang w:bidi="ar-SA"/>
        </w:rPr>
        <w:t xml:space="preserve"> </w:t>
      </w:r>
      <w:r>
        <w:rPr>
          <w:rtl/>
        </w:rPr>
        <w:t>לט</w:t>
      </w:r>
      <w:r>
        <w:rPr>
          <w:rtl/>
          <w:lang w:bidi="ar-SA"/>
        </w:rPr>
        <w:t>"</w:t>
      </w:r>
      <w:r>
        <w:rPr>
          <w:rtl/>
        </w:rPr>
        <w:t>ו</w:t>
      </w:r>
      <w:r>
        <w:rPr>
          <w:rtl/>
          <w:lang w:bidi="ar-SA"/>
        </w:rPr>
        <w:t xml:space="preserve"> </w:t>
      </w:r>
      <w:r>
        <w:rPr>
          <w:rtl/>
        </w:rPr>
        <w:t>בשבט</w:t>
      </w:r>
      <w:r>
        <w:rPr>
          <w:rtl/>
          <w:lang w:bidi="ar-SA"/>
        </w:rPr>
        <w:t xml:space="preserve">, </w:t>
      </w:r>
      <w:r>
        <w:rPr>
          <w:rtl/>
        </w:rPr>
        <w:t>הוא</w:t>
      </w:r>
      <w:r>
        <w:rPr>
          <w:rtl/>
          <w:lang w:bidi="ar-SA"/>
        </w:rPr>
        <w:t xml:space="preserve"> </w:t>
      </w:r>
      <w:r>
        <w:rPr>
          <w:rtl/>
        </w:rPr>
        <w:t>מפני</w:t>
      </w:r>
      <w:r>
        <w:rPr>
          <w:rtl/>
          <w:lang w:bidi="ar-SA"/>
        </w:rPr>
        <w:t xml:space="preserve"> </w:t>
      </w:r>
      <w:r>
        <w:rPr>
          <w:rtl/>
        </w:rPr>
        <w:t>ש</w:t>
      </w:r>
      <w:r>
        <w:rPr>
          <w:rtl/>
          <w:lang w:bidi="ar-SA"/>
        </w:rPr>
        <w:t>"</w:t>
      </w:r>
      <w:r>
        <w:rPr>
          <w:rtl/>
        </w:rPr>
        <w:t>הואיל</w:t>
      </w:r>
      <w:r>
        <w:rPr>
          <w:rtl/>
          <w:lang w:bidi="ar-SA"/>
        </w:rPr>
        <w:t xml:space="preserve"> </w:t>
      </w:r>
      <w:r>
        <w:rPr>
          <w:rtl/>
        </w:rPr>
        <w:t>ויצאו</w:t>
      </w:r>
      <w:r>
        <w:rPr>
          <w:rtl/>
          <w:lang w:bidi="ar-SA"/>
        </w:rPr>
        <w:t xml:space="preserve"> </w:t>
      </w:r>
      <w:r>
        <w:rPr>
          <w:rtl/>
        </w:rPr>
        <w:t>רוב</w:t>
      </w:r>
      <w:r>
        <w:rPr>
          <w:rtl/>
          <w:lang w:bidi="ar-SA"/>
        </w:rPr>
        <w:t xml:space="preserve"> </w:t>
      </w:r>
      <w:r>
        <w:rPr>
          <w:rtl/>
        </w:rPr>
        <w:t>גשמי</w:t>
      </w:r>
      <w:r>
        <w:rPr>
          <w:rtl/>
          <w:lang w:bidi="ar-SA"/>
        </w:rPr>
        <w:t xml:space="preserve"> </w:t>
      </w:r>
      <w:r>
        <w:rPr>
          <w:rtl/>
        </w:rPr>
        <w:t>שנה</w:t>
      </w:r>
      <w:r>
        <w:rPr>
          <w:rtl/>
          <w:lang w:bidi="ar-SA"/>
        </w:rPr>
        <w:t xml:space="preserve"> .. </w:t>
      </w:r>
      <w:r>
        <w:rPr>
          <w:rtl/>
        </w:rPr>
        <w:t>שכבר</w:t>
      </w:r>
      <w:r>
        <w:rPr>
          <w:rtl/>
          <w:lang w:bidi="ar-SA"/>
        </w:rPr>
        <w:t xml:space="preserve"> </w:t>
      </w:r>
      <w:r>
        <w:rPr>
          <w:rtl/>
        </w:rPr>
        <w:t>עבר</w:t>
      </w:r>
      <w:r>
        <w:rPr>
          <w:rtl/>
          <w:lang w:bidi="ar-SA"/>
        </w:rPr>
        <w:t xml:space="preserve"> </w:t>
      </w:r>
      <w:r>
        <w:rPr>
          <w:rtl/>
        </w:rPr>
        <w:t>רוב</w:t>
      </w:r>
      <w:r>
        <w:rPr>
          <w:rtl/>
          <w:lang w:bidi="ar-SA"/>
        </w:rPr>
        <w:t xml:space="preserve"> </w:t>
      </w:r>
      <w:r>
        <w:rPr>
          <w:rtl/>
        </w:rPr>
        <w:t>ימות</w:t>
      </w:r>
      <w:r>
        <w:rPr>
          <w:rtl/>
          <w:lang w:bidi="ar-SA"/>
        </w:rPr>
        <w:t xml:space="preserve"> </w:t>
      </w:r>
      <w:r>
        <w:rPr>
          <w:rtl/>
        </w:rPr>
        <w:t>הגשמים</w:t>
      </w:r>
      <w:r>
        <w:rPr>
          <w:rtl/>
          <w:lang w:bidi="ar-SA"/>
        </w:rPr>
        <w:t xml:space="preserve"> .. </w:t>
      </w:r>
      <w:r>
        <w:rPr>
          <w:rtl/>
        </w:rPr>
        <w:t>ועלה</w:t>
      </w:r>
      <w:r>
        <w:rPr>
          <w:rtl/>
          <w:lang w:bidi="ar-SA"/>
        </w:rPr>
        <w:t xml:space="preserve"> </w:t>
      </w:r>
      <w:r>
        <w:rPr>
          <w:rtl/>
        </w:rPr>
        <w:t>השרף</w:t>
      </w:r>
      <w:r>
        <w:rPr>
          <w:rtl/>
          <w:lang w:bidi="ar-SA"/>
        </w:rPr>
        <w:t xml:space="preserve"> </w:t>
      </w:r>
      <w:r>
        <w:rPr>
          <w:rtl/>
        </w:rPr>
        <w:t>באילנות</w:t>
      </w:r>
      <w:r>
        <w:rPr>
          <w:rtl/>
          <w:lang w:bidi="ar-SA"/>
        </w:rPr>
        <w:t xml:space="preserve">, </w:t>
      </w:r>
      <w:r>
        <w:rPr>
          <w:rtl/>
        </w:rPr>
        <w:t>ונמצאו</w:t>
      </w:r>
      <w:r>
        <w:rPr>
          <w:rtl/>
          <w:lang w:bidi="ar-SA"/>
        </w:rPr>
        <w:t xml:space="preserve"> </w:t>
      </w:r>
      <w:r>
        <w:rPr>
          <w:rtl/>
        </w:rPr>
        <w:t>הפירות</w:t>
      </w:r>
      <w:r>
        <w:rPr>
          <w:rtl/>
          <w:lang w:bidi="ar-SA"/>
        </w:rPr>
        <w:t xml:space="preserve"> </w:t>
      </w:r>
      <w:r>
        <w:rPr>
          <w:rtl/>
        </w:rPr>
        <w:t>חונטים</w:t>
      </w:r>
      <w:r>
        <w:rPr>
          <w:rtl/>
          <w:lang w:bidi="ar-SA"/>
        </w:rPr>
        <w:t xml:space="preserve"> </w:t>
      </w:r>
      <w:r>
        <w:rPr>
          <w:rtl/>
        </w:rPr>
        <w:t>מעתה</w:t>
      </w:r>
      <w:r>
        <w:rPr>
          <w:rtl/>
          <w:lang w:bidi="ar-SA"/>
        </w:rPr>
        <w:t>" (</w:t>
      </w:r>
      <w:r>
        <w:rPr>
          <w:rtl/>
        </w:rPr>
        <w:t>מסכת</w:t>
      </w:r>
      <w:r>
        <w:rPr>
          <w:rtl/>
          <w:lang w:bidi="ar-SA"/>
        </w:rPr>
        <w:t xml:space="preserve"> </w:t>
      </w:r>
      <w:r>
        <w:rPr>
          <w:rtl/>
        </w:rPr>
        <w:t>ראש</w:t>
      </w:r>
      <w:r>
        <w:rPr>
          <w:rtl/>
          <w:lang w:bidi="ar-SA"/>
        </w:rPr>
        <w:t xml:space="preserve"> </w:t>
      </w:r>
      <w:r>
        <w:rPr>
          <w:rtl/>
        </w:rPr>
        <w:t>השנה</w:t>
      </w:r>
      <w:r>
        <w:rPr>
          <w:rtl/>
          <w:lang w:bidi="ar-SA"/>
        </w:rPr>
        <w:t xml:space="preserve"> </w:t>
      </w:r>
      <w:r>
        <w:rPr>
          <w:rtl/>
        </w:rPr>
        <w:t>י</w:t>
      </w:r>
      <w:r>
        <w:rPr>
          <w:rtl/>
          <w:lang w:bidi="ar-SA"/>
        </w:rPr>
        <w:t>"</w:t>
      </w:r>
      <w:r>
        <w:rPr>
          <w:rtl/>
        </w:rPr>
        <w:t>ד</w:t>
      </w:r>
      <w:r>
        <w:rPr>
          <w:rtl/>
          <w:lang w:bidi="ar-SA"/>
        </w:rPr>
        <w:t xml:space="preserve"> </w:t>
      </w:r>
      <w:r>
        <w:rPr>
          <w:rtl/>
        </w:rPr>
        <w:t>ע</w:t>
      </w:r>
      <w:r>
        <w:rPr>
          <w:rtl/>
          <w:lang w:bidi="ar-SA"/>
        </w:rPr>
        <w:t>"</w:t>
      </w:r>
      <w:r>
        <w:rPr>
          <w:rtl/>
        </w:rPr>
        <w:t>א</w:t>
      </w:r>
      <w:r>
        <w:rPr>
          <w:rtl/>
          <w:lang w:bidi="ar-SA"/>
        </w:rPr>
        <w:t xml:space="preserve"> </w:t>
      </w:r>
      <w:r>
        <w:rPr>
          <w:rtl/>
        </w:rPr>
        <w:t>וברש</w:t>
      </w:r>
      <w:r>
        <w:rPr>
          <w:rtl/>
          <w:lang w:bidi="ar-SA"/>
        </w:rPr>
        <w:t>"</w:t>
      </w:r>
      <w:r>
        <w:rPr>
          <w:rtl/>
        </w:rPr>
        <w:t>י</w:t>
      </w:r>
      <w:r>
        <w:rPr>
          <w:rtl/>
          <w:lang w:bidi="ar-SA"/>
        </w:rPr>
        <w:t xml:space="preserve"> </w:t>
      </w:r>
      <w:r>
        <w:rPr>
          <w:rtl/>
        </w:rPr>
        <w:t>ד</w:t>
      </w:r>
      <w:r>
        <w:rPr>
          <w:rtl/>
          <w:lang w:bidi="ar-SA"/>
        </w:rPr>
        <w:t>"</w:t>
      </w:r>
      <w:r>
        <w:rPr>
          <w:rtl/>
        </w:rPr>
        <w:t>ה</w:t>
      </w:r>
      <w:r>
        <w:rPr>
          <w:rtl/>
          <w:lang w:bidi="ar-SA"/>
        </w:rPr>
        <w:t xml:space="preserve"> </w:t>
      </w:r>
      <w:r>
        <w:rPr>
          <w:rtl/>
        </w:rPr>
        <w:t>הואיל</w:t>
      </w:r>
      <w:r>
        <w:rPr>
          <w:rtl/>
          <w:lang w:bidi="ar-SA"/>
        </w:rPr>
        <w:t xml:space="preserve">). </w:t>
      </w:r>
      <w:r>
        <w:rPr>
          <w:rtl/>
        </w:rPr>
        <w:t>ולכאו</w:t>
      </w:r>
      <w:r>
        <w:rPr>
          <w:rtl/>
          <w:lang w:bidi="ar-SA"/>
        </w:rPr>
        <w:t xml:space="preserve">' </w:t>
      </w:r>
      <w:r>
        <w:rPr>
          <w:rtl/>
        </w:rPr>
        <w:t>לע</w:t>
      </w:r>
      <w:r>
        <w:rPr>
          <w:rtl/>
          <w:lang w:bidi="ar-SA"/>
        </w:rPr>
        <w:t>"</w:t>
      </w:r>
      <w:r>
        <w:rPr>
          <w:rtl/>
        </w:rPr>
        <w:t>ל</w:t>
      </w:r>
      <w:r>
        <w:rPr>
          <w:rtl/>
          <w:lang w:bidi="ar-SA"/>
        </w:rPr>
        <w:t xml:space="preserve"> </w:t>
      </w:r>
      <w:r>
        <w:rPr>
          <w:rtl/>
        </w:rPr>
        <w:t>מכיון</w:t>
      </w:r>
      <w:r>
        <w:rPr>
          <w:rtl/>
          <w:lang w:bidi="ar-SA"/>
        </w:rPr>
        <w:t xml:space="preserve"> </w:t>
      </w:r>
      <w:r>
        <w:rPr>
          <w:rtl/>
        </w:rPr>
        <w:t>שאז</w:t>
      </w:r>
      <w:r>
        <w:rPr>
          <w:rtl/>
          <w:lang w:bidi="ar-SA"/>
        </w:rPr>
        <w:t xml:space="preserve"> </w:t>
      </w:r>
      <w:r>
        <w:rPr>
          <w:rtl/>
        </w:rPr>
        <w:t>יחנטו</w:t>
      </w:r>
      <w:r>
        <w:rPr>
          <w:rtl/>
          <w:lang w:bidi="ar-SA"/>
        </w:rPr>
        <w:t xml:space="preserve"> </w:t>
      </w:r>
      <w:r>
        <w:rPr>
          <w:rtl/>
        </w:rPr>
        <w:t>הפירות</w:t>
      </w:r>
      <w:r>
        <w:rPr>
          <w:rtl/>
          <w:lang w:bidi="ar-SA"/>
        </w:rPr>
        <w:t xml:space="preserve"> </w:t>
      </w:r>
      <w:r>
        <w:rPr>
          <w:rtl/>
        </w:rPr>
        <w:t>ויגדלו</w:t>
      </w:r>
      <w:r>
        <w:rPr>
          <w:rtl/>
          <w:lang w:bidi="ar-SA"/>
        </w:rPr>
        <w:t xml:space="preserve"> </w:t>
      </w:r>
      <w:r>
        <w:rPr>
          <w:rtl/>
        </w:rPr>
        <w:t>בכל</w:t>
      </w:r>
      <w:r>
        <w:rPr>
          <w:rtl/>
          <w:lang w:bidi="ar-SA"/>
        </w:rPr>
        <w:t xml:space="preserve"> </w:t>
      </w:r>
      <w:r>
        <w:rPr>
          <w:rtl/>
        </w:rPr>
        <w:t>יום</w:t>
      </w:r>
      <w:r>
        <w:rPr>
          <w:rtl/>
          <w:lang w:bidi="ar-SA"/>
        </w:rPr>
        <w:t xml:space="preserve">, </w:t>
      </w:r>
      <w:r>
        <w:rPr>
          <w:rtl/>
        </w:rPr>
        <w:t>כאשר</w:t>
      </w:r>
      <w:r>
        <w:rPr>
          <w:rtl/>
          <w:lang w:bidi="ar-SA"/>
        </w:rPr>
        <w:t xml:space="preserve"> </w:t>
      </w:r>
      <w:r>
        <w:rPr>
          <w:rtl/>
        </w:rPr>
        <w:t>יקויים</w:t>
      </w:r>
      <w:r>
        <w:rPr>
          <w:rtl/>
          <w:lang w:bidi="ar-SA"/>
        </w:rPr>
        <w:t xml:space="preserve"> </w:t>
      </w:r>
      <w:r>
        <w:rPr>
          <w:rtl/>
        </w:rPr>
        <w:t>היעוד</w:t>
      </w:r>
      <w:r>
        <w:rPr>
          <w:rtl/>
          <w:lang w:bidi="ar-SA"/>
        </w:rPr>
        <w:t xml:space="preserve"> </w:t>
      </w:r>
      <w:r>
        <w:rPr>
          <w:rtl/>
        </w:rPr>
        <w:t>ונגש</w:t>
      </w:r>
      <w:r>
        <w:rPr>
          <w:rtl/>
          <w:lang w:bidi="ar-SA"/>
        </w:rPr>
        <w:t xml:space="preserve"> </w:t>
      </w:r>
      <w:r>
        <w:rPr>
          <w:rtl/>
        </w:rPr>
        <w:t>חורש</w:t>
      </w:r>
      <w:r>
        <w:rPr>
          <w:rtl/>
          <w:lang w:bidi="ar-SA"/>
        </w:rPr>
        <w:t xml:space="preserve"> </w:t>
      </w:r>
      <w:r>
        <w:rPr>
          <w:rtl/>
        </w:rPr>
        <w:t>בקוצר</w:t>
      </w:r>
      <w:r>
        <w:rPr>
          <w:rtl/>
          <w:lang w:bidi="ar-SA"/>
        </w:rPr>
        <w:t xml:space="preserve"> </w:t>
      </w:r>
      <w:r>
        <w:rPr>
          <w:rtl/>
        </w:rPr>
        <w:t>וגו</w:t>
      </w:r>
      <w:r>
        <w:rPr>
          <w:rtl/>
          <w:lang w:bidi="ar-SA"/>
        </w:rPr>
        <w:t>' (</w:t>
      </w:r>
      <w:r>
        <w:rPr>
          <w:rtl/>
        </w:rPr>
        <w:t>עמוס</w:t>
      </w:r>
      <w:r>
        <w:rPr>
          <w:rtl/>
          <w:lang w:bidi="ar-SA"/>
        </w:rPr>
        <w:t xml:space="preserve"> </w:t>
      </w:r>
      <w:r>
        <w:rPr>
          <w:rtl/>
        </w:rPr>
        <w:t>ט</w:t>
      </w:r>
      <w:r>
        <w:rPr>
          <w:rtl/>
          <w:lang w:bidi="ar-SA"/>
        </w:rPr>
        <w:t xml:space="preserve">', </w:t>
      </w:r>
      <w:r>
        <w:rPr>
          <w:rtl/>
        </w:rPr>
        <w:t>י</w:t>
      </w:r>
      <w:r>
        <w:rPr>
          <w:rtl/>
          <w:lang w:bidi="ar-SA"/>
        </w:rPr>
        <w:t>"</w:t>
      </w:r>
      <w:r>
        <w:rPr>
          <w:rtl/>
        </w:rPr>
        <w:t>ג</w:t>
      </w:r>
      <w:r>
        <w:rPr>
          <w:rtl/>
          <w:lang w:bidi="ar-SA"/>
        </w:rPr>
        <w:t xml:space="preserve">), </w:t>
      </w:r>
      <w:r>
        <w:rPr>
          <w:rtl/>
        </w:rPr>
        <w:t>ועתידים</w:t>
      </w:r>
      <w:r>
        <w:rPr>
          <w:rtl/>
          <w:lang w:bidi="ar-SA"/>
        </w:rPr>
        <w:t xml:space="preserve"> </w:t>
      </w:r>
      <w:r>
        <w:rPr>
          <w:rtl/>
        </w:rPr>
        <w:t>אילנות</w:t>
      </w:r>
      <w:r>
        <w:rPr>
          <w:rtl/>
          <w:lang w:bidi="ar-SA"/>
        </w:rPr>
        <w:t xml:space="preserve"> </w:t>
      </w:r>
      <w:r>
        <w:rPr>
          <w:rtl/>
        </w:rPr>
        <w:t>שיוציאו</w:t>
      </w:r>
      <w:r>
        <w:rPr>
          <w:rtl/>
          <w:lang w:bidi="ar-SA"/>
        </w:rPr>
        <w:t xml:space="preserve"> </w:t>
      </w:r>
      <w:r>
        <w:rPr>
          <w:rtl/>
        </w:rPr>
        <w:t>פירות</w:t>
      </w:r>
      <w:r>
        <w:rPr>
          <w:rtl/>
          <w:lang w:bidi="ar-SA"/>
        </w:rPr>
        <w:t xml:space="preserve"> </w:t>
      </w:r>
      <w:r>
        <w:rPr>
          <w:rtl/>
        </w:rPr>
        <w:t>בכל</w:t>
      </w:r>
      <w:r>
        <w:rPr>
          <w:rtl/>
          <w:lang w:bidi="ar-SA"/>
        </w:rPr>
        <w:t xml:space="preserve"> </w:t>
      </w:r>
      <w:r>
        <w:rPr>
          <w:rtl/>
        </w:rPr>
        <w:t>יום</w:t>
      </w:r>
      <w:r>
        <w:rPr>
          <w:rtl/>
          <w:lang w:bidi="ar-SA"/>
        </w:rPr>
        <w:t xml:space="preserve"> (</w:t>
      </w:r>
      <w:r>
        <w:rPr>
          <w:rtl/>
        </w:rPr>
        <w:t>שבת</w:t>
      </w:r>
      <w:r>
        <w:rPr>
          <w:rtl/>
          <w:lang w:bidi="ar-SA"/>
        </w:rPr>
        <w:t xml:space="preserve"> </w:t>
      </w:r>
      <w:r>
        <w:rPr>
          <w:rtl/>
        </w:rPr>
        <w:t>דף</w:t>
      </w:r>
      <w:r>
        <w:rPr>
          <w:rtl/>
          <w:lang w:bidi="ar-SA"/>
        </w:rPr>
        <w:t xml:space="preserve"> </w:t>
      </w:r>
      <w:r>
        <w:rPr>
          <w:rtl/>
        </w:rPr>
        <w:t>ל</w:t>
      </w:r>
      <w:r>
        <w:rPr>
          <w:rtl/>
          <w:lang w:bidi="ar-SA"/>
        </w:rPr>
        <w:t xml:space="preserve">' </w:t>
      </w:r>
      <w:r>
        <w:rPr>
          <w:rtl/>
        </w:rPr>
        <w:t>ע</w:t>
      </w:r>
      <w:r>
        <w:rPr>
          <w:rtl/>
          <w:lang w:bidi="ar-SA"/>
        </w:rPr>
        <w:t>"</w:t>
      </w:r>
      <w:r>
        <w:rPr>
          <w:rtl/>
        </w:rPr>
        <w:t>ב</w:t>
      </w:r>
      <w:r>
        <w:rPr>
          <w:rtl/>
          <w:lang w:bidi="ar-SA"/>
        </w:rPr>
        <w:t xml:space="preserve">), </w:t>
      </w:r>
      <w:r>
        <w:rPr>
          <w:rtl/>
        </w:rPr>
        <w:t>וזרעים</w:t>
      </w:r>
      <w:r>
        <w:rPr>
          <w:rtl/>
          <w:lang w:bidi="ar-SA"/>
        </w:rPr>
        <w:t xml:space="preserve"> </w:t>
      </w:r>
      <w:r>
        <w:rPr>
          <w:rtl/>
        </w:rPr>
        <w:t>ואילנות</w:t>
      </w:r>
      <w:r>
        <w:rPr>
          <w:rtl/>
          <w:lang w:bidi="ar-SA"/>
        </w:rPr>
        <w:t xml:space="preserve"> </w:t>
      </w:r>
      <w:r>
        <w:rPr>
          <w:rtl/>
        </w:rPr>
        <w:t>יעשו</w:t>
      </w:r>
      <w:r>
        <w:rPr>
          <w:rtl/>
          <w:lang w:bidi="ar-SA"/>
        </w:rPr>
        <w:t xml:space="preserve"> </w:t>
      </w:r>
      <w:r>
        <w:rPr>
          <w:rtl/>
        </w:rPr>
        <w:t>פירות</w:t>
      </w:r>
      <w:r>
        <w:rPr>
          <w:rtl/>
          <w:lang w:bidi="ar-SA"/>
        </w:rPr>
        <w:t xml:space="preserve"> </w:t>
      </w:r>
      <w:r>
        <w:rPr>
          <w:rtl/>
        </w:rPr>
        <w:t>ביום</w:t>
      </w:r>
      <w:r>
        <w:rPr>
          <w:rtl/>
          <w:lang w:bidi="ar-SA"/>
        </w:rPr>
        <w:t xml:space="preserve"> </w:t>
      </w:r>
      <w:r>
        <w:rPr>
          <w:rtl/>
        </w:rPr>
        <w:t>שיזרעו</w:t>
      </w:r>
      <w:r>
        <w:rPr>
          <w:rtl/>
          <w:lang w:bidi="ar-SA"/>
        </w:rPr>
        <w:t xml:space="preserve"> </w:t>
      </w:r>
      <w:r>
        <w:rPr>
          <w:rtl/>
        </w:rPr>
        <w:t>וינטעו</w:t>
      </w:r>
      <w:r>
        <w:rPr>
          <w:rtl/>
          <w:lang w:bidi="ar-SA"/>
        </w:rPr>
        <w:t xml:space="preserve"> (</w:t>
      </w:r>
      <w:r>
        <w:rPr>
          <w:rtl/>
        </w:rPr>
        <w:t>תורת</w:t>
      </w:r>
      <w:r>
        <w:rPr>
          <w:rtl/>
          <w:lang w:bidi="ar-SA"/>
        </w:rPr>
        <w:t xml:space="preserve"> </w:t>
      </w:r>
      <w:r>
        <w:rPr>
          <w:rtl/>
        </w:rPr>
        <w:t>כהנים</w:t>
      </w:r>
      <w:r>
        <w:rPr>
          <w:rtl/>
          <w:lang w:bidi="ar-SA"/>
        </w:rPr>
        <w:t xml:space="preserve"> </w:t>
      </w:r>
      <w:r>
        <w:rPr>
          <w:rtl/>
        </w:rPr>
        <w:t>בחוקותי</w:t>
      </w:r>
      <w:r>
        <w:rPr>
          <w:rtl/>
          <w:lang w:bidi="ar-SA"/>
        </w:rPr>
        <w:t xml:space="preserve"> </w:t>
      </w:r>
      <w:r>
        <w:rPr>
          <w:rtl/>
        </w:rPr>
        <w:t>כו</w:t>
      </w:r>
      <w:r>
        <w:rPr>
          <w:rtl/>
          <w:lang w:bidi="ar-SA"/>
        </w:rPr>
        <w:t xml:space="preserve">, </w:t>
      </w:r>
      <w:r>
        <w:rPr>
          <w:rtl/>
        </w:rPr>
        <w:t>ד</w:t>
      </w:r>
      <w:r>
        <w:rPr>
          <w:rtl/>
          <w:lang w:bidi="ar-SA"/>
        </w:rPr>
        <w:t xml:space="preserve">), </w:t>
      </w:r>
      <w:r>
        <w:rPr>
          <w:rtl/>
        </w:rPr>
        <w:t>וכמבואר</w:t>
      </w:r>
      <w:r>
        <w:rPr>
          <w:rtl/>
          <w:lang w:bidi="ar-SA"/>
        </w:rPr>
        <w:t xml:space="preserve"> </w:t>
      </w:r>
      <w:r>
        <w:rPr>
          <w:rtl/>
        </w:rPr>
        <w:t>בכ</w:t>
      </w:r>
      <w:r>
        <w:rPr>
          <w:rtl/>
          <w:lang w:bidi="ar-SA"/>
        </w:rPr>
        <w:t>"</w:t>
      </w:r>
      <w:r>
        <w:rPr>
          <w:rtl/>
        </w:rPr>
        <w:t>מ</w:t>
      </w:r>
      <w:r>
        <w:rPr>
          <w:rtl/>
          <w:lang w:bidi="ar-SA"/>
        </w:rPr>
        <w:t>,</w:t>
      </w:r>
      <w:r>
        <w:rPr>
          <w:rtl/>
        </w:rPr>
        <w:t>לא</w:t>
      </w:r>
      <w:r>
        <w:rPr>
          <w:rtl/>
          <w:lang w:bidi="ar-SA"/>
        </w:rPr>
        <w:t xml:space="preserve"> </w:t>
      </w:r>
      <w:r>
        <w:rPr>
          <w:rtl/>
        </w:rPr>
        <w:t>שייך</w:t>
      </w:r>
      <w:r>
        <w:rPr>
          <w:rtl/>
          <w:lang w:bidi="ar-SA"/>
        </w:rPr>
        <w:t xml:space="preserve"> </w:t>
      </w:r>
      <w:r>
        <w:rPr>
          <w:rtl/>
        </w:rPr>
        <w:t>הטעם</w:t>
      </w:r>
      <w:r>
        <w:rPr>
          <w:rtl/>
          <w:lang w:bidi="ar-SA"/>
        </w:rPr>
        <w:t xml:space="preserve"> </w:t>
      </w:r>
      <w:r>
        <w:rPr>
          <w:rtl/>
        </w:rPr>
        <w:t>הנ</w:t>
      </w:r>
      <w:r>
        <w:rPr>
          <w:rtl/>
          <w:lang w:bidi="ar-SA"/>
        </w:rPr>
        <w:t>"</w:t>
      </w:r>
      <w:r>
        <w:rPr>
          <w:rtl/>
        </w:rPr>
        <w:t>ל</w:t>
      </w:r>
      <w:r>
        <w:rPr>
          <w:rtl/>
          <w:lang w:bidi="ar-SA"/>
        </w:rPr>
        <w:t xml:space="preserve">, </w:t>
      </w:r>
      <w:r>
        <w:rPr>
          <w:rtl/>
        </w:rPr>
        <w:t>שהרי</w:t>
      </w:r>
      <w:r>
        <w:rPr>
          <w:rtl/>
          <w:lang w:bidi="ar-SA"/>
        </w:rPr>
        <w:t xml:space="preserve"> </w:t>
      </w:r>
      <w:r>
        <w:rPr>
          <w:rtl/>
        </w:rPr>
        <w:t>התחלת</w:t>
      </w:r>
      <w:r>
        <w:rPr>
          <w:rtl/>
          <w:lang w:bidi="ar-SA"/>
        </w:rPr>
        <w:t xml:space="preserve"> </w:t>
      </w:r>
      <w:r>
        <w:rPr>
          <w:rtl/>
        </w:rPr>
        <w:t>חנטת</w:t>
      </w:r>
      <w:r>
        <w:rPr>
          <w:rtl/>
          <w:lang w:bidi="ar-SA"/>
        </w:rPr>
        <w:t xml:space="preserve"> </w:t>
      </w:r>
      <w:r>
        <w:rPr>
          <w:rtl/>
        </w:rPr>
        <w:t>הפירות</w:t>
      </w:r>
      <w:r>
        <w:rPr>
          <w:rtl/>
          <w:lang w:bidi="ar-SA"/>
        </w:rPr>
        <w:t xml:space="preserve"> </w:t>
      </w:r>
      <w:r>
        <w:rPr>
          <w:rtl/>
        </w:rPr>
        <w:t>לא</w:t>
      </w:r>
      <w:r>
        <w:rPr>
          <w:rtl/>
          <w:lang w:bidi="ar-SA"/>
        </w:rPr>
        <w:t xml:space="preserve"> </w:t>
      </w:r>
      <w:r>
        <w:rPr>
          <w:rtl/>
        </w:rPr>
        <w:t>יהי</w:t>
      </w:r>
      <w:r>
        <w:rPr>
          <w:rtl/>
          <w:lang w:bidi="ar-SA"/>
        </w:rPr>
        <w:t xml:space="preserve">' </w:t>
      </w:r>
      <w:r>
        <w:rPr>
          <w:rtl/>
        </w:rPr>
        <w:t>תלוי</w:t>
      </w:r>
      <w:r>
        <w:rPr>
          <w:rtl/>
          <w:lang w:bidi="ar-SA"/>
        </w:rPr>
        <w:t xml:space="preserve"> </w:t>
      </w:r>
      <w:r>
        <w:rPr>
          <w:rtl/>
        </w:rPr>
        <w:t>בט</w:t>
      </w:r>
      <w:r>
        <w:rPr>
          <w:rtl/>
          <w:lang w:bidi="ar-SA"/>
        </w:rPr>
        <w:t>"</w:t>
      </w:r>
      <w:r>
        <w:rPr>
          <w:rtl/>
        </w:rPr>
        <w:t>ו</w:t>
      </w:r>
      <w:r>
        <w:rPr>
          <w:rtl/>
          <w:lang w:bidi="ar-SA"/>
        </w:rPr>
        <w:t xml:space="preserve"> </w:t>
      </w:r>
      <w:r>
        <w:rPr>
          <w:rtl/>
        </w:rPr>
        <w:t>בשבט</w:t>
      </w:r>
      <w:r>
        <w:rPr>
          <w:rtl/>
          <w:lang w:bidi="ar-SA"/>
        </w:rPr>
        <w:t xml:space="preserve">, </w:t>
      </w:r>
      <w:r>
        <w:rPr>
          <w:rtl/>
        </w:rPr>
        <w:t>וא</w:t>
      </w:r>
      <w:r>
        <w:rPr>
          <w:rtl/>
          <w:lang w:bidi="ar-SA"/>
        </w:rPr>
        <w:t>"</w:t>
      </w:r>
      <w:r>
        <w:rPr>
          <w:rtl/>
        </w:rPr>
        <w:t>כ</w:t>
      </w:r>
      <w:r>
        <w:rPr>
          <w:rtl/>
          <w:lang w:bidi="ar-SA"/>
        </w:rPr>
        <w:t xml:space="preserve"> </w:t>
      </w:r>
      <w:r>
        <w:rPr>
          <w:rtl/>
        </w:rPr>
        <w:t>צ</w:t>
      </w:r>
      <w:r>
        <w:rPr>
          <w:rtl/>
          <w:lang w:bidi="ar-SA"/>
        </w:rPr>
        <w:t>"</w:t>
      </w:r>
      <w:r>
        <w:rPr>
          <w:rtl/>
        </w:rPr>
        <w:t>ע</w:t>
      </w:r>
      <w:r>
        <w:rPr>
          <w:rtl/>
          <w:lang w:bidi="ar-SA"/>
        </w:rPr>
        <w:t xml:space="preserve"> </w:t>
      </w:r>
      <w:r>
        <w:rPr>
          <w:rtl/>
        </w:rPr>
        <w:t>אם</w:t>
      </w:r>
      <w:r>
        <w:rPr>
          <w:rtl/>
          <w:lang w:bidi="ar-SA"/>
        </w:rPr>
        <w:t xml:space="preserve"> </w:t>
      </w:r>
      <w:r>
        <w:rPr>
          <w:rtl/>
        </w:rPr>
        <w:t>זמן</w:t>
      </w:r>
      <w:r>
        <w:rPr>
          <w:rtl/>
          <w:lang w:bidi="ar-SA"/>
        </w:rPr>
        <w:t xml:space="preserve"> </w:t>
      </w:r>
      <w:r>
        <w:rPr>
          <w:rtl/>
        </w:rPr>
        <w:t>ראש</w:t>
      </w:r>
      <w:r>
        <w:rPr>
          <w:rtl/>
          <w:lang w:bidi="ar-SA"/>
        </w:rPr>
        <w:t xml:space="preserve"> </w:t>
      </w:r>
      <w:r>
        <w:rPr>
          <w:rtl/>
        </w:rPr>
        <w:t>השנה</w:t>
      </w:r>
      <w:r>
        <w:rPr>
          <w:rtl/>
          <w:lang w:bidi="ar-SA"/>
        </w:rPr>
        <w:t xml:space="preserve"> </w:t>
      </w:r>
      <w:r>
        <w:rPr>
          <w:rtl/>
        </w:rPr>
        <w:t>לאילנות</w:t>
      </w:r>
      <w:r>
        <w:rPr>
          <w:rtl/>
          <w:lang w:bidi="ar-SA"/>
        </w:rPr>
        <w:t xml:space="preserve"> </w:t>
      </w:r>
      <w:r>
        <w:rPr>
          <w:rtl/>
        </w:rPr>
        <w:t>לע</w:t>
      </w:r>
      <w:r>
        <w:rPr>
          <w:rtl/>
          <w:lang w:bidi="ar-SA"/>
        </w:rPr>
        <w:t>"</w:t>
      </w:r>
      <w:r>
        <w:rPr>
          <w:rtl/>
        </w:rPr>
        <w:t>ל</w:t>
      </w:r>
      <w:r>
        <w:rPr>
          <w:rtl/>
          <w:lang w:bidi="ar-SA"/>
        </w:rPr>
        <w:t xml:space="preserve"> </w:t>
      </w:r>
      <w:r>
        <w:rPr>
          <w:rtl/>
        </w:rPr>
        <w:t>יהי</w:t>
      </w:r>
      <w:r>
        <w:rPr>
          <w:rtl/>
          <w:lang w:bidi="ar-SA"/>
        </w:rPr>
        <w:t xml:space="preserve">' </w:t>
      </w:r>
      <w:r>
        <w:rPr>
          <w:rtl/>
        </w:rPr>
        <w:t>בט</w:t>
      </w:r>
      <w:r>
        <w:rPr>
          <w:rtl/>
          <w:lang w:bidi="ar-SA"/>
        </w:rPr>
        <w:t>"</w:t>
      </w:r>
      <w:r>
        <w:rPr>
          <w:rtl/>
        </w:rPr>
        <w:t>ו</w:t>
      </w:r>
      <w:r>
        <w:rPr>
          <w:rtl/>
          <w:lang w:bidi="ar-SA"/>
        </w:rPr>
        <w:t xml:space="preserve"> </w:t>
      </w:r>
      <w:r>
        <w:rPr>
          <w:rtl/>
        </w:rPr>
        <w:t>בשבט</w:t>
      </w:r>
      <w:r>
        <w:rPr>
          <w:rtl/>
          <w:lang w:bidi="ar-SA"/>
        </w:rPr>
        <w:t>. (</w:t>
      </w:r>
      <w:r>
        <w:rPr>
          <w:rtl/>
        </w:rPr>
        <w:t>וצ</w:t>
      </w:r>
      <w:r>
        <w:rPr>
          <w:rtl/>
          <w:lang w:bidi="ar-SA"/>
        </w:rPr>
        <w:t>"</w:t>
      </w:r>
      <w:r>
        <w:rPr>
          <w:rtl/>
        </w:rPr>
        <w:t>ע</w:t>
      </w:r>
      <w:r>
        <w:rPr>
          <w:rtl/>
          <w:lang w:bidi="ar-SA"/>
        </w:rPr>
        <w:t xml:space="preserve"> </w:t>
      </w:r>
      <w:r>
        <w:rPr>
          <w:rtl/>
        </w:rPr>
        <w:t>למתי</w:t>
      </w:r>
      <w:r>
        <w:rPr>
          <w:rtl/>
          <w:lang w:bidi="ar-SA"/>
        </w:rPr>
        <w:t xml:space="preserve"> </w:t>
      </w:r>
      <w:r>
        <w:rPr>
          <w:rtl/>
        </w:rPr>
        <w:t>יקבעוהו</w:t>
      </w:r>
      <w:r>
        <w:rPr>
          <w:rtl/>
          <w:lang w:bidi="ar-SA"/>
        </w:rPr>
        <w:t xml:space="preserve">. </w:t>
      </w:r>
      <w:r>
        <w:rPr>
          <w:rtl/>
        </w:rPr>
        <w:t>ולכאו</w:t>
      </w:r>
      <w:r>
        <w:rPr>
          <w:rtl/>
          <w:lang w:bidi="ar-SA"/>
        </w:rPr>
        <w:t xml:space="preserve">' </w:t>
      </w:r>
      <w:r>
        <w:rPr>
          <w:rtl/>
        </w:rPr>
        <w:t>אינו</w:t>
      </w:r>
      <w:r>
        <w:rPr>
          <w:rtl/>
          <w:lang w:bidi="ar-SA"/>
        </w:rPr>
        <w:t xml:space="preserve"> </w:t>
      </w:r>
      <w:r>
        <w:rPr>
          <w:rtl/>
        </w:rPr>
        <w:t>יכול</w:t>
      </w:r>
      <w:r>
        <w:rPr>
          <w:rtl/>
          <w:lang w:bidi="ar-SA"/>
        </w:rPr>
        <w:t xml:space="preserve"> </w:t>
      </w:r>
      <w:r>
        <w:rPr>
          <w:rtl/>
        </w:rPr>
        <w:t>להיות</w:t>
      </w:r>
      <w:r>
        <w:rPr>
          <w:rtl/>
          <w:lang w:bidi="ar-SA"/>
        </w:rPr>
        <w:t xml:space="preserve"> </w:t>
      </w:r>
      <w:r>
        <w:rPr>
          <w:rtl/>
        </w:rPr>
        <w:t>בא</w:t>
      </w:r>
      <w:r>
        <w:rPr>
          <w:rtl/>
          <w:lang w:bidi="ar-SA"/>
        </w:rPr>
        <w:t xml:space="preserve">' </w:t>
      </w:r>
      <w:r>
        <w:rPr>
          <w:rtl/>
        </w:rPr>
        <w:t>תשרי</w:t>
      </w:r>
      <w:r>
        <w:rPr>
          <w:rtl/>
          <w:lang w:bidi="ar-SA"/>
        </w:rPr>
        <w:t xml:space="preserve"> - </w:t>
      </w:r>
      <w:r>
        <w:rPr>
          <w:rtl/>
        </w:rPr>
        <w:t>ראה</w:t>
      </w:r>
      <w:r>
        <w:rPr>
          <w:rtl/>
          <w:lang w:bidi="ar-SA"/>
        </w:rPr>
        <w:t xml:space="preserve"> </w:t>
      </w:r>
      <w:r>
        <w:rPr>
          <w:rtl/>
        </w:rPr>
        <w:t>אג</w:t>
      </w:r>
      <w:r>
        <w:rPr>
          <w:rtl/>
          <w:lang w:bidi="ar-SA"/>
        </w:rPr>
        <w:t>"</w:t>
      </w:r>
      <w:r>
        <w:rPr>
          <w:rtl/>
        </w:rPr>
        <w:t>ק</w:t>
      </w:r>
      <w:r>
        <w:rPr>
          <w:rtl/>
          <w:lang w:bidi="ar-SA"/>
        </w:rPr>
        <w:t xml:space="preserve"> </w:t>
      </w:r>
      <w:r>
        <w:rPr>
          <w:rtl/>
        </w:rPr>
        <w:t>ח</w:t>
      </w:r>
      <w:r>
        <w:rPr>
          <w:rtl/>
          <w:lang w:bidi="ar-SA"/>
        </w:rPr>
        <w:t>"</w:t>
      </w:r>
      <w:r>
        <w:rPr>
          <w:rtl/>
        </w:rPr>
        <w:t>ב</w:t>
      </w:r>
      <w:r>
        <w:rPr>
          <w:rtl/>
          <w:lang w:bidi="ar-SA"/>
        </w:rPr>
        <w:t xml:space="preserve"> </w:t>
      </w:r>
      <w:r>
        <w:rPr>
          <w:rtl/>
        </w:rPr>
        <w:t>ע</w:t>
      </w:r>
      <w:r>
        <w:rPr>
          <w:rtl/>
          <w:lang w:bidi="ar-SA"/>
        </w:rPr>
        <w:t xml:space="preserve">' </w:t>
      </w:r>
      <w:r>
        <w:rPr>
          <w:rtl/>
        </w:rPr>
        <w:t>רצ</w:t>
      </w:r>
      <w:r>
        <w:rPr>
          <w:rtl/>
          <w:lang w:bidi="ar-SA"/>
        </w:rPr>
        <w:t>"</w:t>
      </w:r>
      <w:r>
        <w:rPr>
          <w:rtl/>
        </w:rPr>
        <w:t>ד</w:t>
      </w:r>
      <w:r>
        <w:rPr>
          <w:rtl/>
          <w:lang w:bidi="ar-SA"/>
        </w:rPr>
        <w:t xml:space="preserve">, </w:t>
      </w:r>
      <w:r>
        <w:rPr>
          <w:rtl/>
        </w:rPr>
        <w:t>מר</w:t>
      </w:r>
      <w:r>
        <w:rPr>
          <w:rtl/>
          <w:lang w:bidi="ar-SA"/>
        </w:rPr>
        <w:t>"</w:t>
      </w:r>
      <w:r>
        <w:rPr>
          <w:rtl/>
        </w:rPr>
        <w:t>ה</w:t>
      </w:r>
      <w:r>
        <w:rPr>
          <w:rtl/>
          <w:lang w:bidi="ar-SA"/>
        </w:rPr>
        <w:t xml:space="preserve"> </w:t>
      </w:r>
      <w:r>
        <w:rPr>
          <w:rtl/>
        </w:rPr>
        <w:t>י</w:t>
      </w:r>
      <w:r>
        <w:rPr>
          <w:rtl/>
          <w:lang w:bidi="ar-SA"/>
        </w:rPr>
        <w:t xml:space="preserve">, </w:t>
      </w:r>
      <w:r>
        <w:rPr>
          <w:rtl/>
        </w:rPr>
        <w:t>א</w:t>
      </w:r>
      <w:r>
        <w:rPr>
          <w:rtl/>
          <w:lang w:bidi="ar-SA"/>
        </w:rPr>
        <w:t xml:space="preserve"> </w:t>
      </w:r>
      <w:r>
        <w:rPr>
          <w:rtl/>
        </w:rPr>
        <w:t>ותוס</w:t>
      </w:r>
      <w:r>
        <w:rPr>
          <w:rtl/>
          <w:lang w:bidi="ar-SA"/>
        </w:rPr>
        <w:t xml:space="preserve">' </w:t>
      </w:r>
      <w:r>
        <w:rPr>
          <w:rtl/>
        </w:rPr>
        <w:t>שם</w:t>
      </w:r>
      <w:r>
        <w:rPr>
          <w:rtl/>
          <w:lang w:bidi="ar-SA"/>
        </w:rPr>
        <w:t xml:space="preserve"> </w:t>
      </w:r>
      <w:r>
        <w:rPr>
          <w:rtl/>
        </w:rPr>
        <w:t>ד</w:t>
      </w:r>
      <w:r>
        <w:rPr>
          <w:rtl/>
          <w:lang w:bidi="ar-SA"/>
        </w:rPr>
        <w:t>"</w:t>
      </w:r>
      <w:r>
        <w:rPr>
          <w:rtl/>
        </w:rPr>
        <w:t>ה</w:t>
      </w:r>
      <w:r>
        <w:rPr>
          <w:rtl/>
          <w:lang w:bidi="ar-SA"/>
        </w:rPr>
        <w:t xml:space="preserve"> </w:t>
      </w:r>
      <w:r>
        <w:rPr>
          <w:rtl/>
        </w:rPr>
        <w:t>ופירות</w:t>
      </w:r>
      <w:r>
        <w:rPr>
          <w:rtl/>
          <w:lang w:bidi="ar-SA"/>
        </w:rPr>
        <w:t>).</w:t>
      </w:r>
    </w:p>
    <w:p w:rsidR="005D5CCE" w:rsidRDefault="005D5CCE" w:rsidP="005D10F5">
      <w:pPr>
        <w:pStyle w:val="a2"/>
        <w:rPr>
          <w:lang w:bidi="ar-SA"/>
        </w:rPr>
      </w:pPr>
      <w:r>
        <w:rPr>
          <w:rtl/>
        </w:rPr>
        <w:t>ובאמת</w:t>
      </w:r>
      <w:r>
        <w:rPr>
          <w:rtl/>
          <w:lang w:bidi="ar-SA"/>
        </w:rPr>
        <w:t xml:space="preserve"> </w:t>
      </w:r>
      <w:r>
        <w:rPr>
          <w:rtl/>
        </w:rPr>
        <w:t>מצינו</w:t>
      </w:r>
      <w:r>
        <w:rPr>
          <w:rtl/>
          <w:lang w:bidi="ar-SA"/>
        </w:rPr>
        <w:t xml:space="preserve"> </w:t>
      </w:r>
      <w:r>
        <w:rPr>
          <w:rtl/>
        </w:rPr>
        <w:t>עוד</w:t>
      </w:r>
      <w:r>
        <w:rPr>
          <w:rtl/>
          <w:lang w:bidi="ar-SA"/>
        </w:rPr>
        <w:t xml:space="preserve"> </w:t>
      </w:r>
      <w:r>
        <w:rPr>
          <w:rtl/>
        </w:rPr>
        <w:t>טעמים</w:t>
      </w:r>
      <w:r>
        <w:rPr>
          <w:rtl/>
          <w:lang w:bidi="ar-SA"/>
        </w:rPr>
        <w:t xml:space="preserve"> </w:t>
      </w:r>
      <w:r>
        <w:rPr>
          <w:rtl/>
        </w:rPr>
        <w:t>על</w:t>
      </w:r>
      <w:r>
        <w:rPr>
          <w:rtl/>
          <w:lang w:bidi="ar-SA"/>
        </w:rPr>
        <w:t xml:space="preserve"> </w:t>
      </w:r>
      <w:r>
        <w:rPr>
          <w:rtl/>
        </w:rPr>
        <w:t>קביעת</w:t>
      </w:r>
      <w:r>
        <w:rPr>
          <w:rtl/>
          <w:lang w:bidi="ar-SA"/>
        </w:rPr>
        <w:t xml:space="preserve"> </w:t>
      </w:r>
      <w:r>
        <w:rPr>
          <w:rtl/>
        </w:rPr>
        <w:t>ר</w:t>
      </w:r>
      <w:r>
        <w:rPr>
          <w:rtl/>
          <w:lang w:bidi="ar-SA"/>
        </w:rPr>
        <w:t>"</w:t>
      </w:r>
      <w:r>
        <w:rPr>
          <w:rtl/>
        </w:rPr>
        <w:t>ה</w:t>
      </w:r>
      <w:r>
        <w:rPr>
          <w:rtl/>
          <w:lang w:bidi="ar-SA"/>
        </w:rPr>
        <w:t xml:space="preserve"> </w:t>
      </w:r>
      <w:r>
        <w:rPr>
          <w:rtl/>
        </w:rPr>
        <w:t>לאילנות</w:t>
      </w:r>
      <w:r>
        <w:rPr>
          <w:rtl/>
          <w:lang w:bidi="ar-SA"/>
        </w:rPr>
        <w:t xml:space="preserve"> </w:t>
      </w:r>
      <w:r>
        <w:rPr>
          <w:rtl/>
        </w:rPr>
        <w:t>ביום</w:t>
      </w:r>
      <w:r>
        <w:rPr>
          <w:rtl/>
          <w:lang w:bidi="ar-SA"/>
        </w:rPr>
        <w:t xml:space="preserve"> </w:t>
      </w:r>
      <w:r>
        <w:rPr>
          <w:rtl/>
        </w:rPr>
        <w:t>ט</w:t>
      </w:r>
      <w:r>
        <w:rPr>
          <w:rtl/>
          <w:lang w:bidi="ar-SA"/>
        </w:rPr>
        <w:t>"</w:t>
      </w:r>
      <w:r>
        <w:rPr>
          <w:rtl/>
        </w:rPr>
        <w:t>ו</w:t>
      </w:r>
      <w:r>
        <w:rPr>
          <w:rtl/>
          <w:lang w:bidi="ar-SA"/>
        </w:rPr>
        <w:t xml:space="preserve"> </w:t>
      </w:r>
      <w:r>
        <w:rPr>
          <w:rtl/>
        </w:rPr>
        <w:t>בשבט</w:t>
      </w:r>
      <w:r>
        <w:rPr>
          <w:rtl/>
          <w:lang w:bidi="ar-SA"/>
        </w:rPr>
        <w:t xml:space="preserve">, </w:t>
      </w:r>
      <w:r>
        <w:rPr>
          <w:rtl/>
        </w:rPr>
        <w:t>ראה</w:t>
      </w:r>
      <w:r>
        <w:rPr>
          <w:rtl/>
          <w:lang w:bidi="ar-SA"/>
        </w:rPr>
        <w:t xml:space="preserve"> </w:t>
      </w:r>
      <w:r>
        <w:rPr>
          <w:rtl/>
        </w:rPr>
        <w:t>תוס</w:t>
      </w:r>
      <w:r>
        <w:rPr>
          <w:rtl/>
          <w:lang w:bidi="ar-SA"/>
        </w:rPr>
        <w:t xml:space="preserve">' </w:t>
      </w:r>
      <w:r>
        <w:rPr>
          <w:rtl/>
        </w:rPr>
        <w:t>ר</w:t>
      </w:r>
      <w:r>
        <w:rPr>
          <w:rtl/>
          <w:lang w:bidi="ar-SA"/>
        </w:rPr>
        <w:t>"</w:t>
      </w:r>
      <w:r>
        <w:rPr>
          <w:rtl/>
        </w:rPr>
        <w:t>ה</w:t>
      </w:r>
      <w:r>
        <w:rPr>
          <w:rtl/>
          <w:lang w:bidi="ar-SA"/>
        </w:rPr>
        <w:t xml:space="preserve"> </w:t>
      </w:r>
      <w:r>
        <w:rPr>
          <w:rtl/>
        </w:rPr>
        <w:t>שם</w:t>
      </w:r>
      <w:r>
        <w:rPr>
          <w:rtl/>
          <w:lang w:bidi="ar-SA"/>
        </w:rPr>
        <w:t xml:space="preserve"> </w:t>
      </w:r>
      <w:r>
        <w:rPr>
          <w:rtl/>
        </w:rPr>
        <w:t>ד</w:t>
      </w:r>
      <w:r>
        <w:rPr>
          <w:rtl/>
          <w:lang w:bidi="ar-SA"/>
        </w:rPr>
        <w:t>"</w:t>
      </w:r>
      <w:r>
        <w:rPr>
          <w:rtl/>
        </w:rPr>
        <w:t>ה</w:t>
      </w:r>
      <w:r>
        <w:rPr>
          <w:rtl/>
          <w:lang w:bidi="ar-SA"/>
        </w:rPr>
        <w:t xml:space="preserve"> </w:t>
      </w:r>
      <w:r>
        <w:rPr>
          <w:rtl/>
        </w:rPr>
        <w:t>באחד</w:t>
      </w:r>
      <w:r>
        <w:rPr>
          <w:rtl/>
          <w:lang w:bidi="ar-SA"/>
        </w:rPr>
        <w:t>, "</w:t>
      </w:r>
      <w:r>
        <w:rPr>
          <w:rtl/>
        </w:rPr>
        <w:t>וכל</w:t>
      </w:r>
      <w:r>
        <w:rPr>
          <w:rtl/>
          <w:lang w:bidi="ar-SA"/>
        </w:rPr>
        <w:t xml:space="preserve"> </w:t>
      </w:r>
      <w:r>
        <w:rPr>
          <w:rtl/>
        </w:rPr>
        <w:t>החנוטים</w:t>
      </w:r>
      <w:r>
        <w:rPr>
          <w:rtl/>
          <w:lang w:bidi="ar-SA"/>
        </w:rPr>
        <w:t xml:space="preserve"> </w:t>
      </w:r>
      <w:r>
        <w:rPr>
          <w:rtl/>
        </w:rPr>
        <w:t>קודם</w:t>
      </w:r>
      <w:r>
        <w:rPr>
          <w:rtl/>
          <w:lang w:bidi="ar-SA"/>
        </w:rPr>
        <w:t xml:space="preserve"> </w:t>
      </w:r>
      <w:r>
        <w:rPr>
          <w:rtl/>
        </w:rPr>
        <w:t>זמן</w:t>
      </w:r>
      <w:r>
        <w:rPr>
          <w:rtl/>
          <w:lang w:bidi="ar-SA"/>
        </w:rPr>
        <w:t xml:space="preserve"> </w:t>
      </w:r>
      <w:r>
        <w:rPr>
          <w:rtl/>
        </w:rPr>
        <w:t>הזה</w:t>
      </w:r>
      <w:r>
        <w:rPr>
          <w:rtl/>
          <w:lang w:bidi="ar-SA"/>
        </w:rPr>
        <w:t xml:space="preserve"> </w:t>
      </w:r>
      <w:r>
        <w:rPr>
          <w:rtl/>
        </w:rPr>
        <w:t>היינו</w:t>
      </w:r>
      <w:r>
        <w:rPr>
          <w:rtl/>
          <w:lang w:bidi="ar-SA"/>
        </w:rPr>
        <w:t xml:space="preserve"> </w:t>
      </w:r>
      <w:r>
        <w:rPr>
          <w:rtl/>
        </w:rPr>
        <w:t>על</w:t>
      </w:r>
      <w:r>
        <w:rPr>
          <w:rtl/>
          <w:lang w:bidi="ar-SA"/>
        </w:rPr>
        <w:t xml:space="preserve"> </w:t>
      </w:r>
      <w:r>
        <w:rPr>
          <w:rtl/>
        </w:rPr>
        <w:t>גשמי</w:t>
      </w:r>
      <w:r>
        <w:rPr>
          <w:rtl/>
          <w:lang w:bidi="ar-SA"/>
        </w:rPr>
        <w:t xml:space="preserve"> </w:t>
      </w:r>
      <w:r>
        <w:rPr>
          <w:rtl/>
        </w:rPr>
        <w:t>שנה</w:t>
      </w:r>
      <w:r>
        <w:rPr>
          <w:rtl/>
          <w:lang w:bidi="ar-SA"/>
        </w:rPr>
        <w:t xml:space="preserve"> </w:t>
      </w:r>
      <w:r>
        <w:rPr>
          <w:rtl/>
        </w:rPr>
        <w:t>שלפני</w:t>
      </w:r>
      <w:r>
        <w:rPr>
          <w:rtl/>
          <w:lang w:bidi="ar-SA"/>
        </w:rPr>
        <w:t xml:space="preserve"> </w:t>
      </w:r>
      <w:r>
        <w:rPr>
          <w:rtl/>
        </w:rPr>
        <w:t>תשרי</w:t>
      </w:r>
      <w:r>
        <w:rPr>
          <w:rtl/>
          <w:lang w:bidi="ar-SA"/>
        </w:rPr>
        <w:t xml:space="preserve">", </w:t>
      </w:r>
      <w:r>
        <w:rPr>
          <w:rtl/>
        </w:rPr>
        <w:t>וראה</w:t>
      </w:r>
      <w:r>
        <w:rPr>
          <w:rtl/>
          <w:lang w:bidi="ar-SA"/>
        </w:rPr>
        <w:t xml:space="preserve"> </w:t>
      </w:r>
      <w:r>
        <w:rPr>
          <w:rtl/>
        </w:rPr>
        <w:t>ירושלמי</w:t>
      </w:r>
      <w:r>
        <w:rPr>
          <w:rtl/>
          <w:lang w:bidi="ar-SA"/>
        </w:rPr>
        <w:t xml:space="preserve"> </w:t>
      </w:r>
      <w:r>
        <w:rPr>
          <w:rtl/>
        </w:rPr>
        <w:t>ר</w:t>
      </w:r>
      <w:r>
        <w:rPr>
          <w:rtl/>
          <w:lang w:bidi="ar-SA"/>
        </w:rPr>
        <w:t>"</w:t>
      </w:r>
      <w:r>
        <w:rPr>
          <w:rtl/>
        </w:rPr>
        <w:t>ה</w:t>
      </w:r>
      <w:r>
        <w:rPr>
          <w:rtl/>
          <w:lang w:bidi="ar-SA"/>
        </w:rPr>
        <w:t xml:space="preserve"> </w:t>
      </w:r>
      <w:r>
        <w:rPr>
          <w:rtl/>
        </w:rPr>
        <w:t>פ</w:t>
      </w:r>
      <w:r>
        <w:rPr>
          <w:rtl/>
          <w:lang w:bidi="ar-SA"/>
        </w:rPr>
        <w:t>"</w:t>
      </w:r>
      <w:r>
        <w:rPr>
          <w:rtl/>
        </w:rPr>
        <w:t>א</w:t>
      </w:r>
      <w:r>
        <w:rPr>
          <w:rtl/>
          <w:lang w:bidi="ar-SA"/>
        </w:rPr>
        <w:t xml:space="preserve"> </w:t>
      </w:r>
      <w:r>
        <w:rPr>
          <w:rtl/>
        </w:rPr>
        <w:t>ה</w:t>
      </w:r>
      <w:r>
        <w:rPr>
          <w:rtl/>
          <w:lang w:bidi="ar-SA"/>
        </w:rPr>
        <w:t>"</w:t>
      </w:r>
      <w:r>
        <w:rPr>
          <w:rtl/>
        </w:rPr>
        <w:t>ב</w:t>
      </w:r>
      <w:r>
        <w:rPr>
          <w:rtl/>
          <w:lang w:bidi="ar-SA"/>
        </w:rPr>
        <w:t xml:space="preserve"> </w:t>
      </w:r>
      <w:r>
        <w:rPr>
          <w:rtl/>
        </w:rPr>
        <w:t>ש</w:t>
      </w:r>
      <w:r>
        <w:rPr>
          <w:rtl/>
          <w:lang w:bidi="ar-SA"/>
        </w:rPr>
        <w:t>"</w:t>
      </w:r>
      <w:r>
        <w:rPr>
          <w:rtl/>
        </w:rPr>
        <w:t>מכאן</w:t>
      </w:r>
      <w:r>
        <w:rPr>
          <w:rtl/>
          <w:lang w:bidi="ar-SA"/>
        </w:rPr>
        <w:t xml:space="preserve"> </w:t>
      </w:r>
      <w:r>
        <w:rPr>
          <w:rtl/>
        </w:rPr>
        <w:t>ואילך</w:t>
      </w:r>
      <w:r>
        <w:rPr>
          <w:rtl/>
          <w:lang w:bidi="ar-SA"/>
        </w:rPr>
        <w:t xml:space="preserve"> </w:t>
      </w:r>
      <w:r>
        <w:rPr>
          <w:rtl/>
        </w:rPr>
        <w:t>הן</w:t>
      </w:r>
      <w:r>
        <w:rPr>
          <w:rtl/>
          <w:lang w:bidi="ar-SA"/>
        </w:rPr>
        <w:t xml:space="preserve"> </w:t>
      </w:r>
      <w:r>
        <w:rPr>
          <w:rtl/>
        </w:rPr>
        <w:t>חיין</w:t>
      </w:r>
      <w:r>
        <w:rPr>
          <w:rtl/>
          <w:lang w:bidi="ar-SA"/>
        </w:rPr>
        <w:t xml:space="preserve"> </w:t>
      </w:r>
      <w:r>
        <w:rPr>
          <w:rtl/>
        </w:rPr>
        <w:t>מימי</w:t>
      </w:r>
      <w:r>
        <w:rPr>
          <w:rtl/>
          <w:lang w:bidi="ar-SA"/>
        </w:rPr>
        <w:t xml:space="preserve"> </w:t>
      </w:r>
      <w:r>
        <w:rPr>
          <w:rtl/>
        </w:rPr>
        <w:t>השנה</w:t>
      </w:r>
      <w:r>
        <w:rPr>
          <w:rtl/>
          <w:lang w:bidi="ar-SA"/>
        </w:rPr>
        <w:t xml:space="preserve"> </w:t>
      </w:r>
      <w:r>
        <w:rPr>
          <w:rtl/>
        </w:rPr>
        <w:t>הבאה</w:t>
      </w:r>
      <w:r>
        <w:rPr>
          <w:rtl/>
          <w:lang w:bidi="ar-SA"/>
        </w:rPr>
        <w:t xml:space="preserve">". </w:t>
      </w:r>
      <w:r>
        <w:rPr>
          <w:rtl/>
        </w:rPr>
        <w:t>וראה</w:t>
      </w:r>
      <w:r>
        <w:rPr>
          <w:rtl/>
          <w:lang w:bidi="ar-SA"/>
        </w:rPr>
        <w:t xml:space="preserve"> </w:t>
      </w:r>
      <w:r>
        <w:rPr>
          <w:rtl/>
        </w:rPr>
        <w:t>אנציקלופדי</w:t>
      </w:r>
      <w:r>
        <w:rPr>
          <w:rtl/>
          <w:lang w:bidi="ar-SA"/>
        </w:rPr>
        <w:t xml:space="preserve">' </w:t>
      </w:r>
      <w:r>
        <w:rPr>
          <w:rtl/>
        </w:rPr>
        <w:t>תלמודית</w:t>
      </w:r>
      <w:r>
        <w:rPr>
          <w:rtl/>
          <w:lang w:bidi="ar-SA"/>
        </w:rPr>
        <w:t xml:space="preserve"> </w:t>
      </w:r>
      <w:r>
        <w:rPr>
          <w:rtl/>
        </w:rPr>
        <w:t>ערך</w:t>
      </w:r>
      <w:r>
        <w:rPr>
          <w:rtl/>
          <w:lang w:bidi="ar-SA"/>
        </w:rPr>
        <w:t xml:space="preserve"> </w:t>
      </w:r>
      <w:r>
        <w:rPr>
          <w:rtl/>
        </w:rPr>
        <w:t>חמשה</w:t>
      </w:r>
      <w:r>
        <w:rPr>
          <w:rtl/>
          <w:lang w:bidi="ar-SA"/>
        </w:rPr>
        <w:t xml:space="preserve"> </w:t>
      </w:r>
      <w:r>
        <w:rPr>
          <w:rtl/>
        </w:rPr>
        <w:t>עשר</w:t>
      </w:r>
      <w:r>
        <w:rPr>
          <w:rtl/>
          <w:lang w:bidi="ar-SA"/>
        </w:rPr>
        <w:t xml:space="preserve"> </w:t>
      </w:r>
      <w:r>
        <w:rPr>
          <w:rtl/>
        </w:rPr>
        <w:t>בשבט</w:t>
      </w:r>
      <w:r>
        <w:rPr>
          <w:rtl/>
          <w:lang w:bidi="ar-SA"/>
        </w:rPr>
        <w:t xml:space="preserve"> (</w:t>
      </w:r>
      <w:r>
        <w:rPr>
          <w:rtl/>
        </w:rPr>
        <w:t>כרך</w:t>
      </w:r>
      <w:r>
        <w:rPr>
          <w:rtl/>
          <w:lang w:bidi="ar-SA"/>
        </w:rPr>
        <w:t xml:space="preserve"> </w:t>
      </w:r>
      <w:r>
        <w:rPr>
          <w:rtl/>
        </w:rPr>
        <w:t>ט</w:t>
      </w:r>
      <w:r>
        <w:rPr>
          <w:rtl/>
          <w:lang w:bidi="ar-SA"/>
        </w:rPr>
        <w:t>"</w:t>
      </w:r>
      <w:r>
        <w:rPr>
          <w:rtl/>
        </w:rPr>
        <w:t>ז</w:t>
      </w:r>
      <w:r>
        <w:rPr>
          <w:rtl/>
          <w:lang w:bidi="ar-SA"/>
        </w:rPr>
        <w:t xml:space="preserve"> </w:t>
      </w:r>
      <w:r>
        <w:rPr>
          <w:rtl/>
        </w:rPr>
        <w:t>ע</w:t>
      </w:r>
      <w:r>
        <w:rPr>
          <w:rtl/>
          <w:lang w:bidi="ar-SA"/>
        </w:rPr>
        <w:t xml:space="preserve">' </w:t>
      </w:r>
      <w:r>
        <w:rPr>
          <w:rtl/>
        </w:rPr>
        <w:t>קנ</w:t>
      </w:r>
      <w:r>
        <w:rPr>
          <w:rtl/>
          <w:lang w:bidi="ar-SA"/>
        </w:rPr>
        <w:t>"</w:t>
      </w:r>
      <w:r>
        <w:rPr>
          <w:rtl/>
        </w:rPr>
        <w:t>ג</w:t>
      </w:r>
      <w:r>
        <w:rPr>
          <w:rtl/>
          <w:lang w:bidi="ar-SA"/>
        </w:rPr>
        <w:t xml:space="preserve"> </w:t>
      </w:r>
      <w:r>
        <w:rPr>
          <w:rtl/>
        </w:rPr>
        <w:t>ואילך</w:t>
      </w:r>
      <w:r>
        <w:rPr>
          <w:rtl/>
          <w:lang w:bidi="ar-SA"/>
        </w:rPr>
        <w:t xml:space="preserve">) </w:t>
      </w:r>
      <w:r>
        <w:rPr>
          <w:rtl/>
        </w:rPr>
        <w:t>עוד</w:t>
      </w:r>
      <w:r>
        <w:rPr>
          <w:rtl/>
          <w:lang w:bidi="ar-SA"/>
        </w:rPr>
        <w:t xml:space="preserve"> </w:t>
      </w:r>
      <w:r>
        <w:rPr>
          <w:rtl/>
        </w:rPr>
        <w:t>טעמים</w:t>
      </w:r>
      <w:r>
        <w:rPr>
          <w:rtl/>
          <w:lang w:bidi="ar-SA"/>
        </w:rPr>
        <w:t xml:space="preserve"> </w:t>
      </w:r>
      <w:r>
        <w:rPr>
          <w:rtl/>
        </w:rPr>
        <w:t>בזה</w:t>
      </w:r>
      <w:r>
        <w:rPr>
          <w:rtl/>
          <w:lang w:bidi="ar-SA"/>
        </w:rPr>
        <w:t xml:space="preserve">. </w:t>
      </w:r>
      <w:r>
        <w:rPr>
          <w:rtl/>
        </w:rPr>
        <w:t>אבל</w:t>
      </w:r>
      <w:r>
        <w:rPr>
          <w:rtl/>
          <w:lang w:bidi="ar-SA"/>
        </w:rPr>
        <w:t xml:space="preserve"> </w:t>
      </w:r>
      <w:r>
        <w:rPr>
          <w:rtl/>
        </w:rPr>
        <w:t>לכאו</w:t>
      </w:r>
      <w:r>
        <w:rPr>
          <w:rtl/>
          <w:lang w:bidi="ar-SA"/>
        </w:rPr>
        <w:t xml:space="preserve">' </w:t>
      </w:r>
      <w:r>
        <w:rPr>
          <w:rtl/>
        </w:rPr>
        <w:t>גם</w:t>
      </w:r>
      <w:r>
        <w:rPr>
          <w:rtl/>
          <w:lang w:bidi="ar-SA"/>
        </w:rPr>
        <w:t xml:space="preserve"> </w:t>
      </w:r>
      <w:r>
        <w:rPr>
          <w:rtl/>
        </w:rPr>
        <w:t>לפי</w:t>
      </w:r>
      <w:r>
        <w:rPr>
          <w:rtl/>
          <w:lang w:bidi="ar-SA"/>
        </w:rPr>
        <w:t xml:space="preserve"> </w:t>
      </w:r>
      <w:r>
        <w:rPr>
          <w:rtl/>
        </w:rPr>
        <w:t>הטעמים</w:t>
      </w:r>
      <w:r>
        <w:rPr>
          <w:rtl/>
          <w:lang w:bidi="ar-SA"/>
        </w:rPr>
        <w:t xml:space="preserve"> </w:t>
      </w:r>
      <w:r>
        <w:rPr>
          <w:rtl/>
        </w:rPr>
        <w:t>האלו</w:t>
      </w:r>
      <w:r>
        <w:rPr>
          <w:rtl/>
          <w:lang w:bidi="ar-SA"/>
        </w:rPr>
        <w:t xml:space="preserve"> </w:t>
      </w:r>
      <w:r>
        <w:rPr>
          <w:rtl/>
        </w:rPr>
        <w:t>צ</w:t>
      </w:r>
      <w:r>
        <w:rPr>
          <w:rtl/>
          <w:lang w:bidi="ar-SA"/>
        </w:rPr>
        <w:t>"</w:t>
      </w:r>
      <w:r>
        <w:rPr>
          <w:rtl/>
        </w:rPr>
        <w:t>ע</w:t>
      </w:r>
      <w:r>
        <w:rPr>
          <w:rtl/>
          <w:lang w:bidi="ar-SA"/>
        </w:rPr>
        <w:t xml:space="preserve"> </w:t>
      </w:r>
      <w:r>
        <w:rPr>
          <w:rtl/>
        </w:rPr>
        <w:t>אם</w:t>
      </w:r>
      <w:r>
        <w:rPr>
          <w:rtl/>
          <w:lang w:bidi="ar-SA"/>
        </w:rPr>
        <w:t xml:space="preserve"> </w:t>
      </w:r>
      <w:r>
        <w:rPr>
          <w:rtl/>
        </w:rPr>
        <w:t>יש</w:t>
      </w:r>
      <w:r>
        <w:rPr>
          <w:rtl/>
          <w:lang w:bidi="ar-SA"/>
        </w:rPr>
        <w:t xml:space="preserve"> </w:t>
      </w:r>
      <w:r>
        <w:rPr>
          <w:rtl/>
        </w:rPr>
        <w:t>לומר</w:t>
      </w:r>
      <w:r>
        <w:rPr>
          <w:rtl/>
          <w:lang w:bidi="ar-SA"/>
        </w:rPr>
        <w:t xml:space="preserve"> </w:t>
      </w:r>
      <w:r>
        <w:rPr>
          <w:rtl/>
        </w:rPr>
        <w:t>שבזמן</w:t>
      </w:r>
      <w:r>
        <w:rPr>
          <w:rtl/>
          <w:lang w:bidi="ar-SA"/>
        </w:rPr>
        <w:t xml:space="preserve"> </w:t>
      </w:r>
      <w:r>
        <w:rPr>
          <w:rtl/>
        </w:rPr>
        <w:t>שיגדלו</w:t>
      </w:r>
      <w:r>
        <w:rPr>
          <w:rtl/>
          <w:lang w:bidi="ar-SA"/>
        </w:rPr>
        <w:t xml:space="preserve"> </w:t>
      </w:r>
      <w:r>
        <w:rPr>
          <w:rtl/>
        </w:rPr>
        <w:t>פירות</w:t>
      </w:r>
      <w:r>
        <w:rPr>
          <w:rtl/>
          <w:lang w:bidi="ar-SA"/>
        </w:rPr>
        <w:t xml:space="preserve"> </w:t>
      </w:r>
      <w:r>
        <w:rPr>
          <w:rtl/>
        </w:rPr>
        <w:t>בכל</w:t>
      </w:r>
      <w:r>
        <w:rPr>
          <w:rtl/>
          <w:lang w:bidi="ar-SA"/>
        </w:rPr>
        <w:t xml:space="preserve"> </w:t>
      </w:r>
      <w:r>
        <w:rPr>
          <w:rtl/>
        </w:rPr>
        <w:t>יום</w:t>
      </w:r>
      <w:r>
        <w:rPr>
          <w:rtl/>
          <w:lang w:bidi="ar-SA"/>
        </w:rPr>
        <w:t xml:space="preserve">, </w:t>
      </w:r>
      <w:r>
        <w:rPr>
          <w:rtl/>
        </w:rPr>
        <w:t>הפירות</w:t>
      </w:r>
      <w:r>
        <w:rPr>
          <w:rtl/>
          <w:lang w:bidi="ar-SA"/>
        </w:rPr>
        <w:t xml:space="preserve"> </w:t>
      </w:r>
      <w:r>
        <w:rPr>
          <w:rtl/>
        </w:rPr>
        <w:t>שיגדלו</w:t>
      </w:r>
      <w:r>
        <w:rPr>
          <w:rtl/>
          <w:lang w:bidi="ar-SA"/>
        </w:rPr>
        <w:t xml:space="preserve"> </w:t>
      </w:r>
      <w:r>
        <w:rPr>
          <w:rtl/>
        </w:rPr>
        <w:t>עד</w:t>
      </w:r>
      <w:r>
        <w:rPr>
          <w:rtl/>
          <w:lang w:bidi="ar-SA"/>
        </w:rPr>
        <w:t xml:space="preserve"> </w:t>
      </w:r>
      <w:r>
        <w:rPr>
          <w:rtl/>
        </w:rPr>
        <w:t>ט</w:t>
      </w:r>
      <w:r>
        <w:rPr>
          <w:rtl/>
          <w:lang w:bidi="ar-SA"/>
        </w:rPr>
        <w:t>"</w:t>
      </w:r>
      <w:r>
        <w:rPr>
          <w:rtl/>
        </w:rPr>
        <w:t>ו</w:t>
      </w:r>
      <w:r>
        <w:rPr>
          <w:rtl/>
          <w:lang w:bidi="ar-SA"/>
        </w:rPr>
        <w:t xml:space="preserve"> </w:t>
      </w:r>
      <w:r>
        <w:rPr>
          <w:rtl/>
        </w:rPr>
        <w:t>בשבט</w:t>
      </w:r>
      <w:r>
        <w:rPr>
          <w:rtl/>
          <w:lang w:bidi="ar-SA"/>
        </w:rPr>
        <w:t xml:space="preserve"> </w:t>
      </w:r>
      <w:r>
        <w:rPr>
          <w:rtl/>
        </w:rPr>
        <w:t>יהי</w:t>
      </w:r>
      <w:r>
        <w:rPr>
          <w:rtl/>
          <w:lang w:bidi="ar-SA"/>
        </w:rPr>
        <w:t xml:space="preserve">' </w:t>
      </w:r>
      <w:r>
        <w:rPr>
          <w:rtl/>
        </w:rPr>
        <w:t>החיות</w:t>
      </w:r>
      <w:r>
        <w:rPr>
          <w:rtl/>
          <w:lang w:bidi="ar-SA"/>
        </w:rPr>
        <w:t xml:space="preserve"> </w:t>
      </w:r>
      <w:r>
        <w:rPr>
          <w:rtl/>
        </w:rPr>
        <w:t>שלהם</w:t>
      </w:r>
      <w:r>
        <w:rPr>
          <w:rtl/>
          <w:lang w:bidi="ar-SA"/>
        </w:rPr>
        <w:t xml:space="preserve"> </w:t>
      </w:r>
      <w:r>
        <w:rPr>
          <w:rtl/>
        </w:rPr>
        <w:t>מגשמי</w:t>
      </w:r>
      <w:r>
        <w:rPr>
          <w:rtl/>
          <w:lang w:bidi="ar-SA"/>
        </w:rPr>
        <w:t xml:space="preserve"> </w:t>
      </w:r>
      <w:r>
        <w:rPr>
          <w:rtl/>
        </w:rPr>
        <w:t>שנה</w:t>
      </w:r>
      <w:r>
        <w:rPr>
          <w:rtl/>
          <w:lang w:bidi="ar-SA"/>
        </w:rPr>
        <w:t xml:space="preserve"> </w:t>
      </w:r>
      <w:r>
        <w:rPr>
          <w:rtl/>
        </w:rPr>
        <w:t>שעברה</w:t>
      </w:r>
      <w:r>
        <w:rPr>
          <w:rtl/>
          <w:lang w:bidi="ar-SA"/>
        </w:rPr>
        <w:t xml:space="preserve">. </w:t>
      </w:r>
      <w:r>
        <w:rPr>
          <w:rtl/>
        </w:rPr>
        <w:t>דלכאורה</w:t>
      </w:r>
      <w:r>
        <w:rPr>
          <w:rtl/>
          <w:lang w:bidi="ar-SA"/>
        </w:rPr>
        <w:t xml:space="preserve"> </w:t>
      </w:r>
      <w:r>
        <w:rPr>
          <w:rtl/>
        </w:rPr>
        <w:t>רק</w:t>
      </w:r>
      <w:r>
        <w:rPr>
          <w:rtl/>
          <w:lang w:bidi="ar-SA"/>
        </w:rPr>
        <w:t xml:space="preserve"> </w:t>
      </w:r>
      <w:r>
        <w:rPr>
          <w:rtl/>
        </w:rPr>
        <w:t>בזמן</w:t>
      </w:r>
      <w:r>
        <w:rPr>
          <w:rtl/>
          <w:lang w:bidi="ar-SA"/>
        </w:rPr>
        <w:t xml:space="preserve"> </w:t>
      </w:r>
      <w:r>
        <w:rPr>
          <w:rtl/>
        </w:rPr>
        <w:t>הזה</w:t>
      </w:r>
      <w:r>
        <w:rPr>
          <w:rtl/>
          <w:lang w:bidi="ar-SA"/>
        </w:rPr>
        <w:t xml:space="preserve"> </w:t>
      </w:r>
      <w:r>
        <w:rPr>
          <w:rtl/>
        </w:rPr>
        <w:t>שלוקח</w:t>
      </w:r>
      <w:r>
        <w:rPr>
          <w:rtl/>
          <w:lang w:bidi="ar-SA"/>
        </w:rPr>
        <w:t xml:space="preserve"> </w:t>
      </w:r>
      <w:r>
        <w:rPr>
          <w:rtl/>
        </w:rPr>
        <w:t>הרבה</w:t>
      </w:r>
      <w:r>
        <w:rPr>
          <w:rtl/>
          <w:lang w:bidi="ar-SA"/>
        </w:rPr>
        <w:t xml:space="preserve"> </w:t>
      </w:r>
      <w:r>
        <w:rPr>
          <w:rtl/>
        </w:rPr>
        <w:t>זמן</w:t>
      </w:r>
      <w:r>
        <w:rPr>
          <w:rtl/>
          <w:lang w:bidi="ar-SA"/>
        </w:rPr>
        <w:t xml:space="preserve"> </w:t>
      </w:r>
      <w:r>
        <w:rPr>
          <w:rtl/>
        </w:rPr>
        <w:t>עד</w:t>
      </w:r>
      <w:r>
        <w:rPr>
          <w:rtl/>
          <w:lang w:bidi="ar-SA"/>
        </w:rPr>
        <w:t xml:space="preserve"> </w:t>
      </w:r>
      <w:r>
        <w:rPr>
          <w:rtl/>
        </w:rPr>
        <w:t>שיעלה</w:t>
      </w:r>
      <w:r>
        <w:rPr>
          <w:rtl/>
          <w:lang w:bidi="ar-SA"/>
        </w:rPr>
        <w:t xml:space="preserve"> </w:t>
      </w:r>
      <w:r>
        <w:rPr>
          <w:rtl/>
        </w:rPr>
        <w:t>השרף</w:t>
      </w:r>
      <w:r>
        <w:rPr>
          <w:rtl/>
          <w:lang w:bidi="ar-SA"/>
        </w:rPr>
        <w:t xml:space="preserve"> </w:t>
      </w:r>
      <w:r>
        <w:rPr>
          <w:rtl/>
        </w:rPr>
        <w:t>באילנות</w:t>
      </w:r>
      <w:r>
        <w:rPr>
          <w:rtl/>
          <w:lang w:bidi="ar-SA"/>
        </w:rPr>
        <w:t xml:space="preserve"> </w:t>
      </w:r>
      <w:r>
        <w:rPr>
          <w:rtl/>
        </w:rPr>
        <w:t>ועד</w:t>
      </w:r>
      <w:r>
        <w:rPr>
          <w:rtl/>
          <w:lang w:bidi="ar-SA"/>
        </w:rPr>
        <w:t xml:space="preserve"> </w:t>
      </w:r>
      <w:r>
        <w:rPr>
          <w:rtl/>
        </w:rPr>
        <w:t>שיחנטו</w:t>
      </w:r>
      <w:r>
        <w:rPr>
          <w:rtl/>
          <w:lang w:bidi="ar-SA"/>
        </w:rPr>
        <w:t xml:space="preserve"> </w:t>
      </w:r>
      <w:r>
        <w:rPr>
          <w:rtl/>
        </w:rPr>
        <w:t>ועד</w:t>
      </w:r>
      <w:r>
        <w:rPr>
          <w:rtl/>
          <w:lang w:bidi="ar-SA"/>
        </w:rPr>
        <w:t xml:space="preserve"> </w:t>
      </w:r>
      <w:r>
        <w:rPr>
          <w:rtl/>
        </w:rPr>
        <w:t>שיגדלו</w:t>
      </w:r>
      <w:r>
        <w:rPr>
          <w:rtl/>
          <w:lang w:bidi="ar-SA"/>
        </w:rPr>
        <w:t xml:space="preserve">, </w:t>
      </w:r>
      <w:r>
        <w:rPr>
          <w:rtl/>
        </w:rPr>
        <w:t>שייך</w:t>
      </w:r>
      <w:r>
        <w:rPr>
          <w:rtl/>
          <w:lang w:bidi="ar-SA"/>
        </w:rPr>
        <w:t xml:space="preserve"> </w:t>
      </w:r>
      <w:r>
        <w:rPr>
          <w:rtl/>
        </w:rPr>
        <w:t>לומר</w:t>
      </w:r>
      <w:r>
        <w:rPr>
          <w:rtl/>
          <w:lang w:bidi="ar-SA"/>
        </w:rPr>
        <w:t xml:space="preserve"> </w:t>
      </w:r>
      <w:r>
        <w:rPr>
          <w:rtl/>
        </w:rPr>
        <w:t>שלוקח</w:t>
      </w:r>
      <w:r>
        <w:rPr>
          <w:rtl/>
          <w:lang w:bidi="ar-SA"/>
        </w:rPr>
        <w:t xml:space="preserve"> </w:t>
      </w:r>
      <w:r>
        <w:rPr>
          <w:rtl/>
        </w:rPr>
        <w:t>זמן</w:t>
      </w:r>
      <w:r>
        <w:rPr>
          <w:rtl/>
          <w:lang w:bidi="ar-SA"/>
        </w:rPr>
        <w:t xml:space="preserve"> </w:t>
      </w:r>
      <w:r>
        <w:rPr>
          <w:rtl/>
        </w:rPr>
        <w:t>עד</w:t>
      </w:r>
      <w:r>
        <w:rPr>
          <w:rtl/>
          <w:lang w:bidi="ar-SA"/>
        </w:rPr>
        <w:t xml:space="preserve"> </w:t>
      </w:r>
      <w:r>
        <w:rPr>
          <w:rtl/>
        </w:rPr>
        <w:t>שיעלה</w:t>
      </w:r>
      <w:r>
        <w:rPr>
          <w:rtl/>
          <w:lang w:bidi="ar-SA"/>
        </w:rPr>
        <w:t xml:space="preserve"> </w:t>
      </w:r>
      <w:r>
        <w:rPr>
          <w:rtl/>
        </w:rPr>
        <w:t>השרף</w:t>
      </w:r>
      <w:r>
        <w:rPr>
          <w:rtl/>
          <w:lang w:bidi="ar-SA"/>
        </w:rPr>
        <w:t xml:space="preserve"> </w:t>
      </w:r>
      <w:r>
        <w:rPr>
          <w:rtl/>
        </w:rPr>
        <w:t>באילנות</w:t>
      </w:r>
      <w:r>
        <w:rPr>
          <w:rtl/>
          <w:lang w:bidi="ar-SA"/>
        </w:rPr>
        <w:t xml:space="preserve"> </w:t>
      </w:r>
      <w:r>
        <w:rPr>
          <w:rtl/>
        </w:rPr>
        <w:t>מגשמי</w:t>
      </w:r>
      <w:r>
        <w:rPr>
          <w:rtl/>
          <w:lang w:bidi="ar-SA"/>
        </w:rPr>
        <w:t xml:space="preserve"> </w:t>
      </w:r>
      <w:r>
        <w:rPr>
          <w:rtl/>
        </w:rPr>
        <w:t>השנה</w:t>
      </w:r>
      <w:r>
        <w:rPr>
          <w:rtl/>
          <w:lang w:bidi="ar-SA"/>
        </w:rPr>
        <w:t xml:space="preserve"> </w:t>
      </w:r>
      <w:r>
        <w:rPr>
          <w:rtl/>
        </w:rPr>
        <w:t>החדשה</w:t>
      </w:r>
      <w:r>
        <w:rPr>
          <w:rtl/>
          <w:lang w:bidi="ar-SA"/>
        </w:rPr>
        <w:t xml:space="preserve">, </w:t>
      </w:r>
      <w:r>
        <w:rPr>
          <w:rtl/>
        </w:rPr>
        <w:t>אבל</w:t>
      </w:r>
      <w:r>
        <w:rPr>
          <w:rtl/>
          <w:lang w:bidi="ar-SA"/>
        </w:rPr>
        <w:t xml:space="preserve"> </w:t>
      </w:r>
      <w:r>
        <w:rPr>
          <w:rtl/>
        </w:rPr>
        <w:t>לע</w:t>
      </w:r>
      <w:r>
        <w:rPr>
          <w:rtl/>
          <w:lang w:bidi="ar-SA"/>
        </w:rPr>
        <w:t>"</w:t>
      </w:r>
      <w:r>
        <w:rPr>
          <w:rtl/>
        </w:rPr>
        <w:t>ל</w:t>
      </w:r>
      <w:r>
        <w:rPr>
          <w:rtl/>
          <w:lang w:bidi="ar-SA"/>
        </w:rPr>
        <w:t xml:space="preserve"> </w:t>
      </w:r>
      <w:r>
        <w:rPr>
          <w:rtl/>
        </w:rPr>
        <w:t>שהכל</w:t>
      </w:r>
      <w:r>
        <w:rPr>
          <w:rtl/>
          <w:lang w:bidi="ar-SA"/>
        </w:rPr>
        <w:t xml:space="preserve"> </w:t>
      </w:r>
      <w:r>
        <w:rPr>
          <w:rtl/>
        </w:rPr>
        <w:t>יהי</w:t>
      </w:r>
      <w:r>
        <w:rPr>
          <w:rtl/>
          <w:lang w:bidi="ar-SA"/>
        </w:rPr>
        <w:t xml:space="preserve">' </w:t>
      </w:r>
      <w:r>
        <w:rPr>
          <w:rtl/>
        </w:rPr>
        <w:t>במהירות</w:t>
      </w:r>
      <w:r>
        <w:rPr>
          <w:rtl/>
          <w:lang w:bidi="ar-SA"/>
        </w:rPr>
        <w:t xml:space="preserve"> </w:t>
      </w:r>
      <w:r>
        <w:rPr>
          <w:rtl/>
        </w:rPr>
        <w:t>וכו</w:t>
      </w:r>
      <w:r>
        <w:rPr>
          <w:rtl/>
          <w:lang w:bidi="ar-SA"/>
        </w:rPr>
        <w:t xml:space="preserve">', </w:t>
      </w:r>
      <w:r>
        <w:rPr>
          <w:rtl/>
        </w:rPr>
        <w:t>לכאו</w:t>
      </w:r>
      <w:r>
        <w:rPr>
          <w:rtl/>
          <w:lang w:bidi="ar-SA"/>
        </w:rPr>
        <w:t xml:space="preserve">' </w:t>
      </w:r>
      <w:r>
        <w:rPr>
          <w:rtl/>
        </w:rPr>
        <w:t>מסתבר</w:t>
      </w:r>
      <w:r>
        <w:rPr>
          <w:rtl/>
          <w:lang w:bidi="ar-SA"/>
        </w:rPr>
        <w:t xml:space="preserve"> </w:t>
      </w:r>
      <w:r>
        <w:rPr>
          <w:rtl/>
        </w:rPr>
        <w:t>שכבר</w:t>
      </w:r>
      <w:r>
        <w:rPr>
          <w:rtl/>
          <w:lang w:bidi="ar-SA"/>
        </w:rPr>
        <w:t xml:space="preserve"> </w:t>
      </w:r>
      <w:r>
        <w:rPr>
          <w:rtl/>
        </w:rPr>
        <w:t>מתחילת</w:t>
      </w:r>
      <w:r>
        <w:rPr>
          <w:rtl/>
          <w:lang w:bidi="ar-SA"/>
        </w:rPr>
        <w:t xml:space="preserve"> </w:t>
      </w:r>
      <w:r>
        <w:rPr>
          <w:rtl/>
        </w:rPr>
        <w:t>השנה</w:t>
      </w:r>
      <w:r>
        <w:rPr>
          <w:rtl/>
          <w:lang w:bidi="ar-SA"/>
        </w:rPr>
        <w:t xml:space="preserve"> </w:t>
      </w:r>
      <w:r>
        <w:rPr>
          <w:rtl/>
        </w:rPr>
        <w:t>יחיו</w:t>
      </w:r>
      <w:r>
        <w:rPr>
          <w:rtl/>
          <w:lang w:bidi="ar-SA"/>
        </w:rPr>
        <w:t xml:space="preserve"> </w:t>
      </w:r>
      <w:r>
        <w:rPr>
          <w:rtl/>
        </w:rPr>
        <w:t>ויגדלו</w:t>
      </w:r>
      <w:r>
        <w:rPr>
          <w:rtl/>
          <w:lang w:bidi="ar-SA"/>
        </w:rPr>
        <w:t xml:space="preserve"> </w:t>
      </w:r>
      <w:r>
        <w:rPr>
          <w:rtl/>
        </w:rPr>
        <w:t>הפירות</w:t>
      </w:r>
      <w:r>
        <w:rPr>
          <w:rtl/>
          <w:lang w:bidi="ar-SA"/>
        </w:rPr>
        <w:t xml:space="preserve"> </w:t>
      </w:r>
      <w:r>
        <w:rPr>
          <w:rtl/>
        </w:rPr>
        <w:t>מגשמי</w:t>
      </w:r>
      <w:r>
        <w:rPr>
          <w:rtl/>
          <w:lang w:bidi="ar-SA"/>
        </w:rPr>
        <w:t xml:space="preserve"> </w:t>
      </w:r>
      <w:r>
        <w:rPr>
          <w:rtl/>
        </w:rPr>
        <w:t>השנה</w:t>
      </w:r>
      <w:r>
        <w:rPr>
          <w:rtl/>
          <w:lang w:bidi="ar-SA"/>
        </w:rPr>
        <w:t xml:space="preserve"> </w:t>
      </w:r>
      <w:r>
        <w:rPr>
          <w:rtl/>
        </w:rPr>
        <w:t>החדשה</w:t>
      </w:r>
      <w:r>
        <w:rPr>
          <w:rtl/>
          <w:lang w:bidi="ar-SA"/>
        </w:rPr>
        <w:t xml:space="preserve">. </w:t>
      </w:r>
      <w:r>
        <w:rPr>
          <w:rtl/>
        </w:rPr>
        <w:t>ומסתבר</w:t>
      </w:r>
      <w:r>
        <w:rPr>
          <w:rtl/>
          <w:lang w:bidi="ar-SA"/>
        </w:rPr>
        <w:t xml:space="preserve"> </w:t>
      </w:r>
      <w:r>
        <w:rPr>
          <w:rtl/>
        </w:rPr>
        <w:t>שכל</w:t>
      </w:r>
      <w:r>
        <w:rPr>
          <w:rtl/>
          <w:lang w:bidi="ar-SA"/>
        </w:rPr>
        <w:t xml:space="preserve"> </w:t>
      </w:r>
      <w:r>
        <w:rPr>
          <w:rtl/>
        </w:rPr>
        <w:t>הטבע</w:t>
      </w:r>
      <w:r>
        <w:rPr>
          <w:rtl/>
          <w:lang w:bidi="ar-SA"/>
        </w:rPr>
        <w:t xml:space="preserve"> </w:t>
      </w:r>
      <w:r>
        <w:rPr>
          <w:rtl/>
        </w:rPr>
        <w:t>ואופן</w:t>
      </w:r>
      <w:r>
        <w:rPr>
          <w:rtl/>
          <w:lang w:bidi="ar-SA"/>
        </w:rPr>
        <w:t xml:space="preserve"> </w:t>
      </w:r>
      <w:r>
        <w:rPr>
          <w:rtl/>
        </w:rPr>
        <w:t>גידול</w:t>
      </w:r>
      <w:r>
        <w:rPr>
          <w:rtl/>
          <w:lang w:bidi="ar-SA"/>
        </w:rPr>
        <w:t xml:space="preserve"> </w:t>
      </w:r>
      <w:r>
        <w:rPr>
          <w:rtl/>
        </w:rPr>
        <w:t>הפירות</w:t>
      </w:r>
      <w:r>
        <w:rPr>
          <w:rtl/>
          <w:lang w:bidi="ar-SA"/>
        </w:rPr>
        <w:t xml:space="preserve"> </w:t>
      </w:r>
      <w:r>
        <w:rPr>
          <w:rtl/>
        </w:rPr>
        <w:t>ישתנה</w:t>
      </w:r>
      <w:r>
        <w:rPr>
          <w:rtl/>
          <w:lang w:bidi="ar-SA"/>
        </w:rPr>
        <w:t xml:space="preserve"> </w:t>
      </w:r>
      <w:r>
        <w:rPr>
          <w:rtl/>
        </w:rPr>
        <w:t>אז</w:t>
      </w:r>
      <w:r>
        <w:rPr>
          <w:rtl/>
          <w:lang w:bidi="ar-SA"/>
        </w:rPr>
        <w:t xml:space="preserve">. </w:t>
      </w:r>
      <w:r>
        <w:rPr>
          <w:rtl/>
        </w:rPr>
        <w:t>וצ</w:t>
      </w:r>
      <w:r>
        <w:rPr>
          <w:rtl/>
          <w:lang w:bidi="ar-SA"/>
        </w:rPr>
        <w:t>"</w:t>
      </w:r>
      <w:r>
        <w:rPr>
          <w:rtl/>
        </w:rPr>
        <w:t>ע</w:t>
      </w:r>
      <w:r>
        <w:rPr>
          <w:rtl/>
          <w:lang w:bidi="ar-SA"/>
        </w:rPr>
        <w:t xml:space="preserve">. </w:t>
      </w:r>
      <w:r>
        <w:rPr>
          <w:rtl/>
        </w:rPr>
        <w:t>וע</w:t>
      </w:r>
      <w:r>
        <w:rPr>
          <w:rtl/>
          <w:lang w:bidi="ar-SA"/>
        </w:rPr>
        <w:t>"</w:t>
      </w:r>
      <w:r>
        <w:rPr>
          <w:rtl/>
        </w:rPr>
        <w:t>ע</w:t>
      </w:r>
      <w:r>
        <w:rPr>
          <w:rtl/>
          <w:lang w:bidi="ar-SA"/>
        </w:rPr>
        <w:t xml:space="preserve"> </w:t>
      </w:r>
      <w:r>
        <w:rPr>
          <w:rtl/>
        </w:rPr>
        <w:t>בשו</w:t>
      </w:r>
      <w:r>
        <w:rPr>
          <w:rtl/>
          <w:lang w:bidi="ar-SA"/>
        </w:rPr>
        <w:t>"</w:t>
      </w:r>
      <w:r>
        <w:rPr>
          <w:rtl/>
        </w:rPr>
        <w:t>ת</w:t>
      </w:r>
      <w:r>
        <w:rPr>
          <w:rtl/>
          <w:lang w:bidi="ar-SA"/>
        </w:rPr>
        <w:t xml:space="preserve"> </w:t>
      </w:r>
      <w:r>
        <w:rPr>
          <w:rtl/>
        </w:rPr>
        <w:t>הר</w:t>
      </w:r>
      <w:r>
        <w:rPr>
          <w:rtl/>
          <w:lang w:bidi="ar-SA"/>
        </w:rPr>
        <w:t xml:space="preserve"> </w:t>
      </w:r>
      <w:r>
        <w:rPr>
          <w:rtl/>
        </w:rPr>
        <w:t>צבי</w:t>
      </w:r>
      <w:r>
        <w:rPr>
          <w:rtl/>
          <w:lang w:bidi="ar-SA"/>
        </w:rPr>
        <w:t xml:space="preserve"> </w:t>
      </w:r>
      <w:r>
        <w:rPr>
          <w:rtl/>
        </w:rPr>
        <w:t>או</w:t>
      </w:r>
      <w:r>
        <w:rPr>
          <w:rtl/>
          <w:lang w:bidi="ar-SA"/>
        </w:rPr>
        <w:t>"</w:t>
      </w:r>
      <w:r>
        <w:rPr>
          <w:rtl/>
        </w:rPr>
        <w:t>ח</w:t>
      </w:r>
      <w:r>
        <w:rPr>
          <w:rtl/>
          <w:lang w:bidi="ar-SA"/>
        </w:rPr>
        <w:t xml:space="preserve"> </w:t>
      </w:r>
      <w:r>
        <w:rPr>
          <w:rtl/>
        </w:rPr>
        <w:t>ח</w:t>
      </w:r>
      <w:r>
        <w:rPr>
          <w:rtl/>
          <w:lang w:bidi="ar-SA"/>
        </w:rPr>
        <w:t>"</w:t>
      </w:r>
      <w:r>
        <w:rPr>
          <w:rtl/>
        </w:rPr>
        <w:t>ב</w:t>
      </w:r>
      <w:r>
        <w:rPr>
          <w:rtl/>
          <w:lang w:bidi="ar-SA"/>
        </w:rPr>
        <w:t xml:space="preserve"> </w:t>
      </w:r>
      <w:r>
        <w:rPr>
          <w:rtl/>
        </w:rPr>
        <w:t>סי</w:t>
      </w:r>
      <w:r>
        <w:rPr>
          <w:rtl/>
          <w:lang w:bidi="ar-SA"/>
        </w:rPr>
        <w:t xml:space="preserve">' </w:t>
      </w:r>
      <w:r>
        <w:rPr>
          <w:rtl/>
        </w:rPr>
        <w:t>כ</w:t>
      </w:r>
      <w:r>
        <w:rPr>
          <w:rtl/>
          <w:lang w:bidi="ar-SA"/>
        </w:rPr>
        <w:t>"</w:t>
      </w:r>
      <w:r>
        <w:rPr>
          <w:rtl/>
        </w:rPr>
        <w:t>ט</w:t>
      </w:r>
      <w:r>
        <w:rPr>
          <w:rtl/>
          <w:lang w:bidi="ar-SA"/>
        </w:rPr>
        <w:t xml:space="preserve">, </w:t>
      </w:r>
      <w:r>
        <w:rPr>
          <w:rtl/>
        </w:rPr>
        <w:t>ושו</w:t>
      </w:r>
      <w:r>
        <w:rPr>
          <w:rtl/>
          <w:lang w:bidi="ar-SA"/>
        </w:rPr>
        <w:t>"</w:t>
      </w:r>
      <w:r>
        <w:rPr>
          <w:rtl/>
        </w:rPr>
        <w:t>ת</w:t>
      </w:r>
      <w:r>
        <w:rPr>
          <w:rtl/>
          <w:lang w:bidi="ar-SA"/>
        </w:rPr>
        <w:t xml:space="preserve"> </w:t>
      </w:r>
      <w:r>
        <w:rPr>
          <w:rtl/>
        </w:rPr>
        <w:t>מנחת</w:t>
      </w:r>
      <w:r>
        <w:rPr>
          <w:rtl/>
          <w:lang w:bidi="ar-SA"/>
        </w:rPr>
        <w:t xml:space="preserve"> </w:t>
      </w:r>
      <w:r>
        <w:rPr>
          <w:rtl/>
        </w:rPr>
        <w:t>שלמה</w:t>
      </w:r>
      <w:r>
        <w:rPr>
          <w:rtl/>
          <w:lang w:bidi="ar-SA"/>
        </w:rPr>
        <w:t xml:space="preserve"> </w:t>
      </w:r>
      <w:r>
        <w:rPr>
          <w:rtl/>
        </w:rPr>
        <w:t>ח</w:t>
      </w:r>
      <w:r>
        <w:rPr>
          <w:rtl/>
          <w:lang w:bidi="ar-SA"/>
        </w:rPr>
        <w:t>"</w:t>
      </w:r>
      <w:r>
        <w:rPr>
          <w:rtl/>
        </w:rPr>
        <w:t>א</w:t>
      </w:r>
      <w:r>
        <w:rPr>
          <w:rtl/>
          <w:lang w:bidi="ar-SA"/>
        </w:rPr>
        <w:t xml:space="preserve"> </w:t>
      </w:r>
      <w:r>
        <w:rPr>
          <w:rtl/>
        </w:rPr>
        <w:t>סי</w:t>
      </w:r>
      <w:r>
        <w:rPr>
          <w:rtl/>
          <w:lang w:bidi="ar-SA"/>
        </w:rPr>
        <w:t xml:space="preserve">' </w:t>
      </w:r>
      <w:r>
        <w:rPr>
          <w:rtl/>
        </w:rPr>
        <w:t>ס</w:t>
      </w:r>
      <w:r>
        <w:rPr>
          <w:rtl/>
          <w:lang w:bidi="ar-SA"/>
        </w:rPr>
        <w:t>"</w:t>
      </w:r>
      <w:r>
        <w:rPr>
          <w:rtl/>
        </w:rPr>
        <w:t>ב</w:t>
      </w:r>
      <w:r>
        <w:rPr>
          <w:rtl/>
          <w:lang w:bidi="ar-SA"/>
        </w:rPr>
        <w:t xml:space="preserve"> </w:t>
      </w:r>
      <w:r>
        <w:rPr>
          <w:rtl/>
        </w:rPr>
        <w:t>אות</w:t>
      </w:r>
      <w:r>
        <w:rPr>
          <w:rtl/>
          <w:lang w:bidi="ar-SA"/>
        </w:rPr>
        <w:t xml:space="preserve"> </w:t>
      </w:r>
      <w:r>
        <w:rPr>
          <w:rtl/>
        </w:rPr>
        <w:t>ו</w:t>
      </w:r>
      <w:r>
        <w:rPr>
          <w:rtl/>
          <w:lang w:bidi="ar-SA"/>
        </w:rPr>
        <w:t xml:space="preserve">'. </w:t>
      </w:r>
      <w:r>
        <w:rPr>
          <w:rtl/>
        </w:rPr>
        <w:t>ויש</w:t>
      </w:r>
      <w:r>
        <w:rPr>
          <w:rtl/>
          <w:lang w:bidi="ar-SA"/>
        </w:rPr>
        <w:t xml:space="preserve"> </w:t>
      </w:r>
      <w:r>
        <w:rPr>
          <w:rtl/>
        </w:rPr>
        <w:t>להאריך</w:t>
      </w:r>
      <w:r>
        <w:rPr>
          <w:rtl/>
          <w:lang w:bidi="ar-SA"/>
        </w:rPr>
        <w:t xml:space="preserve"> </w:t>
      </w:r>
      <w:r>
        <w:rPr>
          <w:rtl/>
        </w:rPr>
        <w:t>בזה</w:t>
      </w:r>
      <w:r>
        <w:rPr>
          <w:rtl/>
          <w:lang w:bidi="ar-SA"/>
        </w:rPr>
        <w:t xml:space="preserve"> </w:t>
      </w:r>
      <w:r>
        <w:rPr>
          <w:rtl/>
        </w:rPr>
        <w:t>ע</w:t>
      </w:r>
      <w:r>
        <w:rPr>
          <w:rtl/>
          <w:lang w:bidi="ar-SA"/>
        </w:rPr>
        <w:t>"</w:t>
      </w:r>
      <w:r>
        <w:rPr>
          <w:rtl/>
        </w:rPr>
        <w:t>פ</w:t>
      </w:r>
      <w:r>
        <w:rPr>
          <w:rtl/>
          <w:lang w:bidi="ar-SA"/>
        </w:rPr>
        <w:t xml:space="preserve"> </w:t>
      </w:r>
      <w:r>
        <w:rPr>
          <w:rtl/>
        </w:rPr>
        <w:t>המבואר</w:t>
      </w:r>
      <w:r>
        <w:rPr>
          <w:rtl/>
          <w:lang w:bidi="ar-SA"/>
        </w:rPr>
        <w:t xml:space="preserve"> </w:t>
      </w:r>
      <w:r>
        <w:rPr>
          <w:rtl/>
        </w:rPr>
        <w:t>בדבריהם</w:t>
      </w:r>
      <w:r>
        <w:rPr>
          <w:rtl/>
          <w:lang w:bidi="ar-SA"/>
        </w:rPr>
        <w:t xml:space="preserve"> </w:t>
      </w:r>
      <w:r>
        <w:rPr>
          <w:rtl/>
        </w:rPr>
        <w:t>ואכ</w:t>
      </w:r>
      <w:r>
        <w:rPr>
          <w:rtl/>
          <w:lang w:bidi="ar-SA"/>
        </w:rPr>
        <w:t>"</w:t>
      </w:r>
      <w:r>
        <w:rPr>
          <w:rtl/>
        </w:rPr>
        <w:t>מ</w:t>
      </w:r>
      <w:r>
        <w:rPr>
          <w:rtl/>
          <w:lang w:bidi="ar-SA"/>
        </w:rPr>
        <w:t>.</w:t>
      </w:r>
    </w:p>
    <w:p w:rsidR="005D5CCE" w:rsidRDefault="005D5CCE" w:rsidP="005D10F5">
      <w:pPr>
        <w:pStyle w:val="a2"/>
        <w:rPr>
          <w:lang w:bidi="ar-SA"/>
        </w:rPr>
      </w:pPr>
      <w:r w:rsidRPr="005D5CCE">
        <w:rPr>
          <w:b/>
          <w:bCs/>
          <w:rtl/>
        </w:rPr>
        <w:t>ב</w:t>
      </w:r>
      <w:r w:rsidRPr="005D5CCE">
        <w:rPr>
          <w:b/>
          <w:bCs/>
          <w:rtl/>
          <w:lang w:bidi="ar-SA"/>
        </w:rPr>
        <w:t>.</w:t>
      </w:r>
      <w:r>
        <w:rPr>
          <w:rtl/>
          <w:lang w:bidi="ar-SA"/>
        </w:rPr>
        <w:t xml:space="preserve"> </w:t>
      </w:r>
      <w:r>
        <w:rPr>
          <w:rtl/>
        </w:rPr>
        <w:t>ובאג</w:t>
      </w:r>
      <w:r>
        <w:rPr>
          <w:rtl/>
          <w:lang w:bidi="ar-SA"/>
        </w:rPr>
        <w:t>"</w:t>
      </w:r>
      <w:r>
        <w:rPr>
          <w:rtl/>
        </w:rPr>
        <w:t>ק</w:t>
      </w:r>
      <w:r>
        <w:rPr>
          <w:rtl/>
          <w:lang w:bidi="ar-SA"/>
        </w:rPr>
        <w:t xml:space="preserve"> </w:t>
      </w:r>
      <w:r>
        <w:rPr>
          <w:rtl/>
        </w:rPr>
        <w:t>ח</w:t>
      </w:r>
      <w:r>
        <w:rPr>
          <w:rtl/>
          <w:lang w:bidi="ar-SA"/>
        </w:rPr>
        <w:t>"</w:t>
      </w:r>
      <w:r>
        <w:rPr>
          <w:rtl/>
        </w:rPr>
        <w:t>ב</w:t>
      </w:r>
      <w:r>
        <w:rPr>
          <w:rtl/>
          <w:lang w:bidi="ar-SA"/>
        </w:rPr>
        <w:t xml:space="preserve"> </w:t>
      </w:r>
      <w:r>
        <w:rPr>
          <w:rtl/>
        </w:rPr>
        <w:t>שם</w:t>
      </w:r>
      <w:r>
        <w:rPr>
          <w:rtl/>
          <w:lang w:bidi="ar-SA"/>
        </w:rPr>
        <w:t xml:space="preserve"> </w:t>
      </w:r>
      <w:r>
        <w:rPr>
          <w:rtl/>
        </w:rPr>
        <w:t>כתב</w:t>
      </w:r>
      <w:r>
        <w:rPr>
          <w:rtl/>
          <w:lang w:bidi="ar-SA"/>
        </w:rPr>
        <w:t xml:space="preserve">: </w:t>
      </w:r>
      <w:r>
        <w:rPr>
          <w:rtl/>
        </w:rPr>
        <w:t>בט</w:t>
      </w:r>
      <w:r>
        <w:rPr>
          <w:rtl/>
          <w:lang w:bidi="ar-SA"/>
        </w:rPr>
        <w:t>"</w:t>
      </w:r>
      <w:r>
        <w:rPr>
          <w:rtl/>
        </w:rPr>
        <w:t>ו</w:t>
      </w:r>
      <w:r>
        <w:rPr>
          <w:rtl/>
          <w:lang w:bidi="ar-SA"/>
        </w:rPr>
        <w:t xml:space="preserve"> </w:t>
      </w:r>
      <w:r>
        <w:rPr>
          <w:rtl/>
        </w:rPr>
        <w:t>בשבט</w:t>
      </w:r>
      <w:r>
        <w:rPr>
          <w:rtl/>
          <w:lang w:bidi="ar-SA"/>
        </w:rPr>
        <w:t xml:space="preserve"> </w:t>
      </w:r>
      <w:r>
        <w:rPr>
          <w:rtl/>
        </w:rPr>
        <w:t>ר</w:t>
      </w:r>
      <w:r>
        <w:rPr>
          <w:rtl/>
          <w:lang w:bidi="ar-SA"/>
        </w:rPr>
        <w:t>"</w:t>
      </w:r>
      <w:r>
        <w:rPr>
          <w:rtl/>
        </w:rPr>
        <w:t>ה</w:t>
      </w:r>
      <w:r>
        <w:rPr>
          <w:rtl/>
          <w:lang w:bidi="ar-SA"/>
        </w:rPr>
        <w:t xml:space="preserve"> </w:t>
      </w:r>
      <w:r>
        <w:rPr>
          <w:rtl/>
        </w:rPr>
        <w:t>לאילנות</w:t>
      </w:r>
      <w:r>
        <w:rPr>
          <w:rtl/>
          <w:lang w:bidi="ar-SA"/>
        </w:rPr>
        <w:t xml:space="preserve">. </w:t>
      </w:r>
      <w:r>
        <w:rPr>
          <w:rtl/>
        </w:rPr>
        <w:t>והנה</w:t>
      </w:r>
      <w:r>
        <w:rPr>
          <w:rtl/>
          <w:lang w:bidi="ar-SA"/>
        </w:rPr>
        <w:t xml:space="preserve"> </w:t>
      </w:r>
      <w:r>
        <w:rPr>
          <w:rtl/>
        </w:rPr>
        <w:t>לרמב</w:t>
      </w:r>
      <w:r>
        <w:rPr>
          <w:rtl/>
          <w:lang w:bidi="ar-SA"/>
        </w:rPr>
        <w:t>"</w:t>
      </w:r>
      <w:r>
        <w:rPr>
          <w:rtl/>
        </w:rPr>
        <w:t>ם</w:t>
      </w:r>
      <w:r>
        <w:rPr>
          <w:rtl/>
          <w:lang w:bidi="ar-SA"/>
        </w:rPr>
        <w:t xml:space="preserve"> (</w:t>
      </w:r>
      <w:r>
        <w:rPr>
          <w:rtl/>
        </w:rPr>
        <w:t>ריש</w:t>
      </w:r>
      <w:r>
        <w:rPr>
          <w:rtl/>
          <w:lang w:bidi="ar-SA"/>
        </w:rPr>
        <w:t xml:space="preserve"> </w:t>
      </w:r>
      <w:r>
        <w:rPr>
          <w:rtl/>
        </w:rPr>
        <w:t>הל</w:t>
      </w:r>
      <w:r>
        <w:rPr>
          <w:rtl/>
          <w:lang w:bidi="ar-SA"/>
        </w:rPr>
        <w:t xml:space="preserve">' </w:t>
      </w:r>
      <w:r>
        <w:rPr>
          <w:rtl/>
        </w:rPr>
        <w:t>מע</w:t>
      </w:r>
      <w:r>
        <w:rPr>
          <w:rtl/>
          <w:lang w:bidi="ar-SA"/>
        </w:rPr>
        <w:t>"</w:t>
      </w:r>
      <w:r>
        <w:rPr>
          <w:rtl/>
        </w:rPr>
        <w:t>ש</w:t>
      </w:r>
      <w:r>
        <w:rPr>
          <w:rtl/>
          <w:lang w:bidi="ar-SA"/>
        </w:rPr>
        <w:t xml:space="preserve">) </w:t>
      </w:r>
      <w:r>
        <w:rPr>
          <w:rtl/>
        </w:rPr>
        <w:t>משמע</w:t>
      </w:r>
      <w:r>
        <w:rPr>
          <w:rtl/>
          <w:lang w:bidi="ar-SA"/>
        </w:rPr>
        <w:t xml:space="preserve"> </w:t>
      </w:r>
      <w:r>
        <w:rPr>
          <w:rtl/>
        </w:rPr>
        <w:t>שהוא</w:t>
      </w:r>
      <w:r>
        <w:rPr>
          <w:rtl/>
          <w:lang w:bidi="ar-SA"/>
        </w:rPr>
        <w:t xml:space="preserve"> </w:t>
      </w:r>
      <w:r>
        <w:rPr>
          <w:rtl/>
        </w:rPr>
        <w:t>מה</w:t>
      </w:r>
      <w:r>
        <w:rPr>
          <w:rtl/>
          <w:lang w:bidi="ar-SA"/>
        </w:rPr>
        <w:t>"</w:t>
      </w:r>
      <w:r>
        <w:rPr>
          <w:rtl/>
        </w:rPr>
        <w:t>ת</w:t>
      </w:r>
      <w:r>
        <w:rPr>
          <w:rtl/>
          <w:lang w:bidi="ar-SA"/>
        </w:rPr>
        <w:t xml:space="preserve">, </w:t>
      </w:r>
      <w:r>
        <w:rPr>
          <w:rtl/>
        </w:rPr>
        <w:t>ודלא</w:t>
      </w:r>
      <w:r>
        <w:rPr>
          <w:rtl/>
          <w:lang w:bidi="ar-SA"/>
        </w:rPr>
        <w:t xml:space="preserve"> </w:t>
      </w:r>
      <w:r>
        <w:rPr>
          <w:rtl/>
        </w:rPr>
        <w:t>כרש</w:t>
      </w:r>
      <w:r>
        <w:rPr>
          <w:rtl/>
          <w:lang w:bidi="ar-SA"/>
        </w:rPr>
        <w:t>"</w:t>
      </w:r>
      <w:r>
        <w:rPr>
          <w:rtl/>
        </w:rPr>
        <w:t>י</w:t>
      </w:r>
      <w:r>
        <w:rPr>
          <w:rtl/>
          <w:lang w:bidi="ar-SA"/>
        </w:rPr>
        <w:t xml:space="preserve"> </w:t>
      </w:r>
      <w:r>
        <w:rPr>
          <w:rtl/>
        </w:rPr>
        <w:t>על</w:t>
      </w:r>
      <w:r>
        <w:rPr>
          <w:rtl/>
          <w:lang w:bidi="ar-SA"/>
        </w:rPr>
        <w:t xml:space="preserve"> </w:t>
      </w:r>
      <w:r>
        <w:rPr>
          <w:rtl/>
        </w:rPr>
        <w:t>הרי</w:t>
      </w:r>
      <w:r>
        <w:rPr>
          <w:rtl/>
          <w:lang w:bidi="ar-SA"/>
        </w:rPr>
        <w:t>"</w:t>
      </w:r>
      <w:r>
        <w:rPr>
          <w:rtl/>
        </w:rPr>
        <w:t>ף</w:t>
      </w:r>
      <w:r>
        <w:rPr>
          <w:rtl/>
          <w:lang w:bidi="ar-SA"/>
        </w:rPr>
        <w:t xml:space="preserve"> </w:t>
      </w:r>
      <w:r>
        <w:rPr>
          <w:rtl/>
        </w:rPr>
        <w:t>במשנה</w:t>
      </w:r>
      <w:r>
        <w:rPr>
          <w:rtl/>
          <w:lang w:bidi="ar-SA"/>
        </w:rPr>
        <w:t xml:space="preserve"> </w:t>
      </w:r>
      <w:r>
        <w:rPr>
          <w:rtl/>
        </w:rPr>
        <w:t>ר</w:t>
      </w:r>
      <w:r>
        <w:rPr>
          <w:rtl/>
          <w:lang w:bidi="ar-SA"/>
        </w:rPr>
        <w:t>"</w:t>
      </w:r>
      <w:r>
        <w:rPr>
          <w:rtl/>
        </w:rPr>
        <w:t>ה</w:t>
      </w:r>
      <w:r>
        <w:rPr>
          <w:rtl/>
          <w:lang w:bidi="ar-SA"/>
        </w:rPr>
        <w:t xml:space="preserve"> </w:t>
      </w:r>
      <w:r>
        <w:rPr>
          <w:rtl/>
        </w:rPr>
        <w:t>שם</w:t>
      </w:r>
      <w:r>
        <w:rPr>
          <w:rtl/>
          <w:lang w:bidi="ar-SA"/>
        </w:rPr>
        <w:t xml:space="preserve">. </w:t>
      </w:r>
      <w:r>
        <w:rPr>
          <w:rtl/>
        </w:rPr>
        <w:t>ואף</w:t>
      </w:r>
      <w:r>
        <w:rPr>
          <w:rtl/>
          <w:lang w:bidi="ar-SA"/>
        </w:rPr>
        <w:t xml:space="preserve"> </w:t>
      </w:r>
      <w:r>
        <w:rPr>
          <w:rtl/>
        </w:rPr>
        <w:t>דמקרא</w:t>
      </w:r>
      <w:r>
        <w:rPr>
          <w:rtl/>
          <w:lang w:bidi="ar-SA"/>
        </w:rPr>
        <w:t xml:space="preserve"> </w:t>
      </w:r>
      <w:r>
        <w:rPr>
          <w:rtl/>
        </w:rPr>
        <w:t>לא</w:t>
      </w:r>
      <w:r>
        <w:rPr>
          <w:rtl/>
          <w:lang w:bidi="ar-SA"/>
        </w:rPr>
        <w:t xml:space="preserve"> </w:t>
      </w:r>
      <w:r>
        <w:rPr>
          <w:rtl/>
        </w:rPr>
        <w:t>ידעינן</w:t>
      </w:r>
      <w:r>
        <w:rPr>
          <w:rtl/>
          <w:lang w:bidi="ar-SA"/>
        </w:rPr>
        <w:t xml:space="preserve"> </w:t>
      </w:r>
      <w:r>
        <w:rPr>
          <w:rtl/>
        </w:rPr>
        <w:t>אלא</w:t>
      </w:r>
      <w:r>
        <w:rPr>
          <w:rtl/>
          <w:lang w:bidi="ar-SA"/>
        </w:rPr>
        <w:t xml:space="preserve"> </w:t>
      </w:r>
      <w:r>
        <w:rPr>
          <w:rtl/>
        </w:rPr>
        <w:t>שהוא</w:t>
      </w:r>
      <w:r>
        <w:rPr>
          <w:rtl/>
          <w:lang w:bidi="ar-SA"/>
        </w:rPr>
        <w:t xml:space="preserve"> </w:t>
      </w:r>
      <w:r>
        <w:rPr>
          <w:rtl/>
        </w:rPr>
        <w:t>לאחר</w:t>
      </w:r>
      <w:r>
        <w:rPr>
          <w:rtl/>
          <w:lang w:bidi="ar-SA"/>
        </w:rPr>
        <w:t xml:space="preserve"> </w:t>
      </w:r>
      <w:r>
        <w:rPr>
          <w:rtl/>
        </w:rPr>
        <w:t>ר</w:t>
      </w:r>
      <w:r>
        <w:rPr>
          <w:rtl/>
          <w:lang w:bidi="ar-SA"/>
        </w:rPr>
        <w:t>"</w:t>
      </w:r>
      <w:r>
        <w:rPr>
          <w:rtl/>
        </w:rPr>
        <w:t>ה</w:t>
      </w:r>
      <w:r>
        <w:rPr>
          <w:rtl/>
          <w:lang w:bidi="ar-SA"/>
        </w:rPr>
        <w:t xml:space="preserve"> </w:t>
      </w:r>
      <w:r>
        <w:rPr>
          <w:rtl/>
        </w:rPr>
        <w:t>לשנים</w:t>
      </w:r>
      <w:r>
        <w:rPr>
          <w:rtl/>
          <w:lang w:bidi="ar-SA"/>
        </w:rPr>
        <w:t xml:space="preserve"> (</w:t>
      </w:r>
      <w:r>
        <w:rPr>
          <w:rtl/>
        </w:rPr>
        <w:t>תוד</w:t>
      </w:r>
      <w:r>
        <w:rPr>
          <w:rtl/>
          <w:lang w:bidi="ar-SA"/>
        </w:rPr>
        <w:t>"</w:t>
      </w:r>
      <w:r>
        <w:rPr>
          <w:rtl/>
        </w:rPr>
        <w:t>ה</w:t>
      </w:r>
      <w:r>
        <w:rPr>
          <w:rtl/>
          <w:lang w:bidi="ar-SA"/>
        </w:rPr>
        <w:t xml:space="preserve"> </w:t>
      </w:r>
      <w:r>
        <w:rPr>
          <w:rtl/>
        </w:rPr>
        <w:t>ופירות</w:t>
      </w:r>
      <w:r>
        <w:rPr>
          <w:rtl/>
          <w:lang w:bidi="ar-SA"/>
        </w:rPr>
        <w:t xml:space="preserve"> </w:t>
      </w:r>
      <w:r>
        <w:rPr>
          <w:rtl/>
        </w:rPr>
        <w:t>ר</w:t>
      </w:r>
      <w:r>
        <w:rPr>
          <w:rtl/>
          <w:lang w:bidi="ar-SA"/>
        </w:rPr>
        <w:t>"</w:t>
      </w:r>
      <w:r>
        <w:rPr>
          <w:rtl/>
        </w:rPr>
        <w:t>ה</w:t>
      </w:r>
      <w:r>
        <w:rPr>
          <w:rtl/>
          <w:lang w:bidi="ar-SA"/>
        </w:rPr>
        <w:t xml:space="preserve"> </w:t>
      </w:r>
      <w:r>
        <w:rPr>
          <w:rtl/>
        </w:rPr>
        <w:t>י</w:t>
      </w:r>
      <w:r>
        <w:rPr>
          <w:rtl/>
          <w:lang w:bidi="ar-SA"/>
        </w:rPr>
        <w:t xml:space="preserve">, </w:t>
      </w:r>
      <w:r>
        <w:rPr>
          <w:rtl/>
        </w:rPr>
        <w:t>א</w:t>
      </w:r>
      <w:r>
        <w:rPr>
          <w:rtl/>
          <w:lang w:bidi="ar-SA"/>
        </w:rPr>
        <w:t xml:space="preserve">), </w:t>
      </w:r>
      <w:r>
        <w:rPr>
          <w:rtl/>
        </w:rPr>
        <w:t>י</w:t>
      </w:r>
      <w:r>
        <w:rPr>
          <w:rtl/>
          <w:lang w:bidi="ar-SA"/>
        </w:rPr>
        <w:t>"</w:t>
      </w:r>
      <w:r>
        <w:rPr>
          <w:rtl/>
        </w:rPr>
        <w:t>ל</w:t>
      </w:r>
      <w:r>
        <w:rPr>
          <w:rtl/>
          <w:lang w:bidi="ar-SA"/>
        </w:rPr>
        <w:t xml:space="preserve"> </w:t>
      </w:r>
      <w:r>
        <w:rPr>
          <w:rtl/>
        </w:rPr>
        <w:t>קביעות</w:t>
      </w:r>
      <w:r>
        <w:rPr>
          <w:rtl/>
          <w:lang w:bidi="ar-SA"/>
        </w:rPr>
        <w:t xml:space="preserve"> </w:t>
      </w:r>
      <w:r>
        <w:rPr>
          <w:rtl/>
        </w:rPr>
        <w:t>זמן</w:t>
      </w:r>
      <w:r>
        <w:rPr>
          <w:rtl/>
          <w:lang w:bidi="ar-SA"/>
        </w:rPr>
        <w:t xml:space="preserve"> </w:t>
      </w:r>
      <w:r>
        <w:rPr>
          <w:rtl/>
        </w:rPr>
        <w:t>זה</w:t>
      </w:r>
      <w:r>
        <w:rPr>
          <w:rtl/>
          <w:lang w:bidi="ar-SA"/>
        </w:rPr>
        <w:t xml:space="preserve"> </w:t>
      </w:r>
      <w:r>
        <w:rPr>
          <w:rtl/>
        </w:rPr>
        <w:t>דוקא</w:t>
      </w:r>
      <w:r>
        <w:rPr>
          <w:rtl/>
          <w:lang w:bidi="ar-SA"/>
        </w:rPr>
        <w:t xml:space="preserve"> </w:t>
      </w:r>
      <w:r>
        <w:rPr>
          <w:rtl/>
        </w:rPr>
        <w:t>על</w:t>
      </w:r>
      <w:r>
        <w:rPr>
          <w:rtl/>
          <w:lang w:bidi="ar-SA"/>
        </w:rPr>
        <w:t xml:space="preserve"> </w:t>
      </w:r>
      <w:r>
        <w:rPr>
          <w:rtl/>
        </w:rPr>
        <w:t>שני</w:t>
      </w:r>
      <w:r>
        <w:rPr>
          <w:rtl/>
          <w:lang w:bidi="ar-SA"/>
        </w:rPr>
        <w:t xml:space="preserve"> </w:t>
      </w:r>
      <w:r>
        <w:rPr>
          <w:rtl/>
        </w:rPr>
        <w:t>אופנים</w:t>
      </w:r>
      <w:r>
        <w:rPr>
          <w:rtl/>
          <w:lang w:bidi="ar-SA"/>
        </w:rPr>
        <w:t xml:space="preserve">: </w:t>
      </w:r>
      <w:r>
        <w:rPr>
          <w:rtl/>
        </w:rPr>
        <w:t>שהוא</w:t>
      </w:r>
      <w:r>
        <w:rPr>
          <w:rtl/>
          <w:lang w:bidi="ar-SA"/>
        </w:rPr>
        <w:t xml:space="preserve"> </w:t>
      </w:r>
      <w:r>
        <w:rPr>
          <w:rtl/>
        </w:rPr>
        <w:t>בכלל</w:t>
      </w:r>
      <w:r>
        <w:rPr>
          <w:rtl/>
          <w:lang w:bidi="ar-SA"/>
        </w:rPr>
        <w:t xml:space="preserve"> </w:t>
      </w:r>
      <w:r>
        <w:rPr>
          <w:rtl/>
        </w:rPr>
        <w:t>שאר</w:t>
      </w:r>
      <w:r>
        <w:rPr>
          <w:rtl/>
          <w:lang w:bidi="ar-SA"/>
        </w:rPr>
        <w:t xml:space="preserve"> </w:t>
      </w:r>
      <w:r>
        <w:rPr>
          <w:rtl/>
        </w:rPr>
        <w:t>שיעורין</w:t>
      </w:r>
      <w:r>
        <w:rPr>
          <w:rtl/>
          <w:lang w:bidi="ar-SA"/>
        </w:rPr>
        <w:t xml:space="preserve"> </w:t>
      </w:r>
      <w:r>
        <w:rPr>
          <w:rtl/>
        </w:rPr>
        <w:t>שהן</w:t>
      </w:r>
      <w:r>
        <w:rPr>
          <w:rtl/>
          <w:lang w:bidi="ar-SA"/>
        </w:rPr>
        <w:t xml:space="preserve"> </w:t>
      </w:r>
      <w:r>
        <w:rPr>
          <w:rtl/>
        </w:rPr>
        <w:t>הלל</w:t>
      </w:r>
      <w:r>
        <w:rPr>
          <w:rtl/>
          <w:lang w:bidi="ar-SA"/>
        </w:rPr>
        <w:t>"</w:t>
      </w:r>
      <w:r>
        <w:rPr>
          <w:rtl/>
        </w:rPr>
        <w:t>מ</w:t>
      </w:r>
      <w:r>
        <w:rPr>
          <w:rtl/>
          <w:lang w:bidi="ar-SA"/>
        </w:rPr>
        <w:t xml:space="preserve"> </w:t>
      </w:r>
      <w:r>
        <w:rPr>
          <w:rtl/>
        </w:rPr>
        <w:t>לרוב</w:t>
      </w:r>
      <w:r>
        <w:rPr>
          <w:rtl/>
          <w:lang w:bidi="ar-SA"/>
        </w:rPr>
        <w:t xml:space="preserve"> </w:t>
      </w:r>
      <w:r>
        <w:rPr>
          <w:rtl/>
        </w:rPr>
        <w:t>המכריע</w:t>
      </w:r>
      <w:r>
        <w:rPr>
          <w:rtl/>
          <w:lang w:bidi="ar-SA"/>
        </w:rPr>
        <w:t xml:space="preserve"> </w:t>
      </w:r>
      <w:r>
        <w:rPr>
          <w:rtl/>
        </w:rPr>
        <w:t>של</w:t>
      </w:r>
      <w:r>
        <w:rPr>
          <w:rtl/>
          <w:lang w:bidi="ar-SA"/>
        </w:rPr>
        <w:t xml:space="preserve"> </w:t>
      </w:r>
      <w:r>
        <w:rPr>
          <w:rtl/>
        </w:rPr>
        <w:t>הפוסקים</w:t>
      </w:r>
      <w:r>
        <w:rPr>
          <w:rtl/>
          <w:lang w:bidi="ar-SA"/>
        </w:rPr>
        <w:t xml:space="preserve">, </w:t>
      </w:r>
      <w:r>
        <w:rPr>
          <w:rtl/>
        </w:rPr>
        <w:t>או</w:t>
      </w:r>
      <w:r>
        <w:rPr>
          <w:rtl/>
          <w:lang w:bidi="ar-SA"/>
        </w:rPr>
        <w:t xml:space="preserve"> </w:t>
      </w:r>
      <w:r>
        <w:rPr>
          <w:rtl/>
        </w:rPr>
        <w:t>שהתורה</w:t>
      </w:r>
      <w:r>
        <w:rPr>
          <w:rtl/>
          <w:lang w:bidi="ar-SA"/>
        </w:rPr>
        <w:t xml:space="preserve"> </w:t>
      </w:r>
      <w:r>
        <w:rPr>
          <w:rtl/>
        </w:rPr>
        <w:t>מסרה</w:t>
      </w:r>
      <w:r>
        <w:rPr>
          <w:rtl/>
          <w:lang w:bidi="ar-SA"/>
        </w:rPr>
        <w:t xml:space="preserve"> </w:t>
      </w:r>
      <w:r>
        <w:rPr>
          <w:rtl/>
        </w:rPr>
        <w:t>לחכמים</w:t>
      </w:r>
      <w:r>
        <w:rPr>
          <w:rtl/>
          <w:lang w:bidi="ar-SA"/>
        </w:rPr>
        <w:t xml:space="preserve"> </w:t>
      </w:r>
      <w:r>
        <w:rPr>
          <w:rtl/>
        </w:rPr>
        <w:t>לקבוע</w:t>
      </w:r>
      <w:r>
        <w:rPr>
          <w:rtl/>
          <w:lang w:bidi="ar-SA"/>
        </w:rPr>
        <w:t xml:space="preserve"> </w:t>
      </w:r>
      <w:r>
        <w:rPr>
          <w:rtl/>
        </w:rPr>
        <w:t>זמן</w:t>
      </w:r>
      <w:r>
        <w:rPr>
          <w:rtl/>
          <w:lang w:bidi="ar-SA"/>
        </w:rPr>
        <w:t xml:space="preserve"> </w:t>
      </w:r>
      <w:r>
        <w:rPr>
          <w:rtl/>
        </w:rPr>
        <w:t>ר</w:t>
      </w:r>
      <w:r>
        <w:rPr>
          <w:rtl/>
          <w:lang w:bidi="ar-SA"/>
        </w:rPr>
        <w:t>"</w:t>
      </w:r>
      <w:r>
        <w:rPr>
          <w:rtl/>
        </w:rPr>
        <w:t>ה</w:t>
      </w:r>
      <w:r>
        <w:rPr>
          <w:rtl/>
          <w:lang w:bidi="ar-SA"/>
        </w:rPr>
        <w:t xml:space="preserve"> </w:t>
      </w:r>
      <w:r>
        <w:rPr>
          <w:rtl/>
        </w:rPr>
        <w:t>לאילנות</w:t>
      </w:r>
      <w:r>
        <w:rPr>
          <w:rtl/>
          <w:lang w:bidi="ar-SA"/>
        </w:rPr>
        <w:t xml:space="preserve"> </w:t>
      </w:r>
      <w:r>
        <w:rPr>
          <w:rtl/>
        </w:rPr>
        <w:t>ובקביעותם</w:t>
      </w:r>
      <w:r>
        <w:rPr>
          <w:rtl/>
          <w:lang w:bidi="ar-SA"/>
        </w:rPr>
        <w:t xml:space="preserve"> </w:t>
      </w:r>
      <w:r>
        <w:rPr>
          <w:rtl/>
        </w:rPr>
        <w:t>נעשה</w:t>
      </w:r>
      <w:r>
        <w:rPr>
          <w:rtl/>
          <w:lang w:bidi="ar-SA"/>
        </w:rPr>
        <w:t xml:space="preserve"> </w:t>
      </w:r>
      <w:r>
        <w:rPr>
          <w:rtl/>
        </w:rPr>
        <w:t>מה</w:t>
      </w:r>
      <w:r>
        <w:rPr>
          <w:rtl/>
          <w:lang w:bidi="ar-SA"/>
        </w:rPr>
        <w:t>"</w:t>
      </w:r>
      <w:r>
        <w:rPr>
          <w:rtl/>
        </w:rPr>
        <w:t>ת</w:t>
      </w:r>
      <w:r>
        <w:rPr>
          <w:rtl/>
          <w:lang w:bidi="ar-SA"/>
        </w:rPr>
        <w:t xml:space="preserve">. </w:t>
      </w:r>
      <w:r>
        <w:rPr>
          <w:rtl/>
        </w:rPr>
        <w:t>וכמו</w:t>
      </w:r>
      <w:r>
        <w:rPr>
          <w:rtl/>
          <w:lang w:bidi="ar-SA"/>
        </w:rPr>
        <w:t xml:space="preserve"> </w:t>
      </w:r>
      <w:r>
        <w:rPr>
          <w:rtl/>
        </w:rPr>
        <w:t>שמצינו</w:t>
      </w:r>
      <w:r>
        <w:rPr>
          <w:rtl/>
          <w:lang w:bidi="ar-SA"/>
        </w:rPr>
        <w:t xml:space="preserve"> </w:t>
      </w:r>
      <w:r>
        <w:rPr>
          <w:rtl/>
        </w:rPr>
        <w:t>כעין</w:t>
      </w:r>
      <w:r>
        <w:rPr>
          <w:rtl/>
          <w:lang w:bidi="ar-SA"/>
        </w:rPr>
        <w:t xml:space="preserve"> </w:t>
      </w:r>
      <w:r>
        <w:rPr>
          <w:rtl/>
        </w:rPr>
        <w:t>זה</w:t>
      </w:r>
      <w:r>
        <w:rPr>
          <w:rtl/>
          <w:lang w:bidi="ar-SA"/>
        </w:rPr>
        <w:t xml:space="preserve">, </w:t>
      </w:r>
      <w:r>
        <w:rPr>
          <w:rtl/>
        </w:rPr>
        <w:t>לכמה</w:t>
      </w:r>
      <w:r>
        <w:rPr>
          <w:rtl/>
          <w:lang w:bidi="ar-SA"/>
        </w:rPr>
        <w:t xml:space="preserve"> </w:t>
      </w:r>
      <w:r>
        <w:rPr>
          <w:rtl/>
        </w:rPr>
        <w:t>דעות</w:t>
      </w:r>
      <w:r>
        <w:rPr>
          <w:rtl/>
          <w:lang w:bidi="ar-SA"/>
        </w:rPr>
        <w:t xml:space="preserve">, </w:t>
      </w:r>
      <w:r>
        <w:rPr>
          <w:rtl/>
        </w:rPr>
        <w:t>בענין</w:t>
      </w:r>
      <w:r>
        <w:rPr>
          <w:rtl/>
          <w:lang w:bidi="ar-SA"/>
        </w:rPr>
        <w:t xml:space="preserve"> </w:t>
      </w:r>
      <w:r>
        <w:rPr>
          <w:rtl/>
        </w:rPr>
        <w:t>מסחר</w:t>
      </w:r>
      <w:r>
        <w:rPr>
          <w:rtl/>
          <w:lang w:bidi="ar-SA"/>
        </w:rPr>
        <w:t xml:space="preserve"> </w:t>
      </w:r>
      <w:r>
        <w:rPr>
          <w:rtl/>
        </w:rPr>
        <w:t>בדבר</w:t>
      </w:r>
      <w:r>
        <w:rPr>
          <w:rtl/>
          <w:lang w:bidi="ar-SA"/>
        </w:rPr>
        <w:t xml:space="preserve"> </w:t>
      </w:r>
      <w:r>
        <w:rPr>
          <w:rtl/>
        </w:rPr>
        <w:t>האסור</w:t>
      </w:r>
      <w:r>
        <w:rPr>
          <w:rtl/>
          <w:lang w:bidi="ar-SA"/>
        </w:rPr>
        <w:t xml:space="preserve">, </w:t>
      </w:r>
      <w:r>
        <w:rPr>
          <w:rtl/>
        </w:rPr>
        <w:t>ענויי</w:t>
      </w:r>
      <w:r>
        <w:rPr>
          <w:rtl/>
          <w:lang w:bidi="ar-SA"/>
        </w:rPr>
        <w:t xml:space="preserve"> </w:t>
      </w:r>
      <w:r>
        <w:rPr>
          <w:rtl/>
        </w:rPr>
        <w:t>יוהכ</w:t>
      </w:r>
      <w:r>
        <w:rPr>
          <w:rtl/>
          <w:lang w:bidi="ar-SA"/>
        </w:rPr>
        <w:t>"</w:t>
      </w:r>
      <w:r>
        <w:rPr>
          <w:rtl/>
        </w:rPr>
        <w:t>פ</w:t>
      </w:r>
      <w:r>
        <w:rPr>
          <w:rtl/>
          <w:lang w:bidi="ar-SA"/>
        </w:rPr>
        <w:t xml:space="preserve">, </w:t>
      </w:r>
      <w:r>
        <w:rPr>
          <w:rtl/>
        </w:rPr>
        <w:t>מלאכה</w:t>
      </w:r>
      <w:r>
        <w:rPr>
          <w:rtl/>
          <w:lang w:bidi="ar-SA"/>
        </w:rPr>
        <w:t xml:space="preserve"> </w:t>
      </w:r>
      <w:r>
        <w:rPr>
          <w:rtl/>
        </w:rPr>
        <w:t>בחוה</w:t>
      </w:r>
      <w:r>
        <w:rPr>
          <w:rtl/>
          <w:lang w:bidi="ar-SA"/>
        </w:rPr>
        <w:t>"</w:t>
      </w:r>
      <w:r>
        <w:rPr>
          <w:rtl/>
        </w:rPr>
        <w:t>מ</w:t>
      </w:r>
      <w:r>
        <w:rPr>
          <w:rtl/>
          <w:lang w:bidi="ar-SA"/>
        </w:rPr>
        <w:t xml:space="preserve">, </w:t>
      </w:r>
      <w:r>
        <w:rPr>
          <w:rtl/>
        </w:rPr>
        <w:t>איסור</w:t>
      </w:r>
      <w:r>
        <w:rPr>
          <w:rtl/>
          <w:lang w:bidi="ar-SA"/>
        </w:rPr>
        <w:t xml:space="preserve"> </w:t>
      </w:r>
      <w:r>
        <w:rPr>
          <w:rtl/>
        </w:rPr>
        <w:t>ובחוקותיהם</w:t>
      </w:r>
      <w:r>
        <w:rPr>
          <w:rtl/>
          <w:lang w:bidi="ar-SA"/>
        </w:rPr>
        <w:t xml:space="preserve"> </w:t>
      </w:r>
      <w:r>
        <w:rPr>
          <w:rtl/>
        </w:rPr>
        <w:t>לא</w:t>
      </w:r>
      <w:r>
        <w:rPr>
          <w:rtl/>
          <w:lang w:bidi="ar-SA"/>
        </w:rPr>
        <w:t xml:space="preserve"> </w:t>
      </w:r>
      <w:r>
        <w:rPr>
          <w:rtl/>
        </w:rPr>
        <w:t>תלכו</w:t>
      </w:r>
      <w:r>
        <w:rPr>
          <w:rtl/>
          <w:lang w:bidi="ar-SA"/>
        </w:rPr>
        <w:t xml:space="preserve">, </w:t>
      </w:r>
      <w:r>
        <w:rPr>
          <w:rtl/>
        </w:rPr>
        <w:t>טפול</w:t>
      </w:r>
      <w:r>
        <w:rPr>
          <w:rtl/>
          <w:lang w:bidi="ar-SA"/>
        </w:rPr>
        <w:t xml:space="preserve"> </w:t>
      </w:r>
      <w:r>
        <w:rPr>
          <w:rtl/>
        </w:rPr>
        <w:t>בבכור</w:t>
      </w:r>
      <w:r>
        <w:rPr>
          <w:rtl/>
          <w:lang w:bidi="ar-SA"/>
        </w:rPr>
        <w:t xml:space="preserve">. </w:t>
      </w:r>
      <w:r>
        <w:rPr>
          <w:rtl/>
        </w:rPr>
        <w:t>ונפ</w:t>
      </w:r>
      <w:r>
        <w:rPr>
          <w:rtl/>
          <w:lang w:bidi="ar-SA"/>
        </w:rPr>
        <w:t>"</w:t>
      </w:r>
      <w:r>
        <w:rPr>
          <w:rtl/>
        </w:rPr>
        <w:t>מ</w:t>
      </w:r>
      <w:r>
        <w:rPr>
          <w:rtl/>
          <w:lang w:bidi="ar-SA"/>
        </w:rPr>
        <w:t xml:space="preserve"> </w:t>
      </w:r>
      <w:r>
        <w:rPr>
          <w:rtl/>
        </w:rPr>
        <w:t>בין</w:t>
      </w:r>
      <w:r>
        <w:rPr>
          <w:rtl/>
          <w:lang w:bidi="ar-SA"/>
        </w:rPr>
        <w:t xml:space="preserve"> </w:t>
      </w:r>
      <w:r>
        <w:rPr>
          <w:rtl/>
        </w:rPr>
        <w:t>שני</w:t>
      </w:r>
      <w:r>
        <w:rPr>
          <w:rtl/>
          <w:lang w:bidi="ar-SA"/>
        </w:rPr>
        <w:t xml:space="preserve"> </w:t>
      </w:r>
      <w:r>
        <w:rPr>
          <w:rtl/>
        </w:rPr>
        <w:t>האופנים</w:t>
      </w:r>
      <w:r>
        <w:rPr>
          <w:rtl/>
          <w:lang w:bidi="ar-SA"/>
        </w:rPr>
        <w:t xml:space="preserve"> </w:t>
      </w:r>
      <w:r>
        <w:rPr>
          <w:rtl/>
        </w:rPr>
        <w:t>דלבתרייתא</w:t>
      </w:r>
      <w:r>
        <w:rPr>
          <w:rtl/>
          <w:lang w:bidi="ar-SA"/>
        </w:rPr>
        <w:t xml:space="preserve"> </w:t>
      </w:r>
      <w:r>
        <w:rPr>
          <w:rtl/>
        </w:rPr>
        <w:t>אם</w:t>
      </w:r>
      <w:r>
        <w:rPr>
          <w:rtl/>
          <w:lang w:bidi="ar-SA"/>
        </w:rPr>
        <w:t xml:space="preserve"> </w:t>
      </w:r>
      <w:r>
        <w:rPr>
          <w:rtl/>
        </w:rPr>
        <w:t>יהי׳</w:t>
      </w:r>
      <w:r>
        <w:rPr>
          <w:rtl/>
          <w:lang w:bidi="ar-SA"/>
        </w:rPr>
        <w:t xml:space="preserve"> </w:t>
      </w:r>
      <w:r>
        <w:rPr>
          <w:rtl/>
        </w:rPr>
        <w:t>ב</w:t>
      </w:r>
      <w:r>
        <w:rPr>
          <w:rtl/>
          <w:lang w:bidi="ar-SA"/>
        </w:rPr>
        <w:t>"</w:t>
      </w:r>
      <w:r>
        <w:rPr>
          <w:rtl/>
        </w:rPr>
        <w:t>ד</w:t>
      </w:r>
      <w:r>
        <w:rPr>
          <w:rtl/>
          <w:lang w:bidi="ar-SA"/>
        </w:rPr>
        <w:t xml:space="preserve"> </w:t>
      </w:r>
      <w:r>
        <w:rPr>
          <w:rtl/>
        </w:rPr>
        <w:t>גדול</w:t>
      </w:r>
      <w:r>
        <w:rPr>
          <w:rtl/>
          <w:lang w:bidi="ar-SA"/>
        </w:rPr>
        <w:t xml:space="preserve"> </w:t>
      </w:r>
      <w:r>
        <w:rPr>
          <w:rtl/>
        </w:rPr>
        <w:t>כו</w:t>
      </w:r>
      <w:r>
        <w:rPr>
          <w:rtl/>
          <w:lang w:bidi="ar-SA"/>
        </w:rPr>
        <w:t xml:space="preserve">' </w:t>
      </w:r>
      <w:r>
        <w:rPr>
          <w:rtl/>
        </w:rPr>
        <w:t>יכול</w:t>
      </w:r>
      <w:r>
        <w:rPr>
          <w:rtl/>
          <w:lang w:bidi="ar-SA"/>
        </w:rPr>
        <w:t xml:space="preserve"> </w:t>
      </w:r>
      <w:r>
        <w:rPr>
          <w:rtl/>
        </w:rPr>
        <w:t>לשנות</w:t>
      </w:r>
      <w:r>
        <w:rPr>
          <w:rtl/>
          <w:lang w:bidi="ar-SA"/>
        </w:rPr>
        <w:t xml:space="preserve"> </w:t>
      </w:r>
      <w:r>
        <w:rPr>
          <w:rtl/>
        </w:rPr>
        <w:t>יום</w:t>
      </w:r>
      <w:r>
        <w:rPr>
          <w:rtl/>
          <w:lang w:bidi="ar-SA"/>
        </w:rPr>
        <w:t xml:space="preserve"> </w:t>
      </w:r>
      <w:r>
        <w:rPr>
          <w:rtl/>
        </w:rPr>
        <w:t>ר</w:t>
      </w:r>
      <w:r>
        <w:rPr>
          <w:rtl/>
          <w:lang w:bidi="ar-SA"/>
        </w:rPr>
        <w:t>"</w:t>
      </w:r>
      <w:r>
        <w:rPr>
          <w:rtl/>
        </w:rPr>
        <w:t>ה</w:t>
      </w:r>
      <w:r>
        <w:rPr>
          <w:rtl/>
          <w:lang w:bidi="ar-SA"/>
        </w:rPr>
        <w:t xml:space="preserve"> </w:t>
      </w:r>
      <w:r>
        <w:rPr>
          <w:rtl/>
        </w:rPr>
        <w:t>לאילנות</w:t>
      </w:r>
      <w:r>
        <w:rPr>
          <w:rtl/>
          <w:lang w:bidi="ar-SA"/>
        </w:rPr>
        <w:t xml:space="preserve"> </w:t>
      </w:r>
      <w:r>
        <w:rPr>
          <w:rtl/>
        </w:rPr>
        <w:t>לזמן</w:t>
      </w:r>
      <w:r>
        <w:rPr>
          <w:rtl/>
          <w:lang w:bidi="ar-SA"/>
        </w:rPr>
        <w:t xml:space="preserve"> </w:t>
      </w:r>
      <w:r>
        <w:rPr>
          <w:rtl/>
        </w:rPr>
        <w:t>אחר</w:t>
      </w:r>
      <w:r>
        <w:rPr>
          <w:rtl/>
          <w:lang w:bidi="ar-SA"/>
        </w:rPr>
        <w:t xml:space="preserve">. </w:t>
      </w:r>
    </w:p>
    <w:p w:rsidR="005D5CCE" w:rsidRDefault="005D5CCE" w:rsidP="005D10F5">
      <w:pPr>
        <w:pStyle w:val="a2"/>
        <w:rPr>
          <w:lang w:bidi="ar-SA"/>
        </w:rPr>
      </w:pPr>
      <w:r>
        <w:rPr>
          <w:rtl/>
        </w:rPr>
        <w:t>ומדהושוו</w:t>
      </w:r>
      <w:r>
        <w:rPr>
          <w:rtl/>
          <w:lang w:bidi="ar-SA"/>
        </w:rPr>
        <w:t xml:space="preserve"> </w:t>
      </w:r>
      <w:r>
        <w:rPr>
          <w:rtl/>
        </w:rPr>
        <w:t>במשנה</w:t>
      </w:r>
      <w:r>
        <w:rPr>
          <w:rtl/>
          <w:lang w:bidi="ar-SA"/>
        </w:rPr>
        <w:t xml:space="preserve"> </w:t>
      </w:r>
      <w:r>
        <w:rPr>
          <w:rtl/>
        </w:rPr>
        <w:t>כל</w:t>
      </w:r>
      <w:r>
        <w:rPr>
          <w:rtl/>
          <w:lang w:bidi="ar-SA"/>
        </w:rPr>
        <w:t xml:space="preserve"> </w:t>
      </w:r>
      <w:r>
        <w:rPr>
          <w:rtl/>
        </w:rPr>
        <w:t>ארבעה</w:t>
      </w:r>
      <w:r>
        <w:rPr>
          <w:rtl/>
          <w:lang w:bidi="ar-SA"/>
        </w:rPr>
        <w:t xml:space="preserve"> </w:t>
      </w:r>
      <w:r>
        <w:rPr>
          <w:rtl/>
        </w:rPr>
        <w:t>ר</w:t>
      </w:r>
      <w:r>
        <w:rPr>
          <w:rtl/>
          <w:lang w:bidi="ar-SA"/>
        </w:rPr>
        <w:t>"</w:t>
      </w:r>
      <w:r>
        <w:rPr>
          <w:rtl/>
        </w:rPr>
        <w:t>ה</w:t>
      </w:r>
      <w:r>
        <w:rPr>
          <w:rtl/>
          <w:lang w:bidi="ar-SA"/>
        </w:rPr>
        <w:t xml:space="preserve"> </w:t>
      </w:r>
      <w:r>
        <w:rPr>
          <w:rtl/>
        </w:rPr>
        <w:t>להדדי</w:t>
      </w:r>
      <w:r>
        <w:rPr>
          <w:rtl/>
          <w:lang w:bidi="ar-SA"/>
        </w:rPr>
        <w:t xml:space="preserve">, </w:t>
      </w:r>
      <w:r>
        <w:rPr>
          <w:rtl/>
        </w:rPr>
        <w:t>משמע</w:t>
      </w:r>
      <w:r>
        <w:rPr>
          <w:rtl/>
          <w:lang w:bidi="ar-SA"/>
        </w:rPr>
        <w:t xml:space="preserve"> </w:t>
      </w:r>
      <w:r>
        <w:rPr>
          <w:rtl/>
        </w:rPr>
        <w:t>לכאורה</w:t>
      </w:r>
      <w:r>
        <w:rPr>
          <w:rtl/>
          <w:lang w:bidi="ar-SA"/>
        </w:rPr>
        <w:t xml:space="preserve"> </w:t>
      </w:r>
      <w:r>
        <w:rPr>
          <w:rtl/>
        </w:rPr>
        <w:t>כאופן</w:t>
      </w:r>
      <w:r>
        <w:rPr>
          <w:rtl/>
          <w:lang w:bidi="ar-SA"/>
        </w:rPr>
        <w:t xml:space="preserve"> </w:t>
      </w:r>
      <w:r>
        <w:rPr>
          <w:rtl/>
        </w:rPr>
        <w:t>הא</w:t>
      </w:r>
      <w:r>
        <w:rPr>
          <w:rtl/>
          <w:lang w:bidi="ar-SA"/>
        </w:rPr>
        <w:t xml:space="preserve">'. </w:t>
      </w:r>
      <w:r>
        <w:rPr>
          <w:rtl/>
        </w:rPr>
        <w:t>אבל</w:t>
      </w:r>
      <w:r>
        <w:rPr>
          <w:rtl/>
          <w:lang w:bidi="ar-SA"/>
        </w:rPr>
        <w:t xml:space="preserve"> </w:t>
      </w:r>
      <w:r>
        <w:rPr>
          <w:rtl/>
        </w:rPr>
        <w:t>מדשקו</w:t>
      </w:r>
      <w:r>
        <w:rPr>
          <w:rtl/>
          <w:lang w:bidi="ar-SA"/>
        </w:rPr>
        <w:t>"</w:t>
      </w:r>
      <w:r>
        <w:rPr>
          <w:rtl/>
        </w:rPr>
        <w:t>ט</w:t>
      </w:r>
      <w:r>
        <w:rPr>
          <w:rtl/>
          <w:lang w:bidi="ar-SA"/>
        </w:rPr>
        <w:t xml:space="preserve"> </w:t>
      </w:r>
      <w:r>
        <w:rPr>
          <w:rtl/>
        </w:rPr>
        <w:t>בש</w:t>
      </w:r>
      <w:r>
        <w:rPr>
          <w:rtl/>
          <w:lang w:bidi="ar-SA"/>
        </w:rPr>
        <w:t>"</w:t>
      </w:r>
      <w:r>
        <w:rPr>
          <w:rtl/>
        </w:rPr>
        <w:t>ס</w:t>
      </w:r>
      <w:r>
        <w:rPr>
          <w:rtl/>
          <w:lang w:bidi="ar-SA"/>
        </w:rPr>
        <w:t xml:space="preserve"> </w:t>
      </w:r>
      <w:r>
        <w:rPr>
          <w:rtl/>
        </w:rPr>
        <w:t>בקביעות</w:t>
      </w:r>
      <w:r>
        <w:rPr>
          <w:rtl/>
          <w:lang w:bidi="ar-SA"/>
        </w:rPr>
        <w:t xml:space="preserve"> </w:t>
      </w:r>
      <w:r>
        <w:rPr>
          <w:rtl/>
        </w:rPr>
        <w:t>ר</w:t>
      </w:r>
      <w:r>
        <w:rPr>
          <w:rtl/>
          <w:lang w:bidi="ar-SA"/>
        </w:rPr>
        <w:t>"</w:t>
      </w:r>
      <w:r>
        <w:rPr>
          <w:rtl/>
        </w:rPr>
        <w:t>ה</w:t>
      </w:r>
      <w:r>
        <w:rPr>
          <w:rtl/>
          <w:lang w:bidi="ar-SA"/>
        </w:rPr>
        <w:t xml:space="preserve"> </w:t>
      </w:r>
      <w:r>
        <w:rPr>
          <w:rtl/>
        </w:rPr>
        <w:t>זה</w:t>
      </w:r>
      <w:r>
        <w:rPr>
          <w:rtl/>
          <w:lang w:bidi="ar-SA"/>
        </w:rPr>
        <w:t xml:space="preserve"> </w:t>
      </w:r>
      <w:r>
        <w:rPr>
          <w:b/>
          <w:bCs/>
          <w:rtl/>
        </w:rPr>
        <w:t>בסברות</w:t>
      </w:r>
      <w:r>
        <w:rPr>
          <w:rtl/>
          <w:lang w:bidi="ar-SA"/>
        </w:rPr>
        <w:t xml:space="preserve">, </w:t>
      </w:r>
      <w:r>
        <w:rPr>
          <w:rtl/>
        </w:rPr>
        <w:t>וכדאמר</w:t>
      </w:r>
      <w:r>
        <w:rPr>
          <w:rtl/>
          <w:lang w:bidi="ar-SA"/>
        </w:rPr>
        <w:t xml:space="preserve"> </w:t>
      </w:r>
      <w:r>
        <w:rPr>
          <w:rtl/>
        </w:rPr>
        <w:t>הלך</w:t>
      </w:r>
      <w:r>
        <w:rPr>
          <w:rtl/>
          <w:lang w:bidi="ar-SA"/>
        </w:rPr>
        <w:t xml:space="preserve"> </w:t>
      </w:r>
      <w:r>
        <w:rPr>
          <w:rtl/>
        </w:rPr>
        <w:t>אחר</w:t>
      </w:r>
      <w:r>
        <w:rPr>
          <w:rtl/>
          <w:lang w:bidi="ar-SA"/>
        </w:rPr>
        <w:t xml:space="preserve"> </w:t>
      </w:r>
      <w:r>
        <w:rPr>
          <w:rtl/>
        </w:rPr>
        <w:t>רוב</w:t>
      </w:r>
      <w:r>
        <w:rPr>
          <w:rtl/>
          <w:lang w:bidi="ar-SA"/>
        </w:rPr>
        <w:t xml:space="preserve"> </w:t>
      </w:r>
      <w:r>
        <w:rPr>
          <w:rtl/>
        </w:rPr>
        <w:t>שנים</w:t>
      </w:r>
      <w:r>
        <w:rPr>
          <w:rtl/>
          <w:lang w:bidi="ar-SA"/>
        </w:rPr>
        <w:t xml:space="preserve">, </w:t>
      </w:r>
      <w:r>
        <w:rPr>
          <w:rtl/>
        </w:rPr>
        <w:t>דהל</w:t>
      </w:r>
      <w:r>
        <w:rPr>
          <w:rtl/>
          <w:lang w:bidi="ar-SA"/>
        </w:rPr>
        <w:t xml:space="preserve">' </w:t>
      </w:r>
      <w:r>
        <w:rPr>
          <w:rtl/>
        </w:rPr>
        <w:t>משמע</w:t>
      </w:r>
      <w:r>
        <w:rPr>
          <w:rtl/>
          <w:lang w:bidi="ar-SA"/>
        </w:rPr>
        <w:t xml:space="preserve"> </w:t>
      </w:r>
      <w:r>
        <w:rPr>
          <w:rtl/>
        </w:rPr>
        <w:t>שנותן</w:t>
      </w:r>
      <w:r>
        <w:rPr>
          <w:rtl/>
          <w:lang w:bidi="ar-SA"/>
        </w:rPr>
        <w:t xml:space="preserve"> </w:t>
      </w:r>
      <w:r>
        <w:rPr>
          <w:rtl/>
        </w:rPr>
        <w:t>טעם</w:t>
      </w:r>
      <w:r>
        <w:rPr>
          <w:rtl/>
          <w:lang w:bidi="ar-SA"/>
        </w:rPr>
        <w:t xml:space="preserve"> </w:t>
      </w:r>
      <w:r>
        <w:rPr>
          <w:rtl/>
        </w:rPr>
        <w:t>ולא</w:t>
      </w:r>
      <w:r>
        <w:rPr>
          <w:rtl/>
          <w:lang w:bidi="ar-SA"/>
        </w:rPr>
        <w:t xml:space="preserve"> </w:t>
      </w:r>
      <w:r>
        <w:rPr>
          <w:rtl/>
        </w:rPr>
        <w:t>סימן</w:t>
      </w:r>
      <w:r>
        <w:rPr>
          <w:rtl/>
          <w:lang w:bidi="ar-SA"/>
        </w:rPr>
        <w:t xml:space="preserve">, </w:t>
      </w:r>
      <w:r>
        <w:rPr>
          <w:rtl/>
        </w:rPr>
        <w:t>נראה</w:t>
      </w:r>
      <w:r>
        <w:rPr>
          <w:rtl/>
          <w:lang w:bidi="ar-SA"/>
        </w:rPr>
        <w:t xml:space="preserve"> </w:t>
      </w:r>
      <w:r>
        <w:rPr>
          <w:rtl/>
        </w:rPr>
        <w:t>יותר</w:t>
      </w:r>
      <w:r>
        <w:rPr>
          <w:rtl/>
          <w:lang w:bidi="ar-SA"/>
        </w:rPr>
        <w:t xml:space="preserve"> </w:t>
      </w:r>
      <w:r>
        <w:rPr>
          <w:rtl/>
        </w:rPr>
        <w:t>שהוא</w:t>
      </w:r>
      <w:r>
        <w:rPr>
          <w:rtl/>
          <w:lang w:bidi="ar-SA"/>
        </w:rPr>
        <w:t xml:space="preserve"> </w:t>
      </w:r>
      <w:r>
        <w:rPr>
          <w:rtl/>
        </w:rPr>
        <w:t>כאופן</w:t>
      </w:r>
      <w:r>
        <w:rPr>
          <w:rtl/>
          <w:lang w:bidi="ar-SA"/>
        </w:rPr>
        <w:t xml:space="preserve"> </w:t>
      </w:r>
      <w:r>
        <w:rPr>
          <w:rtl/>
        </w:rPr>
        <w:t>השני</w:t>
      </w:r>
      <w:r>
        <w:rPr>
          <w:rtl/>
          <w:lang w:bidi="ar-SA"/>
        </w:rPr>
        <w:t xml:space="preserve">, </w:t>
      </w:r>
      <w:r>
        <w:rPr>
          <w:rtl/>
        </w:rPr>
        <w:t>היינו</w:t>
      </w:r>
      <w:r>
        <w:rPr>
          <w:rtl/>
          <w:lang w:bidi="ar-SA"/>
        </w:rPr>
        <w:t xml:space="preserve"> </w:t>
      </w:r>
      <w:r>
        <w:rPr>
          <w:rtl/>
        </w:rPr>
        <w:t>שהתורה</w:t>
      </w:r>
      <w:r>
        <w:rPr>
          <w:rtl/>
          <w:lang w:bidi="ar-SA"/>
        </w:rPr>
        <w:t xml:space="preserve"> </w:t>
      </w:r>
      <w:r>
        <w:rPr>
          <w:rtl/>
        </w:rPr>
        <w:t>מסרה</w:t>
      </w:r>
      <w:r>
        <w:rPr>
          <w:rtl/>
          <w:lang w:bidi="ar-SA"/>
        </w:rPr>
        <w:t xml:space="preserve"> </w:t>
      </w:r>
      <w:r>
        <w:rPr>
          <w:rtl/>
        </w:rPr>
        <w:t>לחכמים</w:t>
      </w:r>
      <w:r>
        <w:rPr>
          <w:rtl/>
          <w:lang w:bidi="ar-SA"/>
        </w:rPr>
        <w:t xml:space="preserve"> </w:t>
      </w:r>
      <w:r>
        <w:rPr>
          <w:rtl/>
        </w:rPr>
        <w:t>לקבוע</w:t>
      </w:r>
      <w:r>
        <w:rPr>
          <w:rtl/>
          <w:lang w:bidi="ar-SA"/>
        </w:rPr>
        <w:t xml:space="preserve"> </w:t>
      </w:r>
      <w:r>
        <w:rPr>
          <w:rtl/>
        </w:rPr>
        <w:t>זמן</w:t>
      </w:r>
      <w:r>
        <w:rPr>
          <w:rtl/>
          <w:lang w:bidi="ar-SA"/>
        </w:rPr>
        <w:t xml:space="preserve"> </w:t>
      </w:r>
      <w:r>
        <w:rPr>
          <w:rtl/>
        </w:rPr>
        <w:t>ר</w:t>
      </w:r>
      <w:r>
        <w:rPr>
          <w:rtl/>
          <w:lang w:bidi="ar-SA"/>
        </w:rPr>
        <w:t>"</w:t>
      </w:r>
      <w:r>
        <w:rPr>
          <w:rtl/>
        </w:rPr>
        <w:t>ה</w:t>
      </w:r>
      <w:r>
        <w:rPr>
          <w:rtl/>
          <w:lang w:bidi="ar-SA"/>
        </w:rPr>
        <w:t xml:space="preserve"> </w:t>
      </w:r>
      <w:r>
        <w:rPr>
          <w:rtl/>
        </w:rPr>
        <w:t>לאילנות</w:t>
      </w:r>
      <w:r>
        <w:rPr>
          <w:rtl/>
          <w:lang w:bidi="ar-SA"/>
        </w:rPr>
        <w:t xml:space="preserve"> </w:t>
      </w:r>
      <w:r>
        <w:rPr>
          <w:rtl/>
        </w:rPr>
        <w:t>שיחנטו</w:t>
      </w:r>
      <w:r>
        <w:rPr>
          <w:rtl/>
          <w:lang w:bidi="ar-SA"/>
        </w:rPr>
        <w:t xml:space="preserve"> </w:t>
      </w:r>
      <w:r>
        <w:rPr>
          <w:rtl/>
        </w:rPr>
        <w:t>פירות</w:t>
      </w:r>
      <w:r>
        <w:rPr>
          <w:rtl/>
          <w:lang w:bidi="ar-SA"/>
        </w:rPr>
        <w:t xml:space="preserve"> </w:t>
      </w:r>
      <w:r>
        <w:rPr>
          <w:rtl/>
        </w:rPr>
        <w:t>שנה</w:t>
      </w:r>
      <w:r>
        <w:rPr>
          <w:rtl/>
          <w:lang w:bidi="ar-SA"/>
        </w:rPr>
        <w:t xml:space="preserve"> </w:t>
      </w:r>
      <w:r>
        <w:rPr>
          <w:rtl/>
        </w:rPr>
        <w:t>חדשה</w:t>
      </w:r>
      <w:r>
        <w:rPr>
          <w:rtl/>
          <w:lang w:bidi="ar-SA"/>
        </w:rPr>
        <w:t xml:space="preserve">, </w:t>
      </w:r>
      <w:r>
        <w:rPr>
          <w:rtl/>
        </w:rPr>
        <w:t>כי</w:t>
      </w:r>
      <w:r>
        <w:rPr>
          <w:rtl/>
          <w:lang w:bidi="ar-SA"/>
        </w:rPr>
        <w:t xml:space="preserve"> </w:t>
      </w:r>
      <w:r>
        <w:rPr>
          <w:rtl/>
        </w:rPr>
        <w:t>הטבע</w:t>
      </w:r>
      <w:r>
        <w:rPr>
          <w:rtl/>
          <w:lang w:bidi="ar-SA"/>
        </w:rPr>
        <w:t xml:space="preserve"> </w:t>
      </w:r>
      <w:r>
        <w:rPr>
          <w:rtl/>
        </w:rPr>
        <w:t>מסכים</w:t>
      </w:r>
      <w:r>
        <w:rPr>
          <w:rtl/>
          <w:lang w:bidi="ar-SA"/>
        </w:rPr>
        <w:t xml:space="preserve"> </w:t>
      </w:r>
      <w:r>
        <w:rPr>
          <w:rtl/>
        </w:rPr>
        <w:t>לתורה</w:t>
      </w:r>
      <w:r>
        <w:rPr>
          <w:rtl/>
          <w:lang w:bidi="ar-SA"/>
        </w:rPr>
        <w:t xml:space="preserve"> </w:t>
      </w:r>
      <w:r>
        <w:rPr>
          <w:rtl/>
        </w:rPr>
        <w:t>וכדרז</w:t>
      </w:r>
      <w:r>
        <w:rPr>
          <w:rtl/>
          <w:lang w:bidi="ar-SA"/>
        </w:rPr>
        <w:t>"</w:t>
      </w:r>
      <w:r>
        <w:rPr>
          <w:rtl/>
        </w:rPr>
        <w:t>ל</w:t>
      </w:r>
      <w:r>
        <w:rPr>
          <w:rtl/>
          <w:lang w:bidi="ar-SA"/>
        </w:rPr>
        <w:t xml:space="preserve"> </w:t>
      </w:r>
      <w:r>
        <w:rPr>
          <w:rtl/>
        </w:rPr>
        <w:t>בירוש</w:t>
      </w:r>
      <w:r>
        <w:rPr>
          <w:rtl/>
          <w:lang w:bidi="ar-SA"/>
        </w:rPr>
        <w:t xml:space="preserve">' </w:t>
      </w:r>
      <w:r>
        <w:rPr>
          <w:rtl/>
        </w:rPr>
        <w:t>כתובות</w:t>
      </w:r>
      <w:r>
        <w:rPr>
          <w:rtl/>
          <w:lang w:bidi="ar-SA"/>
        </w:rPr>
        <w:t xml:space="preserve"> </w:t>
      </w:r>
      <w:r>
        <w:rPr>
          <w:rtl/>
        </w:rPr>
        <w:t>פ</w:t>
      </w:r>
      <w:r>
        <w:rPr>
          <w:rtl/>
          <w:lang w:bidi="ar-SA"/>
        </w:rPr>
        <w:t>"</w:t>
      </w:r>
      <w:r>
        <w:rPr>
          <w:rtl/>
        </w:rPr>
        <w:t>א</w:t>
      </w:r>
      <w:r>
        <w:rPr>
          <w:rtl/>
          <w:lang w:bidi="ar-SA"/>
        </w:rPr>
        <w:t xml:space="preserve"> </w:t>
      </w:r>
      <w:r>
        <w:rPr>
          <w:rtl/>
        </w:rPr>
        <w:t>ה</w:t>
      </w:r>
      <w:r>
        <w:rPr>
          <w:rtl/>
          <w:lang w:bidi="ar-SA"/>
        </w:rPr>
        <w:t>"</w:t>
      </w:r>
      <w:r>
        <w:rPr>
          <w:rtl/>
        </w:rPr>
        <w:t>ב</w:t>
      </w:r>
      <w:r>
        <w:rPr>
          <w:rtl/>
          <w:lang w:bidi="ar-SA"/>
        </w:rPr>
        <w:t xml:space="preserve"> </w:t>
      </w:r>
      <w:r>
        <w:rPr>
          <w:rtl/>
        </w:rPr>
        <w:t>ע</w:t>
      </w:r>
      <w:r>
        <w:rPr>
          <w:rtl/>
          <w:lang w:bidi="ar-SA"/>
        </w:rPr>
        <w:t>"</w:t>
      </w:r>
      <w:r>
        <w:rPr>
          <w:rtl/>
        </w:rPr>
        <w:t>פ</w:t>
      </w:r>
      <w:r>
        <w:rPr>
          <w:rtl/>
          <w:lang w:bidi="ar-SA"/>
        </w:rPr>
        <w:t xml:space="preserve"> </w:t>
      </w:r>
      <w:r>
        <w:rPr>
          <w:rtl/>
        </w:rPr>
        <w:t>ל</w:t>
      </w:r>
      <w:r>
        <w:rPr>
          <w:rtl/>
          <w:lang w:bidi="ar-SA"/>
        </w:rPr>
        <w:t>[</w:t>
      </w:r>
      <w:r>
        <w:rPr>
          <w:rtl/>
        </w:rPr>
        <w:t>א</w:t>
      </w:r>
      <w:r>
        <w:rPr>
          <w:rtl/>
          <w:lang w:bidi="ar-SA"/>
        </w:rPr>
        <w:t>-]</w:t>
      </w:r>
      <w:r>
        <w:rPr>
          <w:rtl/>
        </w:rPr>
        <w:t>ל</w:t>
      </w:r>
      <w:r>
        <w:rPr>
          <w:rtl/>
          <w:lang w:bidi="ar-SA"/>
        </w:rPr>
        <w:t xml:space="preserve"> </w:t>
      </w:r>
      <w:r>
        <w:rPr>
          <w:rtl/>
        </w:rPr>
        <w:t>גומר</w:t>
      </w:r>
      <w:r>
        <w:rPr>
          <w:rtl/>
          <w:lang w:bidi="ar-SA"/>
        </w:rPr>
        <w:t xml:space="preserve"> </w:t>
      </w:r>
      <w:r>
        <w:rPr>
          <w:rtl/>
        </w:rPr>
        <w:t>עלי</w:t>
      </w:r>
      <w:r>
        <w:rPr>
          <w:rtl/>
          <w:lang w:bidi="ar-SA"/>
        </w:rPr>
        <w:t xml:space="preserve">. </w:t>
      </w:r>
      <w:r>
        <w:rPr>
          <w:rtl/>
        </w:rPr>
        <w:t>ולא</w:t>
      </w:r>
      <w:r>
        <w:rPr>
          <w:rtl/>
          <w:lang w:bidi="ar-SA"/>
        </w:rPr>
        <w:t xml:space="preserve"> </w:t>
      </w:r>
      <w:r>
        <w:rPr>
          <w:rtl/>
        </w:rPr>
        <w:t>באתי</w:t>
      </w:r>
      <w:r>
        <w:rPr>
          <w:rtl/>
          <w:lang w:bidi="ar-SA"/>
        </w:rPr>
        <w:t xml:space="preserve"> </w:t>
      </w:r>
      <w:r>
        <w:rPr>
          <w:rtl/>
        </w:rPr>
        <w:t>אלא</w:t>
      </w:r>
      <w:r>
        <w:rPr>
          <w:rtl/>
          <w:lang w:bidi="ar-SA"/>
        </w:rPr>
        <w:t xml:space="preserve"> </w:t>
      </w:r>
      <w:r>
        <w:rPr>
          <w:rtl/>
        </w:rPr>
        <w:t>להעיר</w:t>
      </w:r>
      <w:r>
        <w:rPr>
          <w:rtl/>
          <w:lang w:bidi="ar-SA"/>
        </w:rPr>
        <w:t xml:space="preserve">. </w:t>
      </w:r>
      <w:r>
        <w:rPr>
          <w:rtl/>
        </w:rPr>
        <w:t>עכלה</w:t>
      </w:r>
      <w:r>
        <w:rPr>
          <w:rtl/>
          <w:lang w:bidi="ar-SA"/>
        </w:rPr>
        <w:t>"</w:t>
      </w:r>
      <w:r>
        <w:rPr>
          <w:rtl/>
        </w:rPr>
        <w:t>ק</w:t>
      </w:r>
      <w:r>
        <w:rPr>
          <w:rtl/>
          <w:lang w:bidi="ar-SA"/>
        </w:rPr>
        <w:t xml:space="preserve"> </w:t>
      </w:r>
      <w:r>
        <w:rPr>
          <w:rtl/>
        </w:rPr>
        <w:t>הנוגע</w:t>
      </w:r>
      <w:r>
        <w:rPr>
          <w:rtl/>
          <w:lang w:bidi="ar-SA"/>
        </w:rPr>
        <w:t xml:space="preserve"> </w:t>
      </w:r>
      <w:r>
        <w:rPr>
          <w:rtl/>
        </w:rPr>
        <w:t>לעניננו</w:t>
      </w:r>
      <w:r>
        <w:rPr>
          <w:rtl/>
          <w:lang w:bidi="ar-SA"/>
        </w:rPr>
        <w:t>.</w:t>
      </w:r>
    </w:p>
    <w:p w:rsidR="005D5CCE" w:rsidRDefault="005D5CCE" w:rsidP="005D10F5">
      <w:pPr>
        <w:pStyle w:val="a2"/>
        <w:rPr>
          <w:lang w:bidi="ar-SA"/>
        </w:rPr>
      </w:pPr>
      <w:r>
        <w:rPr>
          <w:rtl/>
        </w:rPr>
        <w:t>ולכאו</w:t>
      </w:r>
      <w:r>
        <w:rPr>
          <w:rtl/>
          <w:lang w:bidi="ar-SA"/>
        </w:rPr>
        <w:t xml:space="preserve">' </w:t>
      </w:r>
      <w:r>
        <w:rPr>
          <w:rtl/>
        </w:rPr>
        <w:t>יש</w:t>
      </w:r>
      <w:r>
        <w:rPr>
          <w:rtl/>
          <w:lang w:bidi="ar-SA"/>
        </w:rPr>
        <w:t xml:space="preserve"> </w:t>
      </w:r>
      <w:r>
        <w:rPr>
          <w:rtl/>
        </w:rPr>
        <w:t>לעיין</w:t>
      </w:r>
      <w:r>
        <w:rPr>
          <w:rtl/>
          <w:lang w:bidi="ar-SA"/>
        </w:rPr>
        <w:t xml:space="preserve">, </w:t>
      </w:r>
      <w:r>
        <w:rPr>
          <w:rtl/>
        </w:rPr>
        <w:t>לפי</w:t>
      </w:r>
      <w:r>
        <w:rPr>
          <w:rtl/>
          <w:lang w:bidi="ar-SA"/>
        </w:rPr>
        <w:t xml:space="preserve"> </w:t>
      </w:r>
      <w:r>
        <w:rPr>
          <w:rtl/>
        </w:rPr>
        <w:t>הסברא</w:t>
      </w:r>
      <w:r>
        <w:rPr>
          <w:rtl/>
          <w:lang w:bidi="ar-SA"/>
        </w:rPr>
        <w:t xml:space="preserve"> </w:t>
      </w:r>
      <w:r>
        <w:rPr>
          <w:rtl/>
        </w:rPr>
        <w:t>הא</w:t>
      </w:r>
      <w:r>
        <w:rPr>
          <w:rtl/>
          <w:lang w:bidi="ar-SA"/>
        </w:rPr>
        <w:t xml:space="preserve">' </w:t>
      </w:r>
      <w:r>
        <w:rPr>
          <w:rtl/>
        </w:rPr>
        <w:t>שהוא</w:t>
      </w:r>
      <w:r>
        <w:rPr>
          <w:rtl/>
          <w:lang w:bidi="ar-SA"/>
        </w:rPr>
        <w:t xml:space="preserve"> </w:t>
      </w:r>
      <w:r>
        <w:rPr>
          <w:rtl/>
        </w:rPr>
        <w:t>הלמ</w:t>
      </w:r>
      <w:r>
        <w:rPr>
          <w:rtl/>
          <w:lang w:bidi="ar-SA"/>
        </w:rPr>
        <w:t>"</w:t>
      </w:r>
      <w:r>
        <w:rPr>
          <w:rtl/>
        </w:rPr>
        <w:t>מ</w:t>
      </w:r>
      <w:r>
        <w:rPr>
          <w:rtl/>
          <w:lang w:bidi="ar-SA"/>
        </w:rPr>
        <w:t xml:space="preserve">, </w:t>
      </w:r>
      <w:r>
        <w:rPr>
          <w:rtl/>
        </w:rPr>
        <w:t>איך</w:t>
      </w:r>
      <w:r>
        <w:rPr>
          <w:rtl/>
          <w:lang w:bidi="ar-SA"/>
        </w:rPr>
        <w:t xml:space="preserve"> </w:t>
      </w:r>
      <w:r>
        <w:rPr>
          <w:rtl/>
        </w:rPr>
        <w:t>שייך</w:t>
      </w:r>
      <w:r>
        <w:rPr>
          <w:rtl/>
          <w:lang w:bidi="ar-SA"/>
        </w:rPr>
        <w:t xml:space="preserve"> </w:t>
      </w:r>
      <w:r>
        <w:rPr>
          <w:rtl/>
        </w:rPr>
        <w:t>שיחלקו</w:t>
      </w:r>
      <w:r>
        <w:rPr>
          <w:rtl/>
          <w:lang w:bidi="ar-SA"/>
        </w:rPr>
        <w:t xml:space="preserve"> </w:t>
      </w:r>
      <w:r>
        <w:rPr>
          <w:rtl/>
        </w:rPr>
        <w:t>ב</w:t>
      </w:r>
      <w:r>
        <w:rPr>
          <w:rtl/>
          <w:lang w:bidi="ar-SA"/>
        </w:rPr>
        <w:t>"</w:t>
      </w:r>
      <w:r>
        <w:rPr>
          <w:rtl/>
        </w:rPr>
        <w:t>ש</w:t>
      </w:r>
      <w:r>
        <w:rPr>
          <w:rtl/>
          <w:lang w:bidi="ar-SA"/>
        </w:rPr>
        <w:t xml:space="preserve"> </w:t>
      </w:r>
      <w:r>
        <w:rPr>
          <w:rtl/>
        </w:rPr>
        <w:t>וב</w:t>
      </w:r>
      <w:r>
        <w:rPr>
          <w:rtl/>
          <w:lang w:bidi="ar-SA"/>
        </w:rPr>
        <w:t>"</w:t>
      </w:r>
      <w:r>
        <w:rPr>
          <w:rtl/>
        </w:rPr>
        <w:t>ה</w:t>
      </w:r>
      <w:r>
        <w:rPr>
          <w:rtl/>
          <w:lang w:bidi="ar-SA"/>
        </w:rPr>
        <w:t xml:space="preserve"> </w:t>
      </w:r>
      <w:r>
        <w:rPr>
          <w:rtl/>
        </w:rPr>
        <w:t>בזמן</w:t>
      </w:r>
      <w:r>
        <w:rPr>
          <w:rtl/>
          <w:lang w:bidi="ar-SA"/>
        </w:rPr>
        <w:t xml:space="preserve"> </w:t>
      </w:r>
      <w:r>
        <w:rPr>
          <w:rtl/>
        </w:rPr>
        <w:t>ר</w:t>
      </w:r>
      <w:r>
        <w:rPr>
          <w:rtl/>
          <w:lang w:bidi="ar-SA"/>
        </w:rPr>
        <w:t>"</w:t>
      </w:r>
      <w:r>
        <w:rPr>
          <w:rtl/>
        </w:rPr>
        <w:t>ה</w:t>
      </w:r>
      <w:r>
        <w:rPr>
          <w:rtl/>
          <w:lang w:bidi="ar-SA"/>
        </w:rPr>
        <w:t xml:space="preserve"> </w:t>
      </w:r>
      <w:r>
        <w:rPr>
          <w:rtl/>
        </w:rPr>
        <w:t>לאילנות</w:t>
      </w:r>
      <w:r>
        <w:rPr>
          <w:rtl/>
          <w:lang w:bidi="ar-SA"/>
        </w:rPr>
        <w:t xml:space="preserve">, </w:t>
      </w:r>
      <w:r>
        <w:rPr>
          <w:rtl/>
        </w:rPr>
        <w:t>אם</w:t>
      </w:r>
      <w:r>
        <w:rPr>
          <w:rtl/>
          <w:lang w:bidi="ar-SA"/>
        </w:rPr>
        <w:t xml:space="preserve"> </w:t>
      </w:r>
      <w:r>
        <w:rPr>
          <w:rtl/>
        </w:rPr>
        <w:t>הוא</w:t>
      </w:r>
      <w:r>
        <w:rPr>
          <w:rtl/>
          <w:lang w:bidi="ar-SA"/>
        </w:rPr>
        <w:t xml:space="preserve"> </w:t>
      </w:r>
      <w:r>
        <w:rPr>
          <w:rtl/>
        </w:rPr>
        <w:t>בר</w:t>
      </w:r>
      <w:r>
        <w:rPr>
          <w:rtl/>
          <w:lang w:bidi="ar-SA"/>
        </w:rPr>
        <w:t>"</w:t>
      </w:r>
      <w:r>
        <w:rPr>
          <w:rtl/>
        </w:rPr>
        <w:t>ח</w:t>
      </w:r>
      <w:r>
        <w:rPr>
          <w:rtl/>
          <w:lang w:bidi="ar-SA"/>
        </w:rPr>
        <w:t xml:space="preserve"> </w:t>
      </w:r>
      <w:r>
        <w:rPr>
          <w:rtl/>
        </w:rPr>
        <w:t>שבט</w:t>
      </w:r>
      <w:r>
        <w:rPr>
          <w:rtl/>
          <w:lang w:bidi="ar-SA"/>
        </w:rPr>
        <w:t xml:space="preserve"> </w:t>
      </w:r>
      <w:r>
        <w:rPr>
          <w:rtl/>
        </w:rPr>
        <w:t>או</w:t>
      </w:r>
      <w:r>
        <w:rPr>
          <w:rtl/>
          <w:lang w:bidi="ar-SA"/>
        </w:rPr>
        <w:t xml:space="preserve"> </w:t>
      </w:r>
      <w:r>
        <w:rPr>
          <w:rtl/>
        </w:rPr>
        <w:t>בט</w:t>
      </w:r>
      <w:r>
        <w:rPr>
          <w:rtl/>
          <w:lang w:bidi="ar-SA"/>
        </w:rPr>
        <w:t>"</w:t>
      </w:r>
      <w:r>
        <w:rPr>
          <w:rtl/>
        </w:rPr>
        <w:t>ו</w:t>
      </w:r>
      <w:r>
        <w:rPr>
          <w:rtl/>
          <w:lang w:bidi="ar-SA"/>
        </w:rPr>
        <w:t xml:space="preserve"> </w:t>
      </w:r>
      <w:r>
        <w:rPr>
          <w:rtl/>
        </w:rPr>
        <w:t>בשבט</w:t>
      </w:r>
      <w:r>
        <w:rPr>
          <w:rtl/>
          <w:lang w:bidi="ar-SA"/>
        </w:rPr>
        <w:t xml:space="preserve">, </w:t>
      </w:r>
      <w:r>
        <w:rPr>
          <w:rtl/>
        </w:rPr>
        <w:t>דלכאורה</w:t>
      </w:r>
      <w:r>
        <w:rPr>
          <w:rtl/>
          <w:lang w:bidi="ar-SA"/>
        </w:rPr>
        <w:t xml:space="preserve"> </w:t>
      </w:r>
      <w:r>
        <w:rPr>
          <w:rtl/>
        </w:rPr>
        <w:t>ידוע</w:t>
      </w:r>
      <w:r>
        <w:rPr>
          <w:rtl/>
          <w:lang w:bidi="ar-SA"/>
        </w:rPr>
        <w:t xml:space="preserve"> </w:t>
      </w:r>
      <w:r>
        <w:rPr>
          <w:rtl/>
        </w:rPr>
        <w:t>שבהלל</w:t>
      </w:r>
      <w:r>
        <w:rPr>
          <w:rtl/>
          <w:lang w:bidi="ar-SA"/>
        </w:rPr>
        <w:t>"</w:t>
      </w:r>
      <w:r>
        <w:rPr>
          <w:rtl/>
        </w:rPr>
        <w:t>מ</w:t>
      </w:r>
      <w:r>
        <w:rPr>
          <w:rtl/>
          <w:lang w:bidi="ar-SA"/>
        </w:rPr>
        <w:t xml:space="preserve"> </w:t>
      </w:r>
      <w:r>
        <w:rPr>
          <w:rtl/>
        </w:rPr>
        <w:t>ליכא</w:t>
      </w:r>
      <w:r>
        <w:rPr>
          <w:rtl/>
          <w:lang w:bidi="ar-SA"/>
        </w:rPr>
        <w:t xml:space="preserve"> </w:t>
      </w:r>
      <w:r>
        <w:rPr>
          <w:rtl/>
        </w:rPr>
        <w:t>מחלוקת</w:t>
      </w:r>
      <w:r>
        <w:rPr>
          <w:rtl/>
          <w:lang w:bidi="ar-SA"/>
        </w:rPr>
        <w:t xml:space="preserve">. </w:t>
      </w:r>
      <w:r>
        <w:rPr>
          <w:rtl/>
        </w:rPr>
        <w:t>ולכאו</w:t>
      </w:r>
      <w:r>
        <w:rPr>
          <w:rtl/>
          <w:lang w:bidi="ar-SA"/>
        </w:rPr>
        <w:t xml:space="preserve">' </w:t>
      </w:r>
      <w:r>
        <w:rPr>
          <w:rtl/>
        </w:rPr>
        <w:t>י</w:t>
      </w:r>
      <w:r>
        <w:rPr>
          <w:rtl/>
          <w:lang w:bidi="ar-SA"/>
        </w:rPr>
        <w:t>"</w:t>
      </w:r>
      <w:r>
        <w:rPr>
          <w:rtl/>
        </w:rPr>
        <w:t>ל</w:t>
      </w:r>
      <w:r>
        <w:rPr>
          <w:rtl/>
          <w:lang w:bidi="ar-SA"/>
        </w:rPr>
        <w:t xml:space="preserve"> </w:t>
      </w:r>
      <w:r>
        <w:rPr>
          <w:rtl/>
        </w:rPr>
        <w:t>ע</w:t>
      </w:r>
      <w:r>
        <w:rPr>
          <w:rtl/>
          <w:lang w:bidi="ar-SA"/>
        </w:rPr>
        <w:t>"</w:t>
      </w:r>
      <w:r>
        <w:rPr>
          <w:rtl/>
        </w:rPr>
        <w:t>ד</w:t>
      </w:r>
      <w:r>
        <w:rPr>
          <w:rtl/>
          <w:lang w:bidi="ar-SA"/>
        </w:rPr>
        <w:t xml:space="preserve"> </w:t>
      </w:r>
      <w:r>
        <w:rPr>
          <w:rtl/>
        </w:rPr>
        <w:t>דברי</w:t>
      </w:r>
      <w:r>
        <w:rPr>
          <w:rtl/>
          <w:lang w:bidi="ar-SA"/>
        </w:rPr>
        <w:t xml:space="preserve"> </w:t>
      </w:r>
      <w:r>
        <w:rPr>
          <w:rtl/>
        </w:rPr>
        <w:t>הרמב</w:t>
      </w:r>
      <w:r>
        <w:rPr>
          <w:rtl/>
          <w:lang w:bidi="ar-SA"/>
        </w:rPr>
        <w:t>"</w:t>
      </w:r>
      <w:r>
        <w:rPr>
          <w:rtl/>
        </w:rPr>
        <w:t>ם</w:t>
      </w:r>
      <w:r>
        <w:rPr>
          <w:rtl/>
          <w:lang w:bidi="ar-SA"/>
        </w:rPr>
        <w:t xml:space="preserve"> </w:t>
      </w:r>
      <w:r>
        <w:rPr>
          <w:rtl/>
        </w:rPr>
        <w:t>בפיהמ</w:t>
      </w:r>
      <w:r>
        <w:rPr>
          <w:rtl/>
          <w:lang w:bidi="ar-SA"/>
        </w:rPr>
        <w:t>"</w:t>
      </w:r>
      <w:r>
        <w:rPr>
          <w:rtl/>
        </w:rPr>
        <w:t>ש</w:t>
      </w:r>
      <w:r>
        <w:rPr>
          <w:rtl/>
          <w:lang w:bidi="ar-SA"/>
        </w:rPr>
        <w:t xml:space="preserve"> </w:t>
      </w:r>
      <w:r>
        <w:rPr>
          <w:rtl/>
        </w:rPr>
        <w:t>סוף</w:t>
      </w:r>
      <w:r>
        <w:rPr>
          <w:rtl/>
          <w:lang w:bidi="ar-SA"/>
        </w:rPr>
        <w:t xml:space="preserve"> </w:t>
      </w:r>
      <w:r>
        <w:rPr>
          <w:rtl/>
        </w:rPr>
        <w:t>עדיות</w:t>
      </w:r>
      <w:r>
        <w:rPr>
          <w:rtl/>
          <w:lang w:bidi="ar-SA"/>
        </w:rPr>
        <w:t xml:space="preserve">, </w:t>
      </w:r>
      <w:r>
        <w:rPr>
          <w:rtl/>
        </w:rPr>
        <w:t>אודות</w:t>
      </w:r>
      <w:r>
        <w:rPr>
          <w:rtl/>
          <w:lang w:bidi="ar-SA"/>
        </w:rPr>
        <w:t xml:space="preserve"> </w:t>
      </w:r>
      <w:r>
        <w:rPr>
          <w:rtl/>
        </w:rPr>
        <w:t>מחלוקת</w:t>
      </w:r>
      <w:r>
        <w:rPr>
          <w:rtl/>
          <w:lang w:bidi="ar-SA"/>
        </w:rPr>
        <w:t xml:space="preserve"> </w:t>
      </w:r>
      <w:r>
        <w:rPr>
          <w:rtl/>
        </w:rPr>
        <w:t>החכמים</w:t>
      </w:r>
      <w:r>
        <w:rPr>
          <w:rtl/>
          <w:lang w:bidi="ar-SA"/>
        </w:rPr>
        <w:t xml:space="preserve"> </w:t>
      </w:r>
      <w:r>
        <w:rPr>
          <w:rtl/>
        </w:rPr>
        <w:t>בדברי</w:t>
      </w:r>
      <w:r>
        <w:rPr>
          <w:rtl/>
          <w:lang w:bidi="ar-SA"/>
        </w:rPr>
        <w:t xml:space="preserve"> </w:t>
      </w:r>
      <w:r>
        <w:rPr>
          <w:rtl/>
        </w:rPr>
        <w:t>הלל</w:t>
      </w:r>
      <w:r>
        <w:rPr>
          <w:rtl/>
          <w:lang w:bidi="ar-SA"/>
        </w:rPr>
        <w:t>"</w:t>
      </w:r>
      <w:r>
        <w:rPr>
          <w:rtl/>
        </w:rPr>
        <w:t>מ</w:t>
      </w:r>
      <w:r>
        <w:rPr>
          <w:rtl/>
          <w:lang w:bidi="ar-SA"/>
        </w:rPr>
        <w:t xml:space="preserve"> </w:t>
      </w:r>
      <w:r>
        <w:rPr>
          <w:rtl/>
        </w:rPr>
        <w:t>אודות</w:t>
      </w:r>
      <w:r>
        <w:rPr>
          <w:rtl/>
          <w:lang w:bidi="ar-SA"/>
        </w:rPr>
        <w:t xml:space="preserve"> </w:t>
      </w:r>
      <w:r>
        <w:rPr>
          <w:rtl/>
        </w:rPr>
        <w:t>פעולת</w:t>
      </w:r>
      <w:r>
        <w:rPr>
          <w:rtl/>
          <w:lang w:bidi="ar-SA"/>
        </w:rPr>
        <w:t xml:space="preserve"> </w:t>
      </w:r>
      <w:r>
        <w:rPr>
          <w:rtl/>
        </w:rPr>
        <w:t>אלי</w:t>
      </w:r>
      <w:r>
        <w:rPr>
          <w:rtl/>
          <w:lang w:bidi="ar-SA"/>
        </w:rPr>
        <w:t xml:space="preserve">', </w:t>
      </w:r>
      <w:r>
        <w:rPr>
          <w:rtl/>
        </w:rPr>
        <w:t>שזה</w:t>
      </w:r>
      <w:r>
        <w:rPr>
          <w:rtl/>
          <w:lang w:bidi="ar-SA"/>
        </w:rPr>
        <w:t xml:space="preserve"> </w:t>
      </w:r>
      <w:r>
        <w:rPr>
          <w:rtl/>
        </w:rPr>
        <w:t>שמצינו</w:t>
      </w:r>
      <w:r>
        <w:rPr>
          <w:rtl/>
          <w:lang w:bidi="ar-SA"/>
        </w:rPr>
        <w:t xml:space="preserve"> </w:t>
      </w:r>
      <w:r>
        <w:rPr>
          <w:rtl/>
        </w:rPr>
        <w:t>שחולקים</w:t>
      </w:r>
      <w:r>
        <w:rPr>
          <w:rtl/>
          <w:lang w:bidi="ar-SA"/>
        </w:rPr>
        <w:t xml:space="preserve"> </w:t>
      </w:r>
      <w:r>
        <w:rPr>
          <w:rtl/>
        </w:rPr>
        <w:t>חכמים</w:t>
      </w:r>
      <w:r>
        <w:rPr>
          <w:rtl/>
          <w:lang w:bidi="ar-SA"/>
        </w:rPr>
        <w:t xml:space="preserve"> </w:t>
      </w:r>
      <w:r>
        <w:rPr>
          <w:rtl/>
        </w:rPr>
        <w:t>בדבר</w:t>
      </w:r>
      <w:r>
        <w:rPr>
          <w:rtl/>
          <w:lang w:bidi="ar-SA"/>
        </w:rPr>
        <w:t xml:space="preserve"> </w:t>
      </w:r>
      <w:r>
        <w:rPr>
          <w:rtl/>
        </w:rPr>
        <w:t>הוא</w:t>
      </w:r>
      <w:r>
        <w:rPr>
          <w:rtl/>
          <w:lang w:bidi="ar-SA"/>
        </w:rPr>
        <w:t xml:space="preserve"> </w:t>
      </w:r>
      <w:r>
        <w:rPr>
          <w:rtl/>
        </w:rPr>
        <w:t>מפני</w:t>
      </w:r>
      <w:r>
        <w:rPr>
          <w:rtl/>
          <w:lang w:bidi="ar-SA"/>
        </w:rPr>
        <w:t xml:space="preserve"> </w:t>
      </w:r>
      <w:r>
        <w:rPr>
          <w:rtl/>
        </w:rPr>
        <w:t>שלא</w:t>
      </w:r>
      <w:r>
        <w:rPr>
          <w:rtl/>
          <w:lang w:bidi="ar-SA"/>
        </w:rPr>
        <w:t xml:space="preserve"> </w:t>
      </w:r>
      <w:r>
        <w:rPr>
          <w:rtl/>
        </w:rPr>
        <w:t>נשמע</w:t>
      </w:r>
      <w:r>
        <w:rPr>
          <w:rtl/>
          <w:lang w:bidi="ar-SA"/>
        </w:rPr>
        <w:t xml:space="preserve"> </w:t>
      </w:r>
      <w:r>
        <w:rPr>
          <w:rtl/>
        </w:rPr>
        <w:t>ממשה</w:t>
      </w:r>
      <w:r>
        <w:rPr>
          <w:rtl/>
          <w:lang w:bidi="ar-SA"/>
        </w:rPr>
        <w:t xml:space="preserve"> </w:t>
      </w:r>
      <w:r>
        <w:rPr>
          <w:rtl/>
        </w:rPr>
        <w:t>רבינו</w:t>
      </w:r>
      <w:r>
        <w:rPr>
          <w:rtl/>
          <w:lang w:bidi="ar-SA"/>
        </w:rPr>
        <w:t xml:space="preserve"> </w:t>
      </w:r>
      <w:r>
        <w:rPr>
          <w:rtl/>
        </w:rPr>
        <w:t>הפרטים</w:t>
      </w:r>
      <w:r>
        <w:rPr>
          <w:rtl/>
          <w:lang w:bidi="ar-SA"/>
        </w:rPr>
        <w:t xml:space="preserve"> </w:t>
      </w:r>
      <w:r>
        <w:rPr>
          <w:rtl/>
        </w:rPr>
        <w:t>רק</w:t>
      </w:r>
      <w:r>
        <w:rPr>
          <w:rtl/>
          <w:lang w:bidi="ar-SA"/>
        </w:rPr>
        <w:t xml:space="preserve"> </w:t>
      </w:r>
      <w:r>
        <w:rPr>
          <w:rtl/>
        </w:rPr>
        <w:t>הענין</w:t>
      </w:r>
      <w:r>
        <w:rPr>
          <w:rtl/>
          <w:lang w:bidi="ar-SA"/>
        </w:rPr>
        <w:t xml:space="preserve"> </w:t>
      </w:r>
      <w:r>
        <w:rPr>
          <w:rtl/>
        </w:rPr>
        <w:t>בכללותו</w:t>
      </w:r>
      <w:r>
        <w:rPr>
          <w:rtl/>
          <w:lang w:bidi="ar-SA"/>
        </w:rPr>
        <w:t xml:space="preserve"> </w:t>
      </w:r>
      <w:r>
        <w:rPr>
          <w:rtl/>
        </w:rPr>
        <w:t>ע</w:t>
      </w:r>
      <w:r>
        <w:rPr>
          <w:rtl/>
          <w:lang w:bidi="ar-SA"/>
        </w:rPr>
        <w:t>"</w:t>
      </w:r>
      <w:r>
        <w:rPr>
          <w:rtl/>
        </w:rPr>
        <w:t>ש</w:t>
      </w:r>
      <w:r>
        <w:rPr>
          <w:rtl/>
          <w:lang w:bidi="ar-SA"/>
        </w:rPr>
        <w:t xml:space="preserve">, </w:t>
      </w:r>
      <w:r>
        <w:rPr>
          <w:rtl/>
        </w:rPr>
        <w:t>ולכן</w:t>
      </w:r>
      <w:r>
        <w:rPr>
          <w:rtl/>
          <w:lang w:bidi="ar-SA"/>
        </w:rPr>
        <w:t xml:space="preserve"> </w:t>
      </w:r>
      <w:r>
        <w:rPr>
          <w:rtl/>
        </w:rPr>
        <w:t>שייך</w:t>
      </w:r>
      <w:r>
        <w:rPr>
          <w:rtl/>
          <w:lang w:bidi="ar-SA"/>
        </w:rPr>
        <w:t xml:space="preserve"> </w:t>
      </w:r>
      <w:r>
        <w:rPr>
          <w:rtl/>
        </w:rPr>
        <w:t>מחלוקת</w:t>
      </w:r>
      <w:r>
        <w:rPr>
          <w:rtl/>
          <w:lang w:bidi="ar-SA"/>
        </w:rPr>
        <w:t xml:space="preserve"> </w:t>
      </w:r>
      <w:r>
        <w:rPr>
          <w:rtl/>
        </w:rPr>
        <w:t>על</w:t>
      </w:r>
      <w:r>
        <w:rPr>
          <w:rtl/>
          <w:lang w:bidi="ar-SA"/>
        </w:rPr>
        <w:t xml:space="preserve"> </w:t>
      </w:r>
      <w:r>
        <w:rPr>
          <w:rtl/>
        </w:rPr>
        <w:t>מה</w:t>
      </w:r>
      <w:r>
        <w:rPr>
          <w:rtl/>
          <w:lang w:bidi="ar-SA"/>
        </w:rPr>
        <w:t xml:space="preserve"> </w:t>
      </w:r>
      <w:r>
        <w:rPr>
          <w:rtl/>
        </w:rPr>
        <w:t>בדיוק</w:t>
      </w:r>
      <w:r>
        <w:rPr>
          <w:rtl/>
          <w:lang w:bidi="ar-SA"/>
        </w:rPr>
        <w:t xml:space="preserve"> </w:t>
      </w:r>
      <w:r>
        <w:rPr>
          <w:rtl/>
        </w:rPr>
        <w:t>הכוונה</w:t>
      </w:r>
      <w:r>
        <w:rPr>
          <w:rtl/>
          <w:lang w:bidi="ar-SA"/>
        </w:rPr>
        <w:t xml:space="preserve">. </w:t>
      </w:r>
      <w:r>
        <w:rPr>
          <w:rtl/>
        </w:rPr>
        <w:t>וכמבואר</w:t>
      </w:r>
      <w:r>
        <w:rPr>
          <w:rtl/>
          <w:lang w:bidi="ar-SA"/>
        </w:rPr>
        <w:t xml:space="preserve"> </w:t>
      </w:r>
      <w:r>
        <w:rPr>
          <w:rtl/>
        </w:rPr>
        <w:t>ג</w:t>
      </w:r>
      <w:r>
        <w:rPr>
          <w:rtl/>
          <w:lang w:bidi="ar-SA"/>
        </w:rPr>
        <w:t>"</w:t>
      </w:r>
      <w:r>
        <w:rPr>
          <w:rtl/>
        </w:rPr>
        <w:t>כ</w:t>
      </w:r>
      <w:r>
        <w:rPr>
          <w:rtl/>
          <w:lang w:bidi="ar-SA"/>
        </w:rPr>
        <w:t xml:space="preserve"> </w:t>
      </w:r>
      <w:r>
        <w:rPr>
          <w:rtl/>
        </w:rPr>
        <w:t>בההדרן</w:t>
      </w:r>
      <w:r>
        <w:rPr>
          <w:rtl/>
          <w:lang w:bidi="ar-SA"/>
        </w:rPr>
        <w:t xml:space="preserve"> </w:t>
      </w:r>
      <w:r>
        <w:rPr>
          <w:rtl/>
        </w:rPr>
        <w:t>על</w:t>
      </w:r>
      <w:r>
        <w:rPr>
          <w:rtl/>
          <w:lang w:bidi="ar-SA"/>
        </w:rPr>
        <w:t xml:space="preserve"> </w:t>
      </w:r>
      <w:r>
        <w:rPr>
          <w:rtl/>
        </w:rPr>
        <w:t>הרמב</w:t>
      </w:r>
      <w:r>
        <w:rPr>
          <w:rtl/>
          <w:lang w:bidi="ar-SA"/>
        </w:rPr>
        <w:t>"</w:t>
      </w:r>
      <w:r>
        <w:rPr>
          <w:rtl/>
        </w:rPr>
        <w:t>ם</w:t>
      </w:r>
      <w:r>
        <w:rPr>
          <w:rtl/>
          <w:lang w:bidi="ar-SA"/>
        </w:rPr>
        <w:t xml:space="preserve"> </w:t>
      </w:r>
      <w:r>
        <w:rPr>
          <w:rtl/>
        </w:rPr>
        <w:t>תשמ</w:t>
      </w:r>
      <w:r>
        <w:rPr>
          <w:rtl/>
          <w:lang w:bidi="ar-SA"/>
        </w:rPr>
        <w:t>"</w:t>
      </w:r>
      <w:r>
        <w:rPr>
          <w:rtl/>
        </w:rPr>
        <w:t>ז</w:t>
      </w:r>
      <w:r>
        <w:rPr>
          <w:rtl/>
          <w:lang w:bidi="ar-SA"/>
        </w:rPr>
        <w:t xml:space="preserve">. </w:t>
      </w:r>
      <w:r>
        <w:rPr>
          <w:rtl/>
        </w:rPr>
        <w:t>ועד</w:t>
      </w:r>
      <w:r>
        <w:rPr>
          <w:rtl/>
          <w:lang w:bidi="ar-SA"/>
        </w:rPr>
        <w:t>"</w:t>
      </w:r>
      <w:r>
        <w:rPr>
          <w:rtl/>
        </w:rPr>
        <w:t>ז</w:t>
      </w:r>
      <w:r>
        <w:rPr>
          <w:rtl/>
          <w:lang w:bidi="ar-SA"/>
        </w:rPr>
        <w:t xml:space="preserve"> </w:t>
      </w:r>
      <w:r>
        <w:rPr>
          <w:rtl/>
        </w:rPr>
        <w:t>כאן</w:t>
      </w:r>
      <w:r>
        <w:rPr>
          <w:rtl/>
          <w:lang w:bidi="ar-SA"/>
        </w:rPr>
        <w:t xml:space="preserve"> </w:t>
      </w:r>
      <w:r>
        <w:rPr>
          <w:rtl/>
        </w:rPr>
        <w:t>י</w:t>
      </w:r>
      <w:r>
        <w:rPr>
          <w:rtl/>
          <w:lang w:bidi="ar-SA"/>
        </w:rPr>
        <w:t>"</w:t>
      </w:r>
      <w:r>
        <w:rPr>
          <w:rtl/>
        </w:rPr>
        <w:t>ל</w:t>
      </w:r>
      <w:r>
        <w:rPr>
          <w:rtl/>
          <w:lang w:bidi="ar-SA"/>
        </w:rPr>
        <w:t xml:space="preserve"> </w:t>
      </w:r>
      <w:r>
        <w:rPr>
          <w:rtl/>
        </w:rPr>
        <w:t>שהלל</w:t>
      </w:r>
      <w:r>
        <w:rPr>
          <w:rtl/>
          <w:lang w:bidi="ar-SA"/>
        </w:rPr>
        <w:t>"</w:t>
      </w:r>
      <w:r>
        <w:rPr>
          <w:rtl/>
        </w:rPr>
        <w:t>מ</w:t>
      </w:r>
      <w:r>
        <w:rPr>
          <w:rtl/>
          <w:lang w:bidi="ar-SA"/>
        </w:rPr>
        <w:t xml:space="preserve"> </w:t>
      </w:r>
      <w:r>
        <w:rPr>
          <w:rtl/>
        </w:rPr>
        <w:t>הוא</w:t>
      </w:r>
      <w:r>
        <w:rPr>
          <w:rtl/>
          <w:lang w:bidi="ar-SA"/>
        </w:rPr>
        <w:t xml:space="preserve"> </w:t>
      </w:r>
      <w:r>
        <w:rPr>
          <w:rtl/>
        </w:rPr>
        <w:t>שזמן</w:t>
      </w:r>
      <w:r>
        <w:rPr>
          <w:rtl/>
          <w:lang w:bidi="ar-SA"/>
        </w:rPr>
        <w:t xml:space="preserve"> </w:t>
      </w:r>
      <w:r>
        <w:rPr>
          <w:rtl/>
        </w:rPr>
        <w:t>ר</w:t>
      </w:r>
      <w:r>
        <w:rPr>
          <w:rtl/>
          <w:lang w:bidi="ar-SA"/>
        </w:rPr>
        <w:t>"</w:t>
      </w:r>
      <w:r>
        <w:rPr>
          <w:rtl/>
        </w:rPr>
        <w:t>ה</w:t>
      </w:r>
      <w:r>
        <w:rPr>
          <w:rtl/>
          <w:lang w:bidi="ar-SA"/>
        </w:rPr>
        <w:t xml:space="preserve"> </w:t>
      </w:r>
      <w:r>
        <w:rPr>
          <w:rtl/>
        </w:rPr>
        <w:t>לאילנות</w:t>
      </w:r>
      <w:r>
        <w:rPr>
          <w:rtl/>
          <w:lang w:bidi="ar-SA"/>
        </w:rPr>
        <w:t xml:space="preserve"> </w:t>
      </w:r>
      <w:r>
        <w:rPr>
          <w:rtl/>
        </w:rPr>
        <w:t>הוא</w:t>
      </w:r>
      <w:r>
        <w:rPr>
          <w:rtl/>
          <w:lang w:bidi="ar-SA"/>
        </w:rPr>
        <w:t xml:space="preserve"> </w:t>
      </w:r>
      <w:r>
        <w:rPr>
          <w:rtl/>
        </w:rPr>
        <w:t>ד</w:t>
      </w:r>
      <w:r>
        <w:rPr>
          <w:rtl/>
          <w:lang w:bidi="ar-SA"/>
        </w:rPr>
        <w:t xml:space="preserve">' </w:t>
      </w:r>
      <w:r>
        <w:rPr>
          <w:rtl/>
        </w:rPr>
        <w:t>חדשים</w:t>
      </w:r>
      <w:r>
        <w:rPr>
          <w:rtl/>
          <w:lang w:bidi="ar-SA"/>
        </w:rPr>
        <w:t xml:space="preserve"> </w:t>
      </w:r>
      <w:r>
        <w:rPr>
          <w:rtl/>
        </w:rPr>
        <w:t>לאחר</w:t>
      </w:r>
      <w:r>
        <w:rPr>
          <w:rtl/>
          <w:lang w:bidi="ar-SA"/>
        </w:rPr>
        <w:t xml:space="preserve"> </w:t>
      </w:r>
      <w:r>
        <w:rPr>
          <w:rtl/>
        </w:rPr>
        <w:t>זמן</w:t>
      </w:r>
      <w:r>
        <w:rPr>
          <w:rtl/>
          <w:lang w:bidi="ar-SA"/>
        </w:rPr>
        <w:t xml:space="preserve"> </w:t>
      </w:r>
      <w:r>
        <w:rPr>
          <w:rtl/>
        </w:rPr>
        <w:t>הגשמים</w:t>
      </w:r>
      <w:r>
        <w:rPr>
          <w:rtl/>
          <w:lang w:bidi="ar-SA"/>
        </w:rPr>
        <w:t xml:space="preserve">, </w:t>
      </w:r>
      <w:r>
        <w:rPr>
          <w:rtl/>
        </w:rPr>
        <w:t>והמחלוקת</w:t>
      </w:r>
      <w:r>
        <w:rPr>
          <w:rtl/>
          <w:lang w:bidi="ar-SA"/>
        </w:rPr>
        <w:t xml:space="preserve"> </w:t>
      </w:r>
      <w:r>
        <w:rPr>
          <w:rtl/>
        </w:rPr>
        <w:t>בין</w:t>
      </w:r>
      <w:r>
        <w:rPr>
          <w:rtl/>
          <w:lang w:bidi="ar-SA"/>
        </w:rPr>
        <w:t xml:space="preserve"> </w:t>
      </w:r>
      <w:r>
        <w:rPr>
          <w:rtl/>
        </w:rPr>
        <w:t>ב</w:t>
      </w:r>
      <w:r>
        <w:rPr>
          <w:rtl/>
          <w:lang w:bidi="ar-SA"/>
        </w:rPr>
        <w:t>"</w:t>
      </w:r>
      <w:r>
        <w:rPr>
          <w:rtl/>
        </w:rPr>
        <w:t>ש</w:t>
      </w:r>
      <w:r>
        <w:rPr>
          <w:rtl/>
          <w:lang w:bidi="ar-SA"/>
        </w:rPr>
        <w:t xml:space="preserve"> </w:t>
      </w:r>
      <w:r>
        <w:rPr>
          <w:rtl/>
        </w:rPr>
        <w:t>וב</w:t>
      </w:r>
      <w:r>
        <w:rPr>
          <w:rtl/>
          <w:lang w:bidi="ar-SA"/>
        </w:rPr>
        <w:t>"</w:t>
      </w:r>
      <w:r>
        <w:rPr>
          <w:rtl/>
        </w:rPr>
        <w:t>ה</w:t>
      </w:r>
      <w:r>
        <w:rPr>
          <w:rtl/>
          <w:lang w:bidi="ar-SA"/>
        </w:rPr>
        <w:t xml:space="preserve"> </w:t>
      </w:r>
      <w:r>
        <w:rPr>
          <w:rtl/>
        </w:rPr>
        <w:t>בזה</w:t>
      </w:r>
      <w:r>
        <w:rPr>
          <w:rtl/>
          <w:lang w:bidi="ar-SA"/>
        </w:rPr>
        <w:t xml:space="preserve"> </w:t>
      </w:r>
      <w:r>
        <w:rPr>
          <w:rtl/>
        </w:rPr>
        <w:t>הוא</w:t>
      </w:r>
      <w:r>
        <w:rPr>
          <w:rtl/>
          <w:lang w:bidi="ar-SA"/>
        </w:rPr>
        <w:t xml:space="preserve"> </w:t>
      </w:r>
      <w:r>
        <w:rPr>
          <w:rtl/>
        </w:rPr>
        <w:t>האם</w:t>
      </w:r>
      <w:r>
        <w:rPr>
          <w:rtl/>
          <w:lang w:bidi="ar-SA"/>
        </w:rPr>
        <w:t xml:space="preserve"> </w:t>
      </w:r>
      <w:r>
        <w:rPr>
          <w:rtl/>
        </w:rPr>
        <w:t>מונין</w:t>
      </w:r>
      <w:r>
        <w:rPr>
          <w:rtl/>
          <w:lang w:bidi="ar-SA"/>
        </w:rPr>
        <w:t xml:space="preserve"> </w:t>
      </w:r>
      <w:r>
        <w:rPr>
          <w:rtl/>
        </w:rPr>
        <w:t>הד</w:t>
      </w:r>
      <w:r>
        <w:rPr>
          <w:rtl/>
          <w:lang w:bidi="ar-SA"/>
        </w:rPr>
        <w:t xml:space="preserve">' </w:t>
      </w:r>
      <w:r>
        <w:rPr>
          <w:rtl/>
        </w:rPr>
        <w:t>חדשים</w:t>
      </w:r>
      <w:r>
        <w:rPr>
          <w:rtl/>
          <w:lang w:bidi="ar-SA"/>
        </w:rPr>
        <w:t xml:space="preserve"> </w:t>
      </w:r>
      <w:r>
        <w:rPr>
          <w:rtl/>
        </w:rPr>
        <w:t>מיום</w:t>
      </w:r>
      <w:r>
        <w:rPr>
          <w:rtl/>
          <w:lang w:bidi="ar-SA"/>
        </w:rPr>
        <w:t xml:space="preserve"> </w:t>
      </w:r>
      <w:r>
        <w:rPr>
          <w:rtl/>
        </w:rPr>
        <w:t>התחלת</w:t>
      </w:r>
      <w:r>
        <w:rPr>
          <w:rtl/>
          <w:lang w:bidi="ar-SA"/>
        </w:rPr>
        <w:t xml:space="preserve"> </w:t>
      </w:r>
      <w:r>
        <w:rPr>
          <w:rtl/>
        </w:rPr>
        <w:t>הגשמים</w:t>
      </w:r>
      <w:r>
        <w:rPr>
          <w:rtl/>
          <w:lang w:bidi="ar-SA"/>
        </w:rPr>
        <w:t xml:space="preserve"> </w:t>
      </w:r>
      <w:r>
        <w:rPr>
          <w:rtl/>
        </w:rPr>
        <w:t>בכח</w:t>
      </w:r>
      <w:r>
        <w:rPr>
          <w:rtl/>
          <w:lang w:bidi="ar-SA"/>
        </w:rPr>
        <w:t xml:space="preserve"> </w:t>
      </w:r>
      <w:r>
        <w:rPr>
          <w:rtl/>
        </w:rPr>
        <w:t>או</w:t>
      </w:r>
      <w:r>
        <w:rPr>
          <w:rtl/>
          <w:lang w:bidi="ar-SA"/>
        </w:rPr>
        <w:t xml:space="preserve"> </w:t>
      </w:r>
      <w:r>
        <w:rPr>
          <w:rtl/>
        </w:rPr>
        <w:t>בפועל</w:t>
      </w:r>
      <w:r>
        <w:rPr>
          <w:rtl/>
          <w:lang w:bidi="ar-SA"/>
        </w:rPr>
        <w:t xml:space="preserve"> (</w:t>
      </w:r>
      <w:r>
        <w:rPr>
          <w:rtl/>
        </w:rPr>
        <w:t>ראה</w:t>
      </w:r>
      <w:r>
        <w:rPr>
          <w:rtl/>
          <w:lang w:bidi="ar-SA"/>
        </w:rPr>
        <w:t xml:space="preserve"> </w:t>
      </w:r>
      <w:r>
        <w:rPr>
          <w:rtl/>
        </w:rPr>
        <w:t>הביאור</w:t>
      </w:r>
      <w:r>
        <w:rPr>
          <w:rtl/>
          <w:lang w:bidi="ar-SA"/>
        </w:rPr>
        <w:t xml:space="preserve"> </w:t>
      </w:r>
      <w:r>
        <w:rPr>
          <w:rtl/>
        </w:rPr>
        <w:t>בזה</w:t>
      </w:r>
      <w:r>
        <w:rPr>
          <w:rtl/>
          <w:lang w:bidi="ar-SA"/>
        </w:rPr>
        <w:t xml:space="preserve"> </w:t>
      </w:r>
      <w:r>
        <w:rPr>
          <w:rtl/>
        </w:rPr>
        <w:t>בארוכה</w:t>
      </w:r>
      <w:r>
        <w:rPr>
          <w:rtl/>
          <w:lang w:bidi="ar-SA"/>
        </w:rPr>
        <w:t xml:space="preserve"> </w:t>
      </w:r>
      <w:r>
        <w:rPr>
          <w:rtl/>
        </w:rPr>
        <w:t>בלקו</w:t>
      </w:r>
      <w:r>
        <w:rPr>
          <w:rtl/>
          <w:lang w:bidi="ar-SA"/>
        </w:rPr>
        <w:t>"</w:t>
      </w:r>
      <w:r>
        <w:rPr>
          <w:rtl/>
        </w:rPr>
        <w:t>ש</w:t>
      </w:r>
      <w:r>
        <w:rPr>
          <w:rtl/>
          <w:lang w:bidi="ar-SA"/>
        </w:rPr>
        <w:t xml:space="preserve"> </w:t>
      </w:r>
      <w:r>
        <w:rPr>
          <w:rtl/>
        </w:rPr>
        <w:t>ח</w:t>
      </w:r>
      <w:r>
        <w:rPr>
          <w:rtl/>
          <w:lang w:bidi="ar-SA"/>
        </w:rPr>
        <w:t>"</w:t>
      </w:r>
      <w:r>
        <w:rPr>
          <w:rtl/>
        </w:rPr>
        <w:t>ו</w:t>
      </w:r>
      <w:r>
        <w:rPr>
          <w:rtl/>
          <w:lang w:bidi="ar-SA"/>
        </w:rPr>
        <w:t xml:space="preserve"> </w:t>
      </w:r>
      <w:r>
        <w:rPr>
          <w:rtl/>
        </w:rPr>
        <w:t>ע</w:t>
      </w:r>
      <w:r>
        <w:rPr>
          <w:rtl/>
          <w:lang w:bidi="ar-SA"/>
        </w:rPr>
        <w:t xml:space="preserve">' 71 </w:t>
      </w:r>
      <w:r>
        <w:rPr>
          <w:rtl/>
        </w:rPr>
        <w:t>ועוד</w:t>
      </w:r>
      <w:r>
        <w:rPr>
          <w:rtl/>
          <w:lang w:bidi="ar-SA"/>
        </w:rPr>
        <w:t xml:space="preserve">), </w:t>
      </w:r>
      <w:r>
        <w:rPr>
          <w:rtl/>
        </w:rPr>
        <w:t>שפרט</w:t>
      </w:r>
      <w:r>
        <w:rPr>
          <w:rtl/>
          <w:lang w:bidi="ar-SA"/>
        </w:rPr>
        <w:t xml:space="preserve"> </w:t>
      </w:r>
      <w:r>
        <w:rPr>
          <w:rtl/>
        </w:rPr>
        <w:t>זה</w:t>
      </w:r>
      <w:r>
        <w:rPr>
          <w:rtl/>
          <w:lang w:bidi="ar-SA"/>
        </w:rPr>
        <w:t xml:space="preserve"> </w:t>
      </w:r>
      <w:r>
        <w:rPr>
          <w:rtl/>
        </w:rPr>
        <w:t>לא</w:t>
      </w:r>
      <w:r>
        <w:rPr>
          <w:rtl/>
          <w:lang w:bidi="ar-SA"/>
        </w:rPr>
        <w:t xml:space="preserve"> </w:t>
      </w:r>
      <w:r>
        <w:rPr>
          <w:rtl/>
        </w:rPr>
        <w:t>נתפרש</w:t>
      </w:r>
      <w:r>
        <w:rPr>
          <w:rtl/>
          <w:lang w:bidi="ar-SA"/>
        </w:rPr>
        <w:t xml:space="preserve"> </w:t>
      </w:r>
      <w:r>
        <w:rPr>
          <w:rtl/>
        </w:rPr>
        <w:t>בהלל</w:t>
      </w:r>
      <w:r>
        <w:rPr>
          <w:rtl/>
          <w:lang w:bidi="ar-SA"/>
        </w:rPr>
        <w:t>"</w:t>
      </w:r>
      <w:r>
        <w:rPr>
          <w:rtl/>
        </w:rPr>
        <w:t>מ</w:t>
      </w:r>
      <w:r>
        <w:rPr>
          <w:rtl/>
          <w:lang w:bidi="ar-SA"/>
        </w:rPr>
        <w:t xml:space="preserve"> </w:t>
      </w:r>
      <w:r>
        <w:rPr>
          <w:rtl/>
        </w:rPr>
        <w:t>וממילא</w:t>
      </w:r>
      <w:r>
        <w:rPr>
          <w:rtl/>
          <w:lang w:bidi="ar-SA"/>
        </w:rPr>
        <w:t xml:space="preserve"> </w:t>
      </w:r>
      <w:r>
        <w:rPr>
          <w:rtl/>
        </w:rPr>
        <w:t>שייך</w:t>
      </w:r>
      <w:r>
        <w:rPr>
          <w:rtl/>
          <w:lang w:bidi="ar-SA"/>
        </w:rPr>
        <w:t xml:space="preserve"> </w:t>
      </w:r>
      <w:r>
        <w:rPr>
          <w:rtl/>
        </w:rPr>
        <w:t>בו</w:t>
      </w:r>
      <w:r>
        <w:rPr>
          <w:rtl/>
          <w:lang w:bidi="ar-SA"/>
        </w:rPr>
        <w:t xml:space="preserve"> </w:t>
      </w:r>
      <w:r>
        <w:rPr>
          <w:rtl/>
        </w:rPr>
        <w:t>מחלוקת</w:t>
      </w:r>
      <w:r>
        <w:rPr>
          <w:rtl/>
          <w:lang w:bidi="ar-SA"/>
        </w:rPr>
        <w:t xml:space="preserve"> </w:t>
      </w:r>
      <w:r>
        <w:rPr>
          <w:rtl/>
        </w:rPr>
        <w:t>ודו</w:t>
      </w:r>
      <w:r>
        <w:rPr>
          <w:rtl/>
          <w:lang w:bidi="ar-SA"/>
        </w:rPr>
        <w:t>"</w:t>
      </w:r>
      <w:r>
        <w:rPr>
          <w:rtl/>
        </w:rPr>
        <w:t>ק</w:t>
      </w:r>
      <w:r>
        <w:rPr>
          <w:rtl/>
          <w:lang w:bidi="ar-SA"/>
        </w:rPr>
        <w:t>.</w:t>
      </w:r>
    </w:p>
    <w:p w:rsidR="005D5CCE" w:rsidRDefault="005D5CCE" w:rsidP="005D10F5">
      <w:pPr>
        <w:pStyle w:val="a2"/>
        <w:rPr>
          <w:lang w:bidi="ar-SA"/>
        </w:rPr>
      </w:pPr>
      <w:r>
        <w:rPr>
          <w:rtl/>
        </w:rPr>
        <w:t>והנה</w:t>
      </w:r>
      <w:r>
        <w:rPr>
          <w:rtl/>
          <w:lang w:bidi="ar-SA"/>
        </w:rPr>
        <w:t xml:space="preserve"> </w:t>
      </w:r>
      <w:r>
        <w:rPr>
          <w:rtl/>
        </w:rPr>
        <w:t>לכאו</w:t>
      </w:r>
      <w:r>
        <w:rPr>
          <w:rtl/>
          <w:lang w:bidi="ar-SA"/>
        </w:rPr>
        <w:t xml:space="preserve">' </w:t>
      </w:r>
      <w:r>
        <w:rPr>
          <w:rtl/>
        </w:rPr>
        <w:t>יש</w:t>
      </w:r>
      <w:r>
        <w:rPr>
          <w:rtl/>
          <w:lang w:bidi="ar-SA"/>
        </w:rPr>
        <w:t xml:space="preserve"> </w:t>
      </w:r>
      <w:r>
        <w:rPr>
          <w:rtl/>
        </w:rPr>
        <w:t>להעיר</w:t>
      </w:r>
      <w:r>
        <w:rPr>
          <w:rtl/>
          <w:lang w:bidi="ar-SA"/>
        </w:rPr>
        <w:t xml:space="preserve"> </w:t>
      </w:r>
      <w:r>
        <w:rPr>
          <w:rtl/>
        </w:rPr>
        <w:t>שגם</w:t>
      </w:r>
      <w:r>
        <w:rPr>
          <w:rtl/>
          <w:lang w:bidi="ar-SA"/>
        </w:rPr>
        <w:t xml:space="preserve"> </w:t>
      </w:r>
      <w:r>
        <w:rPr>
          <w:rtl/>
        </w:rPr>
        <w:t>לסברא</w:t>
      </w:r>
      <w:r>
        <w:rPr>
          <w:rtl/>
          <w:lang w:bidi="ar-SA"/>
        </w:rPr>
        <w:t xml:space="preserve"> </w:t>
      </w:r>
      <w:r>
        <w:rPr>
          <w:rtl/>
        </w:rPr>
        <w:t>הא</w:t>
      </w:r>
      <w:r>
        <w:rPr>
          <w:rtl/>
          <w:lang w:bidi="ar-SA"/>
        </w:rPr>
        <w:t xml:space="preserve">' </w:t>
      </w:r>
      <w:r>
        <w:rPr>
          <w:rtl/>
        </w:rPr>
        <w:t>דהוא</w:t>
      </w:r>
      <w:r>
        <w:rPr>
          <w:rtl/>
          <w:lang w:bidi="ar-SA"/>
        </w:rPr>
        <w:t xml:space="preserve"> </w:t>
      </w:r>
      <w:r>
        <w:rPr>
          <w:rtl/>
        </w:rPr>
        <w:t>מכלל</w:t>
      </w:r>
      <w:r>
        <w:rPr>
          <w:rtl/>
          <w:lang w:bidi="ar-SA"/>
        </w:rPr>
        <w:t xml:space="preserve"> </w:t>
      </w:r>
      <w:r>
        <w:rPr>
          <w:rtl/>
        </w:rPr>
        <w:t>שיעורין</w:t>
      </w:r>
      <w:r>
        <w:rPr>
          <w:rtl/>
          <w:lang w:bidi="ar-SA"/>
        </w:rPr>
        <w:t xml:space="preserve"> </w:t>
      </w:r>
      <w:r>
        <w:rPr>
          <w:rtl/>
        </w:rPr>
        <w:t>דהלל</w:t>
      </w:r>
      <w:r>
        <w:rPr>
          <w:rtl/>
          <w:lang w:bidi="ar-SA"/>
        </w:rPr>
        <w:t>"</w:t>
      </w:r>
      <w:r>
        <w:rPr>
          <w:rtl/>
        </w:rPr>
        <w:t>מ</w:t>
      </w:r>
      <w:r>
        <w:rPr>
          <w:rtl/>
          <w:lang w:bidi="ar-SA"/>
        </w:rPr>
        <w:t xml:space="preserve">, </w:t>
      </w:r>
      <w:r>
        <w:rPr>
          <w:rtl/>
        </w:rPr>
        <w:t>לכאו</w:t>
      </w:r>
      <w:r>
        <w:rPr>
          <w:rtl/>
          <w:lang w:bidi="ar-SA"/>
        </w:rPr>
        <w:t xml:space="preserve">' </w:t>
      </w:r>
      <w:r>
        <w:rPr>
          <w:rtl/>
        </w:rPr>
        <w:t>יש</w:t>
      </w:r>
      <w:r>
        <w:rPr>
          <w:rtl/>
          <w:lang w:bidi="ar-SA"/>
        </w:rPr>
        <w:t xml:space="preserve"> </w:t>
      </w:r>
      <w:r>
        <w:rPr>
          <w:rtl/>
        </w:rPr>
        <w:t>לעיין</w:t>
      </w:r>
      <w:r>
        <w:rPr>
          <w:rtl/>
          <w:lang w:bidi="ar-SA"/>
        </w:rPr>
        <w:t xml:space="preserve"> </w:t>
      </w:r>
      <w:r>
        <w:rPr>
          <w:rtl/>
        </w:rPr>
        <w:t>אם</w:t>
      </w:r>
      <w:r>
        <w:rPr>
          <w:rtl/>
          <w:lang w:bidi="ar-SA"/>
        </w:rPr>
        <w:t xml:space="preserve"> </w:t>
      </w:r>
      <w:r>
        <w:rPr>
          <w:rtl/>
        </w:rPr>
        <w:t>לע</w:t>
      </w:r>
      <w:r>
        <w:rPr>
          <w:rtl/>
          <w:lang w:bidi="ar-SA"/>
        </w:rPr>
        <w:t>"</w:t>
      </w:r>
      <w:r>
        <w:rPr>
          <w:rtl/>
        </w:rPr>
        <w:t>ל</w:t>
      </w:r>
      <w:r>
        <w:rPr>
          <w:rtl/>
          <w:lang w:bidi="ar-SA"/>
        </w:rPr>
        <w:t xml:space="preserve"> </w:t>
      </w:r>
      <w:r>
        <w:rPr>
          <w:rtl/>
        </w:rPr>
        <w:t>שישתנה</w:t>
      </w:r>
      <w:r>
        <w:rPr>
          <w:rtl/>
          <w:lang w:bidi="ar-SA"/>
        </w:rPr>
        <w:t xml:space="preserve"> </w:t>
      </w:r>
      <w:r>
        <w:rPr>
          <w:rtl/>
        </w:rPr>
        <w:t>המציאות</w:t>
      </w:r>
      <w:r>
        <w:rPr>
          <w:rtl/>
          <w:lang w:bidi="ar-SA"/>
        </w:rPr>
        <w:t xml:space="preserve"> </w:t>
      </w:r>
      <w:r>
        <w:rPr>
          <w:rtl/>
        </w:rPr>
        <w:t>ישתנו</w:t>
      </w:r>
      <w:r>
        <w:rPr>
          <w:rtl/>
          <w:lang w:bidi="ar-SA"/>
        </w:rPr>
        <w:t xml:space="preserve"> </w:t>
      </w:r>
      <w:r>
        <w:rPr>
          <w:rtl/>
        </w:rPr>
        <w:t>גם</w:t>
      </w:r>
      <w:r>
        <w:rPr>
          <w:rtl/>
          <w:lang w:bidi="ar-SA"/>
        </w:rPr>
        <w:t xml:space="preserve"> </w:t>
      </w:r>
      <w:r>
        <w:rPr>
          <w:rtl/>
        </w:rPr>
        <w:t>השיעורין</w:t>
      </w:r>
      <w:r>
        <w:rPr>
          <w:rtl/>
          <w:lang w:bidi="ar-SA"/>
        </w:rPr>
        <w:t xml:space="preserve">, </w:t>
      </w:r>
      <w:r>
        <w:rPr>
          <w:rtl/>
        </w:rPr>
        <w:t>ובנדו</w:t>
      </w:r>
      <w:r>
        <w:rPr>
          <w:rtl/>
          <w:lang w:bidi="ar-SA"/>
        </w:rPr>
        <w:t>"</w:t>
      </w:r>
      <w:r>
        <w:rPr>
          <w:rtl/>
        </w:rPr>
        <w:t>ד</w:t>
      </w:r>
      <w:r>
        <w:rPr>
          <w:rtl/>
          <w:lang w:bidi="ar-SA"/>
        </w:rPr>
        <w:t xml:space="preserve"> </w:t>
      </w:r>
      <w:r>
        <w:rPr>
          <w:rtl/>
        </w:rPr>
        <w:t>שמכיון</w:t>
      </w:r>
      <w:r>
        <w:rPr>
          <w:rtl/>
          <w:lang w:bidi="ar-SA"/>
        </w:rPr>
        <w:t xml:space="preserve"> </w:t>
      </w:r>
      <w:r>
        <w:rPr>
          <w:rtl/>
        </w:rPr>
        <w:t>שמציאות</w:t>
      </w:r>
      <w:r>
        <w:rPr>
          <w:rtl/>
          <w:lang w:bidi="ar-SA"/>
        </w:rPr>
        <w:t xml:space="preserve"> </w:t>
      </w:r>
      <w:r>
        <w:rPr>
          <w:rtl/>
        </w:rPr>
        <w:t>ישתנה</w:t>
      </w:r>
      <w:r>
        <w:rPr>
          <w:rtl/>
          <w:lang w:bidi="ar-SA"/>
        </w:rPr>
        <w:t xml:space="preserve"> </w:t>
      </w:r>
      <w:r>
        <w:rPr>
          <w:rtl/>
        </w:rPr>
        <w:t>גם</w:t>
      </w:r>
      <w:r>
        <w:rPr>
          <w:rtl/>
          <w:lang w:bidi="ar-SA"/>
        </w:rPr>
        <w:t xml:space="preserve"> </w:t>
      </w:r>
      <w:r>
        <w:rPr>
          <w:rtl/>
        </w:rPr>
        <w:t>זמן</w:t>
      </w:r>
      <w:r>
        <w:rPr>
          <w:rtl/>
          <w:lang w:bidi="ar-SA"/>
        </w:rPr>
        <w:t xml:space="preserve"> </w:t>
      </w:r>
      <w:r>
        <w:rPr>
          <w:rtl/>
        </w:rPr>
        <w:t>ר</w:t>
      </w:r>
      <w:r>
        <w:rPr>
          <w:rtl/>
          <w:lang w:bidi="ar-SA"/>
        </w:rPr>
        <w:t>"</w:t>
      </w:r>
      <w:r>
        <w:rPr>
          <w:rtl/>
        </w:rPr>
        <w:t>ה</w:t>
      </w:r>
      <w:r>
        <w:rPr>
          <w:rtl/>
          <w:lang w:bidi="ar-SA"/>
        </w:rPr>
        <w:t xml:space="preserve"> </w:t>
      </w:r>
      <w:r>
        <w:rPr>
          <w:rtl/>
        </w:rPr>
        <w:t>לאילנות</w:t>
      </w:r>
      <w:r>
        <w:rPr>
          <w:rtl/>
          <w:lang w:bidi="ar-SA"/>
        </w:rPr>
        <w:t xml:space="preserve"> </w:t>
      </w:r>
      <w:r>
        <w:rPr>
          <w:rtl/>
        </w:rPr>
        <w:t>ישתנה</w:t>
      </w:r>
      <w:r>
        <w:rPr>
          <w:rtl/>
          <w:lang w:bidi="ar-SA"/>
        </w:rPr>
        <w:t xml:space="preserve">, </w:t>
      </w:r>
      <w:r>
        <w:rPr>
          <w:rtl/>
        </w:rPr>
        <w:t>ועד</w:t>
      </w:r>
      <w:r>
        <w:rPr>
          <w:rtl/>
          <w:lang w:bidi="ar-SA"/>
        </w:rPr>
        <w:t>"</w:t>
      </w:r>
      <w:r>
        <w:rPr>
          <w:rtl/>
        </w:rPr>
        <w:t>ז</w:t>
      </w:r>
      <w:r>
        <w:rPr>
          <w:rtl/>
          <w:lang w:bidi="ar-SA"/>
        </w:rPr>
        <w:t xml:space="preserve"> </w:t>
      </w:r>
      <w:r>
        <w:rPr>
          <w:rtl/>
        </w:rPr>
        <w:t>בכמה</w:t>
      </w:r>
      <w:r>
        <w:rPr>
          <w:rtl/>
          <w:lang w:bidi="ar-SA"/>
        </w:rPr>
        <w:t xml:space="preserve"> </w:t>
      </w:r>
      <w:r>
        <w:rPr>
          <w:rtl/>
        </w:rPr>
        <w:t>שיעורים</w:t>
      </w:r>
      <w:r>
        <w:rPr>
          <w:rtl/>
          <w:lang w:bidi="ar-SA"/>
        </w:rPr>
        <w:t xml:space="preserve"> </w:t>
      </w:r>
      <w:r>
        <w:rPr>
          <w:rtl/>
        </w:rPr>
        <w:t>כמו</w:t>
      </w:r>
      <w:r>
        <w:rPr>
          <w:rtl/>
          <w:lang w:bidi="ar-SA"/>
        </w:rPr>
        <w:t xml:space="preserve"> </w:t>
      </w:r>
      <w:r>
        <w:rPr>
          <w:rtl/>
        </w:rPr>
        <w:t>כזית</w:t>
      </w:r>
      <w:r>
        <w:rPr>
          <w:rtl/>
          <w:lang w:bidi="ar-SA"/>
        </w:rPr>
        <w:t xml:space="preserve"> </w:t>
      </w:r>
      <w:r>
        <w:rPr>
          <w:rtl/>
        </w:rPr>
        <w:t>וכביצה</w:t>
      </w:r>
      <w:r>
        <w:rPr>
          <w:rtl/>
          <w:lang w:bidi="ar-SA"/>
        </w:rPr>
        <w:t xml:space="preserve"> </w:t>
      </w:r>
      <w:r>
        <w:rPr>
          <w:rtl/>
        </w:rPr>
        <w:t>וכיו</w:t>
      </w:r>
      <w:r>
        <w:rPr>
          <w:rtl/>
          <w:lang w:bidi="ar-SA"/>
        </w:rPr>
        <w:t>"</w:t>
      </w:r>
      <w:r>
        <w:rPr>
          <w:rtl/>
        </w:rPr>
        <w:t>ב</w:t>
      </w:r>
      <w:r>
        <w:rPr>
          <w:rtl/>
          <w:lang w:bidi="ar-SA"/>
        </w:rPr>
        <w:t xml:space="preserve"> </w:t>
      </w:r>
      <w:r>
        <w:rPr>
          <w:rtl/>
        </w:rPr>
        <w:t>שלע</w:t>
      </w:r>
      <w:r>
        <w:rPr>
          <w:rtl/>
          <w:lang w:bidi="ar-SA"/>
        </w:rPr>
        <w:t>"</w:t>
      </w:r>
      <w:r>
        <w:rPr>
          <w:rtl/>
        </w:rPr>
        <w:t>ל</w:t>
      </w:r>
      <w:r>
        <w:rPr>
          <w:rtl/>
          <w:lang w:bidi="ar-SA"/>
        </w:rPr>
        <w:t xml:space="preserve"> </w:t>
      </w:r>
      <w:r>
        <w:rPr>
          <w:rtl/>
        </w:rPr>
        <w:t>שיהיו</w:t>
      </w:r>
      <w:r>
        <w:rPr>
          <w:rtl/>
          <w:lang w:bidi="ar-SA"/>
        </w:rPr>
        <w:t xml:space="preserve"> </w:t>
      </w:r>
      <w:r>
        <w:rPr>
          <w:rtl/>
        </w:rPr>
        <w:t>הפירות</w:t>
      </w:r>
      <w:r>
        <w:rPr>
          <w:rtl/>
          <w:lang w:bidi="ar-SA"/>
        </w:rPr>
        <w:t xml:space="preserve"> </w:t>
      </w:r>
      <w:r>
        <w:rPr>
          <w:rtl/>
        </w:rPr>
        <w:t>גדולים</w:t>
      </w:r>
      <w:r>
        <w:rPr>
          <w:rtl/>
          <w:lang w:bidi="ar-SA"/>
        </w:rPr>
        <w:t xml:space="preserve"> </w:t>
      </w:r>
      <w:r>
        <w:rPr>
          <w:rtl/>
        </w:rPr>
        <w:t>ביותר</w:t>
      </w:r>
      <w:r>
        <w:rPr>
          <w:rtl/>
          <w:lang w:bidi="ar-SA"/>
        </w:rPr>
        <w:t xml:space="preserve"> </w:t>
      </w:r>
      <w:r>
        <w:rPr>
          <w:rtl/>
        </w:rPr>
        <w:t>וגם</w:t>
      </w:r>
      <w:r>
        <w:rPr>
          <w:rtl/>
          <w:lang w:bidi="ar-SA"/>
        </w:rPr>
        <w:t xml:space="preserve"> </w:t>
      </w:r>
      <w:r>
        <w:rPr>
          <w:rtl/>
        </w:rPr>
        <w:t>בני</w:t>
      </w:r>
      <w:r>
        <w:rPr>
          <w:rtl/>
          <w:lang w:bidi="ar-SA"/>
        </w:rPr>
        <w:t xml:space="preserve"> </w:t>
      </w:r>
      <w:r>
        <w:rPr>
          <w:rtl/>
        </w:rPr>
        <w:t>אדם</w:t>
      </w:r>
      <w:r>
        <w:rPr>
          <w:rtl/>
          <w:lang w:bidi="ar-SA"/>
        </w:rPr>
        <w:t xml:space="preserve"> </w:t>
      </w:r>
      <w:r>
        <w:rPr>
          <w:rtl/>
        </w:rPr>
        <w:t>יהיו</w:t>
      </w:r>
      <w:r>
        <w:rPr>
          <w:rtl/>
          <w:lang w:bidi="ar-SA"/>
        </w:rPr>
        <w:t xml:space="preserve"> </w:t>
      </w:r>
      <w:r>
        <w:rPr>
          <w:rtl/>
        </w:rPr>
        <w:t>גדולים</w:t>
      </w:r>
      <w:r>
        <w:rPr>
          <w:rtl/>
          <w:lang w:bidi="ar-SA"/>
        </w:rPr>
        <w:t xml:space="preserve"> </w:t>
      </w:r>
      <w:r>
        <w:rPr>
          <w:rtl/>
        </w:rPr>
        <w:t>יותר</w:t>
      </w:r>
      <w:r>
        <w:rPr>
          <w:rtl/>
          <w:lang w:bidi="ar-SA"/>
        </w:rPr>
        <w:t xml:space="preserve"> </w:t>
      </w:r>
      <w:r>
        <w:rPr>
          <w:rtl/>
        </w:rPr>
        <w:t>כמבואר</w:t>
      </w:r>
      <w:r>
        <w:rPr>
          <w:rtl/>
          <w:lang w:bidi="ar-SA"/>
        </w:rPr>
        <w:t xml:space="preserve"> </w:t>
      </w:r>
      <w:r>
        <w:rPr>
          <w:rtl/>
        </w:rPr>
        <w:t>במאחז</w:t>
      </w:r>
      <w:r>
        <w:rPr>
          <w:rtl/>
          <w:lang w:bidi="ar-SA"/>
        </w:rPr>
        <w:t>"</w:t>
      </w:r>
      <w:r>
        <w:rPr>
          <w:rtl/>
        </w:rPr>
        <w:t>ל</w:t>
      </w:r>
      <w:r>
        <w:rPr>
          <w:rtl/>
          <w:lang w:bidi="ar-SA"/>
        </w:rPr>
        <w:t xml:space="preserve"> </w:t>
      </w:r>
      <w:r>
        <w:rPr>
          <w:rtl/>
        </w:rPr>
        <w:t>עה</w:t>
      </w:r>
      <w:r>
        <w:rPr>
          <w:rtl/>
          <w:lang w:bidi="ar-SA"/>
        </w:rPr>
        <w:t>"</w:t>
      </w:r>
      <w:r>
        <w:rPr>
          <w:rtl/>
        </w:rPr>
        <w:t>פ</w:t>
      </w:r>
      <w:r>
        <w:rPr>
          <w:rtl/>
          <w:lang w:bidi="ar-SA"/>
        </w:rPr>
        <w:t xml:space="preserve"> (</w:t>
      </w:r>
      <w:r>
        <w:rPr>
          <w:rtl/>
        </w:rPr>
        <w:t>ויקרא</w:t>
      </w:r>
      <w:r>
        <w:rPr>
          <w:rtl/>
          <w:lang w:bidi="ar-SA"/>
        </w:rPr>
        <w:t xml:space="preserve"> </w:t>
      </w:r>
      <w:r>
        <w:rPr>
          <w:rtl/>
        </w:rPr>
        <w:t>כ</w:t>
      </w:r>
      <w:r>
        <w:rPr>
          <w:rtl/>
          <w:lang w:bidi="ar-SA"/>
        </w:rPr>
        <w:t>"</w:t>
      </w:r>
      <w:r>
        <w:rPr>
          <w:rtl/>
        </w:rPr>
        <w:t>ו</w:t>
      </w:r>
      <w:r>
        <w:rPr>
          <w:rtl/>
          <w:lang w:bidi="ar-SA"/>
        </w:rPr>
        <w:t xml:space="preserve"> </w:t>
      </w:r>
      <w:r>
        <w:rPr>
          <w:rtl/>
        </w:rPr>
        <w:t>י</w:t>
      </w:r>
      <w:r>
        <w:rPr>
          <w:rtl/>
          <w:lang w:bidi="ar-SA"/>
        </w:rPr>
        <w:t>"</w:t>
      </w:r>
      <w:r>
        <w:rPr>
          <w:rtl/>
        </w:rPr>
        <w:t>ג</w:t>
      </w:r>
      <w:r>
        <w:rPr>
          <w:rtl/>
          <w:lang w:bidi="ar-SA"/>
        </w:rPr>
        <w:t xml:space="preserve">) </w:t>
      </w:r>
      <w:r>
        <w:rPr>
          <w:rtl/>
        </w:rPr>
        <w:t>ואולך</w:t>
      </w:r>
      <w:r>
        <w:rPr>
          <w:rtl/>
          <w:lang w:bidi="ar-SA"/>
        </w:rPr>
        <w:t xml:space="preserve"> </w:t>
      </w:r>
      <w:r>
        <w:rPr>
          <w:rtl/>
        </w:rPr>
        <w:t>אתכם</w:t>
      </w:r>
      <w:r>
        <w:rPr>
          <w:rtl/>
          <w:lang w:bidi="ar-SA"/>
        </w:rPr>
        <w:t xml:space="preserve"> </w:t>
      </w:r>
      <w:r>
        <w:rPr>
          <w:rtl/>
        </w:rPr>
        <w:t>קוממיות</w:t>
      </w:r>
      <w:r>
        <w:rPr>
          <w:rtl/>
          <w:lang w:bidi="ar-SA"/>
        </w:rPr>
        <w:t xml:space="preserve">, </w:t>
      </w:r>
      <w:r>
        <w:rPr>
          <w:rtl/>
        </w:rPr>
        <w:t>ראה</w:t>
      </w:r>
      <w:r>
        <w:rPr>
          <w:rtl/>
          <w:lang w:bidi="ar-SA"/>
        </w:rPr>
        <w:t xml:space="preserve"> </w:t>
      </w:r>
      <w:r>
        <w:rPr>
          <w:rtl/>
        </w:rPr>
        <w:t>ב</w:t>
      </w:r>
      <w:r>
        <w:rPr>
          <w:rtl/>
          <w:lang w:bidi="ar-SA"/>
        </w:rPr>
        <w:t>"</w:t>
      </w:r>
      <w:r>
        <w:rPr>
          <w:rtl/>
        </w:rPr>
        <w:t>ב</w:t>
      </w:r>
      <w:r>
        <w:rPr>
          <w:rtl/>
          <w:lang w:bidi="ar-SA"/>
        </w:rPr>
        <w:t xml:space="preserve"> </w:t>
      </w:r>
      <w:r>
        <w:rPr>
          <w:rtl/>
        </w:rPr>
        <w:t>ע</w:t>
      </w:r>
      <w:r>
        <w:rPr>
          <w:rtl/>
          <w:lang w:bidi="ar-SA"/>
        </w:rPr>
        <w:t>"</w:t>
      </w:r>
      <w:r>
        <w:rPr>
          <w:rtl/>
        </w:rPr>
        <w:t>ה</w:t>
      </w:r>
      <w:r>
        <w:rPr>
          <w:rtl/>
          <w:lang w:bidi="ar-SA"/>
        </w:rPr>
        <w:t xml:space="preserve"> </w:t>
      </w:r>
      <w:r>
        <w:rPr>
          <w:rtl/>
        </w:rPr>
        <w:t>ע</w:t>
      </w:r>
      <w:r>
        <w:rPr>
          <w:rtl/>
          <w:lang w:bidi="ar-SA"/>
        </w:rPr>
        <w:t>"</w:t>
      </w:r>
      <w:r>
        <w:rPr>
          <w:rtl/>
        </w:rPr>
        <w:t>א</w:t>
      </w:r>
      <w:r>
        <w:rPr>
          <w:rtl/>
          <w:lang w:bidi="ar-SA"/>
        </w:rPr>
        <w:t xml:space="preserve"> </w:t>
      </w:r>
      <w:r>
        <w:rPr>
          <w:rtl/>
        </w:rPr>
        <w:t>ובהנסמן</w:t>
      </w:r>
      <w:r>
        <w:rPr>
          <w:rtl/>
          <w:lang w:bidi="ar-SA"/>
        </w:rPr>
        <w:t xml:space="preserve"> </w:t>
      </w:r>
      <w:r>
        <w:rPr>
          <w:rtl/>
        </w:rPr>
        <w:t>בתורה</w:t>
      </w:r>
      <w:r>
        <w:rPr>
          <w:rtl/>
          <w:lang w:bidi="ar-SA"/>
        </w:rPr>
        <w:t xml:space="preserve"> </w:t>
      </w:r>
      <w:r>
        <w:rPr>
          <w:rtl/>
        </w:rPr>
        <w:t>שלמה</w:t>
      </w:r>
      <w:r>
        <w:rPr>
          <w:rtl/>
          <w:lang w:bidi="ar-SA"/>
        </w:rPr>
        <w:t xml:space="preserve"> </w:t>
      </w:r>
      <w:r>
        <w:rPr>
          <w:rtl/>
        </w:rPr>
        <w:t>שם</w:t>
      </w:r>
      <w:r>
        <w:rPr>
          <w:rtl/>
          <w:lang w:bidi="ar-SA"/>
        </w:rPr>
        <w:t xml:space="preserve">, </w:t>
      </w:r>
      <w:r>
        <w:rPr>
          <w:rtl/>
        </w:rPr>
        <w:t>מה</w:t>
      </w:r>
      <w:r>
        <w:rPr>
          <w:rtl/>
          <w:lang w:bidi="ar-SA"/>
        </w:rPr>
        <w:t xml:space="preserve"> </w:t>
      </w:r>
      <w:r>
        <w:rPr>
          <w:rtl/>
        </w:rPr>
        <w:t>יהי</w:t>
      </w:r>
      <w:r>
        <w:rPr>
          <w:rtl/>
          <w:lang w:bidi="ar-SA"/>
        </w:rPr>
        <w:t xml:space="preserve">' </w:t>
      </w:r>
      <w:r>
        <w:rPr>
          <w:rtl/>
        </w:rPr>
        <w:t>הדין</w:t>
      </w:r>
      <w:r>
        <w:rPr>
          <w:rtl/>
          <w:lang w:bidi="ar-SA"/>
        </w:rPr>
        <w:t xml:space="preserve"> </w:t>
      </w:r>
      <w:r>
        <w:rPr>
          <w:rtl/>
        </w:rPr>
        <w:t>בנוגע</w:t>
      </w:r>
      <w:r>
        <w:rPr>
          <w:rtl/>
          <w:lang w:bidi="ar-SA"/>
        </w:rPr>
        <w:t xml:space="preserve"> </w:t>
      </w:r>
      <w:r>
        <w:rPr>
          <w:rtl/>
        </w:rPr>
        <w:t>שיעורי</w:t>
      </w:r>
      <w:r>
        <w:rPr>
          <w:rtl/>
          <w:lang w:bidi="ar-SA"/>
        </w:rPr>
        <w:t xml:space="preserve"> </w:t>
      </w:r>
      <w:r>
        <w:rPr>
          <w:rtl/>
        </w:rPr>
        <w:t>כזית</w:t>
      </w:r>
      <w:r>
        <w:rPr>
          <w:rtl/>
          <w:lang w:bidi="ar-SA"/>
        </w:rPr>
        <w:t xml:space="preserve"> </w:t>
      </w:r>
      <w:r>
        <w:rPr>
          <w:rtl/>
        </w:rPr>
        <w:t>וכו</w:t>
      </w:r>
      <w:r>
        <w:rPr>
          <w:rtl/>
          <w:lang w:bidi="ar-SA"/>
        </w:rPr>
        <w:t xml:space="preserve">', </w:t>
      </w:r>
      <w:r>
        <w:rPr>
          <w:rtl/>
        </w:rPr>
        <w:t>וכן</w:t>
      </w:r>
      <w:r>
        <w:rPr>
          <w:rtl/>
          <w:lang w:bidi="ar-SA"/>
        </w:rPr>
        <w:t xml:space="preserve"> </w:t>
      </w:r>
      <w:r>
        <w:rPr>
          <w:rtl/>
        </w:rPr>
        <w:t>בנוגע</w:t>
      </w:r>
      <w:r>
        <w:rPr>
          <w:rtl/>
          <w:lang w:bidi="ar-SA"/>
        </w:rPr>
        <w:t xml:space="preserve"> </w:t>
      </w:r>
      <w:r>
        <w:rPr>
          <w:rtl/>
        </w:rPr>
        <w:t>זמן</w:t>
      </w:r>
      <w:r>
        <w:rPr>
          <w:rtl/>
          <w:lang w:bidi="ar-SA"/>
        </w:rPr>
        <w:t xml:space="preserve"> </w:t>
      </w:r>
      <w:r>
        <w:rPr>
          <w:rtl/>
        </w:rPr>
        <w:t>בר</w:t>
      </w:r>
      <w:r>
        <w:rPr>
          <w:rtl/>
          <w:lang w:bidi="ar-SA"/>
        </w:rPr>
        <w:t xml:space="preserve"> </w:t>
      </w:r>
      <w:r>
        <w:rPr>
          <w:rtl/>
        </w:rPr>
        <w:t>מצוה</w:t>
      </w:r>
      <w:r>
        <w:rPr>
          <w:rtl/>
          <w:lang w:bidi="ar-SA"/>
        </w:rPr>
        <w:t xml:space="preserve"> </w:t>
      </w:r>
      <w:r>
        <w:rPr>
          <w:rtl/>
        </w:rPr>
        <w:t>לי</w:t>
      </w:r>
      <w:r>
        <w:rPr>
          <w:rtl/>
          <w:lang w:bidi="ar-SA"/>
        </w:rPr>
        <w:t>"</w:t>
      </w:r>
      <w:r>
        <w:rPr>
          <w:rtl/>
        </w:rPr>
        <w:t>ג</w:t>
      </w:r>
      <w:r>
        <w:rPr>
          <w:rtl/>
          <w:lang w:bidi="ar-SA"/>
        </w:rPr>
        <w:t xml:space="preserve"> </w:t>
      </w:r>
      <w:r>
        <w:rPr>
          <w:rtl/>
        </w:rPr>
        <w:t>שנה</w:t>
      </w:r>
      <w:r>
        <w:rPr>
          <w:rtl/>
          <w:lang w:bidi="ar-SA"/>
        </w:rPr>
        <w:t xml:space="preserve"> </w:t>
      </w:r>
      <w:r>
        <w:rPr>
          <w:rtl/>
        </w:rPr>
        <w:t>שלכמה</w:t>
      </w:r>
      <w:r>
        <w:rPr>
          <w:rtl/>
          <w:lang w:bidi="ar-SA"/>
        </w:rPr>
        <w:t xml:space="preserve"> </w:t>
      </w:r>
      <w:r>
        <w:rPr>
          <w:rtl/>
        </w:rPr>
        <w:t>דיעות</w:t>
      </w:r>
      <w:r>
        <w:rPr>
          <w:rtl/>
          <w:lang w:bidi="ar-SA"/>
        </w:rPr>
        <w:t xml:space="preserve"> </w:t>
      </w:r>
      <w:r>
        <w:rPr>
          <w:rtl/>
        </w:rPr>
        <w:t>הוא</w:t>
      </w:r>
      <w:r>
        <w:rPr>
          <w:rtl/>
          <w:lang w:bidi="ar-SA"/>
        </w:rPr>
        <w:t xml:space="preserve"> </w:t>
      </w:r>
      <w:r>
        <w:rPr>
          <w:rtl/>
        </w:rPr>
        <w:t>הלל</w:t>
      </w:r>
      <w:r>
        <w:rPr>
          <w:rtl/>
          <w:lang w:bidi="ar-SA"/>
        </w:rPr>
        <w:t>"</w:t>
      </w:r>
      <w:r>
        <w:rPr>
          <w:rtl/>
        </w:rPr>
        <w:t>מ</w:t>
      </w:r>
      <w:r>
        <w:rPr>
          <w:rtl/>
          <w:lang w:bidi="ar-SA"/>
        </w:rPr>
        <w:t xml:space="preserve"> </w:t>
      </w:r>
      <w:r>
        <w:rPr>
          <w:rtl/>
        </w:rPr>
        <w:t>מה</w:t>
      </w:r>
      <w:r>
        <w:rPr>
          <w:rtl/>
          <w:lang w:bidi="ar-SA"/>
        </w:rPr>
        <w:t xml:space="preserve"> </w:t>
      </w:r>
      <w:r>
        <w:rPr>
          <w:rtl/>
        </w:rPr>
        <w:t>יהי</w:t>
      </w:r>
      <w:r>
        <w:rPr>
          <w:rtl/>
          <w:lang w:bidi="ar-SA"/>
        </w:rPr>
        <w:t xml:space="preserve">' </w:t>
      </w:r>
      <w:r>
        <w:rPr>
          <w:rtl/>
        </w:rPr>
        <w:t>הדין</w:t>
      </w:r>
      <w:r>
        <w:rPr>
          <w:rtl/>
          <w:lang w:bidi="ar-SA"/>
        </w:rPr>
        <w:t xml:space="preserve"> </w:t>
      </w:r>
      <w:r>
        <w:rPr>
          <w:rtl/>
        </w:rPr>
        <w:t>לע</w:t>
      </w:r>
      <w:r>
        <w:rPr>
          <w:rtl/>
          <w:lang w:bidi="ar-SA"/>
        </w:rPr>
        <w:t>"</w:t>
      </w:r>
      <w:r>
        <w:rPr>
          <w:rtl/>
        </w:rPr>
        <w:t>ל</w:t>
      </w:r>
      <w:r>
        <w:rPr>
          <w:rtl/>
          <w:lang w:bidi="ar-SA"/>
        </w:rPr>
        <w:t xml:space="preserve"> </w:t>
      </w:r>
      <w:r>
        <w:rPr>
          <w:rtl/>
        </w:rPr>
        <w:t>שוהנער</w:t>
      </w:r>
      <w:r>
        <w:rPr>
          <w:rtl/>
          <w:lang w:bidi="ar-SA"/>
        </w:rPr>
        <w:t xml:space="preserve"> </w:t>
      </w:r>
      <w:r>
        <w:rPr>
          <w:rtl/>
        </w:rPr>
        <w:t>בן</w:t>
      </w:r>
      <w:r>
        <w:rPr>
          <w:rtl/>
          <w:lang w:bidi="ar-SA"/>
        </w:rPr>
        <w:t xml:space="preserve"> </w:t>
      </w:r>
      <w:r>
        <w:rPr>
          <w:rtl/>
        </w:rPr>
        <w:t>מאה</w:t>
      </w:r>
      <w:r>
        <w:rPr>
          <w:rtl/>
          <w:lang w:bidi="ar-SA"/>
        </w:rPr>
        <w:t xml:space="preserve"> </w:t>
      </w:r>
      <w:r>
        <w:rPr>
          <w:rtl/>
        </w:rPr>
        <w:t>שנה</w:t>
      </w:r>
      <w:r>
        <w:rPr>
          <w:rtl/>
          <w:lang w:bidi="ar-SA"/>
        </w:rPr>
        <w:t xml:space="preserve"> </w:t>
      </w:r>
      <w:r>
        <w:rPr>
          <w:rtl/>
        </w:rPr>
        <w:t>ימות</w:t>
      </w:r>
      <w:r>
        <w:rPr>
          <w:rtl/>
          <w:lang w:bidi="ar-SA"/>
        </w:rPr>
        <w:t xml:space="preserve"> </w:t>
      </w:r>
      <w:r>
        <w:rPr>
          <w:rtl/>
        </w:rPr>
        <w:t>וגו</w:t>
      </w:r>
      <w:r>
        <w:rPr>
          <w:rtl/>
          <w:lang w:bidi="ar-SA"/>
        </w:rPr>
        <w:t xml:space="preserve">', </w:t>
      </w:r>
      <w:r>
        <w:rPr>
          <w:rtl/>
        </w:rPr>
        <w:t>ועמ</w:t>
      </w:r>
      <w:r>
        <w:rPr>
          <w:rtl/>
          <w:lang w:bidi="ar-SA"/>
        </w:rPr>
        <w:t>"</w:t>
      </w:r>
      <w:r>
        <w:rPr>
          <w:rtl/>
        </w:rPr>
        <w:t>ש</w:t>
      </w:r>
      <w:r>
        <w:rPr>
          <w:rtl/>
          <w:lang w:bidi="ar-SA"/>
        </w:rPr>
        <w:t xml:space="preserve"> </w:t>
      </w:r>
      <w:r>
        <w:rPr>
          <w:rtl/>
        </w:rPr>
        <w:t>בגליון</w:t>
      </w:r>
      <w:r>
        <w:rPr>
          <w:rtl/>
          <w:lang w:bidi="ar-SA"/>
        </w:rPr>
        <w:t xml:space="preserve"> </w:t>
      </w:r>
      <w:r>
        <w:rPr>
          <w:rtl/>
        </w:rPr>
        <w:t>א</w:t>
      </w:r>
      <w:r>
        <w:rPr>
          <w:rtl/>
          <w:lang w:bidi="ar-SA"/>
        </w:rPr>
        <w:t>'</w:t>
      </w:r>
      <w:r>
        <w:rPr>
          <w:rtl/>
        </w:rPr>
        <w:t>סו</w:t>
      </w:r>
      <w:r>
        <w:rPr>
          <w:rtl/>
          <w:lang w:bidi="ar-SA"/>
        </w:rPr>
        <w:t xml:space="preserve">. </w:t>
      </w:r>
      <w:r>
        <w:rPr>
          <w:rtl/>
        </w:rPr>
        <w:t>וכבר</w:t>
      </w:r>
      <w:r>
        <w:rPr>
          <w:rtl/>
          <w:lang w:bidi="ar-SA"/>
        </w:rPr>
        <w:t xml:space="preserve"> </w:t>
      </w:r>
      <w:r>
        <w:rPr>
          <w:rtl/>
        </w:rPr>
        <w:t>האריכו</w:t>
      </w:r>
      <w:r>
        <w:rPr>
          <w:rtl/>
          <w:lang w:bidi="ar-SA"/>
        </w:rPr>
        <w:t xml:space="preserve"> </w:t>
      </w:r>
      <w:r>
        <w:rPr>
          <w:rtl/>
        </w:rPr>
        <w:t>המחברים</w:t>
      </w:r>
      <w:r>
        <w:rPr>
          <w:rtl/>
          <w:lang w:bidi="ar-SA"/>
        </w:rPr>
        <w:t xml:space="preserve"> </w:t>
      </w:r>
      <w:r>
        <w:rPr>
          <w:rtl/>
        </w:rPr>
        <w:t>בנוגע</w:t>
      </w:r>
      <w:r>
        <w:rPr>
          <w:rtl/>
          <w:lang w:bidi="ar-SA"/>
        </w:rPr>
        <w:t xml:space="preserve"> </w:t>
      </w:r>
      <w:r>
        <w:rPr>
          <w:rtl/>
        </w:rPr>
        <w:t>לשיעורי</w:t>
      </w:r>
      <w:r>
        <w:rPr>
          <w:rtl/>
          <w:lang w:bidi="ar-SA"/>
        </w:rPr>
        <w:t xml:space="preserve"> </w:t>
      </w:r>
      <w:r>
        <w:rPr>
          <w:rtl/>
        </w:rPr>
        <w:t>כזית</w:t>
      </w:r>
      <w:r>
        <w:rPr>
          <w:rtl/>
          <w:lang w:bidi="ar-SA"/>
        </w:rPr>
        <w:t xml:space="preserve"> </w:t>
      </w:r>
      <w:r>
        <w:rPr>
          <w:rtl/>
        </w:rPr>
        <w:t>בזמן</w:t>
      </w:r>
      <w:r>
        <w:rPr>
          <w:rtl/>
          <w:lang w:bidi="ar-SA"/>
        </w:rPr>
        <w:t xml:space="preserve"> </w:t>
      </w:r>
      <w:r>
        <w:rPr>
          <w:rtl/>
        </w:rPr>
        <w:t>שהי</w:t>
      </w:r>
      <w:r>
        <w:rPr>
          <w:rtl/>
          <w:lang w:bidi="ar-SA"/>
        </w:rPr>
        <w:t xml:space="preserve">' </w:t>
      </w:r>
      <w:r>
        <w:rPr>
          <w:rtl/>
        </w:rPr>
        <w:t>הפירות</w:t>
      </w:r>
      <w:r>
        <w:rPr>
          <w:rtl/>
          <w:lang w:bidi="ar-SA"/>
        </w:rPr>
        <w:t xml:space="preserve"> </w:t>
      </w:r>
      <w:r>
        <w:rPr>
          <w:rtl/>
        </w:rPr>
        <w:t>גדולים</w:t>
      </w:r>
      <w:r>
        <w:rPr>
          <w:rtl/>
          <w:lang w:bidi="ar-SA"/>
        </w:rPr>
        <w:t xml:space="preserve"> (</w:t>
      </w:r>
      <w:r>
        <w:rPr>
          <w:rtl/>
        </w:rPr>
        <w:t>ראה</w:t>
      </w:r>
      <w:r>
        <w:rPr>
          <w:rtl/>
          <w:lang w:bidi="ar-SA"/>
        </w:rPr>
        <w:t xml:space="preserve"> </w:t>
      </w:r>
      <w:r>
        <w:rPr>
          <w:rtl/>
        </w:rPr>
        <w:t>שיעורי</w:t>
      </w:r>
      <w:r>
        <w:rPr>
          <w:rtl/>
          <w:lang w:bidi="ar-SA"/>
        </w:rPr>
        <w:t xml:space="preserve"> </w:t>
      </w:r>
      <w:r>
        <w:rPr>
          <w:rtl/>
        </w:rPr>
        <w:t>תורה</w:t>
      </w:r>
      <w:r>
        <w:rPr>
          <w:rtl/>
          <w:lang w:bidi="ar-SA"/>
        </w:rPr>
        <w:t xml:space="preserve"> </w:t>
      </w:r>
      <w:r>
        <w:rPr>
          <w:rtl/>
        </w:rPr>
        <w:t>להרא</w:t>
      </w:r>
      <w:r>
        <w:rPr>
          <w:rtl/>
          <w:lang w:bidi="ar-SA"/>
        </w:rPr>
        <w:t>"</w:t>
      </w:r>
      <w:r>
        <w:rPr>
          <w:rtl/>
        </w:rPr>
        <w:t>ח</w:t>
      </w:r>
      <w:r>
        <w:rPr>
          <w:rtl/>
          <w:lang w:bidi="ar-SA"/>
        </w:rPr>
        <w:t xml:space="preserve"> </w:t>
      </w:r>
      <w:r>
        <w:rPr>
          <w:rtl/>
        </w:rPr>
        <w:t>נאה</w:t>
      </w:r>
      <w:r>
        <w:rPr>
          <w:rtl/>
          <w:lang w:bidi="ar-SA"/>
        </w:rPr>
        <w:t xml:space="preserve"> </w:t>
      </w:r>
      <w:r>
        <w:rPr>
          <w:rtl/>
        </w:rPr>
        <w:t>שער</w:t>
      </w:r>
      <w:r>
        <w:rPr>
          <w:rtl/>
          <w:lang w:bidi="ar-SA"/>
        </w:rPr>
        <w:t xml:space="preserve"> </w:t>
      </w:r>
      <w:r>
        <w:rPr>
          <w:rtl/>
        </w:rPr>
        <w:t>ב</w:t>
      </w:r>
      <w:r>
        <w:rPr>
          <w:rtl/>
          <w:lang w:bidi="ar-SA"/>
        </w:rPr>
        <w:t xml:space="preserve">', </w:t>
      </w:r>
      <w:r>
        <w:rPr>
          <w:rtl/>
        </w:rPr>
        <w:t>ועוד</w:t>
      </w:r>
      <w:r>
        <w:rPr>
          <w:rtl/>
          <w:lang w:bidi="ar-SA"/>
        </w:rPr>
        <w:t xml:space="preserve">)  </w:t>
      </w:r>
      <w:r>
        <w:rPr>
          <w:rtl/>
        </w:rPr>
        <w:t>ויש</w:t>
      </w:r>
      <w:r>
        <w:rPr>
          <w:rtl/>
          <w:lang w:bidi="ar-SA"/>
        </w:rPr>
        <w:t xml:space="preserve"> </w:t>
      </w:r>
      <w:r>
        <w:rPr>
          <w:rtl/>
        </w:rPr>
        <w:t>להאריך</w:t>
      </w:r>
      <w:r>
        <w:rPr>
          <w:rtl/>
          <w:lang w:bidi="ar-SA"/>
        </w:rPr>
        <w:t xml:space="preserve"> </w:t>
      </w:r>
      <w:r>
        <w:rPr>
          <w:rtl/>
        </w:rPr>
        <w:t>בזה</w:t>
      </w:r>
      <w:r>
        <w:rPr>
          <w:rtl/>
          <w:lang w:bidi="ar-SA"/>
        </w:rPr>
        <w:t xml:space="preserve"> </w:t>
      </w:r>
      <w:r>
        <w:rPr>
          <w:rtl/>
        </w:rPr>
        <w:t>עוד</w:t>
      </w:r>
      <w:r>
        <w:rPr>
          <w:rtl/>
          <w:lang w:bidi="ar-SA"/>
        </w:rPr>
        <w:t xml:space="preserve"> </w:t>
      </w:r>
      <w:r>
        <w:rPr>
          <w:rtl/>
        </w:rPr>
        <w:t>מכמה</w:t>
      </w:r>
      <w:r>
        <w:rPr>
          <w:rtl/>
          <w:lang w:bidi="ar-SA"/>
        </w:rPr>
        <w:t xml:space="preserve"> </w:t>
      </w:r>
      <w:r>
        <w:rPr>
          <w:rtl/>
        </w:rPr>
        <w:t>חקירות</w:t>
      </w:r>
      <w:r>
        <w:rPr>
          <w:rtl/>
          <w:lang w:bidi="ar-SA"/>
        </w:rPr>
        <w:t xml:space="preserve"> </w:t>
      </w:r>
      <w:r>
        <w:rPr>
          <w:rtl/>
        </w:rPr>
        <w:t>שהובאו</w:t>
      </w:r>
      <w:r>
        <w:rPr>
          <w:rtl/>
          <w:lang w:bidi="ar-SA"/>
        </w:rPr>
        <w:t xml:space="preserve"> </w:t>
      </w:r>
      <w:r>
        <w:rPr>
          <w:rtl/>
        </w:rPr>
        <w:t>בקשר</w:t>
      </w:r>
      <w:r>
        <w:rPr>
          <w:rtl/>
          <w:lang w:bidi="ar-SA"/>
        </w:rPr>
        <w:t xml:space="preserve"> </w:t>
      </w:r>
      <w:r>
        <w:rPr>
          <w:rtl/>
        </w:rPr>
        <w:t>לשיעורים</w:t>
      </w:r>
      <w:r>
        <w:rPr>
          <w:rtl/>
          <w:lang w:bidi="ar-SA"/>
        </w:rPr>
        <w:t xml:space="preserve"> </w:t>
      </w:r>
      <w:r>
        <w:rPr>
          <w:rtl/>
        </w:rPr>
        <w:t>הללו</w:t>
      </w:r>
      <w:r>
        <w:rPr>
          <w:rtl/>
          <w:lang w:bidi="ar-SA"/>
        </w:rPr>
        <w:t xml:space="preserve"> (</w:t>
      </w:r>
      <w:r>
        <w:rPr>
          <w:rtl/>
        </w:rPr>
        <w:t>ראה</w:t>
      </w:r>
      <w:r>
        <w:rPr>
          <w:rtl/>
          <w:lang w:bidi="ar-SA"/>
        </w:rPr>
        <w:t xml:space="preserve"> </w:t>
      </w:r>
      <w:r>
        <w:rPr>
          <w:rtl/>
        </w:rPr>
        <w:t>בתשובת</w:t>
      </w:r>
      <w:r>
        <w:rPr>
          <w:rtl/>
          <w:lang w:bidi="ar-SA"/>
        </w:rPr>
        <w:t xml:space="preserve"> </w:t>
      </w:r>
      <w:r>
        <w:rPr>
          <w:rtl/>
        </w:rPr>
        <w:t>הרגצ</w:t>
      </w:r>
      <w:r>
        <w:rPr>
          <w:rtl/>
          <w:lang w:bidi="ar-SA"/>
        </w:rPr>
        <w:t>'</w:t>
      </w:r>
      <w:r>
        <w:rPr>
          <w:rtl/>
        </w:rPr>
        <w:t>ובי</w:t>
      </w:r>
      <w:r>
        <w:rPr>
          <w:rtl/>
          <w:lang w:bidi="ar-SA"/>
        </w:rPr>
        <w:t xml:space="preserve"> </w:t>
      </w:r>
      <w:r>
        <w:rPr>
          <w:rtl/>
        </w:rPr>
        <w:t>הנדפס</w:t>
      </w:r>
      <w:r>
        <w:rPr>
          <w:rtl/>
          <w:lang w:bidi="ar-SA"/>
        </w:rPr>
        <w:t xml:space="preserve"> </w:t>
      </w:r>
      <w:r>
        <w:rPr>
          <w:rtl/>
        </w:rPr>
        <w:t>בס</w:t>
      </w:r>
      <w:r>
        <w:rPr>
          <w:rtl/>
          <w:lang w:bidi="ar-SA"/>
        </w:rPr>
        <w:t xml:space="preserve">' </w:t>
      </w:r>
      <w:r>
        <w:rPr>
          <w:rtl/>
        </w:rPr>
        <w:t>כתבי</w:t>
      </w:r>
      <w:r>
        <w:rPr>
          <w:rtl/>
          <w:lang w:bidi="ar-SA"/>
        </w:rPr>
        <w:t xml:space="preserve"> </w:t>
      </w:r>
      <w:r>
        <w:rPr>
          <w:rtl/>
        </w:rPr>
        <w:t>רבי</w:t>
      </w:r>
      <w:r>
        <w:rPr>
          <w:rtl/>
          <w:lang w:bidi="ar-SA"/>
        </w:rPr>
        <w:t xml:space="preserve"> </w:t>
      </w:r>
      <w:r>
        <w:rPr>
          <w:rtl/>
        </w:rPr>
        <w:t>יחיאל</w:t>
      </w:r>
      <w:r>
        <w:rPr>
          <w:rtl/>
          <w:lang w:bidi="ar-SA"/>
        </w:rPr>
        <w:t xml:space="preserve"> </w:t>
      </w:r>
      <w:r>
        <w:rPr>
          <w:rtl/>
        </w:rPr>
        <w:t>ח</w:t>
      </w:r>
      <w:r>
        <w:rPr>
          <w:rtl/>
          <w:lang w:bidi="ar-SA"/>
        </w:rPr>
        <w:t>"</w:t>
      </w:r>
      <w:r>
        <w:rPr>
          <w:rtl/>
        </w:rPr>
        <w:t>א</w:t>
      </w:r>
      <w:r>
        <w:rPr>
          <w:rtl/>
          <w:lang w:bidi="ar-SA"/>
        </w:rPr>
        <w:t xml:space="preserve"> </w:t>
      </w:r>
      <w:r>
        <w:rPr>
          <w:rtl/>
        </w:rPr>
        <w:t>ע</w:t>
      </w:r>
      <w:r>
        <w:rPr>
          <w:rtl/>
          <w:lang w:bidi="ar-SA"/>
        </w:rPr>
        <w:t xml:space="preserve">' </w:t>
      </w:r>
      <w:r>
        <w:rPr>
          <w:rtl/>
        </w:rPr>
        <w:t>קכ</w:t>
      </w:r>
      <w:r>
        <w:rPr>
          <w:rtl/>
          <w:lang w:bidi="ar-SA"/>
        </w:rPr>
        <w:t>"</w:t>
      </w:r>
      <w:r>
        <w:rPr>
          <w:rtl/>
        </w:rPr>
        <w:t>ו</w:t>
      </w:r>
      <w:r>
        <w:rPr>
          <w:rtl/>
          <w:lang w:bidi="ar-SA"/>
        </w:rPr>
        <w:t xml:space="preserve"> </w:t>
      </w:r>
      <w:r>
        <w:rPr>
          <w:rtl/>
        </w:rPr>
        <w:t>ואילך</w:t>
      </w:r>
      <w:r>
        <w:rPr>
          <w:rtl/>
          <w:lang w:bidi="ar-SA"/>
        </w:rPr>
        <w:t xml:space="preserve"> </w:t>
      </w:r>
      <w:r>
        <w:rPr>
          <w:rtl/>
        </w:rPr>
        <w:t>ובהנסמן</w:t>
      </w:r>
      <w:r>
        <w:rPr>
          <w:rtl/>
          <w:lang w:bidi="ar-SA"/>
        </w:rPr>
        <w:t xml:space="preserve"> </w:t>
      </w:r>
      <w:r>
        <w:rPr>
          <w:rtl/>
        </w:rPr>
        <w:t>שם</w:t>
      </w:r>
      <w:r>
        <w:rPr>
          <w:rtl/>
          <w:lang w:bidi="ar-SA"/>
        </w:rPr>
        <w:t xml:space="preserve">) </w:t>
      </w:r>
      <w:r>
        <w:rPr>
          <w:rtl/>
        </w:rPr>
        <w:t>ואכ</w:t>
      </w:r>
      <w:r>
        <w:rPr>
          <w:rtl/>
          <w:lang w:bidi="ar-SA"/>
        </w:rPr>
        <w:t>"</w:t>
      </w:r>
      <w:r>
        <w:rPr>
          <w:rtl/>
        </w:rPr>
        <w:t>מ</w:t>
      </w:r>
      <w:r>
        <w:rPr>
          <w:rtl/>
          <w:lang w:bidi="ar-SA"/>
        </w:rPr>
        <w:t>.</w:t>
      </w:r>
    </w:p>
    <w:p w:rsidR="005D5CCE" w:rsidRDefault="005D5CCE" w:rsidP="005D10F5">
      <w:pPr>
        <w:pStyle w:val="a2"/>
        <w:rPr>
          <w:lang w:bidi="ar-SA"/>
        </w:rPr>
      </w:pPr>
      <w:r w:rsidRPr="005D5CCE">
        <w:rPr>
          <w:b/>
          <w:bCs/>
          <w:rtl/>
        </w:rPr>
        <w:t>ג</w:t>
      </w:r>
      <w:r>
        <w:rPr>
          <w:rtl/>
          <w:lang w:bidi="ar-SA"/>
        </w:rPr>
        <w:t xml:space="preserve">. </w:t>
      </w:r>
      <w:r>
        <w:rPr>
          <w:rtl/>
        </w:rPr>
        <w:t>ואע</w:t>
      </w:r>
      <w:r>
        <w:rPr>
          <w:rtl/>
          <w:lang w:bidi="ar-SA"/>
        </w:rPr>
        <w:t>"</w:t>
      </w:r>
      <w:r>
        <w:rPr>
          <w:rtl/>
        </w:rPr>
        <w:t>פ</w:t>
      </w:r>
      <w:r>
        <w:rPr>
          <w:rtl/>
          <w:lang w:bidi="ar-SA"/>
        </w:rPr>
        <w:t xml:space="preserve"> </w:t>
      </w:r>
      <w:r>
        <w:rPr>
          <w:rtl/>
        </w:rPr>
        <w:t>שמצינו</w:t>
      </w:r>
      <w:r>
        <w:rPr>
          <w:rtl/>
          <w:lang w:bidi="ar-SA"/>
        </w:rPr>
        <w:t xml:space="preserve"> </w:t>
      </w:r>
      <w:r>
        <w:rPr>
          <w:rtl/>
        </w:rPr>
        <w:t>שלע</w:t>
      </w:r>
      <w:r>
        <w:rPr>
          <w:rtl/>
          <w:lang w:bidi="ar-SA"/>
        </w:rPr>
        <w:t>"</w:t>
      </w:r>
      <w:r>
        <w:rPr>
          <w:rtl/>
        </w:rPr>
        <w:t>ל</w:t>
      </w:r>
      <w:r>
        <w:rPr>
          <w:rtl/>
          <w:lang w:bidi="ar-SA"/>
        </w:rPr>
        <w:t xml:space="preserve"> </w:t>
      </w:r>
      <w:r>
        <w:rPr>
          <w:rtl/>
        </w:rPr>
        <w:t>יהי</w:t>
      </w:r>
      <w:r>
        <w:rPr>
          <w:rtl/>
          <w:lang w:bidi="ar-SA"/>
        </w:rPr>
        <w:t xml:space="preserve">' </w:t>
      </w:r>
      <w:r>
        <w:rPr>
          <w:rtl/>
        </w:rPr>
        <w:t>ראש</w:t>
      </w:r>
      <w:r>
        <w:rPr>
          <w:rtl/>
          <w:lang w:bidi="ar-SA"/>
        </w:rPr>
        <w:t xml:space="preserve"> </w:t>
      </w:r>
      <w:r>
        <w:rPr>
          <w:rtl/>
        </w:rPr>
        <w:t>השנה</w:t>
      </w:r>
      <w:r>
        <w:rPr>
          <w:rtl/>
          <w:lang w:bidi="ar-SA"/>
        </w:rPr>
        <w:t xml:space="preserve"> </w:t>
      </w:r>
      <w:r>
        <w:rPr>
          <w:rtl/>
        </w:rPr>
        <w:t>לאילנות</w:t>
      </w:r>
      <w:r>
        <w:rPr>
          <w:rtl/>
          <w:lang w:bidi="ar-SA"/>
        </w:rPr>
        <w:t xml:space="preserve"> </w:t>
      </w:r>
      <w:r>
        <w:rPr>
          <w:rtl/>
        </w:rPr>
        <w:t>בא</w:t>
      </w:r>
      <w:r>
        <w:rPr>
          <w:rtl/>
          <w:lang w:bidi="ar-SA"/>
        </w:rPr>
        <w:t xml:space="preserve">' </w:t>
      </w:r>
      <w:r>
        <w:rPr>
          <w:rtl/>
        </w:rPr>
        <w:t>בשבט</w:t>
      </w:r>
      <w:r>
        <w:rPr>
          <w:rtl/>
          <w:lang w:bidi="ar-SA"/>
        </w:rPr>
        <w:t xml:space="preserve"> (</w:t>
      </w:r>
      <w:r>
        <w:rPr>
          <w:rtl/>
        </w:rPr>
        <w:t>כדעת</w:t>
      </w:r>
      <w:r>
        <w:rPr>
          <w:rtl/>
          <w:lang w:bidi="ar-SA"/>
        </w:rPr>
        <w:t xml:space="preserve"> </w:t>
      </w:r>
      <w:r>
        <w:rPr>
          <w:rtl/>
        </w:rPr>
        <w:t>בית</w:t>
      </w:r>
      <w:r>
        <w:rPr>
          <w:rtl/>
          <w:lang w:bidi="ar-SA"/>
        </w:rPr>
        <w:t xml:space="preserve"> </w:t>
      </w:r>
      <w:r>
        <w:rPr>
          <w:rtl/>
        </w:rPr>
        <w:t>שמאי</w:t>
      </w:r>
      <w:r>
        <w:rPr>
          <w:rtl/>
          <w:lang w:bidi="ar-SA"/>
        </w:rPr>
        <w:t xml:space="preserve">, </w:t>
      </w:r>
      <w:r>
        <w:rPr>
          <w:rtl/>
        </w:rPr>
        <w:t>שלע</w:t>
      </w:r>
      <w:r>
        <w:rPr>
          <w:rtl/>
          <w:lang w:bidi="ar-SA"/>
        </w:rPr>
        <w:t>"</w:t>
      </w:r>
      <w:r>
        <w:rPr>
          <w:rtl/>
        </w:rPr>
        <w:t>ל</w:t>
      </w:r>
      <w:r>
        <w:rPr>
          <w:rtl/>
          <w:lang w:bidi="ar-SA"/>
        </w:rPr>
        <w:t xml:space="preserve"> </w:t>
      </w:r>
      <w:r>
        <w:rPr>
          <w:rtl/>
        </w:rPr>
        <w:t>יהי</w:t>
      </w:r>
      <w:r>
        <w:rPr>
          <w:rtl/>
          <w:lang w:bidi="ar-SA"/>
        </w:rPr>
        <w:t xml:space="preserve">' </w:t>
      </w:r>
      <w:r>
        <w:rPr>
          <w:rtl/>
        </w:rPr>
        <w:t>הלכה</w:t>
      </w:r>
      <w:r>
        <w:rPr>
          <w:rtl/>
          <w:lang w:bidi="ar-SA"/>
        </w:rPr>
        <w:t xml:space="preserve"> </w:t>
      </w:r>
      <w:r>
        <w:rPr>
          <w:rtl/>
        </w:rPr>
        <w:t>כמותו</w:t>
      </w:r>
      <w:r>
        <w:rPr>
          <w:rtl/>
          <w:lang w:bidi="ar-SA"/>
        </w:rPr>
        <w:t xml:space="preserve">), </w:t>
      </w:r>
      <w:r>
        <w:rPr>
          <w:rtl/>
        </w:rPr>
        <w:t>ראה</w:t>
      </w:r>
      <w:r>
        <w:rPr>
          <w:rtl/>
          <w:lang w:bidi="ar-SA"/>
        </w:rPr>
        <w:t xml:space="preserve"> </w:t>
      </w:r>
      <w:r>
        <w:rPr>
          <w:rtl/>
        </w:rPr>
        <w:t>אג</w:t>
      </w:r>
      <w:r>
        <w:rPr>
          <w:rtl/>
          <w:lang w:bidi="ar-SA"/>
        </w:rPr>
        <w:t>"</w:t>
      </w:r>
      <w:r>
        <w:rPr>
          <w:rtl/>
        </w:rPr>
        <w:t>ק</w:t>
      </w:r>
      <w:r>
        <w:rPr>
          <w:rtl/>
          <w:lang w:bidi="ar-SA"/>
        </w:rPr>
        <w:t xml:space="preserve"> </w:t>
      </w:r>
      <w:r>
        <w:rPr>
          <w:rtl/>
        </w:rPr>
        <w:t>חי</w:t>
      </w:r>
      <w:r>
        <w:rPr>
          <w:rtl/>
          <w:lang w:bidi="ar-SA"/>
        </w:rPr>
        <w:t>"</w:t>
      </w:r>
      <w:r>
        <w:rPr>
          <w:rtl/>
        </w:rPr>
        <w:t>ד</w:t>
      </w:r>
      <w:r>
        <w:rPr>
          <w:rtl/>
          <w:lang w:bidi="ar-SA"/>
        </w:rPr>
        <w:t xml:space="preserve"> </w:t>
      </w:r>
      <w:r>
        <w:rPr>
          <w:rtl/>
        </w:rPr>
        <w:t>ע</w:t>
      </w:r>
      <w:r>
        <w:rPr>
          <w:rtl/>
          <w:lang w:bidi="ar-SA"/>
        </w:rPr>
        <w:t xml:space="preserve">' </w:t>
      </w:r>
      <w:r>
        <w:rPr>
          <w:rtl/>
        </w:rPr>
        <w:t>שכ</w:t>
      </w:r>
      <w:r>
        <w:rPr>
          <w:rtl/>
          <w:lang w:bidi="ar-SA"/>
        </w:rPr>
        <w:t>"</w:t>
      </w:r>
      <w:r>
        <w:rPr>
          <w:rtl/>
        </w:rPr>
        <w:t>א</w:t>
      </w:r>
      <w:r>
        <w:rPr>
          <w:rtl/>
          <w:lang w:bidi="ar-SA"/>
        </w:rPr>
        <w:t xml:space="preserve"> </w:t>
      </w:r>
      <w:r>
        <w:rPr>
          <w:rtl/>
        </w:rPr>
        <w:t>ובכ</w:t>
      </w:r>
      <w:r>
        <w:rPr>
          <w:rtl/>
          <w:lang w:bidi="ar-SA"/>
        </w:rPr>
        <w:t>"</w:t>
      </w:r>
      <w:r>
        <w:rPr>
          <w:rtl/>
        </w:rPr>
        <w:t>מ</w:t>
      </w:r>
      <w:r>
        <w:rPr>
          <w:rtl/>
          <w:lang w:bidi="ar-SA"/>
        </w:rPr>
        <w:t xml:space="preserve">, </w:t>
      </w:r>
      <w:r>
        <w:rPr>
          <w:rtl/>
        </w:rPr>
        <w:t>ומזה</w:t>
      </w:r>
      <w:r>
        <w:rPr>
          <w:rtl/>
          <w:lang w:bidi="ar-SA"/>
        </w:rPr>
        <w:t xml:space="preserve"> </w:t>
      </w:r>
      <w:r>
        <w:rPr>
          <w:rtl/>
        </w:rPr>
        <w:t>משמע</w:t>
      </w:r>
      <w:r>
        <w:rPr>
          <w:rtl/>
          <w:lang w:bidi="ar-SA"/>
        </w:rPr>
        <w:t xml:space="preserve"> </w:t>
      </w:r>
      <w:r>
        <w:rPr>
          <w:rtl/>
        </w:rPr>
        <w:t>שגם</w:t>
      </w:r>
      <w:r>
        <w:rPr>
          <w:rtl/>
          <w:lang w:bidi="ar-SA"/>
        </w:rPr>
        <w:t xml:space="preserve"> </w:t>
      </w:r>
      <w:r>
        <w:rPr>
          <w:rtl/>
        </w:rPr>
        <w:t>לע</w:t>
      </w:r>
      <w:r>
        <w:rPr>
          <w:rtl/>
          <w:lang w:bidi="ar-SA"/>
        </w:rPr>
        <w:t>"</w:t>
      </w:r>
      <w:r>
        <w:rPr>
          <w:rtl/>
        </w:rPr>
        <w:t>ל</w:t>
      </w:r>
      <w:r>
        <w:rPr>
          <w:rtl/>
          <w:lang w:bidi="ar-SA"/>
        </w:rPr>
        <w:t xml:space="preserve"> </w:t>
      </w:r>
      <w:r>
        <w:rPr>
          <w:rtl/>
        </w:rPr>
        <w:t>יהי</w:t>
      </w:r>
      <w:r>
        <w:rPr>
          <w:rtl/>
          <w:lang w:bidi="ar-SA"/>
        </w:rPr>
        <w:t xml:space="preserve">' </w:t>
      </w:r>
      <w:r>
        <w:rPr>
          <w:rtl/>
        </w:rPr>
        <w:t>ר</w:t>
      </w:r>
      <w:r>
        <w:rPr>
          <w:rtl/>
          <w:lang w:bidi="ar-SA"/>
        </w:rPr>
        <w:t>"</w:t>
      </w:r>
      <w:r>
        <w:rPr>
          <w:rtl/>
        </w:rPr>
        <w:t>ה</w:t>
      </w:r>
      <w:r>
        <w:rPr>
          <w:rtl/>
          <w:lang w:bidi="ar-SA"/>
        </w:rPr>
        <w:t xml:space="preserve"> </w:t>
      </w:r>
      <w:r>
        <w:rPr>
          <w:rtl/>
        </w:rPr>
        <w:t>לאילנות</w:t>
      </w:r>
      <w:r>
        <w:rPr>
          <w:rtl/>
          <w:lang w:bidi="ar-SA"/>
        </w:rPr>
        <w:t xml:space="preserve"> </w:t>
      </w:r>
      <w:r>
        <w:rPr>
          <w:rtl/>
        </w:rPr>
        <w:t>תלוי</w:t>
      </w:r>
      <w:r>
        <w:rPr>
          <w:rtl/>
          <w:lang w:bidi="ar-SA"/>
        </w:rPr>
        <w:t xml:space="preserve"> </w:t>
      </w:r>
      <w:r>
        <w:rPr>
          <w:rtl/>
        </w:rPr>
        <w:t>בעונת</w:t>
      </w:r>
      <w:r>
        <w:rPr>
          <w:rtl/>
          <w:lang w:bidi="ar-SA"/>
        </w:rPr>
        <w:t xml:space="preserve"> </w:t>
      </w:r>
      <w:r>
        <w:rPr>
          <w:rtl/>
        </w:rPr>
        <w:t>הגשמים</w:t>
      </w:r>
      <w:r>
        <w:rPr>
          <w:rtl/>
          <w:lang w:bidi="ar-SA"/>
        </w:rPr>
        <w:t xml:space="preserve"> </w:t>
      </w:r>
      <w:r>
        <w:rPr>
          <w:rtl/>
        </w:rPr>
        <w:t>כמו</w:t>
      </w:r>
      <w:r>
        <w:rPr>
          <w:rtl/>
          <w:lang w:bidi="ar-SA"/>
        </w:rPr>
        <w:t xml:space="preserve"> </w:t>
      </w:r>
      <w:r>
        <w:rPr>
          <w:rtl/>
        </w:rPr>
        <w:t>עכשיו</w:t>
      </w:r>
      <w:r>
        <w:rPr>
          <w:rtl/>
          <w:lang w:bidi="ar-SA"/>
        </w:rPr>
        <w:t xml:space="preserve">, </w:t>
      </w:r>
      <w:r>
        <w:rPr>
          <w:rtl/>
        </w:rPr>
        <w:t>י</w:t>
      </w:r>
      <w:r>
        <w:rPr>
          <w:rtl/>
          <w:lang w:bidi="ar-SA"/>
        </w:rPr>
        <w:t>"</w:t>
      </w:r>
      <w:r>
        <w:rPr>
          <w:rtl/>
        </w:rPr>
        <w:t>ל</w:t>
      </w:r>
      <w:r>
        <w:rPr>
          <w:rtl/>
          <w:lang w:bidi="ar-SA"/>
        </w:rPr>
        <w:t xml:space="preserve"> </w:t>
      </w:r>
      <w:r>
        <w:rPr>
          <w:rtl/>
        </w:rPr>
        <w:t>שזה</w:t>
      </w:r>
      <w:r>
        <w:rPr>
          <w:rtl/>
          <w:lang w:bidi="ar-SA"/>
        </w:rPr>
        <w:t xml:space="preserve"> </w:t>
      </w:r>
      <w:r>
        <w:rPr>
          <w:rtl/>
        </w:rPr>
        <w:t>מדבר</w:t>
      </w:r>
      <w:r>
        <w:rPr>
          <w:rtl/>
          <w:lang w:bidi="ar-SA"/>
        </w:rPr>
        <w:t xml:space="preserve"> </w:t>
      </w:r>
      <w:r>
        <w:rPr>
          <w:rtl/>
        </w:rPr>
        <w:t>בתקופה</w:t>
      </w:r>
      <w:r>
        <w:rPr>
          <w:rtl/>
          <w:lang w:bidi="ar-SA"/>
        </w:rPr>
        <w:t xml:space="preserve"> </w:t>
      </w:r>
      <w:r>
        <w:rPr>
          <w:rtl/>
        </w:rPr>
        <w:t>הראשונה</w:t>
      </w:r>
      <w:r>
        <w:rPr>
          <w:rtl/>
          <w:lang w:bidi="ar-SA"/>
        </w:rPr>
        <w:t xml:space="preserve"> </w:t>
      </w:r>
      <w:r>
        <w:rPr>
          <w:rtl/>
        </w:rPr>
        <w:t>שעדיין</w:t>
      </w:r>
      <w:r>
        <w:rPr>
          <w:rtl/>
          <w:lang w:bidi="ar-SA"/>
        </w:rPr>
        <w:t xml:space="preserve"> </w:t>
      </w:r>
      <w:r>
        <w:rPr>
          <w:rtl/>
        </w:rPr>
        <w:t>לא</w:t>
      </w:r>
      <w:r>
        <w:rPr>
          <w:rtl/>
          <w:lang w:bidi="ar-SA"/>
        </w:rPr>
        <w:t xml:space="preserve"> </w:t>
      </w:r>
      <w:r>
        <w:rPr>
          <w:rtl/>
        </w:rPr>
        <w:t>יהי</w:t>
      </w:r>
      <w:r>
        <w:rPr>
          <w:rtl/>
          <w:lang w:bidi="ar-SA"/>
        </w:rPr>
        <w:t xml:space="preserve">' </w:t>
      </w:r>
      <w:r>
        <w:rPr>
          <w:rtl/>
        </w:rPr>
        <w:t>שינוי</w:t>
      </w:r>
      <w:r>
        <w:rPr>
          <w:rtl/>
          <w:lang w:bidi="ar-SA"/>
        </w:rPr>
        <w:t xml:space="preserve"> </w:t>
      </w:r>
      <w:r>
        <w:rPr>
          <w:rtl/>
        </w:rPr>
        <w:t>מנהגו</w:t>
      </w:r>
      <w:r>
        <w:rPr>
          <w:rtl/>
          <w:lang w:bidi="ar-SA"/>
        </w:rPr>
        <w:t xml:space="preserve"> </w:t>
      </w:r>
      <w:r>
        <w:rPr>
          <w:rtl/>
        </w:rPr>
        <w:t>של</w:t>
      </w:r>
      <w:r>
        <w:rPr>
          <w:rtl/>
          <w:lang w:bidi="ar-SA"/>
        </w:rPr>
        <w:t xml:space="preserve"> </w:t>
      </w:r>
      <w:r>
        <w:rPr>
          <w:rtl/>
        </w:rPr>
        <w:t>עולם</w:t>
      </w:r>
      <w:r>
        <w:rPr>
          <w:rtl/>
          <w:lang w:bidi="ar-SA"/>
        </w:rPr>
        <w:t xml:space="preserve"> </w:t>
      </w:r>
      <w:r>
        <w:rPr>
          <w:rtl/>
        </w:rPr>
        <w:t>כמבואר</w:t>
      </w:r>
      <w:r>
        <w:rPr>
          <w:rtl/>
          <w:lang w:bidi="ar-SA"/>
        </w:rPr>
        <w:t xml:space="preserve"> </w:t>
      </w:r>
      <w:r>
        <w:rPr>
          <w:rtl/>
        </w:rPr>
        <w:t>בכ</w:t>
      </w:r>
      <w:r>
        <w:rPr>
          <w:rtl/>
          <w:lang w:bidi="ar-SA"/>
        </w:rPr>
        <w:t>"</w:t>
      </w:r>
      <w:r>
        <w:rPr>
          <w:rtl/>
        </w:rPr>
        <w:t>מ</w:t>
      </w:r>
      <w:r>
        <w:rPr>
          <w:rtl/>
          <w:lang w:bidi="ar-SA"/>
        </w:rPr>
        <w:t xml:space="preserve">, </w:t>
      </w:r>
      <w:r>
        <w:rPr>
          <w:rtl/>
        </w:rPr>
        <w:t>וא</w:t>
      </w:r>
      <w:r>
        <w:rPr>
          <w:rtl/>
          <w:lang w:bidi="ar-SA"/>
        </w:rPr>
        <w:t>"</w:t>
      </w:r>
      <w:r>
        <w:rPr>
          <w:rtl/>
        </w:rPr>
        <w:t>כ</w:t>
      </w:r>
      <w:r>
        <w:rPr>
          <w:rtl/>
          <w:lang w:bidi="ar-SA"/>
        </w:rPr>
        <w:t xml:space="preserve"> </w:t>
      </w:r>
      <w:r>
        <w:rPr>
          <w:rtl/>
        </w:rPr>
        <w:t>י</w:t>
      </w:r>
      <w:r>
        <w:rPr>
          <w:rtl/>
          <w:lang w:bidi="ar-SA"/>
        </w:rPr>
        <w:t>"</w:t>
      </w:r>
      <w:r>
        <w:rPr>
          <w:rtl/>
        </w:rPr>
        <w:t>ל</w:t>
      </w:r>
      <w:r>
        <w:rPr>
          <w:rtl/>
          <w:lang w:bidi="ar-SA"/>
        </w:rPr>
        <w:t xml:space="preserve"> </w:t>
      </w:r>
      <w:r>
        <w:rPr>
          <w:rtl/>
        </w:rPr>
        <w:t>שאז</w:t>
      </w:r>
      <w:r>
        <w:rPr>
          <w:rtl/>
          <w:lang w:bidi="ar-SA"/>
        </w:rPr>
        <w:t xml:space="preserve"> </w:t>
      </w:r>
      <w:r>
        <w:rPr>
          <w:rtl/>
        </w:rPr>
        <w:t>עדיין</w:t>
      </w:r>
      <w:r>
        <w:rPr>
          <w:rtl/>
          <w:lang w:bidi="ar-SA"/>
        </w:rPr>
        <w:t xml:space="preserve"> </w:t>
      </w:r>
      <w:r>
        <w:rPr>
          <w:rtl/>
        </w:rPr>
        <w:t>יהי</w:t>
      </w:r>
      <w:r>
        <w:rPr>
          <w:rtl/>
          <w:lang w:bidi="ar-SA"/>
        </w:rPr>
        <w:t xml:space="preserve">' </w:t>
      </w:r>
      <w:r>
        <w:rPr>
          <w:rtl/>
        </w:rPr>
        <w:t>סדר</w:t>
      </w:r>
      <w:r>
        <w:rPr>
          <w:rtl/>
          <w:lang w:bidi="ar-SA"/>
        </w:rPr>
        <w:t xml:space="preserve"> </w:t>
      </w:r>
      <w:r>
        <w:rPr>
          <w:rtl/>
        </w:rPr>
        <w:t>גידול</w:t>
      </w:r>
      <w:r>
        <w:rPr>
          <w:rtl/>
          <w:lang w:bidi="ar-SA"/>
        </w:rPr>
        <w:t xml:space="preserve"> </w:t>
      </w:r>
      <w:r>
        <w:rPr>
          <w:rtl/>
        </w:rPr>
        <w:t>פירות</w:t>
      </w:r>
      <w:r>
        <w:rPr>
          <w:rtl/>
          <w:lang w:bidi="ar-SA"/>
        </w:rPr>
        <w:t xml:space="preserve"> </w:t>
      </w:r>
      <w:r>
        <w:rPr>
          <w:rtl/>
        </w:rPr>
        <w:t>האילנות</w:t>
      </w:r>
      <w:r>
        <w:rPr>
          <w:rtl/>
          <w:lang w:bidi="ar-SA"/>
        </w:rPr>
        <w:t xml:space="preserve"> </w:t>
      </w:r>
      <w:r>
        <w:rPr>
          <w:rtl/>
        </w:rPr>
        <w:t>כמו</w:t>
      </w:r>
      <w:r>
        <w:rPr>
          <w:rtl/>
          <w:lang w:bidi="ar-SA"/>
        </w:rPr>
        <w:t xml:space="preserve"> </w:t>
      </w:r>
      <w:r>
        <w:rPr>
          <w:rtl/>
        </w:rPr>
        <w:t>עכשיו</w:t>
      </w:r>
      <w:r>
        <w:rPr>
          <w:rtl/>
          <w:lang w:bidi="ar-SA"/>
        </w:rPr>
        <w:t xml:space="preserve">, </w:t>
      </w:r>
      <w:r>
        <w:rPr>
          <w:rtl/>
        </w:rPr>
        <w:t>אבל</w:t>
      </w:r>
      <w:r>
        <w:rPr>
          <w:rtl/>
          <w:lang w:bidi="ar-SA"/>
        </w:rPr>
        <w:t xml:space="preserve"> </w:t>
      </w:r>
      <w:r>
        <w:rPr>
          <w:rtl/>
        </w:rPr>
        <w:t>בתקופה</w:t>
      </w:r>
      <w:r>
        <w:rPr>
          <w:rtl/>
          <w:lang w:bidi="ar-SA"/>
        </w:rPr>
        <w:t xml:space="preserve"> </w:t>
      </w:r>
      <w:r>
        <w:rPr>
          <w:rtl/>
        </w:rPr>
        <w:t>השני</w:t>
      </w:r>
      <w:r>
        <w:rPr>
          <w:rtl/>
          <w:lang w:bidi="ar-SA"/>
        </w:rPr>
        <w:t xml:space="preserve">' </w:t>
      </w:r>
      <w:r>
        <w:rPr>
          <w:rtl/>
        </w:rPr>
        <w:t>שאז</w:t>
      </w:r>
      <w:r>
        <w:rPr>
          <w:rtl/>
          <w:lang w:bidi="ar-SA"/>
        </w:rPr>
        <w:t xml:space="preserve"> </w:t>
      </w:r>
      <w:r>
        <w:rPr>
          <w:rtl/>
        </w:rPr>
        <w:t>יהי</w:t>
      </w:r>
      <w:r>
        <w:rPr>
          <w:rtl/>
          <w:lang w:bidi="ar-SA"/>
        </w:rPr>
        <w:t xml:space="preserve">' </w:t>
      </w:r>
      <w:r>
        <w:rPr>
          <w:rtl/>
        </w:rPr>
        <w:t>שינוי</w:t>
      </w:r>
      <w:r>
        <w:rPr>
          <w:rtl/>
          <w:lang w:bidi="ar-SA"/>
        </w:rPr>
        <w:t xml:space="preserve"> </w:t>
      </w:r>
      <w:r>
        <w:rPr>
          <w:rtl/>
        </w:rPr>
        <w:t>מנהגו</w:t>
      </w:r>
      <w:r>
        <w:rPr>
          <w:rtl/>
          <w:lang w:bidi="ar-SA"/>
        </w:rPr>
        <w:t xml:space="preserve"> </w:t>
      </w:r>
      <w:r>
        <w:rPr>
          <w:rtl/>
        </w:rPr>
        <w:t>של</w:t>
      </w:r>
      <w:r>
        <w:rPr>
          <w:rtl/>
          <w:lang w:bidi="ar-SA"/>
        </w:rPr>
        <w:t xml:space="preserve"> </w:t>
      </w:r>
      <w:r>
        <w:rPr>
          <w:rtl/>
        </w:rPr>
        <w:t>עולם</w:t>
      </w:r>
      <w:r>
        <w:rPr>
          <w:rtl/>
          <w:lang w:bidi="ar-SA"/>
        </w:rPr>
        <w:t xml:space="preserve"> </w:t>
      </w:r>
      <w:r>
        <w:rPr>
          <w:rtl/>
        </w:rPr>
        <w:t>ויגדלו</w:t>
      </w:r>
      <w:r>
        <w:rPr>
          <w:rtl/>
          <w:lang w:bidi="ar-SA"/>
        </w:rPr>
        <w:t xml:space="preserve"> </w:t>
      </w:r>
      <w:r>
        <w:rPr>
          <w:rtl/>
        </w:rPr>
        <w:t>הפירות</w:t>
      </w:r>
      <w:r>
        <w:rPr>
          <w:rtl/>
          <w:lang w:bidi="ar-SA"/>
        </w:rPr>
        <w:t xml:space="preserve"> </w:t>
      </w:r>
      <w:r>
        <w:rPr>
          <w:rtl/>
        </w:rPr>
        <w:t>בכל</w:t>
      </w:r>
      <w:r>
        <w:rPr>
          <w:rtl/>
          <w:lang w:bidi="ar-SA"/>
        </w:rPr>
        <w:t xml:space="preserve"> </w:t>
      </w:r>
      <w:r>
        <w:rPr>
          <w:rtl/>
        </w:rPr>
        <w:t>יום</w:t>
      </w:r>
      <w:r>
        <w:rPr>
          <w:rtl/>
          <w:lang w:bidi="ar-SA"/>
        </w:rPr>
        <w:t xml:space="preserve">, </w:t>
      </w:r>
      <w:r>
        <w:rPr>
          <w:rtl/>
        </w:rPr>
        <w:t>אולי</w:t>
      </w:r>
      <w:r>
        <w:rPr>
          <w:rtl/>
          <w:lang w:bidi="ar-SA"/>
        </w:rPr>
        <w:t xml:space="preserve"> </w:t>
      </w:r>
      <w:r>
        <w:rPr>
          <w:rtl/>
        </w:rPr>
        <w:t>אז</w:t>
      </w:r>
      <w:r>
        <w:rPr>
          <w:rtl/>
          <w:lang w:bidi="ar-SA"/>
        </w:rPr>
        <w:t xml:space="preserve"> </w:t>
      </w:r>
      <w:r>
        <w:rPr>
          <w:rtl/>
        </w:rPr>
        <w:t>לא</w:t>
      </w:r>
      <w:r>
        <w:rPr>
          <w:rtl/>
          <w:lang w:bidi="ar-SA"/>
        </w:rPr>
        <w:t xml:space="preserve"> </w:t>
      </w:r>
      <w:r>
        <w:rPr>
          <w:rtl/>
        </w:rPr>
        <w:t>יהי</w:t>
      </w:r>
      <w:r>
        <w:rPr>
          <w:rtl/>
          <w:lang w:bidi="ar-SA"/>
        </w:rPr>
        <w:t xml:space="preserve">' </w:t>
      </w:r>
      <w:r>
        <w:rPr>
          <w:rtl/>
        </w:rPr>
        <w:t>ר</w:t>
      </w:r>
      <w:r>
        <w:rPr>
          <w:rtl/>
          <w:lang w:bidi="ar-SA"/>
        </w:rPr>
        <w:t>"</w:t>
      </w:r>
      <w:r>
        <w:rPr>
          <w:rtl/>
        </w:rPr>
        <w:t>ה</w:t>
      </w:r>
      <w:r>
        <w:rPr>
          <w:rtl/>
          <w:lang w:bidi="ar-SA"/>
        </w:rPr>
        <w:t xml:space="preserve"> </w:t>
      </w:r>
      <w:r>
        <w:rPr>
          <w:rtl/>
        </w:rPr>
        <w:t>לאילנות</w:t>
      </w:r>
      <w:r>
        <w:rPr>
          <w:rtl/>
          <w:lang w:bidi="ar-SA"/>
        </w:rPr>
        <w:t xml:space="preserve"> </w:t>
      </w:r>
      <w:r>
        <w:rPr>
          <w:rtl/>
        </w:rPr>
        <w:t>בחודש</w:t>
      </w:r>
      <w:r>
        <w:rPr>
          <w:rtl/>
          <w:lang w:bidi="ar-SA"/>
        </w:rPr>
        <w:t xml:space="preserve"> </w:t>
      </w:r>
      <w:r>
        <w:rPr>
          <w:rtl/>
        </w:rPr>
        <w:t>שבט</w:t>
      </w:r>
      <w:r>
        <w:rPr>
          <w:rtl/>
          <w:lang w:bidi="ar-SA"/>
        </w:rPr>
        <w:t xml:space="preserve"> </w:t>
      </w:r>
      <w:r>
        <w:rPr>
          <w:rtl/>
        </w:rPr>
        <w:t>וכנ</w:t>
      </w:r>
      <w:r>
        <w:rPr>
          <w:rtl/>
          <w:lang w:bidi="ar-SA"/>
        </w:rPr>
        <w:t>"</w:t>
      </w:r>
      <w:r>
        <w:rPr>
          <w:rtl/>
        </w:rPr>
        <w:t>ל</w:t>
      </w:r>
      <w:r>
        <w:rPr>
          <w:rtl/>
          <w:lang w:bidi="ar-SA"/>
        </w:rPr>
        <w:t xml:space="preserve">. </w:t>
      </w:r>
      <w:r>
        <w:rPr>
          <w:rtl/>
        </w:rPr>
        <w:t>וראה</w:t>
      </w:r>
      <w:r>
        <w:rPr>
          <w:rtl/>
          <w:lang w:bidi="ar-SA"/>
        </w:rPr>
        <w:t xml:space="preserve"> </w:t>
      </w:r>
      <w:r>
        <w:rPr>
          <w:rtl/>
        </w:rPr>
        <w:t>באג</w:t>
      </w:r>
      <w:r>
        <w:rPr>
          <w:rtl/>
          <w:lang w:bidi="ar-SA"/>
        </w:rPr>
        <w:t>"</w:t>
      </w:r>
      <w:r>
        <w:rPr>
          <w:rtl/>
        </w:rPr>
        <w:t>ק</w:t>
      </w:r>
      <w:r>
        <w:rPr>
          <w:rtl/>
          <w:lang w:bidi="ar-SA"/>
        </w:rPr>
        <w:t xml:space="preserve"> </w:t>
      </w:r>
      <w:r>
        <w:rPr>
          <w:rtl/>
        </w:rPr>
        <w:t>ח</w:t>
      </w:r>
      <w:r>
        <w:rPr>
          <w:rtl/>
          <w:lang w:bidi="ar-SA"/>
        </w:rPr>
        <w:t>"</w:t>
      </w:r>
      <w:r>
        <w:rPr>
          <w:rtl/>
        </w:rPr>
        <w:t>ב</w:t>
      </w:r>
      <w:r>
        <w:rPr>
          <w:rtl/>
          <w:lang w:bidi="ar-SA"/>
        </w:rPr>
        <w:t xml:space="preserve"> </w:t>
      </w:r>
      <w:r>
        <w:rPr>
          <w:rtl/>
        </w:rPr>
        <w:t>ע</w:t>
      </w:r>
      <w:r>
        <w:rPr>
          <w:rtl/>
          <w:lang w:bidi="ar-SA"/>
        </w:rPr>
        <w:t xml:space="preserve">' </w:t>
      </w:r>
      <w:r>
        <w:rPr>
          <w:rtl/>
        </w:rPr>
        <w:t>רצ</w:t>
      </w:r>
      <w:r>
        <w:rPr>
          <w:rtl/>
          <w:lang w:bidi="ar-SA"/>
        </w:rPr>
        <w:t>"</w:t>
      </w:r>
      <w:r>
        <w:rPr>
          <w:rtl/>
        </w:rPr>
        <w:t>ד</w:t>
      </w:r>
      <w:r>
        <w:rPr>
          <w:rtl/>
          <w:lang w:bidi="ar-SA"/>
        </w:rPr>
        <w:t xml:space="preserve"> </w:t>
      </w:r>
      <w:r>
        <w:rPr>
          <w:rtl/>
        </w:rPr>
        <w:t>שנוטה</w:t>
      </w:r>
      <w:r>
        <w:rPr>
          <w:rtl/>
          <w:lang w:bidi="ar-SA"/>
        </w:rPr>
        <w:t xml:space="preserve"> </w:t>
      </w:r>
      <w:r>
        <w:rPr>
          <w:rtl/>
        </w:rPr>
        <w:t>לומר</w:t>
      </w:r>
      <w:r>
        <w:rPr>
          <w:rtl/>
          <w:lang w:bidi="ar-SA"/>
        </w:rPr>
        <w:t xml:space="preserve"> </w:t>
      </w:r>
      <w:r>
        <w:rPr>
          <w:rtl/>
        </w:rPr>
        <w:t>ששייך</w:t>
      </w:r>
      <w:r>
        <w:rPr>
          <w:rtl/>
          <w:lang w:bidi="ar-SA"/>
        </w:rPr>
        <w:t xml:space="preserve"> </w:t>
      </w:r>
      <w:r>
        <w:rPr>
          <w:rtl/>
        </w:rPr>
        <w:t>שקביעות</w:t>
      </w:r>
      <w:r>
        <w:rPr>
          <w:rtl/>
          <w:lang w:bidi="ar-SA"/>
        </w:rPr>
        <w:t xml:space="preserve"> </w:t>
      </w:r>
      <w:r>
        <w:rPr>
          <w:rtl/>
        </w:rPr>
        <w:t>זמן</w:t>
      </w:r>
      <w:r>
        <w:rPr>
          <w:rtl/>
          <w:lang w:bidi="ar-SA"/>
        </w:rPr>
        <w:t xml:space="preserve"> </w:t>
      </w:r>
      <w:r>
        <w:rPr>
          <w:rtl/>
        </w:rPr>
        <w:t>ראש</w:t>
      </w:r>
      <w:r>
        <w:rPr>
          <w:rtl/>
          <w:lang w:bidi="ar-SA"/>
        </w:rPr>
        <w:t xml:space="preserve"> </w:t>
      </w:r>
      <w:r>
        <w:rPr>
          <w:rtl/>
        </w:rPr>
        <w:t>השנה</w:t>
      </w:r>
      <w:r>
        <w:rPr>
          <w:rtl/>
          <w:lang w:bidi="ar-SA"/>
        </w:rPr>
        <w:t xml:space="preserve"> </w:t>
      </w:r>
      <w:r>
        <w:rPr>
          <w:rtl/>
        </w:rPr>
        <w:t>לאילנות</w:t>
      </w:r>
      <w:r>
        <w:rPr>
          <w:rtl/>
          <w:lang w:bidi="ar-SA"/>
        </w:rPr>
        <w:t xml:space="preserve"> </w:t>
      </w:r>
      <w:r>
        <w:rPr>
          <w:rtl/>
        </w:rPr>
        <w:t>ישתנה</w:t>
      </w:r>
      <w:r>
        <w:rPr>
          <w:rtl/>
          <w:lang w:bidi="ar-SA"/>
        </w:rPr>
        <w:t xml:space="preserve"> </w:t>
      </w:r>
      <w:r>
        <w:rPr>
          <w:rtl/>
        </w:rPr>
        <w:t>ע</w:t>
      </w:r>
      <w:r>
        <w:rPr>
          <w:rtl/>
          <w:lang w:bidi="ar-SA"/>
        </w:rPr>
        <w:t>"</w:t>
      </w:r>
      <w:r>
        <w:rPr>
          <w:rtl/>
        </w:rPr>
        <w:t>י</w:t>
      </w:r>
      <w:r>
        <w:rPr>
          <w:rtl/>
          <w:lang w:bidi="ar-SA"/>
        </w:rPr>
        <w:t xml:space="preserve"> </w:t>
      </w:r>
      <w:r>
        <w:rPr>
          <w:rtl/>
        </w:rPr>
        <w:t>ב</w:t>
      </w:r>
      <w:r>
        <w:rPr>
          <w:rtl/>
          <w:lang w:bidi="ar-SA"/>
        </w:rPr>
        <w:t>"</w:t>
      </w:r>
      <w:r>
        <w:rPr>
          <w:rtl/>
        </w:rPr>
        <w:t>ד</w:t>
      </w:r>
      <w:r>
        <w:rPr>
          <w:rtl/>
          <w:lang w:bidi="ar-SA"/>
        </w:rPr>
        <w:t xml:space="preserve"> </w:t>
      </w:r>
      <w:r>
        <w:rPr>
          <w:rtl/>
        </w:rPr>
        <w:t>אחר</w:t>
      </w:r>
      <w:r>
        <w:rPr>
          <w:rtl/>
          <w:lang w:bidi="ar-SA"/>
        </w:rPr>
        <w:t xml:space="preserve">, </w:t>
      </w:r>
      <w:r>
        <w:rPr>
          <w:rtl/>
        </w:rPr>
        <w:t>ע</w:t>
      </w:r>
      <w:r>
        <w:rPr>
          <w:rtl/>
          <w:lang w:bidi="ar-SA"/>
        </w:rPr>
        <w:t>"</w:t>
      </w:r>
      <w:r>
        <w:rPr>
          <w:rtl/>
        </w:rPr>
        <w:t>ש</w:t>
      </w:r>
      <w:r>
        <w:rPr>
          <w:rtl/>
          <w:lang w:bidi="ar-SA"/>
        </w:rPr>
        <w:t xml:space="preserve">. </w:t>
      </w:r>
      <w:r>
        <w:rPr>
          <w:rtl/>
        </w:rPr>
        <w:t>ועצ</w:t>
      </w:r>
      <w:r>
        <w:rPr>
          <w:rtl/>
          <w:lang w:bidi="ar-SA"/>
        </w:rPr>
        <w:t>"</w:t>
      </w:r>
      <w:r>
        <w:rPr>
          <w:rtl/>
        </w:rPr>
        <w:t>ע</w:t>
      </w:r>
      <w:r>
        <w:rPr>
          <w:rtl/>
          <w:lang w:bidi="ar-SA"/>
        </w:rPr>
        <w:t xml:space="preserve"> </w:t>
      </w:r>
      <w:r>
        <w:rPr>
          <w:rtl/>
        </w:rPr>
        <w:t>בכל</w:t>
      </w:r>
      <w:r>
        <w:rPr>
          <w:rtl/>
          <w:lang w:bidi="ar-SA"/>
        </w:rPr>
        <w:t xml:space="preserve"> </w:t>
      </w:r>
      <w:r>
        <w:rPr>
          <w:rtl/>
        </w:rPr>
        <w:t>הנ</w:t>
      </w:r>
      <w:r>
        <w:rPr>
          <w:rtl/>
          <w:lang w:bidi="ar-SA"/>
        </w:rPr>
        <w:t>"</w:t>
      </w:r>
      <w:r>
        <w:rPr>
          <w:rtl/>
        </w:rPr>
        <w:t>ל</w:t>
      </w:r>
      <w:r>
        <w:rPr>
          <w:rtl/>
          <w:lang w:bidi="ar-SA"/>
        </w:rPr>
        <w:t xml:space="preserve">. </w:t>
      </w:r>
    </w:p>
    <w:p w:rsidR="005D5CCE" w:rsidRDefault="005D5CCE" w:rsidP="005D10F5">
      <w:pPr>
        <w:pStyle w:val="a2"/>
        <w:rPr>
          <w:lang w:bidi="ar-SA"/>
        </w:rPr>
      </w:pPr>
      <w:r>
        <w:rPr>
          <w:rtl/>
        </w:rPr>
        <w:t>ויה</w:t>
      </w:r>
      <w:r>
        <w:rPr>
          <w:rtl/>
          <w:lang w:bidi="ar-SA"/>
        </w:rPr>
        <w:t>"</w:t>
      </w:r>
      <w:r>
        <w:rPr>
          <w:rtl/>
        </w:rPr>
        <w:t>ר</w:t>
      </w:r>
      <w:r>
        <w:rPr>
          <w:rtl/>
          <w:lang w:bidi="ar-SA"/>
        </w:rPr>
        <w:t xml:space="preserve"> </w:t>
      </w:r>
      <w:r>
        <w:rPr>
          <w:rtl/>
        </w:rPr>
        <w:t>שנזכה</w:t>
      </w:r>
      <w:r>
        <w:rPr>
          <w:rtl/>
          <w:lang w:bidi="ar-SA"/>
        </w:rPr>
        <w:t xml:space="preserve"> </w:t>
      </w:r>
      <w:r>
        <w:rPr>
          <w:rtl/>
        </w:rPr>
        <w:t>לקבל</w:t>
      </w:r>
      <w:r>
        <w:rPr>
          <w:rtl/>
          <w:lang w:bidi="ar-SA"/>
        </w:rPr>
        <w:t xml:space="preserve"> </w:t>
      </w:r>
      <w:r>
        <w:rPr>
          <w:rtl/>
        </w:rPr>
        <w:t>פני</w:t>
      </w:r>
      <w:r>
        <w:rPr>
          <w:rtl/>
          <w:lang w:bidi="ar-SA"/>
        </w:rPr>
        <w:t xml:space="preserve"> </w:t>
      </w:r>
      <w:r>
        <w:rPr>
          <w:rtl/>
        </w:rPr>
        <w:t>משיח</w:t>
      </w:r>
      <w:r>
        <w:rPr>
          <w:rtl/>
          <w:lang w:bidi="ar-SA"/>
        </w:rPr>
        <w:t xml:space="preserve"> </w:t>
      </w:r>
      <w:r>
        <w:rPr>
          <w:rtl/>
        </w:rPr>
        <w:t>צדקינו</w:t>
      </w:r>
      <w:r>
        <w:rPr>
          <w:rtl/>
          <w:lang w:bidi="ar-SA"/>
        </w:rPr>
        <w:t xml:space="preserve"> </w:t>
      </w:r>
      <w:r>
        <w:rPr>
          <w:rtl/>
        </w:rPr>
        <w:t>תומ</w:t>
      </w:r>
      <w:r>
        <w:rPr>
          <w:rtl/>
          <w:lang w:bidi="ar-SA"/>
        </w:rPr>
        <w:t>"</w:t>
      </w:r>
      <w:r>
        <w:rPr>
          <w:rtl/>
        </w:rPr>
        <w:t>י</w:t>
      </w:r>
      <w:r>
        <w:rPr>
          <w:rtl/>
          <w:lang w:bidi="ar-SA"/>
        </w:rPr>
        <w:t xml:space="preserve"> </w:t>
      </w:r>
      <w:r>
        <w:rPr>
          <w:rtl/>
        </w:rPr>
        <w:t>ממש</w:t>
      </w:r>
      <w:r>
        <w:rPr>
          <w:rtl/>
          <w:lang w:bidi="ar-SA"/>
        </w:rPr>
        <w:t xml:space="preserve"> </w:t>
      </w:r>
      <w:r>
        <w:rPr>
          <w:rtl/>
        </w:rPr>
        <w:t>ובחסד</w:t>
      </w:r>
      <w:r>
        <w:rPr>
          <w:rtl/>
          <w:lang w:bidi="ar-SA"/>
        </w:rPr>
        <w:t xml:space="preserve"> </w:t>
      </w:r>
      <w:r>
        <w:rPr>
          <w:rtl/>
        </w:rPr>
        <w:t>וברחמים</w:t>
      </w:r>
      <w:r>
        <w:rPr>
          <w:rtl/>
          <w:lang w:bidi="ar-SA"/>
        </w:rPr>
        <w:t>.</w:t>
      </w:r>
    </w:p>
    <w:p w:rsidR="005D5CCE" w:rsidRDefault="005D5CCE" w:rsidP="0009140A">
      <w:pPr>
        <w:pStyle w:val="a6"/>
        <w:ind w:firstLine="0"/>
      </w:pPr>
      <w:r>
        <w:rPr>
          <w:noProof/>
        </w:rPr>
        <w:drawing>
          <wp:inline distT="0" distB="0" distL="0" distR="0" wp14:anchorId="726D9433" wp14:editId="70DB6C8C">
            <wp:extent cx="542290" cy="169545"/>
            <wp:effectExtent l="0" t="0" r="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5D5CCE" w:rsidRDefault="005D5CCE" w:rsidP="00052AB9">
      <w:pPr>
        <w:bidi/>
        <w:spacing w:after="0" w:line="240" w:lineRule="auto"/>
        <w:rPr>
          <w:rFonts w:ascii="FbFrankReal" w:eastAsia="Times New Roman" w:hAnsi="FbFrankReal" w:cs="FbFrankReal"/>
          <w:bCs/>
          <w:sz w:val="28"/>
          <w:szCs w:val="24"/>
        </w:rPr>
        <w:sectPr w:rsidR="005D5CCE" w:rsidSect="005D5CCE">
          <w:footnotePr>
            <w:numRestart w:val="eachSect"/>
          </w:footnotePr>
          <w:type w:val="continuous"/>
          <w:pgSz w:w="7920" w:h="12240"/>
          <w:pgMar w:top="720" w:right="864" w:bottom="720" w:left="864" w:header="720" w:footer="720" w:gutter="0"/>
          <w:cols w:space="720"/>
        </w:sectPr>
      </w:pPr>
    </w:p>
    <w:p w:rsidR="00F14A6E" w:rsidRDefault="00F14A6E" w:rsidP="00052AB9">
      <w:pPr>
        <w:pStyle w:val="a3"/>
        <w:rPr>
          <w:rtl/>
        </w:rPr>
      </w:pPr>
      <w:bookmarkStart w:id="49" w:name="_Toc443620347"/>
      <w:r>
        <w:rPr>
          <w:rFonts w:hint="cs"/>
          <w:rtl/>
        </w:rPr>
        <w:t>הקהל</w:t>
      </w:r>
      <w:bookmarkEnd w:id="49"/>
    </w:p>
    <w:p w:rsidR="002B57E9" w:rsidRDefault="002B57E9" w:rsidP="00052AB9">
      <w:pPr>
        <w:pStyle w:val="a"/>
      </w:pPr>
      <w:bookmarkStart w:id="50" w:name="_Toc443620348"/>
      <w:r w:rsidRPr="00C232C6">
        <w:rPr>
          <w:rFonts w:hint="cs"/>
          <w:rtl/>
        </w:rPr>
        <w:t>חיוב הקטן בהקהל</w:t>
      </w:r>
      <w:bookmarkEnd w:id="50"/>
    </w:p>
    <w:p w:rsidR="002B57E9" w:rsidRPr="00DD4A1E" w:rsidRDefault="002B57E9" w:rsidP="00052AB9">
      <w:pPr>
        <w:pStyle w:val="a0"/>
      </w:pPr>
      <w:bookmarkStart w:id="51" w:name="_Toc443620349"/>
      <w:r w:rsidRPr="00DD4A1E">
        <w:rPr>
          <w:rtl/>
        </w:rPr>
        <w:t>הרב בן ציון חיים אסטער</w:t>
      </w:r>
      <w:bookmarkEnd w:id="51"/>
    </w:p>
    <w:p w:rsidR="002B57E9" w:rsidRDefault="002B57E9" w:rsidP="00052AB9">
      <w:pPr>
        <w:pStyle w:val="a1"/>
        <w:rPr>
          <w:rtl/>
        </w:rPr>
      </w:pPr>
      <w:r w:rsidRPr="00DD4A1E">
        <w:rPr>
          <w:rtl/>
        </w:rPr>
        <w:t>ר"מ בישיבת "אור אלחנן"</w:t>
      </w:r>
      <w:r w:rsidRPr="002B57E9">
        <w:rPr>
          <w:rStyle w:val="Char1"/>
          <w:rtl/>
        </w:rPr>
        <w:t xml:space="preserve"> </w:t>
      </w:r>
      <w:r w:rsidRPr="00DD4A1E">
        <w:rPr>
          <w:rtl/>
        </w:rPr>
        <w:t>חב"ד, ל.א.</w:t>
      </w:r>
    </w:p>
    <w:p w:rsidR="002B57E9" w:rsidRPr="00B96AF2" w:rsidRDefault="002B57E9" w:rsidP="005D10F5">
      <w:pPr>
        <w:pStyle w:val="a2"/>
        <w:rPr>
          <w:rtl/>
        </w:rPr>
      </w:pPr>
      <w:r w:rsidRPr="00B96AF2">
        <w:rPr>
          <w:rtl/>
        </w:rPr>
        <w:t>בלקו"ש חי"ט שיחה ג' לחה"ס (ע'</w:t>
      </w:r>
      <w:r w:rsidRPr="00B96AF2">
        <w:t xml:space="preserve"> </w:t>
      </w:r>
      <w:r w:rsidRPr="00B96AF2">
        <w:rPr>
          <w:rtl/>
        </w:rPr>
        <w:t xml:space="preserve">363) מבאר רבינו הא דמ"ע מה"ת דהקהל חל גם על טף וכפי שמצינו במס' </w:t>
      </w:r>
      <w:r w:rsidRPr="00D506AD">
        <w:rPr>
          <w:rtl/>
        </w:rPr>
        <w:t>קידושין</w:t>
      </w:r>
      <w:r w:rsidRPr="00B96AF2">
        <w:rPr>
          <w:rtl/>
        </w:rPr>
        <w:t xml:space="preserve"> (לד, ב) טפלים חייבים נשים לא כ"ש, דאף דלא הי' פסוק לחייב נשים בהקהל היינו לומדים זאת מק"ו מטף דחייבים. ולכאורה "חיובא לדרדקי (בתמי')", וגם מצינו בחגיגה דראב"ע קאמר אשר טף למה באים ליתן שכר למביאיהן, וא"כ החיוב הוא על האב ולא על הטף עצמם.</w:t>
      </w:r>
    </w:p>
    <w:p w:rsidR="003C3E25" w:rsidRPr="00B96AF2" w:rsidRDefault="002B57E9" w:rsidP="005D10F5">
      <w:pPr>
        <w:pStyle w:val="a2"/>
        <w:rPr>
          <w:rtl/>
        </w:rPr>
      </w:pPr>
      <w:r w:rsidRPr="00B96AF2">
        <w:rPr>
          <w:rtl/>
        </w:rPr>
        <w:t>והביאור הוא ע"פ מה שמבאר רבינו בארוכה בלקו"ש חי"ז פ' קדושים (ד') ע' 235 ואילך דכשיש מצוה וחיוב על א' בנוגע להשני חל חיוב על השני על אותו עשי' גופא. ושם מבאר באריכות בנוגע חיוב הקטן במצות, לפי הדעות שהחיוב על הקטן עצמו ולא על האב עי"ש הביאור, וגם מה שמבאר בזה מצוה מה"ת דשמחת הרגל על האשה, וחיוב ת"ת על הקטן משיכיר ע"ש.</w:t>
      </w:r>
    </w:p>
    <w:p w:rsidR="003C3E25" w:rsidRPr="00B96AF2" w:rsidRDefault="002B57E9" w:rsidP="005D10F5">
      <w:pPr>
        <w:pStyle w:val="a2"/>
        <w:rPr>
          <w:rtl/>
        </w:rPr>
      </w:pPr>
      <w:r w:rsidRPr="00B96AF2">
        <w:rPr>
          <w:rtl/>
        </w:rPr>
        <w:t>ולכן במצות הקהל דעצם המצוה הוא על המלך (או מי שבידו) להקהיל כלל ישראל אנשים נשים וטף הרי מזה גופא דהם החפצא של המצוה שעל המלך להקהיל אותם ולזרזם לשמוע ללמוד וכו', א"כ בדרך ממילא חל ג"כ חיוב גברא על כאו"א לבא. ומכיון שביאתם גופא דין חיוב הוא ולכן שייך לומר עליהם שהחיוב היא לא רק להִקָהֵל - להיות שם, אלא שיש חיוב על כאו"א לשמוע ללמוד. וזה גופא מה שמחדש ראב"ע אנשים ללמוד נשים לשמוע שיש חיוב גברא על</w:t>
      </w:r>
      <w:r w:rsidR="00A14960" w:rsidRPr="00B96AF2">
        <w:rPr>
          <w:rtl/>
        </w:rPr>
        <w:t xml:space="preserve"> </w:t>
      </w:r>
      <w:r w:rsidRPr="00B96AF2">
        <w:rPr>
          <w:rtl/>
        </w:rPr>
        <w:t xml:space="preserve">כאו"א מצד מצות המלך להַקְהִיל, ולכן הרמב"ם כתב שחייבין לבא . . </w:t>
      </w:r>
      <w:r w:rsidR="003C3E25" w:rsidRPr="00B96AF2">
        <w:rPr>
          <w:rtl/>
        </w:rPr>
        <w:t>וחיבין לשמוע... (עיי"ש הע' 47).</w:t>
      </w:r>
    </w:p>
    <w:p w:rsidR="002B57E9" w:rsidRPr="00B96AF2" w:rsidRDefault="002B57E9" w:rsidP="005D10F5">
      <w:pPr>
        <w:pStyle w:val="a2"/>
        <w:rPr>
          <w:rtl/>
        </w:rPr>
      </w:pPr>
      <w:r w:rsidRPr="00B96AF2">
        <w:rPr>
          <w:rtl/>
        </w:rPr>
        <w:t xml:space="preserve">והשתא א"ש מש"כ בגמ' טפלים חייבים נשים לא כ"ש, וגם מש"כ ראב"ע אשר טף למה באין ליתן שכר למביאיהן, מצד א' אין חיוב על הטף מצ"ע [והיינו דלא יכולים לומר שמצד שהם נכללים בכלל ישראל (אנשים נשים וטף) לכן יש חיוב גברא עליהם מצ"ע - שהרי אינם בני דיעה [וראה לקמן מש"כ בזה], אמנם יש שכר מיוחד על "מביאיהן" וכנ"ל דמה שהם באין אינו רק מה שהם חפצא של מצות המלך דאז אינם בגדר "באין" וממילא מי שמביא אותם אינם בגדר "מביאיהן" [ורק היכי תימצי שמצות המלך נתקיים על ידו], אלא כנ"ל שיש חיוב על אנשים ונשים ולכן הם בגדר "באין", וכנ"ל שה"באין" צ"ל באופן דישמעו וילמדו ולכן כשמביאים טפם הרי הם בגדר "מביאיהן" ויש להם שכר מיוחד. </w:t>
      </w:r>
    </w:p>
    <w:p w:rsidR="002B57E9" w:rsidRPr="00B96AF2" w:rsidRDefault="002B57E9" w:rsidP="005D10F5">
      <w:pPr>
        <w:pStyle w:val="a2"/>
        <w:rPr>
          <w:rtl/>
        </w:rPr>
      </w:pPr>
      <w:r w:rsidRPr="00B96AF2">
        <w:rPr>
          <w:rtl/>
        </w:rPr>
        <w:t>ומצד שני הרי הם (הטף) נכללו ביחד עם כל ישראל בעצם המצוה שעל המלך להקהיל אותם, ולכן שייך לומר על הטף "טפלים חייבים" וזה מ"ש בגמ' דטפלים חייבים ק"ו נשים, והיינו שאם העצם מצוה דהקהל כולל כל ישראל בשוה עד שגם טף ואפי' קטני קטנים נכללו בזה אז גם אם לא הי' כתוב נשים להדיא היינו יודעים דנשים ג"כ נכללו בעצם המצוה שעל המלך. עכתודה"ק.</w:t>
      </w:r>
    </w:p>
    <w:p w:rsidR="003C3E25" w:rsidRPr="00B96AF2" w:rsidRDefault="002B57E9" w:rsidP="005D10F5">
      <w:pPr>
        <w:pStyle w:val="a2"/>
        <w:rPr>
          <w:rtl/>
        </w:rPr>
      </w:pPr>
      <w:r w:rsidRPr="00B96AF2">
        <w:rPr>
          <w:rtl/>
        </w:rPr>
        <w:t xml:space="preserve">ולכאורה עדיין צ"ב למה לא נימא שיש חיוב על הקטנים להיות באים ולא רק ליתן שכר למביאיהן, וע"ד כמו שנתבאר בלקו"ש חי"ז הנ"ל בנוגע חיוב ת"ת על הקטן 'כשיכיר' (ולא כשיגדל), והרי עתה לפי הביאור הנ"ל הרי הלשון טפלים חייבים דוחק, כי אין זה חיוב על הטף אלא מה שהם נכללו בעצם המצוה להיותם חפצא של מצוה וכנ"ל. ועוד צ"ב אם ראב"ע מחדש שיש חיוב גברא על כאו"א (אנשים ונשים) להיות באין והטף נמי "באין" כדי ליתן שכר למביאיהן וכנ"ל, למה לא אמר לשון המשתמע שיש חיוב להביא הטף וע"ד והטף באין ע"י מביאיהן והיינו שיש חיוב על האב (והאם) שיביא הטף, ולמה כתב רבינו "וויבאלד אז אויף די טף איז ניט שייך קיין חיוב איז דער ענין בזה ותועלת (נוספת) נאר "ליתן שכר למביאיהן" עכל"ק. ולכאו' למה לא נימא שחל חיוב על הטף או עכ"פ </w:t>
      </w:r>
      <w:r w:rsidRPr="00B96AF2">
        <w:rPr>
          <w:b/>
          <w:bCs/>
          <w:rtl/>
        </w:rPr>
        <w:t>חיוב</w:t>
      </w:r>
      <w:r w:rsidRPr="00B96AF2">
        <w:rPr>
          <w:rtl/>
        </w:rPr>
        <w:t xml:space="preserve"> על מביאיהן, וע"ד מה שנת' בלקו"ש חי"ז הנ"ל שמובא בהערה 50 דהשיחה.</w:t>
      </w:r>
    </w:p>
    <w:p w:rsidR="003C3E25" w:rsidRPr="00B96AF2" w:rsidRDefault="002B57E9" w:rsidP="005D10F5">
      <w:pPr>
        <w:pStyle w:val="a2"/>
        <w:rPr>
          <w:rtl/>
        </w:rPr>
      </w:pPr>
      <w:r w:rsidRPr="00B96AF2">
        <w:rPr>
          <w:rtl/>
        </w:rPr>
        <w:t>גם צ"ע דבלקו"ש חי"ז הנ"ל בהערה *60 כתב "ועד"ז (ויתירה מזו) י"ל במצות הקהל בנוגע להטף. נתבאר בארוכה בלקו"ש חי"ט ע' 363 ואילך", הרי מפורש שם לכאורה דבהקהל הוא ע"ד (ויותר) ממה שנת' שם, ושם הרי נתבאר כנ"ל דיש חיוב על טף בנוגע למצות שעושה משום חינוך וגם דיש חיוב ת"ת מה"ת כשיכיר והוא עדיין בקטנותו מחמת חיוב האב לחנכו מה"ת בת"ת, וא"כ נימא נמי הכא בהקהל שיש חיוב על הטף מצד היותו חפצא של מצות המלך.</w:t>
      </w:r>
    </w:p>
    <w:p w:rsidR="003C3E25" w:rsidRPr="00B96AF2" w:rsidRDefault="002B57E9" w:rsidP="005D10F5">
      <w:pPr>
        <w:pStyle w:val="a2"/>
        <w:rPr>
          <w:rtl/>
        </w:rPr>
      </w:pPr>
      <w:r w:rsidRPr="00B96AF2">
        <w:rPr>
          <w:rtl/>
        </w:rPr>
        <w:t>עוד צ"ב דבהערה 6 מביא "ירושלמי ריש חגיגה דגם "בראית פנים אפילו קטן חייב" אבל ג"ז ילפינן מהקהל, וצ"ב איך ילפינן חיוב ראי' של קטן מהקהל בה בשעה שאין חיוב על הקטן בהקהל וגם אין חיוב על אביו (ורק יש מצוה וחיוב על המלך להקהיל הטף) וכנ"ל. ואף שבתחילת השיחה מביא שיש חיוב על מביאיהן (ומביא בהערה 8 מהטו"א שמסתפק אם החיוב על האב או על ב"ד, הרי דשם איירי קודם הביאור בדברי ראב"ע, וי"ל שקאי לפי הדיעה שהמצוה הוא על כל או"א וכפי שמביא בהערה 41 דעת הבה"ג הסמ"ג והיראים, אמנם לאחרי שמבאר דעת הרמב"ם שהוא מצוה על המלך להקהיל [או על מי שבידו להקהיל] חל החובת גברא על האנשים ונשים שיבואו בעצמם ולא על הטף.</w:t>
      </w:r>
    </w:p>
    <w:p w:rsidR="002B57E9" w:rsidRPr="00B96AF2" w:rsidRDefault="002B57E9" w:rsidP="005D10F5">
      <w:pPr>
        <w:pStyle w:val="a2"/>
        <w:rPr>
          <w:rtl/>
        </w:rPr>
      </w:pPr>
      <w:r w:rsidRPr="00B96AF2">
        <w:rPr>
          <w:rtl/>
        </w:rPr>
        <w:t>ויש להעיר שאף החינוך שכתב שכל איש ואשה שלא בא לשמוע עובר על זה, ובפשטות י"ל שאף שקאי בשיטת הרמב"ם כדרכו מ"מ יש חיוב גברא על כאו"א לבא ולשמוע וכהביאור בהשיחה [והערה 47], מ"מ לא כתב שיש חיוב להביא הטף, וכנ"ל שהחיוב על המלך.</w:t>
      </w:r>
    </w:p>
    <w:p w:rsidR="002B57E9" w:rsidRPr="00B96AF2" w:rsidRDefault="002B57E9" w:rsidP="005D10F5">
      <w:pPr>
        <w:pStyle w:val="a2"/>
        <w:rPr>
          <w:rtl/>
        </w:rPr>
      </w:pPr>
      <w:r w:rsidRPr="00B96AF2">
        <w:rPr>
          <w:rtl/>
        </w:rPr>
        <w:t>ואולי י"ל [במקצת עכ"פ] ע"פ מה שמבאר בלקו"ש חי"ז הנ"ל דעת הרמב"ם ואדה"ז שהמצות שהקטן צריך לעשותם משום חינוך שהקטן מחויב ואינו רק מצוה על האב ומביא כמה לשונות הרמב"ם בהל' ציצית והל' ברכות ועוד שכ' לשון חיוב על הקטן ובהערה 32 כ' "ומש"כ הרמב"ם הל' תפילין פ"ד הי"ג "אביו לוקח לו תפילין כדי לחנכו במצות" - י"ל (נוסף על הנ"ל הערה 27) כיון שבתפילין בפרט נוגע בגדר המצוה שלא יסיח דעתו מהם (כמו שממשיך ברמב"ם שם באותה ההלכה), לכן לא הכניס חכמים את הקטן בחיוב המצוה. עכ"ל.</w:t>
      </w:r>
    </w:p>
    <w:p w:rsidR="002B57E9" w:rsidRPr="00B96AF2" w:rsidRDefault="002B57E9" w:rsidP="005D10F5">
      <w:pPr>
        <w:pStyle w:val="a2"/>
        <w:rPr>
          <w:rtl/>
        </w:rPr>
      </w:pPr>
      <w:r w:rsidRPr="00B96AF2">
        <w:rPr>
          <w:rtl/>
        </w:rPr>
        <w:t>וי"ל שאף אחרי הביאור בהשיחה שחיוב הקטן הוא מפאת חיוב האב לחנכו במצות מ"מ י"ל שבהמצות שמצד גדרם חיובם בקטן הוא דבר והיפוכו לא יהא חקטן מחוייב וע"ד מש"כ רבינו בנוגע תפילין שאין להסיח דעת ממנו וי"ל שזה מעצם הגדר דמצות תפילין ע"פ מש"כ הב"ח בנוגע כוונה במצות תפילין [וראה ג"כ לקו"ש חי"ד שיחה כי תצא], וכמו כן בהקהל הרי החידוש דיש חיוב גברא ועל כאו"א להיות באין הוא לא רק שיבואו אלא שישמעו וילמדו ליראה וכמו שמבאר בהשיחה דראב"ע מחדש דלמען ישמעו וילמדו ויראו אינו רק מטרת המצוה שיהיה לעתיד אלא שהוא התוכן דהמצוה של ביאת האנשים ונשים, ולכן י"ל מכיון שהחיוב להקהיל של המלך כולל כל סוגי קטנים ואפילו קטני קטנים לכן מצד היותם לאו בני דעה ואינם שייך כל כך להיות ישמעו ילמדו ויראו ולכן לא שייך לומר שיש חיוב "באין" עליהן לא מצדם ולא מצד מביאיהם ורק יש בהם "ענין ותועלת" במה שהם</w:t>
      </w:r>
      <w:r w:rsidR="00612D5E" w:rsidRPr="00B96AF2">
        <w:rPr>
          <w:rtl/>
        </w:rPr>
        <w:t xml:space="preserve"> באין שמביאיהן יש להם שכר.</w:t>
      </w:r>
    </w:p>
    <w:p w:rsidR="00612D5E" w:rsidRPr="000D153E" w:rsidRDefault="00612D5E" w:rsidP="0009140A">
      <w:pPr>
        <w:pStyle w:val="a6"/>
        <w:ind w:firstLine="0"/>
        <w:sectPr w:rsidR="00612D5E" w:rsidRPr="000D153E" w:rsidSect="00736740">
          <w:footnotePr>
            <w:numRestart w:val="eachSect"/>
          </w:footnotePr>
          <w:type w:val="continuous"/>
          <w:pgSz w:w="7920" w:h="12240"/>
          <w:pgMar w:top="720" w:right="864" w:bottom="720" w:left="864" w:header="720" w:footer="720" w:gutter="0"/>
          <w:cols w:space="720"/>
          <w:docGrid w:linePitch="360"/>
        </w:sectPr>
      </w:pPr>
      <w:r w:rsidRPr="000D153E">
        <w:rPr>
          <w:noProof/>
        </w:rPr>
        <w:drawing>
          <wp:inline distT="0" distB="0" distL="0" distR="0" wp14:anchorId="2CE03929" wp14:editId="30FDAEF0">
            <wp:extent cx="542290" cy="170815"/>
            <wp:effectExtent l="0" t="0" r="0" b="635"/>
            <wp:docPr id="39" name="Picture 3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170815"/>
                    </a:xfrm>
                    <a:prstGeom prst="rect">
                      <a:avLst/>
                    </a:prstGeom>
                    <a:noFill/>
                  </pic:spPr>
                </pic:pic>
              </a:graphicData>
            </a:graphic>
          </wp:inline>
        </w:drawing>
      </w:r>
    </w:p>
    <w:p w:rsidR="009D1EE2" w:rsidRDefault="009D1EE2" w:rsidP="00052AB9">
      <w:pPr>
        <w:pStyle w:val="a3"/>
        <w:rPr>
          <w:rtl/>
        </w:rPr>
      </w:pPr>
      <w:bookmarkStart w:id="52" w:name="_Toc443620350"/>
      <w:r>
        <w:rPr>
          <w:rFonts w:hint="cs"/>
          <w:rtl/>
        </w:rPr>
        <w:t>תורת רבינו</w:t>
      </w:r>
      <w:bookmarkEnd w:id="52"/>
    </w:p>
    <w:p w:rsidR="00DB4BF5" w:rsidRDefault="00DB4BF5" w:rsidP="00052AB9">
      <w:pPr>
        <w:pStyle w:val="a"/>
        <w:rPr>
          <w:rtl/>
        </w:rPr>
      </w:pPr>
      <w:bookmarkStart w:id="53" w:name="_Toc440934982"/>
      <w:bookmarkStart w:id="54" w:name="_Toc443620351"/>
      <w:r w:rsidRPr="009325A2">
        <w:rPr>
          <w:rFonts w:hint="cs"/>
          <w:rtl/>
        </w:rPr>
        <w:t>לקרוא למ</w:t>
      </w:r>
      <w:r>
        <w:rPr>
          <w:rFonts w:hint="cs"/>
          <w:rtl/>
        </w:rPr>
        <w:t>שודכת 'מאורסת'</w:t>
      </w:r>
      <w:bookmarkEnd w:id="54"/>
    </w:p>
    <w:p w:rsidR="00DB4BF5" w:rsidRDefault="00DB4BF5" w:rsidP="00052AB9">
      <w:pPr>
        <w:pStyle w:val="a0"/>
        <w:rPr>
          <w:rtl/>
        </w:rPr>
      </w:pPr>
      <w:bookmarkStart w:id="55" w:name="_Toc443620352"/>
      <w:r w:rsidRPr="006A6B43">
        <w:rPr>
          <w:rFonts w:hint="cs"/>
          <w:rtl/>
        </w:rPr>
        <w:t>הרב חיים רפופורט</w:t>
      </w:r>
      <w:bookmarkEnd w:id="55"/>
    </w:p>
    <w:p w:rsidR="00DB4BF5" w:rsidRPr="009325A2" w:rsidRDefault="006B2F6E" w:rsidP="00052AB9">
      <w:pPr>
        <w:pStyle w:val="a1"/>
        <w:rPr>
          <w:sz w:val="36"/>
          <w:szCs w:val="36"/>
          <w:rtl/>
        </w:rPr>
      </w:pPr>
      <w:r w:rsidRPr="00DD4A1E">
        <w:rPr>
          <w:rFonts w:hint="cs"/>
          <w:rtl/>
        </w:rPr>
        <w:t xml:space="preserve">רב ומו"צ ושליח כ"ק אדמו"ר </w:t>
      </w:r>
      <w:r w:rsidRPr="00DD4A1E">
        <w:rPr>
          <w:rtl/>
        </w:rPr>
        <w:t>–</w:t>
      </w:r>
      <w:r w:rsidRPr="00DD4A1E">
        <w:rPr>
          <w:rFonts w:hint="cs"/>
          <w:rtl/>
        </w:rPr>
        <w:t xml:space="preserve"> </w:t>
      </w:r>
      <w:r w:rsidR="00DB4BF5" w:rsidRPr="006A6B43">
        <w:rPr>
          <w:rFonts w:hint="cs"/>
          <w:rtl/>
        </w:rPr>
        <w:t>לונדון אנגלי'</w:t>
      </w:r>
    </w:p>
    <w:p w:rsidR="00DB4BF5" w:rsidRPr="000D153E" w:rsidRDefault="00DB4BF5" w:rsidP="0009140A">
      <w:pPr>
        <w:pStyle w:val="a6"/>
        <w:ind w:firstLine="0"/>
        <w:rPr>
          <w:rtl/>
        </w:rPr>
      </w:pPr>
      <w:r w:rsidRPr="000D153E">
        <w:rPr>
          <w:rtl/>
        </w:rPr>
        <w:t>אין לו</w:t>
      </w:r>
      <w:r w:rsidR="00612D5E" w:rsidRPr="000D153E">
        <w:rPr>
          <w:rtl/>
        </w:rPr>
        <w:t xml:space="preserve">מר </w:t>
      </w:r>
      <w:r w:rsidR="00612D5E" w:rsidRPr="00D506AD">
        <w:rPr>
          <w:rtl/>
        </w:rPr>
        <w:t>או</w:t>
      </w:r>
      <w:r w:rsidR="00612D5E" w:rsidRPr="000D153E">
        <w:rPr>
          <w:rtl/>
        </w:rPr>
        <w:t xml:space="preserve"> לכתוב אירוסין - עד שיהיו</w:t>
      </w:r>
    </w:p>
    <w:p w:rsidR="00DB4BF5" w:rsidRPr="00B96AF2" w:rsidRDefault="00DB4BF5" w:rsidP="005D10F5">
      <w:pPr>
        <w:pStyle w:val="a2"/>
        <w:rPr>
          <w:rtl/>
        </w:rPr>
      </w:pPr>
      <w:r w:rsidRPr="00B96AF2">
        <w:rPr>
          <w:b/>
          <w:bCs/>
          <w:rtl/>
        </w:rPr>
        <w:t>א</w:t>
      </w:r>
      <w:r w:rsidR="00612D5E" w:rsidRPr="00B96AF2">
        <w:rPr>
          <w:b/>
          <w:bCs/>
          <w:rtl/>
        </w:rPr>
        <w:t>.</w:t>
      </w:r>
      <w:r w:rsidRPr="00B96AF2">
        <w:rPr>
          <w:rtl/>
        </w:rPr>
        <w:t xml:space="preserve"> ידועה שיטת רבינו ש"אין לומר או לכתוב אירוסין עד שיהיו אירוסין" (אג"ק חכ"ו עמ' קמ במכתבו אל הגרב"ש שניאורסאהן ז"ל). ובשיחת ש"פ כי תשא ה'תשמ"א (שיחות קודש ח"ב עמ' 512) אמר: "ישנם כאלה שכאשר הם רוצים להודיע על קישורי-תנאים בין חתן לכלה הרי הם כותבים ומפרסמים שפב"פ ופלונית בת פלוני 'נתארסו'. זהו פשוט ענין של 'עם-הארצות', מכיון שבאירוסין נהיית האשה לאשת איש . . וזה נוגע גם לדיני נפשות, משא"כ כאן</w:t>
      </w:r>
      <w:r w:rsidRPr="00B96AF2">
        <w:rPr>
          <w:vertAlign w:val="superscript"/>
          <w:rtl/>
        </w:rPr>
        <w:footnoteReference w:id="9"/>
      </w:r>
      <w:r w:rsidRPr="00B96AF2">
        <w:rPr>
          <w:rtl/>
        </w:rPr>
        <w:t xml:space="preserve"> מדובר אודות ענין הנקרא 'קשורי תנאים'</w:t>
      </w:r>
      <w:r w:rsidRPr="00B96AF2">
        <w:rPr>
          <w:vertAlign w:val="superscript"/>
          <w:rtl/>
        </w:rPr>
        <w:footnoteReference w:id="10"/>
      </w:r>
      <w:r w:rsidRPr="00B96AF2">
        <w:rPr>
          <w:rtl/>
        </w:rPr>
        <w:t>, שם המובא בפוסקים</w:t>
      </w:r>
      <w:r w:rsidRPr="00B96AF2">
        <w:rPr>
          <w:vertAlign w:val="superscript"/>
          <w:rtl/>
        </w:rPr>
        <w:footnoteReference w:id="11"/>
      </w:r>
      <w:r w:rsidRPr="00B96AF2">
        <w:rPr>
          <w:rtl/>
        </w:rPr>
        <w:t xml:space="preserve">". עכ"ד רבינו. </w:t>
      </w:r>
    </w:p>
    <w:p w:rsidR="00DB4BF5" w:rsidRPr="00B96AF2" w:rsidRDefault="00DB4BF5" w:rsidP="005D10F5">
      <w:pPr>
        <w:pStyle w:val="a2"/>
        <w:rPr>
          <w:rtl/>
        </w:rPr>
      </w:pPr>
      <w:r w:rsidRPr="00B96AF2">
        <w:rPr>
          <w:rtl/>
        </w:rPr>
        <w:t xml:space="preserve">ועפ"ז נהוג עלמא האידנא, בקרב אנ"ש עכ"פ, לכנות השמחה בשם 'קשרי שידוכין'. </w:t>
      </w:r>
    </w:p>
    <w:p w:rsidR="00DB4BF5" w:rsidRPr="00B96AF2" w:rsidRDefault="00DB4BF5" w:rsidP="005D10F5">
      <w:pPr>
        <w:pStyle w:val="a2"/>
        <w:rPr>
          <w:rtl/>
        </w:rPr>
      </w:pPr>
      <w:r w:rsidRPr="00B96AF2">
        <w:rPr>
          <w:rtl/>
        </w:rPr>
        <w:t>והטעם פשוט, כי עכשיו נוהגים אנשי שלומינו "לכתוב התנאים ביום החתונה" (אג"ק אדמו"ר</w:t>
      </w:r>
      <w:r w:rsidR="00A14960" w:rsidRPr="00B96AF2">
        <w:rPr>
          <w:rtl/>
        </w:rPr>
        <w:t xml:space="preserve"> </w:t>
      </w:r>
      <w:r w:rsidRPr="00B96AF2">
        <w:rPr>
          <w:rtl/>
        </w:rPr>
        <w:t>ח"ז עמ' יט) ולא לפנ"ז, וכמנהג כמה ק"ק בישראל מקדמת דנא</w:t>
      </w:r>
      <w:r w:rsidRPr="00B96AF2">
        <w:rPr>
          <w:vertAlign w:val="superscript"/>
          <w:rtl/>
        </w:rPr>
        <w:footnoteReference w:id="12"/>
      </w:r>
      <w:r w:rsidRPr="00B96AF2">
        <w:rPr>
          <w:rtl/>
        </w:rPr>
        <w:t>. ומרגלא בפומייהו דאינשי שהטעם לזה הוא, "שבאם ח"ו, מאיזו סיבה שתהי', ירצו לבטל השידוך</w:t>
      </w:r>
      <w:r w:rsidRPr="00B96AF2">
        <w:rPr>
          <w:vertAlign w:val="superscript"/>
          <w:rtl/>
        </w:rPr>
        <w:footnoteReference w:id="13"/>
      </w:r>
      <w:r w:rsidRPr="00B96AF2">
        <w:rPr>
          <w:rtl/>
        </w:rPr>
        <w:t>, קל יותר באם יהי' רק ווארט מאשר לאחר כתיבת התנאים וחתימת העדים</w:t>
      </w:r>
      <w:r w:rsidRPr="00B96AF2">
        <w:rPr>
          <w:vertAlign w:val="superscript"/>
          <w:rtl/>
        </w:rPr>
        <w:t>"</w:t>
      </w:r>
      <w:r w:rsidRPr="00B96AF2">
        <w:rPr>
          <w:vertAlign w:val="superscript"/>
          <w:rtl/>
        </w:rPr>
        <w:footnoteReference w:id="14"/>
      </w:r>
      <w:r w:rsidRPr="00B96AF2">
        <w:rPr>
          <w:vertAlign w:val="superscript"/>
          <w:rtl/>
        </w:rPr>
        <w:t>.</w:t>
      </w:r>
      <w:r w:rsidRPr="00B96AF2">
        <w:rPr>
          <w:rtl/>
        </w:rPr>
        <w:t xml:space="preserve"> </w:t>
      </w:r>
    </w:p>
    <w:p w:rsidR="00DB4BF5" w:rsidRPr="00B96AF2" w:rsidRDefault="00DB4BF5" w:rsidP="005D10F5">
      <w:pPr>
        <w:pStyle w:val="a2"/>
        <w:rPr>
          <w:rtl/>
        </w:rPr>
      </w:pPr>
      <w:r w:rsidRPr="00B96AF2">
        <w:rPr>
          <w:rtl/>
        </w:rPr>
        <w:t>וכ"כ הג"ר ארי' צבי פרומר (אב"ד קאזיגלוב) הי"ד בהגהותיו על שו"ת אמרי יושר (להגר"מ אריק זצ"ל) חלק שני (מונקאטש תרע"ג), "דטעם המנהג שאין עושים תנאים מיד [הוא] כדי שלא יהי' עדיין קשר גמור, ושאם יזדמן שיצרכו לעזוב השידוכין לא יהי' כ"כ חומר כמו בעזיבת שידוכין גמורים</w:t>
      </w:r>
      <w:r w:rsidRPr="00B96AF2">
        <w:rPr>
          <w:vertAlign w:val="superscript"/>
          <w:rtl/>
        </w:rPr>
        <w:footnoteReference w:id="15"/>
      </w:r>
      <w:r w:rsidRPr="00B96AF2">
        <w:rPr>
          <w:rtl/>
        </w:rPr>
        <w:t>" (שו"ת ארץ, חלק שני, בני ברק תשמ"ח, עמ' רצו).</w:t>
      </w:r>
    </w:p>
    <w:p w:rsidR="00DB4BF5" w:rsidRPr="00B96AF2" w:rsidRDefault="00DB4BF5" w:rsidP="005D10F5">
      <w:pPr>
        <w:pStyle w:val="a2"/>
        <w:rPr>
          <w:rtl/>
        </w:rPr>
      </w:pPr>
      <w:r w:rsidRPr="00B96AF2">
        <w:rPr>
          <w:rtl/>
        </w:rPr>
        <w:t>ועל כן בחרו בשם המתאים לזה, שם שהשתמשו גם בו הפוסקים</w:t>
      </w:r>
      <w:r w:rsidRPr="00B96AF2">
        <w:rPr>
          <w:vertAlign w:val="superscript"/>
          <w:rtl/>
        </w:rPr>
        <w:footnoteReference w:id="16"/>
      </w:r>
      <w:r w:rsidRPr="00B96AF2">
        <w:rPr>
          <w:rtl/>
        </w:rPr>
        <w:t>: "קשרי שידוכין"</w:t>
      </w:r>
      <w:r w:rsidR="00A14960" w:rsidRPr="00B96AF2">
        <w:rPr>
          <w:rtl/>
        </w:rPr>
        <w:t xml:space="preserve"> </w:t>
      </w:r>
    </w:p>
    <w:p w:rsidR="00DB4BF5" w:rsidRPr="000D153E" w:rsidRDefault="00DB4BF5" w:rsidP="0009140A">
      <w:pPr>
        <w:pStyle w:val="a6"/>
        <w:ind w:firstLine="0"/>
        <w:rPr>
          <w:rtl/>
        </w:rPr>
      </w:pPr>
      <w:r w:rsidRPr="000D153E">
        <w:rPr>
          <w:rtl/>
        </w:rPr>
        <w:t>מקבילות לשיטת רבינו</w:t>
      </w:r>
    </w:p>
    <w:p w:rsidR="00DB4BF5" w:rsidRPr="00B96AF2" w:rsidRDefault="00DB4BF5" w:rsidP="005D10F5">
      <w:pPr>
        <w:pStyle w:val="a2"/>
        <w:rPr>
          <w:rtl/>
        </w:rPr>
      </w:pPr>
      <w:r w:rsidRPr="00B96AF2">
        <w:rPr>
          <w:b/>
          <w:bCs/>
          <w:rtl/>
        </w:rPr>
        <w:t>ב</w:t>
      </w:r>
      <w:r w:rsidR="00612D5E" w:rsidRPr="00B96AF2">
        <w:rPr>
          <w:b/>
          <w:bCs/>
          <w:rtl/>
        </w:rPr>
        <w:t>.</w:t>
      </w:r>
      <w:r w:rsidRPr="00B96AF2">
        <w:rPr>
          <w:rtl/>
        </w:rPr>
        <w:t xml:space="preserve"> וזה מכבר כתב בספר קול ארי' על עניני נשואין (ברוקלין תשנ"ח, עמ' כח) במכתבו של הג"ר נפתלי הכהן שווארטץ זצ"ל אב"ד מאד</w:t>
      </w:r>
      <w:r w:rsidRPr="00B96AF2">
        <w:rPr>
          <w:vertAlign w:val="superscript"/>
          <w:rtl/>
        </w:rPr>
        <w:footnoteReference w:id="17"/>
      </w:r>
      <w:r w:rsidRPr="00B96AF2">
        <w:rPr>
          <w:rtl/>
        </w:rPr>
        <w:t>, שכתב וז"ל: "מה שנשתרבב המנהג בזמן האחרון כשמודיעים בעתונים או על ידי פתקאות ומכתבים גלויים מקישור תנאים של החיתון מדפיסים פלוני ופלונית 'מאורשים' זה לא נכון, דלשון אירוסין בלשון התורה וגמרא, גם אחר חתימת התלמוד, וגם עד דורנו האחרון, קוראים לקדושין אירוסין ולא לעשיית תנאים, אם כן בודאי לא נכון לכתחילה לומר על קישור תנאים לבד שנעשה אירוסין, ולכתחילה יש לחוש למה שכתוב במשנה שלהי מסכת גיטין (פח, ב) יצא שמה בעיר מקודשת הרי זו מקודשת, ולפעמים על ידי כמה סיבות נתבטל השידוך ולמה נפרסם בעולם שהיא מקודשת בעוד שאין כאן אפילו ריח קידושין", ע"ש בארוכה</w:t>
      </w:r>
      <w:r w:rsidRPr="00B96AF2">
        <w:rPr>
          <w:rStyle w:val="FootnoteReference"/>
          <w:b/>
          <w:bCs/>
          <w:rtl/>
        </w:rPr>
        <w:footnoteReference w:id="18"/>
      </w:r>
      <w:r w:rsidRPr="00B96AF2">
        <w:rPr>
          <w:rtl/>
        </w:rPr>
        <w:t>.</w:t>
      </w:r>
    </w:p>
    <w:p w:rsidR="00DB4BF5" w:rsidRPr="00B96AF2" w:rsidRDefault="00DB4BF5" w:rsidP="005D10F5">
      <w:pPr>
        <w:pStyle w:val="a2"/>
        <w:rPr>
          <w:rtl/>
        </w:rPr>
      </w:pPr>
      <w:r w:rsidRPr="00B96AF2">
        <w:rPr>
          <w:rtl/>
        </w:rPr>
        <w:t>ובמ"ש שכן הוא 'לשון הגמרא' יש להעיר מהא דאיתא במסכת כתובות (ח, א): "רבינא איעסק לי' לברי' בי רב חביבא, ובריך משעת אירוסין [שהשמחה במעונו. רש"י], אמר, קים לי בגוייהו דלא הדרי בהו; לא אסתייע מילתא והדרי בהו [לא נתנו לו האשה]". ובחי' הריטב"א שם: "ורב פפא נמי דבריך משעת אירוסין קדושין הוו תמן שאין לשון אירוסין בכל התלמוד אלא בקדושין דאידך שדוכין קרו להו, והא דאמר קים לי בגוייהו דלא הדרי בהו, ה"ק דלא הדרי בהו מלעשות חופה לזמן קבוע, דלמיהדר בהו לגמרי לא אפשר כיון דאיכא קדושין, ולא אסתייעא מילתא דהדרי בהו שלא נעשית החופה לזמן שקבעו"</w:t>
      </w:r>
      <w:r w:rsidRPr="00B96AF2">
        <w:rPr>
          <w:vertAlign w:val="superscript"/>
          <w:rtl/>
        </w:rPr>
        <w:footnoteReference w:id="19"/>
      </w:r>
      <w:r w:rsidRPr="00B96AF2">
        <w:rPr>
          <w:rtl/>
        </w:rPr>
        <w:t>.</w:t>
      </w:r>
    </w:p>
    <w:p w:rsidR="00DB4BF5" w:rsidRPr="00B96AF2" w:rsidRDefault="00DB4BF5" w:rsidP="005D10F5">
      <w:pPr>
        <w:pStyle w:val="a2"/>
        <w:rPr>
          <w:rtl/>
        </w:rPr>
      </w:pPr>
      <w:r w:rsidRPr="00B96AF2">
        <w:rPr>
          <w:rtl/>
        </w:rPr>
        <w:t>ויעויין גם בספר 'מבקשי תורה' (כרך ה קובץ כג סי' רפ אות יו"ד) שהגרש"ז אויערבאך זצ"ל הי' אומר שהביטוי 'אירוסין' אינו נכון, שהרי 'אירוסין' פירושו 'קידושין', והוא בעצמו דקדק לכתוב (במכתבי ברכה וכל כיו"ב) 'קשרי שידוכים'.</w:t>
      </w:r>
    </w:p>
    <w:p w:rsidR="00DB4BF5" w:rsidRPr="00B96AF2" w:rsidRDefault="00DB4BF5" w:rsidP="005D10F5">
      <w:pPr>
        <w:pStyle w:val="a2"/>
        <w:rPr>
          <w:rtl/>
        </w:rPr>
      </w:pPr>
      <w:r w:rsidRPr="00B96AF2">
        <w:rPr>
          <w:rtl/>
        </w:rPr>
        <w:t>[ועד"ז, ובתוקף יותר, מצינו בשו"ת שלמת חיים (להגרי"ח זוננפלד זצ"ל) אהע"ז (סי' ו): "מה שמתרגמין אירוסין בלע"ז "פערקנאסט", לפי שבכתיבת תנאים מתחייב המבטל לשלם קנס. והגם דבאירוסין שבלשון הקודש הכוונה על קידושין ובזה ליכא קנס, בכל זאת דומה כמו תנאים בזה"ז דעדיין אינם דרים ביחד ועתידין להנשא. תשובה: הרי כינויי קרבן - קונם קונח קונס (נדרים י, ב), א"כ לא רחוק ג"כ לומר שכבר היא מקודשת ואסורה לעלמא"!].</w:t>
      </w:r>
    </w:p>
    <w:p w:rsidR="00DB4BF5" w:rsidRPr="000D153E" w:rsidRDefault="00DB4BF5" w:rsidP="0009140A">
      <w:pPr>
        <w:pStyle w:val="a6"/>
        <w:ind w:firstLine="0"/>
        <w:rPr>
          <w:rtl/>
        </w:rPr>
      </w:pPr>
      <w:r w:rsidRPr="000D153E">
        <w:rPr>
          <w:rtl/>
        </w:rPr>
        <w:t>שקו"ט עפמ"ש בשו"ת הרא"ש: "לשון העולם לקרות למשודכת ארוסה"</w:t>
      </w:r>
    </w:p>
    <w:p w:rsidR="00DB4BF5" w:rsidRPr="00B96AF2" w:rsidRDefault="00DB4BF5" w:rsidP="005D10F5">
      <w:pPr>
        <w:pStyle w:val="a2"/>
        <w:rPr>
          <w:rtl/>
        </w:rPr>
      </w:pPr>
      <w:r w:rsidRPr="00B96AF2">
        <w:rPr>
          <w:b/>
          <w:bCs/>
          <w:rtl/>
        </w:rPr>
        <w:t>ג</w:t>
      </w:r>
      <w:r w:rsidR="00612D5E" w:rsidRPr="00B96AF2">
        <w:rPr>
          <w:b/>
          <w:bCs/>
          <w:rtl/>
        </w:rPr>
        <w:t>.</w:t>
      </w:r>
      <w:r w:rsidRPr="00B96AF2">
        <w:rPr>
          <w:rtl/>
        </w:rPr>
        <w:t xml:space="preserve"> יש שהעירו שכנראה כבר נשתרשה הטעות בענין זה בשנים קדמוניות, וכבר מימות הראשונים השתמשו (בכ"מ עכ"פ) בלשון 'אירוסין' כשם המושאל ל'קידושין'</w:t>
      </w:r>
      <w:r w:rsidRPr="00B96AF2">
        <w:rPr>
          <w:vertAlign w:val="superscript"/>
          <w:rtl/>
        </w:rPr>
        <w:footnoteReference w:id="20"/>
      </w:r>
      <w:r w:rsidRPr="00B96AF2">
        <w:rPr>
          <w:rtl/>
        </w:rPr>
        <w:t>, וכמבואר בשו"ת הרא"ש (כלל לה סי' יב) הו"ד בב"י (אהע"ז סי' ו), וז"ל: "שאלה: ראובן שידך רבקה ושלח לה סבלונות; שאלו בני העיר למוליכי הסבלונות: למי אתם מוליכים אלו הסבלונות? אמרו: לרבקה מאורסת ראובן הנזכר; ויצא לה קול בעיר שהיא ארוסה לו. ילמדנו רבינו אם הן אלו קדושין, או ספק קידושין, להצריכה גט, כיון שיצא הקול בעיר שהיא ארוסתו. תשובה: יראה שאין כאן קול להצריכה גט; דמשום סבלונות אין כאן מיחוש, שנהגו בארץ הזאת דמסבלי והדר מקדשי. ואי משום קול, שהיו הנשים שהם מוליכות הסבלונות לרבקה ששלח לה ארוסה ראובן, לאו קול הוא להצריכה גט, שכן לשון העולם</w:t>
      </w:r>
      <w:r w:rsidRPr="00B96AF2">
        <w:rPr>
          <w:vertAlign w:val="superscript"/>
          <w:rtl/>
        </w:rPr>
        <w:footnoteReference w:id="21"/>
      </w:r>
      <w:r w:rsidRPr="00B96AF2">
        <w:rPr>
          <w:rtl/>
        </w:rPr>
        <w:t xml:space="preserve">, לקרות למשודכת ארוסה, ובכל דהו לא מצרכינן גט", עכ"ל. </w:t>
      </w:r>
      <w:r w:rsidR="003C3E25" w:rsidRPr="00B96AF2">
        <w:rPr>
          <w:rtl/>
        </w:rPr>
        <w:t>וע"ש.</w:t>
      </w:r>
    </w:p>
    <w:p w:rsidR="00DB4BF5" w:rsidRPr="00B96AF2" w:rsidRDefault="00DB4BF5" w:rsidP="005D10F5">
      <w:pPr>
        <w:pStyle w:val="a2"/>
        <w:rPr>
          <w:rtl/>
        </w:rPr>
      </w:pPr>
      <w:r w:rsidRPr="00B96AF2">
        <w:rPr>
          <w:rtl/>
        </w:rPr>
        <w:t>ואם כי לא כתב הרא"ש אלא שאין יסוד כלל להצריכה גט, אבל לא כתב שהנהגה זו (לקרוא למשודכת 'ארוסה'), הרי היא הנהגה הראוי' לכתחילה, מ"מ ממה שהביא הרא"ש "לשון העולם" מבלי להעיר ע"ז, משמע לכאורה שאי"צ לקרוא תגר ע"ז.</w:t>
      </w:r>
      <w:r w:rsidR="00A14960" w:rsidRPr="00B96AF2">
        <w:rPr>
          <w:rtl/>
        </w:rPr>
        <w:t xml:space="preserve"> </w:t>
      </w:r>
    </w:p>
    <w:p w:rsidR="00DB4BF5" w:rsidRPr="00B96AF2" w:rsidRDefault="00DB4BF5" w:rsidP="005D10F5">
      <w:pPr>
        <w:pStyle w:val="a2"/>
        <w:rPr>
          <w:rtl/>
        </w:rPr>
      </w:pPr>
      <w:r w:rsidRPr="00B96AF2">
        <w:rPr>
          <w:rtl/>
        </w:rPr>
        <w:t xml:space="preserve">[ועד"ז בדורות האחרונים, נראה שהיו משתמשים לפעמים בלשון אירוסין כשם המושאל לקשרי שידוכין, וכמבואר ממ"ש בדרשי חתונה לאדמו"ר מהר"ש (קה"ת תשס"ג) ד"ה שוש תיש ותגל העקרה (עמ' קסז): "להבין זה צלהק"ת החילוק שבין ארוסין ונשואין כי עכשיו מה שאנו קורין אירוסין אינו כלום כ"א דברים בעלמא הגבלת זמן החתונה, אבל בימי חכמי התלמוד הי' באירוסין קדושין ממש שנתן לה טבעת . . ומסתימת דבריו משמע דמה שאנו קוראים ל"דברים בעלמא" בשם "אירוסין" אין בזה דררא דאיסורא. </w:t>
      </w:r>
    </w:p>
    <w:p w:rsidR="00DB4BF5" w:rsidRPr="00B96AF2" w:rsidRDefault="00DB4BF5" w:rsidP="005D10F5">
      <w:pPr>
        <w:pStyle w:val="a2"/>
        <w:rPr>
          <w:rtl/>
        </w:rPr>
      </w:pPr>
      <w:r w:rsidRPr="00B96AF2">
        <w:rPr>
          <w:rtl/>
        </w:rPr>
        <w:t>ועד"ז מצינו לפעמים (מתי מספר) במכתבי רבותינו, ולדוגמא במכתב מיום ר"ח שבט ה'תש"ה כתב אדמו"ר מהוריי"צ אל הרה"ח ר' עזריאל זעליג סלאנים ז"ל:</w:t>
      </w:r>
      <w:r w:rsidR="005D10F5">
        <w:rPr>
          <w:rFonts w:hint="cs"/>
          <w:rtl/>
        </w:rPr>
        <w:t xml:space="preserve"> </w:t>
      </w:r>
      <w:r w:rsidRPr="00B96AF2">
        <w:rPr>
          <w:rtl/>
        </w:rPr>
        <w:t xml:space="preserve">"במענה על מכתבו . . המבשר בשורת אירוסי בתם ש"ב מרת שיינדל מושקא תחי' עם ב"ג הנכבד והכי נעלה כו'"]. </w:t>
      </w:r>
    </w:p>
    <w:p w:rsidR="00DB4BF5" w:rsidRPr="00B96AF2" w:rsidRDefault="00DB4BF5" w:rsidP="005D10F5">
      <w:pPr>
        <w:pStyle w:val="a2"/>
        <w:rPr>
          <w:rtl/>
        </w:rPr>
      </w:pPr>
      <w:r w:rsidRPr="00B96AF2">
        <w:rPr>
          <w:rtl/>
        </w:rPr>
        <w:t xml:space="preserve">אמנם נ"ל פשוט שאין בכל הנ"ל סתירה לשיטת רבינו, ומשני טעמים: </w:t>
      </w:r>
    </w:p>
    <w:p w:rsidR="00DB4BF5" w:rsidRPr="00B96AF2" w:rsidRDefault="00DB4BF5" w:rsidP="005D10F5">
      <w:pPr>
        <w:pStyle w:val="a2"/>
        <w:rPr>
          <w:rtl/>
        </w:rPr>
      </w:pPr>
      <w:r w:rsidRPr="00B96AF2">
        <w:rPr>
          <w:rtl/>
        </w:rPr>
        <w:t>(א) דוקא מחמת ירידת הדורות מאז תקופתם של הראשונים צריכים אנו לסייגים וגדרים נוספים בכל כגון דא, ובפרט בדורותינו שרבו כמו רבו השיבושים, הטשטושים והבלבולים, ועירוב פרשיות ה"ה תופעה רגילה</w:t>
      </w:r>
      <w:r w:rsidRPr="00B96AF2">
        <w:rPr>
          <w:vertAlign w:val="superscript"/>
          <w:rtl/>
        </w:rPr>
        <w:footnoteReference w:id="22"/>
      </w:r>
      <w:r w:rsidRPr="00B96AF2">
        <w:rPr>
          <w:rtl/>
        </w:rPr>
        <w:t>, ועלולה היא להביא לידי מכשול ועוון, ועל כן סבר רבינו דשומה עלינו להמנע מלהשתמש בשמות מושאלים ונרדפים בעניני קידושין ונישואין, ואיזהו חכם הרואה את הנולד. והוא ע"ד מ"ש בספר קול ארי' (הנ"ל ס"ב), וז"ל: למה נשנה אנו לכתחילה לקרוא ל'קישור תנאים' בשם 'אירוסין', ועי"ז יתרגל העולם לקראו כן,</w:t>
      </w:r>
      <w:r w:rsidRPr="00B96AF2">
        <w:t xml:space="preserve"> </w:t>
      </w:r>
      <w:r w:rsidRPr="00B96AF2">
        <w:rPr>
          <w:rtl/>
        </w:rPr>
        <w:t>ולמחר ילמוד הבן פרק 'נערה המאורסה' וידמה בדעתו שנערה המאורסה היינו נערה המשודכת בקשר תנאים, וכמה בחורים על ידי שלמדו בבית הספר, ותירגם להם מורם המקרא 'מאורסה' בלשון אשכנז 'פערלאבט', חשבו שנערה המאורסה היא בלא קידושין רק בקישור חיתון בתנאים של שידוכין לבד כבזמנינו, וד"ל. עכ"ל. וד"ל.</w:t>
      </w:r>
    </w:p>
    <w:p w:rsidR="00DB4BF5" w:rsidRPr="00B96AF2" w:rsidRDefault="00DB4BF5" w:rsidP="005D10F5">
      <w:pPr>
        <w:pStyle w:val="a2"/>
        <w:rPr>
          <w:rtl/>
        </w:rPr>
      </w:pPr>
      <w:r w:rsidRPr="00B96AF2">
        <w:rPr>
          <w:rtl/>
        </w:rPr>
        <w:t xml:space="preserve">(ב) באמת כבר הי' לעולמים (שו"ת מהר"י מינץ סי' ב) שהי' "שטר קישור משידוך חתום בשני עדים" בו נכתב בזה"ל: "זכרון עדות מה שהי' בפנינו עדים ח"מ כו' ע"ד באו לפנינו כמ"ר יצחק בכמ"ר יודא זלה"ה וכמ"ר אלי' בכמ"ר יואב זלה"ה ואמרו לנו הוו עלינו עדים וקנו ממנו בקנין גמור ואגב סודר וכתבו וחתמו בכל לשון של זכות וראי' . . איך אני יצחק הנ"ל מרצון נפשי בלא שום אונס ודוחק כלל רק מלב שלם ונפש חפיצה ובדעת מיושבת הנני מארס חביבתי היקרה פיורינ"א בתי מב"ת [מנשים באוהל תבורך] ליקר כמ"ר יואב בכמ"ר אלי' הנ"ל". ובאו הדברים לפני מהר"י מינץ "בהיות שהר' יצחק אבי המשודכת הנ"ל איש תם וישר וחושש מכל צרה שלא תבא כן מצד הלשון הנ"ל הנני מארס כו' יאמר בעל דין שהיא מקודשת". </w:t>
      </w:r>
    </w:p>
    <w:p w:rsidR="00DB4BF5" w:rsidRPr="00B96AF2" w:rsidRDefault="00DB4BF5" w:rsidP="005D10F5">
      <w:pPr>
        <w:pStyle w:val="a2"/>
        <w:rPr>
          <w:rtl/>
        </w:rPr>
      </w:pPr>
      <w:r w:rsidRPr="00B96AF2">
        <w:rPr>
          <w:rtl/>
        </w:rPr>
        <w:t>והאריך מהר"י מינץ ליישב נוסח השטר כדי שלא יוכל בע"ד לטעון שהיא מקודשת [ובאם ימות החתן תצטרך לחליצה], ו"שמי שמפרש כן אינו אלא טועה", ומכמה טעמים: (א) "הנני מארס אינו שייך כי אם לבעל שיאמר כן לאשה שמארס או לשלוחה אבל לא על אבי האשה"; (ב) "אפילו אם יעלה על ליבנו לפרש אילו המלות דרך רחוק, ונאמר אולי החתן המשודך רבי יואב עשה לאבי המשודכת רבי יצחק הנ"ל שליח, וא"כ רבי יצחק הנ"ל הי' שליח לחו"כ בתו אחרי שהיא קטנה ואז שייך לומר הנני מארס כו', גם זה אין לומר אחרי שלא ראו העדים לא הרשאה ולא שום עדים שר' יואב הנ"ל מינה אותן למורשה לקדש לו בתו הנ"ל"; (ג) "אפילו לאותן הדיעות דס"ל דשליח לקידושין לא בעי לא עדים ולא הרשאה, שאני הכא שר' יצחק הנ"ל אומר שלא נתמנה מורשה מעולם לקדש בתו, וגם לא עלה על דעתו לקדש בתו לשום אדם מפני החשש פן ח"ו תצטרך לחליצה . . והדעת מכרעת להאמינו על ככה"; (ד) "כיון שהשני עדים החתומים על השטר קישור מעידים שלא נתן שם שום קידושין לא ע"י שטר ולא ע"י כסף ושוה כסף"; (ה) "כיון דרבי יואב הנ"ל הי' בעיר בזמן שנגמר החיתון ונכתב השטר קישור הנ"ל, אם איתא שהיו שם קידושין הוה לי' לעצמו לקדש כדאיתא ר"פ האיש מקדש (קידושין מא, א), ונהי דהכא איסורא ליכא אם לא קדשה, כיון דהכלה בעצמה לא היתה בעיר, מ"מ מצוה היתה בו בחתן לקדש בעצמו יותר מבשלוחו . . אלא ודאי לא היו כאן קדושין כלל". (ו) "כיון דהאב חייב להשיא בנו . . והואיל וכן הוא, אי הוי בעי</w:t>
      </w:r>
      <w:r w:rsidR="009A47B3" w:rsidRPr="00B96AF2">
        <w:rPr>
          <w:rtl/>
        </w:rPr>
        <w:t>ה</w:t>
      </w:r>
      <w:r w:rsidRPr="00B96AF2">
        <w:rPr>
          <w:rtl/>
        </w:rPr>
        <w:t xml:space="preserve"> ר' יואב הנ"ל לעשות שליח לקדש לו אשה הו"ל לעשות שליח אביו רבי אלי' הנ"ל . . כיון דהמצוה רמי' עלי' דאבוה להשיאו . . ולכך אין לחוש כלל דרבי יצחק הנ"ל הי' שליח רבי יואב הנ"ל לקדש לו בתו הנ"ל".</w:t>
      </w:r>
    </w:p>
    <w:p w:rsidR="00DB4BF5" w:rsidRPr="00B96AF2" w:rsidRDefault="00DB4BF5" w:rsidP="005D10F5">
      <w:pPr>
        <w:pStyle w:val="a2"/>
        <w:rPr>
          <w:rtl/>
        </w:rPr>
      </w:pPr>
      <w:r w:rsidRPr="00B96AF2">
        <w:rPr>
          <w:rtl/>
        </w:rPr>
        <w:t>וגם לאחרי כל הדברים הנ"ל הוזקק מהר"י מינץ לשאלה: "וא"ת כיון שהעדים העידו על האירוסין איך יכולין לחזור ולהעיד שלא ראו שום קידושין, למה לא נאמר כיון שהעידו שנתארסה שוב אין חוזרין ומגידין שלא ראו שום קדושין".</w:t>
      </w:r>
      <w:r w:rsidR="005D10F5">
        <w:rPr>
          <w:rFonts w:hint="cs"/>
          <w:rtl/>
        </w:rPr>
        <w:t xml:space="preserve"> </w:t>
      </w:r>
      <w:r w:rsidRPr="00B96AF2">
        <w:rPr>
          <w:rtl/>
        </w:rPr>
        <w:t xml:space="preserve">ותירץ: "י"ל כיון דאפשר לקיים ולאמת כל דבריהם דלא סתרי אהדדי עבדינן, ע"כ מתרצינן דבורייהו ועדותייהו דמה שהעידו שאמר הנני מארס כו' אינו ר"ל שעתה הוא מארס, אלא לאחר זמן, כמו 'הנני משחיתם את הארץ' (בראשית ו, יג), שלא הי' תכף אלא אחר כך זמן רב, וכן 'הנה אנכי בא אליך בעב הענן בעבור ישמע העם בדברי עמך וגומר' (שמות יט, ט), ו'הנה אנכי בא' הוה כמו 'הנני בא' ולא הי' מיד אלא אחר זמן, וכיון דאפשר לקיים דברי שניהם לא חשוב חוזרין ומגידים". עכ"ד מהר"י מינץ. </w:t>
      </w:r>
    </w:p>
    <w:p w:rsidR="00DB4BF5" w:rsidRPr="00B96AF2" w:rsidRDefault="00DB4BF5" w:rsidP="005D10F5">
      <w:pPr>
        <w:pStyle w:val="a2"/>
        <w:rPr>
          <w:rtl/>
        </w:rPr>
      </w:pPr>
      <w:r w:rsidRPr="00B96AF2">
        <w:rPr>
          <w:rtl/>
        </w:rPr>
        <w:t>הרי לפנינו דוגמא לכך, שעוד בימות הראשונים גרמה ההשתמשות בשם אירוסין כשם המושאל לקשרי שידוכין לסיבוכים ושאלות חמורות, עד שהוצרך מהר"י מינץ להכנס בעיקולי ופשורי 'לתרץ דיבורי העדים' כדי שלא יהי' חשש אירוסין מחמת השטר הנ"ל שחתמו עליו. ועאכו"כ שיש מקום לחשוש לזה בדורות האחרונים במיוחד וכמשנ"ת לעיל, ורבינו</w:t>
      </w:r>
      <w:r w:rsidR="00A14960" w:rsidRPr="00B96AF2">
        <w:rPr>
          <w:rtl/>
        </w:rPr>
        <w:t xml:space="preserve"> </w:t>
      </w:r>
      <w:r w:rsidRPr="00B96AF2">
        <w:rPr>
          <w:rtl/>
        </w:rPr>
        <w:t>- בקעה מצא וגדר בה גדר, ומקום הניחו לו להתגדר.</w:t>
      </w:r>
    </w:p>
    <w:p w:rsidR="00612D5E" w:rsidRPr="000D153E" w:rsidRDefault="00612D5E" w:rsidP="0009140A">
      <w:pPr>
        <w:pStyle w:val="a6"/>
        <w:ind w:firstLine="0"/>
      </w:pPr>
      <w:r w:rsidRPr="000D153E">
        <w:rPr>
          <w:noProof/>
        </w:rPr>
        <w:drawing>
          <wp:inline distT="0" distB="0" distL="0" distR="0" wp14:anchorId="19242BD8" wp14:editId="1BB2C1E1">
            <wp:extent cx="542925" cy="171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12D5E" w:rsidRDefault="00612D5E" w:rsidP="00052AB9">
      <w:pPr>
        <w:bidi/>
        <w:spacing w:after="0" w:line="240" w:lineRule="auto"/>
        <w:rPr>
          <w:rFonts w:ascii="FbFrankReal" w:eastAsia="Times New Roman" w:hAnsi="FbFrankReal" w:cs="FbFrankReal"/>
          <w:bCs/>
          <w:sz w:val="28"/>
          <w:szCs w:val="24"/>
        </w:rPr>
        <w:sectPr w:rsidR="00612D5E" w:rsidSect="00612D5E">
          <w:footnotePr>
            <w:numRestart w:val="eachSect"/>
          </w:footnotePr>
          <w:type w:val="continuous"/>
          <w:pgSz w:w="7920" w:h="12240"/>
          <w:pgMar w:top="720" w:right="864" w:bottom="720" w:left="864" w:header="720" w:footer="720" w:gutter="0"/>
          <w:cols w:space="720"/>
        </w:sectPr>
      </w:pPr>
    </w:p>
    <w:p w:rsidR="002B57E9" w:rsidRDefault="002B57E9" w:rsidP="00052AB9">
      <w:pPr>
        <w:pStyle w:val="a"/>
        <w:spacing w:before="0"/>
        <w:rPr>
          <w:rFonts w:ascii="Arial" w:hAnsi="Arial" w:cs="Arial"/>
          <w:i/>
          <w:iCs/>
          <w:color w:val="222222"/>
          <w:sz w:val="19"/>
          <w:szCs w:val="19"/>
          <w:shd w:val="clear" w:color="auto" w:fill="FFFFFF"/>
        </w:rPr>
      </w:pPr>
      <w:bookmarkStart w:id="56" w:name="_Toc443620353"/>
      <w:r>
        <w:rPr>
          <w:rFonts w:hint="cs"/>
          <w:rtl/>
        </w:rPr>
        <w:t>מנין פרשיות שלא מתחילות באות וא"ו</w:t>
      </w:r>
      <w:bookmarkEnd w:id="53"/>
      <w:r>
        <w:rPr>
          <w:rFonts w:hint="cs"/>
          <w:rtl/>
        </w:rPr>
        <w:t xml:space="preserve"> (גליון)</w:t>
      </w:r>
      <w:bookmarkEnd w:id="56"/>
    </w:p>
    <w:p w:rsidR="002B57E9" w:rsidRPr="00D3151E" w:rsidRDefault="002B57E9" w:rsidP="00052AB9">
      <w:pPr>
        <w:pStyle w:val="a0"/>
        <w:rPr>
          <w:shd w:val="clear" w:color="auto" w:fill="FFFFFF"/>
        </w:rPr>
      </w:pPr>
      <w:bookmarkStart w:id="57" w:name="_Toc443620354"/>
      <w:r w:rsidRPr="00D3151E">
        <w:rPr>
          <w:shd w:val="clear" w:color="auto" w:fill="FFFFFF"/>
          <w:rtl/>
        </w:rPr>
        <w:t>הרב לימא וילהלם</w:t>
      </w:r>
      <w:bookmarkEnd w:id="57"/>
      <w:r w:rsidRPr="00D3151E">
        <w:rPr>
          <w:shd w:val="clear" w:color="auto" w:fill="FFFFFF"/>
          <w:rtl/>
        </w:rPr>
        <w:t xml:space="preserve"> </w:t>
      </w:r>
    </w:p>
    <w:p w:rsidR="002B57E9" w:rsidRPr="00D3151E" w:rsidRDefault="002B57E9" w:rsidP="00052AB9">
      <w:pPr>
        <w:pStyle w:val="a1"/>
        <w:rPr>
          <w:rtl/>
        </w:rPr>
      </w:pPr>
      <w:r w:rsidRPr="00D3151E">
        <w:rPr>
          <w:shd w:val="clear" w:color="auto" w:fill="FFFFFF"/>
          <w:rtl/>
        </w:rPr>
        <w:t>ר"מ ומשפיע בישיבת תות"ל מאריסטאוון, נ.דז</w:t>
      </w:r>
      <w:r w:rsidRPr="00D3151E">
        <w:rPr>
          <w:shd w:val="clear" w:color="auto" w:fill="FFFFFF"/>
        </w:rPr>
        <w:t>.</w:t>
      </w:r>
    </w:p>
    <w:p w:rsidR="002B57E9" w:rsidRPr="00B96AF2" w:rsidRDefault="002B57E9" w:rsidP="005D10F5">
      <w:pPr>
        <w:pStyle w:val="a2"/>
        <w:rPr>
          <w:shd w:val="clear" w:color="auto" w:fill="FFFFFF"/>
          <w:rtl/>
        </w:rPr>
      </w:pPr>
      <w:r w:rsidRPr="00B96AF2">
        <w:rPr>
          <w:shd w:val="clear" w:color="auto" w:fill="FFFFFF"/>
          <w:rtl/>
        </w:rPr>
        <w:t>בגליון א'קא תמה הרב א. א. שי' על זה שהשמיט כ"ק אדמו"ר את פרשת פקודי מתוך הפרשיות שאינם מתחילים באות "ו".</w:t>
      </w:r>
    </w:p>
    <w:p w:rsidR="002B57E9" w:rsidRPr="00B96AF2" w:rsidRDefault="002B57E9" w:rsidP="005D10F5">
      <w:pPr>
        <w:pStyle w:val="a2"/>
        <w:rPr>
          <w:shd w:val="clear" w:color="auto" w:fill="FFFFFF"/>
          <w:rtl/>
        </w:rPr>
      </w:pPr>
      <w:r w:rsidRPr="00B96AF2">
        <w:rPr>
          <w:shd w:val="clear" w:color="auto" w:fill="FFFFFF"/>
          <w:rtl/>
        </w:rPr>
        <w:t>וע"ז יש לציין שבלקו"ש חכ"א ע' 250 בשוה"ג להע' 3, מביא רבינו גירסת הרמב"ם בתוס' 'ו'</w:t>
      </w:r>
      <w:r w:rsidRPr="00B96AF2">
        <w:rPr>
          <w:rFonts w:ascii="Cambria" w:hAnsi="Cambria" w:cs="Cambria" w:hint="cs"/>
          <w:shd w:val="clear" w:color="auto" w:fill="FFFFFF"/>
          <w:rtl/>
        </w:rPr>
        <w:t> </w:t>
      </w:r>
      <w:r w:rsidRPr="00B96AF2">
        <w:rPr>
          <w:shd w:val="clear" w:color="auto" w:fill="FFFFFF"/>
          <w:rtl/>
        </w:rPr>
        <w:t>"ואלה".</w:t>
      </w:r>
    </w:p>
    <w:p w:rsidR="002B57E9" w:rsidRPr="00B96AF2" w:rsidRDefault="002B57E9" w:rsidP="005D10F5">
      <w:pPr>
        <w:pStyle w:val="a2"/>
        <w:rPr>
          <w:shd w:val="clear" w:color="auto" w:fill="FFFFFF"/>
          <w:rtl/>
        </w:rPr>
      </w:pPr>
      <w:r w:rsidRPr="00B96AF2">
        <w:rPr>
          <w:shd w:val="clear" w:color="auto" w:fill="FFFFFF"/>
          <w:rtl/>
        </w:rPr>
        <w:t>ואולי מפני גירסא זו, השמיטה כ"ק אדמו"ר</w:t>
      </w:r>
      <w:r w:rsidRPr="00B96AF2">
        <w:rPr>
          <w:shd w:val="clear" w:color="auto" w:fill="FFFFFF"/>
        </w:rPr>
        <w:t>.</w:t>
      </w:r>
    </w:p>
    <w:p w:rsidR="002B57E9" w:rsidRPr="00B96AF2" w:rsidRDefault="002B57E9" w:rsidP="005D10F5">
      <w:pPr>
        <w:pStyle w:val="a2"/>
        <w:rPr>
          <w:shd w:val="clear" w:color="auto" w:fill="FFFFFF"/>
          <w:rtl/>
        </w:rPr>
      </w:pPr>
      <w:r w:rsidRPr="00B96AF2">
        <w:rPr>
          <w:shd w:val="clear" w:color="auto" w:fill="FFFFFF"/>
          <w:rtl/>
        </w:rPr>
        <w:t>(ולהעיר שכן הוא גם במדרש רבה, ראה שם</w:t>
      </w:r>
      <w:r w:rsidRPr="00B96AF2">
        <w:rPr>
          <w:shd w:val="clear" w:color="auto" w:fill="FFFFFF"/>
        </w:rPr>
        <w:t>.</w:t>
      </w:r>
      <w:r w:rsidRPr="00B96AF2">
        <w:rPr>
          <w:shd w:val="clear" w:color="auto" w:fill="FFFFFF"/>
          <w:rtl/>
        </w:rPr>
        <w:t>)</w:t>
      </w:r>
    </w:p>
    <w:p w:rsidR="00612D5E" w:rsidRPr="000D153E" w:rsidRDefault="00612D5E" w:rsidP="0009140A">
      <w:pPr>
        <w:pStyle w:val="a6"/>
        <w:ind w:firstLine="0"/>
      </w:pPr>
      <w:r w:rsidRPr="000D153E">
        <w:rPr>
          <w:noProof/>
        </w:rPr>
        <w:drawing>
          <wp:inline distT="0" distB="0" distL="0" distR="0" wp14:anchorId="33C4A85C" wp14:editId="1A7BA02D">
            <wp:extent cx="542925" cy="171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12D5E" w:rsidRDefault="00612D5E" w:rsidP="00052AB9">
      <w:pPr>
        <w:bidi/>
        <w:spacing w:after="0" w:line="240" w:lineRule="auto"/>
        <w:rPr>
          <w:rFonts w:ascii="FbFrankReal" w:eastAsia="Times New Roman" w:hAnsi="FbFrankReal" w:cs="FbFrankReal"/>
          <w:bCs/>
          <w:sz w:val="28"/>
          <w:szCs w:val="24"/>
        </w:rPr>
        <w:sectPr w:rsidR="00612D5E" w:rsidSect="00612D5E">
          <w:footnotePr>
            <w:numRestart w:val="eachSect"/>
          </w:footnotePr>
          <w:type w:val="continuous"/>
          <w:pgSz w:w="7920" w:h="12240"/>
          <w:pgMar w:top="720" w:right="864" w:bottom="720" w:left="864" w:header="720" w:footer="720" w:gutter="0"/>
          <w:cols w:space="720"/>
        </w:sectPr>
      </w:pPr>
    </w:p>
    <w:p w:rsidR="009A47B3" w:rsidRDefault="009A47B3" w:rsidP="00052AB9">
      <w:pPr>
        <w:pStyle w:val="a"/>
        <w:rPr>
          <w:shd w:val="clear" w:color="auto" w:fill="FFFFFF"/>
          <w:rtl/>
        </w:rPr>
      </w:pPr>
      <w:bookmarkStart w:id="58" w:name="_Toc443620355"/>
      <w:r>
        <w:rPr>
          <w:rFonts w:hint="cs"/>
          <w:shd w:val="clear" w:color="auto" w:fill="FFFFFF"/>
          <w:rtl/>
        </w:rPr>
        <w:t>הוה ועתיד מי קובע (גליון)</w:t>
      </w:r>
      <w:bookmarkEnd w:id="58"/>
    </w:p>
    <w:p w:rsidR="009A47B3" w:rsidRDefault="009A47B3" w:rsidP="00052AB9">
      <w:pPr>
        <w:pStyle w:val="a0"/>
        <w:rPr>
          <w:shd w:val="clear" w:color="auto" w:fill="FFFFFF"/>
          <w:rtl/>
        </w:rPr>
      </w:pPr>
      <w:bookmarkStart w:id="59" w:name="_Toc443620356"/>
      <w:r>
        <w:rPr>
          <w:rFonts w:hint="cs"/>
          <w:shd w:val="clear" w:color="auto" w:fill="FFFFFF"/>
          <w:rtl/>
        </w:rPr>
        <w:t>הרב לייב וועקסלער</w:t>
      </w:r>
      <w:bookmarkEnd w:id="59"/>
    </w:p>
    <w:p w:rsidR="00FC691F" w:rsidRDefault="00FC691F" w:rsidP="00052AB9">
      <w:pPr>
        <w:pStyle w:val="a1"/>
        <w:rPr>
          <w:shd w:val="clear" w:color="auto" w:fill="FFFFFF"/>
          <w:rtl/>
        </w:rPr>
      </w:pPr>
      <w:r>
        <w:rPr>
          <w:rFonts w:hint="cs"/>
          <w:shd w:val="clear" w:color="auto" w:fill="FFFFFF"/>
          <w:rtl/>
        </w:rPr>
        <w:t>קווינס</w:t>
      </w:r>
      <w:r w:rsidR="00520416">
        <w:rPr>
          <w:rFonts w:hint="cs"/>
          <w:shd w:val="clear" w:color="auto" w:fill="FFFFFF"/>
          <w:rtl/>
        </w:rPr>
        <w:t>, נ.י.</w:t>
      </w:r>
    </w:p>
    <w:p w:rsidR="009A47B3" w:rsidRPr="00B96AF2" w:rsidRDefault="009A47B3" w:rsidP="005D10F5">
      <w:pPr>
        <w:pStyle w:val="a2"/>
        <w:rPr>
          <w:shd w:val="clear" w:color="auto" w:fill="FFFFFF"/>
          <w:rtl/>
        </w:rPr>
      </w:pPr>
      <w:r w:rsidRPr="00B96AF2">
        <w:rPr>
          <w:shd w:val="clear" w:color="auto" w:fill="FFFFFF"/>
          <w:rtl/>
        </w:rPr>
        <w:t xml:space="preserve">בגליון א'כב </w:t>
      </w:r>
      <w:r w:rsidR="003C3E25" w:rsidRPr="00B96AF2">
        <w:rPr>
          <w:shd w:val="clear" w:color="auto" w:fill="FFFFFF"/>
          <w:rtl/>
        </w:rPr>
        <w:t>דנו קבוצת לומדי שיחות קודש במענה</w:t>
      </w:r>
      <w:r w:rsidRPr="00B96AF2">
        <w:rPr>
          <w:shd w:val="clear" w:color="auto" w:fill="FFFFFF"/>
          <w:rtl/>
        </w:rPr>
        <w:t xml:space="preserve"> כ"ק אדמו"ר (שפורסמה בגליון א'קא) בענין הווה ועתיד מי מכריע בה, שאין להביא ראי' ע"ז מבן סורר ומורה כי הוא חידוש יוצא מן הכלל לגמרי.</w:t>
      </w:r>
    </w:p>
    <w:p w:rsidR="009A47B3" w:rsidRPr="00B96AF2" w:rsidRDefault="009A47B3" w:rsidP="005D10F5">
      <w:pPr>
        <w:pStyle w:val="a2"/>
        <w:rPr>
          <w:rtl/>
        </w:rPr>
      </w:pPr>
      <w:r w:rsidRPr="00B96AF2">
        <w:rPr>
          <w:shd w:val="clear" w:color="auto" w:fill="FFFFFF"/>
          <w:rtl/>
        </w:rPr>
        <w:t>והקשו על זה</w:t>
      </w:r>
      <w:r w:rsidRPr="00B96AF2">
        <w:rPr>
          <w:shd w:val="clear" w:color="auto" w:fill="FFFFFF"/>
        </w:rPr>
        <w:t xml:space="preserve"> </w:t>
      </w:r>
      <w:r w:rsidRPr="00B96AF2">
        <w:rPr>
          <w:shd w:val="clear" w:color="auto" w:fill="FFFFFF"/>
          <w:rtl/>
        </w:rPr>
        <w:t>דלכאורה אי"ז חידוש ד"</w:t>
      </w:r>
      <w:r w:rsidRPr="00B96AF2">
        <w:rPr>
          <w:rtl/>
        </w:rPr>
        <w:t>הטעם המובא בסנהדרין שם: טוב שימות זכאי משימות מחוייב – הרי מקיים בזה מצות אהבת ישראל, ועשית הטוב והישר בעיני אלקים ואדם – עד לרך – ברור לו מיתה יפה. מצילים נפשות מישראל – מקיימים בזה המצוה דלא תעמוד על דם רעך. היפה תואר כותב שבן סורר ומורה הוא בגדר רודף כו', שניתן להציל בנפשו. בסנהדרין שם במשנה שאחרי המשנה ע"ד בן סורר ומורה איתא: הבא במחתרת ניתן להציל בנפשו כי נדון על שם סופו – שהבא במחתרת סופו שיהרוג בעל הבית – פרש"י ורע"ב. ע"כ.</w:t>
      </w:r>
    </w:p>
    <w:p w:rsidR="009A47B3" w:rsidRPr="00B96AF2" w:rsidRDefault="009A47B3" w:rsidP="005D10F5">
      <w:pPr>
        <w:pStyle w:val="a2"/>
        <w:rPr>
          <w:shd w:val="clear" w:color="auto" w:fill="FFFFFF"/>
          <w:rtl/>
        </w:rPr>
      </w:pPr>
      <w:r w:rsidRPr="00B96AF2">
        <w:rPr>
          <w:shd w:val="clear" w:color="auto" w:fill="FFFFFF"/>
          <w:rtl/>
        </w:rPr>
        <w:t>וי"ל בזה בד"א, דלכן תיקן כ"ק אדמו"ר וכתב ש</w:t>
      </w:r>
      <w:r w:rsidRPr="00B96AF2">
        <w:rPr>
          <w:b/>
          <w:bCs/>
          <w:shd w:val="clear" w:color="auto" w:fill="FFFFFF"/>
          <w:rtl/>
        </w:rPr>
        <w:t>נסקל</w:t>
      </w:r>
      <w:r w:rsidRPr="00B96AF2">
        <w:rPr>
          <w:shd w:val="clear" w:color="auto" w:fill="FFFFFF"/>
          <w:rtl/>
        </w:rPr>
        <w:t xml:space="preserve"> [ולא "נהרג"] ע"ש סופו, שדין בן סורר ומורה שונה מכל הדינים הנ"ל בזה שהוא מקבל בהווה עונש יותר חמור (סקילה) ממה שהי' מקבל בעתיד (הרג כדין הרוצח - רמב"ם הל' סנהדרין פט"ו הי"ב), ולכן זה חידוש יוצא מן הכלל לגמרי ואין להביא ראי' ממנו</w:t>
      </w:r>
      <w:r w:rsidRPr="00B96AF2">
        <w:rPr>
          <w:shd w:val="clear" w:color="auto" w:fill="FFFFFF"/>
        </w:rPr>
        <w:t>.</w:t>
      </w:r>
    </w:p>
    <w:p w:rsidR="00612D5E" w:rsidRPr="000D153E" w:rsidRDefault="00612D5E" w:rsidP="0009140A">
      <w:pPr>
        <w:pStyle w:val="a6"/>
        <w:ind w:firstLine="0"/>
      </w:pPr>
      <w:r w:rsidRPr="000D153E">
        <w:rPr>
          <w:noProof/>
        </w:rPr>
        <w:drawing>
          <wp:inline distT="0" distB="0" distL="0" distR="0" wp14:anchorId="13BC8E28" wp14:editId="43A643A9">
            <wp:extent cx="542925" cy="171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12D5E" w:rsidRDefault="00612D5E" w:rsidP="00052AB9">
      <w:pPr>
        <w:bidi/>
        <w:spacing w:after="0" w:line="240" w:lineRule="auto"/>
        <w:rPr>
          <w:rFonts w:ascii="FbFrankReal" w:eastAsia="Times New Roman" w:hAnsi="FbFrankReal" w:cs="FbFrankReal"/>
          <w:bCs/>
          <w:sz w:val="28"/>
          <w:szCs w:val="24"/>
        </w:rPr>
        <w:sectPr w:rsidR="00612D5E" w:rsidSect="00612D5E">
          <w:footnotePr>
            <w:numRestart w:val="eachSect"/>
          </w:footnotePr>
          <w:type w:val="continuous"/>
          <w:pgSz w:w="7920" w:h="12240"/>
          <w:pgMar w:top="720" w:right="864" w:bottom="720" w:left="864" w:header="720" w:footer="720" w:gutter="0"/>
          <w:cols w:space="720"/>
        </w:sectPr>
      </w:pPr>
    </w:p>
    <w:p w:rsidR="00DB4BF5" w:rsidRDefault="00DB4BF5" w:rsidP="00052AB9">
      <w:pPr>
        <w:pStyle w:val="a"/>
        <w:rPr>
          <w:rtl/>
        </w:rPr>
      </w:pPr>
      <w:bookmarkStart w:id="60" w:name="_Toc443620357"/>
      <w:r>
        <w:rPr>
          <w:rFonts w:hint="cs"/>
          <w:rtl/>
        </w:rPr>
        <w:t>פעולה הנמשכת של מילה (גליון)</w:t>
      </w:r>
      <w:bookmarkEnd w:id="60"/>
    </w:p>
    <w:p w:rsidR="00DB4BF5" w:rsidRPr="0082418C" w:rsidRDefault="00DB4BF5" w:rsidP="00052AB9">
      <w:pPr>
        <w:pStyle w:val="a0"/>
        <w:rPr>
          <w:rtl/>
        </w:rPr>
      </w:pPr>
      <w:bookmarkStart w:id="61" w:name="_Toc443620358"/>
      <w:r w:rsidRPr="0082418C">
        <w:rPr>
          <w:rFonts w:hint="cs"/>
          <w:rtl/>
        </w:rPr>
        <w:t>הרב גבריאל הלוי לוין</w:t>
      </w:r>
      <w:bookmarkEnd w:id="61"/>
    </w:p>
    <w:p w:rsidR="00DB4BF5" w:rsidRPr="0082418C" w:rsidRDefault="00DB4BF5" w:rsidP="00052AB9">
      <w:pPr>
        <w:pStyle w:val="a1"/>
        <w:rPr>
          <w:rtl/>
        </w:rPr>
      </w:pPr>
      <w:r>
        <w:rPr>
          <w:rFonts w:hint="cs"/>
          <w:rtl/>
        </w:rPr>
        <w:t>משפיע ור"מ בישיבת בית שלום ד'פאסטוויל</w:t>
      </w:r>
    </w:p>
    <w:p w:rsidR="00DB4BF5" w:rsidRPr="00BB1C9B" w:rsidRDefault="00DB4BF5" w:rsidP="00052AB9">
      <w:pPr>
        <w:bidi/>
        <w:rPr>
          <w:rFonts w:ascii="FbFrankReal" w:hAnsi="FbFrankReal" w:cs="FbFrankReal"/>
          <w:sz w:val="24"/>
          <w:szCs w:val="24"/>
        </w:rPr>
      </w:pPr>
      <w:r w:rsidRPr="00BB1C9B">
        <w:rPr>
          <w:rFonts w:ascii="FbFrankReal" w:hAnsi="FbFrankReal" w:cs="FbFrankReal"/>
          <w:sz w:val="24"/>
          <w:szCs w:val="24"/>
          <w:rtl/>
        </w:rPr>
        <w:t>בגליון א'קא (ע'</w:t>
      </w:r>
      <w:r w:rsidRPr="00BB1C9B">
        <w:rPr>
          <w:rFonts w:ascii="FbFrankReal" w:hAnsi="FbFrankReal" w:cs="FbFrankReal" w:hint="cs"/>
          <w:sz w:val="24"/>
          <w:szCs w:val="24"/>
          <w:rtl/>
        </w:rPr>
        <w:t xml:space="preserve"> 33</w:t>
      </w:r>
      <w:r w:rsidRPr="00BB1C9B">
        <w:rPr>
          <w:rFonts w:ascii="FbFrankReal" w:hAnsi="FbFrankReal" w:cs="FbFrankReal"/>
          <w:sz w:val="24"/>
          <w:szCs w:val="24"/>
          <w:rtl/>
        </w:rPr>
        <w:t>) דן הרב א.י.ה.</w:t>
      </w:r>
      <w:r>
        <w:rPr>
          <w:rFonts w:ascii="FbFrankReal" w:hAnsi="FbFrankReal" w:cs="FbFrankReal" w:hint="cs"/>
          <w:sz w:val="24"/>
          <w:szCs w:val="24"/>
          <w:rtl/>
        </w:rPr>
        <w:t>ס.</w:t>
      </w:r>
      <w:r w:rsidRPr="00BB1C9B">
        <w:rPr>
          <w:rFonts w:ascii="FbFrankReal" w:hAnsi="FbFrankReal" w:cs="FbFrankReal"/>
          <w:sz w:val="24"/>
          <w:szCs w:val="24"/>
          <w:rtl/>
        </w:rPr>
        <w:t xml:space="preserve"> שי' אודות ביאור רבינו בלקו"ש ח"ג פרשת לך לך (ע' </w:t>
      </w:r>
      <w:r w:rsidRPr="00BB1C9B">
        <w:rPr>
          <w:rFonts w:ascii="FbFrankReal" w:hAnsi="FbFrankReal" w:cs="FbFrankReal" w:hint="cs"/>
          <w:sz w:val="24"/>
          <w:szCs w:val="24"/>
          <w:rtl/>
        </w:rPr>
        <w:t>757</w:t>
      </w:r>
      <w:r w:rsidRPr="00BB1C9B">
        <w:rPr>
          <w:rFonts w:ascii="FbFrankReal" w:hAnsi="FbFrankReal" w:cs="FbFrankReal"/>
          <w:sz w:val="24"/>
          <w:szCs w:val="24"/>
          <w:rtl/>
        </w:rPr>
        <w:t xml:space="preserve">) בנוגע למילה, איך שזה פעולה נמשכת וכו' </w:t>
      </w:r>
    </w:p>
    <w:p w:rsidR="00DB4BF5" w:rsidRPr="00B96AF2" w:rsidRDefault="00DB4BF5" w:rsidP="005D10F5">
      <w:pPr>
        <w:pStyle w:val="a2"/>
      </w:pPr>
      <w:r w:rsidRPr="00B96AF2">
        <w:rPr>
          <w:rtl/>
        </w:rPr>
        <w:t>וז"ל, "בחלק</w:t>
      </w:r>
      <w:r w:rsidRPr="00B96AF2">
        <w:rPr>
          <w:rFonts w:ascii="Cambria" w:hAnsi="Cambria" w:cs="Cambria" w:hint="cs"/>
          <w:rtl/>
        </w:rPr>
        <w:t> </w:t>
      </w:r>
      <w:r w:rsidRPr="00B96AF2">
        <w:rPr>
          <w:rtl/>
        </w:rPr>
        <w:t>ג' של לקו"ש פרשת לך לך מברר רבינו שיש ג' ענינים במצות מילה:</w:t>
      </w:r>
    </w:p>
    <w:p w:rsidR="00DB4BF5" w:rsidRPr="00B96AF2" w:rsidRDefault="00DB4BF5" w:rsidP="005D10F5">
      <w:pPr>
        <w:pStyle w:val="a2"/>
      </w:pPr>
      <w:r w:rsidRPr="00B96AF2">
        <w:rPr>
          <w:rtl/>
        </w:rPr>
        <w:t>א) הפעולה של כריתות הבשר, ב) מה שהיהודי נשאר מהול, ג) מה שהיהודי אינו ערל.</w:t>
      </w:r>
    </w:p>
    <w:p w:rsidR="00DB4BF5" w:rsidRPr="00B96AF2" w:rsidRDefault="00DB4BF5" w:rsidP="005D10F5">
      <w:pPr>
        <w:pStyle w:val="a2"/>
        <w:rPr>
          <w:rtl/>
        </w:rPr>
      </w:pPr>
      <w:r w:rsidRPr="00B96AF2">
        <w:rPr>
          <w:rtl/>
        </w:rPr>
        <w:t>בנוסף לזה מחדש רבינו שמצות מילה הוה פעולה נמשכת "די מצות מילה איז ניט בלויז אין דער צייט ווען מ'טוט די פעולת המילה נאר זי ציט זיך במשך דעם גאנצען לעבן פון דעם אדם המהול".</w:t>
      </w:r>
    </w:p>
    <w:p w:rsidR="00DB4BF5" w:rsidRPr="00B96AF2" w:rsidRDefault="00DB4BF5" w:rsidP="005D10F5">
      <w:pPr>
        <w:pStyle w:val="a2"/>
        <w:rPr>
          <w:rtl/>
        </w:rPr>
      </w:pPr>
      <w:r w:rsidRPr="00B96AF2">
        <w:rPr>
          <w:rtl/>
        </w:rPr>
        <w:t>... וצ"ע מהא דכתוב בשו"ע רבינו (סי' שלא סעיף ד.) "מילה שלא בזמנה אפילו לא היה אפשר למולו קודם לכן כגון שהיה חולה אינה דוחה את השבת שאפשר למולו אחר השבת ולא יהיה שום חיסור מצוה בזה שהרי בלא זה אינה בזמנה" עכ"ל, ולפי דברי רבינו (שמילה נקראת פעולה נמשכת) א"כ איך זה מתאים לדברי אדה"ז שכתב (כנ"ל) "לא יהיה שום חיסור מצוה בזה" הרי אם ימתין מלמולו עד אחרי שבת יחסר לו המשכת מצות מילה של שבת!", עכ"ל.</w:t>
      </w:r>
    </w:p>
    <w:p w:rsidR="00DB4BF5" w:rsidRPr="00B96AF2" w:rsidRDefault="00DB4BF5" w:rsidP="005D10F5">
      <w:pPr>
        <w:pStyle w:val="a2"/>
        <w:rPr>
          <w:rtl/>
        </w:rPr>
      </w:pPr>
      <w:r w:rsidRPr="00B96AF2">
        <w:rPr>
          <w:rtl/>
        </w:rPr>
        <w:t xml:space="preserve">וכנראה נעלם מעיניו ביאור רבינו בלקו"ש ח"ג (ע' 979 ואילך) אודות מילוי הפגם ד"מילה שלא בזמנה", וזלה"ק: </w:t>
      </w:r>
    </w:p>
    <w:p w:rsidR="00DB4BF5" w:rsidRPr="00B96AF2" w:rsidRDefault="00DB4BF5" w:rsidP="005D10F5">
      <w:pPr>
        <w:pStyle w:val="a2"/>
        <w:rPr>
          <w:rtl/>
        </w:rPr>
      </w:pPr>
      <w:r w:rsidRPr="00B96AF2">
        <w:rPr>
          <w:rtl/>
        </w:rPr>
        <w:t xml:space="preserve">א. דער זמן פון מצות מילה איז דעם אכטן טאג פון געבורט, ווי ער זאגט אין דער סדרה ״וביום השמיני ימול בשר ערלתו״. און אויב מען איז מל נאך דעם אכטן טאג, איז כאטש די מצות מילה </w:t>
      </w:r>
      <w:r w:rsidRPr="00B96AF2">
        <w:rPr>
          <w:b/>
          <w:bCs/>
          <w:rtl/>
        </w:rPr>
        <w:t xml:space="preserve">בכלל </w:t>
      </w:r>
      <w:r w:rsidRPr="00B96AF2">
        <w:rPr>
          <w:rtl/>
        </w:rPr>
        <w:t>איז מען מקיים,</w:t>
      </w:r>
      <w:r w:rsidRPr="00B96AF2">
        <w:t xml:space="preserve"> </w:t>
      </w:r>
      <w:r w:rsidRPr="00B96AF2">
        <w:rPr>
          <w:rtl/>
        </w:rPr>
        <w:t>מען מאכט דאך א ברכה וכו'), פעלט אבער, לכאורה, דער פרט פון דער מצוה, די מעלה פון מילה בזמנה</w:t>
      </w:r>
      <w:r w:rsidRPr="00B96AF2">
        <w:t xml:space="preserve"> </w:t>
      </w:r>
      <w:r w:rsidRPr="00B96AF2">
        <w:rPr>
          <w:rtl/>
        </w:rPr>
        <w:t>-</w:t>
      </w:r>
      <w:r w:rsidRPr="00B96AF2">
        <w:t xml:space="preserve"> </w:t>
      </w:r>
      <w:r w:rsidRPr="00B96AF2">
        <w:rPr>
          <w:rtl/>
        </w:rPr>
        <w:t>צו מל זיין ביום השמיני דוקא</w:t>
      </w:r>
      <w:r w:rsidRPr="00B96AF2">
        <w:t>.</w:t>
      </w:r>
    </w:p>
    <w:p w:rsidR="00DB4BF5" w:rsidRPr="00B96AF2" w:rsidRDefault="00DB4BF5" w:rsidP="005D10F5">
      <w:pPr>
        <w:pStyle w:val="a2"/>
        <w:rPr>
          <w:rtl/>
        </w:rPr>
      </w:pPr>
      <w:r w:rsidRPr="00B96AF2">
        <w:rPr>
          <w:rtl/>
        </w:rPr>
        <w:t>... לויט דעם דארף לכאורה אויסקומען, אז אויב מען איז מל א קינד נאך אכט טעג, - אפילו ווען מען האט אים פריער ניט געקענט מל זיין צוליב דעם וואס דאס קינד איז געווען קראנק, - האט מען די מצוה פון מילה בזמנה ניט מקיים געווען</w:t>
      </w:r>
      <w:r w:rsidRPr="00B96AF2">
        <w:t>,</w:t>
      </w:r>
      <w:r w:rsidR="00A14960" w:rsidRPr="00B96AF2">
        <w:rPr>
          <w:rtl/>
        </w:rPr>
        <w:t xml:space="preserve"> </w:t>
      </w:r>
      <w:r w:rsidRPr="00B96AF2">
        <w:rPr>
          <w:rtl/>
        </w:rPr>
        <w:t>און אויך די מצות מילה בכלל, וואס מען איז מקיים דורכן מל זיין שפעטער, העלפט עס נאר אז דאס קינד זאל זיין א מהול פון איצטער אן, אבער עס העלפט ניט אויף די דורכגעגאנגענע טעג, אין וועלכע דער קינד איז געווען אן ערל, דאס קען מען שוין ניט מתקן זיין.</w:t>
      </w:r>
    </w:p>
    <w:p w:rsidR="00DB4BF5" w:rsidRPr="00B96AF2" w:rsidRDefault="00DB4BF5" w:rsidP="005D10F5">
      <w:pPr>
        <w:pStyle w:val="a2"/>
        <w:rPr>
          <w:rtl/>
        </w:rPr>
      </w:pPr>
      <w:r w:rsidRPr="00B96AF2">
        <w:rPr>
          <w:rtl/>
        </w:rPr>
        <w:t>... דער רמב״ם זאגט דעם טעם אויף דעם וואס מען טאר ניט מל זיין נאר א קינד וואס האט ניט קיין שום חולי "שסכנת נפשות דוחה את הכל ואפשר למול לאחר זמן ואי אפשר להחזיר נפש אחת מישראל לעולם״ פון אריכות לשון הרמב״ם</w:t>
      </w:r>
      <w:r w:rsidRPr="00B96AF2">
        <w:t>:</w:t>
      </w:r>
      <w:r w:rsidRPr="00B96AF2">
        <w:rPr>
          <w:rtl/>
        </w:rPr>
        <w:t xml:space="preserve"> ...״ואפשר למול לאחר זמן״, אז די מצוה ווערט גארניט נדחה ווייל מ׳קען מל זיין שפעטער. איז דערפון פארשטאנדיק, אז די מצות מילה וואס מען איז מקיים לאחר זמן, העלפט אויך אויף די פריערדיקע טעג, ביז אז עס ווערט אויך אויפגעטאן די מעלה פון מילה בזמנה </w:t>
      </w:r>
    </w:p>
    <w:p w:rsidR="00DB4BF5" w:rsidRPr="00B96AF2" w:rsidRDefault="00DB4BF5" w:rsidP="005D10F5">
      <w:pPr>
        <w:pStyle w:val="a2"/>
        <w:rPr>
          <w:rtl/>
        </w:rPr>
      </w:pPr>
      <w:r w:rsidRPr="00B96AF2">
        <w:rPr>
          <w:rtl/>
        </w:rPr>
        <w:t>... דארף מען פארשטיין, ווי קען א פעולה וואס מען טוט שפעטער ווירקן אויף דעם פריערדיקן זמן, איידער מען האט די פעולה געטאן?</w:t>
      </w:r>
    </w:p>
    <w:p w:rsidR="00DB4BF5" w:rsidRPr="00B96AF2" w:rsidRDefault="00DB4BF5" w:rsidP="005D10F5">
      <w:pPr>
        <w:pStyle w:val="a2"/>
        <w:rPr>
          <w:rtl/>
        </w:rPr>
      </w:pPr>
      <w:r w:rsidRPr="00B96AF2">
        <w:rPr>
          <w:rtl/>
        </w:rPr>
        <w:t>... ב. עס שטייט אין לקוטי תורה, אז דורך מילה ווערט נמשך אזא אור וואס עבודה פון א אידן קען אים ניט ממשיך זיין, ווייל עבודת הנבראים קען ניט דערלאנגען אזוי הויך, נאר -</w:t>
      </w:r>
      <w:r w:rsidRPr="00B96AF2">
        <w:t xml:space="preserve"> </w:t>
      </w:r>
      <w:r w:rsidRPr="00B96AF2">
        <w:rPr>
          <w:rtl/>
        </w:rPr>
        <w:t>דער אור ווערט נמשך מצד עצמו מלמעלה בדרך אתערותא דלעילא, נאר כל־זמן ס׳איז פאראן אן ערלה וקליפה קען דער אור ניט נמשך ווערן, און דורך דעם וואס מען נעמט אראפ די ערלה קומט דער אור פון זיך אליין.</w:t>
      </w:r>
    </w:p>
    <w:p w:rsidR="00DB4BF5" w:rsidRPr="00B96AF2" w:rsidRDefault="00DB4BF5" w:rsidP="005D10F5">
      <w:pPr>
        <w:pStyle w:val="a2"/>
        <w:rPr>
          <w:rtl/>
        </w:rPr>
      </w:pPr>
      <w:r w:rsidRPr="00B96AF2">
        <w:rPr>
          <w:rtl/>
        </w:rPr>
        <w:t>אזוי ווי דאס איז בנוגע המשכת האור שלמעלה, אווי איז עס אויך בנוגע כניסת נפש הקדושה וואס קומט דורך מילה,</w:t>
      </w:r>
      <w:r w:rsidR="00A14960" w:rsidRPr="00B96AF2">
        <w:rPr>
          <w:rtl/>
        </w:rPr>
        <w:t xml:space="preserve"> </w:t>
      </w:r>
      <w:r w:rsidRPr="00B96AF2">
        <w:rPr>
          <w:rtl/>
        </w:rPr>
        <w:t xml:space="preserve">דאס איז א בחינת הנשמה וואס איז העכער פון טעם ודעת, וואס די מדריגה קען ניט אויפגעטאן ווערן דורך פעולה און עבודה, נאר זי איז פאראן ביי יעדער אידן </w:t>
      </w:r>
      <w:r w:rsidRPr="00B96AF2">
        <w:rPr>
          <w:b/>
          <w:bCs/>
          <w:rtl/>
        </w:rPr>
        <w:t>בעצם</w:t>
      </w:r>
      <w:r w:rsidRPr="00B96AF2">
        <w:rPr>
          <w:rtl/>
        </w:rPr>
        <w:t>, מער ניט וואס זי ווערט נתגלה דורך מילה</w:t>
      </w:r>
      <w:r w:rsidRPr="00B96AF2">
        <w:t xml:space="preserve">. </w:t>
      </w:r>
    </w:p>
    <w:p w:rsidR="00DB4BF5" w:rsidRPr="00B96AF2" w:rsidRDefault="00DB4BF5" w:rsidP="005D10F5">
      <w:pPr>
        <w:pStyle w:val="a2"/>
        <w:rPr>
          <w:rtl/>
        </w:rPr>
      </w:pPr>
      <w:r w:rsidRPr="00B96AF2">
        <w:rPr>
          <w:rtl/>
        </w:rPr>
        <w:t>און דערפאר ווירקט מילה אויך אויף דעם זמן העבר - אזוי ווי אלע פעולות וועלכע דארפן ניט אויפטאן קיין נייעם ענין, בלויז מגלה זיין</w:t>
      </w:r>
      <w:r w:rsidR="00A14960" w:rsidRPr="00B96AF2">
        <w:rPr>
          <w:rtl/>
        </w:rPr>
        <w:t xml:space="preserve"> </w:t>
      </w:r>
      <w:r w:rsidRPr="00B96AF2">
        <w:rPr>
          <w:rtl/>
        </w:rPr>
        <w:t>א פריערדיקן ענין.עכלה"ק</w:t>
      </w:r>
    </w:p>
    <w:p w:rsidR="00DB4BF5" w:rsidRPr="00B96AF2" w:rsidRDefault="00DB4BF5" w:rsidP="005D10F5">
      <w:pPr>
        <w:pStyle w:val="a2"/>
        <w:rPr>
          <w:rtl/>
        </w:rPr>
      </w:pPr>
      <w:r w:rsidRPr="00B96AF2">
        <w:rPr>
          <w:rtl/>
        </w:rPr>
        <w:t>ולפי כהנ"ל יוצא שקשיא מעיקרא ליכא.</w:t>
      </w:r>
    </w:p>
    <w:p w:rsidR="00612D5E" w:rsidRPr="000D153E" w:rsidRDefault="00612D5E" w:rsidP="0009140A">
      <w:pPr>
        <w:pStyle w:val="a6"/>
        <w:ind w:firstLine="0"/>
      </w:pPr>
      <w:r w:rsidRPr="000D153E">
        <w:rPr>
          <w:noProof/>
        </w:rPr>
        <w:drawing>
          <wp:inline distT="0" distB="0" distL="0" distR="0" wp14:anchorId="5C7E8DE6" wp14:editId="7E1692C8">
            <wp:extent cx="542925" cy="171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12D5E" w:rsidRDefault="00612D5E" w:rsidP="00052AB9">
      <w:pPr>
        <w:bidi/>
        <w:spacing w:after="0" w:line="240" w:lineRule="auto"/>
        <w:rPr>
          <w:rFonts w:ascii="FbFrankReal" w:eastAsia="Times New Roman" w:hAnsi="FbFrankReal" w:cs="FbFrankReal"/>
          <w:bCs/>
          <w:sz w:val="28"/>
          <w:szCs w:val="24"/>
        </w:rPr>
        <w:sectPr w:rsidR="00612D5E" w:rsidSect="00612D5E">
          <w:footnotePr>
            <w:numRestart w:val="eachSect"/>
          </w:footnotePr>
          <w:type w:val="continuous"/>
          <w:pgSz w:w="7920" w:h="12240"/>
          <w:pgMar w:top="720" w:right="864" w:bottom="720" w:left="864" w:header="720" w:footer="720" w:gutter="0"/>
          <w:cols w:space="720"/>
        </w:sectPr>
      </w:pPr>
    </w:p>
    <w:p w:rsidR="00236D7F" w:rsidRPr="00E02EBE" w:rsidRDefault="00236D7F" w:rsidP="00052AB9">
      <w:pPr>
        <w:pStyle w:val="a"/>
        <w:rPr>
          <w:rtl/>
        </w:rPr>
      </w:pPr>
      <w:bookmarkStart w:id="62" w:name="_Toc381926213"/>
      <w:bookmarkStart w:id="63" w:name="_Toc381929707"/>
      <w:bookmarkStart w:id="64" w:name="_Toc443620359"/>
      <w:r w:rsidRPr="00E02EBE">
        <w:rPr>
          <w:rFonts w:hint="cs"/>
          <w:rtl/>
        </w:rPr>
        <w:t>מי בעל המאמר '</w:t>
      </w:r>
      <w:r>
        <w:rPr>
          <w:rFonts w:hint="cs"/>
          <w:rtl/>
        </w:rPr>
        <w:t xml:space="preserve">אינו דומה שונה פרקו מאה </w:t>
      </w:r>
      <w:r w:rsidRPr="00E02EBE">
        <w:rPr>
          <w:rFonts w:hint="cs"/>
          <w:rtl/>
        </w:rPr>
        <w:t>פעמים</w:t>
      </w:r>
      <w:r w:rsidRPr="00C23C5B">
        <w:rPr>
          <w:rFonts w:hint="cs"/>
          <w:rtl/>
        </w:rPr>
        <w:t xml:space="preserve"> </w:t>
      </w:r>
      <w:r>
        <w:rPr>
          <w:rFonts w:hint="cs"/>
          <w:rtl/>
        </w:rPr>
        <w:t>ל</w:t>
      </w:r>
      <w:r w:rsidRPr="00E02EBE">
        <w:rPr>
          <w:rFonts w:hint="cs"/>
          <w:rtl/>
        </w:rPr>
        <w:t>שונה פרקו</w:t>
      </w:r>
      <w:r>
        <w:rPr>
          <w:rFonts w:hint="cs"/>
          <w:rtl/>
        </w:rPr>
        <w:t xml:space="preserve"> </w:t>
      </w:r>
      <w:r w:rsidRPr="00E02EBE">
        <w:rPr>
          <w:rFonts w:hint="cs"/>
          <w:rtl/>
        </w:rPr>
        <w:t>מאה ואחד</w:t>
      </w:r>
      <w:r>
        <w:rPr>
          <w:rFonts w:hint="cs"/>
          <w:rtl/>
        </w:rPr>
        <w:t>'?</w:t>
      </w:r>
      <w:bookmarkEnd w:id="64"/>
    </w:p>
    <w:p w:rsidR="00236D7F" w:rsidRPr="002652B0" w:rsidRDefault="00236D7F" w:rsidP="00052AB9">
      <w:pPr>
        <w:pStyle w:val="a0"/>
        <w:rPr>
          <w:rtl/>
        </w:rPr>
      </w:pPr>
      <w:bookmarkStart w:id="65" w:name="_Toc443620360"/>
      <w:r w:rsidRPr="002652B0">
        <w:rPr>
          <w:rtl/>
        </w:rPr>
        <w:t>הרב ישכר דוד קלויזנר</w:t>
      </w:r>
      <w:bookmarkEnd w:id="62"/>
      <w:bookmarkEnd w:id="63"/>
      <w:bookmarkEnd w:id="65"/>
    </w:p>
    <w:p w:rsidR="00236D7F" w:rsidRPr="00236D7F" w:rsidRDefault="00236D7F" w:rsidP="00052AB9">
      <w:pPr>
        <w:pStyle w:val="a1"/>
        <w:spacing w:line="240" w:lineRule="auto"/>
        <w:rPr>
          <w:rFonts w:asciiTheme="minorBidi" w:hAnsiTheme="minorBidi" w:cs="Guttman Drogolin"/>
          <w:sz w:val="18"/>
          <w:szCs w:val="20"/>
          <w:rtl/>
        </w:rPr>
      </w:pPr>
      <w:r w:rsidRPr="00236D7F">
        <w:rPr>
          <w:rFonts w:asciiTheme="minorBidi" w:hAnsiTheme="minorBidi" w:cs="Guttman Drogolin"/>
          <w:sz w:val="18"/>
          <w:szCs w:val="20"/>
          <w:rtl/>
        </w:rPr>
        <w:t>נחלת הר חב"ד, אה"ק</w:t>
      </w:r>
    </w:p>
    <w:p w:rsidR="00236D7F" w:rsidRPr="00B96AF2" w:rsidRDefault="00236D7F" w:rsidP="005D10F5">
      <w:pPr>
        <w:pStyle w:val="a2"/>
        <w:rPr>
          <w:rtl/>
        </w:rPr>
      </w:pPr>
      <w:r w:rsidRPr="00B96AF2">
        <w:rPr>
          <w:rtl/>
        </w:rPr>
        <w:t>ב'ביאורים לפרקי אבות' ח"ב בהדרן למס' אבות (ע' 517 ואליך) - ובפרקי אבות עם 'שערי אבות' ('היכל מנחם' תשס"ה - ע' רצד) נאמר על המשנה (פ"ה מכ"א): "בן הא הא אומר לפום צערא אגרא" - ומפרש הרע"ב: ״כפי רוב הצער שאתה סובל בלמוד התורה ועשיית המצוה, יהיה</w:t>
      </w:r>
      <w:r w:rsidRPr="00B96AF2">
        <w:t xml:space="preserve"> </w:t>
      </w:r>
      <w:r w:rsidRPr="00B96AF2">
        <w:rPr>
          <w:rtl/>
        </w:rPr>
        <w:t>שכרך מרובה״ : "בעל המאמר נקרא בשם הכינוי "בן הא הא" לפי ששם זה מורה על היותו גר: "בן אברהם ושרה שנתוסף ה"א בשמם" - תוס' חגיגה ט, ב. ושם בחגיגה: "בר הי הי", ע"ש בהערה 34 ושוה"ג שם.</w:t>
      </w:r>
    </w:p>
    <w:p w:rsidR="00236D7F" w:rsidRPr="00B96AF2" w:rsidRDefault="00236D7F" w:rsidP="005D10F5">
      <w:pPr>
        <w:pStyle w:val="a2"/>
        <w:rPr>
          <w:rtl/>
        </w:rPr>
      </w:pPr>
      <w:r w:rsidRPr="00B96AF2">
        <w:rPr>
          <w:rtl/>
        </w:rPr>
        <w:t>ואצל גר מתבטא הענין ד"לפנים משורת הדין״ ("מילי דאבות"), כי הגר קודם שנתגייר לא היה מחוייב כלל בתורה ובמצוות,</w:t>
      </w:r>
      <w:r w:rsidRPr="00B96AF2">
        <w:t xml:space="preserve"> </w:t>
      </w:r>
      <w:r w:rsidRPr="00B96AF2">
        <w:rPr>
          <w:rtl/>
        </w:rPr>
        <w:t>אלא הוא מרצונו קיבל על עצמו את כל העול והצער הכרוכים בכך,</w:t>
      </w:r>
      <w:r w:rsidRPr="00B96AF2">
        <w:t xml:space="preserve"> </w:t>
      </w:r>
      <w:r w:rsidRPr="00B96AF2">
        <w:rPr>
          <w:rtl/>
        </w:rPr>
        <w:t>ולכן דוקא ״בן הא הא״ ראוי ללמדנו כי ״לפום צערא אגרא״</w:t>
      </w:r>
      <w:r w:rsidRPr="00B96AF2">
        <w:t>.</w:t>
      </w:r>
    </w:p>
    <w:p w:rsidR="00236D7F" w:rsidRPr="00B96AF2" w:rsidRDefault="00236D7F" w:rsidP="005D10F5">
      <w:pPr>
        <w:pStyle w:val="a2"/>
        <w:rPr>
          <w:rtl/>
        </w:rPr>
      </w:pPr>
      <w:r w:rsidRPr="00B96AF2">
        <w:rPr>
          <w:rtl/>
        </w:rPr>
        <w:t xml:space="preserve">ואיזו הוראה יש מכאן ליהודי שנולד יהודי, והרי לכאורה, אצלו לא מתקיים הענין של ״לפנים משורת הדין״? המענה לכך טמון </w:t>
      </w:r>
      <w:r w:rsidRPr="00B96AF2">
        <w:rPr>
          <w:b/>
          <w:bCs/>
          <w:rtl/>
        </w:rPr>
        <w:t>במאמר נוסף של בן הא הא</w:t>
      </w:r>
      <w:r w:rsidRPr="00B96AF2">
        <w:rPr>
          <w:rtl/>
        </w:rPr>
        <w:t>, המסביר בגמרא חגיגה (ט, ב) [ושם "בר הי הי"],</w:t>
      </w:r>
      <w:r w:rsidRPr="00B96AF2">
        <w:t xml:space="preserve"> </w:t>
      </w:r>
      <w:r w:rsidRPr="00B96AF2">
        <w:rPr>
          <w:rtl/>
        </w:rPr>
        <w:t>כי ״אינו דומה מי ששונה פרקו מאה פעמים לשונה פרקו מאה ואחד", מבאר זאת רבינו הזקן (תניא פט"ו) שזהו בגלל ש״זאת הפעם המאה ואחת . . יתרה על הרגילות שהורגל מנעוריו״. זאת אומרת שעיקר העבודה - ״עובד אלקים״ - הוא לשנות את טבעו ורגילותו.</w:t>
      </w:r>
      <w:r w:rsidRPr="00B96AF2">
        <w:t xml:space="preserve"> </w:t>
      </w:r>
      <w:r w:rsidRPr="00B96AF2">
        <w:rPr>
          <w:rtl/>
        </w:rPr>
        <w:t>עבודה זו של שינוי הטבע והרגילות, מכיון שזהו דבר חדש לגמרי אצלו, הרי זה בבחינת ״גר שנתגייר״, שנעשה כמציאות חדשה. נמצא אפוא כי גם אצל יהודי מלידה יש ענינים שהם בגדר ״לפנים משורת הדין״. ועל צער זה של שינוי הטבע והרגילות אומר בן הא הא -</w:t>
      </w:r>
      <w:r w:rsidRPr="00B96AF2">
        <w:t xml:space="preserve"> </w:t>
      </w:r>
      <w:r w:rsidRPr="00B96AF2">
        <w:rPr>
          <w:rtl/>
        </w:rPr>
        <w:t xml:space="preserve">״לפום צערא אגרא״. ע"כ מ'באורים לפרק"א. וע"ש בהערות 43, 106 : "ועפ"ז יומתק </w:t>
      </w:r>
      <w:r w:rsidRPr="00B96AF2">
        <w:rPr>
          <w:b/>
          <w:bCs/>
          <w:rtl/>
        </w:rPr>
        <w:t>שבעל המאמר</w:t>
      </w:r>
      <w:r w:rsidRPr="00B96AF2">
        <w:rPr>
          <w:rtl/>
        </w:rPr>
        <w:t xml:space="preserve"> ״אינו דומה מי ששונה פרקו מאה פעמים לשונה פרקו מאה ואחד . . </w:t>
      </w:r>
      <w:r w:rsidRPr="00B96AF2">
        <w:rPr>
          <w:b/>
          <w:bCs/>
          <w:rtl/>
        </w:rPr>
        <w:t>הוא בר הי הי</w:t>
      </w:r>
      <w:r w:rsidRPr="00B96AF2">
        <w:rPr>
          <w:rtl/>
        </w:rPr>
        <w:t xml:space="preserve">". - וכ"ה ב'הדרנים על הש"ס' ח"ב (ע' שנז, שסה) בהערות 43, 106. </w:t>
      </w:r>
    </w:p>
    <w:p w:rsidR="00236D7F" w:rsidRPr="00B96AF2" w:rsidRDefault="00236D7F" w:rsidP="005D10F5">
      <w:pPr>
        <w:pStyle w:val="a2"/>
        <w:rPr>
          <w:rtl/>
        </w:rPr>
      </w:pPr>
      <w:r w:rsidRPr="00B96AF2">
        <w:rPr>
          <w:rtl/>
        </w:rPr>
        <w:t>והקשה לי ח"א פליאה עצומה ונשגבה, הלא רואים בהדיא בגמרא שם ש'בן הי הי' אינו כלל בעל המאמר של ״אינו דומה מי ששונה פרקו מאה פעמים לשונה פרקו מאה ואחד", אלא ש'הלל' הוא הוא בעל המאמר שם?</w:t>
      </w:r>
    </w:p>
    <w:p w:rsidR="00236D7F" w:rsidRPr="00B96AF2" w:rsidRDefault="00236D7F" w:rsidP="005D10F5">
      <w:pPr>
        <w:pStyle w:val="a2"/>
        <w:rPr>
          <w:rtl/>
        </w:rPr>
      </w:pPr>
      <w:r w:rsidRPr="00B96AF2">
        <w:rPr>
          <w:rtl/>
        </w:rPr>
        <w:t>וז"ל הגמרא בחגיגה (ט, ב) שם: "אמר ליה בר הי הי להלל, מאי דכתיב (מלאכי</w:t>
      </w:r>
      <w:hyperlink r:id="rId11" w:anchor="bm:0000785-#מלאכי פרק-ג-{יח}!" w:history="1">
        <w:r w:rsidRPr="00B96AF2">
          <w:rPr>
            <w:rtl/>
          </w:rPr>
          <w:t xml:space="preserve"> ג, יח)</w:t>
        </w:r>
      </w:hyperlink>
      <w:r w:rsidRPr="00B96AF2">
        <w:rPr>
          <w:rFonts w:ascii="Cambria" w:hAnsi="Cambria" w:cs="Cambria"/>
        </w:rPr>
        <w:t> </w:t>
      </w:r>
      <w:r w:rsidRPr="00B96AF2">
        <w:rPr>
          <w:rtl/>
        </w:rPr>
        <w:t>ושבתם וראיתם בין צדיק לרשע בין עובד אלהים לאשר לא עבדו, היינו צדיק היינו עובד אלקים, היינו רשע היינו אשר לא עבדו? אמר ליה [הלל], עבדו ולא עבדו תרוייהו צדיקי גמורי נינהו, ואינו דומה שונה פרקו מאה פעמים לשונה פרקו מאה ואחד. אמר ליה [בר הי הי], ומשום חד זימנא קרי ליה לא עבדו? אמר ליה [הלל], אין, צא ולמד משוק של חמרין עשרה פרסי בזוזא חד עשר פרסי בתרי זוזי". - הרי מפורש שבעל המאמר הוא 'הלל' ולא 'בר הי הי' ולא כמו שמופיע בג' מקומות הנ"ל ש'בר הי הי' הוא בעל המאמר?!</w:t>
      </w:r>
    </w:p>
    <w:p w:rsidR="00236D7F" w:rsidRPr="00B96AF2" w:rsidRDefault="00236D7F" w:rsidP="005D10F5">
      <w:pPr>
        <w:pStyle w:val="a2"/>
        <w:rPr>
          <w:rtl/>
        </w:rPr>
      </w:pPr>
      <w:r w:rsidRPr="00B96AF2">
        <w:rPr>
          <w:rtl/>
        </w:rPr>
        <w:t>ויש לבאר ע"פ מ"ש בהקדמת שו"ת ברית אברהם (חלק אה"ע חו"מ) וז"ל: "ועם כל עוצם ריבוי הפלפולים אשר כתבתי לא סמכתי לדינא כי אם עפ"י יסודות חזקות, וראיות ברורות יתנו עדיהן ויצדקו. והן אמת שבתחלת המחשבה עלה בדעתי ג"כ שלא להשיב להשואל רק יסודי הדין בענין הנשאל, ולהעלות פרי הפלפולים והצדדי ספיקות אחרים בחיבור אחר, אמנם לא יתכן בעיני, כי ידוע אשר כל החידושים דאורייתא המה פקדון שהופקד לכל אחד שקיבל חלקו במעמד הר סיני, ולהוציא לאור בעת התגלות, וכמ"ש השל"ה דקצ"ב ודקצ"ו ע"פ פקודי ד' וע"פ לא אשכח פקודיך. וא"כ כשיתגלו החידושים להנפקד בעת העיון בענין השאלה, והגיע הזמן אז להוציא הפקדון, ראוי לגלגל זכות להשואל הלזה לכתוב מה שנתגלה על ידו. וכאותה שאמרו פ' יש נוחלין (ב"ב קיט, א) וסנהדרין (ח, א), ראוי' היה פרשות נחלות לכתוב על ידי משה רבנו אלא שזכו וכו'. ובשגם כי רבים מהשואלים התאוו לשאוב מי בורי ובקשו ממני להשיב דרך פלפול, אשר על כן לא נמנעתי להשיב להשואל הראשון את אשר נתחדש לי בעת עיוני בענין שאלתו, בכל צדדי הספקות העולים בדעתי אשר יפלו בענין הזה ועם פרי הפלפולים, בכדי שיתברר הענין על נכון בכל הצדדים וצידי צדדים בס"ד. ואחרי כן כשהגיע לידי עוד שאלות בענינים אלו ובהשתנות חלקי הספקות לא השבתי להשואל השני רק קיצור יסודי הדין מהפלפולים שהעלתי בתשובתי הראשון בענין זה, אם לא כאשר נתחדש לי אז עיונים חדשים, כתבתים בתשובה זו". ע"ש עוד.</w:t>
      </w:r>
    </w:p>
    <w:p w:rsidR="00236D7F" w:rsidRPr="00B96AF2" w:rsidRDefault="00236D7F" w:rsidP="005D10F5">
      <w:pPr>
        <w:pStyle w:val="a2"/>
        <w:rPr>
          <w:rtl/>
        </w:rPr>
      </w:pPr>
      <w:r w:rsidRPr="00B96AF2">
        <w:rPr>
          <w:rtl/>
        </w:rPr>
        <w:t>ומעתה י"ל, דאמנם בעל המאמר של ״אינו דומה מי ששונה פרקו מאה פעמים לשונה פרקו מאה ואחד" הוא 'הלל', אולם כיון ש'בר הי הי' היה זה ששאל אצלו, "א"כ ראוי לגלגל זכות להשואל הלזה לכתוב מה שנתגלה על ידו". וכדאיתא ב'יד רמה' בב"ב שם, דהטעם שלא זכה משה לפרשת נחלות עד שנשאל על כך מאת בנות צלפחד, לא היה משום "עונש", אלא כדתניא בברייתא, שראויה היתה פרשת נחלות שתיכתב ע"י משה רבינו, כלומר, שתאמר לו קודם שיבא הדבר לידי מעשה, כמו שניתנה כל התורה כולה על ידו, אלא, שזכו בנות צלפחד שהיו צדקניות (ראה רש"י במדבר כז, ה-ו), ונכתב על ידן ע"י המעשה שלהן. וכיוצא בזה ראויה היתה גם פרשת מקושש שתיכתב על ידי משה רבינו, אלא שנתחייב מקושש ונכתבה על ידו. ללמדך שמגלגלין חובה ע"י חייב, וזכות ע"י זכאי. ע"ש.</w:t>
      </w:r>
    </w:p>
    <w:p w:rsidR="00236D7F" w:rsidRPr="00B96AF2" w:rsidRDefault="00236D7F" w:rsidP="005D10F5">
      <w:pPr>
        <w:pStyle w:val="a2"/>
        <w:rPr>
          <w:rtl/>
        </w:rPr>
      </w:pPr>
      <w:r w:rsidRPr="00B96AF2">
        <w:rPr>
          <w:rtl/>
        </w:rPr>
        <w:t xml:space="preserve">והנה, זה שמופיע בשלשת הספרים: 'ביאורים לפרקי אבות' - 'הדרנים על הש"ס' - 'פרקי אבות עם 'שערי אבות'' - ש"עפ"ז יומתק </w:t>
      </w:r>
      <w:r w:rsidRPr="00B96AF2">
        <w:rPr>
          <w:b/>
          <w:bCs/>
          <w:rtl/>
        </w:rPr>
        <w:t>שבעל המאמר</w:t>
      </w:r>
      <w:r w:rsidRPr="00B96AF2">
        <w:rPr>
          <w:rtl/>
        </w:rPr>
        <w:t xml:space="preserve"> ״אינו דומה מי ששונה פרקו מאה פעמים לשונה פרקו מאה ואחד . . </w:t>
      </w:r>
      <w:r w:rsidRPr="00B96AF2">
        <w:rPr>
          <w:b/>
          <w:bCs/>
          <w:rtl/>
        </w:rPr>
        <w:t>הוא בר הי הי</w:t>
      </w:r>
      <w:r w:rsidRPr="00B96AF2">
        <w:rPr>
          <w:rtl/>
        </w:rPr>
        <w:t xml:space="preserve">", מקורו הוא מ'לקוטי שיחות' חלק יז (ע' 393 הערה 48). </w:t>
      </w:r>
    </w:p>
    <w:p w:rsidR="00236D7F" w:rsidRPr="00B96AF2" w:rsidRDefault="00236D7F" w:rsidP="005D10F5">
      <w:pPr>
        <w:pStyle w:val="a2"/>
        <w:rPr>
          <w:rtl/>
        </w:rPr>
      </w:pPr>
      <w:r w:rsidRPr="00B96AF2">
        <w:rPr>
          <w:rtl/>
        </w:rPr>
        <w:t>אבל כד דייקינן היטב במה שנאמר שם, ניתן לראות איך שהרבי זי"ע נזהר בעומק לשון קדשו, ואת זה לא השכילו לראות העורכים של שלשת הספרים הנ"ל, שלא זכו לרדת</w:t>
      </w:r>
      <w:r w:rsidR="00A14960" w:rsidRPr="00B96AF2">
        <w:rPr>
          <w:rtl/>
        </w:rPr>
        <w:t xml:space="preserve"> </w:t>
      </w:r>
      <w:r w:rsidRPr="00B96AF2">
        <w:rPr>
          <w:rtl/>
        </w:rPr>
        <w:t xml:space="preserve">לעומקם של דברים, ולכן נטו מהכוונה האמיתית בדברי רבנו זי"ע. </w:t>
      </w:r>
    </w:p>
    <w:p w:rsidR="00236D7F" w:rsidRPr="00B96AF2" w:rsidRDefault="00236D7F" w:rsidP="005D10F5">
      <w:pPr>
        <w:pStyle w:val="a2"/>
        <w:rPr>
          <w:rtl/>
        </w:rPr>
      </w:pPr>
      <w:r w:rsidRPr="00B96AF2">
        <w:rPr>
          <w:rtl/>
        </w:rPr>
        <w:t xml:space="preserve">וזה לשון קדשו של רבנו זי"ע שם: </w:t>
      </w:r>
    </w:p>
    <w:p w:rsidR="00236D7F" w:rsidRPr="00B96AF2" w:rsidRDefault="00236D7F" w:rsidP="005D10F5">
      <w:pPr>
        <w:pStyle w:val="a2"/>
        <w:rPr>
          <w:rtl/>
        </w:rPr>
      </w:pPr>
      <w:r w:rsidRPr="00B96AF2">
        <w:rPr>
          <w:rtl/>
        </w:rPr>
        <w:t>"עפכהנ״ל תומתק שייכות המאמר בחגיגה (ט, ב): ושבתם וראיתם כו' בין עובד אלקים לאשר לא עבדו כו' ואינו דומה שונה פרקו מאה פעמים לשונה פרקו מאה ואחד, ל"בר הי הי", כי מצד "זאת הפעם המאה ואחת היתרה על הרגילות שהורגל מנעוריו" (לשון התניא פט"ו - כא, א - בביאור מרז״ל הנ״ל) הוא אצלו כדבר חדש לגמרי ולכן הוא כגר שנתגייר בזה שמשנה טבע הרגילות שלו"</w:t>
      </w:r>
      <w:r w:rsidRPr="00B96AF2">
        <w:t>.</w:t>
      </w:r>
    </w:p>
    <w:p w:rsidR="00236D7F" w:rsidRPr="00B96AF2" w:rsidRDefault="00236D7F" w:rsidP="005D10F5">
      <w:pPr>
        <w:pStyle w:val="a2"/>
        <w:rPr>
          <w:rtl/>
        </w:rPr>
      </w:pPr>
      <w:r w:rsidRPr="00B96AF2">
        <w:rPr>
          <w:rtl/>
        </w:rPr>
        <w:t>שימו לב! ככה נראים הדברים במקור, רבנו נזהר כאן מאד וכתב רק את המילים הללו:</w:t>
      </w:r>
      <w:r w:rsidR="00A14960" w:rsidRPr="00B96AF2">
        <w:rPr>
          <w:rtl/>
        </w:rPr>
        <w:t xml:space="preserve"> </w:t>
      </w:r>
      <w:r w:rsidRPr="00B96AF2">
        <w:rPr>
          <w:rtl/>
        </w:rPr>
        <w:t>"</w:t>
      </w:r>
      <w:r w:rsidRPr="00B96AF2">
        <w:rPr>
          <w:b/>
          <w:bCs/>
          <w:rtl/>
        </w:rPr>
        <w:t>תומתק שייכות המאמר בחגיגה . . ל"בר הי הי</w:t>
      </w:r>
      <w:r w:rsidRPr="00B96AF2">
        <w:rPr>
          <w:rtl/>
        </w:rPr>
        <w:t xml:space="preserve">" ולא כמו שהעורכים הנ"ל עיוותו זאת ל"עפ"ז יומתק </w:t>
      </w:r>
      <w:r w:rsidRPr="00B96AF2">
        <w:rPr>
          <w:b/>
          <w:bCs/>
          <w:rtl/>
        </w:rPr>
        <w:t>שבעל המאמר</w:t>
      </w:r>
      <w:r w:rsidRPr="00B96AF2">
        <w:rPr>
          <w:rtl/>
        </w:rPr>
        <w:t xml:space="preserve"> ״אינו דומה מי ששונה פרקו מאה פעמים לשונה פרקו מאה ואחד . . </w:t>
      </w:r>
      <w:r w:rsidRPr="00B96AF2">
        <w:rPr>
          <w:b/>
          <w:bCs/>
          <w:rtl/>
        </w:rPr>
        <w:t>הוא בר הי הי</w:t>
      </w:r>
      <w:r w:rsidRPr="00B96AF2">
        <w:rPr>
          <w:rtl/>
        </w:rPr>
        <w:t>", כי הוא אמנם אינו בעל המאמר, וממילא סרה ה'פליאה עצומה' הנ"ל, ולק"מ.</w:t>
      </w:r>
    </w:p>
    <w:p w:rsidR="00236D7F" w:rsidRPr="00B96AF2" w:rsidRDefault="00236D7F" w:rsidP="005D10F5">
      <w:pPr>
        <w:pStyle w:val="a2"/>
        <w:rPr>
          <w:rtl/>
        </w:rPr>
      </w:pPr>
      <w:r w:rsidRPr="00B96AF2">
        <w:rPr>
          <w:rtl/>
        </w:rPr>
        <w:t>ולאידך, אם "בר הי הי" אינו בעל המאמר אזי קשה להיפך, איזה "תומתק שייכות המאמר בחגיגה . . ל"בר הי הי" יש כאן? [כנראה שזה מה שהציק לשלשת העורכים הנ"ל] - אולם לפי הנ"ל א"ש מאד, דכיון שהוא ה"שואל" לפיכך "ראוי לגלגל זכות להשואל לכתוב מה שנתגלה על ידו" - מה'ברית אברהם' עפ"י הגמרא דב"ב וסנהדרין הנ"ל, וא"כ מובן היטב הך "תומתק שייכות המאמר בחגיגה . . ל"בר הי הי".</w:t>
      </w:r>
    </w:p>
    <w:p w:rsidR="00612D5E" w:rsidRPr="000D153E" w:rsidRDefault="00612D5E" w:rsidP="0009140A">
      <w:pPr>
        <w:pStyle w:val="a6"/>
        <w:ind w:firstLine="0"/>
      </w:pPr>
      <w:r w:rsidRPr="000D153E">
        <w:rPr>
          <w:noProof/>
        </w:rPr>
        <w:drawing>
          <wp:inline distT="0" distB="0" distL="0" distR="0" wp14:anchorId="430A07E1" wp14:editId="72DD1B13">
            <wp:extent cx="542925" cy="1714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12D5E" w:rsidRDefault="00612D5E" w:rsidP="00052AB9">
      <w:pPr>
        <w:bidi/>
        <w:spacing w:after="0" w:line="240" w:lineRule="auto"/>
        <w:rPr>
          <w:rFonts w:ascii="FbFrankReal" w:eastAsia="Times New Roman" w:hAnsi="FbFrankReal" w:cs="FbFrankReal"/>
          <w:bCs/>
          <w:sz w:val="28"/>
          <w:szCs w:val="24"/>
        </w:rPr>
        <w:sectPr w:rsidR="00612D5E" w:rsidSect="00612D5E">
          <w:footnotePr>
            <w:numRestart w:val="eachSect"/>
          </w:footnotePr>
          <w:type w:val="continuous"/>
          <w:pgSz w:w="7920" w:h="12240"/>
          <w:pgMar w:top="720" w:right="864" w:bottom="720" w:left="864" w:header="720" w:footer="720" w:gutter="0"/>
          <w:cols w:space="720"/>
        </w:sectPr>
      </w:pPr>
    </w:p>
    <w:p w:rsidR="00DB4BF5" w:rsidRPr="009E6777" w:rsidRDefault="00DB4BF5" w:rsidP="00052AB9">
      <w:pPr>
        <w:pStyle w:val="a"/>
        <w:rPr>
          <w:rFonts w:hint="cs"/>
          <w:rtl/>
        </w:rPr>
      </w:pPr>
      <w:bookmarkStart w:id="66" w:name="_Toc443620361"/>
      <w:r>
        <w:rPr>
          <w:rFonts w:hint="cs"/>
          <w:rtl/>
        </w:rPr>
        <w:t>תקנת קריאת פרשת זכור</w:t>
      </w:r>
      <w:bookmarkEnd w:id="66"/>
    </w:p>
    <w:p w:rsidR="00DB4BF5" w:rsidRPr="009E6777" w:rsidRDefault="00DB4BF5" w:rsidP="00052AB9">
      <w:pPr>
        <w:pStyle w:val="a0"/>
        <w:rPr>
          <w:rFonts w:hint="cs"/>
          <w:rtl/>
        </w:rPr>
      </w:pPr>
      <w:bookmarkStart w:id="67" w:name="_Toc443620362"/>
      <w:r w:rsidRPr="009E6777">
        <w:rPr>
          <w:rFonts w:hint="cs"/>
          <w:rtl/>
        </w:rPr>
        <w:t>הרב אלי' מטוסוב</w:t>
      </w:r>
      <w:bookmarkEnd w:id="67"/>
    </w:p>
    <w:p w:rsidR="00DB4BF5" w:rsidRPr="009E6777" w:rsidRDefault="00DB4BF5" w:rsidP="00052AB9">
      <w:pPr>
        <w:pStyle w:val="a1"/>
        <w:rPr>
          <w:rFonts w:hint="cs"/>
          <w:rtl/>
        </w:rPr>
      </w:pPr>
      <w:r>
        <w:rPr>
          <w:rFonts w:hint="cs"/>
          <w:rtl/>
        </w:rPr>
        <w:t>מערכת "אוצר החסידים"</w:t>
      </w:r>
    </w:p>
    <w:p w:rsidR="00DB4BF5" w:rsidRPr="000D153E" w:rsidRDefault="00DB4BF5" w:rsidP="0009140A">
      <w:pPr>
        <w:pStyle w:val="a6"/>
        <w:ind w:firstLine="0"/>
        <w:rPr>
          <w:rtl/>
        </w:rPr>
      </w:pPr>
      <w:r w:rsidRPr="000D153E">
        <w:rPr>
          <w:rtl/>
        </w:rPr>
        <w:t>קושיית הלקו"ש על מג"א</w:t>
      </w:r>
    </w:p>
    <w:p w:rsidR="00DB4BF5" w:rsidRPr="00B96AF2" w:rsidRDefault="00DB4BF5" w:rsidP="005D10F5">
      <w:pPr>
        <w:pStyle w:val="a2"/>
        <w:rPr>
          <w:rtl/>
        </w:rPr>
      </w:pPr>
      <w:r w:rsidRPr="00B96AF2">
        <w:rPr>
          <w:rtl/>
        </w:rPr>
        <w:t>בלקו"ש חכ"א, בשיחה לפ' זכור (עמ' 190), מביא קושיית המג"א באו"ח סי' ס' סק"ב, מדוע משש הזכירות תיקנו רק קריאת פ' זכור על מעשה עמלק, ולא תיקנו קריאה על שאר הזכירות.</w:t>
      </w:r>
    </w:p>
    <w:p w:rsidR="00DB4BF5" w:rsidRPr="00B96AF2" w:rsidRDefault="00DB4BF5" w:rsidP="005D10F5">
      <w:pPr>
        <w:pStyle w:val="a2"/>
        <w:rPr>
          <w:rtl/>
        </w:rPr>
      </w:pPr>
      <w:r w:rsidRPr="00B96AF2">
        <w:rPr>
          <w:rtl/>
        </w:rPr>
        <w:t>ומתרץ המג"א כי "מ"ת יש לנו חג עצרת, והוא הדין שבת, ומעשה עגל לא תקנו מפני שהי' גנותן של ישראל".</w:t>
      </w:r>
    </w:p>
    <w:p w:rsidR="00DB4BF5" w:rsidRPr="00B96AF2" w:rsidRDefault="00DB4BF5" w:rsidP="005D10F5">
      <w:pPr>
        <w:pStyle w:val="a2"/>
        <w:rPr>
          <w:rtl/>
        </w:rPr>
      </w:pPr>
      <w:r w:rsidRPr="00B96AF2">
        <w:rPr>
          <w:rtl/>
        </w:rPr>
        <w:t>ומקשה בלקו"ש:</w:t>
      </w:r>
    </w:p>
    <w:p w:rsidR="00DB4BF5" w:rsidRPr="00B96AF2" w:rsidRDefault="00DB4BF5" w:rsidP="005D10F5">
      <w:pPr>
        <w:pStyle w:val="a2"/>
        <w:rPr>
          <w:rtl/>
        </w:rPr>
      </w:pPr>
      <w:r w:rsidRPr="00B96AF2">
        <w:rPr>
          <w:rtl/>
        </w:rPr>
        <w:t>"לכאורה איז דאס אבער ניט קיין תירוץ מספיק, ווייל אויך במעשה עמלק - איז דאך פאראן פורים, וואס איז פארבונדן מיט זכירת ומחיית עמלק [ומציין לרש"י מגילה כט, א: לסמוך מחיית עמלק למחיית המן. ובחינוך: ודין הי' לקרות פ' זכור ביום פורים לפי שהוא מעניניו של יום כי המן הרשע הי' מזרעו. וברמב"ן ס"פ תצא: "ויהי' סמך למקרא מגילה מן התורה"], ביז אז די קריאה פון פורים איז די פרשה פון מלחמת עמלק ("ויבא עמלק", ובמג"א סתרפ"ה שבזה יוצא מ"ע דקריאת פ' זכור). און נאך מער: דאס וואס פ' זכר איז דער שבת פאר פורים איז "כי היכי דלא תיקדום עשי' לזכירה" (מגילה ל, א), הייסט עס דאך, אז פורים איז די "עשי'" פון דער זכירה דפ' זכור -</w:t>
      </w:r>
    </w:p>
    <w:p w:rsidR="00DB4BF5" w:rsidRPr="00B96AF2" w:rsidRDefault="00DB4BF5" w:rsidP="005D10F5">
      <w:pPr>
        <w:pStyle w:val="a2"/>
        <w:rPr>
          <w:rtl/>
        </w:rPr>
      </w:pPr>
      <w:r w:rsidRPr="00B96AF2">
        <w:rPr>
          <w:rtl/>
        </w:rPr>
        <w:t>היינט פאראווס דארף מען האבן א באזונדערע תקנה אויף קריאת זכירת עמלק, און ביז אז דער שבת ווערט אנגערופן "שבת פרשת זכור"?"</w:t>
      </w:r>
    </w:p>
    <w:p w:rsidR="00DB4BF5" w:rsidRPr="00B96AF2" w:rsidRDefault="00DB4BF5" w:rsidP="005D10F5">
      <w:pPr>
        <w:pStyle w:val="a2"/>
        <w:rPr>
          <w:rtl/>
        </w:rPr>
      </w:pPr>
      <w:r w:rsidRPr="00B96AF2">
        <w:rPr>
          <w:rtl/>
        </w:rPr>
        <w:t>ע"כ בלקו"ש.</w:t>
      </w:r>
    </w:p>
    <w:p w:rsidR="00DB4BF5" w:rsidRPr="00B96AF2" w:rsidRDefault="00DB4BF5" w:rsidP="005D10F5">
      <w:pPr>
        <w:pStyle w:val="a2"/>
        <w:rPr>
          <w:rtl/>
        </w:rPr>
      </w:pPr>
      <w:r w:rsidRPr="00B96AF2">
        <w:rPr>
          <w:rtl/>
        </w:rPr>
        <w:t>ונראה כי אין עיקר הקושיא כאן מפורים בכלל, כי הלא רוב העם אין יודעים על המן שהוא מזרעו של עמלק ולא נזכר ע"ז במגילת אסתר, א"כ ענין פורים בעצמו לא יועיל למצות זכירת עמלק [ובפרט לפי מה שמובן ברמב"ם בריש הל' מלכים כי מצות זכירת מעשה עמלק הוא דוקא על "בדרך בצאתך ממצרים", א"כ גם אלו שידעו על אשר המן מזרעו של עמלק, אבל לא מכוונים על מעשה עמלק בדרך ממצרים],</w:t>
      </w:r>
    </w:p>
    <w:p w:rsidR="00DB4BF5" w:rsidRPr="00B96AF2" w:rsidRDefault="00DB4BF5" w:rsidP="005D10F5">
      <w:pPr>
        <w:pStyle w:val="a2"/>
        <w:rPr>
          <w:rtl/>
        </w:rPr>
      </w:pPr>
      <w:r w:rsidRPr="00B96AF2">
        <w:rPr>
          <w:rtl/>
        </w:rPr>
        <w:t>אלא עיקר הקושיא היא מקריאת התורה של פורים בפ' ויבוא עמלק גו', שלשיטת המג"א יוצאים בזה מצות זכירת עמלק, וזהו שמקשה בשיחה כי מכיון שכבר יש קריאת התורה בפורים שקשורה בזכירת עמלק וגם כללות פורים קשור עם עמלק, מדוע תיקנו שבת מיוחדת.</w:t>
      </w:r>
    </w:p>
    <w:p w:rsidR="00DB4BF5" w:rsidRPr="00B96AF2" w:rsidRDefault="00DB4BF5" w:rsidP="005D10F5">
      <w:pPr>
        <w:pStyle w:val="a2"/>
        <w:rPr>
          <w:rtl/>
        </w:rPr>
      </w:pPr>
      <w:r w:rsidRPr="00B96AF2">
        <w:rPr>
          <w:rtl/>
        </w:rPr>
        <w:t>[וכמה חולקים על המג"א וכתבו שבקריאת "ויבוא עמלק" לא יוצאים י"ח זכירת מעשה עמלק, שו"ת מהרי"ל דיסקין קו"א סי' ק"א ועוד, ומובא ע"ז באורך ב"נועם" כרך י"ב, ועי' משנה ברורה סתרפ"ה].</w:t>
      </w:r>
    </w:p>
    <w:p w:rsidR="00DB4BF5" w:rsidRPr="000D153E" w:rsidRDefault="00DB4BF5" w:rsidP="0009140A">
      <w:pPr>
        <w:pStyle w:val="a6"/>
        <w:ind w:firstLine="0"/>
        <w:rPr>
          <w:rtl/>
        </w:rPr>
      </w:pPr>
      <w:r w:rsidRPr="000D153E">
        <w:rPr>
          <w:rtl/>
        </w:rPr>
        <w:t>יישוב דברי המג"א</w:t>
      </w:r>
    </w:p>
    <w:p w:rsidR="00DB4BF5" w:rsidRPr="00B96AF2" w:rsidRDefault="00DB4BF5" w:rsidP="005D10F5">
      <w:pPr>
        <w:pStyle w:val="a2"/>
        <w:rPr>
          <w:rtl/>
        </w:rPr>
      </w:pPr>
      <w:r w:rsidRPr="00B96AF2">
        <w:rPr>
          <w:rtl/>
        </w:rPr>
        <w:t>ויש לעיין, כי לכאורה אין לדמות עצרת ושבת לענין פורים, שבעצרת ושבת יש היו"ט והשבת מדאורייתא שכל העם מקיימין, וגם באים לביהכ"נ ואין צריך לתקן עוד קריאה מיוחדת לזכירתן,</w:t>
      </w:r>
    </w:p>
    <w:p w:rsidR="00DB4BF5" w:rsidRPr="00B96AF2" w:rsidRDefault="00DB4BF5" w:rsidP="005D10F5">
      <w:pPr>
        <w:pStyle w:val="a2"/>
        <w:rPr>
          <w:rtl/>
        </w:rPr>
      </w:pPr>
      <w:r w:rsidRPr="00B96AF2">
        <w:rPr>
          <w:rtl/>
        </w:rPr>
        <w:t>אולם במקרא מגילה איתא בגמ' מגילה בדף ב' ודף ה' אשר הכפרים מקדימים ליום הכניסה לקריאת המגילה (וע"ש בריטב"א ושאר ראשונים), ודרשו ע"ז בגמ' מהפסוק לזמניהם "זמנים הרבה תיקנו להם" (וגם בירושלמי ריש מגילה דרשו ע"פ והחודש אשר נהפך שכל החודש כשר לקריאת המגילה). א"כ לא כל העם באים לשמוע את קריאת התורה בפורים, כי בני הכפרים הקדימו קריאת המגילה ליום ב' וה'.</w:t>
      </w:r>
    </w:p>
    <w:p w:rsidR="00DB4BF5" w:rsidRPr="00B96AF2" w:rsidRDefault="00DB4BF5" w:rsidP="005D10F5">
      <w:pPr>
        <w:pStyle w:val="a2"/>
        <w:rPr>
          <w:rtl/>
        </w:rPr>
      </w:pPr>
      <w:r w:rsidRPr="00B96AF2">
        <w:rPr>
          <w:rtl/>
        </w:rPr>
        <w:t>וגם לענין נשים, לכמה דיעות נשים חייבות בזכירת עמלק, והלא הנשים אינן באות לביהכ"נ לשמוע קריאת התורה, אם כן בעצרת ושבת הנשים שומעות על מ"ת ושבת בקידוש וחובות היום, משא"כ בפורים איך יצאו הנשים י"ח זכירת עמלק.</w:t>
      </w:r>
    </w:p>
    <w:p w:rsidR="00DB4BF5" w:rsidRPr="00B96AF2" w:rsidRDefault="00DB4BF5" w:rsidP="005D10F5">
      <w:pPr>
        <w:pStyle w:val="a2"/>
        <w:rPr>
          <w:rtl/>
        </w:rPr>
      </w:pPr>
      <w:r w:rsidRPr="00B96AF2">
        <w:rPr>
          <w:rtl/>
        </w:rPr>
        <w:t>[כמדומה מוכח בש"ס כי אף בזמן התנאים היה מקום מיוחד לנשים שיוכלו לבוא לביהכ"נ, אבל אפשר זה הי' לעתים רחוקות, ואין הפנאי לעיין].</w:t>
      </w:r>
    </w:p>
    <w:p w:rsidR="00DB4BF5" w:rsidRPr="00B96AF2" w:rsidRDefault="00DB4BF5" w:rsidP="005D10F5">
      <w:pPr>
        <w:pStyle w:val="a2"/>
        <w:rPr>
          <w:rtl/>
        </w:rPr>
      </w:pPr>
      <w:r w:rsidRPr="00B96AF2">
        <w:rPr>
          <w:rtl/>
        </w:rPr>
        <w:t>ועד"ז נמצא בראשונים הטעם לענין תקנת ברכת החודש בשבת שלפני ר"ח, כי בימות החול פעמים בני אדם טרודים במלאכתם ואינם באים לביהכ"נ ויכול להשתקע ענין ר"ח ביניהם (עיין שבלי הלקט השלם סק"ע. יראים השלם סרנ"ט, או"ז ח"ב סתנ"ג). א"כ עד"ז בפורים לבני הכפרים שטרודים במלאכתם לספק מים ומזון לבני העיר (ע"ש בגמ' מגילה) אינם שומעים קריאה"ת של פורים.</w:t>
      </w:r>
    </w:p>
    <w:p w:rsidR="00DB4BF5" w:rsidRPr="00B96AF2" w:rsidRDefault="00DB4BF5" w:rsidP="005D10F5">
      <w:pPr>
        <w:pStyle w:val="a2"/>
        <w:rPr>
          <w:rtl/>
        </w:rPr>
      </w:pPr>
      <w:r w:rsidRPr="00B96AF2">
        <w:rPr>
          <w:rtl/>
        </w:rPr>
        <w:t>ועל כן יתכן תירוץ המג"א, במה שתיקנו קריאה מיוחדת לפרשת עמלק בסמוך לפורים, שאין לדמותו לזכירת שבת ויו"ט שעליהם בלא"ה יש יו"ט מיוחד מן התורה ומקדשין את היום באיסור מלאכה ועל היין כו', וגם הנשים בטלות ממלאכתן וכל העם יכולים לבוא לביהכ"נ. מה שאין כל זה בפורים דאיסור מלאכה לא קבילו עלייהו. [ואם מצד שאר מצוות פורים, הרי כנ"ל שאין רוב העם יודעין על הקשר שלהם לעמלק].</w:t>
      </w:r>
    </w:p>
    <w:p w:rsidR="00DB4BF5" w:rsidRPr="00B96AF2" w:rsidRDefault="00DB4BF5" w:rsidP="005D10F5">
      <w:pPr>
        <w:pStyle w:val="a2"/>
        <w:rPr>
          <w:rtl/>
        </w:rPr>
      </w:pPr>
      <w:r w:rsidRPr="00B96AF2">
        <w:rPr>
          <w:rtl/>
        </w:rPr>
        <w:t>ומדוע לא נקט כן בלקו"ש?</w:t>
      </w:r>
    </w:p>
    <w:p w:rsidR="00DB4BF5" w:rsidRPr="000D153E" w:rsidRDefault="00DB4BF5" w:rsidP="0009140A">
      <w:pPr>
        <w:pStyle w:val="a6"/>
        <w:ind w:firstLine="0"/>
        <w:rPr>
          <w:rtl/>
        </w:rPr>
      </w:pPr>
      <w:r w:rsidRPr="000D153E">
        <w:rPr>
          <w:rtl/>
        </w:rPr>
        <w:t>ביאור קושיית הלקו"ש</w:t>
      </w:r>
    </w:p>
    <w:p w:rsidR="00DB4BF5" w:rsidRPr="00B96AF2" w:rsidRDefault="00DB4BF5" w:rsidP="005D10F5">
      <w:pPr>
        <w:pStyle w:val="a2"/>
        <w:rPr>
          <w:rtl/>
        </w:rPr>
      </w:pPr>
      <w:r w:rsidRPr="00B96AF2">
        <w:rPr>
          <w:rtl/>
        </w:rPr>
        <w:t>אמנם כד דייקת שפיר, דברי הלקו"ש ברור מללו, כי בלקו"ש לא בא לסתור את דברי המג"א אלא דייק בלשונו לכתוב שאין תירוצו של המג"א מספיק,</w:t>
      </w:r>
    </w:p>
    <w:p w:rsidR="00DB4BF5" w:rsidRPr="00B96AF2" w:rsidRDefault="00DB4BF5" w:rsidP="005D10F5">
      <w:pPr>
        <w:pStyle w:val="a2"/>
        <w:rPr>
          <w:rtl/>
        </w:rPr>
      </w:pPr>
      <w:r w:rsidRPr="00B96AF2">
        <w:rPr>
          <w:rtl/>
        </w:rPr>
        <w:t>כי הנה מצאנו מחלוקת בראשונים בענין קריאת התורה של פורים לבני הכפרים, שבתוס' הרא"ש (מגילה ב, א) הקשה דהלא מ"מ יצטרכו בני הכפרים לבוא לביהכ"נ ביום י"ד לקריאת התורה ומדוע הקדימו להם קריאת המגילה, ומתרץ: "דאין חוששין לבוא משום אותה פרשה, שאינה אלא פעם אחת בשנה, כמו ליום הכניסה שבאים בכל שבוע שני פעמים [ורק לזה הם מדייקים לבוא]. וכ"כ במלאכת שלמה מגילה שם שאין בני הכפרים מקפידים כל כך אלא על תיקון הקריאה שתיקן מרע"ה שהוא ביום ב' וה'.</w:t>
      </w:r>
    </w:p>
    <w:p w:rsidR="00DB4BF5" w:rsidRPr="00B96AF2" w:rsidRDefault="00DB4BF5" w:rsidP="005D10F5">
      <w:pPr>
        <w:pStyle w:val="a2"/>
        <w:rPr>
          <w:rtl/>
        </w:rPr>
      </w:pPr>
      <w:r w:rsidRPr="00B96AF2">
        <w:rPr>
          <w:rtl/>
        </w:rPr>
        <w:t>[יש מבארים שזהו ע"פ דברי הרמב"ן במלחמות למגילה דף ה' וכ"כ בר"ן שקריאת התורה הוא חובת הציבור ואינו חיוב על כל יחיד כקריאת המגילה, עי' באריכות בשו"ת יביע אומר ח"ד יו"ד סל"א, והוכיחו כן משו"ע או"ח סתרפ"ה ס"ז שכתוב רק על פ' זכור ופ' פרה שמדאורייתא אז חיוב על בני הישובים לבוא למקום מנין. אבל באמת כבר כתבו לחלק בין בני הכפרים לבני העיר, שלא תיקנו חכמים מלכתחילה קריאה"ת אלא בעיר שיש בה מנין, א"כ הקולא הוא רק על בני הכפרים משא"כ על בני העיר יש חיוב גמור, עי' בכ"ז ספר קהלות הקודש ע' רכב ואילך ואכ"מ. אולם מה שהבין שם בספר זה בשו"ת הצ"צ או"ח סל"ה שדעתו כי קריאת התורה אינה חובת יחיד אלא חובת צבור, לענ"ד אין אלו כלל דברי הצ"צ שם ואכ"מ].</w:t>
      </w:r>
    </w:p>
    <w:p w:rsidR="00DB4BF5" w:rsidRPr="00B96AF2" w:rsidRDefault="00DB4BF5" w:rsidP="005D10F5">
      <w:pPr>
        <w:pStyle w:val="a2"/>
        <w:rPr>
          <w:rtl/>
        </w:rPr>
      </w:pPr>
      <w:r w:rsidRPr="00B96AF2">
        <w:rPr>
          <w:rtl/>
        </w:rPr>
        <w:t>ולפי"ז אכן יתכן שיטת המג"א שהבאנו, שהיו צריכים לתקן שבת מיוחדת לקריאת פ' זכור, שאז גם בני הכפרים שומעים קריאת התורה.</w:t>
      </w:r>
    </w:p>
    <w:p w:rsidR="00DB4BF5" w:rsidRPr="00B96AF2" w:rsidRDefault="00DB4BF5" w:rsidP="005D10F5">
      <w:pPr>
        <w:pStyle w:val="a2"/>
        <w:rPr>
          <w:rtl/>
        </w:rPr>
      </w:pPr>
      <w:r w:rsidRPr="00B96AF2">
        <w:rPr>
          <w:rtl/>
        </w:rPr>
        <w:t>[אגב לפי שיטה זו של תוס' הרא"ש יובן גם טעם הראשונים על תקנת ברכת החודש בשבת שלפני ר"ח, אף שהלא יש קריאת התורה גם בר"ח עצמה, אלא כי בקריאת ר"ח לאו כו"ע זהירין בה].</w:t>
      </w:r>
    </w:p>
    <w:p w:rsidR="00DB4BF5" w:rsidRPr="000D153E" w:rsidRDefault="00DB4BF5" w:rsidP="0009140A">
      <w:pPr>
        <w:pStyle w:val="a6"/>
        <w:ind w:firstLine="0"/>
        <w:rPr>
          <w:rtl/>
        </w:rPr>
      </w:pPr>
      <w:r w:rsidRPr="000D153E">
        <w:rPr>
          <w:rtl/>
        </w:rPr>
        <w:t>שיטת הראשונים אשר גם בני הכפרים קראו "ויבוא עמלק"</w:t>
      </w:r>
    </w:p>
    <w:p w:rsidR="00DB4BF5" w:rsidRPr="00B96AF2" w:rsidRDefault="00DB4BF5" w:rsidP="005D10F5">
      <w:pPr>
        <w:pStyle w:val="a2"/>
        <w:rPr>
          <w:rtl/>
        </w:rPr>
      </w:pPr>
      <w:r w:rsidRPr="00B96AF2">
        <w:rPr>
          <w:rtl/>
        </w:rPr>
        <w:t>אולם הרבה ראשונים נקטו אשר גם בני הכפרים שמקדימים בקריאת המגילה ליום הכניסה, קוראים אז גם קריאת התורה של פורים, שהוא "ויבוא עמלק" (ראה פסקי ותוס' הרי"ד מגילה ב, א. פסקי התוס' מגילה שם אות ט. ובתוס' מגילה י"ט ע"א ניכר שבני הכפרים היו קוראים "ויבוא עמלק" בי"ד עצמו).</w:t>
      </w:r>
    </w:p>
    <w:p w:rsidR="00DB4BF5" w:rsidRPr="00B96AF2" w:rsidRDefault="00DB4BF5" w:rsidP="005D10F5">
      <w:pPr>
        <w:pStyle w:val="a2"/>
        <w:rPr>
          <w:rtl/>
        </w:rPr>
      </w:pPr>
      <w:r w:rsidRPr="00B96AF2">
        <w:rPr>
          <w:rtl/>
        </w:rPr>
        <w:t>א"כ לראשונים אלו, שפיר מקשה בלקו"ש שלא יתיישב טעם המג"א לתיקון שבת מיוחדת לפרשת זכור, כי סוכ"ס הלא כל העם גם בני הכפרים קוראים בזמניהם י"א וי"ב וי"ג אדר את קריאת פורים שהוא "ויבוא עמלק", אם כן לא היתה סיבה לתקן קריאה מיוחדת לשבת לפני פורים.</w:t>
      </w:r>
    </w:p>
    <w:p w:rsidR="00DB4BF5" w:rsidRPr="00B96AF2" w:rsidRDefault="00DB4BF5" w:rsidP="005D10F5">
      <w:pPr>
        <w:pStyle w:val="a2"/>
        <w:rPr>
          <w:rtl/>
        </w:rPr>
      </w:pPr>
      <w:r w:rsidRPr="00B96AF2">
        <w:rPr>
          <w:rtl/>
        </w:rPr>
        <w:t>[וגם בענין הנשים לדיעות שהן חייבות בזכירת עמלק, הלא כמו שהן מקיימות קריאת המגילה שזה לכו"ע, וע"פ רוב הוא בביהכ"נ באותה מדה הן יכולות לבוא לביהכ"נ לקריאת התורה של פורים, ולא הי' צריך לתקן על זה שבת מיוחדת, ועדיין צ"ע].</w:t>
      </w:r>
    </w:p>
    <w:p w:rsidR="00DB4BF5" w:rsidRPr="000D153E" w:rsidRDefault="00DB4BF5" w:rsidP="0009140A">
      <w:pPr>
        <w:pStyle w:val="a6"/>
        <w:ind w:firstLine="0"/>
        <w:rPr>
          <w:rtl/>
        </w:rPr>
      </w:pPr>
      <w:r w:rsidRPr="000D153E">
        <w:rPr>
          <w:rtl/>
        </w:rPr>
        <w:t>קיצור הלשון בשיחה זו</w:t>
      </w:r>
    </w:p>
    <w:p w:rsidR="00DB4BF5" w:rsidRPr="00B96AF2" w:rsidRDefault="00DB4BF5" w:rsidP="005D10F5">
      <w:pPr>
        <w:pStyle w:val="a2"/>
        <w:rPr>
          <w:rtl/>
        </w:rPr>
      </w:pPr>
      <w:r w:rsidRPr="00B96AF2">
        <w:rPr>
          <w:rtl/>
        </w:rPr>
        <w:t>אלא שבלקו"ש אין מפרט כל זה ולא נכנס לפרטי שיטות הראשונים שהבאנו, כי בשיחה הזאת לא בא לבאר כל ענין סוגיא זו של תקנת פרשת זכור, אלא שהוא בא לחדש אשר יש יתרון וענין מיוחד בזכירת מעשה עמלק על שאר הזכירות כאשר מבאר בכל המשך השיחה הן בהלכה והן ע"ד העבודה, ועל זה הוא מקדים בקצרה ענין זה של קושיית המג"א ושאין תירוצו מספיק, כמשנ"ת בעז"ה.</w:t>
      </w:r>
    </w:p>
    <w:p w:rsidR="00DB4BF5" w:rsidRPr="00B96AF2" w:rsidRDefault="00DB4BF5" w:rsidP="005D10F5">
      <w:pPr>
        <w:pStyle w:val="a2"/>
        <w:rPr>
          <w:rtl/>
        </w:rPr>
      </w:pPr>
      <w:r w:rsidRPr="00B96AF2">
        <w:rPr>
          <w:rtl/>
        </w:rPr>
        <w:t>[ומצאתי עתה ב"הערות וביאורים" גליון פ' צו תשמ"א, שכבוד העורך הרה"ג ר"א גערליצקי ג"כ כתב על שיחה זו, אבל הוא נגע שם בדברים אחרים בענין זה].</w:t>
      </w:r>
    </w:p>
    <w:p w:rsidR="00612D5E" w:rsidRPr="000D153E" w:rsidRDefault="00612D5E" w:rsidP="0009140A">
      <w:pPr>
        <w:pStyle w:val="a6"/>
        <w:ind w:firstLine="0"/>
      </w:pPr>
      <w:r w:rsidRPr="000D153E">
        <w:rPr>
          <w:noProof/>
        </w:rPr>
        <w:drawing>
          <wp:inline distT="0" distB="0" distL="0" distR="0" wp14:anchorId="2764AE07" wp14:editId="5C74FB6A">
            <wp:extent cx="542925" cy="171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12D5E" w:rsidRDefault="00612D5E" w:rsidP="00052AB9">
      <w:pPr>
        <w:bidi/>
        <w:spacing w:after="0" w:line="240" w:lineRule="auto"/>
        <w:rPr>
          <w:rFonts w:ascii="FbFrankReal" w:eastAsia="Times New Roman" w:hAnsi="FbFrankReal" w:cs="FbFrankReal"/>
          <w:bCs/>
          <w:sz w:val="28"/>
          <w:szCs w:val="24"/>
        </w:rPr>
        <w:sectPr w:rsidR="00612D5E" w:rsidSect="00612D5E">
          <w:footnotePr>
            <w:numRestart w:val="eachSect"/>
          </w:footnotePr>
          <w:type w:val="continuous"/>
          <w:pgSz w:w="7920" w:h="12240"/>
          <w:pgMar w:top="720" w:right="864" w:bottom="720" w:left="864" w:header="720" w:footer="720" w:gutter="0"/>
          <w:cols w:space="720"/>
        </w:sectPr>
      </w:pPr>
    </w:p>
    <w:p w:rsidR="001914A0" w:rsidRDefault="001914A0" w:rsidP="00052AB9">
      <w:pPr>
        <w:pStyle w:val="a3"/>
        <w:rPr>
          <w:rtl/>
        </w:rPr>
      </w:pPr>
      <w:bookmarkStart w:id="68" w:name="_Toc430924744"/>
      <w:bookmarkStart w:id="69" w:name="_Toc443620363"/>
      <w:r>
        <w:rPr>
          <w:rFonts w:hint="cs"/>
          <w:rtl/>
        </w:rPr>
        <w:t>נגלה</w:t>
      </w:r>
      <w:bookmarkEnd w:id="69"/>
    </w:p>
    <w:p w:rsidR="001914A0" w:rsidRPr="00B54E2C" w:rsidRDefault="001914A0" w:rsidP="00052AB9">
      <w:pPr>
        <w:pStyle w:val="a"/>
        <w:rPr>
          <w:rtl/>
        </w:rPr>
      </w:pPr>
      <w:bookmarkStart w:id="70" w:name="_Toc443620364"/>
      <w:r w:rsidRPr="00B54E2C">
        <w:rPr>
          <w:rFonts w:hint="cs"/>
          <w:rtl/>
        </w:rPr>
        <w:t>היזק ראיה בין גג לגג</w:t>
      </w:r>
      <w:r w:rsidR="003324B3">
        <w:rPr>
          <w:rStyle w:val="FootnoteReference"/>
        </w:rPr>
        <w:footnoteReference w:customMarkFollows="1" w:id="23"/>
        <w:t>*</w:t>
      </w:r>
      <w:bookmarkEnd w:id="70"/>
    </w:p>
    <w:p w:rsidR="001914A0" w:rsidRPr="00DD4A1E" w:rsidRDefault="001914A0" w:rsidP="00052AB9">
      <w:pPr>
        <w:pStyle w:val="a0"/>
        <w:rPr>
          <w:rFonts w:hint="cs"/>
          <w:rtl/>
        </w:rPr>
      </w:pPr>
      <w:bookmarkStart w:id="71" w:name="_Toc443620365"/>
      <w:r w:rsidRPr="00DD4A1E">
        <w:rPr>
          <w:rFonts w:hint="cs"/>
          <w:rtl/>
        </w:rPr>
        <w:t>הרב אליהו נתן הכהן סילבערבערג</w:t>
      </w:r>
      <w:bookmarkEnd w:id="71"/>
    </w:p>
    <w:p w:rsidR="001914A0" w:rsidRPr="00DD4A1E" w:rsidRDefault="001914A0" w:rsidP="00052AB9">
      <w:pPr>
        <w:pStyle w:val="a1"/>
        <w:rPr>
          <w:rFonts w:hint="cs"/>
          <w:rtl/>
        </w:rPr>
      </w:pPr>
      <w:r w:rsidRPr="00DD4A1E">
        <w:rPr>
          <w:rFonts w:hint="cs"/>
          <w:rtl/>
        </w:rPr>
        <w:t>ראש מתיבתא ליובאוויטש ד'שיקאגא</w:t>
      </w:r>
    </w:p>
    <w:p w:rsidR="001914A0" w:rsidRPr="00B96AF2" w:rsidRDefault="001914A0" w:rsidP="005D10F5">
      <w:pPr>
        <w:pStyle w:val="a2"/>
        <w:rPr>
          <w:rtl/>
        </w:rPr>
      </w:pPr>
      <w:r w:rsidRPr="00B96AF2">
        <w:rPr>
          <w:b/>
          <w:bCs/>
          <w:rtl/>
        </w:rPr>
        <w:t>א.</w:t>
      </w:r>
      <w:r w:rsidRPr="00B96AF2">
        <w:rPr>
          <w:rtl/>
        </w:rPr>
        <w:t xml:space="preserve"> גרסינן בגמרא (ו,ב) "אמר אביי שני בתים בשני צדי רשות הרבים זה עושה מעקה לחצי גגו וזה עושה מעקה לחצי גגו, זה שלא כנגד זה ומעדיף". ופרש"י: "זה שלא כנגד זה - זה סותם גגו לצד צפון וזה לצד דרום. ומעדיף - מושך המעקה יותר מחצי הגג כדי שיהיה במקצת כנגד סתימתו של זה ומתוך כך לא יראה בהדיא לגגו של חבירו".</w:t>
      </w:r>
    </w:p>
    <w:p w:rsidR="001914A0" w:rsidRPr="00B96AF2" w:rsidRDefault="001914A0" w:rsidP="005D10F5">
      <w:pPr>
        <w:pStyle w:val="a2"/>
        <w:rPr>
          <w:rtl/>
        </w:rPr>
      </w:pPr>
      <w:r w:rsidRPr="00B96AF2">
        <w:rPr>
          <w:rtl/>
        </w:rPr>
        <w:t>ובהמשך הגמרא: "אמר ר"נ אמר שמואל גג הסמוך לחצר חבירו עושה לו מעקה גבוה ד' אמות, אבל בין גג לגג לא .. אם היה חצרו למעלה מגגו של חבירו אין נזקקין לו ..".</w:t>
      </w:r>
    </w:p>
    <w:p w:rsidR="001914A0" w:rsidRPr="00B96AF2" w:rsidRDefault="001914A0" w:rsidP="005D10F5">
      <w:pPr>
        <w:pStyle w:val="a2"/>
        <w:rPr>
          <w:rtl/>
        </w:rPr>
      </w:pPr>
      <w:r w:rsidRPr="00B96AF2">
        <w:rPr>
          <w:rtl/>
        </w:rPr>
        <w:t>ופרש"י: "אבל בין גג לגג - לא צריך כדאמרינן בשמעתין קמייתא חצר קביעא תשמישיה וגג לא קביעא תשמישיה ולא ידענא בהי עידנא דסלקת דאיצטנע ממך.. היתה חצירו למעלה מגגו של חבירו - שהיה קרקע החצר גבוה מקרקע הבית. אין זקוק לו - בעל החצר לעשות לו מחיצה בין חצר לגג דכיון דגג לא קביע תשמישיה נוח ליזהר משכיניו שלא יראוהו.</w:t>
      </w:r>
    </w:p>
    <w:p w:rsidR="001914A0" w:rsidRPr="00B96AF2" w:rsidRDefault="001914A0" w:rsidP="005D10F5">
      <w:pPr>
        <w:pStyle w:val="a2"/>
        <w:rPr>
          <w:rtl/>
        </w:rPr>
      </w:pPr>
      <w:r w:rsidRPr="00B96AF2">
        <w:rPr>
          <w:rtl/>
        </w:rPr>
        <w:t>וצלה"ב מדוע לא התייחס רש"י לקושיא וסתירה הפשוטה לכאורה; דמעיקרא איתמר דיש הז"ר בין גג לגג, ואח"כ איתמר ד"בין גג לגג לא", וכמו שהתייחסו לזה התוספות ושאר ראשונים (ויובאו דבריהם לקמן)!?</w:t>
      </w:r>
      <w:r w:rsidR="00A14960" w:rsidRPr="00B96AF2">
        <w:rPr>
          <w:rtl/>
        </w:rPr>
        <w:t xml:space="preserve"> </w:t>
      </w:r>
    </w:p>
    <w:p w:rsidR="001914A0" w:rsidRPr="00B96AF2" w:rsidRDefault="001914A0" w:rsidP="005D10F5">
      <w:pPr>
        <w:pStyle w:val="a2"/>
        <w:rPr>
          <w:rtl/>
        </w:rPr>
      </w:pPr>
      <w:r w:rsidRPr="00B96AF2">
        <w:rPr>
          <w:b/>
          <w:bCs/>
          <w:rtl/>
        </w:rPr>
        <w:t>ב.</w:t>
      </w:r>
      <w:r w:rsidRPr="00B96AF2">
        <w:rPr>
          <w:rtl/>
        </w:rPr>
        <w:t xml:space="preserve"> גם צלה"ב מש"כ רש"י בטעמא דמילתא דאין הז"ר בין גג לגג "כדאמרינן בשמעתין קמייתא חצר קביעא תשמישיה וגג לא קביעא תשמישיה ולא ידענא בהי עדנא דסלקת דאיצטנע ממך", דאיך הוה זה ביאור מדוע אין הז"ר מגג לגג, הרי סברא זו הובאה לעיל בגמרא שם להסביר מדוע ישנו הז"ר מגג לחצר, ואיך זה מסביר מדוע </w:t>
      </w:r>
      <w:r w:rsidRPr="00B96AF2">
        <w:rPr>
          <w:b/>
          <w:bCs/>
          <w:rtl/>
        </w:rPr>
        <w:t>ליכא</w:t>
      </w:r>
      <w:r w:rsidRPr="00B96AF2">
        <w:rPr>
          <w:rtl/>
        </w:rPr>
        <w:t xml:space="preserve"> הז"ר בין גג לגג!?</w:t>
      </w:r>
    </w:p>
    <w:p w:rsidR="001914A0" w:rsidRPr="00B96AF2" w:rsidRDefault="001914A0" w:rsidP="005D10F5">
      <w:pPr>
        <w:pStyle w:val="a2"/>
        <w:rPr>
          <w:rtl/>
        </w:rPr>
      </w:pPr>
      <w:r w:rsidRPr="00B96AF2">
        <w:rPr>
          <w:rtl/>
        </w:rPr>
        <w:t xml:space="preserve">ויש שפירשו דדברים אלו של רש"י מוסבים על הדין הראשון של ר"נ דמגג לחצר ישנה דין הז"ר. ונצטרך לחלק דברי רש"י ולפרשם כך: ע"ז שמעתיק מדברי הגמרא "אבל בין גג לגג", מפרש, "לא צריך", ומה שממשיך אח"כ "כדאמרינן בשמעתין קמייתא וכו'", הוי הסברה בדין שלפנ"ז – דמגג לחצר צריך. </w:t>
      </w:r>
    </w:p>
    <w:p w:rsidR="001914A0" w:rsidRPr="00B96AF2" w:rsidRDefault="001914A0" w:rsidP="005D10F5">
      <w:pPr>
        <w:pStyle w:val="a2"/>
        <w:rPr>
          <w:rtl/>
        </w:rPr>
      </w:pPr>
      <w:r w:rsidRPr="00B96AF2">
        <w:rPr>
          <w:rtl/>
        </w:rPr>
        <w:t>אמנם מלבד הדוחק לפרש כן פשטות דברי רש"י (דמש"כ 'כדאמרינן' כו' אינו ביאור על מש"כ מיד לפנ"ז), אינו מובן מדוע מביא הסבר זו מ'שמעתין קמייתא' להא דאיכא דין וחיוב הז"ר מגג לחצר; הרי שם מדובר לפי המ"ד דהז"ר בכלל לא שמיה היזק, והוצרך להסביר מדוע א"כ ישנו חיוב מגג לחצר? ולכן הובאה סברא זו ד"חצר קביעא תשמישיה וגג לא קביעא תשמישיה..", אבל כאן הרי המדובר למ"ד – דהלכתא כותיה – דהז"ר ש"ה, וא"כ מדוע צריכים בכלל להאי סברא להסביר מדוע ישנו להז"ר מגג לחצר, הלא בפשטות יש כאן דין הז"ר כמו בעלמא!?</w:t>
      </w:r>
    </w:p>
    <w:p w:rsidR="001914A0" w:rsidRPr="00B96AF2" w:rsidRDefault="001914A0" w:rsidP="005D10F5">
      <w:pPr>
        <w:pStyle w:val="a2"/>
        <w:rPr>
          <w:rtl/>
        </w:rPr>
      </w:pPr>
      <w:r w:rsidRPr="00B96AF2">
        <w:rPr>
          <w:rtl/>
        </w:rPr>
        <w:t>ולכן יותר מסתבר לפרש דכוונת רש"י הוא אכן לבאר דין זה דאין דין וחיוב הז"ר בין גג לגג, וע"ז מביא דברי הגמרא דלעיל המראים שבגג לא קביעא תשמישיה. אלא שצ"ע מדוע מביא גם מה שמבואר שם דחצר קביעא תשמישיה ושלכן ישנו דין הז"ר מגג לחצר, דלמאי נפק"מ פרט זה להבנת העדר הז"ר בין גג לגג!?</w:t>
      </w:r>
    </w:p>
    <w:p w:rsidR="001914A0" w:rsidRPr="00B96AF2" w:rsidRDefault="001914A0" w:rsidP="005D10F5">
      <w:pPr>
        <w:pStyle w:val="a2"/>
        <w:rPr>
          <w:rtl/>
        </w:rPr>
      </w:pPr>
      <w:r w:rsidRPr="00B96AF2">
        <w:rPr>
          <w:b/>
          <w:bCs/>
          <w:rtl/>
        </w:rPr>
        <w:t>ג.</w:t>
      </w:r>
      <w:r w:rsidRPr="00B96AF2">
        <w:rPr>
          <w:rtl/>
        </w:rPr>
        <w:t xml:space="preserve"> גם יל"ע: זה שמביא הא דבגג לא קביעא תשמישיה, אשר לכן אין דין וחיוב הז"ר בין גג לגג, האם הוי הכוונה שלכן אין דין </w:t>
      </w:r>
      <w:r w:rsidRPr="00B96AF2">
        <w:rPr>
          <w:b/>
          <w:bCs/>
          <w:rtl/>
        </w:rPr>
        <w:t>מזיק</w:t>
      </w:r>
      <w:r w:rsidRPr="00B96AF2">
        <w:rPr>
          <w:rtl/>
        </w:rPr>
        <w:t xml:space="preserve"> של הז"ר </w:t>
      </w:r>
      <w:r w:rsidRPr="00B96AF2">
        <w:rPr>
          <w:b/>
          <w:bCs/>
          <w:rtl/>
        </w:rPr>
        <w:t>מ</w:t>
      </w:r>
      <w:r w:rsidRPr="00B96AF2">
        <w:rPr>
          <w:rtl/>
        </w:rPr>
        <w:t xml:space="preserve">גג, או שלכן אין דין </w:t>
      </w:r>
      <w:r w:rsidRPr="00B96AF2">
        <w:rPr>
          <w:b/>
          <w:bCs/>
          <w:rtl/>
        </w:rPr>
        <w:t xml:space="preserve">ניזק </w:t>
      </w:r>
      <w:r w:rsidRPr="00B96AF2">
        <w:rPr>
          <w:rtl/>
        </w:rPr>
        <w:t xml:space="preserve">של הז"ר </w:t>
      </w:r>
      <w:r w:rsidRPr="00B96AF2">
        <w:rPr>
          <w:b/>
          <w:bCs/>
          <w:rtl/>
        </w:rPr>
        <w:t>ל</w:t>
      </w:r>
      <w:r w:rsidRPr="00B96AF2">
        <w:rPr>
          <w:rtl/>
        </w:rPr>
        <w:t xml:space="preserve">גג? </w:t>
      </w:r>
    </w:p>
    <w:p w:rsidR="001914A0" w:rsidRPr="00B96AF2" w:rsidRDefault="001914A0" w:rsidP="005D10F5">
      <w:pPr>
        <w:pStyle w:val="a2"/>
        <w:rPr>
          <w:rtl/>
        </w:rPr>
      </w:pPr>
      <w:r w:rsidRPr="00B96AF2">
        <w:rPr>
          <w:rtl/>
        </w:rPr>
        <w:t xml:space="preserve">והיינו דמחד גיסא יתכן לפרש, שמכיון שבגג לא קביעא תשמישיה לכן אין זה נחשב למזיק דהז"ר, אחרי שזה שנמצא שם אינו באופן קבוע, ושוב אפשר ליזהר ממנו כו'. ומאידך יתכן לפרש, שמכיון שבגג לא קביעא תשמישיה לכן הרי הנמצא שם אינו נחשב לניזק מהז"ר אחרי שא"צ להיות שם כל הזמן, ושוב יתכן שיזהר מלהשתמש שם באופן שיוזק ע"י ראיה. </w:t>
      </w:r>
    </w:p>
    <w:p w:rsidR="001914A0" w:rsidRPr="00B96AF2" w:rsidRDefault="001914A0" w:rsidP="005D10F5">
      <w:pPr>
        <w:pStyle w:val="a2"/>
        <w:rPr>
          <w:rtl/>
        </w:rPr>
      </w:pPr>
      <w:r w:rsidRPr="00B96AF2">
        <w:rPr>
          <w:rtl/>
        </w:rPr>
        <w:t xml:space="preserve">ולכאורה ישנו קושי בשני הדרכים; </w:t>
      </w:r>
    </w:p>
    <w:p w:rsidR="001914A0" w:rsidRPr="00B96AF2" w:rsidRDefault="001914A0" w:rsidP="005D10F5">
      <w:pPr>
        <w:pStyle w:val="a2"/>
        <w:rPr>
          <w:rtl/>
        </w:rPr>
      </w:pPr>
      <w:r w:rsidRPr="00B96AF2">
        <w:rPr>
          <w:rtl/>
        </w:rPr>
        <w:t>לדרך הראשון קשה מהא דמבואר מיד לפנ"ז דמגג לחצר ישנו לדין וחיוב הז"ר, אשר זה מורה לכאורה דמגג כן ישנה דין מזיק של הז"ר (אף דלא קביעא תשמישיה)!? ואילו לדרך השני קשה לכאורה, דהגמרא ממשיכה לומר דמחצר לגג ליתא דין הז"ר, ומבאר רש"י (הובא לעיל) "דכיון דגג לא קביע תשמישיה נוח ליזהר משכיניו שלא יראוהו", ולכאורה באם זו היא כוונת רש"י לעיל מיניה – דמגג לגג ליכא הז"ר מחמת טעם זה, דמאחר דלא קביעא תשמישיה אינו ניזק ע"י הז"ר – מדוע הוצרך להסביר דבר זה עוה"פ מיד לאח"ז (ועם יתר הסברה)!? ומשמעות הדברים הוא דזהו ביאור חדש שם, וקשה א"כ מה הי' באמת הביאור לפנ"ז בהא דמגג לגג?</w:t>
      </w:r>
    </w:p>
    <w:p w:rsidR="001914A0" w:rsidRPr="00B96AF2" w:rsidRDefault="001914A0" w:rsidP="005D10F5">
      <w:pPr>
        <w:pStyle w:val="a2"/>
        <w:rPr>
          <w:rtl/>
        </w:rPr>
      </w:pPr>
      <w:r w:rsidRPr="00B96AF2">
        <w:rPr>
          <w:b/>
          <w:bCs/>
          <w:rtl/>
        </w:rPr>
        <w:t>ד.</w:t>
      </w:r>
      <w:r w:rsidRPr="00B96AF2">
        <w:rPr>
          <w:rtl/>
        </w:rPr>
        <w:t xml:space="preserve"> והנה לתרץ הסתירה בין דברי אביי (דישנו הז"ר בין גג לגג) לדברי ר"נ אמר שמואל (דליכא), כתבו התוספות – על דברי אביי – "אומר ר"י דוקא בשני צדי רשות הרבים שאין האחד מרגיש בחבירו כשעולה בגגו שיזהר ממנו מדאמרינן בסמוך אבל בין גג לגג לא". אמנם הרמב"ם והר"י מיגאש ביארו דתלוי באם מדובר בגגין העשויין לדירה או לא.</w:t>
      </w:r>
    </w:p>
    <w:p w:rsidR="001914A0" w:rsidRPr="00B96AF2" w:rsidRDefault="001914A0" w:rsidP="005D10F5">
      <w:pPr>
        <w:pStyle w:val="a2"/>
        <w:rPr>
          <w:rtl/>
        </w:rPr>
      </w:pPr>
      <w:r w:rsidRPr="00B96AF2">
        <w:rPr>
          <w:rtl/>
        </w:rPr>
        <w:t>ויעויין ב'חידושי רבי נחום' שביאר דפליגי בחקירה הידועה ביסוד דין הז"ר, האם ההיזק הוה מחמת זה שיראה את חבירו משתמש במילי דצינעא לפועל, או דהוה זה שחבירו אכן לא ישתמש במילי דצינעא, וההיזק הוה בזה שמונע את חבירו מהזכות שיש לו להשתמש כך;</w:t>
      </w:r>
    </w:p>
    <w:p w:rsidR="001914A0" w:rsidRPr="00B96AF2" w:rsidRDefault="001914A0" w:rsidP="005D10F5">
      <w:pPr>
        <w:pStyle w:val="a2"/>
        <w:rPr>
          <w:rtl/>
        </w:rPr>
      </w:pPr>
      <w:r w:rsidRPr="00B96AF2">
        <w:rPr>
          <w:rtl/>
        </w:rPr>
        <w:t>התוספות סב"ל כאופן הא', ושלכן כל מה שנוגע הוא האם יוכל להרגיש בחבירו כשעולה על הגג, או לא, דבזה תלוי האם יוכל להשמר ממנו שלא יראהו לפועל או לא. משא"כ להרמב"ם נוגע רק אם הגג עשוי לדירה או לא, דרק אם עשויה לדירה יש לו 'זכות' השתמשות של מילי דצינעא, ושוב אם יצטרך להמנע מזה, נחשב להיזק. משא"כ אם אין לו זכות זו, שוב אינו נחשב להיזק (יעוי"ש באריכות יותר).</w:t>
      </w:r>
    </w:p>
    <w:p w:rsidR="001914A0" w:rsidRPr="00B96AF2" w:rsidRDefault="001914A0" w:rsidP="005D10F5">
      <w:pPr>
        <w:pStyle w:val="a2"/>
        <w:rPr>
          <w:rtl/>
        </w:rPr>
      </w:pPr>
      <w:r w:rsidRPr="00B96AF2">
        <w:rPr>
          <w:rtl/>
        </w:rPr>
        <w:t>והנה רש"י לא התייחס להסתירה כנ"ל, אמנם מדבריו בביאור הדבר מדוע אין הז"ר מחצר לגג (כנ"ל) – "דכיון דגג לא קביע תשמישיה נוח ליזהר משכיניו שלא יראוהו" – משמע לכאורה דלא סב"ל כהרמב"ם דבגג ליתא הז"ר כלל משום שאין לו זכות השתמשות (במילי דצינעא) שם, אלא כהתוספות, דלפועל לא יוזק ע"י ראיה, דיהא נזהר כו'.</w:t>
      </w:r>
    </w:p>
    <w:p w:rsidR="001914A0" w:rsidRPr="00B96AF2" w:rsidRDefault="001914A0" w:rsidP="005D10F5">
      <w:pPr>
        <w:pStyle w:val="a2"/>
        <w:rPr>
          <w:rtl/>
        </w:rPr>
      </w:pPr>
      <w:r w:rsidRPr="00B96AF2">
        <w:rPr>
          <w:rtl/>
        </w:rPr>
        <w:t>אמנם – מלבד מה שצ"ע לפ"ז מדוע לא ביאר רש"י דבר זה לעיל מיניה גבי זה שאין הז"ר מגג לגג (כהתוספות) – הרי לעיל בשיעורים נתבאר כמ"פ דרש"י סב"ל באמת כאופן השני הנ"ל, דגדר הז"ר הוה מניעת זכותו של חבירו מלהשתמש בחצירו במילי דצינעא, והרי דבריו כאן סותרים לזה לכאורה!?</w:t>
      </w:r>
    </w:p>
    <w:p w:rsidR="001914A0" w:rsidRPr="00B96AF2" w:rsidRDefault="001914A0" w:rsidP="005D10F5">
      <w:pPr>
        <w:pStyle w:val="a2"/>
        <w:rPr>
          <w:rtl/>
        </w:rPr>
      </w:pPr>
      <w:r w:rsidRPr="00B96AF2">
        <w:rPr>
          <w:b/>
          <w:bCs/>
          <w:rtl/>
        </w:rPr>
        <w:t>ה.</w:t>
      </w:r>
      <w:r w:rsidRPr="00B96AF2">
        <w:rPr>
          <w:rtl/>
        </w:rPr>
        <w:t xml:space="preserve"> ואולי יש לבאר הדברים כך: באמת סב"ל לרש"י דהז"ר הוה במניעת זכות האדם מלהשתמש בשלו לפי זכותו שם (ע"ד שיטת הרמב"ם), אמנם י"ל דסב"ל – דלא כהרמב"ם – דאף דאין בגג אותה 'זכות' השתמשות כמו בחצר, מ"מ יש גם שם 'קצת' זכות השתמשות של מילי דצינעא. והיינו דאף דלא קביעא תשמישיה שם, ושלכן אינו משתמש שם תדיר מילי דצינעא (ושוב אין לו ה'זכות' לזה), מ"מ צ"ל לו הזכות והיכולת להשתמש שם מפעם לפעם במילי דצינעא.</w:t>
      </w:r>
    </w:p>
    <w:p w:rsidR="001914A0" w:rsidRPr="00B96AF2" w:rsidRDefault="001914A0" w:rsidP="005D10F5">
      <w:pPr>
        <w:pStyle w:val="a2"/>
        <w:rPr>
          <w:rtl/>
        </w:rPr>
      </w:pPr>
      <w:r w:rsidRPr="00B96AF2">
        <w:rPr>
          <w:rtl/>
        </w:rPr>
        <w:t xml:space="preserve">ולפ"ז נראה לבאר מה שכתב בביאור הדבר מדוע אין חיוב בניית כותל בין גג לגג "כדאמרינן בשמעתין קמייתא חצר קביעא תשמישיה וגג לא קביעא תשמישיה ולא ידענא בהי עדנא דסלקת דאיצטנע ממך"; דבאותו ציטוט מבואר שתי דברים: זה שגג לא קביעא תשמישיה, </w:t>
      </w:r>
      <w:r w:rsidRPr="00B96AF2">
        <w:rPr>
          <w:b/>
          <w:bCs/>
          <w:rtl/>
        </w:rPr>
        <w:t>וגם</w:t>
      </w:r>
      <w:r w:rsidRPr="00B96AF2">
        <w:rPr>
          <w:rtl/>
        </w:rPr>
        <w:t xml:space="preserve"> דמקום כזה דלא קביעא תשמישיה מהווה היזק למקום דקביעא תשמישיה דוקא, ולא למקום כזה דלא קביעא (היינו מגג לגג).</w:t>
      </w:r>
    </w:p>
    <w:p w:rsidR="001914A0" w:rsidRPr="00B96AF2" w:rsidRDefault="001914A0" w:rsidP="005D10F5">
      <w:pPr>
        <w:pStyle w:val="a2"/>
        <w:rPr>
          <w:rtl/>
        </w:rPr>
      </w:pPr>
      <w:r w:rsidRPr="00B96AF2">
        <w:rPr>
          <w:rtl/>
        </w:rPr>
        <w:t>ביאור הדברים: לבעל הגג יש 'זכות' להשתמש בגגו מילי דצינעא לפעמים, וא"כ בזמן שישנם שני גגות זו אצל זו, ליתא לדין הז"ר, דמאחר שלשתיהם ישנה זכות להשתמש לפעמים מילי דצינעא, הרי יכולים ליזהר בדבר וישתמש כ"א מהם בזמן שהשני אינו משתמש. משא"כ במקרה של גג למעלה מחצר, הרי בעל החצר יש לו זכות השתמשות תמידי, ושוב הרי גם ההשתמשות של בעל הגג בגגו לפעמים, מהווה היזק עבורו.</w:t>
      </w:r>
    </w:p>
    <w:p w:rsidR="001914A0" w:rsidRPr="00B96AF2" w:rsidRDefault="001914A0" w:rsidP="005D10F5">
      <w:pPr>
        <w:pStyle w:val="a2"/>
        <w:rPr>
          <w:rtl/>
        </w:rPr>
      </w:pPr>
      <w:r w:rsidRPr="00B96AF2">
        <w:rPr>
          <w:rtl/>
        </w:rPr>
        <w:t>(ונמצא דמה שכתב רש"י כאן דגג לא קביעא תשמישיה, הכוונה בזה, דמשום זה ליתא הז"ר ממקום אחד דלא קביעא למקום שני דלא קביעא – והיינו היכא דגם ה'מזיק' וגם ה'ניזק' נמצאים במקום דלא קביעא).</w:t>
      </w:r>
    </w:p>
    <w:p w:rsidR="001914A0" w:rsidRPr="00B96AF2" w:rsidRDefault="001914A0" w:rsidP="005D10F5">
      <w:pPr>
        <w:pStyle w:val="a2"/>
        <w:rPr>
          <w:rtl/>
        </w:rPr>
      </w:pPr>
      <w:r w:rsidRPr="00B96AF2">
        <w:rPr>
          <w:rtl/>
        </w:rPr>
        <w:t>ואשר לפ"ז מתורץ בפשיטות איך שדין זה אינו בסתירה להמבואר לפנ"ז בענין שתי גגין בשני צידי רה"ר; דהרי שם אע"פ שההשתמשות בגג מצד אחד אינה אלא לפעמים, מ"מ הרי הוא מונע ההשתמשות בגג השני באופן תמידי, וכדברי התוספות דלעיל דמצד השני של רה"ר אינו יכול להרגיש כאשר חבירו נמצא בגגו, ושוב לא יוכל להשתמש בגגו בכלל! והר"ז מניעת זכותו כנ"ל.</w:t>
      </w:r>
      <w:r w:rsidR="005D10F5">
        <w:rPr>
          <w:rFonts w:hint="cs"/>
          <w:rtl/>
        </w:rPr>
        <w:t xml:space="preserve"> </w:t>
      </w:r>
      <w:r w:rsidRPr="00B96AF2">
        <w:rPr>
          <w:rtl/>
        </w:rPr>
        <w:t>וע"ז מוסיפה הגמרא עוד חידוש; דגם מחצר לגג ליתא לדין הז"ר. ומבאר רש"י "דכיון דגג לא קביע תשמישיה נוח ליזהר משכיניו שלא יראוהו", והיינו דכאן ישנו חידוש נוסף; דאע"פ שבחצר קביעא תשמישיה, ושלכן הו"א דמהווה הז"ר לבעל הגג משום דלא יוכל להשתמש בגגו אפילו לפעמים! ע"ז אומר דאינו כן, דאע"פ דחצר קביעא כו' מ"מ אין הפירוש דהוא תמיד שם (וכמו שחילק הגמרא בין חצר לבית לעיל בדף ב), ושוב אפשר לבעל הגג למצוא זמנים מיוחדים להשתמש שם במילי דצינעא שלו.</w:t>
      </w:r>
    </w:p>
    <w:p w:rsidR="00612D5E" w:rsidRPr="000D153E" w:rsidRDefault="00612D5E" w:rsidP="0009140A">
      <w:pPr>
        <w:pStyle w:val="a6"/>
        <w:ind w:firstLine="0"/>
      </w:pPr>
      <w:r w:rsidRPr="000D153E">
        <w:rPr>
          <w:noProof/>
        </w:rPr>
        <w:drawing>
          <wp:inline distT="0" distB="0" distL="0" distR="0" wp14:anchorId="0EDDE62E" wp14:editId="71D42FED">
            <wp:extent cx="542925" cy="1714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12D5E" w:rsidRDefault="00612D5E" w:rsidP="00052AB9">
      <w:pPr>
        <w:bidi/>
        <w:spacing w:after="0" w:line="240" w:lineRule="auto"/>
        <w:rPr>
          <w:rFonts w:ascii="FbFrankReal" w:eastAsia="Times New Roman" w:hAnsi="FbFrankReal" w:cs="FbFrankReal"/>
          <w:bCs/>
          <w:sz w:val="28"/>
          <w:szCs w:val="24"/>
        </w:rPr>
        <w:sectPr w:rsidR="00612D5E" w:rsidSect="00612D5E">
          <w:footnotePr>
            <w:numRestart w:val="eachSect"/>
          </w:footnotePr>
          <w:type w:val="continuous"/>
          <w:pgSz w:w="7920" w:h="12240"/>
          <w:pgMar w:top="720" w:right="864" w:bottom="720" w:left="864" w:header="720" w:footer="720" w:gutter="0"/>
          <w:cols w:space="720"/>
        </w:sectPr>
      </w:pPr>
    </w:p>
    <w:p w:rsidR="00777041" w:rsidRPr="00BB7FF4" w:rsidRDefault="00777041" w:rsidP="00052AB9">
      <w:pPr>
        <w:pStyle w:val="a"/>
        <w:rPr>
          <w:rtl/>
        </w:rPr>
      </w:pPr>
      <w:bookmarkStart w:id="72" w:name="_Toc443620366"/>
      <w:r w:rsidRPr="00BB7FF4">
        <w:rPr>
          <w:rtl/>
        </w:rPr>
        <w:t>'מיגו דבי תרי לא אמרינן' בקשר לנוגעין בעדותן</w:t>
      </w:r>
      <w:r w:rsidRPr="00BB7FF4">
        <w:rPr>
          <w:rStyle w:val="FootnoteReference"/>
          <w:rFonts w:ascii="Times New Roman" w:hAnsi="Times New Roman" w:cs="Times New Roman"/>
          <w:rtl/>
        </w:rPr>
        <w:footnoteReference w:customMarkFollows="1" w:id="24"/>
        <w:sym w:font="Symbol" w:char="F02A"/>
      </w:r>
      <w:bookmarkEnd w:id="72"/>
    </w:p>
    <w:p w:rsidR="00777041" w:rsidRPr="00BB7FF4" w:rsidRDefault="00777041" w:rsidP="00052AB9">
      <w:pPr>
        <w:pStyle w:val="a0"/>
        <w:rPr>
          <w:rtl/>
        </w:rPr>
      </w:pPr>
      <w:bookmarkStart w:id="73" w:name="_Toc443620367"/>
      <w:r w:rsidRPr="00BB7FF4">
        <w:rPr>
          <w:rtl/>
        </w:rPr>
        <w:t>הת' דב בעריש רוטנברג</w:t>
      </w:r>
      <w:bookmarkEnd w:id="73"/>
      <w:r w:rsidRPr="00BB7FF4">
        <w:rPr>
          <w:rtl/>
        </w:rPr>
        <w:t xml:space="preserve"> </w:t>
      </w:r>
    </w:p>
    <w:p w:rsidR="00777041" w:rsidRDefault="00777041" w:rsidP="00052AB9">
      <w:pPr>
        <w:pStyle w:val="a1"/>
        <w:rPr>
          <w:rtl/>
        </w:rPr>
      </w:pPr>
      <w:r w:rsidRPr="00BB7FF4">
        <w:rPr>
          <w:rtl/>
        </w:rPr>
        <w:t>שליח בישיבה</w:t>
      </w:r>
    </w:p>
    <w:p w:rsidR="00777041" w:rsidRPr="00B96AF2" w:rsidRDefault="00777041" w:rsidP="005D10F5">
      <w:pPr>
        <w:pStyle w:val="a2"/>
      </w:pPr>
      <w:r w:rsidRPr="00B96AF2">
        <w:rPr>
          <w:b/>
          <w:bCs/>
          <w:rtl/>
        </w:rPr>
        <w:t>א.</w:t>
      </w:r>
      <w:r w:rsidRPr="00B96AF2">
        <w:rPr>
          <w:rtl/>
        </w:rPr>
        <w:t xml:space="preserve"> בבבא בתרא כט. איתא: אמר רב הונא שלוש שנים שאמרו הוא שאכלן רצופות . . תנן 'חזקת הבתים' - והא בתים דביממא ידעי בלילה לא ידעי? . . רבא אמר כאן בארעא דבי תרי ואמרי אנן אגרינן מיניה ודרינן ביה תלת שנין ביממא ובליליא. אמר ליה רב יימר לרב אשי הני נוגעין בעדותן הן דאי לא אמרי הכי אמרינן להו זילו הבו ליה אגר ביתא להאי? א"ל דייני שפילי דייני הכי מי לא עסקינן כגון דנקיטי אגר ביתא ואמרי למאן ליתביה.</w:t>
      </w:r>
    </w:p>
    <w:p w:rsidR="00777041" w:rsidRPr="00B96AF2" w:rsidRDefault="00777041" w:rsidP="005D10F5">
      <w:pPr>
        <w:pStyle w:val="a2"/>
        <w:rPr>
          <w:rtl/>
        </w:rPr>
      </w:pPr>
      <w:r w:rsidRPr="00B96AF2">
        <w:rPr>
          <w:rtl/>
        </w:rPr>
        <w:t>ומבואר מהגמ' דאם השוכרים כבר שילמו שכר הבית למחזיק אינם נאמנים להעיד משום דהוו להו 'נוגעין בעדותן'.</w:t>
      </w:r>
    </w:p>
    <w:p w:rsidR="00777041" w:rsidRPr="00B96AF2" w:rsidRDefault="00777041" w:rsidP="005D10F5">
      <w:pPr>
        <w:pStyle w:val="a2"/>
        <w:rPr>
          <w:rtl/>
        </w:rPr>
      </w:pPr>
      <w:r w:rsidRPr="00B96AF2">
        <w:rPr>
          <w:rtl/>
        </w:rPr>
        <w:t>והקשה על כך בתוס' כאן (וכן הקשו הרבה ראשונים) וז"ל: ואם תאמר ואמאי הוו נוגעין בעדות הא איכא מיגו דה"מ אמרי פרענא לך אגרא ואע"ג דבתר דתקון רבנן שבועת היסת לא מהמני לאסהודי בהאי מיגו כדאיתא בריש האיש מקדש (קידושין מג:) הכא דאמתניתין קיימינן ואכתי לא נתקנה שבועת היסת מאי פריך להימניה במיגו ויש לומר דהאי לאו מיגו הוא שיראים לומר פרענא לך כי שמא יזכה האחר בדין ויתבע מהם פעם שנית.</w:t>
      </w:r>
    </w:p>
    <w:p w:rsidR="00777041" w:rsidRPr="00B96AF2" w:rsidRDefault="00777041" w:rsidP="005D10F5">
      <w:pPr>
        <w:pStyle w:val="a2"/>
        <w:rPr>
          <w:rtl/>
        </w:rPr>
      </w:pPr>
      <w:r w:rsidRPr="00B96AF2">
        <w:rPr>
          <w:rtl/>
        </w:rPr>
        <w:t>דשאלת התוס' היא דלכאו' אף במקרה ששילמו השכר למחזיק הם אינם נוגעין בעדותן - היינו שאינם מעידין על מנת להפטר מהתשלום הנוסף</w:t>
      </w:r>
      <w:r w:rsidRPr="00B96AF2">
        <w:rPr>
          <w:vertAlign w:val="superscript"/>
          <w:rtl/>
        </w:rPr>
        <w:footnoteReference w:id="25"/>
      </w:r>
      <w:r w:rsidRPr="00B96AF2">
        <w:rPr>
          <w:rtl/>
        </w:rPr>
        <w:t>, ואינם 'בעלי דברים' בדין זה - לפי שאי משום הא, יכלו להפטר מהתשלום הנוסף בלי להעיד שום עדות, ורק שאם בא המערער לתבוע מהם השכר (אחר שזכה בדין) יאמרו לו שכבר פרעו השכר ויהיו נאמנים בזה (כדין כל טוען ונטען שאין לטוען עדים), ומצד מיגו זה - אפשרות אחרת זו - יהיו נאמנים בעדותם שמעידים?</w:t>
      </w:r>
    </w:p>
    <w:p w:rsidR="00777041" w:rsidRPr="00B96AF2" w:rsidRDefault="00777041" w:rsidP="005D10F5">
      <w:pPr>
        <w:pStyle w:val="a2"/>
        <w:rPr>
          <w:rtl/>
        </w:rPr>
      </w:pPr>
      <w:r w:rsidRPr="00B96AF2">
        <w:rPr>
          <w:rtl/>
        </w:rPr>
        <w:t>ומתרץ התוס' שהאפשרות האחרת אינה רווחית מבחינתם, לפי שאם לא יעידו דבר, יתכן שבתחילה המערער יזכה בבית ויבקש מהם שכר, ולאחר שיאמרו שכבר שילמו לו יחזור המחזיק ויביא עדים שהיה בבית שלוש שנים ויזכה בו, וידרוש מהם תשלום על שכר הבית - שהרי הם עצמם הודו כביכול ששילמו למערער ולא לו - וכך יצא ששילמו פעמיים למחזיק בלי אפשרות לקבל ממנו את אחד התשלומים בחזרה. וא"כ הדרך היחידה שלהם להיות בטוחים ששילמו רק פעם אחת היא ע"י שיעידו שהבית שייך למחזיק - ולפיכך הם נוגעים בעדותם ופסולים להעיד.</w:t>
      </w:r>
    </w:p>
    <w:p w:rsidR="00777041" w:rsidRPr="00B96AF2" w:rsidRDefault="00777041" w:rsidP="005D10F5">
      <w:pPr>
        <w:pStyle w:val="a2"/>
        <w:rPr>
          <w:rtl/>
        </w:rPr>
      </w:pPr>
      <w:r w:rsidRPr="00B96AF2">
        <w:rPr>
          <w:rtl/>
        </w:rPr>
        <w:t>אך בתוס' הרא"ש תירץ שאלת התוס' זו באופן אחר וז"ל: ואם תאמר והא איכא מיגו דהוה מצי אמרי פרענא לך אגר וצ"ל דמיגו בתרי לא אמרינן דאין יודע מה שבלב חבירו.</w:t>
      </w:r>
    </w:p>
    <w:p w:rsidR="00777041" w:rsidRPr="00B96AF2" w:rsidRDefault="00777041" w:rsidP="005D10F5">
      <w:pPr>
        <w:pStyle w:val="a2"/>
        <w:rPr>
          <w:rtl/>
        </w:rPr>
      </w:pPr>
      <w:r w:rsidRPr="00B96AF2">
        <w:rPr>
          <w:rtl/>
        </w:rPr>
        <w:t>היינו שמתרץ ע"פ הכלל ד'מיגו בתרי לא אמרינן' – כי יתכן שלא טענו טענה היותר טובה לא כי אינם משקרים, אלא כי אין אחד יודע מה השני חושב, וממילא אין את הבירור דמיגו ש'אם היה משקר - היה משקר בדרך היותר טובה'.</w:t>
      </w:r>
    </w:p>
    <w:p w:rsidR="00777041" w:rsidRPr="00B96AF2" w:rsidRDefault="00777041" w:rsidP="005D10F5">
      <w:pPr>
        <w:pStyle w:val="a2"/>
        <w:rPr>
          <w:rtl/>
        </w:rPr>
      </w:pPr>
      <w:r w:rsidRPr="00B96AF2">
        <w:rPr>
          <w:rtl/>
        </w:rPr>
        <w:t>ויש לעיין מדוע לא תירץ כן התוס' בעצמו, דהרי שיטתו בכמה וכמה מקומות בש"ס ד'מיגו דבי תרי לא אמרינן' וכפי שכתב לקמן בדף לא: ד"ה וזו באה (לגבי שתי כיתי עידים המכחישות זו את זו, שהדין שכל אחת יכולה להעיד בפני עצמה לפי רב הונא, או שלא מקבלים את עדות אף אחת מהן לרב חסדא) וז"ל: תימה בין לרב הונא בין לרב חסדא נהמנינהו לבתראי במיגו דאי בעי פסלינהו לקמאי בגזלנותא . . ונראה לי דמיגו במקום עדים לא אמרינן דמיגו לא יוכל לסייעם יותר משני עדים ואפי' היו עמהן ק' עדים אין נאמנין דתרי כמאה ועוד אומר ר"י דאין שייך מיגו (אלא באדם אחד אבל בשניים לא שייך מגו</w:t>
      </w:r>
      <w:r w:rsidRPr="00B96AF2">
        <w:rPr>
          <w:vertAlign w:val="superscript"/>
          <w:rtl/>
        </w:rPr>
        <w:footnoteReference w:id="26"/>
      </w:r>
      <w:r w:rsidRPr="00B96AF2">
        <w:rPr>
          <w:rtl/>
        </w:rPr>
        <w:t>) דאין דעת שניהם שווה ומה שירצה זה לטעון לא יטעון זה.</w:t>
      </w:r>
    </w:p>
    <w:p w:rsidR="00777041" w:rsidRPr="00B96AF2" w:rsidRDefault="00777041" w:rsidP="005D10F5">
      <w:pPr>
        <w:pStyle w:val="a2"/>
        <w:rPr>
          <w:rtl/>
        </w:rPr>
      </w:pPr>
      <w:r w:rsidRPr="00B96AF2">
        <w:rPr>
          <w:rtl/>
        </w:rPr>
        <w:t>והואיל והיא לכאורה סברא שכלית שקיימת לגבי כל זוג אנשים (דאין להם מיגו), מה צורך</w:t>
      </w:r>
      <w:r w:rsidR="00A14960" w:rsidRPr="00B96AF2">
        <w:rPr>
          <w:rtl/>
        </w:rPr>
        <w:t xml:space="preserve"> </w:t>
      </w:r>
      <w:r w:rsidRPr="00B96AF2">
        <w:rPr>
          <w:rtl/>
        </w:rPr>
        <w:t>יש בתירוץ אחר? והא 'מיגו דבי תרי לא אמרינן'?!</w:t>
      </w:r>
    </w:p>
    <w:p w:rsidR="00777041" w:rsidRPr="00B96AF2" w:rsidRDefault="00777041" w:rsidP="005D10F5">
      <w:pPr>
        <w:pStyle w:val="a2"/>
        <w:rPr>
          <w:rtl/>
        </w:rPr>
      </w:pPr>
      <w:r w:rsidRPr="00B96AF2">
        <w:rPr>
          <w:b/>
          <w:bCs/>
          <w:rtl/>
        </w:rPr>
        <w:t>ב.</w:t>
      </w:r>
      <w:r w:rsidRPr="00B96AF2">
        <w:rPr>
          <w:rtl/>
        </w:rPr>
        <w:t xml:space="preserve"> בפשטות היה נראה לבאר, דהתוס' כאן ס"ל כתירוץ הא' בדף ל"א שם, דלא צריכים להגיע להסברא ד'מיגו דבי תרי לא אמרינן' וממילא גם כאן יש צורך בתירוץ אחר, ואילו תוס' הראש ס"ל כתירוץ הר"י שם דעל פיו מתורצת הקושיא גם כאן.</w:t>
      </w:r>
    </w:p>
    <w:p w:rsidR="00777041" w:rsidRPr="00B96AF2" w:rsidRDefault="00777041" w:rsidP="005D10F5">
      <w:pPr>
        <w:pStyle w:val="a2"/>
        <w:rPr>
          <w:rtl/>
        </w:rPr>
      </w:pPr>
      <w:r w:rsidRPr="00B96AF2">
        <w:rPr>
          <w:rtl/>
        </w:rPr>
        <w:t>אמנם באמת א"א לומר כן, לפי דקשה לומר שהתוס' כאן (והתי' הא' בדף ל"א) לא ס"ל מהא דמיגו דבי תרי לא אמרינן – שהרי היא סברא שכלית כנ"ל – ובפרט לפי ביאורי האחרונים בחילוק שבין התירוצים בדף ל"א שם:</w:t>
      </w:r>
    </w:p>
    <w:p w:rsidR="00777041" w:rsidRPr="00B96AF2" w:rsidRDefault="00777041" w:rsidP="005D10F5">
      <w:pPr>
        <w:pStyle w:val="a2"/>
        <w:rPr>
          <w:rtl/>
        </w:rPr>
      </w:pPr>
      <w:r w:rsidRPr="00B96AF2">
        <w:rPr>
          <w:rtl/>
        </w:rPr>
        <w:t>רעק"א</w:t>
      </w:r>
      <w:r w:rsidRPr="00B96AF2">
        <w:rPr>
          <w:vertAlign w:val="superscript"/>
          <w:rtl/>
        </w:rPr>
        <w:footnoteReference w:id="27"/>
      </w:r>
      <w:r w:rsidRPr="00B96AF2">
        <w:rPr>
          <w:rtl/>
        </w:rPr>
        <w:t xml:space="preserve"> מבאר דביאור התירוץ הראשון הוא, דהואיל והאמינה תורה שני עדים כמאה הרי האמינה אותם גם כנגד תרי עדים ועמהם חזקה או מיגו, דלא עדיפא הך חזקה או מיגו מאילו עוד שני עדים מעידים עמהם דאין זה מועיל. ומבאר דר"י מיאן בתירוץ זה של התוס' לפי דס"ל דמה שהאמינה התורה תרי עדים כמאה הכל הוא רק לעניין עדות אך כשיש עם האחרים חזקה שהיא בירור אחר או מיגו דהווי דכוותה</w:t>
      </w:r>
      <w:r w:rsidRPr="00B96AF2">
        <w:rPr>
          <w:vertAlign w:val="superscript"/>
          <w:rtl/>
        </w:rPr>
        <w:footnoteReference w:id="28"/>
      </w:r>
      <w:r w:rsidRPr="00B96AF2">
        <w:rPr>
          <w:rtl/>
        </w:rPr>
        <w:t xml:space="preserve"> הרי היא תכריע את הדין כאידך עדים, ועל כן צריך לתרץ באו"א דמיגו דבי תרי לא אמרינן. עיי"ש. </w:t>
      </w:r>
    </w:p>
    <w:p w:rsidR="00777041" w:rsidRPr="00B96AF2" w:rsidRDefault="00777041" w:rsidP="005D10F5">
      <w:pPr>
        <w:pStyle w:val="a2"/>
        <w:rPr>
          <w:rtl/>
        </w:rPr>
      </w:pPr>
      <w:r w:rsidRPr="00B96AF2">
        <w:rPr>
          <w:rtl/>
        </w:rPr>
        <w:t>בתומים</w:t>
      </w:r>
      <w:r w:rsidRPr="00B96AF2">
        <w:rPr>
          <w:vertAlign w:val="superscript"/>
          <w:rtl/>
        </w:rPr>
        <w:footnoteReference w:id="29"/>
      </w:r>
      <w:r w:rsidRPr="00B96AF2">
        <w:rPr>
          <w:rtl/>
        </w:rPr>
        <w:t xml:space="preserve"> כתב לבאר החילוק באו"א, דלכאו' "למה השליכו רש"י ותוס' אחרי גיוום התירוץ השני (כוונתו למה ברוב המקומות בש"ס מביא התוס' רק התירוץ דמיגו דבי תרי לא אמרינן ולא את התירוץ הראשון דכאן) הלא הוא ישר ונכון בסברה עד למאוד"? ומבאר דבאמת תירוץ זה הוא העיקרי, ומה שנזקקו לתירוץ השני (דמיגו דבי תרי לא אמרינן) הוא רק להמאן דאמר דאמרינן מיגו במקום עדים, דלפיו אין לתרץ דנאמנים שני העדים הראשונים כנגד עדים ומיגו עמהם דתרי כמאה - דהא לשיטה זו אפילו מיגו לבדו מועיל כנגד עדים -, ולפי שר' חסדא ס"ל דמיגו במקום עדים אמרינן (לקמן בדף לג:) הנה אליביה תירצו התוס' תירוץ השני דמיגו דבי תרי לא אמרינן. </w:t>
      </w:r>
    </w:p>
    <w:p w:rsidR="00777041" w:rsidRPr="00B96AF2" w:rsidRDefault="00777041" w:rsidP="005D10F5">
      <w:pPr>
        <w:pStyle w:val="a2"/>
        <w:rPr>
          <w:rtl/>
        </w:rPr>
      </w:pPr>
      <w:r w:rsidRPr="00B96AF2">
        <w:rPr>
          <w:rtl/>
        </w:rPr>
        <w:t xml:space="preserve">היוצא מביאורים אלו עכ"פ, דהתוס' </w:t>
      </w:r>
      <w:r w:rsidRPr="00B96AF2">
        <w:rPr>
          <w:b/>
          <w:bCs/>
          <w:rtl/>
        </w:rPr>
        <w:t>העדיף</w:t>
      </w:r>
      <w:r w:rsidRPr="00B96AF2">
        <w:rPr>
          <w:rtl/>
        </w:rPr>
        <w:t xml:space="preserve"> לתרץ כתירוץ הא' במקום שאפשר לתרץ כך (או אם סבירא לן מסברה זו, לפי ביאור הרעק"א) אך וודאי דגם לתירוץ זה </w:t>
      </w:r>
      <w:r w:rsidRPr="00B96AF2">
        <w:rPr>
          <w:b/>
          <w:bCs/>
          <w:rtl/>
        </w:rPr>
        <w:t>אפשר</w:t>
      </w:r>
      <w:r w:rsidRPr="00B96AF2">
        <w:rPr>
          <w:rtl/>
        </w:rPr>
        <w:t xml:space="preserve"> לתרץ כתירוץ הב' [וכל החילוק הוא דתירוץ הב' לא ס"ל כתירוץ הא', אך לא להיפך] – והדרא קושיין לדוכתה, דהואיל וסברא זו אמיתית היא לכאורה לכו"ע למה לא תירצו כן התוס' בסוגיין?</w:t>
      </w:r>
    </w:p>
    <w:p w:rsidR="00777041" w:rsidRPr="00B96AF2" w:rsidRDefault="00777041" w:rsidP="005D10F5">
      <w:pPr>
        <w:pStyle w:val="a2"/>
        <w:rPr>
          <w:rtl/>
        </w:rPr>
      </w:pPr>
      <w:r w:rsidRPr="00B96AF2">
        <w:rPr>
          <w:b/>
          <w:bCs/>
          <w:rtl/>
        </w:rPr>
        <w:t>ג.</w:t>
      </w:r>
      <w:r w:rsidRPr="00B96AF2">
        <w:rPr>
          <w:rtl/>
        </w:rPr>
        <w:t xml:space="preserve"> והנה בכללי מיגו לכנסת הגדולה כלל נ"ה</w:t>
      </w:r>
      <w:r w:rsidRPr="00B96AF2">
        <w:rPr>
          <w:vertAlign w:val="superscript"/>
          <w:rtl/>
        </w:rPr>
        <w:footnoteReference w:id="30"/>
      </w:r>
      <w:r w:rsidRPr="00B96AF2">
        <w:rPr>
          <w:rtl/>
        </w:rPr>
        <w:t xml:space="preserve"> כתב ד'היכי שבאו לפטור ממון אמרינן מיגו אף בשני עדים תוספות בפ"ב דקידושין</w:t>
      </w:r>
      <w:r w:rsidRPr="00B96AF2">
        <w:rPr>
          <w:vertAlign w:val="superscript"/>
          <w:rtl/>
        </w:rPr>
        <w:footnoteReference w:id="31"/>
      </w:r>
      <w:r w:rsidRPr="00B96AF2">
        <w:rPr>
          <w:rtl/>
        </w:rPr>
        <w:t xml:space="preserve"> אבל</w:t>
      </w:r>
      <w:r w:rsidR="00A14960" w:rsidRPr="00B96AF2">
        <w:rPr>
          <w:rtl/>
        </w:rPr>
        <w:t xml:space="preserve"> </w:t>
      </w:r>
      <w:r w:rsidRPr="00B96AF2">
        <w:rPr>
          <w:rtl/>
        </w:rPr>
        <w:t>בתשובת הרא"ש כלל פ"ט ס"ה לא משמע כן ואפי' בב' שותפין לא אמרינן מיגו'.</w:t>
      </w:r>
    </w:p>
    <w:p w:rsidR="00777041" w:rsidRPr="00B96AF2" w:rsidRDefault="00777041" w:rsidP="005D10F5">
      <w:pPr>
        <w:pStyle w:val="a2"/>
        <w:rPr>
          <w:rtl/>
        </w:rPr>
      </w:pPr>
      <w:r w:rsidRPr="00B96AF2">
        <w:rPr>
          <w:rtl/>
        </w:rPr>
        <w:t>ולפי זה היה אפשר לתרץ דתוספות ותוספות הרא"ש לשיטתייהו אזלי, דהנה כאן מדובר במקרה שרוצים לפטור עצמם העדים מממון, ולפיכך התוס' ס"ל דבמקרה כזה אמרינן מיגו אפילו בשניים (כדביאר התומים בהערותיו על כללי מיגו שם: דביש להם הנאת ממון חשדינן דמשקרי ולכך אינם נאמנים וא"כ דמשקרי בכוונה א"כ אלף שקרים כיוצא בזה יכולים לכוון דעתם), ורק הרא"ש דלשיטתיה מיגו דבי תרי לא אמרינן אף כשמרוויחים ממון יכול לתרץ כן בסוגיין.</w:t>
      </w:r>
    </w:p>
    <w:p w:rsidR="00777041" w:rsidRPr="00B96AF2" w:rsidRDefault="00777041" w:rsidP="005D10F5">
      <w:pPr>
        <w:pStyle w:val="a2"/>
        <w:rPr>
          <w:rtl/>
        </w:rPr>
      </w:pPr>
      <w:r w:rsidRPr="00B96AF2">
        <w:rPr>
          <w:rtl/>
        </w:rPr>
        <w:t>אך כל זה הוא לשיטת הכנה"ג דכתב שהיא מחלוקת כנ"ל, אמנם התומים בהערותיו הנ"ל כתב ד'אך נראה דחובה עלינו לדחוק ברא"ש אפס לא יהיה מדבריו סתירה לדברי התוס' . . (ולאחר ביאורו איך מתשובת הרא"ש בכלל פ"ט שם אין הוכחה שחולק על התוס' מסיים) וא"ש דברי הרא"ש דמהך מיגו בי תרי בדבר שאין מרוויחין נלמד במכ"ש דין זה דאפשר דלא משקר כלל ועכ"פ הדין ברור כמ"ש התוס'.</w:t>
      </w:r>
    </w:p>
    <w:p w:rsidR="00777041" w:rsidRPr="00B96AF2" w:rsidRDefault="00777041" w:rsidP="005D10F5">
      <w:pPr>
        <w:pStyle w:val="a2"/>
        <w:rPr>
          <w:rtl/>
        </w:rPr>
      </w:pPr>
      <w:r w:rsidRPr="00B96AF2">
        <w:rPr>
          <w:rtl/>
        </w:rPr>
        <w:t>ולפי שיטתו דאין בזה מחלוקת וס"ל לכו"ע דבמקום שבאים לפטור עצמם מממון אמרינן מיגו אפי' בשני אנשים - הנה קושייתנו הפכה לה פנים: עפ"י הנ"ל אכן מובן מדוע התוס' לא מתרצים כן בסוגיין - כי במקרה דילן הם באים לפטור עצמם מממון, אך אין מובן כלל איך תירץ כן תוס' הרא"ש - הרי כאן באים לפטור עצמם מממון ואפי' בשני אנשים אמרינן מיגו, ומהו זה שאמר ש'מיגו בתרי לא אמרינן'?!</w:t>
      </w:r>
    </w:p>
    <w:p w:rsidR="00777041" w:rsidRPr="00B96AF2" w:rsidRDefault="00777041" w:rsidP="005D10F5">
      <w:pPr>
        <w:pStyle w:val="a2"/>
        <w:rPr>
          <w:rtl/>
        </w:rPr>
      </w:pPr>
      <w:r w:rsidRPr="00B96AF2">
        <w:rPr>
          <w:b/>
          <w:bCs/>
          <w:rtl/>
        </w:rPr>
        <w:t>ד.</w:t>
      </w:r>
      <w:r w:rsidRPr="00B96AF2">
        <w:rPr>
          <w:rtl/>
        </w:rPr>
        <w:t xml:space="preserve"> ונראה לומר, דלכו"ע מה שכתבו התוס' בהא דמיגו דבי תרי לא אמרינן לא שייך כאן, ומה שתירץ התוס' הרא"ש הוא סברא אחרת לגמרי שמתאימה רק לשיטתו בגדר הפסול של נוגעים בעדותן, ולכן רק הוא תירץ כן, כדלקמן.</w:t>
      </w:r>
    </w:p>
    <w:p w:rsidR="00777041" w:rsidRPr="00B96AF2" w:rsidRDefault="00777041" w:rsidP="005D10F5">
      <w:pPr>
        <w:pStyle w:val="a2"/>
        <w:rPr>
          <w:rtl/>
        </w:rPr>
      </w:pPr>
      <w:r w:rsidRPr="00B96AF2">
        <w:rPr>
          <w:rtl/>
        </w:rPr>
        <w:t>ראשית, יש להקדים שתי קושיות:</w:t>
      </w:r>
    </w:p>
    <w:p w:rsidR="00777041" w:rsidRPr="00B96AF2" w:rsidRDefault="00777041" w:rsidP="005D10F5">
      <w:pPr>
        <w:pStyle w:val="a2"/>
        <w:rPr>
          <w:rtl/>
        </w:rPr>
      </w:pPr>
      <w:r w:rsidRPr="00B96AF2">
        <w:rPr>
          <w:rtl/>
        </w:rPr>
        <w:t>א) תוס' ביאר את הסברא לכך ד'מיגו דבי תרי לא אמרינן' לפי 'דאין דעת שניהם שווה ומה שירצה זה לטעון לא יטעון זה'.</w:t>
      </w:r>
    </w:p>
    <w:p w:rsidR="00777041" w:rsidRPr="00B96AF2" w:rsidRDefault="00777041" w:rsidP="005D10F5">
      <w:pPr>
        <w:pStyle w:val="a2"/>
        <w:rPr>
          <w:rtl/>
        </w:rPr>
      </w:pPr>
      <w:r w:rsidRPr="00B96AF2">
        <w:rPr>
          <w:rtl/>
        </w:rPr>
        <w:t>לכאורה סברא זו תמוהה מיסודה:</w:t>
      </w:r>
    </w:p>
    <w:p w:rsidR="00777041" w:rsidRPr="00B96AF2" w:rsidRDefault="00777041" w:rsidP="005D10F5">
      <w:pPr>
        <w:pStyle w:val="a2"/>
        <w:rPr>
          <w:rtl/>
        </w:rPr>
      </w:pPr>
      <w:r w:rsidRPr="00B96AF2">
        <w:rPr>
          <w:rtl/>
        </w:rPr>
        <w:t>יסודו של מיגו הוא (כנ"ל) דמכך שיכל לטעון טענה אחרת טובה יותר מוכח שאינו משקר, דאילו היה משקר – היה משקר באופן הכי טוב לו. אי לזאת, הרי מכך שלא טענו השניים טענה היותר טובה מוכח עוד יותר שדוברים אמת – אם מפחדים הם לומר דבר שאינו אמת שמא יכחישם השני – על כרחנו נאמר שמה שאמרו בפועל היא האמת לאמיתה, דאל"כ איך לא פחדו לומר טענה זו עצמה, כשם שפחדו לטעון טענה היותר טובה?!</w:t>
      </w:r>
    </w:p>
    <w:p w:rsidR="00777041" w:rsidRPr="00B96AF2" w:rsidRDefault="00777041" w:rsidP="005D10F5">
      <w:pPr>
        <w:pStyle w:val="a2"/>
        <w:rPr>
          <w:rtl/>
        </w:rPr>
      </w:pPr>
      <w:r w:rsidRPr="00B96AF2">
        <w:rPr>
          <w:rtl/>
        </w:rPr>
        <w:t xml:space="preserve">וצ"ל, דזהו מה שדייקו התוס' 'דאין דעת שניהם שווה </w:t>
      </w:r>
      <w:r w:rsidRPr="00B96AF2">
        <w:rPr>
          <w:b/>
          <w:bCs/>
          <w:rtl/>
        </w:rPr>
        <w:t>ומה שירצה זה לטעון לא יטעון זה</w:t>
      </w:r>
      <w:r w:rsidRPr="00B96AF2">
        <w:rPr>
          <w:rtl/>
        </w:rPr>
        <w:t>'</w:t>
      </w:r>
      <w:r w:rsidR="00A14960" w:rsidRPr="00B96AF2">
        <w:rPr>
          <w:rtl/>
        </w:rPr>
        <w:t xml:space="preserve"> </w:t>
      </w:r>
      <w:r w:rsidRPr="00B96AF2">
        <w:rPr>
          <w:rtl/>
        </w:rPr>
        <w:t>היינו דבאמת ברור שיוכלו לסכם ביניהם טענה אחת לטעון יחדיו, ולכן מסופקים אנו אם אמרו אמת, אך לאידך גיסא את הבירור דמיגו אין כאן לפי ש'אין דעת שניהם שווה' ויתכן שהאחד חשב שטענה האחרת היא יותר טובה, ואילו השני חשב שטענה זו שטענו בפועל עדיפה להם ('מה שירצה זה לטעון לא יטעון זה') וזוהי א"כ הסיבה שטענו טענה הפחות טובה – לא כי דוברים אמת אלא כי האחד אכן חשב שטענה זו עדיפה וממילא אין כאן בירור הנ"ל דמיגו.</w:t>
      </w:r>
    </w:p>
    <w:p w:rsidR="00777041" w:rsidRPr="00B96AF2" w:rsidRDefault="00777041" w:rsidP="005D10F5">
      <w:pPr>
        <w:pStyle w:val="a2"/>
        <w:rPr>
          <w:rtl/>
        </w:rPr>
      </w:pPr>
      <w:r w:rsidRPr="00B96AF2">
        <w:rPr>
          <w:rtl/>
        </w:rPr>
        <w:t>אך דברי תוס' הרא"ש צ"ע, דהוא כתב בביאור סברא הנ"ל 'דאין יודע מה שבלב חבירו', ומצד עניין זה עצמו הרי אדרבא מוכח שאמרו את האמת, שהרי לא ישקר כל אחד מהם מפני שאינו יודע מה שבלב חבירו ושמא יאמר השני האמת ויחשוף את השקר שלו?</w:t>
      </w:r>
    </w:p>
    <w:p w:rsidR="00777041" w:rsidRPr="00B96AF2" w:rsidRDefault="00777041" w:rsidP="005D10F5">
      <w:pPr>
        <w:pStyle w:val="a2"/>
        <w:rPr>
          <w:rtl/>
        </w:rPr>
      </w:pPr>
      <w:r w:rsidRPr="00B96AF2">
        <w:rPr>
          <w:rtl/>
        </w:rPr>
        <w:t xml:space="preserve">ב) במקרה דילן של שוכרים המעידים על חזקת הבית, אין פירושו של המיגו במובנו הרגיל </w:t>
      </w:r>
      <w:r w:rsidRPr="00B96AF2">
        <w:rPr>
          <w:b/>
          <w:bCs/>
          <w:rtl/>
        </w:rPr>
        <w:t>טענה היותר טובה</w:t>
      </w:r>
      <w:r w:rsidRPr="00B96AF2">
        <w:rPr>
          <w:rtl/>
        </w:rPr>
        <w:t xml:space="preserve"> שמוכח ממנה שאינו משקר, אלא (לכאו') </w:t>
      </w:r>
      <w:r w:rsidRPr="00B96AF2">
        <w:rPr>
          <w:b/>
          <w:bCs/>
          <w:rtl/>
        </w:rPr>
        <w:t>דרך אחרת</w:t>
      </w:r>
      <w:r w:rsidRPr="00B96AF2">
        <w:rPr>
          <w:rtl/>
        </w:rPr>
        <w:t xml:space="preserve"> לפעול את מה שרוצה בעדותו. שהרי כל עוד יש לו דרך נוספת לפעול זאת הרי בעדותו אינו 'נוגע בדבר' אלא מתכוון להעיד לשם העדות עצמה</w:t>
      </w:r>
      <w:r w:rsidRPr="00B96AF2">
        <w:rPr>
          <w:vertAlign w:val="superscript"/>
          <w:rtl/>
        </w:rPr>
        <w:footnoteReference w:id="32"/>
      </w:r>
      <w:r w:rsidRPr="00B96AF2">
        <w:rPr>
          <w:rtl/>
        </w:rPr>
        <w:t>.</w:t>
      </w:r>
    </w:p>
    <w:p w:rsidR="00777041" w:rsidRPr="00B96AF2" w:rsidRDefault="00777041" w:rsidP="005D10F5">
      <w:pPr>
        <w:pStyle w:val="a2"/>
        <w:rPr>
          <w:rtl/>
        </w:rPr>
      </w:pPr>
      <w:r w:rsidRPr="00B96AF2">
        <w:rPr>
          <w:rtl/>
        </w:rPr>
        <w:t>משכך, צריך להבין מה בכלל מקום יש לסברא ד'מיגו בתרי לא אמרינן' במקרה דילן - הרי גם אחר הביאור שאין הם מסכימים על אותה הטענה (כנ"ל בתוס'</w:t>
      </w:r>
      <w:r w:rsidRPr="00B96AF2">
        <w:rPr>
          <w:vertAlign w:val="superscript"/>
          <w:rtl/>
        </w:rPr>
        <w:footnoteReference w:id="33"/>
      </w:r>
      <w:r w:rsidRPr="00B96AF2">
        <w:rPr>
          <w:rtl/>
        </w:rPr>
        <w:t>) מ"מ יכולים הם לפעול את הפטור מתשלום בדרך נוספת ואינם נוגעים בעדותם. ומהו א"כ תירוץ תוס' הרא"ש לגבי המקרה כאן?</w:t>
      </w:r>
    </w:p>
    <w:p w:rsidR="00777041" w:rsidRPr="00B96AF2" w:rsidRDefault="00777041" w:rsidP="005D10F5">
      <w:pPr>
        <w:pStyle w:val="a2"/>
        <w:rPr>
          <w:rtl/>
        </w:rPr>
      </w:pPr>
      <w:r w:rsidRPr="00B96AF2">
        <w:rPr>
          <w:rtl/>
        </w:rPr>
        <w:t>ויש לומר, דשתי הקושיות מתורצות חדא בחברתה:</w:t>
      </w:r>
    </w:p>
    <w:p w:rsidR="00777041" w:rsidRPr="00B96AF2" w:rsidRDefault="00777041" w:rsidP="005D10F5">
      <w:pPr>
        <w:pStyle w:val="a2"/>
        <w:rPr>
          <w:rtl/>
        </w:rPr>
      </w:pPr>
      <w:r w:rsidRPr="00B96AF2">
        <w:rPr>
          <w:rtl/>
        </w:rPr>
        <w:t xml:space="preserve">סברת התוס' באמת לא שייכא בסוגיין, מצד קושיה הב'. ומה שתירץ תוס' הרא"ש הוא </w:t>
      </w:r>
      <w:r w:rsidRPr="00B96AF2">
        <w:rPr>
          <w:b/>
          <w:bCs/>
          <w:rtl/>
        </w:rPr>
        <w:t>תירוץ אחר</w:t>
      </w:r>
      <w:r w:rsidRPr="00B96AF2">
        <w:rPr>
          <w:rtl/>
        </w:rPr>
        <w:t xml:space="preserve"> מסברה אחרת, שהם כאן </w:t>
      </w:r>
      <w:r w:rsidRPr="00B96AF2">
        <w:rPr>
          <w:b/>
          <w:bCs/>
          <w:rtl/>
        </w:rPr>
        <w:t>אכן דוברים אמת</w:t>
      </w:r>
      <w:r w:rsidRPr="00B96AF2">
        <w:rPr>
          <w:rtl/>
        </w:rPr>
        <w:t xml:space="preserve"> - כמו שמוכח מלשונו, כדלעיל בקושיה הא' - ומ"מ לשיטתו דתוס' הרא"ש הם נוגעים בעדותם. משא"כ לשיטת התוס' אם נתרץ כן לא יהיו נוגעים בעדותם, ולכן לא תירצו כן, כדלקמן.</w:t>
      </w:r>
    </w:p>
    <w:p w:rsidR="00777041" w:rsidRPr="00B96AF2" w:rsidRDefault="00777041" w:rsidP="005D10F5">
      <w:pPr>
        <w:pStyle w:val="a2"/>
        <w:rPr>
          <w:rtl/>
        </w:rPr>
      </w:pPr>
      <w:r w:rsidRPr="00B96AF2">
        <w:rPr>
          <w:b/>
          <w:bCs/>
          <w:rtl/>
        </w:rPr>
        <w:t>ה.</w:t>
      </w:r>
      <w:r w:rsidRPr="00B96AF2">
        <w:rPr>
          <w:rtl/>
        </w:rPr>
        <w:t xml:space="preserve"> ישנה מחלוקת בין הראשונים מהו גדר הפסול ד'נוגעין בעדותן', האם הוא משום דחיישינן דמשקרי, או דהוא גזרת הכתוב כמו קרובים שפסולים מגזיה"כ</w:t>
      </w:r>
      <w:r w:rsidRPr="00B96AF2">
        <w:rPr>
          <w:vertAlign w:val="superscript"/>
          <w:rtl/>
        </w:rPr>
        <w:footnoteReference w:id="34"/>
      </w:r>
      <w:r w:rsidRPr="00B96AF2">
        <w:rPr>
          <w:rtl/>
        </w:rPr>
        <w:t xml:space="preserve">. </w:t>
      </w:r>
    </w:p>
    <w:p w:rsidR="00777041" w:rsidRPr="00B96AF2" w:rsidRDefault="00777041" w:rsidP="005D10F5">
      <w:pPr>
        <w:pStyle w:val="a2"/>
        <w:rPr>
          <w:rtl/>
        </w:rPr>
      </w:pPr>
      <w:r w:rsidRPr="00B96AF2">
        <w:rPr>
          <w:rtl/>
        </w:rPr>
        <w:t>[אחת הנפק"מ הבולטות בין הצדדים היא האם נוגע בעדותו נאמן להעיד לחוב על עצמו – אם הפסול משום דחיישינן לשיקרא, הרי כאן אין לחוש כן, ואם הפסול הוא גזרת הכתוב פסול להעיד גם במקרה כזה, כשם שקרובים פסולים בכל מקרה</w:t>
      </w:r>
      <w:r w:rsidRPr="00B96AF2">
        <w:rPr>
          <w:vertAlign w:val="superscript"/>
          <w:rtl/>
        </w:rPr>
        <w:footnoteReference w:id="35"/>
      </w:r>
      <w:r w:rsidRPr="00B96AF2">
        <w:rPr>
          <w:rtl/>
        </w:rPr>
        <w:t>].</w:t>
      </w:r>
    </w:p>
    <w:p w:rsidR="00777041" w:rsidRPr="00B96AF2" w:rsidRDefault="00777041" w:rsidP="005D10F5">
      <w:pPr>
        <w:pStyle w:val="a2"/>
        <w:rPr>
          <w:rtl/>
        </w:rPr>
      </w:pPr>
      <w:r w:rsidRPr="00B96AF2">
        <w:rPr>
          <w:rtl/>
        </w:rPr>
        <w:t>בדעת הרא"ש כתבו האחרונים</w:t>
      </w:r>
      <w:r w:rsidRPr="00B96AF2">
        <w:rPr>
          <w:vertAlign w:val="superscript"/>
          <w:rtl/>
        </w:rPr>
        <w:footnoteReference w:id="36"/>
      </w:r>
      <w:r w:rsidRPr="00B96AF2">
        <w:rPr>
          <w:rtl/>
        </w:rPr>
        <w:t xml:space="preserve"> דמוכח דס"ל דהוי גזירת הכתוב, מכך שבתשובות כלל ג' סי"ג כתב דאם נמצא אחד מהעדים נוגע בדבר, עדות כולם בטילה כדין נמצא ביניהם קרוב או פסול, ומכך דבכלל ו' ס"כ (כ"א) כתב (כנ"ל) דנוגע בדבר פסול בין לזכות בין לחובה, דשני הדינים נובעים מכך דס"ל דפסול הנוגע בדבר הוא גזיה"כ.</w:t>
      </w:r>
    </w:p>
    <w:p w:rsidR="00777041" w:rsidRPr="00B96AF2" w:rsidRDefault="00777041" w:rsidP="005D10F5">
      <w:pPr>
        <w:pStyle w:val="a2"/>
        <w:rPr>
          <w:rtl/>
        </w:rPr>
      </w:pPr>
      <w:r w:rsidRPr="00B96AF2">
        <w:rPr>
          <w:rtl/>
        </w:rPr>
        <w:t>[והמל"מ</w:t>
      </w:r>
      <w:r w:rsidRPr="00B96AF2">
        <w:rPr>
          <w:vertAlign w:val="superscript"/>
          <w:rtl/>
        </w:rPr>
        <w:footnoteReference w:id="37"/>
      </w:r>
      <w:r w:rsidRPr="00B96AF2">
        <w:rPr>
          <w:rtl/>
        </w:rPr>
        <w:t xml:space="preserve"> תמה על הרא"ש בשני דינים אלו, והניח בצ"ע. וכנראה משום דהוא ס"ל דהפסול הוא משום דחיישינן דלמא משקרי כנ"ל].</w:t>
      </w:r>
    </w:p>
    <w:p w:rsidR="00777041" w:rsidRPr="00B96AF2" w:rsidRDefault="00777041" w:rsidP="005D10F5">
      <w:pPr>
        <w:pStyle w:val="a2"/>
        <w:rPr>
          <w:rtl/>
        </w:rPr>
      </w:pPr>
      <w:r w:rsidRPr="00B96AF2">
        <w:rPr>
          <w:rtl/>
        </w:rPr>
        <w:t>ומעתה מתבארים הדברים כמין חומר:</w:t>
      </w:r>
    </w:p>
    <w:p w:rsidR="00777041" w:rsidRPr="00B96AF2" w:rsidRDefault="00777041" w:rsidP="005D10F5">
      <w:pPr>
        <w:pStyle w:val="a2"/>
        <w:rPr>
          <w:rtl/>
        </w:rPr>
      </w:pPr>
      <w:r w:rsidRPr="00B96AF2">
        <w:rPr>
          <w:rtl/>
        </w:rPr>
        <w:t xml:space="preserve">לשיטת תוס' הרא"ש כל עוד וזו הדרך היחידה של העדים לפעול מה שרוצים לפעול – הנה </w:t>
      </w:r>
      <w:r w:rsidRPr="00B96AF2">
        <w:rPr>
          <w:b/>
          <w:bCs/>
          <w:rtl/>
        </w:rPr>
        <w:t>גם אם אנו יודעים בבירור שדוברים אמת</w:t>
      </w:r>
      <w:r w:rsidRPr="00B96AF2">
        <w:rPr>
          <w:rtl/>
        </w:rPr>
        <w:t xml:space="preserve"> - לא נקבל את עדותם מצד גזירת הכתוב שנוגעים בדבר פסולים להעיד. ולכן, כששואלים על הגמ' דילן מדוע השוכרים נוגעים בעדותם - הרי יש להם דרך אחרת להיפטר מהתשלום, ע"י שישקרו למערער ויאמרו לו שכבר שילמו:</w:t>
      </w:r>
    </w:p>
    <w:p w:rsidR="00777041" w:rsidRPr="00B96AF2" w:rsidRDefault="00777041" w:rsidP="005D10F5">
      <w:pPr>
        <w:pStyle w:val="a2"/>
        <w:rPr>
          <w:rtl/>
        </w:rPr>
      </w:pPr>
      <w:r w:rsidRPr="00B96AF2">
        <w:rPr>
          <w:rtl/>
        </w:rPr>
        <w:t>הנה לתוס' הרא"ש אין זו כלל קושיא - אנו יודעים בודאי שאין להם מגו - אין להם דרך אחרת לפעול את הפטור - כי הואיל ושניים הם ואין אחד מהם יודע מה שבלב חבירו בודאי לא ישקרו! ונמצא שהדרך היחידה שלהם לפעול את הפטור היא ע"י אמירת האמת בעדותן - והואיל וזו הדרך היחידה לפעול את הפטור הם נוגעים בעדותן ו</w:t>
      </w:r>
      <w:r w:rsidRPr="00B96AF2">
        <w:rPr>
          <w:b/>
          <w:bCs/>
          <w:rtl/>
        </w:rPr>
        <w:t>לא מקבלים את עדותן אף דברי לנו שאומרים אמת</w:t>
      </w:r>
      <w:r w:rsidRPr="00B96AF2">
        <w:rPr>
          <w:vertAlign w:val="superscript"/>
          <w:rtl/>
        </w:rPr>
        <w:footnoteReference w:id="38"/>
      </w:r>
      <w:r w:rsidRPr="00B96AF2">
        <w:rPr>
          <w:rtl/>
        </w:rPr>
        <w:t>.</w:t>
      </w:r>
    </w:p>
    <w:p w:rsidR="00777041" w:rsidRPr="00B96AF2" w:rsidRDefault="00777041" w:rsidP="005D10F5">
      <w:pPr>
        <w:pStyle w:val="a2"/>
        <w:rPr>
          <w:rtl/>
        </w:rPr>
      </w:pPr>
      <w:r w:rsidRPr="00B96AF2">
        <w:rPr>
          <w:rtl/>
        </w:rPr>
        <w:t>משא"כ לשיטת התוס' נאמר דס"ל דנוגעים בעדותן פסולים מטעם חשש משקרים, ולכן אם נתרץ כנ"ל לפי תוס' הרא"ש יוקשה: הרי ברי לנו שדוברים אמת ומדוע לא נקבל עדותן (ושוב לא מובנת קושיית רב יימר הני נוגעים בעדותן הם), ועל כרחם הוזקקו תוס' לתרץ באופן אחר</w:t>
      </w:r>
      <w:r w:rsidRPr="00B96AF2">
        <w:rPr>
          <w:vertAlign w:val="superscript"/>
          <w:rtl/>
        </w:rPr>
        <w:footnoteReference w:id="39"/>
      </w:r>
      <w:r w:rsidRPr="00B96AF2">
        <w:rPr>
          <w:rtl/>
        </w:rPr>
        <w:t>.</w:t>
      </w:r>
    </w:p>
    <w:p w:rsidR="00777041" w:rsidRPr="00B96AF2" w:rsidRDefault="00777041" w:rsidP="005D10F5">
      <w:pPr>
        <w:pStyle w:val="a2"/>
        <w:rPr>
          <w:rtl/>
        </w:rPr>
      </w:pPr>
      <w:r w:rsidRPr="00B96AF2">
        <w:rPr>
          <w:rtl/>
        </w:rPr>
        <w:t xml:space="preserve">ונמצאו כל הדברים מדויקים לתכליתם. </w:t>
      </w:r>
    </w:p>
    <w:p w:rsidR="00777041" w:rsidRPr="00B96AF2" w:rsidRDefault="00777041" w:rsidP="005D10F5">
      <w:pPr>
        <w:pStyle w:val="a2"/>
        <w:rPr>
          <w:rtl/>
        </w:rPr>
      </w:pPr>
      <w:r w:rsidRPr="00B96AF2">
        <w:rPr>
          <w:b/>
          <w:bCs/>
          <w:rtl/>
        </w:rPr>
        <w:t>ו.</w:t>
      </w:r>
      <w:r w:rsidRPr="00B96AF2">
        <w:rPr>
          <w:rtl/>
        </w:rPr>
        <w:t xml:space="preserve"> עפ"י הנ"ל דתוס' והרא"ש מחולקים בגדר הפסול דנוגע בעדות, יש לבאר לכאורה מחלוקת נוספת שלהם:</w:t>
      </w:r>
    </w:p>
    <w:p w:rsidR="00777041" w:rsidRPr="00B96AF2" w:rsidRDefault="00777041" w:rsidP="005D10F5">
      <w:pPr>
        <w:pStyle w:val="a2"/>
        <w:rPr>
          <w:rtl/>
        </w:rPr>
      </w:pPr>
      <w:r w:rsidRPr="00B96AF2">
        <w:rPr>
          <w:rtl/>
        </w:rPr>
        <w:t>בדף מ"ג. שואלת הגמ' על כך שעד השותף בדבר נאמן להעיד בו אחרי שסילק עצמו מבעלות על הדבר מכל וכל - מהברייתא ד'האומר תנו מנה לעניי עירי אין דנין בדייני אותה העיר ואין מביאין ראיה מאנשי אותה העיר . . ואמאי? לסתלקו בי תרי נפשיהו ולידיינו?'.</w:t>
      </w:r>
    </w:p>
    <w:p w:rsidR="00777041" w:rsidRPr="00B96AF2" w:rsidRDefault="00777041" w:rsidP="005D10F5">
      <w:pPr>
        <w:pStyle w:val="a2"/>
        <w:rPr>
          <w:rtl/>
        </w:rPr>
      </w:pPr>
      <w:r w:rsidRPr="00B96AF2">
        <w:rPr>
          <w:rtl/>
        </w:rPr>
        <w:t>מקשה על כך התוס'</w:t>
      </w:r>
      <w:r w:rsidRPr="00B96AF2">
        <w:rPr>
          <w:vertAlign w:val="superscript"/>
          <w:rtl/>
        </w:rPr>
        <w:footnoteReference w:id="40"/>
      </w:r>
      <w:r w:rsidRPr="00B96AF2">
        <w:rPr>
          <w:rtl/>
        </w:rPr>
        <w:t>: 'ואם תאמר והא בעינן תחילתו וסופו בכשרות והכא הוי תחילה בפסול והוי כמו קרוב ונתרחק?' ומתרץ 'ואור"י דלא שייך תחילתו בפסלות הכא כיון שאין פסלות תלוי בגוף אלא בממון'.</w:t>
      </w:r>
    </w:p>
    <w:p w:rsidR="00777041" w:rsidRPr="00B96AF2" w:rsidRDefault="00777041" w:rsidP="005D10F5">
      <w:pPr>
        <w:pStyle w:val="a2"/>
        <w:rPr>
          <w:rtl/>
        </w:rPr>
      </w:pPr>
      <w:r w:rsidRPr="00B96AF2">
        <w:rPr>
          <w:rtl/>
        </w:rPr>
        <w:t>אמנם הרא"ש כתב</w:t>
      </w:r>
      <w:r w:rsidRPr="00B96AF2">
        <w:rPr>
          <w:vertAlign w:val="superscript"/>
          <w:rtl/>
        </w:rPr>
        <w:footnoteReference w:id="41"/>
      </w:r>
      <w:r w:rsidRPr="00B96AF2">
        <w:rPr>
          <w:rtl/>
        </w:rPr>
        <w:t>: 'סילוק אינו מועיל אלא להיות דיין כדפריך וליסלקו בי תרי ולידיינוה, אבל להעיד לא מהני דבעינן לעניין עדות תחילתו וסופו בכשרות (ואחר שמביא תירוץ התוס' בשם רבינו שמשון כותב על כך) וכך היה רבינו מאיר ז"ל דן כמה שנים ושוב חזר בו כי מצא בתוס' רבינו ברוך שפירש ככתוב למעלה (שפסולים להעיד). ואח"כ בלמדי מסכת ערכין מצאתי שר' יצחק בר' שמואל פסלם להעיד על ידי סילוק, וכן פסק הלכה.</w:t>
      </w:r>
    </w:p>
    <w:p w:rsidR="00777041" w:rsidRPr="00B96AF2" w:rsidRDefault="00777041" w:rsidP="005D10F5">
      <w:pPr>
        <w:pStyle w:val="a2"/>
        <w:rPr>
          <w:rtl/>
        </w:rPr>
      </w:pPr>
      <w:r w:rsidRPr="00B96AF2">
        <w:rPr>
          <w:rtl/>
        </w:rPr>
        <w:t>ועפ"י הנ"ל י"ל דאזלי כאן לשיטתייהו, דתוס' ס"ל דנוגע בעדות פסול משום חשש משקר, ולכך כשסילק עצמו מממון שוב אין לחוש שמשקר, ואין דבר בכך שבתחילה היה פסול, משא"כ לתוס' הרא"ש פסול נוגע בעדות הוא גזירת הכתוב כמו פסול הקרובים, ומה לי פסול גוף מה לי פסול ממון - תחילתו בפסלות וסופו כשר אינו יכול להעיד.</w:t>
      </w:r>
    </w:p>
    <w:p w:rsidR="00077492" w:rsidRPr="000D153E" w:rsidRDefault="00077492" w:rsidP="0009140A">
      <w:pPr>
        <w:pStyle w:val="a6"/>
        <w:ind w:firstLine="0"/>
      </w:pPr>
      <w:r w:rsidRPr="000D153E">
        <w:rPr>
          <w:noProof/>
        </w:rPr>
        <w:drawing>
          <wp:inline distT="0" distB="0" distL="0" distR="0" wp14:anchorId="743F804B" wp14:editId="4329BE59">
            <wp:extent cx="542925" cy="1714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77492" w:rsidRDefault="00077492" w:rsidP="00052AB9">
      <w:pPr>
        <w:bidi/>
        <w:spacing w:after="0" w:line="240" w:lineRule="auto"/>
        <w:rPr>
          <w:rFonts w:ascii="FbFrankReal" w:eastAsia="Times New Roman" w:hAnsi="FbFrankReal" w:cs="FbFrankReal"/>
          <w:bCs/>
          <w:sz w:val="28"/>
          <w:szCs w:val="24"/>
        </w:rPr>
        <w:sectPr w:rsidR="00077492" w:rsidSect="00077492">
          <w:footnotePr>
            <w:numRestart w:val="eachSect"/>
          </w:footnotePr>
          <w:type w:val="continuous"/>
          <w:pgSz w:w="7920" w:h="12240"/>
          <w:pgMar w:top="720" w:right="864" w:bottom="720" w:left="864" w:header="720" w:footer="720" w:gutter="0"/>
          <w:cols w:space="720"/>
        </w:sectPr>
      </w:pPr>
    </w:p>
    <w:p w:rsidR="009D1EE2" w:rsidRDefault="009D1EE2" w:rsidP="00052AB9">
      <w:pPr>
        <w:pStyle w:val="a3"/>
        <w:rPr>
          <w:rtl/>
        </w:rPr>
      </w:pPr>
      <w:bookmarkStart w:id="74" w:name="_Toc443620368"/>
      <w:r>
        <w:rPr>
          <w:rFonts w:hint="cs"/>
          <w:rtl/>
        </w:rPr>
        <w:t>חסידות</w:t>
      </w:r>
      <w:bookmarkEnd w:id="68"/>
      <w:bookmarkEnd w:id="74"/>
    </w:p>
    <w:p w:rsidR="00D87270" w:rsidRDefault="00D87270" w:rsidP="00052AB9">
      <w:pPr>
        <w:pStyle w:val="a"/>
        <w:rPr>
          <w:rtl/>
        </w:rPr>
      </w:pPr>
      <w:bookmarkStart w:id="75" w:name="_Toc443620369"/>
      <w:r w:rsidRPr="00563953">
        <w:rPr>
          <w:rtl/>
        </w:rPr>
        <w:t>ציון העץ חיים בפרק י"ט בתניא</w:t>
      </w:r>
      <w:r>
        <w:rPr>
          <w:rStyle w:val="FootnoteReference"/>
        </w:rPr>
        <w:footnoteReference w:customMarkFollows="1" w:id="42"/>
        <w:t>*</w:t>
      </w:r>
      <w:bookmarkEnd w:id="75"/>
    </w:p>
    <w:p w:rsidR="00D87270" w:rsidRPr="00563953" w:rsidRDefault="00E22A31" w:rsidP="00052AB9">
      <w:pPr>
        <w:pStyle w:val="a0"/>
      </w:pPr>
      <w:bookmarkStart w:id="76" w:name="_Toc443620370"/>
      <w:r>
        <w:rPr>
          <w:rFonts w:hint="cs"/>
          <w:rtl/>
        </w:rPr>
        <w:t>הרב</w:t>
      </w:r>
      <w:r w:rsidR="00D87270" w:rsidRPr="00D87270">
        <w:rPr>
          <w:rtl/>
        </w:rPr>
        <w:t xml:space="preserve"> </w:t>
      </w:r>
      <w:r w:rsidR="00D87270" w:rsidRPr="00563953">
        <w:rPr>
          <w:rtl/>
        </w:rPr>
        <w:t>משה רבינוביץ</w:t>
      </w:r>
      <w:bookmarkEnd w:id="76"/>
      <w:r w:rsidR="00A14960">
        <w:rPr>
          <w:rtl/>
        </w:rPr>
        <w:t xml:space="preserve"> </w:t>
      </w:r>
    </w:p>
    <w:p w:rsidR="00D87270" w:rsidRPr="00563953" w:rsidRDefault="00D87270" w:rsidP="00052AB9">
      <w:pPr>
        <w:pStyle w:val="a1"/>
        <w:rPr>
          <w:rtl/>
        </w:rPr>
      </w:pPr>
      <w:r w:rsidRPr="00563953">
        <w:rPr>
          <w:rtl/>
        </w:rPr>
        <w:t>ברוקלין נ.י</w:t>
      </w:r>
      <w:r w:rsidRPr="00563953">
        <w:t>.</w:t>
      </w:r>
      <w:r w:rsidRPr="00563953">
        <w:rPr>
          <w:rFonts w:ascii="Cambria" w:hAnsi="Cambria" w:cs="Cambria"/>
        </w:rPr>
        <w:t> </w:t>
      </w:r>
    </w:p>
    <w:p w:rsidR="00D87270" w:rsidRPr="00B96AF2" w:rsidRDefault="00D87270" w:rsidP="005D10F5">
      <w:pPr>
        <w:pStyle w:val="a2"/>
        <w:rPr>
          <w:rtl/>
        </w:rPr>
      </w:pPr>
      <w:r w:rsidRPr="00B96AF2">
        <w:rPr>
          <w:rtl/>
        </w:rPr>
        <w:t>כבר שקו"ט קדמאי וגם בתראי במ"ש בתניא פי"ט:</w:t>
      </w:r>
      <w:r w:rsidRPr="00B96AF2">
        <w:rPr>
          <w:rFonts w:ascii="Cambria" w:hAnsi="Cambria" w:cs="Cambria" w:hint="cs"/>
          <w:rtl/>
        </w:rPr>
        <w:t> </w:t>
      </w:r>
      <w:r w:rsidRPr="00B96AF2">
        <w:rPr>
          <w:rtl/>
        </w:rPr>
        <w:t>"ולתוספת</w:t>
      </w:r>
      <w:r w:rsidRPr="00B96AF2">
        <w:rPr>
          <w:rFonts w:ascii="Cambria" w:hAnsi="Cambria" w:cs="Cambria" w:hint="cs"/>
          <w:rtl/>
        </w:rPr>
        <w:t> </w:t>
      </w:r>
      <w:r w:rsidRPr="00B96AF2">
        <w:rPr>
          <w:rtl/>
        </w:rPr>
        <w:t>ביאור צריך לבאר היטב מ"ש נר ה' נשמת אדם פי' שישראל הקרוים אדם נשמתם היא למשל כאור הנר שמתנענע תמיד למעלה בטבעו מפני שאור האש חפץ בטבע ליפרד מהפתילה ולידבק בשרשו למעלה ביסוד האש הכללי שתחת גלגל הירח</w:t>
      </w:r>
      <w:r w:rsidRPr="00B96AF2">
        <w:rPr>
          <w:rFonts w:ascii="Cambria" w:hAnsi="Cambria" w:cs="Cambria" w:hint="cs"/>
          <w:rtl/>
        </w:rPr>
        <w:t> </w:t>
      </w:r>
      <w:r w:rsidRPr="00B96AF2">
        <w:rPr>
          <w:b/>
          <w:bCs/>
          <w:rtl/>
        </w:rPr>
        <w:t>כמ"ש בע"ח</w:t>
      </w:r>
      <w:r w:rsidRPr="00B96AF2">
        <w:rPr>
          <w:rFonts w:ascii="Cambria" w:hAnsi="Cambria" w:cs="Cambria" w:hint="cs"/>
          <w:rtl/>
        </w:rPr>
        <w:t> </w:t>
      </w:r>
      <w:r w:rsidRPr="00B96AF2">
        <w:rPr>
          <w:rtl/>
        </w:rPr>
        <w:t>ואף שע"י זה יכבה ולא יאיר כלום למטה וגם למעלה בשרשו יתבטל אורו במציאות בשרשו אעפ"כ בכך הוא חפץ בטבעו. כך נשמת האדם וכן בחי' רוח ונפש חפצה וחשקה בטבעה ליפרד ולצאת מן הגוף ולידבק בשרשה ומקורה בה' חיי החיים ב"ה הגם שתהיה אין ואפס ותתבטל שם במציאות לגמרי ולא ישאר ממנה מאומה ממהותה ועצמותה הראשון אעפ"כ זה רצונה וחפצה בטבעה. ע"כ.</w:t>
      </w:r>
    </w:p>
    <w:p w:rsidR="00D87270" w:rsidRPr="00B96AF2" w:rsidRDefault="00A14960" w:rsidP="005D10F5">
      <w:pPr>
        <w:pStyle w:val="a2"/>
        <w:rPr>
          <w:rtl/>
        </w:rPr>
      </w:pPr>
      <w:r w:rsidRPr="00B96AF2">
        <w:rPr>
          <w:rtl/>
        </w:rPr>
        <w:t xml:space="preserve">וידועה </w:t>
      </w:r>
      <w:r w:rsidR="00D87270" w:rsidRPr="00B96AF2">
        <w:rPr>
          <w:rtl/>
        </w:rPr>
        <w:t>השאלה: מה הכוונה בציון ה</w:t>
      </w:r>
      <w:r w:rsidR="00D87270" w:rsidRPr="00B96AF2">
        <w:rPr>
          <w:b/>
          <w:bCs/>
          <w:rtl/>
        </w:rPr>
        <w:t>ע״ח</w:t>
      </w:r>
      <w:r w:rsidR="00D87270" w:rsidRPr="00B96AF2">
        <w:rPr>
          <w:rtl/>
        </w:rPr>
        <w:t>?</w:t>
      </w:r>
    </w:p>
    <w:p w:rsidR="00D87270" w:rsidRPr="00B96AF2" w:rsidRDefault="00D87270" w:rsidP="005D10F5">
      <w:pPr>
        <w:pStyle w:val="a2"/>
      </w:pPr>
      <w:r w:rsidRPr="00B96AF2">
        <w:rPr>
          <w:rtl/>
        </w:rPr>
        <w:t>א. לכאורה לא נמצא בע"ח.</w:t>
      </w:r>
      <w:r w:rsidRPr="00B96AF2">
        <w:rPr>
          <w:rFonts w:ascii="Cambria" w:hAnsi="Cambria" w:cs="Cambria" w:hint="cs"/>
          <w:rtl/>
        </w:rPr>
        <w:t> </w:t>
      </w:r>
    </w:p>
    <w:p w:rsidR="00D87270" w:rsidRPr="00B96AF2" w:rsidRDefault="00D87270" w:rsidP="005D10F5">
      <w:pPr>
        <w:pStyle w:val="a2"/>
        <w:rPr>
          <w:rtl/>
        </w:rPr>
      </w:pPr>
      <w:r w:rsidRPr="00B96AF2">
        <w:rPr>
          <w:rtl/>
        </w:rPr>
        <w:t>ב. העובדה</w:t>
      </w:r>
      <w:r w:rsidRPr="00B96AF2">
        <w:rPr>
          <w:rFonts w:ascii="Cambria" w:hAnsi="Cambria" w:cs="Cambria" w:hint="cs"/>
          <w:rtl/>
        </w:rPr>
        <w:t> </w:t>
      </w:r>
      <w:r w:rsidRPr="00B96AF2">
        <w:rPr>
          <w:rtl/>
        </w:rPr>
        <w:t>ש</w:t>
      </w:r>
      <w:r w:rsidRPr="00B96AF2">
        <w:rPr>
          <w:b/>
          <w:bCs/>
          <w:rtl/>
        </w:rPr>
        <w:t>בפועל</w:t>
      </w:r>
      <w:r w:rsidRPr="00B96AF2">
        <w:rPr>
          <w:rFonts w:ascii="Cambria" w:hAnsi="Cambria" w:cs="Cambria" w:hint="cs"/>
          <w:b/>
          <w:bCs/>
          <w:rtl/>
        </w:rPr>
        <w:t> </w:t>
      </w:r>
      <w:r w:rsidRPr="00B96AF2">
        <w:rPr>
          <w:rtl/>
        </w:rPr>
        <w:t>דרכו של</w:t>
      </w:r>
      <w:r w:rsidRPr="00B96AF2">
        <w:rPr>
          <w:rFonts w:ascii="Cambria" w:hAnsi="Cambria" w:cs="Cambria" w:hint="cs"/>
          <w:rtl/>
        </w:rPr>
        <w:t> </w:t>
      </w:r>
      <w:r w:rsidRPr="00B96AF2">
        <w:rPr>
          <w:rtl/>
        </w:rPr>
        <w:t>אור הנר לעלות למעלה - מדרש הוא</w:t>
      </w:r>
      <w:r w:rsidR="00A14960" w:rsidRPr="00B96AF2">
        <w:rPr>
          <w:rtl/>
        </w:rPr>
        <w:t xml:space="preserve"> </w:t>
      </w:r>
      <w:r w:rsidRPr="00B96AF2">
        <w:rPr>
          <w:rtl/>
        </w:rPr>
        <w:t>כפי שציין אדמו"ר הצ"צ. וגם ברמב"ם.</w:t>
      </w:r>
      <w:r w:rsidRPr="00B96AF2">
        <w:rPr>
          <w:rFonts w:ascii="Cambria" w:hAnsi="Cambria" w:cs="Cambria" w:hint="cs"/>
          <w:rtl/>
        </w:rPr>
        <w:t> </w:t>
      </w:r>
    </w:p>
    <w:p w:rsidR="00D87270" w:rsidRPr="00B96AF2" w:rsidRDefault="00D87270" w:rsidP="005D10F5">
      <w:pPr>
        <w:pStyle w:val="a2"/>
        <w:rPr>
          <w:rtl/>
        </w:rPr>
      </w:pPr>
      <w:r w:rsidRPr="00B96AF2">
        <w:rPr>
          <w:rtl/>
        </w:rPr>
        <w:t>ג. גם העובדה שיסוד האש הכללי הוא תחת גלגל הירח, ושטבע האש של עוה"ז</w:t>
      </w:r>
      <w:r w:rsidR="00A14960" w:rsidRPr="00B96AF2">
        <w:rPr>
          <w:rtl/>
        </w:rPr>
        <w:t xml:space="preserve"> </w:t>
      </w:r>
      <w:r w:rsidRPr="00B96AF2">
        <w:rPr>
          <w:rtl/>
        </w:rPr>
        <w:t>לעלות לשרשו</w:t>
      </w:r>
      <w:r w:rsidR="00A14960" w:rsidRPr="00B96AF2">
        <w:rPr>
          <w:rtl/>
        </w:rPr>
        <w:t xml:space="preserve"> </w:t>
      </w:r>
      <w:r w:rsidRPr="00B96AF2">
        <w:rPr>
          <w:rtl/>
        </w:rPr>
        <w:t>מצוין כבר ברמב"ם.</w:t>
      </w:r>
      <w:r w:rsidRPr="00B96AF2">
        <w:rPr>
          <w:rFonts w:ascii="Cambria" w:hAnsi="Cambria" w:cs="Cambria" w:hint="cs"/>
          <w:rtl/>
        </w:rPr>
        <w:t> </w:t>
      </w:r>
    </w:p>
    <w:p w:rsidR="00D87270" w:rsidRPr="00B96AF2" w:rsidRDefault="00D87270" w:rsidP="005D10F5">
      <w:pPr>
        <w:pStyle w:val="a2"/>
        <w:rPr>
          <w:rtl/>
        </w:rPr>
      </w:pPr>
      <w:r w:rsidRPr="00B96AF2">
        <w:rPr>
          <w:rtl/>
        </w:rPr>
        <w:t>תמצית יפה של השאלות נדפס לאחרונה ב'תניא - חסידות מבוארת' (ברוקלין תשע"ו) פרקים יח- כג, ע' נה, הערה 4. יעו"ש.</w:t>
      </w:r>
    </w:p>
    <w:p w:rsidR="00D87270" w:rsidRPr="00B96AF2" w:rsidRDefault="00D87270" w:rsidP="005D10F5">
      <w:pPr>
        <w:pStyle w:val="a2"/>
      </w:pPr>
      <w:r w:rsidRPr="00B96AF2">
        <w:rPr>
          <w:rtl/>
        </w:rPr>
        <w:t>ולולי דמתספינא הייתי</w:t>
      </w:r>
      <w:r w:rsidRPr="00B96AF2">
        <w:rPr>
          <w:rFonts w:ascii="Cambria" w:hAnsi="Cambria" w:cs="Cambria" w:hint="cs"/>
          <w:rtl/>
        </w:rPr>
        <w:t> </w:t>
      </w:r>
      <w:r w:rsidRPr="00B96AF2">
        <w:rPr>
          <w:rtl/>
        </w:rPr>
        <w:t>אומר</w:t>
      </w:r>
      <w:r w:rsidRPr="00B96AF2">
        <w:rPr>
          <w:rFonts w:ascii="Cambria" w:hAnsi="Cambria" w:cs="Cambria" w:hint="cs"/>
          <w:rtl/>
        </w:rPr>
        <w:t> </w:t>
      </w:r>
      <w:r w:rsidRPr="00B96AF2">
        <w:rPr>
          <w:b/>
          <w:bCs/>
          <w:rtl/>
        </w:rPr>
        <w:t>בדרך אפשר</w:t>
      </w:r>
      <w:r w:rsidRPr="00B96AF2">
        <w:rPr>
          <w:rFonts w:ascii="Cambria" w:hAnsi="Cambria" w:cs="Cambria" w:hint="cs"/>
          <w:rtl/>
        </w:rPr>
        <w:t> </w:t>
      </w:r>
      <w:r w:rsidRPr="00B96AF2">
        <w:rPr>
          <w:rtl/>
        </w:rPr>
        <w:t>שכוונת ציון הע״ח היא לא לענין שטבע אור הנר היא לעלות למעלה, וגם לא שיסוד האש הכללי הוא תחת גלגל הירח, אלא להדגיש ולהסביר את העובדה שטבע אור הנר</w:t>
      </w:r>
      <w:r w:rsidRPr="00B96AF2">
        <w:rPr>
          <w:rFonts w:ascii="Cambria" w:hAnsi="Cambria" w:cs="Cambria" w:hint="cs"/>
          <w:rtl/>
        </w:rPr>
        <w:t> </w:t>
      </w:r>
      <w:r w:rsidRPr="00B96AF2">
        <w:rPr>
          <w:b/>
          <w:bCs/>
          <w:rtl/>
        </w:rPr>
        <w:t>להתנענע.</w:t>
      </w:r>
      <w:r w:rsidR="00A14960" w:rsidRPr="00B96AF2">
        <w:rPr>
          <w:b/>
          <w:bCs/>
          <w:rtl/>
        </w:rPr>
        <w:t xml:space="preserve"> </w:t>
      </w:r>
    </w:p>
    <w:p w:rsidR="00D87270" w:rsidRPr="00B96AF2" w:rsidRDefault="00D87270" w:rsidP="005D10F5">
      <w:pPr>
        <w:pStyle w:val="a2"/>
      </w:pPr>
      <w:r w:rsidRPr="00B96AF2">
        <w:rPr>
          <w:rtl/>
        </w:rPr>
        <w:t>וכוונה עמוקה יש לציון זה. הן במשל הנר ובנמשל בנשמה.</w:t>
      </w:r>
      <w:r w:rsidRPr="00B96AF2">
        <w:rPr>
          <w:rFonts w:ascii="Cambria" w:hAnsi="Cambria" w:cs="Cambria" w:hint="cs"/>
          <w:rtl/>
        </w:rPr>
        <w:t> </w:t>
      </w:r>
    </w:p>
    <w:p w:rsidR="00D87270" w:rsidRPr="00B96AF2" w:rsidRDefault="00D87270" w:rsidP="005D10F5">
      <w:pPr>
        <w:pStyle w:val="a2"/>
        <w:rPr>
          <w:rtl/>
        </w:rPr>
      </w:pPr>
      <w:r w:rsidRPr="00B96AF2">
        <w:rPr>
          <w:rtl/>
        </w:rPr>
        <w:t>מקור הדברים בע״ח הוא בשער השביעי,</w:t>
      </w:r>
      <w:r w:rsidRPr="00B96AF2">
        <w:rPr>
          <w:rFonts w:ascii="Cambria" w:hAnsi="Cambria" w:cs="Cambria" w:hint="cs"/>
          <w:rtl/>
        </w:rPr>
        <w:t> </w:t>
      </w:r>
      <w:r w:rsidRPr="00B96AF2">
        <w:rPr>
          <w:rtl/>
        </w:rPr>
        <w:t>שער מטי ולא מטי, פרק א. וז"ל:</w:t>
      </w:r>
      <w:r w:rsidR="00A14960" w:rsidRPr="00B96AF2">
        <w:rPr>
          <w:rtl/>
        </w:rPr>
        <w:t xml:space="preserve"> </w:t>
      </w:r>
    </w:p>
    <w:p w:rsidR="00D87270" w:rsidRPr="00B96AF2" w:rsidRDefault="00D87270" w:rsidP="005D10F5">
      <w:pPr>
        <w:pStyle w:val="a2"/>
        <w:rPr>
          <w:rtl/>
        </w:rPr>
      </w:pPr>
      <w:r w:rsidRPr="00B96AF2">
        <w:rPr>
          <w:rtl/>
        </w:rPr>
        <w:t>וזה (נ"א ואז) נקרא מטי ולא מטי הנזכר בזוהר תמיד ולעולם יש בטבע האור ההוא לבא (נ"א להביא) ולהאיר, ואח"כ מסתלק. כמו שיש בטבע שלהבת הנר שהיא</w:t>
      </w:r>
      <w:r w:rsidRPr="00B96AF2">
        <w:rPr>
          <w:rFonts w:ascii="Cambria" w:hAnsi="Cambria" w:cs="Cambria" w:hint="cs"/>
          <w:rtl/>
        </w:rPr>
        <w:t> </w:t>
      </w:r>
      <w:r w:rsidRPr="00B96AF2">
        <w:rPr>
          <w:b/>
          <w:bCs/>
          <w:rtl/>
        </w:rPr>
        <w:t>מתנועעת</w:t>
      </w:r>
      <w:r w:rsidRPr="00B96AF2">
        <w:rPr>
          <w:rtl/>
        </w:rPr>
        <w:t>.....</w:t>
      </w:r>
    </w:p>
    <w:p w:rsidR="00D87270" w:rsidRPr="00B96AF2" w:rsidRDefault="00D87270" w:rsidP="005D10F5">
      <w:pPr>
        <w:pStyle w:val="a2"/>
        <w:rPr>
          <w:rtl/>
        </w:rPr>
      </w:pPr>
      <w:r w:rsidRPr="00B96AF2">
        <w:rPr>
          <w:rtl/>
        </w:rPr>
        <w:t>כלומר - זה ששלהבת משתוקק</w:t>
      </w:r>
      <w:r w:rsidRPr="00B96AF2">
        <w:t>,</w:t>
      </w:r>
      <w:r w:rsidRPr="00B96AF2">
        <w:rPr>
          <w:rtl/>
        </w:rPr>
        <w:t xml:space="preserve"> לעלות למעלה ושחותרת היא לשרשה שתחת גלגל הירח</w:t>
      </w:r>
      <w:r w:rsidRPr="00B96AF2">
        <w:rPr>
          <w:rFonts w:ascii="Cambria" w:hAnsi="Cambria" w:cs="Cambria" w:hint="cs"/>
          <w:rtl/>
        </w:rPr>
        <w:t> </w:t>
      </w:r>
      <w:r w:rsidRPr="00B96AF2">
        <w:rPr>
          <w:rtl/>
        </w:rPr>
        <w:t>- אכן מדרש ורמב"ם הוא.</w:t>
      </w:r>
      <w:r w:rsidRPr="00B96AF2">
        <w:rPr>
          <w:rFonts w:ascii="Cambria" w:hAnsi="Cambria" w:cs="Cambria" w:hint="cs"/>
          <w:rtl/>
        </w:rPr>
        <w:t> </w:t>
      </w:r>
    </w:p>
    <w:p w:rsidR="00D87270" w:rsidRPr="00B96AF2" w:rsidRDefault="00D87270" w:rsidP="005D10F5">
      <w:pPr>
        <w:pStyle w:val="a2"/>
        <w:rPr>
          <w:rtl/>
        </w:rPr>
      </w:pPr>
      <w:r w:rsidRPr="00B96AF2">
        <w:rPr>
          <w:rtl/>
        </w:rPr>
        <w:t>אבל זה</w:t>
      </w:r>
      <w:r w:rsidRPr="00B96AF2">
        <w:rPr>
          <w:rFonts w:ascii="Cambria" w:hAnsi="Cambria" w:cs="Cambria" w:hint="cs"/>
          <w:rtl/>
        </w:rPr>
        <w:t> </w:t>
      </w:r>
      <w:r w:rsidRPr="00B96AF2">
        <w:rPr>
          <w:rtl/>
        </w:rPr>
        <w:t>ש</w:t>
      </w:r>
      <w:r w:rsidRPr="00B96AF2">
        <w:rPr>
          <w:b/>
          <w:bCs/>
          <w:rtl/>
        </w:rPr>
        <w:t>מתנענעת</w:t>
      </w:r>
      <w:r w:rsidRPr="00B96AF2">
        <w:rPr>
          <w:rtl/>
        </w:rPr>
        <w:t xml:space="preserve"> ולא עולה כתימרון אלא רוצה לעלות ולהבטל ומצד שני להשאר דבוקה בפתילה ולהאיר, הוא בע"ח. ועל</w:t>
      </w:r>
      <w:r w:rsidRPr="00B96AF2">
        <w:rPr>
          <w:rFonts w:ascii="Cambria" w:hAnsi="Cambria" w:cs="Cambria" w:hint="cs"/>
          <w:rtl/>
        </w:rPr>
        <w:t> </w:t>
      </w:r>
      <w:r w:rsidRPr="00B96AF2">
        <w:rPr>
          <w:rtl/>
        </w:rPr>
        <w:t>נקודה עיקרית</w:t>
      </w:r>
      <w:r w:rsidRPr="00B96AF2">
        <w:rPr>
          <w:rFonts w:ascii="Cambria" w:hAnsi="Cambria" w:cs="Cambria" w:hint="cs"/>
          <w:rtl/>
        </w:rPr>
        <w:t> </w:t>
      </w:r>
      <w:r w:rsidRPr="00B96AF2">
        <w:rPr>
          <w:b/>
          <w:bCs/>
          <w:rtl/>
        </w:rPr>
        <w:t>זו</w:t>
      </w:r>
      <w:r w:rsidRPr="00B96AF2">
        <w:rPr>
          <w:rFonts w:ascii="Cambria" w:hAnsi="Cambria" w:cs="Cambria" w:hint="cs"/>
          <w:b/>
          <w:bCs/>
          <w:rtl/>
        </w:rPr>
        <w:t> </w:t>
      </w:r>
      <w:r w:rsidRPr="00B96AF2">
        <w:rPr>
          <w:rtl/>
        </w:rPr>
        <w:t>מביא את הע״ח.</w:t>
      </w:r>
      <w:r w:rsidR="00A14960" w:rsidRPr="00B96AF2">
        <w:rPr>
          <w:rtl/>
        </w:rPr>
        <w:t xml:space="preserve"> </w:t>
      </w:r>
    </w:p>
    <w:p w:rsidR="00D87270" w:rsidRPr="00B96AF2" w:rsidRDefault="00D87270" w:rsidP="005D10F5">
      <w:pPr>
        <w:pStyle w:val="a2"/>
        <w:rPr>
          <w:rtl/>
        </w:rPr>
      </w:pPr>
      <w:r w:rsidRPr="00B96AF2">
        <w:rPr>
          <w:rtl/>
        </w:rPr>
        <w:t>ובלשונו של הע"ח:</w:t>
      </w:r>
      <w:r w:rsidRPr="00B96AF2">
        <w:rPr>
          <w:rFonts w:ascii="Cambria" w:hAnsi="Cambria" w:cs="Cambria" w:hint="cs"/>
          <w:rtl/>
        </w:rPr>
        <w:t> </w:t>
      </w:r>
      <w:r w:rsidRPr="00B96AF2">
        <w:rPr>
          <w:rtl/>
        </w:rPr>
        <w:t>"ולעולם יש בטבע האור ההוא</w:t>
      </w:r>
      <w:r w:rsidRPr="00B96AF2">
        <w:rPr>
          <w:rFonts w:ascii="Cambria" w:hAnsi="Cambria" w:cs="Cambria" w:hint="cs"/>
          <w:rtl/>
        </w:rPr>
        <w:t> </w:t>
      </w:r>
      <w:r w:rsidRPr="00B96AF2">
        <w:rPr>
          <w:b/>
          <w:bCs/>
          <w:rtl/>
        </w:rPr>
        <w:t>לבא (נ"א להביא) ולהאיר</w:t>
      </w:r>
      <w:r w:rsidRPr="00B96AF2">
        <w:rPr>
          <w:rFonts w:ascii="Cambria" w:hAnsi="Cambria" w:cs="Cambria" w:hint="cs"/>
          <w:rtl/>
        </w:rPr>
        <w:t> </w:t>
      </w:r>
      <w:r w:rsidRPr="00B96AF2">
        <w:rPr>
          <w:rtl/>
        </w:rPr>
        <w:t>ואח"כ מסתלק כמו שיש בטבע שלהבת הנר שהיא</w:t>
      </w:r>
      <w:r w:rsidRPr="00B96AF2">
        <w:rPr>
          <w:rFonts w:ascii="Cambria" w:hAnsi="Cambria" w:cs="Cambria" w:hint="cs"/>
          <w:rtl/>
        </w:rPr>
        <w:t> </w:t>
      </w:r>
      <w:r w:rsidRPr="00B96AF2">
        <w:rPr>
          <w:b/>
          <w:bCs/>
          <w:rtl/>
        </w:rPr>
        <w:t>מתנועעת</w:t>
      </w:r>
      <w:r w:rsidRPr="00B96AF2">
        <w:rPr>
          <w:rtl/>
        </w:rPr>
        <w:t>"</w:t>
      </w:r>
      <w:r w:rsidRPr="00B96AF2">
        <w:rPr>
          <w:b/>
          <w:bCs/>
          <w:rtl/>
        </w:rPr>
        <w:t>.</w:t>
      </w:r>
      <w:r w:rsidRPr="00B96AF2">
        <w:rPr>
          <w:rtl/>
        </w:rPr>
        <w:t xml:space="preserve"> דהנענוע מראה שיש בשלהבת ב' קצוות (מטי ולא מטי). ל</w:t>
      </w:r>
      <w:r w:rsidRPr="00B96AF2">
        <w:rPr>
          <w:b/>
          <w:bCs/>
          <w:rtl/>
        </w:rPr>
        <w:t>האיר ולהסתלק</w:t>
      </w:r>
      <w:r w:rsidRPr="00B96AF2">
        <w:rPr>
          <w:vertAlign w:val="superscript"/>
          <w:rtl/>
        </w:rPr>
        <w:footnoteReference w:id="43"/>
      </w:r>
      <w:r w:rsidRPr="00B96AF2">
        <w:rPr>
          <w:b/>
          <w:bCs/>
          <w:rtl/>
        </w:rPr>
        <w:t>.</w:t>
      </w:r>
    </w:p>
    <w:p w:rsidR="00D87270" w:rsidRPr="00B96AF2" w:rsidRDefault="00D87270" w:rsidP="005D10F5">
      <w:pPr>
        <w:pStyle w:val="a2"/>
        <w:rPr>
          <w:rtl/>
        </w:rPr>
      </w:pPr>
      <w:r w:rsidRPr="00B96AF2">
        <w:rPr>
          <w:b/>
          <w:bCs/>
          <w:rtl/>
        </w:rPr>
        <w:t>וכמו"כ</w:t>
      </w:r>
      <w:r w:rsidRPr="00B96AF2">
        <w:rPr>
          <w:rFonts w:ascii="Cambria" w:hAnsi="Cambria" w:cs="Cambria" w:hint="cs"/>
          <w:b/>
          <w:bCs/>
          <w:rtl/>
        </w:rPr>
        <w:t> </w:t>
      </w:r>
      <w:r w:rsidRPr="00B96AF2">
        <w:rPr>
          <w:rtl/>
        </w:rPr>
        <w:t>הוא בנמשל</w:t>
      </w:r>
      <w:r w:rsidRPr="00B96AF2">
        <w:rPr>
          <w:rFonts w:ascii="Cambria" w:hAnsi="Cambria" w:cs="Cambria" w:hint="cs"/>
          <w:rtl/>
        </w:rPr>
        <w:t> </w:t>
      </w:r>
      <w:r w:rsidRPr="00B96AF2">
        <w:rPr>
          <w:rtl/>
        </w:rPr>
        <w:t>בנשמת האדם:</w:t>
      </w:r>
    </w:p>
    <w:p w:rsidR="00D87270" w:rsidRPr="00B96AF2" w:rsidRDefault="00D87270" w:rsidP="005D10F5">
      <w:pPr>
        <w:pStyle w:val="a2"/>
        <w:rPr>
          <w:rtl/>
        </w:rPr>
      </w:pPr>
      <w:r w:rsidRPr="00B96AF2">
        <w:rPr>
          <w:rtl/>
        </w:rPr>
        <w:t>מצד אחד הרי 'בע"כ אתה חי' -</w:t>
      </w:r>
      <w:r w:rsidRPr="00B96AF2">
        <w:rPr>
          <w:rFonts w:ascii="Cambria" w:hAnsi="Cambria" w:cs="Cambria" w:hint="cs"/>
          <w:rtl/>
        </w:rPr>
        <w:t> </w:t>
      </w:r>
      <w:r w:rsidRPr="00B96AF2">
        <w:rPr>
          <w:rtl/>
        </w:rPr>
        <w:t>ומצד שני, וזו הנקודה בפרק</w:t>
      </w:r>
      <w:r w:rsidRPr="00B96AF2">
        <w:rPr>
          <w:rFonts w:ascii="Cambria" w:hAnsi="Cambria" w:cs="Cambria"/>
        </w:rPr>
        <w:t> </w:t>
      </w:r>
      <w:r w:rsidRPr="00B96AF2">
        <w:rPr>
          <w:b/>
          <w:bCs/>
          <w:rtl/>
        </w:rPr>
        <w:t xml:space="preserve">זה </w:t>
      </w:r>
      <w:r w:rsidRPr="00B96AF2">
        <w:rPr>
          <w:rtl/>
        </w:rPr>
        <w:t>(י"ט),</w:t>
      </w:r>
      <w:r w:rsidRPr="00B96AF2">
        <w:rPr>
          <w:b/>
          <w:bCs/>
          <w:rtl/>
        </w:rPr>
        <w:t xml:space="preserve"> </w:t>
      </w:r>
      <w:r w:rsidRPr="00B96AF2">
        <w:rPr>
          <w:rtl/>
        </w:rPr>
        <w:t>הנפש, אף</w:t>
      </w:r>
      <w:r w:rsidRPr="00B96AF2">
        <w:rPr>
          <w:rFonts w:ascii="Cambria" w:hAnsi="Cambria" w:cs="Cambria"/>
        </w:rPr>
        <w:t> </w:t>
      </w:r>
      <w:r w:rsidRPr="00B96AF2">
        <w:rPr>
          <w:rtl/>
        </w:rPr>
        <w:t>בלי כל התבוננות, שואפת</w:t>
      </w:r>
      <w:r w:rsidRPr="00B96AF2">
        <w:rPr>
          <w:rFonts w:ascii="Cambria" w:hAnsi="Cambria" w:cs="Cambria"/>
        </w:rPr>
        <w:t> </w:t>
      </w:r>
      <w:r w:rsidRPr="00B96AF2">
        <w:rPr>
          <w:b/>
          <w:bCs/>
          <w:rtl/>
        </w:rPr>
        <w:t>בטבעה</w:t>
      </w:r>
      <w:r w:rsidRPr="00B96AF2">
        <w:t>,</w:t>
      </w:r>
      <w:r w:rsidRPr="00B96AF2">
        <w:rPr>
          <w:rFonts w:ascii="Cambria" w:hAnsi="Cambria" w:cs="Cambria"/>
        </w:rPr>
        <w:t> </w:t>
      </w:r>
      <w:r w:rsidRPr="00B96AF2">
        <w:rPr>
          <w:rtl/>
        </w:rPr>
        <w:t>להפרד מהגוף</w:t>
      </w:r>
      <w:r w:rsidRPr="00B96AF2">
        <w:t>,</w:t>
      </w:r>
      <w:r w:rsidRPr="00B96AF2">
        <w:rPr>
          <w:rFonts w:ascii="Cambria" w:hAnsi="Cambria" w:cs="Cambria"/>
        </w:rPr>
        <w:t> </w:t>
      </w:r>
      <w:r w:rsidRPr="00B96AF2">
        <w:rPr>
          <w:rtl/>
        </w:rPr>
        <w:t>לעלות לשורשה</w:t>
      </w:r>
      <w:r w:rsidRPr="00B96AF2">
        <w:rPr>
          <w:rFonts w:ascii="Cambria" w:hAnsi="Cambria" w:cs="Cambria"/>
        </w:rPr>
        <w:t> </w:t>
      </w:r>
      <w:r w:rsidRPr="00B96AF2">
        <w:rPr>
          <w:rtl/>
        </w:rPr>
        <w:t>ולדבקה בה' חי החיים ב"ה</w:t>
      </w:r>
      <w:r w:rsidRPr="00B96AF2">
        <w:rPr>
          <w:vertAlign w:val="superscript"/>
          <w:rtl/>
        </w:rPr>
        <w:footnoteReference w:id="44"/>
      </w:r>
      <w:r w:rsidRPr="00B96AF2">
        <w:rPr>
          <w:rtl/>
        </w:rPr>
        <w:t>.</w:t>
      </w:r>
      <w:r w:rsidRPr="00B96AF2">
        <w:rPr>
          <w:rFonts w:ascii="Cambria" w:hAnsi="Cambria" w:cs="Cambria"/>
        </w:rPr>
        <w:t> </w:t>
      </w:r>
      <w:r w:rsidRPr="00B96AF2">
        <w:rPr>
          <w:rtl/>
        </w:rPr>
        <w:t>ולכן נמשלה הנפש לאור הנר</w:t>
      </w:r>
      <w:r w:rsidRPr="00B96AF2">
        <w:rPr>
          <w:rFonts w:ascii="Cambria" w:hAnsi="Cambria" w:cs="Cambria"/>
        </w:rPr>
        <w:t> </w:t>
      </w:r>
      <w:r w:rsidRPr="00B96AF2">
        <w:rPr>
          <w:rtl/>
        </w:rPr>
        <w:t>שמתנענע</w:t>
      </w:r>
      <w:r w:rsidRPr="00B96AF2">
        <w:rPr>
          <w:rStyle w:val="FootnoteReference"/>
          <w:rtl/>
        </w:rPr>
        <w:footnoteReference w:id="45"/>
      </w:r>
      <w:r w:rsidRPr="00B96AF2">
        <w:rPr>
          <w:rtl/>
        </w:rPr>
        <w:t>.</w:t>
      </w:r>
    </w:p>
    <w:p w:rsidR="00612D5E" w:rsidRPr="000D153E" w:rsidRDefault="00612D5E" w:rsidP="0009140A">
      <w:pPr>
        <w:pStyle w:val="a6"/>
        <w:ind w:firstLine="0"/>
      </w:pPr>
      <w:r w:rsidRPr="000D153E">
        <w:rPr>
          <w:noProof/>
        </w:rPr>
        <w:drawing>
          <wp:inline distT="0" distB="0" distL="0" distR="0" wp14:anchorId="337834F9" wp14:editId="259509BA">
            <wp:extent cx="542925" cy="1714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12D5E" w:rsidRDefault="00612D5E" w:rsidP="00052AB9">
      <w:pPr>
        <w:bidi/>
        <w:spacing w:after="0" w:line="240" w:lineRule="auto"/>
        <w:rPr>
          <w:rFonts w:ascii="FbFrankReal" w:eastAsia="Times New Roman" w:hAnsi="FbFrankReal" w:cs="FbFrankReal"/>
          <w:bCs/>
          <w:sz w:val="28"/>
          <w:szCs w:val="24"/>
        </w:rPr>
        <w:sectPr w:rsidR="00612D5E" w:rsidSect="00612D5E">
          <w:footnotePr>
            <w:numRestart w:val="eachSect"/>
          </w:footnotePr>
          <w:type w:val="continuous"/>
          <w:pgSz w:w="7920" w:h="12240"/>
          <w:pgMar w:top="720" w:right="864" w:bottom="720" w:left="864" w:header="720" w:footer="720" w:gutter="0"/>
          <w:cols w:space="720"/>
        </w:sectPr>
      </w:pPr>
    </w:p>
    <w:p w:rsidR="00D87270" w:rsidRDefault="00D87270" w:rsidP="00052AB9">
      <w:pPr>
        <w:pStyle w:val="a"/>
      </w:pPr>
      <w:bookmarkStart w:id="77" w:name="_Toc443620371"/>
      <w:r>
        <w:rPr>
          <w:rFonts w:hint="cs"/>
          <w:rtl/>
        </w:rPr>
        <w:t>כי כשלת בעונך</w:t>
      </w:r>
      <w:bookmarkEnd w:id="77"/>
    </w:p>
    <w:p w:rsidR="00D87270" w:rsidRDefault="00236D7F" w:rsidP="00052AB9">
      <w:pPr>
        <w:pStyle w:val="a0"/>
        <w:rPr>
          <w:rtl/>
        </w:rPr>
      </w:pPr>
      <w:bookmarkStart w:id="78" w:name="_Toc443620372"/>
      <w:r>
        <w:rPr>
          <w:rFonts w:hint="cs"/>
          <w:rtl/>
        </w:rPr>
        <w:t xml:space="preserve">הרב </w:t>
      </w:r>
      <w:r w:rsidR="00D87270">
        <w:rPr>
          <w:rFonts w:hint="cs"/>
          <w:rtl/>
        </w:rPr>
        <w:t>משה מרקוביץ</w:t>
      </w:r>
      <w:bookmarkEnd w:id="78"/>
    </w:p>
    <w:p w:rsidR="00D87270" w:rsidRDefault="00D87270" w:rsidP="00052AB9">
      <w:pPr>
        <w:pStyle w:val="a1"/>
        <w:rPr>
          <w:rtl/>
        </w:rPr>
      </w:pPr>
      <w:r>
        <w:rPr>
          <w:rFonts w:hint="cs"/>
          <w:rtl/>
        </w:rPr>
        <w:t>ברוקלין נ.י.</w:t>
      </w:r>
    </w:p>
    <w:p w:rsidR="00D87270" w:rsidRPr="00B96AF2" w:rsidRDefault="00D87270" w:rsidP="005D10F5">
      <w:pPr>
        <w:pStyle w:val="a2"/>
        <w:rPr>
          <w:rtl/>
        </w:rPr>
      </w:pPr>
      <w:r w:rsidRPr="00B96AF2">
        <w:rPr>
          <w:rtl/>
        </w:rPr>
        <w:t>בד"ה שובה תרס"ו בסופו מבאר ענין שובה ישראל עד, דהכוונה שע"י תשובה מעומקא דליבא מגיעים לבחי' עד ולא עד בכלל, גילוי אוא"ס שלמעלה</w:t>
      </w:r>
      <w:r w:rsidRPr="00B96AF2">
        <w:t xml:space="preserve"> </w:t>
      </w:r>
      <w:r w:rsidRPr="00B96AF2">
        <w:rPr>
          <w:rtl/>
        </w:rPr>
        <w:t>מסדר ההשתלשלות, ואחר כך ממשיך באריכות בביאור המשך הפסוק "כי כשלת בעוניך":</w:t>
      </w:r>
    </w:p>
    <w:p w:rsidR="00D87270" w:rsidRPr="00B96AF2" w:rsidRDefault="00D87270" w:rsidP="005D10F5">
      <w:pPr>
        <w:pStyle w:val="a2"/>
        <w:rPr>
          <w:rtl/>
        </w:rPr>
      </w:pPr>
      <w:r w:rsidRPr="00B96AF2">
        <w:rPr>
          <w:rtl/>
        </w:rPr>
        <w:t xml:space="preserve">"כי כשלת בעוניך, דהנה, גם את העולם נתן בלבו, בלבו של אדם, דבכדי להמשיך גילוי אלקות בעולם, זהו ע"י שהאדם ממשיך גילוי אוא"ס על נפשו ע"י תומ"צ, עי"ז ממשיך הגילוי בעולם ג"כ, ונת"ל דעיקר הכוונה במעשה המצות הוא להמשיך גילוי אוא"ס בעולם דנתאווה הקב"ה כו', ולזאת כאשר כשלת בעוניך, ולא נשלמה הכוונה, צריכים להמשיך האוא"ס ע"י התשובה כו'. </w:t>
      </w:r>
    </w:p>
    <w:p w:rsidR="00D87270" w:rsidRPr="00B96AF2" w:rsidRDefault="00D87270" w:rsidP="005D10F5">
      <w:pPr>
        <w:pStyle w:val="a2"/>
        <w:rPr>
          <w:rtl/>
        </w:rPr>
      </w:pPr>
      <w:r w:rsidRPr="00B96AF2">
        <w:rPr>
          <w:rtl/>
        </w:rPr>
        <w:t>ופי' כי כשלת הוא שעי"ז הוא נכשל ונופל ר"ל, וגורם הירידה בעולם ג"כ.</w:t>
      </w:r>
    </w:p>
    <w:p w:rsidR="00D87270" w:rsidRPr="00B96AF2" w:rsidRDefault="00D87270" w:rsidP="005D10F5">
      <w:pPr>
        <w:pStyle w:val="a2"/>
        <w:rPr>
          <w:rtl/>
        </w:rPr>
      </w:pPr>
      <w:r w:rsidRPr="00B96AF2">
        <w:rPr>
          <w:rtl/>
        </w:rPr>
        <w:t xml:space="preserve"> דהנה, ירידת הנשמה למטה הוא רק בשביל זה, להמשיך אוא"ס בעולמות, כי הנשמה היא מושרשת ג"כ בעצמות אוא"ס, ולכן ירדה למטה בגוף גשמי דוקא..ולכן ביכולת הנשמות דוקא להמשיך בחי' עצמות אוא"ס, שאין זה ביכולת המלאכים, ולא בכל המדרי' העליונות שבהשתל' כו'. </w:t>
      </w:r>
    </w:p>
    <w:p w:rsidR="00D87270" w:rsidRPr="00B96AF2" w:rsidRDefault="00D87270" w:rsidP="005D10F5">
      <w:pPr>
        <w:pStyle w:val="a2"/>
        <w:rPr>
          <w:rtl/>
        </w:rPr>
      </w:pPr>
      <w:r w:rsidRPr="00B96AF2">
        <w:rPr>
          <w:rtl/>
        </w:rPr>
        <w:t xml:space="preserve">ולהיות שזהו תכלית ירידת הנשמה למטה, לזאת, בהעדר ההמשכה הנ"ל, ה"ה נכשל ונופל ממדריגתו כו', וה"ה גורם ירידה בעולם ג"כ. </w:t>
      </w:r>
    </w:p>
    <w:p w:rsidR="00D87270" w:rsidRPr="00B96AF2" w:rsidRDefault="00D87270" w:rsidP="005D10F5">
      <w:pPr>
        <w:pStyle w:val="a2"/>
        <w:rPr>
          <w:rtl/>
        </w:rPr>
      </w:pPr>
      <w:r w:rsidRPr="00B96AF2">
        <w:rPr>
          <w:rtl/>
        </w:rPr>
        <w:t xml:space="preserve">דלכאורה, הלא הגילוים דעולמות הוא שע"פ סדר השתל', ומה נוגע חטא ופגם האדם אל העולמות, אלא, שזהו לפי שהעולם נתן בלבו של אדם, והכוונה להמשיך בחי' עצמות אוא"ס בעולמות, ולכן ע"י שהאדם ממשיך אוא"ס ע"י קיום התומ"צ, ה"ה גורם עלי' בכל העולמות, ולהיפוך ח"ו נעשה הירידה ח"ו בכל העולמות כו', וכמו בחטא עה"ד בפרט, כמו"כ הוא בכל חטא ועון בפרט כו'. </w:t>
      </w:r>
    </w:p>
    <w:p w:rsidR="00D87270" w:rsidRPr="00B96AF2" w:rsidRDefault="00D87270" w:rsidP="005D10F5">
      <w:pPr>
        <w:pStyle w:val="a2"/>
        <w:rPr>
          <w:rtl/>
        </w:rPr>
      </w:pPr>
      <w:r w:rsidRPr="00B96AF2">
        <w:rPr>
          <w:rtl/>
        </w:rPr>
        <w:t>והתיקון הוא ע"י התשובה מעומקא דליבא, שממשיך מבחי' עצמות אוא"ס, ועי"ז מתמלאים כל הפגמים כו'. וזהו שאומר שובה ישראל עד הוי', בחי' עד ולא עד בכלל, שזהו בחי' עצמות אוא"ס הסוכ"ע, ועי"ז נמשך מחילה וסליחה כו'". עכ"ל.</w:t>
      </w:r>
    </w:p>
    <w:p w:rsidR="00D87270" w:rsidRPr="00B96AF2" w:rsidRDefault="00D87270" w:rsidP="005D10F5">
      <w:pPr>
        <w:pStyle w:val="a2"/>
        <w:rPr>
          <w:rtl/>
        </w:rPr>
      </w:pPr>
      <w:r w:rsidRPr="00B96AF2">
        <w:rPr>
          <w:rtl/>
        </w:rPr>
        <w:t>ומשמעות המשך הדברים לכאורה היא, דאילו הי' הכשלון רק מה שפוגם בעצמו, לזאת אין צורך לעבודת התשובה מעומקא דליבא, ורק בגלל שע"י שנכשל גורם נפילה בכל העולמות, לכן צריכים שתהי' התשובה מעומקא דליבא, להמשיך מבחי' עצמות אוא"ס שזה גורם למילוי כל הפגמים בעולמות.</w:t>
      </w:r>
    </w:p>
    <w:p w:rsidR="00D87270" w:rsidRPr="00B96AF2" w:rsidRDefault="00D87270" w:rsidP="005D10F5">
      <w:pPr>
        <w:pStyle w:val="a2"/>
        <w:rPr>
          <w:rtl/>
        </w:rPr>
      </w:pPr>
      <w:r w:rsidRPr="00B96AF2">
        <w:rPr>
          <w:rtl/>
        </w:rPr>
        <w:t>והעירני ח"א, דלכאורה ענין זה דורש ביאור, דהרי גם כדי לתקן הפגם שבנשמה ובאדם עצמו צריכים לכאורה להמשיך ממדריגה עליונה ביותר, ומפורש במקומות רבים בדא"ח שכדי לתקן הפגם שבנשמה יש צורך להמשיך מעצם הנשמה ששרשה למעלה מעלה, וא"כ מהו ההכרח להאריך כאן בפרט זה שהעולם נתן בליבו ושע"י הפגם שבנשמה נעשה פגם בעולמות, ודוקא משום כך צ"ל תשובה מעומקא דליבא להמשיך מעצמות אוא"ס.</w:t>
      </w:r>
    </w:p>
    <w:p w:rsidR="00D87270" w:rsidRPr="00B96AF2" w:rsidRDefault="00D87270" w:rsidP="005D10F5">
      <w:pPr>
        <w:pStyle w:val="a2"/>
        <w:rPr>
          <w:rtl/>
        </w:rPr>
      </w:pPr>
      <w:r w:rsidRPr="00B96AF2">
        <w:rPr>
          <w:rtl/>
        </w:rPr>
        <w:t>ולכאורה נראה, שזהו בהמשך למבואר במאמר הראשון שעיקר כוונת הבריאה היא להמשיך אוא"ס שלפני הצמצום בעולם, ומשמע האדם אינו אלא שליח למלא כווונה זו, ולפי זה מובן שאכן עיקר הכשלון שבעוון אינו בזה שיש פגם לנשמה אלא בזה שגרם לנפילת העולמות,</w:t>
      </w:r>
      <w:r w:rsidR="00A14960" w:rsidRPr="00B96AF2">
        <w:rPr>
          <w:rtl/>
        </w:rPr>
        <w:t xml:space="preserve"> </w:t>
      </w:r>
      <w:r w:rsidRPr="00B96AF2">
        <w:rPr>
          <w:rtl/>
        </w:rPr>
        <w:t xml:space="preserve">היפך כוונת הבריאה. ועצ"ע. </w:t>
      </w:r>
    </w:p>
    <w:p w:rsidR="00612D5E" w:rsidRPr="000D153E" w:rsidRDefault="00612D5E" w:rsidP="0009140A">
      <w:pPr>
        <w:pStyle w:val="a6"/>
        <w:ind w:firstLine="0"/>
      </w:pPr>
      <w:r w:rsidRPr="000D153E">
        <w:rPr>
          <w:noProof/>
        </w:rPr>
        <w:drawing>
          <wp:inline distT="0" distB="0" distL="0" distR="0" wp14:anchorId="61A2F32B" wp14:editId="4357A737">
            <wp:extent cx="542925" cy="1714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12D5E" w:rsidRDefault="00612D5E" w:rsidP="00052AB9">
      <w:pPr>
        <w:bidi/>
        <w:spacing w:after="0" w:line="240" w:lineRule="auto"/>
        <w:rPr>
          <w:rFonts w:ascii="FbFrankReal" w:eastAsia="Times New Roman" w:hAnsi="FbFrankReal" w:cs="FbFrankReal"/>
          <w:bCs/>
          <w:sz w:val="28"/>
          <w:szCs w:val="24"/>
        </w:rPr>
        <w:sectPr w:rsidR="00612D5E" w:rsidSect="00612D5E">
          <w:footnotePr>
            <w:numRestart w:val="eachSect"/>
          </w:footnotePr>
          <w:type w:val="continuous"/>
          <w:pgSz w:w="7920" w:h="12240"/>
          <w:pgMar w:top="720" w:right="864" w:bottom="720" w:left="864" w:header="720" w:footer="720" w:gutter="0"/>
          <w:cols w:space="720"/>
        </w:sectPr>
      </w:pPr>
    </w:p>
    <w:p w:rsidR="002B57E9" w:rsidRPr="001F0C30" w:rsidRDefault="002B57E9" w:rsidP="00052AB9">
      <w:pPr>
        <w:pStyle w:val="a"/>
        <w:rPr>
          <w:rtl/>
        </w:rPr>
      </w:pPr>
      <w:bookmarkStart w:id="79" w:name="_Toc443620373"/>
      <w:r w:rsidRPr="001F0C30">
        <w:rPr>
          <w:rtl/>
        </w:rPr>
        <w:t>איהו וגרמוהי חד בבי"ע (גליון)</w:t>
      </w:r>
      <w:bookmarkEnd w:id="79"/>
    </w:p>
    <w:p w:rsidR="002B57E9" w:rsidRPr="001F0C30" w:rsidRDefault="00D87270" w:rsidP="00052AB9">
      <w:pPr>
        <w:pStyle w:val="a0"/>
        <w:rPr>
          <w:rtl/>
        </w:rPr>
      </w:pPr>
      <w:bookmarkStart w:id="80" w:name="_Toc443620374"/>
      <w:r>
        <w:rPr>
          <w:rFonts w:hint="cs"/>
          <w:rtl/>
        </w:rPr>
        <w:t>הנ"ל</w:t>
      </w:r>
      <w:bookmarkEnd w:id="80"/>
    </w:p>
    <w:p w:rsidR="002B57E9" w:rsidRPr="00B96AF2" w:rsidRDefault="002B57E9" w:rsidP="005D10F5">
      <w:pPr>
        <w:pStyle w:val="a2"/>
        <w:rPr>
          <w:rtl/>
        </w:rPr>
      </w:pPr>
      <w:r w:rsidRPr="00B96AF2">
        <w:rPr>
          <w:rtl/>
        </w:rPr>
        <w:t>בגליון הקודם הבאתי שאלת ח"א על מ"ש בסוף ד"ה וארא תרע"ה בהמשך תער"ב ח"ב בשם התו"א ד"ה בעצם היום הזה שמשה רבינו המשיך איהו וגרמוהי חד בבי"ע, דלכאורה שם מבואר להיפך, שענין זה לא נפעל ע"י משה אלא ע"י הנביאים.</w:t>
      </w:r>
    </w:p>
    <w:p w:rsidR="002B57E9" w:rsidRPr="00B96AF2" w:rsidRDefault="002B57E9" w:rsidP="005D10F5">
      <w:pPr>
        <w:pStyle w:val="a2"/>
        <w:rPr>
          <w:rtl/>
        </w:rPr>
      </w:pPr>
      <w:r w:rsidRPr="00B96AF2">
        <w:rPr>
          <w:rtl/>
        </w:rPr>
        <w:t>והעירני ח"א:</w:t>
      </w:r>
    </w:p>
    <w:p w:rsidR="002B57E9" w:rsidRPr="00B96AF2" w:rsidRDefault="002B57E9" w:rsidP="005D10F5">
      <w:pPr>
        <w:pStyle w:val="a2"/>
      </w:pPr>
      <w:r w:rsidRPr="00B96AF2">
        <w:rPr>
          <w:rtl/>
        </w:rPr>
        <w:t>יש להעיר שכן מפורש גם לקמן בהמשך תער"ב סד"ה ראה העת"ר (ע' א'קו) וז"ל:</w:t>
      </w:r>
    </w:p>
    <w:p w:rsidR="002B57E9" w:rsidRPr="00B96AF2" w:rsidRDefault="002B57E9" w:rsidP="005D10F5">
      <w:pPr>
        <w:pStyle w:val="a2"/>
        <w:rPr>
          <w:rtl/>
        </w:rPr>
      </w:pPr>
      <w:r w:rsidRPr="00B96AF2">
        <w:rPr>
          <w:rtl/>
        </w:rPr>
        <w:t>וז"ע מ"ת שניתנו תומ"צ למטה דוקא כו', וכנודע ההפרש בין אאע"ה למרע"ה דאברהם המשיך האור באצי' לבד ומשה המשיך למטה שגם בבי"ע יהי' איהו וגרמוהי חד כו' וכמ"ש בתו"א בד"ה בעצם כו' יצאו צבאות ה' וד"ה משה ידבר כו'. ע"כ.</w:t>
      </w:r>
    </w:p>
    <w:p w:rsidR="002B57E9" w:rsidRPr="00B96AF2" w:rsidRDefault="002B57E9" w:rsidP="005D10F5">
      <w:pPr>
        <w:pStyle w:val="a2"/>
        <w:rPr>
          <w:rtl/>
        </w:rPr>
      </w:pPr>
      <w:r w:rsidRPr="00B96AF2">
        <w:rPr>
          <w:rtl/>
        </w:rPr>
        <w:t>אלא ששם, לאחר שציין לתו"א (פ' בא) ד"ה בעצם כו' יצאו צבאות ה' כו' ציין גם לתו"א (פ' יתרו) ד"ה משה ידבר.</w:t>
      </w:r>
    </w:p>
    <w:p w:rsidR="002B57E9" w:rsidRPr="00B96AF2" w:rsidRDefault="002B57E9" w:rsidP="005D10F5">
      <w:pPr>
        <w:pStyle w:val="a2"/>
        <w:rPr>
          <w:rtl/>
        </w:rPr>
      </w:pPr>
      <w:r w:rsidRPr="00B96AF2">
        <w:rPr>
          <w:rtl/>
        </w:rPr>
        <w:t>ושם (סח, א ואילך)</w:t>
      </w:r>
      <w:r w:rsidRPr="00B96AF2">
        <w:rPr>
          <w:rFonts w:ascii="Cambria" w:hAnsi="Cambria" w:cs="Cambria" w:hint="cs"/>
          <w:rtl/>
        </w:rPr>
        <w:t> </w:t>
      </w:r>
      <w:r w:rsidRPr="00B96AF2">
        <w:rPr>
          <w:rtl/>
        </w:rPr>
        <w:t>ובהביאור על משה ידבר (סח, ג ואילך) מבואר הענין בארוכה שמשה המשיך אלקות למטה.</w:t>
      </w:r>
    </w:p>
    <w:p w:rsidR="002B57E9" w:rsidRPr="00B96AF2" w:rsidRDefault="002B57E9" w:rsidP="005D10F5">
      <w:pPr>
        <w:pStyle w:val="a2"/>
        <w:rPr>
          <w:rtl/>
        </w:rPr>
      </w:pPr>
      <w:r w:rsidRPr="00B96AF2">
        <w:rPr>
          <w:rFonts w:eastAsia="Times New Roman"/>
          <w:color w:val="222222"/>
          <w:rtl/>
        </w:rPr>
        <w:t>והלשון שם (סח, א): "</w:t>
      </w:r>
      <w:r w:rsidRPr="00B96AF2">
        <w:rPr>
          <w:rtl/>
        </w:rPr>
        <w:t xml:space="preserve"> וכדי להיות המשכת אור א"ס ב"ה בבחי' איהו וחיוהי חד כו' גם למטה בעולם הפירוד נתנה התורה לישראל שתהא התלבשות והתאחדות אור א"ס ב"ה ממש בחכמה וחסד שלמטה במעשה המצות וקיומן בעשיה גשמית. וכמ"ש וירד ה' על הר סיני. וע"ז אמרו דהאי יומא הוא דקא גרים".</w:t>
      </w:r>
    </w:p>
    <w:p w:rsidR="002B57E9" w:rsidRPr="00B96AF2" w:rsidRDefault="002B57E9" w:rsidP="005D10F5">
      <w:pPr>
        <w:pStyle w:val="a2"/>
        <w:rPr>
          <w:rtl/>
        </w:rPr>
      </w:pPr>
      <w:r w:rsidRPr="00B96AF2">
        <w:rPr>
          <w:color w:val="000000"/>
          <w:rtl/>
        </w:rPr>
        <w:t xml:space="preserve">והנה </w:t>
      </w:r>
      <w:r w:rsidRPr="00B96AF2">
        <w:rPr>
          <w:rtl/>
        </w:rPr>
        <w:t>בד"ה בעצם היום מבואר החילוק בין משה (תורה) להנביאים, ובד"ה משה ידבר מבואר החילוק בין האבות למשה רבינו, ולהעיר שבד"ה וארא העת"ר שם בהמשך הענין מביא החילוק בין משה רבינו לאברהם, שזהו הענין שנתבאר בתו"א ד"ה משה ידבר.</w:t>
      </w:r>
    </w:p>
    <w:p w:rsidR="002B57E9" w:rsidRPr="00B96AF2" w:rsidRDefault="002B57E9" w:rsidP="005D10F5">
      <w:pPr>
        <w:pStyle w:val="a2"/>
        <w:rPr>
          <w:rtl/>
        </w:rPr>
      </w:pPr>
      <w:r w:rsidRPr="00B96AF2">
        <w:rPr>
          <w:rtl/>
        </w:rPr>
        <w:t xml:space="preserve">אלא שעפ"ז יוקשה בתו"א גופא שבד"ה בעצם מבואר שמשה לא המשיך איהו וגרמוהי בכלים דבי"ע, ובד"ה משה ידבר מבואר שמשה כן המשיך בבי"ע. </w:t>
      </w:r>
    </w:p>
    <w:p w:rsidR="002B57E9" w:rsidRPr="00B96AF2" w:rsidRDefault="002B57E9" w:rsidP="005D10F5">
      <w:pPr>
        <w:pStyle w:val="a2"/>
        <w:rPr>
          <w:rtl/>
        </w:rPr>
      </w:pPr>
      <w:r w:rsidRPr="00B96AF2">
        <w:rPr>
          <w:rtl/>
        </w:rPr>
        <w:t>עד כאן דברי המעיר.</w:t>
      </w:r>
    </w:p>
    <w:p w:rsidR="002B57E9" w:rsidRPr="00B96AF2" w:rsidRDefault="002B57E9" w:rsidP="005D10F5">
      <w:pPr>
        <w:pStyle w:val="a2"/>
        <w:rPr>
          <w:rtl/>
        </w:rPr>
      </w:pPr>
      <w:r w:rsidRPr="00B96AF2">
        <w:rPr>
          <w:rtl/>
        </w:rPr>
        <w:t>ולפי זה יוצא שיש לכאורה סתירה בתורה אור גופא, ואדמו"ר הרש"ב נ"ע מביא שניהם יחד.</w:t>
      </w:r>
    </w:p>
    <w:p w:rsidR="002B57E9" w:rsidRPr="00B96AF2" w:rsidRDefault="002B57E9" w:rsidP="005D10F5">
      <w:pPr>
        <w:pStyle w:val="a2"/>
        <w:rPr>
          <w:rtl/>
        </w:rPr>
      </w:pPr>
      <w:r w:rsidRPr="00B96AF2">
        <w:rPr>
          <w:rtl/>
        </w:rPr>
        <w:t>ואולי יש מקום לומר, ע"פ מ"ש אדמו"ר הצ"צ באור התורה יתרו (כרך ג' ע' א'ט ואילך) שיש ג' שיטות בדרושי אדמו"ר הזקן במעלת החידוש דמתן תורה: שיטה א' שהאבות הגיעו מעצמם לגילויים ובמ"ת נתחדש שכל אדם יכול להגיע לזה, ושטה ב' בד"ה משה ידבר (הנ"ל) שהחידוש דמתן תרה הוא המשכת אור אין סוף למטה, ושיטה ג' שבמתן תורה נתחדש גילוי שם הוי'. עכת"ד.</w:t>
      </w:r>
    </w:p>
    <w:p w:rsidR="002B57E9" w:rsidRPr="00B96AF2" w:rsidRDefault="002B57E9" w:rsidP="005D10F5">
      <w:pPr>
        <w:pStyle w:val="a2"/>
        <w:rPr>
          <w:rtl/>
        </w:rPr>
      </w:pPr>
      <w:r w:rsidRPr="00B96AF2">
        <w:rPr>
          <w:rtl/>
        </w:rPr>
        <w:t>ולפי זה י"ל דהמאמר ד"ה בעצם היום הזה בתו"א פ' בא קאי לפי השיטה הראשונה שבמ"ת נתחדש רק שכל אדם יכול להגיע למעלת האבות, ולפי זה הגילוי דאיהו וגרמוהי חד בבי"ע הוא רק ע"י הנביאים, ובהמשך תער"ב כוונתו לבאר שחידוש זה המבואר בד"ה בעצם היום הזה הנה לפי המבואר בד"ה משה ידבר שעיקר החידוש דמ"ת הוא המשכת אוא"ס למטה הנה ענין זה נפעל כבר ע"י משה. ולכן גם במקום השלישי (שהובא בהערה הנ"ל)</w:t>
      </w:r>
      <w:r w:rsidRPr="00B96AF2">
        <w:rPr>
          <w:color w:val="000000"/>
          <w:rtl/>
        </w:rPr>
        <w:t xml:space="preserve"> בהמשך תער"ב ע' תתקנה כותב: ”שגם בכלים דבי"ע יהי' איהו וגרמוהי חד כמו באצי' כו' וכמ"ש בתו"א ד"ה בעצם כו'".</w:t>
      </w:r>
      <w:r w:rsidR="00A14960" w:rsidRPr="00B96AF2">
        <w:rPr>
          <w:rtl/>
        </w:rPr>
        <w:t xml:space="preserve"> </w:t>
      </w:r>
      <w:r w:rsidRPr="00B96AF2">
        <w:rPr>
          <w:rtl/>
        </w:rPr>
        <w:t>ועצ"ע.</w:t>
      </w:r>
    </w:p>
    <w:p w:rsidR="00612D5E" w:rsidRPr="000D153E" w:rsidRDefault="00612D5E" w:rsidP="0009140A">
      <w:pPr>
        <w:pStyle w:val="a6"/>
        <w:ind w:firstLine="0"/>
      </w:pPr>
      <w:r w:rsidRPr="000D153E">
        <w:rPr>
          <w:noProof/>
        </w:rPr>
        <w:drawing>
          <wp:inline distT="0" distB="0" distL="0" distR="0" wp14:anchorId="14B6C6B8" wp14:editId="42F23D3C">
            <wp:extent cx="542925" cy="1714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12D5E" w:rsidRDefault="00612D5E" w:rsidP="00052AB9">
      <w:pPr>
        <w:bidi/>
        <w:spacing w:after="0" w:line="240" w:lineRule="auto"/>
        <w:rPr>
          <w:rFonts w:ascii="FbFrankReal" w:eastAsia="Times New Roman" w:hAnsi="FbFrankReal" w:cs="FbFrankReal"/>
          <w:bCs/>
          <w:sz w:val="28"/>
          <w:szCs w:val="24"/>
        </w:rPr>
        <w:sectPr w:rsidR="00612D5E" w:rsidSect="00612D5E">
          <w:footnotePr>
            <w:numRestart w:val="eachSect"/>
          </w:footnotePr>
          <w:type w:val="continuous"/>
          <w:pgSz w:w="7920" w:h="12240"/>
          <w:pgMar w:top="720" w:right="864" w:bottom="720" w:left="864" w:header="720" w:footer="720" w:gutter="0"/>
          <w:cols w:space="720"/>
        </w:sectPr>
      </w:pPr>
    </w:p>
    <w:p w:rsidR="009D1EE2" w:rsidRDefault="009D1EE2" w:rsidP="00052AB9">
      <w:pPr>
        <w:pStyle w:val="a3"/>
        <w:rPr>
          <w:rtl/>
        </w:rPr>
      </w:pPr>
      <w:bookmarkStart w:id="81" w:name="_Toc443620375"/>
      <w:r>
        <w:rPr>
          <w:rFonts w:hint="cs"/>
          <w:rtl/>
        </w:rPr>
        <w:t>הלכה ומנהג</w:t>
      </w:r>
      <w:bookmarkEnd w:id="81"/>
    </w:p>
    <w:p w:rsidR="00007795" w:rsidRDefault="00007795" w:rsidP="00052AB9">
      <w:pPr>
        <w:pStyle w:val="a"/>
        <w:rPr>
          <w:rtl/>
        </w:rPr>
      </w:pPr>
      <w:bookmarkStart w:id="82" w:name="_Toc443620376"/>
      <w:r>
        <w:rPr>
          <w:rFonts w:hint="cs"/>
          <w:rtl/>
        </w:rPr>
        <w:t>חינוך קטנים בברכת כהנים</w:t>
      </w:r>
      <w:bookmarkEnd w:id="82"/>
    </w:p>
    <w:p w:rsidR="00007795" w:rsidRPr="00DD4A1E" w:rsidRDefault="00007795" w:rsidP="00052AB9">
      <w:pPr>
        <w:pStyle w:val="a0"/>
        <w:rPr>
          <w:rtl/>
        </w:rPr>
      </w:pPr>
      <w:bookmarkStart w:id="83" w:name="_Toc443620377"/>
      <w:r w:rsidRPr="00DD4A1E">
        <w:rPr>
          <w:rtl/>
        </w:rPr>
        <w:t>צבי רייזמן</w:t>
      </w:r>
      <w:bookmarkEnd w:id="83"/>
    </w:p>
    <w:p w:rsidR="000D153E" w:rsidRDefault="00007795" w:rsidP="00052AB9">
      <w:pPr>
        <w:pStyle w:val="a1"/>
        <w:spacing w:after="0"/>
        <w:rPr>
          <w:rtl/>
        </w:rPr>
      </w:pPr>
      <w:r w:rsidRPr="00DD4A1E">
        <w:rPr>
          <w:rtl/>
        </w:rPr>
        <w:t>איש עסקים ומחבר ספרי 'רץ כצבי' (</w:t>
      </w:r>
      <w:r w:rsidRPr="00DD4A1E">
        <w:rPr>
          <w:rFonts w:hint="cs"/>
          <w:rtl/>
        </w:rPr>
        <w:t>יא</w:t>
      </w:r>
      <w:r w:rsidRPr="00DD4A1E">
        <w:rPr>
          <w:rtl/>
        </w:rPr>
        <w:t xml:space="preserve"> חלקים</w:t>
      </w:r>
      <w:r w:rsidRPr="00DD4A1E">
        <w:rPr>
          <w:rFonts w:hint="cs"/>
          <w:rtl/>
        </w:rPr>
        <w:t>)</w:t>
      </w:r>
    </w:p>
    <w:p w:rsidR="00007795" w:rsidRPr="00DD4A1E" w:rsidRDefault="00007795" w:rsidP="00052AB9">
      <w:pPr>
        <w:pStyle w:val="a1"/>
        <w:rPr>
          <w:rFonts w:hint="cs"/>
        </w:rPr>
      </w:pPr>
      <w:r w:rsidRPr="00DD4A1E">
        <w:rPr>
          <w:rtl/>
        </w:rPr>
        <w:t>לוס אנג'לס</w:t>
      </w:r>
    </w:p>
    <w:p w:rsidR="00007795" w:rsidRPr="008F426F" w:rsidRDefault="00007795" w:rsidP="00052AB9">
      <w:pPr>
        <w:bidi/>
        <w:spacing w:after="0" w:line="360" w:lineRule="auto"/>
        <w:ind w:left="567" w:right="567" w:firstLine="288"/>
        <w:jc w:val="both"/>
        <w:rPr>
          <w:rFonts w:ascii="FbMazalMedium" w:hAnsi="FbMazalMedium" w:cs="FbMazalMedium"/>
          <w:sz w:val="20"/>
          <w:szCs w:val="20"/>
          <w:rtl/>
        </w:rPr>
      </w:pPr>
      <w:r w:rsidRPr="008F426F">
        <w:rPr>
          <w:rStyle w:val="Char2"/>
          <w:rtl/>
        </w:rPr>
        <w:t>בבית הכנסת שבו אני מתפלל, '</w:t>
      </w:r>
      <w:r w:rsidR="00D8473C" w:rsidRPr="008F426F">
        <w:rPr>
          <w:rStyle w:val="Char2"/>
          <w:rtl/>
        </w:rPr>
        <w:t>י"צ</w:t>
      </w:r>
      <w:r w:rsidRPr="008F426F">
        <w:rPr>
          <w:rStyle w:val="Char2"/>
          <w:rtl/>
        </w:rPr>
        <w:t>' דהאנקוק פארק, לוס אנג'לס, נוהגים ילדי הכהנים לעלות לדוכן [ביום טוב] עם אבותיהם, אף לפני גיל הבר מצוה</w:t>
      </w:r>
      <w:r w:rsidR="008F426F">
        <w:rPr>
          <w:rStyle w:val="FootnoteReference"/>
          <w:rFonts w:ascii="FbMazalMedium" w:eastAsia="Calibri" w:hAnsi="FbMazalMedium" w:cs="FbMazalMedium"/>
          <w:sz w:val="24"/>
          <w:szCs w:val="24"/>
          <w:rtl/>
        </w:rPr>
        <w:footnoteReference w:id="46"/>
      </w:r>
      <w:r w:rsidRPr="008F426F">
        <w:rPr>
          <w:rStyle w:val="Char2"/>
          <w:rtl/>
        </w:rPr>
        <w:t>. אולם מחובתי לציין כי מנהג זה אינו מצוי כל כך, וברוב בתי הכנסת בהם התפללתי, ובפרט בעיר בה גדלתי בנעורַי, תל אביב, הכהנים הקטנים אינם עולים כלל לדוכן. ונשאלת השאלה מדוע אמנם אין מצוה לחנך כהנים קטנים לקיים את מצות נשיאת כפיים, כשם שמצוה לחנכם לקיים את שאר המצוות ציצית ותפילין ולולב, כאשר יודע לקיימן, וצ"ע</w:t>
      </w:r>
      <w:r w:rsidRPr="008F426F">
        <w:rPr>
          <w:rFonts w:ascii="FbMazalMedium" w:hAnsi="FbMazalMedium" w:cs="FbMazalMedium"/>
          <w:sz w:val="20"/>
          <w:szCs w:val="20"/>
          <w:rtl/>
        </w:rPr>
        <w:t>.</w:t>
      </w:r>
    </w:p>
    <w:p w:rsidR="00007795" w:rsidRPr="00B96AF2" w:rsidRDefault="00007795" w:rsidP="005D10F5">
      <w:pPr>
        <w:pStyle w:val="a2"/>
        <w:rPr>
          <w:rtl/>
        </w:rPr>
      </w:pPr>
      <w:r w:rsidRPr="00B96AF2">
        <w:rPr>
          <w:b/>
          <w:bCs/>
          <w:rtl/>
        </w:rPr>
        <w:t xml:space="preserve">א. </w:t>
      </w:r>
      <w:r w:rsidRPr="00B96AF2">
        <w:rPr>
          <w:rtl/>
        </w:rPr>
        <w:t>בשלוש סוגיות בש"ס הוזכר דין קטן בנשיאת כפים:</w:t>
      </w:r>
    </w:p>
    <w:p w:rsidR="00007795" w:rsidRPr="00B96AF2" w:rsidRDefault="00007795" w:rsidP="005D10F5">
      <w:pPr>
        <w:pStyle w:val="a2"/>
        <w:rPr>
          <w:rtl/>
        </w:rPr>
      </w:pPr>
      <w:r w:rsidRPr="00B96AF2">
        <w:rPr>
          <w:rtl/>
        </w:rPr>
        <w:t>•</w:t>
      </w:r>
      <w:r w:rsidR="00A14960" w:rsidRPr="00B96AF2">
        <w:rPr>
          <w:rtl/>
        </w:rPr>
        <w:t xml:space="preserve"> </w:t>
      </w:r>
      <w:r w:rsidRPr="00B96AF2">
        <w:rPr>
          <w:rtl/>
        </w:rPr>
        <w:t xml:space="preserve">במשנה במסכת מגילה (כד, א) מובא כי "קטן קורא בתורה ומתרגם, אבל </w:t>
      </w:r>
      <w:r w:rsidRPr="00B96AF2">
        <w:rPr>
          <w:b/>
          <w:bCs/>
          <w:rtl/>
        </w:rPr>
        <w:t>אינו נושא את כפיו</w:t>
      </w:r>
      <w:r w:rsidRPr="00B96AF2">
        <w:rPr>
          <w:rtl/>
        </w:rPr>
        <w:t xml:space="preserve">". </w:t>
      </w:r>
    </w:p>
    <w:p w:rsidR="00007795" w:rsidRPr="00B96AF2" w:rsidRDefault="00007795" w:rsidP="005D10F5">
      <w:pPr>
        <w:pStyle w:val="a2"/>
        <w:rPr>
          <w:rtl/>
        </w:rPr>
      </w:pPr>
      <w:r w:rsidRPr="00B96AF2">
        <w:rPr>
          <w:rtl/>
        </w:rPr>
        <w:t>•</w:t>
      </w:r>
      <w:r w:rsidR="00A14960" w:rsidRPr="00B96AF2">
        <w:rPr>
          <w:rtl/>
        </w:rPr>
        <w:t xml:space="preserve"> </w:t>
      </w:r>
      <w:r w:rsidRPr="00B96AF2">
        <w:rPr>
          <w:rtl/>
        </w:rPr>
        <w:t>במסכת חולין (כד, ב) תנו רבנן "</w:t>
      </w:r>
      <w:r w:rsidRPr="00B96AF2">
        <w:rPr>
          <w:b/>
          <w:bCs/>
          <w:rtl/>
        </w:rPr>
        <w:t>נתמלא זקנו</w:t>
      </w:r>
      <w:r w:rsidRPr="00B96AF2">
        <w:rPr>
          <w:rtl/>
        </w:rPr>
        <w:t xml:space="preserve">, ראוי ליעשות שליח ציבור ולירד לפני התיבה </w:t>
      </w:r>
      <w:r w:rsidRPr="00B96AF2">
        <w:rPr>
          <w:b/>
          <w:bCs/>
          <w:rtl/>
        </w:rPr>
        <w:t>ולישא את כפיו</w:t>
      </w:r>
      <w:r w:rsidRPr="00B96AF2">
        <w:rPr>
          <w:rtl/>
        </w:rPr>
        <w:t>". משמע שקטן אינו רשאי לשאת כפיו כלל, וגדול רשאי לשאת כפים לאחר י"ג שנים אפילו כשיש ב' שערות, רק אם "נתמלא זקנו".</w:t>
      </w:r>
    </w:p>
    <w:p w:rsidR="00007795" w:rsidRPr="00B96AF2" w:rsidRDefault="00007795" w:rsidP="005D10F5">
      <w:pPr>
        <w:pStyle w:val="a2"/>
        <w:rPr>
          <w:rtl/>
        </w:rPr>
      </w:pPr>
      <w:r w:rsidRPr="00B96AF2">
        <w:rPr>
          <w:rtl/>
        </w:rPr>
        <w:t>•</w:t>
      </w:r>
      <w:r w:rsidR="00A14960" w:rsidRPr="00B96AF2">
        <w:rPr>
          <w:rtl/>
        </w:rPr>
        <w:t xml:space="preserve"> </w:t>
      </w:r>
      <w:r w:rsidRPr="00B96AF2">
        <w:rPr>
          <w:rtl/>
        </w:rPr>
        <w:t xml:space="preserve">במסכת סוכה (מב, א) מובא: "קטן היודע לנענע, חייב בלולב. להתעטף, חייב בציצית. לשמור תפילין, אביו לוקח לו תפילין. יודע לדבר, אביו לומדו תורה וקריאת שמע. </w:t>
      </w:r>
      <w:r w:rsidRPr="00B96AF2">
        <w:rPr>
          <w:b/>
          <w:bCs/>
          <w:rtl/>
        </w:rPr>
        <w:t>היודע לפרוס כפיו</w:t>
      </w:r>
      <w:r w:rsidRPr="00B96AF2">
        <w:rPr>
          <w:rtl/>
        </w:rPr>
        <w:t xml:space="preserve">, חולקין לו תרומה בבית הגרנות". ופירש רש"י: "היודע לפרוס כפיו כשהוא כהן, חולקין לו תרומה בבית הגרנות. ומקמי הכי אין חולקין לו בגורן, אבל משגרין לו לביתו אם יודע לשומרה בטהרה, </w:t>
      </w:r>
      <w:r w:rsidRPr="00B96AF2">
        <w:rPr>
          <w:b/>
          <w:bCs/>
          <w:rtl/>
        </w:rPr>
        <w:t>ומשיודע לפרוס כפיו ופורס בצבור</w:t>
      </w:r>
      <w:r w:rsidRPr="00B96AF2">
        <w:rPr>
          <w:rtl/>
        </w:rPr>
        <w:t>, הכל יודעים</w:t>
      </w:r>
      <w:r w:rsidRPr="00B96AF2">
        <w:rPr>
          <w:b/>
          <w:bCs/>
          <w:rtl/>
        </w:rPr>
        <w:t xml:space="preserve"> שהביא שתי שערות, שאין קטן פורס כפיו</w:t>
      </w:r>
      <w:r w:rsidRPr="00B96AF2">
        <w:rPr>
          <w:rtl/>
        </w:rPr>
        <w:t>, כדאמרינן במגילה (כד, א), הלכך חולקין לו". ומשמע מדברי רש"י שכהן קטן אינו נושא כפיו בשום פנים ואופן, ורק אם הביא שתי שערות נושא כפים.</w:t>
      </w:r>
    </w:p>
    <w:p w:rsidR="00007795" w:rsidRPr="00B96AF2" w:rsidRDefault="00007795" w:rsidP="005D10F5">
      <w:pPr>
        <w:pStyle w:val="a2"/>
        <w:rPr>
          <w:rtl/>
        </w:rPr>
      </w:pPr>
      <w:r w:rsidRPr="00B96AF2">
        <w:rPr>
          <w:rtl/>
        </w:rPr>
        <w:t xml:space="preserve">והתוספות (שם ד"ה היודע) כתבו על פירושו של רש"י: "ולא משמע הכי, אלא </w:t>
      </w:r>
      <w:r w:rsidRPr="00B96AF2">
        <w:rPr>
          <w:b/>
          <w:bCs/>
          <w:rtl/>
        </w:rPr>
        <w:t>בקטן ממש</w:t>
      </w:r>
      <w:r w:rsidRPr="00B96AF2">
        <w:rPr>
          <w:rtl/>
        </w:rPr>
        <w:t xml:space="preserve"> איירי דומיא דהיודע לדבר אביו מלמדו תורה וכן כולהו אחריני". ומשמע לשיטתם כי בסוגיא במסכת מגילה מבואר כי גם קטן פחות מבן י"ג שנים נושא כפים [ויש לדייק בדברי הגמרא כשיטת רש"י שקטן אינו נושא כפים בכלל, שהרי לא נאמר בגמרא "קטן היודע לפרוס כפיו, חייב לשאת כפיו", כשם שנאמר ביחס ללולב, ציצית ותפילין. אלא "היודע לפרוס כפיו, חולקין לו תרומה בבית הגרנות". ומכאן שאין כל חובה לחנך את הקטן לנשיאת כפים, ורק אם הביא שתי שערות נושא כפים].</w:t>
      </w:r>
    </w:p>
    <w:p w:rsidR="00007795" w:rsidRPr="00B96AF2" w:rsidRDefault="00007795" w:rsidP="005D10F5">
      <w:pPr>
        <w:pStyle w:val="a2"/>
        <w:rPr>
          <w:rtl/>
        </w:rPr>
      </w:pPr>
      <w:r w:rsidRPr="00B96AF2">
        <w:rPr>
          <w:rtl/>
        </w:rPr>
        <w:t>ולשיטת התוס', יש ליישב את דברי חז"ל הנראים כסותרים זה את זה, ולברר האם קטן נושא כפים. כן יש לברר (לכו"ע) מה הדין לאחר י"ג שנה כשהביא ב' שערות.</w:t>
      </w:r>
    </w:p>
    <w:p w:rsidR="00007795" w:rsidRPr="00B96AF2" w:rsidRDefault="00007795" w:rsidP="005D10F5">
      <w:pPr>
        <w:pStyle w:val="a2"/>
        <w:rPr>
          <w:rtl/>
        </w:rPr>
      </w:pPr>
      <w:r w:rsidRPr="00B96AF2">
        <w:rPr>
          <w:rtl/>
        </w:rPr>
        <w:t>וכן יש לתמוה, מדוע לשיטת רש"י אין מצוה לחנך כהנים קטנים לקיים את מצות נשיאת כפיים, כשם שמצוה לחנכם לקיים את שאר המצוות כדוגמת ציצית, תפילין ולולב, כאשר יודע לקיימן, וצ"ע.</w:t>
      </w:r>
    </w:p>
    <w:p w:rsidR="00007795" w:rsidRPr="00B96AF2" w:rsidRDefault="00007795" w:rsidP="005D10F5">
      <w:pPr>
        <w:pStyle w:val="a2"/>
        <w:rPr>
          <w:rtl/>
        </w:rPr>
      </w:pPr>
      <w:r w:rsidRPr="00B96AF2">
        <w:rPr>
          <w:b/>
          <w:bCs/>
          <w:rtl/>
        </w:rPr>
        <w:t xml:space="preserve">ב. </w:t>
      </w:r>
      <w:r w:rsidRPr="00B96AF2">
        <w:rPr>
          <w:rtl/>
        </w:rPr>
        <w:t>בבירור דיני הקטן בנשיאת כפים, כתבו התוספות במסכת מגילה (כד, א ד"ה ואין) ליישב את סוגיות הש"ס: "ויש לומר דההיא דלולב הגזול (הגמרא בסוכה) מיירי עם כהנים גדולים ללמוד ולהתחנך, והא דפסלינן הכא (במסכת מגילה) קטן, מיירי בשאין גדולים עמו. וההיא דחולין דבעי מילוי זקן, מיירי לישא כפיו תדיר בקביעות, אבל באקראי בעלמא יכול הוא לישא כפיו אף על פי שלא נתמלא זקנו, כדי לאחזוקי נפשיה בכהני". ולמדנו מדברי התוספות שלושה חילוקי בדיני קטן בנשיאת כפים:</w:t>
      </w:r>
    </w:p>
    <w:p w:rsidR="00007795" w:rsidRPr="00B96AF2" w:rsidRDefault="00007795" w:rsidP="005D10F5">
      <w:pPr>
        <w:pStyle w:val="a2"/>
        <w:rPr>
          <w:rtl/>
        </w:rPr>
      </w:pPr>
      <w:r w:rsidRPr="00B96AF2">
        <w:rPr>
          <w:rtl/>
        </w:rPr>
        <w:t>[א] קטן שלא הביא ב' שערות, רשאי לשאת כפים רק עם כהנים גדולים נוספים, אך לבדו אינו רשאי לעלות לדוכן.</w:t>
      </w:r>
    </w:p>
    <w:p w:rsidR="00007795" w:rsidRPr="00B96AF2" w:rsidRDefault="00007795" w:rsidP="005D10F5">
      <w:pPr>
        <w:pStyle w:val="a2"/>
        <w:rPr>
          <w:rtl/>
        </w:rPr>
      </w:pPr>
      <w:r w:rsidRPr="00B96AF2">
        <w:rPr>
          <w:rtl/>
        </w:rPr>
        <w:t xml:space="preserve">[ב] הביא ב' שערות אך לא "נתמלא זקנו", רשאי לשאת כפים גם לבדו, באקראי ולא בקביעות [כדי להיות "מוחזק" בכהונה]. </w:t>
      </w:r>
    </w:p>
    <w:p w:rsidR="00007795" w:rsidRPr="00B96AF2" w:rsidRDefault="00007795" w:rsidP="005D10F5">
      <w:pPr>
        <w:pStyle w:val="a2"/>
        <w:rPr>
          <w:rtl/>
        </w:rPr>
      </w:pPr>
      <w:r w:rsidRPr="00B96AF2">
        <w:rPr>
          <w:rtl/>
        </w:rPr>
        <w:t>[ג] לאחר י"ג שנים, רק כהן "שנתמלא זקנו" רשאי לשאת בקביעות.</w:t>
      </w:r>
    </w:p>
    <w:p w:rsidR="00007795" w:rsidRPr="00B96AF2" w:rsidRDefault="00007795" w:rsidP="005D10F5">
      <w:pPr>
        <w:pStyle w:val="a2"/>
        <w:rPr>
          <w:rtl/>
        </w:rPr>
      </w:pPr>
      <w:r w:rsidRPr="00B96AF2">
        <w:rPr>
          <w:rtl/>
        </w:rPr>
        <w:t xml:space="preserve">וכן נפסק </w:t>
      </w:r>
      <w:r w:rsidRPr="00B96AF2">
        <w:rPr>
          <w:b/>
          <w:bCs/>
          <w:rtl/>
        </w:rPr>
        <w:t>להלכה</w:t>
      </w:r>
      <w:r w:rsidRPr="00B96AF2">
        <w:rPr>
          <w:rtl/>
        </w:rPr>
        <w:t xml:space="preserve"> בשו"ע (או"ח סימן קכח סע' לד) "קטן שלא הביא שתי שערות, אינו נושא את כפיו בפני עצמו כלל, אבל עם כהנים שהם גדולים, נושא ללמוד ולהתחנך. ומי שהביא שתי שערות, נושא את כפיו, אפילו בפני עצמו. ומיהו דווקא באקראי בעלמא, ולא בקביעות. עד שיתמלא זקנו, שאז יכול לישא כפיו אפילו יחידי בקבע. וכל שהגיע לשנים שראוי להתמלאות זקנו, אף על פי שלא נתמלא, קרינן ביה נתמלא זקנו".</w:t>
      </w:r>
    </w:p>
    <w:p w:rsidR="00007795" w:rsidRPr="00B96AF2" w:rsidRDefault="00007795" w:rsidP="005D10F5">
      <w:pPr>
        <w:pStyle w:val="a2"/>
        <w:rPr>
          <w:rtl/>
        </w:rPr>
      </w:pPr>
      <w:r w:rsidRPr="00B96AF2">
        <w:rPr>
          <w:rtl/>
        </w:rPr>
        <w:t xml:space="preserve">אולם </w:t>
      </w:r>
      <w:r w:rsidRPr="00B96AF2">
        <w:rPr>
          <w:b/>
          <w:bCs/>
          <w:rtl/>
        </w:rPr>
        <w:t xml:space="preserve">למעשה </w:t>
      </w:r>
      <w:r w:rsidRPr="00B96AF2">
        <w:rPr>
          <w:rtl/>
        </w:rPr>
        <w:t>כתב הישועות יעקב (סי' קכח ס"ק טו) "ובזמנינו לא נהגו הקטנים לעלות אף עם כהנים אחרים, ומהראוי שיצאו על כל פנים מבית הכנסת אם רצונם להחמיר על זה". וכדברי שו"ת שרגא המאיר (ח"ב סימן ג) "מנהגינו שאין קטן נושא כפיו אף בצירוף כהנים אחרים, והיה מעשה שבאו קטנים לבית מדרשנו בפה לונדון ורצו לנהוג שגם הקטנים ישאו את כפיהם עם הכהנים הגדולים, ומחיתי בזה כי לא ראיתי בשום מקום, לא בויז'ניץ ולא בשום מקום שהייתי, שישאו קטנים כפיהם אפילו אם הגדולים עמהם. וגם אצל מרן (שליט"א) זצ"ל לא ראיתי כן. אבל הרבה צווחו עלי, הלא הוא פסק בשו"ע שעם כהנים גדולים ישאו את כפיהם מטעם חינוך, ולמה ימחה להם את נשיאת כפיהם. ואמרתי כיון שהוא דבר חדש שלא ראיתי, וידוע מאמר החתם סופר שחדש אסור מן התורה. וכעת ראיתי בספר הקדוש נימוקי אורח חיים מהאדמו"ר ממונקאטש, שפעם רצה איש אחד להנהיג שישאו קטנים את כפיהם עם הכהנים הגדולים בבית המדרש אצל אביו בעל הדרכי תשובה, ומחה בעל הדרכי תשובה בהם. וכתב שם טעם לשבח דהלא שיטת רש"י בסוכה (מב, א) דקטן קודם י"ג שנה אינו נושא את כפיו כלל, וכן הרמב"ם לא חילק בין אם בפני עצמם או אם כהנים גדולים בשנים. ואדרבה תמה על הבית יוסף מדוע פסק כנגד דעת רש"י והרמב"ם רק כשיטת התוספות, וע"כ מנהגינו שהוא כשיטת רש"י".</w:t>
      </w:r>
    </w:p>
    <w:p w:rsidR="00007795" w:rsidRPr="00B96AF2" w:rsidRDefault="00007795" w:rsidP="005D10F5">
      <w:pPr>
        <w:pStyle w:val="a2"/>
        <w:rPr>
          <w:rtl/>
        </w:rPr>
      </w:pPr>
      <w:r w:rsidRPr="00B96AF2">
        <w:rPr>
          <w:rtl/>
        </w:rPr>
        <w:t xml:space="preserve">וכן נקט ידידי הגר"מ שטרנבוך בשו"ת תשובות והנהגות (חלק ד סימן לח) "ונראה דלמנהגנו דקטנים אינם נושאים כפיהם לברך, </w:t>
      </w:r>
      <w:r w:rsidRPr="00B96AF2">
        <w:rPr>
          <w:b/>
          <w:bCs/>
          <w:rtl/>
        </w:rPr>
        <w:t>אפילו ירצה קטן לעלות אינו רשאי.</w:t>
      </w:r>
      <w:r w:rsidRPr="00B96AF2">
        <w:rPr>
          <w:rtl/>
        </w:rPr>
        <w:t xml:space="preserve"> דעצם הנשיאת כפים של קטן הוי פגיעה בכבוד הציבור </w:t>
      </w:r>
      <w:r w:rsidRPr="00B96AF2">
        <w:rPr>
          <w:b/>
          <w:bCs/>
          <w:rtl/>
        </w:rPr>
        <w:t>אף כשעולה עם אחרים</w:t>
      </w:r>
      <w:r w:rsidRPr="00B96AF2">
        <w:rPr>
          <w:rtl/>
        </w:rPr>
        <w:t xml:space="preserve">, וכיון שמנהגם שלא ישא קטן כפיו, ממילא יש להם זכות למנוע מלשנות המנהג ולפגוע בכבודם, ועל כן </w:t>
      </w:r>
      <w:r w:rsidRPr="00B96AF2">
        <w:rPr>
          <w:b/>
          <w:bCs/>
          <w:rtl/>
        </w:rPr>
        <w:t>גם עם אחרים ראוי להם למנוע לעלות</w:t>
      </w:r>
      <w:r w:rsidRPr="00B96AF2">
        <w:rPr>
          <w:rtl/>
        </w:rPr>
        <w:t xml:space="preserve">". אמנם הגר"מ שטרנבוך מסיים: "אבל אם מתעקשים לעלות, לא נוכל למנוע מהם, כיון שמעיקר הדין דשולחן ערוך נראה שמותר". </w:t>
      </w:r>
    </w:p>
    <w:p w:rsidR="00007795" w:rsidRPr="00B96AF2" w:rsidRDefault="00007795" w:rsidP="005D10F5">
      <w:pPr>
        <w:pStyle w:val="a2"/>
        <w:rPr>
          <w:rtl/>
        </w:rPr>
      </w:pPr>
      <w:r w:rsidRPr="00B96AF2">
        <w:rPr>
          <w:rtl/>
        </w:rPr>
        <w:t xml:space="preserve">מכל מקום, השאלה שנשאלה לעיל, מדוע אין מצוה לחנך קטן לקיים את מצות נשיאת כפיים, כשם שמצוה לחנכו לקיים את שאר המצוות, נותרה על כנה, וצ"ע. </w:t>
      </w:r>
    </w:p>
    <w:p w:rsidR="00007795" w:rsidRPr="00B96AF2" w:rsidRDefault="00007795" w:rsidP="005D10F5">
      <w:pPr>
        <w:pStyle w:val="a2"/>
        <w:rPr>
          <w:rtl/>
        </w:rPr>
      </w:pPr>
      <w:r w:rsidRPr="00B96AF2">
        <w:rPr>
          <w:rtl/>
        </w:rPr>
        <w:t>וגם פסק השו"ע בשיטת התוספות לא מובן ממה נפשך, אם הקטן רשאי לשאת כפיים עם כהנים אחרים, נראה שגם אפשר לחנכו לקיים את המצוה, ואם כן מדוע שלא ישא כפים יחידי מדין חינוך, וצ"ע.</w:t>
      </w:r>
    </w:p>
    <w:p w:rsidR="00007795" w:rsidRPr="000D153E" w:rsidRDefault="00007795" w:rsidP="0009140A">
      <w:pPr>
        <w:pStyle w:val="a6"/>
        <w:ind w:firstLine="0"/>
        <w:rPr>
          <w:rtl/>
        </w:rPr>
      </w:pPr>
      <w:r w:rsidRPr="000D153E">
        <w:rPr>
          <w:rtl/>
        </w:rPr>
        <w:t>•</w:t>
      </w:r>
      <w:r w:rsidR="00A14960" w:rsidRPr="000D153E">
        <w:rPr>
          <w:rtl/>
        </w:rPr>
        <w:t xml:space="preserve"> </w:t>
      </w:r>
      <w:r w:rsidRPr="000D153E">
        <w:rPr>
          <w:rtl/>
        </w:rPr>
        <w:t>•</w:t>
      </w:r>
      <w:r w:rsidR="00A14960" w:rsidRPr="000D153E">
        <w:rPr>
          <w:rtl/>
        </w:rPr>
        <w:t xml:space="preserve"> </w:t>
      </w:r>
      <w:r w:rsidRPr="000D153E">
        <w:rPr>
          <w:rtl/>
        </w:rPr>
        <w:t>•</w:t>
      </w:r>
    </w:p>
    <w:p w:rsidR="00007795" w:rsidRPr="000D153E" w:rsidRDefault="00007795" w:rsidP="0009140A">
      <w:pPr>
        <w:pStyle w:val="a6"/>
        <w:ind w:firstLine="0"/>
        <w:rPr>
          <w:rtl/>
        </w:rPr>
      </w:pPr>
      <w:r w:rsidRPr="000D153E">
        <w:rPr>
          <w:rtl/>
        </w:rPr>
        <w:t>אין כבוד הציבור להיות כפופים לברכתו של קטן</w:t>
      </w:r>
    </w:p>
    <w:p w:rsidR="00007795" w:rsidRPr="00B96AF2" w:rsidRDefault="00007795" w:rsidP="005D10F5">
      <w:pPr>
        <w:pStyle w:val="a2"/>
        <w:rPr>
          <w:rtl/>
        </w:rPr>
      </w:pPr>
      <w:r w:rsidRPr="00B96AF2">
        <w:rPr>
          <w:b/>
          <w:bCs/>
          <w:rtl/>
        </w:rPr>
        <w:t xml:space="preserve">ג. </w:t>
      </w:r>
      <w:r w:rsidRPr="00B96AF2">
        <w:rPr>
          <w:rtl/>
        </w:rPr>
        <w:t>ונראה לבאר מדוע כהן קטן אינו נושא כפים מדין חינוך.</w:t>
      </w:r>
    </w:p>
    <w:p w:rsidR="00007795" w:rsidRPr="00B96AF2" w:rsidRDefault="00007795" w:rsidP="005D10F5">
      <w:pPr>
        <w:pStyle w:val="a2"/>
        <w:rPr>
          <w:rtl/>
        </w:rPr>
      </w:pPr>
      <w:r w:rsidRPr="00B96AF2">
        <w:rPr>
          <w:rtl/>
        </w:rPr>
        <w:t xml:space="preserve">רש"י על דברי המשנה במגילה שקטן אינו נושא את כפיו, כתב: "ואינו נושא את כפיו - אם כהן הוא, </w:t>
      </w:r>
      <w:r w:rsidRPr="00B96AF2">
        <w:rPr>
          <w:b/>
          <w:bCs/>
          <w:rtl/>
        </w:rPr>
        <w:t>שאין כבוד של צבור להיות כפופים לברכתו</w:t>
      </w:r>
      <w:r w:rsidRPr="00B96AF2">
        <w:rPr>
          <w:rtl/>
        </w:rPr>
        <w:t xml:space="preserve">". ועל פי דבריו ביאר השולחן ערוך הרב (סימן קכח סע' מט) את פסק השו"ע: "קטן אפילו הוא בן י"ג שנה אלא שלא הביא ב' שערות אינו נושא את כפיו בפני עצמו, </w:t>
      </w:r>
      <w:r w:rsidRPr="00B96AF2">
        <w:rPr>
          <w:b/>
          <w:bCs/>
          <w:rtl/>
        </w:rPr>
        <w:t>שאין כבוד הציבור להיות כפופים לברכתו</w:t>
      </w:r>
      <w:r w:rsidRPr="00B96AF2">
        <w:rPr>
          <w:rtl/>
        </w:rPr>
        <w:t xml:space="preserve">. אבל עם כהנים אחרים שהם גדולים, אפילו אינו בן י"ג שנים, שיודע לישא את כפיו נושא עמהם כדי להתחנך במצוות. ומשהביא ב' שערות נושא כפיו אפילו בפני עצמו באקראי, ולא בקביעות עד שיתמלא זקנו, </w:t>
      </w:r>
      <w:r w:rsidRPr="00B96AF2">
        <w:rPr>
          <w:b/>
          <w:bCs/>
          <w:rtl/>
        </w:rPr>
        <w:t>משום כבוד הצבור שאין כבודם שיברכם יחידי בקביעות מי שלא נתמלא זקנו</w:t>
      </w:r>
      <w:r w:rsidRPr="00B96AF2">
        <w:rPr>
          <w:rtl/>
        </w:rPr>
        <w:t xml:space="preserve">". וכדבריו כתב המשנה ברורה (סי' קכח ס"ק קכב) "קטן שלא הביא שתי שערות, אינו נושא את כפיו בפני עצמו, אפילו באקראי </w:t>
      </w:r>
      <w:r w:rsidRPr="00B96AF2">
        <w:rPr>
          <w:b/>
          <w:bCs/>
          <w:rtl/>
        </w:rPr>
        <w:t>שאין כבוד הציבור</w:t>
      </w:r>
      <w:r w:rsidRPr="00B96AF2">
        <w:rPr>
          <w:rtl/>
        </w:rPr>
        <w:t xml:space="preserve"> להיות כפופין לברכת קטן".</w:t>
      </w:r>
    </w:p>
    <w:p w:rsidR="00007795" w:rsidRPr="00B96AF2" w:rsidRDefault="00007795" w:rsidP="005D10F5">
      <w:pPr>
        <w:pStyle w:val="a2"/>
        <w:rPr>
          <w:rtl/>
        </w:rPr>
      </w:pPr>
      <w:r w:rsidRPr="00B96AF2">
        <w:rPr>
          <w:rtl/>
        </w:rPr>
        <w:t xml:space="preserve">ומבואר שכאשר קטן נושא כפיו יחידי, אפילו באקראי, אין זה מכבוד הציבור להיות כפופים לברכתו, ועל כן יש למנוע ממנו לעלות לדוכן. וממילא, כאשר נושא את כפיו עם כהנים אחרים, שוב אין הציבור "כפופים" </w:t>
      </w:r>
      <w:r w:rsidRPr="00B96AF2">
        <w:rPr>
          <w:b/>
          <w:bCs/>
          <w:rtl/>
        </w:rPr>
        <w:t xml:space="preserve">רק </w:t>
      </w:r>
      <w:r w:rsidRPr="00B96AF2">
        <w:rPr>
          <w:rtl/>
        </w:rPr>
        <w:t xml:space="preserve">לברכתו, ועל כן אין בכך פגיעה בכבוד הציבור. ומשהביא ב' שערות [ועדיין לא "נתמלא זקנו"] כבר אין בנשיאות כפיו פגיעה בכבוד הציבור, אלא אם כן הדבר נעשה </w:t>
      </w:r>
      <w:r w:rsidRPr="00B96AF2">
        <w:rPr>
          <w:b/>
          <w:bCs/>
          <w:rtl/>
        </w:rPr>
        <w:t>בקביעות</w:t>
      </w:r>
      <w:r w:rsidRPr="00B96AF2">
        <w:rPr>
          <w:rtl/>
        </w:rPr>
        <w:t>.</w:t>
      </w:r>
    </w:p>
    <w:p w:rsidR="00007795" w:rsidRPr="00B96AF2" w:rsidRDefault="00007795" w:rsidP="005D10F5">
      <w:pPr>
        <w:pStyle w:val="a2"/>
        <w:rPr>
          <w:rtl/>
        </w:rPr>
      </w:pPr>
      <w:r w:rsidRPr="00B96AF2">
        <w:rPr>
          <w:rtl/>
        </w:rPr>
        <w:t xml:space="preserve">אלא שיש להקשות על טעם זה, מדברי הרמב"ם שכתב בהלכות תפילה וברכת כהנים (פרק טו הלכה ו-ז) "כהן שלא היה לו דבר מכל אלו הדברים המונעים נשיאת כפים, אע"פ שאינו חכם ואינו מדקדק במצות, או שהיו הבריות מרננים אחריו, או שלא היה משאו ומתנו בצדק, הרי זה נושא את כפיו, ואין מונעים אותו. לפי שזו מצות עשה על כל כהן וכהן שראוי לנשיאת כפים, ואין אומרים לאדם רשע הוסף רשע והימנע מן המצוות. ואל תתמה ותאמר ומה תועיל ברכת הדיוט זה, </w:t>
      </w:r>
      <w:r w:rsidRPr="00B96AF2">
        <w:rPr>
          <w:b/>
          <w:bCs/>
          <w:rtl/>
        </w:rPr>
        <w:t xml:space="preserve">שאין קיבול הברכה תלוי בכהנים אלא בהקב"ה </w:t>
      </w:r>
      <w:r w:rsidRPr="00B96AF2">
        <w:rPr>
          <w:rtl/>
        </w:rPr>
        <w:t xml:space="preserve">שנאמר (במדבר ו, כז) וְשָׂמוּ אֶת שְׁמִי עַל בְּנֵי יִשְׂרָאֵל וַאֲנִי אֲבָרֲכֵם, הכהנים עושים מצוותם שנצטוו בה, </w:t>
      </w:r>
      <w:r w:rsidRPr="00B96AF2">
        <w:rPr>
          <w:b/>
          <w:bCs/>
          <w:rtl/>
        </w:rPr>
        <w:t>והקב"ה ברחמיו מברך את ישראל</w:t>
      </w:r>
      <w:r w:rsidRPr="00B96AF2">
        <w:rPr>
          <w:rtl/>
        </w:rPr>
        <w:t xml:space="preserve"> כחפצו". ומעתה יש לתמוה מדוע כאשר כהן קטן הנמצא לבדו נושא כפים, נחשב הציבור "כפוף" לברכתו, והרי הכהנים אינם מברכים את הציבור אלא בסך הכל עושים את מצוותם "</w:t>
      </w:r>
      <w:r w:rsidRPr="00B96AF2">
        <w:rPr>
          <w:b/>
          <w:bCs/>
          <w:rtl/>
        </w:rPr>
        <w:t>והקב"ה ברחמיו מברך את ישראל</w:t>
      </w:r>
      <w:r w:rsidRPr="00B96AF2">
        <w:rPr>
          <w:rtl/>
        </w:rPr>
        <w:t xml:space="preserve"> כחפצו", וצ"ע.</w:t>
      </w:r>
    </w:p>
    <w:p w:rsidR="00007795" w:rsidRPr="000D153E" w:rsidRDefault="00007795" w:rsidP="0009140A">
      <w:pPr>
        <w:pStyle w:val="a6"/>
        <w:ind w:firstLine="0"/>
        <w:rPr>
          <w:rtl/>
        </w:rPr>
      </w:pPr>
      <w:r w:rsidRPr="000D153E">
        <w:rPr>
          <w:rtl/>
        </w:rPr>
        <w:t>קטן פנוי אינו שרוי בשמחה</w:t>
      </w:r>
    </w:p>
    <w:p w:rsidR="00007795" w:rsidRPr="00B96AF2" w:rsidRDefault="00007795" w:rsidP="005D10F5">
      <w:pPr>
        <w:pStyle w:val="a2"/>
        <w:rPr>
          <w:rtl/>
        </w:rPr>
      </w:pPr>
      <w:r w:rsidRPr="00B96AF2">
        <w:rPr>
          <w:b/>
          <w:bCs/>
          <w:rtl/>
        </w:rPr>
        <w:t xml:space="preserve">ד. </w:t>
      </w:r>
      <w:r w:rsidRPr="00B96AF2">
        <w:rPr>
          <w:rtl/>
        </w:rPr>
        <w:t>כתב</w:t>
      </w:r>
      <w:r w:rsidRPr="00B96AF2">
        <w:rPr>
          <w:b/>
          <w:bCs/>
          <w:rtl/>
        </w:rPr>
        <w:t xml:space="preserve"> </w:t>
      </w:r>
      <w:r w:rsidRPr="00B96AF2">
        <w:rPr>
          <w:rtl/>
        </w:rPr>
        <w:t>השו"ע</w:t>
      </w:r>
      <w:r w:rsidRPr="00B96AF2">
        <w:rPr>
          <w:b/>
          <w:bCs/>
          <w:rtl/>
        </w:rPr>
        <w:t xml:space="preserve"> </w:t>
      </w:r>
      <w:r w:rsidRPr="00B96AF2">
        <w:rPr>
          <w:rtl/>
        </w:rPr>
        <w:t xml:space="preserve">(או"ח סימן קכח סע' מד) "כהן, אע"פ שהוא פנוי, נושא את כפיו", והרמ"א השיג על דבריו וכתב: "ויש אומרים דאינו נושא כפיו, דהשרוי בלא אשה שרוי בלא שמחה, </w:t>
      </w:r>
      <w:r w:rsidRPr="00B96AF2">
        <w:rPr>
          <w:b/>
          <w:bCs/>
          <w:rtl/>
        </w:rPr>
        <w:t>והמברך יש לו להיות בשמחה</w:t>
      </w:r>
      <w:r w:rsidRPr="00B96AF2">
        <w:rPr>
          <w:rtl/>
        </w:rPr>
        <w:t>".</w:t>
      </w:r>
    </w:p>
    <w:p w:rsidR="00007795" w:rsidRPr="00B96AF2" w:rsidRDefault="00007795" w:rsidP="005D10F5">
      <w:pPr>
        <w:pStyle w:val="a2"/>
        <w:rPr>
          <w:rtl/>
        </w:rPr>
      </w:pPr>
      <w:r w:rsidRPr="00B96AF2">
        <w:rPr>
          <w:rtl/>
        </w:rPr>
        <w:t xml:space="preserve">ומדברי הרמ"א הוכיח בשו"ת שרגא המאיר (ח"ב סימן ג) שקטן אינו נושא את כפיו "דהלא אינו נשוי". ולכן אפשר להבין את המנהג הרווח ברוב בתי הכנסת [כדברי הישועות יעקב ושרגא המאיר], שקטנים אינם עולים לדוכן, שהרי קטן אינו נשוי ואינו בשמחה". </w:t>
      </w:r>
    </w:p>
    <w:p w:rsidR="00007795" w:rsidRPr="00B96AF2" w:rsidRDefault="00007795" w:rsidP="005D10F5">
      <w:pPr>
        <w:pStyle w:val="a2"/>
        <w:rPr>
          <w:rtl/>
        </w:rPr>
      </w:pPr>
      <w:r w:rsidRPr="00B96AF2">
        <w:rPr>
          <w:rtl/>
        </w:rPr>
        <w:t>אולם המור וקציעה (סי' קכח עמ' קנג) כתב על דברי הרמ"א שכהן פנוי אינו נושא כפים בגלל שאינו בשמחה: "ואני הצעיר אומר, תמה על עצמך, הרי אמרו אפילו קטן היודע לישא כפיו עולה". כלומר, אדרבה, דברי הרמ"א</w:t>
      </w:r>
      <w:r w:rsidR="00A14960" w:rsidRPr="00B96AF2">
        <w:rPr>
          <w:rtl/>
        </w:rPr>
        <w:t xml:space="preserve"> </w:t>
      </w:r>
      <w:r w:rsidRPr="00B96AF2">
        <w:rPr>
          <w:rtl/>
        </w:rPr>
        <w:t xml:space="preserve">לכאורה עומדים בסתירה לפסק השו"ע (בסע' לד) שקטן רשאי לעלות לדוכן עם כהנים גדולים, למרות שהוא פנוי ואינו שרוי בשמחה. ותירץ המור וקציעה: "דילמא קסבר [הרמ"א] דגדול הפנוי וראוי להיות בעל אשה, גרע. משום דמרגיש בחסרונו שהוא שרוי בלא שמחה וצער הוא לו, חייש למיעוט כוונה, לפי שלבו דואג ומהרהר בנשים. משא"כ בקטן שאינו מכיר בכך אינו שרוי בצער ולא נגרע משמחתו דבר, כך נ"ל לתת קצת תבלין בדבר". ומבואר בדבריו שלא כדברי השרגא המאיר, כי לדעת המור וקציעה, דברי הרמ"א שכהן פנוי שאינו שרוי בשמחה לא נושא כפיים נאמרו דווקא על כהן </w:t>
      </w:r>
      <w:r w:rsidRPr="00B96AF2">
        <w:rPr>
          <w:b/>
          <w:bCs/>
          <w:rtl/>
        </w:rPr>
        <w:t>גדול,</w:t>
      </w:r>
      <w:r w:rsidRPr="00B96AF2">
        <w:rPr>
          <w:rtl/>
        </w:rPr>
        <w:t xml:space="preserve"> השרוי שלא בשמחה, אך כהן קטן אינו שרוי שלא בשמחה, ושפיר אין כל מניעה שלא יעלה לדוכן.</w:t>
      </w:r>
    </w:p>
    <w:p w:rsidR="00007795" w:rsidRPr="000D153E" w:rsidRDefault="00007795" w:rsidP="0009140A">
      <w:pPr>
        <w:pStyle w:val="a6"/>
        <w:ind w:firstLine="0"/>
        <w:rPr>
          <w:rtl/>
        </w:rPr>
      </w:pPr>
      <w:r w:rsidRPr="000D153E">
        <w:rPr>
          <w:rtl/>
        </w:rPr>
        <w:t>הטעם לנשיאת כפים בזמן הזה כדי שלא תשתכח תורת כהונה - אינו שייך בקטן</w:t>
      </w:r>
    </w:p>
    <w:p w:rsidR="00007795" w:rsidRPr="00B96AF2" w:rsidRDefault="00007795" w:rsidP="005D10F5">
      <w:pPr>
        <w:pStyle w:val="a2"/>
        <w:rPr>
          <w:rtl/>
        </w:rPr>
      </w:pPr>
      <w:r w:rsidRPr="00B96AF2">
        <w:rPr>
          <w:b/>
          <w:bCs/>
          <w:rtl/>
        </w:rPr>
        <w:t xml:space="preserve">ה. </w:t>
      </w:r>
      <w:r w:rsidRPr="00B96AF2">
        <w:rPr>
          <w:rtl/>
        </w:rPr>
        <w:t xml:space="preserve">הרמ"א (או"ח סימן קכח סע' מד) הזכיר את מנהג האשכנזים שאינם נושאים כפים בחו"ל כל יום, אלא בימים טובים בלבד. ובשו"ת בית אפרים (או"ח סימן ו) הסביר טעם למנהג, כי הרי ידוע שהכהנים בזמן הזה הם "כהני חזקה" ולא כהנים "ודאיים" מיוחסים. ומעיקר הדין היה צריך </w:t>
      </w:r>
      <w:r w:rsidRPr="00B96AF2">
        <w:rPr>
          <w:b/>
          <w:bCs/>
          <w:rtl/>
        </w:rPr>
        <w:t>לאסור</w:t>
      </w:r>
      <w:r w:rsidRPr="00B96AF2">
        <w:rPr>
          <w:rtl/>
        </w:rPr>
        <w:t xml:space="preserve"> על הכהנים לעלות לדוכן לברך בזמן הזה, מחמת ג' חששות, כפי שסיכם בשו"ת שרגא המאיר (ח"ב סימן ג) "ועל כן יש לחוש בזמן הזה על ג' דברים אם עולה כהן לדוכן: [א] דעובר בעשה, כה תברכו ולא זרים, דלאו הבא מכלל עשה, עשה. [ב] כשם שמצות עשה על הכהנים לברך, כך מצות עשה על זרים להתברך מפי הכהנים בשעה שמברכין פנים אל פנים, וכשעולה לדוכן הוא איננו בכלל הברכה, ועובר בעשה. [ג] אם זר הוא יש ברכה לבטלה. והאריך שם (הבית אפרים) למצוא טעם איך נושאים הכהנים כפים בזמן הזה ואין חוששים לשלש חששות הנ"ל, ועיקר טעמו הוא, שנושאים ברגלים ביום טוב </w:t>
      </w:r>
      <w:r w:rsidRPr="00B96AF2">
        <w:rPr>
          <w:b/>
          <w:bCs/>
          <w:rtl/>
        </w:rPr>
        <w:t>כדי שלא תשתכח תורת כהונה</w:t>
      </w:r>
      <w:r w:rsidRPr="00B96AF2">
        <w:rPr>
          <w:rtl/>
        </w:rPr>
        <w:t>, ויזהרו בטומאות שהכהן מוזהר עליהם". הסיבה שהתירו לכהנים לעלות לדוכן בזמן הזה למרות החששות ההלכתיים הכרוכים בכך, נובעת מהצורך "שלא תשתכח תורת כהונה", דהיינו שהכהנים יזכרו שיש להם "תורת כהונה" וידעו להיזהר בקדושתם שלא להיטמא בטומאות שהכהן מוזהר עליהם, ולא להינשא עם הנשים האסורות לכהונה.</w:t>
      </w:r>
    </w:p>
    <w:p w:rsidR="00007795" w:rsidRPr="00B96AF2" w:rsidRDefault="00007795" w:rsidP="005D10F5">
      <w:pPr>
        <w:pStyle w:val="a2"/>
        <w:rPr>
          <w:rtl/>
        </w:rPr>
      </w:pPr>
      <w:r w:rsidRPr="00B96AF2">
        <w:rPr>
          <w:rtl/>
        </w:rPr>
        <w:t xml:space="preserve">ועל פי זה כתב בשו"ת שרגא המאיר: "לפי עניות דעתי מטעם זה גם כן טעם לשבח למנהגינו שאין קטנים עולים לדוכן אפילו עם כהנים גדולים כמנהגינו, דכיון </w:t>
      </w:r>
      <w:r w:rsidRPr="00B96AF2">
        <w:rPr>
          <w:b/>
          <w:bCs/>
          <w:rtl/>
        </w:rPr>
        <w:t>שאין שייך לומר על קטנים שישאו כפיהם כדי שלא תשתכח תורת כהונה מהם</w:t>
      </w:r>
      <w:r w:rsidRPr="00B96AF2">
        <w:rPr>
          <w:rtl/>
        </w:rPr>
        <w:t>, דהלא אין חיוב עליהם, ואדרבה יש את הג' חששות הנ"ל. וכיון דאם יגדלו ישאו כפיהם ביום טוב, בזה כבר די שידעו שהם כהנים לאחזוקי באיסורי כהונה"</w:t>
      </w:r>
      <w:r w:rsidRPr="00B96AF2">
        <w:rPr>
          <w:rStyle w:val="FootnoteReference"/>
          <w:rtl/>
        </w:rPr>
        <w:footnoteReference w:id="47"/>
      </w:r>
      <w:r w:rsidRPr="00B96AF2">
        <w:rPr>
          <w:rtl/>
        </w:rPr>
        <w:t>.</w:t>
      </w:r>
    </w:p>
    <w:p w:rsidR="00007795" w:rsidRPr="000D153E" w:rsidRDefault="00007795" w:rsidP="0009140A">
      <w:pPr>
        <w:pStyle w:val="a6"/>
        <w:ind w:firstLine="0"/>
        <w:rPr>
          <w:rtl/>
        </w:rPr>
      </w:pPr>
      <w:r w:rsidRPr="000D153E">
        <w:rPr>
          <w:rtl/>
        </w:rPr>
        <w:t>קטן אינו בר דעת לברך "באהבה"</w:t>
      </w:r>
    </w:p>
    <w:p w:rsidR="00007795" w:rsidRPr="00B96AF2" w:rsidRDefault="00007795" w:rsidP="005D10F5">
      <w:pPr>
        <w:pStyle w:val="a2"/>
        <w:rPr>
          <w:rtl/>
        </w:rPr>
      </w:pPr>
      <w:r w:rsidRPr="00B96AF2">
        <w:rPr>
          <w:b/>
          <w:bCs/>
          <w:rtl/>
        </w:rPr>
        <w:t xml:space="preserve">ו. </w:t>
      </w:r>
      <w:r w:rsidRPr="00B96AF2">
        <w:rPr>
          <w:rtl/>
        </w:rPr>
        <w:t xml:space="preserve">נוסח הברכה בברכת הכהנים מתייחד בתוספת מלה: "וְצִוָּנוּ לְבָרֵךְ אֶת עַמּוֹ יִשְֹרָאֵל </w:t>
      </w:r>
      <w:r w:rsidRPr="00B96AF2">
        <w:rPr>
          <w:b/>
          <w:bCs/>
          <w:rtl/>
        </w:rPr>
        <w:t>בְּאַהֲבָה</w:t>
      </w:r>
      <w:r w:rsidRPr="00B96AF2">
        <w:rPr>
          <w:rtl/>
        </w:rPr>
        <w:t xml:space="preserve">". </w:t>
      </w:r>
    </w:p>
    <w:p w:rsidR="00007795" w:rsidRPr="00B96AF2" w:rsidRDefault="00007795" w:rsidP="005D10F5">
      <w:pPr>
        <w:pStyle w:val="a2"/>
        <w:rPr>
          <w:rtl/>
        </w:rPr>
      </w:pPr>
      <w:r w:rsidRPr="00B96AF2">
        <w:rPr>
          <w:rtl/>
        </w:rPr>
        <w:t xml:space="preserve">ובכף החיים (סי' קכח ס"ק עה) ביאר: "הטעם שהתקינו לומר </w:t>
      </w:r>
      <w:r w:rsidRPr="00B96AF2">
        <w:rPr>
          <w:b/>
          <w:bCs/>
          <w:rtl/>
        </w:rPr>
        <w:t xml:space="preserve">באהבה </w:t>
      </w:r>
      <w:r w:rsidRPr="00B96AF2">
        <w:rPr>
          <w:rtl/>
        </w:rPr>
        <w:t xml:space="preserve">בברכת כהנים, משום דאיתא בזוה"ק פרשת נשיא (דף קמ"ז) כל כהן דלא רחים לעמא או עמא לא רחמין ליה, לא יפרוס ידוי לברכא לעמא, דכתיב (משלי כב, ט) טוֹב עַיִן הוּא יְבֹרָךְ, אל תקרי יבורך אלא יברך, ע"כ. והביאו המג"א (ס"ק יח). ועל כן תקנו זה בברכה כדי שיתנו דעתם הכהנים לאהוב את ישראל וגם ישראל יאהב לכהנים". והמשנה ברורה (ס"ק לז) כתב: "כהן שהצבור שונאים אותו או הוא שונא את הצבור, </w:t>
      </w:r>
      <w:r w:rsidRPr="00B96AF2">
        <w:rPr>
          <w:b/>
          <w:bCs/>
          <w:rtl/>
        </w:rPr>
        <w:t>סכנה</w:t>
      </w:r>
      <w:r w:rsidRPr="00B96AF2">
        <w:rPr>
          <w:rtl/>
        </w:rPr>
        <w:t xml:space="preserve"> הוא לכהן אם ישא כפיו [ולכן יצא מבית הכנסת קודם רצה, אם אינו יכול לכוף את יצרו ולהסיר השנאה מלבו]. ועל זה תיקנו בברכה לברך את עמו ישראל </w:t>
      </w:r>
      <w:r w:rsidRPr="00B96AF2">
        <w:rPr>
          <w:b/>
          <w:bCs/>
          <w:rtl/>
        </w:rPr>
        <w:t>באהבה</w:t>
      </w:r>
      <w:r w:rsidRPr="00B96AF2">
        <w:rPr>
          <w:rtl/>
        </w:rPr>
        <w:t>".</w:t>
      </w:r>
    </w:p>
    <w:p w:rsidR="00007795" w:rsidRPr="00B96AF2" w:rsidRDefault="00007795" w:rsidP="005D10F5">
      <w:pPr>
        <w:pStyle w:val="a2"/>
        <w:rPr>
          <w:rtl/>
        </w:rPr>
      </w:pPr>
      <w:r w:rsidRPr="00B96AF2">
        <w:rPr>
          <w:rtl/>
        </w:rPr>
        <w:t>על פי דבריהם הטעים ידידי רבי דוד אלעווסקי, ראש ישיבת מתיבתא בית ישראל גור בניו יורק, את המנהג שכהנים קטנים אינם עולים לדוכן: "ויש לומר דענין האהבה לא נמצא רק בגדול בן דעת, ואחד מן הביאורים של בר דעת הוא אהבה. וקטן עדיין אינו יכול להשיג בשלימות את הענין של אהבת ישראל, על כן אין לו לברך ברכת כהנים ביחידי</w:t>
      </w:r>
      <w:r w:rsidRPr="00B96AF2">
        <w:rPr>
          <w:rStyle w:val="FootnoteReference"/>
          <w:rtl/>
        </w:rPr>
        <w:footnoteReference w:id="48"/>
      </w:r>
      <w:r w:rsidRPr="00B96AF2">
        <w:rPr>
          <w:rtl/>
        </w:rPr>
        <w:t xml:space="preserve"> כי חסר לו אהבה במצוה". </w:t>
      </w:r>
    </w:p>
    <w:p w:rsidR="00007795" w:rsidRPr="000D153E" w:rsidRDefault="00007795" w:rsidP="0009140A">
      <w:pPr>
        <w:pStyle w:val="a6"/>
        <w:ind w:firstLine="0"/>
        <w:rPr>
          <w:rtl/>
        </w:rPr>
      </w:pPr>
      <w:r w:rsidRPr="000D153E">
        <w:rPr>
          <w:rtl/>
        </w:rPr>
        <w:t>קטן אינו ניצול מ"עיון תפילה" בברכתו</w:t>
      </w:r>
    </w:p>
    <w:p w:rsidR="00007795" w:rsidRPr="00B96AF2" w:rsidRDefault="00007795" w:rsidP="005D10F5">
      <w:pPr>
        <w:pStyle w:val="a2"/>
        <w:rPr>
          <w:rtl/>
        </w:rPr>
      </w:pPr>
      <w:r w:rsidRPr="00B96AF2">
        <w:rPr>
          <w:b/>
          <w:bCs/>
          <w:rtl/>
        </w:rPr>
        <w:t>ז.</w:t>
      </w:r>
      <w:r w:rsidRPr="00B96AF2">
        <w:rPr>
          <w:rtl/>
        </w:rPr>
        <w:t xml:space="preserve"> הסבר נוסף מדוע נהגו שכהן קטן אינו עולה לדוכן, כתב הרב אלעווסקי על פי ביאורו של הישועות יעקב (סי' קכח ס"ק יג) לתפילת הנאמרת על ידי הכהנים לאחר שסיימו לברך את ברכת הכהנים: "רִבּוֹנוֹ שֶׁל עוֹלָם, עָשִֹינוּ מַה שֶּׁגָּזַרְתָּ עָלֵינוּ, אַף אַתָּה עֲשֵֹה עִמָּנוּ כְּמָה שֶׁהִבְטַחְתָּנוּ. הַשְּׁקִיפָה מִמְּעוֹן קָדְשְׁךָ מִן הַשָּׁמַיִם, וּבָרֵךְ אֶת עַמְּךָ אֶת יִשְֹרָאֵל". והקשה הישועות יעקב מדברי רש"י (בראשית יח, טז) "כל השקפה שבמקרא לרעה, חוץ מהַשְּׁקִיפָה מִמְּעוֹן קָדְשְׁךָ מִן הַשָּׁמַיִם (דברים כו, טו), שגדול כח מתנות עניים שהופך מידת הרוגז לרחמים. ואם כן איך יאמרו הכהנים "הַשְּׁקִיפָה" כי הוא לרעה ח"ו, ובמה יצאו מכלל רעה ח"ו".</w:t>
      </w:r>
    </w:p>
    <w:p w:rsidR="00007795" w:rsidRPr="00B96AF2" w:rsidRDefault="00007795" w:rsidP="005D10F5">
      <w:pPr>
        <w:pStyle w:val="a2"/>
        <w:rPr>
          <w:rtl/>
        </w:rPr>
      </w:pPr>
      <w:r w:rsidRPr="00B96AF2">
        <w:rPr>
          <w:rtl/>
        </w:rPr>
        <w:t xml:space="preserve">וביאר הישועות יעקב: "אמנם במה דכתיב (במדבר ו, כו) יִשָּׂא ה' פָּנָיו אֵלֶיךָ, היינו שגדול כח נשיאת כפים שהקב"ה נושא פנים לישראל ונכנס לפנים משורת הדין, ובכח ברכת כהנים נתהפך הכל לטובה. ואמנם ענין ההיפוך הנצרך כאן לפי שהכהנים מברכין לישראל וכפי הנראה הם בטוחים שהקב"ה יסכים על ידם. וג' דברים מזכירים עוונותיו של אדם, ואחד מהם </w:t>
      </w:r>
      <w:r w:rsidRPr="00B96AF2">
        <w:rPr>
          <w:b/>
          <w:bCs/>
          <w:rtl/>
        </w:rPr>
        <w:t>עיון תפילה - שמצפה שתועיל תפלתו</w:t>
      </w:r>
      <w:r w:rsidRPr="00B96AF2">
        <w:rPr>
          <w:rtl/>
        </w:rPr>
        <w:t>. לכך אומרים הכהנים עשינו מה שגזרת עלינו, כאילו בגזירת המקום עשו, והקב"ה יהפך להם לטובה".</w:t>
      </w:r>
    </w:p>
    <w:p w:rsidR="00007795" w:rsidRPr="00B96AF2" w:rsidRDefault="00007795" w:rsidP="005D10F5">
      <w:pPr>
        <w:pStyle w:val="a2"/>
        <w:rPr>
          <w:rtl/>
        </w:rPr>
      </w:pPr>
      <w:r w:rsidRPr="00B96AF2">
        <w:rPr>
          <w:rtl/>
        </w:rPr>
        <w:t xml:space="preserve">ועל פי זה כתב הרב אלעווסקי: "ומעתה אפשר לומר, דבקטן יכול להיות ח"ו חשש של סכנה של "עיון תפלה", ולכן דווקא מי שמצווה מן התורה לישא כפיו יכול לישא ביחידי, משא"כ קטן שאינו מצווה. ומכל הנ"ל נראה דזה דווקא </w:t>
      </w:r>
      <w:r w:rsidRPr="00B96AF2">
        <w:rPr>
          <w:b/>
          <w:bCs/>
          <w:rtl/>
        </w:rPr>
        <w:t>ביחידי</w:t>
      </w:r>
      <w:r w:rsidRPr="00B96AF2">
        <w:rPr>
          <w:rtl/>
        </w:rPr>
        <w:t>, אבל כשיש כבר הברכה באהבה ובמצות ה' מפי אחרים, אז לקטן גם מותר לברך</w:t>
      </w:r>
      <w:r w:rsidRPr="00B96AF2">
        <w:rPr>
          <w:rStyle w:val="FootnoteReference"/>
          <w:rtl/>
        </w:rPr>
        <w:footnoteReference w:id="49"/>
      </w:r>
      <w:r w:rsidRPr="00B96AF2">
        <w:rPr>
          <w:rtl/>
        </w:rPr>
        <w:t>".</w:t>
      </w:r>
    </w:p>
    <w:p w:rsidR="00007795" w:rsidRPr="00B96AF2" w:rsidRDefault="00007795" w:rsidP="005D10F5">
      <w:pPr>
        <w:pStyle w:val="a2"/>
        <w:rPr>
          <w:rtl/>
        </w:rPr>
      </w:pPr>
      <w:r w:rsidRPr="00B96AF2">
        <w:rPr>
          <w:rtl/>
        </w:rPr>
        <w:t>בקטן לא ניתן לקיים את דין "אמור להם" - להזמין את הכהנים לברך</w:t>
      </w:r>
    </w:p>
    <w:p w:rsidR="00007795" w:rsidRPr="00B96AF2" w:rsidRDefault="00007795" w:rsidP="005D10F5">
      <w:pPr>
        <w:pStyle w:val="a2"/>
        <w:rPr>
          <w:rtl/>
        </w:rPr>
      </w:pPr>
      <w:r w:rsidRPr="00B96AF2">
        <w:rPr>
          <w:b/>
          <w:bCs/>
          <w:rtl/>
        </w:rPr>
        <w:t>ח.</w:t>
      </w:r>
      <w:r w:rsidRPr="00B96AF2">
        <w:rPr>
          <w:rtl/>
        </w:rPr>
        <w:t xml:space="preserve"> בספר רשימות שיעורים על מסכת סוכה (דף מב ע"א) מובא ביאורו של הגרי"ד סולוביציק, לדברי רש"י ותוספות [לעיל </w:t>
      </w:r>
      <w:r w:rsidRPr="00B96AF2">
        <w:rPr>
          <w:b/>
          <w:bCs/>
          <w:rtl/>
        </w:rPr>
        <w:t>אות א</w:t>
      </w:r>
      <w:r w:rsidRPr="00B96AF2">
        <w:rPr>
          <w:rtl/>
        </w:rPr>
        <w:t xml:space="preserve">] בנדון קטן בנשיאת כפים: "אליבא דרש"י אין קטן נושא את כפיו בכל אופן. ברם לתוספות נושא קטן את כפיו יחד עם גדולים. ולכאורה צ"ע למה לרש"י לא ישא הקטן את כפיו מדין חינוך, כמו בשאר המצוות. ונראה כי דין נשיאת כפים מיוסד </w:t>
      </w:r>
      <w:r w:rsidRPr="00B96AF2">
        <w:rPr>
          <w:b/>
          <w:bCs/>
          <w:rtl/>
        </w:rPr>
        <w:t>בהזמנת הצבור</w:t>
      </w:r>
      <w:r w:rsidRPr="00B96AF2">
        <w:rPr>
          <w:rtl/>
        </w:rPr>
        <w:t xml:space="preserve"> אמור להם, וז"ל הרמב"ם (הלכות תפילה פי"ד הל"ג) וש"ץ מקרא אותם מלה מלה והם עונים, שנאמר (במדבר ו, כג) אָמוֹר לָהֶם, עד שיאמר, עכ"ל. </w:t>
      </w:r>
      <w:r w:rsidRPr="00B96AF2">
        <w:rPr>
          <w:b/>
          <w:bCs/>
          <w:rtl/>
        </w:rPr>
        <w:t>הכהנים מוזמנים לברך</w:t>
      </w:r>
      <w:r w:rsidRPr="00B96AF2">
        <w:rPr>
          <w:rtl/>
        </w:rPr>
        <w:t xml:space="preserve"> על ידי הצבור, והואיל </w:t>
      </w:r>
      <w:r w:rsidRPr="00B96AF2">
        <w:rPr>
          <w:b/>
          <w:bCs/>
          <w:rtl/>
        </w:rPr>
        <w:t xml:space="preserve">ואין הקטן בר הזמנה </w:t>
      </w:r>
      <w:r w:rsidRPr="00B96AF2">
        <w:rPr>
          <w:rtl/>
        </w:rPr>
        <w:t xml:space="preserve">ופסול הוא לשליחות, לפיכך אינו נושא את כפיו ואפילו מדין החינוך". </w:t>
      </w:r>
    </w:p>
    <w:p w:rsidR="00007795" w:rsidRPr="00B96AF2" w:rsidRDefault="00007795" w:rsidP="005D10F5">
      <w:pPr>
        <w:pStyle w:val="a2"/>
        <w:rPr>
          <w:rtl/>
        </w:rPr>
      </w:pPr>
      <w:r w:rsidRPr="00B96AF2">
        <w:rPr>
          <w:rtl/>
        </w:rPr>
        <w:t xml:space="preserve">ולדעת התוספות, כשיש גדולים הנושאים את כפיהם, קטן עולה לדוכן עמהם, כי </w:t>
      </w:r>
      <w:r w:rsidRPr="00B96AF2">
        <w:rPr>
          <w:b/>
          <w:bCs/>
          <w:rtl/>
        </w:rPr>
        <w:t>הזמנת הציבור</w:t>
      </w:r>
      <w:r w:rsidRPr="00B96AF2">
        <w:rPr>
          <w:rtl/>
        </w:rPr>
        <w:t xml:space="preserve"> </w:t>
      </w:r>
      <w:r w:rsidRPr="00B96AF2">
        <w:rPr>
          <w:b/>
          <w:bCs/>
          <w:rtl/>
        </w:rPr>
        <w:t>לעלות לדוכן שייכת לחבורת הכהנים</w:t>
      </w:r>
      <w:r w:rsidRPr="00B96AF2">
        <w:rPr>
          <w:rtl/>
        </w:rPr>
        <w:t xml:space="preserve">, ואינה שייכת לכל כהן וכהן </w:t>
      </w:r>
      <w:r w:rsidRPr="00B96AF2">
        <w:rPr>
          <w:b/>
          <w:bCs/>
          <w:rtl/>
        </w:rPr>
        <w:t>בפרט</w:t>
      </w:r>
      <w:r w:rsidRPr="00B96AF2">
        <w:rPr>
          <w:rtl/>
        </w:rPr>
        <w:t>, והואיל וכך נכלל הקטן בין אלה שעולים לדוכן ונושא את כפיו עמהם". ומבואר בדבריו כי הסיבה שכהנים קטנים אינם עולים לדוכן היא, בגלל שבכהן קטן לא ניתן לקיים את דין "אמור להם" - "</w:t>
      </w:r>
      <w:r w:rsidRPr="00B96AF2">
        <w:rPr>
          <w:b/>
          <w:bCs/>
          <w:rtl/>
        </w:rPr>
        <w:t>להזמין</w:t>
      </w:r>
      <w:r w:rsidRPr="00B96AF2">
        <w:rPr>
          <w:rtl/>
        </w:rPr>
        <w:t>" את הכהנים לברך. ולדעת תוספות, רשאי הקטן לעלות לדוכן רק עם כהנים אחרים, כי כשיש כהנים אחרים מתקיימת ה"הזמנה הכללית" לכל הכהנים, והקטן בכללם.</w:t>
      </w:r>
    </w:p>
    <w:p w:rsidR="00007795" w:rsidRPr="00B96AF2" w:rsidRDefault="00007795" w:rsidP="005D10F5">
      <w:pPr>
        <w:pStyle w:val="a2"/>
        <w:rPr>
          <w:rtl/>
        </w:rPr>
      </w:pPr>
      <w:r w:rsidRPr="00B96AF2">
        <w:rPr>
          <w:rtl/>
        </w:rPr>
        <w:t xml:space="preserve">וכעין דבריו כתב הגר"מ שטרנבוך בשו"ת תשובות והנהגות (ח"ד סימן לח) "בברכת כהנים הדין דצריך לקרוא להם דווקא שנאמר אָמוֹר לָהֶם, וקטן שאין מחוייב וגם אינו שייך בעבודה זו אין קורין לו לעלות ואפילו עם כהן אחר, דאין לציבור ענין ותועלת בנשיאת כפיו. אלא דאביו חפץ להרגילו ולחנכו, ולא קרינן ביה אָמוֹר לָהֶם. וכיון שחסר בנשיאת כפיים כמצותה אינו יכול לברך. וכן שמעתי מהגאון דבריסק זצ"ל </w:t>
      </w:r>
      <w:r w:rsidRPr="00B96AF2">
        <w:rPr>
          <w:b/>
          <w:bCs/>
          <w:rtl/>
        </w:rPr>
        <w:t>שבלי קריאה, חסר מהתורה בחפצא דנשיאת כפים</w:t>
      </w:r>
      <w:r w:rsidRPr="00B96AF2">
        <w:rPr>
          <w:rtl/>
        </w:rPr>
        <w:t xml:space="preserve">, וזו סברת התוספות במנחות (מד, א) שבכהן אחד הוי רק דרבנן שחסר בקריאה שאין קורין לאחד". </w:t>
      </w:r>
    </w:p>
    <w:p w:rsidR="00007795" w:rsidRPr="00B96AF2" w:rsidRDefault="00007795" w:rsidP="005D10F5">
      <w:pPr>
        <w:pStyle w:val="a2"/>
        <w:rPr>
          <w:rtl/>
        </w:rPr>
      </w:pPr>
      <w:r w:rsidRPr="00B96AF2">
        <w:rPr>
          <w:rtl/>
        </w:rPr>
        <w:t>"הקריאה" - "הזמנה" לכהנים לברך, היא חלק מקיום המצוה, כדברי הגרי"ז מבריסק "שבלי קריאה, חסר מהתורה בחפצא דנשיאת כפים". ומאחר וקטן אינו מחוייב במצוה, לא ניתן לקרוא לו לעלות לדוכן. ולפיכך אין סיבה שיעלה לדוכן כי הוא אינו מקיים את המצוה ללא ההזמנה להיקרא לשאת את כפיו, וגם לא את מצות החינוך לנשיאת כפים, כי חסר פה חלק מהותי מהמצוה</w:t>
      </w:r>
      <w:r w:rsidRPr="00B96AF2">
        <w:rPr>
          <w:rStyle w:val="FootnoteReference"/>
          <w:rtl/>
        </w:rPr>
        <w:footnoteReference w:id="50"/>
      </w:r>
      <w:r w:rsidRPr="00B96AF2">
        <w:rPr>
          <w:rtl/>
        </w:rPr>
        <w:t>.</w:t>
      </w:r>
    </w:p>
    <w:p w:rsidR="00007795" w:rsidRPr="000D153E" w:rsidRDefault="00007795" w:rsidP="0009140A">
      <w:pPr>
        <w:pStyle w:val="a6"/>
        <w:ind w:firstLine="0"/>
        <w:rPr>
          <w:rtl/>
        </w:rPr>
      </w:pPr>
      <w:r w:rsidRPr="000D153E">
        <w:rPr>
          <w:rtl/>
        </w:rPr>
        <w:t>•</w:t>
      </w:r>
      <w:r w:rsidR="00A14960" w:rsidRPr="000D153E">
        <w:rPr>
          <w:rtl/>
        </w:rPr>
        <w:t xml:space="preserve"> </w:t>
      </w:r>
      <w:r w:rsidRPr="000D153E">
        <w:rPr>
          <w:rtl/>
        </w:rPr>
        <w:t>•</w:t>
      </w:r>
      <w:r w:rsidR="00A14960" w:rsidRPr="000D153E">
        <w:rPr>
          <w:rtl/>
        </w:rPr>
        <w:t xml:space="preserve"> </w:t>
      </w:r>
      <w:r w:rsidRPr="000D153E">
        <w:rPr>
          <w:rtl/>
        </w:rPr>
        <w:t>•</w:t>
      </w:r>
    </w:p>
    <w:p w:rsidR="00007795" w:rsidRPr="000D153E" w:rsidRDefault="00007795" w:rsidP="0009140A">
      <w:pPr>
        <w:pStyle w:val="a6"/>
        <w:ind w:firstLine="0"/>
        <w:rPr>
          <w:rtl/>
        </w:rPr>
      </w:pPr>
      <w:r w:rsidRPr="000D153E">
        <w:rPr>
          <w:rtl/>
        </w:rPr>
        <w:t>קטן פסול לעבודה בבית המקדש ולכן אין חיוב לחנכו ל"עבודת" נשיאת כפים</w:t>
      </w:r>
    </w:p>
    <w:p w:rsidR="00007795" w:rsidRPr="00B96AF2" w:rsidRDefault="00007795" w:rsidP="005D10F5">
      <w:pPr>
        <w:pStyle w:val="a2"/>
        <w:rPr>
          <w:rtl/>
        </w:rPr>
      </w:pPr>
      <w:r w:rsidRPr="00B96AF2">
        <w:rPr>
          <w:b/>
          <w:bCs/>
          <w:rtl/>
        </w:rPr>
        <w:t xml:space="preserve">ט. </w:t>
      </w:r>
      <w:r w:rsidRPr="00B96AF2">
        <w:rPr>
          <w:rtl/>
        </w:rPr>
        <w:t>במסכת מנחות (יח, ב) מוזכרות ט"ו עבודות הכהנים בבית המקדש, ובתוכן "נשיאת כפים בין מבפנים [בעזרה] ובין מבחוץ [בכל עיר ועיר]". והרמב"ם בספר המצוות מנה את מצות נשיאת כפים (מצוה כו) בכלל עבודות המקדש, בין מצות הדלקת המנורה (מצוה כה), לבין מצות לחם הפנים (מצוה כז). ומפורש בדבריו כי עיקר מצות נשיאת כפים קיומה במקדש בתורת עבודת המקדש. וכן נראה מדברי הרס"ג שלא מנה באזהרותיו את מצות נשיאת כפים, ותמה על כך הגרי"פ פרלא בפירושו לספר המצוות של הרס"ג (עשה קנה) וביאר: "דמצות נשיאת כפים מהתורה אינה נוהגת אלא במקדש, ודין נשיאת כפים שבמקדש הוא מחלקי העבודה, וכיון שמנה הרס"ג מצות העבודה, שוב לא מנה מצוה זו".</w:t>
      </w:r>
    </w:p>
    <w:p w:rsidR="00007795" w:rsidRPr="00B96AF2" w:rsidRDefault="00007795" w:rsidP="005D10F5">
      <w:pPr>
        <w:pStyle w:val="a2"/>
        <w:rPr>
          <w:rtl/>
        </w:rPr>
      </w:pPr>
      <w:r w:rsidRPr="00B96AF2">
        <w:rPr>
          <w:rtl/>
        </w:rPr>
        <w:t xml:space="preserve">והנה במסכת חולין (כד, א) מפורש בדברי הגמרא </w:t>
      </w:r>
      <w:r w:rsidRPr="00B96AF2">
        <w:rPr>
          <w:b/>
          <w:bCs/>
          <w:rtl/>
        </w:rPr>
        <w:t>שקטן פסול לעבודה בבית המקדש</w:t>
      </w:r>
      <w:r w:rsidRPr="00B96AF2">
        <w:rPr>
          <w:rtl/>
        </w:rPr>
        <w:t>: "תנו רבנן, דַּבֵּר אֶל אַהֲרֹן לֵאמֹר אִישׁ מִזַּרְעֲךָ לְדֹרֹתָם (ויקרא כא, יז), מכאן אמר רבי אלעזר</w:t>
      </w:r>
      <w:r w:rsidRPr="00B96AF2">
        <w:rPr>
          <w:b/>
          <w:bCs/>
          <w:rtl/>
        </w:rPr>
        <w:t xml:space="preserve"> קטן פסול לעבודה</w:t>
      </w:r>
      <w:r w:rsidRPr="00B96AF2">
        <w:rPr>
          <w:rtl/>
        </w:rPr>
        <w:t xml:space="preserve">. מאימתי כשר לעבודה, משיביא שתי שערות, אבל אחיו הכהנים אין מניחין אותו לעבוד עד שיהא בן עשרים". </w:t>
      </w:r>
    </w:p>
    <w:p w:rsidR="00007795" w:rsidRPr="00B96AF2" w:rsidRDefault="00007795" w:rsidP="005D10F5">
      <w:pPr>
        <w:pStyle w:val="a2"/>
        <w:rPr>
          <w:rtl/>
        </w:rPr>
      </w:pPr>
      <w:r w:rsidRPr="00B96AF2">
        <w:rPr>
          <w:rtl/>
        </w:rPr>
        <w:t xml:space="preserve">ועל פי זה כתב בשו"ת תשובות והנהגות (ח"ד סימן לח) "ונראה לעניות דעתי בטעמא שקטן אינו רק פטור מנשיאת כפיים אלא גם פסול, דנשיאת כפיים הוי עבודה כמבואר במנחות (יח, ב) ובקטן ילפינן (חולין כד, ב) מקרא </w:t>
      </w:r>
      <w:r w:rsidRPr="00B96AF2">
        <w:rPr>
          <w:b/>
          <w:bCs/>
          <w:rtl/>
        </w:rPr>
        <w:t>שפסול לכל עבודה,</w:t>
      </w:r>
      <w:r w:rsidRPr="00B96AF2">
        <w:rPr>
          <w:rtl/>
        </w:rPr>
        <w:t xml:space="preserve"> </w:t>
      </w:r>
      <w:r w:rsidRPr="00B96AF2">
        <w:rPr>
          <w:b/>
          <w:bCs/>
          <w:rtl/>
        </w:rPr>
        <w:t>וזה כולל גם נשיאת כפיים.</w:t>
      </w:r>
      <w:r w:rsidRPr="00B96AF2">
        <w:rPr>
          <w:rtl/>
        </w:rPr>
        <w:t xml:space="preserve"> ואשר על כן אף דבעלמא קטן פטור מהמצוות ומכל מקום מקיים המצוה, אבל כאן הקטן פסול לעבודה דנשיאת כפיים, וכשחסר בחפצא דמצוה אין בזה דין חינוך וברכה". </w:t>
      </w:r>
    </w:p>
    <w:p w:rsidR="00007795" w:rsidRPr="00B96AF2" w:rsidRDefault="00007795" w:rsidP="005D10F5">
      <w:pPr>
        <w:pStyle w:val="a2"/>
        <w:rPr>
          <w:rtl/>
        </w:rPr>
      </w:pPr>
      <w:r w:rsidRPr="00B96AF2">
        <w:rPr>
          <w:rtl/>
        </w:rPr>
        <w:t xml:space="preserve">אולם בהמשך דבריו כתב הגר"מ שטרנבוך: "אמנם לאחר העיון נראה שאפילו אין בזה עבודה ואסור, מכל מקום כיון שיש בזה חינוך מצוה שרי. וכן איתא בתוספות (פסחים פח, א ד"ה שה) בקטן דאף דלא חל עליו דין מנוי בקרבן פסח והוה שלא למנויו דאסור לאכול, מכל מקום כיון שיש בזה חינוך מצוה שרי. והוא הדין הכא, אף שאין כאן חפצא דעבודה שלא שייך בקטן, מכל מקום כדי להתחנך התירו ושפיר שרי כאן. ומיהו נראה דאף שבעלמא מצות חינוך קטן הוא </w:t>
      </w:r>
      <w:r w:rsidRPr="00B96AF2">
        <w:rPr>
          <w:b/>
          <w:bCs/>
          <w:rtl/>
        </w:rPr>
        <w:t>חיוב</w:t>
      </w:r>
      <w:r w:rsidRPr="00B96AF2">
        <w:rPr>
          <w:rtl/>
        </w:rPr>
        <w:t xml:space="preserve"> על אביו לחנכו, מכל מקום הכא </w:t>
      </w:r>
      <w:r w:rsidRPr="00B96AF2">
        <w:rPr>
          <w:b/>
          <w:bCs/>
          <w:rtl/>
        </w:rPr>
        <w:t>ליכא חיוב בזה.</w:t>
      </w:r>
      <w:r w:rsidRPr="00B96AF2">
        <w:rPr>
          <w:rtl/>
        </w:rPr>
        <w:t xml:space="preserve"> אפילו נימא שהתירו לקטן לישא כפיו כשיודע לישא כפים כדין, מכל מקום אין בזה חיוב חינוך, רק נושא כפיו ומברך לחינוך כשאביו </w:t>
      </w:r>
      <w:r w:rsidRPr="00B96AF2">
        <w:rPr>
          <w:b/>
          <w:bCs/>
          <w:rtl/>
        </w:rPr>
        <w:t>רוצה</w:t>
      </w:r>
      <w:r w:rsidRPr="00B96AF2">
        <w:rPr>
          <w:rtl/>
        </w:rPr>
        <w:t xml:space="preserve">. אבל </w:t>
      </w:r>
      <w:r w:rsidRPr="00B96AF2">
        <w:rPr>
          <w:b/>
          <w:bCs/>
          <w:rtl/>
        </w:rPr>
        <w:t>חיוב ליכא, שאין אצלו קיום המצוה</w:t>
      </w:r>
      <w:r w:rsidRPr="00B96AF2">
        <w:rPr>
          <w:rtl/>
        </w:rPr>
        <w:t>. וכמו שכתב מטעם שהוא פסול לעבודה. זולת סמוך לבר מצוה יש להרגילו כדי שיתרגל בעבודה לקיימו כראוי כשיגדיל".</w:t>
      </w:r>
    </w:p>
    <w:p w:rsidR="00007795" w:rsidRPr="00B96AF2" w:rsidRDefault="00007795" w:rsidP="005D10F5">
      <w:pPr>
        <w:pStyle w:val="a2"/>
        <w:rPr>
          <w:rtl/>
        </w:rPr>
      </w:pPr>
      <w:r w:rsidRPr="00B96AF2">
        <w:rPr>
          <w:rtl/>
        </w:rPr>
        <w:t xml:space="preserve">לדעת התשובות והנהגות, טעם המנהג שקטן אינו עולה לדוכן נובע מכך שנשיאת כפים היא עבודה בבית המקדש, וקטן </w:t>
      </w:r>
      <w:r w:rsidRPr="00B96AF2">
        <w:rPr>
          <w:b/>
          <w:bCs/>
          <w:rtl/>
        </w:rPr>
        <w:t xml:space="preserve">פסול </w:t>
      </w:r>
      <w:r w:rsidRPr="00B96AF2">
        <w:rPr>
          <w:rtl/>
        </w:rPr>
        <w:t xml:space="preserve">לעבוד בבית המקדש, ולכן לא מוטל </w:t>
      </w:r>
      <w:r w:rsidRPr="00B96AF2">
        <w:rPr>
          <w:b/>
          <w:bCs/>
          <w:rtl/>
        </w:rPr>
        <w:t xml:space="preserve">חיוב על אביו לחנכו </w:t>
      </w:r>
      <w:r w:rsidRPr="00B96AF2">
        <w:rPr>
          <w:rtl/>
        </w:rPr>
        <w:t>לעלות לדוכן לשאת כפים - מעשה שאינו נחשב כמצוה לקטן, ולכן אין חיוב לחנכו בזה [ומכל מקום אם הקטן רוצה לעלות לדוכן, אין בכך איסור, וכפי שנפסק בשו"ע].</w:t>
      </w:r>
    </w:p>
    <w:p w:rsidR="00007795" w:rsidRPr="000D153E" w:rsidRDefault="00007795" w:rsidP="0009140A">
      <w:pPr>
        <w:pStyle w:val="a6"/>
        <w:ind w:firstLine="0"/>
        <w:rPr>
          <w:rtl/>
        </w:rPr>
      </w:pPr>
      <w:r w:rsidRPr="000D153E">
        <w:rPr>
          <w:rtl/>
        </w:rPr>
        <w:t>האם כל הפסול לעבודה בבית המקדש פסול לנשיאת כפים</w:t>
      </w:r>
    </w:p>
    <w:p w:rsidR="00007795" w:rsidRPr="00B96AF2" w:rsidRDefault="00007795" w:rsidP="005D10F5">
      <w:pPr>
        <w:pStyle w:val="a2"/>
        <w:rPr>
          <w:rtl/>
        </w:rPr>
      </w:pPr>
      <w:r w:rsidRPr="00B96AF2">
        <w:rPr>
          <w:b/>
          <w:bCs/>
          <w:rtl/>
        </w:rPr>
        <w:t xml:space="preserve">י. </w:t>
      </w:r>
      <w:r w:rsidRPr="00B96AF2">
        <w:rPr>
          <w:rtl/>
        </w:rPr>
        <w:t>ונראה כי דבריו שנויים במחלוקת הפוסקים, האם מי שפסול לעבודה בבית המקדש פסול לנשיאת כפיים, או שגם הפסולים לעבודה בבית המקדש רשאים לעלות לדוכן.</w:t>
      </w:r>
    </w:p>
    <w:p w:rsidR="00007795" w:rsidRPr="00B96AF2" w:rsidRDefault="00007795" w:rsidP="005D10F5">
      <w:pPr>
        <w:pStyle w:val="a2"/>
        <w:rPr>
          <w:rtl/>
        </w:rPr>
      </w:pPr>
      <w:r w:rsidRPr="00B96AF2">
        <w:rPr>
          <w:rtl/>
        </w:rPr>
        <w:t>המגן אברהם (או"ח סימן קכח ס"ק נד) הביא את תמיהת הב"ח: "ערל שמתו אחיו מחמת מילה פסול לעבודה, צ"ע דלא כתבו הפוסקים שפסול לנשיאת כפים, דאיתקש לעבודה". כלומר, לאור דברי הגמרא שנשיאת כפים היא "עבודה" של הכהנים, צריך היה להיות הדין שכהן ערל [שלא מלו אותו בגלל שמתו אחיו מחמת מילה] הפסול לעבודה בבית המקדש, לא יוכל לעלות לדוכן, ותמוה מדוע לא הזכירו הפוסקים דין זה.</w:t>
      </w:r>
    </w:p>
    <w:p w:rsidR="00007795" w:rsidRPr="00B96AF2" w:rsidRDefault="00007795" w:rsidP="005D10F5">
      <w:pPr>
        <w:pStyle w:val="a2"/>
        <w:rPr>
          <w:rtl/>
        </w:rPr>
      </w:pPr>
      <w:r w:rsidRPr="00B96AF2">
        <w:rPr>
          <w:rtl/>
        </w:rPr>
        <w:t xml:space="preserve">והקשה המג"א על הב"ח: "ודבריו צ"ע דבהדיא אמרינן פרק בתרא דתענית דלא איתקש אלא לקולא דמותר בחרצן, אבל לחומרא לא, </w:t>
      </w:r>
      <w:r w:rsidRPr="00B96AF2">
        <w:rPr>
          <w:b/>
          <w:bCs/>
          <w:rtl/>
        </w:rPr>
        <w:t>דהא בעל מום כשר לנשיאת כפים</w:t>
      </w:r>
      <w:r w:rsidRPr="00B96AF2">
        <w:rPr>
          <w:rtl/>
        </w:rPr>
        <w:t>". וכוונתו לדברי הגמרא במסכת תענית (כו, ב) שדיני כהן המברך נלמדו גם מסמיכות פרשת ברכת כהנים לפרשת נזיר, ונזיר יכול להיות גם בעל מום, ויש ללמוד מזה כי גם כהן בעל מום רשאי לברך, ומסקנת הסוגיא "אסמכתא נינהו מדרבנן ולקולא". כלומר, דינים אלו הם מדרבנן ולימוד בגדר "אסמכתא", ולכן ההיקש של כהן מברך לכהן משרת ולנזיר הוא לקולא - שאין מום פוסל בכהן מברך ואין לכהן איסור לאכול חרצן.</w:t>
      </w:r>
    </w:p>
    <w:p w:rsidR="00007795" w:rsidRPr="00B96AF2" w:rsidRDefault="00007795" w:rsidP="005D10F5">
      <w:pPr>
        <w:pStyle w:val="a2"/>
        <w:rPr>
          <w:rtl/>
        </w:rPr>
      </w:pPr>
      <w:r w:rsidRPr="00B96AF2">
        <w:rPr>
          <w:rtl/>
        </w:rPr>
        <w:t>ומבואר איפוא בדברי המג"א, שאע"פ שכהן בעל מום פסול לעבודה בבית המקדש, הוא רשאי לשאת כפים, כי ה"היקש" ללמוד דיני ברכת כהנים מעבודה בבית המקדש לא נאמר "לחומרא" לפסול כהנים שאינם רשאים לעבוד בבית המקדש, מלעלות לדוכן. ולפי זה מסקנת המג"א: "</w:t>
      </w:r>
      <w:r w:rsidRPr="00B96AF2">
        <w:rPr>
          <w:b/>
          <w:bCs/>
          <w:rtl/>
        </w:rPr>
        <w:t>גם הרבה פסולים</w:t>
      </w:r>
      <w:r w:rsidRPr="00B96AF2">
        <w:rPr>
          <w:rtl/>
        </w:rPr>
        <w:t xml:space="preserve"> [לעבודה בבית המקדש] שנמנו פרק שני דזבחים, </w:t>
      </w:r>
      <w:r w:rsidRPr="00B96AF2">
        <w:rPr>
          <w:b/>
          <w:bCs/>
          <w:rtl/>
        </w:rPr>
        <w:t>כשרים לנשיאת כפים</w:t>
      </w:r>
      <w:r w:rsidRPr="00B96AF2">
        <w:rPr>
          <w:rtl/>
        </w:rPr>
        <w:t xml:space="preserve">, וכן כתב הסמ"ג בהדיא (ריש מצוה כ) דמומר כשר לנשיאת כפים". </w:t>
      </w:r>
    </w:p>
    <w:p w:rsidR="00007795" w:rsidRPr="00B96AF2" w:rsidRDefault="00007795" w:rsidP="005D10F5">
      <w:pPr>
        <w:pStyle w:val="a2"/>
        <w:rPr>
          <w:rtl/>
        </w:rPr>
      </w:pPr>
      <w:r w:rsidRPr="00B96AF2">
        <w:rPr>
          <w:rtl/>
        </w:rPr>
        <w:t xml:space="preserve">ובשו"ע (או"ח סי' קכח סע' ל) כתב להתיר לבעל מום לשאת כפים "אם היה דש בעירו, דהיינו שהם רגילים בו ומכירים הכל שיש בו אותו מום", והקשה הט"ז (ס"ק כז) "ותימה לי אמאי לא יהיה פסול משום דאיתקש לעבודה, כדאיתא בפרק אלו נאמרין (סוטה לח, א) דכתיב לְשָׁרְתוֹ וּלְבָרֵךְ בִּשְׁמוֹ, דמטעם זה פסול [לשאת כפים] ביושב [כשם שעבודה בבית המקדש בישיבה, פסולה]. וכן איתא בשו"ע (שם סע' לח) בשתויי יין דפסול לדוכן, וכתב הרמב"ם דאיתקש לעבודה. ואם כן הכי נמי בעל מום פסול לעבודה, הכי נמי יהיה פסול לדוכן ומה מהני דש בעירו". ותירץ הט"ז: "לא בא ההיקש דברכה לשירות, אלא בדבר שהוא </w:t>
      </w:r>
      <w:r w:rsidRPr="00B96AF2">
        <w:rPr>
          <w:b/>
          <w:bCs/>
          <w:rtl/>
        </w:rPr>
        <w:t>ביד האדם לתקן</w:t>
      </w:r>
      <w:r w:rsidRPr="00B96AF2">
        <w:rPr>
          <w:rtl/>
        </w:rPr>
        <w:t xml:space="preserve">, כגון יושב, שהרי יכול לעמוד. ובשתוי יין יש לו להזהר שלא לשתות, מה שאין כן </w:t>
      </w:r>
      <w:r w:rsidRPr="00B96AF2">
        <w:rPr>
          <w:b/>
          <w:bCs/>
          <w:rtl/>
        </w:rPr>
        <w:t>מומים שאין בידו לתקן</w:t>
      </w:r>
      <w:r w:rsidRPr="00B96AF2">
        <w:rPr>
          <w:rtl/>
        </w:rPr>
        <w:t xml:space="preserve">". גם בדברי הט"ז מבואר איפוא, שבעל מום הפסול לעבודה אינו נפסל לעלות לדוכן, כי רק פסול בעבודת בית המקדש "שביד אדם לתקן" [כגון ישיבה או שתוי יין] פוסל לברכת כהנים, ולא פסול "שאין ביד אדם לתקן", כפסול בעל מום. </w:t>
      </w:r>
    </w:p>
    <w:p w:rsidR="00007795" w:rsidRPr="00B96AF2" w:rsidRDefault="00007795" w:rsidP="005D10F5">
      <w:pPr>
        <w:pStyle w:val="a2"/>
        <w:rPr>
          <w:rtl/>
        </w:rPr>
      </w:pPr>
      <w:r w:rsidRPr="00B96AF2">
        <w:rPr>
          <w:rtl/>
        </w:rPr>
        <w:t xml:space="preserve">ומעתה יש לומר, כי דברי הגר"מ שטרנבוך בטעם המנהג שקטן אינו עולה לדוכן בגלל שנשיאת כפים היא עבודה בבית המקדש, וקטן </w:t>
      </w:r>
      <w:r w:rsidRPr="00B96AF2">
        <w:rPr>
          <w:b/>
          <w:bCs/>
          <w:rtl/>
        </w:rPr>
        <w:t xml:space="preserve">פסול </w:t>
      </w:r>
      <w:r w:rsidRPr="00B96AF2">
        <w:rPr>
          <w:rtl/>
        </w:rPr>
        <w:t xml:space="preserve">לעבוד בבית המקדש, פסול גם כן לנשיאת כפים [ולכן לא מוטל </w:t>
      </w:r>
      <w:r w:rsidRPr="00B96AF2">
        <w:rPr>
          <w:b/>
          <w:bCs/>
          <w:rtl/>
        </w:rPr>
        <w:t xml:space="preserve">חיוב על אביו לחנכו </w:t>
      </w:r>
      <w:r w:rsidRPr="00B96AF2">
        <w:rPr>
          <w:rtl/>
        </w:rPr>
        <w:t xml:space="preserve">לעלות לדוכן לשאת כפים, כי אינו מקיים בזה מצוה] - נכונים רק לשיטת הב"ח, שהפסול לעבודה בבית המקדש פסול לנשיאת כפיים, אך לשיטת המג"א שגם הפסולים לעבודה בבית המקדש רשאים לעלות לדוכן, הוא הדין קטן, אפילו אם נפסל מעבודה בבית המקדש, אין זה פוסלו מלעלות לדוכן לשאת כפים. </w:t>
      </w:r>
    </w:p>
    <w:p w:rsidR="00007795" w:rsidRPr="00B96AF2" w:rsidRDefault="00007795" w:rsidP="005D10F5">
      <w:pPr>
        <w:pStyle w:val="a2"/>
        <w:rPr>
          <w:rtl/>
        </w:rPr>
      </w:pPr>
      <w:r w:rsidRPr="00B96AF2">
        <w:rPr>
          <w:rtl/>
        </w:rPr>
        <w:t xml:space="preserve">ולשיטת הט"ז שרק פסול בעבודת בית המקדש "שביד אדם לתקן" פוסל לברכת כהנים, צ"ע האם קטן זהו פסול "שביד אדם לתקן", שהרי סופו להיות גדול, ולכן הקטן פסול עכשיו לברכת כהנים, או שאין זה אלא פסול "שאין ביד אדם לתקן", שהרי אין זה "בידו" לתקן את פסולו. </w:t>
      </w:r>
    </w:p>
    <w:p w:rsidR="00007795" w:rsidRPr="000D153E" w:rsidRDefault="00007795" w:rsidP="0009140A">
      <w:pPr>
        <w:pStyle w:val="a6"/>
        <w:ind w:firstLine="0"/>
        <w:rPr>
          <w:rtl/>
        </w:rPr>
      </w:pPr>
      <w:r w:rsidRPr="000D153E">
        <w:rPr>
          <w:rtl/>
        </w:rPr>
        <w:t>•</w:t>
      </w:r>
      <w:r w:rsidR="00A14960" w:rsidRPr="000D153E">
        <w:rPr>
          <w:rtl/>
        </w:rPr>
        <w:t xml:space="preserve"> </w:t>
      </w:r>
      <w:r w:rsidRPr="000D153E">
        <w:rPr>
          <w:rtl/>
        </w:rPr>
        <w:t>•</w:t>
      </w:r>
      <w:r w:rsidR="00A14960" w:rsidRPr="000D153E">
        <w:rPr>
          <w:rtl/>
        </w:rPr>
        <w:t xml:space="preserve"> </w:t>
      </w:r>
      <w:r w:rsidRPr="000D153E">
        <w:rPr>
          <w:rtl/>
        </w:rPr>
        <w:t>•</w:t>
      </w:r>
    </w:p>
    <w:p w:rsidR="00007795" w:rsidRPr="000D153E" w:rsidRDefault="00007795" w:rsidP="0009140A">
      <w:pPr>
        <w:pStyle w:val="a6"/>
        <w:ind w:firstLine="0"/>
        <w:rPr>
          <w:rtl/>
        </w:rPr>
      </w:pPr>
      <w:r w:rsidRPr="000D153E">
        <w:rPr>
          <w:rtl/>
        </w:rPr>
        <w:t>חיוב מצות חינוך במצוות ציבוריות</w:t>
      </w:r>
    </w:p>
    <w:p w:rsidR="00007795" w:rsidRPr="00B96AF2" w:rsidRDefault="00007795" w:rsidP="005D10F5">
      <w:pPr>
        <w:pStyle w:val="a2"/>
        <w:rPr>
          <w:rtl/>
        </w:rPr>
      </w:pPr>
      <w:r w:rsidRPr="00B96AF2">
        <w:rPr>
          <w:b/>
          <w:bCs/>
          <w:rtl/>
        </w:rPr>
        <w:t xml:space="preserve">יא. </w:t>
      </w:r>
      <w:r w:rsidRPr="00B96AF2">
        <w:rPr>
          <w:rtl/>
        </w:rPr>
        <w:t>ונראה לבאר בדרך נוספת את המנהג מדוע אין מצוה לחנך קטן לעלות לדוכן, על פי מה שנתברר</w:t>
      </w:r>
      <w:r w:rsidRPr="00B96AF2">
        <w:rPr>
          <w:b/>
          <w:bCs/>
          <w:rtl/>
        </w:rPr>
        <w:t xml:space="preserve"> </w:t>
      </w:r>
      <w:r w:rsidRPr="00B96AF2">
        <w:rPr>
          <w:rtl/>
        </w:rPr>
        <w:t>בהרחבה</w:t>
      </w:r>
      <w:r w:rsidRPr="00B96AF2">
        <w:rPr>
          <w:b/>
          <w:bCs/>
          <w:rtl/>
        </w:rPr>
        <w:t xml:space="preserve"> בספרנו רץ כצבי - ירח איתנים (סימן כד) </w:t>
      </w:r>
      <w:r w:rsidRPr="00B96AF2">
        <w:rPr>
          <w:rtl/>
        </w:rPr>
        <w:t xml:space="preserve">האם קטנים מחוייבים לעשות מנין לעצמם </w:t>
      </w:r>
      <w:r w:rsidRPr="00B96AF2">
        <w:rPr>
          <w:b/>
          <w:bCs/>
          <w:rtl/>
        </w:rPr>
        <w:t>מדין חינוך</w:t>
      </w:r>
      <w:r w:rsidRPr="00B96AF2">
        <w:rPr>
          <w:rtl/>
        </w:rPr>
        <w:t xml:space="preserve"> [גם במקום שאין עשרה גדולים] - דבר השכיח מאד בבתי ספר של ילדים שאין במקום עשרה גדולים. והנה בכל המצוות שהקטן מקיים מדין חינוך, כגון נטילת לולב או אכילת מצה, הקטן </w:t>
      </w:r>
      <w:r w:rsidRPr="00B96AF2">
        <w:rPr>
          <w:b/>
          <w:bCs/>
          <w:rtl/>
        </w:rPr>
        <w:t xml:space="preserve">מברך עליהם, </w:t>
      </w:r>
      <w:r w:rsidRPr="00B96AF2">
        <w:rPr>
          <w:rtl/>
        </w:rPr>
        <w:t xml:space="preserve">ואין זו ברכה לבטלה, למרות שאינו מחוייב במצוה מהתורה. ונשאלת איפוא השאלה, מדוע שלא נחייב קטנים להתפלל במנין, ויאמרו קדיש וקדושה ואף יקראו בתורה </w:t>
      </w:r>
      <w:r w:rsidRPr="00B96AF2">
        <w:rPr>
          <w:b/>
          <w:bCs/>
          <w:rtl/>
        </w:rPr>
        <w:t>מדין חינוך</w:t>
      </w:r>
      <w:r w:rsidRPr="00B96AF2">
        <w:rPr>
          <w:rtl/>
        </w:rPr>
        <w:t>.</w:t>
      </w:r>
    </w:p>
    <w:p w:rsidR="00007795" w:rsidRPr="00B96AF2" w:rsidRDefault="00007795" w:rsidP="005D10F5">
      <w:pPr>
        <w:pStyle w:val="a2"/>
        <w:rPr>
          <w:rtl/>
        </w:rPr>
      </w:pPr>
      <w:r w:rsidRPr="00B96AF2">
        <w:rPr>
          <w:rtl/>
        </w:rPr>
        <w:t xml:space="preserve">ונתבאר שם ביסוד מצות חינוך, </w:t>
      </w:r>
      <w:r w:rsidRPr="00B96AF2">
        <w:rPr>
          <w:b/>
          <w:bCs/>
          <w:rtl/>
        </w:rPr>
        <w:t xml:space="preserve">שחובת האב במצות חינוך היא רק במצוות פרטיות </w:t>
      </w:r>
      <w:r w:rsidRPr="00B96AF2">
        <w:rPr>
          <w:rtl/>
        </w:rPr>
        <w:t xml:space="preserve">שיש על האב, כגון תקיעת שופר, תפילין וציצית סוכה וכיו"ב, שמוטלת עליו החובה לחנך את בנו לאותן המצוות. אבל </w:t>
      </w:r>
      <w:r w:rsidRPr="00B96AF2">
        <w:rPr>
          <w:b/>
          <w:bCs/>
          <w:rtl/>
        </w:rPr>
        <w:t>במצוות ציבוריות</w:t>
      </w:r>
      <w:r w:rsidRPr="00B96AF2">
        <w:rPr>
          <w:rtl/>
        </w:rPr>
        <w:t xml:space="preserve">, דהיינו מצוות שאינן חובה פרטית על האב אלא הם מתקיימת בציבור, דהיינו </w:t>
      </w:r>
      <w:r w:rsidRPr="00B96AF2">
        <w:rPr>
          <w:b/>
          <w:bCs/>
          <w:rtl/>
        </w:rPr>
        <w:t>שהחיוב אינו תלוי באב בלבד אלא תלוי בציבור,</w:t>
      </w:r>
      <w:r w:rsidRPr="00B96AF2">
        <w:rPr>
          <w:rtl/>
        </w:rPr>
        <w:t xml:space="preserve"> כגון תפילה במנין, חז"ל לא תקנו בהם מצות חינוך. וביאור הדברים, כי מצות חינוך היא מצוה מדרבנן, ורבנן לא הטריחו לחייב בחינוך כאשר המצוה </w:t>
      </w:r>
      <w:r w:rsidRPr="00B96AF2">
        <w:rPr>
          <w:b/>
          <w:bCs/>
          <w:rtl/>
        </w:rPr>
        <w:t xml:space="preserve">ציבורית, </w:t>
      </w:r>
      <w:r w:rsidRPr="00B96AF2">
        <w:rPr>
          <w:rtl/>
        </w:rPr>
        <w:t xml:space="preserve">דהיינו שהיא מתהווה על ידי ציבור וקיומה תלוי בציבור. ולפיכך, הן לפי הפוסקים שהקטן בר חיובא במצות החינוך, והן לפי הפוסקים שהחיוב מוטל על האב - רבנן חייבו במצות חינוך רק כאשר זו מצוה </w:t>
      </w:r>
      <w:r w:rsidRPr="00B96AF2">
        <w:rPr>
          <w:b/>
          <w:bCs/>
          <w:rtl/>
        </w:rPr>
        <w:t xml:space="preserve">פרטית, </w:t>
      </w:r>
      <w:r w:rsidRPr="00B96AF2">
        <w:rPr>
          <w:rtl/>
        </w:rPr>
        <w:t xml:space="preserve">אזי יש חיוב בחינוך למצוה זו, אך </w:t>
      </w:r>
      <w:r w:rsidRPr="00B96AF2">
        <w:rPr>
          <w:b/>
          <w:bCs/>
          <w:rtl/>
        </w:rPr>
        <w:t>במצוות ציבוריות</w:t>
      </w:r>
      <w:r w:rsidRPr="00B96AF2">
        <w:rPr>
          <w:rtl/>
        </w:rPr>
        <w:t>, אין חיוב חינוך.</w:t>
      </w:r>
    </w:p>
    <w:p w:rsidR="00007795" w:rsidRPr="00B96AF2" w:rsidRDefault="00007795" w:rsidP="005D10F5">
      <w:pPr>
        <w:pStyle w:val="a2"/>
        <w:rPr>
          <w:rtl/>
        </w:rPr>
      </w:pPr>
      <w:r w:rsidRPr="00B96AF2">
        <w:rPr>
          <w:rtl/>
        </w:rPr>
        <w:t xml:space="preserve">כאשר היה בלוס אנג'לס באייר תשס"ו, ראש הישיבה, רבי אהרן לייב שטיינמן, ביקרתיו באכסנייתו, והצעתי לפניו את החידוש שמצות חינוך לא נאמרה במצוות ציבוריות. ואמר לי ראש הישיבה שאולי יש ראיה לכך מדברי הגמרא בגיטין (נב, א) שהאפוטרופסים מחוייבים לקנות ליתומים הקטנים "לולב וערבה וסוכה וציצית וכל דבר שיש לו קצבה, ואין פוסקין עליהם צדקה". ופרש"י שם: "צדקה, אין להם קצבה דהא בכל שעתא קיימי עניים </w:t>
      </w:r>
      <w:r w:rsidRPr="00B96AF2">
        <w:rPr>
          <w:b/>
          <w:bCs/>
          <w:rtl/>
        </w:rPr>
        <w:t>נמצאו נכסיהם כלים</w:t>
      </w:r>
      <w:r w:rsidRPr="00B96AF2">
        <w:rPr>
          <w:rtl/>
        </w:rPr>
        <w:t>". ומבואר שבגלל שהאפוטרופוס מחוייב לדאוג למצות חינוך היתומים, מוטלת עליו החובה לרכוש להם את כל מה שנחוץ להם לקיום המצוות מדין חינוך, כגון לולב וציצית, בעוד שאינו מחוייב לדאוג שיקיימו מצות צדקה מדין חינוך, מפני שחוששים שאם יקיים עבורם מצות צדקה יכלה ממונם.</w:t>
      </w:r>
    </w:p>
    <w:p w:rsidR="00007795" w:rsidRPr="00B96AF2" w:rsidRDefault="00007795" w:rsidP="005D10F5">
      <w:pPr>
        <w:pStyle w:val="a2"/>
        <w:rPr>
          <w:rtl/>
        </w:rPr>
      </w:pPr>
      <w:r w:rsidRPr="00B96AF2">
        <w:rPr>
          <w:rtl/>
        </w:rPr>
        <w:t xml:space="preserve">והקשה ראש הישיבה, לכאורה לא מובן למה התכוין רש"י במה שפירש שחוששים שאם האפוטרופוס יקיים מצות צדקה עבור היתומים יכלה ממונם מכיון שבכל שעה מצויים עניים, ומדוע לא חוששים שיכלה הכסף גם ביחס לדברים האחרים שהאפוטרופוס צריך לקנות ליתומים. </w:t>
      </w:r>
    </w:p>
    <w:p w:rsidR="00007795" w:rsidRPr="00B96AF2" w:rsidRDefault="00007795" w:rsidP="005D10F5">
      <w:pPr>
        <w:pStyle w:val="a2"/>
        <w:rPr>
          <w:rtl/>
        </w:rPr>
      </w:pPr>
      <w:r w:rsidRPr="00B96AF2">
        <w:rPr>
          <w:rtl/>
        </w:rPr>
        <w:t>ומכאן רואים, אמר ראש הישיבה, שאין חיוב חינוך במצוות התלויות בציבור, ולכן רק במצות צדקה ש"בכל שעתא קיימי עניים" האפוטרופוס אינו מחוייב. כי אם ירצה האפוטרופוס לקיימה עבור היתומים מדין חינוך, הוא צריך להתחשב בציבור גדול של עניים הנצרכים לצדקה כל שעה - ואז יש חשש שיכלו נכסיהם, ולכן הוא פטור מחיוב החינוך במצוה זו, מאחר והיא תלויה בציבור, עכ"ד.</w:t>
      </w:r>
    </w:p>
    <w:p w:rsidR="00007795" w:rsidRPr="00B96AF2" w:rsidRDefault="00007795" w:rsidP="005D10F5">
      <w:pPr>
        <w:pStyle w:val="a2"/>
        <w:rPr>
          <w:rtl/>
        </w:rPr>
      </w:pPr>
      <w:r w:rsidRPr="00B96AF2">
        <w:rPr>
          <w:rtl/>
        </w:rPr>
        <w:t>ועל פי זה רציתי להוסיף, שמובנים דברי השו"ע בהלכות מגילה (או"ח סי' תרפט סע' ו) שכתב: "</w:t>
      </w:r>
      <w:r w:rsidRPr="00B96AF2">
        <w:rPr>
          <w:b/>
          <w:bCs/>
          <w:rtl/>
        </w:rPr>
        <w:t>מנהג טוב</w:t>
      </w:r>
      <w:r w:rsidRPr="00B96AF2">
        <w:rPr>
          <w:rtl/>
        </w:rPr>
        <w:t xml:space="preserve"> להביא קטנים וקטנות לשמוע מקרא מגילה". וכבר תמה הביאור הלכה (שם ד"ה מנהג טוב) שמאחר ובוודאי כוונת המחבר היא דווקא על קטנים שהגיעו לחינוך [כי קטנים ביותר רק מבלבלים את הקהל ואין להביאם לבית הכנסת] קשה מאד מדוע כתב המחבר שרק "</w:t>
      </w:r>
      <w:r w:rsidRPr="00B96AF2">
        <w:rPr>
          <w:b/>
          <w:bCs/>
          <w:rtl/>
        </w:rPr>
        <w:t>מנהג טוב</w:t>
      </w:r>
      <w:r w:rsidRPr="00B96AF2">
        <w:rPr>
          <w:rtl/>
        </w:rPr>
        <w:t>" להביא את הקטנים לבית הכנסת לשמוע קריאת מגילה "הלא מדינא מחוייב לחנכם בקריאת המגילה או עכ"פ בשמיעה". ותירץ הביאור הלכה "ואולי דבזה היה יוצא אם היה קורא לפניהם בביתם, אבל כדי לפרסם הנס ביותר מנהג להביאם בבית המדרש שישמעו בצבור כדי לחנכם שגם בגדלותם ישמעו בציבור".</w:t>
      </w:r>
    </w:p>
    <w:p w:rsidR="00007795" w:rsidRPr="00B96AF2" w:rsidRDefault="00007795" w:rsidP="005D10F5">
      <w:pPr>
        <w:pStyle w:val="a2"/>
        <w:rPr>
          <w:rtl/>
        </w:rPr>
      </w:pPr>
      <w:r w:rsidRPr="00B96AF2">
        <w:rPr>
          <w:rtl/>
        </w:rPr>
        <w:t>אמנם לפי המבואר כוונת השו"ע פשוטה, שמאחר וקריאת המגילה בבית הכנסת היא ענין "ציבורי", לכן נקט המחבר שזהו רק "</w:t>
      </w:r>
      <w:r w:rsidRPr="00B96AF2">
        <w:rPr>
          <w:b/>
          <w:bCs/>
          <w:rtl/>
        </w:rPr>
        <w:t>מנהג טוב</w:t>
      </w:r>
      <w:r w:rsidRPr="00B96AF2">
        <w:rPr>
          <w:rtl/>
        </w:rPr>
        <w:t xml:space="preserve">", שהרי </w:t>
      </w:r>
      <w:r w:rsidRPr="00B96AF2">
        <w:rPr>
          <w:b/>
          <w:bCs/>
          <w:rtl/>
        </w:rPr>
        <w:t>אין חיוב מצות חינוך במצוות ציבוריות</w:t>
      </w:r>
      <w:r w:rsidRPr="00B96AF2">
        <w:rPr>
          <w:rtl/>
        </w:rPr>
        <w:t>.</w:t>
      </w:r>
    </w:p>
    <w:p w:rsidR="00007795" w:rsidRPr="00B96AF2" w:rsidRDefault="00007795" w:rsidP="005D10F5">
      <w:pPr>
        <w:pStyle w:val="a2"/>
        <w:rPr>
          <w:rtl/>
        </w:rPr>
      </w:pPr>
      <w:r w:rsidRPr="00B96AF2">
        <w:rPr>
          <w:rtl/>
        </w:rPr>
        <w:t>ובאמת חידוש זה הוא גדול מאד, שהרי נראה שאין חיוב חינוך במצוות ציבוריות, כגון תפילה במנין, חזרת הש"ץ, קריאת התורה, ולכל היותר זהו "מנהג טוב" שיש להרגיל את הקטנים במצוות אלו, ואין זה מעיקר מצות חינוך.</w:t>
      </w:r>
    </w:p>
    <w:p w:rsidR="00007795" w:rsidRPr="00B96AF2" w:rsidRDefault="00007795" w:rsidP="005D10F5">
      <w:pPr>
        <w:pStyle w:val="a2"/>
        <w:rPr>
          <w:rtl/>
        </w:rPr>
      </w:pPr>
      <w:r w:rsidRPr="00B96AF2">
        <w:rPr>
          <w:rtl/>
        </w:rPr>
        <w:t>ולפי זה אין חיוב לחנך כהן קטן לברך ברכת כהנים, שהיא "מצוה ציבורית", שקיומה רק בעשרה מישראל, וצ"ע.</w:t>
      </w:r>
    </w:p>
    <w:p w:rsidR="00007795" w:rsidRPr="000D153E" w:rsidRDefault="00007795" w:rsidP="0009140A">
      <w:pPr>
        <w:pStyle w:val="a6"/>
        <w:ind w:firstLine="0"/>
        <w:rPr>
          <w:rtl/>
        </w:rPr>
      </w:pPr>
      <w:r w:rsidRPr="000D153E">
        <w:rPr>
          <w:rtl/>
        </w:rPr>
        <w:t>חינוך כהן קטן לעלות לתורה</w:t>
      </w:r>
    </w:p>
    <w:p w:rsidR="00007795" w:rsidRPr="00B96AF2" w:rsidRDefault="00007795" w:rsidP="005D10F5">
      <w:pPr>
        <w:pStyle w:val="a2"/>
        <w:rPr>
          <w:rtl/>
        </w:rPr>
      </w:pPr>
      <w:r w:rsidRPr="00B96AF2">
        <w:rPr>
          <w:b/>
          <w:bCs/>
          <w:rtl/>
        </w:rPr>
        <w:t>יב.</w:t>
      </w:r>
      <w:r w:rsidRPr="00B96AF2">
        <w:rPr>
          <w:rtl/>
        </w:rPr>
        <w:t xml:space="preserve"> מדינא דגמרא קטן רשאי </w:t>
      </w:r>
      <w:r w:rsidRPr="00B96AF2">
        <w:rPr>
          <w:b/>
          <w:bCs/>
          <w:rtl/>
        </w:rPr>
        <w:t>לעלות לתורה</w:t>
      </w:r>
      <w:r w:rsidRPr="00B96AF2">
        <w:rPr>
          <w:rtl/>
        </w:rPr>
        <w:t xml:space="preserve">, כדברי הגמרא במסכת מגילה (כג, א) "הכל </w:t>
      </w:r>
      <w:r w:rsidRPr="00B96AF2">
        <w:rPr>
          <w:b/>
          <w:bCs/>
          <w:rtl/>
        </w:rPr>
        <w:t>עולים</w:t>
      </w:r>
      <w:r w:rsidRPr="00B96AF2">
        <w:rPr>
          <w:rtl/>
        </w:rPr>
        <w:t xml:space="preserve"> למנין שבעה, ואפילו </w:t>
      </w:r>
      <w:r w:rsidRPr="00B96AF2">
        <w:rPr>
          <w:b/>
          <w:bCs/>
          <w:rtl/>
        </w:rPr>
        <w:t>קטן</w:t>
      </w:r>
      <w:r w:rsidRPr="00B96AF2">
        <w:rPr>
          <w:rtl/>
        </w:rPr>
        <w:t xml:space="preserve"> ואפילו אשה. אבל אמרו חכמים, אשה לא תקרא בתורה, מפני כבוד צבור". ובדברי הריב"ש (סימן שכו) מבואר מדוע קטן רשאי לעלות ולקרות בתורה, והרי אינו מצטרף למנין עשרה לאמירת דבר שבקדושה (שו"ע או"ח סי' נה סע' א). "כדי שלא להטריח הציבור להיות כל השבעה גדולים, ואולי לא ימצאום יודעים לקרות. ואפילו אשה התירו מטעם זה, אם לא מפני כבוד הציבור. מכל מקום, בכולם קטנים לא התירו". כלומר, בזמן הש"ס כל אחד מהעולים לתורה היה קורא בעצמו בתורה [רק בתקופה מאוחרת יותר, מכיון שלא כולם היו בקיאים לקרוא בתורה, נהגו ש"בעל קורא" קורא בתורה ומוציא אחרים ידי חובה]. ולכן קבעו חכמים בעיקרה של התקנה לקרוא בתורה שגם קטן יהיה רשאי לעלות לתורה ולקרוא ולהוציא אחרים ידי חובה - כדי לא להטריח את הציבור למצוא שבעה קרואים גדולים היודעים לקרוא בתורה. נמצא איפוא, שעצם </w:t>
      </w:r>
      <w:r w:rsidRPr="00B96AF2">
        <w:rPr>
          <w:b/>
          <w:bCs/>
          <w:rtl/>
        </w:rPr>
        <w:t>הקריאה</w:t>
      </w:r>
      <w:r w:rsidRPr="00B96AF2">
        <w:rPr>
          <w:rtl/>
        </w:rPr>
        <w:t xml:space="preserve"> בתורה לא מתאפשרת אלא בעשרה גדולים, אולם </w:t>
      </w:r>
      <w:r w:rsidRPr="00B96AF2">
        <w:rPr>
          <w:b/>
          <w:bCs/>
          <w:rtl/>
        </w:rPr>
        <w:t>העולה הקורא</w:t>
      </w:r>
      <w:r w:rsidRPr="00B96AF2">
        <w:rPr>
          <w:rtl/>
        </w:rPr>
        <w:t xml:space="preserve"> בתורה רשאי להיות גם קטן. </w:t>
      </w:r>
    </w:p>
    <w:p w:rsidR="00007795" w:rsidRPr="00B96AF2" w:rsidRDefault="00007795" w:rsidP="005D10F5">
      <w:pPr>
        <w:pStyle w:val="a2"/>
        <w:rPr>
          <w:rtl/>
        </w:rPr>
      </w:pPr>
      <w:r w:rsidRPr="00B96AF2">
        <w:rPr>
          <w:rtl/>
        </w:rPr>
        <w:t xml:space="preserve">מרן השו"ע (או"ח סי' רפב סע' ג) פסק </w:t>
      </w:r>
      <w:r w:rsidRPr="00B96AF2">
        <w:rPr>
          <w:b/>
          <w:bCs/>
          <w:rtl/>
        </w:rPr>
        <w:t>להלכה</w:t>
      </w:r>
      <w:r w:rsidRPr="00B96AF2">
        <w:rPr>
          <w:rtl/>
        </w:rPr>
        <w:t xml:space="preserve"> את דברי הגמרא במגילה: "הכל </w:t>
      </w:r>
      <w:r w:rsidRPr="00B96AF2">
        <w:rPr>
          <w:b/>
          <w:bCs/>
          <w:rtl/>
        </w:rPr>
        <w:t>עולים</w:t>
      </w:r>
      <w:r w:rsidRPr="00B96AF2">
        <w:rPr>
          <w:rtl/>
        </w:rPr>
        <w:t xml:space="preserve"> למנין שבעה, אפילו אשה </w:t>
      </w:r>
      <w:r w:rsidRPr="00B96AF2">
        <w:rPr>
          <w:b/>
          <w:bCs/>
          <w:rtl/>
        </w:rPr>
        <w:t>וקטן</w:t>
      </w:r>
      <w:r w:rsidRPr="00B96AF2">
        <w:rPr>
          <w:rtl/>
        </w:rPr>
        <w:t xml:space="preserve"> שיודע למי מברכים, אבל אמרו חכמים אשה לא תקרא בצבור מפני כבוד הצבור". אולם </w:t>
      </w:r>
      <w:r w:rsidRPr="00B96AF2">
        <w:rPr>
          <w:b/>
          <w:bCs/>
          <w:rtl/>
        </w:rPr>
        <w:t>למעשה</w:t>
      </w:r>
      <w:r w:rsidRPr="00B96AF2">
        <w:rPr>
          <w:rtl/>
        </w:rPr>
        <w:t xml:space="preserve"> כתב המג"א (ס"ק ו) כי בזמנינו </w:t>
      </w:r>
      <w:r w:rsidRPr="00B96AF2">
        <w:rPr>
          <w:b/>
          <w:bCs/>
          <w:rtl/>
        </w:rPr>
        <w:t>קטן אינו קורא ועולה לתורה</w:t>
      </w:r>
      <w:r w:rsidRPr="00B96AF2">
        <w:rPr>
          <w:rtl/>
        </w:rPr>
        <w:t xml:space="preserve"> אלא למפטיר: "להיות הקטן מקרא, אינו יכול עד שיביא ב' שערות, והאידנא לא נהיגי לקרות קטן אלא למפטיר". וכן פסק המשנה ברורה (שם ס"ק יב) "נוהגים כהיום שאין קורין קטן כלל לשום עליה, אפילו אם כבר נשלם מנין הקרואים, אלא למפטיר".</w:t>
      </w:r>
    </w:p>
    <w:p w:rsidR="00007795" w:rsidRPr="00B96AF2" w:rsidRDefault="00007795" w:rsidP="005D10F5">
      <w:pPr>
        <w:pStyle w:val="a2"/>
        <w:rPr>
          <w:rtl/>
        </w:rPr>
      </w:pPr>
      <w:r w:rsidRPr="00B96AF2">
        <w:rPr>
          <w:rtl/>
        </w:rPr>
        <w:t xml:space="preserve">ומעתה יש להקשות על דברינו לעיל שאין חיוב חינוך במצוות ציבוריות, מדוע </w:t>
      </w:r>
      <w:r w:rsidRPr="00B96AF2">
        <w:rPr>
          <w:b/>
          <w:bCs/>
          <w:rtl/>
        </w:rPr>
        <w:t xml:space="preserve">מעיקר הדין </w:t>
      </w:r>
      <w:r w:rsidRPr="00B96AF2">
        <w:rPr>
          <w:rtl/>
        </w:rPr>
        <w:t>הכאן הקטן עולה לתורה, והרי קריאת התורה היא "מצוה ציבורית", מכיון שאין קוראים בתורה ללא מנין עשרה. ולפי זה אין חיוב לחנך כהן קטן לעלות לתורה, שהיא "מצוה ציבורית", שקיומה רק בעשרה מישראל, וצ"ע.</w:t>
      </w:r>
    </w:p>
    <w:p w:rsidR="00007795" w:rsidRPr="00B96AF2" w:rsidRDefault="00007795" w:rsidP="0009140A">
      <w:pPr>
        <w:pStyle w:val="a2"/>
        <w:rPr>
          <w:rtl/>
        </w:rPr>
      </w:pPr>
      <w:r w:rsidRPr="00B96AF2">
        <w:rPr>
          <w:rtl/>
        </w:rPr>
        <w:t xml:space="preserve">וצריך לומר על פי שיטת הרמבם המבוארת </w:t>
      </w:r>
      <w:r w:rsidRPr="00B96AF2">
        <w:rPr>
          <w:b/>
          <w:bCs/>
          <w:rtl/>
        </w:rPr>
        <w:t>בשיעור קטן בתלמוד תורה</w:t>
      </w:r>
      <w:r w:rsidR="00A14960" w:rsidRPr="00B96AF2">
        <w:rPr>
          <w:b/>
          <w:bCs/>
          <w:rtl/>
        </w:rPr>
        <w:t xml:space="preserve"> </w:t>
      </w:r>
      <w:r w:rsidRPr="00B96AF2">
        <w:rPr>
          <w:rtl/>
        </w:rPr>
        <w:t>שחיוב</w:t>
      </w:r>
      <w:r w:rsidRPr="00B96AF2">
        <w:rPr>
          <w:b/>
          <w:bCs/>
          <w:rtl/>
        </w:rPr>
        <w:t xml:space="preserve"> חינוך קטן בתלמוד תורה </w:t>
      </w:r>
      <w:r w:rsidRPr="00B96AF2">
        <w:rPr>
          <w:rtl/>
        </w:rPr>
        <w:t>הוא</w:t>
      </w:r>
      <w:r w:rsidRPr="00B96AF2">
        <w:rPr>
          <w:b/>
          <w:bCs/>
          <w:rtl/>
        </w:rPr>
        <w:t xml:space="preserve"> מהתורה </w:t>
      </w:r>
      <w:r w:rsidRPr="00B96AF2">
        <w:rPr>
          <w:rtl/>
        </w:rPr>
        <w:t xml:space="preserve">כדבריו בהלכות תלמוד תורה (פ"א ה"א) "נשים ועבדים וקטנים פטורים מתלמוד תורה, אבל קטן אביו חייב ללמדו תורה </w:t>
      </w:r>
      <w:r w:rsidRPr="00B96AF2">
        <w:rPr>
          <w:b/>
          <w:bCs/>
          <w:rtl/>
        </w:rPr>
        <w:t>שנאמר</w:t>
      </w:r>
      <w:r w:rsidRPr="00B96AF2">
        <w:rPr>
          <w:rtl/>
        </w:rPr>
        <w:t xml:space="preserve"> (דברים יא, יט) </w:t>
      </w:r>
      <w:r w:rsidRPr="00B96AF2">
        <w:rPr>
          <w:b/>
          <w:bCs/>
          <w:rtl/>
        </w:rPr>
        <w:t>וְלִמַּדְתֶּם אֹתָם אֶת בְּנֵיכֶם</w:t>
      </w:r>
      <w:r w:rsidRPr="00B96AF2">
        <w:rPr>
          <w:rtl/>
        </w:rPr>
        <w:t xml:space="preserve"> לְדַבֵּר בָּם". ונראה מדברי הרמב"ם כי החיוב לחנך קטן בתלמוד תורה אינו משום מצות חינוך מדרבנן שיש לה מקור מהפסוק "חֲנֹךְ לַנַּעַר עַל פִּי דַרְכּוֹ", אלא חיוב </w:t>
      </w:r>
      <w:r w:rsidRPr="00B96AF2">
        <w:rPr>
          <w:b/>
          <w:bCs/>
          <w:rtl/>
        </w:rPr>
        <w:t>מהתורה</w:t>
      </w:r>
      <w:r w:rsidRPr="00B96AF2">
        <w:rPr>
          <w:rtl/>
        </w:rPr>
        <w:t xml:space="preserve"> כפי </w:t>
      </w:r>
      <w:r w:rsidRPr="00B96AF2">
        <w:rPr>
          <w:b/>
          <w:bCs/>
          <w:rtl/>
        </w:rPr>
        <w:t xml:space="preserve">שנאמר </w:t>
      </w:r>
      <w:r w:rsidRPr="00B96AF2">
        <w:rPr>
          <w:rtl/>
        </w:rPr>
        <w:t>בפסוק "</w:t>
      </w:r>
      <w:r w:rsidRPr="00B96AF2">
        <w:rPr>
          <w:b/>
          <w:bCs/>
          <w:rtl/>
        </w:rPr>
        <w:t>וְלִמַּדְתֶּם אֹתָם אֶת בְּנֵיכֶם</w:t>
      </w:r>
      <w:r w:rsidRPr="00B96AF2">
        <w:rPr>
          <w:rtl/>
        </w:rPr>
        <w:t xml:space="preserve"> לְדַבֵּר בָּם". וכמשמעות המשך דברי הרמב"ם (שם הלכה ו) "מאימתי אביו חייב ללמדו תורה, משיתחיל לדבר מלמדו תורה צוה לנו משה ושמע ישראל, ואחר כך מלמדו מעט מעט פסוקים פסוקים, עד שיהיה בן שש או בן שבע, הכל לפי בוריו, ומוליכו אצל מלמד התינוקות".</w:t>
      </w:r>
      <w:r w:rsidR="0009140A">
        <w:rPr>
          <w:rFonts w:hint="cs"/>
          <w:rtl/>
        </w:rPr>
        <w:t xml:space="preserve"> </w:t>
      </w:r>
      <w:r w:rsidRPr="00B96AF2">
        <w:rPr>
          <w:rtl/>
        </w:rPr>
        <w:t>והגר"א ציין מקור לדברי הרמב"ם "ובספרי (פרשת עקב) לדבר בם, מכאן אמרו כשהתינוק מתחיל לדבר, אביו מדבר עמו לשון הקודש ומלמדו תורה, שנאמר ולמדתם אותם את בניכם". וכפי שמפורש בדברי שו"ע הרב בהלכות תלמוד תורה (פ"א סע' א) לחלק בין</w:t>
      </w:r>
      <w:r w:rsidR="00A14960" w:rsidRPr="00B96AF2">
        <w:rPr>
          <w:rtl/>
        </w:rPr>
        <w:t xml:space="preserve"> </w:t>
      </w:r>
      <w:r w:rsidRPr="00B96AF2">
        <w:rPr>
          <w:rtl/>
        </w:rPr>
        <w:t xml:space="preserve">חיוב חינוך </w:t>
      </w:r>
      <w:r w:rsidRPr="00B96AF2">
        <w:rPr>
          <w:b/>
          <w:bCs/>
          <w:rtl/>
        </w:rPr>
        <w:t xml:space="preserve">בכל המצוות </w:t>
      </w:r>
      <w:r w:rsidRPr="00B96AF2">
        <w:rPr>
          <w:rtl/>
        </w:rPr>
        <w:t xml:space="preserve">לבין חיוב חינוך במצות </w:t>
      </w:r>
      <w:r w:rsidRPr="00B96AF2">
        <w:rPr>
          <w:b/>
          <w:bCs/>
          <w:rtl/>
        </w:rPr>
        <w:t>תלמוד תורה</w:t>
      </w:r>
      <w:r w:rsidRPr="00B96AF2">
        <w:rPr>
          <w:rtl/>
        </w:rPr>
        <w:t xml:space="preserve">: "אף על פי שהקטן פטור מכל המצות וגם אביו </w:t>
      </w:r>
      <w:r w:rsidRPr="00B96AF2">
        <w:rPr>
          <w:b/>
          <w:bCs/>
          <w:rtl/>
        </w:rPr>
        <w:t>אינו חייב לחנכו במצות</w:t>
      </w:r>
      <w:r w:rsidRPr="00B96AF2">
        <w:rPr>
          <w:rtl/>
        </w:rPr>
        <w:t xml:space="preserve"> מן התורה </w:t>
      </w:r>
      <w:r w:rsidRPr="00B96AF2">
        <w:rPr>
          <w:b/>
          <w:bCs/>
          <w:rtl/>
        </w:rPr>
        <w:t>אלא מדברי סופרים</w:t>
      </w:r>
      <w:r w:rsidRPr="00B96AF2">
        <w:rPr>
          <w:rtl/>
        </w:rPr>
        <w:t xml:space="preserve">, אבל </w:t>
      </w:r>
      <w:r w:rsidRPr="00B96AF2">
        <w:rPr>
          <w:b/>
          <w:bCs/>
          <w:rtl/>
        </w:rPr>
        <w:t>תלמוד תורה מצות עשה מן התורה</w:t>
      </w:r>
      <w:r w:rsidRPr="00B96AF2">
        <w:rPr>
          <w:rtl/>
        </w:rPr>
        <w:t xml:space="preserve"> על האב ללמד את בנו הקטן תורה אף על פי שהקטן אינו חייב, שנאמר ולמדתם אותם את בניכם לדבר בם". </w:t>
      </w:r>
    </w:p>
    <w:p w:rsidR="00007795" w:rsidRPr="00B96AF2" w:rsidRDefault="00007795" w:rsidP="005D10F5">
      <w:pPr>
        <w:pStyle w:val="a2"/>
        <w:rPr>
          <w:rtl/>
        </w:rPr>
      </w:pPr>
      <w:r w:rsidRPr="00B96AF2">
        <w:rPr>
          <w:rtl/>
        </w:rPr>
        <w:t xml:space="preserve">ומעתה יש לומר כי עליית הכהן הקטן לתורה אינה מדין </w:t>
      </w:r>
      <w:r w:rsidRPr="00B96AF2">
        <w:rPr>
          <w:b/>
          <w:bCs/>
          <w:rtl/>
        </w:rPr>
        <w:t>דרבנן</w:t>
      </w:r>
      <w:r w:rsidRPr="00B96AF2">
        <w:rPr>
          <w:rtl/>
        </w:rPr>
        <w:t xml:space="preserve"> של מצות חינוך </w:t>
      </w:r>
      <w:r w:rsidRPr="00B96AF2">
        <w:rPr>
          <w:b/>
          <w:bCs/>
          <w:rtl/>
        </w:rPr>
        <w:t>למצוות</w:t>
      </w:r>
      <w:r w:rsidRPr="00B96AF2">
        <w:rPr>
          <w:rtl/>
        </w:rPr>
        <w:t xml:space="preserve">, אלא מחמת החיוב </w:t>
      </w:r>
      <w:r w:rsidRPr="00B96AF2">
        <w:rPr>
          <w:b/>
          <w:bCs/>
          <w:rtl/>
        </w:rPr>
        <w:t>דאורייתא</w:t>
      </w:r>
      <w:r w:rsidRPr="00B96AF2">
        <w:rPr>
          <w:rtl/>
        </w:rPr>
        <w:t xml:space="preserve"> לחנך את קטן למצות </w:t>
      </w:r>
      <w:r w:rsidRPr="00B96AF2">
        <w:rPr>
          <w:b/>
          <w:bCs/>
          <w:rtl/>
        </w:rPr>
        <w:t xml:space="preserve">תלמוד תורה. </w:t>
      </w:r>
      <w:r w:rsidRPr="00B96AF2">
        <w:rPr>
          <w:rtl/>
        </w:rPr>
        <w:t xml:space="preserve">ועל כן יתכן איפוא, שלמרות שמצות קריאת התורה היא "מצוה ציבורית" שאין בה את החיוב </w:t>
      </w:r>
      <w:r w:rsidRPr="00B96AF2">
        <w:rPr>
          <w:b/>
          <w:bCs/>
          <w:rtl/>
        </w:rPr>
        <w:t xml:space="preserve">דרבנן </w:t>
      </w:r>
      <w:r w:rsidRPr="00B96AF2">
        <w:rPr>
          <w:rtl/>
        </w:rPr>
        <w:t xml:space="preserve">לחנך קטן למצוות, אולם יש חיוב </w:t>
      </w:r>
      <w:r w:rsidRPr="00B96AF2">
        <w:rPr>
          <w:b/>
          <w:bCs/>
          <w:rtl/>
        </w:rPr>
        <w:t xml:space="preserve">מהתורה </w:t>
      </w:r>
      <w:r w:rsidRPr="00B96AF2">
        <w:rPr>
          <w:rtl/>
        </w:rPr>
        <w:t>לחנכו בעליה לתורה לקיום מצות תלמוד תורה.</w:t>
      </w:r>
    </w:p>
    <w:p w:rsidR="00077492" w:rsidRPr="000D153E" w:rsidRDefault="00077492" w:rsidP="0009140A">
      <w:pPr>
        <w:pStyle w:val="a6"/>
        <w:ind w:firstLine="0"/>
      </w:pPr>
      <w:r w:rsidRPr="000D153E">
        <w:rPr>
          <w:noProof/>
        </w:rPr>
        <w:drawing>
          <wp:inline distT="0" distB="0" distL="0" distR="0" wp14:anchorId="62241012" wp14:editId="1C89643F">
            <wp:extent cx="542925" cy="1714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77492" w:rsidRDefault="00077492" w:rsidP="00052AB9">
      <w:pPr>
        <w:bidi/>
        <w:spacing w:after="0" w:line="240" w:lineRule="auto"/>
        <w:rPr>
          <w:rFonts w:ascii="FbFrankReal" w:eastAsia="Times New Roman" w:hAnsi="FbFrankReal" w:cs="FbFrankReal"/>
          <w:bCs/>
          <w:sz w:val="28"/>
          <w:szCs w:val="24"/>
        </w:rPr>
        <w:sectPr w:rsidR="00077492" w:rsidSect="00077492">
          <w:footnotePr>
            <w:numRestart w:val="eachSect"/>
          </w:footnotePr>
          <w:type w:val="continuous"/>
          <w:pgSz w:w="7920" w:h="12240"/>
          <w:pgMar w:top="720" w:right="864" w:bottom="720" w:left="864" w:header="720" w:footer="720" w:gutter="0"/>
          <w:cols w:space="720"/>
        </w:sectPr>
      </w:pPr>
    </w:p>
    <w:p w:rsidR="003859A9" w:rsidRDefault="003859A9" w:rsidP="00052AB9">
      <w:pPr>
        <w:pStyle w:val="a"/>
        <w:rPr>
          <w:rtl/>
        </w:rPr>
      </w:pPr>
      <w:bookmarkStart w:id="84" w:name="_Toc443620378"/>
      <w:r w:rsidRPr="006B5E47">
        <w:rPr>
          <w:rFonts w:hint="cs"/>
          <w:rtl/>
        </w:rPr>
        <w:t>המתפלל תפלת עצמו, להיות ש"ץ</w:t>
      </w:r>
      <w:bookmarkEnd w:id="84"/>
      <w:r w:rsidRPr="006B5E47">
        <w:rPr>
          <w:rFonts w:hint="cs"/>
          <w:rtl/>
        </w:rPr>
        <w:t xml:space="preserve"> </w:t>
      </w:r>
    </w:p>
    <w:p w:rsidR="003859A9" w:rsidRPr="00DD4A1E" w:rsidRDefault="003859A9" w:rsidP="00052AB9">
      <w:pPr>
        <w:pStyle w:val="a0"/>
        <w:rPr>
          <w:rFonts w:hint="cs"/>
          <w:rtl/>
        </w:rPr>
      </w:pPr>
      <w:bookmarkStart w:id="85" w:name="_Toc443620379"/>
      <w:r w:rsidRPr="00DD4A1E">
        <w:rPr>
          <w:rFonts w:hint="cs"/>
          <w:rtl/>
        </w:rPr>
        <w:t>הרב לוי יצחק ראסקין</w:t>
      </w:r>
      <w:bookmarkEnd w:id="85"/>
    </w:p>
    <w:p w:rsidR="003859A9" w:rsidRPr="00DD4A1E" w:rsidRDefault="003859A9" w:rsidP="00052AB9">
      <w:pPr>
        <w:pStyle w:val="a1"/>
        <w:rPr>
          <w:rFonts w:hint="cs"/>
          <w:rtl/>
        </w:rPr>
      </w:pPr>
      <w:r w:rsidRPr="00DD4A1E">
        <w:rPr>
          <w:rFonts w:hint="cs"/>
          <w:rtl/>
        </w:rPr>
        <w:t>דומ"צ בקהילת ליובאוויטש, לונדון</w:t>
      </w:r>
    </w:p>
    <w:p w:rsidR="003859A9" w:rsidRPr="00B96AF2" w:rsidRDefault="003859A9" w:rsidP="0009140A">
      <w:pPr>
        <w:pStyle w:val="a2"/>
        <w:rPr>
          <w:rtl/>
        </w:rPr>
      </w:pPr>
      <w:r w:rsidRPr="00B96AF2">
        <w:rPr>
          <w:rtl/>
        </w:rPr>
        <w:t>שאלה שכיחה:</w:t>
      </w:r>
      <w:r w:rsidR="0009140A">
        <w:rPr>
          <w:rFonts w:hint="cs"/>
          <w:rtl/>
        </w:rPr>
        <w:t xml:space="preserve"> </w:t>
      </w:r>
      <w:r w:rsidRPr="00B96AF2">
        <w:rPr>
          <w:rtl/>
        </w:rPr>
        <w:t>יש מנין מצומצם, ולתפלת העמידה היו ששה שהתפללו יחד, אך בהגיעם לחזרת הש"ץ שמו לב שאחד מן העשרה עומד בברכות קריאת שמע, ובכך הוא מנוע מלהימנות בין התשעה עונים, שהם לעיכובא בחזרת הש"ץ. עצה אחת היא שאותו היחיד ירד לפני התיבה, ובכך ירדה הבעי' של ברכה לבטלה באפס תשעה עונים, שהרי הוא מחוייב בתפלה מצד עצמו. אלא שיש לעיין אם יש כאן בית מיחוש ל"משמיע קולו בתפלתו".</w:t>
      </w:r>
    </w:p>
    <w:p w:rsidR="003859A9" w:rsidRPr="00B96AF2" w:rsidRDefault="003859A9" w:rsidP="0009140A">
      <w:pPr>
        <w:pStyle w:val="a2"/>
        <w:rPr>
          <w:rtl/>
        </w:rPr>
      </w:pPr>
      <w:r w:rsidRPr="00B96AF2">
        <w:rPr>
          <w:rtl/>
        </w:rPr>
        <w:t>והנה זה לשון שו"ע אדה"ז סי' סט סעיף ה:</w:t>
      </w:r>
      <w:r w:rsidR="0009140A">
        <w:rPr>
          <w:rFonts w:hint="cs"/>
          <w:rtl/>
        </w:rPr>
        <w:t xml:space="preserve"> </w:t>
      </w:r>
      <w:r w:rsidRPr="00B96AF2">
        <w:rPr>
          <w:rtl/>
        </w:rPr>
        <w:t xml:space="preserve">אעפ"י שאפילו יחיד שהתפלל כבר בפני עצמו, אלא שלא שמע קדושה, יכול לירד לפני התיבה ולחזור ולהתפלל כל התפלה בשביל הקדושה, מכל מקום אם לא התפלל עדיין, אין לו להתפלל בלחש תחלה אלא א"כ יש ששה שהם רוב מנין שלא התפללו עדיין, שאז הם כמו צבור גמור ומתפללים בלחש תחלה ואח"כ חוזר אחד מהם התפלה בקול רם - אם יש ט' שישמעו ויענו אמן. אבל בפחות מששה שלא התפללו לא יתפלל הש"ץ בלחש תחלה, אפילו הש"ץ הוא מאותן שלא התפללו עדיין, אלא יתחיל מיד בקול רם </w:t>
      </w:r>
      <w:r w:rsidRPr="00B96AF2">
        <w:rPr>
          <w:b/>
          <w:bCs/>
          <w:rtl/>
        </w:rPr>
        <w:t>שהרי עיקר הכוונה הוא בשביל הקדושה</w:t>
      </w:r>
      <w:r w:rsidRPr="00B96AF2">
        <w:rPr>
          <w:rtl/>
        </w:rPr>
        <w:t xml:space="preserve"> (ומטעם זה </w:t>
      </w:r>
      <w:r w:rsidRPr="00B96AF2">
        <w:rPr>
          <w:b/>
          <w:bCs/>
          <w:rtl/>
        </w:rPr>
        <w:t>לא יאמר בקול רם אלא עד "הא-ל הקדוש"</w:t>
      </w:r>
      <w:r w:rsidRPr="00B96AF2">
        <w:rPr>
          <w:rtl/>
        </w:rPr>
        <w:t xml:space="preserve"> ולא יותר, שלא התירו להשמיע קולו בתפלתו אלא בחזרת הש"ץ בלבד, וזה אינו ש"ץ כיון שאינו רשאי לחזור התפלה ואינו מתפלל אלא פעם אחת בשביל חובת עצמו בלבד).</w:t>
      </w:r>
    </w:p>
    <w:p w:rsidR="003859A9" w:rsidRPr="00B96AF2" w:rsidRDefault="003859A9" w:rsidP="005D10F5">
      <w:pPr>
        <w:pStyle w:val="a2"/>
        <w:rPr>
          <w:rtl/>
        </w:rPr>
      </w:pPr>
      <w:r w:rsidRPr="00B96AF2">
        <w:rPr>
          <w:rtl/>
        </w:rPr>
        <w:t>וסלקא דעתי שגם בנידון דידן, מכיון שתפלת עצמו הוא מתפלל, א"כ אין לו להשמיע קולו אחרי "הא-ל הקדוש".</w:t>
      </w:r>
    </w:p>
    <w:p w:rsidR="003859A9" w:rsidRPr="00B96AF2" w:rsidRDefault="003859A9" w:rsidP="005D10F5">
      <w:pPr>
        <w:pStyle w:val="a2"/>
        <w:rPr>
          <w:rtl/>
        </w:rPr>
      </w:pPr>
      <w:r w:rsidRPr="00B96AF2">
        <w:rPr>
          <w:rtl/>
        </w:rPr>
        <w:t>אלא ששוב עיינתי בכוונת לשון רבינו הנ"ל - בדין פחות מששה שלא התפללו: "יתחיל מיד בקול רם שהרי עיקר הכוונה הוא בשביל הקדושה" (והוא כלשון המגן אברהם), דמאי קאמר? הרי הדיון הוא למה אין לו להתפלל תחלה בלחש ושנית לשם 'קדושה', וא"כ מהו ההסבר בהלשון "שהרי עיקר הכוונה הוא בשביל הקדושה"?</w:t>
      </w:r>
    </w:p>
    <w:p w:rsidR="003859A9" w:rsidRPr="00B96AF2" w:rsidRDefault="003859A9" w:rsidP="005D10F5">
      <w:pPr>
        <w:pStyle w:val="a2"/>
        <w:rPr>
          <w:rtl/>
        </w:rPr>
      </w:pPr>
      <w:r w:rsidRPr="00B96AF2">
        <w:rPr>
          <w:rtl/>
        </w:rPr>
        <w:t>ושוב נראה בעז"ה שהכוונה כך: בתפלת הש"ץ יושגו שתי מטרות: א) להוציא מי שאינו בקי ידי חובתו בתפלה; ב) לזכות הקהל בעניית 'קדושה'. ובנידון השו"ע, שלא היו ששה שהתפללו, א"כ אין לתפלה זו שבקול גדר 'חזרת הש"ץ', ואילו היה נוכח מי שאינו בקי - לא הי' יוצא ידי חובתו בשמיעתו תפלה זו. עקב כך, אינו מוצדק שיתפלל תפלת לחש להסדיר תפלתו טרם יתפלל בקול להוציא הקהל י"ח. ועל זה מוסיף רבינו בחצע"ג, שעקב כך גם אין לו להשמיע קולו בתפלתו אחרי 'הא-ל הקדוש', כיון שמטרת אמירת 'קדושה' הושגה כבר, ו"להוציא את שאינו בקי" לא יושג בלאו הכי, אם כן הרי הוא משמיע קולו בתפלתו ללא תועלת.</w:t>
      </w:r>
    </w:p>
    <w:p w:rsidR="003859A9" w:rsidRPr="00B96AF2" w:rsidRDefault="003859A9" w:rsidP="005D10F5">
      <w:pPr>
        <w:pStyle w:val="a2"/>
        <w:rPr>
          <w:rtl/>
        </w:rPr>
      </w:pPr>
      <w:r w:rsidRPr="00B96AF2">
        <w:rPr>
          <w:rtl/>
        </w:rPr>
        <w:t>משא"כ בנידון שאילתנו, שיש כאן ששה שהתפללו בלחש, ומוטלת עליהם חובת חזרת הש"ץ, להוציא את שאינו בקי. לשם מטרה זו היה עדיף שהש"ץ יסדיר תפלתו תחלה בלחש ואח"כ יתפלל בקול. אך אם זה לא שייך, אע"פ כן אין עלינו לבקר אותו היורד לפני התיבה מטעם "משמיע קולו בתפלתו", שהרי יש כאן צבור שהתפללו, ויש עליו דין שליח צבור, אשר ביכולתו להוציא את שאינו בקי, והרי תפלתו היא גם תפלת הצבור.</w:t>
      </w:r>
    </w:p>
    <w:p w:rsidR="003859A9" w:rsidRPr="00B96AF2" w:rsidRDefault="003859A9" w:rsidP="005D10F5">
      <w:pPr>
        <w:pStyle w:val="a2"/>
        <w:rPr>
          <w:rtl/>
        </w:rPr>
      </w:pPr>
      <w:r w:rsidRPr="00B96AF2">
        <w:rPr>
          <w:rtl/>
        </w:rPr>
        <w:t>ופוק חזי מאי עמא דבר, שנוהגים בכה"ג, שזה המתאחר הוא יורד לפני התיבה בגמר תפלת לחש, והוא מסדר את התפלה בקול מהחל ועד כלה.</w:t>
      </w:r>
    </w:p>
    <w:p w:rsidR="00077492" w:rsidRPr="000D153E" w:rsidRDefault="00077492" w:rsidP="0009140A">
      <w:pPr>
        <w:pStyle w:val="a6"/>
        <w:ind w:firstLine="0"/>
      </w:pPr>
      <w:r w:rsidRPr="000D153E">
        <w:rPr>
          <w:noProof/>
        </w:rPr>
        <w:drawing>
          <wp:inline distT="0" distB="0" distL="0" distR="0" wp14:anchorId="5DD79954" wp14:editId="3322208E">
            <wp:extent cx="542925" cy="1714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77492" w:rsidRDefault="00077492" w:rsidP="00052AB9">
      <w:pPr>
        <w:bidi/>
        <w:spacing w:after="0" w:line="240" w:lineRule="auto"/>
        <w:rPr>
          <w:rFonts w:ascii="FbFrankReal" w:eastAsia="Times New Roman" w:hAnsi="FbFrankReal" w:cs="FbFrankReal"/>
          <w:bCs/>
          <w:sz w:val="28"/>
          <w:szCs w:val="24"/>
        </w:rPr>
        <w:sectPr w:rsidR="00077492" w:rsidSect="00077492">
          <w:footnotePr>
            <w:numRestart w:val="eachSect"/>
          </w:footnotePr>
          <w:type w:val="continuous"/>
          <w:pgSz w:w="7920" w:h="12240"/>
          <w:pgMar w:top="720" w:right="864" w:bottom="720" w:left="864" w:header="720" w:footer="720" w:gutter="0"/>
          <w:cols w:space="720"/>
        </w:sectPr>
      </w:pPr>
    </w:p>
    <w:p w:rsidR="003859A9" w:rsidRDefault="003859A9" w:rsidP="00052AB9">
      <w:pPr>
        <w:pStyle w:val="a"/>
        <w:rPr>
          <w:rtl/>
        </w:rPr>
      </w:pPr>
      <w:bookmarkStart w:id="86" w:name="_Toc443620380"/>
      <w:r>
        <w:rPr>
          <w:rFonts w:hint="cs"/>
          <w:rtl/>
        </w:rPr>
        <w:t xml:space="preserve">פיענוח קונטרס אחרון </w:t>
      </w:r>
      <w:r>
        <w:rPr>
          <w:rtl/>
        </w:rPr>
        <w:t>סי</w:t>
      </w:r>
      <w:r>
        <w:rPr>
          <w:rFonts w:hint="cs"/>
          <w:rtl/>
        </w:rPr>
        <w:t>'</w:t>
      </w:r>
      <w:r w:rsidRPr="004D71E5">
        <w:rPr>
          <w:rtl/>
        </w:rPr>
        <w:t xml:space="preserve"> ע</w:t>
      </w:r>
      <w:r>
        <w:rPr>
          <w:rFonts w:hint="cs"/>
          <w:rtl/>
        </w:rPr>
        <w:t xml:space="preserve"> סק"א</w:t>
      </w:r>
      <w:bookmarkEnd w:id="86"/>
    </w:p>
    <w:p w:rsidR="003859A9" w:rsidRDefault="003859A9" w:rsidP="006F7978">
      <w:pPr>
        <w:pStyle w:val="a0"/>
        <w:rPr>
          <w:rtl/>
        </w:rPr>
      </w:pPr>
      <w:bookmarkStart w:id="87" w:name="_Toc443620381"/>
      <w:r>
        <w:rPr>
          <w:rFonts w:hint="cs"/>
          <w:rtl/>
        </w:rPr>
        <w:t>הרב אברהם אלאשוילי</w:t>
      </w:r>
      <w:bookmarkEnd w:id="87"/>
    </w:p>
    <w:p w:rsidR="003859A9" w:rsidRPr="004D71E5" w:rsidRDefault="003859A9" w:rsidP="00052AB9">
      <w:pPr>
        <w:pStyle w:val="a1"/>
        <w:rPr>
          <w:rtl/>
        </w:rPr>
      </w:pPr>
      <w:r>
        <w:rPr>
          <w:rFonts w:hint="cs"/>
          <w:rtl/>
        </w:rPr>
        <w:t>עורך שוע"ר המבואר</w:t>
      </w:r>
    </w:p>
    <w:p w:rsidR="003859A9" w:rsidRPr="000D153E" w:rsidRDefault="003859A9" w:rsidP="0009140A">
      <w:pPr>
        <w:pStyle w:val="a6"/>
        <w:ind w:firstLine="0"/>
        <w:rPr>
          <w:rtl/>
        </w:rPr>
      </w:pPr>
      <w:r w:rsidRPr="000D153E">
        <w:rPr>
          <w:rtl/>
        </w:rPr>
        <w:t>האם נשים מותרות לברך ברכות ק"ש ופסוקי דזמרה אע"פ שאינן חייבות בהן</w:t>
      </w:r>
    </w:p>
    <w:p w:rsidR="003859A9" w:rsidRPr="00B96AF2" w:rsidRDefault="003859A9" w:rsidP="005D10F5">
      <w:pPr>
        <w:pStyle w:val="a2"/>
        <w:rPr>
          <w:rtl/>
        </w:rPr>
      </w:pPr>
      <w:r w:rsidRPr="00B96AF2">
        <w:rPr>
          <w:bCs/>
          <w:rtl/>
        </w:rPr>
        <w:t>ואם רצו כו'</w:t>
      </w:r>
      <w:r w:rsidRPr="00D506AD">
        <w:rPr>
          <w:rStyle w:val="FootnoteReference"/>
          <w:b/>
          <w:rtl/>
        </w:rPr>
        <w:footnoteReference w:id="51"/>
      </w:r>
      <w:r w:rsidRPr="00B96AF2">
        <w:rPr>
          <w:bCs/>
          <w:rtl/>
        </w:rPr>
        <w:t>.</w:t>
      </w:r>
      <w:r w:rsidRPr="00B96AF2">
        <w:rPr>
          <w:rtl/>
        </w:rPr>
        <w:t xml:space="preserve"> עיין סימן י"[ז]</w:t>
      </w:r>
      <w:r w:rsidR="006F7978">
        <w:rPr>
          <w:rFonts w:hint="cs"/>
          <w:vertAlign w:val="superscript"/>
          <w:rtl/>
        </w:rPr>
        <w:t>2</w:t>
      </w:r>
      <w:r w:rsidRPr="00B96AF2">
        <w:rPr>
          <w:rtl/>
        </w:rPr>
        <w:t>, ובסימן תכ"ו</w:t>
      </w:r>
      <w:r w:rsidR="006F7978">
        <w:rPr>
          <w:rFonts w:hint="cs"/>
          <w:vertAlign w:val="superscript"/>
          <w:rtl/>
        </w:rPr>
        <w:t>3</w:t>
      </w:r>
      <w:r w:rsidRPr="00B96AF2">
        <w:rPr>
          <w:rtl/>
        </w:rPr>
        <w:t xml:space="preserve"> ובש"ע</w:t>
      </w:r>
      <w:r w:rsidR="006F7978">
        <w:rPr>
          <w:rStyle w:val="FootnoteReference"/>
          <w:rFonts w:hint="cs"/>
          <w:rtl/>
        </w:rPr>
        <w:t>4</w:t>
      </w:r>
      <w:r w:rsidRPr="00B96AF2">
        <w:rPr>
          <w:rtl/>
        </w:rPr>
        <w:t xml:space="preserve"> מבואר דאין לחלק בין "וצונו" לשאר ברכות</w:t>
      </w:r>
      <w:r w:rsidR="006F7978">
        <w:rPr>
          <w:rStyle w:val="FootnoteReference"/>
          <w:rFonts w:hint="cs"/>
          <w:rtl/>
        </w:rPr>
        <w:t>5</w:t>
      </w:r>
      <w:r w:rsidRPr="00B96AF2">
        <w:rPr>
          <w:rtl/>
        </w:rPr>
        <w:t>, ובלאו הכי נמי</w:t>
      </w:r>
      <w:r w:rsidR="00520416">
        <w:rPr>
          <w:rStyle w:val="FootnoteReference"/>
          <w:rFonts w:hint="cs"/>
          <w:rtl/>
        </w:rPr>
        <w:t>6</w:t>
      </w:r>
      <w:r w:rsidRPr="00B96AF2">
        <w:rPr>
          <w:rtl/>
        </w:rPr>
        <w:t xml:space="preserve"> כל שכן הוא</w:t>
      </w:r>
      <w:r w:rsidR="00520416">
        <w:rPr>
          <w:rFonts w:hint="cs"/>
          <w:vertAlign w:val="superscript"/>
          <w:rtl/>
        </w:rPr>
        <w:t>7</w:t>
      </w:r>
      <w:r w:rsidRPr="00B96AF2">
        <w:rPr>
          <w:rtl/>
        </w:rPr>
        <w:t>.</w:t>
      </w:r>
    </w:p>
    <w:p w:rsidR="00077492" w:rsidRPr="0009140A" w:rsidRDefault="00077492" w:rsidP="0009140A">
      <w:pPr>
        <w:pStyle w:val="a6"/>
        <w:ind w:firstLine="0"/>
        <w:rPr>
          <w:sz w:val="2"/>
          <w:szCs w:val="2"/>
        </w:rPr>
      </w:pPr>
    </w:p>
    <w:p w:rsidR="00077492" w:rsidRDefault="00077492" w:rsidP="00052AB9">
      <w:pPr>
        <w:bidi/>
        <w:spacing w:after="0" w:line="240" w:lineRule="auto"/>
        <w:rPr>
          <w:rFonts w:ascii="FbFrankReal" w:eastAsia="Times New Roman" w:hAnsi="FbFrankReal" w:cs="FbFrankReal"/>
          <w:bCs/>
          <w:sz w:val="28"/>
          <w:szCs w:val="24"/>
        </w:rPr>
        <w:sectPr w:rsidR="00077492" w:rsidSect="00077492">
          <w:footnotePr>
            <w:numRestart w:val="eachSect"/>
          </w:footnotePr>
          <w:type w:val="continuous"/>
          <w:pgSz w:w="7920" w:h="12240"/>
          <w:pgMar w:top="720" w:right="864" w:bottom="720" w:left="864" w:header="720" w:footer="720" w:gutter="0"/>
          <w:cols w:space="720"/>
        </w:sectPr>
      </w:pPr>
    </w:p>
    <w:p w:rsidR="00DB7859" w:rsidRPr="00AA2AA5" w:rsidRDefault="00DB7859" w:rsidP="00052AB9">
      <w:pPr>
        <w:pStyle w:val="a"/>
        <w:rPr>
          <w:rFonts w:hint="cs"/>
          <w:rtl/>
        </w:rPr>
      </w:pPr>
      <w:bookmarkStart w:id="88" w:name="_Toc430924775"/>
      <w:bookmarkStart w:id="89" w:name="_Toc440935006"/>
      <w:bookmarkStart w:id="90" w:name="_Toc484913051"/>
      <w:bookmarkStart w:id="91" w:name="_Toc28735980"/>
      <w:bookmarkStart w:id="92" w:name="_Toc33577749"/>
      <w:bookmarkStart w:id="93" w:name="_Toc443620382"/>
      <w:r>
        <w:rPr>
          <w:rFonts w:hint="cs"/>
          <w:rtl/>
        </w:rPr>
        <w:t>דיני קבורת רשע אצל צדיק</w:t>
      </w:r>
      <w:bookmarkEnd w:id="93"/>
    </w:p>
    <w:p w:rsidR="00DB7859" w:rsidRPr="00BE7A21" w:rsidRDefault="00DB7859" w:rsidP="00052AB9">
      <w:pPr>
        <w:pStyle w:val="a0"/>
        <w:rPr>
          <w:rtl/>
        </w:rPr>
      </w:pPr>
      <w:bookmarkStart w:id="94" w:name="_Toc443620383"/>
      <w:r>
        <w:rPr>
          <w:rFonts w:hint="cs"/>
          <w:rtl/>
        </w:rPr>
        <w:t xml:space="preserve">הרב </w:t>
      </w:r>
      <w:r w:rsidRPr="00BE7A21">
        <w:rPr>
          <w:rtl/>
        </w:rPr>
        <w:t>ברוך אבערלאנדער</w:t>
      </w:r>
      <w:bookmarkEnd w:id="94"/>
    </w:p>
    <w:p w:rsidR="00DB7859" w:rsidRPr="00BE7A21" w:rsidRDefault="00DB7859" w:rsidP="00052AB9">
      <w:pPr>
        <w:pStyle w:val="a1"/>
        <w:spacing w:after="0"/>
        <w:rPr>
          <w:rtl/>
        </w:rPr>
      </w:pPr>
      <w:r w:rsidRPr="00BE7A21">
        <w:rPr>
          <w:rtl/>
        </w:rPr>
        <w:t>אב"ד הבד"צ דקהילות החרדים</w:t>
      </w:r>
    </w:p>
    <w:p w:rsidR="00DB7859" w:rsidRDefault="00DB7859" w:rsidP="00052AB9">
      <w:pPr>
        <w:pStyle w:val="a1"/>
        <w:spacing w:after="0"/>
        <w:rPr>
          <w:rtl/>
        </w:rPr>
      </w:pPr>
      <w:r w:rsidRPr="00BE7A21">
        <w:rPr>
          <w:rtl/>
        </w:rPr>
        <w:t>ושליח כ"ק אדמו"ר זי"ע</w:t>
      </w:r>
    </w:p>
    <w:p w:rsidR="00DB7859" w:rsidRPr="00BE7A21" w:rsidRDefault="00DB7859" w:rsidP="00052AB9">
      <w:pPr>
        <w:pStyle w:val="a1"/>
        <w:rPr>
          <w:rtl/>
        </w:rPr>
      </w:pPr>
      <w:r w:rsidRPr="00BE7A21">
        <w:rPr>
          <w:rtl/>
        </w:rPr>
        <w:t>בודאפעסט, הונגריה</w:t>
      </w:r>
    </w:p>
    <w:p w:rsidR="00DB7859" w:rsidRPr="000D153E" w:rsidRDefault="00DB7859" w:rsidP="0009140A">
      <w:pPr>
        <w:pStyle w:val="a6"/>
        <w:ind w:firstLine="0"/>
        <w:rPr>
          <w:rtl/>
        </w:rPr>
      </w:pPr>
      <w:r w:rsidRPr="000D153E">
        <w:rPr>
          <w:rtl/>
        </w:rPr>
        <w:t>החיוב לקבור מתי ישראל בנפרד ממתי נכרים</w:t>
      </w:r>
    </w:p>
    <w:p w:rsidR="00DB7859" w:rsidRPr="00B96AF2" w:rsidRDefault="00DB7859" w:rsidP="005D10F5">
      <w:pPr>
        <w:pStyle w:val="a2"/>
        <w:rPr>
          <w:rtl/>
        </w:rPr>
      </w:pPr>
      <w:r w:rsidRPr="00B96AF2">
        <w:rPr>
          <w:rtl/>
        </w:rPr>
        <w:t xml:space="preserve">בגמרא (גיטין סא, א) מובא מברייתא: קוברין מתי גוים עם מתי ישראל מפני דרכי שלום. ופרש"י: "לא בקברי ישראל, אלא מתעסקין בהם אם מצאום הרוגים עם ישראל". ולא ביאר רש"י על מה מיוסד האיסור דלקבור מתי נכרים בקברי ישראל. דבר זה ביארו הר"ן שם (כח, א מדפי הרי"ף): "לא שיהו קוברים אותן אצל ישראל, דהא אין קוברין רשע אצל צדיק, אלא לומר שמתעסקין עמהם". הרי לנו שזה מיוסד על מה שקבעו חז"ל (סנהדרין מז, א), ונפסק להלכה בשו"ע שם (סי' שסב ס"ה), שאין קוברין רשע אצל צדיק, וכשם שאין קוברין רשע אצל צדיק כך אין קוברין רשע חמור אצל רשע קל. ומזה לומדים בקל וחומר באם "אפילו ישראל רשע אין קוברין אצל צדיק, כל שכן גוי אצל ישראל" (ב"ח שם סי' קנא [יא]). </w:t>
      </w:r>
    </w:p>
    <w:p w:rsidR="00DB7859" w:rsidRPr="000D153E" w:rsidRDefault="00DB7859" w:rsidP="0009140A">
      <w:pPr>
        <w:pStyle w:val="a6"/>
        <w:ind w:firstLine="0"/>
        <w:rPr>
          <w:rtl/>
        </w:rPr>
      </w:pPr>
      <w:r w:rsidRPr="000D153E">
        <w:rPr>
          <w:rtl/>
        </w:rPr>
        <w:t>אין קוברין רשע אצל צדיק – ספיקו לחומרא</w:t>
      </w:r>
    </w:p>
    <w:p w:rsidR="00DB7859" w:rsidRPr="00B96AF2" w:rsidRDefault="00DB7859" w:rsidP="005D10F5">
      <w:pPr>
        <w:pStyle w:val="a2"/>
        <w:rPr>
          <w:rtl/>
        </w:rPr>
      </w:pPr>
      <w:r w:rsidRPr="00B96AF2">
        <w:rPr>
          <w:rtl/>
        </w:rPr>
        <w:t>והנה מקור דבר זה נאמר בקשר למבואר במשנה שם (מו, א): שתי בתי קברות היו מתוקנין לבית דין, אחת לנהרגין ולנחנקין, ואחת לנסקלין ולנשרפין. ועל זה אומרת הגמרא: וכל כך למה? לפי שאין קוברין רשע אצל צדיק וכו'. וכשם שאין קוברין רשע אצל צדיק, כך אין קוברין רשע חמור אצל רשע קל (דלפיכך נתקנו שתי קברות שאין קוברין נסקלין ונשרפין שהן רשעים חמורים אצל נהרגין ונחנקין שהן רשעים קלים. רש"י). וליתקון ארבע קברות (דהא נשרפין אצל נסקלין קלים הם. רש"י)? ומתרצת הגמרא: שני קברות גמרא גמירי לה, ופרש"י: "הלכה למשה מסיני". ועפ"ז כתב ה'חתם סופר' (שו"ת יו"ד סי' שמא): "ופשוט דהלכה למשה מסיני הולכים בספיקו להחמיר, כמו בכל איסורא דאורייתא". וראה שם שהעיר ש"הרמב"ם השמיט הך דאין קוברין רשע אצל צדיק... דגזירת הכתוב הוא דוקא בהרוגי בי"ד. וקצת ראיה לדבריו, שהרי בהרוגי בי"ד גופייהו נמי איך קוברין נסקלין אצל נשרפין... אבל יחיד הוא וכל הפוסקים ס"ל אין קוברין רשע אצל צדיק".</w:t>
      </w:r>
    </w:p>
    <w:p w:rsidR="00DB7859" w:rsidRPr="000D153E" w:rsidRDefault="00DB7859" w:rsidP="0009140A">
      <w:pPr>
        <w:pStyle w:val="a6"/>
        <w:ind w:firstLine="0"/>
        <w:rPr>
          <w:rtl/>
        </w:rPr>
      </w:pPr>
      <w:r w:rsidRPr="000D153E">
        <w:rPr>
          <w:rtl/>
        </w:rPr>
        <w:t>למה מותר לקבור נסקלין אצל נשרפין</w:t>
      </w:r>
    </w:p>
    <w:p w:rsidR="00DB7859" w:rsidRPr="00B96AF2" w:rsidRDefault="00DB7859" w:rsidP="005D10F5">
      <w:pPr>
        <w:pStyle w:val="a2"/>
        <w:rPr>
          <w:rtl/>
        </w:rPr>
      </w:pPr>
      <w:r w:rsidRPr="00B96AF2">
        <w:rPr>
          <w:rtl/>
        </w:rPr>
        <w:t>אמנם לא ביאר ה'חתם סופר' למה מותר לקבור נסקלין אצל נשרפין. וב'פסקים וכתבים' להגרי"א הרצוג (ח"ה סי' קכג, עיי"ש ובסי' קכד-קכה שם בזה והמסתעף) אכן הוכיח מזה דאין דין זה דאורייתא, וכתב: "בסוף נשאר בקושיא וליתקין ארבע קברות, ומסקינן שני קברות גמרא גמירא לן היינו הלכה למשה מסיני, ואם כן אי אפשר לומר שדבר זה שאין קוברין רשע חמור אצל רשע קל, וק"ו נכרי אצל יהודי, הוא הלכה למשה מסיני וכדאורייתא דמי, דהא חזינן שההלכה ציוותה לקבור נשרפין אצל נסקלים ועל כרחך דאין קוברין צדיק אצל רשע אינו אלא מדרבנן, ושני בתי קברות הלכתא בלא טעמא". וראה עוד שו"ת 'יד רמה' (יו"ד סי' קכז) ומש"כ להעיר בדבריו בשו"ת 'בית שערים' (יו"ד ח"ב סי' תל).</w:t>
      </w:r>
    </w:p>
    <w:p w:rsidR="00DB7859" w:rsidRPr="00B96AF2" w:rsidRDefault="00DB7859" w:rsidP="005D10F5">
      <w:pPr>
        <w:pStyle w:val="a2"/>
        <w:rPr>
          <w:rtl/>
        </w:rPr>
      </w:pPr>
      <w:r w:rsidRPr="00B96AF2">
        <w:rPr>
          <w:rtl/>
        </w:rPr>
        <w:t>ואולי י"ל לפי שיטת ה'חתם סופר' שההלל"מ גילתה שהחומרא שבין נסקלין ונשרפין וכן בין נהרגין ונחנקין אינו גדול כל כך, ואין זה מכריח בית קברות נפרדת, אבל החומרא שבין לדוגמא נסקלין ונחנקין זה גדול מאד, ובשביל זה צריך כבר שתי בתי קברות, כיון שאין קוברין רשע אצל צדיק, ואפילו רשע חמור אצל רשע קל.</w:t>
      </w:r>
    </w:p>
    <w:p w:rsidR="00DB7859" w:rsidRPr="000D153E" w:rsidRDefault="00DB7859" w:rsidP="0009140A">
      <w:pPr>
        <w:pStyle w:val="a6"/>
        <w:ind w:firstLine="0"/>
        <w:rPr>
          <w:rtl/>
        </w:rPr>
      </w:pPr>
      <w:r w:rsidRPr="000D153E">
        <w:rPr>
          <w:rtl/>
        </w:rPr>
        <w:t>י"ל דרק רשע אצל צדיק הוי דאורייתא</w:t>
      </w:r>
    </w:p>
    <w:p w:rsidR="00DB7859" w:rsidRPr="00B96AF2" w:rsidRDefault="00DB7859" w:rsidP="005D10F5">
      <w:pPr>
        <w:pStyle w:val="a2"/>
        <w:rPr>
          <w:rtl/>
        </w:rPr>
      </w:pPr>
      <w:r w:rsidRPr="00B96AF2">
        <w:rPr>
          <w:rtl/>
        </w:rPr>
        <w:t>דוגמא לזה אפשר להביא ממה שהעיר בשו"ת 'מנחת אלעזר' (ח"ב סי' מא), שהרי בשו"ע שם נפסק: "אין קוברין רשע אצל צדיק, אפילו רשע חמור אצל רשע קל. וכן אין קוברין צדיק וכשר ובינוני אצל חסיד מופלג", וכתב ע"ז ה'מנחת אלעזר' על סוף דברי השו"ע: "זהו בודאי אינו איסור דאורייתא... ולא הלל"מ רק מנהג טוב שנהגו חכמים... פשוט שלא נראה כלל לאיסור דאורייתא אם יניחו צדיק גדול אצל אדם צדיק בינוני". וי"ל שכמו שההרחקה שבין דרגות השונות של הצדיקים אינו דין דאורייתא, כך גם לא כל חילוקי המדריגות שבין הרשעים הוי דאורייתא.</w:t>
      </w:r>
    </w:p>
    <w:p w:rsidR="00DB7859" w:rsidRPr="000D153E" w:rsidRDefault="00DB7859" w:rsidP="0009140A">
      <w:pPr>
        <w:pStyle w:val="a6"/>
        <w:ind w:firstLine="0"/>
        <w:rPr>
          <w:rtl/>
        </w:rPr>
      </w:pPr>
      <w:r w:rsidRPr="000D153E">
        <w:rPr>
          <w:rtl/>
        </w:rPr>
        <w:t>דינו של ספק רשע אצל צדיק</w:t>
      </w:r>
    </w:p>
    <w:p w:rsidR="00DB7859" w:rsidRPr="00B96AF2" w:rsidRDefault="00DB7859" w:rsidP="005D10F5">
      <w:pPr>
        <w:pStyle w:val="a2"/>
        <w:rPr>
          <w:rtl/>
        </w:rPr>
      </w:pPr>
      <w:r w:rsidRPr="00B96AF2">
        <w:rPr>
          <w:rtl/>
        </w:rPr>
        <w:t>מסביב לאוהל של כ"ק אדמו"ר מוהריי"צ ואדמו"ר זי"ע ישנם הרבה מאנ"ש שקנו מקומות קבורה בחלקות של אירגונים שונים, שאין לדעת עד כמה היו אלו שומרי מצות, וא"כ יש לעיין למה לא שייך בזה ההלכה דאין קוברין רשע אצל צדיק. והעיר על כך הגאון הרב גבריאל שליט"א ציננער, מח"ס ספרי 'נטעי גבריאל'.</w:t>
      </w:r>
    </w:p>
    <w:p w:rsidR="00DB7859" w:rsidRPr="00B96AF2" w:rsidRDefault="00DB7859" w:rsidP="005D10F5">
      <w:pPr>
        <w:pStyle w:val="a2"/>
        <w:rPr>
          <w:rtl/>
        </w:rPr>
      </w:pPr>
      <w:r w:rsidRPr="00B96AF2">
        <w:rPr>
          <w:rtl/>
        </w:rPr>
        <w:t>ואולי י"ל דרק בודאי רשע יש דין שאין קוברין אותו ליד צדיק, אבל לא בספק רשע, והרי כל ישראל יש להם חזקת כשרות. ובפרט בדורינו שרובם ככולם הם לדאבוננו תינוקות שנשבו.</w:t>
      </w:r>
    </w:p>
    <w:p w:rsidR="00DB7859" w:rsidRPr="00B96AF2" w:rsidRDefault="00DB7859" w:rsidP="005D10F5">
      <w:pPr>
        <w:pStyle w:val="a2"/>
        <w:rPr>
          <w:rtl/>
        </w:rPr>
      </w:pPr>
      <w:r w:rsidRPr="00B96AF2">
        <w:rPr>
          <w:rtl/>
        </w:rPr>
        <w:t xml:space="preserve">וגדולה מזו יש בשו"ת 'מחנה חיים' (ח"ג יו"ד סי' מט), שם הוא דן בשאלה דלקמן: "בבית חולאים מת חולה אחד, וכאשר הופשטו בגדי לבן ממנו נמצא שהוא מהול, אבל נמצא שתי וערב תלוי לו מעל צווארו. וראשי בית חולאים אומרים, אם היהודים ישלמו כל הוצאות אשר היה להם עליו יתנו אותו לחברא קדישא, והם לא יקברו אותו בקברותיהם. ושאלו הגבאים אם צריכים לפזר ממונם על מת ספק נכרי ספק ישראל או לא". </w:t>
      </w:r>
    </w:p>
    <w:p w:rsidR="00DB7859" w:rsidRPr="00B96AF2" w:rsidRDefault="00DB7859" w:rsidP="005D10F5">
      <w:pPr>
        <w:pStyle w:val="a2"/>
        <w:rPr>
          <w:rtl/>
        </w:rPr>
      </w:pPr>
      <w:r w:rsidRPr="00B96AF2">
        <w:rPr>
          <w:rtl/>
        </w:rPr>
        <w:t xml:space="preserve">בתשובתו מסתמך ה'מחנה חיים' על זה "דרוב אנשים הנימולים המה בני ישראל", ועל יסוד הוא מסיק: "נראה לי דצריכין הח"ק לקבור אותו בתוך בית הקברות... ולא מן הצד, ולא חיישינן שמא קוברים רשע אצל צדיק, דהלא אנו מחליטים מכח רוב נימולים דהוא נולד מבת ישראל, וא"כ אוקמי' אותו אחזקת כשרות חזקה דאורייתא, מכח רוב ישראלים כשירים המה, וכל זמן שחי לא נודע עליו מעשה עבירה, ומה שתלויה על צווארו דמות ע"ז נמצא אחר מותו ולא נחשב לריעותא כלל דעכשיו הוא מת חפשי מכל המצות, ולא פועל לריעותא...". </w:t>
      </w:r>
    </w:p>
    <w:p w:rsidR="00077492" w:rsidRPr="000D153E" w:rsidRDefault="00077492" w:rsidP="0009140A">
      <w:pPr>
        <w:pStyle w:val="a6"/>
        <w:ind w:firstLine="0"/>
      </w:pPr>
      <w:r w:rsidRPr="000D153E">
        <w:rPr>
          <w:noProof/>
        </w:rPr>
        <w:drawing>
          <wp:inline distT="0" distB="0" distL="0" distR="0" wp14:anchorId="3F47B6C9" wp14:editId="3D3C16A2">
            <wp:extent cx="542925" cy="1714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77492" w:rsidRDefault="00077492" w:rsidP="00052AB9">
      <w:pPr>
        <w:bidi/>
        <w:spacing w:after="0" w:line="240" w:lineRule="auto"/>
        <w:rPr>
          <w:rFonts w:ascii="FbFrankReal" w:eastAsia="Times New Roman" w:hAnsi="FbFrankReal" w:cs="FbFrankReal"/>
          <w:bCs/>
          <w:sz w:val="28"/>
          <w:szCs w:val="24"/>
        </w:rPr>
        <w:sectPr w:rsidR="00077492" w:rsidSect="00077492">
          <w:footnotePr>
            <w:numRestart w:val="eachSect"/>
          </w:footnotePr>
          <w:type w:val="continuous"/>
          <w:pgSz w:w="7920" w:h="12240"/>
          <w:pgMar w:top="720" w:right="864" w:bottom="720" w:left="864" w:header="720" w:footer="720" w:gutter="0"/>
          <w:cols w:space="720"/>
        </w:sectPr>
      </w:pPr>
    </w:p>
    <w:p w:rsidR="00007795" w:rsidRDefault="00007795" w:rsidP="00052AB9">
      <w:pPr>
        <w:pStyle w:val="a"/>
        <w:rPr>
          <w:rtl/>
        </w:rPr>
      </w:pPr>
      <w:bookmarkStart w:id="95" w:name="_Toc443620384"/>
      <w:bookmarkEnd w:id="90"/>
      <w:bookmarkEnd w:id="91"/>
      <w:bookmarkEnd w:id="92"/>
      <w:r>
        <w:rPr>
          <w:rFonts w:hint="cs"/>
          <w:rtl/>
        </w:rPr>
        <w:t>ביסוד תקנת ברכת הנר להבדלה</w:t>
      </w:r>
      <w:r w:rsidR="009A47B3">
        <w:rPr>
          <w:rStyle w:val="FootnoteReference"/>
        </w:rPr>
        <w:footnoteReference w:customMarkFollows="1" w:id="52"/>
        <w:t>*</w:t>
      </w:r>
      <w:bookmarkEnd w:id="95"/>
    </w:p>
    <w:p w:rsidR="00007795" w:rsidRPr="00DD4A1E" w:rsidRDefault="00007795" w:rsidP="00052AB9">
      <w:pPr>
        <w:pStyle w:val="a0"/>
        <w:rPr>
          <w:rFonts w:hint="cs"/>
          <w:rtl/>
        </w:rPr>
      </w:pPr>
      <w:bookmarkStart w:id="96" w:name="_Toc443620385"/>
      <w:r w:rsidRPr="00DD4A1E">
        <w:rPr>
          <w:rFonts w:hint="cs"/>
          <w:rtl/>
        </w:rPr>
        <w:t>הרב בנימין אפרים ביטון</w:t>
      </w:r>
      <w:bookmarkEnd w:id="96"/>
    </w:p>
    <w:p w:rsidR="00007795" w:rsidRPr="00DD4A1E" w:rsidRDefault="00007795" w:rsidP="00052AB9">
      <w:pPr>
        <w:pStyle w:val="a1"/>
        <w:rPr>
          <w:rtl/>
        </w:rPr>
      </w:pPr>
      <w:r w:rsidRPr="00DD4A1E">
        <w:rPr>
          <w:rFonts w:hint="cs"/>
          <w:rtl/>
        </w:rPr>
        <w:t xml:space="preserve">שליח כ"ק אדמו"ר </w:t>
      </w:r>
      <w:r w:rsidRPr="00DD4A1E">
        <w:rPr>
          <w:rtl/>
        </w:rPr>
        <w:t>–</w:t>
      </w:r>
      <w:r w:rsidRPr="00DD4A1E">
        <w:rPr>
          <w:rFonts w:hint="cs"/>
          <w:rtl/>
        </w:rPr>
        <w:t xml:space="preserve"> וונקובר ב.ק. קנדה</w:t>
      </w:r>
    </w:p>
    <w:p w:rsidR="00007795" w:rsidRPr="000D153E" w:rsidRDefault="00007795" w:rsidP="0009140A">
      <w:pPr>
        <w:pStyle w:val="a6"/>
        <w:ind w:firstLine="0"/>
        <w:rPr>
          <w:rtl/>
        </w:rPr>
      </w:pPr>
      <w:r w:rsidRPr="000D153E">
        <w:rPr>
          <w:rtl/>
        </w:rPr>
        <w:t>אור האש או ההשתמשות דהאש</w:t>
      </w:r>
    </w:p>
    <w:p w:rsidR="00007795" w:rsidRPr="00B96AF2" w:rsidRDefault="00007795" w:rsidP="005D10F5">
      <w:pPr>
        <w:pStyle w:val="a2"/>
        <w:rPr>
          <w:rtl/>
        </w:rPr>
      </w:pPr>
      <w:r w:rsidRPr="00D506AD">
        <w:rPr>
          <w:b/>
          <w:bCs/>
          <w:rtl/>
        </w:rPr>
        <w:t>א.</w:t>
      </w:r>
      <w:r w:rsidRPr="00B96AF2">
        <w:rPr>
          <w:rtl/>
        </w:rPr>
        <w:t xml:space="preserve"> הנה יעויין בברכות נא, ב דפליגי ב״ש וב״ה בנוסח ברכת הנר ד״ב״ש אומרים שברא מאור האש וב״ה אומרים בורא מאורי האש״, ובגמ׳ שם נב, ב ״אמר רב יוסף וכו׳ כי פליגי במאור ומאורי דב״ש סברי חדא נהורא איכא בנורא וב״ה סברי טובא נהורא איכא בנורא, תניא נמי הכי אמרו להם ב״ה לב״ש הרבה מאורות יש באור״ עיי״ש. </w:t>
      </w:r>
    </w:p>
    <w:p w:rsidR="00007795" w:rsidRPr="00B96AF2" w:rsidRDefault="00007795" w:rsidP="005D10F5">
      <w:pPr>
        <w:pStyle w:val="a2"/>
        <w:rPr>
          <w:rtl/>
        </w:rPr>
      </w:pPr>
      <w:r w:rsidRPr="00B96AF2">
        <w:rPr>
          <w:rtl/>
        </w:rPr>
        <w:t xml:space="preserve">והנה בפרש״י ושאה״ר ז״ל פירשו הך פלוגתא דב״ש וב״ה דפליגי אם יש אור אחד בהאש או טובא דהיינו הרבה גוונין עיי״ש, אכן יעויין בשטמ״ק לברכות שם שכתבו וז״ל ״והראב״ד ז״ל פירש דהרבה תשמישין משתמשין בו אורה וחימום ובישול אוכלים״, וכן הוא גם במאירי שם שכתב ״וי״מ בה הרבה תשמישים להאיר ולהחם גופו ולחמם חמין וכן כתבוה גדולי המפרשים״ עיי״ש. </w:t>
      </w:r>
    </w:p>
    <w:p w:rsidR="00007795" w:rsidRPr="00B96AF2" w:rsidRDefault="00007795" w:rsidP="005D10F5">
      <w:pPr>
        <w:pStyle w:val="a2"/>
        <w:rPr>
          <w:rtl/>
        </w:rPr>
      </w:pPr>
      <w:r w:rsidRPr="00B96AF2">
        <w:rPr>
          <w:rtl/>
        </w:rPr>
        <w:t xml:space="preserve">והמתבאר דלהראב״ד פליגי ב״ש וב״ה ביסוד התקנה לברך על הנר, דלב״ש התקנה היא משום אור האש מה שמאיר, וענין זה ה״ה נקודה אחת לבד דהיינו הגדר שמאיר ולכן מברך ״מאור האש״, אכן ב״ה ס״ל דהתקנה לברך על האור היא משום ההשתמשות דהאש מה שמועיל להאדם, ובזה ישנם ג׳ מיני השתמשות בהאש, הא׳ להאיר והב׳ להחם והג׳ לבשל, ולכן מברך ״מאורי האש״ כיון שהברכה קאי על כל הני השתמשות דהאש. </w:t>
      </w:r>
    </w:p>
    <w:p w:rsidR="00007795" w:rsidRPr="000D153E" w:rsidRDefault="00007795" w:rsidP="0009140A">
      <w:pPr>
        <w:pStyle w:val="a6"/>
        <w:ind w:firstLine="0"/>
        <w:rPr>
          <w:rtl/>
        </w:rPr>
      </w:pPr>
      <w:r w:rsidRPr="000D153E">
        <w:rPr>
          <w:rtl/>
        </w:rPr>
        <w:t>זכר לבריאת האור או ברכת השבח</w:t>
      </w:r>
    </w:p>
    <w:p w:rsidR="00007795" w:rsidRPr="00B96AF2" w:rsidRDefault="00007795" w:rsidP="005D10F5">
      <w:pPr>
        <w:pStyle w:val="a2"/>
        <w:rPr>
          <w:rtl/>
        </w:rPr>
      </w:pPr>
      <w:r w:rsidRPr="00D506AD">
        <w:rPr>
          <w:b/>
          <w:bCs/>
          <w:rtl/>
        </w:rPr>
        <w:t>ב.</w:t>
      </w:r>
      <w:r w:rsidRPr="00B96AF2">
        <w:rPr>
          <w:rtl/>
        </w:rPr>
        <w:t xml:space="preserve"> והנה בספר ׳מי טל׳ למו״ר הגר״י קלמנסון שליט״א עמ״ס ב״ק פ׳ מרובה סי׳ יא כתב לבאר דלפי פירוש הראב״ד ז״ל בפלוגתתם דב״ש וב״ה הנ״ל נראה דהרי זה תלוי בעיקר ויסוד הך ברכה שתיקנו חז״ל לברך על הנר שמצינו בזה ב׳ שיטות בדברי הראשונים ז״ל. </w:t>
      </w:r>
    </w:p>
    <w:p w:rsidR="00007795" w:rsidRPr="00B96AF2" w:rsidRDefault="00007795" w:rsidP="005D10F5">
      <w:pPr>
        <w:pStyle w:val="a2"/>
        <w:rPr>
          <w:rtl/>
        </w:rPr>
      </w:pPr>
      <w:r w:rsidRPr="00B96AF2">
        <w:rPr>
          <w:rtl/>
        </w:rPr>
        <w:t xml:space="preserve">דהנה יעויין ברא״ש לברכות שם [פ״ח סוף סי׳ ג׳] שכתב וז״ל ״אמר רב יהודא אמר רב אין מחזרין על האור כדרך שמחזרין על כל המצות לפי שברכה זו אינה אלא לזכר בעלמא שנברא האור במוצ״ש וכו׳״ עיי״ש, וכן הוא בתוס׳ ר׳ יהודה חסיד לברכות שם וז״ל ״אין מחזרין על האור שברכה זו אינה אלא לזכר בעלמא״. </w:t>
      </w:r>
    </w:p>
    <w:p w:rsidR="00007795" w:rsidRPr="00B96AF2" w:rsidRDefault="00007795" w:rsidP="005D10F5">
      <w:pPr>
        <w:pStyle w:val="a2"/>
        <w:rPr>
          <w:rtl/>
        </w:rPr>
      </w:pPr>
      <w:r w:rsidRPr="00B96AF2">
        <w:rPr>
          <w:rtl/>
        </w:rPr>
        <w:t xml:space="preserve">והנה לשיטה זו דעיקר הברכה הוא זכר לבריאת האור שהיה במוצ״ש נראה דעיקר התקנה הוא משום הנקודה מה שהאש ״מאיר״. </w:t>
      </w:r>
    </w:p>
    <w:p w:rsidR="00007795" w:rsidRPr="00B96AF2" w:rsidRDefault="00007795" w:rsidP="005D10F5">
      <w:pPr>
        <w:pStyle w:val="a2"/>
        <w:rPr>
          <w:rtl/>
        </w:rPr>
      </w:pPr>
      <w:r w:rsidRPr="00B96AF2">
        <w:rPr>
          <w:rtl/>
        </w:rPr>
        <w:t xml:space="preserve">ויעויין בב״ח לטור או״ח סי׳ רחצ ד״ה ומברך שכתב וז״ל ״ומ״ש שאין מברכין עליו אלא לזכר שנברא האור במוצ״ש הכי איתא וכו׳ ובב״ר פי״א אמרו כיון שיצאת שבת התחיל ממשש החשך ובא נתיירא אדם הראשון ואמר אולי הוא שכתוב בו הוא ישופך ראש שמא בא לנשכני באותה שעה זימן לו הקב״ה שני רעפים והקישן זל״ז ויצא מהן אור ובירך עלי׳ בורא מאורי האש לפיכך מברכין על האש במוצ״ש שהיא תחילת ברייתה וכתב הרא״ש בפרק אלו דברים דברכה זו אינה אלא לזכר בעלמא שנברא האור במוצ״ש וכו׳״ עיי״ש. </w:t>
      </w:r>
    </w:p>
    <w:p w:rsidR="00007795" w:rsidRPr="00B96AF2" w:rsidRDefault="00007795" w:rsidP="005D10F5">
      <w:pPr>
        <w:pStyle w:val="a2"/>
        <w:rPr>
          <w:rtl/>
        </w:rPr>
      </w:pPr>
      <w:r w:rsidRPr="00B96AF2">
        <w:rPr>
          <w:rtl/>
        </w:rPr>
        <w:t>הרי דהזכר לבריאת האור במוצ״ש שהיתה גבי אדה״ר היתה מה שהאש ״האיר״ לאדה״ר והצילו מהנחש וכו׳ ולא הענין דלבשל או להחם בהאש, וממילא דלפ״ז תקנת ברכת מאורי האש היא ג״כ בשביל הנקודה שבהאש שמאיר</w:t>
      </w:r>
      <w:r w:rsidRPr="00B96AF2">
        <w:rPr>
          <w:rStyle w:val="FootnoteReference"/>
          <w:rtl/>
        </w:rPr>
        <w:footnoteReference w:id="53"/>
      </w:r>
      <w:r w:rsidRPr="00B96AF2">
        <w:rPr>
          <w:rtl/>
        </w:rPr>
        <w:t xml:space="preserve">. </w:t>
      </w:r>
    </w:p>
    <w:p w:rsidR="00007795" w:rsidRPr="00B96AF2" w:rsidRDefault="00007795" w:rsidP="005D10F5">
      <w:pPr>
        <w:pStyle w:val="a2"/>
        <w:rPr>
          <w:rtl/>
        </w:rPr>
      </w:pPr>
      <w:r w:rsidRPr="00B96AF2">
        <w:rPr>
          <w:rtl/>
        </w:rPr>
        <w:t xml:space="preserve">אכן יעויין בחי׳ הרמב״ן לברכות שם שכתב וז״ל ״נראה לי דברכת האור אינה ברכת הנהנין וכו׳ אבל ברכת האור כברכת של יוצר המאורות ושתיהן ברכת השבח הן וכו׳ ובדין הוא שיברך בכל לילה אלא כיון שתשמיש של אש ואורו צריכין לו ומשתמשין בו בין ביום בין בלילה תדיר לא ראוי לברך עליו בכל לילה כענין שאמרו הנכנס לחנותו של בשם והריח ריח אפילו יושב כל היום כולו אינו מברך אלא אחת וכו׳, ובמוצ״ש ובמוצאי כפורים כיון שהשבת אסרה עלינו תשמישו ואור כל נר שאין אנו משתמשין בו ממש אע״פ שמשתמשין בנר הדלוק מע״ש מ״מ כבר נפסקה ממנו עיקר הנאתו ותשמישו של אור וכשחזרנו להנאת אורו במוצ״ש ברכנו עליו וכו׳״ עיי״ש. </w:t>
      </w:r>
    </w:p>
    <w:p w:rsidR="00007795" w:rsidRPr="00B96AF2" w:rsidRDefault="00007795" w:rsidP="005D10F5">
      <w:pPr>
        <w:pStyle w:val="a2"/>
        <w:rPr>
          <w:rtl/>
        </w:rPr>
      </w:pPr>
      <w:r w:rsidRPr="00B96AF2">
        <w:rPr>
          <w:rtl/>
        </w:rPr>
        <w:t>ומבואר מדברי הרמב״ן שתקנת ברכת האור הוא בגדר ברכת השבח שמשבחין להקב״ה על בריאת האור שאנו משתמשין בו ונהנין לאורו, ובדין היה לברך בכל לילה אלא שאין מברכין ע״ז בכל לילה כיון שהוי תדיר משא״כ במוצ״ש שבשבת לא השתמשנו באור לכן מברכין במוצ״ש וכמוש״נ</w:t>
      </w:r>
      <w:r w:rsidRPr="00B96AF2">
        <w:rPr>
          <w:rStyle w:val="FootnoteReference"/>
          <w:rtl/>
        </w:rPr>
        <w:footnoteReference w:id="54"/>
      </w:r>
      <w:r w:rsidRPr="00B96AF2">
        <w:rPr>
          <w:rtl/>
        </w:rPr>
        <w:t xml:space="preserve">. </w:t>
      </w:r>
    </w:p>
    <w:p w:rsidR="00007795" w:rsidRPr="00B96AF2" w:rsidRDefault="00007795" w:rsidP="005D10F5">
      <w:pPr>
        <w:pStyle w:val="a2"/>
        <w:rPr>
          <w:rtl/>
        </w:rPr>
      </w:pPr>
      <w:r w:rsidRPr="00B96AF2">
        <w:rPr>
          <w:rtl/>
        </w:rPr>
        <w:t xml:space="preserve">ולפ״ז נראה דשפיר מברכין על כל גדרי ההשתמשות דהאש, דהיינו בין הנקודה דלהאיר בין הנקודה דלהחם בין הנקודה דלבשל שעכ״ז אנו משבחין להקב״ה שברא לנו אור כזה שאנו משתמשין בו להנאתינו בכל פרטים אלו, והרי כן משמע מלשון הרמב״ן שכתב ״שתשמיש של אש ואורו וכו׳״ והיינו התשמיש דלהחם ולבשל ואורו היינו מה שמאיר, והן הן הדברים. </w:t>
      </w:r>
    </w:p>
    <w:p w:rsidR="00007795" w:rsidRPr="00B96AF2" w:rsidRDefault="00007795" w:rsidP="005D10F5">
      <w:pPr>
        <w:pStyle w:val="a2"/>
        <w:rPr>
          <w:rtl/>
        </w:rPr>
      </w:pPr>
      <w:r w:rsidRPr="00D506AD">
        <w:rPr>
          <w:b/>
          <w:bCs/>
          <w:rtl/>
        </w:rPr>
        <w:t>ג.</w:t>
      </w:r>
      <w:r w:rsidRPr="00B96AF2">
        <w:rPr>
          <w:rtl/>
        </w:rPr>
        <w:t xml:space="preserve"> ולפ״ז ביאר ב׳מי טל׳ שם יסוד פלוגתת ב״ש וב״ה אם מברכין ״מאור האש״ או ״מאורי האש״ [לפי פירוש הראב״ד הנ״ל], והיינו דפליגי אם הברכה נתקנה רק עבור הא דהאש מאיר ולפ״ז מברך ״מאור האש״, או דנתקנה על כל פרטי ההתשמשות שבהאש שמאיר ומבשל ומחמם ולפ״ז מברך ״מאורי האש״. </w:t>
      </w:r>
    </w:p>
    <w:p w:rsidR="00007795" w:rsidRPr="00B96AF2" w:rsidRDefault="00007795" w:rsidP="005D10F5">
      <w:pPr>
        <w:pStyle w:val="a2"/>
        <w:rPr>
          <w:rtl/>
        </w:rPr>
      </w:pPr>
      <w:r w:rsidRPr="00B96AF2">
        <w:rPr>
          <w:rtl/>
        </w:rPr>
        <w:t>דשיטת ב״ש דיסוד התקנה היתה לזכרון בעלמא</w:t>
      </w:r>
      <w:r w:rsidRPr="00B96AF2">
        <w:rPr>
          <w:rStyle w:val="FootnoteReference"/>
          <w:rtl/>
        </w:rPr>
        <w:footnoteReference w:id="55"/>
      </w:r>
      <w:r w:rsidRPr="00B96AF2">
        <w:rPr>
          <w:rtl/>
        </w:rPr>
        <w:t xml:space="preserve"> דאש שנברא במוצ״ש, שהיתה כדי להאיר לאדה״ר ולכן מברך ״מאור האש״, אכן שיטת ב״ה היא דתקנת ברכת האש היא ברכת השבח שמשבחין להקב״ה על האש שברא שיש בו הני תכונות דלהאיר ולבשל ולחמם ולכן מברכין ״מאורי האש״, יעויי״ש בדבריו הנעימים [ולהעיר ממה שכתבנו להעיר ולבאר עפ״ז בגליון שעבר ביסוד פלוגתת ב״ש וב״ה בפסחים קג, א בסדר ברכות ההבדלה אם מברכים על המאור תחילה ואח״כ על הבשמים או להיפך דיתכן לומר דאזלי בזה לשיטתייהו ביסוד תקנת ברכת הנר יעויי״ש ואכ״מ]. </w:t>
      </w:r>
    </w:p>
    <w:p w:rsidR="00007795" w:rsidRPr="000D153E" w:rsidRDefault="00007795" w:rsidP="0009140A">
      <w:pPr>
        <w:pStyle w:val="a6"/>
        <w:ind w:firstLine="0"/>
        <w:rPr>
          <w:rtl/>
        </w:rPr>
      </w:pPr>
      <w:r w:rsidRPr="000D153E">
        <w:rPr>
          <w:rtl/>
        </w:rPr>
        <w:t>נר להאיר או גם לבשל ולחמם</w:t>
      </w:r>
    </w:p>
    <w:p w:rsidR="00007795" w:rsidRPr="00B96AF2" w:rsidRDefault="00007795" w:rsidP="005D10F5">
      <w:pPr>
        <w:pStyle w:val="a2"/>
        <w:rPr>
          <w:rtl/>
        </w:rPr>
      </w:pPr>
      <w:r w:rsidRPr="00D506AD">
        <w:rPr>
          <w:b/>
          <w:bCs/>
          <w:rtl/>
        </w:rPr>
        <w:t>ד.</w:t>
      </w:r>
      <w:r w:rsidRPr="00B96AF2">
        <w:rPr>
          <w:rtl/>
        </w:rPr>
        <w:t xml:space="preserve"> והנה ב׳מי טל׳ שם ביאר עוד עפ״ז יסוד פלוגתת הראשונים אם מברכין רק על נר העשוי להאיר ולא על נר העשוי לבשל ולהחם או שמברכין גם על אש העשוי להסק ולבשל ולא להאיר, דהרא״ש בברכות שם גבי גחלים לוחשות ס״ל דמברכין עליהן דוקא כשהני גחלים עשויין להאיר, אכן יעויין בשטמ״ק שם ד״ה והא דשיטת הראב״ד דמברכין גם על אש העשוי להחם ולבשל ולא להאיר עיי״ש.</w:t>
      </w:r>
    </w:p>
    <w:p w:rsidR="00007795" w:rsidRPr="00B96AF2" w:rsidRDefault="00007795" w:rsidP="005D10F5">
      <w:pPr>
        <w:pStyle w:val="a2"/>
        <w:rPr>
          <w:rtl/>
        </w:rPr>
      </w:pPr>
      <w:r w:rsidRPr="00B96AF2">
        <w:rPr>
          <w:rtl/>
        </w:rPr>
        <w:t>וכתב דנראה לומר דאזלי בזה לשיטתייהו ביסוד תקנת ברכת הנר אם הוא רק לזכרון בעלמא לאור שנברא במוצ״ש ולכן התקנה היתה רק באש העשוי להאיר כמו שהי׳ באור דאדה״ר במוצ״ש שהי׳ רק להאיר, או שהוא בגדר ברכת השבח על בריאת האור שאנו משתמשין בו ונהנין לאורו ולכן שפיר מברכים גם על אש העשוי לבשל ולהחם דגם זה שבח הוא להקב״ה שברא לנו אש כזה שיכולים להשתמש בו לבישול וחימום וכו׳ עיי״ש</w:t>
      </w:r>
      <w:r w:rsidRPr="00B96AF2">
        <w:rPr>
          <w:rStyle w:val="FootnoteReference"/>
          <w:rtl/>
        </w:rPr>
        <w:footnoteReference w:id="56"/>
      </w:r>
      <w:r w:rsidRPr="00B96AF2">
        <w:rPr>
          <w:rtl/>
        </w:rPr>
        <w:t xml:space="preserve">. </w:t>
      </w:r>
    </w:p>
    <w:p w:rsidR="00007795" w:rsidRPr="00B96AF2" w:rsidRDefault="00007795" w:rsidP="005D10F5">
      <w:pPr>
        <w:pStyle w:val="a2"/>
        <w:rPr>
          <w:rtl/>
        </w:rPr>
      </w:pPr>
      <w:r w:rsidRPr="00B96AF2">
        <w:rPr>
          <w:rtl/>
        </w:rPr>
        <w:t xml:space="preserve">[וראה ב׳מי טל׳ שם ס״ק כב דכיון דהלכה כב״ה דתקנת ברכת הנר הוא בגדר ברכת השבח וכדלהלן בפנים, לכן ס״ל להראב״ד להלכה דמברכין גם על אש העשוי לחמם ולבשל ולא להאיר עיי״ש. ויש להעיר משטמ״ק לברכות שם ד״ה כי פליגי במאור ומאורי כו׳ שכתב וז״ל ״והראב״ד ז״ל פירש דהרבה תשמישין משתמשין בו אורה וחימום ובישול אוכלים, </w:t>
      </w:r>
      <w:r w:rsidRPr="00B96AF2">
        <w:rPr>
          <w:b/>
          <w:rtl/>
        </w:rPr>
        <w:t>וזה לפי סברתו שסובר שמברכין על כל אש</w:t>
      </w:r>
      <w:r w:rsidRPr="00B96AF2">
        <w:rPr>
          <w:rtl/>
        </w:rPr>
        <w:t xml:space="preserve"> ובלבד שאינו לכבוד״, והן הן הדברים</w:t>
      </w:r>
      <w:r w:rsidRPr="00B96AF2">
        <w:rPr>
          <w:rStyle w:val="FootnoteReference"/>
          <w:rtl/>
        </w:rPr>
        <w:footnoteReference w:id="57"/>
      </w:r>
      <w:r w:rsidRPr="00B96AF2">
        <w:rPr>
          <w:rtl/>
        </w:rPr>
        <w:t>].</w:t>
      </w:r>
    </w:p>
    <w:p w:rsidR="00007795" w:rsidRPr="00B96AF2" w:rsidRDefault="00007795" w:rsidP="005D10F5">
      <w:pPr>
        <w:pStyle w:val="a2"/>
        <w:rPr>
          <w:rtl/>
        </w:rPr>
      </w:pPr>
      <w:r w:rsidRPr="00D506AD">
        <w:rPr>
          <w:b/>
          <w:bCs/>
          <w:rtl/>
        </w:rPr>
        <w:t>ה.</w:t>
      </w:r>
      <w:r w:rsidRPr="00B96AF2">
        <w:rPr>
          <w:rtl/>
        </w:rPr>
        <w:t xml:space="preserve"> ונראה להעיר דלהמבואר הנה גם הטור אזיל בזה לשיטתי׳, דהנה יעויין בטור או״ח סי׳ רחצ שפסק להדיא כדעת אביו הרא״ש ז״ל דמברכין רק על נר העשוי להאיר עיי״ש, ואזיל בזה לשיטתו בריש הסימן שם דס״ל ביסוד טעמא דברכת הנר שהוא לזכר בריאת האור במוצ״ש, ולכן הוא דמברכין רק על אור העשוי להאיר כמו שהי׳ באור דאדה״ר במוצ״ש שהי׳ רק להאיר וכמוש״נ. </w:t>
      </w:r>
    </w:p>
    <w:p w:rsidR="00007795" w:rsidRPr="000D153E" w:rsidRDefault="00007795" w:rsidP="0009140A">
      <w:pPr>
        <w:pStyle w:val="a6"/>
        <w:ind w:firstLine="0"/>
        <w:rPr>
          <w:rtl/>
        </w:rPr>
      </w:pPr>
      <w:r w:rsidRPr="000D153E">
        <w:rPr>
          <w:rtl/>
        </w:rPr>
        <w:t>מאור האלקטריא לענין ברכת מאורי האש</w:t>
      </w:r>
    </w:p>
    <w:p w:rsidR="00007795" w:rsidRPr="00B96AF2" w:rsidRDefault="00007795" w:rsidP="005D10F5">
      <w:pPr>
        <w:pStyle w:val="a2"/>
        <w:rPr>
          <w:rtl/>
        </w:rPr>
      </w:pPr>
      <w:r w:rsidRPr="00D506AD">
        <w:rPr>
          <w:b/>
          <w:bCs/>
          <w:rtl/>
        </w:rPr>
        <w:t>ו.</w:t>
      </w:r>
      <w:r w:rsidRPr="00B96AF2">
        <w:rPr>
          <w:rtl/>
        </w:rPr>
        <w:t xml:space="preserve"> והנה מזה יש להעיר במש״כ בס׳ ׳מאורי אש׳ (להגרש״ז אוירעבאך ז״ל) פ״ה ענף א׳ לחקור בדין אם אפשר לברך ברכת מאורי האש על מאור האלקטריא, ועיי״ש שכתב לצדד לחומרא שאין לברך עליו מכמה טעמים, ובתו״ד כתב דלפי משנ״ת דהבערה זו של מנורות ליבון שלנו שאין בה שום כליון לא חשיב הבערה עצמה אלא רק תולדת מבעיר א״כ דילמא כיון דלא תיקנו חכמים ברכה זו אלא לזכר שנברא האור במוצ״ש אפשר דאף אנן בעינן דוקא הבערה דאית בה כילוי כמו התם.</w:t>
      </w:r>
    </w:p>
    <w:p w:rsidR="00007795" w:rsidRPr="00B96AF2" w:rsidRDefault="00007795" w:rsidP="005D10F5">
      <w:pPr>
        <w:pStyle w:val="a2"/>
        <w:rPr>
          <w:rtl/>
        </w:rPr>
      </w:pPr>
      <w:r w:rsidRPr="00B96AF2">
        <w:rPr>
          <w:rtl/>
        </w:rPr>
        <w:t xml:space="preserve">עוד כתב דצ״ע אם אפשר להקל ולברך ברכת מאורי האש על מאור האלקטריא שאין בו שום שלהבת, דהרי מדברי הגמרא ברכות נג, ב ובירושלמי ברכות פ״ח ה״ו מתבאר דבעינן דוקא שלהבת, וי״ל דהיינו משום דבעינן דומיא דתחילת ברייתו שלקח אדה״ר שני אבנים והקישן זו בזו עד שיצא מהן אש דאית בי׳ דוקא שלהבת, וא״כ בנדו״ד במאור האלקטריא שאין בו שום שלהבת י״ל דא״א לברך עליו עכת״ד לענייננו יעויי״ש עוד בארוכה. </w:t>
      </w:r>
    </w:p>
    <w:p w:rsidR="00007795" w:rsidRPr="00B96AF2" w:rsidRDefault="00007795" w:rsidP="005D10F5">
      <w:pPr>
        <w:pStyle w:val="a2"/>
        <w:rPr>
          <w:rtl/>
        </w:rPr>
      </w:pPr>
      <w:r w:rsidRPr="00D506AD">
        <w:rPr>
          <w:b/>
          <w:bCs/>
          <w:rtl/>
        </w:rPr>
        <w:t>ז.</w:t>
      </w:r>
      <w:r w:rsidRPr="00B96AF2">
        <w:rPr>
          <w:rtl/>
        </w:rPr>
        <w:t xml:space="preserve"> ולהמבואר נראה דדין מאור האלקטריא לענין ברכת מאורי האש תלוי בפלוגתת הראשונים הנ״ל ביסוד התקנה דברכת הנר אם הוא זכר לבריאת האור דאדה״ר או בגדר ברכת השבח.</w:t>
      </w:r>
    </w:p>
    <w:p w:rsidR="00007795" w:rsidRPr="00B96AF2" w:rsidRDefault="00007795" w:rsidP="005D10F5">
      <w:pPr>
        <w:pStyle w:val="a2"/>
        <w:rPr>
          <w:rtl/>
        </w:rPr>
      </w:pPr>
      <w:r w:rsidRPr="00B96AF2">
        <w:rPr>
          <w:rtl/>
        </w:rPr>
        <w:t xml:space="preserve">דאי נימא דהוא זכר לבריאת האור דאדה״ר הרי שפיר כתב בס׳ ׳מאורי אש׳ הנ״ל די״ל דאין לברך על מאור האלקטריא שאינו דומה לתחילת ברייתו דלית בי׳ כליון ושלהבת, אכן אי נימא דהוא בגדר ברכת השבח י״ל דשפיר מצי לברך על מאור האלקטריא דגם בזה איכא שבח להקב״ה על שברא לנו אש כזה שיכולים להשתמש בו לאורה ובישול וחימום [דלטעם זה לא בעינן דומיא דתחילת ברייתו, וע״ד המבואר לעיל בדין אש העשוי לחמם ולבשל ולא להאיר ודו״ק]. </w:t>
      </w:r>
    </w:p>
    <w:p w:rsidR="00007795" w:rsidRPr="00B96AF2" w:rsidRDefault="00007795" w:rsidP="0009140A">
      <w:pPr>
        <w:pStyle w:val="a2"/>
        <w:rPr>
          <w:rtl/>
        </w:rPr>
      </w:pPr>
      <w:r w:rsidRPr="00B96AF2">
        <w:rPr>
          <w:rtl/>
        </w:rPr>
        <w:t>ומש״כ בס׳ ׳מאורי אש׳ היינו לפי מה שהביאו הפוסקים להלכה הטעם דזכר לבריאת האור במוצ״ש, ופשוט.</w:t>
      </w:r>
    </w:p>
    <w:p w:rsidR="00007795" w:rsidRPr="000D153E" w:rsidRDefault="00007795" w:rsidP="0009140A">
      <w:pPr>
        <w:pStyle w:val="a6"/>
        <w:ind w:firstLine="0"/>
        <w:rPr>
          <w:rtl/>
        </w:rPr>
      </w:pPr>
      <w:r w:rsidRPr="000D153E">
        <w:rPr>
          <w:rtl/>
        </w:rPr>
        <w:t>״שברא״ או ״בורא״</w:t>
      </w:r>
    </w:p>
    <w:p w:rsidR="00007795" w:rsidRPr="00B96AF2" w:rsidRDefault="00007795" w:rsidP="005D10F5">
      <w:pPr>
        <w:pStyle w:val="a2"/>
        <w:rPr>
          <w:rtl/>
        </w:rPr>
      </w:pPr>
      <w:r w:rsidRPr="00D506AD">
        <w:rPr>
          <w:b/>
          <w:bCs/>
          <w:rtl/>
        </w:rPr>
        <w:t>ח.</w:t>
      </w:r>
      <w:r w:rsidRPr="00B96AF2">
        <w:rPr>
          <w:rtl/>
        </w:rPr>
        <w:t xml:space="preserve"> והנה לכאורה היה מקום לומר ולהעיר עוד בכל זה דלמשנ״ת לעיל בדברי מו״ר שליט״א בביאור יסוד פלוגתתם דב״ש וב״ה ביסוד תקנת ברכת הנר, יתכן לומר דאזלי בזה ב״ש וב״ה לשיטתייהו בענין נוסף בנוסח ברכת הנר. </w:t>
      </w:r>
    </w:p>
    <w:p w:rsidR="00007795" w:rsidRPr="00B96AF2" w:rsidRDefault="00007795" w:rsidP="005D10F5">
      <w:pPr>
        <w:pStyle w:val="a2"/>
        <w:rPr>
          <w:rtl/>
        </w:rPr>
      </w:pPr>
      <w:r w:rsidRPr="00B96AF2">
        <w:rPr>
          <w:rtl/>
        </w:rPr>
        <w:t>דהנה מבואר כי לב״ש מברך ״</w:t>
      </w:r>
      <w:r w:rsidRPr="00B96AF2">
        <w:rPr>
          <w:b/>
          <w:rtl/>
        </w:rPr>
        <w:t>שברא</w:t>
      </w:r>
      <w:r w:rsidRPr="00B96AF2">
        <w:rPr>
          <w:rtl/>
        </w:rPr>
        <w:t xml:space="preserve"> מאור האש״ לשון עבר משא״כ לב״ה מברך ״</w:t>
      </w:r>
      <w:r w:rsidRPr="00B96AF2">
        <w:rPr>
          <w:b/>
          <w:rtl/>
        </w:rPr>
        <w:t>בורא</w:t>
      </w:r>
      <w:r w:rsidRPr="00B96AF2">
        <w:rPr>
          <w:rtl/>
        </w:rPr>
        <w:t xml:space="preserve"> מאורי האש״ לשון הוה, וי״ל דזה עולה בקנה אחד בהא דפליגי אם יסוד התקנה הוא רק לזכרון בעלמא לאור ״שברא״ בשי״ב, ולכן מברך ״שברא״ לשון עבר, או שהוא בגדר ברכת השבח על מה שאנו מוציאין בכל יום אש מחדש ומשתמשין בו ונהנין לאורו, ולכן מברך ״בורא״ לשון הוה כיון דקאי על האש שלנו. </w:t>
      </w:r>
    </w:p>
    <w:p w:rsidR="00007795" w:rsidRPr="00B96AF2" w:rsidRDefault="00007795" w:rsidP="005D10F5">
      <w:pPr>
        <w:pStyle w:val="a2"/>
        <w:rPr>
          <w:rtl/>
        </w:rPr>
      </w:pPr>
      <w:r w:rsidRPr="00B96AF2">
        <w:rPr>
          <w:rtl/>
        </w:rPr>
        <w:t xml:space="preserve">ויסוד לדברינו בזה דהנה יעויין ב׳שנות אליהו׳ להגר״א ז״ל בברכות שם שכתב לבאר לפי דרכו יסוד פלוגתתם דב״ש וב״ה וז״ל ״היאך אפשר שיהו פליגי אי טובא נהורא איכא בנורא אי חדא נהורא הא עינינו רואות שטובא נהורא איכא בנורא ונראה וכו׳ משום דבאש שייך הני תרי לישני משום שהקב״ה ברא יסוד האש וגם אנו מוציאין בכל יום אש מחדש והכל בא מיסוד האש, אך החילוק שביניהן דביסוד האש גוון אחד ובאש שלנו יש הרבה גוונין, וזה שאמרו כי פליגי במאור ומאורי דהיינו ב״ש וב״ה פליגי אם מברכין על מאור אחד דהיינו על יסוד האש או על מאורי האש שלנו שיש לה הרבה גוונים, וב״ש סברי חדא נהורא איכא בנורא פירוש דביסוד האש הוא גוון אחד וכו׳ וב״ה סברי שאנו מברכין נמי על שלנו שאנו מוציאין תמיד והרבה גוונין יש בו וכו׳״ עיי״ש. </w:t>
      </w:r>
    </w:p>
    <w:p w:rsidR="00007795" w:rsidRPr="00B96AF2" w:rsidRDefault="00007795" w:rsidP="005D10F5">
      <w:pPr>
        <w:pStyle w:val="a2"/>
        <w:rPr>
          <w:rtl/>
        </w:rPr>
      </w:pPr>
      <w:r w:rsidRPr="00B96AF2">
        <w:rPr>
          <w:rtl/>
        </w:rPr>
        <w:t xml:space="preserve">[ולהעיר ממש״כ לבאר בס׳ ׳לאור ההלכה׳ להגרש״י זוין ז״ל דאזלי בזה ב״ש וב״ה לשיטתייהו הכללית אם אזלינן בתר ״בכח״ או בתר ״בפועל״ עיי״ש, ויש עוד להעיר בכל זה ובהמסתעף מזה ואכ״מ ועוד חזון למועד בע״ה]. </w:t>
      </w:r>
    </w:p>
    <w:p w:rsidR="00007795" w:rsidRPr="00B96AF2" w:rsidRDefault="00007795" w:rsidP="005D10F5">
      <w:pPr>
        <w:pStyle w:val="a2"/>
        <w:rPr>
          <w:rtl/>
        </w:rPr>
      </w:pPr>
      <w:r w:rsidRPr="00B96AF2">
        <w:rPr>
          <w:rtl/>
        </w:rPr>
        <w:t xml:space="preserve">הרי מבואר מדברי הגר״א ז״ל דלב״ש מברכין על יסוד האש שברא הקב״ה שיש לו גוון אחד ולכן אומרים ״שברא״ לשון עבר, משא״כ לב״ה מברכין על האש שלנו שיש בו גוונין הרבה ולכן אומרים ״בורא״ לשון הוה כיון דקאי על האש שלנו וכמוש״נ. </w:t>
      </w:r>
    </w:p>
    <w:p w:rsidR="00007795" w:rsidRPr="00B96AF2" w:rsidRDefault="00007795" w:rsidP="005D10F5">
      <w:pPr>
        <w:pStyle w:val="a2"/>
        <w:rPr>
          <w:rtl/>
        </w:rPr>
      </w:pPr>
      <w:r w:rsidRPr="00B96AF2">
        <w:rPr>
          <w:rtl/>
        </w:rPr>
        <w:t xml:space="preserve">ונראה שעד״ז י״ל לפי דרך הראב״ד ז״ל בביאור פלוגתתם דב״ש וב״ה דפליגי אם מברכין על הנקודה דלהאיר [״מאור האש״] או על כל גדרי ההשתמשות דהאש בין להאיר בין להחם ובין לבשל [״מאורי האש״], והיינו דפליגי ביסוד תקנת ברכת הנר אם הוא לזכר האור שנברא במוצ״ש או בגדר ברכת השבח על שאנו משתמשין בו ונהנין לאורו וכמוש״נ ב׳מי טל׳ שם, די״ל דאזלי לשיטתייהו גם בזה דלב״ש אומרים ״שברא״ לשון עבר דקאי על האור שנברא בשי״ב, ולב״ה אומרים ״בורא״ לשון הוה דקאי על האש שלנו וכמוש״נ. </w:t>
      </w:r>
    </w:p>
    <w:p w:rsidR="00007795" w:rsidRPr="00B96AF2" w:rsidRDefault="00007795" w:rsidP="005D10F5">
      <w:pPr>
        <w:pStyle w:val="a2"/>
        <w:rPr>
          <w:rtl/>
        </w:rPr>
      </w:pPr>
      <w:r w:rsidRPr="00D506AD">
        <w:rPr>
          <w:b/>
          <w:bCs/>
          <w:rtl/>
        </w:rPr>
        <w:t>ט.</w:t>
      </w:r>
      <w:r w:rsidRPr="00B96AF2">
        <w:rPr>
          <w:rtl/>
        </w:rPr>
        <w:t xml:space="preserve"> האומנם ב׳מי טל׳ שם סי׳ יוד העיר על דברי הגר״א ז״ל הנ״ל מדברי הראשונים לברכות שם דמתבאר דלפי מסקנת הגמ׳ שבדף נב, ב לא פליגי ב״ש וב״ה אם אומרים ״שברא״ או ״בורא״, דיעויין ברא״ש שם שכתב בזה״ל ״ב״ש אומרים </w:t>
      </w:r>
      <w:r w:rsidRPr="00B96AF2">
        <w:rPr>
          <w:b/>
          <w:rtl/>
        </w:rPr>
        <w:t>בורא</w:t>
      </w:r>
      <w:r w:rsidRPr="00B96AF2">
        <w:rPr>
          <w:rtl/>
        </w:rPr>
        <w:t xml:space="preserve"> מאור האש וב״ה אומרים בורא מאורי האש״, ובמעדני יו״ט על הרא״ש שם אות ס׳ ביאר הא דהרא״ש נקט בדברי ב״ש לישנא ד״בורא״ ולא ״שברא״, דהיינו משום שלפי מסקנת הגמ׳ שם כל הפלוגתא דב״ש וב״ה היא רק אם אומרים ״מאור האש״ או ״מאורי האש״ ולא פליגי בברא או בורא, ולכן נקט הרא״ש גם בדברי ב״ש ״בורא״ עיי״ש. </w:t>
      </w:r>
    </w:p>
    <w:p w:rsidR="00007795" w:rsidRPr="00B96AF2" w:rsidRDefault="00007795" w:rsidP="005D10F5">
      <w:pPr>
        <w:pStyle w:val="a2"/>
        <w:rPr>
          <w:rtl/>
        </w:rPr>
      </w:pPr>
      <w:r w:rsidRPr="00B96AF2">
        <w:rPr>
          <w:rtl/>
        </w:rPr>
        <w:t xml:space="preserve">ויעויין גם בתוס׳ הרא״ש לברכות שם שכתב וז״ל ״בברא או בורא כו״ע לא פליגי והאי דנקט האי ברא והאי בורא כל חד מינייהו נקט לשון שהוא הי׳ רגיל בו״, וראה גם שטמ״ק לברכות שם שכתב וז״ל ״ותמוה הוא לפי אוקימתא זו של רב יוסף למה אמרו ב״ש ברא וב״ה בורא כיון דבהא לא פליגי״ עיי״ש, ובתוס׳ ר׳ יהודה חסיד לברכות שם כתב ״דכל אחד נקט לשון הנהוג בו״ עיי״ש. </w:t>
      </w:r>
    </w:p>
    <w:p w:rsidR="00007795" w:rsidRPr="00B96AF2" w:rsidRDefault="00007795" w:rsidP="005D10F5">
      <w:pPr>
        <w:pStyle w:val="a2"/>
        <w:rPr>
          <w:rtl/>
        </w:rPr>
      </w:pPr>
      <w:r w:rsidRPr="00B96AF2">
        <w:rPr>
          <w:rtl/>
        </w:rPr>
        <w:t>הרי מבואר מכל הני ראשונים דלא כפירוש הגר״א ז״ל דפליגי ב״ש וב״ה גם בברא לשון עבר או בורא לשון הוה, אלא דבענין ברא או בורא לא פליגי כלל וכנ״ל, ולפ״ז תו ליכא למימר כמוש״נ לעיל דאזלי לשיטתייהו גם בברא או בורא וכנ״ל, דהרי לדברי הראשונים ז״ל לא פליגי בזה ב״ש וב״ה ודו״ק</w:t>
      </w:r>
      <w:r w:rsidRPr="00D506AD">
        <w:rPr>
          <w:vertAlign w:val="superscript"/>
          <w:rtl/>
        </w:rPr>
        <w:footnoteReference w:id="58"/>
      </w:r>
      <w:r w:rsidRPr="00B96AF2">
        <w:rPr>
          <w:rtl/>
        </w:rPr>
        <w:t>.</w:t>
      </w:r>
    </w:p>
    <w:p w:rsidR="00077492" w:rsidRPr="000D153E" w:rsidRDefault="00077492" w:rsidP="0009140A">
      <w:pPr>
        <w:pStyle w:val="a6"/>
        <w:ind w:firstLine="0"/>
      </w:pPr>
      <w:r w:rsidRPr="000D153E">
        <w:rPr>
          <w:noProof/>
        </w:rPr>
        <w:drawing>
          <wp:inline distT="0" distB="0" distL="0" distR="0" wp14:anchorId="453D27FB" wp14:editId="5633ADEF">
            <wp:extent cx="542925" cy="1714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77492" w:rsidRDefault="00077492" w:rsidP="00052AB9">
      <w:pPr>
        <w:bidi/>
        <w:spacing w:after="0" w:line="240" w:lineRule="auto"/>
        <w:rPr>
          <w:rFonts w:ascii="FbFrankReal" w:eastAsia="Times New Roman" w:hAnsi="FbFrankReal" w:cs="FbFrankReal"/>
          <w:bCs/>
          <w:sz w:val="28"/>
          <w:szCs w:val="24"/>
          <w:rtl/>
        </w:rPr>
      </w:pPr>
    </w:p>
    <w:p w:rsidR="0009140A" w:rsidRDefault="0009140A" w:rsidP="0009140A">
      <w:pPr>
        <w:bidi/>
        <w:spacing w:after="0" w:line="240" w:lineRule="auto"/>
        <w:rPr>
          <w:rFonts w:ascii="FbFrankReal" w:eastAsia="Times New Roman" w:hAnsi="FbFrankReal" w:cs="FbFrankReal"/>
          <w:bCs/>
          <w:sz w:val="28"/>
          <w:szCs w:val="24"/>
        </w:rPr>
        <w:sectPr w:rsidR="0009140A" w:rsidSect="00077492">
          <w:footnotePr>
            <w:numRestart w:val="eachSect"/>
          </w:footnotePr>
          <w:type w:val="continuous"/>
          <w:pgSz w:w="7920" w:h="12240"/>
          <w:pgMar w:top="720" w:right="864" w:bottom="720" w:left="864" w:header="720" w:footer="720" w:gutter="0"/>
          <w:cols w:space="720"/>
        </w:sectPr>
      </w:pPr>
    </w:p>
    <w:p w:rsidR="00777041" w:rsidRDefault="00777041" w:rsidP="00052AB9">
      <w:pPr>
        <w:pStyle w:val="a"/>
        <w:rPr>
          <w:rFonts w:ascii="David" w:eastAsiaTheme="majorEastAsia" w:hAnsi="David" w:cs="David"/>
          <w:sz w:val="36"/>
          <w:szCs w:val="36"/>
          <w:rtl/>
        </w:rPr>
      </w:pPr>
      <w:bookmarkStart w:id="97" w:name="_Toc443620386"/>
      <w:r w:rsidRPr="004C6588">
        <w:rPr>
          <w:rFonts w:hint="eastAsia"/>
          <w:rtl/>
        </w:rPr>
        <w:t>שעון</w:t>
      </w:r>
      <w:r w:rsidRPr="004C6588">
        <w:rPr>
          <w:rtl/>
        </w:rPr>
        <w:t xml:space="preserve"> </w:t>
      </w:r>
      <w:r w:rsidRPr="004C6588">
        <w:rPr>
          <w:rFonts w:hint="eastAsia"/>
          <w:rtl/>
        </w:rPr>
        <w:t>שבת</w:t>
      </w:r>
      <w:r w:rsidRPr="004C6588">
        <w:rPr>
          <w:rtl/>
        </w:rPr>
        <w:t xml:space="preserve"> (</w:t>
      </w:r>
      <w:r w:rsidRPr="004C6588">
        <w:rPr>
          <w:rFonts w:hint="eastAsia"/>
          <w:rtl/>
        </w:rPr>
        <w:t>גליון</w:t>
      </w:r>
      <w:r w:rsidRPr="004C6588">
        <w:rPr>
          <w:rtl/>
        </w:rPr>
        <w:t>)</w:t>
      </w:r>
      <w:r w:rsidRPr="004C6588">
        <w:rPr>
          <w:rStyle w:val="FootnoteReference"/>
          <w:rFonts w:ascii="David" w:eastAsiaTheme="majorEastAsia" w:hAnsi="David" w:cs="David"/>
          <w:sz w:val="36"/>
          <w:szCs w:val="36"/>
        </w:rPr>
        <w:footnoteReference w:customMarkFollows="1" w:id="59"/>
        <w:sym w:font="Symbol" w:char="F02A"/>
      </w:r>
      <w:bookmarkEnd w:id="97"/>
    </w:p>
    <w:p w:rsidR="00777041" w:rsidRDefault="00777041" w:rsidP="00052AB9">
      <w:pPr>
        <w:pStyle w:val="a0"/>
        <w:rPr>
          <w:rtl/>
        </w:rPr>
      </w:pPr>
      <w:bookmarkStart w:id="98" w:name="_Toc443620387"/>
      <w:r>
        <w:rPr>
          <w:rFonts w:hint="cs"/>
          <w:rtl/>
        </w:rPr>
        <w:t>הת' מאיר חיים בריקמאן</w:t>
      </w:r>
      <w:bookmarkEnd w:id="98"/>
    </w:p>
    <w:p w:rsidR="00777041" w:rsidRPr="004C6588" w:rsidRDefault="00777041" w:rsidP="00052AB9">
      <w:pPr>
        <w:pStyle w:val="a1"/>
        <w:rPr>
          <w:rtl/>
        </w:rPr>
      </w:pPr>
      <w:r>
        <w:rPr>
          <w:rFonts w:hint="cs"/>
          <w:rtl/>
        </w:rPr>
        <w:t>תלמיד בישיבה</w:t>
      </w:r>
    </w:p>
    <w:p w:rsidR="00777041" w:rsidRPr="00B96AF2" w:rsidRDefault="00777041" w:rsidP="005D10F5">
      <w:pPr>
        <w:pStyle w:val="a2"/>
        <w:rPr>
          <w:rtl/>
        </w:rPr>
      </w:pPr>
      <w:r w:rsidRPr="00B96AF2">
        <w:rPr>
          <w:b/>
          <w:bCs/>
          <w:rtl/>
        </w:rPr>
        <w:t>א.</w:t>
      </w:r>
      <w:r w:rsidRPr="00B96AF2">
        <w:rPr>
          <w:rtl/>
        </w:rPr>
        <w:t xml:space="preserve"> בגליון הקודם דן הרב ש.א.ט. שיחי' בנוגע להשאלה "האם מותר להשתמש – בערב שבת - בשעון שבת לכבות את האור [בשבת]?".</w:t>
      </w:r>
    </w:p>
    <w:p w:rsidR="00777041" w:rsidRPr="00B96AF2" w:rsidRDefault="00777041" w:rsidP="005D10F5">
      <w:pPr>
        <w:pStyle w:val="a2"/>
        <w:rPr>
          <w:rtl/>
        </w:rPr>
      </w:pPr>
      <w:r w:rsidRPr="00B96AF2">
        <w:rPr>
          <w:rtl/>
        </w:rPr>
        <w:t>ורצה לדמותו להדין</w:t>
      </w:r>
      <w:r w:rsidRPr="00B96AF2">
        <w:rPr>
          <w:vertAlign w:val="superscript"/>
          <w:rtl/>
        </w:rPr>
        <w:footnoteReference w:id="60"/>
      </w:r>
      <w:r w:rsidRPr="00B96AF2">
        <w:rPr>
          <w:rtl/>
        </w:rPr>
        <w:t xml:space="preserve"> שאפילו מבעוד יום אסור ליתן כלי מלא מים תחת הנר כדי לקבל הניצוצות גזירה שמה יתן מחשיכה</w:t>
      </w:r>
      <w:r w:rsidRPr="00B96AF2">
        <w:rPr>
          <w:vertAlign w:val="superscript"/>
          <w:rtl/>
        </w:rPr>
        <w:footnoteReference w:id="61"/>
      </w:r>
      <w:r w:rsidRPr="00B96AF2">
        <w:rPr>
          <w:rtl/>
        </w:rPr>
        <w:t>.</w:t>
      </w:r>
    </w:p>
    <w:p w:rsidR="00777041" w:rsidRPr="00B96AF2" w:rsidRDefault="00777041" w:rsidP="005D10F5">
      <w:pPr>
        <w:pStyle w:val="a2"/>
        <w:rPr>
          <w:rtl/>
        </w:rPr>
      </w:pPr>
      <w:r w:rsidRPr="00B96AF2">
        <w:rPr>
          <w:rtl/>
        </w:rPr>
        <w:t>ומסיק ש"טוב להחמיר שלא להשתמש בשעון שבת לכבות את האור. דאף את"ל שלכו"ע [הדין שאפילו מבעוד יום אסור ליתן כלי מלא מים תחת הנר כדי לקבל הניצוצות] אינו אלא דרבנן, שפיר שייך גזירת חכמינו ז"ל שלא יקרב את כיבויו אפילו מבעוד יום, שמא יבא לעשות כן משתחשך, שידמה בדעתו שאין בזה שום איסור כלל אף משתחשך כיון שהכיבוי נעשה לאחר זמן".</w:t>
      </w:r>
    </w:p>
    <w:p w:rsidR="00777041" w:rsidRPr="000D153E" w:rsidRDefault="00777041" w:rsidP="0009140A">
      <w:pPr>
        <w:pStyle w:val="a6"/>
        <w:ind w:firstLine="0"/>
        <w:rPr>
          <w:rtl/>
        </w:rPr>
      </w:pPr>
      <w:r w:rsidRPr="000D153E">
        <w:rPr>
          <w:rtl/>
        </w:rPr>
        <w:t>מקור הדין שלא יתן כלי מלא מים לקבל ניצוצות אפילו מע"ש</w:t>
      </w:r>
    </w:p>
    <w:p w:rsidR="00777041" w:rsidRPr="00B96AF2" w:rsidRDefault="00777041" w:rsidP="005D10F5">
      <w:pPr>
        <w:pStyle w:val="a2"/>
        <w:rPr>
          <w:rtl/>
        </w:rPr>
      </w:pPr>
      <w:r w:rsidRPr="00B96AF2">
        <w:rPr>
          <w:b/>
          <w:bCs/>
          <w:rtl/>
        </w:rPr>
        <w:t>ב.</w:t>
      </w:r>
      <w:r w:rsidRPr="00B96AF2">
        <w:rPr>
          <w:rtl/>
        </w:rPr>
        <w:t xml:space="preserve"> אמנם במחכ"ת הדמיון אינו מוכרח, ופשוט שאי אפשר לומר "שפיר שייך גזירת חכמינו ז"ל וכו'" בנדו"ד, וכדלקמן:</w:t>
      </w:r>
    </w:p>
    <w:p w:rsidR="00777041" w:rsidRPr="00B96AF2" w:rsidRDefault="00777041" w:rsidP="005D10F5">
      <w:pPr>
        <w:pStyle w:val="a2"/>
        <w:rPr>
          <w:rtl/>
        </w:rPr>
      </w:pPr>
      <w:r w:rsidRPr="00B96AF2">
        <w:rPr>
          <w:rtl/>
        </w:rPr>
        <w:t>מקור הדין הנ"ל הוא בשבת מז,ב שכתוב במשנה שם בזה"ל: "נותנין כלי תחת הנר לקבל ניצוצות ולא יתן לתוכו מים מפני שהוא מכבה".</w:t>
      </w:r>
    </w:p>
    <w:p w:rsidR="00777041" w:rsidRPr="00B96AF2" w:rsidRDefault="00777041" w:rsidP="005D10F5">
      <w:pPr>
        <w:pStyle w:val="a2"/>
        <w:rPr>
          <w:rtl/>
        </w:rPr>
      </w:pPr>
      <w:r w:rsidRPr="00B96AF2">
        <w:rPr>
          <w:rtl/>
        </w:rPr>
        <w:t>ושם בגמ': "לימא תנן סתמא כרבי יוסי דאמר גורם לכיבוי אסור, ותסברא אימור דאמר ר' יוסי בשבת בערב שבת מי אמר, וכי תימא הכא נמי בשבת והתניא נותנין כלי תחת הנר לקבל ניצוצות בשבת ואין צריך לומר בע"ש ולא יתן לתוכו מים מפני שהוא מכבה מע"ש ואין צריך לומר בשבת, אלא אמר רב אשי אפילו תימא רבנן</w:t>
      </w:r>
      <w:r w:rsidR="00A14960" w:rsidRPr="00B96AF2">
        <w:rPr>
          <w:rtl/>
        </w:rPr>
        <w:t xml:space="preserve"> </w:t>
      </w:r>
      <w:r w:rsidRPr="00B96AF2">
        <w:rPr>
          <w:rtl/>
        </w:rPr>
        <w:t>[דסברי שגרם כיבוי אסור] שאני הכא מפני שמקרב את כיבויו".</w:t>
      </w:r>
    </w:p>
    <w:p w:rsidR="00777041" w:rsidRPr="00B96AF2" w:rsidRDefault="00777041" w:rsidP="005D10F5">
      <w:pPr>
        <w:pStyle w:val="a2"/>
        <w:rPr>
          <w:rtl/>
        </w:rPr>
      </w:pPr>
      <w:r w:rsidRPr="00B96AF2">
        <w:rPr>
          <w:rtl/>
        </w:rPr>
        <w:t>וברש"י שם בד"ה שמקרב את כיבויו, "זימן כיבוי להדיא והוה ליה מכבה ממש אי הוה יהיב ליה בשבת". ובתוס' מבאר דהא דכתב רש"י שנתינת כלי מלא מים תחת הנר הוה "</w:t>
      </w:r>
      <w:r w:rsidRPr="00B96AF2">
        <w:rPr>
          <w:b/>
          <w:bCs/>
          <w:rtl/>
        </w:rPr>
        <w:t>מכבה ממש</w:t>
      </w:r>
      <w:r w:rsidRPr="00B96AF2">
        <w:rPr>
          <w:rtl/>
        </w:rPr>
        <w:t>" אינו כפשוטו אלא "שיכול לבא לידי כיבוי", היינו מאחר שהדבר קרוב מאוד שיכבה את הניצוצות בידים ע"י "שיתחיל ליתן המים קודם נפילת הניצוצות וקודם גמר הנתינה יפלו ומכבה בידים או שיגביה הכלי עם המים כנגד הניצוצות"</w:t>
      </w:r>
      <w:r w:rsidRPr="00B96AF2">
        <w:rPr>
          <w:vertAlign w:val="superscript"/>
          <w:rtl/>
        </w:rPr>
        <w:footnoteReference w:id="62"/>
      </w:r>
      <w:r w:rsidRPr="00B96AF2">
        <w:rPr>
          <w:rtl/>
        </w:rPr>
        <w:t>.</w:t>
      </w:r>
    </w:p>
    <w:p w:rsidR="00777041" w:rsidRPr="00B96AF2" w:rsidRDefault="00777041" w:rsidP="005D10F5">
      <w:pPr>
        <w:pStyle w:val="a2"/>
        <w:rPr>
          <w:rtl/>
        </w:rPr>
      </w:pPr>
      <w:r w:rsidRPr="00B96AF2">
        <w:rPr>
          <w:rtl/>
        </w:rPr>
        <w:t>וטעם האיסור אפילו בע"ש הוא (כמ"ש שם) ד"איכא למיחש דלא דמי איסור כל כך במה שמניח כלי תחת הניצוצות", ולכן "גזרינן ע"ש אטו שבת". היינו דמאחר שאינו דמי לאיסור כ"כ יש מקום לחוש שאם שרינן לי' לעשותה בע"ש יבוא לעשותה בשבת עצמה.</w:t>
      </w:r>
    </w:p>
    <w:p w:rsidR="00777041" w:rsidRPr="00B96AF2" w:rsidRDefault="00777041" w:rsidP="005D10F5">
      <w:pPr>
        <w:pStyle w:val="a2"/>
        <w:rPr>
          <w:rtl/>
        </w:rPr>
      </w:pPr>
      <w:r w:rsidRPr="00B96AF2">
        <w:rPr>
          <w:rtl/>
        </w:rPr>
        <w:t>ועוד תירץ שם בתוס' "דשרי לעשות מחיצה מכלים שיש בתוכן מים [ועי"ז לכבות את הדליקה, הוא מפני] שאינו מכבה כלום עד שיתבקעו הכלים אבל הכא אין הפסק בין מים לניצוצות ומיד נכבות כשנופלת בכלי והוי כמחיצת מים דאסירא". היינו הגמ' רצה לבאר למה אין כאן סתמא כר' יוסי וע"ז משנינן "שאני הכא מפני שמקרב את כיבויו" היינו שכאן הוא יותר מסתם גרם, אלא הוא "מקרב את כיבויו" מפני שאין כאן הפסק ומיד נכבות וכו'</w:t>
      </w:r>
      <w:r w:rsidRPr="00B96AF2">
        <w:rPr>
          <w:vertAlign w:val="superscript"/>
          <w:rtl/>
        </w:rPr>
        <w:footnoteReference w:id="63"/>
      </w:r>
      <w:r w:rsidRPr="00B96AF2">
        <w:rPr>
          <w:rtl/>
        </w:rPr>
        <w:t>.</w:t>
      </w:r>
    </w:p>
    <w:p w:rsidR="00777041" w:rsidRPr="000D153E" w:rsidRDefault="00777041" w:rsidP="0009140A">
      <w:pPr>
        <w:pStyle w:val="a6"/>
        <w:ind w:firstLine="0"/>
        <w:rPr>
          <w:rtl/>
        </w:rPr>
      </w:pPr>
      <w:r w:rsidRPr="000D153E">
        <w:rPr>
          <w:rtl/>
        </w:rPr>
        <w:t>החילוק בין דין הנ"ל לשעון שבת</w:t>
      </w:r>
    </w:p>
    <w:p w:rsidR="00777041" w:rsidRPr="00B96AF2" w:rsidRDefault="00777041" w:rsidP="005D10F5">
      <w:pPr>
        <w:pStyle w:val="a2"/>
        <w:rPr>
          <w:rtl/>
        </w:rPr>
      </w:pPr>
      <w:r w:rsidRPr="00B96AF2">
        <w:rPr>
          <w:b/>
          <w:bCs/>
          <w:rtl/>
        </w:rPr>
        <w:t>ג.</w:t>
      </w:r>
      <w:r w:rsidRPr="00B96AF2">
        <w:rPr>
          <w:rtl/>
        </w:rPr>
        <w:t xml:space="preserve"> והנה, ע"פ כל הנ"ל מובן שאין לדמות ב' הדינים:</w:t>
      </w:r>
    </w:p>
    <w:p w:rsidR="00777041" w:rsidRPr="00B96AF2" w:rsidRDefault="00777041" w:rsidP="005D10F5">
      <w:pPr>
        <w:pStyle w:val="a2"/>
        <w:rPr>
          <w:rtl/>
        </w:rPr>
      </w:pPr>
      <w:r w:rsidRPr="00B96AF2">
        <w:rPr>
          <w:rtl/>
        </w:rPr>
        <w:t>לגבי שעוני שבת שבכדי לכוון אותם יש ללחוץ על כפתורים חשמליים, הרי אדרבה, מובן בפשטות שאין שייך גזירת חכמינו ז"ל שלא יקרב את כיבויו אפילו מבעוד יום, כי כו"ע ידעי שפיר דאין לעשות כן בשבת</w:t>
      </w:r>
      <w:r w:rsidRPr="00B96AF2">
        <w:rPr>
          <w:vertAlign w:val="superscript"/>
          <w:rtl/>
        </w:rPr>
        <w:footnoteReference w:id="64"/>
      </w:r>
      <w:r w:rsidRPr="00B96AF2">
        <w:rPr>
          <w:rtl/>
        </w:rPr>
        <w:t>.</w:t>
      </w:r>
    </w:p>
    <w:p w:rsidR="00777041" w:rsidRPr="00B96AF2" w:rsidRDefault="00777041" w:rsidP="005D10F5">
      <w:pPr>
        <w:pStyle w:val="a2"/>
        <w:rPr>
          <w:rtl/>
        </w:rPr>
      </w:pPr>
      <w:r w:rsidRPr="00B96AF2">
        <w:rPr>
          <w:rtl/>
        </w:rPr>
        <w:t>ואפילו בשעוני שבת שיש לנעוץ בורג קטן (לא חשמלית) על השעה המיועדת, כדי שהאור יכבה או ידליק בשבת באותה שעה, שבהם שפיר יש לחוש "דלא דמי איסור כל כך", מ"מ אין לדמותן להדין שאסור ליתן כלי מלא מים וכו'.</w:t>
      </w:r>
    </w:p>
    <w:p w:rsidR="00777041" w:rsidRPr="00B96AF2" w:rsidRDefault="00777041" w:rsidP="005D10F5">
      <w:pPr>
        <w:pStyle w:val="a2"/>
        <w:rPr>
          <w:rtl/>
        </w:rPr>
      </w:pPr>
      <w:r w:rsidRPr="00B96AF2">
        <w:rPr>
          <w:rtl/>
        </w:rPr>
        <w:t xml:space="preserve">[והנה ראיתי בספר קיצור הלכות משו"ע אדה"ז (מילואים לסי' רס"ה) שרצו לדייק מהא ששינה אדה"ז מלשון התוס' ומשאר הנו"כ, שכתבו שהטעם שגזרו ע"ש אטו שבת הוא מפני "שידמה בדעתו שאין בזה איסור </w:t>
      </w:r>
      <w:r w:rsidRPr="00B96AF2">
        <w:rPr>
          <w:b/>
          <w:bCs/>
          <w:rtl/>
        </w:rPr>
        <w:t>כל כך</w:t>
      </w:r>
      <w:r w:rsidRPr="00B96AF2">
        <w:rPr>
          <w:rtl/>
        </w:rPr>
        <w:t xml:space="preserve">", משא"כ אדה"ז כתב ש"ידמה בדעתו שאין בזה </w:t>
      </w:r>
      <w:r w:rsidRPr="00B96AF2">
        <w:rPr>
          <w:b/>
          <w:bCs/>
          <w:rtl/>
        </w:rPr>
        <w:t>שום איסור כלל</w:t>
      </w:r>
      <w:r w:rsidRPr="00B96AF2">
        <w:rPr>
          <w:rtl/>
        </w:rPr>
        <w:t xml:space="preserve">", ומזה רצו לדייק שדעת אדה"ז הוא שאין איסור אלא במקרה ש"ידמה בדעתו שאין בזה </w:t>
      </w:r>
      <w:r w:rsidRPr="00B96AF2">
        <w:rPr>
          <w:b/>
          <w:bCs/>
          <w:rtl/>
        </w:rPr>
        <w:t>שום איסור כלל</w:t>
      </w:r>
      <w:r w:rsidRPr="00B96AF2">
        <w:rPr>
          <w:rtl/>
        </w:rPr>
        <w:t xml:space="preserve">", (אבל אם ידע שיש בזה </w:t>
      </w:r>
      <w:r w:rsidRPr="00B96AF2">
        <w:rPr>
          <w:b/>
          <w:bCs/>
          <w:rtl/>
        </w:rPr>
        <w:t xml:space="preserve">"שום" </w:t>
      </w:r>
      <w:r w:rsidRPr="00B96AF2">
        <w:rPr>
          <w:rtl/>
        </w:rPr>
        <w:t>איסור</w:t>
      </w:r>
      <w:r w:rsidR="00A14960" w:rsidRPr="00B96AF2">
        <w:rPr>
          <w:rtl/>
        </w:rPr>
        <w:t xml:space="preserve"> </w:t>
      </w:r>
      <w:r w:rsidRPr="00B96AF2">
        <w:rPr>
          <w:rtl/>
        </w:rPr>
        <w:t>- לית לן בה),</w:t>
      </w:r>
      <w:r w:rsidRPr="00B96AF2">
        <w:rPr>
          <w:b/>
          <w:bCs/>
          <w:rtl/>
        </w:rPr>
        <w:t xml:space="preserve"> </w:t>
      </w:r>
      <w:r w:rsidRPr="00B96AF2">
        <w:rPr>
          <w:rtl/>
        </w:rPr>
        <w:t>ומסיק לפ"ז י"ל, לדעת רבינו, שאין בעריכת השעון מערב שבת, שיפעל פעולת הדלקה או כיבוי בשבת, איסור מצד גזירה זו, שהרי פעולה זו של עריכת שעון להדלקה או כיבוי חשמל – הכל יודעים שאסור לעשותה בשבת עצמה.</w:t>
      </w:r>
    </w:p>
    <w:p w:rsidR="00777041" w:rsidRPr="00B96AF2" w:rsidRDefault="00777041" w:rsidP="005D10F5">
      <w:pPr>
        <w:pStyle w:val="a2"/>
        <w:rPr>
          <w:rtl/>
        </w:rPr>
      </w:pPr>
      <w:r w:rsidRPr="00B96AF2">
        <w:rPr>
          <w:rtl/>
        </w:rPr>
        <w:t xml:space="preserve">והנה מזה שלא חילקו בין השעונים שפועלים ע"י חשמל להשעון שצריך לנעוץ בורג קטן שאינו חשמלית, משמע שכוונתם לתרץ בשיטת אדה"ז שאפילו השעון שבת שאינו פועל ע"י חשמל מותר. אמנם לא זכיתי להבין, דבשלמא שעוני שבת שצריך ללחוץ על כפתורים חשמליים שפיר יש לומר </w:t>
      </w:r>
      <w:r w:rsidRPr="00B96AF2">
        <w:rPr>
          <w:b/>
          <w:bCs/>
          <w:rtl/>
        </w:rPr>
        <w:t>שלא</w:t>
      </w:r>
      <w:r w:rsidRPr="00B96AF2">
        <w:rPr>
          <w:rtl/>
        </w:rPr>
        <w:t xml:space="preserve"> "ידמה בדעתו שאין בזה </w:t>
      </w:r>
      <w:r w:rsidRPr="00B96AF2">
        <w:rPr>
          <w:b/>
          <w:bCs/>
          <w:rtl/>
        </w:rPr>
        <w:t>שום איסור כלל</w:t>
      </w:r>
      <w:r w:rsidRPr="00B96AF2">
        <w:rPr>
          <w:rtl/>
        </w:rPr>
        <w:t>", משא"כ בשעוני שבת שצריך רק לנעוץ בורג קטן, מאי שנא מנתינת כלי מלא מים תחת הנר, אלא נראה לתרץ כדלקמן:]</w:t>
      </w:r>
    </w:p>
    <w:p w:rsidR="00777041" w:rsidRPr="00B96AF2" w:rsidRDefault="00777041" w:rsidP="005D10F5">
      <w:pPr>
        <w:pStyle w:val="a2"/>
        <w:rPr>
          <w:rtl/>
        </w:rPr>
      </w:pPr>
      <w:r w:rsidRPr="00B96AF2">
        <w:rPr>
          <w:rtl/>
        </w:rPr>
        <w:t>לפי תירוץ הא' בתוס' (שם), שהחשש הוא שכשעושה אותו בשבת קרוב מאוד שיכבה את הניצוצות בידים, (ולכן מאחר "דלא דמי איסור כל כך" - "גזרינן ע"ש אטו שבת"), משא"כ בהשעון שאין שם החשש שיכבה את הניצוצות בידים (כי נעיצת הבורג כשלעצמה אינו אל גרמא כדלקמן) ואין לחוש שבשעה שהוא מכוון את השעון מיד יכבה או ידליק, כדרך שגזרו בקבלת ניצוצות, שוודאי אין אדם מכוון שעון לכבות אול הדליק אלא לצורך זמן מאחר יותר, ולא לצורך של עכשיו, ולכן מובן שאין מקום לגזירה.</w:t>
      </w:r>
    </w:p>
    <w:p w:rsidR="00777041" w:rsidRPr="00B96AF2" w:rsidRDefault="00777041" w:rsidP="005D10F5">
      <w:pPr>
        <w:pStyle w:val="a2"/>
        <w:rPr>
          <w:rtl/>
        </w:rPr>
      </w:pPr>
      <w:r w:rsidRPr="00B96AF2">
        <w:rPr>
          <w:rtl/>
        </w:rPr>
        <w:t>וכן לתירוץ השני של תוס' פשוט שמותר, כי מה שגזרו ע"ש אטו שבת היה בגלל שמה שנותנים כלי תחת הנר הוא יותר חמור מסתם גרם כי הוא מקרב הכיבוי ממש כיון שאין הפסק כנ"ל, ולכן אסור אפילו לרבנן כנ"ל, (ולפי תירוץ זה אפשר לפרש דברי רש"י כפשוטו, כי רש"י סבר שכשמקרב את הכיבוי נחשב כמכבה ממש</w:t>
      </w:r>
      <w:r w:rsidRPr="00B96AF2">
        <w:rPr>
          <w:vertAlign w:val="superscript"/>
          <w:rtl/>
        </w:rPr>
        <w:footnoteReference w:id="65"/>
      </w:r>
      <w:r w:rsidRPr="00B96AF2">
        <w:rPr>
          <w:rtl/>
        </w:rPr>
        <w:t>) ולכן גזרו ע"ש אטו שבת, משא"כ כאן שנתינת הבורג אינו אלא גרם</w:t>
      </w:r>
      <w:r w:rsidRPr="00B96AF2">
        <w:rPr>
          <w:vertAlign w:val="superscript"/>
          <w:rtl/>
        </w:rPr>
        <w:footnoteReference w:id="66"/>
      </w:r>
      <w:r w:rsidRPr="00B96AF2">
        <w:rPr>
          <w:rtl/>
        </w:rPr>
        <w:t xml:space="preserve"> אין מקום לגזור בע"ש אטו שבת</w:t>
      </w:r>
      <w:r w:rsidRPr="00B96AF2">
        <w:rPr>
          <w:vertAlign w:val="superscript"/>
          <w:rtl/>
        </w:rPr>
        <w:footnoteReference w:id="67"/>
      </w:r>
      <w:r w:rsidRPr="00B96AF2">
        <w:rPr>
          <w:rtl/>
        </w:rPr>
        <w:t xml:space="preserve">. </w:t>
      </w:r>
    </w:p>
    <w:p w:rsidR="00777041" w:rsidRPr="000D153E" w:rsidRDefault="00777041" w:rsidP="0009140A">
      <w:pPr>
        <w:pStyle w:val="a6"/>
        <w:ind w:firstLine="0"/>
        <w:rPr>
          <w:rtl/>
        </w:rPr>
      </w:pPr>
      <w:r w:rsidRPr="000D153E">
        <w:rPr>
          <w:rtl/>
        </w:rPr>
        <w:t>עוד חילוק בהנ"ל</w:t>
      </w:r>
    </w:p>
    <w:p w:rsidR="00777041" w:rsidRPr="00B96AF2" w:rsidRDefault="00777041" w:rsidP="005D10F5">
      <w:pPr>
        <w:pStyle w:val="a2"/>
        <w:rPr>
          <w:rtl/>
        </w:rPr>
      </w:pPr>
      <w:r w:rsidRPr="00B96AF2">
        <w:rPr>
          <w:b/>
          <w:bCs/>
          <w:rtl/>
        </w:rPr>
        <w:t>ד.</w:t>
      </w:r>
      <w:r w:rsidRPr="00B96AF2">
        <w:rPr>
          <w:rtl/>
        </w:rPr>
        <w:t xml:space="preserve"> שו"ר עוד חילוק</w:t>
      </w:r>
      <w:r w:rsidRPr="00B96AF2">
        <w:rPr>
          <w:vertAlign w:val="superscript"/>
          <w:rtl/>
        </w:rPr>
        <w:footnoteReference w:id="68"/>
      </w:r>
      <w:r w:rsidRPr="00B96AF2">
        <w:rPr>
          <w:rtl/>
        </w:rPr>
        <w:t>, והוא, דלא גזרו בנתינת מים לתוך הכלי בע"ש אטו שבת כי אם משום דלא מינכר כלל דמה שהוא עושה כן בע"ש הוא משום דבשבת אסור, אלא אמרינן שהטעם שהוא נותן את המים עכשיו הוא מפני שהוא חס שלא ישרף שום דבר מחמת הניצוצות, ולא משום דאסור לעשות כן בשבת, ולכן חיישינן שפיר שמא יבא לעשות כן בשבת. משא"כ בנד"ד, דזה עצמו מה שהוא עושה כן בע"ש (לכוון את השעון) מינכר דבשבת עצמו אסור לעשות כן, וממילא אין כאן שום חשש כלל</w:t>
      </w:r>
      <w:r w:rsidRPr="00B96AF2">
        <w:rPr>
          <w:vertAlign w:val="superscript"/>
          <w:rtl/>
        </w:rPr>
        <w:footnoteReference w:id="69"/>
      </w:r>
      <w:r w:rsidRPr="00B96AF2">
        <w:rPr>
          <w:rtl/>
        </w:rPr>
        <w:t xml:space="preserve">. </w:t>
      </w:r>
    </w:p>
    <w:p w:rsidR="00777041" w:rsidRPr="00B96AF2" w:rsidRDefault="00777041" w:rsidP="005D10F5">
      <w:pPr>
        <w:pStyle w:val="a2"/>
        <w:rPr>
          <w:rtl/>
        </w:rPr>
      </w:pPr>
      <w:r w:rsidRPr="00B96AF2">
        <w:rPr>
          <w:rtl/>
        </w:rPr>
        <w:t xml:space="preserve">עכ"פ מכהנ"ל מוכח שאין מקום (אפילו) </w:t>
      </w:r>
      <w:r w:rsidRPr="00B96AF2">
        <w:rPr>
          <w:b/>
          <w:bCs/>
          <w:rtl/>
        </w:rPr>
        <w:t>להחמיר</w:t>
      </w:r>
      <w:r w:rsidRPr="00B96AF2">
        <w:rPr>
          <w:rtl/>
        </w:rPr>
        <w:t xml:space="preserve"> שלא להשתמש בשעון שבת מפני הטעם שכתב הרב ש.א.ט. שיחי' (שהוא דומה לנתינת כלי מלא מים תחת הנר) וק"ל.</w:t>
      </w:r>
    </w:p>
    <w:p w:rsidR="00777041" w:rsidRPr="000D153E" w:rsidRDefault="00777041" w:rsidP="0009140A">
      <w:pPr>
        <w:pStyle w:val="a6"/>
        <w:ind w:firstLine="0"/>
        <w:rPr>
          <w:rtl/>
        </w:rPr>
      </w:pPr>
      <w:r w:rsidRPr="000D153E">
        <w:rPr>
          <w:rtl/>
        </w:rPr>
        <w:t>מעשה בפועל</w:t>
      </w:r>
    </w:p>
    <w:p w:rsidR="00777041" w:rsidRPr="00B96AF2" w:rsidRDefault="00777041" w:rsidP="005D10F5">
      <w:pPr>
        <w:pStyle w:val="a2"/>
        <w:rPr>
          <w:rtl/>
        </w:rPr>
      </w:pPr>
      <w:r w:rsidRPr="00B96AF2">
        <w:rPr>
          <w:b/>
          <w:bCs/>
          <w:rtl/>
        </w:rPr>
        <w:t>ה.</w:t>
      </w:r>
      <w:r w:rsidRPr="00B96AF2">
        <w:rPr>
          <w:rtl/>
        </w:rPr>
        <w:t xml:space="preserve"> והנה אף משום טעמים אחרים אין לאסרו, כי כבר דנו הרבה מגדולי האחרונים בסוגיא זו, ויש מהם שרצו לאסרו מפני טעמים אחרים</w:t>
      </w:r>
      <w:r w:rsidRPr="00B96AF2">
        <w:rPr>
          <w:vertAlign w:val="superscript"/>
          <w:rtl/>
        </w:rPr>
        <w:footnoteReference w:id="70"/>
      </w:r>
      <w:r w:rsidRPr="00B96AF2">
        <w:rPr>
          <w:rtl/>
        </w:rPr>
        <w:t xml:space="preserve"> (ממה שכתב הרב הנ"ל) אבל כולם הכריעו להיתר</w:t>
      </w:r>
      <w:r w:rsidRPr="00B96AF2">
        <w:rPr>
          <w:vertAlign w:val="superscript"/>
          <w:rtl/>
        </w:rPr>
        <w:footnoteReference w:id="71"/>
      </w:r>
      <w:r w:rsidRPr="00B96AF2">
        <w:rPr>
          <w:rtl/>
        </w:rPr>
        <w:t>, ולכן פשוט שאין לאסרו</w:t>
      </w:r>
      <w:r w:rsidRPr="00B96AF2">
        <w:rPr>
          <w:vertAlign w:val="superscript"/>
          <w:rtl/>
        </w:rPr>
        <w:footnoteReference w:id="72"/>
      </w:r>
      <w:r w:rsidRPr="00B96AF2">
        <w:rPr>
          <w:rtl/>
        </w:rPr>
        <w:t>,ויתירה מזו יש לומר שאף מפני אותם טעמים אין כל צורך אפילו להחמיר</w:t>
      </w:r>
      <w:r w:rsidRPr="00B96AF2">
        <w:rPr>
          <w:vertAlign w:val="superscript"/>
          <w:rtl/>
        </w:rPr>
        <w:footnoteReference w:id="73"/>
      </w:r>
      <w:r w:rsidRPr="00B96AF2">
        <w:rPr>
          <w:rtl/>
        </w:rPr>
        <w:t xml:space="preserve"> מאחר ש"כבר נתפשטה הוראת רבותינו גדולי עולם להתיר וכל ישראל נוהגין כן בלא פוצה פה ומצפצף"</w:t>
      </w:r>
      <w:r w:rsidRPr="00B96AF2">
        <w:rPr>
          <w:vertAlign w:val="superscript"/>
          <w:rtl/>
        </w:rPr>
        <w:footnoteReference w:id="74"/>
      </w:r>
      <w:r w:rsidRPr="00B96AF2">
        <w:rPr>
          <w:rtl/>
        </w:rPr>
        <w:t xml:space="preserve"> ועצ"ע.</w:t>
      </w:r>
    </w:p>
    <w:p w:rsidR="00777041" w:rsidRPr="000D153E" w:rsidRDefault="00777041" w:rsidP="0009140A">
      <w:pPr>
        <w:pStyle w:val="a6"/>
        <w:ind w:firstLine="0"/>
        <w:rPr>
          <w:rtl/>
        </w:rPr>
      </w:pPr>
      <w:r w:rsidRPr="000D153E">
        <w:sym w:font="Symbol" w:char="F02A"/>
      </w:r>
      <w:r w:rsidRPr="000D153E">
        <w:sym w:font="Symbol" w:char="F02A"/>
      </w:r>
      <w:r w:rsidRPr="000D153E">
        <w:sym w:font="Symbol" w:char="F02A"/>
      </w:r>
    </w:p>
    <w:p w:rsidR="00777041" w:rsidRPr="00B96AF2" w:rsidRDefault="00777041" w:rsidP="005D10F5">
      <w:pPr>
        <w:pStyle w:val="a2"/>
        <w:rPr>
          <w:rtl/>
        </w:rPr>
      </w:pPr>
      <w:r w:rsidRPr="00B96AF2">
        <w:rPr>
          <w:rtl/>
        </w:rPr>
        <w:t xml:space="preserve">כל הנ"ל אינו אלא לפלפולא בעלמא, ולהגדיל תורה ולהאדירה, אבל בנוגע לפועל "אין לנו אלא דברי בן עמרם" והם דברי כ"ק אדמו"ר נשיא דורנו (שנדפס באגרות קודש חלק י"ב עמ' קצ"ד) וזלה"ק "ובמה שכותב בענין מנורת החשמל, הנה אצל כמה חרדים לדבר ה' נוהגים בכגון דא לתקן א שבת זייגער, ואף שיש מחמירים ביותר המפקפקים גם בהיתר זה, שלכן הנני מושך את ידי מלתת עצה באופן רשמי, אבל הוא מצדו עליו להשתדל בזה, ומבלי לעשות טומעל, ולכן כדאי שיחקור איפוא יכול להשיג שעון כזה, שבודאי נמצא למכביר בתל אביב ובפרט בין חוגי היראי שמים דאשכנז, שנהגו בכגון דא זה דורות ויקנה השעון </w:t>
      </w:r>
      <w:r w:rsidRPr="00B96AF2">
        <w:rPr>
          <w:b/>
          <w:bCs/>
          <w:rtl/>
        </w:rPr>
        <w:t>על חשבוני</w:t>
      </w:r>
      <w:r w:rsidRPr="00B96AF2">
        <w:rPr>
          <w:rtl/>
        </w:rPr>
        <w:t>"</w:t>
      </w:r>
      <w:r w:rsidRPr="00B96AF2">
        <w:rPr>
          <w:vertAlign w:val="superscript"/>
          <w:rtl/>
        </w:rPr>
        <w:footnoteReference w:id="75"/>
      </w:r>
      <w:r w:rsidRPr="00B96AF2">
        <w:rPr>
          <w:rtl/>
        </w:rPr>
        <w:t>.</w:t>
      </w:r>
    </w:p>
    <w:p w:rsidR="00777041" w:rsidRPr="00B96AF2" w:rsidRDefault="00777041" w:rsidP="005D10F5">
      <w:pPr>
        <w:pStyle w:val="a2"/>
        <w:rPr>
          <w:rtl/>
        </w:rPr>
      </w:pPr>
      <w:r w:rsidRPr="00B96AF2">
        <w:rPr>
          <w:rtl/>
        </w:rPr>
        <w:t>ומאחר שיש לנו "מעשה רב" שהורה ליהודי לקנות שעון שבת, מובן שאין כל צורך להחמיר, ואדרבה ע"פ מארז"ל הידוע "כיוון דנפיק מפומיה דרב כהנה וכו'". "</w:t>
      </w:r>
      <w:r w:rsidRPr="00B96AF2">
        <w:rPr>
          <w:b/>
          <w:bCs/>
          <w:rtl/>
        </w:rPr>
        <w:t>ואין אחר דברי המלך כלום</w:t>
      </w:r>
      <w:r w:rsidRPr="00B96AF2">
        <w:rPr>
          <w:rtl/>
        </w:rPr>
        <w:t>".</w:t>
      </w:r>
    </w:p>
    <w:p w:rsidR="00077492" w:rsidRPr="000D153E" w:rsidRDefault="00077492" w:rsidP="0009140A">
      <w:pPr>
        <w:pStyle w:val="a6"/>
        <w:ind w:firstLine="0"/>
      </w:pPr>
      <w:r w:rsidRPr="000D153E">
        <w:rPr>
          <w:noProof/>
        </w:rPr>
        <w:drawing>
          <wp:inline distT="0" distB="0" distL="0" distR="0" wp14:anchorId="17A49D4B" wp14:editId="2132F634">
            <wp:extent cx="542925" cy="1714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77492" w:rsidRDefault="00077492" w:rsidP="00052AB9">
      <w:pPr>
        <w:bidi/>
        <w:spacing w:after="0" w:line="240" w:lineRule="auto"/>
        <w:rPr>
          <w:rFonts w:ascii="FbFrankReal" w:eastAsia="Times New Roman" w:hAnsi="FbFrankReal" w:cs="FbFrankReal"/>
          <w:bCs/>
          <w:sz w:val="28"/>
          <w:szCs w:val="24"/>
        </w:rPr>
        <w:sectPr w:rsidR="00077492" w:rsidSect="00077492">
          <w:footnotePr>
            <w:numRestart w:val="eachSect"/>
          </w:footnotePr>
          <w:type w:val="continuous"/>
          <w:pgSz w:w="7920" w:h="12240"/>
          <w:pgMar w:top="720" w:right="864" w:bottom="720" w:left="864" w:header="720" w:footer="720" w:gutter="0"/>
          <w:cols w:space="720"/>
        </w:sectPr>
      </w:pPr>
    </w:p>
    <w:p w:rsidR="00236D7F" w:rsidRDefault="00236D7F" w:rsidP="00052AB9">
      <w:pPr>
        <w:pStyle w:val="a"/>
        <w:spacing w:before="0"/>
        <w:rPr>
          <w:lang w:val="en-US"/>
        </w:rPr>
      </w:pPr>
      <w:bookmarkStart w:id="99" w:name="_Toc443620388"/>
      <w:r>
        <w:rPr>
          <w:rFonts w:hint="cs"/>
          <w:rtl/>
          <w:lang w:val="en-US"/>
        </w:rPr>
        <w:t>מחיצה בין אנשים לנשים</w:t>
      </w:r>
      <w:bookmarkEnd w:id="89"/>
      <w:r>
        <w:rPr>
          <w:rFonts w:hint="cs"/>
          <w:rtl/>
          <w:lang w:val="en-US"/>
        </w:rPr>
        <w:t xml:space="preserve"> (גליון)</w:t>
      </w:r>
      <w:bookmarkEnd w:id="99"/>
    </w:p>
    <w:p w:rsidR="00236D7F" w:rsidRDefault="00236D7F" w:rsidP="00052AB9">
      <w:pPr>
        <w:pStyle w:val="a0"/>
        <w:rPr>
          <w:rtl/>
        </w:rPr>
      </w:pPr>
      <w:bookmarkStart w:id="100" w:name="_Toc443620389"/>
      <w:r w:rsidRPr="00194260">
        <w:rPr>
          <w:rtl/>
        </w:rPr>
        <w:t>הרב אלימלך יוסף הכהן</w:t>
      </w:r>
      <w:r w:rsidRPr="00194260">
        <w:rPr>
          <w:rFonts w:hint="cs"/>
          <w:rtl/>
        </w:rPr>
        <w:t xml:space="preserve"> סילבערבערג</w:t>
      </w:r>
      <w:bookmarkEnd w:id="100"/>
    </w:p>
    <w:p w:rsidR="00236D7F" w:rsidRPr="00194260" w:rsidRDefault="00236D7F" w:rsidP="00052AB9">
      <w:pPr>
        <w:pStyle w:val="a1"/>
        <w:rPr>
          <w:b/>
          <w:bCs/>
          <w:rtl/>
        </w:rPr>
      </w:pPr>
      <w:r w:rsidRPr="00DD4A1E">
        <w:rPr>
          <w:rFonts w:hint="cs"/>
          <w:rtl/>
        </w:rPr>
        <w:t xml:space="preserve">שליח כ"ק אדמו"ר ורב </w:t>
      </w:r>
      <w:r w:rsidRPr="00DD4A1E">
        <w:rPr>
          <w:rtl/>
        </w:rPr>
        <w:t>–</w:t>
      </w:r>
      <w:r w:rsidRPr="00DD4A1E">
        <w:rPr>
          <w:rFonts w:hint="cs"/>
          <w:rtl/>
        </w:rPr>
        <w:t xml:space="preserve"> וועסט בלומפילד, מישיגן</w:t>
      </w:r>
    </w:p>
    <w:p w:rsidR="00236D7F" w:rsidRPr="00B96AF2" w:rsidRDefault="00236D7F" w:rsidP="005D10F5">
      <w:pPr>
        <w:pStyle w:val="a2"/>
        <w:rPr>
          <w:rtl/>
        </w:rPr>
      </w:pPr>
      <w:r w:rsidRPr="00B96AF2">
        <w:rPr>
          <w:rtl/>
        </w:rPr>
        <w:t>בגליון ליו</w:t>
      </w:r>
      <w:r w:rsidR="0009140A">
        <w:rPr>
          <w:rFonts w:hint="cs"/>
          <w:rtl/>
        </w:rPr>
        <w:t>"</w:t>
      </w:r>
      <w:r w:rsidRPr="00B96AF2">
        <w:rPr>
          <w:rtl/>
        </w:rPr>
        <w:t xml:space="preserve">ד שבט (א'קא) מביא ידידי הרב ש.ד.ל שי' מכתבים מהרבי בנוגע גובה מחיצה (המפרדת בין אנשים לנשים), בבית כנסת, </w:t>
      </w:r>
    </w:p>
    <w:p w:rsidR="00236D7F" w:rsidRPr="00B96AF2" w:rsidRDefault="00236D7F" w:rsidP="005D10F5">
      <w:pPr>
        <w:pStyle w:val="a2"/>
        <w:rPr>
          <w:rtl/>
        </w:rPr>
      </w:pPr>
      <w:r w:rsidRPr="00B96AF2">
        <w:rPr>
          <w:rtl/>
        </w:rPr>
        <w:t>ובמכתב של ט' תמוז תשי"ג כותב רבינו שמהרמב"ם ביד החזקה (ה</w:t>
      </w:r>
      <w:r w:rsidR="00A14960" w:rsidRPr="00B96AF2">
        <w:rPr>
          <w:rtl/>
        </w:rPr>
        <w:t>לכות לולב והלכות בית הבחירה וכן</w:t>
      </w:r>
      <w:r w:rsidRPr="00B96AF2">
        <w:rPr>
          <w:rtl/>
        </w:rPr>
        <w:t xml:space="preserve"> מפירוש המשניות בסוכה) משמע שצריכה להיות המחיצה באופן שלא יוכל להסתכל.</w:t>
      </w:r>
    </w:p>
    <w:p w:rsidR="00236D7F" w:rsidRPr="00B96AF2" w:rsidRDefault="00236D7F" w:rsidP="005D10F5">
      <w:pPr>
        <w:pStyle w:val="a2"/>
        <w:rPr>
          <w:rtl/>
        </w:rPr>
      </w:pPr>
      <w:r w:rsidRPr="00B96AF2">
        <w:rPr>
          <w:rtl/>
        </w:rPr>
        <w:t>ובהתאם לזה כותב הרבי במכתב מכסלו תשי"ז לא' שהצליח לתקן המחיצה במקומו "יישר כח גדול על שעלה בידו לעשות את זה ובודאי במשך הזמן בדברי נועם ובאופן של כבוד יוסיפו על הנ"ל עד שיהיה למעלה מקומת איש שבזה הוא מהשיעורים שהן לפי מה שהוא אדם (כלים פי"ז מי"א) דזיל בתר טעמא דמילתא".</w:t>
      </w:r>
    </w:p>
    <w:p w:rsidR="00236D7F" w:rsidRPr="00B96AF2" w:rsidRDefault="00236D7F" w:rsidP="005D10F5">
      <w:pPr>
        <w:pStyle w:val="a2"/>
        <w:rPr>
          <w:rtl/>
        </w:rPr>
      </w:pPr>
      <w:r w:rsidRPr="00B96AF2">
        <w:rPr>
          <w:rtl/>
        </w:rPr>
        <w:t>ובמכתב ב' כסלו תש"כ כותב רבינו "לכתבו בנוגע להמחיצה שחלקה העליון היא מזכוכית שקופה הרי הדבר כלועג מעצמו! וכי מי חושבים לרמות בזה?"</w:t>
      </w:r>
    </w:p>
    <w:p w:rsidR="00236D7F" w:rsidRPr="00B96AF2" w:rsidRDefault="00236D7F" w:rsidP="005D10F5">
      <w:pPr>
        <w:pStyle w:val="a2"/>
        <w:rPr>
          <w:rtl/>
        </w:rPr>
      </w:pPr>
      <w:r w:rsidRPr="00B96AF2">
        <w:rPr>
          <w:rtl/>
        </w:rPr>
        <w:t xml:space="preserve">והנה ידוע דעת האגרות משה חאו"ח (ס' לט) שהמחיצה אינה מצד איסור הסתכלות כי אם כדי למנוע קלות ראש וע"כ לפי שטתו סגי במה שהמחיצה מגעת עד אחרי הכתפיים. </w:t>
      </w:r>
    </w:p>
    <w:p w:rsidR="00236D7F" w:rsidRPr="00B96AF2" w:rsidRDefault="00236D7F" w:rsidP="005D10F5">
      <w:pPr>
        <w:pStyle w:val="a2"/>
        <w:rPr>
          <w:rtl/>
        </w:rPr>
      </w:pPr>
      <w:r w:rsidRPr="00B96AF2">
        <w:rPr>
          <w:rtl/>
        </w:rPr>
        <w:t>וא' מהראיות שמביא הוא, שאף שלאחר התיקון הגדול שהתקינו גזוזטרא בבית המקדש, הוא כדי להפריד את האנשים מהנשים (מס' סוכה דף נא ב.) שמשם מוכח שצריך מחיצה להפריד בין אנשים לנשים, וגזוזטרא היא עשוי' מקרשים מונחים על הזיזין הבולטים וסתם גזוזטרא אינה במחיצה, ונמצא שנראו הנשים, (כיון שלא הקיפו את הגזוזטרא במחיצה) עיין שם.</w:t>
      </w:r>
    </w:p>
    <w:p w:rsidR="00236D7F" w:rsidRPr="00B96AF2" w:rsidRDefault="00236D7F" w:rsidP="005D10F5">
      <w:pPr>
        <w:pStyle w:val="a2"/>
        <w:rPr>
          <w:rtl/>
        </w:rPr>
      </w:pPr>
      <w:r w:rsidRPr="00B96AF2">
        <w:rPr>
          <w:rtl/>
        </w:rPr>
        <w:t>והנה רבי משה זצ"ל מעיר "ואף שהרמב"ם לפירושו למשנה סוכה כותב כדי שלא יסתכלו אנשים בנשים " סובר הוא, ש"בע"כ אין לפרש מצד איסור ההסתכלות כוי שהרי אף כשהן למעלה הן נראות מכיון שלא הוזכר שהיתה מחיצה להגזוזטרא כוי ומוכרחים לומר שכוונתו של הרמב"ם בפירושו למסכת סוכה הוא להסתכלות כזאת שיכול להביא לידי קלות ראש כוי וכשהן למעלה אף בלא מחיצה ולמטה במחיצה גבוהה עד אחר הכתפיים שאין שייך לחשוש לקלות ראש לא איכפת לן להסתכלות אף להרמב"ם בפירושו למס' סוכה כו"</w:t>
      </w:r>
    </w:p>
    <w:p w:rsidR="00236D7F" w:rsidRPr="00B96AF2" w:rsidRDefault="00236D7F" w:rsidP="005D10F5">
      <w:pPr>
        <w:pStyle w:val="a2"/>
        <w:rPr>
          <w:rtl/>
        </w:rPr>
      </w:pPr>
      <w:r w:rsidRPr="00B96AF2">
        <w:rPr>
          <w:rtl/>
        </w:rPr>
        <w:t>והדוחק בפירושו לדברי הרמב"ם (במס' סוכה) מובן מאליו מכיון שהרמב"ם כותב בפירוש שהטעם להגזוזטרא בהבית המקדש הוא למנוע הסתכלות.</w:t>
      </w:r>
    </w:p>
    <w:p w:rsidR="00236D7F" w:rsidRPr="00B96AF2" w:rsidRDefault="00236D7F" w:rsidP="005D10F5">
      <w:pPr>
        <w:pStyle w:val="a2"/>
        <w:rPr>
          <w:rtl/>
        </w:rPr>
      </w:pPr>
      <w:r w:rsidRPr="00B96AF2">
        <w:rPr>
          <w:rtl/>
        </w:rPr>
        <w:t>מאידך גיסא מה שהאגרות משה כותב שעל פי פשטות לא היה מחיצה להגזוזטרא והיה אפשר להאנשים להסתכל בהנשים וא"כ יש ראיה שתקנת מחיצה אינה משום "שמא יסתכל" אלא משום "קלות ראש" היא טענה חזקה, ולכאורה</w:t>
      </w:r>
      <w:r w:rsidR="00A14960" w:rsidRPr="00B96AF2">
        <w:rPr>
          <w:rtl/>
        </w:rPr>
        <w:t xml:space="preserve"> </w:t>
      </w:r>
      <w:r w:rsidRPr="00B96AF2">
        <w:rPr>
          <w:rtl/>
        </w:rPr>
        <w:t>מה יענה רבינו ושאר הפוסקים שהולכים בדרך רבינו לזה?</w:t>
      </w:r>
    </w:p>
    <w:p w:rsidR="00236D7F" w:rsidRPr="00B96AF2" w:rsidRDefault="00236D7F" w:rsidP="005D10F5">
      <w:pPr>
        <w:pStyle w:val="a2"/>
        <w:rPr>
          <w:rtl/>
        </w:rPr>
      </w:pPr>
      <w:r w:rsidRPr="00B96AF2">
        <w:rPr>
          <w:rtl/>
        </w:rPr>
        <w:t>ונראה לומר בדעת רבינו - שכשתקנו תקנת הגזוזטרא לא עשו זה למנוע לגמרי האפשריות של הסתכלות, כי אם הם עשו תקנה שעי"ז יהיה קשה להסתכל בהנשים. חז"ל חששו שההסתכלות בנשים אפילו אם אינו כדי להנות (שכדי להנות אסורה אפילו להסתכל באצבע קטנה עיין שו"ע אבן העזר סי' כא</w:t>
      </w:r>
      <w:r w:rsidR="00A14960" w:rsidRPr="00B96AF2">
        <w:rPr>
          <w:rtl/>
        </w:rPr>
        <w:t xml:space="preserve"> </w:t>
      </w:r>
      <w:r w:rsidRPr="00B96AF2">
        <w:rPr>
          <w:rtl/>
        </w:rPr>
        <w:t>סעיף א') יביא לידי קלות ראש והרהורים רעים. ובמיוחד חששו לזה במקום אסיפת נשים ואנשים. וע"כ בבית המקדש התקינו גזוזטרא בחשבם שכיון שהנשים הם למעלה מהאנשים שיערו גדולי הדור שבדורם שריחוק כזה מספקת שההסתכלות יהיה בקושי גדול. דהנה אי אפשר לומר שהכוונה מתחילה היה לעשות תיקון כזה שיהיה אי אפשר להאנשים להסתכל בהנשים מכיון שהגמרא במסכת סוכה (דף נב א.) אומר שהמקור לההפרדה בין הנשים להאנשים היא מההספד שיהיה לעתיד לבוא שיספדו משיח בן יוסף שנאמר "וספדה הארץ משפחות משפחות לבד "משפחות בית דוד לבד ונשיהם לבד עיין שם.</w:t>
      </w:r>
    </w:p>
    <w:p w:rsidR="00236D7F" w:rsidRPr="00B96AF2" w:rsidRDefault="00236D7F" w:rsidP="005D10F5">
      <w:pPr>
        <w:pStyle w:val="a2"/>
        <w:rPr>
          <w:rtl/>
        </w:rPr>
      </w:pPr>
      <w:r w:rsidRPr="00B96AF2">
        <w:rPr>
          <w:rtl/>
        </w:rPr>
        <w:t>ואין שום רמז שם שצריך להיות באופן שאי אפשר להסתכל בנשים פוק חזי בהלויות המת של היום אין שום מחיצות להפריד האנשים מהנשים, והטעם לזה כיון שעסוקים בהספד שיערו חז"ל שדי בכך להפריד הנשים מהאנשים כדי למנוע ההסתכלות אפילו אם אין שם מחיצה.</w:t>
      </w:r>
    </w:p>
    <w:p w:rsidR="00236D7F" w:rsidRPr="00B96AF2" w:rsidRDefault="00236D7F" w:rsidP="005D10F5">
      <w:pPr>
        <w:pStyle w:val="a2"/>
        <w:rPr>
          <w:rtl/>
        </w:rPr>
      </w:pPr>
      <w:r w:rsidRPr="00B96AF2">
        <w:rPr>
          <w:rtl/>
        </w:rPr>
        <w:t>ולכן במשך כמה דורות מצינו שבאופן כללי נתקנו "באלקני" מרפסת להנשים בהבתי כנסיות.</w:t>
      </w:r>
    </w:p>
    <w:p w:rsidR="00236D7F" w:rsidRPr="00B96AF2" w:rsidRDefault="00236D7F" w:rsidP="005D10F5">
      <w:pPr>
        <w:pStyle w:val="a2"/>
        <w:rPr>
          <w:rtl/>
        </w:rPr>
      </w:pPr>
      <w:r w:rsidRPr="00B96AF2">
        <w:rPr>
          <w:rtl/>
        </w:rPr>
        <w:t>ומעניין שבסי' שט"ו סעי' ג' בשו"ע רבינו ע"ד הקמת מחיצה בשבת כותב רבינו שמותר להקים בשבת מחיצה שעושין בשעת הדרשה להפסיק בין האנשים והנשים מכיון שאינו אלא לצניעות בעלמא (והוא מהמרדכי הובא בט"ז)</w:t>
      </w:r>
    </w:p>
    <w:p w:rsidR="00236D7F" w:rsidRPr="00B96AF2" w:rsidRDefault="00236D7F" w:rsidP="005D10F5">
      <w:pPr>
        <w:pStyle w:val="a2"/>
        <w:rPr>
          <w:rtl/>
        </w:rPr>
      </w:pPr>
      <w:r w:rsidRPr="00B96AF2">
        <w:rPr>
          <w:rtl/>
        </w:rPr>
        <w:t>ולכאורה מדוע</w:t>
      </w:r>
      <w:r w:rsidR="00A14960" w:rsidRPr="00B96AF2">
        <w:rPr>
          <w:rtl/>
        </w:rPr>
        <w:t xml:space="preserve"> </w:t>
      </w:r>
      <w:r w:rsidRPr="00B96AF2">
        <w:rPr>
          <w:rtl/>
        </w:rPr>
        <w:t xml:space="preserve">מזכיר רבינו רק המחיצה בין האנשים והנשים שבשעת הדרשה ולא המחיצה שבין האנשים לבין הנשים שבשעת התפילה שלכאורה המחיצה שבשעת התפילה היא נחוץ יותר, </w:t>
      </w:r>
    </w:p>
    <w:p w:rsidR="00236D7F" w:rsidRPr="00B96AF2" w:rsidRDefault="00236D7F" w:rsidP="005D10F5">
      <w:pPr>
        <w:pStyle w:val="a2"/>
        <w:rPr>
          <w:rtl/>
        </w:rPr>
      </w:pPr>
      <w:r w:rsidRPr="00B96AF2">
        <w:rPr>
          <w:rtl/>
        </w:rPr>
        <w:t>ומזה נראה שבזמן מרדכי ואחרי זה בזמן השו"ע היו הנשים במרפסת או בחדר אחר בעת התפילה בדומה להגזוזטרא שבבית המקדש ולא הסתפקו בסתם מחיצה.</w:t>
      </w:r>
    </w:p>
    <w:p w:rsidR="00236D7F" w:rsidRPr="00B96AF2" w:rsidRDefault="00236D7F" w:rsidP="005D10F5">
      <w:pPr>
        <w:pStyle w:val="a2"/>
        <w:rPr>
          <w:rtl/>
        </w:rPr>
      </w:pPr>
      <w:r w:rsidRPr="00B96AF2">
        <w:rPr>
          <w:rtl/>
        </w:rPr>
        <w:t>א"כ דוקא בזמן אחרי השו"ע שהתחילו הנשים להתפלל באותו המקום שמתפללים אנשים ע"י מחיצה המפסקת ביניהם התעורר השאלה כמה צריך להיות הגובה של המחיצה להיות נקרא "קשה להסתכל בנשים ".</w:t>
      </w:r>
    </w:p>
    <w:p w:rsidR="00236D7F" w:rsidRPr="00B96AF2" w:rsidRDefault="00236D7F" w:rsidP="005D10F5">
      <w:pPr>
        <w:pStyle w:val="a2"/>
        <w:rPr>
          <w:rtl/>
        </w:rPr>
      </w:pPr>
      <w:r w:rsidRPr="00B96AF2">
        <w:rPr>
          <w:rtl/>
        </w:rPr>
        <w:t>ודעת רבינו כדעת הפוסקים שכיון שאינו ברור מה נקרא "קשה להסתכל" ע"כ צריך לעשות מחיצה בבית הכנסת באופן שאי אפשר להסתכל באישה. ויש לציין שלדעת האג"מ החיוב של מחיצה בבית הכנסת הוא חיוב דאורייתא ולא שייך לומר שספק דרבנן לקולא עיין שם. (אלא שהוא סובר שלא התקינו מחיצה כדי למנוע הסתכלות כי אם למנוע קלות ראש וכנ"ל)</w:t>
      </w:r>
    </w:p>
    <w:p w:rsidR="00236D7F" w:rsidRPr="00B96AF2" w:rsidRDefault="00236D7F" w:rsidP="005D10F5">
      <w:pPr>
        <w:pStyle w:val="a2"/>
        <w:rPr>
          <w:rtl/>
        </w:rPr>
      </w:pPr>
      <w:r w:rsidRPr="00B96AF2">
        <w:rPr>
          <w:rtl/>
        </w:rPr>
        <w:t>והנה ממכתב של כסלו תשי"ז נראה שרבינו מחזק אותו יהודי שהצליח לתקן המחיצה אע"פ שעדיין לא הצליח לתקן המחיצה באופן שמכסה כל קומת האדם, ולכאורה על פי פשטות מדובר ביהודי. שמתפלל שם בעצמו ומ"מ הרבי כבדו ועדדו אף שדעת רבינו שמחיצה כזו אינה מספקת!</w:t>
      </w:r>
    </w:p>
    <w:p w:rsidR="00236D7F" w:rsidRPr="00B96AF2" w:rsidRDefault="00236D7F" w:rsidP="005D10F5">
      <w:pPr>
        <w:pStyle w:val="a2"/>
        <w:rPr>
          <w:rtl/>
        </w:rPr>
      </w:pPr>
      <w:r w:rsidRPr="00B96AF2">
        <w:rPr>
          <w:rtl/>
        </w:rPr>
        <w:t>ואפשר שדעת רבינו שכיון שיש פוסקים כמו בעל האג"מ המקילים בזה ע"כ החזיקו ועדדו רבינו במה שעשה בתנאי שבעתיד ישתדל להגביה המחיצה באופן שיכסה כל הגוף.</w:t>
      </w:r>
    </w:p>
    <w:p w:rsidR="00077492" w:rsidRPr="000D153E" w:rsidRDefault="00077492" w:rsidP="0009140A">
      <w:pPr>
        <w:pStyle w:val="a6"/>
        <w:ind w:firstLine="0"/>
      </w:pPr>
      <w:r w:rsidRPr="000D153E">
        <w:rPr>
          <w:noProof/>
        </w:rPr>
        <w:drawing>
          <wp:inline distT="0" distB="0" distL="0" distR="0" wp14:anchorId="3B1BE5F5" wp14:editId="3851C344">
            <wp:extent cx="542290" cy="169545"/>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077492" w:rsidRDefault="00077492" w:rsidP="00052AB9">
      <w:pPr>
        <w:bidi/>
        <w:spacing w:after="0" w:line="240" w:lineRule="auto"/>
        <w:rPr>
          <w:rFonts w:ascii="FbFrankReal" w:eastAsia="Times New Roman" w:hAnsi="FbFrankReal" w:cs="FbFrankReal"/>
          <w:bCs/>
          <w:sz w:val="28"/>
          <w:szCs w:val="24"/>
        </w:rPr>
        <w:sectPr w:rsidR="00077492" w:rsidSect="00077492">
          <w:footnotePr>
            <w:numRestart w:val="eachSect"/>
          </w:footnotePr>
          <w:type w:val="continuous"/>
          <w:pgSz w:w="7920" w:h="12240"/>
          <w:pgMar w:top="720" w:right="864" w:bottom="720" w:left="864" w:header="720" w:footer="720" w:gutter="0"/>
          <w:cols w:space="720"/>
        </w:sectPr>
      </w:pPr>
    </w:p>
    <w:p w:rsidR="00314C2E" w:rsidRPr="00352660" w:rsidRDefault="004E3BF4" w:rsidP="00052AB9">
      <w:pPr>
        <w:pStyle w:val="a"/>
        <w:rPr>
          <w:rtl/>
        </w:rPr>
      </w:pPr>
      <w:bookmarkStart w:id="101" w:name="_Toc443620390"/>
      <w:r>
        <w:rPr>
          <w:rFonts w:hint="cs"/>
          <w:rtl/>
        </w:rPr>
        <w:t xml:space="preserve">סתם </w:t>
      </w:r>
      <w:r w:rsidR="00314C2E" w:rsidRPr="00352660">
        <w:rPr>
          <w:rtl/>
        </w:rPr>
        <w:t>שמפניה אינו כשר</w:t>
      </w:r>
      <w:r w:rsidR="00314C2E">
        <w:rPr>
          <w:rFonts w:hint="cs"/>
          <w:rtl/>
        </w:rPr>
        <w:t xml:space="preserve"> (גליון)</w:t>
      </w:r>
      <w:bookmarkEnd w:id="101"/>
    </w:p>
    <w:p w:rsidR="00314C2E" w:rsidRDefault="00E22A31" w:rsidP="00052AB9">
      <w:pPr>
        <w:pStyle w:val="a0"/>
        <w:rPr>
          <w:rtl/>
        </w:rPr>
      </w:pPr>
      <w:bookmarkStart w:id="102" w:name="_Toc443620391"/>
      <w:r>
        <w:rPr>
          <w:rFonts w:hint="cs"/>
          <w:rtl/>
        </w:rPr>
        <w:t>הרב לוי קליין</w:t>
      </w:r>
      <w:bookmarkEnd w:id="102"/>
    </w:p>
    <w:p w:rsidR="00314C2E" w:rsidRDefault="00E22A31" w:rsidP="00052AB9">
      <w:pPr>
        <w:pStyle w:val="a1"/>
        <w:rPr>
          <w:rtl/>
        </w:rPr>
      </w:pPr>
      <w:r>
        <w:rPr>
          <w:rFonts w:hint="cs"/>
          <w:rtl/>
        </w:rPr>
        <w:t>תושב השכונה</w:t>
      </w:r>
    </w:p>
    <w:p w:rsidR="00314C2E" w:rsidRPr="00B96AF2" w:rsidRDefault="00314C2E" w:rsidP="005D10F5">
      <w:pPr>
        <w:pStyle w:val="a2"/>
      </w:pPr>
      <w:r w:rsidRPr="00B96AF2">
        <w:rPr>
          <w:rtl/>
        </w:rPr>
        <w:t>בגליון העבר (א</w:t>
      </w:r>
      <w:r w:rsidR="00D506AD">
        <w:rPr>
          <w:rFonts w:hint="cs"/>
          <w:rtl/>
        </w:rPr>
        <w:t>'</w:t>
      </w:r>
      <w:r w:rsidRPr="00B96AF2">
        <w:rPr>
          <w:rtl/>
        </w:rPr>
        <w:t>קב) ע' 69 הובא -בפירסום ראשון- מענה כ"ק אדמו"ר להנהלת צא"ח בנ.י. ותוכנו הוא - דבשנת תשד"מ ארגנו הנהלת צא"ח "תערוכת אמנות" (בתערובת אנשים ונשים) ובהזמנה כתבו שתהי'</w:t>
      </w:r>
      <w:r w:rsidRPr="00B96AF2">
        <w:t>”Champagne &amp; Hors D’oeuvres”</w:t>
      </w:r>
      <w:r w:rsidRPr="00B96AF2">
        <w:rPr>
          <w:rFonts w:ascii="Cambria" w:hAnsi="Cambria" w:cs="Cambria" w:hint="cs"/>
          <w:rtl/>
        </w:rPr>
        <w:t> </w:t>
      </w:r>
      <w:r w:rsidRPr="00B96AF2">
        <w:rPr>
          <w:rtl/>
        </w:rPr>
        <w:t>(שמפניה ולפתן), והרבי סימן את המילה "שמפניה" וציין: "?!".</w:t>
      </w:r>
    </w:p>
    <w:p w:rsidR="00314C2E" w:rsidRPr="00B96AF2" w:rsidRDefault="00314C2E" w:rsidP="005D10F5">
      <w:pPr>
        <w:pStyle w:val="a2"/>
        <w:rPr>
          <w:rtl/>
        </w:rPr>
      </w:pPr>
      <w:r w:rsidRPr="00B96AF2">
        <w:rPr>
          <w:rtl/>
        </w:rPr>
        <w:t>על מענה סתום לכאורה זו העיר הרב הכותב משו"ע אדה"ז (או"ח סי' תקכט סי"ג) "וכן יזהירו זה לכל העם שלא יתערבו אנשים ונשים בבתיהם לשמחה ולא ימשכו ביין שמא יבואו לידי עבירה", וסיים "דהיינו שחלק עיקרי מהחשש הוא היין, ועצ"ע".</w:t>
      </w:r>
    </w:p>
    <w:p w:rsidR="00314C2E" w:rsidRPr="00B96AF2" w:rsidRDefault="00314C2E" w:rsidP="0009140A">
      <w:pPr>
        <w:pStyle w:val="a2"/>
        <w:rPr>
          <w:rtl/>
        </w:rPr>
      </w:pPr>
      <w:r w:rsidRPr="00B96AF2">
        <w:rPr>
          <w:rtl/>
        </w:rPr>
        <w:t>ונראה דיש לפרש כוונת המענה באו"א, -ובהקדים- שמעתי מהשליח הרב א. פערל שי', שפעם עשה מסיבה באונייה, ובההזמנה הי' כתובה שתהי' "שמפניה", והרבי מחק זאת, ואח"כ קיבל אותו שליח מענה (ע"י המזכירות) בזה"ל, "סתם שמפניה אינו כשר</w:t>
      </w:r>
      <w:r w:rsidRPr="00B96AF2">
        <w:rPr>
          <w:vertAlign w:val="superscript"/>
          <w:rtl/>
        </w:rPr>
        <w:footnoteReference w:id="76"/>
      </w:r>
      <w:r w:rsidRPr="00B96AF2">
        <w:rPr>
          <w:rtl/>
        </w:rPr>
        <w:t>, ואם הוא היפך הרגיל צריך לומר בפירוש". וכן נראה הכוונה בהמענה הנ"ל להנהלת צא"ח, שהרבי לא התכוון להיין, אלא לאם זה בכלל כשר או לא.</w:t>
      </w:r>
      <w:bookmarkStart w:id="103" w:name="923127816__Toc410277045"/>
      <w:bookmarkEnd w:id="103"/>
    </w:p>
    <w:p w:rsidR="00FF5254" w:rsidRPr="000D153E" w:rsidRDefault="00FF5254" w:rsidP="0009140A">
      <w:pPr>
        <w:pStyle w:val="a6"/>
        <w:ind w:firstLine="0"/>
      </w:pPr>
      <w:r w:rsidRPr="000D153E">
        <w:rPr>
          <w:noProof/>
        </w:rPr>
        <w:drawing>
          <wp:inline distT="0" distB="0" distL="0" distR="0" wp14:anchorId="33BCEAAF" wp14:editId="71841363">
            <wp:extent cx="542290" cy="169545"/>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FF5254" w:rsidRDefault="00FF5254" w:rsidP="00052AB9">
      <w:pPr>
        <w:bidi/>
        <w:spacing w:after="0" w:line="240" w:lineRule="auto"/>
        <w:rPr>
          <w:rFonts w:ascii="FbFrankReal" w:eastAsia="Times New Roman" w:hAnsi="FbFrankReal" w:cs="FbFrankReal"/>
          <w:bCs/>
          <w:sz w:val="28"/>
          <w:szCs w:val="24"/>
        </w:rPr>
        <w:sectPr w:rsidR="00FF5254" w:rsidSect="00FF5254">
          <w:footnotePr>
            <w:numRestart w:val="eachSect"/>
          </w:footnotePr>
          <w:type w:val="continuous"/>
          <w:pgSz w:w="7920" w:h="12240"/>
          <w:pgMar w:top="720" w:right="864" w:bottom="720" w:left="864" w:header="720" w:footer="720" w:gutter="0"/>
          <w:cols w:space="720"/>
        </w:sectPr>
      </w:pPr>
    </w:p>
    <w:p w:rsidR="003324B3" w:rsidRDefault="003324B3" w:rsidP="00052AB9">
      <w:pPr>
        <w:pStyle w:val="a3"/>
        <w:rPr>
          <w:rFonts w:hint="cs"/>
          <w:rtl/>
        </w:rPr>
      </w:pPr>
      <w:bookmarkStart w:id="104" w:name="_Toc443620392"/>
      <w:r>
        <w:rPr>
          <w:rFonts w:hint="cs"/>
          <w:rtl/>
        </w:rPr>
        <w:t>פשוטו של מקרא</w:t>
      </w:r>
      <w:bookmarkEnd w:id="104"/>
    </w:p>
    <w:p w:rsidR="00AE7591" w:rsidRDefault="00AE7591" w:rsidP="00AE7591">
      <w:pPr>
        <w:pStyle w:val="a"/>
        <w:rPr>
          <w:rtl/>
        </w:rPr>
      </w:pPr>
      <w:bookmarkStart w:id="105" w:name="_Toc443620393"/>
      <w:r>
        <w:rPr>
          <w:rFonts w:hint="cs"/>
          <w:rtl/>
        </w:rPr>
        <w:t xml:space="preserve">כמה הערות בפרש"י עה"ת </w:t>
      </w:r>
    </w:p>
    <w:p w:rsidR="00AE7591" w:rsidRPr="00DD4A1E" w:rsidRDefault="00AE7591" w:rsidP="00AE7591">
      <w:pPr>
        <w:pStyle w:val="a0"/>
        <w:rPr>
          <w:rtl/>
        </w:rPr>
      </w:pPr>
      <w:r w:rsidRPr="00DD4A1E">
        <w:rPr>
          <w:rFonts w:hint="cs"/>
          <w:rtl/>
        </w:rPr>
        <w:t>הרב שרגא פייוויל רימלער</w:t>
      </w:r>
    </w:p>
    <w:p w:rsidR="00AE7591" w:rsidRPr="00DD4A1E" w:rsidRDefault="00AE7591" w:rsidP="00AE7591">
      <w:pPr>
        <w:pStyle w:val="a1"/>
      </w:pPr>
      <w:r w:rsidRPr="00DD4A1E">
        <w:rPr>
          <w:rFonts w:hint="cs"/>
          <w:rtl/>
        </w:rPr>
        <w:t>רב בברייטון ביטש, ברוקלין, נ.י.</w:t>
      </w:r>
    </w:p>
    <w:p w:rsidR="00AE7591" w:rsidRDefault="00AE7591" w:rsidP="00AE7591">
      <w:pPr>
        <w:pStyle w:val="a6"/>
        <w:rPr>
          <w:rtl/>
        </w:rPr>
      </w:pPr>
      <w:r>
        <w:rPr>
          <w:rFonts w:hint="cs"/>
          <w:rtl/>
        </w:rPr>
        <w:t>עד בכור השבי</w:t>
      </w:r>
    </w:p>
    <w:p w:rsidR="00AE7591" w:rsidRDefault="00AE7591" w:rsidP="00AE7591">
      <w:pPr>
        <w:pStyle w:val="a2"/>
        <w:rPr>
          <w:rtl/>
        </w:rPr>
      </w:pPr>
      <w:r w:rsidRPr="00AE7591">
        <w:rPr>
          <w:rFonts w:hint="cs"/>
          <w:b/>
          <w:bCs/>
          <w:rtl/>
        </w:rPr>
        <w:t xml:space="preserve">א. </w:t>
      </w:r>
      <w:r>
        <w:rPr>
          <w:rFonts w:hint="cs"/>
          <w:rtl/>
        </w:rPr>
        <w:t>בפ' בא י"א ה' ברש"י ד"ה עד בכור השבי, כותב "למה לקו השבויים כדי שלא יאמרו יראתם תבעה עלבונם והביאה פורעניות על מצרים". ובד"ה השני מבכור פרעה עד בכור השפחה, כותב "כל הפחותים מבכור פרעה וחשובים מבכור השפחה היו בכלל. ולמה לקו בני השפחות , שאף הם היו משעבדים בהם ושמחים בצרתם".</w:t>
      </w:r>
    </w:p>
    <w:p w:rsidR="00AE7591" w:rsidRDefault="00AE7591" w:rsidP="00AE7591">
      <w:pPr>
        <w:pStyle w:val="a2"/>
        <w:rPr>
          <w:rtl/>
        </w:rPr>
      </w:pPr>
      <w:r>
        <w:rPr>
          <w:rFonts w:hint="cs"/>
          <w:rtl/>
        </w:rPr>
        <w:t>מפרשים רבים נתלבטו ברש"י שמעתיק "עד בכור השבי" שלא נאמר כאן אלא להלן י"ב כ"ט, והתירוצים אינם לפי פשוטו של מקרא. ומוכרח לומר שיש כאן קושיא בפשוטו של מקרא שרש"י בא ליישב.</w:t>
      </w:r>
    </w:p>
    <w:p w:rsidR="00AE7591" w:rsidRDefault="00AE7591" w:rsidP="00AE7591">
      <w:pPr>
        <w:pStyle w:val="a2"/>
        <w:rPr>
          <w:rtl/>
        </w:rPr>
      </w:pPr>
      <w:r>
        <w:rPr>
          <w:rFonts w:hint="cs"/>
          <w:rtl/>
        </w:rPr>
        <w:t>וצ"ל מהי הקושיא שבגללה מעתיק רש"י התיבות "עד בכור השבי" שלא נאמרו כאן בפסוק, ומפרשם? ועוד צ"ל דבד"ה השני סותר רש"י מה שכתב בד"ה הראשון , כי בד"ה השני כותב "כל החשובים מבכור השפחה", ובכור השבי המוזכר בד"ה הא' הוא הרי פחות חשוב מבכור השפחה וכמבואר ברש"י עה"פ י"ב כ"ט , ואעפ"כ לקו ג"כ?</w:t>
      </w:r>
    </w:p>
    <w:p w:rsidR="00AE7591" w:rsidRDefault="00AE7591" w:rsidP="00AE7591">
      <w:pPr>
        <w:pStyle w:val="a2"/>
        <w:rPr>
          <w:rtl/>
        </w:rPr>
      </w:pPr>
      <w:r>
        <w:rPr>
          <w:rFonts w:hint="cs"/>
          <w:rtl/>
        </w:rPr>
        <w:t>והביאור י"ל שלרש"י קשה המשך הכתוב. שבתחילת הפסוק כתוב ומת כל בכור בארץ מצרים, היינו שכל בכור הנמצא בארץ מצרים ימות, בלי הבדל אם הוא ממצרים או מעמים אחרים ונמצאים במצרים אפילו שבוי, גם הוא ימות, ובהמשך הכתוב מפרט מבכור פרעה וגו' עד בכור השפחה, שהם מצריים שהיו משעבדים את בני ישראל, ולכן לקו, ונמצא שסיום הפסוק סותר לתחילתו.</w:t>
      </w:r>
    </w:p>
    <w:p w:rsidR="00AE7591" w:rsidRDefault="00AE7591" w:rsidP="00AE7591">
      <w:pPr>
        <w:pStyle w:val="a2"/>
        <w:rPr>
          <w:rtl/>
        </w:rPr>
      </w:pPr>
      <w:r>
        <w:rPr>
          <w:rFonts w:hint="cs"/>
          <w:rtl/>
        </w:rPr>
        <w:t>וזה הכריח רש"י לפרש שהיו שני פרטים במכת בכורות, וב' טעמים שונים להם.</w:t>
      </w:r>
    </w:p>
    <w:p w:rsidR="00AE7591" w:rsidRDefault="00AE7591" w:rsidP="00AE7591">
      <w:pPr>
        <w:pStyle w:val="a2"/>
        <w:rPr>
          <w:rtl/>
        </w:rPr>
      </w:pPr>
      <w:r>
        <w:rPr>
          <w:rFonts w:hint="cs"/>
          <w:rtl/>
        </w:rPr>
        <w:t>המכה על בכורי מצרים מבכור פרעה עד בכור השפחה הי' בגלל שהיו משעבדים את ישראל. והמכה על הבכורים שהיו בארץ מצרים שאינם מצריים אפי' נמצאים שם בשביה, הוא שלא יאמרו יראתם תבעה עלבונם והביאה פורענות על מצרים.</w:t>
      </w:r>
    </w:p>
    <w:p w:rsidR="00AE7591" w:rsidRDefault="00AE7591" w:rsidP="00AE7591">
      <w:pPr>
        <w:pStyle w:val="a2"/>
        <w:rPr>
          <w:rtl/>
        </w:rPr>
      </w:pPr>
      <w:r>
        <w:rPr>
          <w:rFonts w:hint="cs"/>
          <w:rtl/>
        </w:rPr>
        <w:t>וזהו שרש"י מתחיל ומעתיק כאן עד בכור השבי שבזה מיישב תחילת הפסוק של "ומת כל בכור בארץ מצרים" שכולל גם הבכורים מאומות אחרים ונמצאים שבויים במצרים, שאע"פ שלא שיעבדו את ישראל ולא שמחו בצרתם, גם הם לקו מטעם אחר כדי שלא יאמרו יראתם תבעה עלבונם וכו', ואח"כ מפרש מבכור פרעה וגו'  עד בכור השפחה  שאלו לקו מפני שהיו משעבדים בישראל ושמחים בצרתם.</w:t>
      </w:r>
    </w:p>
    <w:p w:rsidR="00AE7591" w:rsidRDefault="00AE7591" w:rsidP="00AE7591">
      <w:pPr>
        <w:pStyle w:val="a6"/>
        <w:rPr>
          <w:rtl/>
        </w:rPr>
      </w:pPr>
      <w:r>
        <w:rPr>
          <w:rFonts w:hint="cs"/>
          <w:rtl/>
        </w:rPr>
        <w:t>השראת השכינה בישראל</w:t>
      </w:r>
    </w:p>
    <w:p w:rsidR="00AE7591" w:rsidRDefault="00AE7591" w:rsidP="00AE7591">
      <w:pPr>
        <w:pStyle w:val="a2"/>
        <w:rPr>
          <w:rtl/>
        </w:rPr>
      </w:pPr>
      <w:r w:rsidRPr="00AE7591">
        <w:rPr>
          <w:rFonts w:hint="cs"/>
          <w:b/>
          <w:bCs/>
          <w:rtl/>
        </w:rPr>
        <w:t>ב.</w:t>
      </w:r>
      <w:r>
        <w:rPr>
          <w:rFonts w:hint="cs"/>
          <w:rtl/>
        </w:rPr>
        <w:t xml:space="preserve"> </w:t>
      </w:r>
      <w:r>
        <w:rPr>
          <w:rFonts w:hint="cs"/>
          <w:rtl/>
        </w:rPr>
        <w:t>בפ' שמיני ט' כ"ג ברש"י ד"ה ויבא משה ואהרן וגו' כותב "ד"א כיון שראה אהרן שקרבו כל הקרבנות ונעשו כל המעשים ולא ירדה שכינה לישראל היה מצטער ואמר יודע אני שכועס הקב"ה עלי ובשבילי לא ירדה שכינה לישראל, אמר לו למשה משה אחי כך עשית לי שנכנסתי ונתביישתי , מיד נכנס משה עמו ובקשו רחמים וירדה שכינה לישראל.</w:t>
      </w:r>
    </w:p>
    <w:p w:rsidR="00AE7591" w:rsidRDefault="00AE7591" w:rsidP="00AE7591">
      <w:pPr>
        <w:pStyle w:val="a2"/>
        <w:rPr>
          <w:rtl/>
        </w:rPr>
      </w:pPr>
      <w:r>
        <w:rPr>
          <w:rFonts w:hint="cs"/>
          <w:rtl/>
        </w:rPr>
        <w:t>ובד"ה ויצאו ויברכו את העם , כותב ...והיו ישראל נכלמים ואומרים למשה משה רבינו כל הטורח שטרחנו שתשרה שכינה בינינו ונדע שנתכפר לנו עון העגל, לכך אמר זה הדבר אשר צוה ה' תעשו וירא אליכם כבוד ה', אהרן אחי כדאי וחשוב ממני שע"י קרבנותיו ועבודתו תשרה שכינה בכם ותדעו שהמקום בחר בו.</w:t>
      </w:r>
    </w:p>
    <w:p w:rsidR="00AE7591" w:rsidRDefault="00AE7591" w:rsidP="00AE7591">
      <w:pPr>
        <w:pStyle w:val="a2"/>
        <w:rPr>
          <w:rtl/>
        </w:rPr>
      </w:pPr>
      <w:r>
        <w:rPr>
          <w:rFonts w:hint="cs"/>
          <w:rtl/>
        </w:rPr>
        <w:t xml:space="preserve">וצ"ל הרי בסוף פ' פקודי מ' ל"ד-ל"ה, אחרי שמסופר שם מ' י"ז וי"ח שהקים משה את המשכן בר"ח ניסן, כתוב מפורש וכבוד ה' מלא את המשכן, פעמיים, בפסוק ל"ד וגם בפסוק ל"ה, ואיך כותב רש"י בפ' שמיני הנ"ל "ולא ירדה שכינה" וכן "והיו ישראל נכלמים וכו'"?! </w:t>
      </w:r>
    </w:p>
    <w:p w:rsidR="00AE7591" w:rsidRDefault="00AE7591" w:rsidP="00AE7591">
      <w:pPr>
        <w:pStyle w:val="a2"/>
        <w:rPr>
          <w:rtl/>
        </w:rPr>
      </w:pPr>
      <w:r>
        <w:rPr>
          <w:rFonts w:hint="cs"/>
          <w:rtl/>
        </w:rPr>
        <w:t>ואין לפרש שמה שכתוב בסוף פ' פקודי "וכבוד ה' מלא את המשכן" שזה היה רק אחרי כל הקרבנות ואחרי בקשת רחמים של משה ואהרו, שרק אחרי כ"ז מלא כבוד ה' את המשכן , כי פשטות הכתובים הוא שמיד אחרי "ויכל משה את המלאכה"  אז היה "וכבוד ה' מלא את המשכן"!</w:t>
      </w:r>
    </w:p>
    <w:p w:rsidR="00AE7591" w:rsidRDefault="00AE7591" w:rsidP="00AE7591">
      <w:pPr>
        <w:pStyle w:val="a2"/>
        <w:rPr>
          <w:rtl/>
        </w:rPr>
      </w:pPr>
      <w:r>
        <w:rPr>
          <w:rFonts w:hint="cs"/>
          <w:rtl/>
        </w:rPr>
        <w:t>והביאור הוא שהענין של כבוד ה' מלא את המשכן הוא השראת השכינה בתוך המשכן , אבל לא נראה השראת השכינה מחוצה לו, וגם "ויכס הענן את אהל מועד" עד ש"ולא יכול משה לבא אל אהל מועד כי שכן עליו הענן" ולכן לא היתה השראת השכינה גלויה ונראית לישראל, ולא זכו לקיום הבטחת משה מפי ה' (שמיני ט' ו') וירא אליכם כבוד ה' וזה גרם לצערו של אהרן ולישראל להיות נכלמים, כי לא נראה - להם - כבוד ה'.</w:t>
      </w:r>
    </w:p>
    <w:p w:rsidR="00AE7591" w:rsidRDefault="00AE7591" w:rsidP="00AE7591">
      <w:pPr>
        <w:pStyle w:val="a2"/>
        <w:rPr>
          <w:rtl/>
        </w:rPr>
      </w:pPr>
      <w:r>
        <w:rPr>
          <w:rFonts w:hint="cs"/>
          <w:rtl/>
        </w:rPr>
        <w:t xml:space="preserve">וזהו מה שרש"י מדייק בלשונו "ולא ירדה שכינה </w:t>
      </w:r>
      <w:r w:rsidRPr="00FE1CD3">
        <w:rPr>
          <w:rFonts w:hint="cs"/>
          <w:b/>
          <w:bCs/>
          <w:rtl/>
        </w:rPr>
        <w:t>לישראל</w:t>
      </w:r>
      <w:r>
        <w:rPr>
          <w:rFonts w:hint="cs"/>
          <w:rtl/>
        </w:rPr>
        <w:t>" וכן מה שאמרו למשה שתשרה שכינה "</w:t>
      </w:r>
      <w:r w:rsidRPr="00FE1CD3">
        <w:rPr>
          <w:rFonts w:hint="cs"/>
          <w:b/>
          <w:bCs/>
          <w:rtl/>
        </w:rPr>
        <w:t>בינינו</w:t>
      </w:r>
      <w:r>
        <w:rPr>
          <w:rFonts w:hint="cs"/>
          <w:rtl/>
        </w:rPr>
        <w:t xml:space="preserve"> ונדע גו'" וכן מה שמשה אמר להם תשרה שכינה "</w:t>
      </w:r>
      <w:r w:rsidRPr="00FE1CD3">
        <w:rPr>
          <w:rFonts w:hint="cs"/>
          <w:b/>
          <w:bCs/>
          <w:rtl/>
        </w:rPr>
        <w:t>בכם</w:t>
      </w:r>
      <w:r>
        <w:rPr>
          <w:rFonts w:hint="cs"/>
          <w:rtl/>
        </w:rPr>
        <w:t xml:space="preserve"> ותדעו גו'", היינו גילוי שכינה באופן שיראו בעיניהם ויתקיים "וירא אליכם כבוד ה'". וזה נתקיים ע"י ותצא אש מלפני ה' ותאכל על המזבח וגו' ואז "וירא כל העם וירנו" שאז ראו ישראל בעיניהם השראת השכינה באופן גלוי אליהם לעיניהם.</w:t>
      </w:r>
    </w:p>
    <w:p w:rsidR="00AE7591" w:rsidRPr="000D153E" w:rsidRDefault="00AE7591" w:rsidP="00AE7591">
      <w:pPr>
        <w:pStyle w:val="a6"/>
        <w:ind w:firstLine="0"/>
      </w:pPr>
      <w:r w:rsidRPr="000D153E">
        <w:rPr>
          <w:noProof/>
        </w:rPr>
        <w:drawing>
          <wp:inline distT="0" distB="0" distL="0" distR="0" wp14:anchorId="629CBBD4" wp14:editId="31DE93DA">
            <wp:extent cx="542290" cy="169545"/>
            <wp:effectExtent l="0" t="0" r="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AE7591" w:rsidRDefault="00AE7591" w:rsidP="00AE7591">
      <w:pPr>
        <w:bidi/>
        <w:spacing w:after="0" w:line="240" w:lineRule="auto"/>
        <w:rPr>
          <w:rFonts w:ascii="FbFrankReal" w:eastAsia="Times New Roman" w:hAnsi="FbFrankReal" w:cs="FbFrankReal"/>
          <w:bCs/>
          <w:sz w:val="28"/>
          <w:szCs w:val="24"/>
        </w:rPr>
        <w:sectPr w:rsidR="00AE7591" w:rsidSect="00FF5254">
          <w:footnotePr>
            <w:numRestart w:val="eachSect"/>
          </w:footnotePr>
          <w:type w:val="continuous"/>
          <w:pgSz w:w="7920" w:h="12240"/>
          <w:pgMar w:top="720" w:right="864" w:bottom="720" w:left="864" w:header="720" w:footer="720" w:gutter="0"/>
          <w:cols w:space="720"/>
        </w:sectPr>
      </w:pPr>
    </w:p>
    <w:p w:rsidR="003324B3" w:rsidRPr="00065C57" w:rsidRDefault="003324B3" w:rsidP="00052AB9">
      <w:pPr>
        <w:pStyle w:val="a"/>
        <w:rPr>
          <w:rtl/>
        </w:rPr>
      </w:pPr>
      <w:r w:rsidRPr="00065C57">
        <w:rPr>
          <w:rFonts w:hint="cs"/>
          <w:rtl/>
        </w:rPr>
        <w:t>"לא ידעתי למה נכפל"</w:t>
      </w:r>
      <w:bookmarkEnd w:id="105"/>
    </w:p>
    <w:p w:rsidR="003324B3" w:rsidRPr="00DD4A1E" w:rsidRDefault="003324B3" w:rsidP="00052AB9">
      <w:pPr>
        <w:pStyle w:val="a0"/>
        <w:rPr>
          <w:rFonts w:hint="cs"/>
          <w:rtl/>
        </w:rPr>
      </w:pPr>
      <w:bookmarkStart w:id="106" w:name="_Toc443620394"/>
      <w:r w:rsidRPr="00DD4A1E">
        <w:rPr>
          <w:rFonts w:hint="cs"/>
          <w:rtl/>
        </w:rPr>
        <w:t>הרב וו. ראזענבלום</w:t>
      </w:r>
      <w:bookmarkEnd w:id="106"/>
    </w:p>
    <w:p w:rsidR="003324B3" w:rsidRPr="00DD4A1E" w:rsidRDefault="003324B3" w:rsidP="00052AB9">
      <w:pPr>
        <w:pStyle w:val="a1"/>
        <w:rPr>
          <w:rFonts w:hint="cs"/>
          <w:rtl/>
        </w:rPr>
      </w:pPr>
      <w:r w:rsidRPr="00DD4A1E">
        <w:rPr>
          <w:rFonts w:hint="cs"/>
          <w:rtl/>
        </w:rPr>
        <w:t>תושב השכונה</w:t>
      </w:r>
    </w:p>
    <w:p w:rsidR="003324B3" w:rsidRPr="00B96AF2" w:rsidRDefault="003324B3" w:rsidP="005D10F5">
      <w:pPr>
        <w:pStyle w:val="a2"/>
        <w:rPr>
          <w:rtl/>
        </w:rPr>
      </w:pPr>
      <w:r w:rsidRPr="00B96AF2">
        <w:rPr>
          <w:rtl/>
        </w:rPr>
        <w:t>בפירוש רש"י פרשת תרומה (כה, כא)</w:t>
      </w:r>
      <w:r w:rsidRPr="00B96AF2">
        <w:t xml:space="preserve"> </w:t>
      </w:r>
      <w:r w:rsidRPr="00B96AF2">
        <w:rPr>
          <w:rtl/>
        </w:rPr>
        <w:t>ד"ה ואל הארן תתן את העדת: "לא ידעתי למה נכפל, שהרי כבר נאמר ונתת אל הארון את העדות (לעיל כה, טז)..."</w:t>
      </w:r>
    </w:p>
    <w:p w:rsidR="003324B3" w:rsidRPr="00B96AF2" w:rsidRDefault="003324B3" w:rsidP="005D10F5">
      <w:pPr>
        <w:pStyle w:val="a2"/>
        <w:rPr>
          <w:rtl/>
        </w:rPr>
      </w:pPr>
      <w:r w:rsidRPr="00B96AF2">
        <w:rPr>
          <w:rtl/>
        </w:rPr>
        <w:t>ויש להעיר, שגם בנוגע להכפורת נאמר לקמן (כו, לד) "ונתת את הכפרת על ארון העדת בקדש הקדשים".</w:t>
      </w:r>
    </w:p>
    <w:p w:rsidR="003324B3" w:rsidRPr="00B96AF2" w:rsidRDefault="003324B3" w:rsidP="005D10F5">
      <w:pPr>
        <w:pStyle w:val="a2"/>
        <w:rPr>
          <w:rtl/>
        </w:rPr>
      </w:pPr>
      <w:r w:rsidRPr="00B96AF2">
        <w:rPr>
          <w:rtl/>
        </w:rPr>
        <w:t xml:space="preserve">ואם כן, למה לא שאל רש"י </w:t>
      </w:r>
      <w:r w:rsidRPr="00B96AF2">
        <w:rPr>
          <w:b/>
          <w:bCs/>
          <w:rtl/>
        </w:rPr>
        <w:t>גם</w:t>
      </w:r>
      <w:r w:rsidRPr="00B96AF2">
        <w:rPr>
          <w:rtl/>
        </w:rPr>
        <w:t xml:space="preserve"> בנוגע </w:t>
      </w:r>
      <w:r w:rsidRPr="00B96AF2">
        <w:rPr>
          <w:b/>
          <w:bCs/>
          <w:rtl/>
        </w:rPr>
        <w:t>להכפורת</w:t>
      </w:r>
      <w:r w:rsidRPr="00B96AF2">
        <w:rPr>
          <w:rtl/>
        </w:rPr>
        <w:t xml:space="preserve"> "שאינו יודע למה נכפל" שצריך לתתו על הארון מאחר </w:t>
      </w:r>
      <w:r w:rsidRPr="00B96AF2">
        <w:rPr>
          <w:b/>
          <w:bCs/>
          <w:rtl/>
        </w:rPr>
        <w:t>שכבר</w:t>
      </w:r>
      <w:r w:rsidRPr="00B96AF2">
        <w:rPr>
          <w:rtl/>
        </w:rPr>
        <w:t xml:space="preserve"> נאמר </w:t>
      </w:r>
      <w:r w:rsidRPr="00B96AF2">
        <w:rPr>
          <w:b/>
          <w:bCs/>
          <w:rtl/>
        </w:rPr>
        <w:t>בפירוש</w:t>
      </w:r>
      <w:r w:rsidRPr="00B96AF2">
        <w:rPr>
          <w:rtl/>
        </w:rPr>
        <w:t xml:space="preserve"> בפסוק (כה, כא) "ונתת את הכפרת על הארן למעלה".</w:t>
      </w:r>
    </w:p>
    <w:p w:rsidR="003324B3" w:rsidRPr="00B96AF2" w:rsidRDefault="003324B3" w:rsidP="005D10F5">
      <w:pPr>
        <w:pStyle w:val="a2"/>
        <w:rPr>
          <w:rtl/>
        </w:rPr>
      </w:pPr>
      <w:r w:rsidRPr="00B96AF2">
        <w:rPr>
          <w:rtl/>
        </w:rPr>
        <w:t xml:space="preserve">ולכתחילה חשבתי לתרץ שאין זה קושיא, היות שכאן מסיים הכתוב "בקדש הקדשים" אם כן אין בפסוק מיותר (שהרי לא בא הכתוב </w:t>
      </w:r>
      <w:r w:rsidRPr="00B96AF2">
        <w:rPr>
          <w:b/>
          <w:bCs/>
          <w:rtl/>
        </w:rPr>
        <w:t>כאן</w:t>
      </w:r>
      <w:r w:rsidRPr="00B96AF2">
        <w:rPr>
          <w:rtl/>
        </w:rPr>
        <w:t xml:space="preserve"> להורות על </w:t>
      </w:r>
      <w:r w:rsidRPr="00B96AF2">
        <w:rPr>
          <w:b/>
          <w:bCs/>
          <w:rtl/>
        </w:rPr>
        <w:t>עצם</w:t>
      </w:r>
      <w:r w:rsidRPr="00B96AF2">
        <w:rPr>
          <w:rtl/>
        </w:rPr>
        <w:t xml:space="preserve"> נתינת הכפורת על הארן. שזה כבר יודעים) אלא להורות שנתינת הכפורת צריך להיות </w:t>
      </w:r>
      <w:r w:rsidRPr="00B96AF2">
        <w:rPr>
          <w:b/>
          <w:bCs/>
          <w:rtl/>
        </w:rPr>
        <w:t>בקדש הקדשים דוקא</w:t>
      </w:r>
      <w:r w:rsidRPr="00B96AF2">
        <w:rPr>
          <w:rtl/>
        </w:rPr>
        <w:t>.</w:t>
      </w:r>
    </w:p>
    <w:p w:rsidR="003324B3" w:rsidRPr="00B96AF2" w:rsidRDefault="003324B3" w:rsidP="005D10F5">
      <w:pPr>
        <w:pStyle w:val="a2"/>
        <w:rPr>
          <w:rtl/>
        </w:rPr>
      </w:pPr>
      <w:r w:rsidRPr="00B96AF2">
        <w:rPr>
          <w:rtl/>
        </w:rPr>
        <w:t>אמנם אי אפשר לפרש כן, שהרי בפרשת פקודי כתיב (מ, כ)"...ויתן את הכפרת על הארן מלמעלה". ובפסוק (כא) כתיב "ויבא את הארן אל המשכן..."</w:t>
      </w:r>
    </w:p>
    <w:p w:rsidR="003324B3" w:rsidRPr="00B96AF2" w:rsidRDefault="003324B3" w:rsidP="005D10F5">
      <w:pPr>
        <w:pStyle w:val="a2"/>
        <w:rPr>
          <w:rtl/>
        </w:rPr>
      </w:pPr>
      <w:r w:rsidRPr="00B96AF2">
        <w:rPr>
          <w:rtl/>
        </w:rPr>
        <w:t xml:space="preserve">הרי שמפורש כאן שנתינת הכפרת על הארן </w:t>
      </w:r>
      <w:r w:rsidRPr="00B96AF2">
        <w:rPr>
          <w:b/>
          <w:bCs/>
          <w:rtl/>
        </w:rPr>
        <w:t>לא הי' בקדש הקדשים</w:t>
      </w:r>
      <w:r w:rsidRPr="00B96AF2">
        <w:rPr>
          <w:rtl/>
        </w:rPr>
        <w:t>.</w:t>
      </w:r>
    </w:p>
    <w:p w:rsidR="003324B3" w:rsidRPr="00B96AF2" w:rsidRDefault="003324B3" w:rsidP="005D10F5">
      <w:pPr>
        <w:pStyle w:val="a2"/>
        <w:rPr>
          <w:rtl/>
        </w:rPr>
      </w:pPr>
      <w:r w:rsidRPr="00B96AF2">
        <w:rPr>
          <w:rtl/>
        </w:rPr>
        <w:t xml:space="preserve">ולפי זה נמצא שיש </w:t>
      </w:r>
      <w:r w:rsidRPr="00B96AF2">
        <w:rPr>
          <w:b/>
          <w:bCs/>
          <w:rtl/>
        </w:rPr>
        <w:t>סתירה</w:t>
      </w:r>
      <w:r w:rsidRPr="00B96AF2">
        <w:rPr>
          <w:rtl/>
        </w:rPr>
        <w:t xml:space="preserve"> בין הכתובים שבפרשת תרומה משמע שהכפורת ניתן על הארון בקודש הקדשים, ובפרשת פקודי משמע שהכפורת ניתן על הארון </w:t>
      </w:r>
      <w:r w:rsidRPr="00B96AF2">
        <w:rPr>
          <w:b/>
          <w:bCs/>
          <w:rtl/>
        </w:rPr>
        <w:t>קודם</w:t>
      </w:r>
      <w:r w:rsidRPr="00B96AF2">
        <w:rPr>
          <w:rtl/>
        </w:rPr>
        <w:t xml:space="preserve"> שהובא לקדש הקדשים.</w:t>
      </w:r>
    </w:p>
    <w:p w:rsidR="003324B3" w:rsidRPr="00B96AF2" w:rsidRDefault="003324B3" w:rsidP="005D10F5">
      <w:pPr>
        <w:pStyle w:val="a2"/>
        <w:rPr>
          <w:rtl/>
        </w:rPr>
      </w:pPr>
      <w:r w:rsidRPr="00B96AF2">
        <w:rPr>
          <w:rtl/>
        </w:rPr>
        <w:t>ותמוה לכאו' למה לא פרש"י כלום בנוגע לזה.</w:t>
      </w:r>
    </w:p>
    <w:p w:rsidR="003324B3" w:rsidRPr="00B96AF2" w:rsidRDefault="003324B3" w:rsidP="005D10F5">
      <w:pPr>
        <w:pStyle w:val="a2"/>
        <w:rPr>
          <w:rtl/>
        </w:rPr>
      </w:pPr>
      <w:r w:rsidRPr="00B96AF2">
        <w:rPr>
          <w:rtl/>
        </w:rPr>
        <w:t>ולאחר שכתבתי זה ראיתי בחומש אוצר המפרשים שהביא מה שכתב הטור על פסוק (לג): "...והבאת שמה מבית לפרכת את ארון העדות", וז"ל:</w:t>
      </w:r>
    </w:p>
    <w:p w:rsidR="003324B3" w:rsidRPr="00B96AF2" w:rsidRDefault="003324B3" w:rsidP="005D10F5">
      <w:pPr>
        <w:pStyle w:val="a2"/>
        <w:rPr>
          <w:rtl/>
        </w:rPr>
      </w:pPr>
      <w:r w:rsidRPr="00B96AF2">
        <w:rPr>
          <w:rtl/>
        </w:rPr>
        <w:t>"איני מצווה עתה שיעשה כזה הסבר ...וכן ונתת הכפורת על ארון העדות בקדש הקדשים, אין פירושו שיתן הכפורת על הארון לאחר שהכניסו לקדש הקדשים, אין פירושו שיתן הכפורת על הארון לאחר שהכניתו לקודש הקדשים, אדרבה בצוואת הקמתו כתיב (להלן מ, ג) ושמת את ארון העדות, ואחרי כן וסכות על הארון את הכפורת, וכן כתיב בעשיי' (שם כ) ויתן את הכפורת מלמעלה ויבא את הארון על המשכן, ואחרי כן ויעשם את פרוכת המסך".</w:t>
      </w:r>
    </w:p>
    <w:p w:rsidR="003324B3" w:rsidRPr="00B96AF2" w:rsidRDefault="003324B3" w:rsidP="005D10F5">
      <w:pPr>
        <w:pStyle w:val="a2"/>
        <w:rPr>
          <w:rtl/>
        </w:rPr>
      </w:pPr>
      <w:r w:rsidRPr="00B96AF2">
        <w:rPr>
          <w:rtl/>
        </w:rPr>
        <w:t>"אלא פירוש הפסוק שמצוה שישים את הפרוכת תחת הקרסים כדי שיהי' הארון שמה מבית לפרוכת, והבדילה הפרוכת לכם מבין הקודש ובין קודש הקדשים, וכן ונתת את הארון עם הכפורת שם בקדש הקדשים, להודיע שהכפורת עם כרוביו על הארון יהיו כולם שם בקדש הקדשים הנזכר". עכ"ל.</w:t>
      </w:r>
    </w:p>
    <w:p w:rsidR="003324B3" w:rsidRPr="00B96AF2" w:rsidRDefault="003324B3" w:rsidP="005D10F5">
      <w:pPr>
        <w:pStyle w:val="a2"/>
        <w:rPr>
          <w:rtl/>
        </w:rPr>
      </w:pPr>
      <w:r w:rsidRPr="00B96AF2">
        <w:rPr>
          <w:rtl/>
        </w:rPr>
        <w:t>ועל דרך זה פירש הרמב"ן.</w:t>
      </w:r>
    </w:p>
    <w:p w:rsidR="003324B3" w:rsidRPr="00B96AF2" w:rsidRDefault="003324B3" w:rsidP="005D10F5">
      <w:pPr>
        <w:pStyle w:val="a2"/>
        <w:rPr>
          <w:rtl/>
        </w:rPr>
      </w:pPr>
      <w:r w:rsidRPr="00B96AF2">
        <w:rPr>
          <w:rtl/>
        </w:rPr>
        <w:t xml:space="preserve">והנה הגם שמוכרחים לתרץ כדבריהם, שאם לאו הכא יש סתירה בין הפסוקים כאן לפרשת פקודי: אבל מכל מקום אם כדבריהם שהפסוק לא בא כאן להורות סדר הדברים רק להורות שהארון וגם הכפורת שעל הארון יהי' מבית לפכורת, "והבדילה וגו'", צריך עיון, למה לא נאמר </w:t>
      </w:r>
      <w:r w:rsidRPr="00B96AF2">
        <w:rPr>
          <w:b/>
          <w:bCs/>
          <w:rtl/>
        </w:rPr>
        <w:t>בקיצור</w:t>
      </w:r>
      <w:r w:rsidRPr="00B96AF2">
        <w:rPr>
          <w:rtl/>
        </w:rPr>
        <w:t>:</w:t>
      </w:r>
      <w:r w:rsidR="00A14960" w:rsidRPr="00B96AF2">
        <w:rPr>
          <w:rtl/>
        </w:rPr>
        <w:t xml:space="preserve"> </w:t>
      </w:r>
      <w:r w:rsidRPr="00B96AF2">
        <w:rPr>
          <w:rtl/>
        </w:rPr>
        <w:t xml:space="preserve">"...והבאת שמה מבית לפרוכת את ארון העדות </w:t>
      </w:r>
      <w:r w:rsidRPr="00B96AF2">
        <w:rPr>
          <w:b/>
          <w:bCs/>
          <w:rtl/>
        </w:rPr>
        <w:t>והפרוכת</w:t>
      </w:r>
      <w:r w:rsidRPr="00B96AF2">
        <w:rPr>
          <w:rtl/>
        </w:rPr>
        <w:t xml:space="preserve"> והבדילה" וגו'.</w:t>
      </w:r>
    </w:p>
    <w:p w:rsidR="003324B3" w:rsidRPr="00B96AF2" w:rsidRDefault="003324B3" w:rsidP="005D10F5">
      <w:pPr>
        <w:pStyle w:val="a2"/>
        <w:rPr>
          <w:rtl/>
        </w:rPr>
      </w:pPr>
      <w:r w:rsidRPr="00B96AF2">
        <w:rPr>
          <w:rtl/>
        </w:rPr>
        <w:t>והיו מרווחים בזה:</w:t>
      </w:r>
    </w:p>
    <w:p w:rsidR="003324B3" w:rsidRPr="00B96AF2" w:rsidRDefault="003324B3" w:rsidP="00AE7591">
      <w:pPr>
        <w:pStyle w:val="a2"/>
        <w:spacing w:after="0"/>
        <w:rPr>
          <w:rtl/>
        </w:rPr>
      </w:pPr>
      <w:r w:rsidRPr="00B96AF2">
        <w:rPr>
          <w:rtl/>
        </w:rPr>
        <w:t xml:space="preserve">א) שלא היו צריכים </w:t>
      </w:r>
      <w:r w:rsidRPr="00B96AF2">
        <w:rPr>
          <w:b/>
          <w:bCs/>
          <w:rtl/>
        </w:rPr>
        <w:t>כל פסוק</w:t>
      </w:r>
      <w:r w:rsidRPr="00B96AF2">
        <w:rPr>
          <w:rtl/>
        </w:rPr>
        <w:t xml:space="preserve"> (לד): "ונתת את הכפורת על ארון העדת בקדש הקדשים".</w:t>
      </w:r>
    </w:p>
    <w:p w:rsidR="003324B3" w:rsidRPr="00B96AF2" w:rsidRDefault="003324B3" w:rsidP="00AE7591">
      <w:pPr>
        <w:pStyle w:val="a2"/>
        <w:spacing w:before="0" w:after="0"/>
        <w:rPr>
          <w:rtl/>
        </w:rPr>
      </w:pPr>
      <w:r w:rsidRPr="00B96AF2">
        <w:rPr>
          <w:rtl/>
        </w:rPr>
        <w:t xml:space="preserve">ב) מה שכתוב בפסוק (לג)"...והבדילה הפרכת הי' קאי </w:t>
      </w:r>
      <w:r w:rsidRPr="00B96AF2">
        <w:rPr>
          <w:b/>
          <w:bCs/>
          <w:rtl/>
        </w:rPr>
        <w:t>גם על הכפרת</w:t>
      </w:r>
      <w:r w:rsidRPr="00B96AF2">
        <w:rPr>
          <w:rtl/>
        </w:rPr>
        <w:t>.</w:t>
      </w:r>
    </w:p>
    <w:p w:rsidR="003324B3" w:rsidRPr="00B96AF2" w:rsidRDefault="003324B3" w:rsidP="005D10F5">
      <w:pPr>
        <w:pStyle w:val="a2"/>
        <w:rPr>
          <w:rtl/>
        </w:rPr>
      </w:pPr>
      <w:r w:rsidRPr="00B96AF2">
        <w:rPr>
          <w:rtl/>
        </w:rPr>
        <w:t>ג) לא הי' נתעורר לכתחילה שום סתירה מבין הכתובים.</w:t>
      </w:r>
    </w:p>
    <w:p w:rsidR="00077492" w:rsidRDefault="00077492" w:rsidP="0009140A">
      <w:pPr>
        <w:pStyle w:val="a6"/>
        <w:ind w:firstLine="0"/>
        <w:rPr>
          <w:rtl/>
        </w:rPr>
      </w:pPr>
      <w:r w:rsidRPr="000D153E">
        <w:rPr>
          <w:noProof/>
        </w:rPr>
        <w:drawing>
          <wp:inline distT="0" distB="0" distL="0" distR="0" wp14:anchorId="69139B16" wp14:editId="30318458">
            <wp:extent cx="542290" cy="169545"/>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AE7591" w:rsidRPr="000D153E" w:rsidRDefault="00AE7591" w:rsidP="0009140A">
      <w:pPr>
        <w:pStyle w:val="a6"/>
        <w:ind w:firstLine="0"/>
      </w:pPr>
    </w:p>
    <w:p w:rsidR="00077492" w:rsidRDefault="00077492" w:rsidP="00052AB9">
      <w:pPr>
        <w:bidi/>
        <w:spacing w:after="0" w:line="240" w:lineRule="auto"/>
        <w:rPr>
          <w:rFonts w:ascii="FbFrankReal" w:eastAsia="Times New Roman" w:hAnsi="FbFrankReal" w:cs="FbFrankReal"/>
          <w:bCs/>
          <w:sz w:val="28"/>
          <w:szCs w:val="24"/>
        </w:rPr>
        <w:sectPr w:rsidR="00077492" w:rsidSect="00077492">
          <w:footnotePr>
            <w:numRestart w:val="eachSect"/>
          </w:footnotePr>
          <w:type w:val="continuous"/>
          <w:pgSz w:w="7920" w:h="12240"/>
          <w:pgMar w:top="720" w:right="864" w:bottom="720" w:left="864" w:header="720" w:footer="720" w:gutter="0"/>
          <w:cols w:space="720"/>
        </w:sectPr>
      </w:pPr>
    </w:p>
    <w:p w:rsidR="00FF5254" w:rsidRDefault="00FF5254" w:rsidP="00052AB9">
      <w:pPr>
        <w:pStyle w:val="a"/>
        <w:rPr>
          <w:rtl/>
        </w:rPr>
      </w:pPr>
      <w:bookmarkStart w:id="107" w:name="_Toc443620395"/>
      <w:r>
        <w:rPr>
          <w:rFonts w:hint="cs"/>
          <w:rtl/>
        </w:rPr>
        <w:t>פעמים שהמזיק משתכר הרבה יותר</w:t>
      </w:r>
      <w:bookmarkEnd w:id="107"/>
    </w:p>
    <w:p w:rsidR="00FF5254" w:rsidRDefault="00FF5254" w:rsidP="00052AB9">
      <w:pPr>
        <w:pStyle w:val="a0"/>
        <w:rPr>
          <w:rtl/>
        </w:rPr>
      </w:pPr>
      <w:bookmarkStart w:id="108" w:name="_Toc443620396"/>
      <w:r>
        <w:rPr>
          <w:rFonts w:hint="cs"/>
          <w:rtl/>
        </w:rPr>
        <w:t>הת' מנחם ראז</w:t>
      </w:r>
      <w:bookmarkEnd w:id="108"/>
    </w:p>
    <w:p w:rsidR="00FF5254" w:rsidRPr="004F783E" w:rsidRDefault="00FF5254" w:rsidP="00052AB9">
      <w:pPr>
        <w:pStyle w:val="a1"/>
      </w:pPr>
      <w:r>
        <w:rPr>
          <w:rFonts w:hint="cs"/>
          <w:rtl/>
        </w:rPr>
        <w:t>תלמיד בישיבה</w:t>
      </w:r>
    </w:p>
    <w:p w:rsidR="00FF5254" w:rsidRPr="00B96AF2" w:rsidRDefault="00FF5254" w:rsidP="005D10F5">
      <w:pPr>
        <w:pStyle w:val="a2"/>
        <w:rPr>
          <w:rtl/>
        </w:rPr>
      </w:pPr>
      <w:r w:rsidRPr="00B96AF2">
        <w:rPr>
          <w:rtl/>
        </w:rPr>
        <w:t>על הפסוק בפרשת</w:t>
      </w:r>
      <w:r w:rsidR="00E22A31">
        <w:rPr>
          <w:rFonts w:hint="cs"/>
          <w:rtl/>
        </w:rPr>
        <w:t xml:space="preserve"> משפטים</w:t>
      </w:r>
      <w:r w:rsidRPr="00B96AF2">
        <w:rPr>
          <w:rtl/>
        </w:rPr>
        <w:t xml:space="preserve"> "וְכִי יִגֹּף שׁוֹר אִישׁ אֶת שׁוֹר רֵעֵהוּ וָמֵת וּמָכְרוּ אֶת הַשּׁוֹר הַחַי וְחָצוּ אֶת כַּסְפּוֹ וְגַם אֶת הַמֵּת יֶחֱצוּן" (כ"א,לה) – פירש רש"י "..או יכול אף בשאינן שוין בדמיהן . . .אם אמרת כן, פעמים שהמזיק משתכר </w:t>
      </w:r>
      <w:r w:rsidRPr="00B96AF2">
        <w:rPr>
          <w:b/>
          <w:bCs/>
          <w:rtl/>
        </w:rPr>
        <w:t>הרבה</w:t>
      </w:r>
      <w:r w:rsidRPr="00B96AF2">
        <w:rPr>
          <w:rtl/>
        </w:rPr>
        <w:t xml:space="preserve"> כשהנבילה שווה לימכר לנכרים </w:t>
      </w:r>
      <w:r w:rsidRPr="00B96AF2">
        <w:rPr>
          <w:b/>
          <w:bCs/>
          <w:rtl/>
        </w:rPr>
        <w:t>הרבה יותר</w:t>
      </w:r>
      <w:r w:rsidRPr="00B96AF2">
        <w:rPr>
          <w:rtl/>
        </w:rPr>
        <w:t xml:space="preserve"> מדמי שור המזיק". גם לאחרי זה רש"י כותב "או פעמים שהניזק נוטל </w:t>
      </w:r>
      <w:r w:rsidRPr="00B96AF2">
        <w:rPr>
          <w:b/>
          <w:bCs/>
          <w:rtl/>
        </w:rPr>
        <w:t>הרבה יותר</w:t>
      </w:r>
      <w:r w:rsidRPr="00B96AF2">
        <w:rPr>
          <w:rtl/>
        </w:rPr>
        <w:t xml:space="preserve"> מדמי נזק שלם, שחצי דמי שור המזיק שוין </w:t>
      </w:r>
      <w:r w:rsidRPr="00B96AF2">
        <w:rPr>
          <w:b/>
          <w:bCs/>
          <w:rtl/>
        </w:rPr>
        <w:t>יותר</w:t>
      </w:r>
      <w:r w:rsidRPr="00B96AF2">
        <w:rPr>
          <w:rtl/>
        </w:rPr>
        <w:t xml:space="preserve"> מכל דמי שור הניזק".</w:t>
      </w:r>
    </w:p>
    <w:p w:rsidR="00FF5254" w:rsidRPr="00B96AF2" w:rsidRDefault="00FF5254" w:rsidP="005D10F5">
      <w:pPr>
        <w:pStyle w:val="a2"/>
      </w:pPr>
      <w:r w:rsidRPr="00B96AF2">
        <w:rPr>
          <w:rtl/>
        </w:rPr>
        <w:t xml:space="preserve">לכאורה אינו מובן, למה מפרש שאז המזיק או הניזק יהיה נוטל </w:t>
      </w:r>
      <w:r w:rsidRPr="00B96AF2">
        <w:rPr>
          <w:b/>
          <w:bCs/>
          <w:rtl/>
        </w:rPr>
        <w:t>הרבה</w:t>
      </w:r>
      <w:r w:rsidRPr="00B96AF2">
        <w:rPr>
          <w:rtl/>
        </w:rPr>
        <w:t xml:space="preserve"> יותר מהראוי להם, והרי אף אם נאמר שהוא נוטל (קצת) </w:t>
      </w:r>
      <w:r w:rsidRPr="00B96AF2">
        <w:rPr>
          <w:b/>
          <w:bCs/>
          <w:rtl/>
        </w:rPr>
        <w:t>יותר</w:t>
      </w:r>
      <w:r w:rsidRPr="00B96AF2">
        <w:rPr>
          <w:rtl/>
        </w:rPr>
        <w:t xml:space="preserve"> מהראוי, גם אז תהיה לנו קושיא, ולמה נקט לשון </w:t>
      </w:r>
      <w:r w:rsidRPr="00B96AF2">
        <w:rPr>
          <w:b/>
          <w:bCs/>
          <w:rtl/>
        </w:rPr>
        <w:t>הרבה יותר</w:t>
      </w:r>
      <w:r w:rsidRPr="00B96AF2">
        <w:rPr>
          <w:rtl/>
        </w:rPr>
        <w:t>!?</w:t>
      </w:r>
    </w:p>
    <w:p w:rsidR="00FF5254" w:rsidRPr="00B96AF2" w:rsidRDefault="00FF5254" w:rsidP="005D10F5">
      <w:pPr>
        <w:pStyle w:val="a2"/>
        <w:rPr>
          <w:rtl/>
        </w:rPr>
      </w:pPr>
      <w:r w:rsidRPr="00B96AF2">
        <w:rPr>
          <w:rtl/>
        </w:rPr>
        <w:t xml:space="preserve">ועוד יש לדייק דגבי מזיק נקט כגון "כשהנבילה שווה לימכר לנכרים </w:t>
      </w:r>
      <w:r w:rsidRPr="00B96AF2">
        <w:rPr>
          <w:b/>
          <w:bCs/>
          <w:rtl/>
        </w:rPr>
        <w:t xml:space="preserve">הרבה יותר", </w:t>
      </w:r>
      <w:r w:rsidRPr="00B96AF2">
        <w:rPr>
          <w:rtl/>
        </w:rPr>
        <w:t xml:space="preserve">ואילו  לגבי ניזק נקט כגון "שחצי דמי שור המזיק שוין </w:t>
      </w:r>
      <w:r w:rsidRPr="00B96AF2">
        <w:rPr>
          <w:b/>
          <w:bCs/>
          <w:rtl/>
        </w:rPr>
        <w:t>יותר</w:t>
      </w:r>
      <w:r w:rsidRPr="00B96AF2">
        <w:rPr>
          <w:rtl/>
        </w:rPr>
        <w:t xml:space="preserve"> מכל דמי שור הניזק</w:t>
      </w:r>
      <w:r w:rsidRPr="00B96AF2">
        <w:rPr>
          <w:b/>
          <w:bCs/>
          <w:rtl/>
        </w:rPr>
        <w:t>"</w:t>
      </w:r>
      <w:r w:rsidRPr="00B96AF2">
        <w:rPr>
          <w:rtl/>
        </w:rPr>
        <w:t>, ולמה לא כתב שתיהם בחד גוונא?</w:t>
      </w:r>
    </w:p>
    <w:p w:rsidR="00FF5254" w:rsidRPr="00B96AF2" w:rsidRDefault="00FF5254" w:rsidP="005D10F5">
      <w:pPr>
        <w:pStyle w:val="a2"/>
        <w:rPr>
          <w:rtl/>
        </w:rPr>
      </w:pPr>
      <w:r w:rsidRPr="00B96AF2">
        <w:rPr>
          <w:rtl/>
        </w:rPr>
        <w:t xml:space="preserve">אולי יש לומר, שרש"י רוצה לומר שיתכן שהניזק יקבל יותר מנזק שלם, </w:t>
      </w:r>
      <w:r w:rsidRPr="00B96AF2">
        <w:rPr>
          <w:b/>
          <w:bCs/>
          <w:rtl/>
        </w:rPr>
        <w:t>אף</w:t>
      </w:r>
      <w:r w:rsidRPr="00B96AF2">
        <w:rPr>
          <w:rtl/>
        </w:rPr>
        <w:t xml:space="preserve"> בכהאי גוונא שאין הנבלה שווה </w:t>
      </w:r>
      <w:r w:rsidRPr="00B96AF2">
        <w:rPr>
          <w:b/>
          <w:bCs/>
          <w:rtl/>
        </w:rPr>
        <w:t>כלום</w:t>
      </w:r>
      <w:r w:rsidRPr="00B96AF2">
        <w:rPr>
          <w:rtl/>
        </w:rPr>
        <w:t>: רש"י מבאר דאף על פי שהנבילה לא שווה כלום, ובזאת נזקו (-הפסד הניזק) גדול ביותר, אף על פי כן יתכן שהניזק יקבל יותר מתשלומי נזק שלם, כיצד?</w:t>
      </w:r>
    </w:p>
    <w:p w:rsidR="00FF5254" w:rsidRPr="00B96AF2" w:rsidRDefault="00FF5254" w:rsidP="005D10F5">
      <w:pPr>
        <w:pStyle w:val="a2"/>
        <w:rPr>
          <w:rtl/>
        </w:rPr>
      </w:pPr>
      <w:r w:rsidRPr="00B96AF2">
        <w:rPr>
          <w:rtl/>
        </w:rPr>
        <w:t>רש"י מבאר שזה יתכן בכהאי גוונא "שחצי דמי שור המזיק שוין יותר מכל דמי שור הניזק". אז, אף אם אין הנבלה שוה כלום, אפילו הכי, הניזק יקבל יותר מנזק שלם.</w:t>
      </w:r>
    </w:p>
    <w:p w:rsidR="00FF5254" w:rsidRPr="00B96AF2" w:rsidRDefault="00FF5254" w:rsidP="005D10F5">
      <w:pPr>
        <w:pStyle w:val="a2"/>
        <w:rPr>
          <w:rtl/>
        </w:rPr>
      </w:pPr>
      <w:r w:rsidRPr="00B96AF2">
        <w:rPr>
          <w:rtl/>
        </w:rPr>
        <w:t xml:space="preserve">אמנם, כאשר חצי דמי שור המזיק שוין יותר מכל שור ניזק, </w:t>
      </w:r>
      <w:r w:rsidRPr="00B96AF2">
        <w:rPr>
          <w:b/>
          <w:bCs/>
          <w:rtl/>
        </w:rPr>
        <w:t>ברוב פעמים יהיה</w:t>
      </w:r>
      <w:r w:rsidRPr="00B96AF2">
        <w:rPr>
          <w:rtl/>
        </w:rPr>
        <w:t xml:space="preserve"> לנבלה שוויות, ואם כן נמצא שהניזק יקבל </w:t>
      </w:r>
      <w:r w:rsidRPr="00B96AF2">
        <w:rPr>
          <w:b/>
          <w:bCs/>
          <w:rtl/>
        </w:rPr>
        <w:t xml:space="preserve">הרבה יותר </w:t>
      </w:r>
      <w:r w:rsidRPr="00B96AF2">
        <w:rPr>
          <w:rtl/>
        </w:rPr>
        <w:t>מנזק שלם, לא רק ש"חצי דמי שור המזיק שוין יותר מכל דמי שור הניזק" כי (ברוב הפעמים) יש לנבלה שוויות.</w:t>
      </w:r>
    </w:p>
    <w:p w:rsidR="00FF5254" w:rsidRPr="00B96AF2" w:rsidRDefault="00FF5254" w:rsidP="005D10F5">
      <w:pPr>
        <w:pStyle w:val="a2"/>
        <w:rPr>
          <w:rtl/>
        </w:rPr>
      </w:pPr>
      <w:r w:rsidRPr="00B96AF2">
        <w:rPr>
          <w:rtl/>
        </w:rPr>
        <w:t xml:space="preserve">נמצא שכאשר חצי דמי שור המזיק שוין יותר מכל דמי שור הניזק ברוב פעמים (כאשר יש לנבלה שוויות), הניזק קיבל </w:t>
      </w:r>
      <w:r w:rsidRPr="00B96AF2">
        <w:rPr>
          <w:b/>
          <w:bCs/>
          <w:rtl/>
        </w:rPr>
        <w:t>הרבה</w:t>
      </w:r>
      <w:r w:rsidRPr="00B96AF2">
        <w:rPr>
          <w:rtl/>
        </w:rPr>
        <w:t xml:space="preserve"> יותר מנזק שלם, ולכן לגבי הניזק נקט רש"י לשון "</w:t>
      </w:r>
      <w:r w:rsidRPr="00B96AF2">
        <w:rPr>
          <w:b/>
          <w:bCs/>
          <w:rtl/>
        </w:rPr>
        <w:t>הרבה יותר</w:t>
      </w:r>
      <w:r w:rsidRPr="00B96AF2">
        <w:rPr>
          <w:rtl/>
        </w:rPr>
        <w:t xml:space="preserve"> מנזק שלם".</w:t>
      </w:r>
    </w:p>
    <w:p w:rsidR="00FF5254" w:rsidRPr="00B96AF2" w:rsidRDefault="00FF5254" w:rsidP="005D10F5">
      <w:pPr>
        <w:pStyle w:val="a2"/>
        <w:rPr>
          <w:rtl/>
        </w:rPr>
      </w:pPr>
      <w:r w:rsidRPr="00B96AF2">
        <w:rPr>
          <w:rtl/>
        </w:rPr>
        <w:t>ולהיות שלגבי הניזק רש"י כתב בהכרח כדלעיל, שפעמים הוא יקבל "</w:t>
      </w:r>
      <w:r w:rsidRPr="00B96AF2">
        <w:rPr>
          <w:b/>
          <w:bCs/>
          <w:rtl/>
        </w:rPr>
        <w:t>הרבה יותר</w:t>
      </w:r>
      <w:r w:rsidRPr="00B96AF2">
        <w:rPr>
          <w:rtl/>
        </w:rPr>
        <w:t xml:space="preserve">" מנזק שלם, לכן, גם לגבי </w:t>
      </w:r>
      <w:r w:rsidRPr="00B96AF2">
        <w:rPr>
          <w:b/>
          <w:bCs/>
          <w:rtl/>
        </w:rPr>
        <w:t>המזיק</w:t>
      </w:r>
      <w:r w:rsidRPr="00B96AF2">
        <w:rPr>
          <w:rtl/>
        </w:rPr>
        <w:t xml:space="preserve"> רש"י נקט לשון זה (שמשתכר הרבה יותר).</w:t>
      </w:r>
    </w:p>
    <w:p w:rsidR="00FF5254" w:rsidRPr="00B96AF2" w:rsidRDefault="00FF5254" w:rsidP="005D10F5">
      <w:pPr>
        <w:pStyle w:val="a2"/>
        <w:rPr>
          <w:rtl/>
        </w:rPr>
      </w:pPr>
      <w:r w:rsidRPr="00B96AF2">
        <w:rPr>
          <w:rtl/>
        </w:rPr>
        <w:t xml:space="preserve">ולפי"ז יתיישבו גם הדיוקים הנ"ל. דלגבי הניזק, די שדמי שור המזיק יהיו שווים יותר (ולא הרבה יותר) מכל דמי שור הניזק. והיינו כנ"ל דברוב הפעמים תהיה שויות גם לנבלה, וכך יוצא שמקבל </w:t>
      </w:r>
      <w:r w:rsidRPr="00B96AF2">
        <w:rPr>
          <w:b/>
          <w:bCs/>
          <w:rtl/>
        </w:rPr>
        <w:t>הרבה</w:t>
      </w:r>
      <w:r w:rsidRPr="00B96AF2">
        <w:rPr>
          <w:rtl/>
        </w:rPr>
        <w:t xml:space="preserve"> יותר. אמנם לגבי המזיק, כדי להגיע לאותו מצב (-מצב בו משתכר "הרבה יותר"), הנבלה צריכה להיות שווה הרבה יותר. ופשוט. </w:t>
      </w:r>
    </w:p>
    <w:p w:rsidR="00FF5254" w:rsidRPr="000D153E" w:rsidRDefault="00FF5254" w:rsidP="0009140A">
      <w:pPr>
        <w:pStyle w:val="a6"/>
        <w:ind w:firstLine="0"/>
      </w:pPr>
      <w:r w:rsidRPr="000D153E">
        <w:rPr>
          <w:noProof/>
        </w:rPr>
        <w:drawing>
          <wp:inline distT="0" distB="0" distL="0" distR="0" wp14:anchorId="03D0E125" wp14:editId="7F5A0308">
            <wp:extent cx="542290" cy="169545"/>
            <wp:effectExtent l="0" t="0" r="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FF5254" w:rsidRDefault="00FF5254" w:rsidP="00052AB9">
      <w:pPr>
        <w:bidi/>
        <w:spacing w:after="0" w:line="240" w:lineRule="auto"/>
        <w:rPr>
          <w:rFonts w:ascii="FbFrankReal" w:eastAsia="Times New Roman" w:hAnsi="FbFrankReal" w:cs="FbFrankReal"/>
          <w:bCs/>
          <w:sz w:val="28"/>
          <w:szCs w:val="24"/>
        </w:rPr>
        <w:sectPr w:rsidR="00FF5254" w:rsidSect="00FF5254">
          <w:footnotePr>
            <w:numRestart w:val="eachSect"/>
          </w:footnotePr>
          <w:type w:val="continuous"/>
          <w:pgSz w:w="7920" w:h="12240"/>
          <w:pgMar w:top="720" w:right="864" w:bottom="720" w:left="864" w:header="720" w:footer="720" w:gutter="0"/>
          <w:cols w:space="720"/>
        </w:sectPr>
      </w:pPr>
    </w:p>
    <w:p w:rsidR="00816BC9" w:rsidRDefault="00816BC9" w:rsidP="00052AB9">
      <w:pPr>
        <w:pStyle w:val="a3"/>
        <w:rPr>
          <w:rtl/>
        </w:rPr>
      </w:pPr>
      <w:bookmarkStart w:id="109" w:name="_Toc443620397"/>
      <w:r>
        <w:rPr>
          <w:rFonts w:hint="cs"/>
          <w:rtl/>
        </w:rPr>
        <w:t>שונות</w:t>
      </w:r>
      <w:bookmarkEnd w:id="88"/>
      <w:bookmarkEnd w:id="109"/>
    </w:p>
    <w:p w:rsidR="00314C2E" w:rsidRPr="00FB3D96" w:rsidRDefault="00314C2E" w:rsidP="00052AB9">
      <w:pPr>
        <w:pStyle w:val="a"/>
        <w:rPr>
          <w:sz w:val="19"/>
          <w:szCs w:val="19"/>
        </w:rPr>
      </w:pPr>
      <w:bookmarkStart w:id="110" w:name="_Toc443620398"/>
      <w:r w:rsidRPr="00FB3D96">
        <w:rPr>
          <w:rtl/>
        </w:rPr>
        <w:t>בענין קשר בין</w:t>
      </w:r>
      <w:r w:rsidRPr="00FB3D96">
        <w:rPr>
          <w:rFonts w:ascii="Cambria" w:hAnsi="Cambria" w:cs="Cambria" w:hint="cs"/>
          <w:rtl/>
        </w:rPr>
        <w:t> </w:t>
      </w:r>
      <w:r w:rsidRPr="00FB3D96">
        <w:rPr>
          <w:rFonts w:hint="cs"/>
          <w:rtl/>
        </w:rPr>
        <w:t>גימטריא</w:t>
      </w:r>
      <w:r w:rsidRPr="00FB3D96">
        <w:rPr>
          <w:rFonts w:ascii="Cambria" w:hAnsi="Cambria" w:cs="Cambria" w:hint="cs"/>
          <w:rtl/>
        </w:rPr>
        <w:t> </w:t>
      </w:r>
      <w:r w:rsidRPr="00FB3D96">
        <w:rPr>
          <w:rFonts w:hint="cs"/>
          <w:rtl/>
        </w:rPr>
        <w:t>אות</w:t>
      </w:r>
      <w:r w:rsidRPr="00FB3D96">
        <w:rPr>
          <w:rtl/>
        </w:rPr>
        <w:t xml:space="preserve"> </w:t>
      </w:r>
      <w:r w:rsidRPr="00FB3D96">
        <w:rPr>
          <w:rFonts w:hint="cs"/>
          <w:rtl/>
        </w:rPr>
        <w:t>ם</w:t>
      </w:r>
      <w:r w:rsidRPr="00FB3D96">
        <w:rPr>
          <w:rtl/>
        </w:rPr>
        <w:t xml:space="preserve">' </w:t>
      </w:r>
      <w:r w:rsidRPr="00FB3D96">
        <w:rPr>
          <w:rFonts w:hint="cs"/>
          <w:rtl/>
        </w:rPr>
        <w:t>וס</w:t>
      </w:r>
      <w:r w:rsidRPr="00FB3D96">
        <w:rPr>
          <w:rtl/>
        </w:rPr>
        <w:t xml:space="preserve">' </w:t>
      </w:r>
      <w:r w:rsidRPr="00FB3D96">
        <w:rPr>
          <w:rFonts w:hint="cs"/>
          <w:rtl/>
        </w:rPr>
        <w:t>לשטח</w:t>
      </w:r>
      <w:r w:rsidRPr="00FB3D96">
        <w:rPr>
          <w:rtl/>
        </w:rPr>
        <w:t xml:space="preserve"> </w:t>
      </w:r>
      <w:r w:rsidRPr="00FB3D96">
        <w:rPr>
          <w:rFonts w:hint="cs"/>
          <w:rtl/>
        </w:rPr>
        <w:t>ריבוע</w:t>
      </w:r>
      <w:r w:rsidRPr="00FB3D96">
        <w:rPr>
          <w:rtl/>
        </w:rPr>
        <w:t xml:space="preserve"> </w:t>
      </w:r>
      <w:r w:rsidRPr="00FB3D96">
        <w:rPr>
          <w:rFonts w:hint="cs"/>
          <w:rtl/>
        </w:rPr>
        <w:t>ועיגול</w:t>
      </w:r>
      <w:bookmarkEnd w:id="110"/>
    </w:p>
    <w:p w:rsidR="00314C2E" w:rsidRPr="00FB3D96" w:rsidRDefault="00314C2E" w:rsidP="00052AB9">
      <w:pPr>
        <w:pStyle w:val="a0"/>
        <w:rPr>
          <w:sz w:val="19"/>
          <w:szCs w:val="19"/>
        </w:rPr>
      </w:pPr>
      <w:bookmarkStart w:id="111" w:name="_Toc443620399"/>
      <w:r w:rsidRPr="00FB3D96">
        <w:rPr>
          <w:rtl/>
        </w:rPr>
        <w:t>ה</w:t>
      </w:r>
      <w:r>
        <w:rPr>
          <w:rFonts w:hint="cs"/>
          <w:rtl/>
        </w:rPr>
        <w:t>רב</w:t>
      </w:r>
      <w:r w:rsidRPr="00FB3D96">
        <w:rPr>
          <w:rtl/>
        </w:rPr>
        <w:t xml:space="preserve"> אליעזר גרשון שם-טוב</w:t>
      </w:r>
      <w:bookmarkEnd w:id="111"/>
    </w:p>
    <w:p w:rsidR="00314C2E" w:rsidRPr="00FB3D96" w:rsidRDefault="00314C2E" w:rsidP="00052AB9">
      <w:pPr>
        <w:pStyle w:val="a1"/>
        <w:rPr>
          <w:sz w:val="19"/>
          <w:szCs w:val="19"/>
          <w:rtl/>
        </w:rPr>
      </w:pPr>
      <w:r w:rsidRPr="00FB3D96">
        <w:rPr>
          <w:rtl/>
        </w:rPr>
        <w:t>שליח כ"</w:t>
      </w:r>
      <w:r w:rsidRPr="00314C2E">
        <w:rPr>
          <w:rtl/>
        </w:rPr>
        <w:t>ק</w:t>
      </w:r>
      <w:r w:rsidRPr="00FB3D96">
        <w:rPr>
          <w:rtl/>
        </w:rPr>
        <w:t xml:space="preserve"> אדמו"ר למדינת אורוגוויי</w:t>
      </w:r>
      <w:r w:rsidRPr="00FB3D96">
        <w:rPr>
          <w:rFonts w:ascii="Cambria" w:hAnsi="Cambria" w:cs="Cambria" w:hint="cs"/>
          <w:rtl/>
        </w:rPr>
        <w:t> </w:t>
      </w:r>
    </w:p>
    <w:p w:rsidR="00314C2E" w:rsidRPr="00B96AF2" w:rsidRDefault="00314C2E" w:rsidP="005D10F5">
      <w:pPr>
        <w:pStyle w:val="a2"/>
        <w:rPr>
          <w:rtl/>
        </w:rPr>
      </w:pPr>
      <w:r w:rsidRPr="00B96AF2">
        <w:rPr>
          <w:rtl/>
        </w:rPr>
        <w:t>בתורת לוי"צ ס"ע קל"ז ואילך מסביר את יסוד מחלוקת אביי ורבא בענין קידושין שאינן מסורין לביאה לשייכותם למקיף הקרוב ומקיף הרחוק:</w:t>
      </w:r>
    </w:p>
    <w:p w:rsidR="00314C2E" w:rsidRPr="00B96AF2" w:rsidRDefault="00314C2E" w:rsidP="005D10F5">
      <w:pPr>
        <w:pStyle w:val="a2"/>
        <w:rPr>
          <w:rtl/>
        </w:rPr>
      </w:pPr>
      <w:r w:rsidRPr="00B96AF2">
        <w:rPr>
          <w:rtl/>
        </w:rPr>
        <w:t>אביי ס"ל דקידושין שאינן מסורים לביאה הוו קידושין . . ורבא ס"ל דקידושין שאינן מסורין לביאה לא הוו קידושין . . יש ב' בחינות מקיף, א' מקיף הרחוק שאין בו שום אחיזה . . והוא כמו אות ס' שהוא סתום לעולם ועגול מכל צד שאין בו שום אחיזה . . ב' מקיף הקרוב שיש בו קצת אחיזה . . והוא כמו אות מ' סתומה שאם שהוא סתום שמורה על בחינת מקיף . . אך הרי הוא מרובע שמורה שיש לו התיישבות ויש בו אחיזה קצת .</w:t>
      </w:r>
      <w:r w:rsidRPr="00B96AF2">
        <w:t xml:space="preserve"> </w:t>
      </w:r>
      <w:r w:rsidRPr="00B96AF2">
        <w:rPr>
          <w:rtl/>
        </w:rPr>
        <w:t>. והנה אביי שייך לבחי' מקיף הרחוק אות ס' שהוא עגול, ורבא שייך לבחי' מקיף הקרוב אות מ' שהוא מרובע, וראי' לזה ממה שאיתא בברכות בפ' מי שאכלו דמ"ז אביי ורבא הוו יתבי קמי' דרבה א"ל רבה למי מברכין א"ל לרחמנא. ורחמנא היכא יתיב רבא אחוי לדמי טללא אביי נפק לברא אחוי כלפי שמיא כו'. הרי רבא אחוי לתקרת הבית שהוא מקיף הקרוב, ובית בכלל הוא מרובע (וכמו לענין נגעי בתים צ"ל שהבית יהי' מרובע כדאיתא בנגעים רפי"ב ע"ש). והיינו כמו המקיף דמ' סתומה, ואביי אחוי כלפי שמיא . . מקיף הרחוק . . ושמים הם עיגוליים היינו כמו אות ס' הסתום שהוא עגול . . וכן יהא דאיתא במס' ר"ה דח"י אביי ורבא תרווייהו מדבית עלי קאתו רבא דעסק בתורה חי מ' שנין אביי דעסק בתורה ובגמ"ח חי ס' שנין . . עיי"ש באריכות. (וראה בקובץ ירחי כלה ח"א ד' קנב ואילך הצעת דברים הנ"ל ע"י הרה"ח החוזר ר' יואל</w:t>
      </w:r>
      <w:r w:rsidRPr="00B96AF2">
        <w:rPr>
          <w:rFonts w:ascii="Cambria" w:hAnsi="Cambria" w:cs="Cambria" w:hint="cs"/>
          <w:rtl/>
        </w:rPr>
        <w:t> </w:t>
      </w:r>
      <w:r w:rsidRPr="00B96AF2">
        <w:rPr>
          <w:rtl/>
        </w:rPr>
        <w:t>הכהן</w:t>
      </w:r>
      <w:r w:rsidRPr="00B96AF2">
        <w:rPr>
          <w:rFonts w:ascii="Cambria" w:hAnsi="Cambria" w:cs="Cambria" w:hint="cs"/>
          <w:rtl/>
        </w:rPr>
        <w:t> </w:t>
      </w:r>
      <w:r w:rsidRPr="00B96AF2">
        <w:rPr>
          <w:rtl/>
        </w:rPr>
        <w:t>שיחי' כהן.)</w:t>
      </w:r>
      <w:r w:rsidR="003C3E25" w:rsidRPr="00B96AF2">
        <w:rPr>
          <w:rtl/>
        </w:rPr>
        <w:t>.</w:t>
      </w:r>
    </w:p>
    <w:p w:rsidR="00314C2E" w:rsidRPr="00B96AF2" w:rsidRDefault="00314C2E" w:rsidP="005D10F5">
      <w:pPr>
        <w:pStyle w:val="a2"/>
        <w:rPr>
          <w:rtl/>
        </w:rPr>
      </w:pPr>
      <w:r w:rsidRPr="00B96AF2">
        <w:rPr>
          <w:rtl/>
        </w:rPr>
        <w:t>ולהעיר הפלא ופלא שבגמ' סוכה, ח' ע"ב במסקנת הגמ' בשיעור סוכה העשוי' ככבשן: ריבועא דנפיק מגו עיגולא פלגא. ובתוס' שם ד"ה הנ"ל: העיגול יתר על הריבוע הפנימי חציו של פנימי. (עיי"ש באריכות.)</w:t>
      </w:r>
    </w:p>
    <w:p w:rsidR="00314C2E" w:rsidRPr="00B96AF2" w:rsidRDefault="00314C2E" w:rsidP="005D10F5">
      <w:pPr>
        <w:pStyle w:val="a2"/>
        <w:rPr>
          <w:rtl/>
        </w:rPr>
      </w:pPr>
      <w:r w:rsidRPr="00B96AF2">
        <w:rPr>
          <w:rtl/>
        </w:rPr>
        <w:t>דהיינו שההבדל בין שטח ריבוע (מקיף הקרוב) לעיגול שמסביבו (מקיף הרחוק) מתאים לההבדל בין גימטרי' אות ם' (40) לגימטרי' אות</w:t>
      </w:r>
      <w:r w:rsidRPr="00B96AF2">
        <w:rPr>
          <w:rFonts w:ascii="Cambria" w:hAnsi="Cambria" w:cs="Cambria" w:hint="cs"/>
          <w:rtl/>
        </w:rPr>
        <w:t> </w:t>
      </w:r>
      <w:r w:rsidRPr="00B96AF2">
        <w:rPr>
          <w:rtl/>
        </w:rPr>
        <w:t>ס' (60), היינו 50%.</w:t>
      </w:r>
    </w:p>
    <w:p w:rsidR="00314C2E" w:rsidRPr="00B96AF2" w:rsidRDefault="00314C2E" w:rsidP="005D10F5">
      <w:pPr>
        <w:pStyle w:val="a2"/>
        <w:rPr>
          <w:rtl/>
        </w:rPr>
      </w:pPr>
      <w:r w:rsidRPr="00B96AF2">
        <w:rPr>
          <w:rtl/>
        </w:rPr>
        <w:t>וצ"ע למה לא הביא הרה"ג ז</w:t>
      </w:r>
      <w:r w:rsidR="000D153E">
        <w:rPr>
          <w:rFonts w:hint="cs"/>
          <w:rtl/>
        </w:rPr>
        <w:t xml:space="preserve">צ"ל </w:t>
      </w:r>
      <w:r w:rsidRPr="00B96AF2">
        <w:rPr>
          <w:rtl/>
        </w:rPr>
        <w:t>דוגמא זו לסיוע והשלמת הענין הנ"ל.</w:t>
      </w:r>
    </w:p>
    <w:p w:rsidR="00314C2E" w:rsidRPr="00B96AF2" w:rsidRDefault="00314C2E" w:rsidP="005D10F5">
      <w:pPr>
        <w:pStyle w:val="a2"/>
        <w:rPr>
          <w:rtl/>
        </w:rPr>
      </w:pPr>
      <w:r w:rsidRPr="00B96AF2">
        <w:rPr>
          <w:rtl/>
        </w:rPr>
        <w:t>ואולי יש לתרץ עפ"י דברי התוס' שם שמבאר שהיחס הנ"ל בין עיגול והריבוע בתוכו "הוא אמת לענין ה</w:t>
      </w:r>
      <w:r w:rsidRPr="00B96AF2">
        <w:rPr>
          <w:b/>
          <w:bCs/>
          <w:rtl/>
        </w:rPr>
        <w:t>מקום</w:t>
      </w:r>
      <w:r w:rsidRPr="00B96AF2">
        <w:rPr>
          <w:rFonts w:ascii="Cambria" w:hAnsi="Cambria" w:cs="Cambria" w:hint="cs"/>
          <w:rtl/>
        </w:rPr>
        <w:t> </w:t>
      </w:r>
      <w:r w:rsidRPr="00B96AF2">
        <w:rPr>
          <w:rtl/>
        </w:rPr>
        <w:t>ולא לענין אורך החוט ה</w:t>
      </w:r>
      <w:r w:rsidRPr="00B96AF2">
        <w:rPr>
          <w:b/>
          <w:bCs/>
          <w:rtl/>
        </w:rPr>
        <w:t>מקיף</w:t>
      </w:r>
      <w:r w:rsidRPr="00B96AF2">
        <w:rPr>
          <w:rtl/>
        </w:rPr>
        <w:t>" ומכיון שכן איננו שייך לענין</w:t>
      </w:r>
      <w:r w:rsidRPr="00B96AF2">
        <w:rPr>
          <w:rFonts w:ascii="Cambria" w:hAnsi="Cambria" w:cs="Cambria" w:hint="cs"/>
          <w:rtl/>
        </w:rPr>
        <w:t> </w:t>
      </w:r>
      <w:r w:rsidRPr="00B96AF2">
        <w:rPr>
          <w:b/>
          <w:bCs/>
          <w:rtl/>
        </w:rPr>
        <w:t xml:space="preserve">מקיף </w:t>
      </w:r>
      <w:r w:rsidRPr="00B96AF2">
        <w:rPr>
          <w:rtl/>
        </w:rPr>
        <w:t>הקרוב ו</w:t>
      </w:r>
      <w:r w:rsidRPr="00B96AF2">
        <w:rPr>
          <w:b/>
          <w:bCs/>
          <w:rtl/>
        </w:rPr>
        <w:t>מקיף</w:t>
      </w:r>
      <w:r w:rsidRPr="00B96AF2">
        <w:rPr>
          <w:rFonts w:ascii="Cambria" w:hAnsi="Cambria" w:cs="Cambria" w:hint="cs"/>
          <w:rtl/>
        </w:rPr>
        <w:t> </w:t>
      </w:r>
      <w:r w:rsidRPr="00B96AF2">
        <w:rPr>
          <w:rtl/>
        </w:rPr>
        <w:t>הרחוק המרומז בגימטריאות של אות ס' ואות ם'.</w:t>
      </w:r>
    </w:p>
    <w:p w:rsidR="00314C2E" w:rsidRPr="00B96AF2" w:rsidRDefault="00314C2E" w:rsidP="005D10F5">
      <w:pPr>
        <w:pStyle w:val="a2"/>
        <w:rPr>
          <w:rtl/>
        </w:rPr>
      </w:pPr>
      <w:r w:rsidRPr="00B96AF2">
        <w:rPr>
          <w:rtl/>
        </w:rPr>
        <w:t>ולא באתי אלא להעיר.</w:t>
      </w:r>
    </w:p>
    <w:p w:rsidR="003C3E25" w:rsidRPr="000D153E" w:rsidRDefault="003C3E25" w:rsidP="0009140A">
      <w:pPr>
        <w:pStyle w:val="a6"/>
        <w:ind w:firstLine="0"/>
      </w:pPr>
      <w:r w:rsidRPr="000D153E">
        <w:rPr>
          <w:noProof/>
        </w:rPr>
        <w:drawing>
          <wp:inline distT="0" distB="0" distL="0" distR="0" wp14:anchorId="3B334BC2" wp14:editId="39EE2313">
            <wp:extent cx="542290" cy="169545"/>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3C3E25" w:rsidRDefault="003C3E25" w:rsidP="00052AB9">
      <w:pPr>
        <w:bidi/>
        <w:spacing w:after="0" w:line="240" w:lineRule="auto"/>
        <w:rPr>
          <w:rFonts w:ascii="FbFrankReal" w:eastAsia="Times New Roman" w:hAnsi="FbFrankReal" w:cs="FbFrankReal"/>
          <w:bCs/>
          <w:sz w:val="28"/>
          <w:szCs w:val="24"/>
        </w:rPr>
        <w:sectPr w:rsidR="003C3E25" w:rsidSect="003C3E25">
          <w:footnotePr>
            <w:numRestart w:val="eachSect"/>
          </w:footnotePr>
          <w:type w:val="continuous"/>
          <w:pgSz w:w="7920" w:h="12240"/>
          <w:pgMar w:top="720" w:right="864" w:bottom="720" w:left="864" w:header="720" w:footer="720" w:gutter="0"/>
          <w:cols w:space="720"/>
        </w:sectPr>
      </w:pPr>
    </w:p>
    <w:p w:rsidR="004E3BF4" w:rsidRDefault="004E3BF4" w:rsidP="00052AB9">
      <w:pPr>
        <w:pStyle w:val="a"/>
        <w:rPr>
          <w:rtl/>
        </w:rPr>
      </w:pPr>
      <w:bookmarkStart w:id="112" w:name="_Toc443620400"/>
      <w:r>
        <w:rPr>
          <w:rFonts w:hint="cs"/>
          <w:rtl/>
        </w:rPr>
        <w:t>ד"ה ויסב אלקים במאמרים הקצרים</w:t>
      </w:r>
      <w:bookmarkEnd w:id="112"/>
    </w:p>
    <w:p w:rsidR="004E3BF4" w:rsidRDefault="004E3BF4" w:rsidP="00052AB9">
      <w:pPr>
        <w:pStyle w:val="a0"/>
        <w:rPr>
          <w:rtl/>
        </w:rPr>
      </w:pPr>
      <w:bookmarkStart w:id="113" w:name="_Toc443620401"/>
      <w:r>
        <w:rPr>
          <w:rFonts w:hint="cs"/>
          <w:rtl/>
        </w:rPr>
        <w:t>הרב משה מרקוביץ</w:t>
      </w:r>
      <w:bookmarkEnd w:id="113"/>
    </w:p>
    <w:p w:rsidR="004E3BF4" w:rsidRDefault="004E3BF4" w:rsidP="00052AB9">
      <w:pPr>
        <w:pStyle w:val="a1"/>
        <w:rPr>
          <w:rtl/>
        </w:rPr>
      </w:pPr>
      <w:r>
        <w:rPr>
          <w:rFonts w:hint="cs"/>
          <w:rtl/>
        </w:rPr>
        <w:t>ברוקלין נ.י.</w:t>
      </w:r>
    </w:p>
    <w:p w:rsidR="004E3BF4" w:rsidRPr="00B96AF2" w:rsidRDefault="004E3BF4" w:rsidP="005D10F5">
      <w:pPr>
        <w:pStyle w:val="a2"/>
        <w:rPr>
          <w:rtl/>
        </w:rPr>
      </w:pPr>
      <w:r w:rsidRPr="00B96AF2">
        <w:rPr>
          <w:rtl/>
        </w:rPr>
        <w:t>בספר מאמרי אדמור הזקן הקצרים עמוד לד נדפסו שתי נוסחאות של מאמר ד"ה ויסב אלקים, ובהערה שם הוא שמאמר זה נדפס בלקוטי אמרים לרמ"מ מויטבסק, ובכל זאת נדפס גם כאן על יסוד כותרות העמודים בכת"י 415 – "תורת אדומו"ר מהרש"ז שי"נ".</w:t>
      </w:r>
    </w:p>
    <w:p w:rsidR="004E3BF4" w:rsidRPr="00B96AF2" w:rsidRDefault="004E3BF4" w:rsidP="005D10F5">
      <w:pPr>
        <w:pStyle w:val="a2"/>
        <w:rPr>
          <w:rtl/>
        </w:rPr>
      </w:pPr>
      <w:r w:rsidRPr="00B96AF2">
        <w:rPr>
          <w:rtl/>
        </w:rPr>
        <w:t>והעירני ח"א מהמפורש באור התורה שיר השירים כרך א עמוד קסה: "וכן ראיתי בכתבים מתלמידי הה"מ ז"ל נ"ע ע"פ ויסב שפי' שנמשך מבחי' הסיבה הראשונה כו'".</w:t>
      </w:r>
    </w:p>
    <w:p w:rsidR="004E3BF4" w:rsidRPr="00B96AF2" w:rsidRDefault="004E3BF4" w:rsidP="00AE7591">
      <w:pPr>
        <w:pStyle w:val="a2"/>
        <w:rPr>
          <w:rtl/>
        </w:rPr>
      </w:pPr>
      <w:r w:rsidRPr="00B96AF2">
        <w:rPr>
          <w:rtl/>
        </w:rPr>
        <w:t>ומצד אחד ניתן לומר שמכאן ראי' שמאמר זה אינו לאדה"ז, אבל גם ניתן לומר שהצ"צ עצמו מספקא לי' מיהו בעל מאמר (אם הרמ"מ או אדה"ז) ולכן נקט בלשון זה, שניתן לפרשו על שניהם.</w:t>
      </w:r>
      <w:r w:rsidR="00AE7591">
        <w:rPr>
          <w:rFonts w:hint="cs"/>
          <w:rtl/>
        </w:rPr>
        <w:t xml:space="preserve"> </w:t>
      </w:r>
      <w:r w:rsidRPr="00B96AF2">
        <w:rPr>
          <w:rtl/>
        </w:rPr>
        <w:t>ועצ"ע.</w:t>
      </w:r>
    </w:p>
    <w:p w:rsidR="003C3E25" w:rsidRPr="000D153E" w:rsidRDefault="003C3E25" w:rsidP="0009140A">
      <w:pPr>
        <w:pStyle w:val="a6"/>
        <w:ind w:firstLine="0"/>
      </w:pPr>
      <w:r w:rsidRPr="000D153E">
        <w:rPr>
          <w:noProof/>
        </w:rPr>
        <w:drawing>
          <wp:inline distT="0" distB="0" distL="0" distR="0" wp14:anchorId="7FC46252" wp14:editId="2BFCDC80">
            <wp:extent cx="542290" cy="169545"/>
            <wp:effectExtent l="0" t="0" r="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3C3E25" w:rsidRDefault="003C3E25" w:rsidP="00052AB9">
      <w:pPr>
        <w:bidi/>
        <w:spacing w:after="0" w:line="240" w:lineRule="auto"/>
        <w:rPr>
          <w:rFonts w:ascii="FbFrankReal" w:eastAsia="Times New Roman" w:hAnsi="FbFrankReal" w:cs="FbFrankReal"/>
          <w:bCs/>
          <w:sz w:val="28"/>
          <w:szCs w:val="24"/>
        </w:rPr>
        <w:sectPr w:rsidR="003C3E25" w:rsidSect="003C3E25">
          <w:footnotePr>
            <w:numRestart w:val="eachSect"/>
          </w:footnotePr>
          <w:type w:val="continuous"/>
          <w:pgSz w:w="7920" w:h="12240"/>
          <w:pgMar w:top="720" w:right="864" w:bottom="720" w:left="864" w:header="720" w:footer="720" w:gutter="0"/>
          <w:cols w:space="720"/>
        </w:sectPr>
      </w:pPr>
    </w:p>
    <w:p w:rsidR="004E3BF4" w:rsidRDefault="004E3BF4" w:rsidP="00052AB9">
      <w:pPr>
        <w:pStyle w:val="a"/>
      </w:pPr>
      <w:bookmarkStart w:id="114" w:name="_Toc443620402"/>
      <w:r>
        <w:rPr>
          <w:rFonts w:hint="cs"/>
          <w:rtl/>
        </w:rPr>
        <w:t>להוציא אחרים י"ח בקידוש שמח"ת</w:t>
      </w:r>
      <w:bookmarkEnd w:id="114"/>
    </w:p>
    <w:p w:rsidR="004E3BF4" w:rsidRDefault="004E3BF4" w:rsidP="00052AB9">
      <w:pPr>
        <w:pStyle w:val="a0"/>
        <w:rPr>
          <w:rtl/>
        </w:rPr>
      </w:pPr>
      <w:bookmarkStart w:id="115" w:name="_Toc443620403"/>
      <w:r>
        <w:rPr>
          <w:rFonts w:hint="cs"/>
          <w:rtl/>
        </w:rPr>
        <w:t>הת' מ"מ בראנדוויין</w:t>
      </w:r>
      <w:bookmarkEnd w:id="115"/>
    </w:p>
    <w:p w:rsidR="004E3BF4" w:rsidRDefault="004E3BF4" w:rsidP="00052AB9">
      <w:pPr>
        <w:pStyle w:val="a1"/>
        <w:rPr>
          <w:rtl/>
        </w:rPr>
      </w:pPr>
      <w:r>
        <w:rPr>
          <w:rFonts w:hint="cs"/>
          <w:rtl/>
        </w:rPr>
        <w:t>חבר המערכת</w:t>
      </w:r>
    </w:p>
    <w:p w:rsidR="004E3BF4" w:rsidRPr="00B96AF2" w:rsidRDefault="004E3BF4" w:rsidP="005D10F5">
      <w:pPr>
        <w:pStyle w:val="a2"/>
        <w:rPr>
          <w:rtl/>
        </w:rPr>
      </w:pPr>
      <w:r w:rsidRPr="00B96AF2">
        <w:rPr>
          <w:rtl/>
        </w:rPr>
        <w:t>בסה"ש (של כ"ק אדמו"ר מוהריי"ץ) תרצ"ו ע' 16 (ביום שמח"ת בשעת קידוש) כתיב, וז"ל:</w:t>
      </w:r>
    </w:p>
    <w:p w:rsidR="004E3BF4" w:rsidRPr="00B96AF2" w:rsidRDefault="004E3BF4" w:rsidP="005D10F5">
      <w:pPr>
        <w:pStyle w:val="a2"/>
        <w:rPr>
          <w:rtl/>
        </w:rPr>
      </w:pPr>
      <w:r w:rsidRPr="00B96AF2">
        <w:rPr>
          <w:rtl/>
        </w:rPr>
        <w:t xml:space="preserve">"כ"ק אדמו"ר אמר לא' שיקח משקה, ושאלו אם עשה קידוש, </w:t>
      </w:r>
    </w:p>
    <w:p w:rsidR="004E3BF4" w:rsidRPr="00B96AF2" w:rsidRDefault="004E3BF4" w:rsidP="005D10F5">
      <w:pPr>
        <w:pStyle w:val="a2"/>
        <w:rPr>
          <w:rtl/>
        </w:rPr>
      </w:pPr>
      <w:r w:rsidRPr="00B96AF2">
        <w:rPr>
          <w:rtl/>
        </w:rPr>
        <w:t>ואמר כי שמע קידוש מכ"ק אדמו"ר וחשב לצאת, ואמר כ"ק אדמו"ר שלא חשב להוציאו,</w:t>
      </w:r>
    </w:p>
    <w:p w:rsidR="004E3BF4" w:rsidRPr="00B96AF2" w:rsidRDefault="004E3BF4" w:rsidP="005D10F5">
      <w:pPr>
        <w:pStyle w:val="a2"/>
        <w:rPr>
          <w:rtl/>
        </w:rPr>
      </w:pPr>
      <w:r w:rsidRPr="00B96AF2">
        <w:rPr>
          <w:rtl/>
        </w:rPr>
        <w:t>ואמר עוד: בקידוש (ועד"ז בברכהמ"ז) נוהגים לומר הב' תיבות "סברי מרנן" כי הם מספר התיבות השייך לקידוש כו', אמנם אומרים זה בחשאי למען לא להוציא" עכ"ל.</w:t>
      </w:r>
    </w:p>
    <w:p w:rsidR="004E3BF4" w:rsidRPr="00B96AF2" w:rsidRDefault="004E3BF4" w:rsidP="005D10F5">
      <w:pPr>
        <w:pStyle w:val="a2"/>
        <w:rPr>
          <w:rtl/>
        </w:rPr>
      </w:pPr>
      <w:r w:rsidRPr="00B96AF2">
        <w:rPr>
          <w:rtl/>
        </w:rPr>
        <w:t xml:space="preserve">ואמר לי חכם א' שכל הנ"ל (בהשיחה) נוגע אך ורק בשמח"ת (וכנראה במוחש שזה נאמר בשמח"ת!) משא"כ כשעושים קידוש בשאר ימות השנה יוכלים להוציא אחרים ידי חובה, (וכמובן, שגם אומרים "סברי מרנן" בקול). </w:t>
      </w:r>
    </w:p>
    <w:p w:rsidR="004E3BF4" w:rsidRPr="00B96AF2" w:rsidRDefault="004E3BF4" w:rsidP="005D10F5">
      <w:pPr>
        <w:pStyle w:val="a2"/>
        <w:rPr>
          <w:rtl/>
        </w:rPr>
      </w:pPr>
      <w:r w:rsidRPr="00B96AF2">
        <w:rPr>
          <w:rtl/>
        </w:rPr>
        <w:t>וסיבה וראי' לדבריו, נתבאר בסה"ש תש"ד (ע' 32) וז"ל:</w:t>
      </w:r>
    </w:p>
    <w:p w:rsidR="004E3BF4" w:rsidRPr="00B96AF2" w:rsidRDefault="004E3BF4" w:rsidP="005D10F5">
      <w:pPr>
        <w:pStyle w:val="a2"/>
        <w:rPr>
          <w:rtl/>
        </w:rPr>
      </w:pPr>
      <w:r w:rsidRPr="00B96AF2">
        <w:rPr>
          <w:rtl/>
        </w:rPr>
        <w:t>"א' מהמסובים הציע להעומדים מסביב השולחן, שא' מהם יאמר קידוש ויוציא את האחרים, ואמר כ"ק אדמו"ר: דער שהחיינו וואס מען מאכט אין שמח"ת, איז דאס אויף תורה, און ביי תורה איז ניטא דער ענין פון מוציא זיין, והלואי שכל א' יפקיע את עצמו" עכ"ל.</w:t>
      </w:r>
    </w:p>
    <w:p w:rsidR="004E3BF4" w:rsidRPr="00B96AF2" w:rsidRDefault="00A14960" w:rsidP="005D10F5">
      <w:pPr>
        <w:pStyle w:val="a2"/>
        <w:rPr>
          <w:rtl/>
        </w:rPr>
      </w:pPr>
      <w:r w:rsidRPr="00B96AF2">
        <w:rPr>
          <w:rtl/>
        </w:rPr>
        <w:t xml:space="preserve"> </w:t>
      </w:r>
      <w:r w:rsidR="006B2F6E">
        <w:rPr>
          <w:rFonts w:hint="cs"/>
          <w:rtl/>
        </w:rPr>
        <w:t>ב</w:t>
      </w:r>
      <w:r w:rsidR="004E3BF4" w:rsidRPr="00B96AF2">
        <w:rPr>
          <w:rtl/>
        </w:rPr>
        <w:t xml:space="preserve">הא </w:t>
      </w:r>
      <w:r w:rsidR="006B2F6E">
        <w:rPr>
          <w:rFonts w:hint="cs"/>
          <w:rtl/>
        </w:rPr>
        <w:t>ד</w:t>
      </w:r>
      <w:r w:rsidR="004E3BF4" w:rsidRPr="00B96AF2">
        <w:rPr>
          <w:rtl/>
        </w:rPr>
        <w:t>ידוע דרבינו אמר בליל שמח"ת שא' י</w:t>
      </w:r>
      <w:r w:rsidR="006B2F6E">
        <w:rPr>
          <w:rtl/>
        </w:rPr>
        <w:t>עשה קידוש ויוציא את הרבים י"ח!,</w:t>
      </w:r>
      <w:r w:rsidR="006B2F6E">
        <w:rPr>
          <w:rFonts w:hint="cs"/>
          <w:rtl/>
        </w:rPr>
        <w:t>כבר נתבאר בשיחת ליל שמח"ת תשל"ג שזהו בשביל אלו שא"א לקדש בעצמם עיי"ש.</w:t>
      </w:r>
    </w:p>
    <w:p w:rsidR="003C3E25" w:rsidRPr="000D153E" w:rsidRDefault="003C3E25" w:rsidP="0009140A">
      <w:pPr>
        <w:pStyle w:val="a6"/>
        <w:ind w:firstLine="0"/>
      </w:pPr>
      <w:r w:rsidRPr="000D153E">
        <w:rPr>
          <w:noProof/>
        </w:rPr>
        <w:drawing>
          <wp:inline distT="0" distB="0" distL="0" distR="0" wp14:anchorId="1EA3E5F5" wp14:editId="10B9981C">
            <wp:extent cx="542290" cy="169545"/>
            <wp:effectExtent l="0" t="0" r="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169545"/>
                    </a:xfrm>
                    <a:prstGeom prst="rect">
                      <a:avLst/>
                    </a:prstGeom>
                    <a:noFill/>
                    <a:ln>
                      <a:noFill/>
                    </a:ln>
                  </pic:spPr>
                </pic:pic>
              </a:graphicData>
            </a:graphic>
          </wp:inline>
        </w:drawing>
      </w:r>
    </w:p>
    <w:p w:rsidR="003C3E25" w:rsidRDefault="003C3E25" w:rsidP="00052AB9">
      <w:pPr>
        <w:bidi/>
        <w:spacing w:after="0" w:line="240" w:lineRule="auto"/>
        <w:rPr>
          <w:rFonts w:ascii="FbFrankReal" w:eastAsia="Times New Roman" w:hAnsi="FbFrankReal" w:cs="FbFrankReal"/>
          <w:bCs/>
          <w:sz w:val="28"/>
          <w:szCs w:val="24"/>
        </w:rPr>
        <w:sectPr w:rsidR="003C3E25" w:rsidSect="003C3E25">
          <w:footnotePr>
            <w:numRestart w:val="eachSect"/>
          </w:footnotePr>
          <w:type w:val="continuous"/>
          <w:pgSz w:w="7920" w:h="12240"/>
          <w:pgMar w:top="720" w:right="864" w:bottom="720" w:left="864" w:header="720" w:footer="720" w:gutter="0"/>
          <w:cols w:space="720"/>
        </w:sectPr>
      </w:pPr>
    </w:p>
    <w:p w:rsidR="009A12DD" w:rsidRPr="006B2F6E" w:rsidRDefault="009A12DD" w:rsidP="006B2F6E">
      <w:pPr>
        <w:bidi/>
        <w:spacing w:after="40" w:line="360" w:lineRule="exact"/>
        <w:jc w:val="center"/>
        <w:rPr>
          <w:rFonts w:ascii="Arial" w:eastAsia="Times New Roman" w:hAnsi="Arial" w:cs="1ShefaClassic"/>
          <w:spacing w:val="6"/>
          <w:position w:val="4"/>
          <w:sz w:val="27"/>
          <w:szCs w:val="27"/>
          <w:rtl/>
        </w:rPr>
      </w:pPr>
      <w:r>
        <w:br w:type="page"/>
      </w:r>
      <w:r w:rsidRPr="006B2F6E">
        <w:rPr>
          <w:rFonts w:ascii="Arial" w:eastAsia="Times New Roman" w:hAnsi="Arial" w:cs="1ShefaClassic" w:hint="cs"/>
          <w:spacing w:val="6"/>
          <w:position w:val="4"/>
          <w:sz w:val="27"/>
          <w:szCs w:val="27"/>
          <w:rtl/>
        </w:rPr>
        <w:t>לזכות</w:t>
      </w:r>
      <w:bookmarkStart w:id="116" w:name="_GoBack"/>
      <w:bookmarkEnd w:id="116"/>
    </w:p>
    <w:p w:rsidR="009A12DD" w:rsidRPr="007101D7" w:rsidRDefault="009A12DD" w:rsidP="00052AB9">
      <w:pPr>
        <w:bidi/>
        <w:spacing w:after="40" w:line="360" w:lineRule="exact"/>
        <w:jc w:val="center"/>
        <w:rPr>
          <w:rFonts w:cs="1ShefaClassic"/>
          <w:sz w:val="27"/>
          <w:szCs w:val="27"/>
          <w:rtl/>
        </w:rPr>
      </w:pPr>
      <w:r w:rsidRPr="00AA6113">
        <w:rPr>
          <w:rFonts w:ascii="Arial" w:eastAsia="Times New Roman" w:hAnsi="Arial" w:cs="1ShefaClassic" w:hint="cs"/>
          <w:spacing w:val="6"/>
          <w:position w:val="4"/>
          <w:sz w:val="27"/>
          <w:szCs w:val="27"/>
          <w:rtl/>
        </w:rPr>
        <w:t xml:space="preserve">הילד </w:t>
      </w:r>
      <w:r w:rsidRPr="00F217F8">
        <w:rPr>
          <w:rFonts w:ascii="Arial" w:eastAsia="Times New Roman" w:hAnsi="Arial" w:cs="1ShefaClassic" w:hint="cs"/>
          <w:b/>
          <w:bCs/>
          <w:spacing w:val="6"/>
          <w:position w:val="4"/>
          <w:sz w:val="32"/>
          <w:szCs w:val="32"/>
          <w:rtl/>
        </w:rPr>
        <w:t>שלמה זלמן</w:t>
      </w:r>
      <w:r w:rsidRPr="00F217F8">
        <w:rPr>
          <w:rFonts w:ascii="Arial" w:eastAsia="Times New Roman" w:hAnsi="Arial" w:cs="1ShefaClassic" w:hint="cs"/>
          <w:spacing w:val="6"/>
          <w:position w:val="4"/>
          <w:sz w:val="32"/>
          <w:szCs w:val="32"/>
          <w:rtl/>
        </w:rPr>
        <w:t xml:space="preserve"> </w:t>
      </w:r>
      <w:r w:rsidRPr="00AA6113">
        <w:rPr>
          <w:rFonts w:ascii="Arial" w:eastAsia="Times New Roman" w:hAnsi="Arial" w:cs="1ShefaClassic" w:hint="cs"/>
          <w:spacing w:val="6"/>
          <w:position w:val="4"/>
          <w:sz w:val="27"/>
          <w:szCs w:val="27"/>
          <w:rtl/>
        </w:rPr>
        <w:t>שיחי'</w:t>
      </w:r>
      <w:r w:rsidRPr="00AA6113">
        <w:rPr>
          <w:rFonts w:cs="1ShefaClassic"/>
          <w:rtl/>
        </w:rPr>
        <w:br/>
      </w:r>
      <w:r w:rsidRPr="00E01403">
        <w:rPr>
          <w:rFonts w:cs="1ShefaClassic"/>
          <w:sz w:val="27"/>
          <w:szCs w:val="27"/>
          <w:rtl/>
        </w:rPr>
        <w:t>לרגל כניסתו לבריתו של אברהם אבינו</w:t>
      </w:r>
    </w:p>
    <w:p w:rsidR="009A12DD" w:rsidRPr="00AA6113" w:rsidRDefault="009A12DD" w:rsidP="00052AB9">
      <w:pPr>
        <w:pStyle w:val="ae"/>
        <w:spacing w:before="120"/>
        <w:rPr>
          <w:rFonts w:eastAsiaTheme="minorHAnsi" w:cs="1ShefaClassic"/>
          <w:rtl/>
        </w:rPr>
      </w:pPr>
      <w:r w:rsidRPr="00AA6113">
        <w:rPr>
          <w:rFonts w:eastAsiaTheme="minorHAnsi" w:cs="1ShefaClassic" w:hint="cs"/>
          <w:rtl/>
        </w:rPr>
        <w:t>ביום</w:t>
      </w:r>
      <w:r>
        <w:rPr>
          <w:rFonts w:eastAsiaTheme="minorHAnsi" w:cs="1ShefaClassic" w:hint="cs"/>
          <w:rtl/>
        </w:rPr>
        <w:t xml:space="preserve"> שלישי</w:t>
      </w:r>
      <w:r w:rsidRPr="00AA6113">
        <w:rPr>
          <w:rFonts w:eastAsiaTheme="minorHAnsi" w:cs="1ShefaClassic" w:hint="cs"/>
          <w:rtl/>
        </w:rPr>
        <w:t xml:space="preserve"> </w:t>
      </w:r>
      <w:r w:rsidRPr="007101D7">
        <w:rPr>
          <w:rFonts w:asciiTheme="minorHAnsi" w:eastAsiaTheme="minorHAnsi" w:hAnsiTheme="minorHAnsi" w:cs="1ShefaClassic" w:hint="cs"/>
          <w:rtl/>
        </w:rPr>
        <w:t>א' דראש חודש אדר א'</w:t>
      </w:r>
      <w:r>
        <w:rPr>
          <w:rFonts w:hint="cs"/>
          <w:rtl/>
        </w:rPr>
        <w:t xml:space="preserve"> </w:t>
      </w:r>
      <w:r>
        <w:rPr>
          <w:rFonts w:eastAsiaTheme="minorHAnsi" w:cs="1ShefaClassic" w:hint="cs"/>
          <w:rtl/>
        </w:rPr>
        <w:t>ה</w:t>
      </w:r>
      <w:r>
        <w:rPr>
          <w:rFonts w:eastAsiaTheme="minorHAnsi" w:cs="1ShefaClassic"/>
          <w:rtl/>
        </w:rPr>
        <w:t>’</w:t>
      </w:r>
      <w:r>
        <w:rPr>
          <w:rFonts w:eastAsiaTheme="minorHAnsi" w:cs="1ShefaClassic" w:hint="cs"/>
          <w:rtl/>
        </w:rPr>
        <w:t>תשע</w:t>
      </w:r>
      <w:r>
        <w:rPr>
          <w:rFonts w:eastAsiaTheme="minorHAnsi" w:cs="1ShefaClassic"/>
          <w:rtl/>
        </w:rPr>
        <w:t>”</w:t>
      </w:r>
      <w:r>
        <w:rPr>
          <w:rFonts w:eastAsiaTheme="minorHAnsi" w:cs="1ShefaClassic" w:hint="cs"/>
          <w:rtl/>
        </w:rPr>
        <w:t>ו</w:t>
      </w:r>
    </w:p>
    <w:p w:rsidR="009A12DD" w:rsidRDefault="009A12DD" w:rsidP="00052AB9">
      <w:pPr>
        <w:bidi/>
        <w:spacing w:after="40" w:line="360" w:lineRule="exact"/>
        <w:jc w:val="center"/>
        <w:rPr>
          <w:rFonts w:ascii="Arial" w:hAnsi="Arial" w:cs="1ShefaClassic"/>
          <w:spacing w:val="6"/>
          <w:position w:val="4"/>
          <w:sz w:val="27"/>
          <w:szCs w:val="27"/>
          <w:rtl/>
        </w:rPr>
      </w:pPr>
      <w:r w:rsidRPr="00AA6113">
        <w:rPr>
          <w:rFonts w:ascii="Arial" w:hAnsi="Arial" w:cs="1ShefaClassic"/>
          <w:spacing w:val="6"/>
          <w:position w:val="4"/>
          <w:sz w:val="27"/>
          <w:szCs w:val="27"/>
          <w:rtl/>
        </w:rPr>
        <w:t>יה"ר שיזכו לגדלו לתורה ולחופה ולמעשים טובים</w:t>
      </w:r>
      <w:r>
        <w:rPr>
          <w:rFonts w:ascii="Arial" w:hAnsi="Arial" w:cs="1ShefaClassic" w:hint="cs"/>
          <w:spacing w:val="6"/>
          <w:position w:val="4"/>
          <w:sz w:val="27"/>
          <w:szCs w:val="27"/>
          <w:rtl/>
        </w:rPr>
        <w:t xml:space="preserve"> </w:t>
      </w:r>
      <w:r w:rsidRPr="00AA6113">
        <w:rPr>
          <w:rFonts w:ascii="Arial" w:hAnsi="Arial" w:cs="1ShefaClassic"/>
          <w:spacing w:val="6"/>
          <w:position w:val="4"/>
          <w:sz w:val="27"/>
          <w:szCs w:val="27"/>
          <w:rtl/>
        </w:rPr>
        <w:t>וירוו ממנו ומכל יו"ח שיחיו,</w:t>
      </w:r>
    </w:p>
    <w:p w:rsidR="009A12DD" w:rsidRPr="00AA6113" w:rsidRDefault="009A12DD" w:rsidP="00052AB9">
      <w:pPr>
        <w:bidi/>
        <w:spacing w:after="40" w:line="360" w:lineRule="exact"/>
        <w:jc w:val="center"/>
        <w:rPr>
          <w:rFonts w:ascii="Arial" w:hAnsi="Arial" w:cs="1ShefaClassic"/>
          <w:spacing w:val="6"/>
          <w:position w:val="4"/>
          <w:sz w:val="27"/>
          <w:szCs w:val="27"/>
          <w:rtl/>
        </w:rPr>
      </w:pPr>
      <w:r w:rsidRPr="00AA6113">
        <w:rPr>
          <w:rFonts w:ascii="Arial" w:hAnsi="Arial" w:cs="1ShefaClassic"/>
          <w:spacing w:val="6"/>
          <w:position w:val="4"/>
          <w:sz w:val="27"/>
          <w:szCs w:val="27"/>
          <w:rtl/>
        </w:rPr>
        <w:t>רוב נחת ושמחה מתוך ברכה והצלחה רבה בגו"ר תמיד כה"י</w:t>
      </w:r>
    </w:p>
    <w:p w:rsidR="009A12DD" w:rsidRPr="00AA6113" w:rsidRDefault="009A12DD" w:rsidP="00052AB9">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spacing w:val="6"/>
          <w:position w:val="4"/>
          <w:sz w:val="27"/>
          <w:szCs w:val="27"/>
        </w:rPr>
        <w:sym w:font="Wingdings 2" w:char="00B2"/>
      </w:r>
    </w:p>
    <w:p w:rsidR="009A12DD" w:rsidRPr="00AA6113" w:rsidRDefault="009A12DD" w:rsidP="00052AB9">
      <w:pPr>
        <w:bidi/>
        <w:spacing w:after="40" w:line="360" w:lineRule="exact"/>
        <w:jc w:val="center"/>
        <w:rPr>
          <w:rFonts w:ascii="Arial" w:eastAsia="Times New Roman" w:hAnsi="Arial" w:cs="1ShefaClassic"/>
          <w:spacing w:val="6"/>
          <w:position w:val="4"/>
          <w:sz w:val="27"/>
          <w:szCs w:val="27"/>
          <w:rtl/>
        </w:rPr>
      </w:pPr>
      <w:r w:rsidRPr="001261B0">
        <w:rPr>
          <w:rFonts w:ascii="Arial" w:eastAsia="Times New Roman" w:hAnsi="Arial" w:cs="1ShefaClassic" w:hint="cs"/>
          <w:b/>
          <w:spacing w:val="6"/>
          <w:position w:val="4"/>
          <w:sz w:val="27"/>
          <w:szCs w:val="27"/>
          <w:rtl/>
        </w:rPr>
        <w:t>ולזכות</w:t>
      </w:r>
      <w:r w:rsidRPr="00AA6113">
        <w:rPr>
          <w:rFonts w:ascii="Arial" w:eastAsia="Times New Roman" w:hAnsi="Arial" w:cs="1ShefaClassic" w:hint="cs"/>
          <w:spacing w:val="6"/>
          <w:position w:val="4"/>
          <w:sz w:val="27"/>
          <w:szCs w:val="27"/>
          <w:rtl/>
        </w:rPr>
        <w:t xml:space="preserve"> הוריו</w:t>
      </w:r>
    </w:p>
    <w:p w:rsidR="009A12DD" w:rsidRPr="00AA6113" w:rsidRDefault="009A12DD" w:rsidP="00052AB9">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 xml:space="preserve">הרה"ח הרה"ת ר' </w:t>
      </w:r>
      <w:r w:rsidRPr="00F217F8">
        <w:rPr>
          <w:rFonts w:ascii="Arial" w:eastAsia="Times New Roman" w:hAnsi="Arial" w:cs="1ShefaClassic" w:hint="cs"/>
          <w:b/>
          <w:bCs/>
          <w:spacing w:val="6"/>
          <w:position w:val="4"/>
          <w:sz w:val="32"/>
          <w:szCs w:val="32"/>
          <w:rtl/>
        </w:rPr>
        <w:t>צבי הירש</w:t>
      </w:r>
      <w:r w:rsidRPr="00F217F8">
        <w:rPr>
          <w:rFonts w:ascii="Arial" w:eastAsia="Times New Roman" w:hAnsi="Arial" w:cs="1ShefaClassic" w:hint="cs"/>
          <w:spacing w:val="6"/>
          <w:position w:val="4"/>
          <w:sz w:val="32"/>
          <w:szCs w:val="32"/>
          <w:rtl/>
        </w:rPr>
        <w:t xml:space="preserve"> </w:t>
      </w:r>
      <w:r w:rsidRPr="00AA6113">
        <w:rPr>
          <w:rFonts w:ascii="Arial" w:eastAsia="Times New Roman" w:hAnsi="Arial" w:cs="1ShefaClassic" w:hint="cs"/>
          <w:spacing w:val="6"/>
          <w:position w:val="4"/>
          <w:sz w:val="27"/>
          <w:szCs w:val="27"/>
          <w:rtl/>
        </w:rPr>
        <w:t xml:space="preserve">ומרת </w:t>
      </w:r>
      <w:r w:rsidRPr="00F217F8">
        <w:rPr>
          <w:rFonts w:ascii="Arial" w:eastAsia="Times New Roman" w:hAnsi="Arial" w:cs="1ShefaClassic" w:hint="cs"/>
          <w:b/>
          <w:bCs/>
          <w:spacing w:val="6"/>
          <w:position w:val="4"/>
          <w:sz w:val="32"/>
          <w:szCs w:val="32"/>
          <w:rtl/>
        </w:rPr>
        <w:t xml:space="preserve">ליבא שבע </w:t>
      </w:r>
      <w:r w:rsidRPr="00AA6113">
        <w:rPr>
          <w:rFonts w:ascii="Arial" w:eastAsia="Times New Roman" w:hAnsi="Arial" w:cs="1ShefaClassic" w:hint="cs"/>
          <w:spacing w:val="6"/>
          <w:position w:val="4"/>
          <w:sz w:val="27"/>
          <w:szCs w:val="27"/>
          <w:rtl/>
        </w:rPr>
        <w:t>שיחיו</w:t>
      </w:r>
    </w:p>
    <w:p w:rsidR="009A12DD" w:rsidRPr="001261B0" w:rsidRDefault="009A12DD" w:rsidP="00052AB9">
      <w:pPr>
        <w:bidi/>
        <w:spacing w:after="40" w:line="240" w:lineRule="auto"/>
        <w:jc w:val="center"/>
        <w:rPr>
          <w:rFonts w:ascii="Arial" w:eastAsia="Times New Roman" w:hAnsi="Arial" w:cs="1ShefaClassic"/>
          <w:b/>
          <w:bCs/>
          <w:spacing w:val="6"/>
          <w:position w:val="4"/>
          <w:sz w:val="27"/>
          <w:szCs w:val="27"/>
          <w:rtl/>
        </w:rPr>
      </w:pPr>
      <w:r w:rsidRPr="00F217F8">
        <w:rPr>
          <w:rFonts w:ascii="Arial" w:eastAsia="Times New Roman" w:hAnsi="Arial" w:cs="1ShefaClassic" w:hint="cs"/>
          <w:b/>
          <w:bCs/>
          <w:spacing w:val="6"/>
          <w:position w:val="4"/>
          <w:sz w:val="32"/>
          <w:szCs w:val="32"/>
          <w:rtl/>
        </w:rPr>
        <w:t>שפוטץ</w:t>
      </w:r>
    </w:p>
    <w:p w:rsidR="009A12DD" w:rsidRPr="00AA6113" w:rsidRDefault="009A12DD" w:rsidP="00052AB9">
      <w:pPr>
        <w:pStyle w:val="NormalComplexNarkisim"/>
        <w:spacing w:after="120" w:line="240" w:lineRule="auto"/>
        <w:rPr>
          <w:rFonts w:cs="1ShefaClassic"/>
          <w:b/>
          <w:sz w:val="27"/>
          <w:szCs w:val="27"/>
          <w:rtl/>
        </w:rPr>
      </w:pPr>
      <w:r w:rsidRPr="001261B0">
        <w:rPr>
          <w:rFonts w:cs="1ShefaClassic" w:hint="cs"/>
          <w:b/>
          <w:sz w:val="27"/>
          <w:szCs w:val="27"/>
          <w:rtl/>
        </w:rPr>
        <w:t xml:space="preserve">נדפס ע"י </w:t>
      </w:r>
      <w:r w:rsidRPr="00AA6113">
        <w:rPr>
          <w:rFonts w:cs="1ShefaClassic" w:hint="cs"/>
          <w:b/>
          <w:sz w:val="27"/>
          <w:szCs w:val="27"/>
          <w:rtl/>
        </w:rPr>
        <w:t>זקניו</w:t>
      </w:r>
    </w:p>
    <w:p w:rsidR="009A12DD" w:rsidRDefault="009A12DD" w:rsidP="00052AB9">
      <w:pPr>
        <w:pStyle w:val="NormalComplexNarkisim"/>
        <w:spacing w:after="120" w:line="240" w:lineRule="auto"/>
        <w:rPr>
          <w:rFonts w:cs="1ShefaClassic"/>
          <w:b/>
          <w:sz w:val="27"/>
          <w:szCs w:val="27"/>
          <w:rtl/>
        </w:rPr>
      </w:pPr>
      <w:r w:rsidRPr="00AA6113">
        <w:rPr>
          <w:rFonts w:cs="1ShefaClassic" w:hint="cs"/>
          <w:b/>
          <w:sz w:val="27"/>
          <w:szCs w:val="27"/>
          <w:rtl/>
        </w:rPr>
        <w:t xml:space="preserve">הרה"ח הרה"ת ר' </w:t>
      </w:r>
      <w:r w:rsidRPr="00F217F8">
        <w:rPr>
          <w:rFonts w:cs="1ShefaClassic" w:hint="cs"/>
          <w:bCs/>
          <w:sz w:val="28"/>
          <w:szCs w:val="28"/>
          <w:rtl/>
        </w:rPr>
        <w:t>אהרן</w:t>
      </w:r>
      <w:r w:rsidRPr="00AA6113">
        <w:rPr>
          <w:rFonts w:cs="1ShefaClassic" w:hint="cs"/>
          <w:bCs/>
          <w:sz w:val="27"/>
          <w:szCs w:val="27"/>
          <w:rtl/>
        </w:rPr>
        <w:t xml:space="preserve"> </w:t>
      </w:r>
      <w:r w:rsidRPr="00AA6113">
        <w:rPr>
          <w:rFonts w:cs="1ShefaClassic" w:hint="cs"/>
          <w:b/>
          <w:sz w:val="27"/>
          <w:szCs w:val="27"/>
          <w:rtl/>
        </w:rPr>
        <w:t>וזוגתו מרת</w:t>
      </w:r>
      <w:r w:rsidRPr="00AA6113">
        <w:rPr>
          <w:rFonts w:cs="1ShefaClassic" w:hint="cs"/>
          <w:bCs/>
          <w:sz w:val="27"/>
          <w:szCs w:val="27"/>
          <w:rtl/>
        </w:rPr>
        <w:t xml:space="preserve"> </w:t>
      </w:r>
      <w:r w:rsidRPr="00F217F8">
        <w:rPr>
          <w:rFonts w:cs="1ShefaClassic" w:hint="cs"/>
          <w:bCs/>
          <w:sz w:val="28"/>
          <w:szCs w:val="28"/>
          <w:rtl/>
        </w:rPr>
        <w:t>מינא</w:t>
      </w:r>
      <w:r w:rsidRPr="00AA6113">
        <w:rPr>
          <w:rFonts w:cs="1ShefaClassic" w:hint="cs"/>
          <w:bCs/>
          <w:sz w:val="27"/>
          <w:szCs w:val="27"/>
          <w:rtl/>
        </w:rPr>
        <w:t xml:space="preserve"> </w:t>
      </w:r>
      <w:r w:rsidRPr="00AA6113">
        <w:rPr>
          <w:rFonts w:cs="1ShefaClassic" w:hint="cs"/>
          <w:b/>
          <w:sz w:val="27"/>
          <w:szCs w:val="27"/>
          <w:rtl/>
        </w:rPr>
        <w:t xml:space="preserve">שיחיו </w:t>
      </w:r>
    </w:p>
    <w:p w:rsidR="009A12DD" w:rsidRPr="001261B0" w:rsidRDefault="009A12DD" w:rsidP="00052AB9">
      <w:pPr>
        <w:pStyle w:val="NormalComplexNarkisim"/>
        <w:spacing w:after="120" w:line="240" w:lineRule="auto"/>
        <w:rPr>
          <w:rFonts w:cs="1ShefaClassic"/>
          <w:bCs/>
          <w:sz w:val="27"/>
          <w:szCs w:val="27"/>
          <w:rtl/>
        </w:rPr>
      </w:pPr>
      <w:r w:rsidRPr="00F217F8">
        <w:rPr>
          <w:rFonts w:cs="1ShefaClassic" w:hint="cs"/>
          <w:bCs/>
          <w:sz w:val="28"/>
          <w:szCs w:val="28"/>
          <w:rtl/>
        </w:rPr>
        <w:t>שפוטץ</w:t>
      </w:r>
    </w:p>
    <w:p w:rsidR="009A12DD" w:rsidRPr="00AF5A81" w:rsidRDefault="009A12DD" w:rsidP="00052AB9">
      <w:pPr>
        <w:bidi/>
        <w:jc w:val="center"/>
      </w:pPr>
      <w:r w:rsidRPr="00AA6113">
        <w:rPr>
          <w:rFonts w:cs="1ShefaClassic"/>
          <w:sz w:val="27"/>
          <w:szCs w:val="27"/>
        </w:rPr>
        <w:sym w:font="Wingdings 2" w:char="F0B2"/>
      </w:r>
      <w:r w:rsidRPr="00AA6113">
        <w:rPr>
          <w:rFonts w:cs="1ShefaClassic" w:hint="cs"/>
          <w:sz w:val="27"/>
          <w:szCs w:val="27"/>
          <w:rtl/>
        </w:rPr>
        <w:t xml:space="preserve"> </w:t>
      </w:r>
      <w:r w:rsidRPr="00AA6113">
        <w:rPr>
          <w:rFonts w:cs="1ShefaClassic"/>
          <w:sz w:val="27"/>
          <w:szCs w:val="27"/>
        </w:rPr>
        <w:sym w:font="Wingdings 2" w:char="F0B2"/>
      </w:r>
      <w:r w:rsidRPr="00AA6113">
        <w:rPr>
          <w:rFonts w:cs="1ShefaClassic" w:hint="cs"/>
          <w:sz w:val="27"/>
          <w:szCs w:val="27"/>
          <w:rtl/>
        </w:rPr>
        <w:t xml:space="preserve"> </w:t>
      </w:r>
      <w:r w:rsidRPr="00AA6113">
        <w:rPr>
          <w:rFonts w:cs="1ShefaClassic"/>
          <w:sz w:val="27"/>
          <w:szCs w:val="27"/>
        </w:rPr>
        <w:sym w:font="Wingdings 2" w:char="F0B2"/>
      </w:r>
    </w:p>
    <w:p w:rsidR="009A12DD" w:rsidRPr="00AA6113" w:rsidRDefault="009A12DD" w:rsidP="00052AB9">
      <w:pPr>
        <w:pStyle w:val="NormalComplexNarkisim"/>
        <w:spacing w:after="120" w:line="240" w:lineRule="auto"/>
        <w:rPr>
          <w:rFonts w:cs="1ShefaClassic"/>
          <w:sz w:val="27"/>
          <w:szCs w:val="27"/>
          <w:rtl/>
        </w:rPr>
      </w:pPr>
      <w:r w:rsidRPr="00AA6113">
        <w:rPr>
          <w:rFonts w:cs="1ShefaClassic" w:hint="eastAsia"/>
          <w:sz w:val="27"/>
          <w:szCs w:val="27"/>
          <w:rtl/>
        </w:rPr>
        <w:t>לזכות</w:t>
      </w:r>
    </w:p>
    <w:p w:rsidR="009A12DD" w:rsidRPr="00AA6113" w:rsidRDefault="009A12DD" w:rsidP="00052AB9">
      <w:pPr>
        <w:pStyle w:val="NormalComplexNarkisim"/>
        <w:spacing w:after="120" w:line="240"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התמים</w:t>
      </w:r>
      <w:r w:rsidRPr="00AA6113">
        <w:rPr>
          <w:rFonts w:cs="1ShefaClassic"/>
          <w:sz w:val="27"/>
          <w:szCs w:val="27"/>
          <w:rtl/>
        </w:rPr>
        <w:t xml:space="preserve"> </w:t>
      </w:r>
      <w:r w:rsidRPr="00F217F8">
        <w:rPr>
          <w:rFonts w:cs="1ShefaClassic" w:hint="cs"/>
          <w:b/>
          <w:bCs/>
          <w:sz w:val="32"/>
          <w:szCs w:val="32"/>
          <w:rtl/>
        </w:rPr>
        <w:t xml:space="preserve">אליהו נחום </w:t>
      </w:r>
      <w:r w:rsidRPr="00AA6113">
        <w:rPr>
          <w:rFonts w:cs="1ShefaClassic" w:hint="eastAsia"/>
          <w:sz w:val="27"/>
          <w:szCs w:val="27"/>
          <w:rtl/>
        </w:rPr>
        <w:t>שיחי</w:t>
      </w:r>
      <w:r w:rsidRPr="00AA6113">
        <w:rPr>
          <w:rFonts w:cs="1ShefaClassic"/>
          <w:sz w:val="27"/>
          <w:szCs w:val="27"/>
          <w:rtl/>
        </w:rPr>
        <w:t xml:space="preserve">' </w:t>
      </w:r>
      <w:r w:rsidRPr="00F217F8">
        <w:rPr>
          <w:rFonts w:cs="1ShefaClassic" w:hint="cs"/>
          <w:b/>
          <w:bCs/>
          <w:sz w:val="32"/>
          <w:szCs w:val="32"/>
          <w:rtl/>
        </w:rPr>
        <w:t>בלאק</w:t>
      </w:r>
    </w:p>
    <w:p w:rsidR="009A12DD" w:rsidRPr="00AA6113" w:rsidRDefault="009A12DD" w:rsidP="00052AB9">
      <w:pPr>
        <w:pStyle w:val="NormalComplexNarkisim"/>
        <w:spacing w:after="120" w:line="240"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sidRPr="00AA6113">
        <w:rPr>
          <w:rFonts w:cs="1ShefaClassic"/>
          <w:sz w:val="27"/>
          <w:szCs w:val="27"/>
          <w:rtl/>
        </w:rPr>
        <w:t xml:space="preserve"> </w:t>
      </w:r>
      <w:r w:rsidRPr="00F217F8">
        <w:rPr>
          <w:rFonts w:cs="1ShefaClassic" w:hint="cs"/>
          <w:b/>
          <w:bCs/>
          <w:sz w:val="32"/>
          <w:szCs w:val="32"/>
          <w:rtl/>
        </w:rPr>
        <w:t>צבי'ה</w:t>
      </w:r>
      <w:r>
        <w:rPr>
          <w:rFonts w:cs="1ShefaClassic" w:hint="cs"/>
          <w:b/>
          <w:bCs/>
          <w:sz w:val="27"/>
          <w:szCs w:val="27"/>
          <w:rtl/>
        </w:rPr>
        <w:t xml:space="preserve"> </w:t>
      </w:r>
      <w:r w:rsidRPr="00AA6113">
        <w:rPr>
          <w:rFonts w:cs="1ShefaClassic" w:hint="eastAsia"/>
          <w:sz w:val="27"/>
          <w:szCs w:val="27"/>
          <w:rtl/>
        </w:rPr>
        <w:t>שתחי</w:t>
      </w:r>
      <w:r w:rsidRPr="00AA6113">
        <w:rPr>
          <w:rFonts w:cs="1ShefaClassic"/>
          <w:sz w:val="27"/>
          <w:szCs w:val="27"/>
          <w:rtl/>
        </w:rPr>
        <w:t xml:space="preserve">' </w:t>
      </w:r>
      <w:r w:rsidRPr="00F217F8">
        <w:rPr>
          <w:rFonts w:cs="1ShefaClassic" w:hint="cs"/>
          <w:b/>
          <w:bCs/>
          <w:sz w:val="32"/>
          <w:szCs w:val="32"/>
          <w:rtl/>
        </w:rPr>
        <w:t>ווענגר</w:t>
      </w:r>
      <w:r>
        <w:rPr>
          <w:rFonts w:cs="1ShefaClassic"/>
          <w:b/>
          <w:bCs/>
          <w:sz w:val="27"/>
          <w:szCs w:val="27"/>
        </w:rPr>
        <w:t xml:space="preserve"> </w:t>
      </w:r>
    </w:p>
    <w:p w:rsidR="009A12DD" w:rsidRPr="00AA6113" w:rsidRDefault="009A12DD" w:rsidP="00052AB9">
      <w:pPr>
        <w:pStyle w:val="NormalComplexNarkisim"/>
        <w:spacing w:after="120" w:line="240" w:lineRule="auto"/>
        <w:rPr>
          <w:rFonts w:cs="1ShefaClassic"/>
          <w:sz w:val="27"/>
          <w:szCs w:val="27"/>
          <w:rtl/>
        </w:rPr>
      </w:pPr>
      <w:r w:rsidRPr="00AA6113">
        <w:rPr>
          <w:rFonts w:cs="1ShefaClassic" w:hint="eastAsia"/>
          <w:sz w:val="27"/>
          <w:szCs w:val="27"/>
          <w:rtl/>
        </w:rPr>
        <w:t>לרגל</w:t>
      </w:r>
      <w:r w:rsidRPr="00AA6113">
        <w:rPr>
          <w:rFonts w:cs="1ShefaClassic"/>
          <w:sz w:val="27"/>
          <w:szCs w:val="27"/>
          <w:rtl/>
        </w:rPr>
        <w:t xml:space="preserve"> </w:t>
      </w:r>
      <w:r w:rsidRPr="00AA6113">
        <w:rPr>
          <w:rFonts w:cs="1ShefaClassic" w:hint="eastAsia"/>
          <w:sz w:val="27"/>
          <w:szCs w:val="27"/>
          <w:rtl/>
        </w:rPr>
        <w:t>בואם</w:t>
      </w:r>
      <w:r w:rsidRPr="00AA6113">
        <w:rPr>
          <w:rFonts w:cs="1ShefaClassic"/>
          <w:sz w:val="27"/>
          <w:szCs w:val="27"/>
          <w:rtl/>
        </w:rPr>
        <w:t xml:space="preserve"> </w:t>
      </w:r>
      <w:r w:rsidRPr="00AA6113">
        <w:rPr>
          <w:rFonts w:cs="1ShefaClassic" w:hint="eastAsia"/>
          <w:sz w:val="27"/>
          <w:szCs w:val="27"/>
          <w:rtl/>
        </w:rPr>
        <w:t>בקשרי</w:t>
      </w:r>
      <w:r w:rsidRPr="00AA6113">
        <w:rPr>
          <w:rFonts w:cs="1ShefaClassic"/>
          <w:sz w:val="27"/>
          <w:szCs w:val="27"/>
          <w:rtl/>
        </w:rPr>
        <w:t xml:space="preserve"> </w:t>
      </w:r>
      <w:r w:rsidRPr="00AA6113">
        <w:rPr>
          <w:rFonts w:cs="1ShefaClassic" w:hint="eastAsia"/>
          <w:sz w:val="27"/>
          <w:szCs w:val="27"/>
          <w:rtl/>
        </w:rPr>
        <w:t>השידוכין</w:t>
      </w:r>
      <w:r w:rsidRPr="00AA6113">
        <w:rPr>
          <w:rFonts w:cs="1ShefaClassic"/>
          <w:sz w:val="27"/>
          <w:szCs w:val="27"/>
          <w:rtl/>
        </w:rPr>
        <w:t xml:space="preserve"> </w:t>
      </w:r>
      <w:r w:rsidRPr="00AA6113">
        <w:rPr>
          <w:rFonts w:cs="1ShefaClassic" w:hint="eastAsia"/>
          <w:sz w:val="27"/>
          <w:szCs w:val="27"/>
          <w:rtl/>
        </w:rPr>
        <w:t>בשעטומ</w:t>
      </w:r>
      <w:r w:rsidRPr="00AA6113">
        <w:rPr>
          <w:rFonts w:cs="1ShefaClassic"/>
          <w:sz w:val="27"/>
          <w:szCs w:val="27"/>
          <w:rtl/>
        </w:rPr>
        <w:t>"</w:t>
      </w:r>
      <w:r w:rsidRPr="00AA6113">
        <w:rPr>
          <w:rFonts w:cs="1ShefaClassic" w:hint="eastAsia"/>
          <w:sz w:val="27"/>
          <w:szCs w:val="27"/>
          <w:rtl/>
        </w:rPr>
        <w:t>צ</w:t>
      </w:r>
    </w:p>
    <w:p w:rsidR="009A12DD" w:rsidRPr="00AA6113" w:rsidRDefault="009A12DD" w:rsidP="00052AB9">
      <w:pPr>
        <w:pStyle w:val="ae"/>
        <w:spacing w:before="120"/>
        <w:rPr>
          <w:rFonts w:eastAsiaTheme="minorHAnsi" w:cs="1ShefaClassic"/>
          <w:rtl/>
        </w:rPr>
      </w:pPr>
      <w:r w:rsidRPr="00AA6113">
        <w:rPr>
          <w:rFonts w:eastAsiaTheme="minorHAnsi" w:cs="1ShefaClassic" w:hint="cs"/>
          <w:rtl/>
        </w:rPr>
        <w:t>ביום</w:t>
      </w:r>
      <w:r>
        <w:rPr>
          <w:rFonts w:eastAsiaTheme="minorHAnsi" w:cs="1ShefaClassic" w:hint="cs"/>
          <w:rtl/>
        </w:rPr>
        <w:t xml:space="preserve"> שלישי</w:t>
      </w:r>
      <w:r w:rsidRPr="00AA6113">
        <w:rPr>
          <w:rFonts w:eastAsiaTheme="minorHAnsi" w:cs="1ShefaClassic" w:hint="cs"/>
          <w:rtl/>
        </w:rPr>
        <w:t xml:space="preserve"> </w:t>
      </w:r>
      <w:r w:rsidRPr="007101D7">
        <w:rPr>
          <w:rFonts w:cs="1ShefaClassic" w:hint="cs"/>
          <w:rtl/>
        </w:rPr>
        <w:t>א' דראש חודש אדר א'</w:t>
      </w:r>
      <w:r>
        <w:rPr>
          <w:rFonts w:hint="cs"/>
          <w:rtl/>
        </w:rPr>
        <w:t xml:space="preserve"> </w:t>
      </w:r>
      <w:r>
        <w:rPr>
          <w:rFonts w:eastAsiaTheme="minorHAnsi" w:cs="1ShefaClassic" w:hint="cs"/>
          <w:rtl/>
        </w:rPr>
        <w:t>ה</w:t>
      </w:r>
      <w:r>
        <w:rPr>
          <w:rFonts w:eastAsiaTheme="minorHAnsi" w:cs="1ShefaClassic"/>
          <w:rtl/>
        </w:rPr>
        <w:t>’</w:t>
      </w:r>
      <w:r>
        <w:rPr>
          <w:rFonts w:eastAsiaTheme="minorHAnsi" w:cs="1ShefaClassic" w:hint="cs"/>
          <w:rtl/>
        </w:rPr>
        <w:t>תשע</w:t>
      </w:r>
      <w:r>
        <w:rPr>
          <w:rFonts w:eastAsiaTheme="minorHAnsi" w:cs="1ShefaClassic"/>
          <w:rtl/>
        </w:rPr>
        <w:t>”</w:t>
      </w:r>
      <w:r>
        <w:rPr>
          <w:rFonts w:eastAsiaTheme="minorHAnsi" w:cs="1ShefaClassic" w:hint="cs"/>
          <w:rtl/>
        </w:rPr>
        <w:t>ו</w:t>
      </w:r>
    </w:p>
    <w:p w:rsidR="009A12DD" w:rsidRPr="00AA6113" w:rsidRDefault="009A12DD" w:rsidP="00052AB9">
      <w:pPr>
        <w:pStyle w:val="NormalComplexNarkisim"/>
        <w:spacing w:after="120" w:line="240" w:lineRule="auto"/>
        <w:rPr>
          <w:rFonts w:cs="1ShefaClassic"/>
          <w:sz w:val="27"/>
          <w:szCs w:val="27"/>
          <w:rtl/>
        </w:rPr>
      </w:pPr>
      <w:r w:rsidRPr="00AA6113">
        <w:rPr>
          <w:rFonts w:cs="1ShefaClassic" w:hint="eastAsia"/>
          <w:sz w:val="27"/>
          <w:szCs w:val="27"/>
          <w:rtl/>
        </w:rPr>
        <w:t>יה</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שיזכו</w:t>
      </w:r>
      <w:r w:rsidRPr="00AA6113">
        <w:rPr>
          <w:rFonts w:cs="1ShefaClassic"/>
          <w:sz w:val="27"/>
          <w:szCs w:val="27"/>
          <w:rtl/>
        </w:rPr>
        <w:t xml:space="preserve"> </w:t>
      </w:r>
      <w:r w:rsidRPr="00AA6113">
        <w:rPr>
          <w:rFonts w:cs="1ShefaClassic" w:hint="eastAsia"/>
          <w:sz w:val="27"/>
          <w:szCs w:val="27"/>
          <w:rtl/>
        </w:rPr>
        <w:t>לבנות</w:t>
      </w:r>
      <w:r w:rsidRPr="00AA6113">
        <w:rPr>
          <w:rFonts w:cs="1ShefaClassic"/>
          <w:sz w:val="27"/>
          <w:szCs w:val="27"/>
          <w:rtl/>
        </w:rPr>
        <w:t xml:space="preserve"> </w:t>
      </w:r>
      <w:r w:rsidRPr="00AA6113">
        <w:rPr>
          <w:rFonts w:cs="1ShefaClassic" w:hint="eastAsia"/>
          <w:sz w:val="27"/>
          <w:szCs w:val="27"/>
          <w:rtl/>
        </w:rPr>
        <w:t>בית</w:t>
      </w:r>
      <w:r w:rsidRPr="00AA6113">
        <w:rPr>
          <w:rFonts w:cs="1ShefaClassic"/>
          <w:sz w:val="27"/>
          <w:szCs w:val="27"/>
          <w:rtl/>
        </w:rPr>
        <w:t xml:space="preserve"> </w:t>
      </w:r>
      <w:r w:rsidRPr="00AA6113">
        <w:rPr>
          <w:rFonts w:cs="1ShefaClassic" w:hint="eastAsia"/>
          <w:sz w:val="27"/>
          <w:szCs w:val="27"/>
          <w:rtl/>
        </w:rPr>
        <w:t>נאמן</w:t>
      </w:r>
      <w:r w:rsidRPr="00AA6113">
        <w:rPr>
          <w:rFonts w:cs="1ShefaClassic"/>
          <w:sz w:val="27"/>
          <w:szCs w:val="27"/>
          <w:rtl/>
        </w:rPr>
        <w:t xml:space="preserve"> </w:t>
      </w:r>
      <w:r w:rsidRPr="00AA6113">
        <w:rPr>
          <w:rFonts w:cs="1ShefaClassic" w:hint="eastAsia"/>
          <w:sz w:val="27"/>
          <w:szCs w:val="27"/>
          <w:rtl/>
        </w:rPr>
        <w:t>בישראל</w:t>
      </w:r>
      <w:r w:rsidRPr="00AA6113">
        <w:rPr>
          <w:rFonts w:cs="1ShefaClassic"/>
          <w:sz w:val="27"/>
          <w:szCs w:val="27"/>
          <w:rtl/>
        </w:rPr>
        <w:t xml:space="preserve"> </w:t>
      </w:r>
      <w:r w:rsidRPr="00AA6113">
        <w:rPr>
          <w:rFonts w:cs="1ShefaClassic" w:hint="eastAsia"/>
          <w:sz w:val="27"/>
          <w:szCs w:val="27"/>
          <w:rtl/>
        </w:rPr>
        <w:t>בנין</w:t>
      </w:r>
      <w:r w:rsidRPr="00AA6113">
        <w:rPr>
          <w:rFonts w:cs="1ShefaClassic"/>
          <w:sz w:val="27"/>
          <w:szCs w:val="27"/>
          <w:rtl/>
        </w:rPr>
        <w:t xml:space="preserve"> </w:t>
      </w:r>
      <w:r w:rsidRPr="00AA6113">
        <w:rPr>
          <w:rFonts w:cs="1ShefaClassic" w:hint="eastAsia"/>
          <w:sz w:val="27"/>
          <w:szCs w:val="27"/>
          <w:rtl/>
        </w:rPr>
        <w:t>עדי</w:t>
      </w:r>
      <w:r w:rsidRPr="00AA6113">
        <w:rPr>
          <w:rFonts w:cs="1ShefaClassic"/>
          <w:sz w:val="27"/>
          <w:szCs w:val="27"/>
          <w:rtl/>
        </w:rPr>
        <w:t xml:space="preserve"> </w:t>
      </w:r>
      <w:r w:rsidRPr="00AA6113">
        <w:rPr>
          <w:rFonts w:cs="1ShefaClassic" w:hint="eastAsia"/>
          <w:sz w:val="27"/>
          <w:szCs w:val="27"/>
          <w:rtl/>
        </w:rPr>
        <w:t>עד</w:t>
      </w:r>
    </w:p>
    <w:p w:rsidR="009A12DD" w:rsidRPr="00AA6113" w:rsidRDefault="009A12DD" w:rsidP="00052AB9">
      <w:pPr>
        <w:pStyle w:val="NormalComplexNarkisim"/>
        <w:spacing w:after="120" w:line="240" w:lineRule="auto"/>
        <w:rPr>
          <w:rFonts w:cs="1ShefaClassic"/>
          <w:sz w:val="27"/>
          <w:szCs w:val="27"/>
          <w:rtl/>
        </w:rPr>
      </w:pPr>
      <w:r w:rsidRPr="00AA6113">
        <w:rPr>
          <w:rFonts w:cs="1ShefaClassic" w:hint="eastAsia"/>
          <w:sz w:val="27"/>
          <w:szCs w:val="27"/>
          <w:rtl/>
        </w:rPr>
        <w:t>כרצו</w:t>
      </w:r>
      <w:r w:rsidRPr="00AA6113">
        <w:rPr>
          <w:rFonts w:cs="1ShefaClassic" w:hint="cs"/>
          <w:sz w:val="27"/>
          <w:szCs w:val="27"/>
          <w:rtl/>
        </w:rPr>
        <w:t>ה</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ולנח</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כ</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אדמו</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p>
    <w:p w:rsidR="009A12DD" w:rsidRPr="00AA6113" w:rsidRDefault="009A12DD" w:rsidP="00052AB9">
      <w:pPr>
        <w:pStyle w:val="NormalComplexNarkisim"/>
        <w:spacing w:after="120" w:line="240" w:lineRule="auto"/>
        <w:rPr>
          <w:rFonts w:cs="1ShefaClassic"/>
          <w:sz w:val="27"/>
          <w:szCs w:val="27"/>
        </w:rPr>
      </w:pPr>
      <w:r w:rsidRPr="00AA6113">
        <w:rPr>
          <w:rFonts w:cs="1ShefaClassic" w:hint="cs"/>
          <w:sz w:val="27"/>
          <w:szCs w:val="27"/>
          <w:rtl/>
        </w:rPr>
        <w:t>מתוך ברכה והצלחה בגו"ר אושר ושמחה תמיד כה"י</w:t>
      </w:r>
    </w:p>
    <w:p w:rsidR="009A12DD" w:rsidRPr="00AA6113" w:rsidRDefault="009A12DD" w:rsidP="00052AB9">
      <w:pPr>
        <w:pStyle w:val="NormalComplexNarkisim"/>
        <w:spacing w:after="120" w:line="240" w:lineRule="auto"/>
        <w:rPr>
          <w:rFonts w:cs="1ShefaClassic"/>
          <w:sz w:val="27"/>
          <w:szCs w:val="27"/>
        </w:rPr>
      </w:pPr>
      <w:r w:rsidRPr="00AA6113">
        <w:rPr>
          <w:rFonts w:cs="1ShefaClassic"/>
          <w:sz w:val="27"/>
          <w:szCs w:val="27"/>
        </w:rPr>
        <w:sym w:font="Wingdings 2" w:char="F0B2"/>
      </w:r>
    </w:p>
    <w:p w:rsidR="009A12DD" w:rsidRPr="00AA6113" w:rsidRDefault="009A12DD" w:rsidP="00052AB9">
      <w:pPr>
        <w:pStyle w:val="NormalComplexNarkisim"/>
        <w:spacing w:after="120" w:line="288" w:lineRule="auto"/>
        <w:rPr>
          <w:rFonts w:cs="1ShefaClassic"/>
          <w:b/>
          <w:sz w:val="27"/>
          <w:szCs w:val="27"/>
          <w:rtl/>
        </w:rPr>
      </w:pPr>
      <w:r w:rsidRPr="00AA6113">
        <w:rPr>
          <w:rFonts w:cs="1ShefaClassic" w:hint="cs"/>
          <w:b/>
          <w:sz w:val="27"/>
          <w:szCs w:val="27"/>
          <w:rtl/>
        </w:rPr>
        <w:t>נדפס ע"י ו</w:t>
      </w:r>
      <w:r w:rsidRPr="00AA6113">
        <w:rPr>
          <w:rFonts w:cs="1ShefaClassic" w:hint="eastAsia"/>
          <w:b/>
          <w:sz w:val="27"/>
          <w:szCs w:val="27"/>
          <w:rtl/>
        </w:rPr>
        <w:t>לזכות</w:t>
      </w:r>
      <w:r w:rsidRPr="00AA6113">
        <w:rPr>
          <w:rFonts w:cs="1ShefaClassic"/>
          <w:b/>
          <w:sz w:val="27"/>
          <w:szCs w:val="27"/>
          <w:rtl/>
        </w:rPr>
        <w:t xml:space="preserve"> </w:t>
      </w:r>
    </w:p>
    <w:p w:rsidR="009A12DD" w:rsidRDefault="009A12DD" w:rsidP="00052AB9">
      <w:pPr>
        <w:pStyle w:val="NormalComplexNarkisim"/>
        <w:spacing w:after="120" w:line="240" w:lineRule="auto"/>
        <w:rPr>
          <w:rFonts w:cs="1ShefaClassic"/>
          <w:sz w:val="27"/>
          <w:szCs w:val="27"/>
          <w:rtl/>
        </w:rPr>
      </w:pPr>
      <w:r w:rsidRPr="00AA6113">
        <w:rPr>
          <w:rFonts w:cs="1ShefaClassic" w:hint="cs"/>
          <w:b/>
          <w:sz w:val="27"/>
          <w:szCs w:val="27"/>
          <w:rtl/>
        </w:rPr>
        <w:t xml:space="preserve">הרה"ח הרה"ת </w:t>
      </w:r>
      <w:r w:rsidRPr="00AA6113">
        <w:rPr>
          <w:rFonts w:cs="1ShefaClassic" w:hint="cs"/>
          <w:sz w:val="27"/>
          <w:szCs w:val="27"/>
          <w:rtl/>
        </w:rPr>
        <w:t xml:space="preserve">ר' </w:t>
      </w:r>
      <w:r w:rsidRPr="00F217F8">
        <w:rPr>
          <w:rFonts w:cs="1ShefaClassic" w:hint="cs"/>
          <w:b/>
          <w:bCs/>
          <w:sz w:val="32"/>
          <w:szCs w:val="32"/>
          <w:rtl/>
        </w:rPr>
        <w:t xml:space="preserve">חיים אהרן </w:t>
      </w:r>
      <w:r w:rsidRPr="00AA6113">
        <w:rPr>
          <w:rFonts w:cs="1ShefaClassic" w:hint="cs"/>
          <w:sz w:val="27"/>
          <w:szCs w:val="27"/>
          <w:rtl/>
        </w:rPr>
        <w:t xml:space="preserve">וזוגתו מרת </w:t>
      </w:r>
      <w:r w:rsidRPr="00F217F8">
        <w:rPr>
          <w:rFonts w:cs="1ShefaClassic" w:hint="cs"/>
          <w:b/>
          <w:bCs/>
          <w:sz w:val="32"/>
          <w:szCs w:val="32"/>
          <w:rtl/>
        </w:rPr>
        <w:t>רבקה</w:t>
      </w:r>
      <w:r>
        <w:rPr>
          <w:rFonts w:cs="1ShefaClassic" w:hint="cs"/>
          <w:b/>
          <w:bCs/>
          <w:sz w:val="27"/>
          <w:szCs w:val="27"/>
          <w:rtl/>
        </w:rPr>
        <w:t xml:space="preserve"> </w:t>
      </w:r>
      <w:r w:rsidRPr="00AA6113">
        <w:rPr>
          <w:rFonts w:cs="1ShefaClassic" w:hint="cs"/>
          <w:sz w:val="27"/>
          <w:szCs w:val="27"/>
          <w:rtl/>
        </w:rPr>
        <w:t>שיחיו</w:t>
      </w:r>
    </w:p>
    <w:p w:rsidR="009A12DD" w:rsidRPr="00E01403" w:rsidRDefault="009A12DD" w:rsidP="00052AB9">
      <w:pPr>
        <w:pStyle w:val="NormalComplexNarkisim"/>
        <w:spacing w:after="120" w:line="288" w:lineRule="auto"/>
        <w:rPr>
          <w:rFonts w:cs="1ShefaClassic"/>
          <w:sz w:val="27"/>
          <w:szCs w:val="27"/>
          <w:rtl/>
        </w:rPr>
      </w:pPr>
      <w:r w:rsidRPr="00AA6113">
        <w:rPr>
          <w:rFonts w:cs="1ShefaClassic" w:hint="cs"/>
          <w:sz w:val="27"/>
          <w:szCs w:val="27"/>
          <w:rtl/>
        </w:rPr>
        <w:t xml:space="preserve"> </w:t>
      </w:r>
      <w:r w:rsidRPr="00F217F8">
        <w:rPr>
          <w:rFonts w:cs="1ShefaClassic" w:hint="cs"/>
          <w:b/>
          <w:bCs/>
          <w:sz w:val="32"/>
          <w:szCs w:val="32"/>
          <w:rtl/>
        </w:rPr>
        <w:t>בלאק</w:t>
      </w:r>
    </w:p>
    <w:p w:rsidR="009A12DD" w:rsidRPr="00AA6113" w:rsidRDefault="009A12DD" w:rsidP="00052AB9">
      <w:pPr>
        <w:pStyle w:val="NormalComplexNarkisim"/>
        <w:tabs>
          <w:tab w:val="left" w:pos="2742"/>
          <w:tab w:val="center" w:pos="3096"/>
        </w:tabs>
        <w:spacing w:after="120" w:line="276" w:lineRule="auto"/>
        <w:jc w:val="left"/>
        <w:rPr>
          <w:rFonts w:cs="1ShefaClassic"/>
          <w:sz w:val="27"/>
          <w:szCs w:val="27"/>
          <w:rtl/>
        </w:rPr>
      </w:pPr>
      <w:r>
        <w:rPr>
          <w:rFonts w:cs="1ShefaClassic"/>
          <w:sz w:val="27"/>
          <w:szCs w:val="27"/>
          <w:rtl/>
        </w:rPr>
        <w:tab/>
      </w:r>
      <w:r>
        <w:rPr>
          <w:rFonts w:cs="1ShefaClassic"/>
          <w:sz w:val="27"/>
          <w:szCs w:val="27"/>
          <w:rtl/>
        </w:rPr>
        <w:tab/>
      </w:r>
      <w:r w:rsidRPr="00AA6113">
        <w:rPr>
          <w:rFonts w:cs="1ShefaClassic" w:hint="eastAsia"/>
          <w:sz w:val="27"/>
          <w:szCs w:val="27"/>
          <w:rtl/>
        </w:rPr>
        <w:t>לזכות</w:t>
      </w:r>
    </w:p>
    <w:p w:rsidR="009A12DD" w:rsidRPr="00AA6113" w:rsidRDefault="009A12DD" w:rsidP="00052AB9">
      <w:pPr>
        <w:pStyle w:val="NormalComplexNarkisim"/>
        <w:spacing w:after="120" w:line="240"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התמים</w:t>
      </w:r>
      <w:r w:rsidRPr="00AA6113">
        <w:rPr>
          <w:rFonts w:cs="1ShefaClassic"/>
          <w:sz w:val="27"/>
          <w:szCs w:val="27"/>
          <w:rtl/>
        </w:rPr>
        <w:t xml:space="preserve"> </w:t>
      </w:r>
      <w:r>
        <w:rPr>
          <w:rFonts w:cs="1ShefaClassic" w:hint="cs"/>
          <w:b/>
          <w:bCs/>
          <w:sz w:val="27"/>
          <w:szCs w:val="27"/>
          <w:rtl/>
        </w:rPr>
        <w:t xml:space="preserve">שלום דובער </w:t>
      </w:r>
      <w:r w:rsidRPr="00AA6113">
        <w:rPr>
          <w:rFonts w:cs="1ShefaClassic" w:hint="eastAsia"/>
          <w:sz w:val="27"/>
          <w:szCs w:val="27"/>
          <w:rtl/>
        </w:rPr>
        <w:t>שיחי</w:t>
      </w:r>
      <w:r w:rsidRPr="00AA6113">
        <w:rPr>
          <w:rFonts w:cs="1ShefaClassic"/>
          <w:sz w:val="27"/>
          <w:szCs w:val="27"/>
          <w:rtl/>
        </w:rPr>
        <w:t xml:space="preserve">' </w:t>
      </w:r>
      <w:r>
        <w:rPr>
          <w:rFonts w:cs="1ShefaClassic" w:hint="cs"/>
          <w:b/>
          <w:bCs/>
          <w:sz w:val="27"/>
          <w:szCs w:val="27"/>
          <w:rtl/>
        </w:rPr>
        <w:t>שיינפעלד</w:t>
      </w:r>
    </w:p>
    <w:p w:rsidR="009A12DD" w:rsidRPr="00AA6113" w:rsidRDefault="009A12DD" w:rsidP="00052AB9">
      <w:pPr>
        <w:pStyle w:val="NormalComplexNarkisim"/>
        <w:spacing w:after="120" w:line="240"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sidRPr="00AA6113">
        <w:rPr>
          <w:rFonts w:cs="1ShefaClassic"/>
          <w:sz w:val="27"/>
          <w:szCs w:val="27"/>
          <w:rtl/>
        </w:rPr>
        <w:t xml:space="preserve"> </w:t>
      </w:r>
      <w:r>
        <w:rPr>
          <w:rFonts w:cs="1ShefaClassic" w:hint="cs"/>
          <w:b/>
          <w:bCs/>
          <w:sz w:val="27"/>
          <w:szCs w:val="27"/>
          <w:rtl/>
        </w:rPr>
        <w:t xml:space="preserve">מלכה </w:t>
      </w:r>
      <w:r>
        <w:rPr>
          <w:rFonts w:cs="1ShefaClassic"/>
          <w:b/>
          <w:bCs/>
          <w:sz w:val="27"/>
          <w:szCs w:val="27"/>
        </w:rPr>
        <w:t xml:space="preserve"> </w:t>
      </w:r>
      <w:r w:rsidRPr="00AA6113">
        <w:rPr>
          <w:rFonts w:cs="1ShefaClassic" w:hint="eastAsia"/>
          <w:sz w:val="27"/>
          <w:szCs w:val="27"/>
          <w:rtl/>
        </w:rPr>
        <w:t>שתחי</w:t>
      </w:r>
      <w:r w:rsidRPr="00AA6113">
        <w:rPr>
          <w:rFonts w:cs="1ShefaClassic"/>
          <w:sz w:val="27"/>
          <w:szCs w:val="27"/>
          <w:rtl/>
        </w:rPr>
        <w:t xml:space="preserve">' </w:t>
      </w:r>
      <w:r>
        <w:rPr>
          <w:rFonts w:cs="1ShefaClassic" w:hint="cs"/>
          <w:b/>
          <w:bCs/>
          <w:sz w:val="27"/>
          <w:szCs w:val="27"/>
          <w:rtl/>
        </w:rPr>
        <w:t>פייגאנסאהן</w:t>
      </w:r>
    </w:p>
    <w:p w:rsidR="009A12DD" w:rsidRPr="00AA6113" w:rsidRDefault="009A12DD" w:rsidP="00052AB9">
      <w:pPr>
        <w:pStyle w:val="NormalComplexNarkisim"/>
        <w:spacing w:after="120" w:line="240" w:lineRule="auto"/>
        <w:rPr>
          <w:rFonts w:cs="1ShefaClassic"/>
          <w:sz w:val="27"/>
          <w:szCs w:val="27"/>
          <w:rtl/>
        </w:rPr>
      </w:pPr>
      <w:r w:rsidRPr="00AA6113">
        <w:rPr>
          <w:rFonts w:cs="1ShefaClassic" w:hint="eastAsia"/>
          <w:sz w:val="27"/>
          <w:szCs w:val="27"/>
          <w:rtl/>
        </w:rPr>
        <w:t>לרגל</w:t>
      </w:r>
      <w:r w:rsidRPr="00AA6113">
        <w:rPr>
          <w:rFonts w:cs="1ShefaClassic"/>
          <w:sz w:val="27"/>
          <w:szCs w:val="27"/>
          <w:rtl/>
        </w:rPr>
        <w:t xml:space="preserve"> </w:t>
      </w:r>
      <w:r w:rsidRPr="00AA6113">
        <w:rPr>
          <w:rFonts w:cs="1ShefaClassic" w:hint="eastAsia"/>
          <w:sz w:val="27"/>
          <w:szCs w:val="27"/>
          <w:rtl/>
        </w:rPr>
        <w:t>בואם</w:t>
      </w:r>
      <w:r w:rsidRPr="00AA6113">
        <w:rPr>
          <w:rFonts w:cs="1ShefaClassic"/>
          <w:sz w:val="27"/>
          <w:szCs w:val="27"/>
          <w:rtl/>
        </w:rPr>
        <w:t xml:space="preserve"> </w:t>
      </w:r>
      <w:r w:rsidRPr="00AA6113">
        <w:rPr>
          <w:rFonts w:cs="1ShefaClassic" w:hint="eastAsia"/>
          <w:sz w:val="27"/>
          <w:szCs w:val="27"/>
          <w:rtl/>
        </w:rPr>
        <w:t>בקשרי</w:t>
      </w:r>
      <w:r w:rsidRPr="00AA6113">
        <w:rPr>
          <w:rFonts w:cs="1ShefaClassic"/>
          <w:sz w:val="27"/>
          <w:szCs w:val="27"/>
          <w:rtl/>
        </w:rPr>
        <w:t xml:space="preserve"> </w:t>
      </w:r>
      <w:r w:rsidRPr="00AA6113">
        <w:rPr>
          <w:rFonts w:cs="1ShefaClassic" w:hint="eastAsia"/>
          <w:sz w:val="27"/>
          <w:szCs w:val="27"/>
          <w:rtl/>
        </w:rPr>
        <w:t>השידוכין</w:t>
      </w:r>
      <w:r w:rsidRPr="00AA6113">
        <w:rPr>
          <w:rFonts w:cs="1ShefaClassic"/>
          <w:sz w:val="27"/>
          <w:szCs w:val="27"/>
          <w:rtl/>
        </w:rPr>
        <w:t xml:space="preserve"> </w:t>
      </w:r>
      <w:r w:rsidRPr="00AA6113">
        <w:rPr>
          <w:rFonts w:cs="1ShefaClassic" w:hint="eastAsia"/>
          <w:sz w:val="27"/>
          <w:szCs w:val="27"/>
          <w:rtl/>
        </w:rPr>
        <w:t>בשעטומ</w:t>
      </w:r>
      <w:r w:rsidRPr="00AA6113">
        <w:rPr>
          <w:rFonts w:cs="1ShefaClassic"/>
          <w:sz w:val="27"/>
          <w:szCs w:val="27"/>
          <w:rtl/>
        </w:rPr>
        <w:t>"</w:t>
      </w:r>
      <w:r w:rsidRPr="00AA6113">
        <w:rPr>
          <w:rFonts w:cs="1ShefaClassic" w:hint="eastAsia"/>
          <w:sz w:val="27"/>
          <w:szCs w:val="27"/>
          <w:rtl/>
        </w:rPr>
        <w:t>צ</w:t>
      </w:r>
    </w:p>
    <w:p w:rsidR="009A12DD" w:rsidRPr="00AA6113" w:rsidRDefault="009A12DD" w:rsidP="00052AB9">
      <w:pPr>
        <w:pStyle w:val="NormalComplexNarkisim"/>
        <w:spacing w:after="120" w:line="240" w:lineRule="auto"/>
        <w:rPr>
          <w:rFonts w:cs="1ShefaClassic"/>
          <w:sz w:val="27"/>
          <w:szCs w:val="27"/>
          <w:rtl/>
        </w:rPr>
      </w:pPr>
      <w:r w:rsidRPr="00AA6113">
        <w:rPr>
          <w:rFonts w:cs="1ShefaClassic" w:hint="eastAsia"/>
          <w:sz w:val="27"/>
          <w:szCs w:val="27"/>
          <w:rtl/>
        </w:rPr>
        <w:t>ביום</w:t>
      </w:r>
      <w:r w:rsidRPr="00AA6113">
        <w:rPr>
          <w:rFonts w:cs="1ShefaClassic"/>
          <w:sz w:val="27"/>
          <w:szCs w:val="27"/>
          <w:rtl/>
        </w:rPr>
        <w:t xml:space="preserve"> </w:t>
      </w:r>
      <w:r>
        <w:rPr>
          <w:rFonts w:cs="1ShefaClassic" w:hint="cs"/>
          <w:sz w:val="27"/>
          <w:szCs w:val="27"/>
          <w:rtl/>
        </w:rPr>
        <w:t>חמישי ב' אדר א'</w:t>
      </w:r>
      <w:r w:rsidRPr="00AA6113">
        <w:rPr>
          <w:rFonts w:cs="1ShefaClassic" w:hint="cs"/>
          <w:sz w:val="27"/>
          <w:szCs w:val="27"/>
          <w:rtl/>
        </w:rPr>
        <w:t xml:space="preserve"> </w:t>
      </w:r>
      <w:r>
        <w:rPr>
          <w:rFonts w:cs="1ShefaClassic" w:hint="eastAsia"/>
          <w:sz w:val="27"/>
          <w:szCs w:val="27"/>
          <w:rtl/>
        </w:rPr>
        <w:t>ה</w:t>
      </w:r>
      <w:r>
        <w:rPr>
          <w:rFonts w:cs="1ShefaClassic"/>
          <w:sz w:val="27"/>
          <w:szCs w:val="27"/>
          <w:rtl/>
        </w:rPr>
        <w:t>’</w:t>
      </w:r>
      <w:r>
        <w:rPr>
          <w:rFonts w:cs="1ShefaClassic" w:hint="eastAsia"/>
          <w:sz w:val="27"/>
          <w:szCs w:val="27"/>
          <w:rtl/>
        </w:rPr>
        <w:t>תשע</w:t>
      </w:r>
      <w:r>
        <w:rPr>
          <w:rFonts w:cs="1ShefaClassic"/>
          <w:sz w:val="27"/>
          <w:szCs w:val="27"/>
          <w:rtl/>
        </w:rPr>
        <w:t>”</w:t>
      </w:r>
      <w:r>
        <w:rPr>
          <w:rFonts w:cs="1ShefaClassic" w:hint="cs"/>
          <w:sz w:val="27"/>
          <w:szCs w:val="27"/>
          <w:rtl/>
        </w:rPr>
        <w:t>ו</w:t>
      </w:r>
    </w:p>
    <w:p w:rsidR="009A12DD" w:rsidRPr="00AA6113" w:rsidRDefault="009A12DD" w:rsidP="00052AB9">
      <w:pPr>
        <w:pStyle w:val="NormalComplexNarkisim"/>
        <w:spacing w:after="120" w:line="240" w:lineRule="auto"/>
        <w:rPr>
          <w:rFonts w:cs="1ShefaClassic"/>
          <w:sz w:val="27"/>
          <w:szCs w:val="27"/>
          <w:rtl/>
        </w:rPr>
      </w:pPr>
      <w:r w:rsidRPr="00AA6113">
        <w:rPr>
          <w:rFonts w:cs="1ShefaClassic" w:hint="eastAsia"/>
          <w:sz w:val="27"/>
          <w:szCs w:val="27"/>
          <w:rtl/>
        </w:rPr>
        <w:t>יה</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שיזכו</w:t>
      </w:r>
      <w:r w:rsidRPr="00AA6113">
        <w:rPr>
          <w:rFonts w:cs="1ShefaClassic"/>
          <w:sz w:val="27"/>
          <w:szCs w:val="27"/>
          <w:rtl/>
        </w:rPr>
        <w:t xml:space="preserve"> </w:t>
      </w:r>
      <w:r w:rsidRPr="00AA6113">
        <w:rPr>
          <w:rFonts w:cs="1ShefaClassic" w:hint="eastAsia"/>
          <w:sz w:val="27"/>
          <w:szCs w:val="27"/>
          <w:rtl/>
        </w:rPr>
        <w:t>לבנות</w:t>
      </w:r>
      <w:r w:rsidRPr="00AA6113">
        <w:rPr>
          <w:rFonts w:cs="1ShefaClassic"/>
          <w:sz w:val="27"/>
          <w:szCs w:val="27"/>
          <w:rtl/>
        </w:rPr>
        <w:t xml:space="preserve"> </w:t>
      </w:r>
      <w:r w:rsidRPr="00AA6113">
        <w:rPr>
          <w:rFonts w:cs="1ShefaClassic" w:hint="eastAsia"/>
          <w:sz w:val="27"/>
          <w:szCs w:val="27"/>
          <w:rtl/>
        </w:rPr>
        <w:t>בית</w:t>
      </w:r>
      <w:r w:rsidRPr="00AA6113">
        <w:rPr>
          <w:rFonts w:cs="1ShefaClassic"/>
          <w:sz w:val="27"/>
          <w:szCs w:val="27"/>
          <w:rtl/>
        </w:rPr>
        <w:t xml:space="preserve"> </w:t>
      </w:r>
      <w:r w:rsidRPr="00AA6113">
        <w:rPr>
          <w:rFonts w:cs="1ShefaClassic" w:hint="eastAsia"/>
          <w:sz w:val="27"/>
          <w:szCs w:val="27"/>
          <w:rtl/>
        </w:rPr>
        <w:t>נאמן</w:t>
      </w:r>
      <w:r w:rsidRPr="00AA6113">
        <w:rPr>
          <w:rFonts w:cs="1ShefaClassic"/>
          <w:sz w:val="27"/>
          <w:szCs w:val="27"/>
          <w:rtl/>
        </w:rPr>
        <w:t xml:space="preserve"> </w:t>
      </w:r>
      <w:r w:rsidRPr="00AA6113">
        <w:rPr>
          <w:rFonts w:cs="1ShefaClassic" w:hint="eastAsia"/>
          <w:sz w:val="27"/>
          <w:szCs w:val="27"/>
          <w:rtl/>
        </w:rPr>
        <w:t>בישראל</w:t>
      </w:r>
      <w:r w:rsidRPr="00AA6113">
        <w:rPr>
          <w:rFonts w:cs="1ShefaClassic"/>
          <w:sz w:val="27"/>
          <w:szCs w:val="27"/>
          <w:rtl/>
        </w:rPr>
        <w:t xml:space="preserve"> </w:t>
      </w:r>
      <w:r w:rsidRPr="00AA6113">
        <w:rPr>
          <w:rFonts w:cs="1ShefaClassic" w:hint="eastAsia"/>
          <w:sz w:val="27"/>
          <w:szCs w:val="27"/>
          <w:rtl/>
        </w:rPr>
        <w:t>בנין</w:t>
      </w:r>
      <w:r w:rsidRPr="00AA6113">
        <w:rPr>
          <w:rFonts w:cs="1ShefaClassic"/>
          <w:sz w:val="27"/>
          <w:szCs w:val="27"/>
          <w:rtl/>
        </w:rPr>
        <w:t xml:space="preserve"> </w:t>
      </w:r>
      <w:r w:rsidRPr="00AA6113">
        <w:rPr>
          <w:rFonts w:cs="1ShefaClassic" w:hint="eastAsia"/>
          <w:sz w:val="27"/>
          <w:szCs w:val="27"/>
          <w:rtl/>
        </w:rPr>
        <w:t>עדי</w:t>
      </w:r>
      <w:r w:rsidRPr="00AA6113">
        <w:rPr>
          <w:rFonts w:cs="1ShefaClassic"/>
          <w:sz w:val="27"/>
          <w:szCs w:val="27"/>
          <w:rtl/>
        </w:rPr>
        <w:t xml:space="preserve"> </w:t>
      </w:r>
      <w:r w:rsidRPr="00AA6113">
        <w:rPr>
          <w:rFonts w:cs="1ShefaClassic" w:hint="eastAsia"/>
          <w:sz w:val="27"/>
          <w:szCs w:val="27"/>
          <w:rtl/>
        </w:rPr>
        <w:t>עד</w:t>
      </w:r>
    </w:p>
    <w:p w:rsidR="009A12DD" w:rsidRPr="00AA6113" w:rsidRDefault="009A12DD" w:rsidP="00052AB9">
      <w:pPr>
        <w:pStyle w:val="NormalComplexNarkisim"/>
        <w:spacing w:after="120" w:line="240" w:lineRule="auto"/>
        <w:rPr>
          <w:rFonts w:cs="1ShefaClassic"/>
          <w:sz w:val="27"/>
          <w:szCs w:val="27"/>
          <w:rtl/>
        </w:rPr>
      </w:pPr>
      <w:r w:rsidRPr="00AA6113">
        <w:rPr>
          <w:rFonts w:cs="1ShefaClassic" w:hint="eastAsia"/>
          <w:sz w:val="27"/>
          <w:szCs w:val="27"/>
          <w:rtl/>
        </w:rPr>
        <w:t>כרצו</w:t>
      </w:r>
      <w:r w:rsidRPr="00AA6113">
        <w:rPr>
          <w:rFonts w:cs="1ShefaClassic" w:hint="cs"/>
          <w:sz w:val="27"/>
          <w:szCs w:val="27"/>
          <w:rtl/>
        </w:rPr>
        <w:t>ה</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ולנח</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כ</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אדמו</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p>
    <w:p w:rsidR="009A12DD" w:rsidRPr="0099508F" w:rsidRDefault="009A12DD" w:rsidP="00052AB9">
      <w:pPr>
        <w:pStyle w:val="NormalComplexNarkisim"/>
        <w:spacing w:after="120" w:line="240" w:lineRule="auto"/>
        <w:rPr>
          <w:rFonts w:cs="1ShefaClassic"/>
          <w:sz w:val="27"/>
          <w:szCs w:val="27"/>
        </w:rPr>
      </w:pPr>
      <w:r w:rsidRPr="00AA6113">
        <w:rPr>
          <w:rFonts w:cs="1ShefaClassic" w:hint="cs"/>
          <w:sz w:val="27"/>
          <w:szCs w:val="27"/>
          <w:rtl/>
        </w:rPr>
        <w:t>מתוך בר</w:t>
      </w:r>
      <w:r w:rsidRPr="0099508F">
        <w:rPr>
          <w:rFonts w:cs="1ShefaClassic" w:hint="cs"/>
          <w:sz w:val="27"/>
          <w:szCs w:val="27"/>
          <w:rtl/>
        </w:rPr>
        <w:t>כה והצלחה בגו"ר אושר ושמחה תמיד כה"י</w:t>
      </w:r>
    </w:p>
    <w:p w:rsidR="009A12DD" w:rsidRPr="0099508F" w:rsidRDefault="009A12DD" w:rsidP="00052AB9">
      <w:pPr>
        <w:pStyle w:val="NormalComplexNarkisim"/>
        <w:spacing w:after="120" w:line="240" w:lineRule="auto"/>
        <w:rPr>
          <w:rFonts w:cs="1ShefaClassic"/>
          <w:sz w:val="27"/>
          <w:szCs w:val="27"/>
        </w:rPr>
      </w:pPr>
      <w:r w:rsidRPr="0099508F">
        <w:rPr>
          <w:rFonts w:cs="1ShefaClassic"/>
          <w:sz w:val="27"/>
          <w:szCs w:val="27"/>
        </w:rPr>
        <w:sym w:font="Wingdings 2" w:char="F0B2"/>
      </w:r>
    </w:p>
    <w:p w:rsidR="009A12DD" w:rsidRPr="0099508F" w:rsidRDefault="009A12DD" w:rsidP="00052AB9">
      <w:pPr>
        <w:pStyle w:val="NormalComplexNarkisim"/>
        <w:spacing w:after="120" w:line="288" w:lineRule="auto"/>
        <w:rPr>
          <w:rFonts w:cs="1ShefaClassic"/>
          <w:b/>
          <w:sz w:val="27"/>
          <w:szCs w:val="27"/>
          <w:rtl/>
        </w:rPr>
      </w:pPr>
      <w:r w:rsidRPr="0099508F">
        <w:rPr>
          <w:rFonts w:cs="1ShefaClassic" w:hint="cs"/>
          <w:b/>
          <w:sz w:val="27"/>
          <w:szCs w:val="27"/>
          <w:rtl/>
        </w:rPr>
        <w:t>נדפס ע"י ו</w:t>
      </w:r>
      <w:r w:rsidRPr="0099508F">
        <w:rPr>
          <w:rFonts w:cs="1ShefaClassic" w:hint="eastAsia"/>
          <w:b/>
          <w:sz w:val="27"/>
          <w:szCs w:val="27"/>
          <w:rtl/>
        </w:rPr>
        <w:t>לזכות</w:t>
      </w:r>
      <w:r w:rsidRPr="0099508F">
        <w:rPr>
          <w:rFonts w:cs="1ShefaClassic"/>
          <w:b/>
          <w:sz w:val="27"/>
          <w:szCs w:val="27"/>
          <w:rtl/>
        </w:rPr>
        <w:t xml:space="preserve"> </w:t>
      </w:r>
    </w:p>
    <w:p w:rsidR="009A12DD" w:rsidRDefault="009A12DD" w:rsidP="00052AB9">
      <w:pPr>
        <w:pStyle w:val="NormalComplexNarkisim"/>
        <w:spacing w:after="120" w:line="288" w:lineRule="auto"/>
        <w:rPr>
          <w:rFonts w:cs="1ShefaClassic"/>
          <w:sz w:val="27"/>
          <w:szCs w:val="27"/>
        </w:rPr>
      </w:pPr>
      <w:r w:rsidRPr="0099508F">
        <w:rPr>
          <w:rFonts w:cs="1ShefaClassic" w:hint="cs"/>
          <w:b/>
          <w:sz w:val="27"/>
          <w:szCs w:val="27"/>
          <w:rtl/>
        </w:rPr>
        <w:t xml:space="preserve">הרה"ח הרה"ת </w:t>
      </w:r>
      <w:r w:rsidRPr="0099508F">
        <w:rPr>
          <w:rFonts w:cs="1ShefaClassic" w:hint="cs"/>
          <w:sz w:val="27"/>
          <w:szCs w:val="27"/>
          <w:rtl/>
        </w:rPr>
        <w:t xml:space="preserve">ר' </w:t>
      </w:r>
      <w:r w:rsidRPr="0099508F">
        <w:rPr>
          <w:rFonts w:cs="1ShefaClassic" w:hint="cs"/>
          <w:b/>
          <w:bCs/>
          <w:sz w:val="27"/>
          <w:szCs w:val="27"/>
          <w:rtl/>
        </w:rPr>
        <w:t>זלמן מנחם מענדל</w:t>
      </w:r>
      <w:r w:rsidRPr="0099508F">
        <w:rPr>
          <w:rFonts w:cs="1ShefaClassic" w:hint="cs"/>
          <w:sz w:val="27"/>
          <w:szCs w:val="27"/>
          <w:rtl/>
        </w:rPr>
        <w:t xml:space="preserve"> </w:t>
      </w:r>
      <w:r>
        <w:rPr>
          <w:rFonts w:cs="1ShefaClassic" w:hint="cs"/>
          <w:sz w:val="27"/>
          <w:szCs w:val="27"/>
        </w:rPr>
        <w:t xml:space="preserve"> </w:t>
      </w:r>
      <w:r w:rsidRPr="003731E7">
        <w:rPr>
          <w:rFonts w:cs="1ShefaClassic" w:hint="cs"/>
          <w:b/>
          <w:sz w:val="27"/>
          <w:szCs w:val="27"/>
          <w:rtl/>
        </w:rPr>
        <w:t>וזוגתו</w:t>
      </w:r>
      <w:r w:rsidRPr="003731E7">
        <w:rPr>
          <w:rFonts w:cs="1ShefaClassic" w:hint="cs"/>
          <w:sz w:val="27"/>
          <w:szCs w:val="27"/>
          <w:rtl/>
        </w:rPr>
        <w:t xml:space="preserve"> </w:t>
      </w:r>
      <w:r w:rsidRPr="0099508F">
        <w:rPr>
          <w:rFonts w:cs="1ShefaClassic" w:hint="cs"/>
          <w:sz w:val="27"/>
          <w:szCs w:val="27"/>
          <w:rtl/>
        </w:rPr>
        <w:t xml:space="preserve">מרת </w:t>
      </w:r>
      <w:r w:rsidRPr="0099508F">
        <w:rPr>
          <w:rFonts w:cs="1ShefaClassic" w:hint="cs"/>
          <w:b/>
          <w:bCs/>
          <w:sz w:val="27"/>
          <w:szCs w:val="27"/>
          <w:rtl/>
        </w:rPr>
        <w:t xml:space="preserve">חי'ה בריינא </w:t>
      </w:r>
      <w:r w:rsidRPr="0099508F">
        <w:rPr>
          <w:rFonts w:cs="1ShefaClassic" w:hint="cs"/>
          <w:sz w:val="27"/>
          <w:szCs w:val="27"/>
          <w:rtl/>
        </w:rPr>
        <w:t xml:space="preserve">שיחיו </w:t>
      </w:r>
    </w:p>
    <w:p w:rsidR="009A12DD" w:rsidRDefault="009A12DD" w:rsidP="00052AB9">
      <w:pPr>
        <w:pStyle w:val="NormalComplexNarkisim"/>
        <w:spacing w:after="120" w:line="288" w:lineRule="auto"/>
        <w:rPr>
          <w:rFonts w:cs="1ShefaClassic"/>
          <w:b/>
          <w:bCs/>
          <w:sz w:val="27"/>
          <w:szCs w:val="27"/>
        </w:rPr>
      </w:pPr>
      <w:r w:rsidRPr="0099508F">
        <w:rPr>
          <w:rFonts w:cs="1ShefaClassic" w:hint="cs"/>
          <w:b/>
          <w:bCs/>
          <w:sz w:val="27"/>
          <w:szCs w:val="27"/>
          <w:rtl/>
        </w:rPr>
        <w:t>פייגאנסאהן</w:t>
      </w:r>
    </w:p>
    <w:p w:rsidR="009A12DD" w:rsidRPr="008B084C" w:rsidRDefault="009A12DD" w:rsidP="00052AB9">
      <w:pPr>
        <w:pStyle w:val="NormalComplexNarkisim"/>
        <w:spacing w:after="120" w:line="288" w:lineRule="auto"/>
        <w:rPr>
          <w:rFonts w:cs="1ShefaClassic"/>
          <w:sz w:val="14"/>
          <w:szCs w:val="14"/>
        </w:rPr>
      </w:pPr>
    </w:p>
    <w:p w:rsidR="009A12DD" w:rsidRPr="0099508F" w:rsidRDefault="009A12DD" w:rsidP="00052AB9">
      <w:pPr>
        <w:bidi/>
        <w:jc w:val="center"/>
        <w:rPr>
          <w:rFonts w:cs="1ShefaClassic"/>
          <w:sz w:val="27"/>
          <w:szCs w:val="27"/>
        </w:rPr>
      </w:pPr>
      <w:r w:rsidRPr="0099508F">
        <w:rPr>
          <w:rFonts w:cs="1ShefaClassic"/>
          <w:sz w:val="27"/>
          <w:szCs w:val="27"/>
        </w:rPr>
        <w:sym w:font="Wingdings 2" w:char="F0B2"/>
      </w:r>
      <w:r w:rsidRPr="0099508F">
        <w:rPr>
          <w:rFonts w:cs="1ShefaClassic" w:hint="cs"/>
          <w:sz w:val="27"/>
          <w:szCs w:val="27"/>
          <w:rtl/>
        </w:rPr>
        <w:t xml:space="preserve"> </w:t>
      </w:r>
      <w:r w:rsidRPr="0099508F">
        <w:rPr>
          <w:rFonts w:cs="1ShefaClassic"/>
          <w:sz w:val="27"/>
          <w:szCs w:val="27"/>
        </w:rPr>
        <w:sym w:font="Wingdings 2" w:char="F0B2"/>
      </w:r>
      <w:r w:rsidRPr="0099508F">
        <w:rPr>
          <w:rFonts w:cs="1ShefaClassic" w:hint="cs"/>
          <w:sz w:val="27"/>
          <w:szCs w:val="27"/>
          <w:rtl/>
        </w:rPr>
        <w:t xml:space="preserve"> </w:t>
      </w:r>
      <w:r w:rsidRPr="0099508F">
        <w:rPr>
          <w:rFonts w:cs="1ShefaClassic"/>
          <w:sz w:val="27"/>
          <w:szCs w:val="27"/>
        </w:rPr>
        <w:sym w:font="Wingdings 2" w:char="F0B2"/>
      </w:r>
    </w:p>
    <w:p w:rsidR="009A12DD" w:rsidRPr="008B084C" w:rsidRDefault="009A12DD" w:rsidP="00052AB9">
      <w:pPr>
        <w:bidi/>
        <w:jc w:val="center"/>
        <w:rPr>
          <w:rFonts w:cs="1ShefaClassic"/>
          <w:sz w:val="14"/>
          <w:szCs w:val="14"/>
        </w:rPr>
      </w:pPr>
    </w:p>
    <w:p w:rsidR="009A12DD" w:rsidRPr="0099508F" w:rsidRDefault="009A12DD" w:rsidP="00052AB9">
      <w:pPr>
        <w:bidi/>
        <w:jc w:val="center"/>
        <w:rPr>
          <w:rFonts w:cs="1ShefaClassic"/>
          <w:sz w:val="27"/>
          <w:szCs w:val="27"/>
        </w:rPr>
      </w:pPr>
      <w:r w:rsidRPr="0099508F">
        <w:rPr>
          <w:rFonts w:cs="1ShefaClassic"/>
          <w:sz w:val="27"/>
          <w:szCs w:val="27"/>
          <w:rtl/>
        </w:rPr>
        <w:t>לעילוי נשמת</w:t>
      </w:r>
    </w:p>
    <w:p w:rsidR="009A12DD" w:rsidRPr="0099508F" w:rsidRDefault="009A12DD" w:rsidP="00052AB9">
      <w:pPr>
        <w:bidi/>
        <w:jc w:val="center"/>
        <w:rPr>
          <w:rFonts w:cs="1ShefaClassic"/>
          <w:sz w:val="27"/>
          <w:szCs w:val="27"/>
        </w:rPr>
      </w:pPr>
      <w:r w:rsidRPr="0099508F">
        <w:rPr>
          <w:rFonts w:cs="1ShefaClassic"/>
          <w:sz w:val="27"/>
          <w:szCs w:val="27"/>
          <w:rtl/>
        </w:rPr>
        <w:t xml:space="preserve"> הרה"ת הרה"ח ר' </w:t>
      </w:r>
      <w:r w:rsidRPr="0099508F">
        <w:rPr>
          <w:rFonts w:cs="1ShefaClassic"/>
          <w:b/>
          <w:bCs/>
          <w:sz w:val="27"/>
          <w:szCs w:val="27"/>
          <w:rtl/>
        </w:rPr>
        <w:t>שניאור זלמן</w:t>
      </w:r>
    </w:p>
    <w:p w:rsidR="009A12DD" w:rsidRPr="0099508F" w:rsidRDefault="009A12DD" w:rsidP="00052AB9">
      <w:pPr>
        <w:bidi/>
        <w:jc w:val="center"/>
        <w:rPr>
          <w:rFonts w:cs="1ShefaClassic"/>
          <w:sz w:val="27"/>
          <w:szCs w:val="27"/>
        </w:rPr>
      </w:pPr>
      <w:r w:rsidRPr="0099508F">
        <w:rPr>
          <w:rFonts w:cs="1ShefaClassic"/>
          <w:sz w:val="27"/>
          <w:szCs w:val="27"/>
          <w:rtl/>
        </w:rPr>
        <w:t xml:space="preserve"> ב"ר </w:t>
      </w:r>
      <w:r w:rsidRPr="0099508F">
        <w:rPr>
          <w:rFonts w:cs="1ShefaClassic"/>
          <w:b/>
          <w:bCs/>
          <w:sz w:val="27"/>
          <w:szCs w:val="27"/>
          <w:rtl/>
        </w:rPr>
        <w:t xml:space="preserve">דובער מנחם מענדל </w:t>
      </w:r>
      <w:r w:rsidRPr="0099508F">
        <w:rPr>
          <w:rFonts w:cs="1ShefaClassic"/>
          <w:sz w:val="27"/>
          <w:szCs w:val="27"/>
          <w:rtl/>
        </w:rPr>
        <w:t>הלוי ז"ל</w:t>
      </w:r>
    </w:p>
    <w:p w:rsidR="009A12DD" w:rsidRPr="0099508F" w:rsidRDefault="009A12DD" w:rsidP="00052AB9">
      <w:pPr>
        <w:bidi/>
        <w:jc w:val="center"/>
        <w:rPr>
          <w:rFonts w:cs="1ShefaClassic"/>
          <w:b/>
          <w:bCs/>
          <w:sz w:val="27"/>
          <w:szCs w:val="27"/>
        </w:rPr>
      </w:pPr>
      <w:r w:rsidRPr="0099508F">
        <w:rPr>
          <w:rFonts w:cs="1ShefaClassic"/>
          <w:sz w:val="27"/>
          <w:szCs w:val="27"/>
          <w:rtl/>
        </w:rPr>
        <w:t xml:space="preserve"> </w:t>
      </w:r>
      <w:r w:rsidRPr="0099508F">
        <w:rPr>
          <w:rFonts w:cs="1ShefaClassic"/>
          <w:b/>
          <w:bCs/>
          <w:sz w:val="27"/>
          <w:szCs w:val="27"/>
          <w:rtl/>
        </w:rPr>
        <w:t>דוכמאן</w:t>
      </w:r>
    </w:p>
    <w:p w:rsidR="009A12DD" w:rsidRPr="0099508F" w:rsidRDefault="009A12DD" w:rsidP="00052AB9">
      <w:pPr>
        <w:bidi/>
        <w:jc w:val="center"/>
        <w:rPr>
          <w:rFonts w:cs="1ShefaClassic"/>
          <w:sz w:val="27"/>
          <w:szCs w:val="27"/>
        </w:rPr>
      </w:pPr>
      <w:r w:rsidRPr="0099508F">
        <w:rPr>
          <w:rFonts w:cs="1ShefaClassic"/>
          <w:sz w:val="27"/>
          <w:szCs w:val="27"/>
          <w:rtl/>
        </w:rPr>
        <w:t xml:space="preserve"> מיקירי זקני חסידי חב"ד</w:t>
      </w:r>
    </w:p>
    <w:p w:rsidR="009A12DD" w:rsidRPr="0099508F" w:rsidRDefault="009A12DD" w:rsidP="00052AB9">
      <w:pPr>
        <w:bidi/>
        <w:jc w:val="center"/>
        <w:rPr>
          <w:rFonts w:cs="1ShefaClassic"/>
          <w:sz w:val="27"/>
          <w:szCs w:val="27"/>
        </w:rPr>
      </w:pPr>
      <w:r w:rsidRPr="0099508F">
        <w:rPr>
          <w:rFonts w:cs="1ShefaClassic"/>
          <w:sz w:val="27"/>
          <w:szCs w:val="27"/>
          <w:rtl/>
        </w:rPr>
        <w:t xml:space="preserve"> נפטר ביום ח' אדר ראשון ה'תש"ל</w:t>
      </w:r>
    </w:p>
    <w:p w:rsidR="009A12DD" w:rsidRDefault="009A12DD" w:rsidP="00052AB9">
      <w:pPr>
        <w:bidi/>
        <w:jc w:val="center"/>
        <w:rPr>
          <w:rFonts w:cs="1ShefaClassic"/>
          <w:b/>
          <w:bCs/>
          <w:sz w:val="27"/>
          <w:szCs w:val="27"/>
        </w:rPr>
      </w:pPr>
      <w:r w:rsidRPr="0099508F">
        <w:rPr>
          <w:rFonts w:cs="1ShefaClassic"/>
          <w:sz w:val="27"/>
          <w:szCs w:val="27"/>
          <w:rtl/>
        </w:rPr>
        <w:t xml:space="preserve"> </w:t>
      </w:r>
      <w:r w:rsidRPr="0099508F">
        <w:rPr>
          <w:rFonts w:cs="1ShefaClassic"/>
          <w:b/>
          <w:bCs/>
          <w:sz w:val="27"/>
          <w:szCs w:val="27"/>
          <w:rtl/>
        </w:rPr>
        <w:t>ת.נ.צ.ב.ה</w:t>
      </w:r>
    </w:p>
    <w:p w:rsidR="009A12DD" w:rsidRPr="0099508F" w:rsidRDefault="009A12DD" w:rsidP="00052AB9">
      <w:pPr>
        <w:bidi/>
        <w:jc w:val="center"/>
        <w:rPr>
          <w:rFonts w:cs="1ShefaClassic"/>
          <w:b/>
          <w:bCs/>
          <w:sz w:val="27"/>
          <w:szCs w:val="27"/>
        </w:rPr>
      </w:pPr>
      <w:r w:rsidRPr="0099508F">
        <w:rPr>
          <w:rFonts w:cs="1ShefaClassic"/>
          <w:sz w:val="27"/>
          <w:szCs w:val="27"/>
        </w:rPr>
        <w:sym w:font="Wingdings 2" w:char="F0B2"/>
      </w:r>
    </w:p>
    <w:p w:rsidR="009A12DD" w:rsidRPr="0099508F" w:rsidRDefault="009A12DD" w:rsidP="00052AB9">
      <w:pPr>
        <w:bidi/>
        <w:jc w:val="center"/>
        <w:rPr>
          <w:rFonts w:cs="1ShefaClassic"/>
          <w:sz w:val="27"/>
          <w:szCs w:val="27"/>
        </w:rPr>
      </w:pPr>
      <w:r w:rsidRPr="0099508F">
        <w:rPr>
          <w:rFonts w:cs="1ShefaClassic"/>
          <w:sz w:val="27"/>
          <w:szCs w:val="27"/>
          <w:rtl/>
        </w:rPr>
        <w:t>נדפס ע"י נכדו</w:t>
      </w:r>
    </w:p>
    <w:p w:rsidR="009A12DD" w:rsidRPr="0099508F" w:rsidRDefault="009A12DD" w:rsidP="00052AB9">
      <w:pPr>
        <w:bidi/>
        <w:jc w:val="center"/>
        <w:rPr>
          <w:rFonts w:cs="1ShefaClassic"/>
          <w:sz w:val="27"/>
          <w:szCs w:val="27"/>
        </w:rPr>
      </w:pPr>
      <w:r w:rsidRPr="0099508F">
        <w:rPr>
          <w:rFonts w:cs="1ShefaClassic"/>
          <w:sz w:val="27"/>
          <w:szCs w:val="27"/>
          <w:rtl/>
        </w:rPr>
        <w:t xml:space="preserve"> הרה"ת ר' </w:t>
      </w:r>
      <w:r w:rsidRPr="0099508F">
        <w:rPr>
          <w:rFonts w:cs="1ShefaClassic"/>
          <w:b/>
          <w:bCs/>
          <w:sz w:val="27"/>
          <w:szCs w:val="27"/>
          <w:rtl/>
        </w:rPr>
        <w:t>שלום</w:t>
      </w:r>
      <w:r w:rsidRPr="0099508F">
        <w:rPr>
          <w:rFonts w:cs="1ShefaClassic"/>
          <w:sz w:val="27"/>
          <w:szCs w:val="27"/>
          <w:rtl/>
        </w:rPr>
        <w:t xml:space="preserve"> הלוי וזוגתו מרת </w:t>
      </w:r>
      <w:r w:rsidRPr="0099508F">
        <w:rPr>
          <w:rFonts w:cs="1ShefaClassic"/>
          <w:b/>
          <w:bCs/>
          <w:sz w:val="27"/>
          <w:szCs w:val="27"/>
          <w:rtl/>
        </w:rPr>
        <w:t>פייגא</w:t>
      </w:r>
      <w:r w:rsidRPr="0099508F">
        <w:rPr>
          <w:rFonts w:cs="1ShefaClassic"/>
          <w:sz w:val="27"/>
          <w:szCs w:val="27"/>
          <w:rtl/>
        </w:rPr>
        <w:t xml:space="preserve"> ומשפחתם שיחיו</w:t>
      </w:r>
    </w:p>
    <w:p w:rsidR="009A12DD" w:rsidRDefault="009A12DD" w:rsidP="00052AB9">
      <w:pPr>
        <w:bidi/>
        <w:jc w:val="center"/>
        <w:rPr>
          <w:rFonts w:cs="1ShefaClassic"/>
          <w:b/>
          <w:bCs/>
          <w:sz w:val="27"/>
          <w:szCs w:val="27"/>
        </w:rPr>
      </w:pPr>
      <w:r w:rsidRPr="0099508F">
        <w:rPr>
          <w:rFonts w:cs="1ShefaClassic"/>
          <w:sz w:val="27"/>
          <w:szCs w:val="27"/>
          <w:rtl/>
        </w:rPr>
        <w:t xml:space="preserve"> </w:t>
      </w:r>
      <w:r w:rsidRPr="0099508F">
        <w:rPr>
          <w:rFonts w:cs="1ShefaClassic"/>
          <w:b/>
          <w:bCs/>
          <w:sz w:val="27"/>
          <w:szCs w:val="27"/>
          <w:rtl/>
        </w:rPr>
        <w:t>דוכמאן</w:t>
      </w:r>
    </w:p>
    <w:p w:rsidR="009A12DD" w:rsidRDefault="009A12DD" w:rsidP="00052AB9">
      <w:pPr>
        <w:bidi/>
        <w:jc w:val="center"/>
        <w:rPr>
          <w:rFonts w:cs="1ShefaClassic"/>
          <w:sz w:val="27"/>
          <w:szCs w:val="27"/>
        </w:rPr>
      </w:pPr>
      <w:r w:rsidRPr="0099508F">
        <w:rPr>
          <w:rFonts w:cs="1ShefaClassic"/>
          <w:sz w:val="27"/>
          <w:szCs w:val="27"/>
          <w:rtl/>
        </w:rPr>
        <w:t xml:space="preserve">לעילוי נשמת </w:t>
      </w:r>
    </w:p>
    <w:p w:rsidR="009A12DD" w:rsidRDefault="009A12DD" w:rsidP="00052AB9">
      <w:pPr>
        <w:bidi/>
        <w:jc w:val="center"/>
        <w:rPr>
          <w:rFonts w:cs="1ShefaClassic"/>
          <w:sz w:val="27"/>
          <w:szCs w:val="27"/>
        </w:rPr>
      </w:pPr>
      <w:r w:rsidRPr="0099508F">
        <w:rPr>
          <w:rFonts w:cs="1ShefaClassic"/>
          <w:sz w:val="27"/>
          <w:szCs w:val="27"/>
          <w:rtl/>
        </w:rPr>
        <w:t xml:space="preserve">הרה"ח הרה"ת ר' </w:t>
      </w:r>
      <w:r w:rsidRPr="008B084C">
        <w:rPr>
          <w:rFonts w:cs="1ShefaClassic"/>
          <w:b/>
          <w:bCs/>
          <w:sz w:val="27"/>
          <w:szCs w:val="27"/>
          <w:rtl/>
        </w:rPr>
        <w:t>מנחם מענדל</w:t>
      </w:r>
      <w:r w:rsidRPr="0099508F">
        <w:rPr>
          <w:rFonts w:cs="1ShefaClassic"/>
          <w:sz w:val="27"/>
          <w:szCs w:val="27"/>
          <w:rtl/>
        </w:rPr>
        <w:t xml:space="preserve"> ע"ה</w:t>
      </w:r>
    </w:p>
    <w:p w:rsidR="009A12DD" w:rsidRDefault="009A12DD" w:rsidP="00052AB9">
      <w:pPr>
        <w:bidi/>
        <w:jc w:val="center"/>
        <w:rPr>
          <w:rFonts w:cs="1ShefaClassic"/>
          <w:sz w:val="27"/>
          <w:szCs w:val="27"/>
        </w:rPr>
      </w:pPr>
      <w:r w:rsidRPr="0099508F">
        <w:rPr>
          <w:rFonts w:cs="1ShefaClassic"/>
          <w:sz w:val="27"/>
          <w:szCs w:val="27"/>
          <w:rtl/>
        </w:rPr>
        <w:t xml:space="preserve"> בן הרה"ח הרה"ת ר' </w:t>
      </w:r>
      <w:r w:rsidRPr="008B084C">
        <w:rPr>
          <w:rFonts w:cs="1ShefaClassic"/>
          <w:b/>
          <w:bCs/>
          <w:sz w:val="27"/>
          <w:szCs w:val="27"/>
          <w:rtl/>
        </w:rPr>
        <w:t>מאיר שלום</w:t>
      </w:r>
      <w:r w:rsidRPr="0099508F">
        <w:rPr>
          <w:rFonts w:cs="1ShefaClassic"/>
          <w:sz w:val="27"/>
          <w:szCs w:val="27"/>
          <w:rtl/>
        </w:rPr>
        <w:t xml:space="preserve"> ע"ה</w:t>
      </w:r>
    </w:p>
    <w:p w:rsidR="009A12DD" w:rsidRPr="008B084C" w:rsidRDefault="009A12DD" w:rsidP="00052AB9">
      <w:pPr>
        <w:bidi/>
        <w:jc w:val="center"/>
        <w:rPr>
          <w:rFonts w:cs="1ShefaClassic"/>
          <w:b/>
          <w:bCs/>
          <w:sz w:val="27"/>
          <w:szCs w:val="27"/>
        </w:rPr>
      </w:pPr>
      <w:r w:rsidRPr="0099508F">
        <w:rPr>
          <w:rFonts w:cs="1ShefaClassic"/>
          <w:sz w:val="27"/>
          <w:szCs w:val="27"/>
          <w:rtl/>
        </w:rPr>
        <w:t xml:space="preserve"> </w:t>
      </w:r>
      <w:r w:rsidRPr="008B084C">
        <w:rPr>
          <w:rFonts w:cs="1ShefaClassic"/>
          <w:b/>
          <w:bCs/>
          <w:sz w:val="27"/>
          <w:szCs w:val="27"/>
          <w:rtl/>
        </w:rPr>
        <w:t xml:space="preserve">בליזינסקי </w:t>
      </w:r>
    </w:p>
    <w:p w:rsidR="009A12DD" w:rsidRDefault="009A12DD" w:rsidP="00052AB9">
      <w:pPr>
        <w:bidi/>
        <w:jc w:val="center"/>
        <w:rPr>
          <w:rFonts w:cs="1ShefaClassic"/>
          <w:sz w:val="27"/>
          <w:szCs w:val="27"/>
        </w:rPr>
      </w:pPr>
      <w:r w:rsidRPr="0099508F">
        <w:rPr>
          <w:rFonts w:cs="1ShefaClassic"/>
          <w:sz w:val="27"/>
          <w:szCs w:val="27"/>
          <w:rtl/>
        </w:rPr>
        <w:t>נפטר ביום ה' אדר א' ה'תשנ"ה</w:t>
      </w:r>
    </w:p>
    <w:p w:rsidR="009A12DD" w:rsidRPr="008B084C" w:rsidRDefault="009A12DD" w:rsidP="00052AB9">
      <w:pPr>
        <w:bidi/>
        <w:jc w:val="center"/>
        <w:rPr>
          <w:rFonts w:cs="1ShefaClassic"/>
          <w:b/>
          <w:bCs/>
          <w:sz w:val="27"/>
          <w:szCs w:val="27"/>
        </w:rPr>
      </w:pPr>
      <w:r w:rsidRPr="008B084C">
        <w:rPr>
          <w:rFonts w:cs="1ShefaClassic"/>
          <w:b/>
          <w:bCs/>
          <w:sz w:val="27"/>
          <w:szCs w:val="27"/>
          <w:rtl/>
        </w:rPr>
        <w:t xml:space="preserve"> ת.נ.צ.ב.ה</w:t>
      </w:r>
    </w:p>
    <w:p w:rsidR="009A12DD" w:rsidRDefault="009A12DD" w:rsidP="00052AB9">
      <w:pPr>
        <w:pStyle w:val="NormalComplexNarkisim"/>
        <w:spacing w:after="120" w:line="240" w:lineRule="auto"/>
        <w:rPr>
          <w:rFonts w:cs="1ShefaClassic"/>
          <w:sz w:val="27"/>
          <w:szCs w:val="27"/>
        </w:rPr>
      </w:pPr>
      <w:r w:rsidRPr="00AA6113">
        <w:rPr>
          <w:rFonts w:cs="1ShefaClassic"/>
          <w:sz w:val="27"/>
          <w:szCs w:val="27"/>
        </w:rPr>
        <w:sym w:font="Wingdings 2" w:char="F0B2"/>
      </w:r>
    </w:p>
    <w:p w:rsidR="009A12DD" w:rsidRDefault="009A12DD" w:rsidP="00052AB9">
      <w:pPr>
        <w:bidi/>
        <w:jc w:val="center"/>
        <w:rPr>
          <w:rFonts w:cs="1ShefaClassic"/>
          <w:sz w:val="27"/>
          <w:szCs w:val="27"/>
        </w:rPr>
      </w:pPr>
      <w:r w:rsidRPr="0099508F">
        <w:rPr>
          <w:rFonts w:cs="1ShefaClassic"/>
          <w:sz w:val="27"/>
          <w:szCs w:val="27"/>
        </w:rPr>
        <w:t xml:space="preserve"> </w:t>
      </w:r>
      <w:r w:rsidRPr="0099508F">
        <w:rPr>
          <w:rFonts w:cs="1ShefaClassic"/>
          <w:sz w:val="27"/>
          <w:szCs w:val="27"/>
          <w:rtl/>
        </w:rPr>
        <w:t>נדפס ע"י משפחתו שיחיו</w:t>
      </w:r>
    </w:p>
    <w:p w:rsidR="009A12DD" w:rsidRPr="0099508F" w:rsidRDefault="009A12DD" w:rsidP="00052AB9">
      <w:pPr>
        <w:bidi/>
        <w:jc w:val="center"/>
        <w:rPr>
          <w:rFonts w:cs="1ShefaClassic"/>
          <w:sz w:val="27"/>
          <w:szCs w:val="27"/>
        </w:rPr>
      </w:pPr>
      <w:r w:rsidRPr="0099508F">
        <w:rPr>
          <w:rFonts w:cs="1ShefaClassic"/>
          <w:sz w:val="27"/>
          <w:szCs w:val="27"/>
        </w:rPr>
        <w:sym w:font="Wingdings 2" w:char="F0B2"/>
      </w:r>
      <w:r w:rsidRPr="0099508F">
        <w:rPr>
          <w:rFonts w:cs="1ShefaClassic" w:hint="cs"/>
          <w:sz w:val="27"/>
          <w:szCs w:val="27"/>
          <w:rtl/>
        </w:rPr>
        <w:t xml:space="preserve"> </w:t>
      </w:r>
      <w:r w:rsidRPr="0099508F">
        <w:rPr>
          <w:rFonts w:cs="1ShefaClassic"/>
          <w:sz w:val="27"/>
          <w:szCs w:val="27"/>
        </w:rPr>
        <w:sym w:font="Wingdings 2" w:char="F0B2"/>
      </w:r>
      <w:r w:rsidRPr="0099508F">
        <w:rPr>
          <w:rFonts w:cs="1ShefaClassic" w:hint="cs"/>
          <w:sz w:val="27"/>
          <w:szCs w:val="27"/>
          <w:rtl/>
        </w:rPr>
        <w:t xml:space="preserve"> </w:t>
      </w:r>
      <w:r w:rsidRPr="0099508F">
        <w:rPr>
          <w:rFonts w:cs="1ShefaClassic"/>
          <w:sz w:val="27"/>
          <w:szCs w:val="27"/>
        </w:rPr>
        <w:sym w:font="Wingdings 2" w:char="F0B2"/>
      </w:r>
    </w:p>
    <w:p w:rsidR="009A12DD" w:rsidRPr="00AA6113" w:rsidRDefault="009A12DD" w:rsidP="00052AB9">
      <w:pPr>
        <w:bidi/>
        <w:spacing w:line="360" w:lineRule="auto"/>
        <w:jc w:val="center"/>
        <w:rPr>
          <w:rFonts w:cs="1ShefaClassic"/>
          <w:sz w:val="27"/>
          <w:szCs w:val="27"/>
          <w:rtl/>
        </w:rPr>
      </w:pPr>
      <w:r w:rsidRPr="00AA6113">
        <w:rPr>
          <w:rFonts w:cs="1ShefaClassic" w:hint="cs"/>
          <w:sz w:val="27"/>
          <w:szCs w:val="27"/>
          <w:rtl/>
        </w:rPr>
        <w:t xml:space="preserve">לזכות </w:t>
      </w:r>
    </w:p>
    <w:p w:rsidR="009A12DD" w:rsidRPr="00AA6113" w:rsidRDefault="009A12DD" w:rsidP="00052AB9">
      <w:pPr>
        <w:bidi/>
        <w:spacing w:line="360" w:lineRule="auto"/>
        <w:jc w:val="center"/>
        <w:rPr>
          <w:rFonts w:cs="1ShefaClassic"/>
          <w:sz w:val="27"/>
          <w:szCs w:val="27"/>
          <w:rtl/>
        </w:rPr>
      </w:pPr>
      <w:r w:rsidRPr="00AA6113">
        <w:rPr>
          <w:rFonts w:cs="1ShefaClassic" w:hint="cs"/>
          <w:sz w:val="27"/>
          <w:szCs w:val="27"/>
          <w:rtl/>
        </w:rPr>
        <w:t xml:space="preserve">הילדה </w:t>
      </w:r>
      <w:r w:rsidRPr="00AB0CA7">
        <w:rPr>
          <w:rFonts w:cs="1ShefaClassic" w:hint="cs"/>
          <w:b/>
          <w:bCs/>
          <w:sz w:val="27"/>
          <w:szCs w:val="27"/>
          <w:rtl/>
        </w:rPr>
        <w:t>פריידא</w:t>
      </w:r>
      <w:r>
        <w:rPr>
          <w:rFonts w:cs="1ShefaClassic" w:hint="cs"/>
          <w:b/>
          <w:bCs/>
          <w:sz w:val="27"/>
          <w:szCs w:val="27"/>
          <w:rtl/>
        </w:rPr>
        <w:t xml:space="preserve"> </w:t>
      </w:r>
      <w:r w:rsidRPr="00AA6113">
        <w:rPr>
          <w:rFonts w:cs="1ShefaClassic" w:hint="cs"/>
          <w:sz w:val="27"/>
          <w:szCs w:val="27"/>
          <w:rtl/>
        </w:rPr>
        <w:t>תחי'</w:t>
      </w:r>
    </w:p>
    <w:p w:rsidR="009A12DD" w:rsidRDefault="009A12DD" w:rsidP="00052AB9">
      <w:pPr>
        <w:bidi/>
        <w:spacing w:line="360" w:lineRule="auto"/>
        <w:jc w:val="center"/>
        <w:rPr>
          <w:rFonts w:cs="1ShefaClassic"/>
          <w:sz w:val="27"/>
          <w:szCs w:val="27"/>
          <w:rtl/>
        </w:rPr>
      </w:pPr>
      <w:r w:rsidRPr="00AA6113">
        <w:rPr>
          <w:rFonts w:cs="1ShefaClassic" w:hint="cs"/>
          <w:sz w:val="27"/>
          <w:szCs w:val="27"/>
          <w:rtl/>
        </w:rPr>
        <w:t>נולדה למזל טוב</w:t>
      </w:r>
      <w:r w:rsidRPr="00AA6113">
        <w:rPr>
          <w:rFonts w:cs="1ShefaClassic"/>
          <w:sz w:val="27"/>
          <w:szCs w:val="27"/>
          <w:rtl/>
        </w:rPr>
        <w:br/>
      </w:r>
      <w:r w:rsidRPr="00AA6113">
        <w:rPr>
          <w:rFonts w:cs="1ShefaClassic" w:hint="cs"/>
          <w:sz w:val="27"/>
          <w:szCs w:val="27"/>
          <w:rtl/>
        </w:rPr>
        <w:t xml:space="preserve">ביום </w:t>
      </w:r>
      <w:r>
        <w:rPr>
          <w:rFonts w:cs="1ShefaClassic" w:hint="cs"/>
          <w:sz w:val="27"/>
          <w:szCs w:val="27"/>
          <w:rtl/>
        </w:rPr>
        <w:t>חמישי ט' אדר א'</w:t>
      </w:r>
      <w:r w:rsidRPr="00AA6113">
        <w:rPr>
          <w:rFonts w:cs="1ShefaClassic" w:hint="cs"/>
          <w:sz w:val="27"/>
          <w:szCs w:val="27"/>
          <w:rtl/>
        </w:rPr>
        <w:t xml:space="preserve"> </w:t>
      </w:r>
      <w:r>
        <w:rPr>
          <w:rFonts w:cs="1ShefaClassic" w:hint="cs"/>
          <w:sz w:val="27"/>
          <w:szCs w:val="27"/>
          <w:rtl/>
        </w:rPr>
        <w:t>ה</w:t>
      </w:r>
      <w:r>
        <w:rPr>
          <w:rFonts w:cs="1ShefaClassic"/>
          <w:sz w:val="27"/>
          <w:szCs w:val="27"/>
          <w:rtl/>
        </w:rPr>
        <w:t>’</w:t>
      </w:r>
      <w:r>
        <w:rPr>
          <w:rFonts w:cs="1ShefaClassic" w:hint="cs"/>
          <w:sz w:val="27"/>
          <w:szCs w:val="27"/>
          <w:rtl/>
        </w:rPr>
        <w:t>תשע</w:t>
      </w:r>
      <w:r>
        <w:rPr>
          <w:rFonts w:cs="1ShefaClassic"/>
          <w:sz w:val="27"/>
          <w:szCs w:val="27"/>
          <w:rtl/>
        </w:rPr>
        <w:t>”</w:t>
      </w:r>
      <w:r>
        <w:rPr>
          <w:rFonts w:cs="1ShefaClassic" w:hint="cs"/>
          <w:sz w:val="27"/>
          <w:szCs w:val="27"/>
          <w:rtl/>
        </w:rPr>
        <w:t>ו</w:t>
      </w:r>
    </w:p>
    <w:p w:rsidR="009A12DD" w:rsidRDefault="009A12DD" w:rsidP="00052AB9">
      <w:pPr>
        <w:bidi/>
        <w:spacing w:after="40" w:line="360" w:lineRule="exact"/>
        <w:jc w:val="center"/>
        <w:rPr>
          <w:rFonts w:ascii="Arial" w:hAnsi="Arial" w:cs="1ShefaClassic"/>
          <w:spacing w:val="6"/>
          <w:position w:val="4"/>
          <w:sz w:val="27"/>
          <w:szCs w:val="27"/>
          <w:rtl/>
        </w:rPr>
      </w:pPr>
      <w:r w:rsidRPr="00225305">
        <w:rPr>
          <w:rFonts w:ascii="Arial" w:hAnsi="Arial" w:cs="1ShefaClassic" w:hint="cs"/>
          <w:spacing w:val="6"/>
          <w:position w:val="4"/>
          <w:sz w:val="27"/>
          <w:szCs w:val="27"/>
          <w:rtl/>
        </w:rPr>
        <w:t>יה</w:t>
      </w:r>
      <w:r w:rsidRPr="00225305">
        <w:rPr>
          <w:rFonts w:ascii="Arial" w:hAnsi="Arial" w:cs="1ShefaClassic"/>
          <w:spacing w:val="6"/>
          <w:position w:val="4"/>
          <w:sz w:val="27"/>
          <w:szCs w:val="27"/>
          <w:rtl/>
        </w:rPr>
        <w:t>"</w:t>
      </w:r>
      <w:r w:rsidRPr="00225305">
        <w:rPr>
          <w:rFonts w:ascii="Arial" w:hAnsi="Arial" w:cs="1ShefaClassic" w:hint="cs"/>
          <w:spacing w:val="6"/>
          <w:position w:val="4"/>
          <w:sz w:val="27"/>
          <w:szCs w:val="27"/>
          <w:rtl/>
        </w:rPr>
        <w:t>ר</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שיזכו</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לגדלה</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לתורה</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ולחופה</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ולמעשים</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 xml:space="preserve">טובים </w:t>
      </w:r>
      <w:r>
        <w:rPr>
          <w:rFonts w:ascii="Arial" w:hAnsi="Arial" w:cs="1ShefaClassic"/>
          <w:spacing w:val="6"/>
          <w:position w:val="4"/>
          <w:sz w:val="27"/>
          <w:szCs w:val="27"/>
          <w:rtl/>
        </w:rPr>
        <w:t>וירוו ממנ</w:t>
      </w:r>
      <w:r>
        <w:rPr>
          <w:rFonts w:ascii="Arial" w:hAnsi="Arial" w:cs="1ShefaClassic" w:hint="cs"/>
          <w:spacing w:val="6"/>
          <w:position w:val="4"/>
          <w:sz w:val="27"/>
          <w:szCs w:val="27"/>
          <w:rtl/>
        </w:rPr>
        <w:t>ה</w:t>
      </w:r>
      <w:r w:rsidRPr="00AA6113">
        <w:rPr>
          <w:rFonts w:ascii="Arial" w:hAnsi="Arial" w:cs="1ShefaClassic"/>
          <w:spacing w:val="6"/>
          <w:position w:val="4"/>
          <w:sz w:val="27"/>
          <w:szCs w:val="27"/>
          <w:rtl/>
        </w:rPr>
        <w:t xml:space="preserve"> ומכל יו"ח שיחיו, </w:t>
      </w:r>
    </w:p>
    <w:p w:rsidR="009A12DD" w:rsidRDefault="009A12DD" w:rsidP="00052AB9">
      <w:pPr>
        <w:bidi/>
        <w:spacing w:after="40" w:line="480" w:lineRule="auto"/>
        <w:jc w:val="center"/>
        <w:rPr>
          <w:rFonts w:cs="1ShefaClassic"/>
          <w:sz w:val="27"/>
          <w:szCs w:val="27"/>
          <w:rtl/>
        </w:rPr>
      </w:pPr>
      <w:r w:rsidRPr="00AA6113">
        <w:rPr>
          <w:rFonts w:ascii="Arial" w:hAnsi="Arial" w:cs="1ShefaClassic"/>
          <w:spacing w:val="6"/>
          <w:position w:val="4"/>
          <w:sz w:val="27"/>
          <w:szCs w:val="27"/>
          <w:rtl/>
        </w:rPr>
        <w:t>רוב נחת ושמחה מתוך ברכה והצלחה רבה בגו"ר תמיד כה"י</w:t>
      </w:r>
    </w:p>
    <w:p w:rsidR="009A12DD" w:rsidRPr="00AB0CA7" w:rsidRDefault="009A12DD" w:rsidP="00052AB9">
      <w:pPr>
        <w:bidi/>
        <w:spacing w:after="40" w:line="360" w:lineRule="exact"/>
        <w:jc w:val="center"/>
        <w:rPr>
          <w:rFonts w:ascii="Arial" w:hAnsi="Arial" w:cs="1ShefaClassic"/>
          <w:spacing w:val="6"/>
          <w:position w:val="4"/>
          <w:sz w:val="27"/>
          <w:szCs w:val="27"/>
          <w:rtl/>
        </w:rPr>
      </w:pPr>
      <w:r w:rsidRPr="00AB0CA7">
        <w:rPr>
          <w:rFonts w:ascii="Arial" w:hAnsi="Arial" w:cs="1ShefaClassic"/>
          <w:spacing w:val="6"/>
          <w:position w:val="4"/>
          <w:sz w:val="27"/>
          <w:szCs w:val="27"/>
          <w:rtl/>
        </w:rPr>
        <w:t>ולזכות הורי</w:t>
      </w:r>
      <w:r w:rsidRPr="00AB0CA7">
        <w:rPr>
          <w:rFonts w:ascii="Arial" w:hAnsi="Arial" w:cs="1ShefaClassic" w:hint="cs"/>
          <w:spacing w:val="6"/>
          <w:position w:val="4"/>
          <w:sz w:val="27"/>
          <w:szCs w:val="27"/>
          <w:rtl/>
        </w:rPr>
        <w:t>'</w:t>
      </w:r>
    </w:p>
    <w:p w:rsidR="009A12DD" w:rsidRPr="00AB0CA7" w:rsidRDefault="009A12DD" w:rsidP="00052AB9">
      <w:pPr>
        <w:bidi/>
        <w:spacing w:after="40" w:line="360" w:lineRule="exact"/>
        <w:jc w:val="center"/>
        <w:rPr>
          <w:rFonts w:ascii="Arial" w:hAnsi="Arial" w:cs="1ShefaClassic"/>
          <w:spacing w:val="6"/>
          <w:position w:val="4"/>
          <w:sz w:val="27"/>
          <w:szCs w:val="27"/>
          <w:rtl/>
        </w:rPr>
      </w:pPr>
      <w:r>
        <w:rPr>
          <w:rFonts w:ascii="Arial" w:hAnsi="Arial" w:cs="1ShefaClassic"/>
          <w:spacing w:val="6"/>
          <w:position w:val="4"/>
          <w:sz w:val="27"/>
          <w:szCs w:val="27"/>
          <w:rtl/>
        </w:rPr>
        <w:t>הרה"ח הרה"ת ר</w:t>
      </w:r>
      <w:r>
        <w:rPr>
          <w:rFonts w:ascii="Arial" w:hAnsi="Arial" w:cs="1ShefaClassic" w:hint="cs"/>
          <w:spacing w:val="6"/>
          <w:position w:val="4"/>
          <w:sz w:val="27"/>
          <w:szCs w:val="27"/>
          <w:rtl/>
        </w:rPr>
        <w:t xml:space="preserve">' </w:t>
      </w:r>
      <w:r w:rsidRPr="00AB0CA7">
        <w:rPr>
          <w:rFonts w:ascii="Arial" w:hAnsi="Arial" w:cs="1ShefaClassic" w:hint="cs"/>
          <w:b/>
          <w:bCs/>
          <w:spacing w:val="6"/>
          <w:position w:val="4"/>
          <w:sz w:val="27"/>
          <w:szCs w:val="27"/>
          <w:rtl/>
        </w:rPr>
        <w:t>יהודה לייב</w:t>
      </w:r>
      <w:r>
        <w:rPr>
          <w:rFonts w:ascii="Arial" w:hAnsi="Arial" w:cs="1ShefaClassic" w:hint="cs"/>
          <w:spacing w:val="6"/>
          <w:position w:val="4"/>
          <w:sz w:val="27"/>
          <w:szCs w:val="27"/>
          <w:rtl/>
        </w:rPr>
        <w:t xml:space="preserve"> הכהן </w:t>
      </w:r>
      <w:r w:rsidRPr="00AB0CA7">
        <w:rPr>
          <w:rFonts w:ascii="Arial" w:hAnsi="Arial" w:cs="1ShefaClassic"/>
          <w:b/>
          <w:spacing w:val="6"/>
          <w:position w:val="4"/>
          <w:sz w:val="27"/>
          <w:szCs w:val="27"/>
          <w:rtl/>
        </w:rPr>
        <w:t>וזוגתו</w:t>
      </w:r>
      <w:r>
        <w:rPr>
          <w:rFonts w:ascii="Arial" w:hAnsi="Arial" w:cs="1ShefaClassic" w:hint="cs"/>
          <w:spacing w:val="6"/>
          <w:position w:val="4"/>
          <w:sz w:val="27"/>
          <w:szCs w:val="27"/>
          <w:rtl/>
        </w:rPr>
        <w:t xml:space="preserve"> </w:t>
      </w:r>
      <w:r>
        <w:rPr>
          <w:rFonts w:ascii="Arial" w:hAnsi="Arial" w:cs="1ShefaClassic"/>
          <w:spacing w:val="6"/>
          <w:position w:val="4"/>
          <w:sz w:val="27"/>
          <w:szCs w:val="27"/>
          <w:rtl/>
        </w:rPr>
        <w:t>מרת</w:t>
      </w:r>
      <w:r>
        <w:rPr>
          <w:rFonts w:ascii="Arial" w:hAnsi="Arial" w:cs="1ShefaClassic" w:hint="cs"/>
          <w:spacing w:val="6"/>
          <w:position w:val="4"/>
          <w:sz w:val="27"/>
          <w:szCs w:val="27"/>
          <w:rtl/>
        </w:rPr>
        <w:t xml:space="preserve"> </w:t>
      </w:r>
      <w:r w:rsidRPr="00AB0CA7">
        <w:rPr>
          <w:rFonts w:ascii="Arial" w:hAnsi="Arial" w:cs="1ShefaClassic" w:hint="cs"/>
          <w:b/>
          <w:bCs/>
          <w:spacing w:val="6"/>
          <w:position w:val="4"/>
          <w:sz w:val="27"/>
          <w:szCs w:val="27"/>
          <w:rtl/>
        </w:rPr>
        <w:t>בת</w:t>
      </w:r>
      <w:r>
        <w:rPr>
          <w:rFonts w:ascii="Arial" w:hAnsi="Arial" w:cs="1ShefaClassic" w:hint="cs"/>
          <w:b/>
          <w:bCs/>
          <w:spacing w:val="6"/>
          <w:position w:val="4"/>
          <w:sz w:val="27"/>
          <w:szCs w:val="27"/>
          <w:rtl/>
        </w:rPr>
        <w:t xml:space="preserve"> </w:t>
      </w:r>
      <w:r w:rsidRPr="00AB0CA7">
        <w:rPr>
          <w:rFonts w:ascii="Arial" w:hAnsi="Arial" w:cs="1ShefaClassic" w:hint="cs"/>
          <w:b/>
          <w:bCs/>
          <w:spacing w:val="6"/>
          <w:position w:val="4"/>
          <w:sz w:val="27"/>
          <w:szCs w:val="27"/>
          <w:rtl/>
        </w:rPr>
        <w:t>שבע</w:t>
      </w:r>
      <w:r w:rsidRPr="00AB0CA7">
        <w:rPr>
          <w:rFonts w:cs="1ShefaClassic" w:hint="cs"/>
          <w:bCs/>
          <w:sz w:val="27"/>
          <w:szCs w:val="27"/>
          <w:rtl/>
        </w:rPr>
        <w:t xml:space="preserve"> </w:t>
      </w:r>
      <w:r w:rsidRPr="00AB0CA7">
        <w:rPr>
          <w:rFonts w:ascii="Arial" w:hAnsi="Arial" w:cs="1ShefaClassic"/>
          <w:spacing w:val="6"/>
          <w:position w:val="4"/>
          <w:sz w:val="27"/>
          <w:szCs w:val="27"/>
          <w:rtl/>
        </w:rPr>
        <w:t xml:space="preserve">שיחיו </w:t>
      </w:r>
    </w:p>
    <w:p w:rsidR="009A12DD" w:rsidRDefault="009A12DD" w:rsidP="006B2F6E">
      <w:pPr>
        <w:bidi/>
        <w:spacing w:after="40" w:line="360" w:lineRule="exact"/>
        <w:jc w:val="center"/>
        <w:rPr>
          <w:rFonts w:cs="1ShefaClassic"/>
          <w:bCs/>
          <w:sz w:val="27"/>
          <w:szCs w:val="27"/>
          <w:rtl/>
        </w:rPr>
      </w:pPr>
      <w:r w:rsidRPr="00AB0CA7">
        <w:rPr>
          <w:rFonts w:cs="1ShefaClassic" w:hint="cs"/>
          <w:bCs/>
          <w:sz w:val="27"/>
          <w:szCs w:val="27"/>
          <w:rtl/>
        </w:rPr>
        <w:t>ב</w:t>
      </w:r>
      <w:r w:rsidR="006B2F6E">
        <w:rPr>
          <w:rFonts w:cs="1ShefaClassic" w:hint="cs"/>
          <w:bCs/>
          <w:sz w:val="27"/>
          <w:szCs w:val="27"/>
          <w:rtl/>
        </w:rPr>
        <w:t>א</w:t>
      </w:r>
      <w:r>
        <w:rPr>
          <w:rFonts w:cs="1ShefaClassic" w:hint="cs"/>
          <w:bCs/>
          <w:sz w:val="27"/>
          <w:szCs w:val="27"/>
          <w:rtl/>
        </w:rPr>
        <w:t>ר</w:t>
      </w:r>
      <w:r w:rsidR="006B2F6E">
        <w:rPr>
          <w:rFonts w:cs="1ShefaClassic" w:hint="cs"/>
          <w:bCs/>
          <w:sz w:val="27"/>
          <w:szCs w:val="27"/>
          <w:rtl/>
        </w:rPr>
        <w:t>ע</w:t>
      </w:r>
      <w:r>
        <w:rPr>
          <w:rFonts w:cs="1ShefaClassic" w:hint="cs"/>
          <w:bCs/>
          <w:sz w:val="27"/>
          <w:szCs w:val="27"/>
          <w:rtl/>
        </w:rPr>
        <w:t>נשט</w:t>
      </w:r>
      <w:r w:rsidR="006B2F6E">
        <w:rPr>
          <w:rFonts w:cs="1ShefaClassic" w:hint="cs"/>
          <w:bCs/>
          <w:sz w:val="27"/>
          <w:szCs w:val="27"/>
          <w:rtl/>
        </w:rPr>
        <w:t>י</w:t>
      </w:r>
      <w:r>
        <w:rPr>
          <w:rFonts w:cs="1ShefaClassic" w:hint="cs"/>
          <w:bCs/>
          <w:sz w:val="27"/>
          <w:szCs w:val="27"/>
          <w:rtl/>
        </w:rPr>
        <w:t>י</w:t>
      </w:r>
      <w:r w:rsidRPr="00AB0CA7">
        <w:rPr>
          <w:rFonts w:cs="1ShefaClassic" w:hint="cs"/>
          <w:bCs/>
          <w:sz w:val="27"/>
          <w:szCs w:val="27"/>
          <w:rtl/>
        </w:rPr>
        <w:t>ן</w:t>
      </w:r>
    </w:p>
    <w:p w:rsidR="009A12DD" w:rsidRPr="00AB0CA7" w:rsidRDefault="009A12DD" w:rsidP="00052AB9">
      <w:pPr>
        <w:bidi/>
        <w:spacing w:after="40" w:line="360" w:lineRule="exact"/>
        <w:jc w:val="center"/>
        <w:rPr>
          <w:rFonts w:ascii="Arial" w:hAnsi="Arial" w:cs="1ShefaClassic"/>
          <w:b/>
          <w:bCs/>
          <w:spacing w:val="6"/>
          <w:position w:val="4"/>
          <w:sz w:val="27"/>
          <w:szCs w:val="27"/>
          <w:rtl/>
        </w:rPr>
      </w:pPr>
    </w:p>
    <w:p w:rsidR="009A12DD" w:rsidRPr="00AB0CA7" w:rsidRDefault="009A12DD" w:rsidP="00052AB9">
      <w:pPr>
        <w:pStyle w:val="NormalComplexNarkisim"/>
        <w:spacing w:after="120" w:line="360" w:lineRule="auto"/>
        <w:rPr>
          <w:rFonts w:cs="1ShefaClassic"/>
          <w:sz w:val="27"/>
          <w:szCs w:val="27"/>
          <w:rtl/>
        </w:rPr>
      </w:pPr>
      <w:r w:rsidRPr="00AB0CA7">
        <w:rPr>
          <w:rFonts w:cs="1ShefaClassic"/>
          <w:sz w:val="27"/>
          <w:szCs w:val="27"/>
        </w:rPr>
        <w:sym w:font="Wingdings 2" w:char="F0B2"/>
      </w:r>
    </w:p>
    <w:p w:rsidR="009A12DD" w:rsidRPr="00AB0CA7" w:rsidRDefault="009A12DD" w:rsidP="00052AB9">
      <w:pPr>
        <w:pStyle w:val="NormalComplexNarkisim"/>
        <w:spacing w:after="120" w:line="240" w:lineRule="auto"/>
        <w:rPr>
          <w:rFonts w:cs="1ShefaClassic"/>
          <w:b/>
          <w:sz w:val="27"/>
          <w:szCs w:val="27"/>
          <w:rtl/>
        </w:rPr>
      </w:pPr>
      <w:r w:rsidRPr="00AB0CA7">
        <w:rPr>
          <w:rFonts w:cs="1ShefaClassic" w:hint="cs"/>
          <w:sz w:val="27"/>
          <w:szCs w:val="27"/>
          <w:rtl/>
        </w:rPr>
        <w:t xml:space="preserve"> </w:t>
      </w:r>
      <w:r w:rsidRPr="00AB0CA7">
        <w:rPr>
          <w:rFonts w:cs="1ShefaClassic"/>
          <w:b/>
          <w:sz w:val="27"/>
          <w:szCs w:val="27"/>
          <w:rtl/>
        </w:rPr>
        <w:t>נדפס ע"י ולזכות זקניהם</w:t>
      </w:r>
    </w:p>
    <w:p w:rsidR="009A12DD" w:rsidRPr="00AB0CA7" w:rsidRDefault="009A12DD" w:rsidP="00052AB9">
      <w:pPr>
        <w:bidi/>
        <w:spacing w:after="40" w:line="360" w:lineRule="exact"/>
        <w:jc w:val="center"/>
        <w:rPr>
          <w:rFonts w:cs="1ShefaClassic"/>
          <w:b/>
          <w:sz w:val="27"/>
          <w:szCs w:val="27"/>
          <w:rtl/>
        </w:rPr>
      </w:pPr>
      <w:r w:rsidRPr="00AB0CA7">
        <w:rPr>
          <w:rFonts w:cs="1ShefaClassic"/>
          <w:b/>
          <w:sz w:val="27"/>
          <w:szCs w:val="27"/>
          <w:rtl/>
        </w:rPr>
        <w:t>הרה"ח הרה"ת ר'</w:t>
      </w:r>
      <w:r w:rsidRPr="00AB0CA7">
        <w:rPr>
          <w:rFonts w:cs="1ShefaClassic" w:hint="cs"/>
          <w:b/>
          <w:sz w:val="27"/>
          <w:szCs w:val="27"/>
          <w:rtl/>
        </w:rPr>
        <w:t xml:space="preserve"> </w:t>
      </w:r>
      <w:r w:rsidRPr="00AB0CA7">
        <w:rPr>
          <w:rFonts w:cs="1ShefaClassic"/>
          <w:b/>
          <w:sz w:val="27"/>
          <w:szCs w:val="27"/>
          <w:rtl/>
        </w:rPr>
        <w:t xml:space="preserve"> </w:t>
      </w:r>
      <w:r>
        <w:rPr>
          <w:rFonts w:cs="1ShefaClassic" w:hint="cs"/>
          <w:bCs/>
          <w:sz w:val="27"/>
          <w:szCs w:val="27"/>
          <w:rtl/>
        </w:rPr>
        <w:t>מרדכי</w:t>
      </w:r>
      <w:r w:rsidRPr="00AB0CA7">
        <w:rPr>
          <w:rFonts w:cs="1ShefaClassic"/>
          <w:bCs/>
          <w:sz w:val="27"/>
          <w:szCs w:val="27"/>
          <w:rtl/>
        </w:rPr>
        <w:t xml:space="preserve"> </w:t>
      </w:r>
      <w:r w:rsidRPr="00AB0CA7">
        <w:rPr>
          <w:rFonts w:cs="1ShefaClassic"/>
          <w:b/>
          <w:sz w:val="27"/>
          <w:szCs w:val="27"/>
          <w:rtl/>
        </w:rPr>
        <w:t>וזוגתו מרת</w:t>
      </w:r>
      <w:r w:rsidRPr="00AB0CA7">
        <w:rPr>
          <w:rFonts w:cs="1ShefaClassic"/>
          <w:bCs/>
          <w:sz w:val="27"/>
          <w:szCs w:val="27"/>
          <w:rtl/>
        </w:rPr>
        <w:t xml:space="preserve"> </w:t>
      </w:r>
      <w:r>
        <w:rPr>
          <w:rFonts w:cs="1ShefaClassic" w:hint="cs"/>
          <w:bCs/>
          <w:sz w:val="27"/>
          <w:szCs w:val="27"/>
          <w:rtl/>
        </w:rPr>
        <w:t xml:space="preserve">רחל </w:t>
      </w:r>
      <w:r w:rsidRPr="00AB0CA7">
        <w:rPr>
          <w:rFonts w:cs="1ShefaClassic"/>
          <w:b/>
          <w:sz w:val="27"/>
          <w:szCs w:val="27"/>
          <w:rtl/>
        </w:rPr>
        <w:t>שיחיו</w:t>
      </w:r>
    </w:p>
    <w:p w:rsidR="009A12DD" w:rsidRDefault="009A12DD" w:rsidP="00052AB9">
      <w:pPr>
        <w:bidi/>
        <w:jc w:val="center"/>
        <w:rPr>
          <w:rFonts w:cs="1ShefaClassic"/>
          <w:bCs/>
          <w:sz w:val="27"/>
          <w:szCs w:val="27"/>
          <w:rtl/>
        </w:rPr>
      </w:pPr>
      <w:r w:rsidRPr="00AB0CA7">
        <w:rPr>
          <w:rFonts w:cs="1ShefaClassic" w:hint="cs"/>
          <w:bCs/>
          <w:sz w:val="27"/>
          <w:szCs w:val="27"/>
          <w:rtl/>
        </w:rPr>
        <w:t>ברונשטין</w:t>
      </w:r>
    </w:p>
    <w:p w:rsidR="009A12DD" w:rsidRPr="00B1037F" w:rsidRDefault="009A12DD" w:rsidP="00052AB9">
      <w:pPr>
        <w:bidi/>
        <w:jc w:val="center"/>
        <w:rPr>
          <w:rFonts w:cs="1ShefaClassic"/>
          <w:sz w:val="27"/>
          <w:szCs w:val="27"/>
          <w:rtl/>
        </w:rPr>
      </w:pPr>
      <w:r w:rsidRPr="00B1037F">
        <w:rPr>
          <w:rFonts w:cs="1ShefaClassic" w:hint="cs"/>
          <w:sz w:val="27"/>
          <w:szCs w:val="27"/>
          <w:rtl/>
        </w:rPr>
        <w:t>לעילוי</w:t>
      </w:r>
      <w:r w:rsidRPr="00B1037F">
        <w:rPr>
          <w:rFonts w:cs="1ShefaClassic"/>
          <w:sz w:val="27"/>
          <w:szCs w:val="27"/>
          <w:rtl/>
        </w:rPr>
        <w:t xml:space="preserve"> </w:t>
      </w:r>
      <w:r w:rsidRPr="00B1037F">
        <w:rPr>
          <w:rFonts w:cs="1ShefaClassic" w:hint="cs"/>
          <w:sz w:val="27"/>
          <w:szCs w:val="27"/>
          <w:rtl/>
        </w:rPr>
        <w:t>נשמת</w:t>
      </w:r>
    </w:p>
    <w:p w:rsidR="009A12DD" w:rsidRPr="00B1037F" w:rsidRDefault="009A12DD" w:rsidP="00052AB9">
      <w:pPr>
        <w:bidi/>
        <w:jc w:val="center"/>
        <w:rPr>
          <w:rFonts w:cs="1ShefaClassic"/>
          <w:sz w:val="27"/>
          <w:szCs w:val="27"/>
          <w:rtl/>
        </w:rPr>
      </w:pPr>
      <w:r w:rsidRPr="00B1037F">
        <w:rPr>
          <w:rFonts w:cs="1ShefaClassic" w:hint="cs"/>
          <w:sz w:val="27"/>
          <w:szCs w:val="27"/>
          <w:rtl/>
        </w:rPr>
        <w:t>איש</w:t>
      </w:r>
      <w:r w:rsidRPr="00B1037F">
        <w:rPr>
          <w:rFonts w:cs="1ShefaClassic"/>
          <w:sz w:val="27"/>
          <w:szCs w:val="27"/>
          <w:rtl/>
        </w:rPr>
        <w:t xml:space="preserve"> </w:t>
      </w:r>
      <w:r w:rsidRPr="00B1037F">
        <w:rPr>
          <w:rFonts w:cs="1ShefaClassic" w:hint="cs"/>
          <w:sz w:val="27"/>
          <w:szCs w:val="27"/>
          <w:rtl/>
        </w:rPr>
        <w:t>בעל</w:t>
      </w:r>
      <w:r w:rsidRPr="00B1037F">
        <w:rPr>
          <w:rFonts w:cs="1ShefaClassic"/>
          <w:sz w:val="27"/>
          <w:szCs w:val="27"/>
          <w:rtl/>
        </w:rPr>
        <w:t xml:space="preserve"> </w:t>
      </w:r>
      <w:r w:rsidRPr="00B1037F">
        <w:rPr>
          <w:rFonts w:cs="1ShefaClassic" w:hint="cs"/>
          <w:sz w:val="27"/>
          <w:szCs w:val="27"/>
          <w:rtl/>
        </w:rPr>
        <w:t>מסירת</w:t>
      </w:r>
      <w:r w:rsidRPr="00B1037F">
        <w:rPr>
          <w:rFonts w:cs="1ShefaClassic"/>
          <w:sz w:val="27"/>
          <w:szCs w:val="27"/>
          <w:rtl/>
        </w:rPr>
        <w:t xml:space="preserve"> </w:t>
      </w:r>
      <w:r w:rsidRPr="00B1037F">
        <w:rPr>
          <w:rFonts w:cs="1ShefaClassic" w:hint="cs"/>
          <w:sz w:val="27"/>
          <w:szCs w:val="27"/>
          <w:rtl/>
        </w:rPr>
        <w:t>נפש</w:t>
      </w:r>
      <w:r w:rsidRPr="00B1037F">
        <w:rPr>
          <w:rFonts w:cs="1ShefaClassic"/>
          <w:sz w:val="27"/>
          <w:szCs w:val="27"/>
          <w:rtl/>
        </w:rPr>
        <w:t xml:space="preserve"> </w:t>
      </w:r>
      <w:r w:rsidRPr="00B1037F">
        <w:rPr>
          <w:rFonts w:cs="1ShefaClassic" w:hint="cs"/>
          <w:sz w:val="27"/>
          <w:szCs w:val="27"/>
          <w:rtl/>
        </w:rPr>
        <w:t>מייסד</w:t>
      </w:r>
      <w:r w:rsidRPr="00B1037F">
        <w:rPr>
          <w:rFonts w:cs="1ShefaClassic"/>
          <w:sz w:val="27"/>
          <w:szCs w:val="27"/>
          <w:rtl/>
        </w:rPr>
        <w:t xml:space="preserve"> </w:t>
      </w:r>
      <w:r w:rsidRPr="00B1037F">
        <w:rPr>
          <w:rFonts w:cs="1ShefaClassic" w:hint="cs"/>
          <w:sz w:val="27"/>
          <w:szCs w:val="27"/>
          <w:rtl/>
        </w:rPr>
        <w:t>ומנהל</w:t>
      </w:r>
      <w:r w:rsidRPr="00B1037F">
        <w:rPr>
          <w:rFonts w:cs="1ShefaClassic"/>
          <w:sz w:val="27"/>
          <w:szCs w:val="27"/>
          <w:rtl/>
        </w:rPr>
        <w:t xml:space="preserve"> </w:t>
      </w:r>
      <w:r w:rsidRPr="00B1037F">
        <w:rPr>
          <w:rFonts w:cs="1ShefaClassic" w:hint="cs"/>
          <w:sz w:val="27"/>
          <w:szCs w:val="27"/>
          <w:rtl/>
        </w:rPr>
        <w:t>מוסד</w:t>
      </w:r>
      <w:r w:rsidRPr="00B1037F">
        <w:rPr>
          <w:rFonts w:cs="1ShefaClassic"/>
          <w:sz w:val="27"/>
          <w:szCs w:val="27"/>
          <w:rtl/>
        </w:rPr>
        <w:t xml:space="preserve"> </w:t>
      </w:r>
      <w:r w:rsidRPr="00B1037F">
        <w:rPr>
          <w:rFonts w:cs="1ShefaClassic" w:hint="cs"/>
          <w:sz w:val="27"/>
          <w:szCs w:val="27"/>
          <w:rtl/>
        </w:rPr>
        <w:t>חינוך</w:t>
      </w:r>
    </w:p>
    <w:p w:rsidR="009A12DD" w:rsidRPr="00B1037F" w:rsidRDefault="009A12DD" w:rsidP="00052AB9">
      <w:pPr>
        <w:bidi/>
        <w:jc w:val="center"/>
        <w:rPr>
          <w:rFonts w:cs="1ShefaClassic"/>
          <w:sz w:val="27"/>
          <w:szCs w:val="27"/>
          <w:rtl/>
        </w:rPr>
      </w:pPr>
      <w:r w:rsidRPr="00B1037F">
        <w:rPr>
          <w:rFonts w:cs="1ShefaClassic" w:hint="cs"/>
          <w:sz w:val="27"/>
          <w:szCs w:val="27"/>
          <w:rtl/>
        </w:rPr>
        <w:t>על</w:t>
      </w:r>
      <w:r w:rsidRPr="00B1037F">
        <w:rPr>
          <w:rFonts w:cs="1ShefaClassic"/>
          <w:sz w:val="27"/>
          <w:szCs w:val="27"/>
          <w:rtl/>
        </w:rPr>
        <w:t xml:space="preserve"> </w:t>
      </w:r>
      <w:r w:rsidRPr="00B1037F">
        <w:rPr>
          <w:rFonts w:cs="1ShefaClassic" w:hint="cs"/>
          <w:sz w:val="27"/>
          <w:szCs w:val="27"/>
          <w:rtl/>
        </w:rPr>
        <w:t>טהרת</w:t>
      </w:r>
      <w:r w:rsidRPr="00B1037F">
        <w:rPr>
          <w:rFonts w:cs="1ShefaClassic"/>
          <w:sz w:val="27"/>
          <w:szCs w:val="27"/>
          <w:rtl/>
        </w:rPr>
        <w:t xml:space="preserve"> </w:t>
      </w:r>
      <w:r w:rsidRPr="00B1037F">
        <w:rPr>
          <w:rFonts w:cs="1ShefaClassic" w:hint="cs"/>
          <w:sz w:val="27"/>
          <w:szCs w:val="27"/>
          <w:rtl/>
        </w:rPr>
        <w:t>הקודש</w:t>
      </w:r>
      <w:r w:rsidRPr="00B1037F">
        <w:rPr>
          <w:rFonts w:cs="1ShefaClassic"/>
          <w:sz w:val="27"/>
          <w:szCs w:val="27"/>
          <w:rtl/>
        </w:rPr>
        <w:t xml:space="preserve"> </w:t>
      </w:r>
      <w:r w:rsidRPr="00B1037F">
        <w:rPr>
          <w:rFonts w:cs="1ShefaClassic" w:hint="cs"/>
          <w:sz w:val="27"/>
          <w:szCs w:val="27"/>
          <w:rtl/>
        </w:rPr>
        <w:t>אהלי</w:t>
      </w:r>
      <w:r w:rsidRPr="00B1037F">
        <w:rPr>
          <w:rFonts w:cs="1ShefaClassic"/>
          <w:sz w:val="27"/>
          <w:szCs w:val="27"/>
          <w:rtl/>
        </w:rPr>
        <w:t xml:space="preserve"> </w:t>
      </w:r>
      <w:r w:rsidRPr="00B1037F">
        <w:rPr>
          <w:rFonts w:cs="1ShefaClassic" w:hint="cs"/>
          <w:sz w:val="27"/>
          <w:szCs w:val="27"/>
          <w:rtl/>
        </w:rPr>
        <w:t>תורה</w:t>
      </w:r>
      <w:r w:rsidRPr="00B1037F">
        <w:rPr>
          <w:rFonts w:cs="1ShefaClassic"/>
          <w:sz w:val="27"/>
          <w:szCs w:val="27"/>
          <w:rtl/>
        </w:rPr>
        <w:t>-</w:t>
      </w:r>
      <w:r w:rsidRPr="00B1037F">
        <w:rPr>
          <w:rFonts w:cs="1ShefaClassic" w:hint="cs"/>
          <w:sz w:val="27"/>
          <w:szCs w:val="27"/>
          <w:rtl/>
        </w:rPr>
        <w:t>אהלי</w:t>
      </w:r>
      <w:r w:rsidRPr="00B1037F">
        <w:rPr>
          <w:rFonts w:cs="1ShefaClassic"/>
          <w:sz w:val="27"/>
          <w:szCs w:val="27"/>
          <w:rtl/>
        </w:rPr>
        <w:t xml:space="preserve"> </w:t>
      </w:r>
      <w:r w:rsidRPr="00B1037F">
        <w:rPr>
          <w:rFonts w:cs="1ShefaClassic" w:hint="cs"/>
          <w:sz w:val="27"/>
          <w:szCs w:val="27"/>
          <w:rtl/>
        </w:rPr>
        <w:t>מנחם</w:t>
      </w:r>
    </w:p>
    <w:p w:rsidR="009A12DD" w:rsidRPr="00B1037F" w:rsidRDefault="009A12DD" w:rsidP="00052AB9">
      <w:pPr>
        <w:bidi/>
        <w:jc w:val="center"/>
        <w:rPr>
          <w:rFonts w:cs="1ShefaClassic"/>
          <w:b/>
          <w:bCs/>
          <w:sz w:val="27"/>
          <w:szCs w:val="27"/>
          <w:rtl/>
        </w:rPr>
      </w:pPr>
      <w:r w:rsidRPr="00B1037F">
        <w:rPr>
          <w:rFonts w:cs="1ShefaClassic" w:hint="cs"/>
          <w:sz w:val="27"/>
          <w:szCs w:val="27"/>
          <w:rtl/>
        </w:rPr>
        <w:t>הרה</w:t>
      </w:r>
      <w:r w:rsidRPr="00B1037F">
        <w:rPr>
          <w:rFonts w:cs="1ShefaClassic"/>
          <w:sz w:val="27"/>
          <w:szCs w:val="27"/>
          <w:rtl/>
        </w:rPr>
        <w:t>"</w:t>
      </w:r>
      <w:r w:rsidRPr="00B1037F">
        <w:rPr>
          <w:rFonts w:cs="1ShefaClassic" w:hint="cs"/>
          <w:sz w:val="27"/>
          <w:szCs w:val="27"/>
          <w:rtl/>
        </w:rPr>
        <w:t>ח</w:t>
      </w:r>
      <w:r w:rsidRPr="00B1037F">
        <w:rPr>
          <w:rFonts w:cs="1ShefaClassic"/>
          <w:sz w:val="27"/>
          <w:szCs w:val="27"/>
          <w:rtl/>
        </w:rPr>
        <w:t xml:space="preserve"> </w:t>
      </w:r>
      <w:r w:rsidRPr="00B1037F">
        <w:rPr>
          <w:rFonts w:cs="1ShefaClassic" w:hint="cs"/>
          <w:sz w:val="27"/>
          <w:szCs w:val="27"/>
          <w:rtl/>
        </w:rPr>
        <w:t>הרה</w:t>
      </w:r>
      <w:r w:rsidRPr="00B1037F">
        <w:rPr>
          <w:rFonts w:cs="1ShefaClassic"/>
          <w:sz w:val="27"/>
          <w:szCs w:val="27"/>
          <w:rtl/>
        </w:rPr>
        <w:t>"</w:t>
      </w:r>
      <w:r w:rsidRPr="00B1037F">
        <w:rPr>
          <w:rFonts w:cs="1ShefaClassic" w:hint="cs"/>
          <w:sz w:val="27"/>
          <w:szCs w:val="27"/>
          <w:rtl/>
        </w:rPr>
        <w:t>ת</w:t>
      </w:r>
      <w:r w:rsidRPr="00B1037F">
        <w:rPr>
          <w:rFonts w:cs="1ShefaClassic"/>
          <w:sz w:val="27"/>
          <w:szCs w:val="27"/>
          <w:rtl/>
        </w:rPr>
        <w:t xml:space="preserve"> </w:t>
      </w:r>
      <w:r w:rsidRPr="00B1037F">
        <w:rPr>
          <w:rFonts w:cs="1ShefaClassic" w:hint="cs"/>
          <w:sz w:val="27"/>
          <w:szCs w:val="27"/>
          <w:rtl/>
        </w:rPr>
        <w:t>ר</w:t>
      </w:r>
      <w:r w:rsidRPr="00B1037F">
        <w:rPr>
          <w:rFonts w:cs="1ShefaClassic"/>
          <w:sz w:val="27"/>
          <w:szCs w:val="27"/>
          <w:rtl/>
        </w:rPr>
        <w:t xml:space="preserve">' </w:t>
      </w:r>
      <w:r w:rsidRPr="00B1037F">
        <w:rPr>
          <w:rFonts w:cs="1ShefaClassic" w:hint="cs"/>
          <w:b/>
          <w:bCs/>
          <w:sz w:val="27"/>
          <w:szCs w:val="27"/>
          <w:rtl/>
        </w:rPr>
        <w:t>מיכאל</w:t>
      </w:r>
    </w:p>
    <w:p w:rsidR="009A12DD" w:rsidRPr="00B1037F" w:rsidRDefault="009A12DD" w:rsidP="00052AB9">
      <w:pPr>
        <w:bidi/>
        <w:jc w:val="center"/>
        <w:rPr>
          <w:rFonts w:cs="1ShefaClassic"/>
          <w:sz w:val="27"/>
          <w:szCs w:val="27"/>
          <w:rtl/>
        </w:rPr>
      </w:pPr>
      <w:r w:rsidRPr="00B1037F">
        <w:rPr>
          <w:rFonts w:cs="1ShefaClassic" w:hint="cs"/>
          <w:sz w:val="27"/>
          <w:szCs w:val="27"/>
          <w:rtl/>
        </w:rPr>
        <w:t>ב</w:t>
      </w:r>
      <w:r w:rsidRPr="00B1037F">
        <w:rPr>
          <w:rFonts w:cs="1ShefaClassic"/>
          <w:sz w:val="27"/>
          <w:szCs w:val="27"/>
          <w:rtl/>
        </w:rPr>
        <w:t>"</w:t>
      </w:r>
      <w:r w:rsidRPr="00B1037F">
        <w:rPr>
          <w:rFonts w:cs="1ShefaClassic" w:hint="cs"/>
          <w:sz w:val="27"/>
          <w:szCs w:val="27"/>
          <w:rtl/>
        </w:rPr>
        <w:t>ר</w:t>
      </w:r>
      <w:r w:rsidRPr="00B1037F">
        <w:rPr>
          <w:rFonts w:cs="1ShefaClassic"/>
          <w:sz w:val="27"/>
          <w:szCs w:val="27"/>
          <w:rtl/>
        </w:rPr>
        <w:t xml:space="preserve"> </w:t>
      </w:r>
      <w:r w:rsidRPr="00B1037F">
        <w:rPr>
          <w:rFonts w:cs="1ShefaClassic" w:hint="cs"/>
          <w:b/>
          <w:bCs/>
          <w:sz w:val="27"/>
          <w:szCs w:val="27"/>
          <w:rtl/>
        </w:rPr>
        <w:t>חיים</w:t>
      </w:r>
      <w:r w:rsidRPr="00B1037F">
        <w:rPr>
          <w:rFonts w:cs="1ShefaClassic"/>
          <w:b/>
          <w:bCs/>
          <w:sz w:val="27"/>
          <w:szCs w:val="27"/>
          <w:rtl/>
        </w:rPr>
        <w:t xml:space="preserve"> </w:t>
      </w:r>
      <w:r w:rsidRPr="00B1037F">
        <w:rPr>
          <w:rFonts w:cs="1ShefaClassic" w:hint="cs"/>
          <w:b/>
          <w:bCs/>
          <w:sz w:val="27"/>
          <w:szCs w:val="27"/>
          <w:rtl/>
        </w:rPr>
        <w:t>משה</w:t>
      </w:r>
      <w:r w:rsidRPr="00B1037F">
        <w:rPr>
          <w:rFonts w:cs="1ShefaClassic"/>
          <w:sz w:val="27"/>
          <w:szCs w:val="27"/>
          <w:rtl/>
        </w:rPr>
        <w:t xml:space="preserve"> </w:t>
      </w:r>
      <w:r w:rsidRPr="00B1037F">
        <w:rPr>
          <w:rFonts w:cs="1ShefaClassic" w:hint="cs"/>
          <w:sz w:val="27"/>
          <w:szCs w:val="27"/>
          <w:rtl/>
        </w:rPr>
        <w:t>ע</w:t>
      </w:r>
      <w:r w:rsidRPr="00B1037F">
        <w:rPr>
          <w:rFonts w:cs="1ShefaClassic"/>
          <w:sz w:val="27"/>
          <w:szCs w:val="27"/>
          <w:rtl/>
        </w:rPr>
        <w:t>"</w:t>
      </w:r>
      <w:r w:rsidRPr="00B1037F">
        <w:rPr>
          <w:rFonts w:cs="1ShefaClassic" w:hint="cs"/>
          <w:sz w:val="27"/>
          <w:szCs w:val="27"/>
          <w:rtl/>
        </w:rPr>
        <w:t>ה</w:t>
      </w:r>
    </w:p>
    <w:p w:rsidR="009A12DD" w:rsidRPr="00B1037F" w:rsidRDefault="009A12DD" w:rsidP="00052AB9">
      <w:pPr>
        <w:bidi/>
        <w:jc w:val="center"/>
        <w:rPr>
          <w:rFonts w:cs="1ShefaClassic"/>
          <w:b/>
          <w:bCs/>
          <w:sz w:val="27"/>
          <w:szCs w:val="27"/>
          <w:rtl/>
        </w:rPr>
      </w:pPr>
      <w:r w:rsidRPr="00B1037F">
        <w:rPr>
          <w:rFonts w:cs="1ShefaClassic" w:hint="cs"/>
          <w:b/>
          <w:bCs/>
          <w:sz w:val="27"/>
          <w:szCs w:val="27"/>
          <w:rtl/>
        </w:rPr>
        <w:t>טייטלבוים</w:t>
      </w:r>
    </w:p>
    <w:p w:rsidR="009A12DD" w:rsidRPr="00B1037F" w:rsidRDefault="009A12DD" w:rsidP="00052AB9">
      <w:pPr>
        <w:bidi/>
        <w:jc w:val="center"/>
        <w:rPr>
          <w:rFonts w:cs="1ShefaClassic"/>
          <w:sz w:val="27"/>
          <w:szCs w:val="27"/>
          <w:rtl/>
        </w:rPr>
      </w:pPr>
      <w:r w:rsidRPr="00B1037F">
        <w:rPr>
          <w:rFonts w:cs="1ShefaClassic" w:hint="cs"/>
          <w:sz w:val="27"/>
          <w:szCs w:val="27"/>
          <w:rtl/>
        </w:rPr>
        <w:t>נפטר</w:t>
      </w:r>
      <w:r w:rsidRPr="00B1037F">
        <w:rPr>
          <w:rFonts w:cs="1ShefaClassic"/>
          <w:sz w:val="27"/>
          <w:szCs w:val="27"/>
          <w:rtl/>
        </w:rPr>
        <w:t xml:space="preserve"> </w:t>
      </w:r>
      <w:r w:rsidRPr="00B1037F">
        <w:rPr>
          <w:rFonts w:cs="1ShefaClassic" w:hint="cs"/>
          <w:sz w:val="27"/>
          <w:szCs w:val="27"/>
          <w:rtl/>
        </w:rPr>
        <w:t>ביום</w:t>
      </w:r>
      <w:r w:rsidRPr="00B1037F">
        <w:rPr>
          <w:rFonts w:cs="1ShefaClassic"/>
          <w:sz w:val="27"/>
          <w:szCs w:val="27"/>
          <w:rtl/>
        </w:rPr>
        <w:t xml:space="preserve"> </w:t>
      </w:r>
      <w:r w:rsidRPr="00B1037F">
        <w:rPr>
          <w:rFonts w:cs="1ShefaClassic" w:hint="cs"/>
          <w:sz w:val="27"/>
          <w:szCs w:val="27"/>
          <w:rtl/>
        </w:rPr>
        <w:t>ה</w:t>
      </w:r>
      <w:r w:rsidRPr="00B1037F">
        <w:rPr>
          <w:rFonts w:cs="1ShefaClassic"/>
          <w:sz w:val="27"/>
          <w:szCs w:val="27"/>
          <w:rtl/>
        </w:rPr>
        <w:t xml:space="preserve">' </w:t>
      </w:r>
      <w:r w:rsidRPr="00B1037F">
        <w:rPr>
          <w:rFonts w:cs="1ShefaClassic" w:hint="cs"/>
          <w:sz w:val="27"/>
          <w:szCs w:val="27"/>
          <w:rtl/>
        </w:rPr>
        <w:t>לפ</w:t>
      </w:r>
      <w:r w:rsidRPr="00B1037F">
        <w:rPr>
          <w:rFonts w:cs="1ShefaClassic"/>
          <w:sz w:val="27"/>
          <w:szCs w:val="27"/>
          <w:rtl/>
        </w:rPr>
        <w:t>' "</w:t>
      </w:r>
      <w:r w:rsidRPr="00B1037F">
        <w:rPr>
          <w:rFonts w:cs="1ShefaClassic" w:hint="cs"/>
          <w:sz w:val="27"/>
          <w:szCs w:val="27"/>
          <w:rtl/>
        </w:rPr>
        <w:t>אדם</w:t>
      </w:r>
      <w:r w:rsidRPr="00B1037F">
        <w:rPr>
          <w:rFonts w:cs="1ShefaClassic"/>
          <w:sz w:val="27"/>
          <w:szCs w:val="27"/>
          <w:rtl/>
        </w:rPr>
        <w:t xml:space="preserve"> </w:t>
      </w:r>
      <w:r w:rsidRPr="00B1037F">
        <w:rPr>
          <w:rFonts w:cs="1ShefaClassic" w:hint="cs"/>
          <w:sz w:val="27"/>
          <w:szCs w:val="27"/>
          <w:rtl/>
        </w:rPr>
        <w:t>כי</w:t>
      </w:r>
      <w:r w:rsidRPr="00B1037F">
        <w:rPr>
          <w:rFonts w:cs="1ShefaClassic"/>
          <w:sz w:val="27"/>
          <w:szCs w:val="27"/>
          <w:rtl/>
        </w:rPr>
        <w:t xml:space="preserve"> </w:t>
      </w:r>
      <w:r w:rsidRPr="00B1037F">
        <w:rPr>
          <w:rFonts w:cs="1ShefaClassic" w:hint="cs"/>
          <w:sz w:val="27"/>
          <w:szCs w:val="27"/>
          <w:rtl/>
        </w:rPr>
        <w:t>יקריב</w:t>
      </w:r>
      <w:r w:rsidRPr="00B1037F">
        <w:rPr>
          <w:rFonts w:cs="1ShefaClassic"/>
          <w:sz w:val="27"/>
          <w:szCs w:val="27"/>
          <w:rtl/>
        </w:rPr>
        <w:t xml:space="preserve"> </w:t>
      </w:r>
      <w:r w:rsidRPr="00B1037F">
        <w:rPr>
          <w:rFonts w:cs="1ShefaClassic" w:hint="cs"/>
          <w:sz w:val="27"/>
          <w:szCs w:val="27"/>
          <w:rtl/>
        </w:rPr>
        <w:t>מכם</w:t>
      </w:r>
      <w:r w:rsidRPr="00B1037F">
        <w:rPr>
          <w:rFonts w:cs="1ShefaClassic"/>
          <w:sz w:val="27"/>
          <w:szCs w:val="27"/>
          <w:rtl/>
        </w:rPr>
        <w:t xml:space="preserve"> </w:t>
      </w:r>
      <w:r w:rsidRPr="00B1037F">
        <w:rPr>
          <w:rFonts w:cs="1ShefaClassic" w:hint="cs"/>
          <w:sz w:val="27"/>
          <w:szCs w:val="27"/>
          <w:rtl/>
        </w:rPr>
        <w:t>וגו</w:t>
      </w:r>
      <w:r>
        <w:rPr>
          <w:rFonts w:cs="1ShefaClassic" w:hint="cs"/>
          <w:sz w:val="27"/>
          <w:szCs w:val="27"/>
          <w:rtl/>
        </w:rPr>
        <w:t>'"</w:t>
      </w:r>
    </w:p>
    <w:p w:rsidR="009A12DD" w:rsidRPr="00B1037F" w:rsidRDefault="009A12DD" w:rsidP="00052AB9">
      <w:pPr>
        <w:bidi/>
        <w:jc w:val="center"/>
        <w:rPr>
          <w:rFonts w:cs="1ShefaClassic"/>
          <w:sz w:val="27"/>
          <w:szCs w:val="27"/>
          <w:rtl/>
        </w:rPr>
      </w:pPr>
      <w:r w:rsidRPr="00B1037F">
        <w:rPr>
          <w:rFonts w:cs="1ShefaClassic" w:hint="cs"/>
          <w:sz w:val="27"/>
          <w:szCs w:val="27"/>
          <w:rtl/>
        </w:rPr>
        <w:t>ו</w:t>
      </w:r>
      <w:r w:rsidRPr="00B1037F">
        <w:rPr>
          <w:rFonts w:cs="1ShefaClassic"/>
          <w:sz w:val="27"/>
          <w:szCs w:val="27"/>
          <w:rtl/>
        </w:rPr>
        <w:t xml:space="preserve">' </w:t>
      </w:r>
      <w:r w:rsidRPr="00B1037F">
        <w:rPr>
          <w:rFonts w:cs="1ShefaClassic" w:hint="cs"/>
          <w:sz w:val="27"/>
          <w:szCs w:val="27"/>
          <w:rtl/>
        </w:rPr>
        <w:t>אדר</w:t>
      </w:r>
      <w:r w:rsidRPr="00B1037F">
        <w:rPr>
          <w:rFonts w:cs="1ShefaClassic"/>
          <w:sz w:val="27"/>
          <w:szCs w:val="27"/>
          <w:rtl/>
        </w:rPr>
        <w:t xml:space="preserve"> </w:t>
      </w:r>
      <w:r w:rsidRPr="00B1037F">
        <w:rPr>
          <w:rFonts w:cs="1ShefaClassic" w:hint="cs"/>
          <w:sz w:val="27"/>
          <w:szCs w:val="27"/>
          <w:rtl/>
        </w:rPr>
        <w:t>שני</w:t>
      </w:r>
      <w:r w:rsidRPr="00B1037F">
        <w:rPr>
          <w:rFonts w:cs="1ShefaClassic"/>
          <w:sz w:val="27"/>
          <w:szCs w:val="27"/>
          <w:rtl/>
        </w:rPr>
        <w:t xml:space="preserve"> </w:t>
      </w:r>
      <w:r w:rsidRPr="00B1037F">
        <w:rPr>
          <w:rFonts w:cs="1ShefaClassic" w:hint="cs"/>
          <w:sz w:val="27"/>
          <w:szCs w:val="27"/>
          <w:rtl/>
        </w:rPr>
        <w:t>ה</w:t>
      </w:r>
      <w:r w:rsidRPr="00B1037F">
        <w:rPr>
          <w:rFonts w:cs="1ShefaClassic"/>
          <w:sz w:val="27"/>
          <w:szCs w:val="27"/>
          <w:rtl/>
        </w:rPr>
        <w:t>'</w:t>
      </w:r>
      <w:r w:rsidRPr="00B1037F">
        <w:rPr>
          <w:rFonts w:cs="1ShefaClassic" w:hint="cs"/>
          <w:sz w:val="27"/>
          <w:szCs w:val="27"/>
          <w:rtl/>
        </w:rPr>
        <w:t>תשס</w:t>
      </w:r>
      <w:r w:rsidRPr="00B1037F">
        <w:rPr>
          <w:rFonts w:cs="1ShefaClassic"/>
          <w:sz w:val="27"/>
          <w:szCs w:val="27"/>
          <w:rtl/>
        </w:rPr>
        <w:t>"</w:t>
      </w:r>
      <w:r w:rsidRPr="00B1037F">
        <w:rPr>
          <w:rFonts w:cs="1ShefaClassic" w:hint="cs"/>
          <w:sz w:val="27"/>
          <w:szCs w:val="27"/>
          <w:rtl/>
        </w:rPr>
        <w:t>ה</w:t>
      </w:r>
    </w:p>
    <w:p w:rsidR="009A12DD" w:rsidRDefault="009A12DD" w:rsidP="00052AB9">
      <w:pPr>
        <w:bidi/>
        <w:jc w:val="center"/>
        <w:rPr>
          <w:rFonts w:cs="1ShefaClassic"/>
          <w:sz w:val="27"/>
          <w:szCs w:val="27"/>
          <w:rtl/>
        </w:rPr>
      </w:pPr>
      <w:r w:rsidRPr="00B1037F">
        <w:rPr>
          <w:rFonts w:cs="1ShefaClassic" w:hint="cs"/>
          <w:sz w:val="27"/>
          <w:szCs w:val="27"/>
          <w:rtl/>
        </w:rPr>
        <w:t>ת</w:t>
      </w:r>
      <w:r w:rsidRPr="00B1037F">
        <w:rPr>
          <w:rFonts w:cs="1ShefaClassic"/>
          <w:sz w:val="27"/>
          <w:szCs w:val="27"/>
          <w:rtl/>
        </w:rPr>
        <w:t xml:space="preserve">. </w:t>
      </w:r>
      <w:r w:rsidRPr="00B1037F">
        <w:rPr>
          <w:rFonts w:cs="1ShefaClassic" w:hint="cs"/>
          <w:sz w:val="27"/>
          <w:szCs w:val="27"/>
          <w:rtl/>
        </w:rPr>
        <w:t>נ</w:t>
      </w:r>
      <w:r w:rsidRPr="00B1037F">
        <w:rPr>
          <w:rFonts w:cs="1ShefaClassic"/>
          <w:sz w:val="27"/>
          <w:szCs w:val="27"/>
          <w:rtl/>
        </w:rPr>
        <w:t xml:space="preserve">. </w:t>
      </w:r>
      <w:r w:rsidRPr="00B1037F">
        <w:rPr>
          <w:rFonts w:cs="1ShefaClassic" w:hint="cs"/>
          <w:sz w:val="27"/>
          <w:szCs w:val="27"/>
          <w:rtl/>
        </w:rPr>
        <w:t>צ</w:t>
      </w:r>
      <w:r w:rsidRPr="00B1037F">
        <w:rPr>
          <w:rFonts w:cs="1ShefaClassic"/>
          <w:sz w:val="27"/>
          <w:szCs w:val="27"/>
          <w:rtl/>
        </w:rPr>
        <w:t xml:space="preserve">. </w:t>
      </w:r>
      <w:r w:rsidRPr="00B1037F">
        <w:rPr>
          <w:rFonts w:cs="1ShefaClassic" w:hint="cs"/>
          <w:sz w:val="27"/>
          <w:szCs w:val="27"/>
          <w:rtl/>
        </w:rPr>
        <w:t>ב</w:t>
      </w:r>
      <w:r w:rsidRPr="00B1037F">
        <w:rPr>
          <w:rFonts w:cs="1ShefaClassic"/>
          <w:sz w:val="27"/>
          <w:szCs w:val="27"/>
          <w:rtl/>
        </w:rPr>
        <w:t xml:space="preserve">. </w:t>
      </w:r>
      <w:r w:rsidRPr="00B1037F">
        <w:rPr>
          <w:rFonts w:cs="1ShefaClassic" w:hint="cs"/>
          <w:sz w:val="27"/>
          <w:szCs w:val="27"/>
          <w:rtl/>
        </w:rPr>
        <w:t>ה</w:t>
      </w:r>
      <w:r w:rsidRPr="00B1037F">
        <w:rPr>
          <w:rFonts w:cs="1ShefaClassic"/>
          <w:sz w:val="27"/>
          <w:szCs w:val="27"/>
        </w:rPr>
        <w:t>.</w:t>
      </w:r>
    </w:p>
    <w:p w:rsidR="009A12DD" w:rsidRPr="00AB0CA7" w:rsidRDefault="009A12DD" w:rsidP="00052AB9">
      <w:pPr>
        <w:pStyle w:val="NormalComplexNarkisim"/>
        <w:spacing w:after="120" w:line="360" w:lineRule="auto"/>
        <w:rPr>
          <w:rFonts w:cs="1ShefaClassic"/>
          <w:sz w:val="27"/>
          <w:szCs w:val="27"/>
          <w:rtl/>
        </w:rPr>
      </w:pPr>
      <w:r w:rsidRPr="00AB0CA7">
        <w:rPr>
          <w:rFonts w:cs="1ShefaClassic"/>
          <w:sz w:val="27"/>
          <w:szCs w:val="27"/>
        </w:rPr>
        <w:sym w:font="Wingdings 2" w:char="F0B2"/>
      </w:r>
    </w:p>
    <w:p w:rsidR="009A12DD" w:rsidRDefault="009A12DD" w:rsidP="00052AB9">
      <w:pPr>
        <w:bidi/>
        <w:jc w:val="center"/>
        <w:rPr>
          <w:rFonts w:cs="1ShefaClassic"/>
          <w:sz w:val="27"/>
          <w:szCs w:val="27"/>
          <w:rtl/>
        </w:rPr>
      </w:pPr>
      <w:r w:rsidRPr="00B1037F">
        <w:rPr>
          <w:rFonts w:cs="1ShefaClassic" w:hint="cs"/>
          <w:sz w:val="27"/>
          <w:szCs w:val="27"/>
          <w:rtl/>
        </w:rPr>
        <w:t>נדפס</w:t>
      </w:r>
      <w:r w:rsidRPr="00B1037F">
        <w:rPr>
          <w:rFonts w:cs="1ShefaClassic"/>
          <w:sz w:val="27"/>
          <w:szCs w:val="27"/>
          <w:rtl/>
        </w:rPr>
        <w:t xml:space="preserve"> </w:t>
      </w:r>
      <w:r w:rsidRPr="00B1037F">
        <w:rPr>
          <w:rFonts w:cs="1ShefaClassic" w:hint="cs"/>
          <w:sz w:val="27"/>
          <w:szCs w:val="27"/>
          <w:rtl/>
        </w:rPr>
        <w:t>ע</w:t>
      </w:r>
      <w:r w:rsidRPr="00B1037F">
        <w:rPr>
          <w:rFonts w:cs="1ShefaClassic"/>
          <w:sz w:val="27"/>
          <w:szCs w:val="27"/>
          <w:rtl/>
        </w:rPr>
        <w:t>"</w:t>
      </w:r>
      <w:r w:rsidRPr="00B1037F">
        <w:rPr>
          <w:rFonts w:cs="1ShefaClassic" w:hint="cs"/>
          <w:sz w:val="27"/>
          <w:szCs w:val="27"/>
          <w:rtl/>
        </w:rPr>
        <w:t>י</w:t>
      </w:r>
      <w:r w:rsidRPr="00B1037F">
        <w:rPr>
          <w:rFonts w:cs="1ShefaClassic"/>
          <w:sz w:val="27"/>
          <w:szCs w:val="27"/>
          <w:rtl/>
        </w:rPr>
        <w:t xml:space="preserve"> </w:t>
      </w:r>
      <w:r w:rsidRPr="00B1037F">
        <w:rPr>
          <w:rFonts w:cs="1ShefaClassic" w:hint="cs"/>
          <w:sz w:val="27"/>
          <w:szCs w:val="27"/>
          <w:rtl/>
        </w:rPr>
        <w:t>משפחתו</w:t>
      </w:r>
      <w:r w:rsidRPr="00B1037F">
        <w:rPr>
          <w:rFonts w:cs="1ShefaClassic"/>
          <w:sz w:val="27"/>
          <w:szCs w:val="27"/>
          <w:rtl/>
        </w:rPr>
        <w:t xml:space="preserve"> </w:t>
      </w:r>
      <w:r w:rsidRPr="00B1037F">
        <w:rPr>
          <w:rFonts w:cs="1ShefaClassic" w:hint="cs"/>
          <w:sz w:val="27"/>
          <w:szCs w:val="27"/>
          <w:rtl/>
        </w:rPr>
        <w:t>שיחיו</w:t>
      </w:r>
    </w:p>
    <w:p w:rsidR="009A12DD" w:rsidRDefault="009A12DD" w:rsidP="00052AB9">
      <w:pPr>
        <w:bidi/>
        <w:jc w:val="center"/>
        <w:rPr>
          <w:rFonts w:cs="1ShefaClassic"/>
          <w:sz w:val="27"/>
          <w:szCs w:val="27"/>
          <w:rtl/>
        </w:rPr>
      </w:pPr>
      <w:r w:rsidRPr="0099508F">
        <w:rPr>
          <w:rFonts w:cs="1ShefaClassic"/>
          <w:sz w:val="27"/>
          <w:szCs w:val="27"/>
        </w:rPr>
        <w:sym w:font="Wingdings 2" w:char="F0B2"/>
      </w:r>
      <w:r w:rsidRPr="0099508F">
        <w:rPr>
          <w:rFonts w:cs="1ShefaClassic"/>
          <w:sz w:val="27"/>
          <w:szCs w:val="27"/>
        </w:rPr>
        <w:sym w:font="Wingdings 2" w:char="F0B2"/>
      </w:r>
      <w:r w:rsidRPr="0099508F">
        <w:rPr>
          <w:rFonts w:cs="1ShefaClassic"/>
          <w:sz w:val="27"/>
          <w:szCs w:val="27"/>
        </w:rPr>
        <w:sym w:font="Wingdings 2" w:char="F0B2"/>
      </w:r>
    </w:p>
    <w:p w:rsidR="009A12DD" w:rsidRDefault="009A12DD" w:rsidP="00052AB9">
      <w:pPr>
        <w:bidi/>
        <w:jc w:val="center"/>
        <w:rPr>
          <w:rFonts w:cs="1ShefaClassic"/>
          <w:sz w:val="27"/>
          <w:szCs w:val="27"/>
          <w:rtl/>
        </w:rPr>
      </w:pPr>
    </w:p>
    <w:p w:rsidR="009A12DD" w:rsidRDefault="009A12DD" w:rsidP="00052AB9">
      <w:pPr>
        <w:bidi/>
        <w:jc w:val="center"/>
        <w:rPr>
          <w:rFonts w:cs="1ShefaClassic"/>
          <w:sz w:val="27"/>
          <w:szCs w:val="27"/>
          <w:rtl/>
        </w:rPr>
      </w:pPr>
      <w:r>
        <w:rPr>
          <w:rFonts w:cs="1ShefaClassic" w:hint="cs"/>
          <w:sz w:val="27"/>
          <w:szCs w:val="27"/>
          <w:rtl/>
        </w:rPr>
        <w:t>לעילוי נשמת</w:t>
      </w:r>
    </w:p>
    <w:p w:rsidR="009A12DD" w:rsidRDefault="009A12DD" w:rsidP="00052AB9">
      <w:pPr>
        <w:bidi/>
        <w:jc w:val="center"/>
        <w:rPr>
          <w:rFonts w:cs="1ShefaClassic" w:hint="cs"/>
          <w:sz w:val="27"/>
          <w:szCs w:val="27"/>
          <w:rtl/>
        </w:rPr>
      </w:pPr>
      <w:r>
        <w:rPr>
          <w:rFonts w:cs="1ShefaClassic" w:hint="cs"/>
          <w:sz w:val="27"/>
          <w:szCs w:val="27"/>
          <w:rtl/>
        </w:rPr>
        <w:t xml:space="preserve">הת' </w:t>
      </w:r>
      <w:r w:rsidRPr="005F701B">
        <w:rPr>
          <w:rFonts w:cs="1ShefaClassic" w:hint="cs"/>
          <w:b/>
          <w:bCs/>
          <w:sz w:val="27"/>
          <w:szCs w:val="27"/>
          <w:rtl/>
        </w:rPr>
        <w:t>אורי ניסן</w:t>
      </w:r>
      <w:r>
        <w:rPr>
          <w:rFonts w:cs="1ShefaClassic" w:hint="cs"/>
          <w:sz w:val="27"/>
          <w:szCs w:val="27"/>
          <w:rtl/>
        </w:rPr>
        <w:t xml:space="preserve"> ע"ה</w:t>
      </w:r>
    </w:p>
    <w:p w:rsidR="009A12DD" w:rsidRPr="006B2F6E" w:rsidRDefault="009A12DD" w:rsidP="006B2F6E">
      <w:pPr>
        <w:bidi/>
        <w:jc w:val="center"/>
        <w:rPr>
          <w:rFonts w:cs="1ShefaClassic" w:hint="cs"/>
          <w:sz w:val="27"/>
          <w:szCs w:val="27"/>
          <w:rtl/>
        </w:rPr>
      </w:pPr>
      <w:r>
        <w:rPr>
          <w:rFonts w:cs="1ShefaClassic" w:hint="cs"/>
          <w:sz w:val="27"/>
          <w:szCs w:val="27"/>
          <w:rtl/>
        </w:rPr>
        <w:t xml:space="preserve">בן </w:t>
      </w:r>
      <w:r w:rsidR="006B2F6E">
        <w:rPr>
          <w:rFonts w:cs="1ShefaClassic" w:hint="cs"/>
          <w:sz w:val="27"/>
          <w:szCs w:val="27"/>
          <w:rtl/>
        </w:rPr>
        <w:t xml:space="preserve">יבלחט"א </w:t>
      </w:r>
      <w:r>
        <w:rPr>
          <w:rFonts w:cs="1ShefaClassic" w:hint="cs"/>
          <w:sz w:val="27"/>
          <w:szCs w:val="27"/>
          <w:rtl/>
        </w:rPr>
        <w:t xml:space="preserve">הרב </w:t>
      </w:r>
      <w:r w:rsidRPr="005F701B">
        <w:rPr>
          <w:rFonts w:cs="1ShefaClassic" w:hint="cs"/>
          <w:b/>
          <w:bCs/>
          <w:sz w:val="27"/>
          <w:szCs w:val="27"/>
          <w:rtl/>
        </w:rPr>
        <w:t>מנחם מענדל</w:t>
      </w:r>
      <w:r w:rsidR="006B2F6E">
        <w:rPr>
          <w:rFonts w:cs="1ShefaClassic" w:hint="cs"/>
          <w:b/>
          <w:bCs/>
          <w:sz w:val="27"/>
          <w:szCs w:val="27"/>
          <w:rtl/>
        </w:rPr>
        <w:t xml:space="preserve"> </w:t>
      </w:r>
      <w:r w:rsidR="006B2F6E">
        <w:rPr>
          <w:rFonts w:cs="1ShefaClassic" w:hint="cs"/>
          <w:sz w:val="27"/>
          <w:szCs w:val="27"/>
          <w:rtl/>
        </w:rPr>
        <w:t>שליט"א</w:t>
      </w:r>
    </w:p>
    <w:p w:rsidR="009A12DD" w:rsidRPr="005F701B" w:rsidRDefault="009A12DD" w:rsidP="00052AB9">
      <w:pPr>
        <w:bidi/>
        <w:jc w:val="center"/>
        <w:rPr>
          <w:rFonts w:cs="1ShefaClassic" w:hint="cs"/>
          <w:b/>
          <w:bCs/>
          <w:sz w:val="27"/>
          <w:szCs w:val="27"/>
          <w:rtl/>
        </w:rPr>
      </w:pPr>
      <w:r w:rsidRPr="005F701B">
        <w:rPr>
          <w:rFonts w:cs="1ShefaClassic" w:hint="cs"/>
          <w:b/>
          <w:bCs/>
          <w:sz w:val="27"/>
          <w:szCs w:val="27"/>
          <w:rtl/>
        </w:rPr>
        <w:t>גורארי'</w:t>
      </w:r>
    </w:p>
    <w:p w:rsidR="009A12DD" w:rsidRDefault="009A12DD" w:rsidP="00052AB9">
      <w:pPr>
        <w:bidi/>
        <w:jc w:val="center"/>
        <w:rPr>
          <w:rFonts w:cs="1ShefaClassic" w:hint="cs"/>
          <w:sz w:val="27"/>
          <w:szCs w:val="27"/>
          <w:rtl/>
        </w:rPr>
      </w:pPr>
      <w:r>
        <w:rPr>
          <w:rFonts w:cs="1ShefaClassic" w:hint="cs"/>
          <w:sz w:val="27"/>
          <w:szCs w:val="27"/>
          <w:rtl/>
        </w:rPr>
        <w:t>נקטף בדמי ימיו ביום הפורים תשע"ה</w:t>
      </w:r>
    </w:p>
    <w:p w:rsidR="009A12DD" w:rsidRDefault="009A12DD" w:rsidP="00052AB9">
      <w:pPr>
        <w:bidi/>
        <w:jc w:val="center"/>
        <w:rPr>
          <w:rFonts w:cs="1ShefaClassic"/>
          <w:sz w:val="27"/>
          <w:szCs w:val="27"/>
          <w:rtl/>
        </w:rPr>
      </w:pPr>
      <w:r>
        <w:rPr>
          <w:rFonts w:cs="1ShefaClassic" w:hint="cs"/>
          <w:sz w:val="27"/>
          <w:szCs w:val="27"/>
          <w:rtl/>
        </w:rPr>
        <w:t>ת.נ.</w:t>
      </w:r>
      <w:r w:rsidRPr="005F701B">
        <w:rPr>
          <w:rFonts w:cs="1ShefaClassic" w:hint="cs"/>
          <w:sz w:val="27"/>
          <w:szCs w:val="27"/>
          <w:rtl/>
        </w:rPr>
        <w:t xml:space="preserve"> </w:t>
      </w:r>
      <w:r>
        <w:rPr>
          <w:rFonts w:cs="1ShefaClassic" w:hint="cs"/>
          <w:sz w:val="27"/>
          <w:szCs w:val="27"/>
          <w:rtl/>
        </w:rPr>
        <w:t>צ. ב.ה.</w:t>
      </w:r>
    </w:p>
    <w:p w:rsidR="009A12DD" w:rsidRDefault="009A12DD" w:rsidP="00052AB9">
      <w:pPr>
        <w:bidi/>
        <w:jc w:val="center"/>
        <w:rPr>
          <w:rFonts w:cs="1ShefaClassic"/>
          <w:sz w:val="27"/>
          <w:szCs w:val="27"/>
          <w:rtl/>
        </w:rPr>
      </w:pPr>
      <w:r>
        <w:rPr>
          <w:rFonts w:cs="1ShefaClassic"/>
          <w:sz w:val="27"/>
          <w:szCs w:val="27"/>
        </w:rPr>
        <w:sym w:font="Wingdings 2" w:char="F0B2"/>
      </w:r>
    </w:p>
    <w:p w:rsidR="009A12DD" w:rsidRDefault="009A12DD" w:rsidP="006B2F6E">
      <w:pPr>
        <w:bidi/>
        <w:jc w:val="center"/>
        <w:rPr>
          <w:rFonts w:cs="1ShefaClassic"/>
          <w:sz w:val="27"/>
          <w:szCs w:val="27"/>
          <w:rtl/>
        </w:rPr>
      </w:pPr>
      <w:r>
        <w:rPr>
          <w:rFonts w:cs="1ShefaClassic" w:hint="cs"/>
          <w:sz w:val="27"/>
          <w:szCs w:val="27"/>
          <w:rtl/>
        </w:rPr>
        <w:t>נדפס ע"י חביריו לספסל הלימודים שיחיו</w:t>
      </w:r>
    </w:p>
    <w:sectPr w:rsidR="009A12DD" w:rsidSect="009A12DD">
      <w:headerReference w:type="even" r:id="rId12"/>
      <w:headerReference w:type="default" r:id="rId13"/>
      <w:footnotePr>
        <w:numRestart w:val="eachSect"/>
      </w:footnotePr>
      <w:type w:val="continuous"/>
      <w:pgSz w:w="7920" w:h="12240"/>
      <w:pgMar w:top="720" w:right="864" w:bottom="720" w:left="864" w:header="0" w:footer="720"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10F5" w:rsidRDefault="005D10F5" w:rsidP="001D6A1B">
      <w:pPr>
        <w:spacing w:after="0" w:line="240" w:lineRule="auto"/>
      </w:pPr>
      <w:r>
        <w:separator/>
      </w:r>
    </w:p>
  </w:endnote>
  <w:endnote w:type="continuationSeparator" w:id="0">
    <w:p w:rsidR="005D10F5" w:rsidRDefault="005D10F5"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FbFrankReal">
    <w:panose1 w:val="02020603050405020304"/>
    <w:charset w:val="00"/>
    <w:family w:val="roman"/>
    <w:pitch w:val="variable"/>
    <w:sig w:usb0="80000827" w:usb1="50000000" w:usb2="00000000" w:usb3="00000000" w:csb0="00000021" w:csb1="00000000"/>
  </w:font>
  <w:font w:name="FbMazalMedium">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WinSoft Pro"/>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Helvetica">
    <w:panose1 w:val="020B060402020203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1ShefaClassic">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Miriam">
    <w:panose1 w:val="020B0502050101010101"/>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AAd_LivornaB4">
    <w:panose1 w:val="00000000000000000000"/>
    <w:charset w:val="B1"/>
    <w:family w:val="auto"/>
    <w:pitch w:val="variable"/>
    <w:sig w:usb0="00000801" w:usb1="00000000" w:usb2="00000000" w:usb3="00000000" w:csb0="00000020" w:csb1="00000000"/>
  </w:font>
  <w:font w:name="Guttman Drogolin">
    <w:panose1 w:val="02010401010101010101"/>
    <w:charset w:val="B1"/>
    <w:family w:val="auto"/>
    <w:pitch w:val="variable"/>
    <w:sig w:usb0="00000801" w:usb1="4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10F5" w:rsidRDefault="005D10F5" w:rsidP="00724B87">
      <w:pPr>
        <w:bidi/>
        <w:spacing w:after="0" w:line="240" w:lineRule="auto"/>
      </w:pPr>
      <w:r>
        <w:separator/>
      </w:r>
    </w:p>
  </w:footnote>
  <w:footnote w:type="continuationSeparator" w:id="0">
    <w:p w:rsidR="005D10F5" w:rsidRDefault="005D10F5" w:rsidP="001D6A1B">
      <w:pPr>
        <w:spacing w:after="0" w:line="240" w:lineRule="auto"/>
      </w:pPr>
      <w:r>
        <w:continuationSeparator/>
      </w:r>
    </w:p>
  </w:footnote>
  <w:footnote w:id="1">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Pr>
          <w:rFonts w:ascii="FbMazalMedium" w:hAnsi="FbMazalMedium" w:cs="FbMazalMedium" w:hint="cs"/>
          <w:rtl/>
        </w:rPr>
        <w:t>)</w:t>
      </w:r>
      <w:r w:rsidRPr="00052AB9">
        <w:rPr>
          <w:rFonts w:ascii="FbMazalMedium" w:hAnsi="FbMazalMedium" w:cs="FbMazalMedium"/>
          <w:rtl/>
        </w:rPr>
        <w:t xml:space="preserve"> כן הוא גירסת רש"י כהירושלמי דפליגי בזה רבי יהודה ור"מ, ולא כבבבלי דפליגי רבי יהודא ור' יוסי וראה לקו"ש חט"ז פ' תשא ב' ע' 395 ובהערה 7. </w:t>
      </w:r>
    </w:p>
  </w:footnote>
  <w:footnote w:id="2">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Pr>
          <w:rFonts w:ascii="FbMazalMedium" w:hAnsi="FbMazalMedium" w:cs="FbMazalMedium" w:hint="cs"/>
          <w:rtl/>
        </w:rPr>
        <w:t>)</w:t>
      </w:r>
      <w:r w:rsidRPr="00052AB9">
        <w:rPr>
          <w:rFonts w:ascii="FbMazalMedium" w:hAnsi="FbMazalMedium" w:cs="FbMazalMedium"/>
          <w:rtl/>
        </w:rPr>
        <w:t xml:space="preserve"> ראה הגהות ר"ב רנשבורג ורש"ש שם, חי' החת"ס שם ובשו"ת חת"ס או"ח סי' ל"ז, שו"ת מהר"י אסאד יו"ד סי' כ"ט, 'שאלת הכהנים' להג"ר רפאל כ"ץ יומא יב,ב, ובשו"ת קדושת יום טוב סי' ל"ג, ובשו"ת חיים שאל ח"א סי' ע"ב, ובתורת האהל עה,א, ובס' משנת ראשונים - שביל הקודש - הל' כלי המקדש פ"א הי"ב ועוד, וכתבו שם לתרץ בכמה אופנים.</w:t>
      </w:r>
    </w:p>
  </w:footnote>
  <w:footnote w:id="3">
    <w:p w:rsidR="005D10F5" w:rsidRPr="00052AB9" w:rsidRDefault="005D10F5" w:rsidP="0082211C">
      <w:pPr>
        <w:pStyle w:val="FootnoteText"/>
        <w:tabs>
          <w:tab w:val="left" w:pos="1103"/>
        </w:tabs>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Pr>
          <w:rFonts w:ascii="FbMazalMedium" w:hAnsi="FbMazalMedium" w:cs="FbMazalMedium" w:hint="cs"/>
          <w:rtl/>
        </w:rPr>
        <w:t>)</w:t>
      </w:r>
      <w:r w:rsidRPr="00052AB9">
        <w:rPr>
          <w:rFonts w:ascii="FbMazalMedium" w:hAnsi="FbMazalMedium" w:cs="FbMazalMedium"/>
          <w:rtl/>
        </w:rPr>
        <w:t xml:space="preserve"> וראה בס' ימות המשיח בהלכה שם בזה.</w:t>
      </w:r>
    </w:p>
  </w:footnote>
  <w:footnote w:id="4">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Pr>
          <w:rFonts w:ascii="FbMazalMedium" w:hAnsi="FbMazalMedium" w:cs="FbMazalMedium" w:hint="cs"/>
          <w:rtl/>
        </w:rPr>
        <w:t>)</w:t>
      </w:r>
      <w:r w:rsidRPr="00052AB9">
        <w:rPr>
          <w:rFonts w:ascii="FbMazalMedium" w:hAnsi="FbMazalMedium" w:cs="FbMazalMedium"/>
          <w:rtl/>
        </w:rPr>
        <w:t xml:space="preserve"> ראה לקוטי שיחות חל"ג עמ' 129 מסוטה ט, סע"א: "דאמר מר: משנבנה מקדש ראשון, נגנז אהל מועד, קרשיו, קרסיו ובריחיו ועמודיו ואדניו", ומבאר הטעם בזה משום שהי' בתכלית הביטול להקב"ה ("עבד נאמן") שמוכן למסור כל מציאותו עבורו ית', וי"ל שלכן מעשי ידיו של משה נצחיים המה כי מסירת נפש היא למעלה משינויים וכו', - ומבאר שם הענין דאפר פרה שנעשה ע"י משה שהוא נצחי עיי"ש, ועד"ז איתא בחכ"ח עמ' 134 ובהערה 26 שם, וראה גם חט"ז עמ' 469 וחכ"ו עמ' 6, וראה שיחת ש"פ דברים תשמ"א, סוף אות כ"א (שיחות קודש תשמ"א ח"ד עמ' 347), שהביא שם מכ"מ דאם הי' משה מכניס בנ"י לארץ ישראל הי' אז הגאולה האמיתית והשלימה ולא הי' ענין הגלות כלל עיי"ש, וראה אור החיים שמות ו,כח.</w:t>
      </w:r>
    </w:p>
  </w:footnote>
  <w:footnote w:id="5">
    <w:p w:rsidR="005D10F5" w:rsidRPr="00052AB9" w:rsidRDefault="005D10F5" w:rsidP="0082211C">
      <w:pPr>
        <w:pStyle w:val="a7"/>
        <w:spacing w:before="0" w:afterLines="60" w:after="144" w:line="240" w:lineRule="auto"/>
        <w:ind w:firstLine="144"/>
        <w:rPr>
          <w:rFonts w:ascii="FbMazalMedium" w:hAnsi="FbMazalMedium" w:cs="FbMazalMedium"/>
          <w:sz w:val="20"/>
          <w:szCs w:val="20"/>
          <w:rtl/>
        </w:rPr>
      </w:pPr>
      <w:r w:rsidRPr="00052AB9">
        <w:rPr>
          <w:rStyle w:val="FootnoteReference"/>
          <w:rFonts w:ascii="FbMazalMedium" w:hAnsi="FbMazalMedium" w:cs="FbMazalMedium"/>
          <w:sz w:val="20"/>
          <w:szCs w:val="20"/>
          <w:vertAlign w:val="baseline"/>
        </w:rPr>
        <w:footnoteRef/>
      </w:r>
      <w:r>
        <w:rPr>
          <w:rFonts w:ascii="FbMazalMedium" w:hAnsi="FbMazalMedium" w:cs="FbMazalMedium" w:hint="cs"/>
          <w:sz w:val="20"/>
          <w:szCs w:val="20"/>
          <w:rtl/>
        </w:rPr>
        <w:t xml:space="preserve">) </w:t>
      </w:r>
      <w:r w:rsidRPr="00052AB9">
        <w:rPr>
          <w:rFonts w:ascii="FbMazalMedium" w:hAnsi="FbMazalMedium" w:cs="FbMazalMedium"/>
          <w:sz w:val="20"/>
          <w:szCs w:val="20"/>
          <w:rtl/>
        </w:rPr>
        <w:t>וראה גם בערוך השלחן העתיד הל' כלי המקדש סי' ט"ז אות ג' מ"ש בענין זה.</w:t>
      </w:r>
    </w:p>
  </w:footnote>
  <w:footnote w:id="6">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Pr>
          <w:rFonts w:ascii="FbMazalMedium" w:hAnsi="FbMazalMedium" w:cs="FbMazalMedium" w:hint="cs"/>
          <w:rtl/>
        </w:rPr>
        <w:t>)</w:t>
      </w:r>
      <w:r w:rsidRPr="00052AB9">
        <w:rPr>
          <w:rFonts w:ascii="FbMazalMedium" w:hAnsi="FbMazalMedium" w:cs="FbMazalMedium"/>
          <w:rtl/>
        </w:rPr>
        <w:t xml:space="preserve"> שבש"ק זה חל יום היארצייט השמונים שלו</w:t>
      </w:r>
    </w:p>
  </w:footnote>
  <w:footnote w:id="7">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Pr>
          <w:rFonts w:ascii="FbMazalMedium" w:hAnsi="FbMazalMedium" w:cs="FbMazalMedium" w:hint="cs"/>
          <w:rtl/>
        </w:rPr>
        <w:t>)</w:t>
      </w:r>
      <w:r w:rsidRPr="00052AB9">
        <w:rPr>
          <w:rFonts w:ascii="FbMazalMedium" w:hAnsi="FbMazalMedium" w:cs="FbMazalMedium"/>
          <w:rtl/>
        </w:rPr>
        <w:t xml:space="preserve"> ראה לקוטי שיחות חכ"א פ' ויק"פ עמ' 255 הערה 43 דשקו"ט אדות עשיית </w:t>
      </w:r>
      <w:r w:rsidRPr="00052AB9">
        <w:rPr>
          <w:rFonts w:ascii="FbMazalMedium" w:hAnsi="FbMazalMedium" w:cs="FbMazalMedium"/>
          <w:bCs/>
          <w:rtl/>
        </w:rPr>
        <w:t>הכלים</w:t>
      </w:r>
      <w:r w:rsidRPr="00052AB9">
        <w:rPr>
          <w:rFonts w:ascii="FbMazalMedium" w:hAnsi="FbMazalMedium" w:cs="FbMazalMedium"/>
          <w:rtl/>
        </w:rPr>
        <w:t xml:space="preserve"> בלילה וש"נ.</w:t>
      </w:r>
    </w:p>
  </w:footnote>
  <w:footnote w:id="8">
    <w:p w:rsidR="005D10F5" w:rsidRPr="00052AB9" w:rsidRDefault="005D10F5" w:rsidP="0082211C">
      <w:pPr>
        <w:bidi/>
        <w:spacing w:afterLines="60" w:after="144" w:line="240" w:lineRule="auto"/>
        <w:ind w:firstLine="144"/>
        <w:jc w:val="both"/>
        <w:rPr>
          <w:rFonts w:ascii="FbMazalMedium" w:hAnsi="FbMazalMedium" w:cs="FbMazalMedium"/>
          <w:sz w:val="20"/>
          <w:szCs w:val="20"/>
          <w:lang w:bidi="ar-SA"/>
        </w:rPr>
      </w:pPr>
      <w:r w:rsidRPr="00052AB9">
        <w:rPr>
          <w:rStyle w:val="FootnoteReference"/>
          <w:rFonts w:ascii="FbMazalMedium" w:hAnsi="FbMazalMedium" w:cs="FbMazalMedium"/>
          <w:sz w:val="20"/>
          <w:szCs w:val="20"/>
          <w:vertAlign w:val="baseline"/>
        </w:rPr>
        <w:t>*</w:t>
      </w:r>
      <w:r w:rsidRPr="00052AB9">
        <w:rPr>
          <w:rStyle w:val="FootnoteReference"/>
          <w:rFonts w:ascii="FbMazalMedium" w:hAnsi="FbMazalMedium" w:cs="FbMazalMedium"/>
          <w:sz w:val="20"/>
          <w:szCs w:val="20"/>
          <w:vertAlign w:val="baseline"/>
          <w:rtl/>
        </w:rPr>
        <w:t>)</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לע</w:t>
      </w:r>
      <w:r w:rsidRPr="00052AB9">
        <w:rPr>
          <w:rFonts w:ascii="FbMazalMedium" w:hAnsi="FbMazalMedium" w:cs="FbMazalMedium"/>
          <w:sz w:val="20"/>
          <w:szCs w:val="20"/>
          <w:rtl/>
          <w:lang w:bidi="ar-SA"/>
        </w:rPr>
        <w:t>"</w:t>
      </w:r>
      <w:r w:rsidRPr="00052AB9">
        <w:rPr>
          <w:rFonts w:ascii="FbMazalMedium" w:hAnsi="FbMazalMedium" w:cs="FbMazalMedium"/>
          <w:sz w:val="20"/>
          <w:szCs w:val="20"/>
          <w:rtl/>
        </w:rPr>
        <w:t>נ</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אבי</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מורי</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הרב</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יצחק</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בן</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הרב</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אליעזר</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צבי</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זאב</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ע</w:t>
      </w:r>
      <w:r w:rsidRPr="00052AB9">
        <w:rPr>
          <w:rFonts w:ascii="FbMazalMedium" w:hAnsi="FbMazalMedium" w:cs="FbMazalMedium"/>
          <w:sz w:val="20"/>
          <w:szCs w:val="20"/>
          <w:rtl/>
          <w:lang w:bidi="ar-SA"/>
        </w:rPr>
        <w:t>"</w:t>
      </w:r>
      <w:r w:rsidRPr="00052AB9">
        <w:rPr>
          <w:rFonts w:ascii="FbMazalMedium" w:hAnsi="FbMazalMedium" w:cs="FbMazalMedium"/>
          <w:sz w:val="20"/>
          <w:szCs w:val="20"/>
          <w:rtl/>
        </w:rPr>
        <w:t>ה</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בקשר</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ליום</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היראציי</w:t>
      </w:r>
      <w:r w:rsidRPr="00052AB9">
        <w:rPr>
          <w:rFonts w:ascii="FbMazalMedium" w:hAnsi="FbMazalMedium" w:cs="FbMazalMedium"/>
          <w:sz w:val="20"/>
          <w:szCs w:val="20"/>
          <w:rtl/>
          <w:lang w:bidi="ar-SA"/>
        </w:rPr>
        <w:t>"</w:t>
      </w:r>
      <w:r w:rsidRPr="00052AB9">
        <w:rPr>
          <w:rFonts w:ascii="FbMazalMedium" w:hAnsi="FbMazalMedium" w:cs="FbMazalMedium"/>
          <w:sz w:val="20"/>
          <w:szCs w:val="20"/>
          <w:rtl/>
        </w:rPr>
        <w:t>ט</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ביום</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י</w:t>
      </w:r>
      <w:r w:rsidRPr="00052AB9">
        <w:rPr>
          <w:rFonts w:ascii="FbMazalMedium" w:hAnsi="FbMazalMedium" w:cs="FbMazalMedium"/>
          <w:sz w:val="20"/>
          <w:szCs w:val="20"/>
          <w:rtl/>
          <w:lang w:bidi="ar-SA"/>
        </w:rPr>
        <w:t>"</w:t>
      </w:r>
      <w:r w:rsidRPr="00052AB9">
        <w:rPr>
          <w:rFonts w:ascii="FbMazalMedium" w:hAnsi="FbMazalMedium" w:cs="FbMazalMedium"/>
          <w:sz w:val="20"/>
          <w:szCs w:val="20"/>
          <w:rtl/>
        </w:rPr>
        <w:t>ח</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באדר</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תנצב</w:t>
      </w:r>
      <w:r w:rsidRPr="00052AB9">
        <w:rPr>
          <w:rFonts w:ascii="FbMazalMedium" w:hAnsi="FbMazalMedium" w:cs="FbMazalMedium"/>
          <w:sz w:val="20"/>
          <w:szCs w:val="20"/>
          <w:rtl/>
          <w:lang w:bidi="ar-SA"/>
        </w:rPr>
        <w:t>"</w:t>
      </w:r>
      <w:r w:rsidRPr="00052AB9">
        <w:rPr>
          <w:rFonts w:ascii="FbMazalMedium" w:hAnsi="FbMazalMedium" w:cs="FbMazalMedium"/>
          <w:sz w:val="20"/>
          <w:szCs w:val="20"/>
          <w:rtl/>
        </w:rPr>
        <w:t>ה</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ויה</w:t>
      </w:r>
      <w:r w:rsidRPr="00052AB9">
        <w:rPr>
          <w:rFonts w:ascii="FbMazalMedium" w:hAnsi="FbMazalMedium" w:cs="FbMazalMedium"/>
          <w:sz w:val="20"/>
          <w:szCs w:val="20"/>
          <w:rtl/>
          <w:lang w:bidi="ar-SA"/>
        </w:rPr>
        <w:t>"</w:t>
      </w:r>
      <w:r w:rsidRPr="00052AB9">
        <w:rPr>
          <w:rFonts w:ascii="FbMazalMedium" w:hAnsi="FbMazalMedium" w:cs="FbMazalMedium"/>
          <w:sz w:val="20"/>
          <w:szCs w:val="20"/>
          <w:rtl/>
        </w:rPr>
        <w:t>ר</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שנזכה</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תומ</w:t>
      </w:r>
      <w:r w:rsidRPr="00052AB9">
        <w:rPr>
          <w:rFonts w:ascii="FbMazalMedium" w:hAnsi="FbMazalMedium" w:cs="FbMazalMedium"/>
          <w:sz w:val="20"/>
          <w:szCs w:val="20"/>
          <w:rtl/>
          <w:lang w:bidi="ar-SA"/>
        </w:rPr>
        <w:t>"</w:t>
      </w:r>
      <w:r w:rsidRPr="00052AB9">
        <w:rPr>
          <w:rFonts w:ascii="FbMazalMedium" w:hAnsi="FbMazalMedium" w:cs="FbMazalMedium"/>
          <w:sz w:val="20"/>
          <w:szCs w:val="20"/>
          <w:rtl/>
        </w:rPr>
        <w:t>י</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ממש</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לקיום</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היעודים</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בלע</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המות</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לנצח</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וגו</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והקיצו</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ורננו</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שוכני</w:t>
      </w:r>
      <w:r w:rsidRPr="00052AB9">
        <w:rPr>
          <w:rFonts w:ascii="FbMazalMedium" w:hAnsi="FbMazalMedium" w:cs="FbMazalMedium"/>
          <w:sz w:val="20"/>
          <w:szCs w:val="20"/>
          <w:rtl/>
          <w:lang w:bidi="ar-SA"/>
        </w:rPr>
        <w:t xml:space="preserve"> </w:t>
      </w:r>
      <w:r w:rsidRPr="00052AB9">
        <w:rPr>
          <w:rFonts w:ascii="FbMazalMedium" w:hAnsi="FbMazalMedium" w:cs="FbMazalMedium"/>
          <w:sz w:val="20"/>
          <w:szCs w:val="20"/>
          <w:rtl/>
        </w:rPr>
        <w:t>עפר</w:t>
      </w:r>
      <w:r w:rsidRPr="00052AB9">
        <w:rPr>
          <w:rFonts w:ascii="FbMazalMedium" w:hAnsi="FbMazalMedium" w:cs="FbMazalMedium"/>
          <w:sz w:val="20"/>
          <w:szCs w:val="20"/>
          <w:rtl/>
          <w:lang w:bidi="ar-SA"/>
        </w:rPr>
        <w:t>.</w:t>
      </w:r>
    </w:p>
  </w:footnote>
  <w:footnote w:id="9">
    <w:p w:rsidR="005D10F5" w:rsidRPr="00052AB9" w:rsidRDefault="005D10F5" w:rsidP="0082211C">
      <w:pPr>
        <w:pStyle w:val="NoSpacing"/>
        <w:bidi/>
        <w:spacing w:afterLines="60" w:after="144"/>
        <w:ind w:firstLine="144"/>
        <w:jc w:val="both"/>
        <w:rPr>
          <w:rFonts w:ascii="FbMazalMedium" w:hAnsi="FbMazalMedium" w:cs="FbMazalMedium"/>
          <w:sz w:val="20"/>
          <w:szCs w:val="20"/>
          <w:rtl/>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xml:space="preserve">) כי "האידנא אין נוהגין ליארס אלא בשעת חופה" (טור אהע"ז סי' סב). </w:t>
      </w:r>
    </w:p>
  </w:footnote>
  <w:footnote w:id="10">
    <w:p w:rsidR="005D10F5" w:rsidRPr="00052AB9" w:rsidRDefault="005D10F5" w:rsidP="0082211C">
      <w:pPr>
        <w:pStyle w:val="NoSpacing"/>
        <w:bidi/>
        <w:spacing w:afterLines="60" w:after="144"/>
        <w:ind w:firstLine="144"/>
        <w:jc w:val="both"/>
        <w:rPr>
          <w:rFonts w:ascii="FbMazalMedium" w:hAnsi="FbMazalMedium" w:cs="FbMazalMedium"/>
          <w:sz w:val="20"/>
          <w:szCs w:val="20"/>
          <w:rtl/>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xml:space="preserve">) ראה לדוגמא מכתב אדמו"ר מהורש"ב נ"ע מיום ט"ז סיון תרמ"ז (אג"ק ח"ג עמ' יב): "בטח [ידוע] לכבודו מהקשו"ת של אחי הרמ"מ שי' למז"ט". וכ"ה בכו"כ מקומות באגרות אדמו"ר מהוריי"צ. וראה גם מאמר ד"ה שיר המעלות לדוד גו' ל"ג בעומר תרצ"ב (ספר המאמרים תרצ"ב-תרצ"ג עמ' שנה-ו). ובשיחת אדמו"ר מהוריי"צ כ"ה שבט תרצ"ו (לקוטי דיבורים ח"ב עמ' 450): "אלע זמני שמחת משפחה אין בית רבי ווי שמחת </w:t>
      </w:r>
      <w:r w:rsidRPr="00052AB9">
        <w:rPr>
          <w:rFonts w:ascii="FbMazalMedium" w:hAnsi="FbMazalMedium" w:cs="FbMazalMedium"/>
          <w:b/>
          <w:bCs/>
          <w:sz w:val="20"/>
          <w:szCs w:val="20"/>
          <w:rtl/>
        </w:rPr>
        <w:t>קשורי תנאים</w:t>
      </w:r>
      <w:r w:rsidRPr="00052AB9">
        <w:rPr>
          <w:rFonts w:ascii="FbMazalMedium" w:hAnsi="FbMazalMedium" w:cs="FbMazalMedium"/>
          <w:sz w:val="20"/>
          <w:szCs w:val="20"/>
          <w:rtl/>
        </w:rPr>
        <w:t xml:space="preserve">, נשואין כו' האבן גיהאט געוויסע מנהגים מסודרים". ועד"ז במכתבי רבינו , ולדוגמא בעלמא: "ידוע דעתי מאז שכל המקצר בזמן שבין </w:t>
      </w:r>
      <w:r w:rsidRPr="00052AB9">
        <w:rPr>
          <w:rFonts w:ascii="FbMazalMedium" w:hAnsi="FbMazalMedium" w:cs="FbMazalMedium"/>
          <w:b/>
          <w:bCs/>
          <w:sz w:val="20"/>
          <w:szCs w:val="20"/>
          <w:rtl/>
        </w:rPr>
        <w:t>קשורי תנאים</w:t>
      </w:r>
      <w:r w:rsidRPr="00052AB9">
        <w:rPr>
          <w:rFonts w:ascii="FbMazalMedium" w:hAnsi="FbMazalMedium" w:cs="FbMazalMedium"/>
          <w:sz w:val="20"/>
          <w:szCs w:val="20"/>
          <w:rtl/>
        </w:rPr>
        <w:t xml:space="preserve"> לחתונה הרי זה משובח" ('נלכה באורחותיו' נ.י. ה'תשנ"ו עמ' 186). אג"ק ח"ג עמ' שכו; ח"ה עמ' רפג חי"ג עמ' קלה. ועוד. </w:t>
      </w:r>
    </w:p>
  </w:footnote>
  <w:footnote w:id="11">
    <w:p w:rsidR="005D10F5" w:rsidRPr="00052AB9" w:rsidRDefault="005D10F5" w:rsidP="0082211C">
      <w:pPr>
        <w:pStyle w:val="NoSpacing"/>
        <w:bidi/>
        <w:spacing w:afterLines="60" w:after="144"/>
        <w:ind w:firstLine="144"/>
        <w:jc w:val="both"/>
        <w:rPr>
          <w:rFonts w:ascii="FbMazalMedium" w:hAnsi="FbMazalMedium" w:cs="FbMazalMedium"/>
          <w:sz w:val="20"/>
          <w:szCs w:val="20"/>
          <w:rtl/>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xml:space="preserve">) ראה לדוגמא שו"ת הב"ח סי' יד. שער אפרים סי' עב. שו"ת רע"א מהדו"ת סי' נג וסי' עז. שו"ת קהלת יעקב סי' חי – הו"ד בפתחי תשובה אהע"ז סי' מה. שו"ת אדמו"ר הצמח צדק אהע"ז סי' קל. שו"ת דברי חיים חו"מ סי' א. שו"ת עין יצחק ח"א סי' לז. </w:t>
      </w:r>
      <w:r w:rsidRPr="00052AB9">
        <w:rPr>
          <w:rFonts w:ascii="FbMazalMedium" w:hAnsi="FbMazalMedium" w:cs="FbMazalMedium"/>
          <w:b/>
          <w:bCs/>
          <w:sz w:val="20"/>
          <w:szCs w:val="20"/>
          <w:rtl/>
        </w:rPr>
        <w:t>ועוד</w:t>
      </w:r>
      <w:r w:rsidRPr="00052AB9">
        <w:rPr>
          <w:rFonts w:ascii="FbMazalMedium" w:hAnsi="FbMazalMedium" w:cs="FbMazalMedium"/>
          <w:sz w:val="20"/>
          <w:szCs w:val="20"/>
          <w:rtl/>
        </w:rPr>
        <w:t xml:space="preserve">. </w:t>
      </w:r>
    </w:p>
    <w:p w:rsidR="005D10F5" w:rsidRPr="00052AB9" w:rsidRDefault="005D10F5" w:rsidP="0082211C">
      <w:pPr>
        <w:pStyle w:val="NoSpacing"/>
        <w:bidi/>
        <w:spacing w:afterLines="60" w:after="144"/>
        <w:ind w:firstLine="144"/>
        <w:jc w:val="both"/>
        <w:rPr>
          <w:rFonts w:ascii="FbMazalMedium" w:hAnsi="FbMazalMedium" w:cs="FbMazalMedium"/>
          <w:sz w:val="20"/>
          <w:szCs w:val="20"/>
          <w:rtl/>
        </w:rPr>
      </w:pPr>
      <w:r w:rsidRPr="00052AB9">
        <w:rPr>
          <w:rFonts w:ascii="FbMazalMedium" w:hAnsi="FbMazalMedium" w:cs="FbMazalMedium"/>
          <w:sz w:val="20"/>
          <w:szCs w:val="20"/>
          <w:rtl/>
        </w:rPr>
        <w:t xml:space="preserve">ביאור השם 'תנאים' ע"ד הדרוש והחסידות, ראה בספר זרע קודש (להרה"ק מראפשיץ) חלק שני (לעמבערג תרכ"ח) בדרוש לט"ו באב (לח, ב). טיול בפרדס (להג"ר שלמה זלמן עהרענרייך הי"ד) מהדו"ק (שאמלוי תרצ"ט) אות תיו (סק"ו) עמ' קמא. ארץ צבי (להג"ר ארי' צבי פרומר הי"ד) חלק שני – על המועדים (מהדורא שלישית, ירושלים תשס"ז) עמ' רצו. </w:t>
      </w:r>
    </w:p>
  </w:footnote>
  <w:footnote w:id="12">
    <w:p w:rsidR="005D10F5" w:rsidRPr="00052AB9" w:rsidRDefault="005D10F5" w:rsidP="0082211C">
      <w:pPr>
        <w:pStyle w:val="NoSpacing"/>
        <w:bidi/>
        <w:spacing w:afterLines="60" w:after="144"/>
        <w:ind w:firstLine="144"/>
        <w:jc w:val="both"/>
        <w:rPr>
          <w:rFonts w:ascii="FbMazalMedium" w:hAnsi="FbMazalMedium" w:cs="FbMazalMedium"/>
          <w:sz w:val="20"/>
          <w:szCs w:val="20"/>
          <w:rtl/>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נטעי גבריאל (להגאון ר' גבריאל ציננער שליט"א) על שידוכים ותנאים (ירושלים תשס"ט) פכ"ו ס"ה-ו ובהערות לשם.</w:t>
      </w:r>
    </w:p>
  </w:footnote>
  <w:footnote w:id="13">
    <w:p w:rsidR="005D10F5" w:rsidRPr="00052AB9" w:rsidRDefault="005D10F5" w:rsidP="0082211C">
      <w:pPr>
        <w:pStyle w:val="NoSpacing"/>
        <w:bidi/>
        <w:spacing w:afterLines="60" w:after="144"/>
        <w:ind w:firstLine="144"/>
        <w:jc w:val="both"/>
        <w:rPr>
          <w:rFonts w:ascii="FbMazalMedium" w:hAnsi="FbMazalMedium" w:cs="FbMazalMedium"/>
          <w:sz w:val="20"/>
          <w:szCs w:val="20"/>
          <w:rtl/>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xml:space="preserve">) אבל ראה אג"ק אדמו"ר הזקן (קה"ת תשמ"ז) אגרת פט: "אמת נכון הדבר, והוא קבלה בידינו מרבותינו קדושי עליון נ"ע, שלא לבטל השידוך בעבור שום דררא דממונא, ויש חשש סכנה בזה ח"ו". וראה מ"ש שם המו"ל במקורות והערות להאגרות (סוף עמ' תסה ואילך) ומ"ש ע"ז בספר שלחן מנחם (קה"ת תשע"ג) ח"ו עמ' קמח בהערות המו"ל. </w:t>
      </w:r>
    </w:p>
  </w:footnote>
  <w:footnote w:id="14">
    <w:p w:rsidR="005D10F5" w:rsidRPr="00052AB9" w:rsidRDefault="005D10F5" w:rsidP="0082211C">
      <w:pPr>
        <w:pStyle w:val="NoSpacing"/>
        <w:bidi/>
        <w:spacing w:afterLines="60" w:after="144"/>
        <w:ind w:firstLine="144"/>
        <w:jc w:val="both"/>
        <w:rPr>
          <w:rFonts w:ascii="FbMazalMedium" w:hAnsi="FbMazalMedium" w:cs="FbMazalMedium"/>
          <w:sz w:val="20"/>
          <w:szCs w:val="20"/>
          <w:rtl/>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xml:space="preserve">) מרשימות הרב יוסף שמחה שי' גינזבורג נדפסו בנטעי גבריאל שם הערה יו"ד. ושם ש"עד שנת ה'תשי"ד או ה'תשט"ו נהגו אנ"ש לעשות תנאים כרגיל. באותה תקופה שאל מישהו על דבר עריכת תנאים במשפחתו, וענה רבינו (וכמדומה שאמר ששמע כן מכ"ק אדמו"ר מוהריי"צ) שטוב יותר לא לעשות תנאים כי אם בסמיכות להחופה", ע"ש. </w:t>
      </w:r>
    </w:p>
  </w:footnote>
  <w:footnote w:id="15">
    <w:p w:rsidR="005D10F5" w:rsidRPr="00052AB9" w:rsidRDefault="005D10F5" w:rsidP="0082211C">
      <w:pPr>
        <w:pStyle w:val="NoSpacing"/>
        <w:bidi/>
        <w:spacing w:afterLines="60" w:after="144"/>
        <w:ind w:firstLine="144"/>
        <w:jc w:val="both"/>
        <w:rPr>
          <w:rFonts w:ascii="FbMazalMedium" w:hAnsi="FbMazalMedium" w:cs="FbMazalMedium"/>
          <w:sz w:val="20"/>
          <w:szCs w:val="20"/>
          <w:rtl/>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xml:space="preserve">) וע"ש בארץ צבי דלא שייך בזה "חרם הקהלות על מי שחוזר מהשידוך" (ב"ש אהע"ז סי' נא סק"י) – ודלא כמ"ש בשו"ת אמרי יושר שם, כיון שיסוד המנהג הוא "כדי שלא יחשב נגמר", ע"ש. [וראה מ"ש במקורות והערות ושלחן מנחם הנ"ל הערה 5]. </w:t>
      </w:r>
    </w:p>
  </w:footnote>
  <w:footnote w:id="16">
    <w:p w:rsidR="005D10F5" w:rsidRPr="00052AB9" w:rsidRDefault="005D10F5" w:rsidP="0082211C">
      <w:pPr>
        <w:pStyle w:val="NoSpacing"/>
        <w:bidi/>
        <w:spacing w:afterLines="60" w:after="144"/>
        <w:ind w:firstLine="144"/>
        <w:jc w:val="both"/>
        <w:rPr>
          <w:rFonts w:ascii="FbMazalMedium" w:hAnsi="FbMazalMedium" w:cs="FbMazalMedium"/>
          <w:sz w:val="20"/>
          <w:szCs w:val="20"/>
          <w:rtl/>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xml:space="preserve">) ראה שו"ת אבני נזר אהע"ז סי' ח אות טז וחו"מ סי' פג. </w:t>
      </w:r>
      <w:r w:rsidRPr="00052AB9">
        <w:rPr>
          <w:rFonts w:ascii="FbMazalMedium" w:hAnsi="FbMazalMedium" w:cs="FbMazalMedium"/>
          <w:b/>
          <w:bCs/>
          <w:sz w:val="20"/>
          <w:szCs w:val="20"/>
          <w:rtl/>
        </w:rPr>
        <w:t>ועוד</w:t>
      </w:r>
      <w:r w:rsidRPr="00052AB9">
        <w:rPr>
          <w:rFonts w:ascii="FbMazalMedium" w:hAnsi="FbMazalMedium" w:cs="FbMazalMedium"/>
          <w:sz w:val="20"/>
          <w:szCs w:val="20"/>
          <w:rtl/>
        </w:rPr>
        <w:t xml:space="preserve">. </w:t>
      </w:r>
    </w:p>
  </w:footnote>
  <w:footnote w:id="17">
    <w:p w:rsidR="005D10F5" w:rsidRPr="00052AB9" w:rsidRDefault="005D10F5" w:rsidP="0082211C">
      <w:pPr>
        <w:pStyle w:val="NoSpacing"/>
        <w:bidi/>
        <w:spacing w:afterLines="60" w:after="144"/>
        <w:ind w:firstLine="144"/>
        <w:jc w:val="both"/>
        <w:rPr>
          <w:rFonts w:ascii="FbMazalMedium" w:hAnsi="FbMazalMedium" w:cs="FbMazalMedium"/>
          <w:sz w:val="20"/>
          <w:szCs w:val="20"/>
          <w:rtl/>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ובעהמח"ס שו"ת בית נפתלי (פאקש תרנ"ט).</w:t>
      </w:r>
    </w:p>
  </w:footnote>
  <w:footnote w:id="18">
    <w:p w:rsidR="005D10F5" w:rsidRPr="00052AB9" w:rsidRDefault="005D10F5" w:rsidP="0082211C">
      <w:pPr>
        <w:pStyle w:val="NoSpacing"/>
        <w:bidi/>
        <w:spacing w:afterLines="60" w:after="144"/>
        <w:ind w:firstLine="144"/>
        <w:jc w:val="both"/>
        <w:rPr>
          <w:rFonts w:ascii="FbMazalMedium" w:hAnsi="FbMazalMedium" w:cs="FbMazalMedium"/>
          <w:sz w:val="20"/>
          <w:szCs w:val="20"/>
          <w:rtl/>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xml:space="preserve">) עוד שם: "בוא וראה בחז"ל (סוכה לד, א): 'אמר רב חסדא, הני תלת מילי אשתני שמייהו מכי חרב בהמ"ק'. ופריך הש"ס 'מאי נפק"מ', ע"ש מה שתירץ. הרי דכל השתנות השמות מורה על קלקול הדורות ח"ו, דהא תליא לי' בחורבן בהמ"ק תובב"א. וחז"ל מזהירים אותנו כדי שנדע שמם הקדום ולא נכשל, ובוודאי אם הי' בידם מעיקרא לפעול שלא יבואו לידי שינוי שם היו משתדלים". </w:t>
      </w:r>
    </w:p>
  </w:footnote>
  <w:footnote w:id="19">
    <w:p w:rsidR="005D10F5" w:rsidRPr="00052AB9" w:rsidRDefault="005D10F5" w:rsidP="0082211C">
      <w:pPr>
        <w:pStyle w:val="NoSpacing"/>
        <w:bidi/>
        <w:spacing w:afterLines="60" w:after="144"/>
        <w:ind w:firstLine="144"/>
        <w:jc w:val="both"/>
        <w:rPr>
          <w:rFonts w:ascii="FbMazalMedium" w:hAnsi="FbMazalMedium" w:cs="FbMazalMedium"/>
          <w:sz w:val="20"/>
          <w:szCs w:val="20"/>
          <w:rtl/>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xml:space="preserve">) וגם לפי המבואר בשיטה מקובצת שם שלפירוש רש"י הכוונה בנדו"ד לשידוכין, הר"ז יוצא מן הכלל </w:t>
      </w:r>
      <w:r w:rsidRPr="00052AB9">
        <w:rPr>
          <w:rFonts w:ascii="FbMazalMedium" w:hAnsi="FbMazalMedium" w:cs="FbMazalMedium"/>
          <w:b/>
          <w:bCs/>
          <w:sz w:val="20"/>
          <w:szCs w:val="20"/>
          <w:rtl/>
        </w:rPr>
        <w:t>אחד</w:t>
      </w:r>
      <w:r w:rsidRPr="00052AB9">
        <w:rPr>
          <w:rFonts w:ascii="FbMazalMedium" w:hAnsi="FbMazalMedium" w:cs="FbMazalMedium"/>
          <w:sz w:val="20"/>
          <w:szCs w:val="20"/>
          <w:rtl/>
        </w:rPr>
        <w:t xml:space="preserve"> בכל הש"ס. ופשיטא שלא ללמד על הכלל יצא, להורות שכך היו נוהגים בדרך כלל וע"ד הרגיל - לקרות לשידוכים בשם אירוסין [ודלא כמו שראיתי איזה מחברים טועים בזה]. </w:t>
      </w:r>
    </w:p>
  </w:footnote>
  <w:footnote w:id="20">
    <w:p w:rsidR="005D10F5" w:rsidRPr="00052AB9" w:rsidRDefault="005D10F5" w:rsidP="0082211C">
      <w:pPr>
        <w:pStyle w:val="NoSpacing"/>
        <w:bidi/>
        <w:spacing w:afterLines="60" w:after="144"/>
        <w:ind w:firstLine="144"/>
        <w:jc w:val="both"/>
        <w:rPr>
          <w:rFonts w:ascii="FbMazalMedium" w:hAnsi="FbMazalMedium" w:cs="FbMazalMedium"/>
          <w:sz w:val="20"/>
          <w:szCs w:val="20"/>
          <w:rtl/>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ולהעיר מלשון רבי ישמעאל (גיטין מג, א) "בשפחה כנענית המאורסה לעבד עברי" [דקשה: "וכי שפחה כנענית גמורה בת קדושין היא, הא חמורה בעלמא היא 'עם הדומה לחמור' (יבמות סב, א)" (רש"י שם)] ובגמרא שם מפרש: "מאי מאורסת – מיוחדת".</w:t>
      </w:r>
    </w:p>
  </w:footnote>
  <w:footnote w:id="21">
    <w:p w:rsidR="005D10F5" w:rsidRPr="00052AB9" w:rsidRDefault="005D10F5" w:rsidP="0082211C">
      <w:pPr>
        <w:pStyle w:val="NoSpacing"/>
        <w:bidi/>
        <w:spacing w:afterLines="60" w:after="144"/>
        <w:ind w:firstLine="144"/>
        <w:jc w:val="both"/>
        <w:rPr>
          <w:rFonts w:ascii="FbMazalMedium" w:hAnsi="FbMazalMedium" w:cs="FbMazalMedium"/>
          <w:sz w:val="20"/>
          <w:szCs w:val="20"/>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בשו"ת תשב"ץ ח"ד סי' טו הביא משו"ת הרא"ש: "</w:t>
      </w:r>
      <w:r w:rsidRPr="00052AB9">
        <w:rPr>
          <w:rFonts w:ascii="FbMazalMedium" w:hAnsi="FbMazalMedium" w:cs="FbMazalMedium"/>
          <w:b/>
          <w:bCs/>
          <w:sz w:val="20"/>
          <w:szCs w:val="20"/>
          <w:rtl/>
        </w:rPr>
        <w:t>שדרך בני אדם</w:t>
      </w:r>
      <w:r w:rsidRPr="00052AB9">
        <w:rPr>
          <w:rFonts w:ascii="FbMazalMedium" w:hAnsi="FbMazalMedium" w:cs="FbMazalMedium"/>
          <w:sz w:val="20"/>
          <w:szCs w:val="20"/>
          <w:rtl/>
        </w:rPr>
        <w:t xml:space="preserve"> לקרות למשודכת ארוסה".</w:t>
      </w:r>
    </w:p>
  </w:footnote>
  <w:footnote w:id="22">
    <w:p w:rsidR="005D10F5" w:rsidRPr="00052AB9" w:rsidRDefault="005D10F5" w:rsidP="0082211C">
      <w:pPr>
        <w:pStyle w:val="NoSpacing"/>
        <w:bidi/>
        <w:spacing w:afterLines="60" w:after="144"/>
        <w:ind w:firstLine="144"/>
        <w:jc w:val="both"/>
        <w:rPr>
          <w:rFonts w:ascii="FbMazalMedium" w:hAnsi="FbMazalMedium" w:cs="FbMazalMedium"/>
          <w:sz w:val="20"/>
          <w:szCs w:val="20"/>
          <w:rtl/>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דוגמא לדבר: בשיחת י"ג תשרי ה'תשל"ט (שיחות קודש ח"א עמ' 94) הסביר רבינו דזה שכתבו וחתמו כמה רבנים (בזמן התייסדותה של מדינת ישראל באה"ק) שהגענו לראשית צמיחת גאולתינו, אתחלתא דגאולה וכיו"ב (ראה שו"ת יביע אומר ח"ו או"ח סי' מא אות ה), לא היתה כוונתם כפשוטה, אלא שלאחרי זה הוציאו את הדברים מהקשרם וניצלו אותם לתמוך בשיטה שכבר התחילה הגאולה וכיו"ב.</w:t>
      </w:r>
    </w:p>
  </w:footnote>
  <w:footnote w:id="23">
    <w:p w:rsidR="005D10F5" w:rsidRPr="00052AB9" w:rsidRDefault="005D10F5" w:rsidP="0082211C">
      <w:pPr>
        <w:bidi/>
        <w:spacing w:afterLines="60" w:after="144" w:line="240" w:lineRule="auto"/>
        <w:ind w:firstLine="144"/>
        <w:jc w:val="both"/>
        <w:rPr>
          <w:rFonts w:ascii="FbMazalMedium" w:hAnsi="FbMazalMedium" w:cs="FbMazalMedium"/>
          <w:sz w:val="20"/>
          <w:szCs w:val="20"/>
          <w:rtl/>
        </w:rPr>
      </w:pPr>
      <w:r w:rsidRPr="00052AB9">
        <w:rPr>
          <w:rStyle w:val="FootnoteReference"/>
          <w:rFonts w:ascii="FbMazalMedium" w:hAnsi="FbMazalMedium" w:cs="FbMazalMedium"/>
          <w:sz w:val="20"/>
          <w:szCs w:val="20"/>
          <w:vertAlign w:val="baseline"/>
        </w:rPr>
        <w:t>*</w:t>
      </w:r>
      <w:r w:rsidRPr="00052AB9">
        <w:rPr>
          <w:rFonts w:ascii="FbMazalMedium" w:hAnsi="FbMazalMedium" w:cs="FbMazalMedium"/>
          <w:sz w:val="20"/>
          <w:szCs w:val="20"/>
          <w:rtl/>
        </w:rPr>
        <w:t>) לזכות דודי היקר הרב שלום מרדכי הלוי בן רבקה לגאולה וישועה.</w:t>
      </w:r>
    </w:p>
  </w:footnote>
  <w:footnote w:id="24">
    <w:p w:rsidR="005D10F5" w:rsidRPr="00052AB9" w:rsidRDefault="005D10F5" w:rsidP="0082211C">
      <w:pPr>
        <w:bidi/>
        <w:spacing w:afterLines="60" w:after="144" w:line="240" w:lineRule="auto"/>
        <w:ind w:firstLine="144"/>
        <w:jc w:val="both"/>
        <w:rPr>
          <w:rFonts w:ascii="FbMazalMedium" w:hAnsi="FbMazalMedium" w:cs="FbMazalMedium"/>
          <w:sz w:val="20"/>
          <w:szCs w:val="20"/>
        </w:rPr>
      </w:pPr>
      <w:r w:rsidRPr="00052AB9">
        <w:rPr>
          <w:rFonts w:ascii="FbMazalMedium" w:hAnsi="FbMazalMedium" w:cs="FbMazalMedium"/>
          <w:sz w:val="20"/>
          <w:szCs w:val="20"/>
          <w:rtl/>
        </w:rPr>
        <w:sym w:font="Symbol" w:char="F02A"/>
      </w:r>
      <w:r w:rsidRPr="00052AB9">
        <w:rPr>
          <w:rFonts w:ascii="FbMazalMedium" w:hAnsi="FbMazalMedium" w:cs="FbMazalMedium"/>
          <w:sz w:val="20"/>
          <w:szCs w:val="20"/>
          <w:rtl/>
        </w:rPr>
        <w:t>) לע"נ הילדה היקרה, חיילת בצבאות ה', לאה רוזא ז"ל פרידמן.</w:t>
      </w:r>
    </w:p>
  </w:footnote>
  <w:footnote w:id="25">
    <w:p w:rsidR="005D10F5" w:rsidRPr="00052AB9" w:rsidRDefault="005D10F5" w:rsidP="0082211C">
      <w:pPr>
        <w:bidi/>
        <w:spacing w:afterLines="60" w:after="144" w:line="240" w:lineRule="auto"/>
        <w:ind w:firstLine="144"/>
        <w:jc w:val="both"/>
        <w:rPr>
          <w:rFonts w:ascii="FbMazalMedium" w:hAnsi="FbMazalMedium" w:cs="FbMazalMedium"/>
          <w:sz w:val="20"/>
          <w:szCs w:val="20"/>
          <w:rtl/>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על עצם העניין, דלכאורה אם ישלמו פעם נוספת למערער יוכלו להוציא מהמחזיק מה ששילמו לו, מתרצים הראשונים בכמה אופנים (ראה רשב"א, רבינו יונה ועוד): שמא יכפור בהם המחזיק ויאמר שכבר החזיר; שמא המחזיק עני ולא יוכל להחזיר להם; נוגעים בעדותן בכך שלא רוצים לבוא עליו בדיינים ולטרוח עד שיחזיר להם; שמא המחזיק השכיר להם בפחות מאשר דורש המערער, ואף כשיחזיר להם התשלום יפסידו את ההפרש.</w:t>
      </w:r>
    </w:p>
    <w:p w:rsidR="005D10F5" w:rsidRPr="00052AB9" w:rsidRDefault="005D10F5" w:rsidP="0082211C">
      <w:pPr>
        <w:bidi/>
        <w:spacing w:afterLines="60" w:after="144" w:line="240" w:lineRule="auto"/>
        <w:ind w:firstLine="144"/>
        <w:jc w:val="both"/>
        <w:rPr>
          <w:rFonts w:ascii="FbMazalMedium" w:hAnsi="FbMazalMedium" w:cs="FbMazalMedium"/>
          <w:sz w:val="20"/>
          <w:szCs w:val="20"/>
        </w:rPr>
      </w:pPr>
      <w:r w:rsidRPr="00052AB9">
        <w:rPr>
          <w:rFonts w:ascii="FbMazalMedium" w:hAnsi="FbMazalMedium" w:cs="FbMazalMedium"/>
          <w:sz w:val="20"/>
          <w:szCs w:val="20"/>
          <w:rtl/>
        </w:rPr>
        <w:t>ויש לציין דלפי תוס' לכאו' מתורצת הקושיא מעיקרה, כי אין חששם שישלמו למערער את הפעם הנוספת, אלא שישלמו למחזיק פעמיים - בעוד על פי הודאת פיהם שילמו פעם הראשונה למערער, וכך לא יוכלו לדרוש מהמחזיק להשיב להם את הפעם הראשונה, וגם מהמערער לא יוכלו להוציא - שהרי לא שילמו לו כלום.</w:t>
      </w:r>
    </w:p>
  </w:footnote>
  <w:footnote w:id="26">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ע"פ הגהות הב"ח.</w:t>
      </w:r>
    </w:p>
  </w:footnote>
  <w:footnote w:id="27">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בשו"ת שלו סימן קל"ו, נדפס בליקוטי חידושי רעק"א על ב"ב שם.</w:t>
      </w:r>
    </w:p>
  </w:footnote>
  <w:footnote w:id="28">
    <w:p w:rsidR="005D10F5" w:rsidRPr="00052AB9" w:rsidRDefault="005D10F5" w:rsidP="0082211C">
      <w:pPr>
        <w:bidi/>
        <w:spacing w:afterLines="60" w:after="144" w:line="240" w:lineRule="auto"/>
        <w:ind w:firstLine="144"/>
        <w:jc w:val="both"/>
        <w:rPr>
          <w:rFonts w:ascii="FbMazalMedium" w:hAnsi="FbMazalMedium" w:cs="FbMazalMedium"/>
          <w:sz w:val="20"/>
          <w:szCs w:val="20"/>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רעק"א שם מבאר דלא פסיקא ליה להר"י אי מיגו הוי כחזקה ויועיל או דהוי בירור שכלי שהוא כעדים ולא יועיל (וכן מסתפק תוס' ב"ק ע"ב:) ומצד הספק הביא תירוץ אחר.</w:t>
      </w:r>
    </w:p>
  </w:footnote>
  <w:footnote w:id="29">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כללי מיגו מכנה"ג כלל ט"ז.</w:t>
      </w:r>
    </w:p>
  </w:footnote>
  <w:footnote w:id="30">
    <w:p w:rsidR="005D10F5" w:rsidRPr="00052AB9" w:rsidRDefault="005D10F5" w:rsidP="0082211C">
      <w:pPr>
        <w:bidi/>
        <w:spacing w:afterLines="60" w:after="144" w:line="240" w:lineRule="auto"/>
        <w:ind w:firstLine="144"/>
        <w:jc w:val="both"/>
        <w:rPr>
          <w:rFonts w:ascii="FbMazalMedium" w:hAnsi="FbMazalMedium" w:cs="FbMazalMedium"/>
          <w:sz w:val="20"/>
          <w:szCs w:val="20"/>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בפנים מובא לשונו כנדפס באו"ת שם.</w:t>
      </w:r>
    </w:p>
  </w:footnote>
  <w:footnote w:id="31">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מ"ג: ד"ה והשתא.</w:t>
      </w:r>
    </w:p>
  </w:footnote>
  <w:footnote w:id="32">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אך מובן דמ"מ אם נבאר שהדרך האחרת פחות טובה מאשר העדות – הוו להו נוגעים בעדותם כיוון שרוצים לפעול בדרך הטובה ביותר. ולכן מצינו בראשונים כמה תירוצים לבאר שהדרך דכפירה במערער אינה כל כך טובה (וכן בתוס' עצמו כתב דאם היו צריכים להישבע היסת ודאי שנחשבים נוגעים בעדותם מטעם הנ"ל).</w:t>
      </w:r>
    </w:p>
  </w:footnote>
  <w:footnote w:id="33">
    <w:p w:rsidR="005D10F5" w:rsidRPr="00052AB9" w:rsidRDefault="005D10F5" w:rsidP="0082211C">
      <w:pPr>
        <w:bidi/>
        <w:spacing w:afterLines="60" w:after="144" w:line="240" w:lineRule="auto"/>
        <w:ind w:firstLine="144"/>
        <w:jc w:val="both"/>
        <w:rPr>
          <w:rFonts w:ascii="FbMazalMedium" w:hAnsi="FbMazalMedium" w:cs="FbMazalMedium"/>
          <w:sz w:val="20"/>
          <w:szCs w:val="20"/>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כוונתנו בפנים דגם אם נתרץ לשון הרא"ש ונבאר דס"ל כתוס' (היינו שנתרץ קושיא הא' דלעיל) - מ"מ כללות הסברא אינה שייכת במקרה זה, כבפנים.</w:t>
      </w:r>
    </w:p>
  </w:footnote>
  <w:footnote w:id="34">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ראה בספר המפתח שברמב"ם מהדורת פרנקל הל' עדות פט"ו ה"א ד"ה מו"מ בהנ"ל ובגדר פסול נוגע, ריבוי ציונים לאחרונים העוסקים בחקירה זו.</w:t>
      </w:r>
    </w:p>
  </w:footnote>
  <w:footnote w:id="35">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אך יש המבארים דגם להצד שפסול משום גזרת הכתוב, מ"מ כשר להעיד לחוב – ראה קצה"ח סל"ד סק"ד, ועוד.</w:t>
      </w:r>
    </w:p>
  </w:footnote>
  <w:footnote w:id="36">
    <w:p w:rsidR="005D10F5" w:rsidRPr="00052AB9" w:rsidRDefault="005D10F5" w:rsidP="0082211C">
      <w:pPr>
        <w:bidi/>
        <w:spacing w:afterLines="60" w:after="144" w:line="240" w:lineRule="auto"/>
        <w:ind w:firstLine="144"/>
        <w:jc w:val="both"/>
        <w:rPr>
          <w:rFonts w:ascii="FbMazalMedium" w:hAnsi="FbMazalMedium" w:cs="FbMazalMedium"/>
          <w:sz w:val="20"/>
          <w:szCs w:val="20"/>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נסמנו בספר המפתח שברמב"ם מהדורת פרנקל הל' עדות פי"ד ה"ז ד"ה הרא"ש [הובא להלן במל"מ רפט"ו].</w:t>
      </w:r>
    </w:p>
  </w:footnote>
  <w:footnote w:id="37">
    <w:p w:rsidR="005D10F5" w:rsidRPr="00052AB9" w:rsidRDefault="005D10F5" w:rsidP="0082211C">
      <w:pPr>
        <w:bidi/>
        <w:spacing w:afterLines="60" w:after="144" w:line="240" w:lineRule="auto"/>
        <w:ind w:firstLine="144"/>
        <w:jc w:val="both"/>
        <w:rPr>
          <w:rFonts w:ascii="FbMazalMedium" w:hAnsi="FbMazalMedium" w:cs="FbMazalMedium"/>
          <w:sz w:val="20"/>
          <w:szCs w:val="20"/>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הל' עדות ספי"ד ורפט"ו.</w:t>
      </w:r>
    </w:p>
  </w:footnote>
  <w:footnote w:id="38">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ומובן גם כן שאין כל סתירה בכך ד(לפי התומים דלעיל סעיף ג') ס"ל להרא"ש דבמקום שבאים להרוויח ממון אמרינן מיגו אפילו לבי תרי – כי כאן אין זה 'מיגו דבי תרי לא אמרינן' כבכל מקום, דזה בכל אופן לא שייך למקרה דילן (כלעיל בפנים ובהערה הבאה), אלא רק מה דברי לנו שלא יאמרו טענה שאינה אמת.</w:t>
      </w:r>
    </w:p>
  </w:footnote>
  <w:footnote w:id="39">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וכסברתם שבדף ל"א גבי מיגו בתרי לא אמרינן לא יכולים לתרץ כאן, לפי שאינה שייכת למקרה דילן, כנ"ל בפנים (קושיא הב' שבסעיף ד').</w:t>
      </w:r>
    </w:p>
  </w:footnote>
  <w:footnote w:id="40">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שם ד"ה וליסלקו.</w:t>
      </w:r>
    </w:p>
  </w:footnote>
  <w:footnote w:id="41">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תשובות כלל נ"ח ס"ד, נדפס בתוס' הרא"ש שבהוצאת עוז והדר.</w:t>
      </w:r>
    </w:p>
  </w:footnote>
  <w:footnote w:id="42">
    <w:p w:rsidR="005D10F5" w:rsidRPr="005D10F5" w:rsidRDefault="005D10F5" w:rsidP="005D10F5">
      <w:pPr>
        <w:pStyle w:val="a2"/>
        <w:rPr>
          <w:sz w:val="20"/>
          <w:szCs w:val="20"/>
          <w:rtl/>
        </w:rPr>
      </w:pPr>
      <w:r w:rsidRPr="005D10F5">
        <w:rPr>
          <w:rStyle w:val="FootnoteReference"/>
          <w:rFonts w:ascii="FbMazalMedium" w:hAnsi="FbMazalMedium" w:cs="FbMazalMedium"/>
          <w:sz w:val="20"/>
          <w:szCs w:val="20"/>
          <w:vertAlign w:val="baseline"/>
        </w:rPr>
        <w:t>*</w:t>
      </w:r>
      <w:r w:rsidRPr="005D10F5">
        <w:rPr>
          <w:sz w:val="20"/>
          <w:szCs w:val="20"/>
          <w:rtl/>
        </w:rPr>
        <w:t>) לזכות התמים פנחס בן ר' ברוך עקיבא לאיוש"ט.</w:t>
      </w:r>
    </w:p>
  </w:footnote>
  <w:footnote w:id="43">
    <w:p w:rsidR="005D10F5" w:rsidRPr="00052AB9" w:rsidRDefault="005D10F5" w:rsidP="0082211C">
      <w:pPr>
        <w:shd w:val="clear" w:color="auto" w:fill="FFFFFF"/>
        <w:bidi/>
        <w:spacing w:afterLines="60" w:after="144" w:line="240" w:lineRule="auto"/>
        <w:ind w:firstLine="144"/>
        <w:jc w:val="both"/>
        <w:rPr>
          <w:rFonts w:ascii="FbMazalMedium" w:eastAsia="Times New Roman" w:hAnsi="FbMazalMedium" w:cs="FbMazalMedium"/>
          <w:sz w:val="20"/>
          <w:szCs w:val="20"/>
          <w:rtl/>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xml:space="preserve">) </w:t>
      </w:r>
      <w:r w:rsidRPr="00052AB9">
        <w:rPr>
          <w:rFonts w:ascii="FbMazalMedium" w:eastAsia="Times New Roman" w:hAnsi="FbMazalMedium" w:cs="FbMazalMedium"/>
          <w:sz w:val="20"/>
          <w:szCs w:val="20"/>
          <w:rtl/>
        </w:rPr>
        <w:t>וראה במאמרי אדה"ז תקס"ו, ח"א, סא:</w:t>
      </w:r>
    </w:p>
    <w:p w:rsidR="005D10F5" w:rsidRPr="00052AB9" w:rsidRDefault="005D10F5" w:rsidP="005D10F5">
      <w:pPr>
        <w:shd w:val="clear" w:color="auto" w:fill="FFFFFF"/>
        <w:bidi/>
        <w:spacing w:afterLines="60" w:after="144" w:line="240" w:lineRule="auto"/>
        <w:ind w:firstLine="144"/>
        <w:jc w:val="both"/>
        <w:rPr>
          <w:rFonts w:ascii="FbMazalMedium" w:hAnsi="FbMazalMedium" w:cs="FbMazalMedium"/>
          <w:sz w:val="20"/>
          <w:szCs w:val="20"/>
          <w:rtl/>
        </w:rPr>
      </w:pPr>
      <w:r w:rsidRPr="00052AB9">
        <w:rPr>
          <w:rFonts w:ascii="FbMazalMedium" w:eastAsia="Times New Roman" w:hAnsi="FbMazalMedium" w:cs="FbMazalMedium"/>
          <w:sz w:val="20"/>
          <w:szCs w:val="20"/>
          <w:rtl/>
        </w:rPr>
        <w:t>"משא"כ למעלה מאצי' שהוא בחי' מטי ולא מטי שמצד ההתאחדו' בהמקור הוא רק בחי' מוטי לא מוטי כו' (וכמשל הנר שבעת שהלהב עולה מתנונע בתנוע' רו"ש כו' כמ"ש במ"א)".</w:t>
      </w:r>
    </w:p>
  </w:footnote>
  <w:footnote w:id="44">
    <w:p w:rsidR="005D10F5" w:rsidRPr="00052AB9" w:rsidRDefault="005D10F5" w:rsidP="0082211C">
      <w:pPr>
        <w:shd w:val="clear" w:color="auto" w:fill="FFFFFF"/>
        <w:bidi/>
        <w:spacing w:afterLines="60" w:after="144" w:line="240" w:lineRule="auto"/>
        <w:ind w:firstLine="144"/>
        <w:jc w:val="both"/>
        <w:rPr>
          <w:rFonts w:ascii="FbMazalMedium" w:eastAsia="Times New Roman" w:hAnsi="FbMazalMedium" w:cs="FbMazalMedium"/>
          <w:sz w:val="20"/>
          <w:szCs w:val="20"/>
        </w:rPr>
      </w:pPr>
      <w:r w:rsidRPr="00052AB9">
        <w:rPr>
          <w:rStyle w:val="FootnoteReference"/>
          <w:rFonts w:ascii="FbMazalMedium" w:hAnsi="FbMazalMedium" w:cs="FbMazalMedium"/>
          <w:sz w:val="20"/>
          <w:szCs w:val="20"/>
          <w:vertAlign w:val="baseline"/>
        </w:rPr>
        <w:footnoteRef/>
      </w:r>
      <w:r w:rsidRPr="00052AB9">
        <w:rPr>
          <w:rFonts w:ascii="FbMazalMedium" w:hAnsi="FbMazalMedium" w:cs="FbMazalMedium"/>
          <w:sz w:val="20"/>
          <w:szCs w:val="20"/>
          <w:rtl/>
        </w:rPr>
        <w:t xml:space="preserve">) </w:t>
      </w:r>
      <w:r w:rsidRPr="00052AB9">
        <w:rPr>
          <w:rFonts w:ascii="FbMazalMedium" w:eastAsia="Times New Roman" w:hAnsi="FbMazalMedium" w:cs="FbMazalMedium"/>
          <w:sz w:val="20"/>
          <w:szCs w:val="20"/>
          <w:rtl/>
        </w:rPr>
        <w:t>וכמו שמסביר בפט"ז</w:t>
      </w:r>
      <w:r w:rsidRPr="00052AB9">
        <w:rPr>
          <w:rFonts w:ascii="FbMazalMedium" w:eastAsia="Times New Roman" w:hAnsi="FbMazalMedium" w:cs="FbMazalMedium"/>
          <w:sz w:val="20"/>
          <w:szCs w:val="20"/>
        </w:rPr>
        <w:t>:</w:t>
      </w:r>
      <w:r w:rsidRPr="00052AB9">
        <w:rPr>
          <w:rFonts w:ascii="Cambria" w:eastAsia="Times New Roman" w:hAnsi="Cambria" w:cs="Cambria"/>
          <w:sz w:val="20"/>
          <w:szCs w:val="20"/>
        </w:rPr>
        <w:t> </w:t>
      </w:r>
      <w:r w:rsidRPr="00052AB9">
        <w:rPr>
          <w:rFonts w:ascii="FbMazalMedium" w:eastAsia="Times New Roman" w:hAnsi="FbMazalMedium" w:cs="FbMazalMedium"/>
          <w:sz w:val="20"/>
          <w:szCs w:val="20"/>
          <w:rtl/>
        </w:rPr>
        <w:t>דהיינו שהלב מבין ברוח חכמה ובינ' שבמוחו גדולת א"ס ב"ה דכולא קמיה כלא חשיב ממש אשר על כן יאתה לו יתב</w:t>
      </w:r>
      <w:r w:rsidRPr="00052AB9">
        <w:rPr>
          <w:rFonts w:ascii="FbMazalMedium" w:eastAsia="Times New Roman" w:hAnsi="FbMazalMedium" w:cs="FbMazalMedium"/>
          <w:sz w:val="20"/>
          <w:szCs w:val="20"/>
        </w:rPr>
        <w:t>'</w:t>
      </w:r>
      <w:r w:rsidRPr="00052AB9">
        <w:rPr>
          <w:rFonts w:ascii="Cambria" w:eastAsia="Times New Roman" w:hAnsi="Cambria" w:cs="Cambria"/>
          <w:sz w:val="20"/>
          <w:szCs w:val="20"/>
        </w:rPr>
        <w:t> </w:t>
      </w:r>
      <w:r w:rsidRPr="00052AB9">
        <w:rPr>
          <w:rFonts w:ascii="FbMazalMedium" w:eastAsia="Times New Roman" w:hAnsi="FbMazalMedium" w:cs="FbMazalMedium"/>
          <w:b/>
          <w:bCs/>
          <w:sz w:val="20"/>
          <w:szCs w:val="20"/>
          <w:rtl/>
        </w:rPr>
        <w:t>שתכלה אליו נפש כל חי</w:t>
      </w:r>
      <w:r w:rsidRPr="00052AB9">
        <w:rPr>
          <w:rFonts w:ascii="Cambria" w:eastAsia="Times New Roman" w:hAnsi="Cambria" w:cs="Cambria"/>
          <w:sz w:val="20"/>
          <w:szCs w:val="20"/>
        </w:rPr>
        <w:t> </w:t>
      </w:r>
      <w:r w:rsidRPr="00052AB9">
        <w:rPr>
          <w:rFonts w:ascii="FbMazalMedium" w:eastAsia="Times New Roman" w:hAnsi="FbMazalMedium" w:cs="FbMazalMedium"/>
          <w:sz w:val="20"/>
          <w:szCs w:val="20"/>
          <w:rtl/>
        </w:rPr>
        <w:t>לידבק ולהכלל באורו</w:t>
      </w:r>
      <w:r w:rsidRPr="00052AB9">
        <w:rPr>
          <w:rFonts w:ascii="FbMazalMedium" w:eastAsia="Times New Roman" w:hAnsi="FbMazalMedium" w:cs="FbMazalMedium"/>
          <w:sz w:val="20"/>
          <w:szCs w:val="20"/>
        </w:rPr>
        <w:t>.</w:t>
      </w:r>
      <w:r w:rsidRPr="00052AB9">
        <w:rPr>
          <w:rFonts w:ascii="Cambria" w:eastAsia="Times New Roman" w:hAnsi="Cambria" w:cs="Cambria"/>
          <w:sz w:val="20"/>
          <w:szCs w:val="20"/>
        </w:rPr>
        <w:t> </w:t>
      </w:r>
    </w:p>
    <w:p w:rsidR="005D10F5" w:rsidRPr="00052AB9" w:rsidRDefault="005D10F5" w:rsidP="0082211C">
      <w:pPr>
        <w:shd w:val="clear" w:color="auto" w:fill="FFFFFF"/>
        <w:bidi/>
        <w:spacing w:afterLines="60" w:after="144" w:line="240" w:lineRule="auto"/>
        <w:ind w:firstLine="144"/>
        <w:jc w:val="both"/>
        <w:rPr>
          <w:rFonts w:ascii="FbMazalMedium" w:eastAsia="Times New Roman" w:hAnsi="FbMazalMedium" w:cs="FbMazalMedium"/>
          <w:sz w:val="20"/>
          <w:szCs w:val="20"/>
        </w:rPr>
      </w:pPr>
      <w:r w:rsidRPr="00052AB9">
        <w:rPr>
          <w:rFonts w:ascii="FbMazalMedium" w:eastAsia="Times New Roman" w:hAnsi="FbMazalMedium" w:cs="FbMazalMedium"/>
          <w:sz w:val="20"/>
          <w:szCs w:val="20"/>
          <w:rtl/>
        </w:rPr>
        <w:t>וגם נפשו ורוחו אשר בקרבו כך יאתה להן להיות כלות אליו בחשיקה וחפיצה לצאת מנרתקן הוא הגוף לדבקה בו</w:t>
      </w:r>
      <w:r w:rsidRPr="00052AB9">
        <w:rPr>
          <w:rFonts w:ascii="Cambria" w:eastAsia="Times New Roman" w:hAnsi="Cambria" w:cs="Cambria"/>
          <w:sz w:val="20"/>
          <w:szCs w:val="20"/>
        </w:rPr>
        <w:t> </w:t>
      </w:r>
      <w:r w:rsidRPr="00052AB9">
        <w:rPr>
          <w:rFonts w:ascii="FbMazalMedium" w:eastAsia="Times New Roman" w:hAnsi="FbMazalMedium" w:cs="FbMazalMedium"/>
          <w:b/>
          <w:bCs/>
          <w:sz w:val="20"/>
          <w:szCs w:val="20"/>
          <w:rtl/>
        </w:rPr>
        <w:t>רק שבע"כ חיות הנה בתוך הגוף וצרורות בו</w:t>
      </w:r>
      <w:r w:rsidRPr="00052AB9">
        <w:rPr>
          <w:rFonts w:ascii="Cambria" w:eastAsia="Times New Roman" w:hAnsi="Cambria" w:cs="Cambria"/>
          <w:b/>
          <w:bCs/>
          <w:sz w:val="20"/>
          <w:szCs w:val="20"/>
        </w:rPr>
        <w:t> </w:t>
      </w:r>
      <w:r w:rsidRPr="00052AB9">
        <w:rPr>
          <w:rFonts w:ascii="FbMazalMedium" w:eastAsia="Times New Roman" w:hAnsi="FbMazalMedium" w:cs="FbMazalMedium"/>
          <w:b/>
          <w:bCs/>
          <w:sz w:val="20"/>
          <w:szCs w:val="20"/>
          <w:rtl/>
        </w:rPr>
        <w:t>כאלמנות</w:t>
      </w:r>
      <w:r w:rsidRPr="00052AB9">
        <w:rPr>
          <w:rFonts w:ascii="Cambria" w:eastAsia="Times New Roman" w:hAnsi="Cambria" w:cs="Cambria"/>
          <w:b/>
          <w:bCs/>
          <w:sz w:val="20"/>
          <w:szCs w:val="20"/>
        </w:rPr>
        <w:t> </w:t>
      </w:r>
      <w:r w:rsidRPr="00052AB9">
        <w:rPr>
          <w:rFonts w:ascii="FbMazalMedium" w:eastAsia="Times New Roman" w:hAnsi="FbMazalMedium" w:cs="FbMazalMedium"/>
          <w:b/>
          <w:bCs/>
          <w:sz w:val="20"/>
          <w:szCs w:val="20"/>
          <w:rtl/>
        </w:rPr>
        <w:t>חיות</w:t>
      </w:r>
      <w:r w:rsidRPr="00052AB9">
        <w:rPr>
          <w:rFonts w:ascii="FbMazalMedium" w:eastAsia="Times New Roman" w:hAnsi="FbMazalMedium" w:cs="FbMazalMedium"/>
          <w:b/>
          <w:bCs/>
          <w:sz w:val="20"/>
          <w:szCs w:val="20"/>
        </w:rPr>
        <w:t>.</w:t>
      </w:r>
    </w:p>
    <w:p w:rsidR="005D10F5" w:rsidRPr="00052AB9" w:rsidRDefault="005D10F5" w:rsidP="0082211C">
      <w:pPr>
        <w:shd w:val="clear" w:color="auto" w:fill="FFFFFF"/>
        <w:bidi/>
        <w:spacing w:afterLines="60" w:after="144" w:line="240" w:lineRule="auto"/>
        <w:ind w:firstLine="144"/>
        <w:jc w:val="both"/>
        <w:rPr>
          <w:rFonts w:ascii="FbMazalMedium" w:eastAsia="Times New Roman" w:hAnsi="FbMazalMedium" w:cs="FbMazalMedium"/>
          <w:sz w:val="20"/>
          <w:szCs w:val="20"/>
          <w:rtl/>
        </w:rPr>
      </w:pPr>
      <w:r w:rsidRPr="00052AB9">
        <w:rPr>
          <w:rFonts w:ascii="FbMazalMedium" w:eastAsia="Times New Roman" w:hAnsi="FbMazalMedium" w:cs="FbMazalMedium"/>
          <w:sz w:val="20"/>
          <w:szCs w:val="20"/>
          <w:rtl/>
        </w:rPr>
        <w:t>אבל השאיפה הטבעית להבטל שבפרק י"ט שונה הוא ממ"ש בפט"ז. ואכ"מ. וראה בתניא הנ"ל הע' 17 שזה הטעם שטבעם של ישראל להתנענע בעת לימוד התורה.</w:t>
      </w:r>
    </w:p>
  </w:footnote>
  <w:footnote w:id="45">
    <w:p w:rsidR="005D10F5" w:rsidRPr="00052AB9" w:rsidRDefault="005D10F5" w:rsidP="0082211C">
      <w:pPr>
        <w:shd w:val="clear" w:color="auto" w:fill="FFFFFF"/>
        <w:bidi/>
        <w:spacing w:afterLines="60" w:after="144" w:line="240" w:lineRule="auto"/>
        <w:ind w:firstLine="144"/>
        <w:jc w:val="both"/>
        <w:rPr>
          <w:rFonts w:ascii="FbMazalMedium" w:eastAsia="Times New Roman" w:hAnsi="FbMazalMedium" w:cs="FbMazalMedium"/>
          <w:sz w:val="20"/>
          <w:szCs w:val="20"/>
          <w:rtl/>
        </w:rPr>
      </w:pPr>
      <w:r w:rsidRPr="00052AB9">
        <w:rPr>
          <w:rStyle w:val="FootnoteReference"/>
          <w:rFonts w:ascii="FbMazalMedium" w:hAnsi="FbMazalMedium" w:cs="FbMazalMedium"/>
          <w:sz w:val="20"/>
          <w:szCs w:val="20"/>
          <w:vertAlign w:val="baseline"/>
        </w:rPr>
        <w:footnoteRef/>
      </w:r>
      <w:r w:rsidRPr="00052AB9">
        <w:rPr>
          <w:rFonts w:ascii="FbMazalMedium" w:eastAsia="Times New Roman" w:hAnsi="FbMazalMedium" w:cs="FbMazalMedium"/>
          <w:sz w:val="20"/>
          <w:szCs w:val="20"/>
          <w:rtl/>
        </w:rPr>
        <w:t>) אם כנים הדברים יש לתרץ, ע״ד הצחות עכ״פ</w:t>
      </w:r>
      <w:r w:rsidRPr="00052AB9">
        <w:rPr>
          <w:rFonts w:ascii="FbMazalMedium" w:eastAsia="Times New Roman" w:hAnsi="FbMazalMedium" w:cs="FbMazalMedium"/>
          <w:sz w:val="20"/>
          <w:szCs w:val="20"/>
        </w:rPr>
        <w:t>,</w:t>
      </w:r>
      <w:r w:rsidRPr="00052AB9">
        <w:rPr>
          <w:rFonts w:ascii="FbMazalMedium" w:eastAsia="Times New Roman" w:hAnsi="FbMazalMedium" w:cs="FbMazalMedium"/>
          <w:sz w:val="20"/>
          <w:szCs w:val="20"/>
          <w:rtl/>
        </w:rPr>
        <w:t xml:space="preserve"> למה לא ציין הצ״צ וכ״ק אדמו״ר איפה נמצאת נקודה זאת בע״ח</w:t>
      </w:r>
      <w:r w:rsidRPr="00052AB9">
        <w:rPr>
          <w:rFonts w:ascii="FbMazalMedium" w:eastAsia="Times New Roman" w:hAnsi="FbMazalMedium" w:cs="FbMazalMedium"/>
          <w:sz w:val="20"/>
          <w:szCs w:val="20"/>
        </w:rPr>
        <w:t>.</w:t>
      </w:r>
    </w:p>
    <w:p w:rsidR="005D10F5" w:rsidRPr="00052AB9" w:rsidRDefault="005D10F5" w:rsidP="0082211C">
      <w:pPr>
        <w:shd w:val="clear" w:color="auto" w:fill="FFFFFF"/>
        <w:bidi/>
        <w:spacing w:afterLines="60" w:after="144" w:line="240" w:lineRule="auto"/>
        <w:ind w:firstLine="144"/>
        <w:jc w:val="both"/>
        <w:rPr>
          <w:rFonts w:ascii="FbMazalMedium" w:eastAsia="Times New Roman" w:hAnsi="FbMazalMedium" w:cs="FbMazalMedium"/>
          <w:sz w:val="20"/>
          <w:szCs w:val="20"/>
          <w:rtl/>
        </w:rPr>
      </w:pPr>
      <w:r w:rsidRPr="00052AB9">
        <w:rPr>
          <w:rFonts w:ascii="FbMazalMedium" w:eastAsia="Times New Roman" w:hAnsi="FbMazalMedium" w:cs="FbMazalMedium"/>
          <w:sz w:val="20"/>
          <w:szCs w:val="20"/>
          <w:rtl/>
        </w:rPr>
        <w:t>כי ענין מטי ולא מטי מובא ומוסבר במאמרי אדה״ז לרוב. ובכמה מהם כשמזכיר ענין מטי ולא מטי מציין לע"ח שער ז׳ הנ״ל. ולכן סמכו רבותינו שידעו מה ואיפה כתוב בע״ח בנידון. ואף שע״ח לא כל אחד יודע, אבל תו״א ולקו״ת.</w:t>
      </w:r>
    </w:p>
  </w:footnote>
  <w:footnote w:id="46">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xml:space="preserve">) </w:t>
      </w:r>
      <w:r w:rsidRPr="00052AB9">
        <w:rPr>
          <w:rFonts w:ascii="FbMazalMedium" w:hAnsi="FbMazalMedium" w:cs="FbMazalMedium"/>
          <w:b/>
          <w:bCs/>
          <w:rtl/>
        </w:rPr>
        <w:t>הערת המערכת:</w:t>
      </w:r>
      <w:r w:rsidRPr="00052AB9">
        <w:rPr>
          <w:rFonts w:ascii="FbMazalMedium" w:hAnsi="FbMazalMedium" w:cs="FbMazalMedium"/>
          <w:rtl/>
        </w:rPr>
        <w:t xml:space="preserve"> יש לציין שמנהג חב"ד הוא שגם כהנים קטנים נושאים את כפיהם. וכמ"ש ב'נטעי גבריאל' הל' יו"ט ח"ב עמ' תכ"ב "ושמעתי מכ״ק אדמו״ר מצאנז קלויזענבורג זצ״ל שהתרעם למה עכשיו ביטלו זאת ואין הקטנים נו״כ ומבטלים מצות חינוך, והלא באונגארן ושאר מקומות היה המנהג שגם קטנים נ״כ עם אביהם ע״כ. והעיד לי ידידי הרה״ח ר׳ יוסף יצחק הכהן גוטניק ני״ו שכ״ק אדמו״ר מליובאוויטש ציוה לו לחנך את ילדיו הקטנים לישא כפיהם עמו".</w:t>
      </w:r>
    </w:p>
  </w:footnote>
  <w:footnote w:id="47">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xml:space="preserve">) </w:t>
      </w:r>
      <w:r w:rsidRPr="00052AB9">
        <w:rPr>
          <w:rFonts w:ascii="FbMazalMedium" w:hAnsi="FbMazalMedium" w:cs="FbMazalMedium"/>
          <w:b/>
          <w:bCs/>
          <w:rtl/>
        </w:rPr>
        <w:t>הערת המערכת:</w:t>
      </w:r>
      <w:r w:rsidRPr="00052AB9">
        <w:rPr>
          <w:rFonts w:ascii="FbMazalMedium" w:hAnsi="FbMazalMedium" w:cs="FbMazalMedium"/>
          <w:rtl/>
        </w:rPr>
        <w:t xml:space="preserve"> לפי דבריו, הרי אדרבה - ישאו כפיהם כדי שיזכרו שהם "בתורת כהונה", ולא יתטמאו שע"ז גם הקטנים מוזהרים, וצ"ע.</w:t>
      </w:r>
    </w:p>
  </w:footnote>
  <w:footnote w:id="48">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xml:space="preserve">) </w:t>
      </w:r>
      <w:r w:rsidRPr="00052AB9">
        <w:rPr>
          <w:rFonts w:ascii="FbMazalMedium" w:hAnsi="FbMazalMedium" w:cs="FbMazalMedium"/>
          <w:b/>
          <w:bCs/>
          <w:rtl/>
        </w:rPr>
        <w:t>הערת המערכת:</w:t>
      </w:r>
      <w:r w:rsidRPr="00052AB9">
        <w:rPr>
          <w:rFonts w:ascii="FbMazalMedium" w:hAnsi="FbMazalMedium" w:cs="FbMazalMedium"/>
          <w:rtl/>
        </w:rPr>
        <w:t xml:space="preserve"> לפ"ד, צע"ק מאי שנא אי הוה יחידי או יחד עם גדולים.</w:t>
      </w:r>
    </w:p>
  </w:footnote>
  <w:footnote w:id="49">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xml:space="preserve">) </w:t>
      </w:r>
      <w:r w:rsidRPr="00052AB9">
        <w:rPr>
          <w:rFonts w:ascii="FbMazalMedium" w:hAnsi="FbMazalMedium" w:cs="FbMazalMedium"/>
          <w:b/>
          <w:bCs/>
          <w:rtl/>
        </w:rPr>
        <w:t>הערת המערכת:</w:t>
      </w:r>
      <w:r w:rsidRPr="00052AB9">
        <w:rPr>
          <w:rFonts w:ascii="FbMazalMedium" w:hAnsi="FbMazalMedium" w:cs="FbMazalMedium"/>
          <w:rtl/>
        </w:rPr>
        <w:t xml:space="preserve"> גם כאן צ"ב מה מהני הא "שיש כבר הברכה באהבה ובמצות ה' מפי </w:t>
      </w:r>
      <w:r w:rsidRPr="00052AB9">
        <w:rPr>
          <w:rFonts w:ascii="FbMazalMedium" w:hAnsi="FbMazalMedium" w:cs="FbMazalMedium"/>
          <w:b/>
          <w:bCs/>
          <w:rtl/>
        </w:rPr>
        <w:t>אחרים</w:t>
      </w:r>
      <w:r w:rsidRPr="00052AB9">
        <w:rPr>
          <w:rFonts w:ascii="FbMazalMedium" w:hAnsi="FbMazalMedium" w:cs="FbMazalMedium"/>
          <w:rtl/>
        </w:rPr>
        <w:t>" להציל את הקטן (ש</w:t>
      </w:r>
      <w:r w:rsidRPr="00052AB9">
        <w:rPr>
          <w:rFonts w:ascii="FbMazalMedium" w:hAnsi="FbMazalMedium" w:cs="FbMazalMedium"/>
          <w:b/>
          <w:bCs/>
          <w:rtl/>
        </w:rPr>
        <w:t xml:space="preserve">הוא </w:t>
      </w:r>
      <w:r w:rsidRPr="00052AB9">
        <w:rPr>
          <w:rFonts w:ascii="FbMazalMedium" w:hAnsi="FbMazalMedium" w:cs="FbMazalMedium"/>
          <w:rtl/>
        </w:rPr>
        <w:t>אינו מצווה) מהחשש סכנה ד"עיון תפלה".</w:t>
      </w:r>
    </w:p>
  </w:footnote>
  <w:footnote w:id="50">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xml:space="preserve">) </w:t>
      </w:r>
      <w:r w:rsidRPr="00052AB9">
        <w:rPr>
          <w:rFonts w:ascii="FbMazalMedium" w:hAnsi="FbMazalMedium" w:cs="FbMazalMedium"/>
          <w:b/>
          <w:bCs/>
          <w:rtl/>
        </w:rPr>
        <w:t>הערת המערכת:</w:t>
      </w:r>
      <w:r w:rsidRPr="00052AB9">
        <w:rPr>
          <w:rFonts w:ascii="FbMazalMedium" w:hAnsi="FbMazalMedium" w:cs="FbMazalMedium"/>
          <w:rtl/>
        </w:rPr>
        <w:t xml:space="preserve"> וצ"ע עליו מדברי התוד"ה שה (מובא לקמן בפנים ס"ט), וז"ל "בקטן דאף דלא חל עליו דין מנוי בקרבן פסח והוה שלא למנויו דאסור לאכול, מכל מקום כיון שיש בזה חינוך מצוה </w:t>
      </w:r>
      <w:r w:rsidRPr="00052AB9">
        <w:rPr>
          <w:rFonts w:ascii="FbMazalMedium" w:hAnsi="FbMazalMedium" w:cs="FbMazalMedium"/>
          <w:b/>
          <w:bCs/>
          <w:rtl/>
        </w:rPr>
        <w:t>שרי</w:t>
      </w:r>
      <w:r w:rsidRPr="00052AB9">
        <w:rPr>
          <w:rFonts w:ascii="FbMazalMedium" w:hAnsi="FbMazalMedium" w:cs="FbMazalMedium"/>
          <w:rtl/>
        </w:rPr>
        <w:t>", וא"כ ה"ה לנדו"ד.</w:t>
      </w:r>
    </w:p>
  </w:footnote>
  <w:footnote w:id="51">
    <w:p w:rsidR="005D10F5"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בשוע"ר סוס"א כותב (בחצע"ג): "ואם רצו לברך גם שאר ברכות של קריאת שמע, וגם פסוקי דזמרה וברכותיה – הרשות בידם".</w:t>
      </w:r>
    </w:p>
    <w:p w:rsidR="005D10F5" w:rsidRDefault="005D10F5" w:rsidP="006F7978">
      <w:pPr>
        <w:bidi/>
        <w:spacing w:afterLines="60" w:after="144" w:line="240" w:lineRule="auto"/>
        <w:ind w:firstLine="144"/>
        <w:jc w:val="both"/>
        <w:rPr>
          <w:rFonts w:ascii="FbMazalMedium" w:hAnsi="FbMazalMedium" w:cs="FbMazalMedium"/>
          <w:sz w:val="20"/>
          <w:szCs w:val="20"/>
          <w:rtl/>
        </w:rPr>
      </w:pPr>
      <w:r>
        <w:rPr>
          <w:rFonts w:ascii="FbMazalMedium" w:hAnsi="FbMazalMedium" w:cs="FbMazalMedium" w:hint="cs"/>
          <w:rtl/>
        </w:rPr>
        <w:t xml:space="preserve">2) </w:t>
      </w:r>
      <w:r w:rsidRPr="00052AB9">
        <w:rPr>
          <w:rFonts w:ascii="FbMazalMedium" w:hAnsi="FbMazalMedium" w:cs="FbMazalMedium"/>
          <w:sz w:val="20"/>
          <w:szCs w:val="20"/>
          <w:rtl/>
        </w:rPr>
        <w:t>ס"ב: "טומטום ואדרוגינוס חייבין [בציצית] מספק, ויתעטפו בלא ברכה". וברמ"א שם: "ולפי מה שנהגו נשים לברך במצות עשה שהזמן גרמא – גם הם יברכו".</w:t>
      </w:r>
    </w:p>
    <w:p w:rsidR="005D10F5" w:rsidRDefault="005D10F5" w:rsidP="006F7978">
      <w:pPr>
        <w:bidi/>
        <w:spacing w:afterLines="60" w:after="144" w:line="240" w:lineRule="auto"/>
        <w:ind w:firstLine="144"/>
        <w:jc w:val="both"/>
        <w:rPr>
          <w:rFonts w:ascii="FbMazalMedium" w:hAnsi="FbMazalMedium" w:cs="FbMazalMedium"/>
          <w:sz w:val="20"/>
          <w:szCs w:val="20"/>
          <w:rtl/>
        </w:rPr>
      </w:pPr>
      <w:r w:rsidRPr="006F7978">
        <w:rPr>
          <w:rFonts w:ascii="FbMazalMedium" w:hAnsi="FbMazalMedium" w:cs="FbMazalMedium" w:hint="cs"/>
          <w:sz w:val="20"/>
          <w:szCs w:val="20"/>
          <w:rtl/>
        </w:rPr>
        <w:t xml:space="preserve">3) </w:t>
      </w:r>
      <w:r w:rsidRPr="006F7978">
        <w:rPr>
          <w:rFonts w:ascii="FbMazalMedium" w:hAnsi="FbMazalMedium" w:cs="FbMazalMedium"/>
          <w:sz w:val="20"/>
          <w:szCs w:val="20"/>
          <w:rtl/>
        </w:rPr>
        <w:t>במ"א שם בריש הסימן (בשם השל"ה, שער האותיות אות ק', קדושה בסופו): "נשים פטורות [מקידוש לבנה], דמ"ע שהזמ"ג הוא, ואע"ג דהם מקיימות כל מ"ע כגון סוכה, מ"מ מצוה זו אין מקיימים, מפני שהם גרמו פגם הלבנה". מבואר דאי לאו הטעם "שהם גרמו הפגם" – היו מברכות. סי' זה בשוע"ר לא הגיע לידינו.</w:t>
      </w:r>
    </w:p>
    <w:p w:rsidR="005D10F5" w:rsidRDefault="005D10F5" w:rsidP="006F7978">
      <w:pPr>
        <w:bidi/>
        <w:spacing w:afterLines="60" w:after="144" w:line="240" w:lineRule="auto"/>
        <w:ind w:firstLine="144"/>
        <w:jc w:val="both"/>
        <w:rPr>
          <w:rFonts w:ascii="FbMazalMedium" w:hAnsi="FbMazalMedium" w:cs="FbMazalMedium"/>
          <w:rtl/>
        </w:rPr>
      </w:pPr>
      <w:r>
        <w:rPr>
          <w:rFonts w:ascii="FbMazalMedium" w:hAnsi="FbMazalMedium" w:cs="FbMazalMedium" w:hint="cs"/>
          <w:sz w:val="20"/>
          <w:szCs w:val="20"/>
          <w:rtl/>
        </w:rPr>
        <w:t>4</w:t>
      </w:r>
      <w:r w:rsidRPr="006F7978">
        <w:rPr>
          <w:rFonts w:ascii="FbMazalMedium" w:hAnsi="FbMazalMedium" w:cs="FbMazalMedium" w:hint="cs"/>
          <w:sz w:val="20"/>
          <w:szCs w:val="20"/>
          <w:rtl/>
        </w:rPr>
        <w:t xml:space="preserve">) </w:t>
      </w:r>
      <w:r w:rsidRPr="006F7978">
        <w:rPr>
          <w:rFonts w:ascii="FbMazalMedium" w:hAnsi="FbMazalMedium" w:cs="FbMazalMedium"/>
          <w:sz w:val="20"/>
          <w:szCs w:val="20"/>
          <w:rtl/>
        </w:rPr>
        <w:t>לכאורה הוא ט"ס, ואולי צ"ל: ובשל"ה (והוא השל"ה המובא במ"א שם).</w:t>
      </w:r>
    </w:p>
    <w:p w:rsidR="005D10F5" w:rsidRPr="00052AB9" w:rsidRDefault="005D10F5" w:rsidP="006F7978">
      <w:pPr>
        <w:pStyle w:val="FootnoteText"/>
        <w:bidi/>
        <w:spacing w:afterLines="60" w:after="144"/>
        <w:ind w:firstLine="144"/>
        <w:jc w:val="both"/>
        <w:rPr>
          <w:rFonts w:ascii="FbMazalMedium" w:hAnsi="FbMazalMedium" w:cs="FbMazalMedium"/>
          <w:rtl/>
        </w:rPr>
      </w:pPr>
      <w:r>
        <w:rPr>
          <w:rFonts w:ascii="FbMazalMedium" w:hAnsi="FbMazalMedium" w:cs="FbMazalMedium" w:hint="cs"/>
          <w:rtl/>
        </w:rPr>
        <w:t xml:space="preserve">5) </w:t>
      </w:r>
      <w:r w:rsidRPr="00052AB9">
        <w:rPr>
          <w:rFonts w:ascii="FbMazalMedium" w:hAnsi="FbMazalMedium" w:cs="FbMazalMedium"/>
          <w:rtl/>
        </w:rPr>
        <w:t>מזה שהשל"ה והמ"א שם לא חילקו בין ברכת המצות שיש בהן "וצונו" לבין ברכת הלבנה שאין בה "וצונו", מבואר שאין לחלק ביניהן, ונשים יכולות לברך כל הברכות, בין ברכות שיש בהן "וצונו", ובין ברכות שאין בהן "וצונו", כמו ברכות ק"ש וברכות פסוקי דזמרה (אלא אם כן יש סיבה שלא תברכנה, כמו ברכת הלבנה). [אלא שצ"ע למה רבנו הכניס בפנים קטע זה בחצע"ג].</w:t>
      </w:r>
    </w:p>
    <w:p w:rsidR="005D10F5" w:rsidRPr="00052AB9" w:rsidRDefault="005D10F5" w:rsidP="006F7978">
      <w:pPr>
        <w:pStyle w:val="FootnoteText"/>
        <w:bidi/>
        <w:spacing w:afterLines="60" w:after="144"/>
        <w:ind w:firstLine="144"/>
        <w:jc w:val="both"/>
        <w:rPr>
          <w:rFonts w:ascii="FbMazalMedium" w:hAnsi="FbMazalMedium" w:cs="FbMazalMedium"/>
          <w:rtl/>
        </w:rPr>
      </w:pPr>
      <w:r w:rsidRPr="00052AB9">
        <w:rPr>
          <w:rFonts w:ascii="FbMazalMedium" w:hAnsi="FbMazalMedium" w:cs="FbMazalMedium"/>
          <w:rtl/>
        </w:rPr>
        <w:t xml:space="preserve">ודלא כרמ"א שמחלק ביניהן, שכן בסי' יז מתיר לנשים לברך ברכות על מ"ע שהזמ"ג שיש בהן "וצונו", ואילו בסי' רצו ס"ח כותב שנשים "לא יבדילו לעצמן", ולכאורה הטעם הוא מפני שאין בה "וצונו" (דהיינו שאינן מקבלות שכר עליה אפילו כמי שאינן מצוות ועומדות). </w:t>
      </w:r>
    </w:p>
    <w:p w:rsidR="005D10F5" w:rsidRPr="00052AB9" w:rsidRDefault="005D10F5" w:rsidP="006F7978">
      <w:pPr>
        <w:pStyle w:val="FootnoteText"/>
        <w:bidi/>
        <w:spacing w:afterLines="60" w:after="144"/>
        <w:ind w:firstLine="144"/>
        <w:jc w:val="both"/>
        <w:rPr>
          <w:rFonts w:ascii="FbMazalMedium" w:hAnsi="FbMazalMedium" w:cs="FbMazalMedium"/>
          <w:rtl/>
        </w:rPr>
      </w:pPr>
      <w:r w:rsidRPr="00052AB9">
        <w:rPr>
          <w:rFonts w:ascii="FbMazalMedium" w:hAnsi="FbMazalMedium" w:cs="FbMazalMedium"/>
          <w:rtl/>
        </w:rPr>
        <w:t xml:space="preserve">אמנם המ"א שם סקי"א מבאר טעם הרמ"א באופן אחר (אף שהוא עצמו אינו סובר כן): ד"מצוה שיש בה עשיה רשאין לעשות ולברך, אבל בדבר שאין בה אלא הברכה כגון כאן אין רשאות, ואפשר דמהאי טעמא לא נהגו לקדש הלבנה". </w:t>
      </w:r>
    </w:p>
    <w:p w:rsidR="005D10F5" w:rsidRPr="00052AB9" w:rsidRDefault="005D10F5" w:rsidP="006F7978">
      <w:pPr>
        <w:pStyle w:val="FootnoteText"/>
        <w:bidi/>
        <w:spacing w:afterLines="60" w:after="144"/>
        <w:ind w:firstLine="144"/>
        <w:jc w:val="both"/>
        <w:rPr>
          <w:rFonts w:ascii="FbMazalMedium" w:hAnsi="FbMazalMedium" w:cs="FbMazalMedium"/>
          <w:rtl/>
        </w:rPr>
      </w:pPr>
      <w:r w:rsidRPr="00052AB9">
        <w:rPr>
          <w:rFonts w:ascii="FbMazalMedium" w:hAnsi="FbMazalMedium" w:cs="FbMazalMedium"/>
          <w:rtl/>
        </w:rPr>
        <w:t xml:space="preserve">וכן הט"ז שם סק"ז מבאר טעם הרמ"א באופן אחר, משום שבהבדלה יש "תרתי לפטור, שהוא מדרבנן אפילו באנשים, והוא מצות עשה שהזמן גרמא". </w:t>
      </w:r>
    </w:p>
    <w:p w:rsidR="005D10F5" w:rsidRPr="00052AB9" w:rsidRDefault="005D10F5" w:rsidP="006F7978">
      <w:pPr>
        <w:pStyle w:val="FootnoteText"/>
        <w:bidi/>
        <w:spacing w:afterLines="60" w:after="144"/>
        <w:ind w:firstLine="144"/>
        <w:jc w:val="both"/>
        <w:rPr>
          <w:rFonts w:ascii="FbMazalMedium" w:hAnsi="FbMazalMedium" w:cs="FbMazalMedium"/>
          <w:rtl/>
        </w:rPr>
      </w:pPr>
      <w:r w:rsidRPr="00052AB9">
        <w:rPr>
          <w:rFonts w:ascii="FbMazalMedium" w:hAnsi="FbMazalMedium" w:cs="FbMazalMedium"/>
          <w:rtl/>
        </w:rPr>
        <w:t xml:space="preserve">אבל רבנו בקו"א סק"ג דוחה דבריו, ומביא הוכחה "מהלל דראש חודש ולולב בשאר ימי החג", שנשים מברכות עליהם אף שהן מדרבנן והזמן גרמן. ומתוך כך נדחה גם טעם המ"א, שהרי הלל היא מצוה שאין בה עשיה, ובכל זאת נשים מברכות עליה. </w:t>
      </w:r>
    </w:p>
    <w:p w:rsidR="005D10F5" w:rsidRDefault="005D10F5" w:rsidP="006F7978">
      <w:pPr>
        <w:bidi/>
        <w:spacing w:afterLines="60" w:after="144" w:line="240" w:lineRule="auto"/>
        <w:ind w:firstLine="144"/>
        <w:jc w:val="both"/>
        <w:rPr>
          <w:rFonts w:ascii="FbMazalMedium" w:hAnsi="FbMazalMedium" w:cs="FbMazalMedium"/>
          <w:sz w:val="20"/>
          <w:szCs w:val="20"/>
          <w:rtl/>
        </w:rPr>
      </w:pPr>
      <w:r w:rsidRPr="006F7978">
        <w:rPr>
          <w:rFonts w:ascii="FbMazalMedium" w:hAnsi="FbMazalMedium" w:cs="FbMazalMedium"/>
          <w:sz w:val="20"/>
          <w:szCs w:val="20"/>
          <w:rtl/>
        </w:rPr>
        <w:t>ובכל אופן למעשה פוסק רבנו בסי' רצו סוסי"ט שנשים יכולות לברך ברכת הבדלה לעצמן, אע"פ: א) שאין בה "וצונו", ב) שאין בה עשיה, ג) שהיא דרבנן. וכן בסי' תפט ס"ד מתיר לנשים לברך על ספירת העומר (אע"פ שהיא דרבנן ואין בה עשיה).</w:t>
      </w:r>
    </w:p>
    <w:p w:rsidR="005D10F5" w:rsidRDefault="005D10F5" w:rsidP="00520416">
      <w:pPr>
        <w:bidi/>
        <w:spacing w:afterLines="60" w:after="144" w:line="240" w:lineRule="auto"/>
        <w:ind w:firstLine="144"/>
        <w:jc w:val="both"/>
        <w:rPr>
          <w:rFonts w:ascii="FbMazalMedium" w:hAnsi="FbMazalMedium" w:cs="FbMazalMedium"/>
          <w:sz w:val="20"/>
          <w:szCs w:val="20"/>
          <w:rtl/>
        </w:rPr>
      </w:pPr>
      <w:r>
        <w:rPr>
          <w:rFonts w:ascii="FbMazalMedium" w:hAnsi="FbMazalMedium" w:cs="FbMazalMedium" w:hint="cs"/>
          <w:rtl/>
        </w:rPr>
        <w:t>6</w:t>
      </w:r>
      <w:r w:rsidRPr="00520416">
        <w:rPr>
          <w:rFonts w:ascii="FbMazalMedium" w:hAnsi="FbMazalMedium" w:cs="FbMazalMedium" w:hint="cs"/>
          <w:sz w:val="20"/>
          <w:szCs w:val="20"/>
          <w:rtl/>
        </w:rPr>
        <w:t xml:space="preserve">) </w:t>
      </w:r>
      <w:r w:rsidRPr="00520416">
        <w:rPr>
          <w:rFonts w:ascii="FbMazalMedium" w:hAnsi="FbMazalMedium" w:cs="FbMazalMedium"/>
          <w:sz w:val="20"/>
          <w:szCs w:val="20"/>
          <w:rtl/>
        </w:rPr>
        <w:t>גם אם לא היה מפורש שאין חילוק בין הברכות, כדלעיל.</w:t>
      </w:r>
    </w:p>
    <w:p w:rsidR="005D10F5" w:rsidRPr="006F7978" w:rsidRDefault="005D10F5" w:rsidP="00520416">
      <w:pPr>
        <w:bidi/>
        <w:spacing w:afterLines="60" w:after="144" w:line="240" w:lineRule="auto"/>
        <w:ind w:firstLine="144"/>
        <w:jc w:val="both"/>
        <w:rPr>
          <w:rFonts w:ascii="FbMazalMedium" w:hAnsi="FbMazalMedium" w:cs="FbMazalMedium"/>
          <w:sz w:val="20"/>
          <w:szCs w:val="20"/>
          <w:rtl/>
        </w:rPr>
      </w:pPr>
      <w:r>
        <w:rPr>
          <w:rFonts w:ascii="FbMazalMedium" w:hAnsi="FbMazalMedium" w:cs="FbMazalMedium" w:hint="cs"/>
          <w:sz w:val="20"/>
          <w:szCs w:val="20"/>
          <w:rtl/>
        </w:rPr>
        <w:t xml:space="preserve">7) </w:t>
      </w:r>
      <w:r w:rsidRPr="00520416">
        <w:rPr>
          <w:rFonts w:ascii="FbMazalMedium" w:hAnsi="FbMazalMedium" w:cs="FbMazalMedium"/>
          <w:sz w:val="20"/>
          <w:szCs w:val="20"/>
          <w:rtl/>
        </w:rPr>
        <w:t>שהרי אם ברכת "וצוונו" אנו מתירים להן לברך, אע"פ שלא נצטוו, כל שכו ברכות שאין בהן נוסח זה – שבודאי יכולות לברך אע"פ שפטורות מהן. וראה גם רא"ש קידושין פ"א סי' מט שאין להוכיח ממה שאשה מברכת ברכה שאין בה "וצונו" לענין ברכה שיש בה "וצונו", שהרי האשה לא מצווה. ומזה מובן שאם האשה יכולה לברך ברכה שיש בה "וצונו" אע"פ שלא נצטוית, כל שכן שיכולה לברך ברכה שאין בה "וצונו", כמו ברכות ק"ש ופסוקי דזמרה.</w:t>
      </w:r>
    </w:p>
  </w:footnote>
  <w:footnote w:id="52">
    <w:p w:rsidR="005D10F5" w:rsidRPr="00052AB9" w:rsidRDefault="005D10F5" w:rsidP="0082211C">
      <w:pPr>
        <w:pStyle w:val="a7"/>
        <w:spacing w:before="0" w:afterLines="60" w:after="144" w:line="240" w:lineRule="auto"/>
        <w:ind w:firstLine="144"/>
        <w:rPr>
          <w:rFonts w:ascii="FbMazalMedium" w:hAnsi="FbMazalMedium" w:cs="FbMazalMedium"/>
          <w:sz w:val="20"/>
          <w:szCs w:val="20"/>
          <w:rtl/>
        </w:rPr>
      </w:pPr>
      <w:r w:rsidRPr="00052AB9">
        <w:rPr>
          <w:rStyle w:val="FootnoteReference"/>
          <w:rFonts w:ascii="FbMazalMedium" w:hAnsi="FbMazalMedium" w:cs="FbMazalMedium"/>
          <w:sz w:val="20"/>
          <w:szCs w:val="20"/>
          <w:vertAlign w:val="baseline"/>
        </w:rPr>
        <w:t>*</w:t>
      </w:r>
      <w:r w:rsidRPr="00052AB9">
        <w:rPr>
          <w:rFonts w:ascii="FbMazalMedium" w:hAnsi="FbMazalMedium" w:cs="FbMazalMedium"/>
          <w:sz w:val="20"/>
          <w:szCs w:val="20"/>
          <w:rtl/>
        </w:rPr>
        <w:t>) לע״נ ידידי היקר וכו׳ הרה״ח ר׳ אליעזר ליפמאן בהרה״ח ר׳ יהושע</w:t>
      </w:r>
      <w:r w:rsidRPr="00052AB9">
        <w:rPr>
          <w:rFonts w:ascii="FbMazalMedium" w:hAnsi="FbMazalMedium" w:cs="FbMazalMedium"/>
          <w:sz w:val="20"/>
          <w:szCs w:val="20"/>
        </w:rPr>
        <w:t xml:space="preserve"> </w:t>
      </w:r>
      <w:r w:rsidRPr="00052AB9">
        <w:rPr>
          <w:rFonts w:ascii="FbMazalMedium" w:hAnsi="FbMazalMedium" w:cs="FbMazalMedium"/>
          <w:sz w:val="20"/>
          <w:szCs w:val="20"/>
          <w:rtl/>
        </w:rPr>
        <w:t>דובראווסקי ע״ה</w:t>
      </w:r>
      <w:r w:rsidRPr="00052AB9">
        <w:rPr>
          <w:rFonts w:ascii="FbMazalMedium" w:hAnsi="FbMazalMedium" w:cs="FbMazalMedium"/>
          <w:sz w:val="20"/>
          <w:szCs w:val="20"/>
        </w:rPr>
        <w:t>.</w:t>
      </w:r>
    </w:p>
  </w:footnote>
  <w:footnote w:id="53">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xml:space="preserve">) </w:t>
      </w:r>
      <w:r w:rsidRPr="0082211C">
        <w:rPr>
          <w:rFonts w:ascii="FbMazalMedium" w:hAnsi="FbMazalMedium" w:cs="FbMazalMedium"/>
          <w:b/>
          <w:bCs/>
          <w:rtl/>
        </w:rPr>
        <w:t>הערת המערכת</w:t>
      </w:r>
      <w:r w:rsidRPr="00052AB9">
        <w:rPr>
          <w:rFonts w:ascii="FbMazalMedium" w:hAnsi="FbMazalMedium" w:cs="FbMazalMedium"/>
          <w:rtl/>
        </w:rPr>
        <w:t>: אי"ז מוכרח, דהא גם לפי מה שמברכים במוצ"ש בגלל הסיפור שארע לאדה"ר, אפ"ל שהברכה היא על כל גדרי ההשתמשות, ואע"פ שאדה"ר השתמש אז רק באור, הרי ג"ז חלק מההשתמשות של אש, ומאחר שהיה זה הפעם הראשונה שהיה איזשוהי השתמשות – לכן קבעו לברך במוצ"ש. וראה גם לקמן בהערות.</w:t>
      </w:r>
    </w:p>
  </w:footnote>
  <w:footnote w:id="54">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xml:space="preserve">) </w:t>
      </w:r>
      <w:r w:rsidRPr="00052AB9">
        <w:rPr>
          <w:rFonts w:ascii="FbMazalMedium" w:hAnsi="FbMazalMedium" w:cs="FbMazalMedium"/>
          <w:b/>
          <w:bCs/>
          <w:rtl/>
        </w:rPr>
        <w:t>הערת המערכת:</w:t>
      </w:r>
      <w:r w:rsidRPr="00052AB9">
        <w:rPr>
          <w:rFonts w:ascii="FbMazalMedium" w:hAnsi="FbMazalMedium" w:cs="FbMazalMedium"/>
          <w:rtl/>
        </w:rPr>
        <w:t xml:space="preserve"> אמנם מ"ש הכותב (בתחילת ס"ב) "נראה דהרי זה תלוי בעיקר ויסוד הך ברכה שתיקנו חז״ל לברך על הנר", אינו נראה. דהנה, ראה במאירי (המובא לעיל בפנים), דהוא גופי' לא ס"ל כהראב"ד (וכמו שכותב "ואין הדברים נראים"), ונקט כפרש"י שלכו"ע הו"ע של </w:t>
      </w:r>
      <w:r w:rsidRPr="00052AB9">
        <w:rPr>
          <w:rFonts w:ascii="FbMazalMedium" w:hAnsi="FbMazalMedium" w:cs="FbMazalMedium"/>
          <w:b/>
          <w:bCs/>
          <w:rtl/>
        </w:rPr>
        <w:t>אור</w:t>
      </w:r>
      <w:r w:rsidRPr="00052AB9">
        <w:rPr>
          <w:rFonts w:ascii="FbMazalMedium" w:hAnsi="FbMazalMedium" w:cs="FbMazalMedium"/>
          <w:rtl/>
        </w:rPr>
        <w:t>, ומ"מ מבאר כדברי הרמב"ן. ויתירה מזו: הוא עצמו כותב ב' הענינים (הא דאדה"ר, והא "שהשבת אסרה עלינו" שהוא טעם</w:t>
      </w:r>
      <w:r w:rsidRPr="00052AB9">
        <w:rPr>
          <w:rFonts w:ascii="FbMazalMedium" w:hAnsi="FbMazalMedium" w:cs="FbMazalMedium"/>
          <w:b/>
          <w:bCs/>
          <w:rtl/>
        </w:rPr>
        <w:t xml:space="preserve"> </w:t>
      </w:r>
      <w:r w:rsidRPr="00052AB9">
        <w:rPr>
          <w:rFonts w:ascii="FbMazalMedium" w:hAnsi="FbMazalMedium" w:cs="FbMazalMedium"/>
          <w:rtl/>
        </w:rPr>
        <w:t>למה שאין מברכים בכ"י). [ומה שמדייק בלשון הרמב"ן קיים גם בלא"ה].</w:t>
      </w:r>
    </w:p>
  </w:footnote>
  <w:footnote w:id="55">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xml:space="preserve">) </w:t>
      </w:r>
      <w:r w:rsidRPr="00052AB9">
        <w:rPr>
          <w:rFonts w:ascii="FbMazalMedium" w:hAnsi="FbMazalMedium" w:cs="FbMazalMedium"/>
          <w:b/>
          <w:bCs/>
          <w:rtl/>
        </w:rPr>
        <w:t>הערת המערכת:</w:t>
      </w:r>
      <w:r w:rsidRPr="00052AB9">
        <w:rPr>
          <w:rFonts w:ascii="FbMazalMedium" w:hAnsi="FbMazalMedium" w:cs="FbMazalMedium"/>
          <w:rtl/>
        </w:rPr>
        <w:t xml:space="preserve"> אך ראה בהמאירי הנ"ל, דגם למ"ד דהוא משום אור הוה "ברכת השבח".</w:t>
      </w:r>
    </w:p>
  </w:footnote>
  <w:footnote w:id="56">
    <w:p w:rsidR="005D10F5" w:rsidRPr="0009140A" w:rsidRDefault="005D10F5" w:rsidP="0009140A">
      <w:pPr>
        <w:bidi/>
        <w:ind w:firstLine="144"/>
        <w:jc w:val="both"/>
        <w:rPr>
          <w:rFonts w:ascii="FbMazalMedium" w:hAnsi="FbMazalMedium" w:cs="FbMazalMedium"/>
          <w:sz w:val="20"/>
          <w:szCs w:val="20"/>
          <w:rtl/>
        </w:rPr>
      </w:pPr>
      <w:r w:rsidRPr="0009140A">
        <w:rPr>
          <w:rStyle w:val="FootnoteReference"/>
          <w:rFonts w:ascii="FbMazalMedium" w:hAnsi="FbMazalMedium" w:cs="FbMazalMedium"/>
          <w:sz w:val="20"/>
          <w:szCs w:val="20"/>
          <w:vertAlign w:val="baseline"/>
        </w:rPr>
        <w:footnoteRef/>
      </w:r>
      <w:r w:rsidRPr="0009140A">
        <w:rPr>
          <w:rFonts w:ascii="FbMazalMedium" w:hAnsi="FbMazalMedium" w:cs="FbMazalMedium"/>
          <w:sz w:val="20"/>
          <w:szCs w:val="20"/>
          <w:rtl/>
        </w:rPr>
        <w:t xml:space="preserve">) </w:t>
      </w:r>
      <w:r w:rsidRPr="0009140A">
        <w:rPr>
          <w:rFonts w:ascii="FbMazalMedium" w:hAnsi="FbMazalMedium" w:cs="FbMazalMedium"/>
          <w:b/>
          <w:bCs/>
          <w:sz w:val="20"/>
          <w:szCs w:val="20"/>
          <w:rtl/>
        </w:rPr>
        <w:t>הערת המערכת:</w:t>
      </w:r>
      <w:r w:rsidRPr="0009140A">
        <w:rPr>
          <w:rFonts w:ascii="FbMazalMedium" w:hAnsi="FbMazalMedium" w:cs="FbMazalMedium"/>
          <w:sz w:val="20"/>
          <w:szCs w:val="20"/>
          <w:rtl/>
        </w:rPr>
        <w:t xml:space="preserve"> ראה לעיל בהערות. ומעתה, נראה לבאר באו"א, ובפשטות: בלקו"ש חט"ז עמ' 312 ואילך) מבאר כ"ק אדמו"ר לשיטתי' דב"ש וב"ה שהוא יסוד להרבה פלוגתות בכל הש"ס, והוא אי אזלינן בתר הכלל (ב"ש) או בתר הפרט (ב"ה). ולפי"ז מבאר מחלוקת הנ"ל, לפי פרש"י, וזלה"ק: די הנאה קומט גלייך ביים דערזען דעט אור </w:t>
      </w:r>
      <w:r w:rsidRPr="0009140A">
        <w:rPr>
          <w:rFonts w:ascii="FbMazalMedium" w:hAnsi="FbMazalMedium" w:cs="FbMazalMedium"/>
          <w:b/>
          <w:bCs/>
          <w:sz w:val="20"/>
          <w:szCs w:val="20"/>
          <w:rtl/>
        </w:rPr>
        <w:t>בכללות</w:t>
      </w:r>
      <w:r w:rsidRPr="0009140A">
        <w:rPr>
          <w:rFonts w:ascii="FbMazalMedium" w:hAnsi="FbMazalMedium" w:cs="FbMazalMedium"/>
          <w:sz w:val="20"/>
          <w:szCs w:val="20"/>
          <w:rtl/>
        </w:rPr>
        <w:t xml:space="preserve"> וואס דאמאלסט זעט ער סתם אור, </w:t>
      </w:r>
      <w:r w:rsidRPr="0009140A">
        <w:rPr>
          <w:rFonts w:ascii="FbMazalMedium" w:hAnsi="FbMazalMedium" w:cs="FbMazalMedium"/>
          <w:b/>
          <w:bCs/>
          <w:sz w:val="20"/>
          <w:szCs w:val="20"/>
          <w:rtl/>
        </w:rPr>
        <w:t>איין</w:t>
      </w:r>
      <w:r w:rsidRPr="0009140A">
        <w:rPr>
          <w:rFonts w:ascii="FbMazalMedium" w:hAnsi="FbMazalMedium" w:cs="FbMazalMedium"/>
          <w:sz w:val="20"/>
          <w:szCs w:val="20"/>
          <w:rtl/>
        </w:rPr>
        <w:t xml:space="preserve"> ליכט־גוון (״חדא נהורא״), דעריבער האלטן ב״ש אז אויך</w:t>
      </w:r>
      <w:r w:rsidRPr="0009140A">
        <w:rPr>
          <w:rFonts w:ascii="FbMazalMedium" w:hAnsi="FbMazalMedium" w:cs="FbMazalMedium"/>
          <w:sz w:val="20"/>
          <w:szCs w:val="20"/>
        </w:rPr>
        <w:t xml:space="preserve"> </w:t>
      </w:r>
      <w:r w:rsidRPr="0009140A">
        <w:rPr>
          <w:rFonts w:ascii="FbMazalMedium" w:hAnsi="FbMazalMedium" w:cs="FbMazalMedium"/>
          <w:sz w:val="20"/>
          <w:szCs w:val="20"/>
          <w:rtl/>
        </w:rPr>
        <w:t>די ברכה דארף זיין אויף דער בריאה פון כללות האש: ״מאור האש".</w:t>
      </w:r>
      <w:r w:rsidRPr="0009140A">
        <w:rPr>
          <w:rFonts w:ascii="FbMazalMedium" w:hAnsi="FbMazalMedium" w:cs="FbMazalMedium"/>
          <w:sz w:val="20"/>
          <w:szCs w:val="20"/>
        </w:rPr>
        <w:t xml:space="preserve"> </w:t>
      </w:r>
      <w:r w:rsidRPr="0009140A">
        <w:rPr>
          <w:rFonts w:ascii="FbMazalMedium" w:hAnsi="FbMazalMedium" w:cs="FbMazalMedium"/>
          <w:sz w:val="20"/>
          <w:szCs w:val="20"/>
          <w:rtl/>
        </w:rPr>
        <w:t xml:space="preserve">דאקעגן ב״ה נעמען אן די שיטה, אז וויבאלד בהתבוננות אינעם אש דערזעט ער כמה מאורות ובפועל קומט דאד די הנאת האור פון די </w:t>
      </w:r>
      <w:r w:rsidRPr="0009140A">
        <w:rPr>
          <w:rFonts w:ascii="FbMazalMedium" w:hAnsi="FbMazalMedium" w:cs="FbMazalMedium"/>
          <w:b/>
          <w:bCs/>
          <w:sz w:val="20"/>
          <w:szCs w:val="20"/>
          <w:rtl/>
        </w:rPr>
        <w:t>אלע</w:t>
      </w:r>
      <w:r w:rsidRPr="0009140A">
        <w:rPr>
          <w:rFonts w:ascii="FbMazalMedium" w:hAnsi="FbMazalMedium" w:cs="FbMazalMedium"/>
          <w:sz w:val="20"/>
          <w:szCs w:val="20"/>
          <w:rtl/>
        </w:rPr>
        <w:t xml:space="preserve"> גווני נהורא </w:t>
      </w:r>
      <w:r w:rsidRPr="0009140A">
        <w:rPr>
          <w:rFonts w:ascii="FbMazalMedium" w:hAnsi="FbMazalMedium" w:cs="FbMazalMedium"/>
          <w:sz w:val="20"/>
          <w:szCs w:val="20"/>
        </w:rPr>
        <w:t xml:space="preserve">— </w:t>
      </w:r>
      <w:r w:rsidRPr="0009140A">
        <w:rPr>
          <w:rFonts w:ascii="FbMazalMedium" w:hAnsi="FbMazalMedium" w:cs="FbMazalMedium"/>
          <w:sz w:val="20"/>
          <w:szCs w:val="20"/>
          <w:rtl/>
        </w:rPr>
        <w:t>דאדף דעריבער דער נוסח הברכה זיין ״בורא מאורי האש״.</w:t>
      </w:r>
    </w:p>
    <w:p w:rsidR="005D10F5" w:rsidRPr="0009140A" w:rsidRDefault="005D10F5" w:rsidP="0009140A">
      <w:pPr>
        <w:bidi/>
        <w:ind w:firstLine="144"/>
        <w:jc w:val="both"/>
        <w:rPr>
          <w:rFonts w:ascii="FbMazalMedium" w:hAnsi="FbMazalMedium" w:cs="FbMazalMedium"/>
          <w:sz w:val="20"/>
          <w:szCs w:val="20"/>
        </w:rPr>
      </w:pPr>
      <w:r w:rsidRPr="0009140A">
        <w:rPr>
          <w:rFonts w:ascii="FbMazalMedium" w:hAnsi="FbMazalMedium" w:cs="FbMazalMedium"/>
          <w:sz w:val="20"/>
          <w:szCs w:val="20"/>
          <w:rtl/>
        </w:rPr>
        <w:t>ומסתבר, שהלשיטתי' נכון גם לפי' הראב"ד: גם ב"ש מודים לדברי ב"ה שהברכה היא על כל ההנאות הבאות מהאש (לבשל ולהחם וכו'). רק דאזלי לשיטתייהו שבכל פרט רואים את הכלל (בנדו"ד – מאור האש שממנו נמצא כל ההשתמשות), ובלש' הרבי (שם הערה 34) " ב"ש מחדדי טפי מב"ה (יבמות יד,א), חריפי טפי (תוד"ה כאן עירובין ו, סע"ב), אלא שהחריפות הוא [..] למצוא בכל פרט את הכלל". משא"כ ב"ה אזלי לפי הפרטים. וק"ל.</w:t>
      </w:r>
    </w:p>
  </w:footnote>
  <w:footnote w:id="57">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xml:space="preserve"> </w:t>
      </w:r>
      <w:r w:rsidRPr="0082211C">
        <w:rPr>
          <w:rFonts w:ascii="FbMazalMedium" w:hAnsi="FbMazalMedium" w:cs="FbMazalMedium"/>
          <w:b/>
          <w:bCs/>
          <w:rtl/>
        </w:rPr>
        <w:t>הערת המערכת</w:t>
      </w:r>
      <w:r w:rsidRPr="00052AB9">
        <w:rPr>
          <w:rFonts w:ascii="FbMazalMedium" w:hAnsi="FbMazalMedium" w:cs="FbMazalMedium"/>
          <w:rtl/>
        </w:rPr>
        <w:t>: בפשטות נראה, דמ"ש השטמ"ק "לפי סברתו", קאי בזה על הראב"ד (ובין לב"ש ובין לב"ה – כנ"ל בהערות), ולא קאי אדברי ב"ה. ולפי"ז, לכאו' מ"ש ה'מי טל' דהא דס״ל להראב״ד להלכה דמברכין גם על אש העשוי לחמם ולבשל ולא להאיר, הוא "כיון דהלכה כב״ה", הוא לאו דוקא, ולפי' הראב"ד כן הוא גם לב"ש. וחבל שאין ספר ה'מי טל' תח"י.</w:t>
      </w:r>
    </w:p>
  </w:footnote>
  <w:footnote w:id="58">
    <w:p w:rsidR="005D10F5" w:rsidRPr="00052AB9" w:rsidRDefault="005D10F5" w:rsidP="0082211C">
      <w:pPr>
        <w:pStyle w:val="FootnoteText"/>
        <w:bidi/>
        <w:spacing w:afterLines="60" w:after="144"/>
        <w:ind w:firstLine="144"/>
        <w:jc w:val="both"/>
        <w:rPr>
          <w:rFonts w:ascii="FbMazalMedium" w:hAnsi="FbMazalMedium" w:cs="FbMazalMedium"/>
        </w:rPr>
      </w:pPr>
      <w:r w:rsidRPr="00052AB9">
        <w:rPr>
          <w:rStyle w:val="FootnoteReference"/>
          <w:rFonts w:ascii="FbMazalMedium" w:hAnsi="FbMazalMedium" w:cs="FbMazalMedium"/>
          <w:vertAlign w:val="baseline"/>
        </w:rPr>
        <w:footnoteRef/>
      </w:r>
      <w:r w:rsidRPr="00052AB9">
        <w:rPr>
          <w:rFonts w:ascii="FbMazalMedium" w:hAnsi="FbMazalMedium" w:cs="FbMazalMedium"/>
          <w:rtl/>
        </w:rPr>
        <w:t xml:space="preserve"> הערת המערכת: הנה כבר קדמו כ"ק אדמו"ר נשיא דורנו בלקו"ש (חט"ז עמ' 313 הערה 40), וזלה"ק: מפורש בגמרא [היינו לא "רק" ע"י עיון בדברי הראשונים -המערכת] שבברא ובורא כו״ע לא פליגי דברא משמע </w:t>
      </w:r>
      <w:r w:rsidRPr="00052AB9">
        <w:rPr>
          <w:rFonts w:ascii="FbMazalMedium" w:hAnsi="FbMazalMedium" w:cs="FbMazalMedium"/>
          <w:b/>
          <w:bCs/>
          <w:rtl/>
        </w:rPr>
        <w:t>לשעבר</w:t>
      </w:r>
      <w:r w:rsidRPr="00052AB9">
        <w:rPr>
          <w:rFonts w:ascii="FbMazalMedium" w:hAnsi="FbMazalMedium" w:cs="FbMazalMedium"/>
          <w:rtl/>
        </w:rPr>
        <w:t>, והיינו שהברכה היא על עצם בריאת האור.</w:t>
      </w:r>
      <w:r w:rsidRPr="00052AB9">
        <w:rPr>
          <w:rFonts w:ascii="FbMazalMedium" w:hAnsi="FbMazalMedium" w:cs="FbMazalMedium"/>
        </w:rPr>
        <w:t xml:space="preserve"> </w:t>
      </w:r>
      <w:r w:rsidRPr="00052AB9">
        <w:rPr>
          <w:rFonts w:ascii="FbMazalMedium" w:hAnsi="FbMazalMedium" w:cs="FbMazalMedium"/>
          <w:rtl/>
        </w:rPr>
        <w:t xml:space="preserve">ולדעת ב״ש בפרט מברכין בל' ברורה </w:t>
      </w:r>
      <w:r w:rsidRPr="00052AB9">
        <w:rPr>
          <w:rFonts w:ascii="FbMazalMedium" w:hAnsi="FbMazalMedium" w:cs="FbMazalMedium"/>
          <w:b/>
          <w:bCs/>
          <w:rtl/>
        </w:rPr>
        <w:t xml:space="preserve">ברא לשעבר. </w:t>
      </w:r>
      <w:r w:rsidRPr="00052AB9">
        <w:rPr>
          <w:rFonts w:ascii="FbMazalMedium" w:hAnsi="FbMazalMedium" w:cs="FbMazalMedium"/>
          <w:rtl/>
        </w:rPr>
        <w:t>ע"כ.</w:t>
      </w:r>
    </w:p>
  </w:footnote>
  <w:footnote w:id="59">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sym w:font="Symbol" w:char="F02A"/>
      </w:r>
      <w:r w:rsidRPr="00052AB9">
        <w:rPr>
          <w:rFonts w:ascii="FbMazalMedium" w:hAnsi="FbMazalMedium" w:cs="FbMazalMedium"/>
          <w:rtl/>
        </w:rPr>
        <w:t xml:space="preserve">) לע"נ ידידי חברי לספסל הלימודים הת' </w:t>
      </w:r>
      <w:r w:rsidRPr="00052AB9">
        <w:rPr>
          <w:rFonts w:ascii="FbMazalMedium" w:hAnsi="FbMazalMedium" w:cs="FbMazalMedium"/>
          <w:b/>
          <w:bCs/>
          <w:rtl/>
        </w:rPr>
        <w:t>רפאל</w:t>
      </w:r>
      <w:r w:rsidRPr="00052AB9">
        <w:rPr>
          <w:rFonts w:ascii="FbMazalMedium" w:hAnsi="FbMazalMedium" w:cs="FbMazalMedium"/>
          <w:rtl/>
        </w:rPr>
        <w:t xml:space="preserve"> בן יבלחט"א הר' </w:t>
      </w:r>
      <w:r w:rsidRPr="00052AB9">
        <w:rPr>
          <w:rFonts w:ascii="FbMazalMedium" w:hAnsi="FbMazalMedium" w:cs="FbMazalMedium"/>
          <w:b/>
          <w:bCs/>
          <w:rtl/>
        </w:rPr>
        <w:t>ארי' לייב</w:t>
      </w:r>
      <w:r w:rsidRPr="00052AB9">
        <w:rPr>
          <w:rFonts w:ascii="FbMazalMedium" w:hAnsi="FbMazalMedium" w:cs="FbMazalMedium"/>
          <w:rtl/>
        </w:rPr>
        <w:t xml:space="preserve"> שליט"א </w:t>
      </w:r>
      <w:r w:rsidRPr="00052AB9">
        <w:rPr>
          <w:rFonts w:ascii="FbMazalMedium" w:hAnsi="FbMazalMedium" w:cs="FbMazalMedium"/>
          <w:b/>
          <w:bCs/>
          <w:rtl/>
        </w:rPr>
        <w:t>קאושאנסקי</w:t>
      </w:r>
      <w:r w:rsidRPr="00052AB9">
        <w:rPr>
          <w:rFonts w:ascii="FbMazalMedium" w:hAnsi="FbMazalMedium" w:cs="FbMazalMedium"/>
          <w:rtl/>
        </w:rPr>
        <w:t xml:space="preserve"> נקטף בדמי ימיו פורים קטן ה'תשע"ד. ויה"ר שנזכה להיעוד "הקיצו ורננו שוכני עפר" והוא בתוכם תיקף ומיד ממ"ש. ת.נ.צ.ב.ה. </w:t>
      </w:r>
    </w:p>
  </w:footnote>
  <w:footnote w:id="60">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שהובא בטושו"ע סי' רס"ה ושו"ע אדה"ז שם סעי' ח'.</w:t>
      </w:r>
    </w:p>
  </w:footnote>
  <w:footnote w:id="61">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ומה שכתב שם ש"מדברי הרמב"ם משמע שאסור מעיקר הדין ולא מטעם גזירה לחוד" אינו מובן כלל, כי הרי לשון הרמב"ם הוא "ו</w:t>
      </w:r>
      <w:r w:rsidRPr="00052AB9">
        <w:rPr>
          <w:rFonts w:ascii="FbMazalMedium" w:hAnsi="FbMazalMedium" w:cs="FbMazalMedium"/>
          <w:b/>
          <w:bCs/>
          <w:rtl/>
        </w:rPr>
        <w:t>אסור</w:t>
      </w:r>
      <w:r w:rsidRPr="00052AB9">
        <w:rPr>
          <w:rFonts w:ascii="FbMazalMedium" w:hAnsi="FbMazalMedium" w:cs="FbMazalMedium"/>
          <w:rtl/>
        </w:rPr>
        <w:t xml:space="preserve"> ליתן לתוכו מים ואפילו מערב שבת וכו'", וכמ"ש הרמב"ם (בפרק א הלכה ג' מהלכות שבת), שכל פעם שכתב הלשון </w:t>
      </w:r>
      <w:r w:rsidRPr="00052AB9">
        <w:rPr>
          <w:rFonts w:ascii="FbMazalMedium" w:hAnsi="FbMazalMedium" w:cs="FbMazalMedium"/>
          <w:b/>
          <w:bCs/>
          <w:rtl/>
        </w:rPr>
        <w:t>אסור</w:t>
      </w:r>
      <w:r w:rsidRPr="00052AB9">
        <w:rPr>
          <w:rFonts w:ascii="FbMazalMedium" w:hAnsi="FbMazalMedium" w:cs="FbMazalMedium"/>
          <w:rtl/>
        </w:rPr>
        <w:t xml:space="preserve"> בהלכות שבת, כוונתו שהוא אסור </w:t>
      </w:r>
      <w:r w:rsidRPr="00052AB9">
        <w:rPr>
          <w:rFonts w:ascii="FbMazalMedium" w:hAnsi="FbMazalMedium" w:cs="FbMazalMedium"/>
          <w:b/>
          <w:bCs/>
          <w:rtl/>
        </w:rPr>
        <w:t>מדרבנן</w:t>
      </w:r>
      <w:r w:rsidRPr="00052AB9">
        <w:rPr>
          <w:rFonts w:ascii="FbMazalMedium" w:hAnsi="FbMazalMedium" w:cs="FbMazalMedium"/>
          <w:rtl/>
        </w:rPr>
        <w:t>.</w:t>
      </w:r>
    </w:p>
  </w:footnote>
  <w:footnote w:id="62">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וכן הוא בשו"ע אדה"ז שם.</w:t>
      </w:r>
    </w:p>
  </w:footnote>
  <w:footnote w:id="63">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המשך התוס' (ונראה דלפי הש"ס שלנו וכו', וכן ועוד דאיכא למימר דהש"ס שלנו וכו'), אינו נוגע להשקו"ט כאן, ועיי"ש עוד ביאורים על התירוץ השני ודו"ק.</w:t>
      </w:r>
    </w:p>
  </w:footnote>
  <w:footnote w:id="64">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כי הוא מפעיל מעגל חשמל וכו' עיין בארוכה באנצי' תלמודית חלק י"ח עמ' תשכ"ב.</w:t>
      </w:r>
    </w:p>
  </w:footnote>
  <w:footnote w:id="65">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כעין זה כתב בשו"ת מהר"ם שיק (או"ח סימן קנ"ז).</w:t>
      </w:r>
    </w:p>
  </w:footnote>
  <w:footnote w:id="66">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xml:space="preserve">) אף שכתב הגרש"ז אויערבך בספרו מאורי אש (עמ' פ"ג) ששעון שבת "חשיב קירוב כבוי ולא גרמא בעלמא" (וכעי"ז בעמ' פ"ד שם), ולפי"ז אי אפשר לתרץ כבפנים. </w:t>
      </w:r>
    </w:p>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Fonts w:ascii="FbMazalMedium" w:hAnsi="FbMazalMedium" w:cs="FbMazalMedium"/>
          <w:rtl/>
        </w:rPr>
        <w:t>(אבל אף לשיטתו שם סבר דמותר להשתמש בשעון שבת מטעמים אחרים כדלקמן בהפנים).</w:t>
      </w:r>
    </w:p>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Fonts w:ascii="FbMazalMedium" w:hAnsi="FbMazalMedium" w:cs="FbMazalMedium"/>
          <w:rtl/>
        </w:rPr>
        <w:t xml:space="preserve">מ"מ י"ל דאף לפי שיטת הגרש"ז אויערבך אפשר לתרץ כבפנים, כי נראה שחזר מהא שכתב בספרו מאורי אש (שנדפס בשנת תרצ"ה) כמוכח מזה שכתב בספרו מנחת שלמה מהדו"ק סי' י"א ענף ב' וסי' י"ג (שנדפס על ידו לראשונה בשנת תשמ"ו) ועיין מש"כ במהדו"ת (סי' כ"ז מכתב ג' אות ד') להצדיק מש"כ בשמו בשש"כ (פרק י"ג הערה צ"ה) דנתינת בורג בשעון שבת חשיב כגרם כיבוי לבד ולא קירוב כיבוי וז"ל "קשה לי מאד להאריך כעת במה שכבר כתבתי הרבה בענין זה, וכן בנוגע לדברי ר״ת שבסו״פ כירה, ועכ״פ נלענ״ד בהידוק בורג כדי לכבות לאחר זמן חשיב רק </w:t>
      </w:r>
      <w:r w:rsidRPr="00052AB9">
        <w:rPr>
          <w:rFonts w:ascii="FbMazalMedium" w:hAnsi="FbMazalMedium" w:cs="FbMazalMedium"/>
          <w:b/>
          <w:bCs/>
          <w:rtl/>
        </w:rPr>
        <w:t>גרמא</w:t>
      </w:r>
      <w:r w:rsidRPr="00052AB9">
        <w:rPr>
          <w:rFonts w:ascii="FbMazalMedium" w:hAnsi="FbMazalMedium" w:cs="FbMazalMedium"/>
          <w:rtl/>
        </w:rPr>
        <w:t>" ועיין עוד מה שהביאו בשמו בשולחן שלמה הלכות שבת סי' רע"ו סק"ג, וסי' שלד ס"ק טז (ב). ועוד.</w:t>
      </w:r>
    </w:p>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Fonts w:ascii="FbMazalMedium" w:hAnsi="FbMazalMedium" w:cs="FbMazalMedium"/>
          <w:rtl/>
        </w:rPr>
        <w:t>ולכן מוכח שאף לדעת הגרש"ז אויערבך אפשר לתרץ כבהפנים וק"ל.</w:t>
      </w:r>
    </w:p>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Fonts w:ascii="FbMazalMedium" w:hAnsi="FbMazalMedium" w:cs="FbMazalMedium"/>
          <w:rtl/>
        </w:rPr>
        <w:t>וכן אהא שכתב בתשובת ריב"א (או"ח סי' ו' וק"כ) שלכוון את השעון כדי להדליק או לכבות את האור הוה איסור גמור, ולא רק גרמא, (ומ"מ גם הוא מודה שמותר לכוון את השעון בע"ש ולא גזרינן אטו שבת), עיין בשו"ת באר משה (ח"ו קו"ע סי' מ"ד ומ"ה) שהביא הרבה ראיות ומקורות לדחות דברי הריב"א ולהוכיח שאי"ז אלא גרמא.</w:t>
      </w:r>
    </w:p>
  </w:footnote>
  <w:footnote w:id="67">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שו"ת מהר"ם שיק (שם), והסכים עמו בשו"ת שואל ומשיב (מהדו"ת או"ח שאלה ה'), שו"ת זקן אהרן (מהדו"ת ס' ט"ו), ועוד.</w:t>
      </w:r>
    </w:p>
  </w:footnote>
  <w:footnote w:id="68">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xml:space="preserve">) מאורי אש </w:t>
      </w:r>
      <w:r>
        <w:rPr>
          <w:rFonts w:ascii="FbMazalMedium" w:hAnsi="FbMazalMedium" w:cs="FbMazalMedium"/>
          <w:rtl/>
        </w:rPr>
        <w:t>עמ' 178, הובא ג"כ בשולחן שלמה ס</w:t>
      </w:r>
      <w:r w:rsidRPr="00052AB9">
        <w:rPr>
          <w:rFonts w:ascii="FbMazalMedium" w:hAnsi="FbMazalMedium" w:cs="FbMazalMedium"/>
          <w:rtl/>
        </w:rPr>
        <w:t xml:space="preserve">י' רס"ה ס"ק ו'. </w:t>
      </w:r>
    </w:p>
  </w:footnote>
  <w:footnote w:id="69">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ותירץ שם עוד תירוץ אבל רפיא בידיו ונשאר בצ"ע.</w:t>
      </w:r>
    </w:p>
  </w:footnote>
  <w:footnote w:id="70">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שביתת כלים, זלזול שבת וכיו"ב.</w:t>
      </w:r>
    </w:p>
  </w:footnote>
  <w:footnote w:id="71">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וז"ל במאורי אש עמ' 180 לאחר שכתב שכולם הכריעו להיתר "לבד מבעל שו"ת בן יהודא שכתב בסי' קנ"א דאיסור גמור הוא אכן המעיין היטב בדבריו יראה דאין שום הכרח לכל דבריו", וכעין זה כתב בשו"ת באר משה (ח"ו קו"ע סי' ל"ח) אודות בן יהודה בזה"ל "לא נתקבל הוראתו" וממשיך במאורי אש (שם) "ועל דברי הגאון הג' בעל מח"ח ז"ל [מחנה חיים ח"ג סי' כ"ב] יפה השיג עליו בעל שביה"ש ופשוט הוא דאין לחוש כלל לדבריו בענין זה שהוא נגד כל גדולי הפוסקים".</w:t>
      </w:r>
    </w:p>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Fonts w:ascii="FbMazalMedium" w:hAnsi="FbMazalMedium" w:cs="FbMazalMedium"/>
          <w:rtl/>
        </w:rPr>
        <w:t>ועד"ז על הא שכתב בתשו' אבן יקרה (מהדות״ל סי׳ פ״ה) שהגם שדעתו להתיר להלכה, למעשה איננו מסכים ״כי יוכל לצמוח מזה כמה מכשולים, כי ימצאו אנשים אשר יתירו לעצמם להבעיר ע״י תחבולה זו מדורת אש לבישול ואפיה וכדומה, ועל כן ידי אל תהי בהיתר זה״ עכ״ל, כתב ע"ז בבאר משה (שם) "לא נתקבלו גזירותיו".</w:t>
      </w:r>
    </w:p>
  </w:footnote>
  <w:footnote w:id="72">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וכמ"ש בעל האג"מ (או"ח ח"ד' סי' ס') "אין לאסור מה שכבר נהגו להקל בעמדת העלעקטרי בע"ש ע"י מורה שעות שיכבה וגם שידליק בשבת להזמן שהעמידו".</w:t>
      </w:r>
    </w:p>
  </w:footnote>
  <w:footnote w:id="73">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xml:space="preserve">) ואף ע"פ שכתב הגרש"ז אויערבך במאורי אש (שם) "ולכן נלענ"ד דירא שמים הרוצה לצאת מכל ספק וחושש גם לדעת הב"ח [שהובא לעיל שם בעמ' צ] נכון שיפקיר את השעון [ולכן אינו כלי שלו] ולא יעבור כלל על ספק איסור שביתת כלים", אבל עיין מה שכתב ע"ז בשו"ת באר משה (שם) בזה"ל "ולא ראיתי ולא שמעתי לנהוג כן", ועד"ז עיין בשו"ת ציץ אליעזר (ח"א ס' כ' רפ"ט אות כ') שהוכיח שלפי הלכה אין </w:t>
      </w:r>
      <w:r w:rsidRPr="00052AB9">
        <w:rPr>
          <w:rFonts w:ascii="FbMazalMedium" w:hAnsi="FbMazalMedium" w:cs="FbMazalMedium"/>
          <w:b/>
          <w:bCs/>
          <w:rtl/>
        </w:rPr>
        <w:t xml:space="preserve">שום </w:t>
      </w:r>
      <w:r w:rsidRPr="00052AB9">
        <w:rPr>
          <w:rFonts w:ascii="FbMazalMedium" w:hAnsi="FbMazalMedium" w:cs="FbMazalMedium"/>
          <w:rtl/>
        </w:rPr>
        <w:t>חשש של שביתת כלים ולכן אין כל צורך להפקיר את השעון, ע"ש באריכות.</w:t>
      </w:r>
    </w:p>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Fonts w:ascii="FbMazalMedium" w:hAnsi="FbMazalMedium" w:cs="FbMazalMedium"/>
          <w:rtl/>
        </w:rPr>
        <w:t>ועוד י"ל (ע"ד מה שאמרנו בהערה 7) שהגרש"ז אויערבך חזר מהא שכתב במאורי אש, כדמוכח מהא שבכל פעם (חוץ ממאורי אש הנ"ל) שכתב הגרש"ז אויערבך שמותר להשתמש בשעון שבת לא הזכיר (בשום מקום שראיתי) החומרה שיש להפקיר השעון קודם שבת, ועצ"ע.</w:t>
      </w:r>
    </w:p>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Fonts w:ascii="FbMazalMedium" w:hAnsi="FbMazalMedium" w:cs="FbMazalMedium"/>
          <w:rtl/>
        </w:rPr>
        <w:t>ובנוגע לדעת האג"מ שנראה שסבר שיש מקום להחמיר, מאחר שכתב (באו"ח חלק ה' סי' כ"ד אות ה') בנוגע ההשתמשות בשעון שבת לכבות את האור בשבת "</w:t>
      </w:r>
      <w:r w:rsidRPr="00052AB9">
        <w:rPr>
          <w:rFonts w:ascii="FbMazalMedium" w:hAnsi="FbMazalMedium" w:cs="FbMazalMedium"/>
          <w:b/>
          <w:bCs/>
          <w:rtl/>
        </w:rPr>
        <w:t>ואולי</w:t>
      </w:r>
      <w:r w:rsidRPr="00052AB9">
        <w:rPr>
          <w:rFonts w:ascii="FbMazalMedium" w:hAnsi="FbMazalMedium" w:cs="FbMazalMedium"/>
          <w:rtl/>
        </w:rPr>
        <w:t xml:space="preserve"> גם מותר לכתחילה", אבל מ"מ נראה שעכשיו אין כל טעם להחמיר מאחר שטעם ספקו הוא מפני זלזול שבת (עיין באריכות באג"מ או"ח ח"ד' סי' ס') אבל עכשיו ש"כבר נתפשטה הוראת רבותינו גדולי עולם להתיר וכל ישראל נוהגין כן בלא פוצה פה ומצפצף" אין כאן זלזול שבת ואין מקום להחמיר. </w:t>
      </w:r>
    </w:p>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Fonts w:ascii="FbMazalMedium" w:hAnsi="FbMazalMedium" w:cs="FbMazalMedium"/>
          <w:rtl/>
        </w:rPr>
        <w:t>ועין עוד בהמראה מקומות שצויינו בשאר ההערות, שמוכח מהם שאין מקום לחומרות כלל.</w:t>
      </w:r>
    </w:p>
  </w:footnote>
  <w:footnote w:id="74">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שו"ת באר משה ח"ו קו"ע סי' ל"ח.</w:t>
      </w:r>
    </w:p>
  </w:footnote>
  <w:footnote w:id="75">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rtl/>
        </w:rPr>
        <w:t xml:space="preserve">) ולא ארכו הימים, והרבי כותב לאותו יהודי (אג"ק שם עמ' שסב) שיפנה לא' מחשובי עסקני חב"ד, כדי שהלה יפרע לו את ההוצאת בשביל השעון. </w:t>
      </w:r>
    </w:p>
  </w:footnote>
  <w:footnote w:id="76">
    <w:p w:rsidR="005D10F5" w:rsidRPr="00052AB9" w:rsidRDefault="005D10F5" w:rsidP="0082211C">
      <w:pPr>
        <w:pStyle w:val="FootnoteText"/>
        <w:bidi/>
        <w:spacing w:afterLines="60" w:after="144"/>
        <w:ind w:firstLine="144"/>
        <w:jc w:val="both"/>
        <w:rPr>
          <w:rFonts w:ascii="FbMazalMedium" w:hAnsi="FbMazalMedium" w:cs="FbMazalMedium"/>
          <w:rtl/>
        </w:rPr>
      </w:pPr>
      <w:r w:rsidRPr="00052AB9">
        <w:rPr>
          <w:rStyle w:val="FootnoteReference"/>
          <w:rFonts w:ascii="FbMazalMedium" w:hAnsi="FbMazalMedium" w:cs="FbMazalMedium"/>
          <w:vertAlign w:val="baseline"/>
        </w:rPr>
        <w:footnoteRef/>
      </w:r>
      <w:r w:rsidRPr="00052AB9">
        <w:rPr>
          <w:rFonts w:ascii="FbMazalMedium" w:hAnsi="FbMazalMedium" w:cs="FbMazalMedium"/>
          <w:shd w:val="clear" w:color="auto" w:fill="FFFFFF"/>
          <w:rtl/>
        </w:rPr>
        <w:t>) לכאורה הכוונה משום דשמפניה (בעיקרה) הוא יין הבא מחבל שמפאן שבצפון צרפת.</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5D10F5" w:rsidRPr="00FC4F5B" w:rsidTr="00F51B6C">
      <w:tc>
        <w:tcPr>
          <w:tcW w:w="1008" w:type="dxa"/>
        </w:tcPr>
        <w:p w:rsidR="005D10F5" w:rsidRPr="00A212D6" w:rsidRDefault="005D10F5"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CA558A">
            <w:rPr>
              <w:rFonts w:asciiTheme="majorHAnsi" w:hAnsiTheme="majorHAnsi" w:cs="AAd_LivornaB4"/>
              <w:noProof/>
              <w:szCs w:val="28"/>
              <w:rtl/>
            </w:rPr>
            <w:t>90</w:t>
          </w:r>
          <w:r w:rsidRPr="00A212D6">
            <w:rPr>
              <w:rFonts w:asciiTheme="majorHAnsi" w:hAnsiTheme="majorHAnsi" w:cs="AAd_LivornaB4"/>
              <w:noProof/>
              <w:szCs w:val="28"/>
            </w:rPr>
            <w:fldChar w:fldCharType="end"/>
          </w:r>
        </w:p>
      </w:tc>
      <w:tc>
        <w:tcPr>
          <w:tcW w:w="4176" w:type="dxa"/>
          <w:vAlign w:val="center"/>
        </w:tcPr>
        <w:p w:rsidR="005D10F5" w:rsidRPr="0036278A" w:rsidRDefault="005D10F5"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5D10F5" w:rsidRPr="00FC4F5B" w:rsidRDefault="005D10F5" w:rsidP="00953EE2">
          <w:pPr>
            <w:pStyle w:val="Header"/>
            <w:jc w:val="right"/>
            <w:rPr>
              <w:rFonts w:ascii="FbSfaradi Medium" w:hAnsi="FbSfaradi Medium" w:cs="FbSfaradi Medium"/>
              <w:sz w:val="36"/>
              <w:szCs w:val="32"/>
              <w:rtl/>
            </w:rPr>
          </w:pPr>
        </w:p>
      </w:tc>
    </w:tr>
  </w:tbl>
  <w:p w:rsidR="005D10F5" w:rsidRPr="00213349" w:rsidRDefault="005D10F5" w:rsidP="00953EE2">
    <w:pPr>
      <w:pStyle w:val="Header"/>
      <w:rPr>
        <w:b/>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5D10F5" w:rsidRPr="00B70D2A" w:rsidTr="00F51B6C">
      <w:tc>
        <w:tcPr>
          <w:tcW w:w="1008" w:type="dxa"/>
        </w:tcPr>
        <w:p w:rsidR="005D10F5" w:rsidRPr="00FC4F5B" w:rsidRDefault="005D10F5" w:rsidP="00953EE2">
          <w:pPr>
            <w:pStyle w:val="Header"/>
            <w:rPr>
              <w:rFonts w:ascii="FbSfaradi Medium" w:hAnsi="FbSfaradi Medium" w:cs="FbSfaradi Medium"/>
              <w:sz w:val="36"/>
              <w:szCs w:val="32"/>
              <w:rtl/>
            </w:rPr>
          </w:pPr>
        </w:p>
      </w:tc>
      <w:tc>
        <w:tcPr>
          <w:tcW w:w="4176" w:type="dxa"/>
          <w:vAlign w:val="center"/>
        </w:tcPr>
        <w:p w:rsidR="005D10F5" w:rsidRPr="0036278A" w:rsidRDefault="005D10F5" w:rsidP="00953EE2">
          <w:pPr>
            <w:pStyle w:val="Header"/>
            <w:bidi/>
            <w:jc w:val="center"/>
            <w:rPr>
              <w:rFonts w:ascii="FbSfaradi Medium" w:hAnsi="FbSfaradi Medium" w:cs="AAd_LivornaB4"/>
              <w:szCs w:val="28"/>
              <w:rtl/>
            </w:rPr>
          </w:pPr>
          <w:r>
            <w:rPr>
              <w:rFonts w:ascii="FbSfaradi Medium" w:hAnsi="FbSfaradi Medium" w:cs="AAd_LivornaB4" w:hint="cs"/>
              <w:szCs w:val="28"/>
              <w:rtl/>
            </w:rPr>
            <w:t>ש"פ תצוה</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5D10F5" w:rsidRPr="00B53FBE" w:rsidRDefault="005D10F5"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CA558A">
            <w:rPr>
              <w:rFonts w:ascii="FbSfaradi Medium" w:hAnsi="FbSfaradi Medium" w:cs="AAd_LivornaB4"/>
              <w:noProof/>
              <w:szCs w:val="28"/>
              <w:rtl/>
            </w:rPr>
            <w:t>91</w:t>
          </w:r>
          <w:r w:rsidRPr="00B53FBE">
            <w:rPr>
              <w:rFonts w:ascii="FbSfaradi Medium" w:hAnsi="FbSfaradi Medium" w:cs="AAd_LivornaB4"/>
              <w:szCs w:val="28"/>
            </w:rPr>
            <w:fldChar w:fldCharType="end"/>
          </w:r>
        </w:p>
      </w:tc>
    </w:tr>
  </w:tbl>
  <w:p w:rsidR="005D10F5" w:rsidRPr="00012B8D" w:rsidRDefault="005D10F5" w:rsidP="00953EE2">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5D10F5" w:rsidRPr="00FC4F5B" w:rsidTr="00F51B6C">
      <w:tc>
        <w:tcPr>
          <w:tcW w:w="1008" w:type="dxa"/>
        </w:tcPr>
        <w:p w:rsidR="005D10F5" w:rsidRPr="00A212D6" w:rsidRDefault="005D10F5" w:rsidP="00953EE2">
          <w:pPr>
            <w:pStyle w:val="Header"/>
            <w:bidi/>
            <w:rPr>
              <w:rFonts w:asciiTheme="majorHAnsi" w:hAnsiTheme="majorHAnsi" w:cs="AAd_LivornaB4"/>
              <w:szCs w:val="28"/>
              <w:rtl/>
            </w:rPr>
          </w:pPr>
        </w:p>
      </w:tc>
      <w:tc>
        <w:tcPr>
          <w:tcW w:w="4176" w:type="dxa"/>
          <w:vAlign w:val="center"/>
        </w:tcPr>
        <w:p w:rsidR="005D10F5" w:rsidRPr="0036278A" w:rsidRDefault="005D10F5" w:rsidP="00953EE2">
          <w:pPr>
            <w:pStyle w:val="Header"/>
            <w:jc w:val="center"/>
            <w:rPr>
              <w:rFonts w:ascii="FbSfaradi Medium" w:hAnsi="FbSfaradi Medium" w:cs="AAd_LivornaB4"/>
              <w:sz w:val="32"/>
              <w:szCs w:val="28"/>
              <w:rtl/>
            </w:rPr>
          </w:pPr>
        </w:p>
      </w:tc>
      <w:tc>
        <w:tcPr>
          <w:tcW w:w="1008" w:type="dxa"/>
          <w:vAlign w:val="center"/>
        </w:tcPr>
        <w:p w:rsidR="005D10F5" w:rsidRPr="00FC4F5B" w:rsidRDefault="005D10F5" w:rsidP="00953EE2">
          <w:pPr>
            <w:pStyle w:val="Header"/>
            <w:jc w:val="right"/>
            <w:rPr>
              <w:rFonts w:ascii="FbSfaradi Medium" w:hAnsi="FbSfaradi Medium" w:cs="FbSfaradi Medium"/>
              <w:sz w:val="36"/>
              <w:szCs w:val="32"/>
              <w:rtl/>
            </w:rPr>
          </w:pPr>
        </w:p>
      </w:tc>
    </w:tr>
  </w:tbl>
  <w:p w:rsidR="005D10F5" w:rsidRPr="00213349" w:rsidRDefault="005D10F5" w:rsidP="00953EE2">
    <w:pPr>
      <w:pStyle w:val="Header"/>
      <w:rPr>
        <w:b/>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5D10F5" w:rsidRPr="00B70D2A" w:rsidTr="00F51B6C">
      <w:tc>
        <w:tcPr>
          <w:tcW w:w="1008" w:type="dxa"/>
        </w:tcPr>
        <w:p w:rsidR="005D10F5" w:rsidRPr="00FC4F5B" w:rsidRDefault="005D10F5" w:rsidP="00953EE2">
          <w:pPr>
            <w:pStyle w:val="Header"/>
            <w:rPr>
              <w:rFonts w:ascii="FbSfaradi Medium" w:hAnsi="FbSfaradi Medium" w:cs="FbSfaradi Medium"/>
              <w:sz w:val="36"/>
              <w:szCs w:val="32"/>
              <w:rtl/>
            </w:rPr>
          </w:pPr>
        </w:p>
      </w:tc>
      <w:tc>
        <w:tcPr>
          <w:tcW w:w="4176" w:type="dxa"/>
          <w:vAlign w:val="center"/>
        </w:tcPr>
        <w:p w:rsidR="005D10F5" w:rsidRPr="0036278A" w:rsidRDefault="005D10F5" w:rsidP="00953EE2">
          <w:pPr>
            <w:pStyle w:val="Header"/>
            <w:bidi/>
            <w:jc w:val="center"/>
            <w:rPr>
              <w:rFonts w:ascii="FbSfaradi Medium" w:hAnsi="FbSfaradi Medium" w:cs="AAd_LivornaB4"/>
              <w:szCs w:val="28"/>
              <w:rtl/>
            </w:rPr>
          </w:pPr>
        </w:p>
      </w:tc>
      <w:tc>
        <w:tcPr>
          <w:tcW w:w="1008" w:type="dxa"/>
          <w:vAlign w:val="center"/>
        </w:tcPr>
        <w:p w:rsidR="005D10F5" w:rsidRPr="00B53FBE" w:rsidRDefault="005D10F5" w:rsidP="009A12DD">
          <w:pPr>
            <w:pStyle w:val="Header"/>
            <w:bidi/>
            <w:jc w:val="right"/>
            <w:rPr>
              <w:rFonts w:ascii="FbSfaradi Medium" w:hAnsi="FbSfaradi Medium" w:cs="AAd_LivornaB4"/>
              <w:szCs w:val="28"/>
              <w:rtl/>
            </w:rPr>
          </w:pPr>
        </w:p>
      </w:tc>
    </w:tr>
  </w:tbl>
  <w:p w:rsidR="005D10F5" w:rsidRPr="00012B8D" w:rsidRDefault="005D10F5" w:rsidP="00953EE2">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26" type="#_x0000_t75" alt="Description: dd01005_" style="width:165.6pt;height:50.4pt;visibility:visible;mso-wrap-style:square" o:bullet="t">
        <v:imagedata r:id="rId1" o:title=" dd01005_" grayscale="t" bilevel="t"/>
      </v:shape>
    </w:pict>
  </w:numPicBullet>
  <w:abstractNum w:abstractNumId="0" w15:restartNumberingAfterBreak="0">
    <w:nsid w:val="0BDA49AD"/>
    <w:multiLevelType w:val="hybridMultilevel"/>
    <w:tmpl w:val="EB2EF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8E4618"/>
    <w:multiLevelType w:val="hybridMultilevel"/>
    <w:tmpl w:val="E80CCCF4"/>
    <w:lvl w:ilvl="0" w:tplc="8FB22F10">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9A0322"/>
    <w:multiLevelType w:val="hybridMultilevel"/>
    <w:tmpl w:val="56A0C420"/>
    <w:lvl w:ilvl="0" w:tplc="AA86577A">
      <w:start w:val="1"/>
      <w:numFmt w:val="hebrew1"/>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4" w15:restartNumberingAfterBreak="0">
    <w:nsid w:val="353029FB"/>
    <w:multiLevelType w:val="hybridMultilevel"/>
    <w:tmpl w:val="310C07EC"/>
    <w:lvl w:ilvl="0" w:tplc="B246C05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213696"/>
    <w:multiLevelType w:val="hybridMultilevel"/>
    <w:tmpl w:val="940658B4"/>
    <w:lvl w:ilvl="0" w:tplc="42A2C478">
      <w:start w:val="1"/>
      <w:numFmt w:val="bullet"/>
      <w:lvlText w:val=""/>
      <w:lvlPicBulletId w:val="0"/>
      <w:lvlJc w:val="left"/>
      <w:pPr>
        <w:tabs>
          <w:tab w:val="num" w:pos="720"/>
        </w:tabs>
        <w:ind w:left="720" w:hanging="360"/>
      </w:pPr>
      <w:rPr>
        <w:rFonts w:ascii="Symbol" w:hAnsi="Symbol" w:hint="default"/>
      </w:rPr>
    </w:lvl>
    <w:lvl w:ilvl="1" w:tplc="A9B0485A" w:tentative="1">
      <w:start w:val="1"/>
      <w:numFmt w:val="bullet"/>
      <w:lvlText w:val=""/>
      <w:lvlJc w:val="left"/>
      <w:pPr>
        <w:tabs>
          <w:tab w:val="num" w:pos="1440"/>
        </w:tabs>
        <w:ind w:left="1440" w:hanging="360"/>
      </w:pPr>
      <w:rPr>
        <w:rFonts w:ascii="Symbol" w:hAnsi="Symbol" w:hint="default"/>
      </w:rPr>
    </w:lvl>
    <w:lvl w:ilvl="2" w:tplc="FA5AF448" w:tentative="1">
      <w:start w:val="1"/>
      <w:numFmt w:val="bullet"/>
      <w:lvlText w:val=""/>
      <w:lvlJc w:val="left"/>
      <w:pPr>
        <w:tabs>
          <w:tab w:val="num" w:pos="2160"/>
        </w:tabs>
        <w:ind w:left="2160" w:hanging="360"/>
      </w:pPr>
      <w:rPr>
        <w:rFonts w:ascii="Symbol" w:hAnsi="Symbol" w:hint="default"/>
      </w:rPr>
    </w:lvl>
    <w:lvl w:ilvl="3" w:tplc="12549E42" w:tentative="1">
      <w:start w:val="1"/>
      <w:numFmt w:val="bullet"/>
      <w:lvlText w:val=""/>
      <w:lvlJc w:val="left"/>
      <w:pPr>
        <w:tabs>
          <w:tab w:val="num" w:pos="2880"/>
        </w:tabs>
        <w:ind w:left="2880" w:hanging="360"/>
      </w:pPr>
      <w:rPr>
        <w:rFonts w:ascii="Symbol" w:hAnsi="Symbol" w:hint="default"/>
      </w:rPr>
    </w:lvl>
    <w:lvl w:ilvl="4" w:tplc="B60C5BAA" w:tentative="1">
      <w:start w:val="1"/>
      <w:numFmt w:val="bullet"/>
      <w:lvlText w:val=""/>
      <w:lvlJc w:val="left"/>
      <w:pPr>
        <w:tabs>
          <w:tab w:val="num" w:pos="3600"/>
        </w:tabs>
        <w:ind w:left="3600" w:hanging="360"/>
      </w:pPr>
      <w:rPr>
        <w:rFonts w:ascii="Symbol" w:hAnsi="Symbol" w:hint="default"/>
      </w:rPr>
    </w:lvl>
    <w:lvl w:ilvl="5" w:tplc="E3B42840" w:tentative="1">
      <w:start w:val="1"/>
      <w:numFmt w:val="bullet"/>
      <w:lvlText w:val=""/>
      <w:lvlJc w:val="left"/>
      <w:pPr>
        <w:tabs>
          <w:tab w:val="num" w:pos="4320"/>
        </w:tabs>
        <w:ind w:left="4320" w:hanging="360"/>
      </w:pPr>
      <w:rPr>
        <w:rFonts w:ascii="Symbol" w:hAnsi="Symbol" w:hint="default"/>
      </w:rPr>
    </w:lvl>
    <w:lvl w:ilvl="6" w:tplc="A3FA3390" w:tentative="1">
      <w:start w:val="1"/>
      <w:numFmt w:val="bullet"/>
      <w:lvlText w:val=""/>
      <w:lvlJc w:val="left"/>
      <w:pPr>
        <w:tabs>
          <w:tab w:val="num" w:pos="5040"/>
        </w:tabs>
        <w:ind w:left="5040" w:hanging="360"/>
      </w:pPr>
      <w:rPr>
        <w:rFonts w:ascii="Symbol" w:hAnsi="Symbol" w:hint="default"/>
      </w:rPr>
    </w:lvl>
    <w:lvl w:ilvl="7" w:tplc="A9F82136" w:tentative="1">
      <w:start w:val="1"/>
      <w:numFmt w:val="bullet"/>
      <w:lvlText w:val=""/>
      <w:lvlJc w:val="left"/>
      <w:pPr>
        <w:tabs>
          <w:tab w:val="num" w:pos="5760"/>
        </w:tabs>
        <w:ind w:left="5760" w:hanging="360"/>
      </w:pPr>
      <w:rPr>
        <w:rFonts w:ascii="Symbol" w:hAnsi="Symbol" w:hint="default"/>
      </w:rPr>
    </w:lvl>
    <w:lvl w:ilvl="8" w:tplc="8EAE4D7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1"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64C77709"/>
    <w:multiLevelType w:val="hybridMultilevel"/>
    <w:tmpl w:val="B70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3BE1BB9"/>
    <w:multiLevelType w:val="hybridMultilevel"/>
    <w:tmpl w:val="CBD073F6"/>
    <w:lvl w:ilvl="0" w:tplc="446C314E">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4"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14"/>
  </w:num>
  <w:num w:numId="4">
    <w:abstractNumId w:val="2"/>
  </w:num>
  <w:num w:numId="5">
    <w:abstractNumId w:val="5"/>
  </w:num>
  <w:num w:numId="6">
    <w:abstractNumId w:val="11"/>
  </w:num>
  <w:num w:numId="7">
    <w:abstractNumId w:val="10"/>
  </w:num>
  <w:num w:numId="8">
    <w:abstractNumId w:val="6"/>
  </w:num>
  <w:num w:numId="9">
    <w:abstractNumId w:val="3"/>
  </w:num>
  <w:num w:numId="10">
    <w:abstractNumId w:val="1"/>
  </w:num>
  <w:num w:numId="11">
    <w:abstractNumId w:val="13"/>
  </w:num>
  <w:num w:numId="12">
    <w:abstractNumId w:val="9"/>
  </w:num>
  <w:num w:numId="13">
    <w:abstractNumId w:val="12"/>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proofState w:grammar="dirty"/>
  <w:defaultTabStop w:val="720"/>
  <w:evenAndOddHeaders/>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1B"/>
    <w:rsid w:val="00003BCD"/>
    <w:rsid w:val="00007795"/>
    <w:rsid w:val="00020968"/>
    <w:rsid w:val="00052AB9"/>
    <w:rsid w:val="00073F49"/>
    <w:rsid w:val="00077492"/>
    <w:rsid w:val="0009140A"/>
    <w:rsid w:val="000C456A"/>
    <w:rsid w:val="000D153E"/>
    <w:rsid w:val="000D184E"/>
    <w:rsid w:val="00101420"/>
    <w:rsid w:val="001020EB"/>
    <w:rsid w:val="00111923"/>
    <w:rsid w:val="001137EC"/>
    <w:rsid w:val="00145F4D"/>
    <w:rsid w:val="0014702E"/>
    <w:rsid w:val="0015211E"/>
    <w:rsid w:val="00152607"/>
    <w:rsid w:val="00154706"/>
    <w:rsid w:val="00154867"/>
    <w:rsid w:val="00156145"/>
    <w:rsid w:val="00165C0E"/>
    <w:rsid w:val="001866BC"/>
    <w:rsid w:val="001907A7"/>
    <w:rsid w:val="001914A0"/>
    <w:rsid w:val="00194F33"/>
    <w:rsid w:val="001B3272"/>
    <w:rsid w:val="001B5875"/>
    <w:rsid w:val="001C02E9"/>
    <w:rsid w:val="001C0F5A"/>
    <w:rsid w:val="001D192A"/>
    <w:rsid w:val="001D41D5"/>
    <w:rsid w:val="001D6A1B"/>
    <w:rsid w:val="00206D9C"/>
    <w:rsid w:val="00236D7F"/>
    <w:rsid w:val="00253DF7"/>
    <w:rsid w:val="00273BDE"/>
    <w:rsid w:val="00285B80"/>
    <w:rsid w:val="00294BBB"/>
    <w:rsid w:val="002B57E9"/>
    <w:rsid w:val="002B5B57"/>
    <w:rsid w:val="002B7762"/>
    <w:rsid w:val="002F1C96"/>
    <w:rsid w:val="00305C68"/>
    <w:rsid w:val="00306C9D"/>
    <w:rsid w:val="00307C35"/>
    <w:rsid w:val="003135B7"/>
    <w:rsid w:val="00314C2E"/>
    <w:rsid w:val="003324B3"/>
    <w:rsid w:val="003357E5"/>
    <w:rsid w:val="0036278A"/>
    <w:rsid w:val="00373484"/>
    <w:rsid w:val="003859A9"/>
    <w:rsid w:val="00392D76"/>
    <w:rsid w:val="00393073"/>
    <w:rsid w:val="003A216B"/>
    <w:rsid w:val="003C3E25"/>
    <w:rsid w:val="003D3449"/>
    <w:rsid w:val="003D3AEA"/>
    <w:rsid w:val="003D4AD9"/>
    <w:rsid w:val="003E000E"/>
    <w:rsid w:val="003E6421"/>
    <w:rsid w:val="004130CE"/>
    <w:rsid w:val="004156F2"/>
    <w:rsid w:val="00421600"/>
    <w:rsid w:val="004447C0"/>
    <w:rsid w:val="00455686"/>
    <w:rsid w:val="004556FE"/>
    <w:rsid w:val="00466B24"/>
    <w:rsid w:val="00470FE1"/>
    <w:rsid w:val="00471478"/>
    <w:rsid w:val="004B0B49"/>
    <w:rsid w:val="004C76F0"/>
    <w:rsid w:val="004E11A2"/>
    <w:rsid w:val="004E3BF4"/>
    <w:rsid w:val="00520416"/>
    <w:rsid w:val="005236D2"/>
    <w:rsid w:val="0052677C"/>
    <w:rsid w:val="00530C4F"/>
    <w:rsid w:val="00546388"/>
    <w:rsid w:val="005501C0"/>
    <w:rsid w:val="005868C6"/>
    <w:rsid w:val="005A0600"/>
    <w:rsid w:val="005A5316"/>
    <w:rsid w:val="005B11FB"/>
    <w:rsid w:val="005B49E2"/>
    <w:rsid w:val="005D10F5"/>
    <w:rsid w:val="005D3FFC"/>
    <w:rsid w:val="005D5CCE"/>
    <w:rsid w:val="005D7984"/>
    <w:rsid w:val="005E3A7C"/>
    <w:rsid w:val="00606B15"/>
    <w:rsid w:val="00612D5E"/>
    <w:rsid w:val="00616E74"/>
    <w:rsid w:val="006243C5"/>
    <w:rsid w:val="0063676B"/>
    <w:rsid w:val="00643300"/>
    <w:rsid w:val="006666BD"/>
    <w:rsid w:val="00673F5A"/>
    <w:rsid w:val="00693992"/>
    <w:rsid w:val="006B2F6E"/>
    <w:rsid w:val="006E20F7"/>
    <w:rsid w:val="006F622D"/>
    <w:rsid w:val="006F7978"/>
    <w:rsid w:val="007022F1"/>
    <w:rsid w:val="00713368"/>
    <w:rsid w:val="00724B87"/>
    <w:rsid w:val="0073095D"/>
    <w:rsid w:val="00735625"/>
    <w:rsid w:val="00736740"/>
    <w:rsid w:val="0074064A"/>
    <w:rsid w:val="00754E77"/>
    <w:rsid w:val="00773566"/>
    <w:rsid w:val="00775A74"/>
    <w:rsid w:val="00777041"/>
    <w:rsid w:val="00782007"/>
    <w:rsid w:val="0078417B"/>
    <w:rsid w:val="00785EF2"/>
    <w:rsid w:val="007A50C3"/>
    <w:rsid w:val="007C4A46"/>
    <w:rsid w:val="007E0327"/>
    <w:rsid w:val="007E0DCC"/>
    <w:rsid w:val="007F1A0A"/>
    <w:rsid w:val="007F5269"/>
    <w:rsid w:val="00816BC9"/>
    <w:rsid w:val="0082211C"/>
    <w:rsid w:val="00823761"/>
    <w:rsid w:val="0082402E"/>
    <w:rsid w:val="008304B9"/>
    <w:rsid w:val="008348D2"/>
    <w:rsid w:val="00835178"/>
    <w:rsid w:val="00881733"/>
    <w:rsid w:val="008A0BE1"/>
    <w:rsid w:val="008A1596"/>
    <w:rsid w:val="008F426F"/>
    <w:rsid w:val="0091790D"/>
    <w:rsid w:val="009246FC"/>
    <w:rsid w:val="00927F96"/>
    <w:rsid w:val="00937FA3"/>
    <w:rsid w:val="00943324"/>
    <w:rsid w:val="00953EE2"/>
    <w:rsid w:val="009553BF"/>
    <w:rsid w:val="00960012"/>
    <w:rsid w:val="009704F8"/>
    <w:rsid w:val="009763C2"/>
    <w:rsid w:val="00980A17"/>
    <w:rsid w:val="009905D5"/>
    <w:rsid w:val="009A12DD"/>
    <w:rsid w:val="009A47B3"/>
    <w:rsid w:val="009D131E"/>
    <w:rsid w:val="009D1EE2"/>
    <w:rsid w:val="009D288D"/>
    <w:rsid w:val="009F613B"/>
    <w:rsid w:val="00A04535"/>
    <w:rsid w:val="00A128DB"/>
    <w:rsid w:val="00A12D81"/>
    <w:rsid w:val="00A14960"/>
    <w:rsid w:val="00A16B04"/>
    <w:rsid w:val="00A212D6"/>
    <w:rsid w:val="00A358CD"/>
    <w:rsid w:val="00A470BE"/>
    <w:rsid w:val="00A648A1"/>
    <w:rsid w:val="00A65A8D"/>
    <w:rsid w:val="00A94296"/>
    <w:rsid w:val="00A95A59"/>
    <w:rsid w:val="00AA6FEF"/>
    <w:rsid w:val="00AB5645"/>
    <w:rsid w:val="00AD1C89"/>
    <w:rsid w:val="00AD7F47"/>
    <w:rsid w:val="00AE0697"/>
    <w:rsid w:val="00AE631C"/>
    <w:rsid w:val="00AE7591"/>
    <w:rsid w:val="00AF3FCD"/>
    <w:rsid w:val="00B071CD"/>
    <w:rsid w:val="00B11685"/>
    <w:rsid w:val="00B21639"/>
    <w:rsid w:val="00B271D7"/>
    <w:rsid w:val="00B37026"/>
    <w:rsid w:val="00B53D94"/>
    <w:rsid w:val="00B53FBE"/>
    <w:rsid w:val="00B66332"/>
    <w:rsid w:val="00B96AF2"/>
    <w:rsid w:val="00BB3CED"/>
    <w:rsid w:val="00BB51AC"/>
    <w:rsid w:val="00C03AB1"/>
    <w:rsid w:val="00C24C36"/>
    <w:rsid w:val="00C261F5"/>
    <w:rsid w:val="00C722FA"/>
    <w:rsid w:val="00C739EE"/>
    <w:rsid w:val="00C779EF"/>
    <w:rsid w:val="00C947AC"/>
    <w:rsid w:val="00C96602"/>
    <w:rsid w:val="00CA558A"/>
    <w:rsid w:val="00CB305C"/>
    <w:rsid w:val="00CB73FF"/>
    <w:rsid w:val="00CF0358"/>
    <w:rsid w:val="00CF1CDA"/>
    <w:rsid w:val="00D04DF5"/>
    <w:rsid w:val="00D1587A"/>
    <w:rsid w:val="00D25FEC"/>
    <w:rsid w:val="00D421E1"/>
    <w:rsid w:val="00D506AD"/>
    <w:rsid w:val="00D544C7"/>
    <w:rsid w:val="00D8473C"/>
    <w:rsid w:val="00D87270"/>
    <w:rsid w:val="00DB4BF5"/>
    <w:rsid w:val="00DB7859"/>
    <w:rsid w:val="00DC3EDA"/>
    <w:rsid w:val="00DC501D"/>
    <w:rsid w:val="00DD459D"/>
    <w:rsid w:val="00E03342"/>
    <w:rsid w:val="00E105AF"/>
    <w:rsid w:val="00E10BDB"/>
    <w:rsid w:val="00E219F6"/>
    <w:rsid w:val="00E22A31"/>
    <w:rsid w:val="00E358DA"/>
    <w:rsid w:val="00E37684"/>
    <w:rsid w:val="00E40D02"/>
    <w:rsid w:val="00E561B3"/>
    <w:rsid w:val="00E83CED"/>
    <w:rsid w:val="00E8724B"/>
    <w:rsid w:val="00E8772C"/>
    <w:rsid w:val="00E95234"/>
    <w:rsid w:val="00E9662C"/>
    <w:rsid w:val="00EA172A"/>
    <w:rsid w:val="00EB2A34"/>
    <w:rsid w:val="00EC3BE5"/>
    <w:rsid w:val="00EC582B"/>
    <w:rsid w:val="00F14A6E"/>
    <w:rsid w:val="00F217F8"/>
    <w:rsid w:val="00F26A4A"/>
    <w:rsid w:val="00F279CA"/>
    <w:rsid w:val="00F30447"/>
    <w:rsid w:val="00F40D99"/>
    <w:rsid w:val="00F51B6C"/>
    <w:rsid w:val="00F54AE5"/>
    <w:rsid w:val="00FA1510"/>
    <w:rsid w:val="00FA246F"/>
    <w:rsid w:val="00FB119F"/>
    <w:rsid w:val="00FC691F"/>
    <w:rsid w:val="00FD12B4"/>
    <w:rsid w:val="00FF52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802CCA-655E-4E04-9A71-BEA2F251B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591"/>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007795"/>
    <w:pPr>
      <w:tabs>
        <w:tab w:val="left" w:pos="4086"/>
        <w:tab w:val="right" w:pos="6192"/>
      </w:tabs>
      <w:bidi/>
      <w:spacing w:before="120" w:line="240" w:lineRule="auto"/>
      <w:jc w:val="right"/>
    </w:pPr>
    <w:rPr>
      <w:rFonts w:ascii="FbFrankReal" w:eastAsia="FbMazalMedium" w:hAnsi="FbFrankReal" w:cs="FbFrankReal"/>
      <w:b/>
      <w:bCs/>
      <w:color w:val="auto"/>
      <w:sz w:val="28"/>
      <w:szCs w:val="28"/>
    </w:rPr>
  </w:style>
  <w:style w:type="character" w:customStyle="1" w:styleId="Char0">
    <w:name w:val="שם Char"/>
    <w:basedOn w:val="DefaultParagraphFont"/>
    <w:link w:val="a0"/>
    <w:rsid w:val="00007795"/>
    <w:rPr>
      <w:rFonts w:ascii="FbFrankReal" w:eastAsia="FbMazalMedium" w:hAnsi="FbFrankReal" w:cs="FbFrankReal"/>
      <w:b/>
      <w:bCs/>
      <w:sz w:val="28"/>
      <w:szCs w:val="28"/>
      <w:lang w:bidi="he-IL"/>
    </w:rPr>
  </w:style>
  <w:style w:type="paragraph" w:customStyle="1" w:styleId="a1">
    <w:name w:val="תיאור"/>
    <w:link w:val="Char1"/>
    <w:qFormat/>
    <w:rsid w:val="0073095D"/>
    <w:pPr>
      <w:bidi/>
      <w:spacing w:after="120"/>
      <w:jc w:val="right"/>
    </w:pPr>
    <w:rPr>
      <w:rFonts w:ascii="AAd_Livorna4" w:eastAsia="Calibri" w:hAnsi="AAd_Livorna4" w:cs="AAd_Livorna4"/>
      <w:sz w:val="24"/>
      <w:szCs w:val="24"/>
      <w:lang w:bidi="he-IL"/>
    </w:rPr>
  </w:style>
  <w:style w:type="character" w:customStyle="1" w:styleId="Char1">
    <w:name w:val="תיאור Char"/>
    <w:basedOn w:val="DefaultParagraphFont"/>
    <w:link w:val="a1"/>
    <w:rsid w:val="0073095D"/>
    <w:rPr>
      <w:rFonts w:ascii="AAd_Livorna4" w:eastAsia="Calibri" w:hAnsi="AAd_Livorna4" w:cs="AAd_Livorna4"/>
      <w:sz w:val="24"/>
      <w:szCs w:val="24"/>
      <w:lang w:bidi="he-IL"/>
    </w:rPr>
  </w:style>
  <w:style w:type="paragraph" w:customStyle="1" w:styleId="a2">
    <w:name w:val="גוף"/>
    <w:basedOn w:val="Normal"/>
    <w:link w:val="Char2"/>
    <w:autoRedefine/>
    <w:qFormat/>
    <w:rsid w:val="005D10F5"/>
    <w:pPr>
      <w:bidi/>
      <w:spacing w:before="120" w:after="240" w:line="300" w:lineRule="atLeast"/>
      <w:ind w:firstLine="144"/>
      <w:jc w:val="both"/>
    </w:pPr>
    <w:rPr>
      <w:rFonts w:ascii="FbFrankReal" w:eastAsia="Calibri" w:hAnsi="FbFrankReal" w:cs="FbFrankReal"/>
      <w:sz w:val="24"/>
      <w:szCs w:val="24"/>
    </w:rPr>
  </w:style>
  <w:style w:type="character" w:customStyle="1" w:styleId="Char2">
    <w:name w:val="גוף Char"/>
    <w:basedOn w:val="DefaultParagraphFont"/>
    <w:link w:val="a2"/>
    <w:rsid w:val="005D10F5"/>
    <w:rPr>
      <w:rFonts w:ascii="FbFrankReal" w:eastAsia="Calibri" w:hAnsi="FbFrankReal" w:cs="FbFrankReal"/>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rsid w:val="001D6A1B"/>
    <w:rPr>
      <w:sz w:val="20"/>
      <w:szCs w:val="20"/>
      <w:lang w:bidi="he-IL"/>
    </w:rPr>
  </w:style>
  <w:style w:type="character" w:styleId="FootnoteReference">
    <w:name w:val="footnote reference"/>
    <w:basedOn w:val="DefaultParagraphFont"/>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CB305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CB305C"/>
    <w:pPr>
      <w:tabs>
        <w:tab w:val="right" w:leader="dot" w:pos="6182"/>
      </w:tabs>
      <w:bidi/>
      <w:spacing w:after="100"/>
      <w:ind w:left="440"/>
    </w:pPr>
    <w:rPr>
      <w:rFonts w:ascii="FbSfaradi" w:hAnsi="FbSfaradi" w:cs="FbSfaradi"/>
      <w:noProof/>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6243C5"/>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D506AD"/>
    <w:pPr>
      <w:keepNext/>
      <w:keepLines/>
      <w:spacing w:before="40" w:line="240" w:lineRule="auto"/>
      <w:ind w:left="288"/>
      <w:jc w:val="center"/>
      <w:outlineLvl w:val="2"/>
    </w:pPr>
    <w:rPr>
      <w:rFonts w:eastAsia="Times New Roman"/>
      <w:bCs/>
    </w:rPr>
  </w:style>
  <w:style w:type="character" w:customStyle="1" w:styleId="Char6">
    <w:name w:val="גוף ב' Char"/>
    <w:basedOn w:val="Char2"/>
    <w:link w:val="a6"/>
    <w:rsid w:val="00D506AD"/>
    <w:rPr>
      <w:rFonts w:ascii="FbFrankReal" w:eastAsia="Times New Roman" w:hAnsi="FbFrankReal" w:cs="FbFrankReal"/>
      <w:bCs/>
      <w:sz w:val="24"/>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qFormat/>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semiHidden/>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Char7">
    <w:name w:val="כותרת Char"/>
    <w:basedOn w:val="DefaultParagraphFont"/>
    <w:link w:val="a8"/>
    <w:rsid w:val="007E0DCC"/>
    <w:rPr>
      <w:rFonts w:ascii="Times New Roman" w:eastAsia="Times New Roman" w:hAnsi="Times New Roman" w:cs="David"/>
      <w:b/>
      <w:bCs/>
      <w:sz w:val="35"/>
      <w:szCs w:val="33"/>
      <w:lang w:bidi="he-IL"/>
    </w:rPr>
  </w:style>
  <w:style w:type="character" w:styleId="PageNumber">
    <w:name w:val="page number"/>
    <w:basedOn w:val="DefaultParagraphFont"/>
    <w:rsid w:val="007E0DCC"/>
  </w:style>
  <w:style w:type="paragraph" w:styleId="TOC5">
    <w:name w:val="toc 5"/>
    <w:basedOn w:val="Normal"/>
    <w:next w:val="Normal"/>
    <w:autoRedefine/>
    <w:uiPriority w:val="39"/>
    <w:semiHidden/>
    <w:unhideWhenUsed/>
    <w:rsid w:val="00C96602"/>
    <w:pPr>
      <w:spacing w:after="100"/>
      <w:ind w:left="880"/>
    </w:pPr>
  </w:style>
  <w:style w:type="paragraph" w:customStyle="1" w:styleId="divider">
    <w:name w:val="הקדשה divider"/>
    <w:basedOn w:val="Normal"/>
    <w:link w:val="dividerChar"/>
    <w:rsid w:val="00693992"/>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93992"/>
    <w:rPr>
      <w:rFonts w:ascii="Narkisim" w:eastAsia="Times New Roman" w:hAnsi="Narkisim" w:cs="Narkisim"/>
      <w:sz w:val="27"/>
      <w:szCs w:val="27"/>
      <w:lang w:bidi="he-IL"/>
    </w:rPr>
  </w:style>
  <w:style w:type="character" w:customStyle="1" w:styleId="1DiamondDividerChar">
    <w:name w:val="1 Diamond Divider Char"/>
    <w:basedOn w:val="DefaultParagraphFont"/>
    <w:link w:val="1DiamondDivider"/>
    <w:locked/>
    <w:rsid w:val="00693992"/>
    <w:rPr>
      <w:rFonts w:ascii="Narkisim" w:hAnsi="Narkisim" w:cs="Narkisim"/>
      <w:sz w:val="24"/>
      <w:szCs w:val="30"/>
    </w:rPr>
  </w:style>
  <w:style w:type="paragraph" w:customStyle="1" w:styleId="1DiamondDivider">
    <w:name w:val="1 Diamond Divider"/>
    <w:basedOn w:val="Normal"/>
    <w:link w:val="1DiamondDividerChar"/>
    <w:rsid w:val="00693992"/>
    <w:pPr>
      <w:spacing w:before="60" w:after="60" w:line="288" w:lineRule="auto"/>
      <w:jc w:val="center"/>
    </w:pPr>
    <w:rPr>
      <w:rFonts w:ascii="Narkisim" w:hAnsi="Narkisim" w:cs="Narkisim"/>
      <w:sz w:val="24"/>
      <w:szCs w:val="30"/>
      <w:lang w:bidi="ar-SA"/>
    </w:rPr>
  </w:style>
  <w:style w:type="paragraph" w:customStyle="1" w:styleId="3DiamondDivider">
    <w:name w:val="3 Diamond Divider"/>
    <w:basedOn w:val="Normal"/>
    <w:rsid w:val="00693992"/>
    <w:pPr>
      <w:spacing w:before="120" w:after="120" w:line="288" w:lineRule="auto"/>
      <w:jc w:val="center"/>
    </w:pPr>
    <w:rPr>
      <w:rFonts w:ascii="Narkisim" w:eastAsia="Times New Roman" w:hAnsi="Narkisim" w:cs="Narkisim"/>
      <w:sz w:val="24"/>
      <w:szCs w:val="30"/>
    </w:rPr>
  </w:style>
  <w:style w:type="paragraph" w:customStyle="1" w:styleId="NormalParH">
    <w:name w:val="NormalParH"/>
    <w:rsid w:val="0015211E"/>
    <w:pPr>
      <w:bidi/>
      <w:spacing w:after="0" w:line="240" w:lineRule="auto"/>
    </w:pPr>
    <w:rPr>
      <w:rFonts w:ascii="Times New Roman" w:eastAsia="Times New Roman" w:hAnsi="Times New Roman" w:cs="David"/>
      <w:sz w:val="24"/>
      <w:szCs w:val="24"/>
      <w:lang w:eastAsia="he-IL" w:bidi="he-IL"/>
    </w:rPr>
  </w:style>
  <w:style w:type="paragraph" w:styleId="BodyText0">
    <w:name w:val="Body Text"/>
    <w:basedOn w:val="Normal"/>
    <w:link w:val="BodyTextChar"/>
    <w:uiPriority w:val="99"/>
    <w:rsid w:val="0015211E"/>
    <w:pPr>
      <w:bidi/>
      <w:spacing w:after="0" w:line="240" w:lineRule="auto"/>
    </w:pPr>
    <w:rPr>
      <w:rFonts w:ascii="Times New Roman" w:eastAsia="Times New Roman" w:hAnsi="Times New Roman" w:cs="Times New Roman"/>
      <w:b/>
      <w:bCs/>
      <w:sz w:val="20"/>
      <w:szCs w:val="26"/>
    </w:rPr>
  </w:style>
  <w:style w:type="character" w:customStyle="1" w:styleId="BodyTextChar">
    <w:name w:val="Body Text Char"/>
    <w:basedOn w:val="DefaultParagraphFont"/>
    <w:link w:val="BodyText0"/>
    <w:uiPriority w:val="99"/>
    <w:rsid w:val="0015211E"/>
    <w:rPr>
      <w:rFonts w:ascii="Times New Roman" w:eastAsia="Times New Roman" w:hAnsi="Times New Roman" w:cs="Times New Roman"/>
      <w:b/>
      <w:bCs/>
      <w:sz w:val="20"/>
      <w:szCs w:val="26"/>
      <w:lang w:bidi="he-IL"/>
    </w:rPr>
  </w:style>
  <w:style w:type="paragraph" w:customStyle="1" w:styleId="Default">
    <w:name w:val="Default"/>
    <w:rsid w:val="00A16B0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bidi="he-IL"/>
    </w:rPr>
  </w:style>
  <w:style w:type="paragraph" w:customStyle="1" w:styleId="aa">
    <w:name w:val="כוכבים"/>
    <w:basedOn w:val="Normal"/>
    <w:rsid w:val="00F51B6C"/>
    <w:pPr>
      <w:bidi/>
      <w:spacing w:line="240" w:lineRule="auto"/>
      <w:jc w:val="center"/>
    </w:pPr>
    <w:rPr>
      <w:rFonts w:cs="David"/>
      <w:bCs/>
      <w:szCs w:val="32"/>
    </w:rPr>
  </w:style>
  <w:style w:type="character" w:customStyle="1" w:styleId="Char8">
    <w:name w:val="הקדשה Char"/>
    <w:link w:val="ab"/>
    <w:uiPriority w:val="99"/>
    <w:locked/>
    <w:rsid w:val="002B5B57"/>
    <w:rPr>
      <w:rFonts w:ascii="Narkisim" w:hAnsi="Narkisim" w:cs="Narkisim"/>
      <w:sz w:val="27"/>
      <w:szCs w:val="27"/>
    </w:rPr>
  </w:style>
  <w:style w:type="paragraph" w:customStyle="1" w:styleId="ab">
    <w:name w:val="הקדשה"/>
    <w:basedOn w:val="Normal"/>
    <w:link w:val="Char8"/>
    <w:uiPriority w:val="99"/>
    <w:rsid w:val="002B5B57"/>
    <w:pPr>
      <w:bidi/>
      <w:spacing w:after="0" w:line="288" w:lineRule="auto"/>
      <w:jc w:val="center"/>
    </w:pPr>
    <w:rPr>
      <w:rFonts w:ascii="Narkisim" w:hAnsi="Narkisim" w:cs="Narkisim"/>
      <w:sz w:val="27"/>
      <w:szCs w:val="27"/>
      <w:lang w:bidi="ar-SA"/>
    </w:rPr>
  </w:style>
  <w:style w:type="character" w:styleId="FollowedHyperlink">
    <w:name w:val="FollowedHyperlink"/>
    <w:basedOn w:val="DefaultParagraphFont"/>
    <w:uiPriority w:val="99"/>
    <w:semiHidden/>
    <w:unhideWhenUsed/>
    <w:rsid w:val="00E03342"/>
    <w:rPr>
      <w:color w:val="954F72" w:themeColor="followedHyperlink"/>
      <w:u w:val="single"/>
    </w:rPr>
  </w:style>
  <w:style w:type="paragraph" w:customStyle="1" w:styleId="ac">
    <w:name w:val="מקורות"/>
    <w:basedOn w:val="Normal"/>
    <w:link w:val="ad"/>
    <w:rsid w:val="00DB4BF5"/>
    <w:pPr>
      <w:bidi/>
      <w:spacing w:after="120" w:line="360" w:lineRule="auto"/>
      <w:jc w:val="right"/>
    </w:pPr>
    <w:rPr>
      <w:rFonts w:ascii="Times New Roman" w:eastAsia="Times New Roman" w:hAnsi="Times New Roman" w:cs="David"/>
      <w:sz w:val="20"/>
      <w:szCs w:val="20"/>
      <w:lang w:eastAsia="en-GB"/>
    </w:rPr>
  </w:style>
  <w:style w:type="character" w:customStyle="1" w:styleId="ad">
    <w:name w:val="מקורות תו"/>
    <w:link w:val="ac"/>
    <w:rsid w:val="00DB4BF5"/>
    <w:rPr>
      <w:rFonts w:ascii="Times New Roman" w:eastAsia="Times New Roman" w:hAnsi="Times New Roman" w:cs="David"/>
      <w:sz w:val="20"/>
      <w:szCs w:val="20"/>
      <w:lang w:eastAsia="en-GB" w:bidi="he-IL"/>
    </w:rPr>
  </w:style>
  <w:style w:type="character" w:customStyle="1" w:styleId="il">
    <w:name w:val="il"/>
    <w:basedOn w:val="DefaultParagraphFont"/>
    <w:rsid w:val="00007795"/>
  </w:style>
  <w:style w:type="character" w:styleId="Strong">
    <w:name w:val="Strong"/>
    <w:uiPriority w:val="22"/>
    <w:qFormat/>
    <w:rsid w:val="00007795"/>
    <w:rPr>
      <w:b/>
      <w:bCs/>
    </w:rPr>
  </w:style>
  <w:style w:type="paragraph" w:customStyle="1" w:styleId="ae">
    <w:name w:val="הקדשות"/>
    <w:basedOn w:val="Normal"/>
    <w:link w:val="Char9"/>
    <w:rsid w:val="009A12DD"/>
    <w:pPr>
      <w:bidi/>
      <w:spacing w:after="0" w:line="288" w:lineRule="auto"/>
      <w:jc w:val="center"/>
    </w:pPr>
    <w:rPr>
      <w:rFonts w:ascii="Narkisim" w:eastAsia="Times New Roman" w:hAnsi="Narkisim" w:cs="Narkisim"/>
      <w:sz w:val="27"/>
      <w:szCs w:val="27"/>
    </w:rPr>
  </w:style>
  <w:style w:type="character" w:customStyle="1" w:styleId="Char9">
    <w:name w:val="הקדשות Char"/>
    <w:basedOn w:val="DefaultParagraphFont"/>
    <w:link w:val="ae"/>
    <w:rsid w:val="009A12DD"/>
    <w:rPr>
      <w:rFonts w:ascii="Narkisim" w:eastAsia="Times New Roman" w:hAnsi="Narkisim" w:cs="Narkisim"/>
      <w:sz w:val="27"/>
      <w:szCs w:val="27"/>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8987">
      <w:bodyDiv w:val="1"/>
      <w:marLeft w:val="0"/>
      <w:marRight w:val="0"/>
      <w:marTop w:val="0"/>
      <w:marBottom w:val="0"/>
      <w:divBdr>
        <w:top w:val="none" w:sz="0" w:space="0" w:color="auto"/>
        <w:left w:val="none" w:sz="0" w:space="0" w:color="auto"/>
        <w:bottom w:val="none" w:sz="0" w:space="0" w:color="auto"/>
        <w:right w:val="none" w:sz="0" w:space="0" w:color="auto"/>
      </w:divBdr>
    </w:div>
    <w:div w:id="14314537">
      <w:bodyDiv w:val="1"/>
      <w:marLeft w:val="0"/>
      <w:marRight w:val="0"/>
      <w:marTop w:val="0"/>
      <w:marBottom w:val="0"/>
      <w:divBdr>
        <w:top w:val="none" w:sz="0" w:space="0" w:color="auto"/>
        <w:left w:val="none" w:sz="0" w:space="0" w:color="auto"/>
        <w:bottom w:val="none" w:sz="0" w:space="0" w:color="auto"/>
        <w:right w:val="none" w:sz="0" w:space="0" w:color="auto"/>
      </w:divBdr>
    </w:div>
    <w:div w:id="102190566">
      <w:bodyDiv w:val="1"/>
      <w:marLeft w:val="0"/>
      <w:marRight w:val="0"/>
      <w:marTop w:val="0"/>
      <w:marBottom w:val="0"/>
      <w:divBdr>
        <w:top w:val="none" w:sz="0" w:space="0" w:color="auto"/>
        <w:left w:val="none" w:sz="0" w:space="0" w:color="auto"/>
        <w:bottom w:val="none" w:sz="0" w:space="0" w:color="auto"/>
        <w:right w:val="none" w:sz="0" w:space="0" w:color="auto"/>
      </w:divBdr>
    </w:div>
    <w:div w:id="121001043">
      <w:bodyDiv w:val="1"/>
      <w:marLeft w:val="0"/>
      <w:marRight w:val="0"/>
      <w:marTop w:val="0"/>
      <w:marBottom w:val="0"/>
      <w:divBdr>
        <w:top w:val="none" w:sz="0" w:space="0" w:color="auto"/>
        <w:left w:val="none" w:sz="0" w:space="0" w:color="auto"/>
        <w:bottom w:val="none" w:sz="0" w:space="0" w:color="auto"/>
        <w:right w:val="none" w:sz="0" w:space="0" w:color="auto"/>
      </w:divBdr>
    </w:div>
    <w:div w:id="146630395">
      <w:bodyDiv w:val="1"/>
      <w:marLeft w:val="0"/>
      <w:marRight w:val="0"/>
      <w:marTop w:val="0"/>
      <w:marBottom w:val="0"/>
      <w:divBdr>
        <w:top w:val="none" w:sz="0" w:space="0" w:color="auto"/>
        <w:left w:val="none" w:sz="0" w:space="0" w:color="auto"/>
        <w:bottom w:val="none" w:sz="0" w:space="0" w:color="auto"/>
        <w:right w:val="none" w:sz="0" w:space="0" w:color="auto"/>
      </w:divBdr>
    </w:div>
    <w:div w:id="173348798">
      <w:bodyDiv w:val="1"/>
      <w:marLeft w:val="0"/>
      <w:marRight w:val="0"/>
      <w:marTop w:val="0"/>
      <w:marBottom w:val="0"/>
      <w:divBdr>
        <w:top w:val="none" w:sz="0" w:space="0" w:color="auto"/>
        <w:left w:val="none" w:sz="0" w:space="0" w:color="auto"/>
        <w:bottom w:val="none" w:sz="0" w:space="0" w:color="auto"/>
        <w:right w:val="none" w:sz="0" w:space="0" w:color="auto"/>
      </w:divBdr>
    </w:div>
    <w:div w:id="359548106">
      <w:bodyDiv w:val="1"/>
      <w:marLeft w:val="0"/>
      <w:marRight w:val="0"/>
      <w:marTop w:val="0"/>
      <w:marBottom w:val="0"/>
      <w:divBdr>
        <w:top w:val="none" w:sz="0" w:space="0" w:color="auto"/>
        <w:left w:val="none" w:sz="0" w:space="0" w:color="auto"/>
        <w:bottom w:val="none" w:sz="0" w:space="0" w:color="auto"/>
        <w:right w:val="none" w:sz="0" w:space="0" w:color="auto"/>
      </w:divBdr>
    </w:div>
    <w:div w:id="391512151">
      <w:bodyDiv w:val="1"/>
      <w:marLeft w:val="0"/>
      <w:marRight w:val="0"/>
      <w:marTop w:val="0"/>
      <w:marBottom w:val="0"/>
      <w:divBdr>
        <w:top w:val="none" w:sz="0" w:space="0" w:color="auto"/>
        <w:left w:val="none" w:sz="0" w:space="0" w:color="auto"/>
        <w:bottom w:val="none" w:sz="0" w:space="0" w:color="auto"/>
        <w:right w:val="none" w:sz="0" w:space="0" w:color="auto"/>
      </w:divBdr>
    </w:div>
    <w:div w:id="421033376">
      <w:bodyDiv w:val="1"/>
      <w:marLeft w:val="0"/>
      <w:marRight w:val="0"/>
      <w:marTop w:val="0"/>
      <w:marBottom w:val="0"/>
      <w:divBdr>
        <w:top w:val="none" w:sz="0" w:space="0" w:color="auto"/>
        <w:left w:val="none" w:sz="0" w:space="0" w:color="auto"/>
        <w:bottom w:val="none" w:sz="0" w:space="0" w:color="auto"/>
        <w:right w:val="none" w:sz="0" w:space="0" w:color="auto"/>
      </w:divBdr>
    </w:div>
    <w:div w:id="465244126">
      <w:bodyDiv w:val="1"/>
      <w:marLeft w:val="0"/>
      <w:marRight w:val="0"/>
      <w:marTop w:val="0"/>
      <w:marBottom w:val="0"/>
      <w:divBdr>
        <w:top w:val="none" w:sz="0" w:space="0" w:color="auto"/>
        <w:left w:val="none" w:sz="0" w:space="0" w:color="auto"/>
        <w:bottom w:val="none" w:sz="0" w:space="0" w:color="auto"/>
        <w:right w:val="none" w:sz="0" w:space="0" w:color="auto"/>
      </w:divBdr>
    </w:div>
    <w:div w:id="495075391">
      <w:bodyDiv w:val="1"/>
      <w:marLeft w:val="0"/>
      <w:marRight w:val="0"/>
      <w:marTop w:val="0"/>
      <w:marBottom w:val="0"/>
      <w:divBdr>
        <w:top w:val="none" w:sz="0" w:space="0" w:color="auto"/>
        <w:left w:val="none" w:sz="0" w:space="0" w:color="auto"/>
        <w:bottom w:val="none" w:sz="0" w:space="0" w:color="auto"/>
        <w:right w:val="none" w:sz="0" w:space="0" w:color="auto"/>
      </w:divBdr>
    </w:div>
    <w:div w:id="495342358">
      <w:bodyDiv w:val="1"/>
      <w:marLeft w:val="0"/>
      <w:marRight w:val="0"/>
      <w:marTop w:val="0"/>
      <w:marBottom w:val="0"/>
      <w:divBdr>
        <w:top w:val="none" w:sz="0" w:space="0" w:color="auto"/>
        <w:left w:val="none" w:sz="0" w:space="0" w:color="auto"/>
        <w:bottom w:val="none" w:sz="0" w:space="0" w:color="auto"/>
        <w:right w:val="none" w:sz="0" w:space="0" w:color="auto"/>
      </w:divBdr>
    </w:div>
    <w:div w:id="562985993">
      <w:bodyDiv w:val="1"/>
      <w:marLeft w:val="0"/>
      <w:marRight w:val="0"/>
      <w:marTop w:val="0"/>
      <w:marBottom w:val="0"/>
      <w:divBdr>
        <w:top w:val="none" w:sz="0" w:space="0" w:color="auto"/>
        <w:left w:val="none" w:sz="0" w:space="0" w:color="auto"/>
        <w:bottom w:val="none" w:sz="0" w:space="0" w:color="auto"/>
        <w:right w:val="none" w:sz="0" w:space="0" w:color="auto"/>
      </w:divBdr>
    </w:div>
    <w:div w:id="649015828">
      <w:bodyDiv w:val="1"/>
      <w:marLeft w:val="0"/>
      <w:marRight w:val="0"/>
      <w:marTop w:val="0"/>
      <w:marBottom w:val="0"/>
      <w:divBdr>
        <w:top w:val="none" w:sz="0" w:space="0" w:color="auto"/>
        <w:left w:val="none" w:sz="0" w:space="0" w:color="auto"/>
        <w:bottom w:val="none" w:sz="0" w:space="0" w:color="auto"/>
        <w:right w:val="none" w:sz="0" w:space="0" w:color="auto"/>
      </w:divBdr>
    </w:div>
    <w:div w:id="694572777">
      <w:bodyDiv w:val="1"/>
      <w:marLeft w:val="0"/>
      <w:marRight w:val="0"/>
      <w:marTop w:val="0"/>
      <w:marBottom w:val="0"/>
      <w:divBdr>
        <w:top w:val="none" w:sz="0" w:space="0" w:color="auto"/>
        <w:left w:val="none" w:sz="0" w:space="0" w:color="auto"/>
        <w:bottom w:val="none" w:sz="0" w:space="0" w:color="auto"/>
        <w:right w:val="none" w:sz="0" w:space="0" w:color="auto"/>
      </w:divBdr>
    </w:div>
    <w:div w:id="810177159">
      <w:bodyDiv w:val="1"/>
      <w:marLeft w:val="0"/>
      <w:marRight w:val="0"/>
      <w:marTop w:val="0"/>
      <w:marBottom w:val="0"/>
      <w:divBdr>
        <w:top w:val="none" w:sz="0" w:space="0" w:color="auto"/>
        <w:left w:val="none" w:sz="0" w:space="0" w:color="auto"/>
        <w:bottom w:val="none" w:sz="0" w:space="0" w:color="auto"/>
        <w:right w:val="none" w:sz="0" w:space="0" w:color="auto"/>
      </w:divBdr>
    </w:div>
    <w:div w:id="820385091">
      <w:bodyDiv w:val="1"/>
      <w:marLeft w:val="0"/>
      <w:marRight w:val="0"/>
      <w:marTop w:val="0"/>
      <w:marBottom w:val="0"/>
      <w:divBdr>
        <w:top w:val="none" w:sz="0" w:space="0" w:color="auto"/>
        <w:left w:val="none" w:sz="0" w:space="0" w:color="auto"/>
        <w:bottom w:val="none" w:sz="0" w:space="0" w:color="auto"/>
        <w:right w:val="none" w:sz="0" w:space="0" w:color="auto"/>
      </w:divBdr>
    </w:div>
    <w:div w:id="823395335">
      <w:bodyDiv w:val="1"/>
      <w:marLeft w:val="0"/>
      <w:marRight w:val="0"/>
      <w:marTop w:val="0"/>
      <w:marBottom w:val="0"/>
      <w:divBdr>
        <w:top w:val="none" w:sz="0" w:space="0" w:color="auto"/>
        <w:left w:val="none" w:sz="0" w:space="0" w:color="auto"/>
        <w:bottom w:val="none" w:sz="0" w:space="0" w:color="auto"/>
        <w:right w:val="none" w:sz="0" w:space="0" w:color="auto"/>
      </w:divBdr>
    </w:div>
    <w:div w:id="830101584">
      <w:bodyDiv w:val="1"/>
      <w:marLeft w:val="0"/>
      <w:marRight w:val="0"/>
      <w:marTop w:val="0"/>
      <w:marBottom w:val="0"/>
      <w:divBdr>
        <w:top w:val="none" w:sz="0" w:space="0" w:color="auto"/>
        <w:left w:val="none" w:sz="0" w:space="0" w:color="auto"/>
        <w:bottom w:val="none" w:sz="0" w:space="0" w:color="auto"/>
        <w:right w:val="none" w:sz="0" w:space="0" w:color="auto"/>
      </w:divBdr>
    </w:div>
    <w:div w:id="977034633">
      <w:bodyDiv w:val="1"/>
      <w:marLeft w:val="0"/>
      <w:marRight w:val="0"/>
      <w:marTop w:val="0"/>
      <w:marBottom w:val="0"/>
      <w:divBdr>
        <w:top w:val="none" w:sz="0" w:space="0" w:color="auto"/>
        <w:left w:val="none" w:sz="0" w:space="0" w:color="auto"/>
        <w:bottom w:val="none" w:sz="0" w:space="0" w:color="auto"/>
        <w:right w:val="none" w:sz="0" w:space="0" w:color="auto"/>
      </w:divBdr>
    </w:div>
    <w:div w:id="1025403064">
      <w:bodyDiv w:val="1"/>
      <w:marLeft w:val="0"/>
      <w:marRight w:val="0"/>
      <w:marTop w:val="0"/>
      <w:marBottom w:val="0"/>
      <w:divBdr>
        <w:top w:val="none" w:sz="0" w:space="0" w:color="auto"/>
        <w:left w:val="none" w:sz="0" w:space="0" w:color="auto"/>
        <w:bottom w:val="none" w:sz="0" w:space="0" w:color="auto"/>
        <w:right w:val="none" w:sz="0" w:space="0" w:color="auto"/>
      </w:divBdr>
    </w:div>
    <w:div w:id="1103183027">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4226560">
      <w:bodyDiv w:val="1"/>
      <w:marLeft w:val="0"/>
      <w:marRight w:val="0"/>
      <w:marTop w:val="0"/>
      <w:marBottom w:val="0"/>
      <w:divBdr>
        <w:top w:val="none" w:sz="0" w:space="0" w:color="auto"/>
        <w:left w:val="none" w:sz="0" w:space="0" w:color="auto"/>
        <w:bottom w:val="none" w:sz="0" w:space="0" w:color="auto"/>
        <w:right w:val="none" w:sz="0" w:space="0" w:color="auto"/>
      </w:divBdr>
    </w:div>
    <w:div w:id="1224680053">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238855626">
      <w:bodyDiv w:val="1"/>
      <w:marLeft w:val="0"/>
      <w:marRight w:val="0"/>
      <w:marTop w:val="0"/>
      <w:marBottom w:val="0"/>
      <w:divBdr>
        <w:top w:val="none" w:sz="0" w:space="0" w:color="auto"/>
        <w:left w:val="none" w:sz="0" w:space="0" w:color="auto"/>
        <w:bottom w:val="none" w:sz="0" w:space="0" w:color="auto"/>
        <w:right w:val="none" w:sz="0" w:space="0" w:color="auto"/>
      </w:divBdr>
    </w:div>
    <w:div w:id="1278874795">
      <w:bodyDiv w:val="1"/>
      <w:marLeft w:val="0"/>
      <w:marRight w:val="0"/>
      <w:marTop w:val="0"/>
      <w:marBottom w:val="0"/>
      <w:divBdr>
        <w:top w:val="none" w:sz="0" w:space="0" w:color="auto"/>
        <w:left w:val="none" w:sz="0" w:space="0" w:color="auto"/>
        <w:bottom w:val="none" w:sz="0" w:space="0" w:color="auto"/>
        <w:right w:val="none" w:sz="0" w:space="0" w:color="auto"/>
      </w:divBdr>
    </w:div>
    <w:div w:id="1490706846">
      <w:bodyDiv w:val="1"/>
      <w:marLeft w:val="0"/>
      <w:marRight w:val="0"/>
      <w:marTop w:val="0"/>
      <w:marBottom w:val="0"/>
      <w:divBdr>
        <w:top w:val="none" w:sz="0" w:space="0" w:color="auto"/>
        <w:left w:val="none" w:sz="0" w:space="0" w:color="auto"/>
        <w:bottom w:val="none" w:sz="0" w:space="0" w:color="auto"/>
        <w:right w:val="none" w:sz="0" w:space="0" w:color="auto"/>
      </w:divBdr>
    </w:div>
    <w:div w:id="1553687412">
      <w:bodyDiv w:val="1"/>
      <w:marLeft w:val="0"/>
      <w:marRight w:val="0"/>
      <w:marTop w:val="0"/>
      <w:marBottom w:val="0"/>
      <w:divBdr>
        <w:top w:val="none" w:sz="0" w:space="0" w:color="auto"/>
        <w:left w:val="none" w:sz="0" w:space="0" w:color="auto"/>
        <w:bottom w:val="none" w:sz="0" w:space="0" w:color="auto"/>
        <w:right w:val="none" w:sz="0" w:space="0" w:color="auto"/>
      </w:divBdr>
    </w:div>
    <w:div w:id="1564103774">
      <w:bodyDiv w:val="1"/>
      <w:marLeft w:val="0"/>
      <w:marRight w:val="0"/>
      <w:marTop w:val="0"/>
      <w:marBottom w:val="0"/>
      <w:divBdr>
        <w:top w:val="none" w:sz="0" w:space="0" w:color="auto"/>
        <w:left w:val="none" w:sz="0" w:space="0" w:color="auto"/>
        <w:bottom w:val="none" w:sz="0" w:space="0" w:color="auto"/>
        <w:right w:val="none" w:sz="0" w:space="0" w:color="auto"/>
      </w:divBdr>
    </w:div>
    <w:div w:id="1633251706">
      <w:bodyDiv w:val="1"/>
      <w:marLeft w:val="0"/>
      <w:marRight w:val="0"/>
      <w:marTop w:val="0"/>
      <w:marBottom w:val="0"/>
      <w:divBdr>
        <w:top w:val="none" w:sz="0" w:space="0" w:color="auto"/>
        <w:left w:val="none" w:sz="0" w:space="0" w:color="auto"/>
        <w:bottom w:val="none" w:sz="0" w:space="0" w:color="auto"/>
        <w:right w:val="none" w:sz="0" w:space="0" w:color="auto"/>
      </w:divBdr>
    </w:div>
    <w:div w:id="1661037937">
      <w:bodyDiv w:val="1"/>
      <w:marLeft w:val="0"/>
      <w:marRight w:val="0"/>
      <w:marTop w:val="0"/>
      <w:marBottom w:val="0"/>
      <w:divBdr>
        <w:top w:val="none" w:sz="0" w:space="0" w:color="auto"/>
        <w:left w:val="none" w:sz="0" w:space="0" w:color="auto"/>
        <w:bottom w:val="none" w:sz="0" w:space="0" w:color="auto"/>
        <w:right w:val="none" w:sz="0" w:space="0" w:color="auto"/>
      </w:divBdr>
    </w:div>
    <w:div w:id="1685011269">
      <w:bodyDiv w:val="1"/>
      <w:marLeft w:val="0"/>
      <w:marRight w:val="0"/>
      <w:marTop w:val="0"/>
      <w:marBottom w:val="0"/>
      <w:divBdr>
        <w:top w:val="none" w:sz="0" w:space="0" w:color="auto"/>
        <w:left w:val="none" w:sz="0" w:space="0" w:color="auto"/>
        <w:bottom w:val="none" w:sz="0" w:space="0" w:color="auto"/>
        <w:right w:val="none" w:sz="0" w:space="0" w:color="auto"/>
      </w:divBdr>
    </w:div>
    <w:div w:id="1734545856">
      <w:bodyDiv w:val="1"/>
      <w:marLeft w:val="0"/>
      <w:marRight w:val="0"/>
      <w:marTop w:val="0"/>
      <w:marBottom w:val="0"/>
      <w:divBdr>
        <w:top w:val="none" w:sz="0" w:space="0" w:color="auto"/>
        <w:left w:val="none" w:sz="0" w:space="0" w:color="auto"/>
        <w:bottom w:val="none" w:sz="0" w:space="0" w:color="auto"/>
        <w:right w:val="none" w:sz="0" w:space="0" w:color="auto"/>
      </w:divBdr>
    </w:div>
    <w:div w:id="1736930114">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48520389">
      <w:bodyDiv w:val="1"/>
      <w:marLeft w:val="0"/>
      <w:marRight w:val="0"/>
      <w:marTop w:val="0"/>
      <w:marBottom w:val="0"/>
      <w:divBdr>
        <w:top w:val="none" w:sz="0" w:space="0" w:color="auto"/>
        <w:left w:val="none" w:sz="0" w:space="0" w:color="auto"/>
        <w:bottom w:val="none" w:sz="0" w:space="0" w:color="auto"/>
        <w:right w:val="none" w:sz="0" w:space="0" w:color="auto"/>
      </w:divBdr>
    </w:div>
    <w:div w:id="1860468732">
      <w:bodyDiv w:val="1"/>
      <w:marLeft w:val="0"/>
      <w:marRight w:val="0"/>
      <w:marTop w:val="0"/>
      <w:marBottom w:val="0"/>
      <w:divBdr>
        <w:top w:val="none" w:sz="0" w:space="0" w:color="auto"/>
        <w:left w:val="none" w:sz="0" w:space="0" w:color="auto"/>
        <w:bottom w:val="none" w:sz="0" w:space="0" w:color="auto"/>
        <w:right w:val="none" w:sz="0" w:space="0" w:color="auto"/>
      </w:divBdr>
    </w:div>
    <w:div w:id="1927839390">
      <w:bodyDiv w:val="1"/>
      <w:marLeft w:val="0"/>
      <w:marRight w:val="0"/>
      <w:marTop w:val="0"/>
      <w:marBottom w:val="0"/>
      <w:divBdr>
        <w:top w:val="none" w:sz="0" w:space="0" w:color="auto"/>
        <w:left w:val="none" w:sz="0" w:space="0" w:color="auto"/>
        <w:bottom w:val="none" w:sz="0" w:space="0" w:color="auto"/>
        <w:right w:val="none" w:sz="0" w:space="0" w:color="auto"/>
      </w:divBdr>
    </w:div>
    <w:div w:id="1962884765">
      <w:bodyDiv w:val="1"/>
      <w:marLeft w:val="0"/>
      <w:marRight w:val="0"/>
      <w:marTop w:val="0"/>
      <w:marBottom w:val="0"/>
      <w:divBdr>
        <w:top w:val="none" w:sz="0" w:space="0" w:color="auto"/>
        <w:left w:val="none" w:sz="0" w:space="0" w:color="auto"/>
        <w:bottom w:val="none" w:sz="0" w:space="0" w:color="auto"/>
        <w:right w:val="none" w:sz="0" w:space="0" w:color="auto"/>
      </w:divBdr>
    </w:div>
    <w:div w:id="2032534487">
      <w:bodyDiv w:val="1"/>
      <w:marLeft w:val="0"/>
      <w:marRight w:val="0"/>
      <w:marTop w:val="0"/>
      <w:marBottom w:val="0"/>
      <w:divBdr>
        <w:top w:val="none" w:sz="0" w:space="0" w:color="auto"/>
        <w:left w:val="none" w:sz="0" w:space="0" w:color="auto"/>
        <w:bottom w:val="none" w:sz="0" w:space="0" w:color="auto"/>
        <w:right w:val="none" w:sz="0" w:space="0" w:color="auto"/>
      </w:divBdr>
    </w:div>
    <w:div w:id="2061324832">
      <w:bodyDiv w:val="1"/>
      <w:marLeft w:val="0"/>
      <w:marRight w:val="0"/>
      <w:marTop w:val="0"/>
      <w:marBottom w:val="0"/>
      <w:divBdr>
        <w:top w:val="none" w:sz="0" w:space="0" w:color="auto"/>
        <w:left w:val="none" w:sz="0" w:space="0" w:color="auto"/>
        <w:bottom w:val="none" w:sz="0" w:space="0" w:color="auto"/>
        <w:right w:val="none" w:sz="0" w:space="0" w:color="auto"/>
      </w:divBdr>
    </w:div>
    <w:div w:id="2077585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atemetfreeware.com/online/f_01136.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0C0BE-4A7C-484E-82AC-BD4183F3B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941</TotalTime>
  <Pages>96</Pages>
  <Words>27520</Words>
  <Characters>118337</Characters>
  <Application>Microsoft Office Word</Application>
  <DocSecurity>0</DocSecurity>
  <Lines>2572</Lines>
  <Paragraphs>911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18</cp:revision>
  <cp:lastPrinted>2016-02-19T10:23:00Z</cp:lastPrinted>
  <dcterms:created xsi:type="dcterms:W3CDTF">2016-02-19T02:13:00Z</dcterms:created>
  <dcterms:modified xsi:type="dcterms:W3CDTF">2016-02-19T20:48:00Z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