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B08" w:rsidRPr="00C950CD" w:rsidRDefault="007C4A46" w:rsidP="008A7347">
      <w:pPr>
        <w:pStyle w:val="a3"/>
        <w:spacing w:after="240"/>
        <w:rPr>
          <w:rFonts w:ascii="FbFrankReal" w:hAnsi="FbFrankReal" w:cs="FbFrankReal"/>
          <w:bCs/>
          <w:sz w:val="32"/>
          <w:szCs w:val="32"/>
          <w:rtl/>
        </w:rPr>
      </w:pPr>
      <w:bookmarkStart w:id="0" w:name="_Toc448753469"/>
      <w:bookmarkStart w:id="1" w:name="_Toc450868032"/>
      <w:bookmarkStart w:id="2" w:name="_Toc450877754"/>
      <w:bookmarkStart w:id="3" w:name="_Toc427197011"/>
      <w:bookmarkStart w:id="4" w:name="_Toc452076374"/>
      <w:bookmarkStart w:id="5" w:name="_Toc452076884"/>
      <w:bookmarkStart w:id="6" w:name="_Toc452078819"/>
      <w:bookmarkStart w:id="7" w:name="_Toc452081524"/>
      <w:r w:rsidRPr="00C950CD">
        <w:rPr>
          <w:rFonts w:ascii="FbFrankReal" w:hAnsi="FbFrankReal" w:cs="FbFrankReal" w:hint="cs"/>
          <w:bCs/>
          <w:sz w:val="32"/>
          <w:szCs w:val="32"/>
          <w:rtl/>
        </w:rPr>
        <w:t>ב</w:t>
      </w:r>
      <w:r w:rsidRPr="00C950CD">
        <w:rPr>
          <w:rFonts w:ascii="FbFrankReal" w:hAnsi="FbFrankReal" w:cs="FbFrankReal" w:hint="cs"/>
          <w:sz w:val="32"/>
          <w:szCs w:val="32"/>
          <w:rtl/>
        </w:rPr>
        <w:t>"</w:t>
      </w:r>
      <w:r w:rsidRPr="00C950CD">
        <w:rPr>
          <w:rFonts w:ascii="FbFrankReal" w:hAnsi="FbFrankReal" w:cs="FbFrankReal" w:hint="cs"/>
          <w:bCs/>
          <w:sz w:val="32"/>
          <w:szCs w:val="32"/>
          <w:rtl/>
        </w:rPr>
        <w:t>ה</w:t>
      </w:r>
      <w:bookmarkEnd w:id="0"/>
      <w:bookmarkEnd w:id="1"/>
      <w:bookmarkEnd w:id="2"/>
      <w:bookmarkEnd w:id="4"/>
      <w:bookmarkEnd w:id="5"/>
      <w:bookmarkEnd w:id="6"/>
      <w:bookmarkEnd w:id="7"/>
    </w:p>
    <w:p w:rsidR="00D26B4A" w:rsidRPr="00C950CD" w:rsidRDefault="00A516B0" w:rsidP="008A7347">
      <w:pPr>
        <w:pStyle w:val="a3"/>
        <w:spacing w:before="0"/>
        <w:rPr>
          <w:rFonts w:ascii="FbFrankReal" w:hAnsi="FbFrankReal" w:cs="FbFrankReal"/>
          <w:bCs/>
          <w:sz w:val="32"/>
          <w:szCs w:val="32"/>
          <w:rtl/>
        </w:rPr>
      </w:pPr>
      <w:bookmarkStart w:id="8" w:name="_Toc450877755"/>
      <w:bookmarkStart w:id="9" w:name="_Toc452076375"/>
      <w:bookmarkStart w:id="10" w:name="_Toc452076885"/>
      <w:bookmarkStart w:id="11" w:name="_Toc452078820"/>
      <w:bookmarkStart w:id="12" w:name="_Toc452081525"/>
      <w:r>
        <w:rPr>
          <w:rFonts w:ascii="FbFrankReal" w:hAnsi="FbFrankReal" w:cs="FbFrankReal" w:hint="cs"/>
          <w:bCs/>
          <w:sz w:val="32"/>
          <w:szCs w:val="32"/>
          <w:rtl/>
        </w:rPr>
        <w:t xml:space="preserve">ל"ג בעומר </w:t>
      </w:r>
      <w:r>
        <w:rPr>
          <w:rFonts w:ascii="FbFrankReal" w:hAnsi="FbFrankReal" w:cs="FbFrankReal"/>
          <w:bCs/>
          <w:sz w:val="32"/>
          <w:szCs w:val="32"/>
          <w:rtl/>
        </w:rPr>
        <w:t>–</w:t>
      </w:r>
      <w:r>
        <w:rPr>
          <w:rFonts w:ascii="FbFrankReal" w:hAnsi="FbFrankReal" w:cs="FbFrankReal" w:hint="cs"/>
          <w:bCs/>
          <w:sz w:val="32"/>
          <w:szCs w:val="32"/>
          <w:rtl/>
        </w:rPr>
        <w:t xml:space="preserve"> </w:t>
      </w:r>
      <w:r w:rsidR="000E44BF">
        <w:rPr>
          <w:rFonts w:ascii="FbFrankReal" w:hAnsi="FbFrankReal" w:cs="FbFrankReal" w:hint="cs"/>
          <w:bCs/>
          <w:sz w:val="32"/>
          <w:szCs w:val="32"/>
          <w:rtl/>
        </w:rPr>
        <w:t>שבת פרשת בהר</w:t>
      </w:r>
      <w:r>
        <w:rPr>
          <w:rFonts w:ascii="FbFrankReal" w:hAnsi="FbFrankReal" w:cs="FbFrankReal" w:hint="cs"/>
          <w:bCs/>
          <w:sz w:val="32"/>
          <w:szCs w:val="32"/>
          <w:rtl/>
        </w:rPr>
        <w:t xml:space="preserve"> </w:t>
      </w:r>
      <w:r w:rsidR="00D26B4A" w:rsidRPr="00C950CD">
        <w:rPr>
          <w:rFonts w:ascii="FbFrankReal" w:hAnsi="FbFrankReal" w:cs="FbFrankReal" w:hint="cs"/>
          <w:bCs/>
          <w:sz w:val="32"/>
          <w:szCs w:val="32"/>
          <w:rtl/>
        </w:rPr>
        <w:t>ה</w:t>
      </w:r>
      <w:r w:rsidR="00D26B4A" w:rsidRPr="002378A5">
        <w:rPr>
          <w:rFonts w:ascii="FbFrankReal" w:hAnsi="FbFrankReal" w:cs="FbFrankReal" w:hint="cs"/>
          <w:b w:val="0"/>
          <w:sz w:val="32"/>
          <w:szCs w:val="32"/>
          <w:rtl/>
        </w:rPr>
        <w:t>'</w:t>
      </w:r>
      <w:r w:rsidR="00D26B4A" w:rsidRPr="00C950CD">
        <w:rPr>
          <w:rFonts w:ascii="FbFrankReal" w:hAnsi="FbFrankReal" w:cs="FbFrankReal" w:hint="cs"/>
          <w:bCs/>
          <w:sz w:val="32"/>
          <w:szCs w:val="32"/>
          <w:rtl/>
        </w:rPr>
        <w:t>תשע</w:t>
      </w:r>
      <w:r w:rsidR="00D26B4A" w:rsidRPr="002378A5">
        <w:rPr>
          <w:rFonts w:ascii="FbFrankReal" w:hAnsi="FbFrankReal" w:cs="FbFrankReal" w:hint="cs"/>
          <w:b w:val="0"/>
          <w:sz w:val="32"/>
          <w:szCs w:val="32"/>
          <w:rtl/>
        </w:rPr>
        <w:t>"</w:t>
      </w:r>
      <w:r w:rsidR="00D26B4A" w:rsidRPr="00C950CD">
        <w:rPr>
          <w:rFonts w:ascii="FbFrankReal" w:hAnsi="FbFrankReal" w:cs="FbFrankReal" w:hint="cs"/>
          <w:bCs/>
          <w:sz w:val="32"/>
          <w:szCs w:val="32"/>
          <w:rtl/>
        </w:rPr>
        <w:t>ו</w:t>
      </w:r>
      <w:bookmarkEnd w:id="8"/>
      <w:bookmarkEnd w:id="9"/>
      <w:bookmarkEnd w:id="10"/>
      <w:bookmarkEnd w:id="11"/>
      <w:bookmarkEnd w:id="12"/>
    </w:p>
    <w:p w:rsidR="00D26B4A" w:rsidRPr="00C950CD" w:rsidRDefault="00D26B4A" w:rsidP="008A7347">
      <w:pPr>
        <w:pStyle w:val="a3"/>
        <w:spacing w:before="0"/>
        <w:rPr>
          <w:rFonts w:ascii="FbFrankReal" w:hAnsi="FbFrankReal" w:cs="FbFrankReal"/>
          <w:bCs/>
          <w:sz w:val="32"/>
          <w:szCs w:val="32"/>
          <w:rtl/>
        </w:rPr>
      </w:pPr>
      <w:bookmarkStart w:id="13" w:name="_Toc450877756"/>
      <w:bookmarkStart w:id="14" w:name="_Toc452076376"/>
      <w:bookmarkStart w:id="15" w:name="_Toc452076886"/>
      <w:bookmarkStart w:id="16" w:name="_Toc452078821"/>
      <w:bookmarkStart w:id="17" w:name="_Toc452081526"/>
      <w:r w:rsidRPr="00C950CD">
        <w:rPr>
          <w:rFonts w:ascii="FbFrankReal" w:hAnsi="FbFrankReal" w:cs="FbFrankReal" w:hint="cs"/>
          <w:bCs/>
          <w:sz w:val="32"/>
          <w:szCs w:val="32"/>
          <w:rtl/>
        </w:rPr>
        <w:t>שנת הקהל</w:t>
      </w:r>
      <w:bookmarkEnd w:id="13"/>
      <w:bookmarkEnd w:id="14"/>
      <w:bookmarkEnd w:id="15"/>
      <w:bookmarkEnd w:id="16"/>
      <w:bookmarkEnd w:id="17"/>
    </w:p>
    <w:p w:rsidR="002378A5" w:rsidRPr="00C950CD" w:rsidRDefault="00D26B4A" w:rsidP="008A7347">
      <w:pPr>
        <w:pStyle w:val="a3"/>
        <w:spacing w:before="0"/>
        <w:rPr>
          <w:rFonts w:ascii="FbFrankReal" w:hAnsi="FbFrankReal" w:cs="FbFrankReal"/>
          <w:bCs/>
          <w:sz w:val="32"/>
          <w:szCs w:val="32"/>
          <w:rtl/>
        </w:rPr>
      </w:pPr>
      <w:bookmarkStart w:id="18" w:name="_Toc450877757"/>
      <w:bookmarkStart w:id="19" w:name="_Toc452076377"/>
      <w:bookmarkStart w:id="20" w:name="_Toc452076887"/>
      <w:bookmarkStart w:id="21" w:name="_Toc452078822"/>
      <w:bookmarkStart w:id="22" w:name="_Toc452081527"/>
      <w:r w:rsidRPr="00C950CD">
        <w:rPr>
          <w:rFonts w:ascii="FbFrankReal" w:hAnsi="FbFrankReal" w:cs="FbFrankReal" w:hint="cs"/>
          <w:bCs/>
          <w:sz w:val="32"/>
          <w:szCs w:val="32"/>
          <w:rtl/>
        </w:rPr>
        <w:t>גליון ט</w:t>
      </w:r>
      <w:r w:rsidR="000E44BF">
        <w:rPr>
          <w:rFonts w:ascii="FbFrankReal" w:hAnsi="FbFrankReal" w:cs="FbFrankReal" w:hint="cs"/>
          <w:bCs/>
          <w:sz w:val="32"/>
          <w:szCs w:val="32"/>
          <w:rtl/>
        </w:rPr>
        <w:t xml:space="preserve">ז </w:t>
      </w:r>
      <w:r w:rsidRPr="00C950CD">
        <w:rPr>
          <w:rFonts w:ascii="FbFrankReal" w:hAnsi="FbFrankReal" w:cs="FbFrankReal" w:hint="cs"/>
          <w:bCs/>
          <w:sz w:val="32"/>
          <w:szCs w:val="32"/>
          <w:rtl/>
        </w:rPr>
        <w:t>[אלף-ק</w:t>
      </w:r>
      <w:r w:rsidR="000E44BF">
        <w:rPr>
          <w:rFonts w:ascii="FbFrankReal" w:hAnsi="FbFrankReal" w:cs="FbFrankReal" w:hint="cs"/>
          <w:bCs/>
          <w:sz w:val="32"/>
          <w:szCs w:val="32"/>
          <w:rtl/>
        </w:rPr>
        <w:t>ח</w:t>
      </w:r>
      <w:r w:rsidRPr="00C950CD">
        <w:rPr>
          <w:rFonts w:ascii="FbFrankReal" w:hAnsi="FbFrankReal" w:cs="FbFrankReal" w:hint="cs"/>
          <w:bCs/>
          <w:sz w:val="32"/>
          <w:szCs w:val="32"/>
          <w:rtl/>
        </w:rPr>
        <w:t>]</w:t>
      </w:r>
      <w:bookmarkEnd w:id="18"/>
      <w:bookmarkEnd w:id="19"/>
      <w:bookmarkEnd w:id="20"/>
      <w:bookmarkEnd w:id="21"/>
      <w:bookmarkEnd w:id="22"/>
    </w:p>
    <w:p w:rsidR="002378A5" w:rsidRDefault="00455686" w:rsidP="008A7347">
      <w:pPr>
        <w:pStyle w:val="a3"/>
        <w:rPr>
          <w:rFonts w:eastAsia="Calibri"/>
          <w:rtl/>
        </w:rPr>
      </w:pPr>
      <w:bookmarkStart w:id="23" w:name="_Toc450877758"/>
      <w:bookmarkStart w:id="24" w:name="_Toc452076378"/>
      <w:bookmarkStart w:id="25" w:name="_Toc452076888"/>
      <w:bookmarkStart w:id="26" w:name="_Toc452078823"/>
      <w:bookmarkStart w:id="27" w:name="_Toc452081528"/>
      <w:r w:rsidRPr="00C950CD">
        <w:rPr>
          <w:rFonts w:eastAsia="Calibri"/>
          <w:rtl/>
        </w:rPr>
        <w:t>תוכן הענינים</w:t>
      </w:r>
      <w:bookmarkEnd w:id="23"/>
      <w:bookmarkEnd w:id="24"/>
      <w:bookmarkEnd w:id="25"/>
      <w:bookmarkEnd w:id="26"/>
      <w:bookmarkEnd w:id="27"/>
    </w:p>
    <w:sdt>
      <w:sdtPr>
        <w:rPr>
          <w:rFonts w:asciiTheme="majorHAnsi" w:eastAsiaTheme="majorEastAsia" w:hAnsiTheme="majorHAnsi" w:cstheme="majorBidi"/>
          <w:noProof w:val="0"/>
          <w:sz w:val="32"/>
          <w:szCs w:val="32"/>
          <w:rtl/>
          <w:lang w:bidi="ar-SA"/>
        </w:rPr>
        <w:id w:val="-36669119"/>
        <w:docPartObj>
          <w:docPartGallery w:val="Table of Contents"/>
          <w:docPartUnique/>
        </w:docPartObj>
      </w:sdtPr>
      <w:sdtEndPr>
        <w:rPr>
          <w:rFonts w:ascii="FbSfaradi" w:eastAsiaTheme="minorHAnsi" w:hAnsi="FbSfaradi" w:cs="FbSfaradi"/>
          <w:b/>
          <w:bCs/>
          <w:noProof/>
          <w:sz w:val="22"/>
          <w:szCs w:val="22"/>
          <w:lang w:bidi="he-IL"/>
        </w:rPr>
      </w:sdtEndPr>
      <w:sdtContent>
        <w:p w:rsidR="008A7347" w:rsidRDefault="00DC501D" w:rsidP="008A7347">
          <w:pPr>
            <w:pStyle w:val="TOC1"/>
            <w:rPr>
              <w:rFonts w:asciiTheme="minorHAnsi" w:eastAsiaTheme="minorEastAsia" w:hAnsiTheme="minorHAnsi" w:cstheme="minorBidi"/>
              <w:sz w:val="22"/>
              <w:szCs w:val="22"/>
            </w:rPr>
          </w:pPr>
          <w:r w:rsidRPr="00C950CD">
            <w:fldChar w:fldCharType="begin"/>
          </w:r>
          <w:r w:rsidRPr="00C950CD">
            <w:instrText xml:space="preserve"> TOC \o "1-2" \h \z \t "</w:instrText>
          </w:r>
          <w:r w:rsidRPr="00C950CD">
            <w:rPr>
              <w:rtl/>
            </w:rPr>
            <w:instrText>שם,3</w:instrText>
          </w:r>
          <w:r w:rsidRPr="00C950CD">
            <w:instrText xml:space="preserve">" </w:instrText>
          </w:r>
          <w:r w:rsidRPr="00C950CD">
            <w:fldChar w:fldCharType="separate"/>
          </w:r>
          <w:hyperlink w:anchor="_Toc452081530" w:history="1">
            <w:r w:rsidR="008A7347" w:rsidRPr="001F3674">
              <w:rPr>
                <w:rStyle w:val="Hyperlink"/>
                <w:rFonts w:hint="eastAsia"/>
                <w:rtl/>
              </w:rPr>
              <w:t>גאולה</w:t>
            </w:r>
            <w:r w:rsidR="008A7347" w:rsidRPr="001F3674">
              <w:rPr>
                <w:rStyle w:val="Hyperlink"/>
                <w:rtl/>
              </w:rPr>
              <w:t xml:space="preserve"> </w:t>
            </w:r>
            <w:r w:rsidR="008A7347" w:rsidRPr="001F3674">
              <w:rPr>
                <w:rStyle w:val="Hyperlink"/>
                <w:rFonts w:hint="eastAsia"/>
                <w:rtl/>
              </w:rPr>
              <w:t>ומשיח</w:t>
            </w:r>
          </w:hyperlink>
        </w:p>
        <w:p w:rsidR="008A7347" w:rsidRDefault="008A7347" w:rsidP="008A7347">
          <w:pPr>
            <w:pStyle w:val="TOC2"/>
            <w:rPr>
              <w:rFonts w:asciiTheme="minorHAnsi" w:eastAsiaTheme="minorEastAsia" w:hAnsiTheme="minorHAnsi" w:cstheme="minorBidi"/>
            </w:rPr>
          </w:pPr>
          <w:hyperlink w:anchor="_Toc452081531" w:history="1">
            <w:r w:rsidRPr="001F3674">
              <w:rPr>
                <w:rStyle w:val="Hyperlink"/>
                <w:rFonts w:hint="eastAsia"/>
                <w:rtl/>
              </w:rPr>
              <w:t>אליהו</w:t>
            </w:r>
            <w:r w:rsidRPr="001F3674">
              <w:rPr>
                <w:rStyle w:val="Hyperlink"/>
                <w:rtl/>
              </w:rPr>
              <w:t xml:space="preserve"> </w:t>
            </w:r>
            <w:r w:rsidRPr="001F3674">
              <w:rPr>
                <w:rStyle w:val="Hyperlink"/>
                <w:rFonts w:hint="eastAsia"/>
                <w:rtl/>
              </w:rPr>
              <w:t>הנביא</w:t>
            </w:r>
            <w:r w:rsidRPr="001F3674">
              <w:rPr>
                <w:rStyle w:val="Hyperlink"/>
                <w:rtl/>
              </w:rPr>
              <w:t xml:space="preserve"> </w:t>
            </w:r>
            <w:r w:rsidRPr="001F3674">
              <w:rPr>
                <w:rStyle w:val="Hyperlink"/>
                <w:rFonts w:hint="eastAsia"/>
                <w:rtl/>
              </w:rPr>
              <w:t>בחי</w:t>
            </w:r>
            <w:r w:rsidRPr="001F3674">
              <w:rPr>
                <w:rStyle w:val="Hyperlink"/>
                <w:rtl/>
              </w:rPr>
              <w:t xml:space="preserve">' </w:t>
            </w:r>
            <w:r w:rsidRPr="001F3674">
              <w:rPr>
                <w:rStyle w:val="Hyperlink"/>
                <w:rFonts w:hint="eastAsia"/>
                <w:rtl/>
              </w:rPr>
              <w:t>הדעת</w:t>
            </w:r>
            <w:r>
              <w:rPr>
                <w:webHidden/>
              </w:rPr>
              <w:tab/>
            </w:r>
            <w:r>
              <w:rPr>
                <w:webHidden/>
              </w:rPr>
              <w:fldChar w:fldCharType="begin"/>
            </w:r>
            <w:r>
              <w:rPr>
                <w:webHidden/>
              </w:rPr>
              <w:instrText xml:space="preserve"> PAGEREF _Toc452081531 \h </w:instrText>
            </w:r>
            <w:r>
              <w:rPr>
                <w:webHidden/>
              </w:rPr>
            </w:r>
            <w:r>
              <w:rPr>
                <w:webHidden/>
              </w:rPr>
              <w:fldChar w:fldCharType="separate"/>
            </w:r>
            <w:r w:rsidR="00085860">
              <w:rPr>
                <w:webHidden/>
                <w:rtl/>
              </w:rPr>
              <w:t>4</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32" w:history="1">
            <w:r w:rsidRPr="001F3674">
              <w:rPr>
                <w:rStyle w:val="Hyperlink"/>
                <w:rFonts w:hint="eastAsia"/>
                <w:rtl/>
              </w:rPr>
              <w:t>הרב</w:t>
            </w:r>
            <w:r w:rsidRPr="001F3674">
              <w:rPr>
                <w:rStyle w:val="Hyperlink"/>
              </w:rPr>
              <w:t xml:space="preserve"> </w:t>
            </w:r>
            <w:r w:rsidRPr="001F3674">
              <w:rPr>
                <w:rStyle w:val="Hyperlink"/>
                <w:rFonts w:hint="eastAsia"/>
                <w:rtl/>
              </w:rPr>
              <w:t>שלום</w:t>
            </w:r>
            <w:r w:rsidRPr="001F3674">
              <w:rPr>
                <w:rStyle w:val="Hyperlink"/>
                <w:rtl/>
              </w:rPr>
              <w:t xml:space="preserve"> </w:t>
            </w:r>
            <w:r w:rsidRPr="001F3674">
              <w:rPr>
                <w:rStyle w:val="Hyperlink"/>
                <w:rFonts w:hint="eastAsia"/>
                <w:rtl/>
              </w:rPr>
              <w:t>צירקינד</w:t>
            </w:r>
          </w:hyperlink>
        </w:p>
        <w:p w:rsidR="008A7347" w:rsidRDefault="008A7347" w:rsidP="008A7347">
          <w:pPr>
            <w:pStyle w:val="TOC1"/>
            <w:rPr>
              <w:rFonts w:asciiTheme="minorHAnsi" w:eastAsiaTheme="minorEastAsia" w:hAnsiTheme="minorHAnsi" w:cstheme="minorBidi"/>
              <w:sz w:val="22"/>
              <w:szCs w:val="22"/>
            </w:rPr>
          </w:pPr>
          <w:hyperlink w:anchor="_Toc452081533" w:history="1">
            <w:r w:rsidRPr="001F3674">
              <w:rPr>
                <w:rStyle w:val="Hyperlink"/>
                <w:rFonts w:hint="eastAsia"/>
                <w:rtl/>
              </w:rPr>
              <w:t>תורת</w:t>
            </w:r>
            <w:r w:rsidRPr="001F3674">
              <w:rPr>
                <w:rStyle w:val="Hyperlink"/>
                <w:rtl/>
              </w:rPr>
              <w:t xml:space="preserve"> </w:t>
            </w:r>
            <w:r w:rsidRPr="001F3674">
              <w:rPr>
                <w:rStyle w:val="Hyperlink"/>
                <w:rFonts w:hint="eastAsia"/>
                <w:rtl/>
              </w:rPr>
              <w:t>רבינו</w:t>
            </w:r>
          </w:hyperlink>
        </w:p>
        <w:p w:rsidR="008A7347" w:rsidRDefault="008A7347" w:rsidP="008A7347">
          <w:pPr>
            <w:pStyle w:val="TOC2"/>
            <w:rPr>
              <w:rFonts w:asciiTheme="minorHAnsi" w:eastAsiaTheme="minorEastAsia" w:hAnsiTheme="minorHAnsi" w:cstheme="minorBidi"/>
            </w:rPr>
          </w:pPr>
          <w:hyperlink w:anchor="_Toc452081534" w:history="1">
            <w:r w:rsidRPr="001F3674">
              <w:rPr>
                <w:rStyle w:val="Hyperlink"/>
                <w:rFonts w:hint="eastAsia"/>
                <w:rtl/>
              </w:rPr>
              <w:t>בענין</w:t>
            </w:r>
            <w:r w:rsidRPr="001F3674">
              <w:rPr>
                <w:rStyle w:val="Hyperlink"/>
              </w:rPr>
              <w:t xml:space="preserve"> </w:t>
            </w:r>
            <w:r w:rsidRPr="001F3674">
              <w:rPr>
                <w:rStyle w:val="Hyperlink"/>
                <w:rFonts w:hint="eastAsia"/>
                <w:rtl/>
              </w:rPr>
              <w:t>מצוות</w:t>
            </w:r>
            <w:r w:rsidRPr="001F3674">
              <w:rPr>
                <w:rStyle w:val="Hyperlink"/>
                <w:rtl/>
              </w:rPr>
              <w:t xml:space="preserve"> </w:t>
            </w:r>
            <w:r w:rsidRPr="001F3674">
              <w:rPr>
                <w:rStyle w:val="Hyperlink"/>
                <w:rFonts w:hint="eastAsia"/>
                <w:rtl/>
              </w:rPr>
              <w:t>צריכות</w:t>
            </w:r>
            <w:r w:rsidRPr="001F3674">
              <w:rPr>
                <w:rStyle w:val="Hyperlink"/>
                <w:rtl/>
              </w:rPr>
              <w:t xml:space="preserve"> </w:t>
            </w:r>
            <w:r w:rsidRPr="001F3674">
              <w:rPr>
                <w:rStyle w:val="Hyperlink"/>
                <w:rFonts w:hint="eastAsia"/>
                <w:rtl/>
              </w:rPr>
              <w:t>כוונה</w:t>
            </w:r>
            <w:r>
              <w:rPr>
                <w:webHidden/>
              </w:rPr>
              <w:tab/>
            </w:r>
            <w:r>
              <w:rPr>
                <w:webHidden/>
              </w:rPr>
              <w:fldChar w:fldCharType="begin"/>
            </w:r>
            <w:r>
              <w:rPr>
                <w:webHidden/>
              </w:rPr>
              <w:instrText xml:space="preserve"> PAGEREF _Toc452081534 \h </w:instrText>
            </w:r>
            <w:r>
              <w:rPr>
                <w:webHidden/>
              </w:rPr>
            </w:r>
            <w:r>
              <w:rPr>
                <w:webHidden/>
              </w:rPr>
              <w:fldChar w:fldCharType="separate"/>
            </w:r>
            <w:r w:rsidR="00085860">
              <w:rPr>
                <w:webHidden/>
                <w:rtl/>
              </w:rPr>
              <w:t>5</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35" w:history="1">
            <w:r w:rsidRPr="001F3674">
              <w:rPr>
                <w:rStyle w:val="Hyperlink"/>
                <w:rFonts w:hint="eastAsia"/>
                <w:rtl/>
              </w:rPr>
              <w:t>הרב</w:t>
            </w:r>
            <w:r w:rsidRPr="001F3674">
              <w:rPr>
                <w:rStyle w:val="Hyperlink"/>
                <w:rtl/>
              </w:rPr>
              <w:t xml:space="preserve"> </w:t>
            </w:r>
            <w:r w:rsidRPr="001F3674">
              <w:rPr>
                <w:rStyle w:val="Hyperlink"/>
                <w:rFonts w:hint="eastAsia"/>
                <w:rtl/>
              </w:rPr>
              <w:t>אברהם</w:t>
            </w:r>
            <w:r w:rsidRPr="001F3674">
              <w:rPr>
                <w:rStyle w:val="Hyperlink"/>
                <w:rtl/>
              </w:rPr>
              <w:t xml:space="preserve"> </w:t>
            </w:r>
            <w:r w:rsidRPr="001F3674">
              <w:rPr>
                <w:rStyle w:val="Hyperlink"/>
                <w:rFonts w:hint="eastAsia"/>
                <w:rtl/>
              </w:rPr>
              <w:t>יצחק</w:t>
            </w:r>
            <w:r w:rsidRPr="001F3674">
              <w:rPr>
                <w:rStyle w:val="Hyperlink"/>
                <w:rtl/>
              </w:rPr>
              <w:t xml:space="preserve"> </w:t>
            </w:r>
            <w:r w:rsidRPr="001F3674">
              <w:rPr>
                <w:rStyle w:val="Hyperlink"/>
                <w:rFonts w:hint="eastAsia"/>
                <w:rtl/>
              </w:rPr>
              <w:t>ברוך</w:t>
            </w:r>
            <w:r w:rsidRPr="001F3674">
              <w:rPr>
                <w:rStyle w:val="Hyperlink"/>
                <w:rtl/>
              </w:rPr>
              <w:t xml:space="preserve"> </w:t>
            </w:r>
            <w:r w:rsidRPr="001F3674">
              <w:rPr>
                <w:rStyle w:val="Hyperlink"/>
                <w:rFonts w:hint="eastAsia"/>
                <w:rtl/>
              </w:rPr>
              <w:t>גערליצקי</w:t>
            </w:r>
          </w:hyperlink>
        </w:p>
        <w:p w:rsidR="008A7347" w:rsidRDefault="008A7347" w:rsidP="008A7347">
          <w:pPr>
            <w:pStyle w:val="TOC2"/>
            <w:rPr>
              <w:rFonts w:asciiTheme="minorHAnsi" w:eastAsiaTheme="minorEastAsia" w:hAnsiTheme="minorHAnsi" w:cstheme="minorBidi"/>
            </w:rPr>
          </w:pPr>
          <w:hyperlink w:anchor="_Toc452081536" w:history="1">
            <w:r w:rsidRPr="001F3674">
              <w:rPr>
                <w:rStyle w:val="Hyperlink"/>
                <w:rFonts w:hint="eastAsia"/>
                <w:rtl/>
              </w:rPr>
              <w:t>מחשבה</w:t>
            </w:r>
            <w:r w:rsidRPr="001F3674">
              <w:rPr>
                <w:rStyle w:val="Hyperlink"/>
                <w:rtl/>
              </w:rPr>
              <w:t xml:space="preserve"> </w:t>
            </w:r>
            <w:r w:rsidRPr="001F3674">
              <w:rPr>
                <w:rStyle w:val="Hyperlink"/>
                <w:rFonts w:hint="eastAsia"/>
                <w:rtl/>
              </w:rPr>
              <w:t>בצדקה</w:t>
            </w:r>
            <w:r w:rsidRPr="001F3674">
              <w:rPr>
                <w:rStyle w:val="Hyperlink"/>
                <w:rFonts w:ascii="Cambria" w:hAnsi="Cambria" w:cs="Cambria"/>
              </w:rPr>
              <w:t> </w:t>
            </w:r>
            <w:r w:rsidRPr="001F3674">
              <w:rPr>
                <w:rStyle w:val="Hyperlink"/>
              </w:rPr>
              <w:t>–</w:t>
            </w:r>
            <w:r w:rsidRPr="001F3674">
              <w:rPr>
                <w:rStyle w:val="Hyperlink"/>
                <w:rFonts w:ascii="Cambria" w:hAnsi="Cambria" w:cs="Cambria"/>
              </w:rPr>
              <w:t> </w:t>
            </w:r>
            <w:r w:rsidRPr="001F3674">
              <w:rPr>
                <w:rStyle w:val="Hyperlink"/>
                <w:rFonts w:hint="eastAsia"/>
                <w:rtl/>
              </w:rPr>
              <w:t>היחידות</w:t>
            </w:r>
            <w:r w:rsidRPr="001F3674">
              <w:rPr>
                <w:rStyle w:val="Hyperlink"/>
              </w:rPr>
              <w:t xml:space="preserve"> </w:t>
            </w:r>
            <w:r w:rsidRPr="001F3674">
              <w:rPr>
                <w:rStyle w:val="Hyperlink"/>
                <w:rFonts w:hint="eastAsia"/>
                <w:rtl/>
              </w:rPr>
              <w:t>וההלכה</w:t>
            </w:r>
            <w:r w:rsidRPr="001F3674">
              <w:rPr>
                <w:rStyle w:val="Hyperlink"/>
              </w:rPr>
              <w:t xml:space="preserve"> – </w:t>
            </w:r>
            <w:r>
              <w:rPr>
                <w:rStyle w:val="Hyperlink"/>
                <w:rFonts w:hint="cs"/>
                <w:rtl/>
              </w:rPr>
              <w:t>(</w:t>
            </w:r>
            <w:r w:rsidRPr="001F3674">
              <w:rPr>
                <w:rStyle w:val="Hyperlink"/>
                <w:rFonts w:hint="eastAsia"/>
                <w:rtl/>
              </w:rPr>
              <w:t>א</w:t>
            </w:r>
            <w:r>
              <w:rPr>
                <w:rStyle w:val="Hyperlink"/>
                <w:rFonts w:hint="cs"/>
                <w:rtl/>
              </w:rPr>
              <w:t>)</w:t>
            </w:r>
            <w:r>
              <w:rPr>
                <w:webHidden/>
              </w:rPr>
              <w:tab/>
            </w:r>
            <w:r>
              <w:rPr>
                <w:webHidden/>
              </w:rPr>
              <w:fldChar w:fldCharType="begin"/>
            </w:r>
            <w:r>
              <w:rPr>
                <w:webHidden/>
              </w:rPr>
              <w:instrText xml:space="preserve"> PAGEREF _Toc452081536 \h </w:instrText>
            </w:r>
            <w:r>
              <w:rPr>
                <w:webHidden/>
              </w:rPr>
            </w:r>
            <w:r>
              <w:rPr>
                <w:webHidden/>
              </w:rPr>
              <w:fldChar w:fldCharType="separate"/>
            </w:r>
            <w:r w:rsidR="00085860">
              <w:rPr>
                <w:webHidden/>
                <w:rtl/>
              </w:rPr>
              <w:t>10</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37" w:history="1">
            <w:r w:rsidRPr="001F3674">
              <w:rPr>
                <w:rStyle w:val="Hyperlink"/>
                <w:rFonts w:hint="eastAsia"/>
                <w:rtl/>
              </w:rPr>
              <w:t>הרב</w:t>
            </w:r>
            <w:r w:rsidRPr="001F3674">
              <w:rPr>
                <w:rStyle w:val="Hyperlink"/>
              </w:rPr>
              <w:t xml:space="preserve"> </w:t>
            </w:r>
            <w:r w:rsidRPr="001F3674">
              <w:rPr>
                <w:rStyle w:val="Hyperlink"/>
                <w:rFonts w:hint="eastAsia"/>
                <w:rtl/>
              </w:rPr>
              <w:t>משה</w:t>
            </w:r>
            <w:r w:rsidRPr="001F3674">
              <w:rPr>
                <w:rStyle w:val="Hyperlink"/>
                <w:rtl/>
              </w:rPr>
              <w:t xml:space="preserve"> </w:t>
            </w:r>
            <w:r w:rsidRPr="001F3674">
              <w:rPr>
                <w:rStyle w:val="Hyperlink"/>
                <w:rFonts w:hint="eastAsia"/>
                <w:rtl/>
              </w:rPr>
              <w:t>אהרן</w:t>
            </w:r>
            <w:r w:rsidRPr="001F3674">
              <w:rPr>
                <w:rStyle w:val="Hyperlink"/>
                <w:rtl/>
              </w:rPr>
              <w:t xml:space="preserve"> </w:t>
            </w:r>
            <w:r w:rsidRPr="001F3674">
              <w:rPr>
                <w:rStyle w:val="Hyperlink"/>
                <w:rFonts w:hint="eastAsia"/>
                <w:rtl/>
              </w:rPr>
              <w:t>צבי</w:t>
            </w:r>
            <w:r w:rsidRPr="001F3674">
              <w:rPr>
                <w:rStyle w:val="Hyperlink"/>
                <w:rtl/>
              </w:rPr>
              <w:t xml:space="preserve"> </w:t>
            </w:r>
            <w:r w:rsidRPr="001F3674">
              <w:rPr>
                <w:rStyle w:val="Hyperlink"/>
                <w:rFonts w:hint="eastAsia"/>
                <w:rtl/>
              </w:rPr>
              <w:t>ווייס</w:t>
            </w:r>
          </w:hyperlink>
        </w:p>
        <w:p w:rsidR="008A7347" w:rsidRDefault="008A7347" w:rsidP="008A7347">
          <w:pPr>
            <w:pStyle w:val="TOC2"/>
            <w:rPr>
              <w:rFonts w:asciiTheme="minorHAnsi" w:eastAsiaTheme="minorEastAsia" w:hAnsiTheme="minorHAnsi" w:cstheme="minorBidi"/>
            </w:rPr>
          </w:pPr>
          <w:hyperlink w:anchor="_Toc452081538" w:history="1">
            <w:r w:rsidRPr="001F3674">
              <w:rPr>
                <w:rStyle w:val="Hyperlink"/>
                <w:rFonts w:hint="eastAsia"/>
                <w:rtl/>
              </w:rPr>
              <w:t>אמירת</w:t>
            </w:r>
            <w:r w:rsidRPr="001F3674">
              <w:rPr>
                <w:rStyle w:val="Hyperlink"/>
                <w:rtl/>
              </w:rPr>
              <w:t xml:space="preserve"> </w:t>
            </w:r>
            <w:r w:rsidRPr="001F3674">
              <w:rPr>
                <w:rStyle w:val="Hyperlink"/>
                <w:rFonts w:hint="eastAsia"/>
                <w:rtl/>
              </w:rPr>
              <w:t>שלום</w:t>
            </w:r>
            <w:r w:rsidRPr="001F3674">
              <w:rPr>
                <w:rStyle w:val="Hyperlink"/>
                <w:rtl/>
              </w:rPr>
              <w:t xml:space="preserve"> </w:t>
            </w:r>
            <w:r w:rsidRPr="001F3674">
              <w:rPr>
                <w:rStyle w:val="Hyperlink"/>
                <w:rFonts w:hint="eastAsia"/>
                <w:rtl/>
              </w:rPr>
              <w:t>עליכם</w:t>
            </w:r>
            <w:r w:rsidRPr="001F3674">
              <w:rPr>
                <w:rStyle w:val="Hyperlink"/>
                <w:rtl/>
              </w:rPr>
              <w:t xml:space="preserve"> </w:t>
            </w:r>
            <w:r w:rsidRPr="001F3674">
              <w:rPr>
                <w:rStyle w:val="Hyperlink"/>
                <w:rFonts w:hint="eastAsia"/>
                <w:rtl/>
              </w:rPr>
              <w:t>וכו</w:t>
            </w:r>
            <w:r w:rsidRPr="001F3674">
              <w:rPr>
                <w:rStyle w:val="Hyperlink"/>
                <w:rtl/>
              </w:rPr>
              <w:t xml:space="preserve">' </w:t>
            </w:r>
            <w:r w:rsidRPr="001F3674">
              <w:rPr>
                <w:rStyle w:val="Hyperlink"/>
                <w:rFonts w:hint="eastAsia"/>
                <w:rtl/>
              </w:rPr>
              <w:t>בשבת</w:t>
            </w:r>
            <w:r w:rsidRPr="001F3674">
              <w:rPr>
                <w:rStyle w:val="Hyperlink"/>
                <w:rtl/>
              </w:rPr>
              <w:t xml:space="preserve"> </w:t>
            </w:r>
            <w:r w:rsidRPr="001F3674">
              <w:rPr>
                <w:rStyle w:val="Hyperlink"/>
                <w:rFonts w:hint="eastAsia"/>
                <w:rtl/>
              </w:rPr>
              <w:t>שחל</w:t>
            </w:r>
            <w:r w:rsidRPr="001F3674">
              <w:rPr>
                <w:rStyle w:val="Hyperlink"/>
                <w:rtl/>
              </w:rPr>
              <w:t xml:space="preserve"> </w:t>
            </w:r>
            <w:r w:rsidRPr="001F3674">
              <w:rPr>
                <w:rStyle w:val="Hyperlink"/>
                <w:rFonts w:hint="eastAsia"/>
                <w:rtl/>
              </w:rPr>
              <w:t>בו</w:t>
            </w:r>
            <w:r w:rsidRPr="001F3674">
              <w:rPr>
                <w:rStyle w:val="Hyperlink"/>
                <w:rtl/>
              </w:rPr>
              <w:t xml:space="preserve"> </w:t>
            </w:r>
            <w:r w:rsidRPr="001F3674">
              <w:rPr>
                <w:rStyle w:val="Hyperlink"/>
                <w:rFonts w:hint="eastAsia"/>
                <w:rtl/>
              </w:rPr>
              <w:t>יו</w:t>
            </w:r>
            <w:r w:rsidRPr="001F3674">
              <w:rPr>
                <w:rStyle w:val="Hyperlink"/>
                <w:rtl/>
              </w:rPr>
              <w:t>"</w:t>
            </w:r>
            <w:r w:rsidRPr="001F3674">
              <w:rPr>
                <w:rStyle w:val="Hyperlink"/>
                <w:rFonts w:hint="eastAsia"/>
                <w:rtl/>
              </w:rPr>
              <w:t>ט</w:t>
            </w:r>
            <w:r w:rsidRPr="001F3674">
              <w:rPr>
                <w:rStyle w:val="Hyperlink"/>
                <w:rtl/>
              </w:rPr>
              <w:t xml:space="preserve"> </w:t>
            </w:r>
            <w:r w:rsidRPr="001F3674">
              <w:rPr>
                <w:rStyle w:val="Hyperlink"/>
                <w:rFonts w:hint="eastAsia"/>
                <w:rtl/>
              </w:rPr>
              <w:t>וחוה</w:t>
            </w:r>
            <w:r w:rsidRPr="001F3674">
              <w:rPr>
                <w:rStyle w:val="Hyperlink"/>
                <w:rtl/>
              </w:rPr>
              <w:t>"</w:t>
            </w:r>
            <w:r w:rsidRPr="001F3674">
              <w:rPr>
                <w:rStyle w:val="Hyperlink"/>
                <w:rFonts w:hint="eastAsia"/>
                <w:rtl/>
              </w:rPr>
              <w:t>מ</w:t>
            </w:r>
            <w:r>
              <w:rPr>
                <w:webHidden/>
              </w:rPr>
              <w:tab/>
            </w:r>
            <w:r>
              <w:rPr>
                <w:webHidden/>
              </w:rPr>
              <w:fldChar w:fldCharType="begin"/>
            </w:r>
            <w:r>
              <w:rPr>
                <w:webHidden/>
              </w:rPr>
              <w:instrText xml:space="preserve"> PAGEREF _Toc452081538 \h </w:instrText>
            </w:r>
            <w:r>
              <w:rPr>
                <w:webHidden/>
              </w:rPr>
            </w:r>
            <w:r>
              <w:rPr>
                <w:webHidden/>
              </w:rPr>
              <w:fldChar w:fldCharType="separate"/>
            </w:r>
            <w:r w:rsidR="00085860">
              <w:rPr>
                <w:webHidden/>
                <w:rtl/>
              </w:rPr>
              <w:t>16</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39" w:history="1">
            <w:r w:rsidRPr="001F3674">
              <w:rPr>
                <w:rStyle w:val="Hyperlink"/>
                <w:rFonts w:hint="eastAsia"/>
                <w:rtl/>
              </w:rPr>
              <w:t>הרב</w:t>
            </w:r>
            <w:r w:rsidRPr="001F3674">
              <w:rPr>
                <w:rStyle w:val="Hyperlink"/>
              </w:rPr>
              <w:t xml:space="preserve"> </w:t>
            </w:r>
            <w:r w:rsidRPr="001F3674">
              <w:rPr>
                <w:rStyle w:val="Hyperlink"/>
                <w:rFonts w:hint="eastAsia"/>
                <w:rtl/>
              </w:rPr>
              <w:t>יוסף</w:t>
            </w:r>
            <w:r w:rsidRPr="001F3674">
              <w:rPr>
                <w:rStyle w:val="Hyperlink"/>
                <w:rtl/>
              </w:rPr>
              <w:t xml:space="preserve"> </w:t>
            </w:r>
            <w:r w:rsidRPr="001F3674">
              <w:rPr>
                <w:rStyle w:val="Hyperlink"/>
                <w:rFonts w:hint="eastAsia"/>
                <w:rtl/>
              </w:rPr>
              <w:t>שמחה</w:t>
            </w:r>
            <w:r w:rsidRPr="001F3674">
              <w:rPr>
                <w:rStyle w:val="Hyperlink"/>
                <w:rtl/>
              </w:rPr>
              <w:t xml:space="preserve"> </w:t>
            </w:r>
            <w:r w:rsidRPr="001F3674">
              <w:rPr>
                <w:rStyle w:val="Hyperlink"/>
                <w:rFonts w:hint="eastAsia"/>
                <w:rtl/>
              </w:rPr>
              <w:t>גינזבורג</w:t>
            </w:r>
          </w:hyperlink>
        </w:p>
        <w:p w:rsidR="008A7347" w:rsidRDefault="008A7347" w:rsidP="008A7347">
          <w:pPr>
            <w:pStyle w:val="TOC2"/>
            <w:rPr>
              <w:rFonts w:asciiTheme="minorHAnsi" w:eastAsiaTheme="minorEastAsia" w:hAnsiTheme="minorHAnsi" w:cstheme="minorBidi"/>
            </w:rPr>
          </w:pPr>
          <w:hyperlink w:anchor="_Toc452081540" w:history="1">
            <w:r w:rsidRPr="001F3674">
              <w:rPr>
                <w:rStyle w:val="Hyperlink"/>
                <w:rFonts w:hint="eastAsia"/>
                <w:rtl/>
              </w:rPr>
              <w:t>הערות</w:t>
            </w:r>
            <w:r w:rsidRPr="001F3674">
              <w:rPr>
                <w:rStyle w:val="Hyperlink"/>
                <w:rtl/>
              </w:rPr>
              <w:t xml:space="preserve"> </w:t>
            </w:r>
            <w:r w:rsidRPr="001F3674">
              <w:rPr>
                <w:rStyle w:val="Hyperlink"/>
                <w:rFonts w:hint="eastAsia"/>
                <w:rtl/>
              </w:rPr>
              <w:t>קצרות</w:t>
            </w:r>
            <w:r w:rsidRPr="001F3674">
              <w:rPr>
                <w:rStyle w:val="Hyperlink"/>
                <w:rtl/>
              </w:rPr>
              <w:t xml:space="preserve"> </w:t>
            </w:r>
            <w:r w:rsidRPr="001F3674">
              <w:rPr>
                <w:rStyle w:val="Hyperlink"/>
                <w:rFonts w:hint="eastAsia"/>
                <w:rtl/>
              </w:rPr>
              <w:t>בתורת</w:t>
            </w:r>
            <w:r w:rsidRPr="001F3674">
              <w:rPr>
                <w:rStyle w:val="Hyperlink"/>
                <w:rtl/>
              </w:rPr>
              <w:t xml:space="preserve"> </w:t>
            </w:r>
            <w:r w:rsidRPr="001F3674">
              <w:rPr>
                <w:rStyle w:val="Hyperlink"/>
                <w:rFonts w:hint="eastAsia"/>
                <w:rtl/>
              </w:rPr>
              <w:t>רבינו</w:t>
            </w:r>
            <w:r>
              <w:rPr>
                <w:webHidden/>
              </w:rPr>
              <w:tab/>
            </w:r>
            <w:r>
              <w:rPr>
                <w:webHidden/>
              </w:rPr>
              <w:fldChar w:fldCharType="begin"/>
            </w:r>
            <w:r>
              <w:rPr>
                <w:webHidden/>
              </w:rPr>
              <w:instrText xml:space="preserve"> PAGEREF _Toc452081540 \h </w:instrText>
            </w:r>
            <w:r>
              <w:rPr>
                <w:webHidden/>
              </w:rPr>
            </w:r>
            <w:r>
              <w:rPr>
                <w:webHidden/>
              </w:rPr>
              <w:fldChar w:fldCharType="separate"/>
            </w:r>
            <w:r w:rsidR="00085860">
              <w:rPr>
                <w:webHidden/>
                <w:rtl/>
              </w:rPr>
              <w:t>18</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41" w:history="1">
            <w:r w:rsidRPr="001F3674">
              <w:rPr>
                <w:rStyle w:val="Hyperlink"/>
                <w:rFonts w:hint="eastAsia"/>
                <w:rtl/>
              </w:rPr>
              <w:t>הת</w:t>
            </w:r>
            <w:r w:rsidRPr="001F3674">
              <w:rPr>
                <w:rStyle w:val="Hyperlink"/>
                <w:rtl/>
              </w:rPr>
              <w:t xml:space="preserve">' </w:t>
            </w:r>
            <w:r w:rsidRPr="001F3674">
              <w:rPr>
                <w:rStyle w:val="Hyperlink"/>
                <w:rFonts w:hint="eastAsia"/>
                <w:rtl/>
              </w:rPr>
              <w:t>דב</w:t>
            </w:r>
            <w:r w:rsidRPr="001F3674">
              <w:rPr>
                <w:rStyle w:val="Hyperlink"/>
                <w:rtl/>
              </w:rPr>
              <w:t xml:space="preserve"> </w:t>
            </w:r>
            <w:r w:rsidRPr="001F3674">
              <w:rPr>
                <w:rStyle w:val="Hyperlink"/>
                <w:rFonts w:hint="eastAsia"/>
                <w:rtl/>
              </w:rPr>
              <w:t>בעריש</w:t>
            </w:r>
            <w:r w:rsidRPr="001F3674">
              <w:rPr>
                <w:rStyle w:val="Hyperlink"/>
                <w:rtl/>
              </w:rPr>
              <w:t xml:space="preserve"> </w:t>
            </w:r>
            <w:r w:rsidRPr="001F3674">
              <w:rPr>
                <w:rStyle w:val="Hyperlink"/>
                <w:rFonts w:hint="eastAsia"/>
                <w:rtl/>
              </w:rPr>
              <w:t>רוטנברג</w:t>
            </w:r>
          </w:hyperlink>
        </w:p>
        <w:p w:rsidR="008A7347" w:rsidRDefault="008A7347" w:rsidP="008A7347">
          <w:pPr>
            <w:pStyle w:val="TOC2"/>
            <w:rPr>
              <w:rFonts w:asciiTheme="minorHAnsi" w:eastAsiaTheme="minorEastAsia" w:hAnsiTheme="minorHAnsi" w:cstheme="minorBidi"/>
            </w:rPr>
          </w:pPr>
          <w:hyperlink w:anchor="_Toc452081542" w:history="1">
            <w:r w:rsidRPr="001F3674">
              <w:rPr>
                <w:rStyle w:val="Hyperlink"/>
                <w:rFonts w:hint="eastAsia"/>
                <w:rtl/>
              </w:rPr>
              <w:t>שאלת</w:t>
            </w:r>
            <w:r w:rsidRPr="001F3674">
              <w:rPr>
                <w:rStyle w:val="Hyperlink"/>
                <w:rtl/>
              </w:rPr>
              <w:t xml:space="preserve"> </w:t>
            </w:r>
            <w:r w:rsidRPr="001F3674">
              <w:rPr>
                <w:rStyle w:val="Hyperlink"/>
                <w:rFonts w:hint="eastAsia"/>
                <w:rtl/>
              </w:rPr>
              <w:t>מסובין</w:t>
            </w:r>
            <w:r w:rsidRPr="001F3674">
              <w:rPr>
                <w:rStyle w:val="Hyperlink"/>
                <w:rtl/>
              </w:rPr>
              <w:t xml:space="preserve"> (</w:t>
            </w:r>
            <w:r w:rsidRPr="001F3674">
              <w:rPr>
                <w:rStyle w:val="Hyperlink"/>
                <w:rFonts w:hint="eastAsia"/>
                <w:rtl/>
              </w:rPr>
              <w:t>גליון</w:t>
            </w:r>
            <w:r>
              <w:rPr>
                <w:rStyle w:val="Hyperlink"/>
                <w:rFonts w:hint="cs"/>
                <w:rtl/>
              </w:rPr>
              <w:t>)</w:t>
            </w:r>
            <w:r>
              <w:rPr>
                <w:webHidden/>
              </w:rPr>
              <w:tab/>
            </w:r>
            <w:r>
              <w:rPr>
                <w:webHidden/>
              </w:rPr>
              <w:fldChar w:fldCharType="begin"/>
            </w:r>
            <w:r>
              <w:rPr>
                <w:webHidden/>
              </w:rPr>
              <w:instrText xml:space="preserve"> PAGEREF _Toc452081542 \h </w:instrText>
            </w:r>
            <w:r>
              <w:rPr>
                <w:webHidden/>
              </w:rPr>
            </w:r>
            <w:r>
              <w:rPr>
                <w:webHidden/>
              </w:rPr>
              <w:fldChar w:fldCharType="separate"/>
            </w:r>
            <w:r w:rsidR="00085860">
              <w:rPr>
                <w:webHidden/>
                <w:rtl/>
              </w:rPr>
              <w:t>23</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43" w:history="1">
            <w:r w:rsidRPr="001F3674">
              <w:rPr>
                <w:rStyle w:val="Hyperlink"/>
                <w:rFonts w:hint="eastAsia"/>
                <w:rtl/>
              </w:rPr>
              <w:t>הרב</w:t>
            </w:r>
            <w:r w:rsidRPr="001F3674">
              <w:rPr>
                <w:rStyle w:val="Hyperlink"/>
                <w:rtl/>
              </w:rPr>
              <w:t xml:space="preserve"> </w:t>
            </w:r>
            <w:r w:rsidRPr="001F3674">
              <w:rPr>
                <w:rStyle w:val="Hyperlink"/>
                <w:rFonts w:hint="eastAsia"/>
                <w:rtl/>
              </w:rPr>
              <w:t>נחום</w:t>
            </w:r>
            <w:r w:rsidRPr="001F3674">
              <w:rPr>
                <w:rStyle w:val="Hyperlink"/>
                <w:rtl/>
              </w:rPr>
              <w:t xml:space="preserve"> </w:t>
            </w:r>
            <w:r w:rsidRPr="001F3674">
              <w:rPr>
                <w:rStyle w:val="Hyperlink"/>
                <w:rFonts w:hint="eastAsia"/>
                <w:rtl/>
              </w:rPr>
              <w:t>שטראקס</w:t>
            </w:r>
          </w:hyperlink>
        </w:p>
        <w:p w:rsidR="008A7347" w:rsidRDefault="008A7347" w:rsidP="008A7347">
          <w:pPr>
            <w:pStyle w:val="TOC1"/>
            <w:rPr>
              <w:rFonts w:asciiTheme="minorHAnsi" w:eastAsiaTheme="minorEastAsia" w:hAnsiTheme="minorHAnsi" w:cstheme="minorBidi"/>
              <w:sz w:val="22"/>
              <w:szCs w:val="22"/>
            </w:rPr>
          </w:pPr>
          <w:hyperlink w:anchor="_Toc452081544" w:history="1">
            <w:r w:rsidRPr="001F3674">
              <w:rPr>
                <w:rStyle w:val="Hyperlink"/>
                <w:rFonts w:hint="eastAsia"/>
                <w:rtl/>
              </w:rPr>
              <w:t>אגרות</w:t>
            </w:r>
            <w:r w:rsidRPr="001F3674">
              <w:rPr>
                <w:rStyle w:val="Hyperlink"/>
                <w:rtl/>
              </w:rPr>
              <w:t xml:space="preserve"> </w:t>
            </w:r>
            <w:r w:rsidRPr="001F3674">
              <w:rPr>
                <w:rStyle w:val="Hyperlink"/>
                <w:rFonts w:hint="eastAsia"/>
                <w:rtl/>
              </w:rPr>
              <w:t>קודש</w:t>
            </w:r>
          </w:hyperlink>
        </w:p>
        <w:p w:rsidR="008A7347" w:rsidRDefault="008A7347" w:rsidP="008A7347">
          <w:pPr>
            <w:pStyle w:val="TOC2"/>
            <w:rPr>
              <w:rFonts w:asciiTheme="minorHAnsi" w:eastAsiaTheme="minorEastAsia" w:hAnsiTheme="minorHAnsi" w:cstheme="minorBidi"/>
            </w:rPr>
          </w:pPr>
          <w:hyperlink w:anchor="_Toc452081545" w:history="1">
            <w:r w:rsidRPr="001F3674">
              <w:rPr>
                <w:rStyle w:val="Hyperlink"/>
                <w:rFonts w:hint="eastAsia"/>
                <w:rtl/>
              </w:rPr>
              <w:t>ירח</w:t>
            </w:r>
            <w:r w:rsidRPr="001F3674">
              <w:rPr>
                <w:rStyle w:val="Hyperlink"/>
                <w:rtl/>
              </w:rPr>
              <w:t xml:space="preserve"> </w:t>
            </w:r>
            <w:r w:rsidRPr="001F3674">
              <w:rPr>
                <w:rStyle w:val="Hyperlink"/>
                <w:rFonts w:hint="eastAsia"/>
                <w:rtl/>
              </w:rPr>
              <w:t>שהגוף</w:t>
            </w:r>
            <w:r w:rsidRPr="001F3674">
              <w:rPr>
                <w:rStyle w:val="Hyperlink"/>
                <w:rtl/>
              </w:rPr>
              <w:t xml:space="preserve"> </w:t>
            </w:r>
            <w:r w:rsidRPr="001F3674">
              <w:rPr>
                <w:rStyle w:val="Hyperlink"/>
                <w:rFonts w:hint="eastAsia"/>
                <w:rtl/>
              </w:rPr>
              <w:t>נהנה</w:t>
            </w:r>
            <w:r w:rsidRPr="001F3674">
              <w:rPr>
                <w:rStyle w:val="Hyperlink"/>
                <w:rtl/>
              </w:rPr>
              <w:t xml:space="preserve"> </w:t>
            </w:r>
            <w:r w:rsidRPr="001F3674">
              <w:rPr>
                <w:rStyle w:val="Hyperlink"/>
                <w:rFonts w:hint="eastAsia"/>
                <w:rtl/>
              </w:rPr>
              <w:t>מן</w:t>
            </w:r>
            <w:r w:rsidRPr="001F3674">
              <w:rPr>
                <w:rStyle w:val="Hyperlink"/>
                <w:rtl/>
              </w:rPr>
              <w:t xml:space="preserve"> </w:t>
            </w:r>
            <w:r w:rsidRPr="001F3674">
              <w:rPr>
                <w:rStyle w:val="Hyperlink"/>
                <w:rFonts w:hint="eastAsia"/>
                <w:rtl/>
              </w:rPr>
              <w:t>הגוף</w:t>
            </w:r>
            <w:r>
              <w:rPr>
                <w:webHidden/>
              </w:rPr>
              <w:tab/>
            </w:r>
            <w:r>
              <w:rPr>
                <w:webHidden/>
              </w:rPr>
              <w:fldChar w:fldCharType="begin"/>
            </w:r>
            <w:r>
              <w:rPr>
                <w:webHidden/>
              </w:rPr>
              <w:instrText xml:space="preserve"> PAGEREF _Toc452081545 \h </w:instrText>
            </w:r>
            <w:r>
              <w:rPr>
                <w:webHidden/>
              </w:rPr>
            </w:r>
            <w:r>
              <w:rPr>
                <w:webHidden/>
              </w:rPr>
              <w:fldChar w:fldCharType="separate"/>
            </w:r>
            <w:r w:rsidR="00085860">
              <w:rPr>
                <w:webHidden/>
                <w:rtl/>
              </w:rPr>
              <w:t>28</w:t>
            </w:r>
            <w:r>
              <w:rPr>
                <w:webHidden/>
              </w:rPr>
              <w:fldChar w:fldCharType="end"/>
            </w:r>
          </w:hyperlink>
        </w:p>
        <w:p w:rsidR="008A7347" w:rsidRDefault="008A7347" w:rsidP="008A7347">
          <w:pPr>
            <w:pStyle w:val="TOC3"/>
            <w:rPr>
              <w:rFonts w:asciiTheme="minorHAnsi" w:eastAsiaTheme="minorEastAsia" w:hAnsiTheme="minorHAnsi" w:cstheme="minorBidi"/>
            </w:rPr>
          </w:pPr>
          <w:hyperlink w:anchor="_Toc452081546" w:history="1">
            <w:r w:rsidRPr="001F3674">
              <w:rPr>
                <w:rStyle w:val="Hyperlink"/>
                <w:rFonts w:hint="eastAsia"/>
                <w:rtl/>
              </w:rPr>
              <w:t>הרב</w:t>
            </w:r>
            <w:r w:rsidRPr="001F3674">
              <w:rPr>
                <w:rStyle w:val="Hyperlink"/>
                <w:rtl/>
              </w:rPr>
              <w:t xml:space="preserve"> </w:t>
            </w:r>
            <w:r w:rsidRPr="001F3674">
              <w:rPr>
                <w:rStyle w:val="Hyperlink"/>
                <w:rFonts w:hint="eastAsia"/>
                <w:rtl/>
              </w:rPr>
              <w:t>בנימין</w:t>
            </w:r>
            <w:r w:rsidRPr="001F3674">
              <w:rPr>
                <w:rStyle w:val="Hyperlink"/>
              </w:rPr>
              <w:t xml:space="preserve"> </w:t>
            </w:r>
            <w:r w:rsidRPr="001F3674">
              <w:rPr>
                <w:rStyle w:val="Hyperlink"/>
                <w:rFonts w:hint="eastAsia"/>
                <w:rtl/>
              </w:rPr>
              <w:t>אפרים</w:t>
            </w:r>
            <w:r w:rsidRPr="001F3674">
              <w:rPr>
                <w:rStyle w:val="Hyperlink"/>
                <w:rtl/>
              </w:rPr>
              <w:t xml:space="preserve"> </w:t>
            </w:r>
            <w:r w:rsidRPr="001F3674">
              <w:rPr>
                <w:rStyle w:val="Hyperlink"/>
                <w:rFonts w:hint="eastAsia"/>
                <w:rtl/>
              </w:rPr>
              <w:t>ביטון</w:t>
            </w:r>
          </w:hyperlink>
        </w:p>
        <w:p w:rsidR="008A7347" w:rsidRDefault="008A7347" w:rsidP="008A7347">
          <w:pPr>
            <w:pStyle w:val="TOC1"/>
            <w:rPr>
              <w:rFonts w:asciiTheme="minorHAnsi" w:eastAsiaTheme="minorEastAsia" w:hAnsiTheme="minorHAnsi" w:cstheme="minorBidi"/>
              <w:sz w:val="22"/>
              <w:szCs w:val="22"/>
            </w:rPr>
          </w:pPr>
          <w:hyperlink w:anchor="_Toc452081547" w:history="1">
            <w:r w:rsidRPr="001F3674">
              <w:rPr>
                <w:rStyle w:val="Hyperlink"/>
                <w:rFonts w:hint="eastAsia"/>
                <w:rtl/>
              </w:rPr>
              <w:t>נגלה</w:t>
            </w:r>
          </w:hyperlink>
        </w:p>
        <w:p w:rsidR="008A7347" w:rsidRDefault="008A7347" w:rsidP="008A7347">
          <w:pPr>
            <w:pStyle w:val="TOC2"/>
            <w:rPr>
              <w:rFonts w:asciiTheme="minorHAnsi" w:eastAsiaTheme="minorEastAsia" w:hAnsiTheme="minorHAnsi" w:cstheme="minorBidi"/>
            </w:rPr>
          </w:pPr>
          <w:hyperlink w:anchor="_Toc452081548" w:history="1">
            <w:r w:rsidRPr="001F3674">
              <w:rPr>
                <w:rStyle w:val="Hyperlink"/>
                <w:rFonts w:hint="eastAsia"/>
                <w:rtl/>
              </w:rPr>
              <w:t>בשכוני</w:t>
            </w:r>
            <w:r w:rsidRPr="001F3674">
              <w:rPr>
                <w:rStyle w:val="Hyperlink"/>
              </w:rPr>
              <w:t xml:space="preserve"> </w:t>
            </w:r>
            <w:r w:rsidRPr="001F3674">
              <w:rPr>
                <w:rStyle w:val="Hyperlink"/>
                <w:rFonts w:hint="eastAsia"/>
                <w:rtl/>
              </w:rPr>
              <w:t>גוואי</w:t>
            </w:r>
            <w:r w:rsidRPr="001F3674">
              <w:rPr>
                <w:rStyle w:val="Hyperlink"/>
              </w:rPr>
              <w:t xml:space="preserve"> </w:t>
            </w:r>
            <w:r w:rsidRPr="001F3674">
              <w:rPr>
                <w:rStyle w:val="Hyperlink"/>
                <w:rFonts w:hint="eastAsia"/>
                <w:rtl/>
              </w:rPr>
              <w:t>הואי</w:t>
            </w:r>
            <w:r>
              <w:rPr>
                <w:webHidden/>
              </w:rPr>
              <w:tab/>
            </w:r>
            <w:r>
              <w:rPr>
                <w:webHidden/>
              </w:rPr>
              <w:fldChar w:fldCharType="begin"/>
            </w:r>
            <w:r>
              <w:rPr>
                <w:webHidden/>
              </w:rPr>
              <w:instrText xml:space="preserve"> PAGEREF _Toc452081548 \h </w:instrText>
            </w:r>
            <w:r>
              <w:rPr>
                <w:webHidden/>
              </w:rPr>
            </w:r>
            <w:r>
              <w:rPr>
                <w:webHidden/>
              </w:rPr>
              <w:fldChar w:fldCharType="separate"/>
            </w:r>
            <w:r w:rsidR="00085860">
              <w:rPr>
                <w:webHidden/>
                <w:rtl/>
              </w:rPr>
              <w:t>35</w:t>
            </w:r>
            <w:r>
              <w:rPr>
                <w:webHidden/>
              </w:rPr>
              <w:fldChar w:fldCharType="end"/>
            </w:r>
          </w:hyperlink>
        </w:p>
        <w:p w:rsidR="008A7347" w:rsidRDefault="008A7347" w:rsidP="0011738C">
          <w:pPr>
            <w:pStyle w:val="TOC3"/>
            <w:rPr>
              <w:rStyle w:val="Hyperlink"/>
              <w:rtl/>
            </w:rPr>
          </w:pPr>
          <w:hyperlink w:anchor="_Toc452081549" w:history="1">
            <w:r w:rsidRPr="001F3674">
              <w:rPr>
                <w:rStyle w:val="Hyperlink"/>
                <w:rFonts w:hint="eastAsia"/>
                <w:rtl/>
              </w:rPr>
              <w:t>הרב</w:t>
            </w:r>
            <w:r w:rsidRPr="001F3674">
              <w:rPr>
                <w:rStyle w:val="Hyperlink"/>
                <w:rtl/>
              </w:rPr>
              <w:t xml:space="preserve"> </w:t>
            </w:r>
            <w:r w:rsidRPr="001F3674">
              <w:rPr>
                <w:rStyle w:val="Hyperlink"/>
                <w:rFonts w:hint="eastAsia"/>
                <w:rtl/>
              </w:rPr>
              <w:t>יהודה</w:t>
            </w:r>
            <w:r w:rsidRPr="001F3674">
              <w:rPr>
                <w:rStyle w:val="Hyperlink"/>
                <w:rtl/>
              </w:rPr>
              <w:t xml:space="preserve"> </w:t>
            </w:r>
            <w:r w:rsidRPr="001F3674">
              <w:rPr>
                <w:rStyle w:val="Hyperlink"/>
                <w:rFonts w:hint="eastAsia"/>
                <w:rtl/>
              </w:rPr>
              <w:t>ליב</w:t>
            </w:r>
            <w:r w:rsidRPr="001F3674">
              <w:rPr>
                <w:rStyle w:val="Hyperlink"/>
                <w:rtl/>
              </w:rPr>
              <w:t xml:space="preserve"> </w:t>
            </w:r>
            <w:r w:rsidRPr="001F3674">
              <w:rPr>
                <w:rStyle w:val="Hyperlink"/>
                <w:rFonts w:hint="eastAsia"/>
                <w:rtl/>
              </w:rPr>
              <w:t>שפירא</w:t>
            </w:r>
          </w:hyperlink>
        </w:p>
        <w:p w:rsidR="0011738C" w:rsidRPr="0011738C" w:rsidRDefault="0011738C" w:rsidP="0011738C"/>
        <w:p w:rsidR="008A7347" w:rsidRDefault="008A7347" w:rsidP="008A7347">
          <w:pPr>
            <w:pStyle w:val="TOC2"/>
            <w:rPr>
              <w:rFonts w:asciiTheme="minorHAnsi" w:eastAsiaTheme="minorEastAsia" w:hAnsiTheme="minorHAnsi" w:cstheme="minorBidi"/>
            </w:rPr>
          </w:pPr>
          <w:hyperlink w:anchor="_Toc452081550" w:history="1">
            <w:r w:rsidRPr="001F3674">
              <w:rPr>
                <w:rStyle w:val="Hyperlink"/>
                <w:rFonts w:hint="eastAsia"/>
                <w:rtl/>
              </w:rPr>
              <w:t>טוען</w:t>
            </w:r>
            <w:r w:rsidRPr="001F3674">
              <w:rPr>
                <w:rStyle w:val="Hyperlink"/>
                <w:rtl/>
              </w:rPr>
              <w:t xml:space="preserve"> </w:t>
            </w:r>
            <w:r w:rsidRPr="001F3674">
              <w:rPr>
                <w:rStyle w:val="Hyperlink"/>
                <w:rFonts w:hint="eastAsia"/>
                <w:rtl/>
              </w:rPr>
              <w:t>וחוזר</w:t>
            </w:r>
            <w:r w:rsidRPr="001F3674">
              <w:rPr>
                <w:rStyle w:val="Hyperlink"/>
                <w:rtl/>
              </w:rPr>
              <w:t xml:space="preserve"> </w:t>
            </w:r>
            <w:r w:rsidRPr="001F3674">
              <w:rPr>
                <w:rStyle w:val="Hyperlink"/>
                <w:rFonts w:hint="eastAsia"/>
                <w:rtl/>
              </w:rPr>
              <w:t>וטוען</w:t>
            </w:r>
            <w:r w:rsidRPr="001F3674">
              <w:rPr>
                <w:rStyle w:val="Hyperlink"/>
                <w:rtl/>
              </w:rPr>
              <w:t xml:space="preserve"> </w:t>
            </w:r>
            <w:r w:rsidRPr="001F3674">
              <w:rPr>
                <w:rStyle w:val="Hyperlink"/>
                <w:rFonts w:hint="eastAsia"/>
                <w:rtl/>
              </w:rPr>
              <w:t>בפטור</w:t>
            </w:r>
            <w:r w:rsidRPr="001F3674">
              <w:rPr>
                <w:rStyle w:val="Hyperlink"/>
                <w:rtl/>
              </w:rPr>
              <w:t xml:space="preserve"> </w:t>
            </w:r>
            <w:r w:rsidRPr="001F3674">
              <w:rPr>
                <w:rStyle w:val="Hyperlink"/>
                <w:rFonts w:hint="eastAsia"/>
                <w:rtl/>
              </w:rPr>
              <w:t>לפטור</w:t>
            </w:r>
            <w:r>
              <w:rPr>
                <w:webHidden/>
              </w:rPr>
              <w:tab/>
            </w:r>
            <w:r>
              <w:rPr>
                <w:webHidden/>
              </w:rPr>
              <w:fldChar w:fldCharType="begin"/>
            </w:r>
            <w:r>
              <w:rPr>
                <w:webHidden/>
              </w:rPr>
              <w:instrText xml:space="preserve"> PAGEREF _Toc452081550 \h </w:instrText>
            </w:r>
            <w:r>
              <w:rPr>
                <w:webHidden/>
              </w:rPr>
            </w:r>
            <w:r>
              <w:rPr>
                <w:webHidden/>
              </w:rPr>
              <w:fldChar w:fldCharType="separate"/>
            </w:r>
            <w:r w:rsidR="00085860">
              <w:rPr>
                <w:webHidden/>
                <w:rtl/>
              </w:rPr>
              <w:t>42</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51" w:history="1">
            <w:r w:rsidRPr="001F3674">
              <w:rPr>
                <w:rStyle w:val="Hyperlink"/>
                <w:rFonts w:hint="eastAsia"/>
                <w:rtl/>
              </w:rPr>
              <w:t>הרב</w:t>
            </w:r>
            <w:r w:rsidRPr="001F3674">
              <w:rPr>
                <w:rStyle w:val="Hyperlink"/>
                <w:rtl/>
              </w:rPr>
              <w:t xml:space="preserve"> </w:t>
            </w:r>
            <w:r w:rsidRPr="001F3674">
              <w:rPr>
                <w:rStyle w:val="Hyperlink"/>
                <w:rFonts w:hint="eastAsia"/>
                <w:rtl/>
              </w:rPr>
              <w:t>אליהו</w:t>
            </w:r>
            <w:r w:rsidRPr="001F3674">
              <w:rPr>
                <w:rStyle w:val="Hyperlink"/>
                <w:rtl/>
              </w:rPr>
              <w:t xml:space="preserve"> </w:t>
            </w:r>
            <w:r w:rsidRPr="001F3674">
              <w:rPr>
                <w:rStyle w:val="Hyperlink"/>
                <w:rFonts w:hint="eastAsia"/>
                <w:rtl/>
              </w:rPr>
              <w:t>נתן</w:t>
            </w:r>
            <w:r w:rsidRPr="001F3674">
              <w:rPr>
                <w:rStyle w:val="Hyperlink"/>
                <w:rtl/>
              </w:rPr>
              <w:t xml:space="preserve"> </w:t>
            </w:r>
            <w:r w:rsidRPr="001F3674">
              <w:rPr>
                <w:rStyle w:val="Hyperlink"/>
                <w:rFonts w:hint="eastAsia"/>
                <w:rtl/>
              </w:rPr>
              <w:t>הכהן</w:t>
            </w:r>
            <w:r w:rsidRPr="001F3674">
              <w:rPr>
                <w:rStyle w:val="Hyperlink"/>
                <w:rtl/>
              </w:rPr>
              <w:t xml:space="preserve"> </w:t>
            </w:r>
            <w:r w:rsidRPr="001F3674">
              <w:rPr>
                <w:rStyle w:val="Hyperlink"/>
                <w:rFonts w:hint="eastAsia"/>
                <w:rtl/>
              </w:rPr>
              <w:t>סילבערבערג</w:t>
            </w:r>
          </w:hyperlink>
        </w:p>
        <w:p w:rsidR="008A7347" w:rsidRDefault="008A7347" w:rsidP="008A7347">
          <w:pPr>
            <w:pStyle w:val="TOC2"/>
            <w:rPr>
              <w:rFonts w:asciiTheme="minorHAnsi" w:eastAsiaTheme="minorEastAsia" w:hAnsiTheme="minorHAnsi" w:cstheme="minorBidi"/>
            </w:rPr>
          </w:pPr>
          <w:hyperlink w:anchor="_Toc452081552" w:history="1">
            <w:r w:rsidRPr="001F3674">
              <w:rPr>
                <w:rStyle w:val="Hyperlink"/>
                <w:rFonts w:hint="eastAsia"/>
                <w:rtl/>
              </w:rPr>
              <w:t>אי</w:t>
            </w:r>
            <w:r w:rsidRPr="001F3674">
              <w:rPr>
                <w:rStyle w:val="Hyperlink"/>
              </w:rPr>
              <w:t xml:space="preserve"> </w:t>
            </w:r>
            <w:r w:rsidRPr="001F3674">
              <w:rPr>
                <w:rStyle w:val="Hyperlink"/>
                <w:rFonts w:hint="eastAsia"/>
                <w:rtl/>
              </w:rPr>
              <w:t>מהני</w:t>
            </w:r>
            <w:r w:rsidRPr="001F3674">
              <w:rPr>
                <w:rStyle w:val="Hyperlink"/>
                <w:rtl/>
              </w:rPr>
              <w:t xml:space="preserve"> </w:t>
            </w:r>
            <w:r w:rsidRPr="001F3674">
              <w:rPr>
                <w:rStyle w:val="Hyperlink"/>
                <w:rFonts w:hint="eastAsia"/>
                <w:rtl/>
              </w:rPr>
              <w:t>קנין</w:t>
            </w:r>
            <w:r w:rsidRPr="001F3674">
              <w:rPr>
                <w:rStyle w:val="Hyperlink"/>
                <w:rtl/>
              </w:rPr>
              <w:t xml:space="preserve"> </w:t>
            </w:r>
            <w:r w:rsidRPr="001F3674">
              <w:rPr>
                <w:rStyle w:val="Hyperlink"/>
                <w:rFonts w:hint="eastAsia"/>
                <w:rtl/>
              </w:rPr>
              <w:t>כסף</w:t>
            </w:r>
            <w:r w:rsidRPr="001F3674">
              <w:rPr>
                <w:rStyle w:val="Hyperlink"/>
                <w:rtl/>
              </w:rPr>
              <w:t xml:space="preserve"> </w:t>
            </w:r>
            <w:r w:rsidRPr="001F3674">
              <w:rPr>
                <w:rStyle w:val="Hyperlink"/>
                <w:rFonts w:hint="eastAsia"/>
                <w:rtl/>
              </w:rPr>
              <w:t>בשכירות</w:t>
            </w:r>
            <w:r w:rsidRPr="001F3674">
              <w:rPr>
                <w:rStyle w:val="Hyperlink"/>
              </w:rPr>
              <w:t xml:space="preserve"> </w:t>
            </w:r>
            <w:r w:rsidRPr="001F3674">
              <w:rPr>
                <w:rStyle w:val="Hyperlink"/>
                <w:rFonts w:hint="eastAsia"/>
                <w:rtl/>
              </w:rPr>
              <w:t>קרקע</w:t>
            </w:r>
            <w:r w:rsidRPr="001F3674">
              <w:rPr>
                <w:rStyle w:val="Hyperlink"/>
                <w:rtl/>
              </w:rPr>
              <w:t xml:space="preserve"> </w:t>
            </w:r>
            <w:r w:rsidRPr="001F3674">
              <w:rPr>
                <w:rStyle w:val="Hyperlink"/>
                <w:rFonts w:hint="eastAsia"/>
                <w:rtl/>
              </w:rPr>
              <w:t>לגוי</w:t>
            </w:r>
            <w:r>
              <w:rPr>
                <w:webHidden/>
              </w:rPr>
              <w:tab/>
            </w:r>
            <w:r>
              <w:rPr>
                <w:webHidden/>
              </w:rPr>
              <w:fldChar w:fldCharType="begin"/>
            </w:r>
            <w:r>
              <w:rPr>
                <w:webHidden/>
              </w:rPr>
              <w:instrText xml:space="preserve"> PAGEREF _Toc452081552 \h </w:instrText>
            </w:r>
            <w:r>
              <w:rPr>
                <w:webHidden/>
              </w:rPr>
            </w:r>
            <w:r>
              <w:rPr>
                <w:webHidden/>
              </w:rPr>
              <w:fldChar w:fldCharType="separate"/>
            </w:r>
            <w:r w:rsidR="00085860">
              <w:rPr>
                <w:webHidden/>
                <w:rtl/>
              </w:rPr>
              <w:t>46</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53" w:history="1">
            <w:r w:rsidRPr="001F3674">
              <w:rPr>
                <w:rStyle w:val="Hyperlink"/>
                <w:rFonts w:hint="eastAsia"/>
                <w:rtl/>
              </w:rPr>
              <w:t>הרב</w:t>
            </w:r>
            <w:r w:rsidRPr="001F3674">
              <w:rPr>
                <w:rStyle w:val="Hyperlink"/>
              </w:rPr>
              <w:t xml:space="preserve"> </w:t>
            </w:r>
            <w:r w:rsidRPr="001F3674">
              <w:rPr>
                <w:rStyle w:val="Hyperlink"/>
                <w:rFonts w:hint="eastAsia"/>
                <w:rtl/>
              </w:rPr>
              <w:t>שבתי</w:t>
            </w:r>
            <w:r w:rsidRPr="001F3674">
              <w:rPr>
                <w:rStyle w:val="Hyperlink"/>
                <w:rtl/>
              </w:rPr>
              <w:t xml:space="preserve"> </w:t>
            </w:r>
            <w:r w:rsidRPr="001F3674">
              <w:rPr>
                <w:rStyle w:val="Hyperlink"/>
                <w:rFonts w:hint="eastAsia"/>
                <w:rtl/>
              </w:rPr>
              <w:t>אשר</w:t>
            </w:r>
            <w:r w:rsidRPr="001F3674">
              <w:rPr>
                <w:rStyle w:val="Hyperlink"/>
                <w:rtl/>
              </w:rPr>
              <w:t xml:space="preserve"> </w:t>
            </w:r>
            <w:r w:rsidRPr="001F3674">
              <w:rPr>
                <w:rStyle w:val="Hyperlink"/>
                <w:rFonts w:hint="eastAsia"/>
                <w:rtl/>
              </w:rPr>
              <w:t>טיאר</w:t>
            </w:r>
          </w:hyperlink>
        </w:p>
        <w:p w:rsidR="008A7347" w:rsidRDefault="008A7347" w:rsidP="008A7347">
          <w:pPr>
            <w:pStyle w:val="TOC2"/>
            <w:rPr>
              <w:rFonts w:asciiTheme="minorHAnsi" w:eastAsiaTheme="minorEastAsia" w:hAnsiTheme="minorHAnsi" w:cstheme="minorBidi"/>
            </w:rPr>
          </w:pPr>
          <w:hyperlink w:anchor="_Toc452081554" w:history="1">
            <w:r w:rsidRPr="001F3674">
              <w:rPr>
                <w:rStyle w:val="Hyperlink"/>
                <w:rFonts w:hint="eastAsia"/>
                <w:rtl/>
              </w:rPr>
              <w:t>הגדרה</w:t>
            </w:r>
            <w:r w:rsidRPr="001F3674">
              <w:rPr>
                <w:rStyle w:val="Hyperlink"/>
                <w:rtl/>
              </w:rPr>
              <w:t xml:space="preserve"> </w:t>
            </w:r>
            <w:r w:rsidRPr="001F3674">
              <w:rPr>
                <w:rStyle w:val="Hyperlink"/>
                <w:rFonts w:hint="eastAsia"/>
                <w:rtl/>
              </w:rPr>
              <w:t>בהכלל</w:t>
            </w:r>
            <w:r w:rsidRPr="001F3674">
              <w:rPr>
                <w:rStyle w:val="Hyperlink"/>
                <w:rtl/>
              </w:rPr>
              <w:t xml:space="preserve"> </w:t>
            </w:r>
            <w:r w:rsidRPr="001F3674">
              <w:rPr>
                <w:rStyle w:val="Hyperlink"/>
                <w:rFonts w:hint="eastAsia"/>
                <w:rtl/>
              </w:rPr>
              <w:t>מילתא</w:t>
            </w:r>
            <w:r w:rsidRPr="001F3674">
              <w:rPr>
                <w:rStyle w:val="Hyperlink"/>
                <w:rtl/>
              </w:rPr>
              <w:t xml:space="preserve"> </w:t>
            </w:r>
            <w:r w:rsidRPr="001F3674">
              <w:rPr>
                <w:rStyle w:val="Hyperlink"/>
                <w:rFonts w:hint="eastAsia"/>
                <w:rtl/>
              </w:rPr>
              <w:t>דלא</w:t>
            </w:r>
            <w:r w:rsidRPr="001F3674">
              <w:rPr>
                <w:rStyle w:val="Hyperlink"/>
                <w:rtl/>
              </w:rPr>
              <w:t xml:space="preserve"> </w:t>
            </w:r>
            <w:r w:rsidRPr="001F3674">
              <w:rPr>
                <w:rStyle w:val="Hyperlink"/>
                <w:rFonts w:hint="eastAsia"/>
                <w:rtl/>
              </w:rPr>
              <w:t>שכיחא</w:t>
            </w:r>
            <w:r w:rsidRPr="001F3674">
              <w:rPr>
                <w:rStyle w:val="Hyperlink"/>
                <w:rtl/>
              </w:rPr>
              <w:t xml:space="preserve"> </w:t>
            </w:r>
            <w:r w:rsidRPr="001F3674">
              <w:rPr>
                <w:rStyle w:val="Hyperlink"/>
                <w:rFonts w:hint="eastAsia"/>
                <w:rtl/>
              </w:rPr>
              <w:t>לא</w:t>
            </w:r>
            <w:r w:rsidRPr="001F3674">
              <w:rPr>
                <w:rStyle w:val="Hyperlink"/>
                <w:rtl/>
              </w:rPr>
              <w:t xml:space="preserve"> </w:t>
            </w:r>
            <w:r w:rsidRPr="001F3674">
              <w:rPr>
                <w:rStyle w:val="Hyperlink"/>
                <w:rFonts w:hint="eastAsia"/>
                <w:rtl/>
              </w:rPr>
              <w:t>גזרו</w:t>
            </w:r>
            <w:r w:rsidRPr="001F3674">
              <w:rPr>
                <w:rStyle w:val="Hyperlink"/>
                <w:rtl/>
              </w:rPr>
              <w:t xml:space="preserve"> </w:t>
            </w:r>
            <w:r w:rsidRPr="001F3674">
              <w:rPr>
                <w:rStyle w:val="Hyperlink"/>
                <w:rFonts w:hint="eastAsia"/>
                <w:rtl/>
              </w:rPr>
              <w:t>בה</w:t>
            </w:r>
            <w:r w:rsidRPr="001F3674">
              <w:rPr>
                <w:rStyle w:val="Hyperlink"/>
                <w:rtl/>
              </w:rPr>
              <w:t xml:space="preserve"> </w:t>
            </w:r>
            <w:r w:rsidRPr="001F3674">
              <w:rPr>
                <w:rStyle w:val="Hyperlink"/>
                <w:rFonts w:hint="eastAsia"/>
                <w:rtl/>
              </w:rPr>
              <w:t>רבנן</w:t>
            </w:r>
            <w:r>
              <w:rPr>
                <w:webHidden/>
              </w:rPr>
              <w:tab/>
            </w:r>
            <w:r>
              <w:rPr>
                <w:webHidden/>
              </w:rPr>
              <w:fldChar w:fldCharType="begin"/>
            </w:r>
            <w:r>
              <w:rPr>
                <w:webHidden/>
              </w:rPr>
              <w:instrText xml:space="preserve"> PAGEREF _Toc452081554 \h </w:instrText>
            </w:r>
            <w:r>
              <w:rPr>
                <w:webHidden/>
              </w:rPr>
            </w:r>
            <w:r>
              <w:rPr>
                <w:webHidden/>
              </w:rPr>
              <w:fldChar w:fldCharType="separate"/>
            </w:r>
            <w:r w:rsidR="00085860">
              <w:rPr>
                <w:webHidden/>
                <w:rtl/>
              </w:rPr>
              <w:t>48</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55" w:history="1">
            <w:r w:rsidRPr="001F3674">
              <w:rPr>
                <w:rStyle w:val="Hyperlink"/>
                <w:rFonts w:hint="eastAsia"/>
                <w:rtl/>
              </w:rPr>
              <w:t>הת</w:t>
            </w:r>
            <w:r w:rsidRPr="001F3674">
              <w:rPr>
                <w:rStyle w:val="Hyperlink"/>
                <w:rtl/>
              </w:rPr>
              <w:t xml:space="preserve">' </w:t>
            </w:r>
            <w:r w:rsidRPr="001F3674">
              <w:rPr>
                <w:rStyle w:val="Hyperlink"/>
                <w:rFonts w:hint="eastAsia"/>
                <w:rtl/>
              </w:rPr>
              <w:t>אהרן</w:t>
            </w:r>
            <w:r w:rsidRPr="001F3674">
              <w:rPr>
                <w:rStyle w:val="Hyperlink"/>
                <w:rtl/>
              </w:rPr>
              <w:t xml:space="preserve"> </w:t>
            </w:r>
            <w:r w:rsidRPr="001F3674">
              <w:rPr>
                <w:rStyle w:val="Hyperlink"/>
                <w:rFonts w:hint="eastAsia"/>
                <w:rtl/>
              </w:rPr>
              <w:t>מנחם</w:t>
            </w:r>
            <w:r w:rsidRPr="001F3674">
              <w:rPr>
                <w:rStyle w:val="Hyperlink"/>
                <w:rtl/>
              </w:rPr>
              <w:t xml:space="preserve"> </w:t>
            </w:r>
            <w:r w:rsidRPr="001F3674">
              <w:rPr>
                <w:rStyle w:val="Hyperlink"/>
                <w:rFonts w:hint="eastAsia"/>
                <w:rtl/>
              </w:rPr>
              <w:t>מענדל</w:t>
            </w:r>
            <w:r w:rsidRPr="001F3674">
              <w:rPr>
                <w:rStyle w:val="Hyperlink"/>
                <w:rtl/>
              </w:rPr>
              <w:t xml:space="preserve"> </w:t>
            </w:r>
            <w:r w:rsidRPr="001F3674">
              <w:rPr>
                <w:rStyle w:val="Hyperlink"/>
                <w:rFonts w:hint="eastAsia"/>
                <w:rtl/>
              </w:rPr>
              <w:t>קסטל</w:t>
            </w:r>
          </w:hyperlink>
        </w:p>
        <w:p w:rsidR="008A7347" w:rsidRDefault="008A7347" w:rsidP="008A7347">
          <w:pPr>
            <w:pStyle w:val="TOC2"/>
            <w:rPr>
              <w:rFonts w:asciiTheme="minorHAnsi" w:eastAsiaTheme="minorEastAsia" w:hAnsiTheme="minorHAnsi" w:cstheme="minorBidi"/>
            </w:rPr>
          </w:pPr>
          <w:hyperlink w:anchor="_Toc452081556" w:history="1">
            <w:r w:rsidRPr="001F3674">
              <w:rPr>
                <w:rStyle w:val="Hyperlink"/>
                <w:rFonts w:hint="eastAsia"/>
                <w:rtl/>
              </w:rPr>
              <w:t>הדרא</w:t>
            </w:r>
            <w:r w:rsidRPr="001F3674">
              <w:rPr>
                <w:rStyle w:val="Hyperlink"/>
                <w:rtl/>
              </w:rPr>
              <w:t xml:space="preserve"> </w:t>
            </w:r>
            <w:r w:rsidRPr="001F3674">
              <w:rPr>
                <w:rStyle w:val="Hyperlink"/>
                <w:rFonts w:hint="eastAsia"/>
                <w:rtl/>
              </w:rPr>
              <w:t>ארעא</w:t>
            </w:r>
            <w:r w:rsidRPr="001F3674">
              <w:rPr>
                <w:rStyle w:val="Hyperlink"/>
                <w:rtl/>
              </w:rPr>
              <w:t xml:space="preserve"> </w:t>
            </w:r>
            <w:r w:rsidRPr="001F3674">
              <w:rPr>
                <w:rStyle w:val="Hyperlink"/>
                <w:rFonts w:hint="eastAsia"/>
                <w:rtl/>
              </w:rPr>
              <w:t>והדרי</w:t>
            </w:r>
            <w:r w:rsidRPr="001F3674">
              <w:rPr>
                <w:rStyle w:val="Hyperlink"/>
                <w:rtl/>
              </w:rPr>
              <w:t xml:space="preserve"> </w:t>
            </w:r>
            <w:r w:rsidRPr="001F3674">
              <w:rPr>
                <w:rStyle w:val="Hyperlink"/>
                <w:rFonts w:hint="eastAsia"/>
                <w:rtl/>
              </w:rPr>
              <w:t>פירי</w:t>
            </w:r>
            <w:r>
              <w:rPr>
                <w:webHidden/>
              </w:rPr>
              <w:tab/>
            </w:r>
            <w:r>
              <w:rPr>
                <w:webHidden/>
              </w:rPr>
              <w:fldChar w:fldCharType="begin"/>
            </w:r>
            <w:r>
              <w:rPr>
                <w:webHidden/>
              </w:rPr>
              <w:instrText xml:space="preserve"> PAGEREF _Toc452081556 \h </w:instrText>
            </w:r>
            <w:r>
              <w:rPr>
                <w:webHidden/>
              </w:rPr>
            </w:r>
            <w:r>
              <w:rPr>
                <w:webHidden/>
              </w:rPr>
              <w:fldChar w:fldCharType="separate"/>
            </w:r>
            <w:r w:rsidR="00085860">
              <w:rPr>
                <w:webHidden/>
                <w:rtl/>
              </w:rPr>
              <w:t>58</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57" w:history="1">
            <w:r w:rsidRPr="001F3674">
              <w:rPr>
                <w:rStyle w:val="Hyperlink"/>
                <w:rFonts w:hint="eastAsia"/>
                <w:rtl/>
              </w:rPr>
              <w:t>הת</w:t>
            </w:r>
            <w:r w:rsidRPr="001F3674">
              <w:rPr>
                <w:rStyle w:val="Hyperlink"/>
                <w:rtl/>
              </w:rPr>
              <w:t xml:space="preserve">' </w:t>
            </w:r>
            <w:r w:rsidRPr="001F3674">
              <w:rPr>
                <w:rStyle w:val="Hyperlink"/>
                <w:rFonts w:hint="eastAsia"/>
                <w:rtl/>
              </w:rPr>
              <w:t>שניאור</w:t>
            </w:r>
            <w:r w:rsidRPr="001F3674">
              <w:rPr>
                <w:rStyle w:val="Hyperlink"/>
              </w:rPr>
              <w:t xml:space="preserve"> </w:t>
            </w:r>
            <w:r w:rsidRPr="001F3674">
              <w:rPr>
                <w:rStyle w:val="Hyperlink"/>
                <w:rFonts w:hint="eastAsia"/>
                <w:rtl/>
              </w:rPr>
              <w:t>זלמן</w:t>
            </w:r>
            <w:r w:rsidRPr="001F3674">
              <w:rPr>
                <w:rStyle w:val="Hyperlink"/>
              </w:rPr>
              <w:t xml:space="preserve"> </w:t>
            </w:r>
            <w:r w:rsidRPr="001F3674">
              <w:rPr>
                <w:rStyle w:val="Hyperlink"/>
                <w:rFonts w:hint="eastAsia"/>
                <w:rtl/>
              </w:rPr>
              <w:t>סימפסאן</w:t>
            </w:r>
          </w:hyperlink>
        </w:p>
        <w:p w:rsidR="008A7347" w:rsidRDefault="008A7347" w:rsidP="0011738C">
          <w:pPr>
            <w:pStyle w:val="TOC1"/>
            <w:rPr>
              <w:rFonts w:asciiTheme="minorHAnsi" w:eastAsiaTheme="minorEastAsia" w:hAnsiTheme="minorHAnsi" w:cstheme="minorBidi"/>
              <w:sz w:val="22"/>
              <w:szCs w:val="22"/>
            </w:rPr>
          </w:pPr>
          <w:hyperlink w:anchor="_Toc452081558" w:history="1">
            <w:r w:rsidRPr="001F3674">
              <w:rPr>
                <w:rStyle w:val="Hyperlink"/>
                <w:rFonts w:hint="eastAsia"/>
                <w:rtl/>
              </w:rPr>
              <w:t>חסידות</w:t>
            </w:r>
          </w:hyperlink>
        </w:p>
        <w:p w:rsidR="008A7347" w:rsidRDefault="008A7347" w:rsidP="008A7347">
          <w:pPr>
            <w:pStyle w:val="TOC2"/>
            <w:rPr>
              <w:rFonts w:asciiTheme="minorHAnsi" w:eastAsiaTheme="minorEastAsia" w:hAnsiTheme="minorHAnsi" w:cstheme="minorBidi"/>
            </w:rPr>
          </w:pPr>
          <w:hyperlink w:anchor="_Toc452081559" w:history="1">
            <w:r w:rsidRPr="001F3674">
              <w:rPr>
                <w:rStyle w:val="Hyperlink"/>
                <w:rFonts w:hint="eastAsia"/>
                <w:rtl/>
              </w:rPr>
              <w:t>העצות</w:t>
            </w:r>
            <w:r w:rsidRPr="001F3674">
              <w:rPr>
                <w:rStyle w:val="Hyperlink"/>
                <w:rtl/>
              </w:rPr>
              <w:t xml:space="preserve"> </w:t>
            </w:r>
            <w:r w:rsidRPr="001F3674">
              <w:rPr>
                <w:rStyle w:val="Hyperlink"/>
                <w:rFonts w:hint="eastAsia"/>
                <w:rtl/>
              </w:rPr>
              <w:t>השונות</w:t>
            </w:r>
            <w:r w:rsidRPr="001F3674">
              <w:rPr>
                <w:rStyle w:val="Hyperlink"/>
                <w:rtl/>
              </w:rPr>
              <w:t xml:space="preserve"> </w:t>
            </w:r>
            <w:r w:rsidRPr="001F3674">
              <w:rPr>
                <w:rStyle w:val="Hyperlink"/>
                <w:rFonts w:hint="eastAsia"/>
                <w:rtl/>
              </w:rPr>
              <w:t>ליפטר</w:t>
            </w:r>
            <w:r w:rsidRPr="001F3674">
              <w:rPr>
                <w:rStyle w:val="Hyperlink"/>
                <w:rtl/>
              </w:rPr>
              <w:t xml:space="preserve"> </w:t>
            </w:r>
            <w:r w:rsidRPr="001F3674">
              <w:rPr>
                <w:rStyle w:val="Hyperlink"/>
                <w:rFonts w:hint="eastAsia"/>
                <w:rtl/>
              </w:rPr>
              <w:t>מעצבות</w:t>
            </w:r>
            <w:r>
              <w:rPr>
                <w:webHidden/>
              </w:rPr>
              <w:tab/>
            </w:r>
            <w:r>
              <w:rPr>
                <w:webHidden/>
              </w:rPr>
              <w:fldChar w:fldCharType="begin"/>
            </w:r>
            <w:r>
              <w:rPr>
                <w:webHidden/>
              </w:rPr>
              <w:instrText xml:space="preserve"> PAGEREF _Toc452081559 \h </w:instrText>
            </w:r>
            <w:r>
              <w:rPr>
                <w:webHidden/>
              </w:rPr>
            </w:r>
            <w:r>
              <w:rPr>
                <w:webHidden/>
              </w:rPr>
              <w:fldChar w:fldCharType="separate"/>
            </w:r>
            <w:r w:rsidR="00085860">
              <w:rPr>
                <w:webHidden/>
                <w:rtl/>
              </w:rPr>
              <w:t>59</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60" w:history="1">
            <w:r w:rsidRPr="001F3674">
              <w:rPr>
                <w:rStyle w:val="Hyperlink"/>
                <w:rFonts w:hint="eastAsia"/>
                <w:rtl/>
              </w:rPr>
              <w:t>הרב</w:t>
            </w:r>
            <w:r w:rsidRPr="001F3674">
              <w:rPr>
                <w:rStyle w:val="Hyperlink"/>
                <w:rtl/>
              </w:rPr>
              <w:t xml:space="preserve"> </w:t>
            </w:r>
            <w:r w:rsidRPr="001F3674">
              <w:rPr>
                <w:rStyle w:val="Hyperlink"/>
                <w:rFonts w:hint="eastAsia"/>
                <w:rtl/>
              </w:rPr>
              <w:t>אליהו</w:t>
            </w:r>
            <w:r w:rsidRPr="001F3674">
              <w:rPr>
                <w:rStyle w:val="Hyperlink"/>
                <w:rtl/>
              </w:rPr>
              <w:t xml:space="preserve"> </w:t>
            </w:r>
            <w:r w:rsidRPr="001F3674">
              <w:rPr>
                <w:rStyle w:val="Hyperlink"/>
                <w:rFonts w:hint="eastAsia"/>
                <w:rtl/>
              </w:rPr>
              <w:t>אלאי</w:t>
            </w:r>
          </w:hyperlink>
        </w:p>
        <w:p w:rsidR="008A7347" w:rsidRDefault="008A7347" w:rsidP="0011738C">
          <w:pPr>
            <w:pStyle w:val="TOC1"/>
            <w:rPr>
              <w:rFonts w:asciiTheme="minorHAnsi" w:eastAsiaTheme="minorEastAsia" w:hAnsiTheme="minorHAnsi" w:cstheme="minorBidi"/>
              <w:sz w:val="22"/>
              <w:szCs w:val="22"/>
            </w:rPr>
          </w:pPr>
          <w:hyperlink w:anchor="_Toc452081561" w:history="1">
            <w:r w:rsidRPr="001F3674">
              <w:rPr>
                <w:rStyle w:val="Hyperlink"/>
                <w:rFonts w:hint="eastAsia"/>
                <w:rtl/>
              </w:rPr>
              <w:t>הלכה</w:t>
            </w:r>
            <w:r w:rsidRPr="001F3674">
              <w:rPr>
                <w:rStyle w:val="Hyperlink"/>
                <w:rtl/>
              </w:rPr>
              <w:t xml:space="preserve"> </w:t>
            </w:r>
            <w:r w:rsidRPr="001F3674">
              <w:rPr>
                <w:rStyle w:val="Hyperlink"/>
                <w:rFonts w:hint="eastAsia"/>
                <w:rtl/>
              </w:rPr>
              <w:t>ומנהג</w:t>
            </w:r>
          </w:hyperlink>
        </w:p>
        <w:p w:rsidR="008A7347" w:rsidRDefault="008A7347" w:rsidP="008A7347">
          <w:pPr>
            <w:pStyle w:val="TOC2"/>
            <w:rPr>
              <w:rFonts w:asciiTheme="minorHAnsi" w:eastAsiaTheme="minorEastAsia" w:hAnsiTheme="minorHAnsi" w:cstheme="minorBidi"/>
            </w:rPr>
          </w:pPr>
          <w:hyperlink w:anchor="_Toc452081562" w:history="1">
            <w:r w:rsidRPr="001F3674">
              <w:rPr>
                <w:rStyle w:val="Hyperlink"/>
                <w:rFonts w:hint="eastAsia"/>
                <w:rtl/>
              </w:rPr>
              <w:t>דילוג</w:t>
            </w:r>
            <w:r w:rsidRPr="001F3674">
              <w:rPr>
                <w:rStyle w:val="Hyperlink"/>
                <w:rtl/>
              </w:rPr>
              <w:t xml:space="preserve"> </w:t>
            </w:r>
            <w:r w:rsidRPr="001F3674">
              <w:rPr>
                <w:rStyle w:val="Hyperlink"/>
                <w:rFonts w:hint="eastAsia"/>
                <w:rtl/>
              </w:rPr>
              <w:t>תחנון</w:t>
            </w:r>
            <w:r w:rsidRPr="001F3674">
              <w:rPr>
                <w:rStyle w:val="Hyperlink"/>
                <w:rtl/>
              </w:rPr>
              <w:t xml:space="preserve"> </w:t>
            </w:r>
            <w:r w:rsidRPr="001F3674">
              <w:rPr>
                <w:rStyle w:val="Hyperlink"/>
                <w:rFonts w:hint="eastAsia"/>
                <w:rtl/>
              </w:rPr>
              <w:t>במנחה</w:t>
            </w:r>
            <w:r w:rsidRPr="001F3674">
              <w:rPr>
                <w:rStyle w:val="Hyperlink"/>
                <w:rtl/>
              </w:rPr>
              <w:t xml:space="preserve"> </w:t>
            </w:r>
            <w:r w:rsidRPr="001F3674">
              <w:rPr>
                <w:rStyle w:val="Hyperlink"/>
                <w:rFonts w:hint="eastAsia"/>
                <w:rtl/>
              </w:rPr>
              <w:t>של</w:t>
            </w:r>
            <w:r w:rsidRPr="001F3674">
              <w:rPr>
                <w:rStyle w:val="Hyperlink"/>
                <w:rtl/>
              </w:rPr>
              <w:t xml:space="preserve"> </w:t>
            </w:r>
            <w:r w:rsidRPr="001F3674">
              <w:rPr>
                <w:rStyle w:val="Hyperlink"/>
                <w:rFonts w:hint="eastAsia"/>
                <w:rtl/>
              </w:rPr>
              <w:t>ערב</w:t>
            </w:r>
            <w:r w:rsidRPr="001F3674">
              <w:rPr>
                <w:rStyle w:val="Hyperlink"/>
                <w:rtl/>
              </w:rPr>
              <w:t xml:space="preserve"> </w:t>
            </w:r>
            <w:r w:rsidRPr="001F3674">
              <w:rPr>
                <w:rStyle w:val="Hyperlink"/>
                <w:rFonts w:hint="eastAsia"/>
                <w:rtl/>
              </w:rPr>
              <w:t>יום</w:t>
            </w:r>
            <w:r w:rsidRPr="001F3674">
              <w:rPr>
                <w:rStyle w:val="Hyperlink"/>
                <w:rtl/>
              </w:rPr>
              <w:t xml:space="preserve"> </w:t>
            </w:r>
            <w:r w:rsidRPr="001F3674">
              <w:rPr>
                <w:rStyle w:val="Hyperlink"/>
                <w:rFonts w:hint="eastAsia"/>
                <w:rtl/>
              </w:rPr>
              <w:t>חג</w:t>
            </w:r>
            <w:r w:rsidRPr="001F3674">
              <w:rPr>
                <w:rStyle w:val="Hyperlink"/>
                <w:rtl/>
              </w:rPr>
              <w:t xml:space="preserve">; </w:t>
            </w:r>
            <w:r w:rsidRPr="001F3674">
              <w:rPr>
                <w:rStyle w:val="Hyperlink"/>
                <w:rFonts w:hint="eastAsia"/>
                <w:rtl/>
              </w:rPr>
              <w:t>עריכת</w:t>
            </w:r>
            <w:r w:rsidRPr="001F3674">
              <w:rPr>
                <w:rStyle w:val="Hyperlink"/>
                <w:rtl/>
              </w:rPr>
              <w:t xml:space="preserve"> </w:t>
            </w:r>
            <w:r w:rsidRPr="001F3674">
              <w:rPr>
                <w:rStyle w:val="Hyperlink"/>
                <w:rFonts w:hint="eastAsia"/>
                <w:rtl/>
              </w:rPr>
              <w:t>חתונה</w:t>
            </w:r>
            <w:r w:rsidRPr="001F3674">
              <w:rPr>
                <w:rStyle w:val="Hyperlink"/>
                <w:rtl/>
              </w:rPr>
              <w:t xml:space="preserve"> </w:t>
            </w:r>
            <w:r w:rsidRPr="001F3674">
              <w:rPr>
                <w:rStyle w:val="Hyperlink"/>
                <w:rFonts w:hint="eastAsia"/>
                <w:rtl/>
              </w:rPr>
              <w:t>בליל</w:t>
            </w:r>
            <w:r w:rsidRPr="001F3674">
              <w:rPr>
                <w:rStyle w:val="Hyperlink"/>
                <w:rtl/>
              </w:rPr>
              <w:t xml:space="preserve"> </w:t>
            </w:r>
            <w:r w:rsidRPr="001F3674">
              <w:rPr>
                <w:rStyle w:val="Hyperlink"/>
                <w:rFonts w:hint="eastAsia"/>
                <w:rtl/>
              </w:rPr>
              <w:t>ל</w:t>
            </w:r>
            <w:r w:rsidRPr="001F3674">
              <w:rPr>
                <w:rStyle w:val="Hyperlink"/>
                <w:rtl/>
              </w:rPr>
              <w:t>"</w:t>
            </w:r>
            <w:r w:rsidRPr="001F3674">
              <w:rPr>
                <w:rStyle w:val="Hyperlink"/>
                <w:rFonts w:hint="eastAsia"/>
                <w:rtl/>
              </w:rPr>
              <w:t>ג</w:t>
            </w:r>
            <w:r w:rsidRPr="001F3674">
              <w:rPr>
                <w:rStyle w:val="Hyperlink"/>
                <w:rtl/>
              </w:rPr>
              <w:t xml:space="preserve"> </w:t>
            </w:r>
            <w:r w:rsidRPr="001F3674">
              <w:rPr>
                <w:rStyle w:val="Hyperlink"/>
                <w:rFonts w:hint="eastAsia"/>
                <w:rtl/>
              </w:rPr>
              <w:t>בעומר</w:t>
            </w:r>
            <w:r>
              <w:rPr>
                <w:webHidden/>
              </w:rPr>
              <w:tab/>
            </w:r>
            <w:r>
              <w:rPr>
                <w:webHidden/>
              </w:rPr>
              <w:fldChar w:fldCharType="begin"/>
            </w:r>
            <w:r>
              <w:rPr>
                <w:webHidden/>
              </w:rPr>
              <w:instrText xml:space="preserve"> PAGEREF _Toc452081562 \h </w:instrText>
            </w:r>
            <w:r>
              <w:rPr>
                <w:webHidden/>
              </w:rPr>
            </w:r>
            <w:r>
              <w:rPr>
                <w:webHidden/>
              </w:rPr>
              <w:fldChar w:fldCharType="separate"/>
            </w:r>
            <w:r w:rsidR="00085860">
              <w:rPr>
                <w:webHidden/>
                <w:rtl/>
              </w:rPr>
              <w:t>63</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63" w:history="1">
            <w:r w:rsidRPr="001F3674">
              <w:rPr>
                <w:rStyle w:val="Hyperlink"/>
                <w:rFonts w:hint="eastAsia"/>
                <w:rtl/>
              </w:rPr>
              <w:t>הרב</w:t>
            </w:r>
            <w:r w:rsidRPr="001F3674">
              <w:rPr>
                <w:rStyle w:val="Hyperlink"/>
                <w:rtl/>
              </w:rPr>
              <w:t xml:space="preserve"> </w:t>
            </w:r>
            <w:r w:rsidRPr="001F3674">
              <w:rPr>
                <w:rStyle w:val="Hyperlink"/>
                <w:rFonts w:hint="eastAsia"/>
                <w:rtl/>
              </w:rPr>
              <w:t>לוי</w:t>
            </w:r>
            <w:r w:rsidRPr="001F3674">
              <w:rPr>
                <w:rStyle w:val="Hyperlink"/>
                <w:rtl/>
              </w:rPr>
              <w:t xml:space="preserve"> </w:t>
            </w:r>
            <w:r w:rsidRPr="001F3674">
              <w:rPr>
                <w:rStyle w:val="Hyperlink"/>
                <w:rFonts w:hint="eastAsia"/>
                <w:rtl/>
              </w:rPr>
              <w:t>יצחק</w:t>
            </w:r>
            <w:r w:rsidRPr="001F3674">
              <w:rPr>
                <w:rStyle w:val="Hyperlink"/>
                <w:rtl/>
              </w:rPr>
              <w:t xml:space="preserve"> </w:t>
            </w:r>
            <w:r w:rsidRPr="001F3674">
              <w:rPr>
                <w:rStyle w:val="Hyperlink"/>
                <w:rFonts w:hint="eastAsia"/>
                <w:rtl/>
              </w:rPr>
              <w:t>ראסקין</w:t>
            </w:r>
          </w:hyperlink>
        </w:p>
        <w:p w:rsidR="008A7347" w:rsidRDefault="008A7347" w:rsidP="008A7347">
          <w:pPr>
            <w:pStyle w:val="TOC2"/>
            <w:rPr>
              <w:rFonts w:asciiTheme="minorHAnsi" w:eastAsiaTheme="minorEastAsia" w:hAnsiTheme="minorHAnsi" w:cstheme="minorBidi"/>
            </w:rPr>
          </w:pPr>
          <w:hyperlink w:anchor="_Toc452081564" w:history="1">
            <w:r w:rsidRPr="001F3674">
              <w:rPr>
                <w:rStyle w:val="Hyperlink"/>
                <w:rFonts w:hint="eastAsia"/>
                <w:rtl/>
              </w:rPr>
              <w:t>עריכת</w:t>
            </w:r>
            <w:r w:rsidRPr="001F3674">
              <w:rPr>
                <w:rStyle w:val="Hyperlink"/>
                <w:rtl/>
              </w:rPr>
              <w:t xml:space="preserve"> </w:t>
            </w:r>
            <w:r w:rsidRPr="001F3674">
              <w:rPr>
                <w:rStyle w:val="Hyperlink"/>
                <w:rFonts w:hint="eastAsia"/>
                <w:rtl/>
              </w:rPr>
              <w:t>חופה</w:t>
            </w:r>
            <w:r w:rsidRPr="001F3674">
              <w:rPr>
                <w:rStyle w:val="Hyperlink"/>
                <w:rtl/>
              </w:rPr>
              <w:t xml:space="preserve"> </w:t>
            </w:r>
            <w:r w:rsidRPr="001F3674">
              <w:rPr>
                <w:rStyle w:val="Hyperlink"/>
                <w:rFonts w:hint="eastAsia"/>
                <w:rtl/>
              </w:rPr>
              <w:t>בליל</w:t>
            </w:r>
            <w:r w:rsidRPr="001F3674">
              <w:rPr>
                <w:rStyle w:val="Hyperlink"/>
                <w:rtl/>
              </w:rPr>
              <w:t xml:space="preserve"> </w:t>
            </w:r>
            <w:r w:rsidRPr="001F3674">
              <w:rPr>
                <w:rStyle w:val="Hyperlink"/>
                <w:rFonts w:hint="eastAsia"/>
                <w:rtl/>
              </w:rPr>
              <w:t>ל</w:t>
            </w:r>
            <w:r w:rsidRPr="001F3674">
              <w:rPr>
                <w:rStyle w:val="Hyperlink"/>
                <w:rtl/>
              </w:rPr>
              <w:t>"</w:t>
            </w:r>
            <w:r w:rsidRPr="001F3674">
              <w:rPr>
                <w:rStyle w:val="Hyperlink"/>
                <w:rFonts w:hint="eastAsia"/>
                <w:rtl/>
              </w:rPr>
              <w:t>ג</w:t>
            </w:r>
            <w:r w:rsidRPr="001F3674">
              <w:rPr>
                <w:rStyle w:val="Hyperlink"/>
                <w:rtl/>
              </w:rPr>
              <w:t xml:space="preserve"> </w:t>
            </w:r>
            <w:r w:rsidRPr="001F3674">
              <w:rPr>
                <w:rStyle w:val="Hyperlink"/>
                <w:rFonts w:hint="eastAsia"/>
                <w:rtl/>
              </w:rPr>
              <w:t>בעומר</w:t>
            </w:r>
            <w:r>
              <w:rPr>
                <w:webHidden/>
              </w:rPr>
              <w:tab/>
            </w:r>
            <w:r>
              <w:rPr>
                <w:webHidden/>
              </w:rPr>
              <w:fldChar w:fldCharType="begin"/>
            </w:r>
            <w:r>
              <w:rPr>
                <w:webHidden/>
              </w:rPr>
              <w:instrText xml:space="preserve"> PAGEREF _Toc452081564 \h </w:instrText>
            </w:r>
            <w:r>
              <w:rPr>
                <w:webHidden/>
              </w:rPr>
            </w:r>
            <w:r>
              <w:rPr>
                <w:webHidden/>
              </w:rPr>
              <w:fldChar w:fldCharType="separate"/>
            </w:r>
            <w:r w:rsidR="00085860">
              <w:rPr>
                <w:webHidden/>
                <w:rtl/>
              </w:rPr>
              <w:t>65</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65" w:history="1">
            <w:r w:rsidRPr="001F3674">
              <w:rPr>
                <w:rStyle w:val="Hyperlink"/>
                <w:rFonts w:hint="eastAsia"/>
                <w:rtl/>
              </w:rPr>
              <w:t>הרב</w:t>
            </w:r>
            <w:r w:rsidRPr="001F3674">
              <w:rPr>
                <w:rStyle w:val="Hyperlink"/>
                <w:rtl/>
              </w:rPr>
              <w:t xml:space="preserve"> </w:t>
            </w:r>
            <w:r w:rsidRPr="001F3674">
              <w:rPr>
                <w:rStyle w:val="Hyperlink"/>
                <w:rFonts w:hint="eastAsia"/>
                <w:rtl/>
              </w:rPr>
              <w:t>יוסף</w:t>
            </w:r>
            <w:r w:rsidRPr="001F3674">
              <w:rPr>
                <w:rStyle w:val="Hyperlink"/>
                <w:rtl/>
              </w:rPr>
              <w:t xml:space="preserve"> </w:t>
            </w:r>
            <w:r w:rsidRPr="001F3674">
              <w:rPr>
                <w:rStyle w:val="Hyperlink"/>
                <w:rFonts w:hint="eastAsia"/>
                <w:rtl/>
              </w:rPr>
              <w:t>שמחה</w:t>
            </w:r>
            <w:r w:rsidRPr="001F3674">
              <w:rPr>
                <w:rStyle w:val="Hyperlink"/>
                <w:rtl/>
              </w:rPr>
              <w:t xml:space="preserve"> </w:t>
            </w:r>
            <w:r w:rsidRPr="001F3674">
              <w:rPr>
                <w:rStyle w:val="Hyperlink"/>
                <w:rFonts w:hint="eastAsia"/>
                <w:rtl/>
              </w:rPr>
              <w:t>גינזבורג</w:t>
            </w:r>
          </w:hyperlink>
        </w:p>
        <w:p w:rsidR="008A7347" w:rsidRDefault="008A7347" w:rsidP="008A7347">
          <w:pPr>
            <w:pStyle w:val="TOC2"/>
            <w:rPr>
              <w:rFonts w:asciiTheme="minorHAnsi" w:eastAsiaTheme="minorEastAsia" w:hAnsiTheme="minorHAnsi" w:cstheme="minorBidi"/>
            </w:rPr>
          </w:pPr>
          <w:hyperlink w:anchor="_Toc452081566" w:history="1">
            <w:r w:rsidRPr="001F3674">
              <w:rPr>
                <w:rStyle w:val="Hyperlink"/>
                <w:rFonts w:hint="eastAsia"/>
                <w:rtl/>
              </w:rPr>
              <w:t>אמירת</w:t>
            </w:r>
            <w:r w:rsidRPr="001F3674">
              <w:rPr>
                <w:rStyle w:val="Hyperlink"/>
                <w:rtl/>
              </w:rPr>
              <w:t xml:space="preserve"> </w:t>
            </w:r>
            <w:r w:rsidRPr="001F3674">
              <w:rPr>
                <w:rStyle w:val="Hyperlink"/>
                <w:rFonts w:hint="eastAsia"/>
                <w:rtl/>
              </w:rPr>
              <w:t>ד</w:t>
            </w:r>
            <w:r w:rsidRPr="001F3674">
              <w:rPr>
                <w:rStyle w:val="Hyperlink"/>
                <w:rtl/>
              </w:rPr>
              <w:t>''</w:t>
            </w:r>
            <w:r w:rsidRPr="001F3674">
              <w:rPr>
                <w:rStyle w:val="Hyperlink"/>
                <w:rFonts w:hint="eastAsia"/>
                <w:rtl/>
              </w:rPr>
              <w:t>ת</w:t>
            </w:r>
            <w:r w:rsidRPr="001F3674">
              <w:rPr>
                <w:rStyle w:val="Hyperlink"/>
                <w:rtl/>
              </w:rPr>
              <w:t xml:space="preserve"> </w:t>
            </w:r>
            <w:r w:rsidRPr="001F3674">
              <w:rPr>
                <w:rStyle w:val="Hyperlink"/>
                <w:rFonts w:hint="eastAsia"/>
                <w:rtl/>
              </w:rPr>
              <w:t>לפני</w:t>
            </w:r>
            <w:r w:rsidRPr="001F3674">
              <w:rPr>
                <w:rStyle w:val="Hyperlink"/>
                <w:rtl/>
              </w:rPr>
              <w:t xml:space="preserve"> </w:t>
            </w:r>
            <w:r w:rsidRPr="001F3674">
              <w:rPr>
                <w:rStyle w:val="Hyperlink"/>
                <w:rFonts w:hint="eastAsia"/>
                <w:rtl/>
              </w:rPr>
              <w:t>מי</w:t>
            </w:r>
            <w:r w:rsidRPr="001F3674">
              <w:rPr>
                <w:rStyle w:val="Hyperlink"/>
                <w:rtl/>
              </w:rPr>
              <w:t xml:space="preserve"> </w:t>
            </w:r>
            <w:r w:rsidRPr="001F3674">
              <w:rPr>
                <w:rStyle w:val="Hyperlink"/>
                <w:rFonts w:hint="eastAsia"/>
                <w:rtl/>
              </w:rPr>
              <w:t>שאינו</w:t>
            </w:r>
            <w:r w:rsidRPr="001F3674">
              <w:rPr>
                <w:rStyle w:val="Hyperlink"/>
                <w:rtl/>
              </w:rPr>
              <w:t xml:space="preserve"> </w:t>
            </w:r>
            <w:r w:rsidRPr="001F3674">
              <w:rPr>
                <w:rStyle w:val="Hyperlink"/>
                <w:rFonts w:hint="eastAsia"/>
                <w:rtl/>
              </w:rPr>
              <w:t>יודע</w:t>
            </w:r>
            <w:r w:rsidRPr="001F3674">
              <w:rPr>
                <w:rStyle w:val="Hyperlink"/>
                <w:rtl/>
              </w:rPr>
              <w:t xml:space="preserve"> </w:t>
            </w:r>
            <w:r w:rsidRPr="001F3674">
              <w:rPr>
                <w:rStyle w:val="Hyperlink"/>
                <w:rFonts w:hint="eastAsia"/>
                <w:rtl/>
              </w:rPr>
              <w:t>מברכת</w:t>
            </w:r>
            <w:r w:rsidRPr="001F3674">
              <w:rPr>
                <w:rStyle w:val="Hyperlink"/>
                <w:rtl/>
              </w:rPr>
              <w:t xml:space="preserve"> </w:t>
            </w:r>
            <w:r w:rsidRPr="001F3674">
              <w:rPr>
                <w:rStyle w:val="Hyperlink"/>
                <w:rFonts w:hint="eastAsia"/>
                <w:rtl/>
              </w:rPr>
              <w:t>התורה</w:t>
            </w:r>
            <w:r>
              <w:rPr>
                <w:webHidden/>
              </w:rPr>
              <w:tab/>
            </w:r>
            <w:r>
              <w:rPr>
                <w:webHidden/>
              </w:rPr>
              <w:fldChar w:fldCharType="begin"/>
            </w:r>
            <w:r>
              <w:rPr>
                <w:webHidden/>
              </w:rPr>
              <w:instrText xml:space="preserve"> PAGEREF _Toc452081566 \h </w:instrText>
            </w:r>
            <w:r>
              <w:rPr>
                <w:webHidden/>
              </w:rPr>
            </w:r>
            <w:r>
              <w:rPr>
                <w:webHidden/>
              </w:rPr>
              <w:fldChar w:fldCharType="separate"/>
            </w:r>
            <w:r w:rsidR="00085860">
              <w:rPr>
                <w:webHidden/>
                <w:rtl/>
              </w:rPr>
              <w:t>67</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67" w:history="1">
            <w:r w:rsidRPr="001F3674">
              <w:rPr>
                <w:rStyle w:val="Hyperlink"/>
                <w:rFonts w:hint="eastAsia"/>
                <w:rtl/>
              </w:rPr>
              <w:t>הנ</w:t>
            </w:r>
            <w:r w:rsidRPr="001F3674">
              <w:rPr>
                <w:rStyle w:val="Hyperlink"/>
                <w:rtl/>
              </w:rPr>
              <w:t>"</w:t>
            </w:r>
            <w:r w:rsidRPr="001F3674">
              <w:rPr>
                <w:rStyle w:val="Hyperlink"/>
                <w:rFonts w:hint="eastAsia"/>
                <w:rtl/>
              </w:rPr>
              <w:t>ל</w:t>
            </w:r>
          </w:hyperlink>
        </w:p>
        <w:p w:rsidR="008A7347" w:rsidRDefault="008A7347" w:rsidP="008A7347">
          <w:pPr>
            <w:pStyle w:val="TOC2"/>
            <w:rPr>
              <w:rFonts w:asciiTheme="minorHAnsi" w:eastAsiaTheme="minorEastAsia" w:hAnsiTheme="minorHAnsi" w:cstheme="minorBidi"/>
            </w:rPr>
          </w:pPr>
          <w:hyperlink w:anchor="_Toc452081568" w:history="1">
            <w:r w:rsidRPr="001F3674">
              <w:rPr>
                <w:rStyle w:val="Hyperlink"/>
                <w:rFonts w:hint="eastAsia"/>
                <w:rtl/>
              </w:rPr>
              <w:t>העובר</w:t>
            </w:r>
            <w:r w:rsidRPr="001F3674">
              <w:rPr>
                <w:rStyle w:val="Hyperlink"/>
                <w:rtl/>
              </w:rPr>
              <w:t xml:space="preserve"> </w:t>
            </w:r>
            <w:r w:rsidRPr="001F3674">
              <w:rPr>
                <w:rStyle w:val="Hyperlink"/>
                <w:rFonts w:hint="eastAsia"/>
                <w:rtl/>
              </w:rPr>
              <w:t>קו</w:t>
            </w:r>
            <w:r w:rsidRPr="001F3674">
              <w:rPr>
                <w:rStyle w:val="Hyperlink"/>
                <w:rtl/>
              </w:rPr>
              <w:t xml:space="preserve"> </w:t>
            </w:r>
            <w:r w:rsidRPr="001F3674">
              <w:rPr>
                <w:rStyle w:val="Hyperlink"/>
                <w:rFonts w:hint="eastAsia"/>
                <w:rtl/>
              </w:rPr>
              <w:t>התאריך</w:t>
            </w:r>
            <w:r w:rsidRPr="001F3674">
              <w:rPr>
                <w:rStyle w:val="Hyperlink"/>
                <w:rtl/>
              </w:rPr>
              <w:t xml:space="preserve"> </w:t>
            </w:r>
            <w:r w:rsidRPr="001F3674">
              <w:rPr>
                <w:rStyle w:val="Hyperlink"/>
                <w:rFonts w:hint="eastAsia"/>
                <w:rtl/>
              </w:rPr>
              <w:t>בימי</w:t>
            </w:r>
            <w:r w:rsidRPr="001F3674">
              <w:rPr>
                <w:rStyle w:val="Hyperlink"/>
                <w:rtl/>
              </w:rPr>
              <w:t xml:space="preserve"> </w:t>
            </w:r>
            <w:r w:rsidRPr="001F3674">
              <w:rPr>
                <w:rStyle w:val="Hyperlink"/>
                <w:rFonts w:hint="eastAsia"/>
                <w:rtl/>
              </w:rPr>
              <w:t>הספירה</w:t>
            </w:r>
            <w:r>
              <w:rPr>
                <w:webHidden/>
              </w:rPr>
              <w:tab/>
            </w:r>
            <w:r>
              <w:rPr>
                <w:webHidden/>
              </w:rPr>
              <w:fldChar w:fldCharType="begin"/>
            </w:r>
            <w:r>
              <w:rPr>
                <w:webHidden/>
              </w:rPr>
              <w:instrText xml:space="preserve"> PAGEREF _Toc452081568 \h </w:instrText>
            </w:r>
            <w:r>
              <w:rPr>
                <w:webHidden/>
              </w:rPr>
            </w:r>
            <w:r>
              <w:rPr>
                <w:webHidden/>
              </w:rPr>
              <w:fldChar w:fldCharType="separate"/>
            </w:r>
            <w:r w:rsidR="00085860">
              <w:rPr>
                <w:webHidden/>
                <w:rtl/>
              </w:rPr>
              <w:t>68</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69" w:history="1">
            <w:r w:rsidRPr="001F3674">
              <w:rPr>
                <w:rStyle w:val="Hyperlink"/>
                <w:rFonts w:hint="eastAsia"/>
                <w:rtl/>
              </w:rPr>
              <w:t>הרב</w:t>
            </w:r>
            <w:r w:rsidRPr="001F3674">
              <w:rPr>
                <w:rStyle w:val="Hyperlink"/>
                <w:rtl/>
              </w:rPr>
              <w:t xml:space="preserve"> </w:t>
            </w:r>
            <w:r w:rsidRPr="001F3674">
              <w:rPr>
                <w:rStyle w:val="Hyperlink"/>
                <w:rFonts w:hint="eastAsia"/>
                <w:rtl/>
              </w:rPr>
              <w:t>שרגא</w:t>
            </w:r>
            <w:r w:rsidRPr="001F3674">
              <w:rPr>
                <w:rStyle w:val="Hyperlink"/>
                <w:rtl/>
              </w:rPr>
              <w:t xml:space="preserve"> </w:t>
            </w:r>
            <w:r w:rsidRPr="001F3674">
              <w:rPr>
                <w:rStyle w:val="Hyperlink"/>
                <w:rFonts w:hint="eastAsia"/>
                <w:rtl/>
              </w:rPr>
              <w:t>פייוויל</w:t>
            </w:r>
            <w:r w:rsidRPr="001F3674">
              <w:rPr>
                <w:rStyle w:val="Hyperlink"/>
                <w:rtl/>
              </w:rPr>
              <w:t xml:space="preserve"> </w:t>
            </w:r>
            <w:r w:rsidRPr="001F3674">
              <w:rPr>
                <w:rStyle w:val="Hyperlink"/>
                <w:rFonts w:hint="eastAsia"/>
                <w:rtl/>
              </w:rPr>
              <w:t>רימלער</w:t>
            </w:r>
          </w:hyperlink>
        </w:p>
        <w:p w:rsidR="008A7347" w:rsidRDefault="008A7347" w:rsidP="008A7347">
          <w:pPr>
            <w:pStyle w:val="TOC2"/>
            <w:rPr>
              <w:rFonts w:asciiTheme="minorHAnsi" w:eastAsiaTheme="minorEastAsia" w:hAnsiTheme="minorHAnsi" w:cstheme="minorBidi"/>
            </w:rPr>
          </w:pPr>
          <w:hyperlink w:anchor="_Toc452081570" w:history="1">
            <w:r w:rsidRPr="001F3674">
              <w:rPr>
                <w:rStyle w:val="Hyperlink"/>
                <w:rFonts w:hint="eastAsia"/>
                <w:rtl/>
              </w:rPr>
              <w:t>סדר</w:t>
            </w:r>
            <w:r w:rsidRPr="001F3674">
              <w:rPr>
                <w:rStyle w:val="Hyperlink"/>
                <w:rtl/>
              </w:rPr>
              <w:t xml:space="preserve"> </w:t>
            </w:r>
            <w:r w:rsidRPr="001F3674">
              <w:rPr>
                <w:rStyle w:val="Hyperlink"/>
                <w:rFonts w:hint="eastAsia"/>
                <w:rtl/>
              </w:rPr>
              <w:t>בעניני</w:t>
            </w:r>
            <w:r w:rsidRPr="001F3674">
              <w:rPr>
                <w:rStyle w:val="Hyperlink"/>
                <w:rtl/>
              </w:rPr>
              <w:t xml:space="preserve"> </w:t>
            </w:r>
            <w:r w:rsidRPr="001F3674">
              <w:rPr>
                <w:rStyle w:val="Hyperlink"/>
                <w:rFonts w:hint="eastAsia"/>
                <w:rtl/>
              </w:rPr>
              <w:t>תורה</w:t>
            </w:r>
            <w:r w:rsidRPr="001F3674">
              <w:rPr>
                <w:rStyle w:val="Hyperlink"/>
                <w:rtl/>
              </w:rPr>
              <w:t xml:space="preserve"> </w:t>
            </w:r>
            <w:r w:rsidRPr="001F3674">
              <w:rPr>
                <w:rStyle w:val="Hyperlink"/>
                <w:rFonts w:hint="eastAsia"/>
                <w:rtl/>
              </w:rPr>
              <w:t>ומצוות</w:t>
            </w:r>
            <w:r>
              <w:rPr>
                <w:webHidden/>
              </w:rPr>
              <w:tab/>
            </w:r>
            <w:r>
              <w:rPr>
                <w:webHidden/>
              </w:rPr>
              <w:fldChar w:fldCharType="begin"/>
            </w:r>
            <w:r>
              <w:rPr>
                <w:webHidden/>
              </w:rPr>
              <w:instrText xml:space="preserve"> PAGEREF _Toc452081570 \h </w:instrText>
            </w:r>
            <w:r>
              <w:rPr>
                <w:webHidden/>
              </w:rPr>
            </w:r>
            <w:r>
              <w:rPr>
                <w:webHidden/>
              </w:rPr>
              <w:fldChar w:fldCharType="separate"/>
            </w:r>
            <w:r w:rsidR="00085860">
              <w:rPr>
                <w:webHidden/>
                <w:rtl/>
              </w:rPr>
              <w:t>69</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71" w:history="1">
            <w:r w:rsidRPr="001F3674">
              <w:rPr>
                <w:rStyle w:val="Hyperlink"/>
                <w:rFonts w:hint="eastAsia"/>
                <w:rtl/>
              </w:rPr>
              <w:t>הרב</w:t>
            </w:r>
            <w:r w:rsidRPr="001F3674">
              <w:rPr>
                <w:rStyle w:val="Hyperlink"/>
                <w:rtl/>
              </w:rPr>
              <w:t xml:space="preserve"> </w:t>
            </w:r>
            <w:r w:rsidRPr="001F3674">
              <w:rPr>
                <w:rStyle w:val="Hyperlink"/>
                <w:rFonts w:hint="eastAsia"/>
                <w:rtl/>
              </w:rPr>
              <w:t>יעקב</w:t>
            </w:r>
            <w:r w:rsidRPr="001F3674">
              <w:rPr>
                <w:rStyle w:val="Hyperlink"/>
                <w:rtl/>
              </w:rPr>
              <w:t xml:space="preserve"> </w:t>
            </w:r>
            <w:r w:rsidRPr="001F3674">
              <w:rPr>
                <w:rStyle w:val="Hyperlink"/>
                <w:rFonts w:hint="eastAsia"/>
                <w:rtl/>
              </w:rPr>
              <w:t>הלוי</w:t>
            </w:r>
            <w:r w:rsidRPr="001F3674">
              <w:rPr>
                <w:rStyle w:val="Hyperlink"/>
                <w:rtl/>
              </w:rPr>
              <w:t xml:space="preserve"> </w:t>
            </w:r>
            <w:r w:rsidRPr="001F3674">
              <w:rPr>
                <w:rStyle w:val="Hyperlink"/>
                <w:rFonts w:hint="eastAsia"/>
                <w:rtl/>
              </w:rPr>
              <w:t>הורוביץ</w:t>
            </w:r>
          </w:hyperlink>
        </w:p>
        <w:p w:rsidR="008A7347" w:rsidRDefault="008A7347" w:rsidP="008A7347">
          <w:pPr>
            <w:pStyle w:val="TOC2"/>
            <w:rPr>
              <w:rFonts w:asciiTheme="minorHAnsi" w:eastAsiaTheme="minorEastAsia" w:hAnsiTheme="minorHAnsi" w:cstheme="minorBidi"/>
            </w:rPr>
          </w:pPr>
          <w:hyperlink w:anchor="_Toc452081572" w:history="1">
            <w:r w:rsidRPr="001F3674">
              <w:rPr>
                <w:rStyle w:val="Hyperlink"/>
                <w:rFonts w:hint="eastAsia"/>
                <w:rtl/>
              </w:rPr>
              <w:t>מוריד</w:t>
            </w:r>
            <w:r w:rsidRPr="001F3674">
              <w:rPr>
                <w:rStyle w:val="Hyperlink"/>
                <w:rtl/>
              </w:rPr>
              <w:t xml:space="preserve"> </w:t>
            </w:r>
            <w:r w:rsidRPr="001F3674">
              <w:rPr>
                <w:rStyle w:val="Hyperlink"/>
                <w:rFonts w:hint="eastAsia"/>
                <w:rtl/>
              </w:rPr>
              <w:t>הטל</w:t>
            </w:r>
            <w:r w:rsidRPr="001F3674">
              <w:rPr>
                <w:rStyle w:val="Hyperlink"/>
                <w:rtl/>
              </w:rPr>
              <w:t xml:space="preserve"> </w:t>
            </w:r>
            <w:r w:rsidRPr="001F3674">
              <w:rPr>
                <w:rStyle w:val="Hyperlink"/>
                <w:rFonts w:hint="eastAsia"/>
                <w:rtl/>
              </w:rPr>
              <w:t>בימות</w:t>
            </w:r>
            <w:r w:rsidRPr="001F3674">
              <w:rPr>
                <w:rStyle w:val="Hyperlink"/>
                <w:rtl/>
              </w:rPr>
              <w:t xml:space="preserve"> </w:t>
            </w:r>
            <w:r w:rsidRPr="001F3674">
              <w:rPr>
                <w:rStyle w:val="Hyperlink"/>
                <w:rFonts w:hint="eastAsia"/>
                <w:rtl/>
              </w:rPr>
              <w:t>החמה</w:t>
            </w:r>
            <w:r>
              <w:rPr>
                <w:webHidden/>
              </w:rPr>
              <w:tab/>
            </w:r>
            <w:r>
              <w:rPr>
                <w:webHidden/>
              </w:rPr>
              <w:fldChar w:fldCharType="begin"/>
            </w:r>
            <w:r>
              <w:rPr>
                <w:webHidden/>
              </w:rPr>
              <w:instrText xml:space="preserve"> PAGEREF _Toc452081572 \h </w:instrText>
            </w:r>
            <w:r>
              <w:rPr>
                <w:webHidden/>
              </w:rPr>
            </w:r>
            <w:r>
              <w:rPr>
                <w:webHidden/>
              </w:rPr>
              <w:fldChar w:fldCharType="separate"/>
            </w:r>
            <w:r w:rsidR="00085860">
              <w:rPr>
                <w:webHidden/>
                <w:rtl/>
              </w:rPr>
              <w:t>77</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73" w:history="1">
            <w:r w:rsidRPr="001F3674">
              <w:rPr>
                <w:rStyle w:val="Hyperlink"/>
                <w:rFonts w:hint="eastAsia"/>
                <w:rtl/>
              </w:rPr>
              <w:t>הרב</w:t>
            </w:r>
            <w:r w:rsidRPr="001F3674">
              <w:rPr>
                <w:rStyle w:val="Hyperlink"/>
                <w:rtl/>
              </w:rPr>
              <w:t xml:space="preserve"> </w:t>
            </w:r>
            <w:r w:rsidRPr="001F3674">
              <w:rPr>
                <w:rStyle w:val="Hyperlink"/>
                <w:rFonts w:hint="eastAsia"/>
                <w:rtl/>
              </w:rPr>
              <w:t>בן</w:t>
            </w:r>
            <w:r w:rsidRPr="001F3674">
              <w:rPr>
                <w:rStyle w:val="Hyperlink"/>
                <w:rtl/>
              </w:rPr>
              <w:t xml:space="preserve"> </w:t>
            </w:r>
            <w:r w:rsidRPr="001F3674">
              <w:rPr>
                <w:rStyle w:val="Hyperlink"/>
                <w:rFonts w:hint="eastAsia"/>
                <w:rtl/>
              </w:rPr>
              <w:t>ציון</w:t>
            </w:r>
            <w:r w:rsidRPr="001F3674">
              <w:rPr>
                <w:rStyle w:val="Hyperlink"/>
                <w:rtl/>
              </w:rPr>
              <w:t xml:space="preserve"> </w:t>
            </w:r>
            <w:r w:rsidRPr="001F3674">
              <w:rPr>
                <w:rStyle w:val="Hyperlink"/>
                <w:rFonts w:hint="eastAsia"/>
                <w:rtl/>
              </w:rPr>
              <w:t>חיים</w:t>
            </w:r>
            <w:r w:rsidRPr="001F3674">
              <w:rPr>
                <w:rStyle w:val="Hyperlink"/>
                <w:rtl/>
              </w:rPr>
              <w:t xml:space="preserve"> </w:t>
            </w:r>
            <w:r w:rsidRPr="001F3674">
              <w:rPr>
                <w:rStyle w:val="Hyperlink"/>
                <w:rFonts w:hint="eastAsia"/>
                <w:rtl/>
              </w:rPr>
              <w:t>אסטער</w:t>
            </w:r>
          </w:hyperlink>
        </w:p>
        <w:p w:rsidR="008A7347" w:rsidRDefault="008A7347" w:rsidP="008A7347">
          <w:pPr>
            <w:pStyle w:val="TOC2"/>
            <w:rPr>
              <w:rFonts w:asciiTheme="minorHAnsi" w:eastAsiaTheme="minorEastAsia" w:hAnsiTheme="minorHAnsi" w:cstheme="minorBidi"/>
            </w:rPr>
          </w:pPr>
          <w:hyperlink w:anchor="_Toc452081574" w:history="1">
            <w:r w:rsidRPr="001F3674">
              <w:rPr>
                <w:rStyle w:val="Hyperlink"/>
                <w:rFonts w:hint="eastAsia"/>
                <w:rtl/>
              </w:rPr>
              <w:t>כיסוי</w:t>
            </w:r>
            <w:r w:rsidRPr="001F3674">
              <w:rPr>
                <w:rStyle w:val="Hyperlink"/>
                <w:rtl/>
              </w:rPr>
              <w:t xml:space="preserve"> </w:t>
            </w:r>
            <w:r w:rsidRPr="001F3674">
              <w:rPr>
                <w:rStyle w:val="Hyperlink"/>
                <w:rFonts w:hint="eastAsia"/>
                <w:rtl/>
              </w:rPr>
              <w:t>המזוזות</w:t>
            </w:r>
            <w:r>
              <w:rPr>
                <w:webHidden/>
              </w:rPr>
              <w:tab/>
            </w:r>
            <w:r>
              <w:rPr>
                <w:webHidden/>
              </w:rPr>
              <w:fldChar w:fldCharType="begin"/>
            </w:r>
            <w:r>
              <w:rPr>
                <w:webHidden/>
              </w:rPr>
              <w:instrText xml:space="preserve"> PAGEREF _Toc452081574 \h </w:instrText>
            </w:r>
            <w:r>
              <w:rPr>
                <w:webHidden/>
              </w:rPr>
            </w:r>
            <w:r>
              <w:rPr>
                <w:webHidden/>
              </w:rPr>
              <w:fldChar w:fldCharType="separate"/>
            </w:r>
            <w:r w:rsidR="00085860">
              <w:rPr>
                <w:webHidden/>
                <w:rtl/>
              </w:rPr>
              <w:t>78</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75" w:history="1">
            <w:r w:rsidRPr="001F3674">
              <w:rPr>
                <w:rStyle w:val="Hyperlink"/>
                <w:rFonts w:hint="eastAsia"/>
                <w:rtl/>
              </w:rPr>
              <w:t>הרב</w:t>
            </w:r>
            <w:r w:rsidRPr="001F3674">
              <w:rPr>
                <w:rStyle w:val="Hyperlink"/>
                <w:rtl/>
              </w:rPr>
              <w:t xml:space="preserve"> </w:t>
            </w:r>
            <w:r w:rsidRPr="001F3674">
              <w:rPr>
                <w:rStyle w:val="Hyperlink"/>
                <w:rFonts w:hint="eastAsia"/>
                <w:rtl/>
              </w:rPr>
              <w:t>דוד</w:t>
            </w:r>
            <w:r w:rsidRPr="001F3674">
              <w:rPr>
                <w:rStyle w:val="Hyperlink"/>
                <w:rtl/>
              </w:rPr>
              <w:t xml:space="preserve"> </w:t>
            </w:r>
            <w:r w:rsidRPr="001F3674">
              <w:rPr>
                <w:rStyle w:val="Hyperlink"/>
                <w:rFonts w:hint="eastAsia"/>
                <w:rtl/>
              </w:rPr>
              <w:t>מנדלבוים</w:t>
            </w:r>
          </w:hyperlink>
        </w:p>
        <w:p w:rsidR="008A7347" w:rsidRDefault="008A7347" w:rsidP="0011738C">
          <w:pPr>
            <w:pStyle w:val="TOC2"/>
            <w:rPr>
              <w:rFonts w:asciiTheme="minorHAnsi" w:eastAsiaTheme="minorEastAsia" w:hAnsiTheme="minorHAnsi" w:cstheme="minorBidi"/>
            </w:rPr>
          </w:pPr>
          <w:hyperlink w:anchor="_Toc452081576" w:history="1">
            <w:r w:rsidRPr="001F3674">
              <w:rPr>
                <w:rStyle w:val="Hyperlink"/>
                <w:rFonts w:hint="eastAsia"/>
                <w:rtl/>
              </w:rPr>
              <w:t>בדין</w:t>
            </w:r>
            <w:r w:rsidRPr="001F3674">
              <w:rPr>
                <w:rStyle w:val="Hyperlink"/>
                <w:rtl/>
              </w:rPr>
              <w:t xml:space="preserve"> </w:t>
            </w:r>
            <w:r w:rsidRPr="001F3674">
              <w:rPr>
                <w:rStyle w:val="Hyperlink"/>
                <w:rFonts w:hint="eastAsia"/>
                <w:rtl/>
              </w:rPr>
              <w:t>קטניות</w:t>
            </w:r>
            <w:r w:rsidRPr="001F3674">
              <w:rPr>
                <w:rStyle w:val="Hyperlink"/>
                <w:rtl/>
              </w:rPr>
              <w:t xml:space="preserve"> (</w:t>
            </w:r>
            <w:r w:rsidRPr="001F3674">
              <w:rPr>
                <w:rStyle w:val="Hyperlink"/>
                <w:rFonts w:hint="eastAsia"/>
                <w:rtl/>
              </w:rPr>
              <w:t>המשך</w:t>
            </w:r>
            <w:r w:rsidR="0011738C">
              <w:rPr>
                <w:rStyle w:val="Hyperlink"/>
                <w:rFonts w:hint="cs"/>
                <w:rtl/>
              </w:rPr>
              <w:t>)</w:t>
            </w:r>
            <w:r>
              <w:rPr>
                <w:webHidden/>
              </w:rPr>
              <w:tab/>
            </w:r>
            <w:r>
              <w:rPr>
                <w:webHidden/>
              </w:rPr>
              <w:fldChar w:fldCharType="begin"/>
            </w:r>
            <w:r>
              <w:rPr>
                <w:webHidden/>
              </w:rPr>
              <w:instrText xml:space="preserve"> PAGEREF _Toc452081576 \h </w:instrText>
            </w:r>
            <w:r>
              <w:rPr>
                <w:webHidden/>
              </w:rPr>
            </w:r>
            <w:r>
              <w:rPr>
                <w:webHidden/>
              </w:rPr>
              <w:fldChar w:fldCharType="separate"/>
            </w:r>
            <w:r w:rsidR="00085860">
              <w:rPr>
                <w:webHidden/>
                <w:rtl/>
              </w:rPr>
              <w:t>79</w:t>
            </w:r>
            <w:r>
              <w:rPr>
                <w:webHidden/>
              </w:rPr>
              <w:fldChar w:fldCharType="end"/>
            </w:r>
          </w:hyperlink>
        </w:p>
        <w:p w:rsidR="008A7347" w:rsidRDefault="008A7347" w:rsidP="0011738C">
          <w:pPr>
            <w:pStyle w:val="TOC3"/>
            <w:rPr>
              <w:rStyle w:val="Hyperlink"/>
              <w:rtl/>
            </w:rPr>
          </w:pPr>
          <w:hyperlink w:anchor="_Toc452081577" w:history="1">
            <w:r w:rsidRPr="001F3674">
              <w:rPr>
                <w:rStyle w:val="Hyperlink"/>
                <w:rFonts w:hint="eastAsia"/>
                <w:rtl/>
              </w:rPr>
              <w:t>הרב</w:t>
            </w:r>
            <w:r w:rsidRPr="001F3674">
              <w:rPr>
                <w:rStyle w:val="Hyperlink"/>
              </w:rPr>
              <w:t xml:space="preserve"> </w:t>
            </w:r>
            <w:r w:rsidRPr="001F3674">
              <w:rPr>
                <w:rStyle w:val="Hyperlink"/>
                <w:rFonts w:hint="eastAsia"/>
                <w:rtl/>
              </w:rPr>
              <w:t>שלום</w:t>
            </w:r>
            <w:r w:rsidRPr="001F3674">
              <w:rPr>
                <w:rStyle w:val="Hyperlink"/>
                <w:rtl/>
              </w:rPr>
              <w:t xml:space="preserve"> </w:t>
            </w:r>
            <w:r w:rsidRPr="001F3674">
              <w:rPr>
                <w:rStyle w:val="Hyperlink"/>
                <w:rFonts w:hint="eastAsia"/>
                <w:rtl/>
              </w:rPr>
              <w:t>דוב</w:t>
            </w:r>
            <w:r w:rsidRPr="001F3674">
              <w:rPr>
                <w:rStyle w:val="Hyperlink"/>
                <w:rtl/>
              </w:rPr>
              <w:t xml:space="preserve"> </w:t>
            </w:r>
            <w:r w:rsidRPr="001F3674">
              <w:rPr>
                <w:rStyle w:val="Hyperlink"/>
                <w:rFonts w:hint="eastAsia"/>
                <w:rtl/>
              </w:rPr>
              <w:t>בער</w:t>
            </w:r>
            <w:r w:rsidRPr="001F3674">
              <w:rPr>
                <w:rStyle w:val="Hyperlink"/>
                <w:rtl/>
              </w:rPr>
              <w:t xml:space="preserve"> </w:t>
            </w:r>
            <w:r w:rsidRPr="001F3674">
              <w:rPr>
                <w:rStyle w:val="Hyperlink"/>
                <w:rFonts w:hint="eastAsia"/>
                <w:rtl/>
              </w:rPr>
              <w:t>שוחאט</w:t>
            </w:r>
          </w:hyperlink>
        </w:p>
        <w:p w:rsidR="0011738C" w:rsidRPr="0011738C" w:rsidRDefault="0011738C" w:rsidP="0011738C"/>
        <w:p w:rsidR="008A7347" w:rsidRDefault="008A7347" w:rsidP="0011738C">
          <w:pPr>
            <w:pStyle w:val="TOC1"/>
            <w:rPr>
              <w:rFonts w:asciiTheme="minorHAnsi" w:eastAsiaTheme="minorEastAsia" w:hAnsiTheme="minorHAnsi" w:cstheme="minorBidi"/>
              <w:sz w:val="22"/>
              <w:szCs w:val="22"/>
            </w:rPr>
          </w:pPr>
          <w:hyperlink w:anchor="_Toc452081578" w:history="1">
            <w:r w:rsidRPr="001F3674">
              <w:rPr>
                <w:rStyle w:val="Hyperlink"/>
                <w:rFonts w:hint="eastAsia"/>
                <w:rtl/>
              </w:rPr>
              <w:t>רמב</w:t>
            </w:r>
            <w:r w:rsidRPr="001F3674">
              <w:rPr>
                <w:rStyle w:val="Hyperlink"/>
                <w:rtl/>
              </w:rPr>
              <w:t>"</w:t>
            </w:r>
            <w:r w:rsidRPr="001F3674">
              <w:rPr>
                <w:rStyle w:val="Hyperlink"/>
                <w:rFonts w:hint="eastAsia"/>
                <w:rtl/>
              </w:rPr>
              <w:t>ם</w:t>
            </w:r>
          </w:hyperlink>
        </w:p>
        <w:p w:rsidR="008A7347" w:rsidRDefault="008A7347" w:rsidP="008A7347">
          <w:pPr>
            <w:pStyle w:val="TOC2"/>
            <w:rPr>
              <w:rFonts w:asciiTheme="minorHAnsi" w:eastAsiaTheme="minorEastAsia" w:hAnsiTheme="minorHAnsi" w:cstheme="minorBidi"/>
            </w:rPr>
          </w:pPr>
          <w:hyperlink w:anchor="_Toc452081579" w:history="1">
            <w:r w:rsidRPr="001F3674">
              <w:rPr>
                <w:rStyle w:val="Hyperlink"/>
                <w:rFonts w:hint="eastAsia"/>
                <w:rtl/>
              </w:rPr>
              <w:t>עד</w:t>
            </w:r>
            <w:r w:rsidRPr="001F3674">
              <w:rPr>
                <w:rStyle w:val="Hyperlink"/>
              </w:rPr>
              <w:t xml:space="preserve"> </w:t>
            </w:r>
            <w:r w:rsidRPr="001F3674">
              <w:rPr>
                <w:rStyle w:val="Hyperlink"/>
                <w:rFonts w:hint="eastAsia"/>
                <w:rtl/>
              </w:rPr>
              <w:t>היכן</w:t>
            </w:r>
            <w:r w:rsidRPr="001F3674">
              <w:rPr>
                <w:rStyle w:val="Hyperlink"/>
              </w:rPr>
              <w:t xml:space="preserve"> </w:t>
            </w:r>
            <w:r w:rsidRPr="001F3674">
              <w:rPr>
                <w:rStyle w:val="Hyperlink"/>
                <w:rFonts w:hint="eastAsia"/>
                <w:rtl/>
              </w:rPr>
              <w:t>הוא</w:t>
            </w:r>
            <w:r w:rsidRPr="001F3674">
              <w:rPr>
                <w:rStyle w:val="Hyperlink"/>
              </w:rPr>
              <w:t xml:space="preserve"> </w:t>
            </w:r>
            <w:r w:rsidRPr="001F3674">
              <w:rPr>
                <w:rStyle w:val="Hyperlink"/>
                <w:rFonts w:hint="eastAsia"/>
                <w:rtl/>
              </w:rPr>
              <w:t>כיבוד</w:t>
            </w:r>
            <w:r w:rsidRPr="001F3674">
              <w:rPr>
                <w:rStyle w:val="Hyperlink"/>
              </w:rPr>
              <w:t xml:space="preserve"> </w:t>
            </w:r>
            <w:r w:rsidRPr="001F3674">
              <w:rPr>
                <w:rStyle w:val="Hyperlink"/>
                <w:rFonts w:hint="eastAsia"/>
                <w:rtl/>
              </w:rPr>
              <w:t>ומוראה</w:t>
            </w:r>
            <w:r w:rsidRPr="001F3674">
              <w:rPr>
                <w:rStyle w:val="Hyperlink"/>
              </w:rPr>
              <w:t xml:space="preserve"> </w:t>
            </w:r>
            <w:r w:rsidRPr="001F3674">
              <w:rPr>
                <w:rStyle w:val="Hyperlink"/>
                <w:rFonts w:hint="eastAsia"/>
                <w:rtl/>
              </w:rPr>
              <w:t>אב</w:t>
            </w:r>
            <w:r w:rsidRPr="001F3674">
              <w:rPr>
                <w:rStyle w:val="Hyperlink"/>
              </w:rPr>
              <w:t xml:space="preserve"> </w:t>
            </w:r>
            <w:r w:rsidRPr="001F3674">
              <w:rPr>
                <w:rStyle w:val="Hyperlink"/>
                <w:rFonts w:hint="eastAsia"/>
                <w:rtl/>
              </w:rPr>
              <w:t>ואם</w:t>
            </w:r>
            <w:r w:rsidRPr="001F3674">
              <w:rPr>
                <w:rStyle w:val="Hyperlink"/>
              </w:rPr>
              <w:t xml:space="preserve"> – "</w:t>
            </w:r>
            <w:r w:rsidRPr="001F3674">
              <w:rPr>
                <w:rStyle w:val="Hyperlink"/>
                <w:rFonts w:hint="eastAsia"/>
                <w:rtl/>
              </w:rPr>
              <w:t>לא</w:t>
            </w:r>
            <w:r w:rsidRPr="001F3674">
              <w:rPr>
                <w:rStyle w:val="Hyperlink"/>
              </w:rPr>
              <w:t xml:space="preserve"> </w:t>
            </w:r>
            <w:r w:rsidRPr="001F3674">
              <w:rPr>
                <w:rStyle w:val="Hyperlink"/>
                <w:rFonts w:hint="eastAsia"/>
                <w:rtl/>
              </w:rPr>
              <w:t>יכלימם</w:t>
            </w:r>
            <w:r w:rsidRPr="001F3674">
              <w:rPr>
                <w:rStyle w:val="Hyperlink"/>
              </w:rPr>
              <w:t>"</w:t>
            </w:r>
            <w:r>
              <w:rPr>
                <w:webHidden/>
              </w:rPr>
              <w:tab/>
            </w:r>
            <w:r>
              <w:rPr>
                <w:webHidden/>
              </w:rPr>
              <w:fldChar w:fldCharType="begin"/>
            </w:r>
            <w:r>
              <w:rPr>
                <w:webHidden/>
              </w:rPr>
              <w:instrText xml:space="preserve"> PAGEREF _Toc452081579 \h </w:instrText>
            </w:r>
            <w:r>
              <w:rPr>
                <w:webHidden/>
              </w:rPr>
            </w:r>
            <w:r>
              <w:rPr>
                <w:webHidden/>
              </w:rPr>
              <w:fldChar w:fldCharType="separate"/>
            </w:r>
            <w:r w:rsidR="00085860">
              <w:rPr>
                <w:webHidden/>
                <w:rtl/>
              </w:rPr>
              <w:t>82</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80" w:history="1">
            <w:r w:rsidRPr="001F3674">
              <w:rPr>
                <w:rStyle w:val="Hyperlink"/>
                <w:rFonts w:hint="eastAsia"/>
                <w:rtl/>
              </w:rPr>
              <w:t>הרב</w:t>
            </w:r>
            <w:r w:rsidRPr="001F3674">
              <w:rPr>
                <w:rStyle w:val="Hyperlink"/>
                <w:rtl/>
              </w:rPr>
              <w:t xml:space="preserve"> </w:t>
            </w:r>
            <w:r w:rsidRPr="001F3674">
              <w:rPr>
                <w:rStyle w:val="Hyperlink"/>
                <w:rFonts w:hint="eastAsia"/>
                <w:rtl/>
              </w:rPr>
              <w:t>חיים</w:t>
            </w:r>
            <w:r w:rsidRPr="001F3674">
              <w:rPr>
                <w:rStyle w:val="Hyperlink"/>
                <w:rtl/>
              </w:rPr>
              <w:t xml:space="preserve"> </w:t>
            </w:r>
            <w:r w:rsidRPr="001F3674">
              <w:rPr>
                <w:rStyle w:val="Hyperlink"/>
                <w:rFonts w:hint="eastAsia"/>
                <w:rtl/>
              </w:rPr>
              <w:t>רפופורט</w:t>
            </w:r>
          </w:hyperlink>
        </w:p>
        <w:p w:rsidR="008A7347" w:rsidRDefault="008A7347" w:rsidP="0011738C">
          <w:pPr>
            <w:pStyle w:val="TOC1"/>
            <w:rPr>
              <w:rFonts w:asciiTheme="minorHAnsi" w:eastAsiaTheme="minorEastAsia" w:hAnsiTheme="minorHAnsi" w:cstheme="minorBidi"/>
              <w:sz w:val="22"/>
              <w:szCs w:val="22"/>
            </w:rPr>
          </w:pPr>
          <w:hyperlink w:anchor="_Toc452081581" w:history="1">
            <w:r w:rsidRPr="001F3674">
              <w:rPr>
                <w:rStyle w:val="Hyperlink"/>
                <w:rFonts w:hint="eastAsia"/>
                <w:rtl/>
              </w:rPr>
              <w:t>פשוטו</w:t>
            </w:r>
            <w:r w:rsidRPr="001F3674">
              <w:rPr>
                <w:rStyle w:val="Hyperlink"/>
                <w:rtl/>
              </w:rPr>
              <w:t xml:space="preserve"> </w:t>
            </w:r>
            <w:r w:rsidRPr="001F3674">
              <w:rPr>
                <w:rStyle w:val="Hyperlink"/>
                <w:rFonts w:hint="eastAsia"/>
                <w:rtl/>
              </w:rPr>
              <w:t>של</w:t>
            </w:r>
            <w:r w:rsidRPr="001F3674">
              <w:rPr>
                <w:rStyle w:val="Hyperlink"/>
                <w:rtl/>
              </w:rPr>
              <w:t xml:space="preserve"> </w:t>
            </w:r>
            <w:r w:rsidRPr="001F3674">
              <w:rPr>
                <w:rStyle w:val="Hyperlink"/>
                <w:rFonts w:hint="eastAsia"/>
                <w:rtl/>
              </w:rPr>
              <w:t>מקרא</w:t>
            </w:r>
          </w:hyperlink>
        </w:p>
        <w:p w:rsidR="008A7347" w:rsidRDefault="008A7347" w:rsidP="008A7347">
          <w:pPr>
            <w:pStyle w:val="TOC2"/>
            <w:rPr>
              <w:rFonts w:asciiTheme="minorHAnsi" w:eastAsiaTheme="minorEastAsia" w:hAnsiTheme="minorHAnsi" w:cstheme="minorBidi"/>
            </w:rPr>
          </w:pPr>
          <w:hyperlink w:anchor="_Toc452081582" w:history="1">
            <w:r w:rsidRPr="001F3674">
              <w:rPr>
                <w:rStyle w:val="Hyperlink"/>
                <w:rFonts w:hint="eastAsia"/>
                <w:rtl/>
              </w:rPr>
              <w:t>מועדי</w:t>
            </w:r>
            <w:r w:rsidRPr="001F3674">
              <w:rPr>
                <w:rStyle w:val="Hyperlink"/>
                <w:rtl/>
              </w:rPr>
              <w:t xml:space="preserve"> </w:t>
            </w:r>
            <w:r w:rsidRPr="001F3674">
              <w:rPr>
                <w:rStyle w:val="Hyperlink"/>
                <w:rFonts w:hint="eastAsia"/>
                <w:rtl/>
              </w:rPr>
              <w:t>ה</w:t>
            </w:r>
            <w:r w:rsidRPr="001F3674">
              <w:rPr>
                <w:rStyle w:val="Hyperlink"/>
              </w:rPr>
              <w:t>'</w:t>
            </w:r>
            <w:r>
              <w:rPr>
                <w:webHidden/>
              </w:rPr>
              <w:tab/>
            </w:r>
            <w:r>
              <w:rPr>
                <w:webHidden/>
              </w:rPr>
              <w:fldChar w:fldCharType="begin"/>
            </w:r>
            <w:r>
              <w:rPr>
                <w:webHidden/>
              </w:rPr>
              <w:instrText xml:space="preserve"> PAGEREF _Toc452081582 \h </w:instrText>
            </w:r>
            <w:r>
              <w:rPr>
                <w:webHidden/>
              </w:rPr>
            </w:r>
            <w:r>
              <w:rPr>
                <w:webHidden/>
              </w:rPr>
              <w:fldChar w:fldCharType="separate"/>
            </w:r>
            <w:r w:rsidR="00085860">
              <w:rPr>
                <w:webHidden/>
                <w:rtl/>
              </w:rPr>
              <w:t>83</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83" w:history="1">
            <w:r w:rsidRPr="001F3674">
              <w:rPr>
                <w:rStyle w:val="Hyperlink"/>
                <w:rFonts w:hint="eastAsia"/>
                <w:rtl/>
              </w:rPr>
              <w:t>הרב</w:t>
            </w:r>
            <w:r w:rsidRPr="001F3674">
              <w:rPr>
                <w:rStyle w:val="Hyperlink"/>
                <w:rtl/>
              </w:rPr>
              <w:t xml:space="preserve"> </w:t>
            </w:r>
            <w:r w:rsidRPr="001F3674">
              <w:rPr>
                <w:rStyle w:val="Hyperlink"/>
                <w:rFonts w:hint="eastAsia"/>
                <w:rtl/>
              </w:rPr>
              <w:t>שרגא</w:t>
            </w:r>
            <w:r w:rsidRPr="001F3674">
              <w:rPr>
                <w:rStyle w:val="Hyperlink"/>
                <w:rtl/>
              </w:rPr>
              <w:t xml:space="preserve"> </w:t>
            </w:r>
            <w:r w:rsidRPr="001F3674">
              <w:rPr>
                <w:rStyle w:val="Hyperlink"/>
                <w:rFonts w:hint="eastAsia"/>
                <w:rtl/>
              </w:rPr>
              <w:t>פייוויל</w:t>
            </w:r>
            <w:r w:rsidRPr="001F3674">
              <w:rPr>
                <w:rStyle w:val="Hyperlink"/>
                <w:rtl/>
              </w:rPr>
              <w:t xml:space="preserve"> </w:t>
            </w:r>
            <w:r w:rsidRPr="001F3674">
              <w:rPr>
                <w:rStyle w:val="Hyperlink"/>
                <w:rFonts w:hint="eastAsia"/>
                <w:rtl/>
              </w:rPr>
              <w:t>רימלער</w:t>
            </w:r>
          </w:hyperlink>
        </w:p>
        <w:p w:rsidR="008A7347" w:rsidRDefault="008A7347" w:rsidP="0011738C">
          <w:pPr>
            <w:pStyle w:val="TOC1"/>
            <w:rPr>
              <w:rFonts w:asciiTheme="minorHAnsi" w:eastAsiaTheme="minorEastAsia" w:hAnsiTheme="minorHAnsi" w:cstheme="minorBidi"/>
              <w:sz w:val="22"/>
              <w:szCs w:val="22"/>
            </w:rPr>
          </w:pPr>
          <w:hyperlink w:anchor="_Toc452081584" w:history="1">
            <w:r w:rsidRPr="001F3674">
              <w:rPr>
                <w:rStyle w:val="Hyperlink"/>
                <w:rFonts w:hint="eastAsia"/>
                <w:rtl/>
              </w:rPr>
              <w:t>שונות</w:t>
            </w:r>
          </w:hyperlink>
        </w:p>
        <w:p w:rsidR="008A7347" w:rsidRDefault="008A7347" w:rsidP="008A7347">
          <w:pPr>
            <w:pStyle w:val="TOC2"/>
            <w:rPr>
              <w:rFonts w:asciiTheme="minorHAnsi" w:eastAsiaTheme="minorEastAsia" w:hAnsiTheme="minorHAnsi" w:cstheme="minorBidi"/>
            </w:rPr>
          </w:pPr>
          <w:hyperlink w:anchor="_Toc452081585" w:history="1">
            <w:r w:rsidRPr="001F3674">
              <w:rPr>
                <w:rStyle w:val="Hyperlink"/>
                <w:rFonts w:hint="eastAsia"/>
                <w:rtl/>
              </w:rPr>
              <w:t>יפרש</w:t>
            </w:r>
            <w:r w:rsidRPr="001F3674">
              <w:rPr>
                <w:rStyle w:val="Hyperlink"/>
                <w:rtl/>
              </w:rPr>
              <w:t xml:space="preserve"> </w:t>
            </w:r>
            <w:r w:rsidRPr="001F3674">
              <w:rPr>
                <w:rStyle w:val="Hyperlink"/>
                <w:rFonts w:hint="eastAsia"/>
                <w:rtl/>
              </w:rPr>
              <w:t>שיחתו</w:t>
            </w:r>
            <w:r w:rsidRPr="001F3674">
              <w:rPr>
                <w:rStyle w:val="Hyperlink"/>
                <w:rtl/>
              </w:rPr>
              <w:t xml:space="preserve"> </w:t>
            </w:r>
            <w:r w:rsidRPr="001F3674">
              <w:rPr>
                <w:rStyle w:val="Hyperlink"/>
                <w:rFonts w:hint="eastAsia"/>
                <w:rtl/>
              </w:rPr>
              <w:t>לפני</w:t>
            </w:r>
            <w:r w:rsidRPr="001F3674">
              <w:rPr>
                <w:rStyle w:val="Hyperlink"/>
                <w:rtl/>
              </w:rPr>
              <w:t xml:space="preserve"> </w:t>
            </w:r>
            <w:r w:rsidRPr="001F3674">
              <w:rPr>
                <w:rStyle w:val="Hyperlink"/>
                <w:rFonts w:hint="eastAsia"/>
                <w:rtl/>
              </w:rPr>
              <w:t>הגדולים</w:t>
            </w:r>
            <w:r w:rsidRPr="001F3674">
              <w:rPr>
                <w:rStyle w:val="Hyperlink"/>
              </w:rPr>
              <w:t xml:space="preserve"> </w:t>
            </w:r>
            <w:r w:rsidRPr="001F3674">
              <w:rPr>
                <w:rStyle w:val="Hyperlink"/>
                <w:rFonts w:hint="eastAsia"/>
                <w:rtl/>
              </w:rPr>
              <w:t>וכו</w:t>
            </w:r>
            <w:r w:rsidRPr="001F3674">
              <w:rPr>
                <w:rStyle w:val="Hyperlink"/>
              </w:rPr>
              <w:t>'</w:t>
            </w:r>
            <w:r>
              <w:rPr>
                <w:webHidden/>
              </w:rPr>
              <w:tab/>
            </w:r>
            <w:r>
              <w:rPr>
                <w:webHidden/>
              </w:rPr>
              <w:fldChar w:fldCharType="begin"/>
            </w:r>
            <w:r>
              <w:rPr>
                <w:webHidden/>
              </w:rPr>
              <w:instrText xml:space="preserve"> PAGEREF _Toc452081585 \h </w:instrText>
            </w:r>
            <w:r>
              <w:rPr>
                <w:webHidden/>
              </w:rPr>
            </w:r>
            <w:r>
              <w:rPr>
                <w:webHidden/>
              </w:rPr>
              <w:fldChar w:fldCharType="separate"/>
            </w:r>
            <w:r w:rsidR="00085860">
              <w:rPr>
                <w:webHidden/>
                <w:rtl/>
              </w:rPr>
              <w:t>84</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86" w:history="1">
            <w:r w:rsidRPr="001F3674">
              <w:rPr>
                <w:rStyle w:val="Hyperlink"/>
                <w:rFonts w:hint="eastAsia"/>
                <w:rtl/>
              </w:rPr>
              <w:t>הרב</w:t>
            </w:r>
            <w:r w:rsidRPr="001F3674">
              <w:rPr>
                <w:rStyle w:val="Hyperlink"/>
                <w:rtl/>
              </w:rPr>
              <w:t xml:space="preserve"> </w:t>
            </w:r>
            <w:r w:rsidRPr="001F3674">
              <w:rPr>
                <w:rStyle w:val="Hyperlink"/>
                <w:rFonts w:hint="eastAsia"/>
                <w:rtl/>
              </w:rPr>
              <w:t>ישכר</w:t>
            </w:r>
            <w:r w:rsidRPr="001F3674">
              <w:rPr>
                <w:rStyle w:val="Hyperlink"/>
                <w:rtl/>
              </w:rPr>
              <w:t xml:space="preserve"> </w:t>
            </w:r>
            <w:r w:rsidRPr="001F3674">
              <w:rPr>
                <w:rStyle w:val="Hyperlink"/>
                <w:rFonts w:hint="eastAsia"/>
                <w:rtl/>
              </w:rPr>
              <w:t>דוד</w:t>
            </w:r>
            <w:r w:rsidRPr="001F3674">
              <w:rPr>
                <w:rStyle w:val="Hyperlink"/>
                <w:rtl/>
              </w:rPr>
              <w:t xml:space="preserve"> </w:t>
            </w:r>
            <w:r w:rsidRPr="001F3674">
              <w:rPr>
                <w:rStyle w:val="Hyperlink"/>
                <w:rFonts w:hint="eastAsia"/>
                <w:rtl/>
              </w:rPr>
              <w:t>קלויזנר</w:t>
            </w:r>
          </w:hyperlink>
        </w:p>
        <w:p w:rsidR="008A7347" w:rsidRDefault="008A7347" w:rsidP="008A7347">
          <w:pPr>
            <w:pStyle w:val="TOC2"/>
            <w:rPr>
              <w:rFonts w:asciiTheme="minorHAnsi" w:eastAsiaTheme="minorEastAsia" w:hAnsiTheme="minorHAnsi" w:cstheme="minorBidi"/>
            </w:rPr>
          </w:pPr>
          <w:hyperlink w:anchor="_Toc452081587" w:history="1">
            <w:r w:rsidRPr="001F3674">
              <w:rPr>
                <w:rStyle w:val="Hyperlink"/>
                <w:rFonts w:hint="eastAsia"/>
                <w:rtl/>
              </w:rPr>
              <w:t>דעת</w:t>
            </w:r>
            <w:r w:rsidRPr="001F3674">
              <w:rPr>
                <w:rStyle w:val="Hyperlink"/>
              </w:rPr>
              <w:t xml:space="preserve"> </w:t>
            </w:r>
            <w:r w:rsidRPr="001F3674">
              <w:rPr>
                <w:rStyle w:val="Hyperlink"/>
                <w:rFonts w:hint="eastAsia"/>
                <w:rtl/>
              </w:rPr>
              <w:t>הזוהר</w:t>
            </w:r>
            <w:r w:rsidRPr="001F3674">
              <w:rPr>
                <w:rStyle w:val="Hyperlink"/>
                <w:rtl/>
              </w:rPr>
              <w:t xml:space="preserve"> </w:t>
            </w:r>
            <w:r w:rsidRPr="001F3674">
              <w:rPr>
                <w:rStyle w:val="Hyperlink"/>
                <w:rFonts w:hint="eastAsia"/>
                <w:rtl/>
              </w:rPr>
              <w:t>והפע</w:t>
            </w:r>
            <w:r w:rsidRPr="001F3674">
              <w:rPr>
                <w:rStyle w:val="Hyperlink"/>
              </w:rPr>
              <w:t>"</w:t>
            </w:r>
            <w:r w:rsidRPr="001F3674">
              <w:rPr>
                <w:rStyle w:val="Hyperlink"/>
                <w:rFonts w:hint="eastAsia"/>
                <w:rtl/>
              </w:rPr>
              <w:t>ח</w:t>
            </w:r>
            <w:r>
              <w:rPr>
                <w:webHidden/>
              </w:rPr>
              <w:tab/>
            </w:r>
            <w:r>
              <w:rPr>
                <w:webHidden/>
              </w:rPr>
              <w:fldChar w:fldCharType="begin"/>
            </w:r>
            <w:r>
              <w:rPr>
                <w:webHidden/>
              </w:rPr>
              <w:instrText xml:space="preserve"> PAGEREF _Toc452081587 \h </w:instrText>
            </w:r>
            <w:r>
              <w:rPr>
                <w:webHidden/>
              </w:rPr>
            </w:r>
            <w:r>
              <w:rPr>
                <w:webHidden/>
              </w:rPr>
              <w:fldChar w:fldCharType="separate"/>
            </w:r>
            <w:r w:rsidR="00085860">
              <w:rPr>
                <w:webHidden/>
                <w:rtl/>
              </w:rPr>
              <w:t>89</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88" w:history="1">
            <w:r w:rsidRPr="001F3674">
              <w:rPr>
                <w:rStyle w:val="Hyperlink"/>
                <w:rFonts w:hint="eastAsia"/>
                <w:rtl/>
              </w:rPr>
              <w:t>הרב</w:t>
            </w:r>
            <w:r w:rsidRPr="001F3674">
              <w:rPr>
                <w:rStyle w:val="Hyperlink"/>
              </w:rPr>
              <w:t xml:space="preserve"> </w:t>
            </w:r>
            <w:r w:rsidRPr="001F3674">
              <w:rPr>
                <w:rStyle w:val="Hyperlink"/>
                <w:rFonts w:hint="eastAsia"/>
                <w:rtl/>
              </w:rPr>
              <w:t>שבתי</w:t>
            </w:r>
            <w:r w:rsidRPr="001F3674">
              <w:rPr>
                <w:rStyle w:val="Hyperlink"/>
                <w:rtl/>
              </w:rPr>
              <w:t xml:space="preserve"> </w:t>
            </w:r>
            <w:r w:rsidRPr="001F3674">
              <w:rPr>
                <w:rStyle w:val="Hyperlink"/>
                <w:rFonts w:hint="eastAsia"/>
                <w:rtl/>
              </w:rPr>
              <w:t>אשר</w:t>
            </w:r>
            <w:r w:rsidRPr="001F3674">
              <w:rPr>
                <w:rStyle w:val="Hyperlink"/>
                <w:rtl/>
              </w:rPr>
              <w:t xml:space="preserve"> </w:t>
            </w:r>
            <w:r w:rsidRPr="001F3674">
              <w:rPr>
                <w:rStyle w:val="Hyperlink"/>
                <w:rFonts w:hint="eastAsia"/>
                <w:rtl/>
              </w:rPr>
              <w:t>טיאר</w:t>
            </w:r>
          </w:hyperlink>
        </w:p>
        <w:p w:rsidR="008A7347" w:rsidRDefault="008A7347" w:rsidP="008A7347">
          <w:pPr>
            <w:pStyle w:val="TOC2"/>
            <w:rPr>
              <w:rFonts w:asciiTheme="minorHAnsi" w:eastAsiaTheme="minorEastAsia" w:hAnsiTheme="minorHAnsi" w:cstheme="minorBidi"/>
            </w:rPr>
          </w:pPr>
          <w:hyperlink w:anchor="_Toc452081589" w:history="1">
            <w:r w:rsidRPr="001F3674">
              <w:rPr>
                <w:rStyle w:val="Hyperlink"/>
                <w:rFonts w:hint="eastAsia"/>
                <w:rtl/>
              </w:rPr>
              <w:t>קרדום</w:t>
            </w:r>
            <w:r w:rsidRPr="001F3674">
              <w:rPr>
                <w:rStyle w:val="Hyperlink"/>
                <w:rtl/>
              </w:rPr>
              <w:t xml:space="preserve"> '</w:t>
            </w:r>
            <w:r w:rsidRPr="001F3674">
              <w:rPr>
                <w:rStyle w:val="Hyperlink"/>
                <w:rFonts w:hint="eastAsia"/>
                <w:rtl/>
              </w:rPr>
              <w:t>לחתוך</w:t>
            </w:r>
            <w:r w:rsidRPr="001F3674">
              <w:rPr>
                <w:rStyle w:val="Hyperlink"/>
                <w:rtl/>
              </w:rPr>
              <w:t xml:space="preserve">' </w:t>
            </w:r>
            <w:r w:rsidRPr="001F3674">
              <w:rPr>
                <w:rStyle w:val="Hyperlink"/>
                <w:rFonts w:hint="eastAsia"/>
                <w:rtl/>
              </w:rPr>
              <w:t>או</w:t>
            </w:r>
            <w:r w:rsidRPr="001F3674">
              <w:rPr>
                <w:rStyle w:val="Hyperlink"/>
                <w:rtl/>
              </w:rPr>
              <w:t xml:space="preserve"> '</w:t>
            </w:r>
            <w:r w:rsidRPr="001F3674">
              <w:rPr>
                <w:rStyle w:val="Hyperlink"/>
                <w:rFonts w:hint="eastAsia"/>
                <w:rtl/>
              </w:rPr>
              <w:t>לחפור</w:t>
            </w:r>
            <w:r w:rsidRPr="001F3674">
              <w:rPr>
                <w:rStyle w:val="Hyperlink"/>
              </w:rPr>
              <w:t>'</w:t>
            </w:r>
            <w:r>
              <w:rPr>
                <w:webHidden/>
              </w:rPr>
              <w:tab/>
            </w:r>
            <w:r>
              <w:rPr>
                <w:webHidden/>
              </w:rPr>
              <w:fldChar w:fldCharType="begin"/>
            </w:r>
            <w:r>
              <w:rPr>
                <w:webHidden/>
              </w:rPr>
              <w:instrText xml:space="preserve"> PAGEREF _Toc452081589 \h </w:instrText>
            </w:r>
            <w:r>
              <w:rPr>
                <w:webHidden/>
              </w:rPr>
            </w:r>
            <w:r>
              <w:rPr>
                <w:webHidden/>
              </w:rPr>
              <w:fldChar w:fldCharType="separate"/>
            </w:r>
            <w:r w:rsidR="00085860">
              <w:rPr>
                <w:webHidden/>
                <w:rtl/>
              </w:rPr>
              <w:t>90</w:t>
            </w:r>
            <w:r>
              <w:rPr>
                <w:webHidden/>
              </w:rPr>
              <w:fldChar w:fldCharType="end"/>
            </w:r>
          </w:hyperlink>
        </w:p>
        <w:p w:rsidR="008A7347" w:rsidRDefault="008A7347" w:rsidP="0011738C">
          <w:pPr>
            <w:pStyle w:val="TOC3"/>
            <w:rPr>
              <w:rFonts w:asciiTheme="minorHAnsi" w:eastAsiaTheme="minorEastAsia" w:hAnsiTheme="minorHAnsi" w:cstheme="minorBidi"/>
            </w:rPr>
          </w:pPr>
          <w:hyperlink w:anchor="_Toc452081590" w:history="1">
            <w:r w:rsidRPr="001F3674">
              <w:rPr>
                <w:rStyle w:val="Hyperlink"/>
                <w:rFonts w:hint="eastAsia"/>
                <w:rtl/>
              </w:rPr>
              <w:t>הרב</w:t>
            </w:r>
            <w:r w:rsidRPr="001F3674">
              <w:rPr>
                <w:rStyle w:val="Hyperlink"/>
                <w:rtl/>
              </w:rPr>
              <w:t xml:space="preserve"> </w:t>
            </w:r>
            <w:r w:rsidRPr="001F3674">
              <w:rPr>
                <w:rStyle w:val="Hyperlink"/>
                <w:rFonts w:hint="eastAsia"/>
                <w:rtl/>
              </w:rPr>
              <w:t>יוסף</w:t>
            </w:r>
            <w:r w:rsidRPr="001F3674">
              <w:rPr>
                <w:rStyle w:val="Hyperlink"/>
                <w:rtl/>
              </w:rPr>
              <w:t xml:space="preserve"> </w:t>
            </w:r>
            <w:r w:rsidRPr="001F3674">
              <w:rPr>
                <w:rStyle w:val="Hyperlink"/>
                <w:rFonts w:hint="eastAsia"/>
                <w:rtl/>
              </w:rPr>
              <w:t>שמחה</w:t>
            </w:r>
            <w:r w:rsidRPr="001F3674">
              <w:rPr>
                <w:rStyle w:val="Hyperlink"/>
                <w:rtl/>
              </w:rPr>
              <w:t xml:space="preserve"> </w:t>
            </w:r>
            <w:r w:rsidRPr="001F3674">
              <w:rPr>
                <w:rStyle w:val="Hyperlink"/>
                <w:rFonts w:hint="eastAsia"/>
                <w:rtl/>
              </w:rPr>
              <w:t>גינזבורג</w:t>
            </w:r>
          </w:hyperlink>
        </w:p>
        <w:p w:rsidR="008A7347" w:rsidRDefault="008A7347" w:rsidP="0011738C">
          <w:pPr>
            <w:pStyle w:val="TOC2"/>
            <w:rPr>
              <w:rFonts w:asciiTheme="minorHAnsi" w:eastAsiaTheme="minorEastAsia" w:hAnsiTheme="minorHAnsi" w:cstheme="minorBidi"/>
            </w:rPr>
          </w:pPr>
          <w:hyperlink w:anchor="_Toc452081591" w:history="1">
            <w:r w:rsidRPr="001F3674">
              <w:rPr>
                <w:rStyle w:val="Hyperlink"/>
                <w:rFonts w:hint="eastAsia"/>
                <w:rtl/>
              </w:rPr>
              <w:t>בנות</w:t>
            </w:r>
            <w:r w:rsidRPr="001F3674">
              <w:rPr>
                <w:rStyle w:val="Hyperlink"/>
                <w:rtl/>
              </w:rPr>
              <w:t xml:space="preserve"> </w:t>
            </w:r>
            <w:r w:rsidRPr="001F3674">
              <w:rPr>
                <w:rStyle w:val="Hyperlink"/>
                <w:rFonts w:hint="eastAsia"/>
                <w:rtl/>
              </w:rPr>
              <w:t>אדמו</w:t>
            </w:r>
            <w:r w:rsidRPr="001F3674">
              <w:rPr>
                <w:rStyle w:val="Hyperlink"/>
                <w:rtl/>
              </w:rPr>
              <w:t>"</w:t>
            </w:r>
            <w:r w:rsidRPr="001F3674">
              <w:rPr>
                <w:rStyle w:val="Hyperlink"/>
                <w:rFonts w:hint="eastAsia"/>
                <w:rtl/>
              </w:rPr>
              <w:t>ר</w:t>
            </w:r>
            <w:r w:rsidRPr="001F3674">
              <w:rPr>
                <w:rStyle w:val="Hyperlink"/>
                <w:rtl/>
              </w:rPr>
              <w:t xml:space="preserve"> </w:t>
            </w:r>
            <w:r w:rsidRPr="001F3674">
              <w:rPr>
                <w:rStyle w:val="Hyperlink"/>
                <w:rFonts w:hint="eastAsia"/>
                <w:rtl/>
              </w:rPr>
              <w:t>האמצעי</w:t>
            </w:r>
            <w:r w:rsidRPr="001F3674">
              <w:rPr>
                <w:rStyle w:val="Hyperlink"/>
                <w:rtl/>
              </w:rPr>
              <w:t xml:space="preserve"> (</w:t>
            </w:r>
            <w:r w:rsidRPr="001F3674">
              <w:rPr>
                <w:rStyle w:val="Hyperlink"/>
                <w:rFonts w:hint="eastAsia"/>
                <w:rtl/>
              </w:rPr>
              <w:t>גליון</w:t>
            </w:r>
            <w:r w:rsidR="0011738C">
              <w:rPr>
                <w:rStyle w:val="Hyperlink"/>
                <w:rFonts w:hint="cs"/>
                <w:rtl/>
              </w:rPr>
              <w:t>)</w:t>
            </w:r>
            <w:r>
              <w:rPr>
                <w:webHidden/>
              </w:rPr>
              <w:tab/>
            </w:r>
            <w:r>
              <w:rPr>
                <w:webHidden/>
              </w:rPr>
              <w:fldChar w:fldCharType="begin"/>
            </w:r>
            <w:r>
              <w:rPr>
                <w:webHidden/>
              </w:rPr>
              <w:instrText xml:space="preserve"> PAGEREF _Toc452081591 \h </w:instrText>
            </w:r>
            <w:r>
              <w:rPr>
                <w:webHidden/>
              </w:rPr>
            </w:r>
            <w:r>
              <w:rPr>
                <w:webHidden/>
              </w:rPr>
              <w:fldChar w:fldCharType="separate"/>
            </w:r>
            <w:r w:rsidR="00085860">
              <w:rPr>
                <w:webHidden/>
                <w:rtl/>
              </w:rPr>
              <w:t>91</w:t>
            </w:r>
            <w:r>
              <w:rPr>
                <w:webHidden/>
              </w:rPr>
              <w:fldChar w:fldCharType="end"/>
            </w:r>
          </w:hyperlink>
        </w:p>
        <w:p w:rsidR="00455686" w:rsidRPr="00FA084B" w:rsidRDefault="008A7347" w:rsidP="0011738C">
          <w:pPr>
            <w:pStyle w:val="TOC3"/>
          </w:pPr>
          <w:hyperlink w:anchor="_Toc452081592" w:history="1">
            <w:r w:rsidRPr="001F3674">
              <w:rPr>
                <w:rStyle w:val="Hyperlink"/>
                <w:rFonts w:hint="eastAsia"/>
                <w:rtl/>
              </w:rPr>
              <w:t>הרב</w:t>
            </w:r>
            <w:r w:rsidRPr="001F3674">
              <w:rPr>
                <w:rStyle w:val="Hyperlink"/>
                <w:rtl/>
              </w:rPr>
              <w:t xml:space="preserve"> </w:t>
            </w:r>
            <w:r w:rsidRPr="001F3674">
              <w:rPr>
                <w:rStyle w:val="Hyperlink"/>
                <w:rFonts w:hint="eastAsia"/>
                <w:rtl/>
              </w:rPr>
              <w:t>משה</w:t>
            </w:r>
            <w:r w:rsidRPr="001F3674">
              <w:rPr>
                <w:rStyle w:val="Hyperlink"/>
                <w:rtl/>
              </w:rPr>
              <w:t xml:space="preserve"> </w:t>
            </w:r>
            <w:r w:rsidRPr="001F3674">
              <w:rPr>
                <w:rStyle w:val="Hyperlink"/>
                <w:rFonts w:hint="eastAsia"/>
                <w:rtl/>
              </w:rPr>
              <w:t>כהן</w:t>
            </w:r>
          </w:hyperlink>
          <w:r w:rsidR="00DC501D" w:rsidRPr="00C950CD">
            <w:fldChar w:fldCharType="end"/>
          </w:r>
        </w:p>
      </w:sdtContent>
    </w:sdt>
    <w:p w:rsidR="000E44BF" w:rsidRPr="007D4542" w:rsidRDefault="00A516B0" w:rsidP="008A7347">
      <w:pPr>
        <w:pStyle w:val="a3"/>
        <w:rPr>
          <w:rFonts w:cs="1ShefaClassic"/>
          <w:bCs/>
          <w:sz w:val="36"/>
          <w:szCs w:val="36"/>
        </w:rPr>
      </w:pPr>
      <w:bookmarkStart w:id="28" w:name="_Toc450877759"/>
      <w:bookmarkStart w:id="29" w:name="_Toc452076379"/>
      <w:bookmarkStart w:id="30" w:name="_Toc452076889"/>
      <w:bookmarkStart w:id="31" w:name="_Toc452078824"/>
      <w:bookmarkStart w:id="32" w:name="_Toc452081529"/>
      <w:r w:rsidRPr="00C950CD">
        <w:rPr>
          <w:rFonts w:ascii="FbSfaradi Medium" w:hAnsi="FbSfaradi Medium" w:cs="FbSfaradi Medium"/>
          <w:noProof/>
          <w:sz w:val="24"/>
          <w:szCs w:val="24"/>
          <w:lang w:val="en-US"/>
        </w:rPr>
        <mc:AlternateContent>
          <mc:Choice Requires="wps">
            <w:drawing>
              <wp:anchor distT="0" distB="0" distL="114300" distR="114300" simplePos="0" relativeHeight="251658240" behindDoc="0" locked="0" layoutInCell="1" allowOverlap="1" wp14:anchorId="77BCE0E4" wp14:editId="240C809E">
                <wp:simplePos x="0" y="0"/>
                <wp:positionH relativeFrom="margin">
                  <wp:posOffset>-5715</wp:posOffset>
                </wp:positionH>
                <wp:positionV relativeFrom="paragraph">
                  <wp:posOffset>418374</wp:posOffset>
                </wp:positionV>
                <wp:extent cx="3931920" cy="2484120"/>
                <wp:effectExtent l="0" t="0" r="1143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24841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8A7347" w:rsidRPr="00673F5A" w:rsidRDefault="008A7347"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8A7347" w:rsidRPr="00673F5A" w:rsidRDefault="008A7347" w:rsidP="00C1243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במדבר - </w:t>
                            </w:r>
                            <w:r>
                              <w:rPr>
                                <w:rFonts w:ascii="Times New Roman" w:hAnsi="Times New Roman" w:cs="1ShefaClassic" w:hint="cs"/>
                                <w:sz w:val="24"/>
                                <w:szCs w:val="24"/>
                                <w:rtl/>
                              </w:rPr>
                              <w:t>חג השבועות</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sidR="00C1243B">
                              <w:rPr>
                                <w:rFonts w:ascii="Times New Roman" w:hAnsi="Times New Roman" w:cs="1ShefaClassic" w:hint="cs"/>
                                <w:b/>
                                <w:bCs/>
                                <w:sz w:val="24"/>
                                <w:szCs w:val="24"/>
                                <w:rtl/>
                              </w:rPr>
                              <w:t>א'</w:t>
                            </w:r>
                            <w:r>
                              <w:rPr>
                                <w:rFonts w:ascii="Times New Roman" w:hAnsi="Times New Roman" w:cs="1ShefaClassic" w:hint="cs"/>
                                <w:b/>
                                <w:bCs/>
                                <w:sz w:val="24"/>
                                <w:szCs w:val="24"/>
                                <w:rtl/>
                              </w:rPr>
                              <w:t xml:space="preserve"> </w:t>
                            </w:r>
                            <w:r w:rsidR="00C1243B">
                              <w:rPr>
                                <w:rFonts w:ascii="Times New Roman" w:hAnsi="Times New Roman" w:cs="1ShefaClassic" w:hint="cs"/>
                                <w:b/>
                                <w:bCs/>
                                <w:sz w:val="24"/>
                                <w:szCs w:val="24"/>
                                <w:rtl/>
                              </w:rPr>
                              <w:t>סיון</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8A7347" w:rsidRPr="00F87467" w:rsidRDefault="008A7347" w:rsidP="00FA084B">
                            <w:pPr>
                              <w:bidi/>
                              <w:spacing w:after="0" w:line="240" w:lineRule="auto"/>
                              <w:jc w:val="center"/>
                              <w:rPr>
                                <w:rFonts w:ascii="Dor" w:hAnsi="Dor" w:cs="Dor"/>
                                <w:b/>
                                <w:bCs/>
                                <w:rtl/>
                              </w:rPr>
                            </w:pPr>
                          </w:p>
                          <w:p w:rsidR="008A7347" w:rsidRDefault="008A7347"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8A7347" w:rsidRPr="003E41E7" w:rsidRDefault="008A7347"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8A7347" w:rsidRDefault="008A7347" w:rsidP="00FA084B">
                            <w:pPr>
                              <w:pStyle w:val="Footer"/>
                              <w:jc w:val="center"/>
                              <w:rPr>
                                <w:rFonts w:ascii="Dor" w:hAnsi="Dor" w:cs="Dor"/>
                                <w:sz w:val="20"/>
                                <w:szCs w:val="20"/>
                                <w:rtl/>
                              </w:rPr>
                            </w:pPr>
                            <w:r>
                              <w:rPr>
                                <w:rFonts w:ascii="Dor" w:hAnsi="Dor" w:cs="Dor" w:hint="cs"/>
                                <w:sz w:val="20"/>
                                <w:szCs w:val="20"/>
                                <w:rtl/>
                              </w:rPr>
                              <w:t>----------------------------------------------------------</w:t>
                            </w:r>
                          </w:p>
                          <w:p w:rsidR="008A7347" w:rsidRPr="00F87467" w:rsidRDefault="008A7347" w:rsidP="00FA084B">
                            <w:pPr>
                              <w:bidi/>
                              <w:spacing w:after="0" w:line="240" w:lineRule="auto"/>
                              <w:jc w:val="center"/>
                              <w:rPr>
                                <w:rFonts w:ascii="Dor" w:hAnsi="Dor" w:cs="Dor"/>
                                <w:b/>
                                <w:bCs/>
                                <w:rtl/>
                              </w:rPr>
                            </w:pPr>
                            <w:r w:rsidRPr="00F87467">
                              <w:rPr>
                                <w:rFonts w:ascii="Dor" w:hAnsi="Dor" w:cs="Dor" w:hint="cs"/>
                                <w:b/>
                                <w:bCs/>
                                <w:rtl/>
                              </w:rPr>
                              <w:t>למשלוח הערות:</w:t>
                            </w:r>
                          </w:p>
                          <w:p w:rsidR="008A7347" w:rsidRPr="00F87467" w:rsidRDefault="008A7347"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A7347" w:rsidRPr="00F87467" w:rsidRDefault="008A7347"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8A7347" w:rsidRPr="00F87467" w:rsidRDefault="008A7347"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A7347" w:rsidRDefault="008A7347"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8A7347" w:rsidRDefault="008A7347" w:rsidP="00FA084B">
                            <w:pPr>
                              <w:pStyle w:val="Footer"/>
                              <w:jc w:val="center"/>
                              <w:rPr>
                                <w:rFonts w:ascii="Dor" w:hAnsi="Dor" w:cs="Dor"/>
                                <w:sz w:val="20"/>
                                <w:szCs w:val="20"/>
                                <w:rtl/>
                              </w:rPr>
                            </w:pPr>
                            <w:r>
                              <w:rPr>
                                <w:rFonts w:ascii="Dor" w:hAnsi="Dor" w:cs="Dor" w:hint="cs"/>
                                <w:sz w:val="20"/>
                                <w:szCs w:val="20"/>
                                <w:rtl/>
                              </w:rPr>
                              <w:t>----------------------------------------------------------</w:t>
                            </w:r>
                          </w:p>
                          <w:p w:rsidR="008A7347" w:rsidRDefault="008A7347" w:rsidP="00FA084B">
                            <w:pPr>
                              <w:jc w:val="center"/>
                            </w:pPr>
                          </w:p>
                        </w:txbxContent>
                      </wps:txbx>
                      <wps:bodyPr rot="0" vert="horz" wrap="square" lIns="91440" tIns="45720" rIns="91440" bIns="45720" anchor="t" anchorCtr="0">
                        <a:noAutofit/>
                      </wps:bodyPr>
                    </wps:wsp>
                  </a:graphicData>
                </a:graphic>
              </wp:anchor>
            </w:drawing>
          </mc:Choice>
          <mc:Fallback>
            <w:pict>
              <v:shapetype w14:anchorId="77BCE0E4" id="_x0000_t202" coordsize="21600,21600" o:spt="202" path="m,l,21600r21600,l21600,xe">
                <v:stroke joinstyle="miter"/>
                <v:path gradientshapeok="t" o:connecttype="rect"/>
              </v:shapetype>
              <v:shape id="Text Box 2" o:spid="_x0000_s1026" type="#_x0000_t202" style="position:absolute;left:0;text-align:left;margin-left:-.45pt;margin-top:32.95pt;width:309.6pt;height:195.6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" fillcolor="white [3201]" strokecolor="black [3200]" strokeweight="1pt">
                <v:textbox>
                  <w:txbxContent>
                    <w:p w:rsidR="008A7347" w:rsidRPr="00673F5A" w:rsidRDefault="008A7347"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8A7347" w:rsidRPr="00673F5A" w:rsidRDefault="008A7347" w:rsidP="00C1243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Times New Roman" w:hAnsi="Times New Roman" w:cs="1ShefaClassic" w:hint="cs"/>
                          <w:b/>
                          <w:bCs/>
                          <w:sz w:val="24"/>
                          <w:szCs w:val="24"/>
                          <w:rtl/>
                        </w:rPr>
                        <w:t xml:space="preserve">ש"פ במדבר - </w:t>
                      </w:r>
                      <w:r>
                        <w:rPr>
                          <w:rFonts w:ascii="Times New Roman" w:hAnsi="Times New Roman" w:cs="1ShefaClassic" w:hint="cs"/>
                          <w:sz w:val="24"/>
                          <w:szCs w:val="24"/>
                          <w:rtl/>
                        </w:rPr>
                        <w:t>חג השבועות</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sidR="00C1243B">
                        <w:rPr>
                          <w:rFonts w:ascii="Times New Roman" w:hAnsi="Times New Roman" w:cs="1ShefaClassic" w:hint="cs"/>
                          <w:b/>
                          <w:bCs/>
                          <w:sz w:val="24"/>
                          <w:szCs w:val="24"/>
                          <w:rtl/>
                        </w:rPr>
                        <w:t>א'</w:t>
                      </w:r>
                      <w:r>
                        <w:rPr>
                          <w:rFonts w:ascii="Times New Roman" w:hAnsi="Times New Roman" w:cs="1ShefaClassic" w:hint="cs"/>
                          <w:b/>
                          <w:bCs/>
                          <w:sz w:val="24"/>
                          <w:szCs w:val="24"/>
                          <w:rtl/>
                        </w:rPr>
                        <w:t xml:space="preserve"> </w:t>
                      </w:r>
                      <w:r w:rsidR="00C1243B">
                        <w:rPr>
                          <w:rFonts w:ascii="Times New Roman" w:hAnsi="Times New Roman" w:cs="1ShefaClassic" w:hint="cs"/>
                          <w:b/>
                          <w:bCs/>
                          <w:sz w:val="24"/>
                          <w:szCs w:val="24"/>
                          <w:rtl/>
                        </w:rPr>
                        <w:t>סיון</w:t>
                      </w:r>
                      <w:r>
                        <w:rPr>
                          <w:rFonts w:ascii="Times New Roman" w:hAnsi="Times New Roman"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8A7347" w:rsidRPr="00F87467" w:rsidRDefault="008A7347" w:rsidP="00FA084B">
                      <w:pPr>
                        <w:bidi/>
                        <w:spacing w:after="0" w:line="240" w:lineRule="auto"/>
                        <w:jc w:val="center"/>
                        <w:rPr>
                          <w:rFonts w:ascii="Dor" w:hAnsi="Dor" w:cs="Dor"/>
                          <w:b/>
                          <w:bCs/>
                          <w:rtl/>
                        </w:rPr>
                      </w:pPr>
                    </w:p>
                    <w:p w:rsidR="008A7347" w:rsidRDefault="008A7347"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8A7347" w:rsidRPr="003E41E7" w:rsidRDefault="008A7347"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8A7347" w:rsidRDefault="008A7347" w:rsidP="00FA084B">
                      <w:pPr>
                        <w:pStyle w:val="Footer"/>
                        <w:jc w:val="center"/>
                        <w:rPr>
                          <w:rFonts w:ascii="Dor" w:hAnsi="Dor" w:cs="Dor"/>
                          <w:sz w:val="20"/>
                          <w:szCs w:val="20"/>
                          <w:rtl/>
                        </w:rPr>
                      </w:pPr>
                      <w:r>
                        <w:rPr>
                          <w:rFonts w:ascii="Dor" w:hAnsi="Dor" w:cs="Dor" w:hint="cs"/>
                          <w:sz w:val="20"/>
                          <w:szCs w:val="20"/>
                          <w:rtl/>
                        </w:rPr>
                        <w:t>----------------------------------------------------------</w:t>
                      </w:r>
                    </w:p>
                    <w:p w:rsidR="008A7347" w:rsidRPr="00F87467" w:rsidRDefault="008A7347" w:rsidP="00FA084B">
                      <w:pPr>
                        <w:bidi/>
                        <w:spacing w:after="0" w:line="240" w:lineRule="auto"/>
                        <w:jc w:val="center"/>
                        <w:rPr>
                          <w:rFonts w:ascii="Dor" w:hAnsi="Dor" w:cs="Dor"/>
                          <w:b/>
                          <w:bCs/>
                          <w:rtl/>
                        </w:rPr>
                      </w:pPr>
                      <w:r w:rsidRPr="00F87467">
                        <w:rPr>
                          <w:rFonts w:ascii="Dor" w:hAnsi="Dor" w:cs="Dor" w:hint="cs"/>
                          <w:b/>
                          <w:bCs/>
                          <w:rtl/>
                        </w:rPr>
                        <w:t>למשלוח הערות:</w:t>
                      </w:r>
                    </w:p>
                    <w:p w:rsidR="008A7347" w:rsidRPr="00F87467" w:rsidRDefault="008A7347"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A7347" w:rsidRPr="00F87467" w:rsidRDefault="008A7347"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8A7347" w:rsidRPr="00F87467" w:rsidRDefault="008A7347"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A7347" w:rsidRDefault="008A7347"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8A7347" w:rsidRDefault="008A7347" w:rsidP="00FA084B">
                      <w:pPr>
                        <w:pStyle w:val="Footer"/>
                        <w:jc w:val="center"/>
                        <w:rPr>
                          <w:rFonts w:ascii="Dor" w:hAnsi="Dor" w:cs="Dor"/>
                          <w:sz w:val="20"/>
                          <w:szCs w:val="20"/>
                          <w:rtl/>
                        </w:rPr>
                      </w:pPr>
                      <w:r>
                        <w:rPr>
                          <w:rFonts w:ascii="Dor" w:hAnsi="Dor" w:cs="Dor" w:hint="cs"/>
                          <w:sz w:val="20"/>
                          <w:szCs w:val="20"/>
                          <w:rtl/>
                        </w:rPr>
                        <w:t>----------------------------------------------------------</w:t>
                      </w:r>
                    </w:p>
                    <w:p w:rsidR="008A7347" w:rsidRDefault="008A7347" w:rsidP="00FA084B">
                      <w:pPr>
                        <w:jc w:val="center"/>
                      </w:pPr>
                    </w:p>
                  </w:txbxContent>
                </v:textbox>
                <w10:wrap anchorx="margin"/>
              </v:shape>
            </w:pict>
          </mc:Fallback>
        </mc:AlternateContent>
      </w:r>
      <w:bookmarkEnd w:id="29"/>
      <w:bookmarkEnd w:id="30"/>
      <w:bookmarkEnd w:id="31"/>
      <w:bookmarkEnd w:id="32"/>
      <w:r w:rsidR="00935745" w:rsidRPr="00C950CD">
        <w:rPr>
          <w:rFonts w:cs="VTvilnacopy01"/>
          <w:sz w:val="40"/>
          <w:szCs w:val="40"/>
        </w:rPr>
        <w:br w:type="page"/>
      </w:r>
      <w:bookmarkEnd w:id="28"/>
    </w:p>
    <w:p w:rsidR="007D4542" w:rsidRPr="007D4542" w:rsidRDefault="007D4542" w:rsidP="008A7347">
      <w:pPr>
        <w:bidi/>
        <w:spacing w:line="360" w:lineRule="auto"/>
        <w:rPr>
          <w:rFonts w:cs="1ShefaClassic"/>
          <w:bCs/>
          <w:sz w:val="36"/>
          <w:szCs w:val="36"/>
        </w:rPr>
        <w:sectPr w:rsidR="007D4542" w:rsidRPr="007D4542" w:rsidSect="00904008">
          <w:footnotePr>
            <w:numRestart w:val="eachSect"/>
          </w:footnotePr>
          <w:pgSz w:w="7920" w:h="12240"/>
          <w:pgMar w:top="720" w:right="864" w:bottom="720" w:left="864" w:header="0" w:footer="0" w:gutter="0"/>
          <w:cols w:space="720"/>
          <w:docGrid w:linePitch="360"/>
        </w:sectPr>
      </w:pPr>
    </w:p>
    <w:p w:rsidR="009D1EE2" w:rsidRDefault="009D1EE2" w:rsidP="008A7347">
      <w:pPr>
        <w:pStyle w:val="a3"/>
        <w:rPr>
          <w:rtl/>
        </w:rPr>
      </w:pPr>
      <w:bookmarkStart w:id="33" w:name="_Toc408433552"/>
      <w:bookmarkStart w:id="34" w:name="_Toc430924730"/>
      <w:bookmarkStart w:id="35" w:name="_Toc452081530"/>
      <w:bookmarkEnd w:id="3"/>
      <w:r w:rsidRPr="00C950CD">
        <w:rPr>
          <w:rFonts w:hint="cs"/>
          <w:rtl/>
        </w:rPr>
        <w:lastRenderedPageBreak/>
        <w:t>גאולה ומשיח</w:t>
      </w:r>
      <w:bookmarkEnd w:id="33"/>
      <w:bookmarkEnd w:id="34"/>
      <w:bookmarkEnd w:id="35"/>
    </w:p>
    <w:p w:rsidR="00D827D2" w:rsidRDefault="00D827D2" w:rsidP="008A7347">
      <w:pPr>
        <w:pStyle w:val="a"/>
      </w:pPr>
      <w:bookmarkStart w:id="36" w:name="_Toc452081531"/>
      <w:r>
        <w:rPr>
          <w:rtl/>
        </w:rPr>
        <w:t>אליהו הנביא בחי' הדעת</w:t>
      </w:r>
      <w:bookmarkEnd w:id="36"/>
    </w:p>
    <w:p w:rsidR="00D827D2" w:rsidRDefault="00D827D2" w:rsidP="008A7347">
      <w:pPr>
        <w:pStyle w:val="a0"/>
      </w:pPr>
      <w:bookmarkStart w:id="37" w:name="_Toc452081532"/>
      <w:r>
        <w:rPr>
          <w:rFonts w:hint="cs"/>
          <w:rtl/>
        </w:rPr>
        <w:t xml:space="preserve">הרב </w:t>
      </w:r>
      <w:r>
        <w:rPr>
          <w:rtl/>
        </w:rPr>
        <w:t>שלום צירקינד</w:t>
      </w:r>
      <w:bookmarkEnd w:id="37"/>
    </w:p>
    <w:p w:rsidR="00D827D2" w:rsidRDefault="00D827D2" w:rsidP="008A7347">
      <w:pPr>
        <w:pStyle w:val="a1"/>
      </w:pPr>
      <w:r>
        <w:rPr>
          <w:rtl/>
        </w:rPr>
        <w:t>תושב השכונה</w:t>
      </w:r>
    </w:p>
    <w:p w:rsidR="00D827D2" w:rsidRDefault="00D827D2" w:rsidP="008A7347">
      <w:pPr>
        <w:pStyle w:val="a2"/>
        <w:spacing w:before="0" w:after="60"/>
      </w:pPr>
      <w:r>
        <w:rPr>
          <w:rtl/>
        </w:rPr>
        <w:t>בספר המאמרים עת"ר ע' קי"ח (ועד"ז באוה"ת משפטים ע' א'קט) כ' וז"ל "וז"ע תיקו שאמרו הפי' שהוא ר"ת תשבי יתרץ קושיות ואבעיות, והיינו לפי שאלי' הוא מבחי' דעת דגדלות ולכן כשיבא אלי' יהי' ומלאה כל הארץ דעה את ה', וע"כ הוא דוקא יברר כל האבעיות והספיקות איזו היא הדרך הישרה כו' מה שעכשיו נשאר בשיקול הדעת כו'." (ענין זה שאלי' הוא בחי' דעת דגדלות מובא ג"כ במאמרי אדמו"ר הזקן הקצרים ע' קפ"ז, וראה בס' הלקוטים דא"ח צ"צ ערך אליהו ע' א'ריח ואילך, ובכ"מ).</w:t>
      </w:r>
    </w:p>
    <w:p w:rsidR="00D827D2" w:rsidRDefault="00D827D2" w:rsidP="008A7347">
      <w:pPr>
        <w:pStyle w:val="a2"/>
        <w:spacing w:before="0" w:after="60"/>
      </w:pPr>
      <w:r>
        <w:rPr>
          <w:rtl/>
        </w:rPr>
        <w:t>והנה בתורת לוי יצחק ע' שכ"ה כ' "והיינו ג"כ הואיל משה, הואי"ל אותיות אליה"ו בחי' דעת דנוקבא, משה בחי' דעת דדכורא...". (וראה ג"כ תורת מנחם תשמ"ז ח"ד ע' 178, תורת מנחם תשמ"ח ח"ד ע' 119 בשוה"ג, ושם בע' 129). ולכאו' מובן בפשטות דבחי' דעת דגדלות ובחי' דעת דנוקבא הם ב' דרגות שונות, (וראה ג"כ בסידור עם דא"ח ע' קכח), ויש לעיין איך לתווך ב' הביאורים.</w:t>
      </w:r>
    </w:p>
    <w:p w:rsidR="00D827D2" w:rsidRDefault="00D827D2" w:rsidP="008A7347">
      <w:pPr>
        <w:pStyle w:val="a2"/>
        <w:spacing w:before="0" w:after="60"/>
      </w:pPr>
      <w:r w:rsidRPr="00D827D2">
        <w:rPr>
          <w:b/>
          <w:bCs/>
          <w:rtl/>
        </w:rPr>
        <w:t>ב.</w:t>
      </w:r>
      <w:r>
        <w:rPr>
          <w:rtl/>
        </w:rPr>
        <w:t xml:space="preserve"> עוד צ"ב דלכאו' מובן בפשטות שזה שיהי' ומלאה הארץ דיעה את הוי' גו' לכאו' יהי' ע"י משיח בעצמו, וכמבואר בכ"מ, ראה בהל' תשובה להרמב"ם פ"ט, וראה ג"כ רד"ה ונחה תשכ"ה, וא"כ צ"ב במ"ש במקומות הנ"ל שזה יהי' ע"י אלי'. (ולהעיר שבד"ה ונחה תשכ"ה מבואר שמשיח יפעול גילוי אלקות גם בסוג החי שלכן יהי' וגר זאב עם כבש וגו', ובאוה"ת עקב ע' תקנ"ח מבואר שהענין של וגר זאב עם כבש וגו' יופעל ע"י אלי', ע"ש).</w:t>
      </w:r>
    </w:p>
    <w:p w:rsidR="00D827D2" w:rsidRDefault="00D827D2" w:rsidP="008A7347">
      <w:pPr>
        <w:pStyle w:val="a2"/>
        <w:spacing w:before="0" w:after="60"/>
      </w:pPr>
      <w:r>
        <w:rPr>
          <w:rtl/>
        </w:rPr>
        <w:t>ולכאו</w:t>
      </w:r>
      <w:r>
        <w:rPr>
          <w:rFonts w:hint="cs"/>
          <w:rtl/>
        </w:rPr>
        <w:t xml:space="preserve">רה </w:t>
      </w:r>
      <w:r>
        <w:rPr>
          <w:rtl/>
        </w:rPr>
        <w:t>י"ל שאין סתירה בין הביאורים, כי הענין דמלאה הארץ דיעה שיהי' ע"י אלי' הוא כהכנה לביאת המשיח. ומשיח יפעול גילוי נעלה יותר בענין הדעת. וע"ד מש"כ בדא"פ בגליונות א'צה וא'קה, שהגילוי ע"י משיח יהי' הרבה נעלה יותר מהגילוי ע"י אלי', והגילוי שע"י אלי' הוא כהכנה אל זה. ולהעיר מסה"מ תש"ב ע' 31 שגילוי טעמי תורה ע"י משיח הוא מבחי' דעת הנעלם, ואולי בחי' דעת הנעלם שיגלה משיח הוא דרגא נעלית יותר מבחי' דעת דגדלות שיגלה אלי'? ואכמ"ל.</w:t>
      </w:r>
    </w:p>
    <w:p w:rsidR="00D827D2" w:rsidRDefault="00D827D2" w:rsidP="008A7347">
      <w:pPr>
        <w:pStyle w:val="a2"/>
        <w:spacing w:before="0" w:after="60"/>
      </w:pPr>
      <w:r>
        <w:rPr>
          <w:rtl/>
        </w:rPr>
        <w:t>ויה"ר שנזכה לקבל פני משיח צדקינו תומ"י ממש ובחסד וברחמים.</w:t>
      </w:r>
    </w:p>
    <w:p w:rsidR="00FA084B" w:rsidRDefault="00FA084B" w:rsidP="008A7347">
      <w:pPr>
        <w:pStyle w:val="a6"/>
        <w:spacing w:before="0" w:after="60" w:line="300" w:lineRule="atLeast"/>
        <w:ind w:left="0" w:firstLine="0"/>
        <w:outlineLvl w:val="9"/>
        <w:rPr>
          <w:lang w:bidi="ar-SA"/>
        </w:rPr>
        <w:sectPr w:rsidR="00FA084B" w:rsidSect="00904008">
          <w:headerReference w:type="even" r:id="rId8"/>
          <w:headerReference w:type="default" r:id="rId9"/>
          <w:footnotePr>
            <w:numRestart w:val="eachSect"/>
          </w:footnotePr>
          <w:pgSz w:w="7920" w:h="12240"/>
          <w:pgMar w:top="720" w:right="864" w:bottom="720" w:left="864" w:header="0" w:footer="0" w:gutter="0"/>
          <w:cols w:space="720"/>
          <w:docGrid w:linePitch="360"/>
        </w:sectPr>
      </w:pPr>
      <w:r>
        <w:rPr>
          <w:noProof/>
        </w:rPr>
        <w:drawing>
          <wp:inline distT="0" distB="0" distL="0" distR="0" wp14:anchorId="08A1478A" wp14:editId="2E423899">
            <wp:extent cx="653143" cy="2943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9D1EE2" w:rsidRDefault="009D1EE2" w:rsidP="008A7347">
      <w:pPr>
        <w:pStyle w:val="a3"/>
        <w:rPr>
          <w:rtl/>
        </w:rPr>
      </w:pPr>
      <w:bookmarkStart w:id="38" w:name="_Toc452081533"/>
      <w:r w:rsidRPr="00C950CD">
        <w:rPr>
          <w:rFonts w:hint="cs"/>
          <w:rtl/>
        </w:rPr>
        <w:lastRenderedPageBreak/>
        <w:t>תורת רבינו</w:t>
      </w:r>
      <w:bookmarkEnd w:id="38"/>
    </w:p>
    <w:p w:rsidR="004A7270" w:rsidRPr="00C14521" w:rsidRDefault="004A7270" w:rsidP="008A7347">
      <w:pPr>
        <w:pStyle w:val="a"/>
        <w:rPr>
          <w:rtl/>
        </w:rPr>
      </w:pPr>
      <w:bookmarkStart w:id="39" w:name="_Toc463110992"/>
      <w:bookmarkStart w:id="40" w:name="_Toc452081534"/>
      <w:r>
        <w:rPr>
          <w:rFonts w:hint="cs"/>
          <w:rtl/>
        </w:rPr>
        <w:t xml:space="preserve">בענין </w:t>
      </w:r>
      <w:r w:rsidRPr="00C14521">
        <w:rPr>
          <w:rtl/>
        </w:rPr>
        <w:t>מצוות צריכות כוונה</w:t>
      </w:r>
      <w:bookmarkEnd w:id="39"/>
      <w:bookmarkEnd w:id="40"/>
    </w:p>
    <w:p w:rsidR="004A7270" w:rsidRPr="00ED6AB4" w:rsidRDefault="004A7270" w:rsidP="008A7347">
      <w:pPr>
        <w:pStyle w:val="a0"/>
        <w:rPr>
          <w:rtl/>
        </w:rPr>
      </w:pPr>
      <w:bookmarkStart w:id="41" w:name="_Toc452081535"/>
      <w:r w:rsidRPr="00ED6AB4">
        <w:rPr>
          <w:rtl/>
        </w:rPr>
        <w:t>הרב אברהם יצחק ברוך גערליצקי</w:t>
      </w:r>
      <w:bookmarkEnd w:id="41"/>
    </w:p>
    <w:p w:rsidR="004A7270" w:rsidRPr="00ED6AB4" w:rsidRDefault="004A7270" w:rsidP="008A7347">
      <w:pPr>
        <w:pStyle w:val="a1"/>
        <w:rPr>
          <w:b/>
        </w:rPr>
      </w:pPr>
      <w:r w:rsidRPr="00ED6AB4">
        <w:rPr>
          <w:rtl/>
        </w:rPr>
        <w:t xml:space="preserve">ר"מ בישיבה </w:t>
      </w:r>
    </w:p>
    <w:p w:rsidR="004A7270" w:rsidRDefault="004A7270" w:rsidP="008A7347">
      <w:pPr>
        <w:pStyle w:val="a6"/>
        <w:spacing w:before="0" w:after="60" w:line="300" w:lineRule="atLeast"/>
        <w:ind w:left="0" w:firstLine="0"/>
        <w:outlineLvl w:val="9"/>
        <w:rPr>
          <w:rtl/>
        </w:rPr>
      </w:pPr>
      <w:r>
        <w:rPr>
          <w:rFonts w:hint="cs"/>
          <w:rtl/>
        </w:rPr>
        <w:t>אם</w:t>
      </w:r>
      <w:r>
        <w:rPr>
          <w:rtl/>
        </w:rPr>
        <w:t xml:space="preserve"> </w:t>
      </w:r>
      <w:r>
        <w:rPr>
          <w:rFonts w:hint="cs"/>
          <w:rtl/>
        </w:rPr>
        <w:t>כוונה</w:t>
      </w:r>
      <w:r>
        <w:rPr>
          <w:rtl/>
        </w:rPr>
        <w:t xml:space="preserve"> </w:t>
      </w:r>
      <w:r>
        <w:rPr>
          <w:rFonts w:hint="cs"/>
          <w:rtl/>
        </w:rPr>
        <w:t>הוא</w:t>
      </w:r>
      <w:r>
        <w:rPr>
          <w:rtl/>
        </w:rPr>
        <w:t xml:space="preserve"> </w:t>
      </w:r>
      <w:r>
        <w:rPr>
          <w:rFonts w:hint="cs"/>
          <w:rtl/>
        </w:rPr>
        <w:t>חלק</w:t>
      </w:r>
      <w:r>
        <w:rPr>
          <w:rtl/>
        </w:rPr>
        <w:t xml:space="preserve"> </w:t>
      </w:r>
      <w:r>
        <w:rPr>
          <w:rFonts w:hint="cs"/>
          <w:rtl/>
        </w:rPr>
        <w:t>מגוף</w:t>
      </w:r>
      <w:r>
        <w:rPr>
          <w:rtl/>
        </w:rPr>
        <w:t xml:space="preserve"> </w:t>
      </w:r>
      <w:r>
        <w:rPr>
          <w:rFonts w:hint="cs"/>
          <w:rtl/>
        </w:rPr>
        <w:t>המצוה</w:t>
      </w:r>
    </w:p>
    <w:p w:rsidR="004A7270" w:rsidRPr="004A7270" w:rsidRDefault="004A7270" w:rsidP="001E6ED7">
      <w:pPr>
        <w:pStyle w:val="a2"/>
        <w:spacing w:before="0" w:after="60"/>
        <w:rPr>
          <w:rtl/>
        </w:rPr>
      </w:pPr>
      <w:r w:rsidRPr="004A7270">
        <w:rPr>
          <w:rtl/>
        </w:rPr>
        <w:t>בלקו"ש חכ"ב פ' אמור א' (סעי' ג') מבאר הרבי אודות כוונה בתפלה וז"ל: מצות התפלה איז מיוחד בזה אז אע"פ אז תפלה מוז זיין בדיבור דוקא איז</w:t>
      </w:r>
      <w:r w:rsidR="001E6ED7">
        <w:rPr>
          <w:rtl/>
        </w:rPr>
        <w:t xml:space="preserve"> אבער די "מעשה" המצוה פון תפלה </w:t>
      </w:r>
      <w:r w:rsidR="001E6ED7">
        <w:rPr>
          <w:rFonts w:hint="cs"/>
          <w:rtl/>
        </w:rPr>
        <w:t>-</w:t>
      </w:r>
      <w:r w:rsidRPr="004A7270">
        <w:rPr>
          <w:rtl/>
        </w:rPr>
        <w:t xml:space="preserve"> "שיהא אדם </w:t>
      </w:r>
      <w:r w:rsidRPr="004A7270">
        <w:rPr>
          <w:bCs/>
          <w:rtl/>
        </w:rPr>
        <w:t>מתחנן ומתפלל</w:t>
      </w:r>
      <w:r w:rsidRPr="004A7270">
        <w:rPr>
          <w:rtl/>
        </w:rPr>
        <w:t xml:space="preserve"> בכל יום": דער תוכן פון "מתחנן" איז עבודה ורגש בלב האדם </w:t>
      </w:r>
      <w:r w:rsidR="001E6ED7">
        <w:rPr>
          <w:rFonts w:hint="cs"/>
          <w:rtl/>
        </w:rPr>
        <w:t>-</w:t>
      </w:r>
      <w:r w:rsidRPr="004A7270">
        <w:rPr>
          <w:rtl/>
        </w:rPr>
        <w:t xml:space="preserve"> ניט עשי' אדער דיבור. און אע"פ אז בכמה מצות איז דער דין אז די מצות של תורה "צריכות כוונה לצאת י"ח בעשיית אותה מצוה", און בשעת עס פעלט די כוונה "לא יצא ידי חובתו מן התורה" </w:t>
      </w:r>
      <w:r w:rsidR="001E6ED7">
        <w:rPr>
          <w:rFonts w:hint="cs"/>
          <w:rtl/>
        </w:rPr>
        <w:t>-</w:t>
      </w:r>
      <w:r w:rsidRPr="004A7270">
        <w:rPr>
          <w:rtl/>
        </w:rPr>
        <w:t xml:space="preserve"> איז עס נאר א ענין פון </w:t>
      </w:r>
      <w:r w:rsidRPr="004A7270">
        <w:rPr>
          <w:bCs/>
          <w:rtl/>
        </w:rPr>
        <w:t>כוונת</w:t>
      </w:r>
      <w:r w:rsidRPr="004A7270">
        <w:rPr>
          <w:rtl/>
        </w:rPr>
        <w:t xml:space="preserve"> המצוה, אבער ניט א חלק פון די מצוה גופא, בא תפלה אבער אין די חפצא פון מעשה התפלה </w:t>
      </w:r>
      <w:r w:rsidRPr="004A7270">
        <w:rPr>
          <w:rFonts w:hint="cs"/>
          <w:rtl/>
        </w:rPr>
        <w:t>-</w:t>
      </w:r>
      <w:r w:rsidRPr="004A7270">
        <w:rPr>
          <w:rtl/>
        </w:rPr>
        <w:t xml:space="preserve"> "מתחנן ומתפלל" כוונת הלב .</w:t>
      </w:r>
      <w:r w:rsidR="001E6ED7">
        <w:rPr>
          <w:rFonts w:hint="cs"/>
          <w:rtl/>
        </w:rPr>
        <w:t xml:space="preserve"> </w:t>
      </w:r>
      <w:r w:rsidRPr="004A7270">
        <w:rPr>
          <w:rtl/>
        </w:rPr>
        <w:t xml:space="preserve">. און בלאו זה איז ניט נאהר אז דער גברא איז ניט יוצא ידי חובת המצוה, נאר עס איז ניטא קיין חפצא, דער </w:t>
      </w:r>
      <w:r w:rsidRPr="004A7270">
        <w:rPr>
          <w:bCs/>
          <w:rtl/>
        </w:rPr>
        <w:t>דיבור</w:t>
      </w:r>
      <w:r w:rsidRPr="004A7270">
        <w:rPr>
          <w:rtl/>
        </w:rPr>
        <w:t xml:space="preserve"> איז ניט קיין תפלה. עכ"ל.</w:t>
      </w:r>
    </w:p>
    <w:p w:rsidR="004A7270" w:rsidRPr="00ED6AB4" w:rsidRDefault="004A7270" w:rsidP="008A7347">
      <w:pPr>
        <w:pStyle w:val="a6"/>
        <w:spacing w:before="0" w:after="60" w:line="300" w:lineRule="atLeast"/>
        <w:ind w:left="0" w:firstLine="0"/>
        <w:outlineLvl w:val="9"/>
        <w:rPr>
          <w:rtl/>
        </w:rPr>
      </w:pPr>
      <w:r w:rsidRPr="00ED6AB4">
        <w:rPr>
          <w:rFonts w:hint="cs"/>
          <w:rtl/>
        </w:rPr>
        <w:t>למ</w:t>
      </w:r>
      <w:r w:rsidRPr="00ED6AB4">
        <w:rPr>
          <w:rtl/>
        </w:rPr>
        <w:t>"</w:t>
      </w:r>
      <w:r w:rsidRPr="00ED6AB4">
        <w:rPr>
          <w:rFonts w:hint="cs"/>
          <w:rtl/>
        </w:rPr>
        <w:t>ד</w:t>
      </w:r>
      <w:r w:rsidRPr="00ED6AB4">
        <w:rPr>
          <w:rtl/>
        </w:rPr>
        <w:t xml:space="preserve"> </w:t>
      </w:r>
      <w:r w:rsidRPr="00ED6AB4">
        <w:rPr>
          <w:rFonts w:hint="cs"/>
          <w:rtl/>
        </w:rPr>
        <w:t>מצוות</w:t>
      </w:r>
      <w:r w:rsidRPr="00ED6AB4">
        <w:rPr>
          <w:rtl/>
        </w:rPr>
        <w:t xml:space="preserve"> </w:t>
      </w:r>
      <w:r w:rsidRPr="00ED6AB4">
        <w:rPr>
          <w:rFonts w:hint="cs"/>
          <w:rtl/>
        </w:rPr>
        <w:t>איצ</w:t>
      </w:r>
      <w:r w:rsidRPr="00ED6AB4">
        <w:rPr>
          <w:rtl/>
        </w:rPr>
        <w:t>"</w:t>
      </w:r>
      <w:r w:rsidRPr="00ED6AB4">
        <w:rPr>
          <w:rFonts w:hint="cs"/>
          <w:rtl/>
        </w:rPr>
        <w:t>כ</w:t>
      </w:r>
      <w:r w:rsidRPr="00ED6AB4">
        <w:rPr>
          <w:rtl/>
        </w:rPr>
        <w:t xml:space="preserve"> </w:t>
      </w:r>
      <w:r w:rsidRPr="00ED6AB4">
        <w:rPr>
          <w:rFonts w:hint="cs"/>
          <w:rtl/>
        </w:rPr>
        <w:t>ומכוון</w:t>
      </w:r>
      <w:r w:rsidRPr="00ED6AB4">
        <w:rPr>
          <w:rtl/>
        </w:rPr>
        <w:t xml:space="preserve"> </w:t>
      </w:r>
      <w:r w:rsidRPr="00ED6AB4">
        <w:rPr>
          <w:rFonts w:hint="cs"/>
          <w:rtl/>
        </w:rPr>
        <w:t>שלא</w:t>
      </w:r>
      <w:r w:rsidRPr="00ED6AB4">
        <w:rPr>
          <w:rtl/>
        </w:rPr>
        <w:t xml:space="preserve"> </w:t>
      </w:r>
      <w:r w:rsidRPr="00ED6AB4">
        <w:rPr>
          <w:rFonts w:hint="cs"/>
          <w:rtl/>
        </w:rPr>
        <w:t>לצאת</w:t>
      </w:r>
    </w:p>
    <w:p w:rsidR="004A7270" w:rsidRDefault="004A7270" w:rsidP="008A7347">
      <w:pPr>
        <w:pStyle w:val="a2"/>
        <w:spacing w:before="0" w:after="60"/>
        <w:rPr>
          <w:rtl/>
        </w:rPr>
      </w:pPr>
      <w:r>
        <w:rPr>
          <w:rtl/>
        </w:rPr>
        <w:t>והנה ידוע שיטת הר"ש מובא בתלמידי רבינו יונה ברכות יב,א, בהא דמסתפק בגמ' דאם חשב שהוא יין והתחיל לברך על היין ונודע לו שהוא שכר וסיים שהכל אם יצא יד"ח, והקשה הר"ר יעקב מקינון והא מצוות אין צריכות כוונה וא"כ בודאי יצא? ותירץ הר"ש דמצוות איצ"כ היינו רק בסתם אבל אם מכוון להיפוך אינו יוצא, וכאן כיון שהי' לו מחשבה אחרת שחשב שהוא יין לא שייך לומר דמצוות איצ"כ, וכן כשעושה מצוה ומכוון להיפוך שלא לצאת ודאי אינו יוצא, (ועי' שו"ע אדה"ז סי' תפ"ט סעי' י"ב שכתב ג"כ לענין ספירת העומר דאם מכוון בפירוש שלא לצאת אינו יוצא אף למ"ד דמצוות איצ"כ, ועי' גם בתוס' פסחים ז,ב, בד"ה לצאת ובסוכה לט,א, דאם נטל לולב ומכוון בפירוש שלא לצאת אינו יוצא אף למ"ד דמצוות איצ"כ, ובבית יוסף סי' תקפ"ט הביא ב' דעות בזה שיש דסב"ל דלמ"ד דמצוות אין צריכות כוונה אפילו אם מתכוון להיפך יצא עיי"ש).</w:t>
      </w:r>
    </w:p>
    <w:p w:rsidR="004A7270" w:rsidRDefault="004A7270" w:rsidP="008A7347">
      <w:pPr>
        <w:pStyle w:val="a2"/>
        <w:spacing w:before="0" w:after="60"/>
        <w:rPr>
          <w:rtl/>
        </w:rPr>
      </w:pPr>
      <w:r>
        <w:rPr>
          <w:rtl/>
        </w:rPr>
        <w:t xml:space="preserve">והקשה על שיטה זו בס' טורי אבן ר"ה כח,א מהך דעירובין צה,ב, אם מצא תפילין בשבת ברה"ר דת"ק סובר דלובש ומכניסן זוז זוג, ור"ג סב"ל דאפשר אפילו יותר מזוג בפ"א, ואחד מהאוקימתות בגמ' שם הוא דפליגי במצות צריכות כוונה או לא, דת"ק </w:t>
      </w:r>
      <w:r>
        <w:rPr>
          <w:rtl/>
        </w:rPr>
        <w:lastRenderedPageBreak/>
        <w:t>סב"ל דמצות איצ"כ, ובמילא אף שאינו מתכוון יש כאן בל תוסיף באם ילבוש יותר מזוג, ור"ג סב"ל דמצוות צריכות כוונה, לכן כיון שאינו מתכוון לצאת יד"ח ליכא בל תוסיף אף כשלובש שתים כו', ותמה הטורי אבן הלא להר"ש יכול לכוון בהדיא שלא לצאת, דבזה אפילו למ"ד דמצוות איצ"כ אינו יוצא, ובמילא לא יעבור על בל תוסיף [כמו שהוא לר"ג דמצוות צריכות כוונה דבלי כוונה אינו עובר על בל תוסיף] וא"כ למה צריך דוקא זוג זוג הרי יכול ללבוש יותר ויכוון בפירוש שלא לצאת?</w:t>
      </w:r>
    </w:p>
    <w:p w:rsidR="004A7270" w:rsidRPr="00ED6AB4" w:rsidRDefault="004A7270" w:rsidP="008A7347">
      <w:pPr>
        <w:pStyle w:val="a6"/>
        <w:spacing w:before="0" w:after="60" w:line="300" w:lineRule="atLeast"/>
        <w:ind w:left="0" w:firstLine="0"/>
        <w:outlineLvl w:val="9"/>
        <w:rPr>
          <w:rtl/>
        </w:rPr>
      </w:pPr>
      <w:r w:rsidRPr="00ED6AB4">
        <w:rPr>
          <w:rFonts w:hint="cs"/>
          <w:rtl/>
        </w:rPr>
        <w:t>דעת</w:t>
      </w:r>
      <w:r w:rsidRPr="00ED6AB4">
        <w:rPr>
          <w:rtl/>
        </w:rPr>
        <w:t xml:space="preserve"> </w:t>
      </w:r>
      <w:r w:rsidRPr="00ED6AB4">
        <w:rPr>
          <w:rFonts w:hint="cs"/>
          <w:rtl/>
        </w:rPr>
        <w:t>הגר</w:t>
      </w:r>
      <w:r w:rsidRPr="00ED6AB4">
        <w:rPr>
          <w:rtl/>
        </w:rPr>
        <w:t>"</w:t>
      </w:r>
      <w:r w:rsidRPr="00ED6AB4">
        <w:rPr>
          <w:rFonts w:hint="cs"/>
          <w:rtl/>
        </w:rPr>
        <w:t>ח</w:t>
      </w:r>
      <w:r w:rsidRPr="00ED6AB4">
        <w:rPr>
          <w:rtl/>
        </w:rPr>
        <w:t xml:space="preserve"> </w:t>
      </w:r>
      <w:r w:rsidRPr="00ED6AB4">
        <w:rPr>
          <w:rFonts w:hint="cs"/>
          <w:rtl/>
        </w:rPr>
        <w:t>דהוה</w:t>
      </w:r>
      <w:r w:rsidRPr="00ED6AB4">
        <w:rPr>
          <w:rtl/>
        </w:rPr>
        <w:t xml:space="preserve"> </w:t>
      </w:r>
      <w:r w:rsidRPr="00ED6AB4">
        <w:rPr>
          <w:rFonts w:hint="cs"/>
          <w:rtl/>
        </w:rPr>
        <w:t>חלק</w:t>
      </w:r>
      <w:r w:rsidRPr="00ED6AB4">
        <w:rPr>
          <w:rtl/>
        </w:rPr>
        <w:t xml:space="preserve"> </w:t>
      </w:r>
      <w:r w:rsidRPr="00ED6AB4">
        <w:rPr>
          <w:rFonts w:hint="cs"/>
          <w:rtl/>
        </w:rPr>
        <w:t>מעצם</w:t>
      </w:r>
      <w:r w:rsidRPr="00ED6AB4">
        <w:rPr>
          <w:rtl/>
        </w:rPr>
        <w:t xml:space="preserve"> </w:t>
      </w:r>
      <w:r w:rsidRPr="00ED6AB4">
        <w:rPr>
          <w:rFonts w:hint="cs"/>
          <w:rtl/>
        </w:rPr>
        <w:t>מעשה</w:t>
      </w:r>
      <w:r w:rsidRPr="00ED6AB4">
        <w:rPr>
          <w:rtl/>
        </w:rPr>
        <w:t xml:space="preserve"> </w:t>
      </w:r>
      <w:r w:rsidRPr="00ED6AB4">
        <w:rPr>
          <w:rFonts w:hint="cs"/>
          <w:rtl/>
        </w:rPr>
        <w:t>המצוה</w:t>
      </w:r>
    </w:p>
    <w:p w:rsidR="004A7270" w:rsidRDefault="004A7270" w:rsidP="008A7347">
      <w:pPr>
        <w:pStyle w:val="a2"/>
        <w:spacing w:before="0" w:after="60"/>
        <w:rPr>
          <w:rtl/>
        </w:rPr>
      </w:pPr>
      <w:r>
        <w:rPr>
          <w:rtl/>
        </w:rPr>
        <w:t xml:space="preserve">ובס' קו"ש ח"ב סי' ל"ג תירץ בשם הגר"ח דיש חילוק גדול בין מ"ד דמצוות צריכות כוונה ואינו מכוון, למ"ד דמצוות אין צריכות כוונה ומכוון להיפוך, דהנה למ"ד מצ"כ הפי' הוא דהכוונה הוא חלק מעצם </w:t>
      </w:r>
      <w:r w:rsidRPr="00C14521">
        <w:rPr>
          <w:bCs/>
          <w:rtl/>
        </w:rPr>
        <w:t>מעשה המצוה</w:t>
      </w:r>
      <w:r>
        <w:rPr>
          <w:rtl/>
        </w:rPr>
        <w:t xml:space="preserve">, דכשם דבעינן תפילין עם בתים וד' פרשיות וכו' ולולי זה חסר בעצם מעשה המצוה, כמו"כ בעינן כוונת האדם לצאת, ואם לא חסר בעצם מעשה המצוה, וכאילו מניח תפילין בג' פרשיות כו', משא"כ למ"ד מצוות אין צריכות כוונה, הנה לדידיה רק העשי' עצמה עם ד' פרשיות כו' הוה עצם מעשה המצוה, וכוונה אינה חלק מזה כלל, אלא דאם לפועל מכוון להיפוך שלא לצאת יד"ח אינו יוצא, לא משום שיש כאן חסרון בעצם מעשה המצוה, אלא שהוא דין </w:t>
      </w:r>
      <w:r w:rsidRPr="00C14521">
        <w:rPr>
          <w:bCs/>
          <w:rtl/>
        </w:rPr>
        <w:t>בקיום המצוה</w:t>
      </w:r>
      <w:r>
        <w:rPr>
          <w:rtl/>
        </w:rPr>
        <w:t>, כלשון התוס' בסוכה כנ"ל "דבעל כרחו לא נפיק" דאי אפשר לו לקיים חיובו בזה כאשר הוא מנגד לקיום זה שאינו רוצה לצאת יד"ח.</w:t>
      </w:r>
    </w:p>
    <w:p w:rsidR="004A7270" w:rsidRDefault="004A7270" w:rsidP="008A7347">
      <w:pPr>
        <w:pStyle w:val="a2"/>
        <w:spacing w:before="0" w:after="60"/>
        <w:rPr>
          <w:rtl/>
        </w:rPr>
      </w:pPr>
      <w:r>
        <w:rPr>
          <w:rtl/>
        </w:rPr>
        <w:t xml:space="preserve">והנה הפי' בגמ' עירובין דבל תוסיף תלוי במצוות צריכות כוונה הוא, דבל תוסיף עובר רק כשמוסיף </w:t>
      </w:r>
      <w:r w:rsidRPr="00C14521">
        <w:rPr>
          <w:bCs/>
          <w:rtl/>
        </w:rPr>
        <w:t>במעשה המצוה</w:t>
      </w:r>
      <w:r>
        <w:rPr>
          <w:rtl/>
        </w:rPr>
        <w:t xml:space="preserve">, כגון כשמניח ב' זוגי תפילין כשרות, כי אם אחד מהם פסול כגון שיש שם רק ג' פרשיות אין כאן בל תוסיף כיון דלא הוסיף במעשה המצוה, וזהו כוונת הגמ' דלר"ג דמצוות צריכות כוונה יכול ללבוש יותר מזוג, כי מכיון דאינו מכוון לצאת, נמצא שאינו מוסיף </w:t>
      </w:r>
      <w:r w:rsidRPr="00C14521">
        <w:rPr>
          <w:bCs/>
          <w:rtl/>
        </w:rPr>
        <w:t>במעשה המצוה</w:t>
      </w:r>
      <w:r>
        <w:rPr>
          <w:rtl/>
        </w:rPr>
        <w:t>, דהרי זה כאילו הניח ב' זוגי תפילין פסולות, אבל למ"ד דמצוות אין צריכות כוונה נמצא דאף שאינו מתכוון לצאת יד"ח, אבל הרי הכוונה אינו חלק ממעשה המצוה, במילא אם ילבוש ב' זוגי תפילין יש כאן בל תוסיף כיון שהוסיף במעשה המצוה, ואף אם יכוון בפירוש שלא לצאת מ"מ הרי סוף סוף הוסיף במעשה המצוה, כיון דהא דאינו יוצא אין זה משום שחסר במעשה המצוה, אלא הוא דין בקיום המצוה כנ"ל, ולענין בל תוסיף אינו נוגע אם מקיים בפועל או לא, דבודאי אין שם שום קיום מצוה במה שהוסיף, ושם נוגע רק מה שמוסיף במעשה המצוה, ומתורץ קושיית הטורי אבן על הר"ש.</w:t>
      </w:r>
    </w:p>
    <w:p w:rsidR="004A7270" w:rsidRDefault="004A7270" w:rsidP="008A7347">
      <w:pPr>
        <w:pStyle w:val="a2"/>
        <w:spacing w:before="0" w:after="60"/>
        <w:rPr>
          <w:rtl/>
        </w:rPr>
      </w:pPr>
      <w:r>
        <w:rPr>
          <w:rtl/>
        </w:rPr>
        <w:t xml:space="preserve">ועי' גם בס' שעורים לזכר אבא מרי ז"ל ח"א ע' ל' שכן ביאר דלמ"ד מצוות צריכות כוונה, הכוונה הוא חלק </w:t>
      </w:r>
      <w:r w:rsidRPr="00C14521">
        <w:rPr>
          <w:bCs/>
          <w:rtl/>
        </w:rPr>
        <w:t>ממעשה המצוה</w:t>
      </w:r>
      <w:r>
        <w:rPr>
          <w:rtl/>
        </w:rPr>
        <w:t xml:space="preserve"> ובלי כוונה חסר בהחפצא דמצוה, ובהערה 60 הביא שבס' הליכות אליהו אה"ע סי' ל' תירץ קושיית הטורי אבן כנ"ל, וראה גם בחי' ר' שלמה ר"ה שם שכ"כ</w:t>
      </w:r>
      <w:r>
        <w:rPr>
          <w:rFonts w:hint="cs"/>
          <w:rtl/>
        </w:rPr>
        <w:t>, ובס' אגלי טל בהקדמתו</w:t>
      </w:r>
      <w:r>
        <w:rPr>
          <w:rtl/>
        </w:rPr>
        <w:t>.</w:t>
      </w:r>
    </w:p>
    <w:p w:rsidR="004A7270" w:rsidRPr="00ED6AB4" w:rsidRDefault="004A7270" w:rsidP="008A7347">
      <w:pPr>
        <w:pStyle w:val="a6"/>
        <w:spacing w:before="0" w:after="60" w:line="300" w:lineRule="atLeast"/>
        <w:ind w:left="0" w:firstLine="0"/>
        <w:outlineLvl w:val="9"/>
        <w:rPr>
          <w:rtl/>
        </w:rPr>
      </w:pPr>
      <w:r w:rsidRPr="00ED6AB4">
        <w:rPr>
          <w:rFonts w:hint="cs"/>
          <w:rtl/>
        </w:rPr>
        <w:lastRenderedPageBreak/>
        <w:t>דעת</w:t>
      </w:r>
      <w:r w:rsidRPr="00ED6AB4">
        <w:rPr>
          <w:rtl/>
        </w:rPr>
        <w:t xml:space="preserve"> </w:t>
      </w:r>
      <w:r w:rsidRPr="00ED6AB4">
        <w:rPr>
          <w:rFonts w:hint="cs"/>
          <w:rtl/>
        </w:rPr>
        <w:t>הרבי</w:t>
      </w:r>
      <w:r w:rsidRPr="00ED6AB4">
        <w:rPr>
          <w:rtl/>
        </w:rPr>
        <w:t xml:space="preserve"> </w:t>
      </w:r>
      <w:r w:rsidRPr="00ED6AB4">
        <w:rPr>
          <w:rFonts w:hint="cs"/>
          <w:rtl/>
        </w:rPr>
        <w:t>שאינו</w:t>
      </w:r>
      <w:r w:rsidRPr="00ED6AB4">
        <w:rPr>
          <w:rtl/>
        </w:rPr>
        <w:t xml:space="preserve"> </w:t>
      </w:r>
      <w:r w:rsidRPr="00ED6AB4">
        <w:rPr>
          <w:rFonts w:hint="cs"/>
          <w:rtl/>
        </w:rPr>
        <w:t>חלק</w:t>
      </w:r>
      <w:r w:rsidRPr="00ED6AB4">
        <w:rPr>
          <w:rtl/>
        </w:rPr>
        <w:t xml:space="preserve"> </w:t>
      </w:r>
      <w:r w:rsidRPr="00ED6AB4">
        <w:rPr>
          <w:rFonts w:hint="cs"/>
          <w:rtl/>
        </w:rPr>
        <w:t>מהמצוה</w:t>
      </w:r>
      <w:r w:rsidRPr="00ED6AB4">
        <w:rPr>
          <w:rtl/>
        </w:rPr>
        <w:t xml:space="preserve"> </w:t>
      </w:r>
      <w:r w:rsidRPr="00ED6AB4">
        <w:rPr>
          <w:rFonts w:hint="cs"/>
          <w:rtl/>
        </w:rPr>
        <w:t>גופא</w:t>
      </w:r>
    </w:p>
    <w:p w:rsidR="004A7270" w:rsidRDefault="004A7270" w:rsidP="008A7347">
      <w:pPr>
        <w:pStyle w:val="a2"/>
        <w:spacing w:before="0" w:after="60"/>
        <w:rPr>
          <w:rtl/>
        </w:rPr>
      </w:pPr>
      <w:r>
        <w:rPr>
          <w:rtl/>
        </w:rPr>
        <w:t>מיהו מלשון השיחה הנ"ל דלמ"ד מצוות צריכות כוונה ה"ז רק ענין של כוונת המצוה אבל לא חלק מהמצוה גופא משמע דלא סב"ל כן, דהרי לפי הגר"ח מבואר דבלי כוונה ה"ז כאילו מניח תפלין עם ג' פרשיות כנ"ל, ונמצא שחסר חלק מהמצוה גופא.</w:t>
      </w:r>
    </w:p>
    <w:p w:rsidR="004A7270" w:rsidRDefault="004A7270" w:rsidP="008A7347">
      <w:pPr>
        <w:pStyle w:val="a2"/>
        <w:spacing w:before="0" w:after="60"/>
        <w:rPr>
          <w:rtl/>
        </w:rPr>
      </w:pPr>
      <w:r>
        <w:rPr>
          <w:rtl/>
        </w:rPr>
        <w:t xml:space="preserve">ועי' בס' ברכת שמואל גיטין סי' י' שביאר החילוק בין דין "לשמה" במצוות לדין "כוונה" במצוות, דדין לשמה הוא דין </w:t>
      </w:r>
      <w:r w:rsidRPr="00C14521">
        <w:rPr>
          <w:bCs/>
          <w:rtl/>
        </w:rPr>
        <w:t>בעשי'</w:t>
      </w:r>
      <w:r>
        <w:rPr>
          <w:rtl/>
        </w:rPr>
        <w:t xml:space="preserve"> כמו בגט וקרבנות דע"י שעושה אותן לשמה נעשה עי"ז חפצא דגט וקרבן, ובלי' עשי' לשמה לא נעשה גט וקרבן, משא"כ דין כוונה במצוות אינו דין עשי' דנימא דע"י שמכוין נעשה חפצא של מצוה כגון באכילת מצה דע"י שמכוין נעשה האכילה אכילת מצה ובלא כוונה ליכא חפצא של אכילת מצה, דזה ודאי אינו דאין זה דין עשי' אלא עוד דין דהוה בהמצוה דבלי כוונה אינו יוצא, ומבאר נפק"מ בזה אם עשה בתנאי ובספק כו' דלדין לשמה אינו מועיל משא"כ בדין כוונה עיי"ש, דדבריו נוטים להמבואר בהשיחה.</w:t>
      </w:r>
    </w:p>
    <w:p w:rsidR="004A7270" w:rsidRDefault="004A7270" w:rsidP="008A7347">
      <w:pPr>
        <w:pStyle w:val="a2"/>
        <w:spacing w:before="0" w:after="60"/>
        <w:rPr>
          <w:rtl/>
        </w:rPr>
      </w:pPr>
      <w:r>
        <w:rPr>
          <w:rtl/>
        </w:rPr>
        <w:t xml:space="preserve">ועי' גם בס' אמרי בינה או"ח סי' י"ד שכתב דאף אם מצוות צריכות כוונה מ"מ אין זה עיכוב בפעולת המצוה, והביא שם מ"ש בס' "זכרו תורת משה" דאף מ"ד דמצוות אין צריכות כוונה מודה דמ"ע הוא "לעבדו בכל לבבכם" וזה נאמר על כל המצוות, רק דאינו מבטל המצוה הפרטית בביטול מ"ע הזאת בכללות, משא"כ למ"ד מצות צריכות כוונה משום ביטול הך מצוה הכללית אינו מקיים גם מ"ע הפרטית, ולכן אף לדידיה עצם המצוה נצטוינו אף בהעדר כוונה דבכל זאת פעולת המצוה בעצמה הוא סולם מוצב ארצה וראשו מגיע השמימה וכו, (ומתרץ בזה קושיית הטורי אבן דלמ"ד מצ"כ למה תיקנו חינוך בקטן הרי קטן אין לו כוונה עיי"ש). דמדבריו יוצא ג"כ דלמ"ד מצוות צריכות כוונה, גם בלי כוונה ליכא חסרון בעצם מעשה המצוה, וראה בס' מקראי קודש להגרצ"פ פראנק (סוכות) ח"ב סי' ה' ובהררי קודש שם שהביא דבריו וביאר עפי"ז דאף אין נימא במצוות נטילת לולב דעצם הנטילה הוא חלק מהמצוה ולא רק מה שמחזיק בו מ"מ אין זה סתירה להמבואר לעיל דבעת הנטילה יכול לכוון שלא לצאת בו עיי"ש, וראה בזה גם בס' אלה המצות כלל ב' סו"ס ד. </w:t>
      </w:r>
    </w:p>
    <w:p w:rsidR="004A7270" w:rsidRDefault="004A7270" w:rsidP="008A7347">
      <w:pPr>
        <w:pStyle w:val="a6"/>
        <w:spacing w:before="0" w:after="60" w:line="300" w:lineRule="atLeast"/>
        <w:ind w:left="0" w:firstLine="0"/>
        <w:outlineLvl w:val="9"/>
        <w:rPr>
          <w:rtl/>
        </w:rPr>
      </w:pPr>
      <w:r>
        <w:rPr>
          <w:rFonts w:hint="cs"/>
          <w:rtl/>
        </w:rPr>
        <w:t>האוכל בסוכה ולא נתכוון לצאת יד"ח</w:t>
      </w:r>
    </w:p>
    <w:p w:rsidR="004A7270" w:rsidRDefault="004A7270" w:rsidP="008A7347">
      <w:pPr>
        <w:pStyle w:val="a2"/>
        <w:spacing w:before="0" w:after="60"/>
        <w:rPr>
          <w:rtl/>
        </w:rPr>
      </w:pPr>
      <w:r>
        <w:rPr>
          <w:rFonts w:hint="cs"/>
          <w:rtl/>
        </w:rPr>
        <w:t xml:space="preserve">וי"ל דנפק"מ גם בהא שנסתפק בשו"ת מנחת שלמה סי' א' </w:t>
      </w:r>
      <w:r>
        <w:rPr>
          <w:rtl/>
        </w:rPr>
        <w:t xml:space="preserve">א </w:t>
      </w:r>
      <w:r>
        <w:rPr>
          <w:rFonts w:hint="cs"/>
          <w:rtl/>
        </w:rPr>
        <w:t>ב</w:t>
      </w:r>
      <w:r>
        <w:rPr>
          <w:rtl/>
        </w:rPr>
        <w:t xml:space="preserve">מי שאכל או ישן בסוכה ולא נתכוין כלל למצוה מי אמרינן הואיל ומצוות צריכות כוונה ולא חשיב כעשה מצוה ממילא חשיב נמי כעבר על עשה וכמאן דאכל חוץ לסוכה דמי, או אפשר דנהי דלא עשה מצוה אבל עבירה נמי לא הוי ולא חשיב כלל כאוכל חוץ לסוכה, והך ספיקא איכא נמי לספוקי במי שלבש טלית מצויצת ולא נתכוין למצוה מי אמרינן דעבר אעשה דציצית או לא. </w:t>
      </w:r>
    </w:p>
    <w:p w:rsidR="004A7270" w:rsidRDefault="004A7270" w:rsidP="008A7347">
      <w:pPr>
        <w:pStyle w:val="a2"/>
        <w:spacing w:before="0" w:after="60"/>
        <w:rPr>
          <w:rtl/>
        </w:rPr>
      </w:pPr>
      <w:r>
        <w:rPr>
          <w:rFonts w:hint="cs"/>
          <w:rtl/>
        </w:rPr>
        <w:lastRenderedPageBreak/>
        <w:t xml:space="preserve">(ואף דאיתא בשו"ע או"ח סי' תע"ה ס"ד ובשו"ע אדה"ז סעי' </w:t>
      </w:r>
      <w:r>
        <w:rPr>
          <w:rtl/>
        </w:rPr>
        <w:t>כח</w:t>
      </w:r>
      <w:r>
        <w:rPr>
          <w:rFonts w:hint="cs"/>
          <w:rtl/>
        </w:rPr>
        <w:t xml:space="preserve"> וז"ל אדה"ז: </w:t>
      </w:r>
      <w:r>
        <w:rPr>
          <w:rtl/>
        </w:rPr>
        <w:t>אכל מצה בלא כוונה שלא נתכוין לצאת ידי חובתו באכילה זו יצא ולא אמרו שכל המצות שעשאן שלא במתכוין דהיינו שלא נתכוין לצאת ידי חובתו בעשייה זו לא יצא ידי חובתו אלא במצות שאין בהן הנאת הגוף כלל כגון קריאת שמע (בסי' ס') ותקיעת שופר (בסי' תקפ"ט) ונטילת לולב (בסי' תרנ"א) וכיוצא בהן שכשלא נתכוין בעשייתן לשם מצוה לא קיים המצוה כלל שאינו אלא כמתעסק בעלמא ואין עשייתו נקראת עשיית מצוה אבל מצות התלויות באכילה כגון פסח מצה ומרור וכיוצא בהן כיון שיש בהן הנאה לגוף אף שלא נתכוין לצאת באכילה זו יצא ידי חובתו שהרי על כרחו נהנה הגוף מאכילה והרי זו נקראת אכילה ונמצא שקיים מצות האכילה</w:t>
      </w:r>
      <w:r>
        <w:rPr>
          <w:rFonts w:hint="cs"/>
          <w:rtl/>
        </w:rPr>
        <w:t xml:space="preserve"> וכו' עכ"ל. ולפי"ז יש מקום לומר דה"ה במצות אכילת כזית פת בסוכה בליל ראשון דאפילו בלי כוונה לצאת יד"ח יצא, וכן כתב בביה"ל שם דכזית מצה וכזית פת דסוכה דומים זה לזה וכיון שנהנה יצא י"ח אף בלי כוונה עיי"ש, מ"מ נראה לחלק ביניהם וכפי שהובא בשם הגר"ח די"ל דדוקא במצה שהנאת האכילה היא היא המצוה ובמילא ה"ז דומה למתעסק בחלבים וכו' דחייב כיון שנהנה, אבל בסוכה הרי המצוה תלויה </w:t>
      </w:r>
      <w:r w:rsidRPr="00F91FE7">
        <w:rPr>
          <w:rFonts w:hint="cs"/>
          <w:bCs/>
          <w:rtl/>
        </w:rPr>
        <w:t>בהסוכה</w:t>
      </w:r>
      <w:r>
        <w:rPr>
          <w:rFonts w:hint="cs"/>
          <w:rtl/>
        </w:rPr>
        <w:t>, דאף שנהנה מאכילתו אבל הרי אינו נהנה מהסכך, ובמילא הכא לכו"ע צריך כוונה לצאת, וראה עוד במנחת שלמה תנינא סי' ה') .</w:t>
      </w:r>
    </w:p>
    <w:p w:rsidR="004A7270" w:rsidRDefault="004A7270" w:rsidP="008A7347">
      <w:pPr>
        <w:pStyle w:val="a2"/>
        <w:spacing w:before="0" w:after="60"/>
        <w:rPr>
          <w:rtl/>
        </w:rPr>
      </w:pPr>
      <w:r>
        <w:rPr>
          <w:rFonts w:hint="cs"/>
          <w:rtl/>
        </w:rPr>
        <w:t>והביא מ"ש ב</w:t>
      </w:r>
      <w:r>
        <w:rPr>
          <w:rtl/>
        </w:rPr>
        <w:t xml:space="preserve">מנ"ח </w:t>
      </w:r>
      <w:r>
        <w:rPr>
          <w:rFonts w:hint="cs"/>
          <w:rtl/>
        </w:rPr>
        <w:t>(מצוה</w:t>
      </w:r>
      <w:r>
        <w:rPr>
          <w:rtl/>
        </w:rPr>
        <w:t xml:space="preserve"> שכ"ה</w:t>
      </w:r>
      <w:r>
        <w:rPr>
          <w:rFonts w:hint="cs"/>
          <w:rtl/>
        </w:rPr>
        <w:t xml:space="preserve">) </w:t>
      </w:r>
      <w:r>
        <w:rPr>
          <w:rtl/>
        </w:rPr>
        <w:t>לענין סוכה וציצית הפסולין משום מצוה הבאה בעבירה, דנהי דאין בזה משום מצוה אבל מ"מ גם עבירה מיהא לא עביד ורואין אותן כאילו לא ישב כלל בסוכה או לא לבש כלל בגד של ד' כנפות, אבל אין רואין אותו כעובר על עשה ולחושבו כאוכל חוץ לסוכה או לבש בגד של ד' כנפות בלא ציצית</w:t>
      </w:r>
      <w:r>
        <w:rPr>
          <w:rFonts w:hint="cs"/>
          <w:rtl/>
        </w:rPr>
        <w:t xml:space="preserve"> עיי"ש </w:t>
      </w:r>
      <w:r>
        <w:rPr>
          <w:rtl/>
        </w:rPr>
        <w:t xml:space="preserve">, </w:t>
      </w:r>
      <w:r>
        <w:rPr>
          <w:rFonts w:hint="cs"/>
          <w:rtl/>
        </w:rPr>
        <w:t>והעיר עליו ד</w:t>
      </w:r>
      <w:r>
        <w:rPr>
          <w:rtl/>
        </w:rPr>
        <w:t>חוץ מזה דמבואר שם שחדושו הוא לא כהתוס', גם עיקר דבריו אינם נראים דהרי התורה לא אסרה כלל ללבוש בגד בלא ציצית רק חייבתו להטיל בו ציצית, וכן גם באכילת חוץ לסוכה ליכא כלל שום איסור אלא שהתורה אמרה תשבו כעין תדורו וכל שהוא בא לאכול אכילת קבע שאין רגילין לאכול בשוק אלא בבית</w:t>
      </w:r>
      <w:r>
        <w:rPr>
          <w:rFonts w:hint="cs"/>
          <w:rtl/>
        </w:rPr>
        <w:t>,</w:t>
      </w:r>
      <w:r>
        <w:rPr>
          <w:rtl/>
        </w:rPr>
        <w:t xml:space="preserve"> חל עליו מצות סוכה, ואי אמרינן דלא עשה מצוה הרי ממילא איכא נמי עבירה של ביטול עשה, וכן מבואר גם בשערי יושר שער ג' פי"ט עיין שם, וכיון שכן אף גם בנד"ד כיון שלא נתכוין ולא עשה שום מצוה חשיב נמי כמבטל מצות עשה ודינו כאוכל חוץ לסוכה או לובש בגד של ד' כנפות בלא ציצית. </w:t>
      </w:r>
    </w:p>
    <w:p w:rsidR="004A7270" w:rsidRDefault="004A7270" w:rsidP="008A7347">
      <w:pPr>
        <w:pStyle w:val="a2"/>
        <w:spacing w:before="0" w:after="60"/>
        <w:rPr>
          <w:rtl/>
        </w:rPr>
      </w:pPr>
      <w:r>
        <w:rPr>
          <w:rtl/>
        </w:rPr>
        <w:t>ו</w:t>
      </w:r>
      <w:r>
        <w:rPr>
          <w:rFonts w:hint="cs"/>
          <w:rtl/>
        </w:rPr>
        <w:t>הביא שה</w:t>
      </w:r>
      <w:r>
        <w:rPr>
          <w:rtl/>
        </w:rPr>
        <w:t>משנ"ב בב</w:t>
      </w:r>
      <w:r>
        <w:rPr>
          <w:rFonts w:hint="cs"/>
          <w:rtl/>
        </w:rPr>
        <w:t>י</w:t>
      </w:r>
      <w:r>
        <w:rPr>
          <w:rtl/>
        </w:rPr>
        <w:t xml:space="preserve">ה"ל סימן ס' סעיף ד' </w:t>
      </w:r>
      <w:r>
        <w:rPr>
          <w:rFonts w:hint="cs"/>
          <w:rtl/>
        </w:rPr>
        <w:t xml:space="preserve">כתב וז"ל: </w:t>
      </w:r>
      <w:r>
        <w:rPr>
          <w:rtl/>
        </w:rPr>
        <w:t xml:space="preserve">"אם קראוהו לתורה ולוקח טליתו או טלית הקהל לעלות לבימה שאז זמנו בהול ומסתמא אינו מכוין אז בלבישתו לקיים המ"ע של ציצית </w:t>
      </w:r>
      <w:r w:rsidRPr="00CF4614">
        <w:rPr>
          <w:bCs/>
          <w:rtl/>
        </w:rPr>
        <w:t xml:space="preserve">ממילא עובר בזה על המ"ע </w:t>
      </w:r>
      <w:r>
        <w:rPr>
          <w:rtl/>
        </w:rPr>
        <w:t>- והעולם אין נזהרין בזה" עכ"ל.</w:t>
      </w:r>
    </w:p>
    <w:p w:rsidR="004A7270" w:rsidRDefault="004A7270" w:rsidP="008A7347">
      <w:pPr>
        <w:pStyle w:val="a2"/>
        <w:spacing w:before="0" w:after="60"/>
      </w:pPr>
      <w:r>
        <w:rPr>
          <w:rFonts w:hint="cs"/>
          <w:rtl/>
        </w:rPr>
        <w:t xml:space="preserve">ונראה, דאי נימא כהגר"ח דבלי כוונה יש כאן חסרון בגוף מעשה המצוה [ע"ד הנ"ל כאילו הניח תפילין פסולות] ה"ז גם כאילו אכל חוץ לסוכה כיון שחסר במעשה המצוה, וכאילו אין כאן סכך המכשיר, ובכה"ג י"ל דאפילו המנ"ח יודה כי רק במצוה </w:t>
      </w:r>
      <w:r>
        <w:rPr>
          <w:rFonts w:hint="cs"/>
          <w:rtl/>
        </w:rPr>
        <w:lastRenderedPageBreak/>
        <w:t>הבאה בעבירה שאין חסרון בגוף המעשה לא נחשב שאוכל חוץ לסוכה משא"כ אם אוכל בלי כוונה דלפי הגר"ח ה"ז חסרון בגוף מעשה המצוה דהוה כאילו הוא סוכה פסולה במילא נחשב כאילו אכל חוץ לסוכה.</w:t>
      </w:r>
    </w:p>
    <w:p w:rsidR="004A7270" w:rsidRDefault="004A7270" w:rsidP="008A7347">
      <w:pPr>
        <w:pStyle w:val="a2"/>
        <w:spacing w:before="0" w:after="60"/>
        <w:rPr>
          <w:rtl/>
        </w:rPr>
      </w:pPr>
      <w:r>
        <w:rPr>
          <w:rFonts w:hint="cs"/>
          <w:rtl/>
        </w:rPr>
        <w:t>משא"כ אי נימא כפי המבואר בלקו"ש שכוונה הוא רק ענין צדדי ואינו פוגע בגוף מעשה המצוה לא נחשב שאכל חוץ לסוכה.</w:t>
      </w:r>
    </w:p>
    <w:p w:rsidR="004A7270" w:rsidRDefault="004A7270" w:rsidP="008A7347">
      <w:pPr>
        <w:pStyle w:val="a2"/>
        <w:spacing w:before="0" w:after="60"/>
        <w:rPr>
          <w:rtl/>
        </w:rPr>
      </w:pPr>
      <w:r>
        <w:rPr>
          <w:rFonts w:hint="cs"/>
          <w:rtl/>
        </w:rPr>
        <w:t>ועד"ז י"ל בלובש בגד של ציצית בלי כוונה דאי נימא דהוה חסרון בגוף המעשה דהוה כאילו יש כאן רק ג' ציצית הרי עבר על העשה וכפי דנקט בביה"ל כנ"ל, משא"כ אי נימא דבלי כוונה ה"ז חסרון צדדי שלא קיים מצותו ודאי לא עבר על ביטול העשה.</w:t>
      </w:r>
    </w:p>
    <w:p w:rsidR="004A7270" w:rsidRPr="00ED6AB4" w:rsidRDefault="004A7270" w:rsidP="008A7347">
      <w:pPr>
        <w:pStyle w:val="a6"/>
        <w:spacing w:before="0" w:after="60" w:line="300" w:lineRule="atLeast"/>
        <w:ind w:left="0" w:firstLine="0"/>
        <w:outlineLvl w:val="9"/>
        <w:rPr>
          <w:rtl/>
        </w:rPr>
      </w:pPr>
      <w:r w:rsidRPr="00ED6AB4">
        <w:rPr>
          <w:rFonts w:hint="cs"/>
          <w:rtl/>
        </w:rPr>
        <w:t>בלי</w:t>
      </w:r>
      <w:r w:rsidRPr="00ED6AB4">
        <w:rPr>
          <w:rtl/>
        </w:rPr>
        <w:t xml:space="preserve"> </w:t>
      </w:r>
      <w:r w:rsidRPr="00ED6AB4">
        <w:rPr>
          <w:rFonts w:hint="cs"/>
          <w:rtl/>
        </w:rPr>
        <w:t>כוונה</w:t>
      </w:r>
      <w:r w:rsidRPr="00ED6AB4">
        <w:rPr>
          <w:rtl/>
        </w:rPr>
        <w:t xml:space="preserve"> </w:t>
      </w:r>
      <w:r w:rsidRPr="00ED6AB4">
        <w:rPr>
          <w:rFonts w:hint="cs"/>
          <w:rtl/>
        </w:rPr>
        <w:t>ה</w:t>
      </w:r>
      <w:r w:rsidRPr="00ED6AB4">
        <w:rPr>
          <w:rtl/>
        </w:rPr>
        <w:t>"</w:t>
      </w:r>
      <w:r w:rsidRPr="00ED6AB4">
        <w:rPr>
          <w:rFonts w:hint="cs"/>
          <w:rtl/>
        </w:rPr>
        <w:t>ה</w:t>
      </w:r>
      <w:r w:rsidRPr="00ED6AB4">
        <w:rPr>
          <w:rtl/>
        </w:rPr>
        <w:t xml:space="preserve"> </w:t>
      </w:r>
      <w:r w:rsidRPr="00ED6AB4">
        <w:rPr>
          <w:rFonts w:hint="cs"/>
          <w:rtl/>
        </w:rPr>
        <w:t>כמתעסק</w:t>
      </w:r>
    </w:p>
    <w:p w:rsidR="004A7270" w:rsidRDefault="004A7270" w:rsidP="008A7347">
      <w:pPr>
        <w:pStyle w:val="a2"/>
        <w:spacing w:before="0" w:after="60"/>
        <w:rPr>
          <w:rtl/>
        </w:rPr>
      </w:pPr>
      <w:r>
        <w:rPr>
          <w:rFonts w:hint="cs"/>
          <w:rtl/>
        </w:rPr>
        <w:t xml:space="preserve">והנה </w:t>
      </w:r>
      <w:r>
        <w:rPr>
          <w:rtl/>
        </w:rPr>
        <w:t xml:space="preserve">שם </w:t>
      </w:r>
      <w:r>
        <w:rPr>
          <w:rFonts w:hint="cs"/>
          <w:rtl/>
        </w:rPr>
        <w:t xml:space="preserve">בהשיחה </w:t>
      </w:r>
      <w:r>
        <w:rPr>
          <w:rtl/>
        </w:rPr>
        <w:t xml:space="preserve">בהא דקאמר דכוונה [למ"ד מצ"כ] אינו חלק מהמצוה גופא ציין (בהערה 32) לשו"ע אדה"ז סי' תע"ה סעי' כ"ח </w:t>
      </w:r>
      <w:r>
        <w:rPr>
          <w:rFonts w:hint="cs"/>
          <w:rtl/>
        </w:rPr>
        <w:t xml:space="preserve">הנ"ל שכתב: ".. </w:t>
      </w:r>
      <w:r>
        <w:rPr>
          <w:rtl/>
        </w:rPr>
        <w:t xml:space="preserve">ולא אמרו שכל המצוות שעשאן שלא במתכוין וכו' לא יצא ידי חובתו, אלא במצוות שאין בהם הנאת הגוף כלל כגון ק"ש (סי' ס') ותקיעת שופר (סי' תקפ"ט) ונטילת לולב (סי' תרנ"א) וכיוצא בהן, שכשלא נתכוין בעשייתן לשם מצוה לא קיים המצוה כלל שאינו אלא </w:t>
      </w:r>
      <w:r w:rsidRPr="00C14521">
        <w:rPr>
          <w:bCs/>
          <w:rtl/>
        </w:rPr>
        <w:t>כמתעסק בעלמא</w:t>
      </w:r>
      <w:r>
        <w:rPr>
          <w:rtl/>
        </w:rPr>
        <w:t xml:space="preserve"> ואין עשייתו נקראת עשיית מצוה</w:t>
      </w:r>
      <w:r>
        <w:rPr>
          <w:rFonts w:hint="cs"/>
          <w:rtl/>
        </w:rPr>
        <w:t>"</w:t>
      </w:r>
      <w:r>
        <w:rPr>
          <w:rtl/>
        </w:rPr>
        <w:t xml:space="preserve">, </w:t>
      </w:r>
      <w:r>
        <w:rPr>
          <w:rFonts w:hint="cs"/>
          <w:rtl/>
        </w:rPr>
        <w:t xml:space="preserve">הרי </w:t>
      </w:r>
      <w:r>
        <w:rPr>
          <w:rtl/>
        </w:rPr>
        <w:t xml:space="preserve">מבואר בזה </w:t>
      </w:r>
      <w:r>
        <w:rPr>
          <w:rFonts w:hint="cs"/>
          <w:rtl/>
        </w:rPr>
        <w:t xml:space="preserve">בהדיא </w:t>
      </w:r>
      <w:r>
        <w:rPr>
          <w:rtl/>
        </w:rPr>
        <w:t xml:space="preserve">דלמ"ד מצ"כ כל שאינו מתכוון למצוה הרי לגבי המצוה </w:t>
      </w:r>
      <w:r w:rsidRPr="00C14521">
        <w:rPr>
          <w:bCs/>
          <w:rtl/>
        </w:rPr>
        <w:t>מתעסק הוא</w:t>
      </w:r>
      <w:r>
        <w:rPr>
          <w:rtl/>
        </w:rPr>
        <w:t>, (והמקור לזה י"ל הוא מר"ה לג,ב, דמדמה הדין דמצ"כ למתעסק עיי"ש)</w:t>
      </w:r>
      <w:r>
        <w:rPr>
          <w:rFonts w:hint="cs"/>
          <w:rtl/>
        </w:rPr>
        <w:t>.</w:t>
      </w:r>
    </w:p>
    <w:p w:rsidR="004A7270" w:rsidRDefault="004A7270" w:rsidP="008A7347">
      <w:pPr>
        <w:pStyle w:val="a2"/>
        <w:spacing w:before="0" w:after="60"/>
        <w:rPr>
          <w:rtl/>
        </w:rPr>
      </w:pPr>
      <w:r>
        <w:rPr>
          <w:rFonts w:hint="cs"/>
          <w:rtl/>
        </w:rPr>
        <w:t>[ואף דבאיסורין "מתעסק" הוא רק כשלא ידע כלל שעשה המעשה, משא"כ במצוות צריכות כוונה ועשה בלי כוונה הרי עכ"פ ידע שעושה פעולה זו, מ"מ מדמין זה להדדי, כי מ"ד זה סב"ל דבקיום המצוות [אולי משום שהן "צוותא וחיבור] כל שאינו מכוון לצאת יד"ח הרי זה דומה למתעסק באיסורין]</w:t>
      </w:r>
      <w:r w:rsidR="001E6ED7">
        <w:rPr>
          <w:rFonts w:hint="cs"/>
          <w:rtl/>
        </w:rPr>
        <w:t>.</w:t>
      </w:r>
    </w:p>
    <w:p w:rsidR="004A7270" w:rsidRDefault="004A7270" w:rsidP="008A7347">
      <w:pPr>
        <w:pStyle w:val="a2"/>
        <w:spacing w:before="0" w:after="60"/>
        <w:rPr>
          <w:rtl/>
        </w:rPr>
      </w:pPr>
      <w:r>
        <w:rPr>
          <w:rtl/>
        </w:rPr>
        <w:t xml:space="preserve">והנה בגדר הפטור דמתעסק פטור בכל התורה כולה ובחלבים ועריות חייב ישנם בזה ב' ביאורים באחרונים: </w:t>
      </w:r>
    </w:p>
    <w:p w:rsidR="004A7270" w:rsidRDefault="004A7270" w:rsidP="008A7347">
      <w:pPr>
        <w:pStyle w:val="a2"/>
        <w:spacing w:before="0" w:after="60"/>
        <w:rPr>
          <w:rtl/>
        </w:rPr>
      </w:pPr>
      <w:r>
        <w:rPr>
          <w:rtl/>
        </w:rPr>
        <w:t xml:space="preserve">א) כמ"ש הגר"י ענגל באתוון דאורייתא כלל כ"ד דכיון דהפעולה נעשית בלי ידיעת האדם אין זה נחשב כלל לפעולתו ואינו מתייחס אליו כלל והוה כפעולה הנעשית מאליה, משא"כ בחלבים ועריות חייב שכן נהנה דשם בכדי להתחייב לא בעינן עשי' כלל כי האיסור הוא </w:t>
      </w:r>
      <w:r>
        <w:rPr>
          <w:bCs/>
          <w:rtl/>
        </w:rPr>
        <w:t xml:space="preserve">ההנאה </w:t>
      </w:r>
      <w:r>
        <w:rPr>
          <w:rtl/>
        </w:rPr>
        <w:t>אפילו אם לא עשה כלום עיי"ש שמביא ראיות לזה, ועי' גם בקובץ שיעורים ח"ב סי' כ"ג אות ו' שכ"כ. ומביא דוגמא מיבמות צו,ב, שנחלקו תנאים עד שקרעו ס"ת בחמתן ומקשה הגמ' "קרעו ס"ד" אלא אימא "שנקרע", היינו דכיון שלא הי' בידיעתם אמרינן על זה "שנקרעו" בדרך ממילא.</w:t>
      </w:r>
    </w:p>
    <w:p w:rsidR="004A7270" w:rsidRDefault="004A7270" w:rsidP="008A7347">
      <w:pPr>
        <w:pStyle w:val="a2"/>
        <w:spacing w:before="0" w:after="60"/>
        <w:rPr>
          <w:rtl/>
        </w:rPr>
      </w:pPr>
      <w:r>
        <w:rPr>
          <w:rtl/>
        </w:rPr>
        <w:t xml:space="preserve">ב) באמת ה"ז פעולה שלו כיון דלפועל עשה זה אלא דכיון דלא ידע מזה לא שייך לחייבו </w:t>
      </w:r>
      <w:r w:rsidRPr="00E911A7">
        <w:rPr>
          <w:bCs/>
          <w:rtl/>
        </w:rPr>
        <w:t xml:space="preserve">דבעינן השתתפות האדם גם ברוחניותו </w:t>
      </w:r>
      <w:r>
        <w:rPr>
          <w:rtl/>
        </w:rPr>
        <w:t xml:space="preserve">בכדי לעבור ולא במעשה לבד, משא"כ בחלבים ועריות שנהנה הנה ההנאה גופא הוא השתתפות הרוחנית של האדם והוה </w:t>
      </w:r>
      <w:r>
        <w:rPr>
          <w:rtl/>
        </w:rPr>
        <w:lastRenderedPageBreak/>
        <w:t>כאילו נתכוון, וכן משמע מרש"י סנהדרין סב,ב, ד"ה שכן נהנה שכתב: "</w:t>
      </w:r>
      <w:r>
        <w:rPr>
          <w:bCs/>
          <w:rtl/>
        </w:rPr>
        <w:t>הילכך חשיב בכוונה</w:t>
      </w:r>
      <w:r>
        <w:rPr>
          <w:rtl/>
        </w:rPr>
        <w:t>". וראה לקו"ש חכ"ה ע' 215 ולקו"ש חל"ד ואתחנן (א) סעי' ו' שב' אופנים אלו הובאו לגבי אונס רחמנא פטריה עיי"ש.</w:t>
      </w:r>
    </w:p>
    <w:p w:rsidR="004A7270" w:rsidRDefault="004A7270" w:rsidP="008A7347">
      <w:pPr>
        <w:pStyle w:val="a2"/>
        <w:spacing w:before="0" w:after="60"/>
        <w:rPr>
          <w:rtl/>
        </w:rPr>
      </w:pPr>
      <w:r>
        <w:rPr>
          <w:rFonts w:hint="cs"/>
          <w:rtl/>
        </w:rPr>
        <w:t xml:space="preserve">ונראה דאי נימא כאופן הא' הרי החסרון הוא בזה שאין הפעולה מתיייחס לאדם, ז.א. די"ל דאכן יש כאן </w:t>
      </w:r>
      <w:r w:rsidRPr="008639FA">
        <w:rPr>
          <w:rFonts w:hint="cs"/>
          <w:bCs/>
          <w:rtl/>
        </w:rPr>
        <w:t>מעשה המצוה</w:t>
      </w:r>
      <w:r>
        <w:rPr>
          <w:rFonts w:hint="cs"/>
          <w:rtl/>
        </w:rPr>
        <w:t xml:space="preserve">, אבל יש החסרון ביחס </w:t>
      </w:r>
      <w:r w:rsidRPr="008639FA">
        <w:rPr>
          <w:rFonts w:hint="cs"/>
          <w:bCs/>
          <w:rtl/>
        </w:rPr>
        <w:t>להגברא המקיים</w:t>
      </w:r>
      <w:r>
        <w:rPr>
          <w:rFonts w:hint="cs"/>
          <w:rtl/>
        </w:rPr>
        <w:t>, וזה י"ל לפי דעת הרבי הנ"ל דאפילו אם לא נתכוון יש כאן מעשה המצוה, משא"כ אי נימא כאופן הב' דנחשב לפעולת האדם הרי החסרון הוא שחסר במעשה זו השתתפות הרוחניות שלו, בזה י"ל כדעת הגר"ח שזהו חסרון בגוף המעשה ולא ולא ביחס להאדם.</w:t>
      </w:r>
    </w:p>
    <w:p w:rsidR="004A7270" w:rsidRDefault="004A7270" w:rsidP="008A7347">
      <w:pPr>
        <w:pStyle w:val="a2"/>
        <w:spacing w:before="0" w:after="60"/>
        <w:rPr>
          <w:rtl/>
        </w:rPr>
      </w:pPr>
      <w:r>
        <w:rPr>
          <w:rtl/>
        </w:rPr>
        <w:t xml:space="preserve">ולפי </w:t>
      </w:r>
      <w:r>
        <w:rPr>
          <w:rFonts w:hint="cs"/>
          <w:rtl/>
        </w:rPr>
        <w:t xml:space="preserve">יש מקום </w:t>
      </w:r>
      <w:r>
        <w:rPr>
          <w:rtl/>
        </w:rPr>
        <w:t xml:space="preserve">לבאר </w:t>
      </w:r>
      <w:r>
        <w:rPr>
          <w:rFonts w:hint="cs"/>
          <w:rtl/>
        </w:rPr>
        <w:t>לדעת השיחה</w:t>
      </w:r>
      <w:r>
        <w:rPr>
          <w:rtl/>
        </w:rPr>
        <w:t xml:space="preserve"> השייכות דמצ"כ לבל תוסיף, דכמו שמתעסק במצוה אינו עולה לו המעשה למצותו </w:t>
      </w:r>
      <w:r>
        <w:rPr>
          <w:rFonts w:hint="cs"/>
          <w:rtl/>
        </w:rPr>
        <w:t xml:space="preserve">כנ"ל שחסר ביחס להאדם </w:t>
      </w:r>
      <w:r>
        <w:rPr>
          <w:rtl/>
        </w:rPr>
        <w:t>כמו"כ אינו עולה לו המעשה לבל תוסיף</w:t>
      </w:r>
      <w:r>
        <w:rPr>
          <w:rFonts w:hint="cs"/>
          <w:rtl/>
        </w:rPr>
        <w:t>,</w:t>
      </w:r>
      <w:r>
        <w:rPr>
          <w:rtl/>
        </w:rPr>
        <w:t xml:space="preserve"> </w:t>
      </w:r>
      <w:r>
        <w:rPr>
          <w:rFonts w:hint="cs"/>
          <w:rtl/>
        </w:rPr>
        <w:t>דא</w:t>
      </w:r>
      <w:r>
        <w:rPr>
          <w:rtl/>
        </w:rPr>
        <w:t>ותו הטעם שבלי כוונה אינו יוצא מפני שהמעשה אינו עולה לו למצוה, מהאי טעמא גופא אין המעשה עולה לו לבל תוסיף על המצוה, ואי"צ לומר כנ"ל דהוה חסרון בהחפצא כאילו מוסיף בתפילין פסולות.</w:t>
      </w:r>
    </w:p>
    <w:p w:rsidR="004A7270" w:rsidRDefault="004A7270" w:rsidP="008A7347">
      <w:pPr>
        <w:pStyle w:val="a2"/>
        <w:spacing w:before="0" w:after="60"/>
        <w:rPr>
          <w:rtl/>
        </w:rPr>
      </w:pPr>
      <w:r>
        <w:rPr>
          <w:rtl/>
        </w:rPr>
        <w:t xml:space="preserve">ולפי"ז יש לתרץ קושיית הטורי אבן </w:t>
      </w:r>
      <w:r>
        <w:rPr>
          <w:rFonts w:hint="cs"/>
          <w:rtl/>
        </w:rPr>
        <w:t xml:space="preserve">ג"כ ע"ד </w:t>
      </w:r>
      <w:r>
        <w:rPr>
          <w:rtl/>
        </w:rPr>
        <w:t xml:space="preserve">הנ"ל, דהרי למ"ד מצוות אין צריכות כונה ביאר רש"י בר"ה שם ע"ב (בד"ה אלא מעתה) </w:t>
      </w:r>
      <w:r>
        <w:rPr>
          <w:rFonts w:hint="cs"/>
          <w:rtl/>
        </w:rPr>
        <w:t>"</w:t>
      </w:r>
      <w:r w:rsidRPr="006B14F4">
        <w:rPr>
          <w:bCs/>
          <w:rtl/>
        </w:rPr>
        <w:t>דשאין מתכוין למצוה כמתכוין דמי</w:t>
      </w:r>
      <w:r>
        <w:rPr>
          <w:rFonts w:hint="cs"/>
          <w:rtl/>
        </w:rPr>
        <w:t>",</w:t>
      </w:r>
      <w:r>
        <w:rPr>
          <w:rtl/>
        </w:rPr>
        <w:t xml:space="preserve"> </w:t>
      </w:r>
      <w:r>
        <w:rPr>
          <w:rFonts w:hint="cs"/>
          <w:rtl/>
        </w:rPr>
        <w:t>(</w:t>
      </w:r>
      <w:r>
        <w:rPr>
          <w:rtl/>
        </w:rPr>
        <w:t>וראה לקו"ש ח"ד פ' תצא</w:t>
      </w:r>
      <w:r>
        <w:rPr>
          <w:rFonts w:hint="cs"/>
          <w:rtl/>
        </w:rPr>
        <w:t xml:space="preserve"> בארוכה בביאור שיטה זו דהוה כאילו מתכוין) נ</w:t>
      </w:r>
      <w:r>
        <w:rPr>
          <w:rtl/>
        </w:rPr>
        <w:t>מצא דלדידיה גם בלי כוונה יש כאן מעשה מצוה גם כלפי האדם המקיים, וליכא שום חסרון, לכן עובר על בל תוסיף אפילו בלי כוונה כיון שהוסיף במעשה המצוה</w:t>
      </w:r>
      <w:r>
        <w:rPr>
          <w:rStyle w:val="FootnoteReference"/>
          <w:rtl/>
        </w:rPr>
        <w:footnoteReference w:id="1"/>
      </w:r>
      <w:r>
        <w:rPr>
          <w:rtl/>
        </w:rPr>
        <w:t>, והא דאם מכוון להיפך לא יצא</w:t>
      </w:r>
      <w:r>
        <w:rPr>
          <w:rFonts w:hint="cs"/>
          <w:rtl/>
        </w:rPr>
        <w:t>,</w:t>
      </w:r>
      <w:r>
        <w:rPr>
          <w:rtl/>
        </w:rPr>
        <w:t xml:space="preserve"> הנה זהו רק חסרון בנוגע </w:t>
      </w:r>
      <w:r w:rsidRPr="00C14521">
        <w:rPr>
          <w:bCs/>
          <w:rtl/>
        </w:rPr>
        <w:t>לקיום חיובו</w:t>
      </w:r>
      <w:r>
        <w:rPr>
          <w:rtl/>
        </w:rPr>
        <w:t xml:space="preserve"> כנ"ל דאף דעשה מעשה המצוה כדבעי מ"מ בעל כרחו לא נפיק, וזה אינו מפקיע הדין דבל תוסיף כיון דסו"ס הוסיף </w:t>
      </w:r>
      <w:r w:rsidRPr="00C14521">
        <w:rPr>
          <w:bCs/>
          <w:rtl/>
        </w:rPr>
        <w:t>במעשה מצוה</w:t>
      </w:r>
      <w:r>
        <w:rPr>
          <w:rtl/>
        </w:rPr>
        <w:t>, ובנוגע לקיום הרי בכל אופן בבל תוסיף אינו מקיים שום חיוב.</w:t>
      </w:r>
    </w:p>
    <w:p w:rsidR="00F31A96" w:rsidRDefault="00F31A96" w:rsidP="008A7347">
      <w:pPr>
        <w:pStyle w:val="a6"/>
        <w:spacing w:before="0" w:after="60" w:line="300" w:lineRule="atLeast"/>
        <w:ind w:left="0" w:firstLine="0"/>
        <w:outlineLvl w:val="9"/>
        <w:rPr>
          <w:lang w:bidi="ar-SA"/>
        </w:rPr>
      </w:pPr>
      <w:r>
        <w:rPr>
          <w:noProof/>
        </w:rPr>
        <w:drawing>
          <wp:inline distT="0" distB="0" distL="0" distR="0">
            <wp:extent cx="655320" cy="295275"/>
            <wp:effectExtent l="0" t="0" r="0"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295275"/>
                    </a:xfrm>
                    <a:prstGeom prst="rect">
                      <a:avLst/>
                    </a:prstGeom>
                    <a:noFill/>
                    <a:ln>
                      <a:noFill/>
                    </a:ln>
                  </pic:spPr>
                </pic:pic>
              </a:graphicData>
            </a:graphic>
          </wp:inline>
        </w:drawing>
      </w:r>
    </w:p>
    <w:p w:rsidR="00F31A96" w:rsidRDefault="00F31A96" w:rsidP="008A7347">
      <w:pPr>
        <w:bidi/>
        <w:spacing w:after="0" w:line="240" w:lineRule="auto"/>
        <w:rPr>
          <w:rFonts w:ascii="FbFrankReal" w:eastAsia="Times New Roman" w:hAnsi="FbFrankReal" w:cs="FbFrankReal"/>
          <w:bCs/>
          <w:sz w:val="28"/>
          <w:szCs w:val="24"/>
          <w:lang w:bidi="ar-SA"/>
        </w:rPr>
        <w:sectPr w:rsidR="00F31A96" w:rsidSect="00F31A96">
          <w:footnotePr>
            <w:numRestart w:val="eachSect"/>
          </w:footnotePr>
          <w:type w:val="continuous"/>
          <w:pgSz w:w="7920" w:h="12240"/>
          <w:pgMar w:top="720" w:right="864" w:bottom="720" w:left="864" w:header="0" w:footer="0" w:gutter="0"/>
          <w:cols w:space="720"/>
        </w:sectPr>
      </w:pPr>
    </w:p>
    <w:p w:rsidR="004844D7" w:rsidRPr="00992E8D" w:rsidRDefault="004844D7" w:rsidP="008A7347">
      <w:pPr>
        <w:pStyle w:val="a"/>
        <w:rPr>
          <w:rtl/>
        </w:rPr>
      </w:pPr>
      <w:bookmarkStart w:id="42" w:name="_Toc452081536"/>
      <w:r w:rsidRPr="00992E8D">
        <w:rPr>
          <w:rtl/>
        </w:rPr>
        <w:t>מחשבה בצדקה</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היחידות</w:t>
      </w:r>
      <w:r w:rsidRPr="00992E8D">
        <w:rPr>
          <w:rtl/>
        </w:rPr>
        <w:t xml:space="preserve"> </w:t>
      </w:r>
      <w:r w:rsidRPr="00992E8D">
        <w:rPr>
          <w:rFonts w:hint="cs"/>
          <w:rtl/>
        </w:rPr>
        <w:t>וההלכה</w:t>
      </w:r>
      <w:r>
        <w:rPr>
          <w:rFonts w:hint="cs"/>
          <w:rtl/>
        </w:rPr>
        <w:t xml:space="preserve"> </w:t>
      </w:r>
      <w:r>
        <w:rPr>
          <w:rtl/>
        </w:rPr>
        <w:t>–</w:t>
      </w:r>
      <w:r w:rsidRPr="00992E8D">
        <w:rPr>
          <w:rtl/>
        </w:rPr>
        <w:t xml:space="preserve"> (</w:t>
      </w:r>
      <w:r w:rsidRPr="00992E8D">
        <w:rPr>
          <w:rFonts w:hint="cs"/>
          <w:rtl/>
        </w:rPr>
        <w:t>א</w:t>
      </w:r>
      <w:r w:rsidRPr="00992E8D">
        <w:rPr>
          <w:rtl/>
        </w:rPr>
        <w:t>)</w:t>
      </w:r>
      <w:bookmarkEnd w:id="42"/>
    </w:p>
    <w:p w:rsidR="004844D7" w:rsidRPr="00992E8D" w:rsidRDefault="004844D7" w:rsidP="008A7347">
      <w:pPr>
        <w:pStyle w:val="a0"/>
        <w:rPr>
          <w:rtl/>
        </w:rPr>
      </w:pPr>
      <w:bookmarkStart w:id="43" w:name="_Toc452081537"/>
      <w:r>
        <w:rPr>
          <w:rFonts w:hint="cs"/>
          <w:rtl/>
        </w:rPr>
        <w:t xml:space="preserve">הרב </w:t>
      </w:r>
      <w:r w:rsidRPr="00992E8D">
        <w:rPr>
          <w:rtl/>
        </w:rPr>
        <w:t>משה אהרן צבי ווייס</w:t>
      </w:r>
      <w:bookmarkEnd w:id="43"/>
    </w:p>
    <w:p w:rsidR="004844D7" w:rsidRPr="00992E8D" w:rsidRDefault="004844D7" w:rsidP="008A7347">
      <w:pPr>
        <w:pStyle w:val="a1"/>
      </w:pPr>
      <w:r w:rsidRPr="00992E8D">
        <w:rPr>
          <w:rtl/>
        </w:rPr>
        <w:t>בית חב"ד שערמאן אוקס</w:t>
      </w:r>
    </w:p>
    <w:p w:rsidR="004844D7" w:rsidRPr="00992E8D" w:rsidRDefault="004844D7" w:rsidP="008A7347">
      <w:pPr>
        <w:pStyle w:val="a2"/>
        <w:spacing w:before="0" w:after="60"/>
      </w:pPr>
      <w:r w:rsidRPr="00992E8D">
        <w:rPr>
          <w:rtl/>
        </w:rPr>
        <w:t>היחידות דלהלן הי' כמדומני לערך שנת תשכ"ג-כ"ו, כשאבי הוו״ח ר' ישכר דוב ע"ה כבר התקרב חזק לכ"ק אדמו"ר והי' דרכו לבוא לחצרות קדשינו בכל שנה לשמח"ת וליכנס אח"כ ליחידות.</w:t>
      </w:r>
    </w:p>
    <w:p w:rsidR="004844D7" w:rsidRPr="00992E8D" w:rsidRDefault="004844D7" w:rsidP="008A7347">
      <w:pPr>
        <w:pStyle w:val="a2"/>
        <w:spacing w:before="0" w:after="60"/>
        <w:rPr>
          <w:rtl/>
        </w:rPr>
      </w:pPr>
      <w:r w:rsidRPr="00992E8D">
        <w:rPr>
          <w:rtl/>
        </w:rPr>
        <w:lastRenderedPageBreak/>
        <w:t xml:space="preserve">בשלהי קייטא העבר, עת אשר אבי ע"ה הי' כבר מבוסס בפרנסה בהרחבה בעזהי"ת, ביקר אצלו בביתו </w:t>
      </w:r>
      <w:r w:rsidRPr="00992E8D">
        <w:rPr>
          <w:rFonts w:ascii="Cambria" w:hAnsi="Cambria" w:cs="Cambria" w:hint="cs"/>
          <w:rtl/>
        </w:rPr>
        <w:t> </w:t>
      </w:r>
      <w:r w:rsidRPr="00992E8D">
        <w:rPr>
          <w:rFonts w:hint="cs"/>
          <w:rtl/>
        </w:rPr>
        <w:t>נציגי</w:t>
      </w:r>
      <w:r w:rsidRPr="00992E8D">
        <w:rPr>
          <w:rtl/>
        </w:rPr>
        <w:t xml:space="preserve"> </w:t>
      </w:r>
      <w:r w:rsidRPr="00992E8D">
        <w:rPr>
          <w:rFonts w:hint="cs"/>
          <w:rtl/>
        </w:rPr>
        <w:t>ישיבה</w:t>
      </w:r>
      <w:r w:rsidRPr="00992E8D">
        <w:rPr>
          <w:rtl/>
        </w:rPr>
        <w:t xml:space="preserve"> </w:t>
      </w:r>
      <w:r w:rsidRPr="00992E8D">
        <w:rPr>
          <w:rFonts w:hint="cs"/>
          <w:rtl/>
        </w:rPr>
        <w:t>חסידית</w:t>
      </w:r>
      <w:r w:rsidRPr="00992E8D">
        <w:rPr>
          <w:rtl/>
        </w:rPr>
        <w:t xml:space="preserve"> </w:t>
      </w:r>
      <w:r w:rsidRPr="00992E8D">
        <w:rPr>
          <w:rFonts w:hint="cs"/>
          <w:rtl/>
        </w:rPr>
        <w:t>מפורסמת</w:t>
      </w:r>
      <w:r w:rsidRPr="00992E8D">
        <w:rPr>
          <w:rtl/>
        </w:rPr>
        <w:t xml:space="preserve"> </w:t>
      </w:r>
      <w:r w:rsidRPr="00992E8D">
        <w:rPr>
          <w:rFonts w:hint="cs"/>
          <w:rtl/>
        </w:rPr>
        <w:t>בירושלים</w:t>
      </w:r>
      <w:r w:rsidRPr="00992E8D">
        <w:rPr>
          <w:rtl/>
        </w:rPr>
        <w:t xml:space="preserve"> </w:t>
      </w:r>
      <w:r w:rsidRPr="00992E8D">
        <w:rPr>
          <w:rFonts w:hint="cs"/>
          <w:rtl/>
        </w:rPr>
        <w:t>עיה</w:t>
      </w:r>
      <w:r w:rsidRPr="00992E8D">
        <w:rPr>
          <w:rtl/>
        </w:rPr>
        <w:t>"</w:t>
      </w:r>
      <w:r w:rsidRPr="00992E8D">
        <w:rPr>
          <w:rFonts w:hint="cs"/>
          <w:rtl/>
        </w:rPr>
        <w:t>ק</w:t>
      </w:r>
      <w:r w:rsidRPr="00992E8D">
        <w:rPr>
          <w:rtl/>
        </w:rPr>
        <w:t xml:space="preserve"> </w:t>
      </w:r>
      <w:r w:rsidRPr="00992E8D">
        <w:rPr>
          <w:rFonts w:hint="cs"/>
          <w:rtl/>
        </w:rPr>
        <w:t>להת</w:t>
      </w:r>
      <w:r>
        <w:rPr>
          <w:rFonts w:hint="cs"/>
          <w:rtl/>
        </w:rPr>
        <w:t>ר</w:t>
      </w:r>
      <w:r w:rsidRPr="00992E8D">
        <w:rPr>
          <w:rFonts w:hint="cs"/>
          <w:rtl/>
        </w:rPr>
        <w:t>ימו</w:t>
      </w:r>
      <w:r w:rsidRPr="00992E8D">
        <w:rPr>
          <w:rtl/>
        </w:rPr>
        <w:t xml:space="preserve"> </w:t>
      </w:r>
      <w:r w:rsidRPr="00992E8D">
        <w:rPr>
          <w:rFonts w:hint="cs"/>
          <w:rtl/>
        </w:rPr>
        <w:t>לישיבה</w:t>
      </w:r>
      <w:r w:rsidRPr="00992E8D">
        <w:rPr>
          <w:rtl/>
        </w:rPr>
        <w:t xml:space="preserve"> </w:t>
      </w:r>
      <w:r w:rsidRPr="00992E8D">
        <w:rPr>
          <w:rFonts w:hint="cs"/>
          <w:rtl/>
        </w:rPr>
        <w:t>חצר</w:t>
      </w:r>
      <w:r w:rsidRPr="00992E8D">
        <w:rPr>
          <w:rtl/>
        </w:rPr>
        <w:t xml:space="preserve"> </w:t>
      </w:r>
      <w:r w:rsidRPr="00992E8D">
        <w:rPr>
          <w:rFonts w:hint="cs"/>
          <w:rtl/>
        </w:rPr>
        <w:t>זו</w:t>
      </w:r>
      <w:r w:rsidRPr="00992E8D">
        <w:rPr>
          <w:rtl/>
        </w:rPr>
        <w:t xml:space="preserve"> </w:t>
      </w:r>
      <w:r w:rsidRPr="00992E8D">
        <w:rPr>
          <w:rFonts w:hint="cs"/>
          <w:rtl/>
        </w:rPr>
        <w:t>הי</w:t>
      </w:r>
      <w:r w:rsidRPr="00992E8D">
        <w:rPr>
          <w:rtl/>
        </w:rPr>
        <w:t xml:space="preserve">' </w:t>
      </w:r>
      <w:r w:rsidRPr="00992E8D">
        <w:rPr>
          <w:rFonts w:hint="cs"/>
          <w:rtl/>
        </w:rPr>
        <w:t>חביב</w:t>
      </w:r>
      <w:r w:rsidRPr="00992E8D">
        <w:rPr>
          <w:rtl/>
        </w:rPr>
        <w:t xml:space="preserve"> </w:t>
      </w:r>
      <w:r w:rsidRPr="00992E8D">
        <w:rPr>
          <w:rFonts w:hint="cs"/>
          <w:rtl/>
        </w:rPr>
        <w:t>מאוד</w:t>
      </w:r>
      <w:r w:rsidRPr="00992E8D">
        <w:rPr>
          <w:rtl/>
        </w:rPr>
        <w:t xml:space="preserve"> </w:t>
      </w:r>
      <w:r w:rsidRPr="00992E8D">
        <w:rPr>
          <w:rFonts w:hint="cs"/>
          <w:rtl/>
        </w:rPr>
        <w:t>בעיני</w:t>
      </w:r>
      <w:r w:rsidRPr="00992E8D">
        <w:rPr>
          <w:rtl/>
        </w:rPr>
        <w:t xml:space="preserve"> </w:t>
      </w:r>
      <w:r w:rsidRPr="00992E8D">
        <w:rPr>
          <w:rFonts w:hint="cs"/>
          <w:rtl/>
        </w:rPr>
        <w:t>אבי</w:t>
      </w:r>
      <w:r w:rsidRPr="00992E8D">
        <w:rPr>
          <w:rtl/>
        </w:rPr>
        <w:t xml:space="preserve"> </w:t>
      </w:r>
      <w:r w:rsidRPr="00992E8D">
        <w:rPr>
          <w:rFonts w:hint="cs"/>
          <w:rtl/>
        </w:rPr>
        <w:t>ע</w:t>
      </w:r>
      <w:r w:rsidRPr="00992E8D">
        <w:rPr>
          <w:rtl/>
        </w:rPr>
        <w:t>"</w:t>
      </w:r>
      <w:r w:rsidRPr="00992E8D">
        <w:rPr>
          <w:rFonts w:hint="cs"/>
          <w:rtl/>
        </w:rPr>
        <w:t>ה</w:t>
      </w:r>
      <w:r w:rsidRPr="00992E8D">
        <w:rPr>
          <w:rtl/>
        </w:rPr>
        <w:t xml:space="preserve"> </w:t>
      </w:r>
      <w:r w:rsidRPr="00992E8D">
        <w:rPr>
          <w:rFonts w:hint="cs"/>
          <w:rtl/>
        </w:rPr>
        <w:t>וכיבד</w:t>
      </w:r>
      <w:r w:rsidRPr="00992E8D">
        <w:rPr>
          <w:rtl/>
        </w:rPr>
        <w:t xml:space="preserve"> </w:t>
      </w:r>
      <w:r w:rsidRPr="00992E8D">
        <w:rPr>
          <w:rFonts w:hint="cs"/>
          <w:rtl/>
        </w:rPr>
        <w:t>נציגיו</w:t>
      </w:r>
      <w:r w:rsidRPr="00992E8D">
        <w:rPr>
          <w:rtl/>
        </w:rPr>
        <w:t xml:space="preserve"> </w:t>
      </w:r>
      <w:r w:rsidRPr="00992E8D">
        <w:rPr>
          <w:rFonts w:hint="cs"/>
          <w:rtl/>
        </w:rPr>
        <w:t>כיאות</w:t>
      </w:r>
      <w:r w:rsidRPr="00992E8D">
        <w:rPr>
          <w:rtl/>
        </w:rPr>
        <w:t>.</w:t>
      </w:r>
    </w:p>
    <w:p w:rsidR="004844D7" w:rsidRPr="00992E8D" w:rsidRDefault="004844D7" w:rsidP="008A7347">
      <w:pPr>
        <w:pStyle w:val="a2"/>
        <w:spacing w:before="0" w:after="60"/>
        <w:rPr>
          <w:rtl/>
        </w:rPr>
      </w:pPr>
      <w:r w:rsidRPr="00992E8D">
        <w:rPr>
          <w:rtl/>
        </w:rPr>
        <w:t>בילו זמן ממושך בד"ת וסיפורי צדיקים ובאמצע הרהר אבי ע"ה והחליט במחשבתו שיתן להם סכום שהי' הגון בזמנו (כמדומני מאתיים חמישים דולר או שלוש מאות ששים</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שהי</w:t>
      </w:r>
      <w:r w:rsidRPr="00992E8D">
        <w:rPr>
          <w:rtl/>
        </w:rPr>
        <w:t xml:space="preserve">' </w:t>
      </w:r>
      <w:r w:rsidRPr="00992E8D">
        <w:rPr>
          <w:rFonts w:hint="cs"/>
          <w:rtl/>
        </w:rPr>
        <w:t>נחשב</w:t>
      </w:r>
      <w:r w:rsidRPr="00992E8D">
        <w:rPr>
          <w:rtl/>
        </w:rPr>
        <w:t xml:space="preserve"> </w:t>
      </w:r>
      <w:r w:rsidRPr="00992E8D">
        <w:rPr>
          <w:rFonts w:hint="cs"/>
          <w:rtl/>
        </w:rPr>
        <w:t>סכום</w:t>
      </w:r>
      <w:r w:rsidRPr="00992E8D">
        <w:rPr>
          <w:rtl/>
        </w:rPr>
        <w:t xml:space="preserve"> </w:t>
      </w:r>
      <w:r w:rsidRPr="00992E8D">
        <w:rPr>
          <w:rFonts w:hint="cs"/>
          <w:rtl/>
        </w:rPr>
        <w:t>מכובד</w:t>
      </w:r>
      <w:r w:rsidRPr="00992E8D">
        <w:rPr>
          <w:rtl/>
        </w:rPr>
        <w:t xml:space="preserve"> </w:t>
      </w:r>
      <w:r w:rsidRPr="00992E8D">
        <w:rPr>
          <w:rFonts w:hint="cs"/>
          <w:rtl/>
        </w:rPr>
        <w:t>מאד</w:t>
      </w:r>
      <w:r w:rsidRPr="00992E8D">
        <w:rPr>
          <w:rtl/>
        </w:rPr>
        <w:t xml:space="preserve"> </w:t>
      </w:r>
      <w:r w:rsidRPr="00992E8D">
        <w:rPr>
          <w:rFonts w:hint="cs"/>
          <w:rtl/>
        </w:rPr>
        <w:t>אז</w:t>
      </w:r>
      <w:r w:rsidRPr="00992E8D">
        <w:rPr>
          <w:rtl/>
        </w:rPr>
        <w:t>).</w:t>
      </w:r>
    </w:p>
    <w:p w:rsidR="004844D7" w:rsidRPr="00992E8D" w:rsidRDefault="004844D7" w:rsidP="008A7347">
      <w:pPr>
        <w:pStyle w:val="a2"/>
        <w:spacing w:before="0" w:after="60"/>
        <w:rPr>
          <w:rtl/>
        </w:rPr>
      </w:pPr>
      <w:r w:rsidRPr="00992E8D">
        <w:rPr>
          <w:rtl/>
        </w:rPr>
        <w:t>אחרי שגמרו בהד"ת וכו' אמר א' מהם לאבי ע"ה, נו, ר' בערל, תן לנו עבור הישיבה, לפחות פעמיים ח"י!</w:t>
      </w:r>
    </w:p>
    <w:p w:rsidR="004844D7" w:rsidRPr="00992E8D" w:rsidRDefault="004844D7" w:rsidP="008A7347">
      <w:pPr>
        <w:pStyle w:val="a2"/>
        <w:spacing w:before="0" w:after="60"/>
        <w:rPr>
          <w:rtl/>
        </w:rPr>
      </w:pPr>
      <w:r w:rsidRPr="00992E8D">
        <w:rPr>
          <w:rtl/>
        </w:rPr>
        <w:t xml:space="preserve">אבי הי' נבוך מאד, כי חשב לתת להם פי עשר מזה, </w:t>
      </w:r>
      <w:r w:rsidRPr="00992E8D">
        <w:rPr>
          <w:rFonts w:ascii="Cambria" w:hAnsi="Cambria" w:cs="Cambria" w:hint="cs"/>
          <w:rtl/>
        </w:rPr>
        <w:t> </w:t>
      </w:r>
      <w:r w:rsidRPr="00992E8D">
        <w:rPr>
          <w:rFonts w:hint="cs"/>
          <w:rtl/>
        </w:rPr>
        <w:t>אך</w:t>
      </w:r>
      <w:r w:rsidRPr="00992E8D">
        <w:rPr>
          <w:rtl/>
        </w:rPr>
        <w:t xml:space="preserve"> </w:t>
      </w:r>
      <w:r w:rsidRPr="00992E8D">
        <w:rPr>
          <w:rFonts w:hint="cs"/>
          <w:rtl/>
        </w:rPr>
        <w:t>לפועל</w:t>
      </w:r>
      <w:r w:rsidRPr="00992E8D">
        <w:rPr>
          <w:rtl/>
        </w:rPr>
        <w:t xml:space="preserve"> </w:t>
      </w:r>
      <w:r w:rsidRPr="00992E8D">
        <w:rPr>
          <w:rFonts w:hint="cs"/>
          <w:rtl/>
        </w:rPr>
        <w:t>עשה</w:t>
      </w:r>
      <w:r w:rsidRPr="00992E8D">
        <w:rPr>
          <w:rtl/>
        </w:rPr>
        <w:t xml:space="preserve"> </w:t>
      </w:r>
      <w:r w:rsidRPr="00992E8D">
        <w:rPr>
          <w:rFonts w:hint="cs"/>
          <w:rtl/>
        </w:rPr>
        <w:t>כמבוקשם</w:t>
      </w:r>
      <w:r w:rsidRPr="00992E8D">
        <w:rPr>
          <w:rtl/>
        </w:rPr>
        <w:t xml:space="preserve"> </w:t>
      </w:r>
      <w:r w:rsidRPr="00992E8D">
        <w:rPr>
          <w:rFonts w:hint="cs"/>
          <w:rtl/>
        </w:rPr>
        <w:t>ונתן</w:t>
      </w:r>
      <w:r w:rsidRPr="00992E8D">
        <w:rPr>
          <w:rtl/>
        </w:rPr>
        <w:t xml:space="preserve"> </w:t>
      </w:r>
      <w:r w:rsidRPr="00992E8D">
        <w:rPr>
          <w:rFonts w:hint="cs"/>
          <w:rtl/>
        </w:rPr>
        <w:t>להם</w:t>
      </w:r>
      <w:r w:rsidRPr="00992E8D">
        <w:rPr>
          <w:rtl/>
        </w:rPr>
        <w:t xml:space="preserve"> </w:t>
      </w:r>
      <w:r w:rsidRPr="00992E8D">
        <w:rPr>
          <w:rFonts w:hint="cs"/>
          <w:rtl/>
        </w:rPr>
        <w:t>טשעק</w:t>
      </w:r>
      <w:r w:rsidRPr="00992E8D">
        <w:rPr>
          <w:rtl/>
        </w:rPr>
        <w:t xml:space="preserve"> </w:t>
      </w:r>
      <w:r w:rsidRPr="00992E8D">
        <w:rPr>
          <w:rFonts w:hint="cs"/>
          <w:rtl/>
        </w:rPr>
        <w:t>של</w:t>
      </w:r>
      <w:r w:rsidRPr="00992E8D">
        <w:rPr>
          <w:rtl/>
        </w:rPr>
        <w:t xml:space="preserve"> </w:t>
      </w:r>
      <w:r w:rsidRPr="00992E8D">
        <w:rPr>
          <w:rFonts w:hint="cs"/>
          <w:rtl/>
        </w:rPr>
        <w:t>פעמיים</w:t>
      </w:r>
      <w:r w:rsidRPr="00992E8D">
        <w:rPr>
          <w:rtl/>
        </w:rPr>
        <w:t xml:space="preserve"> </w:t>
      </w:r>
      <w:r w:rsidRPr="00992E8D">
        <w:rPr>
          <w:rFonts w:hint="cs"/>
          <w:rtl/>
        </w:rPr>
        <w:t>ח</w:t>
      </w:r>
      <w:r w:rsidRPr="00992E8D">
        <w:rPr>
          <w:rtl/>
        </w:rPr>
        <w:t>"</w:t>
      </w:r>
      <w:r w:rsidRPr="00992E8D">
        <w:rPr>
          <w:rFonts w:hint="cs"/>
          <w:rtl/>
        </w:rPr>
        <w:t>י</w:t>
      </w:r>
      <w:r w:rsidRPr="00992E8D">
        <w:rPr>
          <w:rtl/>
        </w:rPr>
        <w:t xml:space="preserve">. </w:t>
      </w:r>
      <w:r w:rsidRPr="00992E8D">
        <w:rPr>
          <w:rFonts w:hint="cs"/>
          <w:rtl/>
        </w:rPr>
        <w:t>והם</w:t>
      </w:r>
      <w:r w:rsidRPr="00992E8D">
        <w:rPr>
          <w:rtl/>
        </w:rPr>
        <w:t xml:space="preserve"> </w:t>
      </w:r>
      <w:r w:rsidRPr="00992E8D">
        <w:rPr>
          <w:rFonts w:hint="cs"/>
          <w:rtl/>
        </w:rPr>
        <w:t>יצאו</w:t>
      </w:r>
      <w:r w:rsidRPr="00992E8D">
        <w:rPr>
          <w:rtl/>
        </w:rPr>
        <w:t xml:space="preserve"> </w:t>
      </w:r>
      <w:r w:rsidRPr="00992E8D">
        <w:rPr>
          <w:rFonts w:ascii="Cambria" w:hAnsi="Cambria" w:cs="Cambria" w:hint="cs"/>
          <w:rtl/>
        </w:rPr>
        <w:t> </w:t>
      </w:r>
      <w:r w:rsidRPr="00992E8D">
        <w:rPr>
          <w:rFonts w:hint="cs"/>
          <w:rtl/>
        </w:rPr>
        <w:t>בשמחה</w:t>
      </w:r>
      <w:r w:rsidRPr="00992E8D">
        <w:rPr>
          <w:rtl/>
        </w:rPr>
        <w:t xml:space="preserve"> </w:t>
      </w:r>
      <w:r w:rsidRPr="00992E8D">
        <w:rPr>
          <w:rFonts w:hint="cs"/>
          <w:rtl/>
        </w:rPr>
        <w:t>גדולה</w:t>
      </w:r>
      <w:r w:rsidRPr="00992E8D">
        <w:rPr>
          <w:rtl/>
        </w:rPr>
        <w:t xml:space="preserve"> </w:t>
      </w:r>
      <w:r w:rsidRPr="00992E8D">
        <w:rPr>
          <w:rFonts w:hint="cs"/>
          <w:rtl/>
        </w:rPr>
        <w:t>מביתו</w:t>
      </w:r>
      <w:r w:rsidRPr="00992E8D">
        <w:rPr>
          <w:rtl/>
        </w:rPr>
        <w:t>.</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לאבי ע"ה</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שהי</w:t>
      </w:r>
      <w:r w:rsidRPr="00992E8D">
        <w:rPr>
          <w:rtl/>
        </w:rPr>
        <w:t xml:space="preserve">' </w:t>
      </w:r>
      <w:r w:rsidRPr="00992E8D">
        <w:rPr>
          <w:rFonts w:hint="cs"/>
          <w:rtl/>
        </w:rPr>
        <w:t>אז</w:t>
      </w:r>
      <w:r w:rsidRPr="00992E8D">
        <w:rPr>
          <w:rtl/>
        </w:rPr>
        <w:t xml:space="preserve"> </w:t>
      </w:r>
      <w:r w:rsidRPr="00992E8D">
        <w:rPr>
          <w:rFonts w:hint="cs"/>
          <w:rtl/>
        </w:rPr>
        <w:t>תחלת</w:t>
      </w:r>
      <w:r w:rsidRPr="00992E8D">
        <w:rPr>
          <w:rtl/>
        </w:rPr>
        <w:t xml:space="preserve"> </w:t>
      </w:r>
      <w:r w:rsidRPr="00992E8D">
        <w:rPr>
          <w:rFonts w:hint="cs"/>
          <w:rtl/>
        </w:rPr>
        <w:t>דרכו</w:t>
      </w:r>
      <w:r w:rsidRPr="00992E8D">
        <w:rPr>
          <w:rtl/>
        </w:rPr>
        <w:t xml:space="preserve"> </w:t>
      </w:r>
      <w:r w:rsidRPr="00992E8D">
        <w:rPr>
          <w:rFonts w:hint="cs"/>
          <w:rtl/>
        </w:rPr>
        <w:t>בהרחבה</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נקף</w:t>
      </w:r>
      <w:r w:rsidRPr="00992E8D">
        <w:rPr>
          <w:rtl/>
        </w:rPr>
        <w:t xml:space="preserve"> </w:t>
      </w:r>
      <w:r w:rsidRPr="00992E8D">
        <w:rPr>
          <w:rFonts w:hint="cs"/>
          <w:rtl/>
        </w:rPr>
        <w:t>לבו</w:t>
      </w:r>
      <w:r w:rsidRPr="00992E8D">
        <w:rPr>
          <w:rtl/>
        </w:rPr>
        <w:t xml:space="preserve"> </w:t>
      </w:r>
      <w:r w:rsidRPr="00992E8D">
        <w:rPr>
          <w:rFonts w:hint="cs"/>
          <w:rtl/>
        </w:rPr>
        <w:t>מאד</w:t>
      </w:r>
      <w:r w:rsidRPr="00992E8D">
        <w:rPr>
          <w:rtl/>
        </w:rPr>
        <w:t xml:space="preserve"> </w:t>
      </w:r>
      <w:r w:rsidRPr="00992E8D">
        <w:rPr>
          <w:rFonts w:hint="cs"/>
          <w:rtl/>
        </w:rPr>
        <w:t>מזה</w:t>
      </w:r>
      <w:r w:rsidRPr="00992E8D">
        <w:rPr>
          <w:rtl/>
        </w:rPr>
        <w:t xml:space="preserve">, </w:t>
      </w:r>
      <w:r w:rsidRPr="00992E8D">
        <w:rPr>
          <w:rFonts w:hint="cs"/>
          <w:rtl/>
        </w:rPr>
        <w:t>ולא</w:t>
      </w:r>
      <w:r w:rsidRPr="00992E8D">
        <w:rPr>
          <w:rtl/>
        </w:rPr>
        <w:t xml:space="preserve"> </w:t>
      </w:r>
      <w:r w:rsidRPr="00992E8D">
        <w:rPr>
          <w:rFonts w:hint="cs"/>
          <w:rtl/>
        </w:rPr>
        <w:t>מצא</w:t>
      </w:r>
      <w:r w:rsidRPr="00992E8D">
        <w:rPr>
          <w:rtl/>
        </w:rPr>
        <w:t xml:space="preserve"> </w:t>
      </w:r>
      <w:r w:rsidRPr="00992E8D">
        <w:rPr>
          <w:rFonts w:hint="cs"/>
          <w:rtl/>
        </w:rPr>
        <w:t>מנוח</w:t>
      </w:r>
      <w:r w:rsidRPr="00992E8D">
        <w:rPr>
          <w:rtl/>
        </w:rPr>
        <w:t xml:space="preserve"> </w:t>
      </w:r>
      <w:r w:rsidRPr="00992E8D">
        <w:rPr>
          <w:rFonts w:hint="cs"/>
          <w:rtl/>
        </w:rPr>
        <w:t>לנפשו</w:t>
      </w:r>
      <w:r w:rsidRPr="00992E8D">
        <w:rPr>
          <w:rtl/>
        </w:rPr>
        <w:t xml:space="preserve">, </w:t>
      </w:r>
      <w:r w:rsidRPr="00992E8D">
        <w:rPr>
          <w:rFonts w:hint="cs"/>
          <w:rtl/>
        </w:rPr>
        <w:t>וגמר</w:t>
      </w:r>
      <w:r w:rsidRPr="00992E8D">
        <w:rPr>
          <w:rtl/>
        </w:rPr>
        <w:t xml:space="preserve"> </w:t>
      </w:r>
      <w:r w:rsidRPr="00992E8D">
        <w:rPr>
          <w:rFonts w:hint="cs"/>
          <w:rtl/>
        </w:rPr>
        <w:t>אמר</w:t>
      </w:r>
      <w:r w:rsidRPr="00992E8D">
        <w:rPr>
          <w:rtl/>
        </w:rPr>
        <w:t xml:space="preserve"> </w:t>
      </w:r>
      <w:r w:rsidRPr="00992E8D">
        <w:rPr>
          <w:rFonts w:hint="cs"/>
          <w:rtl/>
        </w:rPr>
        <w:t>בלבו</w:t>
      </w:r>
      <w:r w:rsidRPr="00992E8D">
        <w:rPr>
          <w:rtl/>
        </w:rPr>
        <w:t xml:space="preserve"> </w:t>
      </w:r>
      <w:r w:rsidRPr="00992E8D">
        <w:rPr>
          <w:rFonts w:hint="cs"/>
          <w:rtl/>
        </w:rPr>
        <w:t>שיספר</w:t>
      </w:r>
      <w:r w:rsidRPr="00992E8D">
        <w:rPr>
          <w:rtl/>
        </w:rPr>
        <w:t xml:space="preserve"> </w:t>
      </w:r>
      <w:r w:rsidRPr="00992E8D">
        <w:rPr>
          <w:rFonts w:hint="cs"/>
          <w:rtl/>
        </w:rPr>
        <w:t>כ</w:t>
      </w:r>
      <w:r w:rsidRPr="00992E8D">
        <w:rPr>
          <w:rtl/>
        </w:rPr>
        <w:t>"</w:t>
      </w:r>
      <w:r w:rsidRPr="00992E8D">
        <w:rPr>
          <w:rFonts w:hint="cs"/>
          <w:rtl/>
        </w:rPr>
        <w:t>ז</w:t>
      </w:r>
      <w:r w:rsidRPr="00992E8D">
        <w:rPr>
          <w:rtl/>
        </w:rPr>
        <w:t xml:space="preserve"> </w:t>
      </w:r>
      <w:r w:rsidRPr="00992E8D">
        <w:rPr>
          <w:rFonts w:hint="cs"/>
          <w:rtl/>
        </w:rPr>
        <w:t>לרבי</w:t>
      </w:r>
      <w:r w:rsidRPr="00992E8D">
        <w:rPr>
          <w:rtl/>
        </w:rPr>
        <w:t xml:space="preserve"> </w:t>
      </w:r>
      <w:r w:rsidRPr="00992E8D">
        <w:rPr>
          <w:rFonts w:hint="cs"/>
          <w:rtl/>
        </w:rPr>
        <w:t>כשיגיע</w:t>
      </w:r>
      <w:r w:rsidRPr="00992E8D">
        <w:rPr>
          <w:rtl/>
        </w:rPr>
        <w:t xml:space="preserve"> </w:t>
      </w:r>
      <w:r w:rsidRPr="00992E8D">
        <w:rPr>
          <w:rFonts w:hint="cs"/>
          <w:rtl/>
        </w:rPr>
        <w:t>לשמח</w:t>
      </w:r>
      <w:r w:rsidRPr="00992E8D">
        <w:rPr>
          <w:rtl/>
        </w:rPr>
        <w:t>"</w:t>
      </w:r>
      <w:r w:rsidRPr="00992E8D">
        <w:rPr>
          <w:rFonts w:hint="cs"/>
          <w:rtl/>
        </w:rPr>
        <w:t>ת</w:t>
      </w:r>
      <w:r w:rsidRPr="00992E8D">
        <w:rPr>
          <w:rtl/>
        </w:rPr>
        <w:t xml:space="preserve"> </w:t>
      </w:r>
      <w:r w:rsidRPr="00992E8D">
        <w:rPr>
          <w:rFonts w:hint="cs"/>
          <w:rtl/>
        </w:rPr>
        <w:t>ויבקש</w:t>
      </w:r>
      <w:r w:rsidRPr="00992E8D">
        <w:rPr>
          <w:rtl/>
        </w:rPr>
        <w:t xml:space="preserve"> </w:t>
      </w:r>
      <w:r w:rsidRPr="00992E8D">
        <w:rPr>
          <w:rFonts w:hint="cs"/>
          <w:rtl/>
        </w:rPr>
        <w:t>עצה</w:t>
      </w:r>
      <w:r w:rsidRPr="00992E8D">
        <w:rPr>
          <w:rtl/>
        </w:rPr>
        <w:t xml:space="preserve"> </w:t>
      </w:r>
      <w:r w:rsidRPr="00992E8D">
        <w:rPr>
          <w:rFonts w:hint="cs"/>
          <w:rtl/>
        </w:rPr>
        <w:t>והדרכה</w:t>
      </w:r>
      <w:r w:rsidRPr="00992E8D">
        <w:rPr>
          <w:rtl/>
        </w:rPr>
        <w:t xml:space="preserve"> </w:t>
      </w:r>
      <w:r w:rsidRPr="00992E8D">
        <w:rPr>
          <w:rFonts w:hint="cs"/>
          <w:rtl/>
        </w:rPr>
        <w:t>בעבודת</w:t>
      </w:r>
      <w:r w:rsidRPr="00992E8D">
        <w:rPr>
          <w:rtl/>
        </w:rPr>
        <w:t xml:space="preserve"> </w:t>
      </w:r>
      <w:r w:rsidRPr="00992E8D">
        <w:rPr>
          <w:rFonts w:hint="cs"/>
          <w:rtl/>
        </w:rPr>
        <w:t>הצדקה</w:t>
      </w:r>
      <w:r w:rsidRPr="00992E8D">
        <w:rPr>
          <w:rtl/>
        </w:rPr>
        <w:t>.</w:t>
      </w:r>
    </w:p>
    <w:p w:rsidR="004844D7" w:rsidRPr="00992E8D" w:rsidRDefault="004844D7" w:rsidP="008A7347">
      <w:pPr>
        <w:pStyle w:val="a2"/>
        <w:spacing w:before="0" w:after="60"/>
        <w:rPr>
          <w:rtl/>
        </w:rPr>
      </w:pPr>
      <w:r w:rsidRPr="00992E8D">
        <w:rPr>
          <w:rtl/>
        </w:rPr>
        <w:t>בסוף היחידות אחרי שכבר הזכיר כל עניניו הפרטיים והכללים, ביקש אבי ע"ה מהרבי אם יכול לשאול משהו שכואב לו, וסיפר לרבי סיפור הנ"ל ואמר שהוא נבוך מכל זה ומבקש "דרך בצדקה".</w:t>
      </w:r>
    </w:p>
    <w:p w:rsidR="004844D7" w:rsidRPr="00992E8D" w:rsidRDefault="004844D7" w:rsidP="008A7347">
      <w:pPr>
        <w:pStyle w:val="a2"/>
        <w:spacing w:before="0" w:after="60"/>
        <w:rPr>
          <w:rtl/>
        </w:rPr>
      </w:pPr>
      <w:r w:rsidRPr="00992E8D">
        <w:rPr>
          <w:rtl/>
        </w:rPr>
        <w:t>(אבי ע"ה הי' מרבה לספר שראה על פני קדשו ארש של שביעת רצון ותירגם זה שהרבי נהנה שיהודי מבקש ממנו בעניני רוחניות ועבודה ולא רק בעניני גשמיות</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זה</w:t>
      </w:r>
      <w:r w:rsidRPr="00992E8D">
        <w:rPr>
          <w:rtl/>
        </w:rPr>
        <w:t xml:space="preserve"> </w:t>
      </w:r>
      <w:r w:rsidRPr="00992E8D">
        <w:rPr>
          <w:rFonts w:hint="cs"/>
          <w:rtl/>
        </w:rPr>
        <w:t>הי</w:t>
      </w:r>
      <w:r w:rsidRPr="00992E8D">
        <w:rPr>
          <w:rtl/>
        </w:rPr>
        <w:t xml:space="preserve">' </w:t>
      </w:r>
      <w:r w:rsidRPr="00992E8D">
        <w:rPr>
          <w:rFonts w:hint="cs"/>
          <w:rtl/>
        </w:rPr>
        <w:t>הרגשתו</w:t>
      </w:r>
      <w:r w:rsidRPr="00992E8D">
        <w:rPr>
          <w:rtl/>
        </w:rPr>
        <w:t>).</w:t>
      </w:r>
    </w:p>
    <w:p w:rsidR="004844D7" w:rsidRPr="00992E8D" w:rsidRDefault="004844D7" w:rsidP="008A7347">
      <w:pPr>
        <w:pStyle w:val="a2"/>
        <w:spacing w:before="0" w:after="60"/>
        <w:rPr>
          <w:rtl/>
        </w:rPr>
      </w:pPr>
      <w:r w:rsidRPr="00992E8D">
        <w:rPr>
          <w:rtl/>
        </w:rPr>
        <w:t>הרבי אמר לו (הענין מדוייק, והלשון כמו ששמעתי הרבה פעמים ממנו)</w:t>
      </w:r>
      <w:r>
        <w:rPr>
          <w:rFonts w:hint="cs"/>
          <w:rtl/>
        </w:rPr>
        <w:t xml:space="preserve">: </w:t>
      </w:r>
      <w:r w:rsidRPr="00992E8D">
        <w:rPr>
          <w:rtl/>
        </w:rPr>
        <w:t>"ווען איר וועט נעמען די פעדער (פענע?) אין האנט צו שרייבען איז דאס וואס וועט ביי אייך זיין בשמחה ובטוב לבב זאלסט איר שרייבען. נישט מער".</w:t>
      </w:r>
      <w:r>
        <w:rPr>
          <w:rFonts w:hint="cs"/>
          <w:rtl/>
        </w:rPr>
        <w:t xml:space="preserve"> </w:t>
      </w:r>
      <w:r w:rsidRPr="00992E8D">
        <w:rPr>
          <w:rtl/>
        </w:rPr>
        <w:t>[=כשתקח העט בידך לכתוב הטשעק, תכתוב מה שיהי' אצלך בשמחה ובטוב לבב</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לא</w:t>
      </w:r>
      <w:r w:rsidRPr="00992E8D">
        <w:rPr>
          <w:rtl/>
        </w:rPr>
        <w:t xml:space="preserve"> </w:t>
      </w:r>
      <w:r w:rsidRPr="00992E8D">
        <w:rPr>
          <w:rFonts w:hint="cs"/>
          <w:rtl/>
        </w:rPr>
        <w:t>יותר</w:t>
      </w:r>
      <w:r w:rsidRPr="00992E8D">
        <w:rPr>
          <w:rtl/>
        </w:rPr>
        <w:t>].</w:t>
      </w:r>
    </w:p>
    <w:p w:rsidR="004844D7" w:rsidRPr="00992E8D" w:rsidRDefault="004844D7" w:rsidP="008A7347">
      <w:pPr>
        <w:pStyle w:val="a2"/>
        <w:spacing w:before="0" w:after="60"/>
        <w:rPr>
          <w:rtl/>
        </w:rPr>
      </w:pPr>
      <w:r w:rsidRPr="00992E8D">
        <w:rPr>
          <w:rtl/>
        </w:rPr>
        <w:t>כבר הי' מאוחר והמשב"ק נכנס להוציאו, אך הרבי המשיך לדבר:</w:t>
      </w:r>
    </w:p>
    <w:p w:rsidR="004844D7" w:rsidRPr="00992E8D" w:rsidRDefault="004844D7" w:rsidP="008A7347">
      <w:pPr>
        <w:pStyle w:val="a2"/>
        <w:spacing w:before="0" w:after="60"/>
        <w:rPr>
          <w:rtl/>
        </w:rPr>
      </w:pPr>
      <w:r w:rsidRPr="00992E8D">
        <w:rPr>
          <w:rtl/>
        </w:rPr>
        <w:t>"געבען מעהר וויפיל מ'בעהט, דאס איז שייך נאר צו יחידי סגולה".</w:t>
      </w:r>
      <w:r>
        <w:rPr>
          <w:rFonts w:hint="cs"/>
          <w:rtl/>
        </w:rPr>
        <w:t xml:space="preserve"> </w:t>
      </w:r>
      <w:r w:rsidRPr="00992E8D">
        <w:rPr>
          <w:rtl/>
        </w:rPr>
        <w:t>[=לתת יותר ממה שמבקשים זה שייך רק ליחידי סגולה].</w:t>
      </w:r>
    </w:p>
    <w:p w:rsidR="004844D7" w:rsidRPr="00992E8D" w:rsidRDefault="004844D7" w:rsidP="008A7347">
      <w:pPr>
        <w:pStyle w:val="a2"/>
        <w:spacing w:before="0" w:after="60"/>
        <w:rPr>
          <w:rtl/>
        </w:rPr>
      </w:pPr>
      <w:r w:rsidRPr="00992E8D">
        <w:rPr>
          <w:rtl/>
        </w:rPr>
        <w:t>המשב"ק משך אבי ע"ה החוצה מהאבנט שלו (גארטל), והרבי עדיין חוזר כמ"פ כאילו לעצמו "געבען מער וויפיל מ'בעהט וכו'". ע"כ מהיחידות.</w:t>
      </w:r>
    </w:p>
    <w:p w:rsidR="004844D7" w:rsidRPr="00992E8D" w:rsidRDefault="004844D7" w:rsidP="008A7347">
      <w:pPr>
        <w:pStyle w:val="a2"/>
        <w:spacing w:before="0" w:after="60"/>
        <w:rPr>
          <w:rtl/>
        </w:rPr>
      </w:pPr>
      <w:r w:rsidRPr="00992E8D">
        <w:rPr>
          <w:rtl/>
        </w:rPr>
        <w:t>ואבי ע"ה סיפר, שמאז ולתמיד, אף פעם לא התלבט בענין נתינת הצדקה.</w:t>
      </w:r>
    </w:p>
    <w:p w:rsidR="004844D7" w:rsidRPr="00992E8D" w:rsidRDefault="004844D7" w:rsidP="008A7347">
      <w:pPr>
        <w:pStyle w:val="a2"/>
        <w:spacing w:before="0" w:after="60"/>
        <w:rPr>
          <w:rtl/>
        </w:rPr>
      </w:pPr>
      <w:r w:rsidRPr="00197C2F">
        <w:rPr>
          <w:rFonts w:hint="cs"/>
          <w:b/>
          <w:bCs/>
          <w:rtl/>
        </w:rPr>
        <w:t>ב.</w:t>
      </w:r>
      <w:r>
        <w:rPr>
          <w:rFonts w:hint="cs"/>
          <w:rtl/>
        </w:rPr>
        <w:t xml:space="preserve"> </w:t>
      </w:r>
      <w:r w:rsidRPr="00992E8D">
        <w:rPr>
          <w:rtl/>
        </w:rPr>
        <w:t>והנה יש לעיין טובא ביחידות זו ממבט ההלכה.</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א) מעצם ההלכה אי מחשבה בצדקה חייבו לתת מה שחשב וכדלקמן</w:t>
      </w:r>
    </w:p>
    <w:p w:rsidR="004844D7" w:rsidRPr="00992E8D" w:rsidRDefault="004844D7" w:rsidP="008A7347">
      <w:pPr>
        <w:pStyle w:val="a2"/>
        <w:spacing w:before="0" w:after="60"/>
        <w:rPr>
          <w:rtl/>
        </w:rPr>
      </w:pPr>
      <w:r w:rsidRPr="00992E8D">
        <w:rPr>
          <w:rtl/>
        </w:rPr>
        <w:t>ב) ההוראה - כשתארח העט בידך- לכאורה. למאי נפק״מ כל זה מתי שתחליט</w:t>
      </w:r>
    </w:p>
    <w:p w:rsidR="004844D7" w:rsidRPr="00992E8D" w:rsidRDefault="004844D7" w:rsidP="008A7347">
      <w:pPr>
        <w:pStyle w:val="a2"/>
        <w:spacing w:before="0" w:after="60"/>
        <w:rPr>
          <w:rtl/>
        </w:rPr>
      </w:pPr>
      <w:r w:rsidRPr="00992E8D">
        <w:rPr>
          <w:rtl/>
        </w:rPr>
        <w:lastRenderedPageBreak/>
        <w:t>ג) ההוראה שצ״ל בשמחה ובטוב לבב -ולכאורה כן צ״ל בכל מצוה</w:t>
      </w:r>
    </w:p>
    <w:p w:rsidR="004844D7" w:rsidRPr="00992E8D" w:rsidRDefault="004844D7" w:rsidP="008A7347">
      <w:pPr>
        <w:pStyle w:val="a2"/>
        <w:spacing w:before="0" w:after="60"/>
        <w:rPr>
          <w:rtl/>
        </w:rPr>
      </w:pPr>
      <w:r w:rsidRPr="00992E8D">
        <w:rPr>
          <w:rtl/>
        </w:rPr>
        <w:t>ד) סיום הענין - לתת יותר ממה שמבקשים -</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ונתחיל מההלכה אי מחשבה מחייבת.</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דלכאורה משמע מכ"ק אדמו"ר דאבי נהג כהוגן, עכ"פ לא ביקר אותו על הנהגתו, ולא רק זה אלא דאף מכאן ולהבא יתן רק מה שמבקשים.</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ולפום ריהטא צע"ג. דידוע שנחלקו הראשונים אי מחשבה בצדקה מחייב אותו לתת כמחשבתו.</w:t>
      </w:r>
    </w:p>
    <w:p w:rsidR="004844D7" w:rsidRPr="00992E8D" w:rsidRDefault="004844D7" w:rsidP="008A7347">
      <w:pPr>
        <w:pStyle w:val="a2"/>
        <w:spacing w:before="0" w:after="60"/>
        <w:rPr>
          <w:rtl/>
        </w:rPr>
      </w:pPr>
      <w:r w:rsidRPr="00992E8D">
        <w:rPr>
          <w:rtl/>
        </w:rPr>
        <w:t>דתנן בקידושין (כח, ע"ב) אמירתו לגבוה כמסירתו להדיוט. ע"כ.</w:t>
      </w:r>
    </w:p>
    <w:p w:rsidR="004844D7" w:rsidRPr="00992E8D" w:rsidRDefault="004844D7" w:rsidP="008A7347">
      <w:pPr>
        <w:pStyle w:val="a2"/>
        <w:spacing w:before="0" w:after="60"/>
        <w:rPr>
          <w:rtl/>
        </w:rPr>
      </w:pPr>
      <w:r w:rsidRPr="00992E8D">
        <w:rPr>
          <w:rtl/>
        </w:rPr>
        <w:t>ובגמרא שם מפרש כיצד וכו', האומר שור זה עולה, בית זה הקדש, אפי' בסוף העולם קנה, ע"כ.</w:t>
      </w:r>
    </w:p>
    <w:p w:rsidR="004844D7" w:rsidRPr="00992E8D" w:rsidRDefault="004844D7" w:rsidP="008A7347">
      <w:pPr>
        <w:pStyle w:val="a2"/>
        <w:spacing w:before="0" w:after="60"/>
        <w:rPr>
          <w:rtl/>
        </w:rPr>
      </w:pPr>
      <w:r w:rsidRPr="00992E8D">
        <w:rPr>
          <w:rtl/>
        </w:rPr>
        <w:t>ופסק הטור (יו"ד סי' רנ"ח ו') בהלכות צדקה, וז"ל: לפיכך מי שנודר צדקה אי אפשר לחזור בו, ע"כ.</w:t>
      </w:r>
    </w:p>
    <w:p w:rsidR="004844D7" w:rsidRPr="00992E8D" w:rsidRDefault="004844D7" w:rsidP="008A7347">
      <w:pPr>
        <w:pStyle w:val="a2"/>
        <w:spacing w:before="0" w:after="60"/>
        <w:rPr>
          <w:rtl/>
        </w:rPr>
      </w:pPr>
      <w:r w:rsidRPr="00992E8D">
        <w:rPr>
          <w:rtl/>
        </w:rPr>
        <w:t>ובב"י שם הביא מדברי הרי"ף דאמרינן (ר"ה ז' ע"א) בפיך זו צדקה, אלמא בדיבור מחוייב הוא.</w:t>
      </w:r>
      <w:r>
        <w:rPr>
          <w:rFonts w:hint="cs"/>
          <w:rtl/>
        </w:rPr>
        <w:t xml:space="preserve"> </w:t>
      </w:r>
      <w:r w:rsidRPr="00992E8D">
        <w:rPr>
          <w:rtl/>
        </w:rPr>
        <w:t>וכ"ז באמירה,</w:t>
      </w:r>
      <w:r w:rsidRPr="00992E8D">
        <w:rPr>
          <w:rFonts w:ascii="Cambria" w:hAnsi="Cambria" w:cs="Cambria" w:hint="cs"/>
          <w:rtl/>
        </w:rPr>
        <w:t> </w:t>
      </w:r>
      <w:r w:rsidRPr="00992E8D">
        <w:rPr>
          <w:rtl/>
        </w:rPr>
        <w:t>וממשיך הב"י בענין מחשבה ומביא שנחלקו בזה הראשונים.</w:t>
      </w:r>
    </w:p>
    <w:p w:rsidR="004844D7" w:rsidRPr="00992E8D" w:rsidRDefault="004844D7" w:rsidP="008A7347">
      <w:pPr>
        <w:pStyle w:val="a2"/>
        <w:spacing w:before="0" w:after="60"/>
        <w:rPr>
          <w:rtl/>
        </w:rPr>
      </w:pPr>
      <w:r w:rsidRPr="00992E8D">
        <w:rPr>
          <w:rtl/>
        </w:rPr>
        <w:t>והוא בסוגיא דשבועות (כ"ו ע"ב) דאמר שמואל, גמר בלבו להישבע צריך להוציא בשפתיו, אע"ג דכתיב כל נדיב לב, זה רק לגבי קרבנות ולא ילפינן חולין מקדשים.</w:t>
      </w:r>
    </w:p>
    <w:p w:rsidR="004844D7" w:rsidRPr="00992E8D" w:rsidRDefault="004844D7" w:rsidP="008A7347">
      <w:pPr>
        <w:pStyle w:val="a2"/>
        <w:spacing w:before="0" w:after="60"/>
        <w:rPr>
          <w:rtl/>
        </w:rPr>
      </w:pPr>
      <w:r w:rsidRPr="00992E8D">
        <w:rPr>
          <w:rtl/>
        </w:rPr>
        <w:t>וכ' הרא"ש שהוא הדין צדקה שהוא כחולין ועד שהוציא בשפתיו אינו נדר.</w:t>
      </w:r>
      <w:r>
        <w:rPr>
          <w:rFonts w:hint="cs"/>
          <w:rtl/>
        </w:rPr>
        <w:t xml:space="preserve"> </w:t>
      </w:r>
      <w:r w:rsidRPr="00992E8D">
        <w:rPr>
          <w:rtl/>
        </w:rPr>
        <w:t>אבל המרדכי פסק שהגומר בלבו ליתן צדקה חייב כאילו הוציא בפיו.</w:t>
      </w:r>
      <w:r>
        <w:rPr>
          <w:rFonts w:hint="cs"/>
          <w:rtl/>
        </w:rPr>
        <w:t xml:space="preserve"> </w:t>
      </w:r>
      <w:r w:rsidRPr="00992E8D">
        <w:rPr>
          <w:rtl/>
        </w:rPr>
        <w:t>וכן פירש רש"י דצדקה כנדרים ונדבות, וכן פירש ר"ת ועוד. ע"ש.</w:t>
      </w:r>
    </w:p>
    <w:p w:rsidR="004844D7" w:rsidRPr="00992E8D" w:rsidRDefault="004844D7" w:rsidP="008A7347">
      <w:pPr>
        <w:pStyle w:val="a2"/>
        <w:spacing w:before="0" w:after="60"/>
        <w:rPr>
          <w:rtl/>
        </w:rPr>
      </w:pPr>
      <w:r w:rsidRPr="00992E8D">
        <w:rPr>
          <w:rtl/>
        </w:rPr>
        <w:t>הרמ"א בהל' צדקה (סי' רנ"ח סעי' י"ג) מביא שני הדעות, דעה ראשונה שחייב לקיים מחשבתו ומסיים והעיקר כסברא הראשונה</w:t>
      </w:r>
      <w:r w:rsidRPr="00992E8D">
        <w:rPr>
          <w:rFonts w:ascii="Cambria" w:hAnsi="Cambria" w:cs="Cambria" w:hint="cs"/>
          <w:rtl/>
        </w:rPr>
        <w:t> </w:t>
      </w:r>
      <w:r w:rsidRPr="00992E8D">
        <w:rPr>
          <w:rFonts w:hint="cs"/>
          <w:rtl/>
        </w:rPr>
        <w:t>–דחייב</w:t>
      </w:r>
      <w:r w:rsidRPr="00992E8D">
        <w:rPr>
          <w:rtl/>
        </w:rPr>
        <w:t>.</w:t>
      </w:r>
      <w:r>
        <w:rPr>
          <w:rFonts w:hint="cs"/>
          <w:rtl/>
        </w:rPr>
        <w:t xml:space="preserve"> </w:t>
      </w:r>
      <w:r w:rsidRPr="00992E8D">
        <w:rPr>
          <w:rtl/>
        </w:rPr>
        <w:t>וכ"ה בחו"מ (סי' רי"ב) הל'</w:t>
      </w:r>
      <w:r w:rsidRPr="00992E8D">
        <w:rPr>
          <w:rFonts w:ascii="Cambria" w:hAnsi="Cambria" w:cs="Cambria" w:hint="cs"/>
          <w:rtl/>
        </w:rPr>
        <w:t> </w:t>
      </w:r>
      <w:r w:rsidRPr="00992E8D">
        <w:rPr>
          <w:rFonts w:hint="cs"/>
          <w:rtl/>
        </w:rPr>
        <w:t>מקו</w:t>
      </w:r>
      <w:r w:rsidRPr="00992E8D">
        <w:rPr>
          <w:rtl/>
        </w:rPr>
        <w:t>"</w:t>
      </w:r>
      <w:r w:rsidRPr="00992E8D">
        <w:rPr>
          <w:rFonts w:hint="cs"/>
          <w:rtl/>
        </w:rPr>
        <w:t>מ</w:t>
      </w:r>
      <w:r w:rsidRPr="00992E8D">
        <w:rPr>
          <w:rFonts w:ascii="Cambria" w:hAnsi="Cambria" w:cs="Cambria" w:hint="cs"/>
          <w:rtl/>
        </w:rPr>
        <w:t> </w:t>
      </w:r>
      <w:r w:rsidRPr="00992E8D">
        <w:rPr>
          <w:rFonts w:hint="cs"/>
          <w:rtl/>
        </w:rPr>
        <w:t>שכתב</w:t>
      </w:r>
      <w:r w:rsidRPr="00992E8D">
        <w:rPr>
          <w:rtl/>
        </w:rPr>
        <w:t xml:space="preserve"> </w:t>
      </w:r>
      <w:r w:rsidRPr="00992E8D">
        <w:rPr>
          <w:rFonts w:hint="cs"/>
          <w:rtl/>
        </w:rPr>
        <w:t>המחבר</w:t>
      </w:r>
      <w:r w:rsidRPr="00992E8D">
        <w:rPr>
          <w:rtl/>
        </w:rPr>
        <w:t xml:space="preserve"> </w:t>
      </w:r>
      <w:r w:rsidRPr="00992E8D">
        <w:rPr>
          <w:rFonts w:hint="cs"/>
          <w:rtl/>
        </w:rPr>
        <w:t>וז</w:t>
      </w:r>
      <w:r w:rsidRPr="00992E8D">
        <w:rPr>
          <w:rtl/>
        </w:rPr>
        <w:t>"</w:t>
      </w:r>
      <w:r w:rsidRPr="00992E8D">
        <w:rPr>
          <w:rFonts w:hint="cs"/>
          <w:rtl/>
        </w:rPr>
        <w:t>ל</w:t>
      </w:r>
      <w:r w:rsidRPr="00992E8D">
        <w:rPr>
          <w:rtl/>
        </w:rPr>
        <w:t xml:space="preserve">: </w:t>
      </w:r>
      <w:r w:rsidRPr="00992E8D">
        <w:rPr>
          <w:rFonts w:hint="cs"/>
          <w:rtl/>
        </w:rPr>
        <w:t>קנה</w:t>
      </w:r>
      <w:r w:rsidRPr="00992E8D">
        <w:rPr>
          <w:rtl/>
        </w:rPr>
        <w:t xml:space="preserve"> </w:t>
      </w:r>
      <w:r w:rsidRPr="00992E8D">
        <w:rPr>
          <w:rFonts w:hint="cs"/>
          <w:rtl/>
        </w:rPr>
        <w:t>קרקע</w:t>
      </w:r>
      <w:r w:rsidRPr="00992E8D">
        <w:rPr>
          <w:rtl/>
        </w:rPr>
        <w:t xml:space="preserve"> </w:t>
      </w:r>
      <w:r w:rsidRPr="00992E8D">
        <w:rPr>
          <w:rFonts w:hint="cs"/>
          <w:rtl/>
        </w:rPr>
        <w:t>אדעתא</w:t>
      </w:r>
      <w:r w:rsidRPr="00992E8D">
        <w:rPr>
          <w:rtl/>
        </w:rPr>
        <w:t xml:space="preserve"> </w:t>
      </w:r>
      <w:r w:rsidRPr="00992E8D">
        <w:rPr>
          <w:rFonts w:hint="cs"/>
          <w:rtl/>
        </w:rPr>
        <w:t>שיעשנו</w:t>
      </w:r>
      <w:r w:rsidRPr="00992E8D">
        <w:rPr>
          <w:rtl/>
        </w:rPr>
        <w:t xml:space="preserve"> </w:t>
      </w:r>
      <w:r w:rsidRPr="00992E8D">
        <w:rPr>
          <w:rFonts w:hint="cs"/>
          <w:rtl/>
        </w:rPr>
        <w:t>הקדש</w:t>
      </w:r>
      <w:r w:rsidRPr="00992E8D">
        <w:rPr>
          <w:rtl/>
        </w:rPr>
        <w:t xml:space="preserve"> </w:t>
      </w:r>
      <w:r w:rsidRPr="00992E8D">
        <w:rPr>
          <w:rFonts w:hint="cs"/>
          <w:rtl/>
        </w:rPr>
        <w:t>ולא</w:t>
      </w:r>
      <w:r w:rsidRPr="00992E8D">
        <w:rPr>
          <w:rtl/>
        </w:rPr>
        <w:t xml:space="preserve"> </w:t>
      </w:r>
      <w:r w:rsidRPr="00992E8D">
        <w:rPr>
          <w:rFonts w:hint="cs"/>
          <w:rtl/>
        </w:rPr>
        <w:t>הוציא</w:t>
      </w:r>
      <w:r w:rsidRPr="00992E8D">
        <w:rPr>
          <w:rtl/>
        </w:rPr>
        <w:t xml:space="preserve"> </w:t>
      </w:r>
      <w:r w:rsidRPr="00992E8D">
        <w:rPr>
          <w:rFonts w:hint="cs"/>
          <w:rtl/>
        </w:rPr>
        <w:t>מפיו</w:t>
      </w:r>
      <w:r w:rsidRPr="00992E8D">
        <w:rPr>
          <w:rtl/>
        </w:rPr>
        <w:t xml:space="preserve"> </w:t>
      </w:r>
      <w:r w:rsidRPr="00992E8D">
        <w:rPr>
          <w:rFonts w:hint="cs"/>
          <w:rtl/>
        </w:rPr>
        <w:t>כלום</w:t>
      </w:r>
      <w:r w:rsidRPr="00992E8D">
        <w:rPr>
          <w:rtl/>
        </w:rPr>
        <w:t xml:space="preserve">, </w:t>
      </w:r>
      <w:r w:rsidRPr="00992E8D">
        <w:rPr>
          <w:rFonts w:hint="cs"/>
          <w:rtl/>
        </w:rPr>
        <w:t>י</w:t>
      </w:r>
      <w:r w:rsidRPr="00992E8D">
        <w:rPr>
          <w:rtl/>
        </w:rPr>
        <w:t>"</w:t>
      </w:r>
      <w:r w:rsidRPr="00992E8D">
        <w:rPr>
          <w:rFonts w:hint="cs"/>
          <w:rtl/>
        </w:rPr>
        <w:t>א</w:t>
      </w:r>
      <w:r w:rsidRPr="00992E8D">
        <w:rPr>
          <w:rtl/>
        </w:rPr>
        <w:t xml:space="preserve"> </w:t>
      </w:r>
      <w:r w:rsidRPr="00992E8D">
        <w:rPr>
          <w:rFonts w:hint="cs"/>
          <w:rtl/>
        </w:rPr>
        <w:t>דכיון</w:t>
      </w:r>
      <w:r w:rsidRPr="00992E8D">
        <w:rPr>
          <w:rtl/>
        </w:rPr>
        <w:t xml:space="preserve"> </w:t>
      </w:r>
      <w:r w:rsidRPr="00992E8D">
        <w:rPr>
          <w:rFonts w:hint="cs"/>
          <w:rtl/>
        </w:rPr>
        <w:t>שגמר</w:t>
      </w:r>
      <w:r w:rsidRPr="00992E8D">
        <w:rPr>
          <w:rtl/>
        </w:rPr>
        <w:t xml:space="preserve"> </w:t>
      </w:r>
      <w:r w:rsidRPr="00992E8D">
        <w:rPr>
          <w:rFonts w:hint="cs"/>
          <w:rtl/>
        </w:rPr>
        <w:t>בל</w:t>
      </w:r>
      <w:r w:rsidRPr="00992E8D">
        <w:rPr>
          <w:rtl/>
        </w:rPr>
        <w:t>בו לתת לצדקה חייב ליתן, ויש מי שאומר וכו' וכתב הרמ"א יש להחמיר כסברא הראשונה, ע"כ.</w:t>
      </w:r>
    </w:p>
    <w:p w:rsidR="004844D7" w:rsidRPr="00992E8D" w:rsidRDefault="004844D7" w:rsidP="008A7347">
      <w:pPr>
        <w:pStyle w:val="a2"/>
        <w:spacing w:before="0" w:after="60"/>
        <w:rPr>
          <w:rtl/>
        </w:rPr>
      </w:pPr>
      <w:r w:rsidRPr="00992E8D">
        <w:rPr>
          <w:rtl/>
        </w:rPr>
        <w:t>וכן פסק רבינו בשולחנו דיני מכירה ומתנה סעי' ד', וזלה"ק: אבל האומר ליתן לעני וכו' אינו יכול לחזור בו מן הדין מפני שנעשה כנדר, ואפילו גמר בלבו ליתן צריך לקיים מחשבתו כמו שית' בהל' צדקה. עכלה"ק.</w:t>
      </w:r>
    </w:p>
    <w:p w:rsidR="004844D7" w:rsidRPr="00992E8D" w:rsidRDefault="004844D7" w:rsidP="008A7347">
      <w:pPr>
        <w:pStyle w:val="a2"/>
        <w:spacing w:before="0" w:after="60"/>
        <w:rPr>
          <w:rtl/>
        </w:rPr>
      </w:pPr>
      <w:r w:rsidRPr="00992E8D">
        <w:rPr>
          <w:rtl/>
        </w:rPr>
        <w:t>וראה גם מש"כ רבינו בשלחנו או"ח סי' קנ"ו אמצע סעי' ב' וזלה"ק: ואפילו מחשבה שנגמרה בלבו, טוב לקיימה כל מי שיש בידו יראת שמים שנאמר ודובר אמת בלבבו, בד"א בדבר שבינו לחבירו, אבל דברי עצמו מצרכיו אם אין בהם</w:t>
      </w:r>
      <w:r w:rsidRPr="00992E8D">
        <w:rPr>
          <w:rFonts w:ascii="Cambria" w:hAnsi="Cambria" w:cs="Cambria" w:hint="cs"/>
          <w:rtl/>
        </w:rPr>
        <w:t> </w:t>
      </w:r>
      <w:r w:rsidRPr="00992E8D">
        <w:rPr>
          <w:rtl/>
        </w:rPr>
        <w:t xml:space="preserve">סמך </w:t>
      </w:r>
      <w:r w:rsidRPr="00992E8D">
        <w:rPr>
          <w:rtl/>
        </w:rPr>
        <w:lastRenderedPageBreak/>
        <w:t>מצוה</w:t>
      </w:r>
      <w:r w:rsidRPr="00992E8D">
        <w:rPr>
          <w:rFonts w:ascii="Cambria" w:hAnsi="Cambria" w:cs="Cambria" w:hint="cs"/>
          <w:rtl/>
        </w:rPr>
        <w:t> </w:t>
      </w:r>
      <w:r w:rsidRPr="00992E8D">
        <w:rPr>
          <w:rFonts w:hint="cs"/>
          <w:rtl/>
        </w:rPr>
        <w:t>א</w:t>
      </w:r>
      <w:r w:rsidRPr="00992E8D">
        <w:rPr>
          <w:rtl/>
        </w:rPr>
        <w:t>"</w:t>
      </w:r>
      <w:r w:rsidRPr="00992E8D">
        <w:rPr>
          <w:rFonts w:hint="cs"/>
          <w:rtl/>
        </w:rPr>
        <w:t>צ</w:t>
      </w:r>
      <w:r w:rsidRPr="00992E8D">
        <w:rPr>
          <w:rtl/>
        </w:rPr>
        <w:t xml:space="preserve"> </w:t>
      </w:r>
      <w:r w:rsidRPr="00992E8D">
        <w:rPr>
          <w:rFonts w:hint="cs"/>
          <w:rtl/>
        </w:rPr>
        <w:t>לקיימן</w:t>
      </w:r>
      <w:r w:rsidRPr="00992E8D">
        <w:rPr>
          <w:rtl/>
        </w:rPr>
        <w:t xml:space="preserve">. </w:t>
      </w:r>
      <w:r w:rsidRPr="00992E8D">
        <w:rPr>
          <w:rFonts w:hint="cs"/>
          <w:rtl/>
        </w:rPr>
        <w:t>עכלה</w:t>
      </w:r>
      <w:r w:rsidRPr="00992E8D">
        <w:rPr>
          <w:rtl/>
        </w:rPr>
        <w:t>"</w:t>
      </w:r>
      <w:r w:rsidRPr="00992E8D">
        <w:rPr>
          <w:rFonts w:hint="cs"/>
          <w:rtl/>
        </w:rPr>
        <w:t>ק</w:t>
      </w:r>
      <w:r w:rsidRPr="00992E8D">
        <w:rPr>
          <w:rtl/>
        </w:rPr>
        <w:t>.</w:t>
      </w:r>
      <w:r>
        <w:rPr>
          <w:rFonts w:hint="cs"/>
          <w:rtl/>
        </w:rPr>
        <w:t xml:space="preserve"> </w:t>
      </w:r>
      <w:r w:rsidRPr="00992E8D">
        <w:rPr>
          <w:rtl/>
        </w:rPr>
        <w:t>משמע שבדבר מצוה שפיר יש לקיימו וכמ"ש בהל' מכירה ומתנה דהיכא דאפילו גמר בלבו צריך לקיים.</w:t>
      </w:r>
    </w:p>
    <w:p w:rsidR="004844D7" w:rsidRPr="00992E8D" w:rsidRDefault="004844D7" w:rsidP="008A7347">
      <w:pPr>
        <w:pStyle w:val="a2"/>
        <w:spacing w:before="0" w:after="60"/>
        <w:rPr>
          <w:rtl/>
        </w:rPr>
      </w:pPr>
      <w:r w:rsidRPr="00992E8D">
        <w:rPr>
          <w:rtl/>
        </w:rPr>
        <w:t>ובערוך השלחן הל' צדקה (רנ"ח-רנ"ט סעי' ל"ט) מביא שני הדיעות בהרמ"א הנ"ל ומבאר במה נחלקו דהדיעה שני' ס"ל דלא ילפינן צדקה מקרבנות, אך מזה שמביא הגמרא דבקרבנות כתיב כל נדיב לב ודרשו שבגמר בלבו בלבד נתחייב, וכתב דעפ"ז גם לדעה השני' (שמצדד הרמ"א שיש להחמיר כוותי') לא מקרי גמר בלבו במחשבה בעלמא אא"כ גמר בלבו</w:t>
      </w:r>
      <w:r w:rsidRPr="00992E8D">
        <w:rPr>
          <w:rFonts w:ascii="Cambria" w:hAnsi="Cambria" w:cs="Cambria" w:hint="cs"/>
          <w:rtl/>
        </w:rPr>
        <w:t> </w:t>
      </w:r>
      <w:r w:rsidRPr="00992E8D">
        <w:rPr>
          <w:rtl/>
        </w:rPr>
        <w:t>ממש בהחלט</w:t>
      </w:r>
      <w:r w:rsidRPr="00992E8D">
        <w:rPr>
          <w:rFonts w:ascii="Cambria" w:hAnsi="Cambria" w:cs="Cambria" w:hint="cs"/>
          <w:rtl/>
        </w:rPr>
        <w:t> </w:t>
      </w:r>
      <w:r w:rsidRPr="00992E8D">
        <w:rPr>
          <w:rFonts w:hint="cs"/>
          <w:rtl/>
        </w:rPr>
        <w:t>כך</w:t>
      </w:r>
      <w:r w:rsidRPr="00992E8D">
        <w:rPr>
          <w:rtl/>
        </w:rPr>
        <w:t xml:space="preserve"> </w:t>
      </w:r>
      <w:r w:rsidRPr="00992E8D">
        <w:rPr>
          <w:rFonts w:hint="cs"/>
          <w:rtl/>
        </w:rPr>
        <w:t>וכך</w:t>
      </w:r>
      <w:r w:rsidRPr="00992E8D">
        <w:rPr>
          <w:rtl/>
        </w:rPr>
        <w:t xml:space="preserve"> </w:t>
      </w:r>
      <w:r w:rsidRPr="00992E8D">
        <w:rPr>
          <w:rFonts w:hint="cs"/>
          <w:rtl/>
        </w:rPr>
        <w:t>אתן</w:t>
      </w:r>
      <w:r w:rsidRPr="00992E8D">
        <w:rPr>
          <w:rtl/>
        </w:rPr>
        <w:t xml:space="preserve"> </w:t>
      </w:r>
      <w:r w:rsidRPr="00992E8D">
        <w:rPr>
          <w:rFonts w:hint="cs"/>
          <w:rtl/>
        </w:rPr>
        <w:t>לצדקה</w:t>
      </w:r>
      <w:r w:rsidRPr="00992E8D">
        <w:rPr>
          <w:rtl/>
        </w:rPr>
        <w:t xml:space="preserve">, </w:t>
      </w:r>
      <w:r w:rsidRPr="00992E8D">
        <w:rPr>
          <w:rFonts w:hint="cs"/>
          <w:rtl/>
        </w:rPr>
        <w:t>ומ</w:t>
      </w:r>
      <w:r w:rsidRPr="00992E8D">
        <w:rPr>
          <w:rtl/>
        </w:rPr>
        <w:t>"</w:t>
      </w:r>
      <w:r w:rsidRPr="00992E8D">
        <w:rPr>
          <w:rFonts w:hint="cs"/>
          <w:rtl/>
        </w:rPr>
        <w:t>מ</w:t>
      </w:r>
      <w:r w:rsidRPr="00992E8D">
        <w:rPr>
          <w:rtl/>
        </w:rPr>
        <w:t xml:space="preserve"> </w:t>
      </w:r>
      <w:r w:rsidRPr="00992E8D">
        <w:rPr>
          <w:rFonts w:hint="cs"/>
          <w:rtl/>
        </w:rPr>
        <w:t>כיון</w:t>
      </w:r>
      <w:r w:rsidRPr="00992E8D">
        <w:rPr>
          <w:rtl/>
        </w:rPr>
        <w:t xml:space="preserve"> </w:t>
      </w:r>
      <w:r w:rsidRPr="00992E8D">
        <w:rPr>
          <w:rFonts w:hint="cs"/>
          <w:rtl/>
        </w:rPr>
        <w:t>דהוי</w:t>
      </w:r>
      <w:r w:rsidRPr="00992E8D">
        <w:rPr>
          <w:rtl/>
        </w:rPr>
        <w:t xml:space="preserve"> </w:t>
      </w:r>
      <w:r w:rsidRPr="00992E8D">
        <w:rPr>
          <w:rFonts w:hint="cs"/>
          <w:rtl/>
        </w:rPr>
        <w:t>ספיקא</w:t>
      </w:r>
      <w:r w:rsidRPr="00992E8D">
        <w:rPr>
          <w:rtl/>
        </w:rPr>
        <w:t xml:space="preserve"> </w:t>
      </w:r>
      <w:r w:rsidRPr="00992E8D">
        <w:rPr>
          <w:rFonts w:hint="cs"/>
          <w:rtl/>
        </w:rPr>
        <w:t>דדינא</w:t>
      </w:r>
      <w:r w:rsidRPr="00992E8D">
        <w:rPr>
          <w:rtl/>
        </w:rPr>
        <w:t xml:space="preserve">, </w:t>
      </w:r>
      <w:r w:rsidRPr="00992E8D">
        <w:rPr>
          <w:rFonts w:hint="cs"/>
          <w:rtl/>
        </w:rPr>
        <w:t>לא</w:t>
      </w:r>
      <w:r w:rsidRPr="00992E8D">
        <w:rPr>
          <w:rtl/>
        </w:rPr>
        <w:t xml:space="preserve"> </w:t>
      </w:r>
      <w:r w:rsidRPr="00992E8D">
        <w:rPr>
          <w:rFonts w:hint="cs"/>
          <w:rtl/>
        </w:rPr>
        <w:t>מפקינן</w:t>
      </w:r>
      <w:r w:rsidRPr="00992E8D">
        <w:rPr>
          <w:rtl/>
        </w:rPr>
        <w:t xml:space="preserve"> </w:t>
      </w:r>
      <w:r w:rsidRPr="00992E8D">
        <w:rPr>
          <w:rFonts w:hint="cs"/>
          <w:rtl/>
        </w:rPr>
        <w:t>ממונא</w:t>
      </w:r>
      <w:r w:rsidRPr="00992E8D">
        <w:rPr>
          <w:rtl/>
        </w:rPr>
        <w:t xml:space="preserve"> </w:t>
      </w:r>
      <w:r w:rsidRPr="00992E8D">
        <w:rPr>
          <w:rFonts w:hint="cs"/>
          <w:rtl/>
        </w:rPr>
        <w:t>מספיקא</w:t>
      </w:r>
      <w:r w:rsidRPr="00992E8D">
        <w:rPr>
          <w:rtl/>
        </w:rPr>
        <w:t xml:space="preserve">, </w:t>
      </w:r>
      <w:r w:rsidRPr="00992E8D">
        <w:rPr>
          <w:rFonts w:hint="cs"/>
          <w:rtl/>
        </w:rPr>
        <w:t>אלא</w:t>
      </w:r>
      <w:r w:rsidRPr="00992E8D">
        <w:rPr>
          <w:rtl/>
        </w:rPr>
        <w:t xml:space="preserve"> </w:t>
      </w:r>
      <w:r w:rsidRPr="00992E8D">
        <w:rPr>
          <w:rFonts w:hint="cs"/>
          <w:rtl/>
        </w:rPr>
        <w:t>שהנודר</w:t>
      </w:r>
      <w:r w:rsidRPr="00992E8D">
        <w:rPr>
          <w:rtl/>
        </w:rPr>
        <w:t xml:space="preserve"> </w:t>
      </w:r>
      <w:r w:rsidRPr="00992E8D">
        <w:rPr>
          <w:rFonts w:hint="cs"/>
          <w:rtl/>
        </w:rPr>
        <w:t>יש</w:t>
      </w:r>
      <w:r w:rsidRPr="00992E8D">
        <w:rPr>
          <w:rtl/>
        </w:rPr>
        <w:t xml:space="preserve"> </w:t>
      </w:r>
      <w:r w:rsidRPr="00992E8D">
        <w:rPr>
          <w:rFonts w:hint="cs"/>
          <w:rtl/>
        </w:rPr>
        <w:t>לו</w:t>
      </w:r>
      <w:r w:rsidRPr="00992E8D">
        <w:rPr>
          <w:rtl/>
        </w:rPr>
        <w:t xml:space="preserve"> </w:t>
      </w:r>
      <w:r w:rsidRPr="00992E8D">
        <w:rPr>
          <w:rFonts w:hint="cs"/>
          <w:rtl/>
        </w:rPr>
        <w:t>לחוש</w:t>
      </w:r>
      <w:r w:rsidRPr="00992E8D">
        <w:rPr>
          <w:rtl/>
        </w:rPr>
        <w:t xml:space="preserve"> </w:t>
      </w:r>
      <w:r w:rsidRPr="00992E8D">
        <w:rPr>
          <w:rFonts w:hint="cs"/>
          <w:rtl/>
        </w:rPr>
        <w:t>לזה</w:t>
      </w:r>
      <w:r w:rsidRPr="00992E8D">
        <w:rPr>
          <w:rtl/>
        </w:rPr>
        <w:t xml:space="preserve"> </w:t>
      </w:r>
      <w:r w:rsidRPr="00992E8D">
        <w:rPr>
          <w:rFonts w:hint="cs"/>
          <w:rtl/>
        </w:rPr>
        <w:t>ואם</w:t>
      </w:r>
      <w:r w:rsidRPr="00992E8D">
        <w:rPr>
          <w:rtl/>
        </w:rPr>
        <w:t xml:space="preserve"> </w:t>
      </w:r>
      <w:r w:rsidRPr="00992E8D">
        <w:rPr>
          <w:rFonts w:hint="cs"/>
          <w:rtl/>
        </w:rPr>
        <w:t>חוזר</w:t>
      </w:r>
      <w:r w:rsidRPr="00992E8D">
        <w:rPr>
          <w:rtl/>
        </w:rPr>
        <w:t xml:space="preserve"> </w:t>
      </w:r>
      <w:r w:rsidRPr="00992E8D">
        <w:rPr>
          <w:rFonts w:hint="cs"/>
          <w:rtl/>
        </w:rPr>
        <w:t>בו</w:t>
      </w:r>
      <w:r w:rsidRPr="00992E8D">
        <w:rPr>
          <w:rtl/>
        </w:rPr>
        <w:t xml:space="preserve"> </w:t>
      </w:r>
      <w:r w:rsidRPr="00992E8D">
        <w:rPr>
          <w:rFonts w:hint="cs"/>
          <w:rtl/>
        </w:rPr>
        <w:t>ישאל</w:t>
      </w:r>
      <w:r w:rsidRPr="00992E8D">
        <w:rPr>
          <w:rtl/>
        </w:rPr>
        <w:t xml:space="preserve"> </w:t>
      </w:r>
      <w:r w:rsidRPr="00992E8D">
        <w:rPr>
          <w:rFonts w:hint="cs"/>
          <w:rtl/>
        </w:rPr>
        <w:t>לחכם</w:t>
      </w:r>
      <w:r w:rsidRPr="00992E8D">
        <w:rPr>
          <w:rtl/>
        </w:rPr>
        <w:t xml:space="preserve"> וכו', וכבר בארנו בחו"מ דאף לרבינו רמ"א אינו אלא בצדקה ולא בשארי מצות. עכ"ל.</w:t>
      </w:r>
    </w:p>
    <w:p w:rsidR="004844D7" w:rsidRPr="00992E8D" w:rsidRDefault="004844D7" w:rsidP="008A7347">
      <w:pPr>
        <w:pStyle w:val="a2"/>
        <w:spacing w:before="0" w:after="60"/>
        <w:rPr>
          <w:rtl/>
        </w:rPr>
      </w:pPr>
      <w:r w:rsidRPr="00992E8D">
        <w:rPr>
          <w:rtl/>
        </w:rPr>
        <w:t>וא"כ בסיפור הנ"ל דאבי ע"ה הרי גמר בלבו לתת סכום מסויים לצדקה, ולכאו' עולה מכל הנ״ל שהי' עליו לקיים מחשבתו ולתת להם הסכום המלא שחשב אף שהם בקשו פחות!</w:t>
      </w:r>
    </w:p>
    <w:p w:rsidR="004844D7" w:rsidRPr="00992E8D" w:rsidRDefault="004844D7" w:rsidP="008A7347">
      <w:pPr>
        <w:pStyle w:val="a2"/>
        <w:spacing w:before="0" w:after="60"/>
        <w:rPr>
          <w:rtl/>
        </w:rPr>
      </w:pPr>
      <w:r w:rsidRPr="00992E8D">
        <w:rPr>
          <w:rtl/>
        </w:rPr>
        <w:t>איברא, דאפי' לשיטות הסוברים שמחשבה מחייבת בצדקה, נחלקו האחרונים בגדר מחשבה זו.</w:t>
      </w:r>
    </w:p>
    <w:p w:rsidR="004844D7" w:rsidRPr="00992E8D" w:rsidRDefault="004844D7" w:rsidP="008A7347">
      <w:pPr>
        <w:pStyle w:val="a2"/>
        <w:spacing w:before="0" w:after="60"/>
        <w:rPr>
          <w:rtl/>
        </w:rPr>
      </w:pPr>
      <w:r w:rsidRPr="00992E8D">
        <w:rPr>
          <w:rtl/>
        </w:rPr>
        <w:t>בפתחי תשובה (שו"ע יו"ד סי' רנ"ח אות שי"ן) וכן בגליון מהרש"א</w:t>
      </w:r>
      <w:r w:rsidRPr="00992E8D">
        <w:rPr>
          <w:rFonts w:ascii="Cambria" w:hAnsi="Cambria" w:cs="Cambria" w:hint="cs"/>
          <w:rtl/>
        </w:rPr>
        <w:t> </w:t>
      </w:r>
      <w:r w:rsidRPr="00992E8D">
        <w:rPr>
          <w:rFonts w:hint="cs"/>
          <w:rtl/>
        </w:rPr>
        <w:t>–מביא</w:t>
      </w:r>
      <w:r w:rsidRPr="00992E8D">
        <w:rPr>
          <w:rtl/>
        </w:rPr>
        <w:t xml:space="preserve"> </w:t>
      </w:r>
      <w:r w:rsidRPr="00992E8D">
        <w:rPr>
          <w:rFonts w:hint="cs"/>
          <w:rtl/>
        </w:rPr>
        <w:t>מתשובות</w:t>
      </w:r>
      <w:r w:rsidRPr="00992E8D">
        <w:rPr>
          <w:rtl/>
        </w:rPr>
        <w:t xml:space="preserve"> </w:t>
      </w:r>
      <w:r w:rsidRPr="00992E8D">
        <w:rPr>
          <w:rFonts w:hint="cs"/>
          <w:rtl/>
        </w:rPr>
        <w:t>דת</w:t>
      </w:r>
      <w:r w:rsidRPr="00992E8D">
        <w:rPr>
          <w:rtl/>
        </w:rPr>
        <w:t xml:space="preserve"> </w:t>
      </w:r>
      <w:r w:rsidRPr="00992E8D">
        <w:rPr>
          <w:rFonts w:hint="cs"/>
          <w:rtl/>
        </w:rPr>
        <w:t>אש</w:t>
      </w:r>
      <w:r w:rsidRPr="00992E8D">
        <w:rPr>
          <w:rtl/>
        </w:rPr>
        <w:t xml:space="preserve"> </w:t>
      </w:r>
      <w:r w:rsidRPr="00992E8D">
        <w:rPr>
          <w:rFonts w:hint="cs"/>
          <w:rtl/>
        </w:rPr>
        <w:t>שמחייבת</w:t>
      </w:r>
      <w:r w:rsidRPr="00992E8D">
        <w:rPr>
          <w:rtl/>
        </w:rPr>
        <w:t xml:space="preserve"> </w:t>
      </w:r>
      <w:r w:rsidRPr="00992E8D">
        <w:rPr>
          <w:rFonts w:hint="cs"/>
          <w:rtl/>
        </w:rPr>
        <w:t>בצדקה</w:t>
      </w:r>
      <w:r w:rsidRPr="00992E8D">
        <w:rPr>
          <w:rtl/>
        </w:rPr>
        <w:t xml:space="preserve"> </w:t>
      </w:r>
      <w:r w:rsidRPr="00992E8D">
        <w:rPr>
          <w:rFonts w:hint="cs"/>
          <w:rtl/>
        </w:rPr>
        <w:t>רק</w:t>
      </w:r>
      <w:r w:rsidRPr="00992E8D">
        <w:rPr>
          <w:rtl/>
        </w:rPr>
        <w:t xml:space="preserve"> </w:t>
      </w:r>
      <w:r w:rsidRPr="00992E8D">
        <w:rPr>
          <w:rFonts w:hint="cs"/>
          <w:rtl/>
        </w:rPr>
        <w:t>היכא</w:t>
      </w:r>
      <w:r w:rsidRPr="00992E8D">
        <w:rPr>
          <w:rtl/>
        </w:rPr>
        <w:t xml:space="preserve"> </w:t>
      </w:r>
      <w:r w:rsidRPr="00992E8D">
        <w:rPr>
          <w:rFonts w:hint="cs"/>
          <w:rtl/>
        </w:rPr>
        <w:t>שאמר</w:t>
      </w:r>
      <w:r w:rsidRPr="00992E8D">
        <w:rPr>
          <w:rtl/>
        </w:rPr>
        <w:t xml:space="preserve"> </w:t>
      </w:r>
      <w:r w:rsidRPr="00992E8D">
        <w:rPr>
          <w:rFonts w:ascii="Cambria" w:hAnsi="Cambria" w:cs="Cambria" w:hint="cs"/>
          <w:rtl/>
        </w:rPr>
        <w:t> </w:t>
      </w:r>
      <w:r w:rsidRPr="00992E8D">
        <w:rPr>
          <w:rFonts w:hint="cs"/>
          <w:rtl/>
        </w:rPr>
        <w:t>אח״כ</w:t>
      </w:r>
      <w:r w:rsidRPr="00992E8D">
        <w:rPr>
          <w:rFonts w:ascii="Cambria" w:hAnsi="Cambria" w:cs="Cambria" w:hint="cs"/>
          <w:rtl/>
        </w:rPr>
        <w:t> </w:t>
      </w:r>
      <w:r w:rsidRPr="00992E8D">
        <w:rPr>
          <w:rtl/>
        </w:rPr>
        <w:t>בפיו</w:t>
      </w:r>
      <w:r w:rsidRPr="00992E8D">
        <w:rPr>
          <w:rFonts w:ascii="Cambria" w:hAnsi="Cambria" w:cs="Cambria" w:hint="cs"/>
          <w:rtl/>
        </w:rPr>
        <w:t> </w:t>
      </w:r>
      <w:r w:rsidRPr="00992E8D">
        <w:rPr>
          <w:rFonts w:hint="cs"/>
          <w:rtl/>
        </w:rPr>
        <w:t>שיתן</w:t>
      </w:r>
      <w:r w:rsidRPr="00992E8D">
        <w:rPr>
          <w:rtl/>
        </w:rPr>
        <w:t xml:space="preserve"> </w:t>
      </w:r>
      <w:r w:rsidRPr="00992E8D">
        <w:rPr>
          <w:rFonts w:hint="cs"/>
          <w:rtl/>
        </w:rPr>
        <w:t>צדקה</w:t>
      </w:r>
      <w:r w:rsidRPr="00992E8D">
        <w:rPr>
          <w:rtl/>
        </w:rPr>
        <w:t xml:space="preserve"> </w:t>
      </w:r>
      <w:r w:rsidRPr="00992E8D">
        <w:rPr>
          <w:rFonts w:hint="cs"/>
          <w:rtl/>
        </w:rPr>
        <w:t>רק</w:t>
      </w:r>
      <w:r w:rsidRPr="00992E8D">
        <w:rPr>
          <w:rtl/>
        </w:rPr>
        <w:t xml:space="preserve"> </w:t>
      </w:r>
      <w:r w:rsidRPr="00992E8D">
        <w:rPr>
          <w:rFonts w:hint="cs"/>
          <w:rtl/>
        </w:rPr>
        <w:t>הסכום</w:t>
      </w:r>
      <w:r w:rsidRPr="00992E8D">
        <w:rPr>
          <w:rtl/>
        </w:rPr>
        <w:t xml:space="preserve"> </w:t>
      </w:r>
      <w:r w:rsidRPr="00992E8D">
        <w:rPr>
          <w:rFonts w:hint="cs"/>
          <w:rtl/>
        </w:rPr>
        <w:t>לא</w:t>
      </w:r>
      <w:r w:rsidRPr="00992E8D">
        <w:rPr>
          <w:rtl/>
        </w:rPr>
        <w:t xml:space="preserve"> </w:t>
      </w:r>
      <w:r w:rsidRPr="00992E8D">
        <w:rPr>
          <w:rFonts w:hint="cs"/>
          <w:rtl/>
        </w:rPr>
        <w:t>אמר</w:t>
      </w:r>
      <w:r w:rsidRPr="00992E8D">
        <w:rPr>
          <w:rtl/>
        </w:rPr>
        <w:t xml:space="preserve">, </w:t>
      </w:r>
      <w:r w:rsidRPr="00992E8D">
        <w:rPr>
          <w:rFonts w:hint="cs"/>
          <w:rtl/>
        </w:rPr>
        <w:t>אבל</w:t>
      </w:r>
      <w:r w:rsidRPr="00992E8D">
        <w:rPr>
          <w:rtl/>
        </w:rPr>
        <w:t xml:space="preserve"> </w:t>
      </w:r>
      <w:r w:rsidRPr="00992E8D">
        <w:rPr>
          <w:rFonts w:hint="cs"/>
          <w:rtl/>
        </w:rPr>
        <w:t>אם</w:t>
      </w:r>
      <w:r w:rsidRPr="00992E8D">
        <w:rPr>
          <w:rtl/>
        </w:rPr>
        <w:t xml:space="preserve"> </w:t>
      </w:r>
      <w:r w:rsidRPr="00992E8D">
        <w:rPr>
          <w:rFonts w:hint="cs"/>
          <w:rtl/>
        </w:rPr>
        <w:t>רק</w:t>
      </w:r>
      <w:r w:rsidRPr="00992E8D">
        <w:rPr>
          <w:rFonts w:ascii="Cambria" w:hAnsi="Cambria" w:cs="Cambria" w:hint="cs"/>
          <w:rtl/>
        </w:rPr>
        <w:t> </w:t>
      </w:r>
      <w:r w:rsidRPr="00992E8D">
        <w:rPr>
          <w:rtl/>
        </w:rPr>
        <w:t>חשב</w:t>
      </w:r>
      <w:r w:rsidRPr="00992E8D">
        <w:rPr>
          <w:rFonts w:ascii="Cambria" w:hAnsi="Cambria" w:cs="Cambria" w:hint="cs"/>
          <w:rtl/>
        </w:rPr>
        <w:t> </w:t>
      </w:r>
      <w:r w:rsidRPr="00992E8D">
        <w:rPr>
          <w:rFonts w:hint="cs"/>
          <w:rtl/>
        </w:rPr>
        <w:t>ולא</w:t>
      </w:r>
      <w:r w:rsidRPr="00992E8D">
        <w:rPr>
          <w:rtl/>
        </w:rPr>
        <w:t xml:space="preserve"> </w:t>
      </w:r>
      <w:r w:rsidRPr="00992E8D">
        <w:rPr>
          <w:rFonts w:hint="cs"/>
          <w:rtl/>
        </w:rPr>
        <w:t>אמר</w:t>
      </w:r>
      <w:r w:rsidRPr="00992E8D">
        <w:rPr>
          <w:rtl/>
        </w:rPr>
        <w:t xml:space="preserve"> </w:t>
      </w:r>
      <w:r w:rsidRPr="00992E8D">
        <w:rPr>
          <w:rFonts w:hint="cs"/>
          <w:rtl/>
        </w:rPr>
        <w:t>שום</w:t>
      </w:r>
      <w:r w:rsidRPr="00992E8D">
        <w:rPr>
          <w:rtl/>
        </w:rPr>
        <w:t xml:space="preserve"> </w:t>
      </w:r>
      <w:r w:rsidRPr="00992E8D">
        <w:rPr>
          <w:rFonts w:hint="cs"/>
          <w:rtl/>
        </w:rPr>
        <w:t>דבר</w:t>
      </w:r>
      <w:r w:rsidRPr="00992E8D">
        <w:rPr>
          <w:rtl/>
        </w:rPr>
        <w:t xml:space="preserve"> </w:t>
      </w:r>
      <w:r w:rsidRPr="00992E8D">
        <w:rPr>
          <w:rFonts w:hint="cs"/>
          <w:rtl/>
        </w:rPr>
        <w:t>בפיו</w:t>
      </w:r>
      <w:r w:rsidRPr="00992E8D">
        <w:rPr>
          <w:rtl/>
        </w:rPr>
        <w:t xml:space="preserve"> </w:t>
      </w:r>
      <w:r w:rsidRPr="00992E8D">
        <w:rPr>
          <w:rFonts w:hint="cs"/>
          <w:rtl/>
        </w:rPr>
        <w:t>אינו</w:t>
      </w:r>
      <w:r w:rsidRPr="00992E8D">
        <w:rPr>
          <w:rtl/>
        </w:rPr>
        <w:t xml:space="preserve"> </w:t>
      </w:r>
      <w:r w:rsidRPr="00992E8D">
        <w:rPr>
          <w:rFonts w:hint="cs"/>
          <w:rtl/>
        </w:rPr>
        <w:t>חייב</w:t>
      </w:r>
      <w:r w:rsidRPr="00992E8D">
        <w:rPr>
          <w:rtl/>
        </w:rPr>
        <w:t>.</w:t>
      </w:r>
    </w:p>
    <w:p w:rsidR="004844D7" w:rsidRPr="00992E8D" w:rsidRDefault="004844D7" w:rsidP="008A7347">
      <w:pPr>
        <w:pStyle w:val="a2"/>
        <w:spacing w:before="0" w:after="60"/>
        <w:rPr>
          <w:rtl/>
        </w:rPr>
      </w:pPr>
      <w:r w:rsidRPr="00992E8D">
        <w:rPr>
          <w:rtl/>
        </w:rPr>
        <w:t>ובשו"ת אמרי יושר (לר"מ אריק ) ח"ב סי' קס"ב</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הובא</w:t>
      </w:r>
      <w:r w:rsidRPr="00992E8D">
        <w:rPr>
          <w:rtl/>
        </w:rPr>
        <w:t xml:space="preserve"> </w:t>
      </w:r>
      <w:r w:rsidRPr="00992E8D">
        <w:rPr>
          <w:rFonts w:hint="cs"/>
          <w:rtl/>
        </w:rPr>
        <w:t>במלקטים</w:t>
      </w:r>
      <w:r w:rsidRPr="00992E8D">
        <w:rPr>
          <w:rtl/>
        </w:rPr>
        <w:t xml:space="preserve">) </w:t>
      </w:r>
      <w:r w:rsidRPr="00992E8D">
        <w:rPr>
          <w:rFonts w:hint="cs"/>
          <w:rtl/>
        </w:rPr>
        <w:t>חולק</w:t>
      </w:r>
      <w:r w:rsidRPr="00992E8D">
        <w:rPr>
          <w:rtl/>
        </w:rPr>
        <w:t xml:space="preserve"> </w:t>
      </w:r>
      <w:r w:rsidRPr="00992E8D">
        <w:rPr>
          <w:rFonts w:hint="cs"/>
          <w:rtl/>
        </w:rPr>
        <w:t>על</w:t>
      </w:r>
      <w:r w:rsidRPr="00992E8D">
        <w:rPr>
          <w:rtl/>
        </w:rPr>
        <w:t xml:space="preserve"> </w:t>
      </w:r>
      <w:r w:rsidRPr="00992E8D">
        <w:rPr>
          <w:rFonts w:hint="cs"/>
          <w:rtl/>
        </w:rPr>
        <w:t>דבריהם</w:t>
      </w:r>
      <w:r w:rsidRPr="00992E8D">
        <w:rPr>
          <w:rtl/>
        </w:rPr>
        <w:t xml:space="preserve"> </w:t>
      </w:r>
      <w:r w:rsidRPr="00992E8D">
        <w:rPr>
          <w:rFonts w:hint="cs"/>
          <w:rtl/>
        </w:rPr>
        <w:t>ומבאר</w:t>
      </w:r>
      <w:r w:rsidRPr="00992E8D">
        <w:rPr>
          <w:rtl/>
        </w:rPr>
        <w:t xml:space="preserve"> </w:t>
      </w:r>
      <w:r w:rsidRPr="00992E8D">
        <w:rPr>
          <w:rFonts w:hint="cs"/>
          <w:rtl/>
        </w:rPr>
        <w:t>דהיות</w:t>
      </w:r>
      <w:r w:rsidRPr="00992E8D">
        <w:rPr>
          <w:rtl/>
        </w:rPr>
        <w:t xml:space="preserve"> </w:t>
      </w:r>
      <w:r w:rsidRPr="00992E8D">
        <w:rPr>
          <w:rFonts w:hint="cs"/>
          <w:rtl/>
        </w:rPr>
        <w:t>שלשיטת</w:t>
      </w:r>
      <w:r w:rsidRPr="00992E8D">
        <w:rPr>
          <w:rtl/>
        </w:rPr>
        <w:t xml:space="preserve"> </w:t>
      </w:r>
      <w:r w:rsidRPr="00992E8D">
        <w:rPr>
          <w:rFonts w:hint="cs"/>
          <w:rtl/>
        </w:rPr>
        <w:t>המחייבים</w:t>
      </w:r>
      <w:r w:rsidRPr="00992E8D">
        <w:rPr>
          <w:rtl/>
        </w:rPr>
        <w:t xml:space="preserve"> </w:t>
      </w:r>
      <w:r w:rsidRPr="00992E8D">
        <w:rPr>
          <w:rFonts w:hint="cs"/>
          <w:rtl/>
        </w:rPr>
        <w:t>הוא</w:t>
      </w:r>
      <w:r w:rsidRPr="00992E8D">
        <w:rPr>
          <w:rtl/>
        </w:rPr>
        <w:t xml:space="preserve"> </w:t>
      </w:r>
      <w:r w:rsidRPr="00992E8D">
        <w:rPr>
          <w:rFonts w:hint="cs"/>
          <w:rtl/>
        </w:rPr>
        <w:t>שהוא</w:t>
      </w:r>
      <w:r w:rsidRPr="00992E8D">
        <w:rPr>
          <w:rtl/>
        </w:rPr>
        <w:t xml:space="preserve"> </w:t>
      </w:r>
      <w:r w:rsidRPr="00992E8D">
        <w:rPr>
          <w:rFonts w:hint="cs"/>
          <w:rtl/>
        </w:rPr>
        <w:t>דומה</w:t>
      </w:r>
      <w:r w:rsidRPr="00992E8D">
        <w:rPr>
          <w:rtl/>
        </w:rPr>
        <w:t xml:space="preserve"> </w:t>
      </w:r>
      <w:r w:rsidRPr="00992E8D">
        <w:rPr>
          <w:rFonts w:hint="cs"/>
          <w:rtl/>
        </w:rPr>
        <w:t>להקדש</w:t>
      </w:r>
      <w:r w:rsidRPr="00992E8D">
        <w:rPr>
          <w:rtl/>
        </w:rPr>
        <w:t xml:space="preserve"> </w:t>
      </w:r>
      <w:r w:rsidRPr="00992E8D">
        <w:rPr>
          <w:rFonts w:hint="cs"/>
          <w:rtl/>
        </w:rPr>
        <w:t>ובהקדש</w:t>
      </w:r>
      <w:r w:rsidRPr="00992E8D">
        <w:rPr>
          <w:rtl/>
        </w:rPr>
        <w:t xml:space="preserve"> </w:t>
      </w:r>
      <w:r w:rsidRPr="00992E8D">
        <w:rPr>
          <w:rFonts w:hint="cs"/>
          <w:rtl/>
        </w:rPr>
        <w:t>מועיל</w:t>
      </w:r>
      <w:r w:rsidRPr="00992E8D">
        <w:rPr>
          <w:rtl/>
        </w:rPr>
        <w:t xml:space="preserve"> </w:t>
      </w:r>
      <w:r w:rsidRPr="00992E8D">
        <w:rPr>
          <w:rFonts w:hint="cs"/>
          <w:rtl/>
        </w:rPr>
        <w:t>מחשבה</w:t>
      </w:r>
      <w:r w:rsidRPr="00992E8D">
        <w:rPr>
          <w:rtl/>
        </w:rPr>
        <w:t xml:space="preserve"> </w:t>
      </w:r>
      <w:r w:rsidRPr="00992E8D">
        <w:rPr>
          <w:rFonts w:hint="cs"/>
          <w:rtl/>
        </w:rPr>
        <w:t>בלא</w:t>
      </w:r>
      <w:r w:rsidRPr="00992E8D">
        <w:rPr>
          <w:rtl/>
        </w:rPr>
        <w:t xml:space="preserve"> </w:t>
      </w:r>
      <w:r w:rsidRPr="00992E8D">
        <w:rPr>
          <w:rFonts w:hint="cs"/>
          <w:rtl/>
        </w:rPr>
        <w:t>שום</w:t>
      </w:r>
      <w:r w:rsidRPr="00992E8D">
        <w:rPr>
          <w:rtl/>
        </w:rPr>
        <w:t xml:space="preserve"> </w:t>
      </w:r>
      <w:r w:rsidRPr="00992E8D">
        <w:rPr>
          <w:rFonts w:hint="cs"/>
          <w:rtl/>
        </w:rPr>
        <w:t>דיבור</w:t>
      </w:r>
      <w:r w:rsidRPr="00992E8D">
        <w:rPr>
          <w:rtl/>
        </w:rPr>
        <w:t xml:space="preserve">, </w:t>
      </w:r>
      <w:r w:rsidRPr="00992E8D">
        <w:rPr>
          <w:rFonts w:hint="cs"/>
          <w:rtl/>
        </w:rPr>
        <w:t>לכן</w:t>
      </w:r>
      <w:r w:rsidRPr="00992E8D">
        <w:rPr>
          <w:rtl/>
        </w:rPr>
        <w:t xml:space="preserve"> </w:t>
      </w:r>
      <w:r w:rsidRPr="00992E8D">
        <w:rPr>
          <w:rFonts w:hint="cs"/>
          <w:rtl/>
        </w:rPr>
        <w:t>לשיטה</w:t>
      </w:r>
      <w:r w:rsidRPr="00992E8D">
        <w:rPr>
          <w:rtl/>
        </w:rPr>
        <w:t xml:space="preserve"> </w:t>
      </w:r>
      <w:r w:rsidRPr="00992E8D">
        <w:rPr>
          <w:rFonts w:hint="cs"/>
          <w:rtl/>
        </w:rPr>
        <w:t>זו</w:t>
      </w:r>
      <w:r w:rsidRPr="00992E8D">
        <w:rPr>
          <w:rtl/>
        </w:rPr>
        <w:t xml:space="preserve"> </w:t>
      </w:r>
      <w:r w:rsidRPr="00992E8D">
        <w:rPr>
          <w:rFonts w:hint="cs"/>
          <w:rtl/>
        </w:rPr>
        <w:t>דהרמ</w:t>
      </w:r>
      <w:r w:rsidRPr="00992E8D">
        <w:rPr>
          <w:rtl/>
        </w:rPr>
        <w:t>"</w:t>
      </w:r>
      <w:r w:rsidRPr="00992E8D">
        <w:rPr>
          <w:rFonts w:hint="cs"/>
          <w:rtl/>
        </w:rPr>
        <w:t>א</w:t>
      </w:r>
      <w:r w:rsidRPr="00992E8D">
        <w:rPr>
          <w:rtl/>
        </w:rPr>
        <w:t xml:space="preserve"> </w:t>
      </w:r>
      <w:r w:rsidRPr="00992E8D">
        <w:rPr>
          <w:rFonts w:hint="cs"/>
          <w:rtl/>
        </w:rPr>
        <w:t>מחמיר</w:t>
      </w:r>
      <w:r w:rsidRPr="00992E8D">
        <w:rPr>
          <w:rtl/>
        </w:rPr>
        <w:t xml:space="preserve"> </w:t>
      </w:r>
      <w:r w:rsidRPr="00992E8D">
        <w:rPr>
          <w:rFonts w:hint="cs"/>
          <w:rtl/>
        </w:rPr>
        <w:t>כמוה</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חייב</w:t>
      </w:r>
      <w:r w:rsidRPr="00992E8D">
        <w:rPr>
          <w:rtl/>
        </w:rPr>
        <w:t xml:space="preserve"> </w:t>
      </w:r>
      <w:r w:rsidRPr="00992E8D">
        <w:rPr>
          <w:rFonts w:hint="cs"/>
          <w:rtl/>
        </w:rPr>
        <w:t>במחשבה</w:t>
      </w:r>
      <w:r w:rsidRPr="00992E8D">
        <w:rPr>
          <w:rtl/>
        </w:rPr>
        <w:t xml:space="preserve"> </w:t>
      </w:r>
      <w:r w:rsidRPr="00992E8D">
        <w:rPr>
          <w:rFonts w:hint="cs"/>
          <w:rtl/>
        </w:rPr>
        <w:t>גרידא</w:t>
      </w:r>
      <w:r w:rsidRPr="00992E8D">
        <w:rPr>
          <w:rtl/>
        </w:rPr>
        <w:t xml:space="preserve"> </w:t>
      </w:r>
      <w:r w:rsidRPr="00992E8D">
        <w:rPr>
          <w:rFonts w:hint="cs"/>
          <w:rtl/>
        </w:rPr>
        <w:t>ודלא</w:t>
      </w:r>
      <w:r w:rsidRPr="00992E8D">
        <w:rPr>
          <w:rtl/>
        </w:rPr>
        <w:t xml:space="preserve"> </w:t>
      </w:r>
      <w:r w:rsidRPr="00992E8D">
        <w:rPr>
          <w:rFonts w:hint="cs"/>
          <w:rtl/>
        </w:rPr>
        <w:t>כתשובת</w:t>
      </w:r>
      <w:r w:rsidRPr="00992E8D">
        <w:rPr>
          <w:rtl/>
        </w:rPr>
        <w:t xml:space="preserve"> </w:t>
      </w:r>
      <w:r w:rsidRPr="00992E8D">
        <w:rPr>
          <w:rFonts w:hint="cs"/>
          <w:rtl/>
        </w:rPr>
        <w:t>דת</w:t>
      </w:r>
      <w:r w:rsidRPr="00992E8D">
        <w:rPr>
          <w:rtl/>
        </w:rPr>
        <w:t xml:space="preserve"> </w:t>
      </w:r>
      <w:r w:rsidRPr="00992E8D">
        <w:rPr>
          <w:rFonts w:hint="cs"/>
          <w:rtl/>
        </w:rPr>
        <w:t>אש</w:t>
      </w:r>
      <w:r w:rsidRPr="00992E8D">
        <w:rPr>
          <w:rtl/>
        </w:rPr>
        <w:t>.</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ובספרי המלקטים ראיתי שמביאים ראי' נגד דעת הדת אש ואחרים מדברי הרמ"א עצמו בחו"מ שם, וז"ל</w:t>
      </w:r>
      <w:r w:rsidRPr="00992E8D">
        <w:rPr>
          <w:rFonts w:ascii="Cambria" w:hAnsi="Cambria" w:cs="Cambria" w:hint="cs"/>
          <w:rtl/>
        </w:rPr>
        <w:t> </w:t>
      </w:r>
      <w:r w:rsidRPr="00992E8D">
        <w:rPr>
          <w:rtl/>
        </w:rPr>
        <w:t>ולא הוציא מפיו כלום</w:t>
      </w:r>
      <w:r w:rsidRPr="00992E8D">
        <w:rPr>
          <w:rFonts w:ascii="Cambria" w:hAnsi="Cambria" w:cs="Cambria" w:hint="cs"/>
          <w:rtl/>
        </w:rPr>
        <w:t> </w:t>
      </w:r>
      <w:r w:rsidRPr="00992E8D">
        <w:rPr>
          <w:rFonts w:hint="cs"/>
          <w:rtl/>
        </w:rPr>
        <w:t>וכו</w:t>
      </w:r>
      <w:r w:rsidRPr="00992E8D">
        <w:rPr>
          <w:rtl/>
        </w:rPr>
        <w:t xml:space="preserve">', </w:t>
      </w:r>
      <w:r w:rsidRPr="00992E8D">
        <w:rPr>
          <w:rFonts w:hint="cs"/>
          <w:rtl/>
        </w:rPr>
        <w:t>חייב</w:t>
      </w:r>
      <w:r w:rsidRPr="00992E8D">
        <w:rPr>
          <w:rtl/>
        </w:rPr>
        <w:t xml:space="preserve"> </w:t>
      </w:r>
      <w:r w:rsidRPr="00992E8D">
        <w:rPr>
          <w:rFonts w:hint="cs"/>
          <w:rtl/>
        </w:rPr>
        <w:t>ליתן</w:t>
      </w:r>
      <w:r w:rsidRPr="00992E8D">
        <w:rPr>
          <w:rtl/>
        </w:rPr>
        <w:t xml:space="preserve">, </w:t>
      </w:r>
      <w:r w:rsidRPr="00992E8D">
        <w:rPr>
          <w:rFonts w:hint="cs"/>
          <w:rtl/>
        </w:rPr>
        <w:t>עכ</w:t>
      </w:r>
      <w:r w:rsidRPr="00992E8D">
        <w:rPr>
          <w:rtl/>
        </w:rPr>
        <w:t>"</w:t>
      </w:r>
      <w:r w:rsidRPr="00992E8D">
        <w:rPr>
          <w:rFonts w:hint="cs"/>
          <w:rtl/>
        </w:rPr>
        <w:t>ל</w:t>
      </w:r>
      <w:r w:rsidRPr="00992E8D">
        <w:rPr>
          <w:rtl/>
        </w:rPr>
        <w:t xml:space="preserve">. </w:t>
      </w:r>
      <w:r w:rsidRPr="00992E8D">
        <w:rPr>
          <w:rFonts w:hint="cs"/>
          <w:rtl/>
        </w:rPr>
        <w:t>דמשמע</w:t>
      </w:r>
      <w:r w:rsidRPr="00992E8D">
        <w:rPr>
          <w:rtl/>
        </w:rPr>
        <w:t xml:space="preserve"> </w:t>
      </w:r>
      <w:r w:rsidRPr="00992E8D">
        <w:rPr>
          <w:rFonts w:hint="cs"/>
          <w:rtl/>
        </w:rPr>
        <w:t>שא</w:t>
      </w:r>
      <w:r w:rsidRPr="00992E8D">
        <w:rPr>
          <w:rtl/>
        </w:rPr>
        <w:t>"</w:t>
      </w:r>
      <w:r w:rsidRPr="00992E8D">
        <w:rPr>
          <w:rFonts w:hint="cs"/>
          <w:rtl/>
        </w:rPr>
        <w:t>ל</w:t>
      </w:r>
      <w:r w:rsidRPr="00992E8D">
        <w:rPr>
          <w:rtl/>
        </w:rPr>
        <w:t xml:space="preserve"> </w:t>
      </w:r>
      <w:r w:rsidRPr="00992E8D">
        <w:rPr>
          <w:rFonts w:hint="cs"/>
          <w:rtl/>
        </w:rPr>
        <w:t>לא</w:t>
      </w:r>
      <w:r w:rsidRPr="00992E8D">
        <w:rPr>
          <w:rtl/>
        </w:rPr>
        <w:t xml:space="preserve"> </w:t>
      </w:r>
      <w:r w:rsidRPr="00992E8D">
        <w:rPr>
          <w:rFonts w:hint="cs"/>
          <w:rtl/>
        </w:rPr>
        <w:t>הוציא</w:t>
      </w:r>
      <w:r w:rsidRPr="00992E8D">
        <w:rPr>
          <w:rtl/>
        </w:rPr>
        <w:t xml:space="preserve"> </w:t>
      </w:r>
      <w:r w:rsidRPr="00992E8D">
        <w:rPr>
          <w:rFonts w:hint="cs"/>
          <w:rtl/>
        </w:rPr>
        <w:t>שום</w:t>
      </w:r>
      <w:r w:rsidRPr="00992E8D">
        <w:rPr>
          <w:rtl/>
        </w:rPr>
        <w:t xml:space="preserve"> </w:t>
      </w:r>
      <w:r w:rsidRPr="00992E8D">
        <w:rPr>
          <w:rFonts w:hint="cs"/>
          <w:rtl/>
        </w:rPr>
        <w:t>דבר</w:t>
      </w:r>
      <w:r w:rsidRPr="00992E8D">
        <w:rPr>
          <w:rtl/>
        </w:rPr>
        <w:t xml:space="preserve"> </w:t>
      </w:r>
      <w:r w:rsidRPr="00992E8D">
        <w:rPr>
          <w:rFonts w:hint="cs"/>
          <w:rtl/>
        </w:rPr>
        <w:t>בנוגע</w:t>
      </w:r>
      <w:r w:rsidRPr="00992E8D">
        <w:rPr>
          <w:rtl/>
        </w:rPr>
        <w:t xml:space="preserve"> </w:t>
      </w:r>
      <w:r w:rsidRPr="00992E8D">
        <w:rPr>
          <w:rFonts w:hint="cs"/>
          <w:rtl/>
        </w:rPr>
        <w:t>לצדקה</w:t>
      </w:r>
      <w:r w:rsidRPr="00992E8D">
        <w:rPr>
          <w:rtl/>
        </w:rPr>
        <w:t xml:space="preserve"> </w:t>
      </w:r>
      <w:r w:rsidRPr="00992E8D">
        <w:rPr>
          <w:rFonts w:hint="cs"/>
          <w:rtl/>
        </w:rPr>
        <w:t>זו</w:t>
      </w:r>
      <w:r w:rsidRPr="00992E8D">
        <w:rPr>
          <w:rtl/>
        </w:rPr>
        <w:t>.</w:t>
      </w:r>
    </w:p>
    <w:p w:rsidR="004844D7" w:rsidRPr="00992E8D" w:rsidRDefault="004844D7" w:rsidP="008A7347">
      <w:pPr>
        <w:pStyle w:val="a2"/>
        <w:spacing w:before="0" w:after="60"/>
        <w:rPr>
          <w:rtl/>
        </w:rPr>
      </w:pPr>
      <w:r w:rsidRPr="00992E8D">
        <w:rPr>
          <w:rtl/>
        </w:rPr>
        <w:t>ובאמת יש להביא קצת ראי' לזה מדעת רבינו עצמו בהמפורסם שנחלק עם אביו הררלוי"צ זצ"ל בענין מחשבה בקדשים</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ראה</w:t>
      </w:r>
      <w:r w:rsidRPr="00992E8D">
        <w:rPr>
          <w:rtl/>
        </w:rPr>
        <w:t xml:space="preserve"> לקוטי לוי"צ אג"ק עמ' שי"א) דרבינו ס"ל דמחשבה פועלת להתפיס הקרבן בלי להקדישו בפה, ומקשה ע"ז עמ"ש בלקו"ת ע"ש.</w:t>
      </w:r>
    </w:p>
    <w:p w:rsidR="004844D7" w:rsidRPr="00992E8D" w:rsidRDefault="004844D7" w:rsidP="008A7347">
      <w:pPr>
        <w:pStyle w:val="a2"/>
        <w:spacing w:before="0" w:after="60"/>
        <w:rPr>
          <w:rtl/>
        </w:rPr>
      </w:pPr>
      <w:r w:rsidRPr="00992E8D">
        <w:rPr>
          <w:rtl/>
        </w:rPr>
        <w:t>וא"כ המענה הנ"ל לכאורה צריך לימוד דלכאורה משמע שאבי ע"ה היה צריך לקיים מחשבתו ולתת הסכום הגבוה שחשב וגמר בלבו אף שהם ביקשו פחות.</w:t>
      </w:r>
    </w:p>
    <w:p w:rsidR="004844D7" w:rsidRPr="00992E8D" w:rsidRDefault="004844D7" w:rsidP="008A7347">
      <w:pPr>
        <w:pStyle w:val="a2"/>
        <w:spacing w:before="0" w:after="60"/>
        <w:rPr>
          <w:rtl/>
        </w:rPr>
      </w:pPr>
      <w:r w:rsidRPr="00992E8D">
        <w:rPr>
          <w:rtl/>
        </w:rPr>
        <w:t>אלא דבאמת, אפי' לדעת הסוברים דמי שגמר בלבו לתת צדקה ולא הוציא מחשבתו לדיבור או למעשה עדיין צריך לקיים נדרו.</w:t>
      </w:r>
    </w:p>
    <w:p w:rsidR="004844D7" w:rsidRPr="00992E8D" w:rsidRDefault="004844D7" w:rsidP="008A7347">
      <w:pPr>
        <w:pStyle w:val="a2"/>
        <w:spacing w:before="0" w:after="60"/>
        <w:rPr>
          <w:rtl/>
        </w:rPr>
      </w:pPr>
      <w:r w:rsidRPr="00992E8D">
        <w:rPr>
          <w:rtl/>
        </w:rPr>
        <w:lastRenderedPageBreak/>
        <w:t>מצינו מחלוקת האחרונים אם הכסף עצמו שייך להעני המקבל או שהנותן חייב לתת</w:t>
      </w:r>
      <w:r w:rsidRPr="00992E8D">
        <w:rPr>
          <w:rFonts w:ascii="Cambria" w:hAnsi="Cambria" w:cs="Cambria" w:hint="cs"/>
          <w:rtl/>
        </w:rPr>
        <w:t> </w:t>
      </w:r>
      <w:r w:rsidRPr="00992E8D">
        <w:rPr>
          <w:rtl/>
        </w:rPr>
        <w:t>לצדקה</w:t>
      </w:r>
      <w:r w:rsidRPr="00992E8D">
        <w:rPr>
          <w:rFonts w:ascii="Cambria" w:hAnsi="Cambria" w:cs="Cambria" w:hint="cs"/>
          <w:rtl/>
        </w:rPr>
        <w:t> </w:t>
      </w:r>
      <w:r w:rsidRPr="00992E8D">
        <w:rPr>
          <w:rtl/>
        </w:rPr>
        <w:t>מדין נדר ויכול לתת למי שירצה.</w:t>
      </w:r>
    </w:p>
    <w:p w:rsidR="004844D7" w:rsidRPr="00992E8D" w:rsidRDefault="004844D7" w:rsidP="008A7347">
      <w:pPr>
        <w:pStyle w:val="a2"/>
        <w:spacing w:before="0" w:after="60"/>
        <w:rPr>
          <w:rtl/>
        </w:rPr>
      </w:pPr>
      <w:r w:rsidRPr="00992E8D">
        <w:rPr>
          <w:rtl/>
        </w:rPr>
        <w:t xml:space="preserve">דבספר צדקה ומשפט (להר"י בלוי, </w:t>
      </w:r>
      <w:r w:rsidRPr="00992E8D">
        <w:rPr>
          <w:rFonts w:ascii="Cambria" w:hAnsi="Cambria" w:cs="Cambria" w:hint="cs"/>
          <w:rtl/>
        </w:rPr>
        <w:t> </w:t>
      </w:r>
      <w:r w:rsidRPr="00992E8D">
        <w:rPr>
          <w:rFonts w:hint="cs"/>
          <w:rtl/>
        </w:rPr>
        <w:t>פ</w:t>
      </w:r>
      <w:r w:rsidRPr="00992E8D">
        <w:rPr>
          <w:rtl/>
        </w:rPr>
        <w:t>"</w:t>
      </w:r>
      <w:r w:rsidRPr="00992E8D">
        <w:rPr>
          <w:rFonts w:hint="cs"/>
          <w:rtl/>
        </w:rPr>
        <w:t>ד</w:t>
      </w:r>
      <w:r w:rsidRPr="00992E8D">
        <w:rPr>
          <w:rtl/>
        </w:rPr>
        <w:t xml:space="preserve"> </w:t>
      </w:r>
      <w:r w:rsidRPr="00992E8D">
        <w:rPr>
          <w:rFonts w:hint="cs"/>
          <w:rtl/>
        </w:rPr>
        <w:t>הערה</w:t>
      </w:r>
      <w:r w:rsidRPr="00992E8D">
        <w:rPr>
          <w:rtl/>
        </w:rPr>
        <w:t xml:space="preserve"> </w:t>
      </w:r>
      <w:r w:rsidRPr="00992E8D">
        <w:rPr>
          <w:rFonts w:hint="cs"/>
          <w:rtl/>
        </w:rPr>
        <w:t>י</w:t>
      </w:r>
      <w:r w:rsidRPr="00992E8D">
        <w:rPr>
          <w:rtl/>
        </w:rPr>
        <w:t>"</w:t>
      </w:r>
      <w:r w:rsidRPr="00992E8D">
        <w:rPr>
          <w:rFonts w:hint="cs"/>
          <w:rtl/>
        </w:rPr>
        <w:t>ג</w:t>
      </w:r>
      <w:r w:rsidRPr="00992E8D">
        <w:rPr>
          <w:rtl/>
        </w:rPr>
        <w:t xml:space="preserve">) </w:t>
      </w:r>
      <w:r w:rsidRPr="00992E8D">
        <w:rPr>
          <w:rFonts w:hint="cs"/>
          <w:rtl/>
        </w:rPr>
        <w:t>כתב</w:t>
      </w:r>
      <w:r w:rsidRPr="00992E8D">
        <w:rPr>
          <w:rtl/>
        </w:rPr>
        <w:t xml:space="preserve"> </w:t>
      </w:r>
      <w:r w:rsidRPr="00992E8D">
        <w:rPr>
          <w:rFonts w:hint="cs"/>
          <w:rtl/>
        </w:rPr>
        <w:t>וז</w:t>
      </w:r>
      <w:r w:rsidRPr="00992E8D">
        <w:rPr>
          <w:rtl/>
        </w:rPr>
        <w:t>"</w:t>
      </w:r>
      <w:r w:rsidRPr="00992E8D">
        <w:rPr>
          <w:rFonts w:hint="cs"/>
          <w:rtl/>
        </w:rPr>
        <w:t>ל</w:t>
      </w:r>
      <w:r w:rsidRPr="00992E8D">
        <w:rPr>
          <w:rtl/>
        </w:rPr>
        <w:t xml:space="preserve">: </w:t>
      </w:r>
      <w:r w:rsidRPr="00992E8D">
        <w:rPr>
          <w:rFonts w:hint="cs"/>
          <w:rtl/>
        </w:rPr>
        <w:t>כ</w:t>
      </w:r>
      <w:r w:rsidRPr="00992E8D">
        <w:rPr>
          <w:rtl/>
        </w:rPr>
        <w:t>תב בשו"ת בית יצחק (יו"ד ח"ב סי' פ"ג) שאף למ"ד נדר במחשבה הוי נדר, מ"מ אינו ממש כאמירה, שבאמירה זכה ההקדש אבל במחשבה לא זכה</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ונראה</w:t>
      </w:r>
      <w:r w:rsidRPr="00992E8D">
        <w:rPr>
          <w:rtl/>
        </w:rPr>
        <w:t xml:space="preserve"> </w:t>
      </w:r>
      <w:r w:rsidRPr="00992E8D">
        <w:rPr>
          <w:rFonts w:hint="cs"/>
          <w:rtl/>
        </w:rPr>
        <w:t>כוונתו</w:t>
      </w:r>
      <w:r w:rsidRPr="00992E8D">
        <w:rPr>
          <w:rtl/>
        </w:rPr>
        <w:t xml:space="preserve"> </w:t>
      </w:r>
      <w:r w:rsidRPr="00992E8D">
        <w:rPr>
          <w:rFonts w:hint="cs"/>
          <w:rtl/>
        </w:rPr>
        <w:t>שאף</w:t>
      </w:r>
      <w:r w:rsidRPr="00992E8D">
        <w:rPr>
          <w:rtl/>
        </w:rPr>
        <w:t xml:space="preserve"> </w:t>
      </w:r>
      <w:r w:rsidRPr="00992E8D">
        <w:rPr>
          <w:rFonts w:hint="cs"/>
          <w:rtl/>
        </w:rPr>
        <w:t>למ</w:t>
      </w:r>
      <w:r w:rsidRPr="00992E8D">
        <w:rPr>
          <w:rtl/>
        </w:rPr>
        <w:t>"</w:t>
      </w:r>
      <w:r w:rsidRPr="00992E8D">
        <w:rPr>
          <w:rFonts w:hint="cs"/>
          <w:rtl/>
        </w:rPr>
        <w:t>ד</w:t>
      </w:r>
      <w:r w:rsidRPr="00992E8D">
        <w:rPr>
          <w:rtl/>
        </w:rPr>
        <w:t xml:space="preserve"> </w:t>
      </w:r>
      <w:r w:rsidRPr="00992E8D">
        <w:rPr>
          <w:rFonts w:hint="cs"/>
          <w:rtl/>
        </w:rPr>
        <w:t>יש</w:t>
      </w:r>
      <w:r w:rsidRPr="00992E8D">
        <w:rPr>
          <w:rtl/>
        </w:rPr>
        <w:t xml:space="preserve"> </w:t>
      </w:r>
      <w:r w:rsidRPr="00992E8D">
        <w:rPr>
          <w:rFonts w:hint="cs"/>
          <w:rtl/>
        </w:rPr>
        <w:t>שעבוד</w:t>
      </w:r>
      <w:r w:rsidRPr="00992E8D">
        <w:rPr>
          <w:rtl/>
        </w:rPr>
        <w:t xml:space="preserve"> </w:t>
      </w:r>
      <w:r w:rsidRPr="00992E8D">
        <w:rPr>
          <w:rFonts w:hint="cs"/>
          <w:rtl/>
        </w:rPr>
        <w:t>ממון</w:t>
      </w:r>
      <w:r w:rsidRPr="00992E8D">
        <w:rPr>
          <w:rtl/>
        </w:rPr>
        <w:t xml:space="preserve"> </w:t>
      </w:r>
      <w:r w:rsidRPr="00992E8D">
        <w:rPr>
          <w:rFonts w:hint="cs"/>
          <w:rtl/>
        </w:rPr>
        <w:t>בצדקה</w:t>
      </w:r>
      <w:r w:rsidRPr="00992E8D">
        <w:rPr>
          <w:rtl/>
        </w:rPr>
        <w:t xml:space="preserve"> </w:t>
      </w:r>
      <w:r w:rsidRPr="00992E8D">
        <w:rPr>
          <w:rFonts w:hint="cs"/>
          <w:rtl/>
        </w:rPr>
        <w:t>היינו</w:t>
      </w:r>
      <w:r w:rsidRPr="00992E8D">
        <w:rPr>
          <w:rtl/>
        </w:rPr>
        <w:t xml:space="preserve"> </w:t>
      </w:r>
      <w:r w:rsidRPr="00992E8D">
        <w:rPr>
          <w:rFonts w:hint="cs"/>
          <w:rtl/>
        </w:rPr>
        <w:t>דוקא</w:t>
      </w:r>
      <w:r w:rsidRPr="00992E8D">
        <w:rPr>
          <w:rtl/>
        </w:rPr>
        <w:t xml:space="preserve"> </w:t>
      </w:r>
      <w:r w:rsidRPr="00992E8D">
        <w:rPr>
          <w:rFonts w:hint="cs"/>
          <w:rtl/>
        </w:rPr>
        <w:t>באמירה</w:t>
      </w:r>
      <w:r w:rsidRPr="00992E8D">
        <w:rPr>
          <w:rtl/>
        </w:rPr>
        <w:t xml:space="preserve"> </w:t>
      </w:r>
      <w:r w:rsidRPr="00992E8D">
        <w:rPr>
          <w:rFonts w:hint="cs"/>
          <w:rtl/>
        </w:rPr>
        <w:t>ממש</w:t>
      </w:r>
      <w:r w:rsidRPr="00992E8D">
        <w:rPr>
          <w:rtl/>
        </w:rPr>
        <w:t xml:space="preserve">, </w:t>
      </w:r>
      <w:r w:rsidRPr="00992E8D">
        <w:rPr>
          <w:rFonts w:hint="cs"/>
          <w:rtl/>
        </w:rPr>
        <w:t>דהוי</w:t>
      </w:r>
      <w:r w:rsidRPr="00992E8D">
        <w:rPr>
          <w:rtl/>
        </w:rPr>
        <w:t xml:space="preserve"> </w:t>
      </w:r>
      <w:r w:rsidRPr="00992E8D">
        <w:rPr>
          <w:rFonts w:hint="cs"/>
          <w:rtl/>
        </w:rPr>
        <w:t>כמסירה</w:t>
      </w:r>
      <w:r w:rsidRPr="00992E8D">
        <w:rPr>
          <w:rtl/>
        </w:rPr>
        <w:t xml:space="preserve"> </w:t>
      </w:r>
      <w:r w:rsidRPr="00992E8D">
        <w:rPr>
          <w:rFonts w:hint="cs"/>
          <w:rtl/>
        </w:rPr>
        <w:t>להדיוט</w:t>
      </w:r>
      <w:r w:rsidRPr="00992E8D">
        <w:rPr>
          <w:rtl/>
        </w:rPr>
        <w:t xml:space="preserve">, </w:t>
      </w:r>
      <w:r w:rsidRPr="00992E8D">
        <w:rPr>
          <w:rFonts w:hint="cs"/>
          <w:rtl/>
        </w:rPr>
        <w:t>אבל</w:t>
      </w:r>
      <w:r w:rsidRPr="00992E8D">
        <w:rPr>
          <w:rtl/>
        </w:rPr>
        <w:t xml:space="preserve"> </w:t>
      </w:r>
      <w:r w:rsidRPr="00992E8D">
        <w:rPr>
          <w:rFonts w:hint="cs"/>
          <w:rtl/>
        </w:rPr>
        <w:t>נדר</w:t>
      </w:r>
      <w:r w:rsidRPr="00992E8D">
        <w:rPr>
          <w:rtl/>
        </w:rPr>
        <w:t xml:space="preserve"> </w:t>
      </w:r>
      <w:r w:rsidRPr="00992E8D">
        <w:rPr>
          <w:rFonts w:hint="cs"/>
          <w:rtl/>
        </w:rPr>
        <w:t>במחשבה</w:t>
      </w:r>
      <w:r w:rsidRPr="00992E8D">
        <w:rPr>
          <w:rtl/>
        </w:rPr>
        <w:t xml:space="preserve"> </w:t>
      </w:r>
      <w:r w:rsidRPr="00992E8D">
        <w:rPr>
          <w:rFonts w:hint="cs"/>
          <w:rtl/>
        </w:rPr>
        <w:t>לכו</w:t>
      </w:r>
      <w:r w:rsidRPr="00992E8D">
        <w:rPr>
          <w:rtl/>
        </w:rPr>
        <w:t>"</w:t>
      </w:r>
      <w:r w:rsidRPr="00992E8D">
        <w:rPr>
          <w:rFonts w:hint="cs"/>
          <w:rtl/>
        </w:rPr>
        <w:t>ע</w:t>
      </w:r>
      <w:r w:rsidRPr="00992E8D">
        <w:rPr>
          <w:rtl/>
        </w:rPr>
        <w:t xml:space="preserve"> </w:t>
      </w:r>
      <w:r w:rsidRPr="00992E8D">
        <w:rPr>
          <w:rFonts w:hint="cs"/>
          <w:rtl/>
        </w:rPr>
        <w:t>לא</w:t>
      </w:r>
      <w:r w:rsidRPr="00992E8D">
        <w:rPr>
          <w:rtl/>
        </w:rPr>
        <w:t xml:space="preserve"> </w:t>
      </w:r>
      <w:r w:rsidRPr="00992E8D">
        <w:rPr>
          <w:rFonts w:hint="cs"/>
          <w:rtl/>
        </w:rPr>
        <w:t>הוי</w:t>
      </w:r>
      <w:r w:rsidRPr="00992E8D">
        <w:rPr>
          <w:rtl/>
        </w:rPr>
        <w:t xml:space="preserve"> </w:t>
      </w:r>
      <w:r w:rsidRPr="00992E8D">
        <w:rPr>
          <w:rFonts w:hint="cs"/>
          <w:rtl/>
        </w:rPr>
        <w:t>כמסירה</w:t>
      </w:r>
      <w:r w:rsidRPr="00992E8D">
        <w:rPr>
          <w:rtl/>
        </w:rPr>
        <w:t xml:space="preserve">, </w:t>
      </w:r>
      <w:r w:rsidRPr="00992E8D">
        <w:rPr>
          <w:rFonts w:hint="cs"/>
          <w:rtl/>
        </w:rPr>
        <w:t>כי</w:t>
      </w:r>
      <w:r w:rsidRPr="00992E8D">
        <w:rPr>
          <w:rtl/>
        </w:rPr>
        <w:t xml:space="preserve"> </w:t>
      </w:r>
      <w:r w:rsidRPr="00992E8D">
        <w:rPr>
          <w:rFonts w:hint="cs"/>
          <w:rtl/>
        </w:rPr>
        <w:t>אם</w:t>
      </w:r>
      <w:r w:rsidRPr="00992E8D">
        <w:rPr>
          <w:rFonts w:ascii="Cambria" w:hAnsi="Cambria" w:cs="Cambria" w:hint="cs"/>
          <w:rtl/>
        </w:rPr>
        <w:t> </w:t>
      </w:r>
      <w:r w:rsidRPr="00992E8D">
        <w:rPr>
          <w:rtl/>
        </w:rPr>
        <w:t>כנדר בלבד.</w:t>
      </w:r>
    </w:p>
    <w:p w:rsidR="004844D7" w:rsidRPr="00992E8D" w:rsidRDefault="004844D7" w:rsidP="008A7347">
      <w:pPr>
        <w:pStyle w:val="a2"/>
        <w:spacing w:before="0" w:after="60"/>
        <w:rPr>
          <w:rtl/>
        </w:rPr>
      </w:pPr>
      <w:r w:rsidRPr="00992E8D">
        <w:rPr>
          <w:rtl/>
        </w:rPr>
        <w:t>וכ"כ בשו"ת בית שלמה (דרימר</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יו</w:t>
      </w:r>
      <w:r w:rsidRPr="00992E8D">
        <w:rPr>
          <w:rtl/>
        </w:rPr>
        <w:t>"</w:t>
      </w:r>
      <w:r w:rsidRPr="00992E8D">
        <w:rPr>
          <w:rFonts w:hint="cs"/>
          <w:rtl/>
        </w:rPr>
        <w:t>ד</w:t>
      </w:r>
      <w:r w:rsidRPr="00992E8D">
        <w:rPr>
          <w:rtl/>
        </w:rPr>
        <w:t xml:space="preserve"> </w:t>
      </w:r>
      <w:r w:rsidRPr="00992E8D">
        <w:rPr>
          <w:rFonts w:hint="cs"/>
          <w:rtl/>
        </w:rPr>
        <w:t>ח</w:t>
      </w:r>
      <w:r w:rsidRPr="00992E8D">
        <w:rPr>
          <w:rtl/>
        </w:rPr>
        <w:t>"</w:t>
      </w:r>
      <w:r w:rsidRPr="00992E8D">
        <w:rPr>
          <w:rFonts w:hint="cs"/>
          <w:rtl/>
        </w:rPr>
        <w:t>ב</w:t>
      </w:r>
      <w:r w:rsidRPr="00992E8D">
        <w:rPr>
          <w:rtl/>
        </w:rPr>
        <w:t xml:space="preserve"> </w:t>
      </w:r>
      <w:r w:rsidRPr="00992E8D">
        <w:rPr>
          <w:rFonts w:hint="cs"/>
          <w:rtl/>
        </w:rPr>
        <w:t>סי</w:t>
      </w:r>
      <w:r w:rsidRPr="00992E8D">
        <w:rPr>
          <w:rtl/>
        </w:rPr>
        <w:t xml:space="preserve">' </w:t>
      </w:r>
      <w:r w:rsidRPr="00992E8D">
        <w:rPr>
          <w:rFonts w:hint="cs"/>
          <w:rtl/>
        </w:rPr>
        <w:t>ק</w:t>
      </w:r>
      <w:r w:rsidRPr="00992E8D">
        <w:rPr>
          <w:rtl/>
        </w:rPr>
        <w:t>"</w:t>
      </w:r>
      <w:r w:rsidRPr="00992E8D">
        <w:rPr>
          <w:rFonts w:hint="cs"/>
          <w:rtl/>
        </w:rPr>
        <w:t>ט</w:t>
      </w:r>
      <w:r w:rsidRPr="00992E8D">
        <w:rPr>
          <w:rtl/>
        </w:rPr>
        <w:t xml:space="preserve">) </w:t>
      </w:r>
      <w:r w:rsidRPr="00992E8D">
        <w:rPr>
          <w:rFonts w:hint="cs"/>
          <w:rtl/>
        </w:rPr>
        <w:t>ועפ</w:t>
      </w:r>
      <w:r w:rsidRPr="00992E8D">
        <w:rPr>
          <w:rtl/>
        </w:rPr>
        <w:t>"</w:t>
      </w:r>
      <w:r w:rsidRPr="00992E8D">
        <w:rPr>
          <w:rFonts w:hint="cs"/>
          <w:rtl/>
        </w:rPr>
        <w:t>ז</w:t>
      </w:r>
      <w:r w:rsidRPr="00992E8D">
        <w:rPr>
          <w:rtl/>
        </w:rPr>
        <w:t xml:space="preserve"> </w:t>
      </w:r>
      <w:r w:rsidRPr="00992E8D">
        <w:rPr>
          <w:rFonts w:hint="cs"/>
          <w:rtl/>
        </w:rPr>
        <w:t>נראה</w:t>
      </w:r>
      <w:r w:rsidRPr="00992E8D">
        <w:rPr>
          <w:rtl/>
        </w:rPr>
        <w:t xml:space="preserve"> </w:t>
      </w:r>
      <w:r w:rsidRPr="00992E8D">
        <w:rPr>
          <w:rFonts w:hint="cs"/>
          <w:rtl/>
        </w:rPr>
        <w:t>שבנדר</w:t>
      </w:r>
      <w:r w:rsidRPr="00992E8D">
        <w:rPr>
          <w:rtl/>
        </w:rPr>
        <w:t xml:space="preserve"> </w:t>
      </w:r>
      <w:r w:rsidRPr="00992E8D">
        <w:rPr>
          <w:rFonts w:hint="cs"/>
          <w:rtl/>
        </w:rPr>
        <w:t>במחשבה</w:t>
      </w:r>
      <w:r w:rsidRPr="00992E8D">
        <w:rPr>
          <w:rtl/>
        </w:rPr>
        <w:t xml:space="preserve"> </w:t>
      </w:r>
      <w:r w:rsidRPr="00992E8D">
        <w:rPr>
          <w:rFonts w:hint="cs"/>
          <w:rtl/>
        </w:rPr>
        <w:t>לכו</w:t>
      </w:r>
      <w:r w:rsidRPr="00992E8D">
        <w:rPr>
          <w:rtl/>
        </w:rPr>
        <w:t>"</w:t>
      </w:r>
      <w:r w:rsidRPr="00992E8D">
        <w:rPr>
          <w:rFonts w:hint="cs"/>
          <w:rtl/>
        </w:rPr>
        <w:t>ע</w:t>
      </w:r>
      <w:r w:rsidRPr="00992E8D">
        <w:rPr>
          <w:rtl/>
        </w:rPr>
        <w:t xml:space="preserve"> </w:t>
      </w:r>
      <w:r w:rsidRPr="00992E8D">
        <w:rPr>
          <w:rFonts w:hint="cs"/>
          <w:rtl/>
        </w:rPr>
        <w:t>יכול</w:t>
      </w:r>
      <w:r w:rsidRPr="00992E8D">
        <w:rPr>
          <w:rtl/>
        </w:rPr>
        <w:t xml:space="preserve"> </w:t>
      </w:r>
      <w:r w:rsidRPr="00992E8D">
        <w:rPr>
          <w:rFonts w:hint="cs"/>
          <w:rtl/>
        </w:rPr>
        <w:t>לשנות</w:t>
      </w:r>
      <w:r w:rsidRPr="00992E8D">
        <w:rPr>
          <w:rtl/>
        </w:rPr>
        <w:t xml:space="preserve"> </w:t>
      </w:r>
      <w:r w:rsidRPr="00992E8D">
        <w:rPr>
          <w:rFonts w:hint="cs"/>
          <w:rtl/>
        </w:rPr>
        <w:t>מעני</w:t>
      </w:r>
      <w:r w:rsidRPr="00992E8D">
        <w:rPr>
          <w:rtl/>
        </w:rPr>
        <w:t xml:space="preserve"> </w:t>
      </w:r>
      <w:r w:rsidRPr="00992E8D">
        <w:rPr>
          <w:rFonts w:hint="cs"/>
          <w:rtl/>
        </w:rPr>
        <w:t>לעני</w:t>
      </w:r>
      <w:r w:rsidRPr="00992E8D">
        <w:rPr>
          <w:rtl/>
        </w:rPr>
        <w:t xml:space="preserve"> </w:t>
      </w:r>
      <w:r w:rsidRPr="00992E8D">
        <w:rPr>
          <w:rFonts w:hint="cs"/>
          <w:rtl/>
        </w:rPr>
        <w:t>עכ</w:t>
      </w:r>
      <w:r w:rsidRPr="00992E8D">
        <w:rPr>
          <w:rtl/>
        </w:rPr>
        <w:t>"</w:t>
      </w:r>
      <w:r w:rsidRPr="00992E8D">
        <w:rPr>
          <w:rFonts w:hint="cs"/>
          <w:rtl/>
        </w:rPr>
        <w:t>ל</w:t>
      </w:r>
      <w:r w:rsidRPr="00992E8D">
        <w:rPr>
          <w:rtl/>
        </w:rPr>
        <w:t>.</w:t>
      </w:r>
    </w:p>
    <w:p w:rsidR="004844D7" w:rsidRPr="00992E8D" w:rsidRDefault="004844D7" w:rsidP="008A7347">
      <w:pPr>
        <w:pStyle w:val="a2"/>
        <w:spacing w:before="0" w:after="60"/>
        <w:rPr>
          <w:rtl/>
        </w:rPr>
      </w:pPr>
      <w:r w:rsidRPr="00992E8D">
        <w:rPr>
          <w:rtl/>
        </w:rPr>
        <w:t>וכן הוא בשו"ת עונג יו"ט (סוף סי' קי"ז) ובשו"ת הר צבי (יו"ד סי' ר) דאין מחשבה עושה קנין ואין גוף הדבר נקנה להקדש וכש"כ בצדקה בודאי לא נקנה גוף הדבר.</w:t>
      </w:r>
    </w:p>
    <w:p w:rsidR="004844D7" w:rsidRPr="00992E8D" w:rsidRDefault="004844D7" w:rsidP="008A7347">
      <w:pPr>
        <w:pStyle w:val="a2"/>
        <w:spacing w:before="0" w:after="60"/>
        <w:rPr>
          <w:rtl/>
        </w:rPr>
      </w:pPr>
      <w:r w:rsidRPr="00992E8D">
        <w:rPr>
          <w:rtl/>
        </w:rPr>
        <w:t>אך בשו"ת אחיעזר (סי' מ"ט) עוד מסתפק בזה והק' על דברי העונג יו"ט. ע"ש.</w:t>
      </w:r>
    </w:p>
    <w:p w:rsidR="004844D7" w:rsidRPr="00992E8D" w:rsidRDefault="004844D7" w:rsidP="008A7347">
      <w:pPr>
        <w:pStyle w:val="a2"/>
        <w:spacing w:before="0" w:after="60"/>
        <w:rPr>
          <w:rtl/>
        </w:rPr>
      </w:pPr>
      <w:r w:rsidRPr="00992E8D">
        <w:rPr>
          <w:rtl/>
        </w:rPr>
        <w:t>וכן בשו"ת משנה הלכות (קליין ח"ד סי' קכ"ג) כתב מפורש דאסור לשנותו וליתנו לעני אחר.</w:t>
      </w:r>
    </w:p>
    <w:p w:rsidR="004844D7" w:rsidRPr="00992E8D" w:rsidRDefault="004844D7" w:rsidP="008A7347">
      <w:pPr>
        <w:pStyle w:val="a2"/>
        <w:spacing w:before="0" w:after="60"/>
        <w:rPr>
          <w:rtl/>
        </w:rPr>
      </w:pPr>
      <w:r w:rsidRPr="00992E8D">
        <w:rPr>
          <w:rtl/>
        </w:rPr>
        <w:t>אך כנראה הסכמת הפוסקים האחרונים אינו כן ותופסים דהעיקר הוא דהחושב בצדקה</w:t>
      </w:r>
      <w:r w:rsidRPr="00992E8D">
        <w:rPr>
          <w:rFonts w:ascii="Cambria" w:hAnsi="Cambria" w:cs="Cambria" w:hint="cs"/>
          <w:rtl/>
        </w:rPr>
        <w:t> </w:t>
      </w:r>
      <w:r w:rsidRPr="00992E8D">
        <w:rPr>
          <w:rtl/>
        </w:rPr>
        <w:t>ולא</w:t>
      </w:r>
      <w:r w:rsidRPr="00992E8D">
        <w:rPr>
          <w:rFonts w:ascii="Cambria" w:hAnsi="Cambria" w:cs="Cambria" w:hint="cs"/>
          <w:rtl/>
        </w:rPr>
        <w:t> </w:t>
      </w:r>
      <w:r w:rsidRPr="00992E8D">
        <w:rPr>
          <w:rtl/>
        </w:rPr>
        <w:t>הוציא בפיו ממש יכול לשנות ולתת לכל עני שירצה.</w:t>
      </w:r>
    </w:p>
    <w:p w:rsidR="004844D7" w:rsidRPr="00992E8D" w:rsidRDefault="004844D7" w:rsidP="008A7347">
      <w:pPr>
        <w:pStyle w:val="a2"/>
        <w:spacing w:before="0" w:after="60"/>
        <w:rPr>
          <w:rtl/>
        </w:rPr>
      </w:pPr>
      <w:r w:rsidRPr="00992E8D">
        <w:rPr>
          <w:rtl/>
        </w:rPr>
        <w:t>והכי איתא בס' אמרי יעקב על שו"ע אדה"ז חו"מ (שם דיני מכירה ומתנה ביאורים ד"ה ואפי' גמר בליבו).</w:t>
      </w:r>
    </w:p>
    <w:p w:rsidR="004844D7" w:rsidRPr="00992E8D" w:rsidRDefault="004844D7" w:rsidP="008A7347">
      <w:pPr>
        <w:pStyle w:val="a2"/>
        <w:spacing w:before="0" w:after="60"/>
        <w:rPr>
          <w:rtl/>
        </w:rPr>
      </w:pPr>
      <w:r w:rsidRPr="00992E8D">
        <w:rPr>
          <w:rtl/>
        </w:rPr>
        <w:t>וכ"ה בשאר המלקטים דיני צדקה שנקטו להלכה שמחשבה בצדקה רק מחייבו לתת הסכום לצדקה ויכול לשנות לעני אחר.</w:t>
      </w:r>
      <w:r w:rsidRPr="00992E8D">
        <w:rPr>
          <w:rFonts w:ascii="Cambria" w:hAnsi="Cambria" w:cs="Cambria" w:hint="cs"/>
          <w:rtl/>
        </w:rPr>
        <w:t> </w:t>
      </w:r>
      <w:r w:rsidRPr="00992E8D">
        <w:rPr>
          <w:rtl/>
        </w:rPr>
        <w:t xml:space="preserve">והנפק"מ הוא לענין יורשים, אי חייבים לקיים מחשבת אביהם </w:t>
      </w:r>
      <w:r w:rsidRPr="00992E8D">
        <w:rPr>
          <w:rFonts w:ascii="Cambria" w:hAnsi="Cambria" w:cs="Cambria" w:hint="cs"/>
          <w:rtl/>
        </w:rPr>
        <w:t> </w:t>
      </w:r>
      <w:r w:rsidRPr="00992E8D">
        <w:rPr>
          <w:rFonts w:hint="cs"/>
          <w:rtl/>
        </w:rPr>
        <w:t>וכן</w:t>
      </w:r>
      <w:r w:rsidRPr="00992E8D">
        <w:rPr>
          <w:rtl/>
        </w:rPr>
        <w:t xml:space="preserve"> </w:t>
      </w:r>
      <w:r w:rsidRPr="00992E8D">
        <w:rPr>
          <w:rFonts w:hint="cs"/>
          <w:rtl/>
        </w:rPr>
        <w:t>אם</w:t>
      </w:r>
      <w:r w:rsidRPr="00992E8D">
        <w:rPr>
          <w:rtl/>
        </w:rPr>
        <w:t xml:space="preserve"> </w:t>
      </w:r>
      <w:r w:rsidRPr="00992E8D">
        <w:rPr>
          <w:rFonts w:hint="cs"/>
          <w:rtl/>
        </w:rPr>
        <w:t>העני</w:t>
      </w:r>
      <w:r w:rsidRPr="00992E8D">
        <w:rPr>
          <w:rtl/>
        </w:rPr>
        <w:t xml:space="preserve"> </w:t>
      </w:r>
      <w:r w:rsidRPr="00992E8D">
        <w:rPr>
          <w:rFonts w:hint="cs"/>
          <w:rtl/>
        </w:rPr>
        <w:t>תפס</w:t>
      </w:r>
      <w:r w:rsidRPr="00992E8D">
        <w:rPr>
          <w:rtl/>
        </w:rPr>
        <w:t xml:space="preserve">. </w:t>
      </w:r>
      <w:r w:rsidRPr="00992E8D">
        <w:rPr>
          <w:rFonts w:hint="cs"/>
          <w:rtl/>
        </w:rPr>
        <w:t>ע</w:t>
      </w:r>
      <w:r w:rsidRPr="00992E8D">
        <w:rPr>
          <w:rtl/>
        </w:rPr>
        <w:t>"</w:t>
      </w:r>
      <w:r w:rsidRPr="00992E8D">
        <w:rPr>
          <w:rFonts w:hint="cs"/>
          <w:rtl/>
        </w:rPr>
        <w:t>ש</w:t>
      </w:r>
      <w:r>
        <w:rPr>
          <w:rFonts w:hint="cs"/>
          <w:rtl/>
        </w:rPr>
        <w:t>.</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אשר לכן, י"ל דבנדו"ד אף שאבי ע"ה חשב לתת סכום יותר גבוה לא היה מחויב לתת</w:t>
      </w:r>
      <w:r w:rsidRPr="00992E8D">
        <w:rPr>
          <w:rFonts w:ascii="Cambria" w:hAnsi="Cambria" w:cs="Cambria" w:hint="cs"/>
          <w:rtl/>
        </w:rPr>
        <w:t> </w:t>
      </w:r>
      <w:r w:rsidRPr="00992E8D">
        <w:rPr>
          <w:rtl/>
        </w:rPr>
        <w:t>לאלו</w:t>
      </w:r>
      <w:r w:rsidRPr="00992E8D">
        <w:rPr>
          <w:rFonts w:ascii="Cambria" w:hAnsi="Cambria" w:cs="Cambria" w:hint="cs"/>
          <w:rtl/>
        </w:rPr>
        <w:t> </w:t>
      </w:r>
      <w:r w:rsidRPr="00992E8D">
        <w:rPr>
          <w:rFonts w:hint="cs"/>
          <w:rtl/>
        </w:rPr>
        <w:t>שישבו</w:t>
      </w:r>
      <w:r w:rsidRPr="00992E8D">
        <w:rPr>
          <w:rFonts w:ascii="Cambria" w:hAnsi="Cambria" w:cs="Cambria" w:hint="cs"/>
          <w:rtl/>
        </w:rPr>
        <w:t> </w:t>
      </w:r>
      <w:r w:rsidRPr="00992E8D">
        <w:rPr>
          <w:rtl/>
        </w:rPr>
        <w:t>לפניו</w:t>
      </w:r>
      <w:r w:rsidRPr="00992E8D">
        <w:rPr>
          <w:rFonts w:ascii="Cambria" w:hAnsi="Cambria" w:cs="Cambria" w:hint="cs"/>
          <w:rtl/>
        </w:rPr>
        <w:t> </w:t>
      </w:r>
      <w:r w:rsidRPr="00992E8D">
        <w:rPr>
          <w:rFonts w:hint="cs"/>
          <w:rtl/>
        </w:rPr>
        <w:t>והי</w:t>
      </w:r>
      <w:r w:rsidRPr="00992E8D">
        <w:rPr>
          <w:rtl/>
        </w:rPr>
        <w:t xml:space="preserve">' </w:t>
      </w:r>
      <w:r w:rsidRPr="00992E8D">
        <w:rPr>
          <w:rFonts w:hint="cs"/>
          <w:rtl/>
        </w:rPr>
        <w:t>יכול</w:t>
      </w:r>
      <w:r w:rsidRPr="00992E8D">
        <w:rPr>
          <w:rtl/>
        </w:rPr>
        <w:t xml:space="preserve"> </w:t>
      </w:r>
      <w:r w:rsidRPr="00992E8D">
        <w:rPr>
          <w:rFonts w:hint="cs"/>
          <w:rtl/>
        </w:rPr>
        <w:t>לתת</w:t>
      </w:r>
      <w:r w:rsidRPr="00992E8D">
        <w:rPr>
          <w:rtl/>
        </w:rPr>
        <w:t xml:space="preserve"> </w:t>
      </w:r>
      <w:r w:rsidRPr="00992E8D">
        <w:rPr>
          <w:rFonts w:hint="cs"/>
          <w:rtl/>
        </w:rPr>
        <w:t>לנצרכים</w:t>
      </w:r>
      <w:r w:rsidRPr="00992E8D">
        <w:rPr>
          <w:rtl/>
        </w:rPr>
        <w:t xml:space="preserve"> </w:t>
      </w:r>
      <w:r w:rsidRPr="00992E8D">
        <w:rPr>
          <w:rFonts w:hint="cs"/>
          <w:rtl/>
        </w:rPr>
        <w:t>אחרים</w:t>
      </w:r>
      <w:r w:rsidRPr="00992E8D">
        <w:rPr>
          <w:rtl/>
        </w:rPr>
        <w:t>,</w:t>
      </w:r>
      <w:r w:rsidRPr="00992E8D">
        <w:rPr>
          <w:rFonts w:ascii="Cambria" w:hAnsi="Cambria" w:cs="Cambria" w:hint="cs"/>
          <w:rtl/>
        </w:rPr>
        <w:t> </w:t>
      </w:r>
      <w:r w:rsidRPr="00992E8D">
        <w:rPr>
          <w:rtl/>
        </w:rPr>
        <w:t>וברור שעשה כן אח"כ, שהרי חילק לצדקה.</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וממילא ניחא דלא עבר על נדרו במחשבה לתת סכום יותר גבוה</w:t>
      </w:r>
      <w:r>
        <w:rPr>
          <w:rFonts w:hint="cs"/>
          <w:rtl/>
        </w:rPr>
        <w:t xml:space="preserve"> </w:t>
      </w:r>
      <w:r w:rsidRPr="00992E8D">
        <w:rPr>
          <w:rtl/>
        </w:rPr>
        <w:t xml:space="preserve">ואפילו אם היה שואל ההלכה אז כשישבו לפניו מה עליו לעשות, שפיר היה המורה יכול לסמוך על הדעות הנ"ל דאפילו לכתחילה </w:t>
      </w:r>
      <w:r w:rsidRPr="00992E8D">
        <w:rPr>
          <w:rFonts w:ascii="Cambria" w:hAnsi="Cambria" w:cs="Cambria" w:hint="cs"/>
          <w:rtl/>
        </w:rPr>
        <w:t> </w:t>
      </w:r>
      <w:r w:rsidRPr="00992E8D">
        <w:rPr>
          <w:rFonts w:hint="cs"/>
          <w:rtl/>
        </w:rPr>
        <w:t>יכול</w:t>
      </w:r>
      <w:r w:rsidRPr="00992E8D">
        <w:rPr>
          <w:rtl/>
        </w:rPr>
        <w:t xml:space="preserve"> </w:t>
      </w:r>
      <w:r w:rsidRPr="00992E8D">
        <w:rPr>
          <w:rFonts w:hint="cs"/>
          <w:rtl/>
        </w:rPr>
        <w:t>לשנות</w:t>
      </w:r>
      <w:r w:rsidRPr="00992E8D">
        <w:rPr>
          <w:rtl/>
        </w:rPr>
        <w:t xml:space="preserve"> </w:t>
      </w:r>
      <w:r w:rsidRPr="00992E8D">
        <w:rPr>
          <w:rFonts w:hint="cs"/>
          <w:rtl/>
        </w:rPr>
        <w:t>מעני</w:t>
      </w:r>
      <w:r w:rsidRPr="00992E8D">
        <w:rPr>
          <w:rtl/>
        </w:rPr>
        <w:t xml:space="preserve"> </w:t>
      </w:r>
      <w:r w:rsidRPr="00992E8D">
        <w:rPr>
          <w:rFonts w:hint="cs"/>
          <w:rtl/>
        </w:rPr>
        <w:t>לעני</w:t>
      </w:r>
      <w:r w:rsidRPr="00992E8D">
        <w:rPr>
          <w:rtl/>
        </w:rPr>
        <w:t xml:space="preserve"> </w:t>
      </w:r>
      <w:r w:rsidRPr="00992E8D">
        <w:rPr>
          <w:rFonts w:hint="cs"/>
          <w:rtl/>
        </w:rPr>
        <w:t>ויכול</w:t>
      </w:r>
      <w:r w:rsidRPr="00992E8D">
        <w:rPr>
          <w:rtl/>
        </w:rPr>
        <w:t xml:space="preserve"> </w:t>
      </w:r>
      <w:r w:rsidRPr="00992E8D">
        <w:rPr>
          <w:rFonts w:hint="cs"/>
          <w:rtl/>
        </w:rPr>
        <w:t>לתת</w:t>
      </w:r>
      <w:r w:rsidRPr="00992E8D">
        <w:rPr>
          <w:rtl/>
        </w:rPr>
        <w:t xml:space="preserve"> </w:t>
      </w:r>
      <w:r w:rsidRPr="00992E8D">
        <w:rPr>
          <w:rFonts w:hint="cs"/>
          <w:rtl/>
        </w:rPr>
        <w:t>למוסד</w:t>
      </w:r>
      <w:r w:rsidRPr="00992E8D">
        <w:rPr>
          <w:rtl/>
        </w:rPr>
        <w:t xml:space="preserve"> </w:t>
      </w:r>
      <w:r w:rsidRPr="00992E8D">
        <w:rPr>
          <w:rFonts w:hint="cs"/>
          <w:rtl/>
        </w:rPr>
        <w:t>או</w:t>
      </w:r>
      <w:r w:rsidRPr="00992E8D">
        <w:rPr>
          <w:rtl/>
        </w:rPr>
        <w:t xml:space="preserve"> </w:t>
      </w:r>
      <w:r w:rsidRPr="00992E8D">
        <w:rPr>
          <w:rFonts w:hint="cs"/>
          <w:rtl/>
        </w:rPr>
        <w:t>לעני</w:t>
      </w:r>
      <w:r w:rsidRPr="00992E8D">
        <w:rPr>
          <w:rtl/>
        </w:rPr>
        <w:t xml:space="preserve"> </w:t>
      </w:r>
      <w:r w:rsidRPr="00992E8D">
        <w:rPr>
          <w:rFonts w:hint="cs"/>
          <w:rtl/>
        </w:rPr>
        <w:t>אחר</w:t>
      </w:r>
      <w:r w:rsidRPr="00992E8D">
        <w:rPr>
          <w:rtl/>
        </w:rPr>
        <w:t xml:space="preserve"> </w:t>
      </w:r>
      <w:r w:rsidRPr="00992E8D">
        <w:rPr>
          <w:rFonts w:hint="cs"/>
          <w:rtl/>
        </w:rPr>
        <w:t>כי</w:t>
      </w:r>
      <w:r w:rsidRPr="00992E8D">
        <w:rPr>
          <w:rtl/>
        </w:rPr>
        <w:t xml:space="preserve"> </w:t>
      </w:r>
      <w:r w:rsidRPr="00992E8D">
        <w:rPr>
          <w:rFonts w:hint="cs"/>
          <w:rtl/>
        </w:rPr>
        <w:t>המחשבה</w:t>
      </w:r>
      <w:r w:rsidRPr="00992E8D">
        <w:rPr>
          <w:rtl/>
        </w:rPr>
        <w:t xml:space="preserve"> </w:t>
      </w:r>
      <w:r w:rsidRPr="00992E8D">
        <w:rPr>
          <w:rFonts w:hint="cs"/>
          <w:rtl/>
        </w:rPr>
        <w:t>לתת</w:t>
      </w:r>
      <w:r w:rsidRPr="00992E8D">
        <w:rPr>
          <w:rtl/>
        </w:rPr>
        <w:t xml:space="preserve"> </w:t>
      </w:r>
      <w:r w:rsidRPr="00992E8D">
        <w:rPr>
          <w:rFonts w:hint="cs"/>
          <w:rtl/>
        </w:rPr>
        <w:t>סכום</w:t>
      </w:r>
      <w:r w:rsidRPr="00992E8D">
        <w:rPr>
          <w:rtl/>
        </w:rPr>
        <w:t xml:space="preserve"> </w:t>
      </w:r>
      <w:r w:rsidRPr="00992E8D">
        <w:rPr>
          <w:rFonts w:hint="cs"/>
          <w:rtl/>
        </w:rPr>
        <w:t>גבוה</w:t>
      </w:r>
      <w:r w:rsidRPr="00992E8D">
        <w:rPr>
          <w:rtl/>
        </w:rPr>
        <w:t xml:space="preserve"> </w:t>
      </w:r>
      <w:r w:rsidRPr="00992E8D">
        <w:rPr>
          <w:rFonts w:hint="cs"/>
          <w:rtl/>
        </w:rPr>
        <w:t>לא</w:t>
      </w:r>
      <w:r w:rsidRPr="00992E8D">
        <w:rPr>
          <w:rtl/>
        </w:rPr>
        <w:t xml:space="preserve"> </w:t>
      </w:r>
      <w:r w:rsidRPr="00992E8D">
        <w:rPr>
          <w:rFonts w:hint="cs"/>
          <w:rtl/>
        </w:rPr>
        <w:t>נתפס</w:t>
      </w:r>
      <w:r w:rsidRPr="00992E8D">
        <w:rPr>
          <w:rFonts w:ascii="Cambria" w:hAnsi="Cambria" w:cs="Cambria" w:hint="cs"/>
          <w:rtl/>
        </w:rPr>
        <w:t> </w:t>
      </w:r>
      <w:r w:rsidRPr="00992E8D">
        <w:rPr>
          <w:rtl/>
        </w:rPr>
        <w:t>לעני זה</w:t>
      </w:r>
      <w:r w:rsidRPr="00992E8D">
        <w:rPr>
          <w:rFonts w:ascii="Cambria" w:hAnsi="Cambria" w:cs="Cambria" w:hint="cs"/>
          <w:rtl/>
        </w:rPr>
        <w:t> </w:t>
      </w:r>
      <w:r w:rsidRPr="00992E8D">
        <w:rPr>
          <w:rFonts w:hint="cs"/>
          <w:rtl/>
        </w:rPr>
        <w:t>בדוקא</w:t>
      </w:r>
      <w:r w:rsidRPr="00992E8D">
        <w:rPr>
          <w:rtl/>
        </w:rPr>
        <w:t>.</w:t>
      </w:r>
    </w:p>
    <w:p w:rsidR="004844D7" w:rsidRPr="00992E8D" w:rsidRDefault="004844D7" w:rsidP="008A7347">
      <w:pPr>
        <w:pStyle w:val="a2"/>
        <w:spacing w:before="0" w:after="60"/>
        <w:rPr>
          <w:rtl/>
        </w:rPr>
      </w:pPr>
      <w:r w:rsidRPr="00992E8D">
        <w:rPr>
          <w:rtl/>
        </w:rPr>
        <w:t>אלא, דבבא לשאול אח"כ עצה ודרך בעבודת הצדקה מכאן ולהבא יעץ לו רבינו שכשיקח</w:t>
      </w:r>
      <w:r w:rsidRPr="00992E8D">
        <w:rPr>
          <w:rFonts w:ascii="Cambria" w:hAnsi="Cambria" w:cs="Cambria" w:hint="cs"/>
          <w:rtl/>
        </w:rPr>
        <w:t> </w:t>
      </w:r>
      <w:r w:rsidRPr="00992E8D">
        <w:rPr>
          <w:rtl/>
        </w:rPr>
        <w:t>העט בידו</w:t>
      </w:r>
      <w:r w:rsidRPr="00992E8D">
        <w:rPr>
          <w:rFonts w:ascii="Cambria" w:hAnsi="Cambria" w:cs="Cambria" w:hint="cs"/>
          <w:rtl/>
        </w:rPr>
        <w:t> </w:t>
      </w:r>
      <w:r w:rsidRPr="00992E8D">
        <w:rPr>
          <w:rFonts w:hint="cs"/>
          <w:rtl/>
        </w:rPr>
        <w:t>לרשום</w:t>
      </w:r>
      <w:r w:rsidRPr="00992E8D">
        <w:rPr>
          <w:rtl/>
        </w:rPr>
        <w:t xml:space="preserve"> </w:t>
      </w:r>
      <w:r w:rsidRPr="00992E8D">
        <w:rPr>
          <w:rFonts w:hint="cs"/>
          <w:rtl/>
        </w:rPr>
        <w:t>הטשעק</w:t>
      </w:r>
      <w:r w:rsidRPr="00992E8D">
        <w:rPr>
          <w:rtl/>
        </w:rPr>
        <w:t xml:space="preserve"> </w:t>
      </w:r>
      <w:r w:rsidRPr="00992E8D">
        <w:rPr>
          <w:rFonts w:hint="cs"/>
          <w:rtl/>
        </w:rPr>
        <w:t>אז</w:t>
      </w:r>
      <w:r w:rsidRPr="00992E8D">
        <w:rPr>
          <w:rtl/>
        </w:rPr>
        <w:t xml:space="preserve"> </w:t>
      </w:r>
      <w:r w:rsidRPr="00992E8D">
        <w:rPr>
          <w:rFonts w:hint="cs"/>
          <w:rtl/>
        </w:rPr>
        <w:t>יכוון</w:t>
      </w:r>
      <w:r w:rsidRPr="00992E8D">
        <w:rPr>
          <w:rtl/>
        </w:rPr>
        <w:t xml:space="preserve"> </w:t>
      </w:r>
      <w:r w:rsidRPr="00992E8D">
        <w:rPr>
          <w:rFonts w:hint="cs"/>
          <w:rtl/>
        </w:rPr>
        <w:t>לכתוב</w:t>
      </w:r>
      <w:r w:rsidRPr="00992E8D">
        <w:rPr>
          <w:rtl/>
        </w:rPr>
        <w:t xml:space="preserve"> </w:t>
      </w:r>
      <w:r w:rsidRPr="00992E8D">
        <w:rPr>
          <w:rFonts w:hint="cs"/>
          <w:rtl/>
        </w:rPr>
        <w:t>מה</w:t>
      </w:r>
      <w:r w:rsidRPr="00992E8D">
        <w:rPr>
          <w:rtl/>
        </w:rPr>
        <w:t xml:space="preserve"> </w:t>
      </w:r>
      <w:r w:rsidRPr="00992E8D">
        <w:rPr>
          <w:rFonts w:hint="cs"/>
          <w:rtl/>
        </w:rPr>
        <w:t>שיהי</w:t>
      </w:r>
      <w:r w:rsidRPr="00992E8D">
        <w:rPr>
          <w:rtl/>
        </w:rPr>
        <w:t xml:space="preserve">' </w:t>
      </w:r>
      <w:r w:rsidRPr="00992E8D">
        <w:rPr>
          <w:rFonts w:hint="cs"/>
          <w:rtl/>
        </w:rPr>
        <w:t>אצלו</w:t>
      </w:r>
      <w:r w:rsidRPr="00992E8D">
        <w:rPr>
          <w:rFonts w:ascii="Cambria" w:hAnsi="Cambria" w:cs="Cambria" w:hint="cs"/>
          <w:rtl/>
        </w:rPr>
        <w:t> </w:t>
      </w:r>
      <w:r w:rsidRPr="00992E8D">
        <w:rPr>
          <w:rtl/>
        </w:rPr>
        <w:t>בשמחה ובטוב לבב.</w:t>
      </w:r>
    </w:p>
    <w:p w:rsidR="004844D7" w:rsidRPr="00992E8D" w:rsidRDefault="004844D7" w:rsidP="008A7347">
      <w:pPr>
        <w:pStyle w:val="a2"/>
        <w:spacing w:before="0" w:after="60"/>
        <w:rPr>
          <w:rtl/>
        </w:rPr>
      </w:pPr>
      <w:r w:rsidRPr="00992E8D">
        <w:rPr>
          <w:rtl/>
        </w:rPr>
        <w:lastRenderedPageBreak/>
        <w:t>ויש לבאר הדברים עד היכן היו ההוראה</w:t>
      </w:r>
      <w:r w:rsidRPr="00992E8D">
        <w:rPr>
          <w:rFonts w:ascii="Cambria" w:hAnsi="Cambria" w:cs="Cambria" w:hint="cs"/>
          <w:rtl/>
        </w:rPr>
        <w:t> </w:t>
      </w:r>
      <w:r w:rsidRPr="00992E8D">
        <w:rPr>
          <w:rFonts w:hint="cs"/>
          <w:rtl/>
        </w:rPr>
        <w:t>מדויקת</w:t>
      </w:r>
      <w:r w:rsidRPr="00992E8D">
        <w:rPr>
          <w:rtl/>
        </w:rPr>
        <w:t xml:space="preserve"> </w:t>
      </w:r>
      <w:r w:rsidRPr="00992E8D">
        <w:rPr>
          <w:rFonts w:hint="cs"/>
          <w:rtl/>
        </w:rPr>
        <w:t>להפליא</w:t>
      </w:r>
      <w:r w:rsidRPr="00992E8D">
        <w:rPr>
          <w:rtl/>
        </w:rPr>
        <w:t>!</w:t>
      </w:r>
      <w:r>
        <w:rPr>
          <w:rFonts w:hint="cs"/>
          <w:rtl/>
        </w:rPr>
        <w:t xml:space="preserve"> </w:t>
      </w:r>
      <w:r w:rsidRPr="00992E8D">
        <w:rPr>
          <w:rtl/>
        </w:rPr>
        <w:t>דמצאתי בשו"ת באר משה (ח"ב סימן ח) שנשאל במי שכתב טשעק לצורך צדקה והרהר בלבו לתת צדקה ושוב נתחרט בו וקרע הטשעק</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ונשאל הרב הנ"ל אם יכול לחזור בו, וכתב דמכיון שכבר עשה מעשה</w:t>
      </w:r>
      <w:r w:rsidRPr="00992E8D">
        <w:rPr>
          <w:rFonts w:ascii="Cambria" w:hAnsi="Cambria" w:cs="Cambria" w:hint="cs"/>
          <w:rtl/>
        </w:rPr>
        <w:t> </w:t>
      </w:r>
      <w:r w:rsidRPr="00992E8D">
        <w:rPr>
          <w:rtl/>
        </w:rPr>
        <w:t>כתיבה</w:t>
      </w:r>
      <w:r w:rsidRPr="00992E8D">
        <w:rPr>
          <w:rFonts w:ascii="Cambria" w:hAnsi="Cambria" w:cs="Cambria" w:hint="cs"/>
          <w:rtl/>
        </w:rPr>
        <w:t> </w:t>
      </w:r>
      <w:r w:rsidRPr="00992E8D">
        <w:rPr>
          <w:rFonts w:hint="cs"/>
          <w:rtl/>
        </w:rPr>
        <w:t>לקיים</w:t>
      </w:r>
      <w:r w:rsidRPr="00992E8D">
        <w:rPr>
          <w:rtl/>
        </w:rPr>
        <w:t xml:space="preserve"> </w:t>
      </w:r>
      <w:r w:rsidRPr="00992E8D">
        <w:rPr>
          <w:rFonts w:hint="cs"/>
          <w:rtl/>
        </w:rPr>
        <w:t>הרהורו</w:t>
      </w:r>
      <w:r w:rsidRPr="00992E8D">
        <w:rPr>
          <w:rtl/>
        </w:rPr>
        <w:t xml:space="preserve"> </w:t>
      </w:r>
      <w:r w:rsidRPr="00992E8D">
        <w:rPr>
          <w:rFonts w:hint="cs"/>
          <w:rtl/>
        </w:rPr>
        <w:t>הרי</w:t>
      </w:r>
      <w:r w:rsidRPr="00992E8D">
        <w:rPr>
          <w:rtl/>
        </w:rPr>
        <w:t xml:space="preserve"> </w:t>
      </w:r>
      <w:r w:rsidRPr="00992E8D">
        <w:rPr>
          <w:rFonts w:hint="cs"/>
          <w:rtl/>
        </w:rPr>
        <w:t>אליבא</w:t>
      </w:r>
      <w:r w:rsidRPr="00992E8D">
        <w:rPr>
          <w:rtl/>
        </w:rPr>
        <w:t xml:space="preserve"> </w:t>
      </w:r>
      <w:r w:rsidRPr="00992E8D">
        <w:rPr>
          <w:rFonts w:hint="cs"/>
          <w:rtl/>
        </w:rPr>
        <w:t>דכו</w:t>
      </w:r>
      <w:r w:rsidRPr="00992E8D">
        <w:rPr>
          <w:rtl/>
        </w:rPr>
        <w:t>"</w:t>
      </w:r>
      <w:r w:rsidRPr="00992E8D">
        <w:rPr>
          <w:rFonts w:hint="cs"/>
          <w:rtl/>
        </w:rPr>
        <w:t>ע</w:t>
      </w:r>
      <w:r w:rsidRPr="00992E8D">
        <w:rPr>
          <w:rtl/>
        </w:rPr>
        <w:t xml:space="preserve"> (</w:t>
      </w:r>
      <w:r w:rsidRPr="00992E8D">
        <w:rPr>
          <w:rFonts w:hint="cs"/>
          <w:rtl/>
        </w:rPr>
        <w:t>היינו</w:t>
      </w:r>
      <w:r w:rsidRPr="00992E8D">
        <w:rPr>
          <w:rtl/>
        </w:rPr>
        <w:t xml:space="preserve"> </w:t>
      </w:r>
      <w:r w:rsidRPr="00992E8D">
        <w:rPr>
          <w:rFonts w:hint="cs"/>
          <w:rtl/>
        </w:rPr>
        <w:t>אפילו</w:t>
      </w:r>
      <w:r w:rsidRPr="00992E8D">
        <w:rPr>
          <w:rtl/>
        </w:rPr>
        <w:t xml:space="preserve"> </w:t>
      </w:r>
      <w:r w:rsidRPr="00992E8D">
        <w:rPr>
          <w:rFonts w:hint="cs"/>
          <w:rtl/>
        </w:rPr>
        <w:t>לדעת</w:t>
      </w:r>
      <w:r w:rsidRPr="00992E8D">
        <w:rPr>
          <w:rtl/>
        </w:rPr>
        <w:t xml:space="preserve"> </w:t>
      </w:r>
      <w:r w:rsidRPr="00992E8D">
        <w:rPr>
          <w:rFonts w:hint="cs"/>
          <w:rtl/>
        </w:rPr>
        <w:t>המקילים</w:t>
      </w:r>
      <w:r w:rsidRPr="00992E8D">
        <w:rPr>
          <w:rtl/>
        </w:rPr>
        <w:t xml:space="preserve"> </w:t>
      </w:r>
      <w:r w:rsidRPr="00992E8D">
        <w:rPr>
          <w:rFonts w:hint="cs"/>
          <w:rtl/>
        </w:rPr>
        <w:t>תשובת</w:t>
      </w:r>
      <w:r w:rsidRPr="00992E8D">
        <w:rPr>
          <w:rtl/>
        </w:rPr>
        <w:t xml:space="preserve"> </w:t>
      </w:r>
      <w:r w:rsidRPr="00992E8D">
        <w:rPr>
          <w:rFonts w:hint="cs"/>
          <w:rtl/>
        </w:rPr>
        <w:t>אש</w:t>
      </w:r>
      <w:r w:rsidRPr="00992E8D">
        <w:rPr>
          <w:rtl/>
        </w:rPr>
        <w:t xml:space="preserve"> </w:t>
      </w:r>
      <w:r w:rsidRPr="00992E8D">
        <w:rPr>
          <w:rFonts w:hint="cs"/>
          <w:rtl/>
        </w:rPr>
        <w:t>דת</w:t>
      </w:r>
      <w:r w:rsidRPr="00992E8D">
        <w:rPr>
          <w:rtl/>
        </w:rPr>
        <w:t xml:space="preserve"> </w:t>
      </w:r>
      <w:r w:rsidRPr="00992E8D">
        <w:rPr>
          <w:rFonts w:hint="cs"/>
          <w:rtl/>
        </w:rPr>
        <w:t>וגליון</w:t>
      </w:r>
      <w:r w:rsidRPr="00992E8D">
        <w:rPr>
          <w:rtl/>
        </w:rPr>
        <w:t xml:space="preserve"> </w:t>
      </w:r>
      <w:r w:rsidRPr="00992E8D">
        <w:rPr>
          <w:rFonts w:hint="cs"/>
          <w:rtl/>
        </w:rPr>
        <w:t>מהרש</w:t>
      </w:r>
      <w:r w:rsidRPr="00992E8D">
        <w:rPr>
          <w:rtl/>
        </w:rPr>
        <w:t>"</w:t>
      </w:r>
      <w:r w:rsidRPr="00992E8D">
        <w:rPr>
          <w:rFonts w:hint="cs"/>
          <w:rtl/>
        </w:rPr>
        <w:t>א</w:t>
      </w:r>
      <w:r w:rsidRPr="00992E8D">
        <w:rPr>
          <w:rtl/>
        </w:rPr>
        <w:t xml:space="preserve"> שאם לא הוציא מפיו כלום אינו חייב, וקיים מחשבתו), ולכל הדיעות מכיון שעשה</w:t>
      </w:r>
      <w:r w:rsidRPr="00992E8D">
        <w:rPr>
          <w:rFonts w:ascii="Cambria" w:hAnsi="Cambria" w:cs="Cambria" w:hint="cs"/>
          <w:rtl/>
        </w:rPr>
        <w:t> </w:t>
      </w:r>
      <w:r w:rsidRPr="00992E8D">
        <w:rPr>
          <w:rtl/>
        </w:rPr>
        <w:t>מעשה</w:t>
      </w:r>
      <w:r w:rsidRPr="00992E8D">
        <w:rPr>
          <w:rFonts w:ascii="Cambria" w:hAnsi="Cambria" w:cs="Cambria" w:hint="cs"/>
          <w:rtl/>
        </w:rPr>
        <w:t> </w:t>
      </w:r>
      <w:r w:rsidRPr="00992E8D">
        <w:rPr>
          <w:rFonts w:hint="cs"/>
          <w:rtl/>
        </w:rPr>
        <w:t>כתיבה</w:t>
      </w:r>
      <w:r w:rsidRPr="00992E8D">
        <w:rPr>
          <w:rtl/>
        </w:rPr>
        <w:t xml:space="preserve"> </w:t>
      </w:r>
      <w:r w:rsidRPr="00992E8D">
        <w:rPr>
          <w:rFonts w:hint="cs"/>
          <w:rtl/>
        </w:rPr>
        <w:t>לקיים</w:t>
      </w:r>
      <w:r w:rsidRPr="00992E8D">
        <w:rPr>
          <w:rtl/>
        </w:rPr>
        <w:t xml:space="preserve"> </w:t>
      </w:r>
      <w:r w:rsidRPr="00992E8D">
        <w:rPr>
          <w:rFonts w:hint="cs"/>
          <w:rtl/>
        </w:rPr>
        <w:t>הרהורו</w:t>
      </w:r>
      <w:r w:rsidRPr="00992E8D">
        <w:rPr>
          <w:rtl/>
        </w:rPr>
        <w:t xml:space="preserve"> </w:t>
      </w:r>
      <w:r w:rsidRPr="00992E8D">
        <w:rPr>
          <w:rFonts w:hint="cs"/>
          <w:rtl/>
        </w:rPr>
        <w:t>חייב</w:t>
      </w:r>
      <w:r w:rsidRPr="00992E8D">
        <w:rPr>
          <w:rtl/>
        </w:rPr>
        <w:t xml:space="preserve"> </w:t>
      </w:r>
      <w:r w:rsidRPr="00992E8D">
        <w:rPr>
          <w:rFonts w:hint="cs"/>
          <w:rtl/>
        </w:rPr>
        <w:t>לקיים</w:t>
      </w:r>
      <w:r w:rsidRPr="00992E8D">
        <w:rPr>
          <w:rtl/>
        </w:rPr>
        <w:t xml:space="preserve"> </w:t>
      </w:r>
      <w:r w:rsidRPr="00992E8D">
        <w:rPr>
          <w:rFonts w:hint="cs"/>
          <w:rtl/>
        </w:rPr>
        <w:t>נדבת</w:t>
      </w:r>
      <w:r w:rsidRPr="00992E8D">
        <w:rPr>
          <w:rtl/>
        </w:rPr>
        <w:t xml:space="preserve"> </w:t>
      </w:r>
      <w:r w:rsidRPr="00992E8D">
        <w:rPr>
          <w:rFonts w:hint="cs"/>
          <w:rtl/>
        </w:rPr>
        <w:t>לבו</w:t>
      </w:r>
      <w:r w:rsidRPr="00992E8D">
        <w:rPr>
          <w:rFonts w:ascii="Cambria" w:hAnsi="Cambria" w:cs="Cambria" w:hint="cs"/>
          <w:rtl/>
        </w:rPr>
        <w:t> </w:t>
      </w:r>
      <w:r w:rsidRPr="00992E8D">
        <w:rPr>
          <w:rtl/>
        </w:rPr>
        <w:t>ואסור</w:t>
      </w:r>
      <w:r w:rsidRPr="00992E8D">
        <w:rPr>
          <w:rFonts w:ascii="Cambria" w:hAnsi="Cambria" w:cs="Cambria" w:hint="cs"/>
          <w:rtl/>
        </w:rPr>
        <w:t> </w:t>
      </w:r>
      <w:r w:rsidRPr="00992E8D">
        <w:rPr>
          <w:rFonts w:hint="cs"/>
          <w:rtl/>
        </w:rPr>
        <w:t>לו</w:t>
      </w:r>
      <w:r w:rsidRPr="00992E8D">
        <w:rPr>
          <w:rtl/>
        </w:rPr>
        <w:t xml:space="preserve"> </w:t>
      </w:r>
      <w:r w:rsidRPr="00992E8D">
        <w:rPr>
          <w:rFonts w:hint="cs"/>
          <w:rtl/>
        </w:rPr>
        <w:t>לחזור</w:t>
      </w:r>
      <w:r w:rsidRPr="00992E8D">
        <w:rPr>
          <w:rtl/>
        </w:rPr>
        <w:t>.</w:t>
      </w:r>
      <w:r>
        <w:rPr>
          <w:rFonts w:hint="cs"/>
          <w:rtl/>
        </w:rPr>
        <w:t xml:space="preserve"> </w:t>
      </w:r>
      <w:r w:rsidRPr="00992E8D">
        <w:rPr>
          <w:rtl/>
        </w:rPr>
        <w:t>(ומביא מתשובת חת"ס חיו"ד סי' ר"כ ורכ"ז דכתיבה נחשבת למעשה, בנדר ועוד דברים ע"ש).</w:t>
      </w:r>
    </w:p>
    <w:p w:rsidR="004844D7" w:rsidRPr="00992E8D" w:rsidRDefault="004844D7" w:rsidP="008A7347">
      <w:pPr>
        <w:pStyle w:val="a2"/>
        <w:spacing w:before="0" w:after="60"/>
        <w:rPr>
          <w:rtl/>
        </w:rPr>
      </w:pPr>
      <w:r w:rsidRPr="00992E8D">
        <w:rPr>
          <w:rtl/>
        </w:rPr>
        <w:t>והביאור הוא שהכתיבה הוא בעצם קיום הרהורו ולכן א"א לחזור בו ועליו לקיים נדרו שהי' בהרהורו.</w:t>
      </w:r>
    </w:p>
    <w:p w:rsidR="004844D7" w:rsidRPr="00992E8D" w:rsidRDefault="004844D7" w:rsidP="008A7347">
      <w:pPr>
        <w:pStyle w:val="a2"/>
        <w:spacing w:before="0" w:after="60"/>
        <w:rPr>
          <w:rtl/>
        </w:rPr>
      </w:pPr>
      <w:r w:rsidRPr="00992E8D">
        <w:rPr>
          <w:rtl/>
        </w:rPr>
        <w:t>אשר לכן ייעץ לו רבינו</w:t>
      </w:r>
      <w:r w:rsidRPr="00992E8D">
        <w:rPr>
          <w:rFonts w:ascii="Cambria" w:hAnsi="Cambria" w:cs="Cambria" w:hint="cs"/>
          <w:rtl/>
        </w:rPr>
        <w:t> </w:t>
      </w:r>
      <w:r w:rsidRPr="00992E8D">
        <w:rPr>
          <w:rtl/>
        </w:rPr>
        <w:t>שלפני</w:t>
      </w:r>
      <w:r w:rsidRPr="00992E8D">
        <w:rPr>
          <w:rFonts w:ascii="Cambria" w:hAnsi="Cambria" w:cs="Cambria" w:hint="cs"/>
          <w:rtl/>
        </w:rPr>
        <w:t> </w:t>
      </w:r>
      <w:r w:rsidRPr="00992E8D">
        <w:rPr>
          <w:rFonts w:hint="cs"/>
          <w:rtl/>
        </w:rPr>
        <w:t>שעושה</w:t>
      </w:r>
      <w:r w:rsidRPr="00992E8D">
        <w:rPr>
          <w:rtl/>
        </w:rPr>
        <w:t xml:space="preserve"> </w:t>
      </w:r>
      <w:r w:rsidRPr="00992E8D">
        <w:rPr>
          <w:rFonts w:hint="cs"/>
          <w:rtl/>
        </w:rPr>
        <w:t>מעשה</w:t>
      </w:r>
      <w:r w:rsidRPr="00992E8D">
        <w:rPr>
          <w:rFonts w:ascii="Cambria" w:hAnsi="Cambria" w:cs="Cambria" w:hint="cs"/>
          <w:rtl/>
        </w:rPr>
        <w:t> </w:t>
      </w:r>
      <w:r w:rsidRPr="00992E8D">
        <w:rPr>
          <w:rtl/>
        </w:rPr>
        <w:t>כתיבה</w:t>
      </w:r>
      <w:r w:rsidRPr="00992E8D">
        <w:rPr>
          <w:rFonts w:ascii="Cambria" w:hAnsi="Cambria" w:cs="Cambria" w:hint="cs"/>
          <w:rtl/>
        </w:rPr>
        <w:t> </w:t>
      </w:r>
      <w:r w:rsidRPr="00992E8D">
        <w:rPr>
          <w:rFonts w:hint="cs"/>
          <w:rtl/>
        </w:rPr>
        <w:t>וישעבד</w:t>
      </w:r>
      <w:r w:rsidRPr="00992E8D">
        <w:rPr>
          <w:rtl/>
        </w:rPr>
        <w:t xml:space="preserve"> </w:t>
      </w:r>
      <w:r w:rsidRPr="00992E8D">
        <w:rPr>
          <w:rFonts w:hint="cs"/>
          <w:rtl/>
        </w:rPr>
        <w:t>עצמו</w:t>
      </w:r>
      <w:r w:rsidRPr="00992E8D">
        <w:rPr>
          <w:rtl/>
        </w:rPr>
        <w:t xml:space="preserve"> </w:t>
      </w:r>
      <w:r w:rsidRPr="00992E8D">
        <w:rPr>
          <w:rFonts w:hint="cs"/>
          <w:rtl/>
        </w:rPr>
        <w:t>לתת</w:t>
      </w:r>
      <w:r w:rsidRPr="00992E8D">
        <w:rPr>
          <w:rtl/>
        </w:rPr>
        <w:t xml:space="preserve"> </w:t>
      </w:r>
      <w:r w:rsidRPr="00992E8D">
        <w:rPr>
          <w:rFonts w:hint="cs"/>
          <w:rtl/>
        </w:rPr>
        <w:t>הסכום</w:t>
      </w:r>
      <w:r w:rsidRPr="00992E8D">
        <w:rPr>
          <w:rtl/>
        </w:rPr>
        <w:t xml:space="preserve"> </w:t>
      </w:r>
      <w:r w:rsidRPr="00992E8D">
        <w:rPr>
          <w:rFonts w:hint="cs"/>
          <w:rtl/>
        </w:rPr>
        <w:t>עליו</w:t>
      </w:r>
      <w:r w:rsidRPr="00992E8D">
        <w:rPr>
          <w:rtl/>
        </w:rPr>
        <w:t xml:space="preserve"> </w:t>
      </w:r>
      <w:r w:rsidRPr="00992E8D">
        <w:rPr>
          <w:rFonts w:hint="cs"/>
          <w:rtl/>
        </w:rPr>
        <w:t>להרהר</w:t>
      </w:r>
      <w:r w:rsidRPr="00992E8D">
        <w:rPr>
          <w:rtl/>
        </w:rPr>
        <w:t xml:space="preserve"> </w:t>
      </w:r>
      <w:r w:rsidRPr="00992E8D">
        <w:rPr>
          <w:rFonts w:hint="cs"/>
          <w:rtl/>
        </w:rPr>
        <w:t>כמה</w:t>
      </w:r>
      <w:r w:rsidRPr="00992E8D">
        <w:rPr>
          <w:rFonts w:ascii="Cambria" w:hAnsi="Cambria" w:cs="Cambria" w:hint="cs"/>
          <w:rtl/>
        </w:rPr>
        <w:t> </w:t>
      </w:r>
      <w:r w:rsidRPr="00992E8D">
        <w:rPr>
          <w:rtl/>
        </w:rPr>
        <w:t>באמת</w:t>
      </w:r>
      <w:r w:rsidRPr="00992E8D">
        <w:rPr>
          <w:rFonts w:ascii="Cambria" w:hAnsi="Cambria" w:cs="Cambria" w:hint="cs"/>
          <w:rtl/>
        </w:rPr>
        <w:t> </w:t>
      </w:r>
      <w:r w:rsidRPr="00992E8D">
        <w:rPr>
          <w:rFonts w:hint="cs"/>
          <w:rtl/>
        </w:rPr>
        <w:t>הוא</w:t>
      </w:r>
      <w:r w:rsidRPr="00992E8D">
        <w:rPr>
          <w:rtl/>
        </w:rPr>
        <w:t xml:space="preserve"> </w:t>
      </w:r>
      <w:r w:rsidRPr="00992E8D">
        <w:rPr>
          <w:rFonts w:hint="cs"/>
          <w:rtl/>
        </w:rPr>
        <w:t>רוצה</w:t>
      </w:r>
      <w:r w:rsidRPr="00992E8D">
        <w:rPr>
          <w:rtl/>
        </w:rPr>
        <w:t xml:space="preserve"> </w:t>
      </w:r>
      <w:r w:rsidRPr="00992E8D">
        <w:rPr>
          <w:rFonts w:hint="cs"/>
          <w:rtl/>
        </w:rPr>
        <w:t>לתת</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וזה</w:t>
      </w:r>
      <w:r w:rsidRPr="00992E8D">
        <w:rPr>
          <w:rtl/>
        </w:rPr>
        <w:t xml:space="preserve"> </w:t>
      </w:r>
      <w:r w:rsidRPr="00992E8D">
        <w:rPr>
          <w:rFonts w:hint="cs"/>
          <w:rtl/>
        </w:rPr>
        <w:t>על</w:t>
      </w:r>
      <w:r w:rsidRPr="00992E8D">
        <w:rPr>
          <w:rtl/>
        </w:rPr>
        <w:t xml:space="preserve"> </w:t>
      </w:r>
      <w:r w:rsidRPr="00992E8D">
        <w:rPr>
          <w:rFonts w:hint="cs"/>
          <w:rtl/>
        </w:rPr>
        <w:t>ידי</w:t>
      </w:r>
      <w:r w:rsidRPr="00992E8D">
        <w:rPr>
          <w:rtl/>
        </w:rPr>
        <w:t xml:space="preserve"> </w:t>
      </w:r>
      <w:r w:rsidRPr="00992E8D">
        <w:rPr>
          <w:rFonts w:hint="cs"/>
          <w:rtl/>
        </w:rPr>
        <w:t>ההבחנה</w:t>
      </w:r>
      <w:r w:rsidRPr="00992E8D">
        <w:rPr>
          <w:rtl/>
        </w:rPr>
        <w:t xml:space="preserve"> </w:t>
      </w:r>
      <w:r w:rsidRPr="00992E8D">
        <w:rPr>
          <w:rFonts w:hint="cs"/>
          <w:rtl/>
        </w:rPr>
        <w:t>אם</w:t>
      </w:r>
      <w:r w:rsidRPr="00992E8D">
        <w:rPr>
          <w:rtl/>
        </w:rPr>
        <w:t xml:space="preserve"> </w:t>
      </w:r>
      <w:r w:rsidRPr="00992E8D">
        <w:rPr>
          <w:rFonts w:hint="cs"/>
          <w:rtl/>
        </w:rPr>
        <w:t>זה</w:t>
      </w:r>
      <w:r w:rsidRPr="00992E8D">
        <w:rPr>
          <w:rtl/>
        </w:rPr>
        <w:t xml:space="preserve"> </w:t>
      </w:r>
      <w:r w:rsidRPr="00992E8D">
        <w:rPr>
          <w:rFonts w:hint="cs"/>
          <w:rtl/>
        </w:rPr>
        <w:t>בשמחה</w:t>
      </w:r>
      <w:r w:rsidRPr="00992E8D">
        <w:rPr>
          <w:rtl/>
        </w:rPr>
        <w:t xml:space="preserve"> </w:t>
      </w:r>
      <w:r w:rsidRPr="00992E8D">
        <w:rPr>
          <w:rFonts w:hint="cs"/>
          <w:rtl/>
        </w:rPr>
        <w:t>ובטוב</w:t>
      </w:r>
      <w:r w:rsidRPr="00992E8D">
        <w:rPr>
          <w:rtl/>
        </w:rPr>
        <w:t xml:space="preserve"> </w:t>
      </w:r>
      <w:r w:rsidRPr="00992E8D">
        <w:rPr>
          <w:rFonts w:hint="cs"/>
          <w:rtl/>
        </w:rPr>
        <w:t>לבב</w:t>
      </w:r>
      <w:r w:rsidRPr="00992E8D">
        <w:rPr>
          <w:rtl/>
        </w:rPr>
        <w:t xml:space="preserve">, </w:t>
      </w:r>
      <w:r w:rsidRPr="00992E8D">
        <w:rPr>
          <w:rFonts w:hint="cs"/>
          <w:rtl/>
        </w:rPr>
        <w:t>שזה</w:t>
      </w:r>
      <w:r w:rsidRPr="00992E8D">
        <w:rPr>
          <w:rtl/>
        </w:rPr>
        <w:t xml:space="preserve"> </w:t>
      </w:r>
      <w:r w:rsidRPr="00992E8D">
        <w:rPr>
          <w:rFonts w:hint="cs"/>
          <w:rtl/>
        </w:rPr>
        <w:t>מראה</w:t>
      </w:r>
      <w:r w:rsidRPr="00992E8D">
        <w:rPr>
          <w:rtl/>
        </w:rPr>
        <w:t xml:space="preserve"> </w:t>
      </w:r>
      <w:r w:rsidRPr="00992E8D">
        <w:rPr>
          <w:rFonts w:hint="cs"/>
          <w:rtl/>
        </w:rPr>
        <w:t>על</w:t>
      </w:r>
      <w:r w:rsidRPr="00992E8D">
        <w:rPr>
          <w:rtl/>
        </w:rPr>
        <w:t xml:space="preserve"> </w:t>
      </w:r>
      <w:r w:rsidRPr="00992E8D">
        <w:rPr>
          <w:rFonts w:hint="cs"/>
          <w:rtl/>
        </w:rPr>
        <w:t>אמיתית</w:t>
      </w:r>
      <w:r w:rsidRPr="00992E8D">
        <w:rPr>
          <w:rtl/>
        </w:rPr>
        <w:t xml:space="preserve"> </w:t>
      </w:r>
      <w:r w:rsidRPr="00992E8D">
        <w:rPr>
          <w:rFonts w:hint="cs"/>
          <w:rtl/>
        </w:rPr>
        <w:t>הרצון</w:t>
      </w:r>
      <w:r w:rsidRPr="00992E8D">
        <w:rPr>
          <w:rtl/>
        </w:rPr>
        <w:t xml:space="preserve"> </w:t>
      </w:r>
      <w:r w:rsidRPr="00992E8D">
        <w:rPr>
          <w:rFonts w:hint="cs"/>
          <w:rtl/>
        </w:rPr>
        <w:t>לקיים</w:t>
      </w:r>
      <w:r w:rsidRPr="00992E8D">
        <w:rPr>
          <w:rtl/>
        </w:rPr>
        <w:t xml:space="preserve"> </w:t>
      </w:r>
      <w:r w:rsidRPr="00992E8D">
        <w:rPr>
          <w:rFonts w:hint="cs"/>
          <w:rtl/>
        </w:rPr>
        <w:t>מצוה</w:t>
      </w:r>
      <w:r w:rsidRPr="00992E8D">
        <w:rPr>
          <w:rtl/>
        </w:rPr>
        <w:t xml:space="preserve"> </w:t>
      </w:r>
      <w:r w:rsidRPr="00992E8D">
        <w:rPr>
          <w:rFonts w:hint="cs"/>
          <w:rtl/>
        </w:rPr>
        <w:t>זו</w:t>
      </w:r>
      <w:r w:rsidRPr="00992E8D">
        <w:rPr>
          <w:rFonts w:ascii="Cambria" w:hAnsi="Cambria" w:cs="Cambria" w:hint="cs"/>
          <w:rtl/>
        </w:rPr>
        <w:t> </w:t>
      </w:r>
      <w:r w:rsidRPr="00992E8D">
        <w:rPr>
          <w:rtl/>
        </w:rPr>
        <w:t>ואז</w:t>
      </w:r>
      <w:r w:rsidRPr="00992E8D">
        <w:rPr>
          <w:rFonts w:ascii="Cambria" w:hAnsi="Cambria" w:cs="Cambria" w:hint="cs"/>
          <w:rtl/>
        </w:rPr>
        <w:t> </w:t>
      </w:r>
      <w:r w:rsidRPr="00992E8D">
        <w:rPr>
          <w:rtl/>
        </w:rPr>
        <w:t>כשיחליט</w:t>
      </w:r>
      <w:r w:rsidRPr="00992E8D">
        <w:rPr>
          <w:rFonts w:ascii="Cambria" w:hAnsi="Cambria" w:cs="Cambria" w:hint="cs"/>
          <w:rtl/>
        </w:rPr>
        <w:t> </w:t>
      </w:r>
      <w:r w:rsidRPr="00992E8D">
        <w:rPr>
          <w:rFonts w:hint="cs"/>
          <w:rtl/>
        </w:rPr>
        <w:t>מה</w:t>
      </w:r>
      <w:r w:rsidRPr="00992E8D">
        <w:rPr>
          <w:rFonts w:ascii="Cambria" w:hAnsi="Cambria" w:cs="Cambria" w:hint="cs"/>
          <w:rtl/>
        </w:rPr>
        <w:t> </w:t>
      </w:r>
      <w:r w:rsidRPr="00992E8D">
        <w:rPr>
          <w:rtl/>
        </w:rPr>
        <w:t>הוא רוצה לעשות בשמחה וטוב לבב, רק אז יכתוב הטשעק מכיון</w:t>
      </w:r>
      <w:r w:rsidRPr="00992E8D">
        <w:rPr>
          <w:rFonts w:ascii="Cambria" w:hAnsi="Cambria" w:cs="Cambria" w:hint="cs"/>
          <w:rtl/>
        </w:rPr>
        <w:t> </w:t>
      </w:r>
      <w:r w:rsidRPr="00992E8D">
        <w:rPr>
          <w:rtl/>
        </w:rPr>
        <w:t>שאז</w:t>
      </w:r>
      <w:r w:rsidRPr="00992E8D">
        <w:rPr>
          <w:rFonts w:ascii="Cambria" w:hAnsi="Cambria" w:cs="Cambria" w:hint="cs"/>
          <w:rtl/>
        </w:rPr>
        <w:t> </w:t>
      </w:r>
      <w:r w:rsidRPr="00992E8D">
        <w:rPr>
          <w:rFonts w:hint="cs"/>
          <w:rtl/>
        </w:rPr>
        <w:t>יהי</w:t>
      </w:r>
      <w:r w:rsidRPr="00992E8D">
        <w:rPr>
          <w:rtl/>
        </w:rPr>
        <w:t xml:space="preserve">' </w:t>
      </w:r>
      <w:r w:rsidRPr="00992E8D">
        <w:rPr>
          <w:rFonts w:hint="cs"/>
          <w:rtl/>
        </w:rPr>
        <w:t>זה</w:t>
      </w:r>
      <w:r w:rsidRPr="00992E8D">
        <w:rPr>
          <w:rtl/>
        </w:rPr>
        <w:t xml:space="preserve"> </w:t>
      </w:r>
      <w:r w:rsidRPr="00992E8D">
        <w:rPr>
          <w:rFonts w:hint="cs"/>
          <w:rtl/>
        </w:rPr>
        <w:t>כנדר</w:t>
      </w:r>
      <w:r w:rsidRPr="00992E8D">
        <w:rPr>
          <w:rtl/>
        </w:rPr>
        <w:t xml:space="preserve"> </w:t>
      </w:r>
      <w:r w:rsidRPr="00992E8D">
        <w:rPr>
          <w:rFonts w:hint="cs"/>
          <w:rtl/>
        </w:rPr>
        <w:t>שא</w:t>
      </w:r>
      <w:r w:rsidRPr="00992E8D">
        <w:rPr>
          <w:rtl/>
        </w:rPr>
        <w:t>"</w:t>
      </w:r>
      <w:r w:rsidRPr="00992E8D">
        <w:rPr>
          <w:rFonts w:hint="cs"/>
          <w:rtl/>
        </w:rPr>
        <w:t>א</w:t>
      </w:r>
      <w:r w:rsidRPr="00992E8D">
        <w:rPr>
          <w:rtl/>
        </w:rPr>
        <w:t xml:space="preserve"> </w:t>
      </w:r>
      <w:r w:rsidRPr="00992E8D">
        <w:rPr>
          <w:rFonts w:hint="cs"/>
          <w:rtl/>
        </w:rPr>
        <w:t>לחזור</w:t>
      </w:r>
      <w:r w:rsidRPr="00992E8D">
        <w:rPr>
          <w:rtl/>
        </w:rPr>
        <w:t xml:space="preserve"> </w:t>
      </w:r>
      <w:r w:rsidRPr="00992E8D">
        <w:rPr>
          <w:rFonts w:hint="cs"/>
          <w:rtl/>
        </w:rPr>
        <w:t>בו</w:t>
      </w:r>
      <w:r w:rsidRPr="00992E8D">
        <w:rPr>
          <w:rtl/>
        </w:rPr>
        <w:t>.</w:t>
      </w:r>
    </w:p>
    <w:p w:rsidR="004844D7" w:rsidRPr="00992E8D" w:rsidRDefault="004844D7" w:rsidP="008A7347">
      <w:pPr>
        <w:pStyle w:val="a2"/>
        <w:spacing w:before="0" w:after="60"/>
        <w:rPr>
          <w:rtl/>
        </w:rPr>
      </w:pPr>
      <w:r w:rsidRPr="00992E8D">
        <w:rPr>
          <w:rtl/>
        </w:rPr>
        <w:t>ויומתק עפי"ז הדיוק "כשיקח העט בידך" היינו שלפני קיום מעשה הנדר יחשוב היטב מה הוא רוצה לתת באמת כי זה הרגע האחרון להחליט</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וכדי</w:t>
      </w:r>
      <w:r w:rsidRPr="00992E8D">
        <w:rPr>
          <w:rtl/>
        </w:rPr>
        <w:t xml:space="preserve"> </w:t>
      </w:r>
      <w:r w:rsidRPr="00992E8D">
        <w:rPr>
          <w:rFonts w:hint="cs"/>
          <w:rtl/>
        </w:rPr>
        <w:t>שיהי</w:t>
      </w:r>
      <w:r w:rsidRPr="00992E8D">
        <w:rPr>
          <w:rtl/>
        </w:rPr>
        <w:t xml:space="preserve">' </w:t>
      </w:r>
      <w:r w:rsidRPr="00992E8D">
        <w:rPr>
          <w:rFonts w:hint="cs"/>
          <w:rtl/>
        </w:rPr>
        <w:t>מעשה</w:t>
      </w:r>
      <w:r w:rsidRPr="00992E8D">
        <w:rPr>
          <w:rFonts w:ascii="Cambria" w:hAnsi="Cambria" w:cs="Cambria" w:hint="cs"/>
          <w:rtl/>
        </w:rPr>
        <w:t> </w:t>
      </w:r>
      <w:r w:rsidRPr="00992E8D">
        <w:rPr>
          <w:rtl/>
        </w:rPr>
        <w:t>שלם</w:t>
      </w:r>
      <w:r w:rsidRPr="00992E8D">
        <w:rPr>
          <w:rFonts w:ascii="Cambria" w:hAnsi="Cambria" w:cs="Cambria" w:hint="cs"/>
          <w:rtl/>
        </w:rPr>
        <w:t> </w:t>
      </w:r>
      <w:r w:rsidRPr="00992E8D">
        <w:rPr>
          <w:rFonts w:hint="cs"/>
          <w:rtl/>
        </w:rPr>
        <w:t>עליו</w:t>
      </w:r>
      <w:r w:rsidRPr="00992E8D">
        <w:rPr>
          <w:rtl/>
        </w:rPr>
        <w:t xml:space="preserve"> </w:t>
      </w:r>
      <w:r w:rsidRPr="00992E8D">
        <w:rPr>
          <w:rFonts w:hint="cs"/>
          <w:rtl/>
        </w:rPr>
        <w:t>לכתוב</w:t>
      </w:r>
      <w:r w:rsidRPr="00992E8D">
        <w:rPr>
          <w:rtl/>
        </w:rPr>
        <w:t xml:space="preserve"> </w:t>
      </w:r>
      <w:r w:rsidRPr="00992E8D">
        <w:rPr>
          <w:rFonts w:hint="cs"/>
          <w:rtl/>
        </w:rPr>
        <w:t>רק</w:t>
      </w:r>
      <w:r w:rsidRPr="00992E8D">
        <w:rPr>
          <w:rtl/>
        </w:rPr>
        <w:t xml:space="preserve"> </w:t>
      </w:r>
      <w:r w:rsidRPr="00992E8D">
        <w:rPr>
          <w:rFonts w:hint="cs"/>
          <w:rtl/>
        </w:rPr>
        <w:t>מה</w:t>
      </w:r>
      <w:r w:rsidRPr="00992E8D">
        <w:rPr>
          <w:rtl/>
        </w:rPr>
        <w:t xml:space="preserve"> </w:t>
      </w:r>
      <w:r w:rsidRPr="00992E8D">
        <w:rPr>
          <w:rFonts w:hint="cs"/>
          <w:rtl/>
        </w:rPr>
        <w:t>שהוא</w:t>
      </w:r>
      <w:r w:rsidRPr="00992E8D">
        <w:rPr>
          <w:rtl/>
        </w:rPr>
        <w:t xml:space="preserve"> </w:t>
      </w:r>
      <w:r w:rsidRPr="00992E8D">
        <w:rPr>
          <w:rFonts w:hint="cs"/>
          <w:rtl/>
        </w:rPr>
        <w:t>בשמחה</w:t>
      </w:r>
      <w:r w:rsidRPr="00992E8D">
        <w:rPr>
          <w:rtl/>
        </w:rPr>
        <w:t xml:space="preserve"> </w:t>
      </w:r>
      <w:r w:rsidRPr="00992E8D">
        <w:rPr>
          <w:rFonts w:hint="cs"/>
          <w:rtl/>
        </w:rPr>
        <w:t>וטוב</w:t>
      </w:r>
      <w:r w:rsidRPr="00992E8D">
        <w:rPr>
          <w:rtl/>
        </w:rPr>
        <w:t xml:space="preserve"> </w:t>
      </w:r>
      <w:r w:rsidRPr="00992E8D">
        <w:rPr>
          <w:rFonts w:hint="cs"/>
          <w:rtl/>
        </w:rPr>
        <w:t>לבב</w:t>
      </w:r>
      <w:r w:rsidRPr="00992E8D">
        <w:rPr>
          <w:rtl/>
        </w:rPr>
        <w:t>.</w:t>
      </w:r>
    </w:p>
    <w:p w:rsidR="004844D7" w:rsidRPr="00992E8D" w:rsidRDefault="004844D7" w:rsidP="008A7347">
      <w:pPr>
        <w:pStyle w:val="a2"/>
        <w:spacing w:before="0" w:after="60"/>
        <w:rPr>
          <w:rtl/>
        </w:rPr>
      </w:pPr>
      <w:r w:rsidRPr="00992E8D">
        <w:rPr>
          <w:rtl/>
        </w:rPr>
        <w:t>דעי״ז - יהיה ברור שמעשהו ככונתו</w:t>
      </w:r>
      <w:r>
        <w:rPr>
          <w:rFonts w:hint="cs"/>
          <w:rtl/>
        </w:rPr>
        <w:t xml:space="preserve"> </w:t>
      </w:r>
      <w:r w:rsidRPr="00992E8D">
        <w:rPr>
          <w:rtl/>
        </w:rPr>
        <w:t>נמצא שההוראה שצ״ל בשמחה ובטוב לבב לא היה הוראה כללית בעבודת השם אלא הוראה ועצה פרטית במעשה הצדקה.</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ומה מאד שמחתי מה שמצאתי (הו"ד בספר אמרי יעקב הנ"ל בשעה"צ אות ס' וע"ע מה שמביא מהמג"א ומהמאירי לענין תענית) בשיטה מקובצת נדרים ז' ע"א בדין יד לצדקה דכתב (מהרא"ם ) וז"ל וקשיא לי גבי צדקה אם בדעתו היה לצדקה למה לא נתחייבו משום נדיב לב דאמר בשבועות גמר בלבו אע"פ שלא הוציא בשפתיו? ושמא גמר</w:t>
      </w:r>
      <w:r w:rsidRPr="00992E8D">
        <w:rPr>
          <w:rFonts w:ascii="Cambria" w:hAnsi="Cambria" w:cs="Cambria" w:hint="cs"/>
          <w:rtl/>
        </w:rPr>
        <w:t> </w:t>
      </w:r>
      <w:r w:rsidRPr="00992E8D">
        <w:rPr>
          <w:rtl/>
        </w:rPr>
        <w:t>בלבו</w:t>
      </w:r>
      <w:r w:rsidRPr="00992E8D">
        <w:rPr>
          <w:rFonts w:ascii="Cambria" w:hAnsi="Cambria" w:cs="Cambria" w:hint="cs"/>
          <w:rtl/>
        </w:rPr>
        <w:t> </w:t>
      </w:r>
      <w:r w:rsidRPr="00992E8D">
        <w:rPr>
          <w:rFonts w:hint="cs"/>
          <w:rtl/>
        </w:rPr>
        <w:t>פירושו</w:t>
      </w:r>
      <w:r w:rsidRPr="00992E8D">
        <w:rPr>
          <w:rtl/>
        </w:rPr>
        <w:t xml:space="preserve"> </w:t>
      </w:r>
      <w:r w:rsidRPr="00992E8D">
        <w:rPr>
          <w:rFonts w:hint="cs"/>
          <w:rtl/>
        </w:rPr>
        <w:t>שנתיישב</w:t>
      </w:r>
      <w:r w:rsidRPr="00992E8D">
        <w:rPr>
          <w:rtl/>
        </w:rPr>
        <w:t xml:space="preserve"> </w:t>
      </w:r>
      <w:r w:rsidRPr="00992E8D">
        <w:rPr>
          <w:rFonts w:hint="cs"/>
          <w:rtl/>
        </w:rPr>
        <w:t>בלבו</w:t>
      </w:r>
      <w:r w:rsidRPr="00992E8D">
        <w:rPr>
          <w:rtl/>
        </w:rPr>
        <w:t xml:space="preserve"> </w:t>
      </w:r>
      <w:r w:rsidRPr="00992E8D">
        <w:rPr>
          <w:rFonts w:hint="cs"/>
          <w:rtl/>
        </w:rPr>
        <w:t>לעשות</w:t>
      </w:r>
      <w:r w:rsidRPr="00992E8D">
        <w:rPr>
          <w:rtl/>
        </w:rPr>
        <w:t xml:space="preserve"> </w:t>
      </w:r>
      <w:r w:rsidRPr="00992E8D">
        <w:rPr>
          <w:rFonts w:hint="cs"/>
          <w:rtl/>
        </w:rPr>
        <w:t>הצדקה</w:t>
      </w:r>
      <w:r w:rsidRPr="00992E8D">
        <w:rPr>
          <w:rtl/>
        </w:rPr>
        <w:t xml:space="preserve"> </w:t>
      </w:r>
      <w:r w:rsidRPr="00992E8D">
        <w:rPr>
          <w:rFonts w:hint="cs"/>
          <w:rtl/>
        </w:rPr>
        <w:t>ולא</w:t>
      </w:r>
      <w:r w:rsidRPr="00992E8D">
        <w:rPr>
          <w:rtl/>
        </w:rPr>
        <w:t xml:space="preserve"> </w:t>
      </w:r>
      <w:r w:rsidRPr="00992E8D">
        <w:rPr>
          <w:rFonts w:hint="cs"/>
          <w:rtl/>
        </w:rPr>
        <w:t>יתחרט</w:t>
      </w:r>
      <w:r w:rsidRPr="00992E8D">
        <w:rPr>
          <w:rtl/>
        </w:rPr>
        <w:t xml:space="preserve"> </w:t>
      </w:r>
      <w:r w:rsidRPr="00992E8D">
        <w:rPr>
          <w:rFonts w:hint="cs"/>
          <w:rtl/>
        </w:rPr>
        <w:t>אבל</w:t>
      </w:r>
      <w:r w:rsidRPr="00992E8D">
        <w:rPr>
          <w:rtl/>
        </w:rPr>
        <w:t xml:space="preserve"> </w:t>
      </w:r>
      <w:r w:rsidRPr="00992E8D">
        <w:rPr>
          <w:rFonts w:hint="cs"/>
          <w:rtl/>
        </w:rPr>
        <w:t>כאן</w:t>
      </w:r>
      <w:r w:rsidRPr="00992E8D">
        <w:rPr>
          <w:rtl/>
        </w:rPr>
        <w:t xml:space="preserve"> </w:t>
      </w:r>
      <w:r w:rsidRPr="00992E8D">
        <w:rPr>
          <w:rFonts w:hint="cs"/>
          <w:rtl/>
        </w:rPr>
        <w:t>לא</w:t>
      </w:r>
      <w:r w:rsidRPr="00992E8D">
        <w:rPr>
          <w:rtl/>
        </w:rPr>
        <w:t xml:space="preserve"> </w:t>
      </w:r>
      <w:r w:rsidRPr="00992E8D">
        <w:rPr>
          <w:rFonts w:hint="cs"/>
          <w:rtl/>
        </w:rPr>
        <w:t>נתיתישב</w:t>
      </w:r>
      <w:r w:rsidRPr="00992E8D">
        <w:rPr>
          <w:rtl/>
        </w:rPr>
        <w:t xml:space="preserve"> </w:t>
      </w:r>
      <w:r w:rsidRPr="00992E8D">
        <w:rPr>
          <w:rFonts w:hint="cs"/>
          <w:rtl/>
        </w:rPr>
        <w:t>עליו</w:t>
      </w:r>
      <w:r w:rsidRPr="00992E8D">
        <w:rPr>
          <w:rFonts w:ascii="Cambria" w:hAnsi="Cambria" w:cs="Cambria" w:hint="cs"/>
          <w:rtl/>
        </w:rPr>
        <w:t> </w:t>
      </w:r>
      <w:r w:rsidRPr="00992E8D">
        <w:rPr>
          <w:rtl/>
        </w:rPr>
        <w:t>לבו</w:t>
      </w:r>
      <w:r w:rsidRPr="00992E8D">
        <w:rPr>
          <w:rFonts w:ascii="Cambria" w:hAnsi="Cambria" w:cs="Cambria" w:hint="cs"/>
          <w:rtl/>
        </w:rPr>
        <w:t> </w:t>
      </w:r>
      <w:r w:rsidRPr="00992E8D">
        <w:rPr>
          <w:rFonts w:hint="cs"/>
          <w:rtl/>
        </w:rPr>
        <w:t>כל</w:t>
      </w:r>
      <w:r w:rsidRPr="00992E8D">
        <w:rPr>
          <w:rtl/>
        </w:rPr>
        <w:t xml:space="preserve"> </w:t>
      </w:r>
      <w:r w:rsidRPr="00992E8D">
        <w:rPr>
          <w:rFonts w:hint="cs"/>
          <w:rtl/>
        </w:rPr>
        <w:t>כך</w:t>
      </w:r>
      <w:r w:rsidRPr="00992E8D">
        <w:rPr>
          <w:rtl/>
        </w:rPr>
        <w:t xml:space="preserve">. </w:t>
      </w:r>
      <w:r w:rsidRPr="00992E8D">
        <w:rPr>
          <w:rFonts w:hint="cs"/>
          <w:rtl/>
        </w:rPr>
        <w:t>עכ</w:t>
      </w:r>
      <w:r w:rsidRPr="00992E8D">
        <w:rPr>
          <w:rtl/>
        </w:rPr>
        <w:t>"</w:t>
      </w:r>
      <w:r w:rsidRPr="00992E8D">
        <w:rPr>
          <w:rFonts w:hint="cs"/>
          <w:rtl/>
        </w:rPr>
        <w:t>ל</w:t>
      </w:r>
      <w:r w:rsidRPr="00992E8D">
        <w:rPr>
          <w:rtl/>
        </w:rPr>
        <w:t>.</w:t>
      </w:r>
    </w:p>
    <w:p w:rsidR="004844D7" w:rsidRPr="00992E8D" w:rsidRDefault="004844D7" w:rsidP="008A7347">
      <w:pPr>
        <w:pStyle w:val="a2"/>
        <w:spacing w:before="0" w:after="60"/>
        <w:rPr>
          <w:rtl/>
        </w:rPr>
      </w:pPr>
      <w:r w:rsidRPr="00992E8D">
        <w:rPr>
          <w:rtl/>
        </w:rPr>
        <w:t xml:space="preserve">ועולה כפתור ופרח שכדי שיהי' חיוב </w:t>
      </w:r>
      <w:r w:rsidRPr="00992E8D">
        <w:rPr>
          <w:rFonts w:ascii="Cambria" w:hAnsi="Cambria" w:cs="Cambria" w:hint="cs"/>
          <w:rtl/>
        </w:rPr>
        <w:t> </w:t>
      </w:r>
      <w:r w:rsidRPr="00992E8D">
        <w:rPr>
          <w:rFonts w:hint="cs"/>
          <w:rtl/>
        </w:rPr>
        <w:t>אמיתי</w:t>
      </w:r>
      <w:r w:rsidRPr="00992E8D">
        <w:rPr>
          <w:rtl/>
        </w:rPr>
        <w:t xml:space="preserve"> </w:t>
      </w:r>
      <w:r w:rsidRPr="00992E8D">
        <w:rPr>
          <w:rFonts w:hint="cs"/>
          <w:rtl/>
        </w:rPr>
        <w:t>דכל</w:t>
      </w:r>
      <w:r w:rsidRPr="00992E8D">
        <w:rPr>
          <w:rtl/>
        </w:rPr>
        <w:t xml:space="preserve"> </w:t>
      </w:r>
      <w:r w:rsidRPr="00992E8D">
        <w:rPr>
          <w:rFonts w:hint="cs"/>
          <w:rtl/>
        </w:rPr>
        <w:t>נדיב</w:t>
      </w:r>
      <w:r w:rsidRPr="00992E8D">
        <w:rPr>
          <w:rFonts w:ascii="Cambria" w:hAnsi="Cambria" w:cs="Cambria" w:hint="cs"/>
          <w:rtl/>
        </w:rPr>
        <w:t> </w:t>
      </w:r>
      <w:r w:rsidRPr="00992E8D">
        <w:rPr>
          <w:rtl/>
        </w:rPr>
        <w:t>לב</w:t>
      </w:r>
      <w:r w:rsidRPr="00992E8D">
        <w:rPr>
          <w:rFonts w:ascii="Cambria" w:hAnsi="Cambria" w:cs="Cambria" w:hint="cs"/>
          <w:rtl/>
        </w:rPr>
        <w:t> </w:t>
      </w:r>
      <w:r w:rsidRPr="00992E8D">
        <w:rPr>
          <w:rFonts w:hint="cs"/>
          <w:rtl/>
        </w:rPr>
        <w:t>עליו</w:t>
      </w:r>
      <w:r w:rsidRPr="00992E8D">
        <w:rPr>
          <w:rtl/>
        </w:rPr>
        <w:t xml:space="preserve"> </w:t>
      </w:r>
      <w:r w:rsidRPr="00992E8D">
        <w:rPr>
          <w:rFonts w:hint="cs"/>
          <w:rtl/>
        </w:rPr>
        <w:t>לחשוב</w:t>
      </w:r>
      <w:r w:rsidRPr="00992E8D">
        <w:rPr>
          <w:rtl/>
        </w:rPr>
        <w:t xml:space="preserve"> </w:t>
      </w:r>
      <w:r w:rsidRPr="00992E8D">
        <w:rPr>
          <w:rFonts w:hint="cs"/>
          <w:rtl/>
        </w:rPr>
        <w:t>מה</w:t>
      </w:r>
      <w:r w:rsidRPr="00992E8D">
        <w:rPr>
          <w:rtl/>
        </w:rPr>
        <w:t xml:space="preserve"> </w:t>
      </w:r>
      <w:r w:rsidRPr="00992E8D">
        <w:rPr>
          <w:rFonts w:hint="cs"/>
          <w:rtl/>
        </w:rPr>
        <w:t>שהוא</w:t>
      </w:r>
      <w:r w:rsidRPr="00992E8D">
        <w:rPr>
          <w:rtl/>
        </w:rPr>
        <w:t xml:space="preserve"> </w:t>
      </w:r>
      <w:r w:rsidRPr="00992E8D">
        <w:rPr>
          <w:rFonts w:hint="cs"/>
          <w:rtl/>
        </w:rPr>
        <w:t>בשמחה</w:t>
      </w:r>
      <w:r w:rsidRPr="00992E8D">
        <w:rPr>
          <w:rtl/>
        </w:rPr>
        <w:t xml:space="preserve"> </w:t>
      </w:r>
      <w:r w:rsidRPr="00992E8D">
        <w:rPr>
          <w:rFonts w:hint="cs"/>
          <w:rtl/>
        </w:rPr>
        <w:t>ובטוב</w:t>
      </w:r>
      <w:r w:rsidRPr="00992E8D">
        <w:rPr>
          <w:rFonts w:ascii="Cambria" w:hAnsi="Cambria" w:cs="Cambria" w:hint="cs"/>
          <w:rtl/>
        </w:rPr>
        <w:t> </w:t>
      </w:r>
      <w:r w:rsidRPr="00992E8D">
        <w:rPr>
          <w:rtl/>
        </w:rPr>
        <w:t>לבב.</w:t>
      </w:r>
    </w:p>
    <w:p w:rsidR="004844D7" w:rsidRPr="00992E8D" w:rsidRDefault="004844D7" w:rsidP="008A7347">
      <w:pPr>
        <w:pStyle w:val="a2"/>
        <w:spacing w:before="0" w:after="60"/>
        <w:rPr>
          <w:rtl/>
        </w:rPr>
      </w:pPr>
      <w:r w:rsidRPr="00992E8D">
        <w:rPr>
          <w:rtl/>
        </w:rPr>
        <w:t>ואח"כ ייעץ לו רבינו שהיות שאבי ע"ה הראה שהוא באמת נדיב לב, על כן ענהו גם על שאלה כללית שיקרה לו</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מה</w:t>
      </w:r>
      <w:r w:rsidRPr="00992E8D">
        <w:rPr>
          <w:rtl/>
        </w:rPr>
        <w:t xml:space="preserve"> </w:t>
      </w:r>
      <w:r w:rsidRPr="00992E8D">
        <w:rPr>
          <w:rFonts w:hint="cs"/>
          <w:rtl/>
        </w:rPr>
        <w:t>יעשה</w:t>
      </w:r>
      <w:r w:rsidRPr="00992E8D">
        <w:rPr>
          <w:rtl/>
        </w:rPr>
        <w:t xml:space="preserve"> </w:t>
      </w:r>
      <w:r w:rsidRPr="00992E8D">
        <w:rPr>
          <w:rFonts w:hint="cs"/>
          <w:rtl/>
        </w:rPr>
        <w:t>אם</w:t>
      </w:r>
      <w:r w:rsidRPr="00992E8D">
        <w:rPr>
          <w:rtl/>
        </w:rPr>
        <w:t xml:space="preserve"> </w:t>
      </w:r>
      <w:r w:rsidRPr="00992E8D">
        <w:rPr>
          <w:rFonts w:hint="cs"/>
          <w:rtl/>
        </w:rPr>
        <w:t>רצונו</w:t>
      </w:r>
      <w:r w:rsidRPr="00992E8D">
        <w:rPr>
          <w:rtl/>
        </w:rPr>
        <w:t xml:space="preserve"> </w:t>
      </w:r>
      <w:r w:rsidRPr="00992E8D">
        <w:rPr>
          <w:rFonts w:hint="cs"/>
          <w:rtl/>
        </w:rPr>
        <w:t>לתת</w:t>
      </w:r>
      <w:r w:rsidRPr="00992E8D">
        <w:rPr>
          <w:rFonts w:ascii="Cambria" w:hAnsi="Cambria" w:cs="Cambria" w:hint="cs"/>
          <w:rtl/>
        </w:rPr>
        <w:t> </w:t>
      </w:r>
      <w:r w:rsidRPr="00992E8D">
        <w:rPr>
          <w:rtl/>
        </w:rPr>
        <w:t>יותר</w:t>
      </w:r>
      <w:r w:rsidRPr="00992E8D">
        <w:rPr>
          <w:rFonts w:ascii="Cambria" w:hAnsi="Cambria" w:cs="Cambria" w:hint="cs"/>
          <w:rtl/>
        </w:rPr>
        <w:t> </w:t>
      </w:r>
      <w:r w:rsidRPr="00992E8D">
        <w:rPr>
          <w:rFonts w:hint="cs"/>
          <w:rtl/>
        </w:rPr>
        <w:t>ממה</w:t>
      </w:r>
      <w:r w:rsidRPr="00992E8D">
        <w:rPr>
          <w:rtl/>
        </w:rPr>
        <w:t xml:space="preserve"> </w:t>
      </w:r>
      <w:r w:rsidRPr="00992E8D">
        <w:rPr>
          <w:rFonts w:hint="cs"/>
          <w:rtl/>
        </w:rPr>
        <w:t>שביקשו</w:t>
      </w:r>
      <w:r w:rsidRPr="00992E8D">
        <w:rPr>
          <w:rtl/>
        </w:rPr>
        <w:t xml:space="preserve"> </w:t>
      </w:r>
      <w:r w:rsidRPr="00992E8D">
        <w:rPr>
          <w:rFonts w:hint="cs"/>
          <w:rtl/>
        </w:rPr>
        <w:t>ממנו</w:t>
      </w:r>
      <w:r w:rsidRPr="00992E8D">
        <w:rPr>
          <w:rtl/>
        </w:rPr>
        <w:t xml:space="preserve"> </w:t>
      </w:r>
      <w:r w:rsidRPr="00992E8D">
        <w:rPr>
          <w:rFonts w:hint="cs"/>
          <w:rtl/>
        </w:rPr>
        <w:t>לו</w:t>
      </w:r>
      <w:r w:rsidRPr="00992E8D">
        <w:rPr>
          <w:rFonts w:ascii="Cambria" w:hAnsi="Cambria" w:cs="Cambria" w:hint="cs"/>
          <w:rtl/>
        </w:rPr>
        <w:t> </w:t>
      </w:r>
      <w:r w:rsidRPr="00992E8D">
        <w:rPr>
          <w:rFonts w:hint="cs"/>
          <w:rtl/>
        </w:rPr>
        <w:t>–וזה</w:t>
      </w:r>
      <w:r w:rsidRPr="00992E8D">
        <w:rPr>
          <w:rtl/>
        </w:rPr>
        <w:t xml:space="preserve"> </w:t>
      </w:r>
      <w:r w:rsidRPr="00992E8D">
        <w:rPr>
          <w:rFonts w:hint="cs"/>
          <w:rtl/>
        </w:rPr>
        <w:t>בהמשך</w:t>
      </w:r>
      <w:r w:rsidRPr="00992E8D">
        <w:rPr>
          <w:rtl/>
        </w:rPr>
        <w:t xml:space="preserve"> </w:t>
      </w:r>
      <w:r w:rsidRPr="00992E8D">
        <w:rPr>
          <w:rFonts w:hint="cs"/>
          <w:rtl/>
        </w:rPr>
        <w:t>לנדיבות</w:t>
      </w:r>
      <w:r w:rsidRPr="00992E8D">
        <w:rPr>
          <w:rtl/>
        </w:rPr>
        <w:t xml:space="preserve"> </w:t>
      </w:r>
      <w:r w:rsidRPr="00992E8D">
        <w:rPr>
          <w:rFonts w:hint="cs"/>
          <w:rtl/>
        </w:rPr>
        <w:t>לבו</w:t>
      </w:r>
      <w:r w:rsidRPr="00992E8D">
        <w:rPr>
          <w:rtl/>
        </w:rPr>
        <w:t xml:space="preserve">. </w:t>
      </w:r>
      <w:r w:rsidRPr="00992E8D">
        <w:rPr>
          <w:rFonts w:hint="cs"/>
          <w:rtl/>
        </w:rPr>
        <w:t>ונובע</w:t>
      </w:r>
      <w:r w:rsidRPr="00992E8D">
        <w:rPr>
          <w:rtl/>
        </w:rPr>
        <w:t xml:space="preserve"> </w:t>
      </w:r>
      <w:r w:rsidRPr="00992E8D">
        <w:rPr>
          <w:rFonts w:hint="cs"/>
          <w:rtl/>
        </w:rPr>
        <w:t>מה</w:t>
      </w:r>
      <w:r w:rsidRPr="00992E8D">
        <w:rPr>
          <w:rtl/>
        </w:rPr>
        <w:t>יותו בשמחה וטוב לבב</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ועל זה ענה לו רבינו</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tl/>
        </w:rPr>
        <w:t>"</w:t>
      </w:r>
      <w:r w:rsidRPr="00992E8D">
        <w:rPr>
          <w:rFonts w:hint="cs"/>
          <w:rtl/>
        </w:rPr>
        <w:t>לתת</w:t>
      </w:r>
      <w:r w:rsidRPr="00992E8D">
        <w:rPr>
          <w:rtl/>
        </w:rPr>
        <w:t xml:space="preserve"> </w:t>
      </w:r>
      <w:r w:rsidRPr="00992E8D">
        <w:rPr>
          <w:rFonts w:hint="cs"/>
          <w:rtl/>
        </w:rPr>
        <w:t>יותר</w:t>
      </w:r>
      <w:r w:rsidRPr="00992E8D">
        <w:rPr>
          <w:rtl/>
        </w:rPr>
        <w:t xml:space="preserve"> </w:t>
      </w:r>
      <w:r w:rsidRPr="00992E8D">
        <w:rPr>
          <w:rFonts w:hint="cs"/>
          <w:rtl/>
        </w:rPr>
        <w:t>ממה</w:t>
      </w:r>
      <w:r w:rsidRPr="00992E8D">
        <w:rPr>
          <w:rtl/>
        </w:rPr>
        <w:t xml:space="preserve"> </w:t>
      </w:r>
      <w:r w:rsidRPr="00992E8D">
        <w:rPr>
          <w:rFonts w:hint="cs"/>
          <w:rtl/>
        </w:rPr>
        <w:t>שמבקשים</w:t>
      </w:r>
      <w:r w:rsidRPr="00992E8D">
        <w:rPr>
          <w:rtl/>
        </w:rPr>
        <w:t xml:space="preserve"> </w:t>
      </w:r>
      <w:r w:rsidRPr="00992E8D">
        <w:rPr>
          <w:rFonts w:hint="cs"/>
          <w:rtl/>
        </w:rPr>
        <w:t>זה</w:t>
      </w:r>
      <w:r w:rsidRPr="00992E8D">
        <w:rPr>
          <w:rtl/>
        </w:rPr>
        <w:t xml:space="preserve"> </w:t>
      </w:r>
      <w:r w:rsidRPr="00992E8D">
        <w:rPr>
          <w:rFonts w:hint="cs"/>
          <w:rtl/>
        </w:rPr>
        <w:t>שייך</w:t>
      </w:r>
      <w:r w:rsidRPr="00992E8D">
        <w:rPr>
          <w:rtl/>
        </w:rPr>
        <w:t xml:space="preserve"> </w:t>
      </w:r>
      <w:r w:rsidRPr="00992E8D">
        <w:rPr>
          <w:rFonts w:hint="cs"/>
          <w:rtl/>
        </w:rPr>
        <w:t>רק</w:t>
      </w:r>
      <w:r w:rsidRPr="00992E8D">
        <w:rPr>
          <w:rtl/>
        </w:rPr>
        <w:t xml:space="preserve"> </w:t>
      </w:r>
      <w:r w:rsidRPr="00992E8D">
        <w:rPr>
          <w:rFonts w:hint="cs"/>
          <w:rtl/>
        </w:rPr>
        <w:t>ליחידי</w:t>
      </w:r>
      <w:r w:rsidRPr="00992E8D">
        <w:rPr>
          <w:rtl/>
        </w:rPr>
        <w:t xml:space="preserve"> </w:t>
      </w:r>
      <w:r w:rsidRPr="00992E8D">
        <w:rPr>
          <w:rFonts w:hint="cs"/>
          <w:rtl/>
        </w:rPr>
        <w:t>סגולה</w:t>
      </w:r>
      <w:r w:rsidRPr="00992E8D">
        <w:rPr>
          <w:rtl/>
        </w:rPr>
        <w:t>".</w:t>
      </w:r>
    </w:p>
    <w:p w:rsidR="004844D7" w:rsidRPr="00992E8D" w:rsidRDefault="004844D7" w:rsidP="008A7347">
      <w:pPr>
        <w:pStyle w:val="a2"/>
        <w:spacing w:before="0" w:after="60"/>
        <w:rPr>
          <w:rtl/>
        </w:rPr>
      </w:pPr>
      <w:r w:rsidRPr="00992E8D">
        <w:rPr>
          <w:rtl/>
        </w:rPr>
        <w:lastRenderedPageBreak/>
        <w:t>ומעולם אמרתי לחקור בזה מה היתה כאן כוונת רבינו, האם</w:t>
      </w:r>
      <w:r w:rsidRPr="00992E8D">
        <w:rPr>
          <w:rFonts w:ascii="Cambria" w:hAnsi="Cambria" w:cs="Cambria" w:hint="cs"/>
          <w:rtl/>
        </w:rPr>
        <w:t> </w:t>
      </w:r>
      <w:r w:rsidRPr="00992E8D">
        <w:rPr>
          <w:rtl/>
        </w:rPr>
        <w:t>שהנותן</w:t>
      </w:r>
      <w:r w:rsidRPr="00992E8D">
        <w:rPr>
          <w:rFonts w:ascii="Cambria" w:hAnsi="Cambria" w:cs="Cambria" w:hint="cs"/>
          <w:rtl/>
        </w:rPr>
        <w:t> </w:t>
      </w:r>
      <w:r w:rsidRPr="00992E8D">
        <w:rPr>
          <w:rFonts w:hint="cs"/>
          <w:rtl/>
        </w:rPr>
        <w:t>צ</w:t>
      </w:r>
      <w:r w:rsidRPr="00992E8D">
        <w:rPr>
          <w:rtl/>
        </w:rPr>
        <w:t>"</w:t>
      </w:r>
      <w:r w:rsidRPr="00992E8D">
        <w:rPr>
          <w:rFonts w:hint="cs"/>
          <w:rtl/>
        </w:rPr>
        <w:t>ל</w:t>
      </w:r>
      <w:r w:rsidRPr="00992E8D">
        <w:rPr>
          <w:rtl/>
        </w:rPr>
        <w:t xml:space="preserve"> </w:t>
      </w:r>
      <w:r w:rsidRPr="00992E8D">
        <w:rPr>
          <w:rFonts w:hint="cs"/>
          <w:rtl/>
        </w:rPr>
        <w:t>מיחידי</w:t>
      </w:r>
      <w:r w:rsidRPr="00992E8D">
        <w:rPr>
          <w:rtl/>
        </w:rPr>
        <w:t xml:space="preserve"> </w:t>
      </w:r>
      <w:r w:rsidRPr="00992E8D">
        <w:rPr>
          <w:rFonts w:hint="cs"/>
          <w:rtl/>
        </w:rPr>
        <w:t>סגולה</w:t>
      </w:r>
      <w:r w:rsidRPr="00992E8D">
        <w:rPr>
          <w:rtl/>
        </w:rPr>
        <w:t xml:space="preserve">? </w:t>
      </w:r>
      <w:r w:rsidRPr="00992E8D">
        <w:rPr>
          <w:rFonts w:hint="cs"/>
          <w:rtl/>
        </w:rPr>
        <w:t>היינו</w:t>
      </w:r>
      <w:r w:rsidRPr="00992E8D">
        <w:rPr>
          <w:rtl/>
        </w:rPr>
        <w:t xml:space="preserve"> </w:t>
      </w:r>
      <w:r w:rsidRPr="00992E8D">
        <w:rPr>
          <w:rFonts w:hint="cs"/>
          <w:rtl/>
        </w:rPr>
        <w:t>שלתת</w:t>
      </w:r>
      <w:r w:rsidRPr="00992E8D">
        <w:rPr>
          <w:rtl/>
        </w:rPr>
        <w:t xml:space="preserve"> </w:t>
      </w:r>
      <w:r w:rsidRPr="00992E8D">
        <w:rPr>
          <w:rFonts w:hint="cs"/>
          <w:rtl/>
        </w:rPr>
        <w:t>יותר</w:t>
      </w:r>
      <w:r w:rsidRPr="00992E8D">
        <w:rPr>
          <w:rtl/>
        </w:rPr>
        <w:t xml:space="preserve"> </w:t>
      </w:r>
      <w:r w:rsidRPr="00992E8D">
        <w:rPr>
          <w:rFonts w:hint="cs"/>
          <w:rtl/>
        </w:rPr>
        <w:t>ממה</w:t>
      </w:r>
      <w:r w:rsidRPr="00992E8D">
        <w:rPr>
          <w:rtl/>
        </w:rPr>
        <w:t xml:space="preserve"> </w:t>
      </w:r>
      <w:r w:rsidRPr="00992E8D">
        <w:rPr>
          <w:rFonts w:hint="cs"/>
          <w:rtl/>
        </w:rPr>
        <w:t>שביקשו</w:t>
      </w:r>
      <w:r w:rsidRPr="00992E8D">
        <w:rPr>
          <w:rtl/>
        </w:rPr>
        <w:t xml:space="preserve"> </w:t>
      </w:r>
      <w:r w:rsidRPr="00992E8D">
        <w:rPr>
          <w:rFonts w:hint="cs"/>
          <w:rtl/>
        </w:rPr>
        <w:t>צריך</w:t>
      </w:r>
      <w:r w:rsidRPr="00992E8D">
        <w:rPr>
          <w:rFonts w:ascii="Cambria" w:hAnsi="Cambria" w:cs="Cambria" w:hint="cs"/>
          <w:rtl/>
        </w:rPr>
        <w:t> </w:t>
      </w:r>
      <w:r w:rsidRPr="00992E8D">
        <w:rPr>
          <w:rtl/>
        </w:rPr>
        <w:t>הנותן</w:t>
      </w:r>
      <w:r w:rsidRPr="00992E8D">
        <w:rPr>
          <w:rFonts w:ascii="Cambria" w:hAnsi="Cambria" w:cs="Cambria" w:hint="cs"/>
          <w:rtl/>
        </w:rPr>
        <w:t> </w:t>
      </w:r>
      <w:r w:rsidRPr="00992E8D">
        <w:rPr>
          <w:rFonts w:hint="cs"/>
          <w:rtl/>
        </w:rPr>
        <w:t>להיות</w:t>
      </w:r>
      <w:r w:rsidRPr="00992E8D">
        <w:rPr>
          <w:rtl/>
        </w:rPr>
        <w:t xml:space="preserve"> </w:t>
      </w:r>
      <w:r w:rsidRPr="00992E8D">
        <w:rPr>
          <w:rFonts w:hint="cs"/>
          <w:rtl/>
        </w:rPr>
        <w:t>במדרגה</w:t>
      </w:r>
      <w:r w:rsidRPr="00992E8D">
        <w:rPr>
          <w:rtl/>
        </w:rPr>
        <w:t xml:space="preserve"> </w:t>
      </w:r>
      <w:r w:rsidRPr="00992E8D">
        <w:rPr>
          <w:rFonts w:hint="cs"/>
          <w:rtl/>
        </w:rPr>
        <w:t>גדולה</w:t>
      </w:r>
      <w:r w:rsidRPr="00992E8D">
        <w:rPr>
          <w:rtl/>
        </w:rPr>
        <w:t xml:space="preserve"> </w:t>
      </w:r>
      <w:r w:rsidRPr="00992E8D">
        <w:rPr>
          <w:rFonts w:hint="cs"/>
          <w:rtl/>
        </w:rPr>
        <w:t>לעשות</w:t>
      </w:r>
      <w:r w:rsidRPr="00992E8D">
        <w:rPr>
          <w:rtl/>
        </w:rPr>
        <w:t xml:space="preserve"> </w:t>
      </w:r>
      <w:r w:rsidRPr="00992E8D">
        <w:rPr>
          <w:rFonts w:hint="cs"/>
          <w:rtl/>
        </w:rPr>
        <w:t>זה</w:t>
      </w:r>
      <w:r w:rsidRPr="00992E8D">
        <w:rPr>
          <w:rFonts w:ascii="Cambria" w:hAnsi="Cambria" w:cs="Cambria" w:hint="cs"/>
          <w:rtl/>
        </w:rPr>
        <w:t> </w:t>
      </w:r>
    </w:p>
    <w:p w:rsidR="004844D7" w:rsidRPr="00992E8D" w:rsidRDefault="004844D7" w:rsidP="008A7347">
      <w:pPr>
        <w:pStyle w:val="a2"/>
        <w:spacing w:before="0" w:after="60"/>
        <w:rPr>
          <w:rtl/>
        </w:rPr>
      </w:pPr>
      <w:r w:rsidRPr="00992E8D">
        <w:rPr>
          <w:rtl/>
        </w:rPr>
        <w:t>או שזה קאי על</w:t>
      </w:r>
      <w:r w:rsidRPr="00992E8D">
        <w:rPr>
          <w:rFonts w:ascii="Cambria" w:hAnsi="Cambria" w:cs="Cambria" w:hint="cs"/>
          <w:rtl/>
        </w:rPr>
        <w:t> </w:t>
      </w:r>
      <w:r w:rsidRPr="00992E8D">
        <w:rPr>
          <w:rtl/>
        </w:rPr>
        <w:t>המקבל</w:t>
      </w:r>
      <w:r w:rsidRPr="00992E8D">
        <w:rPr>
          <w:rFonts w:ascii="Cambria" w:hAnsi="Cambria" w:cs="Cambria" w:hint="cs"/>
          <w:rtl/>
        </w:rPr>
        <w:t> </w:t>
      </w:r>
      <w:r w:rsidRPr="00992E8D">
        <w:rPr>
          <w:rFonts w:hint="cs"/>
          <w:rtl/>
        </w:rPr>
        <w:t>היינו</w:t>
      </w:r>
      <w:r w:rsidRPr="00992E8D">
        <w:rPr>
          <w:rtl/>
        </w:rPr>
        <w:t xml:space="preserve"> </w:t>
      </w:r>
      <w:r w:rsidRPr="00992E8D">
        <w:rPr>
          <w:rFonts w:hint="cs"/>
          <w:rtl/>
        </w:rPr>
        <w:t>שנותנים</w:t>
      </w:r>
      <w:r w:rsidRPr="00992E8D">
        <w:rPr>
          <w:rtl/>
        </w:rPr>
        <w:t xml:space="preserve"> </w:t>
      </w:r>
      <w:r w:rsidRPr="00992E8D">
        <w:rPr>
          <w:rFonts w:hint="cs"/>
          <w:rtl/>
        </w:rPr>
        <w:t>יותר</w:t>
      </w:r>
      <w:r w:rsidRPr="00992E8D">
        <w:rPr>
          <w:rtl/>
        </w:rPr>
        <w:t xml:space="preserve"> </w:t>
      </w:r>
      <w:r w:rsidRPr="00992E8D">
        <w:rPr>
          <w:rFonts w:hint="cs"/>
          <w:rtl/>
        </w:rPr>
        <w:t>ממה</w:t>
      </w:r>
      <w:r w:rsidRPr="00992E8D">
        <w:rPr>
          <w:rtl/>
        </w:rPr>
        <w:t xml:space="preserve"> </w:t>
      </w:r>
      <w:r w:rsidRPr="00992E8D">
        <w:rPr>
          <w:rFonts w:hint="cs"/>
          <w:rtl/>
        </w:rPr>
        <w:t>שמבקשים</w:t>
      </w:r>
      <w:r w:rsidRPr="00992E8D">
        <w:rPr>
          <w:rtl/>
        </w:rPr>
        <w:t xml:space="preserve"> </w:t>
      </w:r>
      <w:r w:rsidRPr="00992E8D">
        <w:rPr>
          <w:rFonts w:hint="cs"/>
          <w:rtl/>
        </w:rPr>
        <w:t>רק</w:t>
      </w:r>
      <w:r w:rsidRPr="00992E8D">
        <w:rPr>
          <w:rtl/>
        </w:rPr>
        <w:t xml:space="preserve"> </w:t>
      </w:r>
      <w:r w:rsidRPr="00992E8D">
        <w:rPr>
          <w:rFonts w:hint="cs"/>
          <w:rtl/>
        </w:rPr>
        <w:t>אם</w:t>
      </w:r>
      <w:r w:rsidRPr="00992E8D">
        <w:rPr>
          <w:rtl/>
        </w:rPr>
        <w:t xml:space="preserve"> </w:t>
      </w:r>
      <w:r w:rsidRPr="00992E8D">
        <w:rPr>
          <w:rFonts w:hint="cs"/>
          <w:rtl/>
        </w:rPr>
        <w:t>המקבל</w:t>
      </w:r>
      <w:r w:rsidRPr="00992E8D">
        <w:rPr>
          <w:rtl/>
        </w:rPr>
        <w:t xml:space="preserve"> </w:t>
      </w:r>
      <w:r w:rsidRPr="00992E8D">
        <w:rPr>
          <w:rFonts w:hint="cs"/>
          <w:rtl/>
        </w:rPr>
        <w:t>הוא</w:t>
      </w:r>
      <w:r w:rsidRPr="00992E8D">
        <w:rPr>
          <w:rtl/>
        </w:rPr>
        <w:t xml:space="preserve"> </w:t>
      </w:r>
      <w:r w:rsidRPr="00992E8D">
        <w:rPr>
          <w:rFonts w:hint="cs"/>
          <w:rtl/>
        </w:rPr>
        <w:t>מיחידי</w:t>
      </w:r>
      <w:r w:rsidRPr="00992E8D">
        <w:rPr>
          <w:rtl/>
        </w:rPr>
        <w:t xml:space="preserve"> </w:t>
      </w:r>
      <w:r w:rsidRPr="00992E8D">
        <w:rPr>
          <w:rFonts w:hint="cs"/>
          <w:rtl/>
        </w:rPr>
        <w:t>סגולה</w:t>
      </w:r>
      <w:r w:rsidRPr="00992E8D">
        <w:rPr>
          <w:rtl/>
        </w:rPr>
        <w:t>.</w:t>
      </w:r>
    </w:p>
    <w:p w:rsidR="004844D7" w:rsidRPr="00992E8D" w:rsidRDefault="004844D7" w:rsidP="008A7347">
      <w:pPr>
        <w:pStyle w:val="a2"/>
        <w:spacing w:before="0" w:after="60"/>
        <w:rPr>
          <w:rtl/>
        </w:rPr>
      </w:pPr>
      <w:r w:rsidRPr="00992E8D">
        <w:rPr>
          <w:rtl/>
        </w:rPr>
        <w:t>ונראה לומר בפשטות שקאי על המקבל, והוא בהמשך לההוראה האמורה לפנ"ז</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דהיות</w:t>
      </w:r>
      <w:r w:rsidRPr="00992E8D">
        <w:rPr>
          <w:rtl/>
        </w:rPr>
        <w:t xml:space="preserve"> </w:t>
      </w:r>
      <w:r w:rsidRPr="00992E8D">
        <w:rPr>
          <w:rFonts w:hint="cs"/>
          <w:rtl/>
        </w:rPr>
        <w:t>שהעיקר</w:t>
      </w:r>
      <w:r w:rsidRPr="00992E8D">
        <w:rPr>
          <w:rtl/>
        </w:rPr>
        <w:t xml:space="preserve"> </w:t>
      </w:r>
      <w:r w:rsidRPr="00992E8D">
        <w:rPr>
          <w:rFonts w:hint="cs"/>
          <w:rtl/>
        </w:rPr>
        <w:t>הוא</w:t>
      </w:r>
      <w:r w:rsidRPr="00992E8D">
        <w:rPr>
          <w:rtl/>
        </w:rPr>
        <w:t xml:space="preserve"> (</w:t>
      </w:r>
      <w:r w:rsidRPr="00992E8D">
        <w:rPr>
          <w:rFonts w:hint="cs"/>
          <w:rtl/>
        </w:rPr>
        <w:t>וכדברי</w:t>
      </w:r>
      <w:r w:rsidRPr="00992E8D">
        <w:rPr>
          <w:rtl/>
        </w:rPr>
        <w:t xml:space="preserve"> </w:t>
      </w:r>
      <w:r w:rsidRPr="00992E8D">
        <w:rPr>
          <w:rFonts w:hint="cs"/>
          <w:rtl/>
        </w:rPr>
        <w:t>השיטה</w:t>
      </w:r>
      <w:r w:rsidRPr="00992E8D">
        <w:rPr>
          <w:rtl/>
        </w:rPr>
        <w:t xml:space="preserve"> </w:t>
      </w:r>
      <w:r w:rsidRPr="00992E8D">
        <w:rPr>
          <w:rFonts w:hint="cs"/>
          <w:rtl/>
        </w:rPr>
        <w:t>מקובצת</w:t>
      </w:r>
      <w:r w:rsidRPr="00992E8D">
        <w:rPr>
          <w:rtl/>
        </w:rPr>
        <w:t xml:space="preserve">) </w:t>
      </w:r>
      <w:r w:rsidRPr="00992E8D">
        <w:rPr>
          <w:rFonts w:hint="cs"/>
          <w:rtl/>
        </w:rPr>
        <w:t>הנדיבות</w:t>
      </w:r>
      <w:r w:rsidRPr="00992E8D">
        <w:rPr>
          <w:rFonts w:ascii="Cambria" w:hAnsi="Cambria" w:cs="Cambria" w:hint="cs"/>
          <w:rtl/>
        </w:rPr>
        <w:t> </w:t>
      </w:r>
      <w:r w:rsidRPr="00992E8D">
        <w:rPr>
          <w:rtl/>
        </w:rPr>
        <w:t>לב</w:t>
      </w:r>
      <w:r w:rsidRPr="00992E8D">
        <w:rPr>
          <w:rFonts w:ascii="Cambria" w:hAnsi="Cambria" w:cs="Cambria" w:hint="cs"/>
          <w:rtl/>
        </w:rPr>
        <w:t> </w:t>
      </w:r>
      <w:r w:rsidRPr="00992E8D">
        <w:rPr>
          <w:rFonts w:hint="cs"/>
          <w:rtl/>
        </w:rPr>
        <w:t>הרי</w:t>
      </w:r>
      <w:r w:rsidRPr="00992E8D">
        <w:rPr>
          <w:rtl/>
        </w:rPr>
        <w:t xml:space="preserve"> </w:t>
      </w:r>
      <w:r w:rsidRPr="00992E8D">
        <w:rPr>
          <w:rFonts w:hint="cs"/>
          <w:rtl/>
        </w:rPr>
        <w:t>יכול</w:t>
      </w:r>
      <w:r w:rsidRPr="00992E8D">
        <w:rPr>
          <w:rtl/>
        </w:rPr>
        <w:t xml:space="preserve"> </w:t>
      </w:r>
      <w:r w:rsidRPr="00992E8D">
        <w:rPr>
          <w:rFonts w:hint="cs"/>
          <w:rtl/>
        </w:rPr>
        <w:t>להיות</w:t>
      </w:r>
      <w:r w:rsidRPr="00992E8D">
        <w:rPr>
          <w:rtl/>
        </w:rPr>
        <w:t xml:space="preserve"> </w:t>
      </w:r>
      <w:r w:rsidRPr="00992E8D">
        <w:rPr>
          <w:rFonts w:hint="cs"/>
          <w:rtl/>
        </w:rPr>
        <w:t>שמחמת</w:t>
      </w:r>
      <w:r w:rsidRPr="00992E8D">
        <w:rPr>
          <w:rtl/>
        </w:rPr>
        <w:t xml:space="preserve"> </w:t>
      </w:r>
      <w:r w:rsidRPr="00992E8D">
        <w:rPr>
          <w:rFonts w:hint="cs"/>
          <w:rtl/>
        </w:rPr>
        <w:t>טוב</w:t>
      </w:r>
      <w:r w:rsidRPr="00992E8D">
        <w:rPr>
          <w:rtl/>
        </w:rPr>
        <w:t xml:space="preserve"> </w:t>
      </w:r>
      <w:r w:rsidRPr="00992E8D">
        <w:rPr>
          <w:rFonts w:hint="cs"/>
          <w:rtl/>
        </w:rPr>
        <w:t>לבו</w:t>
      </w:r>
      <w:r w:rsidRPr="00992E8D">
        <w:rPr>
          <w:rtl/>
        </w:rPr>
        <w:t xml:space="preserve"> </w:t>
      </w:r>
      <w:r w:rsidRPr="00992E8D">
        <w:rPr>
          <w:rFonts w:hint="cs"/>
          <w:rtl/>
        </w:rPr>
        <w:t>ירצה</w:t>
      </w:r>
      <w:r w:rsidRPr="00992E8D">
        <w:rPr>
          <w:rtl/>
        </w:rPr>
        <w:t xml:space="preserve"> </w:t>
      </w:r>
      <w:r w:rsidRPr="00992E8D">
        <w:rPr>
          <w:rFonts w:hint="cs"/>
          <w:rtl/>
        </w:rPr>
        <w:t>לתת</w:t>
      </w:r>
      <w:r w:rsidRPr="00992E8D">
        <w:rPr>
          <w:rtl/>
        </w:rPr>
        <w:t xml:space="preserve"> </w:t>
      </w:r>
      <w:r w:rsidRPr="00992E8D">
        <w:rPr>
          <w:rFonts w:hint="cs"/>
          <w:rtl/>
        </w:rPr>
        <w:t>יותר</w:t>
      </w:r>
      <w:r w:rsidRPr="00992E8D">
        <w:rPr>
          <w:rtl/>
        </w:rPr>
        <w:t xml:space="preserve"> </w:t>
      </w:r>
      <w:r w:rsidRPr="00992E8D">
        <w:rPr>
          <w:rFonts w:hint="cs"/>
          <w:rtl/>
        </w:rPr>
        <w:t>אפי</w:t>
      </w:r>
      <w:r w:rsidRPr="00992E8D">
        <w:rPr>
          <w:rtl/>
        </w:rPr>
        <w:t xml:space="preserve">' </w:t>
      </w:r>
      <w:r w:rsidRPr="00992E8D">
        <w:rPr>
          <w:rFonts w:hint="cs"/>
          <w:rtl/>
        </w:rPr>
        <w:t>ממה</w:t>
      </w:r>
      <w:r w:rsidRPr="00992E8D">
        <w:rPr>
          <w:rtl/>
        </w:rPr>
        <w:t xml:space="preserve"> </w:t>
      </w:r>
      <w:r w:rsidRPr="00992E8D">
        <w:rPr>
          <w:rFonts w:hint="cs"/>
          <w:rtl/>
        </w:rPr>
        <w:t>שביקשו</w:t>
      </w:r>
      <w:r w:rsidRPr="00992E8D">
        <w:rPr>
          <w:rtl/>
        </w:rPr>
        <w:t xml:space="preserve"> </w:t>
      </w:r>
      <w:r w:rsidRPr="00992E8D">
        <w:rPr>
          <w:rFonts w:hint="cs"/>
          <w:rtl/>
        </w:rPr>
        <w:t>ממנו</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כי</w:t>
      </w:r>
      <w:r w:rsidRPr="00992E8D">
        <w:rPr>
          <w:rtl/>
        </w:rPr>
        <w:t xml:space="preserve"> </w:t>
      </w:r>
      <w:r w:rsidRPr="00992E8D">
        <w:rPr>
          <w:rFonts w:hint="cs"/>
          <w:rtl/>
        </w:rPr>
        <w:t>לכאורה</w:t>
      </w:r>
      <w:r w:rsidRPr="00992E8D">
        <w:rPr>
          <w:rtl/>
        </w:rPr>
        <w:t xml:space="preserve"> </w:t>
      </w:r>
      <w:r w:rsidRPr="00992E8D">
        <w:rPr>
          <w:rFonts w:hint="cs"/>
          <w:rtl/>
        </w:rPr>
        <w:t>ה</w:t>
      </w:r>
      <w:r w:rsidRPr="00992E8D">
        <w:rPr>
          <w:rtl/>
        </w:rPr>
        <w:t>יות שזה תלוי בשמחתו ובטוב לבו, הרי כבר אינו שייך כ"כ מה</w:t>
      </w:r>
      <w:r w:rsidRPr="00992E8D">
        <w:rPr>
          <w:rFonts w:ascii="Cambria" w:hAnsi="Cambria" w:cs="Cambria" w:hint="cs"/>
          <w:rtl/>
        </w:rPr>
        <w:t> </w:t>
      </w:r>
      <w:r w:rsidRPr="00992E8D">
        <w:rPr>
          <w:rtl/>
        </w:rPr>
        <w:t>שהשני</w:t>
      </w:r>
      <w:r w:rsidRPr="00992E8D">
        <w:rPr>
          <w:rFonts w:ascii="Cambria" w:hAnsi="Cambria" w:cs="Cambria" w:hint="cs"/>
          <w:rtl/>
        </w:rPr>
        <w:t> </w:t>
      </w:r>
      <w:r w:rsidRPr="00992E8D">
        <w:rPr>
          <w:rFonts w:hint="cs"/>
          <w:rtl/>
        </w:rPr>
        <w:t>ביקש</w:t>
      </w:r>
      <w:r w:rsidRPr="00992E8D">
        <w:rPr>
          <w:rtl/>
        </w:rPr>
        <w:t xml:space="preserve"> </w:t>
      </w:r>
      <w:r w:rsidRPr="00992E8D">
        <w:rPr>
          <w:rFonts w:hint="cs"/>
          <w:rtl/>
        </w:rPr>
        <w:t>ממנו</w:t>
      </w:r>
      <w:r w:rsidRPr="00992E8D">
        <w:rPr>
          <w:rtl/>
        </w:rPr>
        <w:t xml:space="preserve">, </w:t>
      </w:r>
      <w:r w:rsidRPr="00992E8D">
        <w:rPr>
          <w:rFonts w:hint="cs"/>
          <w:rtl/>
        </w:rPr>
        <w:t>אלא</w:t>
      </w:r>
      <w:r w:rsidRPr="00992E8D">
        <w:rPr>
          <w:rtl/>
        </w:rPr>
        <w:t xml:space="preserve"> </w:t>
      </w:r>
      <w:r w:rsidRPr="00992E8D">
        <w:rPr>
          <w:rFonts w:hint="cs"/>
          <w:rtl/>
        </w:rPr>
        <w:t>מה</w:t>
      </w:r>
      <w:r w:rsidRPr="00992E8D">
        <w:rPr>
          <w:rFonts w:ascii="Cambria" w:hAnsi="Cambria" w:cs="Cambria" w:hint="cs"/>
          <w:rtl/>
        </w:rPr>
        <w:t> </w:t>
      </w:r>
      <w:r w:rsidRPr="00992E8D">
        <w:rPr>
          <w:rtl/>
        </w:rPr>
        <w:t>שהוא</w:t>
      </w:r>
      <w:r w:rsidRPr="00992E8D">
        <w:rPr>
          <w:rFonts w:ascii="Cambria" w:hAnsi="Cambria" w:cs="Cambria" w:hint="cs"/>
          <w:rtl/>
        </w:rPr>
        <w:t> </w:t>
      </w:r>
      <w:r w:rsidRPr="00992E8D">
        <w:rPr>
          <w:rFonts w:hint="cs"/>
          <w:rtl/>
        </w:rPr>
        <w:t>עצמו</w:t>
      </w:r>
      <w:r w:rsidRPr="00992E8D">
        <w:rPr>
          <w:rtl/>
        </w:rPr>
        <w:t xml:space="preserve"> </w:t>
      </w:r>
      <w:r w:rsidRPr="00992E8D">
        <w:rPr>
          <w:rFonts w:hint="cs"/>
          <w:rtl/>
        </w:rPr>
        <w:t>רוצה</w:t>
      </w:r>
      <w:r w:rsidRPr="00992E8D">
        <w:rPr>
          <w:rtl/>
        </w:rPr>
        <w:t xml:space="preserve"> </w:t>
      </w:r>
      <w:r w:rsidRPr="00992E8D">
        <w:rPr>
          <w:rFonts w:hint="cs"/>
          <w:rtl/>
        </w:rPr>
        <w:t>לתת</w:t>
      </w:r>
      <w:r w:rsidRPr="00992E8D">
        <w:rPr>
          <w:rtl/>
        </w:rPr>
        <w:t xml:space="preserve">. </w:t>
      </w:r>
      <w:r w:rsidRPr="00992E8D">
        <w:rPr>
          <w:rFonts w:hint="cs"/>
          <w:rtl/>
        </w:rPr>
        <w:t>ואם</w:t>
      </w:r>
      <w:r w:rsidRPr="00992E8D">
        <w:rPr>
          <w:rtl/>
        </w:rPr>
        <w:t xml:space="preserve"> </w:t>
      </w:r>
      <w:r w:rsidRPr="00992E8D">
        <w:rPr>
          <w:rFonts w:hint="cs"/>
          <w:rtl/>
        </w:rPr>
        <w:t>זה</w:t>
      </w:r>
      <w:r w:rsidRPr="00992E8D">
        <w:rPr>
          <w:rtl/>
        </w:rPr>
        <w:t xml:space="preserve"> </w:t>
      </w:r>
      <w:r w:rsidRPr="00992E8D">
        <w:rPr>
          <w:rFonts w:hint="cs"/>
          <w:rtl/>
        </w:rPr>
        <w:t>יוסיף</w:t>
      </w:r>
      <w:r w:rsidRPr="00992E8D">
        <w:rPr>
          <w:rtl/>
        </w:rPr>
        <w:t xml:space="preserve"> </w:t>
      </w:r>
      <w:r w:rsidRPr="00992E8D">
        <w:rPr>
          <w:rFonts w:hint="cs"/>
          <w:rtl/>
        </w:rPr>
        <w:t>בשמחה</w:t>
      </w:r>
      <w:r w:rsidRPr="00992E8D">
        <w:rPr>
          <w:rtl/>
        </w:rPr>
        <w:t xml:space="preserve"> </w:t>
      </w:r>
      <w:r w:rsidRPr="00992E8D">
        <w:rPr>
          <w:rFonts w:hint="cs"/>
          <w:rtl/>
        </w:rPr>
        <w:t>ובטוב</w:t>
      </w:r>
      <w:r w:rsidRPr="00992E8D">
        <w:rPr>
          <w:rtl/>
        </w:rPr>
        <w:t xml:space="preserve"> </w:t>
      </w:r>
      <w:r w:rsidRPr="00992E8D">
        <w:rPr>
          <w:rFonts w:hint="cs"/>
          <w:rtl/>
        </w:rPr>
        <w:t>לבו</w:t>
      </w:r>
      <w:r w:rsidRPr="00992E8D">
        <w:rPr>
          <w:rtl/>
        </w:rPr>
        <w:t xml:space="preserve">, </w:t>
      </w:r>
      <w:r w:rsidRPr="00992E8D">
        <w:rPr>
          <w:rFonts w:hint="cs"/>
          <w:rtl/>
        </w:rPr>
        <w:t>לכאורה</w:t>
      </w:r>
      <w:r w:rsidRPr="00992E8D">
        <w:rPr>
          <w:rtl/>
        </w:rPr>
        <w:t xml:space="preserve"> </w:t>
      </w:r>
      <w:r w:rsidRPr="00992E8D">
        <w:rPr>
          <w:rFonts w:hint="cs"/>
          <w:rtl/>
        </w:rPr>
        <w:t>יכול</w:t>
      </w:r>
      <w:r w:rsidRPr="00992E8D">
        <w:rPr>
          <w:rtl/>
        </w:rPr>
        <w:t xml:space="preserve"> </w:t>
      </w:r>
      <w:r w:rsidRPr="00992E8D">
        <w:rPr>
          <w:rFonts w:hint="cs"/>
          <w:rtl/>
        </w:rPr>
        <w:t>לתת</w:t>
      </w:r>
      <w:r w:rsidRPr="00992E8D">
        <w:rPr>
          <w:rtl/>
        </w:rPr>
        <w:t xml:space="preserve"> </w:t>
      </w:r>
      <w:r w:rsidRPr="00992E8D">
        <w:rPr>
          <w:rFonts w:hint="cs"/>
          <w:rtl/>
        </w:rPr>
        <w:t>יותר</w:t>
      </w:r>
      <w:r w:rsidRPr="00992E8D">
        <w:rPr>
          <w:rtl/>
        </w:rPr>
        <w:t xml:space="preserve"> </w:t>
      </w:r>
      <w:r w:rsidRPr="00992E8D">
        <w:rPr>
          <w:rFonts w:hint="cs"/>
          <w:rtl/>
        </w:rPr>
        <w:t>ממה</w:t>
      </w:r>
      <w:r w:rsidRPr="00992E8D">
        <w:rPr>
          <w:rtl/>
        </w:rPr>
        <w:t xml:space="preserve"> </w:t>
      </w:r>
      <w:r w:rsidRPr="00992E8D">
        <w:rPr>
          <w:rFonts w:hint="cs"/>
          <w:rtl/>
        </w:rPr>
        <w:t>שביקשו</w:t>
      </w:r>
      <w:r w:rsidRPr="00992E8D">
        <w:rPr>
          <w:rtl/>
        </w:rPr>
        <w:t>.</w:t>
      </w:r>
    </w:p>
    <w:p w:rsidR="004844D7" w:rsidRPr="00992E8D" w:rsidRDefault="004844D7" w:rsidP="008A7347">
      <w:pPr>
        <w:pStyle w:val="a2"/>
        <w:spacing w:before="0" w:after="60"/>
        <w:rPr>
          <w:rtl/>
        </w:rPr>
      </w:pPr>
      <w:r w:rsidRPr="00992E8D">
        <w:rPr>
          <w:rtl/>
        </w:rPr>
        <w:t>לזה יעץ לו רבינו שהנהגה זו</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לתת</w:t>
      </w:r>
      <w:r w:rsidRPr="00992E8D">
        <w:rPr>
          <w:rtl/>
        </w:rPr>
        <w:t xml:space="preserve"> </w:t>
      </w:r>
      <w:r w:rsidRPr="00992E8D">
        <w:rPr>
          <w:rFonts w:hint="cs"/>
          <w:rtl/>
        </w:rPr>
        <w:t>יותר</w:t>
      </w:r>
      <w:r w:rsidRPr="00992E8D">
        <w:rPr>
          <w:rtl/>
        </w:rPr>
        <w:t xml:space="preserve"> </w:t>
      </w:r>
      <w:r w:rsidRPr="00992E8D">
        <w:rPr>
          <w:rFonts w:hint="cs"/>
          <w:rtl/>
        </w:rPr>
        <w:t>ממה</w:t>
      </w:r>
      <w:r w:rsidRPr="00992E8D">
        <w:rPr>
          <w:rtl/>
        </w:rPr>
        <w:t xml:space="preserve"> </w:t>
      </w:r>
      <w:r w:rsidRPr="00992E8D">
        <w:rPr>
          <w:rFonts w:hint="cs"/>
          <w:rtl/>
        </w:rPr>
        <w:t>שמבקשים</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אף</w:t>
      </w:r>
      <w:r w:rsidRPr="00992E8D">
        <w:rPr>
          <w:rtl/>
        </w:rPr>
        <w:t xml:space="preserve"> </w:t>
      </w:r>
      <w:r w:rsidRPr="00992E8D">
        <w:rPr>
          <w:rFonts w:hint="cs"/>
          <w:rtl/>
        </w:rPr>
        <w:t>שזה</w:t>
      </w:r>
      <w:r w:rsidRPr="00992E8D">
        <w:rPr>
          <w:rtl/>
        </w:rPr>
        <w:t xml:space="preserve"> </w:t>
      </w:r>
      <w:r w:rsidRPr="00992E8D">
        <w:rPr>
          <w:rFonts w:hint="cs"/>
          <w:rtl/>
        </w:rPr>
        <w:t>הנהגה</w:t>
      </w:r>
      <w:r w:rsidRPr="00992E8D">
        <w:rPr>
          <w:rtl/>
        </w:rPr>
        <w:t xml:space="preserve"> </w:t>
      </w:r>
      <w:r w:rsidRPr="00992E8D">
        <w:rPr>
          <w:rFonts w:hint="cs"/>
          <w:rtl/>
        </w:rPr>
        <w:t>יפה</w:t>
      </w:r>
      <w:r w:rsidRPr="00992E8D">
        <w:rPr>
          <w:rtl/>
        </w:rPr>
        <w:t xml:space="preserve"> </w:t>
      </w:r>
      <w:r w:rsidRPr="00992E8D">
        <w:rPr>
          <w:rFonts w:hint="cs"/>
          <w:rtl/>
        </w:rPr>
        <w:t>ומהודרת</w:t>
      </w:r>
      <w:r w:rsidRPr="00992E8D">
        <w:rPr>
          <w:rtl/>
        </w:rPr>
        <w:t xml:space="preserve"> </w:t>
      </w:r>
      <w:r w:rsidRPr="00992E8D">
        <w:rPr>
          <w:rFonts w:hint="cs"/>
          <w:rtl/>
        </w:rPr>
        <w:t>אין</w:t>
      </w:r>
      <w:r w:rsidRPr="00992E8D">
        <w:rPr>
          <w:rtl/>
        </w:rPr>
        <w:t xml:space="preserve"> </w:t>
      </w:r>
      <w:r w:rsidRPr="00992E8D">
        <w:rPr>
          <w:rFonts w:hint="cs"/>
          <w:rtl/>
        </w:rPr>
        <w:t>לו</w:t>
      </w:r>
      <w:r w:rsidRPr="00992E8D">
        <w:rPr>
          <w:rtl/>
        </w:rPr>
        <w:t xml:space="preserve"> </w:t>
      </w:r>
      <w:r w:rsidRPr="00992E8D">
        <w:rPr>
          <w:rFonts w:hint="cs"/>
          <w:rtl/>
        </w:rPr>
        <w:t>לעשות</w:t>
      </w:r>
      <w:r w:rsidRPr="00992E8D">
        <w:rPr>
          <w:rtl/>
        </w:rPr>
        <w:t xml:space="preserve"> </w:t>
      </w:r>
      <w:r w:rsidRPr="00992E8D">
        <w:rPr>
          <w:rFonts w:hint="cs"/>
          <w:rtl/>
        </w:rPr>
        <w:t>לכל</w:t>
      </w:r>
      <w:r w:rsidRPr="00992E8D">
        <w:rPr>
          <w:rtl/>
        </w:rPr>
        <w:t xml:space="preserve"> אחד (מה גם, שזה גם יביא במשך הזמן להוצאות הפכיות וד"ל), אלא אך ורק אם המקבל הוא מיחידי סגולה אז מותר לו</w:t>
      </w:r>
      <w:r w:rsidRPr="00992E8D">
        <w:rPr>
          <w:rFonts w:ascii="Cambria" w:hAnsi="Cambria" w:cs="Cambria" w:hint="cs"/>
          <w:rtl/>
        </w:rPr>
        <w:t> </w:t>
      </w:r>
      <w:r w:rsidRPr="00992E8D">
        <w:rPr>
          <w:rtl/>
        </w:rPr>
        <w:t>להוסיף</w:t>
      </w:r>
      <w:r w:rsidRPr="00992E8D">
        <w:rPr>
          <w:rFonts w:ascii="Cambria" w:hAnsi="Cambria" w:cs="Cambria" w:hint="cs"/>
          <w:rtl/>
        </w:rPr>
        <w:t> </w:t>
      </w:r>
      <w:r w:rsidRPr="00992E8D">
        <w:rPr>
          <w:rFonts w:hint="cs"/>
          <w:rtl/>
        </w:rPr>
        <w:t>על</w:t>
      </w:r>
      <w:r w:rsidRPr="00992E8D">
        <w:rPr>
          <w:rtl/>
        </w:rPr>
        <w:t xml:space="preserve"> </w:t>
      </w:r>
      <w:r w:rsidRPr="00992E8D">
        <w:rPr>
          <w:rFonts w:hint="cs"/>
          <w:rtl/>
        </w:rPr>
        <w:t>מה</w:t>
      </w:r>
      <w:r w:rsidRPr="00992E8D">
        <w:rPr>
          <w:rtl/>
        </w:rPr>
        <w:t xml:space="preserve"> </w:t>
      </w:r>
      <w:r w:rsidRPr="00992E8D">
        <w:rPr>
          <w:rFonts w:hint="cs"/>
          <w:rtl/>
        </w:rPr>
        <w:t>שביקשו</w:t>
      </w:r>
      <w:r w:rsidRPr="00992E8D">
        <w:rPr>
          <w:rtl/>
        </w:rPr>
        <w:t xml:space="preserve"> </w:t>
      </w:r>
      <w:r w:rsidRPr="00992E8D">
        <w:rPr>
          <w:rFonts w:hint="cs"/>
          <w:rtl/>
        </w:rPr>
        <w:t>ממנו</w:t>
      </w:r>
      <w:r w:rsidRPr="00992E8D">
        <w:rPr>
          <w:rtl/>
        </w:rPr>
        <w:t>.</w:t>
      </w:r>
    </w:p>
    <w:p w:rsidR="004844D7" w:rsidRDefault="004844D7" w:rsidP="008A7347">
      <w:pPr>
        <w:pStyle w:val="a2"/>
        <w:spacing w:before="0" w:after="60"/>
        <w:rPr>
          <w:rtl/>
        </w:rPr>
      </w:pPr>
      <w:r w:rsidRPr="00992E8D">
        <w:rPr>
          <w:rtl/>
        </w:rPr>
        <w:t>ומהתבווני בכל הסיפור הזה מה מאד מופלא מש"כ בגמ' (ב"מ דף ל' ע"ב) עה״פ והודעת להם את הדרך ילכו בה</w:t>
      </w:r>
      <w:r w:rsidRPr="00992E8D">
        <w:rPr>
          <w:rFonts w:ascii="Cambria" w:hAnsi="Cambria" w:cs="Cambria" w:hint="cs"/>
          <w:rtl/>
        </w:rPr>
        <w:t> </w:t>
      </w:r>
      <w:r w:rsidRPr="00992E8D">
        <w:rPr>
          <w:rFonts w:hint="cs"/>
          <w:rtl/>
        </w:rPr>
        <w:t>–</w:t>
      </w:r>
      <w:r w:rsidRPr="00992E8D">
        <w:rPr>
          <w:rFonts w:ascii="Cambria" w:hAnsi="Cambria" w:cs="Cambria" w:hint="cs"/>
          <w:rtl/>
        </w:rPr>
        <w:t> </w:t>
      </w:r>
      <w:r w:rsidRPr="00992E8D">
        <w:rPr>
          <w:rFonts w:hint="cs"/>
          <w:rtl/>
        </w:rPr>
        <w:t>את</w:t>
      </w:r>
      <w:r w:rsidRPr="00992E8D">
        <w:rPr>
          <w:rtl/>
        </w:rPr>
        <w:t xml:space="preserve"> </w:t>
      </w:r>
      <w:r w:rsidRPr="00992E8D">
        <w:rPr>
          <w:rFonts w:hint="cs"/>
          <w:rtl/>
        </w:rPr>
        <w:t>הדרך</w:t>
      </w:r>
      <w:r w:rsidRPr="00992E8D">
        <w:rPr>
          <w:rtl/>
        </w:rPr>
        <w:t xml:space="preserve"> </w:t>
      </w:r>
      <w:r w:rsidRPr="00992E8D">
        <w:rPr>
          <w:rFonts w:hint="cs"/>
          <w:rtl/>
        </w:rPr>
        <w:t>זו</w:t>
      </w:r>
      <w:r w:rsidRPr="00992E8D">
        <w:rPr>
          <w:rtl/>
        </w:rPr>
        <w:t xml:space="preserve"> </w:t>
      </w:r>
      <w:r w:rsidRPr="00992E8D">
        <w:rPr>
          <w:rFonts w:hint="cs"/>
          <w:rtl/>
        </w:rPr>
        <w:t>גמילות</w:t>
      </w:r>
      <w:bookmarkStart w:id="44" w:name="m_2175310971218527255__GoBack"/>
      <w:bookmarkEnd w:id="44"/>
      <w:r w:rsidRPr="00992E8D">
        <w:rPr>
          <w:rFonts w:ascii="Cambria" w:hAnsi="Cambria" w:cs="Cambria" w:hint="cs"/>
          <w:rtl/>
        </w:rPr>
        <w:t> </w:t>
      </w:r>
      <w:r w:rsidRPr="00992E8D">
        <w:rPr>
          <w:rtl/>
        </w:rPr>
        <w:t>חסדים.</w:t>
      </w:r>
    </w:p>
    <w:p w:rsidR="004844D7" w:rsidRDefault="004844D7" w:rsidP="008A7347">
      <w:pPr>
        <w:pStyle w:val="a6"/>
        <w:spacing w:before="0" w:after="60" w:line="300" w:lineRule="atLeast"/>
        <w:ind w:left="0" w:firstLine="0"/>
        <w:outlineLvl w:val="9"/>
        <w:rPr>
          <w:lang w:bidi="ar-SA"/>
        </w:rPr>
        <w:sectPr w:rsidR="004844D7" w:rsidSect="00D14040">
          <w:headerReference w:type="even" r:id="rId12"/>
          <w:headerReference w:type="default" r:id="rId13"/>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3E75B44" wp14:editId="7DA50981">
            <wp:extent cx="653143" cy="294318"/>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471821" w:rsidRDefault="00471821" w:rsidP="008A7347">
      <w:pPr>
        <w:pStyle w:val="a"/>
        <w:rPr>
          <w:rtl/>
        </w:rPr>
      </w:pPr>
      <w:bookmarkStart w:id="45" w:name="_Toc452081538"/>
      <w:r w:rsidRPr="008B4FE6">
        <w:rPr>
          <w:rFonts w:hint="cs"/>
          <w:rtl/>
        </w:rPr>
        <w:t>אמירת שלום עליכם וכו' בשבת שחל בו יו"ט וחוה"מ</w:t>
      </w:r>
      <w:bookmarkEnd w:id="45"/>
    </w:p>
    <w:p w:rsidR="004844D7" w:rsidRPr="00DD4A1E" w:rsidRDefault="004844D7" w:rsidP="008A7347">
      <w:pPr>
        <w:pStyle w:val="a0"/>
        <w:rPr>
          <w:rFonts w:hint="cs"/>
          <w:rtl/>
        </w:rPr>
      </w:pPr>
      <w:bookmarkStart w:id="46" w:name="_Toc452081539"/>
      <w:r w:rsidRPr="00DD4A1E">
        <w:rPr>
          <w:rFonts w:hint="cs"/>
          <w:rtl/>
        </w:rPr>
        <w:t>הרב יוסף שמחה גינזבורג</w:t>
      </w:r>
      <w:bookmarkEnd w:id="46"/>
    </w:p>
    <w:p w:rsidR="004844D7" w:rsidRPr="00DD4A1E" w:rsidRDefault="004844D7" w:rsidP="008A7347">
      <w:pPr>
        <w:pStyle w:val="a1"/>
      </w:pPr>
      <w:r w:rsidRPr="00DD4A1E">
        <w:rPr>
          <w:rFonts w:hint="cs"/>
          <w:rtl/>
        </w:rPr>
        <w:t xml:space="preserve">רב אזורי </w:t>
      </w:r>
      <w:r w:rsidRPr="00DD4A1E">
        <w:rPr>
          <w:rtl/>
        </w:rPr>
        <w:t>–</w:t>
      </w:r>
      <w:r w:rsidRPr="00DD4A1E">
        <w:rPr>
          <w:rFonts w:hint="cs"/>
          <w:rtl/>
        </w:rPr>
        <w:t xml:space="preserve"> עומר, אה"ק</w:t>
      </w:r>
    </w:p>
    <w:p w:rsidR="00471821" w:rsidRDefault="00471821" w:rsidP="008A7347">
      <w:pPr>
        <w:pStyle w:val="a2"/>
        <w:spacing w:before="0" w:after="60"/>
        <w:rPr>
          <w:rtl/>
        </w:rPr>
      </w:pPr>
      <w:r>
        <w:rPr>
          <w:rFonts w:hint="cs"/>
          <w:rtl/>
        </w:rPr>
        <w:t xml:space="preserve">בר"ד מהסעודות בלילות חג הפסח ה'תשכ"ה ס"א (תורת מנחם כרך מג עמ' 156), נדפס כדלהלן: </w:t>
      </w:r>
    </w:p>
    <w:p w:rsidR="00471821" w:rsidRDefault="00471821" w:rsidP="008A7347">
      <w:pPr>
        <w:pStyle w:val="a2"/>
        <w:spacing w:before="0" w:after="60"/>
        <w:rPr>
          <w:rtl/>
        </w:rPr>
      </w:pPr>
      <w:r w:rsidRPr="00471821">
        <w:rPr>
          <w:rFonts w:hint="cs"/>
          <w:b/>
          <w:bCs/>
          <w:rtl/>
        </w:rPr>
        <w:t>רש"ג:</w:t>
      </w:r>
      <w:r>
        <w:rPr>
          <w:rFonts w:hint="cs"/>
          <w:rtl/>
        </w:rPr>
        <w:t xml:space="preserve"> איך נוהגים ביו"ט שחל בשבת בנוגע לאמירת "שלום עליכם"?</w:t>
      </w:r>
    </w:p>
    <w:p w:rsidR="00471821" w:rsidRDefault="00471821" w:rsidP="008A7347">
      <w:pPr>
        <w:pStyle w:val="a2"/>
        <w:spacing w:before="0" w:after="60"/>
        <w:rPr>
          <w:rtl/>
        </w:rPr>
      </w:pPr>
      <w:r w:rsidRPr="00471821">
        <w:rPr>
          <w:rFonts w:hint="cs"/>
          <w:b/>
          <w:bCs/>
          <w:rtl/>
        </w:rPr>
        <w:t>כ"ק אדמו"ר שליט"א:</w:t>
      </w:r>
      <w:r>
        <w:rPr>
          <w:rFonts w:hint="cs"/>
          <w:rtl/>
        </w:rPr>
        <w:t xml:space="preserve"> פעם אמר כ"ק מו"ח אדמו"ר שאין אומרים "שלום עליכם", ופעם אמר, שכבר אמר "שלום עליכם" בחדרו.</w:t>
      </w:r>
    </w:p>
    <w:p w:rsidR="00471821" w:rsidRDefault="00471821" w:rsidP="008A7347">
      <w:pPr>
        <w:pStyle w:val="a2"/>
        <w:spacing w:before="0" w:after="60"/>
        <w:rPr>
          <w:rtl/>
        </w:rPr>
      </w:pPr>
      <w:r>
        <w:rPr>
          <w:rFonts w:hint="cs"/>
          <w:rtl/>
        </w:rPr>
        <w:t>[הרש"ג שאל את כ"ק אדמו"ר שליט"א, למה לא ציין זאת בהגדה? והשיב כ"ק אדמו"ר שליט"א (בבת-שחוק): כנראה היה מאורע זה לאחרי שנדפסה ההגדה] עכ"ל.</w:t>
      </w:r>
    </w:p>
    <w:p w:rsidR="00471821" w:rsidRDefault="00471821" w:rsidP="008A7347">
      <w:pPr>
        <w:pStyle w:val="a2"/>
        <w:spacing w:before="0" w:after="60"/>
        <w:rPr>
          <w:rtl/>
        </w:rPr>
      </w:pPr>
      <w:r>
        <w:rPr>
          <w:rFonts w:hint="cs"/>
          <w:rtl/>
        </w:rPr>
        <w:lastRenderedPageBreak/>
        <w:t>המהדירים ציינו בהערה 2 לרשימת היומן עמ' קסג. שם (מתאריך: שבת חוהמ"ס תרצ"א) נדפסה הוראת כ"ק אדמו"ר מהוריי"צ נ"ע שלא לומר זאת (וכן בליל ש"ק: אשת חיל, מזמור לדוד, ו-דא היא סעודתא</w:t>
      </w:r>
      <w:r>
        <w:rPr>
          <w:rStyle w:val="FootnoteReference"/>
          <w:rtl/>
        </w:rPr>
        <w:footnoteReference w:id="2"/>
      </w:r>
      <w:r>
        <w:rPr>
          <w:rFonts w:hint="cs"/>
          <w:rtl/>
        </w:rPr>
        <w:t xml:space="preserve">. ובמוצש"ק ויתן לך) ביו"ט וחוה"מ שחלו בשבת. ובהערה 45 ציינו, שב'היום יום' י"ט ניסן וי"ז תשרי ובס' המנהגים עמ' 38 ועמ' 56 ההוראה היא שאומרים כל זה בלחש. ע"כ. </w:t>
      </w:r>
    </w:p>
    <w:p w:rsidR="00471821" w:rsidRDefault="00471821" w:rsidP="008A7347">
      <w:pPr>
        <w:pStyle w:val="a2"/>
        <w:spacing w:before="0" w:after="60"/>
        <w:rPr>
          <w:rtl/>
        </w:rPr>
      </w:pPr>
      <w:r>
        <w:rPr>
          <w:rFonts w:hint="cs"/>
          <w:rtl/>
        </w:rPr>
        <w:t>וחבל שלא ציינו למהדורה הראשונה ד'היום יום' (תש"ג), שם נדפס שלא לומר זאת כלל, ורק בלוח התיקון (של הרבי - שנדפס וגם תוקן בפנים) במהדורת תשי"ז, נדפס כנ"ל לומר זאת בלחש.</w:t>
      </w:r>
    </w:p>
    <w:p w:rsidR="00471821" w:rsidRDefault="00471821" w:rsidP="008A7347">
      <w:pPr>
        <w:pStyle w:val="a2"/>
        <w:spacing w:before="0" w:after="60"/>
        <w:rPr>
          <w:rtl/>
        </w:rPr>
      </w:pPr>
      <w:r>
        <w:rPr>
          <w:rFonts w:hint="cs"/>
          <w:rtl/>
        </w:rPr>
        <w:t>על פי זה, שההוראה המקורית היא משנת תרצ"א, ונדפסה כבר ב'היום יום' במהדורתו הראשונה, וה"משנה אחרונה" שלו בנדון נדפסה במהדורת תשי"ז, צ"ע שנאמר ברשימה זו כאילו הרבי התבטא בשנת תשכ"ה שמאורע זה היה "לאחרי שנדפסה ההגדה" (תש"ו), ולא הזכיר שם כלל את ה"משנה אחרונה" שלו. ואולי נפלה איזו טעות ברשימה האמורה. וכידוע שהרשימות מהסעודות אינן מדוייקות כלל.</w:t>
      </w:r>
    </w:p>
    <w:p w:rsidR="00471821" w:rsidRDefault="00471821" w:rsidP="008A7347">
      <w:pPr>
        <w:pStyle w:val="a2"/>
        <w:spacing w:before="0" w:after="60"/>
        <w:rPr>
          <w:rtl/>
        </w:rPr>
      </w:pPr>
      <w:r>
        <w:rPr>
          <w:rFonts w:hint="cs"/>
          <w:rtl/>
        </w:rPr>
        <w:t>אגב, ברשימת היומן להלן עמ' קעג (מתאריך: מוצ"ש חוהמ"ס תרצ"א) נדפס: "</w:t>
      </w:r>
      <w:r w:rsidRPr="00471821">
        <w:rPr>
          <w:rFonts w:hint="cs"/>
          <w:b/>
          <w:bCs/>
          <w:rtl/>
        </w:rPr>
        <w:t>אדמו"ר</w:t>
      </w:r>
      <w:r w:rsidRPr="005B0B15">
        <w:rPr>
          <w:rFonts w:hint="cs"/>
          <w:rtl/>
        </w:rPr>
        <w:t xml:space="preserve"> </w:t>
      </w:r>
      <w:r>
        <w:rPr>
          <w:rFonts w:hint="cs"/>
          <w:rtl/>
        </w:rPr>
        <w:t xml:space="preserve">[=מהורש"ב] </w:t>
      </w:r>
      <w:r w:rsidRPr="00471821">
        <w:rPr>
          <w:rFonts w:hint="cs"/>
          <w:b/>
          <w:bCs/>
          <w:rtl/>
        </w:rPr>
        <w:t>נ"ע וכן אאזמו"ר</w:t>
      </w:r>
      <w:r>
        <w:rPr>
          <w:rFonts w:hint="cs"/>
          <w:rtl/>
        </w:rPr>
        <w:t xml:space="preserve"> [=מהר"ש] </w:t>
      </w:r>
      <w:r w:rsidRPr="005B0B15">
        <w:rPr>
          <w:rFonts w:hint="cs"/>
          <w:rtl/>
        </w:rPr>
        <w:t xml:space="preserve">נ"ע </w:t>
      </w:r>
      <w:r w:rsidRPr="005B0B15">
        <w:rPr>
          <w:rtl/>
        </w:rPr>
        <w:t>–</w:t>
      </w:r>
      <w:r w:rsidRPr="005B0B15">
        <w:rPr>
          <w:rFonts w:hint="cs"/>
          <w:rtl/>
        </w:rPr>
        <w:t xml:space="preserve"> </w:t>
      </w:r>
      <w:r w:rsidRPr="00471821">
        <w:rPr>
          <w:rFonts w:hint="cs"/>
          <w:b/>
          <w:bCs/>
          <w:rtl/>
        </w:rPr>
        <w:t>לא אמרו</w:t>
      </w:r>
      <w:r>
        <w:rPr>
          <w:rFonts w:hint="cs"/>
          <w:rtl/>
        </w:rPr>
        <w:t xml:space="preserve"> כהנ"ל. </w:t>
      </w:r>
      <w:r w:rsidRPr="00471821">
        <w:rPr>
          <w:rFonts w:hint="cs"/>
          <w:b/>
          <w:bCs/>
          <w:rtl/>
        </w:rPr>
        <w:t>היו זמנים שאמרו</w:t>
      </w:r>
      <w:r w:rsidRPr="00471821">
        <w:rPr>
          <w:rStyle w:val="FootnoteReference"/>
          <w:b/>
          <w:bCs/>
          <w:rtl/>
        </w:rPr>
        <w:footnoteReference w:id="3"/>
      </w:r>
      <w:r w:rsidRPr="00471821">
        <w:rPr>
          <w:rFonts w:hint="cs"/>
          <w:b/>
          <w:bCs/>
          <w:rtl/>
        </w:rPr>
        <w:t xml:space="preserve"> (איני יודע אם בחוה"מ או ביו"ט או בשניהם. הכותב [=הרבי נשיא דורנו]). אבל זה אינו שייך לאחרים</w:t>
      </w:r>
      <w:r w:rsidRPr="00471821">
        <w:rPr>
          <w:rStyle w:val="FootnoteReference"/>
          <w:b/>
          <w:bCs/>
          <w:rtl/>
        </w:rPr>
        <w:footnoteReference w:id="4"/>
      </w:r>
      <w:r w:rsidRPr="00471821">
        <w:rPr>
          <w:rFonts w:hint="cs"/>
          <w:b/>
          <w:bCs/>
          <w:rtl/>
        </w:rPr>
        <w:t xml:space="preserve">. פעם אמרו לי טעם על זה (איני יודע אם על הפרישה או על האמירה. הכותב) </w:t>
      </w:r>
      <w:r w:rsidRPr="00471821">
        <w:rPr>
          <w:b/>
          <w:bCs/>
          <w:rtl/>
        </w:rPr>
        <w:t>–</w:t>
      </w:r>
      <w:r w:rsidRPr="00471821">
        <w:rPr>
          <w:rFonts w:hint="cs"/>
          <w:b/>
          <w:bCs/>
          <w:rtl/>
        </w:rPr>
        <w:t xml:space="preserve"> בעל שם'סקע ווערטער </w:t>
      </w:r>
      <w:r>
        <w:rPr>
          <w:rFonts w:hint="cs"/>
          <w:rtl/>
        </w:rPr>
        <w:t>[דברים מופלאים. המו"ל]".</w:t>
      </w:r>
    </w:p>
    <w:p w:rsidR="00471821" w:rsidRDefault="00471821" w:rsidP="008A7347">
      <w:pPr>
        <w:pStyle w:val="a2"/>
        <w:spacing w:before="0" w:after="60"/>
        <w:rPr>
          <w:rtl/>
        </w:rPr>
      </w:pPr>
      <w:r>
        <w:rPr>
          <w:rFonts w:hint="cs"/>
          <w:rtl/>
        </w:rPr>
        <w:t xml:space="preserve">וכדאי להביא ע"ז את הנדפס בנדון בספר "שיחות קודש ה'תרפ"ט </w:t>
      </w:r>
      <w:r>
        <w:rPr>
          <w:rtl/>
        </w:rPr>
        <w:t>–</w:t>
      </w:r>
      <w:r>
        <w:rPr>
          <w:rFonts w:hint="cs"/>
          <w:rtl/>
        </w:rPr>
        <w:t xml:space="preserve"> ה'שי"ת" (מהרבי לפני הנשיאות, ברוקלין תשע"א, עמ' 94 </w:t>
      </w:r>
      <w:r>
        <w:rPr>
          <w:rtl/>
        </w:rPr>
        <w:t>–</w:t>
      </w:r>
      <w:r>
        <w:rPr>
          <w:rFonts w:hint="cs"/>
          <w:rtl/>
        </w:rPr>
        <w:t xml:space="preserve"> משיחת מוצ"ש חוהמ"ס תש"ז): "כ"ק מו"ח אדמו"ר שליט"א אמר לי, אשר בשבת חול המועד אין אומרים שלום עליכם בליל שבת קודש, וכן אין אומרים ויתן לך במוצאי ש"ק. ושאלתי את כ"ק מו"ח אדמו"ר שליט"א: מדוע ועל ידי מה נתגלה ענין זה עתה, שאין אומרים זה? והשיב לי, שאף הוא שאל שאלה זו את כ"ק אביו אדמו"ר [מהורש"ב] נ"ע, והשיב לו: "בעל שם'סקע רייד", היינו שהם דברים שלמעלה מהשכל. והיינו כיוון שעתה הוא זמן שלמעלה מסדר השתלשלות, לכן מתגלים עתה ענינים אלו". עכ"ל בעניין זה.</w:t>
      </w:r>
    </w:p>
    <w:p w:rsidR="002325A4" w:rsidRDefault="002325A4" w:rsidP="008A7347">
      <w:pPr>
        <w:pStyle w:val="a6"/>
        <w:spacing w:before="0" w:after="60" w:line="300" w:lineRule="atLeast"/>
        <w:ind w:left="0" w:firstLine="0"/>
        <w:outlineLvl w:val="9"/>
        <w:rPr>
          <w:lang w:bidi="ar-SA"/>
        </w:rPr>
        <w:sectPr w:rsidR="002325A4" w:rsidSect="00D14040">
          <w:headerReference w:type="even" r:id="rId14"/>
          <w:headerReference w:type="default" r:id="rId15"/>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3F6A96D8" wp14:editId="7729B568">
            <wp:extent cx="653143" cy="29431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2A505D" w:rsidRDefault="002A505D" w:rsidP="008A7347">
      <w:pPr>
        <w:pStyle w:val="a"/>
        <w:rPr>
          <w:rtl/>
        </w:rPr>
      </w:pPr>
      <w:bookmarkStart w:id="47" w:name="_Toc452081540"/>
      <w:r>
        <w:rPr>
          <w:rFonts w:hint="cs"/>
          <w:rtl/>
        </w:rPr>
        <w:lastRenderedPageBreak/>
        <w:t>הערות קצרות בתורת רבינו</w:t>
      </w:r>
      <w:bookmarkEnd w:id="47"/>
    </w:p>
    <w:p w:rsidR="002A505D" w:rsidRDefault="002A505D" w:rsidP="008A7347">
      <w:pPr>
        <w:pStyle w:val="a0"/>
        <w:rPr>
          <w:rtl/>
        </w:rPr>
      </w:pPr>
      <w:bookmarkStart w:id="48" w:name="_Toc452081541"/>
      <w:r>
        <w:rPr>
          <w:rFonts w:hint="cs"/>
          <w:rtl/>
        </w:rPr>
        <w:t>הת' דב בעריש רוטנברג</w:t>
      </w:r>
      <w:bookmarkEnd w:id="48"/>
    </w:p>
    <w:p w:rsidR="002A505D" w:rsidRDefault="002A505D" w:rsidP="008A7347">
      <w:pPr>
        <w:pStyle w:val="a1"/>
        <w:rPr>
          <w:rtl/>
        </w:rPr>
      </w:pPr>
      <w:r>
        <w:rPr>
          <w:rFonts w:hint="cs"/>
          <w:rtl/>
        </w:rPr>
        <w:t>שליח בישיבה</w:t>
      </w:r>
    </w:p>
    <w:p w:rsidR="002A505D" w:rsidRDefault="002A505D" w:rsidP="008A7347">
      <w:pPr>
        <w:pStyle w:val="a6"/>
        <w:spacing w:before="0" w:after="60" w:line="300" w:lineRule="atLeast"/>
        <w:ind w:left="0" w:firstLine="0"/>
        <w:outlineLvl w:val="9"/>
        <w:rPr>
          <w:rtl/>
        </w:rPr>
      </w:pPr>
      <w:r>
        <w:rPr>
          <w:rFonts w:hint="cs"/>
          <w:rtl/>
        </w:rPr>
        <w:t>ההקבלה בשיטות גבי בכח-בפועל ונותן-מקבל</w:t>
      </w:r>
    </w:p>
    <w:p w:rsidR="002A505D" w:rsidRDefault="002A505D" w:rsidP="008A7347">
      <w:pPr>
        <w:pStyle w:val="a2"/>
        <w:spacing w:before="0" w:after="60"/>
        <w:rPr>
          <w:rtl/>
        </w:rPr>
      </w:pPr>
      <w:r>
        <w:rPr>
          <w:rFonts w:hint="cs"/>
          <w:rtl/>
        </w:rPr>
        <w:t xml:space="preserve">בלקוטי שיחות חכ"ה שיחת זאת חנוכה (סעיף ו') מבאר כ"ק אדמו"ר בנוגע להפלוגתא דב"ש וב"ה אי אזלינן בתר "בכח" או בתר "בפועל" </w:t>
      </w:r>
      <w:r>
        <w:rPr>
          <w:rtl/>
        </w:rPr>
        <w:t>–</w:t>
      </w:r>
      <w:r>
        <w:rPr>
          <w:rFonts w:hint="cs"/>
          <w:rtl/>
        </w:rPr>
        <w:t xml:space="preserve"> דזה תלוי בפלוגתא כללית אחרת, האם התורה מצ"ע נשארה בגדרי ה'נותן' (הקב"ה), או שבאה לגדרי ה'מקבל' (בנ"י). וזלה"ק:</w:t>
      </w:r>
    </w:p>
    <w:p w:rsidR="002A505D" w:rsidRDefault="002A505D" w:rsidP="008A7347">
      <w:pPr>
        <w:pStyle w:val="a2"/>
        <w:spacing w:before="0" w:after="60"/>
        <w:rPr>
          <w:rtl/>
        </w:rPr>
      </w:pPr>
      <w:r>
        <w:rPr>
          <w:rtl/>
        </w:rPr>
        <w:t>ויתירה מזו יש לומר, אז דא</w:t>
      </w:r>
      <w:r>
        <w:rPr>
          <w:rFonts w:hint="cs"/>
          <w:rtl/>
        </w:rPr>
        <w:t>ס</w:t>
      </w:r>
      <w:r w:rsidRPr="00A85F44">
        <w:rPr>
          <w:rtl/>
        </w:rPr>
        <w:t xml:space="preserve"> </w:t>
      </w:r>
      <w:r>
        <w:rPr>
          <w:rtl/>
        </w:rPr>
        <w:t>ווא</w:t>
      </w:r>
      <w:r>
        <w:rPr>
          <w:rFonts w:hint="cs"/>
          <w:rtl/>
        </w:rPr>
        <w:t>ס</w:t>
      </w:r>
      <w:r w:rsidRPr="00A85F44">
        <w:rPr>
          <w:rtl/>
        </w:rPr>
        <w:t xml:space="preserve"> לויט ב״ש ווערט א זאך באשטימט </w:t>
      </w:r>
      <w:r>
        <w:rPr>
          <w:rtl/>
        </w:rPr>
        <w:t>לויט איר ״בכח״, איז ע</w:t>
      </w:r>
      <w:r>
        <w:rPr>
          <w:rFonts w:hint="cs"/>
          <w:rtl/>
        </w:rPr>
        <w:t>ס</w:t>
      </w:r>
      <w:r>
        <w:rPr>
          <w:rtl/>
        </w:rPr>
        <w:t xml:space="preserve"> ניט נאר דערפאר ווא</w:t>
      </w:r>
      <w:r>
        <w:rPr>
          <w:rFonts w:hint="cs"/>
          <w:rtl/>
        </w:rPr>
        <w:t>ס</w:t>
      </w:r>
      <w:r w:rsidRPr="00A85F44">
        <w:rPr>
          <w:rtl/>
        </w:rPr>
        <w:t xml:space="preserve"> מצד תורה איז דער ״בכח״ </w:t>
      </w:r>
      <w:r>
        <w:rPr>
          <w:rtl/>
        </w:rPr>
        <w:t>דער עיקר פון א זא</w:t>
      </w:r>
      <w:r>
        <w:rPr>
          <w:rFonts w:hint="cs"/>
          <w:rtl/>
        </w:rPr>
        <w:t>ך</w:t>
      </w:r>
      <w:r w:rsidRPr="00A85F44">
        <w:rPr>
          <w:rtl/>
        </w:rPr>
        <w:t>, נאר נאך מער, אז אין דעם ״בכח״ איז פאראן דער ״בפועל״</w:t>
      </w:r>
      <w:r>
        <w:t>.</w:t>
      </w:r>
      <w:r>
        <w:rPr>
          <w:rFonts w:hint="cs"/>
          <w:rtl/>
        </w:rPr>
        <w:t xml:space="preserve"> </w:t>
      </w:r>
      <w:r>
        <w:rPr>
          <w:rtl/>
        </w:rPr>
        <w:t>ווארום תורה איז דא</w:t>
      </w:r>
      <w:r>
        <w:rPr>
          <w:rFonts w:hint="cs"/>
          <w:rtl/>
        </w:rPr>
        <w:t>ך</w:t>
      </w:r>
      <w:r w:rsidRPr="00A85F44">
        <w:rPr>
          <w:rtl/>
        </w:rPr>
        <w:t xml:space="preserve"> תורתו של ה</w:t>
      </w:r>
      <w:r>
        <w:rPr>
          <w:rtl/>
        </w:rPr>
        <w:t>קב״ה, און ביים אויבערשטן איז דא</w:t>
      </w:r>
      <w:r>
        <w:rPr>
          <w:rFonts w:hint="cs"/>
          <w:rtl/>
        </w:rPr>
        <w:t>ך</w:t>
      </w:r>
      <w:r w:rsidRPr="00A85F44">
        <w:rPr>
          <w:rtl/>
        </w:rPr>
        <w:t xml:space="preserve"> </w:t>
      </w:r>
      <w:r>
        <w:rPr>
          <w:rtl/>
        </w:rPr>
        <w:t>״אין כח חסר פועל״</w:t>
      </w:r>
      <w:r>
        <w:rPr>
          <w:rFonts w:hint="cs"/>
          <w:rtl/>
        </w:rPr>
        <w:t xml:space="preserve"> </w:t>
      </w:r>
      <w:r w:rsidRPr="00A85F44">
        <w:rPr>
          <w:rtl/>
        </w:rPr>
        <w:t>.</w:t>
      </w:r>
      <w:r>
        <w:rPr>
          <w:rFonts w:hint="cs"/>
          <w:rtl/>
        </w:rPr>
        <w:t xml:space="preserve"> . </w:t>
      </w:r>
      <w:r w:rsidRPr="00A85F44">
        <w:rPr>
          <w:rtl/>
        </w:rPr>
        <w:t>און דעריבער האלטן ב״ש אז</w:t>
      </w:r>
      <w:r>
        <w:rPr>
          <w:rFonts w:hint="cs"/>
          <w:rtl/>
        </w:rPr>
        <w:t xml:space="preserve"> </w:t>
      </w:r>
      <w:r w:rsidRPr="00A85F44">
        <w:rPr>
          <w:rtl/>
        </w:rPr>
        <w:t xml:space="preserve">(בעניני </w:t>
      </w:r>
      <w:r>
        <w:rPr>
          <w:rtl/>
        </w:rPr>
        <w:t xml:space="preserve">תורה) ״אזלינן בתר בכח״ </w:t>
      </w:r>
      <w:r>
        <w:rPr>
          <w:rFonts w:hint="cs"/>
          <w:rtl/>
        </w:rPr>
        <w:t>-</w:t>
      </w:r>
      <w:r w:rsidRPr="00A85F44">
        <w:rPr>
          <w:rtl/>
        </w:rPr>
        <w:t xml:space="preserve"> ווייל מצד התורה (תורתו של הקב״ה) איז ״אין כח </w:t>
      </w:r>
      <w:r>
        <w:rPr>
          <w:rtl/>
        </w:rPr>
        <w:t>ח</w:t>
      </w:r>
      <w:r>
        <w:rPr>
          <w:rFonts w:hint="cs"/>
          <w:rtl/>
        </w:rPr>
        <w:t>ס</w:t>
      </w:r>
      <w:r w:rsidRPr="00A85F44">
        <w:rPr>
          <w:rtl/>
        </w:rPr>
        <w:t>ר פועל״</w:t>
      </w:r>
      <w:r>
        <w:rPr>
          <w:rFonts w:hint="cs"/>
          <w:rtl/>
        </w:rPr>
        <w:t>.</w:t>
      </w:r>
    </w:p>
    <w:p w:rsidR="002A505D" w:rsidRDefault="002A505D" w:rsidP="008A7347">
      <w:pPr>
        <w:pStyle w:val="a2"/>
        <w:spacing w:before="0" w:after="60"/>
        <w:rPr>
          <w:rtl/>
        </w:rPr>
      </w:pPr>
      <w:r w:rsidRPr="00A85F44">
        <w:rPr>
          <w:rtl/>
        </w:rPr>
        <w:t xml:space="preserve">ועפ״ז יש לומר, אז די מחלוקת צווישן ב״ש און ב״ה צי ״אזלינן בתר בכח״ אדער ״אזלינן בתר בפועל״ איז א פלוגתא אין כללות הגדר פון תורה </w:t>
      </w:r>
      <w:r>
        <w:rPr>
          <w:rFonts w:hint="cs"/>
          <w:rtl/>
        </w:rPr>
        <w:t>(ומצותי'):</w:t>
      </w:r>
    </w:p>
    <w:p w:rsidR="002A505D" w:rsidRDefault="002A505D" w:rsidP="008A7347">
      <w:pPr>
        <w:pStyle w:val="a2"/>
        <w:spacing w:before="0" w:after="60"/>
        <w:rPr>
          <w:rtl/>
        </w:rPr>
      </w:pPr>
      <w:r>
        <w:rPr>
          <w:rtl/>
        </w:rPr>
        <w:t>תורה ומצות זיינע</w:t>
      </w:r>
      <w:r>
        <w:rPr>
          <w:rFonts w:hint="cs"/>
          <w:rtl/>
        </w:rPr>
        <w:t>ן</w:t>
      </w:r>
      <w:r>
        <w:rPr>
          <w:rtl/>
        </w:rPr>
        <w:t xml:space="preserve"> דא</w:t>
      </w:r>
      <w:r>
        <w:rPr>
          <w:rFonts w:hint="cs"/>
          <w:rtl/>
        </w:rPr>
        <w:t>ך</w:t>
      </w:r>
      <w:r>
        <w:rPr>
          <w:rtl/>
        </w:rPr>
        <w:t xml:space="preserve"> געגעבן גע</w:t>
      </w:r>
      <w:r w:rsidRPr="00A85F44">
        <w:rPr>
          <w:rtl/>
        </w:rPr>
        <w:t>ווארן פון דעם אויבערשטן צו אידן</w:t>
      </w:r>
      <w:r>
        <w:rPr>
          <w:rFonts w:hint="cs"/>
          <w:rtl/>
        </w:rPr>
        <w:t xml:space="preserve"> </w:t>
      </w:r>
      <w:r w:rsidRPr="00A85F44">
        <w:rPr>
          <w:rtl/>
        </w:rPr>
        <w:t xml:space="preserve">(ווי </w:t>
      </w:r>
      <w:r>
        <w:rPr>
          <w:rtl/>
        </w:rPr>
        <w:t xml:space="preserve">זיי זיינען למטה) </w:t>
      </w:r>
      <w:r>
        <w:rPr>
          <w:rFonts w:hint="cs"/>
          <w:rtl/>
        </w:rPr>
        <w:t>-</w:t>
      </w:r>
      <w:r w:rsidRPr="00A85F44">
        <w:rPr>
          <w:rtl/>
        </w:rPr>
        <w:t xml:space="preserve"> ״נתן לנו את </w:t>
      </w:r>
      <w:r>
        <w:rPr>
          <w:rtl/>
        </w:rPr>
        <w:t xml:space="preserve">תורתו״ </w:t>
      </w:r>
      <w:r>
        <w:rPr>
          <w:rFonts w:hint="cs"/>
          <w:rtl/>
        </w:rPr>
        <w:t xml:space="preserve">- . . </w:t>
      </w:r>
      <w:r>
        <w:rPr>
          <w:rtl/>
        </w:rPr>
        <w:t>און דעריבער בעני</w:t>
      </w:r>
      <w:r>
        <w:rPr>
          <w:rFonts w:hint="cs"/>
          <w:rtl/>
        </w:rPr>
        <w:t>נ</w:t>
      </w:r>
      <w:r>
        <w:rPr>
          <w:rtl/>
        </w:rPr>
        <w:t>י תורה שבעול</w:t>
      </w:r>
      <w:r>
        <w:rPr>
          <w:rFonts w:hint="cs"/>
          <w:rtl/>
        </w:rPr>
        <w:t xml:space="preserve">ם, </w:t>
      </w:r>
      <w:r>
        <w:rPr>
          <w:rtl/>
        </w:rPr>
        <w:t>קען ע</w:t>
      </w:r>
      <w:r>
        <w:rPr>
          <w:rFonts w:hint="cs"/>
          <w:rtl/>
        </w:rPr>
        <w:t>ס</w:t>
      </w:r>
      <w:r w:rsidRPr="00A85F44">
        <w:rPr>
          <w:rtl/>
        </w:rPr>
        <w:t xml:space="preserve"> זיין אויף צוויי אופנים: א) ווי </w:t>
      </w:r>
      <w:r>
        <w:rPr>
          <w:rtl/>
        </w:rPr>
        <w:t>דא</w:t>
      </w:r>
      <w:r>
        <w:rPr>
          <w:rFonts w:hint="cs"/>
          <w:rtl/>
        </w:rPr>
        <w:t>ס</w:t>
      </w:r>
      <w:r w:rsidRPr="00A85F44">
        <w:rPr>
          <w:rtl/>
        </w:rPr>
        <w:t xml:space="preserve"> קומט אויס מצד גדרי הנותן</w:t>
      </w:r>
      <w:r>
        <w:rPr>
          <w:rFonts w:hint="cs"/>
          <w:rtl/>
        </w:rPr>
        <w:t xml:space="preserve"> </w:t>
      </w:r>
      <w:r w:rsidRPr="00A85F44">
        <w:rPr>
          <w:rtl/>
        </w:rPr>
        <w:t>(של התורה): ב) ווי דאס איז מצד גדרי המקבלים (״לנו״), אידן</w:t>
      </w:r>
      <w:r>
        <w:rPr>
          <w:rFonts w:hint="cs"/>
          <w:rtl/>
        </w:rPr>
        <w:t>.</w:t>
      </w:r>
    </w:p>
    <w:p w:rsidR="002A505D" w:rsidRDefault="002A505D" w:rsidP="008A7347">
      <w:pPr>
        <w:pStyle w:val="a2"/>
        <w:spacing w:before="0" w:after="60"/>
        <w:rPr>
          <w:rtl/>
        </w:rPr>
      </w:pPr>
      <w:r w:rsidRPr="00A85F44">
        <w:rPr>
          <w:rtl/>
        </w:rPr>
        <w:t>און דאס איז די הסברה אין דער פלוגתא צווישן ב״ש און ב״ה: ב״ש האלטן אז דער עיקר מכוון פון נתינת התורה איז צו אויפטאן אז אין די מקבלי התורה (״לנו״) זאל זיר אנהערן, זאלן ז</w:t>
      </w:r>
      <w:r>
        <w:rPr>
          <w:rtl/>
        </w:rPr>
        <w:t>יין גדרי נותן התורה ומצוה המצוו</w:t>
      </w:r>
      <w:r>
        <w:rPr>
          <w:rFonts w:hint="cs"/>
          <w:rtl/>
        </w:rPr>
        <w:t xml:space="preserve">ת: </w:t>
      </w:r>
      <w:r>
        <w:rPr>
          <w:rtl/>
        </w:rPr>
        <w:t>או</w:t>
      </w:r>
      <w:r>
        <w:rPr>
          <w:rFonts w:hint="cs"/>
          <w:rtl/>
        </w:rPr>
        <w:t>ן</w:t>
      </w:r>
      <w:r w:rsidRPr="00A85F44">
        <w:rPr>
          <w:rtl/>
        </w:rPr>
        <w:t xml:space="preserve"> דעריבער, אע״פ אז תורה איז </w:t>
      </w:r>
      <w:r>
        <w:rPr>
          <w:rFonts w:hint="cs"/>
          <w:rtl/>
        </w:rPr>
        <w:t>"</w:t>
      </w:r>
      <w:r w:rsidRPr="00A85F44">
        <w:rPr>
          <w:rtl/>
        </w:rPr>
        <w:t xml:space="preserve">לא </w:t>
      </w:r>
      <w:r>
        <w:rPr>
          <w:rtl/>
        </w:rPr>
        <w:t>בשמים היא״, זי אי</w:t>
      </w:r>
      <w:r>
        <w:rPr>
          <w:rFonts w:hint="cs"/>
          <w:rtl/>
        </w:rPr>
        <w:t>ז</w:t>
      </w:r>
      <w:r w:rsidRPr="00A85F44">
        <w:rPr>
          <w:rtl/>
        </w:rPr>
        <w:t xml:space="preserve"> געגעבן געווארן למטה צו אידן, איז אבער תורה פארבליב</w:t>
      </w:r>
      <w:r>
        <w:rPr>
          <w:rtl/>
        </w:rPr>
        <w:t>ן ווי זי איז מצד הנותן, און דער</w:t>
      </w:r>
      <w:r w:rsidRPr="00A85F44">
        <w:rPr>
          <w:rtl/>
        </w:rPr>
        <w:t>פאר איז ״אזלינן בתר בכח״</w:t>
      </w:r>
      <w:r>
        <w:t>.</w:t>
      </w:r>
      <w:r>
        <w:rPr>
          <w:rFonts w:hint="cs"/>
          <w:rtl/>
        </w:rPr>
        <w:t xml:space="preserve"> </w:t>
      </w:r>
      <w:r w:rsidRPr="00A85F44">
        <w:rPr>
          <w:rtl/>
        </w:rPr>
        <w:t xml:space="preserve">אבער לפי שיטת בית הלל איז דער עיקר מכוון, אז תורה ומצות זאלן פועל זיין אין די אידן ווי זיי זיינען דא למטה </w:t>
      </w:r>
      <w:r>
        <w:rPr>
          <w:rtl/>
        </w:rPr>
        <w:t>אין זייער</w:t>
      </w:r>
      <w:r>
        <w:rPr>
          <w:rFonts w:hint="cs"/>
          <w:rtl/>
        </w:rPr>
        <w:t>ע</w:t>
      </w:r>
      <w:r w:rsidRPr="00A85F44">
        <w:rPr>
          <w:rtl/>
        </w:rPr>
        <w:t xml:space="preserve"> גדרים. און דעריבער האלטן זיי אז דיני התורה ווערן נקבע לויט </w:t>
      </w:r>
      <w:r>
        <w:rPr>
          <w:rtl/>
        </w:rPr>
        <w:t xml:space="preserve">גדרי המקבל </w:t>
      </w:r>
      <w:r>
        <w:rPr>
          <w:rFonts w:hint="cs"/>
          <w:rtl/>
        </w:rPr>
        <w:t>-</w:t>
      </w:r>
      <w:r w:rsidRPr="00A85F44">
        <w:rPr>
          <w:rtl/>
        </w:rPr>
        <w:t xml:space="preserve"> אזלינן בתר בפועל״</w:t>
      </w:r>
      <w:r w:rsidRPr="008536C7">
        <w:t>.</w:t>
      </w:r>
    </w:p>
    <w:p w:rsidR="002A505D" w:rsidRDefault="002A505D" w:rsidP="008A7347">
      <w:pPr>
        <w:pStyle w:val="a2"/>
        <w:spacing w:before="0" w:after="60"/>
        <w:rPr>
          <w:rtl/>
        </w:rPr>
      </w:pPr>
      <w:r>
        <w:rPr>
          <w:rFonts w:hint="cs"/>
          <w:rtl/>
        </w:rPr>
        <w:t xml:space="preserve">ובהערה 33 שם מציין הרבי לשיחה בה מבוארת המחלוקת דגדרי ה'נותן' וה'מקבל': </w:t>
      </w:r>
      <w:r w:rsidRPr="008536C7">
        <w:rPr>
          <w:rtl/>
        </w:rPr>
        <w:t>ראה בארוכה הדרן הא׳</w:t>
      </w:r>
      <w:r>
        <w:rPr>
          <w:rtl/>
        </w:rPr>
        <w:t xml:space="preserve"> על מס</w:t>
      </w:r>
      <w:r>
        <w:rPr>
          <w:rFonts w:hint="cs"/>
          <w:rtl/>
        </w:rPr>
        <w:t>'</w:t>
      </w:r>
      <w:r>
        <w:rPr>
          <w:rtl/>
        </w:rPr>
        <w:t xml:space="preserve"> פ</w:t>
      </w:r>
      <w:r w:rsidRPr="008536C7">
        <w:rPr>
          <w:rtl/>
        </w:rPr>
        <w:t xml:space="preserve">סחים </w:t>
      </w:r>
      <w:r>
        <w:rPr>
          <w:rtl/>
        </w:rPr>
        <w:t>(נדפס בהגש</w:t>
      </w:r>
      <w:r>
        <w:rPr>
          <w:rFonts w:hint="cs"/>
          <w:rtl/>
        </w:rPr>
        <w:t>"</w:t>
      </w:r>
      <w:r>
        <w:rPr>
          <w:rtl/>
        </w:rPr>
        <w:t>פ קה״ת תשל</w:t>
      </w:r>
      <w:r>
        <w:rPr>
          <w:rFonts w:hint="cs"/>
          <w:rtl/>
        </w:rPr>
        <w:t>"</w:t>
      </w:r>
      <w:r>
        <w:rPr>
          <w:rtl/>
        </w:rPr>
        <w:t>ו ושלאח</w:t>
      </w:r>
      <w:r>
        <w:rPr>
          <w:rFonts w:hint="cs"/>
          <w:rtl/>
        </w:rPr>
        <w:t>"</w:t>
      </w:r>
      <w:r>
        <w:rPr>
          <w:rtl/>
        </w:rPr>
        <w:t xml:space="preserve">ז) </w:t>
      </w:r>
      <w:r>
        <w:rPr>
          <w:rFonts w:hint="cs"/>
          <w:rtl/>
        </w:rPr>
        <w:t>-</w:t>
      </w:r>
      <w:r>
        <w:rPr>
          <w:rtl/>
        </w:rPr>
        <w:t xml:space="preserve"> מחלוק</w:t>
      </w:r>
      <w:r>
        <w:rPr>
          <w:rFonts w:hint="cs"/>
          <w:rtl/>
        </w:rPr>
        <w:t>ת</w:t>
      </w:r>
      <w:r w:rsidRPr="008536C7">
        <w:rPr>
          <w:rtl/>
        </w:rPr>
        <w:t xml:space="preserve"> </w:t>
      </w:r>
      <w:r>
        <w:rPr>
          <w:rtl/>
        </w:rPr>
        <w:t>ר</w:t>
      </w:r>
      <w:r>
        <w:rPr>
          <w:rFonts w:hint="cs"/>
          <w:rtl/>
        </w:rPr>
        <w:t>"</w:t>
      </w:r>
      <w:r>
        <w:rPr>
          <w:rtl/>
        </w:rPr>
        <w:t>י ור</w:t>
      </w:r>
      <w:r>
        <w:rPr>
          <w:rFonts w:hint="cs"/>
          <w:rtl/>
        </w:rPr>
        <w:t>"</w:t>
      </w:r>
      <w:r w:rsidRPr="008536C7">
        <w:rPr>
          <w:rtl/>
        </w:rPr>
        <w:t>ע</w:t>
      </w:r>
      <w:r w:rsidRPr="008536C7">
        <w:t>.</w:t>
      </w:r>
    </w:p>
    <w:p w:rsidR="002A505D" w:rsidRDefault="002A505D" w:rsidP="008A7347">
      <w:pPr>
        <w:pStyle w:val="a2"/>
        <w:spacing w:before="0" w:after="60"/>
        <w:rPr>
          <w:rtl/>
        </w:rPr>
      </w:pPr>
      <w:r>
        <w:rPr>
          <w:rFonts w:hint="cs"/>
          <w:rtl/>
        </w:rPr>
        <w:t>אמנם בעיון בהשיחה שם, עולה לכאורה תמיהה:</w:t>
      </w:r>
    </w:p>
    <w:p w:rsidR="002A505D" w:rsidRDefault="002A505D" w:rsidP="008A7347">
      <w:pPr>
        <w:pStyle w:val="a2"/>
        <w:spacing w:before="0" w:after="60"/>
        <w:rPr>
          <w:rtl/>
        </w:rPr>
      </w:pPr>
      <w:r>
        <w:rPr>
          <w:rFonts w:hint="cs"/>
          <w:rtl/>
        </w:rPr>
        <w:lastRenderedPageBreak/>
        <w:t>שם מבאר כ"ק אדמו"ר דל</w:t>
      </w:r>
      <w:r w:rsidRPr="008536C7">
        <w:rPr>
          <w:rFonts w:hint="cs"/>
          <w:b/>
          <w:bCs/>
          <w:rtl/>
        </w:rPr>
        <w:t xml:space="preserve">ר"ע </w:t>
      </w:r>
      <w:r>
        <w:rPr>
          <w:rFonts w:hint="cs"/>
          <w:rtl/>
        </w:rPr>
        <w:t>אזלינן אחר גדרי הנותן, ואילו ל</w:t>
      </w:r>
      <w:r>
        <w:rPr>
          <w:rFonts w:hint="cs"/>
          <w:b/>
          <w:bCs/>
          <w:rtl/>
        </w:rPr>
        <w:t>ר"י</w:t>
      </w:r>
      <w:r>
        <w:rPr>
          <w:rFonts w:hint="cs"/>
          <w:rtl/>
        </w:rPr>
        <w:t xml:space="preserve"> אזלינן בתר גדרי המקבל (ולכן, לדוגמא, חולקים בריש סוטה גבי כמה ענינים אם הם רשות או חובה - דחובה הוא דבר שאינו בבעלותו של המחויב, ולכן לר"י כל מה שאפשר לומר שהוא 'רשות' - היינו בבעלותם של מקבלי התורה - אמרינן כן. משא"כ לר"ע גם דברים אלו הם חובה. ועיי"ש ריבוי דוגמאות ומחלוקות).</w:t>
      </w:r>
    </w:p>
    <w:p w:rsidR="002A505D" w:rsidRDefault="002A505D" w:rsidP="008A7347">
      <w:pPr>
        <w:pStyle w:val="a2"/>
        <w:spacing w:before="0" w:after="60"/>
        <w:rPr>
          <w:rtl/>
        </w:rPr>
      </w:pPr>
      <w:r>
        <w:rPr>
          <w:rFonts w:hint="cs"/>
          <w:rtl/>
        </w:rPr>
        <w:t>ולפי הנ"ל בחכ"ה לכאורה קשה, איך אפשר לומר דר"ע אזיל בשיטת ב"ש ד'אינה משנה' - ובפרט שבמחלוקות המובאות בהשיחה שם (הנוגעות להלכה) הלכה כמותו?</w:t>
      </w:r>
    </w:p>
    <w:p w:rsidR="002A505D" w:rsidRDefault="002A505D" w:rsidP="008A7347">
      <w:pPr>
        <w:pStyle w:val="a2"/>
        <w:spacing w:before="0" w:after="60"/>
        <w:rPr>
          <w:rtl/>
        </w:rPr>
      </w:pPr>
      <w:r>
        <w:rPr>
          <w:rFonts w:hint="cs"/>
          <w:rtl/>
        </w:rPr>
        <w:t>ויש לומר בזה, דהנה בתחילת הדברים בנוגע למחלוקתם בההדרן למסכת פסחים שם (סעיף ט') כותב רבינו:</w:t>
      </w:r>
    </w:p>
    <w:p w:rsidR="002A505D" w:rsidRDefault="002A505D" w:rsidP="008A7347">
      <w:pPr>
        <w:pStyle w:val="a2"/>
        <w:spacing w:before="0" w:after="60"/>
        <w:rPr>
          <w:rtl/>
        </w:rPr>
      </w:pPr>
      <w:r w:rsidRPr="003D6359">
        <w:rPr>
          <w:rtl/>
        </w:rPr>
        <w:t xml:space="preserve">דהנה תומ״צ ניתנו מהקב״ה לישראל, ולכן יש בהן כמה גדרים </w:t>
      </w:r>
      <w:r>
        <w:rPr>
          <w:rtl/>
        </w:rPr>
        <w:t xml:space="preserve">מצד ״בעלות״ דישראל בהן, גדרים </w:t>
      </w:r>
      <w:r>
        <w:rPr>
          <w:rFonts w:hint="cs"/>
          <w:rtl/>
        </w:rPr>
        <w:t>-</w:t>
      </w:r>
      <w:r>
        <w:rPr>
          <w:rtl/>
        </w:rPr>
        <w:t xml:space="preserve"> שהן מצד הנותן</w:t>
      </w:r>
      <w:r w:rsidRPr="003D6359">
        <w:rPr>
          <w:rtl/>
        </w:rPr>
        <w:t xml:space="preserve"> וגדרים שלא </w:t>
      </w:r>
      <w:r>
        <w:rPr>
          <w:rtl/>
        </w:rPr>
        <w:t xml:space="preserve">נתפרשו ובהם נחלקו ר״י ור״ע </w:t>
      </w:r>
      <w:r>
        <w:rPr>
          <w:rFonts w:hint="cs"/>
          <w:rtl/>
        </w:rPr>
        <w:t>-</w:t>
      </w:r>
      <w:r w:rsidRPr="003D6359">
        <w:rPr>
          <w:rtl/>
        </w:rPr>
        <w:t xml:space="preserve"> דלר״י גם הם ע״פ ״בעלות״ דישראל </w:t>
      </w:r>
      <w:r>
        <w:rPr>
          <w:rtl/>
        </w:rPr>
        <w:t xml:space="preserve">ולר״ע </w:t>
      </w:r>
      <w:r>
        <w:rPr>
          <w:rFonts w:hint="cs"/>
          <w:rtl/>
        </w:rPr>
        <w:t>-</w:t>
      </w:r>
      <w:r w:rsidRPr="003D6359">
        <w:rPr>
          <w:rtl/>
        </w:rPr>
        <w:t xml:space="preserve"> נשא</w:t>
      </w:r>
      <w:r>
        <w:rPr>
          <w:rtl/>
        </w:rPr>
        <w:t>רו בחזקת הנותן</w:t>
      </w:r>
      <w:r>
        <w:rPr>
          <w:rFonts w:hint="cs"/>
          <w:rtl/>
        </w:rPr>
        <w:t>. עכלה"ק.</w:t>
      </w:r>
    </w:p>
    <w:p w:rsidR="002A505D" w:rsidRDefault="002A505D" w:rsidP="008A7347">
      <w:pPr>
        <w:pStyle w:val="a2"/>
        <w:spacing w:before="0" w:after="60"/>
        <w:rPr>
          <w:rtl/>
        </w:rPr>
      </w:pPr>
      <w:r>
        <w:rPr>
          <w:rFonts w:hint="cs"/>
          <w:rtl/>
        </w:rPr>
        <w:t>הנה מבואר דהן לר"י והן לר"ע ישנם ענינים כאלו שהם בגדר ה'מקבל', שבהם אינם חולקים, וכן מחלוקתם היא בהנוגע לענינים ש"לא נתפרשו".</w:t>
      </w:r>
    </w:p>
    <w:p w:rsidR="002A505D" w:rsidRDefault="002A505D" w:rsidP="008A7347">
      <w:pPr>
        <w:pStyle w:val="a2"/>
        <w:spacing w:before="0" w:after="60"/>
        <w:rPr>
          <w:rtl/>
        </w:rPr>
      </w:pPr>
      <w:r>
        <w:rPr>
          <w:rFonts w:hint="cs"/>
          <w:rtl/>
        </w:rPr>
        <w:t>ועפ"ז אפשר לומר, דמחלוקת ב"ה וב"ש היא בנוגע לכל התורה (בענינים שנוגעים לבנ"י עכ"פ), דב"ש ס"ל דנותרה בגדרי הנותן, ואילו בענינים מסוימים (היינו במה דס"ל דאזלינן בתר בפועל) חולקים עליהם ב"ה באופן ברור.</w:t>
      </w:r>
    </w:p>
    <w:p w:rsidR="002A505D" w:rsidRDefault="002A505D" w:rsidP="008A7347">
      <w:pPr>
        <w:pStyle w:val="a2"/>
        <w:spacing w:before="0" w:after="60"/>
        <w:rPr>
          <w:rtl/>
        </w:rPr>
      </w:pPr>
      <w:r>
        <w:rPr>
          <w:rFonts w:hint="cs"/>
          <w:rtl/>
        </w:rPr>
        <w:t>אך בנוגע לענינים שאינם מפורשים בדברי ב"ה - הנה בהם נחלקו ר"ע ור"י (</w:t>
      </w:r>
      <w:r>
        <w:rPr>
          <w:rFonts w:hint="cs"/>
          <w:b/>
          <w:bCs/>
          <w:rtl/>
        </w:rPr>
        <w:t>בשיטת ב"ה עצמה</w:t>
      </w:r>
      <w:r>
        <w:rPr>
          <w:rFonts w:hint="cs"/>
          <w:rtl/>
        </w:rPr>
        <w:t>) האם כל מה שאינו מפורש בדבריהם שהוא בגדרי המקבל - הוי בגדרי הנותן (לר"ע), או שגם בענינים שלא נתפרשו ישנם ענינים שבגדרי המקבל (לר"י).</w:t>
      </w:r>
    </w:p>
    <w:p w:rsidR="002A505D" w:rsidRPr="002B5E53" w:rsidRDefault="002A505D" w:rsidP="008A7347">
      <w:pPr>
        <w:pStyle w:val="a2"/>
        <w:spacing w:before="0" w:after="60"/>
        <w:rPr>
          <w:rtl/>
        </w:rPr>
      </w:pPr>
      <w:r>
        <w:rPr>
          <w:rFonts w:hint="cs"/>
          <w:rtl/>
        </w:rPr>
        <w:t xml:space="preserve">ואילו לכ"ע, </w:t>
      </w:r>
      <w:r w:rsidRPr="00762887">
        <w:rPr>
          <w:rFonts w:hint="cs"/>
          <w:b/>
          <w:bCs/>
          <w:rtl/>
        </w:rPr>
        <w:t>שיטת ב"ש</w:t>
      </w:r>
      <w:r>
        <w:rPr>
          <w:rFonts w:hint="cs"/>
          <w:rtl/>
        </w:rPr>
        <w:t xml:space="preserve"> בענינים שנחלקו ר"ע ור"י תהיה כר"ע - דהכל נותר בגדרי הנותן.</w:t>
      </w:r>
    </w:p>
    <w:p w:rsidR="002A505D" w:rsidRDefault="002A505D" w:rsidP="008A7347">
      <w:pPr>
        <w:pStyle w:val="a6"/>
        <w:spacing w:before="0" w:after="60" w:line="300" w:lineRule="atLeast"/>
        <w:ind w:left="0" w:firstLine="0"/>
        <w:outlineLvl w:val="9"/>
        <w:rPr>
          <w:rtl/>
        </w:rPr>
      </w:pPr>
      <w:r>
        <w:rPr>
          <w:rFonts w:hint="cs"/>
          <w:rtl/>
        </w:rPr>
        <w:t>לשיטתי' דר"ע בענין הנ"ל</w:t>
      </w:r>
    </w:p>
    <w:p w:rsidR="002A505D" w:rsidRDefault="002A505D" w:rsidP="008A7347">
      <w:pPr>
        <w:pStyle w:val="a2"/>
        <w:spacing w:before="0" w:after="60"/>
        <w:rPr>
          <w:rtl/>
        </w:rPr>
      </w:pPr>
      <w:r>
        <w:rPr>
          <w:rFonts w:hint="cs"/>
          <w:rtl/>
        </w:rPr>
        <w:t>ומענין לענין באותו ענין, אולי יש לומר דר"ע שסובר כנ"ל ד(רוב) עניני התורה הם בגדרי הנותן, לשיטתי' קאי במה שסובר דכשיש אפשרות לפסוק לפי ההווה או לפי העתיד - אזלינן בתר עתיד (כבלקו"ש חי"ט שיחת שבת נחמו, ובחכ"ד שיחת יוהכ"פ):</w:t>
      </w:r>
    </w:p>
    <w:p w:rsidR="002A505D" w:rsidRDefault="002A505D" w:rsidP="008A7347">
      <w:pPr>
        <w:pStyle w:val="a2"/>
        <w:spacing w:before="0" w:after="60"/>
        <w:rPr>
          <w:rtl/>
        </w:rPr>
      </w:pPr>
      <w:r w:rsidRPr="00762887">
        <w:rPr>
          <w:rFonts w:hint="cs"/>
          <w:rtl/>
        </w:rPr>
        <w:t>דהנה גבי מחלוקת הנ"ל דהווה ועתיד מבאר כ"ק אדמו"ר (בחט"ז שיחת כי תשא ב') דנחלקו בה גם ר' יהודה</w:t>
      </w:r>
      <w:r>
        <w:rPr>
          <w:rFonts w:hint="cs"/>
          <w:rtl/>
        </w:rPr>
        <w:t xml:space="preserve"> (עתיד)</w:t>
      </w:r>
      <w:r w:rsidRPr="00762887">
        <w:rPr>
          <w:rFonts w:hint="cs"/>
          <w:rtl/>
        </w:rPr>
        <w:t xml:space="preserve"> ור' מאיר</w:t>
      </w:r>
      <w:r>
        <w:rPr>
          <w:rFonts w:hint="cs"/>
          <w:rtl/>
        </w:rPr>
        <w:t xml:space="preserve"> (הווה), ומביא על כך שלוש דוגמאות (בנוגע לאופן רקיחת שמן המשחה, דין השוכר, ושיעור אכילה לזימון), עיי"ש בארוכה.</w:t>
      </w:r>
    </w:p>
    <w:p w:rsidR="002A505D" w:rsidRDefault="002A505D" w:rsidP="008A7347">
      <w:pPr>
        <w:pStyle w:val="a2"/>
        <w:spacing w:before="0" w:after="60"/>
        <w:rPr>
          <w:rtl/>
        </w:rPr>
      </w:pPr>
      <w:r>
        <w:rPr>
          <w:rFonts w:hint="cs"/>
          <w:rtl/>
        </w:rPr>
        <w:lastRenderedPageBreak/>
        <w:t>ובסעיף י"א, מבאר מדוע "וצריכא", מדוע נשנתה המחלוקת בכל שלושת המקומות, ובנוגע להא דשמן המשחה מבאר וזלה"ק:</w:t>
      </w:r>
    </w:p>
    <w:p w:rsidR="002A505D" w:rsidRDefault="002A505D" w:rsidP="008A7347">
      <w:pPr>
        <w:pStyle w:val="a2"/>
        <w:spacing w:before="0" w:after="60"/>
        <w:rPr>
          <w:rtl/>
        </w:rPr>
      </w:pPr>
      <w:r w:rsidRPr="0021542B">
        <w:rPr>
          <w:rtl/>
        </w:rPr>
        <w:t xml:space="preserve">וויבאלד די עשיית שמן המשחה </w:t>
      </w:r>
      <w:r>
        <w:rPr>
          <w:rtl/>
        </w:rPr>
        <w:t>איז א ציוויי פון אויבערשטן, ווא</w:t>
      </w:r>
      <w:r>
        <w:rPr>
          <w:rFonts w:hint="cs"/>
          <w:rtl/>
        </w:rPr>
        <w:t>ס</w:t>
      </w:r>
      <w:r w:rsidRPr="0021542B">
        <w:rPr>
          <w:rtl/>
        </w:rPr>
        <w:t xml:space="preserve"> ביי </w:t>
      </w:r>
      <w:r>
        <w:rPr>
          <w:rtl/>
        </w:rPr>
        <w:t>אים איז דא</w:t>
      </w:r>
      <w:r>
        <w:rPr>
          <w:rFonts w:hint="cs"/>
          <w:rtl/>
        </w:rPr>
        <w:t>ך</w:t>
      </w:r>
      <w:r>
        <w:rPr>
          <w:rtl/>
        </w:rPr>
        <w:t xml:space="preserve"> הי׳ הווה ויהי׳ כאחד</w:t>
      </w:r>
      <w:r>
        <w:rPr>
          <w:rFonts w:hint="cs"/>
          <w:rtl/>
        </w:rPr>
        <w:t>,</w:t>
      </w:r>
      <w:r w:rsidRPr="0021542B">
        <w:rPr>
          <w:rtl/>
        </w:rPr>
        <w:t xml:space="preserve"> איז </w:t>
      </w:r>
      <w:r>
        <w:rPr>
          <w:rtl/>
        </w:rPr>
        <w:t>דא</w:t>
      </w:r>
      <w:r>
        <w:rPr>
          <w:rFonts w:hint="cs"/>
          <w:rtl/>
        </w:rPr>
        <w:t>ך</w:t>
      </w:r>
      <w:r>
        <w:rPr>
          <w:rtl/>
        </w:rPr>
        <w:t xml:space="preserve"> דער עתיד שוי</w:t>
      </w:r>
      <w:r>
        <w:rPr>
          <w:rFonts w:hint="cs"/>
          <w:rtl/>
        </w:rPr>
        <w:t>ן</w:t>
      </w:r>
      <w:r w:rsidRPr="0021542B">
        <w:rPr>
          <w:rtl/>
        </w:rPr>
        <w:t xml:space="preserve"> פאראן בהווה</w:t>
      </w:r>
      <w:r>
        <w:rPr>
          <w:rFonts w:hint="cs"/>
          <w:rtl/>
        </w:rPr>
        <w:t xml:space="preserve">. </w:t>
      </w:r>
      <w:r w:rsidRPr="0021542B">
        <w:rPr>
          <w:rtl/>
        </w:rPr>
        <w:t xml:space="preserve">ובפרט לויט דער הדגשה פון </w:t>
      </w:r>
      <w:r>
        <w:rPr>
          <w:rFonts w:hint="cs"/>
          <w:rtl/>
        </w:rPr>
        <w:t xml:space="preserve">תוספתא </w:t>
      </w:r>
      <w:r w:rsidRPr="0021542B">
        <w:rPr>
          <w:rtl/>
        </w:rPr>
        <w:t xml:space="preserve">״שהימים והשעות כחוט השערה לפני המקום״ און ווי דער ראגאצאווער איז </w:t>
      </w:r>
      <w:r>
        <w:rPr>
          <w:rFonts w:hint="cs"/>
          <w:rtl/>
        </w:rPr>
        <w:t>דאס</w:t>
      </w:r>
      <w:r w:rsidRPr="0021542B">
        <w:rPr>
          <w:rtl/>
        </w:rPr>
        <w:t xml:space="preserve"> מפרש </w:t>
      </w:r>
      <w:r>
        <w:rPr>
          <w:rtl/>
        </w:rPr>
        <w:t>א</w:t>
      </w:r>
      <w:r w:rsidRPr="0021542B">
        <w:rPr>
          <w:rtl/>
        </w:rPr>
        <w:t>ז</w:t>
      </w:r>
      <w:r>
        <w:rPr>
          <w:rFonts w:hint="cs"/>
          <w:rtl/>
        </w:rPr>
        <w:t xml:space="preserve"> דאס איז</w:t>
      </w:r>
      <w:r>
        <w:rPr>
          <w:rtl/>
        </w:rPr>
        <w:t xml:space="preserve"> ״כנקודה״, ״חלק שאינו מת</w:t>
      </w:r>
      <w:r>
        <w:rPr>
          <w:rFonts w:hint="cs"/>
          <w:rtl/>
        </w:rPr>
        <w:t>ח</w:t>
      </w:r>
      <w:r w:rsidRPr="0021542B">
        <w:rPr>
          <w:rtl/>
        </w:rPr>
        <w:t>לק״</w:t>
      </w:r>
      <w:r>
        <w:t>.</w:t>
      </w:r>
      <w:r>
        <w:rPr>
          <w:rFonts w:hint="cs"/>
          <w:rtl/>
        </w:rPr>
        <w:t xml:space="preserve"> </w:t>
      </w:r>
      <w:r w:rsidRPr="0021542B">
        <w:rPr>
          <w:rtl/>
        </w:rPr>
        <w:t xml:space="preserve">און הגם אז דער קיום הציווי איז תלוי </w:t>
      </w:r>
      <w:r>
        <w:rPr>
          <w:rtl/>
        </w:rPr>
        <w:t>אי</w:t>
      </w:r>
      <w:r>
        <w:rPr>
          <w:rFonts w:hint="cs"/>
          <w:rtl/>
        </w:rPr>
        <w:t>ן</w:t>
      </w:r>
      <w:r>
        <w:rPr>
          <w:rtl/>
        </w:rPr>
        <w:t xml:space="preserve"> אידן </w:t>
      </w:r>
      <w:r>
        <w:rPr>
          <w:rFonts w:hint="cs"/>
          <w:rtl/>
        </w:rPr>
        <w:t>-</w:t>
      </w:r>
      <w:r>
        <w:rPr>
          <w:rtl/>
        </w:rPr>
        <w:t xml:space="preserve"> וויבאלד אבער ע</w:t>
      </w:r>
      <w:r>
        <w:rPr>
          <w:rFonts w:hint="cs"/>
          <w:rtl/>
        </w:rPr>
        <w:t>ס</w:t>
      </w:r>
      <w:r w:rsidRPr="0021542B">
        <w:rPr>
          <w:rtl/>
        </w:rPr>
        <w:t xml:space="preserve"> האנדלט </w:t>
      </w:r>
      <w:r>
        <w:rPr>
          <w:rtl/>
        </w:rPr>
        <w:t>זי</w:t>
      </w:r>
      <w:r>
        <w:rPr>
          <w:rFonts w:hint="cs"/>
          <w:rtl/>
        </w:rPr>
        <w:t>ך</w:t>
      </w:r>
      <w:r w:rsidRPr="0021542B">
        <w:rPr>
          <w:rtl/>
        </w:rPr>
        <w:t xml:space="preserve"> וועגן מקיים זיין א ציוויי פון אויבערשטן, דארף מען אים טאן ווי עס טראגט אויס מצד אים כביכול, וואס הי׳</w:t>
      </w:r>
      <w:r>
        <w:rPr>
          <w:rFonts w:hint="cs"/>
          <w:rtl/>
        </w:rPr>
        <w:t xml:space="preserve"> הווה ויהי' כאחד.</w:t>
      </w:r>
    </w:p>
    <w:p w:rsidR="002A505D" w:rsidRPr="0021542B" w:rsidRDefault="002A505D" w:rsidP="008A7347">
      <w:pPr>
        <w:pStyle w:val="a2"/>
        <w:spacing w:before="0" w:after="60"/>
        <w:rPr>
          <w:rtl/>
        </w:rPr>
      </w:pPr>
      <w:r>
        <w:rPr>
          <w:rFonts w:hint="cs"/>
          <w:rtl/>
        </w:rPr>
        <w:t xml:space="preserve">היינו דאילו לא היו נחלקים בפירוש בהא דשמן המשחה, היינו חושבים דשם לכ"ע </w:t>
      </w:r>
    </w:p>
    <w:p w:rsidR="002A505D" w:rsidRDefault="002A505D" w:rsidP="008A7347">
      <w:pPr>
        <w:pStyle w:val="a2"/>
        <w:spacing w:before="0" w:after="60"/>
        <w:rPr>
          <w:rtl/>
        </w:rPr>
      </w:pPr>
      <w:r>
        <w:rPr>
          <w:rFonts w:hint="cs"/>
          <w:rtl/>
        </w:rPr>
        <w:t>אזלינן בתר העתיד, משום שהמדובר בציווי של הקב"ה שאצלו "</w:t>
      </w:r>
      <w:r>
        <w:rPr>
          <w:rtl/>
        </w:rPr>
        <w:t>דער עתיד שוי</w:t>
      </w:r>
      <w:r>
        <w:rPr>
          <w:rFonts w:hint="cs"/>
          <w:rtl/>
        </w:rPr>
        <w:t>ן</w:t>
      </w:r>
      <w:r w:rsidRPr="0021542B">
        <w:rPr>
          <w:rtl/>
        </w:rPr>
        <w:t xml:space="preserve"> פאראן בהווה</w:t>
      </w:r>
      <w:r>
        <w:rPr>
          <w:rFonts w:hint="cs"/>
          <w:rtl/>
        </w:rPr>
        <w:t>".</w:t>
      </w:r>
    </w:p>
    <w:p w:rsidR="002A505D" w:rsidRDefault="002A505D" w:rsidP="008A7347">
      <w:pPr>
        <w:pStyle w:val="a2"/>
        <w:spacing w:before="0" w:after="60"/>
        <w:rPr>
          <w:rtl/>
        </w:rPr>
      </w:pPr>
      <w:r>
        <w:rPr>
          <w:rFonts w:hint="cs"/>
          <w:rtl/>
        </w:rPr>
        <w:t xml:space="preserve">והנה, אליבא דאמת, המחלוקת ביניהם </w:t>
      </w:r>
      <w:r>
        <w:rPr>
          <w:rFonts w:hint="cs"/>
          <w:b/>
          <w:bCs/>
          <w:rtl/>
        </w:rPr>
        <w:t>כן</w:t>
      </w:r>
      <w:r>
        <w:rPr>
          <w:rFonts w:hint="cs"/>
          <w:rtl/>
        </w:rPr>
        <w:t xml:space="preserve"> נשנתה גם גבי שמן המשחה, ור"מ </w:t>
      </w:r>
      <w:r>
        <w:rPr>
          <w:rFonts w:hint="cs"/>
          <w:b/>
          <w:bCs/>
          <w:rtl/>
        </w:rPr>
        <w:t>כן</w:t>
      </w:r>
      <w:r>
        <w:rPr>
          <w:rFonts w:hint="cs"/>
          <w:rtl/>
        </w:rPr>
        <w:t xml:space="preserve"> סובר דאזלינן בתר ההווה.</w:t>
      </w:r>
    </w:p>
    <w:p w:rsidR="002A505D" w:rsidRDefault="002A505D" w:rsidP="008A7347">
      <w:pPr>
        <w:pStyle w:val="a2"/>
        <w:spacing w:before="0" w:after="60"/>
        <w:rPr>
          <w:rtl/>
        </w:rPr>
      </w:pPr>
      <w:r>
        <w:rPr>
          <w:rFonts w:hint="cs"/>
          <w:rtl/>
        </w:rPr>
        <w:t>ומסתבר לומר, דזהו לפי שנחלקים במחלוקת הנ"ל דר"ע ור"י, אי התורה בגדר הנותן או המקבל, ולפי דר"מ ס"ל כר"י דהתורה היא בגדר המקבל ואף ציווי של הקב"ה יש לקיים כפי שהוא מצידנו, דההווה אינו כולל את העתיד.</w:t>
      </w:r>
    </w:p>
    <w:p w:rsidR="002A505D" w:rsidRPr="0021542B" w:rsidRDefault="002A505D" w:rsidP="008A7347">
      <w:pPr>
        <w:pStyle w:val="a2"/>
        <w:spacing w:before="0" w:after="60"/>
        <w:rPr>
          <w:rtl/>
        </w:rPr>
      </w:pPr>
      <w:r>
        <w:rPr>
          <w:rFonts w:hint="cs"/>
          <w:rtl/>
        </w:rPr>
        <w:t>ולפי זה אתי שפיר מאוד, מה דר"ע עצמו ס"ל דהעתיד מכריע את ההווה, לפי דהתורה נותרה בגדר הנותן דאצלו "</w:t>
      </w:r>
      <w:r>
        <w:rPr>
          <w:rtl/>
        </w:rPr>
        <w:t>דער עתיד שוי</w:t>
      </w:r>
      <w:r>
        <w:rPr>
          <w:rFonts w:hint="cs"/>
          <w:rtl/>
        </w:rPr>
        <w:t>ן</w:t>
      </w:r>
      <w:r w:rsidRPr="0021542B">
        <w:rPr>
          <w:rtl/>
        </w:rPr>
        <w:t xml:space="preserve"> פאראן בהווה</w:t>
      </w:r>
      <w:r>
        <w:rPr>
          <w:rFonts w:hint="cs"/>
          <w:rtl/>
        </w:rPr>
        <w:t>".</w:t>
      </w:r>
    </w:p>
    <w:p w:rsidR="002A505D" w:rsidRPr="003D6359" w:rsidRDefault="002A505D" w:rsidP="008A7347">
      <w:pPr>
        <w:pStyle w:val="a2"/>
        <w:spacing w:before="0" w:after="60"/>
        <w:rPr>
          <w:rtl/>
        </w:rPr>
      </w:pPr>
      <w:r>
        <w:rPr>
          <w:rFonts w:hint="cs"/>
          <w:rtl/>
        </w:rPr>
        <w:t>[אלא דאינו שייך כל כך בהנדון דחי"ט שם, שאינה מחלוקת גבי אופן קיום מצווה, עיי"ש. משא"כ בהמדובר בחכ"ד</w:t>
      </w:r>
      <w:r w:rsidR="001E6ED7">
        <w:rPr>
          <w:rFonts w:hint="cs"/>
          <w:rtl/>
        </w:rPr>
        <w:t xml:space="preserve"> גבי אופן אמירת הוידוי ביוהכ"פ].</w:t>
      </w:r>
    </w:p>
    <w:p w:rsidR="002A505D" w:rsidRDefault="002A505D" w:rsidP="008A7347">
      <w:pPr>
        <w:pStyle w:val="a2"/>
        <w:spacing w:before="0" w:after="60"/>
      </w:pPr>
      <w:r>
        <w:rPr>
          <w:rFonts w:hint="cs"/>
          <w:rtl/>
        </w:rPr>
        <w:t>ולא באתי אלא להעיר.</w:t>
      </w:r>
    </w:p>
    <w:p w:rsidR="002A505D" w:rsidRPr="00197F07" w:rsidRDefault="002A505D" w:rsidP="008A7347">
      <w:pPr>
        <w:pStyle w:val="a6"/>
        <w:spacing w:before="0" w:after="60" w:line="300" w:lineRule="atLeast"/>
        <w:ind w:left="0" w:firstLine="0"/>
        <w:outlineLvl w:val="9"/>
        <w:rPr>
          <w:rtl/>
        </w:rPr>
      </w:pPr>
      <w:r w:rsidRPr="00197F07">
        <w:rPr>
          <w:rtl/>
        </w:rPr>
        <w:t>חשיבות שמיטה דרבנן לגבי ענינים דאורייתא</w:t>
      </w:r>
    </w:p>
    <w:p w:rsidR="002A505D" w:rsidRPr="00197F07" w:rsidRDefault="002A505D" w:rsidP="008A7347">
      <w:pPr>
        <w:pStyle w:val="a2"/>
        <w:spacing w:before="0" w:after="60"/>
        <w:rPr>
          <w:rtl/>
        </w:rPr>
      </w:pPr>
      <w:r w:rsidRPr="00197F07">
        <w:rPr>
          <w:rtl/>
        </w:rPr>
        <w:t xml:space="preserve">בלקו"ש חכ"ד שיחת וילך ב' (עמוד 201) מביא כ"ק אדמו"ר ספק אי הא דמצוות הקהל היא "מקץ שבע שנים במועד שנת השמיטה" הוי סיטמן או טעם, ונפק"מ בזמן בית שני להדיעות דשמיטה אז נהגה מדרבנן בלבד – דאם זהו רק סימן הרי מצוות הקהל היא דאורייתא גם כשבאה אחר שמיטה דרבנן, אך אם זהו </w:t>
      </w:r>
      <w:r w:rsidRPr="00197F07">
        <w:rPr>
          <w:b/>
          <w:bCs/>
          <w:rtl/>
        </w:rPr>
        <w:t>טעם</w:t>
      </w:r>
      <w:r w:rsidRPr="00197F07">
        <w:rPr>
          <w:rtl/>
        </w:rPr>
        <w:t xml:space="preserve"> להמצווה דהקהל הרי הקהל שבא לאחר שמיטה דרבנן הוא גם דרבנן.</w:t>
      </w:r>
    </w:p>
    <w:p w:rsidR="002A505D" w:rsidRPr="00197F07" w:rsidRDefault="002A505D" w:rsidP="008A7347">
      <w:pPr>
        <w:pStyle w:val="a2"/>
        <w:spacing w:before="0" w:after="60"/>
        <w:rPr>
          <w:rtl/>
        </w:rPr>
      </w:pPr>
      <w:r w:rsidRPr="00197F07">
        <w:rPr>
          <w:rtl/>
        </w:rPr>
        <w:t>ולאחר שכ"ק אדמו"ר מוכיח שמדברי רש"י עה"ת משמע שזהו המשך אחד ולפי דהוי טעם, ו"מצוות הקהל איז תלוי אין דעם קיום מצוות שמיטה מה"ת", כותב כ"ק אדמו"ר (בחצאי אריח):</w:t>
      </w:r>
    </w:p>
    <w:p w:rsidR="002A505D" w:rsidRPr="00197F07" w:rsidRDefault="002A505D" w:rsidP="008A7347">
      <w:pPr>
        <w:pStyle w:val="a2"/>
        <w:spacing w:before="0" w:after="60"/>
        <w:rPr>
          <w:rtl/>
        </w:rPr>
      </w:pPr>
      <w:r w:rsidRPr="00197F07">
        <w:rPr>
          <w:rtl/>
        </w:rPr>
        <w:lastRenderedPageBreak/>
        <w:t>דאס איז אבער ניט מוכרח. מ׳קען</w:t>
      </w:r>
      <w:r w:rsidRPr="00197F07">
        <w:t xml:space="preserve"> </w:t>
      </w:r>
      <w:r w:rsidRPr="00197F07">
        <w:rPr>
          <w:rtl/>
        </w:rPr>
        <w:t>זאגן, אז אויב נאר מ׳איז מקיים מצות</w:t>
      </w:r>
      <w:r w:rsidRPr="00197F07">
        <w:t xml:space="preserve"> </w:t>
      </w:r>
      <w:r w:rsidRPr="00197F07">
        <w:rPr>
          <w:rtl/>
        </w:rPr>
        <w:t>שמיטה בשנת השבע, אפילו נאר מדרבנן, וויבאלד אז לפועל איז מען שובת</w:t>
      </w:r>
      <w:r w:rsidRPr="00197F07">
        <w:t xml:space="preserve"> </w:t>
      </w:r>
      <w:r w:rsidRPr="00197F07">
        <w:rPr>
          <w:rtl/>
        </w:rPr>
        <w:t>מעבודת האדמה, הייסט עס לגבי מצות</w:t>
      </w:r>
      <w:r w:rsidRPr="00197F07">
        <w:t xml:space="preserve"> </w:t>
      </w:r>
      <w:r w:rsidRPr="00197F07">
        <w:rPr>
          <w:rtl/>
        </w:rPr>
        <w:t xml:space="preserve">הקהל </w:t>
      </w:r>
      <w:r w:rsidRPr="00197F07">
        <w:rPr>
          <w:b/>
          <w:bCs/>
          <w:rtl/>
        </w:rPr>
        <w:t>מה״ת</w:t>
      </w:r>
      <w:r w:rsidRPr="00197F07">
        <w:rPr>
          <w:rtl/>
        </w:rPr>
        <w:t xml:space="preserve"> - א שנת השמיטה ער</w:t>
      </w:r>
      <w:r w:rsidRPr="00197F07">
        <w:t xml:space="preserve"> </w:t>
      </w:r>
      <w:r w:rsidRPr="00197F07">
        <w:rPr>
          <w:rtl/>
        </w:rPr>
        <w:t>אקערט ניט וכו', און מ'איז אויך</w:t>
      </w:r>
      <w:r w:rsidRPr="00197F07">
        <w:t xml:space="preserve"> </w:t>
      </w:r>
      <w:r w:rsidRPr="00197F07">
        <w:rPr>
          <w:rtl/>
        </w:rPr>
        <w:t>דעמאלט מחוייב איו מצות הקהל</w:t>
      </w:r>
      <w:r w:rsidRPr="00197F07">
        <w:t>.</w:t>
      </w:r>
    </w:p>
    <w:p w:rsidR="002A505D" w:rsidRPr="00197F07" w:rsidRDefault="002A505D" w:rsidP="008A7347">
      <w:pPr>
        <w:pStyle w:val="a2"/>
        <w:spacing w:before="0" w:after="60"/>
        <w:rPr>
          <w:rtl/>
        </w:rPr>
      </w:pPr>
      <w:r w:rsidRPr="00197F07">
        <w:rPr>
          <w:rtl/>
        </w:rPr>
        <w:t>ובהערה 33 (המוצבת בסיום קטע הנ"ל): ראה עד"ז לקו"ש ח"א ע׳ 271 ואילך די"ל</w:t>
      </w:r>
      <w:r w:rsidRPr="00197F07">
        <w:t xml:space="preserve"> </w:t>
      </w:r>
      <w:r w:rsidRPr="00197F07">
        <w:rPr>
          <w:rtl/>
        </w:rPr>
        <w:t>דספה"ע דרבנן בתחילת ימי הספירה מהני לחייבו</w:t>
      </w:r>
      <w:r w:rsidRPr="00197F07">
        <w:t xml:space="preserve"> </w:t>
      </w:r>
      <w:r w:rsidRPr="00197F07">
        <w:rPr>
          <w:rtl/>
        </w:rPr>
        <w:t>בספה"ע מדאורייתא לאחרי זה, כי לאחר שישנה</w:t>
      </w:r>
      <w:r w:rsidRPr="00197F07">
        <w:t xml:space="preserve"> </w:t>
      </w:r>
      <w:r w:rsidRPr="00197F07">
        <w:rPr>
          <w:rtl/>
        </w:rPr>
        <w:t>למציאות הספירה מצד המצוה דרבנן, הרי"ז מועיל</w:t>
      </w:r>
      <w:r w:rsidRPr="00197F07">
        <w:t xml:space="preserve"> </w:t>
      </w:r>
      <w:r w:rsidRPr="00197F07">
        <w:rPr>
          <w:rtl/>
        </w:rPr>
        <w:t>לדאורייתא. וראה לקו״ש ח״ח ע׳ 54 ואילך. לקו׳׳ש</w:t>
      </w:r>
      <w:r w:rsidRPr="00197F07">
        <w:t xml:space="preserve"> </w:t>
      </w:r>
      <w:r w:rsidRPr="00197F07">
        <w:rPr>
          <w:rtl/>
        </w:rPr>
        <w:t>חה״ש תנש"א. סה״ש תנש״א ח״א ע׳ 452 ואילך</w:t>
      </w:r>
      <w:r w:rsidRPr="00197F07">
        <w:t>.</w:t>
      </w:r>
    </w:p>
    <w:p w:rsidR="002A505D" w:rsidRPr="00197F07" w:rsidRDefault="002A505D" w:rsidP="008A7347">
      <w:pPr>
        <w:pStyle w:val="a2"/>
        <w:spacing w:before="0" w:after="60"/>
        <w:rPr>
          <w:rtl/>
        </w:rPr>
      </w:pPr>
      <w:r w:rsidRPr="00197F07">
        <w:rPr>
          <w:rtl/>
        </w:rPr>
        <w:t>היינו דבהערה מביא כ"ק אדמו"ר דוגמא וראי' להמבואר בפנים, שקיום מצווה אפי' מדרבנן עשוי להועיל לענינים דאורייתא, וכמבואר בלקו"ש ח"א שם.</w:t>
      </w:r>
    </w:p>
    <w:p w:rsidR="002A505D" w:rsidRPr="00197F07" w:rsidRDefault="002A505D" w:rsidP="008A7347">
      <w:pPr>
        <w:pStyle w:val="a2"/>
        <w:spacing w:before="0" w:after="60"/>
        <w:rPr>
          <w:rtl/>
        </w:rPr>
      </w:pPr>
      <w:r w:rsidRPr="00197F07">
        <w:rPr>
          <w:rtl/>
        </w:rPr>
        <w:t>אמנם, כשמעיינים במצוי</w:t>
      </w:r>
      <w:r>
        <w:rPr>
          <w:rtl/>
        </w:rPr>
        <w:t xml:space="preserve">ן ללקו"ש חלק ח' המובא בהערה, </w:t>
      </w:r>
      <w:r>
        <w:rPr>
          <w:rFonts w:hint="cs"/>
          <w:rtl/>
        </w:rPr>
        <w:t>נרא</w:t>
      </w:r>
      <w:r w:rsidRPr="00197F07">
        <w:rPr>
          <w:rtl/>
        </w:rPr>
        <w:t>ה שאין זו כלל ראיה:</w:t>
      </w:r>
    </w:p>
    <w:p w:rsidR="002A505D" w:rsidRPr="00197F07" w:rsidRDefault="002A505D" w:rsidP="008A7347">
      <w:pPr>
        <w:pStyle w:val="a2"/>
        <w:spacing w:before="0" w:after="60"/>
        <w:rPr>
          <w:rtl/>
        </w:rPr>
      </w:pPr>
      <w:r w:rsidRPr="00197F07">
        <w:rPr>
          <w:rtl/>
        </w:rPr>
        <w:t>שם כותב רבינו גבי השאלה הידועה בדבר נער שנעשה בר מצווה בתוך ספיה"ע, אי יכול לברך על ספירתו מדאורייתא שבאה בהמשך לספירה דרבנן בקטנותו, ובתוך הדברים כותב וזלה"ק:</w:t>
      </w:r>
    </w:p>
    <w:p w:rsidR="002A505D" w:rsidRPr="00197F07" w:rsidRDefault="002A505D" w:rsidP="008A7347">
      <w:pPr>
        <w:pStyle w:val="a2"/>
        <w:spacing w:before="0" w:after="60"/>
        <w:rPr>
          <w:rtl/>
        </w:rPr>
      </w:pPr>
      <w:r w:rsidRPr="00197F07">
        <w:rPr>
          <w:rtl/>
        </w:rPr>
        <w:t>קען מען אבער</w:t>
      </w:r>
      <w:r w:rsidRPr="00197F07">
        <w:t xml:space="preserve"> </w:t>
      </w:r>
      <w:r w:rsidRPr="00197F07">
        <w:rPr>
          <w:rtl/>
        </w:rPr>
        <w:t>ניט זאגן אז די מצוה שמדרבנן האט געמאכט זיין פריערדיקן ציילן פאר א מציאות אויך מדאורייתא (מצד ״מצותי׳ אחשבי׳״), ווייל די איסורים און חיובים</w:t>
      </w:r>
      <w:r w:rsidRPr="00197F07">
        <w:t xml:space="preserve"> </w:t>
      </w:r>
      <w:r w:rsidRPr="00197F07">
        <w:rPr>
          <w:rtl/>
        </w:rPr>
        <w:t>שמדרבנן זיינען (לויט כמה דיעות)</w:t>
      </w:r>
      <w:r w:rsidRPr="00197F07">
        <w:t xml:space="preserve"> </w:t>
      </w:r>
      <w:r w:rsidRPr="00197F07">
        <w:rPr>
          <w:rtl/>
        </w:rPr>
        <w:t>בלויז אויפן מענטשן, ניט אויף דער זאך</w:t>
      </w:r>
      <w:r w:rsidRPr="00197F07">
        <w:t>,</w:t>
      </w:r>
      <w:r w:rsidRPr="00197F07">
        <w:rPr>
          <w:rtl/>
        </w:rPr>
        <w:t xml:space="preserve"> ובמילא קען מען דאך ניט זאגן אז דורך</w:t>
      </w:r>
      <w:r w:rsidRPr="00197F07">
        <w:t xml:space="preserve"> </w:t>
      </w:r>
      <w:r w:rsidRPr="00197F07">
        <w:rPr>
          <w:rtl/>
        </w:rPr>
        <w:t>דער מציאות הספירה וואס רבנן האבן</w:t>
      </w:r>
      <w:r w:rsidRPr="00197F07">
        <w:t xml:space="preserve"> </w:t>
      </w:r>
      <w:r w:rsidRPr="00197F07">
        <w:rPr>
          <w:rtl/>
        </w:rPr>
        <w:t>ארויפגעלייגט אויפן מענטשן (ד. ה. אויפן</w:t>
      </w:r>
      <w:r w:rsidRPr="00197F07">
        <w:t xml:space="preserve"> </w:t>
      </w:r>
      <w:r w:rsidRPr="00197F07">
        <w:rPr>
          <w:rtl/>
        </w:rPr>
        <w:t>פאטער אז ער זאל זיין זון מחנך זיין</w:t>
      </w:r>
      <w:r w:rsidRPr="00197F07">
        <w:t xml:space="preserve"> </w:t>
      </w:r>
      <w:r w:rsidRPr="00197F07">
        <w:rPr>
          <w:rtl/>
        </w:rPr>
        <w:t>אין ספה״ע) זאל באקומען די ספירה א</w:t>
      </w:r>
      <w:r w:rsidRPr="00197F07">
        <w:t xml:space="preserve"> </w:t>
      </w:r>
      <w:r w:rsidRPr="00197F07">
        <w:rPr>
          <w:rtl/>
        </w:rPr>
        <w:t>חשיבות און מציאות, בנוגע ענינים פון</w:t>
      </w:r>
      <w:r w:rsidRPr="00197F07">
        <w:t xml:space="preserve"> </w:t>
      </w:r>
      <w:r w:rsidRPr="00197F07">
        <w:rPr>
          <w:rtl/>
        </w:rPr>
        <w:t>דאורייתא</w:t>
      </w:r>
      <w:r w:rsidRPr="00197F07">
        <w:t>.</w:t>
      </w:r>
    </w:p>
    <w:p w:rsidR="002A505D" w:rsidRPr="00197F07" w:rsidRDefault="002A505D" w:rsidP="008A7347">
      <w:pPr>
        <w:pStyle w:val="a2"/>
        <w:spacing w:before="0" w:after="60"/>
        <w:rPr>
          <w:rtl/>
        </w:rPr>
      </w:pPr>
      <w:r w:rsidRPr="00197F07">
        <w:rPr>
          <w:rtl/>
        </w:rPr>
        <w:t>הרי שכאן כותב כ"ק אדמו"ר בפירוש שמצוות מדרבנן אינן מועילות גבי ענינים דאורייתא להדיעות שהן רק על הגברא (וכשהמדובר בעניני חפצא, כבספירת ימים ובשנת שמיטה), והרי זהו 'מעשה לסתור' להמבואר כאן בהשיחה?</w:t>
      </w:r>
    </w:p>
    <w:p w:rsidR="002A505D" w:rsidRPr="00197F07" w:rsidRDefault="002A505D" w:rsidP="008A7347">
      <w:pPr>
        <w:pStyle w:val="a2"/>
        <w:spacing w:before="0" w:after="60"/>
        <w:rPr>
          <w:rtl/>
        </w:rPr>
      </w:pPr>
      <w:r w:rsidRPr="00197F07">
        <w:rPr>
          <w:rtl/>
        </w:rPr>
        <w:t>ויש לתרץ זה, ובזה גם תבואר לשון רבינו ש'דאס איז אבער ניט מוכרח' – דלכאו' אם ענינים דרבנן מועילים לדאורייתא למה זה 'אינו מוכרח'? ואם נקודה זו אינה נוגעת לדיון הרי זה כן מוכרח?</w:t>
      </w:r>
    </w:p>
    <w:p w:rsidR="002A505D" w:rsidRPr="00197F07" w:rsidRDefault="002A505D" w:rsidP="008A7347">
      <w:pPr>
        <w:pStyle w:val="a2"/>
        <w:spacing w:before="0" w:after="60"/>
        <w:rPr>
          <w:rtl/>
        </w:rPr>
      </w:pPr>
      <w:r w:rsidRPr="00197F07">
        <w:rPr>
          <w:rtl/>
        </w:rPr>
        <w:t>דהנה בלקו"ש חי"ז שיחת בהר ב' דן רבינו בארוכה אי חיוב מצוות השמיטה הוא חובת גברא, שהאדם לא יעבוד את הארץ בשביעית, או חובת חפצא – שהארץ תשבות. עיי"ש באריכות.</w:t>
      </w:r>
    </w:p>
    <w:p w:rsidR="002A505D" w:rsidRPr="00197F07" w:rsidRDefault="002A505D" w:rsidP="008A7347">
      <w:pPr>
        <w:pStyle w:val="a2"/>
        <w:spacing w:before="0" w:after="60"/>
        <w:rPr>
          <w:rtl/>
        </w:rPr>
      </w:pPr>
      <w:r w:rsidRPr="00197F07">
        <w:rPr>
          <w:rtl/>
        </w:rPr>
        <w:t>ולפי זה מובן ביותר מה ש'דאס איז אבער ניט מוכרח', ודווקא לפי המבואר בלקו"ש ח"ח הנ"ל:</w:t>
      </w:r>
    </w:p>
    <w:p w:rsidR="002A505D" w:rsidRPr="00197F07" w:rsidRDefault="002A505D" w:rsidP="008A7347">
      <w:pPr>
        <w:pStyle w:val="a2"/>
        <w:spacing w:before="0" w:after="60"/>
        <w:rPr>
          <w:rtl/>
        </w:rPr>
      </w:pPr>
      <w:r w:rsidRPr="00197F07">
        <w:rPr>
          <w:rtl/>
        </w:rPr>
        <w:lastRenderedPageBreak/>
        <w:t>הואיל וענינים דרבנן אינם מועילים לדאורייתא להדיעות שהם רק על הגברא, הרי בדיון דילן אי שביעית דרבנן מועילה לענין הקהל מדאוריתא – הדבר תלוי אם שביעית עצמה (דאורייתא) היא חובת גברא – שאז גם השמיטה דרבנן נחשבת לעניני דאורייתא – או חובת חפצא – ואז השמיטה דרבנן אינה נחשבת לגבי דאורייתא, להיותה שונה במהותה משמיטה דאורייתא (להדיעות שהיא רק חיוב על הגברא).</w:t>
      </w:r>
    </w:p>
    <w:p w:rsidR="002A505D" w:rsidRPr="00197F07" w:rsidRDefault="002A505D" w:rsidP="008A7347">
      <w:pPr>
        <w:pStyle w:val="a2"/>
        <w:spacing w:before="0" w:after="60"/>
        <w:rPr>
          <w:rtl/>
        </w:rPr>
      </w:pPr>
      <w:r w:rsidRPr="00197F07">
        <w:rPr>
          <w:rtl/>
        </w:rPr>
        <w:t xml:space="preserve">ועפ"ז מדויקת לשון כ"ק אדמו"ר כאן: "הייסט עס לגבי מצוות הקהל מה"ת – א שנת השמיטה </w:t>
      </w:r>
      <w:r w:rsidRPr="00197F07">
        <w:rPr>
          <w:b/>
          <w:bCs/>
          <w:rtl/>
        </w:rPr>
        <w:t>ער אקערט ניט וכו'</w:t>
      </w:r>
      <w:r w:rsidRPr="00197F07">
        <w:rPr>
          <w:rtl/>
        </w:rPr>
        <w:t xml:space="preserve">", שמדגיש שהשנה נחשבת שנת שמיטה במה </w:t>
      </w:r>
      <w:r w:rsidRPr="00197F07">
        <w:rPr>
          <w:b/>
          <w:bCs/>
          <w:rtl/>
        </w:rPr>
        <w:t>שהאדם אינו חורש ועובד</w:t>
      </w:r>
      <w:r w:rsidRPr="00197F07">
        <w:rPr>
          <w:rtl/>
        </w:rPr>
        <w:t>, כיוון דרק אם גדר השמיטה הוא חובת גברא, נחשבת גם שמיטה דרבנן לענין קיום מצוות הקהל מן התורה.</w:t>
      </w:r>
    </w:p>
    <w:p w:rsidR="002A505D" w:rsidRDefault="002A505D" w:rsidP="008A7347">
      <w:pPr>
        <w:pStyle w:val="a6"/>
        <w:spacing w:before="0" w:after="60" w:line="300" w:lineRule="atLeast"/>
        <w:ind w:left="0" w:firstLine="0"/>
        <w:outlineLvl w:val="9"/>
        <w:rPr>
          <w:rtl/>
        </w:rPr>
      </w:pPr>
      <w:r>
        <w:rPr>
          <w:rFonts w:hint="cs"/>
          <w:rtl/>
        </w:rPr>
        <w:t>גדר החיוב דנדרי הקדש</w:t>
      </w:r>
    </w:p>
    <w:p w:rsidR="002A505D" w:rsidRDefault="002A505D" w:rsidP="008A7347">
      <w:pPr>
        <w:pStyle w:val="a2"/>
        <w:spacing w:before="0" w:after="60"/>
        <w:rPr>
          <w:rtl/>
        </w:rPr>
      </w:pPr>
      <w:r>
        <w:rPr>
          <w:rFonts w:hint="cs"/>
          <w:rtl/>
        </w:rPr>
        <w:t>בלקו"ש חכ"ז ויקרא א' (אות ז') מבאר רבינו החילוק בגדר החיוב לקיים נדרי איסור, שהוא רק חיוב לקיים מוצא השפתיים, ובין החיוב לקיים נדרי הקדש, שהוא גם מצד החפצא שבדבר, שנפעלה קדושה בעולם.</w:t>
      </w:r>
    </w:p>
    <w:p w:rsidR="002A505D" w:rsidRDefault="002A505D" w:rsidP="008A7347">
      <w:pPr>
        <w:pStyle w:val="a2"/>
        <w:spacing w:before="0" w:after="60"/>
        <w:rPr>
          <w:rtl/>
        </w:rPr>
      </w:pPr>
      <w:r>
        <w:rPr>
          <w:rFonts w:hint="cs"/>
          <w:rtl/>
        </w:rPr>
        <w:t xml:space="preserve">עפ"ז מבאר רבינו הטעם שהביא הרמב"ם (הלכות נדרים פ"א ה"ד) שני פסוקים בהמצווה דקיום הנדר </w:t>
      </w:r>
      <w:r>
        <w:rPr>
          <w:rtl/>
        </w:rPr>
        <w:t>–</w:t>
      </w:r>
      <w:r>
        <w:rPr>
          <w:rFonts w:hint="cs"/>
          <w:rtl/>
        </w:rPr>
        <w:t xml:space="preserve"> אחד שמתאים לנדרי איסור, ואחד לנדרי הקדש, ובלשונו הק':</w:t>
      </w:r>
    </w:p>
    <w:p w:rsidR="002A505D" w:rsidRPr="00CF00E0" w:rsidRDefault="002A505D" w:rsidP="008A7347">
      <w:pPr>
        <w:pStyle w:val="a2"/>
        <w:spacing w:before="0" w:after="60"/>
        <w:rPr>
          <w:rtl/>
        </w:rPr>
      </w:pPr>
      <w:r w:rsidRPr="00CF00E0">
        <w:rPr>
          <w:rtl/>
        </w:rPr>
        <w:t>ביי דער ״מצות עשה של תורה" וואס דער רמב״ם זאגט "שיקיים אדם . . נדרו בין שהי׳ מנדרי איסור בין שהי׳ מנדרי הקדש״ ברענגט דער רמב״ם צוויי פסוקים: שנאמר מוצא שפתיך תשמור  ועשית כאשר נדרת ונאמר ככל היוצא מפיו יעשה</w:t>
      </w:r>
      <w:r w:rsidRPr="00CF00E0">
        <w:t>.</w:t>
      </w:r>
    </w:p>
    <w:p w:rsidR="002A505D" w:rsidRPr="00CF00E0" w:rsidRDefault="002A505D" w:rsidP="008A7347">
      <w:pPr>
        <w:pStyle w:val="a2"/>
        <w:spacing w:before="0" w:after="60"/>
        <w:rPr>
          <w:rtl/>
        </w:rPr>
      </w:pPr>
      <w:r w:rsidRPr="00CF00E0">
        <w:rPr>
          <w:rtl/>
        </w:rPr>
        <w:t>דער חילוק צווישן די צוויי פסוקים</w:t>
      </w:r>
      <w:r w:rsidRPr="00CF00E0">
        <w:t>:</w:t>
      </w:r>
      <w:r w:rsidRPr="00CF00E0">
        <w:rPr>
          <w:rtl/>
        </w:rPr>
        <w:t xml:space="preserve"> ״מוצא שפתיך תשמור ועשית כאשר נדרת רעדט וועגן נדרי הקדש, משא״כ ״ככל היוצא מפיו יעשה״ רעדט וועגן נדרי איסור . . </w:t>
      </w:r>
    </w:p>
    <w:p w:rsidR="002A505D" w:rsidRPr="00CF00E0" w:rsidRDefault="002A505D" w:rsidP="008A7347">
      <w:pPr>
        <w:pStyle w:val="a2"/>
        <w:spacing w:before="0" w:after="60"/>
        <w:rPr>
          <w:rtl/>
        </w:rPr>
      </w:pPr>
      <w:r w:rsidRPr="00CF00E0">
        <w:rPr>
          <w:rtl/>
        </w:rPr>
        <w:t>וע״פ הנ״ל (סעיף ו) איז מובן דער חילוק בלשון הכתובים - ביי נדרי איסור שטייט נאר ״ככל היוצא מפיו יעשה״</w:t>
      </w:r>
      <w:r w:rsidRPr="00CF00E0">
        <w:t>,</w:t>
      </w:r>
      <w:r w:rsidRPr="00CF00E0">
        <w:rPr>
          <w:rtl/>
        </w:rPr>
        <w:t xml:space="preserve"> משא"כ ביי נדרי הקדש שטייט (צוויי פרטים) ״מוצא שפתיך תשמור ועשית כאשר נדרת״</w:t>
      </w:r>
      <w:r w:rsidRPr="00CF00E0">
        <w:t>:</w:t>
      </w:r>
    </w:p>
    <w:p w:rsidR="002A505D" w:rsidRDefault="002A505D" w:rsidP="008A7347">
      <w:pPr>
        <w:pStyle w:val="a2"/>
        <w:spacing w:before="0" w:after="60"/>
        <w:rPr>
          <w:rtl/>
        </w:rPr>
      </w:pPr>
      <w:r w:rsidRPr="00CF00E0">
        <w:rPr>
          <w:rtl/>
        </w:rPr>
        <w:t>דער חילוק צווישן נדרי איסור און נדרי הקדש איז: ביי נדרי איסור שאפט זיך דער (תוכן ה)איסור אינגאנצן מצד דעם דיבור האדם (לולא זיין דיבור איז ניטא קייו איסור), און דערפאר איז ביי נדרי איסור פאראן בלויז איין דין (חיוב) - ״ככל היוצא מפיו יעשה״(וויבאלד אז דיבורו שאפט דעם איסור). דאקעגן ביי נדרי הקדש - איז פעולת הנדר נאר די חלות - עס זאל חל זיין אויף אים א חיוב (שבמציאות) שבתורה - א חיוב של קרבן לה'.</w:t>
      </w:r>
    </w:p>
    <w:p w:rsidR="002A505D" w:rsidRPr="00CF00E0" w:rsidRDefault="002A505D" w:rsidP="008A7347">
      <w:pPr>
        <w:pStyle w:val="a2"/>
        <w:spacing w:before="0" w:after="60"/>
        <w:rPr>
          <w:rtl/>
        </w:rPr>
      </w:pPr>
      <w:r>
        <w:rPr>
          <w:rFonts w:hint="cs"/>
          <w:rtl/>
        </w:rPr>
        <w:t>עכלה"ק בשיחה שם.</w:t>
      </w:r>
    </w:p>
    <w:p w:rsidR="002A505D" w:rsidRPr="00CF00E0" w:rsidRDefault="002A505D" w:rsidP="008A7347">
      <w:pPr>
        <w:pStyle w:val="a2"/>
        <w:spacing w:before="0" w:after="60"/>
        <w:rPr>
          <w:color w:val="000000"/>
          <w:rtl/>
        </w:rPr>
      </w:pPr>
      <w:r w:rsidRPr="00CF00E0">
        <w:rPr>
          <w:rtl/>
        </w:rPr>
        <w:lastRenderedPageBreak/>
        <w:t xml:space="preserve">אמנם על פי חילוק זה דחוקה לשונו של הרמב"ם בריש הלכות ערכין וחרמים: </w:t>
      </w:r>
      <w:r w:rsidRPr="00CF00E0">
        <w:rPr>
          <w:color w:val="000000"/>
          <w:rtl/>
        </w:rPr>
        <w:t xml:space="preserve">הערכים הם </w:t>
      </w:r>
      <w:r w:rsidRPr="00CF00E0">
        <w:rPr>
          <w:b/>
          <w:bCs/>
          <w:color w:val="000000"/>
          <w:rtl/>
        </w:rPr>
        <w:t>נדר מכלל נדרי הקדש</w:t>
      </w:r>
      <w:r w:rsidRPr="00CF00E0">
        <w:rPr>
          <w:color w:val="000000"/>
          <w:rtl/>
        </w:rPr>
        <w:t xml:space="preserve"> שנאמר איש כי יפלי</w:t>
      </w:r>
      <w:r>
        <w:rPr>
          <w:color w:val="000000"/>
          <w:rtl/>
        </w:rPr>
        <w:t>א נדר בערכך נפשות לה'</w:t>
      </w:r>
      <w:r w:rsidRPr="00CF00E0">
        <w:rPr>
          <w:color w:val="000000"/>
          <w:rtl/>
        </w:rPr>
        <w:t xml:space="preserve"> לפיכך חייבין עליהן משום לא יחל דברו ולא תאחר לשלמו ומשום </w:t>
      </w:r>
      <w:r w:rsidRPr="00CF00E0">
        <w:rPr>
          <w:b/>
          <w:bCs/>
          <w:color w:val="000000"/>
          <w:rtl/>
        </w:rPr>
        <w:t>ככל היוצא מפיו יעשה</w:t>
      </w:r>
      <w:r w:rsidRPr="00CF00E0">
        <w:rPr>
          <w:color w:val="000000"/>
          <w:rtl/>
        </w:rPr>
        <w:t>.</w:t>
      </w:r>
    </w:p>
    <w:p w:rsidR="002A505D" w:rsidRPr="00CF00E0" w:rsidRDefault="002A505D" w:rsidP="008A7347">
      <w:pPr>
        <w:pStyle w:val="a2"/>
        <w:spacing w:before="0" w:after="60"/>
        <w:rPr>
          <w:color w:val="000000"/>
          <w:rtl/>
        </w:rPr>
      </w:pPr>
      <w:r w:rsidRPr="00CF00E0">
        <w:rPr>
          <w:color w:val="000000"/>
          <w:rtl/>
        </w:rPr>
        <w:t>דע"פ הנ"ל בשיחה הוו"ל להרמב"ם להביא הפסוק "מוצא שפתיך תשמור ועשית כאשר נדרת" המדבר בנדרי הקדש (דהערכים הם נדר מכלל נדרי הקדש כבתחילת ההלכה), ולא את הפסוק ככל היוצא מפיו יעשה המדבר בנדרי איסור.</w:t>
      </w:r>
    </w:p>
    <w:p w:rsidR="002A505D" w:rsidRDefault="002A505D" w:rsidP="008A7347">
      <w:pPr>
        <w:pStyle w:val="a2"/>
        <w:spacing w:before="0" w:after="60"/>
        <w:rPr>
          <w:color w:val="000000"/>
          <w:rtl/>
        </w:rPr>
      </w:pPr>
      <w:r w:rsidRPr="00CF00E0">
        <w:rPr>
          <w:color w:val="000000"/>
          <w:rtl/>
        </w:rPr>
        <w:t>ויש לעיין.</w:t>
      </w:r>
    </w:p>
    <w:p w:rsidR="002325A4" w:rsidRDefault="002325A4" w:rsidP="008A7347">
      <w:pPr>
        <w:pStyle w:val="a6"/>
        <w:spacing w:before="0" w:after="60" w:line="300" w:lineRule="atLeast"/>
        <w:ind w:left="0" w:firstLine="0"/>
        <w:outlineLvl w:val="9"/>
        <w:rPr>
          <w:lang w:bidi="ar-SA"/>
        </w:rPr>
        <w:sectPr w:rsidR="002325A4" w:rsidSect="00D14040">
          <w:headerReference w:type="even" r:id="rId16"/>
          <w:headerReference w:type="default" r:id="rId1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162147ED" wp14:editId="15D10D5E">
            <wp:extent cx="653143" cy="29431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530636" w:rsidRDefault="00530636" w:rsidP="008A7347">
      <w:pPr>
        <w:pStyle w:val="a"/>
        <w:rPr>
          <w:rtl/>
        </w:rPr>
      </w:pPr>
      <w:bookmarkStart w:id="49" w:name="h.gjdgxs" w:colFirst="0" w:colLast="0"/>
      <w:bookmarkStart w:id="50" w:name="_Toc430924744"/>
      <w:bookmarkStart w:id="51" w:name="_Toc452081542"/>
      <w:bookmarkEnd w:id="49"/>
      <w:r>
        <w:rPr>
          <w:rFonts w:hint="cs"/>
          <w:rtl/>
        </w:rPr>
        <w:t>שאלת מסובין (גליון)</w:t>
      </w:r>
      <w:bookmarkEnd w:id="51"/>
    </w:p>
    <w:p w:rsidR="00530636" w:rsidRPr="00DD4A1E" w:rsidRDefault="00530636" w:rsidP="008A7347">
      <w:pPr>
        <w:pStyle w:val="a0"/>
        <w:rPr>
          <w:rFonts w:hint="cs"/>
          <w:rtl/>
        </w:rPr>
      </w:pPr>
      <w:bookmarkStart w:id="52" w:name="_Toc452081543"/>
      <w:r w:rsidRPr="00DD4A1E">
        <w:rPr>
          <w:rtl/>
        </w:rPr>
        <w:t>הרב נחום שטראקס</w:t>
      </w:r>
      <w:bookmarkEnd w:id="52"/>
    </w:p>
    <w:p w:rsidR="00530636" w:rsidRDefault="00530636" w:rsidP="008A7347">
      <w:pPr>
        <w:pStyle w:val="a1"/>
        <w:rPr>
          <w:rtl/>
        </w:rPr>
      </w:pPr>
      <w:r w:rsidRPr="00DD4A1E">
        <w:rPr>
          <w:rtl/>
        </w:rPr>
        <w:t>תושב השכונה</w:t>
      </w:r>
    </w:p>
    <w:p w:rsidR="00530636" w:rsidRPr="00A77C64" w:rsidRDefault="00530636" w:rsidP="008A7347">
      <w:pPr>
        <w:pStyle w:val="a2"/>
        <w:spacing w:before="0" w:after="60"/>
      </w:pPr>
      <w:r w:rsidRPr="00A516B0">
        <w:rPr>
          <w:rFonts w:hint="cs"/>
          <w:b/>
          <w:bCs/>
          <w:rtl/>
        </w:rPr>
        <w:t>א.</w:t>
      </w:r>
      <w:r>
        <w:rPr>
          <w:rFonts w:hint="cs"/>
          <w:rtl/>
        </w:rPr>
        <w:t xml:space="preserve"> </w:t>
      </w:r>
      <w:r w:rsidRPr="00A77C64">
        <w:rPr>
          <w:rtl/>
        </w:rPr>
        <w:t>בהגדה עם לקוטי טעמים ומנהגים, כותב הרבי, וז"ל:</w:t>
      </w:r>
      <w:r w:rsidRPr="00A77C64">
        <w:rPr>
          <w:rFonts w:hint="cs"/>
          <w:rtl/>
        </w:rPr>
        <w:t xml:space="preserve"> "</w:t>
      </w:r>
      <w:r w:rsidRPr="00A77C64">
        <w:rPr>
          <w:rtl/>
        </w:rPr>
        <w:t>מטבילין, מצה, מרור, מסובין, בסדר זה הוא במשנה שבירושלמי רי"ף ורא"ש .</w:t>
      </w:r>
      <w:r w:rsidR="001E6ED7">
        <w:rPr>
          <w:rFonts w:hint="cs"/>
          <w:rtl/>
        </w:rPr>
        <w:t xml:space="preserve"> </w:t>
      </w:r>
      <w:r w:rsidRPr="00A77C64">
        <w:rPr>
          <w:rtl/>
        </w:rPr>
        <w:t>. וזהו מתאים לסדרם בליל זה: טיבול (עכ"פ הראשון שהוא אינו אלא להתמי' את התינוקות), מצה, מרור, וקושית מסובין אינה בכלל הנ"ל, כי נתוספה זמן רב אחרי קושיות הראשונות, היינו כשחדלו מלאכול בהסיבה כל השנה. ולכן לא נזכרה במשנה וגמרא (הגר"א. ופירושו צע"ג, כי ברמב"ם הל' חו"מ פ"ח ה"ב הביא קושית מסובין וגם קושית כולו צלי, הרי דהיו שואלים מסובין גם בזמן ביהמ"ק) ולכן באה ג"כ בסוף כל הקושיות לכל הדעות. ועיין בפע"ח אשר סדר הנ"ל מתאים לסדר העולמות מלמטה למעלה: עשי' יצירה בריאה אצילות</w:t>
      </w:r>
      <w:r w:rsidRPr="00A77C64">
        <w:rPr>
          <w:rFonts w:hint="cs"/>
          <w:rtl/>
        </w:rPr>
        <w:t>"</w:t>
      </w:r>
    </w:p>
    <w:p w:rsidR="00530636" w:rsidRPr="00A77C64" w:rsidRDefault="00530636" w:rsidP="008A7347">
      <w:pPr>
        <w:pStyle w:val="a2"/>
        <w:spacing w:before="0" w:after="60"/>
        <w:rPr>
          <w:rtl/>
        </w:rPr>
      </w:pPr>
      <w:r w:rsidRPr="00A77C64">
        <w:rPr>
          <w:rFonts w:hint="cs"/>
          <w:rtl/>
        </w:rPr>
        <w:t>"</w:t>
      </w:r>
      <w:r w:rsidRPr="00A77C64">
        <w:rPr>
          <w:rtl/>
        </w:rPr>
        <w:t>אין להקשות א"כ לנוסח הרמב"ם למה לא נזכרה קושית מסובין בש"ס - ואינה קושיא, שהרי עכצ"ל שלהרמב"ם נשנית קושית מסובין (אם במשנה או בגמרא) - שהרי לא יחדש מעצמו בנוסח שהיו אומרים - מה שלא הובא בשום מקום!</w:t>
      </w:r>
      <w:r w:rsidRPr="00A77C64">
        <w:rPr>
          <w:rFonts w:hint="cs"/>
          <w:rtl/>
        </w:rPr>
        <w:t xml:space="preserve">" </w:t>
      </w:r>
    </w:p>
    <w:p w:rsidR="00530636" w:rsidRPr="00A77C64" w:rsidRDefault="00530636" w:rsidP="008A7347">
      <w:pPr>
        <w:pStyle w:val="a2"/>
        <w:spacing w:before="0" w:after="60"/>
        <w:rPr>
          <w:rtl/>
        </w:rPr>
      </w:pPr>
      <w:r w:rsidRPr="00A77C64">
        <w:rPr>
          <w:rFonts w:hint="cs"/>
          <w:rtl/>
        </w:rPr>
        <w:t>"</w:t>
      </w:r>
      <w:r w:rsidRPr="00A77C64">
        <w:rPr>
          <w:rtl/>
        </w:rPr>
        <w:t>ועוד י"ל בכהנ"ל, ובהקדם - שכמה שינוים ישנם בכת"י הש"ס - לא רק בהסדר, כ"א גם במנין הקושיות [יש שהושמטה קושית מרור, או צלי (אפי' בזמן שביהמ"ק קיים)]</w:t>
      </w:r>
      <w:r w:rsidRPr="00A77C64">
        <w:rPr>
          <w:rFonts w:hint="cs"/>
          <w:rtl/>
        </w:rPr>
        <w:t>."</w:t>
      </w:r>
    </w:p>
    <w:p w:rsidR="00530636" w:rsidRDefault="00530636" w:rsidP="008A7347">
      <w:pPr>
        <w:pStyle w:val="a2"/>
        <w:spacing w:before="0" w:after="60"/>
        <w:rPr>
          <w:rtl/>
        </w:rPr>
      </w:pPr>
      <w:r w:rsidRPr="00A77C64">
        <w:rPr>
          <w:rFonts w:hint="cs"/>
          <w:rtl/>
        </w:rPr>
        <w:t>"</w:t>
      </w:r>
      <w:r w:rsidRPr="00A77C64">
        <w:rPr>
          <w:rtl/>
        </w:rPr>
        <w:t>והטעם י"ל, כי ע"פ דין אין מעכב לומר בדוקא כל הקושיות, ואפילו לא לכתחילה (פסחים קטו, ב: פטרתון לומר), ולכן הי' בזה מלכתחילה שינויי מנהגים, או שלא הי' מנהג קבוע בכלל</w:t>
      </w:r>
      <w:r w:rsidRPr="00A77C64">
        <w:rPr>
          <w:rFonts w:hint="cs"/>
          <w:rtl/>
        </w:rPr>
        <w:t>"</w:t>
      </w:r>
      <w:r w:rsidR="001E6ED7">
        <w:rPr>
          <w:rFonts w:hint="cs"/>
          <w:rtl/>
        </w:rPr>
        <w:t>.</w:t>
      </w:r>
    </w:p>
    <w:p w:rsidR="00530636" w:rsidRDefault="00530636" w:rsidP="001E6ED7">
      <w:pPr>
        <w:pStyle w:val="a2"/>
        <w:spacing w:before="0" w:after="60"/>
        <w:rPr>
          <w:rtl/>
        </w:rPr>
      </w:pPr>
      <w:r w:rsidRPr="00A77C64">
        <w:rPr>
          <w:rFonts w:hint="cs"/>
          <w:rtl/>
        </w:rPr>
        <w:lastRenderedPageBreak/>
        <w:t>"</w:t>
      </w:r>
      <w:r w:rsidRPr="00A77C64">
        <w:rPr>
          <w:rtl/>
        </w:rPr>
        <w:t>עד שלאחרי זמן (בזמן שביהמ"ק הי' קיים - כדמוכח מהרמב"ם) איחדו המנהגים ותיקנו לומר כל חמש הקושיות בכל מקום "שיהיו כל ישראל עושים מעשה א'</w:t>
      </w:r>
      <w:r w:rsidRPr="00A77C64">
        <w:rPr>
          <w:rFonts w:hint="cs"/>
          <w:rtl/>
        </w:rPr>
        <w:t>"</w:t>
      </w:r>
      <w:r w:rsidRPr="00A77C64">
        <w:rPr>
          <w:rtl/>
        </w:rPr>
        <w:t>. ע"כ מדברי הרבי</w:t>
      </w:r>
      <w:r w:rsidRPr="00A77C64">
        <w:rPr>
          <w:rFonts w:hint="cs"/>
          <w:rtl/>
        </w:rPr>
        <w:t xml:space="preserve"> (הנוגעים לעניננו)</w:t>
      </w:r>
      <w:r w:rsidRPr="00A77C64">
        <w:rPr>
          <w:rtl/>
        </w:rPr>
        <w:t>.</w:t>
      </w:r>
    </w:p>
    <w:p w:rsidR="00530636" w:rsidRPr="00A77C64" w:rsidRDefault="00530636" w:rsidP="008A7347">
      <w:pPr>
        <w:pStyle w:val="a2"/>
        <w:spacing w:before="0" w:after="60"/>
        <w:rPr>
          <w:rtl/>
        </w:rPr>
      </w:pPr>
      <w:r w:rsidRPr="00F31A96">
        <w:rPr>
          <w:rFonts w:hint="cs"/>
          <w:b/>
          <w:bCs/>
          <w:rtl/>
        </w:rPr>
        <w:t>ב.</w:t>
      </w:r>
      <w:r w:rsidRPr="00A77C64">
        <w:rPr>
          <w:rFonts w:hint="cs"/>
          <w:rtl/>
        </w:rPr>
        <w:t xml:space="preserve"> </w:t>
      </w:r>
      <w:r>
        <w:rPr>
          <w:rFonts w:hint="cs"/>
          <w:rtl/>
        </w:rPr>
        <w:t>דברי</w:t>
      </w:r>
      <w:r w:rsidRPr="00A77C64">
        <w:rPr>
          <w:rFonts w:hint="cs"/>
          <w:rtl/>
        </w:rPr>
        <w:t xml:space="preserve"> הרבי</w:t>
      </w:r>
      <w:r>
        <w:rPr>
          <w:rFonts w:hint="cs"/>
          <w:rtl/>
        </w:rPr>
        <w:t xml:space="preserve"> (שמועתקים לעיל) הם</w:t>
      </w:r>
      <w:r w:rsidRPr="00A77C64">
        <w:rPr>
          <w:rFonts w:hint="cs"/>
          <w:rtl/>
        </w:rPr>
        <w:t xml:space="preserve">: "ע"פ דין אין מעכב לומר בדוקא כל הקושיות, ואפילו לא לכתחילה (פסחים קטו, ב: פטרתן לומר)". </w:t>
      </w:r>
    </w:p>
    <w:p w:rsidR="00530636" w:rsidRDefault="00530636" w:rsidP="008A7347">
      <w:pPr>
        <w:pStyle w:val="a2"/>
        <w:spacing w:before="0" w:after="60"/>
        <w:rPr>
          <w:rtl/>
        </w:rPr>
      </w:pPr>
      <w:r>
        <w:rPr>
          <w:rFonts w:hint="cs"/>
          <w:rtl/>
        </w:rPr>
        <w:t>ביאור דברי הרבי האלו:</w:t>
      </w:r>
      <w:r w:rsidRPr="00A77C64">
        <w:rPr>
          <w:rFonts w:hint="cs"/>
          <w:rtl/>
        </w:rPr>
        <w:t xml:space="preserve"> </w:t>
      </w:r>
      <w:r>
        <w:rPr>
          <w:rFonts w:hint="cs"/>
          <w:rtl/>
        </w:rPr>
        <w:t>הגמרא בפסחים (שם) אומרת, שעוקרים</w:t>
      </w:r>
      <w:r w:rsidRPr="00A77C64">
        <w:rPr>
          <w:rFonts w:hint="cs"/>
          <w:rtl/>
        </w:rPr>
        <w:t xml:space="preserve"> השולחן לפני קורא ההגדה כדי שהבן</w:t>
      </w:r>
      <w:r>
        <w:rPr>
          <w:rFonts w:hint="cs"/>
          <w:rtl/>
        </w:rPr>
        <w:t xml:space="preserve"> ישאל</w:t>
      </w:r>
      <w:r w:rsidRPr="00A77C64">
        <w:rPr>
          <w:rFonts w:hint="cs"/>
          <w:rtl/>
        </w:rPr>
        <w:t xml:space="preserve"> למה עוקרים השולחן, והגמרא מ</w:t>
      </w:r>
      <w:r>
        <w:rPr>
          <w:rFonts w:hint="cs"/>
          <w:rtl/>
        </w:rPr>
        <w:t>משיכה לספר</w:t>
      </w:r>
      <w:r w:rsidRPr="00A77C64">
        <w:rPr>
          <w:rFonts w:hint="cs"/>
          <w:rtl/>
        </w:rPr>
        <w:t xml:space="preserve"> על אביי ששאל </w:t>
      </w:r>
      <w:r>
        <w:rPr>
          <w:rFonts w:hint="cs"/>
          <w:rtl/>
        </w:rPr>
        <w:t>בקטנותו</w:t>
      </w:r>
      <w:r w:rsidRPr="00A77C64">
        <w:rPr>
          <w:rFonts w:hint="cs"/>
          <w:rtl/>
        </w:rPr>
        <w:t xml:space="preserve"> לפני </w:t>
      </w:r>
      <w:r>
        <w:rPr>
          <w:rFonts w:hint="cs"/>
          <w:rtl/>
        </w:rPr>
        <w:t>רבה למה עוקרים השולחן, ורבה ענה לו שבזה</w:t>
      </w:r>
      <w:r w:rsidRPr="00A77C64">
        <w:rPr>
          <w:rFonts w:hint="cs"/>
          <w:rtl/>
        </w:rPr>
        <w:t xml:space="preserve"> </w:t>
      </w:r>
      <w:r>
        <w:rPr>
          <w:rFonts w:hint="cs"/>
          <w:rtl/>
        </w:rPr>
        <w:t>שאביי שאל שאלתו זו "פטרתן מלומר מה נשתנה" (כלומר,</w:t>
      </w:r>
      <w:r w:rsidRPr="00A77C64">
        <w:rPr>
          <w:rFonts w:hint="cs"/>
          <w:rtl/>
        </w:rPr>
        <w:t xml:space="preserve"> </w:t>
      </w:r>
      <w:r>
        <w:rPr>
          <w:rFonts w:hint="cs"/>
          <w:rtl/>
        </w:rPr>
        <w:t>בזה</w:t>
      </w:r>
      <w:r w:rsidRPr="00A77C64">
        <w:rPr>
          <w:rFonts w:hint="cs"/>
          <w:rtl/>
        </w:rPr>
        <w:t xml:space="preserve"> ש</w:t>
      </w:r>
      <w:r>
        <w:rPr>
          <w:rFonts w:hint="cs"/>
          <w:rtl/>
        </w:rPr>
        <w:t>אביי שאל שאלתו,</w:t>
      </w:r>
      <w:r w:rsidRPr="00A77C64">
        <w:rPr>
          <w:rFonts w:hint="cs"/>
          <w:rtl/>
        </w:rPr>
        <w:t xml:space="preserve"> נפטרו מלומר </w:t>
      </w:r>
      <w:r>
        <w:rPr>
          <w:rFonts w:hint="cs"/>
          <w:rtl/>
        </w:rPr>
        <w:t>ה</w:t>
      </w:r>
      <w:r w:rsidRPr="00A77C64">
        <w:rPr>
          <w:rFonts w:hint="cs"/>
          <w:rtl/>
        </w:rPr>
        <w:t>"מה</w:t>
      </w:r>
      <w:r>
        <w:rPr>
          <w:rFonts w:hint="cs"/>
          <w:rtl/>
        </w:rPr>
        <w:t xml:space="preserve"> נשתנה"). </w:t>
      </w:r>
    </w:p>
    <w:p w:rsidR="00530636" w:rsidRPr="00A77C64" w:rsidRDefault="00530636" w:rsidP="008A7347">
      <w:pPr>
        <w:pStyle w:val="a2"/>
        <w:spacing w:before="0" w:after="60"/>
        <w:rPr>
          <w:rtl/>
        </w:rPr>
      </w:pPr>
      <w:r>
        <w:rPr>
          <w:rFonts w:hint="cs"/>
          <w:rtl/>
        </w:rPr>
        <w:t>מדברי הגמרא האלו, מוכיח</w:t>
      </w:r>
      <w:r w:rsidRPr="00A77C64">
        <w:rPr>
          <w:rFonts w:hint="cs"/>
          <w:rtl/>
        </w:rPr>
        <w:t xml:space="preserve"> הרבי</w:t>
      </w:r>
      <w:r>
        <w:rPr>
          <w:rFonts w:hint="cs"/>
          <w:rtl/>
        </w:rPr>
        <w:t>,</w:t>
      </w:r>
      <w:r w:rsidRPr="00A77C64">
        <w:rPr>
          <w:rFonts w:hint="cs"/>
          <w:rtl/>
        </w:rPr>
        <w:t xml:space="preserve"> </w:t>
      </w:r>
      <w:r>
        <w:rPr>
          <w:rFonts w:hint="cs"/>
          <w:rtl/>
        </w:rPr>
        <w:t xml:space="preserve">שמעיקר הדין אין חיוב לשאול את (כל) </w:t>
      </w:r>
      <w:r w:rsidRPr="00A77C64">
        <w:rPr>
          <w:rFonts w:hint="cs"/>
          <w:rtl/>
        </w:rPr>
        <w:t>שאלות ה</w:t>
      </w:r>
      <w:r>
        <w:rPr>
          <w:rFonts w:hint="cs"/>
          <w:rtl/>
        </w:rPr>
        <w:t>"</w:t>
      </w:r>
      <w:r w:rsidRPr="00A77C64">
        <w:rPr>
          <w:rFonts w:hint="cs"/>
          <w:rtl/>
        </w:rPr>
        <w:t>מה נשתנה</w:t>
      </w:r>
      <w:r>
        <w:rPr>
          <w:rFonts w:hint="cs"/>
          <w:rtl/>
        </w:rPr>
        <w:t>"</w:t>
      </w:r>
      <w:r w:rsidRPr="00A77C64">
        <w:rPr>
          <w:rFonts w:hint="cs"/>
          <w:rtl/>
        </w:rPr>
        <w:t xml:space="preserve">. ע"כ. </w:t>
      </w:r>
    </w:p>
    <w:p w:rsidR="00530636" w:rsidRPr="00A77C64" w:rsidRDefault="00530636" w:rsidP="008A7347">
      <w:pPr>
        <w:pStyle w:val="a2"/>
        <w:spacing w:before="0" w:after="60"/>
        <w:rPr>
          <w:rtl/>
        </w:rPr>
      </w:pPr>
      <w:r>
        <w:rPr>
          <w:rFonts w:hint="cs"/>
          <w:rtl/>
        </w:rPr>
        <w:t>ויש לעיין בדברים: התוס' שם (</w:t>
      </w:r>
      <w:r w:rsidRPr="00A77C64">
        <w:rPr>
          <w:rFonts w:hint="cs"/>
          <w:rtl/>
        </w:rPr>
        <w:t xml:space="preserve">ד"ה </w:t>
      </w:r>
      <w:r>
        <w:rPr>
          <w:rFonts w:hint="cs"/>
          <w:rtl/>
        </w:rPr>
        <w:t>כדי) כותבים ששאלה</w:t>
      </w:r>
      <w:r w:rsidRPr="00A77C64">
        <w:rPr>
          <w:rFonts w:hint="cs"/>
          <w:rtl/>
        </w:rPr>
        <w:t xml:space="preserve"> </w:t>
      </w:r>
      <w:r>
        <w:rPr>
          <w:rFonts w:hint="cs"/>
          <w:rtl/>
        </w:rPr>
        <w:t xml:space="preserve">זו </w:t>
      </w:r>
      <w:r w:rsidR="00F954BE">
        <w:rPr>
          <w:rFonts w:hint="cs"/>
          <w:rtl/>
        </w:rPr>
        <w:t>-</w:t>
      </w:r>
      <w:r>
        <w:rPr>
          <w:rFonts w:hint="cs"/>
          <w:rtl/>
        </w:rPr>
        <w:t xml:space="preserve"> </w:t>
      </w:r>
      <w:r w:rsidRPr="00A77C64">
        <w:rPr>
          <w:rFonts w:hint="cs"/>
          <w:rtl/>
        </w:rPr>
        <w:t>למה עוקרים השולח</w:t>
      </w:r>
      <w:r>
        <w:rPr>
          <w:rFonts w:hint="cs"/>
          <w:rtl/>
        </w:rPr>
        <w:t xml:space="preserve">ן </w:t>
      </w:r>
      <w:r w:rsidR="00F954BE">
        <w:rPr>
          <w:rFonts w:hint="cs"/>
          <w:rtl/>
        </w:rPr>
        <w:t>-</w:t>
      </w:r>
      <w:r>
        <w:rPr>
          <w:rFonts w:hint="cs"/>
          <w:rtl/>
        </w:rPr>
        <w:t xml:space="preserve"> הוא רק כדי לעורר הבן שישאל גם את שאלות ה"מה נשתנה"</w:t>
      </w:r>
      <w:r w:rsidRPr="00A77C64">
        <w:rPr>
          <w:rFonts w:hint="cs"/>
          <w:rtl/>
        </w:rPr>
        <w:t>, אבל בשאלה זו לבד לא יצא</w:t>
      </w:r>
      <w:r>
        <w:rPr>
          <w:rFonts w:hint="cs"/>
          <w:rtl/>
        </w:rPr>
        <w:t>ו חובתו (</w:t>
      </w:r>
      <w:r w:rsidRPr="00A77C64">
        <w:rPr>
          <w:rFonts w:hint="cs"/>
          <w:rtl/>
        </w:rPr>
        <w:t>וז"ל</w:t>
      </w:r>
      <w:r>
        <w:rPr>
          <w:rFonts w:hint="cs"/>
          <w:rtl/>
        </w:rPr>
        <w:t xml:space="preserve"> התוס'</w:t>
      </w:r>
      <w:r w:rsidRPr="00A77C64">
        <w:rPr>
          <w:rFonts w:hint="cs"/>
          <w:rtl/>
        </w:rPr>
        <w:t xml:space="preserve">: "אבל במה ששאל למה אנו עוקרין השלחן לא יפטר ממה נשתנה, וההיא דאביי לא פי' הגמ' אלא </w:t>
      </w:r>
      <w:r w:rsidRPr="00F31A96">
        <w:rPr>
          <w:rFonts w:hint="cs"/>
          <w:b/>
          <w:bCs/>
          <w:rtl/>
        </w:rPr>
        <w:t>תחלת</w:t>
      </w:r>
      <w:r w:rsidRPr="00A77C64">
        <w:rPr>
          <w:rFonts w:hint="cs"/>
          <w:rtl/>
        </w:rPr>
        <w:t xml:space="preserve"> שאילתו"</w:t>
      </w:r>
      <w:r>
        <w:rPr>
          <w:rFonts w:hint="cs"/>
          <w:rtl/>
        </w:rPr>
        <w:t>)</w:t>
      </w:r>
      <w:r w:rsidRPr="00A77C64">
        <w:rPr>
          <w:rFonts w:hint="cs"/>
          <w:rtl/>
        </w:rPr>
        <w:t>,</w:t>
      </w:r>
      <w:r>
        <w:rPr>
          <w:rFonts w:hint="cs"/>
          <w:rtl/>
        </w:rPr>
        <w:t xml:space="preserve"> ואדה"ז בשו"ע (סי' תע"ג סעיף מ',</w:t>
      </w:r>
      <w:r w:rsidRPr="00A77C64">
        <w:rPr>
          <w:rFonts w:hint="cs"/>
          <w:rtl/>
        </w:rPr>
        <w:t xml:space="preserve"> בדין מזיגת כוס שני</w:t>
      </w:r>
      <w:r w:rsidRPr="00F31A96">
        <w:rPr>
          <w:vertAlign w:val="superscript"/>
          <w:rtl/>
        </w:rPr>
        <w:footnoteReference w:id="5"/>
      </w:r>
      <w:r>
        <w:rPr>
          <w:rFonts w:hint="cs"/>
          <w:rtl/>
        </w:rPr>
        <w:t>)</w:t>
      </w:r>
      <w:r w:rsidRPr="00A77C64">
        <w:rPr>
          <w:rFonts w:hint="cs"/>
          <w:rtl/>
        </w:rPr>
        <w:t>, פוסק כדברי התוס' האלו,</w:t>
      </w:r>
      <w:r>
        <w:rPr>
          <w:rFonts w:hint="cs"/>
          <w:rtl/>
        </w:rPr>
        <w:t xml:space="preserve"> וז"ל: "צריך למזוג מיד</w:t>
      </w:r>
      <w:r w:rsidRPr="00A77C64">
        <w:rPr>
          <w:rFonts w:hint="cs"/>
          <w:rtl/>
        </w:rPr>
        <w:t xml:space="preserve"> קודם התחלת אמירת ההגדה כדי שישאלו התינוקות למה שותין כוס שני קודם הסעודה .. </w:t>
      </w:r>
      <w:r w:rsidRPr="00F31A96">
        <w:rPr>
          <w:rFonts w:hint="cs"/>
          <w:b/>
          <w:bCs/>
          <w:rtl/>
        </w:rPr>
        <w:t>ועל ידי כך יתעוררו לשאול גם כן שאר השאלות מה נשתנה כו'</w:t>
      </w:r>
      <w:r w:rsidRPr="00A77C64">
        <w:rPr>
          <w:rFonts w:hint="cs"/>
          <w:rtl/>
        </w:rPr>
        <w:t>", א"כ מהי הוכחת הרבי מגמ' זו שא</w:t>
      </w:r>
      <w:r>
        <w:rPr>
          <w:rFonts w:hint="cs"/>
          <w:rtl/>
        </w:rPr>
        <w:t>ין מעכב לומר דוקא כל השאלות של ה"מה נשתנה"</w:t>
      </w:r>
      <w:r w:rsidRPr="00A77C64">
        <w:rPr>
          <w:rFonts w:hint="cs"/>
          <w:rtl/>
        </w:rPr>
        <w:t xml:space="preserve">. </w:t>
      </w:r>
    </w:p>
    <w:p w:rsidR="00530636" w:rsidRDefault="00530636" w:rsidP="008A7347">
      <w:pPr>
        <w:pStyle w:val="a2"/>
        <w:spacing w:before="0" w:after="60"/>
        <w:rPr>
          <w:rtl/>
        </w:rPr>
      </w:pPr>
      <w:r w:rsidRPr="00F31A96">
        <w:rPr>
          <w:rFonts w:hint="cs"/>
          <w:b/>
          <w:bCs/>
          <w:rtl/>
        </w:rPr>
        <w:t>ג.</w:t>
      </w:r>
      <w:r w:rsidRPr="00A77C64">
        <w:rPr>
          <w:rFonts w:hint="cs"/>
          <w:rtl/>
        </w:rPr>
        <w:t xml:space="preserve"> </w:t>
      </w:r>
      <w:r>
        <w:rPr>
          <w:rFonts w:hint="cs"/>
          <w:rtl/>
        </w:rPr>
        <w:t>ונ"ל בזה ע"פ מ"ש</w:t>
      </w:r>
      <w:r w:rsidRPr="00A77C64">
        <w:rPr>
          <w:rFonts w:hint="cs"/>
          <w:rtl/>
        </w:rPr>
        <w:t xml:space="preserve"> ידידי הר' מ.א.צ.ו שי' בגיליון הקודם, שלפי שיטת רש"י (והרשב"ם)</w:t>
      </w:r>
      <w:r>
        <w:rPr>
          <w:rFonts w:hint="cs"/>
          <w:rtl/>
        </w:rPr>
        <w:t xml:space="preserve"> דברי ה</w:t>
      </w:r>
      <w:r w:rsidRPr="00A77C64">
        <w:rPr>
          <w:rFonts w:hint="cs"/>
          <w:rtl/>
        </w:rPr>
        <w:t xml:space="preserve">משנה </w:t>
      </w:r>
      <w:r>
        <w:rPr>
          <w:rFonts w:hint="cs"/>
          <w:rtl/>
        </w:rPr>
        <w:t xml:space="preserve">שאומרת </w:t>
      </w:r>
      <w:r w:rsidRPr="00A77C64">
        <w:rPr>
          <w:rFonts w:hint="cs"/>
          <w:rtl/>
        </w:rPr>
        <w:t xml:space="preserve">(פסחים קט"ז ע"א) "מוזגין לו כוס שני וכאן הבן שואל", </w:t>
      </w:r>
      <w:r>
        <w:rPr>
          <w:rFonts w:hint="cs"/>
          <w:rtl/>
        </w:rPr>
        <w:t>פירושה הוא, ש</w:t>
      </w:r>
      <w:r w:rsidRPr="00A77C64">
        <w:rPr>
          <w:rFonts w:hint="cs"/>
          <w:rtl/>
        </w:rPr>
        <w:t>הבן שואל</w:t>
      </w:r>
      <w:r>
        <w:rPr>
          <w:rFonts w:hint="cs"/>
          <w:rtl/>
        </w:rPr>
        <w:t xml:space="preserve"> </w:t>
      </w:r>
      <w:r w:rsidRPr="00F31A96">
        <w:rPr>
          <w:rFonts w:hint="cs"/>
          <w:b/>
          <w:bCs/>
          <w:rtl/>
        </w:rPr>
        <w:t>רק</w:t>
      </w:r>
      <w:r>
        <w:rPr>
          <w:rFonts w:hint="cs"/>
          <w:rtl/>
        </w:rPr>
        <w:t xml:space="preserve"> "</w:t>
      </w:r>
      <w:r w:rsidRPr="005E15FE">
        <w:rPr>
          <w:rFonts w:hint="cs"/>
          <w:rtl/>
        </w:rPr>
        <w:t>למה מוזגים הכוס</w:t>
      </w:r>
      <w:r>
        <w:rPr>
          <w:rFonts w:hint="cs"/>
          <w:rtl/>
        </w:rPr>
        <w:t>", אך אין הבן שואל כלל את שאלות ה"מה נשתנה" (וכמו שפ</w:t>
      </w:r>
      <w:r w:rsidRPr="00A77C64">
        <w:rPr>
          <w:rFonts w:hint="cs"/>
          <w:rtl/>
        </w:rPr>
        <w:t>רש"י</w:t>
      </w:r>
      <w:r>
        <w:rPr>
          <w:rFonts w:hint="cs"/>
          <w:rtl/>
        </w:rPr>
        <w:t xml:space="preserve"> שם</w:t>
      </w:r>
      <w:r w:rsidRPr="00A77C64">
        <w:rPr>
          <w:rFonts w:hint="cs"/>
          <w:rtl/>
        </w:rPr>
        <w:t xml:space="preserve">: "הבן שואל את אביו מה נשתנה עכשיו </w:t>
      </w:r>
      <w:r w:rsidRPr="00F31A96">
        <w:rPr>
          <w:rFonts w:hint="cs"/>
          <w:b/>
          <w:bCs/>
          <w:rtl/>
        </w:rPr>
        <w:t>שמוזגין כוס שני קודם אכילה</w:t>
      </w:r>
      <w:r>
        <w:rPr>
          <w:rFonts w:hint="cs"/>
          <w:rtl/>
        </w:rPr>
        <w:t xml:space="preserve">"), כי איך יעלה על דעת הבן לשאול שאלות ה"מה נשתנה" כשעדיין לא </w:t>
      </w:r>
      <w:r w:rsidRPr="00A77C64">
        <w:rPr>
          <w:rFonts w:hint="cs"/>
          <w:rtl/>
        </w:rPr>
        <w:t xml:space="preserve">אכלו </w:t>
      </w:r>
      <w:r>
        <w:rPr>
          <w:rFonts w:hint="cs"/>
          <w:rtl/>
        </w:rPr>
        <w:t>את ה</w:t>
      </w:r>
      <w:r w:rsidRPr="00A77C64">
        <w:rPr>
          <w:rFonts w:hint="cs"/>
          <w:rtl/>
        </w:rPr>
        <w:t>מצה</w:t>
      </w:r>
      <w:r>
        <w:rPr>
          <w:rFonts w:hint="cs"/>
          <w:rtl/>
        </w:rPr>
        <w:t xml:space="preserve"> ואת המרור ועדיין </w:t>
      </w:r>
      <w:r w:rsidRPr="00A77C64">
        <w:rPr>
          <w:rFonts w:hint="cs"/>
          <w:rtl/>
        </w:rPr>
        <w:t>לא</w:t>
      </w:r>
      <w:r>
        <w:rPr>
          <w:rFonts w:hint="cs"/>
          <w:rtl/>
        </w:rPr>
        <w:t xml:space="preserve"> טבלו ב' פעמים</w:t>
      </w:r>
      <w:r w:rsidRPr="00F31A96">
        <w:rPr>
          <w:vertAlign w:val="superscript"/>
          <w:rtl/>
        </w:rPr>
        <w:footnoteReference w:id="6"/>
      </w:r>
      <w:r>
        <w:rPr>
          <w:rFonts w:hint="cs"/>
          <w:rtl/>
        </w:rPr>
        <w:t xml:space="preserve">.  </w:t>
      </w:r>
    </w:p>
    <w:p w:rsidR="00530636" w:rsidRDefault="00530636" w:rsidP="008A7347">
      <w:pPr>
        <w:pStyle w:val="a2"/>
        <w:spacing w:before="0" w:after="60"/>
        <w:rPr>
          <w:rtl/>
        </w:rPr>
      </w:pPr>
      <w:r>
        <w:rPr>
          <w:rFonts w:hint="cs"/>
          <w:rtl/>
        </w:rPr>
        <w:t>ושאלות ה"מה נשתנה" שבמשנה שם, הם</w:t>
      </w:r>
      <w:r w:rsidRPr="00A77C64">
        <w:rPr>
          <w:rFonts w:hint="cs"/>
          <w:rtl/>
        </w:rPr>
        <w:t xml:space="preserve"> </w:t>
      </w:r>
      <w:r>
        <w:rPr>
          <w:rFonts w:hint="cs"/>
          <w:rtl/>
        </w:rPr>
        <w:t xml:space="preserve">רק </w:t>
      </w:r>
      <w:r w:rsidRPr="00A77C64">
        <w:rPr>
          <w:rFonts w:hint="cs"/>
          <w:rtl/>
        </w:rPr>
        <w:t>במצב</w:t>
      </w:r>
      <w:r>
        <w:rPr>
          <w:rFonts w:hint="cs"/>
          <w:rtl/>
        </w:rPr>
        <w:t xml:space="preserve"> שהבן </w:t>
      </w:r>
      <w:r w:rsidRPr="00F31A96">
        <w:rPr>
          <w:rFonts w:hint="cs"/>
          <w:b/>
          <w:bCs/>
          <w:rtl/>
        </w:rPr>
        <w:t>אינו</w:t>
      </w:r>
      <w:r>
        <w:rPr>
          <w:rFonts w:hint="cs"/>
          <w:rtl/>
        </w:rPr>
        <w:t xml:space="preserve"> יודע לשאול מעצמו</w:t>
      </w:r>
      <w:r w:rsidRPr="003C4E62">
        <w:rPr>
          <w:rFonts w:hint="cs"/>
          <w:rtl/>
        </w:rPr>
        <w:t xml:space="preserve"> </w:t>
      </w:r>
      <w:r>
        <w:rPr>
          <w:rFonts w:hint="cs"/>
          <w:rtl/>
        </w:rPr>
        <w:t>כלל</w:t>
      </w:r>
      <w:r w:rsidRPr="00A77C64">
        <w:rPr>
          <w:rFonts w:hint="cs"/>
          <w:rtl/>
        </w:rPr>
        <w:t xml:space="preserve"> </w:t>
      </w:r>
      <w:r w:rsidRPr="00F31A96">
        <w:rPr>
          <w:rFonts w:hint="cs"/>
          <w:b/>
          <w:bCs/>
          <w:rtl/>
        </w:rPr>
        <w:t>ואביו מלמדו</w:t>
      </w:r>
      <w:r>
        <w:rPr>
          <w:rFonts w:hint="cs"/>
          <w:rtl/>
        </w:rPr>
        <w:t xml:space="preserve"> לשאול</w:t>
      </w:r>
      <w:r w:rsidRPr="00A77C64">
        <w:rPr>
          <w:rFonts w:hint="cs"/>
          <w:rtl/>
        </w:rPr>
        <w:t>,</w:t>
      </w:r>
      <w:r>
        <w:rPr>
          <w:rFonts w:hint="cs"/>
          <w:rtl/>
        </w:rPr>
        <w:t xml:space="preserve"> שאז כשאביו מלמדו לשאול, הוא צריך ללמדו כנוסח שאלות שקבעו החכמים ב"מה נשתנה", וכמ"ש שם במשנה:</w:t>
      </w:r>
      <w:r w:rsidRPr="00A77C64">
        <w:rPr>
          <w:rFonts w:hint="cs"/>
          <w:rtl/>
        </w:rPr>
        <w:t xml:space="preserve"> "ואם אין דעת בבן אביו מלמדו מה נשתנה</w:t>
      </w:r>
      <w:r>
        <w:rPr>
          <w:rFonts w:hint="cs"/>
          <w:rtl/>
        </w:rPr>
        <w:t xml:space="preserve">". </w:t>
      </w:r>
    </w:p>
    <w:p w:rsidR="00530636" w:rsidRPr="00A77C64" w:rsidRDefault="00530636" w:rsidP="008A7347">
      <w:pPr>
        <w:pStyle w:val="a2"/>
        <w:spacing w:before="0" w:after="60"/>
        <w:rPr>
          <w:rtl/>
        </w:rPr>
      </w:pPr>
      <w:r>
        <w:rPr>
          <w:rFonts w:hint="cs"/>
          <w:rtl/>
        </w:rPr>
        <w:lastRenderedPageBreak/>
        <w:t xml:space="preserve">כדברים אלו מוכח גם מדברי </w:t>
      </w:r>
      <w:r w:rsidRPr="00A77C64">
        <w:rPr>
          <w:rFonts w:hint="cs"/>
          <w:rtl/>
        </w:rPr>
        <w:t xml:space="preserve">הטושו"ע </w:t>
      </w:r>
      <w:r>
        <w:rPr>
          <w:rFonts w:hint="cs"/>
          <w:rtl/>
        </w:rPr>
        <w:t>שכתבו</w:t>
      </w:r>
      <w:r w:rsidRPr="00A77C64">
        <w:rPr>
          <w:rFonts w:hint="cs"/>
          <w:rtl/>
        </w:rPr>
        <w:t xml:space="preserve"> (שם סעיף ז'): "מוזגין מיד כוס שני כדי שישאלו התינוקות </w:t>
      </w:r>
      <w:r w:rsidRPr="00F31A96">
        <w:rPr>
          <w:rFonts w:hint="cs"/>
          <w:b/>
          <w:bCs/>
          <w:rtl/>
        </w:rPr>
        <w:t>למה שותים כוס שני קודם סעודה</w:t>
      </w:r>
      <w:r w:rsidRPr="00A77C64">
        <w:rPr>
          <w:rFonts w:hint="cs"/>
          <w:rtl/>
        </w:rPr>
        <w:t>", ואח"כ</w:t>
      </w:r>
      <w:r>
        <w:rPr>
          <w:rFonts w:hint="cs"/>
          <w:rtl/>
        </w:rPr>
        <w:t xml:space="preserve"> הוסיפו לכתוב</w:t>
      </w:r>
      <w:r w:rsidRPr="00A77C64">
        <w:rPr>
          <w:rFonts w:hint="cs"/>
          <w:rtl/>
        </w:rPr>
        <w:t>: "</w:t>
      </w:r>
      <w:r w:rsidRPr="00F31A96">
        <w:rPr>
          <w:rFonts w:hint="cs"/>
          <w:b/>
          <w:bCs/>
          <w:rtl/>
        </w:rPr>
        <w:t>ואין אין חכמה בבן אביו מלמדו</w:t>
      </w:r>
      <w:r w:rsidRPr="00A77C64">
        <w:rPr>
          <w:rFonts w:hint="cs"/>
          <w:rtl/>
        </w:rPr>
        <w:t xml:space="preserve">, אם אין לו בן אשתו שואלתו, ואם לאו, הוא שואל את עצמו, ואפילו תלמיד חכמים שואלים זה לזה </w:t>
      </w:r>
      <w:r w:rsidRPr="00F31A96">
        <w:rPr>
          <w:rFonts w:hint="cs"/>
          <w:b/>
          <w:bCs/>
          <w:rtl/>
        </w:rPr>
        <w:t>מה נשתנה</w:t>
      </w:r>
      <w:r w:rsidRPr="00A77C64">
        <w:rPr>
          <w:rFonts w:hint="cs"/>
          <w:rtl/>
        </w:rPr>
        <w:t xml:space="preserve"> וכו'", הרי שמפורש בדבריהם ששאלת הבן היא </w:t>
      </w:r>
      <w:r w:rsidRPr="00F31A96">
        <w:rPr>
          <w:rFonts w:hint="cs"/>
          <w:b/>
          <w:bCs/>
          <w:rtl/>
        </w:rPr>
        <w:t>למה שותים</w:t>
      </w:r>
      <w:r>
        <w:rPr>
          <w:rFonts w:hint="cs"/>
          <w:rtl/>
        </w:rPr>
        <w:t xml:space="preserve"> כו', שלפ"ז מובן, ש</w:t>
      </w:r>
      <w:r w:rsidRPr="00A77C64">
        <w:rPr>
          <w:rFonts w:hint="cs"/>
          <w:rtl/>
        </w:rPr>
        <w:t>שאלות ה</w:t>
      </w:r>
      <w:r>
        <w:rPr>
          <w:rFonts w:hint="cs"/>
          <w:rtl/>
        </w:rPr>
        <w:t>"</w:t>
      </w:r>
      <w:r w:rsidRPr="00A77C64">
        <w:rPr>
          <w:rFonts w:hint="cs"/>
          <w:rtl/>
        </w:rPr>
        <w:t>מה נשתנה</w:t>
      </w:r>
      <w:r>
        <w:rPr>
          <w:rFonts w:hint="cs"/>
          <w:rtl/>
        </w:rPr>
        <w:t>"</w:t>
      </w:r>
      <w:r w:rsidRPr="00A77C64">
        <w:rPr>
          <w:rFonts w:hint="cs"/>
          <w:rtl/>
        </w:rPr>
        <w:t xml:space="preserve"> הוא</w:t>
      </w:r>
      <w:r>
        <w:rPr>
          <w:rFonts w:hint="cs"/>
          <w:rtl/>
        </w:rPr>
        <w:t xml:space="preserve"> רק</w:t>
      </w:r>
      <w:r w:rsidRPr="00A77C64">
        <w:rPr>
          <w:rFonts w:hint="cs"/>
          <w:rtl/>
        </w:rPr>
        <w:t xml:space="preserve"> </w:t>
      </w:r>
      <w:r w:rsidRPr="00F31A96">
        <w:rPr>
          <w:rFonts w:hint="cs"/>
          <w:b/>
          <w:bCs/>
          <w:rtl/>
        </w:rPr>
        <w:t>כשאביו מלמדו</w:t>
      </w:r>
      <w:r w:rsidRPr="00A77C64">
        <w:rPr>
          <w:rFonts w:hint="cs"/>
          <w:rtl/>
        </w:rPr>
        <w:t>.</w:t>
      </w:r>
    </w:p>
    <w:p w:rsidR="00530636" w:rsidRPr="00A77C64" w:rsidRDefault="00530636" w:rsidP="008A7347">
      <w:pPr>
        <w:pStyle w:val="a2"/>
        <w:spacing w:before="0" w:after="60"/>
        <w:rPr>
          <w:rtl/>
        </w:rPr>
      </w:pPr>
      <w:r>
        <w:rPr>
          <w:rFonts w:hint="cs"/>
          <w:rtl/>
        </w:rPr>
        <w:t>וכך מובן גם מדברי</w:t>
      </w:r>
      <w:r w:rsidRPr="00A77C64">
        <w:rPr>
          <w:rFonts w:hint="cs"/>
          <w:rtl/>
        </w:rPr>
        <w:t xml:space="preserve"> </w:t>
      </w:r>
      <w:r>
        <w:rPr>
          <w:rFonts w:hint="cs"/>
          <w:rtl/>
        </w:rPr>
        <w:t>הר</w:t>
      </w:r>
      <w:r w:rsidRPr="00A77C64">
        <w:rPr>
          <w:rFonts w:hint="cs"/>
          <w:rtl/>
        </w:rPr>
        <w:t>מ"א שכותב</w:t>
      </w:r>
      <w:r>
        <w:rPr>
          <w:rFonts w:hint="cs"/>
          <w:rtl/>
        </w:rPr>
        <w:t xml:space="preserve"> (</w:t>
      </w:r>
      <w:r w:rsidRPr="005A59CF">
        <w:rPr>
          <w:rFonts w:hint="cs"/>
          <w:rtl/>
        </w:rPr>
        <w:t>בהמשך לדברי המחבר האלו)</w:t>
      </w:r>
      <w:r w:rsidRPr="00A77C64">
        <w:rPr>
          <w:rFonts w:hint="cs"/>
          <w:rtl/>
        </w:rPr>
        <w:t xml:space="preserve"> "וכשהבן או האשה שואלת א"צ לומ</w:t>
      </w:r>
      <w:r>
        <w:rPr>
          <w:rFonts w:hint="cs"/>
          <w:rtl/>
        </w:rPr>
        <w:t>ר מה נשתנה אלא מתחיל עבדים", שמזה שכותב "אין צריך לומר כו'" (</w:t>
      </w:r>
      <w:r w:rsidRPr="00F31A96">
        <w:rPr>
          <w:rFonts w:hint="cs"/>
          <w:b/>
          <w:bCs/>
          <w:rtl/>
        </w:rPr>
        <w:t>ולא</w:t>
      </w:r>
      <w:r>
        <w:rPr>
          <w:rFonts w:hint="cs"/>
          <w:rtl/>
        </w:rPr>
        <w:t xml:space="preserve"> ש"אין צריך </w:t>
      </w:r>
      <w:r w:rsidRPr="00F31A96">
        <w:rPr>
          <w:rFonts w:hint="cs"/>
          <w:b/>
          <w:bCs/>
          <w:rtl/>
        </w:rPr>
        <w:t>לחזור</w:t>
      </w:r>
      <w:r>
        <w:rPr>
          <w:rFonts w:hint="cs"/>
          <w:rtl/>
        </w:rPr>
        <w:t xml:space="preserve"> ולומר כו'"), וכן גם מזה שכותב דבריו בהמשך </w:t>
      </w:r>
      <w:r w:rsidRPr="00F31A96">
        <w:rPr>
          <w:rFonts w:hint="cs"/>
          <w:b/>
          <w:bCs/>
          <w:rtl/>
        </w:rPr>
        <w:t>לדברי המחבר</w:t>
      </w:r>
      <w:r>
        <w:rPr>
          <w:rFonts w:hint="cs"/>
          <w:rtl/>
        </w:rPr>
        <w:t xml:space="preserve"> (שכותב שהבן צריך לשאול </w:t>
      </w:r>
      <w:r w:rsidRPr="00F31A96">
        <w:rPr>
          <w:rFonts w:hint="cs"/>
          <w:b/>
          <w:bCs/>
          <w:rtl/>
        </w:rPr>
        <w:t>למה מזגו הכוס</w:t>
      </w:r>
      <w:r>
        <w:rPr>
          <w:rFonts w:hint="cs"/>
          <w:rtl/>
        </w:rPr>
        <w:t xml:space="preserve">, כנ"ל), מובן שכוונת הרמ"א היא, שכשהבן שואל </w:t>
      </w:r>
      <w:r w:rsidRPr="0071702C">
        <w:rPr>
          <w:rFonts w:hint="cs"/>
          <w:rtl/>
        </w:rPr>
        <w:t>למה</w:t>
      </w:r>
      <w:r>
        <w:rPr>
          <w:rFonts w:hint="cs"/>
          <w:rtl/>
        </w:rPr>
        <w:t xml:space="preserve"> מזגו הכוס, אין צורך שישאלו שאלות ה"מה נשתנה" </w:t>
      </w:r>
      <w:r w:rsidRPr="00F31A96">
        <w:rPr>
          <w:rFonts w:hint="cs"/>
          <w:b/>
          <w:bCs/>
          <w:rtl/>
        </w:rPr>
        <w:t>כלל</w:t>
      </w:r>
      <w:r w:rsidRPr="00A77C64">
        <w:rPr>
          <w:rFonts w:hint="cs"/>
          <w:rtl/>
        </w:rPr>
        <w:t xml:space="preserve"> </w:t>
      </w:r>
      <w:r>
        <w:rPr>
          <w:rFonts w:hint="cs"/>
          <w:rtl/>
        </w:rPr>
        <w:t>(ולא כיש שכתבו לפרש</w:t>
      </w:r>
      <w:r w:rsidRPr="00A77C64">
        <w:rPr>
          <w:rFonts w:hint="cs"/>
          <w:rtl/>
        </w:rPr>
        <w:t xml:space="preserve"> </w:t>
      </w:r>
      <w:r>
        <w:rPr>
          <w:rFonts w:hint="cs"/>
          <w:rtl/>
        </w:rPr>
        <w:t xml:space="preserve">בדברי הרמ"א שכוונת היא </w:t>
      </w:r>
      <w:r w:rsidRPr="00A77C64">
        <w:rPr>
          <w:rFonts w:hint="cs"/>
          <w:rtl/>
        </w:rPr>
        <w:t xml:space="preserve">שאין האב צריך </w:t>
      </w:r>
      <w:r w:rsidRPr="00F31A96">
        <w:rPr>
          <w:rFonts w:hint="cs"/>
          <w:b/>
          <w:bCs/>
          <w:rtl/>
        </w:rPr>
        <w:t>לחזור</w:t>
      </w:r>
      <w:r>
        <w:rPr>
          <w:rFonts w:hint="cs"/>
          <w:rtl/>
        </w:rPr>
        <w:t xml:space="preserve"> על "מה נשתנה</w:t>
      </w:r>
      <w:r w:rsidRPr="005A59CF">
        <w:rPr>
          <w:rFonts w:hint="cs"/>
          <w:rtl/>
        </w:rPr>
        <w:t xml:space="preserve">" </w:t>
      </w:r>
      <w:r w:rsidRPr="00F31A96">
        <w:rPr>
          <w:rFonts w:hint="cs"/>
          <w:b/>
          <w:bCs/>
          <w:rtl/>
        </w:rPr>
        <w:t>אחרי שכבר ששאלם הבן</w:t>
      </w:r>
      <w:r w:rsidRPr="00A77C64">
        <w:rPr>
          <w:rFonts w:hint="cs"/>
          <w:rtl/>
        </w:rPr>
        <w:t xml:space="preserve">, כי </w:t>
      </w:r>
      <w:r>
        <w:rPr>
          <w:rFonts w:hint="cs"/>
          <w:rtl/>
        </w:rPr>
        <w:t>אין דברים אלו</w:t>
      </w:r>
      <w:r w:rsidRPr="00A77C64">
        <w:rPr>
          <w:rFonts w:hint="cs"/>
          <w:rtl/>
        </w:rPr>
        <w:t xml:space="preserve"> במשמעות דברי הרמ"</w:t>
      </w:r>
      <w:r>
        <w:rPr>
          <w:rFonts w:hint="cs"/>
          <w:rtl/>
        </w:rPr>
        <w:t>א כלל)</w:t>
      </w:r>
      <w:r w:rsidRPr="00F31A96">
        <w:rPr>
          <w:vertAlign w:val="superscript"/>
          <w:rtl/>
        </w:rPr>
        <w:footnoteReference w:id="7"/>
      </w:r>
      <w:r w:rsidRPr="00A77C64">
        <w:rPr>
          <w:rFonts w:hint="cs"/>
          <w:rtl/>
        </w:rPr>
        <w:t>. ע"כ מדברי הרב הנ"ל.</w:t>
      </w:r>
    </w:p>
    <w:p w:rsidR="00530636" w:rsidRPr="00A77C64" w:rsidRDefault="00530636" w:rsidP="008A7347">
      <w:pPr>
        <w:pStyle w:val="a2"/>
        <w:spacing w:before="0" w:after="60"/>
        <w:rPr>
          <w:rtl/>
        </w:rPr>
      </w:pPr>
      <w:r>
        <w:rPr>
          <w:rFonts w:hint="cs"/>
          <w:rtl/>
        </w:rPr>
        <w:t xml:space="preserve">ונ"ל שדברי הר' הנ"ל </w:t>
      </w:r>
      <w:r w:rsidRPr="00A77C64">
        <w:rPr>
          <w:rFonts w:hint="cs"/>
          <w:rtl/>
        </w:rPr>
        <w:t xml:space="preserve">מתקבלים מאוד, </w:t>
      </w:r>
      <w:r>
        <w:rPr>
          <w:rFonts w:hint="cs"/>
          <w:rtl/>
        </w:rPr>
        <w:t>אך</w:t>
      </w:r>
      <w:r w:rsidRPr="00A77C64">
        <w:rPr>
          <w:rFonts w:hint="cs"/>
          <w:rtl/>
        </w:rPr>
        <w:t xml:space="preserve"> עדיין צריך</w:t>
      </w:r>
      <w:r>
        <w:rPr>
          <w:rFonts w:hint="cs"/>
          <w:rtl/>
        </w:rPr>
        <w:t xml:space="preserve"> ביאור לפי דבריו, איך זה</w:t>
      </w:r>
      <w:r w:rsidRPr="00A77C64">
        <w:rPr>
          <w:rFonts w:hint="cs"/>
          <w:rtl/>
        </w:rPr>
        <w:t xml:space="preserve"> </w:t>
      </w:r>
      <w:r>
        <w:rPr>
          <w:rFonts w:hint="cs"/>
          <w:rtl/>
        </w:rPr>
        <w:t>ש</w:t>
      </w:r>
      <w:r w:rsidRPr="00A77C64">
        <w:rPr>
          <w:rFonts w:hint="cs"/>
          <w:rtl/>
        </w:rPr>
        <w:t xml:space="preserve">אדה"ז </w:t>
      </w:r>
      <w:r>
        <w:rPr>
          <w:rFonts w:hint="cs"/>
          <w:rtl/>
        </w:rPr>
        <w:t xml:space="preserve">פוסק </w:t>
      </w:r>
      <w:r w:rsidRPr="00A77C64">
        <w:rPr>
          <w:rFonts w:hint="cs"/>
          <w:rtl/>
        </w:rPr>
        <w:t xml:space="preserve">כדברי </w:t>
      </w:r>
      <w:r>
        <w:rPr>
          <w:rFonts w:hint="cs"/>
          <w:rtl/>
        </w:rPr>
        <w:t>התוס' נגד דברי כל הפוסקים שכתבו שכשהבן שואל מעצמו אין חיוב לשאול שאלות ה"מה נשתנה" כלל.</w:t>
      </w:r>
    </w:p>
    <w:p w:rsidR="00530636" w:rsidRDefault="00530636" w:rsidP="008A7347">
      <w:pPr>
        <w:pStyle w:val="a2"/>
        <w:spacing w:before="0" w:after="60"/>
        <w:rPr>
          <w:rtl/>
        </w:rPr>
      </w:pPr>
      <w:r w:rsidRPr="00F31A96">
        <w:rPr>
          <w:rFonts w:hint="cs"/>
          <w:b/>
          <w:bCs/>
          <w:rtl/>
        </w:rPr>
        <w:t xml:space="preserve">ד. </w:t>
      </w:r>
      <w:r>
        <w:rPr>
          <w:rFonts w:hint="cs"/>
          <w:rtl/>
        </w:rPr>
        <w:t xml:space="preserve">ונ"ל בזה, ע"פ ביאור ששמעתי מאחד מרבני שכונתנו בשיטת אדה"ז בהבאת דברי הפוסקים שקדמו לו, שיש לפעמים שאדה"ז אינו מביא בדבריו </w:t>
      </w:r>
      <w:r w:rsidR="00F954BE">
        <w:rPr>
          <w:rFonts w:hint="cs"/>
          <w:rtl/>
        </w:rPr>
        <w:t>-</w:t>
      </w:r>
      <w:r>
        <w:rPr>
          <w:rFonts w:hint="cs"/>
          <w:rtl/>
        </w:rPr>
        <w:t xml:space="preserve"> </w:t>
      </w:r>
      <w:r w:rsidRPr="00F31A96">
        <w:rPr>
          <w:rFonts w:hint="cs"/>
          <w:b/>
          <w:bCs/>
          <w:rtl/>
        </w:rPr>
        <w:t>בפירוש</w:t>
      </w:r>
      <w:r>
        <w:rPr>
          <w:rFonts w:hint="cs"/>
          <w:rtl/>
        </w:rPr>
        <w:t xml:space="preserve"> </w:t>
      </w:r>
      <w:r w:rsidR="00F954BE">
        <w:rPr>
          <w:rFonts w:hint="cs"/>
          <w:rtl/>
        </w:rPr>
        <w:t>-</w:t>
      </w:r>
      <w:r>
        <w:rPr>
          <w:rFonts w:hint="cs"/>
          <w:rtl/>
        </w:rPr>
        <w:t xml:space="preserve"> את דברי הפוסקים שקדמו לו, אך אעפ"כ הוא </w:t>
      </w:r>
      <w:r w:rsidRPr="00F31A96">
        <w:rPr>
          <w:rFonts w:hint="cs"/>
          <w:b/>
          <w:bCs/>
          <w:rtl/>
        </w:rPr>
        <w:t>נותן מקום</w:t>
      </w:r>
      <w:r>
        <w:rPr>
          <w:rFonts w:hint="cs"/>
          <w:rtl/>
        </w:rPr>
        <w:t xml:space="preserve"> לדבריהם ע"י שמביא את דבריהם </w:t>
      </w:r>
      <w:r w:rsidRPr="00F31A96">
        <w:rPr>
          <w:rFonts w:hint="cs"/>
          <w:b/>
          <w:bCs/>
          <w:rtl/>
        </w:rPr>
        <w:t>בהבלעה או בעקיפים</w:t>
      </w:r>
      <w:r>
        <w:rPr>
          <w:rFonts w:hint="cs"/>
          <w:rtl/>
        </w:rPr>
        <w:t xml:space="preserve">. וי"ל שהענין בזה הוא, שאדה"ז סובר שע"פ עיקר </w:t>
      </w:r>
      <w:r>
        <w:rPr>
          <w:rFonts w:hint="cs"/>
          <w:rtl/>
        </w:rPr>
        <w:lastRenderedPageBreak/>
        <w:t xml:space="preserve">ההלכה יש אמנם </w:t>
      </w:r>
      <w:r w:rsidRPr="00F31A96">
        <w:rPr>
          <w:rFonts w:hint="cs"/>
          <w:b/>
          <w:bCs/>
          <w:rtl/>
        </w:rPr>
        <w:t>מקום</w:t>
      </w:r>
      <w:r>
        <w:rPr>
          <w:rFonts w:hint="cs"/>
          <w:rtl/>
        </w:rPr>
        <w:t xml:space="preserve"> להיזהר </w:t>
      </w:r>
      <w:r w:rsidRPr="00F31A96">
        <w:rPr>
          <w:rFonts w:hint="cs"/>
          <w:b/>
          <w:bCs/>
          <w:rtl/>
        </w:rPr>
        <w:t>ולהחמיר</w:t>
      </w:r>
      <w:r>
        <w:rPr>
          <w:rFonts w:hint="cs"/>
          <w:rtl/>
        </w:rPr>
        <w:t xml:space="preserve"> כדברי הפוסקים האלו, אלא שאעפ"כ </w:t>
      </w:r>
      <w:r w:rsidRPr="00F31A96">
        <w:rPr>
          <w:rFonts w:hint="cs"/>
          <w:b/>
          <w:bCs/>
          <w:rtl/>
        </w:rPr>
        <w:t>למעשה</w:t>
      </w:r>
      <w:r>
        <w:rPr>
          <w:rFonts w:hint="cs"/>
          <w:rtl/>
        </w:rPr>
        <w:t xml:space="preserve">, משום איזו סיבה, אדה"ז סובר שאין </w:t>
      </w:r>
      <w:r w:rsidRPr="00F31A96">
        <w:rPr>
          <w:rFonts w:hint="cs"/>
          <w:b/>
          <w:bCs/>
          <w:rtl/>
        </w:rPr>
        <w:t>להטיל</w:t>
      </w:r>
      <w:r>
        <w:rPr>
          <w:rFonts w:hint="cs"/>
          <w:rtl/>
        </w:rPr>
        <w:t xml:space="preserve"> על כל ההמון שיזהרו בחומרה זו. לכן הביא אדה"ז את דברי הפוסקים האלו בהבלעה או בעקיפים כך שיהיה מקום לב' פירושים בדבריו, דהיינו שהיודע את דברי הפוסקים האלו, הוא יוכל לפרש כדברי הפוסקים האלו גם בתוך דברי אדה"ז (מאחר שדבריהם מופיעים בדברי אדה"ז בהבלעה או בעקיפים), וממילא למעשה, הוא יחמיר לעצמו כדברי הפוסקים האלו, אבל מי שאינו יודע את דברי הפוסקים האלו, הוא יפרש את דברי אדה"ז ע"פ ההבנה הפשוטה שבדבריו </w:t>
      </w:r>
      <w:r>
        <w:rPr>
          <w:rtl/>
        </w:rPr>
        <w:t>–</w:t>
      </w:r>
      <w:r>
        <w:rPr>
          <w:rFonts w:hint="cs"/>
          <w:rtl/>
        </w:rPr>
        <w:t xml:space="preserve"> שהיא לכאורה </w:t>
      </w:r>
      <w:r w:rsidRPr="00F31A96">
        <w:rPr>
          <w:rFonts w:hint="cs"/>
          <w:b/>
          <w:bCs/>
          <w:rtl/>
        </w:rPr>
        <w:t>שלא</w:t>
      </w:r>
      <w:r>
        <w:rPr>
          <w:rFonts w:hint="cs"/>
          <w:rtl/>
        </w:rPr>
        <w:t xml:space="preserve"> כחומרתם של הפוסקים האלו </w:t>
      </w:r>
      <w:r>
        <w:rPr>
          <w:rtl/>
        </w:rPr>
        <w:t>–</w:t>
      </w:r>
      <w:r>
        <w:rPr>
          <w:rFonts w:hint="cs"/>
          <w:rtl/>
        </w:rPr>
        <w:t xml:space="preserve"> וממילא הוא לא יהיה חייב להיזהר </w:t>
      </w:r>
      <w:r w:rsidRPr="008438D1">
        <w:rPr>
          <w:rFonts w:hint="cs"/>
          <w:rtl/>
        </w:rPr>
        <w:t>ולהחמיר</w:t>
      </w:r>
      <w:r>
        <w:rPr>
          <w:rFonts w:hint="cs"/>
          <w:rtl/>
        </w:rPr>
        <w:t xml:space="preserve"> כדברי הפוסקים האלו.</w:t>
      </w:r>
    </w:p>
    <w:p w:rsidR="00530636" w:rsidRDefault="00530636" w:rsidP="008A7347">
      <w:pPr>
        <w:pStyle w:val="a2"/>
        <w:spacing w:before="0" w:after="60"/>
        <w:rPr>
          <w:rtl/>
        </w:rPr>
      </w:pPr>
      <w:r>
        <w:rPr>
          <w:rFonts w:hint="cs"/>
          <w:rtl/>
        </w:rPr>
        <w:t>והנה בעצם יש להאריך בביאור שיטה זו ולהוכיח את צדקת הדברים מכמה מקומות, ואכ"מ. ברם ה</w:t>
      </w:r>
      <w:r w:rsidRPr="00A77C64">
        <w:rPr>
          <w:rFonts w:hint="cs"/>
          <w:rtl/>
        </w:rPr>
        <w:t>נוגע</w:t>
      </w:r>
      <w:r>
        <w:rPr>
          <w:rFonts w:hint="cs"/>
          <w:rtl/>
        </w:rPr>
        <w:t xml:space="preserve"> מזה לעניננו הוא,</w:t>
      </w:r>
      <w:r w:rsidRPr="00A77C64">
        <w:rPr>
          <w:rFonts w:hint="cs"/>
          <w:rtl/>
        </w:rPr>
        <w:t xml:space="preserve"> </w:t>
      </w:r>
      <w:r>
        <w:rPr>
          <w:rFonts w:hint="cs"/>
          <w:rtl/>
        </w:rPr>
        <w:t>שיש ללמוד מביאור של הרב הנ</w:t>
      </w:r>
      <w:r>
        <w:rPr>
          <w:rFonts w:hint="eastAsia"/>
          <w:rtl/>
        </w:rPr>
        <w:t>”</w:t>
      </w:r>
      <w:r>
        <w:rPr>
          <w:rFonts w:hint="cs"/>
          <w:rtl/>
        </w:rPr>
        <w:t>ל בנוגע להבנת דברי אדה"ז בדברי התוס' בעניננו, ש</w:t>
      </w:r>
      <w:r w:rsidRPr="00A77C64">
        <w:rPr>
          <w:rFonts w:hint="cs"/>
          <w:rtl/>
        </w:rPr>
        <w:t>זה שאדה"ז מביא</w:t>
      </w:r>
      <w:r>
        <w:rPr>
          <w:rFonts w:hint="cs"/>
          <w:rtl/>
        </w:rPr>
        <w:t xml:space="preserve"> את דברי </w:t>
      </w:r>
      <w:r w:rsidRPr="00A77C64">
        <w:rPr>
          <w:rFonts w:hint="cs"/>
          <w:rtl/>
        </w:rPr>
        <w:t>ה</w:t>
      </w:r>
      <w:r>
        <w:rPr>
          <w:rFonts w:hint="cs"/>
          <w:rtl/>
        </w:rPr>
        <w:t>תוס', הוא לא משום שאדה"ז סובר שעיקר החיוב ל</w:t>
      </w:r>
      <w:r w:rsidRPr="00A77C64">
        <w:rPr>
          <w:rFonts w:hint="cs"/>
          <w:rtl/>
        </w:rPr>
        <w:t>הלכה</w:t>
      </w:r>
      <w:r>
        <w:rPr>
          <w:rFonts w:hint="cs"/>
          <w:rtl/>
        </w:rPr>
        <w:t xml:space="preserve"> הוא כדברי התוס' (שהבן ישאל </w:t>
      </w:r>
      <w:r w:rsidRPr="00F31A96">
        <w:rPr>
          <w:rFonts w:hint="cs"/>
          <w:b/>
          <w:bCs/>
          <w:rtl/>
        </w:rPr>
        <w:t>דוקא</w:t>
      </w:r>
      <w:r>
        <w:rPr>
          <w:rFonts w:hint="cs"/>
          <w:rtl/>
        </w:rPr>
        <w:t xml:space="preserve"> את שאלות ה"מה נשתנה"),</w:t>
      </w:r>
      <w:r w:rsidRPr="00A77C64">
        <w:rPr>
          <w:rFonts w:hint="cs"/>
          <w:rtl/>
        </w:rPr>
        <w:t xml:space="preserve"> אלא משום </w:t>
      </w:r>
      <w:r w:rsidRPr="00F31A96">
        <w:rPr>
          <w:rFonts w:hint="cs"/>
          <w:b/>
          <w:bCs/>
          <w:rtl/>
        </w:rPr>
        <w:t>שלמעשה</w:t>
      </w:r>
      <w:r>
        <w:rPr>
          <w:rFonts w:hint="cs"/>
          <w:rtl/>
        </w:rPr>
        <w:t xml:space="preserve"> יש לנהוג כדברי התוס'</w:t>
      </w:r>
      <w:r w:rsidRPr="00F31A96">
        <w:rPr>
          <w:vertAlign w:val="superscript"/>
          <w:rtl/>
        </w:rPr>
        <w:footnoteReference w:id="8"/>
      </w:r>
      <w:r>
        <w:rPr>
          <w:rFonts w:hint="cs"/>
          <w:rtl/>
        </w:rPr>
        <w:t>, וכמו שיתבאר להלן.</w:t>
      </w:r>
    </w:p>
    <w:p w:rsidR="00530636" w:rsidRDefault="00530636" w:rsidP="008A7347">
      <w:pPr>
        <w:pStyle w:val="a2"/>
        <w:spacing w:before="0" w:after="60"/>
        <w:rPr>
          <w:rtl/>
        </w:rPr>
      </w:pPr>
      <w:r w:rsidRPr="00F31A96">
        <w:rPr>
          <w:rFonts w:hint="cs"/>
          <w:b/>
          <w:bCs/>
          <w:rtl/>
        </w:rPr>
        <w:t>ה.</w:t>
      </w:r>
      <w:r>
        <w:rPr>
          <w:rFonts w:hint="cs"/>
          <w:rtl/>
        </w:rPr>
        <w:t xml:space="preserve"> והענין יובן ע"פ ביאורו של הר' הנ"ל שזה</w:t>
      </w:r>
      <w:r w:rsidRPr="00A77C64">
        <w:rPr>
          <w:rFonts w:hint="cs"/>
          <w:rtl/>
        </w:rPr>
        <w:t xml:space="preserve"> </w:t>
      </w:r>
      <w:r>
        <w:rPr>
          <w:rFonts w:hint="cs"/>
          <w:rtl/>
        </w:rPr>
        <w:t xml:space="preserve">שהחכמים קבעו נוסח שאלת ה"מה נשתנה", </w:t>
      </w:r>
      <w:r w:rsidRPr="00A77C64">
        <w:rPr>
          <w:rFonts w:hint="cs"/>
          <w:rtl/>
        </w:rPr>
        <w:t xml:space="preserve">הוא </w:t>
      </w:r>
      <w:r>
        <w:rPr>
          <w:rFonts w:hint="cs"/>
          <w:rtl/>
        </w:rPr>
        <w:t xml:space="preserve">רק </w:t>
      </w:r>
      <w:r w:rsidRPr="00A77C64">
        <w:rPr>
          <w:rFonts w:hint="cs"/>
          <w:rtl/>
        </w:rPr>
        <w:t xml:space="preserve">עבור מצב </w:t>
      </w:r>
      <w:r>
        <w:rPr>
          <w:rFonts w:hint="cs"/>
          <w:rtl/>
        </w:rPr>
        <w:t>כ</w:t>
      </w:r>
      <w:r w:rsidRPr="00A77C64">
        <w:rPr>
          <w:rFonts w:hint="cs"/>
          <w:rtl/>
        </w:rPr>
        <w:t>שהבן</w:t>
      </w:r>
      <w:r>
        <w:rPr>
          <w:rFonts w:hint="cs"/>
          <w:rtl/>
        </w:rPr>
        <w:t xml:space="preserve"> אינו שואל מעצמו אלא אביו מלמדו.</w:t>
      </w:r>
      <w:r w:rsidRPr="00A77C64">
        <w:rPr>
          <w:rFonts w:hint="cs"/>
          <w:rtl/>
        </w:rPr>
        <w:t xml:space="preserve"> </w:t>
      </w:r>
      <w:r>
        <w:rPr>
          <w:rFonts w:hint="cs"/>
          <w:rtl/>
        </w:rPr>
        <w:t>שע"פ דברים האלו י"ל, ש</w:t>
      </w:r>
      <w:r w:rsidRPr="00A77C64">
        <w:rPr>
          <w:rFonts w:hint="cs"/>
          <w:rtl/>
        </w:rPr>
        <w:t xml:space="preserve">אחרי שהחכמים </w:t>
      </w:r>
      <w:r w:rsidRPr="00F31A96">
        <w:rPr>
          <w:rFonts w:hint="cs"/>
          <w:b/>
          <w:bCs/>
          <w:rtl/>
        </w:rPr>
        <w:t>קבעו</w:t>
      </w:r>
      <w:r>
        <w:rPr>
          <w:rFonts w:hint="cs"/>
          <w:rtl/>
        </w:rPr>
        <w:t xml:space="preserve"> נוסח זה עבור מצב כשאביו מלמדו</w:t>
      </w:r>
      <w:r w:rsidRPr="00A77C64">
        <w:rPr>
          <w:rFonts w:hint="cs"/>
          <w:rtl/>
        </w:rPr>
        <w:t xml:space="preserve">, הרי גם </w:t>
      </w:r>
      <w:r>
        <w:rPr>
          <w:rFonts w:hint="cs"/>
          <w:rtl/>
        </w:rPr>
        <w:t xml:space="preserve">במצב </w:t>
      </w:r>
      <w:r w:rsidRPr="00A77C64">
        <w:rPr>
          <w:rFonts w:hint="cs"/>
          <w:rtl/>
        </w:rPr>
        <w:t>כשהבן שואל</w:t>
      </w:r>
      <w:r>
        <w:rPr>
          <w:rFonts w:hint="cs"/>
          <w:rtl/>
        </w:rPr>
        <w:t xml:space="preserve"> מעצמו </w:t>
      </w:r>
      <w:r w:rsidRPr="00A77C64">
        <w:rPr>
          <w:rFonts w:hint="cs"/>
          <w:rtl/>
        </w:rPr>
        <w:t>יש לעוררו שישאל את</w:t>
      </w:r>
      <w:r>
        <w:rPr>
          <w:rFonts w:hint="cs"/>
          <w:rtl/>
        </w:rPr>
        <w:t xml:space="preserve"> שאלות אלו</w:t>
      </w:r>
      <w:r w:rsidRPr="00A77C64">
        <w:rPr>
          <w:rFonts w:hint="cs"/>
          <w:rtl/>
        </w:rPr>
        <w:t xml:space="preserve"> </w:t>
      </w:r>
      <w:r>
        <w:rPr>
          <w:rFonts w:hint="cs"/>
          <w:rtl/>
        </w:rPr>
        <w:t xml:space="preserve">דוקא </w:t>
      </w:r>
      <w:r w:rsidRPr="00A77C64">
        <w:rPr>
          <w:rFonts w:hint="cs"/>
          <w:rtl/>
        </w:rPr>
        <w:t xml:space="preserve">מאחר שכך </w:t>
      </w:r>
      <w:r>
        <w:rPr>
          <w:rFonts w:hint="cs"/>
          <w:rtl/>
        </w:rPr>
        <w:t>הוא הנוסח שקבעו החכמים</w:t>
      </w:r>
      <w:r w:rsidRPr="00A77C64">
        <w:rPr>
          <w:rFonts w:hint="cs"/>
          <w:rtl/>
        </w:rPr>
        <w:t>.</w:t>
      </w:r>
      <w:r>
        <w:rPr>
          <w:rFonts w:hint="cs"/>
          <w:rtl/>
        </w:rPr>
        <w:t xml:space="preserve"> </w:t>
      </w:r>
    </w:p>
    <w:p w:rsidR="00530636" w:rsidRPr="00A77C64" w:rsidRDefault="00530636" w:rsidP="008A7347">
      <w:pPr>
        <w:pStyle w:val="a2"/>
        <w:spacing w:before="0" w:after="60"/>
        <w:rPr>
          <w:rtl/>
        </w:rPr>
      </w:pPr>
      <w:r>
        <w:rPr>
          <w:rFonts w:hint="cs"/>
          <w:rtl/>
        </w:rPr>
        <w:t>לכן הביא</w:t>
      </w:r>
      <w:r w:rsidRPr="00A77C64">
        <w:rPr>
          <w:rFonts w:hint="cs"/>
          <w:rtl/>
        </w:rPr>
        <w:t xml:space="preserve"> אדה"ז </w:t>
      </w:r>
      <w:r>
        <w:rPr>
          <w:rFonts w:hint="cs"/>
          <w:rtl/>
        </w:rPr>
        <w:t xml:space="preserve">את דברי התוס' </w:t>
      </w:r>
      <w:r w:rsidRPr="00A77C64">
        <w:rPr>
          <w:rFonts w:hint="cs"/>
          <w:rtl/>
        </w:rPr>
        <w:t>שהשאלה למה מזגו כו' הוא רק</w:t>
      </w:r>
      <w:r>
        <w:rPr>
          <w:rFonts w:hint="cs"/>
          <w:rtl/>
        </w:rPr>
        <w:t xml:space="preserve"> כדי לעורר הבן שישאל את שאר השאלות, כי אחרי שכבר קבעו החכמים נוסח זה,</w:t>
      </w:r>
      <w:r w:rsidRPr="00A77C64">
        <w:rPr>
          <w:rFonts w:hint="cs"/>
          <w:rtl/>
        </w:rPr>
        <w:t xml:space="preserve"> </w:t>
      </w:r>
      <w:r>
        <w:rPr>
          <w:rFonts w:hint="cs"/>
          <w:rtl/>
        </w:rPr>
        <w:t>יש לעורר הבן שישאל שאלותיו כנוסח</w:t>
      </w:r>
      <w:r w:rsidRPr="00A77C64">
        <w:rPr>
          <w:rFonts w:hint="cs"/>
          <w:rtl/>
        </w:rPr>
        <w:t xml:space="preserve"> </w:t>
      </w:r>
      <w:r>
        <w:rPr>
          <w:rFonts w:hint="cs"/>
          <w:rtl/>
        </w:rPr>
        <w:t xml:space="preserve">שקבעו החכמים. </w:t>
      </w:r>
      <w:r w:rsidRPr="00A77C64">
        <w:rPr>
          <w:rFonts w:hint="cs"/>
          <w:rtl/>
        </w:rPr>
        <w:t>א</w:t>
      </w:r>
      <w:r>
        <w:rPr>
          <w:rFonts w:hint="cs"/>
          <w:rtl/>
        </w:rPr>
        <w:t xml:space="preserve">בל אין אדה"ז חולק על דברי הפוסקים שקדמו לו, </w:t>
      </w:r>
      <w:r w:rsidRPr="00F31A96">
        <w:rPr>
          <w:rFonts w:hint="cs"/>
          <w:b/>
          <w:bCs/>
          <w:rtl/>
        </w:rPr>
        <w:t>שעיקר</w:t>
      </w:r>
      <w:r>
        <w:rPr>
          <w:rFonts w:hint="cs"/>
          <w:rtl/>
        </w:rPr>
        <w:t xml:space="preserve"> </w:t>
      </w:r>
      <w:r w:rsidRPr="00A77C64">
        <w:rPr>
          <w:rFonts w:hint="cs"/>
          <w:rtl/>
        </w:rPr>
        <w:t xml:space="preserve">חיוב </w:t>
      </w:r>
      <w:r>
        <w:rPr>
          <w:rFonts w:hint="cs"/>
          <w:rtl/>
        </w:rPr>
        <w:t>השאלה שעל הבן הוא, שישאל איזה שאלה שתהיה, אפילו באם רק למה מזגו כו' וכיו"ב.</w:t>
      </w:r>
    </w:p>
    <w:p w:rsidR="00530636" w:rsidRPr="00A77C64" w:rsidRDefault="00530636" w:rsidP="008A7347">
      <w:pPr>
        <w:pStyle w:val="a2"/>
        <w:spacing w:before="0" w:after="60"/>
        <w:rPr>
          <w:rtl/>
        </w:rPr>
      </w:pPr>
      <w:r w:rsidRPr="00F31A96">
        <w:rPr>
          <w:rFonts w:hint="cs"/>
          <w:b/>
          <w:bCs/>
          <w:rtl/>
        </w:rPr>
        <w:t>ו.</w:t>
      </w:r>
      <w:r>
        <w:rPr>
          <w:rFonts w:hint="cs"/>
          <w:rtl/>
        </w:rPr>
        <w:t xml:space="preserve"> ברם הדברים יובנו בתוספת ביאור והבהרה באם נאמר שכך הוא</w:t>
      </w:r>
      <w:r w:rsidRPr="00A77C64">
        <w:rPr>
          <w:rFonts w:hint="cs"/>
          <w:rtl/>
        </w:rPr>
        <w:t xml:space="preserve"> </w:t>
      </w:r>
      <w:r>
        <w:rPr>
          <w:rFonts w:hint="cs"/>
          <w:rtl/>
        </w:rPr>
        <w:t>בעצם גם שיטת התוס' עצמם. דהיינו ששיטת התוס' היא, ש</w:t>
      </w:r>
      <w:r w:rsidRPr="00A77C64">
        <w:rPr>
          <w:rFonts w:hint="cs"/>
          <w:rtl/>
        </w:rPr>
        <w:t>מאחר ש</w:t>
      </w:r>
      <w:r>
        <w:rPr>
          <w:rFonts w:hint="cs"/>
          <w:rtl/>
        </w:rPr>
        <w:t xml:space="preserve">קבעו </w:t>
      </w:r>
      <w:r w:rsidRPr="00A77C64">
        <w:rPr>
          <w:rFonts w:hint="cs"/>
          <w:rtl/>
        </w:rPr>
        <w:t xml:space="preserve">החכמים נוסח </w:t>
      </w:r>
      <w:r>
        <w:rPr>
          <w:rFonts w:hint="cs"/>
          <w:rtl/>
        </w:rPr>
        <w:t>זה (</w:t>
      </w:r>
      <w:r w:rsidRPr="00A77C64">
        <w:rPr>
          <w:rFonts w:hint="cs"/>
          <w:rtl/>
        </w:rPr>
        <w:t xml:space="preserve">עבור </w:t>
      </w:r>
      <w:r>
        <w:rPr>
          <w:rFonts w:hint="cs"/>
          <w:rtl/>
        </w:rPr>
        <w:t>מצב כשאביו מלמדו),</w:t>
      </w:r>
      <w:r w:rsidRPr="00A77C64">
        <w:rPr>
          <w:rFonts w:hint="cs"/>
          <w:rtl/>
        </w:rPr>
        <w:t xml:space="preserve"> אין לחלק ולומר שבמצב שהבן שואל</w:t>
      </w:r>
      <w:r>
        <w:rPr>
          <w:rFonts w:hint="cs"/>
          <w:rtl/>
        </w:rPr>
        <w:t xml:space="preserve"> מעצמו</w:t>
      </w:r>
      <w:r w:rsidRPr="00A77C64">
        <w:rPr>
          <w:rFonts w:hint="cs"/>
          <w:rtl/>
        </w:rPr>
        <w:t xml:space="preserve"> </w:t>
      </w:r>
      <w:r>
        <w:rPr>
          <w:rFonts w:hint="cs"/>
          <w:rtl/>
        </w:rPr>
        <w:t xml:space="preserve">יהיה האב פטור </w:t>
      </w:r>
      <w:r w:rsidRPr="00A77C64">
        <w:rPr>
          <w:rFonts w:hint="cs"/>
          <w:rtl/>
        </w:rPr>
        <w:lastRenderedPageBreak/>
        <w:t>מלומר</w:t>
      </w:r>
      <w:r>
        <w:rPr>
          <w:rFonts w:hint="cs"/>
          <w:rtl/>
        </w:rPr>
        <w:t xml:space="preserve"> הנוסח שקבעו החכמים</w:t>
      </w:r>
      <w:r w:rsidRPr="00A77C64">
        <w:rPr>
          <w:rFonts w:hint="cs"/>
          <w:rtl/>
        </w:rPr>
        <w:t xml:space="preserve">, </w:t>
      </w:r>
      <w:r>
        <w:rPr>
          <w:rFonts w:hint="cs"/>
          <w:rtl/>
        </w:rPr>
        <w:t>כי כיון שקבעו החכמים נוסח, ודאי שיש לומר נוסח זה</w:t>
      </w:r>
      <w:r w:rsidRPr="003031EC">
        <w:rPr>
          <w:rFonts w:hint="cs"/>
          <w:rtl/>
        </w:rPr>
        <w:t xml:space="preserve"> </w:t>
      </w:r>
      <w:r>
        <w:rPr>
          <w:rFonts w:hint="cs"/>
          <w:rtl/>
        </w:rPr>
        <w:t xml:space="preserve">תמיד. </w:t>
      </w:r>
      <w:r w:rsidRPr="00A77C64">
        <w:rPr>
          <w:rFonts w:hint="cs"/>
          <w:rtl/>
        </w:rPr>
        <w:t>לכן כותבים התוס' שזה שהגמ' אומרת פטרתן כו' היינ</w:t>
      </w:r>
      <w:r>
        <w:rPr>
          <w:rFonts w:hint="cs"/>
          <w:rtl/>
        </w:rPr>
        <w:t>ו רק כשהבן שאל גם את שאלות ה"מה נשתנה"</w:t>
      </w:r>
      <w:r w:rsidRPr="00A77C64">
        <w:rPr>
          <w:rFonts w:hint="cs"/>
          <w:rtl/>
        </w:rPr>
        <w:t xml:space="preserve">, </w:t>
      </w:r>
      <w:r>
        <w:rPr>
          <w:rFonts w:hint="cs"/>
          <w:rtl/>
        </w:rPr>
        <w:t xml:space="preserve">כי רק ע"י שהבן שואל גם את שאלות ה"מה נשתנה" נפטר האב מחיוב תקנת החכמים שעליו שישאלו את שאלות ה"מה נשתנה" כנוסח שתקנו החכמים </w:t>
      </w:r>
      <w:r w:rsidRPr="00A77C64">
        <w:rPr>
          <w:rFonts w:hint="cs"/>
          <w:rtl/>
        </w:rPr>
        <w:t>(</w:t>
      </w:r>
      <w:r>
        <w:rPr>
          <w:rFonts w:hint="cs"/>
          <w:rtl/>
        </w:rPr>
        <w:t>שלפי ביאור זה אין התוס' חולקים על שיטת רש"י ו</w:t>
      </w:r>
      <w:r w:rsidRPr="00A77C64">
        <w:rPr>
          <w:rFonts w:hint="cs"/>
          <w:rtl/>
        </w:rPr>
        <w:t>הרשב"ם</w:t>
      </w:r>
      <w:r>
        <w:rPr>
          <w:rFonts w:hint="cs"/>
          <w:rtl/>
        </w:rPr>
        <w:t xml:space="preserve"> כלל</w:t>
      </w:r>
      <w:r w:rsidRPr="00F31A96">
        <w:rPr>
          <w:vertAlign w:val="superscript"/>
          <w:rtl/>
        </w:rPr>
        <w:footnoteReference w:id="9"/>
      </w:r>
      <w:r w:rsidRPr="00A77C64">
        <w:rPr>
          <w:rFonts w:hint="cs"/>
          <w:rtl/>
        </w:rPr>
        <w:t>).</w:t>
      </w:r>
    </w:p>
    <w:p w:rsidR="00530636" w:rsidRPr="00A77C64" w:rsidRDefault="00530636" w:rsidP="008A7347">
      <w:pPr>
        <w:pStyle w:val="a2"/>
        <w:spacing w:before="0" w:after="60"/>
        <w:rPr>
          <w:rtl/>
        </w:rPr>
      </w:pPr>
      <w:r w:rsidRPr="00A77C64">
        <w:rPr>
          <w:rFonts w:hint="cs"/>
          <w:rtl/>
        </w:rPr>
        <w:t xml:space="preserve">וי"ל שכך הוא גם שיטת הטושו"ע. כי הנה אף שהטושו"ע כותבים בפירוש בדבריהם (כמ"ש הר' הנ"ל) שהבן צריך לשאול </w:t>
      </w:r>
      <w:r w:rsidRPr="00F31A96">
        <w:rPr>
          <w:rFonts w:hint="cs"/>
          <w:b/>
          <w:bCs/>
          <w:rtl/>
        </w:rPr>
        <w:t>למה מזגו</w:t>
      </w:r>
      <w:r>
        <w:rPr>
          <w:rFonts w:hint="cs"/>
          <w:rtl/>
        </w:rPr>
        <w:t xml:space="preserve"> (ואינם כותבים כלל שהבן צריך לשאול גם את שאלות ה"מה נשתנה")</w:t>
      </w:r>
      <w:r w:rsidRPr="00A77C64">
        <w:rPr>
          <w:rFonts w:hint="cs"/>
          <w:rtl/>
        </w:rPr>
        <w:t>, אעפ"כ מזה ש</w:t>
      </w:r>
      <w:r>
        <w:rPr>
          <w:rFonts w:hint="cs"/>
          <w:rtl/>
        </w:rPr>
        <w:t xml:space="preserve">הטושו"ע כתבו </w:t>
      </w:r>
      <w:r w:rsidRPr="00A77C64">
        <w:rPr>
          <w:rFonts w:hint="cs"/>
          <w:rtl/>
        </w:rPr>
        <w:t xml:space="preserve">דין זה </w:t>
      </w:r>
      <w:r>
        <w:rPr>
          <w:rFonts w:hint="cs"/>
          <w:rtl/>
        </w:rPr>
        <w:t>יחד עם הדין כש</w:t>
      </w:r>
      <w:r w:rsidRPr="00A77C64">
        <w:rPr>
          <w:rFonts w:hint="cs"/>
          <w:rtl/>
        </w:rPr>
        <w:t>אביו מלמדו</w:t>
      </w:r>
      <w:r>
        <w:rPr>
          <w:rFonts w:hint="cs"/>
          <w:rtl/>
        </w:rPr>
        <w:t xml:space="preserve"> </w:t>
      </w:r>
      <w:r w:rsidRPr="00F31A96">
        <w:rPr>
          <w:rFonts w:hint="cs"/>
          <w:b/>
          <w:bCs/>
          <w:rtl/>
        </w:rPr>
        <w:t>בהמשך אחד בלא לחלק ביניהם כלל</w:t>
      </w:r>
      <w:r>
        <w:rPr>
          <w:rFonts w:hint="cs"/>
          <w:rtl/>
        </w:rPr>
        <w:t>, ועוד זאת, הם כתבו</w:t>
      </w:r>
      <w:r w:rsidRPr="00A77C64">
        <w:rPr>
          <w:rFonts w:hint="cs"/>
          <w:rtl/>
        </w:rPr>
        <w:t xml:space="preserve"> </w:t>
      </w:r>
      <w:r>
        <w:rPr>
          <w:rFonts w:hint="cs"/>
          <w:rtl/>
        </w:rPr>
        <w:t xml:space="preserve">הדברים </w:t>
      </w:r>
      <w:r w:rsidRPr="00A77C64">
        <w:rPr>
          <w:rFonts w:hint="cs"/>
          <w:rtl/>
        </w:rPr>
        <w:t>בערבוב</w:t>
      </w:r>
      <w:r w:rsidRPr="00F31A96">
        <w:rPr>
          <w:vertAlign w:val="superscript"/>
          <w:rtl/>
        </w:rPr>
        <w:footnoteReference w:id="10"/>
      </w:r>
      <w:r w:rsidRPr="00A77C64">
        <w:rPr>
          <w:rFonts w:hint="cs"/>
          <w:rtl/>
        </w:rPr>
        <w:t>,</w:t>
      </w:r>
      <w:r>
        <w:rPr>
          <w:rFonts w:hint="cs"/>
          <w:rtl/>
        </w:rPr>
        <w:t xml:space="preserve"> דהיינו ש</w:t>
      </w:r>
      <w:r w:rsidRPr="00A77C64">
        <w:rPr>
          <w:rFonts w:hint="cs"/>
          <w:rtl/>
        </w:rPr>
        <w:t xml:space="preserve">תחלה </w:t>
      </w:r>
      <w:r>
        <w:rPr>
          <w:rFonts w:hint="cs"/>
          <w:rtl/>
        </w:rPr>
        <w:t xml:space="preserve">כתבו </w:t>
      </w:r>
      <w:r w:rsidRPr="00A77C64">
        <w:rPr>
          <w:rFonts w:hint="cs"/>
          <w:rtl/>
        </w:rPr>
        <w:t xml:space="preserve">הדין כשהבן שואל מעצמו (שאז </w:t>
      </w:r>
      <w:r w:rsidRPr="00F31A96">
        <w:rPr>
          <w:rFonts w:hint="cs"/>
          <w:b/>
          <w:bCs/>
          <w:rtl/>
        </w:rPr>
        <w:t>אין</w:t>
      </w:r>
      <w:r w:rsidRPr="00A77C64">
        <w:rPr>
          <w:rFonts w:hint="cs"/>
          <w:rtl/>
        </w:rPr>
        <w:t xml:space="preserve"> חיוב שישאל כל השאלות), ואח"כ הדין כשאביו מלמדו (שאז </w:t>
      </w:r>
      <w:r w:rsidRPr="00F31A96">
        <w:rPr>
          <w:rFonts w:hint="cs"/>
          <w:b/>
          <w:bCs/>
          <w:rtl/>
        </w:rPr>
        <w:t>יש</w:t>
      </w:r>
      <w:r w:rsidRPr="00A77C64">
        <w:rPr>
          <w:rFonts w:hint="cs"/>
          <w:rtl/>
        </w:rPr>
        <w:t xml:space="preserve"> חיוב ללמדו את כל השאלות), ואח"כ הדין כשאשתו שואלתו (שאז </w:t>
      </w:r>
      <w:r w:rsidRPr="00F31A96">
        <w:rPr>
          <w:rFonts w:hint="cs"/>
          <w:b/>
          <w:bCs/>
          <w:rtl/>
        </w:rPr>
        <w:t>אין</w:t>
      </w:r>
      <w:r w:rsidRPr="00A77C64">
        <w:rPr>
          <w:rFonts w:hint="cs"/>
          <w:rtl/>
        </w:rPr>
        <w:t xml:space="preserve"> חיוב שישאל כל השאלות)</w:t>
      </w:r>
      <w:r>
        <w:rPr>
          <w:rFonts w:hint="cs"/>
          <w:rtl/>
        </w:rPr>
        <w:t>, הרי על כורחך צריך לומר בכוונת דבריהם, שאף שמעיקר הדין כשהבן או האישה שואלים מעצמם הם צריכים לשאול רק למה מזגו כו'</w:t>
      </w:r>
      <w:r w:rsidRPr="00A77C64">
        <w:rPr>
          <w:rFonts w:hint="cs"/>
          <w:rtl/>
        </w:rPr>
        <w:t>,</w:t>
      </w:r>
      <w:r>
        <w:rPr>
          <w:rFonts w:hint="cs"/>
          <w:rtl/>
        </w:rPr>
        <w:t xml:space="preserve"> הרי למעשה בפועל אין לחלק בכך, כי כיון</w:t>
      </w:r>
      <w:r w:rsidRPr="00A77C64">
        <w:rPr>
          <w:rFonts w:hint="cs"/>
          <w:rtl/>
        </w:rPr>
        <w:t xml:space="preserve"> שקבעו החכמים נוסח </w:t>
      </w:r>
      <w:r>
        <w:rPr>
          <w:rFonts w:hint="cs"/>
          <w:rtl/>
        </w:rPr>
        <w:t>ה"מה נשתנה"</w:t>
      </w:r>
      <w:r w:rsidRPr="00A77C64">
        <w:rPr>
          <w:rFonts w:hint="cs"/>
          <w:rtl/>
        </w:rPr>
        <w:t xml:space="preserve">, </w:t>
      </w:r>
      <w:r>
        <w:rPr>
          <w:rFonts w:hint="cs"/>
          <w:rtl/>
        </w:rPr>
        <w:t xml:space="preserve">הרי </w:t>
      </w:r>
      <w:r w:rsidRPr="00A77C64">
        <w:rPr>
          <w:rFonts w:hint="cs"/>
          <w:rtl/>
        </w:rPr>
        <w:t xml:space="preserve">גם כשהבן </w:t>
      </w:r>
      <w:r>
        <w:rPr>
          <w:rFonts w:hint="cs"/>
          <w:rtl/>
        </w:rPr>
        <w:t xml:space="preserve">או האישה </w:t>
      </w:r>
      <w:r w:rsidRPr="00A77C64">
        <w:rPr>
          <w:rFonts w:hint="cs"/>
          <w:rtl/>
        </w:rPr>
        <w:t>שואל</w:t>
      </w:r>
      <w:r>
        <w:rPr>
          <w:rFonts w:hint="cs"/>
          <w:rtl/>
        </w:rPr>
        <w:t>ים מעצמם יש להם</w:t>
      </w:r>
      <w:r w:rsidRPr="00A77C64">
        <w:rPr>
          <w:rFonts w:hint="cs"/>
          <w:rtl/>
        </w:rPr>
        <w:t xml:space="preserve"> לשאול </w:t>
      </w:r>
      <w:r>
        <w:rPr>
          <w:rFonts w:hint="cs"/>
          <w:rtl/>
        </w:rPr>
        <w:t>כ</w:t>
      </w:r>
      <w:r w:rsidRPr="00A77C64">
        <w:rPr>
          <w:rFonts w:hint="cs"/>
          <w:rtl/>
        </w:rPr>
        <w:t>נוסח שקבעו החכמים</w:t>
      </w:r>
      <w:r>
        <w:rPr>
          <w:rFonts w:hint="cs"/>
          <w:rtl/>
        </w:rPr>
        <w:t xml:space="preserve"> דוקא, לכן כתבו הטושו"ע את דבריהם באופן שיהיה בהם מקום לב' פירושים, דהיינו שעיקר ההלכה בדבריהם הוא, שכשהבן או האישה שואלים </w:t>
      </w:r>
      <w:r w:rsidRPr="00A77C64">
        <w:rPr>
          <w:rFonts w:hint="cs"/>
          <w:rtl/>
        </w:rPr>
        <w:t xml:space="preserve">למה מזגו כו' אין חיוב </w:t>
      </w:r>
      <w:r>
        <w:rPr>
          <w:rFonts w:hint="cs"/>
          <w:rtl/>
        </w:rPr>
        <w:t xml:space="preserve">כלל </w:t>
      </w:r>
      <w:r w:rsidRPr="00A77C64">
        <w:rPr>
          <w:rFonts w:hint="cs"/>
          <w:rtl/>
        </w:rPr>
        <w:t>לשאול ה</w:t>
      </w:r>
      <w:r>
        <w:rPr>
          <w:rFonts w:hint="cs"/>
          <w:rtl/>
        </w:rPr>
        <w:t>"</w:t>
      </w:r>
      <w:r w:rsidRPr="00A77C64">
        <w:rPr>
          <w:rFonts w:hint="cs"/>
          <w:rtl/>
        </w:rPr>
        <w:t>מה נשתנה</w:t>
      </w:r>
      <w:r>
        <w:rPr>
          <w:rFonts w:hint="cs"/>
          <w:rtl/>
        </w:rPr>
        <w:t xml:space="preserve">", אך אעפ"כ הם כללו וערבבו בזה את כל דבריהם יחד (באופן שאין בו הלכה חתוכה שאומרת שבמקרה שהבן או האישה שואלים מעצמם </w:t>
      </w:r>
      <w:r w:rsidRPr="00F31A96">
        <w:rPr>
          <w:rFonts w:hint="cs"/>
          <w:b/>
          <w:bCs/>
          <w:rtl/>
        </w:rPr>
        <w:t>אין צורך שישאלו את ה"מה נשתנה" כלל</w:t>
      </w:r>
      <w:r>
        <w:rPr>
          <w:rFonts w:hint="cs"/>
          <w:rtl/>
        </w:rPr>
        <w:t xml:space="preserve">), כדי שהלומד את דבריהם ינהג </w:t>
      </w:r>
      <w:r w:rsidRPr="00F31A96">
        <w:rPr>
          <w:rFonts w:hint="cs"/>
          <w:b/>
          <w:bCs/>
          <w:rtl/>
        </w:rPr>
        <w:t>למעשה</w:t>
      </w:r>
      <w:r>
        <w:rPr>
          <w:rFonts w:hint="cs"/>
          <w:rtl/>
        </w:rPr>
        <w:t>, שגם כשהבן או האישה שואלים מעצמם שישאלו גם את שאלות ה"מה נשתנה".</w:t>
      </w:r>
    </w:p>
    <w:p w:rsidR="00530636" w:rsidRPr="00A77C64" w:rsidRDefault="00530636" w:rsidP="008A7347">
      <w:pPr>
        <w:pStyle w:val="a2"/>
        <w:spacing w:before="0" w:after="60"/>
        <w:rPr>
          <w:rtl/>
        </w:rPr>
      </w:pPr>
      <w:r>
        <w:rPr>
          <w:rFonts w:hint="cs"/>
          <w:rtl/>
        </w:rPr>
        <w:t>וכן י"ל בדברי</w:t>
      </w:r>
      <w:r w:rsidRPr="00A77C64">
        <w:rPr>
          <w:rFonts w:hint="cs"/>
          <w:rtl/>
        </w:rPr>
        <w:t xml:space="preserve"> הרמ"</w:t>
      </w:r>
      <w:r>
        <w:rPr>
          <w:rFonts w:hint="cs"/>
          <w:rtl/>
        </w:rPr>
        <w:t xml:space="preserve">א, שיש מקום לב' פירושים בדבריו, שהעיקר ההלכה שכתוב בדבריו הוא, </w:t>
      </w:r>
      <w:r w:rsidRPr="00A77C64">
        <w:rPr>
          <w:rFonts w:hint="cs"/>
          <w:rtl/>
        </w:rPr>
        <w:t>שכשהבן או האיש</w:t>
      </w:r>
      <w:r w:rsidRPr="00A77C64">
        <w:rPr>
          <w:rFonts w:hint="eastAsia"/>
          <w:rtl/>
        </w:rPr>
        <w:t>ה</w:t>
      </w:r>
      <w:r>
        <w:rPr>
          <w:rFonts w:hint="cs"/>
          <w:rtl/>
        </w:rPr>
        <w:t xml:space="preserve"> שואלים </w:t>
      </w:r>
      <w:r w:rsidRPr="00A77C64">
        <w:rPr>
          <w:rFonts w:hint="cs"/>
          <w:rtl/>
        </w:rPr>
        <w:t xml:space="preserve">למה מזגו כו' </w:t>
      </w:r>
      <w:r>
        <w:rPr>
          <w:rFonts w:hint="cs"/>
          <w:rtl/>
        </w:rPr>
        <w:t xml:space="preserve">יצאו בזה חובתם לגמרי ושוב </w:t>
      </w:r>
      <w:r w:rsidRPr="00A77C64">
        <w:rPr>
          <w:rFonts w:hint="cs"/>
          <w:rtl/>
        </w:rPr>
        <w:t>אין חיוב</w:t>
      </w:r>
      <w:r>
        <w:rPr>
          <w:rFonts w:hint="cs"/>
          <w:rtl/>
        </w:rPr>
        <w:t xml:space="preserve"> לשאול</w:t>
      </w:r>
      <w:r w:rsidRPr="00A77C64">
        <w:rPr>
          <w:rFonts w:hint="cs"/>
          <w:rtl/>
        </w:rPr>
        <w:t xml:space="preserve"> </w:t>
      </w:r>
      <w:r>
        <w:rPr>
          <w:rFonts w:hint="cs"/>
          <w:rtl/>
        </w:rPr>
        <w:t xml:space="preserve">שאלות </w:t>
      </w:r>
      <w:r w:rsidRPr="00A77C64">
        <w:rPr>
          <w:rFonts w:hint="cs"/>
          <w:rtl/>
        </w:rPr>
        <w:t>ה</w:t>
      </w:r>
      <w:r>
        <w:rPr>
          <w:rFonts w:hint="cs"/>
          <w:rtl/>
        </w:rPr>
        <w:t>"</w:t>
      </w:r>
      <w:r w:rsidRPr="00A77C64">
        <w:rPr>
          <w:rFonts w:hint="cs"/>
          <w:rtl/>
        </w:rPr>
        <w:t>מה נשתנה</w:t>
      </w:r>
      <w:r>
        <w:rPr>
          <w:rFonts w:hint="cs"/>
          <w:rtl/>
        </w:rPr>
        <w:t>" כלל, אעפ"כ</w:t>
      </w:r>
      <w:r w:rsidRPr="00A77C64">
        <w:rPr>
          <w:rFonts w:hint="cs"/>
          <w:rtl/>
        </w:rPr>
        <w:t xml:space="preserve"> הלומד את דב</w:t>
      </w:r>
      <w:r>
        <w:rPr>
          <w:rFonts w:hint="cs"/>
          <w:rtl/>
        </w:rPr>
        <w:t xml:space="preserve">רי הרמ"א, הוא </w:t>
      </w:r>
      <w:r>
        <w:rPr>
          <w:rFonts w:hint="cs"/>
          <w:rtl/>
        </w:rPr>
        <w:lastRenderedPageBreak/>
        <w:t xml:space="preserve">יצטרך לפרש בדברי הרמ"א (בהמשך לדברי המחבר שלפניו, וכמ"ש לעיל) שאחרי שהבן שאל את </w:t>
      </w:r>
      <w:r w:rsidRPr="00A77C64">
        <w:rPr>
          <w:rFonts w:hint="cs"/>
          <w:rtl/>
        </w:rPr>
        <w:t>שאלות ה</w:t>
      </w:r>
      <w:r>
        <w:rPr>
          <w:rFonts w:hint="cs"/>
          <w:rtl/>
        </w:rPr>
        <w:t>"</w:t>
      </w:r>
      <w:r w:rsidRPr="00A77C64">
        <w:rPr>
          <w:rFonts w:hint="cs"/>
          <w:rtl/>
        </w:rPr>
        <w:t>מה נשתנה</w:t>
      </w:r>
      <w:r>
        <w:rPr>
          <w:rFonts w:hint="cs"/>
          <w:rtl/>
        </w:rPr>
        <w:t>"</w:t>
      </w:r>
      <w:r w:rsidRPr="00A77C64">
        <w:rPr>
          <w:rFonts w:hint="cs"/>
          <w:rtl/>
        </w:rPr>
        <w:t xml:space="preserve"> אין חיוב על האב </w:t>
      </w:r>
      <w:r w:rsidRPr="00F31A96">
        <w:rPr>
          <w:rFonts w:hint="cs"/>
          <w:b/>
          <w:bCs/>
          <w:rtl/>
        </w:rPr>
        <w:t>לחזור</w:t>
      </w:r>
      <w:r w:rsidRPr="00A77C64">
        <w:rPr>
          <w:rFonts w:hint="cs"/>
          <w:rtl/>
        </w:rPr>
        <w:t xml:space="preserve"> על השאלות.</w:t>
      </w:r>
    </w:p>
    <w:p w:rsidR="00530636" w:rsidRDefault="00530636" w:rsidP="008A7347">
      <w:pPr>
        <w:pStyle w:val="a2"/>
        <w:spacing w:before="0" w:after="60"/>
        <w:rPr>
          <w:rtl/>
        </w:rPr>
      </w:pPr>
      <w:r w:rsidRPr="00F31A96">
        <w:rPr>
          <w:rFonts w:hint="cs"/>
          <w:b/>
          <w:bCs/>
          <w:rtl/>
        </w:rPr>
        <w:t>ז.</w:t>
      </w:r>
      <w:r>
        <w:rPr>
          <w:rFonts w:hint="cs"/>
          <w:rtl/>
        </w:rPr>
        <w:t xml:space="preserve"> עפ"ז תתבאר היטב הוכחת</w:t>
      </w:r>
      <w:r w:rsidRPr="00A77C64">
        <w:rPr>
          <w:rFonts w:hint="cs"/>
          <w:rtl/>
        </w:rPr>
        <w:t xml:space="preserve"> הרבי מהגמ' </w:t>
      </w:r>
      <w:r>
        <w:rPr>
          <w:rFonts w:hint="cs"/>
          <w:rtl/>
        </w:rPr>
        <w:t>(</w:t>
      </w:r>
      <w:r w:rsidRPr="00A77C64">
        <w:rPr>
          <w:rFonts w:hint="cs"/>
          <w:rtl/>
        </w:rPr>
        <w:t>שאומרת פטרתן כו'</w:t>
      </w:r>
      <w:r>
        <w:rPr>
          <w:rFonts w:hint="cs"/>
          <w:rtl/>
        </w:rPr>
        <w:t xml:space="preserve">). </w:t>
      </w:r>
    </w:p>
    <w:p w:rsidR="00530636" w:rsidRDefault="00530636" w:rsidP="008A7347">
      <w:pPr>
        <w:pStyle w:val="a2"/>
        <w:spacing w:before="0" w:after="60"/>
        <w:rPr>
          <w:rtl/>
        </w:rPr>
      </w:pPr>
      <w:r>
        <w:rPr>
          <w:rFonts w:hint="cs"/>
          <w:rtl/>
        </w:rPr>
        <w:t>כי ע"פ דברי כל הפוסקים הנ"ל, ואפילו ע"פ</w:t>
      </w:r>
      <w:r w:rsidRPr="00A77C64">
        <w:rPr>
          <w:rFonts w:hint="cs"/>
          <w:rtl/>
        </w:rPr>
        <w:t xml:space="preserve"> </w:t>
      </w:r>
      <w:r>
        <w:rPr>
          <w:rFonts w:hint="cs"/>
          <w:rtl/>
        </w:rPr>
        <w:t>דברי</w:t>
      </w:r>
      <w:r w:rsidRPr="00A77C64">
        <w:rPr>
          <w:rFonts w:hint="cs"/>
          <w:rtl/>
        </w:rPr>
        <w:t xml:space="preserve"> התוס'</w:t>
      </w:r>
      <w:r>
        <w:rPr>
          <w:rFonts w:hint="cs"/>
          <w:rtl/>
        </w:rPr>
        <w:t>, מעיקר הדין כשהבן שואל מעצמו אין חיוב לשאול שאלת ה"מה נשתנה" כלל, א"כ יש ללמוד מזה - במכ"ש וק"ו - שבמצב שאביו מלמדו, שאין חיוב שילמדו</w:t>
      </w:r>
      <w:r w:rsidRPr="00A77C64">
        <w:rPr>
          <w:rFonts w:hint="cs"/>
          <w:rtl/>
        </w:rPr>
        <w:t xml:space="preserve"> את </w:t>
      </w:r>
      <w:r w:rsidRPr="00F31A96">
        <w:rPr>
          <w:rFonts w:hint="cs"/>
          <w:b/>
          <w:bCs/>
          <w:rtl/>
        </w:rPr>
        <w:t>כל</w:t>
      </w:r>
      <w:r w:rsidRPr="00A77C64">
        <w:rPr>
          <w:rFonts w:hint="cs"/>
          <w:rtl/>
        </w:rPr>
        <w:t xml:space="preserve"> השאלות</w:t>
      </w:r>
      <w:r>
        <w:rPr>
          <w:rFonts w:hint="cs"/>
          <w:rtl/>
        </w:rPr>
        <w:t xml:space="preserve"> דוקא. והטעם שאנו בפועל היום שואלים את כל שאלות ה"מה נשתנה", הוא רק משום כי החכמים סדרו שאלות אלו, לכן אנו שואלים את כל השאלות שסדרו החכמים, אבל משום עצם חיוב השאלה שבלילה זו, אין חיוב דוקא לשאול את כל השאלות של ה"מה נשתנה" אלא די בשאלה אחת. </w:t>
      </w:r>
    </w:p>
    <w:p w:rsidR="00530636" w:rsidRDefault="00530636" w:rsidP="008A7347">
      <w:pPr>
        <w:pStyle w:val="a2"/>
        <w:spacing w:before="0" w:after="60"/>
        <w:rPr>
          <w:rtl/>
        </w:rPr>
      </w:pPr>
      <w:r>
        <w:rPr>
          <w:rFonts w:hint="cs"/>
          <w:rtl/>
        </w:rPr>
        <w:t>א"כ ודאי שי"ל שהיה נוסחאות שונות במנין השאלות וכו', עד שאיחדו כל המנהגים וסדרו את השאלות שיש לנו היום, וכמ"ש בדברי הרבי.</w:t>
      </w:r>
    </w:p>
    <w:p w:rsidR="00530636" w:rsidRDefault="00530636" w:rsidP="008A7347">
      <w:pPr>
        <w:pStyle w:val="a6"/>
        <w:spacing w:before="0" w:after="60" w:line="300" w:lineRule="atLeast"/>
        <w:ind w:left="0" w:firstLine="0"/>
        <w:outlineLvl w:val="9"/>
        <w:rPr>
          <w:lang w:bidi="ar-SA"/>
        </w:rPr>
      </w:pPr>
      <w:r>
        <w:rPr>
          <w:noProof/>
        </w:rPr>
        <w:drawing>
          <wp:inline distT="0" distB="0" distL="0" distR="0" wp14:anchorId="1733AF83" wp14:editId="34E1024B">
            <wp:extent cx="655320" cy="295275"/>
            <wp:effectExtent l="0" t="0" r="0" b="952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295275"/>
                    </a:xfrm>
                    <a:prstGeom prst="rect">
                      <a:avLst/>
                    </a:prstGeom>
                    <a:noFill/>
                    <a:ln>
                      <a:noFill/>
                    </a:ln>
                  </pic:spPr>
                </pic:pic>
              </a:graphicData>
            </a:graphic>
          </wp:inline>
        </w:drawing>
      </w:r>
    </w:p>
    <w:p w:rsidR="00530636" w:rsidRDefault="00530636" w:rsidP="008A7347">
      <w:pPr>
        <w:bidi/>
        <w:spacing w:after="0" w:line="240" w:lineRule="auto"/>
        <w:rPr>
          <w:rFonts w:ascii="FbFrankReal" w:eastAsia="Times New Roman" w:hAnsi="FbFrankReal" w:cs="FbFrankReal"/>
          <w:bCs/>
          <w:sz w:val="28"/>
          <w:szCs w:val="24"/>
          <w:lang w:bidi="ar-SA"/>
        </w:rPr>
        <w:sectPr w:rsidR="00530636" w:rsidSect="00F31A96">
          <w:footnotePr>
            <w:numRestart w:val="eachSect"/>
          </w:footnotePr>
          <w:type w:val="continuous"/>
          <w:pgSz w:w="7920" w:h="12240"/>
          <w:pgMar w:top="720" w:right="864" w:bottom="720" w:left="864" w:header="0" w:footer="0" w:gutter="0"/>
          <w:cols w:space="720"/>
        </w:sectPr>
      </w:pPr>
    </w:p>
    <w:p w:rsidR="00342381" w:rsidRDefault="00342381" w:rsidP="008A7347">
      <w:pPr>
        <w:pStyle w:val="a3"/>
        <w:rPr>
          <w:rtl/>
        </w:rPr>
      </w:pPr>
      <w:bookmarkStart w:id="53" w:name="_Toc452081544"/>
      <w:r w:rsidRPr="00C950CD">
        <w:rPr>
          <w:rFonts w:hint="cs"/>
          <w:rtl/>
        </w:rPr>
        <w:t>אגרות קודש</w:t>
      </w:r>
      <w:bookmarkEnd w:id="53"/>
    </w:p>
    <w:p w:rsidR="00D14040" w:rsidRDefault="00D14040" w:rsidP="008A7347">
      <w:pPr>
        <w:pStyle w:val="a"/>
        <w:rPr>
          <w:rtl/>
        </w:rPr>
      </w:pPr>
      <w:bookmarkStart w:id="54" w:name="_Toc452081545"/>
      <w:r>
        <w:rPr>
          <w:rFonts w:hint="cs"/>
          <w:rtl/>
        </w:rPr>
        <w:t>ירח שהגוף נהנה מן הגוף</w:t>
      </w:r>
      <w:r w:rsidR="00F954BE" w:rsidRPr="00F954BE">
        <w:rPr>
          <w:rStyle w:val="FootnoteReference"/>
        </w:rPr>
        <w:footnoteReference w:customMarkFollows="1" w:id="11"/>
        <w:sym w:font="Symbol" w:char="F02A"/>
      </w:r>
      <w:bookmarkEnd w:id="54"/>
    </w:p>
    <w:p w:rsidR="00D14040" w:rsidRPr="00DD4A1E" w:rsidRDefault="00D14040" w:rsidP="008A7347">
      <w:pPr>
        <w:pStyle w:val="a0"/>
        <w:rPr>
          <w:rFonts w:hint="cs"/>
          <w:rtl/>
        </w:rPr>
      </w:pPr>
      <w:bookmarkStart w:id="55" w:name="_Toc452081546"/>
      <w:r w:rsidRPr="00DD4A1E">
        <w:rPr>
          <w:rFonts w:hint="cs"/>
          <w:rtl/>
        </w:rPr>
        <w:t>הרב בנימין אפרים ביטון</w:t>
      </w:r>
      <w:bookmarkEnd w:id="55"/>
    </w:p>
    <w:p w:rsidR="00D14040" w:rsidRPr="00DD4A1E" w:rsidRDefault="00D14040" w:rsidP="008A7347">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D14040" w:rsidRPr="00332C9B" w:rsidRDefault="00D14040" w:rsidP="008A7347">
      <w:pPr>
        <w:pStyle w:val="a2"/>
        <w:spacing w:before="0" w:after="60"/>
        <w:rPr>
          <w:rtl/>
        </w:rPr>
      </w:pPr>
      <w:r w:rsidRPr="00332C9B">
        <w:rPr>
          <w:b/>
          <w:bCs/>
          <w:rtl/>
        </w:rPr>
        <w:t>א.</w:t>
      </w:r>
      <w:r w:rsidRPr="00332C9B">
        <w:rPr>
          <w:rtl/>
        </w:rPr>
        <w:t xml:space="preserve"> באגרות קודש של רבינו ח״ב עמ׳ רפז במכתב ״הילולא דאה״ז, תש״ח״ כותב וזלה״ק: </w:t>
      </w:r>
    </w:p>
    <w:p w:rsidR="00D14040" w:rsidRPr="00332C9B" w:rsidRDefault="00D14040" w:rsidP="008A7347">
      <w:pPr>
        <w:pStyle w:val="a2"/>
        <w:spacing w:before="0" w:after="60"/>
      </w:pPr>
      <w:r w:rsidRPr="00332C9B">
        <w:rPr>
          <w:rtl/>
        </w:rPr>
        <w:t xml:space="preserve">״ולסיים מענינא דיומא: אמרז"ל (מגלה יג, א) טבת ירח שהגוף נהנה מן הגוף. והנה ידוע דאסתר קאי על כנס"י ובמדרש איתא (הובא בד"ה בלילה ההוא ש"ת) אחשורוש זה הקב"ה. </w:t>
      </w:r>
    </w:p>
    <w:p w:rsidR="00D14040" w:rsidRPr="00332C9B" w:rsidRDefault="00D14040" w:rsidP="008A7347">
      <w:pPr>
        <w:pStyle w:val="a2"/>
        <w:spacing w:before="0" w:after="60"/>
      </w:pPr>
      <w:r w:rsidRPr="00332C9B">
        <w:rPr>
          <w:rtl/>
        </w:rPr>
        <w:t xml:space="preserve">וא"כ יל"פ בהנ"ל שהגוף, מל' המורגל בדרז"ל גופי תורה גופא שפי' גוף עיקר ועצמיות (וראה לקו"ת לג"פ בתחלתו), עצומ"ה ית' נהנה כבי' מן הגוף נקודה העצמית שבכאו"א יחידה שבנפש, ע"י הגוף כפשוטו, עבודה בגוף ועם הגוף, וכמו שיתגלה לעת"ל גם לנו שהנשמה תקבל מן הגוף. </w:t>
      </w:r>
    </w:p>
    <w:p w:rsidR="00D14040" w:rsidRPr="00332C9B" w:rsidRDefault="00D14040" w:rsidP="008A7347">
      <w:pPr>
        <w:pStyle w:val="a2"/>
        <w:spacing w:before="0" w:after="60"/>
        <w:rPr>
          <w:rtl/>
        </w:rPr>
      </w:pPr>
      <w:r w:rsidRPr="00332C9B">
        <w:rPr>
          <w:rtl/>
        </w:rPr>
        <w:lastRenderedPageBreak/>
        <w:t xml:space="preserve">וגילה הבעש"ט, וכפירושו עה"פ כי תראה חמור (הובא בהיום יום ע' כג), שצ"ל בדרך "נהנה". והעמיק אדה"ז בתורת החסידות להכניס חיות בכל (מענה הצ"צ. היום יום כד טבת), שגם המת שבגוף, חב"ד, מוח הקר ובלתי מתרגש (ראה פרש"י במגלה שם: מפני הצינה), יהפך להתרגש מהשגה אלקית (ראה קונטרס תורת החסידות רפ"ד)״. </w:t>
      </w:r>
    </w:p>
    <w:p w:rsidR="00D14040" w:rsidRPr="00332C9B" w:rsidRDefault="00D14040" w:rsidP="008A7347">
      <w:pPr>
        <w:pStyle w:val="a2"/>
        <w:spacing w:before="0" w:after="60"/>
        <w:rPr>
          <w:color w:val="000000"/>
          <w:rtl/>
        </w:rPr>
      </w:pPr>
      <w:r w:rsidRPr="00332C9B">
        <w:rPr>
          <w:color w:val="000000"/>
          <w:rtl/>
        </w:rPr>
        <w:t xml:space="preserve">והנה, כבר כתבנו להעיר באיזהו מקומן בביאור גודל הדקדוק שבלשון מכתבי רבינו הק׳, אשר יתכן כי מפאת הסגנון הקצר בלשונו במכתביו הק׳ הנה בהשקפה שטחית אין הלומד שם לב לעומק כוונתו, ועל כן באנו בזה להעיר על כוונת רבינו בכל זה, בתוספת כמה עיונים והערות בדא״פ, וכפי שיתבאר לפנינו בס״ד. </w:t>
      </w:r>
    </w:p>
    <w:p w:rsidR="00D14040" w:rsidRPr="00632987" w:rsidRDefault="00D14040" w:rsidP="008A7347">
      <w:pPr>
        <w:pStyle w:val="a6"/>
        <w:spacing w:before="0" w:after="60" w:line="300" w:lineRule="atLeast"/>
        <w:ind w:left="0" w:firstLine="0"/>
        <w:outlineLvl w:val="9"/>
        <w:rPr>
          <w:rtl/>
        </w:rPr>
      </w:pPr>
      <w:r>
        <w:rPr>
          <w:rFonts w:hint="cs"/>
          <w:rtl/>
        </w:rPr>
        <w:t>״מן הגוף״ תרתי משמע</w:t>
      </w:r>
    </w:p>
    <w:p w:rsidR="00D14040" w:rsidRPr="00332C9B" w:rsidRDefault="00D14040" w:rsidP="008A7347">
      <w:pPr>
        <w:pStyle w:val="a2"/>
        <w:spacing w:before="0" w:after="60"/>
        <w:rPr>
          <w:rtl/>
        </w:rPr>
      </w:pPr>
      <w:r w:rsidRPr="00332C9B">
        <w:rPr>
          <w:b/>
          <w:bCs/>
          <w:rtl/>
        </w:rPr>
        <w:t>ב.</w:t>
      </w:r>
      <w:r w:rsidRPr="00332C9B">
        <w:rPr>
          <w:rtl/>
        </w:rPr>
        <w:t xml:space="preserve"> והנראה להעיר בביאור הדברים: </w:t>
      </w:r>
    </w:p>
    <w:p w:rsidR="00D14040" w:rsidRPr="00332C9B" w:rsidRDefault="00D14040" w:rsidP="008A7347">
      <w:pPr>
        <w:pStyle w:val="a2"/>
        <w:spacing w:before="0" w:after="60"/>
        <w:rPr>
          <w:rtl/>
        </w:rPr>
      </w:pPr>
      <w:r w:rsidRPr="00332C9B">
        <w:rPr>
          <w:rtl/>
        </w:rPr>
        <w:t xml:space="preserve">במגילה שם עה״פ (מג״א ב, טז) ״ותלקח אסתר אל המלך אחשורוש אל בית מלכותו בחדש העשירי הוא חדש טבת״, איתא בגמ׳ שם ״ירח שנהנה גוף מן הגוף״, ומפרש רבינו את תוכן הדברים בפנימיות הענינים ובעבודת ה׳, דהנה מבואר בכ״מ דאחשורוש ואסתר קאי – ע״ד הסוד – על הקב״ה וכנסת ישראל. </w:t>
      </w:r>
    </w:p>
    <w:p w:rsidR="00D14040" w:rsidRPr="00332C9B" w:rsidRDefault="00D14040" w:rsidP="008A7347">
      <w:pPr>
        <w:pStyle w:val="a2"/>
        <w:spacing w:before="0" w:after="60"/>
        <w:rPr>
          <w:rtl/>
        </w:rPr>
      </w:pPr>
      <w:r w:rsidRPr="00332C9B">
        <w:rPr>
          <w:rtl/>
        </w:rPr>
        <w:t xml:space="preserve">ובהתאם לזה, הנה הך דרשת הגמ׳ קאי על הקב״ה וכנס״י, ופירושו ד״הגוף״, היינו העיקר והעצמיות של ״אחשורוש זה הקב"ה״, עצמותו ומהותו ית׳, ״נהנה מן הגוף״, כלומר שנהנה ית׳ כביכול מן העיקר והעצמיות של בני ישראל, היינו מן מדריגת ה״יחידה״ שבנפש כאו״א, והנאה זו גופא באה ״מן הגוף״, והוי כאילו אומר ״על ידי הגוף״, היינו ״באמצעות״ העבודה בגוף גשמי ועם הגוף הגשמי כפשוטו. </w:t>
      </w:r>
    </w:p>
    <w:p w:rsidR="00D14040" w:rsidRPr="00332C9B" w:rsidRDefault="00D14040" w:rsidP="008A7347">
      <w:pPr>
        <w:pStyle w:val="a2"/>
        <w:spacing w:before="0" w:after="60"/>
        <w:rPr>
          <w:rtl/>
        </w:rPr>
      </w:pPr>
      <w:r w:rsidRPr="00332C9B">
        <w:rPr>
          <w:rtl/>
        </w:rPr>
        <w:t>והיינו שרבינו מבאר כוונת הני תיבות ״מן הגוף״ בשני אופנים, הא׳ ״מן הגוף״ דהיינו ״מן״ היחידה שבנפש האדם, שהיא היא הגוף העיקר והעצמיות של האדם, והב׳ ״מן הגוף״ היינו כמו ״על ידי״ הגוף הגשמי, ותרווייהו איתנהו בי׳, שנהנה ית׳ (א) מנקודת היחידה שבכאו״א (ב) על ידי העבודה בגוף הגשמי.</w:t>
      </w:r>
    </w:p>
    <w:p w:rsidR="00D14040" w:rsidRPr="00632987" w:rsidRDefault="00D14040" w:rsidP="008A7347">
      <w:pPr>
        <w:pStyle w:val="a6"/>
        <w:spacing w:before="0" w:after="60" w:line="300" w:lineRule="atLeast"/>
        <w:ind w:left="0" w:firstLine="0"/>
        <w:outlineLvl w:val="9"/>
        <w:rPr>
          <w:rtl/>
        </w:rPr>
      </w:pPr>
      <w:r>
        <w:rPr>
          <w:rFonts w:hint="cs"/>
          <w:rtl/>
        </w:rPr>
        <w:t>הנשמה נהנה מן הגוף</w:t>
      </w:r>
    </w:p>
    <w:p w:rsidR="00D14040" w:rsidRPr="00332C9B" w:rsidRDefault="00D14040" w:rsidP="008A7347">
      <w:pPr>
        <w:pStyle w:val="a2"/>
        <w:spacing w:before="0" w:after="60"/>
        <w:rPr>
          <w:rtl/>
        </w:rPr>
      </w:pPr>
      <w:r w:rsidRPr="00332C9B">
        <w:rPr>
          <w:b/>
          <w:bCs/>
          <w:rtl/>
        </w:rPr>
        <w:t>ג.</w:t>
      </w:r>
      <w:r w:rsidRPr="00332C9B">
        <w:rPr>
          <w:rtl/>
        </w:rPr>
        <w:t xml:space="preserve"> וממשיך רבינו ״וכמו שיתגלה לעת"ל גם לנו שהנשמה תקבל מן הגוף״. </w:t>
      </w:r>
    </w:p>
    <w:p w:rsidR="00D14040" w:rsidRPr="00332C9B" w:rsidRDefault="00D14040" w:rsidP="008A7347">
      <w:pPr>
        <w:pStyle w:val="a2"/>
        <w:spacing w:before="0" w:after="60"/>
        <w:rPr>
          <w:rtl/>
        </w:rPr>
      </w:pPr>
      <w:r w:rsidRPr="00332C9B">
        <w:rPr>
          <w:rtl/>
        </w:rPr>
        <w:t xml:space="preserve">והנה פשטות כוונת רבינו בזה הוא ל״תוספת ביאור״ על תוכן הדברים דלעיל מיני׳, דזה שהקב״ה נהנה כביכול מהעבודה של הגוף ״הגשמי״ דוקא, הוא ״כמו״ ועל דרך מה שמצינו כעין זה גם בנוגע להנשמה, דלע״ל הנשמה תקבל מן הגוף ״הגשמי״ דוקא. </w:t>
      </w:r>
    </w:p>
    <w:p w:rsidR="00D14040" w:rsidRPr="00332C9B" w:rsidRDefault="00D14040" w:rsidP="008A7347">
      <w:pPr>
        <w:pStyle w:val="a2"/>
        <w:spacing w:before="0" w:after="60"/>
        <w:rPr>
          <w:rtl/>
        </w:rPr>
      </w:pPr>
      <w:r w:rsidRPr="00332C9B">
        <w:rPr>
          <w:rtl/>
        </w:rPr>
        <w:t xml:space="preserve">אמנם לאחר העיון יתכן לומר שכוונת רבינו בדקדוק לשונו הק׳ בזה הוא לרמז [נוסף על הנ״ל, גם] לעוד פירוש נוסף בכוונת הך מארז״ל ״ירח שהגוף נהנה מן הגוף״, והיינו די״ל שבלשון זה מונח גם הך נקודה דלע״ל הנשמה תקבל מן הגוף, והיינו דבבבא </w:t>
      </w:r>
      <w:r w:rsidRPr="00332C9B">
        <w:rPr>
          <w:rtl/>
        </w:rPr>
        <w:lastRenderedPageBreak/>
        <w:t>זו מפרשים הך ״הגוף״ הא׳ [״שהגוף״] דקאי על העיקר והעצמיות של האדם, קרי: הנשמה, והיא ״נהנה מן הגוף״, כלומר שתקבל מן הגוף הגשמי דוקא</w:t>
      </w:r>
      <w:r w:rsidRPr="00332C9B">
        <w:rPr>
          <w:vertAlign w:val="superscript"/>
        </w:rPr>
        <w:footnoteReference w:id="12"/>
      </w:r>
      <w:r w:rsidRPr="00332C9B">
        <w:rPr>
          <w:rtl/>
        </w:rPr>
        <w:t xml:space="preserve">. </w:t>
      </w:r>
    </w:p>
    <w:p w:rsidR="00D14040" w:rsidRPr="00632987" w:rsidRDefault="00D14040" w:rsidP="008A7347">
      <w:pPr>
        <w:pStyle w:val="a6"/>
        <w:spacing w:before="0" w:after="60" w:line="300" w:lineRule="atLeast"/>
        <w:ind w:left="0" w:firstLine="0"/>
        <w:outlineLvl w:val="9"/>
        <w:rPr>
          <w:rtl/>
        </w:rPr>
      </w:pPr>
      <w:r>
        <w:rPr>
          <w:rFonts w:hint="cs"/>
          <w:rtl/>
        </w:rPr>
        <w:t>ביאור דקדוק גירסאות הגמרא</w:t>
      </w:r>
    </w:p>
    <w:p w:rsidR="00D14040" w:rsidRPr="00332C9B" w:rsidRDefault="00D14040" w:rsidP="008A7347">
      <w:pPr>
        <w:pStyle w:val="a2"/>
        <w:spacing w:before="0" w:after="60"/>
        <w:rPr>
          <w:rtl/>
        </w:rPr>
      </w:pPr>
      <w:r w:rsidRPr="00332C9B">
        <w:rPr>
          <w:b/>
          <w:bCs/>
          <w:rtl/>
        </w:rPr>
        <w:t>ד.</w:t>
      </w:r>
      <w:r w:rsidRPr="00332C9B">
        <w:rPr>
          <w:rtl/>
        </w:rPr>
        <w:t xml:space="preserve"> וממשיך רבינו ״וגילה הבעש"ט, וכפירושו עה"פ כי תראה חמור (הובא בהיום יום ע' כג), שצ"ל בדרך "נהנה"״. </w:t>
      </w:r>
    </w:p>
    <w:p w:rsidR="00D14040" w:rsidRPr="00332C9B" w:rsidRDefault="00D14040" w:rsidP="008A7347">
      <w:pPr>
        <w:pStyle w:val="a2"/>
        <w:spacing w:before="0" w:after="60"/>
        <w:rPr>
          <w:rtl/>
        </w:rPr>
      </w:pPr>
      <w:r w:rsidRPr="00332C9B">
        <w:rPr>
          <w:rtl/>
        </w:rPr>
        <w:t>ובפשטות, הנה כוונת רבינו בזה לפרש עוד ע״ד הרמז והדרש שהך תיבת ״נהנה״ קאי – לא רק א״הגוף״ דלעיל מיני׳, היינו על הקב״ה, שנהנה הוא כביכול מן הגוף וכו׳, וכמו שביאר לפנ״ז, אלא – גם א״מן הגוף״ שלאח״ז, והיינו דגם הך ענין ד״מן הגוף״ עצמו [העבודה על ידי ועם הגוף הגשמי] צ״ל בדרך ״נהנה״.</w:t>
      </w:r>
    </w:p>
    <w:p w:rsidR="00D14040" w:rsidRPr="00332C9B" w:rsidRDefault="00D14040" w:rsidP="008A7347">
      <w:pPr>
        <w:pStyle w:val="a2"/>
        <w:spacing w:before="0" w:after="60"/>
        <w:rPr>
          <w:rtl/>
        </w:rPr>
      </w:pPr>
      <w:r w:rsidRPr="00332C9B">
        <w:rPr>
          <w:rtl/>
        </w:rPr>
        <w:t xml:space="preserve">שכן לפי דרך הבעש״ט נ״ע, הרי העבודה עם הגוף הגשמי צ״ל באופן של ״עזוב תעזוב עמו״, לא לשברו בתעניות וסיגופים, אלא דוקא בדרך ״נהנה״, היינו עבודה בדרך קירוב ותענוג, וכמבואר בהיום יום שם ובדא״ח בכ״מ. </w:t>
      </w:r>
    </w:p>
    <w:p w:rsidR="00D14040" w:rsidRPr="00332C9B" w:rsidRDefault="00D14040" w:rsidP="008A7347">
      <w:pPr>
        <w:pStyle w:val="a2"/>
        <w:spacing w:before="0" w:after="60"/>
        <w:rPr>
          <w:rtl/>
        </w:rPr>
      </w:pPr>
      <w:r w:rsidRPr="00332C9B">
        <w:rPr>
          <w:b/>
          <w:bCs/>
          <w:rtl/>
        </w:rPr>
        <w:t>ה.</w:t>
      </w:r>
      <w:r w:rsidRPr="00332C9B">
        <w:rPr>
          <w:rtl/>
        </w:rPr>
        <w:t xml:space="preserve"> ויתכן להעיר בזה, דהנה גירסת הגמ׳ שלפנינו שם היא ״ירח שנהנה גוף מן הגוף״, אמנם בפרש״י למגילה שם ומג״א שם וכ״ה גם בע״י שם גרסינן ״ירח שהגוף נהנה מן הגוף״ [וראה גם דק״ס למגילה שם שכ״ה ״בכל הכתבי יד״ דהש״ס]. </w:t>
      </w:r>
    </w:p>
    <w:p w:rsidR="00D14040" w:rsidRPr="00332C9B" w:rsidRDefault="00D14040" w:rsidP="008A7347">
      <w:pPr>
        <w:pStyle w:val="a2"/>
        <w:spacing w:before="0" w:after="60"/>
        <w:rPr>
          <w:rtl/>
        </w:rPr>
      </w:pPr>
      <w:r w:rsidRPr="00332C9B">
        <w:rPr>
          <w:rtl/>
        </w:rPr>
        <w:t>ויעויין בלקו״ש חט״ו עמ׳ 382 הערה 5 שהעיר רבינו על יסוד הך חילוק בין הני שתי גירסאות וזלה״ק ״וי״ל הנפק״מ מהו עיקר החידוש (שלכן – קודם): גוף (ולא הנשמה), הנאה (ולא הפכה). ואכ״מ״.</w:t>
      </w:r>
    </w:p>
    <w:p w:rsidR="00D14040" w:rsidRPr="00332C9B" w:rsidRDefault="00D14040" w:rsidP="008A7347">
      <w:pPr>
        <w:pStyle w:val="a2"/>
        <w:spacing w:before="0" w:after="60"/>
        <w:rPr>
          <w:rtl/>
        </w:rPr>
      </w:pPr>
      <w:r w:rsidRPr="00332C9B">
        <w:rPr>
          <w:rtl/>
        </w:rPr>
        <w:t xml:space="preserve">הרי להדיא שעמד רבינו על תוכן החילוק שבין הני שתי גירסאות אם גרסינן ״שנהנה גוף מן הגוף״ או ״שהגוף נהנה מן הגוף״, שאין אלו שתי גירסאות גרידא, אלא מסתעפות מהן גם חילוק בתוכן הך מארז״ל, וביסוד הדברים נראה להעיר עוד בביאור דקדוק הני שתי גירסאות וכדלקמן. </w:t>
      </w:r>
    </w:p>
    <w:p w:rsidR="00D14040" w:rsidRPr="00332C9B" w:rsidRDefault="00D14040" w:rsidP="008A7347">
      <w:pPr>
        <w:pStyle w:val="a2"/>
        <w:spacing w:before="0" w:after="60"/>
        <w:rPr>
          <w:rtl/>
        </w:rPr>
      </w:pPr>
      <w:r w:rsidRPr="00332C9B">
        <w:rPr>
          <w:b/>
          <w:bCs/>
          <w:rtl/>
        </w:rPr>
        <w:t>ו.</w:t>
      </w:r>
      <w:r w:rsidRPr="00332C9B">
        <w:rPr>
          <w:rtl/>
        </w:rPr>
        <w:t xml:space="preserve"> דהנה כד דייקת שפיר הרי באג״ק שם בחר רבינו בגירסת פרש״י ועין יעקב שם, ולכאורה הטעם בזה בפשטות הוא משום שכ״ה בכל הכת״י דהש״ס ובפרש״י וכו׳, וכפי שכן נראה לכאורה הטעם בפשטות במה שבלקו״ש שם בפנים השיחה בחר גם כן בזו הגירסא. </w:t>
      </w:r>
    </w:p>
    <w:p w:rsidR="00D14040" w:rsidRPr="00332C9B" w:rsidRDefault="00D14040" w:rsidP="008A7347">
      <w:pPr>
        <w:pStyle w:val="a2"/>
        <w:spacing w:before="0" w:after="60"/>
        <w:rPr>
          <w:rtl/>
        </w:rPr>
      </w:pPr>
      <w:r w:rsidRPr="00332C9B">
        <w:rPr>
          <w:rtl/>
        </w:rPr>
        <w:lastRenderedPageBreak/>
        <w:t>אמנם אולי יש לומר ולהוסיף בזה עוד, והוא דתוכן ביאורו של רבינו באג״ק שם בפירוש הך מארז״ל ״ירח שהגוף נהנה מן הגוף״ ע״ד הסוד והדרש, יומתק יותר לפי גירסת הגמ׳ שבפרש״י וע״י [שבחר רבינו בהמכתב שם] ״שהגוף נהנה מן הגוף״.</w:t>
      </w:r>
    </w:p>
    <w:p w:rsidR="00D14040" w:rsidRPr="00332C9B" w:rsidRDefault="00D14040" w:rsidP="008A7347">
      <w:pPr>
        <w:pStyle w:val="a2"/>
        <w:spacing w:before="0" w:after="60"/>
        <w:rPr>
          <w:rtl/>
        </w:rPr>
      </w:pPr>
      <w:r w:rsidRPr="00332C9B">
        <w:rPr>
          <w:rtl/>
        </w:rPr>
        <w:t xml:space="preserve">דהנה להמבואר לעיל הרי לפירושו של רבינו יוצא שהך תיבת ״נהנה״ קאי בין א״הגוף״ דרישא ובין א״מן הגוף״ דסיפא, ותרווייהו איתנהו בי׳, דתחילה ביאר רבינו הך מארז״ל ש״הגוף״ קאי על הקב״ה שנהנה הוא כביכול מן הגוף וכו׳, ושוב ביאר דגם הך ענין ד״מן הגוף״, היינו העבודה על ידי ועם הגוף הגשמי, צ״ל בדרך ״נהנה״ וכמוש״נ. </w:t>
      </w:r>
    </w:p>
    <w:p w:rsidR="00D14040" w:rsidRPr="00332C9B" w:rsidRDefault="00D14040" w:rsidP="008A7347">
      <w:pPr>
        <w:pStyle w:val="a2"/>
        <w:spacing w:before="0" w:after="60"/>
        <w:rPr>
          <w:rtl/>
        </w:rPr>
      </w:pPr>
      <w:r w:rsidRPr="00332C9B">
        <w:rPr>
          <w:rtl/>
        </w:rPr>
        <w:t>ונראה לומר דפירוש זה יומתק שפיר – בדרך הדרש עכ״פ – בהתאם להגירסא ״שהגוף נהנה מן הגוף״, דלפי גירסא זו הרי מיקומה של תיבת ״נהנה״ היא באמצע הפיסקא, בסמיכות לתיבת ״שהגוף״ דלפנ״ז ולתיבות ״מן הגוף״ שלאח״ז, ושפיר יומתק הדרשה דהך ״נהנה״ קאי בין אדלעיל מיני׳ [״שהגוף נהנה״, שהקב״ה נהנה] ובין אדלקמן [״נהנה מן הגוף״, שגם הך ענין ד״מן הגוף״ צ״ל בדרך ״נהנה״], משא״כ לגירסת הגמ׳ שלפנינו ״שנהנה גוף מן הגוף״ שמיקומה של תיבת ״נהנה״ היא ברישא, בסמיכות רק לתיבת ״גוף״ הא׳ בלבד.</w:t>
      </w:r>
    </w:p>
    <w:p w:rsidR="00D14040" w:rsidRPr="00332C9B" w:rsidRDefault="00D14040" w:rsidP="008A7347">
      <w:pPr>
        <w:pStyle w:val="a2"/>
        <w:spacing w:before="0" w:after="60"/>
        <w:rPr>
          <w:rtl/>
        </w:rPr>
      </w:pPr>
      <w:r w:rsidRPr="00332C9B">
        <w:rPr>
          <w:b/>
          <w:bCs/>
          <w:rtl/>
        </w:rPr>
        <w:t>ז.</w:t>
      </w:r>
      <w:r w:rsidRPr="00332C9B">
        <w:rPr>
          <w:rtl/>
        </w:rPr>
        <w:t xml:space="preserve"> עוד יש לומר בזה באו״א, והוא דגם אם לפי דרך הפשט הרי שפיר יש מקום לשתי הגירסאות, הנה ע״פ דרך הסוד דהך ״הגוף״ קאי על הקב״ה, עצמותו ומהותו ית׳, שוב נראה יותר הגירסא ״שהגוף נהנה מן הגוף״ בה עצמותו ומהותו ית׳ [״הגוף״] נזכר בראש ובה״א הידיעה, משא״כ להגירסא ״שנהנה גוף מן הגוף״.</w:t>
      </w:r>
    </w:p>
    <w:p w:rsidR="00D14040" w:rsidRPr="00332C9B" w:rsidRDefault="00D14040" w:rsidP="008A7347">
      <w:pPr>
        <w:pStyle w:val="a2"/>
        <w:spacing w:before="0" w:after="60"/>
        <w:rPr>
          <w:rtl/>
        </w:rPr>
      </w:pPr>
      <w:r w:rsidRPr="00332C9B">
        <w:rPr>
          <w:rtl/>
        </w:rPr>
        <w:t>ואם כנים דברינו היה נראה לומר שזהו הטעם הפנימי [נוסף על הטעם הפשוט משום שכ״ה בכל הכ״י דהש״ס וכו׳] שבחר רבינו גם בלקו״ש שם וגם באג״ק שם בהגירסא ״שהגוף נהנה מן הגוף״, והיינו בהתאם לתוכן הביאור שם ע״ד הסוד ד״הגוף״ קאי על עצמותו ומהותו ית׳, ומקום כבודו ית׳ הוא בראש ובה״א הידיעה.</w:t>
      </w:r>
    </w:p>
    <w:p w:rsidR="00D14040" w:rsidRPr="00332C9B" w:rsidRDefault="00D14040" w:rsidP="008A7347">
      <w:pPr>
        <w:pStyle w:val="a2"/>
        <w:spacing w:before="0" w:after="60"/>
        <w:rPr>
          <w:rtl/>
        </w:rPr>
      </w:pPr>
      <w:r w:rsidRPr="00332C9B">
        <w:rPr>
          <w:b/>
          <w:bCs/>
          <w:rtl/>
        </w:rPr>
        <w:t>ח.</w:t>
      </w:r>
      <w:r w:rsidRPr="00332C9B">
        <w:rPr>
          <w:rtl/>
        </w:rPr>
        <w:t xml:space="preserve"> ודאתינן להכי, עוד היה מקום לומר ע״ד הפלפול בביאור תוכן הני שתי גירסאות, דהנה בלקו״ש שם כתב לפרש דהנפק״מ ביניהן היא מהו עיקר החידוש, וביאר שם דאם גרסינן ״שנהנה גוף מן הגוף״ הרי שעיקר החידוש הוא ״הנאה (ולא הפכה)״. </w:t>
      </w:r>
    </w:p>
    <w:p w:rsidR="00D14040" w:rsidRPr="00332C9B" w:rsidRDefault="00D14040" w:rsidP="008A7347">
      <w:pPr>
        <w:pStyle w:val="a2"/>
        <w:spacing w:before="0" w:after="60"/>
        <w:rPr>
          <w:rtl/>
        </w:rPr>
      </w:pPr>
      <w:r w:rsidRPr="00332C9B">
        <w:rPr>
          <w:rtl/>
        </w:rPr>
        <w:t xml:space="preserve">וביסוד הדברים אולי יש לומר מעתה ששתי הגירסאות מורות ומרמזות על תוכן שני הפירושים והנקודות שבאג״ק שם בפירוש הך מארז״ל, ושתיהן הן אמת, וכידוע </w:t>
      </w:r>
      <w:r w:rsidRPr="00332C9B">
        <w:rPr>
          <w:rtl/>
        </w:rPr>
        <w:lastRenderedPageBreak/>
        <w:t>ומבואר בכ״מ שכל גירסא וגירסא בגמרא וכו׳ יש לה מקום בתורה ונאמרה מפי הגבורה</w:t>
      </w:r>
      <w:r w:rsidRPr="00332C9B">
        <w:rPr>
          <w:rStyle w:val="FootnoteReference"/>
        </w:rPr>
        <w:footnoteReference w:id="13"/>
      </w:r>
      <w:r w:rsidRPr="00332C9B">
        <w:rPr>
          <w:rtl/>
        </w:rPr>
        <w:t xml:space="preserve">. </w:t>
      </w:r>
    </w:p>
    <w:p w:rsidR="00D14040" w:rsidRPr="00332C9B" w:rsidRDefault="00D14040" w:rsidP="008A7347">
      <w:pPr>
        <w:pStyle w:val="a2"/>
        <w:spacing w:before="0" w:after="60"/>
        <w:rPr>
          <w:rtl/>
        </w:rPr>
      </w:pPr>
      <w:r w:rsidRPr="00332C9B">
        <w:rPr>
          <w:rtl/>
        </w:rPr>
        <w:t xml:space="preserve">ביאור הדברים: </w:t>
      </w:r>
    </w:p>
    <w:p w:rsidR="00D14040" w:rsidRPr="00332C9B" w:rsidRDefault="00D14040" w:rsidP="008A7347">
      <w:pPr>
        <w:pStyle w:val="a2"/>
        <w:spacing w:before="0" w:after="60"/>
        <w:rPr>
          <w:rtl/>
        </w:rPr>
      </w:pPr>
      <w:r w:rsidRPr="00332C9B">
        <w:rPr>
          <w:rtl/>
        </w:rPr>
        <w:t xml:space="preserve">דהנה תחילה ביאר רבינו הך מארז״ל דקאי ע״ז שהקב״ה [״הגוף״] נהנה מן היחידה שבנפש האדם [״מן הגוף״] ע״י העבודה בגוף ועם הגוף הגשמי [״מן הגוף״]. </w:t>
      </w:r>
    </w:p>
    <w:p w:rsidR="00D14040" w:rsidRPr="00332C9B" w:rsidRDefault="00D14040" w:rsidP="008A7347">
      <w:pPr>
        <w:pStyle w:val="a2"/>
        <w:spacing w:before="0" w:after="60"/>
        <w:rPr>
          <w:rtl/>
        </w:rPr>
      </w:pPr>
      <w:r w:rsidRPr="00332C9B">
        <w:rPr>
          <w:rtl/>
        </w:rPr>
        <w:t>ולהמבואר לעיל יש לומר שנקודה זו הא׳ מבוארת יותר לפי הגירסא ״שהגוף נהנה מן הגוף״, שכן מאחר ש״הגוף״ קאי על הקב״ה בכבודו ובעצמו, הרי שמתאים יותר הגירסא ״שהגוף נהנה מן הגוף״ בה כבודו ית׳ נזכר בראש ובה״א הידיעה וכמוש״נ.</w:t>
      </w:r>
    </w:p>
    <w:p w:rsidR="00D14040" w:rsidRPr="00332C9B" w:rsidRDefault="00D14040" w:rsidP="008A7347">
      <w:pPr>
        <w:pStyle w:val="a2"/>
        <w:spacing w:before="0" w:after="60"/>
        <w:rPr>
          <w:rtl/>
        </w:rPr>
      </w:pPr>
      <w:r w:rsidRPr="00332C9B">
        <w:rPr>
          <w:rtl/>
        </w:rPr>
        <w:t>אכן בהמשך הדברים שוב ביאר רבינו דתוכן הך מארז״ל מרמז גם על זה שהעבודה עם הגוף צ״ל בדרך ״נהנה״, ואולי יש לומר כי בהתאם לנקודה זו הב׳, ניתן לפרש כוונת כללות המשך הך מארז״ל ״שנהנה הגוף מן הגוף״ באו״א, ופירושו: ש״הגוף״ הגשמי ״נהנה״ במהלך העבודה ש״עם הגוף״, שאין העבודה עם הגוף בדרך תעניות וסיגופים אלא בדרך ״נהנה״</w:t>
      </w:r>
      <w:r w:rsidRPr="00332C9B">
        <w:rPr>
          <w:rStyle w:val="FootnoteReference"/>
        </w:rPr>
        <w:t xml:space="preserve"> </w:t>
      </w:r>
      <w:r w:rsidRPr="00332C9B">
        <w:rPr>
          <w:rStyle w:val="FootnoteReference"/>
        </w:rPr>
        <w:footnoteReference w:id="14"/>
      </w:r>
      <w:r w:rsidRPr="00332C9B">
        <w:rPr>
          <w:rtl/>
        </w:rPr>
        <w:t>.</w:t>
      </w:r>
    </w:p>
    <w:p w:rsidR="00D14040" w:rsidRPr="00332C9B" w:rsidRDefault="00D14040" w:rsidP="008A7347">
      <w:pPr>
        <w:pStyle w:val="a2"/>
        <w:spacing w:before="0" w:after="60"/>
        <w:rPr>
          <w:rtl/>
        </w:rPr>
      </w:pPr>
      <w:r w:rsidRPr="00332C9B">
        <w:rPr>
          <w:rtl/>
        </w:rPr>
        <w:lastRenderedPageBreak/>
        <w:t xml:space="preserve">ואם כנים הדברים, אזי י״ל שלפי פירוש זה מתאים ביותר הגירסא שלפנינו ״שנהנה הגוף מן הגוף״, והוא למשנ״ת בלקו״ש חט״ו שם הערה 5 הנפק״מ בין הני שתי גירסאות ״שהגוף נהנה מן הגוף״ או ״שנהנה הגוף מן הגוף״ דהחילוק הוא מהו עיקר החידוש, שלכן הוא בא קודם, ואם גרסינן ״שנהנה וכו׳״ עיקר החידוש וההדגשה הוא ״הנאה (ולא הפכה)״. </w:t>
      </w:r>
    </w:p>
    <w:p w:rsidR="00D14040" w:rsidRPr="00332C9B" w:rsidRDefault="00D14040" w:rsidP="008A7347">
      <w:pPr>
        <w:pStyle w:val="a2"/>
        <w:spacing w:before="0" w:after="60"/>
        <w:rPr>
          <w:rtl/>
        </w:rPr>
      </w:pPr>
      <w:r w:rsidRPr="00332C9B">
        <w:rPr>
          <w:rtl/>
        </w:rPr>
        <w:t xml:space="preserve">והרי הן הן הדברים של נקודה זו הב׳ שהעבודה עם הגוף צ״ל בדרך ״נהנה״ ולא להיפך, וממילא שלפי זה יש להמתיק שפיר הגירסא ״שנהנה הגוף מן הגוף״ [שהגוף הגשמי נהנה במהלך העבודה עם הגוף] בה תיבת ״שנהנה״ היא ברישא, שכן זהו עיקר נקודת החידוש וכמוש״נ. </w:t>
      </w:r>
    </w:p>
    <w:p w:rsidR="00D14040" w:rsidRPr="00632987" w:rsidRDefault="00D14040" w:rsidP="008A7347">
      <w:pPr>
        <w:pStyle w:val="a6"/>
        <w:spacing w:before="0" w:after="60" w:line="300" w:lineRule="atLeast"/>
        <w:ind w:left="0" w:firstLine="0"/>
        <w:outlineLvl w:val="9"/>
        <w:rPr>
          <w:rtl/>
        </w:rPr>
      </w:pPr>
      <w:r>
        <w:rPr>
          <w:rFonts w:hint="cs"/>
          <w:rtl/>
        </w:rPr>
        <w:t>ביאור דקדוק הלשון ״ירח״</w:t>
      </w:r>
    </w:p>
    <w:p w:rsidR="00D14040" w:rsidRPr="00332C9B" w:rsidRDefault="00D14040" w:rsidP="008A7347">
      <w:pPr>
        <w:pStyle w:val="a2"/>
        <w:spacing w:before="0" w:after="60"/>
        <w:rPr>
          <w:rtl/>
        </w:rPr>
      </w:pPr>
      <w:r w:rsidRPr="00332C9B">
        <w:rPr>
          <w:b/>
          <w:bCs/>
          <w:rtl/>
        </w:rPr>
        <w:t>ט.</w:t>
      </w:r>
      <w:r w:rsidRPr="00332C9B">
        <w:rPr>
          <w:rtl/>
        </w:rPr>
        <w:t xml:space="preserve"> עוד יש להעיר בביאור דיוק הלשון ״ירח שהגוף נהנה מן הגוף״ דנקטו חז״ל לשון ״ירח״ דייקא ולא ״חודש״ וכלישנא דקרא (מג״א שם) ״בחדש העשירי הוא חדש טבת״.</w:t>
      </w:r>
    </w:p>
    <w:p w:rsidR="00D14040" w:rsidRPr="00332C9B" w:rsidRDefault="00D14040" w:rsidP="008A7347">
      <w:pPr>
        <w:pStyle w:val="a2"/>
        <w:spacing w:before="0" w:after="60"/>
        <w:rPr>
          <w:rtl/>
        </w:rPr>
      </w:pPr>
      <w:r w:rsidRPr="00332C9B">
        <w:rPr>
          <w:rtl/>
        </w:rPr>
        <w:lastRenderedPageBreak/>
        <w:t>ויעויין בלקו״ש חט״ו שם עמ׳ 382 הערה 4 שהעיר ע״ז וזלה״ק ״וצ״ע וחיפוש במפרשים טעם השינוי מלשון הכתוב כאן ״חודש״. ובפרט עפמש״כ דבכתובה כותבים חודש (משא״כ בגט) ע״ש כי יקח איש אשה חדשה (לבוש לאבהע״ז סס״ו ס״ב. סקכ״ו ס״ג)״.</w:t>
      </w:r>
    </w:p>
    <w:p w:rsidR="00D14040" w:rsidRPr="00332C9B" w:rsidRDefault="00D14040" w:rsidP="008A7347">
      <w:pPr>
        <w:pStyle w:val="a2"/>
        <w:spacing w:before="0" w:after="60"/>
        <w:rPr>
          <w:rtl/>
        </w:rPr>
      </w:pPr>
      <w:r w:rsidRPr="00332C9B">
        <w:rPr>
          <w:rtl/>
        </w:rPr>
        <w:t xml:space="preserve">ובלבוש אבה״ע סימן קכו שם וז״ל ״ביום ר״ח יכתוב ביום אחד לירח פלוני, וכותבין לירח ולא לחדש כדי לשנותו מכתובה ושאר שטרות, ובחרו בגט ירח משום דאסמכוה אקרא דכתיב גרש ירחים, ובכתובה יכתוב חדש דכתיב כי יקח איש אשה חדשה, כלומר גבי ליקוחין יכתבו חדש וכו׳״ עיי״ש. </w:t>
      </w:r>
    </w:p>
    <w:p w:rsidR="00D14040" w:rsidRPr="00332C9B" w:rsidRDefault="00D14040" w:rsidP="008A7347">
      <w:pPr>
        <w:pStyle w:val="a2"/>
        <w:spacing w:before="0" w:after="60"/>
        <w:rPr>
          <w:rtl/>
        </w:rPr>
      </w:pPr>
      <w:r w:rsidRPr="00332C9B">
        <w:rPr>
          <w:rtl/>
        </w:rPr>
        <w:t>יוד. ולחידודא אולי יש לומר טעם בזה ע״פ משנ״ת בלקו״ש חי״א עמ׳ 326 ואילך סוד ענין ״שהגוף נהנה מן הגוף״ בעבודת ה׳, וז״ל השיחה שם:</w:t>
      </w:r>
    </w:p>
    <w:p w:rsidR="00D14040" w:rsidRPr="00332C9B" w:rsidRDefault="00D14040" w:rsidP="008A7347">
      <w:pPr>
        <w:pStyle w:val="a2"/>
        <w:spacing w:before="0" w:after="60"/>
      </w:pPr>
      <w:r w:rsidRPr="00332C9B">
        <w:rPr>
          <w:rtl/>
        </w:rPr>
        <w:t>״ידועה השיחה מה שדיבר כ"ק אדמו"ר (מהורש״ב נ"ע) לתלמידי תו"ת (שמח"ח תרס"א) וכ"ק מו"ח אדמו"ר נתן לפרסמה לתלמידי התמימים דארה"ב – כל היוצא למלחמת בית דוד כתב גט כריתות לאשתו. ופירש בהשיחה, אשר תלמידי התמימים היוצאים למלחמת בית דוד, צריכים לכתוב גט כריתות לכל עניני הגוף ועוה"ז . . משלי התורה ענינם הוא שנשתלשלו מהנמשל . . ובמילא מוכרח אשר כל הפרטים שבמשל ישנם גם בנמשל.</w:t>
      </w:r>
    </w:p>
    <w:p w:rsidR="00D14040" w:rsidRPr="00332C9B" w:rsidRDefault="00D14040" w:rsidP="008A7347">
      <w:pPr>
        <w:pStyle w:val="a2"/>
        <w:spacing w:before="0" w:after="60"/>
      </w:pPr>
      <w:r w:rsidRPr="00332C9B">
        <w:rPr>
          <w:rtl/>
        </w:rPr>
        <w:t>בהמשל דגט כריתות, הרי אף שהגט צריך לתת בלב שלם, אבל על ידי זה, הרי אח"כ האהבה היא גדולה יותר. כך גם בהנמשל, הרי ע"י הגט כריתות לעניני הגוף ועוה"ז, ולא ירך לבבו, הרי אח"כ ותלקח אסתר</w:t>
      </w:r>
      <w:r w:rsidRPr="00332C9B">
        <w:t xml:space="preserve"> </w:t>
      </w:r>
      <w:r w:rsidRPr="00332C9B">
        <w:rPr>
          <w:rtl/>
        </w:rPr>
        <w:t>בחודש טבת, הגוף נהנה מהגוף כפשוטו, שעצומ"ה (כי אחשורוש קאי על הקב"ה וכפירוש הרמ"א בזה – לאלו שצריכים ראי' בנגלה הרי הרמ"א הוא פוסק) מלובש ובוחר הוא בגוף הגשמי. ונהנה מן הגוף כי כוונת העצמות נשלמת במצות מעשיות.</w:t>
      </w:r>
    </w:p>
    <w:p w:rsidR="00D14040" w:rsidRPr="00332C9B" w:rsidRDefault="00D14040" w:rsidP="008A7347">
      <w:pPr>
        <w:pStyle w:val="a2"/>
        <w:spacing w:before="0" w:after="60"/>
        <w:rPr>
          <w:rtl/>
        </w:rPr>
      </w:pPr>
      <w:r w:rsidRPr="00332C9B">
        <w:rPr>
          <w:rtl/>
        </w:rPr>
        <w:t>. . וכאשר כל ענינו יהי' לקיים רצה"ע - מס"נ – ויכתוב גט כריתות לכל שארי הענינים, אח"כ יהי' לו גם ענינים אלו. ועוד בתוס', ואז יש ההבטחה הגוף נהנה מהגוף, לע"ל הנשמה תיזון מהגוף. וההכנה לזה הוא ע"י שקיום המצות יהי' בקב"ע ומסירת הרצון, אזי יהי' ב' המעלות אחותי ורעיתי, כמבואר בלקו"ת״ עכלה״ק [הנוגע לעניננו] יעויי״ש.</w:t>
      </w:r>
    </w:p>
    <w:p w:rsidR="00D14040" w:rsidRPr="00332C9B" w:rsidRDefault="00D14040" w:rsidP="008A7347">
      <w:pPr>
        <w:pStyle w:val="a2"/>
        <w:spacing w:before="0" w:after="60"/>
        <w:rPr>
          <w:rtl/>
        </w:rPr>
      </w:pPr>
      <w:r w:rsidRPr="00332C9B">
        <w:rPr>
          <w:rtl/>
        </w:rPr>
        <w:t xml:space="preserve">ויתכן לומר שלזה רמזו חז״ל באמרם ״ירח שהגוף נהנה מן הגוף״, ירח דייקא, די״ל שבלשון זה – לשון ה״גט״ – רמזו לתוכן הענין ד״כותב גט כריתות לאשתו״ שהיא היא ההכנה [קרי: ההקדמה] הראוי׳ ומתאימה להך ענין ד״הגוף נהנה מן הגוף״. </w:t>
      </w:r>
    </w:p>
    <w:p w:rsidR="00D14040" w:rsidRPr="00332C9B" w:rsidRDefault="00D14040" w:rsidP="008A7347">
      <w:pPr>
        <w:pStyle w:val="a2"/>
        <w:spacing w:before="0" w:after="60"/>
        <w:rPr>
          <w:rtl/>
        </w:rPr>
      </w:pPr>
      <w:r w:rsidRPr="00332C9B">
        <w:rPr>
          <w:rtl/>
        </w:rPr>
        <w:t xml:space="preserve">וכמו שביאר בהשיחה שם שע"י ה״גט כריתות״ לעניני הגוף ועוה"ז, הרי אח"כ (א) שוב נעשה ש״הגוף״ זה הקב״ה ״נהנה מהגוף״ הגשמי ועבודתו במצוות מעשיות; (ב) ועוד זאת שע"י ה״גט כריתות״ לעניני הגוף ועוה"ז אזי אח"כ שוב יהי' לו גם ענינים </w:t>
      </w:r>
      <w:r w:rsidRPr="00332C9B">
        <w:rPr>
          <w:rtl/>
        </w:rPr>
        <w:lastRenderedPageBreak/>
        <w:t xml:space="preserve">אלו [עניני ״הגוף״ הגשמי], וכן תקויים ההבטחה דלע״ל הנשמה תיזון מהגוף [״הגוף נהנה מן הגוף״] וכמוש״נ. </w:t>
      </w:r>
    </w:p>
    <w:p w:rsidR="00D14040" w:rsidRPr="00332C9B" w:rsidRDefault="00D14040" w:rsidP="008A7347">
      <w:pPr>
        <w:pStyle w:val="a2"/>
        <w:spacing w:before="0" w:after="60"/>
        <w:rPr>
          <w:rtl/>
        </w:rPr>
      </w:pPr>
      <w:r w:rsidRPr="00332C9B">
        <w:rPr>
          <w:rtl/>
        </w:rPr>
        <w:t>וזהו שדקדקו חז״ל לומר ״ירח – שהגוף נהנה מן הגוף״, כאילו אומר דוקא על ידי הקדמת בחינת ״ירח״ [ע״ש ״גרש ירחים״, לישנא דגט המורה על ענין הגירושין], היינו בחינת כתיבת ״גט כריתות״ לכל עניני עוה״ז, הנה דוקא עי״ז שוב נעשה אח״כ הך ענין ״שהגוף נהנה מן הגוף״, וככל הפירושים שבזה.</w:t>
      </w:r>
    </w:p>
    <w:p w:rsidR="00D14040" w:rsidRDefault="00D14040" w:rsidP="008A7347">
      <w:pPr>
        <w:pStyle w:val="a6"/>
        <w:spacing w:before="0" w:after="60" w:line="300" w:lineRule="atLeast"/>
        <w:ind w:left="0" w:firstLine="0"/>
        <w:outlineLvl w:val="9"/>
        <w:rPr>
          <w:lang w:bidi="ar-SA"/>
        </w:rPr>
        <w:sectPr w:rsidR="00D14040" w:rsidSect="00D14040">
          <w:headerReference w:type="even" r:id="rId18"/>
          <w:headerReference w:type="default" r:id="rId19"/>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3721B896" wp14:editId="23B314F5">
            <wp:extent cx="653143" cy="2943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819A8" w:rsidRPr="001819A8" w:rsidRDefault="00342381" w:rsidP="008A7347">
      <w:pPr>
        <w:pStyle w:val="a3"/>
        <w:rPr>
          <w:rtl/>
        </w:rPr>
      </w:pPr>
      <w:bookmarkStart w:id="56" w:name="_Toc452081547"/>
      <w:r w:rsidRPr="00C950CD">
        <w:rPr>
          <w:rFonts w:hint="cs"/>
          <w:rtl/>
        </w:rPr>
        <w:t>נגלה</w:t>
      </w:r>
      <w:bookmarkEnd w:id="56"/>
    </w:p>
    <w:p w:rsidR="001819A8" w:rsidRDefault="00530636" w:rsidP="008A7347">
      <w:pPr>
        <w:pStyle w:val="a"/>
        <w:rPr>
          <w:rtl/>
        </w:rPr>
      </w:pPr>
      <w:bookmarkStart w:id="57" w:name="_Toc452081548"/>
      <w:r>
        <w:rPr>
          <w:rFonts w:hint="cs"/>
          <w:rtl/>
        </w:rPr>
        <w:t>בשכוני</w:t>
      </w:r>
      <w:r w:rsidR="001819A8">
        <w:rPr>
          <w:rFonts w:hint="cs"/>
          <w:rtl/>
        </w:rPr>
        <w:t xml:space="preserve"> גוואי </w:t>
      </w:r>
      <w:r>
        <w:rPr>
          <w:rFonts w:hint="cs"/>
          <w:rtl/>
        </w:rPr>
        <w:t>הואי</w:t>
      </w:r>
      <w:bookmarkEnd w:id="57"/>
    </w:p>
    <w:p w:rsidR="001819A8" w:rsidRPr="00DD4A1E" w:rsidRDefault="001819A8" w:rsidP="008A7347">
      <w:pPr>
        <w:pStyle w:val="a0"/>
        <w:rPr>
          <w:rFonts w:hint="cs"/>
          <w:rtl/>
        </w:rPr>
      </w:pPr>
      <w:bookmarkStart w:id="58" w:name="_Toc452081549"/>
      <w:r w:rsidRPr="00DD4A1E">
        <w:rPr>
          <w:rFonts w:hint="cs"/>
          <w:rtl/>
        </w:rPr>
        <w:t>הרב יהודה ליב שפירא</w:t>
      </w:r>
      <w:bookmarkEnd w:id="58"/>
    </w:p>
    <w:p w:rsidR="001819A8" w:rsidRPr="00DD4A1E" w:rsidRDefault="001819A8" w:rsidP="008A7347">
      <w:pPr>
        <w:pStyle w:val="a1"/>
        <w:rPr>
          <w:rFonts w:hint="cs"/>
          <w:rtl/>
        </w:rPr>
      </w:pPr>
      <w:r w:rsidRPr="00DD4A1E">
        <w:rPr>
          <w:rFonts w:hint="cs"/>
          <w:rtl/>
        </w:rPr>
        <w:t xml:space="preserve">ראש הישיבה </w:t>
      </w:r>
      <w:r w:rsidRPr="00DD4A1E">
        <w:rPr>
          <w:rtl/>
        </w:rPr>
        <w:t>–</w:t>
      </w:r>
      <w:r w:rsidRPr="00DD4A1E">
        <w:rPr>
          <w:rFonts w:hint="cs"/>
          <w:rtl/>
        </w:rPr>
        <w:t xml:space="preserve"> ישיבה גדולה, מיאמי רבתי</w:t>
      </w:r>
    </w:p>
    <w:p w:rsidR="001819A8" w:rsidRDefault="001819A8" w:rsidP="008A7347">
      <w:pPr>
        <w:pStyle w:val="a2"/>
        <w:spacing w:before="0" w:after="60"/>
        <w:rPr>
          <w:rtl/>
        </w:rPr>
      </w:pPr>
      <w:r>
        <w:rPr>
          <w:rFonts w:hint="cs"/>
          <w:rtl/>
        </w:rPr>
        <w:t xml:space="preserve">אי' בב"ב (כט, ב): "ההוא דא"ל לחברי' מאי בעית בהאי ביתא, א"ל מינך זבינתי' ואכלתי' שני חזקה. א"ל אנא </w:t>
      </w:r>
      <w:r w:rsidR="00530636">
        <w:rPr>
          <w:rFonts w:hint="cs"/>
          <w:rtl/>
        </w:rPr>
        <w:t>בשכוני</w:t>
      </w:r>
      <w:r>
        <w:rPr>
          <w:rFonts w:hint="cs"/>
          <w:rtl/>
        </w:rPr>
        <w:t xml:space="preserve"> גוואי </w:t>
      </w:r>
      <w:r w:rsidR="00530636">
        <w:rPr>
          <w:rFonts w:hint="cs"/>
          <w:rtl/>
        </w:rPr>
        <w:t>הואי</w:t>
      </w:r>
      <w:r>
        <w:rPr>
          <w:rFonts w:hint="cs"/>
          <w:rtl/>
        </w:rPr>
        <w:t>, אתא לקמי' דר"נ א"ל זיל ברור אכילתך. א"ל רבא דינא הכי?! המוציא מחבירו עליו הראי'". עיי"ש בכל הסוגיא.</w:t>
      </w:r>
    </w:p>
    <w:p w:rsidR="001819A8" w:rsidRDefault="001819A8" w:rsidP="008A7347">
      <w:pPr>
        <w:pStyle w:val="a2"/>
        <w:spacing w:before="0" w:after="60"/>
        <w:rPr>
          <w:rtl/>
        </w:rPr>
      </w:pPr>
      <w:r>
        <w:rPr>
          <w:rFonts w:hint="cs"/>
          <w:rtl/>
        </w:rPr>
        <w:t>ורבו הפירושים בסוגיא זו:</w:t>
      </w:r>
    </w:p>
    <w:p w:rsidR="001819A8" w:rsidRDefault="001819A8" w:rsidP="008A7347">
      <w:pPr>
        <w:pStyle w:val="a2"/>
        <w:spacing w:before="0" w:after="60"/>
        <w:rPr>
          <w:rtl/>
        </w:rPr>
      </w:pPr>
      <w:r>
        <w:rPr>
          <w:rFonts w:hint="cs"/>
          <w:rtl/>
        </w:rPr>
        <w:t>א) הרי"ף כתב ד"שכונה גואי" הפי' מקום רחוק, והמערער טוען שלא יתכן שמכר לו, כי הי' אז במרחקים.</w:t>
      </w:r>
    </w:p>
    <w:p w:rsidR="001819A8" w:rsidRDefault="001819A8" w:rsidP="008A7347">
      <w:pPr>
        <w:pStyle w:val="a2"/>
        <w:spacing w:before="0" w:after="60"/>
        <w:rPr>
          <w:rtl/>
        </w:rPr>
      </w:pPr>
      <w:r>
        <w:rPr>
          <w:rFonts w:hint="cs"/>
          <w:rtl/>
        </w:rPr>
        <w:t>ב) הרשב"א והנמוק"י לומדים גם כן שפירושו שהי' במקום רחוק, אלא שהמערער טוען שהי' במקום שלא יכול למחות, היינו במקום שלא תגיע המחאה, או במקום שלא שמע כלל החזקה.</w:t>
      </w:r>
    </w:p>
    <w:p w:rsidR="001819A8" w:rsidRDefault="001819A8" w:rsidP="008A7347">
      <w:pPr>
        <w:pStyle w:val="a2"/>
        <w:spacing w:before="0" w:after="60"/>
        <w:rPr>
          <w:rtl/>
        </w:rPr>
      </w:pPr>
      <w:r>
        <w:rPr>
          <w:rFonts w:hint="cs"/>
          <w:rtl/>
        </w:rPr>
        <w:t>ג) שיטת הרשב"ם, התוס' והרא"ש, שטוען המערער שבחדרים הפנימיים היתה דירתי, והייתי עובר דרך עליך, ומשתמש עמך בבית החיצון שדרת בו ברשותי, ולכך לא מחיתי.</w:t>
      </w:r>
    </w:p>
    <w:p w:rsidR="001819A8" w:rsidRDefault="001819A8" w:rsidP="008A7347">
      <w:pPr>
        <w:pStyle w:val="a2"/>
        <w:spacing w:before="0" w:after="60"/>
        <w:rPr>
          <w:rtl/>
        </w:rPr>
      </w:pPr>
      <w:r>
        <w:rPr>
          <w:rFonts w:hint="cs"/>
          <w:rtl/>
        </w:rPr>
        <w:t>ד) דעת רבינו מאיר, והובא במרדכי (סתקכ"ג) הוא באופן כללי כפרשב"ם וכו', שגם הוא השתמש בחדר החיצון, אלא מוסיף דדוקא כשטוען המערער שכאשר רצה המחזיק להשתמש בחדר החיצון, והמערער ג"כ רצה להשתמש שם, דחה המערער את המחזיק מלהשתמש, רק אז ה"ז סותר חזקת המחזיק.</w:t>
      </w:r>
    </w:p>
    <w:p w:rsidR="001819A8" w:rsidRDefault="001819A8" w:rsidP="008A7347">
      <w:pPr>
        <w:pStyle w:val="a2"/>
        <w:spacing w:before="0" w:after="60"/>
        <w:rPr>
          <w:rtl/>
        </w:rPr>
      </w:pPr>
      <w:r>
        <w:rPr>
          <w:rFonts w:hint="cs"/>
          <w:rtl/>
        </w:rPr>
        <w:t>ויש לעיין מהי יסוד מחלוקת רבא ור"נ.</w:t>
      </w:r>
    </w:p>
    <w:p w:rsidR="001819A8" w:rsidRDefault="001819A8" w:rsidP="008A7347">
      <w:pPr>
        <w:pStyle w:val="a2"/>
        <w:spacing w:before="0" w:after="60"/>
        <w:rPr>
          <w:rtl/>
        </w:rPr>
      </w:pPr>
      <w:r>
        <w:rPr>
          <w:rFonts w:hint="cs"/>
          <w:rtl/>
        </w:rPr>
        <w:lastRenderedPageBreak/>
        <w:t xml:space="preserve">לכאו' הי' אפ"ל שנחלקו מיהו המוחזק, המחזיק או המערער: ר"נ ס"ל שהמערער נק' המוחזק, ולכן על המחזיק (שהוא המוציא) לברר. ורבא ס"ל שהמחזיק הוא המוחזק ולכן על המערער לברר, כי הוא המוציא. ומדויק הוא בל' הגמ' אח"כ בדברי רבא, לחלק בין זה לנכסי דבי בר </w:t>
      </w:r>
      <w:r w:rsidRPr="00756ACE">
        <w:rPr>
          <w:rFonts w:hint="cs"/>
          <w:rtl/>
        </w:rPr>
        <w:t>ססיון</w:t>
      </w:r>
      <w:r w:rsidRPr="0011738C">
        <w:rPr>
          <w:rFonts w:hint="cs"/>
          <w:rtl/>
        </w:rPr>
        <w:t>:</w:t>
      </w:r>
      <w:r>
        <w:rPr>
          <w:rFonts w:hint="cs"/>
          <w:rtl/>
        </w:rPr>
        <w:t xml:space="preserve"> "התם מוכר קאי בנכסי', הכא לוקח קאי בנכסי'", שהכוונה היא שכאן הרי הלוקח קאי שם, לא רק בגשמיות, כ"א גם ע"פ הלכה, כי הוא המוחזק, ולכן על המערער להביא ראיה.</w:t>
      </w:r>
    </w:p>
    <w:p w:rsidR="001819A8" w:rsidRDefault="001819A8" w:rsidP="008A7347">
      <w:pPr>
        <w:pStyle w:val="a2"/>
        <w:spacing w:before="0" w:after="60"/>
        <w:rPr>
          <w:rtl/>
        </w:rPr>
      </w:pPr>
      <w:r>
        <w:rPr>
          <w:rFonts w:hint="cs"/>
          <w:rtl/>
        </w:rPr>
        <w:t>אבל לפ"ז נמצא שהמסקנא היא שהמערער הוא המוחזק, כי קי"ל כאן כר"נ ולא כרבא, כמ"ש רשב"ם דהלכתא כר"נ בדינא, או לפי שרבא הי' כאן בתלמיד, ואין הלכה כתלמיד במקום הרב, כמ"ש הראשונים כאן. וא"כ כבר אין מקום לומר שנחלקו בזה הראשונים, והרי מבואר בכ"מ שנחלקו בזה הראשונים. בכל אופן - לפי הראשונים שס"ל שהמחזיק הוא המוחזק, צ"ל ביאור אחר במחלקותם.</w:t>
      </w:r>
    </w:p>
    <w:p w:rsidR="001819A8" w:rsidRDefault="001819A8" w:rsidP="008A7347">
      <w:pPr>
        <w:pStyle w:val="a2"/>
        <w:spacing w:before="0" w:after="60"/>
        <w:rPr>
          <w:rtl/>
        </w:rPr>
      </w:pPr>
      <w:r>
        <w:rPr>
          <w:rFonts w:hint="cs"/>
          <w:rtl/>
        </w:rPr>
        <w:t xml:space="preserve">והנה לשיטת הרשב"ם י"ל שנחלקו בהא דיש לחקור כאן: כשדר המערער בבית עם המחזיק, שזה סותר חזקת המחזיק, האם זהו כאילו מיחה, או שאז מעיקרא לא החזיק, ובקצוה"ח (סק"מ סק"א) מביא מ"ש המהרי"ט (חחו"מ סל"א) דמלשון הרשב"ם (ד"ה אנא) "בחדרים הפנימים היתה עיקר דירתי וכו' </w:t>
      </w:r>
      <w:r>
        <w:rPr>
          <w:rFonts w:hint="cs"/>
          <w:b/>
          <w:bCs/>
          <w:rtl/>
        </w:rPr>
        <w:t>ולכך לא מחיתי</w:t>
      </w:r>
      <w:r>
        <w:rPr>
          <w:rFonts w:hint="cs"/>
          <w:rtl/>
        </w:rPr>
        <w:t xml:space="preserve">", נראה שע"י היותו שם ה"ז כאילו מיחה [ואף שאי"ז </w:t>
      </w:r>
      <w:r>
        <w:rPr>
          <w:rFonts w:hint="cs"/>
          <w:b/>
          <w:bCs/>
          <w:rtl/>
        </w:rPr>
        <w:t xml:space="preserve">מוכרח, </w:t>
      </w:r>
      <w:r>
        <w:rPr>
          <w:rFonts w:hint="cs"/>
          <w:rtl/>
        </w:rPr>
        <w:t xml:space="preserve">כי אפ"ל הפי' "לכך לא מחיתי", כי לא החזקת, מ"מ </w:t>
      </w:r>
      <w:r>
        <w:rPr>
          <w:rFonts w:hint="cs"/>
          <w:b/>
          <w:bCs/>
          <w:rtl/>
        </w:rPr>
        <w:t>מסתבר</w:t>
      </w:r>
      <w:r>
        <w:rPr>
          <w:rFonts w:hint="cs"/>
          <w:rtl/>
        </w:rPr>
        <w:t xml:space="preserve"> שכוונת תיבות אלו היא שזה במקום מחאה].</w:t>
      </w:r>
    </w:p>
    <w:p w:rsidR="001819A8" w:rsidRDefault="001819A8" w:rsidP="008A7347">
      <w:pPr>
        <w:pStyle w:val="a2"/>
        <w:spacing w:before="0" w:after="60"/>
        <w:rPr>
          <w:rtl/>
        </w:rPr>
      </w:pPr>
      <w:r>
        <w:rPr>
          <w:rFonts w:hint="cs"/>
          <w:rtl/>
        </w:rPr>
        <w:t xml:space="preserve">לאידך לשון רבינו גרשם הוא "אנא </w:t>
      </w:r>
      <w:r w:rsidR="00530636">
        <w:rPr>
          <w:rFonts w:hint="cs"/>
          <w:rtl/>
        </w:rPr>
        <w:t>בשכוני</w:t>
      </w:r>
      <w:r>
        <w:rPr>
          <w:rFonts w:hint="cs"/>
          <w:rtl/>
        </w:rPr>
        <w:t xml:space="preserve"> גואי והחזקתי בה </w:t>
      </w:r>
      <w:r>
        <w:rPr>
          <w:rFonts w:hint="cs"/>
          <w:b/>
          <w:bCs/>
          <w:rtl/>
        </w:rPr>
        <w:t>ולא שמשת בה יותר ממני</w:t>
      </w:r>
      <w:r>
        <w:rPr>
          <w:rFonts w:hint="cs"/>
          <w:rtl/>
        </w:rPr>
        <w:t xml:space="preserve">", שמזה משמע שמעיקרא אינו חזקה, [וגם זה אין </w:t>
      </w:r>
      <w:r>
        <w:rPr>
          <w:rFonts w:hint="cs"/>
          <w:b/>
          <w:bCs/>
          <w:rtl/>
        </w:rPr>
        <w:t>מוכרח</w:t>
      </w:r>
      <w:r>
        <w:rPr>
          <w:rFonts w:hint="cs"/>
          <w:rtl/>
        </w:rPr>
        <w:t xml:space="preserve"> כי אפ"ל שכוונתו שלכן ה"ז כאילו מיחה].</w:t>
      </w:r>
    </w:p>
    <w:p w:rsidR="001819A8" w:rsidRDefault="001819A8" w:rsidP="008A7347">
      <w:pPr>
        <w:pStyle w:val="a2"/>
        <w:spacing w:before="0" w:after="60"/>
        <w:rPr>
          <w:rtl/>
        </w:rPr>
      </w:pPr>
      <w:r>
        <w:rPr>
          <w:rFonts w:hint="cs"/>
          <w:rtl/>
        </w:rPr>
        <w:t>ונפק"מ בין ב' האופנים, אם אח"כ דר שם המחזיק עוד ג"ש, ולא השתמש המערער שם, וגם לא מחה, האם החזיק המחזיק, כי התוס' כ' (לג, א ד"ה אכבשי', לט, ב ד"ה וצריך) שאם נחית להשדה לא בתורת מכירה, ואח"כ אומר שלקחה, אין מועיל חזקתו. וא"כ בנדו"ד: אם מעיקרא אי"ז חזקה, הרי אף אם ממשיך לגור שם ג"ש בלי המערער, ואין המערער מוחה, אי"ז חזקה, כי נחית להבית לא בתורת מכירה. ואם הכוונה שזה כמחאה, צריך למחות בכל ג"ש, ואם לא מיחה בהג"ש האחרונים, ה"ז חזקה, כי נחית בתורת מכירה.</w:t>
      </w:r>
    </w:p>
    <w:p w:rsidR="001819A8" w:rsidRDefault="001819A8" w:rsidP="008A7347">
      <w:pPr>
        <w:pStyle w:val="a2"/>
        <w:spacing w:before="0" w:after="60"/>
        <w:rPr>
          <w:rtl/>
        </w:rPr>
      </w:pPr>
      <w:r>
        <w:rPr>
          <w:rFonts w:hint="cs"/>
          <w:rtl/>
        </w:rPr>
        <w:t>וי"ל שבזה נחלקו רבא ור"נ: ר"נ אומר שעל המחזיק להביא ראי', ס"ל שלפי טענת המערער שגם הוא דר שם, הפי' הוא שחסר כאן בהחזקה, ואז פשוט שעל המחזיק לברר חזקתו, כי נעשה ספק בהחזקה.</w:t>
      </w:r>
    </w:p>
    <w:p w:rsidR="001819A8" w:rsidRDefault="001819A8" w:rsidP="008A7347">
      <w:pPr>
        <w:pStyle w:val="a2"/>
        <w:spacing w:before="0" w:after="60"/>
        <w:rPr>
          <w:rtl/>
        </w:rPr>
      </w:pPr>
      <w:r>
        <w:rPr>
          <w:rFonts w:hint="cs"/>
          <w:rtl/>
        </w:rPr>
        <w:t>ורבא ס"ל שטענת המערער הוא שעשה מחאה, ופשוט שכשנעשה ספק בהמחאה, על המוחה לברר מחאתו.</w:t>
      </w:r>
    </w:p>
    <w:p w:rsidR="001819A8" w:rsidRDefault="001819A8" w:rsidP="008A7347">
      <w:pPr>
        <w:pStyle w:val="a2"/>
        <w:spacing w:before="0" w:after="60"/>
        <w:rPr>
          <w:rtl/>
        </w:rPr>
      </w:pPr>
      <w:r>
        <w:rPr>
          <w:rFonts w:hint="cs"/>
          <w:rtl/>
        </w:rPr>
        <w:lastRenderedPageBreak/>
        <w:t>באופן אחר י"ל: לכו"ע ה"ז בבחי' מחאה, ולא שחסר בהחזקה, מ"מ נחלקו אם גדר "מחאה" בכלל הוא שזה גורם שהחזקה לא תהי' חזקה, או שרק גורם שצריך ליזהר בשטרו. דהנה כ' הרשב"ם בכמה דוכתי שכוונת המחאה היא שיהי' זהיר בשטרו יותר, כמ"ש רשב"ם לקמן (לט, ב ד"ה ומ"ד בסוף דבריו,) וז"ל: דעיקר מחאה היינו משום דבעינן שיבא הדבר לאזניו של מחזיק . . כדי שיזהר בשטרו . . תדע דהיכא דאמר להו לא תפיקו שותא ל"ה מחאה. עכ"ל. וכ"כ רש"י לעיל (כח, ב ד"ה דומיא) וז"ל: ואף המחאה התראה היא להזהר בראיית זכותו ושטר מכירתו עכ"ל; ז.א. שע"י המחאה חוזר הטענה נגדו "אחוי שטרך", כי הי' צריך ליזהר בשטרו, ולכן אינה חזקה.</w:t>
      </w:r>
    </w:p>
    <w:p w:rsidR="001819A8" w:rsidRDefault="001819A8" w:rsidP="008A7347">
      <w:pPr>
        <w:pStyle w:val="a2"/>
        <w:spacing w:before="0" w:after="60"/>
        <w:rPr>
          <w:rtl/>
        </w:rPr>
      </w:pPr>
      <w:r>
        <w:rPr>
          <w:rFonts w:hint="cs"/>
          <w:rtl/>
        </w:rPr>
        <w:t>אבל עפ"ז אי"מ מ"ש התוס' לקמן (מ, א ד"ה מחאה) וז"ל: אפילו יתברר לנו שלא שמע המחזיק המחאה, מהני לבטל החזקה. עכ"ל. וכ"כ הרא"ש שם, וכ"ה בשו"ע (סקמ"ו ס"ג). וראה רשב"ם (לט, א ד"ה מחאה) וז"ל: ואפי' לא ידע המחזיק מחאתו של מערער לא חיישינן, מאחר שמיחה זה כהוגן. עכ"ל. ולכאו' אם כל כוונת המחאה היא שישמור שטרו, ואם לא שמר שטרו אומרים לו "אחוי שטרך", הרי כשברור שלא שמע המחאה, אין כאן טענה של אחוי שטרך.</w:t>
      </w:r>
    </w:p>
    <w:p w:rsidR="001819A8" w:rsidRDefault="001819A8" w:rsidP="008A7347">
      <w:pPr>
        <w:pStyle w:val="a2"/>
        <w:spacing w:before="0" w:after="60"/>
        <w:rPr>
          <w:rtl/>
        </w:rPr>
      </w:pPr>
      <w:r>
        <w:rPr>
          <w:rFonts w:hint="cs"/>
          <w:rtl/>
        </w:rPr>
        <w:t>וי"ל בב' אופנים: א) אף שמעיקרא, טעם המחאה הוא שיזהר בשטרו, מ"מ נעשה "דין" בפ"ע שהמחאה מבטלת החזקה. ולכן גם אם לא נודע מחאת המערער להמחזיק, נתבטלה החזקה. ורק באם אמר להעדים אל תגידו לא הוה חזקה. כי צ"ל עכ"פ ראוי שתגיע לאזניו, כי זהו גדר מחאה, וכן מיהודה לגליל ל"ה מחאה, והוה חזקה (לקמן מח, א), כי אין ראוי להגיע, אבל אם ראוי' המחאה להגיע, אז מתבטלת החזקה ע"י המחאה.</w:t>
      </w:r>
    </w:p>
    <w:p w:rsidR="001819A8" w:rsidRDefault="001819A8" w:rsidP="008A7347">
      <w:pPr>
        <w:pStyle w:val="a2"/>
        <w:spacing w:before="0" w:after="60"/>
        <w:rPr>
          <w:rtl/>
        </w:rPr>
      </w:pPr>
      <w:r>
        <w:rPr>
          <w:rFonts w:hint="cs"/>
          <w:rtl/>
        </w:rPr>
        <w:t xml:space="preserve">ב) לאידך אפ"ל שאי"ז הטעם, כ"א נשאר דין בזהירות השטר, ואינה מבטלת החזקה </w:t>
      </w:r>
      <w:r>
        <w:rPr>
          <w:rFonts w:hint="cs"/>
          <w:b/>
          <w:bCs/>
          <w:rtl/>
        </w:rPr>
        <w:t>בעצם</w:t>
      </w:r>
      <w:r>
        <w:rPr>
          <w:rFonts w:hint="cs"/>
          <w:rtl/>
        </w:rPr>
        <w:t>, כ"א מצד "לא פלוג", לא רצו חכמים לחלק, ואמרו שאא"פ ליקח השדה מהמערער כשעשה מחאה כדין, אבל עדיין נשאר גדר של "אחוי שטרך", ולא שזה מבטל החזקה.</w:t>
      </w:r>
    </w:p>
    <w:p w:rsidR="001819A8" w:rsidRDefault="001819A8" w:rsidP="008A7347">
      <w:pPr>
        <w:pStyle w:val="a2"/>
        <w:spacing w:before="0" w:after="60"/>
        <w:rPr>
          <w:rtl/>
        </w:rPr>
      </w:pPr>
      <w:r>
        <w:rPr>
          <w:rFonts w:hint="cs"/>
          <w:rtl/>
        </w:rPr>
        <w:t>[בסגנון אחר: לאופן הא' הוי זהירות השטר "סיבה", ולאופן הב' "יסוד"].</w:t>
      </w:r>
    </w:p>
    <w:p w:rsidR="001819A8" w:rsidRDefault="001819A8" w:rsidP="008A7347">
      <w:pPr>
        <w:pStyle w:val="a2"/>
        <w:spacing w:before="0" w:after="60"/>
        <w:rPr>
          <w:rtl/>
        </w:rPr>
      </w:pPr>
      <w:r>
        <w:rPr>
          <w:rFonts w:hint="cs"/>
          <w:rtl/>
        </w:rPr>
        <w:t>בסגנון אחר: לאופן הא' המחאה מבטלת החזקה. ומה שצ"ל ראוי להגיע לאזניו זהו "תנאי" וחידוש בדיני מחאה. ולאופן הב' ה"ז להיפך, שגדר מחאה הוא שיהי' ראוי להגיע לאזניו, וחידוש הוא שאם לא הגיע בפועל אעפ"כ הוה מחאה מטעם לא פלוג.</w:t>
      </w:r>
    </w:p>
    <w:p w:rsidR="001819A8" w:rsidRDefault="001819A8" w:rsidP="008A7347">
      <w:pPr>
        <w:pStyle w:val="a2"/>
        <w:spacing w:before="0" w:after="60"/>
        <w:rPr>
          <w:rtl/>
        </w:rPr>
      </w:pPr>
      <w:r>
        <w:rPr>
          <w:rFonts w:hint="cs"/>
          <w:rtl/>
        </w:rPr>
        <w:t>וי"ל שבזה נחלקו הש"ך עם הקצוה"ח והנתה"מ. דהנה משמע מהש"ך (סקמ"ו סק"ג) שאם עדים מסרו להמחזיק מחאה, ובאמת לא מיחה, מ"מ הוה מחאה, כיון שהי' לו ליזהר בשטרו. ובקצוה"ח (שם סק"א) והנתב"מ (שם סק"ב), הק' עליו דברור שאם העדים שקרו, ובאמת לא מיחה, הוה חזקה.</w:t>
      </w:r>
    </w:p>
    <w:p w:rsidR="001819A8" w:rsidRDefault="001819A8" w:rsidP="008A7347">
      <w:pPr>
        <w:pStyle w:val="a2"/>
        <w:spacing w:before="0" w:after="60"/>
        <w:rPr>
          <w:rtl/>
        </w:rPr>
      </w:pPr>
      <w:r>
        <w:rPr>
          <w:rFonts w:hint="cs"/>
          <w:rtl/>
        </w:rPr>
        <w:lastRenderedPageBreak/>
        <w:t xml:space="preserve">וי"ל שנחלקו בהנ"ל: להש"ך הוה כאופן הב', שזה ענין של פועל, שהי 'צריך ליזהר בשטר, וכשאין לו שטר, ה"ז ראי' שאינו שלו, וכ"ה גם כשבאמת לא מיחה, כי לפועל המחזיק חשב שאכן מיחה, ולדעתו הי' צריך ליזהר בשטרו, וכיון שאין לו שטר, ראי' שלא קנה הקרקע. ולהנתה"מ והקצוה"ח הוה "דין" שמחאה מבטלת החזקה, צריך </w:t>
      </w:r>
      <w:r>
        <w:rPr>
          <w:rFonts w:hint="cs"/>
          <w:b/>
          <w:bCs/>
          <w:rtl/>
        </w:rPr>
        <w:t>הוא</w:t>
      </w:r>
      <w:r>
        <w:rPr>
          <w:rFonts w:hint="cs"/>
          <w:rtl/>
        </w:rPr>
        <w:t xml:space="preserve"> לעשות המחאה, כי זהו </w:t>
      </w:r>
      <w:r>
        <w:rPr>
          <w:rFonts w:hint="cs"/>
          <w:b/>
          <w:bCs/>
          <w:rtl/>
        </w:rPr>
        <w:t>דין</w:t>
      </w:r>
      <w:r>
        <w:rPr>
          <w:rFonts w:hint="cs"/>
          <w:rtl/>
        </w:rPr>
        <w:t xml:space="preserve"> מחאה, </w:t>
      </w:r>
      <w:r w:rsidRPr="002325A4">
        <w:rPr>
          <w:rFonts w:hint="cs"/>
          <w:b/>
          <w:bCs/>
          <w:rtl/>
        </w:rPr>
        <w:t>שהמערער</w:t>
      </w:r>
      <w:r>
        <w:rPr>
          <w:rFonts w:hint="cs"/>
          <w:rtl/>
        </w:rPr>
        <w:t xml:space="preserve"> מוחה.</w:t>
      </w:r>
    </w:p>
    <w:p w:rsidR="001819A8" w:rsidRDefault="001819A8" w:rsidP="008A7347">
      <w:pPr>
        <w:pStyle w:val="a2"/>
        <w:spacing w:before="0" w:after="60"/>
        <w:rPr>
          <w:rtl/>
        </w:rPr>
      </w:pPr>
      <w:r>
        <w:rPr>
          <w:rFonts w:hint="cs"/>
          <w:rtl/>
        </w:rPr>
        <w:t xml:space="preserve">[ז.א. שאם המחאה מבטלת בעצם החזקה, יוצא מזה קולא וחומרא: קולא, שאף אם לא הגיע לאזניו מבטלת החזקה, וחומרא שצריך למחות בפועל </w:t>
      </w:r>
      <w:r>
        <w:rPr>
          <w:rFonts w:hint="cs"/>
          <w:b/>
          <w:bCs/>
          <w:rtl/>
        </w:rPr>
        <w:t>כדין</w:t>
      </w:r>
      <w:r>
        <w:rPr>
          <w:rFonts w:hint="cs"/>
          <w:rtl/>
        </w:rPr>
        <w:t>].</w:t>
      </w:r>
    </w:p>
    <w:p w:rsidR="001819A8" w:rsidRDefault="001819A8" w:rsidP="008A7347">
      <w:pPr>
        <w:pStyle w:val="a2"/>
        <w:spacing w:before="0" w:after="60"/>
        <w:rPr>
          <w:rtl/>
        </w:rPr>
      </w:pPr>
      <w:r>
        <w:rPr>
          <w:rFonts w:hint="cs"/>
          <w:rtl/>
        </w:rPr>
        <w:t xml:space="preserve">וי"ל שלהרשב"ם זהו מחלוקת ר"נ ורבא: ר"נ ס"ל שזה דין בהחזקה </w:t>
      </w:r>
      <w:r>
        <w:rPr>
          <w:rtl/>
        </w:rPr>
        <w:t>–</w:t>
      </w:r>
      <w:r>
        <w:rPr>
          <w:rFonts w:hint="cs"/>
          <w:rtl/>
        </w:rPr>
        <w:t xml:space="preserve"> אף שהתחלת הדין הוא כדי ליזהר בשטרי' </w:t>
      </w:r>
      <w:r>
        <w:rPr>
          <w:rtl/>
        </w:rPr>
        <w:t>–</w:t>
      </w:r>
      <w:r>
        <w:rPr>
          <w:rFonts w:hint="cs"/>
          <w:rtl/>
        </w:rPr>
        <w:t xml:space="preserve"> ולכן כאן, על המחזיק להביא ראי', כי כשנעשה ספק אם הי' מחאה, הפי' הוא שנעשה ספק </w:t>
      </w:r>
      <w:r>
        <w:rPr>
          <w:rFonts w:hint="cs"/>
          <w:b/>
          <w:bCs/>
          <w:rtl/>
        </w:rPr>
        <w:t>בהחזקה</w:t>
      </w:r>
      <w:r>
        <w:rPr>
          <w:rFonts w:hint="cs"/>
          <w:rtl/>
        </w:rPr>
        <w:t>. ורבא ס"ל שכל כולו של המחאה הוא רק לחייבו ליזהר בשטרי', וכאן שיש ספק בהמחאה, אי"ז ספק בהחזקה, כ"א נשאר ספק בהמחאה, וספק מחאה אא"פ לבטל החזקה, ולכן צריך המערער להביא ראי' שאכן הי' מחאה (עי' שדר שם), ואם אינו מביא ראי' נשאר הקרקע אצל המחזיק.</w:t>
      </w:r>
    </w:p>
    <w:p w:rsidR="001819A8" w:rsidRDefault="001819A8" w:rsidP="008A7347">
      <w:pPr>
        <w:pStyle w:val="a2"/>
        <w:spacing w:before="0" w:after="60"/>
        <w:rPr>
          <w:rtl/>
        </w:rPr>
      </w:pPr>
      <w:r>
        <w:rPr>
          <w:rFonts w:hint="cs"/>
          <w:rtl/>
        </w:rPr>
        <w:t xml:space="preserve">ומדויק הוא בלשון הרשב"ם, שתחלה כתב, כנ"ל, "ולכך לא מחיתי", שמזה מסיק המהרי"ט שזה במקום מחאה, ולא שמבטל החזקה, ואח"כ בדברי ר"נ כ' "הבא עדים שדרת בבית לבדך ג"ש, כדין כל חזקת ג"ש </w:t>
      </w:r>
      <w:r>
        <w:rPr>
          <w:rFonts w:hint="cs"/>
          <w:b/>
          <w:bCs/>
          <w:rtl/>
        </w:rPr>
        <w:t>שצריך להביא עדים שהחזיק בה חזקה גמורה</w:t>
      </w:r>
      <w:r>
        <w:rPr>
          <w:rFonts w:hint="cs"/>
          <w:rtl/>
        </w:rPr>
        <w:t xml:space="preserve">", שמשמע שיש חסרון בהחזקה, אלא כנ"ל </w:t>
      </w:r>
      <w:r>
        <w:rPr>
          <w:rFonts w:hint="cs"/>
          <w:b/>
          <w:bCs/>
          <w:rtl/>
        </w:rPr>
        <w:t>שר"נ</w:t>
      </w:r>
      <w:r>
        <w:rPr>
          <w:rFonts w:hint="cs"/>
          <w:rtl/>
        </w:rPr>
        <w:t xml:space="preserve"> ס"ל שע"י שמיחה נעשה חסרון בהחזקה, והמחזיק צריך לברר דבריו. משא"כ </w:t>
      </w:r>
      <w:r>
        <w:rPr>
          <w:rFonts w:hint="cs"/>
          <w:b/>
          <w:bCs/>
          <w:rtl/>
        </w:rPr>
        <w:t xml:space="preserve">רבא </w:t>
      </w:r>
      <w:r>
        <w:rPr>
          <w:rFonts w:hint="cs"/>
          <w:rtl/>
        </w:rPr>
        <w:t>ס"ל שזה ספק בהמחאה, ועל המערער להביא ראי'.</w:t>
      </w:r>
    </w:p>
    <w:p w:rsidR="001819A8" w:rsidRDefault="001819A8" w:rsidP="008A7347">
      <w:pPr>
        <w:pStyle w:val="a2"/>
        <w:spacing w:before="0" w:after="60"/>
        <w:rPr>
          <w:rtl/>
        </w:rPr>
      </w:pPr>
      <w:r>
        <w:rPr>
          <w:rFonts w:hint="cs"/>
          <w:rtl/>
        </w:rPr>
        <w:t xml:space="preserve">והנה באופן אחר י"ל: דהנה כהנ"ל הוא דסברת ר"נ הוא דאין כאן חזקה (ובב' אופנים: (א) שזהו מעיקרא הפי' במה שדר בפנים (ב) </w:t>
      </w:r>
      <w:r>
        <w:rPr>
          <w:rFonts w:hint="cs"/>
          <w:b/>
          <w:bCs/>
          <w:rtl/>
        </w:rPr>
        <w:t>שבכל</w:t>
      </w:r>
      <w:r>
        <w:rPr>
          <w:rFonts w:hint="cs"/>
          <w:rtl/>
        </w:rPr>
        <w:t xml:space="preserve"> מחאה כ"ה שמבטל החזקה), אבל באמת י"ל שגם ר"נ לא ס"</w:t>
      </w:r>
      <w:r>
        <w:rPr>
          <w:rFonts w:hint="cs"/>
        </w:rPr>
        <w:t>K</w:t>
      </w:r>
      <w:r>
        <w:rPr>
          <w:rFonts w:hint="cs"/>
          <w:rtl/>
        </w:rPr>
        <w:t xml:space="preserve"> שחסר בהחזקה, כ"א </w:t>
      </w:r>
      <w:r>
        <w:rPr>
          <w:rFonts w:hint="cs"/>
          <w:b/>
          <w:bCs/>
          <w:rtl/>
        </w:rPr>
        <w:t>שחסר בהג"ש,</w:t>
      </w:r>
      <w:r>
        <w:rPr>
          <w:rFonts w:hint="cs"/>
          <w:rtl/>
        </w:rPr>
        <w:t xml:space="preserve"> שהזמן שהמערער השתמש עם המחזיק, אא"פ לחשוב בחשבון הזמן של חזקתו, ואיירי כאן שבא תיכף לאחר הג"ש, וטען המערער שחסר להמחזיק מהג"ש. וכן נראה מלשון התוס' (ד"ה בשכוני) "ואין לך שלש שנים שלימות", וכן הוא לשון הרא"ש, ואם הי' בא בזמן מאוחר כו"ע היו מודים שאם השלים השלש שנים ה"ז חזקה.</w:t>
      </w:r>
    </w:p>
    <w:p w:rsidR="001819A8" w:rsidRDefault="001819A8" w:rsidP="008A7347">
      <w:pPr>
        <w:pStyle w:val="a2"/>
        <w:spacing w:before="0" w:after="60"/>
        <w:rPr>
          <w:rtl/>
        </w:rPr>
      </w:pPr>
      <w:r>
        <w:rPr>
          <w:rFonts w:hint="cs"/>
          <w:rtl/>
        </w:rPr>
        <w:t xml:space="preserve">[ומה שכתב הרשב"ם "בחדרים הפנימיים היתה עיקר דרתי וכו' </w:t>
      </w:r>
      <w:r>
        <w:rPr>
          <w:rFonts w:hint="cs"/>
          <w:b/>
          <w:bCs/>
          <w:rtl/>
        </w:rPr>
        <w:t>ולכך לא מחיתי</w:t>
      </w:r>
      <w:r>
        <w:rPr>
          <w:rFonts w:hint="cs"/>
          <w:rtl/>
        </w:rPr>
        <w:t>", י"ל שכוונתו, שהיות ועדיין לא עברו ג"ש, כי זמן זה לא חשוב, לכן לא הוצרכתי למחות עדיין].</w:t>
      </w:r>
    </w:p>
    <w:p w:rsidR="001819A8" w:rsidRDefault="001819A8" w:rsidP="008A7347">
      <w:pPr>
        <w:pStyle w:val="a2"/>
        <w:spacing w:before="0" w:after="60"/>
        <w:rPr>
          <w:rtl/>
        </w:rPr>
      </w:pPr>
      <w:r>
        <w:rPr>
          <w:rFonts w:hint="cs"/>
          <w:rtl/>
        </w:rPr>
        <w:t xml:space="preserve">ואף שבכלל צ"ל רצופות, מ"מ י"ל שכאן שאני, כי הרשב"ם כ' (כט, א ד"ה שאכלן) "אבל אם הניחה שנה וכו' מצי אמר בעל השדה, האי דלא מחאי לך היינו משום דאוברת לה שנה שני' </w:t>
      </w:r>
      <w:r>
        <w:rPr>
          <w:rFonts w:hint="cs"/>
          <w:b/>
          <w:bCs/>
          <w:rtl/>
        </w:rPr>
        <w:t>דגלית אדעתך דלאו דידק הואי</w:t>
      </w:r>
      <w:r>
        <w:rPr>
          <w:rFonts w:hint="cs"/>
          <w:rtl/>
        </w:rPr>
        <w:t xml:space="preserve">", וזה רק היכא </w:t>
      </w:r>
      <w:r>
        <w:rPr>
          <w:rFonts w:hint="cs"/>
          <w:b/>
          <w:bCs/>
          <w:rtl/>
        </w:rPr>
        <w:t xml:space="preserve">דלא </w:t>
      </w:r>
      <w:r>
        <w:rPr>
          <w:rFonts w:hint="cs"/>
          <w:rtl/>
        </w:rPr>
        <w:t xml:space="preserve">השתמש כלל משך זמן (לא אכל הפירות), אבל כאן שכן השתמש, אלא שהשני השתמש עמו, </w:t>
      </w:r>
      <w:r>
        <w:rPr>
          <w:rFonts w:hint="cs"/>
          <w:rtl/>
        </w:rPr>
        <w:lastRenderedPageBreak/>
        <w:t>אי"ז חסרון של מפוזרות, אבל לאידך היות שלא הי' לבדו, אא"פ לחשוב זמן זה כחלק מהחזקה.</w:t>
      </w:r>
    </w:p>
    <w:p w:rsidR="001819A8" w:rsidRDefault="001819A8" w:rsidP="008A7347">
      <w:pPr>
        <w:pStyle w:val="a2"/>
        <w:spacing w:before="0" w:after="60"/>
        <w:rPr>
          <w:rtl/>
        </w:rPr>
      </w:pPr>
      <w:r>
        <w:rPr>
          <w:rFonts w:hint="cs"/>
          <w:rtl/>
        </w:rPr>
        <w:t xml:space="preserve">והנה בנדון שבפועל החזיק במפוזרות באופן שאינו מבטל החזקה (כמו במוברי באגא דלעיל (כט, א)), פשוט שהשנים שדילג </w:t>
      </w:r>
      <w:r>
        <w:rPr>
          <w:rFonts w:hint="cs"/>
          <w:b/>
          <w:bCs/>
          <w:rtl/>
        </w:rPr>
        <w:t>אינם בכלל החזקה</w:t>
      </w:r>
      <w:r>
        <w:rPr>
          <w:rFonts w:hint="cs"/>
          <w:rtl/>
        </w:rPr>
        <w:t xml:space="preserve"> כלל, אבל בנדו"ד, אף שאא"פ לחשוב הזמן שהמערער דר עמו כחלק מהג' שני חזקה, מ"מ יש לחקור באיזה אופן הוא:</w:t>
      </w:r>
    </w:p>
    <w:p w:rsidR="001819A8" w:rsidRDefault="001819A8" w:rsidP="008A7347">
      <w:pPr>
        <w:pStyle w:val="a2"/>
        <w:spacing w:before="0" w:after="60"/>
        <w:rPr>
          <w:rtl/>
        </w:rPr>
      </w:pPr>
      <w:r>
        <w:rPr>
          <w:rFonts w:hint="cs"/>
          <w:rtl/>
        </w:rPr>
        <w:t xml:space="preserve">א) היות ולפועל אכן אכל הפירות גם בזמן זה, שהרי דר שם (שזהו אכילת פירות של בית), הרי מה שאא"פ לחשוב זמן זה אינו לפי שבזמן זה </w:t>
      </w:r>
      <w:r>
        <w:rPr>
          <w:rFonts w:hint="cs"/>
          <w:b/>
          <w:bCs/>
          <w:rtl/>
        </w:rPr>
        <w:t>לא החזיק</w:t>
      </w:r>
      <w:r>
        <w:rPr>
          <w:rFonts w:hint="cs"/>
          <w:rtl/>
        </w:rPr>
        <w:t>, כ"א שאכן החזיק, אבל יש דבר המעכב זמן זה מלהיות נחשב כחלק מהחזקת ג"ש, מה שהמערער ג"כ דר שם.</w:t>
      </w:r>
    </w:p>
    <w:p w:rsidR="001819A8" w:rsidRDefault="001819A8" w:rsidP="008A7347">
      <w:pPr>
        <w:pStyle w:val="a2"/>
        <w:spacing w:before="0" w:after="60"/>
        <w:rPr>
          <w:rtl/>
        </w:rPr>
      </w:pPr>
      <w:r>
        <w:rPr>
          <w:rFonts w:hint="cs"/>
          <w:rtl/>
        </w:rPr>
        <w:t xml:space="preserve">ב) גם בנדו"ד זמן זה שהמערער דר עמו נקרא </w:t>
      </w:r>
      <w:r>
        <w:rPr>
          <w:rFonts w:hint="cs"/>
          <w:b/>
          <w:bCs/>
          <w:rtl/>
        </w:rPr>
        <w:t>שלא החזיק</w:t>
      </w:r>
      <w:r>
        <w:rPr>
          <w:rFonts w:hint="cs"/>
          <w:rtl/>
        </w:rPr>
        <w:t xml:space="preserve"> אז.</w:t>
      </w:r>
    </w:p>
    <w:p w:rsidR="001819A8" w:rsidRDefault="001819A8" w:rsidP="008A7347">
      <w:pPr>
        <w:pStyle w:val="a2"/>
        <w:spacing w:before="0" w:after="60"/>
        <w:rPr>
          <w:rtl/>
        </w:rPr>
      </w:pPr>
      <w:r>
        <w:rPr>
          <w:rFonts w:hint="cs"/>
          <w:rtl/>
        </w:rPr>
        <w:t>ומחקירה זו מסתעפת, שבאם בא המערער תיכף בסוף הג"ש, וטוען שחלק מהזמן דר שם ג"כ, ובמילא חסר מהג"ש של החזקה, האם על המערער להביא ראי', או על המחזיק להביא ראי'.</w:t>
      </w:r>
    </w:p>
    <w:p w:rsidR="001819A8" w:rsidRDefault="001819A8" w:rsidP="008A7347">
      <w:pPr>
        <w:pStyle w:val="a2"/>
        <w:spacing w:before="0" w:after="60"/>
        <w:rPr>
          <w:rtl/>
        </w:rPr>
      </w:pPr>
      <w:r>
        <w:rPr>
          <w:rFonts w:hint="cs"/>
          <w:rtl/>
        </w:rPr>
        <w:t xml:space="preserve">לאופן הא' שיש כאן חזקת המחזיק, אלא שיש כאן עיכוב </w:t>
      </w:r>
      <w:r>
        <w:rPr>
          <w:rtl/>
        </w:rPr>
        <w:t>–</w:t>
      </w:r>
      <w:r>
        <w:rPr>
          <w:rFonts w:hint="cs"/>
          <w:rtl/>
        </w:rPr>
        <w:t xml:space="preserve"> הנה הספק שהי' להם הוא אם הי' </w:t>
      </w:r>
      <w:r>
        <w:rPr>
          <w:rFonts w:hint="cs"/>
          <w:b/>
          <w:bCs/>
          <w:rtl/>
        </w:rPr>
        <w:t>העיכוב</w:t>
      </w:r>
      <w:r>
        <w:rPr>
          <w:rFonts w:hint="cs"/>
          <w:rtl/>
        </w:rPr>
        <w:t xml:space="preserve">, וא"כ על המערער להביא ראי', שהרי רוצים לבטל החזקה שיש לו (לכו"ע, גם לדעת המערער), אבל לאופן הב' הספק הוא באם יש כאן </w:t>
      </w:r>
      <w:r>
        <w:rPr>
          <w:rFonts w:hint="cs"/>
          <w:b/>
          <w:bCs/>
          <w:rtl/>
        </w:rPr>
        <w:t>חזקה</w:t>
      </w:r>
      <w:r>
        <w:rPr>
          <w:rFonts w:hint="cs"/>
          <w:rtl/>
        </w:rPr>
        <w:t>, כי לפי דעת המערער, הנה זמן זה אינו תופס מקום כלל בגדרי החזקה, וחסר ימים אלו, וה"ז ממש ככל חזקת ג"ש, שעל המחזיק להביא ראי' שהי' כאן ג' שנים שלימות, כמבואר לעיל בבתים שצריך להביא ראי' להלילות וכו'.</w:t>
      </w:r>
    </w:p>
    <w:p w:rsidR="001819A8" w:rsidRDefault="001819A8" w:rsidP="008A7347">
      <w:pPr>
        <w:pStyle w:val="a2"/>
        <w:spacing w:before="0" w:after="60"/>
        <w:rPr>
          <w:rtl/>
        </w:rPr>
      </w:pPr>
      <w:r>
        <w:rPr>
          <w:rFonts w:hint="cs"/>
          <w:rtl/>
        </w:rPr>
        <w:t xml:space="preserve">ומדויק הוא בלשון הרשב"ם, שבדעת </w:t>
      </w:r>
      <w:r>
        <w:rPr>
          <w:rFonts w:hint="cs"/>
          <w:b/>
          <w:bCs/>
          <w:rtl/>
        </w:rPr>
        <w:t>ר"נ</w:t>
      </w:r>
      <w:r>
        <w:rPr>
          <w:rFonts w:hint="cs"/>
          <w:rtl/>
        </w:rPr>
        <w:t xml:space="preserve"> כ' "הבא עדים שדרת בבית לבדך ג"ש בלא אותו שבא עמך בדין כדין </w:t>
      </w:r>
      <w:r>
        <w:rPr>
          <w:rFonts w:hint="cs"/>
          <w:b/>
          <w:bCs/>
          <w:rtl/>
        </w:rPr>
        <w:t>כל חזקת ג"ש</w:t>
      </w:r>
      <w:r>
        <w:rPr>
          <w:rFonts w:hint="cs"/>
          <w:rtl/>
        </w:rPr>
        <w:t xml:space="preserve"> שצריך להביא עדים שהחזיק בה חזקה גמורה" היא: וי"ל שכוונתו ב"חזקה גמורה", חזקה </w:t>
      </w:r>
      <w:r>
        <w:rPr>
          <w:rFonts w:hint="cs"/>
          <w:b/>
          <w:bCs/>
          <w:rtl/>
        </w:rPr>
        <w:t>שלימה</w:t>
      </w:r>
      <w:r>
        <w:rPr>
          <w:rFonts w:hint="cs"/>
          <w:rtl/>
        </w:rPr>
        <w:t xml:space="preserve"> של ג"ש. ובדעת </w:t>
      </w:r>
      <w:r>
        <w:rPr>
          <w:rFonts w:hint="cs"/>
          <w:b/>
          <w:bCs/>
          <w:rtl/>
        </w:rPr>
        <w:t>רבא</w:t>
      </w:r>
      <w:r>
        <w:rPr>
          <w:rFonts w:hint="cs"/>
          <w:rtl/>
        </w:rPr>
        <w:t xml:space="preserve"> כ' "וסבירא לי' לרבא דכיון שראו עדים לזה המוחזק שנשתמש עמו ג"ש אין לנו לחוש שמא גם זה הי' עמו", היינו שהחזקה הנה חזקה שלימה, אלא שאולי המערער </w:t>
      </w:r>
      <w:r>
        <w:rPr>
          <w:rFonts w:hint="cs"/>
          <w:b/>
          <w:bCs/>
          <w:rtl/>
        </w:rPr>
        <w:t>מעכב</w:t>
      </w:r>
      <w:r>
        <w:rPr>
          <w:rFonts w:hint="cs"/>
          <w:rtl/>
        </w:rPr>
        <w:t>, עליו להביא ראי'.</w:t>
      </w:r>
    </w:p>
    <w:p w:rsidR="001819A8" w:rsidRDefault="001819A8" w:rsidP="008A7347">
      <w:pPr>
        <w:pStyle w:val="a2"/>
        <w:spacing w:before="0" w:after="60"/>
        <w:rPr>
          <w:rtl/>
        </w:rPr>
      </w:pPr>
      <w:r>
        <w:rPr>
          <w:rFonts w:hint="cs"/>
          <w:rtl/>
        </w:rPr>
        <w:t>וי"ל שזה גופא תלוי בגדר אכילת פירות כדי להחזיק, כי י"ל בב' אופנים: א) מה שהוא אוכל פירות, שזהו דבר שהבעלים לא היו מניחים, זהו החזקה. ב) מה שע"י אכילת פירות מורה באופן היותר תקיף על בעלות שלו.</w:t>
      </w:r>
    </w:p>
    <w:p w:rsidR="001819A8" w:rsidRDefault="001819A8" w:rsidP="008A7347">
      <w:pPr>
        <w:pStyle w:val="a2"/>
        <w:spacing w:before="0" w:after="60"/>
        <w:rPr>
          <w:rtl/>
        </w:rPr>
      </w:pPr>
      <w:r>
        <w:rPr>
          <w:rFonts w:hint="cs"/>
          <w:rtl/>
        </w:rPr>
        <w:t xml:space="preserve">[ואי"ז נוגע להחקירה מהו "גדר" חזקת ג"ש, מה שלא קפיד הבעלים או שהמחזיק במוחזק, כמשנ"ת בכמה מקומות, כי כאן דיינין בגדר מהו </w:t>
      </w:r>
      <w:r>
        <w:rPr>
          <w:rFonts w:hint="cs"/>
          <w:b/>
          <w:bCs/>
          <w:rtl/>
        </w:rPr>
        <w:t>מהות</w:t>
      </w:r>
      <w:r>
        <w:rPr>
          <w:rFonts w:hint="cs"/>
          <w:rtl/>
        </w:rPr>
        <w:t xml:space="preserve"> החזקה, לכל האופנים של מיהו המוחזק </w:t>
      </w:r>
      <w:r>
        <w:rPr>
          <w:rtl/>
        </w:rPr>
        <w:t>–</w:t>
      </w:r>
      <w:r>
        <w:rPr>
          <w:rFonts w:hint="cs"/>
          <w:rtl/>
        </w:rPr>
        <w:t xml:space="preserve"> מה שאוכל הפירות, או מה שמראה בעלות ע"י אכילת הפירות].</w:t>
      </w:r>
    </w:p>
    <w:p w:rsidR="001819A8" w:rsidRDefault="001819A8" w:rsidP="008A7347">
      <w:pPr>
        <w:pStyle w:val="a2"/>
        <w:spacing w:before="0" w:after="60"/>
        <w:rPr>
          <w:rtl/>
        </w:rPr>
      </w:pPr>
      <w:r>
        <w:rPr>
          <w:rFonts w:hint="cs"/>
          <w:rtl/>
        </w:rPr>
        <w:lastRenderedPageBreak/>
        <w:t xml:space="preserve">לאופן הא', גם כשהמערער משתמש עמו, ה"ז נקרא שאכל הפירות, ורק שהמערער כאילו נתן לו רשות, וה"ז מעכב את חזקתו מלפעול פעולתו. אבל לאופן הב', כשהמרא קמא משתמש עמו אי"ז מורה על בעלותו כלל, כי זהו דבר הרגיל להניח אדם לדור בביתו, (אף שגם אין </w:t>
      </w:r>
      <w:r>
        <w:rPr>
          <w:rFonts w:hint="cs"/>
          <w:b/>
          <w:bCs/>
          <w:rtl/>
        </w:rPr>
        <w:t>מבטל</w:t>
      </w:r>
      <w:r>
        <w:rPr>
          <w:rFonts w:hint="cs"/>
          <w:rtl/>
        </w:rPr>
        <w:t xml:space="preserve"> החזקה לגמרי, כי לא עשה שום דבר שסותר חזקתו, ורק אין מתחשב לגבי חזקה כזמן חזקה כלל).</w:t>
      </w:r>
    </w:p>
    <w:p w:rsidR="001819A8" w:rsidRDefault="001819A8" w:rsidP="008A7347">
      <w:pPr>
        <w:pStyle w:val="a2"/>
        <w:spacing w:before="0" w:after="60"/>
        <w:rPr>
          <w:rtl/>
        </w:rPr>
      </w:pPr>
      <w:r>
        <w:rPr>
          <w:rFonts w:hint="cs"/>
          <w:rtl/>
        </w:rPr>
        <w:t xml:space="preserve">ועוד י"ל סברא במה תלוי מחלוקת רבא ור"נ עפהנ"ל שזה רק שלא הי' כאן ג"ש שלימות, בהקדים הא דיש להסתפק בכמה דברים שיש בהם המשך, והתכלית הוא לבוא להסוף, אי כל ההמשך הוא חלק מהמטרה, או שהמטרה הוא הסוף, ומה שבינתיים הוא רק </w:t>
      </w:r>
      <w:r>
        <w:rPr>
          <w:rFonts w:hint="cs"/>
          <w:b/>
          <w:bCs/>
          <w:rtl/>
        </w:rPr>
        <w:t>הכשר</w:t>
      </w:r>
      <w:r>
        <w:rPr>
          <w:rFonts w:hint="cs"/>
          <w:rtl/>
        </w:rPr>
        <w:t xml:space="preserve"> להמטרה, כי אא"פ לבוא להסוף מבלי לעבור כל ההמשך.</w:t>
      </w:r>
    </w:p>
    <w:p w:rsidR="001819A8" w:rsidRDefault="001819A8" w:rsidP="008A7347">
      <w:pPr>
        <w:pStyle w:val="a2"/>
        <w:spacing w:before="0" w:after="60"/>
        <w:rPr>
          <w:rtl/>
        </w:rPr>
      </w:pPr>
      <w:r>
        <w:rPr>
          <w:rFonts w:hint="cs"/>
          <w:rtl/>
        </w:rPr>
        <w:t xml:space="preserve">והנה בדברים גשמיים לפעמים ברור שהוא כאופן הא', ולמשל אדם רעב, כדי להיות שבע צריך לאכול, לדוגמא, ג' ככרי לחם. הנה ברור שאין הכוונה שהשביעה באה ע"י אכילת ככר הג', ורק שאא"פ לאכול ככר שלישי אם לא אכל ב' ככרות לפנ"ז, כ"א כל ככר וככר ה"ה חלק מהשביעה. ולפעמים ברור להיפך: למשל, כשאדם רוצה לילך לבית חבירו, וצריך לעבור שטח מסוים, הרי ברור שאין כל פסיעה ופסיעה חלק מהמטרה, כ"א הפסיעה האחרונה כשדורך על מפתן הבית זוהי המטרה, אלא שאא"פ לבוא להמטרה אם לא שיעבור כל השטח, והוה כל השטח רק </w:t>
      </w:r>
      <w:r>
        <w:rPr>
          <w:rFonts w:hint="cs"/>
          <w:b/>
          <w:bCs/>
          <w:rtl/>
        </w:rPr>
        <w:t>הכשר</w:t>
      </w:r>
      <w:r>
        <w:rPr>
          <w:rFonts w:hint="cs"/>
          <w:rtl/>
        </w:rPr>
        <w:t xml:space="preserve"> להמטרה.</w:t>
      </w:r>
    </w:p>
    <w:p w:rsidR="001819A8" w:rsidRDefault="001819A8" w:rsidP="008A7347">
      <w:pPr>
        <w:pStyle w:val="a2"/>
        <w:spacing w:before="0" w:after="60"/>
        <w:rPr>
          <w:rtl/>
        </w:rPr>
      </w:pPr>
      <w:r>
        <w:rPr>
          <w:rFonts w:hint="cs"/>
          <w:rtl/>
        </w:rPr>
        <w:t>אבל בחיובים ואיסורים וכיו"ב אין הדבר ברור. כי אפ"ל שכל חלק וחלק הוא חלק מהמטרה, ואפ"ל שהמטרה הוא רק הסוף, ומה שבינתיים ה"ה רק הכשר.</w:t>
      </w:r>
    </w:p>
    <w:p w:rsidR="001819A8" w:rsidRDefault="001819A8" w:rsidP="008A7347">
      <w:pPr>
        <w:pStyle w:val="a2"/>
        <w:spacing w:before="0" w:after="60"/>
        <w:rPr>
          <w:rtl/>
        </w:rPr>
      </w:pPr>
      <w:r>
        <w:rPr>
          <w:rFonts w:hint="cs"/>
          <w:rtl/>
        </w:rPr>
        <w:t xml:space="preserve">בסגנון אחר: א) התורה רצתה או אסרה וכו' כל חלק וחלק עד הסוף, ובמילא כשבא לבסוף אין כאן שום דבר חדש </w:t>
      </w:r>
      <w:r>
        <w:rPr>
          <w:rFonts w:hint="cs"/>
          <w:b/>
          <w:bCs/>
          <w:rtl/>
        </w:rPr>
        <w:t>באיכות</w:t>
      </w:r>
      <w:r>
        <w:rPr>
          <w:rFonts w:hint="cs"/>
          <w:rtl/>
        </w:rPr>
        <w:t xml:space="preserve">, כ"א כמות גדולה, או ב) שהתורה רצתה או אסרה וכו' </w:t>
      </w:r>
      <w:r>
        <w:rPr>
          <w:rFonts w:hint="cs"/>
          <w:b/>
          <w:bCs/>
          <w:rtl/>
        </w:rPr>
        <w:t>רק</w:t>
      </w:r>
      <w:r>
        <w:rPr>
          <w:rFonts w:hint="cs"/>
          <w:rtl/>
        </w:rPr>
        <w:t xml:space="preserve"> הסוף, אלא שכדי לבוא להסוף מוכרח להיות ג"כ מה שבינתיים. שעפ"ז נמצא כשבא הסוף אז יש כאן </w:t>
      </w:r>
      <w:r>
        <w:rPr>
          <w:rFonts w:hint="cs"/>
          <w:b/>
          <w:bCs/>
          <w:rtl/>
        </w:rPr>
        <w:t>איכות</w:t>
      </w:r>
      <w:r>
        <w:rPr>
          <w:rFonts w:hint="cs"/>
          <w:rtl/>
        </w:rPr>
        <w:t xml:space="preserve"> חדשה </w:t>
      </w:r>
      <w:r>
        <w:rPr>
          <w:rtl/>
        </w:rPr>
        <w:t>–</w:t>
      </w:r>
      <w:r>
        <w:rPr>
          <w:rFonts w:hint="cs"/>
          <w:rtl/>
        </w:rPr>
        <w:t xml:space="preserve"> דבר שחל עליו </w:t>
      </w:r>
      <w:r>
        <w:rPr>
          <w:rFonts w:hint="cs"/>
          <w:b/>
          <w:bCs/>
          <w:rtl/>
        </w:rPr>
        <w:t>עכשיו</w:t>
      </w:r>
      <w:r>
        <w:rPr>
          <w:rFonts w:hint="cs"/>
          <w:rtl/>
        </w:rPr>
        <w:t xml:space="preserve"> (המצוה, או האיסור וכיו"ב).</w:t>
      </w:r>
    </w:p>
    <w:p w:rsidR="001819A8" w:rsidRDefault="001819A8" w:rsidP="008A7347">
      <w:pPr>
        <w:pStyle w:val="a2"/>
        <w:spacing w:before="0" w:after="60"/>
        <w:rPr>
          <w:rtl/>
        </w:rPr>
      </w:pPr>
      <w:r>
        <w:rPr>
          <w:rFonts w:hint="cs"/>
          <w:rtl/>
        </w:rPr>
        <w:t xml:space="preserve">ולדוגמא: בלקו"ש ח"ז (ע' 110) מביא ומבאר מ"ש הרגצובי (ראה מפענח צפונות ס"ע קפה ואילך, וש"נ) לבאר מחלוקת ר' יוחנן וריש לקיש ביומא (עד, א) בחצי שיעור, ד"ר' יוחנן אמר אסור מן התורה כיון דחזי לאצטרופי, איסורא קא אכיל. ר"ל אמר מותר מן התורה, אכילה אמר רחמנא וליכא". שכוונת ר"י במ"ש "כיון דחזי לאצטרופי" אינה כמו שתפסו כמה אחרונים (צל"ח וכו', עיי"ש בלקו"ש), שאפשר לצרף לזה עוד חלק עד שיהי' השיעור, ובמילא ה"ז כעין גזירה שדילמא יצרף, כ"א שהשיעור דכזית וכיו"ב שנתנה התורה ה"ה גדר </w:t>
      </w:r>
      <w:r>
        <w:rPr>
          <w:rFonts w:hint="cs"/>
          <w:b/>
          <w:bCs/>
          <w:rtl/>
        </w:rPr>
        <w:t>בכמות</w:t>
      </w:r>
      <w:r>
        <w:rPr>
          <w:rFonts w:hint="cs"/>
          <w:rtl/>
        </w:rPr>
        <w:t xml:space="preserve"> </w:t>
      </w:r>
      <w:r>
        <w:rPr>
          <w:rtl/>
        </w:rPr>
        <w:t>–</w:t>
      </w:r>
      <w:r>
        <w:rPr>
          <w:rFonts w:hint="cs"/>
          <w:rtl/>
        </w:rPr>
        <w:t xml:space="preserve"> כזית עושה שיעור שלם מה</w:t>
      </w:r>
      <w:r>
        <w:rPr>
          <w:rFonts w:hint="cs"/>
          <w:b/>
          <w:bCs/>
          <w:rtl/>
        </w:rPr>
        <w:t>איסור</w:t>
      </w:r>
      <w:r>
        <w:rPr>
          <w:rFonts w:hint="cs"/>
          <w:rtl/>
        </w:rPr>
        <w:t xml:space="preserve"> הנאכל (אבל לא שהשיעור </w:t>
      </w:r>
      <w:r>
        <w:rPr>
          <w:rFonts w:hint="cs"/>
          <w:b/>
          <w:bCs/>
          <w:rtl/>
        </w:rPr>
        <w:t>פועל</w:t>
      </w:r>
      <w:r>
        <w:rPr>
          <w:rFonts w:hint="cs"/>
          <w:rtl/>
        </w:rPr>
        <w:t xml:space="preserve"> הגדר דאיסור אכילה), ולכן גם חצי שיעור אסור מה"ת, כי יש בו עכ"פ </w:t>
      </w:r>
      <w:r>
        <w:rPr>
          <w:rFonts w:hint="cs"/>
          <w:b/>
          <w:bCs/>
          <w:rtl/>
        </w:rPr>
        <w:t>חלק</w:t>
      </w:r>
      <w:r>
        <w:rPr>
          <w:rFonts w:hint="cs"/>
          <w:rtl/>
        </w:rPr>
        <w:t xml:space="preserve"> מהשיעור שלם של איסור. ור"ל ס"ל שהשיעור הוא גדר </w:t>
      </w:r>
      <w:r>
        <w:rPr>
          <w:rFonts w:hint="cs"/>
          <w:b/>
          <w:bCs/>
          <w:rtl/>
        </w:rPr>
        <w:t>במהות</w:t>
      </w:r>
      <w:r>
        <w:rPr>
          <w:rFonts w:hint="cs"/>
          <w:rtl/>
        </w:rPr>
        <w:t xml:space="preserve"> "אכילה", וכשאוכל פחות מכשעור אי"ז אכילה כלל, ולכן חצי שיעור מותר </w:t>
      </w:r>
      <w:r>
        <w:rPr>
          <w:rFonts w:hint="cs"/>
          <w:rtl/>
        </w:rPr>
        <w:lastRenderedPageBreak/>
        <w:t>מן התורה [ולפי"ז לר"י, גם אם אכל ח"ש חמץ לדוגמא, תיכף לפני שקה"</w:t>
      </w:r>
      <w:r>
        <w:rPr>
          <w:rFonts w:hint="cs"/>
        </w:rPr>
        <w:t>J</w:t>
      </w:r>
      <w:r>
        <w:rPr>
          <w:rFonts w:hint="cs"/>
          <w:rtl/>
        </w:rPr>
        <w:t xml:space="preserve"> של סוף חג הפסח, מ"מ אסור מה"ת (משא"כ להצל"ח וכו')].</w:t>
      </w:r>
    </w:p>
    <w:p w:rsidR="001819A8" w:rsidRDefault="001819A8" w:rsidP="008A7347">
      <w:pPr>
        <w:pStyle w:val="a2"/>
        <w:spacing w:before="0" w:after="60"/>
        <w:rPr>
          <w:rtl/>
        </w:rPr>
      </w:pPr>
      <w:r>
        <w:rPr>
          <w:rFonts w:hint="cs"/>
          <w:rtl/>
        </w:rPr>
        <w:t xml:space="preserve">הרי שהמחלוקת היא אם כל חלק וחלק מהכזית ה"ה חלק מהמטרה, היינו אם אומרים שהמטרה (האיסור) היא כמות גדולה של איסור, או שהמטרה היא רק הסוף, הכזית השלם, וכל חלק וחלק בפ"ע אינו חלק מהמטרה, אלא שהוא </w:t>
      </w:r>
      <w:r>
        <w:rPr>
          <w:rFonts w:hint="cs"/>
          <w:b/>
          <w:bCs/>
          <w:rtl/>
        </w:rPr>
        <w:t>הכשר</w:t>
      </w:r>
      <w:r>
        <w:rPr>
          <w:rFonts w:hint="cs"/>
          <w:rtl/>
        </w:rPr>
        <w:t xml:space="preserve"> לבוא להמטרה.</w:t>
      </w:r>
    </w:p>
    <w:p w:rsidR="001819A8" w:rsidRDefault="001819A8" w:rsidP="008A7347">
      <w:pPr>
        <w:pStyle w:val="a2"/>
        <w:spacing w:before="0" w:after="60"/>
        <w:rPr>
          <w:rtl/>
        </w:rPr>
      </w:pPr>
      <w:r>
        <w:rPr>
          <w:rFonts w:hint="cs"/>
          <w:rtl/>
        </w:rPr>
        <w:t>וכן מסתבר במחלוקת התנאים (חולין טו, א) אי ישנה לשחיטה מתחלה ועד סוף או שאינה לשחיטה אלא לבסוף. שגם כאן המחלוקת היא אם סוף השחיטה הוא המטרה, וכל המשך השחיטה שבינתיים ה"ה רק הכשר לסוף השחיטה, או שכל המשך השחיטה הוא המטרה.</w:t>
      </w:r>
    </w:p>
    <w:p w:rsidR="001819A8" w:rsidRDefault="001819A8" w:rsidP="008A7347">
      <w:pPr>
        <w:pStyle w:val="a2"/>
        <w:spacing w:before="0" w:after="60"/>
        <w:rPr>
          <w:rtl/>
        </w:rPr>
      </w:pPr>
      <w:r>
        <w:rPr>
          <w:rFonts w:hint="cs"/>
          <w:rtl/>
        </w:rPr>
        <w:t>עד"ז הוא המחלוקת (קידושין מח, ב) אי ישנה לשכירות מתחלה ועד סוף או אינה לשכירות אלא לבסוף, שגם כאן נחלקו אי מטרת השכירות הוא רק הסוף, ובינתיים הוה רק הכשר השכירות, או שכל ההמשך הוא המטרה.</w:t>
      </w:r>
    </w:p>
    <w:p w:rsidR="001819A8" w:rsidRDefault="001819A8" w:rsidP="008A7347">
      <w:pPr>
        <w:pStyle w:val="a2"/>
        <w:spacing w:before="0" w:after="60"/>
        <w:rPr>
          <w:rtl/>
        </w:rPr>
      </w:pPr>
      <w:r>
        <w:rPr>
          <w:rFonts w:hint="cs"/>
          <w:rtl/>
        </w:rPr>
        <w:t>וכן מסתפק הרגצובי בענין "זמן" (ראה מפענ"צ בערכו) שכשישנו ענין התופס משך זמן, אי הוה סוף הזמן המטרה, או שכל המשך הזמן המטרה.</w:t>
      </w:r>
    </w:p>
    <w:p w:rsidR="001819A8" w:rsidRDefault="001819A8" w:rsidP="008A7347">
      <w:pPr>
        <w:pStyle w:val="a2"/>
        <w:spacing w:before="0" w:after="60"/>
        <w:rPr>
          <w:rtl/>
        </w:rPr>
      </w:pPr>
      <w:r>
        <w:rPr>
          <w:rFonts w:hint="cs"/>
          <w:rtl/>
        </w:rPr>
        <w:t>[ועיי"ש שמחלק בין דבר שרוצים שיעבור משך זמן, שאז כל המשך הזמן הוא המטרה, ובין דבר שרוצים זמן מסוים, אז אין הזמן שבאמצע חלק מהמטרה.</w:t>
      </w:r>
    </w:p>
    <w:p w:rsidR="001819A8" w:rsidRDefault="001819A8" w:rsidP="008A7347">
      <w:pPr>
        <w:pStyle w:val="a2"/>
        <w:spacing w:before="0" w:after="60"/>
        <w:rPr>
          <w:rtl/>
        </w:rPr>
      </w:pPr>
      <w:r>
        <w:rPr>
          <w:rFonts w:hint="cs"/>
          <w:rtl/>
        </w:rPr>
        <w:t xml:space="preserve">ויש להמתיק עפ"ז מחלוקת לעיל (ה, א) בין ר"ל דס"ל "הקובע זמן לחבירו ואמר לי' פרעתיך בתוך זמנו אינו נאמן" (כי חזקה אין אדם פורע תוך זמנו). ואביי ורבא "דאמרי תרווייהו עביד איניש דפרע בגו זימני' וכו'" </w:t>
      </w:r>
      <w:r>
        <w:rPr>
          <w:rtl/>
        </w:rPr>
        <w:t>–</w:t>
      </w:r>
      <w:r>
        <w:rPr>
          <w:rFonts w:hint="cs"/>
          <w:rtl/>
        </w:rPr>
        <w:t xml:space="preserve"> דר"ל ס"ל דהמטרה בהזמן של המלוה הוא רק הסוף, ומה שבינתיים אינו חלק מזמן הפרעון. ולאביי ורבא המטרה הוא כל המשך הזמן, ולכן גם הזמן בינתיים נק' זמן פרעון. וי"ל שנחלקו אם מביטים בעיקר על הלוה או על המלוה: לר"ל מביטים בעיקר על המלוה, ומצד המלוה הרי אין נוגע הזמן שבינתיים, כ"א אותו היום שהתדברו שאז יפרע, ולאביי ורבא מביטים בעיקר על הלוה, ולו נוגע בעיקר כל המשך הזמן, כי הוא צריך המעות לכל משך הזמן הזה, ולכן כל הזמן באמצע ה"ה חלק מהמטרה].</w:t>
      </w:r>
    </w:p>
    <w:p w:rsidR="001819A8" w:rsidRDefault="001819A8" w:rsidP="008A7347">
      <w:pPr>
        <w:pStyle w:val="a2"/>
        <w:spacing w:before="0" w:after="60"/>
        <w:rPr>
          <w:rtl/>
        </w:rPr>
      </w:pPr>
      <w:r>
        <w:rPr>
          <w:rFonts w:hint="cs"/>
          <w:rtl/>
        </w:rPr>
        <w:t xml:space="preserve">וראה גם לקו"ש חלק יו"ד (ע' 195) וזלה"ק: גם בפקו"נ דתינוק אומרים הא דיומא (פה, ב) חלל עליו שבת א' כדי שישמור שבתות הרבה. ע"ד המפרשים במילה וכו' שזוהי מצוה על הבן אלא כיון שאין בידו לעשותה הטילוה על האב </w:t>
      </w:r>
      <w:r>
        <w:rPr>
          <w:rtl/>
        </w:rPr>
        <w:t>–</w:t>
      </w:r>
      <w:r>
        <w:rPr>
          <w:rFonts w:hint="cs"/>
          <w:rtl/>
        </w:rPr>
        <w:t xml:space="preserve"> דכן י"ל לכ"ע בנוגע למ"ע דהשמר לך ושמור נפשך מאד (רמב"ם הל' רוצח פי"א ה"ד. שו"ע אדה"ז הל' שמירת גוף ס"ג). (ומבאר בזה:) כשנולד מתחיל גידולו שבגמרו יתחייב במצות (ועפ"ז יל"פ טעמי החלוקים בקטן מאימתי בא לעוה"ב </w:t>
      </w:r>
      <w:r>
        <w:rPr>
          <w:rtl/>
        </w:rPr>
        <w:t>–</w:t>
      </w:r>
      <w:r>
        <w:rPr>
          <w:rFonts w:hint="cs"/>
          <w:rtl/>
        </w:rPr>
        <w:t xml:space="preserve"> סנה' ק"י סע"ב. ובירוש' שביעית ספ"ד מאימתי חיין). ואכ"מ. עכלה"ק.</w:t>
      </w:r>
    </w:p>
    <w:p w:rsidR="001819A8" w:rsidRDefault="001819A8" w:rsidP="008A7347">
      <w:pPr>
        <w:pStyle w:val="a2"/>
        <w:spacing w:before="0" w:after="60"/>
        <w:rPr>
          <w:rtl/>
        </w:rPr>
      </w:pPr>
      <w:r>
        <w:rPr>
          <w:rFonts w:hint="cs"/>
          <w:rtl/>
        </w:rPr>
        <w:lastRenderedPageBreak/>
        <w:t>הרי שגם בזה הוא אותה הסברה: כל משך הזמן עד שמתחייב במצות אי"ז שהוא רק הכשר לשנת הי"ג, שיתחייב במצות, כ"א תיכף כשנולד מתחיל גידולו שבגמרו יתחייב במצות. וגם בזה ישנה מחלוקת כמו שמסיים בהחצע"ג.</w:t>
      </w:r>
    </w:p>
    <w:p w:rsidR="001819A8" w:rsidRDefault="001819A8" w:rsidP="008A7347">
      <w:pPr>
        <w:pStyle w:val="a2"/>
        <w:spacing w:before="0" w:after="60"/>
        <w:rPr>
          <w:rtl/>
        </w:rPr>
      </w:pPr>
      <w:r>
        <w:rPr>
          <w:rFonts w:hint="cs"/>
          <w:rtl/>
        </w:rPr>
        <w:t xml:space="preserve">ועד"ז בנדו"ד בחזקת </w:t>
      </w:r>
      <w:r>
        <w:rPr>
          <w:rFonts w:hint="cs"/>
          <w:b/>
          <w:bCs/>
          <w:rtl/>
        </w:rPr>
        <w:t xml:space="preserve">ג' שנים </w:t>
      </w:r>
      <w:r>
        <w:rPr>
          <w:rFonts w:hint="cs"/>
          <w:rtl/>
        </w:rPr>
        <w:t>י"ל בב' אופנים: א) שכל רגע ורגע הוה נקודה בפ"ע כחלק מהחזקה. וצריך כל הנקודות האלו בלי הפסק כדי שיהי' חזקה, או י"ל ב) שהכוונה היא המטרה, סוף הג"ש, אלא שאם בינתיים הי' זמן שלא אכל פירות (כשהי' צריך), ה"ז מבטל החזקה.</w:t>
      </w:r>
    </w:p>
    <w:p w:rsidR="001819A8" w:rsidRDefault="001819A8" w:rsidP="008A7347">
      <w:pPr>
        <w:pStyle w:val="a2"/>
        <w:spacing w:before="0" w:after="60"/>
        <w:rPr>
          <w:rtl/>
        </w:rPr>
      </w:pPr>
      <w:r>
        <w:rPr>
          <w:rFonts w:hint="cs"/>
          <w:rtl/>
        </w:rPr>
        <w:t>בסגנון אחר: לאופן הא' צריכים כל הג"ש באופן חיובי, ולאופן הב' צריכים הג"ש באופן שלילי, שלא יהי' רגע א' שלא אכל פירות.</w:t>
      </w:r>
    </w:p>
    <w:p w:rsidR="001819A8" w:rsidRDefault="001819A8" w:rsidP="008A7347">
      <w:pPr>
        <w:pStyle w:val="a2"/>
        <w:spacing w:before="0" w:after="60"/>
        <w:rPr>
          <w:rtl/>
        </w:rPr>
      </w:pPr>
      <w:r>
        <w:rPr>
          <w:rFonts w:hint="cs"/>
          <w:rtl/>
        </w:rPr>
        <w:t xml:space="preserve">וי"ל שבזה נחלקו ר"נ ורבא: ר"נ ס"ל כאופן הא' </w:t>
      </w:r>
      <w:r>
        <w:rPr>
          <w:rFonts w:hint="cs"/>
          <w:b/>
          <w:bCs/>
          <w:rtl/>
        </w:rPr>
        <w:t>שצריכים</w:t>
      </w:r>
      <w:r>
        <w:rPr>
          <w:rFonts w:hint="cs"/>
          <w:rtl/>
        </w:rPr>
        <w:t xml:space="preserve"> כל רגע, וא"כ כאן שיש ספק על זמן מסוים אם יש לו, ה"ז ספק אם יש לו חזקה, לכן המחזיק צריך להביא ראי'. ורבא ס"ל שבעצם יש לו הג"ש, שהרי כבר עברו ג"ש, אלא הספק הוא אם יש דבר השולל זמן מסוים, על המערער להביא ראי', שהוא שלל החזקה.</w:t>
      </w:r>
    </w:p>
    <w:p w:rsidR="002325A4" w:rsidRDefault="002325A4" w:rsidP="008A7347">
      <w:pPr>
        <w:pStyle w:val="a6"/>
        <w:spacing w:before="0" w:after="60" w:line="300" w:lineRule="atLeast"/>
        <w:ind w:left="0" w:firstLine="0"/>
        <w:outlineLvl w:val="9"/>
        <w:rPr>
          <w:lang w:bidi="ar-SA"/>
        </w:rPr>
        <w:sectPr w:rsidR="002325A4" w:rsidSect="00D14040">
          <w:headerReference w:type="even" r:id="rId20"/>
          <w:headerReference w:type="default" r:id="rId2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837B2E7" wp14:editId="7BD70EB9">
            <wp:extent cx="653143" cy="29431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F31A96" w:rsidRDefault="00F31A96" w:rsidP="008A7347">
      <w:pPr>
        <w:pStyle w:val="a"/>
        <w:rPr>
          <w:rFonts w:hint="cs"/>
          <w:rtl/>
        </w:rPr>
      </w:pPr>
      <w:bookmarkStart w:id="59" w:name="_Toc452081550"/>
      <w:r>
        <w:rPr>
          <w:rFonts w:hint="cs"/>
          <w:rtl/>
        </w:rPr>
        <w:t>טוען וחוזר וטוען בפטור לפטור</w:t>
      </w:r>
      <w:bookmarkEnd w:id="59"/>
    </w:p>
    <w:p w:rsidR="00F31A96" w:rsidRDefault="00F31A96" w:rsidP="008A7347">
      <w:pPr>
        <w:pStyle w:val="a6"/>
        <w:spacing w:before="0" w:after="60" w:line="300" w:lineRule="atLeast"/>
        <w:ind w:left="0" w:firstLine="0"/>
        <w:outlineLvl w:val="9"/>
        <w:rPr>
          <w:rtl/>
        </w:rPr>
      </w:pPr>
      <w:r>
        <w:rPr>
          <w:rFonts w:hint="cs"/>
          <w:rtl/>
        </w:rPr>
        <w:t>ביאור בדברי אדמו"ר הצמח צדק</w:t>
      </w:r>
    </w:p>
    <w:p w:rsidR="00F31A96" w:rsidRPr="00DD4A1E" w:rsidRDefault="00F31A96" w:rsidP="008A7347">
      <w:pPr>
        <w:pStyle w:val="a0"/>
        <w:rPr>
          <w:rFonts w:hint="cs"/>
          <w:rtl/>
        </w:rPr>
      </w:pPr>
      <w:bookmarkStart w:id="60" w:name="_Toc452081551"/>
      <w:r w:rsidRPr="00DD4A1E">
        <w:rPr>
          <w:rFonts w:hint="cs"/>
          <w:rtl/>
        </w:rPr>
        <w:t>הרב אליהו נתן הכהן סילבערבערג</w:t>
      </w:r>
      <w:bookmarkEnd w:id="60"/>
    </w:p>
    <w:p w:rsidR="00F31A96" w:rsidRPr="00DD4A1E" w:rsidRDefault="00F31A96" w:rsidP="008A7347">
      <w:pPr>
        <w:pStyle w:val="a1"/>
        <w:rPr>
          <w:rFonts w:hint="cs"/>
          <w:rtl/>
        </w:rPr>
      </w:pPr>
      <w:r w:rsidRPr="00DD4A1E">
        <w:rPr>
          <w:rFonts w:hint="cs"/>
          <w:rtl/>
        </w:rPr>
        <w:t>ראש מתיבתא ליובאוויטש ד'שיקאגא</w:t>
      </w:r>
    </w:p>
    <w:p w:rsidR="00F31A96" w:rsidRPr="00FF3C16" w:rsidRDefault="00F31A96" w:rsidP="008A7347">
      <w:pPr>
        <w:pStyle w:val="a2"/>
        <w:spacing w:before="0" w:after="60"/>
        <w:rPr>
          <w:rtl/>
        </w:rPr>
      </w:pPr>
      <w:r>
        <w:rPr>
          <w:rFonts w:hint="cs"/>
          <w:rtl/>
        </w:rPr>
        <w:t xml:space="preserve">א. </w:t>
      </w:r>
      <w:r w:rsidRPr="00FF3C16">
        <w:rPr>
          <w:rFonts w:hint="cs"/>
          <w:rtl/>
        </w:rPr>
        <w:t>בדין טוען וחוזר וטוען</w:t>
      </w:r>
      <w:r>
        <w:rPr>
          <w:rFonts w:hint="cs"/>
          <w:rtl/>
        </w:rPr>
        <w:t xml:space="preserve"> מבואר בסוגיית הגמרא בבא בתרא</w:t>
      </w:r>
      <w:r w:rsidRPr="00FF3C16">
        <w:rPr>
          <w:rFonts w:hint="cs"/>
          <w:rtl/>
        </w:rPr>
        <w:t xml:space="preserve"> (לא,א) דישנה כמה חילוקים: היכא דבעל דין טען טענה אחת ואח"כ רוצה להוסיף על טענתו באופן שאינו סותר טענתו הראשנה כלל</w:t>
      </w:r>
      <w:r>
        <w:rPr>
          <w:rFonts w:hint="cs"/>
          <w:rtl/>
        </w:rPr>
        <w:t>,</w:t>
      </w:r>
      <w:r w:rsidRPr="00FF3C16">
        <w:rPr>
          <w:rFonts w:hint="cs"/>
          <w:rtl/>
        </w:rPr>
        <w:t xml:space="preserve"> ה"ה נאמן לכו"ע; היכא דבטענתו השניה ה"ה מכחיש טענתו הראשונה קצת</w:t>
      </w:r>
      <w:r>
        <w:rPr>
          <w:rFonts w:hint="cs"/>
          <w:rtl/>
        </w:rPr>
        <w:t xml:space="preserve">, הר"ז פלוגתת אמוראים </w:t>
      </w:r>
      <w:r w:rsidRPr="00FF3C16">
        <w:rPr>
          <w:rFonts w:hint="cs"/>
          <w:rtl/>
        </w:rPr>
        <w:t>אם נאמן או לא, וההלכה היא שה"ה נאמן; והיכא שמכחיש דבריו הראשונים לגמרי אינו נאמן לכו"ע.</w:t>
      </w:r>
    </w:p>
    <w:p w:rsidR="00F31A96" w:rsidRPr="00FF3C16" w:rsidRDefault="00F31A96" w:rsidP="008A7347">
      <w:pPr>
        <w:pStyle w:val="a2"/>
        <w:spacing w:before="0" w:after="60"/>
        <w:rPr>
          <w:rtl/>
        </w:rPr>
      </w:pPr>
      <w:r>
        <w:rPr>
          <w:rFonts w:hint="cs"/>
          <w:rtl/>
        </w:rPr>
        <w:t xml:space="preserve">ובהגהת אשר"י מבואר דזה שאינו </w:t>
      </w:r>
      <w:r w:rsidRPr="00FF3C16">
        <w:rPr>
          <w:rFonts w:hint="cs"/>
          <w:rtl/>
        </w:rPr>
        <w:t xml:space="preserve">נאמן כשמכחיש טענתו הראשונה לגמרי, </w:t>
      </w:r>
      <w:r>
        <w:rPr>
          <w:rFonts w:hint="cs"/>
          <w:rtl/>
        </w:rPr>
        <w:t xml:space="preserve">הוא </w:t>
      </w:r>
      <w:r w:rsidRPr="00FF3C16">
        <w:rPr>
          <w:rFonts w:hint="cs"/>
          <w:rtl/>
        </w:rPr>
        <w:t>דוקא כשכבר הוכחשה טענתו הראשונה ע"י עדים,</w:t>
      </w:r>
      <w:r>
        <w:rPr>
          <w:rFonts w:hint="cs"/>
          <w:rtl/>
        </w:rPr>
        <w:t xml:space="preserve"> אבל באם עדיין לא הוכחשה,</w:t>
      </w:r>
      <w:r w:rsidRPr="00FF3C16">
        <w:rPr>
          <w:rFonts w:hint="cs"/>
          <w:rtl/>
        </w:rPr>
        <w:t xml:space="preserve"> אז נאמן לטע</w:t>
      </w:r>
      <w:r>
        <w:rPr>
          <w:rFonts w:hint="cs"/>
          <w:rtl/>
        </w:rPr>
        <w:t>ון גם טענה</w:t>
      </w:r>
      <w:r w:rsidRPr="00FF3C16">
        <w:rPr>
          <w:rFonts w:hint="cs"/>
          <w:rtl/>
        </w:rPr>
        <w:t xml:space="preserve"> שמכחיש טענתו הראשונה לגמרי, דאמרינן הסברא ד'מה לי לשקר'</w:t>
      </w:r>
      <w:r>
        <w:rPr>
          <w:rFonts w:hint="cs"/>
          <w:rtl/>
        </w:rPr>
        <w:t>;</w:t>
      </w:r>
      <w:r w:rsidRPr="00FF3C16">
        <w:rPr>
          <w:rFonts w:hint="cs"/>
          <w:rtl/>
        </w:rPr>
        <w:t xml:space="preserve"> דהלא באם הי' רוצה לשקר הי' יכול לזכות בטענתו הראשונה, ולכן נאמן בטענתו השניה. וכן הוא דעת כו"כ ראשונים</w:t>
      </w:r>
      <w:r>
        <w:rPr>
          <w:rFonts w:hint="cs"/>
          <w:rtl/>
        </w:rPr>
        <w:t>,</w:t>
      </w:r>
      <w:r w:rsidRPr="00FF3C16">
        <w:rPr>
          <w:rFonts w:hint="cs"/>
          <w:rtl/>
        </w:rPr>
        <w:t xml:space="preserve"> והובא להלכה בטושו"ע סי' פ.</w:t>
      </w:r>
    </w:p>
    <w:p w:rsidR="00F31A96" w:rsidRPr="00FF3C16" w:rsidRDefault="00F31A96" w:rsidP="008A7347">
      <w:pPr>
        <w:pStyle w:val="a2"/>
        <w:spacing w:before="0" w:after="60"/>
        <w:rPr>
          <w:rtl/>
        </w:rPr>
      </w:pPr>
      <w:r w:rsidRPr="00FF3C16">
        <w:rPr>
          <w:rFonts w:hint="cs"/>
          <w:rtl/>
        </w:rPr>
        <w:t xml:space="preserve">ובנידון שאחרי שטען טענתו השניה באו עדים והכחישו טענתו הראשונה, הביא בטור דעת הרמ"ה דכבר אינו נאמן בטענתו השניה, אמנם הב"י כתב דלא כן הוא דעת </w:t>
      </w:r>
      <w:r w:rsidRPr="00FF3C16">
        <w:rPr>
          <w:rFonts w:hint="cs"/>
          <w:rtl/>
        </w:rPr>
        <w:lastRenderedPageBreak/>
        <w:t>הר"י מיגאש והרמב"ם</w:t>
      </w:r>
      <w:r>
        <w:rPr>
          <w:rFonts w:hint="cs"/>
          <w:rtl/>
        </w:rPr>
        <w:t>,</w:t>
      </w:r>
      <w:r w:rsidRPr="00FF3C16">
        <w:rPr>
          <w:rFonts w:hint="cs"/>
          <w:rtl/>
        </w:rPr>
        <w:t xml:space="preserve"> אלא דכן נשאר בנאמנותו בטענתו השניה אף אחרי שהעדים כבר הכחישו טענתו הראשונה, וכן פסק בשו"ע.</w:t>
      </w:r>
    </w:p>
    <w:p w:rsidR="00F31A96" w:rsidRPr="00FF3C16" w:rsidRDefault="00F31A96" w:rsidP="008A7347">
      <w:pPr>
        <w:pStyle w:val="a2"/>
        <w:spacing w:before="0" w:after="60"/>
        <w:rPr>
          <w:rtl/>
        </w:rPr>
      </w:pPr>
      <w:r w:rsidRPr="00FF3C16">
        <w:rPr>
          <w:rFonts w:hint="cs"/>
          <w:rtl/>
        </w:rPr>
        <w:t>והקשה הקצות (שם) דהלא מצינו בגמרא בכמה מקרים</w:t>
      </w:r>
      <w:r>
        <w:rPr>
          <w:rFonts w:hint="cs"/>
          <w:rtl/>
        </w:rPr>
        <w:t xml:space="preserve"> </w:t>
      </w:r>
      <w:r>
        <w:rPr>
          <w:rtl/>
        </w:rPr>
        <w:t>–</w:t>
      </w:r>
      <w:r>
        <w:rPr>
          <w:rFonts w:hint="cs"/>
          <w:rtl/>
        </w:rPr>
        <w:t xml:space="preserve"> כמו בנאמנות האשה לומר אשת איש הייתי וגרושה אני, </w:t>
      </w:r>
      <w:r w:rsidRPr="006D1508">
        <w:rPr>
          <w:rFonts w:hint="cs"/>
          <w:rtl/>
        </w:rPr>
        <w:t>וכן</w:t>
      </w:r>
      <w:r w:rsidRPr="006D1508">
        <w:rPr>
          <w:rtl/>
        </w:rPr>
        <w:t xml:space="preserve"> </w:t>
      </w:r>
      <w:r w:rsidRPr="006D1508">
        <w:rPr>
          <w:rFonts w:hint="cs"/>
          <w:rtl/>
        </w:rPr>
        <w:t>במודה</w:t>
      </w:r>
      <w:r w:rsidRPr="006D1508">
        <w:rPr>
          <w:rtl/>
        </w:rPr>
        <w:t xml:space="preserve"> </w:t>
      </w:r>
      <w:r w:rsidRPr="006D1508">
        <w:rPr>
          <w:rFonts w:hint="cs"/>
          <w:rtl/>
        </w:rPr>
        <w:t>בשטר</w:t>
      </w:r>
      <w:r w:rsidRPr="006D1508">
        <w:rPr>
          <w:rtl/>
        </w:rPr>
        <w:t xml:space="preserve"> </w:t>
      </w:r>
      <w:r w:rsidRPr="006D1508">
        <w:rPr>
          <w:rFonts w:hint="cs"/>
          <w:rtl/>
        </w:rPr>
        <w:t>שכתבו</w:t>
      </w:r>
      <w:r w:rsidRPr="006D1508">
        <w:rPr>
          <w:rtl/>
        </w:rPr>
        <w:t xml:space="preserve"> </w:t>
      </w:r>
      <w:r w:rsidRPr="006D1508">
        <w:rPr>
          <w:rFonts w:hint="cs"/>
          <w:rtl/>
        </w:rPr>
        <w:t>ו</w:t>
      </w:r>
      <w:r>
        <w:rPr>
          <w:rFonts w:hint="cs"/>
          <w:rtl/>
        </w:rPr>
        <w:t>טוען שפרעו,</w:t>
      </w:r>
      <w:r w:rsidRPr="006D1508">
        <w:rPr>
          <w:rtl/>
        </w:rPr>
        <w:t xml:space="preserve"> </w:t>
      </w:r>
      <w:r w:rsidRPr="006D1508">
        <w:rPr>
          <w:rFonts w:hint="cs"/>
          <w:rtl/>
        </w:rPr>
        <w:t>דנאמן</w:t>
      </w:r>
      <w:r w:rsidRPr="006D1508">
        <w:rPr>
          <w:rtl/>
        </w:rPr>
        <w:t xml:space="preserve"> </w:t>
      </w:r>
      <w:r w:rsidRPr="006D1508">
        <w:rPr>
          <w:rFonts w:hint="cs"/>
          <w:rtl/>
        </w:rPr>
        <w:t>במגו</w:t>
      </w:r>
      <w:r w:rsidRPr="00FF3C16">
        <w:rPr>
          <w:rFonts w:hint="cs"/>
          <w:rtl/>
        </w:rPr>
        <w:t xml:space="preserve"> </w:t>
      </w:r>
      <w:r>
        <w:rPr>
          <w:rFonts w:hint="cs"/>
          <w:rtl/>
        </w:rPr>
        <w:t xml:space="preserve">שהי' יכול לטעון שהוא מזוייף </w:t>
      </w:r>
      <w:r>
        <w:rPr>
          <w:rtl/>
        </w:rPr>
        <w:t>–</w:t>
      </w:r>
      <w:r>
        <w:rPr>
          <w:rFonts w:hint="cs"/>
          <w:rtl/>
        </w:rPr>
        <w:t xml:space="preserve"> </w:t>
      </w:r>
      <w:r w:rsidRPr="00FF3C16">
        <w:rPr>
          <w:rFonts w:hint="cs"/>
          <w:rtl/>
        </w:rPr>
        <w:t>דה</w:t>
      </w:r>
      <w:r>
        <w:rPr>
          <w:rFonts w:hint="cs"/>
          <w:rtl/>
        </w:rPr>
        <w:t>נאמנות של מיגו מתבטלת אחרי ש</w:t>
      </w:r>
      <w:r w:rsidRPr="00FF3C16">
        <w:rPr>
          <w:rFonts w:hint="cs"/>
          <w:rtl/>
        </w:rPr>
        <w:t>טענה הראשונה (היינו</w:t>
      </w:r>
      <w:r>
        <w:rPr>
          <w:rFonts w:hint="cs"/>
          <w:rtl/>
        </w:rPr>
        <w:t xml:space="preserve"> הטענה שהי' יכול לטעון)</w:t>
      </w:r>
      <w:r w:rsidRPr="00FF3C16">
        <w:rPr>
          <w:rFonts w:hint="cs"/>
          <w:rtl/>
        </w:rPr>
        <w:t xml:space="preserve"> מוכחשת ע"י עדים? ומחמת קושיא זו מוכיח דבאמת אין הנאמנות לחזור ולטעון מפטור לפטור מדין מיגו</w:t>
      </w:r>
      <w:r>
        <w:rPr>
          <w:rFonts w:hint="cs"/>
          <w:rtl/>
        </w:rPr>
        <w:t>, אלא מחמת זה ד</w:t>
      </w:r>
      <w:r w:rsidRPr="00FF3C16">
        <w:rPr>
          <w:rFonts w:hint="cs"/>
          <w:rtl/>
        </w:rPr>
        <w:t>טע</w:t>
      </w:r>
      <w:r>
        <w:rPr>
          <w:rFonts w:hint="cs"/>
          <w:rtl/>
        </w:rPr>
        <w:t>נ</w:t>
      </w:r>
      <w:r w:rsidRPr="00FF3C16">
        <w:rPr>
          <w:rFonts w:hint="cs"/>
          <w:rtl/>
        </w:rPr>
        <w:t xml:space="preserve">ה </w:t>
      </w:r>
      <w:r>
        <w:rPr>
          <w:rFonts w:hint="cs"/>
          <w:rtl/>
        </w:rPr>
        <w:t>ה</w:t>
      </w:r>
      <w:r w:rsidRPr="00FF3C16">
        <w:rPr>
          <w:rFonts w:hint="cs"/>
          <w:rtl/>
        </w:rPr>
        <w:t>ראשונה לא נחשבה כהודאה בכלל מחמת זה שהי' לפטור את עצמו, יעויין בדבריו.</w:t>
      </w:r>
    </w:p>
    <w:p w:rsidR="00F31A96" w:rsidRDefault="00F31A96" w:rsidP="008A7347">
      <w:pPr>
        <w:pStyle w:val="a2"/>
        <w:spacing w:before="0" w:after="60"/>
        <w:rPr>
          <w:rtl/>
        </w:rPr>
      </w:pPr>
      <w:r w:rsidRPr="00FF3C16">
        <w:rPr>
          <w:rFonts w:hint="cs"/>
          <w:rtl/>
        </w:rPr>
        <w:t>אמנם כבר הקשו רבים על דבריו דמפשטות דברי כו"כ מהראשונים מוכח דאכן הנאמנות הוה מדין מיגו ו'מה לי לשקר'!? ואדמו"ר הצ"צ (פס"ד חו"מ סי' עה בא"ד) מוסיף להוכיח דלא כהקצות מזה שהרמ"ה (הנ"ל) באמת סב"ל דהנאמנות מתבטלת כשטענה הראשונה מוכחשת</w:t>
      </w:r>
      <w:r>
        <w:rPr>
          <w:rFonts w:hint="cs"/>
          <w:rtl/>
        </w:rPr>
        <w:t>,</w:t>
      </w:r>
      <w:r w:rsidRPr="00FF3C16">
        <w:rPr>
          <w:rFonts w:hint="cs"/>
          <w:rtl/>
        </w:rPr>
        <w:t xml:space="preserve"> וע"כ הוא משום דדין מיגו יש כאן, ולית לן למימר </w:t>
      </w:r>
      <w:r w:rsidRPr="00FF3C16">
        <w:rPr>
          <w:rtl/>
        </w:rPr>
        <w:t>–</w:t>
      </w:r>
      <w:r w:rsidRPr="00FF3C16">
        <w:rPr>
          <w:rFonts w:hint="cs"/>
          <w:rtl/>
        </w:rPr>
        <w:t xml:space="preserve"> אומר הצ"צ </w:t>
      </w:r>
      <w:r w:rsidRPr="00FF3C16">
        <w:rPr>
          <w:rtl/>
        </w:rPr>
        <w:t>–</w:t>
      </w:r>
      <w:r w:rsidRPr="00FF3C16">
        <w:rPr>
          <w:rFonts w:hint="cs"/>
          <w:rtl/>
        </w:rPr>
        <w:t xml:space="preserve"> דהראשונים פליגי בדבר זה גופא באם הנאמנות לטעון מפטור לפטור הוה מדין מיגו או לא!</w:t>
      </w:r>
    </w:p>
    <w:p w:rsidR="00F31A96" w:rsidRDefault="00F31A96" w:rsidP="008A7347">
      <w:pPr>
        <w:pStyle w:val="a2"/>
        <w:spacing w:before="0" w:after="60"/>
        <w:rPr>
          <w:rtl/>
        </w:rPr>
      </w:pPr>
      <w:r>
        <w:rPr>
          <w:rFonts w:hint="cs"/>
          <w:rtl/>
        </w:rPr>
        <w:t xml:space="preserve">ב. ולתרץ קושיית הקצות כתב הצ"צ (שם): </w:t>
      </w:r>
    </w:p>
    <w:p w:rsidR="00F31A96" w:rsidRPr="006D1508" w:rsidRDefault="00F31A96" w:rsidP="008A7347">
      <w:pPr>
        <w:pStyle w:val="a2"/>
        <w:spacing w:before="0" w:after="60"/>
        <w:rPr>
          <w:rtl/>
        </w:rPr>
      </w:pPr>
      <w:r>
        <w:rPr>
          <w:rFonts w:hint="cs"/>
          <w:rtl/>
        </w:rPr>
        <w:t xml:space="preserve">"אלא י"ל שיש לחלק בין הך דאשת איש [היינו המיגו שישנה לאשה שאמרה א"א הייתי וגרושה אני] לנידון דידן. ותדע דהא גבי שבוי' מבואר שם דנאמנת אפילו באו עדים אח"כ, וא"כ בממון אפשר ס"ל דאין להחמיר יותר, דלענין ממון קיי"ל דקם דינא כדאיתא ביבמות (דל"ז). ולא דמי כלל למודה בשטר שכ' [כו'] דמעולם לא קם דינא שהרי התובע אומר שלא נפרע ושקיים שטרו לכן אמרינן ליה קיימו שטרייכו וחותו לדינא. ועוד דהתם גבי א"א ומודה בשטר, אילו באו עדים תחלה אין לו שום טענה שיפטור עצמו נגד העדים. משא"כ הכא שאפילו באו העדים תחלה אילו הי' טוען רק הטענה השנייה הי' פוטר עצמו רק שבאו לחייבו משום שטען הטענה הא' וכיון שהוא הביא על עצמו טענה זו שפיר מהימנינן ליה לחזור ממנה בזמן שיש לו מיגו וקם דינא ..".   </w:t>
      </w:r>
    </w:p>
    <w:p w:rsidR="00F31A96" w:rsidRDefault="00F31A96" w:rsidP="008A7347">
      <w:pPr>
        <w:pStyle w:val="a2"/>
        <w:spacing w:before="0" w:after="60"/>
        <w:rPr>
          <w:rtl/>
        </w:rPr>
      </w:pPr>
      <w:r>
        <w:rPr>
          <w:rFonts w:hint="cs"/>
          <w:rtl/>
        </w:rPr>
        <w:t xml:space="preserve">ביאור דבריו בפשטות: אה"נ דלענין המיגו של א"א הייתי וגרושה אני, ועד"ז המיגו של פרעתי במיגו דמזוייף, פסקינן שאם באו אחרי טענתו ומכחישים אותו טענה שהי' יכול לטעו, נתבטלה המיגו למפרע, מ"מ הרי בהמיגו של שבוייה הייתי וטהורה אני לא אמרינן כן, אלא דאחרי שהיא נאמנת שוב אפילו אם באו עדים ואומרים דשבוייה היתה (ושוב נתבטלה המיגו שלה), נשארת בנאמנותה, וא"כ </w:t>
      </w:r>
      <w:r>
        <w:rPr>
          <w:rtl/>
        </w:rPr>
        <w:t>–</w:t>
      </w:r>
      <w:r>
        <w:rPr>
          <w:rFonts w:hint="cs"/>
          <w:rtl/>
        </w:rPr>
        <w:t xml:space="preserve"> אומר הצ"צ </w:t>
      </w:r>
      <w:r>
        <w:rPr>
          <w:rtl/>
        </w:rPr>
        <w:t>–</w:t>
      </w:r>
      <w:r>
        <w:rPr>
          <w:rFonts w:hint="cs"/>
          <w:rtl/>
        </w:rPr>
        <w:t xml:space="preserve"> אפשר סב"ל להני ראשונים דבנידון שלנו (טוען וחוזר וטוען בממון מפטור לפטור), אין להחמיר יותר מבמיגו של שבויה!</w:t>
      </w:r>
    </w:p>
    <w:p w:rsidR="00F31A96" w:rsidRDefault="00F31A96" w:rsidP="008A7347">
      <w:pPr>
        <w:pStyle w:val="a2"/>
        <w:spacing w:before="0" w:after="60"/>
        <w:rPr>
          <w:rtl/>
        </w:rPr>
      </w:pPr>
      <w:r>
        <w:rPr>
          <w:rFonts w:hint="cs"/>
          <w:rtl/>
        </w:rPr>
        <w:lastRenderedPageBreak/>
        <w:t xml:space="preserve">ובביאור הדבר מדוע באמת אין להחמיר כאן יותר מבשבויה, מביא הצ"צ ב' סברות: </w:t>
      </w:r>
    </w:p>
    <w:p w:rsidR="00F31A96" w:rsidRDefault="00F31A96" w:rsidP="008A7347">
      <w:pPr>
        <w:pStyle w:val="a2"/>
        <w:spacing w:before="0" w:after="60"/>
        <w:rPr>
          <w:rtl/>
        </w:rPr>
      </w:pPr>
      <w:r w:rsidRPr="006012AE">
        <w:rPr>
          <w:rFonts w:hint="cs"/>
          <w:b/>
          <w:bCs/>
          <w:rtl/>
        </w:rPr>
        <w:t>א</w:t>
      </w:r>
      <w:r>
        <w:rPr>
          <w:rFonts w:hint="cs"/>
          <w:rtl/>
        </w:rPr>
        <w:t xml:space="preserve">. משום שבממון מצינו שאומרים 'קם דינא', וא"כ י"ל גם כאן דלאחרי שכבר האמינו לו בטענתו שוב לא מבטלים הנאמנות (אלא דלפ"ז יוקשה הרי גם בפרעתי במיגו דמזוייף, מדובר ב'ממון', ומדוע לא נאמר אותה סברא של 'קם דינא'? ע"ז תי' הצ"צ דשם באמת לא הי' מצב של 'קם דינא' כמשנ"ת בדבריו). </w:t>
      </w:r>
      <w:r w:rsidRPr="006012AE">
        <w:rPr>
          <w:rFonts w:hint="cs"/>
          <w:b/>
          <w:bCs/>
          <w:rtl/>
        </w:rPr>
        <w:t>ב</w:t>
      </w:r>
      <w:r>
        <w:rPr>
          <w:rFonts w:hint="cs"/>
          <w:rtl/>
        </w:rPr>
        <w:t>. דכאן שונה משאר המקרים בזה שטענתו שטוען הוה טענה 'טובה' גם בלי האפשרות לטעון טענה הראשונה בכלל, וכל הצורך להמיגו הוא רק משום שהוא עצמו טען טענתו הראשונה, ושוב אחרי שכבר האמינוהו על טענתו השנייה (מחמת המיגו) אינו נצרך לטענה הראשונה כלל, ולכן אם הוכחשה ע"י עדים אין בכך כלום.</w:t>
      </w:r>
    </w:p>
    <w:p w:rsidR="00F31A96" w:rsidRDefault="00F31A96" w:rsidP="008A7347">
      <w:pPr>
        <w:pStyle w:val="a2"/>
        <w:spacing w:before="0" w:after="60"/>
        <w:rPr>
          <w:rtl/>
        </w:rPr>
      </w:pPr>
      <w:r>
        <w:rPr>
          <w:rFonts w:hint="cs"/>
          <w:rtl/>
        </w:rPr>
        <w:t>ג. אלא דלכאורה הדברים צריכים עדיין להסבר נוסף, ובכמה פרטים:</w:t>
      </w:r>
    </w:p>
    <w:p w:rsidR="00F31A96" w:rsidRDefault="00F31A96" w:rsidP="008A7347">
      <w:pPr>
        <w:pStyle w:val="a2"/>
        <w:spacing w:before="0" w:after="60"/>
        <w:rPr>
          <w:rtl/>
        </w:rPr>
      </w:pPr>
      <w:r>
        <w:rPr>
          <w:rFonts w:hint="cs"/>
          <w:rtl/>
        </w:rPr>
        <w:t>א) הא דמביא משבויה דהנאמנות שלה דטהורה היא אינה מתבטלת גם אחרי שבאו עדים ואמרו דנשבית, לכאורה מה ענין זה לכאן; הרי הגמרא אמרה ע"ז (כתובות כג,א) "בשבויה הקילו", ופרש"י שם "</w:t>
      </w:r>
      <w:r w:rsidRPr="00D34CBF">
        <w:rPr>
          <w:rFonts w:hint="cs"/>
          <w:rtl/>
        </w:rPr>
        <w:t>דחששא</w:t>
      </w:r>
      <w:r w:rsidRPr="00D34CBF">
        <w:rPr>
          <w:rtl/>
        </w:rPr>
        <w:t xml:space="preserve"> </w:t>
      </w:r>
      <w:r w:rsidRPr="00D34CBF">
        <w:rPr>
          <w:rFonts w:hint="cs"/>
          <w:rtl/>
        </w:rPr>
        <w:t>בעלמא</w:t>
      </w:r>
      <w:r w:rsidRPr="00D34CBF">
        <w:rPr>
          <w:rtl/>
        </w:rPr>
        <w:t xml:space="preserve"> </w:t>
      </w:r>
      <w:r w:rsidRPr="00D34CBF">
        <w:rPr>
          <w:rFonts w:hint="cs"/>
          <w:rtl/>
        </w:rPr>
        <w:t>הוא</w:t>
      </w:r>
      <w:r w:rsidRPr="00D34CBF">
        <w:rPr>
          <w:rtl/>
        </w:rPr>
        <w:t xml:space="preserve"> </w:t>
      </w:r>
      <w:r w:rsidRPr="00D34CBF">
        <w:rPr>
          <w:rFonts w:hint="cs"/>
          <w:rtl/>
        </w:rPr>
        <w:t>דאיכא</w:t>
      </w:r>
      <w:r>
        <w:rPr>
          <w:rFonts w:hint="cs"/>
          <w:rtl/>
        </w:rPr>
        <w:t>,</w:t>
      </w:r>
      <w:r w:rsidRPr="00D34CBF">
        <w:rPr>
          <w:rtl/>
        </w:rPr>
        <w:t xml:space="preserve"> </w:t>
      </w:r>
      <w:r w:rsidRPr="00D34CBF">
        <w:rPr>
          <w:rFonts w:hint="cs"/>
          <w:rtl/>
        </w:rPr>
        <w:t>שמא</w:t>
      </w:r>
      <w:r w:rsidRPr="00D34CBF">
        <w:rPr>
          <w:rtl/>
        </w:rPr>
        <w:t xml:space="preserve"> </w:t>
      </w:r>
      <w:r w:rsidRPr="00D34CBF">
        <w:rPr>
          <w:rFonts w:hint="cs"/>
          <w:rtl/>
        </w:rPr>
        <w:t>נבעלה</w:t>
      </w:r>
      <w:r>
        <w:rPr>
          <w:rFonts w:hint="cs"/>
          <w:rtl/>
        </w:rPr>
        <w:t xml:space="preserve"> ..". והיינו דהא דשבוייה שונה מכל שאר מיני מיגו שבאין ליתן נאמנות נגד דבר של ודאי (כמו על גירושין להתירה ממצב של אישות, וכיו"ב), ואילו בשבויה הרי אפילו אם יודעים בבירור שהיתה שבויה, עדיין אין האיסור אלא ספק. וא"כ מה ענין זה לכאן בחוזר וטוען מפטור לפטור, שהמיגו נצרך ליתן לו נאמנות נגד טענתו הראשונה שהיתה טענת ודאי!?</w:t>
      </w:r>
    </w:p>
    <w:p w:rsidR="00F31A96" w:rsidRDefault="00F31A96" w:rsidP="008A7347">
      <w:pPr>
        <w:pStyle w:val="a2"/>
        <w:spacing w:before="0" w:after="60"/>
        <w:rPr>
          <w:rtl/>
        </w:rPr>
      </w:pPr>
      <w:r>
        <w:rPr>
          <w:rFonts w:hint="cs"/>
          <w:rtl/>
        </w:rPr>
        <w:t>ב) ביאור הראשון (מדוע אין להחמיר כאן יותר מבשבויה), מיוסד ע"ז שבממון קיי"ל ד'קם דינא'. אמנם מדבריו מובן דזה לבד לא הי' מספיק לבאר מדוע מאמינים לו גם אחרי שבאו עדים כו', אלא דהיות שמצינו שבשבויה הקילו בזה, שוב י"ל דגם בממון יש להקל מחמת הא דקם דינא. ולכאורה הרי ממ"נ, אם שייכת כאן כלל זה של קם דינא אז למאי נפק"מ הא דבשבויה הקילו, ובאם לאידך בפשוטו לא נאמר כאן הא דקם דינא, אז מה יועיל לזה הא דבשבויה הקילו!?</w:t>
      </w:r>
    </w:p>
    <w:p w:rsidR="00F31A96" w:rsidRDefault="00F31A96" w:rsidP="008A7347">
      <w:pPr>
        <w:pStyle w:val="a2"/>
        <w:spacing w:before="0" w:after="60"/>
        <w:rPr>
          <w:rtl/>
        </w:rPr>
      </w:pPr>
      <w:r>
        <w:rPr>
          <w:rFonts w:hint="cs"/>
          <w:rtl/>
        </w:rPr>
        <w:t xml:space="preserve"> </w:t>
      </w:r>
      <w:r w:rsidRPr="00D34CBF">
        <w:rPr>
          <w:rtl/>
        </w:rPr>
        <w:t xml:space="preserve"> </w:t>
      </w:r>
      <w:r>
        <w:rPr>
          <w:rFonts w:hint="cs"/>
          <w:rtl/>
        </w:rPr>
        <w:t>(ואכן יעויין במאירי רפ"ב דכתובות על דין המשנה "</w:t>
      </w:r>
      <w:r w:rsidRPr="007E7967">
        <w:rPr>
          <w:rFonts w:hint="cs"/>
          <w:rtl/>
        </w:rPr>
        <w:t>מודה</w:t>
      </w:r>
      <w:r w:rsidRPr="007E7967">
        <w:rPr>
          <w:rtl/>
        </w:rPr>
        <w:t xml:space="preserve"> </w:t>
      </w:r>
      <w:r w:rsidRPr="007E7967">
        <w:rPr>
          <w:rFonts w:hint="cs"/>
          <w:rtl/>
        </w:rPr>
        <w:t>ר</w:t>
      </w:r>
      <w:r w:rsidRPr="007E7967">
        <w:rPr>
          <w:rtl/>
        </w:rPr>
        <w:t xml:space="preserve">' </w:t>
      </w:r>
      <w:r w:rsidRPr="007E7967">
        <w:rPr>
          <w:rFonts w:hint="cs"/>
          <w:rtl/>
        </w:rPr>
        <w:t>יהושע</w:t>
      </w:r>
      <w:r w:rsidRPr="007E7967">
        <w:rPr>
          <w:rtl/>
        </w:rPr>
        <w:t xml:space="preserve"> </w:t>
      </w:r>
      <w:r w:rsidRPr="007E7967">
        <w:rPr>
          <w:rFonts w:hint="cs"/>
          <w:rtl/>
        </w:rPr>
        <w:t>באומר</w:t>
      </w:r>
      <w:r w:rsidRPr="007E7967">
        <w:rPr>
          <w:rtl/>
        </w:rPr>
        <w:t xml:space="preserve"> </w:t>
      </w:r>
      <w:r w:rsidRPr="007E7967">
        <w:rPr>
          <w:rFonts w:hint="cs"/>
          <w:rtl/>
        </w:rPr>
        <w:t>לחברו</w:t>
      </w:r>
      <w:r w:rsidRPr="007E7967">
        <w:rPr>
          <w:rtl/>
        </w:rPr>
        <w:t xml:space="preserve"> </w:t>
      </w:r>
      <w:r w:rsidRPr="007E7967">
        <w:rPr>
          <w:rFonts w:hint="cs"/>
          <w:rtl/>
        </w:rPr>
        <w:t>שדה</w:t>
      </w:r>
      <w:r w:rsidRPr="007E7967">
        <w:rPr>
          <w:rtl/>
        </w:rPr>
        <w:t xml:space="preserve"> </w:t>
      </w:r>
      <w:r w:rsidRPr="007E7967">
        <w:rPr>
          <w:rFonts w:hint="cs"/>
          <w:rtl/>
        </w:rPr>
        <w:t>זו</w:t>
      </w:r>
      <w:r w:rsidRPr="007E7967">
        <w:rPr>
          <w:rtl/>
        </w:rPr>
        <w:t xml:space="preserve"> </w:t>
      </w:r>
      <w:r w:rsidRPr="007E7967">
        <w:rPr>
          <w:rFonts w:hint="cs"/>
          <w:rtl/>
        </w:rPr>
        <w:t>של</w:t>
      </w:r>
      <w:r w:rsidRPr="007E7967">
        <w:rPr>
          <w:rtl/>
        </w:rPr>
        <w:t xml:space="preserve"> </w:t>
      </w:r>
      <w:r w:rsidRPr="007E7967">
        <w:rPr>
          <w:rFonts w:hint="cs"/>
          <w:rtl/>
        </w:rPr>
        <w:t>אביך</w:t>
      </w:r>
      <w:r w:rsidRPr="007E7967">
        <w:rPr>
          <w:rtl/>
        </w:rPr>
        <w:t xml:space="preserve"> </w:t>
      </w:r>
      <w:r w:rsidRPr="007E7967">
        <w:rPr>
          <w:rFonts w:hint="cs"/>
          <w:rtl/>
        </w:rPr>
        <w:t>היתה</w:t>
      </w:r>
      <w:r w:rsidRPr="007E7967">
        <w:rPr>
          <w:rtl/>
        </w:rPr>
        <w:t xml:space="preserve"> </w:t>
      </w:r>
      <w:r w:rsidRPr="007E7967">
        <w:rPr>
          <w:rFonts w:hint="cs"/>
          <w:rtl/>
        </w:rPr>
        <w:t>ולקחתיה</w:t>
      </w:r>
      <w:r w:rsidRPr="007E7967">
        <w:rPr>
          <w:rtl/>
        </w:rPr>
        <w:t xml:space="preserve"> </w:t>
      </w:r>
      <w:r w:rsidRPr="007E7967">
        <w:rPr>
          <w:rFonts w:hint="cs"/>
          <w:rtl/>
        </w:rPr>
        <w:t>ממנו</w:t>
      </w:r>
      <w:r w:rsidRPr="007E7967">
        <w:rPr>
          <w:rtl/>
        </w:rPr>
        <w:t xml:space="preserve"> </w:t>
      </w:r>
      <w:r w:rsidRPr="007E7967">
        <w:rPr>
          <w:rFonts w:hint="cs"/>
          <w:rtl/>
        </w:rPr>
        <w:t>שהוא</w:t>
      </w:r>
      <w:r w:rsidRPr="007E7967">
        <w:rPr>
          <w:rtl/>
        </w:rPr>
        <w:t xml:space="preserve"> </w:t>
      </w:r>
      <w:r w:rsidRPr="007E7967">
        <w:rPr>
          <w:rFonts w:hint="cs"/>
          <w:rtl/>
        </w:rPr>
        <w:t>נאמן</w:t>
      </w:r>
      <w:r w:rsidRPr="007E7967">
        <w:rPr>
          <w:rtl/>
        </w:rPr>
        <w:t xml:space="preserve"> </w:t>
      </w:r>
      <w:r w:rsidRPr="007E7967">
        <w:rPr>
          <w:rFonts w:hint="cs"/>
          <w:rtl/>
        </w:rPr>
        <w:t>שהפה</w:t>
      </w:r>
      <w:r w:rsidRPr="007E7967">
        <w:rPr>
          <w:rtl/>
        </w:rPr>
        <w:t xml:space="preserve"> </w:t>
      </w:r>
      <w:r w:rsidRPr="007E7967">
        <w:rPr>
          <w:rFonts w:hint="cs"/>
          <w:rtl/>
        </w:rPr>
        <w:t>שאסר</w:t>
      </w:r>
      <w:r w:rsidRPr="007E7967">
        <w:rPr>
          <w:rtl/>
        </w:rPr>
        <w:t xml:space="preserve"> </w:t>
      </w:r>
      <w:r w:rsidRPr="007E7967">
        <w:rPr>
          <w:rFonts w:hint="cs"/>
          <w:rtl/>
        </w:rPr>
        <w:t>הוא</w:t>
      </w:r>
      <w:r w:rsidRPr="007E7967">
        <w:rPr>
          <w:rtl/>
        </w:rPr>
        <w:t xml:space="preserve"> </w:t>
      </w:r>
      <w:r w:rsidRPr="007E7967">
        <w:rPr>
          <w:rFonts w:hint="cs"/>
          <w:rtl/>
        </w:rPr>
        <w:t>הפה</w:t>
      </w:r>
      <w:r w:rsidRPr="007E7967">
        <w:rPr>
          <w:rtl/>
        </w:rPr>
        <w:t xml:space="preserve"> </w:t>
      </w:r>
      <w:r w:rsidRPr="007E7967">
        <w:rPr>
          <w:rFonts w:hint="cs"/>
          <w:rtl/>
        </w:rPr>
        <w:t>שהתיר</w:t>
      </w:r>
      <w:r>
        <w:rPr>
          <w:rFonts w:hint="cs"/>
          <w:rtl/>
        </w:rPr>
        <w:t>,</w:t>
      </w:r>
      <w:r w:rsidRPr="007E7967">
        <w:rPr>
          <w:rtl/>
        </w:rPr>
        <w:t xml:space="preserve"> </w:t>
      </w:r>
      <w:r w:rsidRPr="007E7967">
        <w:rPr>
          <w:rFonts w:hint="cs"/>
          <w:rtl/>
        </w:rPr>
        <w:t>אם</w:t>
      </w:r>
      <w:r w:rsidRPr="007E7967">
        <w:rPr>
          <w:rtl/>
        </w:rPr>
        <w:t xml:space="preserve"> </w:t>
      </w:r>
      <w:r w:rsidRPr="007E7967">
        <w:rPr>
          <w:rFonts w:hint="cs"/>
          <w:rtl/>
        </w:rPr>
        <w:t>יש</w:t>
      </w:r>
      <w:r w:rsidRPr="007E7967">
        <w:rPr>
          <w:rtl/>
        </w:rPr>
        <w:t xml:space="preserve"> </w:t>
      </w:r>
      <w:r w:rsidRPr="007E7967">
        <w:rPr>
          <w:rFonts w:hint="cs"/>
          <w:rtl/>
        </w:rPr>
        <w:t>עדים</w:t>
      </w:r>
      <w:r w:rsidRPr="007E7967">
        <w:rPr>
          <w:rtl/>
        </w:rPr>
        <w:t xml:space="preserve"> </w:t>
      </w:r>
      <w:r w:rsidRPr="007E7967">
        <w:rPr>
          <w:rFonts w:hint="cs"/>
          <w:rtl/>
        </w:rPr>
        <w:t>שהיא</w:t>
      </w:r>
      <w:r w:rsidRPr="007E7967">
        <w:rPr>
          <w:rtl/>
        </w:rPr>
        <w:t xml:space="preserve"> </w:t>
      </w:r>
      <w:r w:rsidRPr="007E7967">
        <w:rPr>
          <w:rFonts w:hint="cs"/>
          <w:rtl/>
        </w:rPr>
        <w:t>של</w:t>
      </w:r>
      <w:r w:rsidRPr="007E7967">
        <w:rPr>
          <w:rtl/>
        </w:rPr>
        <w:t xml:space="preserve"> </w:t>
      </w:r>
      <w:r w:rsidRPr="007E7967">
        <w:rPr>
          <w:rFonts w:hint="cs"/>
          <w:rtl/>
        </w:rPr>
        <w:t>אביו</w:t>
      </w:r>
      <w:r w:rsidRPr="007E7967">
        <w:rPr>
          <w:rtl/>
        </w:rPr>
        <w:t xml:space="preserve"> </w:t>
      </w:r>
      <w:r w:rsidRPr="007E7967">
        <w:rPr>
          <w:rFonts w:hint="cs"/>
          <w:rtl/>
        </w:rPr>
        <w:t>והוא</w:t>
      </w:r>
      <w:r w:rsidRPr="007E7967">
        <w:rPr>
          <w:rtl/>
        </w:rPr>
        <w:t xml:space="preserve"> </w:t>
      </w:r>
      <w:r w:rsidRPr="007E7967">
        <w:rPr>
          <w:rFonts w:hint="cs"/>
          <w:rtl/>
        </w:rPr>
        <w:t>אומר</w:t>
      </w:r>
      <w:r w:rsidRPr="007E7967">
        <w:rPr>
          <w:rtl/>
        </w:rPr>
        <w:t xml:space="preserve"> </w:t>
      </w:r>
      <w:r w:rsidRPr="007E7967">
        <w:rPr>
          <w:rFonts w:hint="cs"/>
          <w:rtl/>
        </w:rPr>
        <w:t>לקחתיה</w:t>
      </w:r>
      <w:r w:rsidRPr="007E7967">
        <w:rPr>
          <w:rtl/>
        </w:rPr>
        <w:t xml:space="preserve"> </w:t>
      </w:r>
      <w:r w:rsidRPr="007E7967">
        <w:rPr>
          <w:rFonts w:hint="cs"/>
          <w:rtl/>
        </w:rPr>
        <w:t>ממנו</w:t>
      </w:r>
      <w:r w:rsidRPr="007E7967">
        <w:rPr>
          <w:rtl/>
        </w:rPr>
        <w:t xml:space="preserve"> </w:t>
      </w:r>
      <w:r w:rsidRPr="007E7967">
        <w:rPr>
          <w:rFonts w:hint="cs"/>
          <w:rtl/>
        </w:rPr>
        <w:t>אינו</w:t>
      </w:r>
      <w:r w:rsidRPr="007E7967">
        <w:rPr>
          <w:rtl/>
        </w:rPr>
        <w:t xml:space="preserve"> </w:t>
      </w:r>
      <w:r w:rsidRPr="007E7967">
        <w:rPr>
          <w:rFonts w:hint="cs"/>
          <w:rtl/>
        </w:rPr>
        <w:t>נאמן</w:t>
      </w:r>
      <w:r>
        <w:rPr>
          <w:rFonts w:hint="cs"/>
          <w:rtl/>
        </w:rPr>
        <w:t>",</w:t>
      </w:r>
      <w:r w:rsidRPr="007E7967">
        <w:rPr>
          <w:rtl/>
        </w:rPr>
        <w:t xml:space="preserve"> </w:t>
      </w:r>
      <w:r>
        <w:rPr>
          <w:rFonts w:hint="cs"/>
          <w:rtl/>
        </w:rPr>
        <w:t>שכתב דאפילו אם באו העדים אחרי שכבר האמינוהו במיגו, הר"ז מבטל את הנאמנות</w:t>
      </w:r>
      <w:r w:rsidRPr="007E7967">
        <w:rPr>
          <w:rtl/>
        </w:rPr>
        <w:t xml:space="preserve"> </w:t>
      </w:r>
      <w:r>
        <w:rPr>
          <w:rFonts w:hint="cs"/>
          <w:rtl/>
        </w:rPr>
        <w:t>"</w:t>
      </w:r>
      <w:r w:rsidRPr="007E7967">
        <w:rPr>
          <w:rFonts w:hint="cs"/>
          <w:rtl/>
        </w:rPr>
        <w:t>ואף</w:t>
      </w:r>
      <w:r w:rsidRPr="007E7967">
        <w:rPr>
          <w:rtl/>
        </w:rPr>
        <w:t xml:space="preserve"> </w:t>
      </w:r>
      <w:r w:rsidRPr="007E7967">
        <w:rPr>
          <w:rFonts w:hint="cs"/>
          <w:rtl/>
        </w:rPr>
        <w:t>לדעת</w:t>
      </w:r>
      <w:r w:rsidRPr="007E7967">
        <w:rPr>
          <w:rtl/>
        </w:rPr>
        <w:t xml:space="preserve"> </w:t>
      </w:r>
      <w:r w:rsidRPr="007E7967">
        <w:rPr>
          <w:rFonts w:hint="cs"/>
          <w:rtl/>
        </w:rPr>
        <w:t>האומר</w:t>
      </w:r>
      <w:r w:rsidRPr="007E7967">
        <w:rPr>
          <w:rtl/>
        </w:rPr>
        <w:t xml:space="preserve"> </w:t>
      </w:r>
      <w:r w:rsidRPr="007E7967">
        <w:rPr>
          <w:rFonts w:hint="cs"/>
          <w:rtl/>
        </w:rPr>
        <w:t>קם</w:t>
      </w:r>
      <w:r w:rsidRPr="007E7967">
        <w:rPr>
          <w:rtl/>
        </w:rPr>
        <w:t xml:space="preserve"> </w:t>
      </w:r>
      <w:r w:rsidRPr="007E7967">
        <w:rPr>
          <w:rFonts w:hint="cs"/>
          <w:rtl/>
        </w:rPr>
        <w:t>דינא</w:t>
      </w:r>
      <w:r w:rsidRPr="007E7967">
        <w:rPr>
          <w:rtl/>
        </w:rPr>
        <w:t xml:space="preserve"> </w:t>
      </w:r>
      <w:r w:rsidRPr="007E7967">
        <w:rPr>
          <w:rFonts w:hint="cs"/>
          <w:rtl/>
        </w:rPr>
        <w:t>כבר</w:t>
      </w:r>
      <w:r w:rsidRPr="007E7967">
        <w:rPr>
          <w:rtl/>
        </w:rPr>
        <w:t xml:space="preserve"> </w:t>
      </w:r>
      <w:r w:rsidRPr="007E7967">
        <w:rPr>
          <w:rFonts w:hint="cs"/>
          <w:rtl/>
        </w:rPr>
        <w:t>ביארנו</w:t>
      </w:r>
      <w:r w:rsidRPr="007E7967">
        <w:rPr>
          <w:rtl/>
        </w:rPr>
        <w:t xml:space="preserve"> </w:t>
      </w:r>
      <w:r w:rsidRPr="007E7967">
        <w:rPr>
          <w:rFonts w:hint="cs"/>
          <w:rtl/>
        </w:rPr>
        <w:t>בראשון</w:t>
      </w:r>
      <w:r w:rsidRPr="007E7967">
        <w:rPr>
          <w:rtl/>
        </w:rPr>
        <w:t xml:space="preserve"> </w:t>
      </w:r>
      <w:r w:rsidRPr="007E7967">
        <w:rPr>
          <w:rFonts w:hint="cs"/>
          <w:rtl/>
        </w:rPr>
        <w:t>של</w:t>
      </w:r>
      <w:r w:rsidRPr="007E7967">
        <w:rPr>
          <w:rtl/>
        </w:rPr>
        <w:t xml:space="preserve"> </w:t>
      </w:r>
      <w:r w:rsidRPr="007E7967">
        <w:rPr>
          <w:rFonts w:hint="cs"/>
          <w:rtl/>
        </w:rPr>
        <w:t>בתרא</w:t>
      </w:r>
      <w:r w:rsidRPr="007E7967">
        <w:rPr>
          <w:rtl/>
        </w:rPr>
        <w:t xml:space="preserve"> </w:t>
      </w:r>
      <w:r w:rsidRPr="007E7967">
        <w:rPr>
          <w:rFonts w:hint="cs"/>
          <w:rtl/>
        </w:rPr>
        <w:t>שבדבר</w:t>
      </w:r>
      <w:r w:rsidRPr="007E7967">
        <w:rPr>
          <w:rtl/>
        </w:rPr>
        <w:t xml:space="preserve"> </w:t>
      </w:r>
      <w:r w:rsidRPr="007E7967">
        <w:rPr>
          <w:rFonts w:hint="cs"/>
          <w:rtl/>
        </w:rPr>
        <w:t>שאפשר</w:t>
      </w:r>
      <w:r w:rsidRPr="007E7967">
        <w:rPr>
          <w:rtl/>
        </w:rPr>
        <w:t xml:space="preserve"> </w:t>
      </w:r>
      <w:r w:rsidRPr="007E7967">
        <w:rPr>
          <w:rFonts w:hint="cs"/>
          <w:rtl/>
        </w:rPr>
        <w:t>לבא</w:t>
      </w:r>
      <w:r w:rsidRPr="007E7967">
        <w:rPr>
          <w:rtl/>
        </w:rPr>
        <w:t xml:space="preserve"> </w:t>
      </w:r>
      <w:r w:rsidRPr="007E7967">
        <w:rPr>
          <w:rFonts w:hint="cs"/>
          <w:rtl/>
        </w:rPr>
        <w:t>לידי</w:t>
      </w:r>
      <w:r w:rsidRPr="007E7967">
        <w:rPr>
          <w:rtl/>
        </w:rPr>
        <w:t xml:space="preserve"> </w:t>
      </w:r>
      <w:r w:rsidRPr="007E7967">
        <w:rPr>
          <w:rFonts w:hint="cs"/>
          <w:rtl/>
        </w:rPr>
        <w:t>בירור</w:t>
      </w:r>
      <w:r w:rsidRPr="007E7967">
        <w:rPr>
          <w:rtl/>
        </w:rPr>
        <w:t xml:space="preserve"> </w:t>
      </w:r>
      <w:r w:rsidRPr="007E7967">
        <w:rPr>
          <w:rFonts w:hint="cs"/>
          <w:rtl/>
        </w:rPr>
        <w:t>אין</w:t>
      </w:r>
      <w:r w:rsidRPr="007E7967">
        <w:rPr>
          <w:rtl/>
        </w:rPr>
        <w:t xml:space="preserve"> </w:t>
      </w:r>
      <w:r w:rsidRPr="007E7967">
        <w:rPr>
          <w:rFonts w:hint="cs"/>
          <w:rtl/>
        </w:rPr>
        <w:t>אומרין</w:t>
      </w:r>
      <w:r w:rsidRPr="007E7967">
        <w:rPr>
          <w:rtl/>
        </w:rPr>
        <w:t xml:space="preserve"> </w:t>
      </w:r>
      <w:r w:rsidRPr="007E7967">
        <w:rPr>
          <w:rFonts w:hint="cs"/>
          <w:rtl/>
        </w:rPr>
        <w:t>כן</w:t>
      </w:r>
      <w:r>
        <w:rPr>
          <w:rFonts w:hint="cs"/>
          <w:rtl/>
        </w:rPr>
        <w:t>". עיי"ש)</w:t>
      </w:r>
    </w:p>
    <w:p w:rsidR="00F31A96" w:rsidRDefault="00F31A96" w:rsidP="008A7347">
      <w:pPr>
        <w:pStyle w:val="a2"/>
        <w:spacing w:before="0" w:after="60"/>
        <w:rPr>
          <w:rtl/>
        </w:rPr>
      </w:pPr>
      <w:r>
        <w:rPr>
          <w:rFonts w:hint="cs"/>
          <w:rtl/>
        </w:rPr>
        <w:t xml:space="preserve">ג) ביאור השני מיוסד ע"ז שבעצם הרי הטענה דהוא טוען כעת הוה טענה 'טובה' כם בלי המיגו, וכל הצורך להמידו הוה רק מחמת זה שטען בעצמו טענה אחרת קודם </w:t>
      </w:r>
      <w:r>
        <w:rPr>
          <w:rFonts w:hint="cs"/>
          <w:rtl/>
        </w:rPr>
        <w:lastRenderedPageBreak/>
        <w:t>וכו'. אמנם עאינו מבואר לכאורה מה בכך; הרי לפועל מחמת טענתו הראשונה כן צריך למיכו דוקא בכדי להיות נאמן על טענה השנייה, ושוב כשנתבטלה המיגו מדוע באמת נשאר בנאמנותו?</w:t>
      </w:r>
    </w:p>
    <w:p w:rsidR="00F31A96" w:rsidRDefault="00F31A96" w:rsidP="008A7347">
      <w:pPr>
        <w:pStyle w:val="a2"/>
        <w:spacing w:before="0" w:after="60"/>
        <w:rPr>
          <w:rtl/>
        </w:rPr>
      </w:pPr>
      <w:r>
        <w:rPr>
          <w:rFonts w:hint="cs"/>
          <w:rtl/>
        </w:rPr>
        <w:t>וגם כאן צ"ע: איך זה קשור להא דבשבויה הקילו ונשארת בנאמנותה גם אחרי שנתבטלה המיגו?</w:t>
      </w:r>
    </w:p>
    <w:p w:rsidR="00F31A96" w:rsidRDefault="00F31A96" w:rsidP="008A7347">
      <w:pPr>
        <w:pStyle w:val="a2"/>
        <w:spacing w:before="0" w:after="60"/>
        <w:rPr>
          <w:rtl/>
        </w:rPr>
      </w:pPr>
      <w:r>
        <w:rPr>
          <w:rFonts w:hint="cs"/>
          <w:rtl/>
        </w:rPr>
        <w:t xml:space="preserve">ד. ונראה לבאר הדברים בהקדם ביאור גוף הדין דבכלל במיגו הרי אם נתבטל המיגו אחר זמן נתבטל הנאמנות שלו במה שטען לפנ"ז והאמינוהו אז (כנ"ל); דלכאורה, הרי מכיון שהי' לו המיגו בשעת טענתו, הר"ז מראה שטענתו הי' אמת </w:t>
      </w:r>
      <w:r>
        <w:rPr>
          <w:rtl/>
        </w:rPr>
        <w:t>–</w:t>
      </w:r>
      <w:r>
        <w:rPr>
          <w:rFonts w:hint="cs"/>
          <w:rtl/>
        </w:rPr>
        <w:t xml:space="preserve"> ד'מה לו לשקר', אז מה בכך דשוב באו עדים והכחישו אותה טענה שהי' היסוד להמיגו, הא כבר הראה את הנאמנות שלו!?</w:t>
      </w:r>
    </w:p>
    <w:p w:rsidR="00F31A96" w:rsidRDefault="00F31A96" w:rsidP="008A7347">
      <w:pPr>
        <w:pStyle w:val="a2"/>
        <w:spacing w:before="0" w:after="60"/>
        <w:rPr>
          <w:rtl/>
        </w:rPr>
      </w:pPr>
      <w:r>
        <w:rPr>
          <w:rFonts w:hint="cs"/>
          <w:rtl/>
        </w:rPr>
        <w:t xml:space="preserve">ולכאורה ישנם ב' דרכים לתרץ ולבאר דבר זה: </w:t>
      </w:r>
    </w:p>
    <w:p w:rsidR="00F31A96" w:rsidRDefault="00F31A96" w:rsidP="008A7347">
      <w:pPr>
        <w:pStyle w:val="a2"/>
        <w:spacing w:before="0" w:after="60"/>
        <w:rPr>
          <w:rtl/>
        </w:rPr>
      </w:pPr>
      <w:r>
        <w:rPr>
          <w:rFonts w:hint="cs"/>
          <w:rtl/>
        </w:rPr>
        <w:t>א. שאחרי שבאו עדים והכחישו אותה טענה שהי' יכול לטעון מעיקרא, שוב חוששים דהא דלא טען אותה טענה לא הי' מחמת זה שהוא איש אמת כו', אלא (אולי) משום שידע שיבואו עדים שיכחישו אותה טענה, ושלכן נשמר מזה ע"י שטען דוקא טענה זו השנייה! והיינו דזה שהגיעו עדים אח"כ מטיל ספק בהבירור של המיגו מעיקרא.</w:t>
      </w:r>
    </w:p>
    <w:p w:rsidR="00F31A96" w:rsidRDefault="00F31A96" w:rsidP="008A7347">
      <w:pPr>
        <w:pStyle w:val="a2"/>
        <w:spacing w:before="0" w:after="60"/>
        <w:rPr>
          <w:rtl/>
        </w:rPr>
      </w:pPr>
      <w:r>
        <w:rPr>
          <w:rFonts w:hint="cs"/>
          <w:rtl/>
        </w:rPr>
        <w:t>ב. ע"פ היסוד הידוע של ר' אלחנן דמיגו אינו ענין של בירור על זה שהוא איש נאמן כו', אלא דהוה בגדר של 'כח הטענה' שיש לו באותה טענה שהי' יכול לטעון, שנותנת לו הכח לטעון טענה שנייה ג"כ (והדברים עתיקים ואכה"מ להאריך), אשר לפ"ז מובן דקושיא מעיקרא ליתא; דמאחר שנתבטלה הכח שיש לו בטענה הראשונה (היינו זה שהי' יכול לטעון) שוב לא נשאר לו שום כח בטענתו שטען.</w:t>
      </w:r>
    </w:p>
    <w:p w:rsidR="00F31A96" w:rsidRDefault="00F31A96" w:rsidP="008A7347">
      <w:pPr>
        <w:pStyle w:val="a2"/>
        <w:spacing w:before="0" w:after="60"/>
        <w:rPr>
          <w:rtl/>
        </w:rPr>
      </w:pPr>
      <w:r>
        <w:rPr>
          <w:rFonts w:hint="cs"/>
          <w:rtl/>
        </w:rPr>
        <w:t>(והיינו דלאופן הא' הרי החיסרון הוא אכן בהבירור להנאמנות שע"י המיגו, דכבר אינו בירור ודאית אלא בספק היא עומדת. ואילו לאופן השני הרי אותה בירור מעולם לא נתבטלה, אבל זה לא מספיקה עבור מיגו, שצריך ל'כח הטענה' דוקא, וזה אכן נתבטל)</w:t>
      </w:r>
    </w:p>
    <w:p w:rsidR="00F31A96" w:rsidRDefault="00F31A96" w:rsidP="008A7347">
      <w:pPr>
        <w:pStyle w:val="a2"/>
        <w:spacing w:before="0" w:after="60"/>
        <w:rPr>
          <w:rtl/>
        </w:rPr>
      </w:pPr>
      <w:r>
        <w:rPr>
          <w:rFonts w:hint="cs"/>
          <w:rtl/>
        </w:rPr>
        <w:t>ואוי"ל דלפי ב' דרכים אלו יצא לנו שתי דרכים בהבנת הדין הנ"ל דבשבויה הקילו ואמרו דנשארת בנאמנותה גם אם באו עדים אח"כ והעידו שנשבית;</w:t>
      </w:r>
    </w:p>
    <w:p w:rsidR="00F31A96" w:rsidRDefault="00F31A96" w:rsidP="008A7347">
      <w:pPr>
        <w:pStyle w:val="a2"/>
        <w:spacing w:before="0" w:after="60"/>
        <w:rPr>
          <w:rtl/>
        </w:rPr>
      </w:pPr>
      <w:r>
        <w:rPr>
          <w:rFonts w:hint="cs"/>
          <w:rtl/>
        </w:rPr>
        <w:t xml:space="preserve">לאופן הראשון נאמר, דמאחר שזה שנתבטלה המיגו הוה רק בגדר של </w:t>
      </w:r>
      <w:r w:rsidRPr="005A5DE3">
        <w:rPr>
          <w:rFonts w:hint="cs"/>
          <w:b/>
          <w:bCs/>
          <w:rtl/>
        </w:rPr>
        <w:t xml:space="preserve">ספק </w:t>
      </w:r>
      <w:r>
        <w:rPr>
          <w:rtl/>
        </w:rPr>
        <w:t>–</w:t>
      </w:r>
      <w:r>
        <w:rPr>
          <w:rFonts w:hint="cs"/>
          <w:rtl/>
        </w:rPr>
        <w:t xml:space="preserve"> דהא מסתפקים כעת האם זה שטען טענתו השנייה ולא הראשונה היתה מחמת האמיתיות שלו, או מחמת זה שידע שיבואו עדים נגד אותה טענה </w:t>
      </w:r>
      <w:r>
        <w:rPr>
          <w:rtl/>
        </w:rPr>
        <w:t>–</w:t>
      </w:r>
      <w:r>
        <w:rPr>
          <w:rFonts w:hint="cs"/>
          <w:rtl/>
        </w:rPr>
        <w:t xml:space="preserve"> הרי בשבוייה שכל האיסור אינה אלא בגדר ספק בין כך, מספיקה מיגו כזה שאינה מבררת נאמנותו בוודאות ג"כ.</w:t>
      </w:r>
    </w:p>
    <w:p w:rsidR="00F31A96" w:rsidRDefault="00F31A96" w:rsidP="008A7347">
      <w:pPr>
        <w:pStyle w:val="a2"/>
        <w:spacing w:before="0" w:after="60"/>
        <w:rPr>
          <w:rtl/>
        </w:rPr>
      </w:pPr>
      <w:r>
        <w:rPr>
          <w:rFonts w:hint="cs"/>
          <w:rtl/>
        </w:rPr>
        <w:t xml:space="preserve">ואילו לאופן השני נאמר, דבשבויה ל"צ ל'כח' מיוחד להתירה, ובירור על הנאמנות שלה מספיקה, דהרי ל"צ להוציאה מחזקתה (כמו בא"א הייתי וגרושה אני, וכיו"ב), </w:t>
      </w:r>
      <w:r>
        <w:rPr>
          <w:rFonts w:hint="cs"/>
          <w:rtl/>
        </w:rPr>
        <w:lastRenderedPageBreak/>
        <w:t xml:space="preserve">אחרי שכל האיסור אינו אלא בגדר ספק כנ"ל, ושוב אין סיבה שתתבטל הנאמנות שלה שנתבררה ע"י המיגו עי"ז שבטלה 'כח' המיגו אח"כ ע"י עדים!  </w:t>
      </w:r>
    </w:p>
    <w:p w:rsidR="00F31A96" w:rsidRDefault="00F31A96" w:rsidP="008A7347">
      <w:pPr>
        <w:pStyle w:val="a2"/>
        <w:spacing w:before="0" w:after="60"/>
        <w:rPr>
          <w:rtl/>
        </w:rPr>
      </w:pPr>
      <w:r>
        <w:rPr>
          <w:rFonts w:hint="cs"/>
          <w:rtl/>
        </w:rPr>
        <w:t>ה. ואשר לפ"ז נסביר כך (בדא"פ כמובן) המשך דברי הצ"צ:</w:t>
      </w:r>
    </w:p>
    <w:p w:rsidR="00F31A96" w:rsidRDefault="00F31A96" w:rsidP="008A7347">
      <w:pPr>
        <w:pStyle w:val="a2"/>
        <w:spacing w:before="0" w:after="60"/>
        <w:rPr>
          <w:rtl/>
        </w:rPr>
      </w:pPr>
      <w:r>
        <w:rPr>
          <w:rFonts w:hint="cs"/>
          <w:rtl/>
        </w:rPr>
        <w:t xml:space="preserve">קודם מביא, דמדין שבויה רואים שיש מקום לזה שבמקרים מסויימים מקילים ואומרים שלא נתבטלה המיגו עי"ז שנתבטל אותה טענה שהי' יכול לטעון מעיקרא. וע"ז ממשיך הצ"צ לומר, שגם במקרה דעסקינן ביה י"ל שמקילים בזה ע"ד שבויה. ומביא שתי הסברות בזה </w:t>
      </w:r>
      <w:r>
        <w:rPr>
          <w:rtl/>
        </w:rPr>
        <w:t>–</w:t>
      </w:r>
      <w:r>
        <w:rPr>
          <w:rFonts w:hint="cs"/>
          <w:rtl/>
        </w:rPr>
        <w:t xml:space="preserve"> מדוע יש מקום להקל בנידו"ד ע"ד הקולא בשבויה </w:t>
      </w:r>
      <w:r>
        <w:rPr>
          <w:rtl/>
        </w:rPr>
        <w:t>–</w:t>
      </w:r>
      <w:r>
        <w:rPr>
          <w:rFonts w:hint="cs"/>
          <w:rtl/>
        </w:rPr>
        <w:t xml:space="preserve"> בהתאם לב' אופנים (הנ"ל) להבין סיבת הקולא בשבויה;</w:t>
      </w:r>
    </w:p>
    <w:p w:rsidR="00F31A96" w:rsidRDefault="00F31A96" w:rsidP="008A7347">
      <w:pPr>
        <w:pStyle w:val="a2"/>
        <w:spacing w:before="0" w:after="60"/>
        <w:rPr>
          <w:rtl/>
        </w:rPr>
      </w:pPr>
      <w:r>
        <w:rPr>
          <w:rFonts w:hint="cs"/>
          <w:rtl/>
        </w:rPr>
        <w:t>תחלה מביא הא דבממון קיי"ל דקם דינא, אשר תוכן הדין הוא דבמצב של ספיקות לא מהפכים את הדבר מדין לדין, והר"ז מתאים מאוד לאופן הראשון בהסברת הדבר דבשבוייה הקילו בזה, שהוא מחמת זה שכל האיסור שלה הוה מחמת ספק, וא"כ הרי הספק שבמיגו מספיקה להשאירה בנאמנותה. אז עד"ז נאמר בעניננו, דמאחר שישנה ספק בהבירור של המיגו, שוב נאמר דקם דינא, ולא מהפכים את הדין מחמת הספק.</w:t>
      </w:r>
    </w:p>
    <w:p w:rsidR="00F31A96" w:rsidRDefault="00F31A96" w:rsidP="008A7347">
      <w:pPr>
        <w:pStyle w:val="a2"/>
        <w:spacing w:before="0" w:after="60"/>
        <w:rPr>
          <w:rtl/>
        </w:rPr>
      </w:pPr>
      <w:r>
        <w:rPr>
          <w:rFonts w:hint="cs"/>
          <w:rtl/>
        </w:rPr>
        <w:t>ואח"כ אומר סברא אחרת; דכאן הרי טענה השנייה בעצם ל"צ לכחה של טענה הראשונה, דהשנייה יכולה לעמוד בפנ"ע, וכל הבעי' הוא מחמת חיסרון בנאמנות בטענה זו מחמת זה שטען לפניה טענה אחרת, והרי לזה מספיקה הבירור של המיגו שהוא אכן איש נאמן, ושוב הרי בירור זו לא נתבטלה ע"י עדים הבאים אח"כ כנ"ל. ונמצא דהר"ז אותה הסברא מדוע מקילים בשבויה לפי אופן השני הנ"ל.</w:t>
      </w:r>
    </w:p>
    <w:p w:rsidR="00F31A96" w:rsidRDefault="00F31A96" w:rsidP="008A7347">
      <w:pPr>
        <w:pStyle w:val="a2"/>
        <w:spacing w:before="0" w:after="60"/>
        <w:rPr>
          <w:rtl/>
        </w:rPr>
      </w:pPr>
      <w:r>
        <w:rPr>
          <w:rFonts w:hint="cs"/>
          <w:rtl/>
        </w:rPr>
        <w:t>ולסיכום נמצא, דהדין דשבויה מראה שלפעמים יש להקל ולסמוך על המיגו גם אחרי שנתבטלה טענה הראשונה, אלא דזה גופא מדוע הוא כן יש לבאר בב' אופנים, והצ"צ מבאר לפי כל אופן בנפרד מדוע בעניננו אפשר לומר קולא זו ג"כ, וכמשנ"ת.</w:t>
      </w:r>
    </w:p>
    <w:p w:rsidR="00F31A96" w:rsidRDefault="00F31A96" w:rsidP="008A7347">
      <w:pPr>
        <w:pStyle w:val="a6"/>
        <w:spacing w:before="0" w:after="60" w:line="300" w:lineRule="atLeast"/>
        <w:ind w:left="0" w:firstLine="0"/>
        <w:outlineLvl w:val="9"/>
        <w:rPr>
          <w:lang w:bidi="ar-SA"/>
        </w:rPr>
      </w:pPr>
      <w:r>
        <w:rPr>
          <w:noProof/>
        </w:rPr>
        <w:drawing>
          <wp:inline distT="0" distB="0" distL="0" distR="0" wp14:anchorId="045CC200" wp14:editId="758B37F6">
            <wp:extent cx="655320" cy="295275"/>
            <wp:effectExtent l="0" t="0" r="0" b="952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295275"/>
                    </a:xfrm>
                    <a:prstGeom prst="rect">
                      <a:avLst/>
                    </a:prstGeom>
                    <a:noFill/>
                    <a:ln>
                      <a:noFill/>
                    </a:ln>
                  </pic:spPr>
                </pic:pic>
              </a:graphicData>
            </a:graphic>
          </wp:inline>
        </w:drawing>
      </w:r>
    </w:p>
    <w:p w:rsidR="00F31A96" w:rsidRDefault="00F31A96" w:rsidP="008A7347">
      <w:pPr>
        <w:bidi/>
        <w:spacing w:after="0" w:line="240" w:lineRule="auto"/>
        <w:rPr>
          <w:rFonts w:ascii="FbFrankReal" w:eastAsia="Times New Roman" w:hAnsi="FbFrankReal" w:cs="FbFrankReal"/>
          <w:bCs/>
          <w:sz w:val="28"/>
          <w:szCs w:val="24"/>
          <w:lang w:bidi="ar-SA"/>
        </w:rPr>
        <w:sectPr w:rsidR="00F31A96" w:rsidSect="00F31A96">
          <w:footnotePr>
            <w:numRestart w:val="eachSect"/>
          </w:footnotePr>
          <w:type w:val="continuous"/>
          <w:pgSz w:w="7920" w:h="12240"/>
          <w:pgMar w:top="720" w:right="864" w:bottom="720" w:left="864" w:header="0" w:footer="0" w:gutter="0"/>
          <w:cols w:space="720"/>
        </w:sectPr>
      </w:pPr>
    </w:p>
    <w:p w:rsidR="00BA6D4D" w:rsidRDefault="00BA6D4D" w:rsidP="008A7347">
      <w:pPr>
        <w:pStyle w:val="a"/>
        <w:rPr>
          <w:rtl/>
        </w:rPr>
      </w:pPr>
      <w:bookmarkStart w:id="61" w:name="_Toc452081552"/>
      <w:r w:rsidRPr="005B1E8E">
        <w:rPr>
          <w:rFonts w:hint="cs"/>
          <w:rtl/>
        </w:rPr>
        <w:t xml:space="preserve">אי </w:t>
      </w:r>
      <w:r>
        <w:rPr>
          <w:rFonts w:hint="cs"/>
          <w:rtl/>
        </w:rPr>
        <w:t>מהני קנין כסף ב</w:t>
      </w:r>
      <w:r w:rsidRPr="005B1E8E">
        <w:rPr>
          <w:rFonts w:hint="cs"/>
          <w:rtl/>
        </w:rPr>
        <w:t>שכירות</w:t>
      </w:r>
      <w:r>
        <w:rPr>
          <w:rFonts w:hint="cs"/>
          <w:rtl/>
        </w:rPr>
        <w:t xml:space="preserve"> קרקע לגוי</w:t>
      </w:r>
      <w:bookmarkEnd w:id="61"/>
    </w:p>
    <w:p w:rsidR="00BA6D4D" w:rsidRDefault="00BA6D4D" w:rsidP="008A7347">
      <w:pPr>
        <w:pStyle w:val="a0"/>
        <w:rPr>
          <w:rtl/>
        </w:rPr>
      </w:pPr>
      <w:bookmarkStart w:id="62" w:name="_Toc452081553"/>
      <w:r w:rsidRPr="007F0CB3">
        <w:rPr>
          <w:rFonts w:hint="cs"/>
          <w:rtl/>
        </w:rPr>
        <w:t>הר</w:t>
      </w:r>
      <w:r>
        <w:rPr>
          <w:rFonts w:hint="cs"/>
          <w:rtl/>
        </w:rPr>
        <w:t>ב</w:t>
      </w:r>
      <w:r w:rsidRPr="007F0CB3">
        <w:rPr>
          <w:rFonts w:hint="cs"/>
          <w:rtl/>
        </w:rPr>
        <w:t xml:space="preserve"> שבתי אשר טיאר</w:t>
      </w:r>
      <w:bookmarkEnd w:id="62"/>
    </w:p>
    <w:p w:rsidR="00BA6D4D" w:rsidRPr="007F0CB3" w:rsidRDefault="00BA6D4D" w:rsidP="008A7347">
      <w:pPr>
        <w:pStyle w:val="a1"/>
        <w:rPr>
          <w:rtl/>
        </w:rPr>
      </w:pPr>
      <w:r w:rsidRPr="007F0CB3">
        <w:rPr>
          <w:rFonts w:hint="cs"/>
          <w:rtl/>
        </w:rPr>
        <w:t>מח"ס 'קונטרס רבית ועיסקא דרך קצרה'</w:t>
      </w:r>
    </w:p>
    <w:p w:rsidR="00BA6D4D" w:rsidRDefault="00BA6D4D" w:rsidP="008A7347">
      <w:pPr>
        <w:pStyle w:val="a2"/>
        <w:spacing w:before="0" w:after="60"/>
        <w:rPr>
          <w:rtl/>
        </w:rPr>
      </w:pPr>
      <w:r>
        <w:rPr>
          <w:rFonts w:hint="cs"/>
          <w:rtl/>
        </w:rPr>
        <w:t xml:space="preserve">בהל׳ פסח סי׳ תמ בקו״א סק״ה הוכיח רבינו שההיתר של יחד לו קרן זוית אינו מטעם שאותה זוית </w:t>
      </w:r>
      <w:r w:rsidRPr="007E725D">
        <w:rPr>
          <w:rFonts w:hint="cs"/>
          <w:b/>
          <w:bCs/>
          <w:rtl/>
        </w:rPr>
        <w:t>קנויה</w:t>
      </w:r>
      <w:r>
        <w:rPr>
          <w:rFonts w:hint="cs"/>
          <w:b/>
          <w:bCs/>
          <w:rtl/>
        </w:rPr>
        <w:t xml:space="preserve"> </w:t>
      </w:r>
      <w:r w:rsidRPr="004F2681">
        <w:rPr>
          <w:rFonts w:hint="cs"/>
          <w:rtl/>
        </w:rPr>
        <w:t>(שכור)</w:t>
      </w:r>
      <w:r>
        <w:rPr>
          <w:rFonts w:hint="cs"/>
          <w:rtl/>
        </w:rPr>
        <w:t xml:space="preserve"> להנכרי.</w:t>
      </w:r>
    </w:p>
    <w:p w:rsidR="00BA6D4D" w:rsidRDefault="00BA6D4D" w:rsidP="008A7347">
      <w:pPr>
        <w:pStyle w:val="a2"/>
        <w:spacing w:before="0" w:after="60"/>
      </w:pPr>
      <w:r>
        <w:rPr>
          <w:rFonts w:hint="cs"/>
          <w:rtl/>
        </w:rPr>
        <w:lastRenderedPageBreak/>
        <w:t>ורבינו הוכיח כן מזה ש</w:t>
      </w:r>
      <w:r w:rsidRPr="00FF6BC9">
        <w:rPr>
          <w:rFonts w:hint="cs"/>
          <w:b/>
          <w:bCs/>
          <w:rtl/>
        </w:rPr>
        <w:t>לא הזכירו</w:t>
      </w:r>
      <w:r>
        <w:rPr>
          <w:rFonts w:hint="cs"/>
          <w:rtl/>
        </w:rPr>
        <w:t xml:space="preserve"> בתוס׳</w:t>
      </w:r>
      <w:r>
        <w:rPr>
          <w:rStyle w:val="FootnoteReference"/>
          <w:rtl/>
        </w:rPr>
        <w:footnoteReference w:id="15"/>
      </w:r>
      <w:r>
        <w:rPr>
          <w:rFonts w:hint="cs"/>
          <w:rtl/>
        </w:rPr>
        <w:t xml:space="preserve"> (וסיעתו) </w:t>
      </w:r>
      <w:r w:rsidRPr="00FF6BC9">
        <w:rPr>
          <w:rFonts w:hint="cs"/>
          <w:b/>
          <w:bCs/>
          <w:rtl/>
        </w:rPr>
        <w:t>שצריך ליתן לו כסף</w:t>
      </w:r>
      <w:r>
        <w:rPr>
          <w:rFonts w:hint="cs"/>
          <w:rtl/>
        </w:rPr>
        <w:t>. וא״כ, כיון שחזקה לא מהני לכו״ע</w:t>
      </w:r>
      <w:r>
        <w:rPr>
          <w:rStyle w:val="FootnoteReference"/>
          <w:rtl/>
        </w:rPr>
        <w:footnoteReference w:id="16"/>
      </w:r>
      <w:r>
        <w:rPr>
          <w:rFonts w:hint="cs"/>
          <w:rtl/>
        </w:rPr>
        <w:t>, ואפי׳ אם התנה שיקנה לו לא מהני לדעת הב״ח</w:t>
      </w:r>
      <w:r>
        <w:rPr>
          <w:rStyle w:val="FootnoteReference"/>
          <w:rtl/>
        </w:rPr>
        <w:footnoteReference w:id="17"/>
      </w:r>
      <w:r>
        <w:rPr>
          <w:rFonts w:hint="cs"/>
          <w:rtl/>
        </w:rPr>
        <w:t xml:space="preserve"> והש״ך</w:t>
      </w:r>
      <w:r>
        <w:rPr>
          <w:rStyle w:val="FootnoteReference"/>
          <w:rtl/>
        </w:rPr>
        <w:footnoteReference w:id="18"/>
      </w:r>
      <w:r>
        <w:rPr>
          <w:rFonts w:hint="cs"/>
          <w:rtl/>
        </w:rPr>
        <w:t xml:space="preserve"> והט״ז</w:t>
      </w:r>
      <w:r>
        <w:rPr>
          <w:rStyle w:val="FootnoteReference"/>
          <w:rtl/>
        </w:rPr>
        <w:footnoteReference w:id="19"/>
      </w:r>
      <w:r>
        <w:rPr>
          <w:rFonts w:hint="cs"/>
          <w:rtl/>
        </w:rPr>
        <w:t xml:space="preserve"> בחו״מ סי׳ קצד שפסקו שלא כרמ"א, וגם ק״ס לא מהני </w:t>
      </w:r>
      <w:r>
        <w:t>)</w:t>
      </w:r>
      <w:r>
        <w:rPr>
          <w:rFonts w:hint="cs"/>
          <w:rtl/>
        </w:rPr>
        <w:t>לפי הש״ך בסי׳ קכג סק״ל ובפרט לשיטת התוס׳ דשכירות קרקע אין נקנה בק״ס</w:t>
      </w:r>
      <w:r>
        <w:t>(</w:t>
      </w:r>
      <w:r>
        <w:rPr>
          <w:rFonts w:hint="cs"/>
          <w:rtl/>
        </w:rPr>
        <w:t xml:space="preserve">, </w:t>
      </w:r>
      <w:r w:rsidRPr="00FF6BC9">
        <w:rPr>
          <w:rFonts w:hint="cs"/>
          <w:b/>
          <w:bCs/>
          <w:rtl/>
        </w:rPr>
        <w:t>א״כ לא משכחת לה קנייה לנכרי בשכירות</w:t>
      </w:r>
      <w:r>
        <w:rPr>
          <w:rFonts w:hint="cs"/>
          <w:rtl/>
        </w:rPr>
        <w:t xml:space="preserve"> (בלי כסף) להב״ח והש״ך וט״ז דס״ל דלא מהני התנה (ולהט"ז אפי' אם נתן כסף). אלא עכצ״ל שטעם ההיתר של יחד לו קרן זוית לדידהו הוא </w:t>
      </w:r>
      <w:r w:rsidRPr="005B1E8E">
        <w:rPr>
          <w:rFonts w:hint="cs"/>
          <w:rtl/>
        </w:rPr>
        <w:t>שאינו מצוי בידו לפנותו ממקום שהוא מונח שם</w:t>
      </w:r>
      <w:r>
        <w:rPr>
          <w:rFonts w:hint="cs"/>
          <w:rtl/>
        </w:rPr>
        <w:t xml:space="preserve">, ולא מטעם שאותה זוית </w:t>
      </w:r>
      <w:r w:rsidRPr="007E725D">
        <w:rPr>
          <w:rFonts w:hint="cs"/>
          <w:b/>
          <w:bCs/>
          <w:rtl/>
        </w:rPr>
        <w:t>קנויה</w:t>
      </w:r>
      <w:r>
        <w:rPr>
          <w:rFonts w:hint="cs"/>
          <w:rtl/>
        </w:rPr>
        <w:t xml:space="preserve"> להנכרי.</w:t>
      </w:r>
    </w:p>
    <w:p w:rsidR="00BA6D4D" w:rsidRDefault="00BA6D4D" w:rsidP="008A7347">
      <w:pPr>
        <w:pStyle w:val="a2"/>
        <w:spacing w:before="0" w:after="60"/>
        <w:rPr>
          <w:rtl/>
        </w:rPr>
      </w:pPr>
      <w:r>
        <w:rPr>
          <w:rFonts w:hint="cs"/>
          <w:rtl/>
        </w:rPr>
        <w:t xml:space="preserve">וכמעט </w:t>
      </w:r>
      <w:r w:rsidRPr="00FF7F4D">
        <w:rPr>
          <w:rFonts w:hint="cs"/>
          <w:rtl/>
        </w:rPr>
        <w:t>מוכח</w:t>
      </w:r>
      <w:r>
        <w:rPr>
          <w:rFonts w:hint="cs"/>
          <w:rtl/>
        </w:rPr>
        <w:t xml:space="preserve"> מלשונו של רבינו שהעיקר כרמ״א וסמ״ע</w:t>
      </w:r>
      <w:r>
        <w:rPr>
          <w:rStyle w:val="FootnoteReference"/>
          <w:rtl/>
        </w:rPr>
        <w:footnoteReference w:id="20"/>
      </w:r>
      <w:r>
        <w:rPr>
          <w:rFonts w:hint="cs"/>
          <w:rtl/>
        </w:rPr>
        <w:t xml:space="preserve"> (וש״ך</w:t>
      </w:r>
      <w:r>
        <w:rPr>
          <w:rStyle w:val="FootnoteReference"/>
          <w:rtl/>
        </w:rPr>
        <w:footnoteReference w:id="21"/>
      </w:r>
      <w:r>
        <w:rPr>
          <w:rFonts w:hint="cs"/>
          <w:rtl/>
        </w:rPr>
        <w:t>), ד</w:t>
      </w:r>
      <w:r w:rsidRPr="004F2681">
        <w:rPr>
          <w:rFonts w:hint="cs"/>
          <w:b/>
          <w:bCs/>
          <w:rtl/>
        </w:rPr>
        <w:t>מהני</w:t>
      </w:r>
      <w:r>
        <w:rPr>
          <w:rFonts w:hint="cs"/>
          <w:rtl/>
        </w:rPr>
        <w:t xml:space="preserve"> קנין כסף, אפי' בלא שטר, בשכירות בית לגוי. וכן יש להוכיח ממ״ש רבינו בסדר מכירת חמץ שמשכירים המקומות שהחמץ מונח בהם לנכרי בקנין כסף.</w:t>
      </w:r>
    </w:p>
    <w:p w:rsidR="00BA6D4D" w:rsidRDefault="00BA6D4D" w:rsidP="008A7347">
      <w:pPr>
        <w:pStyle w:val="a2"/>
        <w:spacing w:before="0" w:after="60"/>
        <w:rPr>
          <w:rtl/>
        </w:rPr>
      </w:pPr>
      <w:r>
        <w:rPr>
          <w:rFonts w:hint="cs"/>
          <w:rtl/>
        </w:rPr>
        <w:t xml:space="preserve">ותמיהני על מ״ש בציונים לשוע״ר שם שכתבו בציון נב שכוונת רבינו היא להביא מהט״ז ששכירות ישראל מגוי </w:t>
      </w:r>
      <w:r w:rsidRPr="004F2681">
        <w:rPr>
          <w:rFonts w:hint="cs"/>
          <w:b/>
          <w:bCs/>
          <w:rtl/>
        </w:rPr>
        <w:t>אינו קונה בכסף</w:t>
      </w:r>
      <w:r>
        <w:rPr>
          <w:rFonts w:hint="cs"/>
          <w:rtl/>
        </w:rPr>
        <w:t xml:space="preserve"> (וכן מה שממשיך שם ש</w:t>
      </w:r>
      <w:r w:rsidRPr="004F2681">
        <w:rPr>
          <w:rFonts w:hint="cs"/>
          <w:b/>
          <w:bCs/>
          <w:rtl/>
        </w:rPr>
        <w:t>עד״ז הוא בש״ך וב״ח</w:t>
      </w:r>
      <w:r>
        <w:rPr>
          <w:rFonts w:hint="cs"/>
          <w:rtl/>
        </w:rPr>
        <w:t>) ולחדש עפ״ז שמ״ש בסדר מכירת חמץ הוא ה</w:t>
      </w:r>
      <w:r w:rsidRPr="004F2681">
        <w:rPr>
          <w:rFonts w:hint="cs"/>
          <w:b/>
          <w:bCs/>
          <w:rtl/>
        </w:rPr>
        <w:t>משנה האחרונה</w:t>
      </w:r>
      <w:r>
        <w:rPr>
          <w:rFonts w:hint="cs"/>
          <w:rtl/>
        </w:rPr>
        <w:t xml:space="preserve"> -</w:t>
      </w:r>
    </w:p>
    <w:p w:rsidR="00BA6D4D" w:rsidRDefault="00BA6D4D" w:rsidP="008A7347">
      <w:pPr>
        <w:pStyle w:val="a2"/>
        <w:spacing w:before="0" w:after="60"/>
        <w:rPr>
          <w:rtl/>
        </w:rPr>
      </w:pPr>
      <w:r>
        <w:rPr>
          <w:rFonts w:hint="cs"/>
          <w:rtl/>
        </w:rPr>
        <w:t xml:space="preserve">- דא״א לפרש כן דעת רבינו בקו"א זה! שהרי ממ״ש ״וכך פסק הש״ך שם בשם הב״ח״ </w:t>
      </w:r>
      <w:r w:rsidRPr="004F2681">
        <w:rPr>
          <w:rFonts w:hint="cs"/>
          <w:b/>
          <w:bCs/>
          <w:rtl/>
        </w:rPr>
        <w:t>מוכח</w:t>
      </w:r>
      <w:r>
        <w:rPr>
          <w:rFonts w:hint="cs"/>
          <w:rtl/>
        </w:rPr>
        <w:t xml:space="preserve"> שמה שהביא דעת הט״ז יש למצוא גם בש״ך וב״ח. וליתא שם (לפי הבנה זו בהמשך דברי רבינו כאן), שהרי דברי הש״ך קאים אמ״ש הרמ״א שב</w:t>
      </w:r>
      <w:r w:rsidRPr="004F2681">
        <w:rPr>
          <w:rFonts w:hint="cs"/>
          <w:rtl/>
        </w:rPr>
        <w:t>מכירה</w:t>
      </w:r>
      <w:r>
        <w:rPr>
          <w:rFonts w:hint="cs"/>
          <w:rtl/>
        </w:rPr>
        <w:t xml:space="preserve"> דבעינן שטר, אם </w:t>
      </w:r>
      <w:r w:rsidRPr="004F2681">
        <w:rPr>
          <w:rFonts w:hint="cs"/>
          <w:b/>
          <w:bCs/>
          <w:rtl/>
        </w:rPr>
        <w:t>התנה</w:t>
      </w:r>
      <w:r>
        <w:rPr>
          <w:rFonts w:hint="cs"/>
          <w:rtl/>
        </w:rPr>
        <w:t xml:space="preserve"> הלוקח, </w:t>
      </w:r>
      <w:r w:rsidRPr="004F2681">
        <w:rPr>
          <w:rFonts w:hint="cs"/>
          <w:b/>
          <w:bCs/>
          <w:rtl/>
        </w:rPr>
        <w:t>קנה</w:t>
      </w:r>
      <w:r>
        <w:rPr>
          <w:rFonts w:hint="cs"/>
          <w:rtl/>
        </w:rPr>
        <w:t xml:space="preserve"> מיד </w:t>
      </w:r>
      <w:r w:rsidRPr="004F2681">
        <w:rPr>
          <w:rFonts w:hint="cs"/>
          <w:rtl/>
        </w:rPr>
        <w:t>בלי</w:t>
      </w:r>
      <w:r w:rsidRPr="00A2063F">
        <w:rPr>
          <w:rFonts w:hint="cs"/>
          <w:b/>
          <w:bCs/>
          <w:rtl/>
        </w:rPr>
        <w:t xml:space="preserve"> </w:t>
      </w:r>
      <w:r w:rsidRPr="004F2681">
        <w:rPr>
          <w:rFonts w:hint="cs"/>
          <w:rtl/>
        </w:rPr>
        <w:t>שטר</w:t>
      </w:r>
      <w:r>
        <w:rPr>
          <w:rFonts w:hint="cs"/>
          <w:rtl/>
        </w:rPr>
        <w:t xml:space="preserve">. וע״ז כתב הש״ך שהב״ח חלק עליו </w:t>
      </w:r>
      <w:r w:rsidRPr="00812C39">
        <w:rPr>
          <w:rFonts w:hint="cs"/>
          <w:b/>
          <w:bCs/>
          <w:rtl/>
        </w:rPr>
        <w:t>ולא מהני התנה</w:t>
      </w:r>
      <w:r>
        <w:rPr>
          <w:rFonts w:hint="cs"/>
          <w:b/>
          <w:bCs/>
          <w:rtl/>
        </w:rPr>
        <w:t xml:space="preserve"> במקום שאין הקנין מהני בלאו הכי</w:t>
      </w:r>
      <w:r>
        <w:rPr>
          <w:rFonts w:hint="cs"/>
          <w:rtl/>
        </w:rPr>
        <w:t>. וא"כ, לדבריהם אין שום קשר כלל בין מ"ש בש"ך וב"ח לדברי הט"ז הנ"ל דלא מהני קנין כסף בשכירות קרקע לגוי!</w:t>
      </w:r>
    </w:p>
    <w:p w:rsidR="00BA6D4D" w:rsidRDefault="00BA6D4D" w:rsidP="008A7347">
      <w:pPr>
        <w:pStyle w:val="a2"/>
        <w:spacing w:before="0" w:after="60"/>
        <w:rPr>
          <w:rtl/>
        </w:rPr>
      </w:pPr>
      <w:r>
        <w:rPr>
          <w:rFonts w:hint="cs"/>
          <w:rtl/>
        </w:rPr>
        <w:t>אלא אין ספק שציונו של אדה"ז להט"ז היתה (לא למ"ש הט"ז בענין קנין כסף בשכירות לגוי [כמ"ש המערכת של המהדה"ח</w:t>
      </w:r>
      <w:r>
        <w:rPr>
          <w:rStyle w:val="FootnoteReference"/>
          <w:rtl/>
        </w:rPr>
        <w:footnoteReference w:id="22"/>
      </w:r>
      <w:r>
        <w:rPr>
          <w:rFonts w:hint="cs"/>
          <w:rtl/>
        </w:rPr>
        <w:t xml:space="preserve">] אלא) למ"ש בט"ז שם </w:t>
      </w:r>
      <w:r w:rsidRPr="007E725D">
        <w:rPr>
          <w:rFonts w:hint="cs"/>
          <w:b/>
          <w:bCs/>
          <w:rtl/>
        </w:rPr>
        <w:t>דלא מהני התנה</w:t>
      </w:r>
      <w:r w:rsidRPr="002F74C0">
        <w:rPr>
          <w:rFonts w:hint="cs"/>
          <w:b/>
          <w:bCs/>
          <w:rtl/>
        </w:rPr>
        <w:t xml:space="preserve"> </w:t>
      </w:r>
      <w:r>
        <w:rPr>
          <w:rFonts w:hint="cs"/>
          <w:b/>
          <w:bCs/>
          <w:rtl/>
        </w:rPr>
        <w:t xml:space="preserve">במקום שאין הקנין מהני בלאו הכי. </w:t>
      </w:r>
      <w:r>
        <w:rPr>
          <w:rFonts w:hint="cs"/>
          <w:rtl/>
        </w:rPr>
        <w:t>ודוקא לפי"ז מובן המשך דברי אדה"ז במה שציין להש"ך והב"ח. ואין צריך לדחוק שרבינו חזר בו בסדר מכירות חצץ.</w:t>
      </w:r>
    </w:p>
    <w:p w:rsidR="00BA6D4D" w:rsidRDefault="00BA6D4D" w:rsidP="008A7347">
      <w:pPr>
        <w:pStyle w:val="a2"/>
        <w:spacing w:before="0" w:after="60"/>
        <w:rPr>
          <w:rtl/>
        </w:rPr>
      </w:pPr>
      <w:r>
        <w:rPr>
          <w:rFonts w:hint="cs"/>
          <w:rtl/>
        </w:rPr>
        <w:lastRenderedPageBreak/>
        <w:t>העולה מדברינו הוא שיש לשנות מ״ש בציונים שם כדלקמן:</w:t>
      </w:r>
    </w:p>
    <w:p w:rsidR="00BA6D4D" w:rsidRDefault="00BA6D4D" w:rsidP="008A7347">
      <w:pPr>
        <w:pStyle w:val="a2"/>
        <w:spacing w:before="0" w:after="60"/>
        <w:rPr>
          <w:b/>
          <w:bCs/>
          <w:rtl/>
        </w:rPr>
      </w:pPr>
      <w:r>
        <w:rPr>
          <w:rFonts w:hint="cs"/>
          <w:rtl/>
        </w:rPr>
        <w:t xml:space="preserve">בציון נב יש לכתוב: </w:t>
      </w:r>
      <w:r w:rsidRPr="007E725D">
        <w:rPr>
          <w:rFonts w:hint="cs"/>
          <w:b/>
          <w:bCs/>
          <w:rtl/>
        </w:rPr>
        <w:t>שש</w:t>
      </w:r>
      <w:r>
        <w:rPr>
          <w:rFonts w:hint="cs"/>
          <w:b/>
          <w:bCs/>
          <w:rtl/>
        </w:rPr>
        <w:t>כ</w:t>
      </w:r>
      <w:r w:rsidRPr="007E725D">
        <w:rPr>
          <w:rFonts w:hint="cs"/>
          <w:b/>
          <w:bCs/>
          <w:rtl/>
        </w:rPr>
        <w:t>ירות ישראל מעכו״ם אינו קונה בחזקה אף אם התנה השוכר.</w:t>
      </w:r>
      <w:r>
        <w:rPr>
          <w:rFonts w:hint="cs"/>
          <w:rtl/>
        </w:rPr>
        <w:t xml:space="preserve"> </w:t>
      </w:r>
      <w:r w:rsidRPr="00812C39">
        <w:rPr>
          <w:rFonts w:hint="cs"/>
          <w:b/>
          <w:bCs/>
          <w:rtl/>
        </w:rPr>
        <w:t>וה״ה עכו״ם מישראל, כיון ״</w:t>
      </w:r>
      <w:r w:rsidRPr="00812C39">
        <w:rPr>
          <w:b/>
          <w:bCs/>
          <w:rtl/>
        </w:rPr>
        <w:t>דחד דינא אית להו לכל מילי כמבואר בש"ך לחושן משפט סימן קצ"ד סק"א בשם רוב הפוסקים ראשונים ואחרונים</w:t>
      </w:r>
      <w:r w:rsidRPr="00812C39">
        <w:rPr>
          <w:rFonts w:hint="cs"/>
          <w:b/>
          <w:bCs/>
          <w:rtl/>
        </w:rPr>
        <w:t>״.</w:t>
      </w:r>
      <w:r w:rsidRPr="00812C39">
        <w:rPr>
          <w:rStyle w:val="FootnoteReference"/>
          <w:b/>
          <w:bCs/>
          <w:rtl/>
        </w:rPr>
        <w:footnoteReference w:id="23"/>
      </w:r>
    </w:p>
    <w:p w:rsidR="00BA6D4D" w:rsidRDefault="00BA6D4D" w:rsidP="008A7347">
      <w:pPr>
        <w:pStyle w:val="a2"/>
        <w:spacing w:before="0" w:after="60"/>
        <w:rPr>
          <w:b/>
          <w:bCs/>
          <w:rtl/>
        </w:rPr>
      </w:pPr>
      <w:r>
        <w:rPr>
          <w:rFonts w:hint="cs"/>
          <w:rtl/>
        </w:rPr>
        <w:t xml:space="preserve">ובציון נג יש לכתוב: </w:t>
      </w:r>
      <w:r w:rsidRPr="007E725D">
        <w:rPr>
          <w:rFonts w:hint="cs"/>
          <w:b/>
          <w:bCs/>
          <w:rtl/>
        </w:rPr>
        <w:t>סק״ב. דלא מהני התנה.</w:t>
      </w:r>
    </w:p>
    <w:p w:rsidR="00BA6D4D" w:rsidRDefault="00BA6D4D" w:rsidP="008A7347">
      <w:pPr>
        <w:pStyle w:val="a2"/>
        <w:spacing w:before="0" w:after="60"/>
        <w:rPr>
          <w:b/>
          <w:bCs/>
          <w:rtl/>
        </w:rPr>
      </w:pPr>
      <w:r>
        <w:rPr>
          <w:rFonts w:hint="cs"/>
          <w:rtl/>
        </w:rPr>
        <w:t xml:space="preserve">ובציון נד יש לכתוב: </w:t>
      </w:r>
      <w:r w:rsidRPr="00DA16C9">
        <w:rPr>
          <w:rFonts w:hint="cs"/>
          <w:b/>
          <w:bCs/>
          <w:rtl/>
        </w:rPr>
        <w:t xml:space="preserve">שם ד"ה ומשמע נמי: </w:t>
      </w:r>
      <w:r>
        <w:rPr>
          <w:rFonts w:hint="cs"/>
          <w:b/>
          <w:bCs/>
          <w:rtl/>
        </w:rPr>
        <w:t>"</w:t>
      </w:r>
      <w:r w:rsidRPr="00DA16C9">
        <w:rPr>
          <w:rFonts w:hint="cs"/>
          <w:b/>
          <w:bCs/>
          <w:rtl/>
        </w:rPr>
        <w:t>אפילו התנה לקנות בכסף מיד לא קנה ודלא כמו שכתב הרב בהגהת שלחן ערוך</w:t>
      </w:r>
      <w:r>
        <w:rPr>
          <w:rFonts w:hint="cs"/>
          <w:b/>
          <w:bCs/>
          <w:rtl/>
        </w:rPr>
        <w:t>"</w:t>
      </w:r>
      <w:r w:rsidRPr="00DA16C9">
        <w:rPr>
          <w:rFonts w:hint="cs"/>
          <w:b/>
          <w:bCs/>
          <w:rtl/>
        </w:rPr>
        <w:t>.</w:t>
      </w:r>
      <w:r>
        <w:rPr>
          <w:rFonts w:hint="cs"/>
          <w:b/>
          <w:bCs/>
          <w:rtl/>
        </w:rPr>
        <w:t xml:space="preserve"> וא"כ ה"ה ב</w:t>
      </w:r>
      <w:r w:rsidRPr="007E725D">
        <w:rPr>
          <w:rFonts w:hint="cs"/>
          <w:b/>
          <w:bCs/>
          <w:rtl/>
        </w:rPr>
        <w:t>ש</w:t>
      </w:r>
      <w:r>
        <w:rPr>
          <w:rFonts w:hint="cs"/>
          <w:b/>
          <w:bCs/>
          <w:rtl/>
        </w:rPr>
        <w:t>כירות קרקע ל</w:t>
      </w:r>
      <w:r w:rsidRPr="007E725D">
        <w:rPr>
          <w:rFonts w:hint="cs"/>
          <w:b/>
          <w:bCs/>
          <w:rtl/>
        </w:rPr>
        <w:t>עכו״ם אינו קונה בחזקה אף אם התנ</w:t>
      </w:r>
      <w:r>
        <w:rPr>
          <w:rFonts w:hint="cs"/>
          <w:b/>
          <w:bCs/>
          <w:rtl/>
        </w:rPr>
        <w:t>ו כן.</w:t>
      </w:r>
    </w:p>
    <w:p w:rsidR="00BA6D4D" w:rsidRDefault="00BA6D4D" w:rsidP="008A7347">
      <w:pPr>
        <w:pStyle w:val="a2"/>
        <w:spacing w:before="0" w:after="60"/>
        <w:rPr>
          <w:b/>
          <w:bCs/>
          <w:rtl/>
        </w:rPr>
      </w:pPr>
      <w:r w:rsidRPr="007E725D">
        <w:rPr>
          <w:rFonts w:hint="cs"/>
          <w:rtl/>
        </w:rPr>
        <w:t>ובציון נה</w:t>
      </w:r>
      <w:r>
        <w:rPr>
          <w:rFonts w:hint="cs"/>
          <w:b/>
          <w:bCs/>
          <w:rtl/>
        </w:rPr>
        <w:t xml:space="preserve"> </w:t>
      </w:r>
      <w:r w:rsidRPr="007E725D">
        <w:rPr>
          <w:rFonts w:hint="cs"/>
          <w:rtl/>
        </w:rPr>
        <w:t>יש לכתוב:</w:t>
      </w:r>
      <w:r>
        <w:rPr>
          <w:rFonts w:hint="cs"/>
          <w:b/>
          <w:bCs/>
          <w:rtl/>
        </w:rPr>
        <w:t xml:space="preserve"> כיון שלא נתן כסף.</w:t>
      </w:r>
    </w:p>
    <w:p w:rsidR="00BA6D4D" w:rsidRDefault="00BA6D4D" w:rsidP="008A7347">
      <w:pPr>
        <w:pStyle w:val="a2"/>
        <w:spacing w:before="0" w:after="60"/>
        <w:rPr>
          <w:b/>
          <w:bCs/>
          <w:rtl/>
        </w:rPr>
      </w:pPr>
      <w:r w:rsidRPr="007E725D">
        <w:rPr>
          <w:rFonts w:hint="cs"/>
          <w:rtl/>
        </w:rPr>
        <w:t>ובציון נז יש לכתוב:</w:t>
      </w:r>
      <w:r>
        <w:rPr>
          <w:rFonts w:hint="cs"/>
          <w:b/>
          <w:bCs/>
          <w:rtl/>
        </w:rPr>
        <w:t>: אלא ע״כ דמהני יחד לו קרן זוית אע״פ שאינה קנויה לו, כיון שאינו מצוי בידו לפנותו ממקום שהוא מונח שם.</w:t>
      </w:r>
    </w:p>
    <w:p w:rsidR="002325A4" w:rsidRDefault="002325A4" w:rsidP="008A7347">
      <w:pPr>
        <w:pStyle w:val="a6"/>
        <w:spacing w:before="0" w:after="60" w:line="300" w:lineRule="atLeast"/>
        <w:ind w:left="0" w:firstLine="0"/>
        <w:outlineLvl w:val="9"/>
        <w:rPr>
          <w:lang w:bidi="ar-SA"/>
        </w:rPr>
        <w:sectPr w:rsidR="002325A4" w:rsidSect="00D14040">
          <w:headerReference w:type="even" r:id="rId22"/>
          <w:headerReference w:type="default" r:id="rId23"/>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78EEE0E2" wp14:editId="7F363C81">
            <wp:extent cx="653143" cy="29431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587922" w:rsidRPr="00587922" w:rsidRDefault="00587922" w:rsidP="008A7347">
      <w:pPr>
        <w:pStyle w:val="a"/>
        <w:rPr>
          <w:rtl/>
        </w:rPr>
      </w:pPr>
      <w:bookmarkStart w:id="63" w:name="_Toc452081554"/>
      <w:r w:rsidRPr="00587922">
        <w:rPr>
          <w:rtl/>
        </w:rPr>
        <w:t>הגדרה בהכלל מילתא דלא שכיחא לא גזרו בה רבנן</w:t>
      </w:r>
      <w:bookmarkEnd w:id="63"/>
    </w:p>
    <w:p w:rsidR="00587922" w:rsidRDefault="00587922" w:rsidP="008A7347">
      <w:pPr>
        <w:pStyle w:val="a0"/>
        <w:rPr>
          <w:rtl/>
        </w:rPr>
      </w:pPr>
      <w:bookmarkStart w:id="64" w:name="_Toc452081555"/>
      <w:r w:rsidRPr="00587922">
        <w:rPr>
          <w:rtl/>
        </w:rPr>
        <w:t>הת' אהרן מנחם מענדל קסטל</w:t>
      </w:r>
      <w:bookmarkEnd w:id="64"/>
    </w:p>
    <w:p w:rsidR="00587922" w:rsidRPr="00587922" w:rsidRDefault="00587922" w:rsidP="008A7347">
      <w:pPr>
        <w:pStyle w:val="a1"/>
        <w:rPr>
          <w:rtl/>
        </w:rPr>
      </w:pPr>
      <w:r>
        <w:rPr>
          <w:rFonts w:hint="cs"/>
          <w:rtl/>
        </w:rPr>
        <w:t>תלמיד בישיבה</w:t>
      </w:r>
    </w:p>
    <w:p w:rsidR="00587922" w:rsidRPr="00587922" w:rsidRDefault="00587922" w:rsidP="008A7347">
      <w:pPr>
        <w:pStyle w:val="a2"/>
        <w:spacing w:before="0" w:after="60"/>
        <w:rPr>
          <w:rtl/>
        </w:rPr>
      </w:pPr>
      <w:r w:rsidRPr="00587922">
        <w:rPr>
          <w:rtl/>
        </w:rPr>
        <w:t>בגמ' גיטין</w:t>
      </w:r>
      <w:r w:rsidRPr="00587922">
        <w:rPr>
          <w:rFonts w:hint="cs"/>
          <w:rtl/>
        </w:rPr>
        <w:t xml:space="preserve"> (ה,</w:t>
      </w:r>
      <w:r w:rsidR="001E6ED7">
        <w:rPr>
          <w:rFonts w:hint="cs"/>
          <w:rtl/>
        </w:rPr>
        <w:t xml:space="preserve"> </w:t>
      </w:r>
      <w:r w:rsidRPr="00587922">
        <w:rPr>
          <w:rFonts w:hint="cs"/>
          <w:rtl/>
        </w:rPr>
        <w:t>ב)</w:t>
      </w:r>
      <w:r w:rsidRPr="00587922">
        <w:rPr>
          <w:rtl/>
        </w:rPr>
        <w:t xml:space="preserve"> מובא מחלוקת בין ר' יוחנן ור' חנינא – בפני כמה צריך השליח שמביא את הגט ממדנה"י לומר בפ"נ ובפ"נ: ר"י אומר שתים, ור' חנינא אומר שלשה. מסקנת הגמ' היא שלכו"ע בעינן ג' דיינים, והשאלה היא רק האם </w:t>
      </w:r>
      <w:r w:rsidRPr="00587922">
        <w:rPr>
          <w:rFonts w:hint="cs"/>
          <w:rtl/>
        </w:rPr>
        <w:t xml:space="preserve">אף </w:t>
      </w:r>
      <w:r w:rsidRPr="00587922">
        <w:rPr>
          <w:rtl/>
        </w:rPr>
        <w:t>יוכל השליח להצטרף עמהם להיות א' מן השלשה: ר"י סובר שיכול להצטרף עמהם, ור' חנינא סובר שאינו יכול להצטרף עמהם. וטעמא דר' חנינא שאין השליח יכול להצטרף עם הדיינים – מבארת הגמ', כיון שלפעמים יקרה שהאשה עצמה תביא את גיטה, ואם יהי' הדין שבדרך כלל השליח יכול להצטרף עם הדיינים – יבואו לטעות שאף כאן יצרפו א</w:t>
      </w:r>
      <w:r w:rsidRPr="00587922">
        <w:rPr>
          <w:rFonts w:hint="cs"/>
          <w:rtl/>
        </w:rPr>
        <w:t>ו</w:t>
      </w:r>
      <w:r w:rsidRPr="00587922">
        <w:rPr>
          <w:rtl/>
        </w:rPr>
        <w:t>תה להיות א' מהדיינים, לכן גזרו ש</w:t>
      </w:r>
      <w:r w:rsidRPr="00587922">
        <w:rPr>
          <w:rFonts w:hint="cs"/>
          <w:rtl/>
        </w:rPr>
        <w:t>אף</w:t>
      </w:r>
      <w:r w:rsidRPr="00587922">
        <w:rPr>
          <w:rtl/>
        </w:rPr>
        <w:t xml:space="preserve"> פעם לא יוכל השליח להצטרף, וצריכים שלשה דיינים מלבד השליח. ור' יוחנן סובר, שאין לחוש</w:t>
      </w:r>
      <w:r w:rsidRPr="00587922">
        <w:rPr>
          <w:rFonts w:hint="cs"/>
          <w:rtl/>
        </w:rPr>
        <w:t xml:space="preserve"> לזה</w:t>
      </w:r>
      <w:r w:rsidRPr="00587922">
        <w:rPr>
          <w:rtl/>
        </w:rPr>
        <w:t xml:space="preserve"> שיטעו </w:t>
      </w:r>
      <w:r w:rsidRPr="00587922">
        <w:rPr>
          <w:rFonts w:hint="cs"/>
          <w:rtl/>
        </w:rPr>
        <w:t>בכך</w:t>
      </w:r>
      <w:r w:rsidRPr="00587922">
        <w:rPr>
          <w:rtl/>
        </w:rPr>
        <w:t xml:space="preserve">, שהרי זה דבר כה פשוט שאשה אינה ראוי להיות </w:t>
      </w:r>
      <w:r w:rsidRPr="00587922">
        <w:rPr>
          <w:rFonts w:hint="cs"/>
          <w:rtl/>
        </w:rPr>
        <w:t>חלק מהדיינים</w:t>
      </w:r>
      <w:r w:rsidRPr="00587922">
        <w:rPr>
          <w:rtl/>
        </w:rPr>
        <w:t xml:space="preserve"> ולא יבואו לטעות.</w:t>
      </w:r>
    </w:p>
    <w:p w:rsidR="00587922" w:rsidRPr="00587922" w:rsidRDefault="00587922" w:rsidP="008A7347">
      <w:pPr>
        <w:pStyle w:val="a2"/>
        <w:spacing w:before="0" w:after="60"/>
        <w:rPr>
          <w:rtl/>
        </w:rPr>
      </w:pPr>
      <w:r w:rsidRPr="00587922">
        <w:rPr>
          <w:rtl/>
        </w:rPr>
        <w:t>הר"ן מקשה ע"ז ש</w:t>
      </w:r>
      <w:r w:rsidRPr="00587922">
        <w:rPr>
          <w:rFonts w:hint="cs"/>
          <w:rtl/>
        </w:rPr>
        <w:t>הרי הגמ' בעמ' קודם לומדת (ומשמע שזהו לכו"ע) שאשה המביאה גיטה הוי</w:t>
      </w:r>
      <w:r w:rsidRPr="00587922">
        <w:rPr>
          <w:rtl/>
        </w:rPr>
        <w:t xml:space="preserve"> מילתא דלא שכיחא ולא גזור בה רבנן. ובהכרח זה קובע שיטתו</w:t>
      </w:r>
      <w:r w:rsidRPr="00587922">
        <w:rPr>
          <w:rFonts w:hint="cs"/>
          <w:rtl/>
        </w:rPr>
        <w:t>,</w:t>
      </w:r>
      <w:r w:rsidRPr="00587922">
        <w:rPr>
          <w:rtl/>
        </w:rPr>
        <w:t xml:space="preserve"> </w:t>
      </w:r>
      <w:r w:rsidRPr="00587922">
        <w:rPr>
          <w:rtl/>
        </w:rPr>
        <w:lastRenderedPageBreak/>
        <w:t>ו</w:t>
      </w:r>
      <w:r w:rsidRPr="00587922">
        <w:rPr>
          <w:rFonts w:hint="cs"/>
          <w:rtl/>
        </w:rPr>
        <w:t>מ</w:t>
      </w:r>
      <w:r w:rsidRPr="00587922">
        <w:rPr>
          <w:rtl/>
        </w:rPr>
        <w:t>תרץ שהחשש הוא גם שיביאו הקרובים את הגט והם ג"כ פסולים להצטרף כדיינים ושמא יטעו הדיינים להצטרף עמהם.</w:t>
      </w:r>
    </w:p>
    <w:p w:rsidR="00587922" w:rsidRPr="00587922" w:rsidRDefault="00587922" w:rsidP="008A7347">
      <w:pPr>
        <w:pStyle w:val="a2"/>
        <w:spacing w:before="0" w:after="60"/>
        <w:rPr>
          <w:rtl/>
        </w:rPr>
      </w:pPr>
      <w:r w:rsidRPr="00587922">
        <w:rPr>
          <w:rtl/>
        </w:rPr>
        <w:t>והקשה עליו הרשב"א, שא"כ הו"ל לגמרא להביא את המקרה של הקרובים דשכיחי (ו</w:t>
      </w:r>
      <w:r w:rsidRPr="00587922">
        <w:rPr>
          <w:rFonts w:hint="cs"/>
          <w:rtl/>
        </w:rPr>
        <w:t>הם הם</w:t>
      </w:r>
      <w:r w:rsidRPr="00587922">
        <w:rPr>
          <w:rtl/>
        </w:rPr>
        <w:t xml:space="preserve"> (לטעמ</w:t>
      </w:r>
      <w:r w:rsidRPr="00587922">
        <w:rPr>
          <w:rFonts w:hint="cs"/>
          <w:rtl/>
        </w:rPr>
        <w:t>ו</w:t>
      </w:r>
      <w:r w:rsidRPr="00587922">
        <w:rPr>
          <w:rtl/>
        </w:rPr>
        <w:t xml:space="preserve"> של הר"ן) </w:t>
      </w:r>
      <w:r w:rsidRPr="00587922">
        <w:rPr>
          <w:rFonts w:hint="cs"/>
          <w:rtl/>
        </w:rPr>
        <w:t xml:space="preserve">כל </w:t>
      </w:r>
      <w:r w:rsidRPr="00587922">
        <w:rPr>
          <w:rtl/>
        </w:rPr>
        <w:t>טעם הגזירה)</w:t>
      </w:r>
      <w:r w:rsidRPr="00587922">
        <w:rPr>
          <w:rFonts w:hint="cs"/>
          <w:rtl/>
        </w:rPr>
        <w:t>,</w:t>
      </w:r>
      <w:r w:rsidRPr="00587922">
        <w:rPr>
          <w:rtl/>
        </w:rPr>
        <w:t xml:space="preserve"> משא"כ האשה עצמה דלא שכיחא כ"כ</w:t>
      </w:r>
      <w:r w:rsidRPr="00587922">
        <w:rPr>
          <w:rFonts w:hint="cs"/>
          <w:rtl/>
        </w:rPr>
        <w:t>?</w:t>
      </w:r>
      <w:r w:rsidRPr="00587922">
        <w:rPr>
          <w:rtl/>
        </w:rPr>
        <w:t xml:space="preserve"> וכתב שאין לתרץ דנקט </w:t>
      </w:r>
      <w:r w:rsidRPr="00587922">
        <w:rPr>
          <w:rFonts w:hint="cs"/>
          <w:rtl/>
        </w:rPr>
        <w:t>ב</w:t>
      </w:r>
      <w:r w:rsidRPr="00587922">
        <w:rPr>
          <w:rtl/>
        </w:rPr>
        <w:t xml:space="preserve">גמרא </w:t>
      </w:r>
      <w:r w:rsidRPr="00587922">
        <w:rPr>
          <w:rFonts w:hint="cs"/>
          <w:rtl/>
        </w:rPr>
        <w:t>ו</w:t>
      </w:r>
      <w:r w:rsidRPr="00587922">
        <w:rPr>
          <w:rtl/>
        </w:rPr>
        <w:t>אשה עצמה מפני שז</w:t>
      </w:r>
      <w:r w:rsidRPr="00587922">
        <w:rPr>
          <w:rFonts w:hint="cs"/>
          <w:rtl/>
        </w:rPr>
        <w:t xml:space="preserve">ו </w:t>
      </w:r>
      <w:r w:rsidRPr="00587922">
        <w:rPr>
          <w:rtl/>
        </w:rPr>
        <w:t xml:space="preserve">משנה (מפורשת) </w:t>
      </w:r>
      <w:r w:rsidRPr="00587922">
        <w:rPr>
          <w:rFonts w:hint="cs"/>
          <w:rtl/>
        </w:rPr>
        <w:t>שהרי</w:t>
      </w:r>
      <w:r w:rsidRPr="00587922">
        <w:rPr>
          <w:rtl/>
        </w:rPr>
        <w:t xml:space="preserve"> גם</w:t>
      </w:r>
      <w:r w:rsidRPr="00587922">
        <w:rPr>
          <w:rFonts w:hint="cs"/>
          <w:rtl/>
        </w:rPr>
        <w:t xml:space="preserve"> לגבי</w:t>
      </w:r>
      <w:r w:rsidRPr="00587922">
        <w:rPr>
          <w:rtl/>
        </w:rPr>
        <w:t xml:space="preserve"> קרובים כתוב במשנה (כג, ב) "הכל כשרין להביא את הגט חוץ מחשו"ק" ש"מ בהדיא דקרובים כשרים</w:t>
      </w:r>
      <w:r w:rsidRPr="00587922">
        <w:rPr>
          <w:rFonts w:hint="cs"/>
          <w:rtl/>
        </w:rPr>
        <w:t xml:space="preserve"> </w:t>
      </w:r>
      <w:r w:rsidRPr="00587922">
        <w:rPr>
          <w:rtl/>
        </w:rPr>
        <w:t>[</w:t>
      </w:r>
      <w:r w:rsidRPr="00587922">
        <w:rPr>
          <w:rFonts w:hint="cs"/>
          <w:rtl/>
        </w:rPr>
        <w:t xml:space="preserve">אמנם, </w:t>
      </w:r>
      <w:r w:rsidRPr="00587922">
        <w:rPr>
          <w:rtl/>
        </w:rPr>
        <w:t>מובן מעצמו ש</w:t>
      </w:r>
      <w:r w:rsidRPr="00587922">
        <w:rPr>
          <w:rFonts w:hint="cs"/>
          <w:rtl/>
        </w:rPr>
        <w:t>יש לחלק</w:t>
      </w:r>
      <w:r w:rsidRPr="00587922">
        <w:rPr>
          <w:rtl/>
        </w:rPr>
        <w:t xml:space="preserve"> שאשה הוא לשון המשנה</w:t>
      </w:r>
      <w:r w:rsidRPr="00587922">
        <w:rPr>
          <w:rFonts w:hint="cs"/>
          <w:rtl/>
        </w:rPr>
        <w:t xml:space="preserve"> ממש</w:t>
      </w:r>
      <w:r w:rsidRPr="00587922">
        <w:rPr>
          <w:rtl/>
        </w:rPr>
        <w:t xml:space="preserve"> וקרובים הוא</w:t>
      </w:r>
      <w:r w:rsidRPr="00587922">
        <w:rPr>
          <w:rFonts w:hint="cs"/>
          <w:rtl/>
        </w:rPr>
        <w:t xml:space="preserve"> רק</w:t>
      </w:r>
      <w:r w:rsidRPr="00587922">
        <w:rPr>
          <w:rtl/>
        </w:rPr>
        <w:t xml:space="preserve"> דין יוצא בהדיא מדברי המשנה</w:t>
      </w:r>
      <w:r w:rsidRPr="00587922">
        <w:rPr>
          <w:rFonts w:hint="cs"/>
          <w:rtl/>
        </w:rPr>
        <w:t>,</w:t>
      </w:r>
      <w:r w:rsidRPr="00587922">
        <w:rPr>
          <w:rtl/>
        </w:rPr>
        <w:t xml:space="preserve"> ויש</w:t>
      </w:r>
      <w:r w:rsidRPr="00587922">
        <w:rPr>
          <w:rFonts w:hint="cs"/>
          <w:rtl/>
        </w:rPr>
        <w:t xml:space="preserve"> לפ"ז</w:t>
      </w:r>
      <w:r w:rsidRPr="00587922">
        <w:rPr>
          <w:rtl/>
        </w:rPr>
        <w:t xml:space="preserve"> קצת מקום לתר</w:t>
      </w:r>
      <w:r w:rsidRPr="00587922">
        <w:rPr>
          <w:rFonts w:hint="cs"/>
          <w:rtl/>
        </w:rPr>
        <w:t>ו</w:t>
      </w:r>
      <w:r w:rsidRPr="00587922">
        <w:rPr>
          <w:rtl/>
        </w:rPr>
        <w:t>ץ</w:t>
      </w:r>
      <w:r w:rsidRPr="00587922">
        <w:rPr>
          <w:rFonts w:hint="cs"/>
          <w:rtl/>
        </w:rPr>
        <w:t xml:space="preserve"> הר"ן</w:t>
      </w:r>
      <w:r w:rsidRPr="00587922">
        <w:rPr>
          <w:rtl/>
        </w:rPr>
        <w:t>]</w:t>
      </w:r>
      <w:r w:rsidRPr="00587922">
        <w:rPr>
          <w:rFonts w:hint="cs"/>
          <w:rtl/>
        </w:rPr>
        <w:t>?</w:t>
      </w:r>
    </w:p>
    <w:p w:rsidR="00587922" w:rsidRPr="00587922" w:rsidRDefault="00587922" w:rsidP="008A7347">
      <w:pPr>
        <w:pStyle w:val="a2"/>
        <w:spacing w:before="0" w:after="60"/>
        <w:rPr>
          <w:rtl/>
        </w:rPr>
      </w:pPr>
      <w:r w:rsidRPr="00587922">
        <w:rPr>
          <w:rtl/>
        </w:rPr>
        <w:t>ו</w:t>
      </w:r>
      <w:r w:rsidRPr="00587922">
        <w:rPr>
          <w:rFonts w:hint="cs"/>
          <w:rtl/>
        </w:rPr>
        <w:t xml:space="preserve">מפני </w:t>
      </w:r>
      <w:r w:rsidRPr="00587922">
        <w:rPr>
          <w:rtl/>
        </w:rPr>
        <w:t>הכרח זה (ו</w:t>
      </w:r>
      <w:r w:rsidRPr="00587922">
        <w:rPr>
          <w:rFonts w:hint="cs"/>
          <w:rtl/>
        </w:rPr>
        <w:t>גם כתוצאה</w:t>
      </w:r>
      <w:r w:rsidRPr="00587922">
        <w:rPr>
          <w:rtl/>
        </w:rPr>
        <w:t xml:space="preserve"> מש</w:t>
      </w:r>
      <w:r w:rsidRPr="00587922">
        <w:rPr>
          <w:rFonts w:hint="cs"/>
          <w:rtl/>
        </w:rPr>
        <w:t>י</w:t>
      </w:r>
      <w:r w:rsidRPr="00587922">
        <w:rPr>
          <w:rtl/>
        </w:rPr>
        <w:t xml:space="preserve">טתו </w:t>
      </w:r>
      <w:r w:rsidRPr="00587922">
        <w:rPr>
          <w:rFonts w:hint="cs"/>
          <w:rtl/>
        </w:rPr>
        <w:t>הכללית</w:t>
      </w:r>
      <w:r w:rsidRPr="00587922">
        <w:rPr>
          <w:rtl/>
        </w:rPr>
        <w:t xml:space="preserve"> עי"ש) קבע הרשב"א ותירץ שקרובים אינם נכללים בחשש כי הם כשרים להיות דיינים לענין זה. והקשה על עצמו קושיא </w:t>
      </w:r>
      <w:r w:rsidRPr="00587922">
        <w:rPr>
          <w:rFonts w:hint="cs"/>
          <w:rtl/>
        </w:rPr>
        <w:t xml:space="preserve">נוספת </w:t>
      </w:r>
      <w:r w:rsidRPr="00587922">
        <w:rPr>
          <w:rtl/>
        </w:rPr>
        <w:t>–</w:t>
      </w:r>
      <w:r w:rsidRPr="00587922">
        <w:rPr>
          <w:rFonts w:hint="cs"/>
          <w:rtl/>
        </w:rPr>
        <w:t xml:space="preserve"> </w:t>
      </w:r>
      <w:r w:rsidRPr="00587922">
        <w:rPr>
          <w:rtl/>
        </w:rPr>
        <w:t>שא"כ הו"ל להגמרא לומר בשיטת ר' יוחנן שהוא לא סבור כחשש זה לפי שאינו שכיח כלל (מה שאינו קשה כלל להר"ן, כפשוט). ותירץ שמה שאמרה הגמרא הוא טפי עדיף.</w:t>
      </w:r>
    </w:p>
    <w:p w:rsidR="00587922" w:rsidRPr="00587922" w:rsidRDefault="00587922" w:rsidP="008A7347">
      <w:pPr>
        <w:pStyle w:val="a2"/>
        <w:spacing w:before="0" w:after="60"/>
        <w:rPr>
          <w:rtl/>
        </w:rPr>
      </w:pPr>
      <w:r w:rsidRPr="00587922">
        <w:rPr>
          <w:rtl/>
        </w:rPr>
        <w:t>אולם הרי נשארת עדיין להרשב"א קושיית הר"ן – איך אפשר לומר שהחשש היא מהאשה עצמה כו' הא כתוב לעיל דאשה עצמה מביאה את גיטה לא שכיחא ולכן לא גזור בה רבנן, וקשה להרשב"א</w:t>
      </w:r>
      <w:r w:rsidRPr="00D827D2">
        <w:rPr>
          <w:vertAlign w:val="superscript"/>
          <w:rtl/>
        </w:rPr>
        <w:footnoteReference w:id="24"/>
      </w:r>
      <w:r w:rsidRPr="00D827D2">
        <w:rPr>
          <w:rFonts w:hint="cs"/>
          <w:vertAlign w:val="superscript"/>
          <w:rtl/>
        </w:rPr>
        <w:t xml:space="preserve"> </w:t>
      </w:r>
      <w:r w:rsidRPr="00D827D2">
        <w:rPr>
          <w:vertAlign w:val="superscript"/>
          <w:rtl/>
        </w:rPr>
        <w:footnoteReference w:id="25"/>
      </w:r>
      <w:r w:rsidRPr="00587922">
        <w:rPr>
          <w:rFonts w:hint="cs"/>
          <w:rtl/>
        </w:rPr>
        <w:t>?</w:t>
      </w:r>
    </w:p>
    <w:p w:rsidR="00587922" w:rsidRPr="00587922" w:rsidRDefault="00587922" w:rsidP="008A7347">
      <w:pPr>
        <w:pStyle w:val="a2"/>
        <w:spacing w:before="0" w:after="60"/>
        <w:rPr>
          <w:rtl/>
        </w:rPr>
      </w:pPr>
      <w:r w:rsidRPr="00587922">
        <w:rPr>
          <w:rtl/>
        </w:rPr>
        <w:t>ואולי יש לחלק שבע"א אמרו שאין לגזור הגזירה שקיימת כבר – של בפ"נ ובפ"נ – ולכלול בגזירה זו גם מקרה של האשה עצמה</w:t>
      </w:r>
      <w:r w:rsidRPr="00587922">
        <w:rPr>
          <w:rFonts w:hint="cs"/>
          <w:rtl/>
        </w:rPr>
        <w:t xml:space="preserve"> </w:t>
      </w:r>
      <w:r w:rsidRPr="00587922">
        <w:rPr>
          <w:rtl/>
        </w:rPr>
        <w:t xml:space="preserve">– </w:t>
      </w:r>
      <w:r w:rsidRPr="00587922">
        <w:rPr>
          <w:rFonts w:hint="cs"/>
          <w:rtl/>
        </w:rPr>
        <w:t>ו</w:t>
      </w:r>
      <w:r w:rsidRPr="00587922">
        <w:rPr>
          <w:rtl/>
        </w:rPr>
        <w:t>לפי שאין זה שכיח כלל כנ"ל</w:t>
      </w:r>
      <w:r w:rsidRPr="00587922">
        <w:rPr>
          <w:rFonts w:hint="cs"/>
          <w:rtl/>
        </w:rPr>
        <w:t xml:space="preserve"> </w:t>
      </w:r>
      <w:r w:rsidRPr="00587922">
        <w:rPr>
          <w:rtl/>
        </w:rPr>
        <w:t xml:space="preserve">– משא"כ כאן </w:t>
      </w:r>
      <w:r w:rsidRPr="00587922">
        <w:rPr>
          <w:rFonts w:hint="cs"/>
          <w:rtl/>
        </w:rPr>
        <w:t>ל</w:t>
      </w:r>
      <w:r w:rsidRPr="00587922">
        <w:rPr>
          <w:rtl/>
        </w:rPr>
        <w:t>ר' חנינא החשש</w:t>
      </w:r>
      <w:r w:rsidRPr="00587922">
        <w:rPr>
          <w:rFonts w:hint="cs"/>
          <w:rtl/>
        </w:rPr>
        <w:t xml:space="preserve"> הוא רק</w:t>
      </w:r>
      <w:r w:rsidRPr="00587922">
        <w:rPr>
          <w:rtl/>
        </w:rPr>
        <w:t xml:space="preserve"> בהאשה עצמה </w:t>
      </w:r>
      <w:r w:rsidRPr="00587922">
        <w:rPr>
          <w:rFonts w:hint="cs"/>
          <w:rtl/>
        </w:rPr>
        <w:t>ואילו</w:t>
      </w:r>
      <w:r w:rsidRPr="00587922">
        <w:rPr>
          <w:rtl/>
        </w:rPr>
        <w:t xml:space="preserve"> הגזירה </w:t>
      </w:r>
      <w:r w:rsidRPr="00587922">
        <w:rPr>
          <w:rFonts w:hint="cs"/>
          <w:rtl/>
        </w:rPr>
        <w:t xml:space="preserve">היא </w:t>
      </w:r>
      <w:r w:rsidRPr="00587922">
        <w:rPr>
          <w:rtl/>
        </w:rPr>
        <w:t xml:space="preserve">בכל אמירת </w:t>
      </w:r>
      <w:r w:rsidRPr="00587922">
        <w:rPr>
          <w:rtl/>
        </w:rPr>
        <w:lastRenderedPageBreak/>
        <w:t>בפ"נ ובפ"נ –</w:t>
      </w:r>
      <w:r w:rsidRPr="00587922">
        <w:rPr>
          <w:rFonts w:hint="cs"/>
          <w:rtl/>
        </w:rPr>
        <w:t xml:space="preserve"> </w:t>
      </w:r>
      <w:r w:rsidRPr="00587922">
        <w:rPr>
          <w:rtl/>
        </w:rPr>
        <w:t>שנצריך ג' שלא גזרו גזירותיהם ליעשות במקרים רח</w:t>
      </w:r>
      <w:r w:rsidRPr="00587922">
        <w:rPr>
          <w:rFonts w:hint="cs"/>
          <w:rtl/>
        </w:rPr>
        <w:t>ו</w:t>
      </w:r>
      <w:r w:rsidRPr="00587922">
        <w:rPr>
          <w:rtl/>
        </w:rPr>
        <w:t>קים ביותר</w:t>
      </w:r>
      <w:r w:rsidRPr="00587922">
        <w:rPr>
          <w:rFonts w:hint="cs"/>
          <w:rtl/>
        </w:rPr>
        <w:t>, וזה לא אמרינן</w:t>
      </w:r>
      <w:r w:rsidRPr="00587922">
        <w:rPr>
          <w:rtl/>
        </w:rPr>
        <w:t>.</w:t>
      </w:r>
    </w:p>
    <w:p w:rsidR="00587922" w:rsidRPr="00587922" w:rsidRDefault="00587922" w:rsidP="008A7347">
      <w:pPr>
        <w:pStyle w:val="a2"/>
        <w:spacing w:before="0" w:after="60"/>
        <w:rPr>
          <w:rtl/>
        </w:rPr>
      </w:pPr>
      <w:r w:rsidRPr="00587922">
        <w:rPr>
          <w:rtl/>
        </w:rPr>
        <w:t>אבל חילוק זה עדיין צריך ביאור – אם יש לנו חשש חזק מה זה משנה שהמקרה שרוצים לגזור ב</w:t>
      </w:r>
      <w:r w:rsidRPr="00587922">
        <w:rPr>
          <w:rFonts w:hint="cs"/>
          <w:rtl/>
        </w:rPr>
        <w:t>ו</w:t>
      </w:r>
      <w:r w:rsidRPr="00587922">
        <w:rPr>
          <w:rtl/>
        </w:rPr>
        <w:t xml:space="preserve"> (ג"כ) אינ</w:t>
      </w:r>
      <w:r w:rsidRPr="00587922">
        <w:rPr>
          <w:rFonts w:hint="cs"/>
          <w:rtl/>
        </w:rPr>
        <w:t>ו</w:t>
      </w:r>
      <w:r w:rsidRPr="00587922">
        <w:rPr>
          <w:rtl/>
        </w:rPr>
        <w:t xml:space="preserve"> שכיח?</w:t>
      </w:r>
    </w:p>
    <w:p w:rsidR="00587922" w:rsidRPr="00587922" w:rsidRDefault="00587922" w:rsidP="008A7347">
      <w:pPr>
        <w:pStyle w:val="a2"/>
        <w:spacing w:before="0" w:after="60"/>
        <w:rPr>
          <w:rtl/>
        </w:rPr>
      </w:pPr>
      <w:r w:rsidRPr="00587922">
        <w:rPr>
          <w:rFonts w:hint="cs"/>
          <w:rtl/>
        </w:rPr>
        <w:t>ובתחילה היה נראה ד</w:t>
      </w:r>
      <w:r w:rsidRPr="00587922">
        <w:rPr>
          <w:rtl/>
        </w:rPr>
        <w:t>אה"נ אם יש חשש חזק גם אז אין שייך לטעון מדל"ש היא ולא נגזור בה</w:t>
      </w:r>
      <w:r w:rsidRPr="00587922">
        <w:rPr>
          <w:rFonts w:hint="cs"/>
          <w:rtl/>
        </w:rPr>
        <w:t>,</w:t>
      </w:r>
      <w:r w:rsidRPr="00587922">
        <w:rPr>
          <w:rtl/>
        </w:rPr>
        <w:t xml:space="preserve"> דהיינו שצריכים שני תנאים לומר מדל"ש לגב"ר: א) שהחשש חלש וב) שהמקרה אינ</w:t>
      </w:r>
      <w:r w:rsidRPr="00587922">
        <w:rPr>
          <w:rFonts w:hint="cs"/>
          <w:rtl/>
        </w:rPr>
        <w:t>ו</w:t>
      </w:r>
      <w:r w:rsidRPr="00587922">
        <w:rPr>
          <w:rtl/>
        </w:rPr>
        <w:t xml:space="preserve"> שכיח. </w:t>
      </w:r>
      <w:r w:rsidRPr="00587922">
        <w:rPr>
          <w:rFonts w:hint="cs"/>
          <w:rtl/>
        </w:rPr>
        <w:t>[וסימוכין לדבר זה</w:t>
      </w:r>
      <w:r w:rsidRPr="00587922">
        <w:rPr>
          <w:rtl/>
        </w:rPr>
        <w:t xml:space="preserve"> </w:t>
      </w:r>
      <w:r w:rsidRPr="00587922">
        <w:rPr>
          <w:rFonts w:hint="cs"/>
          <w:rtl/>
        </w:rPr>
        <w:t>ממה שכתבו כמה</w:t>
      </w:r>
      <w:r w:rsidRPr="00587922">
        <w:rPr>
          <w:rtl/>
        </w:rPr>
        <w:t xml:space="preserve"> מפרשים (כולל הרשב"א) על מה דהקשה הגמרא </w:t>
      </w:r>
      <w:r w:rsidRPr="00587922">
        <w:rPr>
          <w:rFonts w:hint="cs"/>
          <w:rtl/>
        </w:rPr>
        <w:t>דלעיל (ה,א) "</w:t>
      </w:r>
      <w:r w:rsidRPr="00587922">
        <w:rPr>
          <w:rtl/>
        </w:rPr>
        <w:t>והא אשה דלא שכיחא היא</w:t>
      </w:r>
      <w:r w:rsidRPr="00587922">
        <w:rPr>
          <w:rFonts w:hint="cs"/>
          <w:rtl/>
        </w:rPr>
        <w:t>"</w:t>
      </w:r>
      <w:r w:rsidRPr="00587922">
        <w:rPr>
          <w:rtl/>
        </w:rPr>
        <w:t xml:space="preserve"> (ולא אמרינן שאינה צריכה לומר בפ"נ ובפ"נ מפני שמדל"ש לגב"ר) "וא"ת ומאי קושיא דדילמא ההיא קודם שלמדנו ולא משום גזירה היא אלא מדינא [ולכן אין שייך לומר מדל"ש לגב"ר], אבל הכא שאינו אלא משום גזירה איכא למימר דבמלתא דלא שכיחא לא גזרינן ואמאי לא שנו לי' הכי"</w:t>
      </w:r>
      <w:r w:rsidRPr="00D827D2">
        <w:rPr>
          <w:vertAlign w:val="superscript"/>
          <w:rtl/>
        </w:rPr>
        <w:footnoteReference w:id="26"/>
      </w:r>
      <w:r w:rsidRPr="00587922">
        <w:rPr>
          <w:rtl/>
        </w:rPr>
        <w:t xml:space="preserve">. </w:t>
      </w:r>
      <w:r w:rsidRPr="00587922">
        <w:rPr>
          <w:rFonts w:hint="cs"/>
          <w:rtl/>
        </w:rPr>
        <w:t xml:space="preserve">דלכאורה </w:t>
      </w:r>
      <w:r w:rsidRPr="00587922">
        <w:rPr>
          <w:rtl/>
        </w:rPr>
        <w:t>קושייתם אינה מובנת כלל מה חילוק יש בין קודם שלמדנו ולאחר שלמדנו למקרי זה דינא וזה גזירה</w:t>
      </w:r>
      <w:r w:rsidRPr="00587922">
        <w:rPr>
          <w:rFonts w:hint="cs"/>
          <w:rtl/>
        </w:rPr>
        <w:t>,</w:t>
      </w:r>
      <w:r w:rsidRPr="00587922">
        <w:rPr>
          <w:rtl/>
        </w:rPr>
        <w:t xml:space="preserve"> והלא מפורש בגמרא (ב: וג.) שכל גזירת בפ"נ ובפ"נ אינה אלא משום "רבנן הוא דאצרוך" ומדאורייתא אינה?! </w:t>
      </w:r>
      <w:r w:rsidRPr="00587922">
        <w:rPr>
          <w:rFonts w:hint="cs"/>
          <w:rtl/>
        </w:rPr>
        <w:t>ויש לפרש כוונת הקושיא ע"פ אחד התירוצים</w:t>
      </w:r>
      <w:r w:rsidRPr="00587922">
        <w:rPr>
          <w:rtl/>
        </w:rPr>
        <w:t xml:space="preserve"> </w:t>
      </w:r>
      <w:r w:rsidRPr="00587922">
        <w:rPr>
          <w:rFonts w:hint="cs"/>
          <w:rtl/>
        </w:rPr>
        <w:t>שהובאו בזה</w:t>
      </w:r>
      <w:r w:rsidRPr="00D827D2">
        <w:rPr>
          <w:vertAlign w:val="superscript"/>
          <w:rtl/>
        </w:rPr>
        <w:footnoteReference w:id="27"/>
      </w:r>
      <w:r w:rsidRPr="00D827D2">
        <w:rPr>
          <w:rFonts w:hint="cs"/>
          <w:vertAlign w:val="superscript"/>
          <w:rtl/>
        </w:rPr>
        <w:t xml:space="preserve"> </w:t>
      </w:r>
      <w:r w:rsidRPr="00587922">
        <w:rPr>
          <w:rtl/>
        </w:rPr>
        <w:t>"אי נמי אפשר לומר דעיקר קושיא דאשה אפילו קודם שלמדנו משום גזירה הוא ומדינא כיון שהגט בא מידו של בעל לידה אינה צריכה לומר בפ"נ ובפ"נ דליכא למיחש שיבוא ויערר כדפרישית לעיל אלא דכיון דבתורת שליחות אתא לידה גזרת אשה אטו שליח דעלמא ואצריכוה לומר בפ"נ ובפ"נ משום גזירה ואע"ג דהיינו מלתא דלא שכיחא [ולכן הקש</w:t>
      </w:r>
      <w:r w:rsidRPr="00587922">
        <w:rPr>
          <w:rFonts w:hint="cs"/>
          <w:rtl/>
        </w:rPr>
        <w:t>ת</w:t>
      </w:r>
      <w:r w:rsidRPr="00587922">
        <w:rPr>
          <w:rtl/>
        </w:rPr>
        <w:t xml:space="preserve">ה הגמרא שפיר], ופריק התם כדי שלא תחלוק בשליחות כלומר בשליחות השוה וכדפרישית, וזה נכון״. ונראה מדבריו שהחילוק בין דינא לגזירה הוא שדינא </w:t>
      </w:r>
      <w:r w:rsidRPr="00587922">
        <w:rPr>
          <w:rFonts w:hint="cs"/>
          <w:rtl/>
        </w:rPr>
        <w:t>היינו ש</w:t>
      </w:r>
      <w:r w:rsidRPr="00587922">
        <w:rPr>
          <w:rtl/>
        </w:rPr>
        <w:t xml:space="preserve">עצם </w:t>
      </w:r>
      <w:r w:rsidRPr="00587922">
        <w:rPr>
          <w:rFonts w:hint="cs"/>
          <w:rtl/>
        </w:rPr>
        <w:t xml:space="preserve">המקרה </w:t>
      </w:r>
      <w:r w:rsidRPr="00587922">
        <w:rPr>
          <w:rtl/>
        </w:rPr>
        <w:t>יש</w:t>
      </w:r>
      <w:r w:rsidRPr="00587922">
        <w:rPr>
          <w:rFonts w:hint="cs"/>
          <w:rtl/>
        </w:rPr>
        <w:t xml:space="preserve">נו </w:t>
      </w:r>
      <w:r w:rsidRPr="00587922">
        <w:rPr>
          <w:rtl/>
        </w:rPr>
        <w:t>כאן</w:t>
      </w:r>
      <w:r w:rsidRPr="00587922">
        <w:rPr>
          <w:rFonts w:hint="cs"/>
          <w:rtl/>
        </w:rPr>
        <w:t xml:space="preserve">, כי כאן </w:t>
      </w:r>
      <w:r w:rsidRPr="00587922">
        <w:rPr>
          <w:rtl/>
        </w:rPr>
        <w:t>חשש שעליו תקנו</w:t>
      </w:r>
      <w:r w:rsidRPr="00587922">
        <w:rPr>
          <w:rFonts w:hint="cs"/>
          <w:rtl/>
        </w:rPr>
        <w:t>,</w:t>
      </w:r>
      <w:r w:rsidRPr="00587922">
        <w:rPr>
          <w:rtl/>
        </w:rPr>
        <w:t xml:space="preserve"> משא"כ גזירה היא שאותו חשש </w:t>
      </w:r>
      <w:r w:rsidRPr="00587922">
        <w:rPr>
          <w:b/>
          <w:bCs/>
          <w:rtl/>
        </w:rPr>
        <w:t>אינו</w:t>
      </w:r>
      <w:r w:rsidRPr="00587922">
        <w:rPr>
          <w:rtl/>
        </w:rPr>
        <w:t xml:space="preserve"> שייך </w:t>
      </w:r>
      <w:r w:rsidRPr="00587922">
        <w:rPr>
          <w:rFonts w:hint="cs"/>
          <w:rtl/>
        </w:rPr>
        <w:t>במקרה זה וכל התקנה היא</w:t>
      </w:r>
      <w:r w:rsidRPr="00587922">
        <w:rPr>
          <w:rtl/>
        </w:rPr>
        <w:t xml:space="preserve"> גזירה א</w:t>
      </w:r>
      <w:r w:rsidRPr="00587922">
        <w:rPr>
          <w:rFonts w:hint="cs"/>
          <w:rtl/>
        </w:rPr>
        <w:t>גב</w:t>
      </w:r>
      <w:r w:rsidRPr="00587922">
        <w:rPr>
          <w:rtl/>
        </w:rPr>
        <w:t xml:space="preserve"> שם. נמצא שאין שייך לומר מדל"ש לגב"</w:t>
      </w:r>
      <w:r w:rsidRPr="00587922">
        <w:rPr>
          <w:rFonts w:hint="cs"/>
          <w:rtl/>
        </w:rPr>
        <w:t>ר</w:t>
      </w:r>
      <w:r w:rsidRPr="00587922">
        <w:rPr>
          <w:rtl/>
        </w:rPr>
        <w:t xml:space="preserve"> אלא במקום ("גזירה") שאין שייך שום חשש </w:t>
      </w:r>
      <w:r w:rsidRPr="00587922">
        <w:rPr>
          <w:rFonts w:hint="cs"/>
          <w:rtl/>
        </w:rPr>
        <w:t>וכנ"ל.</w:t>
      </w:r>
      <w:r w:rsidRPr="00587922">
        <w:rPr>
          <w:rtl/>
        </w:rPr>
        <w:t xml:space="preserve"> וכן נראה בלשון הפנ"י (שם ד"ה פיקח ונתח</w:t>
      </w:r>
      <w:r w:rsidRPr="00587922">
        <w:rPr>
          <w:rFonts w:hint="cs"/>
          <w:rtl/>
        </w:rPr>
        <w:t>ר</w:t>
      </w:r>
      <w:r w:rsidRPr="00587922">
        <w:rPr>
          <w:rtl/>
        </w:rPr>
        <w:t>ש) "אם לענין לאחר שלמדו אתי שפיר דהוי כמו גזירה לגזירה ולא גזרו במילתא דלא שכיחא ודו"ק"</w:t>
      </w:r>
      <w:r w:rsidRPr="00587922">
        <w:rPr>
          <w:rFonts w:hint="cs"/>
          <w:rtl/>
        </w:rPr>
        <w:t>]</w:t>
      </w:r>
      <w:r w:rsidRPr="00587922">
        <w:rPr>
          <w:rtl/>
        </w:rPr>
        <w:t>.</w:t>
      </w:r>
    </w:p>
    <w:p w:rsidR="00587922" w:rsidRPr="00587922" w:rsidRDefault="00587922" w:rsidP="008A7347">
      <w:pPr>
        <w:pStyle w:val="a2"/>
        <w:spacing w:before="0" w:after="60"/>
        <w:rPr>
          <w:rtl/>
        </w:rPr>
      </w:pPr>
      <w:r w:rsidRPr="00587922">
        <w:rPr>
          <w:rtl/>
        </w:rPr>
        <w:t>א</w:t>
      </w:r>
      <w:r w:rsidRPr="00587922">
        <w:rPr>
          <w:rFonts w:hint="cs"/>
          <w:rtl/>
        </w:rPr>
        <w:t>מנם</w:t>
      </w:r>
      <w:r w:rsidRPr="00587922">
        <w:rPr>
          <w:rtl/>
        </w:rPr>
        <w:t xml:space="preserve"> שוב ראיתי </w:t>
      </w:r>
      <w:r w:rsidRPr="00587922">
        <w:rPr>
          <w:rFonts w:hint="cs"/>
          <w:rtl/>
        </w:rPr>
        <w:t>דב</w:t>
      </w:r>
      <w:r w:rsidRPr="00587922">
        <w:rPr>
          <w:rtl/>
        </w:rPr>
        <w:t xml:space="preserve">עירובין </w:t>
      </w:r>
      <w:r w:rsidRPr="00587922">
        <w:rPr>
          <w:rFonts w:hint="cs"/>
          <w:rtl/>
        </w:rPr>
        <w:t>(</w:t>
      </w:r>
      <w:r w:rsidRPr="00587922">
        <w:rPr>
          <w:rtl/>
        </w:rPr>
        <w:t>סב.</w:t>
      </w:r>
      <w:r w:rsidRPr="00587922">
        <w:rPr>
          <w:rFonts w:hint="cs"/>
          <w:rtl/>
        </w:rPr>
        <w:t>)</w:t>
      </w:r>
      <w:r w:rsidRPr="00587922">
        <w:rPr>
          <w:rtl/>
        </w:rPr>
        <w:t xml:space="preserve"> אמרינן ״בגזירה שמא ילמד ממעשיו קא מיפלגי</w:t>
      </w:r>
      <w:r w:rsidRPr="00587922">
        <w:rPr>
          <w:rFonts w:hint="cs"/>
          <w:rtl/>
        </w:rPr>
        <w:t>,</w:t>
      </w:r>
      <w:r w:rsidRPr="00587922">
        <w:rPr>
          <w:rtl/>
        </w:rPr>
        <w:t xml:space="preserve"> ר' אליעזר בן יעקב סבר כיון דעובד כוכבים חשוד אשפי</w:t>
      </w:r>
      <w:r w:rsidRPr="00587922">
        <w:rPr>
          <w:rFonts w:hint="cs"/>
          <w:rtl/>
        </w:rPr>
        <w:t>כ</w:t>
      </w:r>
      <w:r w:rsidRPr="00587922">
        <w:rPr>
          <w:rtl/>
        </w:rPr>
        <w:t>ות דמים וכו'״ ופירש"י ״לא שכיח יחידי דדייר בהדי</w:t>
      </w:r>
      <w:r w:rsidRPr="00587922">
        <w:rPr>
          <w:rFonts w:hint="cs"/>
          <w:rtl/>
        </w:rPr>
        <w:t>'</w:t>
      </w:r>
      <w:r w:rsidRPr="00587922">
        <w:rPr>
          <w:rtl/>
        </w:rPr>
        <w:t xml:space="preserve"> ומילתא דלא שכיחא לא גזור בה רבנן ור"ב סבר יחידי נמי זמנין דדייר ומש"ה אמור רבנן אין עירוב מועיל כו'״. וכאן אין לומר שאין שייך החשש ״שמא ילמד ממעשיו" כשיש רק ישראל א' דר עם העכו"ם אלא אדרבה </w:t>
      </w:r>
      <w:r w:rsidRPr="00587922">
        <w:rPr>
          <w:rtl/>
        </w:rPr>
        <w:lastRenderedPageBreak/>
        <w:t xml:space="preserve">אז יש לחוש עוד יותר – ואעפ"כ אמרינן מדל"ש לגב"ר? </w:t>
      </w:r>
      <w:r w:rsidRPr="00587922">
        <w:rPr>
          <w:rFonts w:hint="cs"/>
          <w:rtl/>
        </w:rPr>
        <w:t>ומזה מוכח דלא כחילוק הנ"ל, והדרא קושיא לדותכא?</w:t>
      </w:r>
    </w:p>
    <w:p w:rsidR="00587922" w:rsidRPr="00587922" w:rsidRDefault="00587922" w:rsidP="008A7347">
      <w:pPr>
        <w:pStyle w:val="a2"/>
        <w:spacing w:before="0" w:after="60"/>
        <w:rPr>
          <w:rtl/>
        </w:rPr>
      </w:pPr>
      <w:r w:rsidRPr="00587922">
        <w:rPr>
          <w:rFonts w:hint="cs"/>
          <w:rtl/>
        </w:rPr>
        <w:t xml:space="preserve">[ועל כן </w:t>
      </w:r>
      <w:r w:rsidRPr="00587922">
        <w:rPr>
          <w:rtl/>
        </w:rPr>
        <w:t xml:space="preserve">צריך לפרש דברי </w:t>
      </w:r>
      <w:r w:rsidRPr="00587922">
        <w:rPr>
          <w:rFonts w:hint="cs"/>
          <w:rtl/>
        </w:rPr>
        <w:t>הראשונים הנ"ל</w:t>
      </w:r>
      <w:r w:rsidRPr="00587922">
        <w:rPr>
          <w:rtl/>
        </w:rPr>
        <w:t xml:space="preserve"> באופן אחר. וראיתי בשד"ח</w:t>
      </w:r>
      <w:r w:rsidRPr="00D827D2">
        <w:rPr>
          <w:vertAlign w:val="superscript"/>
          <w:rtl/>
        </w:rPr>
        <w:footnoteReference w:id="28"/>
      </w:r>
      <w:r w:rsidRPr="00D827D2">
        <w:rPr>
          <w:vertAlign w:val="superscript"/>
          <w:rtl/>
        </w:rPr>
        <w:t xml:space="preserve"> </w:t>
      </w:r>
      <w:r w:rsidRPr="00587922">
        <w:rPr>
          <w:rtl/>
        </w:rPr>
        <w:t>שהביא דברי הרד</w:t>
      </w:r>
      <w:r w:rsidRPr="00587922">
        <w:rPr>
          <w:rFonts w:hint="cs"/>
          <w:rtl/>
        </w:rPr>
        <w:t>"</w:t>
      </w:r>
      <w:r w:rsidRPr="00587922">
        <w:rPr>
          <w:rtl/>
        </w:rPr>
        <w:t>ך</w:t>
      </w:r>
      <w:r w:rsidRPr="00D827D2">
        <w:rPr>
          <w:vertAlign w:val="superscript"/>
          <w:rtl/>
        </w:rPr>
        <w:footnoteReference w:id="29"/>
      </w:r>
      <w:r w:rsidRPr="00587922">
        <w:rPr>
          <w:rtl/>
        </w:rPr>
        <w:t xml:space="preserve"> על כלל זה </w:t>
      </w:r>
      <w:r w:rsidRPr="00587922">
        <w:rPr>
          <w:rFonts w:hint="cs"/>
          <w:rtl/>
        </w:rPr>
        <w:t>'מ</w:t>
      </w:r>
      <w:r w:rsidRPr="00587922">
        <w:rPr>
          <w:rtl/>
        </w:rPr>
        <w:t>דל"ש לגב"ר</w:t>
      </w:r>
      <w:r w:rsidRPr="00587922">
        <w:rPr>
          <w:rFonts w:hint="cs"/>
          <w:rtl/>
        </w:rPr>
        <w:t>'</w:t>
      </w:r>
      <w:r w:rsidRPr="00587922">
        <w:rPr>
          <w:rtl/>
        </w:rPr>
        <w:t xml:space="preserve"> – ״דדוקא בגדרים וסייגים מחקינן בהכי וטעמא דדי לנו במה שהחמירו וגזרו במילתא דשכיחא אבל במילתא דלא שכיחא לא גזרו דליכא למטעי משום דאקראי בעלמא הוא אבל בדבר שאינו משום גדר אלא מילתא באפי נפשה שרצו לזכות ישראל בכל צד זכי' ותועלת תקנו". (</w:t>
      </w:r>
      <w:r w:rsidRPr="00587922">
        <w:rPr>
          <w:rFonts w:hint="cs"/>
          <w:rtl/>
        </w:rPr>
        <w:t>ואמנם כו"כ בזה</w:t>
      </w:r>
      <w:r w:rsidRPr="00587922">
        <w:rPr>
          <w:rtl/>
        </w:rPr>
        <w:t xml:space="preserve"> השד"ח אבל בהמשך </w:t>
      </w:r>
      <w:r w:rsidRPr="00587922">
        <w:rPr>
          <w:rFonts w:hint="cs"/>
          <w:rtl/>
        </w:rPr>
        <w:t>דבריו הביא</w:t>
      </w:r>
      <w:r w:rsidRPr="00587922">
        <w:rPr>
          <w:rtl/>
        </w:rPr>
        <w:t xml:space="preserve"> שבספר </w:t>
      </w:r>
      <w:r w:rsidRPr="00587922">
        <w:rPr>
          <w:rFonts w:hint="cs"/>
          <w:rtl/>
        </w:rPr>
        <w:t>'</w:t>
      </w:r>
      <w:r w:rsidRPr="00587922">
        <w:rPr>
          <w:rtl/>
        </w:rPr>
        <w:t>אשר לשלמה</w:t>
      </w:r>
      <w:r w:rsidRPr="00587922">
        <w:rPr>
          <w:rFonts w:hint="cs"/>
          <w:rtl/>
        </w:rPr>
        <w:t>'</w:t>
      </w:r>
      <w:r w:rsidRPr="00587922">
        <w:rPr>
          <w:rtl/>
        </w:rPr>
        <w:t xml:space="preserve"> (</w:t>
      </w:r>
      <w:r w:rsidRPr="00587922">
        <w:rPr>
          <w:rFonts w:hint="cs"/>
          <w:rtl/>
        </w:rPr>
        <w:t xml:space="preserve">עמוד </w:t>
      </w:r>
      <w:r w:rsidRPr="00587922">
        <w:rPr>
          <w:rtl/>
        </w:rPr>
        <w:t>לד ואילך) ש</w:t>
      </w:r>
      <w:r w:rsidRPr="00587922">
        <w:rPr>
          <w:rFonts w:hint="cs"/>
          <w:rtl/>
        </w:rPr>
        <w:t>ק</w:t>
      </w:r>
      <w:r w:rsidRPr="00587922">
        <w:rPr>
          <w:rtl/>
        </w:rPr>
        <w:t>ו"ט באריכות להציל הרד"ך</w:t>
      </w:r>
      <w:r w:rsidRPr="00587922">
        <w:rPr>
          <w:rFonts w:hint="cs"/>
          <w:rtl/>
        </w:rPr>
        <w:t xml:space="preserve">), ולפ"ז יש לפרש דקושיית הראשונים הנ"ל דהא התקנה מצ"ע כי יש בה 'לזכות' ישראל בכל צד זכי' </w:t>
      </w:r>
      <w:r w:rsidRPr="00587922">
        <w:rPr>
          <w:rtl/>
        </w:rPr>
        <w:t>–</w:t>
      </w:r>
      <w:r w:rsidRPr="00587922">
        <w:rPr>
          <w:rFonts w:hint="cs"/>
          <w:rtl/>
        </w:rPr>
        <w:t xml:space="preserve"> שלא יהיו בנות ישראל עגונות: והו"ל לגמ' להקשות דהוה מדל"ש רק אחר שלמדו שהתקנה היא רק</w:t>
      </w:r>
      <w:r w:rsidRPr="00587922">
        <w:rPr>
          <w:rtl/>
        </w:rPr>
        <w:t xml:space="preserve"> שאצל אמירת בפ"נ ובפ"נ שתקנו להציל בנות ישראל מעיגונא ואיסור תורה וחמורה כאשת איש תקנו אפילו במדל"ש ולא הו"ל לגמרא להקשות אלא אחר שלמדו כשאין שמא יחזור הדבר לקלקול</w:t>
      </w:r>
      <w:r w:rsidRPr="00587922">
        <w:rPr>
          <w:rFonts w:hint="cs"/>
          <w:rtl/>
        </w:rPr>
        <w:t>ו</w:t>
      </w:r>
      <w:r w:rsidRPr="00587922">
        <w:rPr>
          <w:rtl/>
        </w:rPr>
        <w:t xml:space="preserve"> </w:t>
      </w:r>
      <w:r w:rsidRPr="00587922">
        <w:rPr>
          <w:rFonts w:hint="cs"/>
          <w:rtl/>
        </w:rPr>
        <w:t xml:space="preserve">ולא מצד עיגונא וכה"ג. </w:t>
      </w:r>
    </w:p>
    <w:p w:rsidR="00587922" w:rsidRPr="00587922" w:rsidRDefault="00587922" w:rsidP="008A7347">
      <w:pPr>
        <w:pStyle w:val="a2"/>
        <w:spacing w:before="0" w:after="60"/>
        <w:rPr>
          <w:rtl/>
        </w:rPr>
      </w:pPr>
      <w:r w:rsidRPr="00587922">
        <w:rPr>
          <w:rtl/>
        </w:rPr>
        <w:t>ושוב ראיתי מה דאיתא בשבועות (י: ואילך): "אמר עולא אמר רבי יוחנן תמידין שלא הוצרכו לציבור נפדין תמימים</w:t>
      </w:r>
      <w:r w:rsidRPr="00587922">
        <w:t xml:space="preserve"> </w:t>
      </w:r>
      <w:r w:rsidRPr="00587922">
        <w:rPr>
          <w:rtl/>
        </w:rPr>
        <w:t>.</w:t>
      </w:r>
      <w:r w:rsidRPr="00587922">
        <w:t xml:space="preserve"> </w:t>
      </w:r>
      <w:r w:rsidRPr="00587922">
        <w:rPr>
          <w:rtl/>
        </w:rPr>
        <w:t>. אמר רבה לב בי"ד מתנה עליהן אם הוצרכו הוצרכו ואם לאו יהיו לדמיהן" ומתיב אביי שם: "פר ושעיר של יוה"כ שאבדו והפריש אחרים תחתיהם וכן שעירי ע"ז שאבדו והפריש אחרים תחתיהן כולן ימותו דברי רבי יהודה</w:t>
      </w:r>
      <w:r w:rsidRPr="00587922">
        <w:rPr>
          <w:rFonts w:hint="cs"/>
          <w:rtl/>
        </w:rPr>
        <w:t xml:space="preserve"> </w:t>
      </w:r>
      <w:r w:rsidRPr="00587922">
        <w:rPr>
          <w:rtl/>
        </w:rPr>
        <w:t>.</w:t>
      </w:r>
      <w:r w:rsidRPr="00587922">
        <w:t xml:space="preserve"> </w:t>
      </w:r>
      <w:r w:rsidRPr="00587922">
        <w:rPr>
          <w:rtl/>
        </w:rPr>
        <w:t>. ואמאי לימא לב ב"ד מתנה עליהם</w:t>
      </w:r>
      <w:r w:rsidRPr="00587922">
        <w:t xml:space="preserve"> </w:t>
      </w:r>
      <w:r w:rsidRPr="00587922">
        <w:rPr>
          <w:rtl/>
        </w:rPr>
        <w:t>.</w:t>
      </w:r>
      <w:r w:rsidRPr="00587922">
        <w:t xml:space="preserve"> </w:t>
      </w:r>
      <w:r w:rsidRPr="00587922">
        <w:rPr>
          <w:rtl/>
        </w:rPr>
        <w:t>. אבודים קאמרת שאני אבודים דלא שכיחי". ובג</w:t>
      </w:r>
      <w:r w:rsidRPr="00587922">
        <w:rPr>
          <w:rFonts w:hint="cs"/>
          <w:rtl/>
        </w:rPr>
        <w:t>לי</w:t>
      </w:r>
      <w:r w:rsidRPr="00587922">
        <w:rPr>
          <w:rtl/>
        </w:rPr>
        <w:t xml:space="preserve">וני הש"ס (להגר"י ענגל) </w:t>
      </w:r>
      <w:r w:rsidRPr="00587922">
        <w:rPr>
          <w:rFonts w:hint="cs"/>
          <w:rtl/>
        </w:rPr>
        <w:t>כתב</w:t>
      </w:r>
      <w:r w:rsidRPr="00587922">
        <w:rPr>
          <w:rtl/>
        </w:rPr>
        <w:t xml:space="preserve">: "פי' דלא שכיח לא אסקו ב"ד אדעתייהו להתנות עליהן. ע' תוס' ד"ה הכי וד"ה ר' שמעון וכו'". ובכתובות ס"ג ע"ב ד"ה תוד"ה אבל הביא גמרא זו וכתב: "ואולם ברש"י שם [ד"ה דלא שכיח (א)] כ' דלא חשוב להתנות עליו ע"ש". (ול"נ שגם רש"י מפרש הכי ממ"ש שם בד"ה אלא ואע"ג דלאו שכיחא איידי דמי' יקרין מסקי אדעתייהו לאתנויי".) ושם מבאר בדעת הרד"ך (בית כ"ח חדר ה') (שכתוב שמדל"ש שייך רק בדבר פלא שאינו עולה על הלב כלל לשערו כענין אונסא דלא שכיח דלא מסיק אינש אדעתי') שזהו טעם הכלל מדל"ש לגב"ר. וכן משמע בשו"ת חכם צבי (סי' ס"א ד"ה ודבר זה) שכתב על תוס' כתובות ג. ד"ה איכא (וכן בגיטין עג. ד"ה איתי בי') ומפרש: "כל עיקר טעמא [אצל הפרוצות, לא הצנועות, ע״ש] דרבנן לא מסקי אדעתייהו וכו' עיקרא דמילתא משום מדל"ש לא גזרו בה רבנן וכו'" ע"ש. (ולהעיר שגם שם בח"צ יש לשון שמשמע על הגמרא בשבועות כמו שכתבתי וז"ל: "אף שחשו לתקנת הקדש וב"ד נתנו לב לתקן צרכי ציבור לא חשו </w:t>
      </w:r>
      <w:r w:rsidRPr="00587922">
        <w:rPr>
          <w:rtl/>
        </w:rPr>
        <w:lastRenderedPageBreak/>
        <w:t>לתקן אם יארע איזה מאורע דלא שכיח אף שאם יארע המאורע ההוא אין המקרה ההוא דלא שכיח מתוקן כל צרכו לא חשו חכמים לכך").</w:t>
      </w:r>
    </w:p>
    <w:p w:rsidR="00587922" w:rsidRPr="00587922" w:rsidRDefault="00587922" w:rsidP="008A7347">
      <w:pPr>
        <w:pStyle w:val="a2"/>
        <w:spacing w:before="0" w:after="60"/>
        <w:rPr>
          <w:rtl/>
        </w:rPr>
      </w:pPr>
      <w:r w:rsidRPr="00587922">
        <w:rPr>
          <w:rtl/>
        </w:rPr>
        <w:t>וביאור הענין נראה שטעם הכלל מדל"ש הוא מפני שכשתקנו חכמים לא פירשו כל מקרה ומקרה שעלי' תחול התקנה ולכן אנו משתמשים בדיני תנאי שאינו מפורש בעלמא שבמילתא (אונסא) דלא שכיחא אומרים לא אסיק אדעתי' ולא היתה בדעתו וכן החכמים לא חשבו בכלל על מילתא דלא שכיחא כשתקנו. ואין זה דין באיזה גזירות יש להם כח לגזור או מותר להם לגזור או אפי' מה רצו לגזור אלא מפני שלא חשבו ע"ז בכלל נתפשטת הגזירה בדרך ממילא רק במילתא דשכיחא.</w:t>
      </w:r>
    </w:p>
    <w:p w:rsidR="00587922" w:rsidRPr="00587922" w:rsidRDefault="00587922" w:rsidP="008A7347">
      <w:pPr>
        <w:pStyle w:val="a2"/>
        <w:spacing w:before="0" w:after="60"/>
        <w:rPr>
          <w:rtl/>
        </w:rPr>
      </w:pPr>
      <w:r w:rsidRPr="00587922">
        <w:rPr>
          <w:rtl/>
        </w:rPr>
        <w:t>ועפ"ז יובן החילוק שי"ל שאצל החשש עצמו הם מחפשים מה שצריכים לגזור כנגדו (ועוד אינו דומה לתאי שאינו מפורש כי הרי פירשו שחששו וכבר אין להסתפק כלל. וד"ל), משא"כ בהמקרים הפרטיים שעליהם תחול הגזירה אינם חושבים עליהם כלל אלא הם אצלם באופן מקיף וכללי (בעלמא דאתכסיא) ולכן א"א להם לחפש למקרים שאינם מצויים (ולא פירשו ולכן הם דומים לתנאי) וכשאנו משערים איזה מקרים כן נכללות אומרים שרק מילתא דשכיחא אסקי אדעתייהו.</w:t>
      </w:r>
    </w:p>
    <w:p w:rsidR="00587922" w:rsidRPr="00587922" w:rsidRDefault="00587922" w:rsidP="008A7347">
      <w:pPr>
        <w:pStyle w:val="a2"/>
        <w:spacing w:before="0" w:after="60"/>
        <w:rPr>
          <w:rtl/>
        </w:rPr>
      </w:pPr>
      <w:r w:rsidRPr="00587922">
        <w:rPr>
          <w:rtl/>
        </w:rPr>
        <w:t xml:space="preserve">ועפ"ז יובן הלשון מילתא דלא שכיחא לא גזרו </w:t>
      </w:r>
      <w:r w:rsidRPr="00587922">
        <w:rPr>
          <w:b/>
          <w:bCs/>
          <w:rtl/>
        </w:rPr>
        <w:t>בה</w:t>
      </w:r>
      <w:r w:rsidRPr="00587922">
        <w:rPr>
          <w:rtl/>
        </w:rPr>
        <w:t xml:space="preserve"> רבנן. שאינו עוסק בהחשש שעליו ובשבילו גזרו אלא בהמקרה ש</w:t>
      </w:r>
      <w:r w:rsidRPr="00587922">
        <w:rPr>
          <w:b/>
          <w:bCs/>
          <w:rtl/>
        </w:rPr>
        <w:t>בה</w:t>
      </w:r>
      <w:r w:rsidRPr="00587922">
        <w:rPr>
          <w:rtl/>
        </w:rPr>
        <w:t xml:space="preserve"> גזרו. ולא אמרו לא גזרינן אלא לא גזרו לפי שאין עוסקים בכללי אם לתקן אלא בכללי איך לדון בפרטי תקנות שכבר נתתקנו.</w:t>
      </w:r>
    </w:p>
    <w:p w:rsidR="00587922" w:rsidRPr="00587922" w:rsidRDefault="00587922" w:rsidP="008A7347">
      <w:pPr>
        <w:pStyle w:val="a2"/>
        <w:spacing w:before="0" w:after="60"/>
        <w:rPr>
          <w:rtl/>
        </w:rPr>
      </w:pPr>
      <w:r w:rsidRPr="00587922">
        <w:rPr>
          <w:rtl/>
        </w:rPr>
        <w:t>אבל עדיין קשה לי מה שתלו הגר"י ענגיל והח"צ בדעת הרד"ך ששהמדל"ש צ"ל ל"ש כלל (וכנגד אונסא דלא שכיחא כמ"ש התוס' המובא לעיל בדברי הח"צ) שרק כשהוא דבר פלא יש לומר שלא יעלה על לב המתנה או הב"ד. וקשה לי בין על הגברא ובין בגוף הסברא על הגברא מפני שהרד"ך (שם סוף חדר ד') כתב שמדל"ש אינו שייך בתקנות שמועילים לישראל אלא בגזירות של סייג וגדר וטעמא מפני שדי לנו במה שהחמירו במילתא דשכיחא משא"כ אצל תקנות שרוצים לזכות ישראל בכל צד ותועלת והלא לא רק פירש טעם אחר ממה שכתבו הם וביארנו לעיל אלא טעם הפכי שלפי דברינו זה כלל בהתפשטות הגזירה בדרך ממילא ממה שהי' רק נכלל ונעלם בכוונתם וא"א להם לבחור במה שרוצים בין להחמיר ובין להועיל – אין זה מרחיב דעתם לחשוב על עוד מקרים!? ועל גוף הסברא צ"ע שהגר"י ענגיל שם הביא כמה ראשונים שלא סברי כן וכן בשדי חמד שם מביא דברי האחרונים שהביאו כמה גמרות לדחות דברי הרד"ך ומסיק "באונסא דלא שכיח לחוד ומילתא דלא שכיח לחוד וכו'". ונראה שצריך לומר שאין ביאור וסברא זו תלוי לגמרי בהדמיון לדין אונסא דלא שכיחא ואע"פ שאצל אונס צ"ל ל"ש כלל כאן אפשר לומר מדל"ש לגב"ר אפילו אם רק קצת לא שכיחא.</w:t>
      </w:r>
    </w:p>
    <w:p w:rsidR="00587922" w:rsidRPr="00587922" w:rsidRDefault="00587922" w:rsidP="008A7347">
      <w:pPr>
        <w:pStyle w:val="a2"/>
        <w:spacing w:before="0" w:after="60"/>
        <w:rPr>
          <w:rtl/>
        </w:rPr>
      </w:pPr>
      <w:r w:rsidRPr="00587922">
        <w:rPr>
          <w:rtl/>
        </w:rPr>
        <w:lastRenderedPageBreak/>
        <w:t xml:space="preserve">וכן נראה בשבועות שם דאמרינן שאבודין היינו מדל"ש וכתב המאירי שם: "ואין אומרי' באלו לב בי"ד מתנה עליהן שאבידה דבר שאינו מצוי הוא ואין מעלין אותה על לב. ואעפ"י שהקשו למטה ממה שאמ' ר' שמעון יקרבו זה בזה שהוצרכנו בו לטעם כפרתם שוה ולא תירצו בה שאבודין לא שכיחי </w:t>
      </w:r>
      <w:r w:rsidRPr="00587922">
        <w:rPr>
          <w:b/>
          <w:bCs/>
          <w:rtl/>
        </w:rPr>
        <w:t xml:space="preserve">שמא אף הוא הי' יכול לתרץ </w:t>
      </w:r>
      <w:r w:rsidRPr="00587922">
        <w:rPr>
          <w:rtl/>
        </w:rPr>
        <w:t>כן אלא שתירצו בגדולה הימנו כו'". הרי מוכח מדבריו שאפילו תמידין של ר"ח (שבהן איירי ר"ש (עי' משנה ב: בתחילתו)) היינו מדל"ש "ואין מעלין אותה על לב ב"ד" ודלא כמ"ש התוס' שם בד"ה ר״ש ש"אבודין דידהו שכיחי" (ופירוש זה מובא ג"כ במאירי שם) ודוחק גדול לומר דפליגי בין שכיחי ללא שכיחי כלל עד שפלא היא כהגדרות הרד"ך (ובפרט בין שני פירושים המובאים במאירי עצמו). ועוד אינו נראה כן לפי שאין אצל התמידין הטעמים שכתבו תוס' שם (שבאים לחלק בין תמידים לפר ושעיר של יוה"כ ושעיר ע"ז) ע"ש. וכן בב"מ לד. משמע שאבידה בכלל שכיחא ונהי דשאני הכא דמיירי בקרבנות ונזהרין טפי בהם (כדברי התוס') וכיוצא בזה (ובאמת יש לחלק עוד דשאני הכא שצריך ליאבד ואח"כ לימצא (כמ"ש שם בריש העמוד) שאם לא כן מה תועלת יש שנפדין משא״כ שם מיירי בטענת אבוד בלבד) אבל קשה לומר מכח זה ששונה עד שיהי' לא שכיחי כלל.</w:t>
      </w:r>
    </w:p>
    <w:p w:rsidR="00587922" w:rsidRPr="00587922" w:rsidRDefault="00587922" w:rsidP="008A7347">
      <w:pPr>
        <w:pStyle w:val="a2"/>
        <w:spacing w:before="0" w:after="60"/>
        <w:rPr>
          <w:rtl/>
        </w:rPr>
      </w:pPr>
      <w:r w:rsidRPr="00587922">
        <w:rPr>
          <w:rtl/>
        </w:rPr>
        <w:t>אבל קשה שא"כ אנו אומרים שהחכמים מעלין על לבם פחות דברים מעמי הארץ בפרקמטיא שלהם שאצל ע"ה אמרינן דאסיק אדעתי' אפילו מדל"ש ורק מדל"ש כלל לא אסיק ואצל הרבנן אמרינן שאפילו מדל"ש בלבד לא אסיק אדעתייהו (ואעפ"י שאין לומר כ"ש וק"ו ממה שכתוב בהיום יום ט' אלול עדיין צריך ביאור בהחילוק). ואוי"ל שכשאומרים תנאי כבר נותנים מקום שיארע מהשהו שאינו חושב שיהי' [ולדוגמא כשאומר שיהי' גט אם לא אבוא בתוך ל' יום בפשטות כוונתו או לבוא או לא לבוא ואעפ"כ הוא כופל תנאו (או בדיבור או במחשבה) לומר הצד שלפי כוונתו לא יארע) ולכן נכלל בדעתו גם מדל"ש (כל זמן שאינו מדל"ש כלל) משא"כ אצל הסנהדרין כשגוזרין אינם יורדים בכלל בענין מקרים דלא שכיחי כי אינם חושבים בכלל על המקרים שבהם תחול הגזירה כנ"ל.</w:t>
      </w:r>
    </w:p>
    <w:p w:rsidR="00587922" w:rsidRPr="00587922" w:rsidRDefault="00587922" w:rsidP="008A7347">
      <w:pPr>
        <w:pStyle w:val="a2"/>
        <w:spacing w:before="0" w:after="60"/>
        <w:rPr>
          <w:rtl/>
        </w:rPr>
      </w:pPr>
      <w:r w:rsidRPr="00587922">
        <w:rPr>
          <w:rtl/>
        </w:rPr>
        <w:t>אבל עכשיו שהנחנו הרד"ך בשני דבריו ואמרנו גם שלא כדבריו בחילוק בין גזירות לתקנות (בתירוץ וביאור הרשב"א בפרט) קשה מה שביארנו לעיל שכמה מפרשים (כולל הרשב"א) סוברים כמותו וי"ל שסוברים כחילוקו אבל לא כטעמו. ובמקום טעמו אוי"ל שאצל גזירה שכאילו הם מחוייבים לעשות משום "ושמרתם את משמרתי וגו'" (ויקרא יח, ל) ורק צריכים למצוא חשש שכדאי לגזור עליו וזה מכריח הגזירה (וצריכים רק לגדרה בכללות, ולברר שרוב הציבור יכולין לעמוד בה (כמ"ש ברמב"ם</w:t>
      </w:r>
      <w:r w:rsidRPr="00587922">
        <w:rPr>
          <w:rFonts w:hint="cs"/>
          <w:rtl/>
        </w:rPr>
        <w:t xml:space="preserve"> ה'</w:t>
      </w:r>
      <w:r w:rsidRPr="00587922">
        <w:rPr>
          <w:rtl/>
        </w:rPr>
        <w:t xml:space="preserve"> ממרים פ"ב ה"ה)) אבל אצל תקנה שרק לזכות העם ומפני תיקון העולם אין להם הכרח וחיוב כ"כ ויש לנו לטעון להם מי ביקש זאת מידכם ולכן הם צריכים יותר לבדוק ולחקור התקנה וכל תוצאותי' והתפשטות שלה ולכן יחפשו אפילו מדל"ש כלל. ועוי"ל </w:t>
      </w:r>
      <w:r w:rsidRPr="00587922">
        <w:rPr>
          <w:rtl/>
        </w:rPr>
        <w:lastRenderedPageBreak/>
        <w:t>שגזירה שייכת דוקא אפילו במקום שאין בה תועלת אטו במקום שיש משא"כ תקנה נתקן דוקא במקום שתועיל ולכן אצל תקנה מתפשטת כפי כוונתה כל מקום אפילו דל"ש כלל משא"כ אצל גזירה כוונתה היא רק שיתפשט באיזה מקומות ומה שהוא בכולן רק מפני שא"א לחלק אבל מדל"ש לא היתה (ולא צריכה להיות) נכללת.</w:t>
      </w:r>
    </w:p>
    <w:p w:rsidR="00587922" w:rsidRPr="00587922" w:rsidRDefault="00587922" w:rsidP="008A7347">
      <w:pPr>
        <w:pStyle w:val="a2"/>
        <w:spacing w:before="0" w:after="60"/>
        <w:rPr>
          <w:rtl/>
        </w:rPr>
      </w:pPr>
      <w:r w:rsidRPr="00587922">
        <w:rPr>
          <w:rtl/>
        </w:rPr>
        <w:t>ושוב ראיתי שו"ת בית שלמה (יו"ד ח"א סי' כ"ט די"ט ע"ב הגהת בן המחבר א' (הגהה שני' שעל תשובה זו) מובא בשד"ח שם) ששם כתוב (לכאורה) היפך דברינו ממש וז"ל: "דדוקא בגזרה חדשה לגזור דבר עבור מלתא דלא שכיחא בזה ל"ג אבל אם כבר גזרו גזירה בשביל דבר שכיח אע"פ שאח"כ נצמח בזה הענין גם במדל"ש בכה"ג אמרינן לא פלוג רבנן" אבל מהמשך דבריו מבואר שלא בא בכלל לחלק בענין מדל"ש (בטהרתו) אלא לבאר איך זה מתיחס להכלל של לא פלוג דהיינו שאם כבר נכללת בגזירה א"א כמובן שתצא מטעם מדל"ש אבל אם יש לחלק בין המקרים (עד שאפשר לקרוא צמיחת הגזירה לתוך מקרה זה גזירה חדשה) במדל"ש לא גזרו אטו עיקר הגזירה (ומשמע) משא"כ במד"ש גזרו. וכלשון הצל"ח (ביצה ריש ד"ז) שהביא לראי' לדבריו "דבשלמא במעי אמן וע"ז משני שפיר דמדל"ש ל"ג אבל יצאה רובה וחזרה ושוב נולדה לגמרי בכלל ביצה שנולדה היא וכיון שגזרו על ביצה שנולדה ביו"ט גם זו ממילא הוא בכלל אף דלא שכיחא". וע"ד מה שכתבו תוס' אצלנו בדף ה' ע"א ד"ה שלא תחלוק בשליחות (ב): "פי' בשליחות דחד דגזרינן חד דלא שכיחא אטו חד שכיח אבל בי תרי אטו חד לא גזרינן". אבל לשונו של הבית שלמה כפשוטו תמוה מאד שמוכח מגמרא אצלינו ובעירובין הנ"ל (ואפילו ביצה שהביא כנ"ל) דאמרינן מדל"ש לגב"ר גם אצל גזירות שכבר נגזרו והן עדיין קיימים במקרים אחרים ולא עסקינן במהותן אם יש לגזור הגזירה בכלל או לא דהיינו שאין זה גזירה חדשה שכתב שבה שייך מדל"ש וזה כן צמיחה שכתב שאין שייך בו מדל״ש אלא צריך לפרש דבריו שם ע"פ שאר הלשונות שבהמשך כמו הצל"ח שכבר הבאתי (וזה א' מראיותיו העיקרים שהביא) וכן כתב "הוא הדבר אשר דברנו דבאין טעם לחלק נכלל בכלל הגזירה ולא אמרינן בזה מדל"ש ל"ג"</w:t>
      </w:r>
      <w:r w:rsidR="00D827D2" w:rsidRPr="00D827D2">
        <w:rPr>
          <w:vertAlign w:val="superscript"/>
          <w:rtl/>
        </w:rPr>
        <w:footnoteReference w:id="30"/>
      </w:r>
      <w:r w:rsidRPr="00587922">
        <w:rPr>
          <w:rtl/>
        </w:rPr>
        <w:t>.</w:t>
      </w:r>
    </w:p>
    <w:p w:rsidR="00587922" w:rsidRPr="00587922" w:rsidRDefault="00587922" w:rsidP="008A7347">
      <w:pPr>
        <w:pStyle w:val="a2"/>
        <w:spacing w:before="0" w:after="60"/>
        <w:rPr>
          <w:rtl/>
        </w:rPr>
      </w:pPr>
      <w:r w:rsidRPr="00587922">
        <w:rPr>
          <w:rtl/>
        </w:rPr>
        <w:lastRenderedPageBreak/>
        <w:t>ולפי דברינו יוצא שאין הכלל של מדל"ש לגב"ר שא"א להיות גזירה כזה אלא שיש אומדנא שלא גזרו ככה אבל אם רצו לגזור ואף כאן במדל"ש יכולים. וקשה שא"כ שייך יוצאים מן הכלל וא"א לומר כן בכלל שנמצא בכולא תלמודא. וי"ל אדרבה עפ"ז מתורצת בפשיטות מה שתמהו רבים (עיין בשד"ח שם) שכמו כן צ"ל שהוא כלל בלי חולק ובנזיר (כה. בא' מהלישנות) נמצא ש</w:t>
      </w:r>
      <w:r w:rsidRPr="00587922">
        <w:rPr>
          <w:b/>
          <w:bCs/>
          <w:rtl/>
        </w:rPr>
        <w:t>רבי</w:t>
      </w:r>
      <w:r w:rsidRPr="00587922">
        <w:rPr>
          <w:rtl/>
        </w:rPr>
        <w:t xml:space="preserve"> (ופסק הרמב"ם כמותו אבל לא מטעם זה) סבר אע"ג דל"ש גזרו בה רבנן ולפי מ"ש י"ל שפשוט הי' לו מסורה (או הכרח חזק מסברא ומובן שאין לדמות בין סברת רבי לשל אמוראים וכו') שכשגזרו פירשו מקרה זה מאיזה סיבה שתהי' ולכן פשוט שנכללת היא ואולי ר' יוסי בר' יהודה אינו חייב להאמין מסורה כ"כ ל"ש שלא קיבל מרבו.</w:t>
      </w:r>
    </w:p>
    <w:p w:rsidR="00587922" w:rsidRPr="00587922" w:rsidRDefault="00587922" w:rsidP="008A7347">
      <w:pPr>
        <w:pStyle w:val="a2"/>
        <w:spacing w:before="0" w:after="60"/>
        <w:rPr>
          <w:rtl/>
        </w:rPr>
      </w:pPr>
      <w:r w:rsidRPr="00587922">
        <w:rPr>
          <w:rtl/>
        </w:rPr>
        <w:t>ושאר התירוצים שראיתי מהאחרונים בענין זה לא נראו בעיני. המשנה למלך (הל' מלוה ולוה פ"ד הי"ד סוף ד"ה כתב מהריב"ל) כתב: "הא ל"ק משום דרבי דמטמא דסבר דאע"ג דלא שכיחא גזרו בי' רבנן הוי מטעמא דמהרדכ"ץ [הרד"ך שם חדר ד'] דהכא לא שייך לחלק בין שכיחא ללא שכיחא כיון דטעמא שוה בתרוייהו ואדרבה מהכא הוא סייעתא משום דלא מצינו מחלוקת במלתא דלא שכיח אי גזרו בי' רבנן או לא אלא וודאי דשאני ההיא דארץ העמים דדמי לתקנה דהרדכ"ץ ופליגי (ר"י ור"ש) [רבי וריב"י] בפלוגתא דמהר"י טאיטאצאק ומהרדכ"ץ וכו'" ובלשון האהלי ישרים (שהובא בשד"ח שם) דבריו מגומגמים ולא זכיתי להבינם כלל א' דבריו סותרים זא"ז שכתב דפליגי רבי וריב"י בדברי הרד"ך וכתב שהוא סייעתא מפני שלא מצינו בזה מחלוקת (ובע"כ צ"ל שכוונתו לומר שרק בנזיר איירי בתקנה ואיתא כלל זה וזה דוחק גדול ע"ש בשד"ח והמצויין שם כמה גמרות שהביאו אחרונים כראיות נגד הרד"ך) וב' קשה לי מה שהגדיר גזירת טומאות אה"ע כתקנה נהי שזה לא כמו הגדר היותר מפורסם שגזירה כמו לאו ואיסור ותקנה כמו עשה וחיוב אבל הרד"ך עצמו הגדיר גזירה כסייג וגדר ותקנה היא "מילתא באפי נפשה שרצו לזכות את ישראל בכל צד זכי' ותועלת", ואיך אמר שיש תועלת לישראל שלא יצאו לחו"ל ואם יצאו יטמאו? וגם פשוט שזה סייג שגזרו שלא יצאו העם לחו"ל.</w:t>
      </w:r>
    </w:p>
    <w:p w:rsidR="00587922" w:rsidRPr="00587922" w:rsidRDefault="00587922" w:rsidP="008A7347">
      <w:pPr>
        <w:pStyle w:val="a2"/>
        <w:spacing w:before="0" w:after="60"/>
        <w:rPr>
          <w:rtl/>
        </w:rPr>
      </w:pPr>
      <w:r w:rsidRPr="00587922">
        <w:rPr>
          <w:rtl/>
        </w:rPr>
        <w:t xml:space="preserve">והאהל ישרים (שם בשד"ח ד"ה ובמאי דקשה) רצה ליישב דדוקא לענין טומאה פליגי ושוב דחה זה מגמרא מפורשת וכתב ע"ז השד"ח "איני מבין דחיתו דאם נניח דיש סברא לחלק בין טומאה לאיסור איך נדחה קרי להאי שינויא על פי סוגיא דביצה </w:t>
      </w:r>
      <w:r w:rsidRPr="00587922">
        <w:rPr>
          <w:rtl/>
        </w:rPr>
        <w:lastRenderedPageBreak/>
        <w:t>הנ"ל דבשלמא אם היינו באים לומר דבטומאה כולי עלמא מודו דגזרו אף במילתא דלא שכיחא לזה ודאי היתה סתירה מסוגיא דביצה הנ"ל שהרי אמרו מפורש גבי טומאה דמשום דלאו שכיחא לא גזרו בה אבל הכא במאי עסקינן למימרא דבטומאה הוא דאיכא למאן דאמר דגזרו אף במידי דשכיח אבל ודאי לא נכחד דאיכא נמי מאן דאמר דטומאה ואיסורין שוו אהדדי ובכולהו לא גזרו במידי דלא שכיח ואם כן מצינן למימר שפיר דסתמא דש"ס נקיט הכי ואמטו להכי משני בסוגיא דביצה גבי טומאה דהואיל ומילתא דלא שכיחא הוא לא גזרו בה רבנן" והוא עצמו כתב למעלה "ובמאי דקשה בעיקר כללין דבכולי' תלמודא נקטינן דבמלתא דלא שכיחא לא גזרו רבנן דמשמע דליכא מאן דפליג" היינו דאין לומר "דסתמא דש"ס נקיט הכי" וצ"ע (אבל כאן אין כ"כ כמה הוכחות שצריכין מדל"ש אצל טומאה ובזה מתורצת קצת). וגם נראה דאיחלפו לי' שיטות התנאים וכתב (בד"ה ומר) דרבי יוסי ברבי יהודה הוא דס"ל שגזרו אף במדל"ש, וכמובן סברתו שייכת יותר אצלו מאצל רבי שכל הדינים כמותו (כמחבר המשנה ולא כל פעם שהוא נזכר בה ובברייתא) והלכה כמותו בדין זה (כפס"ד הרמב"ם הל' טומאת מת פי"א ה"ה אבל מטעם של לישנא קמא) ואיך לא הזכיר הגמ' שיטתו בביצה שם.</w:t>
      </w:r>
    </w:p>
    <w:p w:rsidR="00587922" w:rsidRPr="00587922" w:rsidRDefault="00587922" w:rsidP="008A7347">
      <w:pPr>
        <w:pStyle w:val="a2"/>
        <w:spacing w:before="0" w:after="60"/>
        <w:rPr>
          <w:rtl/>
        </w:rPr>
      </w:pPr>
      <w:r w:rsidRPr="00587922">
        <w:rPr>
          <w:rtl/>
        </w:rPr>
        <w:t>ומסיק האהל ישרים שדוקא אצל טומאת ארץ העמים גזרו במדל"ש כי גזירה זו משום ישוב הארץ היא (כמ"ש בתוס' שם נד: ד״ה ארץ העמים) ותוס׳ ס״ל בב״ק פ: (ד״ה אומר לנכרי ועושה וכן בגיטין ח: ד"ה אע"ג) שלא התירו אמירה לנכרי בשבת אלא לישוב הארץ (קנין הארץ בשטר) וכמ"כ ס"ל לרבי (שם כתוב ריב"י בטעות כנ"ל) שכאן גזרו אפילו במדל"ש מפני חומרת ישוב הארץ. אבל שיטת התוס' שם מוטלת במחלוקת וכמה ראשונים מפרשים ופוסקים אינם סוברים כך ואינם חולקים בין ישוב הארץ לשאר מצות וא"כ לא תירץ הא"י לשיטתם. ועוד אמרו ״ואפושי טומאה מדרבן לא מפשינן״ (ביצה ז.). ועוד אם כנים דברינו בטעם הכלל אינו מסתבר שהם בחרו להחמיר כאן כי אין הכלל מרצונם אלא בדרך ממילא, ולכן צריך לתרץ כמ"ש לעיל.</w:t>
      </w:r>
    </w:p>
    <w:p w:rsidR="00587922" w:rsidRPr="00587922" w:rsidRDefault="00587922" w:rsidP="008A7347">
      <w:pPr>
        <w:pStyle w:val="a2"/>
        <w:spacing w:before="0" w:after="60"/>
        <w:rPr>
          <w:rtl/>
        </w:rPr>
      </w:pPr>
      <w:r w:rsidRPr="00587922">
        <w:rPr>
          <w:rtl/>
        </w:rPr>
        <w:t>וצריך להתיישב דברי בכל הש"ס ועדיין לא סיימתי המלאכה</w:t>
      </w:r>
      <w:r w:rsidRPr="00587922">
        <w:rPr>
          <w:rtl/>
        </w:rPr>
        <w:footnoteReference w:id="31"/>
      </w:r>
      <w:r w:rsidRPr="00587922">
        <w:rPr>
          <w:rtl/>
        </w:rPr>
        <w:t xml:space="preserve"> ובעצם מלאכת אומן הוא וצריך ת״ח בקי וחריף ואיני כדאי. ואבקש מהקוראים לסייע בזה. וראיתי </w:t>
      </w:r>
      <w:r w:rsidRPr="00587922">
        <w:rPr>
          <w:rtl/>
        </w:rPr>
        <w:lastRenderedPageBreak/>
        <w:t>שבגיטין מד. ובכורות ג. מדמין שני גזירות נפרדות (ולא התפשטות גזירה א' כמו שכתבתי) שהמוכר בהמה גסה לנכרי נקנס יותר מהמוכר עבדו לנכרי שא' מטעם שביתת בהמתו (אטו שכירה) והב' מטעם הפקעה ממצות (ומזה מוכח שב' גזירות הן) ואומרים שלא קנסוהו כ"כ אצל עבד משום דמדל"ש הוא. אבל נ"ל שזה רק שם המושאל שבין כך גזרו וא"א לומר בו "לא גזרו בה רבנן" ורק קנסוהו פחות ואין זה הכלל המוחלט של מדל"ש לגב"ר אלא סברא יחסית שמסתבר יותר לומר גזירה במד"ש ומסתבר יותר לומר דלא גזרו במדל"ש אבל בזה שייך מחלוקת וכן בזה לא שייך כל הגדרותי (וגם אלו של האחרונים הנ"ל לכאורה). וי"ל שבדרך כלל כשאין נזכר לשון הכלל אין הכוונה להכלל אלא להסברא.</w:t>
      </w:r>
      <w:r w:rsidRPr="00587922">
        <w:rPr>
          <w:rtl/>
        </w:rPr>
        <w:footnoteReference w:id="32"/>
      </w:r>
      <w:r w:rsidRPr="00587922">
        <w:rPr>
          <w:rtl/>
        </w:rPr>
        <w:t xml:space="preserve"> ובאמת הר"ן כשהקשה (על הגמרא בשו"ט של שיטתו והוא עצמו לא הקשה על הרשב"א ואע"פ שהביא שיטתו בהמשך) לא כתב לשון זה ואולי גם הוא ר"ל רק שזה מסתבר יותר ולא פליג על הגדרה זו (ועפ"ז לק"מ מה ששם מדובר בפירוש על החשש). ולכאורה כך י"ל בשאר סוגיות שתמצאו שאינם מתאימים לדברינו ובפוסקים יש לדון אם דקו בזה.</w:t>
      </w:r>
    </w:p>
    <w:p w:rsidR="00587922" w:rsidRDefault="00587922" w:rsidP="008A7347">
      <w:pPr>
        <w:pStyle w:val="a2"/>
        <w:spacing w:before="0" w:after="60"/>
        <w:rPr>
          <w:rtl/>
        </w:rPr>
      </w:pPr>
      <w:r w:rsidRPr="00587922">
        <w:rPr>
          <w:rtl/>
        </w:rPr>
        <w:t>וכ״ז כתבתי עד שלא ראיתי דברי הצ״צ (או״ח ח״ב סי׳ פז ד״ה רע״ד) שקשים לי כתיובתא וז״ל ״ומיל</w:t>
      </w:r>
      <w:r w:rsidRPr="00587922">
        <w:rPr>
          <w:rFonts w:hint="cs"/>
          <w:rtl/>
        </w:rPr>
        <w:t>ת</w:t>
      </w:r>
      <w:r w:rsidRPr="00587922">
        <w:rPr>
          <w:rtl/>
        </w:rPr>
        <w:t>א דלא שכיחא לא גזרו בהו רבנן ור״ל מאיזה צד בין שהדבר המותר הוא מילתא דלא שכיחא כמו שאמרנו בהזהב [ב״מ מו:,מז.] דמי שור בפרה קונות משום דמילתא דלא שכיחא הוא הגם שנשרפו חטיך בעלי׳ מוכח דשכיח ובין שדבר שאנו חוששין לגזור בשבילו בדבר השכיח הוא מילתא דלא שכיחא כמ״ש בהמפקיד ([שם] דל״ח [ע״א]) לפיכך בעה״ב עושה אותן תרומה ומעשר על מקום אחר ולא חייש שמא ה״ל יותר מכדי חסרונן משום דיותר מכדי חסרונן לא שכיח.״ ויש לי רק להעיר שלולא דבריו הייתי רוצה לומר שהגמ׳ בהמפקיד לק״מ כי שם אין כתוב הלשון של הכלל (לא בהגמ׳ ולא בפרש״י ולא בתוס׳</w:t>
      </w:r>
      <w:r w:rsidRPr="00587922">
        <w:rPr>
          <w:rtl/>
        </w:rPr>
        <w:footnoteReference w:id="33"/>
      </w:r>
      <w:r w:rsidRPr="00587922">
        <w:rPr>
          <w:rtl/>
        </w:rPr>
        <w:t>) ונראה לומר שאינו אלא שם המושאל. אבל כיון שכבר כתובים דבריו באש שחורה על אש לבנה (ובאופן שלא הי׳ אפשר להיות מפורש יותר</w:t>
      </w:r>
      <w:r w:rsidRPr="00587922">
        <w:rPr>
          <w:rFonts w:hint="cs"/>
          <w:rtl/>
        </w:rPr>
        <w:t xml:space="preserve"> שהוא מגדיר הכלל</w:t>
      </w:r>
      <w:r w:rsidRPr="00587922">
        <w:rPr>
          <w:rtl/>
        </w:rPr>
        <w:t xml:space="preserve"> ״ר״ל״) אין להשיב עליהם וצע״ג בכל דברינו. </w:t>
      </w:r>
    </w:p>
    <w:p w:rsidR="002325A4" w:rsidRDefault="002325A4" w:rsidP="008A7347">
      <w:pPr>
        <w:pStyle w:val="a6"/>
        <w:spacing w:before="0" w:after="60" w:line="300" w:lineRule="atLeast"/>
        <w:ind w:left="0" w:firstLine="0"/>
        <w:outlineLvl w:val="9"/>
        <w:rPr>
          <w:lang w:bidi="ar-SA"/>
        </w:rPr>
        <w:sectPr w:rsidR="002325A4" w:rsidSect="00D14040">
          <w:headerReference w:type="even" r:id="rId24"/>
          <w:headerReference w:type="default" r:id="rId25"/>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EBC0B2F" wp14:editId="6F0600AF">
            <wp:extent cx="653143" cy="29431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BA6D4D" w:rsidRDefault="00BA6D4D" w:rsidP="008A7347">
      <w:pPr>
        <w:pStyle w:val="a"/>
        <w:rPr>
          <w:rtl/>
        </w:rPr>
      </w:pPr>
      <w:bookmarkStart w:id="65" w:name="_Toc452081556"/>
      <w:r>
        <w:rPr>
          <w:rFonts w:hint="cs"/>
          <w:rtl/>
        </w:rPr>
        <w:lastRenderedPageBreak/>
        <w:t>הדרא ארעא והדרי פירי</w:t>
      </w:r>
      <w:bookmarkEnd w:id="65"/>
    </w:p>
    <w:p w:rsidR="00BA6D4D" w:rsidRDefault="00BA6D4D" w:rsidP="008A7347">
      <w:pPr>
        <w:pStyle w:val="a0"/>
        <w:rPr>
          <w:rtl/>
        </w:rPr>
      </w:pPr>
      <w:bookmarkStart w:id="66" w:name="_Toc452081557"/>
      <w:r>
        <w:rPr>
          <w:rFonts w:hint="cs"/>
          <w:rtl/>
        </w:rPr>
        <w:t>הת' שנ</w:t>
      </w:r>
      <w:r w:rsidR="002325A4">
        <w:rPr>
          <w:rFonts w:hint="cs"/>
          <w:rtl/>
        </w:rPr>
        <w:t xml:space="preserve">יאור </w:t>
      </w:r>
      <w:r>
        <w:rPr>
          <w:rFonts w:hint="cs"/>
          <w:rtl/>
        </w:rPr>
        <w:t>ז</w:t>
      </w:r>
      <w:r w:rsidR="002325A4">
        <w:rPr>
          <w:rFonts w:hint="cs"/>
          <w:rtl/>
        </w:rPr>
        <w:t>למן</w:t>
      </w:r>
      <w:r>
        <w:rPr>
          <w:rFonts w:hint="cs"/>
          <w:rtl/>
        </w:rPr>
        <w:t xml:space="preserve"> סימפסאן</w:t>
      </w:r>
      <w:bookmarkEnd w:id="66"/>
    </w:p>
    <w:p w:rsidR="00BA6D4D" w:rsidRDefault="00BA6D4D" w:rsidP="008A7347">
      <w:pPr>
        <w:pStyle w:val="a1"/>
        <w:rPr>
          <w:rtl/>
        </w:rPr>
      </w:pPr>
      <w:r>
        <w:rPr>
          <w:rFonts w:hint="cs"/>
          <w:rtl/>
        </w:rPr>
        <w:t>תלמיד בישיבה</w:t>
      </w:r>
    </w:p>
    <w:p w:rsidR="00BA6D4D" w:rsidRDefault="00BA6D4D" w:rsidP="008A7347">
      <w:pPr>
        <w:pStyle w:val="a2"/>
        <w:spacing w:before="0" w:after="60"/>
        <w:rPr>
          <w:rtl/>
        </w:rPr>
      </w:pPr>
      <w:r>
        <w:rPr>
          <w:rFonts w:hint="cs"/>
          <w:rtl/>
        </w:rPr>
        <w:t>אי' בב"ב ל"ג ע"ב: ההוא דאמר ליה לחבריה כו' אמר רב נחמן הדרא ארעא והדרא פירי. וק"ל, דהא תוס' כתב לקמן (ד"ה ואי טעין) במילתיה דרב זביד, שהי' הדין נותן לא להחזיר הפירות אף משום דין תפוס, ואלא דהתם עסקינן בשהיו הפירות מונחים במקום שאינו שלו. וא"כ בנדו"ד, אף כי אינו מוחזק בהקרקע, לא יחזירנו להפירות משום דין תפוס, דהא ספק הוא למי שייך, והרי איהו תפיס ביה.</w:t>
      </w:r>
    </w:p>
    <w:p w:rsidR="00BA6D4D" w:rsidRDefault="00BA6D4D" w:rsidP="008A7347">
      <w:pPr>
        <w:pStyle w:val="a2"/>
        <w:spacing w:before="0" w:after="60"/>
        <w:rPr>
          <w:rtl/>
        </w:rPr>
      </w:pPr>
      <w:r>
        <w:rPr>
          <w:rFonts w:hint="cs"/>
          <w:rtl/>
        </w:rPr>
        <w:t>ואין לתרץ דכמו התם הכא נמי עסקינן בשהיו מונחים במקום שאינו שלו, דהא א"כ הו"ל לתוס' לפרושי כן מקודם בנדון זה, ומדהמתין ולא פי' הכי רק לקמן משמע, דבנדו"ד קושיא מעיקרא ליכא. ובאמת לכאורה היינו הך דהגמ' דלקמן, דהגמ' הקשה דלא להחזיר את הפירות מדין לא חציף איניש, ותירץ דבארעא אמרינן ליה אחוי שטרך. ולכאורה ה"ה בנוגע לתפוס, דמשום ריעותא דאחוי שטרך חייב להחזיר. מיהו הא מילתא דרב זביד גופיה, דבארעא לא אמרינן לא חציף משום אחוי שטרך, מובן רק באם עסקינן שאין המחזיק טוען שהחזיק בה שלש שנים, אלא מודה שלא החזיק רק בציר מהכי, אבל אילו טוען החזקתי שלש שנים ורק שאינו יכול למצוא עדים לחזקתו, מאי ריעותא היא דאחוי שטרך, הא קמתרץ לנפשיה דלית לי שטרא כיון שהחזקתי שלש שנים, ע"כ לא נזהרתי בו יותר. וצ"ע.</w:t>
      </w:r>
    </w:p>
    <w:p w:rsidR="00BA6D4D" w:rsidRDefault="00BA6D4D" w:rsidP="008A7347">
      <w:pPr>
        <w:pStyle w:val="a2"/>
        <w:spacing w:before="0" w:after="60"/>
        <w:rPr>
          <w:rtl/>
        </w:rPr>
      </w:pPr>
      <w:r>
        <w:rPr>
          <w:rFonts w:hint="cs"/>
          <w:rtl/>
        </w:rPr>
        <w:t xml:space="preserve">אולם ראה נמוק"י (ד"ה אחוי שטרך) דמיישב זאת, וז"ל: אחוי שטרך לאו דוקא, דהא טעין דאכלה ג' שנים ולא מזדהר אלא או עדים שהחזקת, או אחוי שטרך, דהוה לך לאזדהורי כיון שאין לך עדי חזקה. עכ"ל. אבל קשה, דהא הנמוק"י גופיה בדף כ"ט (ד"ה טפי לא מזדהר) פירש טעמא דלא מזדהר איניש בשטריה יותר מג' שנים, לא משום כיון שכבר יש לו עדי חזקה, אלא משום שהוא סבור שלא יערער אדם עליו עוד כיון שאכל ג' שנים בשופי ולא ערערו בו, ואיפכא הוא, </w:t>
      </w:r>
      <w:r w:rsidRPr="003A49E8">
        <w:rPr>
          <w:rFonts w:hint="cs"/>
          <w:b/>
          <w:bCs/>
          <w:rtl/>
        </w:rPr>
        <w:t>דמשו"ז</w:t>
      </w:r>
      <w:r>
        <w:rPr>
          <w:rFonts w:hint="cs"/>
          <w:rtl/>
        </w:rPr>
        <w:t xml:space="preserve"> תיקנו דאחרי ג' שנים יהא סגי בעדי חזקה, כיון שדעת העולם כן לא להיזדהר יותר. וצע"ג להנמוק"י.</w:t>
      </w:r>
    </w:p>
    <w:p w:rsidR="00BA6D4D" w:rsidRDefault="00BA6D4D" w:rsidP="008A7347">
      <w:pPr>
        <w:pStyle w:val="a2"/>
        <w:spacing w:before="0" w:after="60"/>
        <w:rPr>
          <w:rtl/>
        </w:rPr>
      </w:pPr>
      <w:r>
        <w:rPr>
          <w:rFonts w:hint="cs"/>
          <w:rtl/>
        </w:rPr>
        <w:t>לכאורה אית לתרוצי, דטעמא דלא אמרינן דהוה הפירות דידיה משום תפוס ומשום לא חציף איניש (דהא מפשטות הגמ' משמע דאעובדא גופיה דר' נחמן שטעין אכלתיה שני חזקה פריך הגמ' לא ליהדר פירי משום לא חציף) הוא משום ריעותא אחריתי, והוא, דמהא דאיננו מוצא עדים לחזקתו ג' שנים, מהא ראי' דלא החזיק שלש שנים, דבאם כן החזיק, בודאי הי' מוצא עדים לחזקתו.</w:t>
      </w:r>
    </w:p>
    <w:p w:rsidR="00BA6D4D" w:rsidRDefault="00BA6D4D" w:rsidP="008A7347">
      <w:pPr>
        <w:pStyle w:val="a2"/>
        <w:spacing w:before="0" w:after="60"/>
        <w:rPr>
          <w:rtl/>
        </w:rPr>
      </w:pPr>
      <w:r>
        <w:rPr>
          <w:rFonts w:hint="cs"/>
          <w:rtl/>
        </w:rPr>
        <w:t xml:space="preserve">ובזה לכאורה א"ש דיוקא דרשב"ם, מ"ש (ד"ה אזיל): "ועדיין הי' מחזר לבקש עדות של שנה שלישית ולא מצא", דלכאו' למאי נפק"מ. אמנם עפ"י מ"ש הרמב"ם </w:t>
      </w:r>
      <w:r>
        <w:rPr>
          <w:rFonts w:hint="cs"/>
          <w:rtl/>
        </w:rPr>
        <w:lastRenderedPageBreak/>
        <w:t>כ"ז ליתא, דז"ל (הל' טוען ונטען פט"ז ה"ו): היו שני עדים מעידים על שמעון שאכלה פחות משני חזקה, יחזיר כל הפירות שאכל. עכ"ל ברור מדבריו, דהא דהדרי פירי, לא קשור כלל עם זה דאינו מוצא עדים, אלא רק כיון שיש עדות רק על שני שנים כו'.</w:t>
      </w:r>
    </w:p>
    <w:p w:rsidR="00BA6D4D" w:rsidRDefault="00BA6D4D" w:rsidP="008A7347">
      <w:pPr>
        <w:pStyle w:val="a2"/>
        <w:spacing w:before="0" w:after="60"/>
        <w:rPr>
          <w:rtl/>
        </w:rPr>
      </w:pPr>
      <w:r>
        <w:rPr>
          <w:rFonts w:hint="cs"/>
          <w:rtl/>
        </w:rPr>
        <w:t>ויל"ע בכ"ז ומצוה ליישב.</w:t>
      </w:r>
    </w:p>
    <w:p w:rsidR="002325A4" w:rsidRDefault="002325A4" w:rsidP="008A7347">
      <w:pPr>
        <w:pStyle w:val="a6"/>
        <w:spacing w:before="0" w:after="60" w:line="300" w:lineRule="atLeast"/>
        <w:ind w:left="0" w:firstLine="0"/>
        <w:outlineLvl w:val="9"/>
        <w:rPr>
          <w:lang w:bidi="ar-SA"/>
        </w:rPr>
        <w:sectPr w:rsidR="002325A4" w:rsidSect="00D14040">
          <w:headerReference w:type="even" r:id="rId26"/>
          <w:headerReference w:type="default" r:id="rId2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4552805" wp14:editId="61ED17C3">
            <wp:extent cx="653143" cy="29431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342381" w:rsidRDefault="00342381" w:rsidP="008A7347">
      <w:pPr>
        <w:pStyle w:val="a3"/>
        <w:rPr>
          <w:rtl/>
        </w:rPr>
      </w:pPr>
      <w:bookmarkStart w:id="67" w:name="_Toc452081558"/>
      <w:r w:rsidRPr="00C950CD">
        <w:rPr>
          <w:rFonts w:hint="cs"/>
          <w:rtl/>
        </w:rPr>
        <w:t>חסידות</w:t>
      </w:r>
      <w:bookmarkEnd w:id="67"/>
    </w:p>
    <w:p w:rsidR="00115347" w:rsidRPr="00115B0E" w:rsidRDefault="00115347" w:rsidP="008A7347">
      <w:pPr>
        <w:pStyle w:val="a"/>
        <w:rPr>
          <w:rtl/>
        </w:rPr>
      </w:pPr>
      <w:bookmarkStart w:id="68" w:name="_Toc452081559"/>
      <w:r w:rsidRPr="00115B0E">
        <w:rPr>
          <w:rtl/>
        </w:rPr>
        <w:t>העצות השונות ליפטר מעצבות</w:t>
      </w:r>
      <w:bookmarkEnd w:id="68"/>
    </w:p>
    <w:p w:rsidR="00115347" w:rsidRPr="00115B0E" w:rsidRDefault="00115347" w:rsidP="008A7347">
      <w:pPr>
        <w:pStyle w:val="a0"/>
        <w:rPr>
          <w:rtl/>
        </w:rPr>
      </w:pPr>
      <w:bookmarkStart w:id="69" w:name="_Toc452081560"/>
      <w:r w:rsidRPr="00115B0E">
        <w:rPr>
          <w:rtl/>
        </w:rPr>
        <w:t>הרב אליהו אלאי</w:t>
      </w:r>
      <w:bookmarkEnd w:id="69"/>
    </w:p>
    <w:p w:rsidR="00115347" w:rsidRPr="00115B0E" w:rsidRDefault="00115347" w:rsidP="008A7347">
      <w:pPr>
        <w:pStyle w:val="a1"/>
        <w:rPr>
          <w:rtl/>
        </w:rPr>
      </w:pPr>
      <w:r w:rsidRPr="00115B0E">
        <w:rPr>
          <w:rFonts w:hint="cs"/>
          <w:rtl/>
        </w:rPr>
        <w:t>תושב השכונה</w:t>
      </w:r>
    </w:p>
    <w:p w:rsidR="00115347" w:rsidRPr="000E7D6E" w:rsidRDefault="00115347" w:rsidP="008A7347">
      <w:pPr>
        <w:pStyle w:val="a2"/>
        <w:spacing w:before="0" w:after="60"/>
        <w:rPr>
          <w:rtl/>
        </w:rPr>
      </w:pPr>
      <w:r w:rsidRPr="000E7D6E">
        <w:rPr>
          <w:b/>
          <w:bCs/>
          <w:rtl/>
        </w:rPr>
        <w:t>א</w:t>
      </w:r>
      <w:r w:rsidRPr="000E7D6E">
        <w:rPr>
          <w:rtl/>
        </w:rPr>
        <w:t xml:space="preserve">. בתניא סוף פרק </w:t>
      </w:r>
      <w:r>
        <w:rPr>
          <w:rtl/>
        </w:rPr>
        <w:t>כ</w:t>
      </w:r>
      <w:r w:rsidRPr="000E7D6E">
        <w:rPr>
          <w:rtl/>
        </w:rPr>
        <w:t>ו מבאר אדה"ז שהעצה ליפטר מעצבות ממילי דשמיא היא שעל האדם ל"שים אל לבו כי אין הזמן גרמא כעת לעצבות אמיתית אפי' לדאגת עונות חמורים ח"ו. רק לזאת צריך קביעות עתים ושעת הכושר בישוב הדעת להתבונן בגדול' ה' אשר חטא לו".</w:t>
      </w:r>
    </w:p>
    <w:p w:rsidR="00115347" w:rsidRPr="000E7D6E" w:rsidRDefault="00115347" w:rsidP="008A7347">
      <w:pPr>
        <w:pStyle w:val="a2"/>
        <w:spacing w:before="0" w:after="60"/>
        <w:rPr>
          <w:rtl/>
        </w:rPr>
      </w:pPr>
      <w:r w:rsidRPr="000E7D6E">
        <w:rPr>
          <w:rtl/>
        </w:rPr>
        <w:t>ובפכ"ז ממשיך: "ואם העצבות אינה מדאגת עונות אלא מהרהורים רעים ותאוות רעות שנופלות במחשבתו. הנה אם נופלות לו שלא בשעת העבודה אלא בעת עסקו בעסקיו ודרך ארץ וכהאי גוונא אדרבה יש לו לשמוח בחלקו שאף שנופלות לו במחשבתו הוא מסיח דעתו מהן לקיים מה שנאמר ולא תתורו אחרי לבבכם ואחרי עיניכם אשר אתם זונים אחריהם". ע"ש באריכות.</w:t>
      </w:r>
    </w:p>
    <w:p w:rsidR="00115347" w:rsidRPr="000E7D6E" w:rsidRDefault="00115347" w:rsidP="008A7347">
      <w:pPr>
        <w:pStyle w:val="a2"/>
        <w:spacing w:before="0" w:after="60"/>
        <w:rPr>
          <w:rtl/>
        </w:rPr>
      </w:pPr>
      <w:r w:rsidRPr="000E7D6E">
        <w:rPr>
          <w:rtl/>
        </w:rPr>
        <w:t xml:space="preserve">והנה, בהשקפה ראשונה צריך ביאור: </w:t>
      </w:r>
    </w:p>
    <w:p w:rsidR="00115347" w:rsidRPr="000E7D6E" w:rsidRDefault="00115347" w:rsidP="008A7347">
      <w:pPr>
        <w:pStyle w:val="a2"/>
        <w:spacing w:before="0" w:after="60"/>
        <w:rPr>
          <w:rtl/>
        </w:rPr>
      </w:pPr>
      <w:r w:rsidRPr="000E7D6E">
        <w:rPr>
          <w:rtl/>
        </w:rPr>
        <w:t xml:space="preserve">מדוע יש צורך להגיע לעצה המבוארת בריש פרק </w:t>
      </w:r>
      <w:r>
        <w:rPr>
          <w:rtl/>
        </w:rPr>
        <w:t>כ</w:t>
      </w:r>
      <w:r w:rsidRPr="000E7D6E">
        <w:rPr>
          <w:rtl/>
        </w:rPr>
        <w:t xml:space="preserve">ז ל"הרהורים רעים ותאוות רעות שנופלות במחשבתו" – והרי אותה עצה שנתן אדה"ז בפרק </w:t>
      </w:r>
      <w:r>
        <w:rPr>
          <w:rtl/>
        </w:rPr>
        <w:t>כ</w:t>
      </w:r>
      <w:r w:rsidRPr="000E7D6E">
        <w:rPr>
          <w:rtl/>
        </w:rPr>
        <w:t xml:space="preserve">ו לעצבות הבאה מעוונות ממש (לשים אל לבו שאין הזמ"ג כו'), יכולה להועיל גם למי שנפל בעצבות מחמת "הרהורים רעים ותאוות רעות שנופלות במחשבתו", ולמה יש צורך לתת עצה </w:t>
      </w:r>
      <w:r w:rsidRPr="000E7D6E">
        <w:rPr>
          <w:b/>
          <w:bCs/>
          <w:rtl/>
        </w:rPr>
        <w:t>אחרת</w:t>
      </w:r>
      <w:r w:rsidRPr="000E7D6E">
        <w:rPr>
          <w:rtl/>
        </w:rPr>
        <w:t xml:space="preserve"> (לשמוח בחלקו על שמקיים מצות לא תתורו כו').</w:t>
      </w:r>
    </w:p>
    <w:p w:rsidR="00115347" w:rsidRPr="000E7D6E" w:rsidRDefault="00115347" w:rsidP="008A7347">
      <w:pPr>
        <w:pStyle w:val="a2"/>
        <w:spacing w:before="0" w:after="60"/>
        <w:rPr>
          <w:rtl/>
        </w:rPr>
      </w:pPr>
      <w:r w:rsidRPr="000E7D6E">
        <w:rPr>
          <w:b/>
          <w:bCs/>
          <w:rtl/>
        </w:rPr>
        <w:t>ב</w:t>
      </w:r>
      <w:r w:rsidRPr="000E7D6E">
        <w:rPr>
          <w:rtl/>
        </w:rPr>
        <w:t>. ב</w:t>
      </w:r>
      <w:r>
        <w:rPr>
          <w:rFonts w:hint="cs"/>
          <w:rtl/>
        </w:rPr>
        <w:t>"</w:t>
      </w:r>
      <w:r w:rsidRPr="000E7D6E">
        <w:rPr>
          <w:rtl/>
        </w:rPr>
        <w:t>שיעורים בספר התניא</w:t>
      </w:r>
      <w:r>
        <w:rPr>
          <w:rFonts w:hint="cs"/>
          <w:rtl/>
        </w:rPr>
        <w:t>"</w:t>
      </w:r>
      <w:r w:rsidRPr="000E7D6E">
        <w:rPr>
          <w:rtl/>
        </w:rPr>
        <w:t xml:space="preserve"> (כפי שנכתב מלכתחילה – אך לא נדפס, כדלהלן), הביא הרה"ח ר' יוסף ויינברג ע"ה בתחלת פרק </w:t>
      </w:r>
      <w:r>
        <w:rPr>
          <w:rtl/>
        </w:rPr>
        <w:t>כ</w:t>
      </w:r>
      <w:r w:rsidRPr="000E7D6E">
        <w:rPr>
          <w:rtl/>
        </w:rPr>
        <w:t xml:space="preserve">ז את התוכן דסוף פרק </w:t>
      </w:r>
      <w:r>
        <w:rPr>
          <w:rtl/>
        </w:rPr>
        <w:t>כ</w:t>
      </w:r>
      <w:r w:rsidRPr="000E7D6E">
        <w:rPr>
          <w:rtl/>
        </w:rPr>
        <w:t>ו, ואח"כ כתב:</w:t>
      </w:r>
    </w:p>
    <w:p w:rsidR="00115347" w:rsidRPr="000E7D6E" w:rsidRDefault="00115347" w:rsidP="008A7347">
      <w:pPr>
        <w:pStyle w:val="a2"/>
        <w:spacing w:before="0" w:after="60"/>
        <w:rPr>
          <w:rtl/>
        </w:rPr>
      </w:pPr>
      <w:r w:rsidRPr="000E7D6E">
        <w:rPr>
          <w:rtl/>
        </w:rPr>
        <w:t xml:space="preserve">"עס קאן אבער זיין א פאל פון עצבות וואס מ'קען ניט זאגען דעם מענטש ער זאל אפלייגען אויף אן אנדערע צייט, צום ביישפיל ווען די עצבות איז פון שלעכטע </w:t>
      </w:r>
      <w:r w:rsidRPr="000E7D6E">
        <w:rPr>
          <w:rtl/>
        </w:rPr>
        <w:lastRenderedPageBreak/>
        <w:t xml:space="preserve">געדאנקען און תאוות וואס פאלען איהם אריין אין זיין מחשבה, וואס דאן קאן מען דאך ניט זאגען ער זאל אפלייגען די עצבות אויף אנדערע צייט, וייל די געדאנקען פאלען איהם </w:t>
      </w:r>
      <w:r w:rsidRPr="000E7D6E">
        <w:rPr>
          <w:b/>
          <w:bCs/>
          <w:rtl/>
        </w:rPr>
        <w:t xml:space="preserve">יעצט </w:t>
      </w:r>
      <w:r w:rsidRPr="000E7D6E">
        <w:rPr>
          <w:rtl/>
        </w:rPr>
        <w:t xml:space="preserve">איין, או פון דעם ווערט ער אין עצבות, גייט ער אין פכ"ז – וואס מיר הויבען יעצט אן לערנען – געבען עצות אנקטקעגען </w:t>
      </w:r>
      <w:r w:rsidRPr="000E7D6E">
        <w:rPr>
          <w:b/>
          <w:bCs/>
          <w:rtl/>
        </w:rPr>
        <w:t xml:space="preserve">די </w:t>
      </w:r>
      <w:r w:rsidRPr="000E7D6E">
        <w:rPr>
          <w:rtl/>
        </w:rPr>
        <w:t>עצבות</w:t>
      </w:r>
      <w:r>
        <w:rPr>
          <w:rFonts w:hint="cs"/>
          <w:rtl/>
        </w:rPr>
        <w:t>"</w:t>
      </w:r>
      <w:r w:rsidRPr="000E7D6E">
        <w:rPr>
          <w:rtl/>
        </w:rPr>
        <w:t xml:space="preserve">. עכ"ל. </w:t>
      </w:r>
    </w:p>
    <w:p w:rsidR="00115347" w:rsidRPr="000E7D6E" w:rsidRDefault="00115347" w:rsidP="008A7347">
      <w:pPr>
        <w:pStyle w:val="a2"/>
        <w:spacing w:before="0" w:after="60"/>
        <w:rPr>
          <w:rtl/>
        </w:rPr>
      </w:pPr>
      <w:r w:rsidRPr="000E7D6E">
        <w:rPr>
          <w:rtl/>
        </w:rPr>
        <w:t xml:space="preserve">ובהמשך לזה מפרש לשון אדה"ז "[מהרהורים רעים ותאוות רעות] שנופלות במחשבתו" – "וואס פאלען אים </w:t>
      </w:r>
      <w:r w:rsidRPr="000E7D6E">
        <w:rPr>
          <w:b/>
          <w:bCs/>
          <w:rtl/>
        </w:rPr>
        <w:t>איצט</w:t>
      </w:r>
      <w:r w:rsidRPr="000E7D6E">
        <w:rPr>
          <w:rtl/>
        </w:rPr>
        <w:t xml:space="preserve"> אריין אין זיין מחשבה".</w:t>
      </w:r>
    </w:p>
    <w:p w:rsidR="00115347" w:rsidRPr="000E7D6E" w:rsidRDefault="00115347" w:rsidP="008A7347">
      <w:pPr>
        <w:pStyle w:val="a2"/>
        <w:spacing w:before="0" w:after="60"/>
        <w:rPr>
          <w:b/>
          <w:rtl/>
        </w:rPr>
      </w:pPr>
      <w:r w:rsidRPr="000E7D6E">
        <w:rPr>
          <w:rtl/>
        </w:rPr>
        <w:t xml:space="preserve">ולפי זה הצורך בעצה </w:t>
      </w:r>
      <w:r w:rsidRPr="000E7D6E">
        <w:rPr>
          <w:b/>
          <w:bCs/>
          <w:rtl/>
        </w:rPr>
        <w:t>נוספת</w:t>
      </w:r>
      <w:r w:rsidRPr="000E7D6E">
        <w:rPr>
          <w:rtl/>
        </w:rPr>
        <w:t xml:space="preserve"> לעצבות מהרהורים ותאוות שנו</w:t>
      </w:r>
      <w:r>
        <w:rPr>
          <w:rFonts w:hint="cs"/>
          <w:rtl/>
        </w:rPr>
        <w:t>פ</w:t>
      </w:r>
      <w:r w:rsidRPr="000E7D6E">
        <w:rPr>
          <w:rtl/>
        </w:rPr>
        <w:t>לים במחשבתו (</w:t>
      </w:r>
      <w:r>
        <w:rPr>
          <w:rtl/>
        </w:rPr>
        <w:t>העצה דפרק כ</w:t>
      </w:r>
      <w:r w:rsidRPr="000E7D6E">
        <w:rPr>
          <w:rtl/>
        </w:rPr>
        <w:t xml:space="preserve">ז), הוא כי העצה דפרק </w:t>
      </w:r>
      <w:r>
        <w:rPr>
          <w:rtl/>
        </w:rPr>
        <w:t>כ</w:t>
      </w:r>
      <w:r w:rsidRPr="000E7D6E">
        <w:rPr>
          <w:rtl/>
        </w:rPr>
        <w:t xml:space="preserve">ו מועלת רק לעצבות בגלל עוונות שהאדם עשה </w:t>
      </w:r>
      <w:r w:rsidRPr="000E7D6E">
        <w:rPr>
          <w:bCs/>
          <w:rtl/>
        </w:rPr>
        <w:t>בעבר</w:t>
      </w:r>
      <w:r w:rsidRPr="000E7D6E">
        <w:rPr>
          <w:b/>
          <w:rtl/>
        </w:rPr>
        <w:t xml:space="preserve">, אבל כאשר </w:t>
      </w:r>
      <w:r w:rsidRPr="000E7D6E">
        <w:rPr>
          <w:bCs/>
          <w:rtl/>
        </w:rPr>
        <w:t>עכשיו</w:t>
      </w:r>
      <w:r w:rsidRPr="000E7D6E">
        <w:rPr>
          <w:b/>
          <w:rtl/>
        </w:rPr>
        <w:t xml:space="preserve">, </w:t>
      </w:r>
      <w:r w:rsidRPr="000E7D6E">
        <w:rPr>
          <w:bCs/>
          <w:rtl/>
        </w:rPr>
        <w:t>ברגע זה</w:t>
      </w:r>
      <w:r w:rsidRPr="000E7D6E">
        <w:rPr>
          <w:b/>
          <w:rtl/>
        </w:rPr>
        <w:t>, נופלות לאדם מחשבות רעות, אי אפשר לומר לו ש"יסיח דעת" מהעצבות, שהרי ברגע זה הוא מתעסק עם הבעי' שגורמת לו את העצבות, וכיצד יסיח דעתו ממנה?</w:t>
      </w:r>
    </w:p>
    <w:p w:rsidR="00115347" w:rsidRPr="000E7D6E" w:rsidRDefault="00115347" w:rsidP="008A7347">
      <w:pPr>
        <w:pStyle w:val="a2"/>
        <w:spacing w:before="0" w:after="60"/>
        <w:rPr>
          <w:rtl/>
        </w:rPr>
      </w:pPr>
      <w:r w:rsidRPr="000E7D6E">
        <w:rPr>
          <w:rtl/>
        </w:rPr>
        <w:t>ועל מ"ש "וואס דאן קאן מען דאך ניט זאגען ער זאל אפלייגען די עצבות אויף אנדערע צייט", העיר כ"ק אדמו"ר: "למה (באם אין הזמן מתאים)?"</w:t>
      </w:r>
      <w:r>
        <w:rPr>
          <w:rFonts w:hint="cs"/>
          <w:rtl/>
        </w:rPr>
        <w:t>.</w:t>
      </w:r>
    </w:p>
    <w:p w:rsidR="00115347" w:rsidRPr="000E7D6E" w:rsidRDefault="00115347" w:rsidP="008A7347">
      <w:pPr>
        <w:pStyle w:val="a2"/>
        <w:spacing w:before="0" w:after="60"/>
        <w:rPr>
          <w:rtl/>
        </w:rPr>
      </w:pPr>
      <w:r w:rsidRPr="000E7D6E">
        <w:rPr>
          <w:rtl/>
        </w:rPr>
        <w:t xml:space="preserve">וכן הקיף כ"ק אדמו"ר את התיבות "[וייל די געדאנקען פאלען איהם] </w:t>
      </w:r>
      <w:r w:rsidRPr="000E7D6E">
        <w:rPr>
          <w:b/>
          <w:bCs/>
          <w:rtl/>
        </w:rPr>
        <w:t xml:space="preserve">יעצט </w:t>
      </w:r>
      <w:r w:rsidRPr="000E7D6E">
        <w:rPr>
          <w:rtl/>
        </w:rPr>
        <w:t xml:space="preserve">איין", ואת תיבת "[וואס פאלען אים] איצט [אריין]" – והעיר: "עפ"ז החילוק בין ענין שבשעת מעשה או שבעבר – ולא בין דאגת עוונות ונפילת הרהורים כו' </w:t>
      </w:r>
      <w:r w:rsidRPr="000E7D6E">
        <w:rPr>
          <w:b/>
          <w:bCs/>
          <w:rtl/>
        </w:rPr>
        <w:t xml:space="preserve">ודלא </w:t>
      </w:r>
      <w:r w:rsidRPr="000E7D6E">
        <w:rPr>
          <w:rtl/>
        </w:rPr>
        <w:t>כמש"כ בתניא".</w:t>
      </w:r>
    </w:p>
    <w:p w:rsidR="00115347" w:rsidRPr="000E7D6E" w:rsidRDefault="00115347" w:rsidP="008A7347">
      <w:pPr>
        <w:pStyle w:val="a2"/>
        <w:spacing w:before="0" w:after="60"/>
        <w:rPr>
          <w:rtl/>
        </w:rPr>
      </w:pPr>
      <w:r w:rsidRPr="000E7D6E">
        <w:rPr>
          <w:rtl/>
        </w:rPr>
        <w:t xml:space="preserve">כלומר: כ"ק אדמו"ר שולל את הפשט של הר"י ויינברג מב' טעמים: </w:t>
      </w:r>
    </w:p>
    <w:p w:rsidR="00115347" w:rsidRPr="000E7D6E" w:rsidRDefault="00115347" w:rsidP="008A7347">
      <w:pPr>
        <w:pStyle w:val="a2"/>
        <w:spacing w:before="0" w:after="60"/>
        <w:rPr>
          <w:rtl/>
        </w:rPr>
      </w:pPr>
      <w:r w:rsidRPr="000E7D6E">
        <w:rPr>
          <w:rtl/>
        </w:rPr>
        <w:t>א) גם אם הבעי' שהאדם מתמודד א</w:t>
      </w:r>
      <w:r>
        <w:rPr>
          <w:rFonts w:hint="cs"/>
          <w:rtl/>
        </w:rPr>
        <w:t>י</w:t>
      </w:r>
      <w:r w:rsidRPr="000E7D6E">
        <w:rPr>
          <w:rtl/>
        </w:rPr>
        <w:t>תה היא ברגע זה עצמו, עדיין אינו מובן למה א"א לומר לו מיד לאחר שדוחה את המח"ז, אין לך להתעצב כעת על עצם הדבר שמחשבה כזו נפלה אצלך, אלא העצבות על כך צריכה להיות בעתים מזומנים דוקא.</w:t>
      </w:r>
    </w:p>
    <w:p w:rsidR="00115347" w:rsidRPr="000E7D6E" w:rsidRDefault="00115347" w:rsidP="008A7347">
      <w:pPr>
        <w:pStyle w:val="a2"/>
        <w:spacing w:before="0" w:after="60"/>
        <w:rPr>
          <w:rtl/>
        </w:rPr>
      </w:pPr>
      <w:r w:rsidRPr="000E7D6E">
        <w:rPr>
          <w:rtl/>
        </w:rPr>
        <w:t xml:space="preserve">ב) בדברי אדה"ז מבואר להדיא, שההבדל בין הענינים הנידונים בשני הפרקים הוא, דבפרק </w:t>
      </w:r>
      <w:r>
        <w:rPr>
          <w:rtl/>
        </w:rPr>
        <w:t>כ</w:t>
      </w:r>
      <w:r w:rsidRPr="000E7D6E">
        <w:rPr>
          <w:rtl/>
        </w:rPr>
        <w:t xml:space="preserve">ו מדובר בעצבות הבאה מזה שהאדם עבר </w:t>
      </w:r>
      <w:r w:rsidRPr="000E7D6E">
        <w:rPr>
          <w:b/>
          <w:bCs/>
          <w:rtl/>
        </w:rPr>
        <w:t>עבירה</w:t>
      </w:r>
      <w:r w:rsidRPr="000E7D6E">
        <w:rPr>
          <w:rtl/>
        </w:rPr>
        <w:t xml:space="preserve"> בפועל ממש, ואילו בפרק </w:t>
      </w:r>
      <w:r>
        <w:rPr>
          <w:rtl/>
        </w:rPr>
        <w:t>כ</w:t>
      </w:r>
      <w:r w:rsidRPr="000E7D6E">
        <w:rPr>
          <w:rtl/>
        </w:rPr>
        <w:t xml:space="preserve">ז מדובר בעצבות הבאה מעצם העובדה שנפלים לו הרהורים רעים כו', אע"פ שהוא אכן "מסיח דעתו" מהרהורים אלו </w:t>
      </w:r>
      <w:r w:rsidRPr="000E7D6E">
        <w:rPr>
          <w:b/>
          <w:bCs/>
          <w:rtl/>
        </w:rPr>
        <w:t>ואינו</w:t>
      </w:r>
      <w:r w:rsidRPr="000E7D6E">
        <w:rPr>
          <w:rtl/>
        </w:rPr>
        <w:t xml:space="preserve"> עובר שום עבירה בפועל (ועי' בהערת הרבי שב</w:t>
      </w:r>
      <w:r>
        <w:rPr>
          <w:rFonts w:hint="cs"/>
          <w:rtl/>
        </w:rPr>
        <w:t>"</w:t>
      </w:r>
      <w:r w:rsidRPr="000E7D6E">
        <w:rPr>
          <w:rtl/>
        </w:rPr>
        <w:t>שיעורים בספר התניא</w:t>
      </w:r>
      <w:r>
        <w:rPr>
          <w:rFonts w:hint="cs"/>
          <w:rtl/>
        </w:rPr>
        <w:t>"</w:t>
      </w:r>
      <w:r w:rsidRPr="000E7D6E">
        <w:rPr>
          <w:rtl/>
        </w:rPr>
        <w:t xml:space="preserve"> הנדפס על דברי אדה"ז "וכשמסיח דעתו"). ואילו לפי הפירוש שהציע הרב ויינברג ע"ה, יסוד החילוק בין הפרקים הוא "בין ענין שבשעת מעשה או שבעבר". ולפי פירושו עולה לכאורה שאם אדם עבר עבירה </w:t>
      </w:r>
      <w:r w:rsidRPr="000E7D6E">
        <w:rPr>
          <w:b/>
          <w:bCs/>
          <w:rtl/>
        </w:rPr>
        <w:t>בפועל</w:t>
      </w:r>
      <w:r w:rsidRPr="000E7D6E">
        <w:rPr>
          <w:rtl/>
        </w:rPr>
        <w:t xml:space="preserve"> ח"ו </w:t>
      </w:r>
      <w:r w:rsidRPr="000E7D6E">
        <w:rPr>
          <w:b/>
          <w:bCs/>
          <w:rtl/>
        </w:rPr>
        <w:t xml:space="preserve">עכשיו </w:t>
      </w:r>
      <w:r w:rsidRPr="000E7D6E">
        <w:rPr>
          <w:rtl/>
        </w:rPr>
        <w:t xml:space="preserve">והוא בעצבות מכך, אזי עצתו היא העצה דפרק </w:t>
      </w:r>
      <w:r w:rsidRPr="000E7D6E">
        <w:rPr>
          <w:b/>
          <w:bCs/>
          <w:rtl/>
        </w:rPr>
        <w:t>כז</w:t>
      </w:r>
      <w:r w:rsidRPr="000E7D6E">
        <w:rPr>
          <w:rtl/>
        </w:rPr>
        <w:t xml:space="preserve"> ולא העצה דפרק </w:t>
      </w:r>
      <w:r w:rsidRPr="000E7D6E">
        <w:rPr>
          <w:b/>
          <w:bCs/>
          <w:rtl/>
        </w:rPr>
        <w:t>כו</w:t>
      </w:r>
      <w:r w:rsidRPr="000E7D6E">
        <w:rPr>
          <w:rtl/>
        </w:rPr>
        <w:t xml:space="preserve"> – והוא "דלא כמש"כ בתניא".</w:t>
      </w:r>
    </w:p>
    <w:p w:rsidR="00115347" w:rsidRPr="000E7D6E" w:rsidRDefault="00115347" w:rsidP="008A7347">
      <w:pPr>
        <w:pStyle w:val="a2"/>
        <w:spacing w:before="0" w:after="60"/>
        <w:rPr>
          <w:rtl/>
        </w:rPr>
      </w:pPr>
      <w:r w:rsidRPr="000E7D6E">
        <w:rPr>
          <w:rtl/>
        </w:rPr>
        <w:t>[ואכן, לאור דברי הרבי, ב</w:t>
      </w:r>
      <w:r>
        <w:rPr>
          <w:rFonts w:hint="cs"/>
          <w:rtl/>
        </w:rPr>
        <w:t>"</w:t>
      </w:r>
      <w:r w:rsidRPr="000E7D6E">
        <w:rPr>
          <w:rtl/>
        </w:rPr>
        <w:t>שיעורים בספר התניא</w:t>
      </w:r>
      <w:r>
        <w:rPr>
          <w:rFonts w:hint="cs"/>
          <w:rtl/>
        </w:rPr>
        <w:t>"</w:t>
      </w:r>
      <w:r w:rsidRPr="000E7D6E">
        <w:rPr>
          <w:rtl/>
        </w:rPr>
        <w:t xml:space="preserve"> הנדפס השמיטו את כל הקטע הנ"ל].</w:t>
      </w:r>
    </w:p>
    <w:p w:rsidR="00115347" w:rsidRPr="000E7D6E" w:rsidRDefault="00115347" w:rsidP="008A7347">
      <w:pPr>
        <w:pStyle w:val="a2"/>
        <w:spacing w:before="0" w:after="60"/>
        <w:rPr>
          <w:rtl/>
        </w:rPr>
      </w:pPr>
      <w:r w:rsidRPr="000E7D6E">
        <w:rPr>
          <w:rtl/>
        </w:rPr>
        <w:lastRenderedPageBreak/>
        <w:t xml:space="preserve">ומעתה הדרא קושיא לדוכתא – למה לא די בעצה דסוף פרק </w:t>
      </w:r>
      <w:r>
        <w:rPr>
          <w:rtl/>
        </w:rPr>
        <w:t>כ</w:t>
      </w:r>
      <w:r w:rsidRPr="000E7D6E">
        <w:rPr>
          <w:rtl/>
        </w:rPr>
        <w:t xml:space="preserve">ו גם לעצבות מהרהורים ותאוות שנופלות במחשבתו, ומדוע יש צורך לעצה הנוספת דפרק </w:t>
      </w:r>
      <w:r>
        <w:rPr>
          <w:rtl/>
        </w:rPr>
        <w:t>כ</w:t>
      </w:r>
      <w:r w:rsidRPr="000E7D6E">
        <w:rPr>
          <w:rtl/>
        </w:rPr>
        <w:t>ז?</w:t>
      </w:r>
    </w:p>
    <w:p w:rsidR="00115347" w:rsidRPr="000E7D6E" w:rsidRDefault="00115347" w:rsidP="008A7347">
      <w:pPr>
        <w:pStyle w:val="a2"/>
        <w:spacing w:before="0" w:after="60"/>
        <w:rPr>
          <w:rtl/>
        </w:rPr>
      </w:pPr>
      <w:r>
        <w:rPr>
          <w:rFonts w:hint="cs"/>
          <w:b/>
          <w:bCs/>
          <w:rtl/>
        </w:rPr>
        <w:t>ג</w:t>
      </w:r>
      <w:r w:rsidRPr="000E7D6E">
        <w:rPr>
          <w:rtl/>
        </w:rPr>
        <w:t xml:space="preserve">. בס' </w:t>
      </w:r>
      <w:r>
        <w:rPr>
          <w:rFonts w:hint="cs"/>
          <w:rtl/>
        </w:rPr>
        <w:t>"</w:t>
      </w:r>
      <w:r w:rsidRPr="000E7D6E">
        <w:rPr>
          <w:rtl/>
        </w:rPr>
        <w:t>פניני התניא</w:t>
      </w:r>
      <w:r>
        <w:rPr>
          <w:rFonts w:hint="cs"/>
          <w:rtl/>
        </w:rPr>
        <w:t>"</w:t>
      </w:r>
      <w:r w:rsidRPr="000E7D6E">
        <w:rPr>
          <w:rtl/>
        </w:rPr>
        <w:t xml:space="preserve"> (להרה"ח ר' </w:t>
      </w:r>
      <w:r>
        <w:rPr>
          <w:rFonts w:hint="cs"/>
          <w:rtl/>
        </w:rPr>
        <w:t xml:space="preserve">חיים </w:t>
      </w:r>
      <w:r w:rsidRPr="000E7D6E">
        <w:rPr>
          <w:rtl/>
        </w:rPr>
        <w:t>לוי יצחק גינזבורג שי'), כותב וז"ל: כאשר הבעיות והדאגות נובעות . . מהעובדה שנדמה לו כי הוא מתייגע ועמל לריק ח"ו, הוא מרגיש כי למרות כל מאמציו ויגיעתו בעבודת ה' לא הצליח להגיע למצב שיהי' שקוע ומונח כל כולו אך ורק בה' בתורתו ובעבודתו. נמצא הוא כל הזמן במצב בו עלולים ליפול לו הרהורים רעים של תאוות העולם הזה, ואפילו באיסור ח"ו, ותמיד עליו להילחם עם עצמו שלא לתת לעצמו לחשוב ולהרהר כפי רצונו ותשוקת לבו. כאן לא תועיל, כמובן, העצה שבפרק הקודם, שיש לדחות את דאגת העוונות לפעם אחרת - שהרי זו בעי' שמציקה לו תמיד ללא שיימצא לה פתרון מוחלט. תמיד עליו להתאמץ ולהילחם, ואף פעם אינו מגיע למצב של ניצחון גמור. גם כאשר ניצח את היצר ברגע זה, והתגבר על ההרהורים ודחה אותם לגמרי, עליו לעמוד ללא הרף על המשמר - משום שההרהורים עלולים בכל רגע לחזור ולתקוף אותו מחדש, ושוב יצטרך להלחם בהם, כך שאף פעם אינו מגיע לניצחון סופי ומוחלט. ע"כ מדברי ה</w:t>
      </w:r>
      <w:r>
        <w:rPr>
          <w:rFonts w:hint="cs"/>
          <w:rtl/>
        </w:rPr>
        <w:t>"</w:t>
      </w:r>
      <w:r w:rsidRPr="000E7D6E">
        <w:rPr>
          <w:rtl/>
        </w:rPr>
        <w:t>פניני התניא</w:t>
      </w:r>
      <w:r>
        <w:rPr>
          <w:rFonts w:hint="cs"/>
          <w:rtl/>
        </w:rPr>
        <w:t>"</w:t>
      </w:r>
      <w:r w:rsidRPr="000E7D6E">
        <w:rPr>
          <w:rtl/>
        </w:rPr>
        <w:t>.</w:t>
      </w:r>
    </w:p>
    <w:p w:rsidR="00115347" w:rsidRPr="000E7D6E" w:rsidRDefault="00115347" w:rsidP="008A7347">
      <w:pPr>
        <w:pStyle w:val="a2"/>
        <w:spacing w:before="0" w:after="60"/>
        <w:rPr>
          <w:rtl/>
        </w:rPr>
      </w:pPr>
      <w:r w:rsidRPr="000E7D6E">
        <w:rPr>
          <w:rtl/>
        </w:rPr>
        <w:t xml:space="preserve">אך לענ"ד הערת הרבי "למה (באם אין הזמן מתאים)?" שייכת אף לדברי הפניני תניא, כי הרי הנדון כאן אינו המלחמה עצמה, אלא </w:t>
      </w:r>
      <w:r w:rsidRPr="000E7D6E">
        <w:rPr>
          <w:b/>
          <w:bCs/>
          <w:rtl/>
        </w:rPr>
        <w:t>העצבות הנובעת ממלחמה זו</w:t>
      </w:r>
      <w:r w:rsidRPr="000E7D6E">
        <w:rPr>
          <w:rtl/>
        </w:rPr>
        <w:t xml:space="preserve"> – ואע"פ שמלחמה זו היא אכן מלחמה תמידית, עדיין אינו מובן מדוע אין האדם יכול לומר לעצמו שאין הזמ"ג כעת </w:t>
      </w:r>
      <w:r w:rsidRPr="000E7D6E">
        <w:rPr>
          <w:b/>
          <w:bCs/>
          <w:rtl/>
        </w:rPr>
        <w:t xml:space="preserve">להתעצב </w:t>
      </w:r>
      <w:r w:rsidRPr="000E7D6E">
        <w:rPr>
          <w:rtl/>
        </w:rPr>
        <w:t>על כך שנמצא במצב של מלחמה תמידית, אלא צריך לקבוע עיתים להתעצב על כך כו'.</w:t>
      </w:r>
    </w:p>
    <w:p w:rsidR="00115347" w:rsidRPr="000E7D6E" w:rsidRDefault="00115347" w:rsidP="008A7347">
      <w:pPr>
        <w:pStyle w:val="a2"/>
        <w:spacing w:before="0" w:after="60"/>
        <w:rPr>
          <w:rtl/>
        </w:rPr>
      </w:pPr>
      <w:r w:rsidRPr="000E7D6E">
        <w:rPr>
          <w:rFonts w:hint="cs"/>
          <w:b/>
          <w:bCs/>
          <w:rtl/>
        </w:rPr>
        <w:t>ד</w:t>
      </w:r>
      <w:r w:rsidRPr="000E7D6E">
        <w:rPr>
          <w:rtl/>
        </w:rPr>
        <w:t>. ונראה, דבאמת קושיא מעיקרא ליתא, ומובן בפשטות מדוע הוסיף אדה"ז עצה מיוחדת לעצבות הנובעת "מהרהורים רעים ותאוות רעות שנופלות במחשבתו" ולא הסתפק בעצה שנ</w:t>
      </w:r>
      <w:r>
        <w:rPr>
          <w:rtl/>
        </w:rPr>
        <w:t xml:space="preserve">תן לעצבות הבאה מחמת עוונות </w:t>
      </w:r>
      <w:r w:rsidRPr="000E7D6E">
        <w:rPr>
          <w:rtl/>
        </w:rPr>
        <w:t xml:space="preserve">בפרק </w:t>
      </w:r>
      <w:r>
        <w:rPr>
          <w:rtl/>
        </w:rPr>
        <w:t>כ</w:t>
      </w:r>
      <w:r w:rsidRPr="000E7D6E">
        <w:rPr>
          <w:rtl/>
        </w:rPr>
        <w:t>ו.</w:t>
      </w:r>
    </w:p>
    <w:p w:rsidR="00115347" w:rsidRPr="000E7D6E" w:rsidRDefault="00115347" w:rsidP="008A7347">
      <w:pPr>
        <w:pStyle w:val="a2"/>
        <w:spacing w:before="0" w:after="60"/>
        <w:rPr>
          <w:rtl/>
        </w:rPr>
      </w:pPr>
      <w:r w:rsidRPr="000E7D6E">
        <w:rPr>
          <w:rtl/>
        </w:rPr>
        <w:t xml:space="preserve">דהנה, בפרק </w:t>
      </w:r>
      <w:r>
        <w:rPr>
          <w:rtl/>
        </w:rPr>
        <w:t>כ</w:t>
      </w:r>
      <w:r w:rsidRPr="000E7D6E">
        <w:rPr>
          <w:rtl/>
        </w:rPr>
        <w:t xml:space="preserve">ו מבואר דיש ב' מיני עצבות – עצבות "ממילי דעלמא" ועצבות ממה שעבר עבירות רח"ל. ובנוגע לדרך כיצד ליפטר מב' מיני עצבות אלו, ישנו הבדל יסודי: </w:t>
      </w:r>
    </w:p>
    <w:p w:rsidR="00115347" w:rsidRPr="000E7D6E" w:rsidRDefault="00115347" w:rsidP="008A7347">
      <w:pPr>
        <w:pStyle w:val="a2"/>
        <w:spacing w:before="0" w:after="60"/>
        <w:rPr>
          <w:rtl/>
        </w:rPr>
      </w:pPr>
      <w:r w:rsidRPr="000E7D6E">
        <w:rPr>
          <w:rtl/>
        </w:rPr>
        <w:t>בנוגע לעצבות ממילא דעלמא, מבאר אדה"ז שבאמת אין סיבה אמיתית להיות בעצבות כלל, כי מה שנדמה להאדם שהוא 'רע' הוא באמת 'טוב' (ועד כדי כך שבאמת הוא 'טוב' יותר נעלה מהטוב הנראה והנגלה). ואילו בונגע לעצבות הבאה מעוונות ח"ו, בודאי אי אפשר לומר שאין סיבה אמיתית להיות בעצבות, כי לעבור עבירות בודאי אינו טוב ח"ו, ולכן העצה ליפטר מעצבות זו הוא להסיח דעת כו'.</w:t>
      </w:r>
    </w:p>
    <w:p w:rsidR="00115347" w:rsidRPr="000E7D6E" w:rsidRDefault="00115347" w:rsidP="008A7347">
      <w:pPr>
        <w:pStyle w:val="a2"/>
        <w:spacing w:before="0" w:after="60"/>
        <w:rPr>
          <w:rtl/>
        </w:rPr>
      </w:pPr>
      <w:r w:rsidRPr="000E7D6E">
        <w:rPr>
          <w:rtl/>
        </w:rPr>
        <w:t xml:space="preserve">ונפקא-מינה פשוטה בין ב' העצות היא, דבמילי דעלמא, כיון שבאמת אין שום סיבה אמיתית להיות בעצבות, לכן אין ראוי להיות בעצבות זו </w:t>
      </w:r>
      <w:r w:rsidRPr="000E7D6E">
        <w:rPr>
          <w:b/>
          <w:bCs/>
          <w:rtl/>
        </w:rPr>
        <w:t>אף פעם</w:t>
      </w:r>
      <w:r w:rsidRPr="000E7D6E">
        <w:rPr>
          <w:rtl/>
        </w:rPr>
        <w:t>, משא"כ בנוגע למילי דשמיא, כיון שאליבא דאמת ישנה סיבה אמיתית להיות בעצבות (</w:t>
      </w:r>
      <w:r>
        <w:rPr>
          <w:rtl/>
        </w:rPr>
        <w:t xml:space="preserve">רק שבדרך </w:t>
      </w:r>
      <w:r>
        <w:rPr>
          <w:rtl/>
        </w:rPr>
        <w:lastRenderedPageBreak/>
        <w:t>כלל</w:t>
      </w:r>
      <w:r w:rsidRPr="000E7D6E">
        <w:rPr>
          <w:rtl/>
        </w:rPr>
        <w:t xml:space="preserve"> צריכים להסיח דעת מזה), ראוי לקבוע עיתים מזומנים לזה כו' (כמבואר בסוף פרק </w:t>
      </w:r>
      <w:r>
        <w:rPr>
          <w:rtl/>
        </w:rPr>
        <w:t>כ</w:t>
      </w:r>
      <w:r w:rsidRPr="000E7D6E">
        <w:rPr>
          <w:rtl/>
        </w:rPr>
        <w:t>ו).</w:t>
      </w:r>
    </w:p>
    <w:p w:rsidR="00115347" w:rsidRPr="000E7D6E" w:rsidRDefault="00115347" w:rsidP="008A7347">
      <w:pPr>
        <w:pStyle w:val="a2"/>
        <w:spacing w:before="0" w:after="60"/>
        <w:rPr>
          <w:rtl/>
        </w:rPr>
      </w:pPr>
      <w:r w:rsidRPr="000E7D6E">
        <w:rPr>
          <w:rtl/>
        </w:rPr>
        <w:t xml:space="preserve">ויש עוד חילוק יסודי בין ב' מיני העצבות (עצבות ממילי דעלמא ועצבות ממילי דשמיא): </w:t>
      </w:r>
    </w:p>
    <w:p w:rsidR="00115347" w:rsidRPr="000E7D6E" w:rsidRDefault="00115347" w:rsidP="008A7347">
      <w:pPr>
        <w:pStyle w:val="a2"/>
        <w:spacing w:before="0" w:after="60"/>
        <w:rPr>
          <w:rtl/>
        </w:rPr>
      </w:pPr>
      <w:r w:rsidRPr="000E7D6E">
        <w:rPr>
          <w:rtl/>
        </w:rPr>
        <w:t xml:space="preserve">בנוגע לעצבות ממילי דעלמא, העצה שנותן אדה"ז, מטרתה להביא את האדם לידי מצב שעצבות זו לא תהי' </w:t>
      </w:r>
      <w:r w:rsidRPr="000E7D6E">
        <w:rPr>
          <w:b/>
          <w:bCs/>
          <w:rtl/>
        </w:rPr>
        <w:t>קיימת</w:t>
      </w:r>
      <w:r w:rsidRPr="000E7D6E">
        <w:rPr>
          <w:rtl/>
        </w:rPr>
        <w:t xml:space="preserve"> אצלו כלל, </w:t>
      </w:r>
      <w:r w:rsidRPr="000E7D6E">
        <w:rPr>
          <w:b/>
          <w:bCs/>
          <w:rtl/>
        </w:rPr>
        <w:t>ויבער</w:t>
      </w:r>
      <w:r w:rsidRPr="000E7D6E">
        <w:rPr>
          <w:rtl/>
        </w:rPr>
        <w:t xml:space="preserve"> רגש זו מלבו </w:t>
      </w:r>
      <w:r w:rsidRPr="000E7D6E">
        <w:rPr>
          <w:b/>
          <w:bCs/>
          <w:rtl/>
        </w:rPr>
        <w:t>לגמרי</w:t>
      </w:r>
      <w:r w:rsidRPr="000E7D6E">
        <w:rPr>
          <w:rtl/>
        </w:rPr>
        <w:t xml:space="preserve">. משא"כ העצה שנותן אדה"ז לעצבות ממילי דשמיא, מועילה רק </w:t>
      </w:r>
      <w:r w:rsidRPr="000E7D6E">
        <w:rPr>
          <w:b/>
          <w:bCs/>
          <w:rtl/>
        </w:rPr>
        <w:t>לסלק</w:t>
      </w:r>
      <w:r w:rsidRPr="000E7D6E">
        <w:rPr>
          <w:rtl/>
        </w:rPr>
        <w:t xml:space="preserve"> רגש זה מהאדם (ברוב הזמנים), אך </w:t>
      </w:r>
      <w:r w:rsidRPr="000E7D6E">
        <w:rPr>
          <w:b/>
          <w:bCs/>
          <w:rtl/>
        </w:rPr>
        <w:t>לא</w:t>
      </w:r>
      <w:r w:rsidRPr="000E7D6E">
        <w:rPr>
          <w:rtl/>
        </w:rPr>
        <w:t xml:space="preserve"> לבערו מלבו בתכלית, שהרי בעצם רגש זה הוא רגש אמיתי, ורק </w:t>
      </w:r>
      <w:r w:rsidRPr="000E7D6E">
        <w:rPr>
          <w:b/>
          <w:bCs/>
          <w:rtl/>
        </w:rPr>
        <w:t>שבפועל</w:t>
      </w:r>
      <w:r w:rsidRPr="000E7D6E">
        <w:rPr>
          <w:rtl/>
        </w:rPr>
        <w:t xml:space="preserve"> (ברוב הזמנים עכ"פ), לא ראוי להרגיש רגש זה בלב.</w:t>
      </w:r>
    </w:p>
    <w:p w:rsidR="00115347" w:rsidRPr="000E7D6E" w:rsidRDefault="00115347" w:rsidP="008A7347">
      <w:pPr>
        <w:pStyle w:val="a2"/>
        <w:spacing w:before="0" w:after="60"/>
        <w:rPr>
          <w:rtl/>
        </w:rPr>
      </w:pPr>
      <w:r w:rsidRPr="000E7D6E">
        <w:rPr>
          <w:rtl/>
        </w:rPr>
        <w:t xml:space="preserve">[ובענין זה העירני הרה"ח ר' נחמן שפירא שי', שבנוגע לעצבות ממילי דשמיא כותב אדה"ז "עצה היעוצה </w:t>
      </w:r>
      <w:r w:rsidRPr="000E7D6E">
        <w:rPr>
          <w:b/>
          <w:bCs/>
          <w:rtl/>
        </w:rPr>
        <w:t>לטהר לבו</w:t>
      </w:r>
      <w:r w:rsidRPr="000E7D6E">
        <w:rPr>
          <w:rtl/>
        </w:rPr>
        <w:t xml:space="preserve"> מכל עצב ונדנוד דאגה ממילי דעלמא", ואילו ב</w:t>
      </w:r>
      <w:r>
        <w:rPr>
          <w:rtl/>
        </w:rPr>
        <w:t>נוגע לעצבות ממילי דעלמא כ</w:t>
      </w:r>
      <w:r>
        <w:rPr>
          <w:rFonts w:hint="cs"/>
          <w:rtl/>
        </w:rPr>
        <w:t>ותב</w:t>
      </w:r>
      <w:r w:rsidRPr="000E7D6E">
        <w:rPr>
          <w:rtl/>
        </w:rPr>
        <w:t xml:space="preserve"> אדה"ז "לשית עצות בנפשו </w:t>
      </w:r>
      <w:r w:rsidRPr="000E7D6E">
        <w:rPr>
          <w:b/>
          <w:bCs/>
          <w:rtl/>
        </w:rPr>
        <w:t>לפטר</w:t>
      </w:r>
      <w:r w:rsidRPr="000E7D6E">
        <w:rPr>
          <w:rtl/>
        </w:rPr>
        <w:t xml:space="preserve"> ממנה" – והיינו כנ"ל: מהעצבות ממילי דשמיא צריכים "לטהר" את הלב ולסלקה לגמרי, משא"כ בנוגע לעצבות ממילי דשמיא אין האדם יכול "לטהר לבו" ממנה לגמרי, ויכולים רק "לפטר" ממנה בפועל ממש].</w:t>
      </w:r>
    </w:p>
    <w:p w:rsidR="00115347" w:rsidRPr="000E7D6E" w:rsidRDefault="00115347" w:rsidP="008A7347">
      <w:pPr>
        <w:pStyle w:val="a2"/>
        <w:spacing w:before="0" w:after="60"/>
        <w:rPr>
          <w:rtl/>
        </w:rPr>
      </w:pPr>
      <w:r w:rsidRPr="000E7D6E">
        <w:rPr>
          <w:rtl/>
        </w:rPr>
        <w:t xml:space="preserve">ולפ"ז מובן יסוד ההדגשה בריש פרק </w:t>
      </w:r>
      <w:r>
        <w:rPr>
          <w:rtl/>
        </w:rPr>
        <w:t>כ</w:t>
      </w:r>
      <w:r w:rsidRPr="000E7D6E">
        <w:rPr>
          <w:rtl/>
        </w:rPr>
        <w:t xml:space="preserve">ז: כאן מודיע אדה"ז, שישנה עצבות אחרת שאמנם נובעת מ"מילי </w:t>
      </w:r>
      <w:r w:rsidRPr="000E7D6E">
        <w:rPr>
          <w:b/>
          <w:bCs/>
          <w:rtl/>
        </w:rPr>
        <w:t>דשמיא</w:t>
      </w:r>
      <w:r w:rsidRPr="000E7D6E">
        <w:rPr>
          <w:rtl/>
        </w:rPr>
        <w:t xml:space="preserve">", אבל אעפ"כ, בשונה מעצבות הבאה </w:t>
      </w:r>
      <w:r w:rsidRPr="000E7D6E">
        <w:rPr>
          <w:b/>
          <w:bCs/>
          <w:rtl/>
        </w:rPr>
        <w:t>מעוונות</w:t>
      </w:r>
      <w:r w:rsidRPr="000E7D6E">
        <w:rPr>
          <w:rtl/>
        </w:rPr>
        <w:t xml:space="preserve"> שלגבי' יש רק עצה כיצד "לסלקה" ברוב הזמנים אך לא ניתנה עצה לבערה מן העולם לגמרי – הנה עצבות זו יכולים (וממילא </w:t>
      </w:r>
      <w:r w:rsidRPr="000E7D6E">
        <w:rPr>
          <w:b/>
          <w:bCs/>
          <w:rtl/>
        </w:rPr>
        <w:t>צריכים</w:t>
      </w:r>
      <w:r w:rsidRPr="000E7D6E">
        <w:rPr>
          <w:rtl/>
        </w:rPr>
        <w:t xml:space="preserve">) </w:t>
      </w:r>
      <w:r w:rsidRPr="000E7D6E">
        <w:rPr>
          <w:b/>
          <w:bCs/>
          <w:rtl/>
        </w:rPr>
        <w:t xml:space="preserve">לבער לגמרי </w:t>
      </w:r>
      <w:r w:rsidRPr="000E7D6E">
        <w:rPr>
          <w:rtl/>
        </w:rPr>
        <w:t xml:space="preserve">ולהסיר </w:t>
      </w:r>
      <w:r w:rsidRPr="000E7D6E">
        <w:rPr>
          <w:b/>
          <w:bCs/>
          <w:rtl/>
        </w:rPr>
        <w:t xml:space="preserve">בתכלית </w:t>
      </w:r>
      <w:r w:rsidRPr="000E7D6E">
        <w:rPr>
          <w:rtl/>
        </w:rPr>
        <w:t xml:space="preserve">מלב האדם, והיא העצבות ש"אינה מדאגת עונות, אלא מהרהורים רעים ותאוות רעות שנופלות במחשבתו". כי כיון שנפילת הרהורים רעים במחשבתו אינה תלוי' </w:t>
      </w:r>
      <w:r w:rsidRPr="000E7D6E">
        <w:rPr>
          <w:b/>
          <w:bCs/>
          <w:rtl/>
        </w:rPr>
        <w:t>בבחירת</w:t>
      </w:r>
      <w:r w:rsidRPr="000E7D6E">
        <w:rPr>
          <w:rtl/>
        </w:rPr>
        <w:t xml:space="preserve"> האדם, אלא הוא דבר שבא מלמעלה (כמבואר בהמשך הפרק בענין "בראת רשעים" – שהקב"ה </w:t>
      </w:r>
      <w:r w:rsidRPr="000E7D6E">
        <w:rPr>
          <w:b/>
          <w:bCs/>
          <w:rtl/>
        </w:rPr>
        <w:t xml:space="preserve">ברא </w:t>
      </w:r>
      <w:r w:rsidRPr="000E7D6E">
        <w:rPr>
          <w:rtl/>
        </w:rPr>
        <w:t xml:space="preserve">אנשים כאלו "שיגיע אליהם כמעשה הרשעים במחשבתם והרהורם לבד והם יהיו נלחמים תמיד להסיח דעתם מהם כדי לאכפי' לס"א"), ואדרבה בגלל זה זוכה האדם לקיים </w:t>
      </w:r>
      <w:r w:rsidRPr="000E7D6E">
        <w:rPr>
          <w:b/>
          <w:bCs/>
          <w:rtl/>
        </w:rPr>
        <w:t>מצוה</w:t>
      </w:r>
      <w:r w:rsidRPr="000E7D6E">
        <w:rPr>
          <w:rtl/>
        </w:rPr>
        <w:t xml:space="preserve"> ("לקיים מה שנאמר ולא תתורו אחרי לבבכם ואחרי עיניכם אשר אתם זונים אחריהם") – לכן על האדם "</w:t>
      </w:r>
      <w:r w:rsidRPr="000E7D6E">
        <w:rPr>
          <w:b/>
          <w:bCs/>
          <w:rtl/>
        </w:rPr>
        <w:t>לשמוח</w:t>
      </w:r>
      <w:r w:rsidRPr="000E7D6E">
        <w:rPr>
          <w:rtl/>
        </w:rPr>
        <w:t xml:space="preserve"> בחלקו", ולא להיות בעצבות כלל וכלל מזה שנופלות לו מחשבות רעות כו'.</w:t>
      </w:r>
    </w:p>
    <w:p w:rsidR="00115347" w:rsidRPr="000E7D6E" w:rsidRDefault="00115347" w:rsidP="008A7347">
      <w:pPr>
        <w:pStyle w:val="a2"/>
        <w:spacing w:before="0" w:after="60"/>
        <w:rPr>
          <w:rtl/>
        </w:rPr>
      </w:pPr>
      <w:r w:rsidRPr="000E7D6E">
        <w:rPr>
          <w:rtl/>
        </w:rPr>
        <w:t xml:space="preserve">ולפי זה מובן </w:t>
      </w:r>
      <w:r w:rsidRPr="000E7D6E">
        <w:rPr>
          <w:b/>
          <w:bCs/>
          <w:rtl/>
        </w:rPr>
        <w:t>בפשטות</w:t>
      </w:r>
      <w:r w:rsidRPr="000E7D6E">
        <w:rPr>
          <w:rtl/>
        </w:rPr>
        <w:t xml:space="preserve"> מדוע ה</w:t>
      </w:r>
      <w:r>
        <w:rPr>
          <w:rFonts w:hint="cs"/>
          <w:rtl/>
        </w:rPr>
        <w:t>ו</w:t>
      </w:r>
      <w:r>
        <w:rPr>
          <w:rtl/>
        </w:rPr>
        <w:t>צר</w:t>
      </w:r>
      <w:r w:rsidRPr="000E7D6E">
        <w:rPr>
          <w:rtl/>
        </w:rPr>
        <w:t xml:space="preserve">ך אדה"ז לתת עצה נוספת לעצבות הבאה מה"הרהורים רעים": </w:t>
      </w:r>
    </w:p>
    <w:p w:rsidR="00115347" w:rsidRPr="000E7D6E" w:rsidRDefault="00115347" w:rsidP="008A7347">
      <w:pPr>
        <w:pStyle w:val="a2"/>
        <w:spacing w:before="0" w:after="60"/>
        <w:rPr>
          <w:rtl/>
        </w:rPr>
      </w:pPr>
      <w:r w:rsidRPr="000E7D6E">
        <w:rPr>
          <w:rtl/>
        </w:rPr>
        <w:t xml:space="preserve">הן אמת שהעצה דסוף פרק </w:t>
      </w:r>
      <w:r>
        <w:rPr>
          <w:rtl/>
        </w:rPr>
        <w:t>כ</w:t>
      </w:r>
      <w:r w:rsidRPr="000E7D6E">
        <w:rPr>
          <w:rtl/>
        </w:rPr>
        <w:t>ו יכולה להועיל</w:t>
      </w:r>
      <w:r w:rsidRPr="000E7D6E">
        <w:rPr>
          <w:b/>
          <w:bCs/>
          <w:rtl/>
        </w:rPr>
        <w:t xml:space="preserve"> </w:t>
      </w:r>
      <w:r w:rsidRPr="000E7D6E">
        <w:rPr>
          <w:rtl/>
        </w:rPr>
        <w:t xml:space="preserve">כדי "לסלק" מהלב את רגש העצבות "מהרהורים רעים ותאוות רעות שנופלות במחשבתו" </w:t>
      </w:r>
      <w:r w:rsidRPr="000E7D6E">
        <w:rPr>
          <w:b/>
          <w:bCs/>
          <w:rtl/>
        </w:rPr>
        <w:t>וליפטר</w:t>
      </w:r>
      <w:r w:rsidRPr="000E7D6E">
        <w:rPr>
          <w:rtl/>
        </w:rPr>
        <w:t xml:space="preserve"> מעצבות זו – מכל מקום, כיון שאת העצבות הזו יכולים (וממילא </w:t>
      </w:r>
      <w:r w:rsidRPr="000E7D6E">
        <w:rPr>
          <w:b/>
          <w:bCs/>
          <w:rtl/>
        </w:rPr>
        <w:t>חייבים</w:t>
      </w:r>
      <w:r w:rsidRPr="000E7D6E">
        <w:rPr>
          <w:rtl/>
        </w:rPr>
        <w:t xml:space="preserve">) לבער בתכלית, ולא רק ליפטר ממנה ולסלקה – מוסיף אדה"ז ומבאר שלעצבות זו </w:t>
      </w:r>
      <w:r w:rsidRPr="000E7D6E">
        <w:rPr>
          <w:b/>
          <w:bCs/>
          <w:rtl/>
        </w:rPr>
        <w:t>אין מקום כלל</w:t>
      </w:r>
      <w:r w:rsidRPr="000E7D6E">
        <w:rPr>
          <w:rtl/>
        </w:rPr>
        <w:t xml:space="preserve">, ואדרבה על האדם </w:t>
      </w:r>
      <w:r w:rsidRPr="000E7D6E">
        <w:rPr>
          <w:b/>
          <w:bCs/>
          <w:rtl/>
        </w:rPr>
        <w:lastRenderedPageBreak/>
        <w:t>לשמוח</w:t>
      </w:r>
      <w:r w:rsidRPr="000E7D6E">
        <w:rPr>
          <w:rtl/>
        </w:rPr>
        <w:t xml:space="preserve"> מדבר זה, והיינו ע"ד העצבות מ"מילי דעלמא" שאליבא דבאמת אין סיבה להיות בעצבות כלל מדברים אלו, ואדרבה צריכים </w:t>
      </w:r>
      <w:r w:rsidRPr="000E7D6E">
        <w:rPr>
          <w:b/>
          <w:bCs/>
          <w:rtl/>
        </w:rPr>
        <w:t>לשמוח</w:t>
      </w:r>
      <w:r w:rsidRPr="000E7D6E">
        <w:rPr>
          <w:rtl/>
        </w:rPr>
        <w:t xml:space="preserve"> ביסורים גשמיים כו'.</w:t>
      </w:r>
    </w:p>
    <w:p w:rsidR="00115347" w:rsidRDefault="00115347" w:rsidP="008A7347">
      <w:pPr>
        <w:pStyle w:val="a2"/>
        <w:spacing w:before="0" w:after="60"/>
        <w:rPr>
          <w:rtl/>
        </w:rPr>
      </w:pPr>
      <w:r w:rsidRPr="000E7D6E">
        <w:rPr>
          <w:rtl/>
        </w:rPr>
        <w:t xml:space="preserve">[ואולי יש להוסיף, דבמידה מסויימת, העצבות מהרהורים רעים מופרכת עוד יותר מהעצבות ממילי דעלמא. כי ביסורים גשמיים (רח"ל), סוף סוף האדם הגשמי אינו מרגיש את הטוב שבזה כלל, ומצטער הרבה מזה, ורק כאשר יתבונן וישים אל לבו את האמת ש"גם זו לטובה" והיסורים נמשכים מעלמא דאתכסיא שלמעלה מעלמא דאתגליא (כמבואר בהמשך הפרק), יכול לבא לידי הכרה שכלית שבאמת אין כאן שום רע אמיתי ואין שום סיבה אמיתית להתעצב, ועי"ז יוכל להשפיע על רגשותיו שאכן לא יתעצב מזה ואדרבה ישמח מזה. אבל כאשר מדובר על עצבות מהרהורים רעים, הנה אליבא דאמת כל סיבת העצבות </w:t>
      </w:r>
      <w:r w:rsidRPr="000E7D6E">
        <w:rPr>
          <w:b/>
          <w:bCs/>
          <w:rtl/>
        </w:rPr>
        <w:t xml:space="preserve">בשקר יסודה </w:t>
      </w:r>
      <w:r w:rsidRPr="000E7D6E">
        <w:rPr>
          <w:rtl/>
        </w:rPr>
        <w:t xml:space="preserve">ממש, ובל' אדה"ז "העצבות היא </w:t>
      </w:r>
      <w:r w:rsidRPr="000E7D6E">
        <w:rPr>
          <w:b/>
          <w:bCs/>
          <w:rtl/>
        </w:rPr>
        <w:t>מגסות הרוח שאינו מכיר מקומו</w:t>
      </w:r>
      <w:r w:rsidRPr="000E7D6E">
        <w:rPr>
          <w:rtl/>
        </w:rPr>
        <w:t>". וק"ל].</w:t>
      </w:r>
    </w:p>
    <w:p w:rsidR="002325A4" w:rsidRDefault="002325A4" w:rsidP="008A7347">
      <w:pPr>
        <w:pStyle w:val="a6"/>
        <w:spacing w:before="0" w:after="60" w:line="300" w:lineRule="atLeast"/>
        <w:ind w:left="0" w:firstLine="0"/>
        <w:outlineLvl w:val="9"/>
        <w:rPr>
          <w:lang w:bidi="ar-SA"/>
        </w:rPr>
        <w:sectPr w:rsidR="002325A4" w:rsidSect="00D14040">
          <w:headerReference w:type="even" r:id="rId28"/>
          <w:headerReference w:type="default" r:id="rId29"/>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FB58CC6" wp14:editId="52E66836">
            <wp:extent cx="653143" cy="294318"/>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342381" w:rsidRDefault="00342381" w:rsidP="008A7347">
      <w:pPr>
        <w:pStyle w:val="a3"/>
        <w:rPr>
          <w:rtl/>
        </w:rPr>
      </w:pPr>
      <w:bookmarkStart w:id="70" w:name="_Toc452081561"/>
      <w:bookmarkEnd w:id="50"/>
      <w:r w:rsidRPr="00C950CD">
        <w:rPr>
          <w:rFonts w:hint="cs"/>
          <w:rtl/>
        </w:rPr>
        <w:t>הלכה ומנהג</w:t>
      </w:r>
      <w:bookmarkEnd w:id="70"/>
    </w:p>
    <w:p w:rsidR="00332C9B" w:rsidRDefault="00332C9B" w:rsidP="008A7347">
      <w:pPr>
        <w:pStyle w:val="a"/>
      </w:pPr>
      <w:bookmarkStart w:id="71" w:name="_Toc452081562"/>
      <w:r>
        <w:rPr>
          <w:rFonts w:hint="cs"/>
          <w:rtl/>
        </w:rPr>
        <w:t>דילוג תחנון במנחה של ערב יום חג; עריכת חתונה בליל ל"ג בעומר</w:t>
      </w:r>
      <w:bookmarkEnd w:id="71"/>
    </w:p>
    <w:p w:rsidR="00332C9B" w:rsidRPr="00DD4A1E" w:rsidRDefault="00332C9B" w:rsidP="008A7347">
      <w:pPr>
        <w:pStyle w:val="a0"/>
        <w:rPr>
          <w:rFonts w:hint="cs"/>
          <w:rtl/>
        </w:rPr>
      </w:pPr>
      <w:bookmarkStart w:id="72" w:name="_Toc452081563"/>
      <w:r w:rsidRPr="00DD4A1E">
        <w:rPr>
          <w:rFonts w:hint="cs"/>
          <w:rtl/>
        </w:rPr>
        <w:t>הרב לוי יצחק ראסקין</w:t>
      </w:r>
      <w:bookmarkEnd w:id="72"/>
    </w:p>
    <w:p w:rsidR="00332C9B" w:rsidRPr="00DD4A1E" w:rsidRDefault="00332C9B" w:rsidP="008A7347">
      <w:pPr>
        <w:pStyle w:val="a1"/>
        <w:rPr>
          <w:rFonts w:hint="cs"/>
          <w:rtl/>
        </w:rPr>
      </w:pPr>
      <w:r w:rsidRPr="00DD4A1E">
        <w:rPr>
          <w:rFonts w:hint="cs"/>
          <w:rtl/>
        </w:rPr>
        <w:t>דומ"צ בקהילת ליובאוויטש, לונדון</w:t>
      </w:r>
    </w:p>
    <w:p w:rsidR="00332C9B" w:rsidRPr="00F23CF0" w:rsidRDefault="00332C9B" w:rsidP="008A7347">
      <w:pPr>
        <w:pStyle w:val="a2"/>
        <w:spacing w:before="0" w:after="60"/>
        <w:rPr>
          <w:rtl/>
        </w:rPr>
      </w:pPr>
      <w:r w:rsidRPr="00F23CF0">
        <w:rPr>
          <w:rFonts w:hint="cs"/>
          <w:rtl/>
        </w:rPr>
        <w:t>בשבוע החולף היו שני ימים שאין אומרים בהם תחנון: פסח שני, ול"ג בעומר. אבל הבדל יש ביניהם לענין תפלת מנחה שלפניהם:</w:t>
      </w:r>
    </w:p>
    <w:p w:rsidR="00332C9B" w:rsidRDefault="00332C9B" w:rsidP="008A7347">
      <w:pPr>
        <w:pStyle w:val="a2"/>
        <w:spacing w:before="0" w:after="60"/>
        <w:rPr>
          <w:rtl/>
        </w:rPr>
      </w:pPr>
      <w:r w:rsidRPr="00BB7A16">
        <w:rPr>
          <w:b/>
          <w:bCs/>
          <w:rtl/>
        </w:rPr>
        <w:t>במנחה</w:t>
      </w:r>
      <w:r w:rsidRPr="00BB7A16">
        <w:rPr>
          <w:rtl/>
        </w:rPr>
        <w:t xml:space="preserve"> </w:t>
      </w:r>
      <w:r w:rsidRPr="00BB7A16">
        <w:rPr>
          <w:b/>
          <w:bCs/>
          <w:rtl/>
        </w:rPr>
        <w:t>שלפני</w:t>
      </w:r>
      <w:r w:rsidRPr="00EB1968">
        <w:rPr>
          <w:b/>
          <w:bCs/>
          <w:rtl/>
        </w:rPr>
        <w:t xml:space="preserve"> פסח שני</w:t>
      </w:r>
      <w:r w:rsidRPr="00533848">
        <w:rPr>
          <w:rFonts w:hint="cs"/>
          <w:rtl/>
        </w:rPr>
        <w:t>, כתב אדה"ז בסדורו שכן אומרים תחנון.</w:t>
      </w:r>
      <w:r w:rsidRPr="00533848">
        <w:rPr>
          <w:rtl/>
        </w:rPr>
        <w:t xml:space="preserve"> </w:t>
      </w:r>
      <w:r>
        <w:rPr>
          <w:rFonts w:hint="cs"/>
          <w:rtl/>
        </w:rPr>
        <w:t>הנה</w:t>
      </w:r>
      <w:r w:rsidRPr="00BB7A16">
        <w:rPr>
          <w:rtl/>
        </w:rPr>
        <w:t xml:space="preserve"> לעת־עתה לא מצאתי מקור דבר זה, אך כן נהוג בכמה מקומות </w:t>
      </w:r>
      <w:r>
        <w:rPr>
          <w:rtl/>
        </w:rPr>
        <w:t>–</w:t>
      </w:r>
      <w:r w:rsidRPr="00BB7A16">
        <w:rPr>
          <w:rtl/>
        </w:rPr>
        <w:t xml:space="preserve"> ראה ס' 'בין פסח לשבועות' פ"ז הע' לב, ושם נסמן.</w:t>
      </w:r>
      <w:r>
        <w:rPr>
          <w:rFonts w:hint="cs"/>
          <w:rtl/>
        </w:rPr>
        <w:t xml:space="preserve"> ומ"מ לענין לילו,</w:t>
      </w:r>
      <w:r w:rsidRPr="0063555C">
        <w:rPr>
          <w:rtl/>
        </w:rPr>
        <w:t xml:space="preserve"> </w:t>
      </w:r>
      <w:r w:rsidRPr="00BB7A16">
        <w:rPr>
          <w:rtl/>
        </w:rPr>
        <w:t xml:space="preserve">לענין </w:t>
      </w:r>
      <w:r w:rsidRPr="00332C9B">
        <w:rPr>
          <w:b/>
          <w:bCs/>
          <w:rtl/>
        </w:rPr>
        <w:t xml:space="preserve">קריאת שמע שעל המטה בליל י"ד אייר, </w:t>
      </w:r>
      <w:r w:rsidRPr="00BB7A16">
        <w:rPr>
          <w:rtl/>
        </w:rPr>
        <w:t>ודאי ש</w:t>
      </w:r>
      <w:r w:rsidRPr="00332C9B">
        <w:rPr>
          <w:b/>
          <w:bCs/>
          <w:rtl/>
        </w:rPr>
        <w:t>אין</w:t>
      </w:r>
      <w:r w:rsidRPr="00BB7A16">
        <w:rPr>
          <w:rtl/>
        </w:rPr>
        <w:t xml:space="preserve"> אומרים אז תחנון (התועדויות תשמ"ה ח"ג ע' 1971 ס"נ)</w:t>
      </w:r>
      <w:r>
        <w:rPr>
          <w:rFonts w:hint="cs"/>
          <w:rtl/>
        </w:rPr>
        <w:t>.</w:t>
      </w:r>
    </w:p>
    <w:p w:rsidR="00332C9B" w:rsidRDefault="00332C9B" w:rsidP="008A7347">
      <w:pPr>
        <w:pStyle w:val="a2"/>
        <w:spacing w:before="0" w:after="60"/>
        <w:rPr>
          <w:rtl/>
        </w:rPr>
      </w:pPr>
      <w:r>
        <w:rPr>
          <w:rFonts w:hint="cs"/>
          <w:rtl/>
        </w:rPr>
        <w:t>וצריך איפוא לחלק בין דין תחנון כאן, ודין איסור מלאכה של י"ד ניסן. דהתם קי"ל שההימנעות ממלאכה לפני חצות היום במנהגא תליא (שוע"ר סי' תסח ס"ט), ואילו קודם הנץ החמה "אין זה מנהג חשוב כלל" (שם סט"ז). וי"ל דמלאכה בלילה לא שכיחא, וליכא למימר בי' דנהגו בי' איסור מלאכה. ואילו לענין תחנון, הרי שם "פסח שני" נקרא על כל שעה מיום זה, גם על שעות לילו.</w:t>
      </w:r>
    </w:p>
    <w:p w:rsidR="00332C9B" w:rsidRPr="00BB7A16" w:rsidRDefault="00332C9B" w:rsidP="008A7347">
      <w:pPr>
        <w:pStyle w:val="a2"/>
        <w:spacing w:before="0" w:after="60"/>
        <w:rPr>
          <w:rtl/>
        </w:rPr>
      </w:pPr>
      <w:r w:rsidRPr="00BB7A16">
        <w:rPr>
          <w:b/>
          <w:bCs/>
          <w:rtl/>
        </w:rPr>
        <w:lastRenderedPageBreak/>
        <w:t>ערב</w:t>
      </w:r>
      <w:r w:rsidRPr="00BB7A16">
        <w:rPr>
          <w:rtl/>
        </w:rPr>
        <w:t xml:space="preserve"> </w:t>
      </w:r>
      <w:r w:rsidRPr="00BB7A16">
        <w:rPr>
          <w:b/>
          <w:bCs/>
          <w:rtl/>
        </w:rPr>
        <w:t>ל"ג</w:t>
      </w:r>
      <w:r w:rsidRPr="00BB7A16">
        <w:rPr>
          <w:rtl/>
        </w:rPr>
        <w:t xml:space="preserve"> </w:t>
      </w:r>
      <w:r w:rsidRPr="00BB7A16">
        <w:rPr>
          <w:b/>
          <w:bCs/>
          <w:rtl/>
        </w:rPr>
        <w:t>בעומר</w:t>
      </w:r>
      <w:r>
        <w:rPr>
          <w:rFonts w:hint="cs"/>
          <w:rtl/>
        </w:rPr>
        <w:t>, כתב אדה"ז בסדורו שאין אומרים תחנון במנחה,</w:t>
      </w:r>
      <w:r w:rsidRPr="00BB7A16">
        <w:rPr>
          <w:rtl/>
        </w:rPr>
        <w:t xml:space="preserve"> </w:t>
      </w:r>
      <w:r>
        <w:rPr>
          <w:rFonts w:hint="cs"/>
          <w:rtl/>
        </w:rPr>
        <w:t xml:space="preserve">והוא </w:t>
      </w:r>
      <w:r w:rsidRPr="00BB7A16">
        <w:rPr>
          <w:rtl/>
        </w:rPr>
        <w:t>כדיעה הב' בשוע"ר סי' תצג ס"ה.</w:t>
      </w:r>
    </w:p>
    <w:p w:rsidR="00332C9B" w:rsidRPr="00BB7A16" w:rsidRDefault="00332C9B" w:rsidP="008A7347">
      <w:pPr>
        <w:pStyle w:val="a2"/>
        <w:spacing w:before="0" w:after="60"/>
        <w:rPr>
          <w:rtl/>
        </w:rPr>
      </w:pPr>
      <w:r>
        <w:rPr>
          <w:rtl/>
        </w:rPr>
        <w:t xml:space="preserve">בשערי הלכה ומנהג ח"ה ע' קז </w:t>
      </w:r>
      <w:r>
        <w:rPr>
          <w:rFonts w:hint="cs"/>
          <w:rtl/>
        </w:rPr>
        <w:t>הובא ל</w:t>
      </w:r>
      <w:r>
        <w:rPr>
          <w:rtl/>
        </w:rPr>
        <w:t>דייק מכ</w:t>
      </w:r>
      <w:r>
        <w:rPr>
          <w:rFonts w:hint="cs"/>
          <w:rtl/>
        </w:rPr>
        <w:t>ך</w:t>
      </w:r>
      <w:r w:rsidRPr="00BB7A16">
        <w:rPr>
          <w:rtl/>
        </w:rPr>
        <w:t xml:space="preserve"> לה</w:t>
      </w:r>
      <w:r>
        <w:rPr>
          <w:rFonts w:hint="cs"/>
          <w:rtl/>
        </w:rPr>
        <w:t>תיר עריכת</w:t>
      </w:r>
      <w:r>
        <w:rPr>
          <w:rtl/>
        </w:rPr>
        <w:t xml:space="preserve"> חתונה באור ליום ל"ג בעומר</w:t>
      </w:r>
      <w:r>
        <w:rPr>
          <w:rFonts w:hint="cs"/>
          <w:rtl/>
        </w:rPr>
        <w:t>.</w:t>
      </w:r>
      <w:r w:rsidRPr="00BB7A16">
        <w:rPr>
          <w:rtl/>
        </w:rPr>
        <w:t xml:space="preserve"> </w:t>
      </w:r>
      <w:r>
        <w:rPr>
          <w:rFonts w:hint="cs"/>
          <w:rtl/>
        </w:rPr>
        <w:t>והנה דבר זה</w:t>
      </w:r>
      <w:r w:rsidRPr="00BB7A16">
        <w:rPr>
          <w:rtl/>
        </w:rPr>
        <w:t xml:space="preserve"> נוגע במיוחד כאשר ל"ג בעומר </w:t>
      </w:r>
      <w:r>
        <w:rPr>
          <w:rFonts w:hint="cs"/>
          <w:rtl/>
        </w:rPr>
        <w:t xml:space="preserve">חל </w:t>
      </w:r>
      <w:r w:rsidRPr="00BB7A16">
        <w:rPr>
          <w:rtl/>
        </w:rPr>
        <w:t>בערב שבת</w:t>
      </w:r>
      <w:r>
        <w:rPr>
          <w:rFonts w:hint="cs"/>
          <w:rtl/>
        </w:rPr>
        <w:t>, שאם אין להתיר עריכתה בלילה, הרי האפשרות הנשארת היא לערוך החופה ביום עש"ק</w:t>
      </w:r>
      <w:r w:rsidRPr="00BB7A16">
        <w:rPr>
          <w:rtl/>
        </w:rPr>
        <w:t>. ולהעיר:</w:t>
      </w:r>
    </w:p>
    <w:p w:rsidR="00332C9B" w:rsidRPr="000D3DED" w:rsidRDefault="00332C9B" w:rsidP="008A7347">
      <w:pPr>
        <w:pStyle w:val="a2"/>
        <w:spacing w:before="0" w:after="60"/>
        <w:rPr>
          <w:rtl/>
        </w:rPr>
      </w:pPr>
      <w:r w:rsidRPr="000D3DED">
        <w:rPr>
          <w:rtl/>
        </w:rPr>
        <w:t xml:space="preserve">1) מקור הדברים </w:t>
      </w:r>
      <w:r>
        <w:rPr>
          <w:rFonts w:hint="cs"/>
          <w:rtl/>
        </w:rPr>
        <w:t xml:space="preserve">שם </w:t>
      </w:r>
      <w:r w:rsidRPr="000D3DED">
        <w:rPr>
          <w:rFonts w:hint="cs"/>
          <w:rtl/>
        </w:rPr>
        <w:t xml:space="preserve">הוא ב'שיחות קודש' </w:t>
      </w:r>
      <w:r w:rsidRPr="000D3DED">
        <w:rPr>
          <w:rtl/>
        </w:rPr>
        <w:t xml:space="preserve">תשל"ז ח"א </w:t>
      </w:r>
      <w:r w:rsidRPr="000D3DED">
        <w:rPr>
          <w:rFonts w:hint="cs"/>
          <w:rtl/>
        </w:rPr>
        <w:t xml:space="preserve">ע' 703. והמעיין שם יראה שאין הכוונה לאַשֵׁר עריכת חתונה </w:t>
      </w:r>
      <w:r w:rsidRPr="000D3DED">
        <w:rPr>
          <w:rFonts w:hint="cs"/>
          <w:b/>
          <w:bCs/>
          <w:rtl/>
        </w:rPr>
        <w:t>אור</w:t>
      </w:r>
      <w:r w:rsidRPr="000D3DED">
        <w:rPr>
          <w:rFonts w:hint="cs"/>
          <w:rtl/>
        </w:rPr>
        <w:t xml:space="preserve"> לל"ג בעומר, כי אם לגבי חתונה הנערכת </w:t>
      </w:r>
      <w:r w:rsidRPr="000D3DED">
        <w:rPr>
          <w:rFonts w:hint="cs"/>
          <w:b/>
          <w:bCs/>
          <w:rtl/>
        </w:rPr>
        <w:t>ביום</w:t>
      </w:r>
      <w:r w:rsidRPr="000D3DED">
        <w:rPr>
          <w:rFonts w:hint="cs"/>
          <w:rtl/>
        </w:rPr>
        <w:t xml:space="preserve"> עש"ק, והכוונה להעיר אודות עריכת סעודה גדולה בערב שבת, ע"ש.</w:t>
      </w:r>
    </w:p>
    <w:p w:rsidR="00332C9B" w:rsidRDefault="00332C9B" w:rsidP="008A7347">
      <w:pPr>
        <w:pStyle w:val="a2"/>
        <w:spacing w:before="0" w:after="60"/>
        <w:rPr>
          <w:rtl/>
        </w:rPr>
      </w:pPr>
      <w:r>
        <w:rPr>
          <w:rtl/>
        </w:rPr>
        <w:t xml:space="preserve">2) </w:t>
      </w:r>
      <w:r w:rsidRPr="00BB7A16">
        <w:rPr>
          <w:rtl/>
        </w:rPr>
        <w:t>בשערי הלכה ומנהג ח"ב ע' קסה מופיע מכתב־קודש (משנת תשי"ד) שבקביעות כזו יעשו החתונה "ביום ו' אבל לא בליל אור ליום ו'".</w:t>
      </w:r>
    </w:p>
    <w:p w:rsidR="00332C9B" w:rsidRDefault="00332C9B" w:rsidP="008A7347">
      <w:pPr>
        <w:pStyle w:val="a2"/>
        <w:spacing w:before="0" w:after="60"/>
        <w:rPr>
          <w:rtl/>
        </w:rPr>
      </w:pPr>
      <w:r>
        <w:rPr>
          <w:rFonts w:hint="cs"/>
          <w:rtl/>
        </w:rPr>
        <w:t xml:space="preserve">באוצר מנהגי חב"ד (ניסן-סיון, ע' רפד) הקשה, מאחר דקי"ל שלא לומר תחנון במנחה של ערב ל"ג בעומר, למה יש להימנע מלערוך חתונה אז? ויש ליישב, דאי-אמירת תחנון במנחה שלפניו היינו בגלל הילולא דרשב"י, ומ"מ נמנעים מלערוך נישואין ומלהסתפר עד למחרת, משום האבלות על מיתת תלמידי ר' עקיבא </w:t>
      </w:r>
      <w:r>
        <w:rPr>
          <w:rtl/>
        </w:rPr>
        <w:t>–</w:t>
      </w:r>
      <w:r>
        <w:rPr>
          <w:rFonts w:hint="cs"/>
          <w:rtl/>
        </w:rPr>
        <w:t xml:space="preserve"> וכהדיעה שפסקו מלמות ביום ל"ג ('בירורי מנהגים', צפת תשס"ו, ע' 63 ואילך).</w:t>
      </w:r>
      <w:r>
        <w:rPr>
          <w:rStyle w:val="FootnoteReference"/>
          <w:rtl/>
        </w:rPr>
        <w:footnoteReference w:id="34"/>
      </w:r>
      <w:r w:rsidRPr="00050FC8">
        <w:rPr>
          <w:rFonts w:hint="cs"/>
          <w:rtl/>
        </w:rPr>
        <w:t xml:space="preserve"> </w:t>
      </w:r>
    </w:p>
    <w:p w:rsidR="00332C9B" w:rsidRDefault="00332C9B" w:rsidP="008A7347">
      <w:pPr>
        <w:pStyle w:val="a2"/>
        <w:spacing w:before="0" w:after="60"/>
        <w:rPr>
          <w:rtl/>
        </w:rPr>
      </w:pPr>
      <w:r>
        <w:rPr>
          <w:rFonts w:hint="cs"/>
          <w:rtl/>
        </w:rPr>
        <w:t xml:space="preserve">עוד על ההכרעה ששמחת ל"ג בעומר מתחלת בליל שלפניו </w:t>
      </w:r>
      <w:r>
        <w:rPr>
          <w:rtl/>
        </w:rPr>
        <w:t>–</w:t>
      </w:r>
      <w:r>
        <w:rPr>
          <w:rFonts w:hint="cs"/>
          <w:rtl/>
        </w:rPr>
        <w:t xml:space="preserve"> ראה 'התוועדויות' תשמ"ח ח"ג ע' 307 שלפי המבואר (ב'סדור עם דא"ח') בטעם שמחת ל"ג בעומר, שכאשר נשלם הבירור של ספירת 'הוד שבהוד' כבר נעשה "תשלום וסוף לעיקר המדות", הרי ענין זה נפעל כבר בעת תפלת ערבית, ע"ש.</w:t>
      </w:r>
    </w:p>
    <w:p w:rsidR="00332C9B" w:rsidRDefault="00332C9B" w:rsidP="008A7347">
      <w:pPr>
        <w:pStyle w:val="a2"/>
        <w:spacing w:before="0" w:after="60"/>
        <w:rPr>
          <w:rtl/>
        </w:rPr>
      </w:pPr>
      <w:r>
        <w:rPr>
          <w:rFonts w:hint="cs"/>
          <w:rtl/>
        </w:rPr>
        <w:t xml:space="preserve">אכן ב'התקשרות' (גליון תתכג) מתעד (על פי 'התוועדויות' תשמ"ט ח"ג ע' 178) אודות שתי חתונות שהתקיימו בליל ל"ג בעומר, והוזכרו לשבח בשיחה הק' אז. [קביעות ל"ג בעומר אז היתה ביום ג' בשבוע, אך החתונות נערכו אור ליום ג', ראה בהשיחה שם בהע' 61]. </w:t>
      </w:r>
    </w:p>
    <w:p w:rsidR="00332C9B" w:rsidRDefault="00332C9B" w:rsidP="008A7347">
      <w:pPr>
        <w:pStyle w:val="a2"/>
        <w:spacing w:before="0" w:after="60"/>
        <w:rPr>
          <w:rtl/>
        </w:rPr>
      </w:pPr>
      <w:r>
        <w:rPr>
          <w:rFonts w:hint="cs"/>
          <w:rtl/>
        </w:rPr>
        <w:lastRenderedPageBreak/>
        <w:t xml:space="preserve">וליישב הסתירה מהנ"ל, נ"ל </w:t>
      </w:r>
      <w:r w:rsidRPr="006849D9">
        <w:rPr>
          <w:rtl/>
        </w:rPr>
        <w:t>שזה בהתא</w:t>
      </w:r>
      <w:r>
        <w:rPr>
          <w:rtl/>
        </w:rPr>
        <w:t>ם עם מה ש</w:t>
      </w:r>
      <w:r>
        <w:rPr>
          <w:rFonts w:hint="cs"/>
          <w:rtl/>
        </w:rPr>
        <w:t xml:space="preserve">בשנים האחרונות </w:t>
      </w:r>
      <w:r>
        <w:rPr>
          <w:rtl/>
        </w:rPr>
        <w:t>הק</w:t>
      </w:r>
      <w:r>
        <w:rPr>
          <w:rFonts w:hint="cs"/>
          <w:rtl/>
        </w:rPr>
        <w:t>י</w:t>
      </w:r>
      <w:r>
        <w:rPr>
          <w:rtl/>
        </w:rPr>
        <w:t xml:space="preserve">ל </w:t>
      </w:r>
      <w:r>
        <w:rPr>
          <w:rFonts w:hint="cs"/>
          <w:rtl/>
        </w:rPr>
        <w:t>כ"ק אדמו"ר זי"ע</w:t>
      </w:r>
      <w:r w:rsidRPr="006849D9">
        <w:rPr>
          <w:rtl/>
        </w:rPr>
        <w:t xml:space="preserve"> גם בנוגע לעריכת חתונות בסוף החודש ועוד, והיינו בגלל מיעוט מקומות לעריכת חתונות בקראון הייטס [וכן בשאר יישובים גדולים של שומרי תומ"צ], ודחיית חתונות עוד ועוד עקב כך</w:t>
      </w:r>
      <w:r>
        <w:rPr>
          <w:rFonts w:hint="cs"/>
          <w:rtl/>
        </w:rPr>
        <w:t xml:space="preserve"> - ראה שלחן מנחם ח"ו ע' קנא-ב.</w:t>
      </w:r>
    </w:p>
    <w:p w:rsidR="00332C9B" w:rsidRPr="00332C9B" w:rsidRDefault="00332C9B" w:rsidP="008A7347">
      <w:pPr>
        <w:pStyle w:val="a2"/>
        <w:spacing w:before="0" w:after="60"/>
        <w:rPr>
          <w:rtl/>
        </w:rPr>
      </w:pPr>
      <w:r w:rsidRPr="00332C9B">
        <w:rPr>
          <w:rFonts w:ascii="Arial" w:hAnsi="Arial" w:hint="cs"/>
          <w:rtl/>
        </w:rPr>
        <w:t>אכן יש שהעירו, אחרי ההקשבה</w:t>
      </w:r>
      <w:r w:rsidRPr="00332C9B">
        <w:rPr>
          <w:rStyle w:val="apple-converted-space"/>
          <w:rFonts w:ascii="Cambria" w:hAnsi="Cambria" w:cs="Cambria" w:hint="cs"/>
          <w:rtl/>
        </w:rPr>
        <w:t> </w:t>
      </w:r>
      <w:r w:rsidRPr="00332C9B">
        <w:rPr>
          <w:rStyle w:val="Strong"/>
          <w:rFonts w:ascii="Arial" w:hAnsi="Arial"/>
          <w:rtl/>
        </w:rPr>
        <w:t>בסרט ההקלטה</w:t>
      </w:r>
      <w:r w:rsidRPr="00332C9B">
        <w:rPr>
          <w:rStyle w:val="apple-converted-space"/>
          <w:rFonts w:ascii="Cambria" w:hAnsi="Cambria" w:cs="Cambria" w:hint="cs"/>
          <w:rtl/>
        </w:rPr>
        <w:t> </w:t>
      </w:r>
      <w:r w:rsidRPr="00332C9B">
        <w:rPr>
          <w:rFonts w:ascii="Arial" w:hAnsi="Arial" w:hint="cs"/>
          <w:rtl/>
        </w:rPr>
        <w:t xml:space="preserve">של השיחה הנ"ל בשנת </w:t>
      </w:r>
      <w:r w:rsidRPr="00332C9B">
        <w:rPr>
          <w:rFonts w:ascii="Arial" w:hAnsi="Arial"/>
          <w:rtl/>
        </w:rPr>
        <w:t>תשמ"ט</w:t>
      </w:r>
      <w:r w:rsidRPr="00332C9B">
        <w:rPr>
          <w:rFonts w:ascii="Arial" w:hAnsi="Arial" w:hint="cs"/>
          <w:rtl/>
        </w:rPr>
        <w:t>,</w:t>
      </w:r>
      <w:r w:rsidRPr="00332C9B">
        <w:rPr>
          <w:rFonts w:ascii="Arial" w:hAnsi="Arial"/>
          <w:rtl/>
        </w:rPr>
        <w:t xml:space="preserve"> </w:t>
      </w:r>
      <w:r w:rsidRPr="00332C9B">
        <w:rPr>
          <w:rFonts w:ascii="Arial" w:hAnsi="Arial" w:hint="cs"/>
          <w:rtl/>
        </w:rPr>
        <w:t>שנ</w:t>
      </w:r>
      <w:r w:rsidRPr="00332C9B">
        <w:rPr>
          <w:rFonts w:ascii="Arial" w:hAnsi="Arial"/>
          <w:rtl/>
        </w:rPr>
        <w:t>אמר</w:t>
      </w:r>
      <w:r w:rsidRPr="00332C9B">
        <w:rPr>
          <w:rFonts w:ascii="Arial" w:hAnsi="Arial" w:hint="cs"/>
          <w:rtl/>
        </w:rPr>
        <w:t xml:space="preserve"> אז</w:t>
      </w:r>
      <w:r w:rsidRPr="00332C9B">
        <w:rPr>
          <w:rFonts w:ascii="Arial" w:hAnsi="Arial"/>
          <w:rtl/>
        </w:rPr>
        <w:t xml:space="preserve"> </w:t>
      </w:r>
      <w:r w:rsidRPr="00332C9B">
        <w:rPr>
          <w:rFonts w:ascii="Arial" w:hAnsi="Arial" w:hint="cs"/>
          <w:rtl/>
        </w:rPr>
        <w:t>כי "</w:t>
      </w:r>
      <w:r w:rsidRPr="00332C9B">
        <w:rPr>
          <w:rFonts w:ascii="Arial" w:hAnsi="Arial"/>
          <w:rtl/>
        </w:rPr>
        <w:t xml:space="preserve">עליו לקצר </w:t>
      </w:r>
      <w:r w:rsidRPr="00332C9B">
        <w:rPr>
          <w:rFonts w:ascii="Arial" w:hAnsi="Arial" w:hint="cs"/>
          <w:rtl/>
        </w:rPr>
        <w:t xml:space="preserve">הדיבור </w:t>
      </w:r>
      <w:r w:rsidRPr="00332C9B">
        <w:rPr>
          <w:rFonts w:ascii="Arial" w:hAnsi="Arial"/>
          <w:rtl/>
        </w:rPr>
        <w:t>בשביל</w:t>
      </w:r>
      <w:r w:rsidRPr="00332C9B">
        <w:rPr>
          <w:rStyle w:val="apple-converted-space"/>
          <w:rFonts w:ascii="Cambria" w:hAnsi="Cambria" w:cs="Cambria" w:hint="cs"/>
          <w:rtl/>
        </w:rPr>
        <w:t> </w:t>
      </w:r>
      <w:r w:rsidRPr="00332C9B">
        <w:rPr>
          <w:rStyle w:val="Strong"/>
          <w:rFonts w:ascii="Arial" w:hAnsi="Arial"/>
          <w:rtl/>
        </w:rPr>
        <w:t>ההכנות</w:t>
      </w:r>
      <w:r w:rsidRPr="00332C9B">
        <w:rPr>
          <w:rStyle w:val="apple-converted-space"/>
          <w:rFonts w:ascii="Cambria" w:hAnsi="Cambria" w:cs="Cambria" w:hint="cs"/>
          <w:rtl/>
        </w:rPr>
        <w:t> </w:t>
      </w:r>
      <w:r w:rsidRPr="00332C9B">
        <w:rPr>
          <w:rFonts w:ascii="Arial" w:hAnsi="Arial"/>
          <w:rtl/>
        </w:rPr>
        <w:t>לחתונה</w:t>
      </w:r>
      <w:r w:rsidRPr="00332C9B">
        <w:rPr>
          <w:rFonts w:ascii="Arial" w:hAnsi="Arial" w:hint="cs"/>
          <w:rtl/>
        </w:rPr>
        <w:t>",</w:t>
      </w:r>
      <w:r w:rsidRPr="00332C9B">
        <w:rPr>
          <w:rFonts w:ascii="Arial" w:hAnsi="Arial"/>
          <w:rtl/>
        </w:rPr>
        <w:t xml:space="preserve"> ולא </w:t>
      </w:r>
      <w:r w:rsidRPr="00332C9B">
        <w:rPr>
          <w:rFonts w:ascii="Arial" w:hAnsi="Arial" w:hint="cs"/>
          <w:rtl/>
        </w:rPr>
        <w:t xml:space="preserve">אמר </w:t>
      </w:r>
      <w:r w:rsidRPr="00332C9B">
        <w:rPr>
          <w:rFonts w:ascii="Arial" w:hAnsi="Arial"/>
          <w:rtl/>
        </w:rPr>
        <w:t>בגלל ש</w:t>
      </w:r>
      <w:r w:rsidRPr="00332C9B">
        <w:rPr>
          <w:rFonts w:ascii="Arial" w:hAnsi="Arial" w:hint="cs"/>
          <w:rtl/>
        </w:rPr>
        <w:t>נערכו</w:t>
      </w:r>
      <w:r w:rsidRPr="00332C9B">
        <w:rPr>
          <w:rFonts w:ascii="Arial" w:hAnsi="Arial"/>
          <w:rtl/>
        </w:rPr>
        <w:t xml:space="preserve"> חתונות באותו ערב</w:t>
      </w:r>
      <w:r w:rsidRPr="00332C9B">
        <w:rPr>
          <w:rFonts w:ascii="Arial" w:hAnsi="Arial" w:hint="cs"/>
          <w:rtl/>
        </w:rPr>
        <w:t>.</w:t>
      </w:r>
      <w:r w:rsidRPr="00332C9B">
        <w:rPr>
          <w:rFonts w:ascii="Arial" w:hAnsi="Arial"/>
          <w:rtl/>
        </w:rPr>
        <w:t xml:space="preserve"> ובמיוחד ש</w:t>
      </w:r>
      <w:r w:rsidRPr="00332C9B">
        <w:rPr>
          <w:rFonts w:ascii="Arial" w:hAnsi="Arial" w:hint="cs"/>
          <w:rtl/>
        </w:rPr>
        <w:t>ה</w:t>
      </w:r>
      <w:r w:rsidRPr="00332C9B">
        <w:rPr>
          <w:rFonts w:ascii="Arial" w:hAnsi="Arial"/>
          <w:rtl/>
        </w:rPr>
        <w:t>שיחה</w:t>
      </w:r>
      <w:r w:rsidRPr="00332C9B">
        <w:rPr>
          <w:rFonts w:ascii="Arial" w:hAnsi="Arial" w:hint="cs"/>
          <w:rtl/>
        </w:rPr>
        <w:t xml:space="preserve"> הק'</w:t>
      </w:r>
      <w:r w:rsidRPr="00332C9B">
        <w:rPr>
          <w:rFonts w:ascii="Arial" w:hAnsi="Arial"/>
          <w:rtl/>
        </w:rPr>
        <w:t xml:space="preserve"> נאמרה</w:t>
      </w:r>
      <w:r w:rsidRPr="00332C9B">
        <w:rPr>
          <w:rFonts w:ascii="Arial" w:hAnsi="Arial" w:hint="cs"/>
          <w:rtl/>
        </w:rPr>
        <w:t xml:space="preserve"> אחרי תפלת ערבית, וצאת הכוכבים בנ.י. באותו תאריך הוא בער</w:t>
      </w:r>
      <w:r w:rsidR="0012102E">
        <w:rPr>
          <w:rFonts w:ascii="Arial" w:hAnsi="Arial" w:hint="cs"/>
          <w:rtl/>
        </w:rPr>
        <w:t xml:space="preserve">ך </w:t>
      </w:r>
      <w:r w:rsidR="0012102E">
        <w:rPr>
          <w:rFonts w:hint="cs"/>
          <w:rtl/>
        </w:rPr>
        <w:t>8:45</w:t>
      </w:r>
      <w:r w:rsidRPr="00332C9B">
        <w:rPr>
          <w:rFonts w:ascii="Arial" w:hAnsi="Arial" w:hint="cs"/>
          <w:rtl/>
          <w:lang w:val="en-GB"/>
        </w:rPr>
        <w:t>,</w:t>
      </w:r>
      <w:r w:rsidRPr="00332C9B">
        <w:rPr>
          <w:rFonts w:ascii="Arial" w:hAnsi="Arial"/>
          <w:rtl/>
        </w:rPr>
        <w:t xml:space="preserve"> </w:t>
      </w:r>
      <w:r w:rsidRPr="00332C9B">
        <w:rPr>
          <w:rFonts w:ascii="Arial" w:hAnsi="Arial" w:hint="cs"/>
          <w:rtl/>
        </w:rPr>
        <w:t>שלעריכת חתונה</w:t>
      </w:r>
      <w:r w:rsidRPr="00332C9B">
        <w:rPr>
          <w:rFonts w:ascii="Arial" w:hAnsi="Arial"/>
          <w:rtl/>
        </w:rPr>
        <w:t xml:space="preserve"> </w:t>
      </w:r>
      <w:r w:rsidRPr="00332C9B">
        <w:rPr>
          <w:rFonts w:ascii="Arial" w:hAnsi="Arial" w:hint="cs"/>
          <w:rtl/>
        </w:rPr>
        <w:t xml:space="preserve">אח"כ </w:t>
      </w:r>
      <w:r w:rsidRPr="00332C9B">
        <w:rPr>
          <w:rFonts w:ascii="Arial" w:hAnsi="Arial"/>
          <w:rtl/>
        </w:rPr>
        <w:t xml:space="preserve">היינו שעה </w:t>
      </w:r>
      <w:r w:rsidRPr="00332C9B">
        <w:rPr>
          <w:rFonts w:ascii="Arial" w:hAnsi="Arial" w:hint="cs"/>
          <w:rtl/>
        </w:rPr>
        <w:t xml:space="preserve">די </w:t>
      </w:r>
      <w:r w:rsidRPr="00332C9B">
        <w:rPr>
          <w:rFonts w:ascii="Arial" w:hAnsi="Arial"/>
          <w:rtl/>
        </w:rPr>
        <w:t>מאוחרת</w:t>
      </w:r>
      <w:r w:rsidRPr="00332C9B">
        <w:rPr>
          <w:rFonts w:ascii="Arial" w:hAnsi="Arial" w:hint="cs"/>
          <w:rtl/>
        </w:rPr>
        <w:t>. ואולי מיירי בחתונות שהיו אמורים להיעשות ביום מחר, ביום ל"ג בעומר.</w:t>
      </w:r>
      <w:r w:rsidRPr="00332C9B">
        <w:rPr>
          <w:rFonts w:ascii="Arial" w:hAnsi="Arial"/>
          <w:rtl/>
        </w:rPr>
        <w:t xml:space="preserve"> </w:t>
      </w:r>
      <w:r w:rsidRPr="00332C9B">
        <w:rPr>
          <w:rFonts w:hint="cs"/>
          <w:rtl/>
        </w:rPr>
        <w:t>ואולי יש מי מהקוראים שזוכר מי הם שהתחתנו ב-770 בל"ג בעומר תשמ"ט - ובכך יתבררו הדברים.</w:t>
      </w:r>
    </w:p>
    <w:p w:rsidR="0012102E" w:rsidRDefault="0012102E" w:rsidP="008A7347">
      <w:pPr>
        <w:pStyle w:val="a6"/>
        <w:spacing w:before="0" w:after="60" w:line="300" w:lineRule="atLeast"/>
        <w:ind w:left="0" w:firstLine="0"/>
        <w:outlineLvl w:val="9"/>
        <w:rPr>
          <w:lang w:bidi="ar-SA"/>
        </w:rPr>
        <w:sectPr w:rsidR="0012102E" w:rsidSect="00D14040">
          <w:headerReference w:type="even" r:id="rId30"/>
          <w:headerReference w:type="default" r:id="rId3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6C38C91D" wp14:editId="59885425">
            <wp:extent cx="653143" cy="2943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2102E" w:rsidRDefault="0012102E" w:rsidP="008A7347">
      <w:pPr>
        <w:pStyle w:val="a"/>
        <w:rPr>
          <w:rtl/>
        </w:rPr>
      </w:pPr>
      <w:bookmarkStart w:id="73" w:name="_Toc452081564"/>
      <w:r w:rsidRPr="00516517">
        <w:rPr>
          <w:rFonts w:hint="cs"/>
          <w:rtl/>
        </w:rPr>
        <w:t>עריכת חופה בליל ל"ג בעומר</w:t>
      </w:r>
      <w:bookmarkEnd w:id="73"/>
    </w:p>
    <w:p w:rsidR="0012102E" w:rsidRPr="00DD4A1E" w:rsidRDefault="0012102E" w:rsidP="008A7347">
      <w:pPr>
        <w:pStyle w:val="a0"/>
        <w:rPr>
          <w:rFonts w:hint="cs"/>
          <w:rtl/>
        </w:rPr>
      </w:pPr>
      <w:bookmarkStart w:id="74" w:name="_Toc452081565"/>
      <w:r w:rsidRPr="00DD4A1E">
        <w:rPr>
          <w:rFonts w:hint="cs"/>
          <w:rtl/>
        </w:rPr>
        <w:t>הרב יוסף שמחה גינזבורג</w:t>
      </w:r>
      <w:bookmarkEnd w:id="74"/>
    </w:p>
    <w:p w:rsidR="0012102E" w:rsidRDefault="0012102E" w:rsidP="001E6ED7">
      <w:pPr>
        <w:pStyle w:val="a1"/>
        <w:rPr>
          <w:rtl/>
        </w:rPr>
      </w:pPr>
      <w:r w:rsidRPr="00DD4A1E">
        <w:rPr>
          <w:rFonts w:hint="cs"/>
          <w:rtl/>
        </w:rPr>
        <w:t xml:space="preserve">רב אזורי </w:t>
      </w:r>
      <w:r w:rsidRPr="00DD4A1E">
        <w:rPr>
          <w:rtl/>
        </w:rPr>
        <w:t>–</w:t>
      </w:r>
      <w:r w:rsidRPr="00DD4A1E">
        <w:rPr>
          <w:rFonts w:hint="cs"/>
          <w:rtl/>
        </w:rPr>
        <w:t xml:space="preserve"> עומר, אה"ק</w:t>
      </w:r>
      <w:r>
        <w:rPr>
          <w:rFonts w:hint="cs"/>
          <w:rtl/>
        </w:rPr>
        <w:t xml:space="preserve"> </w:t>
      </w:r>
    </w:p>
    <w:p w:rsidR="0012102E" w:rsidRDefault="0012102E" w:rsidP="008A7347">
      <w:pPr>
        <w:pStyle w:val="a2"/>
        <w:spacing w:before="0" w:after="60"/>
        <w:rPr>
          <w:rtl/>
        </w:rPr>
      </w:pPr>
      <w:r w:rsidRPr="0012102E">
        <w:rPr>
          <w:rFonts w:hint="cs"/>
          <w:b/>
          <w:bCs/>
          <w:rtl/>
        </w:rPr>
        <w:t xml:space="preserve">א. </w:t>
      </w:r>
      <w:r>
        <w:rPr>
          <w:rFonts w:hint="cs"/>
          <w:rtl/>
        </w:rPr>
        <w:t>באג"ק משנת תשי"ד (ח"ח עמ' שיח) כתב הרבי: בכלל, טוב יותר אם אפשרי שהחתונה תהיה באסרו-חג דשבועות, או בימים שאחריו, עד חצי חודש הראשון דסיוון</w:t>
      </w:r>
      <w:r>
        <w:rPr>
          <w:rStyle w:val="FootnoteReference"/>
          <w:rtl/>
        </w:rPr>
        <w:footnoteReference w:id="35"/>
      </w:r>
      <w:r>
        <w:rPr>
          <w:rFonts w:hint="cs"/>
          <w:rtl/>
        </w:rPr>
        <w:t xml:space="preserve">. ואם מאיזה טעם רוצה בדווקא בל"ג בעומר, אזי </w:t>
      </w:r>
      <w:r>
        <w:rPr>
          <w:rtl/>
        </w:rPr>
        <w:t>–</w:t>
      </w:r>
      <w:r>
        <w:rPr>
          <w:rFonts w:hint="cs"/>
          <w:rtl/>
        </w:rPr>
        <w:t xml:space="preserve"> מפני החילוקי דיעות שיש בזה כמבואר באחרונים </w:t>
      </w:r>
      <w:r>
        <w:rPr>
          <w:rtl/>
        </w:rPr>
        <w:t>–</w:t>
      </w:r>
      <w:r>
        <w:rPr>
          <w:rFonts w:hint="cs"/>
          <w:rtl/>
        </w:rPr>
        <w:t xml:space="preserve"> יש לעשותה ביום ל"ג בעומר אבל לא בליל אור לל"ג בעומר".</w:t>
      </w:r>
    </w:p>
    <w:p w:rsidR="0012102E" w:rsidRDefault="0012102E" w:rsidP="008A7347">
      <w:pPr>
        <w:pStyle w:val="a2"/>
        <w:spacing w:before="0" w:after="60"/>
        <w:rPr>
          <w:rtl/>
        </w:rPr>
      </w:pPr>
      <w:r>
        <w:rPr>
          <w:rFonts w:hint="cs"/>
          <w:rtl/>
        </w:rPr>
        <w:t>וכתב ע"ז ב'אוצר מנהגי חב"ד' (ניסן-סיוון עמ' רפד): "וצ"ע מהאמור בשו"ע אדמו"ר (תצג, ה) שלפי מנהגם של מי שאין אומרים תחנון במנחה של ערב ל"ג בעומר [כמנהגנו</w:t>
      </w:r>
      <w:r>
        <w:rPr>
          <w:rStyle w:val="FootnoteReference"/>
          <w:rtl/>
        </w:rPr>
        <w:footnoteReference w:id="36"/>
      </w:r>
      <w:r>
        <w:rPr>
          <w:rFonts w:hint="cs"/>
          <w:rtl/>
        </w:rPr>
        <w:t>], מותרים גם לישא בליל ל"ג", ע"כ. אלא שבשו"ע לא הביא אדה"ז כלל את הענין של שמחת רשב"י, אלא רק את האבילות על תלמידי  רע"ק, ולכן מה שאין אומרים תחנון מהווה ראיה לסיום האבילות.</w:t>
      </w:r>
    </w:p>
    <w:p w:rsidR="0012102E" w:rsidRDefault="0012102E" w:rsidP="008A7347">
      <w:pPr>
        <w:pStyle w:val="a2"/>
        <w:spacing w:before="0" w:after="60"/>
        <w:rPr>
          <w:rtl/>
        </w:rPr>
      </w:pPr>
      <w:r>
        <w:rPr>
          <w:rFonts w:hint="cs"/>
          <w:rtl/>
        </w:rPr>
        <w:lastRenderedPageBreak/>
        <w:t>ואכן, בשיחת ליל ל"ג בעומר ה'תשל"ז (שיחות קודש תשל"ז ח"א עמ' 703, הנחת הת' בלתי מוגה</w:t>
      </w:r>
      <w:r>
        <w:rPr>
          <w:rStyle w:val="FootnoteReference"/>
          <w:rtl/>
        </w:rPr>
        <w:footnoteReference w:id="37"/>
      </w:r>
      <w:r>
        <w:rPr>
          <w:rFonts w:hint="cs"/>
          <w:rtl/>
        </w:rPr>
        <w:t xml:space="preserve">. ההדגשות שלי), מביא את שתי הדעות בשו"ע אדה"ז שם, אם האבילות פוסקת בתחילת ליל ל"ג בעומר, או שפוסקת בהתחלת היום ומקצת היום בכולו, שלפי הדעה הראשונה אומרים תחנון במנחה שלפניו (כמו בפסח שני), ואילו לדעה השניה אין אומרים תחנון מאז. והנה בשו"ע לא הכריע ביניהן, אבל בסידור (שהלכה כמותו לגבי השו"ע, ובאופן השווה לכל נפש) הכריע של"ג בעומר מתחיל מבערב, </w:t>
      </w:r>
      <w:r w:rsidRPr="00DE59A6">
        <w:rPr>
          <w:rFonts w:hint="cs"/>
          <w:rtl/>
        </w:rPr>
        <w:t>און מיט דעם גאנצן</w:t>
      </w:r>
      <w:r>
        <w:rPr>
          <w:rFonts w:hint="cs"/>
          <w:rtl/>
        </w:rPr>
        <w:t xml:space="preserve"> </w:t>
      </w:r>
      <w:r w:rsidRPr="00DE59A6">
        <w:rPr>
          <w:rFonts w:hint="cs"/>
          <w:rtl/>
        </w:rPr>
        <w:t>שטורעם</w:t>
      </w:r>
      <w:r>
        <w:rPr>
          <w:rFonts w:hint="cs"/>
          <w:rtl/>
        </w:rPr>
        <w:t>...".</w:t>
      </w:r>
    </w:p>
    <w:p w:rsidR="0012102E" w:rsidRDefault="0012102E" w:rsidP="008A7347">
      <w:pPr>
        <w:pStyle w:val="a2"/>
        <w:spacing w:before="0" w:after="60"/>
        <w:rPr>
          <w:rtl/>
        </w:rPr>
      </w:pPr>
      <w:r>
        <w:rPr>
          <w:rFonts w:hint="cs"/>
          <w:rtl/>
        </w:rPr>
        <w:t xml:space="preserve">ובהמשך: "שכאשר ל"ג בעומר חל בערב שבת, נעשים כמה שינויים בנוגע לחתונות שעורכים בל"ג בעומר, </w:t>
      </w:r>
      <w:r w:rsidRPr="00DE59A6">
        <w:rPr>
          <w:rFonts w:hint="cs"/>
          <w:rtl/>
        </w:rPr>
        <w:t>שע"פ רוב עורכים את החתונות באמצע היום או לפנות ערב (ולא בלילה שלפני זה</w:t>
      </w:r>
      <w:r>
        <w:rPr>
          <w:rFonts w:hint="cs"/>
          <w:rtl/>
        </w:rPr>
        <w:t>), הרי נעשים אז כמה שינויים בנוגע לסעודות וכו' [-שבגלל ערב שבת, מקדימים את הסעודה], כמבואר בפוסקים (ראה שו"ע אדה"ז סי' רמט ס"ו-ז. שו"ע אהע"ז סי' סד ס"ד ובנו"כ שם)...". עכ"ד.</w:t>
      </w:r>
    </w:p>
    <w:p w:rsidR="0012102E" w:rsidRDefault="0012102E" w:rsidP="008A7347">
      <w:pPr>
        <w:pStyle w:val="a2"/>
        <w:spacing w:before="0" w:after="60"/>
        <w:rPr>
          <w:rtl/>
        </w:rPr>
      </w:pPr>
      <w:r>
        <w:rPr>
          <w:rFonts w:hint="cs"/>
          <w:rtl/>
        </w:rPr>
        <w:t>הרי שאף שההכרעה היא ששמחת ל"ג בעומר מתחילה מבערב, מציין הרבי שההנהגה הרגילה היא כהוראתו משנת תשי"ד שלא לערוך חתונה בליל ל"ג, ואינו רואה בזה סתירה. כנראה מפני שבכל מה שאינו קשור ישירות לשמחת רשב"י (כמו אי-אמירת תחנון), נשאר ענין האבילות על תלמידי רע"ק</w:t>
      </w:r>
      <w:r>
        <w:rPr>
          <w:rStyle w:val="FootnoteReference"/>
          <w:rtl/>
        </w:rPr>
        <w:footnoteReference w:id="38"/>
      </w:r>
      <w:r>
        <w:rPr>
          <w:rFonts w:hint="cs"/>
          <w:rtl/>
        </w:rPr>
        <w:t>.</w:t>
      </w:r>
    </w:p>
    <w:p w:rsidR="0012102E" w:rsidRDefault="0012102E" w:rsidP="008A7347">
      <w:pPr>
        <w:pStyle w:val="a2"/>
        <w:spacing w:before="0" w:after="60"/>
        <w:rPr>
          <w:rtl/>
        </w:rPr>
      </w:pPr>
      <w:r>
        <w:rPr>
          <w:rFonts w:hint="cs"/>
          <w:rtl/>
        </w:rPr>
        <w:t>וכמפורש בשיחת ש"פ בחוקותי, ערב ל"ג בעומר תשד"מ ס"א (התוועדויות ח"ג עמ' 1713), שהרבי מביא מהלשון בסידור שגם בערב ל"ג בעומר במנחה א"א תחנון, "ומזה מובן שהענין דל"ג בעומר מתחיל כבר מזמן תפילת המנחה ביום שלפניו (לאחרי חצות היום), שלכן אין אומרים בו תחנון".</w:t>
      </w:r>
    </w:p>
    <w:p w:rsidR="0012102E" w:rsidRDefault="0012102E" w:rsidP="008A7347">
      <w:pPr>
        <w:pStyle w:val="a2"/>
        <w:spacing w:before="0" w:after="60"/>
        <w:rPr>
          <w:rtl/>
        </w:rPr>
      </w:pPr>
      <w:r>
        <w:rPr>
          <w:rFonts w:hint="cs"/>
          <w:rtl/>
        </w:rPr>
        <w:t xml:space="preserve">"ואע"פ שישנם חילוקי דרגות בדבר </w:t>
      </w:r>
      <w:r>
        <w:rPr>
          <w:rtl/>
        </w:rPr>
        <w:t>–</w:t>
      </w:r>
      <w:r>
        <w:rPr>
          <w:rFonts w:hint="cs"/>
          <w:rtl/>
        </w:rPr>
        <w:t xml:space="preserve"> ערב ל"ג בעומר בזמן מנחה, ליל ל"ג בעומר, ויום ל"ג בעומר, וכפי שמצינו בהלכה</w:t>
      </w:r>
      <w:r>
        <w:rPr>
          <w:rStyle w:val="FootnoteReference"/>
          <w:rtl/>
        </w:rPr>
        <w:footnoteReference w:id="39"/>
      </w:r>
      <w:r>
        <w:rPr>
          <w:rFonts w:hint="cs"/>
          <w:rtl/>
        </w:rPr>
        <w:t xml:space="preserve"> שישנם ענינים שאינם אפילו בליל ל"ג בעומר, כי אם ביומו (ועאכו"כ שאינם בערב ל"ג בעומר) </w:t>
      </w:r>
      <w:r>
        <w:rPr>
          <w:rtl/>
        </w:rPr>
        <w:t>–</w:t>
      </w:r>
      <w:r>
        <w:rPr>
          <w:rFonts w:hint="cs"/>
          <w:rtl/>
        </w:rPr>
        <w:t xml:space="preserve"> מ"מ, כבר במנחת ערב ל"ג </w:t>
      </w:r>
      <w:r>
        <w:rPr>
          <w:rFonts w:hint="cs"/>
          <w:rtl/>
        </w:rPr>
        <w:lastRenderedPageBreak/>
        <w:t xml:space="preserve">בעומר </w:t>
      </w:r>
      <w:r w:rsidRPr="00E53DA1">
        <w:rPr>
          <w:rFonts w:hint="cs"/>
          <w:rtl/>
        </w:rPr>
        <w:t>מתחילים</w:t>
      </w:r>
      <w:r>
        <w:rPr>
          <w:rFonts w:hint="cs"/>
          <w:rtl/>
        </w:rPr>
        <w:t xml:space="preserve"> הענינים הקשורים עם ל"ג בעומר, ובפשטות: הסיבה לכך שאין אומרים בו תחנון היא </w:t>
      </w:r>
      <w:r>
        <w:rPr>
          <w:rtl/>
        </w:rPr>
        <w:t>–</w:t>
      </w:r>
      <w:r>
        <w:rPr>
          <w:rFonts w:hint="cs"/>
          <w:rtl/>
        </w:rPr>
        <w:t xml:space="preserve"> מפני שמחתו של רשב"י (ל"ג בעומר)...".</w:t>
      </w:r>
    </w:p>
    <w:p w:rsidR="0012102E" w:rsidRDefault="0012102E" w:rsidP="008A7347">
      <w:pPr>
        <w:pStyle w:val="a2"/>
        <w:spacing w:before="0" w:after="60"/>
        <w:rPr>
          <w:rtl/>
        </w:rPr>
      </w:pPr>
      <w:r w:rsidRPr="0012102E">
        <w:rPr>
          <w:rFonts w:hint="cs"/>
          <w:b/>
          <w:bCs/>
          <w:rtl/>
        </w:rPr>
        <w:t>ב.</w:t>
      </w:r>
      <w:r>
        <w:rPr>
          <w:rFonts w:hint="cs"/>
          <w:rtl/>
        </w:rPr>
        <w:t xml:space="preserve"> ב'התקשרות', גיליון א'ל"ד (1034) [ושלפניו], בלוח השבוע הערה 8, הבאתי "מעשה רב" [לכאורה] בנדון, מהתוועדויות תשמ"ט ח"ג עמ' 178, ובהערה 61, שנערכו שתי חתונות בליל ל"ג בעומר באותה שנה, שלכאורה זו "משנה אחרונה" שבה חוזר בו הרבי מהוראתו הנ"ל בשנת תשי"ד לערוך את החופה ביום ל"ג בעומר, ולא בלילה אור לל"ג בעומר. ואכן בס' שבח המועדים (מהדורת תש"נ עמ' 187 הערה 1) השמיט הוראה זו.</w:t>
      </w:r>
    </w:p>
    <w:p w:rsidR="0012102E" w:rsidRDefault="0012102E" w:rsidP="008A7347">
      <w:pPr>
        <w:pStyle w:val="a2"/>
        <w:spacing w:before="0" w:after="60"/>
        <w:rPr>
          <w:rtl/>
        </w:rPr>
      </w:pPr>
      <w:r>
        <w:rPr>
          <w:rFonts w:hint="cs"/>
          <w:rtl/>
        </w:rPr>
        <w:t xml:space="preserve">אמנם העירני הת' שניאור זלמן שי' כהן, שבהקלטה מהתוועדות ליל ל"ג בעומר הנ"ל אומר הרבי, שעליו לקצר בהתוועדות בשביל </w:t>
      </w:r>
      <w:r w:rsidRPr="0023490D">
        <w:rPr>
          <w:rFonts w:hint="cs"/>
          <w:rtl/>
        </w:rPr>
        <w:t>ההכנות</w:t>
      </w:r>
      <w:r>
        <w:rPr>
          <w:rFonts w:hint="cs"/>
          <w:rtl/>
        </w:rPr>
        <w:t xml:space="preserve"> לחתונות (ולא כפי שנעתק בהנחה </w:t>
      </w:r>
      <w:r>
        <w:rPr>
          <w:rtl/>
        </w:rPr>
        <w:t>–</w:t>
      </w:r>
      <w:r>
        <w:rPr>
          <w:rFonts w:hint="cs"/>
          <w:rtl/>
        </w:rPr>
        <w:t xml:space="preserve"> בשביל </w:t>
      </w:r>
      <w:r w:rsidRPr="0023490D">
        <w:rPr>
          <w:rFonts w:hint="cs"/>
          <w:rtl/>
        </w:rPr>
        <w:t>החתונות</w:t>
      </w:r>
      <w:r>
        <w:rPr>
          <w:rFonts w:hint="cs"/>
          <w:rtl/>
        </w:rPr>
        <w:t xml:space="preserve"> עצמן). וא"כ גם מכאן ברור, שההוראה משנת תשי"ד </w:t>
      </w:r>
      <w:r w:rsidRPr="00C878D9">
        <w:rPr>
          <w:rFonts w:hint="cs"/>
          <w:rtl/>
        </w:rPr>
        <w:t>בתוקפה עומדת</w:t>
      </w:r>
      <w:r>
        <w:rPr>
          <w:rFonts w:hint="cs"/>
          <w:rtl/>
        </w:rPr>
        <w:t>.</w:t>
      </w:r>
    </w:p>
    <w:p w:rsidR="002325A4" w:rsidRDefault="002325A4" w:rsidP="008A7347">
      <w:pPr>
        <w:pStyle w:val="a6"/>
        <w:spacing w:before="0" w:after="60" w:line="300" w:lineRule="atLeast"/>
        <w:ind w:left="0" w:firstLine="0"/>
        <w:outlineLvl w:val="9"/>
        <w:rPr>
          <w:lang w:bidi="ar-SA"/>
        </w:rPr>
        <w:sectPr w:rsidR="002325A4" w:rsidSect="00D14040">
          <w:headerReference w:type="even" r:id="rId32"/>
          <w:headerReference w:type="default" r:id="rId33"/>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E10FDF6" wp14:editId="4CEB9D22">
            <wp:extent cx="653143" cy="29431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15347" w:rsidRDefault="00115347" w:rsidP="008A7347">
      <w:pPr>
        <w:pStyle w:val="a"/>
        <w:rPr>
          <w:rtl/>
        </w:rPr>
      </w:pPr>
      <w:bookmarkStart w:id="75" w:name="_Toc452081566"/>
      <w:r w:rsidRPr="006D3F3F">
        <w:rPr>
          <w:rFonts w:hint="cs"/>
          <w:rtl/>
        </w:rPr>
        <w:t>אמירת ד''ת לפני מי שאינו יודע מברכת התורה</w:t>
      </w:r>
      <w:bookmarkEnd w:id="75"/>
    </w:p>
    <w:p w:rsidR="00115347" w:rsidRPr="006D3F3F" w:rsidRDefault="00115347" w:rsidP="008A7347">
      <w:pPr>
        <w:pStyle w:val="a0"/>
        <w:rPr>
          <w:rtl/>
        </w:rPr>
      </w:pPr>
      <w:bookmarkStart w:id="76" w:name="_Toc452081567"/>
      <w:r>
        <w:rPr>
          <w:rFonts w:hint="cs"/>
          <w:rtl/>
        </w:rPr>
        <w:t>הנ"ל</w:t>
      </w:r>
      <w:bookmarkEnd w:id="76"/>
    </w:p>
    <w:p w:rsidR="00115347" w:rsidRDefault="00115347" w:rsidP="008A7347">
      <w:pPr>
        <w:pStyle w:val="a2"/>
        <w:spacing w:before="0" w:after="60"/>
        <w:rPr>
          <w:rtl/>
        </w:rPr>
      </w:pPr>
      <w:r>
        <w:rPr>
          <w:rFonts w:hint="cs"/>
          <w:rtl/>
        </w:rPr>
        <w:t>בשיחת אחרון של פסח ה'תשל"א</w:t>
      </w:r>
      <w:r>
        <w:rPr>
          <w:rStyle w:val="FootnoteReference"/>
          <w:rtl/>
        </w:rPr>
        <w:footnoteReference w:id="40"/>
      </w:r>
      <w:r>
        <w:rPr>
          <w:rFonts w:hint="cs"/>
          <w:rtl/>
        </w:rPr>
        <w:t xml:space="preserve"> נאמר:</w:t>
      </w:r>
    </w:p>
    <w:p w:rsidR="00115347" w:rsidRDefault="00115347" w:rsidP="008A7347">
      <w:pPr>
        <w:pStyle w:val="a2"/>
        <w:spacing w:before="0" w:after="60"/>
        <w:rPr>
          <w:rtl/>
        </w:rPr>
      </w:pPr>
      <w:r>
        <w:t>"</w:t>
      </w:r>
      <w:r>
        <w:rPr>
          <w:rFonts w:hint="cs"/>
          <w:rtl/>
        </w:rPr>
        <w:t>ולהעיר, שהקריאה בתורה ללא אמירת ברכת התורה אינה נחשבת ללימוד התורה כלל, כדמוכח מדברי הגמרא</w:t>
      </w:r>
      <w:r>
        <w:rPr>
          <w:rStyle w:val="FootnoteReference"/>
          <w:rtl/>
        </w:rPr>
        <w:footnoteReference w:id="41"/>
      </w:r>
      <w:r>
        <w:rPr>
          <w:rFonts w:hint="cs"/>
          <w:rtl/>
        </w:rPr>
        <w:t xml:space="preserve"> "על מה אבדה הארץ... שלא ברכו בתורה תחילה"</w:t>
      </w:r>
      <w:r>
        <w:rPr>
          <w:rStyle w:val="FootnoteReference"/>
        </w:rPr>
        <w:footnoteReference w:id="42"/>
      </w:r>
      <w:r>
        <w:rPr>
          <w:rFonts w:hint="cs"/>
          <w:rtl/>
        </w:rPr>
        <w:t xml:space="preserve"> </w:t>
      </w:r>
      <w:r>
        <w:rPr>
          <w:rtl/>
        </w:rPr>
        <w:t>–</w:t>
      </w:r>
      <w:r>
        <w:rPr>
          <w:rFonts w:hint="cs"/>
          <w:rtl/>
        </w:rPr>
        <w:t xml:space="preserve"> דלכאורה אינו מובן: מה בכך שלא ברכו בתורה תחילה </w:t>
      </w:r>
      <w:r>
        <w:rPr>
          <w:rtl/>
        </w:rPr>
        <w:t>–</w:t>
      </w:r>
      <w:r>
        <w:rPr>
          <w:rFonts w:hint="cs"/>
          <w:rtl/>
        </w:rPr>
        <w:t xml:space="preserve"> הרי בפועל למדו תורה?! ועכצ"ל, שברכת התורה היא לא רק הוספה על לימוד התורה, וללא הוספה זו אסור ללמוד תורה, אלא יתירה מזה, שללא ברכת התורה אין זה נחשב ללימוד התורה כלל.</w:t>
      </w:r>
    </w:p>
    <w:p w:rsidR="00115347" w:rsidRDefault="00115347" w:rsidP="008A7347">
      <w:pPr>
        <w:pStyle w:val="a2"/>
        <w:spacing w:before="0" w:after="60"/>
        <w:rPr>
          <w:rtl/>
        </w:rPr>
      </w:pPr>
      <w:r>
        <w:rPr>
          <w:rFonts w:hint="cs"/>
          <w:rtl/>
        </w:rPr>
        <w:t xml:space="preserve">"[והנפק"מ בין שני האופנים </w:t>
      </w:r>
      <w:r>
        <w:rPr>
          <w:rtl/>
        </w:rPr>
        <w:t>–</w:t>
      </w:r>
      <w:r>
        <w:rPr>
          <w:rFonts w:hint="cs"/>
          <w:rtl/>
        </w:rPr>
        <w:t xml:space="preserve"> בנוגע למי שאינו יודע לברך ברכת התורה, אם צריך להמתין עד שילמד לברך ברכת התורה (גם אם יקח משך זמן ארוך), או שמוטב שבינתיים ימשיך ללמוד תורה ללא ברכת התורה (דכיון שאינו יודע לברך, לא חל עליו האיסור ללמוד ללא ברכה) </w:t>
      </w:r>
      <w:r>
        <w:rPr>
          <w:rtl/>
        </w:rPr>
        <w:t>–</w:t>
      </w:r>
      <w:r>
        <w:rPr>
          <w:rFonts w:hint="cs"/>
          <w:rtl/>
        </w:rPr>
        <w:t xml:space="preserve"> שתלוי בהאמור לעיל אם ללא ברכה אין זה נחשב ללימוד התורה כלל]." עכ"ל.</w:t>
      </w:r>
    </w:p>
    <w:p w:rsidR="00115347" w:rsidRDefault="00115347" w:rsidP="008A7347">
      <w:pPr>
        <w:pStyle w:val="a2"/>
        <w:spacing w:before="0" w:after="60"/>
        <w:rPr>
          <w:rtl/>
        </w:rPr>
      </w:pPr>
      <w:r>
        <w:rPr>
          <w:rFonts w:hint="cs"/>
          <w:rtl/>
        </w:rPr>
        <w:lastRenderedPageBreak/>
        <w:t>עפ"ז צ"ע מה שאומרים דברי תורה גם לפני אנשים שאינם יודעים כלל מברכת התורה. והרי כך הנהיג הרבי. ואולי עושים זאת בשביל לעוררם להתקרב לתורה ולמצוות.</w:t>
      </w:r>
    </w:p>
    <w:p w:rsidR="00115347" w:rsidRDefault="00115347" w:rsidP="008A7347">
      <w:pPr>
        <w:pStyle w:val="a2"/>
        <w:spacing w:before="0" w:after="60"/>
        <w:rPr>
          <w:rtl/>
        </w:rPr>
      </w:pPr>
      <w:r>
        <w:rPr>
          <w:rFonts w:hint="cs"/>
          <w:rtl/>
        </w:rPr>
        <w:t>עכ"פ מכיוון שאדה"ז בשולחנו</w:t>
      </w:r>
      <w:r>
        <w:rPr>
          <w:rStyle w:val="FootnoteReference"/>
          <w:rtl/>
        </w:rPr>
        <w:footnoteReference w:id="43"/>
      </w:r>
      <w:r>
        <w:rPr>
          <w:rFonts w:hint="cs"/>
          <w:rtl/>
        </w:rPr>
        <w:t xml:space="preserve"> פסק בבירור, שמקיימים מצות ת"ת כששומעים מפי אחר רק מצד "שומע כעונה", ברור שאם אין "כוונת שומע ומשמיע" אין זה לימוד (אלא לכל היותר הרהור בדברי תורה), ובפרט שבמצוה דאורייתא קיי"ל מצוות צריכות כוונה</w:t>
      </w:r>
      <w:r>
        <w:rPr>
          <w:rStyle w:val="FootnoteReference"/>
          <w:rtl/>
        </w:rPr>
        <w:footnoteReference w:id="44"/>
      </w:r>
      <w:r>
        <w:rPr>
          <w:rFonts w:hint="cs"/>
          <w:rtl/>
        </w:rPr>
        <w:t>. וא"כ במצב זה אין מכשילים אותם בלימוד ללא ברכה.</w:t>
      </w:r>
    </w:p>
    <w:p w:rsidR="002325A4" w:rsidRDefault="002325A4" w:rsidP="008A7347">
      <w:pPr>
        <w:pStyle w:val="a6"/>
        <w:spacing w:before="0" w:after="60" w:line="300" w:lineRule="atLeast"/>
        <w:ind w:left="0" w:firstLine="0"/>
        <w:outlineLvl w:val="9"/>
        <w:rPr>
          <w:lang w:bidi="ar-SA"/>
        </w:rPr>
        <w:sectPr w:rsidR="002325A4" w:rsidSect="00D14040">
          <w:headerReference w:type="even" r:id="rId34"/>
          <w:headerReference w:type="default" r:id="rId35"/>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05F8083B" wp14:editId="176081F9">
            <wp:extent cx="653143" cy="294318"/>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2102E" w:rsidRDefault="0012102E" w:rsidP="008A7347">
      <w:pPr>
        <w:pStyle w:val="a"/>
        <w:rPr>
          <w:rtl/>
        </w:rPr>
      </w:pPr>
      <w:bookmarkStart w:id="77" w:name="_Toc452081568"/>
      <w:r>
        <w:rPr>
          <w:rFonts w:hint="cs"/>
          <w:rtl/>
        </w:rPr>
        <w:t>העובר קו התאריך בימי הספירה</w:t>
      </w:r>
      <w:bookmarkEnd w:id="77"/>
    </w:p>
    <w:p w:rsidR="0012102E" w:rsidRPr="00DD4A1E" w:rsidRDefault="0012102E" w:rsidP="008A7347">
      <w:pPr>
        <w:pStyle w:val="a0"/>
        <w:rPr>
          <w:rtl/>
        </w:rPr>
      </w:pPr>
      <w:bookmarkStart w:id="78" w:name="_Toc452081569"/>
      <w:r w:rsidRPr="00DD4A1E">
        <w:rPr>
          <w:rFonts w:hint="cs"/>
          <w:rtl/>
        </w:rPr>
        <w:t>הרב שרגא פייוויל רימלער</w:t>
      </w:r>
      <w:bookmarkEnd w:id="78"/>
    </w:p>
    <w:p w:rsidR="0012102E" w:rsidRPr="00DD4A1E" w:rsidRDefault="0012102E" w:rsidP="008A7347">
      <w:pPr>
        <w:pStyle w:val="a1"/>
      </w:pPr>
      <w:r w:rsidRPr="00DD4A1E">
        <w:rPr>
          <w:rFonts w:hint="cs"/>
          <w:rtl/>
        </w:rPr>
        <w:t>רב בברייטון ביטש, ברוקלין, נ.י.</w:t>
      </w:r>
    </w:p>
    <w:p w:rsidR="0012102E" w:rsidRDefault="0012102E" w:rsidP="008A7347">
      <w:pPr>
        <w:pStyle w:val="a2"/>
        <w:spacing w:before="0" w:after="60"/>
        <w:rPr>
          <w:rtl/>
        </w:rPr>
      </w:pPr>
      <w:r>
        <w:rPr>
          <w:rFonts w:hint="cs"/>
          <w:rtl/>
        </w:rPr>
        <w:t>לפי ביאור רבינו בלק"ש ח"א דף 170 שגם לפי שיטת הראשונים הסוברים שאם חסר יום א' מהספירה אינו יכול לספור עוד שגם דעתם הוא שכל יום מהספירה מצוה נפרדת לעצמה ולכן אין הברכות שבירך על הימים שעברו אינן לבטלה ח"ו ורק טעמם הוא שהספירה הבאה לאחר שחסר יום א' היא אינה נכונה , ולדוגמא אם חסר יום שני מהספירה אינו יכול לספור יום שלישי כיון שחסר לו יום שני א"כ אין היום השלישי אצלו יום שלישי כין שאין לו יום שני וא"א לו לספור יום שלישי כיון שבלי השני אין שלישי,</w:t>
      </w:r>
    </w:p>
    <w:p w:rsidR="0012102E" w:rsidRDefault="0012102E" w:rsidP="008A7347">
      <w:pPr>
        <w:pStyle w:val="a2"/>
        <w:spacing w:before="0" w:after="60"/>
        <w:rPr>
          <w:rtl/>
        </w:rPr>
      </w:pPr>
      <w:r>
        <w:rPr>
          <w:rFonts w:hint="cs"/>
          <w:rtl/>
        </w:rPr>
        <w:t>ולפי זה יוצא שמי שעבר קו התאריך ממערב למזרח שאז נוסף לו יום ופוגע עוה"פ באותו יום שהיה לו לפני שעבר הקו, הרי אם חסר לו ספירת היום שהיה לו לפני שעבר הקו אז יתכן שיהיה רשאי לספור היום שחסר לו כיון שיספור בדיוק היום שחסר וא"כ יוכל להמשיך ולספור הימים הבאים בברכה.  ולדוגמא אם היה עובר קו התאריך ביום שני לספירה ולא ספר אותו היום ואחר"כ עבר הקו ובא לו יום השני עוה"פ הרי יכול לספור יום שני ויהיה רשאי להמשיך ולספור כל הימים הבאים בברכה לכל הדעות כיון שלא חסר לו בספירתו אף יום א'.  וגם יוכל לחוג חג השבועות באותם ימים שחוגגים כל אלו הנמצאים בצד הקו המזרחי ביחד אתם.</w:t>
      </w:r>
    </w:p>
    <w:p w:rsidR="0012102E" w:rsidRDefault="0012102E" w:rsidP="008A7347">
      <w:pPr>
        <w:pStyle w:val="a2"/>
        <w:spacing w:before="0" w:after="60"/>
        <w:rPr>
          <w:rtl/>
        </w:rPr>
      </w:pPr>
      <w:r>
        <w:rPr>
          <w:rFonts w:hint="cs"/>
          <w:rtl/>
        </w:rPr>
        <w:lastRenderedPageBreak/>
        <w:t>ואף לפי דברי רבינו ב</w:t>
      </w:r>
      <w:r>
        <w:rPr>
          <w:rtl/>
        </w:rPr>
        <w:t>חו״ב בש״ס ח״א סימן לז</w:t>
      </w:r>
      <w:r>
        <w:rPr>
          <w:rStyle w:val="FootnoteReference"/>
          <w:rtl/>
        </w:rPr>
        <w:footnoteReference w:id="45"/>
      </w:r>
      <w:r>
        <w:rPr>
          <w:rFonts w:hint="cs"/>
          <w:rtl/>
        </w:rPr>
        <w:t>, שאם ספר היום בצד המערב של קו התאריך צריך הוא להמשיך ולספור ספירה שלו ואינו מתחשב כלל עם הספירה של אלו הנמצאים בצד המזרח של הקו שסופרים יום אחר. במקרה שהעובר הקו התאריך החסיר הספירה של אותו יום  יתכן שיוכל אז לספור אותה הספירה שסופרים אלו הנמצאים בצד המזרח של הקו שהוא בא לשם כיון שאז תהיה ספירתו נכונה גם לספירתו הפרטית שלו</w:t>
      </w:r>
      <w:r>
        <w:rPr>
          <w:rStyle w:val="FootnoteReference"/>
          <w:rtl/>
        </w:rPr>
        <w:footnoteReference w:id="46"/>
      </w:r>
      <w:r>
        <w:rPr>
          <w:rFonts w:hint="cs"/>
          <w:rtl/>
        </w:rPr>
        <w:t>.</w:t>
      </w:r>
    </w:p>
    <w:p w:rsidR="0012102E" w:rsidRDefault="0012102E" w:rsidP="008A7347">
      <w:pPr>
        <w:pStyle w:val="a2"/>
        <w:spacing w:before="0" w:after="60"/>
        <w:rPr>
          <w:rtl/>
        </w:rPr>
      </w:pPr>
      <w:r>
        <w:rPr>
          <w:rFonts w:hint="cs"/>
          <w:rtl/>
        </w:rPr>
        <w:t>וא"כ אולי כדאי לכל העובר קו התאריך ממערב למזרח באמצע ימי הספירה למנוע מלספור היום שעובר הקו כדי שיוכל לספור הספירה שחיסר אחרי עברו הקו וגם יוכל להמשיך ולספור הימים הבאים בברכה וגם לא יהיה לו ספק לגבי חג השבועות שיחוג בזמן שחוגגים כל אלו הנמצאים בצד המזרח של הקו שהוא בא לשם.</w:t>
      </w:r>
    </w:p>
    <w:p w:rsidR="0012102E" w:rsidRDefault="0012102E" w:rsidP="008A7347">
      <w:pPr>
        <w:pStyle w:val="a2"/>
        <w:spacing w:before="0" w:after="60"/>
        <w:rPr>
          <w:rtl/>
        </w:rPr>
      </w:pPr>
      <w:r>
        <w:rPr>
          <w:rFonts w:hint="cs"/>
          <w:rtl/>
        </w:rPr>
        <w:t>וצ"ע אם מותר לו לבטל מצות הספירה ליום א' בשב ואל תעשה לכתחילה באם עי"ז יצא מידי ספק לימים הבאים ויוכל לקיים מצות הספירה בברכה לימים הבאים ולא יכנס לספק בנוגע לחג השבועות. או נאמר שכיון שהוא מחויב לקיים המצוה היום אין להתחשב בזה שיפסיד המצוה והברכה לימים הבאים.</w:t>
      </w:r>
    </w:p>
    <w:p w:rsidR="002325A4" w:rsidRDefault="002325A4" w:rsidP="008A7347">
      <w:pPr>
        <w:pStyle w:val="a6"/>
        <w:spacing w:before="0" w:after="60" w:line="300" w:lineRule="atLeast"/>
        <w:ind w:left="0" w:firstLine="0"/>
        <w:outlineLvl w:val="9"/>
        <w:rPr>
          <w:lang w:bidi="ar-SA"/>
        </w:rPr>
        <w:sectPr w:rsidR="002325A4" w:rsidSect="00D14040">
          <w:headerReference w:type="even" r:id="rId36"/>
          <w:headerReference w:type="default" r:id="rId3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6C66EC52" wp14:editId="4384EED7">
            <wp:extent cx="653143" cy="29431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2102E" w:rsidRPr="008D5D21" w:rsidRDefault="0012102E" w:rsidP="008A7347">
      <w:pPr>
        <w:pStyle w:val="a"/>
        <w:rPr>
          <w:rFonts w:hint="cs"/>
          <w:rtl/>
        </w:rPr>
      </w:pPr>
      <w:bookmarkStart w:id="79" w:name="_Toc452081570"/>
      <w:r w:rsidRPr="008D5D21">
        <w:rPr>
          <w:rFonts w:hint="cs"/>
          <w:rtl/>
        </w:rPr>
        <w:t>סדר בעניני תורה ומצוות</w:t>
      </w:r>
      <w:bookmarkEnd w:id="79"/>
    </w:p>
    <w:p w:rsidR="0012102E" w:rsidRPr="008D5D21" w:rsidRDefault="0012102E" w:rsidP="008A7347">
      <w:pPr>
        <w:pStyle w:val="a0"/>
        <w:rPr>
          <w:rFonts w:hint="cs"/>
          <w:rtl/>
        </w:rPr>
      </w:pPr>
      <w:bookmarkStart w:id="80" w:name="_Toc452081571"/>
      <w:r w:rsidRPr="008D5D21">
        <w:rPr>
          <w:rFonts w:hint="cs"/>
          <w:rtl/>
        </w:rPr>
        <w:t>הרב יעקב הלוי הורוביץ</w:t>
      </w:r>
      <w:bookmarkEnd w:id="80"/>
    </w:p>
    <w:p w:rsidR="0012102E" w:rsidRPr="008D5D21" w:rsidRDefault="0012102E" w:rsidP="008A7347">
      <w:pPr>
        <w:pStyle w:val="a1"/>
        <w:rPr>
          <w:rFonts w:hint="cs"/>
          <w:sz w:val="20"/>
          <w:szCs w:val="20"/>
          <w:rtl/>
        </w:rPr>
      </w:pPr>
      <w:r w:rsidRPr="008D5D21">
        <w:rPr>
          <w:rFonts w:hint="cs"/>
          <w:rtl/>
        </w:rPr>
        <w:t>ראשון לציון, אה"ק</w:t>
      </w:r>
    </w:p>
    <w:p w:rsidR="0012102E" w:rsidRDefault="0012102E" w:rsidP="008A7347">
      <w:pPr>
        <w:pStyle w:val="a2"/>
        <w:spacing w:before="0" w:after="60"/>
        <w:rPr>
          <w:rFonts w:hint="cs"/>
          <w:rtl/>
        </w:rPr>
      </w:pPr>
      <w:r>
        <w:rPr>
          <w:rFonts w:hint="cs"/>
          <w:rtl/>
        </w:rPr>
        <w:t>בענין שמירת הסדר בעניני תומ"צ, תפלה וכו' שיש לקיימם עם כל פרטיהם ע"פ הסדר שנקבע להם ע"י גדולי ישראל - ידועה חשיבות הדבר, ומצינו בכו"כ מקומות שכתבו ועוררו על כך גדולי ישראל. להלן יצויינו כמה מקורות לענין חשוב זה. ויש להדגיש שאפשר להביא לזה עוד ריבוי מקורות, ומה שיובא להלן אינו אלא כדוגמא.</w:t>
      </w:r>
    </w:p>
    <w:p w:rsidR="0012102E" w:rsidRDefault="0012102E" w:rsidP="008A7347">
      <w:pPr>
        <w:pStyle w:val="a2"/>
        <w:spacing w:before="0" w:after="60"/>
        <w:rPr>
          <w:rFonts w:hint="cs"/>
          <w:rtl/>
        </w:rPr>
      </w:pPr>
      <w:r>
        <w:rPr>
          <w:rFonts w:hint="cs"/>
          <w:rtl/>
        </w:rPr>
        <w:t>בשלחן ערוך או"ח סי' נב נפסק לענין מי שאיחר לבוא לבית הכנסת ומצא שהצבור אוחזין באמצע התפלה, שעליו לדלג קטעים מסויימים כדי להתפלל תפלת י"ח בלחש עם הצבור (ואח"כ ישלים הקטעים שדילג).</w:t>
      </w:r>
    </w:p>
    <w:p w:rsidR="0012102E" w:rsidRDefault="0012102E" w:rsidP="008A7347">
      <w:pPr>
        <w:pStyle w:val="a2"/>
        <w:spacing w:before="0" w:after="60"/>
        <w:rPr>
          <w:rFonts w:hint="cs"/>
          <w:rtl/>
        </w:rPr>
      </w:pPr>
      <w:r>
        <w:rPr>
          <w:rFonts w:hint="cs"/>
          <w:rtl/>
        </w:rPr>
        <w:lastRenderedPageBreak/>
        <w:t xml:space="preserve">אמנם הפוסקים הביאו לענין זה מדברי המגיד להבית יוסף שאין לדלג כלום בנוסח התפלה, אלא יש להתפלל דוקא כסדר הקבוע. ראה בבאר היטב (שם סק"א) שהביא מסידור האר"י: המגיד הזהיר לב"י לבוא לבית הכנסת בהשכמה כדי שיוכל להתפלל כסדר ולא בדילוג, כי העושה כן מהפך הצינורות. ובהמשך לזה כתב הבאר היטב (שם): והרבה אנשי מעשה נוהגים להתפלל כסדר מטעם זה </w:t>
      </w:r>
      <w:r w:rsidRPr="00F6428B">
        <w:rPr>
          <w:rFonts w:hint="cs"/>
          <w:b/>
          <w:bCs/>
          <w:rtl/>
        </w:rPr>
        <w:t>אפילו אם איחרו לבוא לבית הכנסת</w:t>
      </w:r>
      <w:r>
        <w:rPr>
          <w:rStyle w:val="FootnoteReference"/>
          <w:rtl/>
        </w:rPr>
        <w:footnoteReference w:id="47"/>
      </w:r>
      <w:r>
        <w:rPr>
          <w:rFonts w:hint="cs"/>
          <w:rtl/>
        </w:rPr>
        <w:t>. ע"כ. וכן כתב המשנה ברורה שם (סק"א)</w:t>
      </w:r>
      <w:r>
        <w:rPr>
          <w:rStyle w:val="FootnoteReference"/>
          <w:rtl/>
        </w:rPr>
        <w:footnoteReference w:id="48"/>
      </w:r>
      <w:r>
        <w:rPr>
          <w:rFonts w:hint="cs"/>
          <w:rtl/>
        </w:rPr>
        <w:t>.</w:t>
      </w:r>
    </w:p>
    <w:p w:rsidR="0012102E" w:rsidRDefault="0012102E" w:rsidP="008A7347">
      <w:pPr>
        <w:pStyle w:val="a2"/>
        <w:spacing w:before="0" w:after="60"/>
        <w:rPr>
          <w:rFonts w:hint="cs"/>
          <w:rtl/>
        </w:rPr>
      </w:pPr>
      <w:r>
        <w:rPr>
          <w:rFonts w:hint="cs"/>
          <w:rtl/>
        </w:rPr>
        <w:t>וז"ל המגיד (בספר מגיד מישרים, פ' בהר) "תקרא כל התפילה מראשה ועד סופה כסדר, לא יחסר אפילו תיבה אחת, דהא כולה מיוסדת עפ"י הסוד. ולא כאותם השוטים שמדלגים התפילה בסיבת שינתם הרעה על משכבותם, אוי להם שמקלקלין הצינורות, וכמה וכמה רעות גורמים להם ולכל העולם בסיבת מניעת השפע לעוה"ז בהיותם מקדימים המאוחר ומאחרים המוקדם, לכן תהיה תמיד משכים לביהכ"נ...".</w:t>
      </w:r>
    </w:p>
    <w:p w:rsidR="0012102E" w:rsidRPr="00F6428B" w:rsidRDefault="0012102E" w:rsidP="008A7347">
      <w:pPr>
        <w:pStyle w:val="a2"/>
        <w:spacing w:before="0" w:after="60"/>
        <w:rPr>
          <w:rFonts w:hint="cs"/>
          <w:rtl/>
        </w:rPr>
      </w:pPr>
      <w:r>
        <w:rPr>
          <w:rFonts w:hint="cs"/>
          <w:rtl/>
        </w:rPr>
        <w:t>[</w:t>
      </w:r>
      <w:r w:rsidRPr="00F6428B">
        <w:rPr>
          <w:rFonts w:hint="cs"/>
          <w:rtl/>
        </w:rPr>
        <w:t xml:space="preserve">ואין לומר שהוראה זו נאמרה רק להב"י, שהוא לגודל מדרגותיו וצדקתו צריך להקפיד על זה (כמו עוד כו"כ הוראות </w:t>
      </w:r>
      <w:r>
        <w:rPr>
          <w:rFonts w:hint="cs"/>
          <w:rtl/>
        </w:rPr>
        <w:t xml:space="preserve">פרטיות </w:t>
      </w:r>
      <w:r w:rsidRPr="00F6428B">
        <w:rPr>
          <w:rFonts w:hint="cs"/>
          <w:rtl/>
        </w:rPr>
        <w:t xml:space="preserve">שנאמרו לו ע"י המגיד), אבל לעמא דבר, אין זה משנה כל כך, כי בהוראה זו יש התייחסות מפורשת גם לאחרים: "אותם השוטים שמדלגים התפילה . . </w:t>
      </w:r>
      <w:r w:rsidRPr="00F6428B">
        <w:rPr>
          <w:rFonts w:hint="cs"/>
          <w:b/>
          <w:bCs/>
          <w:rtl/>
        </w:rPr>
        <w:t>אוי להם</w:t>
      </w:r>
      <w:r w:rsidRPr="00F6428B">
        <w:rPr>
          <w:rFonts w:hint="cs"/>
          <w:rtl/>
        </w:rPr>
        <w:t xml:space="preserve"> שמקלקלין הצינורות" וכו', הרי שענין זה נוגע גם למי שלא הגיע למדרגת הב"י</w:t>
      </w:r>
      <w:r>
        <w:rPr>
          <w:rFonts w:hint="cs"/>
          <w:rtl/>
        </w:rPr>
        <w:t>]</w:t>
      </w:r>
      <w:r w:rsidRPr="00F6428B">
        <w:rPr>
          <w:rFonts w:hint="cs"/>
          <w:rtl/>
        </w:rPr>
        <w:t>.</w:t>
      </w:r>
    </w:p>
    <w:p w:rsidR="0012102E" w:rsidRDefault="0012102E" w:rsidP="008A7347">
      <w:pPr>
        <w:pStyle w:val="a2"/>
        <w:spacing w:before="0" w:after="60"/>
        <w:rPr>
          <w:rFonts w:hint="cs"/>
          <w:rtl/>
        </w:rPr>
      </w:pPr>
      <w:r>
        <w:rPr>
          <w:rFonts w:hint="cs"/>
          <w:rtl/>
        </w:rPr>
        <w:t xml:space="preserve">וכתב על זה בכף החיים (שם סק"ב): </w:t>
      </w:r>
      <w:r>
        <w:rPr>
          <w:rFonts w:hint="eastAsia"/>
          <w:rtl/>
        </w:rPr>
        <w:t>ודע</w:t>
      </w:r>
      <w:r>
        <w:rPr>
          <w:rtl/>
        </w:rPr>
        <w:t xml:space="preserve"> </w:t>
      </w:r>
      <w:r>
        <w:rPr>
          <w:rFonts w:hint="eastAsia"/>
          <w:rtl/>
        </w:rPr>
        <w:t>דבכל</w:t>
      </w:r>
      <w:r>
        <w:rPr>
          <w:rtl/>
        </w:rPr>
        <w:t xml:space="preserve"> </w:t>
      </w:r>
      <w:r>
        <w:rPr>
          <w:rFonts w:hint="eastAsia"/>
          <w:rtl/>
        </w:rPr>
        <w:t>סדר</w:t>
      </w:r>
      <w:r>
        <w:rPr>
          <w:rtl/>
        </w:rPr>
        <w:t xml:space="preserve"> </w:t>
      </w:r>
      <w:r>
        <w:rPr>
          <w:rFonts w:hint="eastAsia"/>
          <w:rtl/>
        </w:rPr>
        <w:t>התפלה</w:t>
      </w:r>
      <w:r>
        <w:rPr>
          <w:rtl/>
        </w:rPr>
        <w:t xml:space="preserve"> </w:t>
      </w:r>
      <w:r>
        <w:rPr>
          <w:rFonts w:hint="eastAsia"/>
          <w:rtl/>
        </w:rPr>
        <w:t>שתקנו</w:t>
      </w:r>
      <w:r>
        <w:rPr>
          <w:rtl/>
        </w:rPr>
        <w:t xml:space="preserve"> </w:t>
      </w:r>
      <w:r>
        <w:rPr>
          <w:rFonts w:hint="eastAsia"/>
          <w:rtl/>
        </w:rPr>
        <w:t>חז</w:t>
      </w:r>
      <w:r>
        <w:rPr>
          <w:rtl/>
        </w:rPr>
        <w:t>"</w:t>
      </w:r>
      <w:r>
        <w:rPr>
          <w:rFonts w:hint="eastAsia"/>
          <w:rtl/>
        </w:rPr>
        <w:t>ל</w:t>
      </w:r>
      <w:r>
        <w:rPr>
          <w:rtl/>
        </w:rPr>
        <w:t xml:space="preserve"> </w:t>
      </w:r>
      <w:r>
        <w:rPr>
          <w:rFonts w:hint="eastAsia"/>
          <w:rtl/>
        </w:rPr>
        <w:t>יש</w:t>
      </w:r>
      <w:r>
        <w:rPr>
          <w:rtl/>
        </w:rPr>
        <w:t xml:space="preserve"> </w:t>
      </w:r>
      <w:r>
        <w:rPr>
          <w:rFonts w:hint="eastAsia"/>
          <w:rtl/>
        </w:rPr>
        <w:t>בהם</w:t>
      </w:r>
      <w:r>
        <w:rPr>
          <w:rtl/>
        </w:rPr>
        <w:t xml:space="preserve"> </w:t>
      </w:r>
      <w:r>
        <w:rPr>
          <w:rFonts w:hint="eastAsia"/>
          <w:rtl/>
        </w:rPr>
        <w:t>סודות</w:t>
      </w:r>
      <w:r>
        <w:rPr>
          <w:rtl/>
        </w:rPr>
        <w:t xml:space="preserve"> </w:t>
      </w:r>
      <w:r>
        <w:rPr>
          <w:rFonts w:hint="eastAsia"/>
          <w:rtl/>
        </w:rPr>
        <w:t>נעלמים</w:t>
      </w:r>
      <w:r>
        <w:rPr>
          <w:rtl/>
        </w:rPr>
        <w:t xml:space="preserve"> </w:t>
      </w:r>
      <w:r>
        <w:rPr>
          <w:rFonts w:hint="eastAsia"/>
          <w:rtl/>
        </w:rPr>
        <w:t>ודברים</w:t>
      </w:r>
      <w:r>
        <w:rPr>
          <w:rtl/>
        </w:rPr>
        <w:t xml:space="preserve"> </w:t>
      </w:r>
      <w:r>
        <w:rPr>
          <w:rFonts w:hint="eastAsia"/>
          <w:rtl/>
        </w:rPr>
        <w:t>נפלאים</w:t>
      </w:r>
      <w:r>
        <w:rPr>
          <w:rtl/>
        </w:rPr>
        <w:t xml:space="preserve">, </w:t>
      </w:r>
      <w:r>
        <w:rPr>
          <w:rFonts w:hint="eastAsia"/>
          <w:rtl/>
        </w:rPr>
        <w:t>כמ</w:t>
      </w:r>
      <w:r>
        <w:rPr>
          <w:rtl/>
        </w:rPr>
        <w:t>"</w:t>
      </w:r>
      <w:r>
        <w:rPr>
          <w:rFonts w:hint="eastAsia"/>
          <w:rtl/>
        </w:rPr>
        <w:t>ש</w:t>
      </w:r>
      <w:r>
        <w:rPr>
          <w:rtl/>
        </w:rPr>
        <w:t xml:space="preserve"> </w:t>
      </w:r>
      <w:r>
        <w:rPr>
          <w:rFonts w:hint="eastAsia"/>
          <w:rtl/>
        </w:rPr>
        <w:t>בשער</w:t>
      </w:r>
      <w:r>
        <w:rPr>
          <w:rtl/>
        </w:rPr>
        <w:t xml:space="preserve"> </w:t>
      </w:r>
      <w:r>
        <w:rPr>
          <w:rFonts w:hint="eastAsia"/>
          <w:rtl/>
        </w:rPr>
        <w:t>הכוונות</w:t>
      </w:r>
      <w:r>
        <w:rPr>
          <w:rtl/>
        </w:rPr>
        <w:t xml:space="preserve"> . . </w:t>
      </w:r>
      <w:r>
        <w:rPr>
          <w:rFonts w:hint="eastAsia"/>
          <w:rtl/>
        </w:rPr>
        <w:t>ועל</w:t>
      </w:r>
      <w:r>
        <w:rPr>
          <w:rtl/>
        </w:rPr>
        <w:t xml:space="preserve"> </w:t>
      </w:r>
      <w:r>
        <w:rPr>
          <w:rFonts w:hint="eastAsia"/>
          <w:rtl/>
        </w:rPr>
        <w:t>כן</w:t>
      </w:r>
      <w:r>
        <w:rPr>
          <w:rtl/>
        </w:rPr>
        <w:t xml:space="preserve"> </w:t>
      </w:r>
      <w:r>
        <w:rPr>
          <w:rFonts w:hint="eastAsia"/>
          <w:rtl/>
        </w:rPr>
        <w:t>צריך</w:t>
      </w:r>
      <w:r>
        <w:rPr>
          <w:rtl/>
        </w:rPr>
        <w:t xml:space="preserve"> </w:t>
      </w:r>
      <w:r>
        <w:rPr>
          <w:rFonts w:hint="eastAsia"/>
          <w:rtl/>
        </w:rPr>
        <w:t>ליזהר</w:t>
      </w:r>
      <w:r>
        <w:rPr>
          <w:rtl/>
        </w:rPr>
        <w:t xml:space="preserve"> </w:t>
      </w:r>
      <w:r>
        <w:rPr>
          <w:rFonts w:hint="eastAsia"/>
          <w:rtl/>
        </w:rPr>
        <w:t>מאד</w:t>
      </w:r>
      <w:r>
        <w:rPr>
          <w:rtl/>
        </w:rPr>
        <w:t xml:space="preserve"> </w:t>
      </w:r>
      <w:r>
        <w:rPr>
          <w:rFonts w:hint="eastAsia"/>
          <w:rtl/>
        </w:rPr>
        <w:t>לומר</w:t>
      </w:r>
      <w:r>
        <w:rPr>
          <w:rtl/>
        </w:rPr>
        <w:t xml:space="preserve"> </w:t>
      </w:r>
      <w:r>
        <w:rPr>
          <w:rFonts w:hint="eastAsia"/>
          <w:rtl/>
        </w:rPr>
        <w:t>כל</w:t>
      </w:r>
      <w:r>
        <w:rPr>
          <w:rtl/>
        </w:rPr>
        <w:t xml:space="preserve"> </w:t>
      </w:r>
      <w:r>
        <w:rPr>
          <w:rFonts w:hint="eastAsia"/>
          <w:rtl/>
        </w:rPr>
        <w:t>סדר</w:t>
      </w:r>
      <w:r>
        <w:rPr>
          <w:rtl/>
        </w:rPr>
        <w:t xml:space="preserve"> </w:t>
      </w:r>
      <w:r>
        <w:rPr>
          <w:rFonts w:hint="eastAsia"/>
          <w:rtl/>
        </w:rPr>
        <w:t>התפלה</w:t>
      </w:r>
      <w:r>
        <w:rPr>
          <w:rtl/>
        </w:rPr>
        <w:t xml:space="preserve"> </w:t>
      </w:r>
      <w:r>
        <w:rPr>
          <w:rFonts w:hint="eastAsia"/>
          <w:rtl/>
        </w:rPr>
        <w:t>על</w:t>
      </w:r>
      <w:r>
        <w:rPr>
          <w:rtl/>
        </w:rPr>
        <w:t xml:space="preserve"> </w:t>
      </w:r>
      <w:r>
        <w:rPr>
          <w:rFonts w:hint="eastAsia"/>
          <w:rtl/>
        </w:rPr>
        <w:t>הסדר</w:t>
      </w:r>
      <w:r>
        <w:rPr>
          <w:rtl/>
        </w:rPr>
        <w:t xml:space="preserve">, </w:t>
      </w:r>
      <w:r>
        <w:rPr>
          <w:rFonts w:hint="eastAsia"/>
          <w:rtl/>
        </w:rPr>
        <w:t>ולא</w:t>
      </w:r>
      <w:r>
        <w:rPr>
          <w:rtl/>
        </w:rPr>
        <w:t xml:space="preserve"> </w:t>
      </w:r>
      <w:r>
        <w:rPr>
          <w:rFonts w:hint="eastAsia"/>
          <w:rtl/>
        </w:rPr>
        <w:t>יחסר</w:t>
      </w:r>
      <w:r>
        <w:rPr>
          <w:rtl/>
        </w:rPr>
        <w:t xml:space="preserve"> </w:t>
      </w:r>
      <w:r>
        <w:rPr>
          <w:rFonts w:hint="eastAsia"/>
          <w:rtl/>
        </w:rPr>
        <w:t>מהם</w:t>
      </w:r>
      <w:r>
        <w:rPr>
          <w:rtl/>
        </w:rPr>
        <w:t xml:space="preserve"> </w:t>
      </w:r>
      <w:r>
        <w:rPr>
          <w:rFonts w:hint="eastAsia"/>
          <w:rtl/>
        </w:rPr>
        <w:t>שום</w:t>
      </w:r>
      <w:r>
        <w:rPr>
          <w:rtl/>
        </w:rPr>
        <w:t xml:space="preserve"> </w:t>
      </w:r>
      <w:r>
        <w:rPr>
          <w:rFonts w:hint="eastAsia"/>
          <w:rtl/>
        </w:rPr>
        <w:t>דבר</w:t>
      </w:r>
      <w:r>
        <w:rPr>
          <w:rtl/>
        </w:rPr>
        <w:t xml:space="preserve">. </w:t>
      </w:r>
      <w:r>
        <w:rPr>
          <w:rFonts w:hint="eastAsia"/>
          <w:rtl/>
        </w:rPr>
        <w:t>והביא</w:t>
      </w:r>
      <w:r>
        <w:rPr>
          <w:rtl/>
        </w:rPr>
        <w:t xml:space="preserve"> </w:t>
      </w:r>
      <w:r>
        <w:rPr>
          <w:rFonts w:hint="eastAsia"/>
          <w:rtl/>
        </w:rPr>
        <w:t>שם</w:t>
      </w:r>
      <w:r>
        <w:rPr>
          <w:rtl/>
        </w:rPr>
        <w:t xml:space="preserve"> </w:t>
      </w:r>
      <w:r>
        <w:rPr>
          <w:rFonts w:hint="eastAsia"/>
          <w:rtl/>
        </w:rPr>
        <w:t>הכה</w:t>
      </w:r>
      <w:r>
        <w:rPr>
          <w:rtl/>
        </w:rPr>
        <w:t>"</w:t>
      </w:r>
      <w:r>
        <w:rPr>
          <w:rFonts w:hint="eastAsia"/>
          <w:rtl/>
        </w:rPr>
        <w:t>ח</w:t>
      </w:r>
      <w:r>
        <w:rPr>
          <w:rtl/>
        </w:rPr>
        <w:t xml:space="preserve"> </w:t>
      </w:r>
      <w:r>
        <w:rPr>
          <w:rFonts w:hint="eastAsia"/>
          <w:rtl/>
        </w:rPr>
        <w:t>מכמה</w:t>
      </w:r>
      <w:r>
        <w:rPr>
          <w:rtl/>
        </w:rPr>
        <w:t xml:space="preserve"> </w:t>
      </w:r>
      <w:r>
        <w:rPr>
          <w:rFonts w:hint="eastAsia"/>
          <w:rtl/>
        </w:rPr>
        <w:t>גדולי</w:t>
      </w:r>
      <w:r>
        <w:rPr>
          <w:rtl/>
        </w:rPr>
        <w:t xml:space="preserve"> </w:t>
      </w:r>
      <w:r>
        <w:rPr>
          <w:rFonts w:hint="eastAsia"/>
          <w:rtl/>
        </w:rPr>
        <w:t>ישראל</w:t>
      </w:r>
      <w:r>
        <w:rPr>
          <w:rtl/>
        </w:rPr>
        <w:t xml:space="preserve"> </w:t>
      </w:r>
      <w:r>
        <w:rPr>
          <w:rFonts w:hint="eastAsia"/>
          <w:rtl/>
        </w:rPr>
        <w:t>ופוסקים</w:t>
      </w:r>
      <w:r>
        <w:rPr>
          <w:rtl/>
        </w:rPr>
        <w:t xml:space="preserve"> </w:t>
      </w:r>
      <w:r>
        <w:rPr>
          <w:rFonts w:hint="eastAsia"/>
          <w:rtl/>
        </w:rPr>
        <w:t>שהקפידו</w:t>
      </w:r>
      <w:r>
        <w:rPr>
          <w:rtl/>
        </w:rPr>
        <w:t xml:space="preserve"> </w:t>
      </w:r>
      <w:r>
        <w:rPr>
          <w:rFonts w:hint="eastAsia"/>
          <w:rtl/>
        </w:rPr>
        <w:t>להתפלל</w:t>
      </w:r>
      <w:r>
        <w:rPr>
          <w:rtl/>
        </w:rPr>
        <w:t xml:space="preserve"> </w:t>
      </w:r>
      <w:r>
        <w:rPr>
          <w:rFonts w:hint="eastAsia"/>
          <w:rtl/>
        </w:rPr>
        <w:t>כסדר</w:t>
      </w:r>
      <w:r>
        <w:rPr>
          <w:rtl/>
        </w:rPr>
        <w:t xml:space="preserve"> </w:t>
      </w:r>
      <w:r>
        <w:rPr>
          <w:rFonts w:hint="eastAsia"/>
          <w:rtl/>
        </w:rPr>
        <w:t>ולא</w:t>
      </w:r>
      <w:r>
        <w:rPr>
          <w:rtl/>
        </w:rPr>
        <w:t xml:space="preserve"> </w:t>
      </w:r>
      <w:r>
        <w:rPr>
          <w:rFonts w:hint="eastAsia"/>
          <w:rtl/>
        </w:rPr>
        <w:t>בדילוג</w:t>
      </w:r>
      <w:r>
        <w:rPr>
          <w:rFonts w:hint="cs"/>
          <w:rtl/>
        </w:rPr>
        <w:t>,</w:t>
      </w:r>
      <w:r>
        <w:rPr>
          <w:rtl/>
        </w:rPr>
        <w:t xml:space="preserve"> </w:t>
      </w:r>
      <w:r>
        <w:rPr>
          <w:rFonts w:hint="eastAsia"/>
          <w:rtl/>
        </w:rPr>
        <w:t>אף</w:t>
      </w:r>
      <w:r>
        <w:rPr>
          <w:rtl/>
        </w:rPr>
        <w:t xml:space="preserve"> </w:t>
      </w:r>
      <w:r>
        <w:rPr>
          <w:rFonts w:hint="eastAsia"/>
          <w:rtl/>
        </w:rPr>
        <w:t>אם</w:t>
      </w:r>
      <w:r>
        <w:rPr>
          <w:rtl/>
        </w:rPr>
        <w:t xml:space="preserve"> </w:t>
      </w:r>
      <w:r>
        <w:rPr>
          <w:rFonts w:hint="eastAsia"/>
          <w:rtl/>
        </w:rPr>
        <w:t>אחרו</w:t>
      </w:r>
      <w:r>
        <w:rPr>
          <w:rtl/>
        </w:rPr>
        <w:t xml:space="preserve"> </w:t>
      </w:r>
      <w:r>
        <w:rPr>
          <w:rFonts w:hint="eastAsia"/>
          <w:rtl/>
        </w:rPr>
        <w:t>לפעמים</w:t>
      </w:r>
      <w:r>
        <w:rPr>
          <w:rtl/>
        </w:rPr>
        <w:t xml:space="preserve"> </w:t>
      </w:r>
      <w:r>
        <w:rPr>
          <w:rFonts w:hint="eastAsia"/>
          <w:rtl/>
        </w:rPr>
        <w:t>לבית</w:t>
      </w:r>
      <w:r>
        <w:rPr>
          <w:rtl/>
        </w:rPr>
        <w:t xml:space="preserve"> </w:t>
      </w:r>
      <w:r>
        <w:rPr>
          <w:rFonts w:hint="eastAsia"/>
          <w:rtl/>
        </w:rPr>
        <w:t>הכנסת</w:t>
      </w:r>
      <w:r>
        <w:rPr>
          <w:rtl/>
        </w:rPr>
        <w:t>.</w:t>
      </w:r>
      <w:r>
        <w:rPr>
          <w:rFonts w:hint="cs"/>
          <w:rtl/>
        </w:rPr>
        <w:t xml:space="preserve"> </w:t>
      </w:r>
      <w:r>
        <w:rPr>
          <w:rFonts w:hint="eastAsia"/>
          <w:rtl/>
        </w:rPr>
        <w:t>וסיכם</w:t>
      </w:r>
      <w:r>
        <w:rPr>
          <w:rtl/>
        </w:rPr>
        <w:t xml:space="preserve"> </w:t>
      </w:r>
      <w:r>
        <w:rPr>
          <w:rFonts w:hint="eastAsia"/>
          <w:rtl/>
        </w:rPr>
        <w:t>שצריך</w:t>
      </w:r>
      <w:r>
        <w:rPr>
          <w:rtl/>
        </w:rPr>
        <w:t xml:space="preserve"> </w:t>
      </w:r>
      <w:r>
        <w:rPr>
          <w:rFonts w:hint="eastAsia"/>
          <w:rtl/>
        </w:rPr>
        <w:t>לדקדק</w:t>
      </w:r>
      <w:r>
        <w:rPr>
          <w:rtl/>
        </w:rPr>
        <w:t xml:space="preserve"> </w:t>
      </w:r>
      <w:r>
        <w:rPr>
          <w:rFonts w:hint="eastAsia"/>
          <w:rtl/>
        </w:rPr>
        <w:t>בכל</w:t>
      </w:r>
      <w:r>
        <w:rPr>
          <w:rtl/>
        </w:rPr>
        <w:t xml:space="preserve"> </w:t>
      </w:r>
      <w:r>
        <w:rPr>
          <w:rFonts w:hint="eastAsia"/>
          <w:rtl/>
        </w:rPr>
        <w:t>מעשה</w:t>
      </w:r>
      <w:r>
        <w:rPr>
          <w:rtl/>
        </w:rPr>
        <w:t xml:space="preserve"> </w:t>
      </w:r>
      <w:r>
        <w:rPr>
          <w:rFonts w:hint="eastAsia"/>
          <w:rtl/>
        </w:rPr>
        <w:t>המצות</w:t>
      </w:r>
      <w:r>
        <w:rPr>
          <w:rtl/>
        </w:rPr>
        <w:t xml:space="preserve"> </w:t>
      </w:r>
      <w:r>
        <w:rPr>
          <w:rFonts w:hint="eastAsia"/>
          <w:rtl/>
        </w:rPr>
        <w:t>שיהיו</w:t>
      </w:r>
      <w:r>
        <w:rPr>
          <w:rtl/>
        </w:rPr>
        <w:t xml:space="preserve"> </w:t>
      </w:r>
      <w:r>
        <w:rPr>
          <w:rFonts w:hint="eastAsia"/>
          <w:rtl/>
        </w:rPr>
        <w:t>כסדרן</w:t>
      </w:r>
      <w:r>
        <w:rPr>
          <w:rtl/>
        </w:rPr>
        <w:t xml:space="preserve"> </w:t>
      </w:r>
      <w:r>
        <w:rPr>
          <w:rFonts w:hint="eastAsia"/>
          <w:rtl/>
        </w:rPr>
        <w:t>וכמשפטן</w:t>
      </w:r>
      <w:r>
        <w:rPr>
          <w:rtl/>
        </w:rPr>
        <w:t xml:space="preserve">, </w:t>
      </w:r>
      <w:r>
        <w:rPr>
          <w:rFonts w:hint="eastAsia"/>
          <w:rtl/>
        </w:rPr>
        <w:t>אעפ</w:t>
      </w:r>
      <w:r>
        <w:rPr>
          <w:rtl/>
        </w:rPr>
        <w:t>"</w:t>
      </w:r>
      <w:r>
        <w:rPr>
          <w:rFonts w:hint="eastAsia"/>
          <w:rtl/>
        </w:rPr>
        <w:t>י</w:t>
      </w:r>
      <w:r>
        <w:rPr>
          <w:rtl/>
        </w:rPr>
        <w:t xml:space="preserve"> </w:t>
      </w:r>
      <w:r>
        <w:rPr>
          <w:rFonts w:hint="eastAsia"/>
          <w:rtl/>
        </w:rPr>
        <w:t>כי</w:t>
      </w:r>
      <w:r>
        <w:rPr>
          <w:rtl/>
        </w:rPr>
        <w:t xml:space="preserve"> </w:t>
      </w:r>
      <w:r>
        <w:rPr>
          <w:rFonts w:hint="eastAsia"/>
          <w:rtl/>
        </w:rPr>
        <w:t>אין</w:t>
      </w:r>
      <w:r>
        <w:rPr>
          <w:rtl/>
        </w:rPr>
        <w:t xml:space="preserve"> </w:t>
      </w:r>
      <w:r>
        <w:rPr>
          <w:rFonts w:hint="eastAsia"/>
          <w:rtl/>
        </w:rPr>
        <w:t>אתנו</w:t>
      </w:r>
      <w:r>
        <w:rPr>
          <w:rtl/>
        </w:rPr>
        <w:t xml:space="preserve"> </w:t>
      </w:r>
      <w:r>
        <w:rPr>
          <w:rFonts w:hint="eastAsia"/>
          <w:rtl/>
        </w:rPr>
        <w:t>יודע</w:t>
      </w:r>
      <w:r>
        <w:rPr>
          <w:rtl/>
        </w:rPr>
        <w:t xml:space="preserve"> </w:t>
      </w:r>
      <w:r>
        <w:rPr>
          <w:rFonts w:hint="eastAsia"/>
          <w:rtl/>
        </w:rPr>
        <w:t>רמזיהם</w:t>
      </w:r>
      <w:r>
        <w:rPr>
          <w:rtl/>
        </w:rPr>
        <w:t xml:space="preserve"> </w:t>
      </w:r>
      <w:r>
        <w:rPr>
          <w:rFonts w:hint="eastAsia"/>
          <w:rtl/>
        </w:rPr>
        <w:t>ו</w:t>
      </w:r>
      <w:r>
        <w:rPr>
          <w:rFonts w:hint="cs"/>
          <w:rtl/>
        </w:rPr>
        <w:t>ס</w:t>
      </w:r>
      <w:r>
        <w:rPr>
          <w:rFonts w:hint="eastAsia"/>
          <w:rtl/>
        </w:rPr>
        <w:t>ודותיהם</w:t>
      </w:r>
      <w:r>
        <w:rPr>
          <w:rtl/>
        </w:rPr>
        <w:t>.</w:t>
      </w:r>
    </w:p>
    <w:p w:rsidR="0012102E" w:rsidRDefault="0012102E" w:rsidP="008A7347">
      <w:pPr>
        <w:pStyle w:val="a2"/>
        <w:spacing w:before="0" w:after="60"/>
        <w:rPr>
          <w:rtl/>
        </w:rPr>
      </w:pPr>
      <w:r>
        <w:rPr>
          <w:rFonts w:hint="cs"/>
          <w:rtl/>
        </w:rPr>
        <w:t>וכן ידוע מנהג אנ"ש חסידי חב"ד שמקפידים על זה. ומצינו כן מפורש כמה פעמים בכתביו של כ"ק אדמו"ר נשיא דורנו. ראה בתורת מנחם (ח"ב ע' 134):</w:t>
      </w:r>
      <w:r>
        <w:rPr>
          <w:rtl/>
        </w:rPr>
        <w:t xml:space="preserve"> </w:t>
      </w:r>
      <w:r>
        <w:rPr>
          <w:rFonts w:hint="eastAsia"/>
          <w:rtl/>
        </w:rPr>
        <w:t>אף</w:t>
      </w:r>
      <w:r>
        <w:rPr>
          <w:rtl/>
        </w:rPr>
        <w:t xml:space="preserve"> </w:t>
      </w:r>
      <w:r>
        <w:rPr>
          <w:rFonts w:hint="eastAsia"/>
          <w:rtl/>
        </w:rPr>
        <w:t>על</w:t>
      </w:r>
      <w:r>
        <w:rPr>
          <w:rtl/>
        </w:rPr>
        <w:t xml:space="preserve"> </w:t>
      </w:r>
      <w:r>
        <w:rPr>
          <w:rFonts w:hint="eastAsia"/>
          <w:rtl/>
        </w:rPr>
        <w:t>פי</w:t>
      </w:r>
      <w:r>
        <w:rPr>
          <w:rtl/>
        </w:rPr>
        <w:t xml:space="preserve"> </w:t>
      </w:r>
      <w:r>
        <w:rPr>
          <w:rFonts w:hint="eastAsia"/>
          <w:rtl/>
        </w:rPr>
        <w:lastRenderedPageBreak/>
        <w:t>שתובעים</w:t>
      </w:r>
      <w:r>
        <w:rPr>
          <w:rFonts w:hint="cs"/>
          <w:rtl/>
        </w:rPr>
        <w:t xml:space="preserve"> [=רבותינו נשיאי חב"ד]</w:t>
      </w:r>
      <w:r>
        <w:rPr>
          <w:rtl/>
        </w:rPr>
        <w:t xml:space="preserve"> </w:t>
      </w:r>
      <w:r>
        <w:rPr>
          <w:rFonts w:hint="eastAsia"/>
          <w:rtl/>
        </w:rPr>
        <w:t>הנהגה</w:t>
      </w:r>
      <w:r>
        <w:rPr>
          <w:rtl/>
        </w:rPr>
        <w:t xml:space="preserve"> </w:t>
      </w:r>
      <w:r>
        <w:rPr>
          <w:rFonts w:hint="eastAsia"/>
          <w:rtl/>
        </w:rPr>
        <w:t>על</w:t>
      </w:r>
      <w:r>
        <w:rPr>
          <w:rtl/>
        </w:rPr>
        <w:t xml:space="preserve"> </w:t>
      </w:r>
      <w:r>
        <w:rPr>
          <w:rFonts w:hint="eastAsia"/>
          <w:rtl/>
        </w:rPr>
        <w:t>פי</w:t>
      </w:r>
      <w:r>
        <w:rPr>
          <w:rtl/>
        </w:rPr>
        <w:t xml:space="preserve"> </w:t>
      </w:r>
      <w:r>
        <w:rPr>
          <w:rFonts w:hint="eastAsia"/>
          <w:rtl/>
        </w:rPr>
        <w:t>שולחן</w:t>
      </w:r>
      <w:r>
        <w:rPr>
          <w:rtl/>
        </w:rPr>
        <w:t xml:space="preserve"> </w:t>
      </w:r>
      <w:r>
        <w:rPr>
          <w:rFonts w:hint="eastAsia"/>
          <w:rtl/>
        </w:rPr>
        <w:t>ערוך</w:t>
      </w:r>
      <w:r>
        <w:rPr>
          <w:rtl/>
        </w:rPr>
        <w:t xml:space="preserve">, </w:t>
      </w:r>
      <w:r>
        <w:rPr>
          <w:rFonts w:hint="eastAsia"/>
          <w:rtl/>
        </w:rPr>
        <w:t>וע</w:t>
      </w:r>
      <w:r>
        <w:rPr>
          <w:rtl/>
        </w:rPr>
        <w:t>"</w:t>
      </w:r>
      <w:r>
        <w:rPr>
          <w:rFonts w:hint="eastAsia"/>
          <w:rtl/>
        </w:rPr>
        <w:t>פ</w:t>
      </w:r>
      <w:r>
        <w:rPr>
          <w:rtl/>
        </w:rPr>
        <w:t xml:space="preserve"> </w:t>
      </w:r>
      <w:r>
        <w:rPr>
          <w:rFonts w:hint="eastAsia"/>
          <w:rtl/>
        </w:rPr>
        <w:t>שו</w:t>
      </w:r>
      <w:r>
        <w:rPr>
          <w:rtl/>
        </w:rPr>
        <w:t>''</w:t>
      </w:r>
      <w:r>
        <w:rPr>
          <w:rFonts w:hint="eastAsia"/>
          <w:rtl/>
        </w:rPr>
        <w:t>ע</w:t>
      </w:r>
      <w:r>
        <w:rPr>
          <w:rtl/>
        </w:rPr>
        <w:t xml:space="preserve"> </w:t>
      </w:r>
      <w:r>
        <w:rPr>
          <w:rFonts w:hint="eastAsia"/>
          <w:rtl/>
        </w:rPr>
        <w:t>צריכים</w:t>
      </w:r>
      <w:r>
        <w:rPr>
          <w:rtl/>
        </w:rPr>
        <w:t xml:space="preserve"> </w:t>
      </w:r>
      <w:r>
        <w:rPr>
          <w:rFonts w:hint="eastAsia"/>
          <w:rtl/>
        </w:rPr>
        <w:t>לדלג</w:t>
      </w:r>
      <w:r>
        <w:rPr>
          <w:rtl/>
        </w:rPr>
        <w:t xml:space="preserve"> </w:t>
      </w:r>
      <w:r>
        <w:rPr>
          <w:rFonts w:hint="eastAsia"/>
          <w:rtl/>
        </w:rPr>
        <w:t>חלקים</w:t>
      </w:r>
      <w:r>
        <w:rPr>
          <w:rtl/>
        </w:rPr>
        <w:t xml:space="preserve"> </w:t>
      </w:r>
      <w:r>
        <w:rPr>
          <w:rFonts w:hint="eastAsia"/>
          <w:rtl/>
        </w:rPr>
        <w:t>מסויימים</w:t>
      </w:r>
      <w:r>
        <w:rPr>
          <w:rtl/>
        </w:rPr>
        <w:t xml:space="preserve"> </w:t>
      </w:r>
      <w:r>
        <w:rPr>
          <w:rFonts w:hint="eastAsia"/>
          <w:rtl/>
        </w:rPr>
        <w:t>בתפלה</w:t>
      </w:r>
      <w:r>
        <w:rPr>
          <w:rtl/>
        </w:rPr>
        <w:t xml:space="preserve"> </w:t>
      </w:r>
      <w:r>
        <w:rPr>
          <w:rFonts w:hint="eastAsia"/>
          <w:rtl/>
        </w:rPr>
        <w:t>בשביל</w:t>
      </w:r>
      <w:r>
        <w:rPr>
          <w:rtl/>
        </w:rPr>
        <w:t xml:space="preserve"> </w:t>
      </w:r>
      <w:r>
        <w:rPr>
          <w:rFonts w:hint="eastAsia"/>
          <w:rtl/>
        </w:rPr>
        <w:t>להתפלל</w:t>
      </w:r>
      <w:r>
        <w:rPr>
          <w:rtl/>
        </w:rPr>
        <w:t xml:space="preserve"> </w:t>
      </w:r>
      <w:r>
        <w:rPr>
          <w:rFonts w:hint="eastAsia"/>
          <w:rtl/>
        </w:rPr>
        <w:t>בציבור</w:t>
      </w:r>
      <w:r>
        <w:rPr>
          <w:rtl/>
        </w:rPr>
        <w:t xml:space="preserve"> (</w:t>
      </w:r>
      <w:r>
        <w:rPr>
          <w:rFonts w:hint="eastAsia"/>
          <w:rtl/>
        </w:rPr>
        <w:t>אם</w:t>
      </w:r>
      <w:r>
        <w:rPr>
          <w:rtl/>
        </w:rPr>
        <w:t xml:space="preserve"> </w:t>
      </w:r>
      <w:r>
        <w:rPr>
          <w:rFonts w:hint="eastAsia"/>
          <w:rtl/>
        </w:rPr>
        <w:t>איחר</w:t>
      </w:r>
      <w:r>
        <w:rPr>
          <w:rtl/>
        </w:rPr>
        <w:t xml:space="preserve"> </w:t>
      </w:r>
      <w:r>
        <w:rPr>
          <w:rFonts w:hint="eastAsia"/>
          <w:rtl/>
        </w:rPr>
        <w:t>לבוא</w:t>
      </w:r>
      <w:r>
        <w:rPr>
          <w:rtl/>
        </w:rPr>
        <w:t xml:space="preserve"> </w:t>
      </w:r>
      <w:r>
        <w:rPr>
          <w:rFonts w:hint="eastAsia"/>
          <w:rtl/>
        </w:rPr>
        <w:t>לביהכ</w:t>
      </w:r>
      <w:r>
        <w:rPr>
          <w:rtl/>
        </w:rPr>
        <w:t>"</w:t>
      </w:r>
      <w:r>
        <w:rPr>
          <w:rFonts w:hint="eastAsia"/>
          <w:rtl/>
        </w:rPr>
        <w:t>נ</w:t>
      </w:r>
      <w:r>
        <w:rPr>
          <w:rtl/>
        </w:rPr>
        <w:t xml:space="preserve"> </w:t>
      </w:r>
      <w:r>
        <w:rPr>
          <w:rFonts w:hint="eastAsia"/>
          <w:rtl/>
        </w:rPr>
        <w:t>והציבור</w:t>
      </w:r>
      <w:r>
        <w:rPr>
          <w:rtl/>
        </w:rPr>
        <w:t xml:space="preserve"> </w:t>
      </w:r>
      <w:r>
        <w:rPr>
          <w:rFonts w:hint="eastAsia"/>
          <w:rtl/>
        </w:rPr>
        <w:t>עומדים</w:t>
      </w:r>
      <w:r>
        <w:rPr>
          <w:rtl/>
        </w:rPr>
        <w:t xml:space="preserve"> </w:t>
      </w:r>
      <w:r>
        <w:rPr>
          <w:rFonts w:hint="eastAsia"/>
          <w:rtl/>
        </w:rPr>
        <w:t>באמצע</w:t>
      </w:r>
      <w:r>
        <w:rPr>
          <w:rtl/>
        </w:rPr>
        <w:t xml:space="preserve"> </w:t>
      </w:r>
      <w:r>
        <w:rPr>
          <w:rFonts w:hint="eastAsia"/>
          <w:rtl/>
        </w:rPr>
        <w:t>התפלה</w:t>
      </w:r>
      <w:r>
        <w:rPr>
          <w:rtl/>
        </w:rPr>
        <w:t xml:space="preserve">), </w:t>
      </w:r>
      <w:r>
        <w:rPr>
          <w:rFonts w:hint="eastAsia"/>
          <w:rtl/>
        </w:rPr>
        <w:t>מכל</w:t>
      </w:r>
      <w:r>
        <w:rPr>
          <w:rtl/>
        </w:rPr>
        <w:t xml:space="preserve"> </w:t>
      </w:r>
      <w:r>
        <w:rPr>
          <w:rFonts w:hint="eastAsia"/>
          <w:rtl/>
        </w:rPr>
        <w:t>מקום</w:t>
      </w:r>
      <w:r>
        <w:rPr>
          <w:rtl/>
        </w:rPr>
        <w:t xml:space="preserve">, </w:t>
      </w:r>
      <w:r>
        <w:rPr>
          <w:rFonts w:hint="eastAsia"/>
          <w:rtl/>
        </w:rPr>
        <w:t>אומרים</w:t>
      </w:r>
      <w:r>
        <w:rPr>
          <w:rtl/>
        </w:rPr>
        <w:t xml:space="preserve"> </w:t>
      </w:r>
      <w:r>
        <w:rPr>
          <w:rFonts w:hint="eastAsia"/>
          <w:rtl/>
        </w:rPr>
        <w:t>הרביים</w:t>
      </w:r>
      <w:r>
        <w:rPr>
          <w:rtl/>
        </w:rPr>
        <w:t xml:space="preserve"> </w:t>
      </w:r>
      <w:r>
        <w:rPr>
          <w:rFonts w:hint="eastAsia"/>
          <w:rtl/>
        </w:rPr>
        <w:t>שאין</w:t>
      </w:r>
      <w:r>
        <w:rPr>
          <w:rtl/>
        </w:rPr>
        <w:t xml:space="preserve"> </w:t>
      </w:r>
      <w:r>
        <w:rPr>
          <w:rFonts w:hint="eastAsia"/>
          <w:rtl/>
        </w:rPr>
        <w:t>לעשות</w:t>
      </w:r>
      <w:r>
        <w:rPr>
          <w:rtl/>
        </w:rPr>
        <w:t xml:space="preserve"> </w:t>
      </w:r>
      <w:r>
        <w:rPr>
          <w:rFonts w:hint="eastAsia"/>
          <w:rtl/>
        </w:rPr>
        <w:t>כן</w:t>
      </w:r>
      <w:r>
        <w:rPr>
          <w:rtl/>
        </w:rPr>
        <w:t xml:space="preserve">, </w:t>
      </w:r>
      <w:r>
        <w:rPr>
          <w:rFonts w:hint="eastAsia"/>
          <w:rtl/>
        </w:rPr>
        <w:t>כי</w:t>
      </w:r>
      <w:r>
        <w:rPr>
          <w:rtl/>
        </w:rPr>
        <w:t xml:space="preserve"> </w:t>
      </w:r>
      <w:r>
        <w:rPr>
          <w:rFonts w:hint="eastAsia"/>
          <w:rtl/>
        </w:rPr>
        <w:t>אם</w:t>
      </w:r>
      <w:r>
        <w:rPr>
          <w:rtl/>
        </w:rPr>
        <w:t xml:space="preserve"> </w:t>
      </w:r>
      <w:r>
        <w:rPr>
          <w:rFonts w:hint="eastAsia"/>
          <w:rtl/>
        </w:rPr>
        <w:t>להתפלל</w:t>
      </w:r>
      <w:r>
        <w:rPr>
          <w:rtl/>
        </w:rPr>
        <w:t xml:space="preserve"> </w:t>
      </w:r>
      <w:r>
        <w:rPr>
          <w:rFonts w:hint="eastAsia"/>
          <w:rtl/>
        </w:rPr>
        <w:t>כל</w:t>
      </w:r>
      <w:r>
        <w:rPr>
          <w:rtl/>
        </w:rPr>
        <w:t xml:space="preserve"> </w:t>
      </w:r>
      <w:r>
        <w:rPr>
          <w:rFonts w:hint="eastAsia"/>
          <w:rtl/>
        </w:rPr>
        <w:t>התפלה</w:t>
      </w:r>
      <w:r>
        <w:rPr>
          <w:rtl/>
        </w:rPr>
        <w:t xml:space="preserve"> </w:t>
      </w:r>
      <w:r>
        <w:rPr>
          <w:rFonts w:hint="eastAsia"/>
          <w:rtl/>
        </w:rPr>
        <w:t>על</w:t>
      </w:r>
      <w:r>
        <w:rPr>
          <w:rtl/>
        </w:rPr>
        <w:t xml:space="preserve"> </w:t>
      </w:r>
      <w:r>
        <w:rPr>
          <w:rFonts w:hint="eastAsia"/>
          <w:rtl/>
        </w:rPr>
        <w:t>הסדר</w:t>
      </w:r>
      <w:r>
        <w:rPr>
          <w:rtl/>
        </w:rPr>
        <w:t>.</w:t>
      </w:r>
    </w:p>
    <w:p w:rsidR="0012102E" w:rsidRDefault="0012102E" w:rsidP="008A7347">
      <w:pPr>
        <w:pStyle w:val="a2"/>
        <w:spacing w:before="0" w:after="60"/>
        <w:rPr>
          <w:rFonts w:hint="cs"/>
          <w:rtl/>
        </w:rPr>
      </w:pPr>
      <w:r>
        <w:rPr>
          <w:rFonts w:hint="cs"/>
          <w:rtl/>
        </w:rPr>
        <w:t>ו</w:t>
      </w:r>
      <w:r w:rsidRPr="0007641F">
        <w:rPr>
          <w:rFonts w:hint="cs"/>
          <w:rtl/>
        </w:rPr>
        <w:t>גדולה מזו</w:t>
      </w:r>
      <w:r>
        <w:rPr>
          <w:rFonts w:hint="cs"/>
          <w:rtl/>
        </w:rPr>
        <w:t xml:space="preserve"> </w:t>
      </w:r>
      <w:r w:rsidRPr="0007641F">
        <w:rPr>
          <w:rFonts w:hint="cs"/>
          <w:rtl/>
        </w:rPr>
        <w:t xml:space="preserve">מצינו </w:t>
      </w:r>
      <w:r>
        <w:rPr>
          <w:rFonts w:hint="cs"/>
          <w:rtl/>
        </w:rPr>
        <w:t>בתורת מנחם (חי"ח ע' 282), שגם את</w:t>
      </w:r>
      <w:r w:rsidRPr="00EB3A60">
        <w:rPr>
          <w:rFonts w:hint="cs"/>
          <w:b/>
          <w:bCs/>
          <w:rtl/>
        </w:rPr>
        <w:t xml:space="preserve"> הקטעים שקודם הודו אין לדלג</w:t>
      </w:r>
      <w:r>
        <w:rPr>
          <w:rFonts w:hint="cs"/>
          <w:rtl/>
        </w:rPr>
        <w:t xml:space="preserve">, וז"ל: </w:t>
      </w:r>
      <w:r>
        <w:rPr>
          <w:rFonts w:hint="eastAsia"/>
          <w:rtl/>
        </w:rPr>
        <w:t>שכדי</w:t>
      </w:r>
      <w:r>
        <w:rPr>
          <w:rtl/>
        </w:rPr>
        <w:t xml:space="preserve"> </w:t>
      </w:r>
      <w:r>
        <w:rPr>
          <w:rFonts w:hint="eastAsia"/>
          <w:rtl/>
        </w:rPr>
        <w:t>שהתפלה</w:t>
      </w:r>
      <w:r>
        <w:rPr>
          <w:rtl/>
        </w:rPr>
        <w:t xml:space="preserve"> </w:t>
      </w:r>
      <w:r>
        <w:rPr>
          <w:rFonts w:hint="eastAsia"/>
          <w:rtl/>
        </w:rPr>
        <w:t>תהי</w:t>
      </w:r>
      <w:r>
        <w:rPr>
          <w:rtl/>
        </w:rPr>
        <w:t xml:space="preserve">' </w:t>
      </w:r>
      <w:r>
        <w:rPr>
          <w:rFonts w:hint="eastAsia"/>
          <w:rtl/>
        </w:rPr>
        <w:t>מתוך</w:t>
      </w:r>
      <w:r>
        <w:rPr>
          <w:rtl/>
        </w:rPr>
        <w:t xml:space="preserve"> </w:t>
      </w:r>
      <w:r>
        <w:rPr>
          <w:rFonts w:hint="eastAsia"/>
          <w:rtl/>
        </w:rPr>
        <w:t>התעוררות</w:t>
      </w:r>
      <w:r>
        <w:rPr>
          <w:rtl/>
        </w:rPr>
        <w:t xml:space="preserve"> </w:t>
      </w:r>
      <w:r>
        <w:rPr>
          <w:rFonts w:hint="eastAsia"/>
          <w:rtl/>
        </w:rPr>
        <w:t>הרגש</w:t>
      </w:r>
      <w:r>
        <w:rPr>
          <w:rtl/>
        </w:rPr>
        <w:t xml:space="preserve"> </w:t>
      </w:r>
      <w:r>
        <w:rPr>
          <w:rFonts w:hint="eastAsia"/>
          <w:rtl/>
        </w:rPr>
        <w:t>וזעקה</w:t>
      </w:r>
      <w:r>
        <w:rPr>
          <w:rtl/>
        </w:rPr>
        <w:t xml:space="preserve"> </w:t>
      </w:r>
      <w:r>
        <w:rPr>
          <w:rFonts w:hint="eastAsia"/>
          <w:rtl/>
        </w:rPr>
        <w:t>לקב</w:t>
      </w:r>
      <w:r>
        <w:rPr>
          <w:rtl/>
        </w:rPr>
        <w:t>"</w:t>
      </w:r>
      <w:r>
        <w:rPr>
          <w:rFonts w:hint="eastAsia"/>
          <w:rtl/>
        </w:rPr>
        <w:t>ה</w:t>
      </w:r>
      <w:r>
        <w:rPr>
          <w:rtl/>
        </w:rPr>
        <w:t xml:space="preserve">, </w:t>
      </w:r>
      <w:r>
        <w:rPr>
          <w:rFonts w:hint="eastAsia"/>
          <w:rtl/>
        </w:rPr>
        <w:t>צריכה</w:t>
      </w:r>
      <w:r>
        <w:rPr>
          <w:rtl/>
        </w:rPr>
        <w:t xml:space="preserve"> </w:t>
      </w:r>
      <w:r>
        <w:rPr>
          <w:rFonts w:hint="eastAsia"/>
          <w:rtl/>
        </w:rPr>
        <w:t>להיות</w:t>
      </w:r>
      <w:r>
        <w:rPr>
          <w:rtl/>
        </w:rPr>
        <w:t xml:space="preserve"> </w:t>
      </w:r>
      <w:r>
        <w:rPr>
          <w:rFonts w:hint="eastAsia"/>
          <w:rtl/>
        </w:rPr>
        <w:t>ההקדמה</w:t>
      </w:r>
      <w:r>
        <w:rPr>
          <w:rtl/>
        </w:rPr>
        <w:t xml:space="preserve"> </w:t>
      </w:r>
      <w:r>
        <w:rPr>
          <w:rFonts w:hint="eastAsia"/>
          <w:rtl/>
        </w:rPr>
        <w:t>דאמירת</w:t>
      </w:r>
      <w:r>
        <w:rPr>
          <w:rtl/>
        </w:rPr>
        <w:t xml:space="preserve"> </w:t>
      </w:r>
      <w:r>
        <w:rPr>
          <w:rFonts w:hint="eastAsia"/>
          <w:rtl/>
        </w:rPr>
        <w:t>כל</w:t>
      </w:r>
      <w:r>
        <w:rPr>
          <w:rtl/>
        </w:rPr>
        <w:t xml:space="preserve"> </w:t>
      </w:r>
      <w:r>
        <w:rPr>
          <w:rFonts w:hint="eastAsia"/>
          <w:rtl/>
        </w:rPr>
        <w:t>פרטי</w:t>
      </w:r>
      <w:r>
        <w:rPr>
          <w:rtl/>
        </w:rPr>
        <w:t xml:space="preserve"> </w:t>
      </w:r>
      <w:r>
        <w:rPr>
          <w:rFonts w:hint="eastAsia"/>
          <w:rtl/>
        </w:rPr>
        <w:t>הענינים</w:t>
      </w:r>
      <w:r>
        <w:rPr>
          <w:rtl/>
        </w:rPr>
        <w:t xml:space="preserve"> </w:t>
      </w:r>
      <w:r>
        <w:rPr>
          <w:rFonts w:hint="eastAsia"/>
          <w:rtl/>
        </w:rPr>
        <w:t>ד</w:t>
      </w:r>
      <w:r>
        <w:rPr>
          <w:rtl/>
        </w:rPr>
        <w:t>"</w:t>
      </w:r>
      <w:r>
        <w:rPr>
          <w:rFonts w:hint="eastAsia"/>
          <w:rtl/>
        </w:rPr>
        <w:t>מה</w:t>
      </w:r>
      <w:r>
        <w:rPr>
          <w:rtl/>
        </w:rPr>
        <w:t xml:space="preserve"> </w:t>
      </w:r>
      <w:r>
        <w:rPr>
          <w:rFonts w:hint="eastAsia"/>
          <w:rtl/>
        </w:rPr>
        <w:t>טובו</w:t>
      </w:r>
      <w:r>
        <w:rPr>
          <w:rtl/>
        </w:rPr>
        <w:t>'', "</w:t>
      </w:r>
      <w:r>
        <w:rPr>
          <w:rFonts w:hint="eastAsia"/>
          <w:rtl/>
        </w:rPr>
        <w:t>הודו</w:t>
      </w:r>
      <w:r>
        <w:rPr>
          <w:rtl/>
        </w:rPr>
        <w:t xml:space="preserve">", </w:t>
      </w:r>
      <w:r>
        <w:rPr>
          <w:rFonts w:hint="eastAsia"/>
          <w:rtl/>
        </w:rPr>
        <w:t>פסוקי</w:t>
      </w:r>
      <w:r>
        <w:rPr>
          <w:rtl/>
        </w:rPr>
        <w:t xml:space="preserve"> </w:t>
      </w:r>
      <w:r>
        <w:rPr>
          <w:rFonts w:hint="eastAsia"/>
          <w:rtl/>
        </w:rPr>
        <w:t>דזמרה</w:t>
      </w:r>
      <w:r>
        <w:rPr>
          <w:rtl/>
        </w:rPr>
        <w:t xml:space="preserve"> </w:t>
      </w:r>
      <w:r>
        <w:rPr>
          <w:rFonts w:hint="eastAsia"/>
          <w:rtl/>
        </w:rPr>
        <w:t>וברכות</w:t>
      </w:r>
      <w:r>
        <w:rPr>
          <w:rtl/>
        </w:rPr>
        <w:t xml:space="preserve"> </w:t>
      </w:r>
      <w:r>
        <w:rPr>
          <w:rFonts w:hint="eastAsia"/>
          <w:rtl/>
        </w:rPr>
        <w:t>ק</w:t>
      </w:r>
      <w:r>
        <w:rPr>
          <w:rtl/>
        </w:rPr>
        <w:t>"</w:t>
      </w:r>
      <w:r>
        <w:rPr>
          <w:rFonts w:hint="eastAsia"/>
          <w:rtl/>
        </w:rPr>
        <w:t>ש</w:t>
      </w:r>
      <w:r>
        <w:rPr>
          <w:rtl/>
        </w:rPr>
        <w:t xml:space="preserve">. </w:t>
      </w:r>
      <w:r>
        <w:rPr>
          <w:rFonts w:hint="eastAsia"/>
          <w:rtl/>
        </w:rPr>
        <w:t>ומבלי</w:t>
      </w:r>
      <w:r>
        <w:rPr>
          <w:rtl/>
        </w:rPr>
        <w:t xml:space="preserve"> </w:t>
      </w:r>
      <w:r>
        <w:rPr>
          <w:rFonts w:hint="eastAsia"/>
          <w:rtl/>
        </w:rPr>
        <w:t>לדלג</w:t>
      </w:r>
      <w:r>
        <w:rPr>
          <w:rtl/>
        </w:rPr>
        <w:t xml:space="preserve">, </w:t>
      </w:r>
      <w:r>
        <w:rPr>
          <w:rFonts w:hint="eastAsia"/>
          <w:rtl/>
        </w:rPr>
        <w:t>למרות</w:t>
      </w:r>
      <w:r>
        <w:rPr>
          <w:rtl/>
        </w:rPr>
        <w:t xml:space="preserve"> </w:t>
      </w:r>
      <w:r>
        <w:rPr>
          <w:rFonts w:hint="eastAsia"/>
          <w:rtl/>
        </w:rPr>
        <w:t>ההיתרים</w:t>
      </w:r>
      <w:r>
        <w:rPr>
          <w:rtl/>
        </w:rPr>
        <w:t xml:space="preserve"> </w:t>
      </w:r>
      <w:r>
        <w:rPr>
          <w:rFonts w:hint="eastAsia"/>
          <w:rtl/>
        </w:rPr>
        <w:t>שבזה</w:t>
      </w:r>
      <w:r>
        <w:rPr>
          <w:rtl/>
        </w:rPr>
        <w:t xml:space="preserve"> </w:t>
      </w:r>
      <w:r>
        <w:rPr>
          <w:rFonts w:hint="eastAsia"/>
          <w:rtl/>
        </w:rPr>
        <w:t>שמצינו</w:t>
      </w:r>
      <w:r>
        <w:rPr>
          <w:rtl/>
        </w:rPr>
        <w:t xml:space="preserve"> </w:t>
      </w:r>
      <w:r>
        <w:rPr>
          <w:rFonts w:hint="eastAsia"/>
          <w:rtl/>
        </w:rPr>
        <w:t>בדברי</w:t>
      </w:r>
      <w:r>
        <w:rPr>
          <w:rtl/>
        </w:rPr>
        <w:t xml:space="preserve"> </w:t>
      </w:r>
      <w:r>
        <w:rPr>
          <w:rFonts w:hint="eastAsia"/>
          <w:rtl/>
        </w:rPr>
        <w:t>האחרונים</w:t>
      </w:r>
      <w:r>
        <w:rPr>
          <w:rtl/>
        </w:rPr>
        <w:t xml:space="preserve"> </w:t>
      </w:r>
      <w:r>
        <w:rPr>
          <w:rFonts w:hint="eastAsia"/>
          <w:rtl/>
        </w:rPr>
        <w:t>ושלפניהם</w:t>
      </w:r>
      <w:r>
        <w:rPr>
          <w:rStyle w:val="FootnoteReference"/>
          <w:rtl/>
        </w:rPr>
        <w:footnoteReference w:id="49"/>
      </w:r>
      <w:r>
        <w:rPr>
          <w:rtl/>
        </w:rPr>
        <w:t>.</w:t>
      </w:r>
    </w:p>
    <w:p w:rsidR="0012102E" w:rsidRDefault="0012102E" w:rsidP="008A7347">
      <w:pPr>
        <w:pStyle w:val="a2"/>
        <w:spacing w:before="0" w:after="60"/>
        <w:rPr>
          <w:rFonts w:hint="cs"/>
          <w:rtl/>
        </w:rPr>
      </w:pPr>
      <w:r>
        <w:rPr>
          <w:rFonts w:hint="cs"/>
          <w:rtl/>
        </w:rPr>
        <w:t>וסיכם את הענין בפסקי תשובות</w:t>
      </w:r>
      <w:r>
        <w:rPr>
          <w:rStyle w:val="FootnoteReference"/>
          <w:rtl/>
        </w:rPr>
        <w:footnoteReference w:id="50"/>
      </w:r>
      <w:r>
        <w:rPr>
          <w:rFonts w:hint="cs"/>
          <w:rtl/>
        </w:rPr>
        <w:t xml:space="preserve"> מדברי הפוסקים והמקובלים, וז"ל: ומזה נלמד עד כמה צריך ליזהר להגיע בזמן לביהכ"נ ולומר כל סדר התפילה על הסדר, לא יחסר מהם שום דבר, מברכות השחר ופרשת העקידה וקרבנות ואילך</w:t>
      </w:r>
      <w:r>
        <w:rPr>
          <w:rStyle w:val="FootnoteReference"/>
          <w:rtl/>
        </w:rPr>
        <w:footnoteReference w:id="51"/>
      </w:r>
      <w:r>
        <w:rPr>
          <w:rFonts w:hint="cs"/>
          <w:rtl/>
        </w:rPr>
        <w:t>. ואם דרכו להתפלל לאט ובמתון יקדים בואו לביהכ"נ לפני הציבור למען יוכל לעמוד בשמונה עשרה יחד עם הציבור.</w:t>
      </w:r>
    </w:p>
    <w:p w:rsidR="0012102E" w:rsidRPr="00F954BE" w:rsidRDefault="0012102E" w:rsidP="008A7347">
      <w:pPr>
        <w:pStyle w:val="a6"/>
        <w:spacing w:before="0" w:after="60" w:line="300" w:lineRule="atLeast"/>
        <w:ind w:left="0" w:firstLine="0"/>
        <w:outlineLvl w:val="9"/>
        <w:rPr>
          <w:rFonts w:hint="cs"/>
          <w:rtl/>
        </w:rPr>
      </w:pPr>
      <w:r w:rsidRPr="00F954BE">
        <w:rPr>
          <w:rFonts w:hint="cs"/>
          <w:rtl/>
        </w:rPr>
        <w:t>*</w:t>
      </w:r>
    </w:p>
    <w:p w:rsidR="0012102E" w:rsidRDefault="0012102E" w:rsidP="008A7347">
      <w:pPr>
        <w:pStyle w:val="a2"/>
        <w:spacing w:before="0" w:after="60"/>
        <w:rPr>
          <w:rFonts w:hint="cs"/>
          <w:rtl/>
        </w:rPr>
      </w:pPr>
      <w:r>
        <w:rPr>
          <w:rFonts w:hint="cs"/>
          <w:rtl/>
        </w:rPr>
        <w:t>להלן יובאו כמה קטעים מספר כף החיים (להג"ר יעקב חיים סופר), שהוא חיבור יקר על השלחן ערוך אורח חיים, ומחברו השכיל לשפוך אלומה של אור מאורה של פנימיות התורה ולשלב בדבריו הנהגות ע"פ תורת הסוד בנוגע להלכות השכיחות הנוגעות לחיי היום-יום.</w:t>
      </w:r>
    </w:p>
    <w:p w:rsidR="0012102E" w:rsidRPr="00EF156D" w:rsidRDefault="0012102E" w:rsidP="008A7347">
      <w:pPr>
        <w:pStyle w:val="a6"/>
        <w:spacing w:before="0" w:after="60" w:line="300" w:lineRule="atLeast"/>
        <w:ind w:left="0" w:firstLine="0"/>
        <w:outlineLvl w:val="9"/>
        <w:rPr>
          <w:rFonts w:hint="cs"/>
          <w:rtl/>
        </w:rPr>
      </w:pPr>
      <w:r w:rsidRPr="00EF156D">
        <w:rPr>
          <w:rFonts w:hint="cs"/>
          <w:rtl/>
        </w:rPr>
        <w:t>הסודות הטמונים בסדר התפלה</w:t>
      </w:r>
    </w:p>
    <w:p w:rsidR="0012102E" w:rsidRDefault="0012102E" w:rsidP="008A7347">
      <w:pPr>
        <w:pStyle w:val="a2"/>
        <w:spacing w:before="0" w:after="60"/>
        <w:rPr>
          <w:rFonts w:hint="cs"/>
          <w:rtl/>
        </w:rPr>
      </w:pPr>
      <w:r>
        <w:rPr>
          <w:rFonts w:hint="cs"/>
          <w:rtl/>
        </w:rPr>
        <w:t>מקצת מהסודות הטמונים בסדר התפלה שלנו, ע"פ כתבי האריז"ל, נתפרשו ב</w:t>
      </w:r>
      <w:r w:rsidRPr="00EF156D">
        <w:rPr>
          <w:rFonts w:hint="cs"/>
          <w:rtl/>
        </w:rPr>
        <w:t xml:space="preserve">כף החיים </w:t>
      </w:r>
      <w:r>
        <w:rPr>
          <w:rFonts w:hint="cs"/>
          <w:rtl/>
        </w:rPr>
        <w:t>(</w:t>
      </w:r>
      <w:r w:rsidRPr="00EF156D">
        <w:rPr>
          <w:rFonts w:hint="cs"/>
          <w:rtl/>
        </w:rPr>
        <w:t xml:space="preserve">סימן מח </w:t>
      </w:r>
      <w:r>
        <w:rPr>
          <w:rFonts w:hint="cs"/>
          <w:rtl/>
        </w:rPr>
        <w:t>ס"ק</w:t>
      </w:r>
      <w:r w:rsidRPr="00EF156D">
        <w:rPr>
          <w:rFonts w:hint="cs"/>
          <w:rtl/>
        </w:rPr>
        <w:t xml:space="preserve"> א ד"ה ודע</w:t>
      </w:r>
      <w:r>
        <w:rPr>
          <w:rFonts w:hint="cs"/>
          <w:rtl/>
        </w:rPr>
        <w:t xml:space="preserve">), וז"ל: "ודע הקדמה אחת: כי מן תחלת התפלה עד ברוך שאמר הוא עולם העשיה, ומברוך שאמר עד יוצר אור הוא עולם היצירה, ומן </w:t>
      </w:r>
      <w:r>
        <w:rPr>
          <w:rFonts w:hint="cs"/>
          <w:rtl/>
        </w:rPr>
        <w:lastRenderedPageBreak/>
        <w:t xml:space="preserve">יוצר אור עד תפלת י"ח הוא עולם הבריאה, ותפילת י"ח הוא בעולם האצילות. ומן אשרי יושבי ביתך עד תפלה לדוד חוזר להיות עולם הבריאה, ומשם עד אין קדוש כה' חוזר להיות עולם היצירה, ומשם עד עלינו לשבח הוא עולם העשיה. </w:t>
      </w:r>
    </w:p>
    <w:p w:rsidR="0012102E" w:rsidRDefault="0012102E" w:rsidP="008A7347">
      <w:pPr>
        <w:pStyle w:val="a2"/>
        <w:spacing w:before="0" w:after="60"/>
        <w:rPr>
          <w:rFonts w:hint="cs"/>
          <w:rtl/>
        </w:rPr>
      </w:pPr>
      <w:r>
        <w:rPr>
          <w:rFonts w:hint="cs"/>
          <w:rtl/>
        </w:rPr>
        <w:t xml:space="preserve">"והכונה היא, שצריך בתחלה לעלות העולמות ממטה למעלה, ומתקשרים עולם התחתון בעולם העליון ממנו עד שנמצאים כל העולמות כולם יחד קשורים בעולם האצילות בעת שמתפללין תפלת י"ח בעמידה, ואז נעשה שם הזיווג העליון. ואחר כך צריך לקבל שפע העליון הנמשך מן הזיווג ההוא, וצריך להורידו למטה בעולמות התחתונים מעילא לתתא. </w:t>
      </w:r>
    </w:p>
    <w:p w:rsidR="0012102E" w:rsidRDefault="0012102E" w:rsidP="008A7347">
      <w:pPr>
        <w:pStyle w:val="a2"/>
        <w:spacing w:before="0" w:after="60"/>
        <w:rPr>
          <w:rFonts w:hint="cs"/>
          <w:rtl/>
        </w:rPr>
      </w:pPr>
      <w:r>
        <w:rPr>
          <w:rFonts w:hint="cs"/>
          <w:rtl/>
        </w:rPr>
        <w:t>"ולכן, באומרינו אשרי יושבי ביתך עד תפלה לדוד אנו מורידין השפע מן האצילות אל הבריאה. ואין הכוונה להוריד עולם הבריאה בעצמו. ואח"כ מן תפלה לדוד עד אין קדוש כה' וכו' מורידין השפע מן הבריאה אל היצירה. ואחר כך מן אין קדוש כה' כי אין בלתך עד עלינו לשבח אנו מורידין השפע מיצירה לעשיה. ואח"כ בעלינו לשבח אז יורדין העולמות הנזכרים כל אחד במקומו</w:t>
      </w:r>
      <w:r>
        <w:rPr>
          <w:rStyle w:val="FootnoteReference"/>
          <w:rtl/>
        </w:rPr>
        <w:footnoteReference w:id="52"/>
      </w:r>
      <w:r>
        <w:rPr>
          <w:rFonts w:hint="cs"/>
          <w:rtl/>
        </w:rPr>
        <w:t>...".</w:t>
      </w:r>
    </w:p>
    <w:p w:rsidR="0012102E" w:rsidRPr="005437A5" w:rsidRDefault="0012102E" w:rsidP="008A7347">
      <w:pPr>
        <w:pStyle w:val="a6"/>
        <w:spacing w:before="0" w:after="60" w:line="300" w:lineRule="atLeast"/>
        <w:ind w:left="0" w:firstLine="0"/>
        <w:outlineLvl w:val="9"/>
        <w:rPr>
          <w:rFonts w:hint="cs"/>
          <w:rtl/>
        </w:rPr>
      </w:pPr>
      <w:r w:rsidRPr="005437A5">
        <w:rPr>
          <w:rFonts w:hint="cs"/>
          <w:rtl/>
        </w:rPr>
        <w:t xml:space="preserve">הנחת </w:t>
      </w:r>
      <w:r>
        <w:rPr>
          <w:rFonts w:hint="cs"/>
          <w:rtl/>
        </w:rPr>
        <w:t>ה</w:t>
      </w:r>
      <w:r w:rsidRPr="005437A5">
        <w:rPr>
          <w:rFonts w:hint="cs"/>
          <w:rtl/>
        </w:rPr>
        <w:t>תפלין</w:t>
      </w:r>
    </w:p>
    <w:p w:rsidR="0012102E" w:rsidRDefault="0012102E" w:rsidP="008A7347">
      <w:pPr>
        <w:pStyle w:val="a2"/>
        <w:spacing w:before="0" w:after="60"/>
        <w:rPr>
          <w:rtl/>
        </w:rPr>
      </w:pPr>
      <w:r>
        <w:rPr>
          <w:rFonts w:hint="cs"/>
          <w:rtl/>
        </w:rPr>
        <w:t>וראה גם דבריו לענין הנחת תפלין, שצ"ל בזמן הראוי להם לפני התפלה. שלאחר שכתב (ב</w:t>
      </w:r>
      <w:r w:rsidRPr="00236FB2">
        <w:rPr>
          <w:rFonts w:hint="cs"/>
          <w:rtl/>
        </w:rPr>
        <w:t>סימן כה ס"ק כז</w:t>
      </w:r>
      <w:r>
        <w:rPr>
          <w:rFonts w:hint="cs"/>
          <w:rtl/>
        </w:rPr>
        <w:t xml:space="preserve">) שע"פ הקבלה יש להניח תפילין לפני אמירת פ' התמיד, כתב בהמשך לזה (בס"ק </w:t>
      </w:r>
      <w:r w:rsidRPr="00236FB2">
        <w:rPr>
          <w:rFonts w:hint="cs"/>
          <w:rtl/>
        </w:rPr>
        <w:t>כח</w:t>
      </w:r>
      <w:r>
        <w:rPr>
          <w:rFonts w:hint="cs"/>
          <w:rtl/>
        </w:rPr>
        <w:t>) ש"רק אם חושש שיעבור זמן ק"ש ותפלה אם ימתין, אז יקרא ק"ש ויתפלל בלא תפילין. וכשיזדמנו לו אח"כ ילבשם ויקרא בהם ק"ש . . אבל אם יש זמן צריך להמתין, וילבש ציצית ותפילין קודם פר' התמיד כדי שלא יהפך הסדר".</w:t>
      </w:r>
      <w:r w:rsidRPr="001745C6">
        <w:rPr>
          <w:rFonts w:hint="eastAsia"/>
          <w:rtl/>
        </w:rPr>
        <w:t xml:space="preserve"> </w:t>
      </w:r>
    </w:p>
    <w:p w:rsidR="0012102E" w:rsidRPr="00676E17" w:rsidRDefault="0012102E" w:rsidP="008A7347">
      <w:pPr>
        <w:pStyle w:val="a6"/>
        <w:spacing w:before="0" w:after="60" w:line="300" w:lineRule="atLeast"/>
        <w:ind w:left="0" w:firstLine="0"/>
        <w:outlineLvl w:val="9"/>
        <w:rPr>
          <w:rFonts w:hint="cs"/>
          <w:rtl/>
        </w:rPr>
      </w:pPr>
      <w:r w:rsidRPr="00676E17">
        <w:rPr>
          <w:rFonts w:hint="cs"/>
          <w:rtl/>
        </w:rPr>
        <w:t>חליצת התפלין</w:t>
      </w:r>
    </w:p>
    <w:p w:rsidR="0012102E" w:rsidRDefault="0012102E" w:rsidP="008A7347">
      <w:pPr>
        <w:pStyle w:val="a2"/>
        <w:spacing w:before="0" w:after="60"/>
        <w:rPr>
          <w:rFonts w:hint="cs"/>
          <w:rtl/>
        </w:rPr>
      </w:pPr>
      <w:r>
        <w:rPr>
          <w:rFonts w:hint="cs"/>
          <w:rtl/>
        </w:rPr>
        <w:t>ובדומה לזה הובאו בכף החיים (שם ס"ק צה) דברי גדולי ישראל שדייקו בענין זמן חליצת התפלין. כגון דברי הברכי יוסף (סו"ס כה),</w:t>
      </w:r>
      <w:r w:rsidRPr="00F554E7">
        <w:rPr>
          <w:rFonts w:hint="cs"/>
          <w:rtl/>
        </w:rPr>
        <w:t xml:space="preserve"> </w:t>
      </w:r>
      <w:r>
        <w:rPr>
          <w:rFonts w:hint="cs"/>
          <w:rtl/>
        </w:rPr>
        <w:t>שכתב: "</w:t>
      </w:r>
      <w:r>
        <w:rPr>
          <w:rFonts w:hint="eastAsia"/>
          <w:rtl/>
        </w:rPr>
        <w:t>כתב</w:t>
      </w:r>
      <w:r>
        <w:rPr>
          <w:rtl/>
        </w:rPr>
        <w:t xml:space="preserve"> </w:t>
      </w:r>
      <w:r>
        <w:rPr>
          <w:rFonts w:hint="eastAsia"/>
          <w:rtl/>
        </w:rPr>
        <w:t>הר</w:t>
      </w:r>
      <w:r>
        <w:rPr>
          <w:rtl/>
        </w:rPr>
        <w:t xml:space="preserve">' </w:t>
      </w:r>
      <w:r>
        <w:rPr>
          <w:rFonts w:hint="eastAsia"/>
          <w:rtl/>
        </w:rPr>
        <w:t>החסיד</w:t>
      </w:r>
      <w:r>
        <w:rPr>
          <w:rtl/>
        </w:rPr>
        <w:t xml:space="preserve"> </w:t>
      </w:r>
      <w:r>
        <w:rPr>
          <w:rFonts w:hint="eastAsia"/>
          <w:rtl/>
        </w:rPr>
        <w:t>מר</w:t>
      </w:r>
      <w:r>
        <w:rPr>
          <w:rtl/>
        </w:rPr>
        <w:t xml:space="preserve"> </w:t>
      </w:r>
      <w:r>
        <w:rPr>
          <w:rFonts w:hint="eastAsia"/>
          <w:rtl/>
        </w:rPr>
        <w:t>זקנינו</w:t>
      </w:r>
      <w:r>
        <w:rPr>
          <w:rtl/>
        </w:rPr>
        <w:t xml:space="preserve"> </w:t>
      </w:r>
      <w:r>
        <w:rPr>
          <w:rFonts w:hint="eastAsia"/>
          <w:rtl/>
        </w:rPr>
        <w:t>מהר</w:t>
      </w:r>
      <w:r>
        <w:rPr>
          <w:rtl/>
        </w:rPr>
        <w:t>"</w:t>
      </w:r>
      <w:r>
        <w:rPr>
          <w:rFonts w:hint="eastAsia"/>
          <w:rtl/>
        </w:rPr>
        <w:t>א</w:t>
      </w:r>
      <w:r>
        <w:rPr>
          <w:rtl/>
        </w:rPr>
        <w:t xml:space="preserve"> </w:t>
      </w:r>
      <w:r>
        <w:rPr>
          <w:rFonts w:hint="eastAsia"/>
          <w:rtl/>
        </w:rPr>
        <w:t>אזולאי</w:t>
      </w:r>
      <w:r>
        <w:rPr>
          <w:rtl/>
        </w:rPr>
        <w:t xml:space="preserve"> </w:t>
      </w:r>
      <w:r>
        <w:rPr>
          <w:rFonts w:hint="eastAsia"/>
          <w:rtl/>
        </w:rPr>
        <w:t>זצ</w:t>
      </w:r>
      <w:r>
        <w:rPr>
          <w:rtl/>
        </w:rPr>
        <w:t>"</w:t>
      </w:r>
      <w:r>
        <w:rPr>
          <w:rFonts w:hint="eastAsia"/>
          <w:rtl/>
        </w:rPr>
        <w:t>ל</w:t>
      </w:r>
      <w:r>
        <w:rPr>
          <w:rtl/>
        </w:rPr>
        <w:t xml:space="preserve"> </w:t>
      </w:r>
      <w:r>
        <w:rPr>
          <w:rFonts w:hint="eastAsia"/>
          <w:rtl/>
        </w:rPr>
        <w:t>בהגהותיו</w:t>
      </w:r>
      <w:r>
        <w:rPr>
          <w:rtl/>
        </w:rPr>
        <w:t xml:space="preserve"> </w:t>
      </w:r>
      <w:r>
        <w:rPr>
          <w:rFonts w:hint="eastAsia"/>
          <w:rtl/>
        </w:rPr>
        <w:t>כ</w:t>
      </w:r>
      <w:r>
        <w:rPr>
          <w:rtl/>
        </w:rPr>
        <w:t>"</w:t>
      </w:r>
      <w:r>
        <w:rPr>
          <w:rFonts w:hint="eastAsia"/>
          <w:rtl/>
        </w:rPr>
        <w:t>י</w:t>
      </w:r>
      <w:r>
        <w:rPr>
          <w:rFonts w:hint="cs"/>
          <w:rtl/>
        </w:rPr>
        <w:t>,</w:t>
      </w:r>
      <w:r>
        <w:rPr>
          <w:rtl/>
        </w:rPr>
        <w:t xml:space="preserve"> </w:t>
      </w:r>
      <w:r>
        <w:rPr>
          <w:rFonts w:hint="eastAsia"/>
          <w:rtl/>
        </w:rPr>
        <w:t>כפי</w:t>
      </w:r>
      <w:r>
        <w:rPr>
          <w:rtl/>
        </w:rPr>
        <w:t xml:space="preserve"> </w:t>
      </w:r>
      <w:r>
        <w:rPr>
          <w:rFonts w:hint="eastAsia"/>
          <w:rtl/>
        </w:rPr>
        <w:t>דרך</w:t>
      </w:r>
      <w:r>
        <w:rPr>
          <w:rtl/>
        </w:rPr>
        <w:t xml:space="preserve"> </w:t>
      </w:r>
      <w:r>
        <w:rPr>
          <w:rFonts w:hint="eastAsia"/>
          <w:rtl/>
        </w:rPr>
        <w:t>האר</w:t>
      </w:r>
      <w:r>
        <w:rPr>
          <w:rtl/>
        </w:rPr>
        <w:t>"</w:t>
      </w:r>
      <w:r>
        <w:rPr>
          <w:rFonts w:hint="eastAsia"/>
          <w:rtl/>
        </w:rPr>
        <w:t>י</w:t>
      </w:r>
      <w:r>
        <w:rPr>
          <w:rtl/>
        </w:rPr>
        <w:t xml:space="preserve"> </w:t>
      </w:r>
      <w:r>
        <w:rPr>
          <w:rFonts w:hint="eastAsia"/>
          <w:rtl/>
        </w:rPr>
        <w:t>זלה</w:t>
      </w:r>
      <w:r>
        <w:rPr>
          <w:rtl/>
        </w:rPr>
        <w:t>"</w:t>
      </w:r>
      <w:r>
        <w:rPr>
          <w:rFonts w:hint="eastAsia"/>
          <w:rtl/>
        </w:rPr>
        <w:t>ה</w:t>
      </w:r>
      <w:r>
        <w:rPr>
          <w:rtl/>
        </w:rPr>
        <w:t xml:space="preserve"> </w:t>
      </w:r>
      <w:r>
        <w:rPr>
          <w:rFonts w:hint="eastAsia"/>
          <w:rtl/>
        </w:rPr>
        <w:t>יש</w:t>
      </w:r>
      <w:r>
        <w:rPr>
          <w:rtl/>
        </w:rPr>
        <w:t xml:space="preserve"> </w:t>
      </w:r>
      <w:r>
        <w:rPr>
          <w:rFonts w:hint="eastAsia"/>
          <w:rtl/>
        </w:rPr>
        <w:t>סוד</w:t>
      </w:r>
      <w:r>
        <w:rPr>
          <w:rtl/>
        </w:rPr>
        <w:t xml:space="preserve"> </w:t>
      </w:r>
      <w:r>
        <w:rPr>
          <w:rFonts w:hint="eastAsia"/>
          <w:rtl/>
        </w:rPr>
        <w:t>נשגב</w:t>
      </w:r>
      <w:r>
        <w:rPr>
          <w:rtl/>
        </w:rPr>
        <w:t xml:space="preserve"> </w:t>
      </w:r>
      <w:r>
        <w:rPr>
          <w:rFonts w:hint="eastAsia"/>
          <w:rtl/>
        </w:rPr>
        <w:t>בזה</w:t>
      </w:r>
      <w:r>
        <w:rPr>
          <w:rFonts w:hint="cs"/>
          <w:rtl/>
        </w:rPr>
        <w:t>,</w:t>
      </w:r>
      <w:r>
        <w:rPr>
          <w:rtl/>
        </w:rPr>
        <w:t xml:space="preserve"> </w:t>
      </w:r>
      <w:r>
        <w:rPr>
          <w:rFonts w:hint="eastAsia"/>
          <w:rtl/>
        </w:rPr>
        <w:t>וצריך</w:t>
      </w:r>
      <w:r>
        <w:rPr>
          <w:rtl/>
        </w:rPr>
        <w:t xml:space="preserve"> </w:t>
      </w:r>
      <w:r w:rsidRPr="008E5B3E">
        <w:rPr>
          <w:rFonts w:hint="eastAsia"/>
          <w:b/>
          <w:bCs/>
          <w:rtl/>
        </w:rPr>
        <w:t>שלא</w:t>
      </w:r>
      <w:r w:rsidRPr="008E5B3E">
        <w:rPr>
          <w:b/>
          <w:bCs/>
          <w:rtl/>
        </w:rPr>
        <w:t xml:space="preserve"> </w:t>
      </w:r>
      <w:r w:rsidRPr="008E5B3E">
        <w:rPr>
          <w:rFonts w:hint="eastAsia"/>
          <w:b/>
          <w:bCs/>
          <w:rtl/>
        </w:rPr>
        <w:t>יחל</w:t>
      </w:r>
      <w:r w:rsidRPr="008E5B3E">
        <w:rPr>
          <w:rFonts w:hint="cs"/>
          <w:b/>
          <w:bCs/>
          <w:rtl/>
        </w:rPr>
        <w:t>וץ</w:t>
      </w:r>
      <w:r w:rsidRPr="008E5B3E">
        <w:rPr>
          <w:b/>
          <w:bCs/>
          <w:rtl/>
        </w:rPr>
        <w:t xml:space="preserve"> </w:t>
      </w:r>
      <w:r w:rsidRPr="008E5B3E">
        <w:rPr>
          <w:rFonts w:hint="eastAsia"/>
          <w:b/>
          <w:bCs/>
          <w:rtl/>
        </w:rPr>
        <w:t>אותם</w:t>
      </w:r>
      <w:r w:rsidRPr="008E5B3E">
        <w:rPr>
          <w:b/>
          <w:bCs/>
          <w:rtl/>
        </w:rPr>
        <w:t xml:space="preserve"> </w:t>
      </w:r>
      <w:r w:rsidRPr="008E5B3E">
        <w:rPr>
          <w:rFonts w:hint="cs"/>
          <w:b/>
          <w:bCs/>
          <w:rtl/>
        </w:rPr>
        <w:t xml:space="preserve">. . </w:t>
      </w:r>
      <w:r w:rsidRPr="008E5B3E">
        <w:rPr>
          <w:rFonts w:hint="eastAsia"/>
          <w:b/>
          <w:bCs/>
          <w:rtl/>
        </w:rPr>
        <w:t>עד</w:t>
      </w:r>
      <w:r w:rsidRPr="008E5B3E">
        <w:rPr>
          <w:b/>
          <w:bCs/>
          <w:rtl/>
        </w:rPr>
        <w:t xml:space="preserve"> </w:t>
      </w:r>
      <w:r w:rsidRPr="008E5B3E">
        <w:rPr>
          <w:rFonts w:hint="eastAsia"/>
          <w:b/>
          <w:bCs/>
          <w:rtl/>
        </w:rPr>
        <w:t>אחר</w:t>
      </w:r>
      <w:r w:rsidRPr="008E5B3E">
        <w:rPr>
          <w:b/>
          <w:bCs/>
          <w:rtl/>
        </w:rPr>
        <w:t xml:space="preserve"> </w:t>
      </w:r>
      <w:r w:rsidRPr="008E5B3E">
        <w:rPr>
          <w:rFonts w:hint="eastAsia"/>
          <w:b/>
          <w:bCs/>
          <w:rtl/>
        </w:rPr>
        <w:t>עלינו</w:t>
      </w:r>
      <w:r w:rsidRPr="008E5B3E">
        <w:rPr>
          <w:b/>
          <w:bCs/>
          <w:rtl/>
        </w:rPr>
        <w:t xml:space="preserve"> </w:t>
      </w:r>
      <w:r w:rsidRPr="008E5B3E">
        <w:rPr>
          <w:rFonts w:hint="eastAsia"/>
          <w:b/>
          <w:bCs/>
          <w:rtl/>
        </w:rPr>
        <w:t>לשבח</w:t>
      </w:r>
      <w:r>
        <w:rPr>
          <w:rStyle w:val="FootnoteReference"/>
          <w:rtl/>
        </w:rPr>
        <w:footnoteReference w:id="53"/>
      </w:r>
      <w:r>
        <w:rPr>
          <w:rFonts w:hint="cs"/>
          <w:rtl/>
        </w:rPr>
        <w:t>.</w:t>
      </w:r>
      <w:r>
        <w:rPr>
          <w:rtl/>
        </w:rPr>
        <w:t xml:space="preserve"> </w:t>
      </w:r>
      <w:r>
        <w:rPr>
          <w:rFonts w:hint="eastAsia"/>
          <w:rtl/>
        </w:rPr>
        <w:t>וטעמו</w:t>
      </w:r>
      <w:r>
        <w:rPr>
          <w:rtl/>
        </w:rPr>
        <w:t xml:space="preserve"> </w:t>
      </w:r>
      <w:r>
        <w:rPr>
          <w:rFonts w:hint="eastAsia"/>
          <w:rtl/>
        </w:rPr>
        <w:t>נסתר</w:t>
      </w:r>
      <w:r>
        <w:rPr>
          <w:rtl/>
        </w:rPr>
        <w:t xml:space="preserve"> </w:t>
      </w:r>
      <w:r>
        <w:rPr>
          <w:rFonts w:hint="eastAsia"/>
          <w:rtl/>
        </w:rPr>
        <w:t>ונגלה</w:t>
      </w:r>
      <w:r>
        <w:rPr>
          <w:rtl/>
        </w:rPr>
        <w:t xml:space="preserve"> </w:t>
      </w:r>
      <w:r>
        <w:rPr>
          <w:rFonts w:hint="eastAsia"/>
          <w:rtl/>
        </w:rPr>
        <w:t>לבעליו</w:t>
      </w:r>
      <w:r>
        <w:rPr>
          <w:rFonts w:hint="cs"/>
          <w:rtl/>
        </w:rPr>
        <w:t>,</w:t>
      </w:r>
      <w:r>
        <w:rPr>
          <w:rtl/>
        </w:rPr>
        <w:t xml:space="preserve"> </w:t>
      </w:r>
      <w:r>
        <w:rPr>
          <w:rFonts w:hint="eastAsia"/>
          <w:rtl/>
        </w:rPr>
        <w:t>וכן</w:t>
      </w:r>
      <w:r>
        <w:rPr>
          <w:rtl/>
        </w:rPr>
        <w:t xml:space="preserve"> </w:t>
      </w:r>
      <w:r>
        <w:rPr>
          <w:rFonts w:hint="eastAsia"/>
          <w:rtl/>
        </w:rPr>
        <w:t>ראוי</w:t>
      </w:r>
      <w:r>
        <w:rPr>
          <w:rtl/>
        </w:rPr>
        <w:t xml:space="preserve"> </w:t>
      </w:r>
      <w:r>
        <w:rPr>
          <w:rFonts w:hint="eastAsia"/>
          <w:rtl/>
        </w:rPr>
        <w:t>לנהוג</w:t>
      </w:r>
      <w:r>
        <w:rPr>
          <w:rtl/>
        </w:rPr>
        <w:t xml:space="preserve"> </w:t>
      </w:r>
      <w:r>
        <w:rPr>
          <w:rFonts w:hint="eastAsia"/>
          <w:rtl/>
        </w:rPr>
        <w:t>גם</w:t>
      </w:r>
      <w:r>
        <w:rPr>
          <w:rtl/>
        </w:rPr>
        <w:t xml:space="preserve"> </w:t>
      </w:r>
      <w:r>
        <w:rPr>
          <w:rFonts w:hint="eastAsia"/>
          <w:rtl/>
        </w:rPr>
        <w:t>מי</w:t>
      </w:r>
      <w:r>
        <w:rPr>
          <w:rtl/>
        </w:rPr>
        <w:t xml:space="preserve"> </w:t>
      </w:r>
      <w:r>
        <w:rPr>
          <w:rFonts w:hint="eastAsia"/>
          <w:rtl/>
        </w:rPr>
        <w:t>שאינו</w:t>
      </w:r>
      <w:r>
        <w:rPr>
          <w:rtl/>
        </w:rPr>
        <w:t xml:space="preserve"> </w:t>
      </w:r>
      <w:r>
        <w:rPr>
          <w:rFonts w:hint="eastAsia"/>
          <w:rtl/>
        </w:rPr>
        <w:t>יודע</w:t>
      </w:r>
      <w:r>
        <w:rPr>
          <w:rtl/>
        </w:rPr>
        <w:t xml:space="preserve"> </w:t>
      </w:r>
      <w:r>
        <w:rPr>
          <w:rFonts w:hint="eastAsia"/>
          <w:rtl/>
        </w:rPr>
        <w:t>הטעם</w:t>
      </w:r>
      <w:r>
        <w:rPr>
          <w:rFonts w:hint="cs"/>
          <w:rtl/>
        </w:rPr>
        <w:t>.</w:t>
      </w:r>
      <w:r>
        <w:rPr>
          <w:rtl/>
        </w:rPr>
        <w:t xml:space="preserve"> </w:t>
      </w:r>
      <w:r>
        <w:rPr>
          <w:rFonts w:hint="eastAsia"/>
          <w:rtl/>
        </w:rPr>
        <w:t>כי</w:t>
      </w:r>
      <w:r>
        <w:rPr>
          <w:rtl/>
        </w:rPr>
        <w:t xml:space="preserve"> </w:t>
      </w:r>
      <w:r>
        <w:rPr>
          <w:rFonts w:hint="eastAsia"/>
          <w:rtl/>
        </w:rPr>
        <w:t>מצוות</w:t>
      </w:r>
      <w:r>
        <w:rPr>
          <w:rtl/>
        </w:rPr>
        <w:t xml:space="preserve"> </w:t>
      </w:r>
      <w:r>
        <w:rPr>
          <w:rFonts w:hint="eastAsia"/>
          <w:rtl/>
        </w:rPr>
        <w:t>האל</w:t>
      </w:r>
      <w:r>
        <w:rPr>
          <w:rFonts w:hint="cs"/>
          <w:rtl/>
        </w:rPr>
        <w:t>ק</w:t>
      </w:r>
      <w:r>
        <w:rPr>
          <w:rFonts w:hint="eastAsia"/>
          <w:rtl/>
        </w:rPr>
        <w:t>יות</w:t>
      </w:r>
      <w:r>
        <w:rPr>
          <w:rtl/>
        </w:rPr>
        <w:t xml:space="preserve"> </w:t>
      </w:r>
      <w:r>
        <w:rPr>
          <w:rFonts w:hint="eastAsia"/>
          <w:rtl/>
        </w:rPr>
        <w:t>פועלות</w:t>
      </w:r>
      <w:r>
        <w:rPr>
          <w:rtl/>
        </w:rPr>
        <w:t xml:space="preserve"> </w:t>
      </w:r>
      <w:r>
        <w:rPr>
          <w:rFonts w:hint="eastAsia"/>
          <w:rtl/>
        </w:rPr>
        <w:t>בסגולה</w:t>
      </w:r>
      <w:r>
        <w:rPr>
          <w:rtl/>
        </w:rPr>
        <w:t xml:space="preserve"> </w:t>
      </w:r>
      <w:r>
        <w:rPr>
          <w:rFonts w:hint="eastAsia"/>
          <w:rtl/>
        </w:rPr>
        <w:t>ועושות</w:t>
      </w:r>
      <w:r>
        <w:rPr>
          <w:rtl/>
        </w:rPr>
        <w:t xml:space="preserve"> </w:t>
      </w:r>
      <w:r>
        <w:rPr>
          <w:rFonts w:hint="eastAsia"/>
          <w:rtl/>
        </w:rPr>
        <w:t>רושם</w:t>
      </w:r>
      <w:r>
        <w:rPr>
          <w:rtl/>
        </w:rPr>
        <w:t xml:space="preserve"> </w:t>
      </w:r>
      <w:r>
        <w:rPr>
          <w:rFonts w:hint="eastAsia"/>
          <w:rtl/>
        </w:rPr>
        <w:t>למעלה</w:t>
      </w:r>
      <w:r>
        <w:rPr>
          <w:rtl/>
        </w:rPr>
        <w:t xml:space="preserve"> </w:t>
      </w:r>
      <w:r>
        <w:rPr>
          <w:rFonts w:hint="eastAsia"/>
          <w:rtl/>
        </w:rPr>
        <w:t>אף</w:t>
      </w:r>
      <w:r>
        <w:rPr>
          <w:rtl/>
        </w:rPr>
        <w:t xml:space="preserve"> </w:t>
      </w:r>
      <w:r>
        <w:rPr>
          <w:rFonts w:hint="eastAsia"/>
          <w:rtl/>
        </w:rPr>
        <w:t>שנעשות</w:t>
      </w:r>
      <w:r>
        <w:rPr>
          <w:rtl/>
        </w:rPr>
        <w:t xml:space="preserve"> </w:t>
      </w:r>
      <w:r>
        <w:rPr>
          <w:rFonts w:hint="eastAsia"/>
          <w:rtl/>
        </w:rPr>
        <w:t>בלתי</w:t>
      </w:r>
      <w:r>
        <w:rPr>
          <w:rtl/>
        </w:rPr>
        <w:t xml:space="preserve"> </w:t>
      </w:r>
      <w:r>
        <w:rPr>
          <w:rFonts w:hint="eastAsia"/>
          <w:rtl/>
        </w:rPr>
        <w:t>הכונה</w:t>
      </w:r>
      <w:r>
        <w:rPr>
          <w:rtl/>
        </w:rPr>
        <w:t xml:space="preserve"> </w:t>
      </w:r>
      <w:r>
        <w:rPr>
          <w:rFonts w:hint="eastAsia"/>
          <w:rtl/>
        </w:rPr>
        <w:t>הפרטית</w:t>
      </w:r>
      <w:r>
        <w:rPr>
          <w:rFonts w:hint="cs"/>
          <w:rtl/>
        </w:rPr>
        <w:t>,</w:t>
      </w:r>
      <w:r>
        <w:rPr>
          <w:rtl/>
        </w:rPr>
        <w:t xml:space="preserve"> </w:t>
      </w:r>
      <w:r>
        <w:rPr>
          <w:rFonts w:hint="eastAsia"/>
          <w:rtl/>
        </w:rPr>
        <w:t>רק</w:t>
      </w:r>
      <w:r>
        <w:rPr>
          <w:rtl/>
        </w:rPr>
        <w:t xml:space="preserve"> </w:t>
      </w:r>
      <w:r>
        <w:rPr>
          <w:rFonts w:hint="eastAsia"/>
          <w:rtl/>
        </w:rPr>
        <w:t>שצריך</w:t>
      </w:r>
      <w:r>
        <w:rPr>
          <w:rtl/>
        </w:rPr>
        <w:t xml:space="preserve"> </w:t>
      </w:r>
      <w:r>
        <w:rPr>
          <w:rFonts w:hint="eastAsia"/>
          <w:rtl/>
        </w:rPr>
        <w:t>לכוין</w:t>
      </w:r>
      <w:r>
        <w:rPr>
          <w:rtl/>
        </w:rPr>
        <w:t xml:space="preserve"> </w:t>
      </w:r>
      <w:r>
        <w:rPr>
          <w:rFonts w:hint="eastAsia"/>
          <w:rtl/>
        </w:rPr>
        <w:t>הכונה</w:t>
      </w:r>
      <w:r>
        <w:rPr>
          <w:rtl/>
        </w:rPr>
        <w:t xml:space="preserve"> </w:t>
      </w:r>
      <w:r>
        <w:rPr>
          <w:rFonts w:hint="eastAsia"/>
          <w:rtl/>
        </w:rPr>
        <w:t>הכללית</w:t>
      </w:r>
      <w:r>
        <w:rPr>
          <w:rtl/>
        </w:rPr>
        <w:t xml:space="preserve"> </w:t>
      </w:r>
      <w:r>
        <w:rPr>
          <w:rFonts w:hint="eastAsia"/>
          <w:rtl/>
        </w:rPr>
        <w:t>שיכוין</w:t>
      </w:r>
      <w:r>
        <w:rPr>
          <w:rtl/>
        </w:rPr>
        <w:t xml:space="preserve"> </w:t>
      </w:r>
      <w:r>
        <w:rPr>
          <w:rFonts w:hint="eastAsia"/>
          <w:rtl/>
        </w:rPr>
        <w:t>המניח</w:t>
      </w:r>
      <w:r>
        <w:rPr>
          <w:rtl/>
        </w:rPr>
        <w:t xml:space="preserve"> </w:t>
      </w:r>
      <w:r>
        <w:rPr>
          <w:rFonts w:hint="eastAsia"/>
          <w:rtl/>
        </w:rPr>
        <w:t>והעושה</w:t>
      </w:r>
      <w:r>
        <w:rPr>
          <w:rtl/>
        </w:rPr>
        <w:t xml:space="preserve"> </w:t>
      </w:r>
      <w:r>
        <w:rPr>
          <w:rFonts w:hint="eastAsia"/>
          <w:rtl/>
        </w:rPr>
        <w:t>המצוה</w:t>
      </w:r>
      <w:r>
        <w:rPr>
          <w:rtl/>
        </w:rPr>
        <w:t xml:space="preserve"> </w:t>
      </w:r>
      <w:r>
        <w:rPr>
          <w:rFonts w:hint="eastAsia"/>
          <w:rtl/>
        </w:rPr>
        <w:t>שעושה</w:t>
      </w:r>
      <w:r>
        <w:rPr>
          <w:rtl/>
        </w:rPr>
        <w:t xml:space="preserve"> </w:t>
      </w:r>
      <w:r>
        <w:rPr>
          <w:rFonts w:hint="eastAsia"/>
          <w:rtl/>
        </w:rPr>
        <w:t>המעשה</w:t>
      </w:r>
      <w:r>
        <w:rPr>
          <w:rtl/>
        </w:rPr>
        <w:t xml:space="preserve"> </w:t>
      </w:r>
      <w:r>
        <w:rPr>
          <w:rFonts w:hint="eastAsia"/>
          <w:rtl/>
        </w:rPr>
        <w:t>הזה</w:t>
      </w:r>
      <w:r>
        <w:rPr>
          <w:rtl/>
        </w:rPr>
        <w:t xml:space="preserve"> </w:t>
      </w:r>
      <w:r>
        <w:rPr>
          <w:rFonts w:hint="eastAsia"/>
          <w:rtl/>
        </w:rPr>
        <w:t>לקיים</w:t>
      </w:r>
      <w:r>
        <w:rPr>
          <w:rtl/>
        </w:rPr>
        <w:t xml:space="preserve"> </w:t>
      </w:r>
      <w:r>
        <w:rPr>
          <w:rFonts w:hint="eastAsia"/>
          <w:rtl/>
        </w:rPr>
        <w:t>מצות</w:t>
      </w:r>
      <w:r>
        <w:rPr>
          <w:rtl/>
        </w:rPr>
        <w:t xml:space="preserve"> </w:t>
      </w:r>
      <w:r>
        <w:rPr>
          <w:rFonts w:hint="eastAsia"/>
          <w:rtl/>
        </w:rPr>
        <w:t>אל</w:t>
      </w:r>
      <w:r>
        <w:rPr>
          <w:rFonts w:hint="cs"/>
          <w:rtl/>
        </w:rPr>
        <w:t>ק</w:t>
      </w:r>
      <w:r>
        <w:rPr>
          <w:rFonts w:hint="eastAsia"/>
          <w:rtl/>
        </w:rPr>
        <w:t>יו</w:t>
      </w:r>
      <w:r>
        <w:rPr>
          <w:rFonts w:hint="cs"/>
          <w:rtl/>
        </w:rPr>
        <w:t>,</w:t>
      </w:r>
      <w:r>
        <w:rPr>
          <w:rtl/>
        </w:rPr>
        <w:t xml:space="preserve"> </w:t>
      </w:r>
      <w:r>
        <w:rPr>
          <w:rFonts w:hint="eastAsia"/>
          <w:rtl/>
        </w:rPr>
        <w:t>עכ</w:t>
      </w:r>
      <w:r>
        <w:rPr>
          <w:rtl/>
        </w:rPr>
        <w:t>"</w:t>
      </w:r>
      <w:r>
        <w:rPr>
          <w:rFonts w:hint="eastAsia"/>
          <w:rtl/>
        </w:rPr>
        <w:t>ל</w:t>
      </w:r>
      <w:r>
        <w:rPr>
          <w:rFonts w:hint="cs"/>
          <w:rtl/>
        </w:rPr>
        <w:t>.</w:t>
      </w:r>
      <w:r>
        <w:rPr>
          <w:rtl/>
        </w:rPr>
        <w:t xml:space="preserve"> </w:t>
      </w:r>
      <w:r>
        <w:rPr>
          <w:rFonts w:hint="eastAsia"/>
          <w:rtl/>
        </w:rPr>
        <w:t>ומכאן</w:t>
      </w:r>
      <w:r>
        <w:rPr>
          <w:rtl/>
        </w:rPr>
        <w:t xml:space="preserve"> </w:t>
      </w:r>
      <w:r>
        <w:rPr>
          <w:rFonts w:hint="eastAsia"/>
          <w:rtl/>
        </w:rPr>
        <w:t>אזהרה</w:t>
      </w:r>
      <w:r>
        <w:rPr>
          <w:rtl/>
        </w:rPr>
        <w:t xml:space="preserve"> </w:t>
      </w:r>
      <w:r>
        <w:rPr>
          <w:rFonts w:hint="eastAsia"/>
          <w:rtl/>
        </w:rPr>
        <w:t>לדקדק</w:t>
      </w:r>
      <w:r>
        <w:rPr>
          <w:rtl/>
        </w:rPr>
        <w:t xml:space="preserve"> </w:t>
      </w:r>
      <w:r>
        <w:rPr>
          <w:rFonts w:hint="eastAsia"/>
          <w:rtl/>
        </w:rPr>
        <w:t>בכל</w:t>
      </w:r>
      <w:r>
        <w:rPr>
          <w:rtl/>
        </w:rPr>
        <w:t xml:space="preserve"> </w:t>
      </w:r>
      <w:r>
        <w:rPr>
          <w:rFonts w:hint="eastAsia"/>
          <w:rtl/>
        </w:rPr>
        <w:t>מעשה</w:t>
      </w:r>
      <w:r>
        <w:rPr>
          <w:rtl/>
        </w:rPr>
        <w:t xml:space="preserve"> </w:t>
      </w:r>
      <w:r>
        <w:rPr>
          <w:rFonts w:hint="eastAsia"/>
          <w:rtl/>
        </w:rPr>
        <w:t>המצות</w:t>
      </w:r>
      <w:r>
        <w:rPr>
          <w:rtl/>
        </w:rPr>
        <w:t xml:space="preserve"> </w:t>
      </w:r>
      <w:r>
        <w:rPr>
          <w:rFonts w:hint="eastAsia"/>
          <w:rtl/>
        </w:rPr>
        <w:t>שיהיו</w:t>
      </w:r>
      <w:r>
        <w:rPr>
          <w:rtl/>
        </w:rPr>
        <w:t xml:space="preserve"> </w:t>
      </w:r>
      <w:r>
        <w:rPr>
          <w:rFonts w:hint="eastAsia"/>
          <w:rtl/>
        </w:rPr>
        <w:t>כסדרן</w:t>
      </w:r>
      <w:r>
        <w:rPr>
          <w:rtl/>
        </w:rPr>
        <w:t xml:space="preserve"> </w:t>
      </w:r>
      <w:r>
        <w:rPr>
          <w:rFonts w:hint="eastAsia"/>
          <w:rtl/>
        </w:rPr>
        <w:t>וכמשפטן</w:t>
      </w:r>
      <w:r>
        <w:rPr>
          <w:rtl/>
        </w:rPr>
        <w:t xml:space="preserve"> </w:t>
      </w:r>
      <w:r>
        <w:rPr>
          <w:rFonts w:hint="eastAsia"/>
          <w:rtl/>
        </w:rPr>
        <w:t>אף</w:t>
      </w:r>
      <w:r>
        <w:rPr>
          <w:rtl/>
        </w:rPr>
        <w:t xml:space="preserve"> </w:t>
      </w:r>
      <w:r>
        <w:rPr>
          <w:rFonts w:hint="eastAsia"/>
          <w:rtl/>
        </w:rPr>
        <w:t>כי</w:t>
      </w:r>
      <w:r>
        <w:rPr>
          <w:rtl/>
        </w:rPr>
        <w:t xml:space="preserve"> </w:t>
      </w:r>
      <w:r>
        <w:rPr>
          <w:rFonts w:hint="eastAsia"/>
          <w:rtl/>
        </w:rPr>
        <w:t>אין</w:t>
      </w:r>
      <w:r>
        <w:rPr>
          <w:rtl/>
        </w:rPr>
        <w:t xml:space="preserve"> </w:t>
      </w:r>
      <w:r>
        <w:rPr>
          <w:rFonts w:hint="eastAsia"/>
          <w:rtl/>
        </w:rPr>
        <w:t>אתנו</w:t>
      </w:r>
      <w:r>
        <w:rPr>
          <w:rtl/>
        </w:rPr>
        <w:t xml:space="preserve"> </w:t>
      </w:r>
      <w:r>
        <w:rPr>
          <w:rFonts w:hint="eastAsia"/>
          <w:rtl/>
        </w:rPr>
        <w:t>יודע</w:t>
      </w:r>
      <w:r>
        <w:rPr>
          <w:rtl/>
        </w:rPr>
        <w:t xml:space="preserve"> </w:t>
      </w:r>
      <w:r>
        <w:rPr>
          <w:rFonts w:hint="eastAsia"/>
          <w:rtl/>
        </w:rPr>
        <w:t>רמזיהם</w:t>
      </w:r>
      <w:r>
        <w:rPr>
          <w:rtl/>
        </w:rPr>
        <w:t xml:space="preserve"> </w:t>
      </w:r>
      <w:r>
        <w:rPr>
          <w:rFonts w:hint="eastAsia"/>
          <w:rtl/>
        </w:rPr>
        <w:t>וסודותיהם</w:t>
      </w:r>
      <w:r>
        <w:rPr>
          <w:rFonts w:hint="cs"/>
          <w:rtl/>
        </w:rPr>
        <w:t>".</w:t>
      </w:r>
    </w:p>
    <w:p w:rsidR="0012102E" w:rsidRDefault="0012102E" w:rsidP="008A7347">
      <w:pPr>
        <w:pStyle w:val="a2"/>
        <w:spacing w:before="0" w:after="60"/>
        <w:rPr>
          <w:rFonts w:hint="cs"/>
          <w:rtl/>
        </w:rPr>
      </w:pPr>
      <w:r>
        <w:rPr>
          <w:rFonts w:hint="cs"/>
          <w:rtl/>
        </w:rPr>
        <w:lastRenderedPageBreak/>
        <w:t>וברוח זו הם גם דברי החסד לאלפים</w:t>
      </w:r>
      <w:r>
        <w:rPr>
          <w:rStyle w:val="FootnoteReference"/>
          <w:rtl/>
        </w:rPr>
        <w:footnoteReference w:id="54"/>
      </w:r>
      <w:r>
        <w:rPr>
          <w:rFonts w:hint="cs"/>
          <w:rtl/>
        </w:rPr>
        <w:t xml:space="preserve"> (שהובאו שם): </w:t>
      </w:r>
      <w:r>
        <w:rPr>
          <w:rtl/>
        </w:rPr>
        <w:t>"</w:t>
      </w:r>
      <w:r>
        <w:rPr>
          <w:rFonts w:hint="eastAsia"/>
          <w:rtl/>
        </w:rPr>
        <w:t>ומכאן</w:t>
      </w:r>
      <w:r>
        <w:rPr>
          <w:rtl/>
        </w:rPr>
        <w:t xml:space="preserve"> </w:t>
      </w:r>
      <w:r>
        <w:rPr>
          <w:rFonts w:hint="eastAsia"/>
          <w:rtl/>
        </w:rPr>
        <w:t>אזהרה</w:t>
      </w:r>
      <w:r>
        <w:rPr>
          <w:rtl/>
        </w:rPr>
        <w:t xml:space="preserve"> </w:t>
      </w:r>
      <w:r>
        <w:rPr>
          <w:rFonts w:hint="eastAsia"/>
          <w:rtl/>
        </w:rPr>
        <w:t>לדקדק</w:t>
      </w:r>
      <w:r>
        <w:rPr>
          <w:rtl/>
        </w:rPr>
        <w:t xml:space="preserve"> </w:t>
      </w:r>
      <w:r>
        <w:rPr>
          <w:rFonts w:hint="eastAsia"/>
          <w:rtl/>
        </w:rPr>
        <w:t>בכל</w:t>
      </w:r>
      <w:r>
        <w:rPr>
          <w:rtl/>
        </w:rPr>
        <w:t xml:space="preserve"> </w:t>
      </w:r>
      <w:r>
        <w:rPr>
          <w:rFonts w:hint="eastAsia"/>
          <w:rtl/>
        </w:rPr>
        <w:t>מעשה</w:t>
      </w:r>
      <w:r>
        <w:rPr>
          <w:rtl/>
        </w:rPr>
        <w:t xml:space="preserve"> </w:t>
      </w:r>
      <w:r>
        <w:rPr>
          <w:rFonts w:hint="eastAsia"/>
          <w:rtl/>
        </w:rPr>
        <w:t>המצוות</w:t>
      </w:r>
      <w:r>
        <w:rPr>
          <w:rtl/>
        </w:rPr>
        <w:t xml:space="preserve"> </w:t>
      </w:r>
      <w:r>
        <w:rPr>
          <w:rFonts w:hint="eastAsia"/>
          <w:rtl/>
        </w:rPr>
        <w:t>שיהיו</w:t>
      </w:r>
      <w:r>
        <w:rPr>
          <w:rtl/>
        </w:rPr>
        <w:t xml:space="preserve"> </w:t>
      </w:r>
      <w:r w:rsidRPr="008E5B3E">
        <w:rPr>
          <w:rFonts w:hint="eastAsia"/>
          <w:b/>
          <w:bCs/>
          <w:rtl/>
        </w:rPr>
        <w:t>כסדרן</w:t>
      </w:r>
      <w:r w:rsidRPr="008E5B3E">
        <w:rPr>
          <w:b/>
          <w:bCs/>
          <w:rtl/>
        </w:rPr>
        <w:t xml:space="preserve"> </w:t>
      </w:r>
      <w:r w:rsidRPr="008E5B3E">
        <w:rPr>
          <w:rFonts w:hint="eastAsia"/>
          <w:b/>
          <w:bCs/>
          <w:rtl/>
        </w:rPr>
        <w:t>וכמשפט</w:t>
      </w:r>
      <w:r>
        <w:rPr>
          <w:rFonts w:hint="cs"/>
          <w:rtl/>
        </w:rPr>
        <w:t>,</w:t>
      </w:r>
      <w:r>
        <w:rPr>
          <w:rtl/>
        </w:rPr>
        <w:t xml:space="preserve"> </w:t>
      </w:r>
      <w:r>
        <w:rPr>
          <w:rFonts w:hint="eastAsia"/>
          <w:rtl/>
        </w:rPr>
        <w:t>אף</w:t>
      </w:r>
      <w:r>
        <w:rPr>
          <w:rtl/>
        </w:rPr>
        <w:t xml:space="preserve"> </w:t>
      </w:r>
      <w:r>
        <w:rPr>
          <w:rFonts w:hint="eastAsia"/>
          <w:rtl/>
        </w:rPr>
        <w:t>כי</w:t>
      </w:r>
      <w:r>
        <w:rPr>
          <w:rtl/>
        </w:rPr>
        <w:t xml:space="preserve"> </w:t>
      </w:r>
      <w:r>
        <w:rPr>
          <w:rFonts w:hint="eastAsia"/>
          <w:rtl/>
        </w:rPr>
        <w:t>אין</w:t>
      </w:r>
      <w:r>
        <w:rPr>
          <w:rtl/>
        </w:rPr>
        <w:t xml:space="preserve"> </w:t>
      </w:r>
      <w:r>
        <w:rPr>
          <w:rFonts w:hint="eastAsia"/>
          <w:rtl/>
        </w:rPr>
        <w:t>איתנו</w:t>
      </w:r>
      <w:r>
        <w:rPr>
          <w:rtl/>
        </w:rPr>
        <w:t xml:space="preserve"> </w:t>
      </w:r>
      <w:r>
        <w:rPr>
          <w:rFonts w:hint="eastAsia"/>
          <w:rtl/>
        </w:rPr>
        <w:t>יודע</w:t>
      </w:r>
      <w:r>
        <w:rPr>
          <w:rtl/>
        </w:rPr>
        <w:t xml:space="preserve"> </w:t>
      </w:r>
      <w:r>
        <w:rPr>
          <w:rFonts w:hint="eastAsia"/>
          <w:rtl/>
        </w:rPr>
        <w:t>רמזיהן</w:t>
      </w:r>
      <w:r>
        <w:rPr>
          <w:rtl/>
        </w:rPr>
        <w:t xml:space="preserve"> </w:t>
      </w:r>
      <w:r>
        <w:rPr>
          <w:rFonts w:hint="cs"/>
          <w:rtl/>
        </w:rPr>
        <w:t>ו</w:t>
      </w:r>
      <w:r>
        <w:rPr>
          <w:rFonts w:hint="eastAsia"/>
          <w:rtl/>
        </w:rPr>
        <w:t>סו</w:t>
      </w:r>
      <w:r>
        <w:rPr>
          <w:rFonts w:hint="cs"/>
          <w:rtl/>
        </w:rPr>
        <w:t>ד</w:t>
      </w:r>
      <w:r>
        <w:rPr>
          <w:rFonts w:hint="eastAsia"/>
          <w:rtl/>
        </w:rPr>
        <w:t>ותיהן</w:t>
      </w:r>
      <w:r>
        <w:rPr>
          <w:rFonts w:hint="cs"/>
          <w:rtl/>
        </w:rPr>
        <w:t>,</w:t>
      </w:r>
      <w:r>
        <w:rPr>
          <w:rtl/>
        </w:rPr>
        <w:t xml:space="preserve"> </w:t>
      </w:r>
      <w:r w:rsidRPr="008E5B3E">
        <w:rPr>
          <w:rFonts w:hint="eastAsia"/>
          <w:b/>
          <w:bCs/>
          <w:rtl/>
        </w:rPr>
        <w:t>כך</w:t>
      </w:r>
      <w:r w:rsidRPr="008E5B3E">
        <w:rPr>
          <w:b/>
          <w:bCs/>
          <w:rtl/>
        </w:rPr>
        <w:t xml:space="preserve"> </w:t>
      </w:r>
      <w:r w:rsidRPr="008E5B3E">
        <w:rPr>
          <w:rFonts w:hint="eastAsia"/>
          <w:b/>
          <w:bCs/>
          <w:rtl/>
        </w:rPr>
        <w:t>כתבו</w:t>
      </w:r>
      <w:r w:rsidRPr="008E5B3E">
        <w:rPr>
          <w:b/>
          <w:bCs/>
          <w:rtl/>
        </w:rPr>
        <w:t xml:space="preserve"> </w:t>
      </w:r>
      <w:r w:rsidRPr="008E5B3E">
        <w:rPr>
          <w:rFonts w:hint="eastAsia"/>
          <w:b/>
          <w:bCs/>
          <w:rtl/>
        </w:rPr>
        <w:t>הפוסקים</w:t>
      </w:r>
      <w:r>
        <w:rPr>
          <w:rFonts w:hint="cs"/>
          <w:rtl/>
        </w:rPr>
        <w:t>.</w:t>
      </w:r>
      <w:r>
        <w:rPr>
          <w:rtl/>
        </w:rPr>
        <w:t xml:space="preserve"> </w:t>
      </w:r>
      <w:r>
        <w:rPr>
          <w:rFonts w:hint="eastAsia"/>
          <w:rtl/>
        </w:rPr>
        <w:t>ואני</w:t>
      </w:r>
      <w:r>
        <w:rPr>
          <w:rtl/>
        </w:rPr>
        <w:t xml:space="preserve"> </w:t>
      </w:r>
      <w:r>
        <w:rPr>
          <w:rFonts w:hint="eastAsia"/>
          <w:rtl/>
        </w:rPr>
        <w:t>אומר</w:t>
      </w:r>
      <w:r>
        <w:rPr>
          <w:rtl/>
        </w:rPr>
        <w:t xml:space="preserve">, </w:t>
      </w:r>
      <w:r>
        <w:rPr>
          <w:rFonts w:hint="eastAsia"/>
          <w:rtl/>
        </w:rPr>
        <w:t>דמאחר</w:t>
      </w:r>
      <w:r>
        <w:rPr>
          <w:rtl/>
        </w:rPr>
        <w:t xml:space="preserve"> </w:t>
      </w:r>
      <w:r>
        <w:rPr>
          <w:rFonts w:hint="eastAsia"/>
          <w:rtl/>
        </w:rPr>
        <w:t>הודיע</w:t>
      </w:r>
      <w:r>
        <w:rPr>
          <w:rtl/>
        </w:rPr>
        <w:t xml:space="preserve"> </w:t>
      </w:r>
      <w:r>
        <w:rPr>
          <w:rFonts w:hint="eastAsia"/>
          <w:rtl/>
        </w:rPr>
        <w:t>אל</w:t>
      </w:r>
      <w:r>
        <w:rPr>
          <w:rFonts w:hint="cs"/>
          <w:rtl/>
        </w:rPr>
        <w:t>ק</w:t>
      </w:r>
      <w:r>
        <w:rPr>
          <w:rFonts w:hint="eastAsia"/>
          <w:rtl/>
        </w:rPr>
        <w:t>ים</w:t>
      </w:r>
      <w:r>
        <w:rPr>
          <w:rtl/>
        </w:rPr>
        <w:t xml:space="preserve"> </w:t>
      </w:r>
      <w:r>
        <w:rPr>
          <w:rFonts w:hint="eastAsia"/>
          <w:rtl/>
        </w:rPr>
        <w:t>אותנו</w:t>
      </w:r>
      <w:r>
        <w:rPr>
          <w:rtl/>
        </w:rPr>
        <w:t xml:space="preserve"> </w:t>
      </w:r>
      <w:r>
        <w:rPr>
          <w:rFonts w:hint="eastAsia"/>
          <w:rtl/>
        </w:rPr>
        <w:t>את</w:t>
      </w:r>
      <w:r>
        <w:rPr>
          <w:rtl/>
        </w:rPr>
        <w:t xml:space="preserve"> </w:t>
      </w:r>
      <w:r>
        <w:rPr>
          <w:rFonts w:hint="eastAsia"/>
          <w:rtl/>
        </w:rPr>
        <w:t>כל</w:t>
      </w:r>
      <w:r>
        <w:rPr>
          <w:rtl/>
        </w:rPr>
        <w:t xml:space="preserve"> </w:t>
      </w:r>
      <w:r>
        <w:rPr>
          <w:rFonts w:hint="eastAsia"/>
          <w:rtl/>
        </w:rPr>
        <w:t>זאת</w:t>
      </w:r>
      <w:r>
        <w:rPr>
          <w:rtl/>
        </w:rPr>
        <w:t xml:space="preserve">, </w:t>
      </w:r>
      <w:r>
        <w:rPr>
          <w:rFonts w:hint="eastAsia"/>
          <w:rtl/>
        </w:rPr>
        <w:t>דהני</w:t>
      </w:r>
      <w:r>
        <w:rPr>
          <w:rtl/>
        </w:rPr>
        <w:t xml:space="preserve"> </w:t>
      </w:r>
      <w:r>
        <w:rPr>
          <w:rFonts w:hint="eastAsia"/>
          <w:rtl/>
        </w:rPr>
        <w:t>מילי</w:t>
      </w:r>
      <w:r>
        <w:rPr>
          <w:rtl/>
        </w:rPr>
        <w:t xml:space="preserve"> </w:t>
      </w:r>
      <w:r>
        <w:rPr>
          <w:rFonts w:hint="eastAsia"/>
          <w:rtl/>
        </w:rPr>
        <w:t>דחסידותא</w:t>
      </w:r>
      <w:r>
        <w:rPr>
          <w:rtl/>
        </w:rPr>
        <w:t xml:space="preserve"> </w:t>
      </w:r>
      <w:r>
        <w:rPr>
          <w:rFonts w:hint="eastAsia"/>
          <w:rtl/>
        </w:rPr>
        <w:t>ודקדוקי</w:t>
      </w:r>
      <w:r>
        <w:rPr>
          <w:rtl/>
        </w:rPr>
        <w:t xml:space="preserve"> </w:t>
      </w:r>
      <w:r>
        <w:rPr>
          <w:rFonts w:hint="eastAsia"/>
          <w:rtl/>
        </w:rPr>
        <w:t>המצוות</w:t>
      </w:r>
      <w:r>
        <w:rPr>
          <w:rtl/>
        </w:rPr>
        <w:t xml:space="preserve"> </w:t>
      </w:r>
      <w:r>
        <w:rPr>
          <w:rFonts w:hint="eastAsia"/>
          <w:rtl/>
        </w:rPr>
        <w:t>סודם</w:t>
      </w:r>
      <w:r>
        <w:rPr>
          <w:rtl/>
        </w:rPr>
        <w:t xml:space="preserve"> </w:t>
      </w:r>
      <w:r>
        <w:rPr>
          <w:rFonts w:hint="eastAsia"/>
          <w:rtl/>
        </w:rPr>
        <w:t>נשגב</w:t>
      </w:r>
      <w:r>
        <w:rPr>
          <w:rtl/>
        </w:rPr>
        <w:t xml:space="preserve"> </w:t>
      </w:r>
      <w:r>
        <w:rPr>
          <w:rFonts w:hint="eastAsia"/>
          <w:rtl/>
        </w:rPr>
        <w:t>וראשם</w:t>
      </w:r>
      <w:r>
        <w:rPr>
          <w:rtl/>
        </w:rPr>
        <w:t xml:space="preserve"> </w:t>
      </w:r>
      <w:r>
        <w:rPr>
          <w:rFonts w:hint="eastAsia"/>
          <w:rtl/>
        </w:rPr>
        <w:t>מגיע</w:t>
      </w:r>
      <w:r>
        <w:rPr>
          <w:rtl/>
        </w:rPr>
        <w:t xml:space="preserve"> </w:t>
      </w:r>
      <w:r>
        <w:rPr>
          <w:rFonts w:hint="eastAsia"/>
          <w:rtl/>
        </w:rPr>
        <w:t>השמימה</w:t>
      </w:r>
      <w:r>
        <w:rPr>
          <w:rtl/>
        </w:rPr>
        <w:t xml:space="preserve"> </w:t>
      </w:r>
      <w:r>
        <w:rPr>
          <w:rFonts w:hint="eastAsia"/>
          <w:rtl/>
        </w:rPr>
        <w:t>ועושות</w:t>
      </w:r>
      <w:r>
        <w:rPr>
          <w:rtl/>
        </w:rPr>
        <w:t xml:space="preserve"> </w:t>
      </w:r>
      <w:r>
        <w:rPr>
          <w:rFonts w:hint="eastAsia"/>
          <w:rtl/>
        </w:rPr>
        <w:t>רושם</w:t>
      </w:r>
      <w:r>
        <w:rPr>
          <w:rtl/>
        </w:rPr>
        <w:t xml:space="preserve"> </w:t>
      </w:r>
      <w:r>
        <w:rPr>
          <w:rFonts w:hint="eastAsia"/>
          <w:rtl/>
        </w:rPr>
        <w:t>למעלה</w:t>
      </w:r>
      <w:r>
        <w:rPr>
          <w:rtl/>
        </w:rPr>
        <w:t xml:space="preserve"> </w:t>
      </w:r>
      <w:r>
        <w:rPr>
          <w:rFonts w:hint="eastAsia"/>
          <w:rtl/>
        </w:rPr>
        <w:t>וכבוד</w:t>
      </w:r>
      <w:r>
        <w:rPr>
          <w:rtl/>
        </w:rPr>
        <w:t xml:space="preserve"> </w:t>
      </w:r>
      <w:r>
        <w:rPr>
          <w:rFonts w:hint="eastAsia"/>
          <w:rtl/>
        </w:rPr>
        <w:t>שמים</w:t>
      </w:r>
      <w:r>
        <w:rPr>
          <w:rtl/>
        </w:rPr>
        <w:t xml:space="preserve"> </w:t>
      </w:r>
      <w:r>
        <w:rPr>
          <w:rFonts w:hint="eastAsia"/>
          <w:rtl/>
        </w:rPr>
        <w:t>מתרבה</w:t>
      </w:r>
      <w:r>
        <w:rPr>
          <w:rtl/>
        </w:rPr>
        <w:t xml:space="preserve"> </w:t>
      </w:r>
      <w:r>
        <w:rPr>
          <w:rFonts w:hint="eastAsia"/>
          <w:rtl/>
        </w:rPr>
        <w:t>על</w:t>
      </w:r>
      <w:r>
        <w:rPr>
          <w:rtl/>
        </w:rPr>
        <w:t xml:space="preserve"> </w:t>
      </w:r>
      <w:r>
        <w:rPr>
          <w:rFonts w:hint="eastAsia"/>
          <w:rtl/>
        </w:rPr>
        <w:t>ידם</w:t>
      </w:r>
      <w:r>
        <w:rPr>
          <w:rtl/>
        </w:rPr>
        <w:t xml:space="preserve">, </w:t>
      </w:r>
      <w:r>
        <w:rPr>
          <w:rFonts w:hint="eastAsia"/>
          <w:rtl/>
        </w:rPr>
        <w:t>הנה</w:t>
      </w:r>
      <w:r>
        <w:rPr>
          <w:rtl/>
        </w:rPr>
        <w:t xml:space="preserve"> </w:t>
      </w:r>
      <w:r>
        <w:rPr>
          <w:rFonts w:hint="eastAsia"/>
          <w:rtl/>
        </w:rPr>
        <w:t>כי</w:t>
      </w:r>
      <w:r>
        <w:rPr>
          <w:rtl/>
        </w:rPr>
        <w:t xml:space="preserve"> </w:t>
      </w:r>
      <w:r>
        <w:rPr>
          <w:rFonts w:hint="eastAsia"/>
          <w:rtl/>
        </w:rPr>
        <w:t>כן</w:t>
      </w:r>
      <w:r>
        <w:rPr>
          <w:rFonts w:hint="cs"/>
          <w:rtl/>
        </w:rPr>
        <w:t>,</w:t>
      </w:r>
      <w:r>
        <w:rPr>
          <w:rtl/>
        </w:rPr>
        <w:t xml:space="preserve"> </w:t>
      </w:r>
      <w:r>
        <w:rPr>
          <w:rFonts w:hint="eastAsia"/>
          <w:rtl/>
        </w:rPr>
        <w:t>מאן</w:t>
      </w:r>
      <w:r>
        <w:rPr>
          <w:rtl/>
        </w:rPr>
        <w:t xml:space="preserve"> </w:t>
      </w:r>
      <w:r>
        <w:rPr>
          <w:rFonts w:hint="eastAsia"/>
          <w:rtl/>
        </w:rPr>
        <w:t>דיש</w:t>
      </w:r>
      <w:r>
        <w:rPr>
          <w:rtl/>
        </w:rPr>
        <w:t xml:space="preserve"> </w:t>
      </w:r>
      <w:r>
        <w:rPr>
          <w:rFonts w:hint="eastAsia"/>
          <w:rtl/>
        </w:rPr>
        <w:t>בידיה</w:t>
      </w:r>
      <w:r>
        <w:rPr>
          <w:rtl/>
        </w:rPr>
        <w:t xml:space="preserve"> </w:t>
      </w:r>
      <w:r>
        <w:rPr>
          <w:rFonts w:hint="eastAsia"/>
          <w:rtl/>
        </w:rPr>
        <w:t>לקיימן</w:t>
      </w:r>
      <w:r>
        <w:rPr>
          <w:rtl/>
        </w:rPr>
        <w:t xml:space="preserve"> </w:t>
      </w:r>
      <w:r>
        <w:rPr>
          <w:rFonts w:hint="eastAsia"/>
          <w:rtl/>
        </w:rPr>
        <w:t>ומזלזל</w:t>
      </w:r>
      <w:r>
        <w:rPr>
          <w:rtl/>
        </w:rPr>
        <w:t xml:space="preserve"> </w:t>
      </w:r>
      <w:r>
        <w:rPr>
          <w:rFonts w:hint="eastAsia"/>
          <w:rtl/>
        </w:rPr>
        <w:t>בהן</w:t>
      </w:r>
      <w:r>
        <w:rPr>
          <w:rtl/>
        </w:rPr>
        <w:t xml:space="preserve"> </w:t>
      </w:r>
      <w:r>
        <w:rPr>
          <w:rFonts w:hint="eastAsia"/>
          <w:rtl/>
        </w:rPr>
        <w:t>באומרו</w:t>
      </w:r>
      <w:r>
        <w:rPr>
          <w:rFonts w:hint="cs"/>
          <w:rtl/>
        </w:rPr>
        <w:t>,</w:t>
      </w:r>
      <w:r>
        <w:rPr>
          <w:rtl/>
        </w:rPr>
        <w:t xml:space="preserve"> </w:t>
      </w:r>
      <w:r>
        <w:rPr>
          <w:rFonts w:hint="eastAsia"/>
          <w:rtl/>
        </w:rPr>
        <w:t>די</w:t>
      </w:r>
      <w:r>
        <w:rPr>
          <w:rtl/>
        </w:rPr>
        <w:t xml:space="preserve"> </w:t>
      </w:r>
      <w:r>
        <w:rPr>
          <w:rFonts w:hint="eastAsia"/>
          <w:rtl/>
        </w:rPr>
        <w:t>לי</w:t>
      </w:r>
      <w:r>
        <w:rPr>
          <w:rtl/>
        </w:rPr>
        <w:t xml:space="preserve"> </w:t>
      </w:r>
      <w:r>
        <w:rPr>
          <w:rFonts w:hint="eastAsia"/>
          <w:rtl/>
        </w:rPr>
        <w:t>לקיים</w:t>
      </w:r>
      <w:r>
        <w:rPr>
          <w:rtl/>
        </w:rPr>
        <w:t xml:space="preserve"> </w:t>
      </w:r>
      <w:r>
        <w:rPr>
          <w:rFonts w:hint="eastAsia"/>
          <w:rtl/>
        </w:rPr>
        <w:t>את</w:t>
      </w:r>
      <w:r>
        <w:rPr>
          <w:rtl/>
        </w:rPr>
        <w:t xml:space="preserve"> </w:t>
      </w:r>
      <w:r>
        <w:rPr>
          <w:rFonts w:hint="eastAsia"/>
          <w:rtl/>
        </w:rPr>
        <w:t>הדברים</w:t>
      </w:r>
      <w:r>
        <w:rPr>
          <w:rtl/>
        </w:rPr>
        <w:t xml:space="preserve"> </w:t>
      </w:r>
      <w:r>
        <w:rPr>
          <w:rFonts w:hint="eastAsia"/>
          <w:rtl/>
        </w:rPr>
        <w:t>המעכבים</w:t>
      </w:r>
      <w:r>
        <w:rPr>
          <w:rtl/>
        </w:rPr>
        <w:t xml:space="preserve"> </w:t>
      </w:r>
      <w:r>
        <w:rPr>
          <w:rFonts w:hint="eastAsia"/>
          <w:rtl/>
        </w:rPr>
        <w:t>מעיקר</w:t>
      </w:r>
      <w:r>
        <w:rPr>
          <w:rtl/>
        </w:rPr>
        <w:t xml:space="preserve"> </w:t>
      </w:r>
      <w:r>
        <w:rPr>
          <w:rFonts w:hint="eastAsia"/>
          <w:rtl/>
        </w:rPr>
        <w:t>הדין</w:t>
      </w:r>
      <w:r>
        <w:rPr>
          <w:rFonts w:hint="cs"/>
          <w:rtl/>
        </w:rPr>
        <w:t>,</w:t>
      </w:r>
      <w:r>
        <w:rPr>
          <w:rtl/>
        </w:rPr>
        <w:t xml:space="preserve"> </w:t>
      </w:r>
      <w:r>
        <w:rPr>
          <w:rFonts w:hint="eastAsia"/>
          <w:rtl/>
        </w:rPr>
        <w:t>הרי</w:t>
      </w:r>
      <w:r>
        <w:rPr>
          <w:rtl/>
        </w:rPr>
        <w:t xml:space="preserve"> </w:t>
      </w:r>
      <w:r>
        <w:rPr>
          <w:rFonts w:hint="eastAsia"/>
          <w:rtl/>
        </w:rPr>
        <w:t>זה</w:t>
      </w:r>
      <w:r>
        <w:rPr>
          <w:rtl/>
        </w:rPr>
        <w:t xml:space="preserve"> </w:t>
      </w:r>
      <w:r>
        <w:rPr>
          <w:rFonts w:hint="eastAsia"/>
          <w:rtl/>
        </w:rPr>
        <w:t>נמצא</w:t>
      </w:r>
      <w:r>
        <w:rPr>
          <w:rtl/>
        </w:rPr>
        <w:t xml:space="preserve"> </w:t>
      </w:r>
      <w:r>
        <w:rPr>
          <w:rFonts w:hint="eastAsia"/>
          <w:rtl/>
        </w:rPr>
        <w:t>שלא</w:t>
      </w:r>
      <w:r>
        <w:rPr>
          <w:rtl/>
        </w:rPr>
        <w:t xml:space="preserve"> </w:t>
      </w:r>
      <w:r>
        <w:rPr>
          <w:rFonts w:hint="eastAsia"/>
          <w:rtl/>
        </w:rPr>
        <w:t>חש</w:t>
      </w:r>
      <w:r>
        <w:rPr>
          <w:rtl/>
        </w:rPr>
        <w:t xml:space="preserve"> </w:t>
      </w:r>
      <w:r>
        <w:rPr>
          <w:rFonts w:hint="eastAsia"/>
          <w:rtl/>
        </w:rPr>
        <w:t>על</w:t>
      </w:r>
      <w:r>
        <w:rPr>
          <w:rtl/>
        </w:rPr>
        <w:t xml:space="preserve"> </w:t>
      </w:r>
      <w:r>
        <w:rPr>
          <w:rFonts w:hint="eastAsia"/>
          <w:rtl/>
        </w:rPr>
        <w:t>כבוד</w:t>
      </w:r>
      <w:r>
        <w:rPr>
          <w:rtl/>
        </w:rPr>
        <w:t xml:space="preserve"> </w:t>
      </w:r>
      <w:r>
        <w:rPr>
          <w:rFonts w:hint="eastAsia"/>
          <w:rtl/>
        </w:rPr>
        <w:t>קונו</w:t>
      </w:r>
      <w:r>
        <w:rPr>
          <w:rtl/>
        </w:rPr>
        <w:t xml:space="preserve">, </w:t>
      </w:r>
      <w:r>
        <w:rPr>
          <w:rFonts w:hint="eastAsia"/>
          <w:rtl/>
        </w:rPr>
        <w:t>בהיות</w:t>
      </w:r>
      <w:r>
        <w:rPr>
          <w:rtl/>
        </w:rPr>
        <w:t xml:space="preserve"> </w:t>
      </w:r>
      <w:r>
        <w:rPr>
          <w:rFonts w:hint="eastAsia"/>
          <w:rtl/>
        </w:rPr>
        <w:t>לא</w:t>
      </w:r>
      <w:r>
        <w:rPr>
          <w:rFonts w:hint="cs"/>
          <w:rtl/>
        </w:rPr>
        <w:t>-</w:t>
      </w:r>
      <w:r>
        <w:rPr>
          <w:rFonts w:hint="eastAsia"/>
          <w:rtl/>
        </w:rPr>
        <w:t>ל</w:t>
      </w:r>
      <w:r>
        <w:rPr>
          <w:rtl/>
        </w:rPr>
        <w:t xml:space="preserve"> </w:t>
      </w:r>
      <w:r>
        <w:rPr>
          <w:rFonts w:hint="eastAsia"/>
          <w:rtl/>
        </w:rPr>
        <w:t>ידו</w:t>
      </w:r>
      <w:r>
        <w:rPr>
          <w:rtl/>
        </w:rPr>
        <w:t xml:space="preserve"> </w:t>
      </w:r>
      <w:r>
        <w:rPr>
          <w:rFonts w:hint="eastAsia"/>
          <w:rtl/>
        </w:rPr>
        <w:t>להרבות</w:t>
      </w:r>
      <w:r>
        <w:rPr>
          <w:rtl/>
        </w:rPr>
        <w:t xml:space="preserve"> </w:t>
      </w:r>
      <w:r>
        <w:rPr>
          <w:rFonts w:hint="eastAsia"/>
          <w:rtl/>
        </w:rPr>
        <w:t>כבוד</w:t>
      </w:r>
      <w:r>
        <w:rPr>
          <w:rtl/>
        </w:rPr>
        <w:t xml:space="preserve"> </w:t>
      </w:r>
      <w:r>
        <w:rPr>
          <w:rFonts w:hint="eastAsia"/>
          <w:rtl/>
        </w:rPr>
        <w:t>שמים</w:t>
      </w:r>
      <w:r>
        <w:rPr>
          <w:rtl/>
        </w:rPr>
        <w:t xml:space="preserve">, </w:t>
      </w:r>
      <w:r>
        <w:rPr>
          <w:rFonts w:hint="eastAsia"/>
          <w:rtl/>
        </w:rPr>
        <w:t>ובודאי</w:t>
      </w:r>
      <w:r>
        <w:rPr>
          <w:rtl/>
        </w:rPr>
        <w:t xml:space="preserve"> </w:t>
      </w:r>
      <w:r>
        <w:rPr>
          <w:rFonts w:hint="eastAsia"/>
          <w:rtl/>
        </w:rPr>
        <w:t>שעל</w:t>
      </w:r>
      <w:r>
        <w:rPr>
          <w:rtl/>
        </w:rPr>
        <w:t xml:space="preserve"> </w:t>
      </w:r>
      <w:r>
        <w:rPr>
          <w:rFonts w:hint="eastAsia"/>
          <w:rtl/>
        </w:rPr>
        <w:t>הכל</w:t>
      </w:r>
      <w:r>
        <w:rPr>
          <w:rtl/>
        </w:rPr>
        <w:t xml:space="preserve"> </w:t>
      </w:r>
      <w:r>
        <w:rPr>
          <w:rFonts w:hint="eastAsia"/>
          <w:rtl/>
        </w:rPr>
        <w:t>יביא</w:t>
      </w:r>
      <w:r>
        <w:rPr>
          <w:rtl/>
        </w:rPr>
        <w:t xml:space="preserve"> </w:t>
      </w:r>
      <w:r>
        <w:rPr>
          <w:rFonts w:hint="eastAsia"/>
          <w:rtl/>
        </w:rPr>
        <w:t>אלהים</w:t>
      </w:r>
      <w:r>
        <w:rPr>
          <w:rtl/>
        </w:rPr>
        <w:t xml:space="preserve"> </w:t>
      </w:r>
      <w:r>
        <w:rPr>
          <w:rFonts w:hint="eastAsia"/>
          <w:rtl/>
        </w:rPr>
        <w:t>במשפט</w:t>
      </w:r>
      <w:r>
        <w:rPr>
          <w:rtl/>
        </w:rPr>
        <w:t xml:space="preserve"> </w:t>
      </w:r>
      <w:r>
        <w:rPr>
          <w:rFonts w:hint="eastAsia"/>
          <w:rtl/>
        </w:rPr>
        <w:t>לפי</w:t>
      </w:r>
      <w:r>
        <w:rPr>
          <w:rtl/>
        </w:rPr>
        <w:t xml:space="preserve"> </w:t>
      </w:r>
      <w:r>
        <w:rPr>
          <w:rFonts w:hint="eastAsia"/>
          <w:rtl/>
        </w:rPr>
        <w:t>מה</w:t>
      </w:r>
      <w:r>
        <w:rPr>
          <w:rtl/>
        </w:rPr>
        <w:t xml:space="preserve"> </w:t>
      </w:r>
      <w:r>
        <w:rPr>
          <w:rFonts w:hint="eastAsia"/>
          <w:rtl/>
        </w:rPr>
        <w:t>שהוא</w:t>
      </w:r>
      <w:r>
        <w:rPr>
          <w:rtl/>
        </w:rPr>
        <w:t xml:space="preserve"> </w:t>
      </w:r>
      <w:r>
        <w:rPr>
          <w:rFonts w:hint="eastAsia"/>
          <w:rtl/>
        </w:rPr>
        <w:t>אדם</w:t>
      </w:r>
      <w:r>
        <w:rPr>
          <w:rtl/>
        </w:rPr>
        <w:t xml:space="preserve"> </w:t>
      </w:r>
      <w:r>
        <w:rPr>
          <w:rFonts w:hint="eastAsia"/>
          <w:rtl/>
        </w:rPr>
        <w:t>ולפי</w:t>
      </w:r>
      <w:r>
        <w:rPr>
          <w:rtl/>
        </w:rPr>
        <w:t xml:space="preserve"> </w:t>
      </w:r>
      <w:r>
        <w:rPr>
          <w:rFonts w:hint="eastAsia"/>
          <w:rtl/>
        </w:rPr>
        <w:t>כוחו</w:t>
      </w:r>
      <w:r>
        <w:rPr>
          <w:rtl/>
        </w:rPr>
        <w:t xml:space="preserve"> </w:t>
      </w:r>
      <w:r>
        <w:rPr>
          <w:rFonts w:hint="eastAsia"/>
          <w:rtl/>
        </w:rPr>
        <w:t>ולפי</w:t>
      </w:r>
      <w:r>
        <w:rPr>
          <w:rtl/>
        </w:rPr>
        <w:t xml:space="preserve"> </w:t>
      </w:r>
      <w:r>
        <w:rPr>
          <w:rFonts w:hint="eastAsia"/>
          <w:rtl/>
        </w:rPr>
        <w:t>ידיעתו</w:t>
      </w:r>
      <w:r>
        <w:rPr>
          <w:rtl/>
        </w:rPr>
        <w:t xml:space="preserve"> </w:t>
      </w:r>
      <w:r>
        <w:rPr>
          <w:rFonts w:hint="eastAsia"/>
          <w:rtl/>
        </w:rPr>
        <w:t>והשגתו</w:t>
      </w:r>
      <w:r>
        <w:rPr>
          <w:rFonts w:hint="cs"/>
          <w:rtl/>
        </w:rPr>
        <w:t>.</w:t>
      </w:r>
      <w:r>
        <w:rPr>
          <w:rtl/>
        </w:rPr>
        <w:t xml:space="preserve"> </w:t>
      </w:r>
      <w:r>
        <w:rPr>
          <w:rFonts w:hint="eastAsia"/>
          <w:rtl/>
        </w:rPr>
        <w:t>ובפרט</w:t>
      </w:r>
      <w:r>
        <w:rPr>
          <w:rtl/>
        </w:rPr>
        <w:t xml:space="preserve"> </w:t>
      </w:r>
      <w:r>
        <w:rPr>
          <w:rFonts w:hint="eastAsia"/>
          <w:rtl/>
        </w:rPr>
        <w:t>בעלותו</w:t>
      </w:r>
      <w:r>
        <w:rPr>
          <w:rtl/>
        </w:rPr>
        <w:t xml:space="preserve"> </w:t>
      </w:r>
      <w:r>
        <w:rPr>
          <w:rFonts w:hint="eastAsia"/>
          <w:rtl/>
        </w:rPr>
        <w:t>במעלות</w:t>
      </w:r>
      <w:r>
        <w:rPr>
          <w:rtl/>
        </w:rPr>
        <w:t xml:space="preserve"> </w:t>
      </w:r>
      <w:r>
        <w:rPr>
          <w:rFonts w:hint="eastAsia"/>
          <w:rtl/>
        </w:rPr>
        <w:t>אחר</w:t>
      </w:r>
      <w:r>
        <w:rPr>
          <w:rtl/>
        </w:rPr>
        <w:t xml:space="preserve"> </w:t>
      </w:r>
      <w:r>
        <w:rPr>
          <w:rFonts w:hint="eastAsia"/>
          <w:rtl/>
        </w:rPr>
        <w:t>מותו</w:t>
      </w:r>
      <w:r>
        <w:rPr>
          <w:rFonts w:hint="cs"/>
          <w:rtl/>
        </w:rPr>
        <w:t>,</w:t>
      </w:r>
      <w:r>
        <w:rPr>
          <w:rtl/>
        </w:rPr>
        <w:t xml:space="preserve"> </w:t>
      </w:r>
      <w:r>
        <w:rPr>
          <w:rFonts w:hint="eastAsia"/>
          <w:rtl/>
        </w:rPr>
        <w:t>הקב</w:t>
      </w:r>
      <w:r>
        <w:rPr>
          <w:rtl/>
        </w:rPr>
        <w:t>"</w:t>
      </w:r>
      <w:r>
        <w:rPr>
          <w:rFonts w:hint="eastAsia"/>
          <w:rtl/>
        </w:rPr>
        <w:t>ה</w:t>
      </w:r>
      <w:r>
        <w:rPr>
          <w:rtl/>
        </w:rPr>
        <w:t xml:space="preserve"> </w:t>
      </w:r>
      <w:r>
        <w:rPr>
          <w:rFonts w:hint="eastAsia"/>
          <w:rtl/>
        </w:rPr>
        <w:t>מדקדק</w:t>
      </w:r>
      <w:r>
        <w:rPr>
          <w:rtl/>
        </w:rPr>
        <w:t xml:space="preserve"> </w:t>
      </w:r>
      <w:r>
        <w:rPr>
          <w:rFonts w:hint="eastAsia"/>
          <w:rtl/>
        </w:rPr>
        <w:t>ומעניש</w:t>
      </w:r>
      <w:r>
        <w:rPr>
          <w:rtl/>
        </w:rPr>
        <w:t xml:space="preserve"> </w:t>
      </w:r>
      <w:r>
        <w:rPr>
          <w:rFonts w:hint="eastAsia"/>
          <w:rtl/>
        </w:rPr>
        <w:t>על</w:t>
      </w:r>
      <w:r>
        <w:rPr>
          <w:rtl/>
        </w:rPr>
        <w:t xml:space="preserve"> </w:t>
      </w:r>
      <w:r>
        <w:rPr>
          <w:rFonts w:hint="eastAsia"/>
          <w:rtl/>
        </w:rPr>
        <w:t>דקדוקים</w:t>
      </w:r>
      <w:r>
        <w:rPr>
          <w:rtl/>
        </w:rPr>
        <w:t xml:space="preserve"> </w:t>
      </w:r>
      <w:r>
        <w:rPr>
          <w:rFonts w:hint="eastAsia"/>
          <w:rtl/>
        </w:rPr>
        <w:t>דקים</w:t>
      </w:r>
      <w:r>
        <w:rPr>
          <w:rtl/>
        </w:rPr>
        <w:t xml:space="preserve"> </w:t>
      </w:r>
      <w:r>
        <w:rPr>
          <w:rFonts w:hint="eastAsia"/>
          <w:rtl/>
        </w:rPr>
        <w:t>כחוט</w:t>
      </w:r>
      <w:r>
        <w:rPr>
          <w:rtl/>
        </w:rPr>
        <w:t xml:space="preserve"> </w:t>
      </w:r>
      <w:r>
        <w:rPr>
          <w:rFonts w:hint="eastAsia"/>
          <w:rtl/>
        </w:rPr>
        <w:t>השערה</w:t>
      </w:r>
      <w:r>
        <w:rPr>
          <w:rtl/>
        </w:rPr>
        <w:t xml:space="preserve">...". </w:t>
      </w:r>
    </w:p>
    <w:p w:rsidR="0012102E" w:rsidRPr="00F61D10" w:rsidRDefault="0012102E" w:rsidP="008A7347">
      <w:pPr>
        <w:pStyle w:val="a2"/>
        <w:spacing w:before="0" w:after="60"/>
        <w:rPr>
          <w:rFonts w:hint="cs"/>
          <w:rtl/>
        </w:rPr>
      </w:pPr>
      <w:r>
        <w:rPr>
          <w:rFonts w:hint="cs"/>
          <w:rtl/>
        </w:rPr>
        <w:t>וכן הובא בספר המנהגים - מנהגי חב"ד (ע' 5) שחליצת תפלין דרש"י היא אחרי אמירת הפסוק אך צדיקים גו' (שאחר עלינו לשבח)</w:t>
      </w:r>
      <w:r>
        <w:rPr>
          <w:rStyle w:val="FootnoteReference"/>
          <w:rtl/>
        </w:rPr>
        <w:footnoteReference w:id="55"/>
      </w:r>
      <w:r>
        <w:rPr>
          <w:rFonts w:hint="cs"/>
          <w:rtl/>
        </w:rPr>
        <w:t>.</w:t>
      </w:r>
    </w:p>
    <w:p w:rsidR="0012102E" w:rsidRPr="005437A5" w:rsidRDefault="0012102E" w:rsidP="008A7347">
      <w:pPr>
        <w:pStyle w:val="a6"/>
        <w:spacing w:before="0" w:after="60" w:line="300" w:lineRule="atLeast"/>
        <w:ind w:left="0" w:firstLine="0"/>
        <w:outlineLvl w:val="9"/>
        <w:rPr>
          <w:rFonts w:hint="cs"/>
          <w:rtl/>
        </w:rPr>
      </w:pPr>
      <w:r w:rsidRPr="005437A5">
        <w:rPr>
          <w:rFonts w:hint="cs"/>
          <w:rtl/>
        </w:rPr>
        <w:t>הקדמת שמו</w:t>
      </w:r>
      <w:r>
        <w:rPr>
          <w:rFonts w:hint="cs"/>
          <w:rtl/>
        </w:rPr>
        <w:t>נה עשרה</w:t>
      </w:r>
      <w:r w:rsidRPr="005437A5">
        <w:rPr>
          <w:rFonts w:hint="cs"/>
          <w:rtl/>
        </w:rPr>
        <w:t xml:space="preserve"> לק"ש בתפלת ערבית</w:t>
      </w:r>
    </w:p>
    <w:p w:rsidR="0012102E" w:rsidRDefault="0012102E" w:rsidP="008A7347">
      <w:pPr>
        <w:pStyle w:val="a2"/>
        <w:spacing w:before="0" w:after="60"/>
        <w:rPr>
          <w:rFonts w:hint="cs"/>
          <w:rtl/>
        </w:rPr>
      </w:pPr>
      <w:r>
        <w:rPr>
          <w:rFonts w:hint="cs"/>
          <w:rtl/>
        </w:rPr>
        <w:t>ועד"ז הוא לענין אפשרות הקדמת שמו"ע לק"ש וברכותי' בתפלת ערבית - בשו"ע הב"י (</w:t>
      </w:r>
      <w:r w:rsidRPr="001E1B4C">
        <w:rPr>
          <w:rFonts w:hint="cs"/>
          <w:rtl/>
        </w:rPr>
        <w:t>סי' רלו סעיף ג</w:t>
      </w:r>
      <w:r>
        <w:rPr>
          <w:rFonts w:hint="cs"/>
          <w:rtl/>
        </w:rPr>
        <w:t>) הובא דין מי שהגיע באיחור לתפלת ערבית "מצא ציבור שקראו ק"ש ורוצים לעמוד בתפלה, יתפלל עמהם ואח"כ יקרא ק"ש עם ברכותיה"</w:t>
      </w:r>
      <w:r>
        <w:rPr>
          <w:rStyle w:val="FootnoteReference"/>
          <w:rtl/>
        </w:rPr>
        <w:footnoteReference w:id="56"/>
      </w:r>
      <w:r>
        <w:rPr>
          <w:rFonts w:hint="cs"/>
          <w:rtl/>
        </w:rPr>
        <w:t>. וציין על זה ב</w:t>
      </w:r>
      <w:r w:rsidRPr="001E1B4C">
        <w:rPr>
          <w:rFonts w:hint="cs"/>
          <w:rtl/>
        </w:rPr>
        <w:t xml:space="preserve">כף החיים </w:t>
      </w:r>
      <w:r>
        <w:rPr>
          <w:rFonts w:hint="cs"/>
          <w:rtl/>
        </w:rPr>
        <w:t>שם (ס"ק כב) שכן הוא משורת הדין וש"כן הוכיח בב"י מדברי הפוסקים, וכתב הטעם משום דמוטב שיתפלל עם הצבור ולא יסמוך גאולה לתפלה משיסמוך ויתפלל ביחיד כיון דתפלת ערבית רשות"</w:t>
      </w:r>
      <w:r>
        <w:rPr>
          <w:rStyle w:val="FootnoteReference"/>
          <w:rtl/>
        </w:rPr>
        <w:footnoteReference w:id="57"/>
      </w:r>
      <w:r>
        <w:rPr>
          <w:rFonts w:hint="cs"/>
          <w:rtl/>
        </w:rPr>
        <w:t>. אמנם לאחר מכן כתב הכה"ח ש"לפי דברי המקובלים צ"ל דוקא ק"ש קודם תפילה, משום דהתחלת המשכת המוחין הם בק"ש והגמר בתפלת י"ח</w:t>
      </w:r>
      <w:r>
        <w:rPr>
          <w:rStyle w:val="FootnoteReference"/>
          <w:rtl/>
        </w:rPr>
        <w:footnoteReference w:id="58"/>
      </w:r>
      <w:r>
        <w:rPr>
          <w:rFonts w:hint="cs"/>
          <w:rtl/>
        </w:rPr>
        <w:t xml:space="preserve"> . . והגם דאין אנו מכוונים בספירות, מ"מ צריך להתפלל </w:t>
      </w:r>
      <w:r w:rsidRPr="00C07AD2">
        <w:rPr>
          <w:rFonts w:hint="cs"/>
          <w:b/>
          <w:bCs/>
          <w:rtl/>
        </w:rPr>
        <w:t>ע</w:t>
      </w:r>
      <w:r>
        <w:rPr>
          <w:rFonts w:hint="cs"/>
          <w:b/>
          <w:bCs/>
          <w:rtl/>
        </w:rPr>
        <w:t>["]</w:t>
      </w:r>
      <w:r w:rsidRPr="00C07AD2">
        <w:rPr>
          <w:rFonts w:hint="cs"/>
          <w:b/>
          <w:bCs/>
          <w:rtl/>
        </w:rPr>
        <w:t>ד סדר הכוונה</w:t>
      </w:r>
      <w:r>
        <w:rPr>
          <w:rFonts w:hint="cs"/>
          <w:rtl/>
        </w:rPr>
        <w:t xml:space="preserve"> והשי"ת ברחמיו הוא יסדר . . וע"כ נראה לפי דברי המקובלים דיותר טוב להתפלל ביחיד מלהתפלל קודם ק"ש". </w:t>
      </w:r>
    </w:p>
    <w:p w:rsidR="0012102E" w:rsidRDefault="0012102E" w:rsidP="008A7347">
      <w:pPr>
        <w:pStyle w:val="a2"/>
        <w:spacing w:before="0" w:after="60"/>
        <w:rPr>
          <w:rFonts w:hint="cs"/>
          <w:rtl/>
        </w:rPr>
      </w:pPr>
      <w:r>
        <w:rPr>
          <w:rFonts w:hint="cs"/>
          <w:rtl/>
        </w:rPr>
        <w:lastRenderedPageBreak/>
        <w:t>דברי כף החיים אלו הובאו בקצות השלחן להגרא"ח נאה</w:t>
      </w:r>
      <w:r>
        <w:rPr>
          <w:rStyle w:val="FootnoteReference"/>
          <w:rtl/>
        </w:rPr>
        <w:footnoteReference w:id="59"/>
      </w:r>
      <w:r>
        <w:rPr>
          <w:rFonts w:hint="cs"/>
          <w:rtl/>
        </w:rPr>
        <w:t xml:space="preserve"> וכתב עליהם: "ואפשר שזה הוא הטעם שאין נוהגין אצל אנ"ש [חסידי] חב"ד להתפלל בצבור קודם ברכות קריאת שמע". ובספר מנהג ישראל תורה</w:t>
      </w:r>
      <w:r>
        <w:rPr>
          <w:rStyle w:val="FootnoteReference"/>
          <w:rtl/>
        </w:rPr>
        <w:footnoteReference w:id="60"/>
      </w:r>
      <w:r>
        <w:rPr>
          <w:rFonts w:hint="cs"/>
          <w:rtl/>
        </w:rPr>
        <w:t xml:space="preserve"> הוסיף שכמדומה כן הוא גם מנהג העולם [לא רק חב"ד].</w:t>
      </w:r>
    </w:p>
    <w:p w:rsidR="0012102E" w:rsidRDefault="0012102E" w:rsidP="008A7347">
      <w:pPr>
        <w:pStyle w:val="a6"/>
        <w:spacing w:before="0" w:after="60" w:line="300" w:lineRule="atLeast"/>
        <w:ind w:left="0" w:firstLine="0"/>
        <w:outlineLvl w:val="9"/>
        <w:rPr>
          <w:rFonts w:hint="cs"/>
          <w:rtl/>
        </w:rPr>
      </w:pPr>
      <w:r w:rsidRPr="005437A5">
        <w:rPr>
          <w:rFonts w:hint="cs"/>
          <w:rtl/>
        </w:rPr>
        <w:t>הקדמת קידוש היום לפני תפלת ערבית</w:t>
      </w:r>
    </w:p>
    <w:p w:rsidR="0012102E" w:rsidRDefault="0012102E" w:rsidP="008A7347">
      <w:pPr>
        <w:pStyle w:val="a2"/>
        <w:spacing w:before="0" w:after="60"/>
        <w:rPr>
          <w:rFonts w:hint="cs"/>
          <w:rtl/>
        </w:rPr>
      </w:pPr>
      <w:r>
        <w:rPr>
          <w:rFonts w:hint="cs"/>
          <w:rtl/>
        </w:rPr>
        <w:t xml:space="preserve">לענין </w:t>
      </w:r>
      <w:r w:rsidRPr="005437A5">
        <w:rPr>
          <w:rFonts w:hint="eastAsia"/>
          <w:rtl/>
        </w:rPr>
        <w:t>הקדמת</w:t>
      </w:r>
      <w:r w:rsidRPr="005437A5">
        <w:rPr>
          <w:rtl/>
        </w:rPr>
        <w:t xml:space="preserve"> </w:t>
      </w:r>
      <w:r w:rsidRPr="005437A5">
        <w:rPr>
          <w:rFonts w:hint="eastAsia"/>
          <w:rtl/>
        </w:rPr>
        <w:t>קידוש</w:t>
      </w:r>
      <w:r w:rsidRPr="005437A5">
        <w:rPr>
          <w:rtl/>
        </w:rPr>
        <w:t xml:space="preserve"> </w:t>
      </w:r>
      <w:r w:rsidRPr="005437A5">
        <w:rPr>
          <w:rFonts w:hint="eastAsia"/>
          <w:rtl/>
        </w:rPr>
        <w:t>היום</w:t>
      </w:r>
      <w:r w:rsidRPr="005437A5">
        <w:rPr>
          <w:rtl/>
        </w:rPr>
        <w:t xml:space="preserve"> </w:t>
      </w:r>
      <w:r w:rsidRPr="005437A5">
        <w:rPr>
          <w:rFonts w:hint="eastAsia"/>
          <w:rtl/>
        </w:rPr>
        <w:t>לפני</w:t>
      </w:r>
      <w:r w:rsidRPr="005437A5">
        <w:rPr>
          <w:rtl/>
        </w:rPr>
        <w:t xml:space="preserve"> </w:t>
      </w:r>
      <w:r w:rsidRPr="005437A5">
        <w:rPr>
          <w:rFonts w:hint="eastAsia"/>
          <w:rtl/>
        </w:rPr>
        <w:t>תפלת</w:t>
      </w:r>
      <w:r w:rsidRPr="005437A5">
        <w:rPr>
          <w:rtl/>
        </w:rPr>
        <w:t xml:space="preserve"> </w:t>
      </w:r>
      <w:r w:rsidRPr="005437A5">
        <w:rPr>
          <w:rFonts w:hint="eastAsia"/>
          <w:rtl/>
        </w:rPr>
        <w:t>ערבית</w:t>
      </w:r>
      <w:r w:rsidRPr="005437A5">
        <w:rPr>
          <w:rtl/>
        </w:rPr>
        <w:t xml:space="preserve"> </w:t>
      </w:r>
      <w:r>
        <w:rPr>
          <w:rFonts w:hint="cs"/>
          <w:rtl/>
        </w:rPr>
        <w:t>- בכף החיים</w:t>
      </w:r>
      <w:r>
        <w:rPr>
          <w:rStyle w:val="FootnoteReference"/>
          <w:rtl/>
        </w:rPr>
        <w:footnoteReference w:id="61"/>
      </w:r>
      <w:r>
        <w:rPr>
          <w:rFonts w:hint="cs"/>
          <w:rtl/>
        </w:rPr>
        <w:t xml:space="preserve"> הביא מהפוסקים</w:t>
      </w:r>
      <w:r>
        <w:rPr>
          <w:rStyle w:val="FootnoteReference"/>
          <w:rtl/>
        </w:rPr>
        <w:footnoteReference w:id="62"/>
      </w:r>
      <w:r>
        <w:rPr>
          <w:rFonts w:hint="cs"/>
          <w:rtl/>
        </w:rPr>
        <w:t xml:space="preserve"> שמי שרוצה לקבל שבת מבע"י ולקדש ולאכול ג"כ מבע"י ולהתפלל ערבית בלילה רשאי, אך העיר על זה "מיהו לפי דברי האר"י ז"ל בשער הכוונות לא נכון לעשות כן. שכתב, דסדר עליית העולמות והמשכת המוחין הוא מתחיל מקבלת שבת, ואח"כ באמירת ברכו ובק"ש ובעמידה ובויכולו ובברכת מעין ז', ואח"כ התשלום הוא באמירת ויכולו שעל הכוס ובברכת הקידוש . . וא"כ אם יבא לקדש ולאכול קודם תפלת ערבית הרי הוא מהפך הסדר הנעשה בליל שבת</w:t>
      </w:r>
      <w:r>
        <w:rPr>
          <w:rStyle w:val="FootnoteReference"/>
          <w:rtl/>
        </w:rPr>
        <w:footnoteReference w:id="63"/>
      </w:r>
      <w:r>
        <w:rPr>
          <w:rFonts w:hint="cs"/>
          <w:rtl/>
        </w:rPr>
        <w:t>.</w:t>
      </w:r>
    </w:p>
    <w:p w:rsidR="0012102E" w:rsidRPr="000F3509" w:rsidRDefault="0012102E" w:rsidP="008A7347">
      <w:pPr>
        <w:pStyle w:val="a6"/>
        <w:spacing w:before="0" w:after="60" w:line="300" w:lineRule="atLeast"/>
        <w:ind w:left="0" w:firstLine="0"/>
        <w:outlineLvl w:val="9"/>
        <w:rPr>
          <w:rFonts w:hint="cs"/>
          <w:rtl/>
        </w:rPr>
      </w:pPr>
      <w:r w:rsidRPr="000F3509">
        <w:rPr>
          <w:rFonts w:hint="cs"/>
          <w:rtl/>
        </w:rPr>
        <w:t>ליל הסדר</w:t>
      </w:r>
    </w:p>
    <w:p w:rsidR="0012102E" w:rsidRDefault="0012102E" w:rsidP="008A7347">
      <w:pPr>
        <w:pStyle w:val="a2"/>
        <w:spacing w:before="0" w:after="60"/>
        <w:rPr>
          <w:rFonts w:hint="cs"/>
          <w:rtl/>
        </w:rPr>
      </w:pPr>
      <w:r w:rsidRPr="00115347">
        <w:rPr>
          <w:rFonts w:hint="cs"/>
          <w:b/>
          <w:bCs/>
          <w:rtl/>
        </w:rPr>
        <w:t>ב.</w:t>
      </w:r>
      <w:r>
        <w:rPr>
          <w:rFonts w:hint="cs"/>
          <w:rtl/>
        </w:rPr>
        <w:t xml:space="preserve"> בבואנו זה לא מכבר מחג הפסח, יש להעיר גם מסדר ליל פסח שמנהג ישראל הוא לקוראו בשם "סדר"</w:t>
      </w:r>
      <w:r w:rsidRPr="00C77D91">
        <w:rPr>
          <w:rFonts w:hint="cs"/>
          <w:rtl/>
        </w:rPr>
        <w:t xml:space="preserve"> </w:t>
      </w:r>
      <w:r>
        <w:rPr>
          <w:rFonts w:hint="cs"/>
          <w:rtl/>
        </w:rPr>
        <w:t>(</w:t>
      </w:r>
      <w:r w:rsidRPr="00C77D91">
        <w:rPr>
          <w:rFonts w:hint="cs"/>
          <w:rtl/>
        </w:rPr>
        <w:t>סדר ליל פסח</w:t>
      </w:r>
      <w:r>
        <w:rPr>
          <w:rFonts w:hint="cs"/>
          <w:rtl/>
        </w:rPr>
        <w:t>), וכל הלילה נקרא על שמו "ליל הסדר", ובפשטות שם זה מורה על כך שהכל צריך להתנהל ע"פ הסדר המסויים שקבעו חז"ל וגדולי ישראל. ויצוינו בזה בקצרה עוד כמה מקורות ופרטים הקשורים להגדה ומנהגי ליל הסדר המצביעים על כך שהכל צריך להתנהל לפי הסדר שנקבע.</w:t>
      </w:r>
    </w:p>
    <w:p w:rsidR="0012102E" w:rsidRDefault="0012102E" w:rsidP="008A7347">
      <w:pPr>
        <w:pStyle w:val="a2"/>
        <w:spacing w:before="0" w:after="60"/>
        <w:rPr>
          <w:rFonts w:hint="cs"/>
          <w:rtl/>
        </w:rPr>
      </w:pPr>
      <w:r>
        <w:rPr>
          <w:rFonts w:hint="cs"/>
          <w:rtl/>
        </w:rPr>
        <w:lastRenderedPageBreak/>
        <w:t xml:space="preserve"> - דברי מהרי"ל</w:t>
      </w:r>
      <w:r>
        <w:rPr>
          <w:rStyle w:val="FootnoteReference"/>
          <w:rtl/>
        </w:rPr>
        <w:footnoteReference w:id="64"/>
      </w:r>
      <w:r>
        <w:rPr>
          <w:rFonts w:hint="cs"/>
          <w:rtl/>
        </w:rPr>
        <w:t xml:space="preserve"> על כך שכל עניני הסדר מדוייקים הם (ודבריו נאמרו בכללות על כל עניני הסדר, לאו דוקא בענין קדימה ואיחור), וז"ל: </w:t>
      </w:r>
      <w:r>
        <w:rPr>
          <w:rFonts w:hint="eastAsia"/>
          <w:rtl/>
        </w:rPr>
        <w:t>יהא</w:t>
      </w:r>
      <w:r>
        <w:rPr>
          <w:rtl/>
        </w:rPr>
        <w:t xml:space="preserve"> </w:t>
      </w:r>
      <w:r>
        <w:rPr>
          <w:rFonts w:hint="eastAsia"/>
          <w:rtl/>
        </w:rPr>
        <w:t>כל</w:t>
      </w:r>
      <w:r>
        <w:rPr>
          <w:rtl/>
        </w:rPr>
        <w:t xml:space="preserve"> </w:t>
      </w:r>
      <w:r>
        <w:rPr>
          <w:rFonts w:hint="eastAsia"/>
          <w:rtl/>
        </w:rPr>
        <w:t>אדם</w:t>
      </w:r>
      <w:r>
        <w:rPr>
          <w:rtl/>
        </w:rPr>
        <w:t xml:space="preserve"> </w:t>
      </w:r>
      <w:r>
        <w:rPr>
          <w:rFonts w:hint="eastAsia"/>
          <w:rtl/>
        </w:rPr>
        <w:t>חרד</w:t>
      </w:r>
      <w:r>
        <w:rPr>
          <w:rtl/>
        </w:rPr>
        <w:t xml:space="preserve"> </w:t>
      </w:r>
      <w:r>
        <w:rPr>
          <w:rFonts w:hint="eastAsia"/>
          <w:rtl/>
        </w:rPr>
        <w:t>באימה</w:t>
      </w:r>
      <w:r>
        <w:rPr>
          <w:rtl/>
        </w:rPr>
        <w:t xml:space="preserve"> </w:t>
      </w:r>
      <w:r>
        <w:rPr>
          <w:rFonts w:hint="eastAsia"/>
          <w:rtl/>
        </w:rPr>
        <w:t>לקיים</w:t>
      </w:r>
      <w:r>
        <w:rPr>
          <w:rtl/>
        </w:rPr>
        <w:t xml:space="preserve"> </w:t>
      </w:r>
      <w:r>
        <w:rPr>
          <w:rFonts w:hint="eastAsia"/>
          <w:rtl/>
        </w:rPr>
        <w:t>מאמר</w:t>
      </w:r>
      <w:r>
        <w:rPr>
          <w:rtl/>
        </w:rPr>
        <w:t xml:space="preserve"> </w:t>
      </w:r>
      <w:r>
        <w:rPr>
          <w:rFonts w:hint="eastAsia"/>
          <w:rtl/>
        </w:rPr>
        <w:t>חכמים</w:t>
      </w:r>
      <w:r>
        <w:rPr>
          <w:rtl/>
        </w:rPr>
        <w:t xml:space="preserve"> </w:t>
      </w:r>
      <w:r>
        <w:rPr>
          <w:rFonts w:hint="eastAsia"/>
          <w:rtl/>
        </w:rPr>
        <w:t>שתקנו</w:t>
      </w:r>
      <w:r>
        <w:rPr>
          <w:rtl/>
        </w:rPr>
        <w:t xml:space="preserve"> </w:t>
      </w:r>
      <w:r>
        <w:rPr>
          <w:rFonts w:hint="eastAsia"/>
          <w:rtl/>
        </w:rPr>
        <w:t>מצות</w:t>
      </w:r>
      <w:r>
        <w:rPr>
          <w:rtl/>
        </w:rPr>
        <w:t xml:space="preserve"> </w:t>
      </w:r>
      <w:r>
        <w:rPr>
          <w:rFonts w:hint="eastAsia"/>
          <w:rtl/>
        </w:rPr>
        <w:t>הס</w:t>
      </w:r>
      <w:r>
        <w:rPr>
          <w:rFonts w:hint="cs"/>
          <w:rtl/>
        </w:rPr>
        <w:t>ד</w:t>
      </w:r>
      <w:r>
        <w:rPr>
          <w:rFonts w:hint="eastAsia"/>
          <w:rtl/>
        </w:rPr>
        <w:t>ר</w:t>
      </w:r>
      <w:r>
        <w:rPr>
          <w:rtl/>
        </w:rPr>
        <w:t xml:space="preserve"> </w:t>
      </w:r>
      <w:r>
        <w:rPr>
          <w:rFonts w:hint="eastAsia"/>
          <w:rtl/>
        </w:rPr>
        <w:t>והגדה</w:t>
      </w:r>
      <w:r>
        <w:rPr>
          <w:rtl/>
        </w:rPr>
        <w:t xml:space="preserve">, </w:t>
      </w:r>
      <w:r>
        <w:rPr>
          <w:rFonts w:hint="eastAsia"/>
          <w:rtl/>
        </w:rPr>
        <w:t>ולא</w:t>
      </w:r>
      <w:r>
        <w:rPr>
          <w:rtl/>
        </w:rPr>
        <w:t xml:space="preserve"> </w:t>
      </w:r>
      <w:r>
        <w:rPr>
          <w:rFonts w:hint="eastAsia"/>
          <w:rtl/>
        </w:rPr>
        <w:t>יהא</w:t>
      </w:r>
      <w:r>
        <w:rPr>
          <w:rtl/>
        </w:rPr>
        <w:t xml:space="preserve"> </w:t>
      </w:r>
      <w:r>
        <w:rPr>
          <w:rFonts w:hint="eastAsia"/>
          <w:rtl/>
        </w:rPr>
        <w:t>הדבר</w:t>
      </w:r>
      <w:r>
        <w:rPr>
          <w:rtl/>
        </w:rPr>
        <w:t xml:space="preserve"> </w:t>
      </w:r>
      <w:r>
        <w:rPr>
          <w:rFonts w:hint="eastAsia"/>
          <w:rtl/>
        </w:rPr>
        <w:t>קל</w:t>
      </w:r>
      <w:r>
        <w:rPr>
          <w:rtl/>
        </w:rPr>
        <w:t xml:space="preserve"> </w:t>
      </w:r>
      <w:r>
        <w:rPr>
          <w:rFonts w:hint="eastAsia"/>
          <w:rtl/>
        </w:rPr>
        <w:t>בעיניו</w:t>
      </w:r>
      <w:r>
        <w:rPr>
          <w:rFonts w:hint="cs"/>
          <w:rtl/>
        </w:rPr>
        <w:t>.</w:t>
      </w:r>
      <w:r>
        <w:rPr>
          <w:rtl/>
        </w:rPr>
        <w:t xml:space="preserve"> </w:t>
      </w:r>
      <w:r>
        <w:rPr>
          <w:rFonts w:hint="eastAsia"/>
          <w:rtl/>
        </w:rPr>
        <w:t>אף</w:t>
      </w:r>
      <w:r>
        <w:rPr>
          <w:rtl/>
        </w:rPr>
        <w:t xml:space="preserve"> </w:t>
      </w:r>
      <w:r>
        <w:rPr>
          <w:rFonts w:hint="eastAsia"/>
          <w:rtl/>
        </w:rPr>
        <w:t>אם</w:t>
      </w:r>
      <w:r>
        <w:rPr>
          <w:rtl/>
        </w:rPr>
        <w:t xml:space="preserve"> </w:t>
      </w:r>
      <w:r>
        <w:rPr>
          <w:rFonts w:hint="eastAsia"/>
          <w:rtl/>
        </w:rPr>
        <w:t>כמה</w:t>
      </w:r>
      <w:r>
        <w:rPr>
          <w:rtl/>
        </w:rPr>
        <w:t xml:space="preserve"> </w:t>
      </w:r>
      <w:r>
        <w:rPr>
          <w:rFonts w:hint="eastAsia"/>
          <w:rtl/>
        </w:rPr>
        <w:t>דברים</w:t>
      </w:r>
      <w:r>
        <w:rPr>
          <w:rtl/>
        </w:rPr>
        <w:t xml:space="preserve"> </w:t>
      </w:r>
      <w:r>
        <w:rPr>
          <w:rFonts w:hint="eastAsia"/>
          <w:rtl/>
        </w:rPr>
        <w:t>יש</w:t>
      </w:r>
      <w:r>
        <w:rPr>
          <w:rtl/>
        </w:rPr>
        <w:t xml:space="preserve"> </w:t>
      </w:r>
      <w:r>
        <w:rPr>
          <w:rFonts w:hint="eastAsia"/>
          <w:rtl/>
        </w:rPr>
        <w:t>בס</w:t>
      </w:r>
      <w:r>
        <w:rPr>
          <w:rFonts w:hint="cs"/>
          <w:rtl/>
        </w:rPr>
        <w:t>ד</w:t>
      </w:r>
      <w:r>
        <w:rPr>
          <w:rFonts w:hint="eastAsia"/>
          <w:rtl/>
        </w:rPr>
        <w:t>ר</w:t>
      </w:r>
      <w:r>
        <w:rPr>
          <w:rtl/>
        </w:rPr>
        <w:t xml:space="preserve"> </w:t>
      </w:r>
      <w:r>
        <w:rPr>
          <w:rFonts w:hint="eastAsia"/>
          <w:rtl/>
        </w:rPr>
        <w:t>שנראה</w:t>
      </w:r>
      <w:r>
        <w:rPr>
          <w:rtl/>
        </w:rPr>
        <w:t xml:space="preserve"> </w:t>
      </w:r>
      <w:r>
        <w:rPr>
          <w:rFonts w:hint="eastAsia"/>
          <w:rtl/>
        </w:rPr>
        <w:t>בעיני</w:t>
      </w:r>
      <w:r>
        <w:rPr>
          <w:rtl/>
        </w:rPr>
        <w:t xml:space="preserve"> </w:t>
      </w:r>
      <w:r>
        <w:rPr>
          <w:rFonts w:hint="eastAsia"/>
          <w:rtl/>
        </w:rPr>
        <w:t>האדם</w:t>
      </w:r>
      <w:r>
        <w:rPr>
          <w:rtl/>
        </w:rPr>
        <w:t xml:space="preserve"> </w:t>
      </w:r>
      <w:r>
        <w:rPr>
          <w:rFonts w:hint="eastAsia"/>
          <w:rtl/>
        </w:rPr>
        <w:t>שאין</w:t>
      </w:r>
      <w:r>
        <w:rPr>
          <w:rtl/>
        </w:rPr>
        <w:t xml:space="preserve"> </w:t>
      </w:r>
      <w:r>
        <w:rPr>
          <w:rFonts w:hint="eastAsia"/>
          <w:rtl/>
        </w:rPr>
        <w:t>הקפדה</w:t>
      </w:r>
      <w:r>
        <w:rPr>
          <w:rtl/>
        </w:rPr>
        <w:t xml:space="preserve"> </w:t>
      </w:r>
      <w:r>
        <w:rPr>
          <w:rFonts w:hint="eastAsia"/>
          <w:rtl/>
        </w:rPr>
        <w:t>בהם</w:t>
      </w:r>
      <w:r>
        <w:rPr>
          <w:rFonts w:hint="cs"/>
          <w:rtl/>
        </w:rPr>
        <w:t>,</w:t>
      </w:r>
      <w:r>
        <w:rPr>
          <w:rtl/>
        </w:rPr>
        <w:t xml:space="preserve"> </w:t>
      </w:r>
      <w:r>
        <w:rPr>
          <w:rFonts w:hint="eastAsia"/>
          <w:rtl/>
        </w:rPr>
        <w:t>ישכיל</w:t>
      </w:r>
      <w:r>
        <w:rPr>
          <w:rtl/>
        </w:rPr>
        <w:t xml:space="preserve"> </w:t>
      </w:r>
      <w:r>
        <w:rPr>
          <w:rFonts w:hint="eastAsia"/>
          <w:rtl/>
        </w:rPr>
        <w:t>ב</w:t>
      </w:r>
      <w:r>
        <w:rPr>
          <w:rFonts w:hint="cs"/>
          <w:rtl/>
        </w:rPr>
        <w:t>ד</w:t>
      </w:r>
      <w:r>
        <w:rPr>
          <w:rFonts w:hint="eastAsia"/>
          <w:rtl/>
        </w:rPr>
        <w:t>עתו</w:t>
      </w:r>
      <w:r>
        <w:rPr>
          <w:rtl/>
        </w:rPr>
        <w:t xml:space="preserve"> </w:t>
      </w:r>
      <w:r>
        <w:rPr>
          <w:rFonts w:hint="eastAsia"/>
          <w:rtl/>
        </w:rPr>
        <w:t>לקיים</w:t>
      </w:r>
      <w:r>
        <w:rPr>
          <w:rtl/>
        </w:rPr>
        <w:t xml:space="preserve"> </w:t>
      </w:r>
      <w:r>
        <w:rPr>
          <w:rFonts w:hint="eastAsia"/>
          <w:rtl/>
        </w:rPr>
        <w:t>שאין</w:t>
      </w:r>
      <w:r>
        <w:rPr>
          <w:rtl/>
        </w:rPr>
        <w:t xml:space="preserve"> </w:t>
      </w:r>
      <w:r>
        <w:rPr>
          <w:rFonts w:hint="eastAsia"/>
          <w:rtl/>
        </w:rPr>
        <w:t>שום</w:t>
      </w:r>
      <w:r>
        <w:rPr>
          <w:rtl/>
        </w:rPr>
        <w:t xml:space="preserve"> </w:t>
      </w:r>
      <w:r>
        <w:rPr>
          <w:rFonts w:hint="eastAsia"/>
          <w:rtl/>
        </w:rPr>
        <w:t>דבר</w:t>
      </w:r>
      <w:r>
        <w:rPr>
          <w:rtl/>
        </w:rPr>
        <w:t xml:space="preserve"> </w:t>
      </w:r>
      <w:r>
        <w:rPr>
          <w:rFonts w:hint="eastAsia"/>
          <w:rtl/>
        </w:rPr>
        <w:t>ריק</w:t>
      </w:r>
      <w:r>
        <w:rPr>
          <w:rtl/>
        </w:rPr>
        <w:t xml:space="preserve"> </w:t>
      </w:r>
      <w:r>
        <w:rPr>
          <w:rFonts w:hint="eastAsia"/>
          <w:rtl/>
        </w:rPr>
        <w:t>בהן</w:t>
      </w:r>
      <w:r>
        <w:rPr>
          <w:rFonts w:hint="cs"/>
          <w:rtl/>
        </w:rPr>
        <w:t>.</w:t>
      </w:r>
    </w:p>
    <w:p w:rsidR="0012102E" w:rsidRDefault="0012102E" w:rsidP="008A7347">
      <w:pPr>
        <w:pStyle w:val="a2"/>
        <w:spacing w:before="0" w:after="60"/>
        <w:rPr>
          <w:rFonts w:hint="cs"/>
          <w:rtl/>
        </w:rPr>
      </w:pPr>
      <w:r>
        <w:rPr>
          <w:rFonts w:hint="cs"/>
          <w:rtl/>
        </w:rPr>
        <w:t xml:space="preserve"> - ומכך שגדולי ישראל טרחו לתת סימנים לסדר המדויק של הדברים שאנו צריכים לנהוג בהם בעריכת ליל הסדר (קדש ורחץ כרפס יחץ וכו')</w:t>
      </w:r>
      <w:r>
        <w:rPr>
          <w:rStyle w:val="FootnoteReference"/>
          <w:rtl/>
        </w:rPr>
        <w:footnoteReference w:id="65"/>
      </w:r>
      <w:r>
        <w:rPr>
          <w:rFonts w:hint="cs"/>
          <w:rtl/>
        </w:rPr>
        <w:t xml:space="preserve">. </w:t>
      </w:r>
    </w:p>
    <w:p w:rsidR="0012102E" w:rsidRDefault="0012102E" w:rsidP="008A7347">
      <w:pPr>
        <w:pStyle w:val="a2"/>
        <w:spacing w:before="0" w:after="60"/>
        <w:rPr>
          <w:rFonts w:hint="cs"/>
          <w:rtl/>
        </w:rPr>
      </w:pPr>
      <w:r>
        <w:rPr>
          <w:rFonts w:hint="cs"/>
          <w:rtl/>
        </w:rPr>
        <w:t xml:space="preserve"> - סידור הקערה על כל פרטי' במצות</w:t>
      </w:r>
      <w:r>
        <w:rPr>
          <w:rStyle w:val="FootnoteReference"/>
          <w:rtl/>
        </w:rPr>
        <w:footnoteReference w:id="66"/>
      </w:r>
      <w:r>
        <w:rPr>
          <w:rFonts w:hint="cs"/>
          <w:rtl/>
        </w:rPr>
        <w:t xml:space="preserve"> ובששת המינים שעל המצות (וזהו סדר של מקום, באיזו זוית יהי' כל מין ומין</w:t>
      </w:r>
      <w:r>
        <w:rPr>
          <w:rStyle w:val="FootnoteReference"/>
          <w:rtl/>
        </w:rPr>
        <w:footnoteReference w:id="67"/>
      </w:r>
      <w:r>
        <w:rPr>
          <w:rFonts w:hint="cs"/>
          <w:rtl/>
        </w:rPr>
        <w:t xml:space="preserve">). </w:t>
      </w:r>
    </w:p>
    <w:p w:rsidR="0012102E" w:rsidRDefault="0012102E" w:rsidP="008A7347">
      <w:pPr>
        <w:pStyle w:val="a2"/>
        <w:spacing w:before="0" w:after="60"/>
        <w:rPr>
          <w:rFonts w:hint="cs"/>
          <w:rtl/>
        </w:rPr>
      </w:pPr>
      <w:r>
        <w:rPr>
          <w:rFonts w:hint="cs"/>
          <w:rtl/>
        </w:rPr>
        <w:t xml:space="preserve"> - וכן ר' יהודה טרח לתת סימנים למכות מצרים, וביארו המפרשים שזהו כדי "לדעת סדר המכות (</w:t>
      </w:r>
      <w:r>
        <w:rPr>
          <w:rFonts w:hint="eastAsia"/>
          <w:rtl/>
        </w:rPr>
        <w:t>כי</w:t>
      </w:r>
      <w:r>
        <w:rPr>
          <w:rtl/>
        </w:rPr>
        <w:t xml:space="preserve"> </w:t>
      </w:r>
      <w:r>
        <w:rPr>
          <w:rFonts w:hint="eastAsia"/>
          <w:rtl/>
        </w:rPr>
        <w:t>בתהלים</w:t>
      </w:r>
      <w:r>
        <w:rPr>
          <w:rtl/>
        </w:rPr>
        <w:t xml:space="preserve"> </w:t>
      </w:r>
      <w:r>
        <w:rPr>
          <w:rFonts w:hint="cs"/>
          <w:rtl/>
        </w:rPr>
        <w:t xml:space="preserve">([מזמורים] </w:t>
      </w:r>
      <w:r>
        <w:rPr>
          <w:rFonts w:hint="eastAsia"/>
          <w:rtl/>
        </w:rPr>
        <w:t>ע</w:t>
      </w:r>
      <w:r>
        <w:rPr>
          <w:rFonts w:hint="cs"/>
          <w:rtl/>
        </w:rPr>
        <w:t>ח,</w:t>
      </w:r>
      <w:r>
        <w:rPr>
          <w:rtl/>
        </w:rPr>
        <w:t xml:space="preserve"> </w:t>
      </w:r>
      <w:r>
        <w:rPr>
          <w:rFonts w:hint="eastAsia"/>
          <w:rtl/>
        </w:rPr>
        <w:t>קה</w:t>
      </w:r>
      <w:r>
        <w:rPr>
          <w:rFonts w:hint="cs"/>
          <w:rtl/>
        </w:rPr>
        <w:t>)</w:t>
      </w:r>
      <w:r>
        <w:rPr>
          <w:rtl/>
        </w:rPr>
        <w:t xml:space="preserve"> </w:t>
      </w:r>
      <w:r>
        <w:rPr>
          <w:rFonts w:hint="cs"/>
          <w:rtl/>
        </w:rPr>
        <w:t xml:space="preserve">[המכות] </w:t>
      </w:r>
      <w:r>
        <w:rPr>
          <w:rFonts w:hint="eastAsia"/>
          <w:rtl/>
        </w:rPr>
        <w:t>לא</w:t>
      </w:r>
      <w:r>
        <w:rPr>
          <w:rtl/>
        </w:rPr>
        <w:t xml:space="preserve"> </w:t>
      </w:r>
      <w:r>
        <w:rPr>
          <w:rFonts w:hint="eastAsia"/>
          <w:rtl/>
        </w:rPr>
        <w:t>נמנו</w:t>
      </w:r>
      <w:r>
        <w:rPr>
          <w:rtl/>
        </w:rPr>
        <w:t xml:space="preserve"> </w:t>
      </w:r>
      <w:r>
        <w:rPr>
          <w:rFonts w:hint="eastAsia"/>
          <w:rtl/>
        </w:rPr>
        <w:t>בסדר</w:t>
      </w:r>
      <w:r>
        <w:rPr>
          <w:rtl/>
        </w:rPr>
        <w:t xml:space="preserve"> </w:t>
      </w:r>
      <w:r>
        <w:rPr>
          <w:rFonts w:hint="eastAsia"/>
          <w:rtl/>
        </w:rPr>
        <w:t>זה</w:t>
      </w:r>
      <w:r>
        <w:rPr>
          <w:rFonts w:hint="cs"/>
          <w:rtl/>
        </w:rPr>
        <w:t>.</w:t>
      </w:r>
      <w:r>
        <w:rPr>
          <w:rtl/>
        </w:rPr>
        <w:t xml:space="preserve"> </w:t>
      </w:r>
      <w:r>
        <w:rPr>
          <w:rFonts w:hint="eastAsia"/>
          <w:rtl/>
        </w:rPr>
        <w:t>ותאמר</w:t>
      </w:r>
      <w:r>
        <w:rPr>
          <w:rtl/>
        </w:rPr>
        <w:t xml:space="preserve"> </w:t>
      </w:r>
      <w:r>
        <w:rPr>
          <w:rFonts w:hint="eastAsia"/>
          <w:rtl/>
        </w:rPr>
        <w:t>אין</w:t>
      </w:r>
      <w:r>
        <w:rPr>
          <w:rtl/>
        </w:rPr>
        <w:t xml:space="preserve"> </w:t>
      </w:r>
      <w:r>
        <w:rPr>
          <w:rFonts w:hint="eastAsia"/>
          <w:rtl/>
        </w:rPr>
        <w:t>מוקדם</w:t>
      </w:r>
      <w:r>
        <w:rPr>
          <w:rtl/>
        </w:rPr>
        <w:t xml:space="preserve"> </w:t>
      </w:r>
      <w:r>
        <w:rPr>
          <w:rFonts w:hint="eastAsia"/>
          <w:rtl/>
        </w:rPr>
        <w:t>ומאוחר</w:t>
      </w:r>
      <w:r>
        <w:rPr>
          <w:rtl/>
        </w:rPr>
        <w:t xml:space="preserve"> </w:t>
      </w:r>
      <w:r>
        <w:rPr>
          <w:rFonts w:hint="eastAsia"/>
          <w:rtl/>
        </w:rPr>
        <w:t>ב</w:t>
      </w:r>
      <w:r>
        <w:rPr>
          <w:rFonts w:hint="cs"/>
          <w:rtl/>
        </w:rPr>
        <w:t>ת</w:t>
      </w:r>
      <w:r>
        <w:rPr>
          <w:rFonts w:hint="eastAsia"/>
          <w:rtl/>
        </w:rPr>
        <w:t>ורה</w:t>
      </w:r>
      <w:r>
        <w:rPr>
          <w:rFonts w:hint="cs"/>
          <w:rtl/>
        </w:rPr>
        <w:t>,</w:t>
      </w:r>
      <w:r>
        <w:rPr>
          <w:rtl/>
        </w:rPr>
        <w:t xml:space="preserve"> </w:t>
      </w:r>
      <w:r>
        <w:rPr>
          <w:rFonts w:hint="eastAsia"/>
          <w:rtl/>
        </w:rPr>
        <w:t>על</w:t>
      </w:r>
      <w:r>
        <w:rPr>
          <w:rFonts w:hint="cs"/>
          <w:rtl/>
        </w:rPr>
        <w:t xml:space="preserve"> כן</w:t>
      </w:r>
      <w:r>
        <w:rPr>
          <w:rtl/>
        </w:rPr>
        <w:t xml:space="preserve"> </w:t>
      </w:r>
      <w:r>
        <w:rPr>
          <w:rFonts w:hint="eastAsia"/>
          <w:rtl/>
        </w:rPr>
        <w:t>בא</w:t>
      </w:r>
      <w:r>
        <w:rPr>
          <w:rtl/>
        </w:rPr>
        <w:t xml:space="preserve"> </w:t>
      </w:r>
      <w:r>
        <w:rPr>
          <w:rFonts w:hint="eastAsia"/>
          <w:rtl/>
        </w:rPr>
        <w:t>לה</w:t>
      </w:r>
      <w:r>
        <w:rPr>
          <w:rFonts w:hint="cs"/>
          <w:rtl/>
        </w:rPr>
        <w:t>וד</w:t>
      </w:r>
      <w:r>
        <w:rPr>
          <w:rFonts w:hint="eastAsia"/>
          <w:rtl/>
        </w:rPr>
        <w:t>יענו</w:t>
      </w:r>
      <w:r>
        <w:rPr>
          <w:rtl/>
        </w:rPr>
        <w:t xml:space="preserve"> </w:t>
      </w:r>
      <w:r>
        <w:rPr>
          <w:rFonts w:hint="eastAsia"/>
          <w:rtl/>
        </w:rPr>
        <w:t>סדרם</w:t>
      </w:r>
      <w:r>
        <w:rPr>
          <w:rFonts w:hint="cs"/>
          <w:rtl/>
        </w:rPr>
        <w:t>)"</w:t>
      </w:r>
      <w:r>
        <w:rPr>
          <w:rStyle w:val="FootnoteReference"/>
          <w:rtl/>
        </w:rPr>
        <w:footnoteReference w:id="68"/>
      </w:r>
      <w:r>
        <w:rPr>
          <w:rFonts w:hint="cs"/>
          <w:rtl/>
        </w:rPr>
        <w:t>. ולכאורה, מה אכפת לן עתה סדר המכות שהיו במצרים, מאי דהוי הוי!...</w:t>
      </w:r>
    </w:p>
    <w:p w:rsidR="0012102E" w:rsidRDefault="0012102E" w:rsidP="008A7347">
      <w:pPr>
        <w:pStyle w:val="a2"/>
        <w:spacing w:before="0" w:after="60"/>
        <w:rPr>
          <w:rFonts w:hint="cs"/>
          <w:rtl/>
        </w:rPr>
      </w:pPr>
      <w:r>
        <w:rPr>
          <w:rFonts w:hint="cs"/>
          <w:rtl/>
        </w:rPr>
        <w:t xml:space="preserve"> - השקו"ט של הרבי בדבר זמן מזיגת כוסו של אליהו, אם לפני ברכת המזון או אחרי'</w:t>
      </w:r>
      <w:r>
        <w:rPr>
          <w:rStyle w:val="FootnoteReference"/>
          <w:rtl/>
        </w:rPr>
        <w:footnoteReference w:id="69"/>
      </w:r>
      <w:r>
        <w:rPr>
          <w:rFonts w:hint="cs"/>
          <w:rtl/>
        </w:rPr>
        <w:t>. ולכאורה, כל ענינה של מזיגת כוס זו אינו אלא מנהג שהונהג בדורות האחרונים</w:t>
      </w:r>
      <w:r>
        <w:rPr>
          <w:rStyle w:val="FootnoteReference"/>
          <w:rtl/>
        </w:rPr>
        <w:footnoteReference w:id="70"/>
      </w:r>
      <w:r>
        <w:rPr>
          <w:rFonts w:hint="cs"/>
          <w:rtl/>
        </w:rPr>
        <w:t xml:space="preserve"> ואין שותים ממנה כלל, ומה צריך כ"כ לדקדק בזמן מזיגתה?!</w:t>
      </w:r>
    </w:p>
    <w:p w:rsidR="0012102E" w:rsidRDefault="0012102E" w:rsidP="008A7347">
      <w:pPr>
        <w:pStyle w:val="a2"/>
        <w:spacing w:before="0" w:after="60"/>
      </w:pPr>
      <w:r>
        <w:rPr>
          <w:rFonts w:hint="cs"/>
          <w:rtl/>
        </w:rPr>
        <w:t>[להעיר, שיש עוד כו"כ דברים בהגדה שיש בהם שקו"ט ודיוק של גדולי ישראל בפרטיהם, כגון: סדר הקושיות במה נשתנה</w:t>
      </w:r>
      <w:r>
        <w:rPr>
          <w:rStyle w:val="FootnoteReference"/>
          <w:rtl/>
        </w:rPr>
        <w:footnoteReference w:id="71"/>
      </w:r>
      <w:r>
        <w:rPr>
          <w:rFonts w:hint="cs"/>
          <w:rtl/>
        </w:rPr>
        <w:t xml:space="preserve">, וסדר הארבעה בנים כפי שהם מסודרים </w:t>
      </w:r>
      <w:r>
        <w:rPr>
          <w:rFonts w:hint="cs"/>
          <w:rtl/>
        </w:rPr>
        <w:lastRenderedPageBreak/>
        <w:t>בהגדה (שאינו ע"פ סדר המקראות)</w:t>
      </w:r>
      <w:r>
        <w:rPr>
          <w:rStyle w:val="FootnoteReference"/>
          <w:rtl/>
        </w:rPr>
        <w:footnoteReference w:id="72"/>
      </w:r>
      <w:r>
        <w:rPr>
          <w:rFonts w:hint="cs"/>
          <w:rtl/>
        </w:rPr>
        <w:t>. סדר הזכרת שמות התנאים שהיו מסובים בבני ברק</w:t>
      </w:r>
      <w:r>
        <w:rPr>
          <w:rStyle w:val="FootnoteReference"/>
          <w:rtl/>
        </w:rPr>
        <w:footnoteReference w:id="73"/>
      </w:r>
      <w:r>
        <w:rPr>
          <w:rFonts w:hint="cs"/>
          <w:rtl/>
        </w:rPr>
        <w:t>. מקומו של הפסוק "ואעבור עליך" (בקטע במתי מעט)</w:t>
      </w:r>
      <w:r>
        <w:rPr>
          <w:rStyle w:val="FootnoteReference"/>
          <w:rtl/>
        </w:rPr>
        <w:footnoteReference w:id="74"/>
      </w:r>
      <w:r>
        <w:rPr>
          <w:rFonts w:hint="cs"/>
          <w:rtl/>
        </w:rPr>
        <w:t xml:space="preserve">. ועוד </w:t>
      </w:r>
    </w:p>
    <w:p w:rsidR="0012102E" w:rsidRDefault="0012102E" w:rsidP="008A7347">
      <w:pPr>
        <w:pStyle w:val="a2"/>
        <w:spacing w:before="0" w:after="60"/>
        <w:rPr>
          <w:rFonts w:hint="cs"/>
          <w:rtl/>
        </w:rPr>
      </w:pPr>
      <w:r>
        <w:rPr>
          <w:rFonts w:hint="cs"/>
          <w:rtl/>
        </w:rPr>
        <w:t>- אמנם אין זה שייך (כ"כ) לנושא המדובר כאן, כי בדברים אלו הכונה היא לסידור ההגדה עצמה מלכתחלה בסדר נכון, ולא לחובה המוטלת על כל אחד מישראל לדייק בקיום המצוות והמנהגים ולקיימם באופן (זמן ומקום) המדויק שנקבע להם ע"י גדולי ישראל].</w:t>
      </w:r>
    </w:p>
    <w:p w:rsidR="0012102E" w:rsidRPr="00A61944" w:rsidRDefault="0012102E" w:rsidP="008A7347">
      <w:pPr>
        <w:pStyle w:val="a6"/>
        <w:spacing w:before="0" w:after="60" w:line="300" w:lineRule="atLeast"/>
        <w:ind w:left="0" w:firstLine="0"/>
        <w:outlineLvl w:val="9"/>
        <w:rPr>
          <w:rFonts w:hint="cs"/>
          <w:rtl/>
        </w:rPr>
      </w:pPr>
      <w:r w:rsidRPr="00A61944">
        <w:rPr>
          <w:rFonts w:hint="cs"/>
          <w:rtl/>
        </w:rPr>
        <w:t>לימוד התורה</w:t>
      </w:r>
    </w:p>
    <w:p w:rsidR="0012102E" w:rsidRDefault="0012102E" w:rsidP="008A7347">
      <w:pPr>
        <w:pStyle w:val="a2"/>
        <w:spacing w:before="0" w:after="60"/>
        <w:rPr>
          <w:rFonts w:hint="cs"/>
          <w:rtl/>
        </w:rPr>
      </w:pPr>
      <w:r w:rsidRPr="00115347">
        <w:rPr>
          <w:rFonts w:hint="cs"/>
          <w:b/>
          <w:bCs/>
          <w:rtl/>
        </w:rPr>
        <w:t>ג.</w:t>
      </w:r>
      <w:r>
        <w:rPr>
          <w:rFonts w:hint="cs"/>
          <w:rtl/>
        </w:rPr>
        <w:t xml:space="preserve"> ולא רק בענין קיום המצוות ומנהגי ישראל יש משמעות לסדר שנקבע ע"י גדולי ישראל, אלא גם בנוגע ללימוד התורה הוא כן, אף שלכאורה הי' מקום לומר שהתורה (ביחס למצוות) היא דבר רוחני ומופשט</w:t>
      </w:r>
      <w:r>
        <w:rPr>
          <w:rStyle w:val="FootnoteReference"/>
          <w:rtl/>
        </w:rPr>
        <w:footnoteReference w:id="75"/>
      </w:r>
      <w:r>
        <w:rPr>
          <w:rFonts w:hint="cs"/>
          <w:rtl/>
        </w:rPr>
        <w:t xml:space="preserve"> ופחות יהי' נוגע בה הסדר הדווקני. ראה מענה הרבי והוראתו בנוגע להשלמת שעורי חת"ת - למי שהחסיר פעם מלימוד השעור היומי, כיצד ישלימנו - וז"ל:</w:t>
      </w:r>
      <w:r w:rsidRPr="00F4776B">
        <w:rPr>
          <w:rFonts w:hint="eastAsia"/>
          <w:rtl/>
        </w:rPr>
        <w:t xml:space="preserve"> </w:t>
      </w:r>
      <w:r>
        <w:rPr>
          <w:rFonts w:hint="eastAsia"/>
          <w:rtl/>
        </w:rPr>
        <w:t>סדר</w:t>
      </w:r>
      <w:r>
        <w:rPr>
          <w:rtl/>
        </w:rPr>
        <w:t xml:space="preserve"> </w:t>
      </w:r>
      <w:r>
        <w:rPr>
          <w:rFonts w:hint="eastAsia"/>
          <w:rtl/>
        </w:rPr>
        <w:t>השלמת</w:t>
      </w:r>
      <w:r>
        <w:rPr>
          <w:rtl/>
        </w:rPr>
        <w:t xml:space="preserve"> </w:t>
      </w:r>
      <w:r>
        <w:rPr>
          <w:rFonts w:hint="eastAsia"/>
          <w:rtl/>
        </w:rPr>
        <w:t>שיעורי</w:t>
      </w:r>
      <w:r>
        <w:rPr>
          <w:rtl/>
        </w:rPr>
        <w:t xml:space="preserve"> </w:t>
      </w:r>
      <w:r>
        <w:rPr>
          <w:rFonts w:hint="eastAsia"/>
          <w:rtl/>
        </w:rPr>
        <w:t>חת</w:t>
      </w:r>
      <w:r>
        <w:rPr>
          <w:rtl/>
        </w:rPr>
        <w:t>"</w:t>
      </w:r>
      <w:r>
        <w:rPr>
          <w:rFonts w:hint="eastAsia"/>
          <w:rtl/>
        </w:rPr>
        <w:t>ת</w:t>
      </w:r>
      <w:r>
        <w:rPr>
          <w:rtl/>
        </w:rPr>
        <w:t xml:space="preserve"> </w:t>
      </w:r>
      <w:r>
        <w:rPr>
          <w:rFonts w:hint="cs"/>
          <w:rtl/>
        </w:rPr>
        <w:t xml:space="preserve">- </w:t>
      </w:r>
      <w:r>
        <w:rPr>
          <w:rFonts w:hint="eastAsia"/>
          <w:rtl/>
        </w:rPr>
        <w:t>פשיטא</w:t>
      </w:r>
      <w:r>
        <w:rPr>
          <w:rtl/>
        </w:rPr>
        <w:t xml:space="preserve"> </w:t>
      </w:r>
      <w:r>
        <w:rPr>
          <w:rFonts w:hint="eastAsia"/>
          <w:rtl/>
        </w:rPr>
        <w:t>אשר</w:t>
      </w:r>
      <w:r>
        <w:rPr>
          <w:rtl/>
        </w:rPr>
        <w:t xml:space="preserve"> </w:t>
      </w:r>
      <w:r>
        <w:rPr>
          <w:rFonts w:hint="eastAsia"/>
          <w:rtl/>
        </w:rPr>
        <w:t>השיעור</w:t>
      </w:r>
      <w:r>
        <w:rPr>
          <w:rtl/>
        </w:rPr>
        <w:t xml:space="preserve"> </w:t>
      </w:r>
      <w:r>
        <w:rPr>
          <w:rFonts w:hint="eastAsia"/>
          <w:rtl/>
        </w:rPr>
        <w:t>דאתמול</w:t>
      </w:r>
      <w:r>
        <w:rPr>
          <w:rtl/>
        </w:rPr>
        <w:t xml:space="preserve"> </w:t>
      </w:r>
      <w:r>
        <w:rPr>
          <w:rFonts w:hint="eastAsia"/>
          <w:rtl/>
        </w:rPr>
        <w:t>קודם</w:t>
      </w:r>
      <w:r>
        <w:rPr>
          <w:rtl/>
        </w:rPr>
        <w:t xml:space="preserve">, </w:t>
      </w:r>
      <w:r>
        <w:rPr>
          <w:rFonts w:hint="eastAsia"/>
          <w:rtl/>
        </w:rPr>
        <w:t>שהרי</w:t>
      </w:r>
      <w:r>
        <w:rPr>
          <w:rtl/>
        </w:rPr>
        <w:t xml:space="preserve"> </w:t>
      </w:r>
      <w:r>
        <w:rPr>
          <w:rFonts w:hint="eastAsia"/>
          <w:rtl/>
        </w:rPr>
        <w:t>נכון</w:t>
      </w:r>
      <w:r>
        <w:rPr>
          <w:rtl/>
        </w:rPr>
        <w:t xml:space="preserve"> </w:t>
      </w:r>
      <w:r>
        <w:rPr>
          <w:rFonts w:hint="eastAsia"/>
          <w:rtl/>
        </w:rPr>
        <w:t>לקיימם</w:t>
      </w:r>
      <w:r>
        <w:rPr>
          <w:rtl/>
        </w:rPr>
        <w:t xml:space="preserve"> </w:t>
      </w:r>
      <w:r>
        <w:rPr>
          <w:rFonts w:hint="eastAsia"/>
          <w:rtl/>
        </w:rPr>
        <w:t>על</w:t>
      </w:r>
      <w:r>
        <w:rPr>
          <w:rtl/>
        </w:rPr>
        <w:t xml:space="preserve"> </w:t>
      </w:r>
      <w:r>
        <w:rPr>
          <w:rFonts w:hint="eastAsia"/>
          <w:rtl/>
        </w:rPr>
        <w:t>הסדר</w:t>
      </w:r>
      <w:r>
        <w:rPr>
          <w:rtl/>
        </w:rPr>
        <w:t xml:space="preserve">, </w:t>
      </w:r>
      <w:r>
        <w:rPr>
          <w:rFonts w:hint="eastAsia"/>
          <w:rtl/>
        </w:rPr>
        <w:t>ולא</w:t>
      </w:r>
      <w:r>
        <w:rPr>
          <w:rtl/>
        </w:rPr>
        <w:t xml:space="preserve"> </w:t>
      </w:r>
      <w:r>
        <w:rPr>
          <w:rFonts w:hint="eastAsia"/>
          <w:rtl/>
        </w:rPr>
        <w:t>ללמוד</w:t>
      </w:r>
      <w:r>
        <w:rPr>
          <w:rtl/>
        </w:rPr>
        <w:t xml:space="preserve"> </w:t>
      </w:r>
      <w:r>
        <w:rPr>
          <w:rFonts w:hint="eastAsia"/>
          <w:rtl/>
        </w:rPr>
        <w:t>פ</w:t>
      </w:r>
      <w:r>
        <w:rPr>
          <w:rtl/>
        </w:rPr>
        <w:t>"</w:t>
      </w:r>
      <w:r>
        <w:rPr>
          <w:rFonts w:hint="eastAsia"/>
          <w:rtl/>
        </w:rPr>
        <w:t>ב</w:t>
      </w:r>
      <w:r>
        <w:rPr>
          <w:rtl/>
        </w:rPr>
        <w:t xml:space="preserve"> </w:t>
      </w:r>
      <w:r>
        <w:rPr>
          <w:rFonts w:hint="eastAsia"/>
          <w:rtl/>
        </w:rPr>
        <w:t>קודם</w:t>
      </w:r>
      <w:r>
        <w:rPr>
          <w:rtl/>
        </w:rPr>
        <w:t xml:space="preserve"> </w:t>
      </w:r>
      <w:r>
        <w:rPr>
          <w:rFonts w:hint="eastAsia"/>
          <w:rtl/>
        </w:rPr>
        <w:t>פ</w:t>
      </w:r>
      <w:r>
        <w:rPr>
          <w:rtl/>
        </w:rPr>
        <w:t>"</w:t>
      </w:r>
      <w:r>
        <w:rPr>
          <w:rFonts w:hint="eastAsia"/>
          <w:rtl/>
        </w:rPr>
        <w:t>א</w:t>
      </w:r>
      <w:r>
        <w:rPr>
          <w:rtl/>
        </w:rPr>
        <w:t xml:space="preserve">. </w:t>
      </w:r>
      <w:r>
        <w:rPr>
          <w:rFonts w:hint="eastAsia"/>
          <w:rtl/>
        </w:rPr>
        <w:t>וק</w:t>
      </w:r>
      <w:r>
        <w:rPr>
          <w:rtl/>
        </w:rPr>
        <w:t>"</w:t>
      </w:r>
      <w:r>
        <w:rPr>
          <w:rFonts w:hint="eastAsia"/>
          <w:rtl/>
        </w:rPr>
        <w:t>ל</w:t>
      </w:r>
      <w:r>
        <w:rPr>
          <w:rStyle w:val="FootnoteReference"/>
          <w:rtl/>
        </w:rPr>
        <w:footnoteReference w:id="76"/>
      </w:r>
      <w:r>
        <w:rPr>
          <w:rtl/>
        </w:rPr>
        <w:t xml:space="preserve">. </w:t>
      </w:r>
    </w:p>
    <w:p w:rsidR="0012102E" w:rsidRDefault="0012102E" w:rsidP="008A7347">
      <w:pPr>
        <w:pStyle w:val="a2"/>
        <w:spacing w:before="0" w:after="60"/>
        <w:rPr>
          <w:rFonts w:hint="cs"/>
          <w:rtl/>
        </w:rPr>
      </w:pPr>
      <w:r>
        <w:rPr>
          <w:rFonts w:hint="cs"/>
          <w:rtl/>
        </w:rPr>
        <w:t xml:space="preserve">ממענה זה של הרבי נמצינו למדים לא רק שגם בלימוד התורה נוגע הסדר, אלא שבעיניו יש לנקוט כן בפשיטות, וכל דיון ושקו"ט בזה אין להם מקום, וכלשונו: "פשיטא" ו"קל להבין". </w:t>
      </w:r>
    </w:p>
    <w:p w:rsidR="0012102E" w:rsidRPr="000F3509" w:rsidRDefault="0012102E" w:rsidP="008A7347">
      <w:pPr>
        <w:pStyle w:val="a6"/>
        <w:spacing w:before="0" w:after="60" w:line="300" w:lineRule="atLeast"/>
        <w:ind w:left="0" w:firstLine="0"/>
        <w:outlineLvl w:val="9"/>
        <w:rPr>
          <w:rFonts w:hint="cs"/>
          <w:rtl/>
        </w:rPr>
      </w:pPr>
      <w:r w:rsidRPr="000F3509">
        <w:rPr>
          <w:rFonts w:hint="cs"/>
          <w:rtl/>
        </w:rPr>
        <w:t>אמירת תהלים</w:t>
      </w:r>
    </w:p>
    <w:p w:rsidR="0012102E" w:rsidRDefault="0012102E" w:rsidP="008A7347">
      <w:pPr>
        <w:pStyle w:val="a2"/>
        <w:spacing w:before="0" w:after="60"/>
        <w:rPr>
          <w:rFonts w:hint="cs"/>
          <w:rtl/>
        </w:rPr>
      </w:pPr>
      <w:r w:rsidRPr="00115347">
        <w:rPr>
          <w:rFonts w:hint="cs"/>
          <w:b/>
          <w:bCs/>
          <w:rtl/>
        </w:rPr>
        <w:t>ד.</w:t>
      </w:r>
      <w:r>
        <w:rPr>
          <w:rFonts w:hint="cs"/>
          <w:rtl/>
        </w:rPr>
        <w:t xml:space="preserve"> וגם במנהג שנתייסד ע"י האחרונים מצינו שחשוב בו מאד הסדר שנקבע ושאין לשנותו. לדוגמא יש לציין למה שכתב השל"ה</w:t>
      </w:r>
      <w:r>
        <w:rPr>
          <w:rStyle w:val="FootnoteReference"/>
          <w:rtl/>
        </w:rPr>
        <w:footnoteReference w:id="77"/>
      </w:r>
      <w:r w:rsidRPr="00D20F41">
        <w:rPr>
          <w:rFonts w:hint="cs"/>
          <w:rtl/>
        </w:rPr>
        <w:t>, כי מי שרוצה שתפילתו תעשה רושם</w:t>
      </w:r>
      <w:r w:rsidRPr="003907E3">
        <w:rPr>
          <w:rFonts w:hint="cs"/>
          <w:rtl/>
        </w:rPr>
        <w:t xml:space="preserve"> </w:t>
      </w:r>
      <w:r w:rsidRPr="00D20F41">
        <w:rPr>
          <w:rFonts w:hint="cs"/>
          <w:rtl/>
        </w:rPr>
        <w:t xml:space="preserve">בשמי מרום, יאמר </w:t>
      </w:r>
      <w:r>
        <w:rPr>
          <w:rFonts w:hint="cs"/>
          <w:rtl/>
        </w:rPr>
        <w:t xml:space="preserve">כל יום </w:t>
      </w:r>
      <w:r w:rsidRPr="00D20F41">
        <w:rPr>
          <w:rFonts w:hint="cs"/>
          <w:rtl/>
        </w:rPr>
        <w:t xml:space="preserve">עשרה פרקי תהלים לפי סדר מסויים. </w:t>
      </w:r>
    </w:p>
    <w:p w:rsidR="0012102E" w:rsidRDefault="0012102E" w:rsidP="008A7347">
      <w:pPr>
        <w:pStyle w:val="a2"/>
        <w:spacing w:before="0" w:after="60"/>
        <w:rPr>
          <w:rFonts w:hint="cs"/>
          <w:rtl/>
        </w:rPr>
      </w:pPr>
      <w:r w:rsidRPr="00D20F41">
        <w:rPr>
          <w:rFonts w:hint="cs"/>
          <w:rtl/>
        </w:rPr>
        <w:t>וזה לשונו:</w:t>
      </w:r>
      <w:r w:rsidRPr="00D20F41">
        <w:rPr>
          <w:rFonts w:ascii="Cambria" w:hAnsi="Cambria" w:cs="Cambria" w:hint="cs"/>
          <w:rtl/>
        </w:rPr>
        <w:t> </w:t>
      </w:r>
      <w:r w:rsidRPr="00D20F41">
        <w:rPr>
          <w:rFonts w:hint="cs"/>
          <w:rtl/>
        </w:rPr>
        <w:t>"</w:t>
      </w:r>
      <w:r>
        <w:rPr>
          <w:rFonts w:hint="cs"/>
          <w:rtl/>
        </w:rPr>
        <w:t>והנה הקרה</w:t>
      </w:r>
      <w:r>
        <w:rPr>
          <w:rFonts w:ascii="Cambria" w:hAnsi="Cambria" w:cs="Cambria" w:hint="cs"/>
          <w:rtl/>
        </w:rPr>
        <w:t> </w:t>
      </w:r>
      <w:r>
        <w:rPr>
          <w:rFonts w:hint="cs"/>
          <w:rtl/>
        </w:rPr>
        <w:t>ה</w:t>
      </w:r>
      <w:r w:rsidRPr="00D20F41">
        <w:rPr>
          <w:rFonts w:hint="cs"/>
          <w:rtl/>
        </w:rPr>
        <w:t xml:space="preserve">' לפני דרך נכון, דרך עולה </w:t>
      </w:r>
      <w:r>
        <w:rPr>
          <w:rFonts w:hint="cs"/>
          <w:rtl/>
        </w:rPr>
        <w:t>בית ק-ל, הבא בסוד ד' ונתגלה לו</w:t>
      </w:r>
      <w:r>
        <w:rPr>
          <w:rFonts w:ascii="Cambria" w:hAnsi="Cambria" w:cs="Cambria" w:hint="cs"/>
          <w:rtl/>
        </w:rPr>
        <w:t> </w:t>
      </w:r>
      <w:r w:rsidRPr="00D20F41">
        <w:rPr>
          <w:rFonts w:hint="cs"/>
          <w:rtl/>
        </w:rPr>
        <w:t>תעלומות חכמה אז ידע ויבין שהדברים יעשו רושם</w:t>
      </w:r>
      <w:r w:rsidRPr="00D20F41">
        <w:rPr>
          <w:rFonts w:ascii="Cambria" w:hAnsi="Cambria" w:cs="Cambria" w:hint="cs"/>
          <w:rtl/>
        </w:rPr>
        <w:t> </w:t>
      </w:r>
      <w:r w:rsidRPr="00D20F41">
        <w:rPr>
          <w:rFonts w:hint="cs"/>
          <w:rtl/>
        </w:rPr>
        <w:t>למעלה למעלה</w:t>
      </w:r>
      <w:r>
        <w:rPr>
          <w:rFonts w:hint="cs"/>
          <w:rtl/>
        </w:rPr>
        <w:t>,</w:t>
      </w:r>
      <w:r w:rsidRPr="00D20F41">
        <w:rPr>
          <w:rFonts w:hint="cs"/>
          <w:rtl/>
        </w:rPr>
        <w:t xml:space="preserve"> </w:t>
      </w:r>
      <w:r w:rsidRPr="00D20F41">
        <w:rPr>
          <w:rFonts w:hint="cs"/>
          <w:rtl/>
        </w:rPr>
        <w:lastRenderedPageBreak/>
        <w:t>ואשריו ואשרי חלקו". ואלה הם עשרה פרקי התהלים שמציין הש</w:t>
      </w:r>
      <w:r>
        <w:rPr>
          <w:rFonts w:hint="cs"/>
          <w:rtl/>
        </w:rPr>
        <w:t>ל"ה שיש לאומרם לפי הסדר דלהלן:</w:t>
      </w:r>
      <w:r>
        <w:rPr>
          <w:rFonts w:ascii="Cambria" w:hAnsi="Cambria" w:cs="Cambria" w:hint="cs"/>
          <w:rtl/>
        </w:rPr>
        <w:t> </w:t>
      </w:r>
      <w:r w:rsidRPr="00D20F41">
        <w:rPr>
          <w:rFonts w:hint="cs"/>
          <w:rtl/>
        </w:rPr>
        <w:t>ע"ט, פ', קל"ז, כ"ה, נ"א, צ', פ"ט, צ"ח, ק"ז, צ"ו.</w:t>
      </w:r>
      <w:r w:rsidRPr="00D20F41">
        <w:rPr>
          <w:rFonts w:ascii="Cambria" w:hAnsi="Cambria" w:cs="Cambria" w:hint="cs"/>
          <w:rtl/>
        </w:rPr>
        <w:t> </w:t>
      </w:r>
      <w:r w:rsidRPr="00D20F41">
        <w:rPr>
          <w:rFonts w:hint="cs"/>
          <w:rtl/>
        </w:rPr>
        <w:t>ולאחר אמירתם כתב השל"ה לומר</w:t>
      </w:r>
      <w:r w:rsidRPr="00D20F41">
        <w:rPr>
          <w:rFonts w:ascii="Cambria" w:hAnsi="Cambria" w:cs="Cambria" w:hint="cs"/>
          <w:rtl/>
        </w:rPr>
        <w:t> </w:t>
      </w:r>
      <w:r w:rsidRPr="00D20F41">
        <w:rPr>
          <w:rFonts w:hint="cs"/>
          <w:rtl/>
        </w:rPr>
        <w:t>את הפסוקים: והיתה ל-ד' המלוכה</w:t>
      </w:r>
      <w:r>
        <w:rPr>
          <w:rFonts w:hint="cs"/>
          <w:rtl/>
        </w:rPr>
        <w:t>.</w:t>
      </w:r>
      <w:r w:rsidRPr="00D20F41">
        <w:rPr>
          <w:rFonts w:hint="cs"/>
          <w:rtl/>
        </w:rPr>
        <w:t xml:space="preserve"> והיה</w:t>
      </w:r>
      <w:r>
        <w:rPr>
          <w:rFonts w:hint="cs"/>
          <w:rtl/>
        </w:rPr>
        <w:t xml:space="preserve"> ה' למלך על כל הארץ ביום ההוא יהי' ה' אחד ושמו אחד</w:t>
      </w:r>
      <w:r w:rsidRPr="00D20F41">
        <w:rPr>
          <w:rFonts w:hint="cs"/>
          <w:rtl/>
        </w:rPr>
        <w:t>. וכן: שמע ישראל וברוך שם כבוד</w:t>
      </w:r>
      <w:r>
        <w:rPr>
          <w:rFonts w:hint="cs"/>
          <w:rtl/>
        </w:rPr>
        <w:t xml:space="preserve"> מלכותו לעולם ועד. וראה שם אריכות גדולה בביאור עניינם של מזמורים אלו ע"ד הקבלה ובסדר הנ"ל דוקא.</w:t>
      </w:r>
    </w:p>
    <w:p w:rsidR="0012102E" w:rsidRDefault="0012102E" w:rsidP="008A7347">
      <w:pPr>
        <w:pStyle w:val="a2"/>
        <w:spacing w:before="0" w:after="60"/>
        <w:rPr>
          <w:rtl/>
        </w:rPr>
      </w:pPr>
      <w:r>
        <w:rPr>
          <w:rFonts w:hint="cs"/>
          <w:rtl/>
        </w:rPr>
        <w:t>ראו עד היכן הדברים מגיעים - לפנינו מנהג קלוש לכאורה, שאין לו מקור בחז"ל ובראשונים, ובכל זאת יש בו כונה אלוקית-פנימית נעלית, ולהשלמת כונה זו יש צורך לומר פרקי תהלים באופן מסוים, מהופך ומבולבל, לכאורה, לא כפי שנסדרו ע"י דוד המלך ע"ה, ודוקא באופן זה הם פועלים את פעולתם בשמי רום, ודוקא "הבא בסוד ד' ונתגלה לו</w:t>
      </w:r>
      <w:r>
        <w:rPr>
          <w:rFonts w:ascii="Cambria" w:hAnsi="Cambria" w:cs="Cambria" w:hint="cs"/>
          <w:rtl/>
        </w:rPr>
        <w:t> </w:t>
      </w:r>
      <w:r w:rsidRPr="00935338">
        <w:rPr>
          <w:rFonts w:hint="cs"/>
          <w:rtl/>
        </w:rPr>
        <w:t xml:space="preserve">תעלומות חכמה </w:t>
      </w:r>
      <w:r>
        <w:rPr>
          <w:rFonts w:hint="cs"/>
          <w:rtl/>
        </w:rPr>
        <w:t>[הוא]</w:t>
      </w:r>
      <w:r w:rsidRPr="00935338">
        <w:rPr>
          <w:rFonts w:hint="cs"/>
          <w:rtl/>
        </w:rPr>
        <w:t xml:space="preserve"> ידע ויבין </w:t>
      </w:r>
      <w:r>
        <w:rPr>
          <w:rFonts w:hint="cs"/>
          <w:rtl/>
        </w:rPr>
        <w:t xml:space="preserve">[כיצד] </w:t>
      </w:r>
      <w:r w:rsidRPr="00935338">
        <w:rPr>
          <w:rFonts w:hint="cs"/>
          <w:rtl/>
        </w:rPr>
        <w:t>הדברים יעשו רושם</w:t>
      </w:r>
      <w:r w:rsidRPr="00935338">
        <w:rPr>
          <w:rFonts w:ascii="Cambria" w:hAnsi="Cambria" w:cs="Cambria" w:hint="cs"/>
          <w:rtl/>
        </w:rPr>
        <w:t> </w:t>
      </w:r>
      <w:r w:rsidRPr="00935338">
        <w:rPr>
          <w:rFonts w:hint="cs"/>
          <w:rtl/>
        </w:rPr>
        <w:t>למעלה למעלה, ואשריו ואשרי חלקו".</w:t>
      </w:r>
    </w:p>
    <w:p w:rsidR="0012102E" w:rsidRDefault="0012102E" w:rsidP="008A7347">
      <w:pPr>
        <w:pStyle w:val="a2"/>
        <w:spacing w:before="0" w:after="60"/>
        <w:rPr>
          <w:rtl/>
        </w:rPr>
      </w:pPr>
      <w:r>
        <w:rPr>
          <w:rFonts w:hint="cs"/>
          <w:rtl/>
        </w:rPr>
        <w:t>כאמור, כל הנזכר לעיל הם רק דוגמאות בלבד לענין הנכבד הזה, שיש תוכן עמוק בסדר הענינים כפי שנקבעו ע"י גדולי ישראל ברוח קדשם, ושלכן יש להקפיד על קיומם בכל פרטיהם וע"פ הסדר שנקבע. ותן לחכם ויחכם עוד.</w:t>
      </w:r>
    </w:p>
    <w:p w:rsidR="002325A4" w:rsidRDefault="002325A4" w:rsidP="008A7347">
      <w:pPr>
        <w:pStyle w:val="a6"/>
        <w:spacing w:before="0" w:after="60" w:line="300" w:lineRule="atLeast"/>
        <w:ind w:left="0" w:firstLine="0"/>
        <w:outlineLvl w:val="9"/>
        <w:rPr>
          <w:lang w:bidi="ar-SA"/>
        </w:rPr>
        <w:sectPr w:rsidR="002325A4" w:rsidSect="00D14040">
          <w:headerReference w:type="even" r:id="rId38"/>
          <w:headerReference w:type="default" r:id="rId39"/>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DCB7B0E" wp14:editId="623CB6D4">
            <wp:extent cx="653143" cy="294318"/>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97C2F" w:rsidRDefault="00197C2F" w:rsidP="008A7347">
      <w:pPr>
        <w:pStyle w:val="a"/>
        <w:rPr>
          <w:rtl/>
        </w:rPr>
      </w:pPr>
      <w:bookmarkStart w:id="81" w:name="_Toc452081572"/>
      <w:r>
        <w:rPr>
          <w:rFonts w:hint="cs"/>
          <w:rtl/>
        </w:rPr>
        <w:t>מוריד הטל בימות החמה</w:t>
      </w:r>
      <w:bookmarkEnd w:id="81"/>
    </w:p>
    <w:p w:rsidR="00197C2F" w:rsidRPr="00DD4A1E" w:rsidRDefault="00197C2F" w:rsidP="008A7347">
      <w:pPr>
        <w:pStyle w:val="a0"/>
      </w:pPr>
      <w:bookmarkStart w:id="82" w:name="_Toc452081573"/>
      <w:r w:rsidRPr="00DD4A1E">
        <w:rPr>
          <w:rtl/>
        </w:rPr>
        <w:t>הרב בן ציון חיים אסטער</w:t>
      </w:r>
      <w:bookmarkEnd w:id="82"/>
    </w:p>
    <w:p w:rsidR="00197C2F" w:rsidRPr="00DD4A1E" w:rsidRDefault="00197C2F" w:rsidP="008A7347">
      <w:pPr>
        <w:pStyle w:val="a1"/>
        <w:rPr>
          <w:rFonts w:hint="cs"/>
          <w:rtl/>
        </w:rPr>
      </w:pPr>
      <w:r w:rsidRPr="00DD4A1E">
        <w:rPr>
          <w:rtl/>
        </w:rPr>
        <w:t>ר"מ בישיבת "אור אלחנן" חב"ד, ל.א.</w:t>
      </w:r>
    </w:p>
    <w:p w:rsidR="00197C2F" w:rsidRDefault="00197C2F" w:rsidP="008A7347">
      <w:pPr>
        <w:pStyle w:val="a2"/>
        <w:spacing w:before="0" w:after="60"/>
        <w:rPr>
          <w:rtl/>
        </w:rPr>
      </w:pPr>
      <w:r>
        <w:rPr>
          <w:rFonts w:hint="cs"/>
          <w:rtl/>
        </w:rPr>
        <w:t>כתב אדה"ז בשולחנו סקי"ד ס"ד "אם אמר מוריד הגשם בימות החמה מחזירין אותו לפי שהגשמים בימוה"ח אינם אלא סימן קללה לכן הצריכו לזה שהזכיר קללה בתפילתו שיחזור ויתפלל בלא קללה אותו ברכה שהזכיר בה קללה לפיכך הוא צריך לחזור לראש הברכה שאם יחזור למכלכל חיים לא יבטל בזה מה שהזכיר שלא כדין שכן דינה של הזכרת בימות הגשמים לומר מכלכל חיים אחר מוריד הגשם" עכל"ק. ונסתפקתי אם דברי אדה"ז אמורים רק לפי מה שכתב בסעיף ג'  "ובמדינות אלו . . לא להזכירו לא בימות החמה ולא בימות הגשמים" שאין מזכירים טל בימות החמה ולכן לא יתקן כלום אם יאמר עוה"פ מכלכל חיים וכמו שכתב שכן דינה של הזכרה בימות הגשמים לומר מכלכל חיים אחרי מוה"ג, אמנם לפי מנהגינו שאומרים מוריד הטל בימות החמה וכדמובא לקמן סעיף ו' י"ל שהוא מתקן מה שאמר מוריד הגשם כי אינו אומר רק מכלכל חיים אחרי מוה"ג, אלא אומר מוריד הטל מכלכל חיים, ומינכרא מילתא דאינו אומר כבימות הגשמים.</w:t>
      </w:r>
    </w:p>
    <w:p w:rsidR="00197C2F" w:rsidRDefault="00197C2F" w:rsidP="008A7347">
      <w:pPr>
        <w:pStyle w:val="a2"/>
        <w:spacing w:before="0" w:after="60"/>
        <w:rPr>
          <w:rtl/>
        </w:rPr>
      </w:pPr>
      <w:r>
        <w:rPr>
          <w:rFonts w:hint="cs"/>
          <w:rtl/>
        </w:rPr>
        <w:lastRenderedPageBreak/>
        <w:t>אמנם לאידך גיסא אף בימות הגשמים אם אומר משיב הרוח ומוריד הגשם מוריד הטל א"צ לחזור ושפיר עבד ולכן י"ל שאינו מבטל מה שהזכיר גשם בימות החמה שהוא סימן קללה, והשאלה הוא אם צריך לבטל ולתקן ממש מה שהזכיר סימן קללה וזה רק על ידי שמתחיל הברכה עוה"פ מאתה גיבור, או שסגי מה שמזכיר מוריד הטל ומינכרא מילתא דאינו אומר כבימות הגשמים.</w:t>
      </w:r>
    </w:p>
    <w:p w:rsidR="00197C2F" w:rsidRDefault="00197C2F" w:rsidP="008A7347">
      <w:pPr>
        <w:pStyle w:val="a2"/>
        <w:spacing w:before="0" w:after="60"/>
        <w:rPr>
          <w:rtl/>
        </w:rPr>
      </w:pPr>
      <w:r>
        <w:rPr>
          <w:rFonts w:hint="cs"/>
          <w:rtl/>
        </w:rPr>
        <w:t>וראיתי בתהילה לדוד על אתר שאכן רוצה לחלק דלפי מנהגינו שפיר יכולים לומר מוריד הטל מכלכל חיים, אמנם לכאורה צע"ג דהרי המחבר בשו"ע סובר דאומרים [משיב הרוח ו]מוריד הטל בימות החמה, ומ"מ כתב דאם הזכיר מוה"ג בימות החמה, חוזר לתחילת הברכה. ומשמע דלא חשיב תיקון אם אומר מוריד הטל מכלכל חיים.</w:t>
      </w:r>
    </w:p>
    <w:p w:rsidR="002325A4" w:rsidRDefault="002325A4" w:rsidP="008A7347">
      <w:pPr>
        <w:pStyle w:val="a6"/>
        <w:spacing w:before="0" w:after="60" w:line="300" w:lineRule="atLeast"/>
        <w:ind w:left="0" w:firstLine="0"/>
        <w:outlineLvl w:val="9"/>
        <w:rPr>
          <w:lang w:bidi="ar-SA"/>
        </w:rPr>
        <w:sectPr w:rsidR="002325A4" w:rsidSect="00D14040">
          <w:headerReference w:type="even" r:id="rId40"/>
          <w:headerReference w:type="default" r:id="rId4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E3ECEB0" wp14:editId="5A8C1073">
            <wp:extent cx="653143" cy="294318"/>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97C2F" w:rsidRPr="000E3800" w:rsidRDefault="00197C2F" w:rsidP="008A7347">
      <w:pPr>
        <w:pStyle w:val="a"/>
        <w:rPr>
          <w:rtl/>
        </w:rPr>
      </w:pPr>
      <w:bookmarkStart w:id="83" w:name="_Toc452081574"/>
      <w:r w:rsidRPr="000E3800">
        <w:rPr>
          <w:rFonts w:hint="cs"/>
          <w:rtl/>
        </w:rPr>
        <w:t>כיסוי המזוזות</w:t>
      </w:r>
      <w:bookmarkEnd w:id="83"/>
    </w:p>
    <w:p w:rsidR="00197C2F" w:rsidRDefault="00197C2F" w:rsidP="008A7347">
      <w:pPr>
        <w:pStyle w:val="a0"/>
        <w:rPr>
          <w:rtl/>
        </w:rPr>
      </w:pPr>
      <w:bookmarkStart w:id="84" w:name="_Toc452081575"/>
      <w:r>
        <w:rPr>
          <w:rFonts w:hint="cs"/>
          <w:rtl/>
        </w:rPr>
        <w:t>הרב דוד מנדלבוים</w:t>
      </w:r>
      <w:bookmarkEnd w:id="84"/>
    </w:p>
    <w:p w:rsidR="00197C2F" w:rsidRDefault="001819A8" w:rsidP="008A7347">
      <w:pPr>
        <w:pStyle w:val="a1"/>
        <w:rPr>
          <w:rtl/>
        </w:rPr>
      </w:pPr>
      <w:r>
        <w:rPr>
          <w:rFonts w:hint="cs"/>
          <w:rtl/>
        </w:rPr>
        <w:t>תושב השכונה</w:t>
      </w:r>
    </w:p>
    <w:p w:rsidR="00197C2F" w:rsidRDefault="00197C2F" w:rsidP="008A7347">
      <w:pPr>
        <w:pStyle w:val="a2"/>
        <w:spacing w:before="0" w:after="60"/>
        <w:rPr>
          <w:rtl/>
        </w:rPr>
      </w:pPr>
      <w:r>
        <w:rPr>
          <w:rFonts w:hint="cs"/>
          <w:rtl/>
        </w:rPr>
        <w:t xml:space="preserve">בהמשך למ"ש בגליון שי"ל לקראת יום הבהיר, י"א ניסן, רציתי להוסיף, להעיר ולהאיר עיני כולם לא רק אנ"ש והתמימים שיחיו, אלא כללות אחבנ"י </w:t>
      </w:r>
      <w:r>
        <w:rPr>
          <w:rtl/>
        </w:rPr>
        <w:t>–</w:t>
      </w:r>
      <w:r>
        <w:rPr>
          <w:rFonts w:hint="cs"/>
          <w:rtl/>
        </w:rPr>
        <w:t xml:space="preserve"> שליט"א, שישנו שיידעל של מזוזה שאין להשתמש בו בכלל מפני שרק הגב של השיידעל מחובש למזוזת הפתח ולא המזוזה עצמה, מפני שיש הפסק המזוזה, (כמדומה לי, קרוב לודאי, שהשיידעל לא נמצא עוד בהשוק, אבל יש כאלו שיש להם השיידעל הזה מאז שהי' בשוק). מו"ר לעניני סת"ם, הרב אליעזר ז"ל צירקינד אמר לי את זה, אבל כשדיברתי עם הרב מרא דאתרא </w:t>
      </w:r>
      <w:r>
        <w:rPr>
          <w:rtl/>
        </w:rPr>
        <w:t>–</w:t>
      </w:r>
      <w:r>
        <w:rPr>
          <w:rFonts w:hint="cs"/>
          <w:rtl/>
        </w:rPr>
        <w:t xml:space="preserve"> שליט"א ע"ז אז הרב אמר לי שזה לא חידוש שלו אלא שזה פסק של הגר"א, וכששאלתי אותו את המראה מקום אמר לי שזה פתחי תשובה בשו"ע יו"ד הל' מזוזה סי' רפ"ט ס"ק ב' (בפתחי תשובה), הפתחי תשובה מביא הגר"א וכותב להגר"א פוסק שאין לכרוך המזוזה </w:t>
      </w:r>
      <w:r w:rsidRPr="002C7E98">
        <w:rPr>
          <w:rFonts w:hint="cs"/>
          <w:b/>
          <w:bCs/>
          <w:rtl/>
        </w:rPr>
        <w:t>בשום</w:t>
      </w:r>
      <w:r>
        <w:rPr>
          <w:rFonts w:hint="cs"/>
          <w:b/>
          <w:bCs/>
          <w:rtl/>
        </w:rPr>
        <w:t xml:space="preserve"> </w:t>
      </w:r>
      <w:r>
        <w:rPr>
          <w:rFonts w:hint="cs"/>
          <w:rtl/>
        </w:rPr>
        <w:t>דבר, משום חציצה, אלא לקבוע המזוזה כמו שהוא למזוזת הפסח.</w:t>
      </w:r>
    </w:p>
    <w:p w:rsidR="00197C2F" w:rsidRDefault="00197C2F" w:rsidP="008A7347">
      <w:pPr>
        <w:pStyle w:val="a2"/>
        <w:spacing w:before="0" w:after="60"/>
        <w:rPr>
          <w:rtl/>
        </w:rPr>
      </w:pPr>
      <w:r>
        <w:rPr>
          <w:rFonts w:hint="cs"/>
          <w:rtl/>
        </w:rPr>
        <w:t>ואם כדברי הרב ד.נ.ב. שי' שכתב, שעפ"י קבלה צריכים לכרוך המזוזה דוקא בנייר,</w:t>
      </w:r>
      <w:r w:rsidR="001819A8">
        <w:rPr>
          <w:rFonts w:hint="cs"/>
          <w:rtl/>
        </w:rPr>
        <w:t xml:space="preserve"> </w:t>
      </w:r>
      <w:r>
        <w:rPr>
          <w:rFonts w:hint="cs"/>
          <w:rtl/>
        </w:rPr>
        <w:t>קודם כל, כמ"ש לעיל, בקובץ הנ"ל, שלא יכולים לכןף את הציבור לפסוק כמו המקו</w:t>
      </w:r>
      <w:r w:rsidR="001819A8">
        <w:rPr>
          <w:rFonts w:hint="cs"/>
          <w:rtl/>
        </w:rPr>
        <w:t>בלים נגד הפוסקים (זה דין בשו"ע).</w:t>
      </w:r>
    </w:p>
    <w:p w:rsidR="001819A8" w:rsidRDefault="00197C2F" w:rsidP="008A7347">
      <w:pPr>
        <w:pStyle w:val="a2"/>
        <w:spacing w:before="0" w:after="60"/>
        <w:rPr>
          <w:rtl/>
        </w:rPr>
      </w:pPr>
      <w:r w:rsidRPr="000E3800">
        <w:rPr>
          <w:rFonts w:hint="cs"/>
          <w:b/>
          <w:bCs/>
          <w:rtl/>
        </w:rPr>
        <w:t>ב.</w:t>
      </w:r>
      <w:r>
        <w:rPr>
          <w:rFonts w:hint="cs"/>
          <w:rtl/>
        </w:rPr>
        <w:t xml:space="preserve"> כשהייתי באה"ק ת"ו, והייתי בעיה"ק צפת ת"ו, ולא ראיתי שום שיידעל של נייר על המזוזות, של איזה מין היו השיידעלך לא עיינתי ולא שמתי לב לזה.</w:t>
      </w:r>
    </w:p>
    <w:p w:rsidR="001819A8" w:rsidRDefault="00197C2F" w:rsidP="008A7347">
      <w:pPr>
        <w:pStyle w:val="a2"/>
        <w:spacing w:before="0" w:after="60"/>
        <w:rPr>
          <w:rtl/>
        </w:rPr>
      </w:pPr>
      <w:r>
        <w:rPr>
          <w:rFonts w:hint="cs"/>
          <w:rtl/>
        </w:rPr>
        <w:lastRenderedPageBreak/>
        <w:t>מענין לענין באותו ענין, רציתי להעיר ולהאיר בזה בקשר לשני דברים, א) בנוגע וא"ו ארוכה. ישנו פסק הלכה מהרב ז"ש ז"ל דווארקין שזה כשר לכתחילה, אפי' בלי קריאת תינוך מפני שלא כותבים נו"ן פשוטה באופן כזה.</w:t>
      </w:r>
    </w:p>
    <w:p w:rsidR="00197C2F" w:rsidRDefault="00197C2F" w:rsidP="008A7347">
      <w:pPr>
        <w:pStyle w:val="a2"/>
        <w:spacing w:before="0" w:after="60"/>
        <w:rPr>
          <w:rtl/>
        </w:rPr>
      </w:pPr>
      <w:r>
        <w:rPr>
          <w:rFonts w:hint="cs"/>
          <w:rtl/>
        </w:rPr>
        <w:t xml:space="preserve">המקור לזה הוא מג"א סי' ל"ו שמביא ה" ברוך שאמר" בשם הזהר שכותב וא"ו צריכים לכתוב שש נקודות, א' למעלה -הראש- וחמש נקודות למטה </w:t>
      </w:r>
      <w:r>
        <w:rPr>
          <w:rtl/>
        </w:rPr>
        <w:t>–</w:t>
      </w:r>
      <w:r>
        <w:rPr>
          <w:rFonts w:hint="cs"/>
          <w:rtl/>
        </w:rPr>
        <w:t xml:space="preserve"> הרגל. ב) בנוגע אות יו"ד. אם יש יו"ד שרגלו ארוכה יותר מדי, אז זה תלוי, אם הרגל ישרה אז זה תלוי בקריאת תינוך -זה דין בשו"ע- ואם הרגל הוא כפוף אז ע"ז ישנו פסק מהרב ז"ש ז"ל שזה כשר מלכתחילה, וכלשונו מפני שכפיפתו מוכיח עליו.</w:t>
      </w:r>
    </w:p>
    <w:p w:rsidR="002325A4" w:rsidRDefault="002325A4" w:rsidP="008A7347">
      <w:pPr>
        <w:pStyle w:val="a6"/>
        <w:spacing w:before="0" w:after="60" w:line="300" w:lineRule="atLeast"/>
        <w:ind w:left="0" w:firstLine="0"/>
        <w:outlineLvl w:val="9"/>
        <w:rPr>
          <w:lang w:bidi="ar-SA"/>
        </w:rPr>
        <w:sectPr w:rsidR="002325A4" w:rsidSect="00D14040">
          <w:headerReference w:type="even" r:id="rId42"/>
          <w:headerReference w:type="default" r:id="rId43"/>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A5FF5CD" wp14:editId="5E659422">
            <wp:extent cx="653143" cy="294318"/>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115347" w:rsidRDefault="00115347" w:rsidP="008A7347">
      <w:pPr>
        <w:pStyle w:val="a"/>
        <w:rPr>
          <w:rtl/>
        </w:rPr>
      </w:pPr>
      <w:bookmarkStart w:id="85" w:name="_Toc452081576"/>
      <w:r>
        <w:rPr>
          <w:rFonts w:hint="cs"/>
          <w:rtl/>
        </w:rPr>
        <w:t>בדין קטניות (המשך)</w:t>
      </w:r>
      <w:bookmarkEnd w:id="85"/>
    </w:p>
    <w:p w:rsidR="00115347" w:rsidRPr="00063D8C" w:rsidRDefault="00115347" w:rsidP="008A7347">
      <w:pPr>
        <w:pStyle w:val="a0"/>
        <w:rPr>
          <w:rtl/>
        </w:rPr>
      </w:pPr>
      <w:bookmarkStart w:id="86" w:name="_Toc446041711"/>
      <w:bookmarkStart w:id="87" w:name="_Toc452081577"/>
      <w:r w:rsidRPr="00063D8C">
        <w:rPr>
          <w:rFonts w:hint="cs"/>
          <w:rtl/>
        </w:rPr>
        <w:t xml:space="preserve">הרב </w:t>
      </w:r>
      <w:bookmarkEnd w:id="86"/>
      <w:r>
        <w:rPr>
          <w:rFonts w:hint="cs"/>
          <w:rtl/>
        </w:rPr>
        <w:t>שלום דוב בער שוחאט</w:t>
      </w:r>
      <w:bookmarkEnd w:id="87"/>
    </w:p>
    <w:p w:rsidR="00115347" w:rsidRPr="00EA4EAB" w:rsidRDefault="00115347" w:rsidP="008A7347">
      <w:pPr>
        <w:pStyle w:val="a1"/>
        <w:rPr>
          <w:rtl/>
        </w:rPr>
      </w:pPr>
      <w:r>
        <w:rPr>
          <w:rFonts w:hint="cs"/>
          <w:rtl/>
        </w:rPr>
        <w:t>דומ"צ בבד"ץ אגודת הרבנים דארצות הברית וקנדה</w:t>
      </w:r>
    </w:p>
    <w:p w:rsidR="00115347" w:rsidRDefault="00115347" w:rsidP="008A7347">
      <w:pPr>
        <w:pStyle w:val="a2"/>
        <w:spacing w:before="0" w:after="60"/>
        <w:rPr>
          <w:rtl/>
        </w:rPr>
      </w:pPr>
      <w:r>
        <w:rPr>
          <w:rFonts w:hint="cs"/>
          <w:rtl/>
        </w:rPr>
        <w:t xml:space="preserve">בגליון שיצא לרגל יום הבהיר י"א ניסן השתא (גליון א'קו) הבאתי את דברי אדה"ז בשו"ע בדיני קטניות, עם ביאור שיטתו. בהבא לקמן נדון בשיטת אדמו"ר הצמח צדק, כפי שהובא בשו"ת שלו או"ח סי' נו, בו דן בדין שמן ממיני קטניות (שומשומין), והאם יש מקום להתירם או לא. </w:t>
      </w:r>
    </w:p>
    <w:p w:rsidR="00115347" w:rsidRPr="003D0149" w:rsidRDefault="00115347" w:rsidP="008A7347">
      <w:pPr>
        <w:pStyle w:val="a6"/>
        <w:spacing w:before="0" w:after="60" w:line="300" w:lineRule="atLeast"/>
        <w:ind w:left="0" w:firstLine="0"/>
        <w:outlineLvl w:val="9"/>
        <w:rPr>
          <w:rtl/>
        </w:rPr>
      </w:pPr>
      <w:r>
        <w:rPr>
          <w:rFonts w:hint="cs"/>
          <w:rtl/>
        </w:rPr>
        <w:t>סיכום דברי הצמח צדק</w:t>
      </w:r>
    </w:p>
    <w:p w:rsidR="00115347" w:rsidRDefault="00115347" w:rsidP="008A7347">
      <w:pPr>
        <w:pStyle w:val="a2"/>
        <w:spacing w:before="0" w:after="60"/>
        <w:rPr>
          <w:rtl/>
        </w:rPr>
      </w:pPr>
      <w:r>
        <w:rPr>
          <w:rFonts w:hint="cs"/>
          <w:rtl/>
        </w:rPr>
        <w:t xml:space="preserve">בתחילת התשובה מאריך לפרוך דעות הסוברים דאיסור קטניות הוא משום שקמח קטניות מסויימות יכול לבוא לידי חימוץ, ומבאר דזה אינו, אלא שכל קטניות (אפי' קמח העשוי מהם), אינו בא לידי חימוץ, אלא רק לידי סירחון. ולכן הסיבה לגזירת קטניות הוא </w:t>
      </w:r>
      <w:r>
        <w:rPr>
          <w:rFonts w:hint="cs"/>
          <w:b/>
          <w:bCs/>
          <w:rtl/>
        </w:rPr>
        <w:t>רק</w:t>
      </w:r>
      <w:r>
        <w:rPr>
          <w:rFonts w:hint="cs"/>
          <w:rtl/>
        </w:rPr>
        <w:t xml:space="preserve"> משום שאנשים </w:t>
      </w:r>
      <w:r w:rsidRPr="00EF1ADB">
        <w:rPr>
          <w:rFonts w:hint="cs"/>
          <w:rtl/>
        </w:rPr>
        <w:t>יטעו</w:t>
      </w:r>
      <w:r>
        <w:rPr>
          <w:rFonts w:hint="cs"/>
          <w:rtl/>
        </w:rPr>
        <w:t xml:space="preserve"> ויחשבו שמאחר ובכל השנה מבשלים חמשת מיני דגן בקדירה, וגם מבשלים קטניות בקדירה, אזי יתבלבלו בפסח ויאכלו </w:t>
      </w:r>
      <w:r w:rsidRPr="00EF1ADB">
        <w:rPr>
          <w:rFonts w:hint="cs"/>
          <w:rtl/>
        </w:rPr>
        <w:t>תבשיל</w:t>
      </w:r>
      <w:r>
        <w:rPr>
          <w:rFonts w:hint="cs"/>
          <w:rtl/>
        </w:rPr>
        <w:t xml:space="preserve"> של חמשת מיני דגן </w:t>
      </w:r>
      <w:r>
        <w:rPr>
          <w:rtl/>
        </w:rPr>
        <w:t>–</w:t>
      </w:r>
      <w:r>
        <w:rPr>
          <w:rFonts w:hint="cs"/>
          <w:rtl/>
        </w:rPr>
        <w:t xml:space="preserve"> כי רואים </w:t>
      </w:r>
      <w:r w:rsidRPr="00EF1ADB">
        <w:rPr>
          <w:rFonts w:hint="cs"/>
          <w:rtl/>
        </w:rPr>
        <w:t>תבשיל</w:t>
      </w:r>
      <w:r>
        <w:rPr>
          <w:rFonts w:hint="cs"/>
          <w:rtl/>
        </w:rPr>
        <w:t xml:space="preserve"> של קטניות [וזהו כמ"ש אדמו"ר הזקן בשו"ע סי' תנ"ג סעיף ג'].</w:t>
      </w:r>
    </w:p>
    <w:p w:rsidR="00115347" w:rsidRDefault="00115347" w:rsidP="008A7347">
      <w:pPr>
        <w:pStyle w:val="a2"/>
        <w:spacing w:before="0" w:after="60"/>
        <w:rPr>
          <w:rtl/>
        </w:rPr>
      </w:pPr>
      <w:r>
        <w:rPr>
          <w:rFonts w:hint="cs"/>
          <w:rtl/>
        </w:rPr>
        <w:t xml:space="preserve">בהמשך דן האם בשעה"ד מועיל התרה לבטל גזירת קטניות, ומסיק דמאחר ונהגו איסור גמור במדינות אירופה, וכולם נהגו בזה, אזי לא מועיל התרה [ומבאר דאף הפר"ח שכותב דמהני התרה, הנה במדינות אירופה </w:t>
      </w:r>
      <w:r>
        <w:rPr>
          <w:rtl/>
        </w:rPr>
        <w:t>–</w:t>
      </w:r>
      <w:r>
        <w:rPr>
          <w:rFonts w:hint="cs"/>
          <w:rtl/>
        </w:rPr>
        <w:t xml:space="preserve"> אף לשיטתו לא יועיל התרה], ורק אם היה מנהג של בודדים אזי היה מקום לדון אי מהני התרה.</w:t>
      </w:r>
    </w:p>
    <w:p w:rsidR="00115347" w:rsidRDefault="00115347" w:rsidP="008A7347">
      <w:pPr>
        <w:pStyle w:val="a2"/>
        <w:spacing w:before="0" w:after="60"/>
        <w:rPr>
          <w:rtl/>
        </w:rPr>
      </w:pPr>
      <w:r>
        <w:rPr>
          <w:rFonts w:hint="cs"/>
          <w:rtl/>
        </w:rPr>
        <w:t>ובהמשך דן בגוף השאלה, האם אפשר להקל להשתמש בשמן קטניות בפסח בשעה"ד, ומסקנתו היא:</w:t>
      </w:r>
    </w:p>
    <w:p w:rsidR="00115347" w:rsidRDefault="00115347" w:rsidP="008A7347">
      <w:pPr>
        <w:pStyle w:val="a2"/>
        <w:spacing w:before="0" w:after="60"/>
        <w:rPr>
          <w:rtl/>
        </w:rPr>
      </w:pPr>
      <w:r>
        <w:rPr>
          <w:rFonts w:hint="cs"/>
          <w:rtl/>
        </w:rPr>
        <w:lastRenderedPageBreak/>
        <w:t>"</w:t>
      </w:r>
      <w:r w:rsidRPr="008A1E9B">
        <w:rPr>
          <w:rFonts w:hint="cs"/>
          <w:rtl/>
        </w:rPr>
        <w:t>אך</w:t>
      </w:r>
      <w:r w:rsidRPr="008A1E9B">
        <w:rPr>
          <w:rtl/>
        </w:rPr>
        <w:t xml:space="preserve"> </w:t>
      </w:r>
      <w:r w:rsidRPr="008A1E9B">
        <w:rPr>
          <w:rFonts w:hint="cs"/>
          <w:rtl/>
        </w:rPr>
        <w:t>מ</w:t>
      </w:r>
      <w:r w:rsidRPr="008A1E9B">
        <w:rPr>
          <w:rtl/>
        </w:rPr>
        <w:t>"</w:t>
      </w:r>
      <w:r w:rsidRPr="008A1E9B">
        <w:rPr>
          <w:rFonts w:hint="cs"/>
          <w:rtl/>
        </w:rPr>
        <w:t>מ</w:t>
      </w:r>
      <w:r w:rsidRPr="008A1E9B">
        <w:rPr>
          <w:rtl/>
        </w:rPr>
        <w:t xml:space="preserve"> </w:t>
      </w:r>
      <w:r w:rsidRPr="008A1E9B">
        <w:rPr>
          <w:rFonts w:hint="cs"/>
          <w:rtl/>
        </w:rPr>
        <w:t>להקל</w:t>
      </w:r>
      <w:r w:rsidRPr="008A1E9B">
        <w:rPr>
          <w:rtl/>
        </w:rPr>
        <w:t xml:space="preserve"> </w:t>
      </w:r>
      <w:r w:rsidRPr="008A1E9B">
        <w:rPr>
          <w:rFonts w:hint="cs"/>
          <w:rtl/>
        </w:rPr>
        <w:t>על</w:t>
      </w:r>
      <w:r w:rsidRPr="008A1E9B">
        <w:rPr>
          <w:rtl/>
        </w:rPr>
        <w:t xml:space="preserve"> </w:t>
      </w:r>
      <w:r w:rsidRPr="008A1E9B">
        <w:rPr>
          <w:rFonts w:hint="cs"/>
          <w:rtl/>
        </w:rPr>
        <w:t>העניים</w:t>
      </w:r>
      <w:r w:rsidRPr="008A1E9B">
        <w:rPr>
          <w:rtl/>
        </w:rPr>
        <w:t xml:space="preserve"> </w:t>
      </w:r>
      <w:r w:rsidRPr="008A1E9B">
        <w:rPr>
          <w:rFonts w:hint="cs"/>
          <w:rtl/>
        </w:rPr>
        <w:t>בשעת</w:t>
      </w:r>
      <w:r w:rsidRPr="008A1E9B">
        <w:rPr>
          <w:rtl/>
        </w:rPr>
        <w:t xml:space="preserve"> </w:t>
      </w:r>
      <w:r w:rsidRPr="008A1E9B">
        <w:rPr>
          <w:rFonts w:hint="cs"/>
          <w:rtl/>
        </w:rPr>
        <w:t>הדחק</w:t>
      </w:r>
      <w:r w:rsidRPr="008A1E9B">
        <w:rPr>
          <w:rtl/>
        </w:rPr>
        <w:t xml:space="preserve"> </w:t>
      </w:r>
      <w:r w:rsidRPr="008A1E9B">
        <w:rPr>
          <w:rFonts w:hint="cs"/>
          <w:rtl/>
        </w:rPr>
        <w:t>יש</w:t>
      </w:r>
      <w:r w:rsidRPr="008A1E9B">
        <w:rPr>
          <w:rtl/>
        </w:rPr>
        <w:t xml:space="preserve"> </w:t>
      </w:r>
      <w:r w:rsidRPr="008A1E9B">
        <w:rPr>
          <w:rFonts w:hint="cs"/>
          <w:rtl/>
        </w:rPr>
        <w:t>להקל</w:t>
      </w:r>
      <w:r w:rsidRPr="008A1E9B">
        <w:rPr>
          <w:rtl/>
        </w:rPr>
        <w:t xml:space="preserve"> </w:t>
      </w:r>
      <w:r w:rsidRPr="008A1E9B">
        <w:rPr>
          <w:rFonts w:hint="cs"/>
          <w:rtl/>
        </w:rPr>
        <w:t>לעשות</w:t>
      </w:r>
      <w:r w:rsidRPr="008A1E9B">
        <w:rPr>
          <w:rtl/>
        </w:rPr>
        <w:t xml:space="preserve"> </w:t>
      </w:r>
      <w:r w:rsidRPr="008A1E9B">
        <w:rPr>
          <w:rFonts w:hint="cs"/>
          <w:rtl/>
        </w:rPr>
        <w:t>שמן</w:t>
      </w:r>
      <w:r w:rsidRPr="008A1E9B">
        <w:rPr>
          <w:rtl/>
        </w:rPr>
        <w:t xml:space="preserve"> </w:t>
      </w:r>
      <w:r w:rsidRPr="008A1E9B">
        <w:rPr>
          <w:rFonts w:hint="cs"/>
          <w:rtl/>
        </w:rPr>
        <w:t>ממיני</w:t>
      </w:r>
      <w:r w:rsidRPr="008A1E9B">
        <w:rPr>
          <w:rtl/>
        </w:rPr>
        <w:t xml:space="preserve"> </w:t>
      </w:r>
      <w:r w:rsidRPr="008A1E9B">
        <w:rPr>
          <w:rFonts w:hint="cs"/>
          <w:rtl/>
        </w:rPr>
        <w:t>קטנית</w:t>
      </w:r>
      <w:r w:rsidRPr="008A1E9B">
        <w:rPr>
          <w:rtl/>
        </w:rPr>
        <w:t xml:space="preserve"> </w:t>
      </w:r>
      <w:r w:rsidRPr="008A1E9B">
        <w:rPr>
          <w:rFonts w:hint="cs"/>
          <w:rtl/>
        </w:rPr>
        <w:t>באופן</w:t>
      </w:r>
      <w:r w:rsidRPr="008A1E9B">
        <w:rPr>
          <w:rtl/>
        </w:rPr>
        <w:t xml:space="preserve"> </w:t>
      </w:r>
      <w:r w:rsidRPr="008A1E9B">
        <w:rPr>
          <w:rFonts w:hint="cs"/>
          <w:rtl/>
        </w:rPr>
        <w:t>שיתנו</w:t>
      </w:r>
      <w:r w:rsidRPr="008A1E9B">
        <w:rPr>
          <w:rtl/>
        </w:rPr>
        <w:t xml:space="preserve"> </w:t>
      </w:r>
      <w:r w:rsidRPr="008A1E9B">
        <w:rPr>
          <w:rFonts w:hint="cs"/>
          <w:rtl/>
        </w:rPr>
        <w:t>הקטנית</w:t>
      </w:r>
      <w:r w:rsidRPr="008A1E9B">
        <w:rPr>
          <w:rtl/>
        </w:rPr>
        <w:t xml:space="preserve"> </w:t>
      </w:r>
      <w:r w:rsidRPr="008A1E9B">
        <w:rPr>
          <w:rFonts w:hint="cs"/>
          <w:rtl/>
        </w:rPr>
        <w:t>בתנורים</w:t>
      </w:r>
      <w:r w:rsidRPr="008A1E9B">
        <w:rPr>
          <w:rtl/>
        </w:rPr>
        <w:t xml:space="preserve"> </w:t>
      </w:r>
      <w:r w:rsidRPr="008A1E9B">
        <w:rPr>
          <w:rFonts w:hint="cs"/>
          <w:rtl/>
        </w:rPr>
        <w:t>חמים</w:t>
      </w:r>
      <w:r w:rsidRPr="008A1E9B">
        <w:rPr>
          <w:rtl/>
        </w:rPr>
        <w:t xml:space="preserve"> </w:t>
      </w:r>
      <w:r w:rsidRPr="008A1E9B">
        <w:rPr>
          <w:rFonts w:hint="cs"/>
          <w:rtl/>
        </w:rPr>
        <w:t>קודם</w:t>
      </w:r>
      <w:r w:rsidRPr="008A1E9B">
        <w:rPr>
          <w:rtl/>
        </w:rPr>
        <w:t xml:space="preserve"> </w:t>
      </w:r>
      <w:r w:rsidRPr="008A1E9B">
        <w:rPr>
          <w:rFonts w:hint="cs"/>
          <w:rtl/>
        </w:rPr>
        <w:t>הלתיתה</w:t>
      </w:r>
      <w:r>
        <w:rPr>
          <w:rFonts w:hint="cs"/>
          <w:rtl/>
        </w:rPr>
        <w:t>,</w:t>
      </w:r>
      <w:r w:rsidRPr="008A1E9B">
        <w:rPr>
          <w:rtl/>
        </w:rPr>
        <w:t xml:space="preserve"> </w:t>
      </w:r>
      <w:r w:rsidRPr="008A1E9B">
        <w:rPr>
          <w:rFonts w:hint="cs"/>
          <w:rtl/>
        </w:rPr>
        <w:t>ושיהי</w:t>
      </w:r>
      <w:r w:rsidRPr="008A1E9B">
        <w:rPr>
          <w:rtl/>
        </w:rPr>
        <w:t xml:space="preserve">' </w:t>
      </w:r>
      <w:r w:rsidRPr="008A1E9B">
        <w:rPr>
          <w:rFonts w:hint="cs"/>
          <w:rtl/>
        </w:rPr>
        <w:t>התנורים</w:t>
      </w:r>
      <w:r w:rsidRPr="008A1E9B">
        <w:rPr>
          <w:rtl/>
        </w:rPr>
        <w:t xml:space="preserve"> </w:t>
      </w:r>
      <w:r w:rsidRPr="008A1E9B">
        <w:rPr>
          <w:rFonts w:hint="cs"/>
          <w:rtl/>
        </w:rPr>
        <w:t>חם</w:t>
      </w:r>
      <w:r w:rsidRPr="008A1E9B">
        <w:rPr>
          <w:rtl/>
        </w:rPr>
        <w:t xml:space="preserve"> </w:t>
      </w:r>
      <w:r w:rsidRPr="008A1E9B">
        <w:rPr>
          <w:rFonts w:hint="cs"/>
          <w:rtl/>
        </w:rPr>
        <w:t>הרבה</w:t>
      </w:r>
      <w:r w:rsidRPr="008A1E9B">
        <w:rPr>
          <w:rtl/>
        </w:rPr>
        <w:t xml:space="preserve"> </w:t>
      </w:r>
      <w:r w:rsidRPr="008A1E9B">
        <w:rPr>
          <w:rFonts w:hint="cs"/>
          <w:rtl/>
        </w:rPr>
        <w:t>עד</w:t>
      </w:r>
      <w:r w:rsidRPr="008A1E9B">
        <w:rPr>
          <w:rtl/>
        </w:rPr>
        <w:t xml:space="preserve"> </w:t>
      </w:r>
      <w:r w:rsidRPr="008A1E9B">
        <w:rPr>
          <w:rFonts w:hint="cs"/>
          <w:rtl/>
        </w:rPr>
        <w:t>שיהיו</w:t>
      </w:r>
      <w:r w:rsidRPr="008A1E9B">
        <w:rPr>
          <w:rtl/>
        </w:rPr>
        <w:t xml:space="preserve"> </w:t>
      </w:r>
      <w:r w:rsidRPr="008A1E9B">
        <w:rPr>
          <w:rFonts w:hint="cs"/>
          <w:rtl/>
        </w:rPr>
        <w:t>כאפויים</w:t>
      </w:r>
      <w:r w:rsidRPr="008A1E9B">
        <w:rPr>
          <w:rtl/>
        </w:rPr>
        <w:t xml:space="preserve">. </w:t>
      </w:r>
      <w:r w:rsidRPr="008A1E9B">
        <w:rPr>
          <w:rFonts w:hint="cs"/>
          <w:rtl/>
        </w:rPr>
        <w:t>וא</w:t>
      </w:r>
      <w:r w:rsidRPr="008A1E9B">
        <w:rPr>
          <w:rtl/>
        </w:rPr>
        <w:t>"</w:t>
      </w:r>
      <w:r w:rsidRPr="008A1E9B">
        <w:rPr>
          <w:rFonts w:hint="cs"/>
          <w:rtl/>
        </w:rPr>
        <w:t>כ</w:t>
      </w:r>
      <w:r w:rsidRPr="008A1E9B">
        <w:rPr>
          <w:rtl/>
        </w:rPr>
        <w:t xml:space="preserve"> </w:t>
      </w:r>
      <w:r w:rsidRPr="008A1E9B">
        <w:rPr>
          <w:rFonts w:hint="cs"/>
          <w:rtl/>
        </w:rPr>
        <w:t>הוה</w:t>
      </w:r>
      <w:r w:rsidRPr="008A1E9B">
        <w:rPr>
          <w:rtl/>
        </w:rPr>
        <w:t xml:space="preserve"> </w:t>
      </w:r>
      <w:r w:rsidRPr="008A1E9B">
        <w:rPr>
          <w:rFonts w:hint="cs"/>
          <w:rtl/>
        </w:rPr>
        <w:t>להו</w:t>
      </w:r>
      <w:r w:rsidRPr="008A1E9B">
        <w:rPr>
          <w:rtl/>
        </w:rPr>
        <w:t xml:space="preserve"> </w:t>
      </w:r>
      <w:r w:rsidRPr="008A1E9B">
        <w:rPr>
          <w:rFonts w:hint="cs"/>
          <w:rtl/>
        </w:rPr>
        <w:t>כקימחא</w:t>
      </w:r>
      <w:r w:rsidRPr="008A1E9B">
        <w:rPr>
          <w:rtl/>
        </w:rPr>
        <w:t xml:space="preserve"> </w:t>
      </w:r>
      <w:r w:rsidRPr="008A1E9B">
        <w:rPr>
          <w:rFonts w:hint="cs"/>
          <w:rtl/>
        </w:rPr>
        <w:t>דאבישונא</w:t>
      </w:r>
      <w:r w:rsidRPr="008A1E9B">
        <w:rPr>
          <w:rtl/>
        </w:rPr>
        <w:t xml:space="preserve"> </w:t>
      </w:r>
      <w:r w:rsidRPr="008A1E9B">
        <w:rPr>
          <w:rFonts w:hint="cs"/>
          <w:rtl/>
        </w:rPr>
        <w:t>דה</w:t>
      </w:r>
      <w:r w:rsidRPr="008A1E9B">
        <w:rPr>
          <w:rtl/>
        </w:rPr>
        <w:t>"</w:t>
      </w:r>
      <w:r w:rsidRPr="008A1E9B">
        <w:rPr>
          <w:rFonts w:hint="cs"/>
          <w:rtl/>
        </w:rPr>
        <w:t>ל</w:t>
      </w:r>
      <w:r w:rsidRPr="008A1E9B">
        <w:rPr>
          <w:rtl/>
        </w:rPr>
        <w:t xml:space="preserve"> </w:t>
      </w:r>
      <w:r w:rsidRPr="008A1E9B">
        <w:rPr>
          <w:rFonts w:hint="cs"/>
          <w:rtl/>
        </w:rPr>
        <w:t>אפוי</w:t>
      </w:r>
      <w:r w:rsidRPr="008A1E9B">
        <w:rPr>
          <w:rtl/>
        </w:rPr>
        <w:t xml:space="preserve"> </w:t>
      </w:r>
      <w:r w:rsidRPr="008A1E9B">
        <w:rPr>
          <w:rFonts w:hint="cs"/>
          <w:rtl/>
        </w:rPr>
        <w:t>ואינו</w:t>
      </w:r>
      <w:r w:rsidRPr="008A1E9B">
        <w:rPr>
          <w:rtl/>
        </w:rPr>
        <w:t xml:space="preserve"> </w:t>
      </w:r>
      <w:r w:rsidRPr="008A1E9B">
        <w:rPr>
          <w:rFonts w:hint="cs"/>
          <w:rtl/>
        </w:rPr>
        <w:t>בא</w:t>
      </w:r>
      <w:r w:rsidRPr="008A1E9B">
        <w:rPr>
          <w:rtl/>
        </w:rPr>
        <w:t xml:space="preserve"> </w:t>
      </w:r>
      <w:r w:rsidRPr="008A1E9B">
        <w:rPr>
          <w:rFonts w:hint="cs"/>
          <w:rtl/>
        </w:rPr>
        <w:t>לידי</w:t>
      </w:r>
      <w:r w:rsidRPr="008A1E9B">
        <w:rPr>
          <w:rtl/>
        </w:rPr>
        <w:t xml:space="preserve"> </w:t>
      </w:r>
      <w:r w:rsidRPr="008A1E9B">
        <w:rPr>
          <w:rFonts w:hint="cs"/>
          <w:rtl/>
        </w:rPr>
        <w:t>חימוץ</w:t>
      </w:r>
      <w:r w:rsidRPr="008A1E9B">
        <w:rPr>
          <w:rtl/>
        </w:rPr>
        <w:t xml:space="preserve"> </w:t>
      </w:r>
      <w:r w:rsidRPr="008A1E9B">
        <w:rPr>
          <w:rFonts w:hint="cs"/>
          <w:rtl/>
        </w:rPr>
        <w:t>מדינא</w:t>
      </w:r>
      <w:r w:rsidRPr="008A1E9B">
        <w:rPr>
          <w:rtl/>
        </w:rPr>
        <w:t xml:space="preserve"> </w:t>
      </w:r>
      <w:r w:rsidRPr="008A1E9B">
        <w:rPr>
          <w:rFonts w:hint="cs"/>
          <w:rtl/>
        </w:rPr>
        <w:t>אפי</w:t>
      </w:r>
      <w:r w:rsidRPr="008A1E9B">
        <w:rPr>
          <w:rtl/>
        </w:rPr>
        <w:t xml:space="preserve">' </w:t>
      </w:r>
      <w:r w:rsidRPr="008A1E9B">
        <w:rPr>
          <w:rFonts w:hint="cs"/>
          <w:rtl/>
        </w:rPr>
        <w:t>בחמשה</w:t>
      </w:r>
      <w:r w:rsidRPr="008A1E9B">
        <w:rPr>
          <w:rtl/>
        </w:rPr>
        <w:t xml:space="preserve"> </w:t>
      </w:r>
      <w:r w:rsidRPr="008A1E9B">
        <w:rPr>
          <w:rFonts w:hint="cs"/>
          <w:rtl/>
        </w:rPr>
        <w:t>מינים</w:t>
      </w:r>
      <w:r w:rsidRPr="008A1E9B">
        <w:rPr>
          <w:rtl/>
        </w:rPr>
        <w:t xml:space="preserve"> </w:t>
      </w:r>
      <w:r w:rsidRPr="008A1E9B">
        <w:rPr>
          <w:rFonts w:hint="cs"/>
          <w:rtl/>
        </w:rPr>
        <w:t>כמ</w:t>
      </w:r>
      <w:r w:rsidRPr="008A1E9B">
        <w:rPr>
          <w:rtl/>
        </w:rPr>
        <w:t>"</w:t>
      </w:r>
      <w:r w:rsidRPr="008A1E9B">
        <w:rPr>
          <w:rFonts w:hint="cs"/>
          <w:rtl/>
        </w:rPr>
        <w:t>ש</w:t>
      </w:r>
      <w:r w:rsidRPr="008A1E9B">
        <w:rPr>
          <w:rtl/>
        </w:rPr>
        <w:t xml:space="preserve"> </w:t>
      </w:r>
      <w:r w:rsidRPr="008A1E9B">
        <w:rPr>
          <w:rFonts w:hint="cs"/>
          <w:rtl/>
        </w:rPr>
        <w:t>רש</w:t>
      </w:r>
      <w:r w:rsidRPr="008A1E9B">
        <w:rPr>
          <w:rtl/>
        </w:rPr>
        <w:t>"</w:t>
      </w:r>
      <w:r w:rsidRPr="008A1E9B">
        <w:rPr>
          <w:rFonts w:hint="cs"/>
          <w:rtl/>
        </w:rPr>
        <w:t>י</w:t>
      </w:r>
      <w:r w:rsidRPr="008A1E9B">
        <w:rPr>
          <w:rtl/>
        </w:rPr>
        <w:t xml:space="preserve"> (</w:t>
      </w:r>
      <w:r w:rsidRPr="008A1E9B">
        <w:rPr>
          <w:rFonts w:hint="cs"/>
          <w:rtl/>
        </w:rPr>
        <w:t>דל</w:t>
      </w:r>
      <w:r w:rsidRPr="008A1E9B">
        <w:rPr>
          <w:rtl/>
        </w:rPr>
        <w:t>"</w:t>
      </w:r>
      <w:r w:rsidRPr="008A1E9B">
        <w:rPr>
          <w:rFonts w:hint="cs"/>
          <w:rtl/>
        </w:rPr>
        <w:t>ט</w:t>
      </w:r>
      <w:r w:rsidRPr="008A1E9B">
        <w:rPr>
          <w:rtl/>
        </w:rPr>
        <w:t xml:space="preserve"> </w:t>
      </w:r>
      <w:r w:rsidRPr="008A1E9B">
        <w:rPr>
          <w:rFonts w:hint="cs"/>
          <w:rtl/>
        </w:rPr>
        <w:t>סע</w:t>
      </w:r>
      <w:r w:rsidRPr="008A1E9B">
        <w:rPr>
          <w:rtl/>
        </w:rPr>
        <w:t>"</w:t>
      </w:r>
      <w:r w:rsidRPr="008A1E9B">
        <w:rPr>
          <w:rFonts w:hint="cs"/>
          <w:rtl/>
        </w:rPr>
        <w:t>ב</w:t>
      </w:r>
      <w:r w:rsidRPr="008A1E9B">
        <w:rPr>
          <w:rtl/>
        </w:rPr>
        <w:t>)</w:t>
      </w:r>
      <w:r>
        <w:rPr>
          <w:rFonts w:hint="cs"/>
          <w:rtl/>
        </w:rPr>
        <w:t>,</w:t>
      </w:r>
      <w:r w:rsidRPr="008A1E9B">
        <w:rPr>
          <w:rtl/>
        </w:rPr>
        <w:t xml:space="preserve"> </w:t>
      </w:r>
      <w:r w:rsidRPr="008A1E9B">
        <w:rPr>
          <w:rFonts w:hint="cs"/>
          <w:rtl/>
        </w:rPr>
        <w:t>וכ</w:t>
      </w:r>
      <w:r w:rsidRPr="008A1E9B">
        <w:rPr>
          <w:rtl/>
        </w:rPr>
        <w:t>"</w:t>
      </w:r>
      <w:r w:rsidRPr="008A1E9B">
        <w:rPr>
          <w:rFonts w:hint="cs"/>
          <w:rtl/>
        </w:rPr>
        <w:t>ה</w:t>
      </w:r>
      <w:r w:rsidRPr="008A1E9B">
        <w:rPr>
          <w:rtl/>
        </w:rPr>
        <w:t xml:space="preserve"> </w:t>
      </w:r>
      <w:r w:rsidRPr="008A1E9B">
        <w:rPr>
          <w:rFonts w:hint="cs"/>
          <w:rtl/>
        </w:rPr>
        <w:t>בהרמב</w:t>
      </w:r>
      <w:r w:rsidRPr="008A1E9B">
        <w:rPr>
          <w:rtl/>
        </w:rPr>
        <w:t>"</w:t>
      </w:r>
      <w:r w:rsidRPr="008A1E9B">
        <w:rPr>
          <w:rFonts w:hint="cs"/>
          <w:rtl/>
        </w:rPr>
        <w:t>ם</w:t>
      </w:r>
      <w:r w:rsidRPr="008A1E9B">
        <w:rPr>
          <w:rtl/>
        </w:rPr>
        <w:t xml:space="preserve"> </w:t>
      </w:r>
      <w:r w:rsidRPr="008A1E9B">
        <w:rPr>
          <w:rFonts w:hint="cs"/>
          <w:rtl/>
        </w:rPr>
        <w:t>פ</w:t>
      </w:r>
      <w:r w:rsidRPr="008A1E9B">
        <w:rPr>
          <w:rtl/>
        </w:rPr>
        <w:t>"</w:t>
      </w:r>
      <w:r w:rsidRPr="008A1E9B">
        <w:rPr>
          <w:rFonts w:hint="cs"/>
          <w:rtl/>
        </w:rPr>
        <w:t>ה</w:t>
      </w:r>
      <w:r w:rsidRPr="008A1E9B">
        <w:rPr>
          <w:rtl/>
        </w:rPr>
        <w:t xml:space="preserve"> </w:t>
      </w:r>
      <w:r w:rsidRPr="008A1E9B">
        <w:rPr>
          <w:rFonts w:hint="cs"/>
          <w:rtl/>
        </w:rPr>
        <w:t>מהל</w:t>
      </w:r>
      <w:r w:rsidRPr="008A1E9B">
        <w:rPr>
          <w:rtl/>
        </w:rPr>
        <w:t xml:space="preserve">' </w:t>
      </w:r>
      <w:r w:rsidRPr="008A1E9B">
        <w:rPr>
          <w:rFonts w:hint="cs"/>
          <w:rtl/>
        </w:rPr>
        <w:t>חמץ</w:t>
      </w:r>
      <w:r w:rsidRPr="008A1E9B">
        <w:rPr>
          <w:rtl/>
        </w:rPr>
        <w:t xml:space="preserve"> </w:t>
      </w:r>
      <w:r w:rsidRPr="008A1E9B">
        <w:rPr>
          <w:rFonts w:hint="cs"/>
          <w:rtl/>
        </w:rPr>
        <w:t>ה</w:t>
      </w:r>
      <w:r w:rsidRPr="008A1E9B">
        <w:rPr>
          <w:rtl/>
        </w:rPr>
        <w:t>"</w:t>
      </w:r>
      <w:r w:rsidRPr="008A1E9B">
        <w:rPr>
          <w:rFonts w:hint="cs"/>
          <w:rtl/>
        </w:rPr>
        <w:t>ה</w:t>
      </w:r>
      <w:r w:rsidRPr="008A1E9B">
        <w:rPr>
          <w:rtl/>
        </w:rPr>
        <w:t xml:space="preserve"> </w:t>
      </w:r>
      <w:r w:rsidRPr="008A1E9B">
        <w:rPr>
          <w:rFonts w:hint="cs"/>
          <w:rtl/>
        </w:rPr>
        <w:t>כרמל</w:t>
      </w:r>
      <w:r w:rsidRPr="008A1E9B">
        <w:rPr>
          <w:rtl/>
        </w:rPr>
        <w:t xml:space="preserve"> </w:t>
      </w:r>
      <w:r w:rsidRPr="008A1E9B">
        <w:rPr>
          <w:rFonts w:hint="cs"/>
          <w:rtl/>
        </w:rPr>
        <w:t>כו</w:t>
      </w:r>
      <w:r w:rsidRPr="008A1E9B">
        <w:rPr>
          <w:rtl/>
        </w:rPr>
        <w:t xml:space="preserve">' </w:t>
      </w:r>
      <w:r w:rsidRPr="008A1E9B">
        <w:rPr>
          <w:rFonts w:hint="cs"/>
          <w:rtl/>
        </w:rPr>
        <w:t>שמא</w:t>
      </w:r>
      <w:r w:rsidRPr="008A1E9B">
        <w:rPr>
          <w:rtl/>
        </w:rPr>
        <w:t xml:space="preserve"> </w:t>
      </w:r>
      <w:r w:rsidRPr="008A1E9B">
        <w:rPr>
          <w:rFonts w:hint="cs"/>
          <w:rtl/>
        </w:rPr>
        <w:t>כו</w:t>
      </w:r>
      <w:r w:rsidRPr="008A1E9B">
        <w:rPr>
          <w:rtl/>
        </w:rPr>
        <w:t>'</w:t>
      </w:r>
      <w:r>
        <w:rPr>
          <w:rFonts w:hint="cs"/>
          <w:rtl/>
        </w:rPr>
        <w:t>,</w:t>
      </w:r>
      <w:r w:rsidRPr="008A1E9B">
        <w:rPr>
          <w:rtl/>
        </w:rPr>
        <w:t xml:space="preserve"> </w:t>
      </w:r>
      <w:r w:rsidRPr="008A1E9B">
        <w:rPr>
          <w:rFonts w:hint="cs"/>
          <w:rtl/>
        </w:rPr>
        <w:t>ובקטניות</w:t>
      </w:r>
      <w:r w:rsidRPr="008A1E9B">
        <w:rPr>
          <w:rtl/>
        </w:rPr>
        <w:t xml:space="preserve"> </w:t>
      </w:r>
      <w:r w:rsidRPr="008A1E9B">
        <w:rPr>
          <w:rFonts w:hint="cs"/>
          <w:rtl/>
        </w:rPr>
        <w:t>בכה</w:t>
      </w:r>
      <w:r w:rsidRPr="008A1E9B">
        <w:rPr>
          <w:rtl/>
        </w:rPr>
        <w:t>"</w:t>
      </w:r>
      <w:r w:rsidRPr="008A1E9B">
        <w:rPr>
          <w:rFonts w:hint="cs"/>
          <w:rtl/>
        </w:rPr>
        <w:t>ג</w:t>
      </w:r>
      <w:r w:rsidRPr="008A1E9B">
        <w:rPr>
          <w:rtl/>
        </w:rPr>
        <w:t xml:space="preserve"> </w:t>
      </w:r>
      <w:r w:rsidRPr="008A1E9B">
        <w:rPr>
          <w:rFonts w:hint="cs"/>
          <w:rtl/>
        </w:rPr>
        <w:t>אין</w:t>
      </w:r>
      <w:r w:rsidRPr="008A1E9B">
        <w:rPr>
          <w:rtl/>
        </w:rPr>
        <w:t xml:space="preserve"> </w:t>
      </w:r>
      <w:r w:rsidRPr="008A1E9B">
        <w:rPr>
          <w:rFonts w:hint="cs"/>
          <w:rtl/>
        </w:rPr>
        <w:t>לגזור</w:t>
      </w:r>
      <w:r>
        <w:rPr>
          <w:rFonts w:hint="cs"/>
          <w:rtl/>
        </w:rPr>
        <w:t>.</w:t>
      </w:r>
      <w:r w:rsidRPr="008A1E9B">
        <w:rPr>
          <w:rtl/>
        </w:rPr>
        <w:t xml:space="preserve"> </w:t>
      </w:r>
      <w:r w:rsidRPr="008A1E9B">
        <w:rPr>
          <w:rFonts w:hint="cs"/>
          <w:rtl/>
        </w:rPr>
        <w:t>ועי</w:t>
      </w:r>
      <w:r w:rsidRPr="008A1E9B">
        <w:rPr>
          <w:rtl/>
        </w:rPr>
        <w:t xml:space="preserve">' </w:t>
      </w:r>
      <w:r w:rsidRPr="008A1E9B">
        <w:rPr>
          <w:rFonts w:hint="cs"/>
          <w:rtl/>
        </w:rPr>
        <w:t>תשו</w:t>
      </w:r>
      <w:r w:rsidRPr="008A1E9B">
        <w:rPr>
          <w:rtl/>
        </w:rPr>
        <w:t xml:space="preserve">' </w:t>
      </w:r>
      <w:r w:rsidRPr="008A1E9B">
        <w:rPr>
          <w:rFonts w:hint="cs"/>
          <w:rtl/>
        </w:rPr>
        <w:t>מהר</w:t>
      </w:r>
      <w:r w:rsidRPr="008A1E9B">
        <w:rPr>
          <w:rtl/>
        </w:rPr>
        <w:t>"</w:t>
      </w:r>
      <w:r w:rsidRPr="008A1E9B">
        <w:rPr>
          <w:rFonts w:hint="cs"/>
          <w:rtl/>
        </w:rPr>
        <w:t>מ</w:t>
      </w:r>
      <w:r w:rsidRPr="008A1E9B">
        <w:rPr>
          <w:rtl/>
        </w:rPr>
        <w:t xml:space="preserve"> </w:t>
      </w:r>
      <w:r w:rsidRPr="008A1E9B">
        <w:rPr>
          <w:rFonts w:hint="cs"/>
          <w:rtl/>
        </w:rPr>
        <w:t>בהגמי</w:t>
      </w:r>
      <w:r w:rsidRPr="008A1E9B">
        <w:rPr>
          <w:rtl/>
        </w:rPr>
        <w:t>"</w:t>
      </w:r>
      <w:r w:rsidRPr="008A1E9B">
        <w:rPr>
          <w:rFonts w:hint="cs"/>
          <w:rtl/>
        </w:rPr>
        <w:t>י</w:t>
      </w:r>
      <w:r w:rsidRPr="008A1E9B">
        <w:rPr>
          <w:rtl/>
        </w:rPr>
        <w:t xml:space="preserve"> </w:t>
      </w:r>
      <w:r w:rsidRPr="008A1E9B">
        <w:rPr>
          <w:rFonts w:hint="cs"/>
          <w:rtl/>
        </w:rPr>
        <w:t>פ</w:t>
      </w:r>
      <w:r w:rsidRPr="008A1E9B">
        <w:rPr>
          <w:rtl/>
        </w:rPr>
        <w:t>"</w:t>
      </w:r>
      <w:r w:rsidRPr="008A1E9B">
        <w:rPr>
          <w:rFonts w:hint="cs"/>
          <w:rtl/>
        </w:rPr>
        <w:t>ה</w:t>
      </w:r>
      <w:r w:rsidRPr="008A1E9B">
        <w:rPr>
          <w:rtl/>
        </w:rPr>
        <w:t xml:space="preserve"> </w:t>
      </w:r>
      <w:r w:rsidRPr="008A1E9B">
        <w:rPr>
          <w:rFonts w:hint="cs"/>
          <w:rtl/>
        </w:rPr>
        <w:t>אות</w:t>
      </w:r>
      <w:r w:rsidRPr="008A1E9B">
        <w:rPr>
          <w:rtl/>
        </w:rPr>
        <w:t xml:space="preserve"> </w:t>
      </w:r>
      <w:r w:rsidRPr="008A1E9B">
        <w:rPr>
          <w:rFonts w:hint="cs"/>
          <w:rtl/>
        </w:rPr>
        <w:t>ד</w:t>
      </w:r>
      <w:r w:rsidRPr="008A1E9B">
        <w:rPr>
          <w:rtl/>
        </w:rPr>
        <w:t xml:space="preserve">'. </w:t>
      </w:r>
      <w:r w:rsidRPr="008A1E9B">
        <w:rPr>
          <w:rFonts w:hint="cs"/>
          <w:rtl/>
        </w:rPr>
        <w:t>וגם</w:t>
      </w:r>
      <w:r w:rsidRPr="008A1E9B">
        <w:rPr>
          <w:rtl/>
        </w:rPr>
        <w:t xml:space="preserve"> </w:t>
      </w:r>
      <w:r w:rsidRPr="008A1E9B">
        <w:rPr>
          <w:rFonts w:hint="cs"/>
          <w:rtl/>
        </w:rPr>
        <w:t>הלתיתה</w:t>
      </w:r>
      <w:r w:rsidRPr="008A1E9B">
        <w:rPr>
          <w:rtl/>
        </w:rPr>
        <w:t xml:space="preserve"> </w:t>
      </w:r>
      <w:r w:rsidRPr="008A1E9B">
        <w:rPr>
          <w:rFonts w:hint="cs"/>
          <w:rtl/>
        </w:rPr>
        <w:t>יהי</w:t>
      </w:r>
      <w:r w:rsidRPr="008A1E9B">
        <w:rPr>
          <w:rtl/>
        </w:rPr>
        <w:t xml:space="preserve">' </w:t>
      </w:r>
      <w:r w:rsidRPr="008A1E9B">
        <w:rPr>
          <w:rFonts w:hint="cs"/>
          <w:rtl/>
        </w:rPr>
        <w:t>במים</w:t>
      </w:r>
      <w:r w:rsidRPr="008A1E9B">
        <w:rPr>
          <w:rtl/>
        </w:rPr>
        <w:t xml:space="preserve"> </w:t>
      </w:r>
      <w:r w:rsidRPr="008A1E9B">
        <w:rPr>
          <w:rFonts w:hint="cs"/>
          <w:rtl/>
        </w:rPr>
        <w:t>רותחין</w:t>
      </w:r>
      <w:r w:rsidRPr="008A1E9B">
        <w:rPr>
          <w:rtl/>
        </w:rPr>
        <w:t xml:space="preserve"> </w:t>
      </w:r>
      <w:r w:rsidRPr="008A1E9B">
        <w:rPr>
          <w:rFonts w:hint="cs"/>
          <w:rtl/>
        </w:rPr>
        <w:t>דה</w:t>
      </w:r>
      <w:r w:rsidRPr="008A1E9B">
        <w:rPr>
          <w:rtl/>
        </w:rPr>
        <w:t>"</w:t>
      </w:r>
      <w:r w:rsidRPr="008A1E9B">
        <w:rPr>
          <w:rFonts w:hint="cs"/>
          <w:rtl/>
        </w:rPr>
        <w:t>ל</w:t>
      </w:r>
      <w:r w:rsidRPr="008A1E9B">
        <w:rPr>
          <w:rtl/>
        </w:rPr>
        <w:t xml:space="preserve"> </w:t>
      </w:r>
      <w:r w:rsidRPr="008A1E9B">
        <w:rPr>
          <w:rFonts w:hint="cs"/>
          <w:rtl/>
        </w:rPr>
        <w:t>כחלוט</w:t>
      </w:r>
      <w:r>
        <w:rPr>
          <w:rFonts w:hint="cs"/>
          <w:rtl/>
        </w:rPr>
        <w:t>,</w:t>
      </w:r>
      <w:r w:rsidRPr="008A1E9B">
        <w:rPr>
          <w:rtl/>
        </w:rPr>
        <w:t xml:space="preserve"> </w:t>
      </w:r>
      <w:r w:rsidRPr="008A1E9B">
        <w:rPr>
          <w:rFonts w:hint="cs"/>
          <w:rtl/>
        </w:rPr>
        <w:t>או</w:t>
      </w:r>
      <w:r w:rsidRPr="008A1E9B">
        <w:rPr>
          <w:rtl/>
        </w:rPr>
        <w:t xml:space="preserve"> </w:t>
      </w:r>
      <w:r w:rsidRPr="008A1E9B">
        <w:rPr>
          <w:rFonts w:hint="cs"/>
          <w:rtl/>
        </w:rPr>
        <w:t>אף</w:t>
      </w:r>
      <w:r w:rsidRPr="008A1E9B">
        <w:rPr>
          <w:rtl/>
        </w:rPr>
        <w:t xml:space="preserve"> </w:t>
      </w:r>
      <w:r w:rsidRPr="008A1E9B">
        <w:rPr>
          <w:rFonts w:hint="cs"/>
          <w:rtl/>
        </w:rPr>
        <w:t>אם</w:t>
      </w:r>
      <w:r w:rsidRPr="008A1E9B">
        <w:rPr>
          <w:rtl/>
        </w:rPr>
        <w:t xml:space="preserve"> </w:t>
      </w:r>
      <w:r w:rsidRPr="008A1E9B">
        <w:rPr>
          <w:rFonts w:hint="cs"/>
          <w:rtl/>
        </w:rPr>
        <w:t>יהי</w:t>
      </w:r>
      <w:r w:rsidRPr="008A1E9B">
        <w:rPr>
          <w:rtl/>
        </w:rPr>
        <w:t xml:space="preserve">' </w:t>
      </w:r>
      <w:r w:rsidRPr="008A1E9B">
        <w:rPr>
          <w:rFonts w:hint="cs"/>
          <w:rtl/>
        </w:rPr>
        <w:t>הלתיתה</w:t>
      </w:r>
      <w:r w:rsidRPr="008A1E9B">
        <w:rPr>
          <w:rtl/>
        </w:rPr>
        <w:t xml:space="preserve"> </w:t>
      </w:r>
      <w:r w:rsidRPr="008A1E9B">
        <w:rPr>
          <w:rFonts w:hint="cs"/>
          <w:rtl/>
        </w:rPr>
        <w:t>תחלה</w:t>
      </w:r>
      <w:r w:rsidRPr="008A1E9B">
        <w:rPr>
          <w:rtl/>
        </w:rPr>
        <w:t xml:space="preserve"> </w:t>
      </w:r>
      <w:r w:rsidRPr="008A1E9B">
        <w:rPr>
          <w:rFonts w:hint="cs"/>
          <w:rtl/>
        </w:rPr>
        <w:t>ברותחין</w:t>
      </w:r>
      <w:r w:rsidRPr="008A1E9B">
        <w:rPr>
          <w:rtl/>
        </w:rPr>
        <w:t xml:space="preserve"> </w:t>
      </w:r>
      <w:r w:rsidRPr="008A1E9B">
        <w:rPr>
          <w:rFonts w:hint="cs"/>
          <w:rtl/>
        </w:rPr>
        <w:t>ואח</w:t>
      </w:r>
      <w:r w:rsidRPr="008A1E9B">
        <w:rPr>
          <w:rtl/>
        </w:rPr>
        <w:t>"</w:t>
      </w:r>
      <w:r w:rsidRPr="008A1E9B">
        <w:rPr>
          <w:rFonts w:hint="cs"/>
          <w:rtl/>
        </w:rPr>
        <w:t>כ</w:t>
      </w:r>
      <w:r w:rsidRPr="008A1E9B">
        <w:rPr>
          <w:rtl/>
        </w:rPr>
        <w:t xml:space="preserve"> </w:t>
      </w:r>
      <w:r w:rsidRPr="008A1E9B">
        <w:rPr>
          <w:rFonts w:hint="cs"/>
          <w:rtl/>
        </w:rPr>
        <w:t>האפייה</w:t>
      </w:r>
      <w:r w:rsidRPr="008A1E9B">
        <w:rPr>
          <w:rtl/>
        </w:rPr>
        <w:t xml:space="preserve"> </w:t>
      </w:r>
      <w:r w:rsidRPr="008A1E9B">
        <w:rPr>
          <w:rFonts w:hint="cs"/>
          <w:rtl/>
        </w:rPr>
        <w:t>דנראה</w:t>
      </w:r>
      <w:r w:rsidRPr="008A1E9B">
        <w:rPr>
          <w:rtl/>
        </w:rPr>
        <w:t xml:space="preserve"> </w:t>
      </w:r>
      <w:r w:rsidRPr="008A1E9B">
        <w:rPr>
          <w:rFonts w:hint="cs"/>
          <w:rtl/>
        </w:rPr>
        <w:t>שגם</w:t>
      </w:r>
      <w:r w:rsidRPr="008A1E9B">
        <w:rPr>
          <w:rtl/>
        </w:rPr>
        <w:t xml:space="preserve"> </w:t>
      </w:r>
      <w:r w:rsidRPr="008A1E9B">
        <w:rPr>
          <w:rFonts w:hint="cs"/>
          <w:rtl/>
        </w:rPr>
        <w:t>אחר</w:t>
      </w:r>
      <w:r w:rsidRPr="008A1E9B">
        <w:rPr>
          <w:rtl/>
        </w:rPr>
        <w:t xml:space="preserve"> </w:t>
      </w:r>
      <w:r w:rsidRPr="008A1E9B">
        <w:rPr>
          <w:rFonts w:hint="cs"/>
          <w:rtl/>
        </w:rPr>
        <w:t>הלתיתה</w:t>
      </w:r>
      <w:r w:rsidRPr="008A1E9B">
        <w:rPr>
          <w:rtl/>
        </w:rPr>
        <w:t xml:space="preserve"> </w:t>
      </w:r>
      <w:r w:rsidRPr="008A1E9B">
        <w:rPr>
          <w:rFonts w:hint="cs"/>
          <w:rtl/>
        </w:rPr>
        <w:t>אינו</w:t>
      </w:r>
      <w:r w:rsidRPr="008A1E9B">
        <w:rPr>
          <w:rtl/>
        </w:rPr>
        <w:t xml:space="preserve"> </w:t>
      </w:r>
      <w:r w:rsidRPr="008A1E9B">
        <w:rPr>
          <w:rFonts w:hint="cs"/>
          <w:rtl/>
        </w:rPr>
        <w:t>בא</w:t>
      </w:r>
      <w:r w:rsidRPr="008A1E9B">
        <w:rPr>
          <w:rtl/>
        </w:rPr>
        <w:t xml:space="preserve"> </w:t>
      </w:r>
      <w:r w:rsidRPr="008A1E9B">
        <w:rPr>
          <w:rFonts w:hint="cs"/>
          <w:rtl/>
        </w:rPr>
        <w:t>לידי</w:t>
      </w:r>
      <w:r w:rsidRPr="008A1E9B">
        <w:rPr>
          <w:rtl/>
        </w:rPr>
        <w:t xml:space="preserve"> </w:t>
      </w:r>
      <w:r w:rsidRPr="008A1E9B">
        <w:rPr>
          <w:rFonts w:hint="cs"/>
          <w:rtl/>
        </w:rPr>
        <w:t>חימוץ</w:t>
      </w:r>
      <w:r w:rsidRPr="008A1E9B">
        <w:rPr>
          <w:rtl/>
        </w:rPr>
        <w:t xml:space="preserve"> </w:t>
      </w:r>
      <w:r w:rsidRPr="008A1E9B">
        <w:rPr>
          <w:rFonts w:hint="cs"/>
          <w:rtl/>
        </w:rPr>
        <w:t>אף</w:t>
      </w:r>
      <w:r w:rsidRPr="008A1E9B">
        <w:rPr>
          <w:rtl/>
        </w:rPr>
        <w:t xml:space="preserve"> </w:t>
      </w:r>
      <w:r w:rsidRPr="008A1E9B">
        <w:rPr>
          <w:rFonts w:hint="cs"/>
          <w:rtl/>
        </w:rPr>
        <w:t>אם</w:t>
      </w:r>
      <w:r w:rsidRPr="008A1E9B">
        <w:rPr>
          <w:rtl/>
        </w:rPr>
        <w:t xml:space="preserve"> </w:t>
      </w:r>
      <w:r w:rsidRPr="008A1E9B">
        <w:rPr>
          <w:rFonts w:hint="cs"/>
          <w:rtl/>
        </w:rPr>
        <w:t>נתקרר</w:t>
      </w:r>
      <w:r w:rsidRPr="008A1E9B">
        <w:rPr>
          <w:rtl/>
        </w:rPr>
        <w:t xml:space="preserve"> </w:t>
      </w:r>
      <w:r w:rsidRPr="008A1E9B">
        <w:rPr>
          <w:rFonts w:hint="cs"/>
          <w:rtl/>
        </w:rPr>
        <w:t>בינתיים</w:t>
      </w:r>
      <w:r>
        <w:rPr>
          <w:rFonts w:hint="cs"/>
          <w:rtl/>
        </w:rPr>
        <w:t>,</w:t>
      </w:r>
      <w:r w:rsidRPr="008A1E9B">
        <w:rPr>
          <w:rtl/>
        </w:rPr>
        <w:t xml:space="preserve"> </w:t>
      </w:r>
      <w:r w:rsidRPr="008A1E9B">
        <w:rPr>
          <w:rFonts w:hint="cs"/>
          <w:rtl/>
        </w:rPr>
        <w:t>כדמשמע</w:t>
      </w:r>
      <w:r w:rsidRPr="008A1E9B">
        <w:rPr>
          <w:rtl/>
        </w:rPr>
        <w:t xml:space="preserve"> </w:t>
      </w:r>
      <w:r w:rsidRPr="008A1E9B">
        <w:rPr>
          <w:rFonts w:hint="cs"/>
          <w:rtl/>
        </w:rPr>
        <w:t>במשנה</w:t>
      </w:r>
      <w:r w:rsidRPr="008A1E9B">
        <w:rPr>
          <w:rtl/>
        </w:rPr>
        <w:t xml:space="preserve"> </w:t>
      </w:r>
      <w:r w:rsidRPr="008A1E9B">
        <w:rPr>
          <w:rFonts w:hint="cs"/>
          <w:rtl/>
        </w:rPr>
        <w:t>ס</w:t>
      </w:r>
      <w:r w:rsidRPr="008A1E9B">
        <w:rPr>
          <w:rtl/>
        </w:rPr>
        <w:t>"</w:t>
      </w:r>
      <w:r w:rsidRPr="008A1E9B">
        <w:rPr>
          <w:rFonts w:hint="cs"/>
          <w:rtl/>
        </w:rPr>
        <w:t>פ</w:t>
      </w:r>
      <w:r w:rsidRPr="008A1E9B">
        <w:rPr>
          <w:rtl/>
        </w:rPr>
        <w:t xml:space="preserve"> </w:t>
      </w:r>
      <w:r w:rsidRPr="008A1E9B">
        <w:rPr>
          <w:rFonts w:hint="cs"/>
          <w:rtl/>
        </w:rPr>
        <w:t>כל</w:t>
      </w:r>
      <w:r w:rsidRPr="008A1E9B">
        <w:rPr>
          <w:rtl/>
        </w:rPr>
        <w:t xml:space="preserve"> </w:t>
      </w:r>
      <w:r w:rsidRPr="008A1E9B">
        <w:rPr>
          <w:rFonts w:hint="cs"/>
          <w:rtl/>
        </w:rPr>
        <w:t>שעה</w:t>
      </w:r>
      <w:r w:rsidRPr="008A1E9B">
        <w:rPr>
          <w:rtl/>
        </w:rPr>
        <w:t xml:space="preserve"> </w:t>
      </w:r>
      <w:r w:rsidRPr="008A1E9B">
        <w:rPr>
          <w:rFonts w:hint="cs"/>
          <w:rtl/>
        </w:rPr>
        <w:t>אין</w:t>
      </w:r>
      <w:r w:rsidRPr="008A1E9B">
        <w:rPr>
          <w:rtl/>
        </w:rPr>
        <w:t xml:space="preserve"> </w:t>
      </w:r>
      <w:r w:rsidRPr="008A1E9B">
        <w:rPr>
          <w:rFonts w:hint="cs"/>
          <w:rtl/>
        </w:rPr>
        <w:t>שורין</w:t>
      </w:r>
      <w:r w:rsidRPr="008A1E9B">
        <w:rPr>
          <w:rtl/>
        </w:rPr>
        <w:t xml:space="preserve"> </w:t>
      </w:r>
      <w:r w:rsidRPr="008A1E9B">
        <w:rPr>
          <w:rFonts w:hint="cs"/>
          <w:rtl/>
        </w:rPr>
        <w:t>את</w:t>
      </w:r>
      <w:r w:rsidRPr="008A1E9B">
        <w:rPr>
          <w:rtl/>
        </w:rPr>
        <w:t xml:space="preserve"> </w:t>
      </w:r>
      <w:r w:rsidRPr="008A1E9B">
        <w:rPr>
          <w:rFonts w:hint="cs"/>
          <w:rtl/>
        </w:rPr>
        <w:t>המורסין</w:t>
      </w:r>
      <w:r w:rsidRPr="008A1E9B">
        <w:rPr>
          <w:rtl/>
        </w:rPr>
        <w:t xml:space="preserve"> </w:t>
      </w:r>
      <w:r w:rsidRPr="008A1E9B">
        <w:rPr>
          <w:rFonts w:hint="cs"/>
          <w:rtl/>
        </w:rPr>
        <w:t>לתרנגולים</w:t>
      </w:r>
      <w:r w:rsidRPr="008A1E9B">
        <w:rPr>
          <w:rtl/>
        </w:rPr>
        <w:t xml:space="preserve"> </w:t>
      </w:r>
      <w:r w:rsidRPr="008A1E9B">
        <w:rPr>
          <w:rFonts w:hint="cs"/>
          <w:rtl/>
        </w:rPr>
        <w:t>אבל</w:t>
      </w:r>
      <w:r w:rsidRPr="008A1E9B">
        <w:rPr>
          <w:rtl/>
        </w:rPr>
        <w:t xml:space="preserve"> </w:t>
      </w:r>
      <w:r w:rsidRPr="008A1E9B">
        <w:rPr>
          <w:rFonts w:hint="cs"/>
          <w:rtl/>
        </w:rPr>
        <w:t>חולטין</w:t>
      </w:r>
      <w:r>
        <w:rPr>
          <w:rFonts w:hint="cs"/>
          <w:rtl/>
        </w:rPr>
        <w:t>,</w:t>
      </w:r>
      <w:r w:rsidRPr="008A1E9B">
        <w:rPr>
          <w:rtl/>
        </w:rPr>
        <w:t xml:space="preserve"> </w:t>
      </w:r>
      <w:r w:rsidRPr="008A1E9B">
        <w:rPr>
          <w:rFonts w:hint="cs"/>
          <w:rtl/>
        </w:rPr>
        <w:t>והרי</w:t>
      </w:r>
      <w:r w:rsidRPr="008A1E9B">
        <w:rPr>
          <w:rtl/>
        </w:rPr>
        <w:t xml:space="preserve"> </w:t>
      </w:r>
      <w:r w:rsidRPr="008A1E9B">
        <w:rPr>
          <w:rFonts w:hint="cs"/>
          <w:rtl/>
        </w:rPr>
        <w:t>יתקרר</w:t>
      </w:r>
      <w:r w:rsidRPr="008A1E9B">
        <w:rPr>
          <w:rtl/>
        </w:rPr>
        <w:t xml:space="preserve"> </w:t>
      </w:r>
      <w:r w:rsidRPr="008A1E9B">
        <w:rPr>
          <w:rFonts w:hint="cs"/>
          <w:rtl/>
        </w:rPr>
        <w:t>אח</w:t>
      </w:r>
      <w:r w:rsidRPr="008A1E9B">
        <w:rPr>
          <w:rtl/>
        </w:rPr>
        <w:t>"</w:t>
      </w:r>
      <w:r w:rsidRPr="008A1E9B">
        <w:rPr>
          <w:rFonts w:hint="cs"/>
          <w:rtl/>
        </w:rPr>
        <w:t>כ</w:t>
      </w:r>
      <w:r w:rsidRPr="008A1E9B">
        <w:rPr>
          <w:rtl/>
        </w:rPr>
        <w:t xml:space="preserve"> </w:t>
      </w:r>
      <w:r w:rsidRPr="008A1E9B">
        <w:rPr>
          <w:rFonts w:hint="cs"/>
          <w:rtl/>
        </w:rPr>
        <w:t>קודם</w:t>
      </w:r>
      <w:r w:rsidRPr="008A1E9B">
        <w:rPr>
          <w:rtl/>
        </w:rPr>
        <w:t xml:space="preserve"> </w:t>
      </w:r>
      <w:r w:rsidRPr="008A1E9B">
        <w:rPr>
          <w:rFonts w:hint="cs"/>
          <w:rtl/>
        </w:rPr>
        <w:t>שתאכלנה</w:t>
      </w:r>
      <w:r w:rsidRPr="008A1E9B">
        <w:rPr>
          <w:rtl/>
        </w:rPr>
        <w:t xml:space="preserve"> </w:t>
      </w:r>
      <w:r w:rsidRPr="008A1E9B">
        <w:rPr>
          <w:rFonts w:hint="cs"/>
          <w:rtl/>
        </w:rPr>
        <w:t>התרנגולים</w:t>
      </w:r>
      <w:r w:rsidRPr="008A1E9B">
        <w:rPr>
          <w:rtl/>
        </w:rPr>
        <w:t xml:space="preserve">. </w:t>
      </w:r>
      <w:r w:rsidRPr="008A1E9B">
        <w:rPr>
          <w:rFonts w:hint="cs"/>
          <w:rtl/>
        </w:rPr>
        <w:t>ש</w:t>
      </w:r>
      <w:r w:rsidRPr="008A1E9B">
        <w:rPr>
          <w:rtl/>
        </w:rPr>
        <w:t>"</w:t>
      </w:r>
      <w:r w:rsidRPr="008A1E9B">
        <w:rPr>
          <w:rFonts w:hint="cs"/>
          <w:rtl/>
        </w:rPr>
        <w:t>מ</w:t>
      </w:r>
      <w:r w:rsidRPr="008A1E9B">
        <w:rPr>
          <w:rtl/>
        </w:rPr>
        <w:t xml:space="preserve"> </w:t>
      </w:r>
      <w:r w:rsidRPr="008A1E9B">
        <w:rPr>
          <w:rFonts w:hint="cs"/>
          <w:rtl/>
        </w:rPr>
        <w:t>דמשהוחלט</w:t>
      </w:r>
      <w:r w:rsidRPr="008A1E9B">
        <w:rPr>
          <w:rtl/>
        </w:rPr>
        <w:t xml:space="preserve"> </w:t>
      </w:r>
      <w:r w:rsidRPr="008A1E9B">
        <w:rPr>
          <w:rFonts w:hint="cs"/>
          <w:rtl/>
        </w:rPr>
        <w:t>אינו</w:t>
      </w:r>
      <w:r w:rsidRPr="008A1E9B">
        <w:rPr>
          <w:rtl/>
        </w:rPr>
        <w:t xml:space="preserve"> </w:t>
      </w:r>
      <w:r w:rsidRPr="008A1E9B">
        <w:rPr>
          <w:rFonts w:hint="cs"/>
          <w:rtl/>
        </w:rPr>
        <w:t>בא</w:t>
      </w:r>
      <w:r w:rsidRPr="008A1E9B">
        <w:rPr>
          <w:rtl/>
        </w:rPr>
        <w:t xml:space="preserve"> </w:t>
      </w:r>
      <w:r w:rsidRPr="008A1E9B">
        <w:rPr>
          <w:rFonts w:hint="cs"/>
          <w:rtl/>
        </w:rPr>
        <w:t>לידי</w:t>
      </w:r>
      <w:r w:rsidRPr="008A1E9B">
        <w:rPr>
          <w:rtl/>
        </w:rPr>
        <w:t xml:space="preserve"> </w:t>
      </w:r>
      <w:r w:rsidRPr="008A1E9B">
        <w:rPr>
          <w:rFonts w:hint="cs"/>
          <w:rtl/>
        </w:rPr>
        <w:t>חימוץ</w:t>
      </w:r>
      <w:r>
        <w:rPr>
          <w:rFonts w:hint="cs"/>
          <w:rtl/>
        </w:rPr>
        <w:t>".</w:t>
      </w:r>
    </w:p>
    <w:p w:rsidR="00115347" w:rsidRPr="003D0149" w:rsidRDefault="00115347" w:rsidP="008A7347">
      <w:pPr>
        <w:pStyle w:val="a6"/>
        <w:spacing w:before="0" w:after="60" w:line="300" w:lineRule="atLeast"/>
        <w:ind w:left="0" w:firstLine="0"/>
        <w:outlineLvl w:val="9"/>
        <w:rPr>
          <w:rtl/>
        </w:rPr>
      </w:pPr>
      <w:r>
        <w:rPr>
          <w:rFonts w:hint="cs"/>
          <w:rtl/>
        </w:rPr>
        <w:t>ביאור בדברי הצמח צדק</w:t>
      </w:r>
    </w:p>
    <w:p w:rsidR="00115347" w:rsidRDefault="00115347" w:rsidP="008A7347">
      <w:pPr>
        <w:pStyle w:val="a2"/>
        <w:spacing w:before="0" w:after="60"/>
        <w:rPr>
          <w:rtl/>
        </w:rPr>
      </w:pPr>
      <w:r>
        <w:rPr>
          <w:rFonts w:hint="cs"/>
          <w:rtl/>
        </w:rPr>
        <w:t>יוצא לנו מדברי הצמח צדק, דבכדי לצרוך שמן ממיני קטניות צריך ג' תנאים: (א) זה בשעת הדחק לעניים; (ב) צריך לעשות אפיית הקטניות בחום גבוה; (ג) צריך לעשות חליטת הקטניות ברותחין (ואין חילוק אם חלט ואח"כ אפה או אפה ואח"כ חלט).</w:t>
      </w:r>
    </w:p>
    <w:p w:rsidR="00115347" w:rsidRDefault="00115347" w:rsidP="008A7347">
      <w:pPr>
        <w:pStyle w:val="a2"/>
        <w:spacing w:before="0" w:after="60"/>
        <w:rPr>
          <w:rtl/>
        </w:rPr>
      </w:pPr>
      <w:r>
        <w:rPr>
          <w:rFonts w:hint="cs"/>
          <w:rtl/>
        </w:rPr>
        <w:t>ומבאר, שהסיבה מדוע מצריך אפיה וחליטה היא, כי מאחר ומדמין קטניות לחמץ, אזי האיסור הוא רק כשהוא אסור גם בחמשת מיני דגן, ואם בחמשת מיני דגן לא מחמיץ, אזי גם בקטניות לא נאסר. ולכן, הן חליטה ברותחין והן אפיה מונע חימוץ במיני דגן, ובמילא גם במיני קטניות לא נאסר לעשות אפיה וחליטה ברותחין.</w:t>
      </w:r>
    </w:p>
    <w:p w:rsidR="00115347" w:rsidRDefault="00115347" w:rsidP="008A7347">
      <w:pPr>
        <w:pStyle w:val="a2"/>
        <w:spacing w:before="0" w:after="60"/>
        <w:rPr>
          <w:rtl/>
        </w:rPr>
      </w:pPr>
      <w:r>
        <w:rPr>
          <w:rFonts w:hint="cs"/>
          <w:rtl/>
        </w:rPr>
        <w:t xml:space="preserve">ומאחר והמדובר כאן בשמן הנעשה ממיני קטניות שאי אפשר "לסחוט", אלא צריך אפיה ואח"כ שרייתו במים (או בישול ושרייה) בכדי להוציא ממנו שמנו, אזי אם היה רק שורהו </w:t>
      </w:r>
      <w:r>
        <w:rPr>
          <w:rtl/>
        </w:rPr>
        <w:t>–</w:t>
      </w:r>
      <w:r>
        <w:rPr>
          <w:rFonts w:hint="cs"/>
          <w:rtl/>
        </w:rPr>
        <w:t xml:space="preserve"> היה בזה איסור קטניות, כמו במיני דגן שמחמיץ בכה"ג, אבל אם עושה אפיה וחליטה ברותחין קודם השרייה, אזי יהיה מותר.</w:t>
      </w:r>
    </w:p>
    <w:p w:rsidR="00115347" w:rsidRPr="00A77CDB" w:rsidRDefault="00115347" w:rsidP="008A7347">
      <w:pPr>
        <w:pStyle w:val="a2"/>
        <w:spacing w:before="0" w:after="60"/>
        <w:rPr>
          <w:rtl/>
        </w:rPr>
      </w:pPr>
      <w:r>
        <w:rPr>
          <w:rFonts w:hint="cs"/>
          <w:rtl/>
        </w:rPr>
        <w:t>וזה מתאים להמבואר בשו"ע אדה"ז סעיף ה': "</w:t>
      </w:r>
      <w:r w:rsidRPr="00A77CDB">
        <w:rPr>
          <w:rFonts w:hint="cs"/>
          <w:rtl/>
        </w:rPr>
        <w:t>ואפילו</w:t>
      </w:r>
      <w:r w:rsidRPr="00A77CDB">
        <w:rPr>
          <w:rtl/>
        </w:rPr>
        <w:t xml:space="preserve"> </w:t>
      </w:r>
      <w:r w:rsidRPr="00A77CDB">
        <w:rPr>
          <w:rFonts w:hint="cs"/>
          <w:rtl/>
        </w:rPr>
        <w:t>במיני</w:t>
      </w:r>
      <w:r w:rsidRPr="00A77CDB">
        <w:rPr>
          <w:rtl/>
        </w:rPr>
        <w:t xml:space="preserve"> </w:t>
      </w:r>
      <w:r w:rsidRPr="00A77CDB">
        <w:rPr>
          <w:rFonts w:hint="cs"/>
          <w:rtl/>
        </w:rPr>
        <w:t>קטניות</w:t>
      </w:r>
      <w:r w:rsidRPr="00A77CDB">
        <w:rPr>
          <w:rtl/>
        </w:rPr>
        <w:t xml:space="preserve"> </w:t>
      </w:r>
      <w:r w:rsidRPr="00A77CDB">
        <w:rPr>
          <w:rFonts w:hint="cs"/>
          <w:rtl/>
        </w:rPr>
        <w:t>לא</w:t>
      </w:r>
      <w:r w:rsidRPr="00A77CDB">
        <w:rPr>
          <w:rtl/>
        </w:rPr>
        <w:t xml:space="preserve"> </w:t>
      </w:r>
      <w:r w:rsidRPr="00A77CDB">
        <w:rPr>
          <w:rFonts w:hint="cs"/>
          <w:rtl/>
        </w:rPr>
        <w:t>נהגו</w:t>
      </w:r>
      <w:r w:rsidRPr="00A77CDB">
        <w:rPr>
          <w:rtl/>
        </w:rPr>
        <w:t xml:space="preserve"> </w:t>
      </w:r>
      <w:r w:rsidRPr="00A77CDB">
        <w:rPr>
          <w:rFonts w:hint="cs"/>
          <w:rtl/>
        </w:rPr>
        <w:t>אלא</w:t>
      </w:r>
      <w:r w:rsidRPr="00A77CDB">
        <w:rPr>
          <w:rtl/>
        </w:rPr>
        <w:t xml:space="preserve"> </w:t>
      </w:r>
      <w:r w:rsidRPr="00A77CDB">
        <w:rPr>
          <w:rFonts w:hint="cs"/>
          <w:rtl/>
        </w:rPr>
        <w:t>איסור</w:t>
      </w:r>
      <w:r w:rsidRPr="00A77CDB">
        <w:rPr>
          <w:rtl/>
        </w:rPr>
        <w:t xml:space="preserve"> </w:t>
      </w:r>
      <w:r w:rsidRPr="00A77CDB">
        <w:rPr>
          <w:rFonts w:hint="cs"/>
          <w:rtl/>
        </w:rPr>
        <w:t>אכילה</w:t>
      </w:r>
      <w:r w:rsidRPr="00A77CDB">
        <w:rPr>
          <w:rtl/>
        </w:rPr>
        <w:t xml:space="preserve"> </w:t>
      </w:r>
      <w:r w:rsidRPr="00A77CDB">
        <w:rPr>
          <w:rFonts w:hint="cs"/>
          <w:rtl/>
        </w:rPr>
        <w:t>אם</w:t>
      </w:r>
      <w:r w:rsidRPr="00A77CDB">
        <w:rPr>
          <w:rtl/>
        </w:rPr>
        <w:t xml:space="preserve"> </w:t>
      </w:r>
      <w:r w:rsidRPr="00A77CDB">
        <w:rPr>
          <w:rFonts w:hint="cs"/>
          <w:rtl/>
        </w:rPr>
        <w:t>נפלו</w:t>
      </w:r>
      <w:r w:rsidRPr="00A77CDB">
        <w:rPr>
          <w:rtl/>
        </w:rPr>
        <w:t xml:space="preserve"> </w:t>
      </w:r>
      <w:r w:rsidRPr="00A77CDB">
        <w:rPr>
          <w:rFonts w:hint="cs"/>
          <w:rtl/>
        </w:rPr>
        <w:t>עליהם</w:t>
      </w:r>
      <w:r w:rsidRPr="00A77CDB">
        <w:rPr>
          <w:rtl/>
        </w:rPr>
        <w:t xml:space="preserve"> </w:t>
      </w:r>
      <w:r>
        <w:rPr>
          <w:rFonts w:hint="cs"/>
          <w:rtl/>
        </w:rPr>
        <w:t>מים</w:t>
      </w:r>
      <w:r w:rsidRPr="00A77CDB">
        <w:rPr>
          <w:rtl/>
        </w:rPr>
        <w:t xml:space="preserve"> </w:t>
      </w:r>
      <w:r w:rsidRPr="00A77CDB">
        <w:rPr>
          <w:rFonts w:hint="cs"/>
          <w:rtl/>
        </w:rPr>
        <w:t>בענין</w:t>
      </w:r>
      <w:r w:rsidRPr="00A77CDB">
        <w:rPr>
          <w:rtl/>
        </w:rPr>
        <w:t xml:space="preserve"> </w:t>
      </w:r>
      <w:r w:rsidRPr="00A77CDB">
        <w:rPr>
          <w:rFonts w:hint="cs"/>
          <w:rtl/>
        </w:rPr>
        <w:t>שכיוצא</w:t>
      </w:r>
      <w:r w:rsidRPr="00A77CDB">
        <w:rPr>
          <w:rtl/>
        </w:rPr>
        <w:t xml:space="preserve"> </w:t>
      </w:r>
      <w:r w:rsidRPr="00A77CDB">
        <w:rPr>
          <w:rFonts w:hint="cs"/>
          <w:rtl/>
        </w:rPr>
        <w:t>בזה</w:t>
      </w:r>
      <w:r w:rsidRPr="00A77CDB">
        <w:rPr>
          <w:rtl/>
        </w:rPr>
        <w:t xml:space="preserve"> </w:t>
      </w:r>
      <w:r w:rsidRPr="00A77CDB">
        <w:rPr>
          <w:rFonts w:hint="cs"/>
          <w:rtl/>
        </w:rPr>
        <w:t>בה</w:t>
      </w:r>
      <w:r w:rsidRPr="00A77CDB">
        <w:rPr>
          <w:rtl/>
        </w:rPr>
        <w:t xml:space="preserve">' </w:t>
      </w:r>
      <w:r w:rsidRPr="00A77CDB">
        <w:rPr>
          <w:rFonts w:hint="cs"/>
          <w:rtl/>
        </w:rPr>
        <w:t>מיני</w:t>
      </w:r>
      <w:r w:rsidRPr="00A77CDB">
        <w:rPr>
          <w:rtl/>
        </w:rPr>
        <w:t xml:space="preserve"> </w:t>
      </w:r>
      <w:r w:rsidRPr="00A77CDB">
        <w:rPr>
          <w:rFonts w:hint="cs"/>
          <w:rtl/>
        </w:rPr>
        <w:t>דגן</w:t>
      </w:r>
      <w:r w:rsidRPr="00A77CDB">
        <w:rPr>
          <w:rtl/>
        </w:rPr>
        <w:t xml:space="preserve"> </w:t>
      </w:r>
      <w:r w:rsidRPr="00A77CDB">
        <w:rPr>
          <w:rFonts w:hint="cs"/>
          <w:rtl/>
        </w:rPr>
        <w:t>אסור</w:t>
      </w:r>
      <w:r w:rsidRPr="00A77CDB">
        <w:rPr>
          <w:rtl/>
        </w:rPr>
        <w:t xml:space="preserve"> </w:t>
      </w:r>
      <w:r w:rsidRPr="00A77CDB">
        <w:rPr>
          <w:rFonts w:hint="cs"/>
          <w:rtl/>
        </w:rPr>
        <w:t>מעיקר</w:t>
      </w:r>
      <w:r w:rsidRPr="00A77CDB">
        <w:rPr>
          <w:rtl/>
        </w:rPr>
        <w:t xml:space="preserve"> </w:t>
      </w:r>
      <w:r w:rsidRPr="00A77CDB">
        <w:rPr>
          <w:rFonts w:hint="cs"/>
          <w:rtl/>
        </w:rPr>
        <w:t>הדין</w:t>
      </w:r>
      <w:r>
        <w:rPr>
          <w:rFonts w:hint="cs"/>
          <w:rtl/>
        </w:rPr>
        <w:t xml:space="preserve">", דהיינו שהאיסור של נפלו עליהם מים הוא רק באם נפילת המים היא באופן "שכיוצא בזה בה' מיני דגן אסור", דהיינו שרייה או פעולה אחרת בדגן שגורם חימוץ, ולא בחליטה או אפיה שאז "שכיוצא בזה בה' מיני דגן" </w:t>
      </w:r>
      <w:r>
        <w:rPr>
          <w:rFonts w:hint="cs"/>
          <w:b/>
          <w:bCs/>
          <w:rtl/>
        </w:rPr>
        <w:t>לא</w:t>
      </w:r>
      <w:r>
        <w:rPr>
          <w:rFonts w:hint="cs"/>
          <w:rtl/>
        </w:rPr>
        <w:t xml:space="preserve"> יהי' אסור. ואם היה נופל מים </w:t>
      </w:r>
      <w:r>
        <w:rPr>
          <w:rFonts w:hint="cs"/>
          <w:b/>
          <w:bCs/>
          <w:rtl/>
        </w:rPr>
        <w:t>סתם</w:t>
      </w:r>
      <w:r>
        <w:rPr>
          <w:rFonts w:hint="cs"/>
          <w:rtl/>
        </w:rPr>
        <w:t xml:space="preserve"> והסירו המים מיד, וכל כיו"ב שאינו מחמיץ הדגן </w:t>
      </w:r>
      <w:r>
        <w:rPr>
          <w:rtl/>
        </w:rPr>
        <w:t>–</w:t>
      </w:r>
      <w:r>
        <w:rPr>
          <w:rFonts w:hint="cs"/>
          <w:rtl/>
        </w:rPr>
        <w:t xml:space="preserve"> אזי גם בקטניות לא יאסר.</w:t>
      </w:r>
    </w:p>
    <w:p w:rsidR="00115347" w:rsidRDefault="00115347" w:rsidP="008A7347">
      <w:pPr>
        <w:pStyle w:val="a2"/>
        <w:spacing w:before="0" w:after="60"/>
        <w:rPr>
          <w:rtl/>
        </w:rPr>
      </w:pPr>
      <w:r>
        <w:rPr>
          <w:rFonts w:hint="cs"/>
          <w:rtl/>
        </w:rPr>
        <w:t xml:space="preserve">ואם יקשה לך, דלפי זה מדוע לא נקט אדמו"ר הצ"צ את האפשרות שאם מתעסקים כל הזמן (או שפחות מח"י דקות) אזי אפילו בחמשת מיני דגן לא יחמיץ, ובמילא גם בקטניות לא יחמיץ, ואז אין צורך באפיה או חליטה, הנה הביאור לכך הוא בשניים: (א) אולי בכדי לסחוט השמן צריך שישרה במים זמן מסויים קודם הכתישה </w:t>
      </w:r>
      <w:r>
        <w:rPr>
          <w:rFonts w:hint="cs"/>
          <w:rtl/>
        </w:rPr>
        <w:lastRenderedPageBreak/>
        <w:t>בכדי לרככו וכיו"ב, ואז אין לך "התעסקות"; (ב) הכתישה גורמת חימום הקטניות, ואז גם במיני דגן, החום גורם שיחמיץ יותר מהר (מח"י דקות) ואין לך התעסקות בכל הקטניות באותו רגע.</w:t>
      </w:r>
    </w:p>
    <w:p w:rsidR="00115347" w:rsidRDefault="00115347" w:rsidP="008A7347">
      <w:pPr>
        <w:pStyle w:val="a2"/>
        <w:spacing w:before="0" w:after="60"/>
        <w:rPr>
          <w:rtl/>
        </w:rPr>
      </w:pPr>
      <w:r>
        <w:rPr>
          <w:rFonts w:hint="cs"/>
          <w:rtl/>
        </w:rPr>
        <w:t>ואם יקשה לך מדוע התיר זאת רק בשעת הדחק ולא לכתחילה? הרי חליטה ואפיה אינם מחמיצים דגן, ובמילא יהיו מותרים בקטניות אף לכתחילה. ואפשר לומר, דמאחר ולהלכה גזרו הגאונים לאסור כל חליטת דגן ברותחין (שו"ע אדה"ז סימן תנד, סעיפים ו-ז, ובכ"מ), הנה הגם שלא גזרו זאת על הקטניות, אבל למיחש מיבעי, ולכן רק בשעה"ד התיר שמן שנעשה באופן זה, ולא לכתחילה. ועפ"ז מובן גם מדוע הצריך אפיה בנוסף לחליטה, דהנה לענין אפיית דגן יבש, להלכה אינו מחמיץ (ולא גזרו בזה), ולכן אם ישנה אפיה בנוסף לחליטה (הנצרכת בלא"ה לעשיית השמן), אזי יש יותר מקום להקל.</w:t>
      </w:r>
    </w:p>
    <w:p w:rsidR="00115347" w:rsidRPr="003D0149" w:rsidRDefault="00115347" w:rsidP="008A7347">
      <w:pPr>
        <w:pStyle w:val="a6"/>
        <w:spacing w:before="0" w:after="60" w:line="300" w:lineRule="atLeast"/>
        <w:ind w:left="0" w:firstLine="0"/>
        <w:outlineLvl w:val="9"/>
        <w:rPr>
          <w:rtl/>
        </w:rPr>
      </w:pPr>
      <w:r>
        <w:rPr>
          <w:rFonts w:hint="cs"/>
          <w:rtl/>
        </w:rPr>
        <w:t>מסקנת הדברים</w:t>
      </w:r>
    </w:p>
    <w:p w:rsidR="00115347" w:rsidRDefault="00115347" w:rsidP="008A7347">
      <w:pPr>
        <w:pStyle w:val="a2"/>
        <w:spacing w:before="0" w:after="60"/>
        <w:rPr>
          <w:rtl/>
        </w:rPr>
      </w:pPr>
      <w:r>
        <w:rPr>
          <w:rFonts w:hint="cs"/>
          <w:rtl/>
        </w:rPr>
        <w:t>היוצא מדברינו הנ"ל הוא:</w:t>
      </w:r>
    </w:p>
    <w:p w:rsidR="00115347" w:rsidRDefault="00115347" w:rsidP="008A7347">
      <w:pPr>
        <w:pStyle w:val="a2"/>
        <w:spacing w:before="0" w:after="60"/>
        <w:rPr>
          <w:rtl/>
        </w:rPr>
      </w:pPr>
      <w:r>
        <w:rPr>
          <w:rFonts w:hint="cs"/>
          <w:rtl/>
        </w:rPr>
        <w:t xml:space="preserve">(א) גזירת קטניות היא </w:t>
      </w:r>
      <w:r>
        <w:rPr>
          <w:rFonts w:hint="cs"/>
          <w:b/>
          <w:bCs/>
          <w:rtl/>
        </w:rPr>
        <w:t>רק</w:t>
      </w:r>
      <w:r>
        <w:rPr>
          <w:rFonts w:hint="cs"/>
          <w:rtl/>
        </w:rPr>
        <w:t xml:space="preserve"> משום הדמיון לתבשיל של דגן, ולא משום קמח וכיו"ב (כמ"ש בשוע"ר סעי' ג').</w:t>
      </w:r>
    </w:p>
    <w:p w:rsidR="00115347" w:rsidRDefault="00115347" w:rsidP="008A7347">
      <w:pPr>
        <w:pStyle w:val="a2"/>
        <w:spacing w:before="0" w:after="60"/>
        <w:rPr>
          <w:rtl/>
        </w:rPr>
      </w:pPr>
      <w:r>
        <w:rPr>
          <w:rFonts w:hint="cs"/>
          <w:rtl/>
        </w:rPr>
        <w:t xml:space="preserve">(ב) כל פעולה שנעשית בדגן שגורמת חימוץ </w:t>
      </w:r>
      <w:r>
        <w:rPr>
          <w:rtl/>
        </w:rPr>
        <w:t>–</w:t>
      </w:r>
      <w:r>
        <w:rPr>
          <w:rFonts w:hint="cs"/>
          <w:rtl/>
        </w:rPr>
        <w:t xml:space="preserve"> אסורה גם בקטניות, וכל פעולה שנעשית בדגן שלא גורמת חימוץ </w:t>
      </w:r>
      <w:r>
        <w:rPr>
          <w:rtl/>
        </w:rPr>
        <w:t>–</w:t>
      </w:r>
      <w:r>
        <w:rPr>
          <w:rFonts w:hint="cs"/>
          <w:rtl/>
        </w:rPr>
        <w:t xml:space="preserve"> מותרת בקטניות (כמ"ש בשוע"ר סעי' ה).</w:t>
      </w:r>
    </w:p>
    <w:p w:rsidR="00115347" w:rsidRDefault="00115347" w:rsidP="008A7347">
      <w:pPr>
        <w:pStyle w:val="a2"/>
        <w:spacing w:before="0" w:after="60"/>
        <w:rPr>
          <w:rtl/>
        </w:rPr>
      </w:pPr>
      <w:r>
        <w:rPr>
          <w:rFonts w:hint="cs"/>
          <w:rtl/>
        </w:rPr>
        <w:t xml:space="preserve"> (ג) מאחר ועשיית השמן מצריכה בישול ו/או שרייה, אזי זה נכלל בגזירת קטניות (כמ"ש בשוע"ר סעי' ה'), ובשעה"ד אפשר להתיר אם עושים חליטה ואפיה, ששניהם לא גורמים חימוץ בדגן.</w:t>
      </w:r>
    </w:p>
    <w:p w:rsidR="00115347" w:rsidRDefault="00115347" w:rsidP="008A7347">
      <w:pPr>
        <w:pStyle w:val="a2"/>
        <w:spacing w:before="0" w:after="60"/>
        <w:rPr>
          <w:rtl/>
        </w:rPr>
      </w:pPr>
      <w:r>
        <w:rPr>
          <w:rFonts w:hint="cs"/>
          <w:rtl/>
        </w:rPr>
        <w:t>(ד) חליטה עצמה נאסרה בדגן מגזירת הגאונים, אבל לא נאסרה בקטניות, ומ"מ למיחש מבעי, ולכן רק בשעה"ד נתיר קטניות שעברו חליטה (וגם אפיה).</w:t>
      </w:r>
    </w:p>
    <w:p w:rsidR="002325A4" w:rsidRDefault="002325A4" w:rsidP="008A7347">
      <w:pPr>
        <w:pStyle w:val="a6"/>
        <w:spacing w:before="0" w:after="60" w:line="300" w:lineRule="atLeast"/>
        <w:ind w:left="0" w:firstLine="0"/>
        <w:outlineLvl w:val="9"/>
        <w:rPr>
          <w:lang w:bidi="ar-SA"/>
        </w:rPr>
        <w:sectPr w:rsidR="002325A4" w:rsidSect="00D14040">
          <w:headerReference w:type="even" r:id="rId44"/>
          <w:headerReference w:type="default" r:id="rId45"/>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79F0D44F" wp14:editId="270DD37C">
            <wp:extent cx="653143" cy="294318"/>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6C66EA" w:rsidRDefault="006C66EA" w:rsidP="008A7347">
      <w:pPr>
        <w:bidi/>
        <w:spacing w:line="259" w:lineRule="auto"/>
        <w:rPr>
          <w:rFonts w:ascii="FbTehilaMedium" w:eastAsia="Times New Roman" w:hAnsi="FbTehilaMedium" w:cs="FbTehilaMedium"/>
          <w:b/>
          <w:sz w:val="72"/>
          <w:szCs w:val="72"/>
          <w:rtl/>
          <w:lang w:val="en-GB"/>
        </w:rPr>
      </w:pPr>
      <w:r>
        <w:br w:type="page"/>
      </w:r>
    </w:p>
    <w:p w:rsidR="00AA54C4" w:rsidRDefault="00AA54C4" w:rsidP="008A7347">
      <w:pPr>
        <w:pStyle w:val="a3"/>
        <w:rPr>
          <w:rFonts w:hint="cs"/>
          <w:rtl/>
        </w:rPr>
      </w:pPr>
      <w:bookmarkStart w:id="88" w:name="_Toc452081578"/>
      <w:r>
        <w:rPr>
          <w:rFonts w:hint="cs"/>
          <w:rtl/>
        </w:rPr>
        <w:lastRenderedPageBreak/>
        <w:t>רמב"ם</w:t>
      </w:r>
      <w:bookmarkEnd w:id="88"/>
    </w:p>
    <w:p w:rsidR="00AA54C4" w:rsidRPr="00AA54C4" w:rsidRDefault="00AA54C4" w:rsidP="008A7347">
      <w:pPr>
        <w:pStyle w:val="a"/>
        <w:rPr>
          <w:rtl/>
        </w:rPr>
      </w:pPr>
      <w:bookmarkStart w:id="89" w:name="_Toc452081579"/>
      <w:r w:rsidRPr="00AA54C4">
        <w:rPr>
          <w:rFonts w:hint="cs"/>
          <w:rtl/>
        </w:rPr>
        <w:t>עד</w:t>
      </w:r>
      <w:r w:rsidRPr="00AA54C4">
        <w:rPr>
          <w:rtl/>
        </w:rPr>
        <w:t xml:space="preserve"> </w:t>
      </w:r>
      <w:r w:rsidRPr="00AA54C4">
        <w:rPr>
          <w:rFonts w:hint="cs"/>
          <w:rtl/>
        </w:rPr>
        <w:t>היכן</w:t>
      </w:r>
      <w:r w:rsidRPr="00AA54C4">
        <w:rPr>
          <w:rtl/>
        </w:rPr>
        <w:t xml:space="preserve"> </w:t>
      </w:r>
      <w:r w:rsidRPr="00AA54C4">
        <w:rPr>
          <w:rFonts w:hint="cs"/>
          <w:rtl/>
        </w:rPr>
        <w:t>הוא</w:t>
      </w:r>
      <w:r w:rsidRPr="00AA54C4">
        <w:rPr>
          <w:rtl/>
        </w:rPr>
        <w:t xml:space="preserve"> </w:t>
      </w:r>
      <w:r w:rsidRPr="00AA54C4">
        <w:rPr>
          <w:rFonts w:hint="cs"/>
          <w:rtl/>
        </w:rPr>
        <w:t>כיבוד</w:t>
      </w:r>
      <w:r w:rsidRPr="00AA54C4">
        <w:rPr>
          <w:rtl/>
        </w:rPr>
        <w:t xml:space="preserve"> </w:t>
      </w:r>
      <w:r w:rsidRPr="00AA54C4">
        <w:rPr>
          <w:rFonts w:hint="cs"/>
          <w:rtl/>
        </w:rPr>
        <w:t>ומוראה אב</w:t>
      </w:r>
      <w:r w:rsidRPr="00AA54C4">
        <w:rPr>
          <w:rtl/>
        </w:rPr>
        <w:t xml:space="preserve"> </w:t>
      </w:r>
      <w:r w:rsidRPr="00AA54C4">
        <w:rPr>
          <w:rFonts w:hint="cs"/>
          <w:rtl/>
        </w:rPr>
        <w:t xml:space="preserve">ואם </w:t>
      </w:r>
      <w:r w:rsidRPr="00AA54C4">
        <w:rPr>
          <w:rtl/>
        </w:rPr>
        <w:t>–</w:t>
      </w:r>
      <w:r w:rsidRPr="00AA54C4">
        <w:rPr>
          <w:rFonts w:hint="cs"/>
          <w:rtl/>
        </w:rPr>
        <w:t xml:space="preserve"> "לא</w:t>
      </w:r>
      <w:r w:rsidRPr="00AA54C4">
        <w:rPr>
          <w:rtl/>
        </w:rPr>
        <w:t xml:space="preserve"> </w:t>
      </w:r>
      <w:r w:rsidRPr="00AA54C4">
        <w:rPr>
          <w:rFonts w:hint="cs"/>
          <w:rtl/>
        </w:rPr>
        <w:t>יכלימם"</w:t>
      </w:r>
      <w:bookmarkEnd w:id="89"/>
    </w:p>
    <w:p w:rsidR="00AA54C4" w:rsidRPr="00AA54C4" w:rsidRDefault="00AA54C4" w:rsidP="008A7347">
      <w:pPr>
        <w:pStyle w:val="a0"/>
        <w:rPr>
          <w:rtl/>
        </w:rPr>
      </w:pPr>
      <w:bookmarkStart w:id="90" w:name="_Toc452081580"/>
      <w:r w:rsidRPr="00AA54C4">
        <w:rPr>
          <w:rtl/>
        </w:rPr>
        <w:t>הרב חיים רפופורט</w:t>
      </w:r>
      <w:bookmarkEnd w:id="90"/>
    </w:p>
    <w:p w:rsidR="00AA54C4" w:rsidRPr="00AA54C4" w:rsidRDefault="00AA54C4" w:rsidP="008A7347">
      <w:pPr>
        <w:pStyle w:val="a1"/>
        <w:rPr>
          <w:rtl/>
        </w:rPr>
      </w:pPr>
      <w:r w:rsidRPr="00AA54C4">
        <w:rPr>
          <w:rtl/>
        </w:rPr>
        <w:t>לונדון, אנגלי'</w:t>
      </w:r>
    </w:p>
    <w:p w:rsidR="00AA54C4" w:rsidRPr="00AA54C4" w:rsidRDefault="00AA54C4" w:rsidP="008A7347">
      <w:pPr>
        <w:pStyle w:val="a2"/>
        <w:spacing w:before="0" w:after="80"/>
        <w:rPr>
          <w:rtl/>
        </w:rPr>
      </w:pPr>
      <w:r w:rsidRPr="00AA54C4">
        <w:rPr>
          <w:rFonts w:hint="cs"/>
          <w:rtl/>
        </w:rPr>
        <w:t>ברמב</w:t>
      </w:r>
      <w:r w:rsidRPr="00AA54C4">
        <w:rPr>
          <w:rtl/>
        </w:rPr>
        <w:t>"</w:t>
      </w:r>
      <w:r w:rsidRPr="00AA54C4">
        <w:rPr>
          <w:rFonts w:hint="cs"/>
          <w:rtl/>
        </w:rPr>
        <w:t>ם</w:t>
      </w:r>
      <w:r w:rsidRPr="00AA54C4">
        <w:rPr>
          <w:rtl/>
        </w:rPr>
        <w:t xml:space="preserve"> </w:t>
      </w:r>
      <w:r w:rsidRPr="00AA54C4">
        <w:rPr>
          <w:rFonts w:hint="cs"/>
          <w:rtl/>
        </w:rPr>
        <w:t>הל'</w:t>
      </w:r>
      <w:r w:rsidRPr="00AA54C4">
        <w:rPr>
          <w:rtl/>
        </w:rPr>
        <w:t xml:space="preserve"> </w:t>
      </w:r>
      <w:r w:rsidRPr="00AA54C4">
        <w:rPr>
          <w:rFonts w:hint="cs"/>
          <w:rtl/>
        </w:rPr>
        <w:t>ממרים</w:t>
      </w:r>
      <w:r w:rsidRPr="00AA54C4">
        <w:rPr>
          <w:rtl/>
        </w:rPr>
        <w:t xml:space="preserve"> </w:t>
      </w:r>
      <w:r w:rsidRPr="00AA54C4">
        <w:rPr>
          <w:rFonts w:hint="cs"/>
          <w:rtl/>
        </w:rPr>
        <w:t>פ"ו ה"ז [הו"ד בטור יו"ד סי' רמ ובקיצור בשו"ע שם ס"ג וס"ח]: עד</w:t>
      </w:r>
      <w:r w:rsidRPr="00AA54C4">
        <w:rPr>
          <w:rtl/>
        </w:rPr>
        <w:t xml:space="preserve"> </w:t>
      </w:r>
      <w:r w:rsidRPr="00AA54C4">
        <w:rPr>
          <w:rFonts w:hint="cs"/>
          <w:rtl/>
        </w:rPr>
        <w:t>היכן</w:t>
      </w:r>
      <w:r w:rsidRPr="00AA54C4">
        <w:rPr>
          <w:rtl/>
        </w:rPr>
        <w:t xml:space="preserve"> </w:t>
      </w:r>
      <w:r w:rsidRPr="00AA54C4">
        <w:rPr>
          <w:rFonts w:hint="cs"/>
          <w:rtl/>
        </w:rPr>
        <w:t>הוא</w:t>
      </w:r>
      <w:r w:rsidRPr="00AA54C4">
        <w:rPr>
          <w:rtl/>
        </w:rPr>
        <w:t xml:space="preserve"> </w:t>
      </w:r>
      <w:r w:rsidRPr="00AA54C4">
        <w:rPr>
          <w:rFonts w:hint="cs"/>
          <w:rtl/>
        </w:rPr>
        <w:t>כיבוד</w:t>
      </w:r>
      <w:r w:rsidRPr="00AA54C4">
        <w:rPr>
          <w:rtl/>
        </w:rPr>
        <w:t xml:space="preserve"> </w:t>
      </w:r>
      <w:r w:rsidRPr="00AA54C4">
        <w:rPr>
          <w:rFonts w:hint="cs"/>
          <w:rtl/>
        </w:rPr>
        <w:t>אב</w:t>
      </w:r>
      <w:r w:rsidRPr="00AA54C4">
        <w:rPr>
          <w:rtl/>
        </w:rPr>
        <w:t xml:space="preserve"> </w:t>
      </w:r>
      <w:r w:rsidRPr="00AA54C4">
        <w:rPr>
          <w:rFonts w:hint="cs"/>
          <w:rtl/>
        </w:rPr>
        <w:t>ואם</w:t>
      </w:r>
      <w:r w:rsidRPr="00AA54C4">
        <w:rPr>
          <w:rtl/>
        </w:rPr>
        <w:t xml:space="preserve">, </w:t>
      </w:r>
      <w:r w:rsidRPr="00AA54C4">
        <w:rPr>
          <w:rFonts w:hint="cs"/>
          <w:rtl/>
        </w:rPr>
        <w:t>אפילו</w:t>
      </w:r>
      <w:r w:rsidRPr="00AA54C4">
        <w:rPr>
          <w:rtl/>
        </w:rPr>
        <w:t xml:space="preserve"> </w:t>
      </w:r>
      <w:r w:rsidRPr="00AA54C4">
        <w:rPr>
          <w:rFonts w:hint="cs"/>
          <w:rtl/>
        </w:rPr>
        <w:t>נטלו</w:t>
      </w:r>
      <w:r w:rsidRPr="00AA54C4">
        <w:rPr>
          <w:rtl/>
        </w:rPr>
        <w:t xml:space="preserve"> </w:t>
      </w:r>
      <w:r w:rsidRPr="00AA54C4">
        <w:rPr>
          <w:rFonts w:hint="cs"/>
          <w:rtl/>
        </w:rPr>
        <w:t>כיס</w:t>
      </w:r>
      <w:r w:rsidRPr="00AA54C4">
        <w:rPr>
          <w:rtl/>
        </w:rPr>
        <w:t xml:space="preserve"> </w:t>
      </w:r>
      <w:r w:rsidRPr="00AA54C4">
        <w:rPr>
          <w:rFonts w:hint="cs"/>
          <w:rtl/>
        </w:rPr>
        <w:t>של</w:t>
      </w:r>
      <w:r w:rsidRPr="00AA54C4">
        <w:rPr>
          <w:rtl/>
        </w:rPr>
        <w:t xml:space="preserve"> </w:t>
      </w:r>
      <w:r w:rsidRPr="00AA54C4">
        <w:rPr>
          <w:rFonts w:hint="cs"/>
          <w:rtl/>
        </w:rPr>
        <w:t>זהובים</w:t>
      </w:r>
      <w:r w:rsidRPr="00AA54C4">
        <w:rPr>
          <w:rtl/>
        </w:rPr>
        <w:t xml:space="preserve"> </w:t>
      </w:r>
      <w:r w:rsidRPr="00AA54C4">
        <w:rPr>
          <w:rFonts w:hint="cs"/>
          <w:rtl/>
        </w:rPr>
        <w:t>שלו</w:t>
      </w:r>
      <w:r w:rsidRPr="00AA54C4">
        <w:rPr>
          <w:rtl/>
        </w:rPr>
        <w:t xml:space="preserve"> </w:t>
      </w:r>
      <w:r w:rsidRPr="00AA54C4">
        <w:rPr>
          <w:rFonts w:hint="cs"/>
          <w:rtl/>
        </w:rPr>
        <w:t>והשליכו</w:t>
      </w:r>
      <w:r w:rsidRPr="00AA54C4">
        <w:rPr>
          <w:rtl/>
        </w:rPr>
        <w:t xml:space="preserve"> </w:t>
      </w:r>
      <w:r w:rsidRPr="00AA54C4">
        <w:rPr>
          <w:rFonts w:hint="cs"/>
          <w:rtl/>
        </w:rPr>
        <w:t>בפניו</w:t>
      </w:r>
      <w:r w:rsidRPr="00AA54C4">
        <w:rPr>
          <w:rtl/>
        </w:rPr>
        <w:t xml:space="preserve"> </w:t>
      </w:r>
      <w:r w:rsidRPr="00AA54C4">
        <w:rPr>
          <w:rFonts w:hint="cs"/>
          <w:rtl/>
        </w:rPr>
        <w:t>לים</w:t>
      </w:r>
      <w:r w:rsidRPr="00AA54C4">
        <w:rPr>
          <w:rtl/>
        </w:rPr>
        <w:t xml:space="preserve"> </w:t>
      </w:r>
      <w:r w:rsidRPr="00AA54C4">
        <w:rPr>
          <w:rFonts w:hint="cs"/>
          <w:rtl/>
        </w:rPr>
        <w:t>לא</w:t>
      </w:r>
      <w:r w:rsidRPr="00AA54C4">
        <w:rPr>
          <w:rtl/>
        </w:rPr>
        <w:t xml:space="preserve"> </w:t>
      </w:r>
      <w:r w:rsidRPr="00AA54C4">
        <w:rPr>
          <w:rFonts w:hint="cs"/>
          <w:rtl/>
        </w:rPr>
        <w:t>יכלימם</w:t>
      </w:r>
      <w:r w:rsidRPr="00AA54C4">
        <w:rPr>
          <w:rtl/>
        </w:rPr>
        <w:t xml:space="preserve"> </w:t>
      </w:r>
      <w:r w:rsidRPr="00AA54C4">
        <w:rPr>
          <w:rFonts w:hint="cs"/>
          <w:rtl/>
        </w:rPr>
        <w:t>ולא</w:t>
      </w:r>
      <w:r w:rsidRPr="00AA54C4">
        <w:rPr>
          <w:rtl/>
        </w:rPr>
        <w:t xml:space="preserve"> </w:t>
      </w:r>
      <w:r w:rsidRPr="00AA54C4">
        <w:rPr>
          <w:rFonts w:hint="cs"/>
          <w:rtl/>
        </w:rPr>
        <w:t>יצער</w:t>
      </w:r>
      <w:r w:rsidRPr="00AA54C4">
        <w:rPr>
          <w:rtl/>
        </w:rPr>
        <w:t xml:space="preserve"> </w:t>
      </w:r>
      <w:r w:rsidRPr="00AA54C4">
        <w:rPr>
          <w:rFonts w:hint="cs"/>
          <w:rtl/>
        </w:rPr>
        <w:t>בפניהם</w:t>
      </w:r>
      <w:r w:rsidRPr="00AA54C4">
        <w:rPr>
          <w:rtl/>
        </w:rPr>
        <w:t xml:space="preserve"> </w:t>
      </w:r>
      <w:r w:rsidRPr="00AA54C4">
        <w:rPr>
          <w:rFonts w:hint="cs"/>
          <w:rtl/>
        </w:rPr>
        <w:t>ולא</w:t>
      </w:r>
      <w:r w:rsidRPr="00AA54C4">
        <w:rPr>
          <w:rtl/>
        </w:rPr>
        <w:t xml:space="preserve"> </w:t>
      </w:r>
      <w:r w:rsidRPr="00AA54C4">
        <w:rPr>
          <w:rFonts w:hint="cs"/>
          <w:rtl/>
        </w:rPr>
        <w:t>יכעוס</w:t>
      </w:r>
      <w:r w:rsidRPr="00AA54C4">
        <w:rPr>
          <w:rtl/>
        </w:rPr>
        <w:t xml:space="preserve"> </w:t>
      </w:r>
      <w:r w:rsidRPr="00AA54C4">
        <w:rPr>
          <w:rFonts w:hint="cs"/>
          <w:rtl/>
        </w:rPr>
        <w:t>כנגדם</w:t>
      </w:r>
      <w:r w:rsidRPr="00AA54C4">
        <w:rPr>
          <w:rtl/>
        </w:rPr>
        <w:t xml:space="preserve"> </w:t>
      </w:r>
      <w:r w:rsidRPr="00AA54C4">
        <w:rPr>
          <w:rFonts w:hint="cs"/>
          <w:rtl/>
        </w:rPr>
        <w:t>אלא</w:t>
      </w:r>
      <w:r w:rsidRPr="00AA54C4">
        <w:rPr>
          <w:rtl/>
        </w:rPr>
        <w:t xml:space="preserve"> </w:t>
      </w:r>
      <w:r w:rsidRPr="00AA54C4">
        <w:rPr>
          <w:rFonts w:hint="cs"/>
          <w:rtl/>
        </w:rPr>
        <w:t>יקבל</w:t>
      </w:r>
      <w:r w:rsidRPr="00AA54C4">
        <w:rPr>
          <w:rtl/>
        </w:rPr>
        <w:t xml:space="preserve"> </w:t>
      </w:r>
      <w:r w:rsidRPr="00AA54C4">
        <w:rPr>
          <w:rFonts w:hint="cs"/>
          <w:rtl/>
        </w:rPr>
        <w:t>גזירת</w:t>
      </w:r>
      <w:r w:rsidRPr="00AA54C4">
        <w:rPr>
          <w:rtl/>
        </w:rPr>
        <w:t xml:space="preserve"> </w:t>
      </w:r>
      <w:r w:rsidRPr="00AA54C4">
        <w:rPr>
          <w:rFonts w:hint="cs"/>
          <w:rtl/>
        </w:rPr>
        <w:t>הכתוב</w:t>
      </w:r>
      <w:r w:rsidRPr="00AA54C4">
        <w:rPr>
          <w:rtl/>
        </w:rPr>
        <w:t xml:space="preserve"> </w:t>
      </w:r>
      <w:r w:rsidRPr="00AA54C4">
        <w:rPr>
          <w:rFonts w:hint="cs"/>
          <w:rtl/>
        </w:rPr>
        <w:t>וישתוק.</w:t>
      </w:r>
      <w:r w:rsidRPr="00AA54C4">
        <w:rPr>
          <w:rtl/>
        </w:rPr>
        <w:t xml:space="preserve"> </w:t>
      </w:r>
      <w:r w:rsidRPr="00AA54C4">
        <w:rPr>
          <w:rFonts w:hint="cs"/>
          <w:rtl/>
        </w:rPr>
        <w:t>ועד</w:t>
      </w:r>
      <w:r w:rsidRPr="00AA54C4">
        <w:rPr>
          <w:rtl/>
        </w:rPr>
        <w:t xml:space="preserve"> </w:t>
      </w:r>
      <w:r w:rsidRPr="00AA54C4">
        <w:rPr>
          <w:rFonts w:hint="cs"/>
          <w:rtl/>
        </w:rPr>
        <w:t>היכן</w:t>
      </w:r>
      <w:r w:rsidRPr="00AA54C4">
        <w:rPr>
          <w:rtl/>
        </w:rPr>
        <w:t xml:space="preserve"> </w:t>
      </w:r>
      <w:r w:rsidRPr="00AA54C4">
        <w:rPr>
          <w:rFonts w:hint="cs"/>
          <w:rtl/>
        </w:rPr>
        <w:t>מוראן,</w:t>
      </w:r>
      <w:r w:rsidRPr="00AA54C4">
        <w:rPr>
          <w:rtl/>
        </w:rPr>
        <w:t xml:space="preserve"> </w:t>
      </w:r>
      <w:r w:rsidRPr="00AA54C4">
        <w:rPr>
          <w:rFonts w:hint="cs"/>
          <w:rtl/>
        </w:rPr>
        <w:t>אפילו</w:t>
      </w:r>
      <w:r w:rsidRPr="00AA54C4">
        <w:rPr>
          <w:rtl/>
        </w:rPr>
        <w:t xml:space="preserve"> </w:t>
      </w:r>
      <w:r w:rsidRPr="00AA54C4">
        <w:rPr>
          <w:rFonts w:hint="cs"/>
          <w:rtl/>
        </w:rPr>
        <w:t>הי'</w:t>
      </w:r>
      <w:r w:rsidRPr="00AA54C4">
        <w:rPr>
          <w:rtl/>
        </w:rPr>
        <w:t xml:space="preserve"> </w:t>
      </w:r>
      <w:r w:rsidRPr="00AA54C4">
        <w:rPr>
          <w:rFonts w:hint="cs"/>
          <w:rtl/>
        </w:rPr>
        <w:t>לובש</w:t>
      </w:r>
      <w:r w:rsidRPr="00AA54C4">
        <w:rPr>
          <w:rtl/>
        </w:rPr>
        <w:t xml:space="preserve"> </w:t>
      </w:r>
      <w:r w:rsidRPr="00AA54C4">
        <w:rPr>
          <w:rFonts w:hint="cs"/>
          <w:rtl/>
        </w:rPr>
        <w:t>בגדים</w:t>
      </w:r>
      <w:r w:rsidRPr="00AA54C4">
        <w:rPr>
          <w:rtl/>
        </w:rPr>
        <w:t xml:space="preserve"> </w:t>
      </w:r>
      <w:r w:rsidRPr="00AA54C4">
        <w:rPr>
          <w:rFonts w:hint="cs"/>
          <w:rtl/>
        </w:rPr>
        <w:t>חמודות</w:t>
      </w:r>
      <w:r w:rsidRPr="00AA54C4">
        <w:rPr>
          <w:rtl/>
        </w:rPr>
        <w:t xml:space="preserve"> </w:t>
      </w:r>
      <w:r w:rsidRPr="00AA54C4">
        <w:rPr>
          <w:rFonts w:hint="cs"/>
          <w:rtl/>
        </w:rPr>
        <w:t>ויושב</w:t>
      </w:r>
      <w:r w:rsidRPr="00AA54C4">
        <w:rPr>
          <w:rtl/>
        </w:rPr>
        <w:t xml:space="preserve"> </w:t>
      </w:r>
      <w:r w:rsidRPr="00AA54C4">
        <w:rPr>
          <w:rFonts w:hint="cs"/>
          <w:rtl/>
        </w:rPr>
        <w:t>בראש</w:t>
      </w:r>
      <w:r w:rsidRPr="00AA54C4">
        <w:rPr>
          <w:rtl/>
        </w:rPr>
        <w:t xml:space="preserve"> </w:t>
      </w:r>
      <w:r w:rsidRPr="00AA54C4">
        <w:rPr>
          <w:rFonts w:hint="cs"/>
          <w:rtl/>
        </w:rPr>
        <w:t>בפני</w:t>
      </w:r>
      <w:r w:rsidRPr="00AA54C4">
        <w:rPr>
          <w:rtl/>
        </w:rPr>
        <w:t xml:space="preserve"> </w:t>
      </w:r>
      <w:r w:rsidRPr="00AA54C4">
        <w:rPr>
          <w:rFonts w:hint="cs"/>
          <w:rtl/>
        </w:rPr>
        <w:t>הקהל</w:t>
      </w:r>
      <w:r w:rsidRPr="00AA54C4">
        <w:rPr>
          <w:rtl/>
        </w:rPr>
        <w:t xml:space="preserve"> </w:t>
      </w:r>
      <w:r w:rsidRPr="00AA54C4">
        <w:rPr>
          <w:rFonts w:hint="cs"/>
          <w:rtl/>
        </w:rPr>
        <w:t>ובא</w:t>
      </w:r>
      <w:r w:rsidRPr="00AA54C4">
        <w:rPr>
          <w:rtl/>
        </w:rPr>
        <w:t xml:space="preserve"> </w:t>
      </w:r>
      <w:r w:rsidRPr="00AA54C4">
        <w:rPr>
          <w:rFonts w:hint="cs"/>
          <w:rtl/>
        </w:rPr>
        <w:t>אביו</w:t>
      </w:r>
      <w:r w:rsidRPr="00AA54C4">
        <w:rPr>
          <w:rtl/>
        </w:rPr>
        <w:t xml:space="preserve"> </w:t>
      </w:r>
      <w:r w:rsidRPr="00AA54C4">
        <w:rPr>
          <w:rFonts w:hint="cs"/>
          <w:rtl/>
        </w:rPr>
        <w:t>ואמו</w:t>
      </w:r>
      <w:r w:rsidRPr="00AA54C4">
        <w:rPr>
          <w:rtl/>
        </w:rPr>
        <w:t xml:space="preserve"> </w:t>
      </w:r>
      <w:r w:rsidRPr="00AA54C4">
        <w:rPr>
          <w:rFonts w:hint="cs"/>
          <w:rtl/>
        </w:rPr>
        <w:t>וקרעו</w:t>
      </w:r>
      <w:r w:rsidRPr="00AA54C4">
        <w:rPr>
          <w:rtl/>
        </w:rPr>
        <w:t xml:space="preserve"> </w:t>
      </w:r>
      <w:r w:rsidRPr="00AA54C4">
        <w:rPr>
          <w:rFonts w:hint="cs"/>
          <w:rtl/>
        </w:rPr>
        <w:t>בגדיו</w:t>
      </w:r>
      <w:r w:rsidRPr="00AA54C4">
        <w:rPr>
          <w:rtl/>
        </w:rPr>
        <w:t xml:space="preserve"> </w:t>
      </w:r>
      <w:r w:rsidRPr="00AA54C4">
        <w:rPr>
          <w:rFonts w:hint="cs"/>
          <w:rtl/>
        </w:rPr>
        <w:t>והכוהו</w:t>
      </w:r>
      <w:r w:rsidRPr="00AA54C4">
        <w:rPr>
          <w:rtl/>
        </w:rPr>
        <w:t xml:space="preserve"> </w:t>
      </w:r>
      <w:r w:rsidRPr="00AA54C4">
        <w:rPr>
          <w:rFonts w:hint="cs"/>
          <w:rtl/>
        </w:rPr>
        <w:t>בראשו</w:t>
      </w:r>
      <w:r w:rsidRPr="00AA54C4">
        <w:rPr>
          <w:rtl/>
        </w:rPr>
        <w:t xml:space="preserve"> </w:t>
      </w:r>
      <w:r w:rsidRPr="00AA54C4">
        <w:rPr>
          <w:rFonts w:hint="cs"/>
          <w:rtl/>
        </w:rPr>
        <w:t>וירקו</w:t>
      </w:r>
      <w:r w:rsidRPr="00AA54C4">
        <w:rPr>
          <w:rtl/>
        </w:rPr>
        <w:t xml:space="preserve"> </w:t>
      </w:r>
      <w:r w:rsidRPr="00AA54C4">
        <w:rPr>
          <w:rFonts w:hint="cs"/>
          <w:rtl/>
        </w:rPr>
        <w:t>בפניו</w:t>
      </w:r>
      <w:r w:rsidRPr="00AA54C4">
        <w:rPr>
          <w:rtl/>
        </w:rPr>
        <w:t xml:space="preserve"> </w:t>
      </w:r>
      <w:r w:rsidRPr="00AA54C4">
        <w:rPr>
          <w:rFonts w:hint="cs"/>
          <w:rtl/>
        </w:rPr>
        <w:t>לא</w:t>
      </w:r>
      <w:r w:rsidRPr="00AA54C4">
        <w:rPr>
          <w:rtl/>
        </w:rPr>
        <w:t xml:space="preserve"> </w:t>
      </w:r>
      <w:r w:rsidRPr="00AA54C4">
        <w:rPr>
          <w:rFonts w:hint="cs"/>
          <w:rtl/>
        </w:rPr>
        <w:t>יכלימם</w:t>
      </w:r>
      <w:r w:rsidRPr="00AA54C4">
        <w:rPr>
          <w:rtl/>
        </w:rPr>
        <w:t xml:space="preserve"> </w:t>
      </w:r>
      <w:r w:rsidRPr="00AA54C4">
        <w:rPr>
          <w:rFonts w:hint="cs"/>
          <w:rtl/>
        </w:rPr>
        <w:t>אלא</w:t>
      </w:r>
      <w:r w:rsidRPr="00AA54C4">
        <w:rPr>
          <w:rtl/>
        </w:rPr>
        <w:t xml:space="preserve"> </w:t>
      </w:r>
      <w:r w:rsidRPr="00AA54C4">
        <w:rPr>
          <w:rFonts w:hint="cs"/>
          <w:rtl/>
        </w:rPr>
        <w:t>ישתוק</w:t>
      </w:r>
      <w:r w:rsidRPr="00AA54C4">
        <w:rPr>
          <w:rtl/>
        </w:rPr>
        <w:t xml:space="preserve"> </w:t>
      </w:r>
      <w:r w:rsidRPr="00AA54C4">
        <w:rPr>
          <w:rFonts w:hint="cs"/>
          <w:rtl/>
        </w:rPr>
        <w:t>ויירא</w:t>
      </w:r>
      <w:r w:rsidRPr="00AA54C4">
        <w:rPr>
          <w:rtl/>
        </w:rPr>
        <w:t xml:space="preserve"> </w:t>
      </w:r>
      <w:r w:rsidRPr="00AA54C4">
        <w:rPr>
          <w:rFonts w:hint="cs"/>
          <w:rtl/>
        </w:rPr>
        <w:t>ויפחד</w:t>
      </w:r>
      <w:r w:rsidRPr="00AA54C4">
        <w:rPr>
          <w:rtl/>
        </w:rPr>
        <w:t xml:space="preserve"> </w:t>
      </w:r>
      <w:r w:rsidRPr="00AA54C4">
        <w:rPr>
          <w:rFonts w:hint="cs"/>
          <w:rtl/>
        </w:rPr>
        <w:t>ממלך</w:t>
      </w:r>
      <w:r w:rsidRPr="00AA54C4">
        <w:rPr>
          <w:rtl/>
        </w:rPr>
        <w:t xml:space="preserve"> </w:t>
      </w:r>
      <w:r w:rsidRPr="00AA54C4">
        <w:rPr>
          <w:rFonts w:hint="cs"/>
          <w:rtl/>
        </w:rPr>
        <w:t>מלכי</w:t>
      </w:r>
      <w:r w:rsidRPr="00AA54C4">
        <w:rPr>
          <w:rtl/>
        </w:rPr>
        <w:t xml:space="preserve"> </w:t>
      </w:r>
      <w:r w:rsidRPr="00AA54C4">
        <w:rPr>
          <w:rFonts w:hint="cs"/>
          <w:rtl/>
        </w:rPr>
        <w:t>המלכים</w:t>
      </w:r>
      <w:r w:rsidRPr="00AA54C4">
        <w:rPr>
          <w:rtl/>
        </w:rPr>
        <w:t xml:space="preserve"> </w:t>
      </w:r>
      <w:r w:rsidRPr="00AA54C4">
        <w:rPr>
          <w:rFonts w:hint="cs"/>
          <w:rtl/>
        </w:rPr>
        <w:t>שצוהו</w:t>
      </w:r>
      <w:r w:rsidRPr="00AA54C4">
        <w:rPr>
          <w:rtl/>
        </w:rPr>
        <w:t xml:space="preserve"> </w:t>
      </w:r>
      <w:r w:rsidRPr="00AA54C4">
        <w:rPr>
          <w:rFonts w:hint="cs"/>
          <w:rtl/>
        </w:rPr>
        <w:t>בכך</w:t>
      </w:r>
      <w:r w:rsidRPr="00AA54C4">
        <w:rPr>
          <w:rtl/>
        </w:rPr>
        <w:t xml:space="preserve">, </w:t>
      </w:r>
      <w:r w:rsidRPr="00AA54C4">
        <w:rPr>
          <w:rFonts w:hint="cs"/>
          <w:rtl/>
        </w:rPr>
        <w:t>שאילו</w:t>
      </w:r>
      <w:r w:rsidRPr="00AA54C4">
        <w:rPr>
          <w:rtl/>
        </w:rPr>
        <w:t xml:space="preserve"> </w:t>
      </w:r>
      <w:r w:rsidRPr="00AA54C4">
        <w:rPr>
          <w:rFonts w:hint="cs"/>
          <w:rtl/>
        </w:rPr>
        <w:t>מלך</w:t>
      </w:r>
      <w:r w:rsidRPr="00AA54C4">
        <w:rPr>
          <w:rtl/>
        </w:rPr>
        <w:t xml:space="preserve"> </w:t>
      </w:r>
      <w:r w:rsidRPr="00AA54C4">
        <w:rPr>
          <w:rFonts w:hint="cs"/>
          <w:rtl/>
        </w:rPr>
        <w:t>בשר</w:t>
      </w:r>
      <w:r w:rsidRPr="00AA54C4">
        <w:rPr>
          <w:rtl/>
        </w:rPr>
        <w:t xml:space="preserve"> </w:t>
      </w:r>
      <w:r w:rsidRPr="00AA54C4">
        <w:rPr>
          <w:rFonts w:hint="cs"/>
          <w:rtl/>
        </w:rPr>
        <w:t>ודם</w:t>
      </w:r>
      <w:r w:rsidRPr="00AA54C4">
        <w:rPr>
          <w:rtl/>
        </w:rPr>
        <w:t xml:space="preserve"> </w:t>
      </w:r>
      <w:r w:rsidRPr="00AA54C4">
        <w:rPr>
          <w:rFonts w:hint="cs"/>
          <w:rtl/>
        </w:rPr>
        <w:t>גזר</w:t>
      </w:r>
      <w:r w:rsidRPr="00AA54C4">
        <w:rPr>
          <w:rtl/>
        </w:rPr>
        <w:t xml:space="preserve"> </w:t>
      </w:r>
      <w:r w:rsidRPr="00AA54C4">
        <w:rPr>
          <w:rFonts w:hint="cs"/>
          <w:rtl/>
        </w:rPr>
        <w:t>עליו</w:t>
      </w:r>
      <w:r w:rsidRPr="00AA54C4">
        <w:rPr>
          <w:rtl/>
        </w:rPr>
        <w:t xml:space="preserve"> </w:t>
      </w:r>
      <w:r w:rsidRPr="00AA54C4">
        <w:rPr>
          <w:rFonts w:hint="cs"/>
          <w:rtl/>
        </w:rPr>
        <w:t>דבר</w:t>
      </w:r>
      <w:r w:rsidRPr="00AA54C4">
        <w:rPr>
          <w:rtl/>
        </w:rPr>
        <w:t xml:space="preserve"> </w:t>
      </w:r>
      <w:r w:rsidRPr="00AA54C4">
        <w:rPr>
          <w:rFonts w:hint="cs"/>
          <w:rtl/>
        </w:rPr>
        <w:t>שהוא</w:t>
      </w:r>
      <w:r w:rsidRPr="00AA54C4">
        <w:rPr>
          <w:rtl/>
        </w:rPr>
        <w:t xml:space="preserve"> </w:t>
      </w:r>
      <w:r w:rsidRPr="00AA54C4">
        <w:rPr>
          <w:rFonts w:hint="cs"/>
          <w:rtl/>
        </w:rPr>
        <w:t>מצער</w:t>
      </w:r>
      <w:r w:rsidRPr="00AA54C4">
        <w:rPr>
          <w:rtl/>
        </w:rPr>
        <w:t xml:space="preserve"> </w:t>
      </w:r>
      <w:r w:rsidRPr="00AA54C4">
        <w:rPr>
          <w:rFonts w:hint="cs"/>
          <w:rtl/>
        </w:rPr>
        <w:t>יתר</w:t>
      </w:r>
      <w:r w:rsidRPr="00AA54C4">
        <w:rPr>
          <w:rtl/>
        </w:rPr>
        <w:t xml:space="preserve"> </w:t>
      </w:r>
      <w:r w:rsidRPr="00AA54C4">
        <w:rPr>
          <w:rFonts w:hint="cs"/>
          <w:rtl/>
        </w:rPr>
        <w:t>מזה</w:t>
      </w:r>
      <w:r w:rsidRPr="00AA54C4">
        <w:rPr>
          <w:rtl/>
        </w:rPr>
        <w:t xml:space="preserve"> </w:t>
      </w:r>
      <w:r w:rsidRPr="00AA54C4">
        <w:rPr>
          <w:rFonts w:hint="cs"/>
          <w:rtl/>
        </w:rPr>
        <w:t>לא</w:t>
      </w:r>
      <w:r w:rsidRPr="00AA54C4">
        <w:rPr>
          <w:rtl/>
        </w:rPr>
        <w:t xml:space="preserve"> </w:t>
      </w:r>
      <w:r w:rsidRPr="00AA54C4">
        <w:rPr>
          <w:rFonts w:hint="cs"/>
          <w:rtl/>
        </w:rPr>
        <w:t>הי'</w:t>
      </w:r>
      <w:r w:rsidRPr="00AA54C4">
        <w:rPr>
          <w:rtl/>
        </w:rPr>
        <w:t xml:space="preserve"> </w:t>
      </w:r>
      <w:r w:rsidRPr="00AA54C4">
        <w:rPr>
          <w:rFonts w:hint="cs"/>
          <w:rtl/>
        </w:rPr>
        <w:t>יכול</w:t>
      </w:r>
      <w:r w:rsidRPr="00AA54C4">
        <w:rPr>
          <w:rtl/>
        </w:rPr>
        <w:t xml:space="preserve"> </w:t>
      </w:r>
      <w:r w:rsidRPr="00AA54C4">
        <w:rPr>
          <w:rFonts w:hint="cs"/>
          <w:rtl/>
        </w:rPr>
        <w:t>לפרכס</w:t>
      </w:r>
      <w:r w:rsidRPr="00AA54C4">
        <w:rPr>
          <w:rtl/>
        </w:rPr>
        <w:t xml:space="preserve"> </w:t>
      </w:r>
      <w:r w:rsidRPr="00AA54C4">
        <w:rPr>
          <w:rFonts w:hint="cs"/>
          <w:rtl/>
        </w:rPr>
        <w:t>בדבר</w:t>
      </w:r>
      <w:r w:rsidRPr="00AA54C4">
        <w:rPr>
          <w:rtl/>
        </w:rPr>
        <w:t xml:space="preserve">, </w:t>
      </w:r>
      <w:r w:rsidRPr="00AA54C4">
        <w:rPr>
          <w:rFonts w:hint="cs"/>
          <w:rtl/>
        </w:rPr>
        <w:t>קל</w:t>
      </w:r>
      <w:r w:rsidRPr="00AA54C4">
        <w:rPr>
          <w:rtl/>
        </w:rPr>
        <w:t xml:space="preserve"> </w:t>
      </w:r>
      <w:r w:rsidRPr="00AA54C4">
        <w:rPr>
          <w:rFonts w:hint="cs"/>
          <w:rtl/>
        </w:rPr>
        <w:t>וחומר</w:t>
      </w:r>
      <w:r w:rsidRPr="00AA54C4">
        <w:rPr>
          <w:rtl/>
        </w:rPr>
        <w:t xml:space="preserve"> </w:t>
      </w:r>
      <w:r w:rsidRPr="00AA54C4">
        <w:rPr>
          <w:rFonts w:hint="cs"/>
          <w:rtl/>
        </w:rPr>
        <w:t>למי</w:t>
      </w:r>
      <w:r w:rsidRPr="00AA54C4">
        <w:rPr>
          <w:rtl/>
        </w:rPr>
        <w:t xml:space="preserve"> </w:t>
      </w:r>
      <w:r w:rsidRPr="00AA54C4">
        <w:rPr>
          <w:rFonts w:hint="cs"/>
          <w:rtl/>
        </w:rPr>
        <w:t>שאמר</w:t>
      </w:r>
      <w:r w:rsidRPr="00AA54C4">
        <w:rPr>
          <w:rtl/>
        </w:rPr>
        <w:t xml:space="preserve"> </w:t>
      </w:r>
      <w:r w:rsidRPr="00AA54C4">
        <w:rPr>
          <w:rFonts w:hint="cs"/>
          <w:rtl/>
        </w:rPr>
        <w:t>והי'</w:t>
      </w:r>
      <w:r w:rsidRPr="00AA54C4">
        <w:rPr>
          <w:rtl/>
        </w:rPr>
        <w:t xml:space="preserve"> </w:t>
      </w:r>
      <w:r w:rsidRPr="00AA54C4">
        <w:rPr>
          <w:rFonts w:hint="cs"/>
          <w:rtl/>
        </w:rPr>
        <w:t>העולם</w:t>
      </w:r>
      <w:r w:rsidRPr="00AA54C4">
        <w:rPr>
          <w:rtl/>
        </w:rPr>
        <w:t xml:space="preserve"> </w:t>
      </w:r>
      <w:r w:rsidRPr="00AA54C4">
        <w:rPr>
          <w:rFonts w:hint="cs"/>
          <w:rtl/>
        </w:rPr>
        <w:t>כרצונו</w:t>
      </w:r>
      <w:r w:rsidRPr="00AA54C4">
        <w:rPr>
          <w:rtl/>
        </w:rPr>
        <w:t xml:space="preserve">. </w:t>
      </w:r>
    </w:p>
    <w:p w:rsidR="00AA54C4" w:rsidRPr="00AA54C4" w:rsidRDefault="00AA54C4" w:rsidP="008A7347">
      <w:pPr>
        <w:pStyle w:val="a2"/>
        <w:spacing w:before="0" w:after="80"/>
        <w:rPr>
          <w:rtl/>
        </w:rPr>
      </w:pPr>
      <w:r w:rsidRPr="00AA54C4">
        <w:rPr>
          <w:rFonts w:hint="cs"/>
          <w:rtl/>
        </w:rPr>
        <w:t>והעירני חכם אחד, דבשלמא מ"ש "ולא</w:t>
      </w:r>
      <w:r w:rsidRPr="00AA54C4">
        <w:rPr>
          <w:rtl/>
        </w:rPr>
        <w:t xml:space="preserve"> </w:t>
      </w:r>
      <w:r w:rsidRPr="00AA54C4">
        <w:rPr>
          <w:rFonts w:hint="cs"/>
          <w:rtl/>
        </w:rPr>
        <w:t>יצער</w:t>
      </w:r>
      <w:r w:rsidRPr="00AA54C4">
        <w:rPr>
          <w:rtl/>
        </w:rPr>
        <w:t xml:space="preserve"> </w:t>
      </w:r>
      <w:r w:rsidRPr="00AA54C4">
        <w:rPr>
          <w:rFonts w:hint="cs"/>
          <w:rtl/>
        </w:rPr>
        <w:t>בפניהם</w:t>
      </w:r>
      <w:r w:rsidRPr="00AA54C4">
        <w:rPr>
          <w:rtl/>
        </w:rPr>
        <w:t xml:space="preserve"> </w:t>
      </w:r>
      <w:r w:rsidRPr="00AA54C4">
        <w:rPr>
          <w:rFonts w:hint="cs"/>
          <w:rtl/>
        </w:rPr>
        <w:t>ולא</w:t>
      </w:r>
      <w:r w:rsidRPr="00AA54C4">
        <w:rPr>
          <w:rtl/>
        </w:rPr>
        <w:t xml:space="preserve"> </w:t>
      </w:r>
      <w:r w:rsidRPr="00AA54C4">
        <w:rPr>
          <w:rFonts w:hint="cs"/>
          <w:rtl/>
        </w:rPr>
        <w:t>יכעוס</w:t>
      </w:r>
      <w:r w:rsidRPr="00AA54C4">
        <w:rPr>
          <w:rtl/>
        </w:rPr>
        <w:t xml:space="preserve"> </w:t>
      </w:r>
      <w:r w:rsidRPr="00AA54C4">
        <w:rPr>
          <w:rFonts w:hint="cs"/>
          <w:rtl/>
        </w:rPr>
        <w:t>כנגדם . . וישתוק" קמ"ל טובא, אבל במ"ש "לא יכלימם" לכאורה מאי קמ"ל, הלא גם מי שאינו אביו או אמו אסור להכלימו, שהרי "הוזהרנו</w:t>
      </w:r>
      <w:r w:rsidRPr="00AA54C4">
        <w:rPr>
          <w:rtl/>
        </w:rPr>
        <w:t xml:space="preserve"> </w:t>
      </w:r>
      <w:r w:rsidRPr="00AA54C4">
        <w:rPr>
          <w:rFonts w:hint="cs"/>
          <w:rtl/>
        </w:rPr>
        <w:t>שלא</w:t>
      </w:r>
      <w:r w:rsidRPr="00AA54C4">
        <w:rPr>
          <w:rtl/>
        </w:rPr>
        <w:t xml:space="preserve"> </w:t>
      </w:r>
      <w:r w:rsidRPr="00AA54C4">
        <w:rPr>
          <w:rFonts w:hint="cs"/>
          <w:rtl/>
        </w:rPr>
        <w:t>לבייש</w:t>
      </w:r>
      <w:r w:rsidRPr="00AA54C4">
        <w:rPr>
          <w:rtl/>
        </w:rPr>
        <w:t xml:space="preserve"> </w:t>
      </w:r>
      <w:r w:rsidRPr="00AA54C4">
        <w:rPr>
          <w:rFonts w:hint="cs"/>
          <w:rtl/>
        </w:rPr>
        <w:t>זה</w:t>
      </w:r>
      <w:r w:rsidRPr="00AA54C4">
        <w:rPr>
          <w:rtl/>
        </w:rPr>
        <w:t xml:space="preserve"> </w:t>
      </w:r>
      <w:r w:rsidRPr="00AA54C4">
        <w:rPr>
          <w:rFonts w:hint="cs"/>
          <w:rtl/>
        </w:rPr>
        <w:t>את</w:t>
      </w:r>
      <w:r w:rsidRPr="00AA54C4">
        <w:rPr>
          <w:rtl/>
        </w:rPr>
        <w:t xml:space="preserve"> </w:t>
      </w:r>
      <w:r w:rsidRPr="00AA54C4">
        <w:rPr>
          <w:rFonts w:hint="cs"/>
          <w:rtl/>
        </w:rPr>
        <w:t>זה</w:t>
      </w:r>
      <w:r w:rsidRPr="00AA54C4">
        <w:rPr>
          <w:rtl/>
        </w:rPr>
        <w:t xml:space="preserve">, </w:t>
      </w:r>
      <w:r w:rsidRPr="00AA54C4">
        <w:rPr>
          <w:rFonts w:hint="cs"/>
          <w:rtl/>
        </w:rPr>
        <w:t>ועוון</w:t>
      </w:r>
      <w:r w:rsidRPr="00AA54C4">
        <w:rPr>
          <w:rtl/>
        </w:rPr>
        <w:t xml:space="preserve"> </w:t>
      </w:r>
      <w:r w:rsidRPr="00AA54C4">
        <w:rPr>
          <w:rFonts w:hint="cs"/>
          <w:rtl/>
        </w:rPr>
        <w:t>זה</w:t>
      </w:r>
      <w:r w:rsidRPr="00AA54C4">
        <w:rPr>
          <w:rtl/>
        </w:rPr>
        <w:t xml:space="preserve"> </w:t>
      </w:r>
      <w:r w:rsidRPr="00AA54C4">
        <w:rPr>
          <w:rFonts w:hint="cs"/>
          <w:rtl/>
        </w:rPr>
        <w:t>הוא</w:t>
      </w:r>
      <w:r w:rsidRPr="00AA54C4">
        <w:rPr>
          <w:rtl/>
        </w:rPr>
        <w:t xml:space="preserve"> </w:t>
      </w:r>
      <w:r w:rsidRPr="00AA54C4">
        <w:rPr>
          <w:rFonts w:hint="cs"/>
          <w:rtl/>
        </w:rPr>
        <w:t>שקוראין</w:t>
      </w:r>
      <w:r w:rsidRPr="00AA54C4">
        <w:rPr>
          <w:rtl/>
        </w:rPr>
        <w:t xml:space="preserve"> </w:t>
      </w:r>
      <w:r w:rsidRPr="00AA54C4">
        <w:rPr>
          <w:rFonts w:hint="cs"/>
          <w:rtl/>
        </w:rPr>
        <w:t>אותו 'מלבין</w:t>
      </w:r>
      <w:r w:rsidRPr="00AA54C4">
        <w:rPr>
          <w:rtl/>
        </w:rPr>
        <w:t xml:space="preserve"> </w:t>
      </w:r>
      <w:r w:rsidRPr="00AA54C4">
        <w:rPr>
          <w:rFonts w:hint="cs"/>
          <w:rtl/>
        </w:rPr>
        <w:t>פני</w:t>
      </w:r>
      <w:r w:rsidRPr="00AA54C4">
        <w:rPr>
          <w:rtl/>
        </w:rPr>
        <w:t xml:space="preserve"> </w:t>
      </w:r>
      <w:r w:rsidRPr="00AA54C4">
        <w:rPr>
          <w:rFonts w:hint="cs"/>
          <w:rtl/>
        </w:rPr>
        <w:t>חברו</w:t>
      </w:r>
      <w:r w:rsidRPr="00AA54C4">
        <w:rPr>
          <w:rtl/>
        </w:rPr>
        <w:t xml:space="preserve"> </w:t>
      </w:r>
      <w:r w:rsidRPr="00AA54C4">
        <w:rPr>
          <w:rFonts w:hint="cs"/>
          <w:rtl/>
        </w:rPr>
        <w:t>ברבים'" (ספהמ"צ להרמב"ם מל"ת שג)</w:t>
      </w:r>
      <w:r w:rsidRPr="00AA54C4">
        <w:rPr>
          <w:rtl/>
        </w:rPr>
        <w:t>.</w:t>
      </w:r>
      <w:r w:rsidRPr="00AA54C4">
        <w:rPr>
          <w:rFonts w:hint="cs"/>
          <w:rtl/>
        </w:rPr>
        <w:t xml:space="preserve"> וברמב</w:t>
      </w:r>
      <w:r w:rsidRPr="00AA54C4">
        <w:rPr>
          <w:rtl/>
        </w:rPr>
        <w:t>"</w:t>
      </w:r>
      <w:r w:rsidRPr="00AA54C4">
        <w:rPr>
          <w:rFonts w:hint="cs"/>
          <w:rtl/>
        </w:rPr>
        <w:t>ם</w:t>
      </w:r>
      <w:r w:rsidRPr="00AA54C4">
        <w:rPr>
          <w:rtl/>
        </w:rPr>
        <w:t xml:space="preserve"> </w:t>
      </w:r>
      <w:r w:rsidRPr="00AA54C4">
        <w:rPr>
          <w:rFonts w:hint="cs"/>
          <w:rtl/>
        </w:rPr>
        <w:t>הל'</w:t>
      </w:r>
      <w:r w:rsidRPr="00AA54C4">
        <w:rPr>
          <w:rtl/>
        </w:rPr>
        <w:t xml:space="preserve"> </w:t>
      </w:r>
      <w:r w:rsidRPr="00AA54C4">
        <w:rPr>
          <w:rFonts w:hint="cs"/>
          <w:rtl/>
        </w:rPr>
        <w:t>דעות</w:t>
      </w:r>
      <w:r w:rsidRPr="00AA54C4">
        <w:rPr>
          <w:rtl/>
        </w:rPr>
        <w:t xml:space="preserve"> </w:t>
      </w:r>
      <w:r w:rsidRPr="00AA54C4">
        <w:rPr>
          <w:rFonts w:hint="cs"/>
          <w:rtl/>
        </w:rPr>
        <w:t>(פ"ו ה"ח): אסור</w:t>
      </w:r>
      <w:r w:rsidRPr="00AA54C4">
        <w:rPr>
          <w:rtl/>
        </w:rPr>
        <w:t xml:space="preserve"> </w:t>
      </w:r>
      <w:r w:rsidRPr="00AA54C4">
        <w:rPr>
          <w:rFonts w:hint="cs"/>
          <w:rtl/>
        </w:rPr>
        <w:t>לאדם</w:t>
      </w:r>
      <w:r w:rsidRPr="00AA54C4">
        <w:rPr>
          <w:rtl/>
        </w:rPr>
        <w:t xml:space="preserve"> </w:t>
      </w:r>
      <w:r w:rsidRPr="00AA54C4">
        <w:rPr>
          <w:rFonts w:hint="cs"/>
          <w:rtl/>
        </w:rPr>
        <w:t>להכלים</w:t>
      </w:r>
      <w:r w:rsidRPr="00AA54C4">
        <w:rPr>
          <w:rtl/>
        </w:rPr>
        <w:t xml:space="preserve"> </w:t>
      </w:r>
      <w:r w:rsidRPr="00AA54C4">
        <w:rPr>
          <w:rFonts w:hint="cs"/>
          <w:rtl/>
        </w:rPr>
        <w:t>את</w:t>
      </w:r>
      <w:r w:rsidRPr="00AA54C4">
        <w:rPr>
          <w:rtl/>
        </w:rPr>
        <w:t xml:space="preserve"> </w:t>
      </w:r>
      <w:r w:rsidRPr="00AA54C4">
        <w:rPr>
          <w:rFonts w:hint="cs"/>
          <w:rtl/>
        </w:rPr>
        <w:t>ישראל,</w:t>
      </w:r>
      <w:r w:rsidRPr="00AA54C4">
        <w:rPr>
          <w:rtl/>
        </w:rPr>
        <w:t xml:space="preserve"> </w:t>
      </w:r>
      <w:r w:rsidRPr="00AA54C4">
        <w:rPr>
          <w:rFonts w:hint="cs"/>
          <w:rtl/>
        </w:rPr>
        <w:t>וכל</w:t>
      </w:r>
      <w:r w:rsidRPr="00AA54C4">
        <w:rPr>
          <w:rtl/>
        </w:rPr>
        <w:t xml:space="preserve"> </w:t>
      </w:r>
      <w:r w:rsidRPr="00AA54C4">
        <w:rPr>
          <w:rFonts w:hint="cs"/>
          <w:rtl/>
        </w:rPr>
        <w:t>שכן</w:t>
      </w:r>
      <w:r w:rsidRPr="00AA54C4">
        <w:rPr>
          <w:rtl/>
        </w:rPr>
        <w:t xml:space="preserve"> </w:t>
      </w:r>
      <w:r w:rsidRPr="00AA54C4">
        <w:rPr>
          <w:rFonts w:hint="cs"/>
          <w:rtl/>
        </w:rPr>
        <w:t xml:space="preserve">ברבים". </w:t>
      </w:r>
    </w:p>
    <w:p w:rsidR="00AA54C4" w:rsidRPr="00AA54C4" w:rsidRDefault="00AA54C4" w:rsidP="008A7347">
      <w:pPr>
        <w:pStyle w:val="a2"/>
        <w:spacing w:before="0" w:after="80"/>
        <w:rPr>
          <w:rtl/>
        </w:rPr>
      </w:pPr>
      <w:r w:rsidRPr="00AA54C4">
        <w:rPr>
          <w:rFonts w:hint="cs"/>
          <w:rtl/>
        </w:rPr>
        <w:t>ולכאורה עובר המכלים גם על מצות 'לא תונו איש את עמיתו' (ויקרא כה, יז) וכמ"ש הרמב"ם בספר המצות (מל"ת רנא) "שהוזהרנו</w:t>
      </w:r>
      <w:r w:rsidRPr="00AA54C4">
        <w:rPr>
          <w:rtl/>
        </w:rPr>
        <w:t xml:space="preserve"> </w:t>
      </w:r>
      <w:r w:rsidRPr="00AA54C4">
        <w:rPr>
          <w:rFonts w:hint="cs"/>
          <w:rtl/>
        </w:rPr>
        <w:t>מלהונות</w:t>
      </w:r>
      <w:r w:rsidRPr="00AA54C4">
        <w:rPr>
          <w:rtl/>
        </w:rPr>
        <w:t xml:space="preserve"> </w:t>
      </w:r>
      <w:r w:rsidRPr="00AA54C4">
        <w:rPr>
          <w:rFonts w:hint="cs"/>
          <w:rtl/>
        </w:rPr>
        <w:t>זה</w:t>
      </w:r>
      <w:r w:rsidRPr="00AA54C4">
        <w:rPr>
          <w:rtl/>
        </w:rPr>
        <w:t xml:space="preserve"> </w:t>
      </w:r>
      <w:r w:rsidRPr="00AA54C4">
        <w:rPr>
          <w:rFonts w:hint="cs"/>
          <w:rtl/>
        </w:rPr>
        <w:t>את</w:t>
      </w:r>
      <w:r w:rsidRPr="00AA54C4">
        <w:rPr>
          <w:rtl/>
        </w:rPr>
        <w:t xml:space="preserve"> </w:t>
      </w:r>
      <w:r w:rsidRPr="00AA54C4">
        <w:rPr>
          <w:rFonts w:hint="cs"/>
          <w:rtl/>
        </w:rPr>
        <w:t>זה</w:t>
      </w:r>
      <w:r w:rsidRPr="00AA54C4">
        <w:rPr>
          <w:rtl/>
        </w:rPr>
        <w:t xml:space="preserve"> </w:t>
      </w:r>
      <w:r w:rsidRPr="00AA54C4">
        <w:rPr>
          <w:rFonts w:hint="cs"/>
          <w:rtl/>
        </w:rPr>
        <w:t>בדברים</w:t>
      </w:r>
      <w:r w:rsidRPr="00AA54C4">
        <w:rPr>
          <w:rtl/>
        </w:rPr>
        <w:t xml:space="preserve"> </w:t>
      </w:r>
      <w:r w:rsidRPr="00AA54C4">
        <w:rPr>
          <w:rFonts w:hint="cs"/>
          <w:rtl/>
        </w:rPr>
        <w:t>והוא</w:t>
      </w:r>
      <w:r w:rsidRPr="00AA54C4">
        <w:rPr>
          <w:rtl/>
        </w:rPr>
        <w:t xml:space="preserve"> </w:t>
      </w:r>
      <w:r w:rsidRPr="00AA54C4">
        <w:rPr>
          <w:rFonts w:hint="cs"/>
          <w:rtl/>
        </w:rPr>
        <w:t>שנאמר</w:t>
      </w:r>
      <w:r w:rsidRPr="00AA54C4">
        <w:rPr>
          <w:rtl/>
        </w:rPr>
        <w:t xml:space="preserve"> </w:t>
      </w:r>
      <w:r w:rsidRPr="00AA54C4">
        <w:rPr>
          <w:rFonts w:hint="cs"/>
          <w:rtl/>
        </w:rPr>
        <w:t>לו</w:t>
      </w:r>
      <w:r w:rsidRPr="00AA54C4">
        <w:rPr>
          <w:rtl/>
        </w:rPr>
        <w:t xml:space="preserve"> </w:t>
      </w:r>
      <w:r w:rsidRPr="00AA54C4">
        <w:rPr>
          <w:rFonts w:hint="cs"/>
          <w:rtl/>
        </w:rPr>
        <w:t>דברים</w:t>
      </w:r>
      <w:r w:rsidRPr="00AA54C4">
        <w:rPr>
          <w:rtl/>
        </w:rPr>
        <w:t xml:space="preserve"> </w:t>
      </w:r>
      <w:r w:rsidRPr="00AA54C4">
        <w:rPr>
          <w:rFonts w:hint="cs"/>
          <w:rtl/>
        </w:rPr>
        <w:t>המצערים</w:t>
      </w:r>
      <w:r w:rsidRPr="00AA54C4">
        <w:rPr>
          <w:rtl/>
        </w:rPr>
        <w:t xml:space="preserve"> </w:t>
      </w:r>
      <w:r w:rsidRPr="00AA54C4">
        <w:rPr>
          <w:rFonts w:hint="cs"/>
          <w:rtl/>
        </w:rPr>
        <w:t>אותו</w:t>
      </w:r>
      <w:r w:rsidRPr="00AA54C4">
        <w:rPr>
          <w:rtl/>
        </w:rPr>
        <w:t xml:space="preserve"> </w:t>
      </w:r>
      <w:r w:rsidRPr="00AA54C4">
        <w:rPr>
          <w:rFonts w:hint="cs"/>
          <w:rtl/>
        </w:rPr>
        <w:t>ומחרידים</w:t>
      </w:r>
      <w:r w:rsidRPr="00AA54C4">
        <w:rPr>
          <w:rtl/>
        </w:rPr>
        <w:t xml:space="preserve"> </w:t>
      </w:r>
      <w:r w:rsidRPr="00AA54C4">
        <w:rPr>
          <w:rFonts w:hint="cs"/>
          <w:rtl/>
        </w:rPr>
        <w:t>אותו</w:t>
      </w:r>
      <w:r w:rsidRPr="00AA54C4">
        <w:rPr>
          <w:rtl/>
        </w:rPr>
        <w:t xml:space="preserve"> </w:t>
      </w:r>
      <w:r w:rsidRPr="00AA54C4">
        <w:rPr>
          <w:rFonts w:hint="cs"/>
          <w:rtl/>
        </w:rPr>
        <w:t>ולא</w:t>
      </w:r>
      <w:r w:rsidRPr="00AA54C4">
        <w:rPr>
          <w:rtl/>
        </w:rPr>
        <w:t xml:space="preserve"> </w:t>
      </w:r>
      <w:r w:rsidRPr="00AA54C4">
        <w:rPr>
          <w:rFonts w:hint="cs"/>
          <w:rtl/>
        </w:rPr>
        <w:t>יוכל</w:t>
      </w:r>
      <w:r w:rsidRPr="00AA54C4">
        <w:rPr>
          <w:rtl/>
        </w:rPr>
        <w:t xml:space="preserve"> </w:t>
      </w:r>
      <w:r w:rsidRPr="00AA54C4">
        <w:rPr>
          <w:rFonts w:hint="cs"/>
          <w:rtl/>
        </w:rPr>
        <w:t>לאושש</w:t>
      </w:r>
      <w:r w:rsidRPr="00AA54C4">
        <w:rPr>
          <w:rtl/>
        </w:rPr>
        <w:t xml:space="preserve"> </w:t>
      </w:r>
      <w:r w:rsidRPr="00AA54C4">
        <w:rPr>
          <w:rFonts w:hint="cs"/>
          <w:rtl/>
        </w:rPr>
        <w:t>עצמו</w:t>
      </w:r>
      <w:r w:rsidRPr="00AA54C4">
        <w:rPr>
          <w:rtl/>
        </w:rPr>
        <w:t xml:space="preserve"> </w:t>
      </w:r>
      <w:r w:rsidRPr="00AA54C4">
        <w:rPr>
          <w:rFonts w:hint="cs"/>
          <w:rtl/>
        </w:rPr>
        <w:t>כגון</w:t>
      </w:r>
      <w:r w:rsidRPr="00AA54C4">
        <w:rPr>
          <w:rtl/>
        </w:rPr>
        <w:t xml:space="preserve"> </w:t>
      </w:r>
      <w:r w:rsidRPr="00AA54C4">
        <w:rPr>
          <w:rFonts w:hint="cs"/>
          <w:rtl/>
        </w:rPr>
        <w:t>שקדמו</w:t>
      </w:r>
      <w:r w:rsidRPr="00AA54C4">
        <w:rPr>
          <w:rtl/>
        </w:rPr>
        <w:t xml:space="preserve"> </w:t>
      </w:r>
      <w:r w:rsidRPr="00AA54C4">
        <w:rPr>
          <w:rFonts w:hint="cs"/>
          <w:rtl/>
        </w:rPr>
        <w:t>לו</w:t>
      </w:r>
      <w:r w:rsidRPr="00AA54C4">
        <w:rPr>
          <w:rtl/>
        </w:rPr>
        <w:t xml:space="preserve"> </w:t>
      </w:r>
      <w:r w:rsidRPr="00AA54C4">
        <w:rPr>
          <w:rFonts w:hint="cs"/>
          <w:rtl/>
        </w:rPr>
        <w:t>מעשי</w:t>
      </w:r>
      <w:r w:rsidRPr="00AA54C4">
        <w:rPr>
          <w:rtl/>
        </w:rPr>
        <w:t xml:space="preserve"> </w:t>
      </w:r>
      <w:r w:rsidRPr="00AA54C4">
        <w:rPr>
          <w:rFonts w:hint="cs"/>
          <w:rtl/>
        </w:rPr>
        <w:t>נערות</w:t>
      </w:r>
      <w:r w:rsidRPr="00AA54C4">
        <w:rPr>
          <w:rtl/>
        </w:rPr>
        <w:t xml:space="preserve"> </w:t>
      </w:r>
      <w:r w:rsidRPr="00AA54C4">
        <w:rPr>
          <w:rFonts w:hint="cs"/>
          <w:rtl/>
        </w:rPr>
        <w:t>ושב</w:t>
      </w:r>
      <w:r w:rsidRPr="00AA54C4">
        <w:rPr>
          <w:rtl/>
        </w:rPr>
        <w:t xml:space="preserve"> </w:t>
      </w:r>
      <w:r w:rsidRPr="00AA54C4">
        <w:rPr>
          <w:rFonts w:hint="cs"/>
          <w:rtl/>
        </w:rPr>
        <w:t>מהם</w:t>
      </w:r>
      <w:r w:rsidRPr="00AA54C4">
        <w:rPr>
          <w:rtl/>
        </w:rPr>
        <w:t xml:space="preserve"> </w:t>
      </w:r>
      <w:r w:rsidRPr="00AA54C4">
        <w:rPr>
          <w:rFonts w:hint="cs"/>
          <w:rtl/>
        </w:rPr>
        <w:t>ויאמר</w:t>
      </w:r>
      <w:r w:rsidRPr="00AA54C4">
        <w:rPr>
          <w:rtl/>
        </w:rPr>
        <w:t xml:space="preserve"> </w:t>
      </w:r>
      <w:r w:rsidRPr="00AA54C4">
        <w:rPr>
          <w:rFonts w:hint="cs"/>
          <w:rtl/>
        </w:rPr>
        <w:t>לו</w:t>
      </w:r>
      <w:r w:rsidRPr="00AA54C4">
        <w:rPr>
          <w:rtl/>
        </w:rPr>
        <w:t xml:space="preserve"> </w:t>
      </w:r>
      <w:r w:rsidRPr="00AA54C4">
        <w:rPr>
          <w:rFonts w:hint="cs"/>
          <w:rtl/>
        </w:rPr>
        <w:t>תודה</w:t>
      </w:r>
      <w:r w:rsidRPr="00AA54C4">
        <w:rPr>
          <w:rtl/>
        </w:rPr>
        <w:t xml:space="preserve"> </w:t>
      </w:r>
      <w:r w:rsidRPr="00AA54C4">
        <w:rPr>
          <w:rFonts w:hint="cs"/>
          <w:rtl/>
        </w:rPr>
        <w:t>לה</w:t>
      </w:r>
      <w:r w:rsidRPr="00AA54C4">
        <w:rPr>
          <w:rtl/>
        </w:rPr>
        <w:t xml:space="preserve">' </w:t>
      </w:r>
      <w:r w:rsidRPr="00AA54C4">
        <w:rPr>
          <w:rFonts w:hint="cs"/>
          <w:rtl/>
        </w:rPr>
        <w:t>אשר</w:t>
      </w:r>
      <w:r w:rsidRPr="00AA54C4">
        <w:rPr>
          <w:rtl/>
        </w:rPr>
        <w:t xml:space="preserve"> </w:t>
      </w:r>
      <w:r w:rsidRPr="00AA54C4">
        <w:rPr>
          <w:rFonts w:hint="cs"/>
          <w:rtl/>
        </w:rPr>
        <w:t>העבירך</w:t>
      </w:r>
      <w:r w:rsidRPr="00AA54C4">
        <w:rPr>
          <w:rtl/>
        </w:rPr>
        <w:t xml:space="preserve"> </w:t>
      </w:r>
      <w:r w:rsidRPr="00AA54C4">
        <w:rPr>
          <w:rFonts w:hint="cs"/>
          <w:rtl/>
        </w:rPr>
        <w:t>מדרך</w:t>
      </w:r>
      <w:r w:rsidRPr="00AA54C4">
        <w:rPr>
          <w:rtl/>
        </w:rPr>
        <w:t xml:space="preserve"> </w:t>
      </w:r>
      <w:r w:rsidRPr="00AA54C4">
        <w:rPr>
          <w:rFonts w:hint="cs"/>
          <w:rtl/>
        </w:rPr>
        <w:t>פלונית</w:t>
      </w:r>
      <w:r w:rsidRPr="00AA54C4">
        <w:rPr>
          <w:rtl/>
        </w:rPr>
        <w:t xml:space="preserve"> </w:t>
      </w:r>
      <w:r w:rsidRPr="00AA54C4">
        <w:rPr>
          <w:rFonts w:hint="cs"/>
          <w:rtl/>
        </w:rPr>
        <w:t>אל</w:t>
      </w:r>
      <w:r w:rsidRPr="00AA54C4">
        <w:rPr>
          <w:rtl/>
        </w:rPr>
        <w:t xml:space="preserve"> </w:t>
      </w:r>
      <w:r w:rsidRPr="00AA54C4">
        <w:rPr>
          <w:rFonts w:hint="cs"/>
          <w:rtl/>
        </w:rPr>
        <w:t>הדרך</w:t>
      </w:r>
      <w:r w:rsidRPr="00AA54C4">
        <w:rPr>
          <w:rtl/>
        </w:rPr>
        <w:t xml:space="preserve"> </w:t>
      </w:r>
      <w:r w:rsidRPr="00AA54C4">
        <w:rPr>
          <w:rFonts w:hint="cs"/>
          <w:rtl/>
        </w:rPr>
        <w:t>הטובה</w:t>
      </w:r>
      <w:r w:rsidRPr="00AA54C4">
        <w:rPr>
          <w:rtl/>
        </w:rPr>
        <w:t xml:space="preserve"> </w:t>
      </w:r>
      <w:r w:rsidRPr="00AA54C4">
        <w:rPr>
          <w:rFonts w:hint="cs"/>
          <w:rtl/>
        </w:rPr>
        <w:t>הזו</w:t>
      </w:r>
      <w:r w:rsidRPr="00AA54C4">
        <w:rPr>
          <w:rtl/>
        </w:rPr>
        <w:t xml:space="preserve"> </w:t>
      </w:r>
      <w:r w:rsidRPr="00AA54C4">
        <w:rPr>
          <w:rFonts w:hint="cs"/>
          <w:rtl/>
        </w:rPr>
        <w:t>וכיו"ב</w:t>
      </w:r>
      <w:r w:rsidRPr="00AA54C4">
        <w:rPr>
          <w:rtl/>
        </w:rPr>
        <w:t xml:space="preserve"> </w:t>
      </w:r>
      <w:r w:rsidRPr="00AA54C4">
        <w:rPr>
          <w:rFonts w:hint="cs"/>
          <w:rtl/>
        </w:rPr>
        <w:t>מאמירת</w:t>
      </w:r>
      <w:r w:rsidRPr="00AA54C4">
        <w:rPr>
          <w:rtl/>
        </w:rPr>
        <w:t xml:space="preserve"> </w:t>
      </w:r>
      <w:r w:rsidRPr="00AA54C4">
        <w:rPr>
          <w:rFonts w:hint="cs"/>
          <w:rtl/>
        </w:rPr>
        <w:t>מומים</w:t>
      </w:r>
      <w:r w:rsidRPr="00AA54C4">
        <w:rPr>
          <w:rtl/>
        </w:rPr>
        <w:t xml:space="preserve"> </w:t>
      </w:r>
      <w:r w:rsidRPr="00AA54C4">
        <w:rPr>
          <w:rFonts w:hint="cs"/>
          <w:rtl/>
        </w:rPr>
        <w:t>המצערים</w:t>
      </w:r>
      <w:r w:rsidRPr="00AA54C4">
        <w:rPr>
          <w:rtl/>
        </w:rPr>
        <w:t xml:space="preserve"> </w:t>
      </w:r>
      <w:r w:rsidRPr="00AA54C4">
        <w:rPr>
          <w:rFonts w:hint="cs"/>
          <w:rtl/>
        </w:rPr>
        <w:t>כמתלהלה,</w:t>
      </w:r>
      <w:r w:rsidRPr="00AA54C4">
        <w:rPr>
          <w:rtl/>
        </w:rPr>
        <w:t xml:space="preserve"> </w:t>
      </w:r>
      <w:r w:rsidRPr="00AA54C4">
        <w:rPr>
          <w:rFonts w:hint="cs"/>
          <w:rtl/>
        </w:rPr>
        <w:t>והוא</w:t>
      </w:r>
      <w:r w:rsidRPr="00AA54C4">
        <w:rPr>
          <w:rtl/>
        </w:rPr>
        <w:t xml:space="preserve"> </w:t>
      </w:r>
      <w:r w:rsidRPr="00AA54C4">
        <w:rPr>
          <w:rFonts w:hint="cs"/>
          <w:rtl/>
        </w:rPr>
        <w:t>אמרו</w:t>
      </w:r>
      <w:r w:rsidRPr="00AA54C4">
        <w:rPr>
          <w:rtl/>
        </w:rPr>
        <w:t xml:space="preserve"> </w:t>
      </w:r>
      <w:r w:rsidRPr="00AA54C4">
        <w:rPr>
          <w:rFonts w:hint="cs"/>
          <w:rtl/>
        </w:rPr>
        <w:t>יתעלה</w:t>
      </w:r>
      <w:r w:rsidRPr="00AA54C4">
        <w:rPr>
          <w:rtl/>
        </w:rPr>
        <w:t xml:space="preserve"> </w:t>
      </w:r>
      <w:r w:rsidRPr="00AA54C4">
        <w:rPr>
          <w:rFonts w:hint="cs"/>
          <w:rtl/>
        </w:rPr>
        <w:t>ולא</w:t>
      </w:r>
      <w:r w:rsidRPr="00AA54C4">
        <w:rPr>
          <w:rtl/>
        </w:rPr>
        <w:t xml:space="preserve"> </w:t>
      </w:r>
      <w:r w:rsidRPr="00AA54C4">
        <w:rPr>
          <w:rFonts w:hint="cs"/>
          <w:rtl/>
        </w:rPr>
        <w:t>תונו</w:t>
      </w:r>
      <w:r w:rsidRPr="00AA54C4">
        <w:rPr>
          <w:rtl/>
        </w:rPr>
        <w:t xml:space="preserve"> </w:t>
      </w:r>
      <w:r w:rsidRPr="00AA54C4">
        <w:rPr>
          <w:rFonts w:hint="cs"/>
          <w:rtl/>
        </w:rPr>
        <w:t>איש</w:t>
      </w:r>
      <w:r w:rsidRPr="00AA54C4">
        <w:rPr>
          <w:rtl/>
        </w:rPr>
        <w:t xml:space="preserve"> </w:t>
      </w:r>
      <w:r w:rsidRPr="00AA54C4">
        <w:rPr>
          <w:rFonts w:hint="cs"/>
          <w:rtl/>
        </w:rPr>
        <w:t>את</w:t>
      </w:r>
      <w:r w:rsidRPr="00AA54C4">
        <w:rPr>
          <w:rtl/>
        </w:rPr>
        <w:t xml:space="preserve"> </w:t>
      </w:r>
      <w:r w:rsidRPr="00AA54C4">
        <w:rPr>
          <w:rFonts w:hint="cs"/>
          <w:rtl/>
        </w:rPr>
        <w:t>עמיתו</w:t>
      </w:r>
      <w:r w:rsidRPr="00AA54C4">
        <w:rPr>
          <w:rtl/>
        </w:rPr>
        <w:t xml:space="preserve"> </w:t>
      </w:r>
      <w:r w:rsidRPr="00AA54C4">
        <w:rPr>
          <w:rFonts w:hint="cs"/>
          <w:rtl/>
        </w:rPr>
        <w:t>ויראת</w:t>
      </w:r>
      <w:r w:rsidRPr="00AA54C4">
        <w:rPr>
          <w:rtl/>
        </w:rPr>
        <w:t xml:space="preserve"> </w:t>
      </w:r>
      <w:r w:rsidRPr="00AA54C4">
        <w:rPr>
          <w:rFonts w:hint="cs"/>
          <w:rtl/>
        </w:rPr>
        <w:t>מאלקיך" [וראה רמב"ם הל' תשובה פ"ז ה"ח-י והל' מכירה פי"ד הי"ב ואילך ושולחן</w:t>
      </w:r>
      <w:r w:rsidRPr="00AA54C4">
        <w:rPr>
          <w:rtl/>
        </w:rPr>
        <w:t xml:space="preserve"> </w:t>
      </w:r>
      <w:r w:rsidRPr="00AA54C4">
        <w:rPr>
          <w:rFonts w:hint="cs"/>
          <w:rtl/>
        </w:rPr>
        <w:t>ערוך</w:t>
      </w:r>
      <w:r w:rsidRPr="00AA54C4">
        <w:rPr>
          <w:rtl/>
        </w:rPr>
        <w:t xml:space="preserve"> </w:t>
      </w:r>
      <w:r w:rsidRPr="00AA54C4">
        <w:rPr>
          <w:rFonts w:hint="cs"/>
          <w:rtl/>
        </w:rPr>
        <w:t>רבינו הל'</w:t>
      </w:r>
      <w:r w:rsidRPr="00AA54C4">
        <w:rPr>
          <w:rtl/>
        </w:rPr>
        <w:t xml:space="preserve"> </w:t>
      </w:r>
      <w:r w:rsidRPr="00AA54C4">
        <w:rPr>
          <w:rFonts w:hint="cs"/>
          <w:rtl/>
        </w:rPr>
        <w:t>אונאה</w:t>
      </w:r>
      <w:r w:rsidRPr="00AA54C4">
        <w:rPr>
          <w:rtl/>
        </w:rPr>
        <w:t xml:space="preserve"> </w:t>
      </w:r>
      <w:r w:rsidRPr="00AA54C4">
        <w:rPr>
          <w:rFonts w:hint="cs"/>
          <w:rtl/>
        </w:rPr>
        <w:t>וגניבת</w:t>
      </w:r>
      <w:r w:rsidRPr="00AA54C4">
        <w:rPr>
          <w:rtl/>
        </w:rPr>
        <w:t xml:space="preserve"> </w:t>
      </w:r>
      <w:r w:rsidRPr="00AA54C4">
        <w:rPr>
          <w:rFonts w:hint="cs"/>
          <w:rtl/>
        </w:rPr>
        <w:t>דעת סכ"ז ואילך].</w:t>
      </w:r>
    </w:p>
    <w:p w:rsidR="00AA54C4" w:rsidRPr="00AA54C4" w:rsidRDefault="00AA54C4" w:rsidP="008A7347">
      <w:pPr>
        <w:pStyle w:val="a2"/>
        <w:spacing w:before="0" w:after="80"/>
        <w:rPr>
          <w:rtl/>
        </w:rPr>
      </w:pPr>
      <w:r w:rsidRPr="00AA54C4">
        <w:rPr>
          <w:rFonts w:hint="cs"/>
          <w:rtl/>
        </w:rPr>
        <w:t>ונ"ל בזה ע"פ מ"ש ספר</w:t>
      </w:r>
      <w:r w:rsidRPr="00AA54C4">
        <w:rPr>
          <w:rtl/>
        </w:rPr>
        <w:t xml:space="preserve"> </w:t>
      </w:r>
      <w:r w:rsidRPr="00AA54C4">
        <w:rPr>
          <w:rFonts w:hint="cs"/>
          <w:rtl/>
        </w:rPr>
        <w:t>החינוך</w:t>
      </w:r>
      <w:r w:rsidRPr="00AA54C4">
        <w:rPr>
          <w:rtl/>
        </w:rPr>
        <w:t xml:space="preserve"> </w:t>
      </w:r>
      <w:r w:rsidRPr="00AA54C4">
        <w:rPr>
          <w:rFonts w:hint="cs"/>
          <w:rtl/>
        </w:rPr>
        <w:t>(מצוה</w:t>
      </w:r>
      <w:r w:rsidRPr="00AA54C4">
        <w:rPr>
          <w:rtl/>
        </w:rPr>
        <w:t xml:space="preserve"> </w:t>
      </w:r>
      <w:r w:rsidRPr="00AA54C4">
        <w:rPr>
          <w:rFonts w:hint="cs"/>
          <w:rtl/>
        </w:rPr>
        <w:t>שלח) בביאור גדרי איסור אונאת דברים, וז"ל: ואולם</w:t>
      </w:r>
      <w:r w:rsidRPr="00AA54C4">
        <w:rPr>
          <w:rtl/>
        </w:rPr>
        <w:t xml:space="preserve"> </w:t>
      </w:r>
      <w:r w:rsidRPr="00AA54C4">
        <w:rPr>
          <w:rFonts w:hint="cs"/>
          <w:rtl/>
        </w:rPr>
        <w:t>לפי</w:t>
      </w:r>
      <w:r w:rsidRPr="00AA54C4">
        <w:rPr>
          <w:rtl/>
        </w:rPr>
        <w:t xml:space="preserve"> </w:t>
      </w:r>
      <w:r w:rsidRPr="00AA54C4">
        <w:rPr>
          <w:rFonts w:hint="cs"/>
          <w:rtl/>
        </w:rPr>
        <w:t>הדומה</w:t>
      </w:r>
      <w:r w:rsidRPr="00AA54C4">
        <w:rPr>
          <w:rtl/>
        </w:rPr>
        <w:t xml:space="preserve">, </w:t>
      </w:r>
      <w:r w:rsidRPr="00AA54C4">
        <w:rPr>
          <w:rFonts w:hint="cs"/>
          <w:rtl/>
        </w:rPr>
        <w:t>אין</w:t>
      </w:r>
      <w:r w:rsidRPr="00AA54C4">
        <w:rPr>
          <w:rtl/>
        </w:rPr>
        <w:t xml:space="preserve"> </w:t>
      </w:r>
      <w:r w:rsidRPr="00AA54C4">
        <w:rPr>
          <w:rFonts w:hint="cs"/>
          <w:rtl/>
        </w:rPr>
        <w:t>במשמע</w:t>
      </w:r>
      <w:r w:rsidRPr="00AA54C4">
        <w:rPr>
          <w:rtl/>
        </w:rPr>
        <w:t xml:space="preserve"> </w:t>
      </w:r>
      <w:r w:rsidRPr="00AA54C4">
        <w:rPr>
          <w:rFonts w:hint="cs"/>
          <w:rtl/>
        </w:rPr>
        <w:t>שאם</w:t>
      </w:r>
      <w:r w:rsidRPr="00AA54C4">
        <w:rPr>
          <w:rtl/>
        </w:rPr>
        <w:t xml:space="preserve"> </w:t>
      </w:r>
      <w:r w:rsidRPr="00AA54C4">
        <w:rPr>
          <w:rFonts w:hint="cs"/>
          <w:rtl/>
        </w:rPr>
        <w:t>בא</w:t>
      </w:r>
      <w:r w:rsidRPr="00AA54C4">
        <w:rPr>
          <w:rtl/>
        </w:rPr>
        <w:t xml:space="preserve"> </w:t>
      </w:r>
      <w:r w:rsidRPr="00AA54C4">
        <w:rPr>
          <w:rFonts w:hint="cs"/>
          <w:rtl/>
        </w:rPr>
        <w:t>ישראל</w:t>
      </w:r>
      <w:r w:rsidRPr="00AA54C4">
        <w:rPr>
          <w:rtl/>
        </w:rPr>
        <w:t xml:space="preserve"> </w:t>
      </w:r>
      <w:r w:rsidRPr="00AA54C4">
        <w:rPr>
          <w:rFonts w:hint="cs"/>
          <w:rtl/>
        </w:rPr>
        <w:t>אחד</w:t>
      </w:r>
      <w:r w:rsidRPr="00AA54C4">
        <w:rPr>
          <w:rtl/>
        </w:rPr>
        <w:t xml:space="preserve"> </w:t>
      </w:r>
      <w:r w:rsidRPr="00AA54C4">
        <w:rPr>
          <w:rFonts w:hint="cs"/>
          <w:rtl/>
        </w:rPr>
        <w:t>והתחיל</w:t>
      </w:r>
      <w:r w:rsidRPr="00AA54C4">
        <w:rPr>
          <w:rtl/>
        </w:rPr>
        <w:t xml:space="preserve"> </w:t>
      </w:r>
      <w:r w:rsidRPr="00AA54C4">
        <w:rPr>
          <w:rFonts w:hint="cs"/>
          <w:rtl/>
        </w:rPr>
        <w:t>והרשיע</w:t>
      </w:r>
      <w:r w:rsidRPr="00AA54C4">
        <w:rPr>
          <w:rtl/>
        </w:rPr>
        <w:t xml:space="preserve"> </w:t>
      </w:r>
      <w:r w:rsidRPr="00AA54C4">
        <w:rPr>
          <w:rFonts w:hint="cs"/>
          <w:rtl/>
        </w:rPr>
        <w:t>לצער</w:t>
      </w:r>
      <w:r w:rsidRPr="00AA54C4">
        <w:rPr>
          <w:rtl/>
        </w:rPr>
        <w:t xml:space="preserve"> </w:t>
      </w:r>
      <w:r w:rsidRPr="00AA54C4">
        <w:rPr>
          <w:rFonts w:hint="cs"/>
          <w:rtl/>
        </w:rPr>
        <w:t>חבירו</w:t>
      </w:r>
      <w:r w:rsidRPr="00AA54C4">
        <w:rPr>
          <w:rtl/>
        </w:rPr>
        <w:t xml:space="preserve"> </w:t>
      </w:r>
      <w:r w:rsidRPr="00AA54C4">
        <w:rPr>
          <w:rFonts w:hint="cs"/>
          <w:rtl/>
        </w:rPr>
        <w:t>בדברים</w:t>
      </w:r>
      <w:r w:rsidRPr="00AA54C4">
        <w:rPr>
          <w:rtl/>
        </w:rPr>
        <w:t xml:space="preserve"> </w:t>
      </w:r>
      <w:r w:rsidRPr="00AA54C4">
        <w:rPr>
          <w:rFonts w:hint="cs"/>
          <w:rtl/>
        </w:rPr>
        <w:t>הרעים</w:t>
      </w:r>
      <w:r w:rsidRPr="00AA54C4">
        <w:rPr>
          <w:rtl/>
        </w:rPr>
        <w:t xml:space="preserve"> </w:t>
      </w:r>
      <w:r w:rsidRPr="00AA54C4">
        <w:rPr>
          <w:rFonts w:hint="cs"/>
          <w:rtl/>
        </w:rPr>
        <w:t>שלא</w:t>
      </w:r>
      <w:r w:rsidRPr="00AA54C4">
        <w:rPr>
          <w:rtl/>
        </w:rPr>
        <w:t xml:space="preserve"> </w:t>
      </w:r>
      <w:r w:rsidRPr="00AA54C4">
        <w:rPr>
          <w:rFonts w:hint="cs"/>
          <w:rtl/>
        </w:rPr>
        <w:t>יענהו</w:t>
      </w:r>
      <w:r w:rsidRPr="00AA54C4">
        <w:rPr>
          <w:rtl/>
        </w:rPr>
        <w:t xml:space="preserve"> </w:t>
      </w:r>
      <w:r w:rsidRPr="00AA54C4">
        <w:rPr>
          <w:rFonts w:hint="cs"/>
          <w:rtl/>
        </w:rPr>
        <w:t>השומע</w:t>
      </w:r>
      <w:r w:rsidRPr="00AA54C4">
        <w:rPr>
          <w:rtl/>
        </w:rPr>
        <w:t xml:space="preserve">, </w:t>
      </w:r>
      <w:r w:rsidRPr="00AA54C4">
        <w:rPr>
          <w:rFonts w:hint="cs"/>
          <w:rtl/>
        </w:rPr>
        <w:t>שאי</w:t>
      </w:r>
      <w:r w:rsidRPr="00AA54C4">
        <w:rPr>
          <w:rtl/>
        </w:rPr>
        <w:t xml:space="preserve"> </w:t>
      </w:r>
      <w:r w:rsidRPr="00AA54C4">
        <w:rPr>
          <w:rFonts w:hint="cs"/>
          <w:rtl/>
        </w:rPr>
        <w:t>אפשר</w:t>
      </w:r>
      <w:r w:rsidRPr="00AA54C4">
        <w:rPr>
          <w:rtl/>
        </w:rPr>
        <w:t xml:space="preserve"> </w:t>
      </w:r>
      <w:r w:rsidRPr="00AA54C4">
        <w:rPr>
          <w:rFonts w:hint="cs"/>
          <w:rtl/>
        </w:rPr>
        <w:t>להיות</w:t>
      </w:r>
      <w:r w:rsidRPr="00AA54C4">
        <w:rPr>
          <w:rtl/>
        </w:rPr>
        <w:t xml:space="preserve"> </w:t>
      </w:r>
      <w:r w:rsidRPr="00AA54C4">
        <w:rPr>
          <w:rFonts w:hint="cs"/>
          <w:rtl/>
        </w:rPr>
        <w:t>האדם</w:t>
      </w:r>
      <w:r w:rsidRPr="00AA54C4">
        <w:rPr>
          <w:rtl/>
        </w:rPr>
        <w:t xml:space="preserve"> </w:t>
      </w:r>
      <w:r w:rsidRPr="00AA54C4">
        <w:rPr>
          <w:rFonts w:hint="cs"/>
          <w:rtl/>
        </w:rPr>
        <w:t>כאבן</w:t>
      </w:r>
      <w:r w:rsidRPr="00AA54C4">
        <w:rPr>
          <w:rtl/>
        </w:rPr>
        <w:t xml:space="preserve"> </w:t>
      </w:r>
      <w:r w:rsidRPr="00AA54C4">
        <w:rPr>
          <w:rFonts w:hint="cs"/>
          <w:rtl/>
        </w:rPr>
        <w:t>שאין</w:t>
      </w:r>
      <w:r w:rsidRPr="00AA54C4">
        <w:rPr>
          <w:rtl/>
        </w:rPr>
        <w:t xml:space="preserve"> </w:t>
      </w:r>
      <w:r w:rsidRPr="00AA54C4">
        <w:rPr>
          <w:rFonts w:hint="cs"/>
          <w:rtl/>
        </w:rPr>
        <w:t>לה</w:t>
      </w:r>
      <w:r w:rsidRPr="00AA54C4">
        <w:rPr>
          <w:rtl/>
        </w:rPr>
        <w:t xml:space="preserve"> </w:t>
      </w:r>
      <w:r w:rsidRPr="00AA54C4">
        <w:rPr>
          <w:rFonts w:hint="cs"/>
          <w:rtl/>
        </w:rPr>
        <w:t>הופכים;</w:t>
      </w:r>
      <w:r w:rsidRPr="00AA54C4">
        <w:rPr>
          <w:rtl/>
        </w:rPr>
        <w:t xml:space="preserve"> </w:t>
      </w:r>
      <w:r w:rsidRPr="00AA54C4">
        <w:rPr>
          <w:rFonts w:hint="cs"/>
          <w:rtl/>
        </w:rPr>
        <w:t>ועוד</w:t>
      </w:r>
      <w:r w:rsidRPr="00AA54C4">
        <w:rPr>
          <w:rtl/>
        </w:rPr>
        <w:t xml:space="preserve"> </w:t>
      </w:r>
      <w:r w:rsidRPr="00AA54C4">
        <w:rPr>
          <w:rFonts w:hint="cs"/>
          <w:rtl/>
        </w:rPr>
        <w:t>שיהי'</w:t>
      </w:r>
      <w:r w:rsidRPr="00AA54C4">
        <w:rPr>
          <w:rtl/>
        </w:rPr>
        <w:t xml:space="preserve"> </w:t>
      </w:r>
      <w:r w:rsidRPr="00AA54C4">
        <w:rPr>
          <w:rFonts w:hint="cs"/>
          <w:rtl/>
        </w:rPr>
        <w:t>בשתיקתו</w:t>
      </w:r>
      <w:r w:rsidRPr="00AA54C4">
        <w:rPr>
          <w:rtl/>
        </w:rPr>
        <w:t xml:space="preserve"> </w:t>
      </w:r>
      <w:r w:rsidRPr="00AA54C4">
        <w:rPr>
          <w:rFonts w:hint="cs"/>
          <w:rtl/>
        </w:rPr>
        <w:t>כמודה</w:t>
      </w:r>
      <w:r w:rsidRPr="00AA54C4">
        <w:rPr>
          <w:rtl/>
        </w:rPr>
        <w:t xml:space="preserve"> </w:t>
      </w:r>
      <w:r w:rsidRPr="00AA54C4">
        <w:rPr>
          <w:rFonts w:hint="cs"/>
          <w:rtl/>
        </w:rPr>
        <w:t>על</w:t>
      </w:r>
      <w:r w:rsidRPr="00AA54C4">
        <w:rPr>
          <w:rtl/>
        </w:rPr>
        <w:t xml:space="preserve"> </w:t>
      </w:r>
      <w:r w:rsidRPr="00AA54C4">
        <w:rPr>
          <w:rFonts w:hint="cs"/>
          <w:rtl/>
        </w:rPr>
        <w:t>החירופין</w:t>
      </w:r>
      <w:r w:rsidRPr="00AA54C4">
        <w:rPr>
          <w:rtl/>
        </w:rPr>
        <w:t xml:space="preserve">, </w:t>
      </w:r>
      <w:r w:rsidRPr="00AA54C4">
        <w:rPr>
          <w:rFonts w:hint="cs"/>
          <w:rtl/>
        </w:rPr>
        <w:t>ובאמת</w:t>
      </w:r>
      <w:r w:rsidRPr="00AA54C4">
        <w:rPr>
          <w:rtl/>
        </w:rPr>
        <w:t xml:space="preserve"> </w:t>
      </w:r>
      <w:r w:rsidRPr="00AA54C4">
        <w:rPr>
          <w:rFonts w:hint="cs"/>
          <w:rtl/>
        </w:rPr>
        <w:t>לא</w:t>
      </w:r>
      <w:r w:rsidRPr="00AA54C4">
        <w:rPr>
          <w:rtl/>
        </w:rPr>
        <w:t xml:space="preserve"> </w:t>
      </w:r>
      <w:r w:rsidRPr="00AA54C4">
        <w:rPr>
          <w:rFonts w:hint="cs"/>
          <w:rtl/>
        </w:rPr>
        <w:t>תצוה</w:t>
      </w:r>
      <w:r w:rsidRPr="00AA54C4">
        <w:rPr>
          <w:rtl/>
        </w:rPr>
        <w:t xml:space="preserve"> </w:t>
      </w:r>
      <w:r w:rsidRPr="00AA54C4">
        <w:rPr>
          <w:rFonts w:hint="cs"/>
          <w:rtl/>
        </w:rPr>
        <w:t>התורה</w:t>
      </w:r>
      <w:r w:rsidRPr="00AA54C4">
        <w:rPr>
          <w:rtl/>
        </w:rPr>
        <w:t xml:space="preserve"> </w:t>
      </w:r>
      <w:r w:rsidRPr="00AA54C4">
        <w:rPr>
          <w:rFonts w:hint="cs"/>
          <w:rtl/>
        </w:rPr>
        <w:t>להיות</w:t>
      </w:r>
      <w:r w:rsidRPr="00AA54C4">
        <w:rPr>
          <w:rtl/>
        </w:rPr>
        <w:t xml:space="preserve"> </w:t>
      </w:r>
      <w:r w:rsidRPr="00AA54C4">
        <w:rPr>
          <w:rFonts w:hint="cs"/>
          <w:rtl/>
        </w:rPr>
        <w:t>האדם</w:t>
      </w:r>
      <w:r w:rsidRPr="00AA54C4">
        <w:rPr>
          <w:rtl/>
        </w:rPr>
        <w:t xml:space="preserve"> </w:t>
      </w:r>
      <w:r w:rsidRPr="00AA54C4">
        <w:rPr>
          <w:rFonts w:hint="cs"/>
          <w:rtl/>
        </w:rPr>
        <w:t>כאבן</w:t>
      </w:r>
      <w:r w:rsidRPr="00AA54C4">
        <w:rPr>
          <w:rtl/>
        </w:rPr>
        <w:t xml:space="preserve"> </w:t>
      </w:r>
      <w:r w:rsidRPr="00AA54C4">
        <w:rPr>
          <w:rFonts w:hint="cs"/>
          <w:rtl/>
        </w:rPr>
        <w:t>שותק</w:t>
      </w:r>
      <w:r w:rsidRPr="00AA54C4">
        <w:rPr>
          <w:rtl/>
        </w:rPr>
        <w:t xml:space="preserve"> </w:t>
      </w:r>
      <w:r w:rsidRPr="00AA54C4">
        <w:rPr>
          <w:rFonts w:hint="cs"/>
          <w:rtl/>
        </w:rPr>
        <w:t>למחרפיו</w:t>
      </w:r>
      <w:r w:rsidRPr="00AA54C4">
        <w:rPr>
          <w:rtl/>
        </w:rPr>
        <w:t xml:space="preserve"> </w:t>
      </w:r>
      <w:r w:rsidRPr="00AA54C4">
        <w:rPr>
          <w:rFonts w:hint="cs"/>
          <w:rtl/>
        </w:rPr>
        <w:t>כמו</w:t>
      </w:r>
      <w:r w:rsidRPr="00AA54C4">
        <w:rPr>
          <w:rtl/>
        </w:rPr>
        <w:t xml:space="preserve"> </w:t>
      </w:r>
      <w:r w:rsidRPr="00AA54C4">
        <w:rPr>
          <w:rFonts w:hint="cs"/>
          <w:rtl/>
        </w:rPr>
        <w:t>למברכיו</w:t>
      </w:r>
      <w:r w:rsidRPr="00AA54C4">
        <w:rPr>
          <w:rtl/>
        </w:rPr>
        <w:t xml:space="preserve">, </w:t>
      </w:r>
      <w:r w:rsidRPr="00AA54C4">
        <w:rPr>
          <w:rFonts w:hint="cs"/>
          <w:rtl/>
        </w:rPr>
        <w:t>אבל</w:t>
      </w:r>
      <w:r w:rsidRPr="00AA54C4">
        <w:rPr>
          <w:rtl/>
        </w:rPr>
        <w:t xml:space="preserve"> </w:t>
      </w:r>
      <w:r w:rsidRPr="00AA54C4">
        <w:rPr>
          <w:rFonts w:hint="cs"/>
          <w:rtl/>
        </w:rPr>
        <w:t>תצוה</w:t>
      </w:r>
      <w:r w:rsidRPr="00AA54C4">
        <w:rPr>
          <w:rtl/>
        </w:rPr>
        <w:t xml:space="preserve"> </w:t>
      </w:r>
      <w:r w:rsidRPr="00AA54C4">
        <w:rPr>
          <w:rFonts w:hint="cs"/>
          <w:rtl/>
        </w:rPr>
        <w:t>אותנו</w:t>
      </w:r>
      <w:r w:rsidRPr="00AA54C4">
        <w:rPr>
          <w:rtl/>
        </w:rPr>
        <w:t xml:space="preserve"> </w:t>
      </w:r>
      <w:r w:rsidRPr="00AA54C4">
        <w:rPr>
          <w:rFonts w:hint="cs"/>
          <w:rtl/>
        </w:rPr>
        <w:t>שנתרחק</w:t>
      </w:r>
      <w:r w:rsidRPr="00AA54C4">
        <w:rPr>
          <w:rtl/>
        </w:rPr>
        <w:t xml:space="preserve"> </w:t>
      </w:r>
      <w:r w:rsidRPr="00AA54C4">
        <w:rPr>
          <w:rFonts w:hint="cs"/>
          <w:rtl/>
        </w:rPr>
        <w:t>מן</w:t>
      </w:r>
      <w:r w:rsidRPr="00AA54C4">
        <w:rPr>
          <w:rtl/>
        </w:rPr>
        <w:t xml:space="preserve"> </w:t>
      </w:r>
      <w:r w:rsidRPr="00AA54C4">
        <w:rPr>
          <w:rFonts w:hint="cs"/>
          <w:rtl/>
        </w:rPr>
        <w:t>המדה</w:t>
      </w:r>
      <w:r w:rsidRPr="00AA54C4">
        <w:rPr>
          <w:rtl/>
        </w:rPr>
        <w:t xml:space="preserve"> </w:t>
      </w:r>
      <w:r w:rsidRPr="00AA54C4">
        <w:rPr>
          <w:rFonts w:hint="cs"/>
          <w:rtl/>
        </w:rPr>
        <w:t>הזאת</w:t>
      </w:r>
      <w:r w:rsidRPr="00AA54C4">
        <w:rPr>
          <w:rtl/>
        </w:rPr>
        <w:t xml:space="preserve">, </w:t>
      </w:r>
      <w:r w:rsidRPr="00AA54C4">
        <w:rPr>
          <w:rFonts w:hint="cs"/>
          <w:rtl/>
        </w:rPr>
        <w:t>ושלא</w:t>
      </w:r>
      <w:r w:rsidRPr="00AA54C4">
        <w:rPr>
          <w:rtl/>
        </w:rPr>
        <w:t xml:space="preserve"> </w:t>
      </w:r>
      <w:r w:rsidRPr="00AA54C4">
        <w:rPr>
          <w:rFonts w:hint="cs"/>
          <w:rtl/>
        </w:rPr>
        <w:t>נתחיל</w:t>
      </w:r>
      <w:r w:rsidRPr="00AA54C4">
        <w:rPr>
          <w:rtl/>
        </w:rPr>
        <w:t xml:space="preserve"> </w:t>
      </w:r>
      <w:r w:rsidRPr="00AA54C4">
        <w:rPr>
          <w:rFonts w:hint="cs"/>
          <w:rtl/>
        </w:rPr>
        <w:t>להתקוטט</w:t>
      </w:r>
      <w:r w:rsidRPr="00AA54C4">
        <w:rPr>
          <w:rtl/>
        </w:rPr>
        <w:t xml:space="preserve"> </w:t>
      </w:r>
      <w:r w:rsidRPr="00AA54C4">
        <w:rPr>
          <w:rFonts w:hint="cs"/>
          <w:rtl/>
        </w:rPr>
        <w:t>ולחרף</w:t>
      </w:r>
      <w:r w:rsidRPr="00AA54C4">
        <w:rPr>
          <w:rtl/>
        </w:rPr>
        <w:t xml:space="preserve"> </w:t>
      </w:r>
      <w:r w:rsidRPr="00AA54C4">
        <w:rPr>
          <w:rFonts w:hint="cs"/>
          <w:rtl/>
        </w:rPr>
        <w:t>בני</w:t>
      </w:r>
      <w:r w:rsidRPr="00AA54C4">
        <w:rPr>
          <w:rtl/>
        </w:rPr>
        <w:t xml:space="preserve"> </w:t>
      </w:r>
      <w:r w:rsidRPr="00AA54C4">
        <w:rPr>
          <w:rFonts w:hint="cs"/>
          <w:rtl/>
        </w:rPr>
        <w:t>אדם</w:t>
      </w:r>
      <w:r w:rsidRPr="00AA54C4">
        <w:rPr>
          <w:rtl/>
        </w:rPr>
        <w:t xml:space="preserve">, </w:t>
      </w:r>
      <w:r w:rsidRPr="00AA54C4">
        <w:rPr>
          <w:rFonts w:hint="cs"/>
          <w:rtl/>
        </w:rPr>
        <w:t>ובכן</w:t>
      </w:r>
      <w:r w:rsidRPr="00AA54C4">
        <w:rPr>
          <w:rtl/>
        </w:rPr>
        <w:t xml:space="preserve"> </w:t>
      </w:r>
      <w:r w:rsidRPr="00AA54C4">
        <w:rPr>
          <w:rFonts w:hint="cs"/>
          <w:rtl/>
        </w:rPr>
        <w:t>ינצל</w:t>
      </w:r>
      <w:r w:rsidRPr="00AA54C4">
        <w:rPr>
          <w:rtl/>
        </w:rPr>
        <w:t xml:space="preserve"> </w:t>
      </w:r>
      <w:r w:rsidRPr="00AA54C4">
        <w:rPr>
          <w:rFonts w:hint="cs"/>
          <w:rtl/>
        </w:rPr>
        <w:t>אדם</w:t>
      </w:r>
      <w:r w:rsidRPr="00AA54C4">
        <w:rPr>
          <w:rtl/>
        </w:rPr>
        <w:t xml:space="preserve"> </w:t>
      </w:r>
      <w:r w:rsidRPr="00AA54C4">
        <w:rPr>
          <w:rFonts w:hint="cs"/>
          <w:rtl/>
        </w:rPr>
        <w:t>מכל</w:t>
      </w:r>
      <w:r w:rsidRPr="00AA54C4">
        <w:rPr>
          <w:rtl/>
        </w:rPr>
        <w:t xml:space="preserve"> </w:t>
      </w:r>
      <w:r w:rsidRPr="00AA54C4">
        <w:rPr>
          <w:rFonts w:hint="cs"/>
          <w:rtl/>
        </w:rPr>
        <w:t>זה</w:t>
      </w:r>
      <w:r w:rsidRPr="00AA54C4">
        <w:rPr>
          <w:rtl/>
        </w:rPr>
        <w:t xml:space="preserve">, </w:t>
      </w:r>
      <w:r w:rsidRPr="00AA54C4">
        <w:rPr>
          <w:rFonts w:hint="cs"/>
          <w:rtl/>
        </w:rPr>
        <w:t>כי</w:t>
      </w:r>
      <w:r w:rsidRPr="00AA54C4">
        <w:rPr>
          <w:rtl/>
        </w:rPr>
        <w:t xml:space="preserve"> </w:t>
      </w:r>
      <w:r w:rsidRPr="00AA54C4">
        <w:rPr>
          <w:rFonts w:hint="cs"/>
          <w:rtl/>
        </w:rPr>
        <w:t>מי</w:t>
      </w:r>
      <w:r w:rsidRPr="00AA54C4">
        <w:rPr>
          <w:rtl/>
        </w:rPr>
        <w:t xml:space="preserve"> </w:t>
      </w:r>
      <w:r w:rsidRPr="00AA54C4">
        <w:rPr>
          <w:rFonts w:hint="cs"/>
          <w:rtl/>
        </w:rPr>
        <w:t>שאינו</w:t>
      </w:r>
      <w:r w:rsidRPr="00AA54C4">
        <w:rPr>
          <w:rtl/>
        </w:rPr>
        <w:t xml:space="preserve"> </w:t>
      </w:r>
      <w:r w:rsidRPr="00AA54C4">
        <w:rPr>
          <w:rFonts w:hint="cs"/>
          <w:rtl/>
        </w:rPr>
        <w:t>בעל</w:t>
      </w:r>
      <w:r w:rsidRPr="00AA54C4">
        <w:rPr>
          <w:rtl/>
        </w:rPr>
        <w:t xml:space="preserve"> </w:t>
      </w:r>
      <w:r w:rsidRPr="00AA54C4">
        <w:rPr>
          <w:rFonts w:hint="cs"/>
          <w:rtl/>
        </w:rPr>
        <w:lastRenderedPageBreak/>
        <w:t>קטטה</w:t>
      </w:r>
      <w:r w:rsidRPr="00AA54C4">
        <w:rPr>
          <w:rtl/>
        </w:rPr>
        <w:t xml:space="preserve"> </w:t>
      </w:r>
      <w:r w:rsidRPr="00AA54C4">
        <w:rPr>
          <w:rFonts w:hint="cs"/>
          <w:rtl/>
        </w:rPr>
        <w:t>לא</w:t>
      </w:r>
      <w:r w:rsidRPr="00AA54C4">
        <w:rPr>
          <w:rtl/>
        </w:rPr>
        <w:t xml:space="preserve"> </w:t>
      </w:r>
      <w:r w:rsidRPr="00AA54C4">
        <w:rPr>
          <w:rFonts w:hint="cs"/>
          <w:rtl/>
        </w:rPr>
        <w:t>יחרפוהו</w:t>
      </w:r>
      <w:r w:rsidRPr="00AA54C4">
        <w:rPr>
          <w:rtl/>
        </w:rPr>
        <w:t xml:space="preserve"> </w:t>
      </w:r>
      <w:r w:rsidRPr="00AA54C4">
        <w:rPr>
          <w:rFonts w:hint="cs"/>
          <w:rtl/>
        </w:rPr>
        <w:t>בני</w:t>
      </w:r>
      <w:r w:rsidRPr="00AA54C4">
        <w:rPr>
          <w:rtl/>
        </w:rPr>
        <w:t xml:space="preserve"> </w:t>
      </w:r>
      <w:r w:rsidRPr="00AA54C4">
        <w:rPr>
          <w:rFonts w:hint="cs"/>
          <w:rtl/>
        </w:rPr>
        <w:t>אדם</w:t>
      </w:r>
      <w:r w:rsidRPr="00AA54C4">
        <w:rPr>
          <w:rtl/>
        </w:rPr>
        <w:t xml:space="preserve">, </w:t>
      </w:r>
      <w:r w:rsidRPr="00AA54C4">
        <w:rPr>
          <w:rFonts w:hint="cs"/>
          <w:rtl/>
        </w:rPr>
        <w:t>זולתי</w:t>
      </w:r>
      <w:r w:rsidRPr="00AA54C4">
        <w:rPr>
          <w:rtl/>
        </w:rPr>
        <w:t xml:space="preserve"> </w:t>
      </w:r>
      <w:r w:rsidRPr="00AA54C4">
        <w:rPr>
          <w:rFonts w:hint="cs"/>
          <w:rtl/>
        </w:rPr>
        <w:t>השוטים</w:t>
      </w:r>
      <w:r w:rsidRPr="00AA54C4">
        <w:rPr>
          <w:rtl/>
        </w:rPr>
        <w:t xml:space="preserve"> </w:t>
      </w:r>
      <w:r w:rsidRPr="00AA54C4">
        <w:rPr>
          <w:rFonts w:hint="cs"/>
          <w:rtl/>
        </w:rPr>
        <w:t>הגמורים</w:t>
      </w:r>
      <w:r w:rsidRPr="00AA54C4">
        <w:rPr>
          <w:rtl/>
        </w:rPr>
        <w:t xml:space="preserve">, </w:t>
      </w:r>
      <w:r w:rsidRPr="00AA54C4">
        <w:rPr>
          <w:rFonts w:hint="cs"/>
          <w:rtl/>
        </w:rPr>
        <w:t>ואין</w:t>
      </w:r>
      <w:r w:rsidRPr="00AA54C4">
        <w:rPr>
          <w:rtl/>
        </w:rPr>
        <w:t xml:space="preserve"> </w:t>
      </w:r>
      <w:r w:rsidRPr="00AA54C4">
        <w:rPr>
          <w:rFonts w:hint="cs"/>
          <w:rtl/>
        </w:rPr>
        <w:t>לתת</w:t>
      </w:r>
      <w:r w:rsidRPr="00AA54C4">
        <w:rPr>
          <w:rtl/>
        </w:rPr>
        <w:t xml:space="preserve"> </w:t>
      </w:r>
      <w:r w:rsidRPr="00AA54C4">
        <w:rPr>
          <w:rFonts w:hint="cs"/>
          <w:rtl/>
        </w:rPr>
        <w:t>לב</w:t>
      </w:r>
      <w:r w:rsidRPr="00AA54C4">
        <w:rPr>
          <w:rtl/>
        </w:rPr>
        <w:t xml:space="preserve"> </w:t>
      </w:r>
      <w:r w:rsidRPr="00AA54C4">
        <w:rPr>
          <w:rFonts w:hint="cs"/>
          <w:rtl/>
        </w:rPr>
        <w:t>על</w:t>
      </w:r>
      <w:r w:rsidRPr="00AA54C4">
        <w:rPr>
          <w:rtl/>
        </w:rPr>
        <w:t xml:space="preserve"> </w:t>
      </w:r>
      <w:r w:rsidRPr="00AA54C4">
        <w:rPr>
          <w:rFonts w:hint="cs"/>
          <w:rtl/>
        </w:rPr>
        <w:t>השוטים</w:t>
      </w:r>
      <w:r w:rsidRPr="00AA54C4">
        <w:rPr>
          <w:rtl/>
        </w:rPr>
        <w:t xml:space="preserve">. </w:t>
      </w:r>
      <w:r w:rsidRPr="00AA54C4">
        <w:rPr>
          <w:rFonts w:hint="cs"/>
          <w:rtl/>
        </w:rPr>
        <w:t>ואם</w:t>
      </w:r>
      <w:r w:rsidRPr="00AA54C4">
        <w:rPr>
          <w:rtl/>
        </w:rPr>
        <w:t xml:space="preserve"> </w:t>
      </w:r>
      <w:r w:rsidRPr="00AA54C4">
        <w:rPr>
          <w:rFonts w:hint="cs"/>
          <w:rtl/>
        </w:rPr>
        <w:t>אולי</w:t>
      </w:r>
      <w:r w:rsidRPr="00AA54C4">
        <w:rPr>
          <w:rtl/>
        </w:rPr>
        <w:t xml:space="preserve"> </w:t>
      </w:r>
      <w:r w:rsidRPr="00AA54C4">
        <w:rPr>
          <w:rFonts w:hint="cs"/>
          <w:rtl/>
        </w:rPr>
        <w:t>יכריחנו</w:t>
      </w:r>
      <w:r w:rsidRPr="00AA54C4">
        <w:rPr>
          <w:rtl/>
        </w:rPr>
        <w:t xml:space="preserve"> </w:t>
      </w:r>
      <w:r w:rsidRPr="00AA54C4">
        <w:rPr>
          <w:rFonts w:hint="cs"/>
          <w:rtl/>
        </w:rPr>
        <w:t>מחרף</w:t>
      </w:r>
      <w:r w:rsidRPr="00AA54C4">
        <w:rPr>
          <w:rtl/>
        </w:rPr>
        <w:t xml:space="preserve"> </w:t>
      </w:r>
      <w:r w:rsidRPr="00AA54C4">
        <w:rPr>
          <w:rFonts w:hint="cs"/>
          <w:rtl/>
        </w:rPr>
        <w:t>מבני</w:t>
      </w:r>
      <w:r w:rsidRPr="00AA54C4">
        <w:rPr>
          <w:rtl/>
        </w:rPr>
        <w:t xml:space="preserve"> </w:t>
      </w:r>
      <w:r w:rsidRPr="00AA54C4">
        <w:rPr>
          <w:rFonts w:hint="cs"/>
          <w:rtl/>
        </w:rPr>
        <w:t>אדם</w:t>
      </w:r>
      <w:r w:rsidRPr="00AA54C4">
        <w:rPr>
          <w:rtl/>
        </w:rPr>
        <w:t xml:space="preserve"> </w:t>
      </w:r>
      <w:r w:rsidRPr="00AA54C4">
        <w:rPr>
          <w:rFonts w:hint="cs"/>
          <w:rtl/>
        </w:rPr>
        <w:t>להשיב</w:t>
      </w:r>
      <w:r w:rsidRPr="00AA54C4">
        <w:rPr>
          <w:rtl/>
        </w:rPr>
        <w:t xml:space="preserve"> </w:t>
      </w:r>
      <w:r w:rsidRPr="00AA54C4">
        <w:rPr>
          <w:rFonts w:hint="cs"/>
          <w:rtl/>
        </w:rPr>
        <w:t>על</w:t>
      </w:r>
      <w:r w:rsidRPr="00AA54C4">
        <w:rPr>
          <w:rtl/>
        </w:rPr>
        <w:t xml:space="preserve"> </w:t>
      </w:r>
      <w:r w:rsidRPr="00AA54C4">
        <w:rPr>
          <w:rFonts w:hint="cs"/>
          <w:rtl/>
        </w:rPr>
        <w:t>דבריו</w:t>
      </w:r>
      <w:r w:rsidRPr="00AA54C4">
        <w:rPr>
          <w:rtl/>
        </w:rPr>
        <w:t xml:space="preserve">, </w:t>
      </w:r>
      <w:r w:rsidRPr="00AA54C4">
        <w:rPr>
          <w:rFonts w:hint="cs"/>
          <w:rtl/>
        </w:rPr>
        <w:t>ראוי</w:t>
      </w:r>
      <w:r w:rsidRPr="00AA54C4">
        <w:rPr>
          <w:rtl/>
        </w:rPr>
        <w:t xml:space="preserve"> </w:t>
      </w:r>
      <w:r w:rsidRPr="00AA54C4">
        <w:rPr>
          <w:rFonts w:hint="cs"/>
          <w:rtl/>
        </w:rPr>
        <w:t>לחכם</w:t>
      </w:r>
      <w:r w:rsidRPr="00AA54C4">
        <w:rPr>
          <w:rtl/>
        </w:rPr>
        <w:t xml:space="preserve"> </w:t>
      </w:r>
      <w:r w:rsidRPr="00AA54C4">
        <w:rPr>
          <w:rFonts w:hint="cs"/>
          <w:rtl/>
        </w:rPr>
        <w:t>שישיב</w:t>
      </w:r>
      <w:r w:rsidRPr="00AA54C4">
        <w:rPr>
          <w:rtl/>
        </w:rPr>
        <w:t xml:space="preserve"> </w:t>
      </w:r>
      <w:r w:rsidRPr="00AA54C4">
        <w:rPr>
          <w:rFonts w:hint="cs"/>
          <w:rtl/>
        </w:rPr>
        <w:t>לו</w:t>
      </w:r>
      <w:r w:rsidRPr="00AA54C4">
        <w:rPr>
          <w:rtl/>
        </w:rPr>
        <w:t xml:space="preserve"> </w:t>
      </w:r>
      <w:r w:rsidRPr="00AA54C4">
        <w:rPr>
          <w:rFonts w:hint="cs"/>
          <w:rtl/>
        </w:rPr>
        <w:t>דרך</w:t>
      </w:r>
      <w:r w:rsidRPr="00AA54C4">
        <w:rPr>
          <w:rtl/>
        </w:rPr>
        <w:t xml:space="preserve"> </w:t>
      </w:r>
      <w:r w:rsidRPr="00AA54C4">
        <w:rPr>
          <w:rFonts w:hint="cs"/>
          <w:rtl/>
        </w:rPr>
        <w:t>סלסול</w:t>
      </w:r>
      <w:r w:rsidRPr="00AA54C4">
        <w:rPr>
          <w:rtl/>
        </w:rPr>
        <w:t xml:space="preserve"> </w:t>
      </w:r>
      <w:r w:rsidRPr="00AA54C4">
        <w:rPr>
          <w:rFonts w:hint="cs"/>
          <w:rtl/>
        </w:rPr>
        <w:t>ונעימות</w:t>
      </w:r>
      <w:r w:rsidRPr="00AA54C4">
        <w:rPr>
          <w:rtl/>
        </w:rPr>
        <w:t xml:space="preserve"> </w:t>
      </w:r>
      <w:r w:rsidRPr="00AA54C4">
        <w:rPr>
          <w:rFonts w:hint="cs"/>
          <w:rtl/>
        </w:rPr>
        <w:t>ולא</w:t>
      </w:r>
      <w:r w:rsidRPr="00AA54C4">
        <w:rPr>
          <w:rtl/>
        </w:rPr>
        <w:t xml:space="preserve"> </w:t>
      </w:r>
      <w:r w:rsidRPr="00AA54C4">
        <w:rPr>
          <w:rFonts w:hint="cs"/>
          <w:rtl/>
        </w:rPr>
        <w:t>יכעס</w:t>
      </w:r>
      <w:r w:rsidRPr="00AA54C4">
        <w:rPr>
          <w:rtl/>
        </w:rPr>
        <w:t xml:space="preserve"> </w:t>
      </w:r>
      <w:r w:rsidRPr="00AA54C4">
        <w:rPr>
          <w:rFonts w:hint="cs"/>
          <w:rtl/>
        </w:rPr>
        <w:t>הרבה</w:t>
      </w:r>
      <w:r w:rsidRPr="00AA54C4">
        <w:rPr>
          <w:rtl/>
        </w:rPr>
        <w:t xml:space="preserve">, </w:t>
      </w:r>
      <w:r w:rsidRPr="00AA54C4">
        <w:rPr>
          <w:rFonts w:hint="cs"/>
          <w:rtl/>
        </w:rPr>
        <w:t>כי</w:t>
      </w:r>
      <w:r w:rsidRPr="00AA54C4">
        <w:rPr>
          <w:rtl/>
        </w:rPr>
        <w:t xml:space="preserve"> </w:t>
      </w:r>
      <w:r w:rsidRPr="00AA54C4">
        <w:rPr>
          <w:rFonts w:hint="cs"/>
          <w:rtl/>
        </w:rPr>
        <w:t>כעס</w:t>
      </w:r>
      <w:r w:rsidRPr="00AA54C4">
        <w:rPr>
          <w:rtl/>
        </w:rPr>
        <w:t xml:space="preserve"> </w:t>
      </w:r>
      <w:r w:rsidRPr="00AA54C4">
        <w:rPr>
          <w:rFonts w:hint="cs"/>
          <w:rtl/>
        </w:rPr>
        <w:t>בחיק</w:t>
      </w:r>
      <w:r w:rsidRPr="00AA54C4">
        <w:rPr>
          <w:rtl/>
        </w:rPr>
        <w:t xml:space="preserve"> </w:t>
      </w:r>
      <w:r w:rsidRPr="00AA54C4">
        <w:rPr>
          <w:rFonts w:hint="cs"/>
          <w:rtl/>
        </w:rPr>
        <w:t>כסילים</w:t>
      </w:r>
      <w:r w:rsidRPr="00AA54C4">
        <w:rPr>
          <w:rtl/>
        </w:rPr>
        <w:t xml:space="preserve"> </w:t>
      </w:r>
      <w:r w:rsidRPr="00AA54C4">
        <w:rPr>
          <w:rFonts w:hint="cs"/>
          <w:rtl/>
        </w:rPr>
        <w:t>ינוח</w:t>
      </w:r>
      <w:r w:rsidRPr="00AA54C4">
        <w:rPr>
          <w:rtl/>
        </w:rPr>
        <w:t xml:space="preserve">, </w:t>
      </w:r>
      <w:r w:rsidRPr="00AA54C4">
        <w:rPr>
          <w:rFonts w:hint="cs"/>
          <w:rtl/>
        </w:rPr>
        <w:t>וינצל</w:t>
      </w:r>
      <w:r w:rsidRPr="00AA54C4">
        <w:rPr>
          <w:rtl/>
        </w:rPr>
        <w:t xml:space="preserve"> </w:t>
      </w:r>
      <w:r w:rsidRPr="00AA54C4">
        <w:rPr>
          <w:rFonts w:hint="cs"/>
          <w:rtl/>
        </w:rPr>
        <w:t>עצמו</w:t>
      </w:r>
      <w:r w:rsidRPr="00AA54C4">
        <w:rPr>
          <w:rtl/>
        </w:rPr>
        <w:t xml:space="preserve"> </w:t>
      </w:r>
      <w:r w:rsidRPr="00AA54C4">
        <w:rPr>
          <w:rFonts w:hint="cs"/>
          <w:rtl/>
        </w:rPr>
        <w:t>אל</w:t>
      </w:r>
      <w:r w:rsidRPr="00AA54C4">
        <w:rPr>
          <w:rtl/>
        </w:rPr>
        <w:t xml:space="preserve"> </w:t>
      </w:r>
      <w:r w:rsidRPr="00AA54C4">
        <w:rPr>
          <w:rFonts w:hint="cs"/>
          <w:rtl/>
        </w:rPr>
        <w:t>השומעים</w:t>
      </w:r>
      <w:r w:rsidRPr="00AA54C4">
        <w:rPr>
          <w:rtl/>
        </w:rPr>
        <w:t xml:space="preserve"> </w:t>
      </w:r>
      <w:r w:rsidRPr="00AA54C4">
        <w:rPr>
          <w:rFonts w:hint="cs"/>
          <w:rtl/>
        </w:rPr>
        <w:t>מחירופיו</w:t>
      </w:r>
      <w:r w:rsidRPr="00AA54C4">
        <w:rPr>
          <w:rtl/>
        </w:rPr>
        <w:t xml:space="preserve"> </w:t>
      </w:r>
      <w:r w:rsidRPr="00AA54C4">
        <w:rPr>
          <w:rFonts w:hint="cs"/>
          <w:rtl/>
        </w:rPr>
        <w:t>וישליך</w:t>
      </w:r>
      <w:r w:rsidRPr="00AA54C4">
        <w:rPr>
          <w:rtl/>
        </w:rPr>
        <w:t xml:space="preserve"> </w:t>
      </w:r>
      <w:r w:rsidRPr="00AA54C4">
        <w:rPr>
          <w:rFonts w:hint="cs"/>
          <w:rtl/>
        </w:rPr>
        <w:t>המשא</w:t>
      </w:r>
      <w:r w:rsidRPr="00AA54C4">
        <w:rPr>
          <w:rtl/>
        </w:rPr>
        <w:t xml:space="preserve"> </w:t>
      </w:r>
      <w:r w:rsidRPr="00AA54C4">
        <w:rPr>
          <w:rFonts w:hint="cs"/>
          <w:rtl/>
        </w:rPr>
        <w:t>על</w:t>
      </w:r>
      <w:r w:rsidRPr="00AA54C4">
        <w:rPr>
          <w:rtl/>
        </w:rPr>
        <w:t xml:space="preserve"> </w:t>
      </w:r>
      <w:r w:rsidRPr="00AA54C4">
        <w:rPr>
          <w:rFonts w:hint="cs"/>
          <w:rtl/>
        </w:rPr>
        <w:t>המחרף</w:t>
      </w:r>
      <w:r w:rsidRPr="00AA54C4">
        <w:rPr>
          <w:rtl/>
        </w:rPr>
        <w:t xml:space="preserve">, </w:t>
      </w:r>
      <w:r w:rsidRPr="00AA54C4">
        <w:rPr>
          <w:rFonts w:hint="cs"/>
          <w:rtl/>
        </w:rPr>
        <w:t>זהו</w:t>
      </w:r>
      <w:r w:rsidRPr="00AA54C4">
        <w:rPr>
          <w:rtl/>
        </w:rPr>
        <w:t xml:space="preserve"> </w:t>
      </w:r>
      <w:r w:rsidRPr="00AA54C4">
        <w:rPr>
          <w:rFonts w:hint="cs"/>
          <w:rtl/>
        </w:rPr>
        <w:t>דרך</w:t>
      </w:r>
      <w:r w:rsidRPr="00AA54C4">
        <w:rPr>
          <w:rtl/>
        </w:rPr>
        <w:t xml:space="preserve"> </w:t>
      </w:r>
      <w:r w:rsidRPr="00AA54C4">
        <w:rPr>
          <w:rFonts w:hint="cs"/>
          <w:rtl/>
        </w:rPr>
        <w:t>הטובים</w:t>
      </w:r>
      <w:r w:rsidRPr="00AA54C4">
        <w:rPr>
          <w:rtl/>
        </w:rPr>
        <w:t xml:space="preserve"> </w:t>
      </w:r>
      <w:r w:rsidRPr="00AA54C4">
        <w:rPr>
          <w:rFonts w:hint="cs"/>
          <w:rtl/>
        </w:rPr>
        <w:t>שבבני</w:t>
      </w:r>
      <w:r w:rsidRPr="00AA54C4">
        <w:rPr>
          <w:rtl/>
        </w:rPr>
        <w:t xml:space="preserve"> </w:t>
      </w:r>
      <w:r w:rsidRPr="00AA54C4">
        <w:rPr>
          <w:rFonts w:hint="cs"/>
          <w:rtl/>
        </w:rPr>
        <w:t>אדם</w:t>
      </w:r>
      <w:r w:rsidRPr="00AA54C4">
        <w:rPr>
          <w:rtl/>
        </w:rPr>
        <w:t xml:space="preserve">. </w:t>
      </w:r>
      <w:r w:rsidRPr="00AA54C4">
        <w:rPr>
          <w:rFonts w:hint="cs"/>
          <w:rtl/>
        </w:rPr>
        <w:t>ויש</w:t>
      </w:r>
      <w:r w:rsidRPr="00AA54C4">
        <w:rPr>
          <w:rtl/>
        </w:rPr>
        <w:t xml:space="preserve"> </w:t>
      </w:r>
      <w:r w:rsidRPr="00AA54C4">
        <w:rPr>
          <w:rFonts w:hint="cs"/>
          <w:rtl/>
        </w:rPr>
        <w:t>לנו</w:t>
      </w:r>
      <w:r w:rsidRPr="00AA54C4">
        <w:rPr>
          <w:rtl/>
        </w:rPr>
        <w:t xml:space="preserve"> </w:t>
      </w:r>
      <w:r w:rsidRPr="00AA54C4">
        <w:rPr>
          <w:rFonts w:hint="cs"/>
          <w:rtl/>
        </w:rPr>
        <w:t>ללמוד</w:t>
      </w:r>
      <w:r w:rsidRPr="00AA54C4">
        <w:rPr>
          <w:rtl/>
        </w:rPr>
        <w:t xml:space="preserve"> </w:t>
      </w:r>
      <w:r w:rsidRPr="00AA54C4">
        <w:rPr>
          <w:rFonts w:hint="cs"/>
          <w:rtl/>
        </w:rPr>
        <w:t>דבר</w:t>
      </w:r>
      <w:r w:rsidRPr="00AA54C4">
        <w:rPr>
          <w:rtl/>
        </w:rPr>
        <w:t xml:space="preserve"> </w:t>
      </w:r>
      <w:r w:rsidRPr="00AA54C4">
        <w:rPr>
          <w:rFonts w:hint="cs"/>
          <w:rtl/>
        </w:rPr>
        <w:t>זה</w:t>
      </w:r>
      <w:r w:rsidRPr="00AA54C4">
        <w:rPr>
          <w:rtl/>
        </w:rPr>
        <w:t xml:space="preserve">, </w:t>
      </w:r>
      <w:r w:rsidRPr="00AA54C4">
        <w:rPr>
          <w:rFonts w:hint="cs"/>
          <w:rtl/>
        </w:rPr>
        <w:t>שמותר</w:t>
      </w:r>
      <w:r w:rsidRPr="00AA54C4">
        <w:rPr>
          <w:rtl/>
        </w:rPr>
        <w:t xml:space="preserve"> </w:t>
      </w:r>
      <w:r w:rsidRPr="00AA54C4">
        <w:rPr>
          <w:rFonts w:hint="cs"/>
          <w:rtl/>
        </w:rPr>
        <w:t>לנו</w:t>
      </w:r>
      <w:r w:rsidRPr="00AA54C4">
        <w:rPr>
          <w:rtl/>
        </w:rPr>
        <w:t xml:space="preserve"> </w:t>
      </w:r>
      <w:r w:rsidRPr="00AA54C4">
        <w:rPr>
          <w:rFonts w:hint="cs"/>
          <w:rtl/>
        </w:rPr>
        <w:t>לענות</w:t>
      </w:r>
      <w:r w:rsidRPr="00AA54C4">
        <w:rPr>
          <w:rtl/>
        </w:rPr>
        <w:t xml:space="preserve"> </w:t>
      </w:r>
      <w:r w:rsidRPr="00AA54C4">
        <w:rPr>
          <w:rFonts w:hint="cs"/>
          <w:rtl/>
        </w:rPr>
        <w:t>כסיל</w:t>
      </w:r>
      <w:r w:rsidRPr="00AA54C4">
        <w:rPr>
          <w:rtl/>
        </w:rPr>
        <w:t xml:space="preserve">, </w:t>
      </w:r>
      <w:r w:rsidRPr="00AA54C4">
        <w:rPr>
          <w:rFonts w:hint="cs"/>
          <w:rtl/>
        </w:rPr>
        <w:t>לפי</w:t>
      </w:r>
      <w:r w:rsidRPr="00AA54C4">
        <w:rPr>
          <w:rtl/>
        </w:rPr>
        <w:t xml:space="preserve"> </w:t>
      </w:r>
      <w:r w:rsidRPr="00AA54C4">
        <w:rPr>
          <w:rFonts w:hint="cs"/>
          <w:rtl/>
        </w:rPr>
        <w:t>הדומה</w:t>
      </w:r>
      <w:r w:rsidRPr="00AA54C4">
        <w:rPr>
          <w:rtl/>
        </w:rPr>
        <w:t xml:space="preserve">, </w:t>
      </w:r>
      <w:r w:rsidRPr="00AA54C4">
        <w:rPr>
          <w:rFonts w:hint="cs"/>
          <w:rtl/>
        </w:rPr>
        <w:t>מאשר</w:t>
      </w:r>
      <w:r w:rsidRPr="00AA54C4">
        <w:rPr>
          <w:rtl/>
        </w:rPr>
        <w:t xml:space="preserve"> </w:t>
      </w:r>
      <w:r w:rsidRPr="00AA54C4">
        <w:rPr>
          <w:rFonts w:hint="cs"/>
          <w:rtl/>
        </w:rPr>
        <w:t>התירה</w:t>
      </w:r>
      <w:r w:rsidRPr="00AA54C4">
        <w:rPr>
          <w:rtl/>
        </w:rPr>
        <w:t xml:space="preserve"> </w:t>
      </w:r>
      <w:r w:rsidRPr="00AA54C4">
        <w:rPr>
          <w:rFonts w:hint="cs"/>
          <w:rtl/>
        </w:rPr>
        <w:t>התורה</w:t>
      </w:r>
      <w:r w:rsidRPr="00AA54C4">
        <w:rPr>
          <w:rtl/>
        </w:rPr>
        <w:t xml:space="preserve"> </w:t>
      </w:r>
      <w:r w:rsidRPr="00AA54C4">
        <w:rPr>
          <w:rFonts w:hint="cs"/>
          <w:rtl/>
        </w:rPr>
        <w:t>הבא</w:t>
      </w:r>
      <w:r w:rsidRPr="00AA54C4">
        <w:rPr>
          <w:rtl/>
        </w:rPr>
        <w:t xml:space="preserve"> </w:t>
      </w:r>
      <w:r w:rsidRPr="00AA54C4">
        <w:rPr>
          <w:rFonts w:hint="cs"/>
          <w:rtl/>
        </w:rPr>
        <w:t>במחתרת</w:t>
      </w:r>
      <w:r w:rsidRPr="00AA54C4">
        <w:rPr>
          <w:rtl/>
        </w:rPr>
        <w:t xml:space="preserve"> </w:t>
      </w:r>
      <w:r w:rsidRPr="00AA54C4">
        <w:rPr>
          <w:rFonts w:hint="cs"/>
          <w:rtl/>
        </w:rPr>
        <w:t>להקדים</w:t>
      </w:r>
      <w:r w:rsidRPr="00AA54C4">
        <w:rPr>
          <w:rtl/>
        </w:rPr>
        <w:t xml:space="preserve"> </w:t>
      </w:r>
      <w:r w:rsidRPr="00AA54C4">
        <w:rPr>
          <w:rFonts w:hint="cs"/>
          <w:rtl/>
        </w:rPr>
        <w:t>ולהורגו</w:t>
      </w:r>
      <w:r w:rsidRPr="00AA54C4">
        <w:rPr>
          <w:rtl/>
        </w:rPr>
        <w:t xml:space="preserve">, </w:t>
      </w:r>
      <w:r w:rsidRPr="00AA54C4">
        <w:rPr>
          <w:rFonts w:hint="cs"/>
          <w:rtl/>
        </w:rPr>
        <w:t>שאין</w:t>
      </w:r>
      <w:r w:rsidRPr="00AA54C4">
        <w:rPr>
          <w:rtl/>
        </w:rPr>
        <w:t xml:space="preserve"> </w:t>
      </w:r>
      <w:r w:rsidRPr="00AA54C4">
        <w:rPr>
          <w:rFonts w:hint="cs"/>
          <w:rtl/>
        </w:rPr>
        <w:t>ספק</w:t>
      </w:r>
      <w:r w:rsidRPr="00AA54C4">
        <w:rPr>
          <w:rtl/>
        </w:rPr>
        <w:t xml:space="preserve"> </w:t>
      </w:r>
      <w:r w:rsidRPr="00AA54C4">
        <w:rPr>
          <w:rFonts w:hint="cs"/>
          <w:rtl/>
        </w:rPr>
        <w:t>שלא</w:t>
      </w:r>
      <w:r w:rsidRPr="00AA54C4">
        <w:rPr>
          <w:rtl/>
        </w:rPr>
        <w:t xml:space="preserve"> </w:t>
      </w:r>
      <w:r w:rsidRPr="00AA54C4">
        <w:rPr>
          <w:rFonts w:hint="cs"/>
          <w:rtl/>
        </w:rPr>
        <w:t>נתחייב</w:t>
      </w:r>
      <w:r w:rsidRPr="00AA54C4">
        <w:rPr>
          <w:rtl/>
        </w:rPr>
        <w:t xml:space="preserve"> </w:t>
      </w:r>
      <w:r w:rsidRPr="00AA54C4">
        <w:rPr>
          <w:rFonts w:hint="cs"/>
          <w:rtl/>
        </w:rPr>
        <w:t>האדם</w:t>
      </w:r>
      <w:r w:rsidRPr="00AA54C4">
        <w:rPr>
          <w:rtl/>
        </w:rPr>
        <w:t xml:space="preserve"> </w:t>
      </w:r>
      <w:r w:rsidRPr="00AA54C4">
        <w:rPr>
          <w:rFonts w:hint="cs"/>
          <w:rtl/>
        </w:rPr>
        <w:t>לסבול</w:t>
      </w:r>
      <w:r w:rsidRPr="00AA54C4">
        <w:rPr>
          <w:rtl/>
        </w:rPr>
        <w:t xml:space="preserve"> </w:t>
      </w:r>
      <w:r w:rsidRPr="00AA54C4">
        <w:rPr>
          <w:rFonts w:hint="cs"/>
          <w:rtl/>
        </w:rPr>
        <w:t>הנזקין</w:t>
      </w:r>
      <w:r w:rsidRPr="00AA54C4">
        <w:rPr>
          <w:rtl/>
        </w:rPr>
        <w:t xml:space="preserve"> </w:t>
      </w:r>
      <w:r w:rsidRPr="00AA54C4">
        <w:rPr>
          <w:rFonts w:hint="cs"/>
          <w:rtl/>
        </w:rPr>
        <w:t>מיד</w:t>
      </w:r>
      <w:r w:rsidRPr="00AA54C4">
        <w:rPr>
          <w:rtl/>
        </w:rPr>
        <w:t xml:space="preserve"> </w:t>
      </w:r>
      <w:r w:rsidRPr="00AA54C4">
        <w:rPr>
          <w:rFonts w:hint="cs"/>
          <w:rtl/>
        </w:rPr>
        <w:t>חבירו</w:t>
      </w:r>
      <w:r w:rsidRPr="00AA54C4">
        <w:rPr>
          <w:rtl/>
        </w:rPr>
        <w:t xml:space="preserve">, </w:t>
      </w:r>
      <w:r w:rsidRPr="00AA54C4">
        <w:rPr>
          <w:rFonts w:hint="cs"/>
          <w:rtl/>
        </w:rPr>
        <w:t>כי</w:t>
      </w:r>
      <w:r w:rsidRPr="00AA54C4">
        <w:rPr>
          <w:rtl/>
        </w:rPr>
        <w:t xml:space="preserve"> </w:t>
      </w:r>
      <w:r w:rsidRPr="00AA54C4">
        <w:rPr>
          <w:rFonts w:hint="cs"/>
          <w:rtl/>
        </w:rPr>
        <w:t>יש</w:t>
      </w:r>
      <w:r w:rsidRPr="00AA54C4">
        <w:rPr>
          <w:rtl/>
        </w:rPr>
        <w:t xml:space="preserve"> </w:t>
      </w:r>
      <w:r w:rsidRPr="00AA54C4">
        <w:rPr>
          <w:rFonts w:hint="cs"/>
          <w:rtl/>
        </w:rPr>
        <w:t>לו</w:t>
      </w:r>
      <w:r w:rsidRPr="00AA54C4">
        <w:rPr>
          <w:rtl/>
        </w:rPr>
        <w:t xml:space="preserve"> </w:t>
      </w:r>
      <w:r w:rsidRPr="00AA54C4">
        <w:rPr>
          <w:rFonts w:hint="cs"/>
          <w:rtl/>
        </w:rPr>
        <w:t>רשות</w:t>
      </w:r>
      <w:r w:rsidRPr="00AA54C4">
        <w:rPr>
          <w:rtl/>
        </w:rPr>
        <w:t xml:space="preserve"> </w:t>
      </w:r>
      <w:r w:rsidRPr="00AA54C4">
        <w:rPr>
          <w:rFonts w:hint="cs"/>
          <w:rtl/>
        </w:rPr>
        <w:t>להנצל</w:t>
      </w:r>
      <w:r w:rsidRPr="00AA54C4">
        <w:rPr>
          <w:rtl/>
        </w:rPr>
        <w:t xml:space="preserve"> </w:t>
      </w:r>
      <w:r w:rsidRPr="00AA54C4">
        <w:rPr>
          <w:rFonts w:hint="cs"/>
          <w:rtl/>
        </w:rPr>
        <w:t>מידו</w:t>
      </w:r>
      <w:r w:rsidRPr="00AA54C4">
        <w:rPr>
          <w:rtl/>
        </w:rPr>
        <w:t xml:space="preserve">, </w:t>
      </w:r>
      <w:r w:rsidRPr="00AA54C4">
        <w:rPr>
          <w:rFonts w:hint="cs"/>
          <w:rtl/>
        </w:rPr>
        <w:t>וכמו</w:t>
      </w:r>
      <w:r w:rsidRPr="00AA54C4">
        <w:rPr>
          <w:rtl/>
        </w:rPr>
        <w:t xml:space="preserve"> </w:t>
      </w:r>
      <w:r w:rsidRPr="00AA54C4">
        <w:rPr>
          <w:rFonts w:hint="cs"/>
          <w:rtl/>
        </w:rPr>
        <w:t>כן</w:t>
      </w:r>
      <w:r w:rsidRPr="00AA54C4">
        <w:rPr>
          <w:rtl/>
        </w:rPr>
        <w:t xml:space="preserve"> </w:t>
      </w:r>
      <w:r w:rsidRPr="00AA54C4">
        <w:rPr>
          <w:rFonts w:hint="cs"/>
          <w:rtl/>
        </w:rPr>
        <w:t>מדברי</w:t>
      </w:r>
      <w:r w:rsidRPr="00AA54C4">
        <w:rPr>
          <w:rtl/>
        </w:rPr>
        <w:t xml:space="preserve"> </w:t>
      </w:r>
      <w:r w:rsidRPr="00AA54C4">
        <w:rPr>
          <w:rFonts w:hint="cs"/>
          <w:rtl/>
        </w:rPr>
        <w:t>פיהו</w:t>
      </w:r>
      <w:r w:rsidRPr="00AA54C4">
        <w:rPr>
          <w:rtl/>
        </w:rPr>
        <w:t xml:space="preserve"> </w:t>
      </w:r>
      <w:r w:rsidRPr="00AA54C4">
        <w:rPr>
          <w:rFonts w:hint="cs"/>
          <w:rtl/>
        </w:rPr>
        <w:t>אשר</w:t>
      </w:r>
      <w:r w:rsidRPr="00AA54C4">
        <w:rPr>
          <w:rtl/>
        </w:rPr>
        <w:t xml:space="preserve"> </w:t>
      </w:r>
      <w:r w:rsidRPr="00AA54C4">
        <w:rPr>
          <w:rFonts w:hint="cs"/>
          <w:rtl/>
        </w:rPr>
        <w:t>מלא</w:t>
      </w:r>
      <w:r w:rsidRPr="00AA54C4">
        <w:rPr>
          <w:rtl/>
        </w:rPr>
        <w:t xml:space="preserve"> </w:t>
      </w:r>
      <w:r w:rsidRPr="00AA54C4">
        <w:rPr>
          <w:rFonts w:hint="cs"/>
          <w:rtl/>
        </w:rPr>
        <w:t>מרמות</w:t>
      </w:r>
      <w:r w:rsidRPr="00AA54C4">
        <w:rPr>
          <w:rtl/>
        </w:rPr>
        <w:t xml:space="preserve"> </w:t>
      </w:r>
      <w:r w:rsidRPr="00AA54C4">
        <w:rPr>
          <w:rFonts w:hint="cs"/>
          <w:rtl/>
        </w:rPr>
        <w:t>ותוך</w:t>
      </w:r>
      <w:r w:rsidRPr="00AA54C4">
        <w:rPr>
          <w:rtl/>
        </w:rPr>
        <w:t xml:space="preserve">, </w:t>
      </w:r>
      <w:r w:rsidRPr="00AA54C4">
        <w:rPr>
          <w:rFonts w:hint="cs"/>
          <w:rtl/>
        </w:rPr>
        <w:t>בכל</w:t>
      </w:r>
      <w:r w:rsidRPr="00AA54C4">
        <w:rPr>
          <w:rtl/>
        </w:rPr>
        <w:t xml:space="preserve"> </w:t>
      </w:r>
      <w:r w:rsidRPr="00AA54C4">
        <w:rPr>
          <w:rFonts w:hint="cs"/>
          <w:rtl/>
        </w:rPr>
        <w:t>דבר</w:t>
      </w:r>
      <w:r w:rsidRPr="00AA54C4">
        <w:rPr>
          <w:rtl/>
        </w:rPr>
        <w:t xml:space="preserve"> </w:t>
      </w:r>
      <w:r w:rsidRPr="00AA54C4">
        <w:rPr>
          <w:rFonts w:hint="cs"/>
          <w:rtl/>
        </w:rPr>
        <w:t>שהוא</w:t>
      </w:r>
      <w:r w:rsidRPr="00AA54C4">
        <w:rPr>
          <w:rtl/>
        </w:rPr>
        <w:t xml:space="preserve"> </w:t>
      </w:r>
      <w:r w:rsidRPr="00AA54C4">
        <w:rPr>
          <w:rFonts w:hint="cs"/>
          <w:rtl/>
        </w:rPr>
        <w:t>יכול</w:t>
      </w:r>
      <w:r w:rsidRPr="00AA54C4">
        <w:rPr>
          <w:rtl/>
        </w:rPr>
        <w:t xml:space="preserve"> </w:t>
      </w:r>
      <w:r w:rsidRPr="00AA54C4">
        <w:rPr>
          <w:rFonts w:hint="cs"/>
          <w:rtl/>
        </w:rPr>
        <w:t>להנצל</w:t>
      </w:r>
      <w:r w:rsidRPr="00AA54C4">
        <w:rPr>
          <w:rtl/>
        </w:rPr>
        <w:t xml:space="preserve"> </w:t>
      </w:r>
      <w:r w:rsidRPr="00AA54C4">
        <w:rPr>
          <w:rFonts w:hint="cs"/>
          <w:rtl/>
        </w:rPr>
        <w:t>ממנו</w:t>
      </w:r>
      <w:r w:rsidRPr="00AA54C4">
        <w:rPr>
          <w:rtl/>
        </w:rPr>
        <w:t xml:space="preserve">. </w:t>
      </w:r>
      <w:r w:rsidRPr="00AA54C4">
        <w:rPr>
          <w:rFonts w:hint="cs"/>
          <w:rtl/>
        </w:rPr>
        <w:t xml:space="preserve">עכ"ל החינוך. </w:t>
      </w:r>
    </w:p>
    <w:p w:rsidR="00AA54C4" w:rsidRPr="00AA54C4" w:rsidRDefault="00AA54C4" w:rsidP="008A7347">
      <w:pPr>
        <w:pStyle w:val="a2"/>
        <w:spacing w:before="0" w:after="80"/>
        <w:rPr>
          <w:rtl/>
        </w:rPr>
      </w:pPr>
      <w:r w:rsidRPr="00AA54C4">
        <w:rPr>
          <w:rFonts w:hint="cs"/>
          <w:rtl/>
        </w:rPr>
        <w:t>ונראה מבואר מדברי החינוך שאילו באו אחרים "וקרעו</w:t>
      </w:r>
      <w:r w:rsidRPr="00AA54C4">
        <w:rPr>
          <w:rtl/>
        </w:rPr>
        <w:t xml:space="preserve"> </w:t>
      </w:r>
      <w:r w:rsidRPr="00AA54C4">
        <w:rPr>
          <w:rFonts w:hint="cs"/>
          <w:rtl/>
        </w:rPr>
        <w:t>בגדיו</w:t>
      </w:r>
      <w:r w:rsidRPr="00AA54C4">
        <w:rPr>
          <w:rtl/>
        </w:rPr>
        <w:t xml:space="preserve"> </w:t>
      </w:r>
      <w:r w:rsidRPr="00AA54C4">
        <w:rPr>
          <w:rFonts w:hint="cs"/>
          <w:rtl/>
        </w:rPr>
        <w:t>והכוהו</w:t>
      </w:r>
      <w:r w:rsidRPr="00AA54C4">
        <w:rPr>
          <w:rtl/>
        </w:rPr>
        <w:t xml:space="preserve"> </w:t>
      </w:r>
      <w:r w:rsidRPr="00AA54C4">
        <w:rPr>
          <w:rFonts w:hint="cs"/>
          <w:rtl/>
        </w:rPr>
        <w:t>בראשו</w:t>
      </w:r>
      <w:r w:rsidRPr="00AA54C4">
        <w:rPr>
          <w:rtl/>
        </w:rPr>
        <w:t xml:space="preserve"> </w:t>
      </w:r>
      <w:r w:rsidRPr="00AA54C4">
        <w:rPr>
          <w:rFonts w:hint="cs"/>
          <w:rtl/>
        </w:rPr>
        <w:t>וירקו</w:t>
      </w:r>
      <w:r w:rsidRPr="00AA54C4">
        <w:rPr>
          <w:rtl/>
        </w:rPr>
        <w:t xml:space="preserve"> </w:t>
      </w:r>
      <w:r w:rsidRPr="00AA54C4">
        <w:rPr>
          <w:rFonts w:hint="cs"/>
          <w:rtl/>
        </w:rPr>
        <w:t>בפניו" או הקניטוהו בדברים והכלימוהו ברבים הי' מותר לו לכעוס כנגדם ולהכלימם, ולא ציוותה תורה "להיות</w:t>
      </w:r>
      <w:r w:rsidRPr="00AA54C4">
        <w:rPr>
          <w:rtl/>
        </w:rPr>
        <w:t xml:space="preserve"> </w:t>
      </w:r>
      <w:r w:rsidRPr="00AA54C4">
        <w:rPr>
          <w:rFonts w:hint="cs"/>
          <w:rtl/>
        </w:rPr>
        <w:t>האדם</w:t>
      </w:r>
      <w:r w:rsidRPr="00AA54C4">
        <w:rPr>
          <w:rtl/>
        </w:rPr>
        <w:t xml:space="preserve"> </w:t>
      </w:r>
      <w:r w:rsidRPr="00AA54C4">
        <w:rPr>
          <w:rFonts w:hint="cs"/>
          <w:rtl/>
        </w:rPr>
        <w:t>כאבן</w:t>
      </w:r>
      <w:r w:rsidRPr="00AA54C4">
        <w:rPr>
          <w:rtl/>
        </w:rPr>
        <w:t xml:space="preserve"> </w:t>
      </w:r>
      <w:r w:rsidRPr="00AA54C4">
        <w:rPr>
          <w:rFonts w:hint="cs"/>
          <w:rtl/>
        </w:rPr>
        <w:t>שאין</w:t>
      </w:r>
      <w:r w:rsidRPr="00AA54C4">
        <w:rPr>
          <w:rtl/>
        </w:rPr>
        <w:t xml:space="preserve"> </w:t>
      </w:r>
      <w:r w:rsidRPr="00AA54C4">
        <w:rPr>
          <w:rFonts w:hint="cs"/>
          <w:rtl/>
        </w:rPr>
        <w:t>לה</w:t>
      </w:r>
      <w:r w:rsidRPr="00AA54C4">
        <w:rPr>
          <w:rtl/>
        </w:rPr>
        <w:t xml:space="preserve"> </w:t>
      </w:r>
      <w:r w:rsidRPr="00AA54C4">
        <w:rPr>
          <w:rFonts w:hint="cs"/>
          <w:rtl/>
        </w:rPr>
        <w:t>הופכים" ו"</w:t>
      </w:r>
      <w:r w:rsidRPr="00AA54C4">
        <w:rPr>
          <w:rtl/>
        </w:rPr>
        <w:t xml:space="preserve"> </w:t>
      </w:r>
      <w:r w:rsidRPr="00AA54C4">
        <w:rPr>
          <w:rFonts w:hint="cs"/>
          <w:rtl/>
        </w:rPr>
        <w:t>יש</w:t>
      </w:r>
      <w:r w:rsidRPr="00AA54C4">
        <w:rPr>
          <w:rtl/>
        </w:rPr>
        <w:t xml:space="preserve"> </w:t>
      </w:r>
      <w:r w:rsidRPr="00AA54C4">
        <w:rPr>
          <w:rFonts w:hint="cs"/>
          <w:rtl/>
        </w:rPr>
        <w:t>לו</w:t>
      </w:r>
      <w:r w:rsidRPr="00AA54C4">
        <w:rPr>
          <w:rtl/>
        </w:rPr>
        <w:t xml:space="preserve"> </w:t>
      </w:r>
      <w:r w:rsidRPr="00AA54C4">
        <w:rPr>
          <w:rFonts w:hint="cs"/>
          <w:rtl/>
        </w:rPr>
        <w:t>רשות</w:t>
      </w:r>
      <w:r w:rsidRPr="00AA54C4">
        <w:rPr>
          <w:rtl/>
        </w:rPr>
        <w:t xml:space="preserve"> </w:t>
      </w:r>
      <w:r w:rsidRPr="00AA54C4">
        <w:rPr>
          <w:rFonts w:hint="cs"/>
          <w:rtl/>
        </w:rPr>
        <w:t>להנצל</w:t>
      </w:r>
      <w:r w:rsidRPr="00AA54C4">
        <w:rPr>
          <w:rtl/>
        </w:rPr>
        <w:t xml:space="preserve"> </w:t>
      </w:r>
      <w:r w:rsidRPr="00AA54C4">
        <w:rPr>
          <w:rFonts w:hint="cs"/>
          <w:rtl/>
        </w:rPr>
        <w:t>. . מדברי</w:t>
      </w:r>
      <w:r w:rsidRPr="00AA54C4">
        <w:rPr>
          <w:rtl/>
        </w:rPr>
        <w:t xml:space="preserve"> </w:t>
      </w:r>
      <w:r w:rsidRPr="00AA54C4">
        <w:rPr>
          <w:rFonts w:hint="cs"/>
          <w:rtl/>
        </w:rPr>
        <w:t>פיהו</w:t>
      </w:r>
      <w:r w:rsidRPr="00AA54C4">
        <w:rPr>
          <w:rtl/>
        </w:rPr>
        <w:t xml:space="preserve"> </w:t>
      </w:r>
      <w:r w:rsidRPr="00AA54C4">
        <w:rPr>
          <w:rFonts w:hint="cs"/>
          <w:rtl/>
        </w:rPr>
        <w:t>. . בכל</w:t>
      </w:r>
      <w:r w:rsidRPr="00AA54C4">
        <w:rPr>
          <w:rtl/>
        </w:rPr>
        <w:t xml:space="preserve"> </w:t>
      </w:r>
      <w:r w:rsidRPr="00AA54C4">
        <w:rPr>
          <w:rFonts w:hint="cs"/>
          <w:rtl/>
        </w:rPr>
        <w:t>דבר</w:t>
      </w:r>
      <w:r w:rsidRPr="00AA54C4">
        <w:rPr>
          <w:rtl/>
        </w:rPr>
        <w:t xml:space="preserve"> </w:t>
      </w:r>
      <w:r w:rsidRPr="00AA54C4">
        <w:rPr>
          <w:rFonts w:hint="cs"/>
          <w:rtl/>
        </w:rPr>
        <w:t>שהוא</w:t>
      </w:r>
      <w:r w:rsidRPr="00AA54C4">
        <w:rPr>
          <w:rtl/>
        </w:rPr>
        <w:t xml:space="preserve"> </w:t>
      </w:r>
      <w:r w:rsidRPr="00AA54C4">
        <w:rPr>
          <w:rFonts w:hint="cs"/>
          <w:rtl/>
        </w:rPr>
        <w:t>יכול</w:t>
      </w:r>
      <w:r w:rsidRPr="00AA54C4">
        <w:rPr>
          <w:rtl/>
        </w:rPr>
        <w:t xml:space="preserve"> </w:t>
      </w:r>
      <w:r w:rsidRPr="00AA54C4">
        <w:rPr>
          <w:rFonts w:hint="cs"/>
          <w:rtl/>
        </w:rPr>
        <w:t xml:space="preserve">להנצל ממנו". </w:t>
      </w:r>
    </w:p>
    <w:p w:rsidR="00AA54C4" w:rsidRPr="00AA54C4" w:rsidRDefault="00AA54C4" w:rsidP="008A7347">
      <w:pPr>
        <w:pStyle w:val="a2"/>
        <w:spacing w:before="0" w:after="80"/>
        <w:rPr>
          <w:rtl/>
        </w:rPr>
      </w:pPr>
      <w:r w:rsidRPr="00AA54C4">
        <w:rPr>
          <w:rFonts w:hint="cs"/>
          <w:rtl/>
        </w:rPr>
        <w:t>וזהו החידוש במצות כיבוד ומורא אב ואם דאפילו בכה"ג שהתחילו אביו ואמו להרשיע</w:t>
      </w:r>
      <w:r w:rsidRPr="00AA54C4">
        <w:rPr>
          <w:rtl/>
        </w:rPr>
        <w:t xml:space="preserve"> </w:t>
      </w:r>
      <w:r w:rsidRPr="00AA54C4">
        <w:rPr>
          <w:rFonts w:hint="cs"/>
          <w:rtl/>
        </w:rPr>
        <w:t>ולצערו</w:t>
      </w:r>
      <w:r w:rsidRPr="00AA54C4">
        <w:rPr>
          <w:rtl/>
        </w:rPr>
        <w:t xml:space="preserve"> </w:t>
      </w:r>
      <w:r w:rsidRPr="00AA54C4">
        <w:rPr>
          <w:rFonts w:hint="cs"/>
          <w:rtl/>
        </w:rPr>
        <w:t>מחוייב הוא להמנע מלהכלימם ולצערם.</w:t>
      </w:r>
    </w:p>
    <w:p w:rsidR="00AA54C4" w:rsidRDefault="00AA54C4" w:rsidP="008A7347">
      <w:pPr>
        <w:pStyle w:val="a2"/>
        <w:spacing w:before="0" w:after="80"/>
        <w:rPr>
          <w:rtl/>
        </w:rPr>
      </w:pPr>
      <w:r w:rsidRPr="00AA54C4">
        <w:rPr>
          <w:rFonts w:hint="cs"/>
          <w:rtl/>
        </w:rPr>
        <w:t>ועפ"ז יומתק מה שהוסיף הרמב"ם בנדו"ד "יקבל</w:t>
      </w:r>
      <w:r w:rsidRPr="00AA54C4">
        <w:rPr>
          <w:rtl/>
        </w:rPr>
        <w:t xml:space="preserve"> </w:t>
      </w:r>
      <w:r w:rsidRPr="00AA54C4">
        <w:rPr>
          <w:rFonts w:hint="cs"/>
          <w:rtl/>
        </w:rPr>
        <w:t>גזירת</w:t>
      </w:r>
      <w:r w:rsidRPr="00AA54C4">
        <w:rPr>
          <w:rtl/>
        </w:rPr>
        <w:t xml:space="preserve"> </w:t>
      </w:r>
      <w:r w:rsidRPr="00AA54C4">
        <w:rPr>
          <w:rFonts w:hint="cs"/>
          <w:rtl/>
        </w:rPr>
        <w:t>הכתוב</w:t>
      </w:r>
      <w:r w:rsidRPr="00AA54C4">
        <w:rPr>
          <w:rtl/>
        </w:rPr>
        <w:t xml:space="preserve"> </w:t>
      </w:r>
      <w:r w:rsidRPr="00AA54C4">
        <w:rPr>
          <w:rFonts w:hint="cs"/>
          <w:rtl/>
        </w:rPr>
        <w:t>וישתוק"; "ישתוק</w:t>
      </w:r>
      <w:r w:rsidRPr="00AA54C4">
        <w:rPr>
          <w:rtl/>
        </w:rPr>
        <w:t xml:space="preserve"> </w:t>
      </w:r>
      <w:r w:rsidRPr="00AA54C4">
        <w:rPr>
          <w:rFonts w:hint="cs"/>
          <w:rtl/>
        </w:rPr>
        <w:t>ויירא</w:t>
      </w:r>
      <w:r w:rsidRPr="00AA54C4">
        <w:rPr>
          <w:rtl/>
        </w:rPr>
        <w:t xml:space="preserve"> </w:t>
      </w:r>
      <w:r w:rsidRPr="00AA54C4">
        <w:rPr>
          <w:rFonts w:hint="cs"/>
          <w:rtl/>
        </w:rPr>
        <w:t>ויפחד</w:t>
      </w:r>
      <w:r w:rsidRPr="00AA54C4">
        <w:rPr>
          <w:rtl/>
        </w:rPr>
        <w:t xml:space="preserve"> </w:t>
      </w:r>
      <w:r w:rsidRPr="00AA54C4">
        <w:rPr>
          <w:rFonts w:hint="cs"/>
          <w:rtl/>
        </w:rPr>
        <w:t>מממ"ה כו' שאילו</w:t>
      </w:r>
      <w:r w:rsidRPr="00AA54C4">
        <w:rPr>
          <w:rtl/>
        </w:rPr>
        <w:t xml:space="preserve"> </w:t>
      </w:r>
      <w:r w:rsidRPr="00AA54C4">
        <w:rPr>
          <w:rFonts w:hint="cs"/>
          <w:rtl/>
        </w:rPr>
        <w:t>מלך</w:t>
      </w:r>
      <w:r w:rsidRPr="00AA54C4">
        <w:rPr>
          <w:rtl/>
        </w:rPr>
        <w:t xml:space="preserve"> </w:t>
      </w:r>
      <w:r w:rsidRPr="00AA54C4">
        <w:rPr>
          <w:rFonts w:hint="cs"/>
          <w:rtl/>
        </w:rPr>
        <w:t>ב"ו גזר</w:t>
      </w:r>
      <w:r w:rsidRPr="00AA54C4">
        <w:rPr>
          <w:rtl/>
        </w:rPr>
        <w:t xml:space="preserve"> </w:t>
      </w:r>
      <w:r w:rsidRPr="00AA54C4">
        <w:rPr>
          <w:rFonts w:hint="cs"/>
          <w:rtl/>
        </w:rPr>
        <w:t>עליו</w:t>
      </w:r>
      <w:r w:rsidRPr="00AA54C4">
        <w:rPr>
          <w:rtl/>
        </w:rPr>
        <w:t xml:space="preserve"> </w:t>
      </w:r>
      <w:r w:rsidRPr="00AA54C4">
        <w:rPr>
          <w:rFonts w:hint="cs"/>
          <w:rtl/>
        </w:rPr>
        <w:t>דבר</w:t>
      </w:r>
      <w:r w:rsidRPr="00AA54C4">
        <w:rPr>
          <w:rtl/>
        </w:rPr>
        <w:t xml:space="preserve"> </w:t>
      </w:r>
      <w:r w:rsidRPr="00AA54C4">
        <w:rPr>
          <w:rFonts w:hint="cs"/>
          <w:rtl/>
        </w:rPr>
        <w:t>שהוא</w:t>
      </w:r>
      <w:r w:rsidRPr="00AA54C4">
        <w:rPr>
          <w:rtl/>
        </w:rPr>
        <w:t xml:space="preserve"> </w:t>
      </w:r>
      <w:r w:rsidRPr="00AA54C4">
        <w:rPr>
          <w:rFonts w:hint="cs"/>
          <w:rtl/>
        </w:rPr>
        <w:t>מצער</w:t>
      </w:r>
      <w:r w:rsidRPr="00AA54C4">
        <w:rPr>
          <w:rtl/>
        </w:rPr>
        <w:t xml:space="preserve"> </w:t>
      </w:r>
      <w:r w:rsidRPr="00AA54C4">
        <w:rPr>
          <w:rFonts w:hint="cs"/>
          <w:rtl/>
        </w:rPr>
        <w:t>יתר</w:t>
      </w:r>
      <w:r w:rsidRPr="00AA54C4">
        <w:rPr>
          <w:rtl/>
        </w:rPr>
        <w:t xml:space="preserve"> </w:t>
      </w:r>
      <w:r w:rsidRPr="00AA54C4">
        <w:rPr>
          <w:rFonts w:hint="cs"/>
          <w:rtl/>
        </w:rPr>
        <w:t>מזה</w:t>
      </w:r>
      <w:r w:rsidRPr="00AA54C4">
        <w:rPr>
          <w:rtl/>
        </w:rPr>
        <w:t xml:space="preserve"> </w:t>
      </w:r>
      <w:r w:rsidRPr="00AA54C4">
        <w:rPr>
          <w:rFonts w:hint="cs"/>
          <w:rtl/>
        </w:rPr>
        <w:t>לא</w:t>
      </w:r>
      <w:r w:rsidRPr="00AA54C4">
        <w:rPr>
          <w:rtl/>
        </w:rPr>
        <w:t xml:space="preserve"> </w:t>
      </w:r>
      <w:r w:rsidRPr="00AA54C4">
        <w:rPr>
          <w:rFonts w:hint="cs"/>
          <w:rtl/>
        </w:rPr>
        <w:t>הי'</w:t>
      </w:r>
      <w:r w:rsidRPr="00AA54C4">
        <w:rPr>
          <w:rtl/>
        </w:rPr>
        <w:t xml:space="preserve"> </w:t>
      </w:r>
      <w:r w:rsidRPr="00AA54C4">
        <w:rPr>
          <w:rFonts w:hint="cs"/>
          <w:rtl/>
        </w:rPr>
        <w:t>יכול</w:t>
      </w:r>
      <w:r w:rsidRPr="00AA54C4">
        <w:rPr>
          <w:rtl/>
        </w:rPr>
        <w:t xml:space="preserve"> </w:t>
      </w:r>
      <w:r w:rsidRPr="00AA54C4">
        <w:rPr>
          <w:rFonts w:hint="cs"/>
          <w:rtl/>
        </w:rPr>
        <w:t>לפרכס</w:t>
      </w:r>
      <w:r w:rsidRPr="00AA54C4">
        <w:rPr>
          <w:rtl/>
        </w:rPr>
        <w:t xml:space="preserve"> </w:t>
      </w:r>
      <w:r w:rsidRPr="00AA54C4">
        <w:rPr>
          <w:rFonts w:hint="cs"/>
          <w:rtl/>
        </w:rPr>
        <w:t>בדבר</w:t>
      </w:r>
      <w:r w:rsidRPr="00AA54C4">
        <w:rPr>
          <w:rtl/>
        </w:rPr>
        <w:t xml:space="preserve">, </w:t>
      </w:r>
      <w:r w:rsidRPr="00AA54C4">
        <w:rPr>
          <w:rFonts w:hint="cs"/>
          <w:rtl/>
        </w:rPr>
        <w:t>ק"ו למי</w:t>
      </w:r>
      <w:r w:rsidRPr="00AA54C4">
        <w:rPr>
          <w:rtl/>
        </w:rPr>
        <w:t xml:space="preserve"> </w:t>
      </w:r>
      <w:r w:rsidRPr="00AA54C4">
        <w:rPr>
          <w:rFonts w:hint="cs"/>
          <w:rtl/>
        </w:rPr>
        <w:t>שאמר</w:t>
      </w:r>
      <w:r w:rsidRPr="00AA54C4">
        <w:rPr>
          <w:rtl/>
        </w:rPr>
        <w:t xml:space="preserve"> </w:t>
      </w:r>
      <w:r w:rsidRPr="00AA54C4">
        <w:rPr>
          <w:rFonts w:hint="cs"/>
          <w:rtl/>
        </w:rPr>
        <w:t>והי'</w:t>
      </w:r>
      <w:r w:rsidRPr="00AA54C4">
        <w:rPr>
          <w:rtl/>
        </w:rPr>
        <w:t xml:space="preserve"> </w:t>
      </w:r>
      <w:r w:rsidRPr="00AA54C4">
        <w:rPr>
          <w:rFonts w:hint="cs"/>
          <w:rtl/>
        </w:rPr>
        <w:t>העולם</w:t>
      </w:r>
      <w:r w:rsidRPr="00AA54C4">
        <w:rPr>
          <w:rtl/>
        </w:rPr>
        <w:t xml:space="preserve"> </w:t>
      </w:r>
      <w:r w:rsidRPr="00AA54C4">
        <w:rPr>
          <w:rFonts w:hint="cs"/>
          <w:rtl/>
        </w:rPr>
        <w:t>כרצונו", דלכאורה כל זה שפת יתר הוא. וע"פ הנ"ל מובן היטב, כי בדרך כלל "אי</w:t>
      </w:r>
      <w:r w:rsidRPr="00AA54C4">
        <w:rPr>
          <w:rtl/>
        </w:rPr>
        <w:t xml:space="preserve"> </w:t>
      </w:r>
      <w:r w:rsidRPr="00AA54C4">
        <w:rPr>
          <w:rFonts w:hint="cs"/>
          <w:rtl/>
        </w:rPr>
        <w:t>אפשר</w:t>
      </w:r>
      <w:r w:rsidRPr="00AA54C4">
        <w:rPr>
          <w:rtl/>
        </w:rPr>
        <w:t xml:space="preserve"> </w:t>
      </w:r>
      <w:r w:rsidRPr="00AA54C4">
        <w:rPr>
          <w:rFonts w:hint="cs"/>
          <w:rtl/>
        </w:rPr>
        <w:t>להיות</w:t>
      </w:r>
      <w:r w:rsidRPr="00AA54C4">
        <w:rPr>
          <w:rtl/>
        </w:rPr>
        <w:t xml:space="preserve"> </w:t>
      </w:r>
      <w:r w:rsidRPr="00AA54C4">
        <w:rPr>
          <w:rFonts w:hint="cs"/>
          <w:rtl/>
        </w:rPr>
        <w:t>האדם</w:t>
      </w:r>
      <w:r w:rsidRPr="00AA54C4">
        <w:rPr>
          <w:rtl/>
        </w:rPr>
        <w:t xml:space="preserve"> </w:t>
      </w:r>
      <w:r w:rsidRPr="00AA54C4">
        <w:rPr>
          <w:rFonts w:hint="cs"/>
          <w:rtl/>
        </w:rPr>
        <w:t>כאבן</w:t>
      </w:r>
      <w:r w:rsidRPr="00AA54C4">
        <w:rPr>
          <w:rtl/>
        </w:rPr>
        <w:t xml:space="preserve"> </w:t>
      </w:r>
      <w:r w:rsidRPr="00AA54C4">
        <w:rPr>
          <w:rFonts w:hint="cs"/>
          <w:rtl/>
        </w:rPr>
        <w:t>שאין</w:t>
      </w:r>
      <w:r w:rsidRPr="00AA54C4">
        <w:rPr>
          <w:rtl/>
        </w:rPr>
        <w:t xml:space="preserve"> </w:t>
      </w:r>
      <w:r w:rsidRPr="00AA54C4">
        <w:rPr>
          <w:rFonts w:hint="cs"/>
          <w:rtl/>
        </w:rPr>
        <w:t>לה</w:t>
      </w:r>
      <w:r w:rsidRPr="00AA54C4">
        <w:rPr>
          <w:rtl/>
        </w:rPr>
        <w:t xml:space="preserve"> </w:t>
      </w:r>
      <w:r w:rsidRPr="00AA54C4">
        <w:rPr>
          <w:rFonts w:hint="cs"/>
          <w:rtl/>
        </w:rPr>
        <w:t>הופכים" וקיי"ל דאין הקב"ה בא בטרוניא עם בריותיו, וכאן חידשה התורה שצריך הבן לעשות מה שהוא כמעט מן הנמנעות. ולכן הבהיר הרמב"ם שאכן זוהי "גזירת הכתוב" והוצרך להזהירו ביתר שאת ובמשנה תוקף ש"ישתוק</w:t>
      </w:r>
      <w:r w:rsidRPr="00AA54C4">
        <w:rPr>
          <w:rtl/>
        </w:rPr>
        <w:t xml:space="preserve"> </w:t>
      </w:r>
      <w:r w:rsidRPr="00AA54C4">
        <w:rPr>
          <w:rFonts w:hint="cs"/>
          <w:rtl/>
        </w:rPr>
        <w:t>ויירא</w:t>
      </w:r>
      <w:r w:rsidRPr="00AA54C4">
        <w:rPr>
          <w:rtl/>
        </w:rPr>
        <w:t xml:space="preserve"> </w:t>
      </w:r>
      <w:r w:rsidRPr="00AA54C4">
        <w:rPr>
          <w:rFonts w:hint="cs"/>
          <w:rtl/>
        </w:rPr>
        <w:t>ויפחד</w:t>
      </w:r>
      <w:r w:rsidRPr="00AA54C4">
        <w:rPr>
          <w:rtl/>
        </w:rPr>
        <w:t xml:space="preserve"> </w:t>
      </w:r>
      <w:r w:rsidRPr="00AA54C4">
        <w:rPr>
          <w:rFonts w:hint="cs"/>
          <w:rtl/>
        </w:rPr>
        <w:t>מממ"ה".</w:t>
      </w:r>
    </w:p>
    <w:p w:rsidR="002325A4" w:rsidRDefault="002325A4" w:rsidP="008A7347">
      <w:pPr>
        <w:pStyle w:val="a6"/>
        <w:spacing w:before="0" w:after="100" w:line="300" w:lineRule="atLeast"/>
        <w:ind w:left="0" w:firstLine="0"/>
        <w:outlineLvl w:val="9"/>
        <w:rPr>
          <w:lang w:bidi="ar-SA"/>
        </w:rPr>
        <w:sectPr w:rsidR="002325A4" w:rsidSect="00D14040">
          <w:headerReference w:type="even" r:id="rId46"/>
          <w:headerReference w:type="default" r:id="rId4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58770E64" wp14:editId="6A700411">
            <wp:extent cx="653143" cy="294318"/>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AA54C4" w:rsidRDefault="00AA54C4" w:rsidP="008A7347">
      <w:pPr>
        <w:pStyle w:val="a3"/>
        <w:spacing w:before="160"/>
        <w:rPr>
          <w:rFonts w:hint="cs"/>
          <w:rtl/>
        </w:rPr>
      </w:pPr>
      <w:bookmarkStart w:id="91" w:name="_Toc452081581"/>
      <w:r>
        <w:rPr>
          <w:rFonts w:hint="cs"/>
          <w:rtl/>
        </w:rPr>
        <w:t>פשוטו של מקרא</w:t>
      </w:r>
      <w:bookmarkEnd w:id="91"/>
    </w:p>
    <w:p w:rsidR="00AA54C4" w:rsidRDefault="00AA54C4" w:rsidP="008A7347">
      <w:pPr>
        <w:pStyle w:val="a"/>
        <w:rPr>
          <w:rtl/>
        </w:rPr>
      </w:pPr>
      <w:bookmarkStart w:id="92" w:name="_Toc452081582"/>
      <w:r>
        <w:rPr>
          <w:rFonts w:hint="cs"/>
          <w:rtl/>
        </w:rPr>
        <w:t>מועדי ה'</w:t>
      </w:r>
      <w:bookmarkEnd w:id="92"/>
    </w:p>
    <w:p w:rsidR="00AA54C4" w:rsidRPr="00DD4A1E" w:rsidRDefault="00AA54C4" w:rsidP="008A7347">
      <w:pPr>
        <w:pStyle w:val="a0"/>
        <w:rPr>
          <w:rtl/>
        </w:rPr>
      </w:pPr>
      <w:bookmarkStart w:id="93" w:name="_Toc452081583"/>
      <w:r w:rsidRPr="00DD4A1E">
        <w:rPr>
          <w:rFonts w:hint="cs"/>
          <w:rtl/>
        </w:rPr>
        <w:t>הרב שרגא פייוויל רימלער</w:t>
      </w:r>
      <w:bookmarkEnd w:id="93"/>
    </w:p>
    <w:p w:rsidR="00AA54C4" w:rsidRDefault="00AA54C4" w:rsidP="008A7347">
      <w:pPr>
        <w:pStyle w:val="a1"/>
        <w:rPr>
          <w:rtl/>
        </w:rPr>
      </w:pPr>
      <w:r w:rsidRPr="00DD4A1E">
        <w:rPr>
          <w:rFonts w:hint="cs"/>
          <w:rtl/>
        </w:rPr>
        <w:t>רב בברייטון ביטש, ברוקלין, נ.י.</w:t>
      </w:r>
    </w:p>
    <w:p w:rsidR="00AA54C4" w:rsidRDefault="00AA54C4" w:rsidP="008A7347">
      <w:pPr>
        <w:pStyle w:val="a2"/>
        <w:spacing w:before="0" w:after="80"/>
        <w:rPr>
          <w:rtl/>
        </w:rPr>
      </w:pPr>
      <w:r>
        <w:rPr>
          <w:rFonts w:hint="cs"/>
          <w:rtl/>
        </w:rPr>
        <w:t>בפ' אמר כ"ג ב' ברש"י ד"ה "דבר אל בני ישראל וגו' מועדי ה'" פירש "עשה מועדות שיהיו ישראל מלומדים בהם, שמעברים את השנה על גליות שנעקרו ממקומם לעלות לרגל ועדיין לא הגיעו לירושלים". ומקורו בתו"כ על אתר.</w:t>
      </w:r>
    </w:p>
    <w:p w:rsidR="00AA54C4" w:rsidRDefault="00AA54C4" w:rsidP="008A7347">
      <w:pPr>
        <w:pStyle w:val="a2"/>
        <w:spacing w:before="0" w:after="80"/>
        <w:rPr>
          <w:rtl/>
        </w:rPr>
      </w:pPr>
      <w:r>
        <w:rPr>
          <w:rFonts w:hint="cs"/>
          <w:rtl/>
        </w:rPr>
        <w:lastRenderedPageBreak/>
        <w:t>וצ"ל מה היה קשה לרש"י בפשוטו של מקרא שהוכרח להעתיק ענין של הלכה, רמז ודרוש ליישב המקרא לפי פשוטו? והיכן מונח בכתוב שמעברין את השנה, ושמעברין את השנה על הגליות שנעקרו ממקומן וכו' ?</w:t>
      </w:r>
    </w:p>
    <w:p w:rsidR="00AA54C4" w:rsidRDefault="00AA54C4" w:rsidP="008A7347">
      <w:pPr>
        <w:pStyle w:val="a2"/>
        <w:spacing w:before="0" w:after="80"/>
        <w:rPr>
          <w:rtl/>
        </w:rPr>
      </w:pPr>
      <w:r>
        <w:rPr>
          <w:rFonts w:hint="cs"/>
          <w:rtl/>
        </w:rPr>
        <w:t>והביאור, כידוע שהמלים שמעתיק רש"י מהכתוב הם המהווים את ההכרח לפירושו. וכאן מעתיק רש</w:t>
      </w:r>
      <w:r w:rsidR="001343BF">
        <w:rPr>
          <w:rFonts w:hint="cs"/>
          <w:rtl/>
        </w:rPr>
        <w:t>"י "דבר אל בני ישראל" "מועדי ה'</w:t>
      </w:r>
      <w:r>
        <w:rPr>
          <w:rFonts w:hint="cs"/>
          <w:rtl/>
        </w:rPr>
        <w:t>" ולרש"י היה קשה שיש כאן סתירה בכתוב מסופו לראשו.  בסופו של כתוב נאמר "אשר תקראו אתם מקראי קודש" היינו ציווי לב"ד, שהם, ורק הם רשאים לקבוע המועדות לפי קביעות הראשי חדשים והשנים, וזה לא שייך לכל שאר בני ישראל, ובתחילת הכתוב נאמר "דבר אל בני ישראל ואמרת אליהם מועדי ה'" וקשה הרי קביעות המועדים היא רק על הב"ד וא"כ למה נאמר "דבר אל בני ישראל" שזה לא ענינם ולא שייך אליהם אלא לסנהדרין?</w:t>
      </w:r>
    </w:p>
    <w:p w:rsidR="00AA54C4" w:rsidRDefault="00AA54C4" w:rsidP="008A7347">
      <w:pPr>
        <w:pStyle w:val="a2"/>
        <w:spacing w:before="0" w:after="80"/>
        <w:rPr>
          <w:rtl/>
        </w:rPr>
      </w:pPr>
      <w:r>
        <w:rPr>
          <w:rFonts w:hint="cs"/>
          <w:rtl/>
        </w:rPr>
        <w:t>ומפני קושיא הוצרך רש"י לפרש שקביעות המועדים ע"י הסנהדרין תלוי באפשריות של בני ישראל לקיים ולעלות לרגל בהם, ואם זה אי אפשר אז חובת הב"ד לעבר השנה בכדי לאפשר לבני ישראל לעלות לרגל ולהגיע לירושלים בזמן המועדות. ואם הב"ד לא יתחשב בזה, יגרמו ביטול עליה לרגל אצל הרבה מבני ישראל כשיראו שלא יוכלו להגיע לירושלים בזמן המועדות, לא ירצו לעלות לירושלים כיון שלא יגיעו לירושלים בזמן.</w:t>
      </w:r>
    </w:p>
    <w:p w:rsidR="00AA54C4" w:rsidRDefault="00AA54C4" w:rsidP="008A7347">
      <w:pPr>
        <w:pStyle w:val="a2"/>
        <w:spacing w:before="0" w:after="80"/>
        <w:rPr>
          <w:rtl/>
        </w:rPr>
      </w:pPr>
      <w:r>
        <w:rPr>
          <w:rFonts w:hint="cs"/>
          <w:rtl/>
        </w:rPr>
        <w:t>וזה מה שרש"י מוסיף וגו' שקאי על "ואמרת אליהם" שיאמרו לבני ישראל שלא ידאגו שמא יאחרו ולא יגיעו בזמן המועדות כי ידעו שהב"ד יעבר השנה כדי שכולם יוכלו להגיע בזמן. ובזה מיושב הקשר בין תחילת הכתוב לסופו שקביעות המועדות ע"י הב"ד קשורה ותלויה באפשריות בני ישראל להגיע לירושלים, ושידעו מזה בני ישראל מכיון שהב"ד יאמרו להם שיעברו השנה כדי שיגיעו בזמן ולא ימנעו מלעלות לרגל.</w:t>
      </w:r>
    </w:p>
    <w:p w:rsidR="002325A4" w:rsidRDefault="002325A4" w:rsidP="008A7347">
      <w:pPr>
        <w:pStyle w:val="a6"/>
        <w:spacing w:before="0" w:after="100" w:line="300" w:lineRule="atLeast"/>
        <w:ind w:left="0" w:firstLine="0"/>
        <w:outlineLvl w:val="9"/>
        <w:rPr>
          <w:lang w:bidi="ar-SA"/>
        </w:rPr>
        <w:sectPr w:rsidR="002325A4" w:rsidSect="00D14040">
          <w:headerReference w:type="even" r:id="rId48"/>
          <w:headerReference w:type="default" r:id="rId49"/>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6658F609" wp14:editId="7DE3ACC1">
            <wp:extent cx="653143" cy="294318"/>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8547C6" w:rsidRDefault="008547C6" w:rsidP="008A7347">
      <w:pPr>
        <w:pStyle w:val="a3"/>
        <w:spacing w:before="160"/>
        <w:rPr>
          <w:rtl/>
        </w:rPr>
      </w:pPr>
      <w:bookmarkStart w:id="94" w:name="_Toc452081584"/>
      <w:r w:rsidRPr="00C950CD">
        <w:rPr>
          <w:rFonts w:hint="cs"/>
          <w:rtl/>
        </w:rPr>
        <w:t>שונות</w:t>
      </w:r>
      <w:bookmarkEnd w:id="94"/>
    </w:p>
    <w:p w:rsidR="00530636" w:rsidRPr="005A2F12" w:rsidRDefault="00530636" w:rsidP="008A7347">
      <w:pPr>
        <w:pStyle w:val="a"/>
        <w:spacing w:before="160"/>
        <w:rPr>
          <w:rtl/>
        </w:rPr>
      </w:pPr>
      <w:bookmarkStart w:id="95" w:name="_Toc452081585"/>
      <w:r w:rsidRPr="005A2F12">
        <w:rPr>
          <w:rFonts w:hint="cs"/>
          <w:rtl/>
        </w:rPr>
        <w:t>יפרש שיחתו לפני הגדולים</w:t>
      </w:r>
      <w:r>
        <w:rPr>
          <w:rFonts w:hint="cs"/>
          <w:rtl/>
        </w:rPr>
        <w:t xml:space="preserve"> וכו'</w:t>
      </w:r>
      <w:bookmarkEnd w:id="95"/>
    </w:p>
    <w:p w:rsidR="00530636" w:rsidRPr="005A2F12" w:rsidRDefault="00530636" w:rsidP="008A7347">
      <w:pPr>
        <w:pStyle w:val="a0"/>
        <w:rPr>
          <w:rtl/>
        </w:rPr>
      </w:pPr>
      <w:bookmarkStart w:id="96" w:name="_Toc452081586"/>
      <w:r w:rsidRPr="005A2F12">
        <w:rPr>
          <w:rtl/>
        </w:rPr>
        <w:t>הרב ישכר דוד קלויזנר</w:t>
      </w:r>
      <w:bookmarkEnd w:id="96"/>
    </w:p>
    <w:p w:rsidR="00530636" w:rsidRPr="005A2F12" w:rsidRDefault="00530636" w:rsidP="008A7347">
      <w:pPr>
        <w:pStyle w:val="a1"/>
        <w:rPr>
          <w:rtl/>
        </w:rPr>
      </w:pPr>
      <w:r w:rsidRPr="005A2F12">
        <w:rPr>
          <w:rtl/>
        </w:rPr>
        <w:t xml:space="preserve">נחלת הר חב"ד, אה"ק </w:t>
      </w:r>
    </w:p>
    <w:p w:rsidR="00530636" w:rsidRPr="00F31A96" w:rsidRDefault="00530636" w:rsidP="008A7347">
      <w:pPr>
        <w:pStyle w:val="a2"/>
        <w:spacing w:before="0" w:after="80"/>
        <w:rPr>
          <w:rtl/>
        </w:rPr>
      </w:pPr>
      <w:r w:rsidRPr="00F31A96">
        <w:rPr>
          <w:rFonts w:hint="cs"/>
          <w:rtl/>
        </w:rPr>
        <w:t xml:space="preserve">ב'הקדמת המלקט' בתניא כותב רבנו הזקן: "ומי שדעתו קצרה להבין דבר עצה מתוךְ קונטריסים אלו, יפרש שיחתו לפני הגדולים שבעירו, והם יבוננוהו. ואליהם </w:t>
      </w:r>
      <w:r w:rsidRPr="00F31A96">
        <w:rPr>
          <w:rFonts w:hint="cs"/>
          <w:rtl/>
        </w:rPr>
        <w:lastRenderedPageBreak/>
        <w:t>בקשתי [נ"א: כפולה ומכופלת] שלא לשׂום יד לפה להתנהג בענוה ושפלות של שקר חס ושלום, וכנודע עונש המר על מונע בר, וגודל השכר ממאמר רז"ל על פסוק 'מאיר עיני שניהם ה'', כי יאיר ה' פניו אליהם אור פני מלךְ חיים. ומחיה חיים יזכנו ויחיינו לימים אשר לא ילמדו עוד איש את רעהו וגו' כי כלם ידעו אותי וגו' כי מלאה הארץ דעה את ה' וגו' אמן כן יהי רצון"</w:t>
      </w:r>
      <w:r w:rsidRPr="00F31A96">
        <w:rPr>
          <w:rFonts w:hint="cs"/>
        </w:rPr>
        <w:t>.</w:t>
      </w:r>
      <w:r w:rsidRPr="00F31A96">
        <w:rPr>
          <w:rFonts w:hint="cs"/>
          <w:rtl/>
        </w:rPr>
        <w:t xml:space="preserve"> </w:t>
      </w:r>
    </w:p>
    <w:p w:rsidR="00530636" w:rsidRPr="00F31A96" w:rsidRDefault="00530636" w:rsidP="008A7347">
      <w:pPr>
        <w:pStyle w:val="a2"/>
        <w:spacing w:before="0" w:after="80"/>
        <w:rPr>
          <w:rtl/>
        </w:rPr>
      </w:pPr>
      <w:r w:rsidRPr="00F31A96">
        <w:rPr>
          <w:rFonts w:hint="cs"/>
          <w:rtl/>
        </w:rPr>
        <w:t>בביאור 'משכיל לאיתן' כאן (ע' 54) מסביר: ש"ברור ש"גדולים" אלו בקיאים היטב בכל "לקוטי אמרים", כי אחרת כיצד הם יוכלו לכוין אל העצה הנכונה והמדויקת המתאימה לשואל. במקביל, פונה רבנו אל הגדולים, ודורש מהם שלא ישימו יד לפה, ולא יתנהגו בענוה של שקר, כי בודאי מודעים הם: א. לעונש המר שמגיע למונע בר. ב. לגודל השכר, אותו אנו לומדים ממאמר רז"ל על הפסוק "מאיר עיני שניהם ה'", עכ"ל. - והיינו כמין איום על 'הגדולים' "שלא לשתוק כדי שלא להראות שהם הם הם המבינים, להתנהג בענוה ושפלות של שקר חס ושלום - שכן ענוה ושפלות שלא במקומן, הן ענין של שקר", עכ"ל ב'שיעורים בס' התניא'. ועי' עד"ז ב'פניני התניא' ח"א (ע' 43) ו'ביאור תניא' מהרב אבן ישראל ח"א (ע' 46).</w:t>
      </w:r>
    </w:p>
    <w:p w:rsidR="00530636" w:rsidRPr="00F31A96" w:rsidRDefault="00530636" w:rsidP="008A7347">
      <w:pPr>
        <w:pStyle w:val="a2"/>
        <w:spacing w:before="0" w:after="80"/>
        <w:rPr>
          <w:rtl/>
        </w:rPr>
      </w:pPr>
      <w:r w:rsidRPr="00F31A96">
        <w:rPr>
          <w:rFonts w:hint="cs"/>
          <w:rtl/>
        </w:rPr>
        <w:t xml:space="preserve">ויש להבין, דאם רבנו מציע ש"יפרש שיחתו לפני הגדולים שבעירו והם יבוננוהו", אם הם באמת "גדולים שבעיר" איך בכלל מגיע אליהם מעיקרא "להתנהג בענוה ושפלות של שקר ולשׂום יד לפה" ויצטרך לאיים עליהם? ואם רבנו הזקן צריך להתריע ש"אליהם בקשתי [נ"א: כפולה ומכופלת] שלא לשׂום יד לפה להתנהג בענוה ושפלות של שקר חס ושלום", איזה "גדולים שבעיר" הם? </w:t>
      </w:r>
    </w:p>
    <w:p w:rsidR="00530636" w:rsidRPr="00F31A96" w:rsidRDefault="00530636" w:rsidP="008A7347">
      <w:pPr>
        <w:pStyle w:val="a2"/>
        <w:spacing w:before="0" w:after="80"/>
        <w:rPr>
          <w:rtl/>
        </w:rPr>
      </w:pPr>
      <w:r w:rsidRPr="00F31A96">
        <w:rPr>
          <w:rFonts w:hint="cs"/>
          <w:rtl/>
        </w:rPr>
        <w:t>עוד יש להבין, והרי יתכן מאד שאכן שבין 'הגדולים שבעירו' ישנם כאלו שאינם בקיאים היטב בכל "לקוטי אמרים", ולכן הם לא יכולים לכוין אל העצה הנכונה והמדויקת המתאימה לשואל כנ"ל, וא"כ לכאורה מעיקרא אין כאן "ענוה ושפלות של שקר חס ושלום"?</w:t>
      </w:r>
      <w:r w:rsidRPr="00F31A96">
        <w:rPr>
          <w:rStyle w:val="FootnoteReference"/>
          <w:rtl/>
        </w:rPr>
        <w:footnoteReference w:id="78"/>
      </w:r>
    </w:p>
    <w:p w:rsidR="00530636" w:rsidRPr="00F31A96" w:rsidRDefault="00530636" w:rsidP="001343BF">
      <w:pPr>
        <w:pStyle w:val="a2"/>
        <w:spacing w:before="0" w:after="80"/>
        <w:rPr>
          <w:rtl/>
        </w:rPr>
      </w:pPr>
      <w:r w:rsidRPr="00F31A96">
        <w:rPr>
          <w:rFonts w:hint="cs"/>
          <w:rtl/>
        </w:rPr>
        <w:lastRenderedPageBreak/>
        <w:t xml:space="preserve">והנראה בזה לבאר, דהנה בענין "וכנודע עונש המר על מונע בר" מציין כ"ק אדמו"ר </w:t>
      </w:r>
      <w:r w:rsidR="001343BF">
        <w:rPr>
          <w:rFonts w:hint="cs"/>
          <w:rtl/>
        </w:rPr>
        <w:t xml:space="preserve">  </w:t>
      </w:r>
      <w:r w:rsidRPr="00F31A96">
        <w:rPr>
          <w:rFonts w:hint="cs"/>
          <w:rtl/>
        </w:rPr>
        <w:t>ברשימות לתניא (ע' יג) "ע"ד סנהדרין צא, ב". דאיתא שם (סוע"ב): "אמר רב יהודה אמר רב כל המונע הלכה מפי תלמיד כאילו גוזלו מנחלת אבותיו, שנאמר</w:t>
      </w:r>
      <w:hyperlink r:id="rId50" w:anchor="bm:0000764-#דברים פרק-לג-{ד}!" w:history="1">
        <w:r w:rsidRPr="00F31A96">
          <w:rPr>
            <w:rStyle w:val="Hyperlink"/>
            <w:rFonts w:hint="cs"/>
            <w:color w:val="auto"/>
            <w:u w:val="none"/>
            <w:rtl/>
          </w:rPr>
          <w:t xml:space="preserve"> (דברים לג, ד)</w:t>
        </w:r>
      </w:hyperlink>
      <w:r w:rsidRPr="00F31A96">
        <w:rPr>
          <w:rFonts w:ascii="Cambria" w:hAnsi="Cambria" w:cs="Cambria"/>
        </w:rPr>
        <w:t> </w:t>
      </w:r>
      <w:r w:rsidRPr="00F31A96">
        <w:rPr>
          <w:rFonts w:hint="cs"/>
          <w:rtl/>
        </w:rPr>
        <w:t xml:space="preserve">'תורה צוה לנו משה מורשה קהילת יעקב', מורשה היא לכל ישראל מששת ימי בראשית. </w:t>
      </w:r>
    </w:p>
    <w:p w:rsidR="00530636" w:rsidRPr="00F31A96" w:rsidRDefault="00530636" w:rsidP="008A7347">
      <w:pPr>
        <w:pStyle w:val="a2"/>
        <w:spacing w:before="0" w:after="80"/>
        <w:rPr>
          <w:rtl/>
        </w:rPr>
      </w:pPr>
      <w:r w:rsidRPr="00F31A96">
        <w:rPr>
          <w:rFonts w:hint="cs"/>
          <w:rtl/>
        </w:rPr>
        <w:t>"אמר רב חנא בר ביזנא אמר רבי שמעון חסידא כל המונע הלכה מפי תלמיד אפילו עוברין שבמעי אמו מקללין אותו, שנאמר</w:t>
      </w:r>
      <w:hyperlink r:id="rId51" w:anchor="bm:0000787-#משלי פרק-יא-{כו}!" w:history="1">
        <w:r w:rsidRPr="00F31A96">
          <w:rPr>
            <w:rStyle w:val="Hyperlink"/>
            <w:rFonts w:hint="cs"/>
            <w:color w:val="auto"/>
            <w:u w:val="none"/>
            <w:rtl/>
          </w:rPr>
          <w:t xml:space="preserve"> (משלי יא, כו)</w:t>
        </w:r>
      </w:hyperlink>
      <w:r w:rsidRPr="00F31A96">
        <w:rPr>
          <w:rFonts w:ascii="Cambria" w:hAnsi="Cambria" w:cs="Cambria"/>
        </w:rPr>
        <w:t> </w:t>
      </w:r>
      <w:r w:rsidRPr="00F31A96">
        <w:rPr>
          <w:rFonts w:hint="cs"/>
          <w:rtl/>
        </w:rPr>
        <w:t>'מונע בר</w:t>
      </w:r>
      <w:bookmarkStart w:id="97" w:name="HtmpReportNum0180_L2"/>
      <w:bookmarkStart w:id="98" w:name="דףBצבB-Bא"/>
      <w:bookmarkEnd w:id="97"/>
      <w:bookmarkEnd w:id="98"/>
      <w:r w:rsidRPr="00F31A96">
        <w:rPr>
          <w:rFonts w:hint="cs"/>
          <w:rtl/>
        </w:rPr>
        <w:t xml:space="preserve"> יקבוהו לאום', ואין לאום אלא עוברין שנאמר</w:t>
      </w:r>
      <w:r w:rsidRPr="00F31A96">
        <w:rPr>
          <w:rFonts w:ascii="Cambria" w:hAnsi="Cambria" w:cs="Cambria"/>
        </w:rPr>
        <w:t> </w:t>
      </w:r>
      <w:hyperlink r:id="rId52" w:anchor="bm:0000760-#בראשית פרק-כה-{כג}!" w:history="1">
        <w:r w:rsidRPr="00F31A96">
          <w:rPr>
            <w:rStyle w:val="Hyperlink"/>
            <w:rFonts w:hint="cs"/>
            <w:color w:val="auto"/>
            <w:u w:val="none"/>
            <w:rtl/>
          </w:rPr>
          <w:t>(בראשית כה, כג)</w:t>
        </w:r>
      </w:hyperlink>
      <w:r w:rsidRPr="00F31A96">
        <w:rPr>
          <w:rFonts w:hint="cs"/>
          <w:rtl/>
        </w:rPr>
        <w:t xml:space="preserve"> 'ולאום מלאום יאמץ', ואין קבה אלא קללה שנאמר</w:t>
      </w:r>
      <w:r w:rsidRPr="00F31A96">
        <w:rPr>
          <w:rFonts w:ascii="Cambria" w:hAnsi="Cambria" w:cs="Cambria"/>
        </w:rPr>
        <w:t> </w:t>
      </w:r>
      <w:hyperlink r:id="rId53" w:anchor="bm:0000763-#במדבר פרק-כג-{ח}!" w:history="1">
        <w:r w:rsidRPr="00F31A96">
          <w:rPr>
            <w:rStyle w:val="Hyperlink"/>
            <w:rFonts w:hint="cs"/>
            <w:color w:val="auto"/>
            <w:u w:val="none"/>
            <w:rtl/>
          </w:rPr>
          <w:t>(במדבר כג, ח)</w:t>
        </w:r>
      </w:hyperlink>
      <w:r w:rsidRPr="00F31A96">
        <w:t xml:space="preserve"> </w:t>
      </w:r>
      <w:r w:rsidRPr="00F31A96">
        <w:rPr>
          <w:rFonts w:hint="cs"/>
          <w:rtl/>
        </w:rPr>
        <w:t>'מה אקב לא קבה אל', ואין בר אלא תורה שנאמר</w:t>
      </w:r>
      <w:r w:rsidRPr="00F31A96">
        <w:rPr>
          <w:rFonts w:ascii="Cambria" w:hAnsi="Cambria" w:cs="Cambria"/>
        </w:rPr>
        <w:t> </w:t>
      </w:r>
      <w:hyperlink r:id="rId54" w:anchor="bm:0000786-#תהילים פרק-ב-{יב}!" w:history="1">
        <w:r w:rsidRPr="00F31A96">
          <w:rPr>
            <w:rStyle w:val="Hyperlink"/>
            <w:rFonts w:hint="cs"/>
            <w:color w:val="auto"/>
            <w:u w:val="none"/>
            <w:rtl/>
          </w:rPr>
          <w:t xml:space="preserve">(תהלים ב, יב) </w:t>
        </w:r>
      </w:hyperlink>
      <w:r w:rsidRPr="00F31A96">
        <w:rPr>
          <w:rFonts w:hint="cs"/>
          <w:rtl/>
        </w:rPr>
        <w:t xml:space="preserve">'נשקו בר פן יאנף'. </w:t>
      </w:r>
    </w:p>
    <w:p w:rsidR="00530636" w:rsidRPr="00F31A96" w:rsidRDefault="00530636" w:rsidP="008A7347">
      <w:pPr>
        <w:pStyle w:val="a2"/>
        <w:spacing w:before="0" w:after="80"/>
        <w:rPr>
          <w:rtl/>
        </w:rPr>
      </w:pPr>
      <w:r w:rsidRPr="00F31A96">
        <w:rPr>
          <w:rFonts w:hint="cs"/>
          <w:rtl/>
        </w:rPr>
        <w:t>"עולא בר ישמעאל אומר מנקבין אותו ככברה [כלומר, שנעשה כאילו היה כלי מלא נקבים, והתורה שלמד 'מתרוקנת' דרך ה'נקבים' ומשתכחת ממנו (מהרש"א)], כתיב הכא</w:t>
      </w:r>
      <w:r w:rsidRPr="00F31A96">
        <w:rPr>
          <w:rFonts w:ascii="Cambria" w:hAnsi="Cambria" w:cs="Cambria"/>
        </w:rPr>
        <w:t> </w:t>
      </w:r>
      <w:hyperlink r:id="rId55" w:anchor="bm:0000787-#משלי פרק-יא-{כו}!" w:history="1">
        <w:r w:rsidRPr="00F31A96">
          <w:rPr>
            <w:rStyle w:val="Hyperlink"/>
            <w:rFonts w:hint="cs"/>
            <w:color w:val="auto"/>
            <w:u w:val="none"/>
            <w:rtl/>
          </w:rPr>
          <w:t>(משלי יא, כו)</w:t>
        </w:r>
      </w:hyperlink>
      <w:r w:rsidRPr="00F31A96">
        <w:rPr>
          <w:rFonts w:ascii="Cambria" w:hAnsi="Cambria" w:cs="Cambria"/>
        </w:rPr>
        <w:t> </w:t>
      </w:r>
      <w:r w:rsidRPr="00F31A96">
        <w:rPr>
          <w:rFonts w:hint="cs"/>
          <w:rtl/>
        </w:rPr>
        <w:t>'יקבוהו לאום' וכתיב התם</w:t>
      </w:r>
      <w:r w:rsidRPr="00F31A96">
        <w:rPr>
          <w:rFonts w:ascii="Cambria" w:hAnsi="Cambria" w:cs="Cambria"/>
        </w:rPr>
        <w:t> </w:t>
      </w:r>
      <w:hyperlink r:id="rId56" w:anchor="bm:0000770-#מלכים ב פרק-יב-{י}!" w:history="1">
        <w:r w:rsidRPr="00F31A96">
          <w:rPr>
            <w:rStyle w:val="Hyperlink"/>
            <w:rFonts w:hint="cs"/>
            <w:color w:val="auto"/>
            <w:u w:val="none"/>
            <w:rtl/>
          </w:rPr>
          <w:t>(מלכים ב יב, י)</w:t>
        </w:r>
      </w:hyperlink>
      <w:r w:rsidRPr="00F31A96">
        <w:rPr>
          <w:rFonts w:ascii="Cambria" w:hAnsi="Cambria" w:cs="Cambria"/>
        </w:rPr>
        <w:t> </w:t>
      </w:r>
      <w:r w:rsidRPr="00F31A96">
        <w:rPr>
          <w:rFonts w:hint="cs"/>
          <w:rtl/>
        </w:rPr>
        <w:t xml:space="preserve">'ויקב חור בדלתו'. ואמר אביי כי אוכלא דקצרי [כלומר, מנקבים אותו ככלי מנוקב של כובסים שמשתמשים בו לזלף מים דרך הנקבים על הבגדים שמכבסים, אף המונע הלכה מפי תלמיד נעשה ככלי מנוקב שהמים (שהתורה נמשלה למים) יוצאים ממנו ומשתכח תורתו]. </w:t>
      </w:r>
    </w:p>
    <w:p w:rsidR="00530636" w:rsidRPr="00F31A96" w:rsidRDefault="00530636" w:rsidP="008A7347">
      <w:pPr>
        <w:pStyle w:val="a2"/>
        <w:spacing w:before="0" w:after="80"/>
        <w:rPr>
          <w:rtl/>
        </w:rPr>
      </w:pPr>
      <w:r w:rsidRPr="00F31A96">
        <w:rPr>
          <w:rFonts w:hint="cs"/>
          <w:rtl/>
        </w:rPr>
        <w:t>"ואם למדו מה שכרו? אמר רבא אמר רב ששת זוכה לברכות כיוסף שנאמר</w:t>
      </w:r>
      <w:hyperlink r:id="rId57" w:anchor="bm:0000787-#משלי פרק-יא-{כו}!" w:history="1">
        <w:r w:rsidRPr="00F31A96">
          <w:rPr>
            <w:rStyle w:val="Hyperlink"/>
            <w:rFonts w:hint="cs"/>
            <w:color w:val="auto"/>
            <w:u w:val="none"/>
            <w:rtl/>
          </w:rPr>
          <w:t xml:space="preserve"> (משלי יא, כו)</w:t>
        </w:r>
      </w:hyperlink>
      <w:r w:rsidRPr="00F31A96">
        <w:rPr>
          <w:rFonts w:hint="cs"/>
          <w:rtl/>
        </w:rPr>
        <w:t xml:space="preserve"> 'וברכה לראש משביר' ואין משביר אלא יוסף שנאמר</w:t>
      </w:r>
      <w:r w:rsidRPr="00F31A96">
        <w:rPr>
          <w:rFonts w:ascii="Cambria" w:hAnsi="Cambria" w:cs="Cambria"/>
        </w:rPr>
        <w:t> </w:t>
      </w:r>
      <w:hyperlink r:id="rId58" w:anchor="bm:0000760-#בראשית פרק-מב-{ו}!" w:history="1">
        <w:r w:rsidRPr="00F31A96">
          <w:rPr>
            <w:rStyle w:val="Hyperlink"/>
            <w:rFonts w:hint="cs"/>
            <w:color w:val="auto"/>
            <w:u w:val="none"/>
            <w:rtl/>
          </w:rPr>
          <w:t>(בראשית מב, ו)</w:t>
        </w:r>
      </w:hyperlink>
      <w:r w:rsidRPr="00F31A96">
        <w:rPr>
          <w:rFonts w:hint="cs"/>
          <w:rtl/>
        </w:rPr>
        <w:t xml:space="preserve"> 'ויוסף הוא [השליט על הארץ הוא] המשביר לכל עם הארץ". </w:t>
      </w:r>
    </w:p>
    <w:p w:rsidR="00530636" w:rsidRPr="00F31A96" w:rsidRDefault="00530636" w:rsidP="008A7347">
      <w:pPr>
        <w:pStyle w:val="a2"/>
        <w:spacing w:before="0" w:after="80"/>
        <w:rPr>
          <w:rtl/>
        </w:rPr>
      </w:pPr>
      <w:r w:rsidRPr="00F31A96">
        <w:rPr>
          <w:rFonts w:hint="cs"/>
          <w:rtl/>
        </w:rPr>
        <w:t>"אמר רב ששת כל המלמד תורה בעוה''ז זוכה ומלמדה לעולם הבא שנאמר</w:t>
      </w:r>
      <w:r w:rsidRPr="00F31A96">
        <w:rPr>
          <w:rFonts w:ascii="Cambria" w:hAnsi="Cambria" w:cs="Cambria"/>
        </w:rPr>
        <w:t> </w:t>
      </w:r>
      <w:hyperlink r:id="rId59" w:anchor="bm:0000787-#משלי פרק-יא-{כה}!" w:history="1">
        <w:r w:rsidRPr="00F31A96">
          <w:rPr>
            <w:rStyle w:val="Hyperlink"/>
            <w:rFonts w:hint="cs"/>
            <w:color w:val="auto"/>
            <w:u w:val="none"/>
            <w:rtl/>
          </w:rPr>
          <w:t>(משלי יא, כה)</w:t>
        </w:r>
      </w:hyperlink>
      <w:r w:rsidRPr="00F31A96">
        <w:rPr>
          <w:rFonts w:hint="cs"/>
          <w:rtl/>
        </w:rPr>
        <w:t xml:space="preserve"> 'ומרוה גם הוא יורה'". ע"כ בגמרא שם.</w:t>
      </w:r>
    </w:p>
    <w:p w:rsidR="006C66EA" w:rsidRDefault="00530636" w:rsidP="00020289">
      <w:pPr>
        <w:pStyle w:val="a2"/>
        <w:spacing w:before="0" w:after="80"/>
        <w:rPr>
          <w:rtl/>
        </w:rPr>
      </w:pPr>
      <w:r w:rsidRPr="00F31A96">
        <w:rPr>
          <w:rFonts w:hint="cs"/>
          <w:rtl/>
        </w:rPr>
        <w:t xml:space="preserve">והנה במ"ש רבנו הזקן "וגודל השכר ממאמר רז"ל על פסוק 'מאיר עיני שניהם ה'" מציין הרבי </w:t>
      </w:r>
      <w:r w:rsidR="006C66EA">
        <w:rPr>
          <w:rFonts w:hint="cs"/>
          <w:rtl/>
        </w:rPr>
        <w:t>לגמרא תמורה טז, א. דשם נאמר:</w:t>
      </w:r>
    </w:p>
    <w:p w:rsidR="00530636" w:rsidRPr="00F31A96" w:rsidRDefault="00530636" w:rsidP="008A7347">
      <w:pPr>
        <w:pStyle w:val="a2"/>
        <w:spacing w:before="0" w:after="80"/>
        <w:rPr>
          <w:rtl/>
        </w:rPr>
      </w:pPr>
      <w:r w:rsidRPr="00F31A96">
        <w:rPr>
          <w:rFonts w:hint="cs"/>
          <w:rtl/>
        </w:rPr>
        <w:t>"כיוצא בדבר אתה אומר</w:t>
      </w:r>
      <w:r w:rsidRPr="00F31A96">
        <w:t xml:space="preserve"> </w:t>
      </w:r>
      <w:hyperlink r:id="rId60" w:anchor="bm:0000787-#משלי פרק-כט-{יג}!" w:history="1">
        <w:r w:rsidRPr="00F31A96">
          <w:rPr>
            <w:rStyle w:val="Hyperlink"/>
            <w:rFonts w:hint="cs"/>
            <w:color w:val="auto"/>
            <w:u w:val="none"/>
            <w:rtl/>
          </w:rPr>
          <w:t>(משלי כט, יג</w:t>
        </w:r>
      </w:hyperlink>
      <w:r w:rsidRPr="00F31A96">
        <w:t>(</w:t>
      </w:r>
      <w:r w:rsidRPr="00F31A96">
        <w:rPr>
          <w:rFonts w:hint="cs"/>
          <w:rtl/>
        </w:rPr>
        <w:t xml:space="preserve"> 'רש [בתורה] ואיש תככים [בינוני בתורה] נפגשו, מאיר עיני שניהם ה'', בשעה שהתלמיד [הרש] הולך אצל רבו [הבינוני] ואומר </w:t>
      </w:r>
      <w:r w:rsidRPr="00F31A96">
        <w:rPr>
          <w:rFonts w:hint="cs"/>
          <w:rtl/>
        </w:rPr>
        <w:lastRenderedPageBreak/>
        <w:t>לו למדני תורה, אם מלמדו מאיר עיני שניהם ה', ואם לאו</w:t>
      </w:r>
      <w:r w:rsidRPr="00F31A96">
        <w:rPr>
          <w:rFonts w:ascii="Cambria" w:hAnsi="Cambria" w:cs="Cambria"/>
        </w:rPr>
        <w:t> </w:t>
      </w:r>
      <w:hyperlink r:id="rId61" w:anchor="bm:0000787-#משלי פרק-כב-{ב}!" w:history="1">
        <w:r w:rsidRPr="00F31A96">
          <w:rPr>
            <w:rStyle w:val="Hyperlink"/>
            <w:rFonts w:hint="cs"/>
            <w:color w:val="auto"/>
            <w:u w:val="none"/>
            <w:rtl/>
          </w:rPr>
          <w:t>(משלי כב, ב)</w:t>
        </w:r>
      </w:hyperlink>
      <w:r w:rsidRPr="00F31A96">
        <w:rPr>
          <w:rFonts w:ascii="Cambria" w:hAnsi="Cambria" w:cs="Cambria"/>
        </w:rPr>
        <w:t> </w:t>
      </w:r>
      <w:r w:rsidRPr="00F31A96">
        <w:rPr>
          <w:rFonts w:hint="cs"/>
          <w:rtl/>
        </w:rPr>
        <w:t>'עשיר ורש [בתורה] נפגשו, עושה כולם ה'', מי שעשאו חכם לזה עושה אותו טיפש, טיפש לזה עושה אותו חכם. זו משנת ר' נתן".</w:t>
      </w:r>
    </w:p>
    <w:p w:rsidR="00530636" w:rsidRPr="00F31A96" w:rsidRDefault="00530636" w:rsidP="008A7347">
      <w:pPr>
        <w:pStyle w:val="a2"/>
        <w:spacing w:before="0" w:after="80"/>
        <w:rPr>
          <w:rtl/>
        </w:rPr>
      </w:pPr>
      <w:r w:rsidRPr="00F31A96">
        <w:rPr>
          <w:rFonts w:hint="cs"/>
          <w:rtl/>
        </w:rPr>
        <w:t>ויש להבין, מדוע רבנו הזקן הרחיק לכת לגמרא דתמורה ע"מ לציין ע"ד 'גודל השכר', והרי באותה גמרא דסנהדרין עצמה שהתכוון אליה בנוגע ל'עונש המר על מונע בר' מבואר בהדיא גם בנוגע ל'גודל השכר'? דנאמר שם: "ואם למדו מה שכרו? אמר רבא אמר רב ששת זוכה לברכות כיוסף שנאמר</w:t>
      </w:r>
      <w:hyperlink r:id="rId62" w:anchor="bm:0000787-#משלי פרק-יא-{כו}!" w:history="1">
        <w:r w:rsidRPr="00F31A96">
          <w:rPr>
            <w:rStyle w:val="Hyperlink"/>
            <w:rFonts w:hint="cs"/>
            <w:color w:val="auto"/>
            <w:u w:val="none"/>
            <w:rtl/>
          </w:rPr>
          <w:t xml:space="preserve"> (משלי יא, כו)</w:t>
        </w:r>
      </w:hyperlink>
      <w:r w:rsidRPr="00F31A96">
        <w:rPr>
          <w:rFonts w:hint="cs"/>
          <w:rtl/>
        </w:rPr>
        <w:t xml:space="preserve"> 'וברכה לראש משביר' ואין משביר אלא יוסף שנאמר</w:t>
      </w:r>
      <w:r w:rsidRPr="00F31A96">
        <w:rPr>
          <w:rFonts w:ascii="Cambria" w:hAnsi="Cambria" w:cs="Cambria"/>
        </w:rPr>
        <w:t> </w:t>
      </w:r>
      <w:hyperlink r:id="rId63" w:anchor="bm:0000760-#בראשית פרק-מב-{ו}!" w:history="1">
        <w:r w:rsidRPr="00F31A96">
          <w:rPr>
            <w:rStyle w:val="Hyperlink"/>
            <w:rFonts w:hint="cs"/>
            <w:color w:val="auto"/>
            <w:u w:val="none"/>
            <w:rtl/>
          </w:rPr>
          <w:t>(בראשית מב, ו)</w:t>
        </w:r>
      </w:hyperlink>
      <w:r w:rsidRPr="00F31A96">
        <w:rPr>
          <w:rFonts w:hint="cs"/>
          <w:rtl/>
        </w:rPr>
        <w:t xml:space="preserve"> 'ויוסף הוא [השליט על הארץ הוא] המשביר לכל עם הארץ". אמר רב ששת כל המלמד תורה בעוה''ז זוכה ומלמדה לעולם הבא שנאמר</w:t>
      </w:r>
      <w:r w:rsidRPr="00F31A96">
        <w:rPr>
          <w:rFonts w:ascii="Cambria" w:hAnsi="Cambria" w:cs="Cambria"/>
        </w:rPr>
        <w:t> </w:t>
      </w:r>
      <w:hyperlink r:id="rId64" w:anchor="bm:0000787-#משלי פרק-יא-{כה}!" w:history="1">
        <w:r w:rsidRPr="00F31A96">
          <w:rPr>
            <w:rStyle w:val="Hyperlink"/>
            <w:rFonts w:hint="cs"/>
            <w:color w:val="auto"/>
            <w:u w:val="none"/>
            <w:rtl/>
          </w:rPr>
          <w:t>(משלי יא, כה)</w:t>
        </w:r>
      </w:hyperlink>
      <w:r w:rsidRPr="00F31A96">
        <w:rPr>
          <w:rFonts w:hint="cs"/>
          <w:rtl/>
        </w:rPr>
        <w:t xml:space="preserve"> 'ומרוה גם הוא יורה'". </w:t>
      </w:r>
    </w:p>
    <w:p w:rsidR="00530636" w:rsidRPr="00F31A96" w:rsidRDefault="00530636" w:rsidP="008A7347">
      <w:pPr>
        <w:pStyle w:val="a2"/>
        <w:spacing w:before="0" w:after="80"/>
        <w:rPr>
          <w:rtl/>
        </w:rPr>
      </w:pPr>
      <w:r w:rsidRPr="00F31A96">
        <w:rPr>
          <w:rFonts w:hint="cs"/>
          <w:rtl/>
        </w:rPr>
        <w:t>והנראה בזה לבאר, דאית 'גודל השכר' דתמורה ואית 'גודל השכר' דסנהדרין, דבתמורה מיירי שהרב ה'בינוני' בתורה [עי' לקו"ש ח"ז ע' 152 הערה 26 שזה כולל גם הגדולים</w:t>
      </w:r>
      <w:r w:rsidRPr="00F31A96">
        <w:rPr>
          <w:rStyle w:val="FootnoteReference"/>
          <w:rtl/>
        </w:rPr>
        <w:footnoteReference w:id="79"/>
      </w:r>
      <w:r w:rsidRPr="00F31A96">
        <w:rPr>
          <w:rFonts w:hint="cs"/>
          <w:rtl/>
        </w:rPr>
        <w:t>, שגם הם בעצם זקוקים תמיד לתוספת לימוד וגם אצלם ניתוסף בענין האור] "צריך עדיין לימוד" (רש"י), והוא חושש ללמוד עם העני מחמת שחושב וסובר שאינו בקי היטב בכל "לקוטי אמרים", ולכן אינו יכול לכוין אל העצה הנכונה והמדויקת המתאימה לשואל [או שבאותו הזמן היה יכול להתקדם יותר בלימוד עצמי], וע"ז בא הלימוד, דאדרבה, דוקא "אם מלמדו [את העני] מאיר עיני שניהם ה'", "שאף הרב צריך עדיין לימוד ומלמדו הקב"ה" (רש"י), "ומגלין לו מן השמים רזי טעמי תורה, ונעשה כמעיין שאינו פוסק, וכנהר שמתגבר והולך" (מדרש לקח טוב). "ואם לאו,</w:t>
      </w:r>
      <w:r w:rsidRPr="00F31A96">
        <w:rPr>
          <w:rFonts w:ascii="Cambria" w:hAnsi="Cambria" w:cs="Cambria"/>
        </w:rPr>
        <w:t> </w:t>
      </w:r>
      <w:hyperlink r:id="rId65" w:anchor="bm:0000787-#משלי פרק-כב-{ב}!" w:history="1">
        <w:r w:rsidRPr="00F31A96">
          <w:rPr>
            <w:rStyle w:val="Hyperlink"/>
            <w:rFonts w:hint="cs"/>
            <w:color w:val="auto"/>
            <w:u w:val="none"/>
            <w:rtl/>
          </w:rPr>
          <w:t>(משלי כב, ב)</w:t>
        </w:r>
      </w:hyperlink>
      <w:r w:rsidRPr="00F31A96">
        <w:rPr>
          <w:rFonts w:ascii="Cambria" w:hAnsi="Cambria" w:cs="Cambria"/>
        </w:rPr>
        <w:t> </w:t>
      </w:r>
      <w:r w:rsidRPr="00F31A96">
        <w:rPr>
          <w:rFonts w:hint="cs"/>
          <w:rtl/>
        </w:rPr>
        <w:t>'עשיר ורש [בתורה] נפגשו, עושה כולם ה'', מי שעשאו חכם לזה עושה אותו טיפש, טיפש לזה עושה אותו חכם", והוא אפילו מפסיד מה שהיה לו, "עכשיו הוא מתחיל לעשותם חדשים, לזה חכם ולזה טיפש" (רש"י).</w:t>
      </w:r>
    </w:p>
    <w:p w:rsidR="00530636" w:rsidRPr="00F31A96" w:rsidRDefault="00530636" w:rsidP="008A7347">
      <w:pPr>
        <w:pStyle w:val="a2"/>
        <w:spacing w:before="0" w:after="80"/>
        <w:rPr>
          <w:rtl/>
        </w:rPr>
      </w:pPr>
      <w:r w:rsidRPr="00F31A96">
        <w:rPr>
          <w:rFonts w:hint="cs"/>
          <w:rtl/>
        </w:rPr>
        <w:t xml:space="preserve">משא"כ בסנהדרין מיירי שיזכה לברכות, כמו יוסף שכלכל את אחיו ואת עם הארץ בשנות הרעב, כך יזכה גם ת"ח המלמד תורה לאחרים שנותן לנשמתם 'לחם' ומזון רוחני (מהרש"א מהר"ל). וזה לפי רבא. ולפי רב ששת מי שמרווה את צמאונו של תלמידו לתורה, 'גם הוא יורה' וילמד תורה לעולם הבא. </w:t>
      </w:r>
    </w:p>
    <w:p w:rsidR="00530636" w:rsidRPr="00F31A96" w:rsidRDefault="00530636" w:rsidP="008A7347">
      <w:pPr>
        <w:pStyle w:val="a2"/>
        <w:spacing w:before="0" w:after="80"/>
        <w:rPr>
          <w:rtl/>
        </w:rPr>
      </w:pPr>
      <w:r w:rsidRPr="00F31A96">
        <w:rPr>
          <w:rFonts w:hint="cs"/>
          <w:rtl/>
        </w:rPr>
        <w:lastRenderedPageBreak/>
        <w:t>ומעתה שב'הקדמת המלקט' מיירי גבי "מי שדעתו קצרה להבין דבר עצה מתוךְ קונטריסים אלו, יפרש שיחתו לפני הגדולים שבעירו, והם יבוננוהו. ואליהם בקשתי שלא לשׂום יד לפה להתנהג בענוה ושפלות של שקר חס ושלום, וכנודע עונש המר על מונע בר, וגודל השכר ממאמר רז"ל על פסוק 'מאיר עיני שניהם ה''' - יתכן ש"הגדולים שבעירו" חוששים (בצדק מסוים</w:t>
      </w:r>
      <w:r w:rsidRPr="00F31A96">
        <w:rPr>
          <w:rStyle w:val="FootnoteReference"/>
          <w:rtl/>
        </w:rPr>
        <w:footnoteReference w:id="80"/>
      </w:r>
      <w:r w:rsidRPr="00F31A96">
        <w:rPr>
          <w:rFonts w:hint="cs"/>
          <w:rtl/>
        </w:rPr>
        <w:t>), דכיון שמיירי אודות "לשית עצות בנפשם בעבודת ה'", הם חוששים וסוברים שהם עדיין לא בדרגא כזו בעבודת ה' שיכולים להדריך אחרים, "זיי האלטן נאך נישט ביי דעם", והם חוששים 'שמעשיו (עדיין) מועטין מחכמתו', וגם אינו בקי עדיין היטב בכל "לקוטי אמרים" כנ"ל, ולכן חושש שאינו יכול לכוין אל העצה הנכונה והמדויקת המתאימה לשואל, ובעצם אין זה עדיין "ענוה ושפלות של שקר חס ושלום"</w:t>
      </w:r>
    </w:p>
    <w:p w:rsidR="006C66EA" w:rsidRDefault="00530636" w:rsidP="008A7347">
      <w:pPr>
        <w:pStyle w:val="a2"/>
        <w:spacing w:before="0" w:after="80"/>
        <w:rPr>
          <w:rtl/>
        </w:rPr>
      </w:pPr>
      <w:r w:rsidRPr="00F31A96">
        <w:rPr>
          <w:rFonts w:hint="cs"/>
          <w:rtl/>
        </w:rPr>
        <w:t xml:space="preserve">אלא שבכל זאת אומר רבנו הזקן, שאדרבה, כיון שדוקא על ידי ש"אם מלמדו [את העני, אזי], מאיר עיני שניהם ה'", שאז "מלמדו הקב"ה" (רש"י), "ומגלין לו מן השמים רזי טעמי תורה, ונעשה כמעיין שאינו פוסק, וכנהר שמתגבר והולך" (מדרש לקח טוב) - שדוקא עי"ז ש'מלמדו הקב"ה' אזי 'מאיר' לו שיהיה כך </w:t>
      </w:r>
      <w:r w:rsidR="006C66EA">
        <w:rPr>
          <w:rFonts w:hint="cs"/>
          <w:rtl/>
        </w:rPr>
        <w:t>באמת ש'מעשיו יהיו יותר מחכמתו'.</w:t>
      </w:r>
    </w:p>
    <w:p w:rsidR="00530636" w:rsidRDefault="006C66EA" w:rsidP="008A7347">
      <w:pPr>
        <w:pStyle w:val="a2"/>
        <w:spacing w:before="0" w:after="80"/>
        <w:rPr>
          <w:rtl/>
        </w:rPr>
      </w:pPr>
      <w:r>
        <w:rPr>
          <w:noProof/>
        </w:rPr>
        <w:drawing>
          <wp:anchor distT="0" distB="0" distL="114300" distR="114300" simplePos="0" relativeHeight="251659264" behindDoc="1" locked="0" layoutInCell="1" allowOverlap="1" wp14:anchorId="751A24AA" wp14:editId="06FD81AD">
            <wp:simplePos x="0" y="0"/>
            <wp:positionH relativeFrom="margin">
              <wp:align>center</wp:align>
            </wp:positionH>
            <wp:positionV relativeFrom="paragraph">
              <wp:posOffset>817169</wp:posOffset>
            </wp:positionV>
            <wp:extent cx="655320" cy="295275"/>
            <wp:effectExtent l="0" t="0" r="0" b="95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5320" cy="295275"/>
                    </a:xfrm>
                    <a:prstGeom prst="rect">
                      <a:avLst/>
                    </a:prstGeom>
                    <a:noFill/>
                    <a:ln>
                      <a:noFill/>
                    </a:ln>
                  </pic:spPr>
                </pic:pic>
              </a:graphicData>
            </a:graphic>
          </wp:anchor>
        </w:drawing>
      </w:r>
      <w:r w:rsidR="00530636" w:rsidRPr="00F31A96">
        <w:rPr>
          <w:rFonts w:hint="cs"/>
          <w:rtl/>
        </w:rPr>
        <w:t>וזה מיירי בגמרא דתמורה דייקא, וא"כ מכח זה דוקא נהפך מניעת הלימוד עם השואל ל"ענוה ושפלות של שקר חס ושלום"</w:t>
      </w:r>
      <w:r w:rsidR="00530636" w:rsidRPr="00F31A96">
        <w:rPr>
          <w:rStyle w:val="FootnoteReference"/>
          <w:rtl/>
        </w:rPr>
        <w:footnoteReference w:id="81"/>
      </w:r>
      <w:r w:rsidR="00530636" w:rsidRPr="00F31A96">
        <w:rPr>
          <w:rFonts w:hint="cs"/>
          <w:rtl/>
        </w:rPr>
        <w:t>, כי דוקא ע"י לימודו יתוסף לו כל מה שחשש שחסר לו.</w:t>
      </w:r>
      <w:r w:rsidR="00530636" w:rsidRPr="00F31A96">
        <w:rPr>
          <w:rFonts w:asciiTheme="minorBidi" w:eastAsia="Times New Roman" w:hAnsiTheme="minorBidi"/>
          <w:color w:val="000000"/>
          <w:rtl/>
        </w:rPr>
        <w:t xml:space="preserve"> וכדאיתא </w:t>
      </w:r>
      <w:r w:rsidR="00530636" w:rsidRPr="00F31A96">
        <w:rPr>
          <w:rFonts w:asciiTheme="minorBidi" w:eastAsia="Times New Roman" w:hAnsiTheme="minorBidi" w:hint="cs"/>
          <w:color w:val="000000"/>
          <w:rtl/>
        </w:rPr>
        <w:t xml:space="preserve">גם </w:t>
      </w:r>
      <w:r w:rsidR="00530636" w:rsidRPr="00F31A96">
        <w:rPr>
          <w:rFonts w:asciiTheme="minorBidi" w:eastAsia="Times New Roman" w:hAnsiTheme="minorBidi"/>
          <w:color w:val="000000"/>
          <w:rtl/>
        </w:rPr>
        <w:t>ב'תורה אור' (א, ב)</w:t>
      </w:r>
      <w:r w:rsidR="00530636" w:rsidRPr="00F31A96">
        <w:rPr>
          <w:rFonts w:asciiTheme="minorBidi" w:eastAsia="Times New Roman" w:hAnsiTheme="minorBidi" w:hint="cs"/>
          <w:color w:val="000000"/>
          <w:rtl/>
        </w:rPr>
        <w:t>,</w:t>
      </w:r>
      <w:r w:rsidR="00530636" w:rsidRPr="00F31A96">
        <w:rPr>
          <w:rFonts w:asciiTheme="minorBidi" w:eastAsia="Times New Roman" w:hAnsiTheme="minorBidi"/>
          <w:color w:val="000000"/>
          <w:rtl/>
        </w:rPr>
        <w:t xml:space="preserve"> שזהו בבחינת צדקה שנעשים מוחו ולבו זכים אלף פעמים ככה, ואלף פעמים כפשוטו כו'.</w:t>
      </w:r>
      <w:r w:rsidR="00530636" w:rsidRPr="00F31A96">
        <w:rPr>
          <w:rFonts w:asciiTheme="minorBidi" w:hAnsiTheme="minorBidi"/>
          <w:color w:val="000000"/>
          <w:rtl/>
        </w:rPr>
        <w:t xml:space="preserve"> </w:t>
      </w:r>
      <w:r w:rsidR="00530636" w:rsidRPr="00F31A96">
        <w:rPr>
          <w:rFonts w:hint="cs"/>
          <w:rtl/>
        </w:rPr>
        <w:t>וא"ש</w:t>
      </w:r>
      <w:r w:rsidR="00530636" w:rsidRPr="00F31A96">
        <w:rPr>
          <w:rStyle w:val="FootnoteReference"/>
          <w:rtl/>
        </w:rPr>
        <w:footnoteReference w:id="82"/>
      </w:r>
      <w:r w:rsidR="00530636" w:rsidRPr="00F31A96">
        <w:rPr>
          <w:rFonts w:hint="cs"/>
          <w:rtl/>
        </w:rPr>
        <w:t>.</w:t>
      </w:r>
    </w:p>
    <w:p w:rsidR="00530636" w:rsidRPr="008A7347" w:rsidRDefault="00530636" w:rsidP="008A7347">
      <w:pPr>
        <w:pStyle w:val="a"/>
        <w:rPr>
          <w:rFonts w:hint="cs"/>
          <w:sz w:val="2"/>
          <w:szCs w:val="2"/>
        </w:rPr>
      </w:pPr>
    </w:p>
    <w:p w:rsidR="00530636" w:rsidRDefault="00530636" w:rsidP="008A7347">
      <w:pPr>
        <w:bidi/>
        <w:spacing w:line="240" w:lineRule="auto"/>
        <w:rPr>
          <w:rFonts w:ascii="FbFrankReal" w:eastAsia="Times New Roman" w:hAnsi="FbFrankReal" w:cs="FbFrankReal"/>
          <w:bCs/>
          <w:sz w:val="28"/>
          <w:szCs w:val="24"/>
          <w:lang w:bidi="ar-SA"/>
        </w:rPr>
        <w:sectPr w:rsidR="00530636" w:rsidSect="00F31A96">
          <w:footnotePr>
            <w:numRestart w:val="eachSect"/>
          </w:footnotePr>
          <w:type w:val="continuous"/>
          <w:pgSz w:w="7920" w:h="12240"/>
          <w:pgMar w:top="720" w:right="864" w:bottom="720" w:left="864" w:header="0" w:footer="0" w:gutter="0"/>
          <w:cols w:space="720"/>
        </w:sectPr>
      </w:pPr>
    </w:p>
    <w:p w:rsidR="008A7347" w:rsidRDefault="008A7347" w:rsidP="008A7347">
      <w:pPr>
        <w:pStyle w:val="a"/>
        <w:rPr>
          <w:rtl/>
        </w:rPr>
      </w:pPr>
      <w:bookmarkStart w:id="99" w:name="_Toc452081587"/>
      <w:r>
        <w:rPr>
          <w:rFonts w:hint="cs"/>
          <w:rtl/>
        </w:rPr>
        <w:t>דעת הזוהר והפע"ח</w:t>
      </w:r>
      <w:bookmarkEnd w:id="99"/>
    </w:p>
    <w:p w:rsidR="007F0CB3" w:rsidRDefault="007F0CB3" w:rsidP="008A7347">
      <w:pPr>
        <w:pStyle w:val="a0"/>
        <w:spacing w:before="0"/>
        <w:rPr>
          <w:rtl/>
        </w:rPr>
      </w:pPr>
      <w:bookmarkStart w:id="100" w:name="_Toc452081588"/>
      <w:r w:rsidRPr="007F0CB3">
        <w:rPr>
          <w:rFonts w:hint="cs"/>
          <w:rtl/>
        </w:rPr>
        <w:t>הר</w:t>
      </w:r>
      <w:r>
        <w:rPr>
          <w:rFonts w:hint="cs"/>
          <w:rtl/>
        </w:rPr>
        <w:t>ב</w:t>
      </w:r>
      <w:r w:rsidRPr="007F0CB3">
        <w:rPr>
          <w:rFonts w:hint="cs"/>
          <w:rtl/>
        </w:rPr>
        <w:t xml:space="preserve"> שבתי אשר טיאר</w:t>
      </w:r>
      <w:bookmarkEnd w:id="100"/>
    </w:p>
    <w:p w:rsidR="007F0CB3" w:rsidRDefault="007F0CB3" w:rsidP="008A7347">
      <w:pPr>
        <w:pStyle w:val="a1"/>
        <w:rPr>
          <w:rtl/>
        </w:rPr>
      </w:pPr>
      <w:r w:rsidRPr="007F0CB3">
        <w:rPr>
          <w:rFonts w:hint="cs"/>
          <w:rtl/>
        </w:rPr>
        <w:t>מח"ס 'קונטרס רבית ועיסקא דרך קצרה'</w:t>
      </w:r>
    </w:p>
    <w:p w:rsidR="00D27E0C" w:rsidRPr="00D27E0C" w:rsidRDefault="00D27E0C" w:rsidP="008A7347">
      <w:pPr>
        <w:pStyle w:val="a1"/>
        <w:rPr>
          <w:sz w:val="8"/>
          <w:szCs w:val="8"/>
          <w:rtl/>
        </w:rPr>
      </w:pPr>
    </w:p>
    <w:p w:rsidR="007F0CB3" w:rsidRDefault="007F0CB3" w:rsidP="008A7347">
      <w:pPr>
        <w:pStyle w:val="a2"/>
        <w:spacing w:before="80" w:after="80"/>
        <w:rPr>
          <w:rtl/>
        </w:rPr>
      </w:pPr>
      <w:r>
        <w:rPr>
          <w:rFonts w:hint="cs"/>
          <w:rtl/>
        </w:rPr>
        <w:t>באגרות קודש ח"א ע' רצג הקשה רבינו על הכתוב בספר ועשה טוב שדעת הזהר לברך שתי ברכות בתפילין, דבפע"ח שער התפילין פ"י איתא שלא יברך על של ראש אם לא שפסק בדיבור, ו"קשה לומר שהי' כותב כן אם הי' דעת הזהר להיפך".</w:t>
      </w:r>
    </w:p>
    <w:p w:rsidR="007F0CB3" w:rsidRDefault="007F0CB3" w:rsidP="008A7347">
      <w:pPr>
        <w:pStyle w:val="a2"/>
        <w:spacing w:before="80" w:after="80"/>
        <w:rPr>
          <w:rtl/>
        </w:rPr>
      </w:pPr>
      <w:r>
        <w:rPr>
          <w:rFonts w:hint="cs"/>
          <w:rtl/>
        </w:rPr>
        <w:t xml:space="preserve">ולכאורה משמע מלשונו הק' שאינו </w:t>
      </w:r>
      <w:r w:rsidRPr="0029107F">
        <w:rPr>
          <w:rFonts w:hint="cs"/>
          <w:rtl/>
        </w:rPr>
        <w:t>מופרך</w:t>
      </w:r>
      <w:r>
        <w:rPr>
          <w:rFonts w:hint="cs"/>
          <w:rtl/>
        </w:rPr>
        <w:t xml:space="preserve"> לגמרי לומר שהאריז"ל יסבור שלא ככתוב בזהר, ורק שאינו </w:t>
      </w:r>
      <w:r w:rsidRPr="003E7F4F">
        <w:rPr>
          <w:rFonts w:hint="cs"/>
          <w:rtl/>
        </w:rPr>
        <w:t>מסתבר</w:t>
      </w:r>
      <w:r>
        <w:rPr>
          <w:rFonts w:hint="cs"/>
          <w:rtl/>
        </w:rPr>
        <w:t xml:space="preserve"> לומר כן.</w:t>
      </w:r>
    </w:p>
    <w:p w:rsidR="007F0CB3" w:rsidRDefault="007F0CB3" w:rsidP="008A7347">
      <w:pPr>
        <w:pStyle w:val="a2"/>
        <w:spacing w:before="80" w:after="80"/>
      </w:pPr>
      <w:r>
        <w:rPr>
          <w:rFonts w:hint="cs"/>
          <w:rtl/>
        </w:rPr>
        <w:t>ויש להעיר</w:t>
      </w:r>
      <w:r>
        <w:rPr>
          <w:rStyle w:val="FootnoteReference"/>
          <w:rtl/>
        </w:rPr>
        <w:footnoteReference w:id="83"/>
      </w:r>
      <w:r>
        <w:rPr>
          <w:rFonts w:hint="cs"/>
          <w:rtl/>
        </w:rPr>
        <w:t xml:space="preserve"> שבשעה"כ סוף דרוש ח' דשופר מפורש ששברים הם דינא קשיא והם בלאה, והתרועה היא דינא רפיא והיא ברחל, </w:t>
      </w:r>
      <w:r w:rsidRPr="0029107F">
        <w:rPr>
          <w:rFonts w:hint="cs"/>
          <w:rtl/>
        </w:rPr>
        <w:t>היפך</w:t>
      </w:r>
      <w:r>
        <w:rPr>
          <w:rFonts w:hint="cs"/>
          <w:rtl/>
        </w:rPr>
        <w:t xml:space="preserve"> מ"ש בזהר פ' פנחס (רלא,ב): "יללותא דאיהו דינא תקיפא, תלת תבירין דאיהו דינא רפיא, גנוחי גנח רפיא..."</w:t>
      </w:r>
    </w:p>
    <w:p w:rsidR="007F0CB3" w:rsidRDefault="007F0CB3" w:rsidP="008A7347">
      <w:pPr>
        <w:pStyle w:val="a2"/>
        <w:spacing w:before="80" w:after="80"/>
        <w:rPr>
          <w:rtl/>
        </w:rPr>
      </w:pPr>
      <w:r w:rsidRPr="0029107F">
        <w:rPr>
          <w:rFonts w:hint="cs"/>
          <w:rtl/>
        </w:rPr>
        <w:lastRenderedPageBreak/>
        <w:t>וב</w:t>
      </w:r>
      <w:r w:rsidRPr="0029107F">
        <w:rPr>
          <w:rtl/>
        </w:rPr>
        <w:t>אוה"ת ויקרא ח"ג ע' תתכ</w:t>
      </w:r>
      <w:r w:rsidRPr="0029107F">
        <w:rPr>
          <w:rFonts w:hint="cs"/>
          <w:rtl/>
        </w:rPr>
        <w:t>: אחר כותבי הנ"ל התיישבתי דלכאורה מחולקים הזהר והאריז"ל בענין צפורי מצורע, ואין זה תימא דכה"ג אמ</w:t>
      </w:r>
      <w:r w:rsidR="00D27E0C">
        <w:rPr>
          <w:rFonts w:hint="cs"/>
          <w:rtl/>
        </w:rPr>
        <w:t>ר רבינו נ"ע שמחולקים בענין קי"ס...</w:t>
      </w:r>
    </w:p>
    <w:p w:rsidR="007F0CB3" w:rsidRDefault="007F0CB3" w:rsidP="008A7347">
      <w:pPr>
        <w:pStyle w:val="a2"/>
        <w:spacing w:before="0" w:after="60"/>
        <w:rPr>
          <w:rtl/>
        </w:rPr>
      </w:pPr>
      <w:r w:rsidRPr="0029107F">
        <w:rPr>
          <w:rtl/>
        </w:rPr>
        <w:t>ולא באתי אלא להעיר.</w:t>
      </w:r>
    </w:p>
    <w:p w:rsidR="00BC725C" w:rsidRDefault="00BC725C" w:rsidP="008A7347">
      <w:pPr>
        <w:pStyle w:val="a6"/>
        <w:spacing w:before="0" w:after="60" w:line="300" w:lineRule="atLeast"/>
        <w:ind w:left="0" w:firstLine="0"/>
        <w:outlineLvl w:val="9"/>
        <w:rPr>
          <w:lang w:bidi="ar-SA"/>
        </w:rPr>
        <w:sectPr w:rsidR="00BC725C" w:rsidSect="00D14040">
          <w:headerReference w:type="even" r:id="rId66"/>
          <w:headerReference w:type="default" r:id="rId67"/>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40136BD7" wp14:editId="441CE3C2">
            <wp:extent cx="653143" cy="294318"/>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7F0CB3" w:rsidRDefault="007F0CB3" w:rsidP="008A7347">
      <w:pPr>
        <w:pStyle w:val="a"/>
        <w:rPr>
          <w:rtl/>
        </w:rPr>
      </w:pPr>
      <w:bookmarkStart w:id="101" w:name="_Toc452081589"/>
      <w:r w:rsidRPr="002D63D2">
        <w:rPr>
          <w:rFonts w:hint="cs"/>
          <w:rtl/>
        </w:rPr>
        <w:t>קרדום 'לחתוך' או 'לחפור'</w:t>
      </w:r>
      <w:bookmarkEnd w:id="101"/>
    </w:p>
    <w:p w:rsidR="007F0CB3" w:rsidRPr="00DD4A1E" w:rsidRDefault="007F0CB3" w:rsidP="008A7347">
      <w:pPr>
        <w:pStyle w:val="a0"/>
        <w:rPr>
          <w:rFonts w:hint="cs"/>
          <w:rtl/>
        </w:rPr>
      </w:pPr>
      <w:bookmarkStart w:id="102" w:name="_Toc452081590"/>
      <w:r w:rsidRPr="00DD4A1E">
        <w:rPr>
          <w:rFonts w:hint="cs"/>
          <w:rtl/>
        </w:rPr>
        <w:t>הרב יוסף שמחה גינזבורג</w:t>
      </w:r>
      <w:bookmarkEnd w:id="102"/>
    </w:p>
    <w:p w:rsidR="007F0CB3" w:rsidRPr="002D63D2" w:rsidRDefault="007F0CB3" w:rsidP="008A7347">
      <w:pPr>
        <w:pStyle w:val="a1"/>
        <w:rPr>
          <w:rtl/>
        </w:rPr>
      </w:pPr>
      <w:r w:rsidRPr="00DD4A1E">
        <w:rPr>
          <w:rFonts w:hint="cs"/>
          <w:rtl/>
        </w:rPr>
        <w:t xml:space="preserve">רב אזורי </w:t>
      </w:r>
      <w:r w:rsidRPr="00DD4A1E">
        <w:rPr>
          <w:rtl/>
        </w:rPr>
        <w:t>–</w:t>
      </w:r>
      <w:r w:rsidRPr="00DD4A1E">
        <w:rPr>
          <w:rFonts w:hint="cs"/>
          <w:rtl/>
        </w:rPr>
        <w:t xml:space="preserve"> עומר, אה"ק</w:t>
      </w:r>
    </w:p>
    <w:p w:rsidR="007F0CB3" w:rsidRDefault="007F0CB3" w:rsidP="008A7347">
      <w:pPr>
        <w:pStyle w:val="a2"/>
        <w:spacing w:before="0" w:after="60"/>
        <w:rPr>
          <w:rtl/>
        </w:rPr>
      </w:pPr>
      <w:r>
        <w:rPr>
          <w:rFonts w:hint="cs"/>
          <w:rtl/>
        </w:rPr>
        <w:t>במשנה במסכת אבות</w:t>
      </w:r>
      <w:r>
        <w:rPr>
          <w:rStyle w:val="FootnoteReference"/>
          <w:rtl/>
        </w:rPr>
        <w:footnoteReference w:id="84"/>
      </w:r>
      <w:r>
        <w:rPr>
          <w:rFonts w:hint="cs"/>
          <w:rtl/>
        </w:rPr>
        <w:t xml:space="preserve">, גירסת אדה"ז היא "ולא קרדום </w:t>
      </w:r>
      <w:r w:rsidRPr="00DA66DA">
        <w:rPr>
          <w:rFonts w:hint="cs"/>
          <w:rtl/>
        </w:rPr>
        <w:t>לחתוך</w:t>
      </w:r>
      <w:r>
        <w:rPr>
          <w:rFonts w:hint="cs"/>
          <w:rtl/>
        </w:rPr>
        <w:t xml:space="preserve"> בה"</w:t>
      </w:r>
      <w:r>
        <w:rPr>
          <w:rStyle w:val="FootnoteReference"/>
          <w:rtl/>
        </w:rPr>
        <w:footnoteReference w:id="85"/>
      </w:r>
      <w:r>
        <w:rPr>
          <w:rFonts w:hint="cs"/>
          <w:rtl/>
        </w:rPr>
        <w:t xml:space="preserve"> ואילו הגירסא הנפוצה היא "</w:t>
      </w:r>
      <w:r w:rsidRPr="00DA66DA">
        <w:rPr>
          <w:rFonts w:hint="cs"/>
          <w:rtl/>
        </w:rPr>
        <w:t>לחפור</w:t>
      </w:r>
      <w:r>
        <w:rPr>
          <w:rFonts w:hint="cs"/>
          <w:rtl/>
        </w:rPr>
        <w:t xml:space="preserve"> בה"</w:t>
      </w:r>
      <w:r>
        <w:rPr>
          <w:rStyle w:val="FootnoteReference"/>
          <w:rtl/>
        </w:rPr>
        <w:footnoteReference w:id="86"/>
      </w:r>
      <w:r>
        <w:rPr>
          <w:rFonts w:hint="cs"/>
          <w:rtl/>
        </w:rPr>
        <w:t>. ובגירסת המשנה</w:t>
      </w:r>
      <w:r>
        <w:rPr>
          <w:rStyle w:val="FootnoteReference"/>
          <w:rtl/>
        </w:rPr>
        <w:footnoteReference w:id="87"/>
      </w:r>
      <w:r>
        <w:rPr>
          <w:rFonts w:hint="cs"/>
          <w:rtl/>
        </w:rPr>
        <w:t xml:space="preserve"> שבפיה"מ להרמב"ם מהדורת שילת, הנוסח: "</w:t>
      </w:r>
      <w:r w:rsidRPr="00DA66DA">
        <w:rPr>
          <w:rFonts w:hint="cs"/>
          <w:rtl/>
        </w:rPr>
        <w:t>לאכול</w:t>
      </w:r>
      <w:r>
        <w:rPr>
          <w:rFonts w:hint="cs"/>
          <w:rtl/>
        </w:rPr>
        <w:t xml:space="preserve"> מהן"</w:t>
      </w:r>
      <w:r>
        <w:rPr>
          <w:rStyle w:val="FootnoteReference"/>
          <w:rtl/>
        </w:rPr>
        <w:footnoteReference w:id="88"/>
      </w:r>
      <w:r>
        <w:rPr>
          <w:rFonts w:hint="cs"/>
          <w:rtl/>
        </w:rPr>
        <w:t>.</w:t>
      </w:r>
    </w:p>
    <w:p w:rsidR="007F0CB3" w:rsidRDefault="007F0CB3" w:rsidP="008A7347">
      <w:pPr>
        <w:pStyle w:val="a2"/>
        <w:spacing w:before="0" w:after="60"/>
        <w:rPr>
          <w:rtl/>
        </w:rPr>
      </w:pPr>
      <w:r>
        <w:rPr>
          <w:rFonts w:hint="cs"/>
          <w:rtl/>
        </w:rPr>
        <w:t>ולהעיר שבד"כ השימוש בקרדום הוא לחיתוך והסרת</w:t>
      </w:r>
      <w:r w:rsidRPr="004823FF">
        <w:rPr>
          <w:rFonts w:hint="cs"/>
          <w:rtl/>
        </w:rPr>
        <w:t xml:space="preserve"> ענפים</w:t>
      </w:r>
      <w:r>
        <w:rPr>
          <w:rFonts w:hint="cs"/>
          <w:rtl/>
        </w:rPr>
        <w:t xml:space="preserve"> (וגם זאת </w:t>
      </w:r>
      <w:r>
        <w:rPr>
          <w:rtl/>
        </w:rPr>
        <w:t>–</w:t>
      </w:r>
      <w:r>
        <w:rPr>
          <w:rFonts w:hint="cs"/>
          <w:rtl/>
        </w:rPr>
        <w:t xml:space="preserve"> לכריתה גדולה, וכלשון הפסוק</w:t>
      </w:r>
      <w:r>
        <w:rPr>
          <w:rStyle w:val="FootnoteReference"/>
          <w:rtl/>
        </w:rPr>
        <w:footnoteReference w:id="89"/>
      </w:r>
      <w:r>
        <w:rPr>
          <w:rFonts w:hint="cs"/>
          <w:rtl/>
        </w:rPr>
        <w:t xml:space="preserve"> "ובקרדומות באו לה כחוטבי עצים". וכן לקצירת שיפון ושיבולת שועל</w:t>
      </w:r>
      <w:r>
        <w:rPr>
          <w:rStyle w:val="FootnoteReference"/>
          <w:rtl/>
        </w:rPr>
        <w:footnoteReference w:id="90"/>
      </w:r>
      <w:r>
        <w:rPr>
          <w:rFonts w:hint="cs"/>
          <w:rtl/>
        </w:rPr>
        <w:t xml:space="preserve">), ולא לחפירה </w:t>
      </w:r>
      <w:r w:rsidRPr="004823FF">
        <w:rPr>
          <w:rFonts w:hint="cs"/>
          <w:rtl/>
        </w:rPr>
        <w:t>בקרקע</w:t>
      </w:r>
      <w:r>
        <w:rPr>
          <w:rFonts w:hint="cs"/>
          <w:rtl/>
        </w:rPr>
        <w:t xml:space="preserve"> (שזאת עושים באת ומעדר). אמנם כבר מצינו במשנה</w:t>
      </w:r>
      <w:r>
        <w:rPr>
          <w:rStyle w:val="FootnoteReference"/>
          <w:rtl/>
        </w:rPr>
        <w:footnoteReference w:id="91"/>
      </w:r>
      <w:r>
        <w:rPr>
          <w:rFonts w:hint="cs"/>
          <w:rtl/>
        </w:rPr>
        <w:t xml:space="preserve"> ובגמרא</w:t>
      </w:r>
      <w:r>
        <w:rPr>
          <w:rStyle w:val="FootnoteReference"/>
          <w:rtl/>
        </w:rPr>
        <w:footnoteReference w:id="92"/>
      </w:r>
      <w:r>
        <w:rPr>
          <w:rFonts w:hint="cs"/>
          <w:rtl/>
        </w:rPr>
        <w:t xml:space="preserve"> את הלשון "לחפור בקרדומות". אבל במקבילה בירושלמי</w:t>
      </w:r>
      <w:r>
        <w:rPr>
          <w:rStyle w:val="FootnoteReference"/>
          <w:rtl/>
        </w:rPr>
        <w:footnoteReference w:id="93"/>
      </w:r>
      <w:r>
        <w:rPr>
          <w:rFonts w:hint="cs"/>
          <w:rtl/>
        </w:rPr>
        <w:t xml:space="preserve"> נאמר "יחפור בדקל" (ואולי ט"ס היא וצ"ל "בדק</w:t>
      </w:r>
      <w:r w:rsidRPr="00807C37">
        <w:rPr>
          <w:rFonts w:hint="cs"/>
          <w:rtl/>
        </w:rPr>
        <w:t>ר</w:t>
      </w:r>
      <w:r>
        <w:rPr>
          <w:rFonts w:hint="cs"/>
          <w:rtl/>
        </w:rPr>
        <w:t>" ברי"ש</w:t>
      </w:r>
      <w:r>
        <w:rPr>
          <w:rStyle w:val="FootnoteReference"/>
          <w:rtl/>
        </w:rPr>
        <w:footnoteReference w:id="94"/>
      </w:r>
      <w:r>
        <w:rPr>
          <w:rFonts w:hint="cs"/>
          <w:rtl/>
        </w:rPr>
        <w:t>).</w:t>
      </w:r>
    </w:p>
    <w:p w:rsidR="00BC725C" w:rsidRDefault="00BC725C" w:rsidP="008A7347">
      <w:pPr>
        <w:pStyle w:val="a6"/>
        <w:spacing w:before="0" w:after="60" w:line="300" w:lineRule="atLeast"/>
        <w:ind w:left="0" w:firstLine="0"/>
        <w:outlineLvl w:val="9"/>
        <w:rPr>
          <w:lang w:bidi="ar-SA"/>
        </w:rPr>
        <w:sectPr w:rsidR="00BC725C" w:rsidSect="00D14040">
          <w:headerReference w:type="even" r:id="rId68"/>
          <w:headerReference w:type="default" r:id="rId69"/>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235A5C59" wp14:editId="5C959820">
            <wp:extent cx="653143" cy="294318"/>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B60FA8" w:rsidRPr="00374747" w:rsidRDefault="00B60FA8" w:rsidP="008A7347">
      <w:pPr>
        <w:pStyle w:val="a"/>
        <w:rPr>
          <w:rtl/>
        </w:rPr>
      </w:pPr>
      <w:bookmarkStart w:id="103" w:name="_Toc452081591"/>
      <w:r>
        <w:rPr>
          <w:rFonts w:hint="cs"/>
          <w:rtl/>
        </w:rPr>
        <w:lastRenderedPageBreak/>
        <w:t>בנות אדמו"ר האמצעי (גליון)</w:t>
      </w:r>
      <w:bookmarkEnd w:id="103"/>
    </w:p>
    <w:p w:rsidR="00B60FA8" w:rsidRDefault="00B60FA8" w:rsidP="008A7347">
      <w:pPr>
        <w:pStyle w:val="a0"/>
        <w:rPr>
          <w:rtl/>
        </w:rPr>
      </w:pPr>
      <w:bookmarkStart w:id="104" w:name="_Toc452081592"/>
      <w:r>
        <w:rPr>
          <w:rFonts w:hint="cs"/>
          <w:rtl/>
        </w:rPr>
        <w:t>הרב משה כהן</w:t>
      </w:r>
      <w:bookmarkEnd w:id="104"/>
    </w:p>
    <w:p w:rsidR="00B60FA8" w:rsidRDefault="00B60FA8" w:rsidP="008A7347">
      <w:pPr>
        <w:pStyle w:val="a1"/>
        <w:rPr>
          <w:rtl/>
        </w:rPr>
      </w:pPr>
      <w:r>
        <w:rPr>
          <w:rFonts w:hint="cs"/>
          <w:rtl/>
        </w:rPr>
        <w:t>ברוקלין נ.י.</w:t>
      </w:r>
    </w:p>
    <w:p w:rsidR="00B60FA8" w:rsidRDefault="00B60FA8" w:rsidP="008A7347">
      <w:pPr>
        <w:pStyle w:val="a2"/>
        <w:spacing w:before="0" w:after="60"/>
        <w:rPr>
          <w:rtl/>
        </w:rPr>
      </w:pPr>
      <w:r>
        <w:rPr>
          <w:rFonts w:hint="cs"/>
          <w:rtl/>
        </w:rPr>
        <w:t>בגליון א'קז (ע' 86-88), כתב הרב י.י.ק. שי' כמה פרטים ותאריכים של בנות אדמו"ר האמצעי.</w:t>
      </w:r>
    </w:p>
    <w:p w:rsidR="00B60FA8" w:rsidRDefault="00B60FA8" w:rsidP="008A7347">
      <w:pPr>
        <w:pStyle w:val="a2"/>
        <w:spacing w:before="0" w:after="60"/>
        <w:rPr>
          <w:rtl/>
        </w:rPr>
      </w:pPr>
      <w:r>
        <w:rPr>
          <w:rFonts w:hint="cs"/>
          <w:rtl/>
        </w:rPr>
        <w:t xml:space="preserve">בין הדברים הביא את מ"ש ב"היום יום" בתחילתו שהבת הבכירה </w:t>
      </w:r>
      <w:r>
        <w:rPr>
          <w:rtl/>
        </w:rPr>
        <w:t>–</w:t>
      </w:r>
      <w:r>
        <w:rPr>
          <w:rFonts w:hint="cs"/>
          <w:rtl/>
        </w:rPr>
        <w:t xml:space="preserve"> הרבנית שרה </w:t>
      </w:r>
      <w:r>
        <w:rPr>
          <w:rtl/>
        </w:rPr>
        <w:t>–</w:t>
      </w:r>
      <w:r>
        <w:rPr>
          <w:rFonts w:hint="cs"/>
          <w:rtl/>
        </w:rPr>
        <w:t xml:space="preserve"> נפטרה בנעורי', וכתב (הנ"ל) שהיא נפטרה בחודש אדר תקס"ח ומנוחתה כבוד בבית העלמין בבארדיטשוב.</w:t>
      </w:r>
    </w:p>
    <w:p w:rsidR="00B60FA8" w:rsidRDefault="00B60FA8" w:rsidP="008A7347">
      <w:pPr>
        <w:pStyle w:val="a2"/>
        <w:spacing w:before="0" w:after="60"/>
        <w:rPr>
          <w:rtl/>
        </w:rPr>
      </w:pPr>
      <w:r>
        <w:rPr>
          <w:rFonts w:hint="cs"/>
          <w:rtl/>
        </w:rPr>
        <w:t xml:space="preserve">והנה לאחרונה נמצאה המצבה שלה בהבית החיים שם בבארדיטשוב, והתאריך על המצבה הוא כ"ז אדר </w:t>
      </w:r>
      <w:r w:rsidRPr="00F95777">
        <w:rPr>
          <w:rFonts w:hint="cs"/>
          <w:b/>
          <w:bCs/>
          <w:rtl/>
        </w:rPr>
        <w:t>תקס"ט</w:t>
      </w:r>
      <w:r>
        <w:rPr>
          <w:rFonts w:hint="cs"/>
          <w:rtl/>
        </w:rPr>
        <w:t xml:space="preserve"> (ולא תקס"ח).</w:t>
      </w:r>
    </w:p>
    <w:p w:rsidR="00B60FA8" w:rsidRDefault="00B60FA8" w:rsidP="008A7347">
      <w:pPr>
        <w:pStyle w:val="a2"/>
        <w:spacing w:before="0" w:after="60"/>
        <w:rPr>
          <w:rtl/>
        </w:rPr>
      </w:pPr>
      <w:r>
        <w:rPr>
          <w:rFonts w:hint="cs"/>
          <w:rtl/>
        </w:rPr>
        <w:t>וזהו נוסח המצבה בשלימותה:</w:t>
      </w:r>
    </w:p>
    <w:p w:rsidR="00B60FA8" w:rsidRPr="00B60FA8" w:rsidRDefault="00B60FA8" w:rsidP="008A7347">
      <w:pPr>
        <w:bidi/>
        <w:spacing w:before="240" w:after="0" w:line="240" w:lineRule="auto"/>
        <w:jc w:val="center"/>
        <w:rPr>
          <w:rFonts w:ascii="FbFrankReal" w:hAnsi="FbFrankReal" w:cs="FbFrankReal"/>
          <w:b/>
          <w:bCs/>
          <w:sz w:val="24"/>
          <w:szCs w:val="24"/>
        </w:rPr>
      </w:pPr>
      <w:r w:rsidRPr="00B60FA8">
        <w:rPr>
          <w:rFonts w:ascii="FbFrankReal" w:hAnsi="FbFrankReal" w:cs="FbFrankReal"/>
          <w:b/>
          <w:bCs/>
          <w:sz w:val="24"/>
          <w:szCs w:val="24"/>
          <w:rtl/>
        </w:rPr>
        <w:t>פ"נ</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תקס"ט</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 - -</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אשה הצנועה</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והחסיד' המהוללה</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מרת שרה בת</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הרב הגאון הגדול</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המפורסים בצינה</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קדישה מוהר"ר</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דוב בער מק"ק</w:t>
      </w:r>
    </w:p>
    <w:p w:rsidR="00B60FA8" w:rsidRPr="00B60FA8" w:rsidRDefault="00B60FA8" w:rsidP="008A7347">
      <w:pPr>
        <w:bidi/>
        <w:spacing w:before="240" w:after="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לאד' נפ' ז"ך אדר</w:t>
      </w:r>
    </w:p>
    <w:p w:rsidR="00B60FA8" w:rsidRPr="00B60FA8" w:rsidRDefault="00B60FA8" w:rsidP="008A7347">
      <w:pPr>
        <w:bidi/>
        <w:spacing w:before="240" w:line="240" w:lineRule="auto"/>
        <w:jc w:val="center"/>
        <w:rPr>
          <w:rFonts w:ascii="FbFrankReal" w:hAnsi="FbFrankReal" w:cs="FbFrankReal"/>
          <w:b/>
          <w:bCs/>
          <w:sz w:val="24"/>
          <w:szCs w:val="24"/>
          <w:rtl/>
        </w:rPr>
      </w:pPr>
      <w:r w:rsidRPr="00B60FA8">
        <w:rPr>
          <w:rFonts w:ascii="FbFrankReal" w:hAnsi="FbFrankReal" w:cs="FbFrankReal"/>
          <w:b/>
          <w:bCs/>
          <w:sz w:val="24"/>
          <w:szCs w:val="24"/>
          <w:rtl/>
        </w:rPr>
        <w:t>ת'נ'צ'ב'ה'</w:t>
      </w:r>
    </w:p>
    <w:p w:rsidR="00B60FA8" w:rsidRDefault="00B60FA8" w:rsidP="008A7347">
      <w:pPr>
        <w:pStyle w:val="a2"/>
        <w:spacing w:before="0" w:after="60"/>
        <w:rPr>
          <w:rtl/>
        </w:rPr>
      </w:pPr>
      <w:r>
        <w:rPr>
          <w:rFonts w:hint="cs"/>
          <w:rtl/>
        </w:rPr>
        <w:lastRenderedPageBreak/>
        <w:t>ועפ"ז צריכים גם לתקן את מ"ש ב"תולדות חב"ד ברוסיא הצארית" ע' כד, שהוזכר שם אודות הרבנית שרה וחתונתה בבארדיטשוב, וצריכים להוסיף שם את תאריך פטירתה.</w:t>
      </w:r>
    </w:p>
    <w:p w:rsidR="00B60FA8" w:rsidRDefault="00B60FA8" w:rsidP="008A7347">
      <w:pPr>
        <w:pStyle w:val="a2"/>
        <w:spacing w:before="0" w:after="60"/>
        <w:rPr>
          <w:rtl/>
        </w:rPr>
      </w:pPr>
      <w:r>
        <w:rPr>
          <w:rFonts w:hint="cs"/>
          <w:rtl/>
        </w:rPr>
        <w:t xml:space="preserve">וכדאי גם לציין שיש כמה רשימות שונות בנוגע לבנות אדמו"ר האמצעי, כמה בנות היו לו, וגם שמותם וסדר תולדותם, והובאו בפרטיות בקונטרס "דברי ימי הרבנית רבקה" (קה"ת, תשע"ד) ע' יא-יב, ע"ש בארוכה. </w:t>
      </w:r>
    </w:p>
    <w:p w:rsidR="00B60FA8" w:rsidRDefault="00B60FA8" w:rsidP="008A7347">
      <w:pPr>
        <w:pStyle w:val="a2"/>
        <w:spacing w:before="0" w:after="60"/>
        <w:rPr>
          <w:rtl/>
        </w:rPr>
      </w:pPr>
      <w:r>
        <w:rPr>
          <w:rFonts w:hint="cs"/>
          <w:rtl/>
        </w:rPr>
        <w:t xml:space="preserve">ואציין כאן רק דבר אחד משם: </w:t>
      </w:r>
      <w:r w:rsidRPr="00703D59">
        <w:rPr>
          <w:rFonts w:hint="cs"/>
          <w:rtl/>
        </w:rPr>
        <w:t xml:space="preserve">סדר תולדותם </w:t>
      </w:r>
      <w:r>
        <w:rPr>
          <w:rFonts w:hint="cs"/>
          <w:rtl/>
        </w:rPr>
        <w:t xml:space="preserve">[דבנות אדמו"ר האמצעי] </w:t>
      </w:r>
      <w:r w:rsidRPr="00703D59">
        <w:rPr>
          <w:rFonts w:hint="cs"/>
          <w:rtl/>
        </w:rPr>
        <w:t>בלתי נודע לי</w:t>
      </w:r>
      <w:r>
        <w:rPr>
          <w:rFonts w:hint="cs"/>
          <w:rtl/>
        </w:rPr>
        <w:t xml:space="preserve"> . .</w:t>
      </w:r>
      <w:r w:rsidRPr="00703D59">
        <w:rPr>
          <w:rFonts w:hint="cs"/>
          <w:rtl/>
        </w:rPr>
        <w:t xml:space="preserve"> </w:t>
      </w:r>
      <w:r>
        <w:rPr>
          <w:rFonts w:hint="cs"/>
          <w:rtl/>
        </w:rPr>
        <w:t xml:space="preserve">[כשנולדה הבת זקונים של כ"ק אדמו"ר האמצעי], </w:t>
      </w:r>
      <w:r w:rsidRPr="00253418">
        <w:rPr>
          <w:rFonts w:hint="cs"/>
          <w:rtl/>
        </w:rPr>
        <w:t xml:space="preserve">נקראה </w:t>
      </w:r>
      <w:r>
        <w:rPr>
          <w:rFonts w:hint="cs"/>
          <w:rtl/>
        </w:rPr>
        <w:t xml:space="preserve">שם . . </w:t>
      </w:r>
      <w:r w:rsidRPr="00253418">
        <w:rPr>
          <w:rFonts w:hint="cs"/>
          <w:rtl/>
        </w:rPr>
        <w:t>(שרה) לזכור אחותה הבכירה שרה שנסתלקה קודם שנולדה אחותה הצעירה</w:t>
      </w:r>
      <w:r>
        <w:rPr>
          <w:rFonts w:cs="David" w:hint="cs"/>
          <w:sz w:val="26"/>
          <w:szCs w:val="26"/>
          <w:rtl/>
        </w:rPr>
        <w:t>,</w:t>
      </w:r>
      <w:r w:rsidRPr="00253418">
        <w:rPr>
          <w:rFonts w:cs="David" w:hint="cs"/>
          <w:sz w:val="26"/>
          <w:szCs w:val="26"/>
          <w:rtl/>
        </w:rPr>
        <w:t xml:space="preserve"> </w:t>
      </w:r>
      <w:r w:rsidRPr="00253418">
        <w:rPr>
          <w:rFonts w:hint="cs"/>
          <w:rtl/>
        </w:rPr>
        <w:t>איז זיא גיווען אַ נאָמען נאָך איהר</w:t>
      </w:r>
      <w:r>
        <w:rPr>
          <w:rFonts w:hint="cs"/>
          <w:rtl/>
        </w:rPr>
        <w:t xml:space="preserve">, . . </w:t>
      </w:r>
      <w:r w:rsidRPr="00253418">
        <w:rPr>
          <w:rFonts w:hint="cs"/>
          <w:rtl/>
        </w:rPr>
        <w:t xml:space="preserve">בעת שנולדה </w:t>
      </w:r>
      <w:r>
        <w:rPr>
          <w:rFonts w:hint="cs"/>
          <w:rtl/>
        </w:rPr>
        <w:t>. .</w:t>
      </w:r>
      <w:r w:rsidRPr="00253418">
        <w:rPr>
          <w:rFonts w:hint="cs"/>
          <w:rtl/>
        </w:rPr>
        <w:t xml:space="preserve"> היתה שמחה גדולה ומרוב התפעלות קראו שם חי' שרה</w:t>
      </w:r>
      <w:bookmarkStart w:id="105" w:name="_Ref357769218"/>
      <w:r w:rsidRPr="00085CC7">
        <w:rPr>
          <w:rStyle w:val="FootnoteReference"/>
          <w:sz w:val="26"/>
          <w:szCs w:val="26"/>
        </w:rPr>
        <w:footnoteReference w:id="95"/>
      </w:r>
      <w:bookmarkEnd w:id="105"/>
      <w:r w:rsidRPr="00253418">
        <w:rPr>
          <w:rFonts w:hint="cs"/>
          <w:rtl/>
        </w:rPr>
        <w:t>, ושכחו כי אחותה נקראת חי' מוסיא, וקראה רבינו את בתו תמיד שרקע, עד שכמעט נשתכח השם האמיתי חי' שרה, כי כולם קראו שרקע, כהשם שקראה אבי' רבינו האמצעי. והיא היתה חביבה מאד לרבינו האמצעי, נולדה (כמדומה בחדש אלול) תקע"א.</w:t>
      </w:r>
    </w:p>
    <w:p w:rsidR="00BC725C" w:rsidRDefault="00BC725C" w:rsidP="008A7347">
      <w:pPr>
        <w:pStyle w:val="a6"/>
        <w:spacing w:before="0" w:after="60" w:line="300" w:lineRule="atLeast"/>
        <w:ind w:left="0" w:firstLine="0"/>
        <w:outlineLvl w:val="9"/>
        <w:rPr>
          <w:lang w:bidi="ar-SA"/>
        </w:rPr>
        <w:sectPr w:rsidR="00BC725C" w:rsidSect="00D14040">
          <w:headerReference w:type="even" r:id="rId70"/>
          <w:headerReference w:type="default" r:id="rId71"/>
          <w:footnotePr>
            <w:numRestart w:val="eachSect"/>
          </w:footnotePr>
          <w:type w:val="continuous"/>
          <w:pgSz w:w="7920" w:h="12240"/>
          <w:pgMar w:top="720" w:right="864" w:bottom="720" w:left="864" w:header="0" w:footer="0" w:gutter="0"/>
          <w:cols w:space="720"/>
          <w:docGrid w:linePitch="360"/>
        </w:sectPr>
      </w:pPr>
      <w:r>
        <w:rPr>
          <w:noProof/>
        </w:rPr>
        <w:drawing>
          <wp:inline distT="0" distB="0" distL="0" distR="0" wp14:anchorId="71F9DCA3" wp14:editId="19925154">
            <wp:extent cx="653143" cy="294318"/>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7F0CB3" w:rsidRDefault="007F0CB3" w:rsidP="008A7347">
      <w:pPr>
        <w:pStyle w:val="a3"/>
        <w:rPr>
          <w:rtl/>
        </w:rPr>
      </w:pPr>
    </w:p>
    <w:p w:rsidR="00697D37" w:rsidRDefault="00697D37" w:rsidP="008A7347">
      <w:pPr>
        <w:pStyle w:val="a3"/>
        <w:rPr>
          <w:rtl/>
        </w:rPr>
        <w:sectPr w:rsidR="00697D37" w:rsidSect="00FA084B">
          <w:footnotePr>
            <w:numRestart w:val="eachSect"/>
          </w:footnotePr>
          <w:type w:val="continuous"/>
          <w:pgSz w:w="7920" w:h="12240"/>
          <w:pgMar w:top="720" w:right="864" w:bottom="720" w:left="864" w:header="0" w:footer="0" w:gutter="0"/>
          <w:cols w:space="720"/>
          <w:docGrid w:linePitch="360"/>
        </w:sectPr>
      </w:pPr>
    </w:p>
    <w:p w:rsidR="004844D7" w:rsidRDefault="004844D7" w:rsidP="008A7347">
      <w:pPr>
        <w:pStyle w:val="af5"/>
        <w:spacing w:after="20"/>
        <w:rPr>
          <w:rFonts w:ascii="David" w:hAnsi="David" w:cs="1ShefaClassic"/>
          <w:rtl/>
        </w:rPr>
      </w:pPr>
    </w:p>
    <w:p w:rsidR="004844D7" w:rsidRDefault="004844D7" w:rsidP="008A7347">
      <w:pPr>
        <w:pStyle w:val="af5"/>
        <w:spacing w:after="20"/>
        <w:rPr>
          <w:rFonts w:ascii="David" w:hAnsi="David" w:cs="1ShefaClassic"/>
          <w:rtl/>
        </w:rPr>
      </w:pPr>
    </w:p>
    <w:p w:rsidR="004844D7" w:rsidRDefault="004844D7" w:rsidP="008A7347">
      <w:pPr>
        <w:pStyle w:val="af5"/>
        <w:spacing w:after="20"/>
        <w:rPr>
          <w:rFonts w:ascii="David" w:hAnsi="David" w:cs="1ShefaClassic"/>
          <w:rtl/>
        </w:rPr>
      </w:pPr>
    </w:p>
    <w:p w:rsidR="004844D7" w:rsidRDefault="004844D7" w:rsidP="008A7347">
      <w:pPr>
        <w:pStyle w:val="af5"/>
        <w:spacing w:after="20"/>
        <w:rPr>
          <w:rFonts w:ascii="David" w:hAnsi="David" w:cs="1ShefaClassic"/>
          <w:rtl/>
        </w:rPr>
      </w:pPr>
    </w:p>
    <w:p w:rsidR="004844D7" w:rsidRDefault="004844D7" w:rsidP="008A7347">
      <w:pPr>
        <w:pStyle w:val="af5"/>
        <w:spacing w:after="20"/>
        <w:rPr>
          <w:rFonts w:ascii="David" w:hAnsi="David" w:cs="1ShefaClassic"/>
          <w:rtl/>
        </w:rPr>
      </w:pPr>
    </w:p>
    <w:p w:rsidR="00020289" w:rsidRDefault="00020289" w:rsidP="008A7347">
      <w:pPr>
        <w:pStyle w:val="af5"/>
        <w:spacing w:after="20"/>
        <w:rPr>
          <w:rFonts w:ascii="David" w:hAnsi="David" w:cs="1ShefaClassic"/>
          <w:rtl/>
        </w:rPr>
      </w:pPr>
    </w:p>
    <w:p w:rsidR="004844D7" w:rsidRDefault="004844D7" w:rsidP="008A7347">
      <w:pPr>
        <w:pStyle w:val="af5"/>
        <w:spacing w:after="20"/>
        <w:rPr>
          <w:rFonts w:ascii="David" w:hAnsi="David" w:cs="1ShefaClassic"/>
          <w:rtl/>
        </w:rPr>
      </w:pPr>
    </w:p>
    <w:p w:rsidR="004844D7" w:rsidRDefault="004844D7" w:rsidP="008A7347">
      <w:pPr>
        <w:pStyle w:val="af5"/>
        <w:spacing w:after="20"/>
        <w:rPr>
          <w:rFonts w:ascii="David" w:hAnsi="David" w:cs="1ShefaClassic"/>
          <w:rtl/>
        </w:rPr>
      </w:pPr>
    </w:p>
    <w:p w:rsidR="005E1E86" w:rsidRPr="005E1E86" w:rsidRDefault="005E1E86" w:rsidP="008A7347">
      <w:pPr>
        <w:pStyle w:val="af5"/>
        <w:spacing w:after="20"/>
        <w:rPr>
          <w:rFonts w:ascii="David" w:hAnsi="David" w:cs="1ShefaClassic"/>
          <w:rtl/>
        </w:rPr>
      </w:pPr>
      <w:r w:rsidRPr="005E1E86">
        <w:rPr>
          <w:rFonts w:ascii="David" w:hAnsi="David" w:cs="1ShefaClassic"/>
          <w:rtl/>
        </w:rPr>
        <w:t>לעילוי נשמת</w:t>
      </w:r>
    </w:p>
    <w:p w:rsidR="005E1E86" w:rsidRPr="005E1E86" w:rsidRDefault="005E1E86" w:rsidP="008A7347">
      <w:pPr>
        <w:pStyle w:val="af5"/>
        <w:spacing w:after="20"/>
        <w:rPr>
          <w:rFonts w:ascii="David" w:hAnsi="David" w:cs="1ShefaClassic"/>
          <w:rtl/>
        </w:rPr>
      </w:pPr>
      <w:r w:rsidRPr="005E1E86">
        <w:rPr>
          <w:rFonts w:ascii="David" w:hAnsi="David" w:cs="1ShefaClassic"/>
          <w:rtl/>
        </w:rPr>
        <w:t xml:space="preserve">ר' </w:t>
      </w:r>
      <w:r w:rsidRPr="005E1E86">
        <w:rPr>
          <w:rFonts w:ascii="David" w:hAnsi="David" w:cs="1ShefaClassic"/>
          <w:b/>
          <w:bCs/>
          <w:sz w:val="30"/>
          <w:szCs w:val="30"/>
          <w:rtl/>
        </w:rPr>
        <w:t>רבי</w:t>
      </w:r>
      <w:r w:rsidRPr="005E1E86">
        <w:rPr>
          <w:rFonts w:ascii="David" w:hAnsi="David" w:cs="1ShefaClassic"/>
          <w:b/>
          <w:bCs/>
          <w:rtl/>
        </w:rPr>
        <w:t xml:space="preserve"> </w:t>
      </w:r>
      <w:r w:rsidRPr="005E1E86">
        <w:rPr>
          <w:rFonts w:ascii="David" w:hAnsi="David" w:cs="1ShefaClassic"/>
          <w:rtl/>
        </w:rPr>
        <w:t>הכהן</w:t>
      </w:r>
      <w:r w:rsidRPr="005E1E86">
        <w:rPr>
          <w:rFonts w:ascii="David" w:hAnsi="David" w:cs="1ShefaClassic"/>
          <w:b/>
          <w:bCs/>
          <w:rtl/>
        </w:rPr>
        <w:t xml:space="preserve"> </w:t>
      </w:r>
      <w:r w:rsidRPr="005E1E86">
        <w:rPr>
          <w:rFonts w:ascii="David" w:hAnsi="David" w:cs="1ShefaClassic"/>
          <w:rtl/>
        </w:rPr>
        <w:t>ע"ה</w:t>
      </w:r>
    </w:p>
    <w:p w:rsidR="005E1E86" w:rsidRPr="005E1E86" w:rsidRDefault="005E1E86" w:rsidP="008A7347">
      <w:pPr>
        <w:pStyle w:val="af5"/>
        <w:spacing w:after="20"/>
        <w:rPr>
          <w:rFonts w:ascii="David" w:hAnsi="David" w:cs="1ShefaClassic"/>
          <w:rtl/>
        </w:rPr>
      </w:pPr>
      <w:r w:rsidRPr="005E1E86">
        <w:rPr>
          <w:rFonts w:ascii="David" w:hAnsi="David" w:cs="1ShefaClassic"/>
          <w:rtl/>
        </w:rPr>
        <w:t xml:space="preserve">בן ר' </w:t>
      </w:r>
      <w:r w:rsidRPr="005E1E86">
        <w:rPr>
          <w:rFonts w:ascii="David" w:hAnsi="David" w:cs="1ShefaClassic"/>
          <w:b/>
          <w:bCs/>
          <w:sz w:val="28"/>
          <w:szCs w:val="28"/>
          <w:rtl/>
        </w:rPr>
        <w:t>יוסף</w:t>
      </w:r>
      <w:r w:rsidRPr="005E1E86">
        <w:rPr>
          <w:rFonts w:ascii="David" w:hAnsi="David" w:cs="1ShefaClassic"/>
          <w:b/>
          <w:bCs/>
          <w:rtl/>
        </w:rPr>
        <w:t xml:space="preserve"> </w:t>
      </w:r>
      <w:r w:rsidRPr="005E1E86">
        <w:rPr>
          <w:rFonts w:ascii="David" w:hAnsi="David" w:cs="1ShefaClassic"/>
          <w:rtl/>
        </w:rPr>
        <w:t>הכהן</w:t>
      </w:r>
      <w:r w:rsidRPr="005E1E86">
        <w:rPr>
          <w:rFonts w:ascii="David" w:hAnsi="David" w:cs="1ShefaClassic"/>
          <w:b/>
          <w:bCs/>
          <w:rtl/>
        </w:rPr>
        <w:t xml:space="preserve"> </w:t>
      </w:r>
      <w:r w:rsidRPr="005E1E86">
        <w:rPr>
          <w:rFonts w:ascii="David" w:hAnsi="David" w:cs="1ShefaClassic"/>
          <w:rtl/>
        </w:rPr>
        <w:t>ע"ה</w:t>
      </w:r>
    </w:p>
    <w:p w:rsidR="005E1E86" w:rsidRPr="005E1E86" w:rsidRDefault="005E1E86" w:rsidP="008A7347">
      <w:pPr>
        <w:pStyle w:val="af5"/>
        <w:spacing w:after="20"/>
        <w:rPr>
          <w:rFonts w:ascii="David" w:hAnsi="David" w:cs="1ShefaClassic"/>
          <w:b/>
          <w:bCs/>
          <w:sz w:val="30"/>
          <w:szCs w:val="30"/>
          <w:rtl/>
        </w:rPr>
      </w:pPr>
      <w:r w:rsidRPr="005E1E86">
        <w:rPr>
          <w:rFonts w:ascii="David" w:hAnsi="David" w:cs="1ShefaClassic"/>
          <w:b/>
          <w:bCs/>
          <w:sz w:val="30"/>
          <w:szCs w:val="30"/>
          <w:rtl/>
        </w:rPr>
        <w:t>כהן</w:t>
      </w:r>
    </w:p>
    <w:p w:rsidR="005E1E86" w:rsidRPr="005E1E86" w:rsidRDefault="005E1E86" w:rsidP="008A7347">
      <w:pPr>
        <w:pStyle w:val="af5"/>
        <w:spacing w:before="120" w:after="20" w:line="240" w:lineRule="auto"/>
        <w:rPr>
          <w:rFonts w:ascii="David" w:hAnsi="David" w:cs="1ShefaClassic"/>
          <w:rtl/>
        </w:rPr>
      </w:pPr>
      <w:r w:rsidRPr="005E1E86">
        <w:rPr>
          <w:rFonts w:ascii="David" w:hAnsi="David" w:cs="1ShefaClassic"/>
          <w:rtl/>
        </w:rPr>
        <w:t>נפטר ביום ל"ג בעומר פרשת אמור אל הכהנים</w:t>
      </w:r>
    </w:p>
    <w:p w:rsidR="005E1E86" w:rsidRPr="005E1E86" w:rsidRDefault="005E1E86" w:rsidP="008A7347">
      <w:pPr>
        <w:pStyle w:val="af5"/>
        <w:spacing w:after="20"/>
        <w:rPr>
          <w:rFonts w:ascii="David" w:hAnsi="David" w:cs="1ShefaClassic"/>
          <w:rtl/>
        </w:rPr>
      </w:pPr>
      <w:r w:rsidRPr="005E1E86">
        <w:rPr>
          <w:rFonts w:ascii="David" w:hAnsi="David" w:cs="1ShefaClassic"/>
          <w:rtl/>
        </w:rPr>
        <w:t>י"ח אייר ה'תשע"ב</w:t>
      </w:r>
    </w:p>
    <w:p w:rsidR="005E1E86" w:rsidRPr="005E1E86" w:rsidRDefault="005E1E86" w:rsidP="008A7347">
      <w:pPr>
        <w:pStyle w:val="af5"/>
        <w:spacing w:before="120" w:after="20" w:line="360" w:lineRule="auto"/>
        <w:rPr>
          <w:rFonts w:ascii="David" w:hAnsi="David" w:cs="1ShefaClassic"/>
          <w:b/>
          <w:bCs/>
          <w:rtl/>
        </w:rPr>
      </w:pPr>
      <w:r w:rsidRPr="005E1E86">
        <w:rPr>
          <w:rFonts w:ascii="David" w:hAnsi="David" w:cs="1ShefaClassic"/>
          <w:b/>
          <w:bCs/>
          <w:rtl/>
        </w:rPr>
        <w:t>ת.נ.צ.ב.ה.</w:t>
      </w:r>
    </w:p>
    <w:p w:rsidR="005E1E86" w:rsidRPr="005E1E86" w:rsidRDefault="005E1E86" w:rsidP="008A7347">
      <w:pPr>
        <w:pStyle w:val="divider"/>
        <w:spacing w:before="0" w:after="20" w:line="360" w:lineRule="auto"/>
        <w:rPr>
          <w:rFonts w:ascii="David" w:hAnsi="David" w:cs="1ShefaClassic"/>
          <w:rtl/>
        </w:rPr>
      </w:pPr>
      <w:r w:rsidRPr="005E1E86">
        <w:rPr>
          <w:rFonts w:ascii="David" w:hAnsi="David" w:cs="1ShefaClassic"/>
        </w:rPr>
        <w:sym w:font="Wingdings 2" w:char="F0B2"/>
      </w:r>
    </w:p>
    <w:p w:rsidR="005E1E86" w:rsidRPr="005E1E86" w:rsidRDefault="005E1E86" w:rsidP="008A7347">
      <w:pPr>
        <w:pStyle w:val="af5"/>
        <w:spacing w:after="20"/>
        <w:rPr>
          <w:rFonts w:ascii="David" w:hAnsi="David" w:cs="1ShefaClassic"/>
          <w:rtl/>
        </w:rPr>
      </w:pPr>
      <w:r w:rsidRPr="005E1E86">
        <w:rPr>
          <w:rFonts w:ascii="David" w:hAnsi="David" w:cs="1ShefaClassic"/>
          <w:rtl/>
        </w:rPr>
        <w:t>נדפס ע"י ולזכות</w:t>
      </w:r>
    </w:p>
    <w:p w:rsidR="005E1E86" w:rsidRPr="005E1E86" w:rsidRDefault="005E1E86" w:rsidP="008A7347">
      <w:pPr>
        <w:pStyle w:val="af5"/>
        <w:spacing w:after="20"/>
        <w:rPr>
          <w:rFonts w:ascii="David" w:hAnsi="David" w:cs="1ShefaClassic"/>
          <w:b/>
          <w:bCs/>
          <w:rtl/>
        </w:rPr>
      </w:pPr>
      <w:r w:rsidRPr="005E1E86">
        <w:rPr>
          <w:rFonts w:ascii="David" w:hAnsi="David" w:cs="1ShefaClassic"/>
          <w:b/>
          <w:rtl/>
        </w:rPr>
        <w:t xml:space="preserve">הרה"ח הרה"ת </w:t>
      </w:r>
      <w:r w:rsidRPr="005E1E86">
        <w:rPr>
          <w:rFonts w:ascii="David" w:hAnsi="David" w:cs="1ShefaClassic"/>
          <w:rtl/>
        </w:rPr>
        <w:t xml:space="preserve">ר' </w:t>
      </w:r>
      <w:r w:rsidRPr="005E1E86">
        <w:rPr>
          <w:rFonts w:ascii="David" w:hAnsi="David" w:cs="1ShefaClassic"/>
          <w:b/>
          <w:bCs/>
          <w:sz w:val="30"/>
          <w:szCs w:val="30"/>
          <w:rtl/>
        </w:rPr>
        <w:t>יוסף</w:t>
      </w:r>
      <w:r w:rsidRPr="005E1E86">
        <w:rPr>
          <w:rFonts w:ascii="David" w:hAnsi="David" w:cs="1ShefaClassic"/>
          <w:b/>
          <w:bCs/>
          <w:rtl/>
        </w:rPr>
        <w:t xml:space="preserve"> </w:t>
      </w:r>
      <w:r w:rsidRPr="005E1E86">
        <w:rPr>
          <w:rFonts w:ascii="David" w:hAnsi="David" w:cs="1ShefaClassic"/>
          <w:rtl/>
        </w:rPr>
        <w:t xml:space="preserve">וזוגתו מרת </w:t>
      </w:r>
      <w:r w:rsidRPr="005E1E86">
        <w:rPr>
          <w:rFonts w:ascii="David" w:hAnsi="David" w:cs="1ShefaClassic"/>
          <w:b/>
          <w:bCs/>
          <w:sz w:val="30"/>
          <w:szCs w:val="30"/>
          <w:rtl/>
        </w:rPr>
        <w:t>אפרת</w:t>
      </w:r>
    </w:p>
    <w:p w:rsidR="005E1E86" w:rsidRPr="005E1E86" w:rsidRDefault="005E1E86" w:rsidP="008A7347">
      <w:pPr>
        <w:pStyle w:val="af5"/>
        <w:spacing w:after="20"/>
        <w:rPr>
          <w:rFonts w:ascii="David" w:hAnsi="David" w:cs="1ShefaClassic"/>
          <w:b/>
          <w:bCs/>
          <w:rtl/>
        </w:rPr>
      </w:pPr>
      <w:r w:rsidRPr="005E1E86">
        <w:rPr>
          <w:rFonts w:ascii="David" w:hAnsi="David" w:cs="1ShefaClassic"/>
          <w:rtl/>
        </w:rPr>
        <w:t>ומשפחתם שיחיו</w:t>
      </w:r>
    </w:p>
    <w:p w:rsidR="005E1E86" w:rsidRPr="005E1E86" w:rsidRDefault="005E1E86" w:rsidP="008A7347">
      <w:pPr>
        <w:bidi/>
        <w:spacing w:after="0"/>
        <w:jc w:val="center"/>
        <w:rPr>
          <w:rFonts w:ascii="David" w:hAnsi="David" w:cs="1ShefaClassic"/>
          <w:b/>
          <w:bCs/>
          <w:sz w:val="28"/>
          <w:szCs w:val="28"/>
        </w:rPr>
      </w:pPr>
      <w:r w:rsidRPr="005E1E86">
        <w:rPr>
          <w:rFonts w:ascii="David" w:hAnsi="David" w:cs="1ShefaClassic"/>
          <w:b/>
          <w:bCs/>
          <w:sz w:val="28"/>
          <w:szCs w:val="28"/>
          <w:rtl/>
        </w:rPr>
        <w:t>כהן</w:t>
      </w:r>
    </w:p>
    <w:p w:rsidR="005E1E86" w:rsidRDefault="005E1E86" w:rsidP="008A7347">
      <w:pPr>
        <w:bidi/>
        <w:spacing w:line="259" w:lineRule="auto"/>
        <w:rPr>
          <w:rFonts w:ascii="David" w:eastAsia="Times New Roman" w:hAnsi="David" w:cs="David"/>
          <w:spacing w:val="6"/>
          <w:position w:val="4"/>
          <w:sz w:val="24"/>
          <w:szCs w:val="24"/>
          <w:rtl/>
        </w:rPr>
      </w:pPr>
      <w:r>
        <w:rPr>
          <w:rFonts w:ascii="David" w:eastAsia="Times New Roman" w:hAnsi="David" w:cs="David"/>
          <w:spacing w:val="6"/>
          <w:position w:val="4"/>
          <w:sz w:val="24"/>
          <w:szCs w:val="24"/>
          <w:rtl/>
        </w:rPr>
        <w:br w:type="page"/>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lastRenderedPageBreak/>
        <w:t>לעילוי נשמת</w:t>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 xml:space="preserve">ר' </w:t>
      </w:r>
      <w:r w:rsidRPr="004844D7">
        <w:rPr>
          <w:rFonts w:ascii="David" w:hAnsi="David" w:cs="1ShefaClassic"/>
          <w:b/>
          <w:bCs/>
          <w:sz w:val="28"/>
          <w:szCs w:val="28"/>
          <w:rtl/>
        </w:rPr>
        <w:t>אברהם ארי' לייב</w:t>
      </w:r>
      <w:r w:rsidRPr="004844D7">
        <w:rPr>
          <w:rFonts w:ascii="David" w:hAnsi="David" w:cs="1ShefaClassic"/>
          <w:b/>
          <w:bCs/>
          <w:sz w:val="24"/>
          <w:szCs w:val="24"/>
          <w:rtl/>
        </w:rPr>
        <w:t xml:space="preserve"> </w:t>
      </w:r>
      <w:r w:rsidRPr="004844D7">
        <w:rPr>
          <w:rFonts w:ascii="David" w:hAnsi="David" w:cs="1ShefaClassic"/>
          <w:sz w:val="24"/>
          <w:szCs w:val="24"/>
          <w:rtl/>
        </w:rPr>
        <w:t>ע"ה</w:t>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 xml:space="preserve">ב"ר </w:t>
      </w:r>
      <w:r w:rsidRPr="004844D7">
        <w:rPr>
          <w:rFonts w:ascii="David" w:hAnsi="David" w:cs="1ShefaClassic"/>
          <w:b/>
          <w:bCs/>
          <w:sz w:val="28"/>
          <w:szCs w:val="28"/>
          <w:rtl/>
        </w:rPr>
        <w:t>אהרן</w:t>
      </w:r>
      <w:r w:rsidRPr="004844D7">
        <w:rPr>
          <w:rFonts w:ascii="David" w:hAnsi="David" w:cs="1ShefaClassic"/>
          <w:sz w:val="24"/>
          <w:szCs w:val="24"/>
          <w:rtl/>
        </w:rPr>
        <w:t xml:space="preserve"> ע"ה</w:t>
      </w:r>
    </w:p>
    <w:p w:rsidR="005E1E86" w:rsidRPr="004844D7" w:rsidRDefault="005E1E86" w:rsidP="008A7347">
      <w:pPr>
        <w:bidi/>
        <w:spacing w:after="0"/>
        <w:jc w:val="center"/>
        <w:rPr>
          <w:rFonts w:ascii="David" w:hAnsi="David" w:cs="1ShefaClassic"/>
          <w:b/>
          <w:bCs/>
          <w:sz w:val="28"/>
          <w:szCs w:val="28"/>
        </w:rPr>
      </w:pPr>
      <w:r w:rsidRPr="004844D7">
        <w:rPr>
          <w:rFonts w:ascii="David" w:hAnsi="David" w:cs="1ShefaClassic"/>
          <w:b/>
          <w:bCs/>
          <w:sz w:val="28"/>
          <w:szCs w:val="28"/>
          <w:rtl/>
        </w:rPr>
        <w:t>קופערמאן</w:t>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נלב"ע ביום כ' אייר ה'תש"ט</w:t>
      </w:r>
    </w:p>
    <w:p w:rsidR="005E1E86" w:rsidRPr="004844D7" w:rsidRDefault="005E1E86" w:rsidP="008A7347">
      <w:pPr>
        <w:bidi/>
        <w:spacing w:after="0" w:line="360" w:lineRule="auto"/>
        <w:jc w:val="center"/>
        <w:rPr>
          <w:rFonts w:ascii="David" w:hAnsi="David" w:cs="1ShefaClassic"/>
          <w:sz w:val="24"/>
          <w:szCs w:val="24"/>
        </w:rPr>
      </w:pPr>
      <w:r w:rsidRPr="004844D7">
        <w:rPr>
          <w:rFonts w:ascii="David" w:hAnsi="David" w:cs="1ShefaClassic"/>
          <w:sz w:val="24"/>
          <w:szCs w:val="24"/>
          <w:rtl/>
        </w:rPr>
        <w:t>ת.נ.צ.ב.ה</w:t>
      </w:r>
      <w:r w:rsidRPr="004844D7">
        <w:rPr>
          <w:rFonts w:ascii="David" w:hAnsi="David" w:cs="1ShefaClassic"/>
          <w:sz w:val="24"/>
          <w:szCs w:val="24"/>
        </w:rPr>
        <w:t>.</w:t>
      </w:r>
    </w:p>
    <w:p w:rsidR="005E1E86" w:rsidRPr="004844D7" w:rsidRDefault="005E1E86" w:rsidP="008A7347">
      <w:pPr>
        <w:bidi/>
        <w:spacing w:after="0" w:line="360" w:lineRule="auto"/>
        <w:jc w:val="center"/>
        <w:rPr>
          <w:rFonts w:ascii="David" w:eastAsia="Times New Roman" w:hAnsi="David" w:cs="1ShefaClassic"/>
          <w:spacing w:val="6"/>
          <w:position w:val="4"/>
          <w:sz w:val="24"/>
          <w:szCs w:val="24"/>
        </w:rPr>
      </w:pPr>
      <w:r w:rsidRPr="004844D7">
        <w:rPr>
          <w:rFonts w:ascii="David" w:eastAsia="Times New Roman" w:hAnsi="David" w:cs="1ShefaClassic"/>
          <w:spacing w:val="6"/>
          <w:position w:val="4"/>
          <w:sz w:val="24"/>
          <w:szCs w:val="24"/>
        </w:rPr>
        <w:sym w:font="Wingdings 2" w:char="00B2"/>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לעילוי נשמת</w:t>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 xml:space="preserve">ר' </w:t>
      </w:r>
      <w:r w:rsidRPr="004844D7">
        <w:rPr>
          <w:rFonts w:ascii="David" w:hAnsi="David" w:cs="1ShefaClassic"/>
          <w:b/>
          <w:bCs/>
          <w:sz w:val="28"/>
          <w:szCs w:val="28"/>
          <w:rtl/>
        </w:rPr>
        <w:t xml:space="preserve">חיים אהרן </w:t>
      </w:r>
      <w:r w:rsidRPr="004844D7">
        <w:rPr>
          <w:rFonts w:ascii="David" w:hAnsi="David" w:cs="1ShefaClassic"/>
          <w:sz w:val="24"/>
          <w:szCs w:val="24"/>
          <w:rtl/>
        </w:rPr>
        <w:t>ע"ה</w:t>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 xml:space="preserve">ב"ר </w:t>
      </w:r>
      <w:r w:rsidRPr="004844D7">
        <w:rPr>
          <w:rFonts w:ascii="David" w:hAnsi="David" w:cs="1ShefaClassic"/>
          <w:b/>
          <w:bCs/>
          <w:sz w:val="28"/>
          <w:szCs w:val="28"/>
          <w:rtl/>
        </w:rPr>
        <w:t>אברהם ארי' לייב</w:t>
      </w:r>
      <w:r w:rsidRPr="004844D7">
        <w:rPr>
          <w:rFonts w:ascii="David" w:hAnsi="David" w:cs="1ShefaClassic"/>
          <w:sz w:val="24"/>
          <w:szCs w:val="24"/>
          <w:rtl/>
        </w:rPr>
        <w:t xml:space="preserve"> ע"ה</w:t>
      </w:r>
    </w:p>
    <w:p w:rsidR="005E1E86" w:rsidRPr="004844D7" w:rsidRDefault="005E1E86" w:rsidP="008A7347">
      <w:pPr>
        <w:bidi/>
        <w:spacing w:after="0"/>
        <w:jc w:val="center"/>
        <w:rPr>
          <w:rFonts w:ascii="David" w:hAnsi="David" w:cs="1ShefaClassic"/>
          <w:b/>
          <w:bCs/>
          <w:sz w:val="28"/>
          <w:szCs w:val="28"/>
        </w:rPr>
      </w:pPr>
      <w:r w:rsidRPr="004844D7">
        <w:rPr>
          <w:rFonts w:ascii="David" w:hAnsi="David" w:cs="1ShefaClassic"/>
          <w:b/>
          <w:bCs/>
          <w:sz w:val="28"/>
          <w:szCs w:val="28"/>
          <w:rtl/>
        </w:rPr>
        <w:t>קופערמאן</w:t>
      </w:r>
    </w:p>
    <w:p w:rsidR="005E1E86" w:rsidRPr="004844D7" w:rsidRDefault="005E1E86" w:rsidP="008A7347">
      <w:pPr>
        <w:bidi/>
        <w:spacing w:after="0"/>
        <w:jc w:val="center"/>
        <w:rPr>
          <w:rFonts w:ascii="David" w:hAnsi="David" w:cs="1ShefaClassic"/>
          <w:sz w:val="24"/>
          <w:szCs w:val="24"/>
          <w:rtl/>
        </w:rPr>
      </w:pPr>
      <w:r w:rsidRPr="004844D7">
        <w:rPr>
          <w:rFonts w:ascii="David" w:hAnsi="David" w:cs="1ShefaClassic"/>
          <w:sz w:val="24"/>
          <w:szCs w:val="24"/>
          <w:rtl/>
        </w:rPr>
        <w:t>נלב"ע ביום כ' תמוז ה'תשע"ד</w:t>
      </w:r>
    </w:p>
    <w:p w:rsidR="005E1E86" w:rsidRPr="004844D7" w:rsidRDefault="005E1E86" w:rsidP="008A7347">
      <w:pPr>
        <w:bidi/>
        <w:spacing w:after="0" w:line="360" w:lineRule="auto"/>
        <w:jc w:val="center"/>
        <w:rPr>
          <w:rFonts w:ascii="David" w:hAnsi="David" w:cs="1ShefaClassic"/>
          <w:b/>
          <w:bCs/>
          <w:sz w:val="24"/>
          <w:szCs w:val="24"/>
          <w:rtl/>
        </w:rPr>
      </w:pPr>
      <w:r w:rsidRPr="004844D7">
        <w:rPr>
          <w:rFonts w:ascii="David" w:hAnsi="David" w:cs="1ShefaClassic"/>
          <w:b/>
          <w:bCs/>
          <w:sz w:val="24"/>
          <w:szCs w:val="24"/>
          <w:rtl/>
        </w:rPr>
        <w:t>ת.נ.צ.ב.ה</w:t>
      </w:r>
      <w:r w:rsidRPr="004844D7">
        <w:rPr>
          <w:rFonts w:ascii="David" w:hAnsi="David" w:cs="1ShefaClassic"/>
          <w:b/>
          <w:bCs/>
          <w:sz w:val="24"/>
          <w:szCs w:val="24"/>
        </w:rPr>
        <w:t>.</w:t>
      </w:r>
    </w:p>
    <w:p w:rsidR="005E1E86" w:rsidRPr="004844D7" w:rsidRDefault="005E1E86" w:rsidP="008A7347">
      <w:pPr>
        <w:bidi/>
        <w:spacing w:after="0" w:line="360" w:lineRule="auto"/>
        <w:jc w:val="center"/>
        <w:rPr>
          <w:rFonts w:ascii="David" w:eastAsia="Times New Roman" w:hAnsi="David" w:cs="1ShefaClassic"/>
          <w:spacing w:val="6"/>
          <w:position w:val="4"/>
          <w:sz w:val="24"/>
          <w:szCs w:val="24"/>
          <w:rtl/>
        </w:rPr>
      </w:pPr>
      <w:r w:rsidRPr="004844D7">
        <w:rPr>
          <w:rFonts w:ascii="David" w:eastAsia="Times New Roman" w:hAnsi="David" w:cs="1ShefaClassic"/>
          <w:spacing w:val="6"/>
          <w:position w:val="4"/>
          <w:sz w:val="24"/>
          <w:szCs w:val="24"/>
        </w:rPr>
        <w:sym w:font="Wingdings 2" w:char="00B2"/>
      </w:r>
    </w:p>
    <w:p w:rsidR="005E1E86" w:rsidRPr="004844D7" w:rsidRDefault="005E1E86" w:rsidP="008A7347">
      <w:pPr>
        <w:bidi/>
        <w:spacing w:after="0"/>
        <w:jc w:val="center"/>
        <w:rPr>
          <w:rFonts w:ascii="David" w:hAnsi="David" w:cs="1ShefaClassic"/>
          <w:sz w:val="27"/>
          <w:szCs w:val="27"/>
          <w:rtl/>
        </w:rPr>
      </w:pPr>
      <w:r w:rsidRPr="004844D7">
        <w:rPr>
          <w:rFonts w:ascii="David" w:hAnsi="David" w:cs="1ShefaClassic"/>
          <w:sz w:val="27"/>
          <w:szCs w:val="27"/>
          <w:rtl/>
        </w:rPr>
        <w:t xml:space="preserve">נדפס ע"י </w:t>
      </w:r>
    </w:p>
    <w:p w:rsidR="005E1E86" w:rsidRPr="004844D7" w:rsidRDefault="005E1E86" w:rsidP="008A7347">
      <w:pPr>
        <w:bidi/>
        <w:spacing w:after="0" w:line="480" w:lineRule="auto"/>
        <w:jc w:val="center"/>
        <w:rPr>
          <w:rFonts w:ascii="David" w:hAnsi="David" w:cs="1ShefaClassic"/>
          <w:sz w:val="27"/>
          <w:szCs w:val="27"/>
          <w:rtl/>
        </w:rPr>
      </w:pPr>
      <w:r w:rsidRPr="004844D7">
        <w:rPr>
          <w:rFonts w:ascii="David" w:hAnsi="David" w:cs="1ShefaClassic"/>
          <w:sz w:val="27"/>
          <w:szCs w:val="27"/>
          <w:rtl/>
        </w:rPr>
        <w:t>משפחת קופערמאן</w:t>
      </w:r>
    </w:p>
    <w:p w:rsidR="005E1E86" w:rsidRPr="004844D7" w:rsidRDefault="005E1E86" w:rsidP="008A7347">
      <w:pPr>
        <w:bidi/>
        <w:spacing w:after="0" w:line="480" w:lineRule="auto"/>
        <w:jc w:val="center"/>
        <w:rPr>
          <w:rFonts w:ascii="David" w:hAnsi="David" w:cs="1ShefaClassic"/>
          <w:sz w:val="27"/>
          <w:szCs w:val="27"/>
          <w:rtl/>
        </w:rPr>
      </w:pPr>
      <w:r w:rsidRPr="004844D7">
        <w:rPr>
          <w:rFonts w:ascii="David" w:hAnsi="David" w:cs="1ShefaClassic"/>
          <w:sz w:val="27"/>
          <w:szCs w:val="27"/>
        </w:rPr>
        <w:sym w:font="Wingdings 2" w:char="F0B2"/>
      </w:r>
      <w:r w:rsidRPr="004844D7">
        <w:rPr>
          <w:rFonts w:ascii="David" w:hAnsi="David" w:cs="1ShefaClassic"/>
          <w:sz w:val="27"/>
          <w:szCs w:val="27"/>
          <w:rtl/>
        </w:rPr>
        <w:t xml:space="preserve"> </w:t>
      </w:r>
      <w:r w:rsidRPr="004844D7">
        <w:rPr>
          <w:rFonts w:ascii="David" w:hAnsi="David" w:cs="1ShefaClassic"/>
          <w:sz w:val="27"/>
          <w:szCs w:val="27"/>
        </w:rPr>
        <w:sym w:font="Wingdings 2" w:char="F0B2"/>
      </w:r>
      <w:r w:rsidRPr="004844D7">
        <w:rPr>
          <w:rFonts w:ascii="David" w:hAnsi="David" w:cs="1ShefaClassic"/>
          <w:sz w:val="27"/>
          <w:szCs w:val="27"/>
          <w:rtl/>
        </w:rPr>
        <w:t xml:space="preserve"> </w:t>
      </w:r>
      <w:r w:rsidRPr="004844D7">
        <w:rPr>
          <w:rFonts w:ascii="David" w:hAnsi="David" w:cs="1ShefaClassic"/>
          <w:sz w:val="27"/>
          <w:szCs w:val="27"/>
        </w:rPr>
        <w:sym w:font="Wingdings 2" w:char="F0B2"/>
      </w:r>
    </w:p>
    <w:p w:rsidR="005E1E86" w:rsidRPr="004844D7" w:rsidRDefault="005E1E86" w:rsidP="008A7347">
      <w:pPr>
        <w:bidi/>
        <w:spacing w:after="0" w:line="240" w:lineRule="auto"/>
        <w:jc w:val="center"/>
        <w:rPr>
          <w:rFonts w:ascii="David" w:hAnsi="David" w:cs="1ShefaClassic"/>
          <w:sz w:val="27"/>
          <w:szCs w:val="27"/>
          <w:rtl/>
        </w:rPr>
      </w:pPr>
      <w:r w:rsidRPr="004844D7">
        <w:rPr>
          <w:rFonts w:ascii="David" w:hAnsi="David" w:cs="1ShefaClassic"/>
          <w:sz w:val="27"/>
          <w:szCs w:val="27"/>
          <w:rtl/>
        </w:rPr>
        <w:t xml:space="preserve">לזכות </w:t>
      </w:r>
    </w:p>
    <w:p w:rsidR="005E1E86" w:rsidRPr="004844D7" w:rsidRDefault="005E1E86" w:rsidP="008A7347">
      <w:pPr>
        <w:bidi/>
        <w:spacing w:line="276" w:lineRule="auto"/>
        <w:jc w:val="center"/>
        <w:rPr>
          <w:rFonts w:ascii="David" w:hAnsi="David" w:cs="1ShefaClassic"/>
          <w:sz w:val="27"/>
          <w:szCs w:val="27"/>
          <w:rtl/>
        </w:rPr>
      </w:pPr>
      <w:r w:rsidRPr="004844D7">
        <w:rPr>
          <w:rFonts w:ascii="David" w:hAnsi="David" w:cs="1ShefaClassic"/>
          <w:sz w:val="27"/>
          <w:szCs w:val="27"/>
          <w:rtl/>
        </w:rPr>
        <w:t xml:space="preserve">הילדה </w:t>
      </w:r>
      <w:r w:rsidRPr="004844D7">
        <w:rPr>
          <w:rFonts w:ascii="David" w:hAnsi="David" w:cs="1ShefaClassic" w:hint="cs"/>
          <w:b/>
          <w:bCs/>
          <w:sz w:val="27"/>
          <w:szCs w:val="27"/>
          <w:rtl/>
        </w:rPr>
        <w:t>חיה מושקא</w:t>
      </w:r>
      <w:r w:rsidRPr="004844D7">
        <w:rPr>
          <w:rFonts w:ascii="David" w:hAnsi="David" w:cs="1ShefaClassic"/>
          <w:sz w:val="27"/>
          <w:szCs w:val="27"/>
          <w:rtl/>
        </w:rPr>
        <w:t xml:space="preserve"> תחי'</w:t>
      </w:r>
    </w:p>
    <w:p w:rsidR="005E1E86" w:rsidRPr="004844D7" w:rsidRDefault="005E1E86" w:rsidP="008A7347">
      <w:pPr>
        <w:bidi/>
        <w:spacing w:after="0" w:line="276" w:lineRule="auto"/>
        <w:jc w:val="center"/>
        <w:rPr>
          <w:rFonts w:ascii="David" w:hAnsi="David" w:cs="1ShefaClassic"/>
          <w:sz w:val="27"/>
          <w:szCs w:val="27"/>
          <w:rtl/>
        </w:rPr>
      </w:pPr>
      <w:r w:rsidRPr="004844D7">
        <w:rPr>
          <w:rFonts w:ascii="David" w:hAnsi="David" w:cs="1ShefaClassic"/>
          <w:sz w:val="27"/>
          <w:szCs w:val="27"/>
          <w:rtl/>
        </w:rPr>
        <w:t>נולדה למזל טוב</w:t>
      </w:r>
      <w:r w:rsidRPr="004844D7">
        <w:rPr>
          <w:rFonts w:ascii="David" w:hAnsi="David" w:cs="1ShefaClassic"/>
          <w:sz w:val="27"/>
          <w:szCs w:val="27"/>
          <w:rtl/>
        </w:rPr>
        <w:br/>
        <w:t xml:space="preserve">ביום </w:t>
      </w:r>
      <w:r w:rsidRPr="004844D7">
        <w:rPr>
          <w:rFonts w:ascii="David" w:hAnsi="David" w:cs="1ShefaClassic" w:hint="cs"/>
          <w:sz w:val="27"/>
          <w:szCs w:val="27"/>
          <w:rtl/>
        </w:rPr>
        <w:t>ד</w:t>
      </w:r>
      <w:r w:rsidRPr="004844D7">
        <w:rPr>
          <w:rFonts w:ascii="David" w:hAnsi="David" w:cs="1ShefaClassic"/>
          <w:sz w:val="27"/>
          <w:szCs w:val="27"/>
          <w:rtl/>
        </w:rPr>
        <w:t>' י</w:t>
      </w:r>
      <w:r w:rsidRPr="004844D7">
        <w:rPr>
          <w:rFonts w:ascii="David" w:hAnsi="David" w:cs="1ShefaClassic" w:hint="cs"/>
          <w:sz w:val="27"/>
          <w:szCs w:val="27"/>
          <w:rtl/>
        </w:rPr>
        <w:t>'</w:t>
      </w:r>
      <w:r w:rsidRPr="004844D7">
        <w:rPr>
          <w:rFonts w:ascii="David" w:hAnsi="David" w:cs="1ShefaClassic"/>
          <w:sz w:val="27"/>
          <w:szCs w:val="27"/>
          <w:rtl/>
        </w:rPr>
        <w:t xml:space="preserve"> </w:t>
      </w:r>
      <w:r w:rsidRPr="004844D7">
        <w:rPr>
          <w:rFonts w:ascii="David" w:hAnsi="David" w:cs="1ShefaClassic" w:hint="cs"/>
          <w:sz w:val="27"/>
          <w:szCs w:val="27"/>
          <w:rtl/>
        </w:rPr>
        <w:t>אייר</w:t>
      </w:r>
      <w:r w:rsidRPr="004844D7">
        <w:rPr>
          <w:rFonts w:ascii="David" w:hAnsi="David" w:cs="1ShefaClassic"/>
          <w:sz w:val="27"/>
          <w:szCs w:val="27"/>
          <w:rtl/>
        </w:rPr>
        <w:t xml:space="preserve"> ה</w:t>
      </w:r>
      <w:r w:rsidRPr="004844D7">
        <w:rPr>
          <w:rFonts w:ascii="David" w:hAnsi="David" w:cs="1ShefaClassic" w:hint="cs"/>
          <w:sz w:val="27"/>
          <w:szCs w:val="27"/>
          <w:rtl/>
        </w:rPr>
        <w:t>'</w:t>
      </w:r>
      <w:r w:rsidRPr="004844D7">
        <w:rPr>
          <w:rFonts w:ascii="David" w:hAnsi="David" w:cs="1ShefaClassic"/>
          <w:sz w:val="27"/>
          <w:szCs w:val="27"/>
          <w:rtl/>
        </w:rPr>
        <w:t>תשע</w:t>
      </w:r>
      <w:r w:rsidRPr="004844D7">
        <w:rPr>
          <w:rFonts w:ascii="David" w:hAnsi="David" w:cs="1ShefaClassic" w:hint="cs"/>
          <w:sz w:val="27"/>
          <w:szCs w:val="27"/>
          <w:rtl/>
        </w:rPr>
        <w:t>"ו</w:t>
      </w:r>
    </w:p>
    <w:p w:rsidR="005E1E86" w:rsidRPr="004844D7" w:rsidRDefault="005E1E86" w:rsidP="008A7347">
      <w:pPr>
        <w:bidi/>
        <w:spacing w:after="40" w:line="240" w:lineRule="auto"/>
        <w:jc w:val="center"/>
        <w:rPr>
          <w:rFonts w:ascii="David" w:hAnsi="David" w:cs="1ShefaClassic"/>
          <w:spacing w:val="6"/>
          <w:position w:val="4"/>
          <w:sz w:val="24"/>
          <w:szCs w:val="24"/>
          <w:rtl/>
        </w:rPr>
      </w:pPr>
      <w:r w:rsidRPr="004844D7">
        <w:rPr>
          <w:rFonts w:ascii="David" w:hAnsi="David" w:cs="1ShefaClassic"/>
          <w:spacing w:val="6"/>
          <w:position w:val="4"/>
          <w:sz w:val="24"/>
          <w:szCs w:val="24"/>
          <w:rtl/>
        </w:rPr>
        <w:t>יה"ר שיזכו לגדלה לתורה ולחופה ולמעשים טובים וירוו ממנה רוב נחת ושמחה מתוך ברכה והצלחה רבה בגו"ר תמיד כה"י</w:t>
      </w:r>
    </w:p>
    <w:p w:rsidR="005E1E86" w:rsidRPr="004844D7" w:rsidRDefault="005E1E86" w:rsidP="008A7347">
      <w:pPr>
        <w:bidi/>
        <w:spacing w:after="40" w:line="360" w:lineRule="exact"/>
        <w:jc w:val="center"/>
        <w:rPr>
          <w:rFonts w:ascii="David" w:hAnsi="David" w:cs="1ShefaClassic"/>
          <w:spacing w:val="6"/>
          <w:position w:val="4"/>
          <w:sz w:val="27"/>
          <w:szCs w:val="27"/>
          <w:rtl/>
        </w:rPr>
      </w:pPr>
      <w:r w:rsidRPr="004844D7">
        <w:rPr>
          <w:rFonts w:ascii="David" w:hAnsi="David" w:cs="1ShefaClassic"/>
          <w:sz w:val="27"/>
          <w:szCs w:val="27"/>
        </w:rPr>
        <w:t xml:space="preserve"> </w:t>
      </w:r>
      <w:r w:rsidRPr="004844D7">
        <w:rPr>
          <w:rFonts w:ascii="David" w:hAnsi="David" w:cs="1ShefaClassic"/>
          <w:sz w:val="27"/>
          <w:szCs w:val="27"/>
        </w:rPr>
        <w:sym w:font="Wingdings 2" w:char="F0B2"/>
      </w:r>
    </w:p>
    <w:p w:rsidR="005E1E86" w:rsidRPr="004844D7" w:rsidRDefault="005E1E86" w:rsidP="008A7347">
      <w:pPr>
        <w:bidi/>
        <w:spacing w:after="0" w:line="360" w:lineRule="exact"/>
        <w:jc w:val="center"/>
        <w:rPr>
          <w:rFonts w:ascii="David" w:hAnsi="David" w:cs="1ShefaClassic"/>
          <w:spacing w:val="6"/>
          <w:position w:val="4"/>
          <w:sz w:val="27"/>
          <w:szCs w:val="27"/>
          <w:rtl/>
        </w:rPr>
      </w:pPr>
      <w:r w:rsidRPr="004844D7">
        <w:rPr>
          <w:rFonts w:ascii="David" w:hAnsi="David" w:cs="1ShefaClassic"/>
          <w:spacing w:val="6"/>
          <w:position w:val="4"/>
          <w:sz w:val="27"/>
          <w:szCs w:val="27"/>
          <w:rtl/>
        </w:rPr>
        <w:t>ולזכות הורי'</w:t>
      </w:r>
    </w:p>
    <w:p w:rsidR="005E1E86" w:rsidRPr="004844D7" w:rsidRDefault="005E1E86" w:rsidP="008A7347">
      <w:pPr>
        <w:bidi/>
        <w:spacing w:after="40" w:line="360" w:lineRule="exact"/>
        <w:jc w:val="center"/>
        <w:rPr>
          <w:rFonts w:ascii="David" w:hAnsi="David" w:cs="1ShefaClassic"/>
          <w:spacing w:val="6"/>
          <w:position w:val="4"/>
          <w:sz w:val="27"/>
          <w:szCs w:val="27"/>
        </w:rPr>
      </w:pPr>
      <w:r w:rsidRPr="004844D7">
        <w:rPr>
          <w:rFonts w:ascii="David" w:hAnsi="David" w:cs="1ShefaClassic"/>
          <w:spacing w:val="6"/>
          <w:position w:val="4"/>
          <w:sz w:val="27"/>
          <w:szCs w:val="27"/>
          <w:rtl/>
        </w:rPr>
        <w:t>הרה"ח הרה"ת ר'</w:t>
      </w:r>
      <w:r w:rsidRPr="004844D7">
        <w:rPr>
          <w:rFonts w:ascii="David" w:hAnsi="David" w:cs="1ShefaClassic" w:hint="cs"/>
          <w:spacing w:val="6"/>
          <w:position w:val="4"/>
          <w:sz w:val="27"/>
          <w:szCs w:val="27"/>
          <w:rtl/>
        </w:rPr>
        <w:t xml:space="preserve"> </w:t>
      </w:r>
      <w:r w:rsidRPr="004844D7">
        <w:rPr>
          <w:rFonts w:ascii="David" w:hAnsi="David" w:cs="1ShefaClassic" w:hint="cs"/>
          <w:b/>
          <w:bCs/>
          <w:spacing w:val="6"/>
          <w:position w:val="4"/>
          <w:sz w:val="27"/>
          <w:szCs w:val="27"/>
          <w:rtl/>
        </w:rPr>
        <w:t>שמואל</w:t>
      </w:r>
      <w:r w:rsidRPr="004844D7">
        <w:rPr>
          <w:rFonts w:ascii="David" w:hAnsi="David" w:cs="1ShefaClassic" w:hint="cs"/>
          <w:spacing w:val="6"/>
          <w:position w:val="4"/>
          <w:sz w:val="27"/>
          <w:szCs w:val="27"/>
          <w:rtl/>
        </w:rPr>
        <w:t xml:space="preserve"> וזוגתו </w:t>
      </w:r>
      <w:r w:rsidRPr="004844D7">
        <w:rPr>
          <w:rFonts w:ascii="David" w:hAnsi="David" w:cs="1ShefaClassic"/>
          <w:spacing w:val="6"/>
          <w:position w:val="4"/>
          <w:sz w:val="27"/>
          <w:szCs w:val="27"/>
          <w:rtl/>
        </w:rPr>
        <w:t>ומרת</w:t>
      </w:r>
      <w:r w:rsidRPr="004844D7">
        <w:rPr>
          <w:rFonts w:ascii="David" w:hAnsi="David" w:cs="1ShefaClassic" w:hint="cs"/>
          <w:spacing w:val="6"/>
          <w:position w:val="4"/>
          <w:sz w:val="27"/>
          <w:szCs w:val="27"/>
          <w:rtl/>
        </w:rPr>
        <w:t xml:space="preserve"> </w:t>
      </w:r>
      <w:r w:rsidRPr="004844D7">
        <w:rPr>
          <w:rFonts w:ascii="David" w:hAnsi="David" w:cs="1ShefaClassic" w:hint="cs"/>
          <w:b/>
          <w:bCs/>
          <w:spacing w:val="6"/>
          <w:position w:val="4"/>
          <w:sz w:val="27"/>
          <w:szCs w:val="27"/>
          <w:rtl/>
        </w:rPr>
        <w:t>יהודית שרה גיטל</w:t>
      </w:r>
      <w:r w:rsidRPr="004844D7">
        <w:rPr>
          <w:rFonts w:ascii="David" w:hAnsi="David" w:cs="1ShefaClassic" w:hint="cs"/>
          <w:spacing w:val="6"/>
          <w:position w:val="4"/>
          <w:sz w:val="27"/>
          <w:szCs w:val="27"/>
          <w:rtl/>
        </w:rPr>
        <w:t xml:space="preserve"> </w:t>
      </w:r>
    </w:p>
    <w:p w:rsidR="005E1E86" w:rsidRPr="004844D7" w:rsidRDefault="005E1E86" w:rsidP="008A7347">
      <w:pPr>
        <w:bidi/>
        <w:spacing w:after="40" w:line="360" w:lineRule="exact"/>
        <w:jc w:val="center"/>
        <w:rPr>
          <w:rFonts w:ascii="David" w:hAnsi="David" w:cs="1ShefaClassic"/>
          <w:spacing w:val="6"/>
          <w:position w:val="4"/>
          <w:sz w:val="27"/>
          <w:szCs w:val="27"/>
          <w:rtl/>
        </w:rPr>
      </w:pPr>
      <w:r w:rsidRPr="00530636">
        <w:rPr>
          <w:rFonts w:ascii="David" w:hAnsi="David" w:cs="1ShefaClassic" w:hint="cs"/>
          <w:b/>
          <w:bCs/>
          <w:spacing w:val="6"/>
          <w:position w:val="4"/>
          <w:sz w:val="27"/>
          <w:szCs w:val="27"/>
          <w:rtl/>
        </w:rPr>
        <w:t>קאסאוויטש</w:t>
      </w:r>
      <w:r w:rsidRPr="004844D7">
        <w:rPr>
          <w:rFonts w:ascii="David" w:hAnsi="David" w:cs="1ShefaClassic"/>
          <w:spacing w:val="6"/>
          <w:position w:val="4"/>
          <w:sz w:val="27"/>
          <w:szCs w:val="27"/>
        </w:rPr>
        <w:t xml:space="preserve"> </w:t>
      </w:r>
      <w:r w:rsidRPr="004844D7">
        <w:rPr>
          <w:rFonts w:ascii="David" w:hAnsi="David" w:cs="1ShefaClassic"/>
          <w:spacing w:val="6"/>
          <w:position w:val="4"/>
          <w:sz w:val="27"/>
          <w:szCs w:val="27"/>
          <w:rtl/>
        </w:rPr>
        <w:t xml:space="preserve">שיחיו </w:t>
      </w:r>
    </w:p>
    <w:p w:rsidR="005E1E86" w:rsidRPr="004844D7" w:rsidRDefault="005E1E86" w:rsidP="008A7347">
      <w:pPr>
        <w:pStyle w:val="NormalComplexNarkisim"/>
        <w:spacing w:after="120" w:line="240" w:lineRule="auto"/>
        <w:rPr>
          <w:rFonts w:ascii="David" w:hAnsi="David" w:cs="1ShefaClassic"/>
          <w:sz w:val="27"/>
          <w:szCs w:val="27"/>
          <w:rtl/>
        </w:rPr>
      </w:pPr>
      <w:r w:rsidRPr="004844D7">
        <w:rPr>
          <w:rFonts w:ascii="David" w:hAnsi="David" w:cs="1ShefaClassic"/>
          <w:sz w:val="27"/>
          <w:szCs w:val="27"/>
        </w:rPr>
        <w:sym w:font="Wingdings 2" w:char="F0B2"/>
      </w:r>
    </w:p>
    <w:p w:rsidR="005E1E86" w:rsidRPr="004844D7" w:rsidRDefault="005E1E86" w:rsidP="008A7347">
      <w:pPr>
        <w:pStyle w:val="NormalComplexNarkisim"/>
        <w:spacing w:line="240" w:lineRule="auto"/>
        <w:rPr>
          <w:rFonts w:ascii="David" w:hAnsi="David" w:cs="1ShefaClassic"/>
          <w:b/>
          <w:sz w:val="27"/>
          <w:szCs w:val="27"/>
          <w:rtl/>
        </w:rPr>
      </w:pPr>
      <w:r w:rsidRPr="004844D7">
        <w:rPr>
          <w:rFonts w:ascii="David" w:hAnsi="David" w:cs="1ShefaClassic"/>
          <w:b/>
          <w:sz w:val="27"/>
          <w:szCs w:val="27"/>
          <w:rtl/>
        </w:rPr>
        <w:t>נדפס ע"י ולזכות זקנ</w:t>
      </w:r>
      <w:r w:rsidRPr="004844D7">
        <w:rPr>
          <w:rFonts w:ascii="David" w:hAnsi="David" w:cs="1ShefaClassic" w:hint="cs"/>
          <w:b/>
          <w:sz w:val="27"/>
          <w:szCs w:val="27"/>
          <w:rtl/>
        </w:rPr>
        <w:t>ה</w:t>
      </w:r>
    </w:p>
    <w:p w:rsidR="00530636" w:rsidRDefault="005E1E86" w:rsidP="008A7347">
      <w:pPr>
        <w:bidi/>
        <w:spacing w:after="0" w:line="240" w:lineRule="auto"/>
        <w:jc w:val="center"/>
        <w:rPr>
          <w:rFonts w:ascii="David" w:hAnsi="David" w:cs="1ShefaClassic"/>
          <w:bCs/>
          <w:sz w:val="27"/>
          <w:szCs w:val="27"/>
          <w:rtl/>
        </w:rPr>
      </w:pPr>
      <w:r w:rsidRPr="004844D7">
        <w:rPr>
          <w:rFonts w:ascii="David" w:hAnsi="David" w:cs="1ShefaClassic"/>
          <w:b/>
          <w:sz w:val="27"/>
          <w:szCs w:val="27"/>
          <w:rtl/>
        </w:rPr>
        <w:t xml:space="preserve">הרה"ח הרה"ת ר' </w:t>
      </w:r>
      <w:r w:rsidRPr="004844D7">
        <w:rPr>
          <w:rFonts w:ascii="David" w:hAnsi="David" w:cs="1ShefaClassic" w:hint="cs"/>
          <w:bCs/>
          <w:sz w:val="27"/>
          <w:szCs w:val="27"/>
          <w:rtl/>
        </w:rPr>
        <w:t>יה</w:t>
      </w:r>
      <w:r w:rsidR="004844D7">
        <w:rPr>
          <w:rFonts w:ascii="David" w:hAnsi="David" w:cs="1ShefaClassic" w:hint="cs"/>
          <w:bCs/>
          <w:sz w:val="27"/>
          <w:szCs w:val="27"/>
          <w:rtl/>
        </w:rPr>
        <w:t>ו</w:t>
      </w:r>
      <w:r w:rsidRPr="004844D7">
        <w:rPr>
          <w:rFonts w:ascii="David" w:hAnsi="David" w:cs="1ShefaClassic" w:hint="cs"/>
          <w:bCs/>
          <w:sz w:val="27"/>
          <w:szCs w:val="27"/>
          <w:rtl/>
        </w:rPr>
        <w:t>דה</w:t>
      </w:r>
      <w:r w:rsidR="004844D7">
        <w:rPr>
          <w:rFonts w:ascii="David" w:hAnsi="David" w:cs="1ShefaClassic" w:hint="cs"/>
          <w:bCs/>
          <w:sz w:val="27"/>
          <w:szCs w:val="27"/>
          <w:rtl/>
        </w:rPr>
        <w:t xml:space="preserve"> </w:t>
      </w:r>
      <w:r w:rsidRPr="004844D7">
        <w:rPr>
          <w:rFonts w:ascii="David" w:hAnsi="David" w:cs="1ShefaClassic" w:hint="cs"/>
          <w:bCs/>
          <w:sz w:val="27"/>
          <w:szCs w:val="27"/>
          <w:rtl/>
        </w:rPr>
        <w:t>בל</w:t>
      </w:r>
      <w:r w:rsidR="004844D7">
        <w:rPr>
          <w:rFonts w:ascii="David" w:hAnsi="David" w:cs="1ShefaClassic" w:hint="cs"/>
          <w:bCs/>
          <w:sz w:val="27"/>
          <w:szCs w:val="27"/>
          <w:rtl/>
        </w:rPr>
        <w:t>ע</w:t>
      </w:r>
      <w:r w:rsidRPr="004844D7">
        <w:rPr>
          <w:rFonts w:ascii="David" w:hAnsi="David" w:cs="1ShefaClassic" w:hint="cs"/>
          <w:bCs/>
          <w:sz w:val="27"/>
          <w:szCs w:val="27"/>
          <w:rtl/>
        </w:rPr>
        <w:t>ס</w:t>
      </w:r>
      <w:r w:rsidR="004844D7">
        <w:rPr>
          <w:rFonts w:ascii="David" w:hAnsi="David" w:cs="1ShefaClassic" w:hint="cs"/>
          <w:bCs/>
          <w:sz w:val="27"/>
          <w:szCs w:val="27"/>
          <w:rtl/>
        </w:rPr>
        <w:t>א</w:t>
      </w:r>
      <w:r w:rsidRPr="004844D7">
        <w:rPr>
          <w:rFonts w:ascii="David" w:hAnsi="David" w:cs="1ShefaClassic" w:hint="cs"/>
          <w:bCs/>
          <w:sz w:val="27"/>
          <w:szCs w:val="27"/>
          <w:rtl/>
        </w:rPr>
        <w:t>פסקי</w:t>
      </w:r>
      <w:r w:rsidR="00530636">
        <w:rPr>
          <w:rFonts w:ascii="David" w:hAnsi="David" w:cs="1ShefaClassic"/>
          <w:bCs/>
          <w:sz w:val="27"/>
          <w:szCs w:val="27"/>
          <w:rtl/>
        </w:rPr>
        <w:br w:type="page"/>
      </w:r>
    </w:p>
    <w:p w:rsidR="00656CE3" w:rsidRDefault="00656CE3" w:rsidP="008A7347">
      <w:pPr>
        <w:bidi/>
        <w:spacing w:after="0" w:line="240" w:lineRule="auto"/>
        <w:jc w:val="center"/>
        <w:rPr>
          <w:rFonts w:ascii="David" w:hAnsi="David" w:cs="1ShefaClassic"/>
          <w:sz w:val="27"/>
          <w:szCs w:val="27"/>
          <w:rtl/>
        </w:rPr>
      </w:pPr>
    </w:p>
    <w:p w:rsidR="00656CE3" w:rsidRDefault="00656CE3" w:rsidP="008A7347">
      <w:pPr>
        <w:bidi/>
        <w:spacing w:after="0" w:line="240" w:lineRule="auto"/>
        <w:jc w:val="center"/>
        <w:rPr>
          <w:rFonts w:ascii="David" w:hAnsi="David" w:cs="1ShefaClassic"/>
          <w:sz w:val="27"/>
          <w:szCs w:val="27"/>
          <w:rtl/>
        </w:rPr>
      </w:pPr>
    </w:p>
    <w:p w:rsidR="00656CE3" w:rsidRDefault="00656CE3" w:rsidP="008A7347">
      <w:pPr>
        <w:bidi/>
        <w:spacing w:after="0" w:line="240" w:lineRule="auto"/>
        <w:jc w:val="center"/>
        <w:rPr>
          <w:rFonts w:ascii="David" w:hAnsi="David" w:cs="1ShefaClassic"/>
          <w:sz w:val="27"/>
          <w:szCs w:val="27"/>
          <w:rtl/>
        </w:rPr>
      </w:pPr>
    </w:p>
    <w:p w:rsidR="00656CE3" w:rsidRDefault="00656CE3" w:rsidP="008A7347">
      <w:pPr>
        <w:bidi/>
        <w:spacing w:after="0" w:line="240" w:lineRule="auto"/>
        <w:jc w:val="center"/>
        <w:rPr>
          <w:rFonts w:ascii="David" w:hAnsi="David" w:cs="1ShefaClassic"/>
          <w:sz w:val="27"/>
          <w:szCs w:val="27"/>
          <w:rtl/>
        </w:rPr>
      </w:pPr>
    </w:p>
    <w:p w:rsidR="00D27E0C" w:rsidRDefault="00D27E0C" w:rsidP="008A7347">
      <w:pPr>
        <w:bidi/>
        <w:spacing w:after="0" w:line="240" w:lineRule="auto"/>
        <w:jc w:val="center"/>
        <w:rPr>
          <w:rFonts w:ascii="David" w:hAnsi="David" w:cs="1ShefaClassic"/>
          <w:sz w:val="27"/>
          <w:szCs w:val="27"/>
          <w:rtl/>
        </w:rPr>
      </w:pPr>
    </w:p>
    <w:p w:rsidR="00020289" w:rsidRDefault="00020289" w:rsidP="00020289">
      <w:pPr>
        <w:bidi/>
        <w:spacing w:after="0" w:line="240" w:lineRule="auto"/>
        <w:jc w:val="center"/>
        <w:rPr>
          <w:rFonts w:ascii="David" w:hAnsi="David" w:cs="1ShefaClassic"/>
          <w:sz w:val="27"/>
          <w:szCs w:val="27"/>
          <w:rtl/>
        </w:rPr>
      </w:pPr>
    </w:p>
    <w:p w:rsidR="00D27E0C" w:rsidRDefault="00D27E0C" w:rsidP="008A7347">
      <w:pPr>
        <w:bidi/>
        <w:spacing w:after="0" w:line="240" w:lineRule="auto"/>
        <w:jc w:val="center"/>
        <w:rPr>
          <w:rFonts w:ascii="David" w:hAnsi="David" w:cs="1ShefaClassic"/>
          <w:sz w:val="27"/>
          <w:szCs w:val="27"/>
          <w:rtl/>
        </w:rPr>
      </w:pPr>
    </w:p>
    <w:p w:rsidR="00D27E0C" w:rsidRDefault="00D27E0C" w:rsidP="008A7347">
      <w:pPr>
        <w:bidi/>
        <w:spacing w:after="0" w:line="240" w:lineRule="auto"/>
        <w:jc w:val="center"/>
        <w:rPr>
          <w:rFonts w:ascii="David" w:hAnsi="David" w:cs="1ShefaClassic"/>
          <w:sz w:val="27"/>
          <w:szCs w:val="27"/>
          <w:rtl/>
        </w:rPr>
      </w:pPr>
    </w:p>
    <w:p w:rsidR="00D27E0C" w:rsidRDefault="00D27E0C" w:rsidP="008A7347">
      <w:pPr>
        <w:bidi/>
        <w:spacing w:after="0" w:line="240" w:lineRule="auto"/>
        <w:jc w:val="center"/>
        <w:rPr>
          <w:rFonts w:ascii="David" w:hAnsi="David" w:cs="1ShefaClassic"/>
          <w:sz w:val="27"/>
          <w:szCs w:val="27"/>
          <w:rtl/>
        </w:rPr>
      </w:pPr>
    </w:p>
    <w:p w:rsidR="00D27E0C" w:rsidRDefault="00D27E0C" w:rsidP="008A7347">
      <w:pPr>
        <w:bidi/>
        <w:spacing w:after="0" w:line="240" w:lineRule="auto"/>
        <w:jc w:val="center"/>
        <w:rPr>
          <w:rFonts w:ascii="David" w:hAnsi="David" w:cs="1ShefaClassic"/>
          <w:sz w:val="27"/>
          <w:szCs w:val="27"/>
          <w:rtl/>
        </w:rPr>
      </w:pPr>
    </w:p>
    <w:p w:rsidR="00656CE3" w:rsidRDefault="00656CE3" w:rsidP="008A7347">
      <w:pPr>
        <w:bidi/>
        <w:spacing w:after="0" w:line="240" w:lineRule="auto"/>
        <w:jc w:val="center"/>
        <w:rPr>
          <w:rFonts w:ascii="David" w:hAnsi="David" w:cs="1ShefaClassic"/>
          <w:sz w:val="27"/>
          <w:szCs w:val="27"/>
          <w:rtl/>
        </w:rPr>
      </w:pPr>
    </w:p>
    <w:p w:rsidR="005E1E86" w:rsidRPr="00656CE3" w:rsidRDefault="005E1E86" w:rsidP="008A7347">
      <w:pPr>
        <w:bidi/>
        <w:spacing w:after="0" w:line="240" w:lineRule="auto"/>
        <w:jc w:val="center"/>
        <w:rPr>
          <w:rFonts w:ascii="David" w:hAnsi="David" w:cs="1ShefaClassic"/>
          <w:sz w:val="27"/>
          <w:szCs w:val="27"/>
          <w:rtl/>
        </w:rPr>
      </w:pPr>
      <w:r w:rsidRPr="00656CE3">
        <w:rPr>
          <w:rFonts w:ascii="David" w:hAnsi="David" w:cs="1ShefaClassic"/>
          <w:sz w:val="27"/>
          <w:szCs w:val="27"/>
          <w:rtl/>
        </w:rPr>
        <w:t xml:space="preserve">לזכות </w:t>
      </w:r>
    </w:p>
    <w:p w:rsidR="005E1E86" w:rsidRPr="00656CE3" w:rsidRDefault="005E1E86" w:rsidP="008A7347">
      <w:pPr>
        <w:bidi/>
        <w:spacing w:line="360" w:lineRule="auto"/>
        <w:jc w:val="center"/>
        <w:rPr>
          <w:rFonts w:ascii="David" w:hAnsi="David" w:cs="1ShefaClassic"/>
          <w:sz w:val="27"/>
          <w:szCs w:val="27"/>
          <w:rtl/>
        </w:rPr>
      </w:pPr>
      <w:r w:rsidRPr="00656CE3">
        <w:rPr>
          <w:rFonts w:ascii="David" w:hAnsi="David" w:cs="1ShefaClassic"/>
          <w:sz w:val="27"/>
          <w:szCs w:val="27"/>
          <w:rtl/>
        </w:rPr>
        <w:t xml:space="preserve">הילדה </w:t>
      </w:r>
      <w:r w:rsidRPr="00D27E0C">
        <w:rPr>
          <w:rFonts w:ascii="David" w:hAnsi="David" w:cs="1ShefaClassic" w:hint="cs"/>
          <w:b/>
          <w:bCs/>
          <w:sz w:val="32"/>
          <w:szCs w:val="32"/>
          <w:rtl/>
        </w:rPr>
        <w:t>חנה</w:t>
      </w:r>
      <w:r w:rsidRPr="00656CE3">
        <w:rPr>
          <w:rFonts w:ascii="David" w:hAnsi="David" w:cs="1ShefaClassic"/>
          <w:sz w:val="27"/>
          <w:szCs w:val="27"/>
          <w:rtl/>
        </w:rPr>
        <w:t xml:space="preserve"> תחי'</w:t>
      </w:r>
    </w:p>
    <w:p w:rsidR="005E1E86" w:rsidRPr="00656CE3" w:rsidRDefault="005E1E86" w:rsidP="008A7347">
      <w:pPr>
        <w:bidi/>
        <w:spacing w:after="0" w:line="276" w:lineRule="auto"/>
        <w:jc w:val="center"/>
        <w:rPr>
          <w:rFonts w:ascii="David" w:hAnsi="David" w:cs="1ShefaClassic"/>
          <w:sz w:val="27"/>
          <w:szCs w:val="27"/>
          <w:rtl/>
        </w:rPr>
      </w:pPr>
      <w:r w:rsidRPr="00656CE3">
        <w:rPr>
          <w:rFonts w:ascii="David" w:hAnsi="David" w:cs="1ShefaClassic"/>
          <w:sz w:val="27"/>
          <w:szCs w:val="27"/>
          <w:rtl/>
        </w:rPr>
        <w:t>נולדה למזל טוב</w:t>
      </w:r>
      <w:r w:rsidRPr="00656CE3">
        <w:rPr>
          <w:rFonts w:ascii="David" w:hAnsi="David" w:cs="1ShefaClassic"/>
          <w:sz w:val="27"/>
          <w:szCs w:val="27"/>
          <w:rtl/>
        </w:rPr>
        <w:br/>
        <w:t xml:space="preserve">ביום </w:t>
      </w:r>
      <w:r w:rsidRPr="00656CE3">
        <w:rPr>
          <w:rFonts w:ascii="David" w:hAnsi="David" w:cs="1ShefaClassic" w:hint="cs"/>
          <w:sz w:val="27"/>
          <w:szCs w:val="27"/>
          <w:rtl/>
        </w:rPr>
        <w:t>ד</w:t>
      </w:r>
      <w:r w:rsidRPr="00656CE3">
        <w:rPr>
          <w:rFonts w:ascii="David" w:hAnsi="David" w:cs="1ShefaClassic"/>
          <w:sz w:val="27"/>
          <w:szCs w:val="27"/>
          <w:rtl/>
        </w:rPr>
        <w:t>' י</w:t>
      </w:r>
      <w:r w:rsidRPr="00656CE3">
        <w:rPr>
          <w:rFonts w:ascii="David" w:hAnsi="David" w:cs="1ShefaClassic" w:hint="cs"/>
          <w:sz w:val="27"/>
          <w:szCs w:val="27"/>
          <w:rtl/>
        </w:rPr>
        <w:t>'</w:t>
      </w:r>
      <w:r w:rsidRPr="00656CE3">
        <w:rPr>
          <w:rFonts w:ascii="David" w:hAnsi="David" w:cs="1ShefaClassic"/>
          <w:sz w:val="27"/>
          <w:szCs w:val="27"/>
          <w:rtl/>
        </w:rPr>
        <w:t xml:space="preserve"> </w:t>
      </w:r>
      <w:r w:rsidRPr="00656CE3">
        <w:rPr>
          <w:rFonts w:ascii="David" w:hAnsi="David" w:cs="1ShefaClassic" w:hint="cs"/>
          <w:sz w:val="27"/>
          <w:szCs w:val="27"/>
          <w:rtl/>
        </w:rPr>
        <w:t>אייר</w:t>
      </w:r>
      <w:r w:rsidRPr="00656CE3">
        <w:rPr>
          <w:rFonts w:ascii="David" w:hAnsi="David" w:cs="1ShefaClassic"/>
          <w:sz w:val="27"/>
          <w:szCs w:val="27"/>
          <w:rtl/>
        </w:rPr>
        <w:t xml:space="preserve"> ה</w:t>
      </w:r>
      <w:r w:rsidRPr="00656CE3">
        <w:rPr>
          <w:rFonts w:ascii="David" w:hAnsi="David" w:cs="1ShefaClassic" w:hint="cs"/>
          <w:sz w:val="27"/>
          <w:szCs w:val="27"/>
          <w:rtl/>
        </w:rPr>
        <w:t>'</w:t>
      </w:r>
      <w:r w:rsidRPr="00656CE3">
        <w:rPr>
          <w:rFonts w:ascii="David" w:hAnsi="David" w:cs="1ShefaClassic"/>
          <w:sz w:val="27"/>
          <w:szCs w:val="27"/>
          <w:rtl/>
        </w:rPr>
        <w:t>תשע</w:t>
      </w:r>
      <w:r w:rsidRPr="00656CE3">
        <w:rPr>
          <w:rFonts w:ascii="David" w:hAnsi="David" w:cs="1ShefaClassic" w:hint="cs"/>
          <w:sz w:val="27"/>
          <w:szCs w:val="27"/>
          <w:rtl/>
        </w:rPr>
        <w:t>"ו</w:t>
      </w:r>
    </w:p>
    <w:p w:rsidR="005E1E86" w:rsidRPr="00656CE3" w:rsidRDefault="005E1E86" w:rsidP="008A7347">
      <w:pPr>
        <w:bidi/>
        <w:spacing w:line="240" w:lineRule="auto"/>
        <w:jc w:val="center"/>
        <w:rPr>
          <w:rFonts w:ascii="David" w:hAnsi="David" w:cs="1ShefaClassic"/>
          <w:sz w:val="27"/>
          <w:szCs w:val="27"/>
          <w:rtl/>
        </w:rPr>
      </w:pPr>
      <w:r w:rsidRPr="00656CE3">
        <w:rPr>
          <w:rFonts w:ascii="David" w:hAnsi="David" w:cs="1ShefaClassic"/>
          <w:spacing w:val="6"/>
          <w:position w:val="4"/>
          <w:sz w:val="24"/>
          <w:szCs w:val="24"/>
          <w:rtl/>
        </w:rPr>
        <w:t>יה"ר שיזכו לגדלה לתורה ולחופה ולמעשים טובים וירוו ממנה רוב נחת ושמחה מתוך ברכה והצלחה רבה בגו"ר תמיד כה"י</w:t>
      </w:r>
    </w:p>
    <w:p w:rsidR="005E1E86" w:rsidRPr="00656CE3" w:rsidRDefault="005E1E86" w:rsidP="008A7347">
      <w:pPr>
        <w:bidi/>
        <w:spacing w:after="40" w:line="360" w:lineRule="exact"/>
        <w:jc w:val="center"/>
        <w:rPr>
          <w:rFonts w:ascii="David" w:hAnsi="David" w:cs="1ShefaClassic"/>
          <w:spacing w:val="6"/>
          <w:position w:val="4"/>
          <w:sz w:val="27"/>
          <w:szCs w:val="27"/>
          <w:rtl/>
        </w:rPr>
      </w:pPr>
      <w:r w:rsidRPr="00656CE3">
        <w:rPr>
          <w:rFonts w:ascii="David" w:hAnsi="David" w:cs="1ShefaClassic"/>
          <w:sz w:val="27"/>
          <w:szCs w:val="27"/>
        </w:rPr>
        <w:t xml:space="preserve"> </w:t>
      </w:r>
      <w:r w:rsidRPr="00656CE3">
        <w:rPr>
          <w:rFonts w:ascii="David" w:hAnsi="David" w:cs="1ShefaClassic"/>
          <w:sz w:val="27"/>
          <w:szCs w:val="27"/>
        </w:rPr>
        <w:sym w:font="Wingdings 2" w:char="F0B2"/>
      </w:r>
      <w:r w:rsidRPr="00656CE3">
        <w:rPr>
          <w:rFonts w:ascii="David" w:hAnsi="David" w:cs="1ShefaClassic"/>
          <w:sz w:val="27"/>
          <w:szCs w:val="27"/>
          <w:rtl/>
        </w:rPr>
        <w:t xml:space="preserve"> </w:t>
      </w:r>
    </w:p>
    <w:p w:rsidR="005E1E86" w:rsidRPr="00656CE3" w:rsidRDefault="005E1E86" w:rsidP="008A7347">
      <w:pPr>
        <w:bidi/>
        <w:spacing w:after="40" w:line="360" w:lineRule="exact"/>
        <w:jc w:val="center"/>
        <w:rPr>
          <w:rFonts w:ascii="David" w:hAnsi="David" w:cs="1ShefaClassic"/>
          <w:spacing w:val="6"/>
          <w:position w:val="4"/>
          <w:sz w:val="27"/>
          <w:szCs w:val="27"/>
          <w:rtl/>
        </w:rPr>
      </w:pPr>
      <w:r w:rsidRPr="00656CE3">
        <w:rPr>
          <w:rFonts w:ascii="David" w:hAnsi="David" w:cs="1ShefaClassic" w:hint="cs"/>
          <w:spacing w:val="6"/>
          <w:position w:val="4"/>
          <w:sz w:val="27"/>
          <w:szCs w:val="27"/>
          <w:rtl/>
        </w:rPr>
        <w:t>נדפס</w:t>
      </w:r>
      <w:r w:rsidRPr="00656CE3">
        <w:rPr>
          <w:rFonts w:ascii="David" w:hAnsi="David" w:cs="1ShefaClassic"/>
          <w:spacing w:val="6"/>
          <w:position w:val="4"/>
          <w:sz w:val="27"/>
          <w:szCs w:val="27"/>
          <w:rtl/>
        </w:rPr>
        <w:t xml:space="preserve"> </w:t>
      </w:r>
      <w:r w:rsidRPr="00656CE3">
        <w:rPr>
          <w:rFonts w:ascii="David" w:hAnsi="David" w:cs="1ShefaClassic" w:hint="cs"/>
          <w:spacing w:val="6"/>
          <w:position w:val="4"/>
          <w:sz w:val="27"/>
          <w:szCs w:val="27"/>
          <w:rtl/>
        </w:rPr>
        <w:t>ע</w:t>
      </w:r>
      <w:r w:rsidRPr="00656CE3">
        <w:rPr>
          <w:rFonts w:ascii="David" w:hAnsi="David" w:cs="1ShefaClassic"/>
          <w:spacing w:val="6"/>
          <w:position w:val="4"/>
          <w:sz w:val="27"/>
          <w:szCs w:val="27"/>
          <w:rtl/>
        </w:rPr>
        <w:t>"</w:t>
      </w:r>
      <w:r w:rsidRPr="00656CE3">
        <w:rPr>
          <w:rFonts w:ascii="David" w:hAnsi="David" w:cs="1ShefaClassic" w:hint="cs"/>
          <w:spacing w:val="6"/>
          <w:position w:val="4"/>
          <w:sz w:val="27"/>
          <w:szCs w:val="27"/>
          <w:rtl/>
        </w:rPr>
        <w:t>י</w:t>
      </w:r>
      <w:r w:rsidRPr="00656CE3">
        <w:rPr>
          <w:rFonts w:ascii="David" w:hAnsi="David" w:cs="1ShefaClassic"/>
          <w:spacing w:val="6"/>
          <w:position w:val="4"/>
          <w:sz w:val="27"/>
          <w:szCs w:val="27"/>
          <w:rtl/>
        </w:rPr>
        <w:t xml:space="preserve"> </w:t>
      </w:r>
      <w:r w:rsidRPr="00656CE3">
        <w:rPr>
          <w:rFonts w:ascii="David" w:hAnsi="David" w:cs="1ShefaClassic" w:hint="cs"/>
          <w:spacing w:val="6"/>
          <w:position w:val="4"/>
          <w:sz w:val="27"/>
          <w:szCs w:val="27"/>
          <w:rtl/>
        </w:rPr>
        <w:t>ולזכות</w:t>
      </w:r>
      <w:r w:rsidRPr="00656CE3">
        <w:rPr>
          <w:rFonts w:ascii="David" w:hAnsi="David" w:cs="1ShefaClassic"/>
          <w:spacing w:val="6"/>
          <w:position w:val="4"/>
          <w:sz w:val="27"/>
          <w:szCs w:val="27"/>
          <w:rtl/>
        </w:rPr>
        <w:t xml:space="preserve"> הורי'</w:t>
      </w:r>
    </w:p>
    <w:p w:rsidR="005E1E86" w:rsidRPr="00656CE3" w:rsidRDefault="005E1E86" w:rsidP="008A7347">
      <w:pPr>
        <w:bidi/>
        <w:spacing w:after="40" w:line="360" w:lineRule="exact"/>
        <w:jc w:val="center"/>
        <w:rPr>
          <w:rFonts w:ascii="David" w:hAnsi="David" w:cs="1ShefaClassic"/>
          <w:spacing w:val="6"/>
          <w:position w:val="4"/>
          <w:sz w:val="27"/>
          <w:szCs w:val="27"/>
          <w:rtl/>
        </w:rPr>
      </w:pPr>
      <w:r w:rsidRPr="00656CE3">
        <w:rPr>
          <w:rFonts w:ascii="David" w:hAnsi="David" w:cs="1ShefaClassic"/>
          <w:spacing w:val="6"/>
          <w:position w:val="4"/>
          <w:sz w:val="27"/>
          <w:szCs w:val="27"/>
          <w:rtl/>
        </w:rPr>
        <w:t>הרה"ח הרה"ת ר'</w:t>
      </w:r>
      <w:r w:rsidRPr="00656CE3">
        <w:rPr>
          <w:rFonts w:ascii="David" w:hAnsi="David" w:cs="1ShefaClassic" w:hint="cs"/>
          <w:spacing w:val="6"/>
          <w:position w:val="4"/>
          <w:sz w:val="27"/>
          <w:szCs w:val="27"/>
          <w:rtl/>
        </w:rPr>
        <w:t xml:space="preserve"> </w:t>
      </w:r>
      <w:r w:rsidRPr="00656CE3">
        <w:rPr>
          <w:rFonts w:ascii="David" w:hAnsi="David" w:cs="1ShefaClassic" w:hint="cs"/>
          <w:b/>
          <w:bCs/>
          <w:spacing w:val="6"/>
          <w:position w:val="4"/>
          <w:sz w:val="27"/>
          <w:szCs w:val="27"/>
          <w:rtl/>
        </w:rPr>
        <w:t>לוי יצחק</w:t>
      </w:r>
      <w:r w:rsidRPr="00656CE3">
        <w:rPr>
          <w:rFonts w:ascii="David" w:hAnsi="David" w:cs="1ShefaClassic" w:hint="cs"/>
          <w:spacing w:val="6"/>
          <w:position w:val="4"/>
          <w:sz w:val="27"/>
          <w:szCs w:val="27"/>
          <w:rtl/>
        </w:rPr>
        <w:t xml:space="preserve"> וזוגתו </w:t>
      </w:r>
      <w:r w:rsidRPr="00656CE3">
        <w:rPr>
          <w:rFonts w:ascii="David" w:hAnsi="David" w:cs="1ShefaClassic"/>
          <w:spacing w:val="6"/>
          <w:position w:val="4"/>
          <w:sz w:val="27"/>
          <w:szCs w:val="27"/>
          <w:rtl/>
        </w:rPr>
        <w:t>ומרת</w:t>
      </w:r>
      <w:r w:rsidRPr="00656CE3">
        <w:rPr>
          <w:rFonts w:ascii="David" w:hAnsi="David" w:cs="1ShefaClassic" w:hint="cs"/>
          <w:spacing w:val="6"/>
          <w:position w:val="4"/>
          <w:sz w:val="27"/>
          <w:szCs w:val="27"/>
          <w:rtl/>
        </w:rPr>
        <w:t xml:space="preserve"> </w:t>
      </w:r>
      <w:r w:rsidRPr="00656CE3">
        <w:rPr>
          <w:rFonts w:ascii="David" w:hAnsi="David" w:cs="1ShefaClassic" w:hint="cs"/>
          <w:b/>
          <w:bCs/>
          <w:spacing w:val="6"/>
          <w:position w:val="4"/>
          <w:sz w:val="27"/>
          <w:szCs w:val="27"/>
          <w:rtl/>
        </w:rPr>
        <w:t>רבקה</w:t>
      </w:r>
      <w:r w:rsidRPr="00656CE3">
        <w:rPr>
          <w:rFonts w:ascii="David" w:hAnsi="David" w:cs="1ShefaClassic" w:hint="cs"/>
          <w:spacing w:val="6"/>
          <w:position w:val="4"/>
          <w:sz w:val="27"/>
          <w:szCs w:val="27"/>
          <w:rtl/>
        </w:rPr>
        <w:t xml:space="preserve"> </w:t>
      </w:r>
      <w:r w:rsidRPr="00656CE3">
        <w:rPr>
          <w:rFonts w:ascii="David" w:hAnsi="David" w:cs="1ShefaClassic"/>
          <w:spacing w:val="6"/>
          <w:position w:val="4"/>
          <w:sz w:val="27"/>
          <w:szCs w:val="27"/>
          <w:rtl/>
        </w:rPr>
        <w:t xml:space="preserve">שיחיו </w:t>
      </w:r>
    </w:p>
    <w:p w:rsidR="005E1E86" w:rsidRPr="00656CE3" w:rsidRDefault="005E1E86" w:rsidP="008A7347">
      <w:pPr>
        <w:pStyle w:val="NormalComplexNarkisim"/>
        <w:spacing w:after="120" w:line="240" w:lineRule="auto"/>
        <w:rPr>
          <w:rFonts w:ascii="David" w:hAnsi="David" w:cs="1ShefaClassic"/>
          <w:b/>
          <w:bCs/>
          <w:sz w:val="28"/>
          <w:szCs w:val="28"/>
          <w:rtl/>
        </w:rPr>
      </w:pPr>
      <w:r w:rsidRPr="00656CE3">
        <w:rPr>
          <w:rFonts w:ascii="David" w:hAnsi="David" w:cs="1ShefaClassic" w:hint="cs"/>
          <w:b/>
          <w:bCs/>
          <w:sz w:val="28"/>
          <w:szCs w:val="28"/>
          <w:rtl/>
        </w:rPr>
        <w:t>יוזביץ</w:t>
      </w:r>
    </w:p>
    <w:p w:rsidR="00D27E0C" w:rsidRDefault="00D27E0C" w:rsidP="008A7347">
      <w:pPr>
        <w:bidi/>
        <w:spacing w:line="259" w:lineRule="auto"/>
        <w:rPr>
          <w:rFonts w:ascii="David" w:hAnsi="David" w:cs="1ShefaClassic"/>
          <w:sz w:val="27"/>
          <w:szCs w:val="27"/>
          <w:rtl/>
        </w:rPr>
      </w:pPr>
      <w:r>
        <w:rPr>
          <w:rFonts w:ascii="David" w:hAnsi="David" w:cs="1ShefaClassic"/>
          <w:sz w:val="27"/>
          <w:szCs w:val="27"/>
        </w:rPr>
        <w:br w:type="page"/>
      </w:r>
    </w:p>
    <w:p w:rsidR="00D27E0C" w:rsidRDefault="00D27E0C" w:rsidP="008A7347">
      <w:pPr>
        <w:bidi/>
        <w:spacing w:line="240" w:lineRule="auto"/>
        <w:jc w:val="center"/>
        <w:rPr>
          <w:rFonts w:ascii="David" w:hAnsi="David" w:cs="1ShefaClassic"/>
          <w:sz w:val="27"/>
          <w:szCs w:val="27"/>
          <w:rtl/>
        </w:rPr>
      </w:pPr>
    </w:p>
    <w:p w:rsidR="00D27E0C" w:rsidRDefault="00D27E0C" w:rsidP="008A7347">
      <w:pPr>
        <w:bidi/>
        <w:spacing w:line="240" w:lineRule="auto"/>
        <w:jc w:val="center"/>
        <w:rPr>
          <w:rFonts w:ascii="David" w:hAnsi="David" w:cs="1ShefaClassic"/>
          <w:sz w:val="27"/>
          <w:szCs w:val="27"/>
          <w:rtl/>
        </w:rPr>
      </w:pPr>
    </w:p>
    <w:p w:rsidR="00D27E0C" w:rsidRDefault="00D27E0C" w:rsidP="008A7347">
      <w:pPr>
        <w:bidi/>
        <w:spacing w:line="240" w:lineRule="auto"/>
        <w:jc w:val="center"/>
        <w:rPr>
          <w:rFonts w:ascii="David" w:hAnsi="David" w:cs="1ShefaClassic"/>
          <w:sz w:val="27"/>
          <w:szCs w:val="27"/>
          <w:rtl/>
        </w:rPr>
      </w:pPr>
    </w:p>
    <w:p w:rsidR="00D27E0C" w:rsidRDefault="00D27E0C" w:rsidP="008A7347">
      <w:pPr>
        <w:bidi/>
        <w:spacing w:line="240" w:lineRule="auto"/>
        <w:jc w:val="center"/>
        <w:rPr>
          <w:rFonts w:ascii="David" w:hAnsi="David" w:cs="1ShefaClassic"/>
          <w:sz w:val="27"/>
          <w:szCs w:val="27"/>
          <w:rtl/>
        </w:rPr>
      </w:pPr>
    </w:p>
    <w:p w:rsidR="00020289" w:rsidRDefault="00020289" w:rsidP="00020289">
      <w:pPr>
        <w:bidi/>
        <w:spacing w:line="240" w:lineRule="auto"/>
        <w:jc w:val="center"/>
        <w:rPr>
          <w:rFonts w:ascii="David" w:hAnsi="David" w:cs="1ShefaClassic"/>
          <w:sz w:val="27"/>
          <w:szCs w:val="27"/>
          <w:rtl/>
        </w:rPr>
      </w:pPr>
    </w:p>
    <w:p w:rsidR="00D27E0C" w:rsidRDefault="00D27E0C" w:rsidP="008A7347">
      <w:pPr>
        <w:bidi/>
        <w:spacing w:line="240" w:lineRule="auto"/>
        <w:jc w:val="center"/>
        <w:rPr>
          <w:rFonts w:ascii="David" w:hAnsi="David" w:cs="1ShefaClassic"/>
          <w:sz w:val="27"/>
          <w:szCs w:val="27"/>
          <w:rtl/>
        </w:rPr>
      </w:pPr>
    </w:p>
    <w:p w:rsidR="00D27E0C" w:rsidRDefault="00D27E0C" w:rsidP="008A7347">
      <w:pPr>
        <w:bidi/>
        <w:spacing w:line="240" w:lineRule="auto"/>
        <w:jc w:val="center"/>
        <w:rPr>
          <w:rFonts w:ascii="David" w:hAnsi="David" w:cs="1ShefaClassic"/>
          <w:sz w:val="27"/>
          <w:szCs w:val="27"/>
          <w:rtl/>
        </w:rPr>
      </w:pPr>
    </w:p>
    <w:p w:rsidR="00D27E0C" w:rsidRDefault="00D27E0C" w:rsidP="008A7347">
      <w:pPr>
        <w:bidi/>
        <w:spacing w:line="240" w:lineRule="auto"/>
        <w:jc w:val="center"/>
        <w:rPr>
          <w:rFonts w:ascii="David" w:hAnsi="David" w:cs="1ShefaClassic"/>
          <w:sz w:val="27"/>
          <w:szCs w:val="27"/>
          <w:rtl/>
        </w:rPr>
      </w:pPr>
    </w:p>
    <w:p w:rsidR="005E1E86" w:rsidRPr="00656CE3" w:rsidRDefault="005E1E86" w:rsidP="008A7347">
      <w:pPr>
        <w:bidi/>
        <w:spacing w:line="240" w:lineRule="auto"/>
        <w:jc w:val="center"/>
        <w:rPr>
          <w:rFonts w:ascii="David" w:hAnsi="David" w:cs="1ShefaClassic"/>
          <w:sz w:val="27"/>
          <w:szCs w:val="27"/>
          <w:rtl/>
        </w:rPr>
      </w:pPr>
      <w:r w:rsidRPr="00656CE3">
        <w:rPr>
          <w:rFonts w:ascii="David" w:hAnsi="David" w:cs="1ShefaClassic"/>
          <w:sz w:val="27"/>
          <w:szCs w:val="27"/>
          <w:rtl/>
        </w:rPr>
        <w:t xml:space="preserve">לזכות </w:t>
      </w:r>
    </w:p>
    <w:p w:rsidR="005E1E86" w:rsidRPr="00656CE3" w:rsidRDefault="005E1E86" w:rsidP="008A7347">
      <w:pPr>
        <w:bidi/>
        <w:spacing w:line="276" w:lineRule="auto"/>
        <w:jc w:val="center"/>
        <w:rPr>
          <w:rFonts w:ascii="David" w:hAnsi="David" w:cs="1ShefaClassic"/>
          <w:sz w:val="27"/>
          <w:szCs w:val="27"/>
          <w:rtl/>
        </w:rPr>
      </w:pPr>
      <w:r w:rsidRPr="00656CE3">
        <w:rPr>
          <w:rFonts w:ascii="David" w:hAnsi="David" w:cs="1ShefaClassic"/>
          <w:sz w:val="27"/>
          <w:szCs w:val="27"/>
          <w:rtl/>
        </w:rPr>
        <w:t xml:space="preserve">הילדה </w:t>
      </w:r>
      <w:r w:rsidRPr="00D27E0C">
        <w:rPr>
          <w:rFonts w:ascii="David" w:hAnsi="David" w:cs="1ShefaClassic" w:hint="cs"/>
          <w:b/>
          <w:bCs/>
          <w:sz w:val="32"/>
          <w:szCs w:val="32"/>
          <w:rtl/>
        </w:rPr>
        <w:t>סטערנא</w:t>
      </w:r>
      <w:r w:rsidRPr="00D27E0C">
        <w:rPr>
          <w:rFonts w:ascii="David" w:hAnsi="David" w:cs="1ShefaClassic"/>
          <w:sz w:val="32"/>
          <w:szCs w:val="32"/>
          <w:rtl/>
        </w:rPr>
        <w:t xml:space="preserve"> </w:t>
      </w:r>
      <w:r w:rsidRPr="00656CE3">
        <w:rPr>
          <w:rFonts w:ascii="David" w:hAnsi="David" w:cs="1ShefaClassic"/>
          <w:sz w:val="27"/>
          <w:szCs w:val="27"/>
          <w:rtl/>
        </w:rPr>
        <w:t>תחי'</w:t>
      </w:r>
    </w:p>
    <w:p w:rsidR="005E1E86" w:rsidRPr="00656CE3" w:rsidRDefault="005E1E86" w:rsidP="008A7347">
      <w:pPr>
        <w:bidi/>
        <w:spacing w:after="0" w:line="276" w:lineRule="auto"/>
        <w:jc w:val="center"/>
        <w:rPr>
          <w:rFonts w:ascii="David" w:hAnsi="David" w:cs="1ShefaClassic"/>
          <w:sz w:val="27"/>
          <w:szCs w:val="27"/>
          <w:rtl/>
        </w:rPr>
      </w:pPr>
      <w:r w:rsidRPr="00656CE3">
        <w:rPr>
          <w:rFonts w:ascii="David" w:hAnsi="David" w:cs="1ShefaClassic"/>
          <w:sz w:val="27"/>
          <w:szCs w:val="27"/>
          <w:rtl/>
        </w:rPr>
        <w:t>נולדה למזל טוב</w:t>
      </w:r>
      <w:r w:rsidRPr="00656CE3">
        <w:rPr>
          <w:rFonts w:ascii="David" w:hAnsi="David" w:cs="1ShefaClassic"/>
          <w:sz w:val="27"/>
          <w:szCs w:val="27"/>
          <w:rtl/>
        </w:rPr>
        <w:br/>
        <w:t xml:space="preserve">ביום </w:t>
      </w:r>
      <w:r w:rsidRPr="00656CE3">
        <w:rPr>
          <w:rFonts w:ascii="David" w:hAnsi="David" w:cs="1ShefaClassic" w:hint="cs"/>
          <w:sz w:val="27"/>
          <w:szCs w:val="27"/>
          <w:rtl/>
        </w:rPr>
        <w:t>ב</w:t>
      </w:r>
      <w:r w:rsidRPr="00656CE3">
        <w:rPr>
          <w:rFonts w:ascii="David" w:hAnsi="David" w:cs="1ShefaClassic"/>
          <w:sz w:val="27"/>
          <w:szCs w:val="27"/>
          <w:rtl/>
        </w:rPr>
        <w:t xml:space="preserve">' </w:t>
      </w:r>
      <w:r w:rsidRPr="00656CE3">
        <w:rPr>
          <w:rFonts w:ascii="David" w:hAnsi="David" w:cs="1ShefaClassic" w:hint="cs"/>
          <w:sz w:val="27"/>
          <w:szCs w:val="27"/>
          <w:rtl/>
        </w:rPr>
        <w:t>ט"ו</w:t>
      </w:r>
      <w:r w:rsidRPr="00656CE3">
        <w:rPr>
          <w:rFonts w:ascii="David" w:hAnsi="David" w:cs="1ShefaClassic"/>
          <w:sz w:val="27"/>
          <w:szCs w:val="27"/>
          <w:rtl/>
        </w:rPr>
        <w:t xml:space="preserve"> </w:t>
      </w:r>
      <w:r w:rsidRPr="00656CE3">
        <w:rPr>
          <w:rFonts w:ascii="David" w:hAnsi="David" w:cs="1ShefaClassic" w:hint="cs"/>
          <w:sz w:val="27"/>
          <w:szCs w:val="27"/>
          <w:rtl/>
        </w:rPr>
        <w:t>אייר</w:t>
      </w:r>
      <w:r w:rsidRPr="00656CE3">
        <w:rPr>
          <w:rFonts w:ascii="David" w:hAnsi="David" w:cs="1ShefaClassic"/>
          <w:sz w:val="27"/>
          <w:szCs w:val="27"/>
          <w:rtl/>
        </w:rPr>
        <w:t xml:space="preserve"> ה</w:t>
      </w:r>
      <w:r w:rsidRPr="00656CE3">
        <w:rPr>
          <w:rFonts w:ascii="David" w:hAnsi="David" w:cs="1ShefaClassic" w:hint="cs"/>
          <w:sz w:val="27"/>
          <w:szCs w:val="27"/>
          <w:rtl/>
        </w:rPr>
        <w:t>'</w:t>
      </w:r>
      <w:r w:rsidRPr="00656CE3">
        <w:rPr>
          <w:rFonts w:ascii="David" w:hAnsi="David" w:cs="1ShefaClassic"/>
          <w:sz w:val="27"/>
          <w:szCs w:val="27"/>
          <w:rtl/>
        </w:rPr>
        <w:t>תשע</w:t>
      </w:r>
      <w:r w:rsidRPr="00656CE3">
        <w:rPr>
          <w:rFonts w:ascii="David" w:hAnsi="David" w:cs="1ShefaClassic" w:hint="cs"/>
          <w:sz w:val="27"/>
          <w:szCs w:val="27"/>
          <w:rtl/>
        </w:rPr>
        <w:t>"ו</w:t>
      </w:r>
    </w:p>
    <w:p w:rsidR="005E1E86" w:rsidRPr="00656CE3" w:rsidRDefault="005E1E86" w:rsidP="008A7347">
      <w:pPr>
        <w:bidi/>
        <w:spacing w:after="40" w:line="240" w:lineRule="auto"/>
        <w:jc w:val="center"/>
        <w:rPr>
          <w:rFonts w:ascii="David" w:hAnsi="David" w:cs="1ShefaClassic"/>
          <w:spacing w:val="6"/>
          <w:position w:val="4"/>
          <w:sz w:val="24"/>
          <w:szCs w:val="24"/>
          <w:rtl/>
        </w:rPr>
      </w:pPr>
      <w:r w:rsidRPr="00656CE3">
        <w:rPr>
          <w:rFonts w:ascii="David" w:hAnsi="David" w:cs="1ShefaClassic"/>
          <w:spacing w:val="6"/>
          <w:position w:val="4"/>
          <w:sz w:val="24"/>
          <w:szCs w:val="24"/>
          <w:rtl/>
        </w:rPr>
        <w:t>יה"ר שיזכו לגדלה לתורה ולחופה ולמעשים טובים וירוו ממנה רוב נחת ושמחה מתוך ברכה והצלחה רבה בגו"ר תמיד כה"י</w:t>
      </w:r>
    </w:p>
    <w:p w:rsidR="005E1E86" w:rsidRPr="00656CE3" w:rsidRDefault="005E1E86" w:rsidP="008A7347">
      <w:pPr>
        <w:bidi/>
        <w:spacing w:after="40" w:line="360" w:lineRule="exact"/>
        <w:jc w:val="center"/>
        <w:rPr>
          <w:rFonts w:ascii="David" w:hAnsi="David" w:cs="1ShefaClassic"/>
          <w:spacing w:val="6"/>
          <w:position w:val="4"/>
          <w:sz w:val="27"/>
          <w:szCs w:val="27"/>
          <w:rtl/>
        </w:rPr>
      </w:pPr>
      <w:r w:rsidRPr="00656CE3">
        <w:rPr>
          <w:rFonts w:ascii="David" w:hAnsi="David" w:cs="1ShefaClassic"/>
          <w:sz w:val="27"/>
          <w:szCs w:val="27"/>
        </w:rPr>
        <w:t xml:space="preserve"> </w:t>
      </w:r>
      <w:r w:rsidRPr="00656CE3">
        <w:rPr>
          <w:rFonts w:ascii="David" w:hAnsi="David" w:cs="1ShefaClassic"/>
          <w:sz w:val="27"/>
          <w:szCs w:val="27"/>
        </w:rPr>
        <w:sym w:font="Wingdings 2" w:char="F0B2"/>
      </w:r>
      <w:r w:rsidRPr="00656CE3">
        <w:rPr>
          <w:rFonts w:ascii="David" w:hAnsi="David" w:cs="1ShefaClassic"/>
          <w:sz w:val="27"/>
          <w:szCs w:val="27"/>
          <w:rtl/>
        </w:rPr>
        <w:t xml:space="preserve"> </w:t>
      </w:r>
    </w:p>
    <w:p w:rsidR="005E1E86" w:rsidRPr="00656CE3" w:rsidRDefault="005E1E86" w:rsidP="008A7347">
      <w:pPr>
        <w:bidi/>
        <w:spacing w:after="40" w:line="360" w:lineRule="exact"/>
        <w:jc w:val="center"/>
        <w:rPr>
          <w:rFonts w:ascii="David" w:hAnsi="David" w:cs="1ShefaClassic"/>
          <w:spacing w:val="6"/>
          <w:position w:val="4"/>
          <w:sz w:val="27"/>
          <w:szCs w:val="27"/>
          <w:rtl/>
        </w:rPr>
      </w:pPr>
      <w:r w:rsidRPr="00656CE3">
        <w:rPr>
          <w:rFonts w:ascii="David" w:hAnsi="David" w:cs="1ShefaClassic" w:hint="cs"/>
          <w:spacing w:val="6"/>
          <w:position w:val="4"/>
          <w:sz w:val="27"/>
          <w:szCs w:val="27"/>
          <w:rtl/>
        </w:rPr>
        <w:t>נדפס</w:t>
      </w:r>
      <w:r w:rsidRPr="00656CE3">
        <w:rPr>
          <w:rFonts w:ascii="David" w:hAnsi="David" w:cs="1ShefaClassic"/>
          <w:spacing w:val="6"/>
          <w:position w:val="4"/>
          <w:sz w:val="27"/>
          <w:szCs w:val="27"/>
          <w:rtl/>
        </w:rPr>
        <w:t xml:space="preserve"> </w:t>
      </w:r>
      <w:r w:rsidRPr="00656CE3">
        <w:rPr>
          <w:rFonts w:ascii="David" w:hAnsi="David" w:cs="1ShefaClassic" w:hint="cs"/>
          <w:spacing w:val="6"/>
          <w:position w:val="4"/>
          <w:sz w:val="27"/>
          <w:szCs w:val="27"/>
          <w:rtl/>
        </w:rPr>
        <w:t>ע</w:t>
      </w:r>
      <w:r w:rsidRPr="00656CE3">
        <w:rPr>
          <w:rFonts w:ascii="David" w:hAnsi="David" w:cs="1ShefaClassic"/>
          <w:spacing w:val="6"/>
          <w:position w:val="4"/>
          <w:sz w:val="27"/>
          <w:szCs w:val="27"/>
          <w:rtl/>
        </w:rPr>
        <w:t>"</w:t>
      </w:r>
      <w:r w:rsidRPr="00656CE3">
        <w:rPr>
          <w:rFonts w:ascii="David" w:hAnsi="David" w:cs="1ShefaClassic" w:hint="cs"/>
          <w:spacing w:val="6"/>
          <w:position w:val="4"/>
          <w:sz w:val="27"/>
          <w:szCs w:val="27"/>
          <w:rtl/>
        </w:rPr>
        <w:t>י</w:t>
      </w:r>
      <w:r w:rsidRPr="00656CE3">
        <w:rPr>
          <w:rFonts w:ascii="David" w:hAnsi="David" w:cs="1ShefaClassic"/>
          <w:spacing w:val="6"/>
          <w:position w:val="4"/>
          <w:sz w:val="27"/>
          <w:szCs w:val="27"/>
          <w:rtl/>
        </w:rPr>
        <w:t xml:space="preserve"> </w:t>
      </w:r>
      <w:r w:rsidRPr="00656CE3">
        <w:rPr>
          <w:rFonts w:ascii="David" w:hAnsi="David" w:cs="1ShefaClassic" w:hint="cs"/>
          <w:spacing w:val="6"/>
          <w:position w:val="4"/>
          <w:sz w:val="27"/>
          <w:szCs w:val="27"/>
          <w:rtl/>
        </w:rPr>
        <w:t>ולזכות</w:t>
      </w:r>
      <w:r w:rsidRPr="00656CE3">
        <w:rPr>
          <w:rFonts w:ascii="David" w:hAnsi="David" w:cs="1ShefaClassic"/>
          <w:spacing w:val="6"/>
          <w:position w:val="4"/>
          <w:sz w:val="27"/>
          <w:szCs w:val="27"/>
          <w:rtl/>
        </w:rPr>
        <w:t xml:space="preserve"> הורי'</w:t>
      </w:r>
    </w:p>
    <w:p w:rsidR="005E1E86" w:rsidRPr="00656CE3" w:rsidRDefault="005E1E86" w:rsidP="008A7347">
      <w:pPr>
        <w:bidi/>
        <w:spacing w:after="40" w:line="360" w:lineRule="exact"/>
        <w:jc w:val="center"/>
        <w:rPr>
          <w:rFonts w:ascii="David" w:hAnsi="David" w:cs="1ShefaClassic"/>
          <w:spacing w:val="6"/>
          <w:position w:val="4"/>
          <w:sz w:val="27"/>
          <w:szCs w:val="27"/>
        </w:rPr>
      </w:pPr>
      <w:r w:rsidRPr="00656CE3">
        <w:rPr>
          <w:rFonts w:ascii="David" w:hAnsi="David" w:cs="1ShefaClassic"/>
          <w:spacing w:val="6"/>
          <w:position w:val="4"/>
          <w:sz w:val="27"/>
          <w:szCs w:val="27"/>
          <w:rtl/>
        </w:rPr>
        <w:t>הרה"ח הרה"ת ר'</w:t>
      </w:r>
      <w:r w:rsidRPr="00656CE3">
        <w:rPr>
          <w:rFonts w:ascii="David" w:hAnsi="David" w:cs="1ShefaClassic" w:hint="cs"/>
          <w:spacing w:val="6"/>
          <w:position w:val="4"/>
          <w:sz w:val="27"/>
          <w:szCs w:val="27"/>
          <w:rtl/>
        </w:rPr>
        <w:t xml:space="preserve"> </w:t>
      </w:r>
      <w:r w:rsidRPr="00656CE3">
        <w:rPr>
          <w:rFonts w:ascii="David" w:hAnsi="David" w:cs="1ShefaClassic" w:hint="cs"/>
          <w:b/>
          <w:bCs/>
          <w:spacing w:val="6"/>
          <w:position w:val="4"/>
          <w:sz w:val="27"/>
          <w:szCs w:val="27"/>
          <w:rtl/>
        </w:rPr>
        <w:t>שלום דובער</w:t>
      </w:r>
      <w:r w:rsidRPr="00656CE3">
        <w:rPr>
          <w:rFonts w:ascii="David" w:hAnsi="David" w:cs="1ShefaClassic" w:hint="cs"/>
          <w:spacing w:val="6"/>
          <w:position w:val="4"/>
          <w:sz w:val="27"/>
          <w:szCs w:val="27"/>
          <w:rtl/>
        </w:rPr>
        <w:t xml:space="preserve"> וזוגתו </w:t>
      </w:r>
      <w:r w:rsidRPr="00656CE3">
        <w:rPr>
          <w:rFonts w:ascii="David" w:hAnsi="David" w:cs="1ShefaClassic"/>
          <w:spacing w:val="6"/>
          <w:position w:val="4"/>
          <w:sz w:val="27"/>
          <w:szCs w:val="27"/>
          <w:rtl/>
        </w:rPr>
        <w:t>ומרת</w:t>
      </w:r>
      <w:r w:rsidRPr="00656CE3">
        <w:rPr>
          <w:rFonts w:ascii="David" w:hAnsi="David" w:cs="1ShefaClassic" w:hint="cs"/>
          <w:spacing w:val="6"/>
          <w:position w:val="4"/>
          <w:sz w:val="27"/>
          <w:szCs w:val="27"/>
          <w:rtl/>
        </w:rPr>
        <w:t xml:space="preserve"> </w:t>
      </w:r>
      <w:r w:rsidRPr="00656CE3">
        <w:rPr>
          <w:rFonts w:ascii="David" w:hAnsi="David" w:cs="1ShefaClassic" w:hint="cs"/>
          <w:b/>
          <w:bCs/>
          <w:spacing w:val="6"/>
          <w:position w:val="4"/>
          <w:sz w:val="27"/>
          <w:szCs w:val="27"/>
          <w:rtl/>
        </w:rPr>
        <w:t>חיה</w:t>
      </w:r>
      <w:r w:rsidRPr="00656CE3">
        <w:rPr>
          <w:rFonts w:ascii="David" w:hAnsi="David" w:cs="1ShefaClassic"/>
          <w:b/>
          <w:bCs/>
          <w:spacing w:val="6"/>
          <w:position w:val="4"/>
          <w:sz w:val="27"/>
          <w:szCs w:val="27"/>
          <w:rtl/>
        </w:rPr>
        <w:t xml:space="preserve"> </w:t>
      </w:r>
      <w:r w:rsidRPr="00656CE3">
        <w:rPr>
          <w:rFonts w:ascii="David" w:hAnsi="David" w:cs="1ShefaClassic" w:hint="cs"/>
          <w:b/>
          <w:bCs/>
          <w:spacing w:val="6"/>
          <w:position w:val="4"/>
          <w:sz w:val="27"/>
          <w:szCs w:val="27"/>
          <w:rtl/>
        </w:rPr>
        <w:t>מושקא</w:t>
      </w:r>
      <w:r w:rsidRPr="00656CE3">
        <w:rPr>
          <w:rFonts w:ascii="David" w:hAnsi="David" w:cs="1ShefaClassic" w:hint="cs"/>
          <w:spacing w:val="6"/>
          <w:position w:val="4"/>
          <w:sz w:val="27"/>
          <w:szCs w:val="27"/>
          <w:rtl/>
        </w:rPr>
        <w:t xml:space="preserve"> </w:t>
      </w:r>
      <w:r w:rsidR="001343BF" w:rsidRPr="00656CE3">
        <w:rPr>
          <w:rFonts w:ascii="David" w:hAnsi="David" w:cs="1ShefaClassic"/>
          <w:spacing w:val="6"/>
          <w:position w:val="4"/>
          <w:sz w:val="27"/>
          <w:szCs w:val="27"/>
          <w:rtl/>
        </w:rPr>
        <w:t>שיחיו</w:t>
      </w:r>
    </w:p>
    <w:p w:rsidR="005E1E86" w:rsidRPr="00656CE3" w:rsidRDefault="005E1E86" w:rsidP="001343BF">
      <w:pPr>
        <w:bidi/>
        <w:spacing w:after="40" w:line="360" w:lineRule="exact"/>
        <w:jc w:val="center"/>
        <w:rPr>
          <w:rFonts w:ascii="David" w:hAnsi="David" w:cs="1ShefaClassic"/>
          <w:spacing w:val="6"/>
          <w:position w:val="4"/>
          <w:sz w:val="27"/>
          <w:szCs w:val="27"/>
          <w:rtl/>
        </w:rPr>
      </w:pPr>
      <w:bookmarkStart w:id="106" w:name="_GoBack"/>
      <w:bookmarkEnd w:id="106"/>
      <w:r w:rsidRPr="00656CE3">
        <w:rPr>
          <w:rFonts w:ascii="David" w:hAnsi="David" w:cs="1ShefaClassic" w:hint="cs"/>
          <w:b/>
          <w:bCs/>
          <w:spacing w:val="6"/>
          <w:position w:val="4"/>
          <w:sz w:val="27"/>
          <w:szCs w:val="27"/>
          <w:rtl/>
        </w:rPr>
        <w:t xml:space="preserve">אייבר </w:t>
      </w:r>
    </w:p>
    <w:sectPr w:rsidR="005E1E86" w:rsidRPr="00656CE3" w:rsidSect="004A7270">
      <w:headerReference w:type="even" r:id="rId72"/>
      <w:headerReference w:type="default" r:id="rId73"/>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19F" w:rsidRDefault="00E9319F" w:rsidP="001D6A1B">
      <w:pPr>
        <w:spacing w:after="0" w:line="240" w:lineRule="auto"/>
      </w:pPr>
      <w:r>
        <w:separator/>
      </w:r>
    </w:p>
  </w:endnote>
  <w:endnote w:type="continuationSeparator" w:id="0">
    <w:p w:rsidR="00E9319F" w:rsidRDefault="00E9319F"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uttman Drogolin">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ingLiU_HKSCS-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SR_FontbitLivorna">
    <w:altName w:val="Times New Roman"/>
    <w:charset w:val="00"/>
    <w:family w:val="roman"/>
    <w:pitch w:val="variable"/>
    <w:sig w:usb0="80000827" w:usb1="50000000" w:usb2="00000000" w:usb3="00000000" w:csb0="00000021" w:csb1="00000000"/>
  </w:font>
  <w:font w:name="SR_FontbitDavid">
    <w:altName w:val="Times New Roman"/>
    <w:charset w:val="00"/>
    <w:family w:val="roman"/>
    <w:pitch w:val="variable"/>
    <w:sig w:usb0="80000827" w:usb1="50000000" w:usb2="00000000" w:usb3="00000000" w:csb0="00000021" w:csb1="00000000"/>
  </w:font>
  <w:font w:name="TopType Mantova-Dec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Vilna">
    <w:panose1 w:val="00000000000000000000"/>
    <w:charset w:val="B1"/>
    <w:family w:val="auto"/>
    <w:pitch w:val="variable"/>
    <w:sig w:usb0="00000807" w:usb1="00000000" w:usb2="00000000" w:usb3="00000000" w:csb0="00000023" w:csb1="00000000"/>
  </w:font>
  <w:font w:name="Consolas">
    <w:panose1 w:val="020B0609020204030204"/>
    <w:charset w:val="00"/>
    <w:family w:val="modern"/>
    <w:pitch w:val="fixed"/>
    <w:sig w:usb0="E10002FF" w:usb1="4000FCFF" w:usb2="00000009" w:usb3="00000000" w:csb0="0000019F" w:csb1="00000000"/>
  </w:font>
  <w:font w:name="Guttman Frank">
    <w:panose1 w:val="00000000000000000000"/>
    <w:charset w:val="B1"/>
    <w:family w:val="auto"/>
    <w:pitch w:val="variable"/>
    <w:sig w:usb0="00000801" w:usb1="4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VTvilnacopy01">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19F" w:rsidRDefault="00E9319F" w:rsidP="00724B87">
      <w:pPr>
        <w:bidi/>
        <w:spacing w:after="0" w:line="240" w:lineRule="auto"/>
      </w:pPr>
      <w:r>
        <w:separator/>
      </w:r>
    </w:p>
  </w:footnote>
  <w:footnote w:type="continuationSeparator" w:id="0">
    <w:p w:rsidR="00E9319F" w:rsidRDefault="00E9319F" w:rsidP="001D6A1B">
      <w:pPr>
        <w:spacing w:after="0" w:line="240" w:lineRule="auto"/>
      </w:pPr>
      <w:r>
        <w:continuationSeparator/>
      </w:r>
    </w:p>
  </w:footnote>
  <w:footnote w:id="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וראה קובץ הערות אות שד"מ, ולא משמע מרש"י כדבריו.</w:t>
      </w:r>
    </w:p>
  </w:footnote>
  <w:footnote w:id="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ולפלא שלא נזכר מאומה בקשר ליום הש"ק.</w:t>
      </w:r>
    </w:p>
  </w:footnote>
  <w:footnote w:id="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וזה מתאים למה שמובא ברשימה הנ"ל שכ"ק אדמו"ר מהוריי"צ אמר, שכבר אמר זאת בחדרו.</w:t>
      </w:r>
    </w:p>
  </w:footnote>
  <w:footnote w:id="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ובכל זאת, במשנה אחרונה הורה הרבי לרבים (והדפיס - לדורות) לומר זאת (אם כי – בלחש).</w:t>
      </w:r>
    </w:p>
  </w:footnote>
  <w:footnote w:id="5">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וכ"כ בסעיף ל"ח שם, ובסוף סי' תע"ב.</w:t>
      </w:r>
    </w:p>
  </w:footnote>
  <w:footnote w:id="6">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להעיר מאג"ק ח"ב ע' שכ"ה.</w:t>
      </w:r>
    </w:p>
  </w:footnote>
  <w:footnote w:id="7">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ועיי"ש שהוסיף לחדש עפ"ז, שנוסח ההקדמה לד' השאלות "מה נשתנה הלילה הזה כו'" הוא בעצם גם שאלה כללית בפ"ע שכוללת השאלות למה מוזגים הכוס או עוקרים השולחן כו'. </w:t>
      </w:r>
    </w:p>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Fonts w:ascii="FbFrankReal" w:hAnsi="FbFrankReal" w:cs="FbFrankReal"/>
          <w:rtl/>
        </w:rPr>
        <w:t>ונ"ל שדברים נכונים, ושע"ז מרמזים דברי הרבי על ההגדה שכותב (שם ד"ה ומוזגין), וז"ל: "</w:t>
      </w:r>
      <w:r w:rsidRPr="00F954BE">
        <w:rPr>
          <w:rFonts w:ascii="FbFrankReal" w:hAnsi="FbFrankReal" w:cs="FbFrankReal"/>
          <w:b/>
          <w:bCs/>
          <w:rtl/>
        </w:rPr>
        <w:t>ומוזגין לו כוס ב' וכאן הבן שואל</w:t>
      </w:r>
      <w:r w:rsidRPr="00870D89">
        <w:rPr>
          <w:rFonts w:ascii="FbFrankReal" w:hAnsi="FbFrankReal" w:cs="FbFrankReal"/>
          <w:rtl/>
        </w:rPr>
        <w:t xml:space="preserve"> (משנה פסחחים קטז, א) כאן, במזיגת כוס שני, הבן שואל מה נשתנה עכשיו שמוזגין כוס שני קודם האכילה (רש"י ורשב"ם שם)", שאי"מ האריכות הלשון בזה שהיא לכאורה מיותרת לגמרי [דהיינו מדוע צריך הרבי לכתוב "במזיגת כוס שני" כשמפורש הוא בהגדה, וגם מדוע צריך הרבי להוסיף המלה "עכשיו" כשכבר כתב לפנ"כ "כאן" (ואף שכן הוא לשון רש"י והרשב"ם הרי אין זו סיבה שהרבי יכתוב כך, כמו שמוכח מדברי על ההגדה בכ"מ), ובכלל היה הרבי יכול לכתוב בקיצור "</w:t>
      </w:r>
      <w:r w:rsidRPr="00F954BE">
        <w:rPr>
          <w:rFonts w:ascii="FbFrankReal" w:hAnsi="FbFrankReal" w:cs="FbFrankReal"/>
          <w:b/>
          <w:bCs/>
          <w:rtl/>
        </w:rPr>
        <w:t>וכאן הבן שואל</w:t>
      </w:r>
      <w:r w:rsidRPr="00870D89">
        <w:rPr>
          <w:rFonts w:ascii="FbFrankReal" w:hAnsi="FbFrankReal" w:cs="FbFrankReal"/>
          <w:rtl/>
        </w:rPr>
        <w:t xml:space="preserve"> </w:t>
      </w:r>
      <w:r>
        <w:rPr>
          <w:rFonts w:ascii="FbFrankReal" w:hAnsi="FbFrankReal" w:cs="FbFrankReal"/>
          <w:rtl/>
        </w:rPr>
        <w:t>-</w:t>
      </w:r>
      <w:r w:rsidRPr="00870D89">
        <w:rPr>
          <w:rFonts w:ascii="FbFrankReal" w:hAnsi="FbFrankReal" w:cs="FbFrankReal"/>
          <w:rtl/>
        </w:rPr>
        <w:t xml:space="preserve"> מה נשתנה שמוזגין כוס שני קודם האכילה"], אלא שבא להדגיש שעיקר שאלת ההקדמה "מה נשתנה כו'" היא על מזיגת כוס הב', כי שאלה זו מעוררת את שאר השאלות, אף שלפועל לא שואלים </w:t>
      </w:r>
      <w:r w:rsidRPr="00F954BE">
        <w:rPr>
          <w:rFonts w:ascii="FbFrankReal" w:hAnsi="FbFrankReal" w:cs="FbFrankReal"/>
          <w:b/>
          <w:bCs/>
          <w:rtl/>
        </w:rPr>
        <w:t>בפירוש</w:t>
      </w:r>
      <w:r w:rsidRPr="00870D89">
        <w:rPr>
          <w:rFonts w:ascii="FbFrankReal" w:hAnsi="FbFrankReal" w:cs="FbFrankReal"/>
          <w:rtl/>
        </w:rPr>
        <w:t xml:space="preserve"> על מזיגת כוס הב', וכנוסח שלנו שאומרים בפירוש "טאטע איך וועל בא דיר פרעגן </w:t>
      </w:r>
      <w:r w:rsidRPr="00F954BE">
        <w:rPr>
          <w:rFonts w:ascii="FbFrankReal" w:hAnsi="FbFrankReal" w:cs="FbFrankReal"/>
          <w:b/>
          <w:bCs/>
          <w:rtl/>
        </w:rPr>
        <w:t>פיהר</w:t>
      </w:r>
      <w:r w:rsidRPr="00870D89">
        <w:rPr>
          <w:rFonts w:ascii="FbFrankReal" w:hAnsi="FbFrankReal" w:cs="FbFrankReal"/>
          <w:rtl/>
        </w:rPr>
        <w:t xml:space="preserve"> קושיות".   </w:t>
      </w:r>
    </w:p>
  </w:footnote>
  <w:footnote w:id="8">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w:t>
      </w:r>
      <w:r w:rsidRPr="00870D89">
        <w:rPr>
          <w:rFonts w:ascii="FbFrankReal" w:eastAsia="Times New Roman" w:hAnsi="FbFrankReal" w:cs="FbFrankReal"/>
          <w:color w:val="222222"/>
          <w:rtl/>
        </w:rPr>
        <w:t>כלומר: ההשוואה לדברי הרב הנ"ל, הוא לא בזה שבעניננו יש מקום לב' פירושים באופן קיום ההלכה</w:t>
      </w:r>
      <w:r w:rsidRPr="00F954BE">
        <w:rPr>
          <w:rFonts w:ascii="FbFrankReal" w:eastAsia="Times New Roman" w:hAnsi="FbFrankReal" w:cs="FbFrankReal"/>
          <w:b/>
          <w:bCs/>
          <w:color w:val="222222"/>
          <w:rtl/>
        </w:rPr>
        <w:t xml:space="preserve"> במעשה בפועל</w:t>
      </w:r>
      <w:r w:rsidRPr="00870D89">
        <w:rPr>
          <w:rFonts w:ascii="FbFrankReal" w:eastAsia="Times New Roman" w:hAnsi="FbFrankReal" w:cs="FbFrankReal"/>
          <w:color w:val="222222"/>
          <w:rtl/>
        </w:rPr>
        <w:t xml:space="preserve"> (כמו שהוא בדברי הרב שלעיל), אלא בזה, שבעניננו, אף שאדה"ז כותב בכ"מ </w:t>
      </w:r>
      <w:r w:rsidRPr="00F954BE">
        <w:rPr>
          <w:rFonts w:ascii="FbFrankReal" w:eastAsia="Times New Roman" w:hAnsi="FbFrankReal" w:cs="FbFrankReal"/>
          <w:b/>
          <w:bCs/>
          <w:color w:val="222222"/>
          <w:rtl/>
        </w:rPr>
        <w:t>בפשטות</w:t>
      </w:r>
      <w:r w:rsidRPr="00870D89">
        <w:rPr>
          <w:rFonts w:ascii="FbFrankReal" w:eastAsia="Times New Roman" w:hAnsi="FbFrankReal" w:cs="FbFrankReal"/>
          <w:color w:val="222222"/>
          <w:rtl/>
        </w:rPr>
        <w:t xml:space="preserve"> כדברי התוס', אעפ"כ, ע"י הלימוד בדברי הפוסקים שלפני אדה"ז מתגלה, שי"ל בדברי אדה"ז שיש ב' פרטים בענין החיוב לשאול ה"מה נשתנה", חיוב הא', הוא חיוב העיקרי להלכה, והחיוב הב', הוא החיוב שיש לנהוג כמוהו למעשה בפועל, שהוא מ"ש אדה"ז בשם התוס', וכמ"ש להלן בפנים.</w:t>
      </w:r>
    </w:p>
  </w:footnote>
  <w:footnote w:id="9">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וי"ל שכך הוא גם שיטת הרמב"ם שכותב בהל' חומ"צ (פ"ז ה"ג) "וצריך לעשות שינוי בלילה הזה כדי שיראו הבנים וישאלו .. כיצד משנה מחלק להם קליות ואגוזים ועוקרים השולחן מלפניהם .." ולהלן (פ"ח ה"ב) כותב "ומוזגין הכוס השני וכאן הבן שואל, ואומר הקורא מה נשתנה ..", שמובן מדבריו שגם כשהבן שואל (למה עקרו כו') על קורא ההגדה לומר ה"מה נשתנה", והיינו משום כך הוא הנוסח שקבעו החכמים, וכמ"ש בפנים. אלא שלפי שיטת הרמב"ם אין חיוב לעורר הבן שישאל גם שאלות ה"מה נשתנה", אלא על קורא ההגדה לומר ה"מה נשתנה".</w:t>
      </w:r>
    </w:p>
  </w:footnote>
  <w:footnote w:id="1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כלומר, לענין הדיוק שכתבו שהבן שואל רק למה מזגו, הרי דבריהם בערבוב.</w:t>
      </w:r>
    </w:p>
  </w:footnote>
  <w:footnote w:id="11">
    <w:p w:rsidR="008A7347" w:rsidRPr="00870D89" w:rsidRDefault="008A7347" w:rsidP="00F954BE">
      <w:pPr>
        <w:pStyle w:val="a7"/>
        <w:spacing w:before="0" w:after="60" w:line="280" w:lineRule="atLeast"/>
        <w:ind w:firstLine="144"/>
        <w:rPr>
          <w:rFonts w:ascii="FbFrankReal" w:hAnsi="FbFrankReal" w:cs="FbFrankReal"/>
          <w:sz w:val="20"/>
          <w:szCs w:val="20"/>
          <w:rtl/>
        </w:rPr>
      </w:pPr>
      <w:r w:rsidRPr="00F954BE">
        <w:rPr>
          <w:rStyle w:val="FootnoteReference"/>
          <w:rFonts w:asciiTheme="minorHAnsi" w:eastAsiaTheme="minorHAnsi" w:hAnsiTheme="minorHAnsi" w:cstheme="minorBidi"/>
          <w:kern w:val="0"/>
          <w:sz w:val="20"/>
          <w:szCs w:val="20"/>
          <w:vertAlign w:val="baseline"/>
        </w:rPr>
        <w:sym w:font="Symbol" w:char="F02A"/>
      </w:r>
      <w:r w:rsidRPr="00870D89">
        <w:rPr>
          <w:rFonts w:ascii="FbFrankReal" w:hAnsi="FbFrankReal" w:cs="FbFrankReal"/>
          <w:sz w:val="20"/>
          <w:szCs w:val="20"/>
          <w:rtl/>
        </w:rPr>
        <w:t xml:space="preserve">) לע״נ ידידי היקר וכו׳ הרה״ח ר׳ </w:t>
      </w:r>
      <w:r w:rsidRPr="00F954BE">
        <w:rPr>
          <w:rFonts w:ascii="FbFrankReal" w:hAnsi="FbFrankReal" w:cs="FbFrankReal"/>
          <w:b/>
          <w:bCs/>
          <w:sz w:val="20"/>
          <w:szCs w:val="20"/>
          <w:rtl/>
        </w:rPr>
        <w:t>אליעזר ליפמאן</w:t>
      </w:r>
      <w:r w:rsidRPr="00870D89">
        <w:rPr>
          <w:rFonts w:ascii="FbFrankReal" w:hAnsi="FbFrankReal" w:cs="FbFrankReal"/>
          <w:sz w:val="20"/>
          <w:szCs w:val="20"/>
          <w:rtl/>
        </w:rPr>
        <w:t xml:space="preserve"> בהרה״ח ר׳ יהושע </w:t>
      </w:r>
      <w:r w:rsidRPr="00F954BE">
        <w:rPr>
          <w:rFonts w:ascii="FbFrankReal" w:hAnsi="FbFrankReal" w:cs="FbFrankReal"/>
          <w:b/>
          <w:bCs/>
          <w:sz w:val="20"/>
          <w:szCs w:val="20"/>
          <w:rtl/>
        </w:rPr>
        <w:t>דובראווסקי</w:t>
      </w:r>
      <w:r w:rsidRPr="00870D89">
        <w:rPr>
          <w:rFonts w:ascii="FbFrankReal" w:hAnsi="FbFrankReal" w:cs="FbFrankReal"/>
          <w:sz w:val="20"/>
          <w:szCs w:val="20"/>
          <w:rtl/>
        </w:rPr>
        <w:t xml:space="preserve"> ע״ה.</w:t>
      </w:r>
    </w:p>
  </w:footnote>
  <w:footnote w:id="1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xml:space="preserve">) שו״ר בלקו״ש חי״א עמ׳ 327 שכתב בתו״ד וזלה״ק ״ . . וכאשר כל ענינו יהי' לקיים רצה"ע - מס"נ – ויכתוב גט כריתות לכל שארי הענינים, אח"כ יהי' לו גם ענינים אלו. ועוד בתוס', ואז יש ההבטחה הגוף נהנה מהגוף, לע"ל הנשמה תיזון מהגוף״, ומבואר להדיא דנקט שם לפרש תוכן הך מארז״ל ״שהגוף נהנה מן הגוף״ דקאי [גם] על זה שלע״ל ״הנשמה״ תיזון מהגוף, וקאי הך ״שהגוף״ הא׳ על הנשמה שהיא עיקר גוף העצמיות של האדם, וע״ד מש״נ בפנים, והן הן הדברים. </w:t>
      </w:r>
    </w:p>
  </w:footnote>
  <w:footnote w:id="1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ולהעיר מ׳לקוטי לוי יצחק׳ ח״ג אגרות קודש עמ׳ רסו וזלה״ק ״אך בקצרה אומר לך, שאין ספק כלל וכלל, שכל מה שנאמר בתורה שבכתב ובתורה שבעל פה הן בהלכה והן באגדה, ובכל הספרים שחיברום חכמים צדיקים שלמדו תורה לשמה, וכן ההלכה שעליה אמרו אחר כך שבדותא היא . . כולם ממש אמר ה׳ ובאותו הלשון ממש שנאמרו כמו שהוא ממש. וה׳ עצמו אומר ההלכה והוא עצמו אמר שבדותא היא, וכן כל האיבעיות שנשארו בתיקו, והדברים שנשארו בתיובתא כולם אמרם ה׳, והוא אמר גם כן התיקו והתיובתא וכדומה״.</w:t>
      </w:r>
    </w:p>
  </w:footnote>
  <w:footnote w:id="1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ולהעיר דפירוש זה [ד״הגוף״ הא׳ שבהך מארז״ל קאי על הגוף ״הגשמי״ וכמוש״נ בפנים] הנה בע״כ צריך לאומרו לפי המשך דברי רבינו באג״ק שם וזלה״ק ״והעמיק אדה"ז בתורת החסידות להכניס חיות בכל (מענה הצ"צ. היום יום כד טבת), שגם המת שבגוף, חב"ד, מוח הקר ובלתי מתרגש (ראה פרש"י במגלה שם: מפני הצינה), יהפך להתרגש מהשגה אלקית״.</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 xml:space="preserve">וכוונת רבינו בזה מבוארת להוסיף עוד נקודה בכל זה, והוא דבתוכן הך מארז״ל מונח ומרומז גם חידוש שיטת האדה״ז להכניס חיות בכל גם בבחי׳ המת שב״גוף״, דהיינו השכל, שגם המוח הקר בטבעו, שוב יתרגש [״נהנה״] מהשגה אלקית. </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ובפשטות נראה שנקודה זו הג׳ מונחת ומרומזת בהני שתי תיבות ״שהגוף נהנה״ דרישא דהך מארז״ל, והיינו דלפי בבא זו דרשינן הך ״הגוף״ הא׳ דקאי על השכל, וכוונת הדברים הוא שירח זה – טבת, ובכללו גם כ״ד טבת, יום הילולא רבא דאדה״ז – פועל כי גם ״הגוף נהנה״, שגם השכל מתרגש בהשגה אלקית ומתעורר בהנאה וחמימות דקדושה.</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 xml:space="preserve">[אגב, למש״נ נראה כי כוונת רבינו במש״כ בתחילת דבריו שם ״ולסיים מענינא דיומא״ אינו [רק] לחודש ״טבת״ בכלל, אלא [גם ובעיקר] ליום ״הילולא דאה״ז״ [תאריך המכתב] בפרט, והיינו דזה ש״טבת״ הוא ירח ״שהגוף נהנה״, קרי: שגם השכל שבגוף מתעורר בהנאה דקדושה, הוא מפני כי בחודש זה הוא יום ההילולא של אדה״ז אשר בו ״כל מעשיו ותורתו ועבודתו אשר עבד כל ימי חייו״ הם בתכלית השלימות, וכמודגש גם מזה שרבינו מציין בתוך הדברים שם ל׳היום יום׳ ״כ״ד טבת״ [משא״כ בפתגם ה׳היום יום׳ שלפנ״ז שמציין ל״ע׳ כג״] וק״ל. וראה גם לקמן מלקו״ש, והן הן הדברים].  </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וכן נראה מבואר לכאורה גם מדקדוק לשונו הק׳ בלקו״ש חט״ו שם עמ׳ 386 שביאר רבינו שם ג״כ עד״ז וזלה״ק ״דער ענין הקרירות איז אויך דא אין כחות הנפש. און דאס איז דער שכל אנושי, כפתגם הידוע: ״עס איז ניטא א קאלטע זאך ווי שכל הטבעי און שכל אנושי״.</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דער אויפטו פון גילוי תורת חסידות חב״ד דורך דעם אלטן רבי׳ן, מייסד חסידות חב״ד, איז וואס ער האט אראפגעטראגן עניני אמונה און שכל אלקי אין לבושי ההשגה, ביז אז אויך שכל אנושי קען האבן א פארשטאנד אין אלקות – ״און ווען דער שכל הטבעי פארשטעהט א השגה אלקית . . איז דאס דער אמת׳ער תחית המתים״.</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און דאס איז דער שייכות פון דעם יום ההילולא פון אלטן רבי׳ן – ווען ״כל מעשיו ותורתו ועבודתו אשר עבד כל ימי חייו שטייען בתכלית השלימות – צו חודש טבת: דורך ״מעשיו תורתו ועבודתו״ פון אלטן רבי׳ן האט זיך אויפגעטאן, אז ״מפני הצינה״ – פון דען מוח הקר הבלתי מתרגש גופא – זאל ארויסקומען דעם ״גוף נהנה״, די הנאה וחמימות דקדושה״ עכלה״ק.</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ומבואר להדיא [ממש״כ ״זאל ארויסקומען דעם ״גוף נהנה״״] דביאור החידוש וההוספה שע״י גילוי תורת החסידות – שגם השכל ״נהנה״ – מונח ומרומז הוא ע״ד הדרש ברישא דהך מארז״ל ״שהגוף נהנה״.</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ועד״ז י״ל בביאור כוונת כללות המשך הך מארז״ל ״שנהנה הגוף מן הגוף״ לפי חידוש הבעש״ט נ״ע, שהעבודה עם הגוף צ״ל בדרך ״נהנה״ [היינו שהגוף הגשמי נהנה במהלך העבודה שעם הגוף], דהך ״הגוף״ הא׳ קאי לפי זה על הגוף ״הגשמי״ וכמוש״נ בפנים.</w:t>
      </w:r>
    </w:p>
  </w:footnote>
  <w:footnote w:id="15">
    <w:p w:rsidR="008A7347" w:rsidRPr="00870D89" w:rsidRDefault="008A7347" w:rsidP="00656CE3">
      <w:pPr>
        <w:pStyle w:val="FootnoteText"/>
        <w:bidi/>
        <w:spacing w:after="60" w:line="280" w:lineRule="atLeast"/>
        <w:ind w:firstLine="144"/>
        <w:jc w:val="both"/>
        <w:rPr>
          <w:rFonts w:ascii="FbFrankReal" w:hAnsi="FbFrankReal" w:cs="FbFrankReal"/>
          <w:lang w:val="en-AU"/>
        </w:rPr>
      </w:pPr>
      <w:r w:rsidRPr="00870D89">
        <w:rPr>
          <w:rStyle w:val="FootnoteReference"/>
          <w:rFonts w:ascii="FbFrankReal" w:hAnsi="FbFrankReal" w:cs="FbFrankReal"/>
          <w:vertAlign w:val="baseline"/>
        </w:rPr>
        <w:footnoteRef/>
      </w:r>
      <w:r w:rsidRPr="00870D89">
        <w:rPr>
          <w:rFonts w:ascii="FbFrankReal" w:hAnsi="FbFrankReal" w:cs="FbFrankReal"/>
          <w:rtl/>
        </w:rPr>
        <w:t>) שפירשו דהרי זה דומה למקבל עליו אחריות על חמצו של נכרי בבית הנכרי.</w:t>
      </w:r>
    </w:p>
  </w:footnote>
  <w:footnote w:id="16">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״כמבואר בב״י חו״מ סוף סימן קצב מחודשין טו״ (לשון רבינו כאן)</w:t>
      </w:r>
    </w:p>
  </w:footnote>
  <w:footnote w:id="17">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סי׳ קצד סעיף א.</w:t>
      </w:r>
    </w:p>
  </w:footnote>
  <w:footnote w:id="18">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שם סק״ב.</w:t>
      </w:r>
    </w:p>
  </w:footnote>
  <w:footnote w:id="19">
    <w:p w:rsidR="008A7347" w:rsidRPr="00870D89" w:rsidRDefault="008A7347" w:rsidP="00656CE3">
      <w:pPr>
        <w:pStyle w:val="FootnoteText"/>
        <w:bidi/>
        <w:spacing w:after="60" w:line="280" w:lineRule="atLeast"/>
        <w:ind w:firstLine="144"/>
        <w:jc w:val="both"/>
        <w:rPr>
          <w:rFonts w:ascii="FbFrankReal" w:hAnsi="FbFrankReal" w:cs="FbFrankReal"/>
          <w:lang w:val="en-AU"/>
        </w:rPr>
      </w:pPr>
      <w:r w:rsidRPr="00870D89">
        <w:rPr>
          <w:rStyle w:val="FootnoteReference"/>
          <w:rFonts w:ascii="FbFrankReal" w:hAnsi="FbFrankReal" w:cs="FbFrankReal"/>
          <w:vertAlign w:val="baseline"/>
        </w:rPr>
        <w:footnoteRef/>
      </w:r>
      <w:r w:rsidRPr="00870D89">
        <w:rPr>
          <w:rFonts w:ascii="FbFrankReal" w:hAnsi="FbFrankReal" w:cs="FbFrankReal"/>
          <w:rtl/>
        </w:rPr>
        <w:t>) שם.</w:t>
      </w:r>
    </w:p>
  </w:footnote>
  <w:footnote w:id="20">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סק״ה.</w:t>
      </w:r>
    </w:p>
  </w:footnote>
  <w:footnote w:id="2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מדלא חלק על הרמ״א.</w:t>
      </w:r>
    </w:p>
  </w:footnote>
  <w:footnote w:id="2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ועד"ז בקונטרס הלכות פסח משו"ע אדה"ז (מהרב שלום דובער לוין) חלק ראשון עמ' 335 הע' 180.</w:t>
      </w:r>
    </w:p>
  </w:footnote>
  <w:footnote w:id="2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קו״א סי׳ תמא סק״ד.</w:t>
      </w:r>
    </w:p>
  </w:footnote>
  <w:footnote w:id="2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1) לכאורה יש להקשות אותה קושיא על הגמרא די"ז רע"ב בנוגע למחלוקת ר"י ור"ל ש"ר"ל מ"ט לא אמר כר"י? אמר לך זנות לא שכיחא" (ולכן א"ז להיות טעם תקנת זמן גיטין). והא רבי יוחנן אמר שאע"פ שמדל״ש היא מ"מ גזרו. ולפי הביאור דלקמן בפנים גם זה יובן, ולהעיר מריטב"א ב"ב ל, ע"א ד"ה הכא וז"ל דרבנן חששו לקיום כו' דלזיוף דלא שכיח חששו.</w:t>
      </w:r>
    </w:p>
  </w:footnote>
  <w:footnote w:id="25">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2) ואין לומר דהרשב"א בסוף דבריו הקשה זה עצמו ותירץ וז"ל: "והא דלא דחי אשה דמתיא היינו דטעמא מידע ידיע ולא סמכי עילוה טפי עדיף". כי הא גופא קשיא אם כוונתו להכלל של מדל"ש לגב"ר איך אפשר לרבי חנינא (בפשט הרשב"א) לקיים כזה הוה אמינא שיש לגזור במדל"ש נגד כלל שלכאורה מוסכם ופשוט בכולא ש"ס (ראה בסוף דברינו בסמוך) ועוד איך אפשר לומר שהשערה וסברא פרטית חזקה (עדיף טפי) מכלל כזה? אלא צ"ל שיש שני מיני 'לא שכיחא' א) הכלל של מדל"ש לגב"ר שבו יש איזה הגדרות והיא מוחלטת וא"א להשיב עליו (אלא אם נאמר שכאן הדין שונה מפני איזה כלל אחר (ראה מש"כ על דברי הבית שלמה לקמן)) ולכן אין לומר זה כסברת מחלוקת, ב) סברא פרטית שאפשר לומר בכל מקום בלי הגדרות כלל אבל היא יחסית דהיינו מסתבר טפי ויש ליכנס בשו"ט בה בכל מקום ולבחור אם לגזור או לחוש וכו' וכו', (ועיין בזה גם לקמן בסיום ההערה).</w:t>
      </w:r>
    </w:p>
  </w:footnote>
  <w:footnote w:id="26">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לשון רבינו קרשקש, ד"ה "והא אשה".</w:t>
      </w:r>
    </w:p>
  </w:footnote>
  <w:footnote w:id="27">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רבינו קרשקש שם בתירוץ הג'.</w:t>
      </w:r>
    </w:p>
  </w:footnote>
  <w:footnote w:id="28">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כללים מערכת מ' כלל קע"ב.</w:t>
      </w:r>
    </w:p>
  </w:footnote>
  <w:footnote w:id="29">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בית כ"ח סוף חדר ד'.</w:t>
      </w:r>
    </w:p>
  </w:footnote>
  <w:footnote w:id="3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Fonts w:ascii="FbFrankReal" w:hAnsi="FbFrankReal" w:cs="FbFrankReal"/>
        </w:rPr>
        <w:footnoteRef/>
      </w:r>
      <w:r w:rsidRPr="00870D89">
        <w:rPr>
          <w:rFonts w:ascii="FbFrankReal" w:hAnsi="FbFrankReal" w:cs="FbFrankReal"/>
          <w:rtl/>
        </w:rPr>
        <w:t>) אבל עצ״ע בדברי הישועות יעקב שהביא שם (סי׳ יג פירוש הארוך ס״ק ח (ועד״ז בפירוש הקצר ס״ק יט)) וז״ל ״ודבר זה היא כלל גדול בכמה מקומו. דיש לחלק בין היכא שהאיסור הוא מילתא דלא שכיחא ובין היכא שההיתר הוא לא שכיח כגון שאנו אוסרים מינקת חברו בכ״מ ונימא דהיכא שהולד נולד ע״י דבר דלא שכיח תהי׳ מותרת חלילה לומר כן דלא חלקו חז״ל בגזירה זו ואדרבה כיון דהדבר לא שכיח לא פלוג רבנן בשביל מילתא דלא שכיחא משא״כ היכא שכל האיסור היא מילתא דלא שכיחא לא גזרו בי׳ רבנן.״ וכמובן אין לתרץ כבפנים. ולהעיר שחוץ מהגמ׳ שהבאתי בפנים שמוכחים שלא כדבריו, הוא גם נגד צ״צ מפורש שמובא בסוף ההערה. ועוד הביא שם בית מאיר בשו״ת (צלעות הבית) שבסופו (ד״ד באמצע ע״א) ועדיין לא עיינתי בו כראוי.</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 xml:space="preserve">ושו״ר דברי הצ״צ (אה״ע ח״א ה׳ קידושין סי׳ מד דנ״ו רע״א) וז״ל ״כמ״כ י״ל הכא משום סכנת הולד חשו לגזור אפילו במילתא דלא שכיחא. אם משום שי״ל שבכלל מינקת חבירו נכלל כל מינקת ואגב שגזרו אמינות דנשואין גזרו ג״כ אמינקת דזנות. ולא אמרו מילתא דלא שכיחא לא גזרו בה רבנן רק כשהגזרה ע״ז לבד. אבל הכא גזרו אמינקת ואגב גזרו ג״כ אמינקת דזנות.״ ואולי יש לתרץ כבפנים וכן משמע קצת ממ״ש ״שבכלל מינקת חבירו נכלל כל מינקת״, אבל שאר הלשון ק״ק. </w:t>
      </w:r>
    </w:p>
  </w:footnote>
  <w:footnote w:id="3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xml:space="preserve">) אבל עיינתי ברהיטא בהנסמן במסורת הש״ס בעירובין סג: ועוד אחדים וארשום בזה מה שמצאתי בהן כפי הנראה לי: בעירובין סב. (ששם כתוב (כל) לשון הכלל רק ברש״י (ורק חלקו בגמ׳) כנ״ל) ברור שהמקרה היא דל״ש ולא החשש ומדובר בהתפשטות גזירה ולא בגזירה בפנ״ע, וכן בדס״ג סע״ב, וכן בביצה ב:, ובביצה יח., ובימות לא., ובכתובות נו: (אבל שם הלשון שונה ״מדל״ש לא עבדו רבנן חיזוק״ ואולי יש לחלק ולומר שאינו מן הכלל) וכן בקידושין כח: (ע״ש ברש״י שהמקרה היא דל״ש), וגיטין ה. (כנ״ל בפנים), ונזיר הנ״ל (גם שם לא הוזכר לשון הכלל בשלימות), ב״מ מו: ומז. (הם אותו גמ׳ שבקידושין), ובנדה לד. ברור שהמקרה היא דלא שכיחא (אבל כנראה שם המושאל הוא (כדלקמן בפנים) כי כתוב ברש״י שם דל״ש רק לפ״ע המקרים האחרים שם  ששו״ט באיזה מהם הי׳ להם לגזור ודומה קצת לגזירה בפנ״ע, ע״ש). אבל גיטין מה. (ובכורות ג. שהיא אותה גמ׳)  אינו מתאים לדברינו וכדלקמן בפנים. </w:t>
      </w:r>
    </w:p>
  </w:footnote>
  <w:footnote w:id="3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ובזה גופא יש לחקור כשנזכר הלשון במפרשים ואולי יש לחלק בין רש״י לשאר מפרשים וכו׳.</w:t>
      </w:r>
    </w:p>
  </w:footnote>
  <w:footnote w:id="3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אבל ברש״ש כן נזכר ובו ובמלא הרועים כתוב שגזירה הוא ולא סתם חשש מספיקא (כמו שנראה בפשטות מלשון רש״י ד״ה לא שכיחי ״ואין לחוש בכך״), ולהעיר מלשון הגמ׳ ״השתא דאמור רבנן לא נזבין דחיישינן״.</w:t>
      </w:r>
    </w:p>
  </w:footnote>
  <w:footnote w:id="3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Pr>
        <w:footnoteRef/>
      </w:r>
      <w:r w:rsidRPr="00870D89">
        <w:rPr>
          <w:rFonts w:ascii="FbFrankReal" w:hAnsi="FbFrankReal" w:cs="FbFrankReal"/>
          <w:rtl/>
        </w:rPr>
        <w:t>) להעיר משיחת ש"פ בחקותי, ערב ל"ג בעומר, תשד"מ (בס' התוועדויות, ח"ג ע' 1713):</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ואע"פ שישנם חילוקי דרגות בדבר - ערב ל"ג בעומר בזמן מנחה, ליל ל"ג בעומר, ויום ל"ג כעומר, וכפי שמצינו בהלכה שישנם ענינים שאינם אפילו בליל ל"ג בעומר, כי אם ביומו (ועאכו"כ שאינם בערב ל"ג בעומר) ...</w:t>
      </w:r>
    </w:p>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Fonts w:ascii="FbFrankReal" w:hAnsi="FbFrankReal" w:cs="FbFrankReal"/>
          <w:rtl/>
        </w:rPr>
        <w:t>שיש לומר: א) זמן מנחה - אין אומרים תחנון; ב) בלילה - היתר תספורת ונישואין לדיעה הב' בשוע"ר סי' תצג ס"ה. ופשטה המנהג לחגוג אז במחולות וריקודים; ג) יום ל"ג בעומר - היתר תספורת ונישואין גם לדיעה הא' בשוע"ר שם.</w:t>
      </w:r>
    </w:p>
  </w:footnote>
  <w:footnote w:id="35">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הוא ע"פ המנהג בעבר (שבס' המנהגים עמ' 76 ובכ"מ) שברוב החדשים אין עושים חופה בחצי הראשון של החודש. ובשנים האחרונות ביטל הרבי הגבלות אלו (ראה שערי נישואין עמ' רלא ואילך).</w:t>
      </w:r>
    </w:p>
  </w:footnote>
  <w:footnote w:id="36">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כך מופיע שם. וצ"ע למה כתב רק "כמנהגנו", הרי זו הוראה מפורשת בסידור אדה"ז לפני 'למנצח... יענך'.</w:t>
      </w:r>
    </w:p>
  </w:footnote>
  <w:footnote w:id="37">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נעתק חלקית בשערי הל' ומנהג ח"ה סי' נה, וגם המקור לא צויין נכון. ובשלחן מנחם ח"ג ס"ע לד נעתק וצויין לנכון.</w:t>
      </w:r>
    </w:p>
  </w:footnote>
  <w:footnote w:id="38">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וראה סברא זו ודיון בה בקונטרס 'בירורי מנהגים- מועדים' להרב שבתי שי' פרידמן, צפת תשס"ו, עמ' 63 ואילך.</w:t>
      </w:r>
    </w:p>
  </w:footnote>
  <w:footnote w:id="39">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ובהערה שם: "ראה טושו"ע (ודאדה"ז) או"ח סי' תצג ס"ב (ס"ה)". דהיינו תספורת ונישואין. הרי שזה לא (רק) מפני שבאזורים צפוניים יותר מאה"ק כגון לונדון וניו-יורק היום ארוך בתקופה זו, ולכן נדיר שיערכו נישואין אחר תחילת הלילה, כמו שאולי ניתן היה להבין מהשיחה דתשל"ז, אלא קודם-כל מפני ההסתייגות ההלכתית.</w:t>
      </w:r>
    </w:p>
  </w:footnote>
  <w:footnote w:id="4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הנחה בלה"ק (בלתי מוגה) סכ"ז. נדפס בחוברת 'התוועדות' (זאת) ח"ב עמ' 26, שי"ל לש"פ אמור, י"ג אייר ה'תשע"ו.</w:t>
      </w:r>
    </w:p>
  </w:footnote>
  <w:footnote w:id="41">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נדרים פא, א וש"נ. וראה ר"ן שם.</w:t>
      </w:r>
    </w:p>
  </w:footnote>
  <w:footnote w:id="4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גם אם עשו זאת שלא בכוונה (לפגוע בקדושת התורה).</w:t>
      </w:r>
    </w:p>
  </w:footnote>
  <w:footnote w:id="4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הל' ת"ת פ"ב סי"ב.</w:t>
      </w:r>
    </w:p>
  </w:footnote>
  <w:footnote w:id="44">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כמ"ש בסי' ס' ס"ה, משא"כ במצוה דרבנן, ראה דבריו בסי' תפט סי"ב וי"ד, שייתכן שיוצא י"ח גם בלי שום כוונה.</w:t>
      </w:r>
    </w:p>
  </w:footnote>
  <w:footnote w:id="45">
    <w:p w:rsidR="008A7347" w:rsidRPr="00870D89" w:rsidRDefault="008A7347" w:rsidP="00870D89">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הובאו גם שערי הלכה ומנהג שערי הלכה ומנהג סימן ר"כ וראה שם עוד בסוגיית מעבר "קו התאריך" בימי הספירה.</w:t>
      </w:r>
    </w:p>
  </w:footnote>
  <w:footnote w:id="46">
    <w:p w:rsidR="008A7347" w:rsidRPr="00870D89" w:rsidRDefault="008A7347" w:rsidP="00870D89">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w:t>
      </w:r>
      <w:r w:rsidRPr="00870D89">
        <w:rPr>
          <w:rFonts w:ascii="FbFrankReal" w:hAnsi="FbFrankReal" w:cs="FbFrankReal"/>
          <w:b/>
          <w:bCs/>
          <w:rtl/>
        </w:rPr>
        <w:t>הערת המערכת</w:t>
      </w:r>
      <w:r w:rsidRPr="00870D89">
        <w:rPr>
          <w:rFonts w:ascii="FbFrankReal" w:hAnsi="FbFrankReal" w:cs="FbFrankReal"/>
          <w:rtl/>
        </w:rPr>
        <w:t xml:space="preserve">: אין נראית סברתו בזה </w:t>
      </w:r>
      <w:r w:rsidRPr="00870D89">
        <w:rPr>
          <w:rFonts w:ascii="FbFrankReal" w:hAnsi="FbFrankReal" w:cs="FbFrankReal"/>
          <w:color w:val="222222"/>
          <w:shd w:val="clear" w:color="auto" w:fill="FFFFFF"/>
          <w:rtl/>
        </w:rPr>
        <w:t>שהרי הספירה צריכה להיות לפי מנין הימים</w:t>
      </w:r>
      <w:r w:rsidRPr="00870D89">
        <w:rPr>
          <w:rStyle w:val="apple-converted-space"/>
          <w:rFonts w:ascii="Cambria" w:hAnsi="Cambria" w:cs="Cambria" w:hint="cs"/>
          <w:color w:val="222222"/>
          <w:shd w:val="clear" w:color="auto" w:fill="FFFFFF"/>
          <w:rtl/>
        </w:rPr>
        <w:t> </w:t>
      </w:r>
      <w:r w:rsidRPr="00870D89">
        <w:rPr>
          <w:rFonts w:ascii="FbFrankReal" w:hAnsi="FbFrankReal" w:cs="FbFrankReal"/>
          <w:b/>
          <w:bCs/>
          <w:color w:val="222222"/>
          <w:shd w:val="clear" w:color="auto" w:fill="FFFFFF"/>
          <w:rtl/>
        </w:rPr>
        <w:t>שלו</w:t>
      </w:r>
      <w:r w:rsidRPr="00870D89">
        <w:rPr>
          <w:rStyle w:val="apple-converted-space"/>
          <w:rFonts w:ascii="Cambria" w:hAnsi="Cambria" w:cs="Cambria" w:hint="cs"/>
          <w:color w:val="222222"/>
          <w:shd w:val="clear" w:color="auto" w:fill="FFFFFF"/>
          <w:rtl/>
        </w:rPr>
        <w:t> </w:t>
      </w:r>
      <w:r w:rsidRPr="00870D89">
        <w:rPr>
          <w:rFonts w:ascii="FbFrankReal" w:hAnsi="FbFrankReal" w:cs="FbFrankReal"/>
          <w:color w:val="222222"/>
          <w:shd w:val="clear" w:color="auto" w:fill="FFFFFF"/>
          <w:rtl/>
        </w:rPr>
        <w:t>ובמילא כשחיסר יום, אין מעבר קו התאריך יכול להשלים את מה שחיסר כבר.</w:t>
      </w:r>
    </w:p>
  </w:footnote>
  <w:footnote w:id="47">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וכ"כ בפירוש בסדור האריז"ל (שההקפדה על הסדר חשובה יותר מתפלה בצבור): "המגיד הזהיר . . שיתפלל התפלה כסדר, </w:t>
      </w:r>
      <w:r w:rsidRPr="00870D89">
        <w:rPr>
          <w:rFonts w:ascii="FbFrankReal" w:hAnsi="FbFrankReal" w:cs="FbFrankReal"/>
          <w:b/>
          <w:bCs/>
          <w:rtl/>
        </w:rPr>
        <w:t>ולא בדילוג כסברת הפוסקים</w:t>
      </w:r>
      <w:r w:rsidRPr="00870D89">
        <w:rPr>
          <w:rFonts w:ascii="FbFrankReal" w:hAnsi="FbFrankReal" w:cs="FbFrankReal"/>
          <w:rtl/>
        </w:rPr>
        <w:t>, כי העושה כן מהפך הצינורות וקישור העולמות כנודע" (כ"ה בסדור ר' שבתי מרשקוב, דיני הליכת לבית הכנסת (לה, א), ובסדור ר' אשר, קצת הנהגות לבית הכנסת (ה, ב)). וראה עוד בהערה הבאה.</w:t>
      </w:r>
    </w:p>
  </w:footnote>
  <w:footnote w:id="48">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והן אמת שהבאר היטב והמ"ב שם הביאו גם שיטה אחרת בזה (של החכם צבי והפרי חדש), שאזהרת המגיד שלא להפך הסדר היא דוקא במתפלל ביחיד, אבל אם איחר לבוא לבית הכנסת ובא כשהצבור מתפללין, עליו לדלג כדי להתפלל עם הצבור (וכ"ה גם בסדור האר"י קול יעקב להרי"ק, עיי"ש), מ"מ כל מחלוקתם אינה אלא מה עדיף, אם תפלה בצבור או שמירת הסדר, אבל לכו"ע יש ענין גדול בשמירה והקפדה על הסדר שנקבע ע"י חז"ל, עכ"פ כשאינו סותר לתפלת הצבור. </w:t>
      </w:r>
    </w:p>
  </w:footnote>
  <w:footnote w:id="49">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וכן מפורש באג"ק חט"ו ע' קע, שגם הקטעים שקודם הודו אין לדלג (בתרגום מאידית: "ידועה ההוראה [= של רבותינו נשיאינו], שמבלי הבט על כל ההיתרים שבזה, בפועל אין עושים כן"). וראה גם אג"ק ח"ז ע' קלט. </w:t>
      </w:r>
    </w:p>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Fonts w:ascii="FbFrankReal" w:hAnsi="FbFrankReal" w:cs="FbFrankReal"/>
          <w:rtl/>
        </w:rPr>
        <w:t>לענין הטעם לזה, מדוע בדורות ראשונים נהגו באופן אחד (לדלג בשעת הצורך) ובדורות שלאחרי זה ההוראה היא באופן אחר - ראה בשלחן מנחם ח"א ע' ריח.</w:t>
      </w:r>
    </w:p>
  </w:footnote>
  <w:footnote w:id="5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סי' נב סק"א, ועיי"ש בהערות.</w:t>
      </w:r>
    </w:p>
  </w:footnote>
  <w:footnote w:id="5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וזאת אף שלדעתו התפלה בצבור חשובה יותר, ובשעת הדחק כדי לא להפסיד תפלה בצבור יש לדלג, ומ"מ כתב שלכתחלה יש ליזהר בזה ביותר. וראה גם בספר "מנהג ישראל תורה" (להג"ר יוסף לעווי), מהדורת תשנ"א, סי' נב, שיש להקפיד ביותר גם על סדר הקרבנות לאומרם קודם התפלה, והוכיח כן מגמרא (סוכה נג, א) שהקרבנות זמנם דוקא קודם התפלה.</w:t>
      </w:r>
    </w:p>
  </w:footnote>
  <w:footnote w:id="52">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בכף החיים שם צוינו מקורות הדברים - בשער הכוונות דרוש א דתפלת השחר (דף יא, ד - יב, א) ובדרושי הקדיש. ובפע"ח שער התפלה פ"ו ושער הקדיש פ"א ועוד.</w:t>
      </w:r>
    </w:p>
  </w:footnote>
  <w:footnote w:id="53">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וכן כתבו כל האחרונים - ראה במשנה ברורה שם ס"ק נה-נו. ובפסקי תשובות שם אות כה.</w:t>
      </w:r>
    </w:p>
  </w:footnote>
  <w:footnote w:id="5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להג"ר אליעזר פאפו, בעהמח"ס פלא יועץ, ראה בדבריו סי' כה אות יג.</w:t>
      </w:r>
    </w:p>
  </w:footnote>
  <w:footnote w:id="55">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ואף שבספר המנהגים שולבה הוראה זו בין ההוראות להמניחים ארבעה זוגות תפלין, מ"מ ברור שלא כל הפרטים שהוזכרו שם שייכים דוקא להמניחים ארבעה זוגות תפלין, ובפשטות הם שייכים לכל אחד, כגון זמן הנחת תפלין דרש"י (שהוא קודם אמירת פרק איזהו) או אמירת שש זכירות בתפלין דר"ת ועוד.</w:t>
      </w:r>
    </w:p>
  </w:footnote>
  <w:footnote w:id="56">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וכ"ה בשו"ע אדה"ז סי' קיא סוס"ד (במוסגר).</w:t>
      </w:r>
    </w:p>
  </w:footnote>
  <w:footnote w:id="57">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וכ"ה דעת השל"ה (מסכת חולין דף פט, ב ד"ה ראשית) ועוד אחרונים שיש להעדיף התפלה בצבור (ראה בפסקי תשובות סי' רלו הערה 49).</w:t>
      </w:r>
    </w:p>
  </w:footnote>
  <w:footnote w:id="58">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הכה"ח ציין למקור הדברים בשער הכוונות דף נב ע"ג ובדרושי ק"ש.</w:t>
      </w:r>
    </w:p>
  </w:footnote>
  <w:footnote w:id="59">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סי' כז, בבדי השלחן ס"ק כז.</w:t>
      </w:r>
    </w:p>
  </w:footnote>
  <w:footnote w:id="6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מהדורת שנת תשנ"ד, סי' רלו אות ג.</w:t>
      </w:r>
    </w:p>
  </w:footnote>
  <w:footnote w:id="61">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סי' רעא ס"ק כב, וראה גם שם ס"ק כו.</w:t>
      </w:r>
    </w:p>
  </w:footnote>
  <w:footnote w:id="6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מ"א סי' רעא סק"ה. א"ר שם. וראה גם ט"ז סוסק"ד.</w:t>
      </w:r>
    </w:p>
  </w:footnote>
  <w:footnote w:id="6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אצל רבותינו נשיאי חב"ד הי' נוגע ענין זה בהתוועדויות שהיו עורכים ביו"ט שחל בערב שבת, בסוף היום - לענין יחס כ"ק אדמו"ר מהורש"ב וכ"ק אדמו"ר מהוריי"צ לזה (שלא רצו לעשות כן), ראה ספר השיחות ה'תש"ד ע' 40-41, זכרון לבני ישראל ע' כג, לשמע אוזן ע' קמא. בהתוועדויות של כ"ק אדמו"ר נשיא דורנו - בשנים הראשונות הי' הצבור פורס מפה ומקדש (לפני תפלת ערבית) עד שכ"ק אדמו"ר נשיא דורנו הורה להפסיק זאת (בשנת תשד"מ); אך גם בשנים שהצבור עשה כן, הרבי עצמו מעולם לא יצא ידי חובתו בקידוש זה (ראה תורת מנחם חל"ח ע' 12 הערה 13. וש"נ). </w:t>
      </w:r>
    </w:p>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Fonts w:ascii="FbFrankReal" w:hAnsi="FbFrankReal" w:cs="FbFrankReal"/>
          <w:rtl/>
        </w:rPr>
        <w:t>אמנם יש להעיר, שבענין פורס מפה ומקדש יש גם כמה שאלות ע"ד ההלכה - ראה בשו"ע אדה"ז סי' רעא סעי' יא-יב. פסקי תשובות סי' רעא אות יד ד"ה והנה.</w:t>
      </w:r>
    </w:p>
  </w:footnote>
  <w:footnote w:id="6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בתחלת סדר ההגדה. הובאו בהגדת הרבי, פסקא סדר הגדה.</w:t>
      </w:r>
    </w:p>
  </w:footnote>
  <w:footnote w:id="65">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על הסימנים, נוסחאותיהם ומקורם - ראה בהגדת הרבי בתחלתה, פסקא סימן סדר של פסח.</w:t>
      </w:r>
    </w:p>
  </w:footnote>
  <w:footnote w:id="66">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אם הן מסודרות (מלמטה למעלה) בסדר: כהן, לוי ישראל (כל"י) או ישראל, לוי , כהן (יל"ך) - ראה בזה בהגדת הרבי, פיסקא הישראל ופיסקא יסדר כו' הישראל.</w:t>
      </w:r>
    </w:p>
  </w:footnote>
  <w:footnote w:id="67">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בזה בהגדת הרבי, פיסקא תחתיהם באמצע המרור. מנהג ישראל תורה סי' תעב אות ז (ד"ה באיזה).</w:t>
      </w:r>
    </w:p>
  </w:footnote>
  <w:footnote w:id="68">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לשון הגדת הרבי, בפיסקא ר"י הי' נותן בהם סימנים, בשם המפרשים. וראה גם שם בפיסקא דצ"ך עד"ש באח"ב אודות המשמעות הפנימית בתיבות אלו וניקודם.</w:t>
      </w:r>
    </w:p>
  </w:footnote>
  <w:footnote w:id="69">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בהגדת הרבי, פסקא כוסו של אליהו. וראה גם שם (בקטע אבל), שלפי טעם מסוים הי' צ"ל מזיגת הכוס בתחלת הסדר או לפני אכילת האפיקומן. למנהג הרבי עצמו בזה - ראה בספר השיחות תשמ"ט ח"א ע' 391 בשוה"ג שעכשיו המנהג למוזגו לפני ברכת המזון. הטעם לזה - ראה המלך במסיבו ח"א ע' רפה. התקשרות גל' לו ע' 9.</w:t>
      </w:r>
    </w:p>
  </w:footnote>
  <w:footnote w:id="7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שו"ע אדה"ז סו"ס תפ. לקוטי שיחות חכ"ז ע' 52 ואילך.</w:t>
      </w:r>
    </w:p>
  </w:footnote>
  <w:footnote w:id="7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בזה בהגדת הרבי פיסקא מטבילין. לקו"ש ח"א ע' 244.</w:t>
      </w:r>
    </w:p>
  </w:footnote>
  <w:footnote w:id="7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בזה בהגדת הרבי פסקא ד"ה חכם, רשע, תם וכו'. לקו"ש שם ע' 247.</w:t>
      </w:r>
    </w:p>
  </w:footnote>
  <w:footnote w:id="7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בהגדת הרבי, פסקא בר"א ור"י וכו'.</w:t>
      </w:r>
    </w:p>
  </w:footnote>
  <w:footnote w:id="7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ראה בהגדת הרבי, פסקא ואעבור עליך וכו'.</w:t>
      </w:r>
    </w:p>
  </w:footnote>
  <w:footnote w:id="75">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כידוע שהתורה נמשלה לדם שהוא בכל מקום בגוף בשווה, והמצוות נמשלו לאיברים שכל אבר מוגדר בגדרו ובציורו (ראה לקו"ת במדבר יג, א. לקוטי שיחות חי"ז ע' 415).</w:t>
      </w:r>
    </w:p>
  </w:footnote>
  <w:footnote w:id="76">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אגרות קודש חי"ג ע' שלא. וראה גם שלחן מנחם ח"א ע' רפח ובהערות.</w:t>
      </w:r>
    </w:p>
  </w:footnote>
  <w:footnote w:id="77">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xml:space="preserve"> </w:t>
      </w:r>
      <w:r w:rsidRPr="00870D89">
        <w:rPr>
          <w:rFonts w:ascii="FbFrankReal" w:hAnsi="FbFrankReal" w:cs="FbFrankReal"/>
          <w:rtl/>
        </w:rPr>
        <w:t>בספרו שני לוחות הברית, מסכת תמיד, עניני תפלה וקריאה בס"ת, פרק נר מצוה, ד"ה עוד ראה ראיתי.</w:t>
      </w:r>
    </w:p>
  </w:footnote>
  <w:footnote w:id="78">
    <w:p w:rsidR="008A7347" w:rsidRPr="00870D89" w:rsidRDefault="008A7347" w:rsidP="00656CE3">
      <w:pPr>
        <w:bidi/>
        <w:spacing w:after="60" w:line="280" w:lineRule="atLeast"/>
        <w:ind w:firstLine="144"/>
        <w:jc w:val="both"/>
        <w:rPr>
          <w:rFonts w:ascii="FbFrankReal" w:hAnsi="FbFrankReal" w:cs="FbFrankReal"/>
          <w:sz w:val="20"/>
          <w:szCs w:val="20"/>
          <w:rtl/>
        </w:rPr>
      </w:pPr>
      <w:r w:rsidRPr="00870D89">
        <w:rPr>
          <w:rStyle w:val="FootnoteReference"/>
          <w:rFonts w:ascii="FbFrankReal" w:hAnsi="FbFrankReal" w:cs="FbFrankReal"/>
          <w:sz w:val="20"/>
          <w:szCs w:val="20"/>
          <w:vertAlign w:val="baseline"/>
        </w:rPr>
        <w:footnoteRef/>
      </w:r>
      <w:r>
        <w:rPr>
          <w:rFonts w:ascii="FbFrankReal" w:hAnsi="FbFrankReal" w:cs="FbFrankReal" w:hint="cs"/>
          <w:sz w:val="20"/>
          <w:szCs w:val="20"/>
          <w:rtl/>
        </w:rPr>
        <w:t>)</w:t>
      </w:r>
      <w:r w:rsidRPr="00870D89">
        <w:rPr>
          <w:rFonts w:ascii="FbFrankReal" w:hAnsi="FbFrankReal" w:cs="FbFrankReal"/>
          <w:sz w:val="20"/>
          <w:szCs w:val="20"/>
          <w:rtl/>
        </w:rPr>
        <w:t xml:space="preserve"> ועי' עד"ז בס' 'המשפיע ר' שלמה חיים' ח"א פ"א (ע' 20-21):</w:t>
      </w:r>
    </w:p>
    <w:p w:rsidR="008A7347" w:rsidRPr="00870D89" w:rsidRDefault="008A7347" w:rsidP="00870D89">
      <w:pPr>
        <w:bidi/>
        <w:spacing w:after="60" w:line="280" w:lineRule="atLeast"/>
        <w:ind w:firstLine="144"/>
        <w:jc w:val="both"/>
        <w:rPr>
          <w:rFonts w:ascii="FbFrankReal" w:hAnsi="FbFrankReal" w:cs="FbFrankReal"/>
          <w:sz w:val="20"/>
          <w:szCs w:val="20"/>
          <w:rtl/>
        </w:rPr>
      </w:pPr>
      <w:r w:rsidRPr="00870D89">
        <w:rPr>
          <w:rFonts w:ascii="FbFrankReal" w:hAnsi="FbFrankReal" w:cs="FbFrankReal"/>
          <w:sz w:val="20"/>
          <w:szCs w:val="20"/>
          <w:rtl/>
        </w:rPr>
        <w:t>"וכך כותב הרש"ח בחודש ניסן תש"ח לר</w:t>
      </w:r>
      <w:r>
        <w:rPr>
          <w:rFonts w:ascii="FbFrankReal" w:hAnsi="FbFrankReal" w:cs="FbFrankReal"/>
          <w:sz w:val="20"/>
          <w:szCs w:val="20"/>
          <w:rtl/>
        </w:rPr>
        <w:t>בי הריי"צ:</w:t>
      </w:r>
      <w:r>
        <w:rPr>
          <w:rFonts w:ascii="FbFrankReal" w:hAnsi="FbFrankReal" w:cs="FbFrankReal" w:hint="cs"/>
          <w:sz w:val="20"/>
          <w:szCs w:val="20"/>
          <w:rtl/>
        </w:rPr>
        <w:t xml:space="preserve"> </w:t>
      </w:r>
      <w:r w:rsidRPr="00870D89">
        <w:rPr>
          <w:rFonts w:ascii="FbFrankReal" w:hAnsi="FbFrankReal" w:cs="FbFrankReal"/>
          <w:sz w:val="20"/>
          <w:szCs w:val="20"/>
          <w:rtl/>
        </w:rPr>
        <w:t>"בשנת תר"ף בהיותי ברוסטוב בחדש השביעי, והציעו לפני ליסע לקרעמענצוג להחליף השגחת הרה"ח ר"י כו' (שהי' חולה אז), הייתי על יחידות וסיפרתי לפני כ"ק הצעה הנ"ל, וגם מה שמקודם למדתי דא"ח עם התלמידים, ואמר לי כ"ק: מיר זוכען די גאנצע צייט נאך וועמען צו גרונם'ן [=אנו מחפשים כל הזמן מישהו שיסייע לר' גרונם (המשפיע הראשון של ישיבת 'תומכי תמימים', שכבר הזדקן והתקשה במילוי תפקידו], תסע לקרעמענצוג ותלמוד דא"ח עם התלמידים. אמרתי, זיי זיינען דאך שענער פון מיר [=הרי הם מעולים ממני]. ענה לי כ"ק, דאס מאהן באי זיך, צו השפעה האט דאס ניט [=זאת תתבע מעצמך, אבל לעניין ההשפעה אין זה נוגע], ואח"כ כשנתיישב תו"ת ברוסטוב - למדתי אז דא"ח עם התלמידים"...</w:t>
      </w:r>
    </w:p>
    <w:p w:rsidR="008A7347" w:rsidRPr="00870D89" w:rsidRDefault="008A7347" w:rsidP="00870D89">
      <w:pPr>
        <w:bidi/>
        <w:spacing w:after="60" w:line="280" w:lineRule="atLeast"/>
        <w:ind w:firstLine="144"/>
        <w:jc w:val="both"/>
        <w:rPr>
          <w:rFonts w:ascii="FbFrankReal" w:hAnsi="FbFrankReal" w:cs="FbFrankReal"/>
          <w:sz w:val="20"/>
          <w:szCs w:val="20"/>
          <w:rtl/>
        </w:rPr>
      </w:pPr>
      <w:r w:rsidRPr="00870D89">
        <w:rPr>
          <w:rFonts w:ascii="FbFrankReal" w:hAnsi="FbFrankReal" w:cs="FbFrankReal"/>
          <w:sz w:val="20"/>
          <w:szCs w:val="20"/>
          <w:rtl/>
        </w:rPr>
        <w:t>"נוסיף ונביא בזה . . בקשר לאותה 'יחידות' שהיתה לר' שלמה-חיים אצל הרבי נ"ע: כשהרבי נ"ע אמר לר' שלמה-חיים שהוא רוצה שיהיה משפיע בישיבה, טען ר' שלמה-חיים: ישנם הרבה חסידים שהם גדולים ממני, הן ב'השכלה' והן ב'עבודה'. אמר לו הרבי נ"ע: דע לך שאני ממתין ליום שבו תתחיל להיות משפיע ב'תומכי תמימים' . . ועל כך יש להוסיף . . כי בשלב מסוים העלה מישהו בפני הרבי הרש"ב נ"ע הצעה שימנו את ה'תמים' שלמה-חיים קסלמן לתפקיד מסוים, והרבי נ"ע הגיב באומרו: 'אנו זקוקים לו עבור דברים חשובים יותר'...". וראה 'היכל הבעש"ט' גליון כז ע' קלג והערה 34 שם.</w:t>
      </w:r>
    </w:p>
  </w:footnote>
  <w:footnote w:id="79">
    <w:p w:rsidR="008A7347" w:rsidRPr="00870D89" w:rsidRDefault="008A7347" w:rsidP="00870D89">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ומה שכתב רש"י "בינוני" י"ל דהיינו ביחס למה שהיה יכול להיות עוד יותר גדול, ולכן משתמש כאן עם התואר 'בינינו' בתור שם המושאל אפילו למי ש'גדול' בעצם, כיון שיחסית אפילו מצבו של ה'גדול' הוא 'בינוני'. ואכן מ"ש ב'משכיל לאיתן' ש"ברור ש"גדולים" אלו בקיאים היטב בכל "לקוטי אמרים", כי אחרת כיצד הם יוכלו לכוין אל העצה הנכונה והמדויקת המתאימה לשואל" תמוה, כי בעצם כל דבר שהוא יודע יותר טוב מן השואל חייב ללמדו, ואינו צריך כלל לחכות עד שיהי</w:t>
      </w:r>
      <w:r>
        <w:rPr>
          <w:rFonts w:ascii="FbFrankReal" w:hAnsi="FbFrankReal" w:cs="FbFrankReal"/>
          <w:rtl/>
        </w:rPr>
        <w:t>ה "בקי היטב בכל 'לקוטי אמרים'".</w:t>
      </w:r>
    </w:p>
  </w:footnote>
  <w:footnote w:id="80">
    <w:p w:rsidR="008A7347" w:rsidRPr="00870D89" w:rsidRDefault="008A7347" w:rsidP="00656CE3">
      <w:pPr>
        <w:bidi/>
        <w:spacing w:after="60" w:line="280" w:lineRule="atLeast"/>
        <w:ind w:firstLine="144"/>
        <w:jc w:val="both"/>
        <w:rPr>
          <w:rFonts w:ascii="FbFrankReal" w:hAnsi="FbFrankReal" w:cs="FbFrankReal"/>
          <w:sz w:val="20"/>
          <w:szCs w:val="20"/>
          <w:rtl/>
        </w:rPr>
      </w:pPr>
      <w:r w:rsidRPr="00870D89">
        <w:rPr>
          <w:rFonts w:ascii="FbFrankReal" w:hAnsi="FbFrankReal" w:cs="FbFrankReal"/>
          <w:sz w:val="20"/>
          <w:szCs w:val="20"/>
        </w:rPr>
        <w:footnoteRef/>
      </w:r>
      <w:r>
        <w:rPr>
          <w:rFonts w:ascii="FbFrankReal" w:hAnsi="FbFrankReal" w:cs="FbFrankReal" w:hint="cs"/>
          <w:sz w:val="20"/>
          <w:szCs w:val="20"/>
          <w:rtl/>
        </w:rPr>
        <w:t>)</w:t>
      </w:r>
      <w:r w:rsidRPr="00870D89">
        <w:rPr>
          <w:rFonts w:ascii="FbFrankReal" w:hAnsi="FbFrankReal" w:cs="FbFrankReal"/>
          <w:sz w:val="20"/>
          <w:szCs w:val="20"/>
          <w:rtl/>
        </w:rPr>
        <w:t xml:space="preserve"> ע"ד הסיפור אצל כ"ק אדמו"ר האמצעי נ"ע, כדאיתא ב'אגרות קודש' ח"ח (ע' רפח): "וכבר ידוע מענה כ"ק</w:t>
      </w:r>
      <w:r w:rsidRPr="00870D89">
        <w:rPr>
          <w:rFonts w:ascii="Cambria" w:hAnsi="Cambria" w:cs="Cambria"/>
          <w:sz w:val="20"/>
          <w:szCs w:val="20"/>
        </w:rPr>
        <w:t> </w:t>
      </w:r>
      <w:r w:rsidRPr="00870D89">
        <w:rPr>
          <w:rFonts w:ascii="FbFrankReal" w:hAnsi="FbFrankReal" w:cs="FbFrankReal"/>
          <w:sz w:val="20"/>
          <w:szCs w:val="20"/>
          <w:rtl/>
        </w:rPr>
        <w:t>אדמו"ר האמצעי שענה לאחד מחסידיו: ע"פ הוראת</w:t>
      </w:r>
      <w:r w:rsidRPr="00870D89">
        <w:rPr>
          <w:rFonts w:ascii="Cambria" w:hAnsi="Cambria" w:cs="Cambria"/>
          <w:sz w:val="20"/>
          <w:szCs w:val="20"/>
        </w:rPr>
        <w:t> </w:t>
      </w:r>
      <w:r w:rsidRPr="00870D89">
        <w:rPr>
          <w:rFonts w:ascii="FbFrankReal" w:hAnsi="FbFrankReal" w:cs="FbFrankReal"/>
          <w:sz w:val="20"/>
          <w:szCs w:val="20"/>
          <w:rtl/>
        </w:rPr>
        <w:t>אדמו"ר האמצעי, הנה כל</w:t>
      </w:r>
      <w:r w:rsidRPr="00870D89">
        <w:rPr>
          <w:rFonts w:ascii="Cambria" w:hAnsi="Cambria" w:cs="Cambria"/>
          <w:sz w:val="20"/>
          <w:szCs w:val="20"/>
        </w:rPr>
        <w:t> </w:t>
      </w:r>
      <w:r w:rsidRPr="00870D89">
        <w:rPr>
          <w:rFonts w:ascii="FbFrankReal" w:hAnsi="FbFrankReal" w:cs="FbFrankReal"/>
          <w:sz w:val="20"/>
          <w:szCs w:val="20"/>
          <w:rtl/>
        </w:rPr>
        <w:t>אלו שחזרו מליובאוויטש מצווים הם לחזור דא</w:t>
      </w:r>
      <w:r w:rsidRPr="00870D89">
        <w:rPr>
          <w:rFonts w:ascii="FbFrankReal" w:hAnsi="FbFrankReal" w:cs="FbFrankReal"/>
          <w:sz w:val="20"/>
          <w:szCs w:val="20"/>
        </w:rPr>
        <w:t>"</w:t>
      </w:r>
      <w:r w:rsidRPr="00870D89">
        <w:rPr>
          <w:rFonts w:ascii="FbFrankReal" w:hAnsi="FbFrankReal" w:cs="FbFrankReal"/>
          <w:sz w:val="20"/>
          <w:szCs w:val="20"/>
          <w:rtl/>
        </w:rPr>
        <w:t>ח בהמקומות שעברו דרך חזרתם מליובאוויטש - להפיץ תורת החסידות. ואחד מבעלי צורה התאונן לפניו שמרגיש הוא עי"ז תוספת הרגש עצמו וישותו כי רואה שמצליח בחזרת הדא"ח כו' וכו', וענהו</w:t>
      </w:r>
      <w:r w:rsidRPr="00870D89">
        <w:rPr>
          <w:rFonts w:ascii="Cambria" w:hAnsi="Cambria" w:cs="Cambria"/>
          <w:sz w:val="20"/>
          <w:szCs w:val="20"/>
        </w:rPr>
        <w:t> </w:t>
      </w:r>
      <w:r w:rsidRPr="00870D89">
        <w:rPr>
          <w:rFonts w:ascii="FbFrankReal" w:hAnsi="FbFrankReal" w:cs="FbFrankReal"/>
          <w:sz w:val="20"/>
          <w:szCs w:val="20"/>
          <w:rtl/>
        </w:rPr>
        <w:t>אדמו"ר האמצעי: "מעג ווערען פון דיר</w:t>
      </w:r>
      <w:r w:rsidRPr="00870D89">
        <w:rPr>
          <w:rFonts w:ascii="Cambria" w:hAnsi="Cambria" w:cs="Cambria"/>
          <w:sz w:val="20"/>
          <w:szCs w:val="20"/>
        </w:rPr>
        <w:t> </w:t>
      </w:r>
      <w:r w:rsidRPr="00870D89">
        <w:rPr>
          <w:rFonts w:ascii="FbFrankReal" w:hAnsi="FbFrankReal" w:cs="FbFrankReal"/>
          <w:sz w:val="20"/>
          <w:szCs w:val="20"/>
          <w:rtl/>
        </w:rPr>
        <w:t>א</w:t>
      </w:r>
      <w:r w:rsidRPr="00870D89">
        <w:rPr>
          <w:rFonts w:ascii="Cambria" w:hAnsi="Cambria" w:cs="Cambria"/>
          <w:sz w:val="20"/>
          <w:szCs w:val="20"/>
        </w:rPr>
        <w:t> </w:t>
      </w:r>
      <w:r w:rsidRPr="00870D89">
        <w:rPr>
          <w:rFonts w:ascii="FbFrankReal" w:hAnsi="FbFrankReal" w:cs="FbFrankReal"/>
          <w:sz w:val="20"/>
          <w:szCs w:val="20"/>
          <w:rtl/>
        </w:rPr>
        <w:t>ציבעלע</w:t>
      </w:r>
      <w:r w:rsidRPr="00870D89">
        <w:rPr>
          <w:rFonts w:ascii="Cambria" w:hAnsi="Cambria" w:cs="Cambria"/>
          <w:sz w:val="20"/>
          <w:szCs w:val="20"/>
        </w:rPr>
        <w:t> </w:t>
      </w:r>
      <w:r w:rsidRPr="00870D89">
        <w:rPr>
          <w:rFonts w:ascii="FbFrankReal" w:hAnsi="FbFrankReal" w:cs="FbFrankReal"/>
          <w:sz w:val="20"/>
          <w:szCs w:val="20"/>
        </w:rPr>
        <w:t>-</w:t>
      </w:r>
      <w:r w:rsidRPr="00870D89">
        <w:rPr>
          <w:rFonts w:ascii="Cambria" w:hAnsi="Cambria" w:cs="Cambria"/>
          <w:sz w:val="20"/>
          <w:szCs w:val="20"/>
        </w:rPr>
        <w:t> </w:t>
      </w:r>
      <w:r w:rsidRPr="00870D89">
        <w:rPr>
          <w:rFonts w:ascii="FbFrankReal" w:hAnsi="FbFrankReal" w:cs="FbFrankReal"/>
          <w:sz w:val="20"/>
          <w:szCs w:val="20"/>
          <w:rtl/>
        </w:rPr>
        <w:t>אבי חסידות זאלסטו חזר'ן [= אפילו שתהפך לבצל, העיקר שחסידות אתה חייב לחזור]". ועי' גם אג"ק חי"ג (ע' תצב).</w:t>
      </w:r>
    </w:p>
  </w:footnote>
  <w:footnote w:id="8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משא"כ לפי הברכות שבגמ' סנהדרין אינו בגדר "ענוה ושפלות של שקר חס ושלום" כמובן.</w:t>
      </w:r>
    </w:p>
  </w:footnote>
  <w:footnote w:id="82">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Pr>
          <w:rFonts w:ascii="FbFrankReal" w:hAnsi="FbFrankReal" w:cs="FbFrankReal" w:hint="cs"/>
          <w:rtl/>
        </w:rPr>
        <w:t>)</w:t>
      </w:r>
      <w:r w:rsidRPr="00870D89">
        <w:rPr>
          <w:rFonts w:ascii="FbFrankReal" w:hAnsi="FbFrankReal" w:cs="FbFrankReal"/>
          <w:rtl/>
        </w:rPr>
        <w:t xml:space="preserve"> וראה 'אגרות קודש' חלק יג (ע' סא-ב): "במ"ש במכתבו אודות מאמר רבנו הזקן (הובא בתו"א בתחלתו) שע"י הצדקה נעשים מוחו ולבו זכים אלף פעמים ככה, הנה כתבתי לאחד ['אגרות קודש' חלק יב (ע' שה-ו)] שלשונו הזהב של רבנו הזקן מדוייק בכל התיבות ואותיות. ובהנ"ל אומר שנעשו</w:t>
      </w:r>
      <w:r w:rsidRPr="00870D89">
        <w:rPr>
          <w:rFonts w:ascii="Cambria" w:hAnsi="Cambria" w:cs="Cambria"/>
        </w:rPr>
        <w:t> </w:t>
      </w:r>
      <w:r w:rsidRPr="00870D89">
        <w:rPr>
          <w:rFonts w:ascii="FbFrankReal" w:hAnsi="FbFrankReal" w:cs="FbFrankReal"/>
          <w:rtl/>
        </w:rPr>
        <w:t>זכים, היינו כלים מוכשרים לקבלה ביותר וביותר, אבל אינו אומר שנעשים מלאים ידיעות והרגשים. שמזה מובן אשר אף שהצלחה מופלגה להעושה צדקה, בכ"ז גם הוא זקוק לעבודה ללימוד ויגיעה, אלא שהפירות הם אלף פעמים ככה, אלף ממש וכמוכח מהגהות צ"צ שנדפסו בלקו"ת לג' פרשיות שם"</w:t>
      </w:r>
      <w:r w:rsidRPr="00870D89">
        <w:rPr>
          <w:rFonts w:ascii="FbFrankReal" w:hAnsi="FbFrankReal" w:cs="FbFrankReal"/>
        </w:rPr>
        <w:t>.</w:t>
      </w:r>
    </w:p>
    <w:p w:rsidR="008A7347" w:rsidRPr="00870D89" w:rsidRDefault="008A7347" w:rsidP="00656CE3">
      <w:pPr>
        <w:bidi/>
        <w:spacing w:after="60" w:line="280" w:lineRule="atLeast"/>
        <w:ind w:firstLine="144"/>
        <w:jc w:val="both"/>
        <w:rPr>
          <w:rFonts w:ascii="FbFrankReal" w:hAnsi="FbFrankReal" w:cs="FbFrankReal"/>
          <w:sz w:val="20"/>
          <w:szCs w:val="20"/>
        </w:rPr>
      </w:pPr>
      <w:r w:rsidRPr="00870D89">
        <w:rPr>
          <w:rFonts w:ascii="FbFrankReal" w:hAnsi="FbFrankReal" w:cs="FbFrankReal"/>
          <w:sz w:val="20"/>
          <w:szCs w:val="20"/>
          <w:rtl/>
        </w:rPr>
        <w:t>וב'אגרות קודש' חלק יב (ע' שה-ו) נאמר: "במענה על מכתבו ממוצש"ק, בו כותב אודות הרושם הכביר אשר עשתה האסיפה, הנאום של פב"פ שהסעיר את הרוחות ליראת שמים תורה ומצותי' - ואשרי חלקו שהשתתף בארגון הדבר. ומזה מובנת ג"כ חוות דעתי בהנוגע לעתיד - שימשיך בעבודתו זו, אף, שככל עבודה פנימית, דורשת השקעת זמן מרץ ושימת לב. והובטחנו כבר מרבנו הזקן בעל התניא (פוסק בנסתר דתורה) והשולחן ערוך (פוסק בנגלה דתורה) אשר ע"י הצדקה עם הזולת נעשה מוחו ולבו זכים אלף פעמים ככה</w:t>
      </w:r>
      <w:r w:rsidRPr="00870D89">
        <w:rPr>
          <w:rFonts w:ascii="FbFrankReal" w:hAnsi="FbFrankReal" w:cs="FbFrankReal"/>
          <w:sz w:val="20"/>
          <w:szCs w:val="20"/>
        </w:rPr>
        <w:t>.</w:t>
      </w:r>
    </w:p>
    <w:p w:rsidR="008A7347" w:rsidRPr="00870D89" w:rsidRDefault="008A7347" w:rsidP="00656CE3">
      <w:pPr>
        <w:bidi/>
        <w:spacing w:after="60" w:line="280" w:lineRule="atLeast"/>
        <w:ind w:firstLine="144"/>
        <w:jc w:val="both"/>
        <w:rPr>
          <w:rFonts w:ascii="FbFrankReal" w:hAnsi="FbFrankReal" w:cs="FbFrankReal"/>
          <w:sz w:val="20"/>
          <w:szCs w:val="20"/>
        </w:rPr>
      </w:pPr>
      <w:r w:rsidRPr="00870D89">
        <w:rPr>
          <w:rFonts w:ascii="FbFrankReal" w:hAnsi="FbFrankReal" w:cs="FbFrankReal"/>
          <w:sz w:val="20"/>
          <w:szCs w:val="20"/>
          <w:rtl/>
        </w:rPr>
        <w:t>אבל מלשון הבטחה זו עצמה, שאומר שנעשים זכים ולא שנעשה למדן וירא שמים, מובן, שצריך ללמוד, וגם להתעסק בענינים המביאים לרגשי לבב באהבת ד' ויראת ד', אלא שמתברכים בהצלחה מופלגה אלף פעמים ממש. ולכן עליו לסדר לימודיו בתורת הנגלה ובתורת החסידות זמן נכון בכל יום ויום וכראוי באברך בן ישיבה. ורק שבזמנים הפנוים מסדרי הישיבה וקצת מזמני הישיבה - להקדיש לעבודה הנ"ל. ובטוחני שבאופן כזה גם אביו הרב שליט"א יסכים בלבב שלם</w:t>
      </w:r>
      <w:r w:rsidRPr="00870D89">
        <w:rPr>
          <w:rFonts w:ascii="FbFrankReal" w:hAnsi="FbFrankReal" w:cs="FbFrankReal"/>
          <w:sz w:val="20"/>
          <w:szCs w:val="20"/>
        </w:rPr>
        <w:t>.</w:t>
      </w:r>
    </w:p>
    <w:p w:rsidR="008A7347" w:rsidRPr="00870D89" w:rsidRDefault="008A7347" w:rsidP="00656CE3">
      <w:pPr>
        <w:bidi/>
        <w:spacing w:after="60" w:line="280" w:lineRule="atLeast"/>
        <w:ind w:firstLine="144"/>
        <w:jc w:val="both"/>
        <w:rPr>
          <w:rFonts w:ascii="FbFrankReal" w:hAnsi="FbFrankReal" w:cs="FbFrankReal"/>
          <w:sz w:val="20"/>
          <w:szCs w:val="20"/>
        </w:rPr>
      </w:pPr>
      <w:r w:rsidRPr="00870D89">
        <w:rPr>
          <w:rFonts w:ascii="FbFrankReal" w:hAnsi="FbFrankReal" w:cs="FbFrankReal"/>
          <w:sz w:val="20"/>
          <w:szCs w:val="20"/>
          <w:rtl/>
        </w:rPr>
        <w:t>מובן שכל הנ"ל הוא בתור סדר קבוע, אבל במקרה יוצא מן הכלל ובתור הוראת שעה, צריך, ופעמים גם מוכרח, להוסיף מזמן דצרכי צבור על זמן דלימוד התורה, ולפעמים להיפך - לקחת מזמן הלימוד לצרכי צבור. ובפרט בהתבונן עניני צבור אודותם הנדון, לפעמים תכופות - בתקופה זו - הם ענינים של פקוח נפשות ממש. ובודאי גם בזה יקוים דבר המשנה מצוה גוררת מצוה, ולא ח"ו להיפך"</w:t>
      </w:r>
      <w:r w:rsidRPr="00870D89">
        <w:rPr>
          <w:rFonts w:ascii="FbFrankReal" w:hAnsi="FbFrankReal" w:cs="FbFrankReal"/>
          <w:sz w:val="20"/>
          <w:szCs w:val="20"/>
        </w:rPr>
        <w:t>.</w:t>
      </w:r>
    </w:p>
  </w:footnote>
  <w:footnote w:id="8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אבל העירוני ידידי הרה"ח ר' דוד ליב שמערלינג שיש לחלק בין כוונות ע"פ הסוד ומעשה בפועל.</w:t>
      </w:r>
    </w:p>
  </w:footnote>
  <w:footnote w:id="84">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פ"ד מ"ה.</w:t>
      </w:r>
    </w:p>
  </w:footnote>
  <w:footnote w:id="85">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וכן בפירוש רבינו יונה, ובמדרש שמואל.</w:t>
      </w:r>
    </w:p>
  </w:footnote>
  <w:footnote w:id="86">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וכן בפירוש הרע"ב.</w:t>
      </w:r>
    </w:p>
  </w:footnote>
  <w:footnote w:id="87">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משא"כ בפיה"מ עצמו (שם, ובהוצאת קאפח) הגירסא "לחפור".</w:t>
      </w:r>
    </w:p>
  </w:footnote>
  <w:footnote w:id="88">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וכ"ה בנ"א מהפירוש המיוחס לרש"י.</w:t>
      </w:r>
    </w:p>
  </w:footnote>
  <w:footnote w:id="89">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ירמיהו מו,כב.</w:t>
      </w:r>
    </w:p>
  </w:footnote>
  <w:footnote w:id="90">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ראה פני משה לירושלמי פאה פ"ב ה"ג ד"ה ובקרדומות.</w:t>
      </w:r>
    </w:p>
  </w:footnote>
  <w:footnote w:id="91">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טהרות פ"ט מ"ז, עיי"ש בפירוש הר"ש.</w:t>
      </w:r>
    </w:p>
  </w:footnote>
  <w:footnote w:id="92">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סוטה ט"ו סע"ב.</w:t>
      </w:r>
    </w:p>
  </w:footnote>
  <w:footnote w:id="93">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סוטה פ"ב סה"ב.</w:t>
      </w:r>
    </w:p>
  </w:footnote>
  <w:footnote w:id="94">
    <w:p w:rsidR="008A7347" w:rsidRPr="00870D89" w:rsidRDefault="008A7347" w:rsidP="00656CE3">
      <w:pPr>
        <w:pStyle w:val="FootnoteText"/>
        <w:bidi/>
        <w:spacing w:after="60" w:line="280" w:lineRule="atLeast"/>
        <w:ind w:firstLine="144"/>
        <w:jc w:val="both"/>
        <w:rPr>
          <w:rFonts w:ascii="FbFrankReal" w:hAnsi="FbFrankReal" w:cs="FbFrankReal"/>
        </w:rPr>
      </w:pPr>
      <w:r w:rsidRPr="00870D89">
        <w:rPr>
          <w:rStyle w:val="FootnoteReference"/>
          <w:rFonts w:ascii="FbFrankReal" w:hAnsi="FbFrankReal" w:cs="FbFrankReal"/>
          <w:vertAlign w:val="baseline"/>
        </w:rPr>
        <w:footnoteRef/>
      </w:r>
      <w:r w:rsidRPr="00870D89">
        <w:rPr>
          <w:rFonts w:ascii="FbFrankReal" w:hAnsi="FbFrankReal" w:cs="FbFrankReal"/>
          <w:rtl/>
        </w:rPr>
        <w:t>) כמו במשנה בראש מסכת ביצה.</w:t>
      </w:r>
    </w:p>
  </w:footnote>
  <w:footnote w:id="95">
    <w:p w:rsidR="008A7347" w:rsidRPr="00870D89" w:rsidRDefault="008A7347" w:rsidP="00656CE3">
      <w:pPr>
        <w:pStyle w:val="FootnoteText"/>
        <w:bidi/>
        <w:spacing w:after="60" w:line="280" w:lineRule="atLeast"/>
        <w:ind w:firstLine="144"/>
        <w:jc w:val="both"/>
        <w:rPr>
          <w:rFonts w:ascii="FbFrankReal" w:hAnsi="FbFrankReal" w:cs="FbFrankReal"/>
          <w:rtl/>
        </w:rPr>
      </w:pPr>
      <w:r w:rsidRPr="00870D89">
        <w:rPr>
          <w:rStyle w:val="FootnoteReference"/>
          <w:rFonts w:ascii="FbFrankReal" w:hAnsi="FbFrankReal" w:cs="FbFrankReal"/>
          <w:vertAlign w:val="baseline"/>
        </w:rPr>
        <w:footnoteRef/>
      </w:r>
      <w:r w:rsidRPr="00870D89">
        <w:rPr>
          <w:rFonts w:ascii="FbFrankReal" w:hAnsi="FbFrankReal" w:cs="FbFrankReal"/>
          <w:rtl/>
        </w:rPr>
        <w:t xml:space="preserve">) </w:t>
      </w:r>
      <w:r w:rsidRPr="00870D89">
        <w:rPr>
          <w:rFonts w:ascii="FbFrankReal" w:hAnsi="FbFrankReal" w:cs="FbFrankReal"/>
          <w:b/>
          <w:bCs/>
          <w:rtl/>
        </w:rPr>
        <w:t>חי' שרה:</w:t>
      </w:r>
      <w:r w:rsidRPr="00870D89">
        <w:rPr>
          <w:rFonts w:ascii="FbFrankReal" w:hAnsi="FbFrankReal" w:cs="FbFrankReal"/>
          <w:rtl/>
        </w:rPr>
        <w:t xml:space="preserve"> שמה המלא: חנה חי' שרה – ראה החתימה במכתב בתה: "ברכה צבי' גיטל בת חנה חי' שרה" (נדפס באגרות קודש אדמו"ר מהורש"ב ח"א ע' שמז בהערה).</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85882"/>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61312" behindDoc="0" locked="0" layoutInCell="1" allowOverlap="1" wp14:anchorId="64ED9703" wp14:editId="09C72995">
                  <wp:simplePos x="0" y="0"/>
                  <wp:positionH relativeFrom="column">
                    <wp:posOffset>-177800</wp:posOffset>
                  </wp:positionH>
                  <wp:positionV relativeFrom="paragraph">
                    <wp:posOffset>140970</wp:posOffset>
                  </wp:positionV>
                  <wp:extent cx="4287520" cy="288290"/>
                  <wp:effectExtent l="0" t="0" r="0" b="0"/>
                  <wp:wrapNone/>
                  <wp:docPr id="277" name="Text Box 27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ED9703" id="_x0000_t202" coordsize="21600,21600" o:spt="202" path="m,l,21600r21600,l21600,xe">
                  <v:stroke joinstyle="miter"/>
                  <v:path gradientshapeok="t" o:connecttype="rect"/>
                </v:shapetype>
                <v:shape id="Text Box 277" o:spid="_x0000_s1027" type="#_x0000_t202" style="position:absolute;left:0;text-align:left;margin-left:-14pt;margin-top:11.1pt;width:337.6pt;height:2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10</w:t>
        </w:r>
        <w:r w:rsidRPr="000F40BF">
          <w:rPr>
            <w:rFonts w:ascii="FbFrankReal" w:hAnsi="FbFrankReal" w:cs="FbFrankReal"/>
            <w:b/>
            <w:bCs/>
            <w:noProof/>
            <w:sz w:val="32"/>
            <w:szCs w:val="32"/>
          </w:rPr>
          <w:fldChar w:fldCharType="end"/>
        </w:r>
      </w:p>
    </w:sdtContent>
  </w:sdt>
  <w:p w:rsidR="008A7347" w:rsidRDefault="008A73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59264" behindDoc="0" locked="0" layoutInCell="1" allowOverlap="1" wp14:anchorId="3892E44A" wp14:editId="764CB655">
              <wp:simplePos x="0" y="0"/>
              <wp:positionH relativeFrom="margin">
                <wp:posOffset>-177800</wp:posOffset>
              </wp:positionH>
              <wp:positionV relativeFrom="paragraph">
                <wp:posOffset>128534</wp:posOffset>
              </wp:positionV>
              <wp:extent cx="4287520" cy="288290"/>
              <wp:effectExtent l="0" t="0" r="0" b="0"/>
              <wp:wrapNone/>
              <wp:docPr id="278" name="Text Box 27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92E44A" id="_x0000_t202" coordsize="21600,21600" o:spt="202" path="m,l,21600r21600,l21600,xe">
              <v:stroke joinstyle="miter"/>
              <v:path gradientshapeok="t" o:connecttype="rect"/>
            </v:shapetype>
            <v:shape id="Text Box 278" o:spid="_x0000_s1028" type="#_x0000_t202" style="position:absolute;margin-left:-14pt;margin-top:10.1pt;width:337.6pt;height:22.7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De&#10;gCZAgwIAAG0FAAAOAAAAAAAAAAAAAAAAAC4CAABkcnMvZTJvRG9jLnhtbFBLAQItABQABgAIAAAA&#10;IQCRNPDO4AAAAAkBAAAPAAAAAAAAAAAAAAAAAN0EAABkcnMvZG93bnJldi54bWxQSwUGAAAAAAQA&#10;BADzAAAA6gU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30638783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7</w:t>
        </w:r>
        <w:r w:rsidRPr="00D14040">
          <w:rPr>
            <w:rFonts w:ascii="FbFrankReal" w:hAnsi="FbFrankReal" w:cs="VTvilnacopy01"/>
            <w:b/>
            <w:bCs/>
            <w:noProof/>
            <w:sz w:val="32"/>
            <w:szCs w:val="32"/>
          </w:rPr>
          <w:fldChar w:fldCharType="end"/>
        </w:r>
      </w:sdtContent>
    </w:sdt>
  </w:p>
  <w:p w:rsidR="008A7347" w:rsidRDefault="008A734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308012"/>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41184" behindDoc="0" locked="0" layoutInCell="1" allowOverlap="1" wp14:anchorId="758B9AC5" wp14:editId="07BD7C1E">
                  <wp:simplePos x="0" y="0"/>
                  <wp:positionH relativeFrom="column">
                    <wp:posOffset>-177800</wp:posOffset>
                  </wp:positionH>
                  <wp:positionV relativeFrom="paragraph">
                    <wp:posOffset>140970</wp:posOffset>
                  </wp:positionV>
                  <wp:extent cx="4287520" cy="28829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8B9AC5" id="_x0000_t202" coordsize="21600,21600" o:spt="202" path="m,l,21600r21600,l21600,xe">
                  <v:stroke joinstyle="miter"/>
                  <v:path gradientshapeok="t" o:connecttype="rect"/>
                </v:shapetype>
                <v:shape id="Text Box 61" o:spid="_x0000_s1029" type="#_x0000_t202" style="position:absolute;left:0;text-align:left;margin-left:-14pt;margin-top:11.1pt;width:337.6pt;height:22.7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16</w:t>
        </w:r>
        <w:r w:rsidRPr="000F40BF">
          <w:rPr>
            <w:rFonts w:ascii="FbFrankReal" w:hAnsi="FbFrankReal" w:cs="FbFrankReal"/>
            <w:b/>
            <w:bCs/>
            <w:noProof/>
            <w:sz w:val="32"/>
            <w:szCs w:val="32"/>
          </w:rPr>
          <w:fldChar w:fldCharType="end"/>
        </w:r>
      </w:p>
    </w:sdtContent>
  </w:sdt>
  <w:p w:rsidR="008A7347" w:rsidRDefault="008A734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40160" behindDoc="0" locked="0" layoutInCell="1" allowOverlap="1" wp14:anchorId="0B4F4AD1" wp14:editId="7BF5E513">
              <wp:simplePos x="0" y="0"/>
              <wp:positionH relativeFrom="margin">
                <wp:posOffset>-177800</wp:posOffset>
              </wp:positionH>
              <wp:positionV relativeFrom="paragraph">
                <wp:posOffset>128534</wp:posOffset>
              </wp:positionV>
              <wp:extent cx="4287520" cy="28829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4F4AD1" id="_x0000_t202" coordsize="21600,21600" o:spt="202" path="m,l,21600r21600,l21600,xe">
              <v:stroke joinstyle="miter"/>
              <v:path gradientshapeok="t" o:connecttype="rect"/>
            </v:shapetype>
            <v:shape id="Text Box 62" o:spid="_x0000_s1030" type="#_x0000_t202" style="position:absolute;margin-left:-14pt;margin-top:10.1pt;width:337.6pt;height:22.7pt;z-index:2517401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89441417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11</w:t>
        </w:r>
        <w:r w:rsidRPr="00D14040">
          <w:rPr>
            <w:rFonts w:ascii="FbFrankReal" w:hAnsi="FbFrankReal" w:cs="VTvilnacopy01"/>
            <w:b/>
            <w:bCs/>
            <w:noProof/>
            <w:sz w:val="32"/>
            <w:szCs w:val="32"/>
          </w:rPr>
          <w:fldChar w:fldCharType="end"/>
        </w:r>
      </w:sdtContent>
    </w:sdt>
  </w:p>
  <w:p w:rsidR="008A7347" w:rsidRDefault="008A734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9385223"/>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70528" behindDoc="0" locked="0" layoutInCell="1" allowOverlap="1" wp14:anchorId="2362101A" wp14:editId="04107537">
                  <wp:simplePos x="0" y="0"/>
                  <wp:positionH relativeFrom="column">
                    <wp:posOffset>-177800</wp:posOffset>
                  </wp:positionH>
                  <wp:positionV relativeFrom="paragraph">
                    <wp:posOffset>140970</wp:posOffset>
                  </wp:positionV>
                  <wp:extent cx="4287520" cy="28829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362101A" id="_x0000_t202" coordsize="21600,21600" o:spt="202" path="m,l,21600r21600,l21600,xe">
                  <v:stroke joinstyle="miter"/>
                  <v:path gradientshapeok="t" o:connecttype="rect"/>
                </v:shapetype>
                <v:shape id="Text Box 10" o:spid="_x0000_s1031" type="#_x0000_t202" style="position:absolute;left:0;text-align:left;margin-left:-14pt;margin-top:11.1pt;width:337.6pt;height:22.7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22</w:t>
        </w:r>
        <w:r w:rsidRPr="000F40BF">
          <w:rPr>
            <w:rFonts w:ascii="FbFrankReal" w:hAnsi="FbFrankReal" w:cs="FbFrankReal"/>
            <w:b/>
            <w:bCs/>
            <w:noProof/>
            <w:sz w:val="32"/>
            <w:szCs w:val="32"/>
          </w:rPr>
          <w:fldChar w:fldCharType="end"/>
        </w:r>
      </w:p>
    </w:sdtContent>
  </w:sdt>
  <w:p w:rsidR="008A7347" w:rsidRDefault="008A734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69504" behindDoc="0" locked="0" layoutInCell="1" allowOverlap="1" wp14:anchorId="066D6233" wp14:editId="2D5D003E">
              <wp:simplePos x="0" y="0"/>
              <wp:positionH relativeFrom="margin">
                <wp:posOffset>-177800</wp:posOffset>
              </wp:positionH>
              <wp:positionV relativeFrom="paragraph">
                <wp:posOffset>128534</wp:posOffset>
              </wp:positionV>
              <wp:extent cx="4287520" cy="28829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66D6233" id="_x0000_t202" coordsize="21600,21600" o:spt="202" path="m,l,21600r21600,l21600,xe">
              <v:stroke joinstyle="miter"/>
              <v:path gradientshapeok="t" o:connecttype="rect"/>
            </v:shapetype>
            <v:shape id="Text Box 11" o:spid="_x0000_s1032" type="#_x0000_t202" style="position:absolute;margin-left:-14pt;margin-top:10.1pt;width:337.6pt;height:22.7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539812579"/>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17</w:t>
        </w:r>
        <w:r w:rsidRPr="00D14040">
          <w:rPr>
            <w:rFonts w:ascii="FbFrankReal" w:hAnsi="FbFrankReal" w:cs="VTvilnacopy01"/>
            <w:b/>
            <w:bCs/>
            <w:noProof/>
            <w:sz w:val="32"/>
            <w:szCs w:val="32"/>
          </w:rPr>
          <w:fldChar w:fldCharType="end"/>
        </w:r>
      </w:sdtContent>
    </w:sdt>
  </w:p>
  <w:p w:rsidR="008A7347" w:rsidRDefault="008A734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4824187"/>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73600" behindDoc="0" locked="0" layoutInCell="1" allowOverlap="1" wp14:anchorId="474F2F06" wp14:editId="43CBDF62">
                  <wp:simplePos x="0" y="0"/>
                  <wp:positionH relativeFrom="column">
                    <wp:posOffset>-177800</wp:posOffset>
                  </wp:positionH>
                  <wp:positionV relativeFrom="paragraph">
                    <wp:posOffset>140970</wp:posOffset>
                  </wp:positionV>
                  <wp:extent cx="4287520" cy="28829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4F2F06" id="_x0000_t202" coordsize="21600,21600" o:spt="202" path="m,l,21600r21600,l21600,xe">
                  <v:stroke joinstyle="miter"/>
                  <v:path gradientshapeok="t" o:connecttype="rect"/>
                </v:shapetype>
                <v:shape id="Text Box 15" o:spid="_x0000_s1033" type="#_x0000_t202" style="position:absolute;left:0;text-align:left;margin-left:-14pt;margin-top:11.1pt;width:337.6pt;height:22.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FQi&#10;iT+CAgAAawUAAA4AAAAAAAAAAAAAAAAALgIAAGRycy9lMm9Eb2MueG1sUEsBAi0AFAAGAAgAAAAh&#10;AGJqr97gAAAACQEAAA8AAAAAAAAAAAAAAAAA3AQAAGRycy9kb3ducmV2LnhtbFBLBQYAAAAABAAE&#10;APMAAADpBQ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22</w:t>
        </w:r>
        <w:r w:rsidRPr="000F40BF">
          <w:rPr>
            <w:rFonts w:ascii="FbFrankReal" w:hAnsi="FbFrankReal" w:cs="FbFrankReal"/>
            <w:b/>
            <w:bCs/>
            <w:noProof/>
            <w:sz w:val="32"/>
            <w:szCs w:val="32"/>
          </w:rPr>
          <w:fldChar w:fldCharType="end"/>
        </w:r>
      </w:p>
    </w:sdtContent>
  </w:sdt>
  <w:p w:rsidR="008A7347" w:rsidRDefault="008A734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72576" behindDoc="0" locked="0" layoutInCell="1" allowOverlap="1" wp14:anchorId="7F458325" wp14:editId="28C52CC3">
              <wp:simplePos x="0" y="0"/>
              <wp:positionH relativeFrom="margin">
                <wp:posOffset>-177800</wp:posOffset>
              </wp:positionH>
              <wp:positionV relativeFrom="paragraph">
                <wp:posOffset>128534</wp:posOffset>
              </wp:positionV>
              <wp:extent cx="4287520" cy="28829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458325" id="_x0000_t202" coordsize="21600,21600" o:spt="202" path="m,l,21600r21600,l21600,xe">
              <v:stroke joinstyle="miter"/>
              <v:path gradientshapeok="t" o:connecttype="rect"/>
            </v:shapetype>
            <v:shape id="Text Box 16" o:spid="_x0000_s1034" type="#_x0000_t202" style="position:absolute;margin-left:-14pt;margin-top:10.1pt;width:337.6pt;height:22.7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645404971"/>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21</w:t>
        </w:r>
        <w:r w:rsidRPr="00D14040">
          <w:rPr>
            <w:rFonts w:ascii="FbFrankReal" w:hAnsi="FbFrankReal" w:cs="VTvilnacopy01"/>
            <w:b/>
            <w:bCs/>
            <w:noProof/>
            <w:sz w:val="32"/>
            <w:szCs w:val="32"/>
          </w:rPr>
          <w:fldChar w:fldCharType="end"/>
        </w:r>
      </w:sdtContent>
    </w:sdt>
  </w:p>
  <w:p w:rsidR="008A7347" w:rsidRDefault="008A734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084695"/>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64384" behindDoc="0" locked="0" layoutInCell="1" allowOverlap="1" wp14:anchorId="378B955E" wp14:editId="00EDF977">
                  <wp:simplePos x="0" y="0"/>
                  <wp:positionH relativeFrom="column">
                    <wp:posOffset>-177800</wp:posOffset>
                  </wp:positionH>
                  <wp:positionV relativeFrom="paragraph">
                    <wp:posOffset>140970</wp:posOffset>
                  </wp:positionV>
                  <wp:extent cx="4287520" cy="288290"/>
                  <wp:effectExtent l="0" t="0" r="0" b="0"/>
                  <wp:wrapNone/>
                  <wp:docPr id="2" name="Text Box 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78B955E" id="_x0000_t202" coordsize="21600,21600" o:spt="202" path="m,l,21600r21600,l21600,xe">
                  <v:stroke joinstyle="miter"/>
                  <v:path gradientshapeok="t" o:connecttype="rect"/>
                </v:shapetype>
                <v:shape id="_x0000_s1035" type="#_x0000_t202" style="position:absolute;left:0;text-align:left;margin-left:-14pt;margin-top:11.1pt;width:337.6pt;height:22.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34</w:t>
        </w:r>
        <w:r w:rsidRPr="000F40BF">
          <w:rPr>
            <w:rFonts w:ascii="FbFrankReal" w:hAnsi="FbFrankReal" w:cs="FbFrankReal"/>
            <w:b/>
            <w:bCs/>
            <w:noProof/>
            <w:sz w:val="32"/>
            <w:szCs w:val="32"/>
          </w:rPr>
          <w:fldChar w:fldCharType="end"/>
        </w:r>
      </w:p>
    </w:sdtContent>
  </w:sdt>
  <w:p w:rsidR="008A7347" w:rsidRDefault="008A734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63360" behindDoc="0" locked="0" layoutInCell="1" allowOverlap="1" wp14:anchorId="4487F431" wp14:editId="2EAFCADA">
              <wp:simplePos x="0" y="0"/>
              <wp:positionH relativeFrom="margin">
                <wp:posOffset>-177800</wp:posOffset>
              </wp:positionH>
              <wp:positionV relativeFrom="paragraph">
                <wp:posOffset>128534</wp:posOffset>
              </wp:positionV>
              <wp:extent cx="4287520" cy="288290"/>
              <wp:effectExtent l="0" t="0" r="0" b="0"/>
              <wp:wrapNone/>
              <wp:docPr id="3" name="Text Box 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87F431" id="_x0000_t202" coordsize="21600,21600" o:spt="202" path="m,l,21600r21600,l21600,xe">
              <v:stroke joinstyle="miter"/>
              <v:path gradientshapeok="t" o:connecttype="rect"/>
            </v:shapetype>
            <v:shape id="Text Box 3" o:spid="_x0000_s1036" type="#_x0000_t202" style="position:absolute;margin-left:-14pt;margin-top:10.1pt;width:337.6pt;height:22.7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209981"/>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35</w:t>
        </w:r>
        <w:r w:rsidRPr="00D14040">
          <w:rPr>
            <w:rFonts w:ascii="FbFrankReal" w:hAnsi="FbFrankReal" w:cs="VTvilnacopy01"/>
            <w:b/>
            <w:bCs/>
            <w:noProof/>
            <w:sz w:val="32"/>
            <w:szCs w:val="32"/>
          </w:rPr>
          <w:fldChar w:fldCharType="end"/>
        </w:r>
      </w:sdtContent>
    </w:sdt>
  </w:p>
  <w:p w:rsidR="008A7347" w:rsidRDefault="008A7347"/>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6554573"/>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76672" behindDoc="0" locked="0" layoutInCell="1" allowOverlap="1" wp14:anchorId="2905E457" wp14:editId="62159A98">
                  <wp:simplePos x="0" y="0"/>
                  <wp:positionH relativeFrom="column">
                    <wp:posOffset>-177800</wp:posOffset>
                  </wp:positionH>
                  <wp:positionV relativeFrom="paragraph">
                    <wp:posOffset>140970</wp:posOffset>
                  </wp:positionV>
                  <wp:extent cx="4287520" cy="28829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905E457" id="_x0000_t202" coordsize="21600,21600" o:spt="202" path="m,l,21600r21600,l21600,xe">
                  <v:stroke joinstyle="miter"/>
                  <v:path gradientshapeok="t" o:connecttype="rect"/>
                </v:shapetype>
                <v:shape id="Text Box 18" o:spid="_x0000_s1037" type="#_x0000_t202" style="position:absolute;left:0;text-align:left;margin-left:-14pt;margin-top:11.1pt;width:337.6pt;height:22.7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46</w:t>
        </w:r>
        <w:r w:rsidRPr="000F40BF">
          <w:rPr>
            <w:rFonts w:ascii="FbFrankReal" w:hAnsi="FbFrankReal" w:cs="FbFrankReal"/>
            <w:b/>
            <w:bCs/>
            <w:noProof/>
            <w:sz w:val="32"/>
            <w:szCs w:val="32"/>
          </w:rPr>
          <w:fldChar w:fldCharType="end"/>
        </w:r>
      </w:p>
    </w:sdtContent>
  </w:sdt>
  <w:p w:rsidR="008A7347" w:rsidRDefault="008A7347"/>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75648" behindDoc="0" locked="0" layoutInCell="1" allowOverlap="1" wp14:anchorId="71D8B3E0" wp14:editId="21797F7B">
              <wp:simplePos x="0" y="0"/>
              <wp:positionH relativeFrom="margin">
                <wp:posOffset>-177800</wp:posOffset>
              </wp:positionH>
              <wp:positionV relativeFrom="paragraph">
                <wp:posOffset>128534</wp:posOffset>
              </wp:positionV>
              <wp:extent cx="4287520" cy="28829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D8B3E0" id="_x0000_t202" coordsize="21600,21600" o:spt="202" path="m,l,21600r21600,l21600,xe">
              <v:stroke joinstyle="miter"/>
              <v:path gradientshapeok="t" o:connecttype="rect"/>
            </v:shapetype>
            <v:shape id="Text Box 19" o:spid="_x0000_s1038" type="#_x0000_t202" style="position:absolute;margin-left:-14pt;margin-top:10.1pt;width:337.6pt;height:22.7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287128571"/>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45</w:t>
        </w:r>
        <w:r w:rsidRPr="00D14040">
          <w:rPr>
            <w:rFonts w:ascii="FbFrankReal" w:hAnsi="FbFrankReal" w:cs="VTvilnacopy01"/>
            <w:b/>
            <w:bCs/>
            <w:noProof/>
            <w:sz w:val="32"/>
            <w:szCs w:val="32"/>
          </w:rPr>
          <w:fldChar w:fldCharType="end"/>
        </w:r>
      </w:sdtContent>
    </w:sdt>
  </w:p>
  <w:p w:rsidR="008A7347" w:rsidRDefault="008A7347"/>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1773420"/>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79744" behindDoc="0" locked="0" layoutInCell="1" allowOverlap="1" wp14:anchorId="4D1C42C3" wp14:editId="503A0BB4">
                  <wp:simplePos x="0" y="0"/>
                  <wp:positionH relativeFrom="column">
                    <wp:posOffset>-177800</wp:posOffset>
                  </wp:positionH>
                  <wp:positionV relativeFrom="paragraph">
                    <wp:posOffset>140970</wp:posOffset>
                  </wp:positionV>
                  <wp:extent cx="4287520" cy="28829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1C42C3" id="_x0000_t202" coordsize="21600,21600" o:spt="202" path="m,l,21600r21600,l21600,xe">
                  <v:stroke joinstyle="miter"/>
                  <v:path gradientshapeok="t" o:connecttype="rect"/>
                </v:shapetype>
                <v:shape id="Text Box 22" o:spid="_x0000_s1039" type="#_x0000_t202" style="position:absolute;left:0;text-align:left;margin-left:-14pt;margin-top:11.1pt;width:337.6pt;height:22.7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Bw&#10;NJ5egwIAAGw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48</w:t>
        </w:r>
        <w:r w:rsidRPr="000F40BF">
          <w:rPr>
            <w:rFonts w:ascii="FbFrankReal" w:hAnsi="FbFrankReal" w:cs="FbFrankReal"/>
            <w:b/>
            <w:bCs/>
            <w:noProof/>
            <w:sz w:val="32"/>
            <w:szCs w:val="32"/>
          </w:rPr>
          <w:fldChar w:fldCharType="end"/>
        </w:r>
      </w:p>
    </w:sdtContent>
  </w:sdt>
  <w:p w:rsidR="008A7347" w:rsidRDefault="008A7347"/>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78720" behindDoc="0" locked="0" layoutInCell="1" allowOverlap="1" wp14:anchorId="5DDFE290" wp14:editId="710396E9">
              <wp:simplePos x="0" y="0"/>
              <wp:positionH relativeFrom="margin">
                <wp:posOffset>-177800</wp:posOffset>
              </wp:positionH>
              <wp:positionV relativeFrom="paragraph">
                <wp:posOffset>128534</wp:posOffset>
              </wp:positionV>
              <wp:extent cx="4287520" cy="28829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DFE290" id="_x0000_t202" coordsize="21600,21600" o:spt="202" path="m,l,21600r21600,l21600,xe">
              <v:stroke joinstyle="miter"/>
              <v:path gradientshapeok="t" o:connecttype="rect"/>
            </v:shapetype>
            <v:shape id="Text Box 23" o:spid="_x0000_s1040" type="#_x0000_t202" style="position:absolute;margin-left:-14pt;margin-top:10.1pt;width:337.6pt;height:22.7pt;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Bs&#10;dChOgwIAAGwFAAAOAAAAAAAAAAAAAAAAAC4CAABkcnMvZTJvRG9jLnhtbFBLAQItABQABgAIAAAA&#10;IQCRNPDO4AAAAAkBAAAPAAAAAAAAAAAAAAAAAN0EAABkcnMvZG93bnJldi54bWxQSwUGAAAAAAQA&#10;BADzAAAA6gU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920860686"/>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47</w:t>
        </w:r>
        <w:r w:rsidRPr="00D14040">
          <w:rPr>
            <w:rFonts w:ascii="FbFrankReal" w:hAnsi="FbFrankReal" w:cs="VTvilnacopy01"/>
            <w:b/>
            <w:bCs/>
            <w:noProof/>
            <w:sz w:val="32"/>
            <w:szCs w:val="32"/>
          </w:rPr>
          <w:fldChar w:fldCharType="end"/>
        </w:r>
      </w:sdtContent>
    </w:sdt>
  </w:p>
  <w:p w:rsidR="008A7347" w:rsidRDefault="008A7347"/>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6362191"/>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2816" behindDoc="0" locked="0" layoutInCell="1" allowOverlap="1" wp14:anchorId="31C1585D" wp14:editId="6167BB07">
                  <wp:simplePos x="0" y="0"/>
                  <wp:positionH relativeFrom="column">
                    <wp:posOffset>-177800</wp:posOffset>
                  </wp:positionH>
                  <wp:positionV relativeFrom="paragraph">
                    <wp:posOffset>140970</wp:posOffset>
                  </wp:positionV>
                  <wp:extent cx="4287520" cy="28829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1C1585D" id="_x0000_t202" coordsize="21600,21600" o:spt="202" path="m,l,21600r21600,l21600,xe">
                  <v:stroke joinstyle="miter"/>
                  <v:path gradientshapeok="t" o:connecttype="rect"/>
                </v:shapetype>
                <v:shape id="Text Box 32" o:spid="_x0000_s1041" type="#_x0000_t202" style="position:absolute;left:0;text-align:left;margin-left:-14pt;margin-top:11.1pt;width:337.6pt;height:22.7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oVrSGIQCAABsBQAADgAAAAAAAAAAAAAAAAAuAgAAZHJzL2Uyb0RvYy54bWxQSwECLQAUAAYACAAA&#10;ACEAYmqv3uAAAAAJAQAADwAAAAAAAAAAAAAAAADeBAAAZHJzL2Rvd25yZXYueG1sUEsFBgAAAAAE&#10;AAQA8wAAAOs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56</w:t>
        </w:r>
        <w:r w:rsidRPr="000F40BF">
          <w:rPr>
            <w:rFonts w:ascii="FbFrankReal" w:hAnsi="FbFrankReal" w:cs="FbFrankReal"/>
            <w:b/>
            <w:bCs/>
            <w:noProof/>
            <w:sz w:val="32"/>
            <w:szCs w:val="32"/>
          </w:rPr>
          <w:fldChar w:fldCharType="end"/>
        </w:r>
      </w:p>
    </w:sdtContent>
  </w:sdt>
  <w:p w:rsidR="008A7347" w:rsidRDefault="008A7347"/>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81792" behindDoc="0" locked="0" layoutInCell="1" allowOverlap="1" wp14:anchorId="637EF42D" wp14:editId="186A4D20">
              <wp:simplePos x="0" y="0"/>
              <wp:positionH relativeFrom="margin">
                <wp:posOffset>-177800</wp:posOffset>
              </wp:positionH>
              <wp:positionV relativeFrom="paragraph">
                <wp:posOffset>128534</wp:posOffset>
              </wp:positionV>
              <wp:extent cx="4287520" cy="28829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7EF42D" id="_x0000_t202" coordsize="21600,21600" o:spt="202" path="m,l,21600r21600,l21600,xe">
              <v:stroke joinstyle="miter"/>
              <v:path gradientshapeok="t" o:connecttype="rect"/>
            </v:shapetype>
            <v:shape id="Text Box 33" o:spid="_x0000_s1042" type="#_x0000_t202" style="position:absolute;margin-left:-14pt;margin-top:10.1pt;width:337.6pt;height:22.7pt;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C9&#10;GmQIgwIAAGwFAAAOAAAAAAAAAAAAAAAAAC4CAABkcnMvZTJvRG9jLnhtbFBLAQItABQABgAIAAAA&#10;IQCRNPDO4AAAAAkBAAAPAAAAAAAAAAAAAAAAAN0EAABkcnMvZG93bnJldi54bWxQSwUGAAAAAAQA&#10;BADzAAAA6gU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97025039"/>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57</w:t>
        </w:r>
        <w:r w:rsidRPr="00D14040">
          <w:rPr>
            <w:rFonts w:ascii="FbFrankReal" w:hAnsi="FbFrankReal" w:cs="VTvilnacopy01"/>
            <w:b/>
            <w:bCs/>
            <w:noProof/>
            <w:sz w:val="32"/>
            <w:szCs w:val="32"/>
          </w:rPr>
          <w:fldChar w:fldCharType="end"/>
        </w:r>
      </w:sdtContent>
    </w:sdt>
  </w:p>
  <w:p w:rsidR="008A7347" w:rsidRDefault="008A7347"/>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61771"/>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5888" behindDoc="0" locked="0" layoutInCell="1" allowOverlap="1" wp14:anchorId="411D71E2" wp14:editId="21A6B9DA">
                  <wp:simplePos x="0" y="0"/>
                  <wp:positionH relativeFrom="column">
                    <wp:posOffset>-177800</wp:posOffset>
                  </wp:positionH>
                  <wp:positionV relativeFrom="paragraph">
                    <wp:posOffset>140970</wp:posOffset>
                  </wp:positionV>
                  <wp:extent cx="4287520" cy="28829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1D71E2" id="_x0000_t202" coordsize="21600,21600" o:spt="202" path="m,l,21600r21600,l21600,xe">
                  <v:stroke joinstyle="miter"/>
                  <v:path gradientshapeok="t" o:connecttype="rect"/>
                </v:shapetype>
                <v:shape id="Text Box 36" o:spid="_x0000_s1043" type="#_x0000_t202" style="position:absolute;left:0;text-align:left;margin-left:-14pt;margin-top:11.1pt;width:337.6pt;height:22.7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AQ&#10;/TnIgwIAAGw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58</w:t>
        </w:r>
        <w:r w:rsidRPr="000F40BF">
          <w:rPr>
            <w:rFonts w:ascii="FbFrankReal" w:hAnsi="FbFrankReal" w:cs="FbFrankReal"/>
            <w:b/>
            <w:bCs/>
            <w:noProof/>
            <w:sz w:val="32"/>
            <w:szCs w:val="32"/>
          </w:rPr>
          <w:fldChar w:fldCharType="end"/>
        </w:r>
      </w:p>
    </w:sdtContent>
  </w:sdt>
  <w:p w:rsidR="008A7347" w:rsidRDefault="008A7347"/>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84864" behindDoc="0" locked="0" layoutInCell="1" allowOverlap="1" wp14:anchorId="1434B65E" wp14:editId="4544E347">
              <wp:simplePos x="0" y="0"/>
              <wp:positionH relativeFrom="margin">
                <wp:posOffset>-177800</wp:posOffset>
              </wp:positionH>
              <wp:positionV relativeFrom="paragraph">
                <wp:posOffset>128534</wp:posOffset>
              </wp:positionV>
              <wp:extent cx="4287520" cy="28829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434B65E" id="_x0000_t202" coordsize="21600,21600" o:spt="202" path="m,l,21600r21600,l21600,xe">
              <v:stroke joinstyle="miter"/>
              <v:path gradientshapeok="t" o:connecttype="rect"/>
            </v:shapetype>
            <v:shape id="Text Box 37" o:spid="_x0000_s1044" type="#_x0000_t202" style="position:absolute;margin-left:-14pt;margin-top:10.1pt;width:337.6pt;height:22.7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AM&#10;vY/YgwIAAGwFAAAOAAAAAAAAAAAAAAAAAC4CAABkcnMvZTJvRG9jLnhtbFBLAQItABQABgAIAAAA&#10;IQCRNPDO4AAAAAkBAAAPAAAAAAAAAAAAAAAAAN0EAABkcnMvZG93bnJldi54bWxQSwUGAAAAAAQA&#10;BADzAAAA6gU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33496708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59</w:t>
        </w:r>
        <w:r w:rsidRPr="00D14040">
          <w:rPr>
            <w:rFonts w:ascii="FbFrankReal" w:hAnsi="FbFrankReal" w:cs="VTvilnacopy01"/>
            <w:b/>
            <w:bCs/>
            <w:noProof/>
            <w:sz w:val="32"/>
            <w:szCs w:val="32"/>
          </w:rPr>
          <w:fldChar w:fldCharType="end"/>
        </w:r>
      </w:sdtContent>
    </w:sdt>
  </w:p>
  <w:p w:rsidR="008A7347" w:rsidRDefault="008A7347"/>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9296135"/>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88960" behindDoc="0" locked="0" layoutInCell="1" allowOverlap="1" wp14:anchorId="7ECFFE4B" wp14:editId="0C5B8BD8">
                  <wp:simplePos x="0" y="0"/>
                  <wp:positionH relativeFrom="column">
                    <wp:posOffset>-177800</wp:posOffset>
                  </wp:positionH>
                  <wp:positionV relativeFrom="paragraph">
                    <wp:posOffset>140970</wp:posOffset>
                  </wp:positionV>
                  <wp:extent cx="4287520" cy="28829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CFFE4B" id="_x0000_t202" coordsize="21600,21600" o:spt="202" path="m,l,21600r21600,l21600,xe">
                  <v:stroke joinstyle="miter"/>
                  <v:path gradientshapeok="t" o:connecttype="rect"/>
                </v:shapetype>
                <v:shape id="Text Box 41" o:spid="_x0000_s1045" type="#_x0000_t202" style="position:absolute;left:0;text-align:left;margin-left:-14pt;margin-top:11.1pt;width:337.6pt;height:22.7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DV2&#10;VjKCAgAAbAUAAA4AAAAAAAAAAAAAAAAALgIAAGRycy9lMm9Eb2MueG1sUEsBAi0AFAAGAAgAAAAh&#10;AGJqr97gAAAACQEAAA8AAAAAAAAAAAAAAAAA3AQAAGRycy9kb3ducmV2LnhtbFBLBQYAAAAABAAE&#10;APMAAADpBQ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62</w:t>
        </w:r>
        <w:r w:rsidRPr="000F40BF">
          <w:rPr>
            <w:rFonts w:ascii="FbFrankReal" w:hAnsi="FbFrankReal" w:cs="FbFrankReal"/>
            <w:b/>
            <w:bCs/>
            <w:noProof/>
            <w:sz w:val="32"/>
            <w:szCs w:val="32"/>
          </w:rPr>
          <w:fldChar w:fldCharType="end"/>
        </w:r>
      </w:p>
    </w:sdtContent>
  </w:sdt>
  <w:p w:rsidR="008A7347" w:rsidRDefault="008A7347"/>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87936" behindDoc="0" locked="0" layoutInCell="1" allowOverlap="1" wp14:anchorId="2F10960A" wp14:editId="2A58DCCB">
              <wp:simplePos x="0" y="0"/>
              <wp:positionH relativeFrom="margin">
                <wp:posOffset>-177800</wp:posOffset>
              </wp:positionH>
              <wp:positionV relativeFrom="paragraph">
                <wp:posOffset>128534</wp:posOffset>
              </wp:positionV>
              <wp:extent cx="4287520" cy="28829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10960A" id="_x0000_t202" coordsize="21600,21600" o:spt="202" path="m,l,21600r21600,l21600,xe">
              <v:stroke joinstyle="miter"/>
              <v:path gradientshapeok="t" o:connecttype="rect"/>
            </v:shapetype>
            <v:shape id="Text Box 42" o:spid="_x0000_s1046" type="#_x0000_t202" style="position:absolute;margin-left:-14pt;margin-top:10.1pt;width:337.6pt;height:22.7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rtRicoQCAABs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392003173"/>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63</w:t>
        </w:r>
        <w:r w:rsidRPr="00D14040">
          <w:rPr>
            <w:rFonts w:ascii="FbFrankReal" w:hAnsi="FbFrankReal" w:cs="VTvilnacopy01"/>
            <w:b/>
            <w:bCs/>
            <w:noProof/>
            <w:sz w:val="32"/>
            <w:szCs w:val="32"/>
          </w:rPr>
          <w:fldChar w:fldCharType="end"/>
        </w:r>
      </w:sdtContent>
    </w:sdt>
  </w:p>
  <w:p w:rsidR="008A7347" w:rsidRDefault="008A7347"/>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7637880"/>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67456" behindDoc="0" locked="0" layoutInCell="1" allowOverlap="1" wp14:anchorId="2E1B2573" wp14:editId="62786E1D">
                  <wp:simplePos x="0" y="0"/>
                  <wp:positionH relativeFrom="column">
                    <wp:posOffset>-177800</wp:posOffset>
                  </wp:positionH>
                  <wp:positionV relativeFrom="paragraph">
                    <wp:posOffset>140970</wp:posOffset>
                  </wp:positionV>
                  <wp:extent cx="4287520" cy="288290"/>
                  <wp:effectExtent l="0" t="0" r="0" b="0"/>
                  <wp:wrapNone/>
                  <wp:docPr id="5" name="Text Box 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E1B2573" id="_x0000_t202" coordsize="21600,21600" o:spt="202" path="m,l,21600r21600,l21600,xe">
                  <v:stroke joinstyle="miter"/>
                  <v:path gradientshapeok="t" o:connecttype="rect"/>
                </v:shapetype>
                <v:shape id="Text Box 5" o:spid="_x0000_s1047" type="#_x0000_t202" style="position:absolute;left:0;text-align:left;margin-left:-14pt;margin-top:11.1pt;width:337.6pt;height:2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64</w:t>
        </w:r>
        <w:r w:rsidRPr="000F40BF">
          <w:rPr>
            <w:rFonts w:ascii="FbFrankReal" w:hAnsi="FbFrankReal" w:cs="FbFrankReal"/>
            <w:b/>
            <w:bCs/>
            <w:noProof/>
            <w:sz w:val="32"/>
            <w:szCs w:val="32"/>
          </w:rPr>
          <w:fldChar w:fldCharType="end"/>
        </w:r>
      </w:p>
    </w:sdtContent>
  </w:sdt>
  <w:p w:rsidR="008A7347" w:rsidRDefault="008A7347"/>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66432" behindDoc="0" locked="0" layoutInCell="1" allowOverlap="1" wp14:anchorId="4125375C" wp14:editId="4BC9A2AE">
              <wp:simplePos x="0" y="0"/>
              <wp:positionH relativeFrom="margin">
                <wp:posOffset>-177800</wp:posOffset>
              </wp:positionH>
              <wp:positionV relativeFrom="paragraph">
                <wp:posOffset>128534</wp:posOffset>
              </wp:positionV>
              <wp:extent cx="4287520" cy="288290"/>
              <wp:effectExtent l="0" t="0" r="0" b="0"/>
              <wp:wrapNone/>
              <wp:docPr id="6" name="Text Box 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25375C" id="_x0000_t202" coordsize="21600,21600" o:spt="202" path="m,l,21600r21600,l21600,xe">
              <v:stroke joinstyle="miter"/>
              <v:path gradientshapeok="t" o:connecttype="rect"/>
            </v:shapetype>
            <v:shape id="Text Box 6" o:spid="_x0000_s1048" type="#_x0000_t202" style="position:absolute;margin-left:-14pt;margin-top:10.1pt;width:337.6pt;height:22.7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350462965"/>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65</w:t>
        </w:r>
        <w:r w:rsidRPr="00D14040">
          <w:rPr>
            <w:rFonts w:ascii="FbFrankReal" w:hAnsi="FbFrankReal" w:cs="VTvilnacopy01"/>
            <w:b/>
            <w:bCs/>
            <w:noProof/>
            <w:sz w:val="32"/>
            <w:szCs w:val="32"/>
          </w:rPr>
          <w:fldChar w:fldCharType="end"/>
        </w:r>
      </w:sdtContent>
    </w:sdt>
  </w:p>
  <w:p w:rsidR="008A7347" w:rsidRDefault="008A7347"/>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634138"/>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92032" behindDoc="0" locked="0" layoutInCell="1" allowOverlap="1" wp14:anchorId="1172DA62" wp14:editId="7E30AE06">
                  <wp:simplePos x="0" y="0"/>
                  <wp:positionH relativeFrom="column">
                    <wp:posOffset>-177800</wp:posOffset>
                  </wp:positionH>
                  <wp:positionV relativeFrom="paragraph">
                    <wp:posOffset>140970</wp:posOffset>
                  </wp:positionV>
                  <wp:extent cx="4287520" cy="28829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72DA62" id="_x0000_t202" coordsize="21600,21600" o:spt="202" path="m,l,21600r21600,l21600,xe">
                  <v:stroke joinstyle="miter"/>
                  <v:path gradientshapeok="t" o:connecttype="rect"/>
                </v:shapetype>
                <v:shape id="Text Box 44" o:spid="_x0000_s1049" type="#_x0000_t202" style="position:absolute;left:0;text-align:left;margin-left:-14pt;margin-top:11.1pt;width:337.6pt;height:22.7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A6&#10;zEyggwIAAGw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66</w:t>
        </w:r>
        <w:r w:rsidRPr="000F40BF">
          <w:rPr>
            <w:rFonts w:ascii="FbFrankReal" w:hAnsi="FbFrankReal" w:cs="FbFrankReal"/>
            <w:b/>
            <w:bCs/>
            <w:noProof/>
            <w:sz w:val="32"/>
            <w:szCs w:val="32"/>
          </w:rPr>
          <w:fldChar w:fldCharType="end"/>
        </w:r>
      </w:p>
    </w:sdtContent>
  </w:sdt>
  <w:p w:rsidR="008A7347" w:rsidRDefault="008A7347"/>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91008" behindDoc="0" locked="0" layoutInCell="1" allowOverlap="1" wp14:anchorId="2C9126E0" wp14:editId="578D1B3E">
              <wp:simplePos x="0" y="0"/>
              <wp:positionH relativeFrom="margin">
                <wp:posOffset>-177800</wp:posOffset>
              </wp:positionH>
              <wp:positionV relativeFrom="paragraph">
                <wp:posOffset>128534</wp:posOffset>
              </wp:positionV>
              <wp:extent cx="4287520" cy="28829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C9126E0" id="_x0000_t202" coordsize="21600,21600" o:spt="202" path="m,l,21600r21600,l21600,xe">
              <v:stroke joinstyle="miter"/>
              <v:path gradientshapeok="t" o:connecttype="rect"/>
            </v:shapetype>
            <v:shape id="Text Box 46" o:spid="_x0000_s1050" type="#_x0000_t202" style="position:absolute;margin-left:-14pt;margin-top:10.1pt;width:337.6pt;height:22.7pt;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wpyBJYQCAABs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146170265"/>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67</w:t>
        </w:r>
        <w:r w:rsidRPr="00D14040">
          <w:rPr>
            <w:rFonts w:ascii="FbFrankReal" w:hAnsi="FbFrankReal" w:cs="VTvilnacopy01"/>
            <w:b/>
            <w:bCs/>
            <w:noProof/>
            <w:sz w:val="32"/>
            <w:szCs w:val="32"/>
          </w:rPr>
          <w:fldChar w:fldCharType="end"/>
        </w:r>
      </w:sdtContent>
    </w:sdt>
  </w:p>
  <w:p w:rsidR="008A7347" w:rsidRDefault="008A7347"/>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2283141"/>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95104" behindDoc="0" locked="0" layoutInCell="1" allowOverlap="1" wp14:anchorId="5B5AF862" wp14:editId="4BF79FCB">
                  <wp:simplePos x="0" y="0"/>
                  <wp:positionH relativeFrom="column">
                    <wp:posOffset>-177800</wp:posOffset>
                  </wp:positionH>
                  <wp:positionV relativeFrom="paragraph">
                    <wp:posOffset>140970</wp:posOffset>
                  </wp:positionV>
                  <wp:extent cx="4287520" cy="28829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5AF862" id="_x0000_t202" coordsize="21600,21600" o:spt="202" path="m,l,21600r21600,l21600,xe">
                  <v:stroke joinstyle="miter"/>
                  <v:path gradientshapeok="t" o:connecttype="rect"/>
                </v:shapetype>
                <v:shape id="Text Box 49" o:spid="_x0000_s1051" type="#_x0000_t202" style="position:absolute;left:0;text-align:left;margin-left:-14pt;margin-top:11.1pt;width:337.6pt;height:22.7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y9D4z4QCAABsBQAADgAAAAAAAAAAAAAAAAAuAgAAZHJzL2Uyb0RvYy54bWxQSwECLQAUAAYACAAA&#10;ACEAYmqv3uAAAAAJAQAADwAAAAAAAAAAAAAAAADeBAAAZHJzL2Rvd25yZXYueG1sUEsFBgAAAAAE&#10;AAQA8wAAAOs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68</w:t>
        </w:r>
        <w:r w:rsidRPr="000F40BF">
          <w:rPr>
            <w:rFonts w:ascii="FbFrankReal" w:hAnsi="FbFrankReal" w:cs="FbFrankReal"/>
            <w:b/>
            <w:bCs/>
            <w:noProof/>
            <w:sz w:val="32"/>
            <w:szCs w:val="32"/>
          </w:rPr>
          <w:fldChar w:fldCharType="end"/>
        </w:r>
      </w:p>
    </w:sdtContent>
  </w:sdt>
  <w:p w:rsidR="008A7347" w:rsidRDefault="008A7347"/>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94080" behindDoc="0" locked="0" layoutInCell="1" allowOverlap="1" wp14:anchorId="75BA0091" wp14:editId="7BB4A200">
              <wp:simplePos x="0" y="0"/>
              <wp:positionH relativeFrom="margin">
                <wp:posOffset>-177800</wp:posOffset>
              </wp:positionH>
              <wp:positionV relativeFrom="paragraph">
                <wp:posOffset>128534</wp:posOffset>
              </wp:positionV>
              <wp:extent cx="4287520" cy="28829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5BA0091" id="_x0000_t202" coordsize="21600,21600" o:spt="202" path="m,l,21600r21600,l21600,xe">
              <v:stroke joinstyle="miter"/>
              <v:path gradientshapeok="t" o:connecttype="rect"/>
            </v:shapetype>
            <v:shape id="Text Box 50" o:spid="_x0000_s1052" type="#_x0000_t202" style="position:absolute;margin-left:-14pt;margin-top:10.1pt;width:337.6pt;height:22.7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2006036026"/>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Pr>
            <w:rFonts w:ascii="FbFrankReal" w:hAnsi="FbFrankReal" w:cs="VTvilnacopy01"/>
            <w:b/>
            <w:bCs/>
            <w:noProof/>
            <w:sz w:val="32"/>
            <w:szCs w:val="32"/>
            <w:rtl/>
          </w:rPr>
          <w:t>73</w:t>
        </w:r>
        <w:r w:rsidRPr="00D14040">
          <w:rPr>
            <w:rFonts w:ascii="FbFrankReal" w:hAnsi="FbFrankReal" w:cs="VTvilnacopy01"/>
            <w:b/>
            <w:bCs/>
            <w:noProof/>
            <w:sz w:val="32"/>
            <w:szCs w:val="32"/>
          </w:rPr>
          <w:fldChar w:fldCharType="end"/>
        </w:r>
      </w:sdtContent>
    </w:sdt>
  </w:p>
  <w:p w:rsidR="008A7347" w:rsidRDefault="008A7347"/>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8531597"/>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98176" behindDoc="0" locked="0" layoutInCell="1" allowOverlap="1" wp14:anchorId="5BB7C66B" wp14:editId="3443F0C8">
                  <wp:simplePos x="0" y="0"/>
                  <wp:positionH relativeFrom="column">
                    <wp:posOffset>-177800</wp:posOffset>
                  </wp:positionH>
                  <wp:positionV relativeFrom="paragraph">
                    <wp:posOffset>140970</wp:posOffset>
                  </wp:positionV>
                  <wp:extent cx="4287520" cy="28829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B7C66B" id="_x0000_t202" coordsize="21600,21600" o:spt="202" path="m,l,21600r21600,l21600,xe">
                  <v:stroke joinstyle="miter"/>
                  <v:path gradientshapeok="t" o:connecttype="rect"/>
                </v:shapetype>
                <v:shape id="Text Box 52" o:spid="_x0000_s1053" type="#_x0000_t202" style="position:absolute;left:0;text-align:left;margin-left:-14pt;margin-top:11.1pt;width:337.6pt;height:22.7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Dd&#10;52lmgwIAAGw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74</w:t>
        </w:r>
        <w:r w:rsidRPr="000F40BF">
          <w:rPr>
            <w:rFonts w:ascii="FbFrankReal" w:hAnsi="FbFrankReal" w:cs="FbFrankReal"/>
            <w:b/>
            <w:bCs/>
            <w:noProof/>
            <w:sz w:val="32"/>
            <w:szCs w:val="32"/>
          </w:rPr>
          <w:fldChar w:fldCharType="end"/>
        </w:r>
      </w:p>
    </w:sdtContent>
  </w:sdt>
  <w:p w:rsidR="008A7347" w:rsidRDefault="008A7347"/>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97152" behindDoc="0" locked="0" layoutInCell="1" allowOverlap="1" wp14:anchorId="2D78F070" wp14:editId="13ACD2FB">
              <wp:simplePos x="0" y="0"/>
              <wp:positionH relativeFrom="margin">
                <wp:posOffset>-177800</wp:posOffset>
              </wp:positionH>
              <wp:positionV relativeFrom="paragraph">
                <wp:posOffset>128534</wp:posOffset>
              </wp:positionV>
              <wp:extent cx="4287520" cy="28829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78F070" id="_x0000_t202" coordsize="21600,21600" o:spt="202" path="m,l,21600r21600,l21600,xe">
              <v:stroke joinstyle="miter"/>
              <v:path gradientshapeok="t" o:connecttype="rect"/>
            </v:shapetype>
            <v:shape id="Text Box 53" o:spid="_x0000_s1054" type="#_x0000_t202" style="position:absolute;margin-left:-14pt;margin-top:10.1pt;width:337.6pt;height:22.7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waffdoQCAABs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4001393"/>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69</w:t>
        </w:r>
        <w:r w:rsidRPr="00D14040">
          <w:rPr>
            <w:rFonts w:ascii="FbFrankReal" w:hAnsi="FbFrankReal" w:cs="VTvilnacopy01"/>
            <w:b/>
            <w:bCs/>
            <w:noProof/>
            <w:sz w:val="32"/>
            <w:szCs w:val="32"/>
          </w:rPr>
          <w:fldChar w:fldCharType="end"/>
        </w:r>
      </w:sdtContent>
    </w:sdt>
  </w:p>
  <w:p w:rsidR="008A7347" w:rsidRDefault="008A7347"/>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8092585"/>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01248" behindDoc="0" locked="0" layoutInCell="1" allowOverlap="1" wp14:anchorId="682695F0" wp14:editId="2B52FF37">
                  <wp:simplePos x="0" y="0"/>
                  <wp:positionH relativeFrom="column">
                    <wp:posOffset>-177800</wp:posOffset>
                  </wp:positionH>
                  <wp:positionV relativeFrom="paragraph">
                    <wp:posOffset>140970</wp:posOffset>
                  </wp:positionV>
                  <wp:extent cx="4287520" cy="28829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2695F0" id="_x0000_t202" coordsize="21600,21600" o:spt="202" path="m,l,21600r21600,l21600,xe">
                  <v:stroke joinstyle="miter"/>
                  <v:path gradientshapeok="t" o:connecttype="rect"/>
                </v:shapetype>
                <v:shape id="Text Box 55" o:spid="_x0000_s1055" type="#_x0000_t202" style="position:absolute;left:0;text-align:left;margin-left:-14pt;margin-top:11.1pt;width:337.6pt;height:22.7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BL&#10;Ge3cgwIAAGw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76</w:t>
        </w:r>
        <w:r w:rsidRPr="000F40BF">
          <w:rPr>
            <w:rFonts w:ascii="FbFrankReal" w:hAnsi="FbFrankReal" w:cs="FbFrankReal"/>
            <w:b/>
            <w:bCs/>
            <w:noProof/>
            <w:sz w:val="32"/>
            <w:szCs w:val="32"/>
          </w:rPr>
          <w:fldChar w:fldCharType="end"/>
        </w:r>
      </w:p>
    </w:sdtContent>
  </w:sdt>
  <w:p w:rsidR="008A7347" w:rsidRDefault="008A7347"/>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00224" behindDoc="0" locked="0" layoutInCell="1" allowOverlap="1" wp14:anchorId="2A15B175" wp14:editId="1D458C21">
              <wp:simplePos x="0" y="0"/>
              <wp:positionH relativeFrom="margin">
                <wp:posOffset>-177800</wp:posOffset>
              </wp:positionH>
              <wp:positionV relativeFrom="paragraph">
                <wp:posOffset>128534</wp:posOffset>
              </wp:positionV>
              <wp:extent cx="4287520" cy="28829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A15B175" id="_x0000_t202" coordsize="21600,21600" o:spt="202" path="m,l,21600r21600,l21600,xe">
              <v:stroke joinstyle="miter"/>
              <v:path gradientshapeok="t" o:connecttype="rect"/>
            </v:shapetype>
            <v:shape id="Text Box 56" o:spid="_x0000_s1056" type="#_x0000_t202" style="position:absolute;margin-left:-14pt;margin-top:10.1pt;width:337.6pt;height:22.7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0LvZnIQCAABs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69175652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77</w:t>
        </w:r>
        <w:r w:rsidRPr="00D14040">
          <w:rPr>
            <w:rFonts w:ascii="FbFrankReal" w:hAnsi="FbFrankReal" w:cs="VTvilnacopy01"/>
            <w:b/>
            <w:bCs/>
            <w:noProof/>
            <w:sz w:val="32"/>
            <w:szCs w:val="32"/>
          </w:rPr>
          <w:fldChar w:fldCharType="end"/>
        </w:r>
      </w:sdtContent>
    </w:sdt>
  </w:p>
  <w:p w:rsidR="008A7347" w:rsidRDefault="008A7347"/>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929370"/>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10464" behindDoc="0" locked="0" layoutInCell="1" allowOverlap="1" wp14:anchorId="101D916D" wp14:editId="5960C85B">
                  <wp:simplePos x="0" y="0"/>
                  <wp:positionH relativeFrom="column">
                    <wp:posOffset>-177800</wp:posOffset>
                  </wp:positionH>
                  <wp:positionV relativeFrom="paragraph">
                    <wp:posOffset>140970</wp:posOffset>
                  </wp:positionV>
                  <wp:extent cx="4287520" cy="288290"/>
                  <wp:effectExtent l="0" t="0" r="0" b="0"/>
                  <wp:wrapNone/>
                  <wp:docPr id="192" name="Text Box 19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1D916D" id="_x0000_t202" coordsize="21600,21600" o:spt="202" path="m,l,21600r21600,l21600,xe">
                  <v:stroke joinstyle="miter"/>
                  <v:path gradientshapeok="t" o:connecttype="rect"/>
                </v:shapetype>
                <v:shape id="Text Box 192" o:spid="_x0000_s1057" type="#_x0000_t202" style="position:absolute;left:0;text-align:left;margin-left:-14pt;margin-top:11.1pt;width:337.6pt;height:22.7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C5&#10;avmZgwIAAG4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78</w:t>
        </w:r>
        <w:r w:rsidRPr="000F40BF">
          <w:rPr>
            <w:rFonts w:ascii="FbFrankReal" w:hAnsi="FbFrankReal" w:cs="FbFrankReal"/>
            <w:b/>
            <w:bCs/>
            <w:noProof/>
            <w:sz w:val="32"/>
            <w:szCs w:val="32"/>
          </w:rPr>
          <w:fldChar w:fldCharType="end"/>
        </w:r>
      </w:p>
    </w:sdtContent>
  </w:sdt>
  <w:p w:rsidR="008A7347" w:rsidRDefault="008A7347"/>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09440" behindDoc="0" locked="0" layoutInCell="1" allowOverlap="1" wp14:anchorId="70F32904" wp14:editId="3B79761D">
              <wp:simplePos x="0" y="0"/>
              <wp:positionH relativeFrom="margin">
                <wp:posOffset>-177800</wp:posOffset>
              </wp:positionH>
              <wp:positionV relativeFrom="paragraph">
                <wp:posOffset>128534</wp:posOffset>
              </wp:positionV>
              <wp:extent cx="4287520" cy="288290"/>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0F32904" id="_x0000_t202" coordsize="21600,21600" o:spt="202" path="m,l,21600r21600,l21600,xe">
              <v:stroke joinstyle="miter"/>
              <v:path gradientshapeok="t" o:connecttype="rect"/>
            </v:shapetype>
            <v:shape id="Text Box 193" o:spid="_x0000_s1058" type="#_x0000_t202" style="position:absolute;margin-left:-14pt;margin-top:10.1pt;width:337.6pt;height:22.7pt;z-index:251709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C+&#10;AA70gwIAAG4FAAAOAAAAAAAAAAAAAAAAAC4CAABkcnMvZTJvRG9jLnhtbFBLAQItABQABgAIAAAA&#10;IQCRNPDO4AAAAAkBAAAPAAAAAAAAAAAAAAAAAN0EAABkcnMvZG93bnJldi54bWxQSwUGAAAAAAQA&#10;BADzAAAA6gU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893657219"/>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Pr>
            <w:rFonts w:ascii="FbFrankReal" w:hAnsi="FbFrankReal" w:cs="VTvilnacopy01"/>
            <w:b/>
            <w:bCs/>
            <w:noProof/>
            <w:sz w:val="32"/>
            <w:szCs w:val="32"/>
            <w:rtl/>
          </w:rPr>
          <w:t>83</w:t>
        </w:r>
        <w:r w:rsidRPr="00D14040">
          <w:rPr>
            <w:rFonts w:ascii="FbFrankReal" w:hAnsi="FbFrankReal" w:cs="VTvilnacopy01"/>
            <w:b/>
            <w:bCs/>
            <w:noProof/>
            <w:sz w:val="32"/>
            <w:szCs w:val="32"/>
          </w:rPr>
          <w:fldChar w:fldCharType="end"/>
        </w:r>
      </w:sdtContent>
    </w:sdt>
  </w:p>
  <w:p w:rsidR="008A7347" w:rsidRDefault="008A7347"/>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8362641"/>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13536" behindDoc="0" locked="0" layoutInCell="1" allowOverlap="1" wp14:anchorId="3DB51386" wp14:editId="66BABF1D">
                  <wp:simplePos x="0" y="0"/>
                  <wp:positionH relativeFrom="column">
                    <wp:posOffset>-177800</wp:posOffset>
                  </wp:positionH>
                  <wp:positionV relativeFrom="paragraph">
                    <wp:posOffset>140970</wp:posOffset>
                  </wp:positionV>
                  <wp:extent cx="4287520" cy="288290"/>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DB51386" id="_x0000_t202" coordsize="21600,21600" o:spt="202" path="m,l,21600r21600,l21600,xe">
                  <v:stroke joinstyle="miter"/>
                  <v:path gradientshapeok="t" o:connecttype="rect"/>
                </v:shapetype>
                <v:shape id="Text Box 195" o:spid="_x0000_s1059" type="#_x0000_t202" style="position:absolute;left:0;text-align:left;margin-left:-14pt;margin-top:11.1pt;width:337.6pt;height:22.7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7A3fdYQCAABuBQAADgAAAAAAAAAAAAAAAAAuAgAAZHJzL2Uyb0RvYy54bWxQSwECLQAUAAYACAAA&#10;ACEAYmqv3uAAAAAJAQAADwAAAAAAAAAAAAAAAADeBAAAZHJzL2Rvd25yZXYueG1sUEsFBgAAAAAE&#10;AAQA8wAAAOs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84</w:t>
        </w:r>
        <w:r w:rsidRPr="000F40BF">
          <w:rPr>
            <w:rFonts w:ascii="FbFrankReal" w:hAnsi="FbFrankReal" w:cs="FbFrankReal"/>
            <w:b/>
            <w:bCs/>
            <w:noProof/>
            <w:sz w:val="32"/>
            <w:szCs w:val="32"/>
          </w:rPr>
          <w:fldChar w:fldCharType="end"/>
        </w:r>
      </w:p>
    </w:sdtContent>
  </w:sdt>
  <w:p w:rsidR="008A7347" w:rsidRDefault="008A7347"/>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12512" behindDoc="0" locked="0" layoutInCell="1" allowOverlap="1" wp14:anchorId="2542A7A9" wp14:editId="0926B5FF">
              <wp:simplePos x="0" y="0"/>
              <wp:positionH relativeFrom="margin">
                <wp:posOffset>-177800</wp:posOffset>
              </wp:positionH>
              <wp:positionV relativeFrom="paragraph">
                <wp:posOffset>128534</wp:posOffset>
              </wp:positionV>
              <wp:extent cx="4287520" cy="28829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42A7A9" id="_x0000_t202" coordsize="21600,21600" o:spt="202" path="m,l,21600r21600,l21600,xe">
              <v:stroke joinstyle="miter"/>
              <v:path gradientshapeok="t" o:connecttype="rect"/>
            </v:shapetype>
            <v:shape id="Text Box 196" o:spid="_x0000_s1060" type="#_x0000_t202" style="position:absolute;margin-left:-14pt;margin-top:10.1pt;width:337.6pt;height:22.7pt;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WtEosoQCAABu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351491444"/>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79</w:t>
        </w:r>
        <w:r w:rsidRPr="00D14040">
          <w:rPr>
            <w:rFonts w:ascii="FbFrankReal" w:hAnsi="FbFrankReal" w:cs="VTvilnacopy01"/>
            <w:b/>
            <w:bCs/>
            <w:noProof/>
            <w:sz w:val="32"/>
            <w:szCs w:val="32"/>
          </w:rPr>
          <w:fldChar w:fldCharType="end"/>
        </w:r>
      </w:sdtContent>
    </w:sdt>
  </w:p>
  <w:p w:rsidR="008A7347" w:rsidRDefault="008A7347"/>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8623608"/>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16608" behindDoc="0" locked="0" layoutInCell="1" allowOverlap="1" wp14:anchorId="2D20A292" wp14:editId="580997F3">
                  <wp:simplePos x="0" y="0"/>
                  <wp:positionH relativeFrom="column">
                    <wp:posOffset>-177800</wp:posOffset>
                  </wp:positionH>
                  <wp:positionV relativeFrom="paragraph">
                    <wp:posOffset>140970</wp:posOffset>
                  </wp:positionV>
                  <wp:extent cx="4287520" cy="28829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D20A292" id="_x0000_t202" coordsize="21600,21600" o:spt="202" path="m,l,21600r21600,l21600,xe">
                  <v:stroke joinstyle="miter"/>
                  <v:path gradientshapeok="t" o:connecttype="rect"/>
                </v:shapetype>
                <v:shape id="Text Box 198" o:spid="_x0000_s1061" type="#_x0000_t202" style="position:absolute;left:0;text-align:left;margin-left:-14pt;margin-top:11.1pt;width:337.6pt;height:22.7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Bx&#10;ybQVgwIAAG4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80</w:t>
        </w:r>
        <w:r w:rsidRPr="000F40BF">
          <w:rPr>
            <w:rFonts w:ascii="FbFrankReal" w:hAnsi="FbFrankReal" w:cs="FbFrankReal"/>
            <w:b/>
            <w:bCs/>
            <w:noProof/>
            <w:sz w:val="32"/>
            <w:szCs w:val="32"/>
          </w:rPr>
          <w:fldChar w:fldCharType="end"/>
        </w:r>
      </w:p>
    </w:sdtContent>
  </w:sdt>
  <w:p w:rsidR="008A7347" w:rsidRDefault="008A7347"/>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15584" behindDoc="0" locked="0" layoutInCell="1" allowOverlap="1" wp14:anchorId="0317281D" wp14:editId="2A6A840E">
              <wp:simplePos x="0" y="0"/>
              <wp:positionH relativeFrom="margin">
                <wp:posOffset>-177800</wp:posOffset>
              </wp:positionH>
              <wp:positionV relativeFrom="paragraph">
                <wp:posOffset>128534</wp:posOffset>
              </wp:positionV>
              <wp:extent cx="4287520" cy="288290"/>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317281D" id="_x0000_t202" coordsize="21600,21600" o:spt="202" path="m,l,21600r21600,l21600,xe">
              <v:stroke joinstyle="miter"/>
              <v:path gradientshapeok="t" o:connecttype="rect"/>
            </v:shapetype>
            <v:shape id="Text Box 199" o:spid="_x0000_s1062" type="#_x0000_t202" style="position:absolute;margin-left:-14pt;margin-top:10.1pt;width:337.6pt;height:22.7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dqNDeIQCAABu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721590361"/>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81</w:t>
        </w:r>
        <w:r w:rsidRPr="00D14040">
          <w:rPr>
            <w:rFonts w:ascii="FbFrankReal" w:hAnsi="FbFrankReal" w:cs="VTvilnacopy01"/>
            <w:b/>
            <w:bCs/>
            <w:noProof/>
            <w:sz w:val="32"/>
            <w:szCs w:val="32"/>
          </w:rPr>
          <w:fldChar w:fldCharType="end"/>
        </w:r>
      </w:sdtContent>
    </w:sdt>
  </w:p>
  <w:p w:rsidR="008A7347" w:rsidRDefault="008A7347"/>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311113"/>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22752" behindDoc="0" locked="0" layoutInCell="1" allowOverlap="1" wp14:anchorId="5358C44F" wp14:editId="0F6FF686">
                  <wp:simplePos x="0" y="0"/>
                  <wp:positionH relativeFrom="column">
                    <wp:posOffset>-177800</wp:posOffset>
                  </wp:positionH>
                  <wp:positionV relativeFrom="paragraph">
                    <wp:posOffset>140970</wp:posOffset>
                  </wp:positionV>
                  <wp:extent cx="4287520" cy="288290"/>
                  <wp:effectExtent l="0" t="0" r="0" b="0"/>
                  <wp:wrapNone/>
                  <wp:docPr id="205" name="Text Box 205"/>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58C44F" id="_x0000_t202" coordsize="21600,21600" o:spt="202" path="m,l,21600r21600,l21600,xe">
                  <v:stroke joinstyle="miter"/>
                  <v:path gradientshapeok="t" o:connecttype="rect"/>
                </v:shapetype>
                <v:shape id="Text Box 205" o:spid="_x0000_s1063" type="#_x0000_t202" style="position:absolute;left:0;text-align:left;margin-left:-14pt;margin-top:11.1pt;width:337.6pt;height:22.7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82</w:t>
        </w:r>
        <w:r w:rsidRPr="000F40BF">
          <w:rPr>
            <w:rFonts w:ascii="FbFrankReal" w:hAnsi="FbFrankReal" w:cs="FbFrankReal"/>
            <w:b/>
            <w:bCs/>
            <w:noProof/>
            <w:sz w:val="32"/>
            <w:szCs w:val="32"/>
          </w:rPr>
          <w:fldChar w:fldCharType="end"/>
        </w:r>
      </w:p>
    </w:sdtContent>
  </w:sdt>
  <w:p w:rsidR="008A7347" w:rsidRDefault="008A7347"/>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21728" behindDoc="0" locked="0" layoutInCell="1" allowOverlap="1" wp14:anchorId="555134C4" wp14:editId="276224FD">
              <wp:simplePos x="0" y="0"/>
              <wp:positionH relativeFrom="margin">
                <wp:posOffset>-177800</wp:posOffset>
              </wp:positionH>
              <wp:positionV relativeFrom="paragraph">
                <wp:posOffset>128534</wp:posOffset>
              </wp:positionV>
              <wp:extent cx="4287520" cy="288290"/>
              <wp:effectExtent l="0" t="0" r="0" b="0"/>
              <wp:wrapNone/>
              <wp:docPr id="207" name="Text Box 20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5134C4" id="_x0000_t202" coordsize="21600,21600" o:spt="202" path="m,l,21600r21600,l21600,xe">
              <v:stroke joinstyle="miter"/>
              <v:path gradientshapeok="t" o:connecttype="rect"/>
            </v:shapetype>
            <v:shape id="Text Box 207" o:spid="_x0000_s1064" type="#_x0000_t202" style="position:absolute;margin-left:-14pt;margin-top:10.1pt;width:337.6pt;height:22.7pt;z-index:251721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Gbu5mYQCAABu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53840954"/>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83</w:t>
        </w:r>
        <w:r w:rsidRPr="00D14040">
          <w:rPr>
            <w:rFonts w:ascii="FbFrankReal" w:hAnsi="FbFrankReal" w:cs="VTvilnacopy01"/>
            <w:b/>
            <w:bCs/>
            <w:noProof/>
            <w:sz w:val="32"/>
            <w:szCs w:val="32"/>
          </w:rPr>
          <w:fldChar w:fldCharType="end"/>
        </w:r>
      </w:sdtContent>
    </w:sdt>
  </w:p>
  <w:p w:rsidR="008A7347" w:rsidRDefault="008A7347"/>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6426454"/>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25824" behindDoc="0" locked="0" layoutInCell="1" allowOverlap="1" wp14:anchorId="7B31B2F5" wp14:editId="3CAB51EC">
                  <wp:simplePos x="0" y="0"/>
                  <wp:positionH relativeFrom="column">
                    <wp:posOffset>-177800</wp:posOffset>
                  </wp:positionH>
                  <wp:positionV relativeFrom="paragraph">
                    <wp:posOffset>140970</wp:posOffset>
                  </wp:positionV>
                  <wp:extent cx="4287520" cy="288290"/>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B31B2F5" id="_x0000_t202" coordsize="21600,21600" o:spt="202" path="m,l,21600r21600,l21600,xe">
                  <v:stroke joinstyle="miter"/>
                  <v:path gradientshapeok="t" o:connecttype="rect"/>
                </v:shapetype>
                <v:shape id="Text Box 211" o:spid="_x0000_s1065" type="#_x0000_t202" style="position:absolute;left:0;text-align:left;margin-left:-14pt;margin-top:11.1pt;width:337.6pt;height:22.7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Xr4auYQCAABuBQAADgAAAAAAAAAAAAAAAAAuAgAAZHJzL2Uyb0RvYy54bWxQSwECLQAUAAYACAAA&#10;ACEAYmqv3uAAAAAJAQAADwAAAAAAAAAAAAAAAADeBAAAZHJzL2Rvd25yZXYueG1sUEsFBgAAAAAE&#10;AAQA8wAAAOs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88</w:t>
        </w:r>
        <w:r w:rsidRPr="000F40BF">
          <w:rPr>
            <w:rFonts w:ascii="FbFrankReal" w:hAnsi="FbFrankReal" w:cs="FbFrankReal"/>
            <w:b/>
            <w:bCs/>
            <w:noProof/>
            <w:sz w:val="32"/>
            <w:szCs w:val="32"/>
          </w:rPr>
          <w:fldChar w:fldCharType="end"/>
        </w:r>
      </w:p>
    </w:sdtContent>
  </w:sdt>
  <w:p w:rsidR="008A7347" w:rsidRDefault="008A7347"/>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24800" behindDoc="0" locked="0" layoutInCell="1" allowOverlap="1" wp14:anchorId="0849FF76" wp14:editId="19DA0485">
              <wp:simplePos x="0" y="0"/>
              <wp:positionH relativeFrom="margin">
                <wp:align>center</wp:align>
              </wp:positionH>
              <wp:positionV relativeFrom="paragraph">
                <wp:posOffset>128534</wp:posOffset>
              </wp:positionV>
              <wp:extent cx="4287520" cy="288290"/>
              <wp:effectExtent l="0" t="0" r="0" b="0"/>
              <wp:wrapNone/>
              <wp:docPr id="212" name="Text Box 212"/>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 xml:space="preserve">בהר </w:t>
                          </w:r>
                          <w:r>
                            <w:rPr>
                              <w:rFonts w:ascii="FbFrankReal" w:hAnsi="FbFrankReal" w:cs="VTvilnacopy01"/>
                              <w:b/>
                              <w:bCs/>
                              <w:sz w:val="32"/>
                              <w:szCs w:val="32"/>
                              <w:rtl/>
                            </w:rPr>
                            <w:t>–</w:t>
                          </w:r>
                          <w:r>
                            <w:rPr>
                              <w:rFonts w:ascii="FbFrankReal" w:hAnsi="FbFrankReal" w:cs="VTvilnacopy01" w:hint="cs"/>
                              <w:b/>
                              <w:bCs/>
                              <w:sz w:val="32"/>
                              <w:szCs w:val="32"/>
                              <w:rtl/>
                            </w:rPr>
                            <w:t xml:space="preserve"> ל"ג בעומר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849FF76" id="_x0000_t202" coordsize="21600,21600" o:spt="202" path="m,l,21600r21600,l21600,xe">
              <v:stroke joinstyle="miter"/>
              <v:path gradientshapeok="t" o:connecttype="rect"/>
            </v:shapetype>
            <v:shape id="Text Box 212" o:spid="_x0000_s1066" type="#_x0000_t202" style="position:absolute;margin-left:0;margin-top:10.1pt;width:337.6pt;height:22.7pt;z-index:2517248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 xml:space="preserve">בהר </w:t>
                    </w:r>
                    <w:r>
                      <w:rPr>
                        <w:rFonts w:ascii="FbFrankReal" w:hAnsi="FbFrankReal" w:cs="VTvilnacopy01"/>
                        <w:b/>
                        <w:bCs/>
                        <w:sz w:val="32"/>
                        <w:szCs w:val="32"/>
                        <w:rtl/>
                      </w:rPr>
                      <w:t>–</w:t>
                    </w:r>
                    <w:r>
                      <w:rPr>
                        <w:rFonts w:ascii="FbFrankReal" w:hAnsi="FbFrankReal" w:cs="VTvilnacopy01" w:hint="cs"/>
                        <w:b/>
                        <w:bCs/>
                        <w:sz w:val="32"/>
                        <w:szCs w:val="32"/>
                        <w:rtl/>
                      </w:rPr>
                      <w:t xml:space="preserve"> ל"ג בעומר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02409321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89</w:t>
        </w:r>
        <w:r w:rsidRPr="00D14040">
          <w:rPr>
            <w:rFonts w:ascii="FbFrankReal" w:hAnsi="FbFrankReal" w:cs="VTvilnacopy01"/>
            <w:b/>
            <w:bCs/>
            <w:noProof/>
            <w:sz w:val="32"/>
            <w:szCs w:val="32"/>
          </w:rPr>
          <w:fldChar w:fldCharType="end"/>
        </w:r>
      </w:sdtContent>
    </w:sdt>
  </w:p>
  <w:p w:rsidR="008A7347" w:rsidRDefault="008A7347"/>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716472"/>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31968" behindDoc="0" locked="0" layoutInCell="1" allowOverlap="1" wp14:anchorId="519D0A29" wp14:editId="109BAEE6">
                  <wp:simplePos x="0" y="0"/>
                  <wp:positionH relativeFrom="column">
                    <wp:posOffset>-177800</wp:posOffset>
                  </wp:positionH>
                  <wp:positionV relativeFrom="paragraph">
                    <wp:posOffset>140970</wp:posOffset>
                  </wp:positionV>
                  <wp:extent cx="4287520" cy="288290"/>
                  <wp:effectExtent l="0" t="0" r="0" b="0"/>
                  <wp:wrapNone/>
                  <wp:docPr id="218" name="Text Box 21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9D0A29" id="_x0000_t202" coordsize="21600,21600" o:spt="202" path="m,l,21600r21600,l21600,xe">
                  <v:stroke joinstyle="miter"/>
                  <v:path gradientshapeok="t" o:connecttype="rect"/>
                </v:shapetype>
                <v:shape id="Text Box 218" o:spid="_x0000_s1067" type="#_x0000_t202" style="position:absolute;left:0;text-align:left;margin-left:-14pt;margin-top:11.1pt;width:337.6pt;height:22.7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AC&#10;2WX0gwIAAG4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90</w:t>
        </w:r>
        <w:r w:rsidRPr="000F40BF">
          <w:rPr>
            <w:rFonts w:ascii="FbFrankReal" w:hAnsi="FbFrankReal" w:cs="FbFrankReal"/>
            <w:b/>
            <w:bCs/>
            <w:noProof/>
            <w:sz w:val="32"/>
            <w:szCs w:val="32"/>
          </w:rPr>
          <w:fldChar w:fldCharType="end"/>
        </w:r>
      </w:p>
    </w:sdtContent>
  </w:sdt>
  <w:p w:rsidR="008A7347" w:rsidRDefault="008A7347"/>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30944" behindDoc="0" locked="0" layoutInCell="1" allowOverlap="1" wp14:anchorId="3F916587" wp14:editId="47F0B9D2">
              <wp:simplePos x="0" y="0"/>
              <wp:positionH relativeFrom="margin">
                <wp:posOffset>-177800</wp:posOffset>
              </wp:positionH>
              <wp:positionV relativeFrom="paragraph">
                <wp:posOffset>128534</wp:posOffset>
              </wp:positionV>
              <wp:extent cx="4287520" cy="288290"/>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916587" id="_x0000_t202" coordsize="21600,21600" o:spt="202" path="m,l,21600r21600,l21600,xe">
              <v:stroke joinstyle="miter"/>
              <v:path gradientshapeok="t" o:connecttype="rect"/>
            </v:shapetype>
            <v:shape id="Text Box 219" o:spid="_x0000_s1068" type="#_x0000_t202" style="position:absolute;margin-left:-14pt;margin-top:10.1pt;width:337.6pt;height:22.7pt;z-index:251730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BbOSmYQCAABu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1425762052"/>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Pr>
            <w:rFonts w:ascii="FbFrankReal" w:hAnsi="FbFrankReal" w:cs="VTvilnacopy01"/>
            <w:b/>
            <w:bCs/>
            <w:noProof/>
            <w:sz w:val="32"/>
            <w:szCs w:val="32"/>
            <w:rtl/>
          </w:rPr>
          <w:t>89</w:t>
        </w:r>
        <w:r w:rsidRPr="00D14040">
          <w:rPr>
            <w:rFonts w:ascii="FbFrankReal" w:hAnsi="FbFrankReal" w:cs="VTvilnacopy01"/>
            <w:b/>
            <w:bCs/>
            <w:noProof/>
            <w:sz w:val="32"/>
            <w:szCs w:val="32"/>
          </w:rPr>
          <w:fldChar w:fldCharType="end"/>
        </w:r>
      </w:sdtContent>
    </w:sdt>
  </w:p>
  <w:p w:rsidR="008A7347" w:rsidRDefault="008A7347"/>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4340526"/>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35040" behindDoc="0" locked="0" layoutInCell="1" allowOverlap="1" wp14:anchorId="79157597" wp14:editId="474D2CEC">
                  <wp:simplePos x="0" y="0"/>
                  <wp:positionH relativeFrom="column">
                    <wp:posOffset>-177800</wp:posOffset>
                  </wp:positionH>
                  <wp:positionV relativeFrom="paragraph">
                    <wp:posOffset>140970</wp:posOffset>
                  </wp:positionV>
                  <wp:extent cx="4287520" cy="288290"/>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157597" id="_x0000_t202" coordsize="21600,21600" o:spt="202" path="m,l,21600r21600,l21600,xe">
                  <v:stroke joinstyle="miter"/>
                  <v:path gradientshapeok="t" o:connecttype="rect"/>
                </v:shapetype>
                <v:shape id="Text Box 221" o:spid="_x0000_s1069" type="#_x0000_t202" style="position:absolute;left:0;text-align:left;margin-left:-14pt;margin-top:11.1pt;width:337.6pt;height:22.7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Pr>
            <w:rFonts w:ascii="FbFrankReal" w:hAnsi="FbFrankReal" w:cs="FbFrankReal"/>
            <w:b/>
            <w:bCs/>
            <w:noProof/>
            <w:sz w:val="32"/>
            <w:szCs w:val="32"/>
          </w:rPr>
          <w:t>90</w:t>
        </w:r>
        <w:r w:rsidRPr="000F40BF">
          <w:rPr>
            <w:rFonts w:ascii="FbFrankReal" w:hAnsi="FbFrankReal" w:cs="FbFrankReal"/>
            <w:b/>
            <w:bCs/>
            <w:noProof/>
            <w:sz w:val="32"/>
            <w:szCs w:val="32"/>
          </w:rPr>
          <w:fldChar w:fldCharType="end"/>
        </w:r>
      </w:p>
    </w:sdtContent>
  </w:sdt>
  <w:p w:rsidR="008A7347" w:rsidRDefault="008A7347"/>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34016" behindDoc="0" locked="0" layoutInCell="1" allowOverlap="1" wp14:anchorId="76C1385E" wp14:editId="6D9C57CB">
              <wp:simplePos x="0" y="0"/>
              <wp:positionH relativeFrom="margin">
                <wp:posOffset>-177800</wp:posOffset>
              </wp:positionH>
              <wp:positionV relativeFrom="paragraph">
                <wp:posOffset>128534</wp:posOffset>
              </wp:positionV>
              <wp:extent cx="4287520" cy="288290"/>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6C1385E" id="_x0000_t202" coordsize="21600,21600" o:spt="202" path="m,l,21600r21600,l21600,xe">
              <v:stroke joinstyle="miter"/>
              <v:path gradientshapeok="t" o:connecttype="rect"/>
            </v:shapetype>
            <v:shape id="Text Box 223" o:spid="_x0000_s1070" type="#_x0000_t202" style="position:absolute;margin-left:-14pt;margin-top:10.1pt;width:337.6pt;height:22.7pt;z-index:2517340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dnVHZYQCAABu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571119683"/>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Pr>
            <w:rFonts w:ascii="FbFrankReal" w:hAnsi="FbFrankReal" w:cs="VTvilnacopy01"/>
            <w:b/>
            <w:bCs/>
            <w:noProof/>
            <w:sz w:val="32"/>
            <w:szCs w:val="32"/>
            <w:rtl/>
          </w:rPr>
          <w:t>91</w:t>
        </w:r>
        <w:r w:rsidRPr="00D14040">
          <w:rPr>
            <w:rFonts w:ascii="FbFrankReal" w:hAnsi="FbFrankReal" w:cs="VTvilnacopy01"/>
            <w:b/>
            <w:bCs/>
            <w:noProof/>
            <w:sz w:val="32"/>
            <w:szCs w:val="32"/>
          </w:rPr>
          <w:fldChar w:fldCharType="end"/>
        </w:r>
      </w:sdtContent>
    </w:sdt>
  </w:p>
  <w:p w:rsidR="008A7347" w:rsidRDefault="008A7347"/>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585323"/>
      <w:docPartObj>
        <w:docPartGallery w:val="Page Numbers (Top of Page)"/>
        <w:docPartUnique/>
      </w:docPartObj>
    </w:sdtPr>
    <w:sdtEndPr>
      <w:rPr>
        <w:rFonts w:ascii="FbFrankReal" w:hAnsi="FbFrankReal" w:cs="FbFrankReal"/>
        <w:b/>
        <w:bCs/>
        <w:noProof/>
        <w:sz w:val="32"/>
        <w:szCs w:val="32"/>
      </w:rPr>
    </w:sdtEndPr>
    <w:sdtContent>
      <w:p w:rsidR="008A7347" w:rsidRDefault="008A7347">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738112" behindDoc="0" locked="0" layoutInCell="1" allowOverlap="1" wp14:anchorId="21E10B72" wp14:editId="5180E244">
                  <wp:simplePos x="0" y="0"/>
                  <wp:positionH relativeFrom="column">
                    <wp:posOffset>-177800</wp:posOffset>
                  </wp:positionH>
                  <wp:positionV relativeFrom="paragraph">
                    <wp:posOffset>140970</wp:posOffset>
                  </wp:positionV>
                  <wp:extent cx="4287520" cy="288290"/>
                  <wp:effectExtent l="0" t="0" r="0" b="0"/>
                  <wp:wrapNone/>
                  <wp:docPr id="226" name="Text Box 226"/>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1E10B72" id="_x0000_t202" coordsize="21600,21600" o:spt="202" path="m,l,21600r21600,l21600,xe">
                  <v:stroke joinstyle="miter"/>
                  <v:path gradientshapeok="t" o:connecttype="rect"/>
                </v:shapetype>
                <v:shape id="Text Box 226" o:spid="_x0000_s1071" type="#_x0000_t202" style="position:absolute;left:0;text-align:left;margin-left:-14pt;margin-top:11.1pt;width:337.6pt;height:22.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" filled="f" stroked="f" strokeweight=".5pt">
                  <v:textbox>
                    <w:txbxContent>
                      <w:p w:rsidR="008A7347" w:rsidRPr="00881D69" w:rsidRDefault="008A7347"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8A7347" w:rsidRPr="000F40BF" w:rsidRDefault="008A7347">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1E6ED7">
          <w:rPr>
            <w:rFonts w:ascii="FbFrankReal" w:hAnsi="FbFrankReal" w:cs="FbFrankReal"/>
            <w:b/>
            <w:bCs/>
            <w:noProof/>
            <w:sz w:val="32"/>
            <w:szCs w:val="32"/>
          </w:rPr>
          <w:t>92</w:t>
        </w:r>
        <w:r w:rsidRPr="000F40BF">
          <w:rPr>
            <w:rFonts w:ascii="FbFrankReal" w:hAnsi="FbFrankReal" w:cs="FbFrankReal"/>
            <w:b/>
            <w:bCs/>
            <w:noProof/>
            <w:sz w:val="32"/>
            <w:szCs w:val="32"/>
          </w:rPr>
          <w:fldChar w:fldCharType="end"/>
        </w:r>
      </w:p>
    </w:sdtContent>
  </w:sdt>
  <w:p w:rsidR="008A7347" w:rsidRDefault="008A7347"/>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7347" w:rsidRDefault="008A7347"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737088" behindDoc="0" locked="0" layoutInCell="1" allowOverlap="1" wp14:anchorId="587519FA" wp14:editId="1F726C68">
              <wp:simplePos x="0" y="0"/>
              <wp:positionH relativeFrom="margin">
                <wp:posOffset>-177800</wp:posOffset>
              </wp:positionH>
              <wp:positionV relativeFrom="paragraph">
                <wp:posOffset>128534</wp:posOffset>
              </wp:positionV>
              <wp:extent cx="4287520" cy="288290"/>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87519FA" id="_x0000_t202" coordsize="21600,21600" o:spt="202" path="m,l,21600r21600,l21600,xe">
              <v:stroke joinstyle="miter"/>
              <v:path gradientshapeok="t" o:connecttype="rect"/>
            </v:shapetype>
            <v:shape id="Text Box 227" o:spid="_x0000_s1072" type="#_x0000_t202" style="position:absolute;margin-left:-14pt;margin-top:10.1pt;width:337.6pt;height:22.7pt;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" filled="f" stroked="f" strokeweight=".5pt">
              <v:textbox>
                <w:txbxContent>
                  <w:p w:rsidR="008A7347" w:rsidRPr="00881D69" w:rsidRDefault="008A7347" w:rsidP="000E44BF">
                    <w:pPr>
                      <w:bidi/>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 xml:space="preserve">פ </w:t>
                    </w:r>
                    <w:r>
                      <w:rPr>
                        <w:rFonts w:ascii="FbFrankReal" w:hAnsi="FbFrankReal" w:cs="VTvilnacopy01" w:hint="cs"/>
                        <w:b/>
                        <w:bCs/>
                        <w:sz w:val="32"/>
                        <w:szCs w:val="32"/>
                        <w:rtl/>
                      </w:rPr>
                      <w:t>בהר</w:t>
                    </w:r>
                    <w:r w:rsidRPr="00881D69">
                      <w:rPr>
                        <w:rFonts w:ascii="FbFrankReal" w:hAnsi="FbFrankReal" w:cs="VTvilnacopy01" w:hint="cs"/>
                        <w:b/>
                        <w:bCs/>
                        <w:sz w:val="32"/>
                        <w:szCs w:val="32"/>
                        <w:rtl/>
                      </w:rPr>
                      <w:t xml:space="preserve">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8A7347" w:rsidRPr="00D14040" w:rsidRDefault="008A7347" w:rsidP="00E974E8">
    <w:pPr>
      <w:pStyle w:val="Header"/>
      <w:bidi/>
      <w:jc w:val="right"/>
      <w:rPr>
        <w:rFonts w:ascii="FbFrankReal" w:hAnsi="FbFrankReal" w:cs="VTvilnacopy01"/>
        <w:b/>
        <w:bCs/>
        <w:noProof/>
        <w:sz w:val="32"/>
        <w:szCs w:val="32"/>
      </w:rPr>
    </w:pPr>
    <w:sdt>
      <w:sdtPr>
        <w:rPr>
          <w:rFonts w:cs="VTvilnacopy01"/>
          <w:rtl/>
        </w:rPr>
        <w:id w:val="55133514"/>
        <w:docPartObj>
          <w:docPartGallery w:val="Page Numbers (Top of Page)"/>
          <w:docPartUnique/>
        </w:docPartObj>
      </w:sdtPr>
      <w:sdtEndPr>
        <w:rPr>
          <w:rFonts w:ascii="FbFrankReal" w:hAnsi="FbFrankReal"/>
          <w:b/>
          <w:bCs/>
          <w:noProof/>
          <w:sz w:val="32"/>
          <w:szCs w:val="32"/>
        </w:rPr>
      </w:sdtEndPr>
      <w:sdtContent>
        <w:r w:rsidRPr="00D14040">
          <w:rPr>
            <w:rFonts w:ascii="FbFrankReal" w:hAnsi="FbFrankReal" w:cs="VTvilnacopy01"/>
            <w:b/>
            <w:bCs/>
            <w:sz w:val="32"/>
            <w:szCs w:val="32"/>
          </w:rPr>
          <w:fldChar w:fldCharType="begin"/>
        </w:r>
        <w:r w:rsidRPr="00D14040">
          <w:rPr>
            <w:rFonts w:ascii="FbFrankReal" w:hAnsi="FbFrankReal" w:cs="VTvilnacopy01"/>
            <w:b/>
            <w:bCs/>
            <w:sz w:val="32"/>
            <w:szCs w:val="32"/>
          </w:rPr>
          <w:instrText xml:space="preserve"> PAGE   \* MERGEFORMAT </w:instrText>
        </w:r>
        <w:r w:rsidRPr="00D14040">
          <w:rPr>
            <w:rFonts w:ascii="FbFrankReal" w:hAnsi="FbFrankReal" w:cs="VTvilnacopy01"/>
            <w:b/>
            <w:bCs/>
            <w:sz w:val="32"/>
            <w:szCs w:val="32"/>
          </w:rPr>
          <w:fldChar w:fldCharType="separate"/>
        </w:r>
        <w:r w:rsidR="001E6ED7">
          <w:rPr>
            <w:rFonts w:ascii="FbFrankReal" w:hAnsi="FbFrankReal" w:cs="VTvilnacopy01"/>
            <w:b/>
            <w:bCs/>
            <w:noProof/>
            <w:sz w:val="32"/>
            <w:szCs w:val="32"/>
            <w:rtl/>
          </w:rPr>
          <w:t>91</w:t>
        </w:r>
        <w:r w:rsidRPr="00D14040">
          <w:rPr>
            <w:rFonts w:ascii="FbFrankReal" w:hAnsi="FbFrankReal" w:cs="VTvilnacopy01"/>
            <w:b/>
            <w:bCs/>
            <w:noProof/>
            <w:sz w:val="32"/>
            <w:szCs w:val="32"/>
          </w:rPr>
          <w:fldChar w:fldCharType="end"/>
        </w:r>
      </w:sdtContent>
    </w:sdt>
  </w:p>
  <w:p w:rsidR="008A7347" w:rsidRDefault="008A7347"/>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A7347" w:rsidRPr="00FC4F5B" w:rsidTr="00F51B6C">
      <w:tc>
        <w:tcPr>
          <w:tcW w:w="1008" w:type="dxa"/>
        </w:tcPr>
        <w:p w:rsidR="008A7347" w:rsidRPr="00A212D6" w:rsidRDefault="008A7347" w:rsidP="00953EE2">
          <w:pPr>
            <w:pStyle w:val="Header"/>
            <w:bidi/>
            <w:rPr>
              <w:rFonts w:asciiTheme="majorHAnsi" w:hAnsiTheme="majorHAnsi" w:cs="AAd_LivornaB4"/>
              <w:szCs w:val="28"/>
              <w:rtl/>
            </w:rPr>
          </w:pPr>
        </w:p>
      </w:tc>
      <w:tc>
        <w:tcPr>
          <w:tcW w:w="4176" w:type="dxa"/>
          <w:vAlign w:val="center"/>
        </w:tcPr>
        <w:p w:rsidR="008A7347" w:rsidRPr="0036278A" w:rsidRDefault="008A7347" w:rsidP="00953EE2">
          <w:pPr>
            <w:pStyle w:val="Header"/>
            <w:jc w:val="center"/>
            <w:rPr>
              <w:rFonts w:ascii="FbSfaradi Medium" w:hAnsi="FbSfaradi Medium" w:cs="AAd_LivornaB4"/>
              <w:sz w:val="32"/>
              <w:szCs w:val="28"/>
              <w:rtl/>
            </w:rPr>
          </w:pPr>
        </w:p>
      </w:tc>
      <w:tc>
        <w:tcPr>
          <w:tcW w:w="1008" w:type="dxa"/>
          <w:vAlign w:val="center"/>
        </w:tcPr>
        <w:p w:rsidR="008A7347" w:rsidRPr="00FC4F5B" w:rsidRDefault="008A7347" w:rsidP="00953EE2">
          <w:pPr>
            <w:pStyle w:val="Header"/>
            <w:jc w:val="right"/>
            <w:rPr>
              <w:rFonts w:ascii="FbSfaradi Medium" w:hAnsi="FbSfaradi Medium" w:cs="FbSfaradi Medium"/>
              <w:sz w:val="36"/>
              <w:szCs w:val="32"/>
              <w:rtl/>
            </w:rPr>
          </w:pPr>
        </w:p>
      </w:tc>
    </w:tr>
  </w:tbl>
  <w:p w:rsidR="008A7347" w:rsidRPr="00213349" w:rsidRDefault="008A7347" w:rsidP="00953EE2">
    <w:pPr>
      <w:pStyle w:val="Header"/>
      <w:rPr>
        <w:b/>
        <w:bCs/>
        <w:sz w:val="2"/>
        <w:szCs w:val="2"/>
      </w:rPr>
    </w:pP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8A7347" w:rsidRPr="00B70D2A" w:rsidTr="00F51B6C">
      <w:tc>
        <w:tcPr>
          <w:tcW w:w="1008" w:type="dxa"/>
        </w:tcPr>
        <w:p w:rsidR="008A7347" w:rsidRPr="00FC4F5B" w:rsidRDefault="008A7347" w:rsidP="00953EE2">
          <w:pPr>
            <w:pStyle w:val="Header"/>
            <w:rPr>
              <w:rFonts w:ascii="FbSfaradi Medium" w:hAnsi="FbSfaradi Medium" w:cs="FbSfaradi Medium"/>
              <w:sz w:val="36"/>
              <w:szCs w:val="32"/>
              <w:rtl/>
            </w:rPr>
          </w:pPr>
        </w:p>
      </w:tc>
      <w:tc>
        <w:tcPr>
          <w:tcW w:w="4176" w:type="dxa"/>
          <w:vAlign w:val="center"/>
        </w:tcPr>
        <w:p w:rsidR="008A7347" w:rsidRPr="0036278A" w:rsidRDefault="008A7347" w:rsidP="004A7270">
          <w:pPr>
            <w:pStyle w:val="Header"/>
            <w:bidi/>
            <w:jc w:val="center"/>
            <w:rPr>
              <w:rFonts w:ascii="FbSfaradi Medium" w:hAnsi="FbSfaradi Medium" w:cs="AAd_LivornaB4"/>
              <w:szCs w:val="28"/>
              <w:rtl/>
            </w:rPr>
          </w:pPr>
        </w:p>
      </w:tc>
      <w:tc>
        <w:tcPr>
          <w:tcW w:w="1008" w:type="dxa"/>
          <w:vAlign w:val="center"/>
        </w:tcPr>
        <w:p w:rsidR="008A7347" w:rsidRPr="00B53FBE" w:rsidRDefault="008A7347" w:rsidP="00953EE2">
          <w:pPr>
            <w:pStyle w:val="Header"/>
            <w:bidi/>
            <w:jc w:val="right"/>
            <w:rPr>
              <w:rFonts w:ascii="FbSfaradi Medium" w:hAnsi="FbSfaradi Medium" w:cs="AAd_LivornaB4"/>
              <w:szCs w:val="28"/>
              <w:rtl/>
            </w:rPr>
          </w:pPr>
        </w:p>
      </w:tc>
    </w:tr>
  </w:tbl>
  <w:p w:rsidR="008A7347" w:rsidRPr="00012B8D" w:rsidRDefault="008A7347"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55" type="#_x0000_t75" alt="Description: dd01005_" style="width:165.15pt;height:51.65pt;visibility:visible;mso-wrap-style:square" o:bullet="t">
        <v:imagedata r:id="rId1" o:title=" dd01005_" grayscale="t" bilevel="t"/>
      </v:shape>
    </w:pict>
  </w:numPicBullet>
  <w:numPicBullet w:numPicBulletId="1">
    <w:pict>
      <v:shape id="_x0000_i1956" type="#_x0000_t75" style="width:43.05pt;height:13.3pt;visibility:visible;mso-wrap-style:square" o:bullet="t">
        <v:imagedata r:id="rId2" o:title=""/>
      </v:shape>
    </w:pict>
  </w:numPicBullet>
  <w:abstractNum w:abstractNumId="0" w15:restartNumberingAfterBreak="0">
    <w:nsid w:val="04CE1571"/>
    <w:multiLevelType w:val="hybridMultilevel"/>
    <w:tmpl w:val="43F44028"/>
    <w:lvl w:ilvl="0" w:tplc="A852F668">
      <w:start w:val="1"/>
      <w:numFmt w:val="hebrew1"/>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AD53EED"/>
    <w:multiLevelType w:val="hybridMultilevel"/>
    <w:tmpl w:val="EC540462"/>
    <w:lvl w:ilvl="0" w:tplc="BE264686">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06F6A"/>
    <w:multiLevelType w:val="hybridMultilevel"/>
    <w:tmpl w:val="EBE43EFC"/>
    <w:lvl w:ilvl="0" w:tplc="94C615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704A6"/>
    <w:multiLevelType w:val="hybridMultilevel"/>
    <w:tmpl w:val="DB222768"/>
    <w:lvl w:ilvl="0" w:tplc="559CAE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11B0C"/>
    <w:multiLevelType w:val="hybridMultilevel"/>
    <w:tmpl w:val="5F747A8C"/>
    <w:lvl w:ilvl="0" w:tplc="EBC46F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462701"/>
    <w:multiLevelType w:val="hybridMultilevel"/>
    <w:tmpl w:val="75E43F66"/>
    <w:lvl w:ilvl="0" w:tplc="D4AA0DAA">
      <w:start w:val="1"/>
      <w:numFmt w:val="hebrew1"/>
      <w:lvlText w:val="%1)"/>
      <w:lvlJc w:val="left"/>
      <w:pPr>
        <w:ind w:left="840" w:hanging="360"/>
      </w:pPr>
      <w:rPr>
        <w:rFonts w:hint="default"/>
        <w:b/>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1FEA02ED"/>
    <w:multiLevelType w:val="hybridMultilevel"/>
    <w:tmpl w:val="D924F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3D1E55"/>
    <w:multiLevelType w:val="hybridMultilevel"/>
    <w:tmpl w:val="50C4E48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FF3921"/>
    <w:multiLevelType w:val="hybridMultilevel"/>
    <w:tmpl w:val="1820D750"/>
    <w:lvl w:ilvl="0" w:tplc="AF6653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12" w15:restartNumberingAfterBreak="0">
    <w:nsid w:val="33EA5616"/>
    <w:multiLevelType w:val="hybridMultilevel"/>
    <w:tmpl w:val="F9749886"/>
    <w:lvl w:ilvl="0" w:tplc="475CFFE8">
      <w:numFmt w:val="bullet"/>
      <w:lvlText w:val=""/>
      <w:lvlJc w:val="left"/>
      <w:pPr>
        <w:ind w:left="720" w:hanging="360"/>
      </w:pPr>
      <w:rPr>
        <w:rFonts w:ascii="Symbol" w:eastAsia="Times New Roman" w:hAnsi="Symbol" w:cs="Guttman Drogolin" w:hint="default"/>
        <w:color w:val="1F497D"/>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B0C15"/>
    <w:multiLevelType w:val="hybridMultilevel"/>
    <w:tmpl w:val="829ABE8C"/>
    <w:lvl w:ilvl="0" w:tplc="A3DA7A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EF4434"/>
    <w:multiLevelType w:val="hybridMultilevel"/>
    <w:tmpl w:val="96BAC5C2"/>
    <w:lvl w:ilvl="0" w:tplc="EECC906A">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39831572"/>
    <w:multiLevelType w:val="hybridMultilevel"/>
    <w:tmpl w:val="C54EBDD2"/>
    <w:lvl w:ilvl="0" w:tplc="2B0024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5C38F7"/>
    <w:multiLevelType w:val="hybridMultilevel"/>
    <w:tmpl w:val="C99E4104"/>
    <w:lvl w:ilvl="0" w:tplc="E66AF0A6">
      <w:start w:val="2"/>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21584"/>
    <w:multiLevelType w:val="hybridMultilevel"/>
    <w:tmpl w:val="C2F6D3DC"/>
    <w:lvl w:ilvl="0" w:tplc="ACF019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EB2B29"/>
    <w:multiLevelType w:val="hybridMultilevel"/>
    <w:tmpl w:val="F4BC7F5C"/>
    <w:lvl w:ilvl="0" w:tplc="CF384B94">
      <w:start w:val="1"/>
      <w:numFmt w:val="hebrew1"/>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5102C6D"/>
    <w:multiLevelType w:val="hybridMultilevel"/>
    <w:tmpl w:val="223EF5AE"/>
    <w:lvl w:ilvl="0" w:tplc="15E8D1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06F98"/>
    <w:multiLevelType w:val="hybridMultilevel"/>
    <w:tmpl w:val="E01087D6"/>
    <w:lvl w:ilvl="0" w:tplc="5A5E27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DC1781"/>
    <w:multiLevelType w:val="hybridMultilevel"/>
    <w:tmpl w:val="A8F8D10A"/>
    <w:lvl w:ilvl="0" w:tplc="CF127854">
      <w:start w:val="5"/>
      <w:numFmt w:val="bullet"/>
      <w:lvlText w:val="-"/>
      <w:lvlJc w:val="left"/>
      <w:pPr>
        <w:ind w:left="541" w:hanging="360"/>
      </w:pPr>
      <w:rPr>
        <w:rFonts w:ascii="Times New Roman" w:eastAsia="Calibri" w:hAnsi="Times New Roman" w:cs="Narkisim"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24" w15:restartNumberingAfterBreak="0">
    <w:nsid w:val="4B692E2F"/>
    <w:multiLevelType w:val="hybridMultilevel"/>
    <w:tmpl w:val="9C10987E"/>
    <w:lvl w:ilvl="0" w:tplc="7F5695D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A941BB"/>
    <w:multiLevelType w:val="hybridMultilevel"/>
    <w:tmpl w:val="16E0D35A"/>
    <w:lvl w:ilvl="0" w:tplc="B650CFDE">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3674C"/>
    <w:multiLevelType w:val="hybridMultilevel"/>
    <w:tmpl w:val="643CCF4E"/>
    <w:lvl w:ilvl="0" w:tplc="D2E88BAA">
      <w:start w:val="4"/>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6C0C47"/>
    <w:multiLevelType w:val="hybridMultilevel"/>
    <w:tmpl w:val="B566BC7E"/>
    <w:lvl w:ilvl="0" w:tplc="94DAE952">
      <w:start w:val="5"/>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F85E7E"/>
    <w:multiLevelType w:val="hybridMultilevel"/>
    <w:tmpl w:val="4FDC0406"/>
    <w:lvl w:ilvl="0" w:tplc="5FC6AF1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15:restartNumberingAfterBreak="0">
    <w:nsid w:val="748B43FF"/>
    <w:multiLevelType w:val="hybridMultilevel"/>
    <w:tmpl w:val="CD90CA32"/>
    <w:lvl w:ilvl="0" w:tplc="82FEEE2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672136"/>
    <w:multiLevelType w:val="hybridMultilevel"/>
    <w:tmpl w:val="87E83D60"/>
    <w:lvl w:ilvl="0" w:tplc="718ED40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993B92"/>
    <w:multiLevelType w:val="hybridMultilevel"/>
    <w:tmpl w:val="90FEC9B8"/>
    <w:lvl w:ilvl="0" w:tplc="6F14AF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6"/>
  </w:num>
  <w:num w:numId="3">
    <w:abstractNumId w:val="37"/>
  </w:num>
  <w:num w:numId="4">
    <w:abstractNumId w:val="8"/>
  </w:num>
  <w:num w:numId="5">
    <w:abstractNumId w:val="15"/>
  </w:num>
  <w:num w:numId="6">
    <w:abstractNumId w:val="32"/>
  </w:num>
  <w:num w:numId="7">
    <w:abstractNumId w:val="31"/>
  </w:num>
  <w:num w:numId="8">
    <w:abstractNumId w:val="17"/>
  </w:num>
  <w:num w:numId="9">
    <w:abstractNumId w:val="11"/>
  </w:num>
  <w:num w:numId="10">
    <w:abstractNumId w:val="6"/>
  </w:num>
  <w:num w:numId="11">
    <w:abstractNumId w:val="35"/>
  </w:num>
  <w:num w:numId="12">
    <w:abstractNumId w:val="30"/>
  </w:num>
  <w:num w:numId="13">
    <w:abstractNumId w:val="33"/>
  </w:num>
  <w:num w:numId="14">
    <w:abstractNumId w:val="20"/>
  </w:num>
  <w:num w:numId="15">
    <w:abstractNumId w:val="9"/>
  </w:num>
  <w:num w:numId="16">
    <w:abstractNumId w:val="7"/>
  </w:num>
  <w:num w:numId="17">
    <w:abstractNumId w:val="3"/>
  </w:num>
  <w:num w:numId="18">
    <w:abstractNumId w:val="19"/>
  </w:num>
  <w:num w:numId="19">
    <w:abstractNumId w:val="39"/>
  </w:num>
  <w:num w:numId="20">
    <w:abstractNumId w:val="34"/>
  </w:num>
  <w:num w:numId="21">
    <w:abstractNumId w:val="5"/>
  </w:num>
  <w:num w:numId="22">
    <w:abstractNumId w:val="14"/>
  </w:num>
  <w:num w:numId="23">
    <w:abstractNumId w:val="12"/>
  </w:num>
  <w:num w:numId="24">
    <w:abstractNumId w:val="22"/>
  </w:num>
  <w:num w:numId="25">
    <w:abstractNumId w:val="23"/>
  </w:num>
  <w:num w:numId="26">
    <w:abstractNumId w:val="2"/>
  </w:num>
  <w:num w:numId="27">
    <w:abstractNumId w:val="21"/>
  </w:num>
  <w:num w:numId="28">
    <w:abstractNumId w:val="0"/>
  </w:num>
  <w:num w:numId="29">
    <w:abstractNumId w:val="13"/>
  </w:num>
  <w:num w:numId="30">
    <w:abstractNumId w:val="16"/>
  </w:num>
  <w:num w:numId="31">
    <w:abstractNumId w:val="4"/>
  </w:num>
  <w:num w:numId="32">
    <w:abstractNumId w:val="10"/>
  </w:num>
  <w:num w:numId="33">
    <w:abstractNumId w:val="28"/>
  </w:num>
  <w:num w:numId="34">
    <w:abstractNumId w:val="36"/>
  </w:num>
  <w:num w:numId="35">
    <w:abstractNumId w:val="18"/>
  </w:num>
  <w:num w:numId="36">
    <w:abstractNumId w:val="38"/>
  </w:num>
  <w:num w:numId="37">
    <w:abstractNumId w:val="1"/>
  </w:num>
  <w:num w:numId="38">
    <w:abstractNumId w:val="24"/>
  </w:num>
  <w:num w:numId="39">
    <w:abstractNumId w:val="29"/>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hideSpellingErrors/>
  <w:hideGrammaticalErrors/>
  <w:proofState w:grammar="clean"/>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06AE7"/>
    <w:rsid w:val="00020289"/>
    <w:rsid w:val="00020968"/>
    <w:rsid w:val="00031F36"/>
    <w:rsid w:val="000418E4"/>
    <w:rsid w:val="00046A0E"/>
    <w:rsid w:val="00047F7E"/>
    <w:rsid w:val="000610D1"/>
    <w:rsid w:val="00071005"/>
    <w:rsid w:val="000738E0"/>
    <w:rsid w:val="00073F49"/>
    <w:rsid w:val="00077174"/>
    <w:rsid w:val="000778A1"/>
    <w:rsid w:val="00081444"/>
    <w:rsid w:val="00085860"/>
    <w:rsid w:val="00086334"/>
    <w:rsid w:val="00091436"/>
    <w:rsid w:val="000C2518"/>
    <w:rsid w:val="000C456A"/>
    <w:rsid w:val="000D03CE"/>
    <w:rsid w:val="000E2EA4"/>
    <w:rsid w:val="000E44BF"/>
    <w:rsid w:val="000F40BF"/>
    <w:rsid w:val="00101420"/>
    <w:rsid w:val="001020EB"/>
    <w:rsid w:val="00111923"/>
    <w:rsid w:val="001137EC"/>
    <w:rsid w:val="00115347"/>
    <w:rsid w:val="0011738C"/>
    <w:rsid w:val="0012102E"/>
    <w:rsid w:val="001343BF"/>
    <w:rsid w:val="00136152"/>
    <w:rsid w:val="0015211E"/>
    <w:rsid w:val="00152607"/>
    <w:rsid w:val="00154706"/>
    <w:rsid w:val="00154867"/>
    <w:rsid w:val="00156145"/>
    <w:rsid w:val="00165C0E"/>
    <w:rsid w:val="001817D6"/>
    <w:rsid w:val="001819A8"/>
    <w:rsid w:val="001866BC"/>
    <w:rsid w:val="001907A7"/>
    <w:rsid w:val="001934A1"/>
    <w:rsid w:val="00194F33"/>
    <w:rsid w:val="00197C2F"/>
    <w:rsid w:val="001A4465"/>
    <w:rsid w:val="001B3272"/>
    <w:rsid w:val="001B5875"/>
    <w:rsid w:val="001C0F5A"/>
    <w:rsid w:val="001C6222"/>
    <w:rsid w:val="001D041D"/>
    <w:rsid w:val="001D192A"/>
    <w:rsid w:val="001D41D5"/>
    <w:rsid w:val="001D6A1B"/>
    <w:rsid w:val="001E6ED7"/>
    <w:rsid w:val="0020267F"/>
    <w:rsid w:val="00206D9C"/>
    <w:rsid w:val="00225B17"/>
    <w:rsid w:val="002325A4"/>
    <w:rsid w:val="002378A5"/>
    <w:rsid w:val="00253DF7"/>
    <w:rsid w:val="002548AF"/>
    <w:rsid w:val="00271EDD"/>
    <w:rsid w:val="00272594"/>
    <w:rsid w:val="00273BDE"/>
    <w:rsid w:val="00285B80"/>
    <w:rsid w:val="0029480C"/>
    <w:rsid w:val="00294BBB"/>
    <w:rsid w:val="002A505D"/>
    <w:rsid w:val="002B45E2"/>
    <w:rsid w:val="002B5B57"/>
    <w:rsid w:val="002B7762"/>
    <w:rsid w:val="002E4C39"/>
    <w:rsid w:val="002F1C96"/>
    <w:rsid w:val="002F2A0A"/>
    <w:rsid w:val="00305C68"/>
    <w:rsid w:val="00306C9D"/>
    <w:rsid w:val="00307C35"/>
    <w:rsid w:val="003135B7"/>
    <w:rsid w:val="00326521"/>
    <w:rsid w:val="00332C9B"/>
    <w:rsid w:val="003357E5"/>
    <w:rsid w:val="00342381"/>
    <w:rsid w:val="0036278A"/>
    <w:rsid w:val="00373484"/>
    <w:rsid w:val="0038311F"/>
    <w:rsid w:val="00392D76"/>
    <w:rsid w:val="00393073"/>
    <w:rsid w:val="003D3449"/>
    <w:rsid w:val="003E41E7"/>
    <w:rsid w:val="003E6421"/>
    <w:rsid w:val="003E7D9F"/>
    <w:rsid w:val="00400200"/>
    <w:rsid w:val="004023A8"/>
    <w:rsid w:val="004130CE"/>
    <w:rsid w:val="004156F2"/>
    <w:rsid w:val="00417EE6"/>
    <w:rsid w:val="00421600"/>
    <w:rsid w:val="00434024"/>
    <w:rsid w:val="004447C0"/>
    <w:rsid w:val="00455686"/>
    <w:rsid w:val="004556FE"/>
    <w:rsid w:val="00466B24"/>
    <w:rsid w:val="00470FE1"/>
    <w:rsid w:val="00471478"/>
    <w:rsid w:val="00471821"/>
    <w:rsid w:val="00483E91"/>
    <w:rsid w:val="004844D7"/>
    <w:rsid w:val="004A7270"/>
    <w:rsid w:val="004B0B49"/>
    <w:rsid w:val="004B7D5C"/>
    <w:rsid w:val="004C39E2"/>
    <w:rsid w:val="004E11A2"/>
    <w:rsid w:val="004F1F1C"/>
    <w:rsid w:val="005013CE"/>
    <w:rsid w:val="005236D2"/>
    <w:rsid w:val="0052677C"/>
    <w:rsid w:val="00530636"/>
    <w:rsid w:val="00530C4F"/>
    <w:rsid w:val="00542F02"/>
    <w:rsid w:val="00546388"/>
    <w:rsid w:val="00546535"/>
    <w:rsid w:val="005501C0"/>
    <w:rsid w:val="00577A7C"/>
    <w:rsid w:val="005868C6"/>
    <w:rsid w:val="00587922"/>
    <w:rsid w:val="00595FCD"/>
    <w:rsid w:val="005A0600"/>
    <w:rsid w:val="005A5316"/>
    <w:rsid w:val="005B11FB"/>
    <w:rsid w:val="005B1F40"/>
    <w:rsid w:val="005B49E2"/>
    <w:rsid w:val="005D3FFC"/>
    <w:rsid w:val="005D594A"/>
    <w:rsid w:val="005D7984"/>
    <w:rsid w:val="005E1E86"/>
    <w:rsid w:val="005E2B66"/>
    <w:rsid w:val="005E3A7C"/>
    <w:rsid w:val="00616E74"/>
    <w:rsid w:val="0062347C"/>
    <w:rsid w:val="006243C5"/>
    <w:rsid w:val="006352B8"/>
    <w:rsid w:val="0063676B"/>
    <w:rsid w:val="006424CD"/>
    <w:rsid w:val="00643300"/>
    <w:rsid w:val="00645A50"/>
    <w:rsid w:val="00656CE3"/>
    <w:rsid w:val="006666BD"/>
    <w:rsid w:val="00673F5A"/>
    <w:rsid w:val="00693992"/>
    <w:rsid w:val="006963F1"/>
    <w:rsid w:val="00697D37"/>
    <w:rsid w:val="006C18D8"/>
    <w:rsid w:val="006C5C44"/>
    <w:rsid w:val="006C66EA"/>
    <w:rsid w:val="006E20F7"/>
    <w:rsid w:val="006F622D"/>
    <w:rsid w:val="007022F1"/>
    <w:rsid w:val="00713368"/>
    <w:rsid w:val="00724B87"/>
    <w:rsid w:val="0073095D"/>
    <w:rsid w:val="00735625"/>
    <w:rsid w:val="0074064A"/>
    <w:rsid w:val="00754E77"/>
    <w:rsid w:val="00770612"/>
    <w:rsid w:val="00773566"/>
    <w:rsid w:val="00775A74"/>
    <w:rsid w:val="00782007"/>
    <w:rsid w:val="0078417B"/>
    <w:rsid w:val="00785EF2"/>
    <w:rsid w:val="00793D08"/>
    <w:rsid w:val="007A50C3"/>
    <w:rsid w:val="007C4A46"/>
    <w:rsid w:val="007C541A"/>
    <w:rsid w:val="007D4542"/>
    <w:rsid w:val="007E0C38"/>
    <w:rsid w:val="007E0DCC"/>
    <w:rsid w:val="007F0CB3"/>
    <w:rsid w:val="007F1A0A"/>
    <w:rsid w:val="007F28E7"/>
    <w:rsid w:val="007F5269"/>
    <w:rsid w:val="00800145"/>
    <w:rsid w:val="00801E03"/>
    <w:rsid w:val="008152D0"/>
    <w:rsid w:val="00816BC9"/>
    <w:rsid w:val="00823761"/>
    <w:rsid w:val="0082402E"/>
    <w:rsid w:val="00827195"/>
    <w:rsid w:val="008304B9"/>
    <w:rsid w:val="00832A21"/>
    <w:rsid w:val="008348D2"/>
    <w:rsid w:val="00835178"/>
    <w:rsid w:val="00841F1E"/>
    <w:rsid w:val="00842DE0"/>
    <w:rsid w:val="008547C6"/>
    <w:rsid w:val="00863088"/>
    <w:rsid w:val="00870D89"/>
    <w:rsid w:val="00875751"/>
    <w:rsid w:val="00881733"/>
    <w:rsid w:val="00881D69"/>
    <w:rsid w:val="00890BFA"/>
    <w:rsid w:val="008A0BE1"/>
    <w:rsid w:val="008A1596"/>
    <w:rsid w:val="008A452F"/>
    <w:rsid w:val="008A7347"/>
    <w:rsid w:val="008B2C8F"/>
    <w:rsid w:val="00904008"/>
    <w:rsid w:val="0091790D"/>
    <w:rsid w:val="009246FC"/>
    <w:rsid w:val="00927F96"/>
    <w:rsid w:val="00935745"/>
    <w:rsid w:val="00937FA3"/>
    <w:rsid w:val="00943324"/>
    <w:rsid w:val="009477C2"/>
    <w:rsid w:val="00953EE2"/>
    <w:rsid w:val="00954474"/>
    <w:rsid w:val="009553BF"/>
    <w:rsid w:val="00960012"/>
    <w:rsid w:val="009704F8"/>
    <w:rsid w:val="009763C2"/>
    <w:rsid w:val="00980A17"/>
    <w:rsid w:val="009905D5"/>
    <w:rsid w:val="00992E8D"/>
    <w:rsid w:val="009D131E"/>
    <w:rsid w:val="009D1EE2"/>
    <w:rsid w:val="009D288D"/>
    <w:rsid w:val="009F2E85"/>
    <w:rsid w:val="009F4518"/>
    <w:rsid w:val="009F613B"/>
    <w:rsid w:val="009F6FCF"/>
    <w:rsid w:val="00A04535"/>
    <w:rsid w:val="00A046D3"/>
    <w:rsid w:val="00A128DB"/>
    <w:rsid w:val="00A12D81"/>
    <w:rsid w:val="00A1476D"/>
    <w:rsid w:val="00A16B04"/>
    <w:rsid w:val="00A212D6"/>
    <w:rsid w:val="00A358CD"/>
    <w:rsid w:val="00A4345C"/>
    <w:rsid w:val="00A43F90"/>
    <w:rsid w:val="00A516B0"/>
    <w:rsid w:val="00A648A1"/>
    <w:rsid w:val="00A65A8D"/>
    <w:rsid w:val="00A727E1"/>
    <w:rsid w:val="00A8715F"/>
    <w:rsid w:val="00A8779D"/>
    <w:rsid w:val="00A94296"/>
    <w:rsid w:val="00A95A59"/>
    <w:rsid w:val="00AA54C4"/>
    <w:rsid w:val="00AA6FEF"/>
    <w:rsid w:val="00AB520A"/>
    <w:rsid w:val="00AB5645"/>
    <w:rsid w:val="00AD1C89"/>
    <w:rsid w:val="00AD7F47"/>
    <w:rsid w:val="00AE0697"/>
    <w:rsid w:val="00AE1E5A"/>
    <w:rsid w:val="00AE4F47"/>
    <w:rsid w:val="00AE631C"/>
    <w:rsid w:val="00AF3FCD"/>
    <w:rsid w:val="00B071CD"/>
    <w:rsid w:val="00B11685"/>
    <w:rsid w:val="00B21639"/>
    <w:rsid w:val="00B271D7"/>
    <w:rsid w:val="00B37026"/>
    <w:rsid w:val="00B53D94"/>
    <w:rsid w:val="00B53FBE"/>
    <w:rsid w:val="00B54F62"/>
    <w:rsid w:val="00B60FA8"/>
    <w:rsid w:val="00B66332"/>
    <w:rsid w:val="00B674BF"/>
    <w:rsid w:val="00B73AC3"/>
    <w:rsid w:val="00B8553D"/>
    <w:rsid w:val="00B92170"/>
    <w:rsid w:val="00B941B5"/>
    <w:rsid w:val="00BA6D4D"/>
    <w:rsid w:val="00BB3CED"/>
    <w:rsid w:val="00BB51AC"/>
    <w:rsid w:val="00BC02B1"/>
    <w:rsid w:val="00BC725C"/>
    <w:rsid w:val="00BE3DA0"/>
    <w:rsid w:val="00C03AB1"/>
    <w:rsid w:val="00C05A38"/>
    <w:rsid w:val="00C1243B"/>
    <w:rsid w:val="00C1414E"/>
    <w:rsid w:val="00C24C36"/>
    <w:rsid w:val="00C261F5"/>
    <w:rsid w:val="00C3324E"/>
    <w:rsid w:val="00C722FA"/>
    <w:rsid w:val="00C761CC"/>
    <w:rsid w:val="00C779EF"/>
    <w:rsid w:val="00C947AC"/>
    <w:rsid w:val="00C950CD"/>
    <w:rsid w:val="00C96602"/>
    <w:rsid w:val="00CA4427"/>
    <w:rsid w:val="00CA5A6A"/>
    <w:rsid w:val="00CB305C"/>
    <w:rsid w:val="00CB387A"/>
    <w:rsid w:val="00CB6530"/>
    <w:rsid w:val="00CB73FF"/>
    <w:rsid w:val="00CD33E9"/>
    <w:rsid w:val="00CF0358"/>
    <w:rsid w:val="00CF1CDA"/>
    <w:rsid w:val="00D04DF5"/>
    <w:rsid w:val="00D14040"/>
    <w:rsid w:val="00D1587A"/>
    <w:rsid w:val="00D233F2"/>
    <w:rsid w:val="00D25FEC"/>
    <w:rsid w:val="00D26B4A"/>
    <w:rsid w:val="00D27E0C"/>
    <w:rsid w:val="00D41699"/>
    <w:rsid w:val="00D421E1"/>
    <w:rsid w:val="00D544C7"/>
    <w:rsid w:val="00D827D2"/>
    <w:rsid w:val="00DA0DFA"/>
    <w:rsid w:val="00DC12A9"/>
    <w:rsid w:val="00DC3EDA"/>
    <w:rsid w:val="00DC501D"/>
    <w:rsid w:val="00DD459D"/>
    <w:rsid w:val="00DE6941"/>
    <w:rsid w:val="00DF6B08"/>
    <w:rsid w:val="00E03342"/>
    <w:rsid w:val="00E038D3"/>
    <w:rsid w:val="00E105AF"/>
    <w:rsid w:val="00E219F6"/>
    <w:rsid w:val="00E358DA"/>
    <w:rsid w:val="00E37684"/>
    <w:rsid w:val="00E40D02"/>
    <w:rsid w:val="00E421DF"/>
    <w:rsid w:val="00E561B3"/>
    <w:rsid w:val="00E56980"/>
    <w:rsid w:val="00E762C6"/>
    <w:rsid w:val="00E83CED"/>
    <w:rsid w:val="00E8724B"/>
    <w:rsid w:val="00E9319F"/>
    <w:rsid w:val="00E9363C"/>
    <w:rsid w:val="00E95234"/>
    <w:rsid w:val="00E974E8"/>
    <w:rsid w:val="00EA172A"/>
    <w:rsid w:val="00EB2A34"/>
    <w:rsid w:val="00EC3BE5"/>
    <w:rsid w:val="00EC464A"/>
    <w:rsid w:val="00EC582B"/>
    <w:rsid w:val="00ED21C2"/>
    <w:rsid w:val="00F14A6E"/>
    <w:rsid w:val="00F26A4A"/>
    <w:rsid w:val="00F26F5F"/>
    <w:rsid w:val="00F279CA"/>
    <w:rsid w:val="00F30447"/>
    <w:rsid w:val="00F31A96"/>
    <w:rsid w:val="00F31B99"/>
    <w:rsid w:val="00F51B6C"/>
    <w:rsid w:val="00F54AE5"/>
    <w:rsid w:val="00F84152"/>
    <w:rsid w:val="00F954BE"/>
    <w:rsid w:val="00F97FDF"/>
    <w:rsid w:val="00FA084B"/>
    <w:rsid w:val="00FA1510"/>
    <w:rsid w:val="00FA246F"/>
    <w:rsid w:val="00FB119F"/>
    <w:rsid w:val="00FC694E"/>
    <w:rsid w:val="00FD12B4"/>
    <w:rsid w:val="00FE03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8A5"/>
    <w:pPr>
      <w:spacing w:line="256" w:lineRule="auto"/>
    </w:pPr>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qFormat/>
    <w:rsid w:val="00E038D3"/>
    <w:pPr>
      <w:tabs>
        <w:tab w:val="left" w:pos="4086"/>
        <w:tab w:val="left" w:pos="4498"/>
        <w:tab w:val="right" w:pos="6192"/>
      </w:tabs>
      <w:bidi/>
      <w:spacing w:before="120" w:line="240" w:lineRule="auto"/>
      <w:jc w:val="right"/>
    </w:pPr>
    <w:rPr>
      <w:rFonts w:ascii="FbFrankReal" w:eastAsia="FbMazalMedium" w:hAnsi="FbFrankReal" w:cs="FbFrankReal"/>
      <w:b/>
      <w:bCs/>
      <w:color w:val="auto"/>
    </w:rPr>
  </w:style>
  <w:style w:type="character" w:customStyle="1" w:styleId="Char0">
    <w:name w:val="שם Char"/>
    <w:basedOn w:val="DefaultParagraphFont"/>
    <w:link w:val="a0"/>
    <w:rsid w:val="00E038D3"/>
    <w:rPr>
      <w:rFonts w:ascii="FbFrankReal" w:eastAsia="FbMazalMedium" w:hAnsi="FbFrankReal" w:cs="FbFrankReal"/>
      <w:b/>
      <w:bCs/>
      <w:sz w:val="24"/>
      <w:szCs w:val="24"/>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qFormat/>
    <w:rsid w:val="00271EDD"/>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71EDD"/>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תו תו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483E9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0F40B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aliases w:val="Char2,normal"/>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aliases w:val="Char2 Char,normal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A12D81"/>
    <w:rPr>
      <w:rFonts w:ascii="Segoe UI" w:hAnsi="Segoe UI" w:cs="Segoe UI"/>
      <w:sz w:val="18"/>
      <w:szCs w:val="18"/>
      <w:lang w:bidi="he-IL"/>
    </w:rPr>
  </w:style>
  <w:style w:type="paragraph" w:customStyle="1" w:styleId="a8">
    <w:name w:val="כותרת"/>
    <w:basedOn w:val="a9"/>
    <w:link w:val="Char7"/>
    <w:qFormat/>
    <w:rsid w:val="00C05A38"/>
    <w:pPr>
      <w:ind w:firstLine="0"/>
      <w:jc w:val="center"/>
    </w:pPr>
    <w:rPr>
      <w:rFonts w:ascii="FbFrankReal" w:eastAsia="Calibri" w:hAnsi="FbFrankReal" w:cs="FbFrankReal"/>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C05A38"/>
    <w:rPr>
      <w:rFonts w:ascii="FbFrankReal" w:eastAsia="Calibri" w:hAnsi="FbFrankReal" w:cs="FbFrankReal"/>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nhideWhenUsed/>
    <w:rsid w:val="00E03342"/>
    <w:rPr>
      <w:color w:val="954F72" w:themeColor="followedHyperlink"/>
      <w:u w:val="single"/>
    </w:rPr>
  </w:style>
  <w:style w:type="paragraph" w:customStyle="1" w:styleId="StyleComplexTimesNewRoman125pt">
    <w:name w:val="Style נורמל + (Complex) Times New Roman 12.5 pt"/>
    <w:basedOn w:val="Normal"/>
    <w:rsid w:val="00C05A38"/>
    <w:pPr>
      <w:bidi/>
      <w:spacing w:after="120" w:line="240" w:lineRule="auto"/>
      <w:ind w:firstLine="230"/>
      <w:jc w:val="both"/>
    </w:pPr>
    <w:rPr>
      <w:rFonts w:ascii="Times New Roman" w:eastAsia="Times New Roman" w:hAnsi="Times New Roman" w:cs="Times New Roman"/>
      <w:sz w:val="25"/>
      <w:szCs w:val="27"/>
    </w:rPr>
  </w:style>
  <w:style w:type="character" w:styleId="CommentReference">
    <w:name w:val="annotation reference"/>
    <w:basedOn w:val="DefaultParagraphFont"/>
    <w:uiPriority w:val="99"/>
    <w:semiHidden/>
    <w:unhideWhenUsed/>
    <w:rsid w:val="00C05A38"/>
    <w:rPr>
      <w:sz w:val="16"/>
      <w:szCs w:val="16"/>
    </w:rPr>
  </w:style>
  <w:style w:type="paragraph" w:styleId="CommentText">
    <w:name w:val="annotation text"/>
    <w:basedOn w:val="Normal"/>
    <w:link w:val="CommentTextChar"/>
    <w:uiPriority w:val="99"/>
    <w:unhideWhenUsed/>
    <w:rsid w:val="00C05A38"/>
    <w:pPr>
      <w:spacing w:after="0" w:line="240" w:lineRule="auto"/>
    </w:pPr>
    <w:rPr>
      <w:rFonts w:eastAsiaTheme="minorEastAsia"/>
      <w:sz w:val="20"/>
      <w:szCs w:val="20"/>
      <w:lang w:bidi="ar-SA"/>
    </w:rPr>
  </w:style>
  <w:style w:type="character" w:customStyle="1" w:styleId="CommentTextChar">
    <w:name w:val="Comment Text Char"/>
    <w:basedOn w:val="DefaultParagraphFont"/>
    <w:link w:val="CommentText"/>
    <w:uiPriority w:val="99"/>
    <w:rsid w:val="00C05A3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05A38"/>
    <w:rPr>
      <w:b/>
      <w:bCs/>
    </w:rPr>
  </w:style>
  <w:style w:type="character" w:customStyle="1" w:styleId="CommentSubjectChar">
    <w:name w:val="Comment Subject Char"/>
    <w:basedOn w:val="CommentTextChar"/>
    <w:link w:val="CommentSubject"/>
    <w:uiPriority w:val="99"/>
    <w:semiHidden/>
    <w:rsid w:val="00C05A38"/>
    <w:rPr>
      <w:rFonts w:eastAsiaTheme="minorEastAsia"/>
      <w:b/>
      <w:bCs/>
      <w:sz w:val="20"/>
      <w:szCs w:val="20"/>
    </w:rPr>
  </w:style>
  <w:style w:type="character" w:customStyle="1" w:styleId="FootnoteCharacters">
    <w:name w:val="Footnote Characters"/>
    <w:rsid w:val="00C05A38"/>
    <w:rPr>
      <w:vertAlign w:val="superscript"/>
    </w:rPr>
  </w:style>
  <w:style w:type="character" w:customStyle="1" w:styleId="cup">
    <w:name w:val="cup"/>
    <w:basedOn w:val="DefaultParagraphFont"/>
    <w:rsid w:val="00C05A38"/>
  </w:style>
  <w:style w:type="paragraph" w:customStyle="1" w:styleId="ac">
    <w:name w:val="פרשה"/>
    <w:basedOn w:val="Heading1"/>
    <w:link w:val="Char9"/>
    <w:autoRedefine/>
    <w:qFormat/>
    <w:rsid w:val="00C05A38"/>
    <w:pPr>
      <w:pageBreakBefore/>
      <w:bidi/>
      <w:spacing w:line="276" w:lineRule="auto"/>
      <w:jc w:val="center"/>
    </w:pPr>
    <w:rPr>
      <w:rFonts w:ascii="FbFrankReal" w:hAnsi="FbFrankReal" w:cs="FbFrankReal"/>
      <w:b/>
      <w:bCs/>
      <w:color w:val="auto"/>
      <w:sz w:val="72"/>
      <w:szCs w:val="72"/>
    </w:rPr>
  </w:style>
  <w:style w:type="character" w:customStyle="1" w:styleId="Char9">
    <w:name w:val="פרשה Char"/>
    <w:basedOn w:val="DefaultParagraphFont"/>
    <w:link w:val="ac"/>
    <w:rsid w:val="00C05A38"/>
    <w:rPr>
      <w:rFonts w:ascii="FbFrankReal" w:eastAsiaTheme="majorEastAsia" w:hAnsi="FbFrankReal" w:cs="FbFrankReal"/>
      <w:b/>
      <w:bCs/>
      <w:sz w:val="72"/>
      <w:szCs w:val="72"/>
      <w:lang w:bidi="he-IL"/>
    </w:rPr>
  </w:style>
  <w:style w:type="paragraph" w:customStyle="1" w:styleId="ad">
    <w:name w:val="פסוק"/>
    <w:basedOn w:val="Normal"/>
    <w:link w:val="Chara"/>
    <w:autoRedefine/>
    <w:qFormat/>
    <w:rsid w:val="00C05A38"/>
    <w:pPr>
      <w:bidi/>
      <w:spacing w:before="240" w:after="200" w:line="276" w:lineRule="auto"/>
      <w:jc w:val="both"/>
    </w:pPr>
    <w:rPr>
      <w:rFonts w:ascii="FbFrankReal" w:eastAsia="MingLiU_HKSCS-ExtB" w:hAnsi="FbFrankReal" w:cs="FbFrankReal"/>
      <w:color w:val="000000"/>
      <w:sz w:val="32"/>
      <w:szCs w:val="28"/>
    </w:rPr>
  </w:style>
  <w:style w:type="character" w:customStyle="1" w:styleId="Chara">
    <w:name w:val="פסוק Char"/>
    <w:basedOn w:val="DefaultParagraphFont"/>
    <w:link w:val="ad"/>
    <w:rsid w:val="00C05A38"/>
    <w:rPr>
      <w:rFonts w:ascii="FbFrankReal" w:eastAsia="MingLiU_HKSCS-ExtB" w:hAnsi="FbFrankReal" w:cs="FbFrankReal"/>
      <w:color w:val="000000"/>
      <w:sz w:val="32"/>
      <w:szCs w:val="28"/>
      <w:lang w:bidi="he-IL"/>
    </w:rPr>
  </w:style>
  <w:style w:type="character" w:customStyle="1" w:styleId="gd">
    <w:name w:val="gd"/>
    <w:basedOn w:val="DefaultParagraphFont"/>
    <w:rsid w:val="00C05A38"/>
  </w:style>
  <w:style w:type="character" w:styleId="SubtleEmphasis">
    <w:name w:val="Subtle Emphasis"/>
    <w:basedOn w:val="DefaultParagraphFont"/>
    <w:uiPriority w:val="19"/>
    <w:qFormat/>
    <w:rsid w:val="00C05A38"/>
    <w:rPr>
      <w:i/>
      <w:iCs/>
      <w:color w:val="404040" w:themeColor="text1" w:themeTint="BF"/>
    </w:rPr>
  </w:style>
  <w:style w:type="paragraph" w:customStyle="1" w:styleId="ae">
    <w:name w:val="הערות"/>
    <w:basedOn w:val="Normal"/>
    <w:qFormat/>
    <w:rsid w:val="00C05A38"/>
    <w:pPr>
      <w:bidi/>
      <w:spacing w:after="120" w:line="276" w:lineRule="auto"/>
      <w:ind w:firstLine="397"/>
      <w:jc w:val="both"/>
    </w:pPr>
    <w:rPr>
      <w:rFonts w:ascii="FbFrankReal" w:hAnsi="FbFrankReal" w:cs="FbFrankReal"/>
      <w:sz w:val="28"/>
      <w:szCs w:val="28"/>
    </w:rPr>
  </w:style>
  <w:style w:type="paragraph" w:customStyle="1" w:styleId="af">
    <w:name w:val="כותרת בתוך הערה"/>
    <w:basedOn w:val="Normal"/>
    <w:next w:val="ae"/>
    <w:autoRedefine/>
    <w:qFormat/>
    <w:rsid w:val="00C05A38"/>
    <w:pPr>
      <w:bidi/>
      <w:spacing w:before="240" w:after="0" w:line="240" w:lineRule="auto"/>
      <w:jc w:val="center"/>
    </w:pPr>
    <w:rPr>
      <w:rFonts w:ascii="FbFrankReal" w:eastAsia="@Arial Unicode MS" w:hAnsi="FbFrankReal" w:cs="SR_FontbitLivorna"/>
      <w:b/>
      <w:noProof/>
      <w:color w:val="000000"/>
      <w:sz w:val="32"/>
      <w:szCs w:val="32"/>
    </w:rPr>
  </w:style>
  <w:style w:type="paragraph" w:customStyle="1" w:styleId="af0">
    <w:name w:val="שם ותואר"/>
    <w:basedOn w:val="Normal"/>
    <w:next w:val="af"/>
    <w:qFormat/>
    <w:rsid w:val="00C05A38"/>
    <w:pPr>
      <w:bidi/>
      <w:spacing w:after="120" w:line="240" w:lineRule="auto"/>
      <w:jc w:val="right"/>
    </w:pPr>
    <w:rPr>
      <w:rFonts w:ascii="Times New Roman" w:eastAsia="Times New Roman" w:hAnsi="Times New Roman" w:cs="SR_FontbitDavid"/>
      <w:i/>
      <w:noProof/>
      <w:w w:val="90"/>
      <w:sz w:val="28"/>
      <w:szCs w:val="26"/>
    </w:rPr>
  </w:style>
  <w:style w:type="character" w:customStyle="1" w:styleId="im">
    <w:name w:val="im"/>
    <w:basedOn w:val="DefaultParagraphFont"/>
    <w:rsid w:val="00C05A38"/>
  </w:style>
  <w:style w:type="paragraph" w:styleId="BodyTextIndent3">
    <w:name w:val="Body Text Indent 3"/>
    <w:basedOn w:val="Normal"/>
    <w:link w:val="BodyTextIndent3Char"/>
    <w:uiPriority w:val="99"/>
    <w:semiHidden/>
    <w:unhideWhenUsed/>
    <w:rsid w:val="00C05A3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05A38"/>
    <w:rPr>
      <w:sz w:val="16"/>
      <w:szCs w:val="16"/>
      <w:lang w:bidi="he-IL"/>
    </w:rPr>
  </w:style>
  <w:style w:type="paragraph" w:customStyle="1" w:styleId="af1">
    <w:name w:val="נושא"/>
    <w:basedOn w:val="Normal"/>
    <w:rsid w:val="00C05A38"/>
    <w:pPr>
      <w:keepNext/>
      <w:bidi/>
      <w:spacing w:before="600" w:after="0" w:line="240" w:lineRule="auto"/>
      <w:jc w:val="center"/>
    </w:pPr>
    <w:rPr>
      <w:rFonts w:ascii="Times New Roman" w:eastAsia="Times New Roman" w:hAnsi="Times New Roman" w:cs="TopType Mantova-Decor"/>
      <w:bCs/>
      <w:spacing w:val="6"/>
      <w:position w:val="4"/>
      <w:sz w:val="20"/>
      <w:szCs w:val="56"/>
    </w:rPr>
  </w:style>
  <w:style w:type="paragraph" w:customStyle="1" w:styleId="2">
    <w:name w:val="סגנון2"/>
    <w:basedOn w:val="Normal"/>
    <w:next w:val="Normal"/>
    <w:autoRedefine/>
    <w:rsid w:val="00C05A38"/>
    <w:pPr>
      <w:bidi/>
      <w:spacing w:before="120" w:after="0" w:line="240" w:lineRule="auto"/>
      <w:jc w:val="center"/>
    </w:pPr>
    <w:rPr>
      <w:rFonts w:ascii="Times New Roman" w:eastAsia="Times New Roman" w:hAnsi="Times New Roman" w:cs="FrankRuehl"/>
      <w:sz w:val="20"/>
      <w:szCs w:val="28"/>
    </w:rPr>
  </w:style>
  <w:style w:type="character" w:customStyle="1" w:styleId="shastitle7">
    <w:name w:val="shastitle7"/>
    <w:basedOn w:val="DefaultParagraphFont"/>
    <w:rsid w:val="00C05A38"/>
  </w:style>
  <w:style w:type="character" w:customStyle="1" w:styleId="five">
    <w:name w:val="five"/>
    <w:basedOn w:val="DefaultParagraphFont"/>
    <w:rsid w:val="00C05A38"/>
  </w:style>
  <w:style w:type="character" w:customStyle="1" w:styleId="af2">
    <w:name w:val="שנה כאראקטער"/>
    <w:basedOn w:val="DefaultParagraphFont"/>
    <w:rsid w:val="00C05A38"/>
    <w:rPr>
      <w:rFonts w:ascii="Miriam" w:hAnsi="Miriam" w:cs="Miriam"/>
      <w:sz w:val="19"/>
      <w:szCs w:val="19"/>
      <w:lang w:val="en-US" w:eastAsia="he-IL" w:bidi="he-IL"/>
    </w:rPr>
  </w:style>
  <w:style w:type="paragraph" w:styleId="IntenseQuote">
    <w:name w:val="Intense Quote"/>
    <w:basedOn w:val="Normal"/>
    <w:next w:val="Normal"/>
    <w:link w:val="IntenseQuoteChar"/>
    <w:uiPriority w:val="30"/>
    <w:qFormat/>
    <w:rsid w:val="00C05A38"/>
    <w:pPr>
      <w:pBdr>
        <w:bottom w:val="single" w:sz="4" w:space="4" w:color="5B9BD5" w:themeColor="accent1"/>
      </w:pBdr>
      <w:bidi/>
      <w:spacing w:before="200" w:after="280" w:line="320" w:lineRule="exact"/>
      <w:ind w:left="936" w:right="936"/>
      <w:jc w:val="both"/>
    </w:pPr>
    <w:rPr>
      <w:rFonts w:ascii="Times New Roman" w:eastAsia="Times New Roman" w:hAnsi="Times New Roman" w:cs="Vilna"/>
      <w:b/>
      <w:bCs/>
      <w:i/>
      <w:iCs/>
      <w:color w:val="5B9BD5" w:themeColor="accent1"/>
      <w:spacing w:val="4"/>
      <w:sz w:val="24"/>
      <w:szCs w:val="30"/>
    </w:rPr>
  </w:style>
  <w:style w:type="character" w:customStyle="1" w:styleId="IntenseQuoteChar">
    <w:name w:val="Intense Quote Char"/>
    <w:basedOn w:val="DefaultParagraphFont"/>
    <w:link w:val="IntenseQuote"/>
    <w:uiPriority w:val="30"/>
    <w:rsid w:val="00C05A38"/>
    <w:rPr>
      <w:rFonts w:ascii="Times New Roman" w:eastAsia="Times New Roman" w:hAnsi="Times New Roman" w:cs="Vilna"/>
      <w:b/>
      <w:bCs/>
      <w:i/>
      <w:iCs/>
      <w:color w:val="5B9BD5" w:themeColor="accent1"/>
      <w:spacing w:val="4"/>
      <w:sz w:val="24"/>
      <w:szCs w:val="30"/>
      <w:lang w:bidi="he-IL"/>
    </w:rPr>
  </w:style>
  <w:style w:type="paragraph" w:customStyle="1" w:styleId="igroystext">
    <w:name w:val="igroys_text"/>
    <w:basedOn w:val="Normal"/>
    <w:rsid w:val="00C05A38"/>
    <w:pPr>
      <w:spacing w:before="100" w:beforeAutospacing="1" w:after="100" w:afterAutospacing="1" w:line="240" w:lineRule="auto"/>
      <w:jc w:val="both"/>
    </w:pPr>
    <w:rPr>
      <w:rFonts w:ascii="David" w:eastAsia="Times New Roman" w:hAnsi="David" w:cs="David"/>
      <w:sz w:val="26"/>
      <w:szCs w:val="26"/>
    </w:rPr>
  </w:style>
  <w:style w:type="paragraph" w:styleId="PlainText">
    <w:name w:val="Plain Text"/>
    <w:basedOn w:val="Normal"/>
    <w:link w:val="PlainTextChar"/>
    <w:uiPriority w:val="99"/>
    <w:unhideWhenUsed/>
    <w:rsid w:val="00C05A38"/>
    <w:pPr>
      <w:spacing w:beforeAutospacing="1" w:after="0" w:line="240" w:lineRule="auto"/>
      <w:ind w:firstLine="720"/>
    </w:pPr>
    <w:rPr>
      <w:rFonts w:ascii="Consolas" w:hAnsi="Consolas"/>
      <w:sz w:val="21"/>
      <w:szCs w:val="21"/>
    </w:rPr>
  </w:style>
  <w:style w:type="character" w:customStyle="1" w:styleId="PlainTextChar">
    <w:name w:val="Plain Text Char"/>
    <w:basedOn w:val="DefaultParagraphFont"/>
    <w:link w:val="PlainText"/>
    <w:uiPriority w:val="99"/>
    <w:rsid w:val="00C05A38"/>
    <w:rPr>
      <w:rFonts w:ascii="Consolas" w:hAnsi="Consolas"/>
      <w:sz w:val="21"/>
      <w:szCs w:val="21"/>
      <w:lang w:bidi="he-IL"/>
    </w:rPr>
  </w:style>
  <w:style w:type="paragraph" w:customStyle="1" w:styleId="Style3">
    <w:name w:val="Style3"/>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4">
    <w:name w:val="Style4"/>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5">
    <w:name w:val="Style5"/>
    <w:basedOn w:val="Normal"/>
    <w:uiPriority w:val="99"/>
    <w:rsid w:val="00C05A38"/>
    <w:pPr>
      <w:widowControl w:val="0"/>
      <w:autoSpaceDE w:val="0"/>
      <w:autoSpaceDN w:val="0"/>
      <w:adjustRightInd w:val="0"/>
      <w:spacing w:after="0" w:line="365" w:lineRule="exact"/>
      <w:jc w:val="right"/>
    </w:pPr>
    <w:rPr>
      <w:rFonts w:ascii="Times New Roman" w:eastAsiaTheme="minorEastAsia" w:hAnsi="Times New Roman" w:cs="Times New Roman"/>
      <w:sz w:val="24"/>
      <w:szCs w:val="24"/>
      <w:lang w:bidi="ar-SA"/>
    </w:rPr>
  </w:style>
  <w:style w:type="paragraph" w:customStyle="1" w:styleId="Style6">
    <w:name w:val="Style6"/>
    <w:basedOn w:val="Normal"/>
    <w:uiPriority w:val="99"/>
    <w:rsid w:val="00C05A38"/>
    <w:pPr>
      <w:widowControl w:val="0"/>
      <w:autoSpaceDE w:val="0"/>
      <w:autoSpaceDN w:val="0"/>
      <w:adjustRightInd w:val="0"/>
      <w:spacing w:after="0" w:line="370" w:lineRule="exact"/>
      <w:jc w:val="both"/>
    </w:pPr>
    <w:rPr>
      <w:rFonts w:ascii="Times New Roman" w:eastAsiaTheme="minorEastAsia" w:hAnsi="Times New Roman" w:cs="Times New Roman"/>
      <w:sz w:val="24"/>
      <w:szCs w:val="24"/>
      <w:lang w:bidi="ar-SA"/>
    </w:rPr>
  </w:style>
  <w:style w:type="paragraph" w:customStyle="1" w:styleId="Style7">
    <w:name w:val="Style7"/>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character" w:customStyle="1" w:styleId="FontStyle11">
    <w:name w:val="Font Style11"/>
    <w:basedOn w:val="DefaultParagraphFont"/>
    <w:uiPriority w:val="99"/>
    <w:rsid w:val="00C05A38"/>
    <w:rPr>
      <w:rFonts w:ascii="Times New Roman" w:hAnsi="Times New Roman" w:cs="Times New Roman"/>
      <w:sz w:val="22"/>
      <w:szCs w:val="22"/>
    </w:rPr>
  </w:style>
  <w:style w:type="character" w:customStyle="1" w:styleId="FontStyle12">
    <w:name w:val="Font Style12"/>
    <w:basedOn w:val="DefaultParagraphFont"/>
    <w:uiPriority w:val="99"/>
    <w:rsid w:val="00C05A38"/>
    <w:rPr>
      <w:rFonts w:ascii="Times New Roman" w:hAnsi="Times New Roman" w:cs="Times New Roman"/>
      <w:sz w:val="34"/>
      <w:szCs w:val="34"/>
    </w:rPr>
  </w:style>
  <w:style w:type="character" w:customStyle="1" w:styleId="FontStyle13">
    <w:name w:val="Font Style13"/>
    <w:basedOn w:val="DefaultParagraphFont"/>
    <w:uiPriority w:val="99"/>
    <w:rsid w:val="00C05A38"/>
    <w:rPr>
      <w:rFonts w:ascii="Times New Roman" w:hAnsi="Times New Roman" w:cs="Times New Roman"/>
      <w:b/>
      <w:bCs/>
      <w:sz w:val="24"/>
      <w:szCs w:val="24"/>
    </w:rPr>
  </w:style>
  <w:style w:type="character" w:customStyle="1" w:styleId="FontStyle14">
    <w:name w:val="Font Style14"/>
    <w:basedOn w:val="DefaultParagraphFont"/>
    <w:uiPriority w:val="99"/>
    <w:rsid w:val="00C05A38"/>
    <w:rPr>
      <w:rFonts w:ascii="Times New Roman" w:hAnsi="Times New Roman" w:cs="Times New Roman"/>
      <w:sz w:val="20"/>
      <w:szCs w:val="20"/>
    </w:rPr>
  </w:style>
  <w:style w:type="paragraph" w:customStyle="1" w:styleId="Normal1">
    <w:name w:val="Normal1"/>
    <w:rsid w:val="00C05A38"/>
    <w:pPr>
      <w:spacing w:after="0" w:line="276" w:lineRule="auto"/>
    </w:pPr>
    <w:rPr>
      <w:rFonts w:ascii="Arial" w:eastAsia="Arial" w:hAnsi="Arial" w:cs="Arial"/>
      <w:color w:val="000000"/>
    </w:rPr>
  </w:style>
  <w:style w:type="paragraph" w:customStyle="1" w:styleId="af3">
    <w:name w:val="טקסט"/>
    <w:basedOn w:val="Normal"/>
    <w:uiPriority w:val="99"/>
    <w:rsid w:val="00C05A38"/>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 w:type="character" w:customStyle="1" w:styleId="psuq">
    <w:name w:val="psuq"/>
    <w:rsid w:val="00C05A38"/>
    <w:rPr>
      <w:rFonts w:ascii="Times New Roman" w:hAnsi="Times New Roman" w:cs="Times New Roman"/>
    </w:rPr>
  </w:style>
  <w:style w:type="paragraph" w:customStyle="1" w:styleId="af4">
    <w:name w:val="ספר"/>
    <w:basedOn w:val="Heading1"/>
    <w:next w:val="Normal"/>
    <w:uiPriority w:val="99"/>
    <w:rsid w:val="00C05A38"/>
    <w:pPr>
      <w:keepLines w:val="0"/>
      <w:widowControl w:val="0"/>
      <w:overflowPunct w:val="0"/>
      <w:autoSpaceDE w:val="0"/>
      <w:autoSpaceDN w:val="0"/>
      <w:bidi/>
      <w:adjustRightInd w:val="0"/>
      <w:spacing w:before="120" w:after="120" w:line="240" w:lineRule="auto"/>
      <w:jc w:val="center"/>
      <w:textAlignment w:val="baseline"/>
      <w:outlineLvl w:val="9"/>
    </w:pPr>
    <w:rPr>
      <w:rFonts w:ascii="Times New Roman" w:eastAsia="Times New Roman" w:hAnsi="Times New Roman" w:cs="FrankRuehl"/>
      <w:b/>
      <w:bCs/>
      <w:color w:val="auto"/>
      <w:sz w:val="69"/>
      <w:szCs w:val="69"/>
    </w:rPr>
  </w:style>
  <w:style w:type="character" w:customStyle="1" w:styleId="TitleChar1">
    <w:name w:val="Title Char1"/>
    <w:basedOn w:val="DefaultParagraphFont"/>
    <w:uiPriority w:val="10"/>
    <w:rsid w:val="001A4465"/>
    <w:rPr>
      <w:rFonts w:asciiTheme="majorHAnsi" w:eastAsiaTheme="majorEastAsia" w:hAnsiTheme="majorHAnsi" w:cstheme="majorBidi"/>
      <w:spacing w:val="-10"/>
      <w:kern w:val="28"/>
      <w:sz w:val="56"/>
      <w:szCs w:val="56"/>
      <w:lang w:bidi="he-IL"/>
    </w:rPr>
  </w:style>
  <w:style w:type="character" w:customStyle="1" w:styleId="SubtitleChar1">
    <w:name w:val="Subtitle Char1"/>
    <w:basedOn w:val="DefaultParagraphFont"/>
    <w:rsid w:val="001A4465"/>
    <w:rPr>
      <w:rFonts w:eastAsiaTheme="minorEastAsia"/>
      <w:color w:val="5A5A5A" w:themeColor="text1" w:themeTint="A5"/>
      <w:spacing w:val="15"/>
      <w:lang w:bidi="he-IL"/>
    </w:rPr>
  </w:style>
  <w:style w:type="character" w:customStyle="1" w:styleId="Charb">
    <w:name w:val="הקדשות Char"/>
    <w:basedOn w:val="DefaultParagraphFont"/>
    <w:link w:val="af5"/>
    <w:locked/>
    <w:rsid w:val="00BE3DA0"/>
    <w:rPr>
      <w:rFonts w:ascii="Narkisim" w:eastAsia="Times New Roman" w:hAnsi="Narkisim" w:cs="Narkisim"/>
      <w:sz w:val="27"/>
      <w:szCs w:val="27"/>
    </w:rPr>
  </w:style>
  <w:style w:type="paragraph" w:customStyle="1" w:styleId="af5">
    <w:name w:val="הקדשות"/>
    <w:basedOn w:val="Normal"/>
    <w:link w:val="Charb"/>
    <w:rsid w:val="00BE3DA0"/>
    <w:pPr>
      <w:bidi/>
      <w:spacing w:after="0" w:line="288" w:lineRule="auto"/>
      <w:jc w:val="center"/>
    </w:pPr>
    <w:rPr>
      <w:rFonts w:ascii="Narkisim" w:eastAsia="Times New Roman" w:hAnsi="Narkisim" w:cs="Narkisim"/>
      <w:sz w:val="27"/>
      <w:szCs w:val="27"/>
      <w:lang w:bidi="ar-SA"/>
    </w:rPr>
  </w:style>
  <w:style w:type="paragraph" w:customStyle="1" w:styleId="af6">
    <w:name w:val="תתת"/>
    <w:basedOn w:val="Normal"/>
    <w:rsid w:val="00046A0E"/>
    <w:pPr>
      <w:bidi/>
      <w:spacing w:after="120" w:line="240" w:lineRule="auto"/>
      <w:jc w:val="center"/>
    </w:pPr>
    <w:rPr>
      <w:rFonts w:ascii="Times New Roman" w:eastAsia="Times New Roman" w:hAnsi="Times New Roman" w:cs="FrankRuehl"/>
      <w:sz w:val="27"/>
      <w:szCs w:val="27"/>
    </w:rPr>
  </w:style>
  <w:style w:type="character" w:customStyle="1" w:styleId="Arial">
    <w:name w:val="סגנון הפנייה להערת שוליים + (עברית ושפות אחרות) Arial קו תחתון"/>
    <w:rsid w:val="00841F1E"/>
    <w:rPr>
      <w:rFonts w:cs="Arial"/>
      <w:dstrike w:val="0"/>
      <w:u w:val="single"/>
      <w:vertAlign w:val="superscript"/>
    </w:rPr>
  </w:style>
  <w:style w:type="paragraph" w:styleId="Signature">
    <w:name w:val="Signature"/>
    <w:basedOn w:val="Normal"/>
    <w:link w:val="SignatureChar"/>
    <w:autoRedefine/>
    <w:rsid w:val="00841F1E"/>
    <w:pPr>
      <w:bidi/>
      <w:spacing w:after="80" w:line="240" w:lineRule="auto"/>
      <w:ind w:left="4253"/>
      <w:jc w:val="right"/>
    </w:pPr>
    <w:rPr>
      <w:rFonts w:ascii="Times New Roman" w:eastAsia="Times New Roman" w:hAnsi="Times New Roman" w:cs="David"/>
      <w:b/>
      <w:bCs/>
      <w:sz w:val="20"/>
      <w:szCs w:val="28"/>
      <w:lang w:eastAsia="he-IL"/>
    </w:rPr>
  </w:style>
  <w:style w:type="character" w:customStyle="1" w:styleId="SignatureChar">
    <w:name w:val="Signature Char"/>
    <w:basedOn w:val="DefaultParagraphFont"/>
    <w:link w:val="Signature"/>
    <w:rsid w:val="00841F1E"/>
    <w:rPr>
      <w:rFonts w:ascii="Times New Roman" w:eastAsia="Times New Roman" w:hAnsi="Times New Roman" w:cs="David"/>
      <w:b/>
      <w:bCs/>
      <w:sz w:val="20"/>
      <w:szCs w:val="28"/>
      <w:lang w:eastAsia="he-IL" w:bidi="he-IL"/>
    </w:rPr>
  </w:style>
  <w:style w:type="character" w:customStyle="1" w:styleId="watch-title">
    <w:name w:val="watch-title"/>
    <w:rsid w:val="00841F1E"/>
  </w:style>
  <w:style w:type="paragraph" w:customStyle="1" w:styleId="af7">
    <w:name w:val="סעיף"/>
    <w:basedOn w:val="Normal"/>
    <w:rsid w:val="00417EE6"/>
    <w:pPr>
      <w:bidi/>
      <w:spacing w:after="60" w:line="480" w:lineRule="exact"/>
      <w:ind w:firstLine="227"/>
      <w:jc w:val="center"/>
    </w:pPr>
    <w:rPr>
      <w:rFonts w:ascii="Arial" w:eastAsia="Times New Roman" w:hAnsi="Arial" w:cs="Guttman Frank"/>
      <w:bCs/>
      <w:sz w:val="28"/>
      <w:szCs w:val="28"/>
    </w:rPr>
  </w:style>
  <w:style w:type="character" w:styleId="Strong">
    <w:name w:val="Strong"/>
    <w:basedOn w:val="DefaultParagraphFont"/>
    <w:uiPriority w:val="22"/>
    <w:qFormat/>
    <w:rsid w:val="00B73AC3"/>
    <w:rPr>
      <w:b/>
      <w:bCs/>
    </w:rPr>
  </w:style>
  <w:style w:type="paragraph" w:customStyle="1" w:styleId="Footnotes">
    <w:name w:val="Footnotes"/>
    <w:basedOn w:val="Normal"/>
    <w:rsid w:val="00332C9B"/>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332C9B"/>
    <w:rPr>
      <w:rFonts w:ascii="Levenim MT" w:eastAsia="Levenim MT" w:hAnsi="Levenim MT" w:cs="Levenim M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02402">
      <w:bodyDiv w:val="1"/>
      <w:marLeft w:val="0"/>
      <w:marRight w:val="0"/>
      <w:marTop w:val="0"/>
      <w:marBottom w:val="0"/>
      <w:divBdr>
        <w:top w:val="none" w:sz="0" w:space="0" w:color="auto"/>
        <w:left w:val="none" w:sz="0" w:space="0" w:color="auto"/>
        <w:bottom w:val="none" w:sz="0" w:space="0" w:color="auto"/>
        <w:right w:val="none" w:sz="0" w:space="0" w:color="auto"/>
      </w:divBdr>
    </w:div>
    <w:div w:id="59528116">
      <w:bodyDiv w:val="1"/>
      <w:marLeft w:val="0"/>
      <w:marRight w:val="0"/>
      <w:marTop w:val="0"/>
      <w:marBottom w:val="0"/>
      <w:divBdr>
        <w:top w:val="none" w:sz="0" w:space="0" w:color="auto"/>
        <w:left w:val="none" w:sz="0" w:space="0" w:color="auto"/>
        <w:bottom w:val="none" w:sz="0" w:space="0" w:color="auto"/>
        <w:right w:val="none" w:sz="0" w:space="0" w:color="auto"/>
      </w:divBdr>
    </w:div>
    <w:div w:id="63843925">
      <w:bodyDiv w:val="1"/>
      <w:marLeft w:val="0"/>
      <w:marRight w:val="0"/>
      <w:marTop w:val="0"/>
      <w:marBottom w:val="0"/>
      <w:divBdr>
        <w:top w:val="none" w:sz="0" w:space="0" w:color="auto"/>
        <w:left w:val="none" w:sz="0" w:space="0" w:color="auto"/>
        <w:bottom w:val="none" w:sz="0" w:space="0" w:color="auto"/>
        <w:right w:val="none" w:sz="0" w:space="0" w:color="auto"/>
      </w:divBdr>
    </w:div>
    <w:div w:id="65225078">
      <w:bodyDiv w:val="1"/>
      <w:marLeft w:val="0"/>
      <w:marRight w:val="0"/>
      <w:marTop w:val="0"/>
      <w:marBottom w:val="0"/>
      <w:divBdr>
        <w:top w:val="none" w:sz="0" w:space="0" w:color="auto"/>
        <w:left w:val="none" w:sz="0" w:space="0" w:color="auto"/>
        <w:bottom w:val="none" w:sz="0" w:space="0" w:color="auto"/>
        <w:right w:val="none" w:sz="0" w:space="0" w:color="auto"/>
      </w:divBdr>
    </w:div>
    <w:div w:id="82721673">
      <w:bodyDiv w:val="1"/>
      <w:marLeft w:val="0"/>
      <w:marRight w:val="0"/>
      <w:marTop w:val="0"/>
      <w:marBottom w:val="0"/>
      <w:divBdr>
        <w:top w:val="none" w:sz="0" w:space="0" w:color="auto"/>
        <w:left w:val="none" w:sz="0" w:space="0" w:color="auto"/>
        <w:bottom w:val="none" w:sz="0" w:space="0" w:color="auto"/>
        <w:right w:val="none" w:sz="0" w:space="0" w:color="auto"/>
      </w:divBdr>
    </w:div>
    <w:div w:id="98109347">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6702573">
      <w:bodyDiv w:val="1"/>
      <w:marLeft w:val="0"/>
      <w:marRight w:val="0"/>
      <w:marTop w:val="0"/>
      <w:marBottom w:val="0"/>
      <w:divBdr>
        <w:top w:val="none" w:sz="0" w:space="0" w:color="auto"/>
        <w:left w:val="none" w:sz="0" w:space="0" w:color="auto"/>
        <w:bottom w:val="none" w:sz="0" w:space="0" w:color="auto"/>
        <w:right w:val="none" w:sz="0" w:space="0" w:color="auto"/>
      </w:divBdr>
    </w:div>
    <w:div w:id="155848549">
      <w:bodyDiv w:val="1"/>
      <w:marLeft w:val="0"/>
      <w:marRight w:val="0"/>
      <w:marTop w:val="0"/>
      <w:marBottom w:val="0"/>
      <w:divBdr>
        <w:top w:val="none" w:sz="0" w:space="0" w:color="auto"/>
        <w:left w:val="none" w:sz="0" w:space="0" w:color="auto"/>
        <w:bottom w:val="none" w:sz="0" w:space="0" w:color="auto"/>
        <w:right w:val="none" w:sz="0" w:space="0" w:color="auto"/>
      </w:divBdr>
    </w:div>
    <w:div w:id="157579999">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53709451">
      <w:bodyDiv w:val="1"/>
      <w:marLeft w:val="0"/>
      <w:marRight w:val="0"/>
      <w:marTop w:val="0"/>
      <w:marBottom w:val="0"/>
      <w:divBdr>
        <w:top w:val="none" w:sz="0" w:space="0" w:color="auto"/>
        <w:left w:val="none" w:sz="0" w:space="0" w:color="auto"/>
        <w:bottom w:val="none" w:sz="0" w:space="0" w:color="auto"/>
        <w:right w:val="none" w:sz="0" w:space="0" w:color="auto"/>
      </w:divBdr>
    </w:div>
    <w:div w:id="275523810">
      <w:bodyDiv w:val="1"/>
      <w:marLeft w:val="0"/>
      <w:marRight w:val="0"/>
      <w:marTop w:val="0"/>
      <w:marBottom w:val="0"/>
      <w:divBdr>
        <w:top w:val="none" w:sz="0" w:space="0" w:color="auto"/>
        <w:left w:val="none" w:sz="0" w:space="0" w:color="auto"/>
        <w:bottom w:val="none" w:sz="0" w:space="0" w:color="auto"/>
        <w:right w:val="none" w:sz="0" w:space="0" w:color="auto"/>
      </w:divBdr>
    </w:div>
    <w:div w:id="278226656">
      <w:bodyDiv w:val="1"/>
      <w:marLeft w:val="0"/>
      <w:marRight w:val="0"/>
      <w:marTop w:val="0"/>
      <w:marBottom w:val="0"/>
      <w:divBdr>
        <w:top w:val="none" w:sz="0" w:space="0" w:color="auto"/>
        <w:left w:val="none" w:sz="0" w:space="0" w:color="auto"/>
        <w:bottom w:val="none" w:sz="0" w:space="0" w:color="auto"/>
        <w:right w:val="none" w:sz="0" w:space="0" w:color="auto"/>
      </w:divBdr>
    </w:div>
    <w:div w:id="343167693">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62681142">
      <w:bodyDiv w:val="1"/>
      <w:marLeft w:val="0"/>
      <w:marRight w:val="0"/>
      <w:marTop w:val="0"/>
      <w:marBottom w:val="0"/>
      <w:divBdr>
        <w:top w:val="none" w:sz="0" w:space="0" w:color="auto"/>
        <w:left w:val="none" w:sz="0" w:space="0" w:color="auto"/>
        <w:bottom w:val="none" w:sz="0" w:space="0" w:color="auto"/>
        <w:right w:val="none" w:sz="0" w:space="0" w:color="auto"/>
      </w:divBdr>
    </w:div>
    <w:div w:id="363864966">
      <w:bodyDiv w:val="1"/>
      <w:marLeft w:val="0"/>
      <w:marRight w:val="0"/>
      <w:marTop w:val="0"/>
      <w:marBottom w:val="0"/>
      <w:divBdr>
        <w:top w:val="none" w:sz="0" w:space="0" w:color="auto"/>
        <w:left w:val="none" w:sz="0" w:space="0" w:color="auto"/>
        <w:bottom w:val="none" w:sz="0" w:space="0" w:color="auto"/>
        <w:right w:val="none" w:sz="0" w:space="0" w:color="auto"/>
      </w:divBdr>
    </w:div>
    <w:div w:id="407115252">
      <w:bodyDiv w:val="1"/>
      <w:marLeft w:val="0"/>
      <w:marRight w:val="0"/>
      <w:marTop w:val="0"/>
      <w:marBottom w:val="0"/>
      <w:divBdr>
        <w:top w:val="none" w:sz="0" w:space="0" w:color="auto"/>
        <w:left w:val="none" w:sz="0" w:space="0" w:color="auto"/>
        <w:bottom w:val="none" w:sz="0" w:space="0" w:color="auto"/>
        <w:right w:val="none" w:sz="0" w:space="0" w:color="auto"/>
      </w:divBdr>
    </w:div>
    <w:div w:id="407385330">
      <w:bodyDiv w:val="1"/>
      <w:marLeft w:val="0"/>
      <w:marRight w:val="0"/>
      <w:marTop w:val="0"/>
      <w:marBottom w:val="0"/>
      <w:divBdr>
        <w:top w:val="none" w:sz="0" w:space="0" w:color="auto"/>
        <w:left w:val="none" w:sz="0" w:space="0" w:color="auto"/>
        <w:bottom w:val="none" w:sz="0" w:space="0" w:color="auto"/>
        <w:right w:val="none" w:sz="0" w:space="0" w:color="auto"/>
      </w:divBdr>
    </w:div>
    <w:div w:id="451559725">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33923953">
      <w:bodyDiv w:val="1"/>
      <w:marLeft w:val="0"/>
      <w:marRight w:val="0"/>
      <w:marTop w:val="0"/>
      <w:marBottom w:val="0"/>
      <w:divBdr>
        <w:top w:val="none" w:sz="0" w:space="0" w:color="auto"/>
        <w:left w:val="none" w:sz="0" w:space="0" w:color="auto"/>
        <w:bottom w:val="none" w:sz="0" w:space="0" w:color="auto"/>
        <w:right w:val="none" w:sz="0" w:space="0" w:color="auto"/>
      </w:divBdr>
    </w:div>
    <w:div w:id="534780009">
      <w:bodyDiv w:val="1"/>
      <w:marLeft w:val="0"/>
      <w:marRight w:val="0"/>
      <w:marTop w:val="0"/>
      <w:marBottom w:val="0"/>
      <w:divBdr>
        <w:top w:val="none" w:sz="0" w:space="0" w:color="auto"/>
        <w:left w:val="none" w:sz="0" w:space="0" w:color="auto"/>
        <w:bottom w:val="none" w:sz="0" w:space="0" w:color="auto"/>
        <w:right w:val="none" w:sz="0" w:space="0" w:color="auto"/>
      </w:divBdr>
    </w:div>
    <w:div w:id="542327458">
      <w:bodyDiv w:val="1"/>
      <w:marLeft w:val="0"/>
      <w:marRight w:val="0"/>
      <w:marTop w:val="0"/>
      <w:marBottom w:val="0"/>
      <w:divBdr>
        <w:top w:val="none" w:sz="0" w:space="0" w:color="auto"/>
        <w:left w:val="none" w:sz="0" w:space="0" w:color="auto"/>
        <w:bottom w:val="none" w:sz="0" w:space="0" w:color="auto"/>
        <w:right w:val="none" w:sz="0" w:space="0" w:color="auto"/>
      </w:divBdr>
    </w:div>
    <w:div w:id="560873091">
      <w:bodyDiv w:val="1"/>
      <w:marLeft w:val="0"/>
      <w:marRight w:val="0"/>
      <w:marTop w:val="0"/>
      <w:marBottom w:val="0"/>
      <w:divBdr>
        <w:top w:val="none" w:sz="0" w:space="0" w:color="auto"/>
        <w:left w:val="none" w:sz="0" w:space="0" w:color="auto"/>
        <w:bottom w:val="none" w:sz="0" w:space="0" w:color="auto"/>
        <w:right w:val="none" w:sz="0" w:space="0" w:color="auto"/>
      </w:divBdr>
    </w:div>
    <w:div w:id="570240490">
      <w:bodyDiv w:val="1"/>
      <w:marLeft w:val="0"/>
      <w:marRight w:val="0"/>
      <w:marTop w:val="0"/>
      <w:marBottom w:val="0"/>
      <w:divBdr>
        <w:top w:val="none" w:sz="0" w:space="0" w:color="auto"/>
        <w:left w:val="none" w:sz="0" w:space="0" w:color="auto"/>
        <w:bottom w:val="none" w:sz="0" w:space="0" w:color="auto"/>
        <w:right w:val="none" w:sz="0" w:space="0" w:color="auto"/>
      </w:divBdr>
    </w:div>
    <w:div w:id="591089805">
      <w:bodyDiv w:val="1"/>
      <w:marLeft w:val="0"/>
      <w:marRight w:val="0"/>
      <w:marTop w:val="0"/>
      <w:marBottom w:val="0"/>
      <w:divBdr>
        <w:top w:val="none" w:sz="0" w:space="0" w:color="auto"/>
        <w:left w:val="none" w:sz="0" w:space="0" w:color="auto"/>
        <w:bottom w:val="none" w:sz="0" w:space="0" w:color="auto"/>
        <w:right w:val="none" w:sz="0" w:space="0" w:color="auto"/>
      </w:divBdr>
    </w:div>
    <w:div w:id="656956937">
      <w:bodyDiv w:val="1"/>
      <w:marLeft w:val="0"/>
      <w:marRight w:val="0"/>
      <w:marTop w:val="0"/>
      <w:marBottom w:val="0"/>
      <w:divBdr>
        <w:top w:val="none" w:sz="0" w:space="0" w:color="auto"/>
        <w:left w:val="none" w:sz="0" w:space="0" w:color="auto"/>
        <w:bottom w:val="none" w:sz="0" w:space="0" w:color="auto"/>
        <w:right w:val="none" w:sz="0" w:space="0" w:color="auto"/>
      </w:divBdr>
    </w:div>
    <w:div w:id="731730377">
      <w:bodyDiv w:val="1"/>
      <w:marLeft w:val="0"/>
      <w:marRight w:val="0"/>
      <w:marTop w:val="0"/>
      <w:marBottom w:val="0"/>
      <w:divBdr>
        <w:top w:val="none" w:sz="0" w:space="0" w:color="auto"/>
        <w:left w:val="none" w:sz="0" w:space="0" w:color="auto"/>
        <w:bottom w:val="none" w:sz="0" w:space="0" w:color="auto"/>
        <w:right w:val="none" w:sz="0" w:space="0" w:color="auto"/>
      </w:divBdr>
    </w:div>
    <w:div w:id="790825649">
      <w:bodyDiv w:val="1"/>
      <w:marLeft w:val="0"/>
      <w:marRight w:val="0"/>
      <w:marTop w:val="0"/>
      <w:marBottom w:val="0"/>
      <w:divBdr>
        <w:top w:val="none" w:sz="0" w:space="0" w:color="auto"/>
        <w:left w:val="none" w:sz="0" w:space="0" w:color="auto"/>
        <w:bottom w:val="none" w:sz="0" w:space="0" w:color="auto"/>
        <w:right w:val="none" w:sz="0" w:space="0" w:color="auto"/>
      </w:divBdr>
    </w:div>
    <w:div w:id="795946300">
      <w:bodyDiv w:val="1"/>
      <w:marLeft w:val="0"/>
      <w:marRight w:val="0"/>
      <w:marTop w:val="0"/>
      <w:marBottom w:val="0"/>
      <w:divBdr>
        <w:top w:val="none" w:sz="0" w:space="0" w:color="auto"/>
        <w:left w:val="none" w:sz="0" w:space="0" w:color="auto"/>
        <w:bottom w:val="none" w:sz="0" w:space="0" w:color="auto"/>
        <w:right w:val="none" w:sz="0" w:space="0" w:color="auto"/>
      </w:divBdr>
    </w:div>
    <w:div w:id="796411806">
      <w:bodyDiv w:val="1"/>
      <w:marLeft w:val="0"/>
      <w:marRight w:val="0"/>
      <w:marTop w:val="0"/>
      <w:marBottom w:val="0"/>
      <w:divBdr>
        <w:top w:val="none" w:sz="0" w:space="0" w:color="auto"/>
        <w:left w:val="none" w:sz="0" w:space="0" w:color="auto"/>
        <w:bottom w:val="none" w:sz="0" w:space="0" w:color="auto"/>
        <w:right w:val="none" w:sz="0" w:space="0" w:color="auto"/>
      </w:divBdr>
    </w:div>
    <w:div w:id="822702299">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38348065">
      <w:bodyDiv w:val="1"/>
      <w:marLeft w:val="0"/>
      <w:marRight w:val="0"/>
      <w:marTop w:val="0"/>
      <w:marBottom w:val="0"/>
      <w:divBdr>
        <w:top w:val="none" w:sz="0" w:space="0" w:color="auto"/>
        <w:left w:val="none" w:sz="0" w:space="0" w:color="auto"/>
        <w:bottom w:val="none" w:sz="0" w:space="0" w:color="auto"/>
        <w:right w:val="none" w:sz="0" w:space="0" w:color="auto"/>
      </w:divBdr>
    </w:div>
    <w:div w:id="888420463">
      <w:bodyDiv w:val="1"/>
      <w:marLeft w:val="0"/>
      <w:marRight w:val="0"/>
      <w:marTop w:val="0"/>
      <w:marBottom w:val="0"/>
      <w:divBdr>
        <w:top w:val="none" w:sz="0" w:space="0" w:color="auto"/>
        <w:left w:val="none" w:sz="0" w:space="0" w:color="auto"/>
        <w:bottom w:val="none" w:sz="0" w:space="0" w:color="auto"/>
        <w:right w:val="none" w:sz="0" w:space="0" w:color="auto"/>
      </w:divBdr>
    </w:div>
    <w:div w:id="894704039">
      <w:bodyDiv w:val="1"/>
      <w:marLeft w:val="0"/>
      <w:marRight w:val="0"/>
      <w:marTop w:val="0"/>
      <w:marBottom w:val="0"/>
      <w:divBdr>
        <w:top w:val="none" w:sz="0" w:space="0" w:color="auto"/>
        <w:left w:val="none" w:sz="0" w:space="0" w:color="auto"/>
        <w:bottom w:val="none" w:sz="0" w:space="0" w:color="auto"/>
        <w:right w:val="none" w:sz="0" w:space="0" w:color="auto"/>
      </w:divBdr>
    </w:div>
    <w:div w:id="896093311">
      <w:bodyDiv w:val="1"/>
      <w:marLeft w:val="0"/>
      <w:marRight w:val="0"/>
      <w:marTop w:val="0"/>
      <w:marBottom w:val="0"/>
      <w:divBdr>
        <w:top w:val="none" w:sz="0" w:space="0" w:color="auto"/>
        <w:left w:val="none" w:sz="0" w:space="0" w:color="auto"/>
        <w:bottom w:val="none" w:sz="0" w:space="0" w:color="auto"/>
        <w:right w:val="none" w:sz="0" w:space="0" w:color="auto"/>
      </w:divBdr>
    </w:div>
    <w:div w:id="917791603">
      <w:bodyDiv w:val="1"/>
      <w:marLeft w:val="0"/>
      <w:marRight w:val="0"/>
      <w:marTop w:val="0"/>
      <w:marBottom w:val="0"/>
      <w:divBdr>
        <w:top w:val="none" w:sz="0" w:space="0" w:color="auto"/>
        <w:left w:val="none" w:sz="0" w:space="0" w:color="auto"/>
        <w:bottom w:val="none" w:sz="0" w:space="0" w:color="auto"/>
        <w:right w:val="none" w:sz="0" w:space="0" w:color="auto"/>
      </w:divBdr>
    </w:div>
    <w:div w:id="919098150">
      <w:bodyDiv w:val="1"/>
      <w:marLeft w:val="0"/>
      <w:marRight w:val="0"/>
      <w:marTop w:val="0"/>
      <w:marBottom w:val="0"/>
      <w:divBdr>
        <w:top w:val="none" w:sz="0" w:space="0" w:color="auto"/>
        <w:left w:val="none" w:sz="0" w:space="0" w:color="auto"/>
        <w:bottom w:val="none" w:sz="0" w:space="0" w:color="auto"/>
        <w:right w:val="none" w:sz="0" w:space="0" w:color="auto"/>
      </w:divBdr>
    </w:div>
    <w:div w:id="922108831">
      <w:bodyDiv w:val="1"/>
      <w:marLeft w:val="0"/>
      <w:marRight w:val="0"/>
      <w:marTop w:val="0"/>
      <w:marBottom w:val="0"/>
      <w:divBdr>
        <w:top w:val="none" w:sz="0" w:space="0" w:color="auto"/>
        <w:left w:val="none" w:sz="0" w:space="0" w:color="auto"/>
        <w:bottom w:val="none" w:sz="0" w:space="0" w:color="auto"/>
        <w:right w:val="none" w:sz="0" w:space="0" w:color="auto"/>
      </w:divBdr>
    </w:div>
    <w:div w:id="944191145">
      <w:bodyDiv w:val="1"/>
      <w:marLeft w:val="0"/>
      <w:marRight w:val="0"/>
      <w:marTop w:val="0"/>
      <w:marBottom w:val="0"/>
      <w:divBdr>
        <w:top w:val="none" w:sz="0" w:space="0" w:color="auto"/>
        <w:left w:val="none" w:sz="0" w:space="0" w:color="auto"/>
        <w:bottom w:val="none" w:sz="0" w:space="0" w:color="auto"/>
        <w:right w:val="none" w:sz="0" w:space="0" w:color="auto"/>
      </w:divBdr>
    </w:div>
    <w:div w:id="949778798">
      <w:bodyDiv w:val="1"/>
      <w:marLeft w:val="0"/>
      <w:marRight w:val="0"/>
      <w:marTop w:val="0"/>
      <w:marBottom w:val="0"/>
      <w:divBdr>
        <w:top w:val="none" w:sz="0" w:space="0" w:color="auto"/>
        <w:left w:val="none" w:sz="0" w:space="0" w:color="auto"/>
        <w:bottom w:val="none" w:sz="0" w:space="0" w:color="auto"/>
        <w:right w:val="none" w:sz="0" w:space="0" w:color="auto"/>
      </w:divBdr>
    </w:div>
    <w:div w:id="960722343">
      <w:bodyDiv w:val="1"/>
      <w:marLeft w:val="0"/>
      <w:marRight w:val="0"/>
      <w:marTop w:val="0"/>
      <w:marBottom w:val="0"/>
      <w:divBdr>
        <w:top w:val="none" w:sz="0" w:space="0" w:color="auto"/>
        <w:left w:val="none" w:sz="0" w:space="0" w:color="auto"/>
        <w:bottom w:val="none" w:sz="0" w:space="0" w:color="auto"/>
        <w:right w:val="none" w:sz="0" w:space="0" w:color="auto"/>
      </w:divBdr>
      <w:divsChild>
        <w:div w:id="899484667">
          <w:marLeft w:val="0"/>
          <w:marRight w:val="0"/>
          <w:marTop w:val="0"/>
          <w:marBottom w:val="0"/>
          <w:divBdr>
            <w:top w:val="none" w:sz="0" w:space="0" w:color="auto"/>
            <w:left w:val="none" w:sz="0" w:space="0" w:color="auto"/>
            <w:bottom w:val="none" w:sz="0" w:space="0" w:color="auto"/>
            <w:right w:val="none" w:sz="0" w:space="0" w:color="auto"/>
          </w:divBdr>
        </w:div>
        <w:div w:id="485364267">
          <w:marLeft w:val="0"/>
          <w:marRight w:val="0"/>
          <w:marTop w:val="0"/>
          <w:marBottom w:val="0"/>
          <w:divBdr>
            <w:top w:val="none" w:sz="0" w:space="0" w:color="auto"/>
            <w:left w:val="none" w:sz="0" w:space="0" w:color="auto"/>
            <w:bottom w:val="none" w:sz="0" w:space="0" w:color="auto"/>
            <w:right w:val="none" w:sz="0" w:space="0" w:color="auto"/>
          </w:divBdr>
        </w:div>
        <w:div w:id="458299969">
          <w:marLeft w:val="0"/>
          <w:marRight w:val="0"/>
          <w:marTop w:val="0"/>
          <w:marBottom w:val="0"/>
          <w:divBdr>
            <w:top w:val="none" w:sz="0" w:space="0" w:color="auto"/>
            <w:left w:val="none" w:sz="0" w:space="0" w:color="auto"/>
            <w:bottom w:val="none" w:sz="0" w:space="0" w:color="auto"/>
            <w:right w:val="none" w:sz="0" w:space="0" w:color="auto"/>
          </w:divBdr>
        </w:div>
        <w:div w:id="1062488568">
          <w:marLeft w:val="0"/>
          <w:marRight w:val="0"/>
          <w:marTop w:val="0"/>
          <w:marBottom w:val="0"/>
          <w:divBdr>
            <w:top w:val="none" w:sz="0" w:space="0" w:color="auto"/>
            <w:left w:val="none" w:sz="0" w:space="0" w:color="auto"/>
            <w:bottom w:val="none" w:sz="0" w:space="0" w:color="auto"/>
            <w:right w:val="none" w:sz="0" w:space="0" w:color="auto"/>
          </w:divBdr>
        </w:div>
        <w:div w:id="1033920142">
          <w:marLeft w:val="0"/>
          <w:marRight w:val="0"/>
          <w:marTop w:val="0"/>
          <w:marBottom w:val="0"/>
          <w:divBdr>
            <w:top w:val="none" w:sz="0" w:space="0" w:color="auto"/>
            <w:left w:val="none" w:sz="0" w:space="0" w:color="auto"/>
            <w:bottom w:val="none" w:sz="0" w:space="0" w:color="auto"/>
            <w:right w:val="none" w:sz="0" w:space="0" w:color="auto"/>
          </w:divBdr>
        </w:div>
        <w:div w:id="367608602">
          <w:marLeft w:val="0"/>
          <w:marRight w:val="0"/>
          <w:marTop w:val="0"/>
          <w:marBottom w:val="0"/>
          <w:divBdr>
            <w:top w:val="none" w:sz="0" w:space="0" w:color="auto"/>
            <w:left w:val="none" w:sz="0" w:space="0" w:color="auto"/>
            <w:bottom w:val="none" w:sz="0" w:space="0" w:color="auto"/>
            <w:right w:val="none" w:sz="0" w:space="0" w:color="auto"/>
          </w:divBdr>
        </w:div>
        <w:div w:id="1164010714">
          <w:marLeft w:val="0"/>
          <w:marRight w:val="0"/>
          <w:marTop w:val="0"/>
          <w:marBottom w:val="0"/>
          <w:divBdr>
            <w:top w:val="none" w:sz="0" w:space="0" w:color="auto"/>
            <w:left w:val="none" w:sz="0" w:space="0" w:color="auto"/>
            <w:bottom w:val="none" w:sz="0" w:space="0" w:color="auto"/>
            <w:right w:val="none" w:sz="0" w:space="0" w:color="auto"/>
          </w:divBdr>
        </w:div>
        <w:div w:id="771245249">
          <w:marLeft w:val="0"/>
          <w:marRight w:val="0"/>
          <w:marTop w:val="0"/>
          <w:marBottom w:val="0"/>
          <w:divBdr>
            <w:top w:val="none" w:sz="0" w:space="0" w:color="auto"/>
            <w:left w:val="none" w:sz="0" w:space="0" w:color="auto"/>
            <w:bottom w:val="none" w:sz="0" w:space="0" w:color="auto"/>
            <w:right w:val="none" w:sz="0" w:space="0" w:color="auto"/>
          </w:divBdr>
        </w:div>
      </w:divsChild>
    </w:div>
    <w:div w:id="961689761">
      <w:bodyDiv w:val="1"/>
      <w:marLeft w:val="0"/>
      <w:marRight w:val="0"/>
      <w:marTop w:val="0"/>
      <w:marBottom w:val="0"/>
      <w:divBdr>
        <w:top w:val="none" w:sz="0" w:space="0" w:color="auto"/>
        <w:left w:val="none" w:sz="0" w:space="0" w:color="auto"/>
        <w:bottom w:val="none" w:sz="0" w:space="0" w:color="auto"/>
        <w:right w:val="none" w:sz="0" w:space="0" w:color="auto"/>
      </w:divBdr>
    </w:div>
    <w:div w:id="971521429">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27831773">
      <w:bodyDiv w:val="1"/>
      <w:marLeft w:val="0"/>
      <w:marRight w:val="0"/>
      <w:marTop w:val="0"/>
      <w:marBottom w:val="0"/>
      <w:divBdr>
        <w:top w:val="none" w:sz="0" w:space="0" w:color="auto"/>
        <w:left w:val="none" w:sz="0" w:space="0" w:color="auto"/>
        <w:bottom w:val="none" w:sz="0" w:space="0" w:color="auto"/>
        <w:right w:val="none" w:sz="0" w:space="0" w:color="auto"/>
      </w:divBdr>
    </w:div>
    <w:div w:id="1052576964">
      <w:bodyDiv w:val="1"/>
      <w:marLeft w:val="0"/>
      <w:marRight w:val="0"/>
      <w:marTop w:val="0"/>
      <w:marBottom w:val="0"/>
      <w:divBdr>
        <w:top w:val="none" w:sz="0" w:space="0" w:color="auto"/>
        <w:left w:val="none" w:sz="0" w:space="0" w:color="auto"/>
        <w:bottom w:val="none" w:sz="0" w:space="0" w:color="auto"/>
        <w:right w:val="none" w:sz="0" w:space="0" w:color="auto"/>
      </w:divBdr>
    </w:div>
    <w:div w:id="1052659323">
      <w:bodyDiv w:val="1"/>
      <w:marLeft w:val="0"/>
      <w:marRight w:val="0"/>
      <w:marTop w:val="0"/>
      <w:marBottom w:val="0"/>
      <w:divBdr>
        <w:top w:val="none" w:sz="0" w:space="0" w:color="auto"/>
        <w:left w:val="none" w:sz="0" w:space="0" w:color="auto"/>
        <w:bottom w:val="none" w:sz="0" w:space="0" w:color="auto"/>
        <w:right w:val="none" w:sz="0" w:space="0" w:color="auto"/>
      </w:divBdr>
    </w:div>
    <w:div w:id="1068116742">
      <w:bodyDiv w:val="1"/>
      <w:marLeft w:val="0"/>
      <w:marRight w:val="0"/>
      <w:marTop w:val="0"/>
      <w:marBottom w:val="0"/>
      <w:divBdr>
        <w:top w:val="none" w:sz="0" w:space="0" w:color="auto"/>
        <w:left w:val="none" w:sz="0" w:space="0" w:color="auto"/>
        <w:bottom w:val="none" w:sz="0" w:space="0" w:color="auto"/>
        <w:right w:val="none" w:sz="0" w:space="0" w:color="auto"/>
      </w:divBdr>
    </w:div>
    <w:div w:id="1134567131">
      <w:bodyDiv w:val="1"/>
      <w:marLeft w:val="0"/>
      <w:marRight w:val="0"/>
      <w:marTop w:val="0"/>
      <w:marBottom w:val="0"/>
      <w:divBdr>
        <w:top w:val="none" w:sz="0" w:space="0" w:color="auto"/>
        <w:left w:val="none" w:sz="0" w:space="0" w:color="auto"/>
        <w:bottom w:val="none" w:sz="0" w:space="0" w:color="auto"/>
        <w:right w:val="none" w:sz="0" w:space="0" w:color="auto"/>
      </w:divBdr>
    </w:div>
    <w:div w:id="1156997702">
      <w:bodyDiv w:val="1"/>
      <w:marLeft w:val="0"/>
      <w:marRight w:val="0"/>
      <w:marTop w:val="0"/>
      <w:marBottom w:val="0"/>
      <w:divBdr>
        <w:top w:val="none" w:sz="0" w:space="0" w:color="auto"/>
        <w:left w:val="none" w:sz="0" w:space="0" w:color="auto"/>
        <w:bottom w:val="none" w:sz="0" w:space="0" w:color="auto"/>
        <w:right w:val="none" w:sz="0" w:space="0" w:color="auto"/>
      </w:divBdr>
    </w:div>
    <w:div w:id="1161698044">
      <w:bodyDiv w:val="1"/>
      <w:marLeft w:val="0"/>
      <w:marRight w:val="0"/>
      <w:marTop w:val="0"/>
      <w:marBottom w:val="0"/>
      <w:divBdr>
        <w:top w:val="none" w:sz="0" w:space="0" w:color="auto"/>
        <w:left w:val="none" w:sz="0" w:space="0" w:color="auto"/>
        <w:bottom w:val="none" w:sz="0" w:space="0" w:color="auto"/>
        <w:right w:val="none" w:sz="0" w:space="0" w:color="auto"/>
      </w:divBdr>
    </w:div>
    <w:div w:id="1168011334">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1550477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76984479">
      <w:bodyDiv w:val="1"/>
      <w:marLeft w:val="0"/>
      <w:marRight w:val="0"/>
      <w:marTop w:val="0"/>
      <w:marBottom w:val="0"/>
      <w:divBdr>
        <w:top w:val="none" w:sz="0" w:space="0" w:color="auto"/>
        <w:left w:val="none" w:sz="0" w:space="0" w:color="auto"/>
        <w:bottom w:val="none" w:sz="0" w:space="0" w:color="auto"/>
        <w:right w:val="none" w:sz="0" w:space="0" w:color="auto"/>
      </w:divBdr>
    </w:div>
    <w:div w:id="1333487715">
      <w:bodyDiv w:val="1"/>
      <w:marLeft w:val="0"/>
      <w:marRight w:val="0"/>
      <w:marTop w:val="0"/>
      <w:marBottom w:val="0"/>
      <w:divBdr>
        <w:top w:val="none" w:sz="0" w:space="0" w:color="auto"/>
        <w:left w:val="none" w:sz="0" w:space="0" w:color="auto"/>
        <w:bottom w:val="none" w:sz="0" w:space="0" w:color="auto"/>
        <w:right w:val="none" w:sz="0" w:space="0" w:color="auto"/>
      </w:divBdr>
    </w:div>
    <w:div w:id="1376545421">
      <w:bodyDiv w:val="1"/>
      <w:marLeft w:val="0"/>
      <w:marRight w:val="0"/>
      <w:marTop w:val="0"/>
      <w:marBottom w:val="0"/>
      <w:divBdr>
        <w:top w:val="none" w:sz="0" w:space="0" w:color="auto"/>
        <w:left w:val="none" w:sz="0" w:space="0" w:color="auto"/>
        <w:bottom w:val="none" w:sz="0" w:space="0" w:color="auto"/>
        <w:right w:val="none" w:sz="0" w:space="0" w:color="auto"/>
      </w:divBdr>
    </w:div>
    <w:div w:id="1382359612">
      <w:bodyDiv w:val="1"/>
      <w:marLeft w:val="0"/>
      <w:marRight w:val="0"/>
      <w:marTop w:val="0"/>
      <w:marBottom w:val="0"/>
      <w:divBdr>
        <w:top w:val="none" w:sz="0" w:space="0" w:color="auto"/>
        <w:left w:val="none" w:sz="0" w:space="0" w:color="auto"/>
        <w:bottom w:val="none" w:sz="0" w:space="0" w:color="auto"/>
        <w:right w:val="none" w:sz="0" w:space="0" w:color="auto"/>
      </w:divBdr>
    </w:div>
    <w:div w:id="1418870023">
      <w:bodyDiv w:val="1"/>
      <w:marLeft w:val="0"/>
      <w:marRight w:val="0"/>
      <w:marTop w:val="0"/>
      <w:marBottom w:val="0"/>
      <w:divBdr>
        <w:top w:val="none" w:sz="0" w:space="0" w:color="auto"/>
        <w:left w:val="none" w:sz="0" w:space="0" w:color="auto"/>
        <w:bottom w:val="none" w:sz="0" w:space="0" w:color="auto"/>
        <w:right w:val="none" w:sz="0" w:space="0" w:color="auto"/>
      </w:divBdr>
    </w:div>
    <w:div w:id="1420322481">
      <w:bodyDiv w:val="1"/>
      <w:marLeft w:val="0"/>
      <w:marRight w:val="0"/>
      <w:marTop w:val="0"/>
      <w:marBottom w:val="0"/>
      <w:divBdr>
        <w:top w:val="none" w:sz="0" w:space="0" w:color="auto"/>
        <w:left w:val="none" w:sz="0" w:space="0" w:color="auto"/>
        <w:bottom w:val="none" w:sz="0" w:space="0" w:color="auto"/>
        <w:right w:val="none" w:sz="0" w:space="0" w:color="auto"/>
      </w:divBdr>
    </w:div>
    <w:div w:id="1500194507">
      <w:bodyDiv w:val="1"/>
      <w:marLeft w:val="0"/>
      <w:marRight w:val="0"/>
      <w:marTop w:val="0"/>
      <w:marBottom w:val="0"/>
      <w:divBdr>
        <w:top w:val="none" w:sz="0" w:space="0" w:color="auto"/>
        <w:left w:val="none" w:sz="0" w:space="0" w:color="auto"/>
        <w:bottom w:val="none" w:sz="0" w:space="0" w:color="auto"/>
        <w:right w:val="none" w:sz="0" w:space="0" w:color="auto"/>
      </w:divBdr>
    </w:div>
    <w:div w:id="1540817176">
      <w:bodyDiv w:val="1"/>
      <w:marLeft w:val="0"/>
      <w:marRight w:val="0"/>
      <w:marTop w:val="0"/>
      <w:marBottom w:val="0"/>
      <w:divBdr>
        <w:top w:val="none" w:sz="0" w:space="0" w:color="auto"/>
        <w:left w:val="none" w:sz="0" w:space="0" w:color="auto"/>
        <w:bottom w:val="none" w:sz="0" w:space="0" w:color="auto"/>
        <w:right w:val="none" w:sz="0" w:space="0" w:color="auto"/>
      </w:divBdr>
    </w:div>
    <w:div w:id="1554123760">
      <w:bodyDiv w:val="1"/>
      <w:marLeft w:val="0"/>
      <w:marRight w:val="0"/>
      <w:marTop w:val="0"/>
      <w:marBottom w:val="0"/>
      <w:divBdr>
        <w:top w:val="none" w:sz="0" w:space="0" w:color="auto"/>
        <w:left w:val="none" w:sz="0" w:space="0" w:color="auto"/>
        <w:bottom w:val="none" w:sz="0" w:space="0" w:color="auto"/>
        <w:right w:val="none" w:sz="0" w:space="0" w:color="auto"/>
      </w:divBdr>
    </w:div>
    <w:div w:id="1565066135">
      <w:bodyDiv w:val="1"/>
      <w:marLeft w:val="0"/>
      <w:marRight w:val="0"/>
      <w:marTop w:val="0"/>
      <w:marBottom w:val="0"/>
      <w:divBdr>
        <w:top w:val="none" w:sz="0" w:space="0" w:color="auto"/>
        <w:left w:val="none" w:sz="0" w:space="0" w:color="auto"/>
        <w:bottom w:val="none" w:sz="0" w:space="0" w:color="auto"/>
        <w:right w:val="none" w:sz="0" w:space="0" w:color="auto"/>
      </w:divBdr>
    </w:div>
    <w:div w:id="1628122206">
      <w:bodyDiv w:val="1"/>
      <w:marLeft w:val="0"/>
      <w:marRight w:val="0"/>
      <w:marTop w:val="0"/>
      <w:marBottom w:val="0"/>
      <w:divBdr>
        <w:top w:val="none" w:sz="0" w:space="0" w:color="auto"/>
        <w:left w:val="none" w:sz="0" w:space="0" w:color="auto"/>
        <w:bottom w:val="none" w:sz="0" w:space="0" w:color="auto"/>
        <w:right w:val="none" w:sz="0" w:space="0" w:color="auto"/>
      </w:divBdr>
    </w:div>
    <w:div w:id="1637757150">
      <w:bodyDiv w:val="1"/>
      <w:marLeft w:val="0"/>
      <w:marRight w:val="0"/>
      <w:marTop w:val="0"/>
      <w:marBottom w:val="0"/>
      <w:divBdr>
        <w:top w:val="none" w:sz="0" w:space="0" w:color="auto"/>
        <w:left w:val="none" w:sz="0" w:space="0" w:color="auto"/>
        <w:bottom w:val="none" w:sz="0" w:space="0" w:color="auto"/>
        <w:right w:val="none" w:sz="0" w:space="0" w:color="auto"/>
      </w:divBdr>
    </w:div>
    <w:div w:id="1665474798">
      <w:bodyDiv w:val="1"/>
      <w:marLeft w:val="0"/>
      <w:marRight w:val="0"/>
      <w:marTop w:val="0"/>
      <w:marBottom w:val="0"/>
      <w:divBdr>
        <w:top w:val="none" w:sz="0" w:space="0" w:color="auto"/>
        <w:left w:val="none" w:sz="0" w:space="0" w:color="auto"/>
        <w:bottom w:val="none" w:sz="0" w:space="0" w:color="auto"/>
        <w:right w:val="none" w:sz="0" w:space="0" w:color="auto"/>
      </w:divBdr>
    </w:div>
    <w:div w:id="1678574307">
      <w:bodyDiv w:val="1"/>
      <w:marLeft w:val="0"/>
      <w:marRight w:val="0"/>
      <w:marTop w:val="0"/>
      <w:marBottom w:val="0"/>
      <w:divBdr>
        <w:top w:val="none" w:sz="0" w:space="0" w:color="auto"/>
        <w:left w:val="none" w:sz="0" w:space="0" w:color="auto"/>
        <w:bottom w:val="none" w:sz="0" w:space="0" w:color="auto"/>
        <w:right w:val="none" w:sz="0" w:space="0" w:color="auto"/>
      </w:divBdr>
    </w:div>
    <w:div w:id="1696692383">
      <w:bodyDiv w:val="1"/>
      <w:marLeft w:val="0"/>
      <w:marRight w:val="0"/>
      <w:marTop w:val="0"/>
      <w:marBottom w:val="0"/>
      <w:divBdr>
        <w:top w:val="none" w:sz="0" w:space="0" w:color="auto"/>
        <w:left w:val="none" w:sz="0" w:space="0" w:color="auto"/>
        <w:bottom w:val="none" w:sz="0" w:space="0" w:color="auto"/>
        <w:right w:val="none" w:sz="0" w:space="0" w:color="auto"/>
      </w:divBdr>
    </w:div>
    <w:div w:id="1705398466">
      <w:bodyDiv w:val="1"/>
      <w:marLeft w:val="0"/>
      <w:marRight w:val="0"/>
      <w:marTop w:val="0"/>
      <w:marBottom w:val="0"/>
      <w:divBdr>
        <w:top w:val="none" w:sz="0" w:space="0" w:color="auto"/>
        <w:left w:val="none" w:sz="0" w:space="0" w:color="auto"/>
        <w:bottom w:val="none" w:sz="0" w:space="0" w:color="auto"/>
        <w:right w:val="none" w:sz="0" w:space="0" w:color="auto"/>
      </w:divBdr>
    </w:div>
    <w:div w:id="1817068159">
      <w:bodyDiv w:val="1"/>
      <w:marLeft w:val="0"/>
      <w:marRight w:val="0"/>
      <w:marTop w:val="0"/>
      <w:marBottom w:val="0"/>
      <w:divBdr>
        <w:top w:val="none" w:sz="0" w:space="0" w:color="auto"/>
        <w:left w:val="none" w:sz="0" w:space="0" w:color="auto"/>
        <w:bottom w:val="none" w:sz="0" w:space="0" w:color="auto"/>
        <w:right w:val="none" w:sz="0" w:space="0" w:color="auto"/>
      </w:divBdr>
    </w:div>
    <w:div w:id="1821925682">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915889429">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87338838">
      <w:bodyDiv w:val="1"/>
      <w:marLeft w:val="0"/>
      <w:marRight w:val="0"/>
      <w:marTop w:val="0"/>
      <w:marBottom w:val="0"/>
      <w:divBdr>
        <w:top w:val="none" w:sz="0" w:space="0" w:color="auto"/>
        <w:left w:val="none" w:sz="0" w:space="0" w:color="auto"/>
        <w:bottom w:val="none" w:sz="0" w:space="0" w:color="auto"/>
        <w:right w:val="none" w:sz="0" w:space="0" w:color="auto"/>
      </w:divBdr>
    </w:div>
    <w:div w:id="21063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17.xml"/><Relationship Id="rId21" Type="http://schemas.openxmlformats.org/officeDocument/2006/relationships/header" Target="header12.xml"/><Relationship Id="rId42" Type="http://schemas.openxmlformats.org/officeDocument/2006/relationships/header" Target="header33.xml"/><Relationship Id="rId47" Type="http://schemas.openxmlformats.org/officeDocument/2006/relationships/header" Target="header38.xml"/><Relationship Id="rId63" Type="http://schemas.openxmlformats.org/officeDocument/2006/relationships/hyperlink" Target="http://www.toratemetfreeware.com/online/f_01003.html" TargetMode="External"/><Relationship Id="rId68" Type="http://schemas.openxmlformats.org/officeDocument/2006/relationships/header" Target="header43.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image" Target="media/image4.jpeg"/><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header" Target="header31.xml"/><Relationship Id="rId45" Type="http://schemas.openxmlformats.org/officeDocument/2006/relationships/header" Target="header36.xml"/><Relationship Id="rId53" Type="http://schemas.openxmlformats.org/officeDocument/2006/relationships/hyperlink" Target="http://www.toratemetfreeware.com/online/f_01003.html" TargetMode="External"/><Relationship Id="rId58" Type="http://schemas.openxmlformats.org/officeDocument/2006/relationships/hyperlink" Target="http://www.toratemetfreeware.com/online/f_01003.html" TargetMode="External"/><Relationship Id="rId66" Type="http://schemas.openxmlformats.org/officeDocument/2006/relationships/header" Target="header41.xm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toratemetfreeware.com/online/f_01035.html" TargetMode="External"/><Relationship Id="rId19" Type="http://schemas.openxmlformats.org/officeDocument/2006/relationships/header" Target="header10.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eader" Target="header34.xml"/><Relationship Id="rId48" Type="http://schemas.openxmlformats.org/officeDocument/2006/relationships/header" Target="header39.xml"/><Relationship Id="rId56" Type="http://schemas.openxmlformats.org/officeDocument/2006/relationships/hyperlink" Target="http://www.toratemetfreeware.com/online/f_01003.html" TargetMode="External"/><Relationship Id="rId64" Type="http://schemas.openxmlformats.org/officeDocument/2006/relationships/hyperlink" Target="http://www.toratemetfreeware.com/online/f_01003.html" TargetMode="External"/><Relationship Id="rId69" Type="http://schemas.openxmlformats.org/officeDocument/2006/relationships/header" Target="header44.xml"/><Relationship Id="rId8" Type="http://schemas.openxmlformats.org/officeDocument/2006/relationships/header" Target="header1.xml"/><Relationship Id="rId51" Type="http://schemas.openxmlformats.org/officeDocument/2006/relationships/hyperlink" Target="http://www.toratemetfreeware.com/online/f_01003.html" TargetMode="External"/><Relationship Id="rId72" Type="http://schemas.openxmlformats.org/officeDocument/2006/relationships/header" Target="header47.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header" Target="header37.xml"/><Relationship Id="rId59" Type="http://schemas.openxmlformats.org/officeDocument/2006/relationships/hyperlink" Target="http://www.toratemetfreeware.com/online/f_01003.html" TargetMode="External"/><Relationship Id="rId67" Type="http://schemas.openxmlformats.org/officeDocument/2006/relationships/header" Target="header42.xml"/><Relationship Id="rId20" Type="http://schemas.openxmlformats.org/officeDocument/2006/relationships/header" Target="header11.xml"/><Relationship Id="rId41" Type="http://schemas.openxmlformats.org/officeDocument/2006/relationships/header" Target="header32.xml"/><Relationship Id="rId54" Type="http://schemas.openxmlformats.org/officeDocument/2006/relationships/hyperlink" Target="http://www.toratemetfreeware.com/online/f_01003.html" TargetMode="External"/><Relationship Id="rId62" Type="http://schemas.openxmlformats.org/officeDocument/2006/relationships/hyperlink" Target="http://www.toratemetfreeware.com/online/f_01003.html" TargetMode="External"/><Relationship Id="rId70" Type="http://schemas.openxmlformats.org/officeDocument/2006/relationships/header" Target="header45.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header" Target="header40.xml"/><Relationship Id="rId57" Type="http://schemas.openxmlformats.org/officeDocument/2006/relationships/hyperlink" Target="http://www.toratemetfreeware.com/online/f_01003.html" TargetMode="External"/><Relationship Id="rId10" Type="http://schemas.openxmlformats.org/officeDocument/2006/relationships/image" Target="media/image3.jpeg"/><Relationship Id="rId31" Type="http://schemas.openxmlformats.org/officeDocument/2006/relationships/header" Target="header22.xml"/><Relationship Id="rId44" Type="http://schemas.openxmlformats.org/officeDocument/2006/relationships/header" Target="header35.xml"/><Relationship Id="rId52" Type="http://schemas.openxmlformats.org/officeDocument/2006/relationships/hyperlink" Target="http://www.toratemetfreeware.com/online/f_01003.html" TargetMode="External"/><Relationship Id="rId60" Type="http://schemas.openxmlformats.org/officeDocument/2006/relationships/hyperlink" Target="http://www.toratemetfreeware.com/online/f_01035.html" TargetMode="External"/><Relationship Id="rId65" Type="http://schemas.openxmlformats.org/officeDocument/2006/relationships/hyperlink" Target="http://www.toratemetfreeware.com/online/f_01035.html" TargetMode="External"/><Relationship Id="rId73" Type="http://schemas.openxmlformats.org/officeDocument/2006/relationships/header" Target="header48.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9.xml"/><Relationship Id="rId39" Type="http://schemas.openxmlformats.org/officeDocument/2006/relationships/header" Target="header30.xml"/><Relationship Id="rId34" Type="http://schemas.openxmlformats.org/officeDocument/2006/relationships/header" Target="header25.xml"/><Relationship Id="rId50" Type="http://schemas.openxmlformats.org/officeDocument/2006/relationships/hyperlink" Target="http://www.toratemetfreeware.com/online/f_01003.html" TargetMode="External"/><Relationship Id="rId55" Type="http://schemas.openxmlformats.org/officeDocument/2006/relationships/hyperlink" Target="http://www.toratemetfreeware.com/online/f_01003.html" TargetMode="External"/><Relationship Id="rId7" Type="http://schemas.openxmlformats.org/officeDocument/2006/relationships/endnotes" Target="endnotes.xml"/><Relationship Id="rId71" Type="http://schemas.openxmlformats.org/officeDocument/2006/relationships/header" Target="header46.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7C637-0DED-4AC7-AC14-F712074CB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96</Pages>
  <Words>23678</Words>
  <Characters>134971</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10</cp:revision>
  <cp:lastPrinted>2016-05-27T08:43:00Z</cp:lastPrinted>
  <dcterms:created xsi:type="dcterms:W3CDTF">2016-05-25T18:39:00Z</dcterms:created>
  <dcterms:modified xsi:type="dcterms:W3CDTF">2016-05-27T09:15:00Z</dcterms:modified>
  <cp:contentStatus/>
</cp:coreProperties>
</file>