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B08" w:rsidRPr="00C950CD" w:rsidRDefault="007C4A46" w:rsidP="008D3E0C">
      <w:pPr>
        <w:pStyle w:val="a3"/>
        <w:spacing w:after="240"/>
        <w:rPr>
          <w:rFonts w:ascii="FbFrankReal" w:hAnsi="FbFrankReal" w:cs="FbFrankReal"/>
          <w:bCs/>
          <w:sz w:val="32"/>
          <w:szCs w:val="32"/>
          <w:rtl/>
        </w:rPr>
      </w:pPr>
      <w:bookmarkStart w:id="0" w:name="_Toc448753469"/>
      <w:bookmarkStart w:id="1" w:name="_Toc450868032"/>
      <w:bookmarkStart w:id="2" w:name="_Toc450877754"/>
      <w:bookmarkStart w:id="3" w:name="_Toc452076374"/>
      <w:bookmarkStart w:id="4" w:name="_Toc452076884"/>
      <w:bookmarkStart w:id="5" w:name="_Toc452078819"/>
      <w:bookmarkStart w:id="6" w:name="_Toc452081524"/>
      <w:bookmarkStart w:id="7" w:name="_Toc427197011"/>
      <w:bookmarkStart w:id="8" w:name="_Toc453291931"/>
      <w:bookmarkStart w:id="9" w:name="_Toc453294192"/>
      <w:r w:rsidRPr="00C950CD">
        <w:rPr>
          <w:rFonts w:ascii="FbFrankReal" w:hAnsi="FbFrankReal" w:cs="FbFrankReal" w:hint="cs"/>
          <w:bCs/>
          <w:sz w:val="32"/>
          <w:szCs w:val="32"/>
          <w:rtl/>
        </w:rPr>
        <w:t>ב</w:t>
      </w:r>
      <w:r w:rsidRPr="00C950CD">
        <w:rPr>
          <w:rFonts w:ascii="FbFrankReal" w:hAnsi="FbFrankReal" w:cs="FbFrankReal" w:hint="cs"/>
          <w:sz w:val="32"/>
          <w:szCs w:val="32"/>
          <w:rtl/>
        </w:rPr>
        <w:t>"</w:t>
      </w:r>
      <w:r w:rsidRPr="00C950CD">
        <w:rPr>
          <w:rFonts w:ascii="FbFrankReal" w:hAnsi="FbFrankReal" w:cs="FbFrankReal" w:hint="cs"/>
          <w:bCs/>
          <w:sz w:val="32"/>
          <w:szCs w:val="32"/>
          <w:rtl/>
        </w:rPr>
        <w:t>ה</w:t>
      </w:r>
      <w:bookmarkEnd w:id="0"/>
      <w:bookmarkEnd w:id="1"/>
      <w:bookmarkEnd w:id="2"/>
      <w:bookmarkEnd w:id="3"/>
      <w:bookmarkEnd w:id="4"/>
      <w:bookmarkEnd w:id="5"/>
      <w:bookmarkEnd w:id="6"/>
      <w:bookmarkEnd w:id="8"/>
      <w:bookmarkEnd w:id="9"/>
    </w:p>
    <w:p w:rsidR="00D26B4A" w:rsidRPr="00C950CD" w:rsidRDefault="000E44BF" w:rsidP="008D3E0C">
      <w:pPr>
        <w:pStyle w:val="a3"/>
        <w:spacing w:before="0"/>
        <w:rPr>
          <w:rFonts w:ascii="FbFrankReal" w:hAnsi="FbFrankReal" w:cs="FbFrankReal"/>
          <w:bCs/>
          <w:sz w:val="32"/>
          <w:szCs w:val="32"/>
          <w:rtl/>
        </w:rPr>
      </w:pPr>
      <w:bookmarkStart w:id="10" w:name="_Toc450877755"/>
      <w:bookmarkStart w:id="11" w:name="_Toc452076375"/>
      <w:bookmarkStart w:id="12" w:name="_Toc452076885"/>
      <w:bookmarkStart w:id="13" w:name="_Toc452078820"/>
      <w:bookmarkStart w:id="14" w:name="_Toc452081525"/>
      <w:bookmarkStart w:id="15" w:name="_Toc453291932"/>
      <w:bookmarkStart w:id="16" w:name="_Toc453294193"/>
      <w:r>
        <w:rPr>
          <w:rFonts w:ascii="FbFrankReal" w:hAnsi="FbFrankReal" w:cs="FbFrankReal" w:hint="cs"/>
          <w:bCs/>
          <w:sz w:val="32"/>
          <w:szCs w:val="32"/>
          <w:rtl/>
        </w:rPr>
        <w:t>שבת פרשת ב</w:t>
      </w:r>
      <w:r w:rsidR="00E767EF">
        <w:rPr>
          <w:rFonts w:ascii="FbFrankReal" w:hAnsi="FbFrankReal" w:cs="FbFrankReal" w:hint="cs"/>
          <w:bCs/>
          <w:sz w:val="32"/>
          <w:szCs w:val="32"/>
          <w:rtl/>
        </w:rPr>
        <w:t>מדבר</w:t>
      </w:r>
      <w:r w:rsidR="00A516B0">
        <w:rPr>
          <w:rFonts w:ascii="FbFrankReal" w:hAnsi="FbFrankReal" w:cs="FbFrankReal" w:hint="cs"/>
          <w:bCs/>
          <w:sz w:val="32"/>
          <w:szCs w:val="32"/>
          <w:rtl/>
        </w:rPr>
        <w:t xml:space="preserve"> </w:t>
      </w:r>
      <w:r w:rsidR="007E47E7">
        <w:rPr>
          <w:rFonts w:ascii="FbFrankReal" w:hAnsi="FbFrankReal" w:cs="FbFrankReal"/>
          <w:bCs/>
          <w:sz w:val="32"/>
          <w:szCs w:val="32"/>
          <w:rtl/>
        </w:rPr>
        <w:t>–</w:t>
      </w:r>
      <w:r w:rsidR="007E47E7">
        <w:rPr>
          <w:rFonts w:ascii="FbFrankReal" w:hAnsi="FbFrankReal" w:cs="FbFrankReal" w:hint="cs"/>
          <w:bCs/>
          <w:sz w:val="32"/>
          <w:szCs w:val="32"/>
          <w:rtl/>
        </w:rPr>
        <w:t xml:space="preserve"> חג השבועות </w:t>
      </w:r>
      <w:r w:rsidR="00D26B4A" w:rsidRPr="00C950CD">
        <w:rPr>
          <w:rFonts w:ascii="FbFrankReal" w:hAnsi="FbFrankReal" w:cs="FbFrankReal" w:hint="cs"/>
          <w:bCs/>
          <w:sz w:val="32"/>
          <w:szCs w:val="32"/>
          <w:rtl/>
        </w:rPr>
        <w:t>ה</w:t>
      </w:r>
      <w:r w:rsidR="00D26B4A" w:rsidRPr="002378A5">
        <w:rPr>
          <w:rFonts w:ascii="FbFrankReal" w:hAnsi="FbFrankReal" w:cs="FbFrankReal" w:hint="cs"/>
          <w:b w:val="0"/>
          <w:sz w:val="32"/>
          <w:szCs w:val="32"/>
          <w:rtl/>
        </w:rPr>
        <w:t>'</w:t>
      </w:r>
      <w:r w:rsidR="00D26B4A" w:rsidRPr="00C950CD">
        <w:rPr>
          <w:rFonts w:ascii="FbFrankReal" w:hAnsi="FbFrankReal" w:cs="FbFrankReal" w:hint="cs"/>
          <w:bCs/>
          <w:sz w:val="32"/>
          <w:szCs w:val="32"/>
          <w:rtl/>
        </w:rPr>
        <w:t>תשע</w:t>
      </w:r>
      <w:r w:rsidR="00D26B4A" w:rsidRPr="002378A5">
        <w:rPr>
          <w:rFonts w:ascii="FbFrankReal" w:hAnsi="FbFrankReal" w:cs="FbFrankReal" w:hint="cs"/>
          <w:b w:val="0"/>
          <w:sz w:val="32"/>
          <w:szCs w:val="32"/>
          <w:rtl/>
        </w:rPr>
        <w:t>"</w:t>
      </w:r>
      <w:r w:rsidR="00D26B4A" w:rsidRPr="00C950CD">
        <w:rPr>
          <w:rFonts w:ascii="FbFrankReal" w:hAnsi="FbFrankReal" w:cs="FbFrankReal" w:hint="cs"/>
          <w:bCs/>
          <w:sz w:val="32"/>
          <w:szCs w:val="32"/>
          <w:rtl/>
        </w:rPr>
        <w:t>ו</w:t>
      </w:r>
      <w:bookmarkEnd w:id="10"/>
      <w:bookmarkEnd w:id="11"/>
      <w:bookmarkEnd w:id="12"/>
      <w:bookmarkEnd w:id="13"/>
      <w:bookmarkEnd w:id="14"/>
      <w:bookmarkEnd w:id="15"/>
      <w:bookmarkEnd w:id="16"/>
    </w:p>
    <w:p w:rsidR="00D26B4A" w:rsidRPr="00C950CD" w:rsidRDefault="00D26B4A" w:rsidP="008D3E0C">
      <w:pPr>
        <w:pStyle w:val="a3"/>
        <w:spacing w:before="0"/>
        <w:rPr>
          <w:rFonts w:ascii="FbFrankReal" w:hAnsi="FbFrankReal" w:cs="FbFrankReal"/>
          <w:bCs/>
          <w:sz w:val="32"/>
          <w:szCs w:val="32"/>
          <w:rtl/>
        </w:rPr>
      </w:pPr>
      <w:bookmarkStart w:id="17" w:name="_Toc450877756"/>
      <w:bookmarkStart w:id="18" w:name="_Toc452076376"/>
      <w:bookmarkStart w:id="19" w:name="_Toc452076886"/>
      <w:bookmarkStart w:id="20" w:name="_Toc452078821"/>
      <w:bookmarkStart w:id="21" w:name="_Toc452081526"/>
      <w:bookmarkStart w:id="22" w:name="_Toc453291933"/>
      <w:bookmarkStart w:id="23" w:name="_Toc453294194"/>
      <w:r w:rsidRPr="00C950CD">
        <w:rPr>
          <w:rFonts w:ascii="FbFrankReal" w:hAnsi="FbFrankReal" w:cs="FbFrankReal" w:hint="cs"/>
          <w:bCs/>
          <w:sz w:val="32"/>
          <w:szCs w:val="32"/>
          <w:rtl/>
        </w:rPr>
        <w:t>שנת הקהל</w:t>
      </w:r>
      <w:bookmarkEnd w:id="17"/>
      <w:bookmarkEnd w:id="18"/>
      <w:bookmarkEnd w:id="19"/>
      <w:bookmarkEnd w:id="20"/>
      <w:bookmarkEnd w:id="21"/>
      <w:bookmarkEnd w:id="22"/>
      <w:bookmarkEnd w:id="23"/>
    </w:p>
    <w:p w:rsidR="002378A5" w:rsidRPr="00C950CD" w:rsidRDefault="00D26B4A" w:rsidP="008D3E0C">
      <w:pPr>
        <w:pStyle w:val="a3"/>
        <w:spacing w:before="0"/>
        <w:rPr>
          <w:rFonts w:ascii="FbFrankReal" w:hAnsi="FbFrankReal" w:cs="FbFrankReal"/>
          <w:bCs/>
          <w:sz w:val="32"/>
          <w:szCs w:val="32"/>
          <w:rtl/>
        </w:rPr>
      </w:pPr>
      <w:bookmarkStart w:id="24" w:name="_Toc450877757"/>
      <w:bookmarkStart w:id="25" w:name="_Toc452076377"/>
      <w:bookmarkStart w:id="26" w:name="_Toc452076887"/>
      <w:bookmarkStart w:id="27" w:name="_Toc452078822"/>
      <w:bookmarkStart w:id="28" w:name="_Toc452081527"/>
      <w:bookmarkStart w:id="29" w:name="_Toc453291934"/>
      <w:bookmarkStart w:id="30" w:name="_Toc453294195"/>
      <w:r w:rsidRPr="00C950CD">
        <w:rPr>
          <w:rFonts w:ascii="FbFrankReal" w:hAnsi="FbFrankReal" w:cs="FbFrankReal" w:hint="cs"/>
          <w:bCs/>
          <w:sz w:val="32"/>
          <w:szCs w:val="32"/>
          <w:rtl/>
        </w:rPr>
        <w:t xml:space="preserve">גליון </w:t>
      </w:r>
      <w:r w:rsidR="00E767EF">
        <w:rPr>
          <w:rFonts w:ascii="FbFrankReal" w:hAnsi="FbFrankReal" w:cs="FbFrankReal" w:hint="cs"/>
          <w:bCs/>
          <w:sz w:val="32"/>
          <w:szCs w:val="32"/>
          <w:rtl/>
        </w:rPr>
        <w:t>י</w:t>
      </w:r>
      <w:r w:rsidR="000E44BF">
        <w:rPr>
          <w:rFonts w:ascii="FbFrankReal" w:hAnsi="FbFrankReal" w:cs="FbFrankReal" w:hint="cs"/>
          <w:bCs/>
          <w:sz w:val="32"/>
          <w:szCs w:val="32"/>
          <w:rtl/>
        </w:rPr>
        <w:t xml:space="preserve">ז </w:t>
      </w:r>
      <w:r w:rsidRPr="00C950CD">
        <w:rPr>
          <w:rFonts w:ascii="FbFrankReal" w:hAnsi="FbFrankReal" w:cs="FbFrankReal" w:hint="cs"/>
          <w:bCs/>
          <w:sz w:val="32"/>
          <w:szCs w:val="32"/>
          <w:rtl/>
        </w:rPr>
        <w:t>[אלף-ק</w:t>
      </w:r>
      <w:r w:rsidR="00E767EF">
        <w:rPr>
          <w:rFonts w:ascii="FbFrankReal" w:hAnsi="FbFrankReal" w:cs="FbFrankReal" w:hint="cs"/>
          <w:bCs/>
          <w:sz w:val="32"/>
          <w:szCs w:val="32"/>
          <w:rtl/>
        </w:rPr>
        <w:t>ט</w:t>
      </w:r>
      <w:r w:rsidRPr="00C950CD">
        <w:rPr>
          <w:rFonts w:ascii="FbFrankReal" w:hAnsi="FbFrankReal" w:cs="FbFrankReal" w:hint="cs"/>
          <w:bCs/>
          <w:sz w:val="32"/>
          <w:szCs w:val="32"/>
          <w:rtl/>
        </w:rPr>
        <w:t>]</w:t>
      </w:r>
      <w:bookmarkEnd w:id="24"/>
      <w:bookmarkEnd w:id="25"/>
      <w:bookmarkEnd w:id="26"/>
      <w:bookmarkEnd w:id="27"/>
      <w:bookmarkEnd w:id="28"/>
      <w:bookmarkEnd w:id="29"/>
      <w:bookmarkEnd w:id="30"/>
    </w:p>
    <w:p w:rsidR="002378A5" w:rsidRDefault="00455686" w:rsidP="008D3E0C">
      <w:pPr>
        <w:pStyle w:val="a3"/>
        <w:rPr>
          <w:rFonts w:eastAsia="Calibri"/>
          <w:rtl/>
        </w:rPr>
      </w:pPr>
      <w:bookmarkStart w:id="31" w:name="_Toc450877758"/>
      <w:bookmarkStart w:id="32" w:name="_Toc452076378"/>
      <w:bookmarkStart w:id="33" w:name="_Toc452076888"/>
      <w:bookmarkStart w:id="34" w:name="_Toc452078823"/>
      <w:bookmarkStart w:id="35" w:name="_Toc452081528"/>
      <w:bookmarkStart w:id="36" w:name="_Toc453291935"/>
      <w:bookmarkStart w:id="37" w:name="_Toc453294196"/>
      <w:r w:rsidRPr="00C950CD">
        <w:rPr>
          <w:rFonts w:eastAsia="Calibri"/>
          <w:rtl/>
        </w:rPr>
        <w:t>תוכן הענינים</w:t>
      </w:r>
      <w:bookmarkEnd w:id="31"/>
      <w:bookmarkEnd w:id="32"/>
      <w:bookmarkEnd w:id="33"/>
      <w:bookmarkEnd w:id="34"/>
      <w:bookmarkEnd w:id="35"/>
      <w:bookmarkEnd w:id="36"/>
      <w:bookmarkEnd w:id="37"/>
    </w:p>
    <w:p w:rsidR="008D3E0C" w:rsidRPr="008D3E0C" w:rsidRDefault="008D3E0C" w:rsidP="008D3E0C">
      <w:pPr>
        <w:pStyle w:val="a3"/>
        <w:rPr>
          <w:rFonts w:eastAsia="Calibri"/>
          <w:sz w:val="36"/>
          <w:szCs w:val="36"/>
          <w:rtl/>
        </w:rPr>
      </w:pPr>
    </w:p>
    <w:sdt>
      <w:sdtPr>
        <w:rPr>
          <w:rFonts w:asciiTheme="majorHAnsi" w:eastAsiaTheme="majorEastAsia" w:hAnsiTheme="majorHAnsi" w:cstheme="majorBidi"/>
          <w:noProof w:val="0"/>
          <w:sz w:val="32"/>
          <w:szCs w:val="32"/>
          <w:rtl/>
          <w:lang w:bidi="ar-SA"/>
        </w:rPr>
        <w:id w:val="-36669119"/>
        <w:docPartObj>
          <w:docPartGallery w:val="Table of Contents"/>
          <w:docPartUnique/>
        </w:docPartObj>
      </w:sdtPr>
      <w:sdtEndPr>
        <w:rPr>
          <w:rFonts w:asciiTheme="minorHAnsi" w:eastAsiaTheme="minorHAnsi" w:hAnsiTheme="minorHAnsi" w:cstheme="minorBidi"/>
          <w:b/>
          <w:bCs/>
          <w:sz w:val="22"/>
          <w:szCs w:val="22"/>
          <w:rtl w:val="0"/>
          <w:lang w:bidi="he-IL"/>
        </w:rPr>
      </w:sdtEndPr>
      <w:sdtContent>
        <w:p w:rsidR="008D3E0C" w:rsidRDefault="00DC501D" w:rsidP="008D3E0C">
          <w:pPr>
            <w:pStyle w:val="TOC1"/>
            <w:rPr>
              <w:rFonts w:asciiTheme="minorHAnsi" w:eastAsiaTheme="minorEastAsia" w:hAnsiTheme="minorHAnsi" w:cstheme="minorBidi"/>
              <w:sz w:val="22"/>
              <w:szCs w:val="22"/>
            </w:rPr>
          </w:pPr>
          <w:r w:rsidRPr="00C950CD">
            <w:fldChar w:fldCharType="begin"/>
          </w:r>
          <w:r w:rsidRPr="00C950CD">
            <w:instrText xml:space="preserve"> TOC \o "1-2" \h \z \t "</w:instrText>
          </w:r>
          <w:r w:rsidRPr="00C950CD">
            <w:rPr>
              <w:rtl/>
            </w:rPr>
            <w:instrText>שם,3</w:instrText>
          </w:r>
          <w:r w:rsidRPr="00C950CD">
            <w:instrText xml:space="preserve">" </w:instrText>
          </w:r>
          <w:r w:rsidRPr="00C950CD">
            <w:fldChar w:fldCharType="separate"/>
          </w:r>
          <w:hyperlink w:anchor="_Toc453294198" w:history="1">
            <w:r w:rsidR="008D3E0C" w:rsidRPr="00A71E02">
              <w:rPr>
                <w:rStyle w:val="Hyperlink"/>
                <w:rFonts w:hint="eastAsia"/>
                <w:rtl/>
              </w:rPr>
              <w:t>גאולה</w:t>
            </w:r>
            <w:r w:rsidR="008D3E0C" w:rsidRPr="00A71E02">
              <w:rPr>
                <w:rStyle w:val="Hyperlink"/>
                <w:rtl/>
              </w:rPr>
              <w:t xml:space="preserve"> </w:t>
            </w:r>
            <w:r w:rsidR="008D3E0C" w:rsidRPr="00A71E02">
              <w:rPr>
                <w:rStyle w:val="Hyperlink"/>
                <w:rFonts w:hint="eastAsia"/>
                <w:rtl/>
              </w:rPr>
              <w:t>ומשיח</w:t>
            </w:r>
          </w:hyperlink>
        </w:p>
        <w:p w:rsidR="008D3E0C" w:rsidRDefault="008D3E0C" w:rsidP="008D3E0C">
          <w:pPr>
            <w:pStyle w:val="TOC2"/>
            <w:rPr>
              <w:rFonts w:asciiTheme="minorHAnsi" w:eastAsiaTheme="minorEastAsia" w:hAnsiTheme="minorHAnsi" w:cstheme="minorBidi"/>
            </w:rPr>
          </w:pPr>
          <w:hyperlink w:anchor="_Toc453294199" w:history="1">
            <w:r w:rsidRPr="00A71E02">
              <w:rPr>
                <w:rStyle w:val="Hyperlink"/>
                <w:rFonts w:hint="eastAsia"/>
                <w:rtl/>
              </w:rPr>
              <w:t>כשיבוא</w:t>
            </w:r>
            <w:r w:rsidRPr="00A71E02">
              <w:rPr>
                <w:rStyle w:val="Hyperlink"/>
                <w:rtl/>
              </w:rPr>
              <w:t xml:space="preserve"> </w:t>
            </w:r>
            <w:r w:rsidRPr="00A71E02">
              <w:rPr>
                <w:rStyle w:val="Hyperlink"/>
                <w:rFonts w:hint="eastAsia"/>
                <w:rtl/>
              </w:rPr>
              <w:t>משיח</w:t>
            </w:r>
            <w:r w:rsidRPr="00A71E02">
              <w:rPr>
                <w:rStyle w:val="Hyperlink"/>
                <w:rtl/>
              </w:rPr>
              <w:t xml:space="preserve"> </w:t>
            </w:r>
            <w:r w:rsidRPr="00A71E02">
              <w:rPr>
                <w:rStyle w:val="Hyperlink"/>
                <w:rFonts w:hint="eastAsia"/>
                <w:rtl/>
              </w:rPr>
              <w:t>לפני</w:t>
            </w:r>
            <w:r w:rsidRPr="00A71E02">
              <w:rPr>
                <w:rStyle w:val="Hyperlink"/>
                <w:rtl/>
              </w:rPr>
              <w:t xml:space="preserve"> </w:t>
            </w:r>
            <w:r w:rsidRPr="00A71E02">
              <w:rPr>
                <w:rStyle w:val="Hyperlink"/>
                <w:rFonts w:hint="eastAsia"/>
                <w:rtl/>
              </w:rPr>
              <w:t>חגה</w:t>
            </w:r>
            <w:r w:rsidRPr="00A71E02">
              <w:rPr>
                <w:rStyle w:val="Hyperlink"/>
                <w:rtl/>
              </w:rPr>
              <w:t>"</w:t>
            </w:r>
            <w:r w:rsidRPr="00A71E02">
              <w:rPr>
                <w:rStyle w:val="Hyperlink"/>
                <w:rFonts w:hint="eastAsia"/>
                <w:rtl/>
              </w:rPr>
              <w:t>ש</w:t>
            </w:r>
            <w:r w:rsidRPr="00A71E02">
              <w:rPr>
                <w:rStyle w:val="Hyperlink"/>
                <w:rtl/>
              </w:rPr>
              <w:t xml:space="preserve"> </w:t>
            </w:r>
            <w:r w:rsidRPr="00A71E02">
              <w:rPr>
                <w:rStyle w:val="Hyperlink"/>
                <w:rFonts w:hint="eastAsia"/>
                <w:rtl/>
              </w:rPr>
              <w:t>יהי</w:t>
            </w:r>
            <w:r w:rsidRPr="00A71E02">
              <w:rPr>
                <w:rStyle w:val="Hyperlink"/>
                <w:rtl/>
              </w:rPr>
              <w:t xml:space="preserve">' </w:t>
            </w:r>
            <w:r w:rsidRPr="00A71E02">
              <w:rPr>
                <w:rStyle w:val="Hyperlink"/>
                <w:rFonts w:hint="eastAsia"/>
                <w:rtl/>
              </w:rPr>
              <w:t>ספה</w:t>
            </w:r>
            <w:r w:rsidRPr="00A71E02">
              <w:rPr>
                <w:rStyle w:val="Hyperlink"/>
                <w:rtl/>
              </w:rPr>
              <w:t>"</w:t>
            </w:r>
            <w:r w:rsidRPr="00A71E02">
              <w:rPr>
                <w:rStyle w:val="Hyperlink"/>
                <w:rFonts w:hint="eastAsia"/>
                <w:rtl/>
              </w:rPr>
              <w:t>ע</w:t>
            </w:r>
            <w:r w:rsidRPr="00A71E02">
              <w:rPr>
                <w:rStyle w:val="Hyperlink"/>
                <w:rtl/>
              </w:rPr>
              <w:t xml:space="preserve"> </w:t>
            </w:r>
            <w:r w:rsidRPr="00A71E02">
              <w:rPr>
                <w:rStyle w:val="Hyperlink"/>
                <w:rFonts w:hint="eastAsia"/>
                <w:rtl/>
              </w:rPr>
              <w:t>מדאורייתא</w:t>
            </w:r>
            <w:r>
              <w:rPr>
                <w:webHidden/>
              </w:rPr>
              <w:tab/>
            </w:r>
            <w:r>
              <w:rPr>
                <w:webHidden/>
              </w:rPr>
              <w:fldChar w:fldCharType="begin"/>
            </w:r>
            <w:r>
              <w:rPr>
                <w:webHidden/>
              </w:rPr>
              <w:instrText xml:space="preserve"> PAGEREF _Toc453294199 \h </w:instrText>
            </w:r>
            <w:r>
              <w:rPr>
                <w:webHidden/>
              </w:rPr>
            </w:r>
            <w:r>
              <w:rPr>
                <w:webHidden/>
              </w:rPr>
              <w:fldChar w:fldCharType="separate"/>
            </w:r>
            <w:r w:rsidR="00442962">
              <w:rPr>
                <w:webHidden/>
                <w:rtl/>
              </w:rPr>
              <w:t>4</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00" w:history="1">
            <w:r w:rsidRPr="00A71E02">
              <w:rPr>
                <w:rStyle w:val="Hyperlink"/>
                <w:rFonts w:hint="eastAsia"/>
                <w:rtl/>
              </w:rPr>
              <w:t>הרב</w:t>
            </w:r>
            <w:r w:rsidRPr="00A71E02">
              <w:rPr>
                <w:rStyle w:val="Hyperlink"/>
                <w:rtl/>
              </w:rPr>
              <w:t xml:space="preserve"> </w:t>
            </w:r>
            <w:r w:rsidRPr="00A71E02">
              <w:rPr>
                <w:rStyle w:val="Hyperlink"/>
                <w:rFonts w:hint="eastAsia"/>
                <w:rtl/>
              </w:rPr>
              <w:t>אברהם</w:t>
            </w:r>
            <w:r w:rsidRPr="00A71E02">
              <w:rPr>
                <w:rStyle w:val="Hyperlink"/>
                <w:rtl/>
              </w:rPr>
              <w:t xml:space="preserve"> </w:t>
            </w:r>
            <w:r w:rsidRPr="00A71E02">
              <w:rPr>
                <w:rStyle w:val="Hyperlink"/>
                <w:rFonts w:hint="eastAsia"/>
                <w:rtl/>
              </w:rPr>
              <w:t>יצחק</w:t>
            </w:r>
            <w:r w:rsidRPr="00A71E02">
              <w:rPr>
                <w:rStyle w:val="Hyperlink"/>
                <w:rtl/>
              </w:rPr>
              <w:t xml:space="preserve"> </w:t>
            </w:r>
            <w:r w:rsidRPr="00A71E02">
              <w:rPr>
                <w:rStyle w:val="Hyperlink"/>
                <w:rFonts w:hint="eastAsia"/>
                <w:rtl/>
              </w:rPr>
              <w:t>ברוך</w:t>
            </w:r>
            <w:r w:rsidRPr="00A71E02">
              <w:rPr>
                <w:rStyle w:val="Hyperlink"/>
                <w:rtl/>
              </w:rPr>
              <w:t xml:space="preserve"> </w:t>
            </w:r>
            <w:r w:rsidRPr="00A71E02">
              <w:rPr>
                <w:rStyle w:val="Hyperlink"/>
                <w:rFonts w:hint="eastAsia"/>
                <w:rtl/>
              </w:rPr>
              <w:t>גערליצקי</w:t>
            </w:r>
          </w:hyperlink>
        </w:p>
        <w:p w:rsidR="008D3E0C" w:rsidRDefault="008D3E0C" w:rsidP="008D3E0C">
          <w:pPr>
            <w:pStyle w:val="TOC2"/>
            <w:rPr>
              <w:rFonts w:asciiTheme="minorHAnsi" w:eastAsiaTheme="minorEastAsia" w:hAnsiTheme="minorHAnsi" w:cstheme="minorBidi"/>
            </w:rPr>
          </w:pPr>
          <w:hyperlink w:anchor="_Toc453294201" w:history="1">
            <w:r w:rsidRPr="00A71E02">
              <w:rPr>
                <w:rStyle w:val="Hyperlink"/>
                <w:rFonts w:hint="eastAsia"/>
                <w:rtl/>
              </w:rPr>
              <w:t>הריני</w:t>
            </w:r>
            <w:r w:rsidRPr="00A71E02">
              <w:rPr>
                <w:rStyle w:val="Hyperlink"/>
                <w:rtl/>
              </w:rPr>
              <w:t xml:space="preserve"> </w:t>
            </w:r>
            <w:r w:rsidRPr="00A71E02">
              <w:rPr>
                <w:rStyle w:val="Hyperlink"/>
                <w:rFonts w:hint="eastAsia"/>
                <w:rtl/>
              </w:rPr>
              <w:t>נזיר</w:t>
            </w:r>
            <w:r w:rsidRPr="00A71E02">
              <w:rPr>
                <w:rStyle w:val="Hyperlink"/>
                <w:rtl/>
              </w:rPr>
              <w:t xml:space="preserve"> </w:t>
            </w:r>
            <w:r w:rsidRPr="00A71E02">
              <w:rPr>
                <w:rStyle w:val="Hyperlink"/>
                <w:rFonts w:hint="eastAsia"/>
                <w:rtl/>
              </w:rPr>
              <w:t>ביום</w:t>
            </w:r>
            <w:r w:rsidRPr="00A71E02">
              <w:rPr>
                <w:rStyle w:val="Hyperlink"/>
                <w:rtl/>
              </w:rPr>
              <w:t xml:space="preserve"> </w:t>
            </w:r>
            <w:r w:rsidRPr="00A71E02">
              <w:rPr>
                <w:rStyle w:val="Hyperlink"/>
                <w:rFonts w:hint="eastAsia"/>
                <w:rtl/>
              </w:rPr>
              <w:t>שבן</w:t>
            </w:r>
            <w:r w:rsidRPr="00A71E02">
              <w:rPr>
                <w:rStyle w:val="Hyperlink"/>
                <w:rtl/>
              </w:rPr>
              <w:t xml:space="preserve"> </w:t>
            </w:r>
            <w:r w:rsidRPr="00A71E02">
              <w:rPr>
                <w:rStyle w:val="Hyperlink"/>
                <w:rFonts w:hint="eastAsia"/>
                <w:rtl/>
              </w:rPr>
              <w:t>דוד</w:t>
            </w:r>
            <w:r w:rsidRPr="00A71E02">
              <w:rPr>
                <w:rStyle w:val="Hyperlink"/>
                <w:rtl/>
              </w:rPr>
              <w:t xml:space="preserve"> </w:t>
            </w:r>
            <w:r w:rsidRPr="00A71E02">
              <w:rPr>
                <w:rStyle w:val="Hyperlink"/>
                <w:rFonts w:hint="eastAsia"/>
                <w:rtl/>
              </w:rPr>
              <w:t>בא</w:t>
            </w:r>
            <w:r>
              <w:rPr>
                <w:webHidden/>
              </w:rPr>
              <w:tab/>
            </w:r>
            <w:r>
              <w:rPr>
                <w:webHidden/>
              </w:rPr>
              <w:fldChar w:fldCharType="begin"/>
            </w:r>
            <w:r>
              <w:rPr>
                <w:webHidden/>
              </w:rPr>
              <w:instrText xml:space="preserve"> PAGEREF _Toc453294201 \h </w:instrText>
            </w:r>
            <w:r>
              <w:rPr>
                <w:webHidden/>
              </w:rPr>
            </w:r>
            <w:r>
              <w:rPr>
                <w:webHidden/>
              </w:rPr>
              <w:fldChar w:fldCharType="separate"/>
            </w:r>
            <w:r w:rsidR="00442962">
              <w:rPr>
                <w:webHidden/>
                <w:rtl/>
              </w:rPr>
              <w:t>9</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02" w:history="1">
            <w:r w:rsidRPr="00A71E02">
              <w:rPr>
                <w:rStyle w:val="Hyperlink"/>
                <w:rFonts w:hint="eastAsia"/>
                <w:rtl/>
              </w:rPr>
              <w:t>הרב</w:t>
            </w:r>
            <w:r w:rsidRPr="00A71E02">
              <w:rPr>
                <w:rStyle w:val="Hyperlink"/>
              </w:rPr>
              <w:t xml:space="preserve"> </w:t>
            </w:r>
            <w:r w:rsidRPr="00A71E02">
              <w:rPr>
                <w:rStyle w:val="Hyperlink"/>
                <w:rFonts w:hint="eastAsia"/>
                <w:rtl/>
              </w:rPr>
              <w:t>שלום</w:t>
            </w:r>
            <w:r w:rsidRPr="00A71E02">
              <w:rPr>
                <w:rStyle w:val="Hyperlink"/>
                <w:rtl/>
              </w:rPr>
              <w:t xml:space="preserve"> </w:t>
            </w:r>
            <w:r w:rsidRPr="00A71E02">
              <w:rPr>
                <w:rStyle w:val="Hyperlink"/>
                <w:rFonts w:hint="eastAsia"/>
                <w:rtl/>
              </w:rPr>
              <w:t>צירקינד</w:t>
            </w:r>
          </w:hyperlink>
        </w:p>
        <w:p w:rsidR="008D3E0C" w:rsidRDefault="008D3E0C" w:rsidP="008D3E0C">
          <w:pPr>
            <w:pStyle w:val="TOC1"/>
            <w:rPr>
              <w:rFonts w:asciiTheme="minorHAnsi" w:eastAsiaTheme="minorEastAsia" w:hAnsiTheme="minorHAnsi" w:cstheme="minorBidi"/>
              <w:sz w:val="22"/>
              <w:szCs w:val="22"/>
            </w:rPr>
          </w:pPr>
          <w:hyperlink w:anchor="_Toc453294203" w:history="1">
            <w:r w:rsidRPr="00A71E02">
              <w:rPr>
                <w:rStyle w:val="Hyperlink"/>
                <w:rFonts w:hint="eastAsia"/>
                <w:rtl/>
              </w:rPr>
              <w:t>תורת</w:t>
            </w:r>
            <w:r w:rsidRPr="00A71E02">
              <w:rPr>
                <w:rStyle w:val="Hyperlink"/>
                <w:rtl/>
              </w:rPr>
              <w:t xml:space="preserve"> </w:t>
            </w:r>
            <w:r w:rsidRPr="00A71E02">
              <w:rPr>
                <w:rStyle w:val="Hyperlink"/>
                <w:rFonts w:hint="eastAsia"/>
                <w:rtl/>
              </w:rPr>
              <w:t>רבינו</w:t>
            </w:r>
          </w:hyperlink>
        </w:p>
        <w:p w:rsidR="008D3E0C" w:rsidRDefault="008D3E0C" w:rsidP="008D3E0C">
          <w:pPr>
            <w:pStyle w:val="TOC2"/>
            <w:rPr>
              <w:rFonts w:asciiTheme="minorHAnsi" w:eastAsiaTheme="minorEastAsia" w:hAnsiTheme="minorHAnsi" w:cstheme="minorBidi"/>
            </w:rPr>
          </w:pPr>
          <w:hyperlink w:anchor="_Toc453294204" w:history="1">
            <w:r w:rsidRPr="00A71E02">
              <w:rPr>
                <w:rStyle w:val="Hyperlink"/>
                <w:rFonts w:hint="eastAsia"/>
                <w:rtl/>
              </w:rPr>
              <w:t>בשולי</w:t>
            </w:r>
            <w:r w:rsidRPr="00A71E02">
              <w:rPr>
                <w:rStyle w:val="Hyperlink"/>
                <w:rtl/>
              </w:rPr>
              <w:t xml:space="preserve"> </w:t>
            </w:r>
            <w:r w:rsidRPr="00A71E02">
              <w:rPr>
                <w:rStyle w:val="Hyperlink"/>
                <w:rFonts w:hint="eastAsia"/>
                <w:rtl/>
              </w:rPr>
              <w:t>שיח</w:t>
            </w:r>
            <w:r w:rsidR="001952E2">
              <w:rPr>
                <w:rStyle w:val="Hyperlink"/>
                <w:rFonts w:hint="cs"/>
                <w:rtl/>
              </w:rPr>
              <w:t>ו</w:t>
            </w:r>
            <w:r w:rsidRPr="00A71E02">
              <w:rPr>
                <w:rStyle w:val="Hyperlink"/>
                <w:rFonts w:hint="eastAsia"/>
                <w:rtl/>
              </w:rPr>
              <w:t>ת</w:t>
            </w:r>
            <w:r w:rsidRPr="00A71E02">
              <w:rPr>
                <w:rStyle w:val="Hyperlink"/>
              </w:rPr>
              <w:t xml:space="preserve"> </w:t>
            </w:r>
            <w:r w:rsidRPr="00A71E02">
              <w:rPr>
                <w:rStyle w:val="Hyperlink"/>
                <w:rFonts w:hint="eastAsia"/>
                <w:rtl/>
              </w:rPr>
              <w:t>קודש</w:t>
            </w:r>
            <w:r>
              <w:rPr>
                <w:webHidden/>
              </w:rPr>
              <w:tab/>
            </w:r>
            <w:r>
              <w:rPr>
                <w:webHidden/>
              </w:rPr>
              <w:fldChar w:fldCharType="begin"/>
            </w:r>
            <w:r>
              <w:rPr>
                <w:webHidden/>
              </w:rPr>
              <w:instrText xml:space="preserve"> PAGEREF _Toc453294204 \h </w:instrText>
            </w:r>
            <w:r>
              <w:rPr>
                <w:webHidden/>
              </w:rPr>
            </w:r>
            <w:r>
              <w:rPr>
                <w:webHidden/>
              </w:rPr>
              <w:fldChar w:fldCharType="separate"/>
            </w:r>
            <w:r w:rsidR="00442962">
              <w:rPr>
                <w:webHidden/>
                <w:rtl/>
              </w:rPr>
              <w:t>11</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05" w:history="1">
            <w:r w:rsidRPr="00A71E02">
              <w:rPr>
                <w:rStyle w:val="Hyperlink"/>
                <w:rFonts w:hint="eastAsia"/>
                <w:rtl/>
              </w:rPr>
              <w:t>הרב</w:t>
            </w:r>
            <w:r w:rsidRPr="00A71E02">
              <w:rPr>
                <w:rStyle w:val="Hyperlink"/>
                <w:rtl/>
              </w:rPr>
              <w:t xml:space="preserve"> </w:t>
            </w:r>
            <w:r w:rsidRPr="00A71E02">
              <w:rPr>
                <w:rStyle w:val="Hyperlink"/>
                <w:rFonts w:hint="eastAsia"/>
                <w:rtl/>
              </w:rPr>
              <w:t>חנני</w:t>
            </w:r>
            <w:r w:rsidRPr="00A71E02">
              <w:rPr>
                <w:rStyle w:val="Hyperlink"/>
                <w:rtl/>
              </w:rPr>
              <w:t xml:space="preserve">' </w:t>
            </w:r>
            <w:r w:rsidRPr="00A71E02">
              <w:rPr>
                <w:rStyle w:val="Hyperlink"/>
                <w:rFonts w:hint="eastAsia"/>
                <w:rtl/>
              </w:rPr>
              <w:t>יוסף</w:t>
            </w:r>
            <w:r w:rsidRPr="00A71E02">
              <w:rPr>
                <w:rStyle w:val="Hyperlink"/>
                <w:rtl/>
              </w:rPr>
              <w:t xml:space="preserve"> </w:t>
            </w:r>
            <w:r w:rsidRPr="00A71E02">
              <w:rPr>
                <w:rStyle w:val="Hyperlink"/>
                <w:rFonts w:hint="eastAsia"/>
                <w:rtl/>
              </w:rPr>
              <w:t>אייזנבך</w:t>
            </w:r>
          </w:hyperlink>
        </w:p>
        <w:p w:rsidR="008D3E0C" w:rsidRDefault="008D3E0C" w:rsidP="001952E2">
          <w:pPr>
            <w:pStyle w:val="TOC2"/>
            <w:rPr>
              <w:rFonts w:asciiTheme="minorHAnsi" w:eastAsiaTheme="minorEastAsia" w:hAnsiTheme="minorHAnsi" w:cstheme="minorBidi"/>
            </w:rPr>
          </w:pPr>
          <w:hyperlink w:anchor="_Toc453294206" w:history="1">
            <w:r w:rsidRPr="00A71E02">
              <w:rPr>
                <w:rStyle w:val="Hyperlink"/>
                <w:rFonts w:hint="eastAsia"/>
                <w:rtl/>
              </w:rPr>
              <w:t>היחידות</w:t>
            </w:r>
            <w:r w:rsidRPr="00A71E02">
              <w:rPr>
                <w:rStyle w:val="Hyperlink"/>
                <w:rtl/>
              </w:rPr>
              <w:t xml:space="preserve"> </w:t>
            </w:r>
            <w:r w:rsidRPr="00A71E02">
              <w:rPr>
                <w:rStyle w:val="Hyperlink"/>
                <w:rFonts w:hint="eastAsia"/>
                <w:rtl/>
              </w:rPr>
              <w:t>וההלכה</w:t>
            </w:r>
            <w:r w:rsidRPr="00A71E02">
              <w:rPr>
                <w:rStyle w:val="Hyperlink"/>
              </w:rPr>
              <w:t xml:space="preserve"> </w:t>
            </w:r>
            <w:r>
              <w:rPr>
                <w:rStyle w:val="Hyperlink"/>
                <w:rFonts w:hint="cs"/>
                <w:rtl/>
              </w:rPr>
              <w:t>(</w:t>
            </w:r>
            <w:r w:rsidRPr="00A71E02">
              <w:rPr>
                <w:rStyle w:val="Hyperlink"/>
                <w:rFonts w:hint="eastAsia"/>
                <w:rtl/>
              </w:rPr>
              <w:t>ב</w:t>
            </w:r>
            <w:r>
              <w:rPr>
                <w:rStyle w:val="Hyperlink"/>
                <w:rFonts w:hint="cs"/>
                <w:rtl/>
              </w:rPr>
              <w:t>)</w:t>
            </w:r>
            <w:r>
              <w:rPr>
                <w:webHidden/>
              </w:rPr>
              <w:tab/>
            </w:r>
            <w:r>
              <w:rPr>
                <w:webHidden/>
              </w:rPr>
              <w:fldChar w:fldCharType="begin"/>
            </w:r>
            <w:r>
              <w:rPr>
                <w:webHidden/>
              </w:rPr>
              <w:instrText xml:space="preserve"> PAGEREF _Toc453294206 \h </w:instrText>
            </w:r>
            <w:r>
              <w:rPr>
                <w:webHidden/>
              </w:rPr>
            </w:r>
            <w:r>
              <w:rPr>
                <w:webHidden/>
              </w:rPr>
              <w:fldChar w:fldCharType="separate"/>
            </w:r>
            <w:r w:rsidR="00442962">
              <w:rPr>
                <w:webHidden/>
                <w:rtl/>
              </w:rPr>
              <w:t>14</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07" w:history="1">
            <w:r w:rsidRPr="00A71E02">
              <w:rPr>
                <w:rStyle w:val="Hyperlink"/>
                <w:rFonts w:hint="eastAsia"/>
                <w:rtl/>
              </w:rPr>
              <w:t>הרב</w:t>
            </w:r>
            <w:r w:rsidRPr="00A71E02">
              <w:rPr>
                <w:rStyle w:val="Hyperlink"/>
              </w:rPr>
              <w:t xml:space="preserve"> </w:t>
            </w:r>
            <w:r w:rsidRPr="00A71E02">
              <w:rPr>
                <w:rStyle w:val="Hyperlink"/>
                <w:rFonts w:hint="eastAsia"/>
                <w:rtl/>
              </w:rPr>
              <w:t>משה</w:t>
            </w:r>
            <w:r w:rsidRPr="00A71E02">
              <w:rPr>
                <w:rStyle w:val="Hyperlink"/>
                <w:rtl/>
              </w:rPr>
              <w:t xml:space="preserve"> </w:t>
            </w:r>
            <w:r w:rsidRPr="00A71E02">
              <w:rPr>
                <w:rStyle w:val="Hyperlink"/>
                <w:rFonts w:hint="eastAsia"/>
                <w:rtl/>
              </w:rPr>
              <w:t>אהרן</w:t>
            </w:r>
            <w:r w:rsidRPr="00A71E02">
              <w:rPr>
                <w:rStyle w:val="Hyperlink"/>
                <w:rtl/>
              </w:rPr>
              <w:t xml:space="preserve"> </w:t>
            </w:r>
            <w:r w:rsidRPr="00A71E02">
              <w:rPr>
                <w:rStyle w:val="Hyperlink"/>
                <w:rFonts w:hint="eastAsia"/>
                <w:rtl/>
              </w:rPr>
              <w:t>צבי</w:t>
            </w:r>
            <w:r w:rsidRPr="00A71E02">
              <w:rPr>
                <w:rStyle w:val="Hyperlink"/>
                <w:rtl/>
              </w:rPr>
              <w:t xml:space="preserve"> </w:t>
            </w:r>
            <w:r w:rsidRPr="00A71E02">
              <w:rPr>
                <w:rStyle w:val="Hyperlink"/>
                <w:rFonts w:hint="eastAsia"/>
                <w:rtl/>
              </w:rPr>
              <w:t>ווייס</w:t>
            </w:r>
          </w:hyperlink>
        </w:p>
        <w:p w:rsidR="008D3E0C" w:rsidRDefault="008D3E0C" w:rsidP="008D3E0C">
          <w:pPr>
            <w:pStyle w:val="TOC1"/>
            <w:rPr>
              <w:rFonts w:asciiTheme="minorHAnsi" w:eastAsiaTheme="minorEastAsia" w:hAnsiTheme="minorHAnsi" w:cstheme="minorBidi"/>
              <w:sz w:val="22"/>
              <w:szCs w:val="22"/>
            </w:rPr>
          </w:pPr>
          <w:hyperlink w:anchor="_Toc453294208" w:history="1">
            <w:r w:rsidRPr="00A71E02">
              <w:rPr>
                <w:rStyle w:val="Hyperlink"/>
                <w:rFonts w:hint="eastAsia"/>
                <w:rtl/>
              </w:rPr>
              <w:t>אגרות</w:t>
            </w:r>
            <w:r w:rsidRPr="00A71E02">
              <w:rPr>
                <w:rStyle w:val="Hyperlink"/>
                <w:rtl/>
              </w:rPr>
              <w:t xml:space="preserve"> </w:t>
            </w:r>
            <w:r w:rsidRPr="00A71E02">
              <w:rPr>
                <w:rStyle w:val="Hyperlink"/>
                <w:rFonts w:hint="eastAsia"/>
                <w:rtl/>
              </w:rPr>
              <w:t>קודש</w:t>
            </w:r>
          </w:hyperlink>
        </w:p>
        <w:p w:rsidR="008D3E0C" w:rsidRDefault="008D3E0C" w:rsidP="008D3E0C">
          <w:pPr>
            <w:pStyle w:val="TOC2"/>
            <w:rPr>
              <w:rFonts w:asciiTheme="minorHAnsi" w:eastAsiaTheme="minorEastAsia" w:hAnsiTheme="minorHAnsi" w:cstheme="minorBidi"/>
            </w:rPr>
          </w:pPr>
          <w:hyperlink w:anchor="_Toc453294209" w:history="1">
            <w:r w:rsidRPr="00A71E02">
              <w:rPr>
                <w:rStyle w:val="Hyperlink"/>
                <w:rFonts w:hint="eastAsia"/>
                <w:rtl/>
              </w:rPr>
              <w:t>ביאור</w:t>
            </w:r>
            <w:r w:rsidRPr="00A71E02">
              <w:rPr>
                <w:rStyle w:val="Hyperlink"/>
              </w:rPr>
              <w:t xml:space="preserve"> </w:t>
            </w:r>
            <w:r w:rsidRPr="00A71E02">
              <w:rPr>
                <w:rStyle w:val="Hyperlink"/>
                <w:rFonts w:hint="eastAsia"/>
                <w:rtl/>
              </w:rPr>
              <w:t>רבינו</w:t>
            </w:r>
            <w:r w:rsidRPr="00A71E02">
              <w:rPr>
                <w:rStyle w:val="Hyperlink"/>
                <w:rtl/>
              </w:rPr>
              <w:t xml:space="preserve"> </w:t>
            </w:r>
            <w:r w:rsidRPr="00A71E02">
              <w:rPr>
                <w:rStyle w:val="Hyperlink"/>
                <w:rFonts w:hint="eastAsia"/>
                <w:rtl/>
              </w:rPr>
              <w:t>במאמר</w:t>
            </w:r>
            <w:r w:rsidRPr="00A71E02">
              <w:rPr>
                <w:rStyle w:val="Hyperlink"/>
                <w:rtl/>
              </w:rPr>
              <w:t xml:space="preserve"> </w:t>
            </w:r>
            <w:r w:rsidRPr="00A71E02">
              <w:rPr>
                <w:rStyle w:val="Hyperlink"/>
                <w:rFonts w:hint="eastAsia"/>
                <w:rtl/>
              </w:rPr>
              <w:t>חז</w:t>
            </w:r>
            <w:r w:rsidRPr="00A71E02">
              <w:rPr>
                <w:rStyle w:val="Hyperlink"/>
                <w:rtl/>
              </w:rPr>
              <w:t>"</w:t>
            </w:r>
            <w:r w:rsidRPr="00A71E02">
              <w:rPr>
                <w:rStyle w:val="Hyperlink"/>
                <w:rFonts w:hint="eastAsia"/>
                <w:rtl/>
              </w:rPr>
              <w:t>ל</w:t>
            </w:r>
            <w:r w:rsidRPr="00A71E02">
              <w:rPr>
                <w:rStyle w:val="Hyperlink"/>
                <w:rtl/>
              </w:rPr>
              <w:t xml:space="preserve"> "</w:t>
            </w:r>
            <w:r w:rsidRPr="00A71E02">
              <w:rPr>
                <w:rStyle w:val="Hyperlink"/>
                <w:rFonts w:hint="eastAsia"/>
                <w:rtl/>
              </w:rPr>
              <w:t>החזירה</w:t>
            </w:r>
            <w:r w:rsidRPr="00A71E02">
              <w:rPr>
                <w:rStyle w:val="Hyperlink"/>
                <w:rtl/>
              </w:rPr>
              <w:t xml:space="preserve"> </w:t>
            </w:r>
            <w:r w:rsidRPr="00A71E02">
              <w:rPr>
                <w:rStyle w:val="Hyperlink"/>
                <w:rFonts w:hint="eastAsia"/>
                <w:rtl/>
              </w:rPr>
              <w:t>הקב</w:t>
            </w:r>
            <w:r w:rsidRPr="00A71E02">
              <w:rPr>
                <w:rStyle w:val="Hyperlink"/>
                <w:rtl/>
              </w:rPr>
              <w:t>"</w:t>
            </w:r>
            <w:r w:rsidRPr="00A71E02">
              <w:rPr>
                <w:rStyle w:val="Hyperlink"/>
                <w:rFonts w:hint="eastAsia"/>
                <w:rtl/>
              </w:rPr>
              <w:t>ה</w:t>
            </w:r>
            <w:r w:rsidRPr="00A71E02">
              <w:rPr>
                <w:rStyle w:val="Hyperlink"/>
                <w:rtl/>
              </w:rPr>
              <w:t xml:space="preserve"> </w:t>
            </w:r>
            <w:r w:rsidRPr="00A71E02">
              <w:rPr>
                <w:rStyle w:val="Hyperlink"/>
                <w:rFonts w:hint="eastAsia"/>
                <w:rtl/>
              </w:rPr>
              <w:t>על</w:t>
            </w:r>
            <w:r w:rsidRPr="00A71E02">
              <w:rPr>
                <w:rStyle w:val="Hyperlink"/>
                <w:rtl/>
              </w:rPr>
              <w:t xml:space="preserve"> </w:t>
            </w:r>
            <w:r w:rsidRPr="00A71E02">
              <w:rPr>
                <w:rStyle w:val="Hyperlink"/>
                <w:rFonts w:hint="eastAsia"/>
                <w:rtl/>
              </w:rPr>
              <w:t>כל</w:t>
            </w:r>
            <w:r w:rsidRPr="00A71E02">
              <w:rPr>
                <w:rStyle w:val="Hyperlink"/>
                <w:rtl/>
              </w:rPr>
              <w:t xml:space="preserve"> </w:t>
            </w:r>
            <w:r w:rsidRPr="00A71E02">
              <w:rPr>
                <w:rStyle w:val="Hyperlink"/>
                <w:rFonts w:hint="eastAsia"/>
                <w:rtl/>
              </w:rPr>
              <w:t>אומה</w:t>
            </w:r>
            <w:r w:rsidRPr="00A71E02">
              <w:rPr>
                <w:rStyle w:val="Hyperlink"/>
                <w:rtl/>
              </w:rPr>
              <w:t xml:space="preserve"> </w:t>
            </w:r>
            <w:r w:rsidRPr="00A71E02">
              <w:rPr>
                <w:rStyle w:val="Hyperlink"/>
                <w:rFonts w:hint="eastAsia"/>
                <w:rtl/>
              </w:rPr>
              <w:t>ולשון</w:t>
            </w:r>
            <w:r w:rsidRPr="00A71E02">
              <w:rPr>
                <w:rStyle w:val="Hyperlink"/>
              </w:rPr>
              <w:t>"</w:t>
            </w:r>
            <w:r>
              <w:rPr>
                <w:webHidden/>
              </w:rPr>
              <w:tab/>
            </w:r>
            <w:r>
              <w:rPr>
                <w:webHidden/>
              </w:rPr>
              <w:fldChar w:fldCharType="begin"/>
            </w:r>
            <w:r>
              <w:rPr>
                <w:webHidden/>
              </w:rPr>
              <w:instrText xml:space="preserve"> PAGEREF _Toc453294209 \h </w:instrText>
            </w:r>
            <w:r>
              <w:rPr>
                <w:webHidden/>
              </w:rPr>
            </w:r>
            <w:r>
              <w:rPr>
                <w:webHidden/>
              </w:rPr>
              <w:fldChar w:fldCharType="separate"/>
            </w:r>
            <w:r w:rsidR="00442962">
              <w:rPr>
                <w:webHidden/>
                <w:rtl/>
              </w:rPr>
              <w:t>19</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10" w:history="1">
            <w:r w:rsidRPr="00A71E02">
              <w:rPr>
                <w:rStyle w:val="Hyperlink"/>
                <w:rFonts w:hint="eastAsia"/>
                <w:rtl/>
              </w:rPr>
              <w:t>הרב</w:t>
            </w:r>
            <w:r w:rsidRPr="00A71E02">
              <w:rPr>
                <w:rStyle w:val="Hyperlink"/>
                <w:rtl/>
              </w:rPr>
              <w:t xml:space="preserve"> </w:t>
            </w:r>
            <w:r w:rsidRPr="00A71E02">
              <w:rPr>
                <w:rStyle w:val="Hyperlink"/>
                <w:rFonts w:hint="eastAsia"/>
                <w:rtl/>
              </w:rPr>
              <w:t>חיים</w:t>
            </w:r>
            <w:r w:rsidRPr="00A71E02">
              <w:rPr>
                <w:rStyle w:val="Hyperlink"/>
                <w:rtl/>
              </w:rPr>
              <w:t xml:space="preserve"> </w:t>
            </w:r>
            <w:r w:rsidRPr="00A71E02">
              <w:rPr>
                <w:rStyle w:val="Hyperlink"/>
                <w:rFonts w:hint="eastAsia"/>
                <w:rtl/>
              </w:rPr>
              <w:t>רפופורט</w:t>
            </w:r>
          </w:hyperlink>
        </w:p>
        <w:p w:rsidR="008D3E0C" w:rsidRDefault="008D3E0C" w:rsidP="008D3E0C">
          <w:pPr>
            <w:pStyle w:val="TOC2"/>
            <w:rPr>
              <w:rFonts w:asciiTheme="minorHAnsi" w:eastAsiaTheme="minorEastAsia" w:hAnsiTheme="minorHAnsi" w:cstheme="minorBidi"/>
            </w:rPr>
          </w:pPr>
          <w:hyperlink w:anchor="_Toc453294211" w:history="1">
            <w:r w:rsidRPr="00A71E02">
              <w:rPr>
                <w:rStyle w:val="Hyperlink"/>
              </w:rPr>
              <w:t>"</w:t>
            </w:r>
            <w:r w:rsidRPr="00A71E02">
              <w:rPr>
                <w:rStyle w:val="Hyperlink"/>
                <w:rFonts w:hint="eastAsia"/>
                <w:rtl/>
              </w:rPr>
              <w:t>חטא</w:t>
            </w:r>
            <w:r w:rsidRPr="00A71E02">
              <w:rPr>
                <w:rStyle w:val="Hyperlink"/>
                <w:rtl/>
              </w:rPr>
              <w:t xml:space="preserve"> </w:t>
            </w:r>
            <w:r w:rsidRPr="00A71E02">
              <w:rPr>
                <w:rStyle w:val="Hyperlink"/>
                <w:rFonts w:hint="eastAsia"/>
                <w:rtl/>
              </w:rPr>
              <w:t>כדי</w:t>
            </w:r>
            <w:r w:rsidRPr="00A71E02">
              <w:rPr>
                <w:rStyle w:val="Hyperlink"/>
                <w:rtl/>
              </w:rPr>
              <w:t xml:space="preserve"> </w:t>
            </w:r>
            <w:r w:rsidRPr="00A71E02">
              <w:rPr>
                <w:rStyle w:val="Hyperlink"/>
                <w:rFonts w:hint="eastAsia"/>
                <w:rtl/>
              </w:rPr>
              <w:t>שיזכה</w:t>
            </w:r>
            <w:r w:rsidRPr="00A71E02">
              <w:rPr>
                <w:rStyle w:val="Hyperlink"/>
                <w:rtl/>
              </w:rPr>
              <w:t xml:space="preserve"> </w:t>
            </w:r>
            <w:r w:rsidRPr="00A71E02">
              <w:rPr>
                <w:rStyle w:val="Hyperlink"/>
                <w:rFonts w:hint="eastAsia"/>
                <w:rtl/>
              </w:rPr>
              <w:t>חברך</w:t>
            </w:r>
            <w:r w:rsidRPr="00A71E02">
              <w:rPr>
                <w:rStyle w:val="Hyperlink"/>
              </w:rPr>
              <w:t>"</w:t>
            </w:r>
            <w:r>
              <w:rPr>
                <w:webHidden/>
              </w:rPr>
              <w:tab/>
            </w:r>
            <w:r>
              <w:rPr>
                <w:webHidden/>
              </w:rPr>
              <w:fldChar w:fldCharType="begin"/>
            </w:r>
            <w:r>
              <w:rPr>
                <w:webHidden/>
              </w:rPr>
              <w:instrText xml:space="preserve"> PAGEREF _Toc453294211 \h </w:instrText>
            </w:r>
            <w:r>
              <w:rPr>
                <w:webHidden/>
              </w:rPr>
            </w:r>
            <w:r>
              <w:rPr>
                <w:webHidden/>
              </w:rPr>
              <w:fldChar w:fldCharType="separate"/>
            </w:r>
            <w:r w:rsidR="00442962">
              <w:rPr>
                <w:webHidden/>
                <w:rtl/>
              </w:rPr>
              <w:t>28</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12" w:history="1">
            <w:r w:rsidRPr="00A71E02">
              <w:rPr>
                <w:rStyle w:val="Hyperlink"/>
                <w:rFonts w:hint="eastAsia"/>
                <w:rtl/>
              </w:rPr>
              <w:t>הרב</w:t>
            </w:r>
            <w:r w:rsidRPr="00A71E02">
              <w:rPr>
                <w:rStyle w:val="Hyperlink"/>
                <w:rtl/>
              </w:rPr>
              <w:t xml:space="preserve"> </w:t>
            </w:r>
            <w:r w:rsidRPr="00A71E02">
              <w:rPr>
                <w:rStyle w:val="Hyperlink"/>
                <w:rFonts w:hint="eastAsia"/>
                <w:rtl/>
              </w:rPr>
              <w:t>מרדכי</w:t>
            </w:r>
            <w:r w:rsidRPr="00A71E02">
              <w:rPr>
                <w:rStyle w:val="Hyperlink"/>
                <w:rtl/>
              </w:rPr>
              <w:t xml:space="preserve"> </w:t>
            </w:r>
            <w:r w:rsidRPr="00A71E02">
              <w:rPr>
                <w:rStyle w:val="Hyperlink"/>
                <w:rFonts w:hint="eastAsia"/>
                <w:rtl/>
              </w:rPr>
              <w:t>פרקש</w:t>
            </w:r>
          </w:hyperlink>
        </w:p>
        <w:p w:rsidR="008D3E0C" w:rsidRDefault="008D3E0C" w:rsidP="008D3E0C">
          <w:pPr>
            <w:pStyle w:val="TOC2"/>
            <w:rPr>
              <w:rFonts w:asciiTheme="minorHAnsi" w:eastAsiaTheme="minorEastAsia" w:hAnsiTheme="minorHAnsi" w:cstheme="minorBidi"/>
            </w:rPr>
          </w:pPr>
          <w:hyperlink w:anchor="_Toc453294213" w:history="1">
            <w:r w:rsidRPr="00A71E02">
              <w:rPr>
                <w:rStyle w:val="Hyperlink"/>
                <w:rFonts w:hint="eastAsia"/>
                <w:rtl/>
              </w:rPr>
              <w:t>מדות</w:t>
            </w:r>
            <w:r w:rsidRPr="00A71E02">
              <w:rPr>
                <w:rStyle w:val="Hyperlink"/>
                <w:rtl/>
              </w:rPr>
              <w:t xml:space="preserve"> </w:t>
            </w:r>
            <w:r w:rsidRPr="00A71E02">
              <w:rPr>
                <w:rStyle w:val="Hyperlink"/>
                <w:rFonts w:hint="eastAsia"/>
                <w:rtl/>
              </w:rPr>
              <w:t>טובות</w:t>
            </w:r>
            <w:r w:rsidRPr="00A71E02">
              <w:rPr>
                <w:rStyle w:val="Hyperlink"/>
                <w:rtl/>
              </w:rPr>
              <w:t xml:space="preserve"> </w:t>
            </w:r>
            <w:r w:rsidRPr="00A71E02">
              <w:rPr>
                <w:rStyle w:val="Hyperlink"/>
                <w:rFonts w:hint="eastAsia"/>
                <w:rtl/>
              </w:rPr>
              <w:t>שבטבע</w:t>
            </w:r>
            <w:r w:rsidRPr="00A71E02">
              <w:rPr>
                <w:rStyle w:val="Hyperlink"/>
                <w:rtl/>
              </w:rPr>
              <w:t xml:space="preserve"> </w:t>
            </w:r>
            <w:r w:rsidRPr="00A71E02">
              <w:rPr>
                <w:rStyle w:val="Hyperlink"/>
                <w:rFonts w:hint="eastAsia"/>
                <w:rtl/>
              </w:rPr>
              <w:t>בני</w:t>
            </w:r>
            <w:r w:rsidRPr="00A71E02">
              <w:rPr>
                <w:rStyle w:val="Hyperlink"/>
                <w:rtl/>
              </w:rPr>
              <w:t xml:space="preserve"> </w:t>
            </w:r>
            <w:r w:rsidRPr="00A71E02">
              <w:rPr>
                <w:rStyle w:val="Hyperlink"/>
                <w:rFonts w:hint="eastAsia"/>
                <w:rtl/>
              </w:rPr>
              <w:t>ישראל</w:t>
            </w:r>
            <w:r>
              <w:rPr>
                <w:webHidden/>
              </w:rPr>
              <w:tab/>
            </w:r>
            <w:r>
              <w:rPr>
                <w:webHidden/>
              </w:rPr>
              <w:fldChar w:fldCharType="begin"/>
            </w:r>
            <w:r>
              <w:rPr>
                <w:webHidden/>
              </w:rPr>
              <w:instrText xml:space="preserve"> PAGEREF _Toc453294213 \h </w:instrText>
            </w:r>
            <w:r>
              <w:rPr>
                <w:webHidden/>
              </w:rPr>
            </w:r>
            <w:r>
              <w:rPr>
                <w:webHidden/>
              </w:rPr>
              <w:fldChar w:fldCharType="separate"/>
            </w:r>
            <w:r w:rsidR="00442962">
              <w:rPr>
                <w:webHidden/>
                <w:rtl/>
              </w:rPr>
              <w:t>34</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14" w:history="1">
            <w:r w:rsidRPr="00A71E02">
              <w:rPr>
                <w:rStyle w:val="Hyperlink"/>
                <w:rFonts w:hint="eastAsia"/>
                <w:rtl/>
              </w:rPr>
              <w:t>הרב</w:t>
            </w:r>
            <w:r w:rsidRPr="00A71E02">
              <w:rPr>
                <w:rStyle w:val="Hyperlink"/>
                <w:rtl/>
              </w:rPr>
              <w:t xml:space="preserve"> </w:t>
            </w:r>
            <w:r w:rsidRPr="00A71E02">
              <w:rPr>
                <w:rStyle w:val="Hyperlink"/>
                <w:rFonts w:hint="eastAsia"/>
                <w:rtl/>
              </w:rPr>
              <w:t>בנימין</w:t>
            </w:r>
            <w:r w:rsidRPr="00A71E02">
              <w:rPr>
                <w:rStyle w:val="Hyperlink"/>
                <w:rtl/>
              </w:rPr>
              <w:t xml:space="preserve"> </w:t>
            </w:r>
            <w:r w:rsidRPr="00A71E02">
              <w:rPr>
                <w:rStyle w:val="Hyperlink"/>
                <w:rFonts w:hint="eastAsia"/>
                <w:rtl/>
              </w:rPr>
              <w:t>אפרים</w:t>
            </w:r>
            <w:r w:rsidRPr="00A71E02">
              <w:rPr>
                <w:rStyle w:val="Hyperlink"/>
                <w:rtl/>
              </w:rPr>
              <w:t xml:space="preserve"> </w:t>
            </w:r>
            <w:r w:rsidRPr="00A71E02">
              <w:rPr>
                <w:rStyle w:val="Hyperlink"/>
                <w:rFonts w:hint="eastAsia"/>
                <w:rtl/>
              </w:rPr>
              <w:t>ביטון</w:t>
            </w:r>
          </w:hyperlink>
        </w:p>
        <w:p w:rsidR="008D3E0C" w:rsidRDefault="008D3E0C" w:rsidP="008D3E0C">
          <w:pPr>
            <w:pStyle w:val="TOC1"/>
            <w:rPr>
              <w:rFonts w:asciiTheme="minorHAnsi" w:eastAsiaTheme="minorEastAsia" w:hAnsiTheme="minorHAnsi" w:cstheme="minorBidi"/>
              <w:sz w:val="22"/>
              <w:szCs w:val="22"/>
            </w:rPr>
          </w:pPr>
          <w:hyperlink w:anchor="_Toc453294215" w:history="1">
            <w:r w:rsidRPr="00A71E02">
              <w:rPr>
                <w:rStyle w:val="Hyperlink"/>
                <w:rFonts w:hint="eastAsia"/>
                <w:rtl/>
              </w:rPr>
              <w:t>נגלה</w:t>
            </w:r>
          </w:hyperlink>
        </w:p>
        <w:p w:rsidR="008D3E0C" w:rsidRDefault="008D3E0C" w:rsidP="008D3E0C">
          <w:pPr>
            <w:pStyle w:val="TOC2"/>
            <w:rPr>
              <w:rFonts w:asciiTheme="minorHAnsi" w:eastAsiaTheme="minorEastAsia" w:hAnsiTheme="minorHAnsi" w:cstheme="minorBidi"/>
            </w:rPr>
          </w:pPr>
          <w:hyperlink w:anchor="_Toc453294216" w:history="1">
            <w:r w:rsidRPr="00A71E02">
              <w:rPr>
                <w:rStyle w:val="Hyperlink"/>
                <w:rFonts w:hint="eastAsia"/>
                <w:rtl/>
              </w:rPr>
              <w:t>מנהג</w:t>
            </w:r>
            <w:r w:rsidRPr="00A71E02">
              <w:rPr>
                <w:rStyle w:val="Hyperlink"/>
                <w:rtl/>
              </w:rPr>
              <w:t xml:space="preserve"> </w:t>
            </w:r>
            <w:r w:rsidRPr="00A71E02">
              <w:rPr>
                <w:rStyle w:val="Hyperlink"/>
                <w:rFonts w:hint="eastAsia"/>
                <w:rtl/>
              </w:rPr>
              <w:t>כ</w:t>
            </w:r>
            <w:r w:rsidRPr="00A71E02">
              <w:rPr>
                <w:rStyle w:val="Hyperlink"/>
                <w:rtl/>
              </w:rPr>
              <w:t>"</w:t>
            </w:r>
            <w:r w:rsidRPr="00A71E02">
              <w:rPr>
                <w:rStyle w:val="Hyperlink"/>
                <w:rFonts w:hint="eastAsia"/>
                <w:rtl/>
              </w:rPr>
              <w:t>ק</w:t>
            </w:r>
            <w:r w:rsidRPr="00A71E02">
              <w:rPr>
                <w:rStyle w:val="Hyperlink"/>
                <w:rtl/>
              </w:rPr>
              <w:t xml:space="preserve"> </w:t>
            </w:r>
            <w:r w:rsidRPr="00A71E02">
              <w:rPr>
                <w:rStyle w:val="Hyperlink"/>
                <w:rFonts w:hint="eastAsia"/>
                <w:rtl/>
              </w:rPr>
              <w:t>אדמו</w:t>
            </w:r>
            <w:r w:rsidRPr="00A71E02">
              <w:rPr>
                <w:rStyle w:val="Hyperlink"/>
                <w:rtl/>
              </w:rPr>
              <w:t>"</w:t>
            </w:r>
            <w:r w:rsidRPr="00A71E02">
              <w:rPr>
                <w:rStyle w:val="Hyperlink"/>
                <w:rFonts w:hint="eastAsia"/>
                <w:rtl/>
              </w:rPr>
              <w:t>ר</w:t>
            </w:r>
            <w:r w:rsidRPr="00A71E02">
              <w:rPr>
                <w:rStyle w:val="Hyperlink"/>
                <w:rtl/>
              </w:rPr>
              <w:t xml:space="preserve"> </w:t>
            </w:r>
            <w:r w:rsidRPr="00A71E02">
              <w:rPr>
                <w:rStyle w:val="Hyperlink"/>
                <w:rFonts w:hint="eastAsia"/>
                <w:rtl/>
              </w:rPr>
              <w:t>בהבדלה</w:t>
            </w:r>
            <w:r>
              <w:rPr>
                <w:webHidden/>
              </w:rPr>
              <w:tab/>
            </w:r>
            <w:r>
              <w:rPr>
                <w:webHidden/>
              </w:rPr>
              <w:fldChar w:fldCharType="begin"/>
            </w:r>
            <w:r>
              <w:rPr>
                <w:webHidden/>
              </w:rPr>
              <w:instrText xml:space="preserve"> PAGEREF _Toc453294216 \h </w:instrText>
            </w:r>
            <w:r>
              <w:rPr>
                <w:webHidden/>
              </w:rPr>
            </w:r>
            <w:r>
              <w:rPr>
                <w:webHidden/>
              </w:rPr>
              <w:fldChar w:fldCharType="separate"/>
            </w:r>
            <w:r w:rsidR="00442962">
              <w:rPr>
                <w:webHidden/>
                <w:rtl/>
              </w:rPr>
              <w:t>36</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17" w:history="1">
            <w:r w:rsidRPr="00A71E02">
              <w:rPr>
                <w:rStyle w:val="Hyperlink"/>
                <w:rFonts w:hint="eastAsia"/>
                <w:rtl/>
              </w:rPr>
              <w:t>הרב</w:t>
            </w:r>
            <w:r w:rsidRPr="00A71E02">
              <w:rPr>
                <w:rStyle w:val="Hyperlink"/>
                <w:rtl/>
              </w:rPr>
              <w:t xml:space="preserve"> </w:t>
            </w:r>
            <w:r w:rsidRPr="00A71E02">
              <w:rPr>
                <w:rStyle w:val="Hyperlink"/>
                <w:rFonts w:hint="eastAsia"/>
                <w:rtl/>
              </w:rPr>
              <w:t>יוחנן</w:t>
            </w:r>
            <w:r w:rsidRPr="00A71E02">
              <w:rPr>
                <w:rStyle w:val="Hyperlink"/>
                <w:rtl/>
              </w:rPr>
              <w:t xml:space="preserve"> </w:t>
            </w:r>
            <w:r w:rsidRPr="00A71E02">
              <w:rPr>
                <w:rStyle w:val="Hyperlink"/>
                <w:rFonts w:hint="eastAsia"/>
                <w:rtl/>
              </w:rPr>
              <w:t>מרזוב</w:t>
            </w:r>
          </w:hyperlink>
        </w:p>
        <w:p w:rsidR="008D3E0C" w:rsidRDefault="008D3E0C" w:rsidP="008D3E0C">
          <w:pPr>
            <w:pStyle w:val="TOC2"/>
            <w:rPr>
              <w:rFonts w:asciiTheme="minorHAnsi" w:eastAsiaTheme="minorEastAsia" w:hAnsiTheme="minorHAnsi" w:cstheme="minorBidi"/>
            </w:rPr>
          </w:pPr>
          <w:hyperlink w:anchor="_Toc453294218" w:history="1">
            <w:r w:rsidRPr="00A71E02">
              <w:rPr>
                <w:rStyle w:val="Hyperlink"/>
                <w:rFonts w:hint="eastAsia"/>
                <w:rtl/>
              </w:rPr>
              <w:t>מאימתי</w:t>
            </w:r>
            <w:r w:rsidRPr="00A71E02">
              <w:rPr>
                <w:rStyle w:val="Hyperlink"/>
                <w:rtl/>
              </w:rPr>
              <w:t xml:space="preserve"> </w:t>
            </w:r>
            <w:r w:rsidRPr="00A71E02">
              <w:rPr>
                <w:rStyle w:val="Hyperlink"/>
                <w:rFonts w:hint="eastAsia"/>
                <w:rtl/>
              </w:rPr>
              <w:t>מתיר</w:t>
            </w:r>
            <w:r w:rsidRPr="00A71E02">
              <w:rPr>
                <w:rStyle w:val="Hyperlink"/>
                <w:rtl/>
              </w:rPr>
              <w:t xml:space="preserve"> </w:t>
            </w:r>
            <w:r w:rsidRPr="00A71E02">
              <w:rPr>
                <w:rStyle w:val="Hyperlink"/>
                <w:rFonts w:hint="eastAsia"/>
                <w:rtl/>
              </w:rPr>
              <w:t>שיריים</w:t>
            </w:r>
            <w:r w:rsidRPr="00A71E02">
              <w:rPr>
                <w:rStyle w:val="Hyperlink"/>
                <w:rtl/>
              </w:rPr>
              <w:t xml:space="preserve"> </w:t>
            </w:r>
            <w:r w:rsidRPr="00A71E02">
              <w:rPr>
                <w:rStyle w:val="Hyperlink"/>
                <w:rFonts w:hint="eastAsia"/>
                <w:rtl/>
              </w:rPr>
              <w:t>באכילה</w:t>
            </w:r>
            <w:r>
              <w:rPr>
                <w:webHidden/>
              </w:rPr>
              <w:tab/>
            </w:r>
            <w:r>
              <w:rPr>
                <w:webHidden/>
              </w:rPr>
              <w:fldChar w:fldCharType="begin"/>
            </w:r>
            <w:r>
              <w:rPr>
                <w:webHidden/>
              </w:rPr>
              <w:instrText xml:space="preserve"> PAGEREF _Toc453294218 \h </w:instrText>
            </w:r>
            <w:r>
              <w:rPr>
                <w:webHidden/>
              </w:rPr>
            </w:r>
            <w:r>
              <w:rPr>
                <w:webHidden/>
              </w:rPr>
              <w:fldChar w:fldCharType="separate"/>
            </w:r>
            <w:r w:rsidR="00442962">
              <w:rPr>
                <w:webHidden/>
                <w:rtl/>
              </w:rPr>
              <w:t>43</w:t>
            </w:r>
            <w:r>
              <w:rPr>
                <w:webHidden/>
              </w:rPr>
              <w:fldChar w:fldCharType="end"/>
            </w:r>
          </w:hyperlink>
        </w:p>
        <w:p w:rsidR="008D3E0C" w:rsidRDefault="008D3E0C" w:rsidP="001952E2">
          <w:pPr>
            <w:pStyle w:val="TOC3"/>
            <w:rPr>
              <w:rFonts w:asciiTheme="minorHAnsi" w:eastAsiaTheme="minorEastAsia" w:hAnsiTheme="minorHAnsi" w:cstheme="minorBidi"/>
            </w:rPr>
          </w:pPr>
          <w:hyperlink w:anchor="_Toc453294219" w:history="1">
            <w:r w:rsidRPr="00A71E02">
              <w:rPr>
                <w:rStyle w:val="Hyperlink"/>
                <w:rFonts w:hint="eastAsia"/>
                <w:rtl/>
              </w:rPr>
              <w:t>הת</w:t>
            </w:r>
            <w:r w:rsidR="001952E2">
              <w:rPr>
                <w:rStyle w:val="Hyperlink"/>
                <w:rFonts w:hint="cs"/>
                <w:rtl/>
              </w:rPr>
              <w:t xml:space="preserve">' </w:t>
            </w:r>
            <w:r w:rsidRPr="00A71E02">
              <w:rPr>
                <w:rStyle w:val="Hyperlink"/>
                <w:rFonts w:hint="eastAsia"/>
                <w:rtl/>
              </w:rPr>
              <w:t>אברהם</w:t>
            </w:r>
            <w:r w:rsidRPr="00A71E02">
              <w:rPr>
                <w:rStyle w:val="Hyperlink"/>
                <w:rtl/>
              </w:rPr>
              <w:t xml:space="preserve"> </w:t>
            </w:r>
            <w:r w:rsidRPr="00A71E02">
              <w:rPr>
                <w:rStyle w:val="Hyperlink"/>
                <w:rFonts w:hint="eastAsia"/>
                <w:rtl/>
              </w:rPr>
              <w:t>זכרי</w:t>
            </w:r>
            <w:r w:rsidRPr="00A71E02">
              <w:rPr>
                <w:rStyle w:val="Hyperlink"/>
                <w:rtl/>
              </w:rPr>
              <w:t xml:space="preserve">' </w:t>
            </w:r>
            <w:r w:rsidRPr="00A71E02">
              <w:rPr>
                <w:rStyle w:val="Hyperlink"/>
                <w:rFonts w:hint="eastAsia"/>
                <w:rtl/>
              </w:rPr>
              <w:t>פריעד</w:t>
            </w:r>
          </w:hyperlink>
        </w:p>
        <w:p w:rsidR="008D3E0C" w:rsidRDefault="008D3E0C" w:rsidP="008D3E0C">
          <w:pPr>
            <w:pStyle w:val="TOC1"/>
            <w:rPr>
              <w:rFonts w:asciiTheme="minorHAnsi" w:eastAsiaTheme="minorEastAsia" w:hAnsiTheme="minorHAnsi" w:cstheme="minorBidi"/>
              <w:sz w:val="22"/>
              <w:szCs w:val="22"/>
            </w:rPr>
          </w:pPr>
          <w:hyperlink w:anchor="_Toc453294220" w:history="1">
            <w:r w:rsidRPr="00A71E02">
              <w:rPr>
                <w:rStyle w:val="Hyperlink"/>
                <w:rFonts w:hint="eastAsia"/>
                <w:rtl/>
              </w:rPr>
              <w:t>חסידות</w:t>
            </w:r>
          </w:hyperlink>
        </w:p>
        <w:p w:rsidR="008D3E0C" w:rsidRDefault="008D3E0C" w:rsidP="008D3E0C">
          <w:pPr>
            <w:pStyle w:val="TOC2"/>
            <w:rPr>
              <w:rFonts w:asciiTheme="minorHAnsi" w:eastAsiaTheme="minorEastAsia" w:hAnsiTheme="minorHAnsi" w:cstheme="minorBidi"/>
            </w:rPr>
          </w:pPr>
          <w:hyperlink w:anchor="_Toc453294221" w:history="1">
            <w:r w:rsidRPr="00A71E02">
              <w:rPr>
                <w:rStyle w:val="Hyperlink"/>
                <w:rFonts w:hint="eastAsia"/>
                <w:rtl/>
              </w:rPr>
              <w:t>הי</w:t>
            </w:r>
            <w:r w:rsidRPr="00A71E02">
              <w:rPr>
                <w:rStyle w:val="Hyperlink"/>
                <w:rtl/>
              </w:rPr>
              <w:t xml:space="preserve">' </w:t>
            </w:r>
            <w:r w:rsidRPr="00A71E02">
              <w:rPr>
                <w:rStyle w:val="Hyperlink"/>
                <w:rFonts w:hint="eastAsia"/>
                <w:rtl/>
              </w:rPr>
              <w:t>בעיניך</w:t>
            </w:r>
            <w:r w:rsidRPr="00A71E02">
              <w:rPr>
                <w:rStyle w:val="Hyperlink"/>
              </w:rPr>
              <w:t xml:space="preserve"> </w:t>
            </w:r>
            <w:r w:rsidR="009B13E6">
              <w:rPr>
                <w:rStyle w:val="Hyperlink"/>
                <w:rFonts w:hint="cs"/>
                <w:rtl/>
              </w:rPr>
              <w:t>כ</w:t>
            </w:r>
            <w:r w:rsidRPr="00A71E02">
              <w:rPr>
                <w:rStyle w:val="Hyperlink"/>
                <w:rFonts w:hint="eastAsia"/>
                <w:rtl/>
              </w:rPr>
              <w:t>רשע</w:t>
            </w:r>
            <w:r>
              <w:rPr>
                <w:webHidden/>
              </w:rPr>
              <w:tab/>
            </w:r>
            <w:r>
              <w:rPr>
                <w:webHidden/>
              </w:rPr>
              <w:fldChar w:fldCharType="begin"/>
            </w:r>
            <w:r>
              <w:rPr>
                <w:webHidden/>
              </w:rPr>
              <w:instrText xml:space="preserve"> PAGEREF _Toc453294221 \h </w:instrText>
            </w:r>
            <w:r>
              <w:rPr>
                <w:webHidden/>
              </w:rPr>
            </w:r>
            <w:r>
              <w:rPr>
                <w:webHidden/>
              </w:rPr>
              <w:fldChar w:fldCharType="separate"/>
            </w:r>
            <w:r w:rsidR="00442962">
              <w:rPr>
                <w:webHidden/>
                <w:rtl/>
              </w:rPr>
              <w:t>48</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22" w:history="1">
            <w:r w:rsidRPr="00A71E02">
              <w:rPr>
                <w:rStyle w:val="Hyperlink"/>
                <w:rFonts w:hint="eastAsia"/>
                <w:rtl/>
              </w:rPr>
              <w:t>הרב</w:t>
            </w:r>
            <w:r w:rsidRPr="00A71E02">
              <w:rPr>
                <w:rStyle w:val="Hyperlink"/>
                <w:rtl/>
              </w:rPr>
              <w:t xml:space="preserve"> </w:t>
            </w:r>
            <w:r w:rsidRPr="00A71E02">
              <w:rPr>
                <w:rStyle w:val="Hyperlink"/>
                <w:rFonts w:hint="eastAsia"/>
                <w:rtl/>
              </w:rPr>
              <w:t>אליהו</w:t>
            </w:r>
            <w:r w:rsidRPr="00A71E02">
              <w:rPr>
                <w:rStyle w:val="Hyperlink"/>
                <w:rtl/>
              </w:rPr>
              <w:t xml:space="preserve"> </w:t>
            </w:r>
            <w:r w:rsidRPr="00A71E02">
              <w:rPr>
                <w:rStyle w:val="Hyperlink"/>
                <w:rFonts w:hint="eastAsia"/>
                <w:rtl/>
              </w:rPr>
              <w:t>אלאי</w:t>
            </w:r>
          </w:hyperlink>
        </w:p>
        <w:p w:rsidR="008D3E0C" w:rsidRDefault="008D3E0C" w:rsidP="008D3E0C">
          <w:pPr>
            <w:pStyle w:val="TOC2"/>
            <w:rPr>
              <w:rFonts w:asciiTheme="minorHAnsi" w:eastAsiaTheme="minorEastAsia" w:hAnsiTheme="minorHAnsi" w:cstheme="minorBidi"/>
            </w:rPr>
          </w:pPr>
          <w:hyperlink w:anchor="_Toc453294223" w:history="1">
            <w:r w:rsidRPr="00A71E02">
              <w:rPr>
                <w:rStyle w:val="Hyperlink"/>
                <w:rFonts w:hint="eastAsia"/>
                <w:rtl/>
              </w:rPr>
              <w:t>פירוש</w:t>
            </w:r>
            <w:r w:rsidRPr="00A71E02">
              <w:rPr>
                <w:rStyle w:val="Hyperlink"/>
                <w:rtl/>
              </w:rPr>
              <w:t xml:space="preserve"> "</w:t>
            </w:r>
            <w:r w:rsidRPr="00A71E02">
              <w:rPr>
                <w:rStyle w:val="Hyperlink"/>
                <w:rFonts w:hint="eastAsia"/>
                <w:rtl/>
              </w:rPr>
              <w:t>חלק</w:t>
            </w:r>
            <w:r w:rsidRPr="00A71E02">
              <w:rPr>
                <w:rStyle w:val="Hyperlink"/>
                <w:rtl/>
              </w:rPr>
              <w:t xml:space="preserve"> </w:t>
            </w:r>
            <w:r w:rsidRPr="00A71E02">
              <w:rPr>
                <w:rStyle w:val="Hyperlink"/>
                <w:rFonts w:hint="eastAsia"/>
                <w:rtl/>
              </w:rPr>
              <w:t>אלוקה</w:t>
            </w:r>
            <w:r w:rsidRPr="00A71E02">
              <w:rPr>
                <w:rStyle w:val="Hyperlink"/>
                <w:rtl/>
              </w:rPr>
              <w:t xml:space="preserve"> </w:t>
            </w:r>
            <w:r w:rsidRPr="00A71E02">
              <w:rPr>
                <w:rStyle w:val="Hyperlink"/>
                <w:rFonts w:hint="eastAsia"/>
                <w:rtl/>
              </w:rPr>
              <w:t>ממעל</w:t>
            </w:r>
            <w:r w:rsidRPr="00A71E02">
              <w:rPr>
                <w:rStyle w:val="Hyperlink"/>
                <w:rtl/>
              </w:rPr>
              <w:t xml:space="preserve"> </w:t>
            </w:r>
            <w:r w:rsidRPr="00A71E02">
              <w:rPr>
                <w:rStyle w:val="Hyperlink"/>
                <w:rFonts w:hint="eastAsia"/>
                <w:rtl/>
              </w:rPr>
              <w:t>ממש</w:t>
            </w:r>
            <w:r w:rsidRPr="00A71E02">
              <w:rPr>
                <w:rStyle w:val="Hyperlink"/>
              </w:rPr>
              <w:t>"</w:t>
            </w:r>
            <w:r>
              <w:rPr>
                <w:webHidden/>
              </w:rPr>
              <w:tab/>
            </w:r>
            <w:r>
              <w:rPr>
                <w:webHidden/>
              </w:rPr>
              <w:fldChar w:fldCharType="begin"/>
            </w:r>
            <w:r>
              <w:rPr>
                <w:webHidden/>
              </w:rPr>
              <w:instrText xml:space="preserve"> PAGEREF _Toc453294223 \h </w:instrText>
            </w:r>
            <w:r>
              <w:rPr>
                <w:webHidden/>
              </w:rPr>
            </w:r>
            <w:r>
              <w:rPr>
                <w:webHidden/>
              </w:rPr>
              <w:fldChar w:fldCharType="separate"/>
            </w:r>
            <w:r w:rsidR="00442962">
              <w:rPr>
                <w:webHidden/>
                <w:rtl/>
              </w:rPr>
              <w:t>50</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24" w:history="1">
            <w:r w:rsidRPr="00A71E02">
              <w:rPr>
                <w:rStyle w:val="Hyperlink"/>
                <w:rFonts w:hint="eastAsia"/>
                <w:shd w:val="clear" w:color="auto" w:fill="FFFFFF"/>
                <w:rtl/>
              </w:rPr>
              <w:t>הרב</w:t>
            </w:r>
            <w:r w:rsidRPr="00A71E02">
              <w:rPr>
                <w:rStyle w:val="Hyperlink"/>
                <w:shd w:val="clear" w:color="auto" w:fill="FFFFFF"/>
                <w:rtl/>
              </w:rPr>
              <w:t xml:space="preserve"> </w:t>
            </w:r>
            <w:r w:rsidRPr="00A71E02">
              <w:rPr>
                <w:rStyle w:val="Hyperlink"/>
                <w:rFonts w:hint="eastAsia"/>
                <w:shd w:val="clear" w:color="auto" w:fill="FFFFFF"/>
                <w:rtl/>
              </w:rPr>
              <w:t>פרץ</w:t>
            </w:r>
            <w:r w:rsidRPr="00A71E02">
              <w:rPr>
                <w:rStyle w:val="Hyperlink"/>
                <w:shd w:val="clear" w:color="auto" w:fill="FFFFFF"/>
                <w:rtl/>
              </w:rPr>
              <w:t xml:space="preserve"> </w:t>
            </w:r>
            <w:r w:rsidRPr="00A71E02">
              <w:rPr>
                <w:rStyle w:val="Hyperlink"/>
                <w:rFonts w:hint="eastAsia"/>
                <w:shd w:val="clear" w:color="auto" w:fill="FFFFFF"/>
                <w:rtl/>
              </w:rPr>
              <w:t>בראנשטיין</w:t>
            </w:r>
          </w:hyperlink>
        </w:p>
        <w:p w:rsidR="008D3E0C" w:rsidRDefault="008D3E0C" w:rsidP="008D3E0C">
          <w:pPr>
            <w:pStyle w:val="TOC2"/>
            <w:rPr>
              <w:rFonts w:asciiTheme="minorHAnsi" w:eastAsiaTheme="minorEastAsia" w:hAnsiTheme="minorHAnsi" w:cstheme="minorBidi"/>
            </w:rPr>
          </w:pPr>
          <w:hyperlink w:anchor="_Toc453294225" w:history="1">
            <w:r w:rsidRPr="00A71E02">
              <w:rPr>
                <w:rStyle w:val="Hyperlink"/>
                <w:rFonts w:hint="eastAsia"/>
                <w:rtl/>
              </w:rPr>
              <w:t>החידוש</w:t>
            </w:r>
            <w:r w:rsidRPr="00A71E02">
              <w:rPr>
                <w:rStyle w:val="Hyperlink"/>
                <w:rtl/>
              </w:rPr>
              <w:t xml:space="preserve"> </w:t>
            </w:r>
            <w:r w:rsidRPr="00A71E02">
              <w:rPr>
                <w:rStyle w:val="Hyperlink"/>
                <w:rFonts w:hint="eastAsia"/>
                <w:rtl/>
              </w:rPr>
              <w:t>דמתן</w:t>
            </w:r>
            <w:r w:rsidRPr="00A71E02">
              <w:rPr>
                <w:rStyle w:val="Hyperlink"/>
                <w:rtl/>
              </w:rPr>
              <w:t xml:space="preserve"> </w:t>
            </w:r>
            <w:r w:rsidRPr="00A71E02">
              <w:rPr>
                <w:rStyle w:val="Hyperlink"/>
                <w:rFonts w:hint="eastAsia"/>
                <w:rtl/>
              </w:rPr>
              <w:t>תורה</w:t>
            </w:r>
            <w:r w:rsidRPr="00A71E02">
              <w:rPr>
                <w:rStyle w:val="Hyperlink"/>
                <w:rtl/>
              </w:rPr>
              <w:t xml:space="preserve"> </w:t>
            </w:r>
            <w:r w:rsidRPr="00A71E02">
              <w:rPr>
                <w:rStyle w:val="Hyperlink"/>
                <w:rFonts w:hint="eastAsia"/>
                <w:rtl/>
              </w:rPr>
              <w:t>לפי</w:t>
            </w:r>
            <w:r w:rsidRPr="00A71E02">
              <w:rPr>
                <w:rStyle w:val="Hyperlink"/>
                <w:rtl/>
              </w:rPr>
              <w:t xml:space="preserve"> </w:t>
            </w:r>
            <w:r w:rsidRPr="00A71E02">
              <w:rPr>
                <w:rStyle w:val="Hyperlink"/>
                <w:rFonts w:hint="eastAsia"/>
                <w:rtl/>
              </w:rPr>
              <w:t>התניא</w:t>
            </w:r>
            <w:r>
              <w:rPr>
                <w:webHidden/>
              </w:rPr>
              <w:tab/>
            </w:r>
            <w:r>
              <w:rPr>
                <w:webHidden/>
              </w:rPr>
              <w:fldChar w:fldCharType="begin"/>
            </w:r>
            <w:r>
              <w:rPr>
                <w:webHidden/>
              </w:rPr>
              <w:instrText xml:space="preserve"> PAGEREF _Toc453294225 \h </w:instrText>
            </w:r>
            <w:r>
              <w:rPr>
                <w:webHidden/>
              </w:rPr>
            </w:r>
            <w:r>
              <w:rPr>
                <w:webHidden/>
              </w:rPr>
              <w:fldChar w:fldCharType="separate"/>
            </w:r>
            <w:r w:rsidR="00442962">
              <w:rPr>
                <w:webHidden/>
                <w:rtl/>
              </w:rPr>
              <w:t>52</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26" w:history="1">
            <w:r w:rsidRPr="00A71E02">
              <w:rPr>
                <w:rStyle w:val="Hyperlink"/>
                <w:rFonts w:hint="eastAsia"/>
                <w:rtl/>
              </w:rPr>
              <w:t>הרב</w:t>
            </w:r>
            <w:r w:rsidRPr="00A71E02">
              <w:rPr>
                <w:rStyle w:val="Hyperlink"/>
                <w:rtl/>
              </w:rPr>
              <w:t xml:space="preserve"> </w:t>
            </w:r>
            <w:r w:rsidRPr="00A71E02">
              <w:rPr>
                <w:rStyle w:val="Hyperlink"/>
                <w:rFonts w:hint="eastAsia"/>
                <w:rtl/>
              </w:rPr>
              <w:t>משה</w:t>
            </w:r>
            <w:r w:rsidRPr="00A71E02">
              <w:rPr>
                <w:rStyle w:val="Hyperlink"/>
                <w:rtl/>
              </w:rPr>
              <w:t xml:space="preserve"> </w:t>
            </w:r>
            <w:r w:rsidRPr="00A71E02">
              <w:rPr>
                <w:rStyle w:val="Hyperlink"/>
                <w:rFonts w:hint="eastAsia"/>
                <w:rtl/>
              </w:rPr>
              <w:t>מרקוביץ</w:t>
            </w:r>
          </w:hyperlink>
        </w:p>
        <w:p w:rsidR="008D3E0C" w:rsidRDefault="008D3E0C" w:rsidP="008D3E0C">
          <w:pPr>
            <w:pStyle w:val="TOC1"/>
            <w:rPr>
              <w:rFonts w:asciiTheme="minorHAnsi" w:eastAsiaTheme="minorEastAsia" w:hAnsiTheme="minorHAnsi" w:cstheme="minorBidi"/>
              <w:sz w:val="22"/>
              <w:szCs w:val="22"/>
            </w:rPr>
          </w:pPr>
          <w:hyperlink w:anchor="_Toc453294227" w:history="1">
            <w:r w:rsidRPr="00A71E02">
              <w:rPr>
                <w:rStyle w:val="Hyperlink"/>
                <w:rFonts w:hint="eastAsia"/>
                <w:rtl/>
              </w:rPr>
              <w:t>הלכה</w:t>
            </w:r>
            <w:r w:rsidRPr="00A71E02">
              <w:rPr>
                <w:rStyle w:val="Hyperlink"/>
                <w:rtl/>
              </w:rPr>
              <w:t xml:space="preserve"> </w:t>
            </w:r>
            <w:r w:rsidRPr="00A71E02">
              <w:rPr>
                <w:rStyle w:val="Hyperlink"/>
                <w:rFonts w:hint="eastAsia"/>
                <w:rtl/>
              </w:rPr>
              <w:t>ומנהג</w:t>
            </w:r>
          </w:hyperlink>
        </w:p>
        <w:p w:rsidR="008D3E0C" w:rsidRDefault="008D3E0C" w:rsidP="008D3E0C">
          <w:pPr>
            <w:pStyle w:val="TOC2"/>
            <w:rPr>
              <w:rFonts w:asciiTheme="minorHAnsi" w:eastAsiaTheme="minorEastAsia" w:hAnsiTheme="minorHAnsi" w:cstheme="minorBidi"/>
            </w:rPr>
          </w:pPr>
          <w:hyperlink w:anchor="_Toc453294228" w:history="1">
            <w:r w:rsidRPr="00A71E02">
              <w:rPr>
                <w:rStyle w:val="Hyperlink"/>
                <w:rFonts w:hint="eastAsia"/>
                <w:rtl/>
              </w:rPr>
              <w:t>שלושת</w:t>
            </w:r>
            <w:r w:rsidRPr="00A71E02">
              <w:rPr>
                <w:rStyle w:val="Hyperlink"/>
                <w:rtl/>
              </w:rPr>
              <w:t xml:space="preserve"> </w:t>
            </w:r>
            <w:r w:rsidRPr="00A71E02">
              <w:rPr>
                <w:rStyle w:val="Hyperlink"/>
                <w:rFonts w:hint="eastAsia"/>
                <w:rtl/>
              </w:rPr>
              <w:t>ימי</w:t>
            </w:r>
            <w:r w:rsidRPr="00A71E02">
              <w:rPr>
                <w:rStyle w:val="Hyperlink"/>
                <w:rtl/>
              </w:rPr>
              <w:t xml:space="preserve"> </w:t>
            </w:r>
            <w:r w:rsidRPr="00A71E02">
              <w:rPr>
                <w:rStyle w:val="Hyperlink"/>
                <w:rFonts w:hint="eastAsia"/>
                <w:rtl/>
              </w:rPr>
              <w:t>הגבלה</w:t>
            </w:r>
            <w:r>
              <w:rPr>
                <w:webHidden/>
              </w:rPr>
              <w:tab/>
            </w:r>
            <w:r>
              <w:rPr>
                <w:webHidden/>
              </w:rPr>
              <w:fldChar w:fldCharType="begin"/>
            </w:r>
            <w:r>
              <w:rPr>
                <w:webHidden/>
              </w:rPr>
              <w:instrText xml:space="preserve"> PAGEREF _Toc453294228 \h </w:instrText>
            </w:r>
            <w:r>
              <w:rPr>
                <w:webHidden/>
              </w:rPr>
            </w:r>
            <w:r>
              <w:rPr>
                <w:webHidden/>
              </w:rPr>
              <w:fldChar w:fldCharType="separate"/>
            </w:r>
            <w:r w:rsidR="00442962">
              <w:rPr>
                <w:webHidden/>
                <w:rtl/>
              </w:rPr>
              <w:t>54</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29" w:history="1">
            <w:r w:rsidRPr="00A71E02">
              <w:rPr>
                <w:rStyle w:val="Hyperlink"/>
                <w:rFonts w:hint="eastAsia"/>
                <w:rtl/>
              </w:rPr>
              <w:t>הרב</w:t>
            </w:r>
            <w:r w:rsidRPr="00A71E02">
              <w:rPr>
                <w:rStyle w:val="Hyperlink"/>
                <w:rtl/>
              </w:rPr>
              <w:t xml:space="preserve"> </w:t>
            </w:r>
            <w:r w:rsidRPr="00A71E02">
              <w:rPr>
                <w:rStyle w:val="Hyperlink"/>
                <w:rFonts w:hint="eastAsia"/>
                <w:rtl/>
              </w:rPr>
              <w:t>אברהם</w:t>
            </w:r>
            <w:r w:rsidRPr="00A71E02">
              <w:rPr>
                <w:rStyle w:val="Hyperlink"/>
                <w:rtl/>
              </w:rPr>
              <w:t xml:space="preserve"> </w:t>
            </w:r>
            <w:r w:rsidRPr="00A71E02">
              <w:rPr>
                <w:rStyle w:val="Hyperlink"/>
                <w:rFonts w:hint="eastAsia"/>
                <w:rtl/>
              </w:rPr>
              <w:t>אלאשוילי</w:t>
            </w:r>
          </w:hyperlink>
        </w:p>
        <w:p w:rsidR="008D3E0C" w:rsidRDefault="008D3E0C" w:rsidP="008D3E0C">
          <w:pPr>
            <w:pStyle w:val="TOC2"/>
            <w:rPr>
              <w:rFonts w:asciiTheme="minorHAnsi" w:eastAsiaTheme="minorEastAsia" w:hAnsiTheme="minorHAnsi" w:cstheme="minorBidi"/>
            </w:rPr>
          </w:pPr>
          <w:hyperlink w:anchor="_Toc453294230" w:history="1">
            <w:r w:rsidRPr="00A71E02">
              <w:rPr>
                <w:rStyle w:val="Hyperlink"/>
                <w:rFonts w:hint="eastAsia"/>
                <w:rtl/>
              </w:rPr>
              <w:t>האם</w:t>
            </w:r>
            <w:r w:rsidRPr="00A71E02">
              <w:rPr>
                <w:rStyle w:val="Hyperlink"/>
                <w:rtl/>
              </w:rPr>
              <w:t xml:space="preserve"> </w:t>
            </w:r>
            <w:r w:rsidRPr="00A71E02">
              <w:rPr>
                <w:rStyle w:val="Hyperlink"/>
                <w:rFonts w:hint="eastAsia"/>
                <w:rtl/>
              </w:rPr>
              <w:t>מותר</w:t>
            </w:r>
            <w:r w:rsidRPr="00A71E02">
              <w:rPr>
                <w:rStyle w:val="Hyperlink"/>
                <w:rtl/>
              </w:rPr>
              <w:t xml:space="preserve"> </w:t>
            </w:r>
            <w:r w:rsidRPr="00A71E02">
              <w:rPr>
                <w:rStyle w:val="Hyperlink"/>
                <w:rFonts w:hint="eastAsia"/>
                <w:rtl/>
              </w:rPr>
              <w:t>לסדר</w:t>
            </w:r>
            <w:r w:rsidRPr="00A71E02">
              <w:rPr>
                <w:rStyle w:val="Hyperlink"/>
                <w:rtl/>
              </w:rPr>
              <w:t xml:space="preserve"> </w:t>
            </w:r>
            <w:r w:rsidRPr="00A71E02">
              <w:rPr>
                <w:rStyle w:val="Hyperlink"/>
                <w:rFonts w:hint="eastAsia"/>
                <w:rtl/>
              </w:rPr>
              <w:t>ירושה</w:t>
            </w:r>
            <w:r w:rsidRPr="00A71E02">
              <w:rPr>
                <w:rStyle w:val="Hyperlink"/>
                <w:rtl/>
              </w:rPr>
              <w:t xml:space="preserve"> </w:t>
            </w:r>
            <w:r w:rsidRPr="00A71E02">
              <w:rPr>
                <w:rStyle w:val="Hyperlink"/>
                <w:rFonts w:hint="eastAsia"/>
                <w:rtl/>
              </w:rPr>
              <w:t>לבנות</w:t>
            </w:r>
            <w:r w:rsidRPr="00A71E02">
              <w:rPr>
                <w:rStyle w:val="Hyperlink"/>
                <w:rtl/>
              </w:rPr>
              <w:t xml:space="preserve"> </w:t>
            </w:r>
            <w:r w:rsidRPr="00A71E02">
              <w:rPr>
                <w:rStyle w:val="Hyperlink"/>
                <w:rFonts w:hint="eastAsia"/>
                <w:rtl/>
              </w:rPr>
              <w:t>בין</w:t>
            </w:r>
            <w:r w:rsidRPr="00A71E02">
              <w:rPr>
                <w:rStyle w:val="Hyperlink"/>
                <w:rtl/>
              </w:rPr>
              <w:t xml:space="preserve"> </w:t>
            </w:r>
            <w:r w:rsidRPr="00A71E02">
              <w:rPr>
                <w:rStyle w:val="Hyperlink"/>
                <w:rFonts w:hint="eastAsia"/>
                <w:rtl/>
              </w:rPr>
              <w:t>הבנים</w:t>
            </w:r>
            <w:r>
              <w:rPr>
                <w:webHidden/>
              </w:rPr>
              <w:tab/>
            </w:r>
            <w:r>
              <w:rPr>
                <w:webHidden/>
              </w:rPr>
              <w:fldChar w:fldCharType="begin"/>
            </w:r>
            <w:r>
              <w:rPr>
                <w:webHidden/>
              </w:rPr>
              <w:instrText xml:space="preserve"> PAGEREF _Toc453294230 \h </w:instrText>
            </w:r>
            <w:r>
              <w:rPr>
                <w:webHidden/>
              </w:rPr>
            </w:r>
            <w:r>
              <w:rPr>
                <w:webHidden/>
              </w:rPr>
              <w:fldChar w:fldCharType="separate"/>
            </w:r>
            <w:r w:rsidR="00442962">
              <w:rPr>
                <w:webHidden/>
                <w:rtl/>
              </w:rPr>
              <w:t>56</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31" w:history="1">
            <w:r w:rsidRPr="00A71E02">
              <w:rPr>
                <w:rStyle w:val="Hyperlink"/>
                <w:rFonts w:hint="eastAsia"/>
                <w:rtl/>
              </w:rPr>
              <w:t>הרב</w:t>
            </w:r>
            <w:r w:rsidRPr="00A71E02">
              <w:rPr>
                <w:rStyle w:val="Hyperlink"/>
              </w:rPr>
              <w:t xml:space="preserve"> </w:t>
            </w:r>
            <w:r w:rsidRPr="00A71E02">
              <w:rPr>
                <w:rStyle w:val="Hyperlink"/>
                <w:rFonts w:hint="eastAsia"/>
                <w:rtl/>
              </w:rPr>
              <w:t>ברוך</w:t>
            </w:r>
            <w:r w:rsidRPr="00A71E02">
              <w:rPr>
                <w:rStyle w:val="Hyperlink"/>
                <w:rtl/>
              </w:rPr>
              <w:t xml:space="preserve"> </w:t>
            </w:r>
            <w:r w:rsidRPr="00A71E02">
              <w:rPr>
                <w:rStyle w:val="Hyperlink"/>
                <w:rFonts w:hint="eastAsia"/>
                <w:rtl/>
              </w:rPr>
              <w:t>אבערלאנדער</w:t>
            </w:r>
          </w:hyperlink>
        </w:p>
        <w:p w:rsidR="008D3E0C" w:rsidRDefault="008D3E0C" w:rsidP="008D3E0C">
          <w:pPr>
            <w:pStyle w:val="TOC2"/>
            <w:rPr>
              <w:rFonts w:asciiTheme="minorHAnsi" w:eastAsiaTheme="minorEastAsia" w:hAnsiTheme="minorHAnsi" w:cstheme="minorBidi"/>
            </w:rPr>
          </w:pPr>
          <w:hyperlink w:anchor="_Toc453294232" w:history="1">
            <w:r w:rsidRPr="00A71E02">
              <w:rPr>
                <w:rStyle w:val="Hyperlink"/>
                <w:rFonts w:hint="eastAsia"/>
                <w:rtl/>
              </w:rPr>
              <w:t>השתתפות</w:t>
            </w:r>
            <w:r w:rsidRPr="00A71E02">
              <w:rPr>
                <w:rStyle w:val="Hyperlink"/>
                <w:rtl/>
              </w:rPr>
              <w:t xml:space="preserve"> </w:t>
            </w:r>
            <w:r w:rsidRPr="00A71E02">
              <w:rPr>
                <w:rStyle w:val="Hyperlink"/>
                <w:rFonts w:hint="eastAsia"/>
                <w:rtl/>
              </w:rPr>
              <w:t>בשמחת</w:t>
            </w:r>
            <w:r w:rsidRPr="00A71E02">
              <w:rPr>
                <w:rStyle w:val="Hyperlink"/>
                <w:rtl/>
              </w:rPr>
              <w:t xml:space="preserve"> </w:t>
            </w:r>
            <w:r w:rsidRPr="00A71E02">
              <w:rPr>
                <w:rStyle w:val="Hyperlink"/>
                <w:rFonts w:hint="eastAsia"/>
                <w:rtl/>
              </w:rPr>
              <w:t>נישואין</w:t>
            </w:r>
            <w:r w:rsidRPr="00A71E02">
              <w:rPr>
                <w:rStyle w:val="Hyperlink"/>
                <w:rtl/>
              </w:rPr>
              <w:t xml:space="preserve"> </w:t>
            </w:r>
            <w:r w:rsidRPr="00A71E02">
              <w:rPr>
                <w:rStyle w:val="Hyperlink"/>
                <w:rFonts w:hint="eastAsia"/>
                <w:rtl/>
              </w:rPr>
              <w:t>קודם</w:t>
            </w:r>
            <w:r w:rsidRPr="00A71E02">
              <w:rPr>
                <w:rStyle w:val="Hyperlink"/>
                <w:rtl/>
              </w:rPr>
              <w:t xml:space="preserve"> </w:t>
            </w:r>
            <w:r w:rsidRPr="00A71E02">
              <w:rPr>
                <w:rStyle w:val="Hyperlink"/>
                <w:rFonts w:hint="eastAsia"/>
                <w:rtl/>
              </w:rPr>
              <w:t>ר</w:t>
            </w:r>
            <w:r w:rsidRPr="00A71E02">
              <w:rPr>
                <w:rStyle w:val="Hyperlink"/>
                <w:rtl/>
              </w:rPr>
              <w:t>"</w:t>
            </w:r>
            <w:r w:rsidRPr="00A71E02">
              <w:rPr>
                <w:rStyle w:val="Hyperlink"/>
                <w:rFonts w:hint="eastAsia"/>
                <w:rtl/>
              </w:rPr>
              <w:t>ח</w:t>
            </w:r>
            <w:r w:rsidRPr="00A71E02">
              <w:rPr>
                <w:rStyle w:val="Hyperlink"/>
                <w:rtl/>
              </w:rPr>
              <w:t xml:space="preserve"> </w:t>
            </w:r>
            <w:r w:rsidRPr="00A71E02">
              <w:rPr>
                <w:rStyle w:val="Hyperlink"/>
                <w:rFonts w:hint="eastAsia"/>
                <w:rtl/>
              </w:rPr>
              <w:t>אייר</w:t>
            </w:r>
            <w:r w:rsidRPr="00A71E02">
              <w:rPr>
                <w:rStyle w:val="Hyperlink"/>
                <w:rtl/>
              </w:rPr>
              <w:t xml:space="preserve"> </w:t>
            </w:r>
            <w:r w:rsidRPr="00A71E02">
              <w:rPr>
                <w:rStyle w:val="Hyperlink"/>
                <w:rFonts w:hint="eastAsia"/>
                <w:rtl/>
              </w:rPr>
              <w:t>ואחרי</w:t>
            </w:r>
            <w:r w:rsidRPr="00A71E02">
              <w:rPr>
                <w:rStyle w:val="Hyperlink"/>
                <w:rtl/>
              </w:rPr>
              <w:t xml:space="preserve"> </w:t>
            </w:r>
            <w:r w:rsidRPr="00A71E02">
              <w:rPr>
                <w:rStyle w:val="Hyperlink"/>
                <w:rFonts w:hint="eastAsia"/>
                <w:rtl/>
              </w:rPr>
              <w:t>ל</w:t>
            </w:r>
            <w:r w:rsidRPr="00A71E02">
              <w:rPr>
                <w:rStyle w:val="Hyperlink"/>
              </w:rPr>
              <w:t>"</w:t>
            </w:r>
            <w:r w:rsidRPr="00A71E02">
              <w:rPr>
                <w:rStyle w:val="Hyperlink"/>
                <w:rFonts w:hint="eastAsia"/>
                <w:rtl/>
              </w:rPr>
              <w:t>ג</w:t>
            </w:r>
            <w:r w:rsidRPr="00A71E02">
              <w:rPr>
                <w:rStyle w:val="Hyperlink"/>
                <w:rtl/>
              </w:rPr>
              <w:t xml:space="preserve"> </w:t>
            </w:r>
            <w:r w:rsidRPr="00A71E02">
              <w:rPr>
                <w:rStyle w:val="Hyperlink"/>
                <w:rFonts w:hint="eastAsia"/>
                <w:rtl/>
              </w:rPr>
              <w:t>בעומר</w:t>
            </w:r>
            <w:r>
              <w:rPr>
                <w:webHidden/>
              </w:rPr>
              <w:tab/>
            </w:r>
            <w:r>
              <w:rPr>
                <w:webHidden/>
              </w:rPr>
              <w:fldChar w:fldCharType="begin"/>
            </w:r>
            <w:r>
              <w:rPr>
                <w:webHidden/>
              </w:rPr>
              <w:instrText xml:space="preserve"> PAGEREF _Toc453294232 \h </w:instrText>
            </w:r>
            <w:r>
              <w:rPr>
                <w:webHidden/>
              </w:rPr>
            </w:r>
            <w:r>
              <w:rPr>
                <w:webHidden/>
              </w:rPr>
              <w:fldChar w:fldCharType="separate"/>
            </w:r>
            <w:r w:rsidR="00442962">
              <w:rPr>
                <w:webHidden/>
                <w:rtl/>
              </w:rPr>
              <w:t>59</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33" w:history="1">
            <w:r w:rsidRPr="00A71E02">
              <w:rPr>
                <w:rStyle w:val="Hyperlink"/>
                <w:rFonts w:hint="eastAsia"/>
                <w:shd w:val="clear" w:color="auto" w:fill="FFFFFF"/>
                <w:rtl/>
              </w:rPr>
              <w:t>הרב</w:t>
            </w:r>
            <w:r w:rsidRPr="00A71E02">
              <w:rPr>
                <w:rStyle w:val="Hyperlink"/>
                <w:shd w:val="clear" w:color="auto" w:fill="FFFFFF"/>
              </w:rPr>
              <w:t xml:space="preserve"> </w:t>
            </w:r>
            <w:r w:rsidRPr="00A71E02">
              <w:rPr>
                <w:rStyle w:val="Hyperlink"/>
                <w:rFonts w:hint="eastAsia"/>
                <w:shd w:val="clear" w:color="auto" w:fill="FFFFFF"/>
                <w:rtl/>
              </w:rPr>
              <w:t>אלימלך</w:t>
            </w:r>
            <w:r w:rsidRPr="00A71E02">
              <w:rPr>
                <w:rStyle w:val="Hyperlink"/>
                <w:shd w:val="clear" w:color="auto" w:fill="FFFFFF"/>
                <w:rtl/>
              </w:rPr>
              <w:t xml:space="preserve"> </w:t>
            </w:r>
            <w:r w:rsidRPr="00A71E02">
              <w:rPr>
                <w:rStyle w:val="Hyperlink"/>
                <w:rFonts w:hint="eastAsia"/>
                <w:shd w:val="clear" w:color="auto" w:fill="FFFFFF"/>
                <w:rtl/>
              </w:rPr>
              <w:t>יוסף</w:t>
            </w:r>
            <w:r w:rsidRPr="00A71E02">
              <w:rPr>
                <w:rStyle w:val="Hyperlink"/>
                <w:shd w:val="clear" w:color="auto" w:fill="FFFFFF"/>
                <w:rtl/>
              </w:rPr>
              <w:t xml:space="preserve"> </w:t>
            </w:r>
            <w:r w:rsidRPr="00A71E02">
              <w:rPr>
                <w:rStyle w:val="Hyperlink"/>
                <w:rFonts w:hint="eastAsia"/>
                <w:shd w:val="clear" w:color="auto" w:fill="FFFFFF"/>
                <w:rtl/>
              </w:rPr>
              <w:t>הכהן</w:t>
            </w:r>
            <w:r w:rsidRPr="00A71E02">
              <w:rPr>
                <w:rStyle w:val="Hyperlink"/>
                <w:shd w:val="clear" w:color="auto" w:fill="FFFFFF"/>
                <w:rtl/>
              </w:rPr>
              <w:t xml:space="preserve"> </w:t>
            </w:r>
            <w:r w:rsidRPr="00A71E02">
              <w:rPr>
                <w:rStyle w:val="Hyperlink"/>
                <w:rFonts w:hint="eastAsia"/>
                <w:shd w:val="clear" w:color="auto" w:fill="FFFFFF"/>
                <w:rtl/>
              </w:rPr>
              <w:t>סילבערבערג</w:t>
            </w:r>
          </w:hyperlink>
        </w:p>
        <w:p w:rsidR="008D3E0C" w:rsidRDefault="008D3E0C" w:rsidP="008D3E0C">
          <w:pPr>
            <w:pStyle w:val="TOC2"/>
            <w:rPr>
              <w:rFonts w:asciiTheme="minorHAnsi" w:eastAsiaTheme="minorEastAsia" w:hAnsiTheme="minorHAnsi" w:cstheme="minorBidi"/>
            </w:rPr>
          </w:pPr>
          <w:hyperlink w:anchor="_Toc453294234" w:history="1">
            <w:r w:rsidRPr="00A71E02">
              <w:rPr>
                <w:rStyle w:val="Hyperlink"/>
                <w:rFonts w:hint="eastAsia"/>
                <w:rtl/>
              </w:rPr>
              <w:t>דין</w:t>
            </w:r>
            <w:r w:rsidRPr="00A71E02">
              <w:rPr>
                <w:rStyle w:val="Hyperlink"/>
                <w:rtl/>
              </w:rPr>
              <w:t xml:space="preserve"> </w:t>
            </w:r>
            <w:r w:rsidRPr="00A71E02">
              <w:rPr>
                <w:rStyle w:val="Hyperlink"/>
                <w:rFonts w:hint="eastAsia"/>
                <w:rtl/>
              </w:rPr>
              <w:t>גבינות</w:t>
            </w:r>
            <w:r w:rsidRPr="00A71E02">
              <w:rPr>
                <w:rStyle w:val="Hyperlink"/>
                <w:rtl/>
              </w:rPr>
              <w:t xml:space="preserve"> </w:t>
            </w:r>
            <w:r w:rsidRPr="00A71E02">
              <w:rPr>
                <w:rStyle w:val="Hyperlink"/>
                <w:rFonts w:hint="eastAsia"/>
                <w:rtl/>
              </w:rPr>
              <w:t>מחלב</w:t>
            </w:r>
            <w:r w:rsidRPr="00A71E02">
              <w:rPr>
                <w:rStyle w:val="Hyperlink"/>
                <w:rtl/>
              </w:rPr>
              <w:t xml:space="preserve"> </w:t>
            </w:r>
            <w:r w:rsidRPr="00A71E02">
              <w:rPr>
                <w:rStyle w:val="Hyperlink"/>
                <w:rFonts w:hint="eastAsia"/>
                <w:rtl/>
              </w:rPr>
              <w:t>ישראל</w:t>
            </w:r>
            <w:r w:rsidRPr="00A71E02">
              <w:rPr>
                <w:rStyle w:val="Hyperlink"/>
                <w:rtl/>
              </w:rPr>
              <w:t xml:space="preserve"> </w:t>
            </w:r>
            <w:r w:rsidRPr="00A71E02">
              <w:rPr>
                <w:rStyle w:val="Hyperlink"/>
                <w:rFonts w:hint="eastAsia"/>
                <w:rtl/>
              </w:rPr>
              <w:t>שלא</w:t>
            </w:r>
            <w:r w:rsidRPr="00A71E02">
              <w:rPr>
                <w:rStyle w:val="Hyperlink"/>
                <w:rtl/>
              </w:rPr>
              <w:t xml:space="preserve"> </w:t>
            </w:r>
            <w:r w:rsidRPr="00A71E02">
              <w:rPr>
                <w:rStyle w:val="Hyperlink"/>
                <w:rFonts w:hint="eastAsia"/>
                <w:rtl/>
              </w:rPr>
              <w:t>היה</w:t>
            </w:r>
            <w:r w:rsidRPr="00A71E02">
              <w:rPr>
                <w:rStyle w:val="Hyperlink"/>
                <w:rtl/>
              </w:rPr>
              <w:t xml:space="preserve"> </w:t>
            </w:r>
            <w:r w:rsidRPr="00A71E02">
              <w:rPr>
                <w:rStyle w:val="Hyperlink"/>
                <w:rFonts w:hint="eastAsia"/>
                <w:rtl/>
              </w:rPr>
              <w:t>משגיח</w:t>
            </w:r>
            <w:r w:rsidRPr="00A71E02">
              <w:rPr>
                <w:rStyle w:val="Hyperlink"/>
                <w:rtl/>
              </w:rPr>
              <w:t xml:space="preserve"> </w:t>
            </w:r>
            <w:r w:rsidRPr="00A71E02">
              <w:rPr>
                <w:rStyle w:val="Hyperlink"/>
                <w:rFonts w:hint="eastAsia"/>
                <w:rtl/>
              </w:rPr>
              <w:t>בתחילת</w:t>
            </w:r>
            <w:r w:rsidRPr="00A71E02">
              <w:rPr>
                <w:rStyle w:val="Hyperlink"/>
                <w:rtl/>
              </w:rPr>
              <w:t xml:space="preserve"> </w:t>
            </w:r>
            <w:r w:rsidRPr="00A71E02">
              <w:rPr>
                <w:rStyle w:val="Hyperlink"/>
                <w:rFonts w:hint="eastAsia"/>
                <w:rtl/>
              </w:rPr>
              <w:t>החליבה</w:t>
            </w:r>
            <w:r>
              <w:rPr>
                <w:webHidden/>
              </w:rPr>
              <w:tab/>
            </w:r>
            <w:r>
              <w:rPr>
                <w:webHidden/>
              </w:rPr>
              <w:fldChar w:fldCharType="begin"/>
            </w:r>
            <w:r>
              <w:rPr>
                <w:webHidden/>
              </w:rPr>
              <w:instrText xml:space="preserve"> PAGEREF _Toc453294234 \h </w:instrText>
            </w:r>
            <w:r>
              <w:rPr>
                <w:webHidden/>
              </w:rPr>
            </w:r>
            <w:r>
              <w:rPr>
                <w:webHidden/>
              </w:rPr>
              <w:fldChar w:fldCharType="separate"/>
            </w:r>
            <w:r w:rsidR="00442962">
              <w:rPr>
                <w:webHidden/>
                <w:rtl/>
              </w:rPr>
              <w:t>61</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35" w:history="1">
            <w:r w:rsidRPr="00A71E02">
              <w:rPr>
                <w:rStyle w:val="Hyperlink"/>
                <w:rFonts w:hint="eastAsia"/>
                <w:rtl/>
              </w:rPr>
              <w:t>הרב</w:t>
            </w:r>
            <w:r w:rsidRPr="00A71E02">
              <w:rPr>
                <w:rStyle w:val="Hyperlink"/>
                <w:rtl/>
              </w:rPr>
              <w:t xml:space="preserve"> </w:t>
            </w:r>
            <w:r w:rsidRPr="00A71E02">
              <w:rPr>
                <w:rStyle w:val="Hyperlink"/>
                <w:rFonts w:hint="eastAsia"/>
                <w:rtl/>
              </w:rPr>
              <w:t>שלום</w:t>
            </w:r>
            <w:r w:rsidRPr="00A71E02">
              <w:rPr>
                <w:rStyle w:val="Hyperlink"/>
                <w:rtl/>
              </w:rPr>
              <w:t xml:space="preserve"> </w:t>
            </w:r>
            <w:r w:rsidRPr="00A71E02">
              <w:rPr>
                <w:rStyle w:val="Hyperlink"/>
                <w:rFonts w:hint="eastAsia"/>
                <w:rtl/>
              </w:rPr>
              <w:t>דוב</w:t>
            </w:r>
            <w:r w:rsidRPr="00A71E02">
              <w:rPr>
                <w:rStyle w:val="Hyperlink"/>
                <w:rtl/>
              </w:rPr>
              <w:t xml:space="preserve"> </w:t>
            </w:r>
            <w:r w:rsidRPr="00A71E02">
              <w:rPr>
                <w:rStyle w:val="Hyperlink"/>
                <w:rFonts w:hint="eastAsia"/>
                <w:rtl/>
              </w:rPr>
              <w:t>בער</w:t>
            </w:r>
            <w:r w:rsidRPr="00A71E02">
              <w:rPr>
                <w:rStyle w:val="Hyperlink"/>
                <w:rtl/>
              </w:rPr>
              <w:t xml:space="preserve"> </w:t>
            </w:r>
            <w:r w:rsidRPr="00A71E02">
              <w:rPr>
                <w:rStyle w:val="Hyperlink"/>
                <w:rFonts w:hint="eastAsia"/>
                <w:rtl/>
              </w:rPr>
              <w:t>שוחאט</w:t>
            </w:r>
          </w:hyperlink>
        </w:p>
        <w:p w:rsidR="008D3E0C" w:rsidRDefault="008D3E0C" w:rsidP="008D3E0C">
          <w:pPr>
            <w:pStyle w:val="TOC2"/>
            <w:rPr>
              <w:rFonts w:asciiTheme="minorHAnsi" w:eastAsiaTheme="minorEastAsia" w:hAnsiTheme="minorHAnsi" w:cstheme="minorBidi"/>
            </w:rPr>
          </w:pPr>
          <w:hyperlink w:anchor="_Toc453294236" w:history="1">
            <w:r w:rsidRPr="00A71E02">
              <w:rPr>
                <w:rStyle w:val="Hyperlink"/>
                <w:rFonts w:hint="eastAsia"/>
                <w:rtl/>
              </w:rPr>
              <w:t>כלי</w:t>
            </w:r>
            <w:r w:rsidRPr="00A71E02">
              <w:rPr>
                <w:rStyle w:val="Hyperlink"/>
                <w:rtl/>
              </w:rPr>
              <w:t xml:space="preserve"> </w:t>
            </w:r>
            <w:r w:rsidRPr="00A71E02">
              <w:rPr>
                <w:rStyle w:val="Hyperlink"/>
                <w:rFonts w:hint="eastAsia"/>
                <w:rtl/>
              </w:rPr>
              <w:t>זמר</w:t>
            </w:r>
            <w:r w:rsidRPr="00A71E02">
              <w:rPr>
                <w:rStyle w:val="Hyperlink"/>
                <w:rtl/>
              </w:rPr>
              <w:t xml:space="preserve"> </w:t>
            </w:r>
            <w:r w:rsidRPr="00A71E02">
              <w:rPr>
                <w:rStyle w:val="Hyperlink"/>
                <w:rFonts w:hint="eastAsia"/>
                <w:rtl/>
              </w:rPr>
              <w:t>וריקודים</w:t>
            </w:r>
            <w:r w:rsidRPr="00A71E02">
              <w:rPr>
                <w:rStyle w:val="Hyperlink"/>
                <w:rtl/>
              </w:rPr>
              <w:t xml:space="preserve"> </w:t>
            </w:r>
            <w:r w:rsidRPr="00A71E02">
              <w:rPr>
                <w:rStyle w:val="Hyperlink"/>
                <w:rFonts w:hint="eastAsia"/>
                <w:rtl/>
              </w:rPr>
              <w:t>בסעודת</w:t>
            </w:r>
            <w:r w:rsidRPr="00A71E02">
              <w:rPr>
                <w:rStyle w:val="Hyperlink"/>
                <w:rtl/>
              </w:rPr>
              <w:t xml:space="preserve"> </w:t>
            </w:r>
            <w:r w:rsidRPr="00A71E02">
              <w:rPr>
                <w:rStyle w:val="Hyperlink"/>
                <w:rFonts w:hint="eastAsia"/>
                <w:rtl/>
              </w:rPr>
              <w:t>מצוה</w:t>
            </w:r>
            <w:r w:rsidRPr="00A71E02">
              <w:rPr>
                <w:rStyle w:val="Hyperlink"/>
                <w:rtl/>
              </w:rPr>
              <w:t xml:space="preserve"> </w:t>
            </w:r>
            <w:r w:rsidRPr="00A71E02">
              <w:rPr>
                <w:rStyle w:val="Hyperlink"/>
                <w:rFonts w:hint="eastAsia"/>
                <w:rtl/>
              </w:rPr>
              <w:t>בימי</w:t>
            </w:r>
            <w:r w:rsidRPr="00A71E02">
              <w:rPr>
                <w:rStyle w:val="Hyperlink"/>
                <w:rtl/>
              </w:rPr>
              <w:t xml:space="preserve"> </w:t>
            </w:r>
            <w:r w:rsidRPr="00A71E02">
              <w:rPr>
                <w:rStyle w:val="Hyperlink"/>
                <w:rFonts w:hint="eastAsia"/>
                <w:rtl/>
              </w:rPr>
              <w:t>הספירה</w:t>
            </w:r>
            <w:r>
              <w:rPr>
                <w:webHidden/>
              </w:rPr>
              <w:tab/>
            </w:r>
            <w:r>
              <w:rPr>
                <w:webHidden/>
              </w:rPr>
              <w:fldChar w:fldCharType="begin"/>
            </w:r>
            <w:r>
              <w:rPr>
                <w:webHidden/>
              </w:rPr>
              <w:instrText xml:space="preserve"> PAGEREF _Toc453294236 \h </w:instrText>
            </w:r>
            <w:r>
              <w:rPr>
                <w:webHidden/>
              </w:rPr>
            </w:r>
            <w:r>
              <w:rPr>
                <w:webHidden/>
              </w:rPr>
              <w:fldChar w:fldCharType="separate"/>
            </w:r>
            <w:r w:rsidR="00442962">
              <w:rPr>
                <w:webHidden/>
                <w:rtl/>
              </w:rPr>
              <w:t>63</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37" w:history="1">
            <w:r w:rsidRPr="00A71E02">
              <w:rPr>
                <w:rStyle w:val="Hyperlink"/>
                <w:rFonts w:hint="eastAsia"/>
                <w:rtl/>
              </w:rPr>
              <w:t>הרב</w:t>
            </w:r>
            <w:r w:rsidRPr="00A71E02">
              <w:rPr>
                <w:rStyle w:val="Hyperlink"/>
                <w:rtl/>
              </w:rPr>
              <w:t xml:space="preserve"> </w:t>
            </w:r>
            <w:r w:rsidRPr="00A71E02">
              <w:rPr>
                <w:rStyle w:val="Hyperlink"/>
                <w:rFonts w:hint="eastAsia"/>
                <w:rtl/>
              </w:rPr>
              <w:t>משה</w:t>
            </w:r>
            <w:r w:rsidRPr="00A71E02">
              <w:rPr>
                <w:rStyle w:val="Hyperlink"/>
                <w:rtl/>
              </w:rPr>
              <w:t xml:space="preserve"> </w:t>
            </w:r>
            <w:r w:rsidRPr="00A71E02">
              <w:rPr>
                <w:rStyle w:val="Hyperlink"/>
                <w:rFonts w:hint="eastAsia"/>
                <w:rtl/>
              </w:rPr>
              <w:t>מרקוביץ</w:t>
            </w:r>
          </w:hyperlink>
        </w:p>
        <w:p w:rsidR="008D3E0C" w:rsidRDefault="008D3E0C" w:rsidP="008D3E0C">
          <w:pPr>
            <w:pStyle w:val="TOC2"/>
            <w:rPr>
              <w:rFonts w:asciiTheme="minorHAnsi" w:eastAsiaTheme="minorEastAsia" w:hAnsiTheme="minorHAnsi" w:cstheme="minorBidi"/>
            </w:rPr>
          </w:pPr>
          <w:hyperlink w:anchor="_Toc453294238" w:history="1">
            <w:r w:rsidRPr="00A71E02">
              <w:rPr>
                <w:rStyle w:val="Hyperlink"/>
                <w:rFonts w:hint="eastAsia"/>
                <w:rtl/>
              </w:rPr>
              <w:t>קריאת</w:t>
            </w:r>
            <w:r w:rsidRPr="00A71E02">
              <w:rPr>
                <w:rStyle w:val="Hyperlink"/>
              </w:rPr>
              <w:t xml:space="preserve"> </w:t>
            </w:r>
            <w:r w:rsidRPr="00A71E02">
              <w:rPr>
                <w:rStyle w:val="Hyperlink"/>
                <w:rFonts w:hint="eastAsia"/>
                <w:rtl/>
              </w:rPr>
              <w:t>מגילת</w:t>
            </w:r>
            <w:r w:rsidRPr="00A71E02">
              <w:rPr>
                <w:rStyle w:val="Hyperlink"/>
                <w:rtl/>
              </w:rPr>
              <w:t xml:space="preserve"> </w:t>
            </w:r>
            <w:r w:rsidRPr="00A71E02">
              <w:rPr>
                <w:rStyle w:val="Hyperlink"/>
                <w:rFonts w:hint="eastAsia"/>
                <w:rtl/>
              </w:rPr>
              <w:t>רות</w:t>
            </w:r>
            <w:r>
              <w:rPr>
                <w:webHidden/>
              </w:rPr>
              <w:tab/>
            </w:r>
            <w:r>
              <w:rPr>
                <w:webHidden/>
              </w:rPr>
              <w:fldChar w:fldCharType="begin"/>
            </w:r>
            <w:r>
              <w:rPr>
                <w:webHidden/>
              </w:rPr>
              <w:instrText xml:space="preserve"> PAGEREF _Toc453294238 \h </w:instrText>
            </w:r>
            <w:r>
              <w:rPr>
                <w:webHidden/>
              </w:rPr>
            </w:r>
            <w:r>
              <w:rPr>
                <w:webHidden/>
              </w:rPr>
              <w:fldChar w:fldCharType="separate"/>
            </w:r>
            <w:r w:rsidR="00442962">
              <w:rPr>
                <w:webHidden/>
                <w:rtl/>
              </w:rPr>
              <w:t>64</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39" w:history="1">
            <w:r w:rsidRPr="00A71E02">
              <w:rPr>
                <w:rStyle w:val="Hyperlink"/>
                <w:rFonts w:hint="eastAsia"/>
                <w:rtl/>
              </w:rPr>
              <w:t>צבי</w:t>
            </w:r>
            <w:r w:rsidRPr="00A71E02">
              <w:rPr>
                <w:rStyle w:val="Hyperlink"/>
                <w:rtl/>
              </w:rPr>
              <w:t xml:space="preserve"> </w:t>
            </w:r>
            <w:r w:rsidRPr="00A71E02">
              <w:rPr>
                <w:rStyle w:val="Hyperlink"/>
                <w:rFonts w:hint="eastAsia"/>
                <w:rtl/>
              </w:rPr>
              <w:t>רייזמן</w:t>
            </w:r>
          </w:hyperlink>
        </w:p>
        <w:p w:rsidR="008D3E0C" w:rsidRDefault="008D3E0C" w:rsidP="008D3E0C">
          <w:pPr>
            <w:pStyle w:val="TOC2"/>
            <w:rPr>
              <w:rFonts w:asciiTheme="minorHAnsi" w:eastAsiaTheme="minorEastAsia" w:hAnsiTheme="minorHAnsi" w:cstheme="minorBidi"/>
            </w:rPr>
          </w:pPr>
          <w:hyperlink w:anchor="_Toc453294240" w:history="1">
            <w:r w:rsidRPr="00A71E02">
              <w:rPr>
                <w:rStyle w:val="Hyperlink"/>
                <w:rFonts w:hint="eastAsia"/>
                <w:rtl/>
              </w:rPr>
              <w:t>ספק</w:t>
            </w:r>
            <w:r w:rsidRPr="00A71E02">
              <w:rPr>
                <w:rStyle w:val="Hyperlink"/>
                <w:rtl/>
              </w:rPr>
              <w:t xml:space="preserve"> </w:t>
            </w:r>
            <w:r w:rsidRPr="00A71E02">
              <w:rPr>
                <w:rStyle w:val="Hyperlink"/>
                <w:rFonts w:hint="eastAsia"/>
                <w:rtl/>
              </w:rPr>
              <w:t>ספיקא</w:t>
            </w:r>
            <w:r w:rsidRPr="00A71E02">
              <w:rPr>
                <w:rStyle w:val="Hyperlink"/>
                <w:rtl/>
              </w:rPr>
              <w:t xml:space="preserve"> </w:t>
            </w:r>
            <w:r w:rsidRPr="00A71E02">
              <w:rPr>
                <w:rStyle w:val="Hyperlink"/>
                <w:rFonts w:hint="eastAsia"/>
                <w:rtl/>
              </w:rPr>
              <w:t>בברכה</w:t>
            </w:r>
            <w:r w:rsidRPr="00A71E02">
              <w:rPr>
                <w:rStyle w:val="Hyperlink"/>
                <w:rtl/>
              </w:rPr>
              <w:t xml:space="preserve"> </w:t>
            </w:r>
            <w:r w:rsidRPr="00A71E02">
              <w:rPr>
                <w:rStyle w:val="Hyperlink"/>
                <w:rFonts w:hint="eastAsia"/>
                <w:rtl/>
              </w:rPr>
              <w:t>לספה</w:t>
            </w:r>
            <w:r w:rsidRPr="00A71E02">
              <w:rPr>
                <w:rStyle w:val="Hyperlink"/>
                <w:rtl/>
              </w:rPr>
              <w:t>"</w:t>
            </w:r>
            <w:r w:rsidRPr="00A71E02">
              <w:rPr>
                <w:rStyle w:val="Hyperlink"/>
                <w:rFonts w:hint="eastAsia"/>
                <w:rtl/>
              </w:rPr>
              <w:t>ע</w:t>
            </w:r>
            <w:r>
              <w:rPr>
                <w:webHidden/>
              </w:rPr>
              <w:tab/>
            </w:r>
            <w:r>
              <w:rPr>
                <w:webHidden/>
              </w:rPr>
              <w:fldChar w:fldCharType="begin"/>
            </w:r>
            <w:r>
              <w:rPr>
                <w:webHidden/>
              </w:rPr>
              <w:instrText xml:space="preserve"> PAGEREF _Toc453294240 \h </w:instrText>
            </w:r>
            <w:r>
              <w:rPr>
                <w:webHidden/>
              </w:rPr>
            </w:r>
            <w:r>
              <w:rPr>
                <w:webHidden/>
              </w:rPr>
              <w:fldChar w:fldCharType="separate"/>
            </w:r>
            <w:r w:rsidR="00442962">
              <w:rPr>
                <w:webHidden/>
                <w:rtl/>
              </w:rPr>
              <w:t>82</w:t>
            </w:r>
            <w:r>
              <w:rPr>
                <w:webHidden/>
              </w:rPr>
              <w:fldChar w:fldCharType="end"/>
            </w:r>
          </w:hyperlink>
        </w:p>
        <w:p w:rsidR="008D3E0C" w:rsidRDefault="008D3E0C" w:rsidP="001952E2">
          <w:pPr>
            <w:pStyle w:val="TOC3"/>
            <w:rPr>
              <w:rFonts w:asciiTheme="minorHAnsi" w:eastAsiaTheme="minorEastAsia" w:hAnsiTheme="minorHAnsi" w:cstheme="minorBidi"/>
            </w:rPr>
          </w:pPr>
          <w:hyperlink w:anchor="_Toc453294241" w:history="1">
            <w:r w:rsidRPr="00A71E02">
              <w:rPr>
                <w:rStyle w:val="Hyperlink"/>
                <w:rFonts w:hint="eastAsia"/>
                <w:rtl/>
              </w:rPr>
              <w:t>הת</w:t>
            </w:r>
            <w:r w:rsidR="001952E2">
              <w:rPr>
                <w:rStyle w:val="Hyperlink"/>
                <w:rFonts w:hint="cs"/>
                <w:rtl/>
              </w:rPr>
              <w:t xml:space="preserve">' </w:t>
            </w:r>
            <w:r w:rsidRPr="00A71E02">
              <w:rPr>
                <w:rStyle w:val="Hyperlink"/>
                <w:rFonts w:hint="eastAsia"/>
                <w:rtl/>
              </w:rPr>
              <w:t>מנחם</w:t>
            </w:r>
            <w:r w:rsidRPr="00A71E02">
              <w:rPr>
                <w:rStyle w:val="Hyperlink"/>
                <w:rtl/>
              </w:rPr>
              <w:t xml:space="preserve"> </w:t>
            </w:r>
            <w:r w:rsidRPr="00A71E02">
              <w:rPr>
                <w:rStyle w:val="Hyperlink"/>
                <w:rFonts w:hint="eastAsia"/>
                <w:rtl/>
              </w:rPr>
              <w:t>מענדל</w:t>
            </w:r>
            <w:r w:rsidRPr="00A71E02">
              <w:rPr>
                <w:rStyle w:val="Hyperlink"/>
                <w:rtl/>
              </w:rPr>
              <w:t xml:space="preserve"> </w:t>
            </w:r>
            <w:r w:rsidRPr="00A71E02">
              <w:rPr>
                <w:rStyle w:val="Hyperlink"/>
                <w:rFonts w:hint="eastAsia"/>
                <w:rtl/>
              </w:rPr>
              <w:t>ראטנברג</w:t>
            </w:r>
          </w:hyperlink>
        </w:p>
        <w:p w:rsidR="008D3E0C" w:rsidRDefault="008D3E0C" w:rsidP="008D3E0C">
          <w:pPr>
            <w:pStyle w:val="TOC2"/>
            <w:rPr>
              <w:rFonts w:asciiTheme="minorHAnsi" w:eastAsiaTheme="minorEastAsia" w:hAnsiTheme="minorHAnsi" w:cstheme="minorBidi"/>
            </w:rPr>
          </w:pPr>
          <w:hyperlink w:anchor="_Toc453294242" w:history="1">
            <w:r w:rsidRPr="00A71E02">
              <w:rPr>
                <w:rStyle w:val="Hyperlink"/>
                <w:rFonts w:hint="eastAsia"/>
                <w:rtl/>
              </w:rPr>
              <w:t>העובר</w:t>
            </w:r>
            <w:r w:rsidRPr="00A71E02">
              <w:rPr>
                <w:rStyle w:val="Hyperlink"/>
                <w:rtl/>
              </w:rPr>
              <w:t xml:space="preserve"> </w:t>
            </w:r>
            <w:r w:rsidRPr="00A71E02">
              <w:rPr>
                <w:rStyle w:val="Hyperlink"/>
                <w:rFonts w:hint="eastAsia"/>
                <w:rtl/>
              </w:rPr>
              <w:t>קו</w:t>
            </w:r>
            <w:r w:rsidRPr="00A71E02">
              <w:rPr>
                <w:rStyle w:val="Hyperlink"/>
                <w:rtl/>
              </w:rPr>
              <w:t xml:space="preserve"> </w:t>
            </w:r>
            <w:r w:rsidRPr="00A71E02">
              <w:rPr>
                <w:rStyle w:val="Hyperlink"/>
                <w:rFonts w:hint="eastAsia"/>
                <w:rtl/>
              </w:rPr>
              <w:t>התאריך</w:t>
            </w:r>
            <w:r w:rsidRPr="00A71E02">
              <w:rPr>
                <w:rStyle w:val="Hyperlink"/>
                <w:rtl/>
              </w:rPr>
              <w:t xml:space="preserve"> </w:t>
            </w:r>
            <w:r w:rsidRPr="00A71E02">
              <w:rPr>
                <w:rStyle w:val="Hyperlink"/>
                <w:rFonts w:hint="eastAsia"/>
                <w:rtl/>
              </w:rPr>
              <w:t>בימי</w:t>
            </w:r>
            <w:r w:rsidRPr="00A71E02">
              <w:rPr>
                <w:rStyle w:val="Hyperlink"/>
                <w:rtl/>
              </w:rPr>
              <w:t xml:space="preserve"> </w:t>
            </w:r>
            <w:r w:rsidRPr="00A71E02">
              <w:rPr>
                <w:rStyle w:val="Hyperlink"/>
                <w:rFonts w:hint="eastAsia"/>
                <w:rtl/>
              </w:rPr>
              <w:t>הספירה</w:t>
            </w:r>
            <w:r w:rsidRPr="00A71E02">
              <w:rPr>
                <w:rStyle w:val="Hyperlink"/>
                <w:rtl/>
              </w:rPr>
              <w:t xml:space="preserve"> (</w:t>
            </w:r>
            <w:r w:rsidRPr="00A71E02">
              <w:rPr>
                <w:rStyle w:val="Hyperlink"/>
                <w:rFonts w:hint="eastAsia"/>
                <w:rtl/>
              </w:rPr>
              <w:t>גליון</w:t>
            </w:r>
            <w:r>
              <w:rPr>
                <w:rStyle w:val="Hyperlink"/>
                <w:rFonts w:hint="cs"/>
                <w:rtl/>
              </w:rPr>
              <w:t>)</w:t>
            </w:r>
            <w:r>
              <w:rPr>
                <w:webHidden/>
              </w:rPr>
              <w:tab/>
            </w:r>
            <w:r>
              <w:rPr>
                <w:webHidden/>
              </w:rPr>
              <w:fldChar w:fldCharType="begin"/>
            </w:r>
            <w:r>
              <w:rPr>
                <w:webHidden/>
              </w:rPr>
              <w:instrText xml:space="preserve"> PAGEREF _Toc453294242 \h </w:instrText>
            </w:r>
            <w:r>
              <w:rPr>
                <w:webHidden/>
              </w:rPr>
            </w:r>
            <w:r>
              <w:rPr>
                <w:webHidden/>
              </w:rPr>
              <w:fldChar w:fldCharType="separate"/>
            </w:r>
            <w:r w:rsidR="00442962">
              <w:rPr>
                <w:webHidden/>
                <w:rtl/>
              </w:rPr>
              <w:t>85</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43" w:history="1">
            <w:r w:rsidRPr="00A71E02">
              <w:rPr>
                <w:rStyle w:val="Hyperlink"/>
                <w:rFonts w:hint="eastAsia"/>
                <w:rtl/>
              </w:rPr>
              <w:t>הת</w:t>
            </w:r>
            <w:r w:rsidRPr="00A71E02">
              <w:rPr>
                <w:rStyle w:val="Hyperlink"/>
                <w:rtl/>
              </w:rPr>
              <w:t xml:space="preserve">' </w:t>
            </w:r>
            <w:r w:rsidRPr="00A71E02">
              <w:rPr>
                <w:rStyle w:val="Hyperlink"/>
                <w:rFonts w:hint="eastAsia"/>
                <w:rtl/>
              </w:rPr>
              <w:t>מאיר</w:t>
            </w:r>
            <w:r w:rsidRPr="00A71E02">
              <w:rPr>
                <w:rStyle w:val="Hyperlink"/>
                <w:rtl/>
              </w:rPr>
              <w:t xml:space="preserve"> </w:t>
            </w:r>
            <w:r w:rsidRPr="00A71E02">
              <w:rPr>
                <w:rStyle w:val="Hyperlink"/>
                <w:rFonts w:hint="eastAsia"/>
                <w:rtl/>
              </w:rPr>
              <w:t>חיים</w:t>
            </w:r>
            <w:r w:rsidRPr="00A71E02">
              <w:rPr>
                <w:rStyle w:val="Hyperlink"/>
                <w:rtl/>
              </w:rPr>
              <w:t xml:space="preserve"> </w:t>
            </w:r>
            <w:r w:rsidRPr="00A71E02">
              <w:rPr>
                <w:rStyle w:val="Hyperlink"/>
                <w:rFonts w:hint="eastAsia"/>
                <w:rtl/>
              </w:rPr>
              <w:t>בריקמאן</w:t>
            </w:r>
          </w:hyperlink>
        </w:p>
        <w:p w:rsidR="008D3E0C" w:rsidRDefault="008D3E0C" w:rsidP="008D3E0C">
          <w:pPr>
            <w:pStyle w:val="TOC2"/>
            <w:rPr>
              <w:rFonts w:asciiTheme="minorHAnsi" w:eastAsiaTheme="minorEastAsia" w:hAnsiTheme="minorHAnsi" w:cstheme="minorBidi"/>
            </w:rPr>
          </w:pPr>
          <w:hyperlink w:anchor="_Toc453294244" w:history="1">
            <w:r w:rsidRPr="00A71E02">
              <w:rPr>
                <w:rStyle w:val="Hyperlink"/>
                <w:rFonts w:hint="eastAsia"/>
                <w:rtl/>
              </w:rPr>
              <w:t>סדר</w:t>
            </w:r>
            <w:r w:rsidRPr="00A71E02">
              <w:rPr>
                <w:rStyle w:val="Hyperlink"/>
                <w:rtl/>
              </w:rPr>
              <w:t xml:space="preserve"> </w:t>
            </w:r>
            <w:r w:rsidRPr="00A71E02">
              <w:rPr>
                <w:rStyle w:val="Hyperlink"/>
                <w:rFonts w:hint="eastAsia"/>
                <w:rtl/>
              </w:rPr>
              <w:t>בעניני</w:t>
            </w:r>
            <w:r w:rsidRPr="00A71E02">
              <w:rPr>
                <w:rStyle w:val="Hyperlink"/>
                <w:rtl/>
              </w:rPr>
              <w:t xml:space="preserve"> </w:t>
            </w:r>
            <w:r w:rsidRPr="00A71E02">
              <w:rPr>
                <w:rStyle w:val="Hyperlink"/>
                <w:rFonts w:hint="eastAsia"/>
                <w:rtl/>
              </w:rPr>
              <w:t>תורה</w:t>
            </w:r>
            <w:r w:rsidRPr="00A71E02">
              <w:rPr>
                <w:rStyle w:val="Hyperlink"/>
                <w:rtl/>
              </w:rPr>
              <w:t xml:space="preserve"> </w:t>
            </w:r>
            <w:r w:rsidRPr="00A71E02">
              <w:rPr>
                <w:rStyle w:val="Hyperlink"/>
                <w:rFonts w:hint="eastAsia"/>
                <w:rtl/>
              </w:rPr>
              <w:t>ומצוות</w:t>
            </w:r>
            <w:r w:rsidRPr="00A71E02">
              <w:rPr>
                <w:rStyle w:val="Hyperlink"/>
              </w:rPr>
              <w:t xml:space="preserve"> </w:t>
            </w:r>
            <w:r>
              <w:rPr>
                <w:rStyle w:val="Hyperlink"/>
                <w:rFonts w:hint="cs"/>
                <w:rtl/>
              </w:rPr>
              <w:t>(</w:t>
            </w:r>
            <w:r w:rsidRPr="00A71E02">
              <w:rPr>
                <w:rStyle w:val="Hyperlink"/>
                <w:rFonts w:hint="eastAsia"/>
                <w:rtl/>
              </w:rPr>
              <w:t>גליון</w:t>
            </w:r>
            <w:r>
              <w:rPr>
                <w:rStyle w:val="Hyperlink"/>
                <w:rFonts w:hint="cs"/>
                <w:rtl/>
              </w:rPr>
              <w:t>)</w:t>
            </w:r>
            <w:r>
              <w:rPr>
                <w:webHidden/>
              </w:rPr>
              <w:tab/>
            </w:r>
            <w:r>
              <w:rPr>
                <w:webHidden/>
              </w:rPr>
              <w:fldChar w:fldCharType="begin"/>
            </w:r>
            <w:r>
              <w:rPr>
                <w:webHidden/>
              </w:rPr>
              <w:instrText xml:space="preserve"> PAGEREF _Toc453294244 \h </w:instrText>
            </w:r>
            <w:r>
              <w:rPr>
                <w:webHidden/>
              </w:rPr>
            </w:r>
            <w:r>
              <w:rPr>
                <w:webHidden/>
              </w:rPr>
              <w:fldChar w:fldCharType="separate"/>
            </w:r>
            <w:r w:rsidR="00442962">
              <w:rPr>
                <w:webHidden/>
                <w:rtl/>
              </w:rPr>
              <w:t>87</w:t>
            </w:r>
            <w:r>
              <w:rPr>
                <w:webHidden/>
              </w:rPr>
              <w:fldChar w:fldCharType="end"/>
            </w:r>
          </w:hyperlink>
        </w:p>
        <w:p w:rsidR="008D3E0C" w:rsidRDefault="008D3E0C" w:rsidP="008D3E0C">
          <w:pPr>
            <w:pStyle w:val="TOC3"/>
            <w:rPr>
              <w:rStyle w:val="Hyperlink"/>
              <w:rtl/>
            </w:rPr>
          </w:pPr>
          <w:hyperlink w:anchor="_Toc453294245" w:history="1">
            <w:r w:rsidRPr="00A71E02">
              <w:rPr>
                <w:rStyle w:val="Hyperlink"/>
                <w:rFonts w:hint="eastAsia"/>
                <w:rtl/>
              </w:rPr>
              <w:t>הרב</w:t>
            </w:r>
            <w:r w:rsidRPr="00A71E02">
              <w:rPr>
                <w:rStyle w:val="Hyperlink"/>
                <w:rtl/>
              </w:rPr>
              <w:t xml:space="preserve"> </w:t>
            </w:r>
            <w:r w:rsidRPr="00A71E02">
              <w:rPr>
                <w:rStyle w:val="Hyperlink"/>
                <w:rFonts w:hint="eastAsia"/>
                <w:rtl/>
              </w:rPr>
              <w:t>חיים</w:t>
            </w:r>
            <w:r w:rsidRPr="00A71E02">
              <w:rPr>
                <w:rStyle w:val="Hyperlink"/>
                <w:rtl/>
              </w:rPr>
              <w:t xml:space="preserve"> </w:t>
            </w:r>
            <w:r w:rsidRPr="00A71E02">
              <w:rPr>
                <w:rStyle w:val="Hyperlink"/>
                <w:rFonts w:hint="eastAsia"/>
                <w:rtl/>
              </w:rPr>
              <w:t>ליכטער</w:t>
            </w:r>
          </w:hyperlink>
        </w:p>
        <w:p w:rsidR="008D3E0C" w:rsidRDefault="008D3E0C" w:rsidP="008D3E0C">
          <w:pPr>
            <w:pStyle w:val="TOC1"/>
            <w:rPr>
              <w:rStyle w:val="Hyperlink"/>
              <w:rtl/>
            </w:rPr>
          </w:pPr>
        </w:p>
        <w:p w:rsidR="008D3E0C" w:rsidRDefault="008D3E0C" w:rsidP="008D3E0C">
          <w:pPr>
            <w:pStyle w:val="TOC1"/>
            <w:rPr>
              <w:rFonts w:asciiTheme="minorHAnsi" w:eastAsiaTheme="minorEastAsia" w:hAnsiTheme="minorHAnsi" w:cstheme="minorBidi"/>
              <w:sz w:val="22"/>
              <w:szCs w:val="22"/>
            </w:rPr>
          </w:pPr>
          <w:hyperlink w:anchor="_Toc453294246" w:history="1">
            <w:r w:rsidRPr="00A71E02">
              <w:rPr>
                <w:rStyle w:val="Hyperlink"/>
                <w:rFonts w:hint="eastAsia"/>
                <w:rtl/>
              </w:rPr>
              <w:t>פשוטו</w:t>
            </w:r>
            <w:r w:rsidRPr="00A71E02">
              <w:rPr>
                <w:rStyle w:val="Hyperlink"/>
                <w:rtl/>
              </w:rPr>
              <w:t xml:space="preserve"> </w:t>
            </w:r>
            <w:r w:rsidRPr="00A71E02">
              <w:rPr>
                <w:rStyle w:val="Hyperlink"/>
                <w:rFonts w:hint="eastAsia"/>
                <w:rtl/>
              </w:rPr>
              <w:t>של</w:t>
            </w:r>
            <w:r w:rsidRPr="00A71E02">
              <w:rPr>
                <w:rStyle w:val="Hyperlink"/>
                <w:rtl/>
              </w:rPr>
              <w:t xml:space="preserve"> </w:t>
            </w:r>
            <w:r w:rsidRPr="00A71E02">
              <w:rPr>
                <w:rStyle w:val="Hyperlink"/>
                <w:rFonts w:hint="eastAsia"/>
                <w:rtl/>
              </w:rPr>
              <w:t>מקרא</w:t>
            </w:r>
          </w:hyperlink>
        </w:p>
        <w:p w:rsidR="008D3E0C" w:rsidRDefault="008D3E0C" w:rsidP="008D3E0C">
          <w:pPr>
            <w:pStyle w:val="TOC2"/>
            <w:rPr>
              <w:rFonts w:asciiTheme="minorHAnsi" w:eastAsiaTheme="minorEastAsia" w:hAnsiTheme="minorHAnsi" w:cstheme="minorBidi"/>
            </w:rPr>
          </w:pPr>
          <w:hyperlink w:anchor="_Toc453294247" w:history="1">
            <w:r w:rsidRPr="00A71E02">
              <w:rPr>
                <w:rStyle w:val="Hyperlink"/>
                <w:rFonts w:hint="eastAsia"/>
                <w:rtl/>
              </w:rPr>
              <w:t>כן</w:t>
            </w:r>
            <w:r w:rsidRPr="00A71E02">
              <w:rPr>
                <w:rStyle w:val="Hyperlink"/>
                <w:rtl/>
              </w:rPr>
              <w:t xml:space="preserve"> </w:t>
            </w:r>
            <w:r w:rsidRPr="00A71E02">
              <w:rPr>
                <w:rStyle w:val="Hyperlink"/>
                <w:rFonts w:hint="eastAsia"/>
                <w:rtl/>
              </w:rPr>
              <w:t>ינתן</w:t>
            </w:r>
            <w:r w:rsidRPr="00A71E02">
              <w:rPr>
                <w:rStyle w:val="Hyperlink"/>
                <w:rtl/>
              </w:rPr>
              <w:t xml:space="preserve"> </w:t>
            </w:r>
            <w:r w:rsidRPr="00A71E02">
              <w:rPr>
                <w:rStyle w:val="Hyperlink"/>
                <w:rFonts w:hint="eastAsia"/>
                <w:rtl/>
              </w:rPr>
              <w:t>בו</w:t>
            </w:r>
            <w:r>
              <w:rPr>
                <w:webHidden/>
              </w:rPr>
              <w:tab/>
            </w:r>
            <w:r>
              <w:rPr>
                <w:webHidden/>
              </w:rPr>
              <w:fldChar w:fldCharType="begin"/>
            </w:r>
            <w:r>
              <w:rPr>
                <w:webHidden/>
              </w:rPr>
              <w:instrText xml:space="preserve"> PAGEREF _Toc453294247 \h </w:instrText>
            </w:r>
            <w:r>
              <w:rPr>
                <w:webHidden/>
              </w:rPr>
            </w:r>
            <w:r>
              <w:rPr>
                <w:webHidden/>
              </w:rPr>
              <w:fldChar w:fldCharType="separate"/>
            </w:r>
            <w:r w:rsidR="00442962">
              <w:rPr>
                <w:webHidden/>
                <w:rtl/>
              </w:rPr>
              <w:t>88</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48" w:history="1">
            <w:r w:rsidRPr="00A71E02">
              <w:rPr>
                <w:rStyle w:val="Hyperlink"/>
                <w:rFonts w:hint="eastAsia"/>
                <w:rtl/>
              </w:rPr>
              <w:t>הרב</w:t>
            </w:r>
            <w:r w:rsidRPr="00A71E02">
              <w:rPr>
                <w:rStyle w:val="Hyperlink"/>
                <w:rtl/>
              </w:rPr>
              <w:t xml:space="preserve"> </w:t>
            </w:r>
            <w:r w:rsidRPr="00A71E02">
              <w:rPr>
                <w:rStyle w:val="Hyperlink"/>
                <w:rFonts w:hint="eastAsia"/>
                <w:rtl/>
              </w:rPr>
              <w:t>וו</w:t>
            </w:r>
            <w:r w:rsidRPr="00A71E02">
              <w:rPr>
                <w:rStyle w:val="Hyperlink"/>
                <w:rtl/>
              </w:rPr>
              <w:t xml:space="preserve">. </w:t>
            </w:r>
            <w:r w:rsidRPr="00A71E02">
              <w:rPr>
                <w:rStyle w:val="Hyperlink"/>
                <w:rFonts w:hint="eastAsia"/>
                <w:rtl/>
              </w:rPr>
              <w:t>ראזענבלום</w:t>
            </w:r>
          </w:hyperlink>
        </w:p>
        <w:p w:rsidR="008D3E0C" w:rsidRDefault="008D3E0C" w:rsidP="008D3E0C">
          <w:pPr>
            <w:pStyle w:val="TOC1"/>
            <w:rPr>
              <w:rFonts w:asciiTheme="minorHAnsi" w:eastAsiaTheme="minorEastAsia" w:hAnsiTheme="minorHAnsi" w:cstheme="minorBidi"/>
              <w:sz w:val="22"/>
              <w:szCs w:val="22"/>
            </w:rPr>
          </w:pPr>
          <w:hyperlink w:anchor="_Toc453294249" w:history="1">
            <w:r w:rsidRPr="00A71E02">
              <w:rPr>
                <w:rStyle w:val="Hyperlink"/>
                <w:rFonts w:hint="eastAsia"/>
                <w:rtl/>
              </w:rPr>
              <w:t>שונות</w:t>
            </w:r>
          </w:hyperlink>
        </w:p>
        <w:p w:rsidR="008D3E0C" w:rsidRDefault="008D3E0C" w:rsidP="008D3E0C">
          <w:pPr>
            <w:pStyle w:val="TOC2"/>
            <w:rPr>
              <w:rFonts w:asciiTheme="minorHAnsi" w:eastAsiaTheme="minorEastAsia" w:hAnsiTheme="minorHAnsi" w:cstheme="minorBidi"/>
            </w:rPr>
          </w:pPr>
          <w:hyperlink w:anchor="_Toc453294250" w:history="1">
            <w:r w:rsidRPr="00A71E02">
              <w:rPr>
                <w:rStyle w:val="Hyperlink"/>
                <w:rFonts w:hint="eastAsia"/>
                <w:rtl/>
              </w:rPr>
              <w:t>רוחב</w:t>
            </w:r>
            <w:r w:rsidRPr="00A71E02">
              <w:rPr>
                <w:rStyle w:val="Hyperlink"/>
                <w:rtl/>
              </w:rPr>
              <w:t xml:space="preserve"> </w:t>
            </w:r>
            <w:r w:rsidRPr="00A71E02">
              <w:rPr>
                <w:rStyle w:val="Hyperlink"/>
                <w:rFonts w:hint="eastAsia"/>
                <w:rtl/>
              </w:rPr>
              <w:t>לוחות</w:t>
            </w:r>
            <w:r w:rsidRPr="00A71E02">
              <w:rPr>
                <w:rStyle w:val="Hyperlink"/>
                <w:rtl/>
              </w:rPr>
              <w:t xml:space="preserve"> </w:t>
            </w:r>
            <w:r w:rsidRPr="00A71E02">
              <w:rPr>
                <w:rStyle w:val="Hyperlink"/>
                <w:rFonts w:hint="eastAsia"/>
                <w:rtl/>
              </w:rPr>
              <w:t>הברית</w:t>
            </w:r>
            <w:r>
              <w:rPr>
                <w:webHidden/>
              </w:rPr>
              <w:tab/>
            </w:r>
            <w:r>
              <w:rPr>
                <w:webHidden/>
              </w:rPr>
              <w:fldChar w:fldCharType="begin"/>
            </w:r>
            <w:r>
              <w:rPr>
                <w:webHidden/>
              </w:rPr>
              <w:instrText xml:space="preserve"> PAGEREF _Toc453294250 \h </w:instrText>
            </w:r>
            <w:r>
              <w:rPr>
                <w:webHidden/>
              </w:rPr>
            </w:r>
            <w:r>
              <w:rPr>
                <w:webHidden/>
              </w:rPr>
              <w:fldChar w:fldCharType="separate"/>
            </w:r>
            <w:r w:rsidR="00442962">
              <w:rPr>
                <w:webHidden/>
                <w:rtl/>
              </w:rPr>
              <w:t>90</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51" w:history="1">
            <w:r w:rsidRPr="00A71E02">
              <w:rPr>
                <w:rStyle w:val="Hyperlink"/>
                <w:rFonts w:hint="eastAsia"/>
                <w:rtl/>
              </w:rPr>
              <w:t>הרב</w:t>
            </w:r>
            <w:r w:rsidRPr="00A71E02">
              <w:rPr>
                <w:rStyle w:val="Hyperlink"/>
                <w:rtl/>
              </w:rPr>
              <w:t xml:space="preserve"> </w:t>
            </w:r>
            <w:r w:rsidRPr="00A71E02">
              <w:rPr>
                <w:rStyle w:val="Hyperlink"/>
                <w:rFonts w:hint="eastAsia"/>
                <w:rtl/>
              </w:rPr>
              <w:t>יוסף</w:t>
            </w:r>
            <w:r w:rsidRPr="00A71E02">
              <w:rPr>
                <w:rStyle w:val="Hyperlink"/>
                <w:rtl/>
              </w:rPr>
              <w:t xml:space="preserve"> </w:t>
            </w:r>
            <w:r w:rsidRPr="00A71E02">
              <w:rPr>
                <w:rStyle w:val="Hyperlink"/>
                <w:rFonts w:hint="eastAsia"/>
                <w:rtl/>
              </w:rPr>
              <w:t>שמחה</w:t>
            </w:r>
            <w:r w:rsidRPr="00A71E02">
              <w:rPr>
                <w:rStyle w:val="Hyperlink"/>
                <w:rtl/>
              </w:rPr>
              <w:t xml:space="preserve"> </w:t>
            </w:r>
            <w:r w:rsidRPr="00A71E02">
              <w:rPr>
                <w:rStyle w:val="Hyperlink"/>
                <w:rFonts w:hint="eastAsia"/>
                <w:rtl/>
              </w:rPr>
              <w:t>גינזבורג</w:t>
            </w:r>
          </w:hyperlink>
        </w:p>
        <w:p w:rsidR="008D3E0C" w:rsidRDefault="008D3E0C" w:rsidP="008D3E0C">
          <w:pPr>
            <w:pStyle w:val="TOC2"/>
            <w:rPr>
              <w:rFonts w:asciiTheme="minorHAnsi" w:eastAsiaTheme="minorEastAsia" w:hAnsiTheme="minorHAnsi" w:cstheme="minorBidi"/>
            </w:rPr>
          </w:pPr>
          <w:hyperlink w:anchor="_Toc453294252" w:history="1">
            <w:r w:rsidRPr="00A71E02">
              <w:rPr>
                <w:rStyle w:val="Hyperlink"/>
                <w:rFonts w:hint="eastAsia"/>
                <w:rtl/>
              </w:rPr>
              <w:t>תיקון</w:t>
            </w:r>
            <w:r w:rsidRPr="00A71E02">
              <w:rPr>
                <w:rStyle w:val="Hyperlink"/>
                <w:rtl/>
              </w:rPr>
              <w:t xml:space="preserve"> </w:t>
            </w:r>
            <w:r w:rsidRPr="00A71E02">
              <w:rPr>
                <w:rStyle w:val="Hyperlink"/>
                <w:rFonts w:hint="eastAsia"/>
                <w:rtl/>
              </w:rPr>
              <w:t>טעות</w:t>
            </w:r>
            <w:r w:rsidRPr="00A71E02">
              <w:rPr>
                <w:rStyle w:val="Hyperlink"/>
                <w:rtl/>
              </w:rPr>
              <w:t xml:space="preserve"> </w:t>
            </w:r>
            <w:r w:rsidRPr="00A71E02">
              <w:rPr>
                <w:rStyle w:val="Hyperlink"/>
                <w:rFonts w:hint="eastAsia"/>
                <w:rtl/>
              </w:rPr>
              <w:t>בלקוטי</w:t>
            </w:r>
            <w:r w:rsidRPr="00A71E02">
              <w:rPr>
                <w:rStyle w:val="Hyperlink"/>
                <w:rtl/>
              </w:rPr>
              <w:t xml:space="preserve"> </w:t>
            </w:r>
            <w:r w:rsidRPr="00A71E02">
              <w:rPr>
                <w:rStyle w:val="Hyperlink"/>
                <w:rFonts w:hint="eastAsia"/>
                <w:rtl/>
              </w:rPr>
              <w:t>תורה</w:t>
            </w:r>
            <w:r>
              <w:rPr>
                <w:webHidden/>
              </w:rPr>
              <w:tab/>
            </w:r>
            <w:r>
              <w:rPr>
                <w:webHidden/>
              </w:rPr>
              <w:fldChar w:fldCharType="begin"/>
            </w:r>
            <w:r>
              <w:rPr>
                <w:webHidden/>
              </w:rPr>
              <w:instrText xml:space="preserve"> PAGEREF _Toc453294252 \h </w:instrText>
            </w:r>
            <w:r>
              <w:rPr>
                <w:webHidden/>
              </w:rPr>
            </w:r>
            <w:r>
              <w:rPr>
                <w:webHidden/>
              </w:rPr>
              <w:fldChar w:fldCharType="separate"/>
            </w:r>
            <w:r w:rsidR="00442962">
              <w:rPr>
                <w:webHidden/>
                <w:rtl/>
              </w:rPr>
              <w:t>91</w:t>
            </w:r>
            <w:r>
              <w:rPr>
                <w:webHidden/>
              </w:rPr>
              <w:fldChar w:fldCharType="end"/>
            </w:r>
          </w:hyperlink>
        </w:p>
        <w:p w:rsidR="008D3E0C" w:rsidRDefault="008D3E0C" w:rsidP="008D3E0C">
          <w:pPr>
            <w:pStyle w:val="TOC3"/>
            <w:rPr>
              <w:rFonts w:asciiTheme="minorHAnsi" w:eastAsiaTheme="minorEastAsia" w:hAnsiTheme="minorHAnsi" w:cstheme="minorBidi"/>
            </w:rPr>
          </w:pPr>
          <w:hyperlink w:anchor="_Toc453294253" w:history="1">
            <w:r w:rsidRPr="00A71E02">
              <w:rPr>
                <w:rStyle w:val="Hyperlink"/>
                <w:rFonts w:hint="eastAsia"/>
                <w:rtl/>
              </w:rPr>
              <w:t>הרב</w:t>
            </w:r>
            <w:r w:rsidRPr="00A71E02">
              <w:rPr>
                <w:rStyle w:val="Hyperlink"/>
                <w:rtl/>
              </w:rPr>
              <w:t xml:space="preserve"> </w:t>
            </w:r>
            <w:r w:rsidRPr="00A71E02">
              <w:rPr>
                <w:rStyle w:val="Hyperlink"/>
                <w:rFonts w:hint="eastAsia"/>
                <w:rtl/>
              </w:rPr>
              <w:t>משה</w:t>
            </w:r>
            <w:r w:rsidRPr="00A71E02">
              <w:rPr>
                <w:rStyle w:val="Hyperlink"/>
                <w:rtl/>
              </w:rPr>
              <w:t xml:space="preserve"> </w:t>
            </w:r>
            <w:r w:rsidRPr="00A71E02">
              <w:rPr>
                <w:rStyle w:val="Hyperlink"/>
                <w:rFonts w:hint="eastAsia"/>
                <w:rtl/>
              </w:rPr>
              <w:t>מרקוביץ</w:t>
            </w:r>
          </w:hyperlink>
        </w:p>
        <w:p w:rsidR="008D3E0C" w:rsidRDefault="00DC501D" w:rsidP="008D3E0C">
          <w:pPr>
            <w:pStyle w:val="TOC3"/>
            <w:rPr>
              <w:rtl/>
            </w:rPr>
          </w:pPr>
          <w:r w:rsidRPr="00C950CD">
            <w:fldChar w:fldCharType="end"/>
          </w:r>
        </w:p>
        <w:p w:rsidR="008D3E0C" w:rsidRDefault="008D3E0C" w:rsidP="008D3E0C">
          <w:pPr>
            <w:rPr>
              <w:rtl/>
            </w:rPr>
          </w:pPr>
        </w:p>
        <w:p w:rsidR="008D3E0C" w:rsidRDefault="008D3E0C" w:rsidP="008D3E0C">
          <w:pPr>
            <w:rPr>
              <w:rtl/>
            </w:rPr>
          </w:pPr>
        </w:p>
        <w:p w:rsidR="008D3E0C" w:rsidRDefault="008D3E0C" w:rsidP="008D3E0C">
          <w:pPr>
            <w:rPr>
              <w:rtl/>
            </w:rPr>
          </w:pPr>
        </w:p>
        <w:p w:rsidR="008D3E0C" w:rsidRDefault="008D3E0C" w:rsidP="008D3E0C">
          <w:pPr>
            <w:rPr>
              <w:rtl/>
            </w:rPr>
          </w:pPr>
        </w:p>
        <w:p w:rsidR="00455686" w:rsidRPr="008D3E0C" w:rsidRDefault="003169DD" w:rsidP="008D3E0C"/>
      </w:sdtContent>
    </w:sdt>
    <w:p w:rsidR="000E44BF" w:rsidRPr="007D4542" w:rsidRDefault="00A516B0" w:rsidP="008D3E0C">
      <w:pPr>
        <w:pStyle w:val="a3"/>
        <w:rPr>
          <w:rFonts w:cs="1ShefaClassic"/>
          <w:bCs/>
          <w:sz w:val="36"/>
          <w:szCs w:val="36"/>
        </w:rPr>
      </w:pPr>
      <w:bookmarkStart w:id="38" w:name="_Toc452076379"/>
      <w:bookmarkStart w:id="39" w:name="_Toc452076889"/>
      <w:bookmarkStart w:id="40" w:name="_Toc452078824"/>
      <w:bookmarkStart w:id="41" w:name="_Toc452081529"/>
      <w:bookmarkStart w:id="42" w:name="_Toc450877759"/>
      <w:bookmarkStart w:id="43" w:name="_Toc453291936"/>
      <w:bookmarkStart w:id="44" w:name="_Toc453294197"/>
      <w:r w:rsidRPr="00C950CD">
        <w:rPr>
          <w:rFonts w:ascii="FbSfaradi Medium" w:hAnsi="FbSfaradi Medium" w:cs="FbSfaradi Medium"/>
          <w:noProof/>
          <w:sz w:val="24"/>
          <w:szCs w:val="24"/>
          <w:lang w:val="en-US"/>
        </w:rPr>
        <mc:AlternateContent>
          <mc:Choice Requires="wps">
            <w:drawing>
              <wp:anchor distT="0" distB="0" distL="114300" distR="114300" simplePos="0" relativeHeight="251658240" behindDoc="0" locked="0" layoutInCell="1" allowOverlap="1" wp14:anchorId="6D33A512" wp14:editId="715084B8">
                <wp:simplePos x="0" y="0"/>
                <wp:positionH relativeFrom="margin">
                  <wp:posOffset>-5715</wp:posOffset>
                </wp:positionH>
                <wp:positionV relativeFrom="paragraph">
                  <wp:posOffset>418374</wp:posOffset>
                </wp:positionV>
                <wp:extent cx="3931920" cy="2484120"/>
                <wp:effectExtent l="0" t="0" r="1143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920" cy="24841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8D3E0C" w:rsidRPr="00673F5A" w:rsidRDefault="008D3E0C" w:rsidP="00FA084B">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8D3E0C" w:rsidRPr="00673F5A" w:rsidRDefault="008D3E0C" w:rsidP="00E767EF">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בהעלותך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Dor" w:hAnsi="Dor" w:cs="1ShefaClassic" w:hint="cs"/>
                                <w:b/>
                                <w:bCs/>
                                <w:sz w:val="24"/>
                                <w:szCs w:val="24"/>
                                <w:rtl/>
                              </w:rPr>
                              <w:t xml:space="preserve">ג', </w:t>
                            </w:r>
                            <w:r>
                              <w:rPr>
                                <w:rFonts w:ascii="Times New Roman" w:hAnsi="Times New Roman" w:cs="1ShefaClassic" w:hint="cs"/>
                                <w:b/>
                                <w:bCs/>
                                <w:sz w:val="24"/>
                                <w:szCs w:val="24"/>
                                <w:rtl/>
                              </w:rPr>
                              <w:t xml:space="preserve">ט"ו סיון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8D3E0C" w:rsidRPr="00F87467" w:rsidRDefault="008D3E0C" w:rsidP="00FA084B">
                            <w:pPr>
                              <w:bidi/>
                              <w:spacing w:after="0" w:line="240" w:lineRule="auto"/>
                              <w:jc w:val="center"/>
                              <w:rPr>
                                <w:rFonts w:ascii="Dor" w:hAnsi="Dor" w:cs="Dor"/>
                                <w:b/>
                                <w:bCs/>
                                <w:rtl/>
                              </w:rPr>
                            </w:pPr>
                          </w:p>
                          <w:p w:rsidR="008D3E0C" w:rsidRDefault="008D3E0C" w:rsidP="00FA084B">
                            <w:pPr>
                              <w:pStyle w:val="Footer"/>
                              <w:bidi/>
                              <w:jc w:val="center"/>
                              <w:rPr>
                                <w:rFonts w:ascii="FbFrankReal" w:hAnsi="FbFrankReal" w:cs="FbFrankReal"/>
                                <w:sz w:val="20"/>
                                <w:szCs w:val="20"/>
                                <w:rtl/>
                              </w:rPr>
                            </w:pPr>
                            <w:r w:rsidRPr="00A4345C">
                              <w:rPr>
                                <w:rFonts w:ascii="FbFrankReal" w:hAnsi="FbFrankReal" w:cs="FbFrankReal"/>
                                <w:sz w:val="28"/>
                                <w:szCs w:val="28"/>
                                <w:rtl/>
                              </w:rPr>
                              <w:t>"</w:t>
                            </w:r>
                            <w:r w:rsidRPr="003E41E7">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A4345C">
                              <w:rPr>
                                <w:rFonts w:ascii="FbFrankReal" w:hAnsi="FbFrankReal" w:cs="FbFrankReal"/>
                                <w:sz w:val="28"/>
                                <w:szCs w:val="28"/>
                                <w:rtl/>
                              </w:rPr>
                              <w:t>"</w:t>
                            </w:r>
                            <w:r w:rsidRPr="003E41E7">
                              <w:rPr>
                                <w:rFonts w:ascii="FbFrankReal" w:hAnsi="FbFrankReal" w:cs="FbFrankReal"/>
                                <w:sz w:val="20"/>
                                <w:szCs w:val="20"/>
                                <w:rtl/>
                              </w:rPr>
                              <w:t xml:space="preserve"> </w:t>
                            </w:r>
                          </w:p>
                          <w:p w:rsidR="008D3E0C" w:rsidRPr="003E41E7" w:rsidRDefault="008D3E0C" w:rsidP="00FA084B">
                            <w:pPr>
                              <w:pStyle w:val="Footer"/>
                              <w:bidi/>
                              <w:jc w:val="center"/>
                              <w:rPr>
                                <w:rFonts w:ascii="FbFrankReal" w:hAnsi="FbFrankReal" w:cs="FbFrankReal"/>
                                <w:sz w:val="20"/>
                                <w:szCs w:val="20"/>
                                <w:rtl/>
                              </w:rPr>
                            </w:pPr>
                            <w:r w:rsidRPr="003E41E7">
                              <w:rPr>
                                <w:rFonts w:ascii="FbFrankReal" w:hAnsi="FbFrankReal" w:cs="FbFrankReal"/>
                                <w:sz w:val="20"/>
                                <w:szCs w:val="20"/>
                                <w:rtl/>
                              </w:rPr>
                              <w:t>(שיחות קודש תשמ"א ח"א עמ' 776)</w:t>
                            </w:r>
                          </w:p>
                          <w:p w:rsidR="008D3E0C" w:rsidRDefault="008D3E0C" w:rsidP="00FA084B">
                            <w:pPr>
                              <w:pStyle w:val="Footer"/>
                              <w:jc w:val="center"/>
                              <w:rPr>
                                <w:rFonts w:ascii="Dor" w:hAnsi="Dor" w:cs="Dor"/>
                                <w:sz w:val="20"/>
                                <w:szCs w:val="20"/>
                                <w:rtl/>
                              </w:rPr>
                            </w:pPr>
                            <w:r>
                              <w:rPr>
                                <w:rFonts w:ascii="Dor" w:hAnsi="Dor" w:cs="Dor" w:hint="cs"/>
                                <w:sz w:val="20"/>
                                <w:szCs w:val="20"/>
                                <w:rtl/>
                              </w:rPr>
                              <w:t>----------------------------------------------------------</w:t>
                            </w:r>
                          </w:p>
                          <w:p w:rsidR="008D3E0C" w:rsidRPr="00F87467" w:rsidRDefault="008D3E0C" w:rsidP="00FA084B">
                            <w:pPr>
                              <w:bidi/>
                              <w:spacing w:after="0" w:line="240" w:lineRule="auto"/>
                              <w:jc w:val="center"/>
                              <w:rPr>
                                <w:rFonts w:ascii="Dor" w:hAnsi="Dor" w:cs="Dor"/>
                                <w:b/>
                                <w:bCs/>
                                <w:rtl/>
                              </w:rPr>
                            </w:pPr>
                            <w:r w:rsidRPr="00F87467">
                              <w:rPr>
                                <w:rFonts w:ascii="Dor" w:hAnsi="Dor" w:cs="Dor" w:hint="cs"/>
                                <w:b/>
                                <w:bCs/>
                                <w:rtl/>
                              </w:rPr>
                              <w:t>למשלוח הערות:</w:t>
                            </w:r>
                          </w:p>
                          <w:p w:rsidR="008D3E0C" w:rsidRPr="00F87467" w:rsidRDefault="008D3E0C" w:rsidP="00FA084B">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8D3E0C" w:rsidRPr="00F87467" w:rsidRDefault="008D3E0C" w:rsidP="00FA084B">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8D3E0C" w:rsidRPr="00F87467" w:rsidRDefault="008D3E0C" w:rsidP="00FA084B">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8D3E0C" w:rsidRDefault="008D3E0C" w:rsidP="00FA084B">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8D3E0C" w:rsidRDefault="008D3E0C" w:rsidP="00FA084B">
                            <w:pPr>
                              <w:pStyle w:val="Footer"/>
                              <w:jc w:val="center"/>
                              <w:rPr>
                                <w:rFonts w:ascii="Dor" w:hAnsi="Dor" w:cs="Dor"/>
                                <w:sz w:val="20"/>
                                <w:szCs w:val="20"/>
                                <w:rtl/>
                              </w:rPr>
                            </w:pPr>
                            <w:r>
                              <w:rPr>
                                <w:rFonts w:ascii="Dor" w:hAnsi="Dor" w:cs="Dor" w:hint="cs"/>
                                <w:sz w:val="20"/>
                                <w:szCs w:val="20"/>
                                <w:rtl/>
                              </w:rPr>
                              <w:t>----------------------------------------------------------</w:t>
                            </w:r>
                          </w:p>
                          <w:p w:rsidR="008D3E0C" w:rsidRDefault="008D3E0C" w:rsidP="00FA084B">
                            <w:pPr>
                              <w:jc w:val="center"/>
                            </w:pPr>
                          </w:p>
                        </w:txbxContent>
                      </wps:txbx>
                      <wps:bodyPr rot="0" vert="horz" wrap="square" lIns="91440" tIns="45720" rIns="91440" bIns="45720" anchor="t" anchorCtr="0">
                        <a:noAutofit/>
                      </wps:bodyPr>
                    </wps:wsp>
                  </a:graphicData>
                </a:graphic>
              </wp:anchor>
            </w:drawing>
          </mc:Choice>
          <mc:Fallback>
            <w:pict>
              <v:shapetype w14:anchorId="6D33A512" id="_x0000_t202" coordsize="21600,21600" o:spt="202" path="m,l,21600r21600,l21600,xe">
                <v:stroke joinstyle="miter"/>
                <v:path gradientshapeok="t" o:connecttype="rect"/>
              </v:shapetype>
              <v:shape id="Text Box 2" o:spid="_x0000_s1026" type="#_x0000_t202" style="position:absolute;left:0;text-align:left;margin-left:-.45pt;margin-top:32.95pt;width:309.6pt;height:195.6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" fillcolor="white [3201]" strokecolor="black [3200]" strokeweight="1pt">
                <v:textbox>
                  <w:txbxContent>
                    <w:p w:rsidR="008D3E0C" w:rsidRPr="00673F5A" w:rsidRDefault="008D3E0C" w:rsidP="00FA084B">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8D3E0C" w:rsidRPr="00673F5A" w:rsidRDefault="008D3E0C" w:rsidP="00E767EF">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בהעלותך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Dor" w:hAnsi="Dor" w:cs="1ShefaClassic" w:hint="cs"/>
                          <w:b/>
                          <w:bCs/>
                          <w:sz w:val="24"/>
                          <w:szCs w:val="24"/>
                          <w:rtl/>
                        </w:rPr>
                        <w:t xml:space="preserve">ג', </w:t>
                      </w:r>
                      <w:r>
                        <w:rPr>
                          <w:rFonts w:ascii="Times New Roman" w:hAnsi="Times New Roman" w:cs="1ShefaClassic" w:hint="cs"/>
                          <w:b/>
                          <w:bCs/>
                          <w:sz w:val="24"/>
                          <w:szCs w:val="24"/>
                          <w:rtl/>
                        </w:rPr>
                        <w:t xml:space="preserve">ט"ו סיון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8D3E0C" w:rsidRPr="00F87467" w:rsidRDefault="008D3E0C" w:rsidP="00FA084B">
                      <w:pPr>
                        <w:bidi/>
                        <w:spacing w:after="0" w:line="240" w:lineRule="auto"/>
                        <w:jc w:val="center"/>
                        <w:rPr>
                          <w:rFonts w:ascii="Dor" w:hAnsi="Dor" w:cs="Dor"/>
                          <w:b/>
                          <w:bCs/>
                          <w:rtl/>
                        </w:rPr>
                      </w:pPr>
                    </w:p>
                    <w:p w:rsidR="008D3E0C" w:rsidRDefault="008D3E0C" w:rsidP="00FA084B">
                      <w:pPr>
                        <w:pStyle w:val="Footer"/>
                        <w:bidi/>
                        <w:jc w:val="center"/>
                        <w:rPr>
                          <w:rFonts w:ascii="FbFrankReal" w:hAnsi="FbFrankReal" w:cs="FbFrankReal"/>
                          <w:sz w:val="20"/>
                          <w:szCs w:val="20"/>
                          <w:rtl/>
                        </w:rPr>
                      </w:pPr>
                      <w:r w:rsidRPr="00A4345C">
                        <w:rPr>
                          <w:rFonts w:ascii="FbFrankReal" w:hAnsi="FbFrankReal" w:cs="FbFrankReal"/>
                          <w:sz w:val="28"/>
                          <w:szCs w:val="28"/>
                          <w:rtl/>
                        </w:rPr>
                        <w:t>"</w:t>
                      </w:r>
                      <w:r w:rsidRPr="003E41E7">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A4345C">
                        <w:rPr>
                          <w:rFonts w:ascii="FbFrankReal" w:hAnsi="FbFrankReal" w:cs="FbFrankReal"/>
                          <w:sz w:val="28"/>
                          <w:szCs w:val="28"/>
                          <w:rtl/>
                        </w:rPr>
                        <w:t>"</w:t>
                      </w:r>
                      <w:r w:rsidRPr="003E41E7">
                        <w:rPr>
                          <w:rFonts w:ascii="FbFrankReal" w:hAnsi="FbFrankReal" w:cs="FbFrankReal"/>
                          <w:sz w:val="20"/>
                          <w:szCs w:val="20"/>
                          <w:rtl/>
                        </w:rPr>
                        <w:t xml:space="preserve"> </w:t>
                      </w:r>
                    </w:p>
                    <w:p w:rsidR="008D3E0C" w:rsidRPr="003E41E7" w:rsidRDefault="008D3E0C" w:rsidP="00FA084B">
                      <w:pPr>
                        <w:pStyle w:val="Footer"/>
                        <w:bidi/>
                        <w:jc w:val="center"/>
                        <w:rPr>
                          <w:rFonts w:ascii="FbFrankReal" w:hAnsi="FbFrankReal" w:cs="FbFrankReal"/>
                          <w:sz w:val="20"/>
                          <w:szCs w:val="20"/>
                          <w:rtl/>
                        </w:rPr>
                      </w:pPr>
                      <w:r w:rsidRPr="003E41E7">
                        <w:rPr>
                          <w:rFonts w:ascii="FbFrankReal" w:hAnsi="FbFrankReal" w:cs="FbFrankReal"/>
                          <w:sz w:val="20"/>
                          <w:szCs w:val="20"/>
                          <w:rtl/>
                        </w:rPr>
                        <w:t>(שיחות קודש תשמ"א ח"א עמ' 776)</w:t>
                      </w:r>
                    </w:p>
                    <w:p w:rsidR="008D3E0C" w:rsidRDefault="008D3E0C" w:rsidP="00FA084B">
                      <w:pPr>
                        <w:pStyle w:val="Footer"/>
                        <w:jc w:val="center"/>
                        <w:rPr>
                          <w:rFonts w:ascii="Dor" w:hAnsi="Dor" w:cs="Dor"/>
                          <w:sz w:val="20"/>
                          <w:szCs w:val="20"/>
                          <w:rtl/>
                        </w:rPr>
                      </w:pPr>
                      <w:r>
                        <w:rPr>
                          <w:rFonts w:ascii="Dor" w:hAnsi="Dor" w:cs="Dor" w:hint="cs"/>
                          <w:sz w:val="20"/>
                          <w:szCs w:val="20"/>
                          <w:rtl/>
                        </w:rPr>
                        <w:t>----------------------------------------------------------</w:t>
                      </w:r>
                    </w:p>
                    <w:p w:rsidR="008D3E0C" w:rsidRPr="00F87467" w:rsidRDefault="008D3E0C" w:rsidP="00FA084B">
                      <w:pPr>
                        <w:bidi/>
                        <w:spacing w:after="0" w:line="240" w:lineRule="auto"/>
                        <w:jc w:val="center"/>
                        <w:rPr>
                          <w:rFonts w:ascii="Dor" w:hAnsi="Dor" w:cs="Dor"/>
                          <w:b/>
                          <w:bCs/>
                          <w:rtl/>
                        </w:rPr>
                      </w:pPr>
                      <w:r w:rsidRPr="00F87467">
                        <w:rPr>
                          <w:rFonts w:ascii="Dor" w:hAnsi="Dor" w:cs="Dor" w:hint="cs"/>
                          <w:b/>
                          <w:bCs/>
                          <w:rtl/>
                        </w:rPr>
                        <w:t>למשלוח הערות:</w:t>
                      </w:r>
                    </w:p>
                    <w:p w:rsidR="008D3E0C" w:rsidRPr="00F87467" w:rsidRDefault="008D3E0C" w:rsidP="00FA084B">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8D3E0C" w:rsidRPr="00F87467" w:rsidRDefault="008D3E0C" w:rsidP="00FA084B">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8D3E0C" w:rsidRPr="00F87467" w:rsidRDefault="008D3E0C" w:rsidP="00FA084B">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8D3E0C" w:rsidRDefault="008D3E0C" w:rsidP="00FA084B">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8D3E0C" w:rsidRDefault="008D3E0C" w:rsidP="00FA084B">
                      <w:pPr>
                        <w:pStyle w:val="Footer"/>
                        <w:jc w:val="center"/>
                        <w:rPr>
                          <w:rFonts w:ascii="Dor" w:hAnsi="Dor" w:cs="Dor"/>
                          <w:sz w:val="20"/>
                          <w:szCs w:val="20"/>
                          <w:rtl/>
                        </w:rPr>
                      </w:pPr>
                      <w:r>
                        <w:rPr>
                          <w:rFonts w:ascii="Dor" w:hAnsi="Dor" w:cs="Dor" w:hint="cs"/>
                          <w:sz w:val="20"/>
                          <w:szCs w:val="20"/>
                          <w:rtl/>
                        </w:rPr>
                        <w:t>----------------------------------------------------------</w:t>
                      </w:r>
                    </w:p>
                    <w:p w:rsidR="008D3E0C" w:rsidRDefault="008D3E0C" w:rsidP="00FA084B">
                      <w:pPr>
                        <w:jc w:val="center"/>
                      </w:pPr>
                    </w:p>
                  </w:txbxContent>
                </v:textbox>
                <w10:wrap anchorx="margin"/>
              </v:shape>
            </w:pict>
          </mc:Fallback>
        </mc:AlternateContent>
      </w:r>
      <w:bookmarkEnd w:id="38"/>
      <w:bookmarkEnd w:id="39"/>
      <w:bookmarkEnd w:id="40"/>
      <w:bookmarkEnd w:id="41"/>
      <w:bookmarkEnd w:id="43"/>
      <w:bookmarkEnd w:id="44"/>
      <w:r w:rsidR="00935745" w:rsidRPr="00C950CD">
        <w:rPr>
          <w:rFonts w:cs="VTvilnacopy01"/>
          <w:sz w:val="40"/>
          <w:szCs w:val="40"/>
        </w:rPr>
        <w:br w:type="page"/>
      </w:r>
      <w:bookmarkEnd w:id="42"/>
    </w:p>
    <w:p w:rsidR="007D4542" w:rsidRPr="007D4542" w:rsidRDefault="007D4542" w:rsidP="008D3E0C">
      <w:pPr>
        <w:bidi/>
        <w:spacing w:line="360" w:lineRule="auto"/>
        <w:rPr>
          <w:rFonts w:cs="1ShefaClassic"/>
          <w:bCs/>
          <w:sz w:val="36"/>
          <w:szCs w:val="36"/>
        </w:rPr>
        <w:sectPr w:rsidR="007D4542" w:rsidRPr="007D4542" w:rsidSect="00904008">
          <w:headerReference w:type="default" r:id="rId8"/>
          <w:footnotePr>
            <w:numRestart w:val="eachSect"/>
          </w:footnotePr>
          <w:pgSz w:w="7920" w:h="12240"/>
          <w:pgMar w:top="720" w:right="864" w:bottom="720" w:left="864" w:header="0" w:footer="0" w:gutter="0"/>
          <w:cols w:space="720"/>
          <w:docGrid w:linePitch="360"/>
        </w:sectPr>
      </w:pPr>
    </w:p>
    <w:p w:rsidR="009D1EE2" w:rsidRDefault="009D1EE2" w:rsidP="008D3E0C">
      <w:pPr>
        <w:pStyle w:val="a3"/>
        <w:rPr>
          <w:rtl/>
        </w:rPr>
      </w:pPr>
      <w:bookmarkStart w:id="45" w:name="_Toc408433552"/>
      <w:bookmarkStart w:id="46" w:name="_Toc430924730"/>
      <w:bookmarkStart w:id="47" w:name="_Toc453294198"/>
      <w:bookmarkEnd w:id="7"/>
      <w:r w:rsidRPr="00C950CD">
        <w:rPr>
          <w:rFonts w:hint="cs"/>
          <w:rtl/>
        </w:rPr>
        <w:lastRenderedPageBreak/>
        <w:t>גאולה ומשיח</w:t>
      </w:r>
      <w:bookmarkEnd w:id="45"/>
      <w:bookmarkEnd w:id="46"/>
      <w:bookmarkEnd w:id="47"/>
    </w:p>
    <w:p w:rsidR="007B6E85" w:rsidRPr="0096560A" w:rsidRDefault="007B6E85" w:rsidP="008D3E0C">
      <w:pPr>
        <w:pStyle w:val="a"/>
        <w:rPr>
          <w:rtl/>
        </w:rPr>
      </w:pPr>
      <w:bookmarkStart w:id="48" w:name="_Toc453294199"/>
      <w:r>
        <w:rPr>
          <w:rFonts w:hint="cs"/>
          <w:rtl/>
        </w:rPr>
        <w:t>כשיבוא משיח לפני חגה"ש יהי' ספה"ע מדאורייתא</w:t>
      </w:r>
      <w:bookmarkEnd w:id="48"/>
    </w:p>
    <w:p w:rsidR="007B6E85" w:rsidRDefault="007B6E85" w:rsidP="008D3E0C">
      <w:pPr>
        <w:pStyle w:val="a0"/>
        <w:rPr>
          <w:rtl/>
        </w:rPr>
      </w:pPr>
      <w:bookmarkStart w:id="49" w:name="_Toc453294200"/>
      <w:r>
        <w:rPr>
          <w:rFonts w:hint="cs"/>
          <w:rtl/>
        </w:rPr>
        <w:t>הרב אברהם יצחק ברוך גערליצקי</w:t>
      </w:r>
      <w:bookmarkEnd w:id="49"/>
    </w:p>
    <w:p w:rsidR="007B6E85" w:rsidRDefault="00590563" w:rsidP="008D3E0C">
      <w:pPr>
        <w:pStyle w:val="a1"/>
        <w:rPr>
          <w:sz w:val="22"/>
        </w:rPr>
      </w:pPr>
      <w:r>
        <w:rPr>
          <w:rFonts w:hint="cs"/>
          <w:rtl/>
        </w:rPr>
        <w:t>ר"מ בישיבה</w:t>
      </w:r>
    </w:p>
    <w:p w:rsidR="007B6E85" w:rsidRDefault="007B6E85" w:rsidP="003E5F56">
      <w:pPr>
        <w:pStyle w:val="a6"/>
        <w:spacing w:before="120" w:after="120"/>
        <w:rPr>
          <w:rtl/>
        </w:rPr>
      </w:pPr>
      <w:r>
        <w:rPr>
          <w:rFonts w:hint="cs"/>
          <w:rtl/>
        </w:rPr>
        <w:t>ספירה בשביל הבאת</w:t>
      </w:r>
      <w:r w:rsidR="00590563">
        <w:rPr>
          <w:rFonts w:hint="cs"/>
          <w:rtl/>
        </w:rPr>
        <w:t xml:space="preserve"> </w:t>
      </w:r>
      <w:r>
        <w:rPr>
          <w:rFonts w:hint="cs"/>
          <w:rtl/>
        </w:rPr>
        <w:t xml:space="preserve">שתי הלחם </w:t>
      </w:r>
    </w:p>
    <w:p w:rsidR="007B6E85" w:rsidRDefault="007B6E85" w:rsidP="003E5F56">
      <w:pPr>
        <w:pStyle w:val="a2"/>
        <w:spacing w:after="120"/>
        <w:rPr>
          <w:rtl/>
        </w:rPr>
      </w:pPr>
      <w:r w:rsidRPr="000C50EC">
        <w:rPr>
          <w:rFonts w:hint="eastAsia"/>
          <w:rtl/>
        </w:rPr>
        <w:t>הנה</w:t>
      </w:r>
      <w:r w:rsidRPr="000C50EC">
        <w:rPr>
          <w:rtl/>
        </w:rPr>
        <w:t xml:space="preserve"> ידוע שהרבי אמר </w:t>
      </w:r>
      <w:r w:rsidRPr="000C50EC">
        <w:rPr>
          <w:rFonts w:hint="eastAsia"/>
          <w:rtl/>
        </w:rPr>
        <w:t>כמה</w:t>
      </w:r>
      <w:r w:rsidRPr="000C50EC">
        <w:rPr>
          <w:rtl/>
        </w:rPr>
        <w:t xml:space="preserve"> פעמים דאפילו לפי הפוסקים דסב"</w:t>
      </w:r>
      <w:r w:rsidRPr="000C50EC">
        <w:rPr>
          <w:rFonts w:hint="eastAsia"/>
          <w:rtl/>
        </w:rPr>
        <w:t>ל</w:t>
      </w:r>
      <w:r w:rsidRPr="000C50EC">
        <w:rPr>
          <w:rtl/>
        </w:rPr>
        <w:t xml:space="preserve"> דבזה"</w:t>
      </w:r>
      <w:r w:rsidRPr="000C50EC">
        <w:rPr>
          <w:rFonts w:hint="eastAsia"/>
          <w:rtl/>
        </w:rPr>
        <w:t>ז</w:t>
      </w:r>
      <w:r w:rsidRPr="000C50EC">
        <w:rPr>
          <w:rtl/>
        </w:rPr>
        <w:t xml:space="preserve"> הוה מצות ספירת העומר </w:t>
      </w:r>
      <w:r w:rsidRPr="000C50EC">
        <w:rPr>
          <w:rFonts w:hint="eastAsia"/>
          <w:rtl/>
        </w:rPr>
        <w:t>מדרבנן</w:t>
      </w:r>
      <w:r w:rsidRPr="000C50EC">
        <w:rPr>
          <w:rtl/>
        </w:rPr>
        <w:t xml:space="preserve">, הרי כשיבוא משיח יהי' חיוב מדאורייתא, </w:t>
      </w:r>
      <w:r>
        <w:rPr>
          <w:rFonts w:hint="cs"/>
          <w:rtl/>
        </w:rPr>
        <w:t>וגם</w:t>
      </w:r>
      <w:r w:rsidRPr="000C50EC">
        <w:rPr>
          <w:rtl/>
        </w:rPr>
        <w:t xml:space="preserve"> יוכלו להמשיך לספור </w:t>
      </w:r>
      <w:r w:rsidRPr="000C50EC">
        <w:rPr>
          <w:rFonts w:hint="eastAsia"/>
          <w:rtl/>
        </w:rPr>
        <w:t>בברכה</w:t>
      </w:r>
      <w:r w:rsidRPr="000C50EC">
        <w:rPr>
          <w:rtl/>
        </w:rPr>
        <w:t>, כי מצוותו אחשביה למציאות אף שהי' מדרבנן, ראה לקוטי שיחות ח"</w:t>
      </w:r>
      <w:r w:rsidRPr="000C50EC">
        <w:rPr>
          <w:rFonts w:hint="eastAsia"/>
          <w:rtl/>
        </w:rPr>
        <w:t>א</w:t>
      </w:r>
      <w:r w:rsidRPr="000C50EC">
        <w:rPr>
          <w:rtl/>
        </w:rPr>
        <w:t xml:space="preserve"> עמ' 272, ס' </w:t>
      </w:r>
      <w:r w:rsidRPr="000C50EC">
        <w:rPr>
          <w:rFonts w:hint="cs"/>
          <w:rtl/>
        </w:rPr>
        <w:t xml:space="preserve">תורת מנחם </w:t>
      </w:r>
      <w:r w:rsidRPr="000C50EC">
        <w:rPr>
          <w:rtl/>
        </w:rPr>
        <w:t>–</w:t>
      </w:r>
      <w:r w:rsidRPr="000C50EC">
        <w:rPr>
          <w:rFonts w:hint="cs"/>
          <w:rtl/>
        </w:rPr>
        <w:t xml:space="preserve"> </w:t>
      </w:r>
      <w:r w:rsidRPr="000C50EC">
        <w:rPr>
          <w:rtl/>
        </w:rPr>
        <w:t>התו</w:t>
      </w:r>
      <w:r w:rsidRPr="000C50EC">
        <w:rPr>
          <w:rFonts w:hint="cs"/>
          <w:rtl/>
        </w:rPr>
        <w:t>ו</w:t>
      </w:r>
      <w:r w:rsidRPr="000C50EC">
        <w:rPr>
          <w:rtl/>
        </w:rPr>
        <w:t xml:space="preserve">עדויות </w:t>
      </w:r>
      <w:r w:rsidRPr="000C50EC">
        <w:rPr>
          <w:rFonts w:hint="cs"/>
          <w:rtl/>
        </w:rPr>
        <w:t>תשמ"ו ח"ג עמ' 247 ו</w:t>
      </w:r>
      <w:r w:rsidRPr="000C50EC">
        <w:rPr>
          <w:rtl/>
        </w:rPr>
        <w:t>תשמ"</w:t>
      </w:r>
      <w:r w:rsidRPr="000C50EC">
        <w:rPr>
          <w:rFonts w:hint="eastAsia"/>
          <w:rtl/>
        </w:rPr>
        <w:t>ט</w:t>
      </w:r>
      <w:r w:rsidRPr="000C50EC">
        <w:rPr>
          <w:rtl/>
        </w:rPr>
        <w:t xml:space="preserve"> ח"</w:t>
      </w:r>
      <w:r w:rsidRPr="000C50EC">
        <w:rPr>
          <w:rFonts w:hint="eastAsia"/>
          <w:rtl/>
        </w:rPr>
        <w:t>ג</w:t>
      </w:r>
      <w:r w:rsidRPr="000C50EC">
        <w:rPr>
          <w:rtl/>
        </w:rPr>
        <w:t xml:space="preserve"> עמ' 129, ש"</w:t>
      </w:r>
      <w:r w:rsidRPr="000C50EC">
        <w:rPr>
          <w:rFonts w:hint="eastAsia"/>
          <w:rtl/>
        </w:rPr>
        <w:t>פ</w:t>
      </w:r>
      <w:r w:rsidRPr="000C50EC">
        <w:rPr>
          <w:rtl/>
        </w:rPr>
        <w:t xml:space="preserve"> </w:t>
      </w:r>
      <w:r w:rsidRPr="000C50EC">
        <w:rPr>
          <w:rFonts w:hint="cs"/>
          <w:rtl/>
        </w:rPr>
        <w:t>אמור</w:t>
      </w:r>
      <w:r w:rsidRPr="000C50EC">
        <w:rPr>
          <w:rtl/>
        </w:rPr>
        <w:t xml:space="preserve"> תש"</w:t>
      </w:r>
      <w:r w:rsidRPr="000C50EC">
        <w:rPr>
          <w:rFonts w:hint="eastAsia"/>
          <w:rtl/>
        </w:rPr>
        <w:t>נ</w:t>
      </w:r>
      <w:r w:rsidRPr="000C50EC">
        <w:rPr>
          <w:rtl/>
        </w:rPr>
        <w:t xml:space="preserve"> </w:t>
      </w:r>
      <w:r w:rsidRPr="000C50EC">
        <w:rPr>
          <w:rFonts w:hint="eastAsia"/>
          <w:rtl/>
        </w:rPr>
        <w:t>בסופו</w:t>
      </w:r>
      <w:r w:rsidRPr="000C50EC">
        <w:rPr>
          <w:rFonts w:hint="cs"/>
          <w:rtl/>
        </w:rPr>
        <w:t xml:space="preserve"> (ספר השיחות תש"נ ח"ב עמ' 453 והע' 104)</w:t>
      </w:r>
      <w:r>
        <w:rPr>
          <w:rFonts w:hint="cs"/>
          <w:rtl/>
        </w:rPr>
        <w:t>.</w:t>
      </w:r>
    </w:p>
    <w:p w:rsidR="007B6E85" w:rsidRPr="000C50EC" w:rsidRDefault="007B6E85" w:rsidP="003E5F56">
      <w:pPr>
        <w:pStyle w:val="a2"/>
        <w:spacing w:after="120"/>
        <w:rPr>
          <w:rtl/>
        </w:rPr>
      </w:pPr>
      <w:r w:rsidRPr="000C50EC">
        <w:rPr>
          <w:rFonts w:hint="cs"/>
          <w:rtl/>
        </w:rPr>
        <w:t xml:space="preserve"> </w:t>
      </w:r>
      <w:r>
        <w:rPr>
          <w:rFonts w:hint="cs"/>
          <w:rtl/>
        </w:rPr>
        <w:t>ו</w:t>
      </w:r>
      <w:r w:rsidRPr="000C50EC">
        <w:rPr>
          <w:rtl/>
        </w:rPr>
        <w:t>בלקוטי שיחות חל"</w:t>
      </w:r>
      <w:r w:rsidRPr="000C50EC">
        <w:rPr>
          <w:rFonts w:hint="eastAsia"/>
          <w:rtl/>
        </w:rPr>
        <w:t>ח</w:t>
      </w:r>
      <w:r w:rsidRPr="000C50EC">
        <w:rPr>
          <w:rtl/>
        </w:rPr>
        <w:t xml:space="preserve"> (חגה"</w:t>
      </w:r>
      <w:r w:rsidRPr="000C50EC">
        <w:rPr>
          <w:rFonts w:hint="eastAsia"/>
          <w:rtl/>
        </w:rPr>
        <w:t>ש</w:t>
      </w:r>
      <w:r w:rsidRPr="000C50EC">
        <w:rPr>
          <w:rtl/>
        </w:rPr>
        <w:t xml:space="preserve"> עמ' 12) לאחר דשקו"</w:t>
      </w:r>
      <w:r w:rsidRPr="000C50EC">
        <w:rPr>
          <w:rFonts w:hint="eastAsia"/>
          <w:rtl/>
        </w:rPr>
        <w:t>ט</w:t>
      </w:r>
      <w:r w:rsidRPr="000C50EC">
        <w:rPr>
          <w:rtl/>
        </w:rPr>
        <w:t xml:space="preserve"> שם בנוגע </w:t>
      </w:r>
      <w:r w:rsidRPr="000C50EC">
        <w:rPr>
          <w:rFonts w:hint="eastAsia"/>
          <w:rtl/>
        </w:rPr>
        <w:t>לקטן</w:t>
      </w:r>
      <w:r w:rsidRPr="000C50EC">
        <w:rPr>
          <w:rtl/>
        </w:rPr>
        <w:t xml:space="preserve"> שנתגדל או עבד שנשתחרר באמצע הספירה כתב וז"</w:t>
      </w:r>
      <w:r w:rsidRPr="000C50EC">
        <w:rPr>
          <w:rFonts w:hint="eastAsia"/>
          <w:rtl/>
        </w:rPr>
        <w:t>ל</w:t>
      </w:r>
      <w:r w:rsidRPr="000C50EC">
        <w:rPr>
          <w:rtl/>
        </w:rPr>
        <w:t>: ויש להוסיף שנפק"</w:t>
      </w:r>
      <w:r w:rsidRPr="000C50EC">
        <w:rPr>
          <w:rFonts w:hint="eastAsia"/>
          <w:rtl/>
        </w:rPr>
        <w:t>מ</w:t>
      </w:r>
      <w:r w:rsidRPr="000C50EC">
        <w:rPr>
          <w:rtl/>
        </w:rPr>
        <w:t xml:space="preserve"> </w:t>
      </w:r>
      <w:r w:rsidRPr="000C50EC">
        <w:rPr>
          <w:rFonts w:hint="eastAsia"/>
          <w:rtl/>
        </w:rPr>
        <w:t>גם</w:t>
      </w:r>
      <w:r w:rsidRPr="000C50EC">
        <w:rPr>
          <w:rtl/>
        </w:rPr>
        <w:t xml:space="preserve"> בנוגע לגדולים - כשיבוא משיח צדקנו (ש"</w:t>
      </w:r>
      <w:r w:rsidRPr="000C50EC">
        <w:rPr>
          <w:rFonts w:hint="eastAsia"/>
          <w:rtl/>
        </w:rPr>
        <w:t>אחכה</w:t>
      </w:r>
      <w:r w:rsidRPr="000C50EC">
        <w:rPr>
          <w:rtl/>
        </w:rPr>
        <w:t xml:space="preserve"> לו בכל יום שיבוא") </w:t>
      </w:r>
      <w:r w:rsidRPr="000C50EC">
        <w:rPr>
          <w:rFonts w:hint="eastAsia"/>
          <w:rtl/>
        </w:rPr>
        <w:t>באמצע</w:t>
      </w:r>
      <w:r w:rsidRPr="000C50EC">
        <w:rPr>
          <w:rtl/>
        </w:rPr>
        <w:t xml:space="preserve"> ימי הספירה ויבנה ביהמ"</w:t>
      </w:r>
      <w:r w:rsidRPr="000C50EC">
        <w:rPr>
          <w:rFonts w:hint="eastAsia"/>
          <w:rtl/>
        </w:rPr>
        <w:t>ק</w:t>
      </w:r>
      <w:r w:rsidRPr="000C50EC">
        <w:rPr>
          <w:rtl/>
        </w:rPr>
        <w:t xml:space="preserve"> ונקיים מצות ספיה"</w:t>
      </w:r>
      <w:r w:rsidRPr="000C50EC">
        <w:rPr>
          <w:rFonts w:hint="eastAsia"/>
          <w:rtl/>
        </w:rPr>
        <w:t>ע</w:t>
      </w:r>
      <w:r w:rsidRPr="000C50EC">
        <w:rPr>
          <w:rtl/>
        </w:rPr>
        <w:t xml:space="preserve"> כתיקונה </w:t>
      </w:r>
      <w:r w:rsidRPr="000C50EC">
        <w:rPr>
          <w:rFonts w:hint="eastAsia"/>
          <w:bCs/>
          <w:rtl/>
        </w:rPr>
        <w:t>מן</w:t>
      </w:r>
      <w:r w:rsidRPr="000C50EC">
        <w:rPr>
          <w:bCs/>
          <w:rtl/>
        </w:rPr>
        <w:t xml:space="preserve"> התורה</w:t>
      </w:r>
      <w:r w:rsidRPr="000C50EC">
        <w:rPr>
          <w:rtl/>
        </w:rPr>
        <w:t xml:space="preserve">, </w:t>
      </w:r>
      <w:r w:rsidRPr="000C50EC">
        <w:rPr>
          <w:rFonts w:hint="eastAsia"/>
          <w:rtl/>
        </w:rPr>
        <w:t>האם</w:t>
      </w:r>
      <w:r w:rsidRPr="000C50EC">
        <w:rPr>
          <w:rtl/>
        </w:rPr>
        <w:t xml:space="preserve"> יוכל להיות ההמשך דספה"</w:t>
      </w:r>
      <w:r w:rsidRPr="000C50EC">
        <w:rPr>
          <w:rFonts w:hint="eastAsia"/>
          <w:rtl/>
        </w:rPr>
        <w:t>ע</w:t>
      </w:r>
      <w:r w:rsidRPr="000C50EC">
        <w:rPr>
          <w:rtl/>
        </w:rPr>
        <w:t xml:space="preserve"> (בברכה) </w:t>
      </w:r>
      <w:r w:rsidRPr="000C50EC">
        <w:rPr>
          <w:rFonts w:hint="eastAsia"/>
          <w:bCs/>
          <w:rtl/>
        </w:rPr>
        <w:t>מן</w:t>
      </w:r>
      <w:r w:rsidRPr="000C50EC">
        <w:rPr>
          <w:bCs/>
          <w:rtl/>
        </w:rPr>
        <w:t xml:space="preserve"> התורה</w:t>
      </w:r>
      <w:r w:rsidRPr="000C50EC">
        <w:rPr>
          <w:rtl/>
        </w:rPr>
        <w:t xml:space="preserve"> </w:t>
      </w:r>
      <w:r w:rsidRPr="000C50EC">
        <w:rPr>
          <w:rFonts w:hint="eastAsia"/>
          <w:rtl/>
        </w:rPr>
        <w:t>בהמשך</w:t>
      </w:r>
      <w:r w:rsidRPr="000C50EC">
        <w:rPr>
          <w:rtl/>
        </w:rPr>
        <w:t xml:space="preserve"> להמציאות דספירת </w:t>
      </w:r>
      <w:r w:rsidRPr="000C50EC">
        <w:rPr>
          <w:rFonts w:hint="eastAsia"/>
          <w:rtl/>
        </w:rPr>
        <w:t>העומר</w:t>
      </w:r>
      <w:r w:rsidRPr="000C50EC">
        <w:rPr>
          <w:rtl/>
        </w:rPr>
        <w:t xml:space="preserve"> מצד החיוב מדרבנן בזמן הזה (לרוב דעות שספה"</w:t>
      </w:r>
      <w:r w:rsidRPr="000C50EC">
        <w:rPr>
          <w:rFonts w:hint="eastAsia"/>
          <w:rtl/>
        </w:rPr>
        <w:t>ע</w:t>
      </w:r>
      <w:r w:rsidRPr="000C50EC">
        <w:rPr>
          <w:rtl/>
        </w:rPr>
        <w:t xml:space="preserve"> בזה"</w:t>
      </w:r>
      <w:r w:rsidRPr="000C50EC">
        <w:rPr>
          <w:rFonts w:hint="eastAsia"/>
          <w:rtl/>
        </w:rPr>
        <w:t>ז</w:t>
      </w:r>
      <w:r w:rsidRPr="000C50EC">
        <w:rPr>
          <w:rtl/>
        </w:rPr>
        <w:t xml:space="preserve"> היא מדרבנן) </w:t>
      </w:r>
      <w:r w:rsidRPr="000C50EC">
        <w:rPr>
          <w:rFonts w:hint="eastAsia"/>
          <w:rtl/>
        </w:rPr>
        <w:t>עכ</w:t>
      </w:r>
      <w:r w:rsidRPr="000C50EC">
        <w:rPr>
          <w:rtl/>
        </w:rPr>
        <w:t>"</w:t>
      </w:r>
      <w:r w:rsidRPr="000C50EC">
        <w:rPr>
          <w:rFonts w:hint="eastAsia"/>
          <w:rtl/>
        </w:rPr>
        <w:t>ל</w:t>
      </w:r>
      <w:r w:rsidRPr="000C50EC">
        <w:rPr>
          <w:rtl/>
        </w:rPr>
        <w:t>.</w:t>
      </w:r>
    </w:p>
    <w:p w:rsidR="007B6E85" w:rsidRDefault="007B6E85" w:rsidP="003E5F56">
      <w:pPr>
        <w:pStyle w:val="a2"/>
        <w:spacing w:after="120"/>
        <w:rPr>
          <w:rtl/>
        </w:rPr>
      </w:pPr>
      <w:r w:rsidRPr="000C50EC">
        <w:rPr>
          <w:rFonts w:hint="eastAsia"/>
          <w:rtl/>
        </w:rPr>
        <w:t>ובהערה</w:t>
      </w:r>
      <w:r w:rsidRPr="000C50EC">
        <w:rPr>
          <w:rtl/>
        </w:rPr>
        <w:t xml:space="preserve"> 35 שם ציין לס' </w:t>
      </w:r>
      <w:r w:rsidRPr="000C50EC">
        <w:rPr>
          <w:rFonts w:hint="eastAsia"/>
          <w:rtl/>
        </w:rPr>
        <w:t>נמוקי</w:t>
      </w:r>
      <w:r w:rsidRPr="000C50EC">
        <w:rPr>
          <w:rtl/>
        </w:rPr>
        <w:t xml:space="preserve"> או"</w:t>
      </w:r>
      <w:r w:rsidRPr="000C50EC">
        <w:rPr>
          <w:rFonts w:hint="eastAsia"/>
          <w:rtl/>
        </w:rPr>
        <w:t>ח</w:t>
      </w:r>
      <w:r w:rsidRPr="000C50EC">
        <w:rPr>
          <w:rtl/>
        </w:rPr>
        <w:t xml:space="preserve"> בסוף הספר</w:t>
      </w:r>
      <w:r>
        <w:rPr>
          <w:rStyle w:val="FootnoteReference"/>
          <w:rtl/>
        </w:rPr>
        <w:footnoteReference w:id="1"/>
      </w:r>
      <w:r w:rsidRPr="000C50EC">
        <w:rPr>
          <w:rFonts w:hint="cs"/>
          <w:rtl/>
        </w:rPr>
        <w:t xml:space="preserve"> </w:t>
      </w:r>
      <w:r w:rsidRPr="000C50EC">
        <w:rPr>
          <w:rtl/>
        </w:rPr>
        <w:t>דשקו"</w:t>
      </w:r>
      <w:r w:rsidRPr="000C50EC">
        <w:rPr>
          <w:rFonts w:hint="eastAsia"/>
          <w:rtl/>
        </w:rPr>
        <w:t>ט</w:t>
      </w:r>
      <w:r w:rsidRPr="000C50EC">
        <w:rPr>
          <w:rtl/>
        </w:rPr>
        <w:t xml:space="preserve"> בענין זה, </w:t>
      </w:r>
      <w:r w:rsidRPr="000C50EC">
        <w:rPr>
          <w:rFonts w:hint="eastAsia"/>
          <w:rtl/>
        </w:rPr>
        <w:t>דמסיק</w:t>
      </w:r>
      <w:r w:rsidRPr="000C50EC">
        <w:rPr>
          <w:rtl/>
        </w:rPr>
        <w:t xml:space="preserve"> שם שהספירה תהי' מדאורייתא, וממשיך וז"</w:t>
      </w:r>
      <w:r w:rsidRPr="000C50EC">
        <w:rPr>
          <w:rFonts w:hint="eastAsia"/>
          <w:rtl/>
        </w:rPr>
        <w:t>ל</w:t>
      </w:r>
      <w:r w:rsidRPr="000C50EC">
        <w:rPr>
          <w:rtl/>
        </w:rPr>
        <w:t xml:space="preserve">: ואף שבשנה זו לא הקריבו העומר </w:t>
      </w:r>
      <w:r w:rsidRPr="000C50EC">
        <w:rPr>
          <w:rFonts w:hint="eastAsia"/>
          <w:rtl/>
        </w:rPr>
        <w:t>בט</w:t>
      </w:r>
      <w:r w:rsidRPr="000C50EC">
        <w:rPr>
          <w:rtl/>
        </w:rPr>
        <w:t>"</w:t>
      </w:r>
      <w:r w:rsidRPr="000C50EC">
        <w:rPr>
          <w:rFonts w:hint="eastAsia"/>
          <w:rtl/>
        </w:rPr>
        <w:t>ז</w:t>
      </w:r>
      <w:r w:rsidRPr="000C50EC">
        <w:rPr>
          <w:rtl/>
        </w:rPr>
        <w:t xml:space="preserve"> בניסן - משמע מדבריו, שספה"</w:t>
      </w:r>
      <w:r w:rsidRPr="000C50EC">
        <w:rPr>
          <w:rFonts w:hint="eastAsia"/>
          <w:rtl/>
        </w:rPr>
        <w:t>ע</w:t>
      </w:r>
      <w:r w:rsidRPr="000C50EC">
        <w:rPr>
          <w:rtl/>
        </w:rPr>
        <w:t xml:space="preserve"> תלוי' גם בהקרבת שתי הלחם בשבועות .. </w:t>
      </w:r>
      <w:r w:rsidRPr="000C50EC">
        <w:rPr>
          <w:rFonts w:hint="eastAsia"/>
          <w:rtl/>
        </w:rPr>
        <w:t>וכיון</w:t>
      </w:r>
      <w:r w:rsidRPr="000C50EC">
        <w:rPr>
          <w:rtl/>
        </w:rPr>
        <w:t xml:space="preserve"> שנבנה המקדש צ"</w:t>
      </w:r>
      <w:r w:rsidRPr="000C50EC">
        <w:rPr>
          <w:rFonts w:hint="eastAsia"/>
          <w:rtl/>
        </w:rPr>
        <w:t>ל</w:t>
      </w:r>
      <w:r w:rsidRPr="000C50EC">
        <w:rPr>
          <w:rtl/>
        </w:rPr>
        <w:t xml:space="preserve"> ספירה לפני הקרבת שתה"</w:t>
      </w:r>
      <w:r w:rsidRPr="000C50EC">
        <w:rPr>
          <w:rFonts w:hint="eastAsia"/>
          <w:rtl/>
        </w:rPr>
        <w:t>ל</w:t>
      </w:r>
      <w:r w:rsidRPr="000C50EC">
        <w:rPr>
          <w:rtl/>
        </w:rPr>
        <w:t xml:space="preserve"> בחג השבועות עכ"</w:t>
      </w:r>
      <w:r w:rsidRPr="000C50EC">
        <w:rPr>
          <w:rFonts w:hint="eastAsia"/>
          <w:rtl/>
        </w:rPr>
        <w:t>ל</w:t>
      </w:r>
      <w:r w:rsidRPr="000C50EC">
        <w:rPr>
          <w:rtl/>
        </w:rPr>
        <w:t xml:space="preserve">, </w:t>
      </w:r>
      <w:r w:rsidRPr="000C50EC">
        <w:rPr>
          <w:rFonts w:hint="eastAsia"/>
          <w:rtl/>
        </w:rPr>
        <w:t>ומציין</w:t>
      </w:r>
      <w:r w:rsidRPr="000C50EC">
        <w:rPr>
          <w:rtl/>
        </w:rPr>
        <w:t xml:space="preserve"> שם לס' המכריע סי' כ"</w:t>
      </w:r>
      <w:r w:rsidRPr="000C50EC">
        <w:rPr>
          <w:rFonts w:hint="eastAsia"/>
          <w:rtl/>
        </w:rPr>
        <w:t>ט</w:t>
      </w:r>
      <w:r w:rsidRPr="000C50EC">
        <w:rPr>
          <w:rtl/>
        </w:rPr>
        <w:t>, וז"</w:t>
      </w:r>
      <w:r w:rsidRPr="000C50EC">
        <w:rPr>
          <w:rFonts w:hint="eastAsia"/>
          <w:rtl/>
        </w:rPr>
        <w:t>ל</w:t>
      </w:r>
      <w:r w:rsidRPr="000C50EC">
        <w:rPr>
          <w:rtl/>
        </w:rPr>
        <w:t xml:space="preserve">: אמימר מני יומי לא מני שבוע אמר </w:t>
      </w:r>
      <w:r w:rsidRPr="000C50EC">
        <w:rPr>
          <w:rFonts w:hint="eastAsia"/>
          <w:rtl/>
        </w:rPr>
        <w:t>זכר</w:t>
      </w:r>
      <w:r w:rsidRPr="000C50EC">
        <w:rPr>
          <w:rtl/>
        </w:rPr>
        <w:t xml:space="preserve"> למקדש הוא, פירוש שלא נצטרכו לספור אלא כדי </w:t>
      </w:r>
      <w:r w:rsidRPr="000C50EC">
        <w:rPr>
          <w:rFonts w:hint="eastAsia"/>
          <w:bCs/>
          <w:rtl/>
        </w:rPr>
        <w:t>להקריב</w:t>
      </w:r>
      <w:r w:rsidRPr="000C50EC">
        <w:rPr>
          <w:bCs/>
          <w:rtl/>
        </w:rPr>
        <w:t xml:space="preserve"> עומר ביום החמשים </w:t>
      </w:r>
      <w:r w:rsidRPr="000C50EC">
        <w:rPr>
          <w:rFonts w:hint="eastAsia"/>
          <w:rtl/>
        </w:rPr>
        <w:t>עכ</w:t>
      </w:r>
      <w:r w:rsidRPr="000C50EC">
        <w:rPr>
          <w:rtl/>
        </w:rPr>
        <w:t>"</w:t>
      </w:r>
      <w:r w:rsidRPr="000C50EC">
        <w:rPr>
          <w:rFonts w:hint="eastAsia"/>
          <w:rtl/>
        </w:rPr>
        <w:t>ל</w:t>
      </w:r>
      <w:r w:rsidRPr="000C50EC">
        <w:rPr>
          <w:rtl/>
        </w:rPr>
        <w:t xml:space="preserve">, </w:t>
      </w:r>
      <w:r>
        <w:rPr>
          <w:rFonts w:hint="cs"/>
          <w:rtl/>
        </w:rPr>
        <w:t xml:space="preserve">הרי מוכח דהקרבת </w:t>
      </w:r>
      <w:r w:rsidRPr="000C50EC">
        <w:rPr>
          <w:rtl/>
        </w:rPr>
        <w:t>שתי הלחם</w:t>
      </w:r>
      <w:r>
        <w:rPr>
          <w:rFonts w:hint="cs"/>
          <w:rtl/>
        </w:rPr>
        <w:t xml:space="preserve"> צריך ספירה</w:t>
      </w:r>
      <w:r w:rsidRPr="000C50EC">
        <w:rPr>
          <w:rtl/>
        </w:rPr>
        <w:t xml:space="preserve">, </w:t>
      </w:r>
      <w:r>
        <w:rPr>
          <w:rFonts w:hint="cs"/>
          <w:rtl/>
        </w:rPr>
        <w:t>ושזה</w:t>
      </w:r>
      <w:r w:rsidRPr="000C50EC">
        <w:rPr>
          <w:rtl/>
        </w:rPr>
        <w:t>ו מטרת הספירה</w:t>
      </w:r>
      <w:r>
        <w:rPr>
          <w:rFonts w:hint="cs"/>
          <w:rtl/>
        </w:rPr>
        <w:t>, וכיון דבביאת משיח נצטרך להקריב שתי הלחם במילא יהי' הספירה שלפני זה מדאורייתא עיי"ש.</w:t>
      </w:r>
    </w:p>
    <w:p w:rsidR="007B6E85" w:rsidRDefault="007B6E85" w:rsidP="003E5F56">
      <w:pPr>
        <w:pStyle w:val="a2"/>
        <w:spacing w:after="120"/>
        <w:rPr>
          <w:rtl/>
        </w:rPr>
      </w:pPr>
      <w:r>
        <w:rPr>
          <w:rFonts w:hint="cs"/>
          <w:rtl/>
        </w:rPr>
        <w:t xml:space="preserve"> והנה במנחות סו,א איתא בנוגע לספירת העומר: "</w:t>
      </w:r>
      <w:r>
        <w:rPr>
          <w:rtl/>
        </w:rPr>
        <w:t>אמר אביי: מצוה למימני יומי ומצוה למימני שבועי. רבנן דבי רב אשי מנו יומי ומנו שבועי. אמימר מני יומי ולא מני שבועי, אמר: זכר למקדש הוא</w:t>
      </w:r>
      <w:r>
        <w:rPr>
          <w:rFonts w:hint="cs"/>
          <w:rtl/>
        </w:rPr>
        <w:t>" [</w:t>
      </w:r>
      <w:r>
        <w:rPr>
          <w:rtl/>
        </w:rPr>
        <w:t xml:space="preserve">אמימר מני יומי ולא מני שבועי, ומשום שאמר: </w:t>
      </w:r>
      <w:r>
        <w:rPr>
          <w:rtl/>
        </w:rPr>
        <w:lastRenderedPageBreak/>
        <w:t>ספירה בזמן שאין בית המקדש קיים ואין מקריבים את העומר, זכר למקדש הוא ואינו חיוב דאורייתא, ודי במנין הימים ללא השבועות</w:t>
      </w:r>
      <w:r>
        <w:rPr>
          <w:rFonts w:hint="cs"/>
          <w:rtl/>
        </w:rPr>
        <w:t>]</w:t>
      </w:r>
      <w:r>
        <w:rPr>
          <w:rtl/>
        </w:rPr>
        <w:t>.</w:t>
      </w:r>
    </w:p>
    <w:p w:rsidR="007B6E85" w:rsidRDefault="007B6E85" w:rsidP="003E5F56">
      <w:pPr>
        <w:pStyle w:val="a6"/>
        <w:spacing w:before="120" w:after="120"/>
        <w:rPr>
          <w:rtl/>
        </w:rPr>
      </w:pPr>
      <w:r>
        <w:rPr>
          <w:rFonts w:hint="cs"/>
          <w:rtl/>
        </w:rPr>
        <w:t>ביאור הגר"ח בדעת הרמב"ם דספה"ע בזמן הזה מדאורייתא</w:t>
      </w:r>
    </w:p>
    <w:p w:rsidR="007B6E85" w:rsidRDefault="007B6E85" w:rsidP="003E5F56">
      <w:pPr>
        <w:pStyle w:val="a2"/>
        <w:spacing w:after="120"/>
        <w:rPr>
          <w:rtl/>
        </w:rPr>
      </w:pPr>
      <w:r w:rsidRPr="000C50EC">
        <w:rPr>
          <w:rFonts w:hint="eastAsia"/>
          <w:rtl/>
        </w:rPr>
        <w:t>ו</w:t>
      </w:r>
      <w:r w:rsidRPr="000C50EC">
        <w:rPr>
          <w:rtl/>
        </w:rPr>
        <w:t>דעת הרמב"</w:t>
      </w:r>
      <w:r w:rsidRPr="000C50EC">
        <w:rPr>
          <w:rFonts w:hint="eastAsia"/>
          <w:rtl/>
        </w:rPr>
        <w:t>ם</w:t>
      </w:r>
      <w:r w:rsidRPr="000C50EC">
        <w:rPr>
          <w:rtl/>
        </w:rPr>
        <w:t xml:space="preserve"> (הל' </w:t>
      </w:r>
      <w:r w:rsidRPr="000C50EC">
        <w:rPr>
          <w:rFonts w:hint="eastAsia"/>
          <w:rtl/>
        </w:rPr>
        <w:t>תמידין</w:t>
      </w:r>
      <w:r w:rsidRPr="000C50EC">
        <w:rPr>
          <w:rtl/>
        </w:rPr>
        <w:t xml:space="preserve"> ומוספין פ"</w:t>
      </w:r>
      <w:r w:rsidRPr="000C50EC">
        <w:rPr>
          <w:rFonts w:hint="eastAsia"/>
          <w:rtl/>
        </w:rPr>
        <w:t>ז</w:t>
      </w:r>
      <w:r w:rsidRPr="000C50EC">
        <w:rPr>
          <w:rtl/>
        </w:rPr>
        <w:t xml:space="preserve"> הכ"</w:t>
      </w:r>
      <w:r w:rsidRPr="000C50EC">
        <w:rPr>
          <w:rFonts w:hint="eastAsia"/>
          <w:rtl/>
        </w:rPr>
        <w:t>ב</w:t>
      </w:r>
      <w:r w:rsidRPr="000C50EC">
        <w:rPr>
          <w:rtl/>
        </w:rPr>
        <w:t xml:space="preserve">) דגם בזמן הזה הוה מצות ספירת העומר </w:t>
      </w:r>
      <w:r w:rsidRPr="000C50EC">
        <w:rPr>
          <w:rFonts w:hint="eastAsia"/>
          <w:bCs/>
          <w:rtl/>
        </w:rPr>
        <w:t>מן</w:t>
      </w:r>
      <w:r w:rsidRPr="000C50EC">
        <w:rPr>
          <w:bCs/>
          <w:rtl/>
        </w:rPr>
        <w:t xml:space="preserve"> </w:t>
      </w:r>
      <w:r w:rsidRPr="000C50EC">
        <w:rPr>
          <w:rFonts w:hint="eastAsia"/>
          <w:bCs/>
          <w:rtl/>
        </w:rPr>
        <w:t>התורה</w:t>
      </w:r>
      <w:r w:rsidRPr="000C50EC">
        <w:rPr>
          <w:rtl/>
        </w:rPr>
        <w:t>, אף דל</w:t>
      </w:r>
      <w:r>
        <w:rPr>
          <w:rFonts w:hint="cs"/>
          <w:rtl/>
        </w:rPr>
        <w:t>פועל ל</w:t>
      </w:r>
      <w:r w:rsidRPr="000C50EC">
        <w:rPr>
          <w:rtl/>
        </w:rPr>
        <w:t>יכא הקרבת העומר</w:t>
      </w:r>
      <w:r>
        <w:rPr>
          <w:rFonts w:hint="cs"/>
          <w:rtl/>
        </w:rPr>
        <w:t xml:space="preserve"> אף דאמימר אמר שהוא רק מדרבנן "זכר למקדש"? </w:t>
      </w:r>
      <w:r>
        <w:rPr>
          <w:rtl/>
        </w:rPr>
        <w:t xml:space="preserve">ובכתבים המיוחסים להגרי"ז </w:t>
      </w:r>
      <w:r>
        <w:rPr>
          <w:rFonts w:hint="cs"/>
          <w:rtl/>
        </w:rPr>
        <w:t xml:space="preserve">(מנחות שם) </w:t>
      </w:r>
      <w:r>
        <w:rPr>
          <w:rtl/>
        </w:rPr>
        <w:t xml:space="preserve">הובא </w:t>
      </w:r>
      <w:r>
        <w:rPr>
          <w:rFonts w:hint="cs"/>
          <w:rtl/>
        </w:rPr>
        <w:t xml:space="preserve">ביאור ע"ז </w:t>
      </w:r>
      <w:r>
        <w:rPr>
          <w:rtl/>
        </w:rPr>
        <w:t xml:space="preserve">בשם הגר"ח </w:t>
      </w:r>
      <w:r>
        <w:rPr>
          <w:rFonts w:hint="cs"/>
          <w:rtl/>
        </w:rPr>
        <w:t>ד</w:t>
      </w:r>
      <w:r>
        <w:rPr>
          <w:rtl/>
        </w:rPr>
        <w:t xml:space="preserve">ודאי אין כוונת הגמרא לומר שאין מצות ספירה בזמן הזה משום </w:t>
      </w:r>
      <w:r w:rsidRPr="00BC424C">
        <w:rPr>
          <w:bCs/>
          <w:rtl/>
        </w:rPr>
        <w:t>שבפועל לא הקריבו עומר,</w:t>
      </w:r>
      <w:r>
        <w:rPr>
          <w:rtl/>
        </w:rPr>
        <w:t xml:space="preserve"> </w:t>
      </w:r>
      <w:r>
        <w:rPr>
          <w:rFonts w:hint="cs"/>
          <w:rtl/>
        </w:rPr>
        <w:t>ד</w:t>
      </w:r>
      <w:r>
        <w:rPr>
          <w:rtl/>
        </w:rPr>
        <w:t>בודאי שאם מאיזה טעם לא יקריבו עומר בזמן שבית המקדש קיים, לא תיבטל מצות הספירה; ועיקר כוונת הגמרא היא, משום שבטל</w:t>
      </w:r>
      <w:r w:rsidRPr="00BC424C">
        <w:rPr>
          <w:bCs/>
          <w:rtl/>
        </w:rPr>
        <w:t xml:space="preserve"> דין הקרבת העומר</w:t>
      </w:r>
      <w:r>
        <w:rPr>
          <w:rtl/>
        </w:rPr>
        <w:t>, משום שקדושת המקדש בטלה; ואם כן הדין תלוי אם קדושת המקדש בטלה לאחר החורבן,</w:t>
      </w:r>
      <w:r>
        <w:rPr>
          <w:rFonts w:hint="cs"/>
          <w:rtl/>
        </w:rPr>
        <w:t xml:space="preserve"> וא"כ י"ל דאמימר סב"ל דקדושת המקדש בטלה, לכן סב"ל שמצוה היא רק מדרבנן אבל </w:t>
      </w:r>
      <w:r>
        <w:rPr>
          <w:rtl/>
        </w:rPr>
        <w:t xml:space="preserve">הרמב"ם שפסק </w:t>
      </w:r>
      <w:r>
        <w:rPr>
          <w:rFonts w:hint="cs"/>
          <w:rtl/>
        </w:rPr>
        <w:t xml:space="preserve">(הל' </w:t>
      </w:r>
      <w:r>
        <w:rPr>
          <w:rtl/>
        </w:rPr>
        <w:t xml:space="preserve">בית הבחירה </w:t>
      </w:r>
      <w:r>
        <w:rPr>
          <w:rFonts w:hint="cs"/>
          <w:rtl/>
        </w:rPr>
        <w:t>פ"</w:t>
      </w:r>
      <w:r>
        <w:rPr>
          <w:rtl/>
        </w:rPr>
        <w:t xml:space="preserve">ו </w:t>
      </w:r>
      <w:r>
        <w:rPr>
          <w:rFonts w:hint="cs"/>
          <w:rtl/>
        </w:rPr>
        <w:t>ה</w:t>
      </w:r>
      <w:r>
        <w:rPr>
          <w:rtl/>
        </w:rPr>
        <w:t>ט</w:t>
      </w:r>
      <w:r>
        <w:rPr>
          <w:rFonts w:hint="cs"/>
          <w:rtl/>
        </w:rPr>
        <w:t>"</w:t>
      </w:r>
      <w:r>
        <w:rPr>
          <w:rtl/>
        </w:rPr>
        <w:t>ו</w:t>
      </w:r>
      <w:r>
        <w:rPr>
          <w:rFonts w:hint="cs"/>
          <w:rtl/>
        </w:rPr>
        <w:t>)</w:t>
      </w:r>
      <w:r>
        <w:rPr>
          <w:rtl/>
        </w:rPr>
        <w:t xml:space="preserve"> דקדושת המקדש לא בטלה, ומשום שקדושתה קידשה לשעתה ולעתיד לבא, אם כן אף מצות הספירה מן התורה היא</w:t>
      </w:r>
      <w:r>
        <w:rPr>
          <w:rFonts w:hint="cs"/>
          <w:rtl/>
        </w:rPr>
        <w:t xml:space="preserve">, </w:t>
      </w:r>
      <w:r w:rsidRPr="000C50EC">
        <w:rPr>
          <w:rtl/>
        </w:rPr>
        <w:t>ו</w:t>
      </w:r>
      <w:r>
        <w:rPr>
          <w:rFonts w:hint="cs"/>
          <w:rtl/>
        </w:rPr>
        <w:t xml:space="preserve">עי' גם </w:t>
      </w:r>
      <w:r w:rsidRPr="000C50EC">
        <w:rPr>
          <w:rtl/>
        </w:rPr>
        <w:t xml:space="preserve">בחזון יחזקאל </w:t>
      </w:r>
      <w:r w:rsidRPr="000C50EC">
        <w:rPr>
          <w:rFonts w:hint="eastAsia"/>
          <w:rtl/>
        </w:rPr>
        <w:t>תוספתא</w:t>
      </w:r>
      <w:r w:rsidRPr="000C50EC">
        <w:rPr>
          <w:rtl/>
        </w:rPr>
        <w:t xml:space="preserve"> קידושין פ"</w:t>
      </w:r>
      <w:r w:rsidRPr="000C50EC">
        <w:rPr>
          <w:rFonts w:hint="eastAsia"/>
          <w:rtl/>
        </w:rPr>
        <w:t>א</w:t>
      </w:r>
      <w:r w:rsidRPr="000C50EC">
        <w:rPr>
          <w:rtl/>
        </w:rPr>
        <w:t xml:space="preserve"> ה"</w:t>
      </w:r>
      <w:r w:rsidRPr="000C50EC">
        <w:rPr>
          <w:rFonts w:hint="eastAsia"/>
          <w:rtl/>
        </w:rPr>
        <w:t>ח</w:t>
      </w:r>
      <w:r>
        <w:rPr>
          <w:rFonts w:hint="cs"/>
          <w:rtl/>
        </w:rPr>
        <w:t xml:space="preserve"> שכ"כ בשם הגר"ח.</w:t>
      </w:r>
    </w:p>
    <w:p w:rsidR="007B6E85" w:rsidRPr="000C50EC" w:rsidRDefault="007B6E85" w:rsidP="003E5F56">
      <w:pPr>
        <w:pStyle w:val="a2"/>
        <w:spacing w:after="120"/>
        <w:rPr>
          <w:rtl/>
        </w:rPr>
      </w:pPr>
      <w:r w:rsidRPr="000C50EC">
        <w:rPr>
          <w:rtl/>
        </w:rPr>
        <w:t>ועי' גם בקובץ דגל התורה סי' ס"</w:t>
      </w:r>
      <w:r w:rsidRPr="000C50EC">
        <w:rPr>
          <w:rFonts w:hint="eastAsia"/>
          <w:rtl/>
        </w:rPr>
        <w:t>ט</w:t>
      </w:r>
      <w:r w:rsidRPr="000C50EC">
        <w:rPr>
          <w:rtl/>
        </w:rPr>
        <w:t xml:space="preserve"> </w:t>
      </w:r>
      <w:r w:rsidRPr="000C50EC">
        <w:rPr>
          <w:rFonts w:hint="eastAsia"/>
          <w:rtl/>
        </w:rPr>
        <w:t>שכ</w:t>
      </w:r>
      <w:r w:rsidRPr="000C50EC">
        <w:rPr>
          <w:rtl/>
        </w:rPr>
        <w:t>"</w:t>
      </w:r>
      <w:r w:rsidRPr="000C50EC">
        <w:rPr>
          <w:rFonts w:hint="eastAsia"/>
          <w:rtl/>
        </w:rPr>
        <w:t>כ</w:t>
      </w:r>
      <w:r w:rsidRPr="000C50EC">
        <w:rPr>
          <w:rtl/>
        </w:rPr>
        <w:t xml:space="preserve"> גם הגרמ"</w:t>
      </w:r>
      <w:r w:rsidRPr="000C50EC">
        <w:rPr>
          <w:rFonts w:hint="eastAsia"/>
          <w:rtl/>
        </w:rPr>
        <w:t>ד</w:t>
      </w:r>
      <w:r w:rsidRPr="000C50EC">
        <w:rPr>
          <w:rtl/>
        </w:rPr>
        <w:t xml:space="preserve"> פלאצקי בביאור שיטת הרמב"</w:t>
      </w:r>
      <w:r w:rsidRPr="000C50EC">
        <w:rPr>
          <w:rFonts w:hint="eastAsia"/>
          <w:rtl/>
        </w:rPr>
        <w:t>ם</w:t>
      </w:r>
      <w:r w:rsidRPr="000C50EC">
        <w:rPr>
          <w:rtl/>
        </w:rPr>
        <w:t xml:space="preserve"> דלשיטתו קאי דקדושת </w:t>
      </w:r>
      <w:r w:rsidRPr="000C50EC">
        <w:rPr>
          <w:rFonts w:hint="eastAsia"/>
          <w:rtl/>
        </w:rPr>
        <w:t>המקדש</w:t>
      </w:r>
      <w:r w:rsidRPr="000C50EC">
        <w:rPr>
          <w:rtl/>
        </w:rPr>
        <w:t xml:space="preserve"> לא בטלה, </w:t>
      </w:r>
      <w:r w:rsidRPr="000C50EC">
        <w:rPr>
          <w:rFonts w:hint="cs"/>
          <w:rtl/>
        </w:rPr>
        <w:t xml:space="preserve">וכ"כ הגר"ר מרגליות בס' 'נר למאור' (על האוה"ח) פ' אמור כג,טו עיי"ש, </w:t>
      </w:r>
      <w:r w:rsidRPr="000C50EC">
        <w:rPr>
          <w:rtl/>
        </w:rPr>
        <w:t>וביאר עפ"</w:t>
      </w:r>
      <w:r w:rsidRPr="000C50EC">
        <w:rPr>
          <w:rFonts w:hint="eastAsia"/>
          <w:rtl/>
        </w:rPr>
        <w:t>ז</w:t>
      </w:r>
      <w:r w:rsidRPr="000C50EC">
        <w:rPr>
          <w:rtl/>
        </w:rPr>
        <w:t xml:space="preserve"> למה הביא הרמב"</w:t>
      </w:r>
      <w:r w:rsidRPr="000C50EC">
        <w:rPr>
          <w:rFonts w:hint="eastAsia"/>
          <w:rtl/>
        </w:rPr>
        <w:t>ם</w:t>
      </w:r>
      <w:r w:rsidRPr="000C50EC">
        <w:rPr>
          <w:rtl/>
        </w:rPr>
        <w:t xml:space="preserve"> דיני ספירת העומר בהל' </w:t>
      </w:r>
      <w:r w:rsidRPr="000C50EC">
        <w:rPr>
          <w:rFonts w:hint="eastAsia"/>
          <w:rtl/>
        </w:rPr>
        <w:t>תמידין</w:t>
      </w:r>
      <w:r w:rsidRPr="000C50EC">
        <w:rPr>
          <w:rtl/>
        </w:rPr>
        <w:t xml:space="preserve"> ומוספין ולא בהל' תפלה או בהל' ברכות, אבל החולקים סב"</w:t>
      </w:r>
      <w:r w:rsidRPr="000C50EC">
        <w:rPr>
          <w:rFonts w:hint="eastAsia"/>
          <w:rtl/>
        </w:rPr>
        <w:t>ל</w:t>
      </w:r>
      <w:r w:rsidRPr="000C50EC">
        <w:rPr>
          <w:rtl/>
        </w:rPr>
        <w:t xml:space="preserve"> כדעת </w:t>
      </w:r>
      <w:r w:rsidRPr="000C50EC">
        <w:rPr>
          <w:rFonts w:hint="eastAsia"/>
          <w:rtl/>
        </w:rPr>
        <w:t>הראב</w:t>
      </w:r>
      <w:r w:rsidRPr="000C50EC">
        <w:rPr>
          <w:rtl/>
        </w:rPr>
        <w:t>"</w:t>
      </w:r>
      <w:r w:rsidRPr="000C50EC">
        <w:rPr>
          <w:rFonts w:hint="eastAsia"/>
          <w:rtl/>
        </w:rPr>
        <w:t>ד</w:t>
      </w:r>
      <w:r w:rsidRPr="000C50EC">
        <w:rPr>
          <w:rtl/>
        </w:rPr>
        <w:t xml:space="preserve"> דקדושת המקדש בטלה וליכא חיוב קרבן עומר כלל</w:t>
      </w:r>
      <w:r w:rsidRPr="000C50EC">
        <w:rPr>
          <w:rFonts w:hint="cs"/>
          <w:rtl/>
        </w:rPr>
        <w:t>.</w:t>
      </w:r>
      <w:r w:rsidRPr="000C50EC">
        <w:rPr>
          <w:rtl/>
        </w:rPr>
        <w:t xml:space="preserve"> עיי"</w:t>
      </w:r>
      <w:r w:rsidRPr="000C50EC">
        <w:rPr>
          <w:rFonts w:hint="eastAsia"/>
          <w:rtl/>
        </w:rPr>
        <w:t>ש</w:t>
      </w:r>
      <w:r w:rsidRPr="000C50EC">
        <w:rPr>
          <w:rtl/>
        </w:rPr>
        <w:t>.</w:t>
      </w:r>
    </w:p>
    <w:p w:rsidR="007B6E85" w:rsidRDefault="007B6E85" w:rsidP="003E5F56">
      <w:pPr>
        <w:pStyle w:val="a2"/>
        <w:spacing w:after="120"/>
        <w:rPr>
          <w:rtl/>
        </w:rPr>
      </w:pPr>
      <w:r>
        <w:rPr>
          <w:rFonts w:hint="cs"/>
          <w:rtl/>
        </w:rPr>
        <w:t xml:space="preserve"> אלא דבחזון יחזקאל הוסיף די"ל לפי הפוסקים דסבירא להו דספירת העומר בזה"ז דרבנן, (כמ"ש בשו"ע אדה"ז (ס</w:t>
      </w:r>
      <w:r>
        <w:rPr>
          <w:rtl/>
        </w:rPr>
        <w:t>ימן תפט</w:t>
      </w:r>
      <w:r>
        <w:rPr>
          <w:rFonts w:hint="cs"/>
          <w:rtl/>
        </w:rPr>
        <w:t xml:space="preserve"> סי' ב'): "</w:t>
      </w:r>
      <w:r>
        <w:rPr>
          <w:rtl/>
        </w:rPr>
        <w:t xml:space="preserve">ומצוה זו נוהגת בארץ ובחו"ל בפני הבית ושלא בפני הבית ויש אומרים שבזמן הזה שאין בית המקדש קיים ואין מקריבין העומר אין מצוה זו נוהגת כלל מדברי תורה אלא מדברי סופרים שתיקנו זכר למקדש </w:t>
      </w:r>
      <w:r w:rsidRPr="00F9063A">
        <w:rPr>
          <w:bCs/>
          <w:rtl/>
        </w:rPr>
        <w:t>וכן עיקר</w:t>
      </w:r>
      <w:r>
        <w:rPr>
          <w:rFonts w:hint="cs"/>
          <w:bCs/>
          <w:rtl/>
        </w:rPr>
        <w:t>,</w:t>
      </w:r>
      <w:r>
        <w:rPr>
          <w:rtl/>
        </w:rPr>
        <w:t xml:space="preserve"> ומכל מקום כל מה שתקנו חכמים תקנו כעין של תורה ואין חילוק ביניהם אלא בדברים שיתבאר</w:t>
      </w:r>
      <w:r>
        <w:rPr>
          <w:rFonts w:hint="cs"/>
          <w:rtl/>
        </w:rPr>
        <w:t>") דלדידהו באמת גם בזמן הבית אם העומר לא הי' קרב אין ספירת העומר מן התורה, ולכן אפילו אם סב"ל דקדושת המקדש לא בטלה מ"מ סב"ל שהוא מדרבנן עיי"ש, וע' גם בס' מקראי קודש פסח ח"ב סי' סה בזה, דעפ"ז א"ש דדוחק לומר שרוב הפוסקים דסבירא להו דספה"ע מדרבנן סבירא להו דקדושת המקדש בטלה.</w:t>
      </w:r>
    </w:p>
    <w:p w:rsidR="007B6E85" w:rsidRDefault="007B6E85" w:rsidP="003E5F56">
      <w:pPr>
        <w:pStyle w:val="a6"/>
        <w:spacing w:before="120" w:after="120"/>
        <w:rPr>
          <w:rtl/>
        </w:rPr>
      </w:pPr>
      <w:r>
        <w:rPr>
          <w:rFonts w:hint="cs"/>
          <w:rtl/>
        </w:rPr>
        <w:lastRenderedPageBreak/>
        <w:t>ביאור הבית יצחק בדעת הרמב"ם משום מהרה יבנה ביהמ"ק</w:t>
      </w:r>
    </w:p>
    <w:p w:rsidR="007B6E85" w:rsidRDefault="007B6E85" w:rsidP="003E5F56">
      <w:pPr>
        <w:pStyle w:val="a2"/>
        <w:spacing w:after="120"/>
        <w:rPr>
          <w:rtl/>
        </w:rPr>
      </w:pPr>
      <w:r w:rsidRPr="004E198F">
        <w:rPr>
          <w:rtl/>
        </w:rPr>
        <w:t xml:space="preserve">ובשו"ת בית יצחק יו"ד </w:t>
      </w:r>
      <w:r>
        <w:rPr>
          <w:rFonts w:hint="cs"/>
          <w:rtl/>
        </w:rPr>
        <w:t>(</w:t>
      </w:r>
      <w:r w:rsidRPr="004E198F">
        <w:rPr>
          <w:rtl/>
        </w:rPr>
        <w:t>ח"ב סי' קי"ט אות ד'</w:t>
      </w:r>
      <w:r>
        <w:rPr>
          <w:rFonts w:hint="cs"/>
          <w:rtl/>
        </w:rPr>
        <w:t>) ביאר שיטת הרמב"ם באופן אחר, דהעלה שם דאף אם לא הקריבו עומר מקריבין שתי הלחם</w:t>
      </w:r>
      <w:r>
        <w:rPr>
          <w:rStyle w:val="FootnoteReference"/>
          <w:rtl/>
        </w:rPr>
        <w:footnoteReference w:id="2"/>
      </w:r>
      <w:r>
        <w:rPr>
          <w:rFonts w:hint="cs"/>
          <w:rtl/>
        </w:rPr>
        <w:t xml:space="preserve"> ומבאר עפ"ז </w:t>
      </w:r>
      <w:r w:rsidRPr="00643508">
        <w:rPr>
          <w:rtl/>
        </w:rPr>
        <w:t>שיטת הרמב"ם דספירת העומר בזה"ז דאורייתא</w:t>
      </w:r>
      <w:r>
        <w:rPr>
          <w:rFonts w:hint="cs"/>
          <w:rtl/>
        </w:rPr>
        <w:t>,</w:t>
      </w:r>
      <w:r w:rsidRPr="00643508">
        <w:rPr>
          <w:rtl/>
        </w:rPr>
        <w:t xml:space="preserve"> דעיקר מ</w:t>
      </w:r>
      <w:r>
        <w:rPr>
          <w:rFonts w:hint="cs"/>
          <w:rtl/>
        </w:rPr>
        <w:t>צ</w:t>
      </w:r>
      <w:r w:rsidRPr="00643508">
        <w:rPr>
          <w:rtl/>
        </w:rPr>
        <w:t>ות ס</w:t>
      </w:r>
      <w:r>
        <w:rPr>
          <w:rFonts w:hint="cs"/>
          <w:rtl/>
        </w:rPr>
        <w:t>פ</w:t>
      </w:r>
      <w:r w:rsidRPr="00643508">
        <w:rPr>
          <w:rtl/>
        </w:rPr>
        <w:t xml:space="preserve">ירת העומר </w:t>
      </w:r>
      <w:r>
        <w:rPr>
          <w:rFonts w:hint="cs"/>
          <w:rtl/>
        </w:rPr>
        <w:t xml:space="preserve">הוא </w:t>
      </w:r>
      <w:r w:rsidRPr="00F642FD">
        <w:rPr>
          <w:rFonts w:hint="cs"/>
          <w:bCs/>
          <w:rtl/>
        </w:rPr>
        <w:t>בשבי</w:t>
      </w:r>
      <w:r w:rsidRPr="00F642FD">
        <w:rPr>
          <w:bCs/>
          <w:rtl/>
        </w:rPr>
        <w:t>ל קבלת התורה</w:t>
      </w:r>
      <w:r w:rsidRPr="00643508">
        <w:rPr>
          <w:rtl/>
        </w:rPr>
        <w:t xml:space="preserve"> שיס</w:t>
      </w:r>
      <w:r>
        <w:rPr>
          <w:rFonts w:hint="cs"/>
          <w:rtl/>
        </w:rPr>
        <w:t>פ</w:t>
      </w:r>
      <w:r w:rsidRPr="00643508">
        <w:rPr>
          <w:rtl/>
        </w:rPr>
        <w:t>רו ישראל להכי</w:t>
      </w:r>
      <w:r>
        <w:rPr>
          <w:rFonts w:hint="cs"/>
          <w:rtl/>
        </w:rPr>
        <w:t xml:space="preserve">ן </w:t>
      </w:r>
      <w:r w:rsidRPr="00643508">
        <w:rPr>
          <w:rtl/>
        </w:rPr>
        <w:t>לקבלת התורה</w:t>
      </w:r>
      <w:r>
        <w:rPr>
          <w:rFonts w:hint="cs"/>
          <w:rtl/>
        </w:rPr>
        <w:t xml:space="preserve">, </w:t>
      </w:r>
      <w:r w:rsidRPr="00643508">
        <w:rPr>
          <w:rtl/>
        </w:rPr>
        <w:t>די</w:t>
      </w:r>
      <w:r>
        <w:rPr>
          <w:rFonts w:hint="cs"/>
          <w:rtl/>
        </w:rPr>
        <w:t>צ</w:t>
      </w:r>
      <w:r w:rsidRPr="00643508">
        <w:rPr>
          <w:rtl/>
        </w:rPr>
        <w:t>יאת מצרים הי' ה</w:t>
      </w:r>
      <w:r>
        <w:rPr>
          <w:rFonts w:hint="cs"/>
          <w:rtl/>
        </w:rPr>
        <w:t>תכלית ל</w:t>
      </w:r>
      <w:r w:rsidRPr="00643508">
        <w:rPr>
          <w:rtl/>
        </w:rPr>
        <w:t>קבלת התורה</w:t>
      </w:r>
      <w:r>
        <w:rPr>
          <w:rFonts w:hint="cs"/>
          <w:rtl/>
        </w:rPr>
        <w:t>, כדכת</w:t>
      </w:r>
      <w:r w:rsidRPr="00643508">
        <w:rPr>
          <w:rtl/>
        </w:rPr>
        <w:t>יב בהו</w:t>
      </w:r>
      <w:r>
        <w:rPr>
          <w:rFonts w:hint="cs"/>
          <w:rtl/>
        </w:rPr>
        <w:t xml:space="preserve">ציאך את העם הזה ממצרים תעבדון את האלקים וכגו' וכן כתב בחינוך, </w:t>
      </w:r>
      <w:r w:rsidRPr="00643508">
        <w:rPr>
          <w:rtl/>
        </w:rPr>
        <w:t xml:space="preserve">ומ"מ </w:t>
      </w:r>
      <w:r>
        <w:rPr>
          <w:rFonts w:hint="cs"/>
          <w:rtl/>
        </w:rPr>
        <w:t>אין</w:t>
      </w:r>
      <w:r w:rsidRPr="00643508">
        <w:rPr>
          <w:rtl/>
        </w:rPr>
        <w:t xml:space="preserve"> מקרא יו</w:t>
      </w:r>
      <w:r>
        <w:rPr>
          <w:rFonts w:hint="cs"/>
          <w:rtl/>
        </w:rPr>
        <w:t>צ</w:t>
      </w:r>
      <w:r w:rsidRPr="00643508">
        <w:rPr>
          <w:rtl/>
        </w:rPr>
        <w:t xml:space="preserve">א מידי </w:t>
      </w:r>
      <w:r>
        <w:rPr>
          <w:rFonts w:hint="cs"/>
          <w:rtl/>
        </w:rPr>
        <w:t>פ</w:t>
      </w:r>
      <w:r w:rsidRPr="00643508">
        <w:rPr>
          <w:rtl/>
        </w:rPr>
        <w:t>שוטו לס</w:t>
      </w:r>
      <w:r>
        <w:rPr>
          <w:rFonts w:hint="cs"/>
          <w:rtl/>
        </w:rPr>
        <w:t>פור</w:t>
      </w:r>
      <w:r w:rsidRPr="00643508">
        <w:rPr>
          <w:rtl/>
        </w:rPr>
        <w:t xml:space="preserve"> הס</w:t>
      </w:r>
      <w:r>
        <w:rPr>
          <w:rFonts w:hint="cs"/>
          <w:rtl/>
        </w:rPr>
        <w:t xml:space="preserve">פירה </w:t>
      </w:r>
      <w:r w:rsidRPr="00643508">
        <w:rPr>
          <w:rtl/>
        </w:rPr>
        <w:t>להקריב אח"כ מנחה חדשה</w:t>
      </w:r>
      <w:r>
        <w:rPr>
          <w:rFonts w:hint="cs"/>
          <w:rtl/>
        </w:rPr>
        <w:t>,</w:t>
      </w:r>
      <w:r w:rsidRPr="00643508">
        <w:rPr>
          <w:rtl/>
        </w:rPr>
        <w:t xml:space="preserve"> וכי</w:t>
      </w:r>
      <w:r>
        <w:rPr>
          <w:rFonts w:hint="cs"/>
          <w:rtl/>
        </w:rPr>
        <w:t>ון</w:t>
      </w:r>
      <w:r w:rsidRPr="00643508">
        <w:rPr>
          <w:rtl/>
        </w:rPr>
        <w:t xml:space="preserve"> דאף אם לא הקריבו העומר</w:t>
      </w:r>
      <w:r>
        <w:rPr>
          <w:rFonts w:hint="cs"/>
          <w:rtl/>
        </w:rPr>
        <w:t>,</w:t>
      </w:r>
      <w:r w:rsidRPr="00643508">
        <w:rPr>
          <w:rtl/>
        </w:rPr>
        <w:t xml:space="preserve"> </w:t>
      </w:r>
      <w:r>
        <w:rPr>
          <w:rFonts w:hint="cs"/>
          <w:rtl/>
        </w:rPr>
        <w:t xml:space="preserve">יש </w:t>
      </w:r>
      <w:r w:rsidRPr="00643508">
        <w:rPr>
          <w:rtl/>
        </w:rPr>
        <w:t xml:space="preserve">חיוב להקריב </w:t>
      </w:r>
      <w:r>
        <w:rPr>
          <w:rFonts w:hint="cs"/>
          <w:rtl/>
        </w:rPr>
        <w:t xml:space="preserve">שתי </w:t>
      </w:r>
      <w:r w:rsidRPr="00643508">
        <w:rPr>
          <w:rtl/>
        </w:rPr>
        <w:t>ה</w:t>
      </w:r>
      <w:r>
        <w:rPr>
          <w:rFonts w:hint="cs"/>
          <w:rtl/>
        </w:rPr>
        <w:t>ל</w:t>
      </w:r>
      <w:r w:rsidRPr="00643508">
        <w:rPr>
          <w:rtl/>
        </w:rPr>
        <w:t>חם</w:t>
      </w:r>
      <w:r>
        <w:rPr>
          <w:rFonts w:hint="cs"/>
          <w:rtl/>
        </w:rPr>
        <w:t>,</w:t>
      </w:r>
      <w:r w:rsidRPr="00643508">
        <w:rPr>
          <w:rtl/>
        </w:rPr>
        <w:t xml:space="preserve"> א"כ </w:t>
      </w:r>
      <w:r>
        <w:rPr>
          <w:rFonts w:hint="cs"/>
          <w:rtl/>
        </w:rPr>
        <w:t>ג</w:t>
      </w:r>
      <w:r w:rsidRPr="00643508">
        <w:rPr>
          <w:rtl/>
        </w:rPr>
        <w:t xml:space="preserve">ם בזה"ז ספירת העומר דאורייתא להרמב"ם </w:t>
      </w:r>
      <w:r>
        <w:rPr>
          <w:rFonts w:hint="cs"/>
          <w:rtl/>
        </w:rPr>
        <w:t xml:space="preserve">משום </w:t>
      </w:r>
      <w:r w:rsidRPr="00643508">
        <w:rPr>
          <w:rtl/>
        </w:rPr>
        <w:t>שמא יבנה ביהמ</w:t>
      </w:r>
      <w:r>
        <w:rPr>
          <w:rFonts w:hint="cs"/>
          <w:rtl/>
        </w:rPr>
        <w:t>"ק, וכמו דסב</w:t>
      </w:r>
      <w:r w:rsidRPr="00643508">
        <w:rPr>
          <w:rtl/>
        </w:rPr>
        <w:t>"</w:t>
      </w:r>
      <w:r>
        <w:rPr>
          <w:rFonts w:hint="cs"/>
          <w:rtl/>
        </w:rPr>
        <w:t>ל</w:t>
      </w:r>
      <w:r w:rsidRPr="00643508">
        <w:rPr>
          <w:rtl/>
        </w:rPr>
        <w:t xml:space="preserve"> באמר הריני</w:t>
      </w:r>
      <w:r>
        <w:rPr>
          <w:rFonts w:hint="cs"/>
          <w:rtl/>
        </w:rPr>
        <w:t xml:space="preserve"> נז</w:t>
      </w:r>
      <w:r w:rsidRPr="00643508">
        <w:rPr>
          <w:rtl/>
        </w:rPr>
        <w:t xml:space="preserve">יר ביום </w:t>
      </w:r>
      <w:r>
        <w:rPr>
          <w:rFonts w:hint="cs"/>
          <w:rtl/>
        </w:rPr>
        <w:t xml:space="preserve">שבן </w:t>
      </w:r>
      <w:r w:rsidRPr="00643508">
        <w:rPr>
          <w:rtl/>
        </w:rPr>
        <w:t xml:space="preserve">דוד בא </w:t>
      </w:r>
      <w:r>
        <w:t>)</w:t>
      </w:r>
      <w:r w:rsidRPr="00643508">
        <w:rPr>
          <w:rtl/>
        </w:rPr>
        <w:t>עירובין מ"ג</w:t>
      </w:r>
      <w:r>
        <w:rPr>
          <w:rFonts w:hint="cs"/>
          <w:rtl/>
        </w:rPr>
        <w:t xml:space="preserve">) </w:t>
      </w:r>
      <w:r w:rsidRPr="00643508">
        <w:rPr>
          <w:rtl/>
        </w:rPr>
        <w:t>וא</w:t>
      </w:r>
      <w:r>
        <w:rPr>
          <w:rFonts w:hint="cs"/>
          <w:rtl/>
        </w:rPr>
        <w:t>ף</w:t>
      </w:r>
      <w:r w:rsidRPr="00643508">
        <w:rPr>
          <w:rtl/>
        </w:rPr>
        <w:t xml:space="preserve"> ד</w:t>
      </w:r>
      <w:r>
        <w:rPr>
          <w:rFonts w:hint="cs"/>
          <w:rtl/>
        </w:rPr>
        <w:t xml:space="preserve">כהנים בזמן הזה </w:t>
      </w:r>
      <w:r w:rsidRPr="00643508">
        <w:rPr>
          <w:rtl/>
        </w:rPr>
        <w:t>מותרין לשת</w:t>
      </w:r>
      <w:r>
        <w:rPr>
          <w:rFonts w:hint="cs"/>
          <w:rtl/>
        </w:rPr>
        <w:t>ו</w:t>
      </w:r>
      <w:r w:rsidRPr="00643508">
        <w:rPr>
          <w:rtl/>
        </w:rPr>
        <w:t>ת יין דת</w:t>
      </w:r>
      <w:r>
        <w:rPr>
          <w:rFonts w:hint="cs"/>
          <w:rtl/>
        </w:rPr>
        <w:t>ק</w:t>
      </w:r>
      <w:r w:rsidRPr="00643508">
        <w:rPr>
          <w:rtl/>
        </w:rPr>
        <w:t>נתו קלקל</w:t>
      </w:r>
      <w:r>
        <w:rPr>
          <w:rFonts w:hint="cs"/>
          <w:rtl/>
        </w:rPr>
        <w:t xml:space="preserve">ת, שם הטעם </w:t>
      </w:r>
      <w:r w:rsidRPr="00643508">
        <w:rPr>
          <w:rtl/>
        </w:rPr>
        <w:t xml:space="preserve">לא כמ"ש </w:t>
      </w:r>
      <w:r>
        <w:rPr>
          <w:rFonts w:hint="cs"/>
          <w:rtl/>
        </w:rPr>
        <w:t xml:space="preserve">רש"י, דלשמא יבנה ביהמ"ק לא חיישינן, אך </w:t>
      </w:r>
      <w:r w:rsidRPr="00643508">
        <w:rPr>
          <w:rtl/>
        </w:rPr>
        <w:t>הרמב"ם מ</w:t>
      </w:r>
      <w:r>
        <w:rPr>
          <w:rFonts w:hint="cs"/>
          <w:rtl/>
        </w:rPr>
        <w:t>פר</w:t>
      </w:r>
      <w:r w:rsidRPr="00643508">
        <w:rPr>
          <w:rtl/>
        </w:rPr>
        <w:t xml:space="preserve">ש </w:t>
      </w:r>
      <w:r>
        <w:rPr>
          <w:rFonts w:hint="cs"/>
          <w:rtl/>
        </w:rPr>
        <w:t xml:space="preserve">כפי' ר"ח </w:t>
      </w:r>
      <w:r w:rsidRPr="00643508">
        <w:rPr>
          <w:rtl/>
        </w:rPr>
        <w:t>דאין לו לעבוד רק עד שי</w:t>
      </w:r>
      <w:r>
        <w:rPr>
          <w:rFonts w:hint="cs"/>
          <w:rtl/>
        </w:rPr>
        <w:t xml:space="preserve">קבע </w:t>
      </w:r>
      <w:r w:rsidRPr="00643508">
        <w:rPr>
          <w:rtl/>
        </w:rPr>
        <w:t>משמרתו</w:t>
      </w:r>
      <w:r>
        <w:rPr>
          <w:rFonts w:hint="cs"/>
          <w:rtl/>
        </w:rPr>
        <w:t>,</w:t>
      </w:r>
      <w:r w:rsidRPr="00643508">
        <w:rPr>
          <w:rtl/>
        </w:rPr>
        <w:t xml:space="preserve"> כמ"ש </w:t>
      </w:r>
      <w:r>
        <w:rPr>
          <w:rFonts w:hint="cs"/>
          <w:rtl/>
        </w:rPr>
        <w:t>בפ</w:t>
      </w:r>
      <w:r w:rsidRPr="00643508">
        <w:rPr>
          <w:rtl/>
        </w:rPr>
        <w:t xml:space="preserve">"א מביאת מקדש </w:t>
      </w:r>
      <w:r>
        <w:rPr>
          <w:rFonts w:hint="cs"/>
          <w:rtl/>
        </w:rPr>
        <w:t>ה</w:t>
      </w:r>
      <w:r w:rsidRPr="00643508">
        <w:rPr>
          <w:rtl/>
        </w:rPr>
        <w:t>"ז וע"ש ב</w:t>
      </w:r>
      <w:r>
        <w:rPr>
          <w:rFonts w:hint="cs"/>
          <w:rtl/>
        </w:rPr>
        <w:t>כס</w:t>
      </w:r>
      <w:r w:rsidRPr="00643508">
        <w:rPr>
          <w:rtl/>
        </w:rPr>
        <w:t>"מ</w:t>
      </w:r>
      <w:r>
        <w:rPr>
          <w:rFonts w:hint="cs"/>
          <w:rtl/>
        </w:rPr>
        <w:t xml:space="preserve">, </w:t>
      </w:r>
      <w:r w:rsidRPr="00643508">
        <w:rPr>
          <w:rtl/>
        </w:rPr>
        <w:t>וכיון דחיישינן לש</w:t>
      </w:r>
      <w:r>
        <w:rPr>
          <w:rFonts w:hint="cs"/>
          <w:rtl/>
        </w:rPr>
        <w:t xml:space="preserve">מא </w:t>
      </w:r>
      <w:r w:rsidRPr="00643508">
        <w:rPr>
          <w:rtl/>
        </w:rPr>
        <w:t>יבנה ביהמ"</w:t>
      </w:r>
      <w:r>
        <w:rPr>
          <w:rFonts w:hint="cs"/>
          <w:rtl/>
        </w:rPr>
        <w:t>ק</w:t>
      </w:r>
      <w:r w:rsidRPr="00643508">
        <w:rPr>
          <w:rtl/>
        </w:rPr>
        <w:t xml:space="preserve"> חיוב ס</w:t>
      </w:r>
      <w:r>
        <w:rPr>
          <w:rFonts w:hint="cs"/>
          <w:rtl/>
        </w:rPr>
        <w:t>פיר</w:t>
      </w:r>
      <w:r w:rsidRPr="00643508">
        <w:rPr>
          <w:rtl/>
        </w:rPr>
        <w:t>ת העומר מדאוריית</w:t>
      </w:r>
      <w:r>
        <w:rPr>
          <w:rFonts w:hint="cs"/>
          <w:rtl/>
        </w:rPr>
        <w:t xml:space="preserve">א, </w:t>
      </w:r>
      <w:r w:rsidRPr="00643508">
        <w:rPr>
          <w:rtl/>
        </w:rPr>
        <w:t>ואמימר דס"ל זכר למקדש</w:t>
      </w:r>
      <w:r>
        <w:rPr>
          <w:rFonts w:hint="cs"/>
          <w:rtl/>
        </w:rPr>
        <w:t>,</w:t>
      </w:r>
      <w:r w:rsidRPr="00643508">
        <w:rPr>
          <w:rtl/>
        </w:rPr>
        <w:t xml:space="preserve"> הוא ס</w:t>
      </w:r>
      <w:r>
        <w:rPr>
          <w:rFonts w:hint="cs"/>
          <w:rtl/>
        </w:rPr>
        <w:t>ב</w:t>
      </w:r>
      <w:r w:rsidRPr="00643508">
        <w:rPr>
          <w:rtl/>
        </w:rPr>
        <w:t xml:space="preserve">"ל דחשש </w:t>
      </w:r>
      <w:r>
        <w:rPr>
          <w:rFonts w:hint="cs"/>
          <w:rtl/>
        </w:rPr>
        <w:t>לבנין בית המקדש</w:t>
      </w:r>
      <w:r w:rsidRPr="00643508">
        <w:rPr>
          <w:rtl/>
        </w:rPr>
        <w:t xml:space="preserve"> ל</w:t>
      </w:r>
      <w:r>
        <w:rPr>
          <w:rFonts w:hint="cs"/>
          <w:rtl/>
        </w:rPr>
        <w:t xml:space="preserve">א חיישינן, </w:t>
      </w:r>
      <w:r w:rsidRPr="00643508">
        <w:rPr>
          <w:rtl/>
        </w:rPr>
        <w:t xml:space="preserve">כדמוכח </w:t>
      </w:r>
      <w:r>
        <w:rPr>
          <w:rFonts w:hint="cs"/>
          <w:rtl/>
        </w:rPr>
        <w:t>ק</w:t>
      </w:r>
      <w:r w:rsidRPr="00643508">
        <w:rPr>
          <w:rtl/>
        </w:rPr>
        <w:t>צת בתענית י"ז ד</w:t>
      </w:r>
      <w:r>
        <w:rPr>
          <w:rFonts w:hint="cs"/>
          <w:rtl/>
        </w:rPr>
        <w:t>ר</w:t>
      </w:r>
      <w:r w:rsidRPr="00643508">
        <w:rPr>
          <w:rtl/>
        </w:rPr>
        <w:t xml:space="preserve">ב אשי אמר שם </w:t>
      </w:r>
      <w:r>
        <w:rPr>
          <w:rFonts w:hint="cs"/>
          <w:rtl/>
        </w:rPr>
        <w:t>גזרו</w:t>
      </w:r>
      <w:r w:rsidRPr="00643508">
        <w:rPr>
          <w:rtl/>
        </w:rPr>
        <w:t xml:space="preserve"> רבנ</w:t>
      </w:r>
      <w:r>
        <w:rPr>
          <w:rFonts w:hint="cs"/>
          <w:rtl/>
        </w:rPr>
        <w:t>ן</w:t>
      </w:r>
      <w:r w:rsidRPr="00643508">
        <w:rPr>
          <w:rtl/>
        </w:rPr>
        <w:t xml:space="preserve"> עי"ש</w:t>
      </w:r>
      <w:r>
        <w:rPr>
          <w:rFonts w:hint="cs"/>
          <w:rtl/>
        </w:rPr>
        <w:t>.</w:t>
      </w:r>
    </w:p>
    <w:p w:rsidR="007B6E85" w:rsidRDefault="007B6E85" w:rsidP="003E5F56">
      <w:pPr>
        <w:pStyle w:val="a2"/>
        <w:spacing w:after="120"/>
        <w:rPr>
          <w:rtl/>
        </w:rPr>
      </w:pPr>
      <w:r>
        <w:rPr>
          <w:rFonts w:hint="cs"/>
          <w:rtl/>
        </w:rPr>
        <w:t>וגם דעת התוס' ורוב פוסקים דספירה בזמן הזה דרבנן, ה"ז משום דסב"ל דמדאורייתא לא חייש</w:t>
      </w:r>
      <w:r w:rsidR="009B13E6">
        <w:rPr>
          <w:rFonts w:hint="cs"/>
          <w:rtl/>
        </w:rPr>
        <w:t>י</w:t>
      </w:r>
      <w:r>
        <w:rPr>
          <w:rFonts w:hint="cs"/>
          <w:rtl/>
        </w:rPr>
        <w:t>נן לשמא יבנה ביהמ"ק, ובתשובה כתבתי לענן טומאת כהנים בזמן הזה דדעת התוס' דמטיל מום בזמן הזה אין איסור אלא מדרבנן, דלא חיישינן מן התורה לשמא יבנה ביהמ"ק, אבל דעת הרמב"ם דמטיל מום בזה"ז, אסור מדאורייתא משום דשמא יבנה ביהמ"ק, והרמב"ם לשיטתי' קאי כנ"ל, עכ"ד הבית יצחק עי"ש, הרי דנקט ג"כ דכשיבוא משיח נעשה הספירה מדאורייתא כיון שהקרבת שתי הלחם צריך ספירה.</w:t>
      </w:r>
    </w:p>
    <w:p w:rsidR="007B6E85" w:rsidRDefault="007B6E85" w:rsidP="003E5F56">
      <w:pPr>
        <w:pStyle w:val="a2"/>
        <w:spacing w:after="120"/>
        <w:rPr>
          <w:rtl/>
        </w:rPr>
      </w:pPr>
      <w:r>
        <w:rPr>
          <w:rFonts w:hint="cs"/>
          <w:rtl/>
        </w:rPr>
        <w:t xml:space="preserve">ועי' גם בס' תפארת בנים (לבעל דרכי תשובה ממונקאטש) ע' רי"א שהביא מס' נהר שלום שכתב בתו"ד דהסדר בליל ב' דפסח הוא בחו"ל מדרבנן, ואילו ספה"ע היא מדאורייתא, והקשו עליו שהרי פסקינן כהרא"ש דספה"ע הוא מדרבנן? ומתרץ דאף להר"ן והרא"ש דסבירא להו דספה"ע הוא מדרבנן, היינו כעת בגלות דליכא הבאת עומר ולא קרבן וכו', וכאשר אנו מחכים לבית משיח צדקינו ב"ב כל יומא זמני' הוא, ונמצא שיהי' מאז והלאה הספירה דאורייתא, ולא יחסר מהתמימות, דמה שםפרו קודם הגאולה יצטרפו להיות תמימות המ"ט ימים עיי"ש, הובאו דבריו גם בס' שער יששכר מאמר זמן חירותינו אות ב', </w:t>
      </w:r>
      <w:r>
        <w:rPr>
          <w:rFonts w:hint="cs"/>
          <w:sz w:val="28"/>
          <w:rtl/>
        </w:rPr>
        <w:t>ועיי"ש במאמר עומר התנופה (אות י"ז) בענין זה ובתוך דבריו כתב: "</w:t>
      </w:r>
      <w:r>
        <w:rPr>
          <w:rFonts w:hint="cs"/>
          <w:rtl/>
        </w:rPr>
        <w:t xml:space="preserve">דמצות </w:t>
      </w:r>
      <w:r w:rsidRPr="0072114F">
        <w:rPr>
          <w:rtl/>
        </w:rPr>
        <w:t xml:space="preserve">ספה"ע </w:t>
      </w:r>
      <w:r>
        <w:rPr>
          <w:rFonts w:hint="cs"/>
          <w:rtl/>
        </w:rPr>
        <w:t xml:space="preserve">הוא </w:t>
      </w:r>
      <w:r w:rsidRPr="00B30EBB">
        <w:rPr>
          <w:rtl/>
        </w:rPr>
        <w:t>כדי להקריב מנחה חדשה לה' בשבועות בביהמ"ק ב"ב</w:t>
      </w:r>
      <w:r>
        <w:rPr>
          <w:rFonts w:hint="cs"/>
          <w:rtl/>
        </w:rPr>
        <w:t xml:space="preserve"> עיי"ש, וזהו גם כוונת האבודרהם (</w:t>
      </w:r>
      <w:r>
        <w:rPr>
          <w:rtl/>
        </w:rPr>
        <w:t>ברכת המצות ומשפטיהם</w:t>
      </w:r>
      <w:r>
        <w:rPr>
          <w:rFonts w:hint="cs"/>
          <w:rtl/>
        </w:rPr>
        <w:t xml:space="preserve">) שצויין </w:t>
      </w:r>
      <w:r>
        <w:rPr>
          <w:rFonts w:hint="cs"/>
          <w:rtl/>
        </w:rPr>
        <w:lastRenderedPageBreak/>
        <w:t xml:space="preserve">בחלק ל"ח שם הערה 17 ועוד ראשונים בהטעם דאין מברכים ברכת הזמן על מצות ספירת העומר וז"ל: </w:t>
      </w:r>
      <w:r>
        <w:rPr>
          <w:rtl/>
        </w:rPr>
        <w:t>וכן בספירת העומר כיון שהספיר</w:t>
      </w:r>
      <w:r>
        <w:rPr>
          <w:rFonts w:hint="cs"/>
          <w:rtl/>
        </w:rPr>
        <w:t>ה</w:t>
      </w:r>
      <w:r>
        <w:rPr>
          <w:rtl/>
        </w:rPr>
        <w:t xml:space="preserve"> אינה אלא לצורך הבאת הבכורים כמו שנא' וספרתם לכם וגו' עד ממחרת השבת די לו בזמן שאומר על הכוס במועד</w:t>
      </w:r>
      <w:r>
        <w:rPr>
          <w:rFonts w:hint="cs"/>
          <w:rtl/>
        </w:rPr>
        <w:t xml:space="preserve"> עכ"ל, דכוונתו במ"ש "הבאת בכורים" לשתי הלחם.</w:t>
      </w:r>
    </w:p>
    <w:p w:rsidR="007B6E85" w:rsidRDefault="007B6E85" w:rsidP="003E5F56">
      <w:pPr>
        <w:pStyle w:val="a6"/>
        <w:spacing w:before="120" w:after="120"/>
        <w:rPr>
          <w:rtl/>
        </w:rPr>
      </w:pPr>
      <w:r>
        <w:rPr>
          <w:rFonts w:hint="cs"/>
          <w:rtl/>
        </w:rPr>
        <w:t>מהרמ"ה נראה שאין הספירה בשביל שתי הלחם</w:t>
      </w:r>
    </w:p>
    <w:p w:rsidR="007B6E85" w:rsidRDefault="007B6E85" w:rsidP="003E5F56">
      <w:pPr>
        <w:pStyle w:val="a2"/>
        <w:spacing w:after="120"/>
        <w:rPr>
          <w:rtl/>
        </w:rPr>
      </w:pPr>
      <w:r>
        <w:rPr>
          <w:rFonts w:hint="cs"/>
          <w:rtl/>
        </w:rPr>
        <w:t xml:space="preserve">אבל נראה שישנם ראשונים החולקים על זה, דבאגרות הרמ"ה סי' ע"ט האריך לבאר דספירת העומר גם בזמן הזה הוא דאורייתא וכתב וז"ל: </w:t>
      </w:r>
      <w:r>
        <w:rPr>
          <w:rtl/>
        </w:rPr>
        <w:t xml:space="preserve">ועוד דכד מעיינת בה שפיר </w:t>
      </w:r>
      <w:r>
        <w:rPr>
          <w:rFonts w:hint="cs"/>
          <w:rtl/>
        </w:rPr>
        <w:t>(בגמ' מנחות שם) א</w:t>
      </w:r>
      <w:r>
        <w:rPr>
          <w:rtl/>
        </w:rPr>
        <w:t>מימר ואביי כי פליגי בשבועי פליגי אבל גבי יומי אפילו אמימר מודה דלאו זכר למקדש הוא אלא מדאוריתא הוא ואפילו בזמן הזה. וכי קאמר אמימר זכר למקדש הוא אשבועי בלחוד הוא דקאמר. דאי איומי נמי אם כן מאי שנא יומי דהוה מני זכר למקדש ומאי שנא שבועי דלא הוה מני זכר למקדש. אלא משום דהוה ס"ל דמדאור</w:t>
      </w:r>
      <w:r>
        <w:rPr>
          <w:rFonts w:hint="cs"/>
          <w:rtl/>
        </w:rPr>
        <w:t>י</w:t>
      </w:r>
      <w:r>
        <w:rPr>
          <w:rtl/>
        </w:rPr>
        <w:t xml:space="preserve">יתא לאו מצוה למימני שבועי אלא בזמן שהעומר נוהג אבל </w:t>
      </w:r>
      <w:r w:rsidRPr="00C075B5">
        <w:rPr>
          <w:bCs/>
          <w:rtl/>
        </w:rPr>
        <w:t>יומי אפילו בזמן הזה נמי.</w:t>
      </w:r>
      <w:r>
        <w:rPr>
          <w:rtl/>
        </w:rPr>
        <w:t xml:space="preserve"> דיקא נמי דכתיב מיום הביאכם וכי כתיב מהחל חרמש גבי שבועי כתיב גבי יומי לא כתיב דכתיב מהחל חרמש תחל לספור שבעה שבועות וכתיב נמי מיום הביאכם את עומר התנופה שבע שבתות וגו', ואילו גבי יומי לא תלהו רחמנא בהבאת העומר כלל דכתיב עד ממחרת השבת וגו' תספרו חמשים יום. ואי משום דכתיב בתריה והקרבתם מנחה חדשה לה', ההוא שיהו מקריבין שתי הלחם ביום חמשים. </w:t>
      </w:r>
      <w:r w:rsidRPr="00C075B5">
        <w:rPr>
          <w:bCs/>
          <w:rtl/>
        </w:rPr>
        <w:t>תדע דלא תלה רחמנא ספירה בשתי הלחם אלא שתי הלחם הוא דתלה רחמנא ביום חמשים דכתיב תספרו חמשים יום והקרבתם</w:t>
      </w:r>
      <w:r>
        <w:rPr>
          <w:rFonts w:hint="cs"/>
          <w:bCs/>
          <w:rtl/>
        </w:rPr>
        <w:t xml:space="preserve"> וכו' </w:t>
      </w:r>
      <w:r w:rsidRPr="00C075B5">
        <w:rPr>
          <w:rFonts w:hint="cs"/>
          <w:rtl/>
        </w:rPr>
        <w:t>עכ"ל</w:t>
      </w:r>
      <w:r>
        <w:rPr>
          <w:rStyle w:val="FootnoteReference"/>
          <w:rtl/>
        </w:rPr>
        <w:footnoteReference w:id="3"/>
      </w:r>
      <w:r w:rsidRPr="00C075B5">
        <w:rPr>
          <w:rFonts w:hint="cs"/>
          <w:rtl/>
        </w:rPr>
        <w:t xml:space="preserve"> </w:t>
      </w:r>
      <w:r w:rsidRPr="00C075B5">
        <w:rPr>
          <w:rtl/>
        </w:rPr>
        <w:t xml:space="preserve">. </w:t>
      </w:r>
      <w:r w:rsidRPr="00C075B5">
        <w:rPr>
          <w:rFonts w:hint="cs"/>
          <w:rtl/>
        </w:rPr>
        <w:t xml:space="preserve">כוונתו </w:t>
      </w:r>
      <w:r>
        <w:rPr>
          <w:rFonts w:hint="cs"/>
          <w:rtl/>
        </w:rPr>
        <w:t>דבספירת הימים לא כתבה התורה שזה תלוי בהקרבת קרבן העומר ורק בספירת שבועות כתוב מיום הביאכם את עומר וגו</w:t>
      </w:r>
      <w:r>
        <w:rPr>
          <w:rStyle w:val="FootnoteReference"/>
          <w:rtl/>
        </w:rPr>
        <w:footnoteReference w:id="4"/>
      </w:r>
      <w:r>
        <w:rPr>
          <w:rFonts w:hint="cs"/>
          <w:rtl/>
        </w:rPr>
        <w:t xml:space="preserve">, </w:t>
      </w:r>
      <w:r w:rsidRPr="00C075B5">
        <w:rPr>
          <w:rFonts w:hint="cs"/>
          <w:rtl/>
        </w:rPr>
        <w:t>ולכן סבירא ליה דספירה דיומ</w:t>
      </w:r>
      <w:r>
        <w:rPr>
          <w:rFonts w:hint="cs"/>
          <w:rtl/>
        </w:rPr>
        <w:t>י לכו"ע מדאורייתא בזמן הזה, וממשיך דאף דבספירה דיומי כתוב אח"כ והקרבתם מנחה חדשה וגו' הרי שהחיוב דיומי תלוי בדוקא באם ישנה ההקרבה דשתי הלחם ולא בזמן הזה? וע"ז מבאר "</w:t>
      </w:r>
      <w:r w:rsidRPr="00C075B5">
        <w:rPr>
          <w:bCs/>
          <w:rtl/>
        </w:rPr>
        <w:t>דלא תלה רחמנא ספירה בשתי הלחם אלא שתי הלחם הוא דתלה רחמנא ביום חמשים דכתיב תספרו חמשים יום והקרבתם</w:t>
      </w:r>
      <w:r>
        <w:rPr>
          <w:rFonts w:hint="cs"/>
          <w:bCs/>
          <w:rtl/>
        </w:rPr>
        <w:t xml:space="preserve">" </w:t>
      </w:r>
      <w:r w:rsidRPr="00ED386B">
        <w:rPr>
          <w:rFonts w:hint="cs"/>
          <w:rtl/>
        </w:rPr>
        <w:t xml:space="preserve">היינו </w:t>
      </w:r>
      <w:r>
        <w:rPr>
          <w:rFonts w:hint="cs"/>
          <w:rtl/>
        </w:rPr>
        <w:t xml:space="preserve">שאין הפירוש שיש חיוב ספירה </w:t>
      </w:r>
      <w:r w:rsidRPr="00F642FD">
        <w:rPr>
          <w:rFonts w:hint="cs"/>
          <w:bCs/>
          <w:rtl/>
        </w:rPr>
        <w:t>בשביל שתי הלחם</w:t>
      </w:r>
      <w:r>
        <w:rPr>
          <w:rFonts w:hint="cs"/>
          <w:rtl/>
        </w:rPr>
        <w:t xml:space="preserve"> דא"כ בזמן הזה ליכא חיוב ספירה, אלא שהספירה היא חיוב מצ"ע גם בזמן הזה, ובזמן ששייך להקריב שתה"ל נדע דאחר ספירת חמשים יום יש חיוב הקרבת שתה"ל, כי אי נימא דכוונת התורה דלשתי הלחם צריך ספירה וכפי שנתבאר לעיל מספר המכריע וכו', שוב צריך לומר דבזמן הזה ליכא חיוב ספירה מדאורייתא, ועי' גם ברבינו ירוחם (תולדות אדם וחוה) נתיב ה' ח"ד, שנראה מדבריו דג"כ סבירא ליה כן עיי"ש. </w:t>
      </w:r>
    </w:p>
    <w:p w:rsidR="00065BCE" w:rsidRDefault="00065BCE" w:rsidP="003E5F56">
      <w:pPr>
        <w:pStyle w:val="a6"/>
        <w:spacing w:before="120" w:after="120"/>
        <w:ind w:left="0"/>
        <w:rPr>
          <w:rtl/>
        </w:rPr>
      </w:pPr>
    </w:p>
    <w:p w:rsidR="007B6E85" w:rsidRDefault="007B6E85" w:rsidP="003E5F56">
      <w:pPr>
        <w:pStyle w:val="a6"/>
        <w:spacing w:before="120" w:after="120"/>
        <w:ind w:left="0"/>
        <w:rPr>
          <w:rtl/>
        </w:rPr>
      </w:pPr>
      <w:r>
        <w:rPr>
          <w:rFonts w:hint="cs"/>
          <w:rtl/>
        </w:rPr>
        <w:t>ביאור בדרך אפשר ב' השיטות</w:t>
      </w:r>
    </w:p>
    <w:p w:rsidR="007B6E85" w:rsidRDefault="007B6E85" w:rsidP="003E5F56">
      <w:pPr>
        <w:pStyle w:val="a2"/>
        <w:spacing w:after="120"/>
        <w:rPr>
          <w:rtl/>
        </w:rPr>
      </w:pPr>
      <w:r>
        <w:rPr>
          <w:rFonts w:hint="cs"/>
          <w:rtl/>
        </w:rPr>
        <w:t>ויש מקום לפרש הך פלוגתא, דהנה בלקו"ש חכ"ב פ' בהר</w:t>
      </w:r>
      <w:r w:rsidRPr="00D47A44">
        <w:rPr>
          <w:rtl/>
        </w:rPr>
        <w:t xml:space="preserve"> </w:t>
      </w:r>
      <w:r>
        <w:rPr>
          <w:rFonts w:hint="cs"/>
          <w:rtl/>
        </w:rPr>
        <w:t xml:space="preserve">איתא: </w:t>
      </w:r>
      <w:r w:rsidRPr="00D47A44">
        <w:rPr>
          <w:rtl/>
        </w:rPr>
        <w:t>אודות הקביעות ד</w:t>
      </w:r>
      <w:r>
        <w:rPr>
          <w:rFonts w:hint="cs"/>
          <w:rtl/>
        </w:rPr>
        <w:t>ח</w:t>
      </w:r>
      <w:r w:rsidRPr="00D47A44">
        <w:rPr>
          <w:rtl/>
        </w:rPr>
        <w:t xml:space="preserve">ג השבועות אמרו חז"ל </w:t>
      </w:r>
      <w:r>
        <w:rPr>
          <w:rFonts w:hint="cs"/>
          <w:rtl/>
        </w:rPr>
        <w:t>(ר"ה ו,ב) "</w:t>
      </w:r>
      <w:r w:rsidRPr="00D47A44">
        <w:rPr>
          <w:rtl/>
        </w:rPr>
        <w:t>פעמים חמשה פעמים ששה פעמים שבעה</w:t>
      </w:r>
      <w:r>
        <w:rPr>
          <w:rFonts w:hint="cs"/>
          <w:rtl/>
        </w:rPr>
        <w:t>"</w:t>
      </w:r>
      <w:r w:rsidRPr="00D47A44">
        <w:rPr>
          <w:rtl/>
        </w:rPr>
        <w:t xml:space="preserve"> כלומר חג השבועות לא מוכרח להיות תמיד בזמן שהיו מקדשין ע"פ הראי' ביום מתן תורתנו שהוא בששתי או בשבעה בסיון</w:t>
      </w:r>
      <w:r>
        <w:rPr>
          <w:rStyle w:val="FootnoteReference"/>
          <w:rtl/>
        </w:rPr>
        <w:footnoteReference w:id="5"/>
      </w:r>
      <w:r>
        <w:rPr>
          <w:rFonts w:hint="cs"/>
          <w:rtl/>
        </w:rPr>
        <w:t>.</w:t>
      </w:r>
    </w:p>
    <w:p w:rsidR="007B6E85" w:rsidRDefault="007B6E85" w:rsidP="003E5F56">
      <w:pPr>
        <w:pStyle w:val="a2"/>
        <w:spacing w:after="120"/>
        <w:rPr>
          <w:rtl/>
        </w:rPr>
      </w:pPr>
      <w:r w:rsidRPr="00D47A44">
        <w:rPr>
          <w:rtl/>
        </w:rPr>
        <w:t>וידועה התמי' בזה</w:t>
      </w:r>
      <w:r>
        <w:rPr>
          <w:rFonts w:hint="cs"/>
          <w:rtl/>
        </w:rPr>
        <w:t>,</w:t>
      </w:r>
      <w:r w:rsidRPr="00D47A44">
        <w:rPr>
          <w:rtl/>
        </w:rPr>
        <w:t xml:space="preserve"> אנו מוצאים ברברי חז"ל שמקשרים את חג השבועות עם יום מתן תו</w:t>
      </w:r>
      <w:r>
        <w:rPr>
          <w:rFonts w:hint="cs"/>
          <w:rtl/>
        </w:rPr>
        <w:t>ר</w:t>
      </w:r>
      <w:r w:rsidRPr="00D47A44">
        <w:rPr>
          <w:rtl/>
        </w:rPr>
        <w:t xml:space="preserve">ה וכדאיתא בירושלמי דהטעם לזה שבקרבנות של עצרת לא נאמר בהם הלשון חטא </w:t>
      </w:r>
      <w:r>
        <w:rPr>
          <w:rFonts w:hint="cs"/>
          <w:rtl/>
        </w:rPr>
        <w:t>(</w:t>
      </w:r>
      <w:r w:rsidRPr="00D47A44">
        <w:rPr>
          <w:rtl/>
        </w:rPr>
        <w:t>כמו בשאר הקרבנות של שאר היו"ט</w:t>
      </w:r>
      <w:r>
        <w:rPr>
          <w:rFonts w:hint="cs"/>
          <w:rtl/>
        </w:rPr>
        <w:t>)</w:t>
      </w:r>
      <w:r w:rsidRPr="00D47A44">
        <w:rPr>
          <w:rtl/>
        </w:rPr>
        <w:t xml:space="preserve"> </w:t>
      </w:r>
      <w:r>
        <w:rPr>
          <w:rFonts w:hint="cs"/>
          <w:rtl/>
        </w:rPr>
        <w:t>ה</w:t>
      </w:r>
      <w:r w:rsidRPr="00D47A44">
        <w:rPr>
          <w:rtl/>
        </w:rPr>
        <w:t xml:space="preserve">וא </w:t>
      </w:r>
      <w:r>
        <w:rPr>
          <w:rFonts w:hint="cs"/>
          <w:rtl/>
        </w:rPr>
        <w:t>"</w:t>
      </w:r>
      <w:r w:rsidRPr="00D47A44">
        <w:rPr>
          <w:rtl/>
        </w:rPr>
        <w:t>מכיון שקבלתם עליכם עול תורה מעלה אני עליכם כאילו</w:t>
      </w:r>
      <w:r>
        <w:rPr>
          <w:rFonts w:hint="cs"/>
          <w:rtl/>
        </w:rPr>
        <w:t xml:space="preserve"> </w:t>
      </w:r>
      <w:r w:rsidRPr="00D47A44">
        <w:rPr>
          <w:rtl/>
        </w:rPr>
        <w:t>ל</w:t>
      </w:r>
      <w:r>
        <w:rPr>
          <w:rFonts w:hint="cs"/>
          <w:rtl/>
        </w:rPr>
        <w:t>א</w:t>
      </w:r>
      <w:r w:rsidRPr="00D47A44">
        <w:rPr>
          <w:rtl/>
        </w:rPr>
        <w:t xml:space="preserve"> חטאתם מימיכם</w:t>
      </w:r>
      <w:r>
        <w:rPr>
          <w:rFonts w:hint="cs"/>
          <w:rtl/>
        </w:rPr>
        <w:t>"</w:t>
      </w:r>
      <w:r w:rsidRPr="00D47A44">
        <w:rPr>
          <w:rtl/>
        </w:rPr>
        <w:t xml:space="preserve"> כלומר </w:t>
      </w:r>
      <w:r w:rsidRPr="00D47A44">
        <w:rPr>
          <w:bCs/>
          <w:rtl/>
        </w:rPr>
        <w:t xml:space="preserve">לעצרת </w:t>
      </w:r>
      <w:r w:rsidRPr="00D47A44">
        <w:rPr>
          <w:rtl/>
        </w:rPr>
        <w:t>יש שייכות ליום דמתן תורה</w:t>
      </w:r>
      <w:r>
        <w:rPr>
          <w:rFonts w:hint="cs"/>
          <w:rtl/>
        </w:rPr>
        <w:t>?</w:t>
      </w:r>
    </w:p>
    <w:p w:rsidR="007B6E85" w:rsidRPr="002D57A9" w:rsidRDefault="007B6E85" w:rsidP="003E5F56">
      <w:pPr>
        <w:pStyle w:val="a2"/>
        <w:spacing w:after="120"/>
        <w:rPr>
          <w:rtl/>
        </w:rPr>
      </w:pPr>
      <w:r w:rsidRPr="002D57A9">
        <w:rPr>
          <w:rtl/>
        </w:rPr>
        <w:t>והביאור בזה: התוכן של מצות ספירת העומר הוא הכנה לקבלת התורה, כמבואר בראשונים (ר"ן סוף פסחים, חינוך מצוה שו ועוד) בשם המדרש שמצד התשוקה הגדולה והנפלאה של בני ישראל לקבלת התורה לכן כשיצאו מארץ מצרים ספרו בכמה ימים התקרבו ליום דקבלת התורה, מ"ט הימים של הספירה הם הכנה למתן תורה יום החמישים ובלשון החסידות: ע"י הספירה של מ"ט הימים שהם כנגד מ"ט שערי בינה, זוכים להגיע ליום החמישים -שער הנו"ן- שזהו הענין דמתן תורה.</w:t>
      </w:r>
      <w:r>
        <w:rPr>
          <w:rtl/>
        </w:rPr>
        <w:t xml:space="preserve"> </w:t>
      </w:r>
    </w:p>
    <w:p w:rsidR="007B6E85" w:rsidRPr="002D57A9" w:rsidRDefault="007B6E85" w:rsidP="003E5F56">
      <w:pPr>
        <w:pStyle w:val="a2"/>
        <w:spacing w:after="120"/>
      </w:pPr>
      <w:r w:rsidRPr="002D57A9">
        <w:rPr>
          <w:rtl/>
        </w:rPr>
        <w:t>ונמצא, שאע"פ שענין הספירה נקבע באופן שהיום החמשים לא בהכרח שיחול ביום דקבלת התורה, ואפשר אפי' שתחול לפני קבלת התורה, מ"מ כשעצרת יום החמישים חל בכל זאת ביום דקבלת התורה, הרי ש(אין זה דבר נוסף דבר צדדי, אלא ש)הוא השלימות בעצרת גופא [שלימות דיום החמישים הוא - כשהוא ביום שבו קיבלתם עליכם עול תורה- מתן תורה] וכיון שעצרת בשלמותו הוא כשחל ביום דקבלת התורה לכן (מבואר בירושלמי) לא נאמר הלשון "חטא" בתורה שבכתב בנוגע לעצרת ע"כ.</w:t>
      </w:r>
    </w:p>
    <w:p w:rsidR="007B6E85" w:rsidRPr="002D57A9" w:rsidRDefault="007B6E85" w:rsidP="003E5F56">
      <w:pPr>
        <w:pStyle w:val="a2"/>
        <w:spacing w:after="120"/>
        <w:rPr>
          <w:rStyle w:val="FootnoteReference"/>
          <w:sz w:val="36"/>
          <w:szCs w:val="36"/>
        </w:rPr>
      </w:pPr>
      <w:r>
        <w:rPr>
          <w:rFonts w:hint="cs"/>
          <w:rtl/>
        </w:rPr>
        <w:t xml:space="preserve">ולפי"ז יש לבאר ב' השיטות הנ"ל, דכיון שנתבאר דענין הספירה הוא בשביל </w:t>
      </w:r>
      <w:r w:rsidRPr="0096560A">
        <w:rPr>
          <w:rFonts w:hint="cs"/>
          <w:bCs/>
          <w:rtl/>
        </w:rPr>
        <w:t>מ"ת</w:t>
      </w:r>
      <w:r>
        <w:rPr>
          <w:rFonts w:hint="cs"/>
          <w:rtl/>
        </w:rPr>
        <w:t xml:space="preserve">, ומצד </w:t>
      </w:r>
      <w:r w:rsidRPr="00E01247">
        <w:rPr>
          <w:rFonts w:hint="cs"/>
          <w:bCs/>
          <w:rtl/>
        </w:rPr>
        <w:t>שלימות הענין</w:t>
      </w:r>
      <w:r>
        <w:rPr>
          <w:rFonts w:hint="cs"/>
          <w:rtl/>
        </w:rPr>
        <w:t xml:space="preserve"> הוה עצרת </w:t>
      </w:r>
      <w:r>
        <w:rPr>
          <w:rFonts w:hint="cs"/>
          <w:bCs/>
          <w:rtl/>
        </w:rPr>
        <w:t>-ש</w:t>
      </w:r>
      <w:r w:rsidRPr="007A44AD">
        <w:rPr>
          <w:rFonts w:hint="cs"/>
          <w:rtl/>
        </w:rPr>
        <w:t>אז מקריבין שתי הלח</w:t>
      </w:r>
      <w:r>
        <w:rPr>
          <w:rFonts w:hint="cs"/>
          <w:rtl/>
        </w:rPr>
        <w:t>ם-</w:t>
      </w:r>
      <w:r w:rsidRPr="00E01247">
        <w:rPr>
          <w:rFonts w:hint="cs"/>
          <w:bCs/>
          <w:rtl/>
        </w:rPr>
        <w:t xml:space="preserve"> </w:t>
      </w:r>
      <w:r w:rsidRPr="007A44AD">
        <w:rPr>
          <w:rFonts w:hint="cs"/>
          <w:bCs/>
          <w:rtl/>
        </w:rPr>
        <w:t>זמן מ"ת</w:t>
      </w:r>
      <w:r>
        <w:rPr>
          <w:rFonts w:hint="cs"/>
          <w:bCs/>
          <w:rtl/>
        </w:rPr>
        <w:t xml:space="preserve"> </w:t>
      </w:r>
      <w:r>
        <w:rPr>
          <w:rStyle w:val="FootnoteReference"/>
          <w:rtl/>
        </w:rPr>
        <w:footnoteReference w:id="6"/>
      </w:r>
      <w:r>
        <w:rPr>
          <w:rFonts w:hint="cs"/>
          <w:rtl/>
        </w:rPr>
        <w:t xml:space="preserve">, לכן מסתבר לומר שהספירה היא בשביל הקרבת שתי הלחם שבעצרת, וכדעת המכריע, אמנם לאידך גיסא כיון שעצרת אי"צ להיות בזמן מתן תורה דוקא, ואפשר שהקרבת שתי </w:t>
      </w:r>
      <w:r>
        <w:rPr>
          <w:rFonts w:hint="cs"/>
          <w:rtl/>
        </w:rPr>
        <w:lastRenderedPageBreak/>
        <w:t>הלחם אינה ביום דמ"ת, לכן לא נימא דשתי הלחם צריך ספירה כיון שזהו בעצרת דוקא ואינו מוכרח שאז הוא זמן מתן תורה, וכדעת הרמ"ה.</w:t>
      </w:r>
    </w:p>
    <w:p w:rsidR="00590563" w:rsidRDefault="00590563" w:rsidP="003E5F56">
      <w:pPr>
        <w:pStyle w:val="a2"/>
        <w:spacing w:after="120"/>
        <w:jc w:val="center"/>
      </w:pPr>
      <w:r>
        <w:rPr>
          <w:noProof/>
        </w:rPr>
        <w:drawing>
          <wp:inline distT="0" distB="0" distL="0" distR="0">
            <wp:extent cx="656590" cy="297180"/>
            <wp:effectExtent l="0" t="0" r="0" b="762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6590" cy="297180"/>
                    </a:xfrm>
                    <a:prstGeom prst="rect">
                      <a:avLst/>
                    </a:prstGeom>
                    <a:noFill/>
                    <a:ln>
                      <a:noFill/>
                    </a:ln>
                  </pic:spPr>
                </pic:pic>
              </a:graphicData>
            </a:graphic>
          </wp:inline>
        </w:drawing>
      </w:r>
    </w:p>
    <w:p w:rsidR="00590563" w:rsidRDefault="00590563" w:rsidP="008D3E0C">
      <w:pPr>
        <w:bidi/>
        <w:spacing w:after="0" w:line="240" w:lineRule="auto"/>
        <w:rPr>
          <w:rFonts w:ascii="FbFrankReal" w:eastAsia="Calibri" w:hAnsi="FbFrankReal" w:cs="FbFrankReal"/>
          <w:sz w:val="24"/>
          <w:szCs w:val="24"/>
        </w:rPr>
        <w:sectPr w:rsidR="00590563" w:rsidSect="00590563">
          <w:headerReference w:type="even" r:id="rId10"/>
          <w:headerReference w:type="default" r:id="rId11"/>
          <w:footnotePr>
            <w:numRestart w:val="eachSect"/>
          </w:footnotePr>
          <w:type w:val="continuous"/>
          <w:pgSz w:w="7920" w:h="12240"/>
          <w:pgMar w:top="720" w:right="864" w:bottom="720" w:left="864" w:header="0" w:footer="0" w:gutter="0"/>
          <w:cols w:space="720"/>
        </w:sectPr>
      </w:pPr>
    </w:p>
    <w:p w:rsidR="003169DD" w:rsidRDefault="003169DD" w:rsidP="008D3E0C">
      <w:pPr>
        <w:pStyle w:val="a"/>
      </w:pPr>
      <w:bookmarkStart w:id="50" w:name="_Toc453294201"/>
      <w:r>
        <w:rPr>
          <w:rtl/>
        </w:rPr>
        <w:t>הריני נזיר ביום שבן דוד בא</w:t>
      </w:r>
      <w:bookmarkEnd w:id="50"/>
      <w:r>
        <w:rPr>
          <w:rtl/>
        </w:rPr>
        <w:t xml:space="preserve"> </w:t>
      </w:r>
    </w:p>
    <w:p w:rsidR="003169DD" w:rsidRDefault="003169DD" w:rsidP="008D3E0C">
      <w:pPr>
        <w:pStyle w:val="a0"/>
      </w:pPr>
      <w:bookmarkStart w:id="51" w:name="_Toc453294202"/>
      <w:r>
        <w:rPr>
          <w:rFonts w:hint="cs"/>
          <w:rtl/>
        </w:rPr>
        <w:t xml:space="preserve">הרב </w:t>
      </w:r>
      <w:r>
        <w:rPr>
          <w:rtl/>
        </w:rPr>
        <w:t>שלום צירקינד</w:t>
      </w:r>
      <w:bookmarkEnd w:id="51"/>
      <w:r>
        <w:rPr>
          <w:rtl/>
        </w:rPr>
        <w:t xml:space="preserve"> </w:t>
      </w:r>
    </w:p>
    <w:p w:rsidR="003169DD" w:rsidRDefault="003169DD" w:rsidP="008D3E0C">
      <w:pPr>
        <w:pStyle w:val="a1"/>
      </w:pPr>
      <w:r>
        <w:rPr>
          <w:rtl/>
        </w:rPr>
        <w:t>תושב השכונה</w:t>
      </w:r>
    </w:p>
    <w:p w:rsidR="003169DD" w:rsidRDefault="003169DD" w:rsidP="008D3E0C">
      <w:pPr>
        <w:pStyle w:val="a2"/>
        <w:spacing w:after="120"/>
      </w:pPr>
      <w:r>
        <w:rPr>
          <w:rtl/>
        </w:rPr>
        <w:t>כתב הרמב"ם בהל' נזירות פ"ד הי"א "האומר הריני נזיר ביום שבן דוד בא בו, אם בחול נדר הרי זה אסור לעולם. ואם בשבת או יום טוב נדר, אותה שבת או אותו יום טוב מותר, מכאן ואילך אסור לעולם. שהדבר ספק אם יבוא בשבת או ביום טוב או לא יבוא, הואיל והוא ספק ביום שנדר לא חלה עליו נזירות, שספק נזירות להקל, מכאן ואילך חלה עליו נזירות. ושבת הבאה שהיא ספק אינה מפקעת נזירות שחלה עליו."</w:t>
      </w:r>
    </w:p>
    <w:p w:rsidR="003169DD" w:rsidRDefault="003169DD" w:rsidP="008D3E0C">
      <w:pPr>
        <w:pStyle w:val="a2"/>
        <w:spacing w:after="120"/>
      </w:pPr>
      <w:r>
        <w:rPr>
          <w:rtl/>
        </w:rPr>
        <w:t xml:space="preserve">וידוע השקו"ט בזה במפרשי הרמב"ם, למה השמיט הרמב"ם טעם הגמ' בעירובין מג, ב, שהגמ' מבאר שם שהלכה הנ"ל תלוי באם יכול אליהו לבוא בשבת ובערב שבת, והרמב"ם השמיט זה לגמרי. </w:t>
      </w:r>
    </w:p>
    <w:p w:rsidR="003169DD" w:rsidRDefault="003169DD" w:rsidP="008D3E0C">
      <w:pPr>
        <w:pStyle w:val="a2"/>
        <w:spacing w:after="120"/>
      </w:pPr>
      <w:r>
        <w:rPr>
          <w:rtl/>
        </w:rPr>
        <w:t>ובאגרת קודש מיו"ד כסלו תשכ"ח, הע' ד"ה "כי הנה .. והנורא" מבאר שהרמב"ם מפרש דביאת אלי' תהי' לפני מלחת גוג ומגוג ולא לפני ביאת המשיח (דלא כהגמ' בעירובין הנ"ל), ומסיים "ע"פ סברת ודעת הרמב"ם הנ"ל סרו קושיות נ"כ בהל' נזירות" (פ"ד הי"א). ואכ"מ." וכנראה הכוונה, דמכיון דלדעת הרמב"ם ביאת אלי' אינו קשור ולפני ביאת המשיח, אלא קשור עם מלחמת גוג ומגוג, לכן מובן למי שאמר הריני נזיר ביום שבן דוד בא בו, שאינו תלוי האם יכול אלי' לבוא א"ל, כי לשיטתו ביאת אלי' אינו קשור ליום שבן דוד בא בא. (וראה עד"ז בתורת מנחם תשמ"ג ח"ג ע' 1312, אלא שע"פ השוואה עם ההנחה באידיש מהתוועדות הנ"ל, כנראה הוסיפו כ"ז וערכו המניחים את השיחה הנ"ל ע"פ ההערה הנ"ל באג"ק).</w:t>
      </w:r>
    </w:p>
    <w:p w:rsidR="003169DD" w:rsidRDefault="003169DD" w:rsidP="008D3E0C">
      <w:pPr>
        <w:pStyle w:val="a2"/>
        <w:spacing w:after="120"/>
      </w:pPr>
      <w:r>
        <w:rPr>
          <w:rtl/>
        </w:rPr>
        <w:t>ובהוספה לאגרת זו לרש"י זוין ע"ה הוסיף כ"ק אדמו"ר בקשר להגמ' בעירובין הנ"ל "באנציק' מע' אלי' מובא זה כמוסכם (וגם ליד צויין שם). ולפענ"ד פוסק הרמב"ם הפכו (ולכן גם ספק נזירות אין בזה) ויסודו משנה דעדיות (דמעתיקה בהל' מלכים שם)."</w:t>
      </w:r>
    </w:p>
    <w:p w:rsidR="003169DD" w:rsidRDefault="003169DD" w:rsidP="008D3E0C">
      <w:pPr>
        <w:pStyle w:val="a2"/>
        <w:spacing w:after="120"/>
      </w:pPr>
      <w:r>
        <w:rPr>
          <w:rtl/>
        </w:rPr>
        <w:t>ואולי יש להעיר בזה בקצרה, ואסמוך על המעיין בגופן של דברים: א) במ"ש "וגם ספק נזירות אין בזה" כנראה הכוונה להמבואר בלחם משנה שם במה שהקשה על הכסף משנה, ומובן למעיין שם דיוצא דצ"ל דהרמב"ם ס"ל דאין זה בגדר ספק אם יבוא אליהו לפני משיח או לא, אלא דאין כאן ספק נזירות מלכתחילה.</w:t>
      </w:r>
    </w:p>
    <w:p w:rsidR="003169DD" w:rsidRDefault="003169DD" w:rsidP="008D3E0C">
      <w:pPr>
        <w:pStyle w:val="a2"/>
        <w:spacing w:after="120"/>
      </w:pPr>
      <w:r>
        <w:rPr>
          <w:rtl/>
        </w:rPr>
        <w:lastRenderedPageBreak/>
        <w:t>ב) ראה בס' ימות המשיח בהלכה ח"ב סי' ד' במה שמבאר בארוכה בענין זה, ומביא שיטות דס"ל דהרמב"ם מספקא לי' אם אלי' צריך לבוא לפני משיח או לא, ופסק הרמב"ם כאן מיוסד ע"ז שיש כאן ספק ספיקא להחמיר ע"ש. (וידוע השקו"ט בזה, וכמו שמציין שם בהע' 23 לשו"ע אדמוה"ז סי' תפ"ט סעי' כ"ה ולעוד מקומות, ועי' ג"כ בשיח</w:t>
      </w:r>
      <w:r>
        <w:rPr>
          <w:rFonts w:hint="cs"/>
          <w:rtl/>
        </w:rPr>
        <w:t>ת</w:t>
      </w:r>
      <w:r>
        <w:rPr>
          <w:rtl/>
        </w:rPr>
        <w:t xml:space="preserve"> אחרון של פסח תשי"ט אודות שיטת אדמו"ר הזקן בסידורו בברכת ציצית לאחר השקיעה דיש כאן ספק ספיקא להחמיר ומ"מ פסק שלא לברך, ואכ"מ).</w:t>
      </w:r>
    </w:p>
    <w:p w:rsidR="003169DD" w:rsidRDefault="003169DD" w:rsidP="008D3E0C">
      <w:pPr>
        <w:pStyle w:val="a2"/>
        <w:spacing w:after="120"/>
      </w:pPr>
      <w:r>
        <w:rPr>
          <w:rtl/>
        </w:rPr>
        <w:t>אבל מלשון הערה זו ממשמע להדיא שכ"ק אדמו"ר אינו לומד כסברות הנ"ל דיש כאן ספק ספיקא להחמיר, אלא שאין כאן מלכתחילה ספק כלל לשיטת הרמב"ם אם אליהו יבוא לפני משיח.</w:t>
      </w:r>
    </w:p>
    <w:p w:rsidR="003169DD" w:rsidRDefault="003169DD" w:rsidP="008D3E0C">
      <w:pPr>
        <w:pStyle w:val="a2"/>
        <w:spacing w:after="120"/>
      </w:pPr>
      <w:r>
        <w:rPr>
          <w:rtl/>
        </w:rPr>
        <w:t>ג) לכאורה בגוף הענין יש לעיין, דהרי הרמב"ם כתב מיד לאח"ז דכל אלו הדברים אין אדם יודע איך יהיו עד שיהיו, וזה קאי (גם) על מ"ש מיד לפנ"ז אודות ב' הדיעות האם ביאת אליהו הוא לפני ביאת המשיח או לפני גוג ומגוג, וא"כ, אע"פ שמשמע מלשון הרמב"ם שאינו פוסק כהגמ' בעירובין, אלא שביאת אלי' קשור עם מלחמת גוג ומגוג, (כמבואר בהערה לאג"ק שם),</w:t>
      </w:r>
      <w:r w:rsidR="009B13E6">
        <w:rPr>
          <w:rtl/>
        </w:rPr>
        <w:t xml:space="preserve"> </w:t>
      </w:r>
      <w:r>
        <w:rPr>
          <w:rtl/>
        </w:rPr>
        <w:t>אבל א"כ מהו הפשט במה שהרמב"ם בעצמו כותב שאין אדם יודע איך יהיו עד שיהיו. (וג"כ יש לעיין למה בכלל מביא הדיעה שביאת אלי' קשור עם ביאת המשיח, אם אינו פוסק כמותו).</w:t>
      </w:r>
    </w:p>
    <w:p w:rsidR="003169DD" w:rsidRDefault="003169DD" w:rsidP="008D3E0C">
      <w:pPr>
        <w:pStyle w:val="a2"/>
        <w:spacing w:after="120"/>
      </w:pPr>
      <w:r>
        <w:rPr>
          <w:rtl/>
        </w:rPr>
        <w:t xml:space="preserve">ולכאו' י"ל בזה ע"ד הביאור הידוע בשיחת הרבי אודות שתי תקופות בימות המשיח, שלשיטת הרמב"ם גם אם יהיו ניסים וכו' מיד בתקופה הראשונה מ"מ אין זה חלק מגדרו של ימות המשיח כפי שהוא ע"פ הלכה. ועד"ז אוי"ל בנדו"ד, שהרמב"ם אכן פוסק שביאת אליהו כפי שהוא </w:t>
      </w:r>
      <w:r>
        <w:rPr>
          <w:b/>
          <w:rtl/>
        </w:rPr>
        <w:t>ע"פ הלכה</w:t>
      </w:r>
      <w:r>
        <w:rPr>
          <w:rtl/>
        </w:rPr>
        <w:t xml:space="preserve"> אינו קשור לביאת המשיח, אלא שמוסיף שמ"מ ב</w:t>
      </w:r>
      <w:r>
        <w:rPr>
          <w:b/>
          <w:rtl/>
        </w:rPr>
        <w:t>מציאות</w:t>
      </w:r>
      <w:r>
        <w:rPr>
          <w:rtl/>
        </w:rPr>
        <w:t xml:space="preserve"> אכן שייך שביאת אלי' אכן יהי' קשור עם ביאת המשיח, ואין אדם יודע איך יהיו עד שיהיו כו', אבל מ"מ מכיון שמצד גדרי ההלכה אין זה גדרו של ביאת אליהו, לכן מובן למה הרמב"ם בהל' נזירות לא תלה זה בביאת אלי' כשיטת הגמ' בעירובין, כי מצד </w:t>
      </w:r>
      <w:r>
        <w:rPr>
          <w:b/>
          <w:rtl/>
        </w:rPr>
        <w:t>גדרי ההלכה</w:t>
      </w:r>
      <w:r>
        <w:rPr>
          <w:rtl/>
        </w:rPr>
        <w:t xml:space="preserve"> אין יום שבן דוד בא בו קשור לביאת אליהו. </w:t>
      </w:r>
    </w:p>
    <w:p w:rsidR="003169DD" w:rsidRDefault="003169DD" w:rsidP="008D3E0C">
      <w:pPr>
        <w:pStyle w:val="a2"/>
        <w:spacing w:after="120"/>
      </w:pPr>
      <w:r>
        <w:rPr>
          <w:rtl/>
        </w:rPr>
        <w:t>ועפ"ז מובן שאין כאן סתירה בין פסק הרמב"ם שביאת אליהו אינו תלוי עם ביאת המשיח למ"ש מיד לאח"ז שאין אדם יודע איך יהיו עד שיהיו, כי בתחילה מדבר הרמב"ם מצד גדרי ההלכה ולאח"כ מדבר מענינו של אליהו כפי שיכול להיות במציאות שאין זה מוכרח אלא כהוספה ע"פ ההלכה. ועוד יש להאריך בזה בביאור דברי הרמב"ם ובפרט ע"פ המבואר בהדרן על הרמב"ם תשמ"ז, ואכמ"ל.</w:t>
      </w:r>
    </w:p>
    <w:p w:rsidR="003169DD" w:rsidRDefault="003169DD" w:rsidP="008D3E0C">
      <w:pPr>
        <w:pStyle w:val="a2"/>
        <w:spacing w:after="120"/>
        <w:rPr>
          <w:rtl/>
        </w:rPr>
      </w:pPr>
      <w:r>
        <w:rPr>
          <w:rtl/>
        </w:rPr>
        <w:t>ויה"ר שנזכה לקבל פני משיח צדקינו תומ"י ממש ובחסד וברחמים.</w:t>
      </w:r>
    </w:p>
    <w:p w:rsidR="003169DD" w:rsidRDefault="003169DD" w:rsidP="008D3E0C">
      <w:pPr>
        <w:pStyle w:val="a2"/>
        <w:spacing w:before="0" w:after="0"/>
        <w:jc w:val="center"/>
      </w:pPr>
      <w:r>
        <w:rPr>
          <w:noProof/>
        </w:rPr>
        <w:drawing>
          <wp:inline distT="0" distB="0" distL="0" distR="0" wp14:anchorId="04BE2BDE" wp14:editId="0EA58EE3">
            <wp:extent cx="655955" cy="2940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3169DD" w:rsidRDefault="003169DD" w:rsidP="008D3E0C">
      <w:pPr>
        <w:bidi/>
        <w:spacing w:after="0" w:line="240" w:lineRule="auto"/>
        <w:rPr>
          <w:rFonts w:ascii="FbFrankReal" w:eastAsia="Calibri" w:hAnsi="FbFrankReal" w:cs="FbFrankReal"/>
          <w:sz w:val="24"/>
          <w:szCs w:val="24"/>
        </w:rPr>
        <w:sectPr w:rsidR="003169DD" w:rsidSect="003169DD">
          <w:headerReference w:type="even" r:id="rId12"/>
          <w:headerReference w:type="default" r:id="rId13"/>
          <w:footnotePr>
            <w:numRestart w:val="eachSect"/>
          </w:footnotePr>
          <w:type w:val="continuous"/>
          <w:pgSz w:w="7920" w:h="12240"/>
          <w:pgMar w:top="720" w:right="864" w:bottom="720" w:left="864" w:header="0" w:footer="0" w:gutter="0"/>
          <w:cols w:space="720"/>
        </w:sectPr>
      </w:pPr>
    </w:p>
    <w:p w:rsidR="003C1649" w:rsidRPr="003C1649" w:rsidRDefault="009D1EE2" w:rsidP="008D3E0C">
      <w:pPr>
        <w:pStyle w:val="a3"/>
      </w:pPr>
      <w:bookmarkStart w:id="52" w:name="_Toc453294203"/>
      <w:r w:rsidRPr="00C950CD">
        <w:rPr>
          <w:rFonts w:hint="cs"/>
          <w:rtl/>
        </w:rPr>
        <w:lastRenderedPageBreak/>
        <w:t>תורת רבינו</w:t>
      </w:r>
      <w:bookmarkEnd w:id="52"/>
    </w:p>
    <w:p w:rsidR="003C1649" w:rsidRPr="003C1649" w:rsidRDefault="003C1649" w:rsidP="008D3E0C">
      <w:pPr>
        <w:pStyle w:val="a"/>
        <w:rPr>
          <w:rtl/>
        </w:rPr>
      </w:pPr>
      <w:bookmarkStart w:id="53" w:name="_Toc453294204"/>
      <w:r>
        <w:rPr>
          <w:rFonts w:hint="cs"/>
          <w:rtl/>
        </w:rPr>
        <w:t>בשולי שיח</w:t>
      </w:r>
      <w:r w:rsidR="009B13E6">
        <w:rPr>
          <w:rFonts w:hint="cs"/>
          <w:rtl/>
        </w:rPr>
        <w:t>ו</w:t>
      </w:r>
      <w:r>
        <w:rPr>
          <w:rFonts w:hint="cs"/>
          <w:rtl/>
        </w:rPr>
        <w:t xml:space="preserve">ת </w:t>
      </w:r>
      <w:r w:rsidRPr="006453F2">
        <w:rPr>
          <w:rFonts w:hint="cs"/>
          <w:rtl/>
        </w:rPr>
        <w:t>קודש</w:t>
      </w:r>
      <w:bookmarkEnd w:id="53"/>
    </w:p>
    <w:p w:rsidR="003C1649" w:rsidRDefault="003C1649" w:rsidP="008D3E0C">
      <w:pPr>
        <w:pStyle w:val="a0"/>
        <w:rPr>
          <w:rtl/>
        </w:rPr>
      </w:pPr>
      <w:bookmarkStart w:id="54" w:name="_Toc453294205"/>
      <w:r>
        <w:rPr>
          <w:rFonts w:hint="cs"/>
          <w:rtl/>
        </w:rPr>
        <w:t>הרב חנני' יוסף אייזנבך</w:t>
      </w:r>
      <w:bookmarkEnd w:id="54"/>
    </w:p>
    <w:p w:rsidR="003C1649" w:rsidRDefault="003C1649" w:rsidP="008D3E0C">
      <w:pPr>
        <w:pStyle w:val="a1"/>
        <w:rPr>
          <w:rtl/>
        </w:rPr>
      </w:pPr>
      <w:r>
        <w:rPr>
          <w:rFonts w:hint="cs"/>
          <w:rtl/>
        </w:rPr>
        <w:t>בעמ"ח ספרי "מחנה יוסף"</w:t>
      </w:r>
    </w:p>
    <w:p w:rsidR="003C1649" w:rsidRDefault="003C1649" w:rsidP="008D3E0C">
      <w:pPr>
        <w:pStyle w:val="a2"/>
        <w:spacing w:after="120"/>
        <w:rPr>
          <w:rtl/>
        </w:rPr>
      </w:pPr>
      <w:r w:rsidRPr="003E61D5">
        <w:rPr>
          <w:rFonts w:hint="cs"/>
          <w:b/>
          <w:bCs/>
          <w:rtl/>
        </w:rPr>
        <w:t>א.</w:t>
      </w:r>
      <w:r>
        <w:rPr>
          <w:rFonts w:hint="cs"/>
          <w:rtl/>
        </w:rPr>
        <w:t xml:space="preserve"> ב"לקוטי שיחות" חלק ז' פר' בחוקותי, דן במחלוקת ר' יהודה ור' שמעון בתורת כהנים, על הפסוק "והשבתי חיה רעה מן הארץ", ר"י אומר מעבירן מן העולם, ור"ש אומר משביתם שלא יזוקו, ומקשה על ר"י איך אפשר לומר שמעבירן מן העולם ולא יהיו לעת"ל חיות רעות, והלא קרא מפורש הוא "וגר זאב עם כבש גו'", ובהערות שא"א לומר שס"ל לר"י כדעת הרמב"ם בריש פי"ב מהל' מלכים, שכל זה "משל הוא" על רשעי אומות העולם שישבו עם ישראל כו', שלפי</w:t>
      </w:r>
      <w:r w:rsidR="009B13E6">
        <w:rPr>
          <w:rFonts w:hint="cs"/>
          <w:rtl/>
        </w:rPr>
        <w:t xml:space="preserve"> </w:t>
      </w:r>
      <w:r>
        <w:rPr>
          <w:rFonts w:hint="cs"/>
          <w:rtl/>
        </w:rPr>
        <w:t>זה הרי גם "והשבתי חיה רעה מן הארץ" שהוא יותר ביטול מנהגו של עולם אינו אלא משל, עי"ש.</w:t>
      </w:r>
    </w:p>
    <w:p w:rsidR="003C1649" w:rsidRDefault="003C1649" w:rsidP="008D3E0C">
      <w:pPr>
        <w:pStyle w:val="a2"/>
        <w:spacing w:after="120"/>
        <w:rPr>
          <w:rtl/>
        </w:rPr>
      </w:pPr>
      <w:r>
        <w:rPr>
          <w:rFonts w:hint="cs"/>
          <w:rtl/>
        </w:rPr>
        <w:t>[ובהערה שם מבואר כלאחר יד דעתו הק', שהשגת הראב"ד בהל' מלכים שם "והלא בתורה והשבתי חיה רעה מן הארץ", אינה השגה, וממילא א"ש תמיהת הרדב"ז שנאמר גם זה משל, ועיין מש"כ בזה בקונטרס "הדרת מלך" בסוף ספר "מחנה יוסף" על הרמב"ם משנ"ת בזה], אלא תמיהה למה הביא הרמב"ם הפסוק בישעיה "וגר זאב עם כבש"</w:t>
      </w:r>
      <w:r w:rsidR="009B13E6">
        <w:rPr>
          <w:rFonts w:hint="cs"/>
          <w:rtl/>
        </w:rPr>
        <w:t xml:space="preserve"> </w:t>
      </w:r>
      <w:r>
        <w:rPr>
          <w:rFonts w:hint="cs"/>
          <w:rtl/>
        </w:rPr>
        <w:t>היה לו להביא הפסוק מן התורה "והשבתי חיה רעה מן הארץ", ולפי ביאור דברי רבינו שם ה"ז מבואר עי"ש].</w:t>
      </w:r>
    </w:p>
    <w:p w:rsidR="003C1649" w:rsidRDefault="003C1649" w:rsidP="008D3E0C">
      <w:pPr>
        <w:pStyle w:val="a2"/>
        <w:spacing w:after="120"/>
        <w:rPr>
          <w:rtl/>
        </w:rPr>
      </w:pPr>
      <w:r w:rsidRPr="009076A7">
        <w:rPr>
          <w:rFonts w:hint="cs"/>
          <w:b/>
          <w:bCs/>
          <w:rtl/>
        </w:rPr>
        <w:t>ב</w:t>
      </w:r>
      <w:r>
        <w:rPr>
          <w:rFonts w:hint="cs"/>
          <w:b/>
          <w:bCs/>
          <w:rtl/>
        </w:rPr>
        <w:t xml:space="preserve">. </w:t>
      </w:r>
      <w:r>
        <w:rPr>
          <w:rFonts w:hint="cs"/>
          <w:rtl/>
        </w:rPr>
        <w:t xml:space="preserve">ולכאורה פלא שלא עומד כלל על זה איך יתפרש לדעת ר"ש, הכתוב "והשבתי חיה רעה </w:t>
      </w:r>
      <w:r w:rsidRPr="009076A7">
        <w:rPr>
          <w:rFonts w:hint="cs"/>
          <w:b/>
          <w:bCs/>
          <w:rtl/>
        </w:rPr>
        <w:t>מן הארץ"</w:t>
      </w:r>
      <w:r w:rsidRPr="009076A7">
        <w:rPr>
          <w:rFonts w:hint="cs"/>
          <w:rtl/>
        </w:rPr>
        <w:t xml:space="preserve"> </w:t>
      </w:r>
      <w:r w:rsidRPr="00E1122C">
        <w:rPr>
          <w:rFonts w:hint="cs"/>
          <w:rtl/>
        </w:rPr>
        <w:t>שמפורש לכאורה</w:t>
      </w:r>
      <w:r>
        <w:rPr>
          <w:rFonts w:hint="cs"/>
          <w:rtl/>
        </w:rPr>
        <w:t xml:space="preserve"> שיושבתו "מן הארץ" ולא רק שיושבתו בעצמם ולא יזיקו, ועי' בהערה 65: "ואין לומר שגם ר"ש ס"ל שאח"כ "מעבירם מן העולם" ורק שסובר </w:t>
      </w:r>
      <w:r w:rsidRPr="009076A7">
        <w:rPr>
          <w:rFonts w:hint="cs"/>
          <w:b/>
          <w:bCs/>
          <w:rtl/>
        </w:rPr>
        <w:t>שפירוש</w:t>
      </w:r>
      <w:r w:rsidRPr="00C869BD">
        <w:rPr>
          <w:rFonts w:hint="cs"/>
          <w:u w:val="single"/>
          <w:rtl/>
        </w:rPr>
        <w:t xml:space="preserve"> </w:t>
      </w:r>
      <w:r>
        <w:rPr>
          <w:rFonts w:hint="cs"/>
          <w:rtl/>
        </w:rPr>
        <w:t>"והשבתי חיה רעה" הוא "משביתן שלא יזיקו" (ומדבר בפסוק זה בהזמן שלפני "מעבירם כו'") וכו' שהרי אדרבה: לדעת ר"ש העלי' ו"שבחו של מקום" הוא "בזמן שיש מזיקין ואין מזיקים" כמפורש בתו"כ שם", וצ"ב.</w:t>
      </w:r>
    </w:p>
    <w:p w:rsidR="003C1649" w:rsidRDefault="003C1649" w:rsidP="008D3E0C">
      <w:pPr>
        <w:pStyle w:val="a2"/>
        <w:spacing w:after="120"/>
        <w:rPr>
          <w:u w:val="single"/>
          <w:rtl/>
        </w:rPr>
      </w:pPr>
      <w:r>
        <w:rPr>
          <w:rFonts w:hint="cs"/>
          <w:rtl/>
        </w:rPr>
        <w:t xml:space="preserve">והפשוט, שסמך בזה על מה שכתב הרמב"ן ז"ל בהמשך דבריו: "ועל דעת ר"ש שאמר משביתן שלא יזיקו יאמר והשבתי </w:t>
      </w:r>
      <w:r w:rsidRPr="009076A7">
        <w:rPr>
          <w:rFonts w:hint="cs"/>
          <w:b/>
          <w:bCs/>
          <w:rtl/>
        </w:rPr>
        <w:t>רעת החיות</w:t>
      </w:r>
      <w:r>
        <w:rPr>
          <w:rFonts w:hint="cs"/>
          <w:rtl/>
        </w:rPr>
        <w:t xml:space="preserve"> מן הארץ, והוא הנכון כו'" [ועי' בהערות הרב שעוועל שציין שהוא ע"פ "כת"י א'" ואילו בטור ובס"ש "חיה רעה"], והשמיענו הרמב"ן ז"ל כאן יסוד גדול ומחודש (וממילא אין קושיא מעיקרא על ר"ש מלשון הכתוב "מן הארץ"), כי גם החיות נמצאות, אבל </w:t>
      </w:r>
      <w:r w:rsidRPr="009076A7">
        <w:rPr>
          <w:rFonts w:hint="cs"/>
          <w:b/>
          <w:bCs/>
          <w:rtl/>
        </w:rPr>
        <w:t>"רעת החיות"</w:t>
      </w:r>
      <w:r>
        <w:rPr>
          <w:rFonts w:hint="cs"/>
          <w:rtl/>
        </w:rPr>
        <w:t xml:space="preserve"> מושבתת ומסולקת, כמוה ממש </w:t>
      </w:r>
      <w:r w:rsidRPr="009076A7">
        <w:rPr>
          <w:rFonts w:hint="cs"/>
          <w:b/>
          <w:bCs/>
          <w:rtl/>
        </w:rPr>
        <w:t>כמושבתת ומסולקת מן העולם.</w:t>
      </w:r>
    </w:p>
    <w:p w:rsidR="003C1649" w:rsidRDefault="003C1649" w:rsidP="008D3E0C">
      <w:pPr>
        <w:pStyle w:val="a2"/>
        <w:spacing w:after="120"/>
        <w:rPr>
          <w:rtl/>
        </w:rPr>
      </w:pPr>
      <w:r w:rsidRPr="009076A7">
        <w:rPr>
          <w:rFonts w:hint="cs"/>
          <w:b/>
          <w:bCs/>
          <w:rtl/>
        </w:rPr>
        <w:lastRenderedPageBreak/>
        <w:t>ג</w:t>
      </w:r>
      <w:r>
        <w:rPr>
          <w:rFonts w:hint="cs"/>
          <w:b/>
          <w:bCs/>
          <w:rtl/>
        </w:rPr>
        <w:t xml:space="preserve">. </w:t>
      </w:r>
      <w:r w:rsidRPr="002D5525">
        <w:rPr>
          <w:rFonts w:hint="cs"/>
          <w:rtl/>
        </w:rPr>
        <w:t>ועי' ב"צפנת פענח"</w:t>
      </w:r>
      <w:r>
        <w:rPr>
          <w:rFonts w:hint="cs"/>
          <w:rtl/>
        </w:rPr>
        <w:t xml:space="preserve"> (הובא ב"כללי התורה והמצוה"), שהעלה ששם "סוכה" יש רק כל זמן שחג הסוכות קיים, וברגע שזמן מצות החג חולפת עוברת הוי ממילא כמי שאין סוכה קיימת כלל, ופירש בזה באופן נפלא את לשון התוספתא בנדרים פ"ד ה"ו: "א"ר יוסי בראשונה היו אומרים המודר הנאה מחבירו סתם עד הפסח, אסור עד שחיטת הפסח, משחרב ביהמ"ק אמרו כל היום כולו אסור, זה הכלל כו', עד שייפסקו גשמים עד לילי יו"ט הראשון של פסח, עד שיעקרו סוכות, עד לילי יו"ט</w:t>
      </w:r>
      <w:r w:rsidR="009B13E6">
        <w:rPr>
          <w:rFonts w:hint="cs"/>
          <w:rtl/>
        </w:rPr>
        <w:t xml:space="preserve"> </w:t>
      </w:r>
      <w:r>
        <w:rPr>
          <w:rFonts w:hint="cs"/>
          <w:rtl/>
        </w:rPr>
        <w:t>האחרון של חג כו'", וב"מנחת ביכורים": "עד שיעקרו סוכות, היינו שיעקרו דירתם מן הסוכות, הוה עד ליל</w:t>
      </w:r>
      <w:r w:rsidR="009B13E6">
        <w:rPr>
          <w:rFonts w:hint="cs"/>
          <w:rtl/>
        </w:rPr>
        <w:t xml:space="preserve"> </w:t>
      </w:r>
      <w:r>
        <w:rPr>
          <w:rFonts w:hint="cs"/>
          <w:rtl/>
        </w:rPr>
        <w:t>יו"ט האחרון היינו שמיני עצרת, ותנא בארץ ישראל קאי, דבשמיני לא יתבינן", וכן הוא ב"מנחת יצחק" שם.</w:t>
      </w:r>
    </w:p>
    <w:p w:rsidR="003C1649" w:rsidRDefault="003C1649" w:rsidP="008D3E0C">
      <w:pPr>
        <w:pStyle w:val="a2"/>
        <w:spacing w:after="120"/>
        <w:rPr>
          <w:rtl/>
        </w:rPr>
      </w:pPr>
      <w:r>
        <w:rPr>
          <w:rFonts w:hint="cs"/>
          <w:rtl/>
        </w:rPr>
        <w:t xml:space="preserve">ולכאורה הלשון "שיעקרו דירתם מן הסוכות" לא אתי שפיר, שהרי "שיעקרו הסוכות" תנן, וחידש ה"צפנת פענח": "דשם סוכה לא הוי רק בחג בשעת מצוה, ואם כן ממילא כיון שיצא זמן החיוב פקע שם סוכה ממנה, ואם כן </w:t>
      </w:r>
      <w:r w:rsidRPr="009076A7">
        <w:rPr>
          <w:rFonts w:hint="cs"/>
          <w:b/>
          <w:bCs/>
          <w:rtl/>
        </w:rPr>
        <w:t>ממילא הוה כמו עקירה</w:t>
      </w:r>
      <w:r>
        <w:rPr>
          <w:rFonts w:hint="cs"/>
          <w:rtl/>
        </w:rPr>
        <w:t>", והיינו שביציאת החג שוב אין כאן סוכה, וזה ר"ל התוספתא שאפילו אינו מפרש בדבריו עד "אחר חג הסוכות" אלא אומר "עד שיעקרו הסוכות" גם כך פירושו, שהרי הסוכה "נעקרת" ממילא לאחר החג.</w:t>
      </w:r>
    </w:p>
    <w:p w:rsidR="003C1649" w:rsidRDefault="003C1649" w:rsidP="008D3E0C">
      <w:pPr>
        <w:pStyle w:val="a2"/>
        <w:spacing w:after="120"/>
        <w:rPr>
          <w:rtl/>
        </w:rPr>
      </w:pPr>
      <w:r>
        <w:rPr>
          <w:rFonts w:hint="cs"/>
          <w:rtl/>
        </w:rPr>
        <w:t xml:space="preserve">- ובדרך אגב, לפי הגדרה מחודשת זו יש מקום לבאר את דעת רש"י בסוכה ג' ע"ב בהא ד"היתה גבוהה למעלה מעשרים אמה, ובא למעטה בכרים וכסתות, לא הוי מיעוט, ואע"ג דבטלינהו לכולהו, בטלה דעתו אצל כל אדם", שפירש: "לא הוי מיעוט, שאין סופו להניח שם </w:t>
      </w:r>
      <w:r w:rsidRPr="009076A7">
        <w:rPr>
          <w:rFonts w:hint="cs"/>
          <w:b/>
          <w:bCs/>
          <w:rtl/>
        </w:rPr>
        <w:t>כל שבעה</w:t>
      </w:r>
      <w:r>
        <w:rPr>
          <w:rFonts w:hint="cs"/>
          <w:rtl/>
        </w:rPr>
        <w:t xml:space="preserve"> מפני הפסד ממונו, ואע"ג דבטלינהו </w:t>
      </w:r>
      <w:r w:rsidRPr="009076A7">
        <w:rPr>
          <w:rFonts w:hint="cs"/>
          <w:b/>
          <w:bCs/>
          <w:rtl/>
        </w:rPr>
        <w:t xml:space="preserve">לכל שבעה </w:t>
      </w:r>
      <w:r>
        <w:rPr>
          <w:rFonts w:hint="cs"/>
          <w:rtl/>
        </w:rPr>
        <w:t>בטלה דעתו אצל כל אדם ואין ביטולו ביטול". ובריטב"א תמה: "ול"נ דהא ביטול</w:t>
      </w:r>
      <w:r w:rsidRPr="009076A7">
        <w:rPr>
          <w:rFonts w:hint="cs"/>
          <w:b/>
          <w:bCs/>
          <w:rtl/>
        </w:rPr>
        <w:t xml:space="preserve"> לגמרי</w:t>
      </w:r>
      <w:r>
        <w:rPr>
          <w:rFonts w:hint="cs"/>
          <w:rtl/>
        </w:rPr>
        <w:t xml:space="preserve"> משמע לעולם סתמא, ולגבי מיעוט חלון שלא להביא את הטומאה בעינן </w:t>
      </w:r>
      <w:r w:rsidRPr="009076A7">
        <w:rPr>
          <w:rFonts w:hint="cs"/>
          <w:b/>
          <w:bCs/>
          <w:rtl/>
        </w:rPr>
        <w:t>ביטול עולמית</w:t>
      </w:r>
      <w:r w:rsidRPr="009076A7">
        <w:rPr>
          <w:rFonts w:hint="cs"/>
          <w:rtl/>
        </w:rPr>
        <w:t>,</w:t>
      </w:r>
      <w:r>
        <w:rPr>
          <w:rFonts w:hint="cs"/>
          <w:rtl/>
        </w:rPr>
        <w:t xml:space="preserve"> כדכתיב בפרק לא יחפור (ב"ב יט, ב) כו'", ועי' ברא"ש ובר"ן שם. אשר להנ"ל י"ל שאף אם מצד דין ביטול ומיעוט צריך שיהיה הביטול לעולם, הרי בכהאי גוונא, שבעת ימי הסוכות הם ה"עולמית" של סוכה, שכן לאחר ז' ימי החג אין עוד סוכה כלל. ועוד יש לבאר את דעת רש"י בפנים אחרות ואכ"מ </w:t>
      </w:r>
      <w:r>
        <w:rPr>
          <w:rtl/>
        </w:rPr>
        <w:t>–</w:t>
      </w:r>
    </w:p>
    <w:p w:rsidR="003C1649" w:rsidRDefault="003C1649" w:rsidP="008D3E0C">
      <w:pPr>
        <w:pStyle w:val="a2"/>
        <w:spacing w:after="120"/>
        <w:rPr>
          <w:rtl/>
        </w:rPr>
      </w:pPr>
      <w:r>
        <w:rPr>
          <w:rFonts w:hint="cs"/>
          <w:rtl/>
        </w:rPr>
        <w:t>ועל כל פנים, יש בזה משום אותה הגדרה של הרמב"ן ז"ל, בדעת ר' שמעון, שאם משבית את "רעת החיות" כמוהו כביעור וסילוק החיות מן העולם.</w:t>
      </w:r>
    </w:p>
    <w:p w:rsidR="003C1649" w:rsidRDefault="003C1649" w:rsidP="008D3E0C">
      <w:pPr>
        <w:pStyle w:val="a2"/>
        <w:spacing w:after="120"/>
        <w:rPr>
          <w:rtl/>
        </w:rPr>
      </w:pPr>
      <w:r w:rsidRPr="009076A7">
        <w:rPr>
          <w:rFonts w:hint="cs"/>
          <w:b/>
          <w:bCs/>
          <w:rtl/>
        </w:rPr>
        <w:t>ד</w:t>
      </w:r>
      <w:r>
        <w:rPr>
          <w:rFonts w:hint="cs"/>
          <w:b/>
          <w:bCs/>
          <w:rtl/>
        </w:rPr>
        <w:t xml:space="preserve">. </w:t>
      </w:r>
      <w:r>
        <w:rPr>
          <w:rFonts w:hint="cs"/>
          <w:rtl/>
        </w:rPr>
        <w:t xml:space="preserve">ויעויין עוד במכות י"א ע"ב: "נגמר דינו </w:t>
      </w:r>
      <w:r>
        <w:rPr>
          <w:rtl/>
        </w:rPr>
        <w:t>–</w:t>
      </w:r>
      <w:r>
        <w:rPr>
          <w:rFonts w:hint="cs"/>
          <w:rtl/>
        </w:rPr>
        <w:t xml:space="preserve"> של הרוצח בשוגג </w:t>
      </w:r>
      <w:r>
        <w:rPr>
          <w:rtl/>
        </w:rPr>
        <w:t>–</w:t>
      </w:r>
      <w:r>
        <w:rPr>
          <w:rFonts w:hint="cs"/>
          <w:rtl/>
        </w:rPr>
        <w:t xml:space="preserve"> ונעשה כהן גדול בן גרושה או בן חלוצה, פליגי בה רבי אמי ור' יצחק נפחא, חד אמר </w:t>
      </w:r>
      <w:r w:rsidRPr="009076A7">
        <w:rPr>
          <w:rFonts w:hint="cs"/>
          <w:b/>
          <w:bCs/>
          <w:rtl/>
        </w:rPr>
        <w:t xml:space="preserve">מתה כהונה </w:t>
      </w:r>
      <w:r>
        <w:rPr>
          <w:rFonts w:hint="cs"/>
          <w:rtl/>
        </w:rPr>
        <w:t>(הרי הוא כמת ואין הרוצח גולה, רש"י), וחד אמר בטלה כהונה (איגלאי מילתא למפרע שלא היה כהן גדול, והוה ליה האי רוצח נגמר דינו בלא כהן גדול ואינו חוזר לעולם, רש"י)", ועי' בריטב"א שם שתמה: "ואם תאמר ולמאן דאמר "מתה כהונה", נהי נמי שאינו נפסל למפרע, מכל מקום אין כאן מיתה המכפרת, ולמה אינו גולה, או למה</w:t>
      </w:r>
      <w:r w:rsidR="009B13E6">
        <w:rPr>
          <w:rFonts w:hint="cs"/>
          <w:rtl/>
        </w:rPr>
        <w:t xml:space="preserve"> </w:t>
      </w:r>
      <w:r>
        <w:rPr>
          <w:rFonts w:hint="cs"/>
          <w:rtl/>
        </w:rPr>
        <w:lastRenderedPageBreak/>
        <w:t>חוזר, ויש לומר דפסול הנמצא בו המצערו, חשוב לו כמיתה להיות מכפר", והאריכו האחרונים ז"ל בהסברת תירוץ הריטב"א עי"ש,</w:t>
      </w:r>
    </w:p>
    <w:p w:rsidR="003C1649" w:rsidRDefault="003C1649" w:rsidP="008D3E0C">
      <w:pPr>
        <w:pStyle w:val="a2"/>
        <w:spacing w:after="120"/>
        <w:rPr>
          <w:rtl/>
        </w:rPr>
      </w:pPr>
      <w:r>
        <w:rPr>
          <w:rFonts w:hint="cs"/>
          <w:rtl/>
        </w:rPr>
        <w:t xml:space="preserve">ברם ב"ציונים לתורה" להגאון מהר"י ענגל ז"ל כלל ל"ט, ביאר דברי הגמרא בחידוש מפתיע: "דכתיב עד מות הכהן הגדול בהחזרת רוצח, ועם כל זה גם בלא מת רק שנודע שהוא חלל קרינן ביה גם כן "מות הכהן הגדול" ומחזיר את הרוצח, והיינו מפאת </w:t>
      </w:r>
      <w:r w:rsidRPr="00E61E76">
        <w:rPr>
          <w:rFonts w:hint="cs"/>
          <w:b/>
          <w:bCs/>
          <w:rtl/>
        </w:rPr>
        <w:t xml:space="preserve">דמהות כהונה גדולה שלה מתה ונסתלקה </w:t>
      </w:r>
      <w:r>
        <w:rPr>
          <w:rFonts w:hint="cs"/>
          <w:rtl/>
        </w:rPr>
        <w:t>ע"י התוודע חללותו, ולכן קרוי זה "מות הכהן הגדול" אף שהוא בחיים, הואיל "ומתה הכהונה" כו'".</w:t>
      </w:r>
    </w:p>
    <w:p w:rsidR="003C1649" w:rsidRDefault="003C1649" w:rsidP="008D3E0C">
      <w:pPr>
        <w:pStyle w:val="a2"/>
        <w:spacing w:after="120"/>
        <w:rPr>
          <w:rtl/>
        </w:rPr>
      </w:pPr>
      <w:r w:rsidRPr="00E61E76">
        <w:rPr>
          <w:rFonts w:hint="cs"/>
          <w:b/>
          <w:bCs/>
          <w:rtl/>
        </w:rPr>
        <w:t>ה</w:t>
      </w:r>
      <w:r>
        <w:rPr>
          <w:rFonts w:hint="cs"/>
          <w:b/>
          <w:bCs/>
          <w:rtl/>
        </w:rPr>
        <w:t xml:space="preserve">. </w:t>
      </w:r>
      <w:r>
        <w:rPr>
          <w:rFonts w:hint="cs"/>
          <w:rtl/>
        </w:rPr>
        <w:t xml:space="preserve">ועיין שם שבנה על זה חידוש מפליא יותר: "דכל כהאי גוונא שקידשה הבעל לזמן ועבר הזמן ופקעה האישות ממילא, יש סברא לומר </w:t>
      </w:r>
      <w:r w:rsidRPr="00E61E76">
        <w:rPr>
          <w:rFonts w:hint="cs"/>
          <w:b/>
          <w:bCs/>
          <w:rtl/>
        </w:rPr>
        <w:t>דתיתסר לכהן גדול משום אלמנה</w:t>
      </w:r>
      <w:r>
        <w:rPr>
          <w:rFonts w:hint="cs"/>
          <w:rtl/>
        </w:rPr>
        <w:t>, שהרי ענין האלמנות שמת בעלה, וגם זו הרי מת בעלה, דאף שהוא בחיים מכל מקום "מהות הבעל שלו" הרי מת, שהרי נפסק היותו בעל בהיפקע אישותו" עי"ש.</w:t>
      </w:r>
    </w:p>
    <w:p w:rsidR="003C1649" w:rsidRDefault="003C1649" w:rsidP="008D3E0C">
      <w:pPr>
        <w:pStyle w:val="a2"/>
        <w:spacing w:after="120"/>
        <w:rPr>
          <w:rtl/>
        </w:rPr>
      </w:pPr>
      <w:r>
        <w:rPr>
          <w:rFonts w:hint="cs"/>
          <w:rtl/>
        </w:rPr>
        <w:t>הנה אותו היסוד, שאף הדבר לפנינו במציאות, מכל מקום שמהותו נפקעת, כמוהו כנעקרה גם מציאותו, והוא כדעת הרמב"ן בענין השבתת "רעת החיות", וביאור הצ"פ בתוספתא דנדרים במודר הנאה "עד שיעקרו הסוכות".</w:t>
      </w:r>
    </w:p>
    <w:p w:rsidR="003C1649" w:rsidRDefault="003C1649" w:rsidP="008D3E0C">
      <w:pPr>
        <w:pStyle w:val="a2"/>
        <w:spacing w:after="120"/>
        <w:rPr>
          <w:rtl/>
        </w:rPr>
      </w:pPr>
      <w:r w:rsidRPr="00E61E76">
        <w:rPr>
          <w:rFonts w:hint="cs"/>
          <w:b/>
          <w:bCs/>
          <w:rtl/>
        </w:rPr>
        <w:t>ו</w:t>
      </w:r>
      <w:r>
        <w:rPr>
          <w:rFonts w:hint="cs"/>
          <w:b/>
          <w:bCs/>
          <w:rtl/>
        </w:rPr>
        <w:t xml:space="preserve">. </w:t>
      </w:r>
      <w:r>
        <w:rPr>
          <w:rFonts w:hint="cs"/>
          <w:rtl/>
        </w:rPr>
        <w:t>ולפי המבואר, הרי נגה עלינו באור יקרות דברי הגמ' במכות י' ע"א: "תנא, תלמיד שגלה מגלין רבו עמו, שנאמר וחי, עביד ליה מידי דתהוי ליה חיותא", ונפסק ברמב"ם פ"ו מהל' רוצח ושמירת נפש הט"ו: "תלמיד שגלה לעיר מקלט מגלין רבו עמו, שנאמר: וחי, עשה לו כדי שיחיה, וחיי בעלי חכמה ומבקשיה בלא תלמוד תורה, כמיתה חשובין"!. שהתורה היא היא חייו של האדם מישראל, ובהלקח ממנו התורה שהוא עוסק בה, הרי זה כמיתה ח"ו.</w:t>
      </w:r>
    </w:p>
    <w:p w:rsidR="003C1649" w:rsidRPr="00CD3379" w:rsidRDefault="003C1649" w:rsidP="008D3E0C">
      <w:pPr>
        <w:pStyle w:val="a2"/>
        <w:spacing w:after="120"/>
        <w:rPr>
          <w:rtl/>
        </w:rPr>
      </w:pPr>
      <w:r w:rsidRPr="00E61E76">
        <w:rPr>
          <w:rFonts w:hint="cs"/>
          <w:b/>
          <w:bCs/>
          <w:rtl/>
        </w:rPr>
        <w:t>ז</w:t>
      </w:r>
      <w:r>
        <w:rPr>
          <w:rFonts w:hint="cs"/>
          <w:b/>
          <w:bCs/>
          <w:rtl/>
        </w:rPr>
        <w:t xml:space="preserve">. </w:t>
      </w:r>
      <w:r>
        <w:rPr>
          <w:rFonts w:hint="cs"/>
          <w:rtl/>
        </w:rPr>
        <w:t>ובברכות כ"ד ע"א: "והיו חייך תלואים לך מנגד זה התולה תפליו", וברש"י: "</w:t>
      </w:r>
      <w:r w:rsidRPr="00E61E76">
        <w:rPr>
          <w:rFonts w:hint="cs"/>
          <w:b/>
          <w:bCs/>
          <w:rtl/>
        </w:rPr>
        <w:t xml:space="preserve">שהתורה חייו של אדם". </w:t>
      </w:r>
      <w:r>
        <w:rPr>
          <w:rFonts w:hint="cs"/>
          <w:rtl/>
        </w:rPr>
        <w:t>[ועיין ב</w:t>
      </w:r>
      <w:r w:rsidRPr="00CD3379">
        <w:rPr>
          <w:rFonts w:hint="cs"/>
          <w:rtl/>
        </w:rPr>
        <w:t xml:space="preserve">"אוהלי יוסף" </w:t>
      </w:r>
      <w:r>
        <w:rPr>
          <w:rFonts w:hint="cs"/>
          <w:rtl/>
        </w:rPr>
        <w:t>שמציין</w:t>
      </w:r>
      <w:r w:rsidRPr="00CD3379">
        <w:rPr>
          <w:rFonts w:ascii="Alef Hebrew" w:hAnsi="Alef Hebrew" w:hint="cs"/>
          <w:rtl/>
        </w:rPr>
        <w:t xml:space="preserve"> למנחות מ"ד: "כל המניח תפילין מאריך ימים, שנאמר ה' עליהם יחיו [ולזה ציין גם בהגהות הב"ח], ו</w:t>
      </w:r>
      <w:r w:rsidRPr="00CD3379">
        <w:rPr>
          <w:rFonts w:hint="cs"/>
          <w:rtl/>
        </w:rPr>
        <w:t xml:space="preserve">לערכין כ"ג ע"ב במשנה: אע"פ שאמרו חייבי ערכין ממשכנין אותן, נותנים לו מזון ל' יום וכסות י"ב חודש כו' ותפיליו, ובגמ': "מאי טעמא? ואם מך הוא מערכך </w:t>
      </w:r>
      <w:r w:rsidRPr="00E61E76">
        <w:rPr>
          <w:rFonts w:hint="cs"/>
          <w:rtl/>
        </w:rPr>
        <w:t>החייהו".</w:t>
      </w:r>
      <w:r w:rsidRPr="00CD3379">
        <w:rPr>
          <w:rFonts w:ascii="Alef Hebrew" w:hAnsi="Alef Hebrew" w:hint="cs"/>
          <w:rtl/>
        </w:rPr>
        <w:t xml:space="preserve"> הרי שהתפילין הם חייו של האדם</w:t>
      </w:r>
      <w:r>
        <w:rPr>
          <w:rFonts w:ascii="Alef Hebrew" w:hAnsi="Alef Hebrew" w:hint="cs"/>
          <w:rtl/>
        </w:rPr>
        <w:t>]</w:t>
      </w:r>
      <w:r w:rsidRPr="00CD3379">
        <w:rPr>
          <w:rFonts w:ascii="Alef Hebrew" w:hAnsi="Alef Hebrew" w:hint="cs"/>
          <w:rtl/>
        </w:rPr>
        <w:t>.</w:t>
      </w:r>
    </w:p>
    <w:p w:rsidR="003C1649" w:rsidRDefault="003C1649" w:rsidP="008D3E0C">
      <w:pPr>
        <w:pStyle w:val="a2"/>
        <w:spacing w:after="120"/>
        <w:rPr>
          <w:rtl/>
        </w:rPr>
      </w:pPr>
      <w:r>
        <w:rPr>
          <w:rFonts w:hint="cs"/>
          <w:rtl/>
        </w:rPr>
        <w:t xml:space="preserve"> וכתב רבינו יונה בברכות בסוף פ"ב דברכות: "ואף על פי שמצות תפילין יש בהם מעשה והיה נראה שאינה נדחית מפני הלימוד, אפילו הכי במכילתא (בא, יז) אמרינן שמי שעוסק בתורה פטור מן התפילין, ואמרינן התם דטעמא דמלתא משום דבתפילין כתוב (שמות יג, ט) "למען תהיה תורת ה' בפיך" וכיון שטעם התפילין מפני התורה והוא עוסק בתורה כל היום, זהו במקום תפילין" (ועי"ש שאין הכוונה לשעת קריאת </w:t>
      </w:r>
      <w:r>
        <w:rPr>
          <w:rFonts w:hint="cs"/>
          <w:rtl/>
        </w:rPr>
        <w:lastRenderedPageBreak/>
        <w:t>שמע ותפילה שאז צריך לקבל עליו עול מלכות שלימה). הנה</w:t>
      </w:r>
      <w:r w:rsidR="009B13E6">
        <w:rPr>
          <w:rFonts w:hint="cs"/>
          <w:rtl/>
        </w:rPr>
        <w:t xml:space="preserve"> </w:t>
      </w:r>
      <w:r>
        <w:rPr>
          <w:rFonts w:hint="cs"/>
          <w:rtl/>
        </w:rPr>
        <w:t xml:space="preserve">מבואר שעיקר ענין התפילין הוא התורה. </w:t>
      </w:r>
    </w:p>
    <w:p w:rsidR="003C1649" w:rsidRDefault="003C1649" w:rsidP="008D3E0C">
      <w:pPr>
        <w:pStyle w:val="a2"/>
        <w:spacing w:after="120"/>
        <w:rPr>
          <w:rtl/>
        </w:rPr>
      </w:pPr>
      <w:r>
        <w:rPr>
          <w:rFonts w:hint="cs"/>
          <w:rtl/>
        </w:rPr>
        <w:t>והנה בשו"ע או"ח סי' ל"ז סעיף ג': "קטן היודע לשמור תפילין בטהרה כו' חייב אביו לקנות לו תפילין לחנכו", וברמ"א: "ויש אומרים דהאי קטן דוקא שהוא בן י"ג שנים ויום אחד", וב"פרי מגדים" כתב: "ואיני יודע אם הוא בן י"ג שנים איזה חיוב יש על אביו, דאיש בפני עצמו הוא, ואם הוא עני, כל ישראל מצווין להחיותו" עי"ש והביאו ה"ביאור הלכה" שם. ותמה על זה אחד מחשובי פוסקי דורנו ז"ל: "וצ"ע דמנלן הא, דאם הוא עני כל ישראל מצווין להחיותו כדי לקיים מצוה, דלכאורה לא מצינו חיוב אלא בדברי הגוף, אבל בדברי מצוה אפשר דנימא דכיון שהוא אנוס מחמת חסרון כיס מעלה עליו הכתוב כאילו עשאו כו'".</w:t>
      </w:r>
    </w:p>
    <w:p w:rsidR="003C1649" w:rsidRDefault="003C1649" w:rsidP="008D3E0C">
      <w:pPr>
        <w:pStyle w:val="a2"/>
        <w:spacing w:after="120"/>
        <w:rPr>
          <w:rtl/>
        </w:rPr>
      </w:pPr>
      <w:r>
        <w:rPr>
          <w:rFonts w:hint="cs"/>
          <w:rtl/>
        </w:rPr>
        <w:t>אשר לפי המבואר, פשוט הוא, שתפילין אינם רק ענין של מצוה, אלא חייו של אדם תלויים בהם, מובן איפוא שהתפילין נכללים בכלל אלו שמצווים עליהם "להחיותו".</w:t>
      </w:r>
    </w:p>
    <w:p w:rsidR="003C1649" w:rsidRPr="00CE4021" w:rsidRDefault="003C1649" w:rsidP="008D3E0C">
      <w:pPr>
        <w:pStyle w:val="a2"/>
        <w:spacing w:after="120"/>
      </w:pPr>
      <w:r>
        <w:rPr>
          <w:rFonts w:hint="cs"/>
          <w:rtl/>
        </w:rPr>
        <w:t>והנ"ל הרי מתוסף יותר: שמהות האדם מישראל הוא התורה, והם החיים. כי הם חיינו ואורך ימינו.</w:t>
      </w:r>
    </w:p>
    <w:p w:rsidR="003C1649" w:rsidRDefault="003C1649" w:rsidP="008D3E0C">
      <w:pPr>
        <w:pStyle w:val="a2"/>
        <w:spacing w:before="0" w:after="0"/>
        <w:jc w:val="center"/>
      </w:pPr>
      <w:r>
        <w:rPr>
          <w:noProof/>
        </w:rPr>
        <w:drawing>
          <wp:inline distT="0" distB="0" distL="0" distR="0" wp14:anchorId="00674687" wp14:editId="15095507">
            <wp:extent cx="655955" cy="298450"/>
            <wp:effectExtent l="0" t="0" r="0" b="635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5955" cy="298450"/>
                    </a:xfrm>
                    <a:prstGeom prst="rect">
                      <a:avLst/>
                    </a:prstGeom>
                    <a:noFill/>
                    <a:ln>
                      <a:noFill/>
                    </a:ln>
                  </pic:spPr>
                </pic:pic>
              </a:graphicData>
            </a:graphic>
          </wp:inline>
        </w:drawing>
      </w:r>
    </w:p>
    <w:p w:rsidR="003C1649" w:rsidRDefault="003C1649" w:rsidP="008D3E0C">
      <w:pPr>
        <w:bidi/>
        <w:spacing w:after="0" w:line="240" w:lineRule="auto"/>
        <w:rPr>
          <w:rFonts w:ascii="FbFrankReal" w:eastAsia="Calibri" w:hAnsi="FbFrankReal" w:cs="FbFrankReal"/>
          <w:sz w:val="24"/>
          <w:szCs w:val="24"/>
        </w:rPr>
        <w:sectPr w:rsidR="003C1649" w:rsidSect="003C1649">
          <w:footnotePr>
            <w:numRestart w:val="eachSect"/>
          </w:footnotePr>
          <w:type w:val="continuous"/>
          <w:pgSz w:w="7920" w:h="12240"/>
          <w:pgMar w:top="720" w:right="864" w:bottom="720" w:left="864" w:header="0" w:footer="0" w:gutter="0"/>
          <w:cols w:space="720"/>
        </w:sectPr>
      </w:pPr>
    </w:p>
    <w:p w:rsidR="007D487B" w:rsidRDefault="009B13E6" w:rsidP="009B13E6">
      <w:pPr>
        <w:pStyle w:val="a"/>
        <w:rPr>
          <w:rtl/>
        </w:rPr>
      </w:pPr>
      <w:bookmarkStart w:id="55" w:name="h.gjdgxs" w:colFirst="0" w:colLast="0"/>
      <w:bookmarkStart w:id="56" w:name="_Toc430924744"/>
      <w:bookmarkStart w:id="57" w:name="_Toc453294206"/>
      <w:bookmarkEnd w:id="55"/>
      <w:r>
        <w:rPr>
          <w:rFonts w:hint="cs"/>
          <w:rtl/>
        </w:rPr>
        <w:t>היחידות וההלכה</w:t>
      </w:r>
      <w:r w:rsidR="007D487B">
        <w:rPr>
          <w:rFonts w:hint="cs"/>
          <w:rtl/>
        </w:rPr>
        <w:t xml:space="preserve"> (ב)</w:t>
      </w:r>
      <w:bookmarkEnd w:id="57"/>
    </w:p>
    <w:p w:rsidR="007D487B" w:rsidRDefault="007D487B" w:rsidP="009B13E6">
      <w:pPr>
        <w:pStyle w:val="a6"/>
        <w:spacing w:after="0"/>
        <w:ind w:firstLine="0"/>
        <w:rPr>
          <w:rtl/>
        </w:rPr>
      </w:pPr>
      <w:r>
        <w:rPr>
          <w:rFonts w:hint="cs"/>
          <w:rtl/>
        </w:rPr>
        <w:t>יששכר וזבולון</w:t>
      </w:r>
    </w:p>
    <w:p w:rsidR="007D487B" w:rsidRDefault="007D487B" w:rsidP="009B13E6">
      <w:pPr>
        <w:pStyle w:val="a6"/>
        <w:ind w:firstLine="0"/>
        <w:rPr>
          <w:rtl/>
        </w:rPr>
      </w:pPr>
      <w:r>
        <w:rPr>
          <w:rFonts w:hint="cs"/>
          <w:rtl/>
        </w:rPr>
        <w:t>-א טויזענט בלאט גמרא-</w:t>
      </w:r>
    </w:p>
    <w:p w:rsidR="007D487B" w:rsidRPr="00B37132" w:rsidRDefault="007D487B" w:rsidP="008D3E0C">
      <w:pPr>
        <w:pStyle w:val="a0"/>
        <w:rPr>
          <w:rtl/>
        </w:rPr>
      </w:pPr>
      <w:bookmarkStart w:id="58" w:name="_Toc453294207"/>
      <w:r w:rsidRPr="00B37132">
        <w:rPr>
          <w:rFonts w:hint="cs"/>
          <w:rtl/>
        </w:rPr>
        <w:t>הרב משה אהרן צבי ווייס</w:t>
      </w:r>
      <w:bookmarkEnd w:id="58"/>
    </w:p>
    <w:p w:rsidR="007D487B" w:rsidRPr="00B37132" w:rsidRDefault="009B13E6" w:rsidP="008D3E0C">
      <w:pPr>
        <w:pStyle w:val="a1"/>
        <w:rPr>
          <w:rtl/>
        </w:rPr>
      </w:pPr>
      <w:r>
        <w:rPr>
          <w:rFonts w:hint="cs"/>
          <w:rtl/>
        </w:rPr>
        <w:t xml:space="preserve">שליח כ"ק אדמו"ר </w:t>
      </w:r>
      <w:r>
        <w:rPr>
          <w:rtl/>
        </w:rPr>
        <w:t>–</w:t>
      </w:r>
      <w:r>
        <w:rPr>
          <w:rFonts w:hint="cs"/>
          <w:rtl/>
        </w:rPr>
        <w:t xml:space="preserve"> </w:t>
      </w:r>
      <w:r w:rsidR="007D487B" w:rsidRPr="00B37132">
        <w:rPr>
          <w:rFonts w:hint="cs"/>
          <w:rtl/>
        </w:rPr>
        <w:t>שערמאן אוקס</w:t>
      </w:r>
      <w:r>
        <w:rPr>
          <w:rFonts w:hint="cs"/>
          <w:rtl/>
        </w:rPr>
        <w:t>,</w:t>
      </w:r>
      <w:r w:rsidR="007D487B" w:rsidRPr="00B37132">
        <w:rPr>
          <w:rFonts w:hint="cs"/>
          <w:rtl/>
        </w:rPr>
        <w:t xml:space="preserve"> קאליפורניא</w:t>
      </w:r>
    </w:p>
    <w:p w:rsidR="007D487B" w:rsidRDefault="007D487B" w:rsidP="00065BCE">
      <w:pPr>
        <w:pStyle w:val="a2"/>
        <w:spacing w:after="120"/>
        <w:rPr>
          <w:rtl/>
        </w:rPr>
      </w:pPr>
      <w:r>
        <w:rPr>
          <w:rFonts w:hint="cs"/>
          <w:rtl/>
        </w:rPr>
        <w:t>יחידו</w:t>
      </w:r>
      <w:r w:rsidR="00065BCE">
        <w:rPr>
          <w:rFonts w:hint="cs"/>
          <w:rtl/>
        </w:rPr>
        <w:t>יו</w:t>
      </w:r>
      <w:r>
        <w:rPr>
          <w:rFonts w:hint="cs"/>
          <w:rtl/>
        </w:rPr>
        <w:t xml:space="preserve">ת </w:t>
      </w:r>
      <w:r w:rsidR="00065BCE">
        <w:rPr>
          <w:rFonts w:hint="cs"/>
          <w:rtl/>
        </w:rPr>
        <w:t>אלו</w:t>
      </w:r>
      <w:r>
        <w:rPr>
          <w:rFonts w:hint="cs"/>
          <w:rtl/>
        </w:rPr>
        <w:t xml:space="preserve"> קר</w:t>
      </w:r>
      <w:r w:rsidR="00065BCE">
        <w:rPr>
          <w:rFonts w:hint="cs"/>
          <w:rtl/>
        </w:rPr>
        <w:t>ו</w:t>
      </w:r>
      <w:r>
        <w:rPr>
          <w:rFonts w:hint="cs"/>
          <w:rtl/>
        </w:rPr>
        <w:t xml:space="preserve"> בסוף שנות הכ"ף'ס ותחילת שנות הלמ"ד.</w:t>
      </w:r>
    </w:p>
    <w:p w:rsidR="007D487B" w:rsidRDefault="007D487B" w:rsidP="008D3E0C">
      <w:pPr>
        <w:pStyle w:val="a2"/>
        <w:spacing w:after="120"/>
        <w:rPr>
          <w:rtl/>
        </w:rPr>
      </w:pPr>
      <w:r>
        <w:rPr>
          <w:rFonts w:hint="cs"/>
          <w:rtl/>
        </w:rPr>
        <w:t>אבי ע"ה שהה כדרכו במחיצת קדשו לחג שמח"ת ולאחרי' נכנס ליחידות.</w:t>
      </w:r>
    </w:p>
    <w:p w:rsidR="007D487B" w:rsidRDefault="007D487B" w:rsidP="008D3E0C">
      <w:pPr>
        <w:pStyle w:val="a2"/>
        <w:spacing w:after="120"/>
        <w:rPr>
          <w:rtl/>
        </w:rPr>
      </w:pPr>
      <w:r>
        <w:rPr>
          <w:rFonts w:hint="cs"/>
          <w:rtl/>
        </w:rPr>
        <w:t>לאחרי שהציע עניניו ועסקיו (והי' גם איזה בקשה חוזרת מאבי ע"ה שהרבי זי"ע ירשהו לעשות משהו בעסק שהרבי התנגד לזה - מה שנתגלה אח"כ כמובן כעצה נכונה ומועילה) אמר לו רבינו, שברצונו לבקש משהו מאבי ע"ה - איך וויל פון אייך עפעס בעטן.</w:t>
      </w:r>
    </w:p>
    <w:p w:rsidR="007D487B" w:rsidRDefault="007D487B" w:rsidP="008D3E0C">
      <w:pPr>
        <w:pStyle w:val="a2"/>
        <w:spacing w:after="120"/>
        <w:rPr>
          <w:rtl/>
        </w:rPr>
      </w:pPr>
      <w:r>
        <w:rPr>
          <w:rFonts w:hint="cs"/>
          <w:rtl/>
        </w:rPr>
        <w:t>ענה לו אבי - הרי כל מה שיש לי שייך להרבי.</w:t>
      </w:r>
    </w:p>
    <w:p w:rsidR="007D487B" w:rsidRDefault="007D487B" w:rsidP="008D3E0C">
      <w:pPr>
        <w:pStyle w:val="a2"/>
        <w:spacing w:after="120"/>
        <w:rPr>
          <w:rtl/>
        </w:rPr>
      </w:pPr>
      <w:r>
        <w:rPr>
          <w:rFonts w:hint="cs"/>
          <w:rtl/>
        </w:rPr>
        <w:t>אמר לו הרבי שמבקש ממנו שילמוד (או שיביאו לו?) א טויזענט בלאט גמרא (היינו שאבי ילמוד אלף דפי גמרא).</w:t>
      </w:r>
    </w:p>
    <w:p w:rsidR="007D487B" w:rsidRDefault="007D487B" w:rsidP="008D3E0C">
      <w:pPr>
        <w:pStyle w:val="a2"/>
        <w:spacing w:after="120"/>
        <w:rPr>
          <w:rtl/>
        </w:rPr>
      </w:pPr>
      <w:r>
        <w:rPr>
          <w:rFonts w:hint="cs"/>
          <w:rtl/>
        </w:rPr>
        <w:lastRenderedPageBreak/>
        <w:t>אבי לא ענה ע"ז.</w:t>
      </w:r>
    </w:p>
    <w:p w:rsidR="007D487B" w:rsidRDefault="007D487B" w:rsidP="008D3E0C">
      <w:pPr>
        <w:pStyle w:val="a2"/>
        <w:spacing w:after="120"/>
        <w:rPr>
          <w:rtl/>
        </w:rPr>
      </w:pPr>
      <w:r>
        <w:rPr>
          <w:rFonts w:hint="cs"/>
          <w:rtl/>
        </w:rPr>
        <w:t>כעבור שנה - עוה"פ אחרי שמח"ת - (וכמדומה לי שהי' ממש יום אחרי שמח"ת).</w:t>
      </w:r>
    </w:p>
    <w:p w:rsidR="007D487B" w:rsidRDefault="007D487B" w:rsidP="008D3E0C">
      <w:pPr>
        <w:pStyle w:val="a2"/>
        <w:spacing w:after="120"/>
        <w:rPr>
          <w:rtl/>
        </w:rPr>
      </w:pPr>
      <w:r>
        <w:rPr>
          <w:rFonts w:hint="cs"/>
          <w:rtl/>
        </w:rPr>
        <w:t>תיכף כשנכנס אבי לחדר קדשו שאלו הרבי: נו? הבאת לי האלף דפי גמרא??</w:t>
      </w:r>
    </w:p>
    <w:p w:rsidR="007D487B" w:rsidRDefault="007D487B" w:rsidP="008D3E0C">
      <w:pPr>
        <w:pStyle w:val="a2"/>
        <w:spacing w:after="120"/>
        <w:rPr>
          <w:rtl/>
        </w:rPr>
      </w:pPr>
      <w:r>
        <w:rPr>
          <w:rFonts w:hint="cs"/>
          <w:rtl/>
        </w:rPr>
        <w:t>אבי לא התבלבל וענה להרבי שחשב שבזה שתומך בבני תורה הרי יש לו חלק בלימודם.</w:t>
      </w:r>
    </w:p>
    <w:p w:rsidR="007D487B" w:rsidRDefault="007D487B" w:rsidP="008D3E0C">
      <w:pPr>
        <w:pStyle w:val="a2"/>
        <w:spacing w:after="120"/>
        <w:rPr>
          <w:rtl/>
        </w:rPr>
      </w:pPr>
      <w:r>
        <w:rPr>
          <w:rFonts w:hint="cs"/>
          <w:rtl/>
        </w:rPr>
        <w:t>ענה לו רבינו, אמת, אבל אתמול קראנו (בשמח"ת - ואולי גם הוסיף שהסברנו בהתוועדות) דבברכותיו של זבולון נכלל גם יששכר וכמו שרש"י מביא עה"פ (ברכה לג, יט) בתחלה - כי שפע ימים יינקו ופרש"י יששכר וזבולון ויהא להם פנאי לעסוק בתורה. עכ"ל.</w:t>
      </w:r>
    </w:p>
    <w:p w:rsidR="007D487B" w:rsidRDefault="007D487B" w:rsidP="008D3E0C">
      <w:pPr>
        <w:pStyle w:val="a2"/>
        <w:spacing w:after="120"/>
        <w:rPr>
          <w:rtl/>
        </w:rPr>
      </w:pPr>
      <w:r>
        <w:rPr>
          <w:rFonts w:hint="cs"/>
          <w:rtl/>
        </w:rPr>
        <w:t>ואמר לו רבינו - "און וואס מיינט איהר ווען זבולון איז געווען אויף די שיפען וואס האט ער געטאהן?</w:t>
      </w:r>
    </w:p>
    <w:p w:rsidR="007D487B" w:rsidRDefault="007D487B" w:rsidP="008D3E0C">
      <w:pPr>
        <w:pStyle w:val="a2"/>
        <w:spacing w:after="120"/>
        <w:rPr>
          <w:rtl/>
        </w:rPr>
      </w:pPr>
      <w:r>
        <w:rPr>
          <w:rFonts w:hint="cs"/>
          <w:rtl/>
        </w:rPr>
        <w:t>ער האט מיטגענומען מיט זיך א תניא און א משניות און געזעצען און געלערנט!</w:t>
      </w:r>
    </w:p>
    <w:p w:rsidR="007D487B" w:rsidRDefault="007D487B" w:rsidP="008D3E0C">
      <w:pPr>
        <w:pStyle w:val="a2"/>
        <w:spacing w:after="120"/>
        <w:rPr>
          <w:rtl/>
        </w:rPr>
      </w:pPr>
      <w:r>
        <w:rPr>
          <w:rFonts w:hint="cs"/>
          <w:rtl/>
        </w:rPr>
        <w:t>[- מה אתה חושב? מה עשה זבולון בשעה שהי' עליו לנסוע באוניה בשביל העסקים? לקח איתו ספר תניא וספר משניות וישב ולמד.]</w:t>
      </w:r>
    </w:p>
    <w:p w:rsidR="007D487B" w:rsidRDefault="007D487B" w:rsidP="008D3E0C">
      <w:pPr>
        <w:pStyle w:val="a2"/>
        <w:spacing w:after="120"/>
        <w:rPr>
          <w:rtl/>
        </w:rPr>
      </w:pPr>
      <w:r>
        <w:rPr>
          <w:rFonts w:hint="cs"/>
          <w:rtl/>
        </w:rPr>
        <w:t>ברענג מיר (או איך וויל) די טויזענט בלאט (</w:t>
      </w:r>
      <w:r w:rsidR="009B13E6">
        <w:rPr>
          <w:rFonts w:hint="cs"/>
          <w:rtl/>
        </w:rPr>
        <w:t xml:space="preserve"> </w:t>
      </w:r>
      <w:r>
        <w:rPr>
          <w:rFonts w:hint="cs"/>
          <w:rtl/>
        </w:rPr>
        <w:t>-</w:t>
      </w:r>
      <w:r w:rsidR="009B13E6">
        <w:rPr>
          <w:rFonts w:hint="cs"/>
          <w:rtl/>
        </w:rPr>
        <w:t xml:space="preserve"> </w:t>
      </w:r>
      <w:r>
        <w:rPr>
          <w:rFonts w:hint="cs"/>
          <w:rtl/>
        </w:rPr>
        <w:t>תביא לי או אני רוצה האלף דפים</w:t>
      </w:r>
      <w:r w:rsidR="009B13E6">
        <w:rPr>
          <w:rFonts w:hint="cs"/>
          <w:rtl/>
        </w:rPr>
        <w:t xml:space="preserve"> </w:t>
      </w:r>
      <w:r>
        <w:rPr>
          <w:rFonts w:hint="cs"/>
          <w:rtl/>
        </w:rPr>
        <w:t>-</w:t>
      </w:r>
      <w:r w:rsidR="009B4059">
        <w:rPr>
          <w:rFonts w:hint="cs"/>
          <w:rtl/>
        </w:rPr>
        <w:t xml:space="preserve"> </w:t>
      </w:r>
      <w:r>
        <w:rPr>
          <w:rFonts w:hint="cs"/>
          <w:rtl/>
        </w:rPr>
        <w:t>).</w:t>
      </w:r>
    </w:p>
    <w:p w:rsidR="007D487B" w:rsidRDefault="007D487B" w:rsidP="008D3E0C">
      <w:pPr>
        <w:pStyle w:val="a2"/>
        <w:spacing w:after="120"/>
        <w:rPr>
          <w:rtl/>
        </w:rPr>
      </w:pPr>
      <w:r>
        <w:rPr>
          <w:rFonts w:hint="cs"/>
          <w:rtl/>
        </w:rPr>
        <w:t>וסיים רבינו: שרש"י מסיים ומביא בסוף הפסוק עוה"פ על הפסוק כי שפע ימים יינקו זבולון (לפני) יששכר הים נותן להם ממון בשפע". ע"כ.</w:t>
      </w:r>
    </w:p>
    <w:p w:rsidR="007D487B" w:rsidRDefault="007D487B" w:rsidP="008D3E0C">
      <w:pPr>
        <w:pStyle w:val="a2"/>
        <w:spacing w:after="120"/>
        <w:rPr>
          <w:rtl/>
        </w:rPr>
      </w:pPr>
      <w:r>
        <w:rPr>
          <w:rFonts w:hint="cs"/>
          <w:rtl/>
        </w:rPr>
        <w:t>ויש לדייק בזה בכמה דברים.</w:t>
      </w:r>
    </w:p>
    <w:p w:rsidR="007D487B" w:rsidRDefault="007D487B" w:rsidP="008D3E0C">
      <w:pPr>
        <w:pStyle w:val="a2"/>
        <w:spacing w:after="120"/>
        <w:rPr>
          <w:rtl/>
        </w:rPr>
      </w:pPr>
      <w:r>
        <w:rPr>
          <w:rFonts w:hint="cs"/>
          <w:rtl/>
        </w:rPr>
        <w:t>דלכאורה לפום ריהטא יש להבין:</w:t>
      </w:r>
    </w:p>
    <w:p w:rsidR="007D487B" w:rsidRDefault="007D487B" w:rsidP="008D3E0C">
      <w:pPr>
        <w:pStyle w:val="a2"/>
        <w:spacing w:after="120"/>
        <w:rPr>
          <w:rtl/>
        </w:rPr>
      </w:pPr>
      <w:r>
        <w:rPr>
          <w:rFonts w:hint="cs"/>
          <w:rtl/>
        </w:rPr>
        <w:t>א) הרי אבי ע"ה צדק לכאורה בנקודה העיקרית שטען.</w:t>
      </w:r>
    </w:p>
    <w:p w:rsidR="007D487B" w:rsidRDefault="007D487B" w:rsidP="008D3E0C">
      <w:pPr>
        <w:pStyle w:val="a2"/>
        <w:spacing w:after="120"/>
        <w:rPr>
          <w:rtl/>
        </w:rPr>
      </w:pPr>
      <w:r>
        <w:rPr>
          <w:rFonts w:hint="cs"/>
          <w:rtl/>
        </w:rPr>
        <w:t>דהרי תנן (זבחים ה' ע"א) שמעון אחי עזרי' אומר וכו' ופרש"י על שם שעזרי' עסק בפרקמטיא וסיפק צורכי שמעון אחיו בשעה שהיה עוסק בתורה והתנו ביניהן שיהא חלק לעזרי' בשכר תלמודו של שמעון. עכ"ל.</w:t>
      </w:r>
    </w:p>
    <w:p w:rsidR="007D487B" w:rsidRDefault="007D487B" w:rsidP="008D3E0C">
      <w:pPr>
        <w:pStyle w:val="a2"/>
        <w:spacing w:after="120"/>
        <w:rPr>
          <w:rtl/>
        </w:rPr>
      </w:pPr>
      <w:r>
        <w:rPr>
          <w:rFonts w:hint="cs"/>
          <w:rtl/>
        </w:rPr>
        <w:t xml:space="preserve">וכ"ה במד"ר (נשא פי"ג י"ז) למה זכה זבולון להקריב שלישי לפי שחבב את התורה והרחיב ידו לפזר ממונו ליששכר כדי שלא יצטרך שבט יששכר לפרנסה ולא יתבטל מלעסוק בתורה, לפיכך זכה זבולון להיות </w:t>
      </w:r>
      <w:r w:rsidRPr="007703EC">
        <w:rPr>
          <w:rFonts w:hint="cs"/>
          <w:b/>
          <w:bCs/>
          <w:rtl/>
        </w:rPr>
        <w:t>שותף</w:t>
      </w:r>
      <w:r>
        <w:rPr>
          <w:rFonts w:hint="cs"/>
          <w:rtl/>
        </w:rPr>
        <w:t xml:space="preserve"> לתורה והיה חברו של יששכר. ע"כ.</w:t>
      </w:r>
    </w:p>
    <w:p w:rsidR="007D487B" w:rsidRDefault="007D487B" w:rsidP="008D3E0C">
      <w:pPr>
        <w:pStyle w:val="a2"/>
        <w:spacing w:after="120"/>
        <w:rPr>
          <w:rtl/>
        </w:rPr>
      </w:pPr>
      <w:r>
        <w:rPr>
          <w:rFonts w:hint="cs"/>
          <w:rtl/>
        </w:rPr>
        <w:t>ועוד שם במדרש, שגדול מעשה יותר מן העושה שלולי זבולון לא היה יששכר יכול לעסוק בתורה.</w:t>
      </w:r>
    </w:p>
    <w:p w:rsidR="007D487B" w:rsidRDefault="007D487B" w:rsidP="008D3E0C">
      <w:pPr>
        <w:pStyle w:val="a2"/>
        <w:spacing w:after="120"/>
        <w:rPr>
          <w:rtl/>
        </w:rPr>
      </w:pPr>
      <w:r>
        <w:rPr>
          <w:rFonts w:hint="cs"/>
          <w:rtl/>
        </w:rPr>
        <w:lastRenderedPageBreak/>
        <w:t>וראה גם גמ' סוטה דף כ"א ע"א בהלל ושבנא אחיו דברים דומים. ע"ש.</w:t>
      </w:r>
    </w:p>
    <w:p w:rsidR="007D487B" w:rsidRDefault="007D487B" w:rsidP="008D3E0C">
      <w:pPr>
        <w:pStyle w:val="a2"/>
        <w:spacing w:after="120"/>
        <w:rPr>
          <w:rtl/>
        </w:rPr>
      </w:pPr>
      <w:r>
        <w:rPr>
          <w:rFonts w:hint="cs"/>
          <w:rtl/>
        </w:rPr>
        <w:t>וכן נפסק להלכה בשו"ע (יו"ד סי' רמ"ו סעי' א) וז"ל ומי שא"א לו ללמוד מפני שאינו יודע כלל ללמוד או מפני הטרדות שיש לו, יספיק לאחרים הלומדים.</w:t>
      </w:r>
    </w:p>
    <w:p w:rsidR="007D487B" w:rsidRDefault="007D487B" w:rsidP="008D3E0C">
      <w:pPr>
        <w:pStyle w:val="a2"/>
        <w:spacing w:after="120"/>
        <w:rPr>
          <w:rtl/>
        </w:rPr>
      </w:pPr>
      <w:r>
        <w:rPr>
          <w:rFonts w:hint="cs"/>
          <w:rtl/>
        </w:rPr>
        <w:t>ומוסיף הרמ"א שם - וז"ל ותחשב לו כאילו לומד בעצמו (טור) ויכול אדם להתנות עם חבירו שהוא יעסוק בתורה והוא ימציא לו פרנסה ויחלוק עמו בשכר וכו'. עכ"ל וע"ש.</w:t>
      </w:r>
    </w:p>
    <w:p w:rsidR="007D487B" w:rsidRDefault="007D487B" w:rsidP="008D3E0C">
      <w:pPr>
        <w:pStyle w:val="a2"/>
        <w:spacing w:after="120"/>
        <w:rPr>
          <w:rtl/>
        </w:rPr>
      </w:pPr>
      <w:r>
        <w:rPr>
          <w:rFonts w:hint="cs"/>
          <w:rtl/>
        </w:rPr>
        <w:t xml:space="preserve">וכן הוא בשו"ע רבינו הל' ת"ת פ"ג סעי' ד - וזלה"ק ושאר כל היום יעסוק במו"מ </w:t>
      </w:r>
      <w:r>
        <w:rPr>
          <w:rFonts w:hint="cs"/>
          <w:b/>
          <w:bCs/>
          <w:rtl/>
        </w:rPr>
        <w:t>כדי</w:t>
      </w:r>
      <w:r>
        <w:rPr>
          <w:rFonts w:hint="cs"/>
          <w:rtl/>
        </w:rPr>
        <w:t xml:space="preserve"> להחזיק ידי ת"ח! עכלה"ק.</w:t>
      </w:r>
    </w:p>
    <w:p w:rsidR="007D487B" w:rsidRDefault="007D487B" w:rsidP="008D3E0C">
      <w:pPr>
        <w:pStyle w:val="a2"/>
        <w:spacing w:after="120"/>
        <w:rPr>
          <w:rtl/>
        </w:rPr>
      </w:pPr>
      <w:r>
        <w:rPr>
          <w:rFonts w:hint="cs"/>
          <w:rtl/>
        </w:rPr>
        <w:t>(וראה בהגהות רעק"א שם שמביא, מתשובת מהר"ם אלשקר בשם רב האי גאון שחולק על הרמ"א בזה ע"ש וכבר האריכו בזה וראה לקמן בזה).</w:t>
      </w:r>
    </w:p>
    <w:p w:rsidR="007D487B" w:rsidRDefault="007D487B" w:rsidP="008D3E0C">
      <w:pPr>
        <w:pStyle w:val="a2"/>
        <w:spacing w:after="120"/>
        <w:rPr>
          <w:rtl/>
        </w:rPr>
      </w:pPr>
      <w:r>
        <w:rPr>
          <w:rFonts w:hint="cs"/>
          <w:rtl/>
        </w:rPr>
        <w:t>וממילא, אבי ע"ה, שהיה בעל עסק שפיר טען לכאורה כי טרוד בעסקיו, ומה שתומך בבני תורה שפיר יש לו בשותפות חלק מתורתם?</w:t>
      </w:r>
    </w:p>
    <w:p w:rsidR="007D487B" w:rsidRDefault="007D487B" w:rsidP="0062253F">
      <w:pPr>
        <w:pStyle w:val="a2"/>
        <w:spacing w:after="120"/>
        <w:rPr>
          <w:rtl/>
        </w:rPr>
      </w:pPr>
      <w:r>
        <w:rPr>
          <w:rFonts w:hint="cs"/>
          <w:rtl/>
        </w:rPr>
        <w:t>ב) לאידך יש להקשות על אבי ע"ה - מה שע</w:t>
      </w:r>
      <w:r w:rsidR="0062253F">
        <w:rPr>
          <w:rFonts w:hint="cs"/>
          <w:rtl/>
        </w:rPr>
        <w:t>נה</w:t>
      </w:r>
      <w:r>
        <w:rPr>
          <w:rFonts w:hint="cs"/>
          <w:rtl/>
        </w:rPr>
        <w:t xml:space="preserve"> לרבי? דזה פשוט דהגם שיש למישהו עסק וטרוד - הרי אי אפשר לפטור עצמו מלימוד התורה רק בזה שמסייע לומדי תורה</w:t>
      </w:r>
      <w:r>
        <w:t xml:space="preserve"> </w:t>
      </w:r>
      <w:r>
        <w:rPr>
          <w:rFonts w:hint="cs"/>
          <w:rtl/>
        </w:rPr>
        <w:t>כמבואר היטב בשו"ע אדה"ז בארוכה (הל' ת"ת פ"ג סעי' ד' ואילך) אלא חייב לקבוע זמן ללמוד כפי יכולתו.</w:t>
      </w:r>
    </w:p>
    <w:p w:rsidR="007D487B" w:rsidRDefault="007D487B" w:rsidP="008D3E0C">
      <w:pPr>
        <w:pStyle w:val="a2"/>
        <w:spacing w:after="120"/>
        <w:rPr>
          <w:rtl/>
        </w:rPr>
      </w:pPr>
      <w:r>
        <w:rPr>
          <w:rFonts w:hint="cs"/>
          <w:rtl/>
        </w:rPr>
        <w:t>וכפי שאכן עשה אבי ע"ה כל ימיו - שהתמיד בלימוד התורה שעות ע"ג שעות ומתוך ההתכתבות שלו עם רבינו הרי רבינו ידע שהוא בר-אוריין, וא"כ למה ענה כזה לרבינו שחשב שעל ידי שתומך בתורה נפטר מתביעת רבינו שתבע ממנו</w:t>
      </w:r>
      <w:r w:rsidR="009B13E6">
        <w:rPr>
          <w:rtl/>
        </w:rPr>
        <w:t xml:space="preserve"> </w:t>
      </w:r>
      <w:r>
        <w:rPr>
          <w:rFonts w:hint="cs"/>
          <w:rtl/>
        </w:rPr>
        <w:t>ללמוד?</w:t>
      </w:r>
    </w:p>
    <w:p w:rsidR="007D487B" w:rsidRDefault="007D487B" w:rsidP="008D3E0C">
      <w:pPr>
        <w:pStyle w:val="a2"/>
        <w:spacing w:after="120"/>
        <w:rPr>
          <w:rtl/>
        </w:rPr>
      </w:pPr>
      <w:r>
        <w:rPr>
          <w:rFonts w:hint="cs"/>
          <w:rtl/>
        </w:rPr>
        <w:t>ג) גם צריך להבין מה ענה לו רבינו - דבמקום שאמר לו שיש לו חיוב ללמוד קביעות (ואפילו עיונית) כל יום כמבואר בשו"ע, הסביר לו פירוש ברש"י עה"ת עם זבולון ויששכר שבד"ה אחד הקדים יששכר לזבולון ובד"ה שני הקדים זבולון ליששכר וכו' ושזבולון לקח ספרים על האוניה וכו'?</w:t>
      </w:r>
    </w:p>
    <w:p w:rsidR="007D487B" w:rsidRDefault="007D487B" w:rsidP="00433B37">
      <w:pPr>
        <w:pStyle w:val="a2"/>
        <w:spacing w:after="120"/>
        <w:rPr>
          <w:rtl/>
        </w:rPr>
      </w:pPr>
      <w:r>
        <w:rPr>
          <w:rFonts w:hint="cs"/>
          <w:rtl/>
        </w:rPr>
        <w:t>ד) ובכללות יש להבין מה שהקדים רבינו שרוצה לבקש ממנו משהו - הרי אם בחיוב ת"ת עסקינן מה שייך טובה אישית? - הרי זה חיוב על פי ה</w:t>
      </w:r>
      <w:r w:rsidR="00433B37">
        <w:rPr>
          <w:rFonts w:hint="cs"/>
          <w:rtl/>
        </w:rPr>
        <w:t>ת</w:t>
      </w:r>
      <w:r>
        <w:rPr>
          <w:rFonts w:hint="cs"/>
          <w:rtl/>
        </w:rPr>
        <w:t>ורה והדי</w:t>
      </w:r>
      <w:r w:rsidR="00433B37">
        <w:rPr>
          <w:rFonts w:hint="cs"/>
          <w:rtl/>
        </w:rPr>
        <w:t>ן</w:t>
      </w:r>
      <w:r>
        <w:rPr>
          <w:rFonts w:hint="cs"/>
          <w:rtl/>
        </w:rPr>
        <w:t xml:space="preserve"> וכו'.</w:t>
      </w:r>
    </w:p>
    <w:p w:rsidR="007D487B" w:rsidRDefault="007D487B" w:rsidP="00065BCE">
      <w:pPr>
        <w:pStyle w:val="a2"/>
        <w:spacing w:after="120"/>
        <w:rPr>
          <w:rtl/>
        </w:rPr>
      </w:pPr>
      <w:r>
        <w:rPr>
          <w:rFonts w:hint="cs"/>
          <w:rtl/>
        </w:rPr>
        <w:t>ויש לב</w:t>
      </w:r>
      <w:r w:rsidR="00065BCE">
        <w:rPr>
          <w:rFonts w:hint="cs"/>
          <w:rtl/>
        </w:rPr>
        <w:t>א</w:t>
      </w:r>
      <w:r>
        <w:rPr>
          <w:rFonts w:hint="cs"/>
          <w:rtl/>
        </w:rPr>
        <w:t>ר כל זה בכמה אופנים ואולי סביב והולך על נקודה אחת.</w:t>
      </w:r>
    </w:p>
    <w:p w:rsidR="007D487B" w:rsidRDefault="007D487B" w:rsidP="008D3E0C">
      <w:pPr>
        <w:pStyle w:val="a2"/>
        <w:spacing w:after="120"/>
        <w:rPr>
          <w:rtl/>
        </w:rPr>
      </w:pPr>
      <w:r>
        <w:rPr>
          <w:rFonts w:hint="cs"/>
          <w:rtl/>
        </w:rPr>
        <w:t>דזה פשוט דרבינו לא תבע מאבי ע"ה שיקבע עתים לתורה, כי: א) זה</w:t>
      </w:r>
      <w:r w:rsidR="009B13E6">
        <w:rPr>
          <w:rFonts w:hint="cs"/>
          <w:rtl/>
        </w:rPr>
        <w:t xml:space="preserve"> </w:t>
      </w:r>
      <w:r>
        <w:rPr>
          <w:rFonts w:hint="cs"/>
          <w:rtl/>
        </w:rPr>
        <w:t xml:space="preserve">דין פשוט ומבואר- בשו"ע, ב) ועוד והוא העיקר, הרי ידע כנ"ל שאבי כבר לומד תורה, ג) יש מרחק רב בין פ"א שחרית וכו' </w:t>
      </w:r>
      <w:r>
        <w:rPr>
          <w:rFonts w:hint="cs"/>
          <w:b/>
          <w:bCs/>
          <w:rtl/>
        </w:rPr>
        <w:t>לאלף דפי גמרא</w:t>
      </w:r>
      <w:r>
        <w:rPr>
          <w:rFonts w:hint="cs"/>
          <w:rtl/>
        </w:rPr>
        <w:t>.</w:t>
      </w:r>
    </w:p>
    <w:p w:rsidR="007D487B" w:rsidRDefault="007D487B" w:rsidP="008D3E0C">
      <w:pPr>
        <w:pStyle w:val="a2"/>
        <w:spacing w:after="120"/>
        <w:rPr>
          <w:rtl/>
        </w:rPr>
      </w:pPr>
      <w:r>
        <w:rPr>
          <w:rFonts w:hint="cs"/>
          <w:rtl/>
        </w:rPr>
        <w:t xml:space="preserve">אלא שרבינו תבע וביקש מאבי משהו מעל ומעבר לשיעורים הקבועים והרגילים ע"ע דהיינו שילמוד לא כמו </w:t>
      </w:r>
      <w:r>
        <w:rPr>
          <w:rFonts w:hint="cs"/>
          <w:b/>
          <w:bCs/>
          <w:rtl/>
        </w:rPr>
        <w:t>בעל עסק</w:t>
      </w:r>
      <w:r>
        <w:rPr>
          <w:rFonts w:hint="cs"/>
          <w:rtl/>
        </w:rPr>
        <w:t xml:space="preserve"> אלא </w:t>
      </w:r>
      <w:r>
        <w:rPr>
          <w:rFonts w:hint="cs"/>
          <w:b/>
          <w:bCs/>
          <w:rtl/>
        </w:rPr>
        <w:t>כיושב אוהל</w:t>
      </w:r>
      <w:r>
        <w:rPr>
          <w:rFonts w:hint="cs"/>
          <w:rtl/>
        </w:rPr>
        <w:t xml:space="preserve">. והביא ראי' לזה מזבולון </w:t>
      </w:r>
      <w:r>
        <w:rPr>
          <w:rFonts w:hint="cs"/>
          <w:rtl/>
        </w:rPr>
        <w:lastRenderedPageBreak/>
        <w:t xml:space="preserve">עצמו וכדלקמן וי"ל שחידש דין בגדר ההבנה הרגליה והפשוטה בלימוד בתורתו של </w:t>
      </w:r>
      <w:r>
        <w:rPr>
          <w:rFonts w:hint="cs"/>
          <w:b/>
          <w:bCs/>
          <w:rtl/>
        </w:rPr>
        <w:t>זבולון</w:t>
      </w:r>
      <w:r>
        <w:rPr>
          <w:rFonts w:hint="cs"/>
          <w:rtl/>
        </w:rPr>
        <w:t>.</w:t>
      </w:r>
    </w:p>
    <w:p w:rsidR="007D487B" w:rsidRDefault="007D487B" w:rsidP="008D3E0C">
      <w:pPr>
        <w:pStyle w:val="a2"/>
        <w:spacing w:after="120"/>
        <w:rPr>
          <w:rtl/>
        </w:rPr>
      </w:pPr>
      <w:r>
        <w:rPr>
          <w:rFonts w:hint="cs"/>
          <w:rtl/>
        </w:rPr>
        <w:t>ומה שטען אבי שע"י שתומך בבני תורה יש לו חלק מתורתם וכמבואר בריבוי מקומות בעניני שותפות יששכר-זבולון הרי לכאורה זה ברור שאף שמחלק ב</w:t>
      </w:r>
      <w:r>
        <w:rPr>
          <w:rFonts w:hint="cs"/>
          <w:b/>
          <w:bCs/>
          <w:rtl/>
        </w:rPr>
        <w:t>שכר</w:t>
      </w:r>
      <w:r>
        <w:rPr>
          <w:rFonts w:hint="cs"/>
          <w:rtl/>
        </w:rPr>
        <w:t xml:space="preserve"> התורה אבל אין זה כלומד תורה עצמו.</w:t>
      </w:r>
    </w:p>
    <w:p w:rsidR="007D487B" w:rsidRDefault="007D487B" w:rsidP="008D3E0C">
      <w:pPr>
        <w:pStyle w:val="a2"/>
        <w:spacing w:after="120"/>
        <w:rPr>
          <w:rtl/>
        </w:rPr>
      </w:pPr>
      <w:r>
        <w:rPr>
          <w:rFonts w:hint="cs"/>
          <w:rtl/>
        </w:rPr>
        <w:t xml:space="preserve">ויסוד לדבר זה ראיתי בס' אמרי בינה (להגאון מקאליש בסוף הספר בחלק התשובות סוף סי' י"ג) הו"ד בשו"ת ציץ אליעזר חט"ו סימן ל"ה, וגם בספר חבל נחלתו שרוצה לבאר מחלוקת הרמ"א והרב האי גאון (הו"ד בהגהות רעק"א לעיל שו"ה יו"ד שם). אם אפשר בשכר על לומדי תורה ע"י שמחזיק ידי לומדי תורה דיש לחלק בין: א) שכר </w:t>
      </w:r>
      <w:r>
        <w:rPr>
          <w:rFonts w:hint="cs"/>
          <w:b/>
          <w:bCs/>
          <w:rtl/>
        </w:rPr>
        <w:t>סגולי</w:t>
      </w:r>
      <w:r>
        <w:rPr>
          <w:rFonts w:hint="cs"/>
          <w:rtl/>
        </w:rPr>
        <w:t xml:space="preserve"> שמושך ע"ע שפע אלוקי וחיות רוחני. ב) שכר גמולי - דהיינו עצם שכר המצוה. ע"ש.</w:t>
      </w:r>
    </w:p>
    <w:p w:rsidR="007D487B" w:rsidRDefault="007D487B" w:rsidP="008D3E0C">
      <w:pPr>
        <w:pStyle w:val="a2"/>
        <w:spacing w:after="120"/>
        <w:rPr>
          <w:rtl/>
        </w:rPr>
      </w:pPr>
      <w:r>
        <w:rPr>
          <w:rFonts w:hint="cs"/>
          <w:rtl/>
        </w:rPr>
        <w:t>ואולי אפשר לפרש הענין ככה.</w:t>
      </w:r>
    </w:p>
    <w:p w:rsidR="007D487B" w:rsidRDefault="007D487B" w:rsidP="008D3E0C">
      <w:pPr>
        <w:pStyle w:val="a2"/>
        <w:spacing w:after="120"/>
        <w:rPr>
          <w:rtl/>
        </w:rPr>
      </w:pPr>
      <w:r>
        <w:rPr>
          <w:rFonts w:hint="cs"/>
          <w:rtl/>
        </w:rPr>
        <w:t>דידוע דמי שלומד תורה זוכה לדברים הרבה כמו ונהנין ממנו עצה ותושי' וכו' מלבשתו עכוה ויראה מכשרתן להיות צריך וכו', האטו נימא דמי שרק שמחזיק לומדי תורה - אף אי נימא דמקבל שכר מלא - דיחול עליו סגולות אלו? נראה ודאי שאין הדבר כן.</w:t>
      </w:r>
    </w:p>
    <w:p w:rsidR="007D487B" w:rsidRDefault="007D487B" w:rsidP="008D3E0C">
      <w:pPr>
        <w:pStyle w:val="a2"/>
        <w:spacing w:after="120"/>
        <w:rPr>
          <w:rtl/>
        </w:rPr>
      </w:pPr>
      <w:r>
        <w:rPr>
          <w:rFonts w:hint="cs"/>
          <w:rtl/>
        </w:rPr>
        <w:t xml:space="preserve">וראה תשובתו הארוכה של ר"מ פיינשטיין באגרות משה יו"ד חלק ד' סימן ל"ז דמסיק דהשותפות יששכר וזבולון אינה ענין </w:t>
      </w:r>
      <w:r>
        <w:rPr>
          <w:rFonts w:hint="cs"/>
          <w:b/>
          <w:bCs/>
          <w:rtl/>
        </w:rPr>
        <w:t>צדקה</w:t>
      </w:r>
      <w:r>
        <w:rPr>
          <w:rFonts w:hint="cs"/>
          <w:rtl/>
        </w:rPr>
        <w:t xml:space="preserve"> (מדלא הביאו הטור והרמ"א הלכה זו בהלכות צדקה) אלא מדין תלמוד תורה - (מדהביאו בשו"ע הל' ת"ת, ע"ש ודו"ק).</w:t>
      </w:r>
    </w:p>
    <w:p w:rsidR="007D487B" w:rsidRDefault="007D487B" w:rsidP="008D3E0C">
      <w:pPr>
        <w:pStyle w:val="a2"/>
        <w:spacing w:after="120"/>
        <w:rPr>
          <w:rtl/>
        </w:rPr>
      </w:pPr>
      <w:r>
        <w:rPr>
          <w:rFonts w:hint="cs"/>
          <w:rtl/>
        </w:rPr>
        <w:t>אלא ראה בשו"ת משיב דבר ח"ג סימן י"ד במי שמכר חצי זכיותיו ומצותיו דאחרי שמפלפל בכל הסוגיא מסיים דשונה המשתתף בעושי מצוה המבואר במשנה מכות ה' ע"ב הנטפל לעושי מצוה כעושי מצוה וכתב הנצי"ב וז"ל שהמסייע לבעלי מצוה כעושה המצוה משא"כ מלימוד התורה שאין המסייע ללמוד דומה ללומד עצמו בזה מהני תנאי שיחלוק עמו בשוה וכו' ע"ש.</w:t>
      </w:r>
    </w:p>
    <w:p w:rsidR="007D487B" w:rsidRDefault="007D487B" w:rsidP="008D3E0C">
      <w:pPr>
        <w:pStyle w:val="a2"/>
        <w:spacing w:after="120"/>
        <w:rPr>
          <w:rtl/>
        </w:rPr>
      </w:pPr>
      <w:r>
        <w:rPr>
          <w:rFonts w:hint="cs"/>
          <w:rtl/>
        </w:rPr>
        <w:t>אשר לכן, שבקשת רבינו לאבי היה לא על עצם החיוב דלימוד התורה כל יום דזה דין פשוט הוא אלא משהו יותר מזה.</w:t>
      </w:r>
    </w:p>
    <w:p w:rsidR="007D487B" w:rsidRDefault="007D487B" w:rsidP="008D3E0C">
      <w:pPr>
        <w:pStyle w:val="a2"/>
        <w:spacing w:after="120"/>
        <w:rPr>
          <w:rtl/>
        </w:rPr>
      </w:pPr>
      <w:r>
        <w:rPr>
          <w:rFonts w:hint="cs"/>
          <w:rtl/>
        </w:rPr>
        <w:t>וראה גם מה שכתב רבינו בשלחנו הל' תלמוד תורה (פ"ג בקו"א סק"א) דמחלק בין מצות והגית בו יומם ולילה שזו נדחית מפני מצות עשה שא"א לעשותה ע"י אחרים למצות ידיעת התורה כולה (אך ראה גם שם מש"כ וזלה"ק אבל בעל הבית דלאו בר הכי הוא לזכות בכתר תורה לעולם אין עליו שום עונש אם לא ינהוג במדה חסידות זו ואדרבה מוטב שירבה בסחורה להחזיק תלמידי חכמים, עכלה"ק).</w:t>
      </w:r>
    </w:p>
    <w:p w:rsidR="007D487B" w:rsidRDefault="007D487B" w:rsidP="008D3E0C">
      <w:pPr>
        <w:pStyle w:val="a2"/>
        <w:spacing w:after="120"/>
        <w:rPr>
          <w:rtl/>
        </w:rPr>
      </w:pPr>
      <w:r>
        <w:rPr>
          <w:rFonts w:hint="cs"/>
          <w:rtl/>
        </w:rPr>
        <w:lastRenderedPageBreak/>
        <w:t xml:space="preserve">דרבינו רצה שאבי יתאמץ יותר ממה שעשה ע"ע </w:t>
      </w:r>
      <w:r>
        <w:rPr>
          <w:rtl/>
        </w:rPr>
        <w:t>–</w:t>
      </w:r>
      <w:r>
        <w:rPr>
          <w:rFonts w:hint="cs"/>
          <w:rtl/>
        </w:rPr>
        <w:t xml:space="preserve"> ואולי כתוצאה לעשות כלי להברכה שביקש ממנו בעסקים לפני זה </w:t>
      </w:r>
      <w:r>
        <w:rPr>
          <w:rtl/>
        </w:rPr>
        <w:t>–</w:t>
      </w:r>
      <w:r>
        <w:rPr>
          <w:rFonts w:hint="cs"/>
          <w:rtl/>
        </w:rPr>
        <w:t xml:space="preserve"> ומה שטען אבי שהוא בעל עסק וכו' וזה מעבר מיכולתו ומזמנו וכו'. הנה לזה הביא ראי' מהנהגת זבולון </w:t>
      </w:r>
      <w:r>
        <w:rPr>
          <w:rtl/>
        </w:rPr>
        <w:t>–</w:t>
      </w:r>
    </w:p>
    <w:p w:rsidR="007D487B" w:rsidRDefault="007D487B" w:rsidP="008D3E0C">
      <w:pPr>
        <w:pStyle w:val="a2"/>
        <w:spacing w:after="120"/>
        <w:rPr>
          <w:rtl/>
        </w:rPr>
      </w:pPr>
      <w:r>
        <w:rPr>
          <w:rFonts w:hint="cs"/>
          <w:rtl/>
        </w:rPr>
        <w:t xml:space="preserve">וי"ל שהרבי </w:t>
      </w:r>
      <w:r>
        <w:rPr>
          <w:rFonts w:hint="cs"/>
          <w:b/>
          <w:bCs/>
          <w:rtl/>
        </w:rPr>
        <w:t>חידש</w:t>
      </w:r>
      <w:r>
        <w:rPr>
          <w:rFonts w:hint="cs"/>
          <w:rtl/>
        </w:rPr>
        <w:t xml:space="preserve"> כאן בהנהגת זבולון על פי המבואר ברש"י (יששכר וזבולון ויהא להם פנאי לעסוק בתורה) שזבולון לא רק </w:t>
      </w:r>
      <w:r w:rsidRPr="00040598">
        <w:rPr>
          <w:rFonts w:hint="cs"/>
          <w:b/>
          <w:bCs/>
          <w:rtl/>
        </w:rPr>
        <w:t>תמך</w:t>
      </w:r>
      <w:r>
        <w:rPr>
          <w:rFonts w:hint="cs"/>
          <w:rtl/>
        </w:rPr>
        <w:t xml:space="preserve"> ביששכר אלא שהי' עליו ללמוד תורה </w:t>
      </w:r>
      <w:r w:rsidRPr="00040598">
        <w:rPr>
          <w:rFonts w:hint="cs"/>
          <w:b/>
          <w:bCs/>
          <w:rtl/>
        </w:rPr>
        <w:t>כיששכר</w:t>
      </w:r>
      <w:r>
        <w:rPr>
          <w:rFonts w:hint="cs"/>
          <w:rtl/>
        </w:rPr>
        <w:t>.</w:t>
      </w:r>
    </w:p>
    <w:p w:rsidR="007D487B" w:rsidRDefault="007D487B" w:rsidP="008D3E0C">
      <w:pPr>
        <w:pStyle w:val="a2"/>
        <w:spacing w:after="120"/>
        <w:rPr>
          <w:rtl/>
        </w:rPr>
      </w:pPr>
      <w:r>
        <w:rPr>
          <w:rFonts w:hint="cs"/>
          <w:rtl/>
        </w:rPr>
        <w:t xml:space="preserve">ונשאלת השאלה, הרי זבולון הי' טרוד בעסקיו - על זה אמר הרבי שהן אמת שכשהיה על </w:t>
      </w:r>
      <w:r w:rsidRPr="00040598">
        <w:rPr>
          <w:rFonts w:hint="cs"/>
          <w:b/>
          <w:bCs/>
          <w:rtl/>
        </w:rPr>
        <w:t>היבשה</w:t>
      </w:r>
      <w:r>
        <w:rPr>
          <w:rFonts w:hint="cs"/>
          <w:rtl/>
        </w:rPr>
        <w:t xml:space="preserve"> שזבולון היה טרוד בעסקיו נשאר עליו החיוב רק ללמוד כבעל עסק אך כשהיה על </w:t>
      </w:r>
      <w:r>
        <w:rPr>
          <w:rFonts w:hint="cs"/>
          <w:b/>
          <w:bCs/>
          <w:rtl/>
        </w:rPr>
        <w:t>הספינה</w:t>
      </w:r>
      <w:r>
        <w:rPr>
          <w:rFonts w:hint="cs"/>
          <w:rtl/>
        </w:rPr>
        <w:t xml:space="preserve"> שאז כבר אין (כל כך) מה לעשות ויש זמן פנוי הרי עליו ללמוד תורה בשופי בכמות ובאיכות והן לימוד הנגלה והן לימוד הפנימי.</w:t>
      </w:r>
    </w:p>
    <w:p w:rsidR="007D487B" w:rsidRDefault="007D487B" w:rsidP="008D3E0C">
      <w:pPr>
        <w:pStyle w:val="a2"/>
        <w:spacing w:after="120"/>
        <w:rPr>
          <w:rtl/>
        </w:rPr>
      </w:pPr>
      <w:r>
        <w:rPr>
          <w:rFonts w:hint="cs"/>
          <w:rtl/>
        </w:rPr>
        <w:t>אלא שבזה צריך מאמוט מיוחד וע"ז ביקש רבינו שיתאייץ ויביא לו.</w:t>
      </w:r>
    </w:p>
    <w:p w:rsidR="007D487B" w:rsidRDefault="007D487B" w:rsidP="008D3E0C">
      <w:pPr>
        <w:pStyle w:val="a2"/>
        <w:spacing w:after="120"/>
        <w:rPr>
          <w:rtl/>
        </w:rPr>
      </w:pPr>
      <w:r>
        <w:rPr>
          <w:rFonts w:hint="cs"/>
          <w:rtl/>
        </w:rPr>
        <w:t>ועל זה הביא ראי' שהביא אתו ספר תניא (ספר היסוד דפנימיות התורה - תושב"כ דחסידות) ומשניות - יסוד כל התושבע"פ. דהחיוב ללמוד בשופי שניהם ובכל התורה כולה הנגלה והפנימיות.</w:t>
      </w:r>
    </w:p>
    <w:p w:rsidR="007D487B" w:rsidRDefault="007D487B" w:rsidP="008D3E0C">
      <w:pPr>
        <w:pStyle w:val="a2"/>
        <w:spacing w:after="120"/>
        <w:rPr>
          <w:rtl/>
        </w:rPr>
      </w:pPr>
      <w:r>
        <w:rPr>
          <w:rFonts w:hint="cs"/>
          <w:rtl/>
        </w:rPr>
        <w:t xml:space="preserve">דהיינו דאף שבעל עסק - ע"ד הרגיל - טרוד בעסקו ואין חיובו כיושב אוהל, מ"מ </w:t>
      </w:r>
      <w:r>
        <w:rPr>
          <w:rFonts w:hint="cs"/>
          <w:b/>
          <w:bCs/>
          <w:rtl/>
        </w:rPr>
        <w:t>ביקש</w:t>
      </w:r>
      <w:r>
        <w:rPr>
          <w:rFonts w:hint="cs"/>
          <w:rtl/>
        </w:rPr>
        <w:t xml:space="preserve"> רבינו מאבי שישתדל יותר שבשעות המצויות - בדוגמת זבולון בנסיעותיו בהספינה -יתנהג </w:t>
      </w:r>
      <w:r>
        <w:rPr>
          <w:rFonts w:hint="cs"/>
          <w:b/>
          <w:bCs/>
          <w:rtl/>
        </w:rPr>
        <w:t>לא</w:t>
      </w:r>
      <w:r>
        <w:rPr>
          <w:rFonts w:hint="cs"/>
          <w:rtl/>
        </w:rPr>
        <w:t xml:space="preserve"> כבעל עסק, שאכן יש לו חלק ושותפות בלימוד תורה של הישיבה, על ידי תמיכתו, אלא כיושב אוהל - כיששכר - וילמוד אלף דפי גמרא בשופי.</w:t>
      </w:r>
    </w:p>
    <w:p w:rsidR="007D487B" w:rsidRDefault="007D487B" w:rsidP="008D3E0C">
      <w:pPr>
        <w:pStyle w:val="a2"/>
        <w:spacing w:after="120"/>
        <w:rPr>
          <w:rtl/>
        </w:rPr>
      </w:pPr>
      <w:r>
        <w:rPr>
          <w:rFonts w:hint="cs"/>
          <w:rtl/>
        </w:rPr>
        <w:t>ועל זה סיים רבינו - המשך דברי רש"י כי שפע ימים יינקו - זבולון (לפני יששכר), הים נותן להם ממון בשפע שעי"ז יזכו שניהם - וזבולון לפני יששכר לשפע.</w:t>
      </w:r>
    </w:p>
    <w:p w:rsidR="007D487B" w:rsidRDefault="007D487B" w:rsidP="008D3E0C">
      <w:pPr>
        <w:pStyle w:val="a2"/>
        <w:jc w:val="center"/>
      </w:pPr>
      <w:r>
        <w:rPr>
          <w:noProof/>
        </w:rPr>
        <w:drawing>
          <wp:inline distT="0" distB="0" distL="0" distR="0" wp14:anchorId="1EB36541" wp14:editId="634022FD">
            <wp:extent cx="656590" cy="297180"/>
            <wp:effectExtent l="0" t="0" r="0" b="762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6590" cy="297180"/>
                    </a:xfrm>
                    <a:prstGeom prst="rect">
                      <a:avLst/>
                    </a:prstGeom>
                    <a:noFill/>
                    <a:ln>
                      <a:noFill/>
                    </a:ln>
                  </pic:spPr>
                </pic:pic>
              </a:graphicData>
            </a:graphic>
          </wp:inline>
        </w:drawing>
      </w:r>
    </w:p>
    <w:p w:rsidR="008D3E0C" w:rsidRDefault="008D3E0C">
      <w:pPr>
        <w:spacing w:line="259" w:lineRule="auto"/>
        <w:rPr>
          <w:rFonts w:ascii="FbFrankReal" w:eastAsia="Calibri" w:hAnsi="FbFrankReal" w:cs="FbFrankReal"/>
          <w:sz w:val="24"/>
          <w:szCs w:val="24"/>
          <w:rtl/>
        </w:rPr>
      </w:pPr>
      <w:r>
        <w:rPr>
          <w:rFonts w:ascii="FbFrankReal" w:eastAsia="Calibri" w:hAnsi="FbFrankReal" w:cs="FbFrankReal"/>
          <w:sz w:val="24"/>
          <w:szCs w:val="24"/>
        </w:rPr>
        <w:br w:type="page"/>
      </w:r>
    </w:p>
    <w:p w:rsidR="007D487B" w:rsidRDefault="007D487B" w:rsidP="008D3E0C">
      <w:pPr>
        <w:bidi/>
        <w:spacing w:after="0" w:line="240" w:lineRule="auto"/>
        <w:rPr>
          <w:rFonts w:ascii="FbFrankReal" w:eastAsia="Calibri" w:hAnsi="FbFrankReal" w:cs="FbFrankReal"/>
          <w:sz w:val="24"/>
          <w:szCs w:val="24"/>
        </w:rPr>
        <w:sectPr w:rsidR="007D487B" w:rsidSect="007D487B">
          <w:footnotePr>
            <w:numRestart w:val="eachSect"/>
          </w:footnotePr>
          <w:type w:val="continuous"/>
          <w:pgSz w:w="7920" w:h="12240"/>
          <w:pgMar w:top="720" w:right="864" w:bottom="720" w:left="864" w:header="0" w:footer="0" w:gutter="0"/>
          <w:cols w:space="720"/>
        </w:sectPr>
      </w:pPr>
    </w:p>
    <w:p w:rsidR="00342381" w:rsidRDefault="00342381" w:rsidP="008D3E0C">
      <w:pPr>
        <w:pStyle w:val="a3"/>
        <w:rPr>
          <w:rtl/>
        </w:rPr>
      </w:pPr>
      <w:bookmarkStart w:id="59" w:name="_Toc453294208"/>
      <w:r w:rsidRPr="00C950CD">
        <w:rPr>
          <w:rFonts w:hint="cs"/>
          <w:rtl/>
        </w:rPr>
        <w:lastRenderedPageBreak/>
        <w:t>אגרות קודש</w:t>
      </w:r>
      <w:bookmarkEnd w:id="59"/>
    </w:p>
    <w:p w:rsidR="00D9552A" w:rsidRDefault="00D9552A" w:rsidP="008D3E0C">
      <w:pPr>
        <w:pStyle w:val="a"/>
        <w:rPr>
          <w:rtl/>
        </w:rPr>
      </w:pPr>
      <w:bookmarkStart w:id="60" w:name="_Toc453294209"/>
      <w:r>
        <w:rPr>
          <w:rFonts w:hint="cs"/>
          <w:rtl/>
        </w:rPr>
        <w:t>ביאור רבינו במאמר חז"ל "החזירה הקב"ה על כל אומה ולשון"</w:t>
      </w:r>
      <w:bookmarkEnd w:id="60"/>
    </w:p>
    <w:p w:rsidR="00D9552A" w:rsidRPr="00DD4A1E" w:rsidRDefault="00D9552A" w:rsidP="008D3E0C">
      <w:pPr>
        <w:pStyle w:val="a0"/>
        <w:rPr>
          <w:rFonts w:hint="cs"/>
          <w:rtl/>
        </w:rPr>
      </w:pPr>
      <w:bookmarkStart w:id="61" w:name="_Toc453294210"/>
      <w:r w:rsidRPr="00DD4A1E">
        <w:rPr>
          <w:rFonts w:hint="cs"/>
          <w:rtl/>
        </w:rPr>
        <w:t>הרב חיים רפופורט</w:t>
      </w:r>
      <w:bookmarkEnd w:id="61"/>
    </w:p>
    <w:p w:rsidR="00D9552A" w:rsidRPr="00DD4A1E" w:rsidRDefault="00D9552A" w:rsidP="008D3E0C">
      <w:pPr>
        <w:pStyle w:val="a1"/>
      </w:pPr>
      <w:r w:rsidRPr="00DD4A1E">
        <w:rPr>
          <w:rFonts w:hint="cs"/>
          <w:rtl/>
        </w:rPr>
        <w:t>לונדון, אנגלי'</w:t>
      </w:r>
    </w:p>
    <w:p w:rsidR="00D9552A" w:rsidRDefault="00D9552A" w:rsidP="008D3E0C">
      <w:pPr>
        <w:pStyle w:val="a6"/>
        <w:rPr>
          <w:rtl/>
        </w:rPr>
      </w:pPr>
      <w:r w:rsidRPr="001D4513">
        <w:rPr>
          <w:rStyle w:val="FootnoteReference"/>
          <w:color w:val="FFFFFF" w:themeColor="background1"/>
        </w:rPr>
        <w:footnoteReference w:customMarkFollows="1" w:id="7"/>
        <w:t>*</w:t>
      </w:r>
      <w:r>
        <w:rPr>
          <w:rFonts w:hint="cs"/>
          <w:rtl/>
        </w:rPr>
        <w:t>דרשת חז"ל עה"כ "</w:t>
      </w:r>
      <w:r>
        <w:rPr>
          <w:rtl/>
        </w:rPr>
        <w:t>וְזָרַח מִשֵּׂעִיר לָמוֹ הוֹפִיעַ מֵהַר פָּארָן</w:t>
      </w:r>
      <w:r>
        <w:rPr>
          <w:rFonts w:hint="cs"/>
          <w:rtl/>
        </w:rPr>
        <w:t>"</w:t>
      </w:r>
    </w:p>
    <w:p w:rsidR="00D9552A" w:rsidRDefault="00D9552A" w:rsidP="008D3E0C">
      <w:pPr>
        <w:pStyle w:val="a2"/>
        <w:spacing w:after="120"/>
        <w:rPr>
          <w:rtl/>
        </w:rPr>
      </w:pPr>
      <w:r>
        <w:rPr>
          <w:rFonts w:hint="cs"/>
          <w:b/>
          <w:bCs/>
          <w:rtl/>
        </w:rPr>
        <w:t>א.</w:t>
      </w:r>
      <w:r>
        <w:rPr>
          <w:rFonts w:hint="cs"/>
          <w:rtl/>
        </w:rPr>
        <w:t xml:space="preserve"> על הכתוב בפרשת וזאת הברכה (</w:t>
      </w:r>
      <w:r>
        <w:rPr>
          <w:rtl/>
        </w:rPr>
        <w:t>לג</w:t>
      </w:r>
      <w:r>
        <w:rPr>
          <w:rFonts w:hint="cs"/>
          <w:rtl/>
        </w:rPr>
        <w:t>,</w:t>
      </w:r>
      <w:r>
        <w:rPr>
          <w:rtl/>
        </w:rPr>
        <w:t xml:space="preserve"> ב</w:t>
      </w:r>
      <w:r>
        <w:rPr>
          <w:rFonts w:hint="cs"/>
          <w:rtl/>
        </w:rPr>
        <w:t>): "ה'</w:t>
      </w:r>
      <w:r>
        <w:rPr>
          <w:rtl/>
        </w:rPr>
        <w:t xml:space="preserve"> מִסִּינַי בָּא</w:t>
      </w:r>
      <w:r>
        <w:rPr>
          <w:rFonts w:hint="cs"/>
          <w:rtl/>
        </w:rPr>
        <w:t>,</w:t>
      </w:r>
      <w:r>
        <w:rPr>
          <w:rtl/>
        </w:rPr>
        <w:t xml:space="preserve"> וְזָרַח מִשֵּׂעִיר לָמוֹ</w:t>
      </w:r>
      <w:r>
        <w:rPr>
          <w:rFonts w:hint="cs"/>
          <w:rtl/>
        </w:rPr>
        <w:t>,</w:t>
      </w:r>
      <w:r>
        <w:rPr>
          <w:rtl/>
        </w:rPr>
        <w:t xml:space="preserve"> הוֹפִיעַ מֵהַר פָּארָן</w:t>
      </w:r>
      <w:r>
        <w:rPr>
          <w:rFonts w:hint="cs"/>
          <w:rtl/>
        </w:rPr>
        <w:t>", פירש רש"י: "</w:t>
      </w:r>
      <w:r>
        <w:rPr>
          <w:rtl/>
        </w:rPr>
        <w:t>וזרח משעיר למו</w:t>
      </w:r>
      <w:r>
        <w:rPr>
          <w:rFonts w:hint="cs"/>
          <w:rtl/>
        </w:rPr>
        <w:t>,</w:t>
      </w:r>
      <w:r>
        <w:rPr>
          <w:rtl/>
        </w:rPr>
        <w:t xml:space="preserve"> שפתח לבני עשו שיקבלו את התורה ולא רצו</w:t>
      </w:r>
      <w:r>
        <w:rPr>
          <w:rFonts w:hint="cs"/>
          <w:rtl/>
        </w:rPr>
        <w:t xml:space="preserve">. </w:t>
      </w:r>
      <w:r>
        <w:rPr>
          <w:rtl/>
        </w:rPr>
        <w:t>הופיע להם</w:t>
      </w:r>
      <w:r>
        <w:rPr>
          <w:rFonts w:hint="cs"/>
          <w:rtl/>
        </w:rPr>
        <w:t xml:space="preserve"> </w:t>
      </w:r>
      <w:r>
        <w:rPr>
          <w:rtl/>
        </w:rPr>
        <w:t>מהר פארן</w:t>
      </w:r>
      <w:r>
        <w:rPr>
          <w:rFonts w:hint="cs"/>
          <w:rtl/>
        </w:rPr>
        <w:t>,</w:t>
      </w:r>
      <w:r>
        <w:rPr>
          <w:rtl/>
        </w:rPr>
        <w:t xml:space="preserve"> שהלך שם ופתח לבני ישמעאל שיקבלוה</w:t>
      </w:r>
      <w:r w:rsidRPr="001D4513">
        <w:rPr>
          <w:rFonts w:hint="cs"/>
          <w:vertAlign w:val="superscript"/>
          <w:rtl/>
        </w:rPr>
        <w:t>1</w:t>
      </w:r>
      <w:r>
        <w:rPr>
          <w:rtl/>
        </w:rPr>
        <w:t>, ולא רצו</w:t>
      </w:r>
      <w:r>
        <w:rPr>
          <w:rFonts w:hint="cs"/>
          <w:rtl/>
        </w:rPr>
        <w:t>".</w:t>
      </w:r>
    </w:p>
    <w:p w:rsidR="00D9552A" w:rsidRDefault="00D9552A" w:rsidP="008D3E0C">
      <w:pPr>
        <w:pStyle w:val="a2"/>
        <w:spacing w:after="120"/>
        <w:rPr>
          <w:rtl/>
        </w:rPr>
      </w:pPr>
      <w:r>
        <w:rPr>
          <w:rFonts w:hint="cs"/>
          <w:rtl/>
        </w:rPr>
        <w:lastRenderedPageBreak/>
        <w:t xml:space="preserve">ובמסכת </w:t>
      </w:r>
      <w:r>
        <w:rPr>
          <w:rtl/>
        </w:rPr>
        <w:t>עבודה זרה ב</w:t>
      </w:r>
      <w:r>
        <w:rPr>
          <w:rFonts w:hint="cs"/>
          <w:rtl/>
        </w:rPr>
        <w:t>,</w:t>
      </w:r>
      <w:r>
        <w:rPr>
          <w:rtl/>
        </w:rPr>
        <w:t xml:space="preserve"> ב</w:t>
      </w:r>
      <w:r>
        <w:rPr>
          <w:rFonts w:hint="cs"/>
          <w:rtl/>
        </w:rPr>
        <w:t xml:space="preserve"> איתא: "</w:t>
      </w:r>
      <w:r>
        <w:rPr>
          <w:rtl/>
        </w:rPr>
        <w:t xml:space="preserve">ויאמר ה' מסיני בא וזרח משעיר למו, וכתיב </w:t>
      </w:r>
      <w:r>
        <w:rPr>
          <w:rFonts w:hint="cs"/>
          <w:rtl/>
        </w:rPr>
        <w:t>(</w:t>
      </w:r>
      <w:r>
        <w:rPr>
          <w:rtl/>
        </w:rPr>
        <w:t>חבקוק ג</w:t>
      </w:r>
      <w:r>
        <w:rPr>
          <w:rFonts w:hint="cs"/>
          <w:rtl/>
        </w:rPr>
        <w:t>, ג)</w:t>
      </w:r>
      <w:r>
        <w:rPr>
          <w:rtl/>
        </w:rPr>
        <w:t xml:space="preserve"> אלו</w:t>
      </w:r>
      <w:r>
        <w:rPr>
          <w:rFonts w:hint="cs"/>
          <w:rtl/>
        </w:rPr>
        <w:t>-</w:t>
      </w:r>
      <w:r>
        <w:rPr>
          <w:rtl/>
        </w:rPr>
        <w:t>ה מתימן יבוא וגו',</w:t>
      </w:r>
      <w:r>
        <w:rPr>
          <w:rStyle w:val="FootnoteReference"/>
          <w:rFonts w:hint="cs"/>
          <w:sz w:val="28"/>
          <w:szCs w:val="28"/>
          <w:rtl/>
        </w:rPr>
        <w:t>2</w:t>
      </w:r>
      <w:r>
        <w:rPr>
          <w:rtl/>
        </w:rPr>
        <w:t xml:space="preserve"> מאי בעי בשעיר ומאי בעי בפארן</w:t>
      </w:r>
      <w:r>
        <w:rPr>
          <w:rStyle w:val="FootnoteReference"/>
          <w:rFonts w:hint="cs"/>
          <w:sz w:val="28"/>
          <w:szCs w:val="28"/>
          <w:rtl/>
        </w:rPr>
        <w:t>3</w:t>
      </w:r>
      <w:r>
        <w:rPr>
          <w:rFonts w:hint="cs"/>
          <w:rtl/>
        </w:rPr>
        <w:t>.</w:t>
      </w:r>
      <w:r>
        <w:rPr>
          <w:rtl/>
        </w:rPr>
        <w:t xml:space="preserve"> א</w:t>
      </w:r>
      <w:r>
        <w:rPr>
          <w:rFonts w:hint="cs"/>
          <w:rtl/>
        </w:rPr>
        <w:t>מר רבי</w:t>
      </w:r>
      <w:r>
        <w:rPr>
          <w:rtl/>
        </w:rPr>
        <w:t xml:space="preserve"> יוחנן</w:t>
      </w:r>
      <w:r>
        <w:rPr>
          <w:rFonts w:hint="cs"/>
          <w:rtl/>
        </w:rPr>
        <w:t>,</w:t>
      </w:r>
      <w:r>
        <w:rPr>
          <w:rtl/>
        </w:rPr>
        <w:t xml:space="preserve"> מלמד שהחזירה הקב"ה</w:t>
      </w:r>
      <w:r>
        <w:rPr>
          <w:rStyle w:val="FootnoteReference"/>
          <w:rFonts w:hint="cs"/>
          <w:sz w:val="28"/>
          <w:szCs w:val="28"/>
          <w:rtl/>
        </w:rPr>
        <w:t>4</w:t>
      </w:r>
      <w:r>
        <w:rPr>
          <w:rtl/>
        </w:rPr>
        <w:t xml:space="preserve"> על כל אומה ולשון ולא קבלוה</w:t>
      </w:r>
      <w:r>
        <w:rPr>
          <w:rStyle w:val="FootnoteReference"/>
          <w:rFonts w:hint="cs"/>
          <w:sz w:val="28"/>
          <w:szCs w:val="28"/>
          <w:rtl/>
        </w:rPr>
        <w:t>5</w:t>
      </w:r>
      <w:r>
        <w:rPr>
          <w:rtl/>
        </w:rPr>
        <w:t>, עד שבא אצל ישראל וקבלוה</w:t>
      </w:r>
      <w:r>
        <w:rPr>
          <w:rFonts w:hint="cs"/>
          <w:rtl/>
        </w:rPr>
        <w:t>"</w:t>
      </w:r>
      <w:r>
        <w:rPr>
          <w:rStyle w:val="FootnoteReference"/>
          <w:rFonts w:hint="cs"/>
          <w:sz w:val="28"/>
          <w:szCs w:val="28"/>
          <w:rtl/>
        </w:rPr>
        <w:t>6</w:t>
      </w:r>
      <w:r>
        <w:rPr>
          <w:rFonts w:hint="cs"/>
          <w:rtl/>
        </w:rPr>
        <w:t>.</w:t>
      </w:r>
    </w:p>
    <w:p w:rsidR="00D9552A" w:rsidRDefault="00D9552A" w:rsidP="008D3E0C">
      <w:pPr>
        <w:pStyle w:val="a2"/>
        <w:spacing w:after="120"/>
        <w:rPr>
          <w:rtl/>
        </w:rPr>
      </w:pPr>
      <w:r>
        <w:rPr>
          <w:rFonts w:hint="cs"/>
          <w:rtl/>
        </w:rPr>
        <w:t>ובספרי על הכתוב (פ' ברכה שם) הדבר מבואר בפרטיות: "</w:t>
      </w:r>
      <w:r>
        <w:rPr>
          <w:rtl/>
        </w:rPr>
        <w:t>ויאמר ה' מסיני בא, כשנגלה הקדוש ברוך הוא ליתן תורה לישראל לא על ישראל בלבד הוא נגלה אלא על כל האומות</w:t>
      </w:r>
      <w:r>
        <w:rPr>
          <w:rFonts w:hint="cs"/>
          <w:rtl/>
        </w:rPr>
        <w:t>.</w:t>
      </w:r>
      <w:r>
        <w:rPr>
          <w:rtl/>
        </w:rPr>
        <w:t xml:space="preserve"> תחלה הלך אצל בני עשו</w:t>
      </w:r>
      <w:r>
        <w:rPr>
          <w:rFonts w:hint="cs"/>
          <w:rtl/>
        </w:rPr>
        <w:t>.</w:t>
      </w:r>
      <w:r>
        <w:rPr>
          <w:rtl/>
        </w:rPr>
        <w:t xml:space="preserve"> אמר להם</w:t>
      </w:r>
      <w:r>
        <w:rPr>
          <w:rFonts w:hint="cs"/>
          <w:rtl/>
        </w:rPr>
        <w:t>,</w:t>
      </w:r>
      <w:r>
        <w:rPr>
          <w:rtl/>
        </w:rPr>
        <w:t xml:space="preserve"> מקבלים אתם את התורה</w:t>
      </w:r>
      <w:r>
        <w:rPr>
          <w:rFonts w:hint="cs"/>
          <w:rtl/>
        </w:rPr>
        <w:t>.</w:t>
      </w:r>
      <w:r>
        <w:rPr>
          <w:rtl/>
        </w:rPr>
        <w:t xml:space="preserve"> אמרו לו</w:t>
      </w:r>
      <w:r>
        <w:rPr>
          <w:rFonts w:hint="cs"/>
          <w:rtl/>
        </w:rPr>
        <w:t>,</w:t>
      </w:r>
      <w:r>
        <w:rPr>
          <w:rtl/>
        </w:rPr>
        <w:t xml:space="preserve"> מה כתוב בה</w:t>
      </w:r>
      <w:r>
        <w:rPr>
          <w:rFonts w:hint="cs"/>
          <w:rtl/>
        </w:rPr>
        <w:t>.</w:t>
      </w:r>
      <w:r>
        <w:rPr>
          <w:rtl/>
        </w:rPr>
        <w:t xml:space="preserve"> אמר להם</w:t>
      </w:r>
      <w:r>
        <w:rPr>
          <w:rFonts w:hint="cs"/>
          <w:rtl/>
        </w:rPr>
        <w:t>, ל</w:t>
      </w:r>
      <w:r>
        <w:rPr>
          <w:rtl/>
        </w:rPr>
        <w:t>א תרצח</w:t>
      </w:r>
      <w:r>
        <w:rPr>
          <w:rFonts w:hint="cs"/>
          <w:rtl/>
        </w:rPr>
        <w:t>.</w:t>
      </w:r>
      <w:r>
        <w:rPr>
          <w:rtl/>
        </w:rPr>
        <w:t xml:space="preserve"> אמרו כל עצמם של אותם האנשים ואביהם רוצח הוא</w:t>
      </w:r>
      <w:r>
        <w:rPr>
          <w:rFonts w:hint="cs"/>
          <w:rtl/>
        </w:rPr>
        <w:t>,</w:t>
      </w:r>
      <w:r>
        <w:rPr>
          <w:rtl/>
        </w:rPr>
        <w:t xml:space="preserve"> שנאמר </w:t>
      </w:r>
      <w:r>
        <w:rPr>
          <w:rFonts w:hint="cs"/>
          <w:rtl/>
        </w:rPr>
        <w:t xml:space="preserve">(תולדות </w:t>
      </w:r>
      <w:r>
        <w:rPr>
          <w:rtl/>
        </w:rPr>
        <w:t>כז</w:t>
      </w:r>
      <w:r>
        <w:rPr>
          <w:rFonts w:hint="cs"/>
          <w:rtl/>
        </w:rPr>
        <w:t>,</w:t>
      </w:r>
      <w:r>
        <w:rPr>
          <w:rtl/>
        </w:rPr>
        <w:t xml:space="preserve"> כב</w:t>
      </w:r>
      <w:r>
        <w:rPr>
          <w:rFonts w:hint="cs"/>
          <w:rtl/>
        </w:rPr>
        <w:t>; כז, מ),</w:t>
      </w:r>
      <w:r>
        <w:rPr>
          <w:rtl/>
        </w:rPr>
        <w:t xml:space="preserve"> והידים ידי עשו</w:t>
      </w:r>
      <w:r>
        <w:rPr>
          <w:rFonts w:hint="cs"/>
          <w:rtl/>
        </w:rPr>
        <w:t>,</w:t>
      </w:r>
      <w:r>
        <w:rPr>
          <w:rtl/>
        </w:rPr>
        <w:t xml:space="preserve"> ועל חרבך תחי</w:t>
      </w:r>
      <w:r>
        <w:rPr>
          <w:rFonts w:hint="cs"/>
          <w:rtl/>
        </w:rPr>
        <w:t xml:space="preserve">'. </w:t>
      </w:r>
      <w:r>
        <w:rPr>
          <w:rtl/>
        </w:rPr>
        <w:t>הלך אצל בני עמון ומואב</w:t>
      </w:r>
      <w:r>
        <w:rPr>
          <w:rFonts w:hint="cs"/>
          <w:rtl/>
        </w:rPr>
        <w:t>.</w:t>
      </w:r>
      <w:r>
        <w:rPr>
          <w:rtl/>
        </w:rPr>
        <w:t xml:space="preserve"> אמר להם</w:t>
      </w:r>
      <w:r>
        <w:rPr>
          <w:rFonts w:hint="cs"/>
          <w:rtl/>
        </w:rPr>
        <w:t>,</w:t>
      </w:r>
      <w:r>
        <w:rPr>
          <w:rtl/>
        </w:rPr>
        <w:t xml:space="preserve"> מקבלים אתם את התורה</w:t>
      </w:r>
      <w:r>
        <w:rPr>
          <w:rFonts w:hint="cs"/>
          <w:rtl/>
        </w:rPr>
        <w:t>.</w:t>
      </w:r>
      <w:r>
        <w:rPr>
          <w:rtl/>
        </w:rPr>
        <w:t xml:space="preserve"> אמרו לו</w:t>
      </w:r>
      <w:r>
        <w:rPr>
          <w:rFonts w:hint="cs"/>
          <w:rtl/>
        </w:rPr>
        <w:t>,</w:t>
      </w:r>
      <w:r>
        <w:rPr>
          <w:rtl/>
        </w:rPr>
        <w:t xml:space="preserve"> מה כתוב בה</w:t>
      </w:r>
      <w:r>
        <w:rPr>
          <w:rFonts w:hint="cs"/>
          <w:rtl/>
        </w:rPr>
        <w:t>.</w:t>
      </w:r>
      <w:r>
        <w:rPr>
          <w:rtl/>
        </w:rPr>
        <w:t xml:space="preserve"> אמר להם</w:t>
      </w:r>
      <w:r>
        <w:rPr>
          <w:rFonts w:hint="cs"/>
          <w:rtl/>
        </w:rPr>
        <w:t>,</w:t>
      </w:r>
      <w:r>
        <w:rPr>
          <w:rtl/>
        </w:rPr>
        <w:t xml:space="preserve"> לא תנאף</w:t>
      </w:r>
      <w:r>
        <w:rPr>
          <w:rFonts w:hint="cs"/>
          <w:rtl/>
        </w:rPr>
        <w:t>.</w:t>
      </w:r>
      <w:r>
        <w:rPr>
          <w:rtl/>
        </w:rPr>
        <w:t xml:space="preserve"> אמרו לו</w:t>
      </w:r>
      <w:r>
        <w:rPr>
          <w:rFonts w:hint="cs"/>
          <w:rtl/>
        </w:rPr>
        <w:t>,</w:t>
      </w:r>
      <w:r>
        <w:rPr>
          <w:rtl/>
        </w:rPr>
        <w:t xml:space="preserve"> כל עצמה של ערוה להם היא שנאמר </w:t>
      </w:r>
      <w:r>
        <w:rPr>
          <w:rFonts w:hint="cs"/>
          <w:rtl/>
        </w:rPr>
        <w:t xml:space="preserve">(פ' וירא </w:t>
      </w:r>
      <w:r>
        <w:rPr>
          <w:rtl/>
        </w:rPr>
        <w:t>יט</w:t>
      </w:r>
      <w:r>
        <w:rPr>
          <w:rFonts w:hint="cs"/>
          <w:rtl/>
        </w:rPr>
        <w:t>,</w:t>
      </w:r>
      <w:r>
        <w:rPr>
          <w:rtl/>
        </w:rPr>
        <w:t xml:space="preserve"> לו</w:t>
      </w:r>
      <w:r>
        <w:rPr>
          <w:rFonts w:hint="cs"/>
          <w:rtl/>
        </w:rPr>
        <w:t>)</w:t>
      </w:r>
      <w:r>
        <w:rPr>
          <w:rtl/>
        </w:rPr>
        <w:t xml:space="preserve"> ותהרין שתי בנות לוט מאביהן</w:t>
      </w:r>
      <w:r>
        <w:rPr>
          <w:rFonts w:hint="cs"/>
          <w:rtl/>
        </w:rPr>
        <w:t>.</w:t>
      </w:r>
      <w:r>
        <w:rPr>
          <w:rtl/>
        </w:rPr>
        <w:t xml:space="preserve"> הלך אצל בני ישמעאל</w:t>
      </w:r>
      <w:r>
        <w:rPr>
          <w:rFonts w:hint="cs"/>
          <w:rtl/>
        </w:rPr>
        <w:t>.</w:t>
      </w:r>
      <w:r>
        <w:rPr>
          <w:rtl/>
        </w:rPr>
        <w:t xml:space="preserve"> אמר להם</w:t>
      </w:r>
      <w:r>
        <w:rPr>
          <w:rFonts w:hint="cs"/>
          <w:rtl/>
        </w:rPr>
        <w:t>,</w:t>
      </w:r>
      <w:r>
        <w:rPr>
          <w:rtl/>
        </w:rPr>
        <w:t xml:space="preserve"> מקבלים אתם את התורה</w:t>
      </w:r>
      <w:r>
        <w:rPr>
          <w:rFonts w:hint="cs"/>
          <w:rtl/>
        </w:rPr>
        <w:t>.</w:t>
      </w:r>
      <w:r>
        <w:rPr>
          <w:rtl/>
        </w:rPr>
        <w:t xml:space="preserve"> אמרו לו</w:t>
      </w:r>
      <w:r>
        <w:rPr>
          <w:rFonts w:hint="cs"/>
          <w:rtl/>
        </w:rPr>
        <w:t>,</w:t>
      </w:r>
      <w:r>
        <w:rPr>
          <w:rtl/>
        </w:rPr>
        <w:t xml:space="preserve"> מה כתוב בה</w:t>
      </w:r>
      <w:r>
        <w:rPr>
          <w:rFonts w:hint="cs"/>
          <w:rtl/>
        </w:rPr>
        <w:t>.</w:t>
      </w:r>
      <w:r>
        <w:rPr>
          <w:rtl/>
        </w:rPr>
        <w:t xml:space="preserve"> אמר להם</w:t>
      </w:r>
      <w:r>
        <w:rPr>
          <w:rFonts w:hint="cs"/>
          <w:rtl/>
        </w:rPr>
        <w:t>,</w:t>
      </w:r>
      <w:r>
        <w:rPr>
          <w:rtl/>
        </w:rPr>
        <w:t xml:space="preserve"> לא תגנוב</w:t>
      </w:r>
      <w:r>
        <w:rPr>
          <w:rFonts w:hint="cs"/>
          <w:rtl/>
        </w:rPr>
        <w:t>.</w:t>
      </w:r>
      <w:r>
        <w:rPr>
          <w:rtl/>
        </w:rPr>
        <w:t xml:space="preserve"> אמרו לו</w:t>
      </w:r>
      <w:r>
        <w:rPr>
          <w:rFonts w:hint="cs"/>
          <w:rtl/>
        </w:rPr>
        <w:t>,</w:t>
      </w:r>
      <w:r>
        <w:rPr>
          <w:rtl/>
        </w:rPr>
        <w:t xml:space="preserve"> כל עצמם אביהם ליסטים הי</w:t>
      </w:r>
      <w:r>
        <w:rPr>
          <w:rFonts w:hint="cs"/>
          <w:rtl/>
        </w:rPr>
        <w:t>',</w:t>
      </w:r>
      <w:r>
        <w:rPr>
          <w:rtl/>
        </w:rPr>
        <w:t xml:space="preserve"> שנאמר </w:t>
      </w:r>
      <w:r>
        <w:rPr>
          <w:rFonts w:hint="cs"/>
          <w:rtl/>
        </w:rPr>
        <w:t xml:space="preserve">(פ' לך לך </w:t>
      </w:r>
      <w:r>
        <w:rPr>
          <w:rtl/>
        </w:rPr>
        <w:t>טז</w:t>
      </w:r>
      <w:r>
        <w:rPr>
          <w:rFonts w:hint="cs"/>
          <w:rtl/>
        </w:rPr>
        <w:t>,</w:t>
      </w:r>
      <w:r>
        <w:rPr>
          <w:rtl/>
        </w:rPr>
        <w:t xml:space="preserve"> יב</w:t>
      </w:r>
      <w:r>
        <w:rPr>
          <w:rFonts w:hint="cs"/>
          <w:rtl/>
        </w:rPr>
        <w:t>)</w:t>
      </w:r>
      <w:r>
        <w:rPr>
          <w:rtl/>
        </w:rPr>
        <w:t xml:space="preserve"> והוא יהי</w:t>
      </w:r>
      <w:r>
        <w:rPr>
          <w:rFonts w:hint="cs"/>
          <w:rtl/>
        </w:rPr>
        <w:t>'</w:t>
      </w:r>
      <w:r>
        <w:rPr>
          <w:rtl/>
        </w:rPr>
        <w:t xml:space="preserve"> פרא אדם</w:t>
      </w:r>
      <w:r>
        <w:rPr>
          <w:rFonts w:hint="cs"/>
          <w:rtl/>
        </w:rPr>
        <w:t>.</w:t>
      </w:r>
      <w:r>
        <w:rPr>
          <w:rStyle w:val="FootnoteReference"/>
          <w:rFonts w:hint="cs"/>
          <w:sz w:val="28"/>
          <w:szCs w:val="28"/>
          <w:rtl/>
        </w:rPr>
        <w:t>7</w:t>
      </w:r>
      <w:r>
        <w:rPr>
          <w:rtl/>
        </w:rPr>
        <w:t xml:space="preserve"> וכן לכל אומה ואומה</w:t>
      </w:r>
      <w:r>
        <w:rPr>
          <w:rFonts w:hint="cs"/>
          <w:rtl/>
        </w:rPr>
        <w:t>,</w:t>
      </w:r>
      <w:r>
        <w:rPr>
          <w:rtl/>
        </w:rPr>
        <w:t xml:space="preserve"> שאל להם אם מקבלים את התורה</w:t>
      </w:r>
      <w:r>
        <w:rPr>
          <w:rFonts w:hint="cs"/>
          <w:rtl/>
        </w:rPr>
        <w:t>,</w:t>
      </w:r>
      <w:r>
        <w:rPr>
          <w:rtl/>
        </w:rPr>
        <w:t xml:space="preserve"> שנאמר </w:t>
      </w:r>
      <w:r>
        <w:rPr>
          <w:rFonts w:hint="cs"/>
          <w:rtl/>
        </w:rPr>
        <w:t>(</w:t>
      </w:r>
      <w:r>
        <w:rPr>
          <w:rtl/>
        </w:rPr>
        <w:t>תהלים קלח</w:t>
      </w:r>
      <w:r>
        <w:rPr>
          <w:rFonts w:hint="cs"/>
          <w:rtl/>
        </w:rPr>
        <w:t>,</w:t>
      </w:r>
      <w:r>
        <w:rPr>
          <w:rtl/>
        </w:rPr>
        <w:t xml:space="preserve"> ד</w:t>
      </w:r>
      <w:r>
        <w:rPr>
          <w:rFonts w:hint="cs"/>
          <w:rtl/>
        </w:rPr>
        <w:t>)</w:t>
      </w:r>
      <w:r>
        <w:rPr>
          <w:rtl/>
        </w:rPr>
        <w:t xml:space="preserve"> יודוך ה' כל מלכי ארץ כי שמעו אמרי פיך</w:t>
      </w:r>
      <w:r>
        <w:rPr>
          <w:rFonts w:hint="cs"/>
          <w:rtl/>
        </w:rPr>
        <w:t>;</w:t>
      </w:r>
      <w:r>
        <w:rPr>
          <w:rtl/>
        </w:rPr>
        <w:t xml:space="preserve"> יכול שמעו וקבלו</w:t>
      </w:r>
      <w:r>
        <w:rPr>
          <w:rFonts w:hint="cs"/>
          <w:rtl/>
        </w:rPr>
        <w:t>,</w:t>
      </w:r>
      <w:r>
        <w:rPr>
          <w:rtl/>
        </w:rPr>
        <w:t xml:space="preserve"> תלמוד לומר </w:t>
      </w:r>
      <w:r>
        <w:rPr>
          <w:rFonts w:hint="cs"/>
          <w:rtl/>
        </w:rPr>
        <w:t>(</w:t>
      </w:r>
      <w:r>
        <w:rPr>
          <w:rtl/>
        </w:rPr>
        <w:t>מיכה ה</w:t>
      </w:r>
      <w:r>
        <w:rPr>
          <w:rFonts w:hint="cs"/>
          <w:rtl/>
        </w:rPr>
        <w:t>,</w:t>
      </w:r>
      <w:r>
        <w:rPr>
          <w:rtl/>
        </w:rPr>
        <w:t xml:space="preserve"> יד</w:t>
      </w:r>
      <w:r>
        <w:rPr>
          <w:rFonts w:hint="cs"/>
          <w:rtl/>
        </w:rPr>
        <w:t>)</w:t>
      </w:r>
      <w:r>
        <w:rPr>
          <w:rtl/>
        </w:rPr>
        <w:t xml:space="preserve"> ועשיתי באף ובחימה נקם את הגוים אשר לא שמעו</w:t>
      </w:r>
      <w:r>
        <w:rPr>
          <w:rFonts w:hint="cs"/>
          <w:rtl/>
        </w:rPr>
        <w:t>,</w:t>
      </w:r>
      <w:r>
        <w:rPr>
          <w:rtl/>
        </w:rPr>
        <w:t xml:space="preserve"> לא דיים שלא שמעו אלא אפילו שבע מצות שקבלו עליהם בני נח לא יכלו לעמוד בהם עד שפרקום</w:t>
      </w:r>
      <w:r>
        <w:rPr>
          <w:rFonts w:hint="cs"/>
          <w:rtl/>
        </w:rPr>
        <w:t>.</w:t>
      </w:r>
      <w:r>
        <w:rPr>
          <w:rtl/>
        </w:rPr>
        <w:t xml:space="preserve"> כיון שראה הקדוש ברוך הוא כך</w:t>
      </w:r>
      <w:r>
        <w:rPr>
          <w:rFonts w:hint="cs"/>
          <w:rtl/>
        </w:rPr>
        <w:t>,</w:t>
      </w:r>
      <w:r>
        <w:rPr>
          <w:rtl/>
        </w:rPr>
        <w:t xml:space="preserve"> נתנם לישראל</w:t>
      </w:r>
      <w:r>
        <w:rPr>
          <w:rFonts w:hint="cs"/>
          <w:rtl/>
        </w:rPr>
        <w:t>.</w:t>
      </w:r>
      <w:r>
        <w:rPr>
          <w:rtl/>
        </w:rPr>
        <w:t xml:space="preserve"> משל לאחד ששילח את חמורו וכלבו לג</w:t>
      </w:r>
      <w:r>
        <w:rPr>
          <w:rFonts w:hint="cs"/>
          <w:rtl/>
        </w:rPr>
        <w:t>ו</w:t>
      </w:r>
      <w:r>
        <w:rPr>
          <w:rtl/>
        </w:rPr>
        <w:t>רן והטעינו לחמור לתך ולכלב שלש סאים</w:t>
      </w:r>
      <w:r>
        <w:rPr>
          <w:rFonts w:hint="cs"/>
          <w:rtl/>
        </w:rPr>
        <w:t>,</w:t>
      </w:r>
      <w:r>
        <w:rPr>
          <w:rtl/>
        </w:rPr>
        <w:t xml:space="preserve"> הי</w:t>
      </w:r>
      <w:r>
        <w:rPr>
          <w:rFonts w:hint="cs"/>
          <w:rtl/>
        </w:rPr>
        <w:t>'</w:t>
      </w:r>
      <w:r>
        <w:rPr>
          <w:rtl/>
        </w:rPr>
        <w:t xml:space="preserve"> החמור מהלך והכלב מלחית</w:t>
      </w:r>
      <w:r>
        <w:rPr>
          <w:rStyle w:val="FootnoteReference"/>
          <w:rFonts w:hint="cs"/>
          <w:sz w:val="28"/>
          <w:szCs w:val="28"/>
          <w:rtl/>
        </w:rPr>
        <w:t>8</w:t>
      </w:r>
      <w:r>
        <w:rPr>
          <w:rFonts w:hint="cs"/>
          <w:rtl/>
        </w:rPr>
        <w:t>,</w:t>
      </w:r>
      <w:r>
        <w:rPr>
          <w:rtl/>
        </w:rPr>
        <w:t xml:space="preserve"> פרק ממנו סאה ונתנו על החמור</w:t>
      </w:r>
      <w:r>
        <w:rPr>
          <w:rFonts w:hint="cs"/>
          <w:rtl/>
        </w:rPr>
        <w:t>,</w:t>
      </w:r>
      <w:r>
        <w:rPr>
          <w:rtl/>
        </w:rPr>
        <w:t xml:space="preserve"> וכן שני וכן שלישי</w:t>
      </w:r>
      <w:r>
        <w:rPr>
          <w:rFonts w:hint="cs"/>
          <w:rtl/>
        </w:rPr>
        <w:t>.</w:t>
      </w:r>
      <w:r>
        <w:rPr>
          <w:rtl/>
        </w:rPr>
        <w:t xml:space="preserve"> כך ישראל קבלו את התורה בפירושי</w:t>
      </w:r>
      <w:r>
        <w:rPr>
          <w:rFonts w:hint="cs"/>
          <w:rtl/>
        </w:rPr>
        <w:t>'</w:t>
      </w:r>
      <w:r>
        <w:rPr>
          <w:rtl/>
        </w:rPr>
        <w:t xml:space="preserve"> ובדקדוקי</w:t>
      </w:r>
      <w:r>
        <w:rPr>
          <w:rFonts w:hint="cs"/>
          <w:rtl/>
        </w:rPr>
        <w:t>'.</w:t>
      </w:r>
      <w:r>
        <w:rPr>
          <w:rtl/>
        </w:rPr>
        <w:t xml:space="preserve"> אף אותם שבע מצות שלא יכלו בני נח לעמוד בהם ופרקום באו ישראל וקבלום</w:t>
      </w:r>
      <w:r>
        <w:rPr>
          <w:rFonts w:hint="cs"/>
          <w:rtl/>
        </w:rPr>
        <w:t>,</w:t>
      </w:r>
      <w:r>
        <w:rPr>
          <w:rtl/>
        </w:rPr>
        <w:t xml:space="preserve"> לכך נאמר ויאמר ה' מסיני בא וזרח משעיר למו</w:t>
      </w:r>
      <w:r>
        <w:rPr>
          <w:rFonts w:hint="cs"/>
          <w:rtl/>
        </w:rPr>
        <w:t>", עכ"ל הספרי</w:t>
      </w:r>
      <w:r>
        <w:rPr>
          <w:rStyle w:val="FootnoteReference"/>
          <w:rFonts w:hint="cs"/>
          <w:sz w:val="28"/>
          <w:szCs w:val="28"/>
          <w:rtl/>
        </w:rPr>
        <w:t>9</w:t>
      </w:r>
      <w:r>
        <w:rPr>
          <w:rFonts w:hint="cs"/>
          <w:rtl/>
        </w:rPr>
        <w:t>.</w:t>
      </w:r>
    </w:p>
    <w:p w:rsidR="00D9552A" w:rsidRDefault="00D9552A" w:rsidP="008D3E0C">
      <w:pPr>
        <w:pStyle w:val="a2"/>
        <w:spacing w:after="120"/>
        <w:rPr>
          <w:rtl/>
        </w:rPr>
      </w:pPr>
      <w:r>
        <w:rPr>
          <w:rFonts w:hint="cs"/>
          <w:rtl/>
        </w:rPr>
        <w:t>[בטעם שחזר הקב"ה על כל אומה ולשון אע"פ שבוודאי ידע מראש שלא יקבלו את התורה ביאר רבינו בכ"מ</w:t>
      </w:r>
      <w:r w:rsidRPr="001D719B">
        <w:rPr>
          <w:rFonts w:hint="cs"/>
          <w:vertAlign w:val="superscript"/>
          <w:rtl/>
        </w:rPr>
        <w:t>0</w:t>
      </w:r>
      <w:r w:rsidRPr="001D719B">
        <w:rPr>
          <w:rStyle w:val="FootnoteReference"/>
        </w:rPr>
        <w:footnoteReference w:id="8"/>
      </w:r>
      <w:r>
        <w:rPr>
          <w:rFonts w:hint="cs"/>
          <w:rtl/>
        </w:rPr>
        <w:t xml:space="preserve"> שהחזרה על האומות (לא היתה רק כדי שלא יהי' להם </w:t>
      </w:r>
      <w:r>
        <w:rPr>
          <w:rFonts w:hint="cs"/>
          <w:rtl/>
        </w:rPr>
        <w:lastRenderedPageBreak/>
        <w:t xml:space="preserve">פתחון פה וכו' אלא) היתה כדי לפעול בהם </w:t>
      </w:r>
      <w:r>
        <w:rPr>
          <w:rFonts w:hint="cs"/>
          <w:b/>
          <w:bCs/>
          <w:rtl/>
        </w:rPr>
        <w:t>הכשרה</w:t>
      </w:r>
      <w:r>
        <w:rPr>
          <w:rFonts w:hint="cs"/>
          <w:rtl/>
        </w:rPr>
        <w:t xml:space="preserve">, שיקיימו את חלק התורה השייך </w:t>
      </w:r>
      <w:r>
        <w:rPr>
          <w:rFonts w:hint="cs"/>
          <w:b/>
          <w:bCs/>
          <w:rtl/>
        </w:rPr>
        <w:t>להם</w:t>
      </w:r>
      <w:r>
        <w:rPr>
          <w:rFonts w:hint="cs"/>
          <w:rtl/>
        </w:rPr>
        <w:t>, דהיינו שבע מצות דידהו והכשרה זו כוללת גם כן שבני נח יסייעו לבני בכל עניניהם שיוכלו ללמוד תורה ולקיים מצות מתוך מנוחה ללא דאגות מדברים המבלבלים</w:t>
      </w:r>
      <w:r>
        <w:rPr>
          <w:rStyle w:val="FootnoteReference"/>
          <w:rFonts w:hint="cs"/>
          <w:sz w:val="28"/>
          <w:szCs w:val="28"/>
          <w:rtl/>
        </w:rPr>
        <w:t>1</w:t>
      </w:r>
      <w:r w:rsidRPr="001D719B">
        <w:rPr>
          <w:rFonts w:hint="cs"/>
          <w:sz w:val="28"/>
          <w:szCs w:val="28"/>
          <w:vertAlign w:val="superscript"/>
          <w:rtl/>
        </w:rPr>
        <w:t>2</w:t>
      </w:r>
      <w:r>
        <w:rPr>
          <w:rFonts w:hint="cs"/>
          <w:rtl/>
        </w:rPr>
        <w:t>].</w:t>
      </w:r>
    </w:p>
    <w:p w:rsidR="00D9552A" w:rsidRDefault="00D9552A" w:rsidP="008D3E0C">
      <w:pPr>
        <w:pStyle w:val="a6"/>
        <w:spacing w:before="120" w:after="120"/>
        <w:rPr>
          <w:rtl/>
        </w:rPr>
      </w:pPr>
      <w:r>
        <w:rPr>
          <w:rFonts w:hint="cs"/>
          <w:rtl/>
        </w:rPr>
        <w:t>קושיית המפרשים וביאוריהם</w:t>
      </w:r>
    </w:p>
    <w:p w:rsidR="00D9552A" w:rsidRDefault="00D9552A" w:rsidP="008D3E0C">
      <w:pPr>
        <w:pStyle w:val="a2"/>
        <w:spacing w:after="120"/>
        <w:rPr>
          <w:rtl/>
        </w:rPr>
      </w:pPr>
      <w:r>
        <w:rPr>
          <w:rFonts w:hint="cs"/>
          <w:b/>
          <w:bCs/>
          <w:rtl/>
        </w:rPr>
        <w:t>ב.</w:t>
      </w:r>
      <w:r>
        <w:rPr>
          <w:rFonts w:hint="cs"/>
          <w:rtl/>
        </w:rPr>
        <w:t xml:space="preserve"> והנה על אגדה זו הקשו בכמה ספרים</w:t>
      </w:r>
      <w:r w:rsidRPr="005C33BB">
        <w:rPr>
          <w:rFonts w:hint="cs"/>
          <w:vertAlign w:val="superscript"/>
          <w:rtl/>
        </w:rPr>
        <w:t>13</w:t>
      </w:r>
      <w:r>
        <w:rPr>
          <w:rFonts w:hint="cs"/>
          <w:rtl/>
        </w:rPr>
        <w:t xml:space="preserve">: </w:t>
      </w:r>
    </w:p>
    <w:p w:rsidR="00D9552A" w:rsidRDefault="00D9552A" w:rsidP="008D3E0C">
      <w:pPr>
        <w:pStyle w:val="a2"/>
        <w:spacing w:after="120"/>
        <w:rPr>
          <w:rtl/>
        </w:rPr>
      </w:pPr>
      <w:r>
        <w:rPr>
          <w:rFonts w:hint="cs"/>
          <w:b/>
          <w:bCs/>
          <w:rtl/>
        </w:rPr>
        <w:t>(א)</w:t>
      </w:r>
      <w:r>
        <w:rPr>
          <w:rFonts w:hint="cs"/>
          <w:rtl/>
        </w:rPr>
        <w:t xml:space="preserve"> "מהו התשובה שבני עשו השיבו אין אנו יכולין לעזוב את הברכה שבירך יצחק את עשו אבינו ועל חרבך תחי' ובני ישמעאל השיבו אין אנו יכולין לעזוב את הדבר שעשו אבותנו שגנבו את יוסף וכו' ושאר האומות אמרו אין אנו יכולין להניח דת אבותינו שעבדו את האלילים </w:t>
      </w:r>
      <w:r>
        <w:rPr>
          <w:rFonts w:hint="cs"/>
          <w:b/>
          <w:bCs/>
          <w:rtl/>
        </w:rPr>
        <w:t>והלא כל אלה המצות הם משבע מצות שנצטוו עליהם בני נח ובלאו הכי הם מצווים בם וחייבים לקיימם</w:t>
      </w:r>
      <w:r>
        <w:rPr>
          <w:rFonts w:hint="cs"/>
          <w:rtl/>
        </w:rPr>
        <w:t xml:space="preserve"> . . . וא"כ מה תשובה השיבו אין אנו יכולין לעזוב אין אנו יכולין לעזוב וכו' והלא הם כבר נצטוו בזה וחייבים לקיימם". </w:t>
      </w:r>
    </w:p>
    <w:p w:rsidR="00D9552A" w:rsidRDefault="00D9552A" w:rsidP="008D3E0C">
      <w:pPr>
        <w:pStyle w:val="a2"/>
        <w:spacing w:after="120"/>
        <w:rPr>
          <w:rtl/>
        </w:rPr>
      </w:pPr>
      <w:r>
        <w:rPr>
          <w:rFonts w:hint="cs"/>
          <w:b/>
          <w:bCs/>
          <w:rtl/>
        </w:rPr>
        <w:t xml:space="preserve">(ב) </w:t>
      </w:r>
      <w:r>
        <w:rPr>
          <w:rFonts w:hint="cs"/>
          <w:rtl/>
        </w:rPr>
        <w:t>"וגם כביכול קושיא לאלקינו שאמר להם לא תרצח לא תגנוב וכו' והי' לו לומר להם מצות אחרות כיון שבזה בלאו הכי חייבין שנצטוו עליהם מבני נח"</w:t>
      </w:r>
      <w:r>
        <w:rPr>
          <w:rStyle w:val="FootnoteReference"/>
          <w:rFonts w:hint="cs"/>
          <w:sz w:val="28"/>
          <w:szCs w:val="28"/>
          <w:rtl/>
        </w:rPr>
        <w:t>1</w:t>
      </w:r>
      <w:r>
        <w:rPr>
          <w:rFonts w:hint="cs"/>
          <w:sz w:val="28"/>
          <w:szCs w:val="28"/>
          <w:vertAlign w:val="superscript"/>
          <w:rtl/>
        </w:rPr>
        <w:t>4</w:t>
      </w:r>
      <w:r>
        <w:rPr>
          <w:rFonts w:hint="cs"/>
          <w:rtl/>
        </w:rPr>
        <w:t>.</w:t>
      </w:r>
    </w:p>
    <w:p w:rsidR="00D9552A" w:rsidRDefault="00D9552A" w:rsidP="008D3E0C">
      <w:pPr>
        <w:pStyle w:val="a2"/>
        <w:spacing w:after="120"/>
      </w:pPr>
      <w:r>
        <w:rPr>
          <w:rFonts w:hint="cs"/>
          <w:rtl/>
        </w:rPr>
        <w:t xml:space="preserve">ומצינו באחרונים תירוצים שונים לקושיות אלו, ומהם: </w:t>
      </w:r>
    </w:p>
    <w:p w:rsidR="00D9552A" w:rsidRDefault="00D9552A" w:rsidP="008D3E0C">
      <w:pPr>
        <w:pStyle w:val="a2"/>
        <w:spacing w:after="120"/>
        <w:rPr>
          <w:rtl/>
        </w:rPr>
      </w:pPr>
      <w:r>
        <w:rPr>
          <w:rFonts w:hint="cs"/>
          <w:b/>
          <w:bCs/>
          <w:rtl/>
        </w:rPr>
        <w:t>(א)</w:t>
      </w:r>
      <w:r>
        <w:rPr>
          <w:rFonts w:hint="cs"/>
          <w:rtl/>
        </w:rPr>
        <w:t xml:space="preserve"> ב'נחל שורק' להחיד"א שם</w:t>
      </w:r>
      <w:r>
        <w:rPr>
          <w:rStyle w:val="FootnoteReference"/>
          <w:rFonts w:hint="cs"/>
          <w:sz w:val="28"/>
          <w:szCs w:val="28"/>
          <w:rtl/>
        </w:rPr>
        <w:t>1</w:t>
      </w:r>
      <w:r>
        <w:rPr>
          <w:rFonts w:hint="cs"/>
          <w:sz w:val="28"/>
          <w:szCs w:val="28"/>
          <w:vertAlign w:val="superscript"/>
          <w:rtl/>
        </w:rPr>
        <w:t>5</w:t>
      </w:r>
      <w:r>
        <w:rPr>
          <w:rFonts w:hint="cs"/>
          <w:rtl/>
        </w:rPr>
        <w:t xml:space="preserve"> תירץ: "דהם סברו דנהי דאדם ונח נצטוו אך לא היו יכולים לחייב דורות הבאים, והבל יפצה פיהם דהם מצות ה' וחייבין. ועוד, הם באים מכח נחלת ועל חרבך והוא יהי' פרא אדם ומחזיקים בזה, ובשבע מצות אומרים שאין יכולים לחייבם". ועפ"ז ביאר החיד"א מה שנאמר (ירמי' טז, יט) לעתיד לבא: "אֵלֶיךָ גּוֹיִם יָבֹאוּ מֵאַפְסֵי אָרֶץ וְיֹאמְרוּ אַךְ שֶׁקֶר נָחֲלוּ אֲבוֹתֵינוּ הֶבֶל וְאֵין בָּם מוֹעִיל", שכוונת הכתוב היא ש"יבואו הגוים ויתודו ויאמרו אך שקר נחלו אבותינו לומר שיש להם נחלה ועל חרבך והוא יהי' פרא אדם, והוא הבל</w:t>
      </w:r>
      <w:r w:rsidRPr="00C15469">
        <w:rPr>
          <w:rFonts w:hint="cs"/>
          <w:rtl/>
        </w:rPr>
        <w:t xml:space="preserve">, ואין בם באבותינו מועיל </w:t>
      </w:r>
      <w:r>
        <w:rPr>
          <w:rFonts w:hint="cs"/>
          <w:rtl/>
        </w:rPr>
        <w:t>לומר שהנחילונו שבע מצות".</w:t>
      </w:r>
    </w:p>
    <w:p w:rsidR="00D9552A" w:rsidRDefault="00D9552A" w:rsidP="008D3E0C">
      <w:pPr>
        <w:pStyle w:val="a2"/>
        <w:spacing w:after="120"/>
      </w:pPr>
      <w:r>
        <w:rPr>
          <w:rFonts w:hint="cs"/>
          <w:b/>
          <w:bCs/>
          <w:rtl/>
        </w:rPr>
        <w:t xml:space="preserve">(ב) </w:t>
      </w:r>
      <w:r>
        <w:rPr>
          <w:rFonts w:hint="cs"/>
          <w:rtl/>
        </w:rPr>
        <w:t xml:space="preserve">בספר משך חכמה עה"ת (פ' ברכה שם) ביאר כוונת </w:t>
      </w:r>
      <w:r>
        <w:rPr>
          <w:rtl/>
        </w:rPr>
        <w:t xml:space="preserve">המאמר, דקיי"ל </w:t>
      </w:r>
      <w:r>
        <w:rPr>
          <w:rFonts w:hint="cs"/>
          <w:rtl/>
        </w:rPr>
        <w:t>(</w:t>
      </w:r>
      <w:r>
        <w:rPr>
          <w:rtl/>
        </w:rPr>
        <w:t>סנהדרין</w:t>
      </w:r>
      <w:r>
        <w:rPr>
          <w:rFonts w:hint="cs"/>
          <w:rtl/>
        </w:rPr>
        <w:t xml:space="preserve"> נט, סע"א ואילך) '</w:t>
      </w:r>
      <w:r>
        <w:rPr>
          <w:rtl/>
        </w:rPr>
        <w:t>כל מצוה שנאמרה לב</w:t>
      </w:r>
      <w:r>
        <w:rPr>
          <w:rFonts w:hint="cs"/>
          <w:rtl/>
        </w:rPr>
        <w:t>ני נח</w:t>
      </w:r>
      <w:r>
        <w:rPr>
          <w:rtl/>
        </w:rPr>
        <w:t xml:space="preserve"> ונ</w:t>
      </w:r>
      <w:r>
        <w:rPr>
          <w:rFonts w:hint="cs"/>
          <w:rtl/>
        </w:rPr>
        <w:t>י</w:t>
      </w:r>
      <w:r>
        <w:rPr>
          <w:rtl/>
        </w:rPr>
        <w:t>שנית בסיני לזה ולזה נאמרה</w:t>
      </w:r>
      <w:r>
        <w:rPr>
          <w:rFonts w:hint="cs"/>
          <w:rtl/>
        </w:rPr>
        <w:t>'</w:t>
      </w:r>
      <w:r>
        <w:rPr>
          <w:rtl/>
        </w:rPr>
        <w:t>, נאמרה ולא נשנית לישראל נאמרה ולא לב</w:t>
      </w:r>
      <w:r>
        <w:rPr>
          <w:rFonts w:hint="cs"/>
          <w:rtl/>
        </w:rPr>
        <w:t>ני נח.</w:t>
      </w:r>
      <w:r>
        <w:rPr>
          <w:rtl/>
        </w:rPr>
        <w:t xml:space="preserve"> </w:t>
      </w:r>
      <w:r>
        <w:rPr>
          <w:rFonts w:hint="cs"/>
          <w:rtl/>
        </w:rPr>
        <w:t>"</w:t>
      </w:r>
      <w:r>
        <w:rPr>
          <w:rtl/>
        </w:rPr>
        <w:t>וא</w:t>
      </w:r>
      <w:r>
        <w:rPr>
          <w:rFonts w:hint="cs"/>
          <w:rtl/>
        </w:rPr>
        <w:t>ם כן,</w:t>
      </w:r>
      <w:r>
        <w:rPr>
          <w:rtl/>
        </w:rPr>
        <w:t xml:space="preserve"> שמא סבורים הגוים שלא תרצח וכן גזל ועריות אינם נשנים בתורה, וא</w:t>
      </w:r>
      <w:r>
        <w:rPr>
          <w:rFonts w:hint="cs"/>
          <w:rtl/>
        </w:rPr>
        <w:t>ם כן</w:t>
      </w:r>
      <w:r>
        <w:rPr>
          <w:rtl/>
        </w:rPr>
        <w:t xml:space="preserve"> אם ינתנו לישראל יהיו נאמרים לישראל ולא לב</w:t>
      </w:r>
      <w:r>
        <w:rPr>
          <w:rFonts w:hint="cs"/>
          <w:rtl/>
        </w:rPr>
        <w:t>ני נח</w:t>
      </w:r>
      <w:r>
        <w:rPr>
          <w:rtl/>
        </w:rPr>
        <w:t>, וכן אילו קבלו אחרים הי</w:t>
      </w:r>
      <w:r>
        <w:rPr>
          <w:rFonts w:hint="cs"/>
          <w:rtl/>
        </w:rPr>
        <w:t>'</w:t>
      </w:r>
      <w:r>
        <w:rPr>
          <w:rtl/>
        </w:rPr>
        <w:t xml:space="preserve"> נאמרה רק להמקבלים, וא</w:t>
      </w:r>
      <w:r>
        <w:rPr>
          <w:rFonts w:hint="cs"/>
          <w:rtl/>
        </w:rPr>
        <w:t>ם כן</w:t>
      </w:r>
      <w:r>
        <w:rPr>
          <w:rtl/>
        </w:rPr>
        <w:t xml:space="preserve"> הרויחו בני עשו מה שלא קבלו דהותרו ברציחה וכיו"ב</w:t>
      </w:r>
      <w:r>
        <w:rPr>
          <w:rFonts w:hint="cs"/>
          <w:rtl/>
        </w:rPr>
        <w:t>.</w:t>
      </w:r>
      <w:r>
        <w:rPr>
          <w:rtl/>
        </w:rPr>
        <w:t xml:space="preserve"> ולכך כששאלו מה כתיב בה א</w:t>
      </w:r>
      <w:r>
        <w:rPr>
          <w:rFonts w:hint="cs"/>
          <w:rtl/>
        </w:rPr>
        <w:t>מר להם</w:t>
      </w:r>
      <w:r>
        <w:rPr>
          <w:rtl/>
        </w:rPr>
        <w:t xml:space="preserve"> לא תרצח, </w:t>
      </w:r>
      <w:r>
        <w:rPr>
          <w:rtl/>
        </w:rPr>
        <w:lastRenderedPageBreak/>
        <w:t>וא</w:t>
      </w:r>
      <w:r>
        <w:rPr>
          <w:rFonts w:hint="cs"/>
          <w:rtl/>
        </w:rPr>
        <w:t>ם כן</w:t>
      </w:r>
      <w:r>
        <w:rPr>
          <w:rtl/>
        </w:rPr>
        <w:t xml:space="preserve"> אף אם לא תקבלו יהי</w:t>
      </w:r>
      <w:r>
        <w:rPr>
          <w:rFonts w:hint="cs"/>
          <w:rtl/>
        </w:rPr>
        <w:t>'</w:t>
      </w:r>
      <w:r>
        <w:rPr>
          <w:rtl/>
        </w:rPr>
        <w:t xml:space="preserve"> הדין ד</w:t>
      </w:r>
      <w:r>
        <w:rPr>
          <w:rFonts w:hint="cs"/>
          <w:rtl/>
        </w:rPr>
        <w:t>'</w:t>
      </w:r>
      <w:r>
        <w:rPr>
          <w:rtl/>
        </w:rPr>
        <w:t>לזה ולזה נאמרה</w:t>
      </w:r>
      <w:r>
        <w:rPr>
          <w:rFonts w:hint="cs"/>
          <w:rtl/>
        </w:rPr>
        <w:t>'</w:t>
      </w:r>
      <w:r>
        <w:rPr>
          <w:rtl/>
        </w:rPr>
        <w:t xml:space="preserve"> ובין כך וב</w:t>
      </w:r>
      <w:r>
        <w:rPr>
          <w:rFonts w:hint="cs"/>
          <w:rtl/>
        </w:rPr>
        <w:t>ין כך</w:t>
      </w:r>
      <w:r>
        <w:rPr>
          <w:rtl/>
        </w:rPr>
        <w:t xml:space="preserve"> לא הותרה אליכם רציחה, וכולם כיו"ב, דרצון השי"ת הי</w:t>
      </w:r>
      <w:r>
        <w:rPr>
          <w:rFonts w:hint="cs"/>
          <w:rtl/>
        </w:rPr>
        <w:t>'</w:t>
      </w:r>
      <w:r>
        <w:rPr>
          <w:rtl/>
        </w:rPr>
        <w:t xml:space="preserve"> שיקבלו התורה</w:t>
      </w:r>
      <w:r>
        <w:rPr>
          <w:rFonts w:hint="cs"/>
          <w:rtl/>
        </w:rPr>
        <w:t>"</w:t>
      </w:r>
      <w:r>
        <w:rPr>
          <w:rtl/>
        </w:rPr>
        <w:t>.</w:t>
      </w:r>
      <w:r>
        <w:rPr>
          <w:rStyle w:val="FootnoteReference"/>
          <w:rFonts w:hint="cs"/>
          <w:sz w:val="28"/>
          <w:szCs w:val="28"/>
          <w:rtl/>
        </w:rPr>
        <w:t>1</w:t>
      </w:r>
      <w:r w:rsidRPr="005C33BB">
        <w:rPr>
          <w:rFonts w:hint="cs"/>
          <w:sz w:val="28"/>
          <w:szCs w:val="28"/>
          <w:vertAlign w:val="superscript"/>
          <w:rtl/>
        </w:rPr>
        <w:t>6</w:t>
      </w:r>
      <w:r>
        <w:rPr>
          <w:rtl/>
        </w:rPr>
        <w:t xml:space="preserve"> </w:t>
      </w:r>
    </w:p>
    <w:p w:rsidR="00D9552A" w:rsidRDefault="00D9552A" w:rsidP="008D3E0C">
      <w:pPr>
        <w:pStyle w:val="a2"/>
        <w:spacing w:after="120"/>
        <w:rPr>
          <w:color w:val="000000"/>
          <w:rtl/>
        </w:rPr>
      </w:pPr>
      <w:r>
        <w:rPr>
          <w:rFonts w:hint="cs"/>
          <w:b/>
          <w:bCs/>
          <w:rtl/>
        </w:rPr>
        <w:t>(ג)</w:t>
      </w:r>
      <w:r>
        <w:rPr>
          <w:rFonts w:hint="cs"/>
          <w:rtl/>
        </w:rPr>
        <w:t xml:space="preserve"> בספר 'דרש משה' עה"ת (ניו יארק תש"ן, עמוד קעו) הביא ג"כ שהקשה לו הגר"י פיקארסקי והשיב לפי מה שכתב הרמב"ם הל' מלכים פ"ח הי"א: "</w:t>
      </w:r>
      <w:r>
        <w:rPr>
          <w:rFonts w:hint="cs"/>
          <w:color w:val="000000"/>
          <w:rtl/>
        </w:rPr>
        <w:t>כל המקבל שבע מצות ונזהר לעשותן הרי זה מחסידי אומות העולם, ויש לו חלק לעולם הבא, והוא שיקבל אותן ויעשה אותן מפני שצוה בהן הקב"ה בתורה והודיענו על ידי משה רבינו שבני נח מקודם נצטוו בהן, אבל אם עשאן מפני הכרע הדעת אין זה גר תושב ואינו מחסידי אומות העולם ולא</w:t>
      </w:r>
      <w:r>
        <w:rPr>
          <w:rFonts w:hint="cs"/>
          <w:vertAlign w:val="superscript"/>
          <w:rtl/>
        </w:rPr>
        <w:t>17</w:t>
      </w:r>
      <w:r>
        <w:rPr>
          <w:rFonts w:hint="cs"/>
          <w:color w:val="000000"/>
          <w:rtl/>
        </w:rPr>
        <w:t xml:space="preserve"> מחכמיהם".</w:t>
      </w:r>
    </w:p>
    <w:p w:rsidR="00D9552A" w:rsidRDefault="00D9552A" w:rsidP="008D3E0C">
      <w:pPr>
        <w:pStyle w:val="a2"/>
        <w:spacing w:after="120"/>
        <w:rPr>
          <w:rtl/>
        </w:rPr>
      </w:pPr>
      <w:r>
        <w:rPr>
          <w:rFonts w:hint="cs"/>
          <w:rtl/>
        </w:rPr>
        <w:t>וביאר "והטעם שעד מ"ת הי' הציווי מצד שהוא דבר רע ומחריב העולם, ובאופן זה למדו את העם, ולכן לא הי' קיום לזה שעשו כסברת עצמן הטועה, כדור אנוש שכשרוצין לעבוד השי"ת היו עובדין גם לחמה וללבנה ולמלאכים כדביאר הרמב"ם ריש הל' ע"ז</w:t>
      </w:r>
      <w:r>
        <w:rPr>
          <w:rStyle w:val="FootnoteReference"/>
          <w:rFonts w:hint="cs"/>
          <w:sz w:val="28"/>
          <w:szCs w:val="28"/>
          <w:rtl/>
        </w:rPr>
        <w:t>1</w:t>
      </w:r>
      <w:r w:rsidRPr="005C33BB">
        <w:rPr>
          <w:rFonts w:hint="cs"/>
          <w:sz w:val="28"/>
          <w:szCs w:val="28"/>
          <w:vertAlign w:val="superscript"/>
          <w:rtl/>
        </w:rPr>
        <w:t>8</w:t>
      </w:r>
      <w:r>
        <w:rPr>
          <w:rFonts w:hint="cs"/>
          <w:rtl/>
        </w:rPr>
        <w:t xml:space="preserve"> וכן יש לטעות הרבה בגזל ורציחה כידוע, וכמו שרואין אנו בעינינו מתועבות הגוים בכל אלו . . . ולכן במתן תורה נאמר שמהיום גם בני נח צריכין לקיים המצות שנצטוו מכבר לא מצד השכל שהוא דבר נכון אלא מצד ציווי השי"ת למשה בהר סיני שרק אז הוא מחסידי וחכמי אוה"ע". </w:t>
      </w:r>
    </w:p>
    <w:p w:rsidR="00D9552A" w:rsidRDefault="00D9552A" w:rsidP="008D3E0C">
      <w:pPr>
        <w:pStyle w:val="a2"/>
        <w:spacing w:after="120"/>
        <w:rPr>
          <w:rtl/>
        </w:rPr>
      </w:pPr>
      <w:r>
        <w:rPr>
          <w:rFonts w:hint="cs"/>
          <w:rtl/>
        </w:rPr>
        <w:t>אמנם נוסף על מה שצ"ע על כל התירוצים הנ"ל כפי שיווכח המעיין, יש להעיר דאין רמז כלל בדברי המדרשים לתוכן הטענות והסברות הנ"ל, והעיקר חסר מן הספר.</w:t>
      </w:r>
      <w:r w:rsidR="009B13E6">
        <w:rPr>
          <w:rFonts w:hint="cs"/>
          <w:rtl/>
        </w:rPr>
        <w:t xml:space="preserve"> </w:t>
      </w:r>
    </w:p>
    <w:p w:rsidR="00D9552A" w:rsidRDefault="00D9552A" w:rsidP="008D3E0C">
      <w:pPr>
        <w:pStyle w:val="a6"/>
        <w:spacing w:before="120" w:after="120"/>
        <w:rPr>
          <w:rtl/>
        </w:rPr>
      </w:pPr>
      <w:r>
        <w:rPr>
          <w:rFonts w:hint="cs"/>
          <w:rtl/>
        </w:rPr>
        <w:t>ביאור רבינו למאמר חז"ל זה והמסתעף בצירוף מ"מ, ביאורים והערות</w:t>
      </w:r>
    </w:p>
    <w:p w:rsidR="00D9552A" w:rsidRPr="00B07ECC" w:rsidRDefault="00D9552A" w:rsidP="008D3E0C">
      <w:pPr>
        <w:pStyle w:val="a2"/>
        <w:spacing w:after="120"/>
        <w:rPr>
          <w:rStyle w:val="miriam"/>
          <w:rtl/>
        </w:rPr>
      </w:pPr>
      <w:r w:rsidRPr="00B07ECC">
        <w:rPr>
          <w:rStyle w:val="miriam"/>
          <w:b/>
          <w:bCs/>
          <w:rtl/>
        </w:rPr>
        <w:t xml:space="preserve">ג) </w:t>
      </w:r>
      <w:r w:rsidRPr="00B07ECC">
        <w:rPr>
          <w:rStyle w:val="miriam"/>
          <w:rtl/>
        </w:rPr>
        <w:t>בשנת תשכ"ד, כנראה, פנה הגאון החסיד ר' ישראל יצחק פיקארסקי זצ"ל בשאלות הנ"ל לרבינו ובאגרות רבינו חכ"ג (עמודים ערב-רעג</w:t>
      </w:r>
      <w:r w:rsidRPr="005C33BB">
        <w:rPr>
          <w:rStyle w:val="FootnoteReference"/>
          <w:rFonts w:hint="cs"/>
          <w:rtl/>
        </w:rPr>
        <w:t>1</w:t>
      </w:r>
      <w:r w:rsidRPr="005C33BB">
        <w:rPr>
          <w:rFonts w:hint="cs"/>
          <w:vertAlign w:val="superscript"/>
          <w:rtl/>
        </w:rPr>
        <w:t>9</w:t>
      </w:r>
      <w:r w:rsidRPr="00B07ECC">
        <w:rPr>
          <w:rStyle w:val="miriam"/>
          <w:rtl/>
        </w:rPr>
        <w:t xml:space="preserve">) נדפס מענה רבינו אליו. מענה זה נכתב בקיצור נמרץ ובלשונו הקדוש אשר בו המועט מחזיק את המרובה. </w:t>
      </w:r>
    </w:p>
    <w:p w:rsidR="00D9552A" w:rsidRPr="00B07ECC" w:rsidRDefault="00D9552A" w:rsidP="008D3E0C">
      <w:pPr>
        <w:pStyle w:val="a2"/>
        <w:spacing w:after="120"/>
        <w:rPr>
          <w:rStyle w:val="miriam"/>
          <w:rtl/>
        </w:rPr>
      </w:pPr>
      <w:r w:rsidRPr="00B07ECC">
        <w:rPr>
          <w:rStyle w:val="miriam"/>
          <w:rFonts w:hint="cs"/>
          <w:rtl/>
        </w:rPr>
        <w:t xml:space="preserve">לכבוד זמן מתן תורתינו הבעל"ט הנני בזה להציע את דבריו הקדושים בצירוף מראי מקומות וציונים וכו' בשולי הגליון. </w:t>
      </w:r>
    </w:p>
    <w:p w:rsidR="00D9552A" w:rsidRPr="00B07ECC" w:rsidRDefault="00D9552A" w:rsidP="008D3E0C">
      <w:pPr>
        <w:pStyle w:val="a2"/>
        <w:spacing w:after="120"/>
        <w:rPr>
          <w:rStyle w:val="miriam"/>
          <w:rtl/>
        </w:rPr>
      </w:pPr>
      <w:r w:rsidRPr="00B07ECC">
        <w:rPr>
          <w:rStyle w:val="miriam"/>
          <w:b/>
          <w:bCs/>
          <w:rtl/>
        </w:rPr>
        <w:t xml:space="preserve">תורף דברי רבינו במכתבו כך הוא: </w:t>
      </w:r>
    </w:p>
    <w:p w:rsidR="00D9552A" w:rsidRPr="00B07ECC" w:rsidRDefault="00D9552A" w:rsidP="008D3E0C">
      <w:pPr>
        <w:pStyle w:val="a2"/>
        <w:spacing w:after="120"/>
        <w:rPr>
          <w:rStyle w:val="miriam"/>
          <w:rtl/>
        </w:rPr>
      </w:pPr>
      <w:r w:rsidRPr="00B07ECC">
        <w:rPr>
          <w:rStyle w:val="miriam"/>
          <w:rtl/>
        </w:rPr>
        <w:t>רבינו מבאר שיתכן שקושיא מעיקרא ליתא, כי הקושיא בנוי' על היסוד שהקב"ה בדיבורו עם בני עשו וישמעאל רצה לתת להם דוגמאות מהמצות ש</w:t>
      </w:r>
      <w:r w:rsidRPr="00B07ECC">
        <w:rPr>
          <w:rStyle w:val="miriam"/>
          <w:b/>
          <w:bCs/>
          <w:rtl/>
        </w:rPr>
        <w:t>יתחייבו בהן</w:t>
      </w:r>
      <w:r w:rsidRPr="00B07ECC">
        <w:rPr>
          <w:rStyle w:val="miriam"/>
          <w:rtl/>
        </w:rPr>
        <w:t xml:space="preserve"> אם יקבלו את התורה, והמטרה בנתינת דוגמאות אלו היתה כדי שעל ידן יוכלו האומות לשקול ולהכריע בדעתם אם </w:t>
      </w:r>
      <w:r w:rsidRPr="00B07ECC">
        <w:rPr>
          <w:rStyle w:val="miriam"/>
          <w:b/>
          <w:bCs/>
          <w:rtl/>
        </w:rPr>
        <w:t>מעוניינים הם</w:t>
      </w:r>
      <w:r w:rsidRPr="00B07ECC">
        <w:rPr>
          <w:rStyle w:val="miriam"/>
          <w:rtl/>
        </w:rPr>
        <w:t xml:space="preserve"> בקבלת התורה ומצוותי'.</w:t>
      </w:r>
    </w:p>
    <w:p w:rsidR="00D9552A" w:rsidRPr="00B07ECC" w:rsidRDefault="00D9552A" w:rsidP="008D3E0C">
      <w:pPr>
        <w:pStyle w:val="a2"/>
        <w:spacing w:after="120"/>
        <w:rPr>
          <w:rStyle w:val="miriam"/>
          <w:rtl/>
        </w:rPr>
      </w:pPr>
      <w:r w:rsidRPr="00B07ECC">
        <w:rPr>
          <w:rStyle w:val="miriam"/>
          <w:rtl/>
        </w:rPr>
        <w:t>אם אמנם היתה זאת מטרת המו"מ עם האומות ותשובת הקב"ה לשאלתם "מה כתיב בה", אכן תמוה למה בחר במצות רציחה ניאוף וגניבה שכבר מחוייבים ועומדים בהם מקדמת דנא.</w:t>
      </w:r>
    </w:p>
    <w:p w:rsidR="00D9552A" w:rsidRPr="00B07ECC" w:rsidRDefault="00D9552A" w:rsidP="008D3E0C">
      <w:pPr>
        <w:pStyle w:val="a2"/>
        <w:spacing w:after="120"/>
        <w:rPr>
          <w:rStyle w:val="miriam"/>
          <w:rtl/>
        </w:rPr>
      </w:pPr>
      <w:r w:rsidRPr="00B07ECC">
        <w:rPr>
          <w:rStyle w:val="miriam"/>
          <w:rtl/>
        </w:rPr>
        <w:lastRenderedPageBreak/>
        <w:t xml:space="preserve">אבל באמת יש לומר שלא בא הקב"ה אלא לבחון את האומות אם מוכנים המה </w:t>
      </w:r>
      <w:r w:rsidRPr="00B07ECC">
        <w:rPr>
          <w:rStyle w:val="miriam"/>
          <w:b/>
          <w:bCs/>
          <w:rtl/>
        </w:rPr>
        <w:t>לקבל עליהם עול מצוות</w:t>
      </w:r>
      <w:r w:rsidRPr="00B07ECC">
        <w:rPr>
          <w:rStyle w:val="miriam"/>
          <w:rtl/>
        </w:rPr>
        <w:t xml:space="preserve">. כי כמו שגוי הבא להתגייר צריך לקבל עליו לשמור כל מצוות התורה, הוא הדין שהאומה שיזכו לקבל את התורה מהקב"ה היו צריכים לקבל על עצמם לשמור את כל מצוותי'. </w:t>
      </w:r>
    </w:p>
    <w:p w:rsidR="00D9552A" w:rsidRPr="00B07ECC" w:rsidRDefault="00D9552A" w:rsidP="008D3E0C">
      <w:pPr>
        <w:pStyle w:val="a2"/>
        <w:spacing w:after="120"/>
        <w:rPr>
          <w:rStyle w:val="miriam"/>
          <w:rtl/>
        </w:rPr>
      </w:pPr>
      <w:r w:rsidRPr="00B07ECC">
        <w:rPr>
          <w:rStyle w:val="miriam"/>
          <w:rtl/>
        </w:rPr>
        <w:t xml:space="preserve">כדי לבחון אם מוכנים האומות לקבל על עצמם לשמור את המצות אין צורך להציע להם דוגמא ממצוה שעד עתה לא היו מחוייבים בה, כי יתכן שעד עתה לא היו מקיימים את מצוותיהם ועל כן אינם מוכנים </w:t>
      </w:r>
      <w:r w:rsidRPr="00B07ECC">
        <w:rPr>
          <w:rStyle w:val="miriam"/>
          <w:b/>
          <w:bCs/>
          <w:rtl/>
        </w:rPr>
        <w:t>לקבל על עצמם לשמור</w:t>
      </w:r>
      <w:r w:rsidRPr="00B07ECC">
        <w:rPr>
          <w:rStyle w:val="miriam"/>
          <w:rtl/>
        </w:rPr>
        <w:t xml:space="preserve"> גם מצות אלו שכבר מצווים ועומדים הם לקיימם. </w:t>
      </w:r>
    </w:p>
    <w:p w:rsidR="00D9552A" w:rsidRDefault="00D9552A" w:rsidP="008D3E0C">
      <w:pPr>
        <w:pStyle w:val="a2"/>
        <w:spacing w:after="120"/>
        <w:rPr>
          <w:rStyle w:val="miriam"/>
          <w:rtl/>
        </w:rPr>
      </w:pPr>
      <w:r>
        <w:rPr>
          <w:rStyle w:val="miriam"/>
          <w:rFonts w:hint="cs"/>
          <w:rtl/>
        </w:rPr>
        <w:t>ואדרבה, יתכן שהאבן הבוחן המתאים ביותר הוא, לראות אם מוכנים המה לקבל על עצמם לשמור מצוה שכבר נתחייבו בה, ומצד שני טעמים: (א) כי אם אינם מוכנים לקבל על עצמם לשמור את מה שכבר נתחייבו בה, הרי הדין נותן שלא יהיו מוכנים לקבל על עצמם לשמור מצות חדשות; (ב) יתכן שהתאווה הכי גדולה והנסיון הכי גדול של אומה פלונית יהיו דוקא במצוה שכבר מחוייבים ועומדים בה, ונכונותם או העדר נכונותם לקבל על עצמם לשמור מצוה זו דוקא תהי' הבחינה הכי טובה לדעת אם מוכנים הם לקבל על עצמם שמירת המצוות בכללותם.</w:t>
      </w:r>
      <w:r w:rsidR="009B13E6">
        <w:rPr>
          <w:rStyle w:val="miriam"/>
          <w:rFonts w:hint="cs"/>
          <w:rtl/>
        </w:rPr>
        <w:t xml:space="preserve"> </w:t>
      </w:r>
    </w:p>
    <w:p w:rsidR="00D9552A" w:rsidRDefault="00D9552A" w:rsidP="008D3E0C">
      <w:pPr>
        <w:pStyle w:val="a2"/>
        <w:spacing w:after="120"/>
        <w:rPr>
          <w:rStyle w:val="miriam"/>
          <w:rtl/>
        </w:rPr>
      </w:pPr>
      <w:r>
        <w:rPr>
          <w:rStyle w:val="miriam"/>
          <w:rFonts w:hint="cs"/>
          <w:rtl/>
        </w:rPr>
        <w:t>וכן הי' בנדו"ד:</w:t>
      </w:r>
      <w:r>
        <w:rPr>
          <w:rStyle w:val="miriam"/>
          <w:rFonts w:ascii="Times New Roman" w:hAnsi="Times New Roman" w:hint="cs"/>
          <w:rtl/>
        </w:rPr>
        <w:t xml:space="preserve"> (</w:t>
      </w:r>
      <w:r>
        <w:rPr>
          <w:rStyle w:val="miriam"/>
          <w:rFonts w:ascii="Times New Roman" w:hAnsi="Times New Roman" w:cs="Times New Roman" w:hint="cs"/>
          <w:rtl/>
        </w:rPr>
        <w:t>א</w:t>
      </w:r>
      <w:r>
        <w:rPr>
          <w:rStyle w:val="miriam"/>
          <w:rFonts w:ascii="Times New Roman" w:hAnsi="Times New Roman" w:hint="cs"/>
          <w:rtl/>
        </w:rPr>
        <w:t xml:space="preserve">) </w:t>
      </w:r>
      <w:r>
        <w:rPr>
          <w:rStyle w:val="miriam"/>
          <w:rFonts w:ascii="Times New Roman" w:hAnsi="Times New Roman" w:cs="Times New Roman" w:hint="cs"/>
          <w:rtl/>
        </w:rPr>
        <w:t>י</w:t>
      </w:r>
      <w:r>
        <w:rPr>
          <w:rStyle w:val="miriam"/>
          <w:rFonts w:ascii="Times New Roman" w:hAnsi="Times New Roman" w:hint="cs"/>
          <w:rtl/>
        </w:rPr>
        <w:t xml:space="preserve">חס האומות למצוות שכבר נתחייבו בהם מאז </w:t>
      </w:r>
      <w:r>
        <w:rPr>
          <w:rStyle w:val="miriam"/>
          <w:rFonts w:hint="cs"/>
          <w:rtl/>
        </w:rPr>
        <w:t>ומקדם הראה בעליל שאינם מוכנים ומוכשרים לקבל מצוות כלל. (ב) המצוה "לא תרצח" היתה המצוה הכי קשה לבני עשו והמצוה "לא תנאף" היתה המצוה הכי קשה לבני עמון ומואב, והמצוה "לא תגנוב" היתה המצוה הכי קשה לבני ישמעאל. וע"כ כששאלו האומות על דבר המצות שיהיו צריכים לקבל ע"ע לשמור בחר הקב"ה במצות אלו דוקא.</w:t>
      </w:r>
    </w:p>
    <w:p w:rsidR="00D9552A" w:rsidRDefault="00D9552A" w:rsidP="008D3E0C">
      <w:pPr>
        <w:pStyle w:val="a2"/>
        <w:spacing w:after="120"/>
        <w:rPr>
          <w:rStyle w:val="miriam"/>
          <w:rtl/>
        </w:rPr>
      </w:pPr>
      <w:r>
        <w:rPr>
          <w:rStyle w:val="miriam"/>
          <w:rFonts w:hint="cs"/>
          <w:rtl/>
        </w:rPr>
        <w:t>ע"כ תמצית דברי רבינו, ועכשיו נבא לדבריו הקדושים ככתבם וכלשונם:</w:t>
      </w:r>
      <w:r w:rsidR="009B13E6">
        <w:rPr>
          <w:rStyle w:val="miriam"/>
          <w:rFonts w:hint="cs"/>
          <w:rtl/>
        </w:rPr>
        <w:t xml:space="preserve"> </w:t>
      </w:r>
    </w:p>
    <w:p w:rsidR="00D9552A" w:rsidRPr="00B07ECC" w:rsidRDefault="00D9552A" w:rsidP="008D3E0C">
      <w:pPr>
        <w:pStyle w:val="a2"/>
        <w:spacing w:after="120"/>
        <w:rPr>
          <w:rtl/>
        </w:rPr>
      </w:pPr>
      <w:r>
        <w:rPr>
          <w:rFonts w:hint="cs"/>
          <w:rtl/>
        </w:rPr>
        <w:t>"</w:t>
      </w:r>
      <w:r w:rsidRPr="00B07ECC">
        <w:rPr>
          <w:rtl/>
        </w:rPr>
        <w:t xml:space="preserve">... לההערות בספרי ר"פ ברכה: מה שאמר הקב"ה לבני עשיו (על </w:t>
      </w:r>
      <w:r w:rsidRPr="00B07ECC">
        <w:rPr>
          <w:rFonts w:hint="eastAsia"/>
          <w:rtl/>
        </w:rPr>
        <w:t>השאלה</w:t>
      </w:r>
      <w:r w:rsidRPr="00B07ECC">
        <w:rPr>
          <w:rtl/>
        </w:rPr>
        <w:t xml:space="preserve"> מה כתיב בתורה) - לא תרצח ועד"ז לבני עמון ומואב - לא תנאף ולבני ישמעאל - לא </w:t>
      </w:r>
      <w:r w:rsidRPr="00B07ECC">
        <w:rPr>
          <w:rFonts w:hint="eastAsia"/>
          <w:rtl/>
        </w:rPr>
        <w:t>תגנוב</w:t>
      </w:r>
      <w:r w:rsidRPr="00B07ECC">
        <w:rPr>
          <w:rtl/>
        </w:rPr>
        <w:t>, והרי לא זהו החידוש במתן תורה, כי כהנ"ל הם מז' מצות ב"נ.</w:t>
      </w:r>
    </w:p>
    <w:p w:rsidR="00D9552A" w:rsidRPr="00B07ECC" w:rsidRDefault="00D9552A" w:rsidP="008D3E0C">
      <w:pPr>
        <w:pStyle w:val="a2"/>
        <w:spacing w:after="120"/>
        <w:rPr>
          <w:rtl/>
        </w:rPr>
      </w:pPr>
      <w:r w:rsidRPr="00B07ECC">
        <w:rPr>
          <w:rtl/>
        </w:rPr>
        <w:t>- ולהעיר מיבמות (מז, ב) אסיר לן ע"ז</w:t>
      </w:r>
      <w:r w:rsidRPr="005C33BB">
        <w:rPr>
          <w:rFonts w:hint="cs"/>
          <w:vertAlign w:val="superscript"/>
          <w:rtl/>
        </w:rPr>
        <w:t>0</w:t>
      </w:r>
      <w:r w:rsidRPr="00B07ECC">
        <w:rPr>
          <w:rStyle w:val="FootnoteReference"/>
        </w:rPr>
        <w:footnoteReference w:id="9"/>
      </w:r>
      <w:r w:rsidRPr="00B07ECC">
        <w:rPr>
          <w:rtl/>
        </w:rPr>
        <w:t xml:space="preserve"> וראה שם במפרשים</w:t>
      </w:r>
      <w:r>
        <w:rPr>
          <w:rStyle w:val="FootnoteReference"/>
          <w:rFonts w:hint="cs"/>
          <w:rtl/>
        </w:rPr>
        <w:t>2</w:t>
      </w:r>
      <w:r w:rsidRPr="002E215E">
        <w:rPr>
          <w:rFonts w:hint="cs"/>
          <w:vertAlign w:val="superscript"/>
          <w:rtl/>
        </w:rPr>
        <w:t>1</w:t>
      </w:r>
      <w:r w:rsidRPr="00B07ECC">
        <w:rPr>
          <w:rtl/>
        </w:rPr>
        <w:t>.</w:t>
      </w:r>
    </w:p>
    <w:p w:rsidR="00D9552A" w:rsidRPr="000A105E" w:rsidRDefault="00D9552A" w:rsidP="008D3E0C">
      <w:pPr>
        <w:pStyle w:val="a2"/>
        <w:spacing w:after="120"/>
        <w:rPr>
          <w:sz w:val="34"/>
          <w:szCs w:val="34"/>
          <w:rtl/>
        </w:rPr>
      </w:pPr>
      <w:r w:rsidRPr="00B07ECC">
        <w:rPr>
          <w:rFonts w:hint="eastAsia"/>
          <w:rtl/>
        </w:rPr>
        <w:lastRenderedPageBreak/>
        <w:t>י</w:t>
      </w:r>
      <w:r w:rsidRPr="00B07ECC">
        <w:rPr>
          <w:rtl/>
        </w:rPr>
        <w:t xml:space="preserve">"ל כי הוכרח לומר להם דוקא ע"ד מצות אלו. כי הם דוקא החמורות </w:t>
      </w:r>
      <w:r w:rsidRPr="00B07ECC">
        <w:rPr>
          <w:rFonts w:hint="eastAsia"/>
          <w:rtl/>
        </w:rPr>
        <w:t>בשבילם</w:t>
      </w:r>
      <w:r w:rsidRPr="00B07ECC">
        <w:rPr>
          <w:rtl/>
        </w:rPr>
        <w:t xml:space="preserve"> היפך ענינם (כדמוכח מהמענה דכאו"א מהנ"ל "כל עצמו").</w:t>
      </w:r>
    </w:p>
    <w:p w:rsidR="00D9552A" w:rsidRPr="00B07ECC" w:rsidRDefault="00D9552A" w:rsidP="008D3E0C">
      <w:pPr>
        <w:pStyle w:val="a2"/>
        <w:spacing w:after="120"/>
        <w:rPr>
          <w:rtl/>
        </w:rPr>
      </w:pPr>
      <w:r w:rsidRPr="00B07ECC">
        <w:rPr>
          <w:rFonts w:hint="eastAsia"/>
          <w:rtl/>
        </w:rPr>
        <w:t>ואף</w:t>
      </w:r>
      <w:r w:rsidRPr="00B07ECC">
        <w:rPr>
          <w:rtl/>
        </w:rPr>
        <w:t xml:space="preserve"> שבלאה"כ נצטוו ע"ז (בז' מצות ב"נ) - י"ל בפשטות שהרי בשעת </w:t>
      </w:r>
      <w:r w:rsidRPr="00B07ECC">
        <w:rPr>
          <w:rFonts w:hint="eastAsia"/>
          <w:rtl/>
        </w:rPr>
        <w:t>מ</w:t>
      </w:r>
      <w:r w:rsidRPr="00B07ECC">
        <w:rPr>
          <w:rtl/>
        </w:rPr>
        <w:t xml:space="preserve">"ת שאלם הקב"ה היקבלו תורה </w:t>
      </w:r>
      <w:r w:rsidRPr="00B07ECC">
        <w:rPr>
          <w:rFonts w:hint="eastAsia"/>
          <w:rtl/>
        </w:rPr>
        <w:t>ברצון</w:t>
      </w:r>
      <w:r w:rsidRPr="00B07ECC">
        <w:rPr>
          <w:rtl/>
        </w:rPr>
        <w:t xml:space="preserve"> </w:t>
      </w:r>
      <w:r w:rsidRPr="00B07ECC">
        <w:rPr>
          <w:rFonts w:hint="eastAsia"/>
          <w:rtl/>
        </w:rPr>
        <w:t>וע</w:t>
      </w:r>
      <w:r w:rsidRPr="00B07ECC">
        <w:rPr>
          <w:rtl/>
        </w:rPr>
        <w:t xml:space="preserve">"ז ענו כל עצמו כו' ולכן אי"א לקבל </w:t>
      </w:r>
      <w:r w:rsidRPr="00B07ECC">
        <w:rPr>
          <w:rFonts w:hint="eastAsia"/>
          <w:rtl/>
        </w:rPr>
        <w:t>כו</w:t>
      </w:r>
      <w:r w:rsidRPr="00B07ECC">
        <w:rPr>
          <w:rtl/>
        </w:rPr>
        <w:t>'.</w:t>
      </w:r>
    </w:p>
    <w:p w:rsidR="00D9552A" w:rsidRPr="00B07ECC" w:rsidRDefault="00D9552A" w:rsidP="008D3E0C">
      <w:pPr>
        <w:pStyle w:val="a2"/>
        <w:spacing w:after="120"/>
        <w:rPr>
          <w:rtl/>
        </w:rPr>
      </w:pPr>
      <w:r w:rsidRPr="00B07ECC">
        <w:rPr>
          <w:rFonts w:hint="eastAsia"/>
          <w:rtl/>
        </w:rPr>
        <w:t>ועפ</w:t>
      </w:r>
      <w:r w:rsidRPr="00B07ECC">
        <w:rPr>
          <w:rtl/>
        </w:rPr>
        <w:t xml:space="preserve">"ז מובנת בפשטות המכילתא (יתרו כ, ב) דגם שם איתא כהנ"ל </w:t>
      </w:r>
      <w:r w:rsidRPr="00B07ECC">
        <w:rPr>
          <w:rFonts w:hint="eastAsia"/>
          <w:rtl/>
        </w:rPr>
        <w:t>בספרי</w:t>
      </w:r>
      <w:r w:rsidRPr="00B07ECC">
        <w:rPr>
          <w:rtl/>
        </w:rPr>
        <w:t xml:space="preserve"> ומסיים: ארשב"א אם בז' מצות שנצטוו ב"נ שקבלו עליהן אינן יכולין לעמוד בהן </w:t>
      </w:r>
      <w:r w:rsidRPr="00B07ECC">
        <w:rPr>
          <w:rFonts w:hint="eastAsia"/>
          <w:rtl/>
        </w:rPr>
        <w:t>ק</w:t>
      </w:r>
      <w:r w:rsidRPr="00B07ECC">
        <w:rPr>
          <w:rtl/>
        </w:rPr>
        <w:t>"ו למצות שבתורה.</w:t>
      </w:r>
      <w:r>
        <w:rPr>
          <w:rStyle w:val="FootnoteReference"/>
          <w:rFonts w:hint="cs"/>
          <w:rtl/>
        </w:rPr>
        <w:t>2</w:t>
      </w:r>
      <w:r w:rsidRPr="002E215E">
        <w:rPr>
          <w:rFonts w:hint="cs"/>
          <w:vertAlign w:val="superscript"/>
          <w:rtl/>
        </w:rPr>
        <w:t>2</w:t>
      </w:r>
      <w:r w:rsidRPr="00B07ECC">
        <w:rPr>
          <w:rtl/>
        </w:rPr>
        <w:t xml:space="preserve"> ועד"ז משמע גם בספרי שמסיים יכול שמעו וקבלו (התורה) ת"ל ואותם </w:t>
      </w:r>
      <w:r w:rsidRPr="00B07ECC">
        <w:rPr>
          <w:rFonts w:hint="eastAsia"/>
          <w:rtl/>
        </w:rPr>
        <w:t>לא</w:t>
      </w:r>
      <w:r w:rsidRPr="00B07ECC">
        <w:rPr>
          <w:rtl/>
        </w:rPr>
        <w:t xml:space="preserve"> יעשו ואומר כו' אלא אפילו ז"מ שקיבלו עליהם ב"נ לא יכלו לעמוד בהם עד שפרקום </w:t>
      </w:r>
      <w:r w:rsidRPr="00B07ECC">
        <w:rPr>
          <w:rFonts w:hint="eastAsia"/>
          <w:rtl/>
        </w:rPr>
        <w:t>ונתנום</w:t>
      </w:r>
      <w:r w:rsidRPr="00B07ECC">
        <w:rPr>
          <w:rtl/>
        </w:rPr>
        <w:t xml:space="preserve"> לישראל. וק"ל.</w:t>
      </w:r>
    </w:p>
    <w:p w:rsidR="00D9552A" w:rsidRPr="002E215E" w:rsidRDefault="00D9552A" w:rsidP="008D3E0C">
      <w:pPr>
        <w:pStyle w:val="a2"/>
        <w:spacing w:after="120"/>
        <w:rPr>
          <w:rtl/>
        </w:rPr>
      </w:pPr>
      <w:r w:rsidRPr="00B07ECC">
        <w:rPr>
          <w:rFonts w:hint="eastAsia"/>
          <w:rtl/>
        </w:rPr>
        <w:t>לתרץ</w:t>
      </w:r>
      <w:r w:rsidRPr="00B07ECC">
        <w:rPr>
          <w:rtl/>
        </w:rPr>
        <w:t xml:space="preserve"> הספרי שכוונת הכתוב בהלא תרצח כו' היינו מה שמוסיף </w:t>
      </w:r>
      <w:r w:rsidRPr="00B07ECC">
        <w:rPr>
          <w:rFonts w:hint="eastAsia"/>
          <w:rtl/>
        </w:rPr>
        <w:t>בציווי</w:t>
      </w:r>
      <w:r w:rsidRPr="00B07ECC">
        <w:rPr>
          <w:rtl/>
        </w:rPr>
        <w:t xml:space="preserve"> זה לבנ"י - על האיסור דשפ"ד דב"נ - דוחק קצת, דא"כ העיקר חסר מן הספר. אלא </w:t>
      </w:r>
      <w:r w:rsidRPr="00B07ECC">
        <w:rPr>
          <w:rFonts w:hint="eastAsia"/>
          <w:rtl/>
        </w:rPr>
        <w:t>שקצת</w:t>
      </w:r>
      <w:r w:rsidRPr="00B07ECC">
        <w:rPr>
          <w:rtl/>
        </w:rPr>
        <w:t xml:space="preserve"> ראי' </w:t>
      </w:r>
      <w:r w:rsidRPr="00B07ECC">
        <w:rPr>
          <w:rtl/>
        </w:rPr>
        <w:lastRenderedPageBreak/>
        <w:t xml:space="preserve">לזה ממענה בני עמון ומואב בשלילת לא תנאף ממש"נ ותהרינה שתי בנות לוט </w:t>
      </w:r>
      <w:r w:rsidRPr="00B07ECC">
        <w:rPr>
          <w:rFonts w:hint="eastAsia"/>
          <w:rtl/>
        </w:rPr>
        <w:t>מאביהן</w:t>
      </w:r>
      <w:r w:rsidRPr="00B07ECC">
        <w:rPr>
          <w:rtl/>
        </w:rPr>
        <w:t xml:space="preserve">, דניתוסף איסור זה בג"ע במ"ת, אבל מותר לב"נ. כן ממענה בני עשיו ממש"נ על </w:t>
      </w:r>
      <w:r w:rsidRPr="00B07ECC">
        <w:rPr>
          <w:rFonts w:hint="eastAsia"/>
          <w:rtl/>
        </w:rPr>
        <w:t>חרבך</w:t>
      </w:r>
      <w:r w:rsidRPr="00B07ECC">
        <w:rPr>
          <w:rtl/>
        </w:rPr>
        <w:t xml:space="preserve"> תחי', דפשיטא דלא תהי' ברכת יצחק לעבור על מצות ב"נ</w:t>
      </w:r>
      <w:r w:rsidRPr="002E215E">
        <w:rPr>
          <w:rStyle w:val="FootnoteReference"/>
          <w:rFonts w:hint="cs"/>
          <w:rtl/>
        </w:rPr>
        <w:t>2</w:t>
      </w:r>
      <w:r w:rsidRPr="002E215E">
        <w:rPr>
          <w:rFonts w:hint="cs"/>
          <w:vertAlign w:val="superscript"/>
          <w:rtl/>
        </w:rPr>
        <w:t>3</w:t>
      </w:r>
      <w:r w:rsidRPr="00B07ECC">
        <w:rPr>
          <w:rtl/>
        </w:rPr>
        <w:t>.</w:t>
      </w:r>
    </w:p>
    <w:p w:rsidR="00D9552A" w:rsidRPr="00B07ECC" w:rsidRDefault="00D9552A" w:rsidP="008D3E0C">
      <w:pPr>
        <w:pStyle w:val="a2"/>
        <w:spacing w:after="120"/>
        <w:rPr>
          <w:rtl/>
        </w:rPr>
      </w:pPr>
      <w:r w:rsidRPr="00B07ECC">
        <w:rPr>
          <w:rFonts w:hint="eastAsia"/>
          <w:rtl/>
        </w:rPr>
        <w:t>למרז</w:t>
      </w:r>
      <w:r w:rsidRPr="00B07ECC">
        <w:rPr>
          <w:rtl/>
        </w:rPr>
        <w:t>"ל בשמו"ר (פ"ל, ט) דלעכו"ם ניתנו מצות גולמיות</w:t>
      </w:r>
      <w:r>
        <w:rPr>
          <w:rStyle w:val="FootnoteReference"/>
          <w:rFonts w:hint="cs"/>
          <w:rtl/>
        </w:rPr>
        <w:t>2</w:t>
      </w:r>
      <w:r w:rsidRPr="002E215E">
        <w:rPr>
          <w:rFonts w:hint="cs"/>
          <w:vertAlign w:val="superscript"/>
          <w:rtl/>
        </w:rPr>
        <w:t>4</w:t>
      </w:r>
      <w:r w:rsidRPr="00B07ECC">
        <w:rPr>
          <w:rtl/>
        </w:rPr>
        <w:t xml:space="preserve"> - יש </w:t>
      </w:r>
      <w:r w:rsidRPr="00B07ECC">
        <w:rPr>
          <w:rFonts w:hint="eastAsia"/>
          <w:rtl/>
        </w:rPr>
        <w:t>להעיר</w:t>
      </w:r>
      <w:r w:rsidRPr="00B07ECC">
        <w:rPr>
          <w:rtl/>
        </w:rPr>
        <w:t xml:space="preserve"> מפי' הרמב"ן (וישלח לד, יג): ועל דעתי הדינין שמנו כו'.</w:t>
      </w:r>
      <w:r>
        <w:rPr>
          <w:rStyle w:val="FootnoteReference"/>
          <w:rFonts w:hint="cs"/>
          <w:rtl/>
        </w:rPr>
        <w:t>2</w:t>
      </w:r>
      <w:r w:rsidRPr="002E215E">
        <w:rPr>
          <w:rFonts w:hint="cs"/>
          <w:vertAlign w:val="superscript"/>
          <w:rtl/>
        </w:rPr>
        <w:t>5</w:t>
      </w:r>
      <w:r w:rsidRPr="00B07ECC">
        <w:rPr>
          <w:rtl/>
        </w:rPr>
        <w:t xml:space="preserve"> וראה ג"כ חולין (צב, </w:t>
      </w:r>
      <w:r w:rsidRPr="00B07ECC">
        <w:rPr>
          <w:rFonts w:hint="eastAsia"/>
          <w:rtl/>
        </w:rPr>
        <w:t>סע</w:t>
      </w:r>
      <w:r w:rsidRPr="00B07ECC">
        <w:rPr>
          <w:rtl/>
        </w:rPr>
        <w:t>"א) ל' מצות שקיבלו עליהם ב"נ כו'</w:t>
      </w:r>
      <w:r w:rsidRPr="002E215E">
        <w:rPr>
          <w:rStyle w:val="FootnoteReference"/>
          <w:rFonts w:hint="cs"/>
          <w:rtl/>
        </w:rPr>
        <w:t>2</w:t>
      </w:r>
      <w:r w:rsidRPr="002E215E">
        <w:rPr>
          <w:rFonts w:hint="cs"/>
          <w:vertAlign w:val="superscript"/>
          <w:rtl/>
        </w:rPr>
        <w:t>6</w:t>
      </w:r>
      <w:r>
        <w:rPr>
          <w:rFonts w:hint="cs"/>
          <w:rtl/>
        </w:rPr>
        <w:t>"</w:t>
      </w:r>
      <w:r w:rsidRPr="00B07ECC">
        <w:rPr>
          <w:rtl/>
        </w:rPr>
        <w:t>.</w:t>
      </w:r>
    </w:p>
    <w:p w:rsidR="00D9552A" w:rsidRPr="00963A92" w:rsidRDefault="00D9552A" w:rsidP="008D3E0C">
      <w:pPr>
        <w:pStyle w:val="a2"/>
        <w:spacing w:after="120"/>
        <w:rPr>
          <w:rtl/>
        </w:rPr>
      </w:pPr>
      <w:r w:rsidRPr="00963A92">
        <w:rPr>
          <w:rFonts w:hint="cs"/>
          <w:rtl/>
        </w:rPr>
        <w:t xml:space="preserve">תם ולא נשלם, </w:t>
      </w:r>
      <w:r>
        <w:rPr>
          <w:rFonts w:hint="cs"/>
          <w:rtl/>
        </w:rPr>
        <w:t>ו</w:t>
      </w:r>
      <w:r w:rsidRPr="00963A92">
        <w:rPr>
          <w:rFonts w:hint="cs"/>
          <w:rtl/>
        </w:rPr>
        <w:t>תן לחכם ויחכם</w:t>
      </w:r>
      <w:r>
        <w:t xml:space="preserve"> </w:t>
      </w:r>
      <w:r>
        <w:rPr>
          <w:rFonts w:hint="cs"/>
          <w:rtl/>
        </w:rPr>
        <w:t>עוד.</w:t>
      </w:r>
    </w:p>
    <w:p w:rsidR="00D9552A" w:rsidRDefault="00D9552A" w:rsidP="008D3E0C">
      <w:pPr>
        <w:pStyle w:val="a2"/>
        <w:spacing w:before="0" w:after="0"/>
        <w:jc w:val="center"/>
        <w:sectPr w:rsidR="00D9552A" w:rsidSect="00FA084B">
          <w:headerReference w:type="even" r:id="rId15"/>
          <w:headerReference w:type="default" r:id="rId16"/>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2E8B1C7A" wp14:editId="29D0429F">
            <wp:extent cx="653143" cy="29431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D9552A" w:rsidRPr="00E33AC5" w:rsidRDefault="00D9552A" w:rsidP="008D3E0C">
      <w:pPr>
        <w:pStyle w:val="a"/>
        <w:rPr>
          <w:rtl/>
        </w:rPr>
      </w:pPr>
      <w:bookmarkStart w:id="62" w:name="_Toc453294211"/>
      <w:r w:rsidRPr="00E33AC5">
        <w:rPr>
          <w:rtl/>
        </w:rPr>
        <w:t>"חטא כדי שיזכה חברך"</w:t>
      </w:r>
      <w:bookmarkEnd w:id="62"/>
    </w:p>
    <w:p w:rsidR="00D9552A" w:rsidRPr="00DD4A1E" w:rsidRDefault="00D9552A" w:rsidP="008D3E0C">
      <w:pPr>
        <w:pStyle w:val="a0"/>
        <w:rPr>
          <w:rFonts w:hint="cs"/>
          <w:rtl/>
        </w:rPr>
      </w:pPr>
      <w:bookmarkStart w:id="63" w:name="_Toc453294212"/>
      <w:r w:rsidRPr="00DD4A1E">
        <w:rPr>
          <w:rFonts w:hint="cs"/>
          <w:rtl/>
        </w:rPr>
        <w:t>הרב מרדכי פרקש</w:t>
      </w:r>
      <w:bookmarkEnd w:id="63"/>
    </w:p>
    <w:p w:rsidR="00D9552A" w:rsidRDefault="00D9552A" w:rsidP="008D3E0C">
      <w:pPr>
        <w:pStyle w:val="a1"/>
        <w:rPr>
          <w:rtl/>
        </w:rPr>
      </w:pPr>
      <w:r w:rsidRPr="00DD4A1E">
        <w:rPr>
          <w:rFonts w:hint="cs"/>
          <w:rtl/>
        </w:rPr>
        <w:t xml:space="preserve">שליח כ"ק אדמו"ר </w:t>
      </w:r>
      <w:r w:rsidRPr="00DD4A1E">
        <w:rPr>
          <w:rtl/>
        </w:rPr>
        <w:t>–</w:t>
      </w:r>
      <w:r w:rsidRPr="00DD4A1E">
        <w:rPr>
          <w:rFonts w:hint="cs"/>
          <w:rtl/>
        </w:rPr>
        <w:t xml:space="preserve"> בעלוויו, וואשינגטאן</w:t>
      </w:r>
      <w:r w:rsidRPr="00E33AC5">
        <w:rPr>
          <w:rFonts w:hint="cs"/>
          <w:rtl/>
        </w:rPr>
        <w:t xml:space="preserve"> </w:t>
      </w:r>
    </w:p>
    <w:p w:rsidR="00D9552A" w:rsidRPr="00822C9F" w:rsidRDefault="00D9552A" w:rsidP="008D3E0C">
      <w:pPr>
        <w:pStyle w:val="a2"/>
        <w:spacing w:after="120"/>
        <w:rPr>
          <w:color w:val="222222"/>
          <w:sz w:val="19"/>
          <w:szCs w:val="19"/>
        </w:rPr>
      </w:pPr>
      <w:r w:rsidRPr="003169DD">
        <w:rPr>
          <w:rFonts w:hint="cs"/>
          <w:b/>
          <w:bCs/>
          <w:rtl/>
        </w:rPr>
        <w:t>א.</w:t>
      </w:r>
      <w:r>
        <w:rPr>
          <w:rFonts w:hint="cs"/>
          <w:rtl/>
        </w:rPr>
        <w:t xml:space="preserve"> ב</w:t>
      </w:r>
      <w:r>
        <w:rPr>
          <w:rtl/>
        </w:rPr>
        <w:t>מסכת שבת</w:t>
      </w:r>
      <w:r w:rsidRPr="00822C9F">
        <w:rPr>
          <w:rtl/>
        </w:rPr>
        <w:t xml:space="preserve"> </w:t>
      </w:r>
      <w:r>
        <w:rPr>
          <w:rFonts w:hint="cs"/>
          <w:rtl/>
        </w:rPr>
        <w:t xml:space="preserve">דף </w:t>
      </w:r>
      <w:r w:rsidRPr="00822C9F">
        <w:rPr>
          <w:rtl/>
        </w:rPr>
        <w:t>ד ע"א בעי רב ביבי בר אביי "הדביק פת בתנור, התירו לו לרדותה קודם שיבוא לידי חיוב חטאת, או לא התירו". והגמ' מסבירה באיזה מקרה היא האיבעיה, ואמר רב שילא "לעולם ב[הדביק פת בתנור ב]שוגג, ולמאן התירו לאחרים" [רש"י: אחֵר שראה ובא לפנינו לישאל לרדותה קודם שיבוא חברו לידי חיוב חטאת]. ורב ששת</w:t>
      </w:r>
      <w:r>
        <w:rPr>
          <w:rtl/>
        </w:rPr>
        <w:t xml:space="preserve"> </w:t>
      </w:r>
      <w:r w:rsidRPr="00822C9F">
        <w:rPr>
          <w:rtl/>
        </w:rPr>
        <w:t>מקשה ע"ז</w:t>
      </w:r>
      <w:r>
        <w:rPr>
          <w:rtl/>
        </w:rPr>
        <w:t xml:space="preserve"> </w:t>
      </w:r>
      <w:r w:rsidRPr="00822C9F">
        <w:rPr>
          <w:rtl/>
        </w:rPr>
        <w:t>"וכי אומרים לו לאדם חטא כדי שיזכה חברך</w:t>
      </w:r>
      <w:r w:rsidRPr="00EF2B10">
        <w:rPr>
          <w:rtl/>
        </w:rPr>
        <w:t>"</w:t>
      </w:r>
      <w:r w:rsidRPr="00822C9F">
        <w:rPr>
          <w:rtl/>
        </w:rPr>
        <w:t xml:space="preserve"> [רש"י: וכי אומרים לו לאדם צא וחטא איסור קל כדי שלא יתחייב חברך עונש חמור]. ומפורש איפוא, שאין לאדם לעבור</w:t>
      </w:r>
      <w:r>
        <w:rPr>
          <w:rtl/>
        </w:rPr>
        <w:t xml:space="preserve"> </w:t>
      </w:r>
      <w:r w:rsidRPr="00822C9F">
        <w:rPr>
          <w:rtl/>
        </w:rPr>
        <w:t>על איסור, מכל סוג שהוא, כדי להציל את חברו מחטא.</w:t>
      </w:r>
    </w:p>
    <w:p w:rsidR="00D9552A" w:rsidRPr="00822C9F" w:rsidRDefault="00D9552A" w:rsidP="008D3E0C">
      <w:pPr>
        <w:pStyle w:val="a2"/>
        <w:spacing w:after="120"/>
        <w:rPr>
          <w:color w:val="222222"/>
          <w:sz w:val="19"/>
          <w:szCs w:val="19"/>
        </w:rPr>
      </w:pPr>
      <w:r w:rsidRPr="00822C9F">
        <w:rPr>
          <w:rtl/>
        </w:rPr>
        <w:t>מאידך,</w:t>
      </w:r>
      <w:r>
        <w:rPr>
          <w:rFonts w:hint="cs"/>
          <w:rtl/>
        </w:rPr>
        <w:t xml:space="preserve"> </w:t>
      </w:r>
      <w:r w:rsidRPr="00822C9F">
        <w:rPr>
          <w:rtl/>
        </w:rPr>
        <w:t>במסכת עירובין לב ע"ב בדין "חבר שאמר לעם הארץ [מלא לך כלכלה של תאנים מתאנתי] וחבר אחר שמעו", שלדעת רבי, החבר ששמע רשאי לאכול מהתאנים ואינו צריך לעשר "דוודאי עישורי מעשר ההוא חבר קמא עילויה" משום ש"ניחא ליה לחבר דלעביד הוא איסורא קלילא</w:t>
      </w:r>
      <w:r w:rsidRPr="00822C9F">
        <w:rPr>
          <w:rFonts w:ascii="Cambria" w:hAnsi="Cambria" w:cs="Cambria" w:hint="cs"/>
          <w:rtl/>
        </w:rPr>
        <w:t> </w:t>
      </w:r>
      <w:r w:rsidRPr="00822C9F">
        <w:rPr>
          <w:rtl/>
        </w:rPr>
        <w:t>[</w:t>
      </w:r>
      <w:r w:rsidRPr="00822C9F">
        <w:rPr>
          <w:rFonts w:hint="cs"/>
          <w:rtl/>
        </w:rPr>
        <w:t>רש</w:t>
      </w:r>
      <w:r w:rsidRPr="00822C9F">
        <w:rPr>
          <w:rtl/>
        </w:rPr>
        <w:t>"</w:t>
      </w:r>
      <w:r w:rsidRPr="00822C9F">
        <w:rPr>
          <w:rFonts w:hint="cs"/>
          <w:rtl/>
        </w:rPr>
        <w:t>י</w:t>
      </w:r>
      <w:r w:rsidRPr="00822C9F">
        <w:rPr>
          <w:rtl/>
        </w:rPr>
        <w:t xml:space="preserve">: </w:t>
      </w:r>
      <w:r w:rsidRPr="00822C9F">
        <w:rPr>
          <w:rFonts w:hint="cs"/>
          <w:rtl/>
        </w:rPr>
        <w:t>לתרום</w:t>
      </w:r>
      <w:r w:rsidRPr="00822C9F">
        <w:rPr>
          <w:rtl/>
        </w:rPr>
        <w:t xml:space="preserve"> </w:t>
      </w:r>
      <w:r w:rsidRPr="00822C9F">
        <w:rPr>
          <w:rFonts w:hint="cs"/>
          <w:rtl/>
        </w:rPr>
        <w:t>שלא</w:t>
      </w:r>
      <w:r w:rsidRPr="00822C9F">
        <w:rPr>
          <w:rtl/>
        </w:rPr>
        <w:t xml:space="preserve"> </w:t>
      </w:r>
      <w:r w:rsidRPr="00822C9F">
        <w:rPr>
          <w:rFonts w:hint="cs"/>
          <w:rtl/>
        </w:rPr>
        <w:t>מן</w:t>
      </w:r>
      <w:r w:rsidRPr="00822C9F">
        <w:rPr>
          <w:rtl/>
        </w:rPr>
        <w:t xml:space="preserve"> </w:t>
      </w:r>
      <w:r w:rsidRPr="00822C9F">
        <w:rPr>
          <w:rFonts w:hint="cs"/>
          <w:rtl/>
        </w:rPr>
        <w:t>המוקף</w:t>
      </w:r>
      <w:r w:rsidRPr="00822C9F">
        <w:rPr>
          <w:rtl/>
        </w:rPr>
        <w:t xml:space="preserve"> - </w:t>
      </w:r>
      <w:r w:rsidRPr="00822C9F">
        <w:rPr>
          <w:rFonts w:hint="cs"/>
          <w:rtl/>
        </w:rPr>
        <w:t>מדרבנן</w:t>
      </w:r>
      <w:r w:rsidRPr="00822C9F">
        <w:rPr>
          <w:rtl/>
        </w:rPr>
        <w:t xml:space="preserve"> </w:t>
      </w:r>
      <w:r w:rsidRPr="00822C9F">
        <w:rPr>
          <w:rFonts w:hint="cs"/>
          <w:rtl/>
        </w:rPr>
        <w:t>צריך</w:t>
      </w:r>
      <w:r w:rsidRPr="00822C9F">
        <w:rPr>
          <w:rtl/>
        </w:rPr>
        <w:t xml:space="preserve"> </w:t>
      </w:r>
      <w:r w:rsidRPr="00822C9F">
        <w:rPr>
          <w:rFonts w:hint="cs"/>
          <w:rtl/>
        </w:rPr>
        <w:t>להפריש</w:t>
      </w:r>
      <w:r w:rsidRPr="00822C9F">
        <w:rPr>
          <w:rtl/>
        </w:rPr>
        <w:t xml:space="preserve"> </w:t>
      </w:r>
      <w:r w:rsidRPr="00822C9F">
        <w:rPr>
          <w:rFonts w:hint="cs"/>
          <w:rtl/>
        </w:rPr>
        <w:t>תרומות</w:t>
      </w:r>
      <w:r w:rsidRPr="00822C9F">
        <w:rPr>
          <w:rtl/>
        </w:rPr>
        <w:t xml:space="preserve"> </w:t>
      </w:r>
      <w:r w:rsidRPr="00822C9F">
        <w:rPr>
          <w:rFonts w:hint="cs"/>
          <w:rtl/>
        </w:rPr>
        <w:t>ומעשרות</w:t>
      </w:r>
      <w:r w:rsidRPr="00822C9F">
        <w:rPr>
          <w:rtl/>
        </w:rPr>
        <w:t xml:space="preserve"> "</w:t>
      </w:r>
      <w:r w:rsidRPr="00822C9F">
        <w:rPr>
          <w:rFonts w:hint="cs"/>
          <w:rtl/>
        </w:rPr>
        <w:t>מן</w:t>
      </w:r>
      <w:r w:rsidRPr="00822C9F">
        <w:rPr>
          <w:rtl/>
        </w:rPr>
        <w:t xml:space="preserve"> </w:t>
      </w:r>
      <w:r w:rsidRPr="00822C9F">
        <w:rPr>
          <w:rFonts w:hint="cs"/>
          <w:rtl/>
        </w:rPr>
        <w:t>המוקף</w:t>
      </w:r>
      <w:r w:rsidRPr="00822C9F">
        <w:rPr>
          <w:rtl/>
        </w:rPr>
        <w:t>"]</w:t>
      </w:r>
      <w:r w:rsidRPr="00822C9F">
        <w:rPr>
          <w:rFonts w:ascii="Cambria" w:hAnsi="Cambria" w:cs="Cambria" w:hint="cs"/>
          <w:rtl/>
        </w:rPr>
        <w:t> </w:t>
      </w:r>
      <w:r w:rsidRPr="00822C9F">
        <w:rPr>
          <w:rtl/>
        </w:rPr>
        <w:t>ולא ליעבד עם הארץ איסורא רבה".</w:t>
      </w:r>
    </w:p>
    <w:p w:rsidR="00D9552A" w:rsidRPr="00822C9F" w:rsidRDefault="00D9552A" w:rsidP="008D3E0C">
      <w:pPr>
        <w:pStyle w:val="a2"/>
        <w:spacing w:after="120"/>
        <w:rPr>
          <w:color w:val="222222"/>
          <w:sz w:val="19"/>
          <w:szCs w:val="19"/>
        </w:rPr>
      </w:pPr>
      <w:r w:rsidRPr="00822C9F">
        <w:rPr>
          <w:rtl/>
        </w:rPr>
        <w:t>וכאן מפורש, שאדרבה, ראוי לאדם לעבור</w:t>
      </w:r>
      <w:r>
        <w:rPr>
          <w:rtl/>
        </w:rPr>
        <w:t xml:space="preserve"> </w:t>
      </w:r>
      <w:r w:rsidRPr="00822C9F">
        <w:rPr>
          <w:rtl/>
        </w:rPr>
        <w:t>על איסור</w:t>
      </w:r>
      <w:r w:rsidRPr="00822C9F">
        <w:rPr>
          <w:rFonts w:ascii="Cambria" w:hAnsi="Cambria" w:cs="Cambria" w:hint="cs"/>
          <w:rtl/>
        </w:rPr>
        <w:t> </w:t>
      </w:r>
      <w:r w:rsidRPr="00822C9F">
        <w:rPr>
          <w:rtl/>
        </w:rPr>
        <w:t>קל</w:t>
      </w:r>
      <w:r w:rsidRPr="00822C9F">
        <w:rPr>
          <w:rFonts w:ascii="Cambria" w:hAnsi="Cambria" w:cs="Cambria" w:hint="cs"/>
          <w:rtl/>
        </w:rPr>
        <w:t> </w:t>
      </w:r>
      <w:r w:rsidRPr="00822C9F">
        <w:rPr>
          <w:rtl/>
        </w:rPr>
        <w:t>כדי להציל את חברו</w:t>
      </w:r>
      <w:r w:rsidRPr="00822C9F">
        <w:rPr>
          <w:rFonts w:ascii="Cambria" w:hAnsi="Cambria" w:cs="Cambria" w:hint="cs"/>
          <w:rtl/>
        </w:rPr>
        <w:t> </w:t>
      </w:r>
      <w:r w:rsidRPr="00822C9F">
        <w:rPr>
          <w:rtl/>
        </w:rPr>
        <w:t>מאיסור חמור</w:t>
      </w:r>
      <w:r w:rsidRPr="00822C9F">
        <w:rPr>
          <w:rFonts w:ascii="Cambria" w:hAnsi="Cambria" w:cs="Cambria" w:hint="cs"/>
          <w:rtl/>
        </w:rPr>
        <w:t> </w:t>
      </w:r>
      <w:r w:rsidRPr="00822C9F">
        <w:rPr>
          <w:rtl/>
        </w:rPr>
        <w:t>יותר.</w:t>
      </w:r>
    </w:p>
    <w:p w:rsidR="00D9552A" w:rsidRPr="00822C9F" w:rsidRDefault="00D9552A" w:rsidP="008D3E0C">
      <w:pPr>
        <w:pStyle w:val="a2"/>
        <w:spacing w:after="120"/>
        <w:rPr>
          <w:color w:val="222222"/>
          <w:sz w:val="19"/>
          <w:szCs w:val="19"/>
        </w:rPr>
      </w:pPr>
      <w:r w:rsidRPr="00822C9F">
        <w:rPr>
          <w:rtl/>
        </w:rPr>
        <w:t>בכמה וכמה מקומות בש"ס התחבטו</w:t>
      </w:r>
      <w:r>
        <w:rPr>
          <w:rtl/>
        </w:rPr>
        <w:t xml:space="preserve"> </w:t>
      </w:r>
      <w:r w:rsidRPr="00822C9F">
        <w:rPr>
          <w:rtl/>
        </w:rPr>
        <w:t>והאריכו הראשונים</w:t>
      </w:r>
      <w:r>
        <w:rPr>
          <w:rtl/>
        </w:rPr>
        <w:t xml:space="preserve"> </w:t>
      </w:r>
      <w:r w:rsidRPr="00822C9F">
        <w:rPr>
          <w:rtl/>
        </w:rPr>
        <w:t>לתווך בין</w:t>
      </w:r>
      <w:r>
        <w:rPr>
          <w:rtl/>
        </w:rPr>
        <w:t xml:space="preserve"> </w:t>
      </w:r>
      <w:r w:rsidRPr="00822C9F">
        <w:rPr>
          <w:rtl/>
        </w:rPr>
        <w:t>סתירת הסוגיו</w:t>
      </w:r>
      <w:r>
        <w:rPr>
          <w:rtl/>
        </w:rPr>
        <w:t>ת</w:t>
      </w:r>
      <w:r w:rsidRPr="00822C9F">
        <w:rPr>
          <w:rtl/>
        </w:rPr>
        <w:t>, ולקבוע כללים מתי א</w:t>
      </w:r>
      <w:r>
        <w:rPr>
          <w:rtl/>
        </w:rPr>
        <w:t>ומרים לאדם "חטא כדי שיזכה חברך"</w:t>
      </w:r>
      <w:r w:rsidRPr="00822C9F">
        <w:rPr>
          <w:rtl/>
        </w:rPr>
        <w:t>, ומהם שבת ועירובין שם, פסחים פח</w:t>
      </w:r>
      <w:r>
        <w:rPr>
          <w:rtl/>
        </w:rPr>
        <w:t xml:space="preserve"> ע"ב, חגיגה ב ע"ב, גיטין מא ע"ב</w:t>
      </w:r>
      <w:r w:rsidRPr="00822C9F">
        <w:rPr>
          <w:rtl/>
        </w:rPr>
        <w:t xml:space="preserve">. וראה אנציקלופדיה תלמודית ח"א עמ' תקעה ערך "אין אומרים לאדם חטא כדי שיזכה חברך" וש"נ. </w:t>
      </w:r>
      <w:r w:rsidRPr="00822C9F">
        <w:rPr>
          <w:rtl/>
        </w:rPr>
        <w:lastRenderedPageBreak/>
        <w:t>והאריכו במפרשים</w:t>
      </w:r>
      <w:r>
        <w:rPr>
          <w:rtl/>
        </w:rPr>
        <w:t xml:space="preserve"> </w:t>
      </w:r>
      <w:r w:rsidRPr="00822C9F">
        <w:rPr>
          <w:rtl/>
        </w:rPr>
        <w:t>ובאחרונים לבאר דבריהם, ומהם נסתעפו כו"כ נפקא מיני' להלכה ולמעשה.</w:t>
      </w:r>
    </w:p>
    <w:p w:rsidR="00D9552A" w:rsidRPr="00822C9F" w:rsidRDefault="00D9552A" w:rsidP="008D3E0C">
      <w:pPr>
        <w:pStyle w:val="a2"/>
        <w:spacing w:after="120"/>
        <w:rPr>
          <w:color w:val="222222"/>
          <w:sz w:val="19"/>
          <w:szCs w:val="19"/>
        </w:rPr>
      </w:pPr>
      <w:r w:rsidRPr="003169DD">
        <w:rPr>
          <w:b/>
          <w:bCs/>
          <w:rtl/>
        </w:rPr>
        <w:t>ב.</w:t>
      </w:r>
      <w:r w:rsidRPr="00340BB9">
        <w:rPr>
          <w:rtl/>
        </w:rPr>
        <w:t xml:space="preserve"> </w:t>
      </w:r>
      <w:r w:rsidRPr="00822C9F">
        <w:rPr>
          <w:rtl/>
        </w:rPr>
        <w:t>באגרות קודש חי"א</w:t>
      </w:r>
      <w:r>
        <w:rPr>
          <w:rtl/>
        </w:rPr>
        <w:t xml:space="preserve"> </w:t>
      </w:r>
      <w:r w:rsidRPr="00822C9F">
        <w:rPr>
          <w:rtl/>
        </w:rPr>
        <w:t>עמ'</w:t>
      </w:r>
      <w:r>
        <w:rPr>
          <w:rtl/>
        </w:rPr>
        <w:t xml:space="preserve"> </w:t>
      </w:r>
      <w:r w:rsidRPr="00822C9F">
        <w:rPr>
          <w:rtl/>
        </w:rPr>
        <w:t>רנ"ה</w:t>
      </w:r>
      <w:r>
        <w:rPr>
          <w:rtl/>
        </w:rPr>
        <w:t xml:space="preserve"> </w:t>
      </w:r>
      <w:r w:rsidRPr="00822C9F">
        <w:rPr>
          <w:rtl/>
        </w:rPr>
        <w:t>(ובלקו"ש ח"ט עמ' 278) כותב</w:t>
      </w:r>
      <w:r>
        <w:rPr>
          <w:rtl/>
        </w:rPr>
        <w:t xml:space="preserve"> הרבי</w:t>
      </w:r>
      <w:r w:rsidRPr="00822C9F">
        <w:rPr>
          <w:rtl/>
        </w:rPr>
        <w:t>:</w:t>
      </w:r>
      <w:r>
        <w:rPr>
          <w:rFonts w:hint="cs"/>
          <w:rtl/>
        </w:rPr>
        <w:t xml:space="preserve"> </w:t>
      </w:r>
      <w:r w:rsidRPr="00822C9F">
        <w:rPr>
          <w:rtl/>
        </w:rPr>
        <w:t>"מענה על מכתבו מד' פנחס, בו שאול ע"ד: א) מנין בבית הכנסת אשר רק פחות מעשרה הם שומרי שבת והשאר אינם ר"ל.</w:t>
      </w:r>
      <w:r>
        <w:rPr>
          <w:rFonts w:hint="cs"/>
          <w:rtl/>
        </w:rPr>
        <w:t xml:space="preserve"> </w:t>
      </w:r>
      <w:r w:rsidRPr="00822C9F">
        <w:rPr>
          <w:rtl/>
        </w:rPr>
        <w:t>ובעברו דרך שם בבקר בש"ק, בקשוהו להכנס ולהיות הש"ץ שלהם במנין הראשון, כיון שממהרים הם לעבודתם, ובכ"ז רוצים להתפלל בצבור וחלק גדול אומרים קדיש וכו', והספק הוא הצריך הוא להענות לבקשתם ולירד לפני התיבה.</w:t>
      </w:r>
    </w:p>
    <w:p w:rsidR="00D9552A" w:rsidRPr="00822C9F" w:rsidRDefault="00D9552A" w:rsidP="008D3E0C">
      <w:pPr>
        <w:pStyle w:val="a2"/>
        <w:spacing w:after="120"/>
        <w:rPr>
          <w:color w:val="222222"/>
          <w:sz w:val="19"/>
          <w:szCs w:val="19"/>
        </w:rPr>
      </w:pPr>
      <w:r w:rsidRPr="00822C9F">
        <w:rPr>
          <w:rtl/>
        </w:rPr>
        <w:t>והנה כנראה מהתיאור שלו, לא רצו הם בעצמם לירד לפני התיבה מפני ידיעתם שבלתי שומר שבת אין עליו לעשות כזה, ולולי שיקבל הוא על עצמו להיות ש"ץ - יבטל המנין וקרוב לודאי שחלק גדול גם לא יתפללו.</w:t>
      </w:r>
    </w:p>
    <w:p w:rsidR="00D9552A" w:rsidRPr="00822C9F" w:rsidRDefault="00D9552A" w:rsidP="008D3E0C">
      <w:pPr>
        <w:pStyle w:val="a2"/>
        <w:spacing w:after="120"/>
        <w:rPr>
          <w:color w:val="222222"/>
          <w:sz w:val="19"/>
          <w:szCs w:val="19"/>
        </w:rPr>
      </w:pPr>
      <w:r w:rsidRPr="00822C9F">
        <w:rPr>
          <w:rtl/>
        </w:rPr>
        <w:t>ואם כן הוא, אין דעתי נוחה מדין קנאות שלא במקום המתאים לגמרי, ואומרים לאדם שיחטא חטא קל בשביל להציל חבירו מחטא חמור. ואף שי"א שהוא דוקא במקום שלו [כצ"ל] יש חלק</w:t>
      </w:r>
      <w:r>
        <w:rPr>
          <w:rtl/>
        </w:rPr>
        <w:t xml:space="preserve"> בחטא חבירו אינו כן במדת חסידות</w:t>
      </w:r>
      <w:r w:rsidRPr="00822C9F">
        <w:rPr>
          <w:rtl/>
        </w:rPr>
        <w:t>. ובנידון דידן יש לצרף, עכ"פ בתור סניף:</w:t>
      </w:r>
    </w:p>
    <w:p w:rsidR="00D9552A" w:rsidRPr="00822C9F" w:rsidRDefault="00D9552A" w:rsidP="008D3E0C">
      <w:pPr>
        <w:pStyle w:val="a2"/>
        <w:spacing w:after="120"/>
        <w:rPr>
          <w:color w:val="222222"/>
          <w:sz w:val="19"/>
          <w:szCs w:val="19"/>
        </w:rPr>
      </w:pPr>
      <w:r w:rsidRPr="003169DD">
        <w:rPr>
          <w:rtl/>
        </w:rPr>
        <w:t>א.</w:t>
      </w:r>
      <w:r w:rsidRPr="00822C9F">
        <w:rPr>
          <w:rtl/>
        </w:rPr>
        <w:t xml:space="preserve"> הדעות שחילול שבת בפרהסיא כאילו כו' הוא רק במלאכות מסוימות ובפני עשרה מישראל וכו' וכו', וכמצוין באחרונים לשו"ע יו"ד סי' ב' ס"ה. ב. אם לא הי' ממלא בקשות הנ"ל נחשב הי' בעיניהם לדחי' בשתי ידים וכו' ומעין חילול השם".</w:t>
      </w:r>
    </w:p>
    <w:p w:rsidR="00D9552A" w:rsidRPr="00822C9F" w:rsidRDefault="00D9552A" w:rsidP="008D3E0C">
      <w:pPr>
        <w:pStyle w:val="a2"/>
        <w:spacing w:after="120"/>
        <w:rPr>
          <w:color w:val="222222"/>
          <w:sz w:val="19"/>
          <w:szCs w:val="19"/>
        </w:rPr>
      </w:pPr>
      <w:r w:rsidRPr="00822C9F">
        <w:rPr>
          <w:rtl/>
        </w:rPr>
        <w:t>באגרת שם מציין בשוה"ג "עיין בכ"ז תוד"ה כופין גיטין מא, ב. ריב"א בתוד"ה וכי שבת ד' א. רמב"ן בשבת שם בתירוץ ב'. ר"ח שבת שם</w:t>
      </w:r>
      <w:r>
        <w:rPr>
          <w:rtl/>
        </w:rPr>
        <w:t xml:space="preserve"> בשם י"א. ריטב"א עירובין לב, ב"</w:t>
      </w:r>
      <w:r w:rsidRPr="00822C9F">
        <w:rPr>
          <w:rtl/>
        </w:rPr>
        <w:t>. וכבר האריכו בכו"כ מקומות</w:t>
      </w:r>
      <w:r>
        <w:rPr>
          <w:rFonts w:hint="cs"/>
          <w:rtl/>
        </w:rPr>
        <w:t xml:space="preserve"> </w:t>
      </w:r>
      <w:r w:rsidRPr="00822C9F">
        <w:rPr>
          <w:rtl/>
        </w:rPr>
        <w:t>-ובמיוחד בקובץ זה</w:t>
      </w:r>
      <w:r>
        <w:rPr>
          <w:rFonts w:hint="cs"/>
          <w:rtl/>
        </w:rPr>
        <w:t xml:space="preserve"> </w:t>
      </w:r>
      <w:r w:rsidRPr="00822C9F">
        <w:rPr>
          <w:rtl/>
        </w:rPr>
        <w:t>- לבאר המכתב</w:t>
      </w:r>
      <w:r>
        <w:rPr>
          <w:rtl/>
        </w:rPr>
        <w:t xml:space="preserve"> </w:t>
      </w:r>
      <w:r w:rsidRPr="00822C9F">
        <w:rPr>
          <w:rtl/>
        </w:rPr>
        <w:t>וציון מקורות אלו וסדרם, וראה המצווין בשלחן מנחם או"ח סימן סד.</w:t>
      </w:r>
    </w:p>
    <w:p w:rsidR="00D9552A" w:rsidRPr="00822C9F" w:rsidRDefault="00D9552A" w:rsidP="008D3E0C">
      <w:pPr>
        <w:pStyle w:val="a2"/>
        <w:spacing w:after="120"/>
        <w:rPr>
          <w:color w:val="222222"/>
          <w:sz w:val="19"/>
          <w:szCs w:val="19"/>
        </w:rPr>
      </w:pPr>
      <w:r w:rsidRPr="00822C9F">
        <w:rPr>
          <w:rtl/>
        </w:rPr>
        <w:t>ומה שנראה לכאורה הוא, שבפנים המכתב מביא את הדעה בראשונים</w:t>
      </w:r>
      <w:r>
        <w:rPr>
          <w:rtl/>
        </w:rPr>
        <w:t xml:space="preserve"> </w:t>
      </w:r>
      <w:r w:rsidRPr="00822C9F">
        <w:rPr>
          <w:rtl/>
        </w:rPr>
        <w:t>(תוס' שבת שם ועוד)</w:t>
      </w:r>
      <w:r>
        <w:rPr>
          <w:rFonts w:hint="cs"/>
          <w:rtl/>
        </w:rPr>
        <w:t xml:space="preserve"> </w:t>
      </w:r>
      <w:r w:rsidRPr="00822C9F">
        <w:rPr>
          <w:rtl/>
        </w:rPr>
        <w:t>שאומרים לו לאדם חטא "דווקא במקום שלו יש חלק בחטא חבירו", והיינו שבשאר מצבים אכן</w:t>
      </w:r>
      <w:r w:rsidRPr="00822C9F">
        <w:rPr>
          <w:rFonts w:ascii="Cambria" w:hAnsi="Cambria" w:cs="Cambria" w:hint="cs"/>
          <w:rtl/>
        </w:rPr>
        <w:t> </w:t>
      </w:r>
      <w:r w:rsidRPr="00822C9F">
        <w:rPr>
          <w:rtl/>
        </w:rPr>
        <w:t>אין אומרים</w:t>
      </w:r>
      <w:r w:rsidRPr="00822C9F">
        <w:rPr>
          <w:rFonts w:ascii="Cambria" w:hAnsi="Cambria" w:cs="Cambria" w:hint="cs"/>
          <w:rtl/>
        </w:rPr>
        <w:t> </w:t>
      </w:r>
      <w:r w:rsidRPr="00822C9F">
        <w:rPr>
          <w:rFonts w:hint="cs"/>
          <w:rtl/>
        </w:rPr>
        <w:t>לו</w:t>
      </w:r>
      <w:r w:rsidRPr="00822C9F">
        <w:rPr>
          <w:rtl/>
        </w:rPr>
        <w:t xml:space="preserve"> </w:t>
      </w:r>
      <w:r w:rsidRPr="00822C9F">
        <w:rPr>
          <w:rFonts w:hint="cs"/>
          <w:rtl/>
        </w:rPr>
        <w:t>לאדם</w:t>
      </w:r>
      <w:r w:rsidRPr="00822C9F">
        <w:rPr>
          <w:rtl/>
        </w:rPr>
        <w:t xml:space="preserve"> </w:t>
      </w:r>
      <w:r w:rsidRPr="00822C9F">
        <w:rPr>
          <w:rFonts w:hint="cs"/>
          <w:rtl/>
        </w:rPr>
        <w:t>חטא</w:t>
      </w:r>
      <w:r w:rsidRPr="00822C9F">
        <w:rPr>
          <w:rtl/>
        </w:rPr>
        <w:t xml:space="preserve">, </w:t>
      </w:r>
      <w:r w:rsidRPr="00822C9F">
        <w:rPr>
          <w:rFonts w:hint="cs"/>
          <w:rtl/>
        </w:rPr>
        <w:t>ומוסיף</w:t>
      </w:r>
      <w:r w:rsidRPr="00822C9F">
        <w:rPr>
          <w:rtl/>
        </w:rPr>
        <w:t xml:space="preserve"> </w:t>
      </w:r>
      <w:r w:rsidRPr="00822C9F">
        <w:rPr>
          <w:rFonts w:hint="cs"/>
          <w:rtl/>
        </w:rPr>
        <w:t>שגם</w:t>
      </w:r>
      <w:r w:rsidRPr="00822C9F">
        <w:rPr>
          <w:rtl/>
        </w:rPr>
        <w:t xml:space="preserve"> </w:t>
      </w:r>
      <w:r w:rsidRPr="00822C9F">
        <w:rPr>
          <w:rFonts w:hint="cs"/>
          <w:rtl/>
        </w:rPr>
        <w:t>לדעה</w:t>
      </w:r>
      <w:r w:rsidRPr="00822C9F">
        <w:rPr>
          <w:rtl/>
        </w:rPr>
        <w:t xml:space="preserve"> </w:t>
      </w:r>
      <w:r w:rsidRPr="00822C9F">
        <w:rPr>
          <w:rFonts w:hint="cs"/>
          <w:rtl/>
        </w:rPr>
        <w:t>זו</w:t>
      </w:r>
      <w:r w:rsidRPr="00822C9F">
        <w:rPr>
          <w:rtl/>
        </w:rPr>
        <w:t xml:space="preserve"> "</w:t>
      </w:r>
      <w:r w:rsidRPr="00822C9F">
        <w:rPr>
          <w:rFonts w:hint="cs"/>
          <w:rtl/>
        </w:rPr>
        <w:t>אינו</w:t>
      </w:r>
      <w:r w:rsidRPr="00822C9F">
        <w:rPr>
          <w:rtl/>
        </w:rPr>
        <w:t xml:space="preserve"> </w:t>
      </w:r>
      <w:r w:rsidRPr="00822C9F">
        <w:rPr>
          <w:rFonts w:hint="cs"/>
          <w:rtl/>
        </w:rPr>
        <w:t>כן</w:t>
      </w:r>
      <w:r w:rsidRPr="00822C9F">
        <w:rPr>
          <w:rtl/>
        </w:rPr>
        <w:t xml:space="preserve"> </w:t>
      </w:r>
      <w:r w:rsidRPr="00822C9F">
        <w:rPr>
          <w:rFonts w:hint="cs"/>
          <w:rtl/>
        </w:rPr>
        <w:t>במידת</w:t>
      </w:r>
      <w:r w:rsidRPr="00822C9F">
        <w:rPr>
          <w:rtl/>
        </w:rPr>
        <w:t xml:space="preserve"> </w:t>
      </w:r>
      <w:r w:rsidRPr="00822C9F">
        <w:rPr>
          <w:rFonts w:hint="cs"/>
          <w:rtl/>
        </w:rPr>
        <w:t>חסיד</w:t>
      </w:r>
      <w:r w:rsidRPr="00822C9F">
        <w:rPr>
          <w:rtl/>
        </w:rPr>
        <w:t>ות", היינו</w:t>
      </w:r>
      <w:r w:rsidRPr="00822C9F">
        <w:rPr>
          <w:rFonts w:ascii="Cambria" w:hAnsi="Cambria" w:cs="Cambria" w:hint="cs"/>
          <w:rtl/>
        </w:rPr>
        <w:t> </w:t>
      </w:r>
      <w:r w:rsidRPr="00822C9F">
        <w:rPr>
          <w:rtl/>
        </w:rPr>
        <w:t>שבמידת חסידות</w:t>
      </w:r>
      <w:r w:rsidRPr="00822C9F">
        <w:rPr>
          <w:rFonts w:ascii="Cambria" w:hAnsi="Cambria" w:cs="Cambria" w:hint="cs"/>
          <w:rtl/>
        </w:rPr>
        <w:t> </w:t>
      </w:r>
      <w:r w:rsidRPr="00822C9F">
        <w:rPr>
          <w:rFonts w:hint="cs"/>
          <w:rtl/>
        </w:rPr>
        <w:t>גם</w:t>
      </w:r>
      <w:r w:rsidRPr="00822C9F">
        <w:rPr>
          <w:rtl/>
        </w:rPr>
        <w:t xml:space="preserve"> </w:t>
      </w:r>
      <w:r w:rsidRPr="00822C9F">
        <w:rPr>
          <w:rFonts w:hint="cs"/>
          <w:rtl/>
        </w:rPr>
        <w:t>אם</w:t>
      </w:r>
      <w:r w:rsidRPr="00822C9F">
        <w:rPr>
          <w:rFonts w:ascii="Cambria" w:hAnsi="Cambria" w:cs="Cambria" w:hint="cs"/>
          <w:rtl/>
        </w:rPr>
        <w:t> </w:t>
      </w:r>
      <w:r w:rsidRPr="00822C9F">
        <w:rPr>
          <w:rtl/>
        </w:rPr>
        <w:t>אין לו</w:t>
      </w:r>
      <w:r w:rsidRPr="00822C9F">
        <w:rPr>
          <w:rFonts w:ascii="Cambria" w:hAnsi="Cambria" w:cs="Cambria" w:hint="cs"/>
          <w:rtl/>
        </w:rPr>
        <w:t> </w:t>
      </w:r>
      <w:r w:rsidRPr="00822C9F">
        <w:rPr>
          <w:rFonts w:hint="cs"/>
          <w:rtl/>
        </w:rPr>
        <w:t>חלק</w:t>
      </w:r>
      <w:r w:rsidRPr="00822C9F">
        <w:rPr>
          <w:rtl/>
        </w:rPr>
        <w:t xml:space="preserve"> </w:t>
      </w:r>
      <w:r w:rsidRPr="00822C9F">
        <w:rPr>
          <w:rFonts w:hint="cs"/>
          <w:rtl/>
        </w:rPr>
        <w:t>בחטא</w:t>
      </w:r>
      <w:r w:rsidRPr="00822C9F">
        <w:rPr>
          <w:rtl/>
        </w:rPr>
        <w:t xml:space="preserve"> </w:t>
      </w:r>
      <w:r w:rsidRPr="00822C9F">
        <w:rPr>
          <w:rFonts w:hint="cs"/>
          <w:rtl/>
        </w:rPr>
        <w:t>חבירו</w:t>
      </w:r>
      <w:r w:rsidRPr="00822C9F">
        <w:rPr>
          <w:rtl/>
        </w:rPr>
        <w:t>, בכ"ז אומרים לו לאדם שיחטא חטא קל בכדי להציל את חבירו.</w:t>
      </w:r>
    </w:p>
    <w:p w:rsidR="00D9552A" w:rsidRPr="00822C9F" w:rsidRDefault="00D9552A" w:rsidP="008D3E0C">
      <w:pPr>
        <w:pStyle w:val="a2"/>
        <w:spacing w:after="120"/>
        <w:rPr>
          <w:color w:val="222222"/>
          <w:sz w:val="19"/>
          <w:szCs w:val="19"/>
        </w:rPr>
      </w:pPr>
      <w:r>
        <w:rPr>
          <w:rtl/>
        </w:rPr>
        <w:t>וזהו שמציין בהערה לכמה ראשונים</w:t>
      </w:r>
      <w:r w:rsidRPr="00822C9F">
        <w:rPr>
          <w:rtl/>
        </w:rPr>
        <w:t>, שכתבו גדרים ותנאים אחרים מתי אמרינן כלל זה, ונראה ששיטתם</w:t>
      </w:r>
      <w:r>
        <w:rPr>
          <w:rtl/>
        </w:rPr>
        <w:t xml:space="preserve"> </w:t>
      </w:r>
      <w:r w:rsidRPr="00822C9F">
        <w:rPr>
          <w:rtl/>
        </w:rPr>
        <w:t>היא שבדרך כלל</w:t>
      </w:r>
      <w:r w:rsidRPr="00822C9F">
        <w:rPr>
          <w:rFonts w:ascii="Cambria" w:hAnsi="Cambria" w:cs="Cambria" w:hint="cs"/>
          <w:rtl/>
        </w:rPr>
        <w:t> </w:t>
      </w:r>
      <w:r w:rsidRPr="00822C9F">
        <w:rPr>
          <w:rtl/>
        </w:rPr>
        <w:t>אומרים</w:t>
      </w:r>
      <w:r w:rsidRPr="00822C9F">
        <w:rPr>
          <w:rFonts w:ascii="Cambria" w:hAnsi="Cambria" w:cs="Cambria" w:hint="cs"/>
          <w:rtl/>
        </w:rPr>
        <w:t> </w:t>
      </w:r>
      <w:r w:rsidRPr="00822C9F">
        <w:rPr>
          <w:rtl/>
        </w:rPr>
        <w:t>לאדם חטא כדי להציל חבירו, חוץ מאופנים מסוימים המבוארים בדבריהם, כגון שפשע חבירו (דעת התוס' שבת שם ובכ"מ)</w:t>
      </w:r>
      <w:r>
        <w:rPr>
          <w:rFonts w:hint="cs"/>
          <w:rtl/>
        </w:rPr>
        <w:t>,</w:t>
      </w:r>
      <w:r w:rsidRPr="00822C9F">
        <w:rPr>
          <w:rtl/>
        </w:rPr>
        <w:t xml:space="preserve"> או כשמעשה האיסור כבר נעשה</w:t>
      </w:r>
      <w:r>
        <w:rPr>
          <w:rtl/>
        </w:rPr>
        <w:t xml:space="preserve"> </w:t>
      </w:r>
      <w:r w:rsidRPr="00822C9F">
        <w:rPr>
          <w:rtl/>
        </w:rPr>
        <w:t>(ריב"א בתוס' שם, וראה לקו"ש חי"ח עמ' 149 שדייק שכן הוא דעת רש"י בשבת שם),</w:t>
      </w:r>
      <w:r>
        <w:rPr>
          <w:rFonts w:hint="cs"/>
          <w:rtl/>
        </w:rPr>
        <w:t xml:space="preserve"> </w:t>
      </w:r>
      <w:r w:rsidRPr="00822C9F">
        <w:rPr>
          <w:rtl/>
        </w:rPr>
        <w:t>ועוד,</w:t>
      </w:r>
      <w:r>
        <w:rPr>
          <w:rtl/>
        </w:rPr>
        <w:t xml:space="preserve"> </w:t>
      </w:r>
      <w:r w:rsidRPr="00822C9F">
        <w:rPr>
          <w:rtl/>
        </w:rPr>
        <w:t>שאז אין אומרים לו לחטוא,</w:t>
      </w:r>
      <w:r>
        <w:rPr>
          <w:rtl/>
        </w:rPr>
        <w:t xml:space="preserve"> </w:t>
      </w:r>
      <w:r w:rsidRPr="00822C9F">
        <w:rPr>
          <w:rtl/>
        </w:rPr>
        <w:t xml:space="preserve">ולכן </w:t>
      </w:r>
      <w:r w:rsidRPr="00822C9F">
        <w:rPr>
          <w:rtl/>
        </w:rPr>
        <w:lastRenderedPageBreak/>
        <w:t>מצד</w:t>
      </w:r>
      <w:r w:rsidRPr="00822C9F">
        <w:rPr>
          <w:rFonts w:ascii="Cambria" w:hAnsi="Cambria" w:cs="Cambria" w:hint="cs"/>
          <w:rtl/>
        </w:rPr>
        <w:t> </w:t>
      </w:r>
      <w:r w:rsidRPr="00822C9F">
        <w:rPr>
          <w:rtl/>
        </w:rPr>
        <w:t>מידת חסידות</w:t>
      </w:r>
      <w:r>
        <w:rPr>
          <w:rFonts w:ascii="Cambria" w:hAnsi="Cambria" w:cs="Cambria" w:hint="cs"/>
          <w:rtl/>
        </w:rPr>
        <w:t> </w:t>
      </w:r>
      <w:r>
        <w:rPr>
          <w:rFonts w:hint="cs"/>
          <w:rtl/>
        </w:rPr>
        <w:t>יש</w:t>
      </w:r>
      <w:r>
        <w:rPr>
          <w:rtl/>
        </w:rPr>
        <w:t xml:space="preserve"> </w:t>
      </w:r>
      <w:r>
        <w:rPr>
          <w:rFonts w:hint="cs"/>
          <w:rtl/>
        </w:rPr>
        <w:t>לסמוך</w:t>
      </w:r>
      <w:r>
        <w:rPr>
          <w:rtl/>
        </w:rPr>
        <w:t xml:space="preserve"> </w:t>
      </w:r>
      <w:r>
        <w:rPr>
          <w:rFonts w:hint="cs"/>
          <w:rtl/>
        </w:rPr>
        <w:t>על</w:t>
      </w:r>
      <w:r>
        <w:rPr>
          <w:rtl/>
        </w:rPr>
        <w:t xml:space="preserve"> </w:t>
      </w:r>
      <w:r>
        <w:rPr>
          <w:rFonts w:hint="cs"/>
          <w:rtl/>
        </w:rPr>
        <w:t>שיטות</w:t>
      </w:r>
      <w:r>
        <w:rPr>
          <w:rtl/>
        </w:rPr>
        <w:t xml:space="preserve"> </w:t>
      </w:r>
      <w:r>
        <w:rPr>
          <w:rFonts w:hint="cs"/>
          <w:rtl/>
        </w:rPr>
        <w:t>אלו</w:t>
      </w:r>
      <w:r w:rsidRPr="00822C9F">
        <w:rPr>
          <w:rtl/>
        </w:rPr>
        <w:t>, ובמקום כנידו"ד,</w:t>
      </w:r>
      <w:r>
        <w:rPr>
          <w:rFonts w:hint="cs"/>
          <w:rtl/>
        </w:rPr>
        <w:t xml:space="preserve"> </w:t>
      </w:r>
      <w:r w:rsidRPr="00822C9F">
        <w:rPr>
          <w:rtl/>
        </w:rPr>
        <w:t>ישמש כש"ץ בשביל אלו המחללי שבת.</w:t>
      </w:r>
    </w:p>
    <w:p w:rsidR="00D9552A" w:rsidRPr="00822C9F" w:rsidRDefault="00D9552A" w:rsidP="008D3E0C">
      <w:pPr>
        <w:pStyle w:val="a2"/>
        <w:spacing w:after="120"/>
        <w:rPr>
          <w:color w:val="222222"/>
          <w:sz w:val="19"/>
          <w:szCs w:val="19"/>
        </w:rPr>
      </w:pPr>
      <w:r w:rsidRPr="003169DD">
        <w:rPr>
          <w:b/>
          <w:bCs/>
          <w:rtl/>
        </w:rPr>
        <w:t>ג.</w:t>
      </w:r>
      <w:r w:rsidRPr="004E6B7D">
        <w:rPr>
          <w:rtl/>
        </w:rPr>
        <w:t xml:space="preserve"> </w:t>
      </w:r>
      <w:r w:rsidRPr="00822C9F">
        <w:rPr>
          <w:rtl/>
        </w:rPr>
        <w:t>וצ"ב מהו יסוד ה"מדת חסידות", ובפרט שכותב כן גם להשיטה הסוברת שבדרך כלל</w:t>
      </w:r>
      <w:r w:rsidRPr="00822C9F">
        <w:rPr>
          <w:rFonts w:ascii="Cambria" w:hAnsi="Cambria" w:cs="Cambria" w:hint="cs"/>
          <w:rtl/>
        </w:rPr>
        <w:t> </w:t>
      </w:r>
      <w:r w:rsidRPr="00822C9F">
        <w:rPr>
          <w:rtl/>
        </w:rPr>
        <w:t>אין אומרים</w:t>
      </w:r>
      <w:r w:rsidRPr="00822C9F">
        <w:rPr>
          <w:rFonts w:ascii="Cambria" w:hAnsi="Cambria" w:cs="Cambria" w:hint="cs"/>
          <w:rtl/>
        </w:rPr>
        <w:t> </w:t>
      </w:r>
      <w:r w:rsidRPr="00822C9F">
        <w:rPr>
          <w:rFonts w:hint="cs"/>
          <w:rtl/>
        </w:rPr>
        <w:t>לאדם</w:t>
      </w:r>
      <w:r w:rsidRPr="00822C9F">
        <w:rPr>
          <w:rtl/>
        </w:rPr>
        <w:t xml:space="preserve"> </w:t>
      </w:r>
      <w:r w:rsidRPr="00822C9F">
        <w:rPr>
          <w:rFonts w:hint="cs"/>
          <w:rtl/>
        </w:rPr>
        <w:t>חטא</w:t>
      </w:r>
      <w:r w:rsidRPr="00822C9F">
        <w:rPr>
          <w:rtl/>
        </w:rPr>
        <w:t xml:space="preserve"> </w:t>
      </w:r>
      <w:r w:rsidRPr="00822C9F">
        <w:rPr>
          <w:rFonts w:hint="cs"/>
          <w:rtl/>
        </w:rPr>
        <w:t>כדי</w:t>
      </w:r>
      <w:r w:rsidRPr="00822C9F">
        <w:rPr>
          <w:rtl/>
        </w:rPr>
        <w:t xml:space="preserve"> </w:t>
      </w:r>
      <w:r w:rsidRPr="00822C9F">
        <w:rPr>
          <w:rFonts w:hint="cs"/>
          <w:rtl/>
        </w:rPr>
        <w:t>שיזכה</w:t>
      </w:r>
      <w:r w:rsidRPr="00822C9F">
        <w:rPr>
          <w:rtl/>
        </w:rPr>
        <w:t xml:space="preserve"> </w:t>
      </w:r>
      <w:r w:rsidRPr="00822C9F">
        <w:rPr>
          <w:rFonts w:hint="cs"/>
          <w:rtl/>
        </w:rPr>
        <w:t>חברך</w:t>
      </w:r>
      <w:r w:rsidRPr="00822C9F">
        <w:rPr>
          <w:rtl/>
        </w:rPr>
        <w:t xml:space="preserve"> (</w:t>
      </w:r>
      <w:r w:rsidRPr="00822C9F">
        <w:rPr>
          <w:rFonts w:hint="cs"/>
          <w:rtl/>
        </w:rPr>
        <w:t>חוץ</w:t>
      </w:r>
      <w:r w:rsidRPr="00822C9F">
        <w:rPr>
          <w:rtl/>
        </w:rPr>
        <w:t xml:space="preserve"> </w:t>
      </w:r>
      <w:r w:rsidRPr="00822C9F">
        <w:rPr>
          <w:rFonts w:hint="cs"/>
          <w:rtl/>
        </w:rPr>
        <w:t>מהאופן</w:t>
      </w:r>
      <w:r w:rsidRPr="00822C9F">
        <w:rPr>
          <w:rtl/>
        </w:rPr>
        <w:t xml:space="preserve"> </w:t>
      </w:r>
      <w:r w:rsidRPr="00822C9F">
        <w:rPr>
          <w:rFonts w:hint="cs"/>
          <w:rtl/>
        </w:rPr>
        <w:t>שיש</w:t>
      </w:r>
      <w:r w:rsidRPr="00822C9F">
        <w:rPr>
          <w:rtl/>
        </w:rPr>
        <w:t xml:space="preserve"> </w:t>
      </w:r>
      <w:r w:rsidRPr="00822C9F">
        <w:rPr>
          <w:rFonts w:hint="cs"/>
          <w:rtl/>
        </w:rPr>
        <w:t>לו</w:t>
      </w:r>
      <w:r w:rsidRPr="00822C9F">
        <w:rPr>
          <w:rtl/>
        </w:rPr>
        <w:t xml:space="preserve"> </w:t>
      </w:r>
      <w:r w:rsidRPr="00822C9F">
        <w:rPr>
          <w:rFonts w:hint="cs"/>
          <w:rtl/>
        </w:rPr>
        <w:t>חלק</w:t>
      </w:r>
      <w:r w:rsidRPr="00822C9F">
        <w:rPr>
          <w:rtl/>
        </w:rPr>
        <w:t xml:space="preserve"> </w:t>
      </w:r>
      <w:r w:rsidRPr="00822C9F">
        <w:rPr>
          <w:rFonts w:hint="cs"/>
          <w:rtl/>
        </w:rPr>
        <w:t>בחטא</w:t>
      </w:r>
      <w:r w:rsidRPr="00822C9F">
        <w:rPr>
          <w:rtl/>
        </w:rPr>
        <w:t xml:space="preserve"> </w:t>
      </w:r>
      <w:r w:rsidRPr="00822C9F">
        <w:rPr>
          <w:rFonts w:hint="cs"/>
          <w:rtl/>
        </w:rPr>
        <w:t>חבירו</w:t>
      </w:r>
      <w:r w:rsidRPr="00822C9F">
        <w:rPr>
          <w:rtl/>
        </w:rPr>
        <w:t xml:space="preserve">), </w:t>
      </w:r>
      <w:r w:rsidRPr="00822C9F">
        <w:rPr>
          <w:rFonts w:hint="cs"/>
          <w:rtl/>
        </w:rPr>
        <w:t>ומאי</w:t>
      </w:r>
      <w:r w:rsidRPr="00822C9F">
        <w:rPr>
          <w:rtl/>
        </w:rPr>
        <w:t xml:space="preserve"> </w:t>
      </w:r>
      <w:r w:rsidRPr="00822C9F">
        <w:rPr>
          <w:rFonts w:hint="cs"/>
          <w:rtl/>
        </w:rPr>
        <w:t>שייך</w:t>
      </w:r>
      <w:r w:rsidRPr="00822C9F">
        <w:rPr>
          <w:rtl/>
        </w:rPr>
        <w:t xml:space="preserve"> </w:t>
      </w:r>
      <w:r w:rsidRPr="00822C9F">
        <w:rPr>
          <w:rFonts w:hint="cs"/>
          <w:rtl/>
        </w:rPr>
        <w:t>מידת</w:t>
      </w:r>
      <w:r w:rsidRPr="00822C9F">
        <w:rPr>
          <w:rtl/>
        </w:rPr>
        <w:t xml:space="preserve"> </w:t>
      </w:r>
      <w:r w:rsidRPr="00822C9F">
        <w:rPr>
          <w:rFonts w:hint="cs"/>
          <w:rtl/>
        </w:rPr>
        <w:t>חסידות</w:t>
      </w:r>
      <w:r w:rsidRPr="00822C9F">
        <w:rPr>
          <w:rtl/>
        </w:rPr>
        <w:t xml:space="preserve"> </w:t>
      </w:r>
      <w:r w:rsidRPr="00822C9F">
        <w:rPr>
          <w:rFonts w:hint="cs"/>
          <w:rtl/>
        </w:rPr>
        <w:t>אם</w:t>
      </w:r>
      <w:r w:rsidRPr="00822C9F">
        <w:rPr>
          <w:rtl/>
        </w:rPr>
        <w:t xml:space="preserve"> </w:t>
      </w:r>
      <w:r w:rsidRPr="00822C9F">
        <w:rPr>
          <w:rFonts w:hint="cs"/>
          <w:rtl/>
        </w:rPr>
        <w:t>אין</w:t>
      </w:r>
      <w:r w:rsidRPr="00822C9F">
        <w:rPr>
          <w:rtl/>
        </w:rPr>
        <w:t xml:space="preserve"> </w:t>
      </w:r>
      <w:r w:rsidRPr="00822C9F">
        <w:rPr>
          <w:rFonts w:hint="cs"/>
          <w:rtl/>
        </w:rPr>
        <w:t>אומרים</w:t>
      </w:r>
      <w:r w:rsidRPr="00822C9F">
        <w:rPr>
          <w:rtl/>
        </w:rPr>
        <w:t xml:space="preserve"> </w:t>
      </w:r>
      <w:r w:rsidRPr="00822C9F">
        <w:rPr>
          <w:rFonts w:hint="cs"/>
          <w:rtl/>
        </w:rPr>
        <w:t>לו</w:t>
      </w:r>
      <w:r w:rsidRPr="00822C9F">
        <w:rPr>
          <w:rtl/>
        </w:rPr>
        <w:t xml:space="preserve"> </w:t>
      </w:r>
      <w:r w:rsidRPr="00822C9F">
        <w:rPr>
          <w:rFonts w:hint="cs"/>
          <w:rtl/>
        </w:rPr>
        <w:t>לחטוא</w:t>
      </w:r>
      <w:r w:rsidRPr="00822C9F">
        <w:rPr>
          <w:rtl/>
        </w:rPr>
        <w:t>? (</w:t>
      </w:r>
      <w:r w:rsidRPr="00822C9F">
        <w:rPr>
          <w:rFonts w:hint="cs"/>
          <w:rtl/>
        </w:rPr>
        <w:t>ואף</w:t>
      </w:r>
      <w:r w:rsidRPr="00822C9F">
        <w:rPr>
          <w:rtl/>
        </w:rPr>
        <w:t xml:space="preserve"> </w:t>
      </w:r>
      <w:r w:rsidRPr="00822C9F">
        <w:rPr>
          <w:rFonts w:hint="cs"/>
          <w:rtl/>
        </w:rPr>
        <w:t>ששיטת</w:t>
      </w:r>
      <w:r w:rsidRPr="00822C9F">
        <w:rPr>
          <w:rtl/>
        </w:rPr>
        <w:t xml:space="preserve"> הריטב"א המצויין בשוה"ג הנ"ל הוא שאין "אומרים" לו לחטוא אבל אם ירצה עושה כן</w:t>
      </w:r>
      <w:r>
        <w:rPr>
          <w:rFonts w:hint="cs"/>
          <w:rtl/>
        </w:rPr>
        <w:t xml:space="preserve"> </w:t>
      </w:r>
      <w:r w:rsidRPr="00822C9F">
        <w:rPr>
          <w:rtl/>
        </w:rPr>
        <w:t>מעצמו</w:t>
      </w:r>
      <w:r w:rsidRPr="00822C9F">
        <w:rPr>
          <w:rFonts w:ascii="Cambria" w:hAnsi="Cambria" w:cs="Cambria" w:hint="cs"/>
          <w:rtl/>
        </w:rPr>
        <w:t> </w:t>
      </w:r>
      <w:r w:rsidRPr="00822C9F">
        <w:rPr>
          <w:rFonts w:hint="cs"/>
          <w:rtl/>
        </w:rPr>
        <w:t>כדי</w:t>
      </w:r>
      <w:r w:rsidRPr="00822C9F">
        <w:rPr>
          <w:rtl/>
        </w:rPr>
        <w:t xml:space="preserve"> </w:t>
      </w:r>
      <w:r w:rsidRPr="00822C9F">
        <w:rPr>
          <w:rFonts w:hint="cs"/>
          <w:rtl/>
        </w:rPr>
        <w:t>שיזכה</w:t>
      </w:r>
      <w:r w:rsidRPr="00822C9F">
        <w:rPr>
          <w:rtl/>
        </w:rPr>
        <w:t xml:space="preserve"> </w:t>
      </w:r>
      <w:r w:rsidRPr="00822C9F">
        <w:rPr>
          <w:rFonts w:hint="cs"/>
          <w:rtl/>
        </w:rPr>
        <w:t>חבירו</w:t>
      </w:r>
      <w:r w:rsidRPr="00822C9F">
        <w:rPr>
          <w:rtl/>
        </w:rPr>
        <w:t xml:space="preserve">, </w:t>
      </w:r>
      <w:r w:rsidRPr="00822C9F">
        <w:rPr>
          <w:rFonts w:hint="cs"/>
          <w:rtl/>
        </w:rPr>
        <w:t>והוא</w:t>
      </w:r>
      <w:r w:rsidRPr="00822C9F">
        <w:rPr>
          <w:rtl/>
        </w:rPr>
        <w:t xml:space="preserve"> </w:t>
      </w:r>
      <w:r w:rsidRPr="00822C9F">
        <w:rPr>
          <w:rFonts w:hint="cs"/>
          <w:rtl/>
        </w:rPr>
        <w:t>מתפרש</w:t>
      </w:r>
      <w:r w:rsidRPr="00822C9F">
        <w:rPr>
          <w:rtl/>
        </w:rPr>
        <w:t xml:space="preserve"> </w:t>
      </w:r>
      <w:r w:rsidRPr="00822C9F">
        <w:rPr>
          <w:rFonts w:hint="cs"/>
          <w:rtl/>
        </w:rPr>
        <w:t>יפה</w:t>
      </w:r>
      <w:r w:rsidRPr="00822C9F">
        <w:rPr>
          <w:rtl/>
        </w:rPr>
        <w:t xml:space="preserve"> </w:t>
      </w:r>
      <w:r w:rsidRPr="00822C9F">
        <w:rPr>
          <w:rFonts w:hint="cs"/>
          <w:rtl/>
        </w:rPr>
        <w:t>כ</w:t>
      </w:r>
      <w:r w:rsidRPr="00822C9F">
        <w:rPr>
          <w:rtl/>
        </w:rPr>
        <w:t>"</w:t>
      </w:r>
      <w:r w:rsidRPr="00822C9F">
        <w:rPr>
          <w:rFonts w:hint="cs"/>
          <w:rtl/>
        </w:rPr>
        <w:t>מדת</w:t>
      </w:r>
      <w:r w:rsidRPr="00822C9F">
        <w:rPr>
          <w:rtl/>
        </w:rPr>
        <w:t xml:space="preserve"> </w:t>
      </w:r>
      <w:r w:rsidRPr="00822C9F">
        <w:rPr>
          <w:rFonts w:hint="cs"/>
          <w:rtl/>
        </w:rPr>
        <w:t>חסידות</w:t>
      </w:r>
      <w:r w:rsidRPr="00822C9F">
        <w:rPr>
          <w:rtl/>
        </w:rPr>
        <w:t xml:space="preserve">", </w:t>
      </w:r>
      <w:r w:rsidRPr="00822C9F">
        <w:rPr>
          <w:rFonts w:hint="cs"/>
          <w:rtl/>
        </w:rPr>
        <w:t>הרי</w:t>
      </w:r>
      <w:r w:rsidRPr="00822C9F">
        <w:rPr>
          <w:rtl/>
        </w:rPr>
        <w:t xml:space="preserve"> </w:t>
      </w:r>
      <w:r w:rsidRPr="00822C9F">
        <w:rPr>
          <w:rFonts w:hint="cs"/>
          <w:rtl/>
        </w:rPr>
        <w:t>בפשטות</w:t>
      </w:r>
      <w:r w:rsidRPr="00822C9F">
        <w:rPr>
          <w:rtl/>
        </w:rPr>
        <w:t xml:space="preserve"> </w:t>
      </w:r>
      <w:r w:rsidRPr="00822C9F">
        <w:rPr>
          <w:rFonts w:hint="cs"/>
          <w:rtl/>
        </w:rPr>
        <w:t>נראה</w:t>
      </w:r>
      <w:r w:rsidRPr="00822C9F">
        <w:rPr>
          <w:rtl/>
        </w:rPr>
        <w:t xml:space="preserve"> </w:t>
      </w:r>
      <w:r w:rsidRPr="00822C9F">
        <w:rPr>
          <w:rFonts w:hint="cs"/>
          <w:rtl/>
        </w:rPr>
        <w:t>שהרבי</w:t>
      </w:r>
      <w:r w:rsidRPr="00822C9F">
        <w:rPr>
          <w:rtl/>
        </w:rPr>
        <w:t xml:space="preserve"> </w:t>
      </w:r>
      <w:r w:rsidRPr="00822C9F">
        <w:rPr>
          <w:rFonts w:hint="cs"/>
          <w:rtl/>
        </w:rPr>
        <w:t>נקט</w:t>
      </w:r>
      <w:r w:rsidRPr="00822C9F">
        <w:rPr>
          <w:rtl/>
        </w:rPr>
        <w:t xml:space="preserve"> </w:t>
      </w:r>
      <w:r w:rsidRPr="00822C9F">
        <w:rPr>
          <w:rFonts w:hint="cs"/>
          <w:rtl/>
        </w:rPr>
        <w:t>כן</w:t>
      </w:r>
      <w:r w:rsidRPr="00822C9F">
        <w:rPr>
          <w:rtl/>
        </w:rPr>
        <w:t xml:space="preserve"> </w:t>
      </w:r>
      <w:r w:rsidRPr="00822C9F">
        <w:rPr>
          <w:rFonts w:hint="cs"/>
          <w:rtl/>
        </w:rPr>
        <w:t>גם</w:t>
      </w:r>
      <w:r w:rsidRPr="00822C9F">
        <w:rPr>
          <w:rtl/>
        </w:rPr>
        <w:t xml:space="preserve"> </w:t>
      </w:r>
      <w:r w:rsidRPr="00822C9F">
        <w:rPr>
          <w:rFonts w:hint="cs"/>
          <w:rtl/>
        </w:rPr>
        <w:t>בשיטת</w:t>
      </w:r>
      <w:r w:rsidRPr="00822C9F">
        <w:rPr>
          <w:rtl/>
        </w:rPr>
        <w:t xml:space="preserve"> </w:t>
      </w:r>
      <w:r w:rsidRPr="00822C9F">
        <w:rPr>
          <w:rFonts w:hint="cs"/>
          <w:rtl/>
        </w:rPr>
        <w:t>שאר</w:t>
      </w:r>
      <w:r w:rsidRPr="00822C9F">
        <w:rPr>
          <w:rtl/>
        </w:rPr>
        <w:t xml:space="preserve"> </w:t>
      </w:r>
      <w:r w:rsidRPr="00822C9F">
        <w:rPr>
          <w:rFonts w:hint="cs"/>
          <w:rtl/>
        </w:rPr>
        <w:t>הראשונים</w:t>
      </w:r>
      <w:r w:rsidRPr="00822C9F">
        <w:rPr>
          <w:rtl/>
        </w:rPr>
        <w:t xml:space="preserve"> </w:t>
      </w:r>
      <w:r w:rsidRPr="00822C9F">
        <w:rPr>
          <w:rFonts w:hint="cs"/>
          <w:rtl/>
        </w:rPr>
        <w:t>הנ</w:t>
      </w:r>
      <w:r w:rsidRPr="00822C9F">
        <w:rPr>
          <w:rtl/>
        </w:rPr>
        <w:t>"</w:t>
      </w:r>
      <w:r w:rsidRPr="00822C9F">
        <w:rPr>
          <w:rFonts w:hint="cs"/>
          <w:rtl/>
        </w:rPr>
        <w:t>ל</w:t>
      </w:r>
      <w:r w:rsidRPr="00822C9F">
        <w:rPr>
          <w:rtl/>
        </w:rPr>
        <w:t xml:space="preserve">, </w:t>
      </w:r>
      <w:r w:rsidRPr="00822C9F">
        <w:rPr>
          <w:rFonts w:hint="cs"/>
          <w:rtl/>
        </w:rPr>
        <w:t>וצ</w:t>
      </w:r>
      <w:r w:rsidRPr="00822C9F">
        <w:rPr>
          <w:rtl/>
        </w:rPr>
        <w:t>"</w:t>
      </w:r>
      <w:r w:rsidRPr="00822C9F">
        <w:rPr>
          <w:rFonts w:hint="cs"/>
          <w:rtl/>
        </w:rPr>
        <w:t>ב</w:t>
      </w:r>
      <w:r w:rsidRPr="00822C9F">
        <w:rPr>
          <w:rtl/>
        </w:rPr>
        <w:t>).</w:t>
      </w:r>
    </w:p>
    <w:p w:rsidR="00D9552A" w:rsidRPr="00822C9F" w:rsidRDefault="00D9552A" w:rsidP="008D3E0C">
      <w:pPr>
        <w:pStyle w:val="a2"/>
        <w:spacing w:after="120"/>
        <w:rPr>
          <w:color w:val="222222"/>
          <w:sz w:val="19"/>
          <w:szCs w:val="19"/>
        </w:rPr>
      </w:pPr>
      <w:r w:rsidRPr="00822C9F">
        <w:rPr>
          <w:rtl/>
        </w:rPr>
        <w:t>נראה לומר בהקדים</w:t>
      </w:r>
      <w:r>
        <w:rPr>
          <w:rtl/>
        </w:rPr>
        <w:t xml:space="preserve"> </w:t>
      </w:r>
      <w:r w:rsidRPr="00822C9F">
        <w:rPr>
          <w:rtl/>
        </w:rPr>
        <w:t>שמצינו בכמה אחרונים שביארו שיסוד הך דינא "חטא כדי שיזכה חברך"</w:t>
      </w:r>
      <w:r>
        <w:rPr>
          <w:rtl/>
        </w:rPr>
        <w:t xml:space="preserve"> </w:t>
      </w:r>
      <w:r w:rsidRPr="00822C9F">
        <w:rPr>
          <w:rtl/>
        </w:rPr>
        <w:t>מיוסד על גדר</w:t>
      </w:r>
      <w:r w:rsidRPr="00822C9F">
        <w:rPr>
          <w:rFonts w:ascii="Cambria" w:hAnsi="Cambria" w:cs="Cambria" w:hint="cs"/>
          <w:rtl/>
        </w:rPr>
        <w:t> </w:t>
      </w:r>
      <w:r w:rsidRPr="00822C9F">
        <w:rPr>
          <w:rtl/>
        </w:rPr>
        <w:t>ערבות</w:t>
      </w:r>
      <w:r w:rsidRPr="00822C9F">
        <w:rPr>
          <w:rFonts w:ascii="Cambria" w:hAnsi="Cambria" w:cs="Cambria" w:hint="cs"/>
          <w:rtl/>
        </w:rPr>
        <w:t> </w:t>
      </w:r>
      <w:r w:rsidRPr="00822C9F">
        <w:rPr>
          <w:rFonts w:hint="cs"/>
          <w:rtl/>
        </w:rPr>
        <w:t>ד</w:t>
      </w:r>
      <w:r w:rsidRPr="00822C9F">
        <w:rPr>
          <w:rtl/>
        </w:rPr>
        <w:t>"</w:t>
      </w:r>
      <w:r w:rsidRPr="00822C9F">
        <w:rPr>
          <w:rFonts w:hint="cs"/>
          <w:rtl/>
        </w:rPr>
        <w:t>כל</w:t>
      </w:r>
      <w:r w:rsidRPr="00822C9F">
        <w:rPr>
          <w:rtl/>
        </w:rPr>
        <w:t xml:space="preserve"> </w:t>
      </w:r>
      <w:r w:rsidRPr="00822C9F">
        <w:rPr>
          <w:rFonts w:hint="cs"/>
          <w:rtl/>
        </w:rPr>
        <w:t>ישראל</w:t>
      </w:r>
      <w:r w:rsidRPr="00822C9F">
        <w:rPr>
          <w:rtl/>
        </w:rPr>
        <w:t xml:space="preserve"> </w:t>
      </w:r>
      <w:r w:rsidRPr="00822C9F">
        <w:rPr>
          <w:rFonts w:hint="cs"/>
          <w:rtl/>
        </w:rPr>
        <w:t>ערבין</w:t>
      </w:r>
      <w:r w:rsidRPr="00822C9F">
        <w:rPr>
          <w:rtl/>
        </w:rPr>
        <w:t xml:space="preserve"> </w:t>
      </w:r>
      <w:r w:rsidRPr="00822C9F">
        <w:rPr>
          <w:rFonts w:hint="cs"/>
          <w:rtl/>
        </w:rPr>
        <w:t>זה</w:t>
      </w:r>
      <w:r w:rsidRPr="00822C9F">
        <w:rPr>
          <w:rtl/>
        </w:rPr>
        <w:t xml:space="preserve"> </w:t>
      </w:r>
      <w:r w:rsidRPr="00822C9F">
        <w:rPr>
          <w:rFonts w:hint="cs"/>
          <w:rtl/>
        </w:rPr>
        <w:t>בזה</w:t>
      </w:r>
      <w:r w:rsidRPr="00822C9F">
        <w:rPr>
          <w:rtl/>
        </w:rPr>
        <w:t>".</w:t>
      </w:r>
      <w:r>
        <w:rPr>
          <w:rtl/>
        </w:rPr>
        <w:t xml:space="preserve"> </w:t>
      </w:r>
      <w:r w:rsidRPr="00822C9F">
        <w:rPr>
          <w:rtl/>
        </w:rPr>
        <w:t>ראה לדוגמא בשו"ת כתב סופר (או"ח סי'</w:t>
      </w:r>
      <w:r>
        <w:rPr>
          <w:rtl/>
        </w:rPr>
        <w:t xml:space="preserve"> </w:t>
      </w:r>
      <w:r w:rsidRPr="00822C9F">
        <w:rPr>
          <w:rtl/>
        </w:rPr>
        <w:t>ס"ב )</w:t>
      </w:r>
      <w:r>
        <w:rPr>
          <w:rFonts w:hint="cs"/>
          <w:rtl/>
        </w:rPr>
        <w:t xml:space="preserve"> </w:t>
      </w:r>
      <w:r w:rsidRPr="00822C9F">
        <w:rPr>
          <w:rtl/>
        </w:rPr>
        <w:t xml:space="preserve">שהאריך בהאי דינא, </w:t>
      </w:r>
      <w:r>
        <w:rPr>
          <w:rtl/>
        </w:rPr>
        <w:t>ובתו"ד כותב (נח ע"א ד"ה ודע) "</w:t>
      </w:r>
      <w:r w:rsidRPr="00822C9F">
        <w:rPr>
          <w:rtl/>
        </w:rPr>
        <w:t>די"ל דהא דאמרינן חטא בשביל שיזכה חברך הוא משום דכל ישראל ערבים זה בזה, והא מהאי טעמא בכל המצוות אע"פ שיצא מוציא, כמ"ש רש"י בר"ה כח</w:t>
      </w:r>
      <w:r>
        <w:rPr>
          <w:rtl/>
        </w:rPr>
        <w:t xml:space="preserve"> </w:t>
      </w:r>
      <w:r w:rsidRPr="00822C9F">
        <w:rPr>
          <w:rtl/>
        </w:rPr>
        <w:t>[כט ע"א]</w:t>
      </w:r>
      <w:r>
        <w:rPr>
          <w:rFonts w:hint="cs"/>
          <w:rtl/>
        </w:rPr>
        <w:t xml:space="preserve"> </w:t>
      </w:r>
      <w:r w:rsidRPr="00822C9F">
        <w:rPr>
          <w:rtl/>
        </w:rPr>
        <w:t>ורא"ש פ"ג דברכות, וכל אחד יש לו חלק בחיובא של חבירו בקיום מצות עשה ובעברו על מצות לא תעשה, ולכן אומרים חטא בזוטא כדי שיזכה חברך, ואין לומר מה לי ולחברי</w:t>
      </w:r>
      <w:r w:rsidRPr="00822C9F">
        <w:rPr>
          <w:rFonts w:ascii="Cambria" w:hAnsi="Cambria" w:cs="Cambria" w:hint="cs"/>
          <w:rtl/>
        </w:rPr>
        <w:t> </w:t>
      </w:r>
      <w:r w:rsidRPr="00822C9F">
        <w:rPr>
          <w:rtl/>
        </w:rPr>
        <w:t>דהא ערב בעדו</w:t>
      </w:r>
      <w:r w:rsidRPr="004E6B7D">
        <w:rPr>
          <w:rtl/>
        </w:rPr>
        <w:t>,</w:t>
      </w:r>
      <w:r w:rsidRPr="00822C9F">
        <w:rPr>
          <w:rFonts w:ascii="Cambria" w:hAnsi="Cambria" w:cs="Cambria" w:hint="cs"/>
          <w:rtl/>
        </w:rPr>
        <w:t> </w:t>
      </w:r>
      <w:r w:rsidRPr="00822C9F">
        <w:rPr>
          <w:rFonts w:hint="cs"/>
          <w:rtl/>
        </w:rPr>
        <w:t>ויש</w:t>
      </w:r>
      <w:r w:rsidRPr="00822C9F">
        <w:rPr>
          <w:rtl/>
        </w:rPr>
        <w:t xml:space="preserve"> </w:t>
      </w:r>
      <w:r w:rsidRPr="00822C9F">
        <w:rPr>
          <w:rFonts w:hint="cs"/>
          <w:rtl/>
        </w:rPr>
        <w:t>להסביר</w:t>
      </w:r>
      <w:r w:rsidRPr="00822C9F">
        <w:rPr>
          <w:rtl/>
        </w:rPr>
        <w:t xml:space="preserve"> </w:t>
      </w:r>
      <w:r w:rsidRPr="00822C9F">
        <w:rPr>
          <w:rFonts w:hint="cs"/>
          <w:rtl/>
        </w:rPr>
        <w:t>עוד</w:t>
      </w:r>
      <w:r w:rsidRPr="00822C9F">
        <w:rPr>
          <w:rtl/>
        </w:rPr>
        <w:t xml:space="preserve"> </w:t>
      </w:r>
      <w:r w:rsidRPr="00822C9F">
        <w:rPr>
          <w:rFonts w:hint="cs"/>
          <w:rtl/>
        </w:rPr>
        <w:t>דאם</w:t>
      </w:r>
      <w:r w:rsidRPr="00822C9F">
        <w:rPr>
          <w:rtl/>
        </w:rPr>
        <w:t xml:space="preserve"> </w:t>
      </w:r>
      <w:r w:rsidRPr="00822C9F">
        <w:rPr>
          <w:rFonts w:hint="cs"/>
          <w:rtl/>
        </w:rPr>
        <w:t>לא</w:t>
      </w:r>
      <w:r w:rsidRPr="00822C9F">
        <w:rPr>
          <w:rtl/>
        </w:rPr>
        <w:t xml:space="preserve"> </w:t>
      </w:r>
      <w:r w:rsidRPr="00822C9F">
        <w:rPr>
          <w:rFonts w:hint="cs"/>
          <w:rtl/>
        </w:rPr>
        <w:t>קיים</w:t>
      </w:r>
      <w:r w:rsidRPr="00822C9F">
        <w:rPr>
          <w:rtl/>
        </w:rPr>
        <w:t xml:space="preserve"> </w:t>
      </w:r>
      <w:r w:rsidRPr="00822C9F">
        <w:rPr>
          <w:rFonts w:hint="cs"/>
          <w:rtl/>
        </w:rPr>
        <w:t>זה</w:t>
      </w:r>
      <w:r w:rsidRPr="00822C9F">
        <w:rPr>
          <w:rtl/>
        </w:rPr>
        <w:t xml:space="preserve"> </w:t>
      </w:r>
      <w:r w:rsidRPr="00822C9F">
        <w:rPr>
          <w:rFonts w:hint="cs"/>
          <w:rtl/>
        </w:rPr>
        <w:t>המצוה</w:t>
      </w:r>
      <w:r w:rsidRPr="00822C9F">
        <w:rPr>
          <w:rtl/>
        </w:rPr>
        <w:t xml:space="preserve"> </w:t>
      </w:r>
      <w:r w:rsidRPr="00822C9F">
        <w:rPr>
          <w:rFonts w:hint="cs"/>
          <w:rtl/>
        </w:rPr>
        <w:t>אשר</w:t>
      </w:r>
      <w:r w:rsidRPr="00822C9F">
        <w:rPr>
          <w:rtl/>
        </w:rPr>
        <w:t xml:space="preserve"> </w:t>
      </w:r>
      <w:r w:rsidRPr="00822C9F">
        <w:rPr>
          <w:rFonts w:hint="cs"/>
          <w:rtl/>
        </w:rPr>
        <w:t>עליו</w:t>
      </w:r>
      <w:r w:rsidRPr="00822C9F">
        <w:rPr>
          <w:rtl/>
        </w:rPr>
        <w:t xml:space="preserve"> </w:t>
      </w:r>
      <w:r w:rsidRPr="00822C9F">
        <w:rPr>
          <w:rFonts w:hint="cs"/>
          <w:rtl/>
        </w:rPr>
        <w:t>או</w:t>
      </w:r>
      <w:r w:rsidRPr="00822C9F">
        <w:rPr>
          <w:rtl/>
        </w:rPr>
        <w:t xml:space="preserve"> </w:t>
      </w:r>
      <w:r w:rsidRPr="00822C9F">
        <w:rPr>
          <w:rFonts w:hint="cs"/>
          <w:rtl/>
        </w:rPr>
        <w:t>בעובר</w:t>
      </w:r>
      <w:r w:rsidRPr="00822C9F">
        <w:rPr>
          <w:rtl/>
        </w:rPr>
        <w:t xml:space="preserve"> </w:t>
      </w:r>
      <w:r w:rsidRPr="00822C9F">
        <w:rPr>
          <w:rFonts w:hint="cs"/>
          <w:rtl/>
        </w:rPr>
        <w:t>עב</w:t>
      </w:r>
      <w:r w:rsidRPr="00822C9F">
        <w:rPr>
          <w:rtl/>
        </w:rPr>
        <w:t>ירה יש לו ג"כ עבירה זוטא, אומרים מה לך לחטוא עבירה קלילה וחברך ברבה, עבור אתה בק</w:t>
      </w:r>
      <w:r>
        <w:rPr>
          <w:rtl/>
        </w:rPr>
        <w:t>לה ויהיה חברך ניצל מחמורה כנ"ל"</w:t>
      </w:r>
      <w:r w:rsidRPr="00822C9F">
        <w:rPr>
          <w:rtl/>
        </w:rPr>
        <w:t>.</w:t>
      </w:r>
      <w:r>
        <w:rPr>
          <w:rFonts w:hint="cs"/>
          <w:rtl/>
        </w:rPr>
        <w:t xml:space="preserve"> </w:t>
      </w:r>
      <w:r w:rsidRPr="00822C9F">
        <w:rPr>
          <w:rtl/>
        </w:rPr>
        <w:t>(ומזה בא לדון שם אודות כלל זה בחטא בשביל נשים להשיטות שאין בהם ערבות, עיי"ש. ועיי' ג"כ בשו"ת בית יצחק או"ח סי' ח אות ח מה שדן א</w:t>
      </w:r>
      <w:r>
        <w:rPr>
          <w:rtl/>
        </w:rPr>
        <w:t>ודות "חטא כדי שיזכה חברך" בנשים</w:t>
      </w:r>
      <w:r w:rsidRPr="00822C9F">
        <w:rPr>
          <w:rtl/>
        </w:rPr>
        <w:t>,</w:t>
      </w:r>
      <w:r>
        <w:rPr>
          <w:rFonts w:hint="cs"/>
          <w:rtl/>
        </w:rPr>
        <w:t xml:space="preserve"> </w:t>
      </w:r>
      <w:r w:rsidRPr="00822C9F">
        <w:rPr>
          <w:rtl/>
        </w:rPr>
        <w:t>מיוסד על זה" דזה שכתבו התוס' דהיכא דלא פשע אומרים חטא כדי שיזכה חברך הוא</w:t>
      </w:r>
      <w:r w:rsidRPr="00822C9F">
        <w:rPr>
          <w:rFonts w:ascii="Cambria" w:hAnsi="Cambria" w:cs="Cambria" w:hint="cs"/>
          <w:rtl/>
        </w:rPr>
        <w:t> </w:t>
      </w:r>
      <w:r w:rsidRPr="00822C9F">
        <w:rPr>
          <w:rtl/>
        </w:rPr>
        <w:t>מטעם ערבות</w:t>
      </w:r>
      <w:r w:rsidRPr="004E6B7D">
        <w:rPr>
          <w:rtl/>
        </w:rPr>
        <w:t>,</w:t>
      </w:r>
      <w:r w:rsidRPr="00822C9F">
        <w:rPr>
          <w:rFonts w:ascii="Cambria" w:hAnsi="Cambria" w:cs="Cambria" w:hint="cs"/>
          <w:rtl/>
        </w:rPr>
        <w:t> </w:t>
      </w:r>
      <w:r w:rsidRPr="00822C9F">
        <w:rPr>
          <w:rFonts w:hint="cs"/>
          <w:rtl/>
        </w:rPr>
        <w:t>וכיון</w:t>
      </w:r>
      <w:r w:rsidRPr="00822C9F">
        <w:rPr>
          <w:rtl/>
        </w:rPr>
        <w:t xml:space="preserve"> </w:t>
      </w:r>
      <w:r w:rsidRPr="00822C9F">
        <w:rPr>
          <w:rFonts w:hint="cs"/>
          <w:rtl/>
        </w:rPr>
        <w:t>שחבירו</w:t>
      </w:r>
      <w:r w:rsidRPr="00822C9F">
        <w:rPr>
          <w:rtl/>
        </w:rPr>
        <w:t xml:space="preserve"> </w:t>
      </w:r>
      <w:r w:rsidRPr="00822C9F">
        <w:rPr>
          <w:rFonts w:hint="cs"/>
          <w:rtl/>
        </w:rPr>
        <w:t>חייב</w:t>
      </w:r>
      <w:r w:rsidRPr="00822C9F">
        <w:rPr>
          <w:rtl/>
        </w:rPr>
        <w:t xml:space="preserve"> </w:t>
      </w:r>
      <w:r w:rsidRPr="00822C9F">
        <w:rPr>
          <w:rFonts w:hint="cs"/>
          <w:rtl/>
        </w:rPr>
        <w:t>במצוה</w:t>
      </w:r>
      <w:r w:rsidRPr="00822C9F">
        <w:rPr>
          <w:rtl/>
        </w:rPr>
        <w:t xml:space="preserve"> </w:t>
      </w:r>
      <w:r w:rsidRPr="00822C9F">
        <w:rPr>
          <w:rFonts w:hint="cs"/>
          <w:rtl/>
        </w:rPr>
        <w:t>אף</w:t>
      </w:r>
      <w:r w:rsidRPr="00822C9F">
        <w:rPr>
          <w:rtl/>
        </w:rPr>
        <w:t xml:space="preserve"> </w:t>
      </w:r>
      <w:r w:rsidRPr="00822C9F">
        <w:rPr>
          <w:rFonts w:hint="cs"/>
          <w:rtl/>
        </w:rPr>
        <w:t>הוא</w:t>
      </w:r>
      <w:r w:rsidRPr="00822C9F">
        <w:rPr>
          <w:rtl/>
        </w:rPr>
        <w:t xml:space="preserve"> </w:t>
      </w:r>
      <w:r w:rsidRPr="00822C9F">
        <w:rPr>
          <w:rFonts w:hint="cs"/>
          <w:rtl/>
        </w:rPr>
        <w:t>מוזהר</w:t>
      </w:r>
      <w:r w:rsidRPr="00822C9F">
        <w:rPr>
          <w:rtl/>
        </w:rPr>
        <w:t xml:space="preserve"> </w:t>
      </w:r>
      <w:r w:rsidRPr="00822C9F">
        <w:rPr>
          <w:rFonts w:hint="cs"/>
          <w:rtl/>
        </w:rPr>
        <w:t>מטעם</w:t>
      </w:r>
      <w:r w:rsidRPr="00822C9F">
        <w:rPr>
          <w:rtl/>
        </w:rPr>
        <w:t xml:space="preserve"> </w:t>
      </w:r>
      <w:r w:rsidRPr="00822C9F">
        <w:rPr>
          <w:rFonts w:hint="cs"/>
          <w:rtl/>
        </w:rPr>
        <w:t>ערבות</w:t>
      </w:r>
      <w:r w:rsidRPr="00822C9F">
        <w:rPr>
          <w:rtl/>
        </w:rPr>
        <w:t xml:space="preserve"> </w:t>
      </w:r>
      <w:r w:rsidRPr="00822C9F">
        <w:rPr>
          <w:rFonts w:hint="cs"/>
          <w:rtl/>
        </w:rPr>
        <w:t>עיי</w:t>
      </w:r>
      <w:r w:rsidRPr="00822C9F">
        <w:rPr>
          <w:rtl/>
        </w:rPr>
        <w:t>"</w:t>
      </w:r>
      <w:r w:rsidRPr="00822C9F">
        <w:rPr>
          <w:rFonts w:hint="cs"/>
          <w:rtl/>
        </w:rPr>
        <w:t>ש</w:t>
      </w:r>
      <w:r w:rsidRPr="00822C9F">
        <w:rPr>
          <w:rtl/>
        </w:rPr>
        <w:t>)</w:t>
      </w:r>
      <w:r>
        <w:rPr>
          <w:rFonts w:hint="cs"/>
          <w:rtl/>
        </w:rPr>
        <w:t>.</w:t>
      </w:r>
    </w:p>
    <w:p w:rsidR="00D9552A" w:rsidRPr="00822C9F" w:rsidRDefault="00D9552A" w:rsidP="008D3E0C">
      <w:pPr>
        <w:pStyle w:val="a2"/>
        <w:spacing w:after="120"/>
        <w:rPr>
          <w:color w:val="222222"/>
          <w:sz w:val="19"/>
          <w:szCs w:val="19"/>
        </w:rPr>
      </w:pPr>
      <w:r w:rsidRPr="00822C9F">
        <w:rPr>
          <w:rtl/>
        </w:rPr>
        <w:t>וראה ג"כ בשו"ת עין יצחק (אבה"ע סי' א) שמקשה לפי"ז על הלשון "חטא כדי שיזכה חברך", "הא כיון דיש על חבירו דין ערבות בשביל החוטא, אם כן אין זה מיקרי חטא בשביל שיזכה חבריך אלא חטא אתה בשביל</w:t>
      </w:r>
      <w:r w:rsidRPr="00822C9F">
        <w:rPr>
          <w:rFonts w:ascii="Cambria" w:hAnsi="Cambria" w:cs="Cambria" w:hint="cs"/>
          <w:rtl/>
        </w:rPr>
        <w:t> </w:t>
      </w:r>
      <w:r w:rsidRPr="00822C9F">
        <w:rPr>
          <w:rtl/>
        </w:rPr>
        <w:t>שתזכה אתה</w:t>
      </w:r>
      <w:r>
        <w:rPr>
          <w:rtl/>
        </w:rPr>
        <w:t>,</w:t>
      </w:r>
      <w:r>
        <w:rPr>
          <w:rFonts w:ascii="Cambria" w:hAnsi="Cambria" w:cs="Cambria" w:hint="cs"/>
          <w:rtl/>
        </w:rPr>
        <w:t> </w:t>
      </w:r>
      <w:r w:rsidRPr="00822C9F">
        <w:rPr>
          <w:rtl/>
        </w:rPr>
        <w:t>להציל עצמך מן עונש ערבות בעון החמור", עיי"ש שתירץ</w:t>
      </w:r>
      <w:r>
        <w:rPr>
          <w:rtl/>
        </w:rPr>
        <w:t xml:space="preserve"> </w:t>
      </w:r>
      <w:r w:rsidRPr="00822C9F">
        <w:rPr>
          <w:rtl/>
        </w:rPr>
        <w:t>על פי דברי התוס' בשבועות</w:t>
      </w:r>
      <w:r>
        <w:rPr>
          <w:rtl/>
        </w:rPr>
        <w:t xml:space="preserve"> </w:t>
      </w:r>
      <w:r w:rsidRPr="00822C9F">
        <w:rPr>
          <w:rtl/>
        </w:rPr>
        <w:t>(לט ע"ב)שעונש על החטא שמצד ערבות הוא לא חמור כל כך כחטא האדם בחטא עצמו, ואין בזה עדיפות לומר חטא כדי שתזכה,</w:t>
      </w:r>
      <w:r>
        <w:rPr>
          <w:rtl/>
        </w:rPr>
        <w:t xml:space="preserve"> </w:t>
      </w:r>
      <w:r w:rsidRPr="00822C9F">
        <w:rPr>
          <w:rtl/>
        </w:rPr>
        <w:t>שהרי יפסיד יותר במה שחטא בעצמו,</w:t>
      </w:r>
      <w:r>
        <w:rPr>
          <w:rFonts w:hint="cs"/>
          <w:rtl/>
        </w:rPr>
        <w:t xml:space="preserve"> </w:t>
      </w:r>
      <w:r w:rsidRPr="00822C9F">
        <w:rPr>
          <w:rtl/>
        </w:rPr>
        <w:t>וגם שהעונש בשביל הערבות מתחלק בין כולם, אם כן הוא קל מאוד, משא"כ העונש על חטא עצמו שהוא עיקר החטא, עיי"ש.</w:t>
      </w:r>
    </w:p>
    <w:p w:rsidR="00D9552A" w:rsidRPr="00822C9F" w:rsidRDefault="00D9552A" w:rsidP="008D3E0C">
      <w:pPr>
        <w:pStyle w:val="a2"/>
        <w:spacing w:after="120"/>
        <w:rPr>
          <w:color w:val="222222"/>
          <w:sz w:val="19"/>
          <w:szCs w:val="19"/>
        </w:rPr>
      </w:pPr>
      <w:r w:rsidRPr="00822C9F">
        <w:rPr>
          <w:rtl/>
        </w:rPr>
        <w:t>ואכן בשו"ת אבני נזר (יו"ד סי' טו)</w:t>
      </w:r>
      <w:r>
        <w:rPr>
          <w:rtl/>
        </w:rPr>
        <w:t xml:space="preserve"> </w:t>
      </w:r>
      <w:r w:rsidRPr="00822C9F">
        <w:rPr>
          <w:rtl/>
        </w:rPr>
        <w:t>ביאר הדעה שהובא</w:t>
      </w:r>
      <w:r>
        <w:rPr>
          <w:rtl/>
        </w:rPr>
        <w:t xml:space="preserve"> </w:t>
      </w:r>
      <w:r w:rsidRPr="00822C9F">
        <w:rPr>
          <w:rtl/>
        </w:rPr>
        <w:t>בתוס' בשבת "בענין אין אומרים לאדם חטא כדי שיזכה חברך, דהיכא דלא פשע חבירו מותר לעבור איס</w:t>
      </w:r>
      <w:r>
        <w:rPr>
          <w:rtl/>
        </w:rPr>
        <w:t>ור קל שלא יעשה חבירו איסור חמור</w:t>
      </w:r>
      <w:r w:rsidRPr="00822C9F">
        <w:rPr>
          <w:rtl/>
        </w:rPr>
        <w:t>, והטעם בזה</w:t>
      </w:r>
      <w:r w:rsidRPr="00822C9F">
        <w:rPr>
          <w:rFonts w:ascii="Cambria" w:hAnsi="Cambria" w:cs="Cambria" w:hint="cs"/>
          <w:rtl/>
        </w:rPr>
        <w:t> </w:t>
      </w:r>
      <w:r w:rsidRPr="00822C9F">
        <w:rPr>
          <w:rtl/>
        </w:rPr>
        <w:t xml:space="preserve">דהיכא דלא פשע הוא ערב בעד </w:t>
      </w:r>
      <w:r w:rsidRPr="00822C9F">
        <w:rPr>
          <w:rtl/>
        </w:rPr>
        <w:lastRenderedPageBreak/>
        <w:t>חבירו</w:t>
      </w:r>
      <w:r w:rsidRPr="004E6B7D">
        <w:rPr>
          <w:rtl/>
        </w:rPr>
        <w:t>,</w:t>
      </w:r>
      <w:r w:rsidRPr="00822C9F">
        <w:rPr>
          <w:rFonts w:ascii="Cambria" w:hAnsi="Cambria" w:cs="Cambria" w:hint="cs"/>
          <w:rtl/>
        </w:rPr>
        <w:t> </w:t>
      </w:r>
      <w:r w:rsidRPr="00822C9F">
        <w:rPr>
          <w:rFonts w:hint="cs"/>
          <w:rtl/>
        </w:rPr>
        <w:t>משא</w:t>
      </w:r>
      <w:r w:rsidRPr="00822C9F">
        <w:rPr>
          <w:rtl/>
        </w:rPr>
        <w:t>"</w:t>
      </w:r>
      <w:r w:rsidRPr="00822C9F">
        <w:rPr>
          <w:rFonts w:hint="cs"/>
          <w:rtl/>
        </w:rPr>
        <w:t>כ</w:t>
      </w:r>
      <w:r w:rsidRPr="00822C9F">
        <w:rPr>
          <w:rtl/>
        </w:rPr>
        <w:t xml:space="preserve"> </w:t>
      </w:r>
      <w:r w:rsidRPr="00822C9F">
        <w:rPr>
          <w:rFonts w:hint="cs"/>
          <w:rtl/>
        </w:rPr>
        <w:t>היכא</w:t>
      </w:r>
      <w:r w:rsidRPr="00822C9F">
        <w:rPr>
          <w:rtl/>
        </w:rPr>
        <w:t xml:space="preserve"> </w:t>
      </w:r>
      <w:r w:rsidRPr="00822C9F">
        <w:rPr>
          <w:rFonts w:hint="cs"/>
          <w:rtl/>
        </w:rPr>
        <w:t>דפשע</w:t>
      </w:r>
      <w:r w:rsidRPr="00822C9F">
        <w:rPr>
          <w:rtl/>
        </w:rPr>
        <w:t xml:space="preserve">", </w:t>
      </w:r>
      <w:r w:rsidRPr="00822C9F">
        <w:rPr>
          <w:rFonts w:hint="cs"/>
          <w:rtl/>
        </w:rPr>
        <w:t>עיי</w:t>
      </w:r>
      <w:r w:rsidRPr="00822C9F">
        <w:rPr>
          <w:rtl/>
        </w:rPr>
        <w:t>"</w:t>
      </w:r>
      <w:r w:rsidRPr="00822C9F">
        <w:rPr>
          <w:rFonts w:hint="cs"/>
          <w:rtl/>
        </w:rPr>
        <w:t>ש</w:t>
      </w:r>
      <w:r w:rsidRPr="00822C9F">
        <w:rPr>
          <w:rtl/>
        </w:rPr>
        <w:t xml:space="preserve"> </w:t>
      </w:r>
      <w:r w:rsidRPr="00822C9F">
        <w:rPr>
          <w:rFonts w:hint="cs"/>
          <w:rtl/>
        </w:rPr>
        <w:t>שמביא</w:t>
      </w:r>
      <w:r w:rsidRPr="00822C9F">
        <w:rPr>
          <w:rtl/>
        </w:rPr>
        <w:t xml:space="preserve"> </w:t>
      </w:r>
      <w:r w:rsidRPr="00822C9F">
        <w:rPr>
          <w:rFonts w:hint="cs"/>
          <w:rtl/>
        </w:rPr>
        <w:t>מקור</w:t>
      </w:r>
      <w:r w:rsidRPr="00822C9F">
        <w:rPr>
          <w:rtl/>
        </w:rPr>
        <w:t xml:space="preserve"> </w:t>
      </w:r>
      <w:r w:rsidRPr="00822C9F">
        <w:rPr>
          <w:rFonts w:hint="cs"/>
          <w:rtl/>
        </w:rPr>
        <w:t>מדברי</w:t>
      </w:r>
      <w:r w:rsidRPr="00822C9F">
        <w:rPr>
          <w:rtl/>
        </w:rPr>
        <w:t xml:space="preserve"> </w:t>
      </w:r>
      <w:r w:rsidRPr="00822C9F">
        <w:rPr>
          <w:rFonts w:hint="cs"/>
          <w:rtl/>
        </w:rPr>
        <w:t>המשנה</w:t>
      </w:r>
      <w:r w:rsidRPr="00822C9F">
        <w:rPr>
          <w:rtl/>
        </w:rPr>
        <w:t xml:space="preserve"> </w:t>
      </w:r>
      <w:r w:rsidRPr="00822C9F">
        <w:rPr>
          <w:rFonts w:hint="cs"/>
          <w:rtl/>
        </w:rPr>
        <w:t>בשביעית</w:t>
      </w:r>
      <w:r w:rsidRPr="00822C9F">
        <w:rPr>
          <w:rtl/>
        </w:rPr>
        <w:t xml:space="preserve"> </w:t>
      </w:r>
      <w:r w:rsidRPr="00822C9F">
        <w:rPr>
          <w:rFonts w:hint="cs"/>
          <w:rtl/>
        </w:rPr>
        <w:t>ומה</w:t>
      </w:r>
      <w:r w:rsidRPr="00822C9F">
        <w:rPr>
          <w:rtl/>
        </w:rPr>
        <w:t xml:space="preserve"> </w:t>
      </w:r>
      <w:r w:rsidRPr="00822C9F">
        <w:rPr>
          <w:rFonts w:hint="cs"/>
          <w:rtl/>
        </w:rPr>
        <w:t>שמבאר</w:t>
      </w:r>
      <w:r w:rsidRPr="00822C9F">
        <w:rPr>
          <w:rtl/>
        </w:rPr>
        <w:t xml:space="preserve"> </w:t>
      </w:r>
      <w:r w:rsidRPr="00822C9F">
        <w:rPr>
          <w:rFonts w:hint="cs"/>
          <w:rtl/>
        </w:rPr>
        <w:t>גדרי</w:t>
      </w:r>
      <w:r w:rsidRPr="00822C9F">
        <w:rPr>
          <w:rtl/>
        </w:rPr>
        <w:t xml:space="preserve"> </w:t>
      </w:r>
      <w:r w:rsidRPr="00822C9F">
        <w:rPr>
          <w:rFonts w:hint="cs"/>
          <w:rtl/>
        </w:rPr>
        <w:t>הערבות</w:t>
      </w:r>
      <w:r w:rsidRPr="00822C9F">
        <w:rPr>
          <w:rtl/>
        </w:rPr>
        <w:t xml:space="preserve"> </w:t>
      </w:r>
      <w:r w:rsidRPr="00822C9F">
        <w:rPr>
          <w:rFonts w:hint="cs"/>
          <w:rtl/>
        </w:rPr>
        <w:t>ואכמ</w:t>
      </w:r>
      <w:r w:rsidRPr="00822C9F">
        <w:rPr>
          <w:rtl/>
        </w:rPr>
        <w:t>"</w:t>
      </w:r>
      <w:r w:rsidRPr="00822C9F">
        <w:rPr>
          <w:rFonts w:hint="cs"/>
          <w:rtl/>
        </w:rPr>
        <w:t>ל</w:t>
      </w:r>
      <w:r w:rsidRPr="00822C9F">
        <w:rPr>
          <w:rtl/>
        </w:rPr>
        <w:t>.</w:t>
      </w:r>
    </w:p>
    <w:p w:rsidR="00D9552A" w:rsidRPr="00822C9F" w:rsidRDefault="00D9552A" w:rsidP="008D3E0C">
      <w:pPr>
        <w:pStyle w:val="a2"/>
        <w:spacing w:after="120"/>
        <w:rPr>
          <w:color w:val="222222"/>
          <w:sz w:val="19"/>
          <w:szCs w:val="19"/>
        </w:rPr>
      </w:pPr>
      <w:r>
        <w:rPr>
          <w:rtl/>
        </w:rPr>
        <w:t>הרי דנק</w:t>
      </w:r>
      <w:r>
        <w:rPr>
          <w:rFonts w:hint="cs"/>
          <w:rtl/>
        </w:rPr>
        <w:t>ט</w:t>
      </w:r>
      <w:r w:rsidRPr="00822C9F">
        <w:rPr>
          <w:rtl/>
        </w:rPr>
        <w:t xml:space="preserve"> בפשיטות שיסוד הדין "חטא כדי שיזכה חברך" מיוסד על דין "ערבות, וכנ"ל.</w:t>
      </w:r>
    </w:p>
    <w:p w:rsidR="00D9552A" w:rsidRPr="00822C9F" w:rsidRDefault="00D9552A" w:rsidP="008D3E0C">
      <w:pPr>
        <w:pStyle w:val="a2"/>
        <w:spacing w:after="120"/>
        <w:rPr>
          <w:color w:val="222222"/>
          <w:sz w:val="19"/>
          <w:szCs w:val="19"/>
        </w:rPr>
      </w:pPr>
      <w:r w:rsidRPr="00822C9F">
        <w:rPr>
          <w:rtl/>
        </w:rPr>
        <w:t>ולהלכה נפסק בשוע"ר (סי' רנ"ד סי"ב) אודות הנותן פת לתנור" אבל לאדם אחר לא התירו לרדות אפילו ע"י שינוי, כדי שלא יבוא חבירו לידי חיוב חטאת או סקילה, שאין אומרים לאדם חטא כדי שיזכה חבירך,</w:t>
      </w:r>
      <w:r w:rsidRPr="00822C9F">
        <w:rPr>
          <w:rFonts w:ascii="Cambria" w:hAnsi="Cambria" w:cs="Cambria" w:hint="cs"/>
          <w:rtl/>
        </w:rPr>
        <w:t> </w:t>
      </w:r>
      <w:r w:rsidRPr="00822C9F">
        <w:rPr>
          <w:rtl/>
        </w:rPr>
        <w:t>כיון שחבירו פשע</w:t>
      </w:r>
      <w:r w:rsidRPr="00822C9F">
        <w:rPr>
          <w:rFonts w:ascii="Cambria" w:hAnsi="Cambria" w:cs="Cambria" w:hint="cs"/>
          <w:rtl/>
        </w:rPr>
        <w:t> </w:t>
      </w:r>
      <w:r w:rsidRPr="00822C9F">
        <w:rPr>
          <w:rFonts w:hint="cs"/>
          <w:rtl/>
        </w:rPr>
        <w:t>במה</w:t>
      </w:r>
      <w:r w:rsidRPr="00822C9F">
        <w:rPr>
          <w:rtl/>
        </w:rPr>
        <w:t xml:space="preserve"> </w:t>
      </w:r>
      <w:r w:rsidRPr="00822C9F">
        <w:rPr>
          <w:rFonts w:hint="cs"/>
          <w:rtl/>
        </w:rPr>
        <w:t>שנתן</w:t>
      </w:r>
      <w:r w:rsidRPr="00822C9F">
        <w:rPr>
          <w:rtl/>
        </w:rPr>
        <w:t xml:space="preserve"> לתנור" ומציין לסי' ש"ו סכ"ט שכתב כן עיי"ש</w:t>
      </w:r>
      <w:r>
        <w:rPr>
          <w:rtl/>
        </w:rPr>
        <w:t xml:space="preserve"> </w:t>
      </w:r>
      <w:r w:rsidRPr="00822C9F">
        <w:rPr>
          <w:rtl/>
        </w:rPr>
        <w:t xml:space="preserve">הרי שנקט עיקר </w:t>
      </w:r>
      <w:r>
        <w:rPr>
          <w:rtl/>
        </w:rPr>
        <w:t>כדעת התוס'.</w:t>
      </w:r>
      <w:r>
        <w:rPr>
          <w:rFonts w:hint="cs"/>
          <w:rtl/>
        </w:rPr>
        <w:t xml:space="preserve"> </w:t>
      </w:r>
      <w:r>
        <w:rPr>
          <w:rtl/>
        </w:rPr>
        <w:t>ומקורו במג"א ס"ק כא.</w:t>
      </w:r>
    </w:p>
    <w:p w:rsidR="00D9552A" w:rsidRPr="00822C9F" w:rsidRDefault="00D9552A" w:rsidP="008D3E0C">
      <w:pPr>
        <w:pStyle w:val="a2"/>
        <w:spacing w:after="120"/>
        <w:rPr>
          <w:color w:val="222222"/>
          <w:sz w:val="19"/>
          <w:szCs w:val="19"/>
        </w:rPr>
      </w:pPr>
      <w:r w:rsidRPr="003169DD">
        <w:rPr>
          <w:b/>
          <w:bCs/>
          <w:rtl/>
        </w:rPr>
        <w:t>ד.</w:t>
      </w:r>
      <w:r w:rsidRPr="00822C9F">
        <w:rPr>
          <w:rtl/>
        </w:rPr>
        <w:t xml:space="preserve"> והנה בשו"ע סי' תרנ"ה כתוב אודות לומר לגוי להביא לולב בסוכות מחוץ לתחום, ושם כותב המגן אברהם</w:t>
      </w:r>
      <w:r>
        <w:rPr>
          <w:rtl/>
        </w:rPr>
        <w:t xml:space="preserve"> </w:t>
      </w:r>
      <w:r w:rsidRPr="00822C9F">
        <w:rPr>
          <w:rtl/>
        </w:rPr>
        <w:t>"וצ"ע אם מותר לשלוח לחבירו, דאין אומרים חטא בשביל שיזכה חבירך", ונ"ל</w:t>
      </w:r>
      <w:r w:rsidRPr="00822C9F">
        <w:rPr>
          <w:rFonts w:ascii="Cambria" w:hAnsi="Cambria" w:cs="Cambria" w:hint="cs"/>
          <w:rtl/>
        </w:rPr>
        <w:t> </w:t>
      </w:r>
      <w:r w:rsidRPr="00822C9F">
        <w:rPr>
          <w:rtl/>
        </w:rPr>
        <w:t>דאם פשע</w:t>
      </w:r>
      <w:r w:rsidRPr="00822C9F">
        <w:rPr>
          <w:rFonts w:ascii="Cambria" w:hAnsi="Cambria" w:cs="Cambria" w:hint="cs"/>
          <w:rtl/>
        </w:rPr>
        <w:t> </w:t>
      </w:r>
      <w:r w:rsidRPr="00822C9F">
        <w:rPr>
          <w:rtl/>
        </w:rPr>
        <w:t>במה שלא הכין לו לולב קודם יו"ט, אסור לשלוח לו, ואם לא פשע מותר" עיי"ש שמציין לסי' ש"ו הנ"ל</w:t>
      </w:r>
      <w:r>
        <w:rPr>
          <w:rFonts w:hint="cs"/>
          <w:rtl/>
        </w:rPr>
        <w:t xml:space="preserve">. </w:t>
      </w:r>
      <w:r w:rsidRPr="00822C9F">
        <w:rPr>
          <w:rtl/>
        </w:rPr>
        <w:t>והעתיקו המשנה ברורה (סי' תרנה</w:t>
      </w:r>
      <w:r>
        <w:rPr>
          <w:rtl/>
        </w:rPr>
        <w:t xml:space="preserve"> סוף סק"ג) "</w:t>
      </w:r>
      <w:r w:rsidRPr="00822C9F">
        <w:rPr>
          <w:rtl/>
        </w:rPr>
        <w:t>ואם אין לחבירו לולב והוא חוץ לתחום, אם אין לו מעות לקנות לעצמו מותר לזה לשולחו, אבל אם יש ביכולתו לקנות ופשע ולא קנה, אין אומרים לאדם חטא בשביל שיזכה חבירך".</w:t>
      </w:r>
    </w:p>
    <w:p w:rsidR="00D9552A" w:rsidRPr="00822C9F" w:rsidRDefault="00D9552A" w:rsidP="008D3E0C">
      <w:pPr>
        <w:pStyle w:val="a2"/>
        <w:spacing w:after="120"/>
        <w:rPr>
          <w:color w:val="222222"/>
          <w:sz w:val="19"/>
          <w:szCs w:val="19"/>
        </w:rPr>
      </w:pPr>
      <w:r w:rsidRPr="00822C9F">
        <w:rPr>
          <w:rtl/>
        </w:rPr>
        <w:t>ובשער הציון (סק"ה) הקשה "ואיני יודע מה שייך בזה חטא דהא אנו מצווין מטעם ערבות לראות שגם חבירו בן ישראל יעשה את מצות התורה, ואם יחסר לו הרי הוא כאילו חסר לי, ומטעם זה אנו יכולין להוציא אחד לחבירו בקידוש וכדומה כמו שכתב הרא"ש בברכות פ"ג, ונהי דחטא חבירו מתחלה בזה שלא קנה הד' מינים מעיו"ט כדי שלא יצטרך ביו"ט לעבור על שבות של דבריהם, מ"מ בדיעבד שלא קנה הלא הוא מחוייב בעצמו לשלוח סביביו ע"י עכו"ם להשיגו, וממילא כשם שהוא מחוייב להשיגו כן אני מחוייב להמציא לו [ואך שהוא ישלם עבור השליח], ואיך שייך בזה חטא, וי"ל קצת מכל מקום צ"ע בדבר"</w:t>
      </w:r>
      <w:r>
        <w:rPr>
          <w:rFonts w:hint="cs"/>
          <w:rtl/>
        </w:rPr>
        <w:t>.</w:t>
      </w:r>
    </w:p>
    <w:p w:rsidR="00D9552A" w:rsidRPr="00822C9F" w:rsidRDefault="00D9552A" w:rsidP="008D3E0C">
      <w:pPr>
        <w:pStyle w:val="a2"/>
        <w:spacing w:after="120"/>
        <w:rPr>
          <w:color w:val="222222"/>
          <w:sz w:val="19"/>
          <w:szCs w:val="19"/>
        </w:rPr>
      </w:pPr>
      <w:r w:rsidRPr="00822C9F">
        <w:rPr>
          <w:rtl/>
        </w:rPr>
        <w:t xml:space="preserve">ולכאורה קושית השערי ציון צע"ג </w:t>
      </w:r>
      <w:r>
        <w:rPr>
          <w:rFonts w:hint="cs"/>
          <w:rtl/>
        </w:rPr>
        <w:t>ש</w:t>
      </w:r>
      <w:r w:rsidRPr="00822C9F">
        <w:rPr>
          <w:rtl/>
        </w:rPr>
        <w:t>הרי בתוס' מבואר ונפסק להלכה דבפשיעה לא אמרינן חטא בכדי שיזכה חברך, והמ"ב בעצמו הביא המג"א הנ"ל בסי' רנ"ד סק"מ, וא"כ מאי מקשה על המג"א שיחטא בקל במקום פשיעה, וצ"ב.</w:t>
      </w:r>
    </w:p>
    <w:p w:rsidR="00D9552A" w:rsidRPr="00822C9F" w:rsidRDefault="00D9552A" w:rsidP="008D3E0C">
      <w:pPr>
        <w:pStyle w:val="a2"/>
        <w:spacing w:after="120"/>
        <w:rPr>
          <w:color w:val="222222"/>
          <w:sz w:val="19"/>
          <w:szCs w:val="19"/>
        </w:rPr>
      </w:pPr>
      <w:r w:rsidRPr="003169DD">
        <w:rPr>
          <w:b/>
          <w:bCs/>
          <w:rtl/>
        </w:rPr>
        <w:t>ה.</w:t>
      </w:r>
      <w:r w:rsidRPr="00822C9F">
        <w:rPr>
          <w:rtl/>
        </w:rPr>
        <w:t xml:space="preserve"> וא</w:t>
      </w:r>
      <w:r>
        <w:rPr>
          <w:rFonts w:hint="cs"/>
          <w:rtl/>
        </w:rPr>
        <w:t>ו</w:t>
      </w:r>
      <w:r w:rsidRPr="00822C9F">
        <w:rPr>
          <w:rtl/>
        </w:rPr>
        <w:t>לי יש לחלק בין לחטוא חטא קל בכדי שיזכה חבירו</w:t>
      </w:r>
      <w:r w:rsidRPr="00822C9F">
        <w:rPr>
          <w:rFonts w:ascii="Cambria" w:hAnsi="Cambria" w:cs="Cambria" w:hint="cs"/>
          <w:rtl/>
        </w:rPr>
        <w:t> </w:t>
      </w:r>
      <w:r w:rsidRPr="00822C9F">
        <w:rPr>
          <w:rtl/>
        </w:rPr>
        <w:t>להינצל מעבירת איסור,</w:t>
      </w:r>
      <w:r>
        <w:rPr>
          <w:rFonts w:hint="cs"/>
          <w:rtl/>
        </w:rPr>
        <w:t xml:space="preserve"> </w:t>
      </w:r>
      <w:r w:rsidRPr="00822C9F">
        <w:rPr>
          <w:rtl/>
        </w:rPr>
        <w:t>שאז אכן אם חבירו פושע בעבירה</w:t>
      </w:r>
      <w:r>
        <w:rPr>
          <w:rtl/>
        </w:rPr>
        <w:t xml:space="preserve"> </w:t>
      </w:r>
      <w:r w:rsidRPr="00822C9F">
        <w:rPr>
          <w:rtl/>
        </w:rPr>
        <w:t>כגון בהכניס פת בתנור סובר התוס' וכ"ה להלכה שלא אמרינן שאדם יחטא בחטא קל כדי להצילו, וכנ"ל</w:t>
      </w:r>
      <w:r>
        <w:rPr>
          <w:rtl/>
        </w:rPr>
        <w:t xml:space="preserve"> </w:t>
      </w:r>
      <w:r w:rsidRPr="00822C9F">
        <w:rPr>
          <w:rtl/>
        </w:rPr>
        <w:t>באבנ"ז שבפשיעה לא שייך ערבות, משא"כ</w:t>
      </w:r>
      <w:r>
        <w:rPr>
          <w:rtl/>
        </w:rPr>
        <w:t xml:space="preserve"> </w:t>
      </w:r>
      <w:r w:rsidRPr="00822C9F">
        <w:rPr>
          <w:rtl/>
        </w:rPr>
        <w:t>שהדיון הוא לזכות חבירו</w:t>
      </w:r>
      <w:r w:rsidRPr="00822C9F">
        <w:rPr>
          <w:rFonts w:ascii="Cambria" w:hAnsi="Cambria" w:cs="Cambria" w:hint="cs"/>
          <w:rtl/>
        </w:rPr>
        <w:t> </w:t>
      </w:r>
      <w:r w:rsidRPr="00822C9F">
        <w:rPr>
          <w:rtl/>
        </w:rPr>
        <w:t>בקיום מצוה</w:t>
      </w:r>
      <w:r w:rsidRPr="00822C9F">
        <w:rPr>
          <w:rFonts w:ascii="Cambria" w:hAnsi="Cambria" w:cs="Cambria" w:hint="cs"/>
          <w:rtl/>
        </w:rPr>
        <w:t> </w:t>
      </w:r>
      <w:r w:rsidRPr="00822C9F">
        <w:rPr>
          <w:rFonts w:hint="cs"/>
          <w:rtl/>
        </w:rPr>
        <w:t>שמשום</w:t>
      </w:r>
      <w:r w:rsidRPr="00822C9F">
        <w:rPr>
          <w:rtl/>
        </w:rPr>
        <w:t xml:space="preserve"> </w:t>
      </w:r>
      <w:r w:rsidRPr="00822C9F">
        <w:rPr>
          <w:rFonts w:hint="cs"/>
          <w:rtl/>
        </w:rPr>
        <w:t>מה</w:t>
      </w:r>
      <w:r w:rsidRPr="00822C9F">
        <w:rPr>
          <w:rtl/>
        </w:rPr>
        <w:t xml:space="preserve"> </w:t>
      </w:r>
      <w:r w:rsidRPr="00822C9F">
        <w:rPr>
          <w:rFonts w:hint="cs"/>
          <w:rtl/>
        </w:rPr>
        <w:t>נמנע</w:t>
      </w:r>
      <w:r w:rsidRPr="00822C9F">
        <w:rPr>
          <w:rtl/>
        </w:rPr>
        <w:t xml:space="preserve"> </w:t>
      </w:r>
      <w:r w:rsidRPr="00822C9F">
        <w:rPr>
          <w:rFonts w:hint="cs"/>
          <w:rtl/>
        </w:rPr>
        <w:t>לעשותו</w:t>
      </w:r>
      <w:r w:rsidRPr="00822C9F">
        <w:rPr>
          <w:rtl/>
        </w:rPr>
        <w:t>,</w:t>
      </w:r>
      <w:r>
        <w:rPr>
          <w:rtl/>
        </w:rPr>
        <w:t xml:space="preserve"> </w:t>
      </w:r>
      <w:r w:rsidRPr="00822C9F">
        <w:rPr>
          <w:rtl/>
        </w:rPr>
        <w:t>אז נאמר שאכן ישתדל שיזכה במצוה גם במחיר של חטא קל, כי הוא ערב בעדו.</w:t>
      </w:r>
    </w:p>
    <w:p w:rsidR="00D9552A" w:rsidRPr="00822C9F" w:rsidRDefault="00D9552A" w:rsidP="008D3E0C">
      <w:pPr>
        <w:pStyle w:val="a2"/>
        <w:spacing w:after="120"/>
        <w:rPr>
          <w:color w:val="222222"/>
          <w:sz w:val="19"/>
          <w:szCs w:val="19"/>
        </w:rPr>
      </w:pPr>
      <w:r w:rsidRPr="00822C9F">
        <w:rPr>
          <w:rtl/>
        </w:rPr>
        <w:lastRenderedPageBreak/>
        <w:t>ויסוד הדבר נמצא בביאור רבינו אליהו מזרחי על הסמ"ג (הל' ראש השנה עניני שופר ס"ק כ"ח) עמש"כ בסמ"ג לחלק בין תק"ש לקטן שהגיע לחינוך או לא הגיע עדיין לחינוך, כותב הרא"ם "כיון שאין הגדולים מחוייבים לחנכם ואינם מקיימין בזה שום מצוה אסור, דאין אומרים לו לאדם חטא אפילו בחטא של שבות בשביל שיזכה חברך, דהא בשבת פ"ק אמרו ברדיית הפת שאינה אלא משום שבות אין אומרים לאדם חטא וכו', אבל בהגיע לחינוך שהוא מחוייב לחנכו במצות, אינו נקרא חוטא באותה תקיעה שתקע בשבילו, מאחר</w:t>
      </w:r>
      <w:r w:rsidRPr="00822C9F">
        <w:rPr>
          <w:rFonts w:ascii="Cambria" w:hAnsi="Cambria" w:cs="Cambria" w:hint="cs"/>
          <w:rtl/>
        </w:rPr>
        <w:t> </w:t>
      </w:r>
      <w:r w:rsidRPr="00822C9F">
        <w:rPr>
          <w:rtl/>
        </w:rPr>
        <w:t>שהוא עצמו זוכה</w:t>
      </w:r>
      <w:r w:rsidRPr="00822C9F">
        <w:rPr>
          <w:rFonts w:ascii="Cambria" w:hAnsi="Cambria" w:cs="Cambria" w:hint="cs"/>
          <w:rtl/>
        </w:rPr>
        <w:t> </w:t>
      </w:r>
      <w:r w:rsidRPr="00822C9F">
        <w:rPr>
          <w:rFonts w:hint="cs"/>
          <w:rtl/>
        </w:rPr>
        <w:t>באותה</w:t>
      </w:r>
      <w:r w:rsidRPr="00822C9F">
        <w:rPr>
          <w:rtl/>
        </w:rPr>
        <w:t xml:space="preserve"> </w:t>
      </w:r>
      <w:r w:rsidRPr="00822C9F">
        <w:rPr>
          <w:rFonts w:hint="cs"/>
          <w:rtl/>
        </w:rPr>
        <w:t>תקיעה</w:t>
      </w:r>
      <w:r w:rsidRPr="00822C9F">
        <w:rPr>
          <w:rtl/>
        </w:rPr>
        <w:t xml:space="preserve"> </w:t>
      </w:r>
      <w:r w:rsidRPr="00822C9F">
        <w:rPr>
          <w:rFonts w:hint="cs"/>
          <w:rtl/>
        </w:rPr>
        <w:t>שמקיים</w:t>
      </w:r>
      <w:r w:rsidRPr="00822C9F">
        <w:rPr>
          <w:rtl/>
        </w:rPr>
        <w:t xml:space="preserve"> </w:t>
      </w:r>
      <w:r w:rsidRPr="00822C9F">
        <w:rPr>
          <w:rFonts w:hint="cs"/>
          <w:rtl/>
        </w:rPr>
        <w:t>בה</w:t>
      </w:r>
      <w:r w:rsidRPr="00822C9F">
        <w:rPr>
          <w:rtl/>
        </w:rPr>
        <w:t xml:space="preserve"> </w:t>
      </w:r>
      <w:r w:rsidRPr="00822C9F">
        <w:rPr>
          <w:rFonts w:hint="cs"/>
          <w:rtl/>
        </w:rPr>
        <w:t>מצות</w:t>
      </w:r>
      <w:r w:rsidRPr="00822C9F">
        <w:rPr>
          <w:rtl/>
        </w:rPr>
        <w:t xml:space="preserve"> </w:t>
      </w:r>
      <w:r w:rsidRPr="00822C9F">
        <w:rPr>
          <w:rFonts w:hint="cs"/>
          <w:rtl/>
        </w:rPr>
        <w:t>חינוך</w:t>
      </w:r>
      <w:r w:rsidRPr="00822C9F">
        <w:rPr>
          <w:rtl/>
        </w:rPr>
        <w:t>.</w:t>
      </w:r>
    </w:p>
    <w:p w:rsidR="00D9552A" w:rsidRPr="00822C9F" w:rsidRDefault="00D9552A" w:rsidP="008D3E0C">
      <w:pPr>
        <w:pStyle w:val="a2"/>
        <w:spacing w:after="120"/>
        <w:rPr>
          <w:color w:val="222222"/>
          <w:sz w:val="19"/>
          <w:szCs w:val="19"/>
        </w:rPr>
      </w:pPr>
      <w:r w:rsidRPr="00822C9F">
        <w:rPr>
          <w:rtl/>
        </w:rPr>
        <w:t>וממשיך: אך קשה מההיא דפ"ק דשבת שלא התירו לו לרדות אע"פ שאין איסורו אלא משום שבות, ואע"פ שהוא עצמו זוכה בה כשמציל את חבירו מן העבירה, שכל ישראל ערבים זה בזה, ושמא יש לחלק בין זכות להצלה מן העבירה, דלגבי התעסקות התקיעות</w:t>
      </w:r>
      <w:r w:rsidRPr="00822C9F">
        <w:rPr>
          <w:rFonts w:ascii="Cambria" w:hAnsi="Cambria" w:cs="Cambria" w:hint="cs"/>
          <w:rtl/>
        </w:rPr>
        <w:t> </w:t>
      </w:r>
      <w:r w:rsidRPr="00822C9F">
        <w:rPr>
          <w:rtl/>
        </w:rPr>
        <w:t>שחבירו זוכה בה</w:t>
      </w:r>
      <w:r w:rsidRPr="00822C9F">
        <w:rPr>
          <w:rFonts w:ascii="Cambria" w:hAnsi="Cambria" w:cs="Cambria" w:hint="cs"/>
          <w:rtl/>
        </w:rPr>
        <w:t> </w:t>
      </w:r>
      <w:r w:rsidRPr="00822C9F">
        <w:rPr>
          <w:rtl/>
        </w:rPr>
        <w:t>גם הוא זוכה בה, ולגבי רדיית הפת שחבירו</w:t>
      </w:r>
      <w:r w:rsidRPr="00822C9F">
        <w:rPr>
          <w:rFonts w:ascii="Cambria" w:hAnsi="Cambria" w:cs="Cambria" w:hint="cs"/>
          <w:rtl/>
        </w:rPr>
        <w:t> </w:t>
      </w:r>
      <w:r w:rsidRPr="00822C9F">
        <w:rPr>
          <w:rtl/>
        </w:rPr>
        <w:t>ניצל מן העבירה</w:t>
      </w:r>
      <w:r w:rsidRPr="00822C9F">
        <w:rPr>
          <w:rFonts w:ascii="Cambria" w:hAnsi="Cambria" w:cs="Cambria" w:hint="cs"/>
          <w:rtl/>
        </w:rPr>
        <w:t> </w:t>
      </w:r>
      <w:r w:rsidRPr="00822C9F">
        <w:rPr>
          <w:rFonts w:hint="cs"/>
          <w:rtl/>
        </w:rPr>
        <w:t>ואין</w:t>
      </w:r>
      <w:r w:rsidRPr="00822C9F">
        <w:rPr>
          <w:rtl/>
        </w:rPr>
        <w:t xml:space="preserve"> </w:t>
      </w:r>
      <w:r w:rsidRPr="00822C9F">
        <w:rPr>
          <w:rFonts w:hint="cs"/>
          <w:rtl/>
        </w:rPr>
        <w:t>אני</w:t>
      </w:r>
      <w:r w:rsidRPr="00822C9F">
        <w:rPr>
          <w:rtl/>
        </w:rPr>
        <w:t xml:space="preserve"> </w:t>
      </w:r>
      <w:r w:rsidRPr="00822C9F">
        <w:rPr>
          <w:rFonts w:hint="cs"/>
          <w:rtl/>
        </w:rPr>
        <w:t>קורא</w:t>
      </w:r>
      <w:r w:rsidRPr="00822C9F">
        <w:rPr>
          <w:rtl/>
        </w:rPr>
        <w:t xml:space="preserve"> </w:t>
      </w:r>
      <w:r w:rsidRPr="00822C9F">
        <w:rPr>
          <w:rFonts w:hint="cs"/>
          <w:rtl/>
        </w:rPr>
        <w:t>בו</w:t>
      </w:r>
      <w:r w:rsidRPr="00822C9F">
        <w:rPr>
          <w:rtl/>
        </w:rPr>
        <w:t xml:space="preserve"> </w:t>
      </w:r>
      <w:r w:rsidRPr="00822C9F">
        <w:rPr>
          <w:rFonts w:hint="cs"/>
          <w:rtl/>
        </w:rPr>
        <w:t>שהוא</w:t>
      </w:r>
      <w:r w:rsidRPr="00822C9F">
        <w:rPr>
          <w:rtl/>
        </w:rPr>
        <w:t xml:space="preserve"> </w:t>
      </w:r>
      <w:r w:rsidRPr="00822C9F">
        <w:rPr>
          <w:rFonts w:hint="cs"/>
          <w:rtl/>
        </w:rPr>
        <w:t>זוכה</w:t>
      </w:r>
      <w:r w:rsidRPr="00822C9F">
        <w:rPr>
          <w:rtl/>
        </w:rPr>
        <w:t xml:space="preserve"> </w:t>
      </w:r>
      <w:r w:rsidRPr="00822C9F">
        <w:rPr>
          <w:rFonts w:hint="cs"/>
          <w:rtl/>
        </w:rPr>
        <w:t>בשום</w:t>
      </w:r>
      <w:r w:rsidRPr="00822C9F">
        <w:rPr>
          <w:rtl/>
        </w:rPr>
        <w:t xml:space="preserve"> </w:t>
      </w:r>
      <w:r w:rsidRPr="00822C9F">
        <w:rPr>
          <w:rFonts w:hint="cs"/>
          <w:rtl/>
        </w:rPr>
        <w:t>מצוה</w:t>
      </w:r>
      <w:r w:rsidRPr="00822C9F">
        <w:rPr>
          <w:rtl/>
        </w:rPr>
        <w:t xml:space="preserve">, </w:t>
      </w:r>
      <w:r w:rsidRPr="00822C9F">
        <w:rPr>
          <w:rFonts w:hint="cs"/>
          <w:rtl/>
        </w:rPr>
        <w:t>גם</w:t>
      </w:r>
      <w:r w:rsidRPr="00822C9F">
        <w:rPr>
          <w:rtl/>
        </w:rPr>
        <w:t xml:space="preserve"> </w:t>
      </w:r>
      <w:r w:rsidRPr="00822C9F">
        <w:rPr>
          <w:rFonts w:hint="cs"/>
          <w:rtl/>
        </w:rPr>
        <w:t>הוא</w:t>
      </w:r>
      <w:r w:rsidRPr="00822C9F">
        <w:rPr>
          <w:rtl/>
        </w:rPr>
        <w:t xml:space="preserve"> </w:t>
      </w:r>
      <w:r w:rsidRPr="00822C9F">
        <w:rPr>
          <w:rFonts w:hint="cs"/>
          <w:rtl/>
        </w:rPr>
        <w:t>אינו</w:t>
      </w:r>
      <w:r w:rsidRPr="00822C9F">
        <w:rPr>
          <w:rtl/>
        </w:rPr>
        <w:t xml:space="preserve"> </w:t>
      </w:r>
      <w:r w:rsidRPr="00822C9F">
        <w:rPr>
          <w:rFonts w:hint="cs"/>
          <w:rtl/>
        </w:rPr>
        <w:t>נקרא</w:t>
      </w:r>
      <w:r w:rsidRPr="00822C9F">
        <w:rPr>
          <w:rtl/>
        </w:rPr>
        <w:t xml:space="preserve"> </w:t>
      </w:r>
      <w:r w:rsidRPr="00822C9F">
        <w:rPr>
          <w:rFonts w:hint="cs"/>
          <w:rtl/>
        </w:rPr>
        <w:t>זוכה</w:t>
      </w:r>
      <w:r w:rsidRPr="00822C9F">
        <w:rPr>
          <w:rtl/>
        </w:rPr>
        <w:t xml:space="preserve"> </w:t>
      </w:r>
      <w:r w:rsidRPr="00822C9F">
        <w:rPr>
          <w:rFonts w:hint="cs"/>
          <w:rtl/>
        </w:rPr>
        <w:t>בה</w:t>
      </w:r>
      <w:r w:rsidRPr="00822C9F">
        <w:rPr>
          <w:rtl/>
        </w:rPr>
        <w:t>".</w:t>
      </w:r>
    </w:p>
    <w:p w:rsidR="00D9552A" w:rsidRPr="00822C9F" w:rsidRDefault="00D9552A" w:rsidP="008D3E0C">
      <w:pPr>
        <w:pStyle w:val="a2"/>
        <w:spacing w:after="120"/>
        <w:rPr>
          <w:color w:val="222222"/>
          <w:sz w:val="19"/>
          <w:szCs w:val="19"/>
        </w:rPr>
      </w:pPr>
      <w:r w:rsidRPr="00822C9F">
        <w:rPr>
          <w:rtl/>
        </w:rPr>
        <w:t>לפי"ז מובנת קושית השערי ציון בלולב שמחמת דין ערבות אכן</w:t>
      </w:r>
      <w:r>
        <w:rPr>
          <w:rtl/>
        </w:rPr>
        <w:t xml:space="preserve"> </w:t>
      </w:r>
      <w:r w:rsidRPr="00822C9F">
        <w:rPr>
          <w:rtl/>
        </w:rPr>
        <w:t>יזכה את חבירו במצוות לולב</w:t>
      </w:r>
      <w:r>
        <w:rPr>
          <w:rtl/>
        </w:rPr>
        <w:t xml:space="preserve"> </w:t>
      </w:r>
      <w:r w:rsidRPr="00822C9F">
        <w:rPr>
          <w:rtl/>
        </w:rPr>
        <w:t>א</w:t>
      </w:r>
      <w:r>
        <w:rPr>
          <w:rtl/>
        </w:rPr>
        <w:t>ף בשילוח גוי להביאו חוץ לתחום,</w:t>
      </w:r>
      <w:r>
        <w:rPr>
          <w:rFonts w:hint="cs"/>
          <w:rtl/>
        </w:rPr>
        <w:t xml:space="preserve"> </w:t>
      </w:r>
      <w:r w:rsidRPr="00822C9F">
        <w:rPr>
          <w:rtl/>
        </w:rPr>
        <w:t>כי בכהאי גוונא אמרינן חטא</w:t>
      </w:r>
      <w:r>
        <w:rPr>
          <w:rtl/>
        </w:rPr>
        <w:t xml:space="preserve"> </w:t>
      </w:r>
      <w:r w:rsidRPr="00822C9F">
        <w:rPr>
          <w:rtl/>
        </w:rPr>
        <w:t>בחטא קל של שבות דשבות כדי שיזכה חברך במצות לולב.</w:t>
      </w:r>
    </w:p>
    <w:p w:rsidR="00D9552A" w:rsidRPr="00822C9F" w:rsidRDefault="00D9552A" w:rsidP="008D3E0C">
      <w:pPr>
        <w:pStyle w:val="a2"/>
        <w:spacing w:after="120"/>
        <w:rPr>
          <w:color w:val="222222"/>
          <w:sz w:val="19"/>
          <w:szCs w:val="19"/>
        </w:rPr>
      </w:pPr>
      <w:r w:rsidRPr="00822C9F">
        <w:rPr>
          <w:rtl/>
        </w:rPr>
        <w:t>ומובן ג"כ במה שבמכתב הרבי דלעיל כותב שאף להדעה שאמרינן אין לאדם יחטא בכדי לזכות לחבירו כשאין לו חלק בעבירה, בכ"ז מצד "מדת חסידות" יקבל על עצו להיות ש"ץ, כי כיון שהוא</w:t>
      </w:r>
      <w:r w:rsidRPr="00822C9F">
        <w:rPr>
          <w:rFonts w:ascii="Cambria" w:hAnsi="Cambria" w:cs="Cambria" w:hint="cs"/>
          <w:rtl/>
        </w:rPr>
        <w:t> </w:t>
      </w:r>
      <w:r w:rsidRPr="00822C9F">
        <w:rPr>
          <w:rtl/>
        </w:rPr>
        <w:t>ערב</w:t>
      </w:r>
      <w:r w:rsidRPr="00822C9F">
        <w:rPr>
          <w:rFonts w:ascii="Cambria" w:hAnsi="Cambria" w:cs="Cambria" w:hint="cs"/>
          <w:rtl/>
        </w:rPr>
        <w:t> </w:t>
      </w:r>
      <w:r w:rsidRPr="00822C9F">
        <w:rPr>
          <w:rFonts w:hint="cs"/>
          <w:rtl/>
        </w:rPr>
        <w:t>בעדו</w:t>
      </w:r>
      <w:r w:rsidRPr="00822C9F">
        <w:rPr>
          <w:rtl/>
        </w:rPr>
        <w:t xml:space="preserve"> </w:t>
      </w:r>
      <w:r w:rsidRPr="00822C9F">
        <w:rPr>
          <w:rFonts w:hint="cs"/>
          <w:rtl/>
        </w:rPr>
        <w:t>הרי</w:t>
      </w:r>
      <w:r w:rsidRPr="00822C9F">
        <w:rPr>
          <w:rtl/>
        </w:rPr>
        <w:t xml:space="preserve"> </w:t>
      </w:r>
      <w:r w:rsidRPr="00822C9F">
        <w:rPr>
          <w:rFonts w:hint="cs"/>
          <w:rtl/>
        </w:rPr>
        <w:t>יש</w:t>
      </w:r>
      <w:r w:rsidRPr="00822C9F">
        <w:rPr>
          <w:rtl/>
        </w:rPr>
        <w:t xml:space="preserve"> </w:t>
      </w:r>
      <w:r w:rsidRPr="00822C9F">
        <w:rPr>
          <w:rFonts w:hint="cs"/>
          <w:rtl/>
        </w:rPr>
        <w:t>לו</w:t>
      </w:r>
      <w:r w:rsidRPr="00822C9F">
        <w:rPr>
          <w:rtl/>
        </w:rPr>
        <w:t xml:space="preserve"> </w:t>
      </w:r>
      <w:r w:rsidRPr="00822C9F">
        <w:rPr>
          <w:rFonts w:hint="cs"/>
          <w:rtl/>
        </w:rPr>
        <w:t>להשתדל</w:t>
      </w:r>
      <w:r w:rsidRPr="00822C9F">
        <w:rPr>
          <w:rtl/>
        </w:rPr>
        <w:t xml:space="preserve"> </w:t>
      </w:r>
      <w:r w:rsidRPr="00822C9F">
        <w:rPr>
          <w:rFonts w:hint="cs"/>
          <w:rtl/>
        </w:rPr>
        <w:t>לזכות</w:t>
      </w:r>
      <w:r w:rsidRPr="00822C9F">
        <w:rPr>
          <w:rtl/>
        </w:rPr>
        <w:t xml:space="preserve"> </w:t>
      </w:r>
      <w:r w:rsidRPr="00822C9F">
        <w:rPr>
          <w:rFonts w:hint="cs"/>
          <w:rtl/>
        </w:rPr>
        <w:t>חבירו</w:t>
      </w:r>
      <w:r w:rsidRPr="00822C9F">
        <w:rPr>
          <w:rtl/>
        </w:rPr>
        <w:t xml:space="preserve"> </w:t>
      </w:r>
      <w:r w:rsidRPr="00822C9F">
        <w:rPr>
          <w:rFonts w:hint="cs"/>
          <w:rtl/>
        </w:rPr>
        <w:t>שיקיים</w:t>
      </w:r>
      <w:r w:rsidRPr="00822C9F">
        <w:rPr>
          <w:rtl/>
        </w:rPr>
        <w:t xml:space="preserve"> </w:t>
      </w:r>
      <w:r w:rsidRPr="00822C9F">
        <w:rPr>
          <w:rFonts w:hint="cs"/>
          <w:rtl/>
        </w:rPr>
        <w:t>המצות</w:t>
      </w:r>
      <w:r w:rsidRPr="00822C9F">
        <w:rPr>
          <w:rtl/>
        </w:rPr>
        <w:t xml:space="preserve"> </w:t>
      </w:r>
      <w:r w:rsidRPr="00822C9F">
        <w:rPr>
          <w:rFonts w:hint="cs"/>
          <w:rtl/>
        </w:rPr>
        <w:t>שעליו</w:t>
      </w:r>
      <w:r w:rsidRPr="00822C9F">
        <w:rPr>
          <w:rtl/>
        </w:rPr>
        <w:t xml:space="preserve">, </w:t>
      </w:r>
      <w:r w:rsidRPr="00822C9F">
        <w:rPr>
          <w:rFonts w:hint="cs"/>
          <w:rtl/>
        </w:rPr>
        <w:t>ובנידו</w:t>
      </w:r>
      <w:r w:rsidRPr="00822C9F">
        <w:rPr>
          <w:rtl/>
        </w:rPr>
        <w:t>"</w:t>
      </w:r>
      <w:r w:rsidRPr="00822C9F">
        <w:rPr>
          <w:rFonts w:hint="cs"/>
          <w:rtl/>
        </w:rPr>
        <w:t>ד</w:t>
      </w:r>
      <w:r w:rsidRPr="00822C9F">
        <w:rPr>
          <w:rtl/>
        </w:rPr>
        <w:t xml:space="preserve"> </w:t>
      </w:r>
      <w:r w:rsidRPr="00822C9F">
        <w:rPr>
          <w:rFonts w:hint="cs"/>
          <w:rtl/>
        </w:rPr>
        <w:t>היינו</w:t>
      </w:r>
      <w:r w:rsidRPr="00822C9F">
        <w:rPr>
          <w:rtl/>
        </w:rPr>
        <w:t xml:space="preserve"> </w:t>
      </w:r>
      <w:r w:rsidRPr="00822C9F">
        <w:rPr>
          <w:rFonts w:hint="cs"/>
          <w:rtl/>
        </w:rPr>
        <w:t>מצות</w:t>
      </w:r>
      <w:r w:rsidRPr="00822C9F">
        <w:rPr>
          <w:rtl/>
        </w:rPr>
        <w:t xml:space="preserve"> </w:t>
      </w:r>
      <w:r w:rsidRPr="00822C9F">
        <w:rPr>
          <w:rFonts w:hint="cs"/>
          <w:rtl/>
        </w:rPr>
        <w:t>תפלה</w:t>
      </w:r>
      <w:r w:rsidRPr="00822C9F">
        <w:rPr>
          <w:rtl/>
        </w:rPr>
        <w:t xml:space="preserve"> </w:t>
      </w:r>
      <w:r w:rsidRPr="00822C9F">
        <w:rPr>
          <w:rFonts w:hint="cs"/>
          <w:rtl/>
        </w:rPr>
        <w:t>בציבור</w:t>
      </w:r>
      <w:r w:rsidRPr="00822C9F">
        <w:rPr>
          <w:rtl/>
        </w:rPr>
        <w:t xml:space="preserve"> </w:t>
      </w:r>
      <w:r w:rsidRPr="00822C9F">
        <w:rPr>
          <w:rFonts w:hint="cs"/>
          <w:rtl/>
        </w:rPr>
        <w:t>ואמירת</w:t>
      </w:r>
      <w:r w:rsidRPr="00822C9F">
        <w:rPr>
          <w:rtl/>
        </w:rPr>
        <w:t xml:space="preserve"> </w:t>
      </w:r>
      <w:r w:rsidRPr="00822C9F">
        <w:rPr>
          <w:rFonts w:hint="cs"/>
          <w:rtl/>
        </w:rPr>
        <w:t>קדיש</w:t>
      </w:r>
      <w:r w:rsidRPr="00822C9F">
        <w:rPr>
          <w:rtl/>
        </w:rPr>
        <w:t xml:space="preserve">. </w:t>
      </w:r>
      <w:r w:rsidRPr="00822C9F">
        <w:rPr>
          <w:rFonts w:hint="cs"/>
          <w:rtl/>
        </w:rPr>
        <w:t>ועאכו</w:t>
      </w:r>
      <w:r w:rsidRPr="00822C9F">
        <w:rPr>
          <w:rtl/>
        </w:rPr>
        <w:t>"</w:t>
      </w:r>
      <w:r w:rsidRPr="00822C9F">
        <w:rPr>
          <w:rFonts w:hint="cs"/>
          <w:rtl/>
        </w:rPr>
        <w:t>כ</w:t>
      </w:r>
      <w:r w:rsidRPr="00822C9F">
        <w:rPr>
          <w:rtl/>
        </w:rPr>
        <w:t xml:space="preserve"> </w:t>
      </w:r>
      <w:r w:rsidRPr="00822C9F">
        <w:rPr>
          <w:rFonts w:hint="cs"/>
          <w:rtl/>
        </w:rPr>
        <w:t>לשיטות</w:t>
      </w:r>
      <w:r w:rsidRPr="00822C9F">
        <w:rPr>
          <w:rtl/>
        </w:rPr>
        <w:t xml:space="preserve"> </w:t>
      </w:r>
      <w:r w:rsidRPr="00822C9F">
        <w:rPr>
          <w:rFonts w:hint="cs"/>
          <w:rtl/>
        </w:rPr>
        <w:t>שאר</w:t>
      </w:r>
      <w:r w:rsidRPr="00822C9F">
        <w:rPr>
          <w:rtl/>
        </w:rPr>
        <w:t xml:space="preserve"> </w:t>
      </w:r>
      <w:r w:rsidRPr="00822C9F">
        <w:rPr>
          <w:rFonts w:hint="cs"/>
          <w:rtl/>
        </w:rPr>
        <w:t>הראשונים</w:t>
      </w:r>
      <w:r>
        <w:rPr>
          <w:rtl/>
        </w:rPr>
        <w:t xml:space="preserve"> </w:t>
      </w:r>
      <w:r w:rsidRPr="00822C9F">
        <w:rPr>
          <w:rtl/>
        </w:rPr>
        <w:t>(שהרבי מציינם בשוה"ג) צריך לסייעם לקיים מצותם בתפלה בציבור וכנ"ל דבנדו"ד אומרים לו לאדם חטא כדי שיזכה חברך. (וראה ג"כ מה שהאריך ידידי הגה"ח הרב ברוך אבערלאנדער</w:t>
      </w:r>
      <w:r>
        <w:rPr>
          <w:rtl/>
        </w:rPr>
        <w:t xml:space="preserve"> </w:t>
      </w:r>
      <w:r w:rsidRPr="00822C9F">
        <w:rPr>
          <w:rtl/>
        </w:rPr>
        <w:t>שיחי' בקובץ אור ישראל גליון מו, בענין חיוב תפלה בציבור לנוסעים לשליחות בעיירות רחוקות).</w:t>
      </w:r>
    </w:p>
    <w:p w:rsidR="00D9552A" w:rsidRPr="00822C9F" w:rsidRDefault="00D9552A" w:rsidP="008D3E0C">
      <w:pPr>
        <w:pStyle w:val="a2"/>
        <w:spacing w:after="120"/>
        <w:rPr>
          <w:color w:val="222222"/>
          <w:sz w:val="19"/>
          <w:szCs w:val="19"/>
        </w:rPr>
      </w:pPr>
      <w:r w:rsidRPr="003169DD">
        <w:rPr>
          <w:b/>
          <w:bCs/>
          <w:rtl/>
        </w:rPr>
        <w:t>ו.</w:t>
      </w:r>
      <w:r w:rsidRPr="00822C9F">
        <w:rPr>
          <w:rtl/>
        </w:rPr>
        <w:t xml:space="preserve"> ויש לבאר המחלוקת בין המג"א</w:t>
      </w:r>
      <w:r>
        <w:rPr>
          <w:rtl/>
        </w:rPr>
        <w:t xml:space="preserve"> </w:t>
      </w:r>
      <w:r w:rsidRPr="00822C9F">
        <w:rPr>
          <w:rtl/>
        </w:rPr>
        <w:t>שאוסר בלולב אם פשע</w:t>
      </w:r>
      <w:r>
        <w:rPr>
          <w:rtl/>
        </w:rPr>
        <w:t xml:space="preserve"> </w:t>
      </w:r>
      <w:r w:rsidRPr="00822C9F">
        <w:rPr>
          <w:rtl/>
        </w:rPr>
        <w:t>חבירו, להמשנה ברורה בשעה"צ</w:t>
      </w:r>
      <w:r>
        <w:rPr>
          <w:rtl/>
        </w:rPr>
        <w:t xml:space="preserve"> </w:t>
      </w:r>
      <w:r w:rsidRPr="00822C9F">
        <w:rPr>
          <w:rtl/>
        </w:rPr>
        <w:t>שרוצה להתיר [וכן</w:t>
      </w:r>
      <w:r>
        <w:rPr>
          <w:rtl/>
        </w:rPr>
        <w:t xml:space="preserve"> </w:t>
      </w:r>
      <w:r w:rsidRPr="00822C9F">
        <w:rPr>
          <w:rtl/>
        </w:rPr>
        <w:t>לכאורה משמע דעת רבינו במכתב],</w:t>
      </w:r>
      <w:r w:rsidRPr="00E33AC5">
        <w:rPr>
          <w:rtl/>
        </w:rPr>
        <w:t xml:space="preserve"> </w:t>
      </w:r>
      <w:r w:rsidRPr="00822C9F">
        <w:rPr>
          <w:rtl/>
        </w:rPr>
        <w:t>דתלוי בגדר ערבות, והוא ע"פ המבואר בלקו"ש (חלק ל' ויגש עמ' 216) "שעבודו של ערב יש לבארו בשני אופנים: א) השעבוד שייך רק</w:t>
      </w:r>
      <w:r w:rsidRPr="00822C9F">
        <w:rPr>
          <w:rFonts w:ascii="Cambria" w:hAnsi="Cambria" w:cs="Cambria" w:hint="cs"/>
          <w:rtl/>
        </w:rPr>
        <w:t> </w:t>
      </w:r>
      <w:r w:rsidRPr="00822C9F">
        <w:rPr>
          <w:rtl/>
        </w:rPr>
        <w:t>להחוב, דמשעבד נפשי' לשלם</w:t>
      </w:r>
      <w:r w:rsidRPr="00822C9F">
        <w:rPr>
          <w:rFonts w:ascii="Cambria" w:hAnsi="Cambria" w:cs="Cambria" w:hint="cs"/>
          <w:rtl/>
        </w:rPr>
        <w:t> </w:t>
      </w:r>
      <w:r w:rsidRPr="00822C9F">
        <w:rPr>
          <w:rtl/>
        </w:rPr>
        <w:t>חובו</w:t>
      </w:r>
      <w:r w:rsidRPr="00822C9F">
        <w:rPr>
          <w:rFonts w:ascii="Cambria" w:hAnsi="Cambria" w:cs="Cambria" w:hint="cs"/>
          <w:rtl/>
        </w:rPr>
        <w:t> </w:t>
      </w:r>
      <w:r w:rsidRPr="00822C9F">
        <w:rPr>
          <w:rFonts w:hint="cs"/>
          <w:rtl/>
        </w:rPr>
        <w:t>של</w:t>
      </w:r>
      <w:r w:rsidRPr="00822C9F">
        <w:rPr>
          <w:rtl/>
        </w:rPr>
        <w:t xml:space="preserve"> </w:t>
      </w:r>
      <w:r w:rsidRPr="00822C9F">
        <w:rPr>
          <w:rFonts w:hint="cs"/>
          <w:rtl/>
        </w:rPr>
        <w:t>הלוה</w:t>
      </w:r>
      <w:r w:rsidRPr="00822C9F">
        <w:rPr>
          <w:rtl/>
        </w:rPr>
        <w:t xml:space="preserve">, </w:t>
      </w:r>
      <w:r w:rsidRPr="00822C9F">
        <w:rPr>
          <w:rFonts w:hint="cs"/>
          <w:rtl/>
        </w:rPr>
        <w:t>ב</w:t>
      </w:r>
      <w:r w:rsidRPr="00822C9F">
        <w:rPr>
          <w:rtl/>
        </w:rPr>
        <w:t xml:space="preserve">) </w:t>
      </w:r>
      <w:r w:rsidRPr="00822C9F">
        <w:rPr>
          <w:rFonts w:hint="cs"/>
          <w:rtl/>
        </w:rPr>
        <w:t>הערב</w:t>
      </w:r>
      <w:r w:rsidRPr="00822C9F">
        <w:rPr>
          <w:rtl/>
        </w:rPr>
        <w:t xml:space="preserve"> </w:t>
      </w:r>
      <w:r w:rsidRPr="00822C9F">
        <w:rPr>
          <w:rFonts w:hint="cs"/>
          <w:rtl/>
        </w:rPr>
        <w:t>עומד</w:t>
      </w:r>
      <w:r w:rsidRPr="00822C9F">
        <w:rPr>
          <w:rFonts w:ascii="Cambria" w:hAnsi="Cambria" w:cs="Cambria" w:hint="cs"/>
          <w:rtl/>
        </w:rPr>
        <w:t> </w:t>
      </w:r>
      <w:r w:rsidRPr="00822C9F">
        <w:rPr>
          <w:rtl/>
        </w:rPr>
        <w:t>במקום</w:t>
      </w:r>
      <w:r w:rsidRPr="00822C9F">
        <w:rPr>
          <w:rFonts w:ascii="Cambria" w:hAnsi="Cambria" w:cs="Cambria" w:hint="cs"/>
          <w:rtl/>
        </w:rPr>
        <w:t> </w:t>
      </w:r>
      <w:r w:rsidRPr="00822C9F">
        <w:rPr>
          <w:rFonts w:hint="cs"/>
          <w:rtl/>
        </w:rPr>
        <w:t>הלוה</w:t>
      </w:r>
      <w:r w:rsidRPr="00822C9F">
        <w:rPr>
          <w:rtl/>
        </w:rPr>
        <w:t xml:space="preserve">, </w:t>
      </w:r>
      <w:r w:rsidRPr="00822C9F">
        <w:rPr>
          <w:rFonts w:hint="cs"/>
          <w:rtl/>
        </w:rPr>
        <w:t>ולכן</w:t>
      </w:r>
      <w:r w:rsidRPr="00822C9F">
        <w:rPr>
          <w:rtl/>
        </w:rPr>
        <w:t xml:space="preserve"> </w:t>
      </w:r>
      <w:r w:rsidRPr="00822C9F">
        <w:rPr>
          <w:rFonts w:hint="cs"/>
          <w:rtl/>
        </w:rPr>
        <w:t>שעבוד</w:t>
      </w:r>
      <w:r w:rsidRPr="00822C9F">
        <w:rPr>
          <w:rtl/>
        </w:rPr>
        <w:t xml:space="preserve"> </w:t>
      </w:r>
      <w:r w:rsidRPr="00822C9F">
        <w:rPr>
          <w:rFonts w:hint="cs"/>
          <w:rtl/>
        </w:rPr>
        <w:t>הגוף</w:t>
      </w:r>
      <w:r w:rsidRPr="00822C9F">
        <w:rPr>
          <w:rtl/>
        </w:rPr>
        <w:t xml:space="preserve"> </w:t>
      </w:r>
      <w:r w:rsidRPr="00822C9F">
        <w:rPr>
          <w:rFonts w:hint="cs"/>
          <w:rtl/>
        </w:rPr>
        <w:t>שעל</w:t>
      </w:r>
      <w:r w:rsidRPr="00822C9F">
        <w:rPr>
          <w:rtl/>
        </w:rPr>
        <w:t xml:space="preserve"> </w:t>
      </w:r>
      <w:r w:rsidRPr="00822C9F">
        <w:rPr>
          <w:rFonts w:hint="cs"/>
          <w:rtl/>
        </w:rPr>
        <w:t>הלוה</w:t>
      </w:r>
      <w:r w:rsidRPr="00822C9F">
        <w:rPr>
          <w:rtl/>
        </w:rPr>
        <w:t xml:space="preserve"> </w:t>
      </w:r>
      <w:r w:rsidRPr="00822C9F">
        <w:rPr>
          <w:rFonts w:hint="cs"/>
          <w:rtl/>
        </w:rPr>
        <w:t>לשלם</w:t>
      </w:r>
      <w:r w:rsidRPr="00822C9F">
        <w:rPr>
          <w:rtl/>
        </w:rPr>
        <w:t xml:space="preserve"> </w:t>
      </w:r>
      <w:r w:rsidRPr="00822C9F">
        <w:rPr>
          <w:rFonts w:hint="cs"/>
          <w:rtl/>
        </w:rPr>
        <w:t>חובו</w:t>
      </w:r>
      <w:r w:rsidRPr="00822C9F">
        <w:rPr>
          <w:rtl/>
        </w:rPr>
        <w:t xml:space="preserve"> (</w:t>
      </w:r>
      <w:r w:rsidRPr="00822C9F">
        <w:rPr>
          <w:rFonts w:hint="cs"/>
          <w:rtl/>
        </w:rPr>
        <w:t>ופריעת</w:t>
      </w:r>
      <w:r w:rsidRPr="00822C9F">
        <w:rPr>
          <w:rtl/>
        </w:rPr>
        <w:t xml:space="preserve"> </w:t>
      </w:r>
      <w:r w:rsidRPr="00822C9F">
        <w:rPr>
          <w:rFonts w:hint="cs"/>
          <w:rtl/>
        </w:rPr>
        <w:t>בע</w:t>
      </w:r>
      <w:r w:rsidRPr="00822C9F">
        <w:rPr>
          <w:rtl/>
        </w:rPr>
        <w:t>"</w:t>
      </w:r>
      <w:r w:rsidRPr="00822C9F">
        <w:rPr>
          <w:rFonts w:hint="cs"/>
          <w:rtl/>
        </w:rPr>
        <w:t>ח</w:t>
      </w:r>
      <w:r w:rsidRPr="00822C9F">
        <w:rPr>
          <w:rtl/>
        </w:rPr>
        <w:t xml:space="preserve"> </w:t>
      </w:r>
      <w:r w:rsidRPr="00822C9F">
        <w:rPr>
          <w:rFonts w:hint="cs"/>
          <w:rtl/>
        </w:rPr>
        <w:t>מצו</w:t>
      </w:r>
      <w:r w:rsidRPr="00822C9F">
        <w:rPr>
          <w:rtl/>
        </w:rPr>
        <w:t>ה), חל על הערב (העומד במקומו). ועיי"ש בשיחה ובהערות שמבאר שזהו מחלוקת אמוראים (בבא בתרא קעג ע"ב) במקור התורה לשעבוד ערב.</w:t>
      </w:r>
    </w:p>
    <w:p w:rsidR="00D9552A" w:rsidRPr="00822C9F" w:rsidRDefault="00D9552A" w:rsidP="008D3E0C">
      <w:pPr>
        <w:pStyle w:val="a2"/>
        <w:spacing w:after="120"/>
        <w:rPr>
          <w:color w:val="222222"/>
          <w:sz w:val="19"/>
          <w:szCs w:val="19"/>
        </w:rPr>
      </w:pPr>
      <w:r w:rsidRPr="00822C9F">
        <w:rPr>
          <w:rtl/>
        </w:rPr>
        <w:t xml:space="preserve">ומקשר אופן הב' שעומד במקום הלוה ממש, עם "דין ערבות הכללי של </w:t>
      </w:r>
      <w:r>
        <w:rPr>
          <w:rtl/>
        </w:rPr>
        <w:t>כל ישראל דכל ישראל ערבים זה בזה</w:t>
      </w:r>
      <w:r w:rsidRPr="00822C9F">
        <w:rPr>
          <w:rtl/>
        </w:rPr>
        <w:t>: כשם שמצינו לענין ברכת המצות "שאף מי שאינו מחוייב בדבר מפני שכבר יצא י"ח יכול לברך למי שעדיין לא יצא</w:t>
      </w:r>
      <w:r>
        <w:rPr>
          <w:rFonts w:hint="cs"/>
          <w:rtl/>
        </w:rPr>
        <w:t xml:space="preserve"> </w:t>
      </w:r>
      <w:r w:rsidRPr="00822C9F">
        <w:rPr>
          <w:rtl/>
        </w:rPr>
        <w:t>.</w:t>
      </w:r>
      <w:r>
        <w:rPr>
          <w:rFonts w:hint="cs"/>
          <w:rtl/>
        </w:rPr>
        <w:t xml:space="preserve"> </w:t>
      </w:r>
      <w:r w:rsidRPr="00822C9F">
        <w:rPr>
          <w:rtl/>
        </w:rPr>
        <w:t>.</w:t>
      </w:r>
      <w:r>
        <w:rPr>
          <w:rFonts w:hint="cs"/>
          <w:rtl/>
        </w:rPr>
        <w:t xml:space="preserve"> </w:t>
      </w:r>
      <w:r w:rsidRPr="00822C9F">
        <w:rPr>
          <w:rtl/>
        </w:rPr>
        <w:t xml:space="preserve">לפי שבמצות שהן חובה </w:t>
      </w:r>
      <w:r w:rsidRPr="00822C9F">
        <w:rPr>
          <w:rtl/>
        </w:rPr>
        <w:lastRenderedPageBreak/>
        <w:t>כל ישראל ערבים זה בזה וגם</w:t>
      </w:r>
      <w:r w:rsidRPr="00822C9F">
        <w:rPr>
          <w:rFonts w:ascii="Cambria" w:hAnsi="Cambria" w:cs="Cambria" w:hint="cs"/>
          <w:rtl/>
        </w:rPr>
        <w:t> </w:t>
      </w:r>
      <w:r w:rsidRPr="00822C9F">
        <w:rPr>
          <w:rtl/>
        </w:rPr>
        <w:t>הוא נקרא מחוייב בדבר</w:t>
      </w:r>
      <w:r w:rsidRPr="00822C9F">
        <w:rPr>
          <w:rFonts w:ascii="Cambria" w:hAnsi="Cambria" w:cs="Cambria" w:hint="cs"/>
          <w:rtl/>
        </w:rPr>
        <w:t> </w:t>
      </w:r>
      <w:r w:rsidRPr="00822C9F">
        <w:rPr>
          <w:rtl/>
        </w:rPr>
        <w:t>כשחבירו לא יצא י"ח עדיין" -</w:t>
      </w:r>
      <w:r>
        <w:rPr>
          <w:rFonts w:hint="cs"/>
          <w:rtl/>
        </w:rPr>
        <w:t xml:space="preserve"> </w:t>
      </w:r>
      <w:r>
        <w:rPr>
          <w:rtl/>
        </w:rPr>
        <w:t>והיינו מפני ש</w:t>
      </w:r>
      <w:r w:rsidRPr="00822C9F">
        <w:rPr>
          <w:rtl/>
        </w:rPr>
        <w:t>"גדר דערבות משום שכל ישראל הוה כמין יחיד" "גוף אחד" "ומציאות אחת", [לשונות הצפנת פענח] ..ובמילא החיוב שעל חבירו חל גם עליו עד ש"גם הוא מקרא מחויב בדבר", עיי"ש ובהערות</w:t>
      </w:r>
      <w:r>
        <w:rPr>
          <w:rtl/>
        </w:rPr>
        <w:t xml:space="preserve"> </w:t>
      </w:r>
      <w:r w:rsidRPr="00822C9F">
        <w:rPr>
          <w:rtl/>
        </w:rPr>
        <w:t>(ובספר "אגורה באהלך" סימן כב ביארתי שזה תלוי גם אם הערבות הוא דין כללי או דין פרטי בכל מצוה, היינו כשמחוייב במצוה פרטית מתחייב ג"כ ב"ערבות"</w:t>
      </w:r>
      <w:r w:rsidR="009B13E6">
        <w:rPr>
          <w:rtl/>
        </w:rPr>
        <w:t xml:space="preserve"> </w:t>
      </w:r>
      <w:r w:rsidRPr="00822C9F">
        <w:rPr>
          <w:rtl/>
        </w:rPr>
        <w:t>כחלק מן המצוה לוודאות שגם אחרים יקיימו מצוה זו עצמה, עיי"ש).</w:t>
      </w:r>
    </w:p>
    <w:p w:rsidR="00D9552A" w:rsidRPr="00822C9F" w:rsidRDefault="00D9552A" w:rsidP="008D3E0C">
      <w:pPr>
        <w:pStyle w:val="a2"/>
        <w:spacing w:after="120"/>
        <w:rPr>
          <w:color w:val="222222"/>
          <w:sz w:val="19"/>
          <w:szCs w:val="19"/>
        </w:rPr>
      </w:pPr>
      <w:r w:rsidRPr="00822C9F">
        <w:rPr>
          <w:rtl/>
        </w:rPr>
        <w:t>לפי"ז י"ל להמג"א ערבות פירושו שעבוד</w:t>
      </w:r>
      <w:r w:rsidRPr="00822C9F">
        <w:rPr>
          <w:rFonts w:ascii="Cambria" w:hAnsi="Cambria" w:cs="Cambria" w:hint="cs"/>
          <w:rtl/>
        </w:rPr>
        <w:t> </w:t>
      </w:r>
      <w:r w:rsidRPr="00822C9F">
        <w:rPr>
          <w:rtl/>
        </w:rPr>
        <w:t>להחוב,</w:t>
      </w:r>
      <w:r w:rsidRPr="00822C9F">
        <w:rPr>
          <w:rFonts w:ascii="Cambria" w:hAnsi="Cambria" w:cs="Cambria" w:hint="cs"/>
          <w:rtl/>
        </w:rPr>
        <w:t> </w:t>
      </w:r>
      <w:r w:rsidRPr="00822C9F">
        <w:rPr>
          <w:rFonts w:hint="cs"/>
          <w:rtl/>
        </w:rPr>
        <w:t>היינו</w:t>
      </w:r>
      <w:r>
        <w:rPr>
          <w:rtl/>
        </w:rPr>
        <w:t xml:space="preserve"> </w:t>
      </w:r>
      <w:r w:rsidRPr="00822C9F">
        <w:rPr>
          <w:rtl/>
        </w:rPr>
        <w:t>רק חיוב כללי לראות</w:t>
      </w:r>
      <w:r>
        <w:rPr>
          <w:rtl/>
        </w:rPr>
        <w:t xml:space="preserve"> </w:t>
      </w:r>
      <w:r w:rsidRPr="00822C9F">
        <w:rPr>
          <w:rtl/>
        </w:rPr>
        <w:t>שהשני יקיים מצוה,</w:t>
      </w:r>
      <w:r>
        <w:rPr>
          <w:rFonts w:hint="cs"/>
          <w:rtl/>
        </w:rPr>
        <w:t xml:space="preserve"> </w:t>
      </w:r>
      <w:r w:rsidRPr="00822C9F">
        <w:rPr>
          <w:rtl/>
        </w:rPr>
        <w:t>ולכן כשהשני פושע ולא השתדל בקיום המצוה בטל הערבות וכנ"ל באבנ"ז,</w:t>
      </w:r>
      <w:r>
        <w:rPr>
          <w:rtl/>
        </w:rPr>
        <w:t xml:space="preserve"> </w:t>
      </w:r>
      <w:r w:rsidRPr="00822C9F">
        <w:rPr>
          <w:rtl/>
        </w:rPr>
        <w:t>משא"כ השעה"צ בקושיותו</w:t>
      </w:r>
      <w:r>
        <w:rPr>
          <w:rtl/>
        </w:rPr>
        <w:t xml:space="preserve"> </w:t>
      </w:r>
      <w:r w:rsidRPr="00822C9F">
        <w:rPr>
          <w:rtl/>
        </w:rPr>
        <w:t>וכן הוא ב"מידת חסידות" [כמשמעות מכתב רבינו] ערבות פירושו</w:t>
      </w:r>
      <w:r>
        <w:rPr>
          <w:rtl/>
        </w:rPr>
        <w:t xml:space="preserve"> </w:t>
      </w:r>
      <w:r w:rsidRPr="00822C9F">
        <w:rPr>
          <w:rtl/>
        </w:rPr>
        <w:t>הוא</w:t>
      </w:r>
      <w:r w:rsidRPr="00822C9F">
        <w:rPr>
          <w:rFonts w:ascii="Cambria" w:hAnsi="Cambria" w:cs="Cambria" w:hint="cs"/>
          <w:rtl/>
        </w:rPr>
        <w:t> </w:t>
      </w:r>
      <w:r w:rsidRPr="00822C9F">
        <w:rPr>
          <w:rtl/>
        </w:rPr>
        <w:t>שעומד במקומו</w:t>
      </w:r>
      <w:r w:rsidRPr="00822C9F">
        <w:rPr>
          <w:rFonts w:ascii="Cambria" w:hAnsi="Cambria" w:cs="Cambria" w:hint="cs"/>
          <w:rtl/>
        </w:rPr>
        <w:t> </w:t>
      </w:r>
      <w:r w:rsidRPr="00822C9F">
        <w:rPr>
          <w:rtl/>
        </w:rPr>
        <w:t>של המחוייב, וקיום מצותו של השני הופך את הערב למחוייב בדבר, לכן ישתדל בכל האפשר שהשני יזכה בקיום מצותיו. (וכפשוט שאין המדובר ח"ו לעבור איסור וגזירה במקום מ"ע דאורייתא,</w:t>
      </w:r>
      <w:r>
        <w:rPr>
          <w:rFonts w:hint="cs"/>
          <w:rtl/>
        </w:rPr>
        <w:t xml:space="preserve"> </w:t>
      </w:r>
      <w:r w:rsidRPr="00822C9F">
        <w:rPr>
          <w:rtl/>
        </w:rPr>
        <w:t>רק הסברה במקום שמצינו היתר בפוסקים וכנ"ל ובדוגמת מכתב הרבי הנ"ל, ולהעיר משו"ת משיב דבר</w:t>
      </w:r>
      <w:r>
        <w:rPr>
          <w:rtl/>
        </w:rPr>
        <w:t xml:space="preserve"> </w:t>
      </w:r>
      <w:r w:rsidRPr="00822C9F">
        <w:rPr>
          <w:rtl/>
        </w:rPr>
        <w:t>לנצי"ב סי' מג ומ"ד מה שדייק מפסק הרמב"ם שעושה עיסתו בטומאה כדי לזכות במצות חלה, ואכמ"ל).</w:t>
      </w:r>
    </w:p>
    <w:p w:rsidR="00D9552A" w:rsidRPr="00822C9F" w:rsidRDefault="00D9552A" w:rsidP="008D3E0C">
      <w:pPr>
        <w:pStyle w:val="a2"/>
        <w:spacing w:after="120"/>
        <w:rPr>
          <w:color w:val="222222"/>
          <w:sz w:val="19"/>
          <w:szCs w:val="19"/>
        </w:rPr>
      </w:pPr>
      <w:r w:rsidRPr="00822C9F">
        <w:rPr>
          <w:rtl/>
        </w:rPr>
        <w:t>ולהעיר עוד: בלקו"ש חלק ל"ז (שיחה ה' לפרשת אמור) מבאר אודות חיוב אדם להכניס עצמו בספק סכנה בשביל הצלת כלל ישראל, "דאז וודאי שמחוייב היחיד להכניס את עצמו בסכנה בשביל הצלת כלל ישראל. ויש לומר, שאין זה משום שהצלת כלל ישראל</w:t>
      </w:r>
      <w:r w:rsidRPr="00822C9F">
        <w:rPr>
          <w:rFonts w:ascii="Cambria" w:hAnsi="Cambria" w:cs="Cambria" w:hint="cs"/>
          <w:rtl/>
        </w:rPr>
        <w:t> </w:t>
      </w:r>
      <w:r w:rsidRPr="00822C9F">
        <w:rPr>
          <w:rtl/>
        </w:rPr>
        <w:t>דוחה</w:t>
      </w:r>
      <w:r w:rsidRPr="00822C9F">
        <w:rPr>
          <w:rFonts w:ascii="Cambria" w:hAnsi="Cambria" w:cs="Cambria" w:hint="cs"/>
          <w:rtl/>
        </w:rPr>
        <w:t> </w:t>
      </w:r>
      <w:r w:rsidRPr="00822C9F">
        <w:rPr>
          <w:rFonts w:hint="cs"/>
          <w:rtl/>
        </w:rPr>
        <w:t>נפש</w:t>
      </w:r>
      <w:r w:rsidRPr="00822C9F">
        <w:rPr>
          <w:rtl/>
        </w:rPr>
        <w:t xml:space="preserve"> </w:t>
      </w:r>
      <w:r w:rsidRPr="00822C9F">
        <w:rPr>
          <w:rFonts w:hint="cs"/>
          <w:rtl/>
        </w:rPr>
        <w:t>היחיד</w:t>
      </w:r>
      <w:r w:rsidRPr="00822C9F">
        <w:rPr>
          <w:rtl/>
        </w:rPr>
        <w:t xml:space="preserve">, </w:t>
      </w:r>
      <w:r w:rsidRPr="00822C9F">
        <w:rPr>
          <w:rFonts w:hint="cs"/>
          <w:rtl/>
        </w:rPr>
        <w:t>אלא</w:t>
      </w:r>
      <w:r w:rsidRPr="00822C9F">
        <w:rPr>
          <w:rtl/>
        </w:rPr>
        <w:t xml:space="preserve"> </w:t>
      </w:r>
      <w:r w:rsidRPr="00822C9F">
        <w:rPr>
          <w:rFonts w:hint="cs"/>
          <w:rtl/>
        </w:rPr>
        <w:t>לפי</w:t>
      </w:r>
      <w:r w:rsidRPr="00822C9F">
        <w:rPr>
          <w:rtl/>
        </w:rPr>
        <w:t xml:space="preserve"> </w:t>
      </w:r>
      <w:r w:rsidRPr="00822C9F">
        <w:rPr>
          <w:rFonts w:hint="cs"/>
          <w:rtl/>
        </w:rPr>
        <w:t>שלהיות</w:t>
      </w:r>
      <w:r w:rsidRPr="00822C9F">
        <w:rPr>
          <w:rtl/>
        </w:rPr>
        <w:t xml:space="preserve"> </w:t>
      </w:r>
      <w:r w:rsidRPr="00822C9F">
        <w:rPr>
          <w:rFonts w:hint="cs"/>
          <w:rtl/>
        </w:rPr>
        <w:t>שכל</w:t>
      </w:r>
      <w:r w:rsidRPr="00822C9F">
        <w:rPr>
          <w:rtl/>
        </w:rPr>
        <w:t xml:space="preserve"> </w:t>
      </w:r>
      <w:r w:rsidRPr="00822C9F">
        <w:rPr>
          <w:rFonts w:hint="cs"/>
          <w:rtl/>
        </w:rPr>
        <w:t>יחיד</w:t>
      </w:r>
      <w:r w:rsidRPr="00822C9F">
        <w:rPr>
          <w:rtl/>
        </w:rPr>
        <w:t xml:space="preserve"> </w:t>
      </w:r>
      <w:r w:rsidRPr="00822C9F">
        <w:rPr>
          <w:rFonts w:hint="cs"/>
          <w:rtl/>
        </w:rPr>
        <w:t>הוא</w:t>
      </w:r>
      <w:r w:rsidRPr="00822C9F">
        <w:rPr>
          <w:rtl/>
        </w:rPr>
        <w:t xml:space="preserve"> </w:t>
      </w:r>
      <w:r w:rsidRPr="00822C9F">
        <w:rPr>
          <w:rFonts w:hint="cs"/>
          <w:rtl/>
        </w:rPr>
        <w:t>חלק</w:t>
      </w:r>
      <w:r w:rsidRPr="00822C9F">
        <w:rPr>
          <w:rtl/>
        </w:rPr>
        <w:t xml:space="preserve"> </w:t>
      </w:r>
      <w:r w:rsidRPr="00822C9F">
        <w:rPr>
          <w:rFonts w:hint="cs"/>
          <w:rtl/>
        </w:rPr>
        <w:t>מהכלל</w:t>
      </w:r>
      <w:r w:rsidRPr="00822C9F">
        <w:rPr>
          <w:rtl/>
        </w:rPr>
        <w:t xml:space="preserve">, </w:t>
      </w:r>
      <w:r w:rsidRPr="00822C9F">
        <w:rPr>
          <w:rFonts w:hint="cs"/>
          <w:rtl/>
        </w:rPr>
        <w:t>חלק</w:t>
      </w:r>
      <w:r w:rsidRPr="00822C9F">
        <w:rPr>
          <w:rtl/>
        </w:rPr>
        <w:t xml:space="preserve"> </w:t>
      </w:r>
      <w:r w:rsidRPr="00822C9F">
        <w:rPr>
          <w:rFonts w:hint="cs"/>
          <w:rtl/>
        </w:rPr>
        <w:t>מהציבור</w:t>
      </w:r>
      <w:r w:rsidRPr="00822C9F">
        <w:rPr>
          <w:rtl/>
        </w:rPr>
        <w:t xml:space="preserve">, </w:t>
      </w:r>
      <w:r w:rsidRPr="00822C9F">
        <w:rPr>
          <w:rFonts w:hint="cs"/>
          <w:rtl/>
        </w:rPr>
        <w:t>הרי</w:t>
      </w:r>
      <w:r w:rsidRPr="00822C9F">
        <w:rPr>
          <w:rtl/>
        </w:rPr>
        <w:t xml:space="preserve"> </w:t>
      </w:r>
      <w:r w:rsidRPr="00822C9F">
        <w:rPr>
          <w:rFonts w:hint="cs"/>
          <w:rtl/>
        </w:rPr>
        <w:t>נמצא</w:t>
      </w:r>
      <w:r w:rsidRPr="00822C9F">
        <w:rPr>
          <w:rtl/>
        </w:rPr>
        <w:t xml:space="preserve">, </w:t>
      </w:r>
      <w:r w:rsidRPr="00822C9F">
        <w:rPr>
          <w:rFonts w:hint="cs"/>
          <w:rtl/>
        </w:rPr>
        <w:t>שהצלת</w:t>
      </w:r>
      <w:r w:rsidRPr="00822C9F">
        <w:rPr>
          <w:rtl/>
        </w:rPr>
        <w:t xml:space="preserve"> </w:t>
      </w:r>
      <w:r w:rsidRPr="00822C9F">
        <w:rPr>
          <w:rFonts w:hint="cs"/>
          <w:rtl/>
        </w:rPr>
        <w:t>כלל</w:t>
      </w:r>
      <w:r w:rsidRPr="00822C9F">
        <w:rPr>
          <w:rtl/>
        </w:rPr>
        <w:t xml:space="preserve"> </w:t>
      </w:r>
      <w:r w:rsidRPr="00822C9F">
        <w:rPr>
          <w:rFonts w:hint="cs"/>
          <w:rtl/>
        </w:rPr>
        <w:t>ישראל</w:t>
      </w:r>
      <w:r w:rsidRPr="00822C9F">
        <w:rPr>
          <w:rtl/>
        </w:rPr>
        <w:t xml:space="preserve"> </w:t>
      </w:r>
      <w:r w:rsidRPr="00822C9F">
        <w:rPr>
          <w:rFonts w:hint="cs"/>
          <w:rtl/>
        </w:rPr>
        <w:t>ה</w:t>
      </w:r>
      <w:r w:rsidRPr="00822C9F">
        <w:rPr>
          <w:rtl/>
        </w:rPr>
        <w:t>"</w:t>
      </w:r>
      <w:r w:rsidRPr="00822C9F">
        <w:rPr>
          <w:rFonts w:hint="cs"/>
          <w:rtl/>
        </w:rPr>
        <w:t>ה</w:t>
      </w:r>
      <w:r w:rsidRPr="00822C9F">
        <w:rPr>
          <w:rtl/>
        </w:rPr>
        <w:t xml:space="preserve"> </w:t>
      </w:r>
      <w:r w:rsidRPr="00822C9F">
        <w:rPr>
          <w:rFonts w:hint="cs"/>
          <w:rtl/>
        </w:rPr>
        <w:t>גם</w:t>
      </w:r>
      <w:r w:rsidRPr="00822C9F">
        <w:rPr>
          <w:rtl/>
        </w:rPr>
        <w:t xml:space="preserve"> </w:t>
      </w:r>
      <w:r w:rsidRPr="00822C9F">
        <w:rPr>
          <w:rFonts w:hint="cs"/>
          <w:rtl/>
        </w:rPr>
        <w:t>הצלתו</w:t>
      </w:r>
      <w:r w:rsidRPr="00822C9F">
        <w:rPr>
          <w:rtl/>
        </w:rPr>
        <w:t xml:space="preserve"> </w:t>
      </w:r>
      <w:r w:rsidRPr="00822C9F">
        <w:rPr>
          <w:rFonts w:hint="cs"/>
          <w:rtl/>
        </w:rPr>
        <w:t>של</w:t>
      </w:r>
      <w:r w:rsidRPr="00822C9F">
        <w:rPr>
          <w:rtl/>
        </w:rPr>
        <w:t xml:space="preserve"> </w:t>
      </w:r>
      <w:r w:rsidRPr="00822C9F">
        <w:rPr>
          <w:rFonts w:hint="cs"/>
          <w:rtl/>
        </w:rPr>
        <w:t>היחיד</w:t>
      </w:r>
      <w:r w:rsidRPr="00822C9F">
        <w:rPr>
          <w:rtl/>
        </w:rPr>
        <w:t>"</w:t>
      </w:r>
      <w:r>
        <w:rPr>
          <w:rFonts w:hint="cs"/>
          <w:rtl/>
        </w:rPr>
        <w:t>.</w:t>
      </w:r>
    </w:p>
    <w:p w:rsidR="00D9552A" w:rsidRPr="00822C9F" w:rsidRDefault="00D9552A" w:rsidP="008D3E0C">
      <w:pPr>
        <w:pStyle w:val="a2"/>
        <w:spacing w:after="120"/>
        <w:rPr>
          <w:color w:val="222222"/>
          <w:sz w:val="19"/>
          <w:szCs w:val="19"/>
        </w:rPr>
      </w:pPr>
      <w:r>
        <w:rPr>
          <w:rtl/>
        </w:rPr>
        <w:t>ובהערה 40 כותב "</w:t>
      </w:r>
      <w:r w:rsidRPr="00822C9F">
        <w:rPr>
          <w:rtl/>
        </w:rPr>
        <w:t>להעיר שגם בנוגע לחטא, אף שבכלל אין אומרים לאדם חטא כדי שיזכה חברך, בכמה מקרים אומרים לו חטא</w:t>
      </w:r>
      <w:r>
        <w:rPr>
          <w:rFonts w:hint="cs"/>
          <w:rtl/>
        </w:rPr>
        <w:t xml:space="preserve"> </w:t>
      </w:r>
      <w:r w:rsidRPr="00822C9F">
        <w:rPr>
          <w:rtl/>
        </w:rPr>
        <w:t>-</w:t>
      </w:r>
      <w:r>
        <w:rPr>
          <w:rFonts w:hint="cs"/>
          <w:rtl/>
        </w:rPr>
        <w:t xml:space="preserve"> </w:t>
      </w:r>
      <w:r w:rsidRPr="00822C9F">
        <w:rPr>
          <w:rtl/>
        </w:rPr>
        <w:t>ר</w:t>
      </w:r>
      <w:r>
        <w:rPr>
          <w:rtl/>
        </w:rPr>
        <w:t xml:space="preserve">אה תוס' שבת שם, ובכ"מ. וא' מהם </w:t>
      </w:r>
      <w:r>
        <w:rPr>
          <w:rFonts w:hint="cs"/>
          <w:rtl/>
        </w:rPr>
        <w:t xml:space="preserve">- </w:t>
      </w:r>
      <w:r w:rsidRPr="00822C9F">
        <w:rPr>
          <w:rtl/>
        </w:rPr>
        <w:t>להציל רבים מעבירה".</w:t>
      </w:r>
    </w:p>
    <w:p w:rsidR="00D9552A" w:rsidRPr="00E33AC5" w:rsidRDefault="00D9552A" w:rsidP="008D3E0C">
      <w:pPr>
        <w:pStyle w:val="a2"/>
        <w:spacing w:after="120"/>
        <w:rPr>
          <w:rFonts w:ascii="Times New Roman" w:hAnsi="Times New Roman" w:cs="Times New Roman"/>
          <w:sz w:val="28"/>
          <w:szCs w:val="28"/>
        </w:rPr>
      </w:pPr>
      <w:r w:rsidRPr="00E33AC5">
        <w:rPr>
          <w:shd w:val="clear" w:color="auto" w:fill="FFFFFF"/>
          <w:rtl/>
        </w:rPr>
        <w:t>היינו שלומד בדעת התוס' שההיתר לחטא בכדי להציל רבים הוא מחמת שזה בעצם הצלה שלו עצמו. ואף שהוא רק ביאור בשיטה זו הסוברת שאומרים לו לאדם לחטא בכדי שיזכה במצוה דרבים, הרי בכל זאת</w:t>
      </w:r>
      <w:r w:rsidRPr="00E33AC5">
        <w:rPr>
          <w:rFonts w:ascii="Cambria" w:hAnsi="Cambria" w:cs="Cambria" w:hint="cs"/>
          <w:shd w:val="clear" w:color="auto" w:fill="FFFFFF"/>
          <w:rtl/>
        </w:rPr>
        <w:t> </w:t>
      </w:r>
      <w:r w:rsidRPr="00E33AC5">
        <w:rPr>
          <w:shd w:val="clear" w:color="auto" w:fill="FFFFFF"/>
          <w:rtl/>
        </w:rPr>
        <w:t>הסברא</w:t>
      </w:r>
      <w:r w:rsidRPr="00E33AC5">
        <w:rPr>
          <w:rFonts w:ascii="Cambria" w:hAnsi="Cambria" w:cs="Cambria" w:hint="cs"/>
          <w:shd w:val="clear" w:color="auto" w:fill="FFFFFF"/>
          <w:rtl/>
        </w:rPr>
        <w:t> </w:t>
      </w:r>
      <w:r w:rsidRPr="00E33AC5">
        <w:rPr>
          <w:shd w:val="clear" w:color="auto" w:fill="FFFFFF"/>
          <w:rtl/>
        </w:rPr>
        <w:t>של הדין ניתנת להיאמר לכאורה גם בביאור היתר חטא בכדי לזכות במצוה, דכנ"ל חיוב מצות חבירו הוא בעצם גם חיוב מצוה שלו עצמו, דהערב עומד במקומו וכנ"ל.</w:t>
      </w:r>
    </w:p>
    <w:p w:rsidR="00D9552A" w:rsidRDefault="00D9552A" w:rsidP="008D3E0C">
      <w:pPr>
        <w:pStyle w:val="a2"/>
        <w:spacing w:after="0"/>
        <w:jc w:val="center"/>
      </w:pPr>
      <w:r>
        <w:rPr>
          <w:noProof/>
        </w:rPr>
        <w:drawing>
          <wp:inline distT="0" distB="0" distL="0" distR="0" wp14:anchorId="3598A07C" wp14:editId="3B517CE7">
            <wp:extent cx="655955" cy="2940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D9552A" w:rsidRDefault="00D9552A" w:rsidP="008D3E0C">
      <w:pPr>
        <w:bidi/>
        <w:spacing w:after="0" w:line="240" w:lineRule="auto"/>
        <w:rPr>
          <w:rFonts w:ascii="FbFrankReal" w:eastAsia="Calibri" w:hAnsi="FbFrankReal" w:cs="FbFrankReal"/>
          <w:sz w:val="24"/>
          <w:szCs w:val="24"/>
        </w:rPr>
        <w:sectPr w:rsidR="00D9552A" w:rsidSect="003169DD">
          <w:headerReference w:type="even" r:id="rId18"/>
          <w:headerReference w:type="default" r:id="rId19"/>
          <w:footnotePr>
            <w:numRestart w:val="eachSect"/>
          </w:footnotePr>
          <w:type w:val="continuous"/>
          <w:pgSz w:w="7920" w:h="12240"/>
          <w:pgMar w:top="720" w:right="864" w:bottom="720" w:left="864" w:header="0" w:footer="0" w:gutter="0"/>
          <w:cols w:space="720"/>
        </w:sectPr>
      </w:pPr>
    </w:p>
    <w:p w:rsidR="00E767EF" w:rsidRDefault="00E767EF" w:rsidP="008D3E0C">
      <w:pPr>
        <w:pStyle w:val="a"/>
        <w:rPr>
          <w:rtl/>
        </w:rPr>
      </w:pPr>
      <w:bookmarkStart w:id="64" w:name="_Toc453294213"/>
      <w:r>
        <w:rPr>
          <w:rFonts w:hint="cs"/>
          <w:rtl/>
        </w:rPr>
        <w:lastRenderedPageBreak/>
        <w:t>מדות טובות שבטבע בני ישראל</w:t>
      </w:r>
      <w:r w:rsidRPr="00E767EF">
        <w:rPr>
          <w:rStyle w:val="FootnoteReference"/>
        </w:rPr>
        <w:footnoteReference w:customMarkFollows="1" w:id="10"/>
        <w:sym w:font="Symbol" w:char="F02A"/>
      </w:r>
      <w:bookmarkEnd w:id="64"/>
    </w:p>
    <w:p w:rsidR="00091858" w:rsidRPr="00DD4A1E" w:rsidRDefault="00091858" w:rsidP="008D3E0C">
      <w:pPr>
        <w:pStyle w:val="a0"/>
        <w:rPr>
          <w:rFonts w:hint="cs"/>
          <w:rtl/>
        </w:rPr>
      </w:pPr>
      <w:bookmarkStart w:id="65" w:name="_Toc453294214"/>
      <w:r w:rsidRPr="00DD4A1E">
        <w:rPr>
          <w:rFonts w:hint="cs"/>
          <w:rtl/>
        </w:rPr>
        <w:t>הרב בנימין אפרים ביטון</w:t>
      </w:r>
      <w:bookmarkEnd w:id="65"/>
    </w:p>
    <w:p w:rsidR="00091858" w:rsidRPr="00DD4A1E" w:rsidRDefault="00091858" w:rsidP="008D3E0C">
      <w:pPr>
        <w:pStyle w:val="a1"/>
        <w:rPr>
          <w:rtl/>
        </w:rPr>
      </w:pPr>
      <w:r w:rsidRPr="00DD4A1E">
        <w:rPr>
          <w:rFonts w:hint="cs"/>
          <w:rtl/>
        </w:rPr>
        <w:t xml:space="preserve">שליח כ"ק אדמו"ר </w:t>
      </w:r>
      <w:r w:rsidRPr="00DD4A1E">
        <w:rPr>
          <w:rtl/>
        </w:rPr>
        <w:t>–</w:t>
      </w:r>
      <w:r w:rsidRPr="00DD4A1E">
        <w:rPr>
          <w:rFonts w:hint="cs"/>
          <w:rtl/>
        </w:rPr>
        <w:t xml:space="preserve"> וונקובר ב.ק. קנדה</w:t>
      </w:r>
    </w:p>
    <w:p w:rsidR="00E767EF" w:rsidRDefault="00E767EF" w:rsidP="008D3E0C">
      <w:pPr>
        <w:pStyle w:val="a2"/>
        <w:spacing w:after="120"/>
        <w:rPr>
          <w:rtl/>
        </w:rPr>
      </w:pPr>
      <w:r w:rsidRPr="00E767EF">
        <w:rPr>
          <w:rFonts w:hint="cs"/>
          <w:b/>
          <w:bCs/>
          <w:rtl/>
        </w:rPr>
        <w:t>א.</w:t>
      </w:r>
      <w:r>
        <w:rPr>
          <w:rFonts w:hint="cs"/>
          <w:rtl/>
        </w:rPr>
        <w:t xml:space="preserve"> </w:t>
      </w:r>
      <w:r>
        <w:rPr>
          <w:rtl/>
        </w:rPr>
        <w:t>באגרות קודש של רבינו ח״ב</w:t>
      </w:r>
      <w:r w:rsidRPr="00397FCC">
        <w:rPr>
          <w:rtl/>
        </w:rPr>
        <w:t xml:space="preserve"> עמ׳ </w:t>
      </w:r>
      <w:r>
        <w:rPr>
          <w:rFonts w:hint="cs"/>
          <w:rtl/>
        </w:rPr>
        <w:t>רצב-רצג</w:t>
      </w:r>
      <w:r w:rsidRPr="00397FCC">
        <w:rPr>
          <w:rtl/>
        </w:rPr>
        <w:t xml:space="preserve"> כותב</w:t>
      </w:r>
      <w:r>
        <w:rPr>
          <w:rFonts w:hint="cs"/>
          <w:rtl/>
        </w:rPr>
        <w:t xml:space="preserve"> בתו״ד</w:t>
      </w:r>
      <w:r w:rsidRPr="00397FCC">
        <w:rPr>
          <w:rtl/>
        </w:rPr>
        <w:t xml:space="preserve"> וזלה״ק:</w:t>
      </w:r>
    </w:p>
    <w:p w:rsidR="00E767EF" w:rsidRDefault="00E767EF" w:rsidP="008D3E0C">
      <w:pPr>
        <w:pStyle w:val="a2"/>
        <w:spacing w:after="120"/>
        <w:rPr>
          <w:rtl/>
        </w:rPr>
      </w:pPr>
      <w:r>
        <w:rPr>
          <w:rFonts w:hint="cs"/>
          <w:rtl/>
        </w:rPr>
        <w:t>״ומענין דא״ח: הביא בפ״ז דמאמר המוסג</w:t>
      </w:r>
      <w:r>
        <w:rPr>
          <w:rtl/>
        </w:rPr>
        <w:t>״פ</w:t>
      </w:r>
      <w:r w:rsidRPr="00EF758B">
        <w:rPr>
          <w:rStyle w:val="FootnoteReference"/>
          <w:rFonts w:ascii="FrankRuehl" w:eastAsia="Tahoma" w:hAnsi="FrankRuehl" w:cs="FrankRuehl"/>
          <w:sz w:val="28"/>
          <w:szCs w:val="28"/>
        </w:rPr>
        <w:footnoteReference w:id="11"/>
      </w:r>
      <w:r>
        <w:rPr>
          <w:rtl/>
        </w:rPr>
        <w:t xml:space="preserve">, בענין מדות טובות </w:t>
      </w:r>
      <w:r w:rsidRPr="003B5D03">
        <w:rPr>
          <w:rFonts w:hint="cs"/>
          <w:b/>
          <w:rtl/>
        </w:rPr>
        <w:t>שבטבע</w:t>
      </w:r>
      <w:r>
        <w:rPr>
          <w:rFonts w:hint="cs"/>
          <w:rtl/>
        </w:rPr>
        <w:t xml:space="preserve"> בנ״י, אם הוא מנפה״א (אגה״ק סי״ב) או מנפה״ב (תניא ספ״א). וזה מכבר שמעתי עושים רמינהו בזה. </w:t>
      </w:r>
      <w:r>
        <w:rPr>
          <w:rtl/>
        </w:rPr>
        <w:t>–</w:t>
      </w:r>
      <w:r>
        <w:rPr>
          <w:rFonts w:hint="cs"/>
          <w:rtl/>
        </w:rPr>
        <w:t xml:space="preserve"> ולדידי: בתניא משמיענו דבנ״י יש מדות טובות </w:t>
      </w:r>
      <w:r w:rsidRPr="00FE3D8B">
        <w:rPr>
          <w:rFonts w:hint="cs"/>
          <w:b/>
          <w:rtl/>
        </w:rPr>
        <w:t>בטבע נה״ב</w:t>
      </w:r>
      <w:r>
        <w:rPr>
          <w:rFonts w:hint="cs"/>
          <w:rtl/>
        </w:rPr>
        <w:t xml:space="preserve"> (בלא עבודה). ובאגה״ק קמ״ל דנה״א </w:t>
      </w:r>
      <w:r w:rsidRPr="00FE3D8B">
        <w:rPr>
          <w:rFonts w:hint="cs"/>
          <w:b/>
          <w:rtl/>
        </w:rPr>
        <w:t xml:space="preserve">בטבעה </w:t>
      </w:r>
      <w:r>
        <w:rPr>
          <w:rFonts w:hint="cs"/>
          <w:rtl/>
        </w:rPr>
        <w:t>החסד גובר על הגבו׳. ותרווייהו איתנהו, ושניהם צריכא לן, כמובן״ עכלה״ק לעניננו</w:t>
      </w:r>
      <w:r w:rsidRPr="00EF758B">
        <w:rPr>
          <w:rStyle w:val="FootnoteReference"/>
          <w:rFonts w:ascii="FrankRuehl" w:eastAsia="Tahoma" w:hAnsi="FrankRuehl" w:cs="FrankRuehl"/>
          <w:sz w:val="28"/>
          <w:szCs w:val="28"/>
        </w:rPr>
        <w:footnoteReference w:id="12"/>
      </w:r>
      <w:r>
        <w:rPr>
          <w:rFonts w:hint="cs"/>
          <w:rtl/>
        </w:rPr>
        <w:t>.</w:t>
      </w:r>
    </w:p>
    <w:p w:rsidR="00E767EF" w:rsidRDefault="00E767EF" w:rsidP="008D3E0C">
      <w:pPr>
        <w:pStyle w:val="a2"/>
        <w:spacing w:after="120"/>
        <w:rPr>
          <w:rtl/>
        </w:rPr>
      </w:pPr>
      <w:r>
        <w:rPr>
          <w:rFonts w:hint="cs"/>
          <w:rtl/>
        </w:rPr>
        <w:t>כוונת הדברים, דהנה לכאורה יש להקשות מדברי אדה״ז בתניא פ״א אדבריו שבאגה״ק סי״ב דבהשקפה ראשונה נראין לכאורה כסתרי אהדדי, דבתניא שם מבואר דמדות טובות שבטבע כל ישראל כמו רחמנות וגמילות חסדים שרשן מנפש הבהמית, וכמ״ש שם ״וגם מדות טובות שבטבע כל ישראל בתולדותם כמו רחמנות וג״ח באות ממנה, כי בישראל נפש זו דקליפה היא מקליפת נוגה שיש בה ג״כ טוב וכו׳״.</w:t>
      </w:r>
    </w:p>
    <w:p w:rsidR="00E767EF" w:rsidRDefault="00E767EF" w:rsidP="008D3E0C">
      <w:pPr>
        <w:pStyle w:val="a2"/>
        <w:spacing w:after="120"/>
        <w:rPr>
          <w:rtl/>
        </w:rPr>
      </w:pPr>
      <w:r>
        <w:rPr>
          <w:rFonts w:hint="cs"/>
          <w:rtl/>
        </w:rPr>
        <w:t>אמנם באגה״ק שם מבואר דשרשן מנפש האלוקית, וכמ״ש שם ״והנה מודעת זאת שישראל בטבעם הם רחמנים וגומ״ח מפני היות נפשותיהם נמשכות ממדותיו ית׳ אשר החסד גובר בהן על מדת הדין הגבורה והצמצום, וכמ״ש גבר חסדו על יריאיו, שלכן נקראת הנשמה בת כהן כמ״ש בזוה״ק״, והדבר צ״ב.</w:t>
      </w:r>
    </w:p>
    <w:p w:rsidR="00E767EF" w:rsidRDefault="00E767EF" w:rsidP="008D3E0C">
      <w:pPr>
        <w:pStyle w:val="a2"/>
        <w:spacing w:after="120"/>
        <w:rPr>
          <w:rtl/>
        </w:rPr>
      </w:pPr>
      <w:r>
        <w:rPr>
          <w:rFonts w:hint="cs"/>
          <w:rtl/>
        </w:rPr>
        <w:t>ועל זה ביאר רבינו דשני ענינים שונים הם, הא׳ עצם ״מציאותם״ של מדות טובות בטבע הנה״ב של כל איש ישראל מתולדותם בלא שום עבודה, והב׳ היותם ישראל רחמנים וגומלי חסדים ״בפועל״ יען כי טבע הנה״א הוא שמדת החסד והרחמים גוברת על מדת הגבורה, ותרווייהו איתנהו בהו בבנ״י ושניהם צריכא.</w:t>
      </w:r>
    </w:p>
    <w:p w:rsidR="00E767EF" w:rsidRDefault="00E767EF" w:rsidP="008D3E0C">
      <w:pPr>
        <w:pStyle w:val="a2"/>
        <w:spacing w:after="120"/>
        <w:rPr>
          <w:rtl/>
        </w:rPr>
      </w:pPr>
      <w:r>
        <w:rPr>
          <w:rFonts w:hint="cs"/>
          <w:rtl/>
        </w:rPr>
        <w:t xml:space="preserve">ובזה יבוארו דברי אדה״ז על נכון דאין כאן שום סתירה בדבריו, דבתניא שם קאי על ענין הא׳ ומשמיענו האדה״ז בזה דישנו ״מציאות״ של מדות טובות כמו רחמנות </w:t>
      </w:r>
      <w:r>
        <w:rPr>
          <w:rFonts w:hint="cs"/>
          <w:rtl/>
        </w:rPr>
        <w:lastRenderedPageBreak/>
        <w:t>וגמ״ח מצד טבע הנה״ב עצמה בלא עבודה, האומנם דמצד הנה״ב הרי עדיין שפיר יתכן שמדת הדין תנצח על מדת החסד ושוב לא יהי׳ האדם רחמן וגומל חסד ״בפועל״.</w:t>
      </w:r>
    </w:p>
    <w:p w:rsidR="00E767EF" w:rsidRDefault="00E767EF" w:rsidP="008D3E0C">
      <w:pPr>
        <w:pStyle w:val="a2"/>
        <w:spacing w:after="120"/>
        <w:rPr>
          <w:rtl/>
        </w:rPr>
      </w:pPr>
      <w:r>
        <w:rPr>
          <w:rFonts w:hint="cs"/>
          <w:rtl/>
        </w:rPr>
        <w:t>וזהו דקמ״ל האדה״ז באגה״ק שם שמצד טבע הנה״א הרי מדת החסד גוברת על הגבורה, ושוב הוו בנ״י רחמנים וגומלי חסדים בפועל ממש [ולאידך, הנה מדברי האדה״ז באגה״ק לא הוה ידעינן שישנו מציאות עכ״פ של מדות טובות בטבע הנה״ב מצד עצמה, ולזה קמ״ל בתניא שם, ונמצא כלשון רבינו ד״שניהם צריכא לן״].</w:t>
      </w:r>
    </w:p>
    <w:p w:rsidR="00E767EF" w:rsidRDefault="00E767EF" w:rsidP="008D3E0C">
      <w:pPr>
        <w:pStyle w:val="a2"/>
        <w:spacing w:after="120"/>
        <w:rPr>
          <w:rtl/>
        </w:rPr>
      </w:pPr>
      <w:r w:rsidRPr="00091858">
        <w:rPr>
          <w:rFonts w:hint="cs"/>
          <w:b/>
          <w:bCs/>
          <w:rtl/>
        </w:rPr>
        <w:t>ב.</w:t>
      </w:r>
      <w:r>
        <w:rPr>
          <w:rFonts w:hint="cs"/>
          <w:rtl/>
        </w:rPr>
        <w:t xml:space="preserve"> והנראה להעיר בביאור דברי רבינו הקצרים בזה, והוא דנראה כי תוכן הישוב האמור בדברי האדה״ז מבואר ומדוקדק הוא בעצם גוף לשון קדשו הזהב דהאדה״ז שם, דהנה כד דייקת שפיר הרי בתניא שם קאי האדה״ז על ״החפצא״ דהמדות עצמם, ובלשונו הק׳ ״וגם </w:t>
      </w:r>
      <w:r w:rsidRPr="00CC1B1A">
        <w:rPr>
          <w:rFonts w:hint="cs"/>
          <w:b/>
          <w:rtl/>
        </w:rPr>
        <w:t>מדות טובות</w:t>
      </w:r>
      <w:r>
        <w:rPr>
          <w:rFonts w:hint="cs"/>
          <w:rtl/>
        </w:rPr>
        <w:t xml:space="preserve"> שבטבע כל ישראל בתולדותם כמו </w:t>
      </w:r>
      <w:r w:rsidRPr="00CC1B1A">
        <w:rPr>
          <w:rFonts w:hint="cs"/>
          <w:b/>
          <w:rtl/>
        </w:rPr>
        <w:t>רחמנות וג״ח</w:t>
      </w:r>
      <w:r>
        <w:rPr>
          <w:rFonts w:hint="cs"/>
          <w:rtl/>
        </w:rPr>
        <w:t xml:space="preserve"> וכו׳״, משא״כ באגה״ק שם דקאי האדה״ז על ״הגברא״ המתנהג בפועל בהתאם למדות הללו, ובלשונו הק׳ ״</w:t>
      </w:r>
      <w:r w:rsidRPr="00CC1B1A">
        <w:rPr>
          <w:rFonts w:hint="cs"/>
          <w:b/>
          <w:rtl/>
        </w:rPr>
        <w:t>שישראל</w:t>
      </w:r>
      <w:r>
        <w:rPr>
          <w:rFonts w:hint="cs"/>
          <w:rtl/>
        </w:rPr>
        <w:t xml:space="preserve"> בטבעם הם </w:t>
      </w:r>
      <w:r w:rsidRPr="00CC1B1A">
        <w:rPr>
          <w:rFonts w:hint="cs"/>
          <w:b/>
          <w:rtl/>
        </w:rPr>
        <w:t>רחמנים וגומ״ח</w:t>
      </w:r>
      <w:r>
        <w:rPr>
          <w:rFonts w:hint="cs"/>
          <w:rtl/>
        </w:rPr>
        <w:t>״.</w:t>
      </w:r>
    </w:p>
    <w:p w:rsidR="00E767EF" w:rsidRDefault="00E767EF" w:rsidP="008D3E0C">
      <w:pPr>
        <w:pStyle w:val="a2"/>
        <w:spacing w:after="120"/>
        <w:rPr>
          <w:rtl/>
        </w:rPr>
      </w:pPr>
      <w:r>
        <w:rPr>
          <w:rFonts w:hint="cs"/>
          <w:rtl/>
        </w:rPr>
        <w:t xml:space="preserve">ולמה שביאר רבינו מדוקדק הוא היטב, והיינו שרמז בזה האדה״ז בגודל דקדוק לשונו הק׳ דבתניא שם קאי על ״מציאות״ המדות עצמם [״רחמנות וגמילות חסדים״], משא״כ באגה״ק שם קאי על האדם הרחמן והגומל חסד בפועל [״רחמנים וגומלי חסדים״]. </w:t>
      </w:r>
    </w:p>
    <w:p w:rsidR="00E767EF" w:rsidRDefault="00E767EF" w:rsidP="009B4059">
      <w:pPr>
        <w:pStyle w:val="a2"/>
        <w:spacing w:after="120"/>
        <w:rPr>
          <w:rtl/>
        </w:rPr>
      </w:pPr>
      <w:r>
        <w:rPr>
          <w:rFonts w:hint="cs"/>
          <w:rtl/>
        </w:rPr>
        <w:t>ו</w:t>
      </w:r>
      <w:r w:rsidRPr="00CC1B1A">
        <w:rPr>
          <w:rFonts w:hint="cs"/>
          <w:rtl/>
        </w:rPr>
        <w:t>שו״ר ב׳מראה מקומות, הגהות והערות קצרות לסש״ב׳</w:t>
      </w:r>
      <w:r>
        <w:rPr>
          <w:rFonts w:hint="cs"/>
          <w:rtl/>
        </w:rPr>
        <w:t xml:space="preserve"> על אגה״ק שם שהעיר הרבי ליישב הסתירה לכאורה שבדברי האדה״ז ע״ד מש״כ באג״ק שם וזלה״ק</w:t>
      </w:r>
      <w:r>
        <w:rPr>
          <w:rtl/>
        </w:rPr>
        <w:t>:</w:t>
      </w:r>
      <w:r w:rsidR="009B4059">
        <w:rPr>
          <w:rFonts w:hint="cs"/>
          <w:rtl/>
        </w:rPr>
        <w:t xml:space="preserve"> </w:t>
      </w:r>
      <w:r>
        <w:rPr>
          <w:rFonts w:hint="cs"/>
          <w:rtl/>
        </w:rPr>
        <w:t xml:space="preserve">״צע״ק מח״א ספ״א ״וגם מדות טובות כו׳״. ואולי מטעם דפ״א </w:t>
      </w:r>
      <w:r>
        <w:rPr>
          <w:rtl/>
        </w:rPr>
        <w:t>–</w:t>
      </w:r>
      <w:r>
        <w:rPr>
          <w:rFonts w:hint="cs"/>
          <w:rtl/>
        </w:rPr>
        <w:t xml:space="preserve"> </w:t>
      </w:r>
      <w:r w:rsidRPr="00091858">
        <w:rPr>
          <w:rFonts w:hint="cs"/>
          <w:b/>
          <w:bCs/>
          <w:rtl/>
        </w:rPr>
        <w:t>יש</w:t>
      </w:r>
      <w:r>
        <w:rPr>
          <w:rFonts w:hint="cs"/>
          <w:rtl/>
        </w:rPr>
        <w:t xml:space="preserve"> מדת הרחמנות בנפשם, ואפשר שתנצח מדת הדין או לא, ושייך שם בפ״א, דעסיק רק </w:t>
      </w:r>
      <w:r w:rsidRPr="00091858">
        <w:rPr>
          <w:rFonts w:hint="cs"/>
          <w:b/>
          <w:bCs/>
          <w:rtl/>
        </w:rPr>
        <w:t>במציאות</w:t>
      </w:r>
      <w:r>
        <w:rPr>
          <w:rFonts w:hint="cs"/>
          <w:rtl/>
        </w:rPr>
        <w:t xml:space="preserve"> מדות טובות ורעות בנפש האלקית</w:t>
      </w:r>
      <w:r w:rsidRPr="00EF758B">
        <w:rPr>
          <w:rStyle w:val="FootnoteReference"/>
          <w:rFonts w:ascii="FrankRuehl" w:eastAsia="Tahoma" w:hAnsi="FrankRuehl" w:cs="FrankRuehl"/>
          <w:sz w:val="28"/>
          <w:szCs w:val="28"/>
        </w:rPr>
        <w:footnoteReference w:id="13"/>
      </w:r>
      <w:r>
        <w:rPr>
          <w:rFonts w:hint="cs"/>
          <w:rtl/>
        </w:rPr>
        <w:t xml:space="preserve">. ומטעם דאגרתנו </w:t>
      </w:r>
      <w:r>
        <w:rPr>
          <w:rtl/>
        </w:rPr>
        <w:t>–</w:t>
      </w:r>
      <w:r>
        <w:rPr>
          <w:rFonts w:hint="cs"/>
          <w:rtl/>
        </w:rPr>
        <w:t xml:space="preserve"> ישראל הם רחמנים </w:t>
      </w:r>
      <w:r w:rsidRPr="00091858">
        <w:rPr>
          <w:rFonts w:hint="cs"/>
          <w:b/>
          <w:bCs/>
          <w:rtl/>
        </w:rPr>
        <w:t>בפועל</w:t>
      </w:r>
      <w:r>
        <w:rPr>
          <w:rFonts w:hint="cs"/>
          <w:rtl/>
        </w:rPr>
        <w:t xml:space="preserve"> </w:t>
      </w:r>
      <w:r>
        <w:rPr>
          <w:rtl/>
        </w:rPr>
        <w:t>–</w:t>
      </w:r>
      <w:r>
        <w:rPr>
          <w:rFonts w:hint="cs"/>
          <w:rtl/>
        </w:rPr>
        <w:t xml:space="preserve"> דבזה קאי כאן </w:t>
      </w:r>
      <w:r>
        <w:rPr>
          <w:rtl/>
        </w:rPr>
        <w:t>–</w:t>
      </w:r>
      <w:r>
        <w:rPr>
          <w:rFonts w:hint="cs"/>
          <w:rtl/>
        </w:rPr>
        <w:t xml:space="preserve"> שהוא מפני שמדת הרחמים גוברת, וזהו רק ״מפני היות כו׳״ עכלה״ק. </w:t>
      </w:r>
    </w:p>
    <w:p w:rsidR="00E767EF" w:rsidRDefault="009B4059" w:rsidP="008D3E0C">
      <w:pPr>
        <w:pStyle w:val="a2"/>
        <w:spacing w:after="120"/>
        <w:rPr>
          <w:rtl/>
        </w:rPr>
      </w:pPr>
      <w:r>
        <w:rPr>
          <w:noProof/>
        </w:rPr>
        <w:drawing>
          <wp:anchor distT="0" distB="0" distL="114300" distR="114300" simplePos="0" relativeHeight="251659264" behindDoc="0" locked="0" layoutInCell="1" allowOverlap="1" wp14:anchorId="7CC41B0F" wp14:editId="0A4F09C9">
            <wp:simplePos x="0" y="0"/>
            <wp:positionH relativeFrom="column">
              <wp:posOffset>1515442</wp:posOffset>
            </wp:positionH>
            <wp:positionV relativeFrom="paragraph">
              <wp:posOffset>1390338</wp:posOffset>
            </wp:positionV>
            <wp:extent cx="653143" cy="294318"/>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53143" cy="294318"/>
                    </a:xfrm>
                    <a:prstGeom prst="rect">
                      <a:avLst/>
                    </a:prstGeom>
                  </pic:spPr>
                </pic:pic>
              </a:graphicData>
            </a:graphic>
          </wp:anchor>
        </w:drawing>
      </w:r>
      <w:r w:rsidR="00E767EF">
        <w:rPr>
          <w:rFonts w:hint="cs"/>
          <w:rtl/>
        </w:rPr>
        <w:t xml:space="preserve">ונראה דזהו גופא כוונת רבינו במש״כ ״ושייך שם בפ״א, דעסיק רק </w:t>
      </w:r>
      <w:r w:rsidR="00E767EF" w:rsidRPr="00091858">
        <w:rPr>
          <w:rFonts w:hint="cs"/>
          <w:b/>
          <w:bCs/>
          <w:rtl/>
        </w:rPr>
        <w:t>במציאות</w:t>
      </w:r>
      <w:r w:rsidR="00E767EF">
        <w:rPr>
          <w:rFonts w:hint="cs"/>
          <w:rtl/>
        </w:rPr>
        <w:t xml:space="preserve"> מדות טובות ורעות כו׳״, כלומר דכן הוא פשטות משמעות לשון האדה״ז בתניא שם ״וגם מדות טובות כו׳ כמו רחמנות וג״ח״ דקאי על ״מציאות״ המדות עצמן וכנ״ל, וכמו כן נראה הכוונה במש״כ ״ומטעם דאגרתנו </w:t>
      </w:r>
      <w:r w:rsidR="00E767EF">
        <w:rPr>
          <w:rtl/>
        </w:rPr>
        <w:t>–</w:t>
      </w:r>
      <w:r w:rsidR="00E767EF">
        <w:rPr>
          <w:rFonts w:hint="cs"/>
          <w:rtl/>
        </w:rPr>
        <w:t xml:space="preserve"> ישראל הם רחמנים </w:t>
      </w:r>
      <w:r w:rsidR="00E767EF" w:rsidRPr="00091858">
        <w:rPr>
          <w:rFonts w:hint="cs"/>
          <w:b/>
          <w:bCs/>
          <w:rtl/>
        </w:rPr>
        <w:t>בפועל</w:t>
      </w:r>
      <w:r w:rsidR="00E767EF">
        <w:rPr>
          <w:rFonts w:hint="cs"/>
          <w:rtl/>
        </w:rPr>
        <w:t xml:space="preserve"> </w:t>
      </w:r>
      <w:r w:rsidR="00E767EF">
        <w:rPr>
          <w:rtl/>
        </w:rPr>
        <w:t>–</w:t>
      </w:r>
      <w:r w:rsidR="00E767EF">
        <w:rPr>
          <w:rFonts w:hint="cs"/>
          <w:rtl/>
        </w:rPr>
        <w:t xml:space="preserve"> דבזה קאי כאן״, והיינו דכן הוא פשטות משמעות דברי אדה״ז באגה״ק שם ״שישראל בטבעם הם רחמנים וגומלי חסדים״ דקאי על זה שישראל הם רחמנים ״בפועל״ וכנ״ל, והן הן הדברים, והדברים פשוטים ומבוארים, ולא באתי אלא להעיר. </w:t>
      </w:r>
    </w:p>
    <w:p w:rsidR="003169DD" w:rsidRDefault="003169DD" w:rsidP="008D3E0C">
      <w:pPr>
        <w:pStyle w:val="a2"/>
        <w:spacing w:before="0" w:after="0"/>
        <w:jc w:val="center"/>
        <w:sectPr w:rsidR="003169DD" w:rsidSect="00FA084B">
          <w:headerReference w:type="even" r:id="rId21"/>
          <w:headerReference w:type="default" r:id="rId22"/>
          <w:footnotePr>
            <w:numRestart w:val="eachSect"/>
          </w:footnotePr>
          <w:type w:val="continuous"/>
          <w:pgSz w:w="7920" w:h="12240"/>
          <w:pgMar w:top="720" w:right="864" w:bottom="720" w:left="864" w:header="0" w:footer="0" w:gutter="0"/>
          <w:cols w:space="720"/>
          <w:docGrid w:linePitch="360"/>
        </w:sectPr>
      </w:pPr>
    </w:p>
    <w:p w:rsidR="001819A8" w:rsidRDefault="00342381" w:rsidP="008D3E0C">
      <w:pPr>
        <w:pStyle w:val="a3"/>
        <w:rPr>
          <w:rtl/>
        </w:rPr>
      </w:pPr>
      <w:bookmarkStart w:id="66" w:name="_Toc453294215"/>
      <w:r w:rsidRPr="00C950CD">
        <w:rPr>
          <w:rFonts w:hint="cs"/>
          <w:rtl/>
        </w:rPr>
        <w:lastRenderedPageBreak/>
        <w:t>נגלה</w:t>
      </w:r>
      <w:bookmarkEnd w:id="66"/>
    </w:p>
    <w:p w:rsidR="0031433E" w:rsidRPr="00801637" w:rsidRDefault="0031433E" w:rsidP="008D3E0C">
      <w:pPr>
        <w:pStyle w:val="a"/>
        <w:rPr>
          <w:rtl/>
        </w:rPr>
      </w:pPr>
      <w:bookmarkStart w:id="67" w:name="_Toc453294216"/>
      <w:r w:rsidRPr="00801637">
        <w:rPr>
          <w:rFonts w:hint="cs"/>
          <w:rtl/>
        </w:rPr>
        <w:t>מנהג כ"ק אדמו"ר בהבדלה</w:t>
      </w:r>
      <w:bookmarkEnd w:id="67"/>
    </w:p>
    <w:p w:rsidR="0031433E" w:rsidRPr="003E2071" w:rsidRDefault="0031433E" w:rsidP="008D3E0C">
      <w:pPr>
        <w:pStyle w:val="a0"/>
        <w:rPr>
          <w:rtl/>
        </w:rPr>
      </w:pPr>
      <w:bookmarkStart w:id="68" w:name="_Toc453294217"/>
      <w:r w:rsidRPr="003E2071">
        <w:rPr>
          <w:rFonts w:hint="cs"/>
          <w:rtl/>
        </w:rPr>
        <w:t>הרב יוחנן מרזוב</w:t>
      </w:r>
      <w:bookmarkEnd w:id="68"/>
      <w:r w:rsidRPr="003E2071">
        <w:rPr>
          <w:rFonts w:hint="cs"/>
          <w:rtl/>
        </w:rPr>
        <w:t xml:space="preserve"> </w:t>
      </w:r>
    </w:p>
    <w:p w:rsidR="0031433E" w:rsidRPr="003E2071" w:rsidRDefault="0031433E" w:rsidP="008D3E0C">
      <w:pPr>
        <w:pStyle w:val="a1"/>
      </w:pPr>
      <w:r w:rsidRPr="003E2071">
        <w:rPr>
          <w:rFonts w:hint="cs"/>
          <w:rtl/>
        </w:rPr>
        <w:t>שליח ורב דק"ק בית מנחם מענדל פלאטבוש</w:t>
      </w:r>
    </w:p>
    <w:p w:rsidR="0031433E" w:rsidRDefault="0031433E" w:rsidP="008D3E0C">
      <w:pPr>
        <w:pStyle w:val="a2"/>
        <w:spacing w:after="120"/>
      </w:pPr>
      <w:r>
        <w:rPr>
          <w:rFonts w:hint="cs"/>
          <w:rtl/>
        </w:rPr>
        <w:t>איתא בגמ' ברכות (דף מג ע"א) "ת"ר הביאו לפניהם שמן ויין . . בית הלל אומרים אוחז את היין בימינו ואת השמן בשמאלו, מברך על היין וחוזר ומברך על השמן".</w:t>
      </w:r>
    </w:p>
    <w:p w:rsidR="0031433E" w:rsidRDefault="0031433E" w:rsidP="008D3E0C">
      <w:pPr>
        <w:pStyle w:val="a2"/>
        <w:spacing w:after="120"/>
      </w:pPr>
      <w:r>
        <w:rPr>
          <w:rFonts w:hint="cs"/>
          <w:rtl/>
        </w:rPr>
        <w:t>וכ"פ בשו"ע גבי הבדלה (סי' רצו ס"ו) "ואוחז היין בימין וההדס בשמאל ומברך כל היין, ושוב נוטל ההדס בימין והיין בשמאל ומברך על ההדס, ומחזיר היין לימינו", ובשוע"ר (סי' רצו סט"ז) "בשעת ברכת בורא פרי הגפן צריך לאחוז הכוס בימינו ויהיו הבשמים בשמאלו, ואח"כ צריך להחליף הכוס לשמאלו והבשמים לימינו...".</w:t>
      </w:r>
    </w:p>
    <w:p w:rsidR="0031433E" w:rsidRDefault="0031433E" w:rsidP="008D3E0C">
      <w:pPr>
        <w:pStyle w:val="a2"/>
        <w:spacing w:after="120"/>
      </w:pPr>
      <w:r>
        <w:rPr>
          <w:rFonts w:hint="cs"/>
          <w:rtl/>
        </w:rPr>
        <w:t>ובדרישה (סי' ריב ס"ק ב') כתב "ומה שכתבתי (פרישה אות ה') בשם מורי ורבי שלקח בשעת ההבדלה היין בימין וההדס בשמאל, וכשבירך על ההדס החליף וכו', באמת שאין לו ראי' מוחלטת . . מדברי בית הלל שאמר שלוקח היין בימין והשמן בשמאל, [די"ל] דאיירי שהביאו שניהן לפניו ולא היה לו מקום להניחן ובא לאשמועינן כשירצה לאחוז בשניהן צריך לאחוז היין בימין תחלה, ומיהו משמעות הלשון משמע כמו שנהג מ"ו ז"ל".</w:t>
      </w:r>
    </w:p>
    <w:p w:rsidR="0031433E" w:rsidRDefault="0031433E" w:rsidP="008D3E0C">
      <w:pPr>
        <w:pStyle w:val="a2"/>
        <w:spacing w:after="120"/>
      </w:pPr>
      <w:r>
        <w:rPr>
          <w:rFonts w:hint="cs"/>
          <w:rtl/>
        </w:rPr>
        <w:t>וכוונת הדרישה היא, שבימיהם היו מסלקים השולחן לפני ברכת המזון, וכיון שחייב להחזיק זה שמברך עליו בימינו ממילא צריך להחזיק את השני בשמאלו, שהרי אינו יכול להניחו על השולחן</w:t>
      </w:r>
      <w:r>
        <w:rPr>
          <w:rStyle w:val="FootnoteReference"/>
          <w:rFonts w:asciiTheme="minorBidi" w:hAnsiTheme="minorBidi"/>
          <w:rtl/>
        </w:rPr>
        <w:footnoteReference w:id="14"/>
      </w:r>
      <w:r>
        <w:rPr>
          <w:rFonts w:hint="cs"/>
          <w:rtl/>
        </w:rPr>
        <w:t xml:space="preserve">, ומיהו לפי רבו של הדרישה מדסתים הברייתא משמע שאפי' היה לפניו שולחן צריך להחזיק יין והשמן יחדיו, כיון שדעתו לברך עליהם, אלא דמה שמברך עליו עכשיו צריך להחזיק בימין והשני בשמאל. </w:t>
      </w:r>
    </w:p>
    <w:p w:rsidR="0031433E" w:rsidRDefault="0031433E" w:rsidP="008D3E0C">
      <w:pPr>
        <w:pStyle w:val="a2"/>
        <w:spacing w:after="120"/>
      </w:pPr>
      <w:r>
        <w:rPr>
          <w:rFonts w:hint="cs"/>
          <w:rtl/>
        </w:rPr>
        <w:t>והנה בגליון א'קד הביא הרב ח.ר. שי' דעת המשנה ברורה (סי' רצו בשעה"צ ס"ק כ')</w:t>
      </w:r>
      <w:r>
        <w:rPr>
          <w:rStyle w:val="FootnoteReference"/>
          <w:rFonts w:asciiTheme="minorBidi" w:hAnsiTheme="minorBidi"/>
          <w:rtl/>
        </w:rPr>
        <w:footnoteReference w:id="15"/>
      </w:r>
      <w:r>
        <w:rPr>
          <w:rFonts w:hint="cs"/>
          <w:rtl/>
        </w:rPr>
        <w:t xml:space="preserve"> דהטעם שצריך לאחוז הכוס בשעה שמברך על הבשמים והנר הוא משום "שאמרו דסודרו על הכוס", וכתב שכוונתו לגמ' פסחים (דף נד ע"ב) "אין מברכין על האור אלא במוצאי שבת . . ר"י אומר סודרן על הכוס".</w:t>
      </w:r>
    </w:p>
    <w:p w:rsidR="0031433E" w:rsidRDefault="0031433E" w:rsidP="008D3E0C">
      <w:pPr>
        <w:pStyle w:val="a2"/>
        <w:spacing w:after="120"/>
      </w:pPr>
      <w:r>
        <w:rPr>
          <w:rFonts w:hint="cs"/>
          <w:rtl/>
        </w:rPr>
        <w:lastRenderedPageBreak/>
        <w:t xml:space="preserve">ומ"מ השיג על המשנה ברורה מכמה טעמים: </w:t>
      </w:r>
    </w:p>
    <w:p w:rsidR="0031433E" w:rsidRDefault="0031433E" w:rsidP="008D3E0C">
      <w:pPr>
        <w:pStyle w:val="a2"/>
        <w:spacing w:after="120"/>
      </w:pPr>
      <w:r>
        <w:rPr>
          <w:rFonts w:hint="cs"/>
          <w:rtl/>
        </w:rPr>
        <w:t>א. "דהא דין זה</w:t>
      </w:r>
      <w:r w:rsidRPr="00FA086D">
        <w:rPr>
          <w:rFonts w:hint="cs"/>
          <w:rtl/>
        </w:rPr>
        <w:t xml:space="preserve"> </w:t>
      </w:r>
      <w:r>
        <w:rPr>
          <w:rFonts w:hint="cs"/>
          <w:rtl/>
        </w:rPr>
        <w:t xml:space="preserve">ד"סודרן על הכוס" נאמר בפירוש בגמ' לענין ברכת האור, ולא שמענו ולא ראינו מעולם שיאחזו את הנר ביד שמאל כשמברך על היין שבימינו, ומאי שנא בשמים מנר"? </w:t>
      </w:r>
    </w:p>
    <w:p w:rsidR="0031433E" w:rsidRDefault="0031433E" w:rsidP="008D3E0C">
      <w:pPr>
        <w:pStyle w:val="a2"/>
        <w:spacing w:after="120"/>
      </w:pPr>
      <w:r>
        <w:rPr>
          <w:rFonts w:hint="cs"/>
          <w:rtl/>
        </w:rPr>
        <w:t>ב. דזה שאמר ר"י</w:t>
      </w:r>
      <w:r w:rsidRPr="00547760">
        <w:rPr>
          <w:rFonts w:hint="cs"/>
          <w:rtl/>
        </w:rPr>
        <w:t xml:space="preserve"> </w:t>
      </w:r>
      <w:r>
        <w:rPr>
          <w:rFonts w:hint="cs"/>
          <w:rtl/>
        </w:rPr>
        <w:t>"סודרן על הכוס" אינו אלא לאפוקי מדעת הת"ק בברייתא ד"כיון שרואה מברך מיד", וקמ"ל ר"י שאינו מברך על האור מיד אלא בשעת הבדלה, אבל לא שצריך לאחוז הכוס בשעת ברכת האור, וכ"כ בערוך השולחן (סי' רצו סי"ז) "ודע דהאחיזה בשמאל אינה חובה כלל, ולכן אצלינו אין מחזיקין הבשמים בשעת ברכת היין, וכשמברכין על הבשמים מניחין הכוס על השולחן ונוטל הבשמים בימינו, אלא הכוונה היא העיקר לאחוז היין בימין וההדס בימין בשעת ברכתם, וממילא דהדבר השני בשמאל, אבל אין זה בהכרח", ומסיק דזהו גם דעת השו"ע ושוע"ר, דהעיקר הוא לאחוז המצוה בימין, והשאר יוכל להניח בשמאל או על השולחן, ואין נפק"מ בזה.</w:t>
      </w:r>
    </w:p>
    <w:p w:rsidR="0031433E" w:rsidRDefault="0031433E" w:rsidP="008D3E0C">
      <w:pPr>
        <w:pStyle w:val="a2"/>
        <w:spacing w:after="120"/>
        <w:rPr>
          <w:rtl/>
        </w:rPr>
      </w:pPr>
      <w:r>
        <w:rPr>
          <w:rFonts w:hint="cs"/>
          <w:rtl/>
        </w:rPr>
        <w:t>ג. והביא ראי' לזה שהרי למעשה "כן נהג כ"ק אדמו"ר, וכמו שעינינו ראו ולא זר".</w:t>
      </w:r>
    </w:p>
    <w:p w:rsidR="0031433E" w:rsidRDefault="0031433E" w:rsidP="008D3E0C">
      <w:pPr>
        <w:pStyle w:val="a2"/>
        <w:spacing w:after="120"/>
      </w:pPr>
      <w:r>
        <w:rPr>
          <w:rFonts w:hint="cs"/>
          <w:rtl/>
        </w:rPr>
        <w:t xml:space="preserve">וכבר השיגו עליו (בגליון א'קו), ובאמת מעיקרא דדינא קשיא, ויש להשיב על כל אחד מג' הראיות שהביא: </w:t>
      </w:r>
    </w:p>
    <w:p w:rsidR="0031433E" w:rsidRDefault="0031433E" w:rsidP="008D3E0C">
      <w:pPr>
        <w:pStyle w:val="a2"/>
        <w:spacing w:after="120"/>
      </w:pPr>
      <w:r>
        <w:rPr>
          <w:rFonts w:hint="cs"/>
          <w:rtl/>
        </w:rPr>
        <w:t xml:space="preserve">א. הרי להמשנה ברורה מדברי ר"י נלמד שצריך לסדר כל סדר (יבנ"ה) דהבדלה בשעה שאוחז </w:t>
      </w:r>
      <w:r w:rsidRPr="00551C87">
        <w:rPr>
          <w:rFonts w:hint="cs"/>
          <w:b/>
          <w:bCs/>
          <w:rtl/>
        </w:rPr>
        <w:t>הכוס</w:t>
      </w:r>
      <w:r>
        <w:rPr>
          <w:rFonts w:hint="cs"/>
          <w:rtl/>
        </w:rPr>
        <w:t xml:space="preserve"> בידו, וגם בשעת ברכת הבשמים והנר צריך לאחוז </w:t>
      </w:r>
      <w:r w:rsidRPr="00551C87">
        <w:rPr>
          <w:rFonts w:hint="cs"/>
          <w:b/>
          <w:bCs/>
          <w:rtl/>
        </w:rPr>
        <w:t>הכוס</w:t>
      </w:r>
      <w:r>
        <w:rPr>
          <w:rFonts w:hint="cs"/>
          <w:rtl/>
        </w:rPr>
        <w:t xml:space="preserve"> בידו, ולמה יצטרך לאחוז הנר בידו? והנה רבו של הדרישה למד מדברי בית הלל שצריך לאחוז הבשמים בידו בשעה שמברך על היין, ועליו יש לשאול למה לא יא</w:t>
      </w:r>
      <w:r w:rsidRPr="009F2732">
        <w:rPr>
          <w:rFonts w:hint="cs"/>
          <w:rtl/>
        </w:rPr>
        <w:t>חז גם הנר בידו בשעה שמברך על היין</w:t>
      </w:r>
      <w:r>
        <w:rPr>
          <w:rStyle w:val="FootnoteReference"/>
          <w:rFonts w:asciiTheme="minorBidi" w:hAnsiTheme="minorBidi"/>
          <w:rtl/>
        </w:rPr>
        <w:footnoteReference w:id="16"/>
      </w:r>
      <w:r w:rsidRPr="009F2732">
        <w:rPr>
          <w:rFonts w:hint="cs"/>
          <w:rtl/>
        </w:rPr>
        <w:t xml:space="preserve">, אבל להמשנה ברורה </w:t>
      </w:r>
      <w:r>
        <w:rPr>
          <w:rFonts w:hint="cs"/>
          <w:rtl/>
        </w:rPr>
        <w:t xml:space="preserve">(שם ס"ק ל') "דכל הברכות של הבדלה מצוה להיות על הכוס" </w:t>
      </w:r>
      <w:r w:rsidRPr="009F2732">
        <w:rPr>
          <w:rFonts w:hint="cs"/>
          <w:rtl/>
        </w:rPr>
        <w:t>ניחא דהעיקר הוא לאחוז הכוס בידו</w:t>
      </w:r>
      <w:r>
        <w:rPr>
          <w:rFonts w:hint="cs"/>
          <w:rtl/>
        </w:rPr>
        <w:t xml:space="preserve"> ותו לא.</w:t>
      </w:r>
    </w:p>
    <w:p w:rsidR="0031433E" w:rsidRDefault="0031433E" w:rsidP="008D3E0C">
      <w:pPr>
        <w:pStyle w:val="a2"/>
        <w:spacing w:after="120"/>
      </w:pPr>
      <w:r>
        <w:rPr>
          <w:rFonts w:hint="cs"/>
          <w:rtl/>
        </w:rPr>
        <w:t>ב. צ"ע האם שייך לומר שאדה"ז דייק בלשונו הזהב "</w:t>
      </w:r>
      <w:r w:rsidRPr="00571369">
        <w:rPr>
          <w:rFonts w:hint="cs"/>
          <w:b/>
          <w:bCs/>
          <w:rtl/>
        </w:rPr>
        <w:t>צריך</w:t>
      </w:r>
      <w:r>
        <w:rPr>
          <w:rFonts w:hint="cs"/>
          <w:rtl/>
        </w:rPr>
        <w:t xml:space="preserve"> להחליף הכוס לשמאלו..." והוא לאו דווקא! וגם הרי בסידורו שינה דעתו וכתב דרך אחרת איך להחליף הכוס לשמאלו (כדלקמן), ואיך שייך לומר דכל זה אינו אלא שיגרא דלישנא ולדינא מניחו על שולחנו ודיו?</w:t>
      </w:r>
      <w:r w:rsidRPr="00771513">
        <w:rPr>
          <w:rFonts w:hint="cs"/>
          <w:rtl/>
        </w:rPr>
        <w:t xml:space="preserve"> </w:t>
      </w:r>
      <w:r>
        <w:rPr>
          <w:rFonts w:hint="cs"/>
          <w:rtl/>
        </w:rPr>
        <w:t>ע"כ נראה שיש שני שיטות בפוסקים, י"א שצריך לאחוז הכוס בשעת ברכת הבשמים והנר וי"א שא"צ, ולכ' פליגי דיש מפרשים "סודרן על הכוס" שצריך לאחוז הכוס</w:t>
      </w:r>
      <w:r w:rsidRPr="00072451">
        <w:rPr>
          <w:rFonts w:hint="cs"/>
          <w:rtl/>
        </w:rPr>
        <w:t xml:space="preserve"> </w:t>
      </w:r>
      <w:r>
        <w:rPr>
          <w:rFonts w:hint="cs"/>
          <w:rtl/>
        </w:rPr>
        <w:t xml:space="preserve">בשעת ברכת הנר, ויש מפרשים שאין לברך על הנר </w:t>
      </w:r>
      <w:r w:rsidRPr="00BD27DB">
        <w:rPr>
          <w:rFonts w:hint="cs"/>
          <w:b/>
          <w:bCs/>
          <w:rtl/>
        </w:rPr>
        <w:t>לפני</w:t>
      </w:r>
      <w:r>
        <w:rPr>
          <w:rFonts w:hint="cs"/>
          <w:rtl/>
        </w:rPr>
        <w:t xml:space="preserve"> ההבדלה אלא בשעת הבדלה.</w:t>
      </w:r>
    </w:p>
    <w:p w:rsidR="0031433E" w:rsidRDefault="0031433E" w:rsidP="008D3E0C">
      <w:pPr>
        <w:pStyle w:val="a2"/>
        <w:spacing w:after="120"/>
        <w:rPr>
          <w:rtl/>
        </w:rPr>
      </w:pPr>
      <w:r>
        <w:rPr>
          <w:rFonts w:hint="cs"/>
          <w:rtl/>
        </w:rPr>
        <w:lastRenderedPageBreak/>
        <w:t xml:space="preserve">ג. כתב הרב מ. שי' זליגסון (בקובץ התקשרות תט יג ע' 18) שבשנים הראשונים נהג רבינו לאחוז הכוס בשמאלו (אוחז שפת הכוס בשתי אצבעותיו) והביט באצבעות יד ימינו הק' לאור הנר, ולפי הרב השואל הנ"ל אין להנהגת רבינו במשנתו הראשונה שום מקור בשו"ע ובשוע"ר?! </w:t>
      </w:r>
    </w:p>
    <w:p w:rsidR="0031433E" w:rsidRDefault="0031433E" w:rsidP="008D3E0C">
      <w:pPr>
        <w:pStyle w:val="a2"/>
        <w:spacing w:after="120"/>
      </w:pPr>
      <w:r>
        <w:rPr>
          <w:rFonts w:hint="cs"/>
          <w:rtl/>
        </w:rPr>
        <w:t>אכן בתקופת שנת תשכ"ז החל רבינו לנהוג אחרת, אחר ברכת הגפן הניח הכוס על השולחן, ובברכת הבשמים אחז את הבשמים בשתי ידיו, ובברכת מאורי האש הסתכל על צפרני שני ידיו הק', שמעתי אומרים שטעם השינוי הוא משום חולשה וכו' ומ"מ כיון שנהג כן ברבים הרי זו הוראה לרבים, (ע"ד אחיזת האתרוג בהלל, ועיין אג"ק ח"כ ע' לט).</w:t>
      </w:r>
    </w:p>
    <w:p w:rsidR="0031433E" w:rsidRDefault="0031433E" w:rsidP="008D3E0C">
      <w:pPr>
        <w:pStyle w:val="a2"/>
        <w:spacing w:after="120"/>
        <w:rPr>
          <w:rtl/>
        </w:rPr>
      </w:pPr>
      <w:r>
        <w:rPr>
          <w:rFonts w:hint="cs"/>
          <w:rtl/>
        </w:rPr>
        <w:t xml:space="preserve">והנה להשיטה שא"צ לאחוז הכוס בשעת ברכת הבשמים והנר, לכ' עדיף להניח הכוס על השולחן דווקא כדי שיוכל להתעסק </w:t>
      </w:r>
      <w:r w:rsidRPr="007F5E0D">
        <w:rPr>
          <w:rFonts w:hint="cs"/>
          <w:b/>
          <w:bCs/>
          <w:rtl/>
        </w:rPr>
        <w:t>ב</w:t>
      </w:r>
      <w:r>
        <w:rPr>
          <w:rFonts w:hint="cs"/>
          <w:b/>
          <w:bCs/>
          <w:rtl/>
        </w:rPr>
        <w:t>שת</w:t>
      </w:r>
      <w:r w:rsidRPr="007F5E0D">
        <w:rPr>
          <w:rFonts w:hint="cs"/>
          <w:b/>
          <w:bCs/>
          <w:rtl/>
        </w:rPr>
        <w:t xml:space="preserve">י ידיו </w:t>
      </w:r>
      <w:r>
        <w:rPr>
          <w:rFonts w:hint="cs"/>
          <w:rtl/>
        </w:rPr>
        <w:t>במצות הבשמים והנר, וכדפסק בשוע"ר (סי' קפג ס"ז) גבי כוס של ברכה ש"מקבלו בשתי ידיו להראות חביבות", ומש"כ אדה"ז (בסי' רחצ ס"ו ובסידורו) ש"יש לראות בצפרני יד ימין ויאחז הכוס בשמאלו", היינו לשיטתו שחייב להחזיק הכוס ביד שמאל וממילא א"א להביט רק בצפרני יד ימין, אבל למ"ד שא"צ להחזיק הכוס בשמאל מוטב להביט בצפורני שתי ידיו,</w:t>
      </w:r>
      <w:r w:rsidRPr="005B214E">
        <w:rPr>
          <w:rFonts w:hint="cs"/>
          <w:b/>
          <w:bCs/>
          <w:rtl/>
        </w:rPr>
        <w:t xml:space="preserve"> ואכן כן נהג רבינו במשנתו האחרונה</w:t>
      </w:r>
      <w:r>
        <w:rPr>
          <w:rFonts w:hint="cs"/>
          <w:rtl/>
        </w:rPr>
        <w:t xml:space="preserve">. </w:t>
      </w:r>
    </w:p>
    <w:p w:rsidR="00D9552A" w:rsidRPr="003B7FC8" w:rsidRDefault="00D9552A" w:rsidP="008D3E0C">
      <w:pPr>
        <w:pStyle w:val="a6"/>
        <w:spacing w:before="120" w:after="120"/>
      </w:pPr>
      <w:r w:rsidRPr="003B7FC8">
        <w:rPr>
          <w:rFonts w:hint="cs"/>
          <w:rtl/>
        </w:rPr>
        <w:t>ההבטה בצפרנים לפני או לאחרי ברכת האור?</w:t>
      </w:r>
    </w:p>
    <w:p w:rsidR="00D9552A" w:rsidRDefault="00D9552A" w:rsidP="008D3E0C">
      <w:pPr>
        <w:pStyle w:val="a2"/>
        <w:spacing w:after="120"/>
        <w:rPr>
          <w:rtl/>
        </w:rPr>
      </w:pPr>
      <w:r w:rsidRPr="0031433E">
        <w:rPr>
          <w:rFonts w:hint="cs"/>
          <w:b/>
          <w:bCs/>
          <w:rtl/>
        </w:rPr>
        <w:t>ב.</w:t>
      </w:r>
      <w:r>
        <w:rPr>
          <w:rFonts w:hint="cs"/>
          <w:rtl/>
        </w:rPr>
        <w:t xml:space="preserve"> ומעתה יל"ע בדעת אדה"ז גבי אחיזת הבשמים והנר, ובשינוים שבין שולחנו וסידורו. </w:t>
      </w:r>
    </w:p>
    <w:p w:rsidR="00D9552A" w:rsidRDefault="00D9552A" w:rsidP="008D3E0C">
      <w:pPr>
        <w:pStyle w:val="a2"/>
        <w:spacing w:after="120"/>
      </w:pPr>
      <w:r>
        <w:rPr>
          <w:rFonts w:hint="cs"/>
          <w:rtl/>
        </w:rPr>
        <w:t xml:space="preserve">הנה בשוע"ר (סי' רצו סט"ז) כתב "כל דבר שמברך עליו צריך לאחזו בימינו בשעת הברכה . . לפיכך בשעת ברכת בורא פרי הגפן צריך לאחוז הכוס בימינו ויהיו הבשמים בשמאלו, ואח"כ צריך להחליף הכוס לשמאלו והבשמים לימינו ויברך על הבשמים, וטוב שיהיה הכוס </w:t>
      </w:r>
      <w:r w:rsidRPr="006F7D0B">
        <w:rPr>
          <w:rFonts w:hint="cs"/>
          <w:b/>
          <w:bCs/>
          <w:rtl/>
        </w:rPr>
        <w:t>בשמאלו</w:t>
      </w:r>
      <w:r>
        <w:rPr>
          <w:rFonts w:hint="cs"/>
          <w:rtl/>
        </w:rPr>
        <w:t xml:space="preserve"> עד לאחר ברכת בורא מאורי האש, כדי שיוכל להסתכל בצפורני ימינו . . ואח"כ צריך להחזיר הכוס לימינו ולברך עליו ברכת ההבדלה שנתקנה על הכוס".</w:t>
      </w:r>
    </w:p>
    <w:p w:rsidR="00D9552A" w:rsidRDefault="00D9552A" w:rsidP="008D3E0C">
      <w:pPr>
        <w:pStyle w:val="a2"/>
        <w:spacing w:after="120"/>
        <w:rPr>
          <w:rtl/>
        </w:rPr>
      </w:pPr>
      <w:r>
        <w:rPr>
          <w:rFonts w:hint="cs"/>
          <w:rtl/>
        </w:rPr>
        <w:t>אבל בסידורו (בברכת ההבדלה) כתב "בשעת ברכת בורא מיני בשמים צריך לא</w:t>
      </w:r>
      <w:r w:rsidRPr="000D1042">
        <w:rPr>
          <w:rFonts w:hint="cs"/>
          <w:rtl/>
        </w:rPr>
        <w:t>חוז הכוס בשמאלו והבשמים בימינו, ובשעת ברכת בורא מאורי האש צריך לאחוז הכוס</w:t>
      </w:r>
      <w:r w:rsidRPr="006F7D0B">
        <w:rPr>
          <w:rFonts w:hint="cs"/>
          <w:b/>
          <w:bCs/>
          <w:rtl/>
        </w:rPr>
        <w:t xml:space="preserve"> בימינו</w:t>
      </w:r>
      <w:r w:rsidRPr="000D1042">
        <w:rPr>
          <w:rFonts w:hint="cs"/>
          <w:rtl/>
        </w:rPr>
        <w:t>, ואח"כ יביט בצפרנים, ויחזור ויאחז הכ</w:t>
      </w:r>
      <w:r>
        <w:rPr>
          <w:rFonts w:hint="cs"/>
          <w:rtl/>
        </w:rPr>
        <w:t>וס בימינו בברכת ההבדלה"</w:t>
      </w:r>
      <w:r>
        <w:rPr>
          <w:rStyle w:val="FootnoteReference"/>
          <w:rFonts w:asciiTheme="minorBidi" w:hAnsiTheme="minorBidi"/>
          <w:rtl/>
        </w:rPr>
        <w:footnoteReference w:id="17"/>
      </w:r>
      <w:r>
        <w:rPr>
          <w:rFonts w:hint="cs"/>
          <w:rtl/>
        </w:rPr>
        <w:t>.</w:t>
      </w:r>
    </w:p>
    <w:p w:rsidR="00D9552A" w:rsidRDefault="00D9552A" w:rsidP="008D3E0C">
      <w:pPr>
        <w:pStyle w:val="a2"/>
        <w:spacing w:after="120"/>
      </w:pPr>
      <w:r>
        <w:rPr>
          <w:rFonts w:hint="cs"/>
          <w:rtl/>
        </w:rPr>
        <w:lastRenderedPageBreak/>
        <w:t xml:space="preserve">הרי שלפי שוע"ר בשעת ברכת האור מחזיק הכוס ביד שמאל, ולהסידור בשעת ברכת האור מחזיק הכוס ביד ימין, ויל"ע למה שינה אדה"ז דעתו בזה? </w:t>
      </w:r>
    </w:p>
    <w:p w:rsidR="00D9552A" w:rsidRDefault="00D9552A" w:rsidP="008D3E0C">
      <w:pPr>
        <w:pStyle w:val="a2"/>
        <w:spacing w:after="120"/>
        <w:rPr>
          <w:rtl/>
        </w:rPr>
      </w:pPr>
      <w:r w:rsidRPr="000D1042">
        <w:rPr>
          <w:rFonts w:hint="cs"/>
          <w:rtl/>
        </w:rPr>
        <w:t>ו</w:t>
      </w:r>
      <w:r>
        <w:rPr>
          <w:rFonts w:hint="cs"/>
          <w:rtl/>
        </w:rPr>
        <w:t xml:space="preserve">נ"ל דזה תלוי בעוד שינו שבין שוע"ר והסידור, בשוע"ר כתב (סי' רחצ ס"ו) "אין מברכין על האור . . </w:t>
      </w:r>
      <w:r w:rsidRPr="00A525CF">
        <w:rPr>
          <w:rFonts w:hint="cs"/>
          <w:b/>
          <w:bCs/>
          <w:rtl/>
        </w:rPr>
        <w:t>עד</w:t>
      </w:r>
      <w:r>
        <w:rPr>
          <w:rFonts w:hint="cs"/>
          <w:rtl/>
        </w:rPr>
        <w:t xml:space="preserve"> שיוכל להכיר לאורו בין מטבע מדינה זו למטבע מדינה אחרת, ונוהגין להסתכל בצפרנים לראות שיוכל להנות לאורו . . ויש לראות בצפרני יד ימין ויאחז הכוס בשמאלו", משמע</w:t>
      </w:r>
      <w:r w:rsidR="009B13E6">
        <w:rPr>
          <w:rFonts w:hint="cs"/>
          <w:rtl/>
        </w:rPr>
        <w:t xml:space="preserve"> </w:t>
      </w:r>
      <w:r>
        <w:rPr>
          <w:rFonts w:hint="cs"/>
          <w:rtl/>
        </w:rPr>
        <w:t xml:space="preserve">שמביט בצפרנים </w:t>
      </w:r>
      <w:r w:rsidRPr="00F62EF2">
        <w:rPr>
          <w:rFonts w:hint="cs"/>
          <w:b/>
          <w:bCs/>
          <w:rtl/>
        </w:rPr>
        <w:t>לפני</w:t>
      </w:r>
      <w:r>
        <w:rPr>
          <w:rFonts w:hint="cs"/>
          <w:rtl/>
        </w:rPr>
        <w:t xml:space="preserve"> הברכה, אבל </w:t>
      </w:r>
      <w:r w:rsidRPr="000D1042">
        <w:rPr>
          <w:rFonts w:hint="cs"/>
          <w:rtl/>
        </w:rPr>
        <w:t>מלשונו</w:t>
      </w:r>
      <w:r>
        <w:rPr>
          <w:rFonts w:hint="cs"/>
          <w:rtl/>
        </w:rPr>
        <w:t xml:space="preserve"> בסידור "</w:t>
      </w:r>
      <w:r w:rsidRPr="000D1042">
        <w:rPr>
          <w:rFonts w:hint="cs"/>
          <w:b/>
          <w:bCs/>
          <w:rtl/>
        </w:rPr>
        <w:t xml:space="preserve">ואח"כ </w:t>
      </w:r>
      <w:r>
        <w:rPr>
          <w:rFonts w:hint="cs"/>
          <w:rtl/>
        </w:rPr>
        <w:t>יביט בצפרנים", משמע</w:t>
      </w:r>
      <w:r w:rsidRPr="006007C7">
        <w:rPr>
          <w:rFonts w:hint="cs"/>
          <w:rtl/>
        </w:rPr>
        <w:t xml:space="preserve"> </w:t>
      </w:r>
      <w:r>
        <w:rPr>
          <w:rFonts w:hint="cs"/>
          <w:rtl/>
        </w:rPr>
        <w:t xml:space="preserve">שמביט בצפרנים </w:t>
      </w:r>
      <w:r>
        <w:rPr>
          <w:rFonts w:hint="cs"/>
          <w:b/>
          <w:bCs/>
          <w:rtl/>
        </w:rPr>
        <w:t>לאחר</w:t>
      </w:r>
      <w:r>
        <w:rPr>
          <w:rFonts w:hint="cs"/>
          <w:rtl/>
        </w:rPr>
        <w:t xml:space="preserve"> הברכה.</w:t>
      </w:r>
    </w:p>
    <w:p w:rsidR="00D9552A" w:rsidRPr="00E808AE" w:rsidRDefault="00D9552A" w:rsidP="008D3E0C">
      <w:pPr>
        <w:pStyle w:val="a2"/>
        <w:spacing w:after="120"/>
        <w:rPr>
          <w:rtl/>
        </w:rPr>
      </w:pPr>
      <w:r>
        <w:rPr>
          <w:rFonts w:hint="cs"/>
          <w:rtl/>
        </w:rPr>
        <w:t xml:space="preserve">וי"ל דלפי הסידור עדיף שיאחז הכוס בימין בשעת הברכה, שהרי בלאו הכי לא יביט בצפרני הימין עד אחר הברכה, מש"כ לדעתו בשו"ע מביט בצפרני ימין לפני הברכה, וממילא בשעה שמביט אוחז הכוס ביד שמאל, ושוב אין להפסיק ולשנות הכוס מימין לשמאל </w:t>
      </w:r>
      <w:r w:rsidRPr="00E3031D">
        <w:rPr>
          <w:rFonts w:hint="cs"/>
          <w:rtl/>
        </w:rPr>
        <w:t>בין ההבטה וברכת האור, ונשאר הכוס בידו עד אחר הברכה</w:t>
      </w:r>
      <w:r>
        <w:rPr>
          <w:rFonts w:hint="cs"/>
          <w:rtl/>
        </w:rPr>
        <w:t>,</w:t>
      </w:r>
      <w:r w:rsidRPr="00E3031D">
        <w:rPr>
          <w:rFonts w:hint="cs"/>
          <w:rtl/>
        </w:rPr>
        <w:t xml:space="preserve"> </w:t>
      </w:r>
      <w:r>
        <w:rPr>
          <w:rFonts w:hint="cs"/>
          <w:rtl/>
        </w:rPr>
        <w:t xml:space="preserve">ולכן כתב (בסי' רצו שם) </w:t>
      </w:r>
      <w:r w:rsidRPr="00E3031D">
        <w:rPr>
          <w:rFonts w:hint="cs"/>
          <w:rtl/>
        </w:rPr>
        <w:t>"וטוב שיהיה הכוס בשמאלו</w:t>
      </w:r>
      <w:r>
        <w:rPr>
          <w:rFonts w:hint="cs"/>
          <w:rtl/>
        </w:rPr>
        <w:t xml:space="preserve"> . . </w:t>
      </w:r>
      <w:r w:rsidRPr="00E3031D">
        <w:rPr>
          <w:rFonts w:hint="cs"/>
          <w:b/>
          <w:bCs/>
          <w:rtl/>
        </w:rPr>
        <w:t>כדי</w:t>
      </w:r>
      <w:r>
        <w:rPr>
          <w:rFonts w:hint="cs"/>
          <w:rtl/>
        </w:rPr>
        <w:t xml:space="preserve"> שיוכל להסתכל בצפורני ימינו".</w:t>
      </w:r>
    </w:p>
    <w:p w:rsidR="00D9552A" w:rsidRDefault="00D9552A" w:rsidP="008D3E0C">
      <w:pPr>
        <w:pStyle w:val="a2"/>
        <w:spacing w:after="120"/>
        <w:rPr>
          <w:rtl/>
        </w:rPr>
      </w:pPr>
      <w:r>
        <w:rPr>
          <w:rFonts w:hint="cs"/>
          <w:rtl/>
        </w:rPr>
        <w:t>ולכ' הא גופא צ"ע למה בשו"ע פסק להביט בצפרנים ואח"כ לברך, ובסידורו פסק לברך ואח"כ להביט בצפרנים?</w:t>
      </w:r>
    </w:p>
    <w:p w:rsidR="0031433E" w:rsidRPr="003B7FC8" w:rsidRDefault="0031433E" w:rsidP="008D3E0C">
      <w:pPr>
        <w:pStyle w:val="a6"/>
        <w:spacing w:before="120" w:after="120"/>
      </w:pPr>
      <w:r w:rsidRPr="003B7FC8">
        <w:rPr>
          <w:rFonts w:hint="cs"/>
          <w:rtl/>
        </w:rPr>
        <w:t>ברכת האור, ברכת הנהנין או ברכת שבח והודאה?</w:t>
      </w:r>
    </w:p>
    <w:p w:rsidR="0031433E" w:rsidRDefault="0031433E" w:rsidP="008D3E0C">
      <w:pPr>
        <w:pStyle w:val="a2"/>
        <w:spacing w:after="120"/>
      </w:pPr>
      <w:r w:rsidRPr="0031433E">
        <w:rPr>
          <w:rFonts w:hint="cs"/>
          <w:b/>
          <w:bCs/>
          <w:rtl/>
        </w:rPr>
        <w:t>ג.</w:t>
      </w:r>
      <w:r>
        <w:rPr>
          <w:rFonts w:hint="cs"/>
          <w:rtl/>
        </w:rPr>
        <w:t xml:space="preserve"> ונ"ל דיש לחקור בברכת בורא מאורי האש, האם הוא ברכת הנהנין או ברכת שבח והודאה, ולכ' נפק"מ טובא.</w:t>
      </w:r>
    </w:p>
    <w:p w:rsidR="0031433E" w:rsidRDefault="0031433E" w:rsidP="008D3E0C">
      <w:pPr>
        <w:pStyle w:val="a2"/>
        <w:spacing w:after="120"/>
      </w:pPr>
      <w:r>
        <w:rPr>
          <w:rFonts w:hint="cs"/>
          <w:rtl/>
        </w:rPr>
        <w:t>א. כתב הטור (בריש סי' רצו) "ומסתכל בצפרנים שהן לבנות מן הגוף ומברך מאורי האש", וכתב ע"ז בפרישה (ס"ק ו') "ר"ל מסתכל בצפרנים, ומסתכל קודם שיברך, אע"ג דכל הברכות מברך עליהם עובר לעשייתן, נראה לי די"ל דדווקא בברכת המצות וברכת הנהנין דמברך השי"ת על שם ההנאה או על המצוה צריך לברך עובר לעשייתן,</w:t>
      </w:r>
      <w:r w:rsidR="009B13E6">
        <w:rPr>
          <w:rFonts w:hint="cs"/>
          <w:rtl/>
        </w:rPr>
        <w:t xml:space="preserve"> </w:t>
      </w:r>
      <w:r>
        <w:rPr>
          <w:rFonts w:hint="cs"/>
          <w:rtl/>
        </w:rPr>
        <w:t>מש"כ ברכה זו שאינה באה על שם הנאתו, דהא אין לו הנאה עתה בהסתכלות בצפרנים, וכמ"ש [הטור] . . ועל כן מסתכלים בצפרנים לראות שיוכל ליהנות ממנו ולהכיר בין מטבע למטבע, הרי שכתב ד</w:t>
      </w:r>
      <w:r w:rsidRPr="00B3550E">
        <w:rPr>
          <w:rFonts w:hint="cs"/>
          <w:b/>
          <w:bCs/>
          <w:rtl/>
        </w:rPr>
        <w:t>יוכל</w:t>
      </w:r>
      <w:r>
        <w:rPr>
          <w:rFonts w:hint="cs"/>
          <w:rtl/>
        </w:rPr>
        <w:t xml:space="preserve"> ליהנות ולא שעתה נהנה, ומשום הכי אינו מברך עד אחר שכבר ראה האור שראוי ויוכל ליהנות ממנו". </w:t>
      </w:r>
    </w:p>
    <w:p w:rsidR="0031433E" w:rsidRDefault="0031433E" w:rsidP="008D3E0C">
      <w:pPr>
        <w:pStyle w:val="a2"/>
        <w:spacing w:after="120"/>
      </w:pPr>
      <w:r>
        <w:rPr>
          <w:rFonts w:hint="cs"/>
          <w:rtl/>
        </w:rPr>
        <w:t xml:space="preserve">ולכ' כוונתו דבברכת שבח והודאה צריך לראות תחילה ורק אח"כ מברך, כמו הרואה מקום שנעשה לו נס או קשת או פיל וקוף וכיו"ב שאינו מברך עד שרואה תחלה, ה"נ בברכת הנר הרי הוא ברכת שבח והודאה ולכן צריך לראות תחלה ואח"כ </w:t>
      </w:r>
      <w:r>
        <w:rPr>
          <w:rFonts w:hint="cs"/>
          <w:rtl/>
        </w:rPr>
        <w:lastRenderedPageBreak/>
        <w:t>מברך, ומשמע דאת"ל שברכת הנר הוא ברכת הנהנין היה מתחייב לברך תחלה ורק אח"כ להביט בצפרנים.</w:t>
      </w:r>
    </w:p>
    <w:p w:rsidR="0031433E" w:rsidRDefault="0031433E" w:rsidP="008D3E0C">
      <w:pPr>
        <w:pStyle w:val="a2"/>
        <w:spacing w:after="120"/>
      </w:pPr>
      <w:r>
        <w:rPr>
          <w:rFonts w:hint="cs"/>
          <w:rtl/>
        </w:rPr>
        <w:t>ב. כתב המשנה ברורה (בביאור הלכה ס"ס רצו) "ומסתפקנא אפי' למ"ד דנשים חייבות בהבדלה, אם חייבות בברכת הנר, דבשלמא הבדלה אף שהוא זמן גרמא נכללת במצוה דזכור שהיא שייכת לשבת . . מש"כ נר שנתקן על בריאת האור במו"ש שאינה שייכא לשבת כלל, והיא זמן גרמא מנ"ל דחייבות . . ויותר נכון לומר דאינה חייבת בברכת הנר לכו"ע".</w:t>
      </w:r>
    </w:p>
    <w:p w:rsidR="0031433E" w:rsidRDefault="0031433E" w:rsidP="008D3E0C">
      <w:pPr>
        <w:pStyle w:val="a2"/>
        <w:spacing w:after="120"/>
      </w:pPr>
      <w:r>
        <w:rPr>
          <w:rFonts w:hint="cs"/>
          <w:rtl/>
        </w:rPr>
        <w:t>ולכ' אם ברכת הנר הוא</w:t>
      </w:r>
      <w:r w:rsidRPr="00057764">
        <w:rPr>
          <w:rFonts w:hint="cs"/>
          <w:rtl/>
        </w:rPr>
        <w:t xml:space="preserve"> </w:t>
      </w:r>
      <w:r>
        <w:rPr>
          <w:rFonts w:hint="cs"/>
          <w:rtl/>
        </w:rPr>
        <w:t>מברכת שבח והודאה, א"כ מדקבע להו זמן במוצאי שבת הו"ל ממצות שהזמן גרמא, ונשים פטורות ממצות שהזמן גרמא, אבל אם ברכת הנר הוא מברכת הנהנין אין חילוק בזה בין אנשים לנשים, (וזה שקבעו ברכתו למצאי שבת דווקא, הוא משום דכל ימות השבוע לא אסח דעתי' מהשתמשות הנר, וכבר יצא מברכתו במוצאי שבת, מש"כ בשבת שנאסר מהשתמשות הנר, ועכשיו שהותר צריך לברך מחדש על הנאתו, כדלקמן מהראשונים).</w:t>
      </w:r>
    </w:p>
    <w:p w:rsidR="0031433E" w:rsidRDefault="0031433E" w:rsidP="008D3E0C">
      <w:pPr>
        <w:pStyle w:val="a2"/>
        <w:spacing w:after="120"/>
      </w:pPr>
      <w:r>
        <w:rPr>
          <w:rFonts w:hint="cs"/>
          <w:rtl/>
        </w:rPr>
        <w:t>ג. כתב הב"י (בס"ס רחצ מהמרדכי במגילה סי' תשצט) "רבינו יהודה ב"ר קלונימוס היה מסופק אם סומא מברך בורא מאורי האש, כיון דקיי"ל כרבנן דאמרי (מגילה דף כד ע"ב) סומא פורס על שמע כיון דאית לי' הנאה מיניה, ולרבי אבי העזרי נראה דלא מברך דהתם לאו בהנאה גרידא תליא מילתא . . אבל בפורס על שמע בהנאה תליא מילתא ואפי' מאחריני...".</w:t>
      </w:r>
    </w:p>
    <w:p w:rsidR="0031433E" w:rsidRDefault="0031433E" w:rsidP="008D3E0C">
      <w:pPr>
        <w:pStyle w:val="a2"/>
        <w:spacing w:after="120"/>
        <w:rPr>
          <w:rtl/>
        </w:rPr>
      </w:pPr>
      <w:r>
        <w:rPr>
          <w:rFonts w:hint="cs"/>
          <w:rtl/>
        </w:rPr>
        <w:t>ומשמע שדין הסומא תלוי בחקירה זו, דאם ברכת הנר הוא מברכת שבח והודאה אין הסומא יכול לברך, וכמו שאין הסומא יכול לברך על הקשת והפיל וכיו"ב, אבל אם ברכת הנר הוא מברכת הנהנין גם הסומא מברך שהרי ס"ס נהנה ע"י אחריני.</w:t>
      </w:r>
    </w:p>
    <w:p w:rsidR="0031433E" w:rsidRPr="003B7FC8" w:rsidRDefault="0031433E" w:rsidP="008D3E0C">
      <w:pPr>
        <w:pStyle w:val="a6"/>
        <w:spacing w:before="120" w:after="120"/>
      </w:pPr>
      <w:r w:rsidRPr="003B7FC8">
        <w:rPr>
          <w:rFonts w:hint="cs"/>
          <w:rtl/>
        </w:rPr>
        <w:t>הטעמים לברכת האור, חד טעמא או תרי טעמים</w:t>
      </w:r>
    </w:p>
    <w:p w:rsidR="0031433E" w:rsidRDefault="0031433E" w:rsidP="008D3E0C">
      <w:pPr>
        <w:pStyle w:val="a2"/>
        <w:spacing w:after="120"/>
        <w:rPr>
          <w:rtl/>
        </w:rPr>
      </w:pPr>
      <w:r w:rsidRPr="0031433E">
        <w:rPr>
          <w:rFonts w:hint="cs"/>
          <w:b/>
          <w:bCs/>
          <w:rtl/>
        </w:rPr>
        <w:t xml:space="preserve">ד. </w:t>
      </w:r>
      <w:r>
        <w:rPr>
          <w:rFonts w:hint="cs"/>
          <w:rtl/>
        </w:rPr>
        <w:t>ונ"ל דפליגי הראשונים בזה.</w:t>
      </w:r>
    </w:p>
    <w:p w:rsidR="0031433E" w:rsidRDefault="0031433E" w:rsidP="008D3E0C">
      <w:pPr>
        <w:pStyle w:val="a2"/>
        <w:spacing w:after="120"/>
      </w:pPr>
      <w:r>
        <w:rPr>
          <w:rFonts w:hint="cs"/>
          <w:rtl/>
        </w:rPr>
        <w:t>כתב הכל בו (בהל' הבדלה, הובא בא"ר סי' רחצ ס"ק ג'): "וכיון שבירך עליו במוצאי שבת שוב אין צריך לברך עליו כל השבוע כמו שמברכין בכל שאר הנאות ברכת הנהנין לפי שאין הפסק להנאתו, שכל היום הוא צריך לאפות ולבשל בו ולחמם כנגדו, וכיון שכן אין אדם מסיח דעתו ממנו, אבל על הבשמים צריך לברך בכל פעם ופעם שיריח בהן שכשיפסוק הריח תפסק הנאתו", ומשמע דברכת הנר הוא ברכת הנהנין, ולכן מדמה ברכת הנר לברכת הבשמים.</w:t>
      </w:r>
    </w:p>
    <w:p w:rsidR="0031433E" w:rsidRDefault="0031433E" w:rsidP="008D3E0C">
      <w:pPr>
        <w:pStyle w:val="a2"/>
        <w:spacing w:after="120"/>
        <w:rPr>
          <w:rtl/>
        </w:rPr>
      </w:pPr>
      <w:r>
        <w:rPr>
          <w:rFonts w:hint="cs"/>
          <w:rtl/>
        </w:rPr>
        <w:t xml:space="preserve">ועפי"ז מובן מש"כ הכל בו אח"כ "פורים שחל במוצאי שבת שקורין המגילה לאור הנר, מברך בורא מאורי האש קודם, ויש חולקין ואומרין שאין צריך לברך עליו כיון שכבר נפטר ביוצר המאורות, אמנם טעמא דמסתבר הוא שלא יהנה ממנו בלא ברכה", </w:t>
      </w:r>
      <w:r>
        <w:rPr>
          <w:rFonts w:hint="cs"/>
          <w:rtl/>
        </w:rPr>
        <w:lastRenderedPageBreak/>
        <w:t>ומשמע שאם ברכת הנר הוא מברכת שבח והודאה יכול לקרוא המגילה קודם, אבל לדעת הכל בו ברכת הנר הוא מברכת הנהנין ולכן אין לקרוא המגילה עד שיברך על האור כיון שאסור ליהנות מהאור קודם ברכה</w:t>
      </w:r>
      <w:r>
        <w:rPr>
          <w:rStyle w:val="FootnoteReference"/>
          <w:rFonts w:asciiTheme="minorBidi" w:hAnsiTheme="minorBidi"/>
          <w:rtl/>
        </w:rPr>
        <w:footnoteReference w:id="18"/>
      </w:r>
      <w:r>
        <w:rPr>
          <w:rFonts w:hint="cs"/>
          <w:rtl/>
        </w:rPr>
        <w:t>.</w:t>
      </w:r>
    </w:p>
    <w:p w:rsidR="0031433E" w:rsidRDefault="0031433E" w:rsidP="008D3E0C">
      <w:pPr>
        <w:pStyle w:val="a2"/>
        <w:spacing w:after="120"/>
      </w:pPr>
      <w:r>
        <w:rPr>
          <w:rFonts w:hint="cs"/>
          <w:rtl/>
        </w:rPr>
        <w:t xml:space="preserve">אבל שאר הראשונים ס"ל שברכת הנר הוא ברכת שבח והודאה, דכתב הרמב"ן: "נ"ל דברכת האור אינה ברכת הנהנין דא"ה כל שעתה ושעתה מחייב בה, שלא תיקנו ברכה בהנאות שאינן נכנסות לגוף . . וזהו שאמרו אין מחזרין על האור כדרך שמחזרין על המצות אלא כשם שאין מחזרין על ברכת השבח לראות הים הגדול וההרים כדי לברך עליהן, כך אין אנו מחזרין על האור", וכ"כ התוס (בפסחים דף נג ע"ב ד"ה אין), וכ"כ הרא"ש (בברכות פ"ח ס"ס ג'). </w:t>
      </w:r>
    </w:p>
    <w:p w:rsidR="0031433E" w:rsidRDefault="0031433E" w:rsidP="008D3E0C">
      <w:pPr>
        <w:pStyle w:val="a2"/>
        <w:spacing w:after="120"/>
      </w:pPr>
      <w:r>
        <w:rPr>
          <w:rFonts w:hint="cs"/>
          <w:rtl/>
        </w:rPr>
        <w:t xml:space="preserve">ונ"ל שפליגי גם בהטעם דברכת האור, הכל בו כתב (שם) "לפי שהיה תחלת ברייתו במוצאי שבת מברכין עליו במוצאי שבת, </w:t>
      </w:r>
      <w:r w:rsidRPr="009F6405">
        <w:rPr>
          <w:rFonts w:hint="cs"/>
          <w:b/>
          <w:bCs/>
          <w:rtl/>
        </w:rPr>
        <w:t>ועוד</w:t>
      </w:r>
      <w:r>
        <w:rPr>
          <w:rFonts w:hint="cs"/>
          <w:rtl/>
        </w:rPr>
        <w:t xml:space="preserve"> היה נאסר בכל יום השבת ועכשיו הותר", משמע שיש שני טעמים לתקנת חז"ל לברך על האור במוצאי שבת, א) משום תחלת ברייתו ב) משום שהותר להשתמש לאורו</w:t>
      </w:r>
      <w:r>
        <w:rPr>
          <w:rStyle w:val="FootnoteReference"/>
          <w:rFonts w:asciiTheme="minorBidi" w:hAnsiTheme="minorBidi"/>
          <w:rtl/>
        </w:rPr>
        <w:footnoteReference w:id="19"/>
      </w:r>
      <w:r>
        <w:rPr>
          <w:rFonts w:hint="cs"/>
          <w:rtl/>
        </w:rPr>
        <w:t>.</w:t>
      </w:r>
    </w:p>
    <w:p w:rsidR="0031433E" w:rsidRDefault="0031433E" w:rsidP="008D3E0C">
      <w:pPr>
        <w:pStyle w:val="a2"/>
        <w:spacing w:after="120"/>
      </w:pPr>
      <w:r>
        <w:rPr>
          <w:rFonts w:hint="cs"/>
          <w:rtl/>
        </w:rPr>
        <w:t xml:space="preserve">אבל הרשב"א (בשו"ת ח"א סי' קנט) כתב "שאלת מה ראו חכמים לברך על האור במוצאי שבת מטעם שהיה מתחלת ברייתו יותר משאר בריאות זה ביום פלוני וזה ביום פלוני, ואולי לפי שבריית האש היתה על ידי אדם . . תשובה, יש טעם טוב מזה, לפי שנאסר בשבת וכל מוצאי שבת חזר להתירו וכאילו נתחדש עתה". </w:t>
      </w:r>
    </w:p>
    <w:p w:rsidR="0031433E" w:rsidRDefault="0031433E" w:rsidP="008D3E0C">
      <w:pPr>
        <w:pStyle w:val="a2"/>
        <w:spacing w:after="120"/>
      </w:pPr>
      <w:r>
        <w:rPr>
          <w:rFonts w:hint="cs"/>
          <w:rtl/>
        </w:rPr>
        <w:t>וכ"כ אדה"ז (בריש סי' רחצ) "צריך לברך בורא מאורי האש בכל מוצאי שבת על אור הנר אם יש לו . . שלא תקנו ברכה זו אלא לזכר שנברא האור במוצאי שבת, שנטל אדם הראשון ב' אבנים והקישן זו בזו ויצא מהן אור, ואף שאין מברכים על שאר כל הדברים בשעה שנבראו מכל מקום האור כיון שנאסר בשבת והותר במוצאי שבת הרי זה כאילו נברא עתה מחדש, ומברכים עליו בשעת בריאתו",</w:t>
      </w:r>
      <w:r w:rsidRPr="005D6102">
        <w:rPr>
          <w:rFonts w:hint="cs"/>
          <w:rtl/>
        </w:rPr>
        <w:t xml:space="preserve"> </w:t>
      </w:r>
      <w:r>
        <w:rPr>
          <w:rFonts w:hint="cs"/>
          <w:rtl/>
        </w:rPr>
        <w:t xml:space="preserve">היינו שאין כאן שני טעמים שונים, דאילולי טעם הב' טעם הא' לא היה קיים, היינו דמשום שהותר האור במוצאי שבת נעשה כאילו נברא עתה מחדש, אבל הברכה הוא על </w:t>
      </w:r>
      <w:r w:rsidRPr="00E3031D">
        <w:rPr>
          <w:rFonts w:hint="cs"/>
          <w:b/>
          <w:bCs/>
          <w:rtl/>
        </w:rPr>
        <w:t>בריית האור ולא על הנאתו</w:t>
      </w:r>
      <w:r>
        <w:rPr>
          <w:rFonts w:hint="cs"/>
          <w:rtl/>
        </w:rPr>
        <w:t>.</w:t>
      </w:r>
    </w:p>
    <w:p w:rsidR="0031433E" w:rsidRDefault="0031433E" w:rsidP="008D3E0C">
      <w:pPr>
        <w:pStyle w:val="a2"/>
        <w:spacing w:after="120"/>
        <w:rPr>
          <w:rtl/>
        </w:rPr>
      </w:pPr>
      <w:r>
        <w:rPr>
          <w:rFonts w:hint="cs"/>
          <w:rtl/>
        </w:rPr>
        <w:lastRenderedPageBreak/>
        <w:t>וי"ל שהכל בו לשטתי' אזיל,</w:t>
      </w:r>
      <w:r w:rsidRPr="005D6102">
        <w:rPr>
          <w:rFonts w:hint="cs"/>
          <w:rtl/>
        </w:rPr>
        <w:t xml:space="preserve"> </w:t>
      </w:r>
      <w:r>
        <w:rPr>
          <w:rFonts w:hint="cs"/>
          <w:rtl/>
        </w:rPr>
        <w:t>דמשום שהותר ליהנות מהאור במוצאי שבת תיקנו לברך עליו, והו"ל ברכת הנהנין, אבל הרשב"א ס"ל דזה שהותר להשתמש לאורו אינו טעם התקנה, דהאור אינו נכנס לגוף ואין מברכין עליו ברכת הנהנין, וטעם התקנה הוא רק משום שבח והודאה על בריית האור, כנ"ל.</w:t>
      </w:r>
    </w:p>
    <w:p w:rsidR="0031433E" w:rsidRPr="00BF3321" w:rsidRDefault="0031433E" w:rsidP="008D3E0C">
      <w:pPr>
        <w:pStyle w:val="a6"/>
        <w:spacing w:before="120" w:after="120"/>
      </w:pPr>
      <w:r w:rsidRPr="00BF3321">
        <w:rPr>
          <w:rFonts w:hint="cs"/>
          <w:rtl/>
        </w:rPr>
        <w:t>ברכת האור במוצאי יוה"כ, דינו כמוצאי שבת או גדר אחר לגמרי</w:t>
      </w:r>
    </w:p>
    <w:p w:rsidR="0031433E" w:rsidRDefault="0031433E" w:rsidP="008D3E0C">
      <w:pPr>
        <w:pStyle w:val="a2"/>
        <w:spacing w:after="120"/>
        <w:rPr>
          <w:rtl/>
        </w:rPr>
      </w:pPr>
      <w:r w:rsidRPr="0031433E">
        <w:rPr>
          <w:rFonts w:hint="cs"/>
          <w:b/>
          <w:bCs/>
          <w:rtl/>
        </w:rPr>
        <w:t>ה.</w:t>
      </w:r>
      <w:r>
        <w:rPr>
          <w:rFonts w:hint="cs"/>
          <w:rtl/>
        </w:rPr>
        <w:t xml:space="preserve"> והנה מאדה"ז בשולחנו משמע שס"ל שברכת הנר אינו מברכת הנהנין:</w:t>
      </w:r>
    </w:p>
    <w:p w:rsidR="0031433E" w:rsidRDefault="0031433E" w:rsidP="008D3E0C">
      <w:pPr>
        <w:pStyle w:val="a2"/>
        <w:spacing w:after="120"/>
        <w:rPr>
          <w:rtl/>
        </w:rPr>
      </w:pPr>
      <w:r>
        <w:rPr>
          <w:rFonts w:hint="cs"/>
          <w:rtl/>
        </w:rPr>
        <w:t>א. כנ"ל ס"ל כהרשב"א שטעם הברכה הוא רק</w:t>
      </w:r>
      <w:r w:rsidRPr="00B24393">
        <w:rPr>
          <w:rFonts w:hint="cs"/>
          <w:rtl/>
        </w:rPr>
        <w:t xml:space="preserve"> </w:t>
      </w:r>
      <w:r>
        <w:rPr>
          <w:rFonts w:hint="cs"/>
          <w:rtl/>
        </w:rPr>
        <w:t xml:space="preserve">לזכר שנברא האור במוצאי שבת ולא משום שהותר ליהנות מהאור במוצאי שבת. </w:t>
      </w:r>
    </w:p>
    <w:p w:rsidR="0031433E" w:rsidRDefault="0031433E" w:rsidP="008D3E0C">
      <w:pPr>
        <w:pStyle w:val="a2"/>
        <w:spacing w:after="120"/>
        <w:rPr>
          <w:rtl/>
        </w:rPr>
      </w:pPr>
      <w:r>
        <w:rPr>
          <w:rFonts w:hint="cs"/>
          <w:rtl/>
        </w:rPr>
        <w:t>ונ"ל דלשיטתי' אזיל (שם ס"ב) שהביא מש"כ הרשב"א (בשם הראב"ד בחי' בברכות דף נג ד"ה אר"י) שברכת האור "אינו צריך לחזר אחריו במוצאי שבתות אבל במוצאי יום הכיפורים . . צריך לחזור אחר ברכת האור לפי שהיא כברכת הבדלה, שמברך להקב"ה שהבדיל לנו זה היום משאר יו"ט...".</w:t>
      </w:r>
    </w:p>
    <w:p w:rsidR="0031433E" w:rsidRDefault="0031433E" w:rsidP="008D3E0C">
      <w:pPr>
        <w:pStyle w:val="a2"/>
        <w:spacing w:after="120"/>
        <w:rPr>
          <w:rtl/>
        </w:rPr>
      </w:pPr>
      <w:r>
        <w:rPr>
          <w:rFonts w:hint="cs"/>
          <w:rtl/>
        </w:rPr>
        <w:t>וכוונתו דבגמ' איתא (ברכות דף נג ע"ב) "אין מחזירין על האור כדרך שמחזירין על המצות", ולדעת הרשב"א שטעם הברכה הוא רק</w:t>
      </w:r>
      <w:r w:rsidRPr="00B24393">
        <w:rPr>
          <w:rFonts w:hint="cs"/>
          <w:rtl/>
        </w:rPr>
        <w:t xml:space="preserve"> </w:t>
      </w:r>
      <w:r>
        <w:rPr>
          <w:rFonts w:hint="cs"/>
          <w:rtl/>
        </w:rPr>
        <w:t xml:space="preserve">לזכר שנברא האור במוצאי שבת צ"ע למה אמרו (בגמ' פסחים דף נד) לברך על האור גם במוצאי יוה"כ הרי אז לא נברא האור? ומוכח שברכת האור במוצאי יוה"כ הוא דין אחר לגמרי, "שמברך להקב"ה שהבדיל לנו זה היום משאר יו"ט", וא"כ י"ל שרק לענין מוצאי שבת אמרו שאין מחזירין על האור (שהרי בגמ' ברכות מיירי לענין מוצאי שבת), אבל במוצאי יוה"כ חייב לחזור אחר האור. </w:t>
      </w:r>
    </w:p>
    <w:p w:rsidR="0031433E" w:rsidRDefault="0031433E" w:rsidP="008D3E0C">
      <w:pPr>
        <w:pStyle w:val="a2"/>
        <w:spacing w:after="120"/>
        <w:rPr>
          <w:rtl/>
        </w:rPr>
      </w:pPr>
      <w:r>
        <w:rPr>
          <w:rFonts w:hint="cs"/>
          <w:rtl/>
        </w:rPr>
        <w:t>אבל לפי דעת הכל בו ברכת האור הוא מברכת הנהנין, דכיון שנאסר ליהנות מהאור הסיח דעת ממנו, ועכשיו שהותר להשתמש בו צריך לברך על הנאתו, וא"כ מנ"ל לחלק בין ברכת האור של מוצאי שבת ומוצאי יוה"כ, ואם במוצאי שבת "אין מחזירין על האור" ה"נ במוצאי יוה"כ.</w:t>
      </w:r>
    </w:p>
    <w:p w:rsidR="0031433E" w:rsidRDefault="0031433E" w:rsidP="008D3E0C">
      <w:pPr>
        <w:pStyle w:val="a2"/>
        <w:spacing w:after="120"/>
        <w:rPr>
          <w:rtl/>
        </w:rPr>
      </w:pPr>
      <w:r>
        <w:rPr>
          <w:rFonts w:hint="cs"/>
          <w:rtl/>
        </w:rPr>
        <w:t xml:space="preserve">ב. דייק בלשונו (בסי' רחצ ס"ו) "אין מברכין על האור . . עד שיהיה סמוך לו כל כך </w:t>
      </w:r>
      <w:r w:rsidRPr="00B3550E">
        <w:rPr>
          <w:rFonts w:hint="cs"/>
          <w:b/>
          <w:bCs/>
          <w:rtl/>
        </w:rPr>
        <w:t>שיכול</w:t>
      </w:r>
      <w:r>
        <w:rPr>
          <w:rFonts w:hint="cs"/>
          <w:rtl/>
        </w:rPr>
        <w:t xml:space="preserve"> ליהנות ממנו", וכנ"ל (אות ג') דלשון זה מורה שא"צ ליהנות מהאור כלל, אלא "</w:t>
      </w:r>
      <w:r w:rsidRPr="00B3550E">
        <w:rPr>
          <w:rFonts w:hint="cs"/>
          <w:b/>
          <w:bCs/>
          <w:rtl/>
        </w:rPr>
        <w:t>שיכול</w:t>
      </w:r>
      <w:r>
        <w:rPr>
          <w:rFonts w:hint="cs"/>
          <w:rtl/>
        </w:rPr>
        <w:t xml:space="preserve"> ליהנות ממנו", היינו דמשום שאינו מברכת הנהנין א"צ ליהנות ממנו.</w:t>
      </w:r>
    </w:p>
    <w:p w:rsidR="0031433E" w:rsidRDefault="0031433E" w:rsidP="008D3E0C">
      <w:pPr>
        <w:pStyle w:val="a2"/>
        <w:spacing w:after="120"/>
        <w:rPr>
          <w:rtl/>
        </w:rPr>
      </w:pPr>
      <w:r>
        <w:rPr>
          <w:rFonts w:hint="cs"/>
          <w:rtl/>
        </w:rPr>
        <w:t xml:space="preserve">ג. כתב (בסי' רצז ס"ט) "ברכת האור </w:t>
      </w:r>
      <w:r w:rsidRPr="00291229">
        <w:rPr>
          <w:rFonts w:hint="cs"/>
          <w:b/>
          <w:bCs/>
          <w:rtl/>
        </w:rPr>
        <w:t>לא נתקנה בשביל הנאת האדם</w:t>
      </w:r>
      <w:r>
        <w:rPr>
          <w:rFonts w:hint="cs"/>
          <w:rtl/>
        </w:rPr>
        <w:t xml:space="preserve">, אלא לזכר שנברא האור במוצאי שבת כמו שית' בסי' רח"צ, לכך </w:t>
      </w:r>
      <w:r w:rsidRPr="00291229">
        <w:rPr>
          <w:rFonts w:hint="cs"/>
          <w:b/>
          <w:bCs/>
          <w:rtl/>
        </w:rPr>
        <w:t>אינו דומה לברכת הנהנין</w:t>
      </w:r>
      <w:r>
        <w:rPr>
          <w:rFonts w:hint="cs"/>
          <w:rtl/>
        </w:rPr>
        <w:t>".</w:t>
      </w:r>
    </w:p>
    <w:p w:rsidR="0031433E" w:rsidRPr="00BF3321" w:rsidRDefault="0031433E" w:rsidP="008D3E0C">
      <w:pPr>
        <w:pStyle w:val="a6"/>
        <w:spacing w:before="120" w:after="120"/>
      </w:pPr>
      <w:r w:rsidRPr="00BF3321">
        <w:rPr>
          <w:rFonts w:hint="cs"/>
          <w:rtl/>
        </w:rPr>
        <w:t>ברכת האור והבטה בצפרנים לנשים</w:t>
      </w:r>
    </w:p>
    <w:p w:rsidR="0031433E" w:rsidRDefault="0031433E" w:rsidP="008D3E0C">
      <w:pPr>
        <w:pStyle w:val="a2"/>
        <w:spacing w:after="120"/>
      </w:pPr>
      <w:r w:rsidRPr="0031433E">
        <w:rPr>
          <w:rFonts w:hint="cs"/>
          <w:b/>
          <w:bCs/>
          <w:rtl/>
        </w:rPr>
        <w:t>ו.</w:t>
      </w:r>
      <w:r>
        <w:rPr>
          <w:rFonts w:hint="cs"/>
          <w:rtl/>
        </w:rPr>
        <w:t xml:space="preserve"> ועפי"ז י"ל שלפי דעת אדה"ז בשולחנו ברכת הנר הוא מברכת שבח והודאה ולכן צריך להביט בצפרנים ואח"כ מברך, אבל לדעתו בסידורו ברכת הנר הוא מברכת הנהנין ולכן צריך לברך תחלה ורק אח"כ יוכל להביט בצפרניו.</w:t>
      </w:r>
    </w:p>
    <w:p w:rsidR="0031433E" w:rsidRPr="008A6C77" w:rsidRDefault="0031433E" w:rsidP="008D3E0C">
      <w:pPr>
        <w:pStyle w:val="a2"/>
        <w:spacing w:after="120"/>
      </w:pPr>
      <w:r>
        <w:rPr>
          <w:rFonts w:hint="cs"/>
          <w:rtl/>
        </w:rPr>
        <w:lastRenderedPageBreak/>
        <w:t>ולפי"ז לכ' ייצא לנו חידוש דין, דלפי משנתו האחרונה בסידורו ס"ל לאדה"ז ש</w:t>
      </w:r>
      <w:r w:rsidRPr="008A6C77">
        <w:rPr>
          <w:rFonts w:hint="cs"/>
          <w:rtl/>
        </w:rPr>
        <w:t>ברכת האור הוא מברכת הנהנין וממילא הנשים והסומא חייבין בזה</w:t>
      </w:r>
      <w:r>
        <w:rPr>
          <w:rFonts w:hint="cs"/>
          <w:rtl/>
        </w:rPr>
        <w:t xml:space="preserve"> (כנ"ל אות ג')</w:t>
      </w:r>
      <w:r w:rsidRPr="008A6C77">
        <w:rPr>
          <w:rFonts w:hint="cs"/>
          <w:rtl/>
        </w:rPr>
        <w:t>.</w:t>
      </w:r>
    </w:p>
    <w:p w:rsidR="0031433E" w:rsidRDefault="0031433E" w:rsidP="008D3E0C">
      <w:pPr>
        <w:pStyle w:val="a2"/>
        <w:spacing w:after="120"/>
        <w:rPr>
          <w:rtl/>
        </w:rPr>
      </w:pPr>
      <w:r w:rsidRPr="008A6C77">
        <w:rPr>
          <w:rFonts w:hint="cs"/>
          <w:rtl/>
        </w:rPr>
        <w:t>ו</w:t>
      </w:r>
      <w:r>
        <w:rPr>
          <w:rFonts w:hint="cs"/>
          <w:rtl/>
        </w:rPr>
        <w:t>ע</w:t>
      </w:r>
      <w:r w:rsidRPr="008A6C77">
        <w:rPr>
          <w:rFonts w:hint="cs"/>
          <w:rtl/>
        </w:rPr>
        <w:t>צ</w:t>
      </w:r>
      <w:r>
        <w:rPr>
          <w:rFonts w:hint="cs"/>
          <w:rtl/>
        </w:rPr>
        <w:t>"ע</w:t>
      </w:r>
      <w:r w:rsidRPr="008A6C77">
        <w:rPr>
          <w:rFonts w:hint="cs"/>
          <w:rtl/>
        </w:rPr>
        <w:t xml:space="preserve"> שהרי הרבה טעמים נאמרו לענין ההבטה בצפרנים, וא</w:t>
      </w:r>
      <w:r>
        <w:rPr>
          <w:rFonts w:hint="cs"/>
          <w:rtl/>
        </w:rPr>
        <w:t>ולי יש טעם (עפ"י קבלה) ש</w:t>
      </w:r>
      <w:r w:rsidRPr="008A6C77">
        <w:rPr>
          <w:rFonts w:hint="cs"/>
          <w:rtl/>
        </w:rPr>
        <w:t xml:space="preserve">צריך להביט </w:t>
      </w:r>
      <w:r>
        <w:rPr>
          <w:rFonts w:hint="cs"/>
          <w:rtl/>
        </w:rPr>
        <w:t xml:space="preserve">על הצפורנים </w:t>
      </w:r>
      <w:r w:rsidRPr="008A6C77">
        <w:rPr>
          <w:rFonts w:hint="cs"/>
          <w:rtl/>
        </w:rPr>
        <w:t xml:space="preserve">דווקא </w:t>
      </w:r>
      <w:r>
        <w:rPr>
          <w:rFonts w:hint="cs"/>
          <w:rtl/>
        </w:rPr>
        <w:t>אחר הברכה, ולכן בסידורו (שהוא עפ"י קבלה) כתב להביט רק אחר הברכה, והרי לדינא אין נפק"מ מתי מביט, דהעיקר הוא</w:t>
      </w:r>
      <w:r w:rsidRPr="008A6C77">
        <w:rPr>
          <w:rFonts w:hint="cs"/>
          <w:rtl/>
        </w:rPr>
        <w:t xml:space="preserve"> שבשעת הברכה </w:t>
      </w:r>
      <w:r>
        <w:rPr>
          <w:rFonts w:hint="cs"/>
          <w:rtl/>
        </w:rPr>
        <w:t xml:space="preserve">ה"ה </w:t>
      </w:r>
      <w:r w:rsidRPr="008A6C77">
        <w:rPr>
          <w:rFonts w:hint="cs"/>
          <w:rtl/>
        </w:rPr>
        <w:t>"סמוך לו כל כך שיכול</w:t>
      </w:r>
      <w:r>
        <w:rPr>
          <w:rFonts w:hint="cs"/>
          <w:rtl/>
        </w:rPr>
        <w:t xml:space="preserve"> ליהנות ממנו".</w:t>
      </w:r>
      <w:r w:rsidRPr="00ED381E">
        <w:rPr>
          <w:rFonts w:hint="cs"/>
          <w:rtl/>
        </w:rPr>
        <w:t xml:space="preserve"> </w:t>
      </w:r>
    </w:p>
    <w:p w:rsidR="0031433E" w:rsidRDefault="0031433E" w:rsidP="008D3E0C">
      <w:pPr>
        <w:pStyle w:val="a2"/>
        <w:spacing w:after="120"/>
        <w:rPr>
          <w:rtl/>
        </w:rPr>
      </w:pPr>
      <w:r>
        <w:rPr>
          <w:rFonts w:hint="cs"/>
          <w:rtl/>
        </w:rPr>
        <w:t>[והנה "מנהג בית הרב בהבדלת מוצש"ק שחל ביו"ט, אין מקרבין הנרות ואין מאחדין השלהבת שלהם, וכן אין מביטים בצפרנים, ורק בעת ברכת בורא מאורי האש, מסתכל בנרות כמו שהם כ"א בפ"ע", (ספר המנהגים ע' 39, וראה שמועות וסיפורים ח"א ע' 81), ולכ' יש להקשות דאם ברכת האור הוא ברכת הנהנין למה אינו נהנה מהאור במוצ"ש שחל ביו"ט? אבל אי משום הא לק"מ, שהרי מסתכלים בנרות וא"כ הרי נהנה מהאור, והטעם שאינו מביט בצפרניו, י"ל שיש בהבטה זו משום הזכרת חטא עה"ד (כדלקמן), וביו"ט אין להזכיר חטא ועון].</w:t>
      </w:r>
    </w:p>
    <w:p w:rsidR="0031433E" w:rsidRDefault="0031433E" w:rsidP="008D3E0C">
      <w:pPr>
        <w:pStyle w:val="a2"/>
        <w:spacing w:after="120"/>
        <w:rPr>
          <w:rtl/>
        </w:rPr>
      </w:pPr>
      <w:r>
        <w:rPr>
          <w:rFonts w:hint="cs"/>
          <w:rtl/>
        </w:rPr>
        <w:t>והנה לדינא כתב בבדי השולחן (סי' צו ס"ק יב) "עי' בבה"ל שדעתו דנשים פטורות מברכת הנר, ומ"מ פשוט דבעצמן יכולות לברך, אבל לא ראיתי שנשים יביטו בצפרנים, ואפשר הטעם ע"פ מ"ש הפרמ"ג (בא"א ס"ק ה') טעם הבטה בצפרנים לפי שאדה"ר קודם החטא היה לבושו כולו צפורן, וכשחטא נפשט ונשאר רק הצפרניים עיי"ש, ע"כ נהגו שלא להביט בצפרנים כי הן גרמו לזה, וכעין זה כתב השל"ה על מה שנהגו שלא לשתות מיין הבדלה לפי שעץ הדעת גפן היה".</w:t>
      </w:r>
    </w:p>
    <w:p w:rsidR="0031433E" w:rsidRDefault="0031433E" w:rsidP="008D3E0C">
      <w:pPr>
        <w:pStyle w:val="a2"/>
        <w:spacing w:after="120"/>
      </w:pPr>
      <w:r>
        <w:rPr>
          <w:rFonts w:hint="cs"/>
          <w:rtl/>
        </w:rPr>
        <w:t>ושמעתי שאצל רבינו היה המנהג שהרבנית אחזה את נר ההבדלה ולא הסתכלה על הצפרנים, ויל"ע האם אמת נכון הדבר? ואבקש את קוראי הגליון אם יוכלו להאיר בזה.</w:t>
      </w:r>
    </w:p>
    <w:p w:rsidR="0031433E" w:rsidRDefault="0031433E" w:rsidP="008D3E0C">
      <w:pPr>
        <w:pStyle w:val="a2"/>
        <w:spacing w:before="0" w:after="0"/>
        <w:jc w:val="center"/>
      </w:pPr>
      <w:r>
        <w:rPr>
          <w:noProof/>
        </w:rPr>
        <w:drawing>
          <wp:inline distT="0" distB="0" distL="0" distR="0" wp14:anchorId="07F42D60" wp14:editId="3D7D6277">
            <wp:extent cx="655955" cy="2940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31433E" w:rsidRDefault="0031433E" w:rsidP="008D3E0C">
      <w:pPr>
        <w:bidi/>
        <w:spacing w:after="0" w:line="240" w:lineRule="auto"/>
        <w:rPr>
          <w:rFonts w:ascii="FbFrankReal" w:eastAsia="Calibri" w:hAnsi="FbFrankReal" w:cs="FbFrankReal"/>
          <w:sz w:val="24"/>
          <w:szCs w:val="24"/>
        </w:rPr>
        <w:sectPr w:rsidR="0031433E" w:rsidSect="0031433E">
          <w:headerReference w:type="even" r:id="rId23"/>
          <w:headerReference w:type="default" r:id="rId24"/>
          <w:footnotePr>
            <w:numRestart w:val="eachSect"/>
          </w:footnotePr>
          <w:type w:val="continuous"/>
          <w:pgSz w:w="7920" w:h="12240"/>
          <w:pgMar w:top="720" w:right="864" w:bottom="720" w:left="864" w:header="0" w:footer="0" w:gutter="0"/>
          <w:cols w:space="720"/>
        </w:sectPr>
      </w:pPr>
    </w:p>
    <w:p w:rsidR="00E233C4" w:rsidRDefault="00E233C4" w:rsidP="008D3E0C">
      <w:pPr>
        <w:pStyle w:val="a"/>
        <w:rPr>
          <w:rtl/>
        </w:rPr>
      </w:pPr>
      <w:bookmarkStart w:id="69" w:name="_Toc453294218"/>
      <w:r w:rsidRPr="00117BB9">
        <w:rPr>
          <w:rFonts w:hint="cs"/>
          <w:rtl/>
        </w:rPr>
        <w:t>מאימתי מתיר שיריים באכיל</w:t>
      </w:r>
      <w:r>
        <w:rPr>
          <w:rFonts w:hint="cs"/>
          <w:rtl/>
        </w:rPr>
        <w:t>ה</w:t>
      </w:r>
      <w:r>
        <w:rPr>
          <w:rStyle w:val="FootnoteReference"/>
        </w:rPr>
        <w:footnoteReference w:customMarkFollows="1" w:id="20"/>
        <w:t>*</w:t>
      </w:r>
      <w:bookmarkEnd w:id="69"/>
    </w:p>
    <w:p w:rsidR="00E233C4" w:rsidRDefault="00E233C4" w:rsidP="008D3E0C">
      <w:pPr>
        <w:pStyle w:val="a0"/>
        <w:rPr>
          <w:rtl/>
        </w:rPr>
      </w:pPr>
      <w:bookmarkStart w:id="70" w:name="_Toc453294219"/>
      <w:r>
        <w:rPr>
          <w:rFonts w:hint="cs"/>
          <w:rtl/>
        </w:rPr>
        <w:t xml:space="preserve">הת' </w:t>
      </w:r>
      <w:r w:rsidRPr="002147A1">
        <w:rPr>
          <w:rFonts w:hint="cs"/>
          <w:rtl/>
        </w:rPr>
        <w:t>אברהם זכרי' פריעד</w:t>
      </w:r>
      <w:bookmarkEnd w:id="70"/>
    </w:p>
    <w:p w:rsidR="00E233C4" w:rsidRPr="00EB41C5" w:rsidRDefault="00E233C4" w:rsidP="008D3E0C">
      <w:pPr>
        <w:pStyle w:val="a1"/>
        <w:rPr>
          <w:rtl/>
        </w:rPr>
      </w:pPr>
      <w:r w:rsidRPr="00EB41C5">
        <w:rPr>
          <w:rFonts w:hint="cs"/>
          <w:rtl/>
        </w:rPr>
        <w:t>תות"ל - 770</w:t>
      </w:r>
    </w:p>
    <w:p w:rsidR="00E233C4" w:rsidRPr="00E233C4" w:rsidRDefault="00E233C4" w:rsidP="008D3E0C">
      <w:pPr>
        <w:pStyle w:val="a2"/>
        <w:spacing w:after="120"/>
        <w:rPr>
          <w:sz w:val="22"/>
          <w:rtl/>
        </w:rPr>
      </w:pPr>
      <w:r w:rsidRPr="00E233C4">
        <w:rPr>
          <w:rFonts w:hint="cs"/>
          <w:sz w:val="22"/>
          <w:rtl/>
        </w:rPr>
        <w:t xml:space="preserve">במנחות כו, ב איתמר קומץ מאימתי מתיר שיריים באכילה, רבי חנינא אומר משמשלה בו האור, רבי יוחנן אמר משתצית בו האור ברובו, אמר ליה רב יהודה לרבה </w:t>
      </w:r>
      <w:r w:rsidRPr="00E233C4">
        <w:rPr>
          <w:rFonts w:hint="cs"/>
          <w:sz w:val="22"/>
          <w:rtl/>
        </w:rPr>
        <w:lastRenderedPageBreak/>
        <w:t>בר רב יצחק, אסברה לך טעמא דר' יוחנן, אמר קרא והנה עלה קיטר עד שתצית האור ברובו.</w:t>
      </w:r>
    </w:p>
    <w:p w:rsidR="00E233C4" w:rsidRPr="00E233C4" w:rsidRDefault="00E233C4" w:rsidP="008D3E0C">
      <w:pPr>
        <w:pStyle w:val="a2"/>
        <w:spacing w:after="120"/>
        <w:rPr>
          <w:sz w:val="22"/>
          <w:rtl/>
        </w:rPr>
      </w:pPr>
      <w:r w:rsidRPr="00E233C4">
        <w:rPr>
          <w:rFonts w:hint="cs"/>
          <w:sz w:val="22"/>
          <w:rtl/>
        </w:rPr>
        <w:t>ורש"י בד"ה משמשלה מסביר במקצתא, דהיינו שלפי רבי חנינא לא צריכים שישרוף כל הקמיצה בכדי לאכול השיריים כי אם שישרוף קצת, אבל לפי רבי יוחנן צריכים שישרף רוב הקמיצה בכדי להתיר השיריים באכילה.</w:t>
      </w:r>
    </w:p>
    <w:p w:rsidR="00E233C4" w:rsidRPr="00E233C4" w:rsidRDefault="00E233C4" w:rsidP="008D3E0C">
      <w:pPr>
        <w:pStyle w:val="a2"/>
        <w:spacing w:after="120"/>
        <w:rPr>
          <w:sz w:val="22"/>
          <w:rtl/>
        </w:rPr>
      </w:pPr>
      <w:r w:rsidRPr="00E233C4">
        <w:rPr>
          <w:rFonts w:hint="cs"/>
          <w:sz w:val="22"/>
          <w:rtl/>
        </w:rPr>
        <w:t>אבל בירושלמי יומא פרק ב' ה"א מביא מחלוקת בין רבי יוחנן ורבי חנינא, אבל באופן אחר קצת וז"ל: "דא"ר חנינא קומץ שנתנו על גבי האישים והפריחתו הרוח בפריחה האחרונה נתכפרו הבעלים ויצאו השיריים ידי מעלה, ר"י אמר משיאחוז האור ברובו".</w:t>
      </w:r>
    </w:p>
    <w:p w:rsidR="00E233C4" w:rsidRPr="00E233C4" w:rsidRDefault="00E233C4" w:rsidP="008D3E0C">
      <w:pPr>
        <w:pStyle w:val="a2"/>
        <w:spacing w:after="120"/>
        <w:rPr>
          <w:sz w:val="22"/>
          <w:rtl/>
        </w:rPr>
      </w:pPr>
      <w:r w:rsidRPr="00E233C4">
        <w:rPr>
          <w:rFonts w:hint="cs"/>
          <w:sz w:val="22"/>
          <w:rtl/>
        </w:rPr>
        <w:t>וצ"ל למה פה כתב שלפי רבי חנינא צריכים שיפריח הרוח ובפריחה אחרונה נתכפרו הבעלים, לכאורה לפי הגמ' במנחות משמע שלפי רבי חנינא צריכים רק שישלוט האור במקצתו, ובירושלמי משמע שלא די שישלוט האור במקצתו כי אם צריך שיפרח הרוח את הקומץ מעל המזבח גם כן, ובפשטות לא בא להקל מפני שכדי שישלוט האור במקצתו הוא מיד כשנתן הקומץ על המערכה כי אם בא להחמיר ולומר שצריך שיפרח הרוח גם כן.</w:t>
      </w:r>
    </w:p>
    <w:p w:rsidR="00E233C4" w:rsidRPr="00E233C4" w:rsidRDefault="00E233C4" w:rsidP="008D3E0C">
      <w:pPr>
        <w:pStyle w:val="a2"/>
        <w:spacing w:after="120"/>
        <w:rPr>
          <w:sz w:val="22"/>
          <w:rtl/>
        </w:rPr>
      </w:pPr>
      <w:r w:rsidRPr="00E233C4">
        <w:rPr>
          <w:rFonts w:hint="cs"/>
          <w:sz w:val="22"/>
          <w:rtl/>
        </w:rPr>
        <w:t>הקה"י פסחים סימן נ"ב מעתיק מכתבי הגר"ח שמקשה, מה בא הירושלמי להוסיף אם זה שכתב והפריחתו הרוח, ומתרץ ואומר הגר"ח ז"ל דבקומץ דין הקטרתו מלבד מה שהוא מתיר כמו זריקה בזבח, יש בהקטרתו גם דין הקטרת אימורין וזה מבואר בפיהמ"ש להר"מ ז"ל רפ"ב דמנחות וכן ברמב"ם ז"ל מפסול המקדשין פי"ד ה"י, שהלבונה עם הקומץ למנחה כאימורין לזבח, וכ"מ מהא דמבואר במנחות דק"ו דיש בקומץ ולבונה מצוה עיכול ודין אהדורי פוקעין והוא מדין אימורין שבקמץ, והנה מאי דבעי למימר דמשילת האור יתיר השיריים, ה"ז לא מהני אלא בדין המתיר שבו, אבל לדין האומרים שבו, ודאי לא סגי לזה משילת האור [אלא שהתוס' שם לא כתבו כן, אלא דאף באימורים סגי במשילת האור ומותר לאכול הבשר].</w:t>
      </w:r>
    </w:p>
    <w:p w:rsidR="00E233C4" w:rsidRPr="00E233C4" w:rsidRDefault="00E233C4" w:rsidP="008D3E0C">
      <w:pPr>
        <w:pStyle w:val="a2"/>
        <w:spacing w:after="120"/>
        <w:rPr>
          <w:sz w:val="22"/>
          <w:rtl/>
        </w:rPr>
      </w:pPr>
      <w:r w:rsidRPr="00E233C4">
        <w:rPr>
          <w:rFonts w:hint="cs"/>
          <w:sz w:val="22"/>
          <w:rtl/>
        </w:rPr>
        <w:t>וא"כ אכתי יהא אסור לאכול השיריים משום דינא דקודם הקטרת אימורים, ולזה קאמר הירושלמי דנפק"מ בהפריחתו הרוח דהוי כנאבדו האימורים דבליתנייהו לא מעכבי עי' ר"פ תמיד נשחט דנ"ט ע"ב ע"כ מהגר"ח ז"ל.</w:t>
      </w:r>
    </w:p>
    <w:p w:rsidR="00E233C4" w:rsidRPr="00E233C4" w:rsidRDefault="00E233C4" w:rsidP="008D3E0C">
      <w:pPr>
        <w:pStyle w:val="a2"/>
        <w:spacing w:after="120"/>
        <w:rPr>
          <w:sz w:val="22"/>
          <w:rtl/>
        </w:rPr>
      </w:pPr>
      <w:r w:rsidRPr="00E233C4">
        <w:rPr>
          <w:rFonts w:hint="cs"/>
          <w:sz w:val="22"/>
          <w:rtl/>
        </w:rPr>
        <w:t>דהיינו שהגר"ח מחדש שיש במנחה שני דברים א' הצד שהוא כמו זריקת הדם, וב' צד האימורין. והגר"ח מסביר שהגמ' במנחות מדבר על הצד של זריקת הדם, שלפי רבי חנינא צריכים רק "משמשלה בו האור" (או לפי רבי יוחנן משתצית האור ברובו), אבל מכל מקום יש איסור לאכול השיריים קודם הקטרת אימורין ולזה בא הירושלמי וכתב והפריחתו הרוח, שעכשיו מותר לאכלו מפני שעכשיו נאבד האימורין, ולכן אין הבעי' לאכול השיריים קודם הקטרת האימורין.</w:t>
      </w:r>
    </w:p>
    <w:p w:rsidR="00E233C4" w:rsidRPr="00E233C4" w:rsidRDefault="00E233C4" w:rsidP="008D3E0C">
      <w:pPr>
        <w:pStyle w:val="a2"/>
        <w:spacing w:after="120"/>
        <w:rPr>
          <w:sz w:val="22"/>
          <w:rtl/>
        </w:rPr>
      </w:pPr>
      <w:r w:rsidRPr="00E233C4">
        <w:rPr>
          <w:rFonts w:hint="cs"/>
          <w:sz w:val="22"/>
          <w:rtl/>
        </w:rPr>
        <w:lastRenderedPageBreak/>
        <w:t>הקה"י (שם) מקשה על זה שהגר"ח מסביר שבירושלמי מדובר במקרה שנאבד האימורים, לכן יכול לאכול השיריים, ולכאורה אינו משמע כן מלשון הירושלמי שכתב: "נתכפר הבעלים ויצאו השיריים ידי מעילה", משמע שכשהפריחו הרוח נתכפרו הבעלים ולא כמו שמסביר הגר"ח שכשמשלה בו או משתצית האור ברובו נתכפרו הבעלים, וכשהפריחו הרוח אין הבעי' לאכול השיריים קודם הקטרת אימורים מפני שהם נאבדו.</w:t>
      </w:r>
    </w:p>
    <w:p w:rsidR="00E233C4" w:rsidRPr="00E233C4" w:rsidRDefault="00E233C4" w:rsidP="008D3E0C">
      <w:pPr>
        <w:pStyle w:val="a2"/>
        <w:spacing w:after="120"/>
        <w:rPr>
          <w:sz w:val="22"/>
          <w:rtl/>
        </w:rPr>
      </w:pPr>
      <w:r w:rsidRPr="00E233C4">
        <w:rPr>
          <w:rFonts w:hint="cs"/>
          <w:sz w:val="22"/>
          <w:rtl/>
        </w:rPr>
        <w:t>ועל זה הוא מתרץ שמפרשי הירושלמי מסבירים שיצאו מידי מעילה היינו שמותר באכילה לכהנים, ולפי זה מובן מה שביאור הגר"ח שמצד הצד שבמנחה, הוא כמו זריקת הדם כבר יצאה כשנשרף והחידוש פה שצריכים שיפריחתו האימורים ורק עכשיו מותר לכהנים לאכול האמורים מפני שנאבד האימורים, והלשון נתכפרו הבעלים אינו על הפריחה כי אם על הזריקה.</w:t>
      </w:r>
    </w:p>
    <w:p w:rsidR="00E233C4" w:rsidRPr="00E233C4" w:rsidRDefault="00E233C4" w:rsidP="008D3E0C">
      <w:pPr>
        <w:pStyle w:val="a2"/>
        <w:spacing w:after="120"/>
        <w:rPr>
          <w:sz w:val="22"/>
          <w:rtl/>
        </w:rPr>
      </w:pPr>
      <w:r w:rsidRPr="00E233C4">
        <w:rPr>
          <w:rFonts w:hint="cs"/>
          <w:sz w:val="22"/>
          <w:rtl/>
        </w:rPr>
        <w:t>ואחר כך מקשה ממה שכתב הרמב"ם בהלכות מעילה פ"ו הי"א וז"ל: "המביא חטאתו ואשמו ופסחו מן הקדש וכן מחוסר כפרה שהביא כפרתו מן ההקדש מעל וכולם אין מועלין עד שיזרק הדם לפיכך המביא מנחות ונסכים ולחם תודה מן ההקדש אע"פ שעבר עבירה לא מעל, שאין כאן זריקת דם לכפר עליו". ומזה נראה שאין צד זריקת דם במנחה ולכן אי אפשר לפרש הירושלמי כמו הגר"ח ולכן הקה"י מסביר הירושלמי באופן אחר ואחר כך רוצה לומר שבאמת אינו קשה על הגר"ח.</w:t>
      </w:r>
    </w:p>
    <w:p w:rsidR="00E233C4" w:rsidRPr="00E233C4" w:rsidRDefault="00E233C4" w:rsidP="008D3E0C">
      <w:pPr>
        <w:pStyle w:val="a2"/>
        <w:spacing w:after="120"/>
        <w:rPr>
          <w:sz w:val="22"/>
          <w:rtl/>
        </w:rPr>
      </w:pPr>
      <w:r w:rsidRPr="00E233C4">
        <w:rPr>
          <w:rFonts w:hint="cs"/>
          <w:sz w:val="22"/>
          <w:rtl/>
        </w:rPr>
        <w:t>אבל באמת אינו קשה מהרמב"ם על הגר"ח על פי מה שכתב הערוך השולחן העתיד (קדשים ג' סימן קע"ז סט"ז וי"ז), שמקשה, למה דוקא בזבח יש מעילה כשזרק הדם ולא במנחה, מפני שהקמיצה במנחה הוא כמו זריקה בזבח ומביא התוספתא שהוא המקור של הרמב"ם ומסביר ששם כתב חיוב מעילה על קרבנות שהנה אם ממון הקדש וכל הקרבנות שמביא הם קרבנות חוב ואחר כך כתב שבמנחה ונסכים אינו מעל אם קנה עם ממון של הקדש, והערוך השולחן מסביר שבקרבנות שהם חוב כשהוא מביא אותם הוא כמו פריעת חוב מה שאין כן בקרבן שאינו חוב אינו חייב מעילה אם קנה אותם עם ממון של מעשר ומסביר לשון הרמב"ם שהרמב"ם כתב שאם קנה חטאות ואשם ופסח ומחוסרי כפרה עם ממון של הקדש מעל, מזה מובן שדוקא אם קנה קרבן חוב עם ממון של הקדש חייב, אבל אם קנה קרבן שאינו חוב עם ממון של הקדש אינו מעל, ולפי זה מובן שהכוונה של הרמב"ם בזה שכתב שאין כאן זריקת דם לכפר עליו הוא שאינו מעל מפני שאינו נתכפר על חובו עם זריקת דם זו ולא כמו הקה"י שרוצה ללמוד שאינו מעל מפני שאין כאן זריקת דם בקרבנות אלו שנתכפר בו.</w:t>
      </w:r>
    </w:p>
    <w:p w:rsidR="00E233C4" w:rsidRPr="00E233C4" w:rsidRDefault="00E233C4" w:rsidP="008D3E0C">
      <w:pPr>
        <w:pStyle w:val="a2"/>
        <w:spacing w:after="120"/>
        <w:rPr>
          <w:sz w:val="22"/>
          <w:rtl/>
        </w:rPr>
      </w:pPr>
      <w:r w:rsidRPr="00E233C4">
        <w:rPr>
          <w:rFonts w:hint="cs"/>
          <w:sz w:val="22"/>
          <w:rtl/>
        </w:rPr>
        <w:t xml:space="preserve">ולפי זה מובן שבאמת יש זריקת דם במנחות ונסכים ורק מפני שאינם חובות אינו מעל, ולכאורה במנחות שהם חוב כמו מנחת חוטא יש מעילה אם קנה אותם עם ממון של הקדש והם נכללים בהקרבנות חוב שהרמב"ם כתב עליהם למעלה כמו חטאת </w:t>
      </w:r>
      <w:r w:rsidRPr="00E233C4">
        <w:rPr>
          <w:rFonts w:hint="cs"/>
          <w:sz w:val="22"/>
          <w:rtl/>
        </w:rPr>
        <w:lastRenderedPageBreak/>
        <w:t>והכוונה בהרמב"ם פה הוא רק במנחות שאינם חובות ולכן אינו קשה על הביאור של הגר"ח הנ"ל.</w:t>
      </w:r>
    </w:p>
    <w:p w:rsidR="00E233C4" w:rsidRPr="00E233C4" w:rsidRDefault="00E233C4" w:rsidP="008D3E0C">
      <w:pPr>
        <w:pStyle w:val="a2"/>
        <w:spacing w:after="120"/>
        <w:rPr>
          <w:sz w:val="22"/>
          <w:rtl/>
        </w:rPr>
      </w:pPr>
      <w:r w:rsidRPr="00E233C4">
        <w:rPr>
          <w:rFonts w:hint="cs"/>
          <w:sz w:val="22"/>
          <w:rtl/>
        </w:rPr>
        <w:t>אבל מכל מקום קשה על הגר"ח מתוס' (כמו שהוא עצמו כתב), מפני שתוס' במנחות דף כו, ב בד"ה קומץ מאימתי מתיר, מקשה למה הגמ' מביא הדוגמא ממנחה, לכאורה יש אותו דין באימורים שלפי רבי חנינא צריכים שמשלה בו האור ולפי רבי יוחנן צריכים שתצית בו את האור ברובו אם כן למה נקט הגמ' מנחה דוקא, ומתרץ שלפעמים באימורים אין ההקטרה מתירה אכילת השיריים כמו אם נטמאו או נאבדו האימורים, דהיינו שהמחלוקת של בין רבי חנינא ורבי יוחנן בנוגע לאימתי מתיר הקומץ את השיריים הוא אותו מחלוקת בנוגע לאימורים של זבח שלא כמו שכתב הגר"ח שפה מדובר על דין מיוחד במנחה מצד הצד של זריקת הדם שבו שאינו שייך לזבח.</w:t>
      </w:r>
    </w:p>
    <w:p w:rsidR="00E233C4" w:rsidRPr="00E233C4" w:rsidRDefault="00E233C4" w:rsidP="008D3E0C">
      <w:pPr>
        <w:pStyle w:val="a2"/>
        <w:spacing w:after="120"/>
        <w:rPr>
          <w:sz w:val="22"/>
          <w:rtl/>
        </w:rPr>
      </w:pPr>
      <w:r w:rsidRPr="00E233C4">
        <w:rPr>
          <w:rFonts w:hint="cs"/>
          <w:sz w:val="22"/>
          <w:rtl/>
        </w:rPr>
        <w:t>באבן האזל הלכות פסולי המוקדשין פרק א' הלכה ל"ד מקשה על לשון הגמ' במנחות דף כו, ב. "מאימתי מתיר שיריים לאכילה", למה כתב מאימתי מתיר לאכילה ולא מאימתי נתכפרו הבעלים, ומסביר שכל הדיון פה הוא רק בנוגע להתיר האימורים באכילה ולא בנוגע לכפרת הבעלים, ומביא ראי' מרש"י בד"ה מאימתי מתיר דכתיב קדש קדשים מאשי ה' אין להם חלק אלא לאחר אשי ה' דהיינו שכל הראי' של רבי יוחנן הוא רק בנוגע לאכילה, ואם כן כל הדיון הוא רק בנוגע לאכילה ומסביר שהכפרה הוא מיד כשזרק הקומץ על המזבח, ומוכיח כן מהרמב"ם בפי"ג ה''ו (הלכות פסולי המוקדשין) בנוגע לפסול מחשבה שהמנחה יכול להיות נפסל במחשבה בארבעה דברים: בקמיצה, בנתינת הקומץ בכלי שרת, בהולכת הקומץ למזבח, ובזריקתו על האש. ויכול לפסול במחשבה כל זמן שהעבודה נמשכת כמו שרואים מזבחים דף ט"ו שיכול לפסול חטאת העוף במחשבה לר"ש היכי משכחת לה אי דחשב עלה מקמי דנפק דם לאו כלום הוא, ואי בתר דנפיק, הא איתעבידא ליה מצותו, מאי קושיא דילמא מדפריש ועד דמטא למזבח. מזה שהגמ' כתב שיכול לפסול הקרבן במחשבה בהזמן שהדם הולך מהיד של הכהן לקיר המזבח, אם כן, שכשאומרים ששייך מחשבה עד שנגמר העבודה למה הרמב"ם כתב ששייך פסול במחשבה דוקא כשזרק ולא עד שנשרף אלא רואים מהרמב"ם שמיד כשזרק הקמיצה על המזבח נגמר העבודה כמו בזריקת הדם במזבח שמיד כשמגיע הדם למזבח נתכפר להבעלים, כמו כן במנחה שמיד שהקומץ מגיע להמזבח נתכפר הבעלים, ומסביר שהמחלוקת בין רבי חנינא ורבי יוחנן הוא רק בנוגע לכמה צריך לשרוף הקמיצה בכדי שיהיה יכול לאכול השיריים כמו אימורים בזבח שצריך לשרפם בכדי שיהיה מותר לאכול השיריים.</w:t>
      </w:r>
    </w:p>
    <w:p w:rsidR="00E233C4" w:rsidRPr="00E233C4" w:rsidRDefault="00E233C4" w:rsidP="008D3E0C">
      <w:pPr>
        <w:pStyle w:val="a2"/>
        <w:spacing w:after="120"/>
        <w:rPr>
          <w:sz w:val="22"/>
          <w:rtl/>
        </w:rPr>
      </w:pPr>
      <w:r w:rsidRPr="00E233C4">
        <w:rPr>
          <w:rFonts w:hint="cs"/>
          <w:sz w:val="22"/>
          <w:rtl/>
        </w:rPr>
        <w:t xml:space="preserve">אבל לכאורה ביאור זה קשה מהמשך הגמ', שהרי הגמ' מביא ברייתא שיכול ליתן הקמיצה על המזבח עם שקיעת החמה והוא יכול לשרוף כל הלילה, והגמ' מקשה </w:t>
      </w:r>
      <w:r w:rsidRPr="00E233C4">
        <w:rPr>
          <w:rFonts w:hint="cs"/>
          <w:sz w:val="22"/>
          <w:rtl/>
        </w:rPr>
        <w:lastRenderedPageBreak/>
        <w:t>שלפי רבי יוחנן שצריך שרוב הקמיצה ישרף בכדי להתיר השיריים באכילה לא מצינו שהקומץ ישרוף כל כך לפני שיבוא הלילה.</w:t>
      </w:r>
    </w:p>
    <w:p w:rsidR="00E233C4" w:rsidRPr="00E233C4" w:rsidRDefault="00E233C4" w:rsidP="008D3E0C">
      <w:pPr>
        <w:pStyle w:val="a2"/>
        <w:spacing w:after="120"/>
        <w:rPr>
          <w:sz w:val="22"/>
          <w:rtl/>
        </w:rPr>
      </w:pPr>
      <w:r w:rsidRPr="00E233C4">
        <w:rPr>
          <w:rFonts w:hint="cs"/>
          <w:sz w:val="22"/>
          <w:rtl/>
        </w:rPr>
        <w:t>אבל לפי האבן האזל שנתכפר מיד בזריקת הקומץ על המזבח כמו בזבח, אם כן למה יהיה שונה מאימורים של זבח שיכול לשרוף כל הלילה ורק צריכים זריקת הדם בזמנו.</w:t>
      </w:r>
    </w:p>
    <w:p w:rsidR="00E233C4" w:rsidRPr="00E233C4" w:rsidRDefault="00E233C4" w:rsidP="008D3E0C">
      <w:pPr>
        <w:pStyle w:val="a2"/>
        <w:spacing w:after="120"/>
        <w:rPr>
          <w:sz w:val="22"/>
          <w:rtl/>
        </w:rPr>
      </w:pPr>
      <w:r w:rsidRPr="00E233C4">
        <w:rPr>
          <w:rFonts w:hint="cs"/>
          <w:sz w:val="22"/>
          <w:rtl/>
        </w:rPr>
        <w:t>והנה בלקו"ש חי"ט שיחה ג' לפ' ואתחנן מבאר הרבי סברא בענין "שכינות" הן במקום והן בזמן, שאפשר להיות שהמקום והזמן פועלים על המקום והזמן הסמוך להם, וכמו בדינא דבר מצרא שישנה סברא שזה שהוא שכן להקרקע כאילו יש לו קצת קנין בגופו של קרקע, כי הקנין שיש לו בקרקע של עצמו מתפשט גם להקרקע הסמוך לו.</w:t>
      </w:r>
    </w:p>
    <w:p w:rsidR="00E233C4" w:rsidRPr="00E233C4" w:rsidRDefault="00E233C4" w:rsidP="008D3E0C">
      <w:pPr>
        <w:pStyle w:val="a2"/>
        <w:spacing w:after="120"/>
        <w:rPr>
          <w:sz w:val="22"/>
          <w:rtl/>
        </w:rPr>
      </w:pPr>
      <w:r w:rsidRPr="00E233C4">
        <w:rPr>
          <w:rFonts w:hint="cs"/>
          <w:sz w:val="22"/>
          <w:rtl/>
        </w:rPr>
        <w:t>ויש לומר גם בנוגע להקמיצה של מנחה שיש בו שני ענינים, יש בו הצד שהוא כמו זריקת הדם בזבח, ויש בו הצד שהוא ההקטרה והם פועלים אחד על השני שבחלק ההקטרה שבו יהי' צריך לשרוף בזמנו כמו בהצד של זריקת הדם שבו צריך לזרוק בזמנו, אבל אין לומר שהחלק של ההקטרה פעל על החלק הזריקה שצריך לשרוף בזמנו בכדי שיכפר לבעלו מפני שאם כן יש רק ענין אחד של הקטרה שכולל זריקה ולא שאחד פועל על השני כי אם שמבטלים הצד של זריקה.</w:t>
      </w:r>
    </w:p>
    <w:p w:rsidR="00E233C4" w:rsidRPr="00E233C4" w:rsidRDefault="00E233C4" w:rsidP="008D3E0C">
      <w:pPr>
        <w:pStyle w:val="a2"/>
        <w:spacing w:after="120"/>
        <w:rPr>
          <w:sz w:val="22"/>
          <w:rtl/>
        </w:rPr>
      </w:pPr>
      <w:r w:rsidRPr="00E233C4">
        <w:rPr>
          <w:rFonts w:hint="cs"/>
          <w:sz w:val="22"/>
          <w:rtl/>
        </w:rPr>
        <w:t>ועל פי זה מובן הקושיא של הגמ' שאי אפשר שישרוף רובו של הקומץ לפי רבי יוחנן בתוך זמנו אם נותנים אותו על האש מיד לפני סוף זמנו ואינו אותו דבר כמו אימורים בזבח מפני שבמנחה, ויש סברא לומר שהוא יותר חמור מזבח וצריך לשרפו בתוך זמנו מפני שהדין בהצד זריקה שבו שצריך לזרוק אותו על המזבח בזמנו פועל בהצד שריפה שבו שיהיה צריך להיות בזמנו ועל זה מתרץ הגמ' שרק צריכים שהמזבח יקלוט את הקומץ בתוך זמנו דהיינו שאין להצד זריקה הכח לפעול על הצד שריפה שכולו צריך להיות נשרף בזמנו כי אם לפעול שההתחלה של השריפה צריך להיות בזמנו, מצד הצד שריפה שבו ולא רק מצד הצד זריקה שבו, ולכן אם נתן הקמיצה על המזבח בסוף זמנו, דהיינו מיד לפני שקיעת החמה ומצד הצד זריקת הדם נתכפרו מיד כמ"ש האבן האזל, אבל לא מצד הצד שריפה שבו אם לא התחיל לשרוף כמ"ש רש"י בד"ה לקלוט שאין המזבח קולט עד שיתחיל לשרוף ולא אומרים שמפני שהצד זריקה היה בזמנו אינו נוגע הזמן כמו באימורים בזבח אלא יכול לשרוף כל הלילה (ואינו קשה ממה שכתב הגמ' שיכול לקרוב הקומץ עם באה דהשמש שמשמע שיכול לקרב המנחה מיד לפני השקיעה מפני שבפשטות מיד כשנתן על האש מתחיל לשרוף אבל אם לא התחיל אין המזבח קולט).</w:t>
      </w:r>
    </w:p>
    <w:p w:rsidR="00E233C4" w:rsidRPr="00E233C4" w:rsidRDefault="00E233C4" w:rsidP="008D3E0C">
      <w:pPr>
        <w:pStyle w:val="a2"/>
        <w:spacing w:after="120"/>
        <w:rPr>
          <w:sz w:val="22"/>
          <w:rtl/>
        </w:rPr>
      </w:pPr>
      <w:r w:rsidRPr="00E233C4">
        <w:rPr>
          <w:rFonts w:hint="cs"/>
          <w:sz w:val="22"/>
          <w:rtl/>
        </w:rPr>
        <w:t xml:space="preserve">ובנוגע למה שהקשה הגר"ח שמה בא הירושלמי להוסיף, אם והפריחתו הרוח, יש לומר שבא לומר שאחר שכבר שרף הקמיצה לפי רבי חנינא אפילו מקצתה של הקומץ ולפי רבי יוחנן רובו של הקומץ שמה שנשאר מן הקמיצה אינו צריך להיות נשרף מפני </w:t>
      </w:r>
      <w:r w:rsidRPr="00E233C4">
        <w:rPr>
          <w:rFonts w:hint="cs"/>
          <w:sz w:val="22"/>
          <w:rtl/>
        </w:rPr>
        <w:lastRenderedPageBreak/>
        <w:t>שהיה יכול לומר שאף על פי שכבר נשרף מה שצריכים לשרוף מכל מקום צריכים לשרוף מה שנשאר מפני שהוא חלק ממה שיש חיוב לשרוף ולכן חל עליו חיוב לשרפו כמו בנוגע לגליון של ספר תורה שאם יש ספר תורה שיש גליון גדול יותר מהשיעור אסור לחתוך אותו (כמ"ש הגר"א ביו"ד סי' ר"צ ס"ק ב') מפני שהוא חלק מהס"ת אף על פי שאינו צריך להיות שם כמו כן יש לומר בנוגע להקמיצה שצריך לשרפו כולו אף על פי שכבר שרף מה שמחויב לשרוף מפני שהוא חלק ממה שיש חיוב לשרוף ולכן חל חיוב זה על כל הקומץ אף על פי שכבר נשרף מה שמחויב לשרוף ומותר באכילה, ועל זה בא הירושלמי שאפילו אם בא הרוח והפריח הקמיצה מפני שנשרף הקמיצה לגמרי אין</w:t>
      </w:r>
      <w:r w:rsidRPr="00E233C4">
        <w:rPr>
          <w:rFonts w:hint="cs"/>
          <w:color w:val="0D0D0D" w:themeColor="text1" w:themeTint="F2"/>
          <w:sz w:val="22"/>
          <w:rtl/>
        </w:rPr>
        <w:t xml:space="preserve"> צריך להחזירו למזבח</w:t>
      </w:r>
      <w:r w:rsidRPr="00E233C4">
        <w:rPr>
          <w:rFonts w:hint="cs"/>
          <w:sz w:val="22"/>
          <w:rtl/>
        </w:rPr>
        <w:t>.</w:t>
      </w:r>
    </w:p>
    <w:p w:rsidR="00E233C4" w:rsidRDefault="00E233C4" w:rsidP="008D3E0C">
      <w:pPr>
        <w:pStyle w:val="a2"/>
        <w:spacing w:after="120"/>
        <w:rPr>
          <w:sz w:val="22"/>
          <w:rtl/>
        </w:rPr>
      </w:pPr>
      <w:r w:rsidRPr="00E233C4">
        <w:rPr>
          <w:rFonts w:hint="cs"/>
          <w:sz w:val="22"/>
          <w:rtl/>
        </w:rPr>
        <w:t>ולכאורה יש להקשות שהלשון של הירושלמי קומץ שנתן על גבי האישים והפריחתו הרוח בפריחה אחרונה נתכפרו הבעלים וכו' משמע שאין כפרה עד שהרוח מפריח הקומץ מעל המזבח אבל על פי מה שכתב הפני משה שכשהפריח הרוח את הקומץ בפריחה אחרונה כבר נתכפר הבעלים אינו קשה מפני שאינו הפריחה אחרונה מתכפר כי אם כשנפרח כבר נתכפר.</w:t>
      </w:r>
    </w:p>
    <w:p w:rsidR="005704B0" w:rsidRDefault="005704B0" w:rsidP="008D3E0C">
      <w:pPr>
        <w:pStyle w:val="a2"/>
        <w:spacing w:before="0" w:after="0"/>
        <w:jc w:val="center"/>
      </w:pPr>
      <w:r>
        <w:rPr>
          <w:noProof/>
        </w:rPr>
        <w:drawing>
          <wp:inline distT="0" distB="0" distL="0" distR="0" wp14:anchorId="0E37379D" wp14:editId="775D4757">
            <wp:extent cx="655955" cy="298450"/>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5955" cy="298450"/>
                    </a:xfrm>
                    <a:prstGeom prst="rect">
                      <a:avLst/>
                    </a:prstGeom>
                    <a:noFill/>
                    <a:ln>
                      <a:noFill/>
                    </a:ln>
                  </pic:spPr>
                </pic:pic>
              </a:graphicData>
            </a:graphic>
          </wp:inline>
        </w:drawing>
      </w:r>
    </w:p>
    <w:p w:rsidR="005704B0" w:rsidRDefault="005704B0" w:rsidP="008D3E0C">
      <w:pPr>
        <w:bidi/>
        <w:spacing w:after="0" w:line="240" w:lineRule="auto"/>
        <w:rPr>
          <w:rFonts w:ascii="FbFrankReal" w:eastAsia="Calibri" w:hAnsi="FbFrankReal" w:cs="FbFrankReal"/>
          <w:sz w:val="24"/>
          <w:szCs w:val="24"/>
        </w:rPr>
        <w:sectPr w:rsidR="005704B0" w:rsidSect="005704B0">
          <w:footnotePr>
            <w:numRestart w:val="eachSect"/>
          </w:footnotePr>
          <w:type w:val="continuous"/>
          <w:pgSz w:w="7920" w:h="12240"/>
          <w:pgMar w:top="720" w:right="864" w:bottom="720" w:left="864" w:header="0" w:footer="0" w:gutter="0"/>
          <w:cols w:space="720"/>
        </w:sectPr>
      </w:pPr>
    </w:p>
    <w:p w:rsidR="00342381" w:rsidRDefault="00342381" w:rsidP="008D3E0C">
      <w:pPr>
        <w:pStyle w:val="a3"/>
        <w:rPr>
          <w:rtl/>
        </w:rPr>
      </w:pPr>
      <w:bookmarkStart w:id="71" w:name="_Toc453294220"/>
      <w:r w:rsidRPr="00C950CD">
        <w:rPr>
          <w:rFonts w:hint="cs"/>
          <w:rtl/>
        </w:rPr>
        <w:t>חסידות</w:t>
      </w:r>
      <w:bookmarkEnd w:id="71"/>
    </w:p>
    <w:p w:rsidR="00782764" w:rsidRPr="00323DB7" w:rsidRDefault="00782764" w:rsidP="008D3E0C">
      <w:pPr>
        <w:pStyle w:val="a"/>
        <w:rPr>
          <w:rtl/>
        </w:rPr>
      </w:pPr>
      <w:bookmarkStart w:id="72" w:name="_Toc453294221"/>
      <w:r w:rsidRPr="00323DB7">
        <w:rPr>
          <w:rFonts w:hint="cs"/>
          <w:rtl/>
        </w:rPr>
        <w:t>הי' בעיניך</w:t>
      </w:r>
      <w:r w:rsidRPr="00323DB7">
        <w:rPr>
          <w:rtl/>
        </w:rPr>
        <w:t xml:space="preserve"> </w:t>
      </w:r>
      <w:r w:rsidR="009B13E6">
        <w:rPr>
          <w:rFonts w:hint="cs"/>
          <w:rtl/>
        </w:rPr>
        <w:t>כ</w:t>
      </w:r>
      <w:r w:rsidRPr="00323DB7">
        <w:rPr>
          <w:rtl/>
        </w:rPr>
        <w:t>רשע</w:t>
      </w:r>
      <w:bookmarkEnd w:id="72"/>
    </w:p>
    <w:p w:rsidR="00782764" w:rsidRPr="00323DB7" w:rsidRDefault="00782764" w:rsidP="008D3E0C">
      <w:pPr>
        <w:pStyle w:val="a0"/>
        <w:rPr>
          <w:rtl/>
        </w:rPr>
      </w:pPr>
      <w:bookmarkStart w:id="73" w:name="_Toc453294222"/>
      <w:r w:rsidRPr="00323DB7">
        <w:rPr>
          <w:rtl/>
        </w:rPr>
        <w:t>הרב אליהו אלאי</w:t>
      </w:r>
      <w:bookmarkEnd w:id="73"/>
    </w:p>
    <w:p w:rsidR="00782764" w:rsidRPr="00323DB7" w:rsidRDefault="00782764" w:rsidP="008D3E0C">
      <w:pPr>
        <w:pStyle w:val="a1"/>
        <w:rPr>
          <w:rtl/>
        </w:rPr>
      </w:pPr>
      <w:r w:rsidRPr="00323DB7">
        <w:rPr>
          <w:rtl/>
        </w:rPr>
        <w:t>תושב השכונה</w:t>
      </w:r>
    </w:p>
    <w:p w:rsidR="00782764" w:rsidRPr="00323DB7" w:rsidRDefault="00782764" w:rsidP="008D3E0C">
      <w:pPr>
        <w:pStyle w:val="a2"/>
        <w:spacing w:after="120"/>
        <w:rPr>
          <w:rtl/>
        </w:rPr>
      </w:pPr>
      <w:r w:rsidRPr="00323DB7">
        <w:rPr>
          <w:b/>
          <w:bCs/>
          <w:rtl/>
        </w:rPr>
        <w:t xml:space="preserve">א. </w:t>
      </w:r>
      <w:r w:rsidRPr="00323DB7">
        <w:rPr>
          <w:rtl/>
        </w:rPr>
        <w:t xml:space="preserve">בלקו"ת ד"ה את שבתותי (בהר מג, א): "שלא יהיה ביטול זה גופא בבחינת 'יש' </w:t>
      </w:r>
      <w:r>
        <w:rPr>
          <w:rtl/>
        </w:rPr>
        <w:t>–</w:t>
      </w:r>
      <w:r w:rsidRPr="00323DB7">
        <w:rPr>
          <w:rtl/>
        </w:rPr>
        <w:t xml:space="preserve"> שהוא ביטל עצמו ע"י כחו . . אלא הכל מאת ה'. כי הגם שהבחירה ניתנה בידי האדם, עכ"ז 'אלמלא עוזרו אין יכול לו' (קידושין ל, ב), וגם ארז"ל (נדה ל, ב) 'היה בעיניך כרשע' כו'</w:t>
      </w:r>
      <w:r>
        <w:rPr>
          <w:rFonts w:hint="cs"/>
          <w:rtl/>
        </w:rPr>
        <w:t>"</w:t>
      </w:r>
      <w:r w:rsidRPr="00323DB7">
        <w:rPr>
          <w:rtl/>
        </w:rPr>
        <w:t>. ע"כ.</w:t>
      </w:r>
    </w:p>
    <w:p w:rsidR="00782764" w:rsidRPr="00323DB7" w:rsidRDefault="00782764" w:rsidP="008D3E0C">
      <w:pPr>
        <w:pStyle w:val="a2"/>
        <w:spacing w:after="120"/>
        <w:rPr>
          <w:rtl/>
        </w:rPr>
      </w:pPr>
      <w:r w:rsidRPr="00323DB7">
        <w:rPr>
          <w:rtl/>
        </w:rPr>
        <w:t>ובביאור כוונת אדה"ז במה שהביא המארז"ל ד"היה בעניך כרשע" – לכאורה י"ל בב' אופנים:</w:t>
      </w:r>
    </w:p>
    <w:p w:rsidR="00782764" w:rsidRPr="00323DB7" w:rsidRDefault="00782764" w:rsidP="008D3E0C">
      <w:pPr>
        <w:pStyle w:val="a2"/>
        <w:spacing w:after="120"/>
        <w:rPr>
          <w:rtl/>
        </w:rPr>
      </w:pPr>
      <w:r w:rsidRPr="00323DB7">
        <w:rPr>
          <w:rtl/>
        </w:rPr>
        <w:t xml:space="preserve">א) שמפרש המאמרז"ל ע"ד הפי' שהובא בתניא פי"ג – "שיחזיק עצמו לבינוני ולא להאמין להעולם שאומרים שהרע שבו נתבטל לגבי הטוב שזו מדרגת צדיק אלא יהיה בעיניו כאלו מהותו ועצמותו של הרע הוא בתקפו ובגבורתו בחלל השמאלי כתולדתו ולא חלף והלך ממנו מאומה". וזהו שמדגיש, שאחת </w:t>
      </w:r>
      <w:r>
        <w:rPr>
          <w:rFonts w:hint="cs"/>
          <w:rtl/>
        </w:rPr>
        <w:t>ה</w:t>
      </w:r>
      <w:r w:rsidRPr="00323DB7">
        <w:rPr>
          <w:rtl/>
        </w:rPr>
        <w:t xml:space="preserve">סיבות שאין לאדם </w:t>
      </w:r>
      <w:r w:rsidRPr="00323DB7">
        <w:rPr>
          <w:rtl/>
        </w:rPr>
        <w:lastRenderedPageBreak/>
        <w:t>להחזיק טיבותא לנפשי' באם הצליח 'לבטל' את עצמו היא, כי הרי בעצם הוא "כרשע", והרע שבקרבו הוא בתקפו וגבורתו כו'.</w:t>
      </w:r>
    </w:p>
    <w:p w:rsidR="00782764" w:rsidRPr="00323DB7" w:rsidRDefault="00782764" w:rsidP="008D3E0C">
      <w:pPr>
        <w:pStyle w:val="a2"/>
        <w:spacing w:after="120"/>
        <w:rPr>
          <w:rtl/>
        </w:rPr>
      </w:pPr>
      <w:r w:rsidRPr="00323DB7">
        <w:rPr>
          <w:rtl/>
        </w:rPr>
        <w:t>ב) שהוא דבר א</w:t>
      </w:r>
      <w:r>
        <w:rPr>
          <w:rtl/>
        </w:rPr>
        <w:t>חד ממש עם מ"ש קודם לכן "עכ"ז אל</w:t>
      </w:r>
      <w:r w:rsidRPr="00323DB7">
        <w:rPr>
          <w:rtl/>
        </w:rPr>
        <w:t>מלא עוזרו אין יכול לו", וכפי שפירשו ב'חסידות מבוארת' (שבת עמ' שלג): "דהא אמרו 'אלמלא הקב"ה עוזרו אין יכול לו', היינו שכל עבודה, איזו שהיא, שעושה האדם – הכל הוא ע"י הסיוע מלמעלה. שלכן אמרו רז"ל 'הי' בעיניך כרשע', שיש לבארו כי גם כשמצליח להתגבר על יצרו אין זה בכח עצמו אלא רק מצד העזר מלמעלה". ולפ"ז כאן בלקו"ת מפרש המאמרז"ל 'הי' בעניך כרשע' באופן אחר מהמבואר בתניא פי"ג.</w:t>
      </w:r>
    </w:p>
    <w:p w:rsidR="00782764" w:rsidRPr="00323DB7" w:rsidRDefault="00782764" w:rsidP="008D3E0C">
      <w:pPr>
        <w:pStyle w:val="a2"/>
        <w:spacing w:after="120"/>
        <w:rPr>
          <w:rtl/>
        </w:rPr>
      </w:pPr>
      <w:r w:rsidRPr="00323DB7">
        <w:rPr>
          <w:rtl/>
        </w:rPr>
        <w:t>[כפי' זה משמע באוה"ת (בהר עמ' תתקז) – שם נדפס מאמר זה בנוסח אחר, וז"ל: "אלא הכל מאת ה', כמארז"ל הי' בעניך כרשע כו' כי הגם</w:t>
      </w:r>
      <w:r>
        <w:rPr>
          <w:rtl/>
        </w:rPr>
        <w:t xml:space="preserve"> שהבחירה ניתנה בידי אדם עכ"ז אל</w:t>
      </w:r>
      <w:r>
        <w:rPr>
          <w:rFonts w:hint="cs"/>
          <w:rtl/>
        </w:rPr>
        <w:t>מל</w:t>
      </w:r>
      <w:r w:rsidRPr="00323DB7">
        <w:rPr>
          <w:rtl/>
        </w:rPr>
        <w:t>א הקב"ה עוזרו אין יכול לו". ע"ש.</w:t>
      </w:r>
    </w:p>
    <w:p w:rsidR="00782764" w:rsidRPr="00323DB7" w:rsidRDefault="00782764" w:rsidP="008D3E0C">
      <w:pPr>
        <w:pStyle w:val="a2"/>
        <w:spacing w:after="120"/>
        <w:rPr>
          <w:rtl/>
        </w:rPr>
      </w:pPr>
      <w:r w:rsidRPr="00323DB7">
        <w:rPr>
          <w:rtl/>
        </w:rPr>
        <w:t>ולהעיר גם מלקו"ת סד"ה ואפו עשר (בחוקתי מח, ג) – "התשוקה לדבקה בו ית' אינו מעצמו ועבודתו, רק בעל האמת נותן לו האמת. וזהו 'היה בעיניך כרשע' – אפילו אם אחד לומד תמיד תורה ומתפלל תמיד, מ"מ היה בעיניך כרשע. אבל הרע בעצמו שעושה שלו הוא כי הוא מעצמו". וגם זה דומה לפי' זה].</w:t>
      </w:r>
    </w:p>
    <w:p w:rsidR="00782764" w:rsidRPr="00323DB7" w:rsidRDefault="00782764" w:rsidP="008D3E0C">
      <w:pPr>
        <w:pStyle w:val="a2"/>
        <w:spacing w:after="120"/>
        <w:rPr>
          <w:rtl/>
        </w:rPr>
      </w:pPr>
      <w:r w:rsidRPr="00323DB7">
        <w:rPr>
          <w:b/>
          <w:bCs/>
          <w:rtl/>
        </w:rPr>
        <w:t xml:space="preserve">ב. </w:t>
      </w:r>
      <w:r w:rsidRPr="00323DB7">
        <w:rPr>
          <w:rtl/>
        </w:rPr>
        <w:t>והנה, בלקו"ת שם, לאחר תיבת "כרשע", יש הגהה מאדמו"ר הצ"צ: "וכמ"ש הפי' בסש"ב פכ"ז".</w:t>
      </w:r>
    </w:p>
    <w:p w:rsidR="00782764" w:rsidRPr="00323DB7" w:rsidRDefault="00782764" w:rsidP="008D3E0C">
      <w:pPr>
        <w:pStyle w:val="a2"/>
        <w:spacing w:after="120"/>
        <w:rPr>
          <w:rtl/>
        </w:rPr>
      </w:pPr>
      <w:r w:rsidRPr="00323DB7">
        <w:rPr>
          <w:rtl/>
        </w:rPr>
        <w:t>[ועד"ז, ב'לקוטי הגהות לספר התניא' (בפכ"ז), נדפס הגהה מהצ"צ על תיבות "בראת רשעים" – "עי' פרשת אמור (לכאורה צ"ל בהר), ע"פ את שבתותי או"ה (?) הי' בעניך כרשע"].</w:t>
      </w:r>
    </w:p>
    <w:p w:rsidR="00782764" w:rsidRPr="00323DB7" w:rsidRDefault="00782764" w:rsidP="008D3E0C">
      <w:pPr>
        <w:pStyle w:val="a2"/>
        <w:spacing w:after="120"/>
        <w:rPr>
          <w:rtl/>
        </w:rPr>
      </w:pPr>
      <w:r w:rsidRPr="00323DB7">
        <w:rPr>
          <w:rtl/>
        </w:rPr>
        <w:t xml:space="preserve">והנה לפי הפי' הא', לכאורה צ"ל דמה שמציין לפכ"ז הוא, למבואר שם שגם </w:t>
      </w:r>
      <w:r w:rsidRPr="00323DB7">
        <w:rPr>
          <w:b/>
          <w:bCs/>
          <w:rtl/>
        </w:rPr>
        <w:t>הבינונים</w:t>
      </w:r>
      <w:r w:rsidRPr="00323DB7">
        <w:rPr>
          <w:rtl/>
        </w:rPr>
        <w:t xml:space="preserve"> נקראים 'רשעים', ובלשון התניא – "ועל זה אמר איוב בראת רשעים, ולא שיהיו רשעים באמת ח"ו, אלא שיגיע אליהם כמעשה הרשעים במחשבתם והרהורם לבד והם יהיו נלחמים תמיד להסיח דעתם מהם". וכיון שעל הבינונים נאמר 'בראת </w:t>
      </w:r>
      <w:r w:rsidRPr="00323DB7">
        <w:rPr>
          <w:b/>
          <w:bCs/>
          <w:rtl/>
        </w:rPr>
        <w:t>רשעים</w:t>
      </w:r>
      <w:r w:rsidRPr="00323DB7">
        <w:rPr>
          <w:rtl/>
        </w:rPr>
        <w:t>' (בגלל שיש להם "כמעשה הרשעים"), לכן 'הי' בעיניך כרשע' ואין לאדם להחזיק טיבותא לנפשי' באם הצליח 'לבטל' את עצמו היא, כי הרי בעצם הוא "כרשע" כו'.</w:t>
      </w:r>
    </w:p>
    <w:p w:rsidR="00782764" w:rsidRPr="00323DB7" w:rsidRDefault="00782764" w:rsidP="008D3E0C">
      <w:pPr>
        <w:pStyle w:val="a2"/>
        <w:spacing w:after="120"/>
        <w:rPr>
          <w:rtl/>
        </w:rPr>
      </w:pPr>
      <w:r w:rsidRPr="00323DB7">
        <w:rPr>
          <w:rtl/>
        </w:rPr>
        <w:t xml:space="preserve">אלא שלפ"ז צ"ב מדוע מציין לפכ"ז, דהרי פירוש זה של "הי' בעינך כרשע" מוזכרת </w:t>
      </w:r>
      <w:r w:rsidRPr="00323DB7">
        <w:rPr>
          <w:b/>
          <w:bCs/>
          <w:rtl/>
        </w:rPr>
        <w:t xml:space="preserve">להדיא </w:t>
      </w:r>
      <w:r w:rsidRPr="00323DB7">
        <w:rPr>
          <w:rtl/>
        </w:rPr>
        <w:t>בפרק יג (כנ"ל), ולמה לי' להביא ממרחק לחמו – מפכ"ז, ששם אינו מקשר דבר זה להדיא עם המאמר רז"ל 'הי' בעיניך כרשע'.</w:t>
      </w:r>
    </w:p>
    <w:p w:rsidR="00782764" w:rsidRPr="00323DB7" w:rsidRDefault="00782764" w:rsidP="008D3E0C">
      <w:pPr>
        <w:pStyle w:val="a2"/>
        <w:spacing w:after="120"/>
        <w:rPr>
          <w:rtl/>
        </w:rPr>
      </w:pPr>
      <w:r w:rsidRPr="00323DB7">
        <w:rPr>
          <w:rtl/>
        </w:rPr>
        <w:t xml:space="preserve">וביותר צ"ב: בפכ"ז ההדגשה היא </w:t>
      </w:r>
      <w:r w:rsidRPr="00323DB7">
        <w:rPr>
          <w:b/>
          <w:bCs/>
          <w:rtl/>
        </w:rPr>
        <w:t xml:space="preserve">להיפוך </w:t>
      </w:r>
      <w:r>
        <w:rPr>
          <w:rtl/>
        </w:rPr>
        <w:t>מ</w:t>
      </w:r>
      <w:r>
        <w:rPr>
          <w:rFonts w:hint="cs"/>
          <w:rtl/>
        </w:rPr>
        <w:t>ה</w:t>
      </w:r>
      <w:r w:rsidRPr="00323DB7">
        <w:rPr>
          <w:rtl/>
        </w:rPr>
        <w:t xml:space="preserve">הדגשה בפי"ג. דהנה בפי"ג מבאר המאמרז"ל 'הי' בעיניך כרשע' (כנ"ל), ולכן מדגיש </w:t>
      </w:r>
      <w:r w:rsidRPr="00323DB7">
        <w:rPr>
          <w:b/>
          <w:bCs/>
          <w:rtl/>
        </w:rPr>
        <w:t>פחיתות ערך</w:t>
      </w:r>
      <w:r w:rsidRPr="00323DB7">
        <w:rPr>
          <w:rtl/>
        </w:rPr>
        <w:t xml:space="preserve"> הבינוני – שאף </w:t>
      </w:r>
      <w:r w:rsidRPr="00323DB7">
        <w:rPr>
          <w:rtl/>
        </w:rPr>
        <w:lastRenderedPageBreak/>
        <w:t xml:space="preserve">שבפועל אינו נכשל בשום דבר רע כו', עדיין צריך לדעת שבאמת הוא 'כרשע' ואינו במדריגת צדיק כלל כו'. אך בפכ"ז ההדגשה היא אודות </w:t>
      </w:r>
      <w:r w:rsidRPr="00323DB7">
        <w:rPr>
          <w:b/>
          <w:bCs/>
          <w:rtl/>
        </w:rPr>
        <w:t>מעלת</w:t>
      </w:r>
      <w:r w:rsidRPr="00323DB7">
        <w:rPr>
          <w:rtl/>
        </w:rPr>
        <w:t xml:space="preserve"> הבינוני, שאע"פ שהוא בדומה ל'רשע' ("בראת </w:t>
      </w:r>
      <w:r w:rsidRPr="00323DB7">
        <w:rPr>
          <w:b/>
          <w:bCs/>
          <w:rtl/>
        </w:rPr>
        <w:t>רשעים</w:t>
      </w:r>
      <w:r w:rsidRPr="00323DB7">
        <w:rPr>
          <w:rtl/>
        </w:rPr>
        <w:t xml:space="preserve">") מ"מ דוקא עי"ז הוא גורם הנח"ר הכי גדול למעלה כו' כמבואר שם באריכות. וא"כ כאן בלקו"ת, שההדגשה היא אודות </w:t>
      </w:r>
      <w:r w:rsidRPr="00323DB7">
        <w:rPr>
          <w:b/>
          <w:bCs/>
          <w:rtl/>
        </w:rPr>
        <w:t>פחיתות</w:t>
      </w:r>
      <w:r w:rsidRPr="00323DB7">
        <w:rPr>
          <w:rtl/>
        </w:rPr>
        <w:t xml:space="preserve"> האדם (שאין לו סיבה להחזיק טיבותא לנפשי' גם כאשר ביטל עצמו כו'), בודאי יותר מתאים לציין לפי"ג מאשר פכ"ז.</w:t>
      </w:r>
    </w:p>
    <w:p w:rsidR="00782764" w:rsidRPr="00323DB7" w:rsidRDefault="00782764" w:rsidP="008D3E0C">
      <w:pPr>
        <w:pStyle w:val="a2"/>
        <w:spacing w:after="120"/>
        <w:rPr>
          <w:rtl/>
        </w:rPr>
      </w:pPr>
      <w:r w:rsidRPr="00323DB7">
        <w:rPr>
          <w:rtl/>
        </w:rPr>
        <w:t>וביותר צ"ב לפי הפירוש השני הנ"ל, דלפי פירוש זה אינו מובן כלל מהו הקשר בין המבואר בפכ"ז בענין "בראת רשעים" למבואר כאן בלקו"ת שגם כשמצליח להתגבר על יצרו אין זה בכח עצמו אלא רק מצד העזר מלמעלה?</w:t>
      </w:r>
    </w:p>
    <w:p w:rsidR="00782764" w:rsidRPr="00323DB7" w:rsidRDefault="00782764" w:rsidP="008D3E0C">
      <w:pPr>
        <w:pStyle w:val="a2"/>
        <w:spacing w:after="120"/>
        <w:rPr>
          <w:rtl/>
        </w:rPr>
      </w:pPr>
      <w:r w:rsidRPr="00323DB7">
        <w:rPr>
          <w:b/>
          <w:bCs/>
          <w:rtl/>
        </w:rPr>
        <w:t>ג.</w:t>
      </w:r>
      <w:r w:rsidRPr="00323DB7">
        <w:rPr>
          <w:rtl/>
        </w:rPr>
        <w:t xml:space="preserve"> והעירני ח"א דאולי יש לבאר הענין באופ"א:</w:t>
      </w:r>
    </w:p>
    <w:p w:rsidR="00782764" w:rsidRPr="00323DB7" w:rsidRDefault="00782764" w:rsidP="008D3E0C">
      <w:pPr>
        <w:pStyle w:val="a2"/>
        <w:spacing w:after="120"/>
        <w:rPr>
          <w:rtl/>
        </w:rPr>
      </w:pPr>
      <w:r w:rsidRPr="00323DB7">
        <w:rPr>
          <w:rtl/>
        </w:rPr>
        <w:t>דהנה, כפי שהובא לעיל, בפכ"ז מפרש מאמר רז"ל "בראת רשעים" דקאי על הבינוני "שיגיע אליהם כמעשה הרשעים במחשבתם והרהורם . . והם יהיו נלחמים תמיד להסיח דעתם מהם כדי לאכפי' לס"א ולא יוכלו לבטלה מכל וכל". ולפ"ז נמצא, דה'טוב' שיש לבינוני (זה שמצליח להתגבר על הרע) אינו מהותו</w:t>
      </w:r>
      <w:r w:rsidRPr="00323DB7">
        <w:rPr>
          <w:b/>
          <w:bCs/>
          <w:rtl/>
        </w:rPr>
        <w:t xml:space="preserve"> העצמית</w:t>
      </w:r>
      <w:r w:rsidRPr="00323DB7">
        <w:rPr>
          <w:rtl/>
        </w:rPr>
        <w:t xml:space="preserve">, אלא (כמו) דבר </w:t>
      </w:r>
      <w:r w:rsidRPr="00323DB7">
        <w:rPr>
          <w:b/>
          <w:bCs/>
          <w:rtl/>
        </w:rPr>
        <w:t>שנתוסף</w:t>
      </w:r>
      <w:r w:rsidRPr="00323DB7">
        <w:rPr>
          <w:rtl/>
        </w:rPr>
        <w:t xml:space="preserve"> על מהותו, כי הרי הבינוני </w:t>
      </w:r>
      <w:r w:rsidRPr="00323DB7">
        <w:rPr>
          <w:b/>
          <w:bCs/>
          <w:rtl/>
        </w:rPr>
        <w:t>נברא</w:t>
      </w:r>
      <w:r w:rsidRPr="00323DB7">
        <w:rPr>
          <w:rtl/>
        </w:rPr>
        <w:t xml:space="preserve"> באופן כזה שתמיד ישאר ע"ד 'רשע' ("</w:t>
      </w:r>
      <w:r w:rsidRPr="00323DB7">
        <w:rPr>
          <w:b/>
          <w:bCs/>
          <w:rtl/>
        </w:rPr>
        <w:t>ולא יוכלו</w:t>
      </w:r>
      <w:r w:rsidRPr="00323DB7">
        <w:rPr>
          <w:rtl/>
        </w:rPr>
        <w:t xml:space="preserve"> לבטלה מכל וכל"), ועבודתו היא תמיד בגדר '</w:t>
      </w:r>
      <w:r w:rsidRPr="00323DB7">
        <w:rPr>
          <w:b/>
          <w:bCs/>
          <w:rtl/>
        </w:rPr>
        <w:t>אתפכיא</w:t>
      </w:r>
      <w:r w:rsidRPr="00323DB7">
        <w:rPr>
          <w:rtl/>
        </w:rPr>
        <w:t xml:space="preserve">', שהולך </w:t>
      </w:r>
      <w:r w:rsidRPr="00323DB7">
        <w:rPr>
          <w:b/>
          <w:bCs/>
          <w:rtl/>
        </w:rPr>
        <w:t>נגד טבעו</w:t>
      </w:r>
      <w:r w:rsidRPr="00323DB7">
        <w:rPr>
          <w:rtl/>
        </w:rPr>
        <w:t xml:space="preserve"> וכופה את הרע.</w:t>
      </w:r>
    </w:p>
    <w:p w:rsidR="00782764" w:rsidRPr="00323DB7" w:rsidRDefault="00782764" w:rsidP="008D3E0C">
      <w:pPr>
        <w:pStyle w:val="a2"/>
        <w:spacing w:after="120"/>
        <w:rPr>
          <w:rtl/>
        </w:rPr>
      </w:pPr>
      <w:r w:rsidRPr="00323DB7">
        <w:rPr>
          <w:rtl/>
        </w:rPr>
        <w:t xml:space="preserve">ולפ"ז י"ל, דמה שמביא בלקו"ת כאן המאמרז"ל 'הי' בעניך כרשע' הוא, כי רוצה להדגיש הנקודה הנ"ל, דעל האדם לדעת שבאמת </w:t>
      </w:r>
      <w:r w:rsidRPr="00323DB7">
        <w:rPr>
          <w:b/>
          <w:bCs/>
          <w:rtl/>
        </w:rPr>
        <w:t>מהותו</w:t>
      </w:r>
      <w:r w:rsidRPr="00323DB7">
        <w:rPr>
          <w:rtl/>
        </w:rPr>
        <w:t xml:space="preserve"> הוא תמיד 'כרשע' וכל מה שהצליח בעבודתו אינו אלא (כמו) דבר נוסף על עצם מציאותו, ובזה מבואר סיבה </w:t>
      </w:r>
      <w:r w:rsidRPr="00323DB7">
        <w:rPr>
          <w:b/>
          <w:bCs/>
          <w:rtl/>
        </w:rPr>
        <w:t>נוספת</w:t>
      </w:r>
      <w:r w:rsidRPr="00323DB7">
        <w:rPr>
          <w:rtl/>
        </w:rPr>
        <w:t xml:space="preserve"> מדוע "לא יהיה ביטול זה גופא בבחינת 'יש'". ולכן מציין לפכ"ז, כי דוקא משם עולה הנקודה הנ"ל.</w:t>
      </w:r>
    </w:p>
    <w:p w:rsidR="00782764" w:rsidRPr="00323DB7" w:rsidRDefault="00782764" w:rsidP="008D3E0C">
      <w:pPr>
        <w:pStyle w:val="a2"/>
        <w:spacing w:after="120"/>
        <w:rPr>
          <w:rtl/>
        </w:rPr>
      </w:pPr>
      <w:r w:rsidRPr="00323DB7">
        <w:rPr>
          <w:rtl/>
        </w:rPr>
        <w:t>ועצ"ע.</w:t>
      </w:r>
    </w:p>
    <w:p w:rsidR="00782764" w:rsidRDefault="00782764" w:rsidP="008D3E0C">
      <w:pPr>
        <w:pStyle w:val="a2"/>
        <w:spacing w:before="0" w:after="0"/>
        <w:jc w:val="center"/>
      </w:pPr>
      <w:r>
        <w:rPr>
          <w:noProof/>
        </w:rPr>
        <w:drawing>
          <wp:inline distT="0" distB="0" distL="0" distR="0" wp14:anchorId="5086D57B" wp14:editId="5FB8B9B5">
            <wp:extent cx="655955" cy="2940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782764" w:rsidRDefault="00782764" w:rsidP="008D3E0C">
      <w:pPr>
        <w:bidi/>
        <w:spacing w:after="0" w:line="240" w:lineRule="auto"/>
        <w:rPr>
          <w:rFonts w:ascii="FbFrankReal" w:eastAsia="Calibri" w:hAnsi="FbFrankReal" w:cs="FbFrankReal"/>
          <w:sz w:val="24"/>
          <w:szCs w:val="24"/>
        </w:rPr>
        <w:sectPr w:rsidR="00782764" w:rsidSect="00782764">
          <w:footnotePr>
            <w:numRestart w:val="eachSect"/>
          </w:footnotePr>
          <w:type w:val="continuous"/>
          <w:pgSz w:w="7920" w:h="12240"/>
          <w:pgMar w:top="720" w:right="864" w:bottom="720" w:left="864" w:header="0" w:footer="0" w:gutter="0"/>
          <w:cols w:space="720"/>
        </w:sectPr>
      </w:pPr>
    </w:p>
    <w:p w:rsidR="006E1FA3" w:rsidRPr="00B52806" w:rsidRDefault="006E1FA3" w:rsidP="008D3E0C">
      <w:pPr>
        <w:pStyle w:val="a"/>
      </w:pPr>
      <w:bookmarkStart w:id="74" w:name="_Toc453294223"/>
      <w:r w:rsidRPr="00B52806">
        <w:rPr>
          <w:rFonts w:hint="cs"/>
          <w:rtl/>
        </w:rPr>
        <w:t>פירוש "חלק אלוקה ממעל ממש"</w:t>
      </w:r>
      <w:bookmarkEnd w:id="74"/>
    </w:p>
    <w:p w:rsidR="006E1FA3" w:rsidRPr="0000423A" w:rsidRDefault="006E1FA3" w:rsidP="008D3E0C">
      <w:pPr>
        <w:pStyle w:val="a0"/>
        <w:rPr>
          <w:u w:val="single"/>
          <w:rtl/>
        </w:rPr>
      </w:pPr>
      <w:bookmarkStart w:id="75" w:name="_Toc453294224"/>
      <w:r>
        <w:rPr>
          <w:rFonts w:hint="cs"/>
          <w:shd w:val="clear" w:color="auto" w:fill="FFFFFF"/>
          <w:rtl/>
        </w:rPr>
        <w:t>הרב פרץ בראנשטיין</w:t>
      </w:r>
      <w:bookmarkEnd w:id="75"/>
    </w:p>
    <w:p w:rsidR="006E1FA3" w:rsidRDefault="006E1FA3" w:rsidP="008D3E0C">
      <w:pPr>
        <w:pStyle w:val="a1"/>
        <w:rPr>
          <w:rtl/>
        </w:rPr>
      </w:pPr>
      <w:r>
        <w:rPr>
          <w:rFonts w:hint="cs"/>
          <w:rtl/>
        </w:rPr>
        <w:t>תושב השכונה</w:t>
      </w:r>
    </w:p>
    <w:p w:rsidR="006E1FA3" w:rsidRDefault="006E1FA3" w:rsidP="008D3E0C">
      <w:pPr>
        <w:pStyle w:val="a2"/>
        <w:spacing w:after="120"/>
        <w:rPr>
          <w:rtl/>
        </w:rPr>
      </w:pPr>
      <w:r>
        <w:rPr>
          <w:rFonts w:hint="cs"/>
          <w:rtl/>
        </w:rPr>
        <w:t>ב'חסידות מבוארת', לקוטי אמרים, פרק ב', מבהיר ש"חלק אלקה ממעל ממש" מורה רק על התפשטות אלקות ולא על מהות הבורא:</w:t>
      </w:r>
    </w:p>
    <w:p w:rsidR="006E1FA3" w:rsidRDefault="006E1FA3" w:rsidP="008D3E0C">
      <w:pPr>
        <w:pStyle w:val="a2"/>
        <w:spacing w:after="120"/>
        <w:rPr>
          <w:rtl/>
        </w:rPr>
      </w:pPr>
      <w:r>
        <w:rPr>
          <w:rFonts w:hint="cs"/>
          <w:rtl/>
        </w:rPr>
        <w:t>"</w:t>
      </w:r>
      <w:r w:rsidRPr="00191A42">
        <w:rPr>
          <w:rFonts w:hint="cs"/>
          <w:rtl/>
        </w:rPr>
        <w:t>יש</w:t>
      </w:r>
      <w:r w:rsidRPr="00191A42">
        <w:rPr>
          <w:rtl/>
        </w:rPr>
        <w:t xml:space="preserve"> </w:t>
      </w:r>
      <w:r w:rsidRPr="00191A42">
        <w:rPr>
          <w:rFonts w:hint="cs"/>
          <w:rtl/>
        </w:rPr>
        <w:t>להם</w:t>
      </w:r>
      <w:r>
        <w:rPr>
          <w:rFonts w:hint="cs"/>
          <w:rtl/>
        </w:rPr>
        <w:t xml:space="preserve"> [ישראל]</w:t>
      </w:r>
      <w:r w:rsidRPr="00191A42">
        <w:rPr>
          <w:rtl/>
        </w:rPr>
        <w:t xml:space="preserve"> </w:t>
      </w:r>
      <w:r w:rsidRPr="00191A42">
        <w:rPr>
          <w:rFonts w:hint="cs"/>
          <w:rtl/>
        </w:rPr>
        <w:t>עוד</w:t>
      </w:r>
      <w:r w:rsidRPr="00191A42">
        <w:rPr>
          <w:rtl/>
        </w:rPr>
        <w:t xml:space="preserve"> </w:t>
      </w:r>
      <w:r w:rsidRPr="00191A42">
        <w:rPr>
          <w:rFonts w:hint="cs"/>
          <w:rtl/>
        </w:rPr>
        <w:t>נפש</w:t>
      </w:r>
      <w:r w:rsidRPr="00191A42">
        <w:rPr>
          <w:rtl/>
        </w:rPr>
        <w:t xml:space="preserve"> </w:t>
      </w:r>
      <w:r w:rsidRPr="00191A42">
        <w:rPr>
          <w:rFonts w:hint="cs"/>
          <w:rtl/>
        </w:rPr>
        <w:t>שהיא</w:t>
      </w:r>
      <w:r w:rsidRPr="00191A42">
        <w:rPr>
          <w:rtl/>
        </w:rPr>
        <w:t xml:space="preserve"> </w:t>
      </w:r>
      <w:r w:rsidRPr="00191A42">
        <w:rPr>
          <w:rFonts w:hint="cs"/>
          <w:rtl/>
        </w:rPr>
        <w:t>חלק</w:t>
      </w:r>
      <w:r w:rsidRPr="00191A42">
        <w:rPr>
          <w:rtl/>
        </w:rPr>
        <w:t xml:space="preserve"> </w:t>
      </w:r>
      <w:r w:rsidRPr="00191A42">
        <w:rPr>
          <w:rFonts w:hint="cs"/>
          <w:rtl/>
        </w:rPr>
        <w:t>אלקה</w:t>
      </w:r>
      <w:r w:rsidRPr="00191A42">
        <w:rPr>
          <w:rtl/>
        </w:rPr>
        <w:t xml:space="preserve"> </w:t>
      </w:r>
      <w:r w:rsidRPr="00191A42">
        <w:rPr>
          <w:rFonts w:hint="cs"/>
          <w:rtl/>
        </w:rPr>
        <w:t>ממעל</w:t>
      </w:r>
      <w:r w:rsidRPr="00191A42">
        <w:rPr>
          <w:rtl/>
        </w:rPr>
        <w:t xml:space="preserve"> </w:t>
      </w:r>
      <w:r w:rsidRPr="00191A42">
        <w:rPr>
          <w:rFonts w:hint="cs"/>
          <w:rtl/>
        </w:rPr>
        <w:t>היינו</w:t>
      </w:r>
      <w:r w:rsidRPr="00191A42">
        <w:rPr>
          <w:rtl/>
        </w:rPr>
        <w:t xml:space="preserve"> </w:t>
      </w:r>
      <w:r w:rsidRPr="00191A42">
        <w:rPr>
          <w:rFonts w:hint="cs"/>
          <w:rtl/>
        </w:rPr>
        <w:t>שעצם</w:t>
      </w:r>
      <w:r w:rsidRPr="00191A42">
        <w:rPr>
          <w:rtl/>
        </w:rPr>
        <w:t xml:space="preserve"> </w:t>
      </w:r>
      <w:r w:rsidRPr="00191A42">
        <w:rPr>
          <w:rFonts w:hint="cs"/>
          <w:rtl/>
        </w:rPr>
        <w:t>מהותה</w:t>
      </w:r>
      <w:r w:rsidRPr="00191A42">
        <w:rPr>
          <w:rtl/>
        </w:rPr>
        <w:t xml:space="preserve"> </w:t>
      </w:r>
      <w:r w:rsidRPr="00191A42">
        <w:rPr>
          <w:rFonts w:hint="cs"/>
          <w:rtl/>
        </w:rPr>
        <w:t>הוא</w:t>
      </w:r>
      <w:r w:rsidRPr="00191A42">
        <w:t xml:space="preserve"> </w:t>
      </w:r>
      <w:r w:rsidRPr="00191A42">
        <w:rPr>
          <w:rFonts w:hint="cs"/>
          <w:rtl/>
        </w:rPr>
        <w:t>אלקות</w:t>
      </w:r>
      <w:r w:rsidRPr="00191A42">
        <w:rPr>
          <w:rtl/>
        </w:rPr>
        <w:t xml:space="preserve"> </w:t>
      </w:r>
      <w:r>
        <w:rPr>
          <w:rFonts w:hint="cs"/>
          <w:rtl/>
        </w:rPr>
        <w:t>("</w:t>
      </w:r>
      <w:r w:rsidRPr="00191A42">
        <w:rPr>
          <w:rFonts w:hint="cs"/>
          <w:rtl/>
        </w:rPr>
        <w:t>א</w:t>
      </w:r>
      <w:r w:rsidRPr="00191A42">
        <w:rPr>
          <w:rtl/>
        </w:rPr>
        <w:t xml:space="preserve"> </w:t>
      </w:r>
      <w:r w:rsidRPr="00191A42">
        <w:rPr>
          <w:rFonts w:hint="cs"/>
          <w:rtl/>
        </w:rPr>
        <w:t>געטלעכע</w:t>
      </w:r>
      <w:r w:rsidRPr="00191A42">
        <w:rPr>
          <w:rtl/>
        </w:rPr>
        <w:t xml:space="preserve"> </w:t>
      </w:r>
      <w:r w:rsidRPr="00191A42">
        <w:rPr>
          <w:rFonts w:hint="cs"/>
          <w:rtl/>
        </w:rPr>
        <w:t>נפש</w:t>
      </w:r>
      <w:r>
        <w:rPr>
          <w:rFonts w:hint="cs"/>
          <w:rtl/>
        </w:rPr>
        <w:t>")</w:t>
      </w:r>
      <w:r w:rsidRPr="00191A42">
        <w:rPr>
          <w:rtl/>
        </w:rPr>
        <w:t xml:space="preserve"> </w:t>
      </w:r>
      <w:r w:rsidRPr="00191A42">
        <w:rPr>
          <w:rFonts w:hint="cs"/>
          <w:rtl/>
        </w:rPr>
        <w:t>ובכח</w:t>
      </w:r>
      <w:r>
        <w:rPr>
          <w:rFonts w:hint="cs"/>
          <w:rtl/>
        </w:rPr>
        <w:t xml:space="preserve"> </w:t>
      </w:r>
      <w:r w:rsidRPr="00191A42">
        <w:rPr>
          <w:rFonts w:hint="cs"/>
          <w:rtl/>
        </w:rPr>
        <w:t>נפש</w:t>
      </w:r>
      <w:r w:rsidRPr="00191A42">
        <w:rPr>
          <w:rtl/>
        </w:rPr>
        <w:t xml:space="preserve"> </w:t>
      </w:r>
      <w:r w:rsidRPr="00191A42">
        <w:rPr>
          <w:rFonts w:hint="cs"/>
          <w:rtl/>
        </w:rPr>
        <w:t>זו</w:t>
      </w:r>
      <w:r w:rsidRPr="00191A42">
        <w:rPr>
          <w:rtl/>
        </w:rPr>
        <w:t xml:space="preserve"> </w:t>
      </w:r>
      <w:r w:rsidRPr="00191A42">
        <w:rPr>
          <w:rFonts w:hint="cs"/>
          <w:rtl/>
        </w:rPr>
        <w:t>הם</w:t>
      </w:r>
      <w:r w:rsidRPr="00191A42">
        <w:rPr>
          <w:rtl/>
        </w:rPr>
        <w:t xml:space="preserve"> </w:t>
      </w:r>
      <w:r w:rsidRPr="00191A42">
        <w:rPr>
          <w:rFonts w:hint="cs"/>
          <w:rtl/>
        </w:rPr>
        <w:t>יכולים</w:t>
      </w:r>
      <w:r w:rsidRPr="00191A42">
        <w:rPr>
          <w:rtl/>
        </w:rPr>
        <w:t xml:space="preserve"> </w:t>
      </w:r>
      <w:r w:rsidRPr="00191A42">
        <w:rPr>
          <w:rFonts w:hint="cs"/>
          <w:rtl/>
        </w:rPr>
        <w:t>לא</w:t>
      </w:r>
      <w:r w:rsidRPr="00191A42">
        <w:rPr>
          <w:rtl/>
        </w:rPr>
        <w:t xml:space="preserve"> </w:t>
      </w:r>
      <w:r w:rsidRPr="00191A42">
        <w:rPr>
          <w:rFonts w:hint="cs"/>
          <w:rtl/>
        </w:rPr>
        <w:t>רק</w:t>
      </w:r>
      <w:r w:rsidRPr="00191A42">
        <w:rPr>
          <w:rtl/>
        </w:rPr>
        <w:t xml:space="preserve"> </w:t>
      </w:r>
      <w:r w:rsidRPr="00191A42">
        <w:rPr>
          <w:rFonts w:hint="cs"/>
          <w:rtl/>
        </w:rPr>
        <w:t>להשיג</w:t>
      </w:r>
      <w:r w:rsidRPr="00191A42">
        <w:rPr>
          <w:rtl/>
        </w:rPr>
        <w:t xml:space="preserve"> </w:t>
      </w:r>
      <w:r w:rsidRPr="00191A42">
        <w:rPr>
          <w:rFonts w:hint="cs"/>
          <w:rtl/>
        </w:rPr>
        <w:t>ענינים</w:t>
      </w:r>
      <w:r w:rsidRPr="00191A42">
        <w:t xml:space="preserve"> </w:t>
      </w:r>
      <w:r w:rsidRPr="00191A42">
        <w:rPr>
          <w:rFonts w:hint="cs"/>
          <w:rtl/>
        </w:rPr>
        <w:t>שכליים</w:t>
      </w:r>
      <w:r w:rsidRPr="00191A42">
        <w:rPr>
          <w:rtl/>
        </w:rPr>
        <w:t xml:space="preserve"> </w:t>
      </w:r>
      <w:r w:rsidRPr="00191A42">
        <w:rPr>
          <w:rFonts w:hint="cs"/>
          <w:rtl/>
        </w:rPr>
        <w:lastRenderedPageBreak/>
        <w:t>אלא</w:t>
      </w:r>
      <w:r w:rsidRPr="00191A42">
        <w:rPr>
          <w:rtl/>
        </w:rPr>
        <w:t xml:space="preserve"> </w:t>
      </w:r>
      <w:r w:rsidRPr="00191A42">
        <w:rPr>
          <w:rFonts w:hint="cs"/>
          <w:rtl/>
        </w:rPr>
        <w:t>גם</w:t>
      </w:r>
      <w:r w:rsidRPr="00191A42">
        <w:rPr>
          <w:rtl/>
        </w:rPr>
        <w:t xml:space="preserve"> </w:t>
      </w:r>
      <w:r w:rsidRPr="00191A42">
        <w:rPr>
          <w:rFonts w:hint="cs"/>
          <w:rtl/>
        </w:rPr>
        <w:t>להשיג</w:t>
      </w:r>
      <w:r w:rsidRPr="00191A42">
        <w:rPr>
          <w:rtl/>
        </w:rPr>
        <w:t xml:space="preserve"> </w:t>
      </w:r>
      <w:r w:rsidRPr="00191A42">
        <w:rPr>
          <w:rFonts w:hint="cs"/>
          <w:rtl/>
        </w:rPr>
        <w:t>ולהרגיש</w:t>
      </w:r>
      <w:r w:rsidRPr="00191A42">
        <w:rPr>
          <w:rtl/>
        </w:rPr>
        <w:t xml:space="preserve"> </w:t>
      </w:r>
      <w:r w:rsidRPr="00191A42">
        <w:rPr>
          <w:rFonts w:hint="cs"/>
          <w:rtl/>
        </w:rPr>
        <w:t>עניני</w:t>
      </w:r>
      <w:r w:rsidRPr="00191A42">
        <w:rPr>
          <w:rtl/>
        </w:rPr>
        <w:t xml:space="preserve"> </w:t>
      </w:r>
      <w:r w:rsidRPr="00191A42">
        <w:rPr>
          <w:rFonts w:hint="cs"/>
          <w:rtl/>
        </w:rPr>
        <w:t>אלקות</w:t>
      </w:r>
      <w:r>
        <w:rPr>
          <w:rFonts w:hint="cs"/>
          <w:rtl/>
        </w:rPr>
        <w:t>." ובהערה 7 שם מביא מאדמו"ר הצמח צדק בדרך מצוותיך</w:t>
      </w:r>
      <w:r w:rsidRPr="009B13E6">
        <w:rPr>
          <w:vertAlign w:val="superscript"/>
          <w:rtl/>
        </w:rPr>
        <w:footnoteReference w:id="21"/>
      </w:r>
      <w:r>
        <w:rPr>
          <w:rFonts w:hint="cs"/>
          <w:rtl/>
        </w:rPr>
        <w:t xml:space="preserve"> לבאר מהו ענין "אלוקות": "לשון</w:t>
      </w:r>
      <w:r>
        <w:rPr>
          <w:rtl/>
        </w:rPr>
        <w:t xml:space="preserve"> </w:t>
      </w:r>
      <w:r>
        <w:rPr>
          <w:rFonts w:hint="cs"/>
          <w:rtl/>
        </w:rPr>
        <w:t>אלקות</w:t>
      </w:r>
      <w:r>
        <w:rPr>
          <w:rtl/>
        </w:rPr>
        <w:t xml:space="preserve"> </w:t>
      </w:r>
      <w:r>
        <w:rPr>
          <w:rFonts w:hint="cs"/>
          <w:rtl/>
        </w:rPr>
        <w:t>רצה</w:t>
      </w:r>
      <w:r>
        <w:rPr>
          <w:rtl/>
        </w:rPr>
        <w:t xml:space="preserve"> </w:t>
      </w:r>
      <w:r>
        <w:rPr>
          <w:rFonts w:hint="cs"/>
          <w:rtl/>
        </w:rPr>
        <w:t>לומר</w:t>
      </w:r>
      <w:r>
        <w:rPr>
          <w:rtl/>
        </w:rPr>
        <w:t xml:space="preserve"> </w:t>
      </w:r>
      <w:r>
        <w:rPr>
          <w:rFonts w:hint="cs"/>
          <w:rtl/>
        </w:rPr>
        <w:t>שהיא</w:t>
      </w:r>
      <w:r>
        <w:t xml:space="preserve"> </w:t>
      </w:r>
      <w:r w:rsidRPr="00034745">
        <w:rPr>
          <w:rFonts w:hint="cs"/>
          <w:b/>
          <w:bCs/>
          <w:rtl/>
        </w:rPr>
        <w:t>התפשטות</w:t>
      </w:r>
      <w:r w:rsidRPr="00034745">
        <w:rPr>
          <w:b/>
          <w:bCs/>
          <w:rtl/>
        </w:rPr>
        <w:t xml:space="preserve"> </w:t>
      </w:r>
      <w:r w:rsidRPr="00034745">
        <w:rPr>
          <w:rFonts w:hint="cs"/>
          <w:b/>
          <w:bCs/>
          <w:rtl/>
        </w:rPr>
        <w:t>אלקות</w:t>
      </w:r>
      <w:r w:rsidRPr="00034745">
        <w:rPr>
          <w:b/>
          <w:bCs/>
          <w:rtl/>
        </w:rPr>
        <w:t xml:space="preserve"> </w:t>
      </w:r>
      <w:r w:rsidRPr="00034745">
        <w:rPr>
          <w:rFonts w:hint="cs"/>
          <w:b/>
          <w:bCs/>
          <w:rtl/>
        </w:rPr>
        <w:t>ונק</w:t>
      </w:r>
      <w:r w:rsidRPr="00034745">
        <w:rPr>
          <w:b/>
          <w:bCs/>
          <w:rtl/>
        </w:rPr>
        <w:t xml:space="preserve">' </w:t>
      </w:r>
      <w:r w:rsidRPr="00034745">
        <w:rPr>
          <w:rFonts w:hint="cs"/>
          <w:b/>
          <w:bCs/>
          <w:rtl/>
        </w:rPr>
        <w:t>געטליך</w:t>
      </w:r>
      <w:r w:rsidRPr="00034745">
        <w:rPr>
          <w:b/>
          <w:bCs/>
          <w:rtl/>
        </w:rPr>
        <w:t xml:space="preserve"> </w:t>
      </w:r>
      <w:r w:rsidRPr="00034745">
        <w:rPr>
          <w:rFonts w:hint="cs"/>
          <w:b/>
          <w:bCs/>
          <w:rtl/>
        </w:rPr>
        <w:t>בלשון</w:t>
      </w:r>
      <w:r w:rsidRPr="00034745">
        <w:rPr>
          <w:b/>
          <w:bCs/>
          <w:rtl/>
        </w:rPr>
        <w:t xml:space="preserve"> </w:t>
      </w:r>
      <w:r w:rsidRPr="00034745">
        <w:rPr>
          <w:rFonts w:hint="cs"/>
          <w:b/>
          <w:bCs/>
          <w:rtl/>
        </w:rPr>
        <w:t>אשכנז</w:t>
      </w:r>
      <w:r w:rsidRPr="00034745">
        <w:rPr>
          <w:b/>
          <w:bCs/>
        </w:rPr>
        <w:t xml:space="preserve"> </w:t>
      </w:r>
      <w:r w:rsidRPr="00034745">
        <w:rPr>
          <w:rFonts w:hint="cs"/>
          <w:b/>
          <w:bCs/>
          <w:rtl/>
        </w:rPr>
        <w:t>אבל</w:t>
      </w:r>
      <w:r w:rsidRPr="00034745">
        <w:rPr>
          <w:b/>
          <w:bCs/>
          <w:rtl/>
        </w:rPr>
        <w:t xml:space="preserve"> </w:t>
      </w:r>
      <w:r w:rsidRPr="00034745">
        <w:rPr>
          <w:rFonts w:hint="cs"/>
          <w:b/>
          <w:bCs/>
          <w:rtl/>
        </w:rPr>
        <w:t>לא</w:t>
      </w:r>
      <w:r w:rsidRPr="00034745">
        <w:rPr>
          <w:b/>
          <w:bCs/>
          <w:rtl/>
        </w:rPr>
        <w:t xml:space="preserve"> </w:t>
      </w:r>
      <w:r w:rsidRPr="00034745">
        <w:rPr>
          <w:rFonts w:hint="cs"/>
          <w:b/>
          <w:bCs/>
          <w:rtl/>
        </w:rPr>
        <w:t>שהן</w:t>
      </w:r>
      <w:r w:rsidRPr="00034745">
        <w:rPr>
          <w:b/>
          <w:bCs/>
          <w:rtl/>
        </w:rPr>
        <w:t xml:space="preserve"> </w:t>
      </w:r>
      <w:r w:rsidRPr="00034745">
        <w:rPr>
          <w:rFonts w:hint="cs"/>
          <w:b/>
          <w:bCs/>
          <w:rtl/>
        </w:rPr>
        <w:t>ח</w:t>
      </w:r>
      <w:r w:rsidRPr="00034745">
        <w:rPr>
          <w:b/>
          <w:bCs/>
          <w:rtl/>
        </w:rPr>
        <w:t>"</w:t>
      </w:r>
      <w:r w:rsidRPr="00034745">
        <w:rPr>
          <w:rFonts w:hint="cs"/>
          <w:b/>
          <w:bCs/>
          <w:rtl/>
        </w:rPr>
        <w:t>ו</w:t>
      </w:r>
      <w:r w:rsidRPr="00034745">
        <w:rPr>
          <w:b/>
          <w:bCs/>
          <w:rtl/>
        </w:rPr>
        <w:t xml:space="preserve"> </w:t>
      </w:r>
      <w:r w:rsidRPr="00034745">
        <w:rPr>
          <w:rFonts w:hint="cs"/>
          <w:b/>
          <w:bCs/>
          <w:rtl/>
        </w:rPr>
        <w:t>מהות</w:t>
      </w:r>
      <w:r w:rsidRPr="00034745">
        <w:rPr>
          <w:b/>
          <w:bCs/>
          <w:rtl/>
        </w:rPr>
        <w:t xml:space="preserve"> </w:t>
      </w:r>
      <w:r w:rsidRPr="00034745">
        <w:rPr>
          <w:rFonts w:hint="cs"/>
          <w:b/>
          <w:bCs/>
          <w:rtl/>
        </w:rPr>
        <w:t>האלוה</w:t>
      </w:r>
      <w:r w:rsidRPr="00034745">
        <w:rPr>
          <w:b/>
          <w:bCs/>
          <w:rtl/>
        </w:rPr>
        <w:t xml:space="preserve"> </w:t>
      </w:r>
      <w:r w:rsidRPr="00034745">
        <w:rPr>
          <w:rFonts w:hint="cs"/>
          <w:b/>
          <w:bCs/>
          <w:rtl/>
        </w:rPr>
        <w:t>ממש</w:t>
      </w:r>
      <w:r>
        <w:rPr>
          <w:rtl/>
        </w:rPr>
        <w:t xml:space="preserve"> </w:t>
      </w:r>
      <w:r>
        <w:rPr>
          <w:rFonts w:hint="cs"/>
          <w:rtl/>
        </w:rPr>
        <w:t>אלא</w:t>
      </w:r>
      <w:r>
        <w:t xml:space="preserve"> </w:t>
      </w:r>
      <w:r>
        <w:rPr>
          <w:rFonts w:hint="cs"/>
          <w:rtl/>
        </w:rPr>
        <w:t>כמו</w:t>
      </w:r>
      <w:r>
        <w:rPr>
          <w:rtl/>
        </w:rPr>
        <w:t xml:space="preserve"> </w:t>
      </w:r>
      <w:r>
        <w:rPr>
          <w:rFonts w:hint="cs"/>
          <w:rtl/>
        </w:rPr>
        <w:t>על דרך</w:t>
      </w:r>
      <w:r>
        <w:rPr>
          <w:rtl/>
        </w:rPr>
        <w:t xml:space="preserve"> </w:t>
      </w:r>
      <w:r>
        <w:rPr>
          <w:rFonts w:hint="cs"/>
          <w:rtl/>
        </w:rPr>
        <w:t>משל</w:t>
      </w:r>
      <w:r>
        <w:rPr>
          <w:rtl/>
        </w:rPr>
        <w:t xml:space="preserve"> </w:t>
      </w:r>
      <w:r>
        <w:rPr>
          <w:rFonts w:hint="cs"/>
          <w:rtl/>
        </w:rPr>
        <w:t>המחשבה</w:t>
      </w:r>
      <w:r>
        <w:rPr>
          <w:rtl/>
        </w:rPr>
        <w:t xml:space="preserve"> </w:t>
      </w:r>
      <w:r>
        <w:rPr>
          <w:rFonts w:hint="cs"/>
          <w:rtl/>
        </w:rPr>
        <w:t>לגבי</w:t>
      </w:r>
      <w:r>
        <w:rPr>
          <w:rtl/>
        </w:rPr>
        <w:t xml:space="preserve"> </w:t>
      </w:r>
      <w:r>
        <w:rPr>
          <w:rFonts w:hint="cs"/>
          <w:rtl/>
        </w:rPr>
        <w:t>הנפש</w:t>
      </w:r>
      <w:r>
        <w:rPr>
          <w:rtl/>
        </w:rPr>
        <w:t xml:space="preserve"> </w:t>
      </w:r>
      <w:r>
        <w:rPr>
          <w:rFonts w:hint="cs"/>
          <w:rtl/>
        </w:rPr>
        <w:t>היא</w:t>
      </w:r>
      <w:r>
        <w:t xml:space="preserve"> </w:t>
      </w:r>
      <w:r>
        <w:rPr>
          <w:rFonts w:hint="cs"/>
          <w:rtl/>
        </w:rPr>
        <w:t>התפשטות</w:t>
      </w:r>
      <w:r>
        <w:rPr>
          <w:rtl/>
        </w:rPr>
        <w:t xml:space="preserve"> </w:t>
      </w:r>
      <w:r>
        <w:rPr>
          <w:rFonts w:hint="cs"/>
          <w:rtl/>
        </w:rPr>
        <w:t>כח</w:t>
      </w:r>
      <w:r>
        <w:rPr>
          <w:rtl/>
        </w:rPr>
        <w:t xml:space="preserve"> </w:t>
      </w:r>
      <w:r>
        <w:rPr>
          <w:rFonts w:hint="cs"/>
          <w:rtl/>
        </w:rPr>
        <w:t>ממנה</w:t>
      </w:r>
      <w:r>
        <w:rPr>
          <w:rtl/>
        </w:rPr>
        <w:t xml:space="preserve"> </w:t>
      </w:r>
      <w:r>
        <w:rPr>
          <w:rFonts w:hint="cs"/>
          <w:rtl/>
        </w:rPr>
        <w:t>אבל</w:t>
      </w:r>
      <w:r>
        <w:rPr>
          <w:rtl/>
        </w:rPr>
        <w:t xml:space="preserve"> </w:t>
      </w:r>
      <w:r>
        <w:rPr>
          <w:rFonts w:hint="cs"/>
          <w:rtl/>
        </w:rPr>
        <w:t>אינה</w:t>
      </w:r>
      <w:r>
        <w:rPr>
          <w:rtl/>
        </w:rPr>
        <w:t xml:space="preserve"> </w:t>
      </w:r>
      <w:r>
        <w:rPr>
          <w:rFonts w:hint="cs"/>
          <w:rtl/>
        </w:rPr>
        <w:t>ערך</w:t>
      </w:r>
      <w:r>
        <w:rPr>
          <w:rtl/>
        </w:rPr>
        <w:t xml:space="preserve"> </w:t>
      </w:r>
      <w:r>
        <w:rPr>
          <w:rFonts w:hint="cs"/>
          <w:rtl/>
        </w:rPr>
        <w:t>למהות</w:t>
      </w:r>
      <w:r>
        <w:t xml:space="preserve"> </w:t>
      </w:r>
      <w:r>
        <w:rPr>
          <w:rFonts w:hint="cs"/>
          <w:rtl/>
        </w:rPr>
        <w:t>ועצמות</w:t>
      </w:r>
      <w:r>
        <w:rPr>
          <w:rtl/>
        </w:rPr>
        <w:t xml:space="preserve"> </w:t>
      </w:r>
      <w:r>
        <w:rPr>
          <w:rFonts w:hint="cs"/>
          <w:rtl/>
        </w:rPr>
        <w:t>הנפש". . ". ע"כ.</w:t>
      </w:r>
    </w:p>
    <w:p w:rsidR="006E1FA3" w:rsidRDefault="006E1FA3" w:rsidP="008D3E0C">
      <w:pPr>
        <w:pStyle w:val="a2"/>
        <w:spacing w:after="120"/>
        <w:rPr>
          <w:rtl/>
        </w:rPr>
      </w:pPr>
      <w:r>
        <w:rPr>
          <w:rFonts w:hint="cs"/>
          <w:rtl/>
        </w:rPr>
        <w:t xml:space="preserve">היוצא מפירוש ה'חסידות מבוארת' שאין ה"חלק אלוקה ממעל ממש" אלוקה (עצם) אלא אלוקות (התפשטות). </w:t>
      </w:r>
    </w:p>
    <w:p w:rsidR="006E1FA3" w:rsidRDefault="006E1FA3" w:rsidP="008D3E0C">
      <w:pPr>
        <w:pStyle w:val="a2"/>
        <w:spacing w:after="120"/>
        <w:rPr>
          <w:rtl/>
        </w:rPr>
      </w:pPr>
      <w:r>
        <w:rPr>
          <w:rFonts w:hint="cs"/>
          <w:rtl/>
        </w:rPr>
        <w:t>וצ"ע בפירושם, כי: א) הרי אדרבה, מה שמביאים מדרך מצו</w:t>
      </w:r>
      <w:r w:rsidR="009B13E6">
        <w:rPr>
          <w:rFonts w:hint="cs"/>
          <w:rtl/>
        </w:rPr>
        <w:t>ו</w:t>
      </w:r>
      <w:r>
        <w:rPr>
          <w:rFonts w:hint="cs"/>
          <w:rtl/>
        </w:rPr>
        <w:t>ת</w:t>
      </w:r>
      <w:r w:rsidR="009B13E6">
        <w:rPr>
          <w:rFonts w:hint="cs"/>
          <w:rtl/>
        </w:rPr>
        <w:t>י</w:t>
      </w:r>
      <w:r>
        <w:rPr>
          <w:rFonts w:hint="cs"/>
          <w:rtl/>
        </w:rPr>
        <w:t xml:space="preserve">ך היא </w:t>
      </w:r>
      <w:r w:rsidRPr="00F15AB1">
        <w:rPr>
          <w:rFonts w:hint="cs"/>
          <w:b/>
          <w:bCs/>
          <w:rtl/>
        </w:rPr>
        <w:t>ראי' לסתור</w:t>
      </w:r>
      <w:r>
        <w:rPr>
          <w:rFonts w:hint="cs"/>
          <w:rtl/>
        </w:rPr>
        <w:t xml:space="preserve"> דבריהם: הצ"צ מבאר שם החילוק בין ה</w:t>
      </w:r>
      <w:r>
        <w:rPr>
          <w:rFonts w:hint="cs"/>
          <w:b/>
          <w:bCs/>
          <w:rtl/>
        </w:rPr>
        <w:t>לשון</w:t>
      </w:r>
      <w:r>
        <w:rPr>
          <w:rFonts w:hint="cs"/>
          <w:rtl/>
        </w:rPr>
        <w:t xml:space="preserve"> 'אלקה' ל'אלקות' וכנ"ל, וא"כ כאשר כותב בתניא קדישא "חלק </w:t>
      </w:r>
      <w:r w:rsidRPr="00F15AB1">
        <w:rPr>
          <w:rFonts w:hint="cs"/>
          <w:b/>
          <w:bCs/>
          <w:rtl/>
        </w:rPr>
        <w:t>אלוקה</w:t>
      </w:r>
      <w:r>
        <w:rPr>
          <w:rFonts w:hint="cs"/>
          <w:rtl/>
        </w:rPr>
        <w:t xml:space="preserve"> ממעל ממש", ודאי הכוונה לעצ</w:t>
      </w:r>
      <w:r w:rsidR="009B13E6">
        <w:rPr>
          <w:rFonts w:hint="cs"/>
          <w:rtl/>
        </w:rPr>
        <w:t>מ</w:t>
      </w:r>
      <w:r>
        <w:rPr>
          <w:rFonts w:hint="cs"/>
          <w:rtl/>
        </w:rPr>
        <w:t>ות אלקות ולא להתפשטותו.</w:t>
      </w:r>
      <w:r w:rsidR="009B13E6">
        <w:rPr>
          <w:rFonts w:hint="cs"/>
          <w:rtl/>
        </w:rPr>
        <w:t xml:space="preserve"> </w:t>
      </w:r>
      <w:r>
        <w:rPr>
          <w:rFonts w:hint="cs"/>
          <w:rtl/>
        </w:rPr>
        <w:t>וראה פירוש הרב</w:t>
      </w:r>
      <w:r w:rsidR="009B13E6">
        <w:rPr>
          <w:rFonts w:hint="cs"/>
          <w:rtl/>
        </w:rPr>
        <w:t xml:space="preserve"> שלמה חיים קסלמ</w:t>
      </w:r>
      <w:r>
        <w:rPr>
          <w:rFonts w:hint="cs"/>
          <w:rtl/>
        </w:rPr>
        <w:t>ן על ספר התניא (לקוטי אמרים פ' ב'):</w:t>
      </w:r>
      <w:r w:rsidRPr="007B1159">
        <w:rPr>
          <w:rFonts w:hint="cs"/>
          <w:rtl/>
        </w:rPr>
        <w:t xml:space="preserve"> </w:t>
      </w:r>
      <w:r>
        <w:rPr>
          <w:rFonts w:hint="cs"/>
          <w:rtl/>
        </w:rPr>
        <w:t>"</w:t>
      </w:r>
      <w:r w:rsidRPr="007B1159">
        <w:rPr>
          <w:rFonts w:hint="cs"/>
          <w:rtl/>
        </w:rPr>
        <w:t>לכל</w:t>
      </w:r>
      <w:r w:rsidRPr="007B1159">
        <w:rPr>
          <w:rtl/>
        </w:rPr>
        <w:t xml:space="preserve"> </w:t>
      </w:r>
      <w:r w:rsidRPr="007B1159">
        <w:rPr>
          <w:rFonts w:hint="cs"/>
          <w:rtl/>
        </w:rPr>
        <w:t>לראש</w:t>
      </w:r>
      <w:r w:rsidRPr="007B1159">
        <w:rPr>
          <w:rtl/>
        </w:rPr>
        <w:t xml:space="preserve"> </w:t>
      </w:r>
      <w:r w:rsidRPr="007B1159">
        <w:rPr>
          <w:rFonts w:hint="cs"/>
          <w:rtl/>
        </w:rPr>
        <w:t>הנפש</w:t>
      </w:r>
      <w:r w:rsidRPr="007B1159">
        <w:rPr>
          <w:rtl/>
        </w:rPr>
        <w:t xml:space="preserve"> </w:t>
      </w:r>
      <w:r w:rsidRPr="007B1159">
        <w:rPr>
          <w:rFonts w:hint="cs"/>
          <w:rtl/>
        </w:rPr>
        <w:t>האלוקית</w:t>
      </w:r>
      <w:r w:rsidRPr="007B1159">
        <w:rPr>
          <w:rtl/>
        </w:rPr>
        <w:t xml:space="preserve"> </w:t>
      </w:r>
      <w:r w:rsidRPr="007B1159">
        <w:rPr>
          <w:rFonts w:hint="cs"/>
          <w:rtl/>
        </w:rPr>
        <w:t>היא</w:t>
      </w:r>
      <w:r w:rsidRPr="007B1159">
        <w:rPr>
          <w:rtl/>
        </w:rPr>
        <w:t xml:space="preserve"> </w:t>
      </w:r>
      <w:r w:rsidRPr="007B1159">
        <w:rPr>
          <w:rFonts w:hint="cs"/>
          <w:rtl/>
        </w:rPr>
        <w:t>אינה</w:t>
      </w:r>
      <w:r w:rsidRPr="007B1159">
        <w:rPr>
          <w:rtl/>
        </w:rPr>
        <w:t xml:space="preserve"> </w:t>
      </w:r>
      <w:r w:rsidRPr="007B1159">
        <w:rPr>
          <w:rFonts w:hint="cs"/>
          <w:rtl/>
        </w:rPr>
        <w:t>דבר</w:t>
      </w:r>
      <w:r w:rsidRPr="007B1159">
        <w:rPr>
          <w:rtl/>
        </w:rPr>
        <w:t xml:space="preserve"> </w:t>
      </w:r>
      <w:r w:rsidRPr="007B1159">
        <w:rPr>
          <w:rFonts w:hint="cs"/>
          <w:rtl/>
        </w:rPr>
        <w:t>הנמשך</w:t>
      </w:r>
      <w:r w:rsidRPr="007B1159">
        <w:rPr>
          <w:rtl/>
        </w:rPr>
        <w:t xml:space="preserve"> </w:t>
      </w:r>
      <w:r w:rsidRPr="007B1159">
        <w:rPr>
          <w:rFonts w:hint="cs"/>
          <w:rtl/>
        </w:rPr>
        <w:t>ובא</w:t>
      </w:r>
      <w:r w:rsidRPr="007B1159">
        <w:rPr>
          <w:rtl/>
        </w:rPr>
        <w:t xml:space="preserve"> </w:t>
      </w:r>
      <w:r w:rsidRPr="007B1159">
        <w:rPr>
          <w:rFonts w:hint="cs"/>
          <w:rtl/>
        </w:rPr>
        <w:t>מאלוקות</w:t>
      </w:r>
      <w:r w:rsidRPr="007B1159">
        <w:rPr>
          <w:rtl/>
        </w:rPr>
        <w:t xml:space="preserve"> </w:t>
      </w:r>
      <w:r w:rsidRPr="007B1159">
        <w:rPr>
          <w:rFonts w:hint="cs"/>
          <w:rtl/>
        </w:rPr>
        <w:t>כהארה</w:t>
      </w:r>
      <w:r w:rsidRPr="007B1159">
        <w:rPr>
          <w:rtl/>
        </w:rPr>
        <w:t xml:space="preserve"> </w:t>
      </w:r>
      <w:r w:rsidRPr="007B1159">
        <w:rPr>
          <w:rFonts w:hint="cs"/>
          <w:rtl/>
        </w:rPr>
        <w:t>הבאה</w:t>
      </w:r>
      <w:r w:rsidRPr="007B1159">
        <w:rPr>
          <w:rtl/>
        </w:rPr>
        <w:t xml:space="preserve"> </w:t>
      </w:r>
      <w:r w:rsidRPr="007B1159">
        <w:rPr>
          <w:rFonts w:hint="cs"/>
          <w:rtl/>
        </w:rPr>
        <w:t>ממקור</w:t>
      </w:r>
      <w:r w:rsidRPr="007B1159">
        <w:rPr>
          <w:rtl/>
        </w:rPr>
        <w:t xml:space="preserve"> </w:t>
      </w:r>
      <w:r w:rsidRPr="007B1159">
        <w:rPr>
          <w:rFonts w:hint="cs"/>
          <w:rtl/>
        </w:rPr>
        <w:t>האור</w:t>
      </w:r>
      <w:r w:rsidRPr="007B1159">
        <w:rPr>
          <w:rtl/>
        </w:rPr>
        <w:t xml:space="preserve"> </w:t>
      </w:r>
      <w:r w:rsidRPr="007B1159">
        <w:rPr>
          <w:rFonts w:hint="cs"/>
          <w:rtl/>
        </w:rPr>
        <w:t>או</w:t>
      </w:r>
      <w:r w:rsidRPr="007B1159">
        <w:rPr>
          <w:rtl/>
        </w:rPr>
        <w:t xml:space="preserve"> </w:t>
      </w:r>
      <w:r w:rsidRPr="007B1159">
        <w:rPr>
          <w:rFonts w:hint="cs"/>
          <w:rtl/>
        </w:rPr>
        <w:t>כריח</w:t>
      </w:r>
      <w:r w:rsidRPr="007B1159">
        <w:rPr>
          <w:rtl/>
        </w:rPr>
        <w:t xml:space="preserve"> </w:t>
      </w:r>
      <w:r w:rsidRPr="007B1159">
        <w:rPr>
          <w:rFonts w:hint="cs"/>
          <w:rtl/>
        </w:rPr>
        <w:t>הנודף</w:t>
      </w:r>
      <w:r w:rsidRPr="007B1159">
        <w:rPr>
          <w:rtl/>
        </w:rPr>
        <w:t xml:space="preserve"> </w:t>
      </w:r>
      <w:r w:rsidRPr="007B1159">
        <w:rPr>
          <w:rFonts w:hint="cs"/>
          <w:rtl/>
        </w:rPr>
        <w:t>מדבר</w:t>
      </w:r>
      <w:r w:rsidRPr="007B1159">
        <w:rPr>
          <w:rtl/>
        </w:rPr>
        <w:t xml:space="preserve"> </w:t>
      </w:r>
      <w:r w:rsidRPr="007B1159">
        <w:rPr>
          <w:rFonts w:hint="cs"/>
          <w:rtl/>
        </w:rPr>
        <w:t>טוב</w:t>
      </w:r>
      <w:r w:rsidRPr="007B1159">
        <w:rPr>
          <w:rtl/>
        </w:rPr>
        <w:t xml:space="preserve"> </w:t>
      </w:r>
      <w:r w:rsidRPr="007B1159">
        <w:rPr>
          <w:rFonts w:hint="cs"/>
          <w:rtl/>
        </w:rPr>
        <w:t>אלא</w:t>
      </w:r>
      <w:r w:rsidRPr="007B1159">
        <w:rPr>
          <w:rtl/>
        </w:rPr>
        <w:t xml:space="preserve"> </w:t>
      </w:r>
      <w:r w:rsidRPr="007B1159">
        <w:rPr>
          <w:rFonts w:hint="cs"/>
          <w:rtl/>
        </w:rPr>
        <w:t>חלק</w:t>
      </w:r>
      <w:r w:rsidRPr="007B1159">
        <w:rPr>
          <w:rtl/>
        </w:rPr>
        <w:t xml:space="preserve"> </w:t>
      </w:r>
      <w:r w:rsidRPr="007B1159">
        <w:rPr>
          <w:rFonts w:hint="cs"/>
          <w:rtl/>
        </w:rPr>
        <w:t>אלוה</w:t>
      </w:r>
      <w:r>
        <w:rPr>
          <w:rFonts w:hint="cs"/>
          <w:rtl/>
        </w:rPr>
        <w:t xml:space="preserve"> . .</w:t>
      </w:r>
      <w:r w:rsidRPr="007B1159">
        <w:rPr>
          <w:b/>
          <w:bCs/>
          <w:rtl/>
        </w:rPr>
        <w:t xml:space="preserve"> </w:t>
      </w:r>
      <w:r w:rsidRPr="007B1159">
        <w:rPr>
          <w:rFonts w:hint="cs"/>
          <w:b/>
          <w:bCs/>
          <w:rtl/>
        </w:rPr>
        <w:t>כלומר</w:t>
      </w:r>
      <w:r w:rsidRPr="007B1159">
        <w:rPr>
          <w:b/>
          <w:bCs/>
          <w:rtl/>
        </w:rPr>
        <w:t xml:space="preserve"> </w:t>
      </w:r>
      <w:r w:rsidRPr="007B1159">
        <w:rPr>
          <w:rFonts w:hint="cs"/>
          <w:b/>
          <w:bCs/>
          <w:rtl/>
        </w:rPr>
        <w:t>שאינה</w:t>
      </w:r>
      <w:r w:rsidRPr="007B1159">
        <w:rPr>
          <w:b/>
          <w:bCs/>
          <w:rtl/>
        </w:rPr>
        <w:t xml:space="preserve"> </w:t>
      </w:r>
      <w:r w:rsidRPr="007B1159">
        <w:rPr>
          <w:rFonts w:hint="cs"/>
          <w:b/>
          <w:bCs/>
          <w:rtl/>
        </w:rPr>
        <w:t>חלק</w:t>
      </w:r>
      <w:r w:rsidRPr="007B1159">
        <w:rPr>
          <w:b/>
          <w:bCs/>
          <w:rtl/>
        </w:rPr>
        <w:t xml:space="preserve"> </w:t>
      </w:r>
      <w:r w:rsidRPr="007B1159">
        <w:rPr>
          <w:rFonts w:hint="cs"/>
          <w:b/>
          <w:bCs/>
          <w:rtl/>
        </w:rPr>
        <w:t>אלוקות</w:t>
      </w:r>
      <w:r w:rsidRPr="007B1159">
        <w:rPr>
          <w:b/>
          <w:bCs/>
          <w:rtl/>
        </w:rPr>
        <w:t xml:space="preserve"> </w:t>
      </w:r>
      <w:r w:rsidRPr="007B1159">
        <w:rPr>
          <w:rFonts w:hint="cs"/>
          <w:b/>
          <w:bCs/>
          <w:rtl/>
        </w:rPr>
        <w:t>שזה</w:t>
      </w:r>
      <w:r w:rsidRPr="007B1159">
        <w:rPr>
          <w:b/>
          <w:bCs/>
          <w:rtl/>
        </w:rPr>
        <w:t xml:space="preserve"> </w:t>
      </w:r>
      <w:r w:rsidRPr="007B1159">
        <w:rPr>
          <w:rFonts w:hint="cs"/>
          <w:b/>
          <w:bCs/>
          <w:rtl/>
        </w:rPr>
        <w:t>מוסב</w:t>
      </w:r>
      <w:r w:rsidRPr="007B1159">
        <w:rPr>
          <w:b/>
          <w:bCs/>
          <w:rtl/>
        </w:rPr>
        <w:t xml:space="preserve"> </w:t>
      </w:r>
      <w:r w:rsidRPr="007B1159">
        <w:rPr>
          <w:rFonts w:hint="cs"/>
          <w:b/>
          <w:bCs/>
          <w:rtl/>
        </w:rPr>
        <w:t>על</w:t>
      </w:r>
      <w:r w:rsidRPr="007B1159">
        <w:rPr>
          <w:b/>
          <w:bCs/>
          <w:rtl/>
        </w:rPr>
        <w:t xml:space="preserve"> </w:t>
      </w:r>
      <w:r w:rsidRPr="007B1159">
        <w:rPr>
          <w:rFonts w:hint="cs"/>
          <w:b/>
          <w:bCs/>
          <w:rtl/>
        </w:rPr>
        <w:t>כל</w:t>
      </w:r>
      <w:r w:rsidRPr="007B1159">
        <w:rPr>
          <w:b/>
          <w:bCs/>
          <w:rtl/>
        </w:rPr>
        <w:t xml:space="preserve"> </w:t>
      </w:r>
      <w:r w:rsidRPr="007B1159">
        <w:rPr>
          <w:rFonts w:hint="cs"/>
          <w:b/>
          <w:bCs/>
          <w:rtl/>
        </w:rPr>
        <w:t>ענייני</w:t>
      </w:r>
      <w:r w:rsidRPr="007B1159">
        <w:rPr>
          <w:b/>
          <w:bCs/>
          <w:rtl/>
        </w:rPr>
        <w:t xml:space="preserve"> </w:t>
      </w:r>
      <w:r w:rsidRPr="007B1159">
        <w:rPr>
          <w:rFonts w:hint="cs"/>
          <w:b/>
          <w:bCs/>
          <w:rtl/>
        </w:rPr>
        <w:t>האלוקות</w:t>
      </w:r>
      <w:r w:rsidRPr="007B1159">
        <w:rPr>
          <w:b/>
          <w:bCs/>
          <w:rtl/>
        </w:rPr>
        <w:t xml:space="preserve"> </w:t>
      </w:r>
      <w:r w:rsidRPr="007B1159">
        <w:rPr>
          <w:rFonts w:hint="cs"/>
          <w:b/>
          <w:bCs/>
          <w:rtl/>
        </w:rPr>
        <w:t>אלא</w:t>
      </w:r>
      <w:r w:rsidRPr="007B1159">
        <w:rPr>
          <w:b/>
          <w:bCs/>
          <w:rtl/>
        </w:rPr>
        <w:t xml:space="preserve"> </w:t>
      </w:r>
      <w:r w:rsidRPr="007B1159">
        <w:rPr>
          <w:rFonts w:hint="cs"/>
          <w:b/>
          <w:bCs/>
          <w:rtl/>
        </w:rPr>
        <w:t>עצמות</w:t>
      </w:r>
      <w:r w:rsidRPr="007B1159">
        <w:rPr>
          <w:b/>
          <w:bCs/>
          <w:rtl/>
        </w:rPr>
        <w:t xml:space="preserve"> </w:t>
      </w:r>
      <w:r w:rsidRPr="007B1159">
        <w:rPr>
          <w:rFonts w:hint="cs"/>
          <w:b/>
          <w:bCs/>
          <w:rtl/>
        </w:rPr>
        <w:t>אין</w:t>
      </w:r>
      <w:r w:rsidRPr="007B1159">
        <w:rPr>
          <w:b/>
          <w:bCs/>
          <w:rtl/>
        </w:rPr>
        <w:t xml:space="preserve"> </w:t>
      </w:r>
      <w:r w:rsidRPr="007B1159">
        <w:rPr>
          <w:rFonts w:hint="cs"/>
          <w:b/>
          <w:bCs/>
          <w:rtl/>
        </w:rPr>
        <w:t>סוף</w:t>
      </w:r>
      <w:r w:rsidRPr="007B1159">
        <w:rPr>
          <w:b/>
          <w:bCs/>
          <w:rtl/>
        </w:rPr>
        <w:t xml:space="preserve"> </w:t>
      </w:r>
      <w:r w:rsidRPr="007B1159">
        <w:rPr>
          <w:rFonts w:hint="cs"/>
          <w:b/>
          <w:bCs/>
          <w:rtl/>
        </w:rPr>
        <w:t>ממש</w:t>
      </w:r>
      <w:r w:rsidRPr="007B1159">
        <w:rPr>
          <w:rtl/>
        </w:rPr>
        <w:t xml:space="preserve"> </w:t>
      </w:r>
      <w:r w:rsidRPr="007B1159">
        <w:rPr>
          <w:rFonts w:hint="cs"/>
          <w:rtl/>
        </w:rPr>
        <w:t>וכן</w:t>
      </w:r>
      <w:r w:rsidRPr="007B1159">
        <w:rPr>
          <w:rtl/>
        </w:rPr>
        <w:t xml:space="preserve"> </w:t>
      </w:r>
      <w:r w:rsidRPr="007B1159">
        <w:rPr>
          <w:rFonts w:hint="cs"/>
          <w:rtl/>
        </w:rPr>
        <w:t>תיבת</w:t>
      </w:r>
      <w:r w:rsidRPr="007B1159">
        <w:rPr>
          <w:rtl/>
        </w:rPr>
        <w:t xml:space="preserve"> </w:t>
      </w:r>
      <w:r w:rsidRPr="007B1159">
        <w:rPr>
          <w:rFonts w:hint="cs"/>
          <w:rtl/>
        </w:rPr>
        <w:t>ממעל</w:t>
      </w:r>
      <w:r w:rsidRPr="007B1159">
        <w:rPr>
          <w:rtl/>
        </w:rPr>
        <w:t xml:space="preserve"> </w:t>
      </w:r>
      <w:r w:rsidRPr="007B1159">
        <w:rPr>
          <w:rFonts w:hint="cs"/>
          <w:rtl/>
        </w:rPr>
        <w:t>פירושה</w:t>
      </w:r>
      <w:r w:rsidRPr="007B1159">
        <w:rPr>
          <w:rtl/>
        </w:rPr>
        <w:t xml:space="preserve"> </w:t>
      </w:r>
      <w:r w:rsidRPr="007B1159">
        <w:rPr>
          <w:rFonts w:hint="cs"/>
          <w:rtl/>
        </w:rPr>
        <w:t>שורש</w:t>
      </w:r>
      <w:r w:rsidRPr="007B1159">
        <w:rPr>
          <w:rtl/>
        </w:rPr>
        <w:t xml:space="preserve"> </w:t>
      </w:r>
      <w:r w:rsidRPr="007B1159">
        <w:rPr>
          <w:rFonts w:hint="cs"/>
          <w:rtl/>
        </w:rPr>
        <w:t>הגבוה</w:t>
      </w:r>
      <w:r w:rsidRPr="007B1159">
        <w:rPr>
          <w:rtl/>
        </w:rPr>
        <w:t xml:space="preserve"> </w:t>
      </w:r>
      <w:r w:rsidRPr="007B1159">
        <w:rPr>
          <w:rFonts w:hint="cs"/>
          <w:rtl/>
        </w:rPr>
        <w:t>מכל</w:t>
      </w:r>
      <w:r w:rsidRPr="007B1159">
        <w:rPr>
          <w:rtl/>
        </w:rPr>
        <w:t xml:space="preserve"> </w:t>
      </w:r>
      <w:r w:rsidRPr="007B1159">
        <w:rPr>
          <w:rFonts w:hint="cs"/>
          <w:rtl/>
        </w:rPr>
        <w:t>דרגה</w:t>
      </w:r>
      <w:r w:rsidRPr="007B1159">
        <w:rPr>
          <w:rtl/>
        </w:rPr>
        <w:t xml:space="preserve"> </w:t>
      </w:r>
      <w:r w:rsidRPr="007B1159">
        <w:rPr>
          <w:rFonts w:hint="cs"/>
          <w:rtl/>
        </w:rPr>
        <w:t>וזהו</w:t>
      </w:r>
      <w:r w:rsidRPr="007B1159">
        <w:rPr>
          <w:rtl/>
        </w:rPr>
        <w:t xml:space="preserve"> </w:t>
      </w:r>
      <w:r w:rsidRPr="007B1159">
        <w:rPr>
          <w:rFonts w:hint="cs"/>
          <w:rtl/>
        </w:rPr>
        <w:t>עצמות</w:t>
      </w:r>
      <w:r w:rsidRPr="007B1159">
        <w:rPr>
          <w:rtl/>
        </w:rPr>
        <w:t xml:space="preserve"> </w:t>
      </w:r>
      <w:r w:rsidRPr="007B1159">
        <w:rPr>
          <w:rFonts w:hint="cs"/>
          <w:rtl/>
        </w:rPr>
        <w:t>אין</w:t>
      </w:r>
      <w:r w:rsidRPr="007B1159">
        <w:rPr>
          <w:rtl/>
        </w:rPr>
        <w:t xml:space="preserve"> </w:t>
      </w:r>
      <w:r w:rsidRPr="007B1159">
        <w:rPr>
          <w:rFonts w:hint="cs"/>
          <w:rtl/>
        </w:rPr>
        <w:t>סוף</w:t>
      </w:r>
      <w:r w:rsidRPr="007B1159">
        <w:rPr>
          <w:rtl/>
        </w:rPr>
        <w:t xml:space="preserve"> </w:t>
      </w:r>
      <w:r w:rsidRPr="007B1159">
        <w:rPr>
          <w:rFonts w:hint="cs"/>
          <w:rtl/>
        </w:rPr>
        <w:t>המובדל</w:t>
      </w:r>
      <w:r w:rsidRPr="007B1159">
        <w:rPr>
          <w:rtl/>
        </w:rPr>
        <w:t xml:space="preserve"> </w:t>
      </w:r>
      <w:r w:rsidRPr="007B1159">
        <w:rPr>
          <w:rFonts w:hint="cs"/>
          <w:rtl/>
        </w:rPr>
        <w:t>מכל</w:t>
      </w:r>
      <w:r w:rsidRPr="007B1159">
        <w:rPr>
          <w:rtl/>
        </w:rPr>
        <w:t xml:space="preserve"> </w:t>
      </w:r>
      <w:r w:rsidRPr="007B1159">
        <w:rPr>
          <w:rFonts w:hint="cs"/>
          <w:rtl/>
        </w:rPr>
        <w:t>דבר</w:t>
      </w:r>
      <w:r>
        <w:rPr>
          <w:rFonts w:hint="cs"/>
          <w:rtl/>
        </w:rPr>
        <w:t>".</w:t>
      </w:r>
    </w:p>
    <w:p w:rsidR="006E1FA3" w:rsidRDefault="006E1FA3" w:rsidP="008D3E0C">
      <w:pPr>
        <w:pStyle w:val="a2"/>
        <w:spacing w:after="120"/>
        <w:rPr>
          <w:rtl/>
        </w:rPr>
      </w:pPr>
      <w:r>
        <w:rPr>
          <w:rFonts w:hint="cs"/>
          <w:rtl/>
        </w:rPr>
        <w:t>ב) והוא העיקר: בספר השיחות תשנ"א פ' תצא אומר הרבי שנפש האלוקית היא "מציאות אחת עם מהותו ועצמותו":</w:t>
      </w:r>
      <w:r w:rsidR="009B13E6">
        <w:rPr>
          <w:rFonts w:hint="cs"/>
          <w:rtl/>
        </w:rPr>
        <w:t xml:space="preserve"> </w:t>
      </w:r>
      <w:r>
        <w:rPr>
          <w:rFonts w:hint="cs"/>
          <w:rtl/>
        </w:rPr>
        <w:t>"עבודת</w:t>
      </w:r>
      <w:r>
        <w:rPr>
          <w:rtl/>
        </w:rPr>
        <w:t xml:space="preserve"> </w:t>
      </w:r>
      <w:r>
        <w:rPr>
          <w:rFonts w:hint="cs"/>
          <w:rtl/>
        </w:rPr>
        <w:t>האדם</w:t>
      </w:r>
      <w:r>
        <w:rPr>
          <w:rtl/>
        </w:rPr>
        <w:t xml:space="preserve"> </w:t>
      </w:r>
      <w:r>
        <w:rPr>
          <w:rFonts w:hint="cs"/>
          <w:rtl/>
        </w:rPr>
        <w:t>בעולם</w:t>
      </w:r>
      <w:r>
        <w:rPr>
          <w:rtl/>
        </w:rPr>
        <w:t xml:space="preserve"> </w:t>
      </w:r>
      <w:r>
        <w:rPr>
          <w:rFonts w:hint="cs"/>
          <w:rtl/>
        </w:rPr>
        <w:t>היא</w:t>
      </w:r>
      <w:r>
        <w:rPr>
          <w:rtl/>
        </w:rPr>
        <w:t xml:space="preserve"> </w:t>
      </w:r>
      <w:r>
        <w:rPr>
          <w:rFonts w:hint="cs"/>
          <w:rtl/>
        </w:rPr>
        <w:t>באופן</w:t>
      </w:r>
      <w:r>
        <w:rPr>
          <w:rtl/>
        </w:rPr>
        <w:t xml:space="preserve"> </w:t>
      </w:r>
      <w:r>
        <w:rPr>
          <w:rFonts w:hint="cs"/>
          <w:rtl/>
        </w:rPr>
        <w:t>של</w:t>
      </w:r>
      <w:r>
        <w:t xml:space="preserve"> </w:t>
      </w:r>
      <w:r>
        <w:rPr>
          <w:rFonts w:hint="cs"/>
          <w:rtl/>
        </w:rPr>
        <w:t>יציאה</w:t>
      </w:r>
      <w:r>
        <w:rPr>
          <w:rtl/>
        </w:rPr>
        <w:t xml:space="preserve"> </w:t>
      </w:r>
      <w:r>
        <w:rPr>
          <w:rFonts w:hint="cs"/>
          <w:rtl/>
        </w:rPr>
        <w:t>תצא</w:t>
      </w:r>
      <w:r>
        <w:rPr>
          <w:rtl/>
        </w:rPr>
        <w:t xml:space="preserve"> </w:t>
      </w:r>
      <w:r>
        <w:rPr>
          <w:rFonts w:hint="cs"/>
          <w:rtl/>
        </w:rPr>
        <w:t>ממקומו</w:t>
      </w:r>
      <w:r>
        <w:rPr>
          <w:rtl/>
        </w:rPr>
        <w:t xml:space="preserve"> </w:t>
      </w:r>
      <w:r>
        <w:rPr>
          <w:rFonts w:hint="cs"/>
          <w:rtl/>
        </w:rPr>
        <w:t>האמיתי</w:t>
      </w:r>
      <w:r>
        <w:rPr>
          <w:rtl/>
        </w:rPr>
        <w:t xml:space="preserve"> </w:t>
      </w:r>
      <w:r>
        <w:rPr>
          <w:rFonts w:hint="cs"/>
          <w:rtl/>
        </w:rPr>
        <w:t>לא</w:t>
      </w:r>
      <w:r>
        <w:rPr>
          <w:rtl/>
        </w:rPr>
        <w:t xml:space="preserve"> </w:t>
      </w:r>
      <w:r>
        <w:rPr>
          <w:rFonts w:hint="cs"/>
          <w:rtl/>
        </w:rPr>
        <w:t>רק</w:t>
      </w:r>
      <w:r>
        <w:t xml:space="preserve"> </w:t>
      </w:r>
      <w:r>
        <w:rPr>
          <w:rFonts w:hint="cs"/>
          <w:rtl/>
        </w:rPr>
        <w:t>ביחס</w:t>
      </w:r>
      <w:r>
        <w:rPr>
          <w:rtl/>
        </w:rPr>
        <w:t xml:space="preserve"> </w:t>
      </w:r>
      <w:r>
        <w:rPr>
          <w:rFonts w:hint="cs"/>
          <w:rtl/>
        </w:rPr>
        <w:t>לעמידת</w:t>
      </w:r>
      <w:r>
        <w:rPr>
          <w:rtl/>
        </w:rPr>
        <w:t xml:space="preserve"> </w:t>
      </w:r>
      <w:r>
        <w:rPr>
          <w:rFonts w:hint="cs"/>
          <w:rtl/>
        </w:rPr>
        <w:t>הנשמה</w:t>
      </w:r>
      <w:r>
        <w:rPr>
          <w:rtl/>
        </w:rPr>
        <w:t xml:space="preserve"> </w:t>
      </w:r>
      <w:r>
        <w:rPr>
          <w:rFonts w:hint="cs"/>
          <w:rtl/>
        </w:rPr>
        <w:t>בעולם</w:t>
      </w:r>
      <w:r>
        <w:rPr>
          <w:rtl/>
        </w:rPr>
        <w:t xml:space="preserve"> </w:t>
      </w:r>
      <w:r>
        <w:rPr>
          <w:rFonts w:hint="cs"/>
          <w:rtl/>
        </w:rPr>
        <w:t>האצילות,</w:t>
      </w:r>
      <w:r>
        <w:t xml:space="preserve"> </w:t>
      </w:r>
      <w:r>
        <w:rPr>
          <w:rFonts w:hint="cs"/>
          <w:rtl/>
        </w:rPr>
        <w:t>נשמה</w:t>
      </w:r>
      <w:r>
        <w:rPr>
          <w:rtl/>
        </w:rPr>
        <w:t xml:space="preserve"> </w:t>
      </w:r>
      <w:r>
        <w:rPr>
          <w:rFonts w:hint="cs"/>
          <w:rtl/>
        </w:rPr>
        <w:t>שנתת</w:t>
      </w:r>
      <w:r>
        <w:rPr>
          <w:rtl/>
        </w:rPr>
        <w:t xml:space="preserve"> </w:t>
      </w:r>
      <w:r>
        <w:rPr>
          <w:rFonts w:hint="cs"/>
          <w:rtl/>
        </w:rPr>
        <w:t>בי</w:t>
      </w:r>
      <w:r>
        <w:rPr>
          <w:rtl/>
        </w:rPr>
        <w:t xml:space="preserve"> </w:t>
      </w:r>
      <w:r>
        <w:rPr>
          <w:rFonts w:hint="cs"/>
          <w:rtl/>
        </w:rPr>
        <w:t>טהורה</w:t>
      </w:r>
      <w:r>
        <w:rPr>
          <w:rtl/>
        </w:rPr>
        <w:t xml:space="preserve"> </w:t>
      </w:r>
      <w:r>
        <w:rPr>
          <w:rFonts w:hint="cs"/>
          <w:rtl/>
        </w:rPr>
        <w:t>היא</w:t>
      </w:r>
      <w:r>
        <w:rPr>
          <w:rtl/>
        </w:rPr>
        <w:t xml:space="preserve"> </w:t>
      </w:r>
      <w:r>
        <w:rPr>
          <w:rFonts w:hint="cs"/>
          <w:rtl/>
        </w:rPr>
        <w:t>כנ</w:t>
      </w:r>
      <w:r>
        <w:rPr>
          <w:rtl/>
        </w:rPr>
        <w:t>"</w:t>
      </w:r>
      <w:r>
        <w:rPr>
          <w:rFonts w:hint="cs"/>
          <w:rtl/>
        </w:rPr>
        <w:t>ל</w:t>
      </w:r>
      <w:r>
        <w:rPr>
          <w:rtl/>
        </w:rPr>
        <w:t xml:space="preserve"> </w:t>
      </w:r>
      <w:r>
        <w:rPr>
          <w:rFonts w:hint="cs"/>
          <w:rtl/>
        </w:rPr>
        <w:t>מ</w:t>
      </w:r>
      <w:r>
        <w:rPr>
          <w:rtl/>
        </w:rPr>
        <w:t>"</w:t>
      </w:r>
      <w:r>
        <w:rPr>
          <w:rFonts w:hint="cs"/>
          <w:rtl/>
        </w:rPr>
        <w:t>ב</w:t>
      </w:r>
      <w:r>
        <w:t xml:space="preserve"> </w:t>
      </w:r>
      <w:r>
        <w:rPr>
          <w:rFonts w:hint="cs"/>
          <w:rtl/>
        </w:rPr>
        <w:t>אלא</w:t>
      </w:r>
      <w:r>
        <w:rPr>
          <w:rtl/>
        </w:rPr>
        <w:t xml:space="preserve"> </w:t>
      </w:r>
      <w:r>
        <w:rPr>
          <w:rFonts w:hint="cs"/>
          <w:rtl/>
        </w:rPr>
        <w:t>גם</w:t>
      </w:r>
      <w:r>
        <w:rPr>
          <w:rtl/>
        </w:rPr>
        <w:t xml:space="preserve"> </w:t>
      </w:r>
      <w:r>
        <w:rPr>
          <w:rFonts w:hint="cs"/>
          <w:rtl/>
        </w:rPr>
        <w:t>ובעיקר</w:t>
      </w:r>
      <w:r>
        <w:rPr>
          <w:rtl/>
        </w:rPr>
        <w:t xml:space="preserve"> </w:t>
      </w:r>
      <w:r>
        <w:rPr>
          <w:rFonts w:hint="cs"/>
          <w:rtl/>
        </w:rPr>
        <w:t>ביחס</w:t>
      </w:r>
      <w:r>
        <w:rPr>
          <w:rtl/>
        </w:rPr>
        <w:t xml:space="preserve"> </w:t>
      </w:r>
      <w:r>
        <w:rPr>
          <w:rFonts w:hint="cs"/>
          <w:rtl/>
        </w:rPr>
        <w:t>לשרשה</w:t>
      </w:r>
      <w:r>
        <w:rPr>
          <w:rtl/>
        </w:rPr>
        <w:t xml:space="preserve"> </w:t>
      </w:r>
      <w:r>
        <w:rPr>
          <w:rFonts w:hint="cs"/>
          <w:rtl/>
        </w:rPr>
        <w:t>ומקורה</w:t>
      </w:r>
      <w:r>
        <w:t xml:space="preserve"> </w:t>
      </w:r>
      <w:r>
        <w:rPr>
          <w:rFonts w:hint="cs"/>
          <w:rtl/>
        </w:rPr>
        <w:t>הראשון</w:t>
      </w:r>
      <w:r>
        <w:rPr>
          <w:rtl/>
        </w:rPr>
        <w:t xml:space="preserve"> </w:t>
      </w:r>
      <w:r>
        <w:rPr>
          <w:rFonts w:hint="cs"/>
          <w:rtl/>
        </w:rPr>
        <w:t>למעלה</w:t>
      </w:r>
      <w:r>
        <w:rPr>
          <w:rtl/>
        </w:rPr>
        <w:t xml:space="preserve"> </w:t>
      </w:r>
      <w:r>
        <w:rPr>
          <w:rFonts w:hint="cs"/>
          <w:rtl/>
        </w:rPr>
        <w:t>מכל</w:t>
      </w:r>
      <w:r>
        <w:rPr>
          <w:rtl/>
        </w:rPr>
        <w:t xml:space="preserve"> </w:t>
      </w:r>
      <w:r>
        <w:rPr>
          <w:rFonts w:hint="cs"/>
          <w:rtl/>
        </w:rPr>
        <w:t>סדר</w:t>
      </w:r>
      <w:r>
        <w:rPr>
          <w:rtl/>
        </w:rPr>
        <w:t xml:space="preserve"> </w:t>
      </w:r>
      <w:r>
        <w:rPr>
          <w:rFonts w:hint="cs"/>
          <w:rtl/>
        </w:rPr>
        <w:t>ההשתלשלות</w:t>
      </w:r>
      <w:r>
        <w:rPr>
          <w:rtl/>
        </w:rPr>
        <w:t xml:space="preserve"> </w:t>
      </w:r>
      <w:r>
        <w:rPr>
          <w:rFonts w:hint="cs"/>
          <w:rtl/>
        </w:rPr>
        <w:t>כולל</w:t>
      </w:r>
      <w:r>
        <w:rPr>
          <w:rtl/>
        </w:rPr>
        <w:t xml:space="preserve"> </w:t>
      </w:r>
      <w:r>
        <w:rPr>
          <w:rFonts w:hint="cs"/>
          <w:rtl/>
        </w:rPr>
        <w:t>גם</w:t>
      </w:r>
      <w:r>
        <w:rPr>
          <w:rtl/>
        </w:rPr>
        <w:t xml:space="preserve"> </w:t>
      </w:r>
      <w:r>
        <w:rPr>
          <w:rFonts w:hint="cs"/>
          <w:rtl/>
        </w:rPr>
        <w:t>למעלה</w:t>
      </w:r>
      <w:r>
        <w:rPr>
          <w:rtl/>
        </w:rPr>
        <w:t xml:space="preserve"> </w:t>
      </w:r>
      <w:r>
        <w:rPr>
          <w:rFonts w:hint="cs"/>
          <w:rtl/>
        </w:rPr>
        <w:t>מהתחלת</w:t>
      </w:r>
      <w:r>
        <w:rPr>
          <w:rtl/>
        </w:rPr>
        <w:t xml:space="preserve"> </w:t>
      </w:r>
      <w:r>
        <w:rPr>
          <w:rFonts w:hint="cs"/>
          <w:rtl/>
        </w:rPr>
        <w:t>ההשתלשלות</w:t>
      </w:r>
      <w:r>
        <w:rPr>
          <w:rtl/>
        </w:rPr>
        <w:t xml:space="preserve"> </w:t>
      </w:r>
      <w:r>
        <w:rPr>
          <w:rFonts w:hint="cs"/>
          <w:rtl/>
        </w:rPr>
        <w:t>בצמצום</w:t>
      </w:r>
      <w:r>
        <w:rPr>
          <w:rtl/>
        </w:rPr>
        <w:t xml:space="preserve"> </w:t>
      </w:r>
      <w:r>
        <w:rPr>
          <w:rFonts w:hint="cs"/>
          <w:rtl/>
        </w:rPr>
        <w:t>הראשון</w:t>
      </w:r>
      <w:r>
        <w:rPr>
          <w:rtl/>
        </w:rPr>
        <w:t xml:space="preserve"> </w:t>
      </w:r>
      <w:r>
        <w:rPr>
          <w:rFonts w:hint="cs"/>
          <w:rtl/>
        </w:rPr>
        <w:t>שהרי</w:t>
      </w:r>
      <w:r>
        <w:t xml:space="preserve"> </w:t>
      </w:r>
      <w:r>
        <w:rPr>
          <w:rFonts w:hint="cs"/>
          <w:rtl/>
        </w:rPr>
        <w:t>מחשבתן</w:t>
      </w:r>
      <w:r>
        <w:rPr>
          <w:rtl/>
        </w:rPr>
        <w:t xml:space="preserve"> </w:t>
      </w:r>
      <w:r>
        <w:rPr>
          <w:rFonts w:hint="cs"/>
          <w:rtl/>
        </w:rPr>
        <w:t>של</w:t>
      </w:r>
      <w:r>
        <w:rPr>
          <w:rtl/>
        </w:rPr>
        <w:t xml:space="preserve"> </w:t>
      </w:r>
      <w:r>
        <w:rPr>
          <w:rFonts w:hint="cs"/>
          <w:rtl/>
        </w:rPr>
        <w:t>ישראל</w:t>
      </w:r>
      <w:r>
        <w:rPr>
          <w:rtl/>
        </w:rPr>
        <w:t xml:space="preserve"> </w:t>
      </w:r>
      <w:r>
        <w:rPr>
          <w:rFonts w:hint="cs"/>
          <w:rtl/>
        </w:rPr>
        <w:t>קדמה</w:t>
      </w:r>
      <w:r>
        <w:rPr>
          <w:rtl/>
        </w:rPr>
        <w:t xml:space="preserve"> </w:t>
      </w:r>
      <w:r>
        <w:rPr>
          <w:rFonts w:hint="cs"/>
          <w:rtl/>
        </w:rPr>
        <w:t>לכל</w:t>
      </w:r>
      <w:r>
        <w:rPr>
          <w:rtl/>
        </w:rPr>
        <w:t xml:space="preserve"> </w:t>
      </w:r>
      <w:r>
        <w:rPr>
          <w:rFonts w:hint="cs"/>
          <w:rtl/>
        </w:rPr>
        <w:t>דבר</w:t>
      </w:r>
      <w:r>
        <w:t xml:space="preserve"> </w:t>
      </w:r>
      <w:r>
        <w:rPr>
          <w:rFonts w:hint="cs"/>
          <w:rtl/>
        </w:rPr>
        <w:t>ובהם</w:t>
      </w:r>
      <w:r>
        <w:rPr>
          <w:rtl/>
        </w:rPr>
        <w:t xml:space="preserve"> </w:t>
      </w:r>
      <w:r>
        <w:rPr>
          <w:rFonts w:hint="cs"/>
          <w:rtl/>
        </w:rPr>
        <w:t>נמלך</w:t>
      </w:r>
      <w:r>
        <w:rPr>
          <w:rtl/>
        </w:rPr>
        <w:t xml:space="preserve"> </w:t>
      </w:r>
      <w:r>
        <w:rPr>
          <w:rFonts w:hint="cs"/>
          <w:rtl/>
        </w:rPr>
        <w:t>הקב</w:t>
      </w:r>
      <w:r>
        <w:rPr>
          <w:rtl/>
        </w:rPr>
        <w:t>"</w:t>
      </w:r>
      <w:r>
        <w:rPr>
          <w:rFonts w:hint="cs"/>
          <w:rtl/>
        </w:rPr>
        <w:t>ה</w:t>
      </w:r>
      <w:r>
        <w:rPr>
          <w:rtl/>
        </w:rPr>
        <w:t xml:space="preserve"> </w:t>
      </w:r>
      <w:r>
        <w:rPr>
          <w:rFonts w:hint="cs"/>
          <w:rtl/>
        </w:rPr>
        <w:t>ע</w:t>
      </w:r>
      <w:r>
        <w:rPr>
          <w:rtl/>
        </w:rPr>
        <w:t>"</w:t>
      </w:r>
      <w:r>
        <w:rPr>
          <w:rFonts w:hint="cs"/>
          <w:rtl/>
        </w:rPr>
        <w:t>ד</w:t>
      </w:r>
      <w:r>
        <w:rPr>
          <w:rtl/>
        </w:rPr>
        <w:t xml:space="preserve"> </w:t>
      </w:r>
      <w:r>
        <w:rPr>
          <w:rFonts w:hint="cs"/>
          <w:rtl/>
        </w:rPr>
        <w:t>בריאת</w:t>
      </w:r>
      <w:r>
        <w:rPr>
          <w:rtl/>
        </w:rPr>
        <w:t xml:space="preserve"> </w:t>
      </w:r>
      <w:r>
        <w:rPr>
          <w:rFonts w:hint="cs"/>
          <w:rtl/>
        </w:rPr>
        <w:t>סדר</w:t>
      </w:r>
      <w:r>
        <w:rPr>
          <w:rtl/>
        </w:rPr>
        <w:t xml:space="preserve"> </w:t>
      </w:r>
      <w:r>
        <w:rPr>
          <w:rFonts w:hint="cs"/>
          <w:rtl/>
        </w:rPr>
        <w:t>ההשתלשלות</w:t>
      </w:r>
      <w:r>
        <w:rPr>
          <w:rtl/>
        </w:rPr>
        <w:t xml:space="preserve"> </w:t>
      </w:r>
      <w:r>
        <w:rPr>
          <w:rFonts w:hint="cs"/>
          <w:rtl/>
        </w:rPr>
        <w:t>כמארז</w:t>
      </w:r>
      <w:r>
        <w:t>”</w:t>
      </w:r>
      <w:r>
        <w:rPr>
          <w:rFonts w:hint="cs"/>
          <w:rtl/>
        </w:rPr>
        <w:t>ל</w:t>
      </w:r>
      <w:r>
        <w:rPr>
          <w:rtl/>
        </w:rPr>
        <w:t xml:space="preserve"> </w:t>
      </w:r>
      <w:r>
        <w:rPr>
          <w:rFonts w:hint="cs"/>
          <w:rtl/>
        </w:rPr>
        <w:t>במי</w:t>
      </w:r>
      <w:r>
        <w:rPr>
          <w:rtl/>
        </w:rPr>
        <w:t xml:space="preserve"> </w:t>
      </w:r>
      <w:r>
        <w:rPr>
          <w:rFonts w:hint="cs"/>
          <w:rtl/>
        </w:rPr>
        <w:t>נמלך</w:t>
      </w:r>
      <w:r>
        <w:rPr>
          <w:rtl/>
        </w:rPr>
        <w:t xml:space="preserve"> </w:t>
      </w:r>
      <w:r>
        <w:rPr>
          <w:rFonts w:hint="cs"/>
          <w:rtl/>
        </w:rPr>
        <w:t>בנשמותיהם</w:t>
      </w:r>
      <w:r>
        <w:rPr>
          <w:rtl/>
        </w:rPr>
        <w:t xml:space="preserve"> </w:t>
      </w:r>
      <w:r>
        <w:rPr>
          <w:rFonts w:hint="cs"/>
          <w:rtl/>
        </w:rPr>
        <w:t>של</w:t>
      </w:r>
      <w:r>
        <w:rPr>
          <w:rtl/>
        </w:rPr>
        <w:t xml:space="preserve"> </w:t>
      </w:r>
      <w:r>
        <w:rPr>
          <w:rFonts w:hint="cs"/>
          <w:rtl/>
        </w:rPr>
        <w:t>צדיקים</w:t>
      </w:r>
      <w:r>
        <w:rPr>
          <w:rtl/>
        </w:rPr>
        <w:t xml:space="preserve"> </w:t>
      </w:r>
      <w:r w:rsidRPr="00664DEE">
        <w:rPr>
          <w:rFonts w:hint="cs"/>
          <w:b/>
          <w:bCs/>
          <w:rtl/>
        </w:rPr>
        <w:t>להיותם</w:t>
      </w:r>
      <w:r w:rsidRPr="00664DEE">
        <w:rPr>
          <w:b/>
          <w:bCs/>
          <w:rtl/>
        </w:rPr>
        <w:t xml:space="preserve"> </w:t>
      </w:r>
      <w:r w:rsidRPr="00664DEE">
        <w:rPr>
          <w:rFonts w:hint="cs"/>
          <w:b/>
          <w:bCs/>
          <w:rtl/>
        </w:rPr>
        <w:t>חלק</w:t>
      </w:r>
      <w:r w:rsidRPr="00664DEE">
        <w:rPr>
          <w:b/>
          <w:bCs/>
        </w:rPr>
        <w:t xml:space="preserve"> </w:t>
      </w:r>
      <w:r w:rsidRPr="00664DEE">
        <w:rPr>
          <w:rFonts w:hint="cs"/>
          <w:b/>
          <w:bCs/>
          <w:rtl/>
        </w:rPr>
        <w:t>אלקה</w:t>
      </w:r>
      <w:r w:rsidRPr="00664DEE">
        <w:rPr>
          <w:b/>
          <w:bCs/>
          <w:rtl/>
        </w:rPr>
        <w:t xml:space="preserve"> </w:t>
      </w:r>
      <w:r w:rsidRPr="00664DEE">
        <w:rPr>
          <w:rFonts w:hint="cs"/>
          <w:b/>
          <w:bCs/>
          <w:rtl/>
        </w:rPr>
        <w:t>ממעל</w:t>
      </w:r>
      <w:r w:rsidRPr="00664DEE">
        <w:rPr>
          <w:b/>
          <w:bCs/>
          <w:rtl/>
        </w:rPr>
        <w:t xml:space="preserve"> </w:t>
      </w:r>
      <w:r w:rsidRPr="00664DEE">
        <w:rPr>
          <w:rFonts w:hint="cs"/>
          <w:b/>
          <w:bCs/>
          <w:rtl/>
        </w:rPr>
        <w:t>ממש</w:t>
      </w:r>
      <w:r w:rsidRPr="00664DEE">
        <w:rPr>
          <w:b/>
          <w:bCs/>
          <w:rtl/>
        </w:rPr>
        <w:t xml:space="preserve"> </w:t>
      </w:r>
      <w:r w:rsidRPr="00664DEE">
        <w:rPr>
          <w:rFonts w:hint="cs"/>
          <w:b/>
          <w:bCs/>
          <w:rtl/>
        </w:rPr>
        <w:t>מציאות</w:t>
      </w:r>
      <w:r w:rsidRPr="00664DEE">
        <w:rPr>
          <w:b/>
          <w:bCs/>
          <w:rtl/>
        </w:rPr>
        <w:t xml:space="preserve"> </w:t>
      </w:r>
      <w:r w:rsidRPr="00664DEE">
        <w:rPr>
          <w:rFonts w:hint="cs"/>
          <w:b/>
          <w:bCs/>
          <w:rtl/>
        </w:rPr>
        <w:t>אחת</w:t>
      </w:r>
      <w:r w:rsidRPr="00664DEE">
        <w:rPr>
          <w:b/>
          <w:bCs/>
          <w:rtl/>
        </w:rPr>
        <w:t xml:space="preserve"> </w:t>
      </w:r>
      <w:r w:rsidRPr="00664DEE">
        <w:rPr>
          <w:rFonts w:hint="cs"/>
          <w:b/>
          <w:bCs/>
          <w:rtl/>
        </w:rPr>
        <w:t>עם</w:t>
      </w:r>
      <w:r w:rsidRPr="00664DEE">
        <w:rPr>
          <w:b/>
          <w:bCs/>
        </w:rPr>
        <w:t xml:space="preserve"> </w:t>
      </w:r>
      <w:r w:rsidRPr="00664DEE">
        <w:rPr>
          <w:rFonts w:hint="cs"/>
          <w:b/>
          <w:bCs/>
          <w:rtl/>
        </w:rPr>
        <w:t>מהותו</w:t>
      </w:r>
      <w:r w:rsidRPr="00664DEE">
        <w:rPr>
          <w:b/>
          <w:bCs/>
          <w:rtl/>
        </w:rPr>
        <w:t xml:space="preserve"> </w:t>
      </w:r>
      <w:r w:rsidRPr="00664DEE">
        <w:rPr>
          <w:rFonts w:hint="cs"/>
          <w:b/>
          <w:bCs/>
          <w:rtl/>
        </w:rPr>
        <w:t>ועצמותו</w:t>
      </w:r>
      <w:r w:rsidRPr="00664DEE">
        <w:rPr>
          <w:b/>
          <w:bCs/>
          <w:rtl/>
        </w:rPr>
        <w:t xml:space="preserve"> </w:t>
      </w:r>
      <w:r w:rsidRPr="00664DEE">
        <w:rPr>
          <w:rFonts w:hint="cs"/>
          <w:b/>
          <w:bCs/>
          <w:rtl/>
        </w:rPr>
        <w:t>ית</w:t>
      </w:r>
      <w:r w:rsidRPr="00664DEE">
        <w:rPr>
          <w:b/>
          <w:bCs/>
          <w:rtl/>
        </w:rPr>
        <w:t xml:space="preserve">' </w:t>
      </w:r>
      <w:r w:rsidRPr="00664DEE">
        <w:rPr>
          <w:rFonts w:hint="cs"/>
          <w:b/>
          <w:bCs/>
          <w:rtl/>
        </w:rPr>
        <w:t>ישראל</w:t>
      </w:r>
      <w:r w:rsidRPr="00664DEE">
        <w:rPr>
          <w:b/>
          <w:bCs/>
          <w:rtl/>
        </w:rPr>
        <w:t xml:space="preserve"> </w:t>
      </w:r>
      <w:r w:rsidRPr="00664DEE">
        <w:rPr>
          <w:rFonts w:hint="cs"/>
          <w:b/>
          <w:bCs/>
          <w:rtl/>
        </w:rPr>
        <w:t>וקוב</w:t>
      </w:r>
      <w:r w:rsidRPr="00664DEE">
        <w:rPr>
          <w:b/>
          <w:bCs/>
          <w:rtl/>
        </w:rPr>
        <w:t>"</w:t>
      </w:r>
      <w:r w:rsidRPr="00664DEE">
        <w:rPr>
          <w:rFonts w:hint="cs"/>
          <w:b/>
          <w:bCs/>
          <w:rtl/>
        </w:rPr>
        <w:t>ה</w:t>
      </w:r>
      <w:r w:rsidRPr="00664DEE">
        <w:rPr>
          <w:b/>
          <w:bCs/>
          <w:rtl/>
        </w:rPr>
        <w:t xml:space="preserve"> </w:t>
      </w:r>
      <w:r w:rsidRPr="00664DEE">
        <w:rPr>
          <w:rFonts w:hint="cs"/>
          <w:b/>
          <w:bCs/>
          <w:rtl/>
        </w:rPr>
        <w:t>כולא</w:t>
      </w:r>
      <w:r w:rsidRPr="00664DEE">
        <w:rPr>
          <w:b/>
          <w:bCs/>
        </w:rPr>
        <w:t xml:space="preserve"> </w:t>
      </w:r>
      <w:r w:rsidRPr="00664DEE">
        <w:rPr>
          <w:rFonts w:hint="cs"/>
          <w:b/>
          <w:bCs/>
          <w:rtl/>
        </w:rPr>
        <w:t>חד</w:t>
      </w:r>
      <w:r>
        <w:rPr>
          <w:rFonts w:hint="cs"/>
          <w:b/>
          <w:bCs/>
          <w:rtl/>
        </w:rPr>
        <w:t>".</w:t>
      </w:r>
    </w:p>
    <w:p w:rsidR="006E1FA3" w:rsidRDefault="006E1FA3" w:rsidP="008D3E0C">
      <w:pPr>
        <w:pStyle w:val="a2"/>
        <w:spacing w:after="120"/>
        <w:rPr>
          <w:rtl/>
        </w:rPr>
      </w:pPr>
      <w:r>
        <w:rPr>
          <w:rFonts w:hint="cs"/>
          <w:rtl/>
        </w:rPr>
        <w:t>אלא נראה שהכוונה ב"חלק אלקה ממעל ממש" היא לחלק מעצמות ממש, ודלא כביאור ה'חסידות מבוארת'.</w:t>
      </w:r>
    </w:p>
    <w:p w:rsidR="006E1FA3" w:rsidRDefault="006E1FA3" w:rsidP="008D3E0C">
      <w:pPr>
        <w:pStyle w:val="a2"/>
        <w:spacing w:before="0" w:after="0"/>
        <w:jc w:val="center"/>
      </w:pPr>
      <w:r>
        <w:rPr>
          <w:noProof/>
        </w:rPr>
        <w:drawing>
          <wp:inline distT="0" distB="0" distL="0" distR="0" wp14:anchorId="4CB92F6B" wp14:editId="775CED77">
            <wp:extent cx="655955" cy="2940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6E1FA3" w:rsidRDefault="006E1FA3" w:rsidP="008D3E0C">
      <w:pPr>
        <w:bidi/>
        <w:spacing w:after="0" w:line="240" w:lineRule="auto"/>
        <w:rPr>
          <w:rFonts w:ascii="FbFrankReal" w:eastAsia="Calibri" w:hAnsi="FbFrankReal" w:cs="FbFrankReal"/>
          <w:sz w:val="24"/>
          <w:szCs w:val="24"/>
        </w:rPr>
        <w:sectPr w:rsidR="006E1FA3" w:rsidSect="006E1FA3">
          <w:footnotePr>
            <w:numRestart w:val="eachSect"/>
          </w:footnotePr>
          <w:type w:val="continuous"/>
          <w:pgSz w:w="7920" w:h="12240"/>
          <w:pgMar w:top="720" w:right="864" w:bottom="720" w:left="864" w:header="0" w:footer="0" w:gutter="0"/>
          <w:cols w:space="720"/>
        </w:sectPr>
      </w:pPr>
    </w:p>
    <w:p w:rsidR="009B4059" w:rsidRDefault="009B4059">
      <w:pPr>
        <w:spacing w:line="259" w:lineRule="auto"/>
        <w:rPr>
          <w:rFonts w:ascii="FbFrankReal" w:eastAsia="Times New Roman" w:hAnsi="FbFrankReal" w:cs="FbFrankReal"/>
          <w:b/>
          <w:bCs/>
          <w:sz w:val="40"/>
          <w:szCs w:val="40"/>
          <w:rtl/>
          <w:lang w:val="en-GB"/>
        </w:rPr>
      </w:pPr>
      <w:bookmarkStart w:id="76" w:name="_Toc453294225"/>
      <w:bookmarkEnd w:id="56"/>
      <w:r>
        <w:br w:type="page"/>
      </w:r>
    </w:p>
    <w:p w:rsidR="00782764" w:rsidRPr="006C37C7" w:rsidRDefault="00782764" w:rsidP="008D3E0C">
      <w:pPr>
        <w:pStyle w:val="a"/>
        <w:rPr>
          <w:rtl/>
        </w:rPr>
      </w:pPr>
      <w:r w:rsidRPr="006C37C7">
        <w:rPr>
          <w:rtl/>
        </w:rPr>
        <w:lastRenderedPageBreak/>
        <w:t>החידוש דמתן תורה לפי התניא</w:t>
      </w:r>
      <w:bookmarkEnd w:id="76"/>
    </w:p>
    <w:p w:rsidR="00782764" w:rsidRPr="006C37C7" w:rsidRDefault="00782764" w:rsidP="008D3E0C">
      <w:pPr>
        <w:pStyle w:val="a0"/>
        <w:rPr>
          <w:rtl/>
        </w:rPr>
      </w:pPr>
      <w:bookmarkStart w:id="77" w:name="_Toc453294226"/>
      <w:r w:rsidRPr="006C37C7">
        <w:rPr>
          <w:rtl/>
        </w:rPr>
        <w:t>הרב משה מרקוביץ</w:t>
      </w:r>
      <w:bookmarkEnd w:id="77"/>
    </w:p>
    <w:p w:rsidR="00782764" w:rsidRPr="006C37C7" w:rsidRDefault="00782764" w:rsidP="008D3E0C">
      <w:pPr>
        <w:pStyle w:val="a1"/>
        <w:rPr>
          <w:rtl/>
        </w:rPr>
      </w:pPr>
      <w:r w:rsidRPr="006C37C7">
        <w:rPr>
          <w:rtl/>
        </w:rPr>
        <w:t>ברוקלין, נ.י.</w:t>
      </w:r>
    </w:p>
    <w:p w:rsidR="00782764" w:rsidRPr="006C37C7" w:rsidRDefault="00782764" w:rsidP="008D3E0C">
      <w:pPr>
        <w:pStyle w:val="a2"/>
        <w:spacing w:after="120"/>
        <w:rPr>
          <w:rtl/>
        </w:rPr>
      </w:pPr>
      <w:r w:rsidRPr="006C37C7">
        <w:rPr>
          <w:rtl/>
        </w:rPr>
        <w:t>בתניא פרק כג איתא: "ועל כן גם אברי גוף האדם המקיימים המצוה שכח ובחי' המעשה של נפש האלהית מלובש בהם בשעת מעשה וקיום המצוה הם נעשו מרכבה ממש לרצון העליון כגון היד המחלקת צדקה לעניים או עושה מצוה אחרת. ורגלים המהלכות לדבר מצוה וכן הפה ולשון שמדברי' דברי תורה והמוח שמהרהר בד"ת וי"ש ובגדולת ה' ב"ה. וזהו שארז"ל האבות הן הן המרכבה שכל אבריהם כולם היו קדושים ומובדלים מענייני עוה"ז ולא נעשו מרכבה רק לרצון העליון לבדו כל ימיהם".</w:t>
      </w:r>
    </w:p>
    <w:p w:rsidR="00782764" w:rsidRPr="006C37C7" w:rsidRDefault="00782764" w:rsidP="008D3E0C">
      <w:pPr>
        <w:pStyle w:val="a2"/>
        <w:spacing w:after="120"/>
        <w:rPr>
          <w:rtl/>
        </w:rPr>
      </w:pPr>
      <w:r w:rsidRPr="006C37C7">
        <w:rPr>
          <w:rtl/>
        </w:rPr>
        <w:t>ושמעתי שואלים, איך אפשר להשוות מעשי האבות עם עבודת האדם בזמן הזה, והרי ידוע שהחידוש דמתן תורה הוא שאז בטלה הגזירה דעליונים לא ירדו ותחתונים לא יעלו, דרק אחרי מ"ת אפשר להיות בירור הגוף.</w:t>
      </w:r>
    </w:p>
    <w:p w:rsidR="00782764" w:rsidRPr="006C37C7" w:rsidRDefault="00782764" w:rsidP="008D3E0C">
      <w:pPr>
        <w:pStyle w:val="a2"/>
        <w:spacing w:after="120"/>
        <w:rPr>
          <w:rtl/>
        </w:rPr>
      </w:pPr>
      <w:r w:rsidRPr="006C37C7">
        <w:rPr>
          <w:rtl/>
        </w:rPr>
        <w:t>וכידוע ומבואר בכ"מ שבמצוות של האבות לא חדרה קדושת המצות לתוך החפצים הגשמיים.</w:t>
      </w:r>
    </w:p>
    <w:p w:rsidR="00782764" w:rsidRPr="006C37C7" w:rsidRDefault="00782764" w:rsidP="008D3E0C">
      <w:pPr>
        <w:pStyle w:val="a2"/>
        <w:spacing w:after="120"/>
        <w:rPr>
          <w:rtl/>
        </w:rPr>
      </w:pPr>
      <w:r w:rsidRPr="006C37C7">
        <w:rPr>
          <w:shd w:val="clear" w:color="auto" w:fill="FFFFFF"/>
          <w:rtl/>
        </w:rPr>
        <w:t xml:space="preserve">והנה כבר הבאתי לאחרונה מ"ש אדמו"ר </w:t>
      </w:r>
      <w:r w:rsidRPr="006C37C7">
        <w:rPr>
          <w:rtl/>
        </w:rPr>
        <w:t>הצ"צ באור התורה יתרו (כרך ג' ע' א'ט ואילך) שיש ג' שיטות בדרושי אדמו"ר הזקן במהות החידוש דמתן תורה: שיטה א' שהאבות הגיעו מעצמם לגילויים ובמ"ת נתחדש שכל אדם יכול להגיע לזה, וש</w:t>
      </w:r>
      <w:r>
        <w:rPr>
          <w:rFonts w:hint="cs"/>
          <w:rtl/>
        </w:rPr>
        <w:t>י</w:t>
      </w:r>
      <w:r w:rsidRPr="006C37C7">
        <w:rPr>
          <w:rtl/>
        </w:rPr>
        <w:t>טה ב' בד"ה משה ידבר שהחידוש דמתן תורה הוא המשכת אור אין סוף למטה, ושיטה ג' שבמתן תורה נתחדש גילוי שם הוי'. עכת"ד.</w:t>
      </w:r>
    </w:p>
    <w:p w:rsidR="00782764" w:rsidRPr="006C37C7" w:rsidRDefault="00782764" w:rsidP="008D3E0C">
      <w:pPr>
        <w:pStyle w:val="a2"/>
        <w:spacing w:after="120"/>
        <w:rPr>
          <w:rtl/>
        </w:rPr>
      </w:pPr>
      <w:r w:rsidRPr="006C37C7">
        <w:rPr>
          <w:rtl/>
        </w:rPr>
        <w:t>ולכאורה לפי זה יש מקום לומר שבתניא קאי לפי השיטה הראשונה הנ"ל שאכן ענין זה דהמשכת אלקות בדברים גשמיים היה בשלימות בימי האבות רק אצל האבות, ובמתן תורה נתחדש שזה שייך לכל ישראל (ולפי זה נפרש שענין ביטול הגזירה קאי על כל ישראל אבל באבות כבר בטלה הגזירה קודם או שלא חלה עליהם מלכתחילה).</w:t>
      </w:r>
    </w:p>
    <w:p w:rsidR="00782764" w:rsidRPr="006C37C7" w:rsidRDefault="00782764" w:rsidP="008D3E0C">
      <w:pPr>
        <w:pStyle w:val="a2"/>
        <w:spacing w:after="120"/>
        <w:rPr>
          <w:rtl/>
        </w:rPr>
      </w:pPr>
      <w:r w:rsidRPr="006C37C7">
        <w:rPr>
          <w:rtl/>
        </w:rPr>
        <w:t>ועצ"ע בזה.</w:t>
      </w:r>
    </w:p>
    <w:p w:rsidR="00782764" w:rsidRPr="006C37C7" w:rsidRDefault="00782764" w:rsidP="008D3E0C">
      <w:pPr>
        <w:pStyle w:val="a2"/>
        <w:spacing w:after="120"/>
        <w:rPr>
          <w:shd w:val="clear" w:color="auto" w:fill="FFFFFF"/>
          <w:rtl/>
        </w:rPr>
      </w:pPr>
      <w:r w:rsidRPr="006C37C7">
        <w:rPr>
          <w:rtl/>
        </w:rPr>
        <w:t xml:space="preserve">[גם ידוע מ"ש במכתב אדמו"ר מהוריי"צ נ"ע שבקובץ מכתבים בסוף תהלים </w:t>
      </w:r>
      <w:r w:rsidRPr="006C37C7">
        <w:rPr>
          <w:shd w:val="clear" w:color="auto" w:fill="FFFFFF"/>
          <w:rtl/>
        </w:rPr>
        <w:t xml:space="preserve">(ונדפס גם באג"ק שלו ח"ג ע' תנד): "…כל התינוקות אשר בהיכל ההוא למדו פרשת לך, ואחד התינוקות אמר בקול רם הכתוב ויפול אברהם על פניו ויצחק, ויאמר בלבו … ומשה רבינו מסביר להם להילדים כי כל הפירושים אמת הם, ואין מקרא יוצא מידי פשוטו, ואם תאמרו איך אפשר הדבר אשר אברהם יהי' מסתפק במאמר השם, תדעו אשר זהו מצד הגוף ואשר גם גוף קדוש בשר הוא", "אז </w:t>
      </w:r>
      <w:r>
        <w:rPr>
          <w:rFonts w:hint="cs"/>
          <w:shd w:val="clear" w:color="auto" w:fill="FFFFFF"/>
          <w:rtl/>
        </w:rPr>
        <w:t xml:space="preserve">- </w:t>
      </w:r>
      <w:r w:rsidRPr="006C37C7">
        <w:rPr>
          <w:shd w:val="clear" w:color="auto" w:fill="FFFFFF"/>
          <w:rtl/>
        </w:rPr>
        <w:t>מספר כ"ק רבינו הזקן</w:t>
      </w:r>
      <w:r>
        <w:rPr>
          <w:rFonts w:hint="cs"/>
          <w:shd w:val="clear" w:color="auto" w:fill="FFFFFF"/>
          <w:rtl/>
        </w:rPr>
        <w:t xml:space="preserve"> </w:t>
      </w:r>
      <w:r w:rsidRPr="006C37C7">
        <w:rPr>
          <w:shd w:val="clear" w:color="auto" w:fill="FFFFFF"/>
          <w:rtl/>
        </w:rPr>
        <w:t>.</w:t>
      </w:r>
      <w:r>
        <w:rPr>
          <w:rFonts w:hint="cs"/>
          <w:shd w:val="clear" w:color="auto" w:fill="FFFFFF"/>
          <w:rtl/>
        </w:rPr>
        <w:t xml:space="preserve"> </w:t>
      </w:r>
      <w:r w:rsidRPr="006C37C7">
        <w:rPr>
          <w:shd w:val="clear" w:color="auto" w:fill="FFFFFF"/>
          <w:rtl/>
        </w:rPr>
        <w:t>.</w:t>
      </w:r>
      <w:r>
        <w:rPr>
          <w:rFonts w:hint="cs"/>
          <w:shd w:val="clear" w:color="auto" w:fill="FFFFFF"/>
          <w:rtl/>
        </w:rPr>
        <w:t xml:space="preserve"> </w:t>
      </w:r>
      <w:r w:rsidRPr="006C37C7">
        <w:rPr>
          <w:shd w:val="clear" w:color="auto" w:fill="FFFFFF"/>
          <w:rtl/>
        </w:rPr>
        <w:t>כשמוע כ"ק מורי ורבי [הרב המגיד] אשר מצד הגוף יכולים להיות כמה מחשבות והרהורים הבאים בדרך ממילא ומאליו הנה זה הרגיע את רוחי של מורי ורבי נ"ע".</w:t>
      </w:r>
    </w:p>
    <w:p w:rsidR="00782764" w:rsidRPr="006C37C7" w:rsidRDefault="00782764" w:rsidP="008D3E0C">
      <w:pPr>
        <w:pStyle w:val="a2"/>
        <w:spacing w:after="120"/>
        <w:rPr>
          <w:shd w:val="clear" w:color="auto" w:fill="FFFFFF"/>
          <w:rtl/>
        </w:rPr>
      </w:pPr>
      <w:r w:rsidRPr="006C37C7">
        <w:rPr>
          <w:shd w:val="clear" w:color="auto" w:fill="FFFFFF"/>
          <w:rtl/>
        </w:rPr>
        <w:lastRenderedPageBreak/>
        <w:t>וגם על זה כבר העירו במ"א, דלכאורה מהי ההוכחה על זמננו מהאבות, דהאבות היו לפני מתן תורה ולפני ביטול הגזירה,</w:t>
      </w:r>
      <w:r w:rsidR="009B13E6">
        <w:rPr>
          <w:shd w:val="clear" w:color="auto" w:fill="FFFFFF"/>
          <w:rtl/>
        </w:rPr>
        <w:t xml:space="preserve"> </w:t>
      </w:r>
      <w:r w:rsidRPr="006C37C7">
        <w:rPr>
          <w:shd w:val="clear" w:color="auto" w:fill="FFFFFF"/>
          <w:rtl/>
        </w:rPr>
        <w:t>ואולי גם על זה ניתן לומר כנ"ל].</w:t>
      </w:r>
    </w:p>
    <w:p w:rsidR="00782764" w:rsidRPr="006C37C7" w:rsidRDefault="00782764" w:rsidP="008D3E0C">
      <w:pPr>
        <w:pStyle w:val="a2"/>
        <w:spacing w:after="120"/>
        <w:rPr>
          <w:shd w:val="clear" w:color="auto" w:fill="FFFFFF"/>
          <w:rtl/>
        </w:rPr>
      </w:pPr>
      <w:r w:rsidRPr="006C37C7">
        <w:rPr>
          <w:shd w:val="clear" w:color="auto" w:fill="FFFFFF"/>
          <w:rtl/>
        </w:rPr>
        <w:t>ולא באתי אלא להעיר.</w:t>
      </w:r>
    </w:p>
    <w:p w:rsidR="00782764" w:rsidRDefault="00782764" w:rsidP="008D3E0C">
      <w:pPr>
        <w:pStyle w:val="a2"/>
        <w:spacing w:before="0" w:after="0"/>
        <w:jc w:val="center"/>
      </w:pPr>
      <w:r>
        <w:rPr>
          <w:noProof/>
        </w:rPr>
        <w:drawing>
          <wp:inline distT="0" distB="0" distL="0" distR="0" wp14:anchorId="430EE704" wp14:editId="2DC156CD">
            <wp:extent cx="655955" cy="2940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782764" w:rsidRDefault="00782764" w:rsidP="008D3E0C">
      <w:pPr>
        <w:bidi/>
        <w:spacing w:after="0" w:line="240" w:lineRule="auto"/>
        <w:rPr>
          <w:rFonts w:ascii="FbFrankReal" w:eastAsia="Calibri" w:hAnsi="FbFrankReal" w:cs="FbFrankReal"/>
          <w:sz w:val="24"/>
          <w:szCs w:val="24"/>
        </w:rPr>
        <w:sectPr w:rsidR="00782764" w:rsidSect="00782764">
          <w:footnotePr>
            <w:numRestart w:val="eachSect"/>
          </w:footnotePr>
          <w:type w:val="continuous"/>
          <w:pgSz w:w="7920" w:h="12240"/>
          <w:pgMar w:top="720" w:right="864" w:bottom="720" w:left="864" w:header="0" w:footer="0" w:gutter="0"/>
          <w:cols w:space="720"/>
        </w:sectPr>
      </w:pPr>
    </w:p>
    <w:p w:rsidR="009B4059" w:rsidRPr="00720656" w:rsidRDefault="009B4059" w:rsidP="009B4059">
      <w:pPr>
        <w:pStyle w:val="a"/>
        <w:rPr>
          <w:rFonts w:hint="cs"/>
          <w:rtl/>
        </w:rPr>
      </w:pPr>
      <w:bookmarkStart w:id="78" w:name="_Toc453294227"/>
      <w:r>
        <w:rPr>
          <w:rFonts w:hint="cs"/>
          <w:rtl/>
        </w:rPr>
        <w:t>"</w:t>
      </w:r>
      <w:r w:rsidRPr="00720656">
        <w:rPr>
          <w:rFonts w:hint="cs"/>
          <w:rtl/>
        </w:rPr>
        <w:t>וכמ"ש באור החיים</w:t>
      </w:r>
      <w:r>
        <w:t>"</w:t>
      </w:r>
    </w:p>
    <w:p w:rsidR="009B4059" w:rsidRPr="00720656" w:rsidRDefault="009B4059" w:rsidP="009B4059">
      <w:pPr>
        <w:pStyle w:val="a0"/>
        <w:rPr>
          <w:rFonts w:ascii="Times New Roman" w:hAnsi="Times New Roman"/>
        </w:rPr>
      </w:pPr>
      <w:r>
        <w:rPr>
          <w:rFonts w:hint="cs"/>
          <w:rtl/>
        </w:rPr>
        <w:t xml:space="preserve">הרב </w:t>
      </w:r>
      <w:r w:rsidRPr="00720656">
        <w:rPr>
          <w:rFonts w:hint="cs"/>
          <w:rtl/>
        </w:rPr>
        <w:t>יצחק שמואלזון</w:t>
      </w:r>
    </w:p>
    <w:p w:rsidR="009B4059" w:rsidRPr="00720656" w:rsidRDefault="009B4059" w:rsidP="009B4059">
      <w:pPr>
        <w:pStyle w:val="a1"/>
        <w:rPr>
          <w:rFonts w:hint="cs"/>
          <w:rtl/>
        </w:rPr>
      </w:pPr>
      <w:r w:rsidRPr="00720656">
        <w:rPr>
          <w:rFonts w:hint="cs"/>
          <w:rtl/>
        </w:rPr>
        <w:t>תושב השכונה</w:t>
      </w:r>
    </w:p>
    <w:p w:rsidR="009B4059" w:rsidRPr="00720656" w:rsidRDefault="009B4059" w:rsidP="009B4059">
      <w:pPr>
        <w:pStyle w:val="a2"/>
        <w:spacing w:after="120"/>
        <w:rPr>
          <w:rFonts w:ascii="Times New Roman" w:hAnsi="Times New Roman" w:hint="cs"/>
          <w:rtl/>
        </w:rPr>
      </w:pPr>
      <w:r w:rsidRPr="00720656">
        <w:rPr>
          <w:rFonts w:ascii="Times New Roman" w:hAnsi="Times New Roman" w:hint="cs"/>
          <w:rtl/>
        </w:rPr>
        <w:t xml:space="preserve">בלקו"ת אמור לט, ג איתא: "... </w:t>
      </w:r>
      <w:r w:rsidRPr="00720656">
        <w:rPr>
          <w:rFonts w:ascii="Times New Roman" w:hAnsi="Times New Roman"/>
          <w:rtl/>
        </w:rPr>
        <w:t>ולהבין מדוע הי' הלחם מלמעלה הרי מדרגת חי נכבד במעלה מצומח אך</w:t>
      </w:r>
      <w:r w:rsidRPr="00720656">
        <w:rPr>
          <w:rFonts w:ascii="Times New Roman" w:hAnsi="Times New Roman" w:hint="cs"/>
          <w:rtl/>
        </w:rPr>
        <w:t xml:space="preserve"> </w:t>
      </w:r>
      <w:r w:rsidRPr="00720656">
        <w:rPr>
          <w:rFonts w:ascii="Times New Roman" w:hAnsi="Times New Roman"/>
          <w:rtl/>
        </w:rPr>
        <w:t xml:space="preserve">הענין כמו שהאדם אף שהוא מדבר וגבוה הרבה מדצ"ח אעפ"כ בשרשן נלקחו הדצ"ח מבחי' עליונה יותר מהאדם דהיינו ענין עולם התהו הגבוה מעולם התיקון רק שנפלו למטה יותר מהאדם ע"י שבה"כ ולכן האדם מקבל חיותו מדצ"ח כמ"כ בדצ"ח עצמן </w:t>
      </w:r>
      <w:r w:rsidRPr="00720656">
        <w:rPr>
          <w:rFonts w:ascii="Times New Roman" w:hAnsi="Times New Roman" w:hint="cs"/>
          <w:rtl/>
        </w:rPr>
        <w:t xml:space="preserve">כו' </w:t>
      </w:r>
      <w:r w:rsidRPr="00720656">
        <w:rPr>
          <w:rFonts w:ascii="Times New Roman" w:hAnsi="Times New Roman"/>
          <w:rtl/>
        </w:rPr>
        <w:t xml:space="preserve">וכמ"ש באור החיים בענין אריה ושור </w:t>
      </w:r>
      <w:r w:rsidRPr="00720656">
        <w:rPr>
          <w:rFonts w:ascii="Times New Roman" w:hAnsi="Times New Roman" w:hint="cs"/>
          <w:rtl/>
        </w:rPr>
        <w:t>כו'".</w:t>
      </w:r>
    </w:p>
    <w:p w:rsidR="009B4059" w:rsidRPr="00720656" w:rsidRDefault="009B4059" w:rsidP="009B4059">
      <w:pPr>
        <w:pStyle w:val="a2"/>
        <w:spacing w:after="120"/>
        <w:rPr>
          <w:rFonts w:ascii="Times New Roman" w:hAnsi="Times New Roman" w:hint="cs"/>
          <w:rtl/>
        </w:rPr>
      </w:pPr>
      <w:r w:rsidRPr="00720656">
        <w:rPr>
          <w:rFonts w:ascii="Times New Roman" w:hAnsi="Times New Roman" w:hint="cs"/>
          <w:rtl/>
        </w:rPr>
        <w:t>והנה במ"מ וציונים שבסוף הספר לא צויין מאומה. ויתירה מזו, גם במפתח כ"ק אדמו"ר לא נזכר שם הספר בין הספרים הנזכרים שם.</w:t>
      </w:r>
    </w:p>
    <w:p w:rsidR="009B4059" w:rsidRPr="00720656" w:rsidRDefault="009B4059" w:rsidP="009B4059">
      <w:pPr>
        <w:pStyle w:val="a2"/>
        <w:spacing w:after="120"/>
        <w:rPr>
          <w:rFonts w:ascii="Times New Roman" w:hAnsi="Times New Roman" w:hint="cs"/>
          <w:rtl/>
        </w:rPr>
      </w:pPr>
      <w:r w:rsidRPr="00720656">
        <w:rPr>
          <w:rFonts w:ascii="Times New Roman" w:hAnsi="Times New Roman" w:hint="cs"/>
          <w:rtl/>
        </w:rPr>
        <w:t>והעירני חכם א' שאולי הכוונה לאור החיים פ' אחרי עה"פ (יז, ד) דמו בנפשו, ושם:</w:t>
      </w:r>
    </w:p>
    <w:p w:rsidR="009B4059" w:rsidRPr="00720656" w:rsidRDefault="009B4059" w:rsidP="009B4059">
      <w:pPr>
        <w:pStyle w:val="a2"/>
        <w:spacing w:after="120"/>
        <w:rPr>
          <w:rFonts w:ascii="Times New Roman" w:hAnsi="Times New Roman"/>
        </w:rPr>
      </w:pPr>
      <w:r w:rsidRPr="00720656">
        <w:rPr>
          <w:rFonts w:ascii="Times New Roman" w:hAnsi="Times New Roman" w:hint="cs"/>
          <w:rtl/>
        </w:rPr>
        <w:t xml:space="preserve">"... </w:t>
      </w:r>
      <w:r w:rsidRPr="00720656">
        <w:rPr>
          <w:rFonts w:ascii="Times New Roman" w:hAnsi="Times New Roman"/>
          <w:rtl/>
        </w:rPr>
        <w:t xml:space="preserve">וארבעה אלו תחלת הוויית' היא נעלמת מעיני כל בשר והיא רוחנית בתכלית הרוחניות והם ד' רגלי כסא כבודו יתברך ונשפעים מהם בכיוצא בהם ד' בריות אחרות נושאי הכסא פני אדם פני נשר פני אריה פני שור וכנגדם ד' מלאכים גבריאל רפאל מיכאל נוריאל אלו הכנ' לאלו ומקבלין זה מזה ולעומתם יש למטה מקבלין בבעלי חיים אדם שור נשר אריה אדם מין אנושי שור מין בהמה אריה מין חיה נשר מין עוף וכנגדם בדוממי' עפר מים אש רוח וכל א' כלול מארבעתם </w:t>
      </w:r>
      <w:r w:rsidRPr="00720656">
        <w:rPr>
          <w:rFonts w:ascii="Times New Roman" w:hAnsi="Times New Roman" w:hint="cs"/>
          <w:rtl/>
        </w:rPr>
        <w:t>.</w:t>
      </w:r>
      <w:r>
        <w:rPr>
          <w:rFonts w:ascii="Times New Roman" w:hAnsi="Times New Roman" w:hint="cs"/>
          <w:rtl/>
        </w:rPr>
        <w:t xml:space="preserve"> </w:t>
      </w:r>
      <w:r w:rsidRPr="00720656">
        <w:rPr>
          <w:rFonts w:ascii="Times New Roman" w:hAnsi="Times New Roman" w:hint="cs"/>
          <w:rtl/>
        </w:rPr>
        <w:t>. ו</w:t>
      </w:r>
      <w:r w:rsidRPr="00720656">
        <w:rPr>
          <w:rFonts w:ascii="Times New Roman" w:hAnsi="Times New Roman"/>
          <w:rtl/>
        </w:rPr>
        <w:t xml:space="preserve">כל מדרגה משפעת ונשפעת ממדריגת כסא הכבוד שהיא למעלה מחיות הקודש עד מדריג' הדומם </w:t>
      </w:r>
      <w:r w:rsidRPr="00720656">
        <w:rPr>
          <w:rFonts w:hint="cs"/>
          <w:rtl/>
        </w:rPr>
        <w:t>.</w:t>
      </w:r>
      <w:r>
        <w:rPr>
          <w:rFonts w:hint="cs"/>
          <w:rtl/>
        </w:rPr>
        <w:t xml:space="preserve"> </w:t>
      </w:r>
      <w:r w:rsidRPr="00720656">
        <w:rPr>
          <w:rFonts w:hint="cs"/>
          <w:rtl/>
        </w:rPr>
        <w:t xml:space="preserve">. </w:t>
      </w:r>
      <w:r w:rsidRPr="00720656">
        <w:rPr>
          <w:rtl/>
        </w:rPr>
        <w:t>והנה יש לנו בחינת שור בהמה טהורה הנשפעת מדמות פני שור אבל ח</w:t>
      </w:r>
      <w:r w:rsidRPr="00720656">
        <w:rPr>
          <w:rFonts w:hint="cs"/>
          <w:rtl/>
        </w:rPr>
        <w:t xml:space="preserve">י' </w:t>
      </w:r>
      <w:r w:rsidRPr="00720656">
        <w:rPr>
          <w:rtl/>
        </w:rPr>
        <w:t>עוף לא מצינו בנדמים נשפעים למטה מהמושפעים מהקדושה כי אר</w:t>
      </w:r>
      <w:r w:rsidRPr="00720656">
        <w:rPr>
          <w:rFonts w:hint="cs"/>
          <w:rtl/>
        </w:rPr>
        <w:t>י'</w:t>
      </w:r>
      <w:r w:rsidRPr="00720656">
        <w:rPr>
          <w:rtl/>
        </w:rPr>
        <w:t xml:space="preserve"> ח</w:t>
      </w:r>
      <w:r w:rsidRPr="00720656">
        <w:rPr>
          <w:rFonts w:hint="cs"/>
          <w:rtl/>
        </w:rPr>
        <w:t>י'</w:t>
      </w:r>
      <w:r w:rsidRPr="00720656">
        <w:rPr>
          <w:rtl/>
        </w:rPr>
        <w:t xml:space="preserve"> טמאה נשר עוף טמא ויש לחקור זאת למה נמנע הנדמה מהתקבל בחי' הקדושה והטהר' כמו שקבל השור גם מנין נמשכה בחי' הטוהר לשאר חיות הטהורו' אשר התירה תורה איל וצבי וגו' דע כי יש הדרגות שאין יכולת המקבל לקבל בתגבורת המשפיע בבחינת' בסוד טעם עיני חכמי ישראל כידוע ליודעי דעת בהתבוננות הצודק בשכל ההבחן ולזה לצד כי ארי' ונשר שלמטה באו בתגבורת לא יוכלו לסבול </w:t>
      </w:r>
      <w:r w:rsidRPr="00720656">
        <w:rPr>
          <w:rFonts w:hint="cs"/>
          <w:rtl/>
        </w:rPr>
        <w:t>כו' בתכ</w:t>
      </w:r>
      <w:r w:rsidRPr="00720656">
        <w:rPr>
          <w:rtl/>
        </w:rPr>
        <w:t xml:space="preserve">ונת איכותם </w:t>
      </w:r>
      <w:r w:rsidRPr="00720656">
        <w:rPr>
          <w:rFonts w:hint="cs"/>
          <w:rtl/>
        </w:rPr>
        <w:t xml:space="preserve">. . </w:t>
      </w:r>
      <w:r w:rsidRPr="00720656">
        <w:rPr>
          <w:rtl/>
        </w:rPr>
        <w:t>ושיעור אשר הגיעו בבחינת אר</w:t>
      </w:r>
      <w:r w:rsidRPr="00720656">
        <w:rPr>
          <w:rFonts w:hint="cs"/>
          <w:rtl/>
        </w:rPr>
        <w:t>י'</w:t>
      </w:r>
      <w:r w:rsidRPr="00720656">
        <w:rPr>
          <w:rtl/>
        </w:rPr>
        <w:t xml:space="preserve"> נשר כמוהו וכשיעורו נ</w:t>
      </w:r>
      <w:r w:rsidRPr="00720656">
        <w:rPr>
          <w:rFonts w:hint="cs"/>
          <w:rtl/>
        </w:rPr>
        <w:t>ס</w:t>
      </w:r>
      <w:r w:rsidRPr="00720656">
        <w:rPr>
          <w:rtl/>
        </w:rPr>
        <w:t xml:space="preserve">תעף בקצת מהחיו' והעופות ועשה בהם שיעור ההסתפקות והגם שלא בא איכותם אלא ע"י נשר כי הוא הנשפע ראשון זה הוא סוד </w:t>
      </w:r>
      <w:r w:rsidRPr="00720656">
        <w:rPr>
          <w:rtl/>
        </w:rPr>
        <w:lastRenderedPageBreak/>
        <w:t>מי יתן טהור מטמא וגו' וכל זה עשאו יתברך לסיבה הידועה סוד ה' ליראיו וכיון שכן אין תכונת הקדושה והטהרה המשתלשלת דבחינת הבהמה דומה לבחינת ח</w:t>
      </w:r>
      <w:r w:rsidRPr="00720656">
        <w:rPr>
          <w:rFonts w:hint="cs"/>
          <w:rtl/>
        </w:rPr>
        <w:t>י'</w:t>
      </w:r>
      <w:r w:rsidRPr="00720656">
        <w:rPr>
          <w:rtl/>
        </w:rPr>
        <w:t xml:space="preserve"> ועוף כי בחי' שור יש דומה לו למעלה במקור הקדושה אשר ברא הבורא ותיכן בו הנפש משא"כ בחינת ח</w:t>
      </w:r>
      <w:r w:rsidRPr="00720656">
        <w:rPr>
          <w:rFonts w:hint="cs"/>
          <w:rtl/>
        </w:rPr>
        <w:t>י'</w:t>
      </w:r>
      <w:r w:rsidRPr="00720656">
        <w:rPr>
          <w:rtl/>
        </w:rPr>
        <w:t xml:space="preserve"> ועוף לצד שנפסק דמות הנדמ' למשפיע הנה הוא טמא לפנינו דכתיב את הנשר ואת וגו' תשקצו תש כחו ואין בו אלא החיוניות שהוא דם טוהר כאמרו דמו בנפשו </w:t>
      </w:r>
      <w:r w:rsidRPr="00720656">
        <w:rPr>
          <w:rFonts w:hint="cs"/>
          <w:rtl/>
        </w:rPr>
        <w:t>כו'</w:t>
      </w:r>
      <w:r w:rsidRPr="00720656">
        <w:rPr>
          <w:rFonts w:ascii="Times New Roman" w:hAnsi="Times New Roman" w:hint="cs"/>
          <w:rtl/>
        </w:rPr>
        <w:t>".</w:t>
      </w:r>
    </w:p>
    <w:p w:rsidR="009B4059" w:rsidRPr="00720656" w:rsidRDefault="009B4059" w:rsidP="009B4059">
      <w:pPr>
        <w:pStyle w:val="a2"/>
        <w:spacing w:after="120"/>
        <w:rPr>
          <w:rFonts w:ascii="Times New Roman" w:hAnsi="Times New Roman" w:hint="cs"/>
          <w:rtl/>
        </w:rPr>
      </w:pPr>
      <w:r w:rsidRPr="00720656">
        <w:rPr>
          <w:rFonts w:ascii="Times New Roman" w:hAnsi="Times New Roman" w:hint="cs"/>
          <w:rtl/>
        </w:rPr>
        <w:t>ועצ"ע מדוע לא נזכר ספר זה במפתח כ"ק אדמו"ר.</w:t>
      </w:r>
    </w:p>
    <w:p w:rsidR="009B4059" w:rsidRPr="00720656" w:rsidRDefault="009B4059" w:rsidP="009B4059">
      <w:pPr>
        <w:pStyle w:val="a2"/>
        <w:spacing w:after="120"/>
        <w:rPr>
          <w:rFonts w:ascii="Times New Roman" w:hAnsi="Times New Roman" w:hint="cs"/>
          <w:rtl/>
        </w:rPr>
      </w:pPr>
      <w:r w:rsidRPr="00720656">
        <w:rPr>
          <w:rFonts w:ascii="Times New Roman" w:hAnsi="Times New Roman" w:hint="cs"/>
          <w:rtl/>
        </w:rPr>
        <w:t>ולא באתי אלא להעיר.</w:t>
      </w:r>
    </w:p>
    <w:p w:rsidR="009B4059" w:rsidRDefault="009B4059" w:rsidP="009B4059">
      <w:pPr>
        <w:pStyle w:val="a2"/>
        <w:spacing w:before="0" w:after="0"/>
        <w:jc w:val="center"/>
      </w:pPr>
      <w:r>
        <w:rPr>
          <w:noProof/>
        </w:rPr>
        <w:drawing>
          <wp:inline distT="0" distB="0" distL="0" distR="0" wp14:anchorId="62C586CA" wp14:editId="4ED0D0F8">
            <wp:extent cx="655955" cy="29400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9B4059" w:rsidRDefault="009B4059" w:rsidP="009B4059">
      <w:pPr>
        <w:bidi/>
        <w:spacing w:after="0" w:line="240" w:lineRule="auto"/>
        <w:rPr>
          <w:rFonts w:ascii="FbFrankReal" w:eastAsia="Calibri" w:hAnsi="FbFrankReal" w:cs="FbFrankReal"/>
          <w:sz w:val="24"/>
          <w:szCs w:val="24"/>
        </w:rPr>
        <w:sectPr w:rsidR="009B4059" w:rsidSect="00782764">
          <w:footnotePr>
            <w:numRestart w:val="eachSect"/>
          </w:footnotePr>
          <w:type w:val="continuous"/>
          <w:pgSz w:w="7920" w:h="12240"/>
          <w:pgMar w:top="720" w:right="864" w:bottom="720" w:left="864" w:header="0" w:footer="0" w:gutter="0"/>
          <w:cols w:space="720"/>
        </w:sectPr>
      </w:pPr>
    </w:p>
    <w:p w:rsidR="00342381" w:rsidRDefault="00342381" w:rsidP="008D3E0C">
      <w:pPr>
        <w:pStyle w:val="a3"/>
        <w:rPr>
          <w:rtl/>
        </w:rPr>
      </w:pPr>
      <w:r w:rsidRPr="00C950CD">
        <w:rPr>
          <w:rFonts w:hint="cs"/>
          <w:rtl/>
        </w:rPr>
        <w:t>הלכה ומנהג</w:t>
      </w:r>
      <w:bookmarkEnd w:id="78"/>
    </w:p>
    <w:p w:rsidR="003169DD" w:rsidRDefault="003169DD" w:rsidP="008D3E0C">
      <w:pPr>
        <w:pStyle w:val="a"/>
        <w:rPr>
          <w:rtl/>
        </w:rPr>
      </w:pPr>
      <w:bookmarkStart w:id="79" w:name="_Toc453294228"/>
      <w:r w:rsidRPr="00404EAA">
        <w:rPr>
          <w:rtl/>
        </w:rPr>
        <w:t>שלושת ימי הגבלה</w:t>
      </w:r>
      <w:bookmarkEnd w:id="79"/>
    </w:p>
    <w:p w:rsidR="003169DD" w:rsidRPr="00404EAA" w:rsidRDefault="003169DD" w:rsidP="008D3E0C">
      <w:pPr>
        <w:pStyle w:val="a0"/>
        <w:rPr>
          <w:rtl/>
        </w:rPr>
      </w:pPr>
      <w:bookmarkStart w:id="80" w:name="_Toc453294229"/>
      <w:r w:rsidRPr="00404EAA">
        <w:rPr>
          <w:rtl/>
        </w:rPr>
        <w:t>הרב אברהם אלאשוילי</w:t>
      </w:r>
      <w:bookmarkEnd w:id="80"/>
    </w:p>
    <w:p w:rsidR="003169DD" w:rsidRPr="00AB1AA7" w:rsidRDefault="003169DD" w:rsidP="008D3E0C">
      <w:pPr>
        <w:pStyle w:val="a1"/>
        <w:rPr>
          <w:rtl/>
        </w:rPr>
      </w:pPr>
      <w:r w:rsidRPr="00404EAA">
        <w:rPr>
          <w:rtl/>
        </w:rPr>
        <w:t xml:space="preserve">מח"ס </w:t>
      </w:r>
      <w:r>
        <w:rPr>
          <w:rFonts w:hint="cs"/>
          <w:rtl/>
        </w:rPr>
        <w:t>"</w:t>
      </w:r>
      <w:r w:rsidRPr="00404EAA">
        <w:rPr>
          <w:rtl/>
        </w:rPr>
        <w:t>תורה ופירושה – אשל אברהם</w:t>
      </w:r>
      <w:r>
        <w:rPr>
          <w:rFonts w:hint="cs"/>
          <w:rtl/>
        </w:rPr>
        <w:t>"</w:t>
      </w:r>
      <w:r w:rsidRPr="00404EAA">
        <w:rPr>
          <w:rtl/>
        </w:rPr>
        <w:t xml:space="preserve"> </w:t>
      </w:r>
      <w:r>
        <w:rPr>
          <w:rFonts w:hint="cs"/>
          <w:rtl/>
        </w:rPr>
        <w:t>ו</w:t>
      </w:r>
      <w:r w:rsidRPr="00404EAA">
        <w:rPr>
          <w:rtl/>
        </w:rPr>
        <w:t>עוד</w:t>
      </w:r>
    </w:p>
    <w:p w:rsidR="003169DD" w:rsidRDefault="003169DD" w:rsidP="008D3E0C">
      <w:pPr>
        <w:pStyle w:val="a2"/>
        <w:spacing w:after="120"/>
        <w:rPr>
          <w:rtl/>
        </w:rPr>
      </w:pPr>
      <w:r>
        <w:rPr>
          <w:rtl/>
        </w:rPr>
        <w:t>בסי' תצד ס"כ כותב רבנו הזקן</w:t>
      </w:r>
      <w:r>
        <w:rPr>
          <w:rFonts w:hint="cs"/>
          <w:rtl/>
        </w:rPr>
        <w:t>: "</w:t>
      </w:r>
      <w:r w:rsidRPr="00404EAA">
        <w:rPr>
          <w:rtl/>
        </w:rPr>
        <w:t>נוהגין במדינות אלו שלא להתענות ושלא לומר תחנון מר"ח .</w:t>
      </w:r>
      <w:r>
        <w:rPr>
          <w:rFonts w:hint="cs"/>
          <w:rtl/>
        </w:rPr>
        <w:t xml:space="preserve"> </w:t>
      </w:r>
      <w:r w:rsidRPr="00404EAA">
        <w:rPr>
          <w:rtl/>
        </w:rPr>
        <w:t>. לפי שמיד אחר ר"ח התחיל משה להתעסק עמהם בענין קבלת התורה, שבשני בשבת היה ר"ח, ובשלישי בשבת אמר להם</w:t>
      </w:r>
      <w:r>
        <w:rPr>
          <w:rFonts w:hint="cs"/>
          <w:rtl/>
        </w:rPr>
        <w:t>:</w:t>
      </w:r>
      <w:r w:rsidRPr="00404EAA">
        <w:rPr>
          <w:rtl/>
        </w:rPr>
        <w:t xml:space="preserve"> ואתם תהיו לי ממלכת כהנים וגו', וברביעי אמר להם מצות הגבלה</w:t>
      </w:r>
      <w:r>
        <w:rPr>
          <w:rFonts w:hint="cs"/>
          <w:rtl/>
        </w:rPr>
        <w:t>:</w:t>
      </w:r>
      <w:r w:rsidRPr="00404EAA">
        <w:rPr>
          <w:rtl/>
        </w:rPr>
        <w:t xml:space="preserve"> השמרו לכם עלות בהר וגו', ובחמישי אמר להם מצות פרישה, שיפרשו מנשותיהן היום ומחר, ויהיו נכונים ליום השלישי שהוא שבת שבו נתנה התורה.</w:t>
      </w:r>
    </w:p>
    <w:p w:rsidR="003169DD" w:rsidRPr="00404EAA" w:rsidRDefault="003169DD" w:rsidP="008D3E0C">
      <w:pPr>
        <w:pStyle w:val="a2"/>
        <w:spacing w:after="120"/>
        <w:rPr>
          <w:rtl/>
        </w:rPr>
      </w:pPr>
      <w:r w:rsidRPr="00404EAA">
        <w:rPr>
          <w:rtl/>
        </w:rPr>
        <w:t>אדה"ז מבאר כאן הטעם שלא מתענים ולא אומרים תחנון מר"ח סיון ואילך, והוא מפרט איזה ענין היה בכל יום ויום עד מתן תורה</w:t>
      </w:r>
      <w:r>
        <w:rPr>
          <w:rFonts w:hint="cs"/>
          <w:rtl/>
        </w:rPr>
        <w:t>:</w:t>
      </w:r>
      <w:r w:rsidRPr="00404EAA">
        <w:rPr>
          <w:rtl/>
        </w:rPr>
        <w:t xml:space="preserve"> </w:t>
      </w:r>
      <w:r>
        <w:rPr>
          <w:rFonts w:hint="cs"/>
          <w:rtl/>
        </w:rPr>
        <w:t xml:space="preserve">בר"ח מצד ר"ח, </w:t>
      </w:r>
      <w:r w:rsidRPr="00404EAA">
        <w:rPr>
          <w:rtl/>
        </w:rPr>
        <w:t xml:space="preserve">בב' בסיון נאמר להם </w:t>
      </w:r>
      <w:r>
        <w:rPr>
          <w:rtl/>
        </w:rPr>
        <w:t xml:space="preserve">"ואתם תהיו לי ממלכת כהנים", </w:t>
      </w:r>
      <w:r w:rsidRPr="00404EAA">
        <w:rPr>
          <w:rtl/>
        </w:rPr>
        <w:t>בג' בסיון נאמר להם "מצות הגבלה"</w:t>
      </w:r>
      <w:r>
        <w:rPr>
          <w:rtl/>
        </w:rPr>
        <w:t xml:space="preserve">, </w:t>
      </w:r>
      <w:r w:rsidRPr="00404EAA">
        <w:rPr>
          <w:rtl/>
        </w:rPr>
        <w:t>בד' בסיון נאמר להם "שיפרשו מנשותיהן היום ומחר", היינו ד' וה' בסיון, ויהיו מוכנים ליום השלישי שזה ו' בסיון</w:t>
      </w:r>
      <w:r>
        <w:rPr>
          <w:rFonts w:hint="cs"/>
          <w:rtl/>
        </w:rPr>
        <w:t>,</w:t>
      </w:r>
      <w:r w:rsidRPr="00404EAA">
        <w:rPr>
          <w:rtl/>
        </w:rPr>
        <w:t xml:space="preserve"> שבו ניתנה תורה. </w:t>
      </w:r>
    </w:p>
    <w:p w:rsidR="003169DD" w:rsidRPr="00404EAA" w:rsidRDefault="003169DD" w:rsidP="008D3E0C">
      <w:pPr>
        <w:pStyle w:val="a2"/>
        <w:spacing w:after="120"/>
        <w:rPr>
          <w:rtl/>
        </w:rPr>
      </w:pPr>
      <w:r w:rsidRPr="00404EAA">
        <w:rPr>
          <w:rtl/>
        </w:rPr>
        <w:t>והנה מקור הדברים הוא מ</w:t>
      </w:r>
      <w:r>
        <w:rPr>
          <w:rFonts w:hint="cs"/>
          <w:rtl/>
        </w:rPr>
        <w:t>רמ"א ס"ג בשם הגה"מ (הל' תפלה פ"ה אות ש) שלא אומרים תחנון, ומ</w:t>
      </w:r>
      <w:r w:rsidRPr="00404EAA">
        <w:rPr>
          <w:rtl/>
        </w:rPr>
        <w:t>מג"א סק"ד בשם הגהות מנהגים (אות קפג)</w:t>
      </w:r>
      <w:r>
        <w:rPr>
          <w:rFonts w:hint="cs"/>
          <w:rtl/>
        </w:rPr>
        <w:t xml:space="preserve"> שלא מתענים</w:t>
      </w:r>
      <w:r>
        <w:rPr>
          <w:rtl/>
        </w:rPr>
        <w:t>, אלא שהמג"א כתב</w:t>
      </w:r>
      <w:r w:rsidRPr="00404EAA">
        <w:rPr>
          <w:rtl/>
        </w:rPr>
        <w:t xml:space="preserve">: "ג' ימים קודם שבועות אין מתענין, </w:t>
      </w:r>
      <w:r w:rsidRPr="00107EAC">
        <w:rPr>
          <w:rtl/>
        </w:rPr>
        <w:t>דהוי ימי הגבלה</w:t>
      </w:r>
      <w:r w:rsidRPr="00404EAA">
        <w:rPr>
          <w:rtl/>
        </w:rPr>
        <w:t xml:space="preserve">". ולא הזכיר כלל ענין הפרישה מהאשה. וצריך להבין מדוע הוצרך אדה"ז להוסיף הפרט של הפרישה, שהרי אם בג' בסיון מתחילים שלושת ימי הגבלה, הרי די בזה שלא להתענות </w:t>
      </w:r>
      <w:r>
        <w:rPr>
          <w:rtl/>
        </w:rPr>
        <w:t>ולא לומר תחנון בג' ימים אלו</w:t>
      </w:r>
      <w:r>
        <w:rPr>
          <w:rFonts w:hint="cs"/>
          <w:rtl/>
        </w:rPr>
        <w:t>?</w:t>
      </w:r>
      <w:r w:rsidRPr="00404EAA">
        <w:rPr>
          <w:rtl/>
        </w:rPr>
        <w:t xml:space="preserve"> </w:t>
      </w:r>
    </w:p>
    <w:p w:rsidR="003169DD" w:rsidRPr="00404EAA" w:rsidRDefault="003169DD" w:rsidP="008D3E0C">
      <w:pPr>
        <w:pStyle w:val="a2"/>
        <w:spacing w:after="120"/>
        <w:rPr>
          <w:rtl/>
        </w:rPr>
      </w:pPr>
      <w:r w:rsidRPr="00404EAA">
        <w:rPr>
          <w:rtl/>
        </w:rPr>
        <w:lastRenderedPageBreak/>
        <w:t>ויש לומר, דהנה מה שימים אלו נקראים "שלושת ימי הגבלה", אין הכוונה שבני ישראל נאסרו לעלות להר מג' בסיון ואילך, אלא רק שנצטוו באותו יום שלא יעלו בהר בו' בסיון, וכיון שהציווי היה באותו יום, הרי שמאותו יום היו תחת ציווי זה שלא לעלות בהר בו' בסיון.</w:t>
      </w:r>
      <w:r w:rsidR="009B13E6">
        <w:rPr>
          <w:rtl/>
        </w:rPr>
        <w:t xml:space="preserve"> </w:t>
      </w:r>
    </w:p>
    <w:p w:rsidR="003169DD" w:rsidRPr="00404EAA" w:rsidRDefault="003169DD" w:rsidP="008D3E0C">
      <w:pPr>
        <w:pStyle w:val="a2"/>
        <w:spacing w:after="120"/>
        <w:rPr>
          <w:rtl/>
        </w:rPr>
      </w:pPr>
      <w:r w:rsidRPr="00404EAA">
        <w:rPr>
          <w:rtl/>
        </w:rPr>
        <w:t xml:space="preserve">וכן כתב במפורש באור החיים עה"פ (שמות יט, יב) "והגבלת את העם", </w:t>
      </w:r>
      <w:r>
        <w:rPr>
          <w:rFonts w:hint="cs"/>
          <w:rtl/>
        </w:rPr>
        <w:t>"</w:t>
      </w:r>
      <w:r w:rsidRPr="00404EAA">
        <w:rPr>
          <w:rtl/>
        </w:rPr>
        <w:t>נראה שאין מצות הגבלה זו אלא ליום הג', ואף על פי כן הקדימה מעתה כדי שינהגו בו כבוד מעכשיו, גם ירגילו עצמם להתרחק ממנו בג' ימים, ואין לומר שינהוג חיוב הנגיעה בהר מיום צוותו, זה אינו, כי הוא דבר רחוק שיתקדש ההר ויתחייבו עליו קודם רדת שכינתו ית', וכן משמע ממתניתא בספרי (מכילתא כ"ד) כי לא התחיל החיוב אלא מיום ג'".</w:t>
      </w:r>
    </w:p>
    <w:p w:rsidR="003169DD" w:rsidRPr="00404EAA" w:rsidRDefault="003169DD" w:rsidP="008D3E0C">
      <w:pPr>
        <w:pStyle w:val="a2"/>
        <w:spacing w:after="120"/>
        <w:rPr>
          <w:rtl/>
        </w:rPr>
      </w:pPr>
      <w:r w:rsidRPr="00404EAA">
        <w:rPr>
          <w:rtl/>
        </w:rPr>
        <w:t>וכן משמע מדברי רש"י (שם יט, כד): "לך רד - והעד בהם שנית, שמזרזין את האדם קודם מעשה, וחוזרין ומזרזין אותו בשעת מעשה". דהיינו שהאזהרה בג' בסיון היתה "קודם מעשה", והאזהרה השניה בו' בסיון היתה "בשעת מעשה".</w:t>
      </w:r>
    </w:p>
    <w:p w:rsidR="003169DD" w:rsidRPr="00404EAA" w:rsidRDefault="003169DD" w:rsidP="008D3E0C">
      <w:pPr>
        <w:pStyle w:val="a2"/>
        <w:spacing w:after="120"/>
        <w:rPr>
          <w:rtl/>
        </w:rPr>
      </w:pPr>
      <w:r w:rsidRPr="00404EAA">
        <w:rPr>
          <w:rtl/>
        </w:rPr>
        <w:t>ולפי זה מובן מדוע הוזקק אדה"ז להוסיף את הטעם של הפרישה מאשה, שכיון שהאיסור לעלות להר הוא רק ביום ו' בסיון, אם כן אין טעם לא להתענות ולא לומר תחנון בד' וה' בסיון</w:t>
      </w:r>
      <w:r>
        <w:rPr>
          <w:rtl/>
        </w:rPr>
        <w:t xml:space="preserve"> שבהם לא היה עדיין שום איסור</w:t>
      </w:r>
      <w:r>
        <w:rPr>
          <w:rFonts w:hint="cs"/>
          <w:rtl/>
        </w:rPr>
        <w:t>.</w:t>
      </w:r>
      <w:r w:rsidRPr="00404EAA">
        <w:rPr>
          <w:rtl/>
        </w:rPr>
        <w:t xml:space="preserve"> אמנם בג' בסיון עצמו כיון שבו ביום נאמר להם מצות הגבלה, הרי מצד הציווי ביום זה נעשה אותו היום ליום חג, שכן בו ביום נצטוו על עצם האיסור לעלות בהר. אבל מה טעם אין מתענים ולא מתחננים בימים אלו? לכן כתב אדה"ז טעם אחר לכך, כי באותם ימים נצטוו על הפרישה מהאשה, והאיסור היה "היום ומחר" (ד' וה' בסיון).</w:t>
      </w:r>
    </w:p>
    <w:p w:rsidR="003169DD" w:rsidRPr="00404EAA" w:rsidRDefault="003169DD" w:rsidP="008D3E0C">
      <w:pPr>
        <w:pStyle w:val="a2"/>
        <w:spacing w:after="120"/>
        <w:rPr>
          <w:rtl/>
        </w:rPr>
      </w:pPr>
      <w:r w:rsidRPr="00404EAA">
        <w:rPr>
          <w:rtl/>
        </w:rPr>
        <w:t xml:space="preserve">ולכן דייק אדה"ז לכתוב "וברביעי אמר להם מצות הגבלה", כלומר ביום רביעי בשבת שהוא יום ג' בסיון לא </w:t>
      </w:r>
      <w:r>
        <w:rPr>
          <w:rFonts w:hint="cs"/>
          <w:rtl/>
        </w:rPr>
        <w:t xml:space="preserve">מתענים ולא </w:t>
      </w:r>
      <w:r w:rsidRPr="00404EAA">
        <w:rPr>
          <w:rtl/>
        </w:rPr>
        <w:t>אומרים תחנון בגלל שבו ביום נצטוו על "מצות הגבלה", ואינו כותב שמאותו יום התחילו "שלושת ימי הגבלה", כמו שכתב המג"א</w:t>
      </w:r>
      <w:r>
        <w:rPr>
          <w:rFonts w:hint="cs"/>
          <w:rtl/>
        </w:rPr>
        <w:t>,</w:t>
      </w:r>
      <w:r w:rsidRPr="00404EAA">
        <w:rPr>
          <w:rtl/>
        </w:rPr>
        <w:t xml:space="preserve"> כי כאמור לעיל אין זו סיבה מצדקת לא לומר תחנון ולא להתענות בגלל כך.</w:t>
      </w:r>
    </w:p>
    <w:p w:rsidR="003169DD" w:rsidRPr="00404EAA" w:rsidRDefault="003169DD" w:rsidP="008D3E0C">
      <w:pPr>
        <w:pStyle w:val="a2"/>
        <w:spacing w:after="120"/>
        <w:rPr>
          <w:rtl/>
        </w:rPr>
      </w:pPr>
      <w:r w:rsidRPr="00404EAA">
        <w:rPr>
          <w:rtl/>
        </w:rPr>
        <w:t>אך המג"א סובר שכיון שהצי</w:t>
      </w:r>
      <w:r>
        <w:rPr>
          <w:rtl/>
        </w:rPr>
        <w:t xml:space="preserve">ווי הזה נמשך כל שלושת ימים, </w:t>
      </w:r>
      <w:r w:rsidRPr="00404EAA">
        <w:rPr>
          <w:rtl/>
        </w:rPr>
        <w:t>אף שבפועל לא נאסרו לעלות בימים אלו, הרי עצם זה שהיו תחת ציווי זה באותם ימים, וב</w:t>
      </w:r>
      <w:r>
        <w:rPr>
          <w:rtl/>
        </w:rPr>
        <w:t xml:space="preserve">פרט לפי האור החיים שאז הם החלו </w:t>
      </w:r>
      <w:r>
        <w:rPr>
          <w:rFonts w:hint="cs"/>
          <w:rtl/>
        </w:rPr>
        <w:t>ל</w:t>
      </w:r>
      <w:r>
        <w:rPr>
          <w:rtl/>
        </w:rPr>
        <w:t xml:space="preserve">הרגיל עצמם בכך, </w:t>
      </w:r>
      <w:r w:rsidRPr="00404EAA">
        <w:rPr>
          <w:rtl/>
        </w:rPr>
        <w:t xml:space="preserve">זו סיבה טובה לא להתענות ולא לומר תחנון באותם ימים, ולכן לא </w:t>
      </w:r>
      <w:r>
        <w:rPr>
          <w:rFonts w:hint="cs"/>
          <w:rtl/>
        </w:rPr>
        <w:t>הוצרך ל</w:t>
      </w:r>
      <w:r w:rsidRPr="00404EAA">
        <w:rPr>
          <w:rtl/>
        </w:rPr>
        <w:t>הביא את הטעם של הפרישה מהאשה.</w:t>
      </w:r>
    </w:p>
    <w:p w:rsidR="003169DD" w:rsidRDefault="003169DD" w:rsidP="008D3E0C">
      <w:pPr>
        <w:pStyle w:val="a2"/>
        <w:spacing w:after="120"/>
        <w:rPr>
          <w:rtl/>
        </w:rPr>
      </w:pPr>
      <w:r w:rsidRPr="00404EAA">
        <w:rPr>
          <w:rtl/>
        </w:rPr>
        <w:t>ויש לומר שהמג"א ואדה"ז נחלקו בהבנת דברי "הגהות מנהגים" שהוא המקור לדין זה המובא במג"א, דהנה לשון הגהות מנהגים כתב רק: "וכן נראה דג' ימים קודם שבועות אין מתענין". אך לא כתב הטעם, והמג"א הוא שהוסיף הטעם מעצמו "דהוי ימי הגבלה". אבל אדה"ז סובר ש</w:t>
      </w:r>
      <w:r>
        <w:rPr>
          <w:rFonts w:hint="cs"/>
          <w:rtl/>
        </w:rPr>
        <w:t xml:space="preserve">רק </w:t>
      </w:r>
      <w:r w:rsidRPr="00404EAA">
        <w:rPr>
          <w:rtl/>
        </w:rPr>
        <w:t>יום הא' הוא מטעם מצות הגבלה</w:t>
      </w:r>
      <w:r>
        <w:rPr>
          <w:rFonts w:hint="cs"/>
          <w:rtl/>
        </w:rPr>
        <w:t>,</w:t>
      </w:r>
      <w:r w:rsidRPr="00404EAA">
        <w:rPr>
          <w:rtl/>
        </w:rPr>
        <w:t xml:space="preserve"> ושני הימים </w:t>
      </w:r>
      <w:r w:rsidRPr="00404EAA">
        <w:rPr>
          <w:rtl/>
        </w:rPr>
        <w:lastRenderedPageBreak/>
        <w:t xml:space="preserve">האחרונים מטעם מצות פרישה. ונמצא שאדה"ז אינו חולק על הגהות מנהגים, אלא </w:t>
      </w:r>
      <w:r>
        <w:rPr>
          <w:rFonts w:hint="cs"/>
          <w:rtl/>
        </w:rPr>
        <w:t xml:space="preserve">חולק על </w:t>
      </w:r>
      <w:r w:rsidRPr="00404EAA">
        <w:rPr>
          <w:rtl/>
        </w:rPr>
        <w:t xml:space="preserve">הבנת המג"א בדברי הגהות מנהגים. </w:t>
      </w:r>
    </w:p>
    <w:p w:rsidR="003169DD" w:rsidRPr="00404EAA" w:rsidRDefault="003169DD" w:rsidP="008D3E0C">
      <w:pPr>
        <w:pStyle w:val="a2"/>
        <w:spacing w:after="120"/>
        <w:rPr>
          <w:rtl/>
        </w:rPr>
      </w:pPr>
      <w:r>
        <w:rPr>
          <w:rFonts w:hint="cs"/>
          <w:rtl/>
        </w:rPr>
        <w:t>ויש להוסיף שמדיוק לשון הגהות מיימוניות (הל' תפלה שם) מוכח יותר כדברי</w:t>
      </w:r>
      <w:r w:rsidR="009B13E6">
        <w:rPr>
          <w:rtl/>
        </w:rPr>
        <w:t xml:space="preserve"> </w:t>
      </w:r>
      <w:r>
        <w:rPr>
          <w:rFonts w:hint="cs"/>
          <w:rtl/>
        </w:rPr>
        <w:t>אדה"ז, שכן נקט בדבריו: "</w:t>
      </w:r>
      <w:r w:rsidRPr="00107EAC">
        <w:rPr>
          <w:rFonts w:hint="cs"/>
          <w:rtl/>
        </w:rPr>
        <w:t>וכן</w:t>
      </w:r>
      <w:r w:rsidRPr="00107EAC">
        <w:rPr>
          <w:rtl/>
        </w:rPr>
        <w:t xml:space="preserve"> </w:t>
      </w:r>
      <w:r w:rsidRPr="00107EAC">
        <w:rPr>
          <w:rFonts w:hint="cs"/>
          <w:rtl/>
        </w:rPr>
        <w:t>נהגו</w:t>
      </w:r>
      <w:r w:rsidRPr="00107EAC">
        <w:rPr>
          <w:rtl/>
        </w:rPr>
        <w:t xml:space="preserve"> </w:t>
      </w:r>
      <w:r w:rsidRPr="00107EAC">
        <w:rPr>
          <w:rFonts w:hint="cs"/>
          <w:rtl/>
        </w:rPr>
        <w:t>שלא</w:t>
      </w:r>
      <w:r w:rsidRPr="00107EAC">
        <w:rPr>
          <w:rtl/>
        </w:rPr>
        <w:t xml:space="preserve"> </w:t>
      </w:r>
      <w:r w:rsidRPr="00107EAC">
        <w:rPr>
          <w:rFonts w:hint="cs"/>
          <w:rtl/>
        </w:rPr>
        <w:t>לומר</w:t>
      </w:r>
      <w:r w:rsidRPr="00107EAC">
        <w:rPr>
          <w:rtl/>
        </w:rPr>
        <w:t xml:space="preserve"> </w:t>
      </w:r>
      <w:r w:rsidRPr="00107EAC">
        <w:rPr>
          <w:rFonts w:hint="cs"/>
          <w:rtl/>
        </w:rPr>
        <w:t>תחינה</w:t>
      </w:r>
      <w:r w:rsidRPr="00107EAC">
        <w:rPr>
          <w:rtl/>
        </w:rPr>
        <w:t xml:space="preserve"> </w:t>
      </w:r>
      <w:r w:rsidRPr="00107EAC">
        <w:rPr>
          <w:rFonts w:hint="cs"/>
          <w:rtl/>
        </w:rPr>
        <w:t>בשלשה</w:t>
      </w:r>
      <w:r w:rsidRPr="00107EAC">
        <w:rPr>
          <w:rtl/>
        </w:rPr>
        <w:t xml:space="preserve"> </w:t>
      </w:r>
      <w:r w:rsidRPr="00107EAC">
        <w:rPr>
          <w:rFonts w:hint="cs"/>
          <w:rtl/>
        </w:rPr>
        <w:t>ימים</w:t>
      </w:r>
      <w:r w:rsidRPr="00107EAC">
        <w:rPr>
          <w:rtl/>
        </w:rPr>
        <w:t xml:space="preserve"> </w:t>
      </w:r>
      <w:r w:rsidRPr="00107EAC">
        <w:rPr>
          <w:rFonts w:hint="cs"/>
          <w:rtl/>
        </w:rPr>
        <w:t>שלפני</w:t>
      </w:r>
      <w:r w:rsidRPr="00107EAC">
        <w:rPr>
          <w:rtl/>
        </w:rPr>
        <w:t xml:space="preserve"> </w:t>
      </w:r>
      <w:r w:rsidRPr="00107EAC">
        <w:rPr>
          <w:rFonts w:hint="cs"/>
          <w:rtl/>
        </w:rPr>
        <w:t>שבועות</w:t>
      </w:r>
      <w:r>
        <w:rPr>
          <w:rFonts w:hint="cs"/>
          <w:rtl/>
        </w:rPr>
        <w:t xml:space="preserve"> . .</w:t>
      </w:r>
      <w:r w:rsidRPr="00107EAC">
        <w:rPr>
          <w:rtl/>
        </w:rPr>
        <w:t xml:space="preserve"> </w:t>
      </w:r>
      <w:r w:rsidRPr="00107EAC">
        <w:rPr>
          <w:rFonts w:hint="cs"/>
          <w:rtl/>
        </w:rPr>
        <w:t>על</w:t>
      </w:r>
      <w:r w:rsidRPr="00107EAC">
        <w:rPr>
          <w:rtl/>
        </w:rPr>
        <w:t xml:space="preserve"> </w:t>
      </w:r>
      <w:r w:rsidRPr="00107EAC">
        <w:rPr>
          <w:rFonts w:hint="cs"/>
          <w:rtl/>
        </w:rPr>
        <w:t>שם</w:t>
      </w:r>
      <w:r w:rsidRPr="00107EAC">
        <w:rPr>
          <w:rtl/>
        </w:rPr>
        <w:t xml:space="preserve"> </w:t>
      </w:r>
      <w:r w:rsidRPr="00107EAC">
        <w:rPr>
          <w:rFonts w:hint="cs"/>
          <w:rtl/>
        </w:rPr>
        <w:t>היו</w:t>
      </w:r>
      <w:r w:rsidRPr="00107EAC">
        <w:rPr>
          <w:rtl/>
        </w:rPr>
        <w:t xml:space="preserve"> </w:t>
      </w:r>
      <w:r w:rsidRPr="00107EAC">
        <w:rPr>
          <w:rFonts w:hint="cs"/>
          <w:rtl/>
        </w:rPr>
        <w:t>נכונים</w:t>
      </w:r>
      <w:r w:rsidRPr="00107EAC">
        <w:rPr>
          <w:rtl/>
        </w:rPr>
        <w:t xml:space="preserve"> </w:t>
      </w:r>
      <w:r w:rsidRPr="00107EAC">
        <w:rPr>
          <w:rFonts w:hint="cs"/>
          <w:rtl/>
        </w:rPr>
        <w:t>לשלשת</w:t>
      </w:r>
      <w:r w:rsidRPr="00107EAC">
        <w:rPr>
          <w:rtl/>
        </w:rPr>
        <w:t xml:space="preserve"> </w:t>
      </w:r>
      <w:r w:rsidRPr="00107EAC">
        <w:rPr>
          <w:rFonts w:hint="cs"/>
          <w:rtl/>
        </w:rPr>
        <w:t>ימים</w:t>
      </w:r>
      <w:r>
        <w:rPr>
          <w:rFonts w:hint="cs"/>
          <w:rtl/>
        </w:rPr>
        <w:t>".</w:t>
      </w:r>
      <w:r w:rsidRPr="00107EAC">
        <w:rPr>
          <w:rtl/>
        </w:rPr>
        <w:t xml:space="preserve"> </w:t>
      </w:r>
      <w:r>
        <w:rPr>
          <w:rFonts w:hint="cs"/>
          <w:rtl/>
        </w:rPr>
        <w:t>והרי המשך פסוק זה (שמות יט, טו) הוא "אל תגשו אל אשה", אם כן נמצא שפרישה מהאשה שנצטוו בימים אלו היא סיבה לאי אמירת תחנון בד' וה' בסיון.</w:t>
      </w:r>
      <w:r w:rsidR="009B13E6">
        <w:rPr>
          <w:rFonts w:hint="cs"/>
          <w:rtl/>
        </w:rPr>
        <w:t xml:space="preserve"> </w:t>
      </w:r>
    </w:p>
    <w:p w:rsidR="009977BB" w:rsidRDefault="009977BB" w:rsidP="008D3E0C">
      <w:pPr>
        <w:pStyle w:val="a2"/>
        <w:spacing w:before="0" w:after="0"/>
        <w:jc w:val="center"/>
      </w:pPr>
      <w:r>
        <w:rPr>
          <w:noProof/>
        </w:rPr>
        <w:drawing>
          <wp:inline distT="0" distB="0" distL="0" distR="0" wp14:anchorId="6D2BC1D9" wp14:editId="42B897B2">
            <wp:extent cx="655955" cy="2940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9977BB" w:rsidRDefault="009977BB" w:rsidP="008D3E0C">
      <w:pPr>
        <w:bidi/>
        <w:spacing w:after="0" w:line="240" w:lineRule="auto"/>
        <w:rPr>
          <w:rFonts w:ascii="FbFrankReal" w:eastAsia="Calibri" w:hAnsi="FbFrankReal" w:cs="FbFrankReal"/>
          <w:sz w:val="24"/>
          <w:szCs w:val="24"/>
        </w:rPr>
        <w:sectPr w:rsidR="009977BB" w:rsidSect="009977BB">
          <w:footnotePr>
            <w:numRestart w:val="eachSect"/>
          </w:footnotePr>
          <w:type w:val="continuous"/>
          <w:pgSz w:w="7920" w:h="12240"/>
          <w:pgMar w:top="720" w:right="864" w:bottom="720" w:left="864" w:header="0" w:footer="0" w:gutter="0"/>
          <w:cols w:space="720"/>
        </w:sectPr>
      </w:pPr>
    </w:p>
    <w:p w:rsidR="003A7A2B" w:rsidRPr="001614E0" w:rsidRDefault="003A7A2B" w:rsidP="008D3E0C">
      <w:pPr>
        <w:pStyle w:val="a"/>
        <w:rPr>
          <w:rtl/>
        </w:rPr>
      </w:pPr>
      <w:bookmarkStart w:id="81" w:name="_Toc484913051"/>
      <w:bookmarkStart w:id="82" w:name="_Toc28735980"/>
      <w:bookmarkStart w:id="83" w:name="_Toc33577749"/>
      <w:bookmarkStart w:id="84" w:name="_Toc453294230"/>
      <w:r>
        <w:rPr>
          <w:rFonts w:hint="cs"/>
          <w:rtl/>
        </w:rPr>
        <w:t>האם מותר לסדר ירושה לבנות בין הבנים</w:t>
      </w:r>
      <w:bookmarkEnd w:id="84"/>
    </w:p>
    <w:p w:rsidR="003A7A2B" w:rsidRPr="00E30FF4" w:rsidRDefault="003A7A2B" w:rsidP="008D3E0C">
      <w:pPr>
        <w:pStyle w:val="a0"/>
        <w:rPr>
          <w:rtl/>
        </w:rPr>
      </w:pPr>
      <w:bookmarkStart w:id="85" w:name="_Toc453294231"/>
      <w:r>
        <w:rPr>
          <w:rFonts w:hint="cs"/>
          <w:rtl/>
        </w:rPr>
        <w:t xml:space="preserve">הרב </w:t>
      </w:r>
      <w:r w:rsidRPr="00E30FF4">
        <w:rPr>
          <w:rtl/>
        </w:rPr>
        <w:t>ברוך אבערלאנדער</w:t>
      </w:r>
      <w:bookmarkEnd w:id="85"/>
    </w:p>
    <w:p w:rsidR="003A7A2B" w:rsidRPr="00E30FF4" w:rsidRDefault="003A7A2B" w:rsidP="008D3E0C">
      <w:pPr>
        <w:pStyle w:val="a1"/>
        <w:rPr>
          <w:rFonts w:cs="Narkisim"/>
          <w:sz w:val="20"/>
          <w:rtl/>
        </w:rPr>
      </w:pPr>
      <w:r w:rsidRPr="00E30FF4">
        <w:rPr>
          <w:rtl/>
        </w:rPr>
        <w:t>אב"ד הבד"צ דקהילות החרדים</w:t>
      </w:r>
      <w:r>
        <w:rPr>
          <w:rtl/>
        </w:rPr>
        <w:br/>
      </w:r>
      <w:r w:rsidRPr="0006219C">
        <w:rPr>
          <w:rtl/>
        </w:rPr>
        <w:t>ושליח כ"ק אדמו"ר זי"ע</w:t>
      </w:r>
      <w:r w:rsidRPr="0006219C">
        <w:rPr>
          <w:rtl/>
        </w:rPr>
        <w:br/>
        <w:t>בודאפעסט, הונגריה</w:t>
      </w:r>
    </w:p>
    <w:p w:rsidR="003A7A2B" w:rsidRPr="009C4718" w:rsidRDefault="003A7A2B" w:rsidP="008D3E0C">
      <w:pPr>
        <w:pStyle w:val="a6"/>
        <w:spacing w:before="120" w:after="120"/>
        <w:rPr>
          <w:rtl/>
        </w:rPr>
      </w:pPr>
      <w:r w:rsidRPr="009C4718">
        <w:rPr>
          <w:rtl/>
        </w:rPr>
        <w:t>לא תיהוי בי עבורי אחסנתא</w:t>
      </w:r>
    </w:p>
    <w:p w:rsidR="003A7A2B" w:rsidRDefault="003A7A2B" w:rsidP="008D3E0C">
      <w:pPr>
        <w:pStyle w:val="a2"/>
        <w:spacing w:after="120"/>
        <w:rPr>
          <w:rtl/>
        </w:rPr>
      </w:pPr>
      <w:r w:rsidRPr="001614E0">
        <w:rPr>
          <w:rtl/>
        </w:rPr>
        <w:t>איתא ב</w:t>
      </w:r>
      <w:r>
        <w:rPr>
          <w:rFonts w:hint="cs"/>
          <w:rtl/>
        </w:rPr>
        <w:t>גמרא (</w:t>
      </w:r>
      <w:r w:rsidRPr="001614E0">
        <w:rPr>
          <w:rtl/>
        </w:rPr>
        <w:t>ב"ב ק</w:t>
      </w:r>
      <w:r>
        <w:rPr>
          <w:rFonts w:hint="cs"/>
          <w:rtl/>
        </w:rPr>
        <w:t>ל</w:t>
      </w:r>
      <w:r w:rsidRPr="001614E0">
        <w:rPr>
          <w:rtl/>
        </w:rPr>
        <w:t>ג, ב): "ת"ש דאמר ליה שמואל לרב יהודה שיננא לא תיהוי בי עבורי אחסנתא</w:t>
      </w:r>
      <w:r>
        <w:rPr>
          <w:rFonts w:hint="cs"/>
          <w:rtl/>
        </w:rPr>
        <w:t>,</w:t>
      </w:r>
      <w:r w:rsidRPr="001614E0">
        <w:rPr>
          <w:rtl/>
        </w:rPr>
        <w:t xml:space="preserve"> ואפילו מברא בישא לברא טבא</w:t>
      </w:r>
      <w:r>
        <w:rPr>
          <w:rFonts w:hint="cs"/>
          <w:rtl/>
        </w:rPr>
        <w:t>,</w:t>
      </w:r>
      <w:r w:rsidRPr="001614E0">
        <w:rPr>
          <w:rtl/>
        </w:rPr>
        <w:t xml:space="preserve"> וכ"ש מברא לברתא"</w:t>
      </w:r>
      <w:r>
        <w:rPr>
          <w:rFonts w:hint="cs"/>
          <w:rtl/>
        </w:rPr>
        <w:t>. ופירש הרשב"ם: "</w:t>
      </w:r>
      <w:r w:rsidRPr="001614E0">
        <w:rPr>
          <w:rtl/>
        </w:rPr>
        <w:t>בי עבורי אחסנתא</w:t>
      </w:r>
      <w:r>
        <w:rPr>
          <w:rFonts w:hint="cs"/>
          <w:rtl/>
        </w:rPr>
        <w:t>.</w:t>
      </w:r>
      <w:r w:rsidRPr="001614E0">
        <w:rPr>
          <w:rtl/>
        </w:rPr>
        <w:t xml:space="preserve"> מקום שמעביר האב נחלה מן הראוי ל</w:t>
      </w:r>
      <w:r>
        <w:rPr>
          <w:rtl/>
        </w:rPr>
        <w:t>ה ואפילו להרבות לאחד ולמעט לאחד</w:t>
      </w:r>
      <w:r>
        <w:rPr>
          <w:rFonts w:hint="cs"/>
          <w:rtl/>
        </w:rPr>
        <w:t>".</w:t>
      </w:r>
    </w:p>
    <w:p w:rsidR="003A7A2B" w:rsidRPr="001614E0" w:rsidRDefault="003A7A2B" w:rsidP="008D3E0C">
      <w:pPr>
        <w:pStyle w:val="a2"/>
        <w:spacing w:after="120"/>
        <w:rPr>
          <w:rtl/>
        </w:rPr>
      </w:pPr>
      <w:r w:rsidRPr="001614E0">
        <w:rPr>
          <w:rtl/>
        </w:rPr>
        <w:t>וכ</w:t>
      </w:r>
      <w:r>
        <w:rPr>
          <w:rFonts w:hint="cs"/>
          <w:rtl/>
        </w:rPr>
        <w:t>ך נפסקה ההלכה</w:t>
      </w:r>
      <w:r w:rsidRPr="001614E0">
        <w:rPr>
          <w:rtl/>
        </w:rPr>
        <w:t xml:space="preserve"> בשו"ע </w:t>
      </w:r>
      <w:r>
        <w:rPr>
          <w:rFonts w:hint="cs"/>
          <w:rtl/>
        </w:rPr>
        <w:t>(</w:t>
      </w:r>
      <w:r w:rsidRPr="001614E0">
        <w:rPr>
          <w:rtl/>
        </w:rPr>
        <w:t xml:space="preserve">חו"מ סי' רפב </w:t>
      </w:r>
      <w:r>
        <w:rPr>
          <w:rFonts w:hint="cs"/>
          <w:rtl/>
        </w:rPr>
        <w:t xml:space="preserve">ס"א): </w:t>
      </w:r>
      <w:r w:rsidRPr="001614E0">
        <w:rPr>
          <w:rtl/>
        </w:rPr>
        <w:t>"כל הנותן נכסיו לאחרים והניח היורשים, אע"פ שאין היורשים נוהגים בו כשורה אין רוח חכמים נוחה הימנו, וזכו האחרים בכל מה שנתן להם. ומדת חסידות שלא להעיד בצואה שמעבירין בה הירושה מהיורש</w:t>
      </w:r>
      <w:r>
        <w:rPr>
          <w:rFonts w:hint="cs"/>
          <w:rtl/>
        </w:rPr>
        <w:t>,</w:t>
      </w:r>
      <w:r w:rsidRPr="001614E0">
        <w:rPr>
          <w:rtl/>
        </w:rPr>
        <w:t xml:space="preserve"> אפי</w:t>
      </w:r>
      <w:r>
        <w:rPr>
          <w:rFonts w:hint="cs"/>
          <w:rtl/>
        </w:rPr>
        <w:t>לו</w:t>
      </w:r>
      <w:r w:rsidRPr="001614E0">
        <w:rPr>
          <w:rtl/>
        </w:rPr>
        <w:t xml:space="preserve"> מבן שאינו נוהג כשורה לאחיו חכם ונוהג כשורה".</w:t>
      </w:r>
    </w:p>
    <w:p w:rsidR="003A7A2B" w:rsidRDefault="003A7A2B" w:rsidP="008D3E0C">
      <w:pPr>
        <w:pStyle w:val="a2"/>
        <w:spacing w:after="120"/>
        <w:rPr>
          <w:rtl/>
        </w:rPr>
      </w:pPr>
      <w:r w:rsidRPr="001614E0">
        <w:rPr>
          <w:rtl/>
        </w:rPr>
        <w:t xml:space="preserve">וכן פסק אדה"ז בשו"ע שלו </w:t>
      </w:r>
      <w:r>
        <w:rPr>
          <w:rFonts w:hint="cs"/>
          <w:rtl/>
        </w:rPr>
        <w:t>(</w:t>
      </w:r>
      <w:r w:rsidRPr="001614E0">
        <w:rPr>
          <w:rtl/>
        </w:rPr>
        <w:t>הל</w:t>
      </w:r>
      <w:r>
        <w:rPr>
          <w:rFonts w:hint="cs"/>
          <w:rtl/>
        </w:rPr>
        <w:t>'</w:t>
      </w:r>
      <w:r w:rsidRPr="001614E0">
        <w:rPr>
          <w:rtl/>
        </w:rPr>
        <w:t xml:space="preserve"> מכירה ומתנה ס"ח</w:t>
      </w:r>
      <w:r>
        <w:rPr>
          <w:rFonts w:hint="cs"/>
          <w:rtl/>
        </w:rPr>
        <w:t>)</w:t>
      </w:r>
      <w:r w:rsidRPr="001614E0">
        <w:rPr>
          <w:rtl/>
        </w:rPr>
        <w:t>: "אין ליתן נכסיו במתנה לאחרים</w:t>
      </w:r>
      <w:r>
        <w:rPr>
          <w:rFonts w:hint="cs"/>
          <w:rtl/>
        </w:rPr>
        <w:t>,</w:t>
      </w:r>
      <w:r w:rsidRPr="001614E0">
        <w:rPr>
          <w:rtl/>
        </w:rPr>
        <w:t xml:space="preserve"> ואפילו לצדקה</w:t>
      </w:r>
      <w:r>
        <w:rPr>
          <w:rFonts w:hint="cs"/>
          <w:rtl/>
        </w:rPr>
        <w:t>,</w:t>
      </w:r>
      <w:r w:rsidRPr="001614E0">
        <w:rPr>
          <w:rtl/>
        </w:rPr>
        <w:t xml:space="preserve"> ולהניח היורשים כך</w:t>
      </w:r>
      <w:r>
        <w:rPr>
          <w:rFonts w:hint="cs"/>
          <w:rtl/>
        </w:rPr>
        <w:t>.</w:t>
      </w:r>
      <w:r w:rsidRPr="001614E0">
        <w:rPr>
          <w:rtl/>
        </w:rPr>
        <w:t xml:space="preserve"> וכל העושה כן</w:t>
      </w:r>
      <w:r>
        <w:rPr>
          <w:rFonts w:hint="cs"/>
          <w:rtl/>
        </w:rPr>
        <w:t>,</w:t>
      </w:r>
      <w:r w:rsidRPr="001614E0">
        <w:rPr>
          <w:rtl/>
        </w:rPr>
        <w:t xml:space="preserve"> אין רוח חכמים נוחה הימנו</w:t>
      </w:r>
      <w:r>
        <w:rPr>
          <w:rFonts w:hint="cs"/>
          <w:rtl/>
        </w:rPr>
        <w:t>.</w:t>
      </w:r>
      <w:r w:rsidRPr="001614E0">
        <w:rPr>
          <w:rtl/>
        </w:rPr>
        <w:t xml:space="preserve"> ואפילו אין היורשים נוהגים כשורה. אבל אם מניח גם ליורשים דבר המספיק להם מותר</w:t>
      </w:r>
      <w:r>
        <w:rPr>
          <w:rFonts w:hint="cs"/>
          <w:rtl/>
        </w:rPr>
        <w:t>,</w:t>
      </w:r>
      <w:r w:rsidRPr="001614E0">
        <w:rPr>
          <w:rtl/>
        </w:rPr>
        <w:t xml:space="preserve"> כמו שנת</w:t>
      </w:r>
      <w:r w:rsidRPr="00C8543B">
        <w:rPr>
          <w:rtl/>
        </w:rPr>
        <w:t>באר בהלכות צדקה</w:t>
      </w:r>
      <w:r>
        <w:rPr>
          <w:rFonts w:hint="cs"/>
          <w:rtl/>
        </w:rPr>
        <w:t xml:space="preserve"> [שו"ע יו"ד סי' רמט ס"א]</w:t>
      </w:r>
      <w:r w:rsidRPr="00C8543B">
        <w:rPr>
          <w:rtl/>
        </w:rPr>
        <w:t>. ומדת חסידות שלא לחתום עצמו עד ולא</w:t>
      </w:r>
      <w:r w:rsidRPr="001614E0">
        <w:rPr>
          <w:rtl/>
        </w:rPr>
        <w:t xml:space="preserve"> להיות בעצה בצוואה שמעבירין בה הירושה מהיורש</w:t>
      </w:r>
      <w:r>
        <w:rPr>
          <w:rFonts w:hint="cs"/>
          <w:rtl/>
        </w:rPr>
        <w:t>,</w:t>
      </w:r>
      <w:r w:rsidRPr="001614E0">
        <w:rPr>
          <w:rtl/>
        </w:rPr>
        <w:t xml:space="preserve"> אפילו מבן שאין נוהג כשורה לאחיו חכם ונוהג כשורה</w:t>
      </w:r>
      <w:r>
        <w:rPr>
          <w:rFonts w:hint="cs"/>
          <w:rtl/>
        </w:rPr>
        <w:t>,</w:t>
      </w:r>
      <w:r w:rsidRPr="001614E0">
        <w:rPr>
          <w:rtl/>
        </w:rPr>
        <w:t xml:space="preserve"> כי שמא יצא ממנו זרע טוב והגון</w:t>
      </w:r>
      <w:r>
        <w:rPr>
          <w:rFonts w:hint="cs"/>
          <w:rtl/>
        </w:rPr>
        <w:t>.</w:t>
      </w:r>
      <w:r w:rsidRPr="001614E0">
        <w:rPr>
          <w:rtl/>
        </w:rPr>
        <w:t xml:space="preserve"> ואפילו למעט לזה ולהרבות לזה יש מי שאוסר</w:t>
      </w:r>
      <w:r>
        <w:rPr>
          <w:rFonts w:hint="cs"/>
          <w:rtl/>
        </w:rPr>
        <w:t>,</w:t>
      </w:r>
      <w:r w:rsidRPr="001614E0">
        <w:rPr>
          <w:rtl/>
        </w:rPr>
        <w:t xml:space="preserve"> וראוי לחוש לדבריו".</w:t>
      </w:r>
    </w:p>
    <w:p w:rsidR="003A7A2B" w:rsidRPr="005D5E74" w:rsidRDefault="003A7A2B" w:rsidP="008D3E0C">
      <w:pPr>
        <w:pStyle w:val="a6"/>
        <w:spacing w:before="120" w:after="120"/>
        <w:rPr>
          <w:rtl/>
        </w:rPr>
      </w:pPr>
      <w:r w:rsidRPr="005D5E74">
        <w:rPr>
          <w:rFonts w:hint="cs"/>
          <w:rtl/>
        </w:rPr>
        <w:lastRenderedPageBreak/>
        <w:t>היו מעניקים לבת "שטר חצי זכר"</w:t>
      </w:r>
    </w:p>
    <w:p w:rsidR="003A7A2B" w:rsidRDefault="003A7A2B" w:rsidP="008D3E0C">
      <w:pPr>
        <w:pStyle w:val="a2"/>
        <w:spacing w:after="120"/>
        <w:rPr>
          <w:rFonts w:hint="cs"/>
          <w:rtl/>
        </w:rPr>
      </w:pPr>
      <w:r>
        <w:rPr>
          <w:rFonts w:hint="cs"/>
          <w:rtl/>
        </w:rPr>
        <w:t xml:space="preserve">אמנם נגד פשטות הלכה הנ"ל עומדים דברי הרמ"א בכמה מקומות, שהיו מעניקים לבנות "שטר חצי זכר", </w:t>
      </w:r>
      <w:r w:rsidRPr="00415C25">
        <w:rPr>
          <w:rtl/>
        </w:rPr>
        <w:t>דה</w:t>
      </w:r>
      <w:r>
        <w:rPr>
          <w:rFonts w:hint="cs"/>
          <w:rtl/>
        </w:rPr>
        <w:t>יינו</w:t>
      </w:r>
      <w:r w:rsidRPr="00415C25">
        <w:rPr>
          <w:rtl/>
        </w:rPr>
        <w:t xml:space="preserve"> שת</w:t>
      </w:r>
      <w:r>
        <w:rPr>
          <w:rFonts w:hint="cs"/>
          <w:rtl/>
        </w:rPr>
        <w:t>ט</w:t>
      </w:r>
      <w:r w:rsidRPr="00415C25">
        <w:rPr>
          <w:rtl/>
        </w:rPr>
        <w:t>ול מנ</w:t>
      </w:r>
      <w:r>
        <w:rPr>
          <w:rFonts w:hint="cs"/>
          <w:rtl/>
        </w:rPr>
        <w:t>כס</w:t>
      </w:r>
      <w:r w:rsidRPr="00415C25">
        <w:rPr>
          <w:rtl/>
        </w:rPr>
        <w:t xml:space="preserve">יו </w:t>
      </w:r>
      <w:r>
        <w:rPr>
          <w:rFonts w:hint="cs"/>
          <w:rtl/>
        </w:rPr>
        <w:t xml:space="preserve">לאחר </w:t>
      </w:r>
      <w:r w:rsidRPr="00415C25">
        <w:rPr>
          <w:rtl/>
        </w:rPr>
        <w:t xml:space="preserve">מותו </w:t>
      </w:r>
      <w:r>
        <w:rPr>
          <w:rFonts w:hint="cs"/>
          <w:rtl/>
        </w:rPr>
        <w:t xml:space="preserve">חצי </w:t>
      </w:r>
      <w:r w:rsidRPr="00415C25">
        <w:rPr>
          <w:rtl/>
        </w:rPr>
        <w:t>מ</w:t>
      </w:r>
      <w:r>
        <w:rPr>
          <w:rFonts w:hint="cs"/>
          <w:rtl/>
        </w:rPr>
        <w:t>ח</w:t>
      </w:r>
      <w:r w:rsidRPr="00415C25">
        <w:rPr>
          <w:rtl/>
        </w:rPr>
        <w:t>לק ה</w:t>
      </w:r>
      <w:r>
        <w:rPr>
          <w:rFonts w:hint="cs"/>
          <w:rtl/>
        </w:rPr>
        <w:t>זכר בנכסיו. ואעתיק בזה את דבריו.</w:t>
      </w:r>
    </w:p>
    <w:p w:rsidR="003A7A2B" w:rsidRDefault="003A7A2B" w:rsidP="008D3E0C">
      <w:pPr>
        <w:pStyle w:val="a2"/>
        <w:spacing w:after="120"/>
        <w:rPr>
          <w:rtl/>
        </w:rPr>
      </w:pPr>
      <w:r>
        <w:rPr>
          <w:rFonts w:hint="cs"/>
          <w:rtl/>
        </w:rPr>
        <w:t>כתב הרמ"א (אה"ע סי' צ ס"א): "</w:t>
      </w:r>
      <w:r w:rsidRPr="000732DE">
        <w:rPr>
          <w:rtl/>
        </w:rPr>
        <w:t>שטר חצי זכר, שנוהגין בו האידנא שכותב האב לבתו ליטול בירושתו כחלק חצי זכר, ואם תלך הבת בלא זרע קיימא יתבטל החוב, ומתה הבת בחיי אביה והניחה זרע קיימא, ומת הזרע ואחר כך מת אביה, הבעל יורש כח אותו השטר, מכח זרעו שיירש אמו והוא יורש זרעו</w:t>
      </w:r>
      <w:r>
        <w:rPr>
          <w:rFonts w:hint="cs"/>
          <w:rtl/>
        </w:rPr>
        <w:t>".</w:t>
      </w:r>
    </w:p>
    <w:p w:rsidR="003A7A2B" w:rsidRDefault="003A7A2B" w:rsidP="008D3E0C">
      <w:pPr>
        <w:pStyle w:val="a2"/>
        <w:spacing w:after="120"/>
        <w:rPr>
          <w:rtl/>
        </w:rPr>
      </w:pPr>
      <w:r>
        <w:rPr>
          <w:rFonts w:hint="cs"/>
          <w:rtl/>
        </w:rPr>
        <w:t>עוד כתב (שם סי' קח ס"ג): "</w:t>
      </w:r>
      <w:r w:rsidRPr="00A13E3F">
        <w:rPr>
          <w:rtl/>
        </w:rPr>
        <w:t>ומה שנוהגין בשטר חצי זכר שכותבים עכשיו לבנות שנוטלין בכל אשר ימצא לו כמו הזכרים, משום דכותב להם דרך הודאה שחייב סך מה, ולא יפטר אלא כשנותן להם כמו הזכרים, ובדרך זה יכול להקנות אף מה שלא ברשותו, הן ראוי הן מוחזק</w:t>
      </w:r>
      <w:r>
        <w:rPr>
          <w:rFonts w:hint="cs"/>
          <w:rtl/>
        </w:rPr>
        <w:t>".</w:t>
      </w:r>
    </w:p>
    <w:p w:rsidR="003A7A2B" w:rsidRDefault="003A7A2B" w:rsidP="008D3E0C">
      <w:pPr>
        <w:pStyle w:val="a2"/>
        <w:spacing w:after="120"/>
        <w:rPr>
          <w:rtl/>
        </w:rPr>
      </w:pPr>
      <w:r>
        <w:rPr>
          <w:rFonts w:hint="cs"/>
          <w:rtl/>
        </w:rPr>
        <w:t>ועוד כתב (שם סי' קיג ס"ב): "</w:t>
      </w:r>
      <w:r w:rsidRPr="00C821CF">
        <w:rPr>
          <w:rtl/>
        </w:rPr>
        <w:t>ונראה לי דהוא הדין לענין שטר חצי חלק זכר הנוהג בינינו שאין הבנות נוטלות חלק בקרקעות אם היו כאן בעלי חובות, הרשות ביד הבנים לסלק אותן במטלטלין כדי שישארו להם הקרקעות ולא יהא לבנות חלק בהם</w:t>
      </w:r>
      <w:r>
        <w:rPr>
          <w:rFonts w:hint="cs"/>
          <w:rtl/>
        </w:rPr>
        <w:t>".</w:t>
      </w:r>
    </w:p>
    <w:p w:rsidR="003A7A2B" w:rsidRDefault="003A7A2B" w:rsidP="008D3E0C">
      <w:pPr>
        <w:pStyle w:val="a2"/>
        <w:spacing w:after="120"/>
        <w:rPr>
          <w:rtl/>
        </w:rPr>
      </w:pPr>
      <w:r>
        <w:rPr>
          <w:rFonts w:hint="cs"/>
          <w:rtl/>
        </w:rPr>
        <w:t>ושוב כתב (חו"מ סי' רפא ס"ז): "</w:t>
      </w:r>
      <w:r w:rsidRPr="00B4115A">
        <w:rPr>
          <w:rtl/>
        </w:rPr>
        <w:t>הכותב לבתו שתקח לאחר מותו כחצי חלק זכר, דינו כירושה בעלמא ובעל חוב וכתובה קודמין למתנה זו</w:t>
      </w:r>
      <w:r>
        <w:rPr>
          <w:rFonts w:hint="cs"/>
          <w:rtl/>
        </w:rPr>
        <w:t xml:space="preserve">... </w:t>
      </w:r>
      <w:r w:rsidRPr="00B4115A">
        <w:rPr>
          <w:rtl/>
        </w:rPr>
        <w:t>ואין הבת נוטלת אלא בנכסים שהיו לו בשעת נתינה, אבל לא אח"כ, דאין אדם יכול להקנות דבר שלא בא לעולם. מיהו נ"ל דמה שנוהגין עכשיו לכתוב שטר חוב לבתו ולהתנות שאם יתן לבתו חלק חצי זכר יפטור מן החוב, צריך ליתן לה בכל אשר לו, דעיקר הוא החוב. ולכן צריך לקיים תנאו או ישלמו החוב, וכן המנהג. כתב לבתו שטר חצי זכר, וכתב לה: ויוצאי חלציה, בנותיה ובניה נוטלין בשוה, הואיל ולא כתב: יורשים יוצאי חלציה. התנה שלא יהא חלק לבתו בספרים, והלוה על הספרים אין בעל חוב קונה משכון, ולכן יש לבת חלק בהן</w:t>
      </w:r>
      <w:r>
        <w:rPr>
          <w:rFonts w:hint="cs"/>
          <w:rtl/>
        </w:rPr>
        <w:t>".</w:t>
      </w:r>
    </w:p>
    <w:p w:rsidR="003A7A2B" w:rsidRDefault="003A7A2B" w:rsidP="008D3E0C">
      <w:pPr>
        <w:pStyle w:val="a2"/>
        <w:spacing w:after="120"/>
        <w:rPr>
          <w:rtl/>
        </w:rPr>
      </w:pPr>
      <w:r>
        <w:rPr>
          <w:rFonts w:hint="cs"/>
          <w:rtl/>
        </w:rPr>
        <w:t>וב'נחלת שבעה' (סי' ח) בנוסח התנאים מבואר שהיו מוסיפים: "וכמר פלוני הנ"ל יתן לבתו קודם החופה שטר חצי חלק זכר בן פשוט". ושם (סי' כא) נמצא נוסח "שטר חצי זכר". ומבואר שם שהיו כותבים: "חוץ מספרים וקרקעות", ראה שם (סק"ו) "דאפשר דנוהגין לכתוב כך משום דאין להעביר על נחלה אפילו מברא בישא לברא טבא", עיי"ש.</w:t>
      </w:r>
    </w:p>
    <w:p w:rsidR="003A7A2B" w:rsidRPr="00711ECA" w:rsidRDefault="003A7A2B" w:rsidP="008D3E0C">
      <w:pPr>
        <w:pStyle w:val="a6"/>
        <w:spacing w:before="120" w:after="120"/>
        <w:rPr>
          <w:rFonts w:hint="cs"/>
          <w:rtl/>
        </w:rPr>
      </w:pPr>
      <w:r w:rsidRPr="00711ECA">
        <w:rPr>
          <w:rFonts w:hint="cs"/>
          <w:rtl/>
        </w:rPr>
        <w:t>דעות שונות בפוסקים בזה</w:t>
      </w:r>
    </w:p>
    <w:p w:rsidR="003A7A2B" w:rsidRDefault="003A7A2B" w:rsidP="008D3E0C">
      <w:pPr>
        <w:pStyle w:val="a2"/>
        <w:spacing w:after="120"/>
        <w:rPr>
          <w:rtl/>
        </w:rPr>
      </w:pPr>
      <w:r>
        <w:rPr>
          <w:rFonts w:hint="cs"/>
          <w:rtl/>
        </w:rPr>
        <w:t xml:space="preserve">והאריכו הפוסקים לתווך בין ההלכות הנ"ל, האם מותר ונכון לסדר שחלק מהנכסים יגיעו לבת או לא, והאופנים השונים שבזה. ואציין בזה כמה ציונים: שו"ת 'חתם סופר' (חו"מ סי' קנא, קנג, אה"ע ח"א סי' קמז), שו"ת מהרש"ם (ח"ז סי' יב), </w:t>
      </w:r>
      <w:r>
        <w:rPr>
          <w:rFonts w:hint="cs"/>
          <w:rtl/>
        </w:rPr>
        <w:lastRenderedPageBreak/>
        <w:t>'גשר החיים' (ח"א סוף פ"א), שו"ת 'מנחת יצחק' (ח"ג סי' קלה) ומה שהעיר עליו ב'אמרי יעקב' לשו"ע אדה"ז 'ביאורים'</w:t>
      </w:r>
      <w:r w:rsidRPr="00A64A60">
        <w:rPr>
          <w:rFonts w:hint="cs"/>
          <w:rtl/>
        </w:rPr>
        <w:t xml:space="preserve"> </w:t>
      </w:r>
      <w:r>
        <w:rPr>
          <w:rFonts w:hint="cs"/>
          <w:rtl/>
        </w:rPr>
        <w:t xml:space="preserve">שם, 'פתחי חושן' (ירושה פ"ד סמ"ה ובהערות שם). ובאריכות גדולה האריך בזה בספר 'משפט הצוואה' (פ"כ) ובביאורים שם ובמאמרו של הגרז"נ גולדברג בקובץ 'הישר והטוב' (קובץ ז עמ' ג-י). ודן בענין זה גם </w:t>
      </w:r>
      <w:r w:rsidRPr="00032C08">
        <w:rPr>
          <w:rtl/>
        </w:rPr>
        <w:t>הרב אלימלך הכהן סילבערבערג</w:t>
      </w:r>
      <w:r>
        <w:rPr>
          <w:rFonts w:hint="cs"/>
          <w:rtl/>
        </w:rPr>
        <w:t xml:space="preserve"> ב'הערות וביאורים' (גליון תתקלט עמ' 92-94), ומשם בספרו 'ציון לנפש' (סי' כט). ולא באתי בזה רק להעיר על דעת רבותינו נשיאינו בענין זה, וכדלקמן.</w:t>
      </w:r>
    </w:p>
    <w:p w:rsidR="003A7A2B" w:rsidRPr="00915B1E" w:rsidRDefault="003A7A2B" w:rsidP="008D3E0C">
      <w:pPr>
        <w:pStyle w:val="a6"/>
        <w:spacing w:before="120" w:after="120"/>
        <w:rPr>
          <w:rtl/>
        </w:rPr>
      </w:pPr>
      <w:r w:rsidRPr="00915B1E">
        <w:rPr>
          <w:rFonts w:hint="cs"/>
          <w:rtl/>
        </w:rPr>
        <w:t>הנהגת אדמו"ר מהר"ש למעשה</w:t>
      </w:r>
    </w:p>
    <w:p w:rsidR="003A7A2B" w:rsidRPr="00151FE2" w:rsidRDefault="003A7A2B" w:rsidP="008D3E0C">
      <w:pPr>
        <w:pStyle w:val="a2"/>
        <w:spacing w:after="120"/>
        <w:rPr>
          <w:rtl/>
        </w:rPr>
      </w:pPr>
      <w:r>
        <w:rPr>
          <w:rFonts w:hint="cs"/>
          <w:rtl/>
        </w:rPr>
        <w:t xml:space="preserve">קראתי לא מזמן </w:t>
      </w:r>
      <w:r w:rsidRPr="00151FE2">
        <w:rPr>
          <w:rtl/>
        </w:rPr>
        <w:t xml:space="preserve">בזכרונותיו </w:t>
      </w:r>
      <w:r>
        <w:rPr>
          <w:rFonts w:hint="cs"/>
          <w:rtl/>
        </w:rPr>
        <w:t xml:space="preserve">של פלוני ממשפחה חב"דית </w:t>
      </w:r>
      <w:r w:rsidRPr="00151FE2">
        <w:rPr>
          <w:rtl/>
        </w:rPr>
        <w:t>שאדמו"ר מהר"ש כשנסתלק השאיר הרבה נכסים, וזה כלל ספרייה, כתבים, נדל"ן וכמה עסקים</w:t>
      </w:r>
      <w:r>
        <w:rPr>
          <w:rFonts w:hint="cs"/>
          <w:rtl/>
        </w:rPr>
        <w:t>, וב</w:t>
      </w:r>
      <w:r w:rsidRPr="00151FE2">
        <w:rPr>
          <w:rtl/>
        </w:rPr>
        <w:t>צווא</w:t>
      </w:r>
      <w:r>
        <w:rPr>
          <w:rFonts w:hint="cs"/>
          <w:rtl/>
        </w:rPr>
        <w:t>תו</w:t>
      </w:r>
      <w:r w:rsidRPr="00151FE2">
        <w:rPr>
          <w:rtl/>
        </w:rPr>
        <w:t xml:space="preserve"> חילק את כל הנכסים בין חמשת היורשים ביניהם שתי </w:t>
      </w:r>
      <w:r>
        <w:rPr>
          <w:rFonts w:hint="cs"/>
          <w:rtl/>
        </w:rPr>
        <w:t>ה</w:t>
      </w:r>
      <w:r w:rsidRPr="00151FE2">
        <w:rPr>
          <w:rtl/>
        </w:rPr>
        <w:t>בנות.</w:t>
      </w:r>
    </w:p>
    <w:p w:rsidR="003A7A2B" w:rsidRDefault="003A7A2B" w:rsidP="008D3E0C">
      <w:pPr>
        <w:pStyle w:val="a2"/>
        <w:spacing w:after="120"/>
        <w:rPr>
          <w:rtl/>
        </w:rPr>
      </w:pPr>
      <w:r>
        <w:rPr>
          <w:rFonts w:hint="cs"/>
          <w:rtl/>
        </w:rPr>
        <w:t>הנ"ל לא ציין מקור לדבריו, וכנראה שמע על כך ממשפחת בית הרב. והנה הצוואה נדפסה</w:t>
      </w:r>
      <w:r w:rsidRPr="00151FE2">
        <w:rPr>
          <w:rtl/>
        </w:rPr>
        <w:t xml:space="preserve"> ב</w:t>
      </w:r>
      <w:r>
        <w:rPr>
          <w:rFonts w:hint="cs"/>
          <w:rtl/>
        </w:rPr>
        <w:t>'</w:t>
      </w:r>
      <w:r w:rsidRPr="00151FE2">
        <w:rPr>
          <w:rtl/>
        </w:rPr>
        <w:t>אג</w:t>
      </w:r>
      <w:r>
        <w:rPr>
          <w:rFonts w:hint="cs"/>
          <w:rtl/>
        </w:rPr>
        <w:t xml:space="preserve">רות </w:t>
      </w:r>
      <w:r w:rsidRPr="00151FE2">
        <w:rPr>
          <w:rtl/>
        </w:rPr>
        <w:t>ק</w:t>
      </w:r>
      <w:r>
        <w:rPr>
          <w:rFonts w:hint="cs"/>
          <w:rtl/>
        </w:rPr>
        <w:t>ודש'</w:t>
      </w:r>
      <w:r w:rsidRPr="00151FE2">
        <w:rPr>
          <w:rtl/>
        </w:rPr>
        <w:t xml:space="preserve"> אדמו"ר מהר"ש </w:t>
      </w:r>
      <w:r>
        <w:rPr>
          <w:rFonts w:hint="cs"/>
          <w:rtl/>
        </w:rPr>
        <w:t xml:space="preserve">(עמ' יא-טו), אמנם לצערינו הכתי"ק נפגמה בכמה מקומות, ועל כן הרבה דברים לא ברורים. </w:t>
      </w:r>
    </w:p>
    <w:p w:rsidR="003A7A2B" w:rsidRPr="00151FE2" w:rsidRDefault="003A7A2B" w:rsidP="008D3E0C">
      <w:pPr>
        <w:pStyle w:val="a2"/>
        <w:spacing w:after="120"/>
        <w:rPr>
          <w:rtl/>
        </w:rPr>
      </w:pPr>
      <w:r>
        <w:rPr>
          <w:rFonts w:hint="cs"/>
          <w:rtl/>
        </w:rPr>
        <w:t>ברם לאחרי עיון לכאורה מפורש שם (</w:t>
      </w:r>
      <w:r w:rsidRPr="00151FE2">
        <w:rPr>
          <w:rtl/>
        </w:rPr>
        <w:t>עמ' יד בקטע הראשון למעלה</w:t>
      </w:r>
      <w:r>
        <w:rPr>
          <w:rFonts w:hint="cs"/>
          <w:rtl/>
        </w:rPr>
        <w:t>) הדבר הנ"ל</w:t>
      </w:r>
      <w:r w:rsidRPr="00151FE2">
        <w:rPr>
          <w:rtl/>
        </w:rPr>
        <w:t xml:space="preserve">, </w:t>
      </w:r>
      <w:r>
        <w:rPr>
          <w:rFonts w:hint="cs"/>
          <w:rtl/>
        </w:rPr>
        <w:t xml:space="preserve">כי </w:t>
      </w:r>
      <w:r w:rsidRPr="00151FE2">
        <w:rPr>
          <w:rtl/>
        </w:rPr>
        <w:t xml:space="preserve">למרות שחסרים </w:t>
      </w:r>
      <w:r>
        <w:rPr>
          <w:rFonts w:hint="cs"/>
          <w:rtl/>
        </w:rPr>
        <w:t xml:space="preserve">שם </w:t>
      </w:r>
      <w:r w:rsidRPr="00151FE2">
        <w:rPr>
          <w:rtl/>
        </w:rPr>
        <w:t>הרבה מלים משמע שאכן זה מה שכותב שם: "</w:t>
      </w:r>
      <w:r>
        <w:rPr>
          <w:rFonts w:hint="cs"/>
          <w:rtl/>
        </w:rPr>
        <w:t>...</w:t>
      </w:r>
      <w:r w:rsidRPr="00151FE2">
        <w:rPr>
          <w:rtl/>
        </w:rPr>
        <w:t>לכאו"א חלק ממנו</w:t>
      </w:r>
      <w:r>
        <w:rPr>
          <w:rFonts w:hint="cs"/>
          <w:rtl/>
        </w:rPr>
        <w:t>... כולכם... כולכם...</w:t>
      </w:r>
      <w:r w:rsidRPr="00151FE2">
        <w:rPr>
          <w:rtl/>
        </w:rPr>
        <w:t>". ו</w:t>
      </w:r>
      <w:r>
        <w:rPr>
          <w:rFonts w:hint="cs"/>
          <w:rtl/>
        </w:rPr>
        <w:t>בזה מובן גם המשך הדברים שכתב שם</w:t>
      </w:r>
      <w:r w:rsidRPr="00151FE2">
        <w:rPr>
          <w:rtl/>
        </w:rPr>
        <w:t>: "ובכדי שלא לעכב עלי [לקיי</w:t>
      </w:r>
      <w:r>
        <w:rPr>
          <w:rFonts w:hint="cs"/>
          <w:rtl/>
        </w:rPr>
        <w:t>]</w:t>
      </w:r>
      <w:r w:rsidRPr="00151FE2">
        <w:rPr>
          <w:rtl/>
        </w:rPr>
        <w:t>ם מצות ירושה לבני..." – כלומר שאחרי שחילק את כל הנכסים העיקריים בשוה הרי לכאורה זה מפקיע ממנו מצות הירושה לבנים גם במקום שיש בת (ויש למחוק את הפסיק שכנראה הכניס המהדיר</w:t>
      </w:r>
      <w:r>
        <w:rPr>
          <w:rFonts w:hint="cs"/>
          <w:rtl/>
        </w:rPr>
        <w:t xml:space="preserve"> לפני המלים "מצות ירושה"</w:t>
      </w:r>
      <w:r w:rsidRPr="00151FE2">
        <w:rPr>
          <w:rtl/>
        </w:rPr>
        <w:t>), על כן הוא מקדיש חלק מועט מהנכסים שבהם יקבלו הבנים חלק גדול יותר מאשר הבנות, ו"גם הספרים יחלקו בין בניי... על ג' חלקים".</w:t>
      </w:r>
    </w:p>
    <w:p w:rsidR="003A7A2B" w:rsidRPr="00224044" w:rsidRDefault="003A7A2B" w:rsidP="008D3E0C">
      <w:pPr>
        <w:pStyle w:val="a6"/>
        <w:spacing w:before="120" w:after="120"/>
        <w:rPr>
          <w:rFonts w:hint="cs"/>
          <w:rtl/>
        </w:rPr>
      </w:pPr>
      <w:r w:rsidRPr="00224044">
        <w:rPr>
          <w:rFonts w:hint="cs"/>
          <w:rtl/>
        </w:rPr>
        <w:t>דעתו של כ"ק אדמו"ר זי"ע</w:t>
      </w:r>
    </w:p>
    <w:p w:rsidR="003A7A2B" w:rsidRPr="00151FE2" w:rsidRDefault="003A7A2B" w:rsidP="008D3E0C">
      <w:pPr>
        <w:pStyle w:val="a2"/>
        <w:spacing w:after="120"/>
        <w:rPr>
          <w:rtl/>
        </w:rPr>
      </w:pPr>
      <w:r>
        <w:rPr>
          <w:rFonts w:hint="cs"/>
          <w:rtl/>
        </w:rPr>
        <w:t xml:space="preserve">לאחרונה הופיע הכרך השלישי ממכתבי כ"ק אדמו"ר זי"ע באנגלית שבעריכת הר"נ מינדל, ושם (עמ' 287-289) מופיעה אגרת של הרבי מיום ו' שבט תשכ"ח, עם הערות על נוסח הצוואה שפלונית הכינה. בסוף האגרת כתב הרבי שם (לקמן אני מצטט ע"פ התרגום שהופיע </w:t>
      </w:r>
      <w:r w:rsidRPr="00E379EF">
        <w:rPr>
          <w:color w:val="000000"/>
          <w:rtl/>
        </w:rPr>
        <w:t>בעיתון 'כפר חב"ד' גליון 1174 עמ' 33</w:t>
      </w:r>
      <w:r>
        <w:rPr>
          <w:rFonts w:hint="cs"/>
          <w:color w:val="000000"/>
          <w:rtl/>
        </w:rPr>
        <w:t>)</w:t>
      </w:r>
      <w:r w:rsidRPr="00151FE2">
        <w:rPr>
          <w:b/>
          <w:bCs/>
          <w:color w:val="000000"/>
          <w:rtl/>
        </w:rPr>
        <w:t>:</w:t>
      </w:r>
      <w:r w:rsidRPr="00151FE2">
        <w:rPr>
          <w:color w:val="000000"/>
          <w:rtl/>
        </w:rPr>
        <w:t xml:space="preserve"> "הערה</w:t>
      </w:r>
      <w:r w:rsidRPr="00151FE2">
        <w:rPr>
          <w:color w:val="000000"/>
        </w:rPr>
        <w:t xml:space="preserve"> </w:t>
      </w:r>
      <w:r w:rsidRPr="00151FE2">
        <w:rPr>
          <w:color w:val="000000"/>
          <w:rtl/>
        </w:rPr>
        <w:t>נוספת מנקודת המבט של התורה, שבטוחני שלא איכפת לה שהנני מזכיר זאת, היא</w:t>
      </w:r>
      <w:r w:rsidRPr="00151FE2">
        <w:rPr>
          <w:color w:val="000000"/>
        </w:rPr>
        <w:t xml:space="preserve"> </w:t>
      </w:r>
      <w:r w:rsidRPr="00151FE2">
        <w:rPr>
          <w:color w:val="000000"/>
          <w:rtl/>
        </w:rPr>
        <w:t>שע"פ התורה, כאשר יש בנים ובנות, הבנות יכולות לקבל כל עיזבון שההורה רוצה</w:t>
      </w:r>
      <w:r w:rsidRPr="00151FE2">
        <w:rPr>
          <w:color w:val="000000"/>
        </w:rPr>
        <w:t xml:space="preserve"> </w:t>
      </w:r>
      <w:r w:rsidRPr="00151FE2">
        <w:rPr>
          <w:color w:val="000000"/>
          <w:rtl/>
        </w:rPr>
        <w:t>להשאיר בשבילן באופן של מתנות, אבל לא באופן של ירושה. ולכן, לדעתי יהיה</w:t>
      </w:r>
      <w:r w:rsidRPr="00151FE2">
        <w:rPr>
          <w:color w:val="000000"/>
        </w:rPr>
        <w:t xml:space="preserve"> </w:t>
      </w:r>
      <w:r w:rsidRPr="00151FE2">
        <w:rPr>
          <w:color w:val="000000"/>
          <w:rtl/>
        </w:rPr>
        <w:t>זה מן הנכון שבצוואה יהודית תיעשה הבחנה סמלית בין הבנים והבנות, וגם אם</w:t>
      </w:r>
      <w:r w:rsidRPr="00151FE2">
        <w:rPr>
          <w:color w:val="000000"/>
        </w:rPr>
        <w:t xml:space="preserve"> </w:t>
      </w:r>
      <w:r w:rsidRPr="00151FE2">
        <w:rPr>
          <w:color w:val="000000"/>
          <w:rtl/>
        </w:rPr>
        <w:t>ההבדל אינו עולה על דולר אחד, הדבר נחשב מענה על הדרישה הזאת. הדבר החשוב</w:t>
      </w:r>
      <w:r w:rsidRPr="00151FE2">
        <w:rPr>
          <w:color w:val="000000"/>
        </w:rPr>
        <w:t xml:space="preserve"> </w:t>
      </w:r>
      <w:r w:rsidRPr="00151FE2">
        <w:rPr>
          <w:color w:val="000000"/>
          <w:rtl/>
        </w:rPr>
        <w:t xml:space="preserve">במקרה זה הוא </w:t>
      </w:r>
      <w:r w:rsidRPr="00151FE2">
        <w:rPr>
          <w:color w:val="000000"/>
          <w:rtl/>
        </w:rPr>
        <w:lastRenderedPageBreak/>
        <w:t>שהצוואה תגלה באופן בולט שהיא נערכה ע"י יהודי שחייו מיוסדים</w:t>
      </w:r>
      <w:r w:rsidRPr="00151FE2">
        <w:rPr>
          <w:color w:val="000000"/>
        </w:rPr>
        <w:t xml:space="preserve"> </w:t>
      </w:r>
      <w:r w:rsidRPr="00151FE2">
        <w:rPr>
          <w:color w:val="000000"/>
          <w:rtl/>
        </w:rPr>
        <w:t>על האמת הנצחית של תורתנו".</w:t>
      </w:r>
    </w:p>
    <w:p w:rsidR="003A7A2B" w:rsidRDefault="003A7A2B" w:rsidP="008D3E0C">
      <w:pPr>
        <w:pStyle w:val="a2"/>
        <w:spacing w:after="120"/>
        <w:rPr>
          <w:rFonts w:hint="cs"/>
          <w:rtl/>
        </w:rPr>
      </w:pPr>
      <w:r>
        <w:rPr>
          <w:rFonts w:hint="cs"/>
          <w:rtl/>
        </w:rPr>
        <w:t xml:space="preserve">מהאמור מתברר שיטת הרבי שלדעתו גם </w:t>
      </w:r>
      <w:r w:rsidRPr="00151FE2">
        <w:rPr>
          <w:color w:val="000000"/>
          <w:rtl/>
        </w:rPr>
        <w:t xml:space="preserve">הבחנה סמלית </w:t>
      </w:r>
      <w:r>
        <w:rPr>
          <w:rFonts w:hint="cs"/>
          <w:color w:val="000000"/>
          <w:rtl/>
        </w:rPr>
        <w:t>שאינו עולה על דולר אחד מספיקה, ולא צריך שחלק הבנים יהיה הרבה יותר ממה שהבנות מקבלות</w:t>
      </w:r>
      <w:r>
        <w:rPr>
          <w:rFonts w:hint="cs"/>
          <w:rtl/>
        </w:rPr>
        <w:t>.</w:t>
      </w:r>
    </w:p>
    <w:p w:rsidR="003A7A2B" w:rsidRDefault="003A7A2B" w:rsidP="008D3E0C">
      <w:pPr>
        <w:pStyle w:val="a2"/>
        <w:spacing w:after="120"/>
        <w:rPr>
          <w:rtl/>
        </w:rPr>
      </w:pPr>
      <w:r>
        <w:rPr>
          <w:rFonts w:hint="cs"/>
          <w:rtl/>
        </w:rPr>
        <w:t>דומה לזה אנו רואים גם מ'אגרות קודש' (חלק יג עמ' קנה-קנו)</w:t>
      </w:r>
      <w:r w:rsidRPr="00151FE2">
        <w:rPr>
          <w:rtl/>
        </w:rPr>
        <w:t>: "</w:t>
      </w:r>
      <w:r>
        <w:rPr>
          <w:rFonts w:hint="cs"/>
          <w:rtl/>
        </w:rPr>
        <w:t xml:space="preserve">במ"ש כמה אופנים איך להשתמש בסכום שנשאר מאחיהם הי"ד, הנה </w:t>
      </w:r>
      <w:r w:rsidRPr="00151FE2">
        <w:rPr>
          <w:rtl/>
        </w:rPr>
        <w:t>צריך היה לתת מסכום זה לירה לכ"א מהיורשים – ומובן זה ע"פ המבואר בכמה ספרים רוחניות הענין דירושה – וכמובן מספיק בזה איזה סכום שיהיה לירה וכיו"ב".</w:t>
      </w:r>
    </w:p>
    <w:p w:rsidR="003A7A2B" w:rsidRPr="00014688" w:rsidRDefault="003A7A2B" w:rsidP="008D3E0C">
      <w:pPr>
        <w:pStyle w:val="a6"/>
        <w:spacing w:before="120" w:after="120"/>
        <w:rPr>
          <w:rFonts w:hint="cs"/>
          <w:rtl/>
        </w:rPr>
      </w:pPr>
      <w:r w:rsidRPr="00014688">
        <w:rPr>
          <w:rFonts w:hint="cs"/>
          <w:rtl/>
        </w:rPr>
        <w:t>כשהבנות יורשות מדינא דמלכותא</w:t>
      </w:r>
    </w:p>
    <w:p w:rsidR="003A7A2B" w:rsidRDefault="003A7A2B" w:rsidP="008D3E0C">
      <w:pPr>
        <w:pStyle w:val="a2"/>
        <w:spacing w:after="120"/>
        <w:rPr>
          <w:rFonts w:hint="cs"/>
          <w:rtl/>
        </w:rPr>
      </w:pPr>
      <w:r>
        <w:rPr>
          <w:rFonts w:hint="cs"/>
          <w:rtl/>
        </w:rPr>
        <w:t>ומענין לענין יש להעיר עוד, דהנה האריכו הפוסקים לדון מה הדין בירושה שמדינא דמלכותא מגיע לבנות כחלק הבנים, האם צריכות לוותר על חלקן או לא. ראה בארוכה ב'פתחי חושן' שם (פ"א הערה ה).</w:t>
      </w:r>
    </w:p>
    <w:p w:rsidR="003A7A2B" w:rsidRDefault="003A7A2B" w:rsidP="008D3E0C">
      <w:pPr>
        <w:pStyle w:val="a2"/>
        <w:spacing w:after="120"/>
        <w:rPr>
          <w:rtl/>
        </w:rPr>
      </w:pPr>
      <w:r>
        <w:rPr>
          <w:rFonts w:hint="cs"/>
          <w:rtl/>
        </w:rPr>
        <w:t>ויש להעיר בענין זה מהנהגתו של הרה"ק מהר"א מבעלזא זי"ע, וכפי שכתב בזה גיסו הגה"צ מראווא זצ"ל בעצמו במכתב משנת תרפ"ז (נתפרסם בקובץ 'עתיקות' חוברת א): "עם פטירת חותני הרה"צ זצ"ל... גיסי הרב שליט"א מבעלזא נתן לי חמשה מאות דולר בעד חוק ירושת רעיתי בבית אביה, כי במדינתינו הבנות יורשות כפי חוקי המדינה, מכסף זה שכרתי מעוני פה...".</w:t>
      </w:r>
    </w:p>
    <w:p w:rsidR="003A7A2B" w:rsidRDefault="003A7A2B" w:rsidP="008D3E0C">
      <w:pPr>
        <w:pStyle w:val="a2"/>
        <w:spacing w:after="120"/>
        <w:rPr>
          <w:rtl/>
        </w:rPr>
      </w:pPr>
      <w:r>
        <w:rPr>
          <w:rFonts w:hint="cs"/>
          <w:rtl/>
        </w:rPr>
        <w:t>ומסיימים בטוב.</w:t>
      </w:r>
      <w:bookmarkEnd w:id="81"/>
      <w:bookmarkEnd w:id="82"/>
      <w:bookmarkEnd w:id="83"/>
    </w:p>
    <w:p w:rsidR="003A7A2B" w:rsidRDefault="003A7A2B" w:rsidP="008D3E0C">
      <w:pPr>
        <w:pStyle w:val="a2"/>
        <w:spacing w:before="0" w:after="0"/>
        <w:jc w:val="center"/>
      </w:pPr>
      <w:r>
        <w:rPr>
          <w:noProof/>
        </w:rPr>
        <w:drawing>
          <wp:inline distT="0" distB="0" distL="0" distR="0" wp14:anchorId="3EA056DD" wp14:editId="283135E7">
            <wp:extent cx="655955" cy="298450"/>
            <wp:effectExtent l="0" t="0" r="0" b="635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5955" cy="298450"/>
                    </a:xfrm>
                    <a:prstGeom prst="rect">
                      <a:avLst/>
                    </a:prstGeom>
                    <a:noFill/>
                    <a:ln>
                      <a:noFill/>
                    </a:ln>
                  </pic:spPr>
                </pic:pic>
              </a:graphicData>
            </a:graphic>
          </wp:inline>
        </w:drawing>
      </w:r>
    </w:p>
    <w:p w:rsidR="003A7A2B" w:rsidRDefault="003A7A2B" w:rsidP="008D3E0C">
      <w:pPr>
        <w:bidi/>
        <w:spacing w:after="0" w:line="240" w:lineRule="auto"/>
        <w:rPr>
          <w:rFonts w:ascii="FbFrankReal" w:eastAsia="Calibri" w:hAnsi="FbFrankReal" w:cs="FbFrankReal"/>
          <w:sz w:val="24"/>
          <w:szCs w:val="24"/>
        </w:rPr>
        <w:sectPr w:rsidR="003A7A2B" w:rsidSect="003C1649">
          <w:footnotePr>
            <w:numRestart w:val="eachSect"/>
          </w:footnotePr>
          <w:type w:val="continuous"/>
          <w:pgSz w:w="7920" w:h="12240"/>
          <w:pgMar w:top="720" w:right="864" w:bottom="720" w:left="864" w:header="0" w:footer="0" w:gutter="0"/>
          <w:cols w:space="720"/>
        </w:sectPr>
      </w:pPr>
    </w:p>
    <w:p w:rsidR="009977BB" w:rsidRPr="001179FF" w:rsidRDefault="009977BB" w:rsidP="008D3E0C">
      <w:pPr>
        <w:pStyle w:val="a"/>
      </w:pPr>
      <w:bookmarkStart w:id="86" w:name="_Toc453294232"/>
      <w:r w:rsidRPr="001179FF">
        <w:rPr>
          <w:rtl/>
        </w:rPr>
        <w:t>השתתפות בשמחת נישואין קודם ר"ח אייר ואחרי ל</w:t>
      </w:r>
      <w:r w:rsidRPr="001179FF">
        <w:rPr>
          <w:rFonts w:hint="cs"/>
          <w:rtl/>
        </w:rPr>
        <w:t>"</w:t>
      </w:r>
      <w:r w:rsidRPr="001179FF">
        <w:rPr>
          <w:rtl/>
        </w:rPr>
        <w:t>ג בעומר</w:t>
      </w:r>
      <w:bookmarkEnd w:id="86"/>
    </w:p>
    <w:p w:rsidR="009977BB" w:rsidRPr="001179FF" w:rsidRDefault="009977BB" w:rsidP="008D3E0C">
      <w:pPr>
        <w:pStyle w:val="a0"/>
        <w:rPr>
          <w:shd w:val="clear" w:color="auto" w:fill="FFFFFF"/>
          <w:rtl/>
        </w:rPr>
      </w:pPr>
      <w:bookmarkStart w:id="87" w:name="_Toc453294233"/>
      <w:r w:rsidRPr="001179FF">
        <w:rPr>
          <w:rFonts w:hint="cs"/>
          <w:shd w:val="clear" w:color="auto" w:fill="FFFFFF"/>
          <w:rtl/>
        </w:rPr>
        <w:t>הרב</w:t>
      </w:r>
      <w:r w:rsidRPr="001179FF">
        <w:rPr>
          <w:shd w:val="clear" w:color="auto" w:fill="FFFFFF"/>
          <w:rtl/>
        </w:rPr>
        <w:t xml:space="preserve"> אלימלך יוסף הכהן סילבערבערג</w:t>
      </w:r>
      <w:bookmarkEnd w:id="87"/>
    </w:p>
    <w:p w:rsidR="009977BB" w:rsidRPr="001179FF" w:rsidRDefault="009977BB" w:rsidP="008D3E0C">
      <w:pPr>
        <w:pStyle w:val="a1"/>
      </w:pPr>
      <w:r w:rsidRPr="00DD4A1E">
        <w:rPr>
          <w:rFonts w:hint="cs"/>
          <w:rtl/>
        </w:rPr>
        <w:t xml:space="preserve">שליח כ"ק אדמו"ר ורב </w:t>
      </w:r>
      <w:r>
        <w:rPr>
          <w:rFonts w:hint="cs"/>
          <w:rtl/>
        </w:rPr>
        <w:t>- ו</w:t>
      </w:r>
      <w:r w:rsidRPr="001179FF">
        <w:rPr>
          <w:shd w:val="clear" w:color="auto" w:fill="FFFFFF"/>
          <w:rtl/>
        </w:rPr>
        <w:t>ועסט בלומפילד</w:t>
      </w:r>
      <w:r>
        <w:rPr>
          <w:rFonts w:hint="cs"/>
          <w:shd w:val="clear" w:color="auto" w:fill="FFFFFF"/>
          <w:rtl/>
        </w:rPr>
        <w:t>,</w:t>
      </w:r>
      <w:r w:rsidRPr="001179FF">
        <w:rPr>
          <w:shd w:val="clear" w:color="auto" w:fill="FFFFFF"/>
          <w:rtl/>
        </w:rPr>
        <w:t xml:space="preserve"> מישיגן</w:t>
      </w:r>
    </w:p>
    <w:p w:rsidR="009977BB" w:rsidRPr="00BA7F1A" w:rsidRDefault="009977BB" w:rsidP="008D3E0C">
      <w:pPr>
        <w:pStyle w:val="a2"/>
        <w:spacing w:after="120"/>
      </w:pPr>
      <w:r w:rsidRPr="00BA7F1A">
        <w:rPr>
          <w:rtl/>
        </w:rPr>
        <w:t>בשו"ת אגרות משה ח' או"ח חלק ראשון ס' קנט מחדש הגאון ר' משה זצ"ל</w:t>
      </w:r>
      <w:r>
        <w:rPr>
          <w:rtl/>
        </w:rPr>
        <w:t xml:space="preserve"> </w:t>
      </w:r>
      <w:r w:rsidRPr="00BA7F1A">
        <w:rPr>
          <w:rtl/>
        </w:rPr>
        <w:t>שני חידושים</w:t>
      </w:r>
      <w:r>
        <w:rPr>
          <w:rtl/>
        </w:rPr>
        <w:t xml:space="preserve"> </w:t>
      </w:r>
      <w:r w:rsidRPr="00BA7F1A">
        <w:rPr>
          <w:rtl/>
        </w:rPr>
        <w:t>בנוגע השתתפות בחתונה בימי העומר:</w:t>
      </w:r>
    </w:p>
    <w:p w:rsidR="009977BB" w:rsidRPr="00BA7F1A" w:rsidRDefault="009977BB" w:rsidP="008D3E0C">
      <w:pPr>
        <w:pStyle w:val="a2"/>
        <w:spacing w:after="120"/>
      </w:pPr>
      <w:r>
        <w:rPr>
          <w:rFonts w:hint="cs"/>
          <w:rtl/>
        </w:rPr>
        <w:t>הנה</w:t>
      </w:r>
      <w:r w:rsidRPr="00BA7F1A">
        <w:rPr>
          <w:rFonts w:ascii="Cambria" w:hAnsi="Cambria" w:cs="Cambria" w:hint="cs"/>
          <w:rtl/>
        </w:rPr>
        <w:t> </w:t>
      </w:r>
      <w:r w:rsidRPr="00BA7F1A">
        <w:rPr>
          <w:rFonts w:hint="cs"/>
          <w:rtl/>
        </w:rPr>
        <w:t>דעת</w:t>
      </w:r>
      <w:r w:rsidRPr="00BA7F1A">
        <w:rPr>
          <w:rtl/>
        </w:rPr>
        <w:t xml:space="preserve"> </w:t>
      </w:r>
      <w:r w:rsidRPr="00BA7F1A">
        <w:rPr>
          <w:rFonts w:hint="cs"/>
          <w:rtl/>
        </w:rPr>
        <w:t>ר</w:t>
      </w:r>
      <w:r w:rsidRPr="00BA7F1A">
        <w:rPr>
          <w:rtl/>
        </w:rPr>
        <w:t xml:space="preserve">' </w:t>
      </w:r>
      <w:r w:rsidRPr="00BA7F1A">
        <w:rPr>
          <w:rFonts w:hint="cs"/>
          <w:rtl/>
        </w:rPr>
        <w:t>משה</w:t>
      </w:r>
      <w:r>
        <w:rPr>
          <w:rFonts w:hint="cs"/>
          <w:rtl/>
        </w:rPr>
        <w:t xml:space="preserve"> הוא,</w:t>
      </w:r>
      <w:r>
        <w:rPr>
          <w:rtl/>
        </w:rPr>
        <w:t xml:space="preserve"> ש</w:t>
      </w:r>
      <w:r>
        <w:rPr>
          <w:rFonts w:hint="cs"/>
          <w:rtl/>
        </w:rPr>
        <w:t>ג'</w:t>
      </w:r>
      <w:r w:rsidRPr="00BA7F1A">
        <w:rPr>
          <w:rtl/>
        </w:rPr>
        <w:t xml:space="preserve"> המנהגים</w:t>
      </w:r>
      <w:r>
        <w:rPr>
          <w:rtl/>
        </w:rPr>
        <w:t xml:space="preserve"> </w:t>
      </w:r>
      <w:r w:rsidRPr="00BA7F1A">
        <w:rPr>
          <w:rtl/>
        </w:rPr>
        <w:t>המובאים בשו"ע ע"ד</w:t>
      </w:r>
      <w:r>
        <w:rPr>
          <w:rtl/>
        </w:rPr>
        <w:t xml:space="preserve"> </w:t>
      </w:r>
      <w:r w:rsidRPr="00BA7F1A">
        <w:rPr>
          <w:rtl/>
        </w:rPr>
        <w:t>הל"ג ימים בין פסח לשבועות</w:t>
      </w:r>
      <w:r>
        <w:rPr>
          <w:rtl/>
        </w:rPr>
        <w:t xml:space="preserve"> </w:t>
      </w:r>
      <w:r w:rsidRPr="00BA7F1A">
        <w:rPr>
          <w:rtl/>
        </w:rPr>
        <w:t>שאין מסתפרים</w:t>
      </w:r>
      <w:r>
        <w:rPr>
          <w:rtl/>
        </w:rPr>
        <w:t xml:space="preserve"> </w:t>
      </w:r>
      <w:r w:rsidRPr="00BA7F1A">
        <w:rPr>
          <w:rtl/>
        </w:rPr>
        <w:t>בהם</w:t>
      </w:r>
      <w:r>
        <w:rPr>
          <w:rtl/>
        </w:rPr>
        <w:t xml:space="preserve"> </w:t>
      </w:r>
      <w:r w:rsidRPr="00BA7F1A">
        <w:rPr>
          <w:rtl/>
        </w:rPr>
        <w:t>ואין נושאים נשים הם נחשבים למנהג</w:t>
      </w:r>
      <w:r>
        <w:rPr>
          <w:rtl/>
        </w:rPr>
        <w:t xml:space="preserve"> </w:t>
      </w:r>
      <w:r w:rsidRPr="00BA7F1A">
        <w:rPr>
          <w:rtl/>
        </w:rPr>
        <w:t>אחד דעיקר המנהג הוא שצריך להתאבל ל"ג עם השבתות שביניהם ואין חילוק איזו</w:t>
      </w:r>
      <w:r>
        <w:rPr>
          <w:rtl/>
        </w:rPr>
        <w:t xml:space="preserve"> </w:t>
      </w:r>
      <w:r w:rsidRPr="00BA7F1A">
        <w:rPr>
          <w:rtl/>
        </w:rPr>
        <w:t>ל"ג ימים מאלו הג' מנהגים ורשאים לשנות</w:t>
      </w:r>
      <w:r>
        <w:rPr>
          <w:rtl/>
        </w:rPr>
        <w:t xml:space="preserve"> </w:t>
      </w:r>
      <w:r w:rsidRPr="00BA7F1A">
        <w:rPr>
          <w:rtl/>
        </w:rPr>
        <w:t xml:space="preserve">בכל שנה ושנה ממנהג זה לחשבון הל"ג יום למנהג </w:t>
      </w:r>
      <w:r w:rsidRPr="00BA7F1A">
        <w:rPr>
          <w:rtl/>
        </w:rPr>
        <w:lastRenderedPageBreak/>
        <w:t>אחר מהם, אך שיהיה באופן שכל בני העיר ינהגו כן מפני המחלוקת</w:t>
      </w:r>
      <w:r>
        <w:rPr>
          <w:rFonts w:hint="cs"/>
          <w:rtl/>
        </w:rPr>
        <w:t>,</w:t>
      </w:r>
      <w:r w:rsidRPr="00BA7F1A">
        <w:rPr>
          <w:rtl/>
        </w:rPr>
        <w:t xml:space="preserve"> ו</w:t>
      </w:r>
      <w:r>
        <w:rPr>
          <w:rFonts w:hint="cs"/>
          <w:rtl/>
        </w:rPr>
        <w:t xml:space="preserve">הסיבה היא </w:t>
      </w:r>
      <w:r w:rsidRPr="00BA7F1A">
        <w:rPr>
          <w:rtl/>
        </w:rPr>
        <w:t xml:space="preserve">לא משום </w:t>
      </w:r>
      <w:r>
        <w:rPr>
          <w:rFonts w:hint="cs"/>
          <w:rtl/>
        </w:rPr>
        <w:t>האיסור ד"</w:t>
      </w:r>
      <w:r w:rsidRPr="00BA7F1A">
        <w:rPr>
          <w:rtl/>
        </w:rPr>
        <w:t>לא תתגודדו</w:t>
      </w:r>
      <w:r>
        <w:rPr>
          <w:rFonts w:hint="cs"/>
          <w:rtl/>
        </w:rPr>
        <w:t>"</w:t>
      </w:r>
      <w:r>
        <w:rPr>
          <w:rtl/>
        </w:rPr>
        <w:t xml:space="preserve"> </w:t>
      </w:r>
      <w:r w:rsidRPr="00BA7F1A">
        <w:rPr>
          <w:rtl/>
        </w:rPr>
        <w:t>כיון שכל ג' המנהגים הם מדין אחד</w:t>
      </w:r>
      <w:r>
        <w:rPr>
          <w:rtl/>
        </w:rPr>
        <w:t xml:space="preserve"> כו</w:t>
      </w:r>
      <w:r>
        <w:rPr>
          <w:rFonts w:hint="cs"/>
          <w:rtl/>
        </w:rPr>
        <w:t>'.</w:t>
      </w:r>
    </w:p>
    <w:p w:rsidR="009977BB" w:rsidRPr="00BA7F1A" w:rsidRDefault="009977BB" w:rsidP="008D3E0C">
      <w:pPr>
        <w:pStyle w:val="a2"/>
        <w:spacing w:after="120"/>
      </w:pPr>
      <w:r w:rsidRPr="00BA7F1A">
        <w:rPr>
          <w:rtl/>
        </w:rPr>
        <w:t>והנה לפי המנהג שלנו שנוהגין</w:t>
      </w:r>
      <w:r>
        <w:rPr>
          <w:rtl/>
        </w:rPr>
        <w:t xml:space="preserve"> </w:t>
      </w:r>
      <w:r w:rsidRPr="00BA7F1A">
        <w:rPr>
          <w:rtl/>
        </w:rPr>
        <w:t>שאין מסתפרים</w:t>
      </w:r>
      <w:r>
        <w:rPr>
          <w:rtl/>
        </w:rPr>
        <w:t xml:space="preserve"> </w:t>
      </w:r>
      <w:r w:rsidRPr="00BA7F1A">
        <w:rPr>
          <w:rtl/>
        </w:rPr>
        <w:t>ושאין נושאים נשים במשך כל ימי הספירה אין שום נפקא מינא לנו בחידושו.</w:t>
      </w:r>
    </w:p>
    <w:p w:rsidR="009977BB" w:rsidRPr="00BA7F1A" w:rsidRDefault="009977BB" w:rsidP="008D3E0C">
      <w:pPr>
        <w:pStyle w:val="a2"/>
        <w:spacing w:after="120"/>
      </w:pPr>
      <w:r w:rsidRPr="00BA7F1A">
        <w:rPr>
          <w:rtl/>
        </w:rPr>
        <w:t>עם כל זה</w:t>
      </w:r>
      <w:r>
        <w:rPr>
          <w:rtl/>
        </w:rPr>
        <w:t xml:space="preserve"> </w:t>
      </w:r>
      <w:r w:rsidRPr="00BA7F1A">
        <w:rPr>
          <w:rtl/>
        </w:rPr>
        <w:t>נחוץ לדעת</w:t>
      </w:r>
      <w:r>
        <w:rPr>
          <w:rtl/>
        </w:rPr>
        <w:t xml:space="preserve"> </w:t>
      </w:r>
      <w:r w:rsidRPr="00BA7F1A">
        <w:rPr>
          <w:rtl/>
        </w:rPr>
        <w:t>שדעת רבינו הזקן בשו"ע שלו</w:t>
      </w:r>
      <w:r>
        <w:rPr>
          <w:rFonts w:hint="cs"/>
          <w:rtl/>
        </w:rPr>
        <w:t xml:space="preserve"> סי' תצ"ג</w:t>
      </w:r>
      <w:r>
        <w:rPr>
          <w:rtl/>
        </w:rPr>
        <w:t xml:space="preserve"> סעי</w:t>
      </w:r>
      <w:r>
        <w:rPr>
          <w:rFonts w:hint="cs"/>
          <w:rtl/>
        </w:rPr>
        <w:t>'</w:t>
      </w:r>
      <w:r w:rsidRPr="00BA7F1A">
        <w:rPr>
          <w:rtl/>
        </w:rPr>
        <w:t xml:space="preserve"> ז' אינו כן</w:t>
      </w:r>
      <w:r>
        <w:rPr>
          <w:rFonts w:hint="cs"/>
          <w:rtl/>
        </w:rPr>
        <w:t>,</w:t>
      </w:r>
      <w:r>
        <w:rPr>
          <w:rtl/>
        </w:rPr>
        <w:t xml:space="preserve"> ש</w:t>
      </w:r>
      <w:r>
        <w:rPr>
          <w:rFonts w:hint="cs"/>
          <w:rtl/>
        </w:rPr>
        <w:t>אדמה"ז</w:t>
      </w:r>
      <w:r w:rsidRPr="00BA7F1A">
        <w:rPr>
          <w:rtl/>
        </w:rPr>
        <w:t xml:space="preserve"> סובר</w:t>
      </w:r>
      <w:r>
        <w:rPr>
          <w:rFonts w:hint="cs"/>
          <w:rtl/>
        </w:rPr>
        <w:t>,</w:t>
      </w:r>
      <w:r>
        <w:rPr>
          <w:rtl/>
        </w:rPr>
        <w:t xml:space="preserve"> </w:t>
      </w:r>
      <w:r w:rsidRPr="00BA7F1A">
        <w:rPr>
          <w:rtl/>
        </w:rPr>
        <w:t xml:space="preserve">שבאמת יש כאן הענין של </w:t>
      </w:r>
      <w:r>
        <w:rPr>
          <w:rFonts w:hint="cs"/>
          <w:rtl/>
        </w:rPr>
        <w:t>"</w:t>
      </w:r>
      <w:r w:rsidRPr="00BA7F1A">
        <w:rPr>
          <w:rtl/>
        </w:rPr>
        <w:t>לא תתגודד</w:t>
      </w:r>
      <w:r>
        <w:rPr>
          <w:rtl/>
        </w:rPr>
        <w:t>ו</w:t>
      </w:r>
      <w:r>
        <w:rPr>
          <w:rFonts w:hint="cs"/>
          <w:rtl/>
        </w:rPr>
        <w:t>"</w:t>
      </w:r>
      <w:r w:rsidRPr="00BA7F1A">
        <w:rPr>
          <w:rtl/>
        </w:rPr>
        <w:t xml:space="preserve">, </w:t>
      </w:r>
      <w:r>
        <w:rPr>
          <w:rFonts w:hint="cs"/>
          <w:rtl/>
        </w:rPr>
        <w:t>ו</w:t>
      </w:r>
      <w:r w:rsidRPr="00BA7F1A">
        <w:rPr>
          <w:rtl/>
        </w:rPr>
        <w:t>עיין שם שהוא שהוא כותב</w:t>
      </w:r>
      <w:r>
        <w:rPr>
          <w:rtl/>
        </w:rPr>
        <w:t xml:space="preserve"> </w:t>
      </w:r>
      <w:r w:rsidRPr="00BA7F1A">
        <w:rPr>
          <w:rtl/>
        </w:rPr>
        <w:t>ע"ד מה שצריך להתנהג כמנהג המקום</w:t>
      </w:r>
      <w:r>
        <w:rPr>
          <w:rtl/>
        </w:rPr>
        <w:t xml:space="preserve"> </w:t>
      </w:r>
      <w:r w:rsidRPr="00BA7F1A">
        <w:rPr>
          <w:rtl/>
        </w:rPr>
        <w:t>בנוגע הנהגות אבילות של ספירה</w:t>
      </w:r>
      <w:r>
        <w:rPr>
          <w:rtl/>
        </w:rPr>
        <w:t xml:space="preserve"> </w:t>
      </w:r>
      <w:r w:rsidRPr="00BA7F1A">
        <w:rPr>
          <w:rtl/>
        </w:rPr>
        <w:t>שאם אינו עושה כן</w:t>
      </w:r>
      <w:r>
        <w:rPr>
          <w:rtl/>
        </w:rPr>
        <w:t xml:space="preserve"> </w:t>
      </w:r>
      <w:r w:rsidRPr="00BA7F1A">
        <w:rPr>
          <w:rtl/>
        </w:rPr>
        <w:t>שיש בזה איסור</w:t>
      </w:r>
      <w:r>
        <w:rPr>
          <w:rtl/>
        </w:rPr>
        <w:t xml:space="preserve"> </w:t>
      </w:r>
      <w:r w:rsidRPr="00BA7F1A">
        <w:rPr>
          <w:rtl/>
        </w:rPr>
        <w:t>של</w:t>
      </w:r>
      <w:r>
        <w:rPr>
          <w:rtl/>
        </w:rPr>
        <w:t xml:space="preserve"> </w:t>
      </w:r>
      <w:r w:rsidRPr="00BA7F1A">
        <w:rPr>
          <w:rtl/>
        </w:rPr>
        <w:t>"לא תתגודדו</w:t>
      </w:r>
      <w:r>
        <w:rPr>
          <w:rtl/>
        </w:rPr>
        <w:t xml:space="preserve"> </w:t>
      </w:r>
      <w:r w:rsidRPr="00BA7F1A">
        <w:rPr>
          <w:rtl/>
        </w:rPr>
        <w:t xml:space="preserve">כלומר לא תעשו אגודות אגודות אפילו </w:t>
      </w:r>
      <w:r>
        <w:rPr>
          <w:rtl/>
        </w:rPr>
        <w:t>הוא בענין שאין לחוש למחלוקת כו'</w:t>
      </w:r>
      <w:r w:rsidRPr="00BA7F1A">
        <w:rPr>
          <w:rtl/>
        </w:rPr>
        <w:t>"</w:t>
      </w:r>
      <w:r>
        <w:rPr>
          <w:rFonts w:hint="cs"/>
          <w:rtl/>
        </w:rPr>
        <w:t>.</w:t>
      </w:r>
    </w:p>
    <w:p w:rsidR="009977BB" w:rsidRPr="00BA7F1A" w:rsidRDefault="009977BB" w:rsidP="008D3E0C">
      <w:pPr>
        <w:pStyle w:val="a2"/>
        <w:spacing w:after="120"/>
      </w:pPr>
      <w:r w:rsidRPr="00BA7F1A">
        <w:rPr>
          <w:rtl/>
        </w:rPr>
        <w:t>עוד מחדש ר' משה</w:t>
      </w:r>
      <w:r>
        <w:rPr>
          <w:rtl/>
        </w:rPr>
        <w:t xml:space="preserve"> </w:t>
      </w:r>
      <w:r>
        <w:rPr>
          <w:rFonts w:hint="cs"/>
          <w:rtl/>
        </w:rPr>
        <w:t>(</w:t>
      </w:r>
      <w:r w:rsidRPr="00BA7F1A">
        <w:rPr>
          <w:rtl/>
        </w:rPr>
        <w:t>בניגוד לדעת החתם סופר</w:t>
      </w:r>
      <w:r>
        <w:rPr>
          <w:rFonts w:hint="cs"/>
          <w:rtl/>
        </w:rPr>
        <w:t xml:space="preserve">) </w:t>
      </w:r>
      <w:r w:rsidRPr="00BA7F1A">
        <w:rPr>
          <w:rtl/>
        </w:rPr>
        <w:t>שמותר</w:t>
      </w:r>
      <w:r>
        <w:rPr>
          <w:rtl/>
        </w:rPr>
        <w:t xml:space="preserve"> </w:t>
      </w:r>
      <w:r w:rsidRPr="00BA7F1A">
        <w:rPr>
          <w:rtl/>
        </w:rPr>
        <w:t>להשתתף בשמחת נישואין שהיא לפני ר"ח אייר</w:t>
      </w:r>
      <w:r>
        <w:rPr>
          <w:rtl/>
        </w:rPr>
        <w:t xml:space="preserve"> ובשמחת נישואין שהיא לאחר</w:t>
      </w:r>
      <w:r w:rsidRPr="00BA7F1A">
        <w:rPr>
          <w:rtl/>
        </w:rPr>
        <w:t>י ל"ג</w:t>
      </w:r>
      <w:r>
        <w:rPr>
          <w:rFonts w:hint="cs"/>
          <w:rtl/>
        </w:rPr>
        <w:t xml:space="preserve"> ימים (באותו שנה),</w:t>
      </w:r>
      <w:r>
        <w:rPr>
          <w:rtl/>
        </w:rPr>
        <w:t xml:space="preserve"> </w:t>
      </w:r>
      <w:r w:rsidRPr="00BA7F1A">
        <w:rPr>
          <w:rtl/>
        </w:rPr>
        <w:t>ודעתו שאינה נחשבת כתרתי</w:t>
      </w:r>
      <w:r>
        <w:rPr>
          <w:rtl/>
        </w:rPr>
        <w:t xml:space="preserve"> </w:t>
      </w:r>
      <w:r w:rsidRPr="00BA7F1A">
        <w:rPr>
          <w:rtl/>
        </w:rPr>
        <w:t>דסתרי</w:t>
      </w:r>
      <w:r>
        <w:rPr>
          <w:rtl/>
        </w:rPr>
        <w:t xml:space="preserve"> לפי דעתו</w:t>
      </w:r>
      <w:r>
        <w:rPr>
          <w:rFonts w:hint="cs"/>
          <w:rtl/>
        </w:rPr>
        <w:t xml:space="preserve">, </w:t>
      </w:r>
      <w:r w:rsidRPr="00BA7F1A">
        <w:rPr>
          <w:rtl/>
        </w:rPr>
        <w:t>מכיון שהחתן והכלה עושים סעודת נישואין בהזמן שהם אינם</w:t>
      </w:r>
      <w:r>
        <w:rPr>
          <w:rtl/>
        </w:rPr>
        <w:t xml:space="preserve"> </w:t>
      </w:r>
      <w:r w:rsidRPr="00BA7F1A">
        <w:rPr>
          <w:rtl/>
        </w:rPr>
        <w:t>נוהגים מנהגי אבילות השייכים להעומר</w:t>
      </w:r>
      <w:r>
        <w:rPr>
          <w:rFonts w:hint="cs"/>
          <w:rtl/>
        </w:rPr>
        <w:t>,</w:t>
      </w:r>
      <w:r w:rsidRPr="00BA7F1A">
        <w:rPr>
          <w:rtl/>
        </w:rPr>
        <w:t xml:space="preserve"> אז</w:t>
      </w:r>
      <w:r>
        <w:rPr>
          <w:rFonts w:hint="cs"/>
          <w:rtl/>
        </w:rPr>
        <w:t>י</w:t>
      </w:r>
      <w:r w:rsidRPr="00BA7F1A">
        <w:rPr>
          <w:rtl/>
        </w:rPr>
        <w:t xml:space="preserve"> כל קרואי החתונה </w:t>
      </w:r>
      <w:r>
        <w:rPr>
          <w:rFonts w:hint="cs"/>
          <w:rtl/>
        </w:rPr>
        <w:t xml:space="preserve">ג"כ </w:t>
      </w:r>
      <w:r w:rsidRPr="00BA7F1A">
        <w:rPr>
          <w:rtl/>
        </w:rPr>
        <w:t>מותרים להשתתף.</w:t>
      </w:r>
      <w:r>
        <w:rPr>
          <w:rFonts w:hint="cs"/>
          <w:rtl/>
        </w:rPr>
        <w:t xml:space="preserve"> </w:t>
      </w:r>
      <w:r>
        <w:rPr>
          <w:rtl/>
        </w:rPr>
        <w:t>ו</w:t>
      </w:r>
      <w:r w:rsidRPr="00BA7F1A">
        <w:rPr>
          <w:rtl/>
        </w:rPr>
        <w:t>מביא ראיה לשטתו מהא שעושים שבע ברכות למי שנשא אישה בר"ח אייר</w:t>
      </w:r>
      <w:r>
        <w:rPr>
          <w:rtl/>
        </w:rPr>
        <w:t xml:space="preserve"> </w:t>
      </w:r>
      <w:r w:rsidRPr="00BA7F1A">
        <w:rPr>
          <w:rtl/>
        </w:rPr>
        <w:t>אף שהשבע ברכות נערכים</w:t>
      </w:r>
      <w:r>
        <w:rPr>
          <w:rtl/>
        </w:rPr>
        <w:t xml:space="preserve"> </w:t>
      </w:r>
      <w:r w:rsidRPr="00BA7F1A">
        <w:rPr>
          <w:rtl/>
        </w:rPr>
        <w:t>בהשבוע הראשונה של אייר שהוא זמן איסור שמחה לכו"ע.</w:t>
      </w:r>
    </w:p>
    <w:p w:rsidR="009977BB" w:rsidRPr="00BA7F1A" w:rsidRDefault="009977BB" w:rsidP="008D3E0C">
      <w:pPr>
        <w:pStyle w:val="a2"/>
        <w:spacing w:after="120"/>
      </w:pPr>
      <w:r w:rsidRPr="00BA7F1A">
        <w:rPr>
          <w:rtl/>
        </w:rPr>
        <w:t>והדוחק בדבריו מובן</w:t>
      </w:r>
      <w:r>
        <w:rPr>
          <w:rtl/>
        </w:rPr>
        <w:t xml:space="preserve"> </w:t>
      </w:r>
      <w:r w:rsidRPr="00BA7F1A">
        <w:rPr>
          <w:rtl/>
        </w:rPr>
        <w:t>מאליו במה שהוא משווה השתתפות בחתונה להשתתפות בשבע ברכות מכיון שמעולם לא הי</w:t>
      </w:r>
      <w:r>
        <w:rPr>
          <w:rFonts w:hint="cs"/>
          <w:rtl/>
        </w:rPr>
        <w:t>'</w:t>
      </w:r>
      <w:r>
        <w:rPr>
          <w:rtl/>
        </w:rPr>
        <w:t xml:space="preserve"> מנהג לאסר </w:t>
      </w:r>
      <w:r w:rsidRPr="00BA7F1A">
        <w:rPr>
          <w:rtl/>
        </w:rPr>
        <w:t>השתתפות בשבע ברכות בימי ספירת העומר.</w:t>
      </w:r>
      <w:r>
        <w:rPr>
          <w:rFonts w:hint="cs"/>
          <w:rtl/>
        </w:rPr>
        <w:t xml:space="preserve"> </w:t>
      </w:r>
      <w:r w:rsidRPr="00BA7F1A">
        <w:rPr>
          <w:rtl/>
        </w:rPr>
        <w:t>ואיני יודע אם העולם סומכים על דברי האגרות משה</w:t>
      </w:r>
      <w:r>
        <w:rPr>
          <w:rtl/>
        </w:rPr>
        <w:t xml:space="preserve"> </w:t>
      </w:r>
      <w:r w:rsidRPr="00BA7F1A">
        <w:rPr>
          <w:rtl/>
        </w:rPr>
        <w:t>בזה או אם הם מחזיקים</w:t>
      </w:r>
      <w:r>
        <w:rPr>
          <w:rtl/>
        </w:rPr>
        <w:t xml:space="preserve"> בשיטת החתם סופר האוסרת </w:t>
      </w:r>
      <w:r w:rsidRPr="00BA7F1A">
        <w:rPr>
          <w:rtl/>
        </w:rPr>
        <w:t>השתתפות כזה משום דהוה כתרתי דסתרי.</w:t>
      </w:r>
    </w:p>
    <w:p w:rsidR="009977BB" w:rsidRDefault="009977BB" w:rsidP="008D3E0C">
      <w:pPr>
        <w:pStyle w:val="a2"/>
        <w:spacing w:after="120"/>
        <w:rPr>
          <w:rtl/>
        </w:rPr>
      </w:pPr>
      <w:r w:rsidRPr="00BA7F1A">
        <w:rPr>
          <w:shd w:val="clear" w:color="auto" w:fill="FFFFFF"/>
          <w:rtl/>
        </w:rPr>
        <w:t>ונראה לומר שבמקום שיש חשש שאי השתתפות בשמחת הנשואין יגרם</w:t>
      </w:r>
      <w:r>
        <w:rPr>
          <w:shd w:val="clear" w:color="auto" w:fill="FFFFFF"/>
          <w:rtl/>
        </w:rPr>
        <w:t xml:space="preserve"> </w:t>
      </w:r>
      <w:r w:rsidRPr="00BA7F1A">
        <w:rPr>
          <w:shd w:val="clear" w:color="auto" w:fill="FFFFFF"/>
          <w:rtl/>
        </w:rPr>
        <w:t>לקפידה מצד החתן או מצד הכלה</w:t>
      </w:r>
      <w:r>
        <w:rPr>
          <w:shd w:val="clear" w:color="auto" w:fill="FFFFFF"/>
          <w:rtl/>
        </w:rPr>
        <w:t xml:space="preserve"> </w:t>
      </w:r>
      <w:r w:rsidRPr="00BA7F1A">
        <w:rPr>
          <w:shd w:val="clear" w:color="auto" w:fill="FFFFFF"/>
          <w:rtl/>
        </w:rPr>
        <w:t>והקפידה יכול לגרם לפירוד לבבות אפשר שיש להקל</w:t>
      </w:r>
      <w:r>
        <w:rPr>
          <w:shd w:val="clear" w:color="auto" w:fill="FFFFFF"/>
          <w:rtl/>
        </w:rPr>
        <w:t xml:space="preserve"> </w:t>
      </w:r>
      <w:r w:rsidRPr="00BA7F1A">
        <w:rPr>
          <w:shd w:val="clear" w:color="auto" w:fill="FFFFFF"/>
          <w:rtl/>
        </w:rPr>
        <w:t>לכו"ע</w:t>
      </w:r>
      <w:r>
        <w:rPr>
          <w:shd w:val="clear" w:color="auto" w:fill="FFFFFF"/>
          <w:rtl/>
        </w:rPr>
        <w:t xml:space="preserve"> </w:t>
      </w:r>
      <w:r w:rsidRPr="00BA7F1A">
        <w:rPr>
          <w:shd w:val="clear" w:color="auto" w:fill="FFFFFF"/>
          <w:rtl/>
        </w:rPr>
        <w:t>להשתתפף</w:t>
      </w:r>
      <w:r>
        <w:rPr>
          <w:shd w:val="clear" w:color="auto" w:fill="FFFFFF"/>
          <w:rtl/>
        </w:rPr>
        <w:t xml:space="preserve"> בחתונה כזה</w:t>
      </w:r>
      <w:r w:rsidRPr="00BA7F1A">
        <w:rPr>
          <w:shd w:val="clear" w:color="auto" w:fill="FFFFFF"/>
          <w:rtl/>
        </w:rPr>
        <w:t>.</w:t>
      </w:r>
      <w:r>
        <w:rPr>
          <w:rFonts w:hint="cs"/>
          <w:shd w:val="clear" w:color="auto" w:fill="FFFFFF"/>
          <w:rtl/>
        </w:rPr>
        <w:t xml:space="preserve"> ו</w:t>
      </w:r>
      <w:r w:rsidRPr="00BA7F1A">
        <w:rPr>
          <w:shd w:val="clear" w:color="auto" w:fill="FFFFFF"/>
          <w:rtl/>
        </w:rPr>
        <w:t>עיין בשו"ת זרע אמת שהאריך בענין תספורת בימי העומר ומצדד להתיר כשצריך</w:t>
      </w:r>
      <w:r>
        <w:rPr>
          <w:shd w:val="clear" w:color="auto" w:fill="FFFFFF"/>
          <w:rtl/>
        </w:rPr>
        <w:t xml:space="preserve"> לקבל פני שרים ומפני הפסד</w:t>
      </w:r>
      <w:r>
        <w:rPr>
          <w:rFonts w:hint="cs"/>
          <w:shd w:val="clear" w:color="auto" w:fill="FFFFFF"/>
          <w:rtl/>
        </w:rPr>
        <w:t xml:space="preserve"> </w:t>
      </w:r>
      <w:r>
        <w:rPr>
          <w:shd w:val="clear" w:color="auto" w:fill="FFFFFF"/>
          <w:rtl/>
        </w:rPr>
        <w:t>ממונו</w:t>
      </w:r>
      <w:r w:rsidRPr="00BA7F1A">
        <w:rPr>
          <w:shd w:val="clear" w:color="auto" w:fill="FFFFFF"/>
          <w:rtl/>
        </w:rPr>
        <w:t>. ועיין בשו"ת חתם סופר ס' קנח</w:t>
      </w:r>
      <w:r>
        <w:rPr>
          <w:shd w:val="clear" w:color="auto" w:fill="FFFFFF"/>
          <w:rtl/>
        </w:rPr>
        <w:t xml:space="preserve"> </w:t>
      </w:r>
      <w:r w:rsidRPr="00BA7F1A">
        <w:rPr>
          <w:shd w:val="clear" w:color="auto" w:fill="FFFFFF"/>
          <w:rtl/>
        </w:rPr>
        <w:t>שכתב דיש גדולים שמתירים במקום הפסד רב. וכל זה כשהחתונה נערכת קודם חודש אייר או אחרי לג בעומר כמובן ופשוט.</w:t>
      </w:r>
      <w:r w:rsidRPr="009D29B0">
        <w:rPr>
          <w:rtl/>
        </w:rPr>
        <w:t xml:space="preserve"> </w:t>
      </w:r>
    </w:p>
    <w:p w:rsidR="009977BB" w:rsidRDefault="009977BB" w:rsidP="008D3E0C">
      <w:pPr>
        <w:pStyle w:val="a2"/>
        <w:spacing w:before="0" w:after="0"/>
        <w:jc w:val="center"/>
      </w:pPr>
      <w:r>
        <w:rPr>
          <w:noProof/>
        </w:rPr>
        <w:drawing>
          <wp:inline distT="0" distB="0" distL="0" distR="0" wp14:anchorId="02ED9BB0" wp14:editId="707A6E53">
            <wp:extent cx="655955" cy="2940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9977BB" w:rsidRDefault="009977BB" w:rsidP="008D3E0C">
      <w:pPr>
        <w:bidi/>
        <w:spacing w:after="0" w:line="240" w:lineRule="auto"/>
        <w:rPr>
          <w:rFonts w:ascii="FbFrankReal" w:eastAsia="Calibri" w:hAnsi="FbFrankReal" w:cs="FbFrankReal"/>
          <w:sz w:val="24"/>
          <w:szCs w:val="24"/>
        </w:rPr>
        <w:sectPr w:rsidR="009977BB" w:rsidSect="009977BB">
          <w:footnotePr>
            <w:numRestart w:val="eachSect"/>
          </w:footnotePr>
          <w:type w:val="continuous"/>
          <w:pgSz w:w="7920" w:h="12240"/>
          <w:pgMar w:top="720" w:right="864" w:bottom="720" w:left="864" w:header="0" w:footer="0" w:gutter="0"/>
          <w:cols w:space="720"/>
        </w:sectPr>
      </w:pPr>
    </w:p>
    <w:p w:rsidR="009B4059" w:rsidRDefault="009B4059" w:rsidP="008D3E0C">
      <w:pPr>
        <w:pStyle w:val="a"/>
        <w:rPr>
          <w:rtl/>
        </w:rPr>
      </w:pPr>
      <w:bookmarkStart w:id="88" w:name="_Toc453294234"/>
      <w:r>
        <w:br w:type="page"/>
      </w:r>
    </w:p>
    <w:p w:rsidR="009977BB" w:rsidRPr="00E54B22" w:rsidRDefault="009977BB" w:rsidP="008D3E0C">
      <w:pPr>
        <w:pStyle w:val="a"/>
        <w:rPr>
          <w:rtl/>
        </w:rPr>
      </w:pPr>
      <w:r w:rsidRPr="00E54B22">
        <w:rPr>
          <w:rFonts w:hint="cs"/>
          <w:rtl/>
        </w:rPr>
        <w:lastRenderedPageBreak/>
        <w:t>דין גבינות מחלב ישראל שלא היה משגיח בתחילת החליבה</w:t>
      </w:r>
      <w:bookmarkEnd w:id="88"/>
    </w:p>
    <w:p w:rsidR="009977BB" w:rsidRDefault="009977BB" w:rsidP="008D3E0C">
      <w:pPr>
        <w:pStyle w:val="a0"/>
        <w:rPr>
          <w:rtl/>
        </w:rPr>
      </w:pPr>
      <w:bookmarkStart w:id="89" w:name="_Toc453294235"/>
      <w:r>
        <w:rPr>
          <w:rFonts w:hint="cs"/>
          <w:rtl/>
        </w:rPr>
        <w:t>הרב שלום דוב בער שוחאט</w:t>
      </w:r>
      <w:bookmarkEnd w:id="89"/>
    </w:p>
    <w:p w:rsidR="009977BB" w:rsidRDefault="009977BB" w:rsidP="008D3E0C">
      <w:pPr>
        <w:pStyle w:val="a1"/>
        <w:rPr>
          <w:rtl/>
        </w:rPr>
      </w:pPr>
      <w:r>
        <w:rPr>
          <w:rFonts w:hint="cs"/>
          <w:rtl/>
        </w:rPr>
        <w:t>דומ"צ בבד"ץ אגודת הרבנים דארה"ב וקנדה</w:t>
      </w:r>
    </w:p>
    <w:p w:rsidR="009977BB" w:rsidRPr="009977BB" w:rsidRDefault="009977BB" w:rsidP="008D3E0C">
      <w:pPr>
        <w:pStyle w:val="a2"/>
        <w:spacing w:after="120"/>
        <w:rPr>
          <w:rtl/>
        </w:rPr>
      </w:pPr>
      <w:r w:rsidRPr="009977BB">
        <w:rPr>
          <w:rFonts w:hint="cs"/>
          <w:rtl/>
        </w:rPr>
        <w:t>נשאלתי בענין גבינות שנעשו תחת השגחה מהודרת במדינה מודרנית, והגבינות נעשו מחלב שנחלב מכמה מחלבות (שנבדקו כולן ואין דבר טמא בעדריהן), ומשגיח אחד הלך ממחלבה למחלבה וביקר בכל מחלבה, אלא שלא ראה תחילת החליבה בכל מקום, ובחלקם ראה רק באמצע החליבה, האם החלב שנחלב עבור גבינות אלה נחשב "חלב ישראל" לכתחילה או לא?</w:t>
      </w:r>
    </w:p>
    <w:p w:rsidR="009977BB" w:rsidRPr="009977BB" w:rsidRDefault="009977BB" w:rsidP="008D3E0C">
      <w:pPr>
        <w:pStyle w:val="a2"/>
        <w:spacing w:after="120"/>
        <w:rPr>
          <w:rtl/>
        </w:rPr>
      </w:pPr>
      <w:r w:rsidRPr="009977BB">
        <w:rPr>
          <w:rFonts w:hint="cs"/>
          <w:b/>
          <w:bCs/>
          <w:rtl/>
        </w:rPr>
        <w:t>א.</w:t>
      </w:r>
      <w:r w:rsidRPr="009977BB">
        <w:rPr>
          <w:rFonts w:hint="cs"/>
          <w:rtl/>
        </w:rPr>
        <w:t xml:space="preserve"> איתא בשו"ע (יו"ד קטו, א) בנוגע לאיסור חלב עכו"ם, שהדרך שהחלב יהיה כשר הוא: אם אין לגוי דבר טמא בעדרו </w:t>
      </w:r>
      <w:r w:rsidRPr="009977BB">
        <w:rPr>
          <w:rtl/>
        </w:rPr>
        <w:t>–</w:t>
      </w:r>
      <w:r w:rsidRPr="009977BB">
        <w:rPr>
          <w:rFonts w:hint="cs"/>
          <w:rtl/>
        </w:rPr>
        <w:t xml:space="preserve"> אזי מספיק שהישראל ישב בחוץ בשעה שהוא חולב, אפילו אינו רואה החליבה; ואם יש לגוי דבר טמא בעדרו </w:t>
      </w:r>
      <w:r w:rsidRPr="009977BB">
        <w:rPr>
          <w:rtl/>
        </w:rPr>
        <w:t>–</w:t>
      </w:r>
      <w:r w:rsidRPr="009977BB">
        <w:rPr>
          <w:rFonts w:hint="cs"/>
          <w:rtl/>
        </w:rPr>
        <w:t xml:space="preserve"> אזי צריך שהגוי ידע על איסור חלב טמא, וכן שיוכל הישראל לראותו בעת החליבה, אפילו אם בפועל רואה אותו רק כשהוא עומד ולא כשהוא יושב, ובכך יש "מירתת" לגוי, ולא יערב חלב טמא.</w:t>
      </w:r>
    </w:p>
    <w:p w:rsidR="009977BB" w:rsidRPr="009977BB" w:rsidRDefault="009977BB" w:rsidP="008D3E0C">
      <w:pPr>
        <w:pStyle w:val="a2"/>
        <w:spacing w:after="120"/>
        <w:rPr>
          <w:rtl/>
        </w:rPr>
      </w:pPr>
      <w:r w:rsidRPr="009977BB">
        <w:rPr>
          <w:rFonts w:hint="cs"/>
          <w:rtl/>
        </w:rPr>
        <w:t>ועל זה כותב הש"ך (סק"ג): "נראה דכל שכן דמהני כשהוא יוצא ונכנס", דהיינו שעדיף שיהיה "יוצא ונכנס" מאשר שיושב בחוץ כל זמן החליבה והגוי יודע שהוא יכול לעמוד ולתפוס אותו.</w:t>
      </w:r>
    </w:p>
    <w:p w:rsidR="009977BB" w:rsidRPr="009977BB" w:rsidRDefault="009977BB" w:rsidP="008D3E0C">
      <w:pPr>
        <w:pStyle w:val="a2"/>
        <w:spacing w:after="120"/>
        <w:rPr>
          <w:rtl/>
        </w:rPr>
      </w:pPr>
      <w:r w:rsidRPr="009977BB">
        <w:rPr>
          <w:rFonts w:hint="cs"/>
          <w:rtl/>
        </w:rPr>
        <w:t>וכן הט"ז (סק"ד) התיר יוצא ונכנס מדין מירתת (אלא שלא כתב שיוצא ונכנס עדיף, כהש"ך).</w:t>
      </w:r>
    </w:p>
    <w:p w:rsidR="009977BB" w:rsidRPr="009977BB" w:rsidRDefault="009977BB" w:rsidP="008D3E0C">
      <w:pPr>
        <w:pStyle w:val="a2"/>
        <w:spacing w:after="120"/>
        <w:rPr>
          <w:rtl/>
        </w:rPr>
      </w:pPr>
      <w:r w:rsidRPr="009977BB">
        <w:rPr>
          <w:rFonts w:hint="cs"/>
          <w:rtl/>
        </w:rPr>
        <w:t>ומוסיף הרמ"א (שם), דלכתחילה צריך שהישראל יראה תחילת החליבה, בכדי לוודאות שאין דבר טמא בכלי של הנכרי. וזהו גם אם אין דבר טמא בעדרו (ט"ז סק"ה וש"ך סק"ד), כי חיישינן שמא הגוי לא הקפיד לנקות הכלי היטב משיירי חלב טמא (ביאור הגר"א סק"ד).</w:t>
      </w:r>
    </w:p>
    <w:p w:rsidR="009977BB" w:rsidRPr="009977BB" w:rsidRDefault="009977BB" w:rsidP="008D3E0C">
      <w:pPr>
        <w:pStyle w:val="a2"/>
        <w:spacing w:after="120"/>
        <w:rPr>
          <w:rtl/>
        </w:rPr>
      </w:pPr>
      <w:r w:rsidRPr="009977BB">
        <w:rPr>
          <w:rFonts w:hint="cs"/>
          <w:rtl/>
        </w:rPr>
        <w:t xml:space="preserve">וממשיך הרמ"א, דבדיעבד מותר. ומהו בדיעבד? הט"ז (סק"ד) מבאר דזה קאי על מה שכתב שיש לבדוק הכלי קודם החליבה, דאם בדיעבד לא בדק </w:t>
      </w:r>
      <w:r w:rsidRPr="009977BB">
        <w:rPr>
          <w:rtl/>
        </w:rPr>
        <w:t>–</w:t>
      </w:r>
      <w:r w:rsidRPr="009977BB">
        <w:rPr>
          <w:rFonts w:hint="cs"/>
          <w:rtl/>
        </w:rPr>
        <w:t xml:space="preserve"> עדיין כשר, אבל אם מדובר שלא היה בתחילת החליבה, אזי אפילו בדיעבד אסור, אפילו אם אין דבר טמא בעדרו. והש"ך (סק"ח) מבאר בתחילה כמו הט"ז, ואח"כ מביא שיטת האו"ה הארוך וסמ"ק ועוד המחמירים יותר, דהבדיעבד לא קאי על לא בדק הכלי, אלא על כלי של נכרי, דאז </w:t>
      </w:r>
      <w:r w:rsidRPr="009977BB">
        <w:rPr>
          <w:rtl/>
        </w:rPr>
        <w:t>–</w:t>
      </w:r>
      <w:r w:rsidRPr="009977BB">
        <w:rPr>
          <w:rFonts w:hint="cs"/>
          <w:rtl/>
        </w:rPr>
        <w:t xml:space="preserve"> אם בדק הכלי וגם היה בתחילת החליבה, אזי מותר בדיעבד, אבל אם לא בדק הכלי או לא היה בתחילת החליבה </w:t>
      </w:r>
      <w:r w:rsidRPr="009977BB">
        <w:rPr>
          <w:rtl/>
        </w:rPr>
        <w:t>–</w:t>
      </w:r>
      <w:r w:rsidRPr="009977BB">
        <w:rPr>
          <w:rFonts w:hint="cs"/>
          <w:rtl/>
        </w:rPr>
        <w:t xml:space="preserve"> אסור אף בדיעבד (וראה גם ש"ך סקי"ג).</w:t>
      </w:r>
    </w:p>
    <w:p w:rsidR="009977BB" w:rsidRPr="009977BB" w:rsidRDefault="009977BB" w:rsidP="008D3E0C">
      <w:pPr>
        <w:pStyle w:val="a2"/>
        <w:spacing w:after="120"/>
        <w:rPr>
          <w:rtl/>
        </w:rPr>
      </w:pPr>
      <w:r w:rsidRPr="009977BB">
        <w:rPr>
          <w:rFonts w:hint="cs"/>
          <w:rtl/>
        </w:rPr>
        <w:lastRenderedPageBreak/>
        <w:t>אבל כ"ז הוא רק בנוגע שחלבו הגוי עבור שתיה, אבל באם ידוע שדעת הגוי לחלוב עבור גבינה, אזי הש"ך מבאר (סק"כ וסקכ"א) שמותר אפילו לא היה שם בתחילת החליבה, כי לא חיישינן שעירב חלב טמא, ומשמע מדבריו שהוא לכתחילה. אבל בסקכ"ב משמע שזהו רק בדיעבד שמותר אם לא היה שם בתחילת החליבה. ולא נחית לחלק בין אם המדובר גם באין דבר טמא בעדרו, או רק כשיש דבר טמא בעדרו.</w:t>
      </w:r>
    </w:p>
    <w:p w:rsidR="009977BB" w:rsidRPr="009977BB" w:rsidRDefault="009977BB" w:rsidP="008D3E0C">
      <w:pPr>
        <w:pStyle w:val="a2"/>
        <w:spacing w:after="120"/>
        <w:rPr>
          <w:rtl/>
        </w:rPr>
      </w:pPr>
      <w:r w:rsidRPr="009977BB">
        <w:rPr>
          <w:rFonts w:hint="cs"/>
          <w:b/>
          <w:bCs/>
          <w:rtl/>
        </w:rPr>
        <w:t>ב.</w:t>
      </w:r>
      <w:r w:rsidRPr="009977BB">
        <w:rPr>
          <w:rFonts w:hint="cs"/>
          <w:rtl/>
        </w:rPr>
        <w:t xml:space="preserve"> ויש לברר מהי הסיבה מדוע החמירו כ"כ שיש לראות תחילת החליבה (ולבדוק הכלי </w:t>
      </w:r>
      <w:r w:rsidRPr="009977BB">
        <w:rPr>
          <w:rtl/>
        </w:rPr>
        <w:t>–</w:t>
      </w:r>
      <w:r w:rsidRPr="009977BB">
        <w:rPr>
          <w:rFonts w:hint="cs"/>
          <w:rtl/>
        </w:rPr>
        <w:t xml:space="preserve"> להש"ך), שאפילו בדיעבד אסור אם נעשה לשתיה, ואם נעשה לגבינה </w:t>
      </w:r>
      <w:r w:rsidRPr="009977BB">
        <w:rPr>
          <w:rtl/>
        </w:rPr>
        <w:t>–</w:t>
      </w:r>
      <w:r w:rsidRPr="009977BB">
        <w:rPr>
          <w:rFonts w:hint="cs"/>
          <w:rtl/>
        </w:rPr>
        <w:t xml:space="preserve"> מותר רק בדיעבד?</w:t>
      </w:r>
    </w:p>
    <w:p w:rsidR="009977BB" w:rsidRPr="009977BB" w:rsidRDefault="009977BB" w:rsidP="008D3E0C">
      <w:pPr>
        <w:pStyle w:val="a2"/>
        <w:spacing w:after="120"/>
        <w:rPr>
          <w:rtl/>
        </w:rPr>
      </w:pPr>
      <w:r w:rsidRPr="009977BB">
        <w:rPr>
          <w:rFonts w:hint="cs"/>
          <w:rtl/>
        </w:rPr>
        <w:t xml:space="preserve">והנה הסיבה מדוע הקילו בנעשה לגבינה כשלא היה בתחילת החליבה (אבל היה בעת החליבה), נכתב להדיא שזהו משום שמאחר וחלב טמא לא עומד, אזי לא חיישינן שעירב חלב טמא כי יזיק. ומשמע, שעיקר החשש כאשר לא נמצא בתחילת החליבה ולא בודק הכלי הוא </w:t>
      </w:r>
      <w:r w:rsidRPr="009977BB">
        <w:rPr>
          <w:rtl/>
        </w:rPr>
        <w:t>–</w:t>
      </w:r>
      <w:r w:rsidRPr="009977BB">
        <w:rPr>
          <w:rFonts w:hint="cs"/>
          <w:rtl/>
        </w:rPr>
        <w:t xml:space="preserve"> שמא נתערב חלב טמא, ואפילו אם אין דבר טמא בעדרו עדיין חישיינן איכשהו לחלב טמא בכלי (כגון שלקח הכלי למקום אחר לחלוב חלב, ואז חזר עם כלי זה לעדרו זה), ולכן אם נעשה לשתיה </w:t>
      </w:r>
      <w:r w:rsidRPr="009977BB">
        <w:rPr>
          <w:rtl/>
        </w:rPr>
        <w:t>–</w:t>
      </w:r>
      <w:r w:rsidRPr="009977BB">
        <w:rPr>
          <w:rFonts w:hint="cs"/>
          <w:rtl/>
        </w:rPr>
        <w:t xml:space="preserve"> מחמירים אף בדיעבד, ואם נעשה לגבינה </w:t>
      </w:r>
      <w:r w:rsidRPr="009977BB">
        <w:rPr>
          <w:rtl/>
        </w:rPr>
        <w:t>–</w:t>
      </w:r>
      <w:r w:rsidRPr="009977BB">
        <w:rPr>
          <w:rFonts w:hint="cs"/>
          <w:rtl/>
        </w:rPr>
        <w:t xml:space="preserve"> אזי מקילים, כי אמרינן שאע"פ שהגוי יכל היה לערב, מ"מ לא שווה לו לערב ולכן כשר בדיעבד אם ראה שאר החליבה (שאז יצאנו מגזירת חלב עכו"ם).</w:t>
      </w:r>
    </w:p>
    <w:p w:rsidR="009977BB" w:rsidRPr="009977BB" w:rsidRDefault="009977BB" w:rsidP="008D3E0C">
      <w:pPr>
        <w:pStyle w:val="a2"/>
        <w:spacing w:after="120"/>
        <w:rPr>
          <w:rtl/>
        </w:rPr>
      </w:pPr>
      <w:r w:rsidRPr="009977BB">
        <w:rPr>
          <w:rFonts w:hint="cs"/>
          <w:rtl/>
        </w:rPr>
        <w:t xml:space="preserve">ויש מקום לומר, שזהו דין בכלי ולא בדין בחלב, שכל זמן שיש איזשהו חשש אפילו רחוק שהיה חלב טמא בכלי, אזי מסברה יש לאסור, ואם יש סיבה מדוע הגוי לא ירצה לערב </w:t>
      </w:r>
      <w:r w:rsidRPr="009977BB">
        <w:rPr>
          <w:rtl/>
        </w:rPr>
        <w:t>–</w:t>
      </w:r>
      <w:r w:rsidRPr="009977BB">
        <w:rPr>
          <w:rFonts w:hint="cs"/>
          <w:rtl/>
        </w:rPr>
        <w:t xml:space="preserve"> אזי מותר בדיעבד. ולפי זה נראה, שאם אין שום חשש (אפילו רחוק!) שיהיה חלב טמא בכלי, אזי יהיה כשר אף לכתחילה כאשר לא ראה תחילת החליבה או לא בדק הכלי, שהרי בעיית חלב עכו"ם אין כאן (כי ראה הישראל חלק מהחליבה, וזה מספיק מדין יוצא ונכנס), וגם בעיית חלב טמא בכלי אין כאן </w:t>
      </w:r>
      <w:r w:rsidRPr="009977BB">
        <w:rPr>
          <w:rtl/>
        </w:rPr>
        <w:t>–</w:t>
      </w:r>
      <w:r w:rsidRPr="009977BB">
        <w:rPr>
          <w:rFonts w:hint="cs"/>
          <w:rtl/>
        </w:rPr>
        <w:t xml:space="preserve"> כי אין אפשרות שיערב (עכ"פ בטעות).</w:t>
      </w:r>
    </w:p>
    <w:p w:rsidR="009977BB" w:rsidRPr="009977BB" w:rsidRDefault="009977BB" w:rsidP="008D3E0C">
      <w:pPr>
        <w:pStyle w:val="a2"/>
        <w:spacing w:after="120"/>
        <w:rPr>
          <w:rtl/>
        </w:rPr>
      </w:pPr>
      <w:r w:rsidRPr="009977BB">
        <w:rPr>
          <w:rFonts w:hint="cs"/>
          <w:b/>
          <w:bCs/>
          <w:rtl/>
        </w:rPr>
        <w:t>ג.</w:t>
      </w:r>
      <w:r w:rsidRPr="009977BB">
        <w:rPr>
          <w:rFonts w:hint="cs"/>
          <w:rtl/>
        </w:rPr>
        <w:t xml:space="preserve"> ועפ"ז י"ל, שבמחלבה מודרנית של גוי שהתחילו לחלוב קודם שבא הישראל, ואח"כ בא הישראל וראה אמצע החליבה, אזי החלב יהיה נחשב חלב ישראל (בפרט אם נעשה לגבינה), כי הכלים שבהם מאספים החלב במחלבה הם כלים המיועדים רק לחלב ולא לשום דבר אחר והם מחוברים למכונות, ובאם אין בעדרו שום דבר טמא, אזי אין שום מקום לחשש (אפילו רחוק) שיהיה עירוב חלב טמא בכלי (עכ"פ בטעות), שהרי אי אפשר לסחוב מכונות אלה ממקום זה (שיש בו רק בהמות טמאות) למקום בו יש בהמות טמאות, וגם אין לחשוש שמא הביא חלב טמא ממחלבה אחרת ושפכה אל תוך המיכל הזה בדווקא בשביל להטריף חלב של הישראל (שהרי אין זה כלי המיועד לשימוש אחר, כמו הדלי שבו חלבו בזמנם).</w:t>
      </w:r>
    </w:p>
    <w:p w:rsidR="009977BB" w:rsidRPr="009977BB" w:rsidRDefault="009977BB" w:rsidP="008D3E0C">
      <w:pPr>
        <w:pStyle w:val="a2"/>
        <w:spacing w:after="120"/>
        <w:rPr>
          <w:rtl/>
        </w:rPr>
      </w:pPr>
      <w:r w:rsidRPr="009977BB">
        <w:rPr>
          <w:rFonts w:hint="cs"/>
          <w:rtl/>
        </w:rPr>
        <w:t xml:space="preserve">ואף אם נאמר, שאפילו כשאין בעדרו טמא וזו מחלבה מודרנית שאין חשש חלב טמא בכלי קודם שממלא החלב טהור, עדיין יש בעיה שמא נשאר חלב עכו"ם (מבהמה </w:t>
      </w:r>
      <w:r w:rsidRPr="009977BB">
        <w:rPr>
          <w:rFonts w:hint="cs"/>
          <w:rtl/>
        </w:rPr>
        <w:lastRenderedPageBreak/>
        <w:t xml:space="preserve">טהורה) מחליבה קודמת בתוך הכלים, ולכן יש להיות בתחילת חליבה ולבדוק שהכלי נקי לגמרי </w:t>
      </w:r>
      <w:r w:rsidRPr="009977BB">
        <w:rPr>
          <w:rtl/>
        </w:rPr>
        <w:t>–</w:t>
      </w:r>
      <w:r w:rsidRPr="009977BB">
        <w:rPr>
          <w:rFonts w:hint="cs"/>
          <w:rtl/>
        </w:rPr>
        <w:t xml:space="preserve"> הנה במדינות מפותחות ובמחלבות מודרניות, קודם כל חליבה מנקים המיכלים לגמרי מחלב שנשאר שם קודם, ע"י חומרי חיטוי (שגם פוגמים), כי חלב שנשאר כמה שעות בחוץ מגדל חיידקים וכו' שיהרסו החלב החדש, וכו'.</w:t>
      </w:r>
    </w:p>
    <w:p w:rsidR="009977BB" w:rsidRPr="009977BB" w:rsidRDefault="009977BB" w:rsidP="008D3E0C">
      <w:pPr>
        <w:pStyle w:val="a2"/>
        <w:spacing w:after="120"/>
        <w:rPr>
          <w:rtl/>
        </w:rPr>
      </w:pPr>
      <w:r w:rsidRPr="009977BB">
        <w:rPr>
          <w:rFonts w:hint="cs"/>
          <w:rtl/>
        </w:rPr>
        <w:t>נמצא, שיש כאן "מירתת" כפול שתיים, הן מפאת החוק, והן מפאת המשגיח, ששניהם יכולים לבוא אף קודם החליבה ולבדוק מה מצב המיכלים, והגוי יפסיד אם לא ינקה כדבעי (והגוי אינו יודע מתי יבוא הישראל אליו, אם בתחילת החליבה או באמצעה או קרוב לסופה).</w:t>
      </w:r>
    </w:p>
    <w:p w:rsidR="009977BB" w:rsidRPr="009977BB" w:rsidRDefault="009977BB" w:rsidP="008D3E0C">
      <w:pPr>
        <w:pStyle w:val="a2"/>
        <w:spacing w:after="120"/>
        <w:rPr>
          <w:rtl/>
        </w:rPr>
      </w:pPr>
      <w:r w:rsidRPr="009977BB">
        <w:rPr>
          <w:rFonts w:hint="cs"/>
          <w:b/>
          <w:bCs/>
          <w:rtl/>
        </w:rPr>
        <w:t>ד.</w:t>
      </w:r>
      <w:r w:rsidRPr="009977BB">
        <w:rPr>
          <w:rFonts w:hint="cs"/>
          <w:rtl/>
        </w:rPr>
        <w:t xml:space="preserve"> אשר לכן נראה לומר שמותר שהמשגיח לא יהיה בכל מחלבה בתחילת החליבה לבדוק הכלים באם ישנם ד' התנאים הבאים: (1) אין בעדרו דבר טמא; (2) הגויים יודעים שהמיכל צריך להיות נקי ושהמשגיח יבוא אי שם בעת החליבה (בתחילתה, באמצעה, או קרוב לסופה) לבדוק את הכלים והבהמות; (3) מדובר במחלבה מודרנית שאי אפשר לסחוב הכלים למקום אחר לחלוב בהמות אחרות; (4) מדובר במדינה שבה יש חוקי בריאות שמקפידים שלא להשאיר חלב שיגדל חיידקים וכו'.</w:t>
      </w:r>
    </w:p>
    <w:p w:rsidR="009977BB" w:rsidRPr="009977BB" w:rsidRDefault="009977BB" w:rsidP="008D3E0C">
      <w:pPr>
        <w:pStyle w:val="a2"/>
        <w:spacing w:after="120"/>
        <w:rPr>
          <w:rtl/>
        </w:rPr>
      </w:pPr>
      <w:r w:rsidRPr="009977BB">
        <w:rPr>
          <w:rFonts w:hint="cs"/>
          <w:rtl/>
        </w:rPr>
        <w:t>ועאכו"כ אם נעשה לגבינה.</w:t>
      </w:r>
    </w:p>
    <w:p w:rsidR="009977BB" w:rsidRDefault="009977BB" w:rsidP="008D3E0C">
      <w:pPr>
        <w:pStyle w:val="a2"/>
        <w:spacing w:before="0" w:after="0"/>
        <w:jc w:val="center"/>
      </w:pPr>
      <w:r>
        <w:rPr>
          <w:noProof/>
        </w:rPr>
        <w:drawing>
          <wp:inline distT="0" distB="0" distL="0" distR="0" wp14:anchorId="23E7599F" wp14:editId="7D65EFB7">
            <wp:extent cx="655955" cy="2940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9977BB" w:rsidRDefault="009977BB" w:rsidP="008D3E0C">
      <w:pPr>
        <w:bidi/>
        <w:spacing w:after="0" w:line="240" w:lineRule="auto"/>
        <w:rPr>
          <w:rFonts w:ascii="FbFrankReal" w:eastAsia="Calibri" w:hAnsi="FbFrankReal" w:cs="FbFrankReal"/>
          <w:sz w:val="24"/>
          <w:szCs w:val="24"/>
        </w:rPr>
        <w:sectPr w:rsidR="009977BB" w:rsidSect="009977BB">
          <w:footnotePr>
            <w:numRestart w:val="eachSect"/>
          </w:footnotePr>
          <w:type w:val="continuous"/>
          <w:pgSz w:w="7920" w:h="12240"/>
          <w:pgMar w:top="720" w:right="864" w:bottom="720" w:left="864" w:header="0" w:footer="0" w:gutter="0"/>
          <w:cols w:space="720"/>
        </w:sectPr>
      </w:pPr>
    </w:p>
    <w:p w:rsidR="009B4059" w:rsidRDefault="009B4059" w:rsidP="008D3E0C">
      <w:pPr>
        <w:pStyle w:val="a"/>
        <w:rPr>
          <w:rtl/>
        </w:rPr>
      </w:pPr>
      <w:bookmarkStart w:id="90" w:name="_Toc453294236"/>
    </w:p>
    <w:p w:rsidR="009977BB" w:rsidRDefault="009977BB" w:rsidP="008D3E0C">
      <w:pPr>
        <w:pStyle w:val="a"/>
        <w:rPr>
          <w:rtl/>
        </w:rPr>
      </w:pPr>
      <w:r w:rsidRPr="006C37C7">
        <w:rPr>
          <w:rFonts w:hint="cs"/>
          <w:rtl/>
        </w:rPr>
        <w:t>כלי זמר וריקודים בסעודת מצוה בימי הספירה</w:t>
      </w:r>
      <w:bookmarkEnd w:id="90"/>
    </w:p>
    <w:p w:rsidR="009977BB" w:rsidRPr="00AB2B34" w:rsidRDefault="009977BB" w:rsidP="008D3E0C">
      <w:pPr>
        <w:pStyle w:val="a0"/>
        <w:rPr>
          <w:rtl/>
        </w:rPr>
      </w:pPr>
      <w:bookmarkStart w:id="91" w:name="_Toc453294237"/>
      <w:r w:rsidRPr="00AB2B34">
        <w:rPr>
          <w:rFonts w:hint="cs"/>
          <w:rtl/>
        </w:rPr>
        <w:t>הרב משה מרקוביץ</w:t>
      </w:r>
      <w:bookmarkEnd w:id="91"/>
    </w:p>
    <w:p w:rsidR="009977BB" w:rsidRPr="006C37C7" w:rsidRDefault="009977BB" w:rsidP="008D3E0C">
      <w:pPr>
        <w:pStyle w:val="a1"/>
        <w:rPr>
          <w:rtl/>
        </w:rPr>
      </w:pPr>
      <w:r w:rsidRPr="00AB2B34">
        <w:rPr>
          <w:rFonts w:hint="cs"/>
          <w:rtl/>
        </w:rPr>
        <w:t>ברוקלין נ.י.</w:t>
      </w:r>
    </w:p>
    <w:p w:rsidR="009977BB" w:rsidRDefault="009977BB" w:rsidP="008D3E0C">
      <w:pPr>
        <w:pStyle w:val="a2"/>
        <w:spacing w:after="120"/>
        <w:rPr>
          <w:rtl/>
        </w:rPr>
      </w:pPr>
      <w:r>
        <w:rPr>
          <w:rFonts w:hint="cs"/>
          <w:rtl/>
        </w:rPr>
        <w:t>בספר הלכות ספירת העומר משולחן ערוך אדמו"ר הזקן עם ביאורי הרה"ח רש"ב שי' לוין, עמוד פד:</w:t>
      </w:r>
    </w:p>
    <w:p w:rsidR="009977BB" w:rsidRDefault="009977BB" w:rsidP="008D3E0C">
      <w:pPr>
        <w:pStyle w:val="a2"/>
        <w:spacing w:after="120"/>
        <w:rPr>
          <w:rtl/>
        </w:rPr>
      </w:pPr>
      <w:r>
        <w:rPr>
          <w:rFonts w:hint="cs"/>
          <w:rtl/>
        </w:rPr>
        <w:t>"ופעם אחת הורה הרבי להקל (לקו"ש חל"ז ע' 122), באופן שהוא: (א) אחרי ל"ג בעומר (שיש נוהגים להקל בהם, (ב) סעודת מצוה. (ג) כפי הנראה איירי שם בהקלטה (ולא במוסיקה חיה של כלי זמר)". עכ"ל.</w:t>
      </w:r>
    </w:p>
    <w:p w:rsidR="009977BB" w:rsidRDefault="009977BB" w:rsidP="008D3E0C">
      <w:pPr>
        <w:pStyle w:val="a2"/>
        <w:spacing w:after="120"/>
        <w:rPr>
          <w:rtl/>
        </w:rPr>
      </w:pPr>
      <w:r>
        <w:rPr>
          <w:rFonts w:hint="cs"/>
          <w:rtl/>
        </w:rPr>
        <w:t>ויש להעיר בזה:</w:t>
      </w:r>
    </w:p>
    <w:p w:rsidR="009977BB" w:rsidRDefault="009977BB" w:rsidP="008D3E0C">
      <w:pPr>
        <w:pStyle w:val="a2"/>
        <w:spacing w:after="120"/>
        <w:rPr>
          <w:rtl/>
        </w:rPr>
      </w:pPr>
      <w:r>
        <w:rPr>
          <w:rFonts w:hint="cs"/>
          <w:rtl/>
        </w:rPr>
        <w:t>א. אין שום רמז דרמז באותה שיחה דאיירי בהקלטה.</w:t>
      </w:r>
    </w:p>
    <w:p w:rsidR="009977BB" w:rsidRDefault="009977BB" w:rsidP="008D3E0C">
      <w:pPr>
        <w:pStyle w:val="a2"/>
        <w:spacing w:after="120"/>
        <w:rPr>
          <w:rtl/>
        </w:rPr>
      </w:pPr>
      <w:r>
        <w:rPr>
          <w:rFonts w:hint="cs"/>
          <w:rtl/>
        </w:rPr>
        <w:t xml:space="preserve">ב. מאידך גיסא לא כתוב בשיחה כלל שיש היתר להשתמש בכלי זמר, אלא רק כתוב שיש לעשות מסיבה בימים שלאחרי ל"ג בעומר באופן המותר בסעודת מצוה, </w:t>
      </w:r>
      <w:r>
        <w:rPr>
          <w:rFonts w:hint="cs"/>
          <w:rtl/>
        </w:rPr>
        <w:lastRenderedPageBreak/>
        <w:t>ויש מקום לפרש שעצם עריכת מסיבה סתם בימי הספירה ראוי שלא לעשותה אלא בסעודת מצוה.</w:t>
      </w:r>
    </w:p>
    <w:p w:rsidR="009977BB" w:rsidRDefault="009977BB" w:rsidP="008D3E0C">
      <w:pPr>
        <w:pStyle w:val="a2"/>
        <w:spacing w:after="120"/>
        <w:rPr>
          <w:rtl/>
        </w:rPr>
      </w:pPr>
      <w:r>
        <w:rPr>
          <w:rFonts w:hint="cs"/>
          <w:rtl/>
        </w:rPr>
        <w:t>ועצ"ע בזה.</w:t>
      </w:r>
    </w:p>
    <w:p w:rsidR="009977BB" w:rsidRDefault="009977BB" w:rsidP="008D3E0C">
      <w:pPr>
        <w:pStyle w:val="a2"/>
        <w:spacing w:before="0" w:after="0"/>
        <w:jc w:val="center"/>
      </w:pPr>
      <w:r>
        <w:rPr>
          <w:noProof/>
        </w:rPr>
        <w:drawing>
          <wp:inline distT="0" distB="0" distL="0" distR="0" wp14:anchorId="4AAA4035" wp14:editId="006E0D7F">
            <wp:extent cx="655955" cy="2940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9977BB" w:rsidRDefault="009977BB" w:rsidP="008D3E0C">
      <w:pPr>
        <w:bidi/>
        <w:spacing w:after="0" w:line="240" w:lineRule="auto"/>
        <w:rPr>
          <w:rFonts w:ascii="FbFrankReal" w:eastAsia="Calibri" w:hAnsi="FbFrankReal" w:cs="FbFrankReal"/>
          <w:sz w:val="24"/>
          <w:szCs w:val="24"/>
        </w:rPr>
        <w:sectPr w:rsidR="009977BB" w:rsidSect="009977BB">
          <w:footnotePr>
            <w:numRestart w:val="eachSect"/>
          </w:footnotePr>
          <w:type w:val="continuous"/>
          <w:pgSz w:w="7920" w:h="12240"/>
          <w:pgMar w:top="720" w:right="864" w:bottom="720" w:left="864" w:header="0" w:footer="0" w:gutter="0"/>
          <w:cols w:space="720"/>
        </w:sectPr>
      </w:pPr>
    </w:p>
    <w:p w:rsidR="009977BB" w:rsidRPr="0091674C" w:rsidRDefault="009977BB" w:rsidP="008D3E0C">
      <w:pPr>
        <w:pStyle w:val="a"/>
        <w:rPr>
          <w:rtl/>
        </w:rPr>
      </w:pPr>
      <w:bookmarkStart w:id="92" w:name="_Toc453294238"/>
      <w:r w:rsidRPr="0091674C">
        <w:rPr>
          <w:rFonts w:hint="cs"/>
          <w:rtl/>
        </w:rPr>
        <w:t xml:space="preserve">קריאת </w:t>
      </w:r>
      <w:r w:rsidRPr="0091674C">
        <w:rPr>
          <w:rtl/>
        </w:rPr>
        <w:t>מגילת רות</w:t>
      </w:r>
      <w:bookmarkEnd w:id="92"/>
      <w:r w:rsidRPr="0091674C">
        <w:rPr>
          <w:rtl/>
        </w:rPr>
        <w:t xml:space="preserve"> </w:t>
      </w:r>
    </w:p>
    <w:p w:rsidR="009977BB" w:rsidRPr="00DD4A1E" w:rsidRDefault="009977BB" w:rsidP="008D3E0C">
      <w:pPr>
        <w:pStyle w:val="a0"/>
        <w:rPr>
          <w:rtl/>
        </w:rPr>
      </w:pPr>
      <w:bookmarkStart w:id="93" w:name="_Toc453294239"/>
      <w:r w:rsidRPr="00DD4A1E">
        <w:rPr>
          <w:rtl/>
        </w:rPr>
        <w:t>צבי רייזמן</w:t>
      </w:r>
      <w:bookmarkEnd w:id="93"/>
    </w:p>
    <w:p w:rsidR="000002F0" w:rsidRDefault="009977BB" w:rsidP="008D3E0C">
      <w:pPr>
        <w:pStyle w:val="a1"/>
        <w:spacing w:after="0"/>
        <w:rPr>
          <w:rtl/>
        </w:rPr>
      </w:pPr>
      <w:r w:rsidRPr="00DD4A1E">
        <w:rPr>
          <w:rtl/>
        </w:rPr>
        <w:t>איש עסקים ומחבר ספרי 'רץ כצבי' (</w:t>
      </w:r>
      <w:r w:rsidRPr="00DD4A1E">
        <w:rPr>
          <w:rFonts w:hint="cs"/>
          <w:rtl/>
        </w:rPr>
        <w:t>יא</w:t>
      </w:r>
      <w:r w:rsidRPr="00DD4A1E">
        <w:rPr>
          <w:rtl/>
        </w:rPr>
        <w:t xml:space="preserve"> חלקים</w:t>
      </w:r>
      <w:r w:rsidRPr="00DD4A1E">
        <w:rPr>
          <w:rFonts w:hint="cs"/>
          <w:rtl/>
        </w:rPr>
        <w:t>)</w:t>
      </w:r>
    </w:p>
    <w:p w:rsidR="009977BB" w:rsidRPr="00DD4A1E" w:rsidRDefault="009977BB" w:rsidP="008D3E0C">
      <w:pPr>
        <w:pStyle w:val="a1"/>
        <w:rPr>
          <w:rFonts w:hint="cs"/>
        </w:rPr>
      </w:pPr>
      <w:r w:rsidRPr="00DD4A1E">
        <w:rPr>
          <w:rtl/>
        </w:rPr>
        <w:t>לוס אנג'לס</w:t>
      </w:r>
    </w:p>
    <w:p w:rsidR="009977BB" w:rsidRPr="0091674C" w:rsidRDefault="009977BB" w:rsidP="008D3E0C">
      <w:pPr>
        <w:pStyle w:val="a6"/>
        <w:spacing w:before="120" w:after="120"/>
        <w:rPr>
          <w:rFonts w:hint="cs"/>
          <w:rtl/>
        </w:rPr>
      </w:pPr>
      <w:r w:rsidRPr="0091674C">
        <w:rPr>
          <w:rFonts w:hint="cs"/>
          <w:rtl/>
        </w:rPr>
        <w:t>פרק א: חיוב הקריאה בברכה</w:t>
      </w:r>
    </w:p>
    <w:p w:rsidR="009977BB" w:rsidRPr="0091674C" w:rsidRDefault="009977BB" w:rsidP="008D3E0C">
      <w:pPr>
        <w:pStyle w:val="a6"/>
        <w:spacing w:before="120" w:after="120"/>
        <w:rPr>
          <w:rFonts w:hint="cs"/>
          <w:rtl/>
        </w:rPr>
      </w:pPr>
      <w:r w:rsidRPr="0091674C">
        <w:rPr>
          <w:rFonts w:hint="cs"/>
          <w:rtl/>
        </w:rPr>
        <w:t>פרק ב: חובת יחיד או חובת הציבור</w:t>
      </w:r>
    </w:p>
    <w:p w:rsidR="009977BB" w:rsidRDefault="009977BB" w:rsidP="008D3E0C">
      <w:pPr>
        <w:pStyle w:val="a6"/>
        <w:spacing w:before="120" w:after="120"/>
        <w:rPr>
          <w:rtl/>
        </w:rPr>
      </w:pPr>
      <w:r w:rsidRPr="0091674C">
        <w:rPr>
          <w:rFonts w:hint="cs"/>
          <w:rtl/>
        </w:rPr>
        <w:t>פרק ג: חיוב נשים בקריאת המגילה</w:t>
      </w:r>
    </w:p>
    <w:p w:rsidR="009977BB" w:rsidRPr="00F02E65" w:rsidRDefault="009977BB" w:rsidP="008D3E0C">
      <w:pPr>
        <w:pStyle w:val="a2"/>
        <w:spacing w:after="120"/>
        <w:rPr>
          <w:rFonts w:hint="cs"/>
          <w:b/>
          <w:bCs/>
          <w:sz w:val="28"/>
          <w:szCs w:val="28"/>
          <w:rtl/>
        </w:rPr>
      </w:pPr>
      <w:r w:rsidRPr="0091674C">
        <w:rPr>
          <w:rFonts w:hint="cs"/>
          <w:b/>
          <w:bCs/>
          <w:rtl/>
        </w:rPr>
        <w:t>פתיחה</w:t>
      </w:r>
    </w:p>
    <w:p w:rsidR="009977BB" w:rsidRPr="0091674C" w:rsidRDefault="009977BB" w:rsidP="008D3E0C">
      <w:pPr>
        <w:pStyle w:val="a2"/>
        <w:spacing w:after="120"/>
        <w:rPr>
          <w:rtl/>
        </w:rPr>
      </w:pPr>
      <w:r w:rsidRPr="0091674C">
        <w:rPr>
          <w:rtl/>
        </w:rPr>
        <w:t xml:space="preserve">מנהג </w:t>
      </w:r>
      <w:r w:rsidRPr="0091674C">
        <w:rPr>
          <w:rFonts w:hint="cs"/>
          <w:rtl/>
        </w:rPr>
        <w:t xml:space="preserve">קריאת מגילת רות הוזכר </w:t>
      </w:r>
      <w:r w:rsidRPr="0091674C">
        <w:rPr>
          <w:rtl/>
        </w:rPr>
        <w:t>במסכת סופרים</w:t>
      </w:r>
      <w:r w:rsidRPr="0091674C">
        <w:rPr>
          <w:rFonts w:hint="cs"/>
          <w:rtl/>
        </w:rPr>
        <w:t xml:space="preserve"> (</w:t>
      </w:r>
      <w:r w:rsidRPr="0091674C">
        <w:rPr>
          <w:rtl/>
        </w:rPr>
        <w:t xml:space="preserve">פרק יד </w:t>
      </w:r>
      <w:r w:rsidRPr="0091674C">
        <w:rPr>
          <w:rFonts w:hint="cs"/>
          <w:rtl/>
        </w:rPr>
        <w:t xml:space="preserve">משנה </w:t>
      </w:r>
      <w:r w:rsidRPr="0091674C">
        <w:rPr>
          <w:rtl/>
        </w:rPr>
        <w:t>יז</w:t>
      </w:r>
      <w:r w:rsidRPr="0091674C">
        <w:rPr>
          <w:rFonts w:hint="cs"/>
          <w:rtl/>
        </w:rPr>
        <w:t xml:space="preserve">) </w:t>
      </w:r>
      <w:r w:rsidRPr="0091674C">
        <w:rPr>
          <w:rtl/>
        </w:rPr>
        <w:t xml:space="preserve">"שיר השירים קורין אותו בלילי ימים טובים של גלויות האחרונים, חציו בלילה אחד וחציו בלילה שני. </w:t>
      </w:r>
      <w:r w:rsidRPr="0091674C">
        <w:rPr>
          <w:b/>
          <w:bCs/>
          <w:rtl/>
        </w:rPr>
        <w:t>רות במוצאי יו</w:t>
      </w:r>
      <w:r w:rsidRPr="0091674C">
        <w:rPr>
          <w:rFonts w:hint="cs"/>
          <w:b/>
          <w:bCs/>
          <w:rtl/>
        </w:rPr>
        <w:t xml:space="preserve">ם טוב </w:t>
      </w:r>
      <w:r w:rsidRPr="0091674C">
        <w:rPr>
          <w:b/>
          <w:bCs/>
          <w:rtl/>
        </w:rPr>
        <w:t>ראשון של עצרת</w:t>
      </w:r>
      <w:r w:rsidRPr="0091674C">
        <w:rPr>
          <w:rtl/>
        </w:rPr>
        <w:t xml:space="preserve"> עד חציו, ומשלים במוצאי יו</w:t>
      </w:r>
      <w:r w:rsidRPr="0091674C">
        <w:rPr>
          <w:rFonts w:hint="cs"/>
          <w:rtl/>
        </w:rPr>
        <w:t xml:space="preserve">ם טוב </w:t>
      </w:r>
      <w:r w:rsidRPr="0091674C">
        <w:rPr>
          <w:rtl/>
        </w:rPr>
        <w:t>האחרון. ויש אומרים בכולן מתחילים במוצאי יו</w:t>
      </w:r>
      <w:r w:rsidRPr="0091674C">
        <w:rPr>
          <w:rFonts w:hint="cs"/>
          <w:rtl/>
        </w:rPr>
        <w:t>ם טוב</w:t>
      </w:r>
      <w:r w:rsidRPr="0091674C">
        <w:rPr>
          <w:rtl/>
        </w:rPr>
        <w:t xml:space="preserve">". </w:t>
      </w:r>
      <w:r w:rsidRPr="0091674C">
        <w:rPr>
          <w:rFonts w:hint="cs"/>
          <w:rtl/>
        </w:rPr>
        <w:t>והובא להלכה בדברי הר</w:t>
      </w:r>
      <w:r w:rsidRPr="0091674C">
        <w:rPr>
          <w:rtl/>
        </w:rPr>
        <w:t xml:space="preserve">מ"א </w:t>
      </w:r>
      <w:r w:rsidRPr="0091674C">
        <w:rPr>
          <w:rFonts w:hint="cs"/>
          <w:rtl/>
        </w:rPr>
        <w:t>(או"ח ס</w:t>
      </w:r>
      <w:r w:rsidRPr="0091674C">
        <w:rPr>
          <w:rtl/>
        </w:rPr>
        <w:t>י' תצ סעי' ט</w:t>
      </w:r>
      <w:r w:rsidRPr="0091674C">
        <w:rPr>
          <w:rFonts w:hint="cs"/>
          <w:rtl/>
        </w:rPr>
        <w:t>)</w:t>
      </w:r>
      <w:r w:rsidRPr="0091674C">
        <w:rPr>
          <w:rtl/>
        </w:rPr>
        <w:t xml:space="preserve"> </w:t>
      </w:r>
      <w:r w:rsidRPr="0091674C">
        <w:rPr>
          <w:rFonts w:hint="cs"/>
          <w:rtl/>
        </w:rPr>
        <w:t>בשם ה</w:t>
      </w:r>
      <w:r w:rsidRPr="0091674C">
        <w:rPr>
          <w:rtl/>
        </w:rPr>
        <w:t>אבודרהם "ונוהגי</w:t>
      </w:r>
      <w:r w:rsidRPr="0091674C">
        <w:rPr>
          <w:rFonts w:hint="cs"/>
          <w:rtl/>
        </w:rPr>
        <w:t>ם</w:t>
      </w:r>
      <w:r w:rsidRPr="0091674C">
        <w:rPr>
          <w:rtl/>
        </w:rPr>
        <w:t xml:space="preserve"> לומר רות בשבועות".</w:t>
      </w:r>
    </w:p>
    <w:p w:rsidR="009977BB" w:rsidRPr="0091674C" w:rsidRDefault="009977BB" w:rsidP="008D3E0C">
      <w:pPr>
        <w:pStyle w:val="a2"/>
        <w:spacing w:after="120"/>
        <w:rPr>
          <w:rFonts w:hint="cs"/>
          <w:rtl/>
        </w:rPr>
      </w:pPr>
      <w:r w:rsidRPr="0091674C">
        <w:rPr>
          <w:rFonts w:hint="cs"/>
          <w:rtl/>
        </w:rPr>
        <w:t>מצינו ארבעה מנהגים שונים - האם, מתי וכיצד קוראים את מגילת רות:</w:t>
      </w:r>
    </w:p>
    <w:p w:rsidR="009977BB" w:rsidRPr="0091674C" w:rsidRDefault="009977BB" w:rsidP="008D3E0C">
      <w:pPr>
        <w:pStyle w:val="a2"/>
        <w:spacing w:after="120"/>
        <w:rPr>
          <w:rtl/>
        </w:rPr>
      </w:pPr>
      <w:r w:rsidRPr="0091674C">
        <w:rPr>
          <w:rFonts w:hint="cs"/>
          <w:rtl/>
        </w:rPr>
        <w:t xml:space="preserve">• </w:t>
      </w:r>
      <w:r w:rsidRPr="0091674C">
        <w:rPr>
          <w:rtl/>
        </w:rPr>
        <w:t>בני עדות המזרח</w:t>
      </w:r>
      <w:r w:rsidRPr="0091674C">
        <w:rPr>
          <w:rFonts w:hint="cs"/>
          <w:rtl/>
        </w:rPr>
        <w:t>,</w:t>
      </w:r>
      <w:r w:rsidRPr="0091674C">
        <w:rPr>
          <w:rtl/>
        </w:rPr>
        <w:t xml:space="preserve"> וכן חסידי חב"ד </w:t>
      </w:r>
      <w:r w:rsidRPr="0091674C">
        <w:rPr>
          <w:rFonts w:hint="cs"/>
          <w:rtl/>
        </w:rPr>
        <w:t xml:space="preserve">גור </w:t>
      </w:r>
      <w:r w:rsidRPr="0091674C">
        <w:rPr>
          <w:rtl/>
        </w:rPr>
        <w:t>ו</w:t>
      </w:r>
      <w:r w:rsidRPr="0091674C">
        <w:rPr>
          <w:rFonts w:hint="cs"/>
          <w:rtl/>
        </w:rPr>
        <w:t xml:space="preserve">עוד, אין </w:t>
      </w:r>
      <w:r w:rsidRPr="0091674C">
        <w:rPr>
          <w:rtl/>
        </w:rPr>
        <w:t>נוהגי</w:t>
      </w:r>
      <w:r w:rsidRPr="0091674C">
        <w:rPr>
          <w:rFonts w:hint="cs"/>
          <w:rtl/>
        </w:rPr>
        <w:t>ם</w:t>
      </w:r>
      <w:r w:rsidRPr="0091674C">
        <w:rPr>
          <w:rtl/>
        </w:rPr>
        <w:t xml:space="preserve"> כלל לקרוא </w:t>
      </w:r>
      <w:r w:rsidRPr="0091674C">
        <w:rPr>
          <w:rFonts w:hint="cs"/>
          <w:rtl/>
        </w:rPr>
        <w:t xml:space="preserve">את המגילה. </w:t>
      </w:r>
    </w:p>
    <w:p w:rsidR="009977BB" w:rsidRPr="0091674C" w:rsidRDefault="009977BB" w:rsidP="008D3E0C">
      <w:pPr>
        <w:pStyle w:val="a2"/>
        <w:spacing w:after="120"/>
        <w:rPr>
          <w:rFonts w:hint="cs"/>
          <w:rtl/>
        </w:rPr>
      </w:pPr>
      <w:r w:rsidRPr="0091674C">
        <w:rPr>
          <w:rFonts w:hint="cs"/>
          <w:rtl/>
        </w:rPr>
        <w:t>• רוב חסידי גליציה וואהלין נוהגים לקרוא את המגילה בחג השבועות ביום קודם קריאת התורה בשחרית, כל אחד לעצמו, מתוך חומש.</w:t>
      </w:r>
    </w:p>
    <w:p w:rsidR="009977BB" w:rsidRPr="0091674C" w:rsidRDefault="009977BB" w:rsidP="008D3E0C">
      <w:pPr>
        <w:pStyle w:val="a2"/>
        <w:spacing w:after="120"/>
        <w:rPr>
          <w:rFonts w:hint="cs"/>
          <w:rtl/>
        </w:rPr>
      </w:pPr>
      <w:r w:rsidRPr="0091674C">
        <w:rPr>
          <w:rFonts w:hint="cs"/>
          <w:rtl/>
        </w:rPr>
        <w:t>•</w:t>
      </w:r>
      <w:r w:rsidRPr="0091674C">
        <w:rPr>
          <w:rFonts w:hint="cs"/>
          <w:sz w:val="18"/>
          <w:szCs w:val="18"/>
          <w:rtl/>
        </w:rPr>
        <w:t xml:space="preserve"> </w:t>
      </w:r>
      <w:r w:rsidRPr="0091674C">
        <w:rPr>
          <w:rtl/>
        </w:rPr>
        <w:t>ב</w:t>
      </w:r>
      <w:r w:rsidRPr="0091674C">
        <w:rPr>
          <w:rFonts w:hint="cs"/>
          <w:rtl/>
        </w:rPr>
        <w:t>חלק מקהילות אשכנז, קוראים את המגילה בציבור קודם קריאת התורה בשחרית, וכשיש מגילה הכתובה על קלף, הש"ץ קורא מתוכה, וכשאין מגילה, כל אחד קורא לעצמו מתוך חומש - אך לא מברכים על קריאת המגילה, אפילו כשנקראת בציבור מתוך הקלף.</w:t>
      </w:r>
    </w:p>
    <w:p w:rsidR="009977BB" w:rsidRPr="0091674C" w:rsidRDefault="009977BB" w:rsidP="008D3E0C">
      <w:pPr>
        <w:pStyle w:val="a2"/>
        <w:spacing w:after="120"/>
        <w:rPr>
          <w:rFonts w:hint="cs"/>
          <w:rtl/>
        </w:rPr>
      </w:pPr>
      <w:r w:rsidRPr="0091674C">
        <w:rPr>
          <w:rFonts w:hint="cs"/>
          <w:rtl/>
        </w:rPr>
        <w:t>• מנהג האשכנזים ה"פרושים" וכן נהוג בישיבות, לקרוא את מגילת רות קודם קריאת התורה בשחרית, מתוך מגילה כשרה הכתובה על קלף, ולברך "על מקרא מגילה", ואף לברך "שהחיינו" קודם הקריאה.</w:t>
      </w:r>
    </w:p>
    <w:p w:rsidR="009977BB" w:rsidRPr="0091674C" w:rsidRDefault="009977BB" w:rsidP="008D3E0C">
      <w:pPr>
        <w:pStyle w:val="a2"/>
        <w:spacing w:after="120"/>
        <w:rPr>
          <w:rFonts w:hint="cs"/>
          <w:rtl/>
        </w:rPr>
      </w:pPr>
      <w:r w:rsidRPr="0091674C">
        <w:rPr>
          <w:rFonts w:hint="cs"/>
          <w:rtl/>
        </w:rPr>
        <w:t>ויש לברר את הנושאים יסודיים בסוגיא זו:</w:t>
      </w:r>
    </w:p>
    <w:p w:rsidR="009977BB" w:rsidRPr="0091674C" w:rsidRDefault="009977BB" w:rsidP="008D3E0C">
      <w:pPr>
        <w:pStyle w:val="a2"/>
        <w:spacing w:after="120"/>
        <w:rPr>
          <w:rFonts w:hint="cs"/>
          <w:rtl/>
        </w:rPr>
      </w:pPr>
      <w:r w:rsidRPr="0091674C">
        <w:rPr>
          <w:rFonts w:hint="cs"/>
          <w:b/>
          <w:bCs/>
          <w:rtl/>
        </w:rPr>
        <w:lastRenderedPageBreak/>
        <w:t xml:space="preserve">• חיוב קריאת המגילה - </w:t>
      </w:r>
      <w:r>
        <w:rPr>
          <w:rFonts w:hint="cs"/>
          <w:rtl/>
        </w:rPr>
        <w:t xml:space="preserve">לאלו </w:t>
      </w:r>
      <w:r w:rsidRPr="0091674C">
        <w:rPr>
          <w:rFonts w:hint="cs"/>
          <w:rtl/>
        </w:rPr>
        <w:t xml:space="preserve">הנוהגים לקרוא את המגילה, האם מי שלא שמע את הקריאה חייב ללכת ולשמוע את קריאתה, או לא. </w:t>
      </w:r>
    </w:p>
    <w:p w:rsidR="009977BB" w:rsidRPr="0091674C" w:rsidRDefault="009977BB" w:rsidP="008D3E0C">
      <w:pPr>
        <w:pStyle w:val="a2"/>
        <w:spacing w:after="120"/>
        <w:rPr>
          <w:rFonts w:hint="cs"/>
          <w:rtl/>
        </w:rPr>
      </w:pPr>
      <w:r w:rsidRPr="0091674C">
        <w:rPr>
          <w:rFonts w:hint="cs"/>
          <w:b/>
          <w:bCs/>
          <w:rtl/>
        </w:rPr>
        <w:t xml:space="preserve">• ברכה על קריאת המגילה - </w:t>
      </w:r>
      <w:r w:rsidRPr="0091674C">
        <w:rPr>
          <w:rFonts w:hint="cs"/>
          <w:rtl/>
        </w:rPr>
        <w:t>צ"ב מה שורש חילוקי המנהגים האם קוראים את המגילה בברכה, או לא.</w:t>
      </w:r>
    </w:p>
    <w:p w:rsidR="009977BB" w:rsidRPr="0091674C" w:rsidRDefault="009977BB" w:rsidP="008D3E0C">
      <w:pPr>
        <w:pStyle w:val="a2"/>
        <w:spacing w:after="120"/>
        <w:rPr>
          <w:rFonts w:hint="cs"/>
          <w:rtl/>
        </w:rPr>
      </w:pPr>
      <w:r w:rsidRPr="0091674C">
        <w:rPr>
          <w:rFonts w:hint="cs"/>
          <w:b/>
          <w:bCs/>
          <w:rtl/>
        </w:rPr>
        <w:t xml:space="preserve">• זמן הקריאה - </w:t>
      </w:r>
      <w:r w:rsidRPr="0091674C">
        <w:rPr>
          <w:rFonts w:hint="cs"/>
          <w:rtl/>
        </w:rPr>
        <w:t>כאמור לעיל, המנהג בזמנינו לקרוא את המגילה בסמוך לקריאת התורה בשחרית, ויש לעיין האם מותר לקרוא את המגילה בזמן אחר בחג השבועות, כגון קודם נץ החמה, או אחר הצהרים.</w:t>
      </w:r>
    </w:p>
    <w:p w:rsidR="009977BB" w:rsidRPr="0091674C" w:rsidRDefault="009977BB" w:rsidP="008D3E0C">
      <w:pPr>
        <w:pStyle w:val="a2"/>
        <w:spacing w:after="120"/>
        <w:rPr>
          <w:rFonts w:hint="cs"/>
          <w:rtl/>
        </w:rPr>
      </w:pPr>
      <w:r w:rsidRPr="0091674C">
        <w:rPr>
          <w:rFonts w:hint="cs"/>
          <w:b/>
          <w:bCs/>
          <w:rtl/>
        </w:rPr>
        <w:t xml:space="preserve">• מנהג הקריאה קודם קריאת התורה - </w:t>
      </w:r>
      <w:r w:rsidRPr="0091674C">
        <w:rPr>
          <w:rFonts w:hint="cs"/>
          <w:rtl/>
        </w:rPr>
        <w:t xml:space="preserve">צ"ע מדוע קריאת מגילת רות שונה מקריאת מגילת אסתר הנקראת בפורים </w:t>
      </w:r>
      <w:r w:rsidRPr="0091674C">
        <w:rPr>
          <w:rFonts w:hint="cs"/>
          <w:b/>
          <w:bCs/>
          <w:rtl/>
        </w:rPr>
        <w:t>לאחר</w:t>
      </w:r>
      <w:r w:rsidRPr="0091674C">
        <w:rPr>
          <w:rFonts w:hint="cs"/>
          <w:rtl/>
        </w:rPr>
        <w:t xml:space="preserve"> קריאת התורה. וביותר תמה הגרי"ז (הובא בספר מבית לוי, חג השבועות, סימן ד) מדוע לא קוראים בתורה קודם קריאת מגילת רות מעיקר דין "תדיר ושאינו תדיר, תדיר קודם".</w:t>
      </w:r>
    </w:p>
    <w:p w:rsidR="009977BB" w:rsidRPr="0091674C" w:rsidRDefault="009977BB" w:rsidP="008D3E0C">
      <w:pPr>
        <w:pStyle w:val="a2"/>
        <w:spacing w:after="120"/>
        <w:rPr>
          <w:rFonts w:hint="cs"/>
          <w:rtl/>
        </w:rPr>
      </w:pPr>
      <w:r w:rsidRPr="0091674C">
        <w:rPr>
          <w:rFonts w:hint="cs"/>
          <w:b/>
          <w:bCs/>
          <w:rtl/>
        </w:rPr>
        <w:t>• חיוב נשים בקריאת מגילת רות -</w:t>
      </w:r>
      <w:r w:rsidRPr="0091674C">
        <w:rPr>
          <w:rFonts w:hint="cs"/>
          <w:rtl/>
        </w:rPr>
        <w:t xml:space="preserve"> נושא נוסף טעון ביאור, האם נשים חייבות בקריאת המגילה, והאם אשה רשאית לקרוא את המגילה בציבור להוציא אחרים ידי חובה.</w:t>
      </w:r>
    </w:p>
    <w:p w:rsidR="009977BB" w:rsidRPr="0091674C" w:rsidRDefault="009977BB" w:rsidP="008D3E0C">
      <w:pPr>
        <w:pStyle w:val="a6"/>
        <w:spacing w:before="120" w:after="120"/>
        <w:rPr>
          <w:rtl/>
        </w:rPr>
      </w:pPr>
      <w:r w:rsidRPr="0091674C">
        <w:rPr>
          <w:rtl/>
        </w:rPr>
        <w:t>טע</w:t>
      </w:r>
      <w:r w:rsidRPr="0091674C">
        <w:rPr>
          <w:rFonts w:hint="cs"/>
          <w:rtl/>
        </w:rPr>
        <w:t xml:space="preserve">מי </w:t>
      </w:r>
      <w:r w:rsidRPr="0091674C">
        <w:rPr>
          <w:rtl/>
        </w:rPr>
        <w:t>קריאת מגילת רות בחג השבועות</w:t>
      </w:r>
    </w:p>
    <w:p w:rsidR="009977BB" w:rsidRPr="0091674C" w:rsidRDefault="009977BB" w:rsidP="008D3E0C">
      <w:pPr>
        <w:pStyle w:val="a2"/>
        <w:spacing w:after="120"/>
        <w:rPr>
          <w:rtl/>
        </w:rPr>
      </w:pPr>
      <w:r w:rsidRPr="0091674C">
        <w:rPr>
          <w:rFonts w:hint="cs"/>
          <w:b/>
          <w:bCs/>
          <w:rtl/>
        </w:rPr>
        <w:t>א.</w:t>
      </w:r>
      <w:r w:rsidRPr="0091674C">
        <w:rPr>
          <w:rFonts w:hint="cs"/>
          <w:rtl/>
        </w:rPr>
        <w:t xml:space="preserve"> חמישה טעמים נאמרו, מדוע קוראים מגילת רות </w:t>
      </w:r>
      <w:r w:rsidRPr="0091674C">
        <w:rPr>
          <w:rtl/>
        </w:rPr>
        <w:t>בחג השבועות</w:t>
      </w:r>
      <w:r w:rsidRPr="0091674C">
        <w:rPr>
          <w:rFonts w:hint="cs"/>
          <w:rtl/>
        </w:rPr>
        <w:t>.</w:t>
      </w:r>
    </w:p>
    <w:p w:rsidR="009977BB" w:rsidRPr="0091674C" w:rsidRDefault="009977BB" w:rsidP="008D3E0C">
      <w:pPr>
        <w:pStyle w:val="a2"/>
        <w:spacing w:after="120"/>
        <w:rPr>
          <w:rFonts w:hint="cs"/>
          <w:rtl/>
        </w:rPr>
      </w:pPr>
      <w:r w:rsidRPr="0091674C">
        <w:rPr>
          <w:rFonts w:hint="cs"/>
          <w:b/>
          <w:bCs/>
          <w:rtl/>
        </w:rPr>
        <w:t>•</w:t>
      </w:r>
      <w:r w:rsidRPr="0091674C">
        <w:rPr>
          <w:rFonts w:hint="cs"/>
          <w:rtl/>
        </w:rPr>
        <w:t xml:space="preserve"> המ</w:t>
      </w:r>
      <w:r w:rsidRPr="0091674C">
        <w:rPr>
          <w:rtl/>
        </w:rPr>
        <w:t xml:space="preserve">שנה ברורה </w:t>
      </w:r>
      <w:r w:rsidRPr="0091674C">
        <w:rPr>
          <w:rFonts w:hint="cs"/>
          <w:rtl/>
        </w:rPr>
        <w:t>(</w:t>
      </w:r>
      <w:r w:rsidRPr="0091674C">
        <w:rPr>
          <w:rtl/>
        </w:rPr>
        <w:t>סי</w:t>
      </w:r>
      <w:r w:rsidRPr="0091674C">
        <w:rPr>
          <w:rFonts w:hint="cs"/>
          <w:rtl/>
        </w:rPr>
        <w:t>'</w:t>
      </w:r>
      <w:r w:rsidRPr="0091674C">
        <w:rPr>
          <w:rtl/>
        </w:rPr>
        <w:t xml:space="preserve"> תצ ס"ק יז</w:t>
      </w:r>
      <w:r w:rsidRPr="0091674C">
        <w:rPr>
          <w:rFonts w:hint="cs"/>
          <w:rtl/>
        </w:rPr>
        <w:t>) הביא את דברי הילקוט שמעוני (רות רמז תקצו) "</w:t>
      </w:r>
      <w:r w:rsidRPr="0091674C">
        <w:rPr>
          <w:rtl/>
        </w:rPr>
        <w:t>מה ענין רות אצל עצרת שנקראת בזמן מתן תורה</w:t>
      </w:r>
      <w:r w:rsidRPr="0091674C">
        <w:rPr>
          <w:rFonts w:hint="cs"/>
          <w:rtl/>
        </w:rPr>
        <w:t>, ל</w:t>
      </w:r>
      <w:r w:rsidRPr="0091674C">
        <w:rPr>
          <w:rtl/>
        </w:rPr>
        <w:t>למדך שלא ניתנה תורה אלא על ידי יסורי</w:t>
      </w:r>
      <w:r w:rsidRPr="0091674C">
        <w:rPr>
          <w:rFonts w:hint="cs"/>
          <w:rtl/>
        </w:rPr>
        <w:t>ם</w:t>
      </w:r>
      <w:r w:rsidRPr="0091674C">
        <w:rPr>
          <w:rtl/>
        </w:rPr>
        <w:t xml:space="preserve"> ועוני</w:t>
      </w:r>
      <w:r w:rsidRPr="0091674C">
        <w:rPr>
          <w:rFonts w:hint="cs"/>
          <w:rtl/>
        </w:rPr>
        <w:t xml:space="preserve">". </w:t>
      </w:r>
    </w:p>
    <w:p w:rsidR="009977BB" w:rsidRPr="0091674C" w:rsidRDefault="009977BB" w:rsidP="008D3E0C">
      <w:pPr>
        <w:pStyle w:val="a2"/>
        <w:spacing w:after="120"/>
        <w:rPr>
          <w:rtl/>
        </w:rPr>
      </w:pPr>
      <w:r w:rsidRPr="0091674C">
        <w:rPr>
          <w:rFonts w:hint="cs"/>
          <w:b/>
          <w:bCs/>
          <w:rtl/>
        </w:rPr>
        <w:t>•</w:t>
      </w:r>
      <w:r w:rsidRPr="0091674C">
        <w:rPr>
          <w:rFonts w:hint="cs"/>
          <w:rtl/>
        </w:rPr>
        <w:t xml:space="preserve"> ה</w:t>
      </w:r>
      <w:r w:rsidRPr="0091674C">
        <w:rPr>
          <w:rtl/>
        </w:rPr>
        <w:t xml:space="preserve">אבודרהם </w:t>
      </w:r>
      <w:r w:rsidRPr="0091674C">
        <w:rPr>
          <w:rFonts w:hint="cs"/>
          <w:rtl/>
        </w:rPr>
        <w:t>(</w:t>
      </w:r>
      <w:r w:rsidRPr="0091674C">
        <w:rPr>
          <w:rtl/>
        </w:rPr>
        <w:t>סדר תפילות הפסח</w:t>
      </w:r>
      <w:r w:rsidRPr="0091674C">
        <w:rPr>
          <w:rFonts w:hint="cs"/>
          <w:rtl/>
        </w:rPr>
        <w:t>, הובא</w:t>
      </w:r>
      <w:r w:rsidRPr="0091674C">
        <w:rPr>
          <w:rtl/>
        </w:rPr>
        <w:t xml:space="preserve"> בדרכי משה </w:t>
      </w:r>
      <w:r w:rsidRPr="0091674C">
        <w:rPr>
          <w:rFonts w:hint="cs"/>
          <w:rtl/>
        </w:rPr>
        <w:t xml:space="preserve">או"ח </w:t>
      </w:r>
      <w:r w:rsidRPr="0091674C">
        <w:rPr>
          <w:rtl/>
        </w:rPr>
        <w:t>סי' תצ</w:t>
      </w:r>
      <w:r w:rsidRPr="0091674C">
        <w:rPr>
          <w:rFonts w:hint="cs"/>
          <w:rtl/>
        </w:rPr>
        <w:t xml:space="preserve"> אות </w:t>
      </w:r>
      <w:r w:rsidRPr="0091674C">
        <w:rPr>
          <w:rtl/>
        </w:rPr>
        <w:t>א</w:t>
      </w:r>
      <w:r w:rsidRPr="0091674C">
        <w:rPr>
          <w:rFonts w:hint="cs"/>
          <w:rtl/>
        </w:rPr>
        <w:t>) כ</w:t>
      </w:r>
      <w:r w:rsidRPr="0091674C">
        <w:rPr>
          <w:rtl/>
        </w:rPr>
        <w:t>תב</w:t>
      </w:r>
      <w:r w:rsidRPr="0091674C">
        <w:rPr>
          <w:rFonts w:hint="cs"/>
          <w:rtl/>
        </w:rPr>
        <w:t xml:space="preserve"> שמגילת רות נקראת בשבועות, כי הסיפור המתואר במגילה התרחש במועד חג השבועות:</w:t>
      </w:r>
      <w:r w:rsidRPr="0091674C">
        <w:rPr>
          <w:rtl/>
        </w:rPr>
        <w:t xml:space="preserve"> "בחג השבועות נהגו לקרות רות מפני שכתוב בו (רות א, כב) </w:t>
      </w:r>
      <w:r w:rsidRPr="0091674C">
        <w:rPr>
          <w:rFonts w:hint="cs"/>
          <w:rtl/>
        </w:rPr>
        <w:t>בִּתְחִלַּת</w:t>
      </w:r>
      <w:r w:rsidRPr="0091674C">
        <w:rPr>
          <w:rtl/>
        </w:rPr>
        <w:t xml:space="preserve"> </w:t>
      </w:r>
      <w:r w:rsidRPr="0091674C">
        <w:rPr>
          <w:rFonts w:hint="cs"/>
          <w:rtl/>
        </w:rPr>
        <w:t>קְצִיר</w:t>
      </w:r>
      <w:r w:rsidRPr="0091674C">
        <w:rPr>
          <w:rtl/>
        </w:rPr>
        <w:t xml:space="preserve"> </w:t>
      </w:r>
      <w:r w:rsidRPr="0091674C">
        <w:rPr>
          <w:rFonts w:hint="cs"/>
          <w:rtl/>
        </w:rPr>
        <w:t>שְׂעֹרִים,</w:t>
      </w:r>
      <w:r w:rsidRPr="0091674C">
        <w:rPr>
          <w:rtl/>
        </w:rPr>
        <w:t xml:space="preserve"> והוא </w:t>
      </w:r>
      <w:r w:rsidRPr="0091674C">
        <w:rPr>
          <w:rFonts w:hint="cs"/>
          <w:rtl/>
        </w:rPr>
        <w:t xml:space="preserve">[דהיינו בחג השבועות] </w:t>
      </w:r>
      <w:r w:rsidRPr="0091674C">
        <w:rPr>
          <w:rtl/>
        </w:rPr>
        <w:t>זמן הקציר"</w:t>
      </w:r>
      <w:r w:rsidRPr="0091674C">
        <w:rPr>
          <w:rFonts w:hint="cs"/>
          <w:rtl/>
        </w:rPr>
        <w:t>, וכדברי ה</w:t>
      </w:r>
      <w:r w:rsidRPr="0091674C">
        <w:rPr>
          <w:rtl/>
        </w:rPr>
        <w:t xml:space="preserve">לבוש </w:t>
      </w:r>
      <w:r w:rsidRPr="0091674C">
        <w:rPr>
          <w:rFonts w:hint="cs"/>
          <w:rtl/>
        </w:rPr>
        <w:t>(</w:t>
      </w:r>
      <w:r w:rsidRPr="0091674C">
        <w:rPr>
          <w:rtl/>
        </w:rPr>
        <w:t xml:space="preserve">או"ח סי' תצד </w:t>
      </w:r>
      <w:r w:rsidRPr="0091674C">
        <w:rPr>
          <w:rFonts w:hint="cs"/>
          <w:rtl/>
        </w:rPr>
        <w:t xml:space="preserve">ס"ק </w:t>
      </w:r>
      <w:r w:rsidRPr="0091674C">
        <w:rPr>
          <w:rtl/>
        </w:rPr>
        <w:t>ב</w:t>
      </w:r>
      <w:r w:rsidRPr="0091674C">
        <w:rPr>
          <w:rFonts w:hint="cs"/>
          <w:rtl/>
        </w:rPr>
        <w:t>)</w:t>
      </w:r>
      <w:r w:rsidRPr="0091674C">
        <w:rPr>
          <w:rtl/>
        </w:rPr>
        <w:t xml:space="preserve"> </w:t>
      </w:r>
      <w:r w:rsidRPr="0091674C">
        <w:rPr>
          <w:rFonts w:hint="cs"/>
          <w:rtl/>
        </w:rPr>
        <w:t>שהוסיף בביאור הדברים:</w:t>
      </w:r>
      <w:r w:rsidRPr="0091674C">
        <w:rPr>
          <w:rtl/>
        </w:rPr>
        <w:t xml:space="preserve"> "מפני שאותו מעשה דבועז היה בימי קציר ח</w:t>
      </w:r>
      <w:r w:rsidRPr="0091674C">
        <w:rPr>
          <w:rFonts w:hint="cs"/>
          <w:rtl/>
        </w:rPr>
        <w:t>י</w:t>
      </w:r>
      <w:r w:rsidRPr="0091674C">
        <w:rPr>
          <w:rtl/>
        </w:rPr>
        <w:t>טים שכלה בחג השבועות, שמביאי</w:t>
      </w:r>
      <w:r w:rsidRPr="0091674C">
        <w:rPr>
          <w:rFonts w:hint="cs"/>
          <w:rtl/>
        </w:rPr>
        <w:t>ם</w:t>
      </w:r>
      <w:r w:rsidRPr="0091674C">
        <w:rPr>
          <w:rtl/>
        </w:rPr>
        <w:t xml:space="preserve"> שתי הלחם מח</w:t>
      </w:r>
      <w:r w:rsidRPr="0091674C">
        <w:rPr>
          <w:rFonts w:hint="cs"/>
          <w:rtl/>
        </w:rPr>
        <w:t>י</w:t>
      </w:r>
      <w:r w:rsidRPr="0091674C">
        <w:rPr>
          <w:rtl/>
        </w:rPr>
        <w:t>טי</w:t>
      </w:r>
      <w:r w:rsidRPr="0091674C">
        <w:rPr>
          <w:rFonts w:hint="cs"/>
          <w:rtl/>
        </w:rPr>
        <w:t>ם</w:t>
      </w:r>
      <w:r w:rsidRPr="0091674C">
        <w:rPr>
          <w:rtl/>
        </w:rPr>
        <w:t xml:space="preserve">. ובפרשת מועדים בפרשת אמור כתיב </w:t>
      </w:r>
      <w:r w:rsidRPr="0091674C">
        <w:rPr>
          <w:rFonts w:hint="cs"/>
          <w:rtl/>
        </w:rPr>
        <w:t>(</w:t>
      </w:r>
      <w:r w:rsidRPr="0091674C">
        <w:rPr>
          <w:rtl/>
        </w:rPr>
        <w:t>ויקרא כג, כב</w:t>
      </w:r>
      <w:r w:rsidRPr="0091674C">
        <w:rPr>
          <w:rFonts w:hint="cs"/>
          <w:rtl/>
        </w:rPr>
        <w:t>-כג)</w:t>
      </w:r>
      <w:r w:rsidRPr="0091674C">
        <w:rPr>
          <w:rtl/>
        </w:rPr>
        <w:t xml:space="preserve"> </w:t>
      </w:r>
      <w:r w:rsidRPr="0091674C">
        <w:rPr>
          <w:rFonts w:hint="cs"/>
          <w:rtl/>
        </w:rPr>
        <w:t>וּבְקֻצְרְכֶם</w:t>
      </w:r>
      <w:r w:rsidRPr="0091674C">
        <w:rPr>
          <w:rtl/>
        </w:rPr>
        <w:t xml:space="preserve"> </w:t>
      </w:r>
      <w:r w:rsidRPr="0091674C">
        <w:rPr>
          <w:rFonts w:hint="cs"/>
          <w:rtl/>
        </w:rPr>
        <w:t>אֶת</w:t>
      </w:r>
      <w:r w:rsidRPr="0091674C">
        <w:rPr>
          <w:rtl/>
        </w:rPr>
        <w:t xml:space="preserve"> </w:t>
      </w:r>
      <w:r w:rsidRPr="0091674C">
        <w:rPr>
          <w:rFonts w:hint="cs"/>
          <w:rtl/>
        </w:rPr>
        <w:t>קְצִיר</w:t>
      </w:r>
      <w:r w:rsidRPr="0091674C">
        <w:rPr>
          <w:rtl/>
        </w:rPr>
        <w:t xml:space="preserve"> </w:t>
      </w:r>
      <w:r w:rsidRPr="0091674C">
        <w:rPr>
          <w:rFonts w:hint="cs"/>
          <w:rtl/>
        </w:rPr>
        <w:t>אַרְצְכֶם</w:t>
      </w:r>
      <w:r w:rsidRPr="0091674C">
        <w:rPr>
          <w:rtl/>
        </w:rPr>
        <w:t xml:space="preserve"> </w:t>
      </w:r>
      <w:r w:rsidRPr="0091674C">
        <w:rPr>
          <w:rFonts w:hint="cs"/>
          <w:rtl/>
        </w:rPr>
        <w:t>לֹא</w:t>
      </w:r>
      <w:r w:rsidRPr="0091674C">
        <w:rPr>
          <w:rtl/>
        </w:rPr>
        <w:t xml:space="preserve"> </w:t>
      </w:r>
      <w:r w:rsidRPr="0091674C">
        <w:rPr>
          <w:rFonts w:hint="cs"/>
          <w:rtl/>
        </w:rPr>
        <w:t>תְלַקֵּט</w:t>
      </w:r>
      <w:r w:rsidRPr="0091674C">
        <w:rPr>
          <w:rtl/>
        </w:rPr>
        <w:t xml:space="preserve"> </w:t>
      </w:r>
      <w:r w:rsidRPr="0091674C">
        <w:rPr>
          <w:rFonts w:hint="cs"/>
          <w:rtl/>
        </w:rPr>
        <w:t>לֶעָנִי</w:t>
      </w:r>
      <w:r w:rsidRPr="0091674C">
        <w:rPr>
          <w:rtl/>
        </w:rPr>
        <w:t xml:space="preserve"> </w:t>
      </w:r>
      <w:r w:rsidRPr="0091674C">
        <w:rPr>
          <w:rFonts w:hint="cs"/>
          <w:rtl/>
        </w:rPr>
        <w:t>וְלַגֵּר</w:t>
      </w:r>
      <w:r w:rsidRPr="0091674C">
        <w:rPr>
          <w:rtl/>
        </w:rPr>
        <w:t xml:space="preserve"> </w:t>
      </w:r>
      <w:r w:rsidRPr="0091674C">
        <w:rPr>
          <w:rFonts w:hint="cs"/>
          <w:rtl/>
        </w:rPr>
        <w:t>תַּעֲזֹב</w:t>
      </w:r>
      <w:r w:rsidRPr="0091674C">
        <w:rPr>
          <w:rtl/>
        </w:rPr>
        <w:t xml:space="preserve"> </w:t>
      </w:r>
      <w:r w:rsidRPr="0091674C">
        <w:rPr>
          <w:rFonts w:hint="cs"/>
          <w:rtl/>
        </w:rPr>
        <w:t>אֹתָם,</w:t>
      </w:r>
      <w:r w:rsidRPr="0091674C">
        <w:rPr>
          <w:rtl/>
        </w:rPr>
        <w:t xml:space="preserve"> מיד אחר פרשת שתי הלחם שמביאים בשבועות, ואותם קיים בועז ואמר </w:t>
      </w:r>
      <w:r w:rsidRPr="0091674C">
        <w:rPr>
          <w:rFonts w:hint="cs"/>
          <w:rtl/>
        </w:rPr>
        <w:t>(</w:t>
      </w:r>
      <w:r w:rsidRPr="0091674C">
        <w:rPr>
          <w:rtl/>
        </w:rPr>
        <w:t>רות ב, טז</w:t>
      </w:r>
      <w:r w:rsidRPr="0091674C">
        <w:rPr>
          <w:rFonts w:hint="cs"/>
          <w:rtl/>
        </w:rPr>
        <w:t>)</w:t>
      </w:r>
      <w:r w:rsidRPr="0091674C">
        <w:rPr>
          <w:rtl/>
        </w:rPr>
        <w:t xml:space="preserve"> </w:t>
      </w:r>
      <w:r w:rsidRPr="0091674C">
        <w:rPr>
          <w:rFonts w:hint="cs"/>
          <w:rtl/>
        </w:rPr>
        <w:t>וְגַם</w:t>
      </w:r>
      <w:r w:rsidRPr="0091674C">
        <w:rPr>
          <w:rtl/>
        </w:rPr>
        <w:t xml:space="preserve"> </w:t>
      </w:r>
      <w:r w:rsidRPr="0091674C">
        <w:rPr>
          <w:rFonts w:hint="cs"/>
          <w:rtl/>
        </w:rPr>
        <w:t>שֹׁל</w:t>
      </w:r>
      <w:r w:rsidRPr="0091674C">
        <w:rPr>
          <w:rtl/>
        </w:rPr>
        <w:t xml:space="preserve"> </w:t>
      </w:r>
      <w:r w:rsidRPr="0091674C">
        <w:rPr>
          <w:rFonts w:hint="cs"/>
          <w:rtl/>
        </w:rPr>
        <w:t>תָּשֹׁלּוּ</w:t>
      </w:r>
      <w:r w:rsidRPr="0091674C">
        <w:rPr>
          <w:rtl/>
        </w:rPr>
        <w:t xml:space="preserve"> </w:t>
      </w:r>
      <w:r w:rsidRPr="0091674C">
        <w:rPr>
          <w:rFonts w:hint="cs"/>
          <w:rtl/>
        </w:rPr>
        <w:t>לָהּ</w:t>
      </w:r>
      <w:r w:rsidRPr="0091674C">
        <w:rPr>
          <w:rtl/>
        </w:rPr>
        <w:t xml:space="preserve">, ורות היתה ענייה וגיורת, לכך קורין רות בו ביום". </w:t>
      </w:r>
    </w:p>
    <w:p w:rsidR="009977BB" w:rsidRPr="0091674C" w:rsidRDefault="009977BB" w:rsidP="008D3E0C">
      <w:pPr>
        <w:pStyle w:val="a2"/>
        <w:spacing w:after="120"/>
        <w:rPr>
          <w:rtl/>
        </w:rPr>
      </w:pPr>
      <w:r w:rsidRPr="0091674C">
        <w:rPr>
          <w:rFonts w:hint="cs"/>
          <w:b/>
          <w:bCs/>
          <w:rtl/>
        </w:rPr>
        <w:t>•</w:t>
      </w:r>
      <w:r w:rsidRPr="0091674C">
        <w:rPr>
          <w:rFonts w:hint="cs"/>
          <w:rtl/>
        </w:rPr>
        <w:t xml:space="preserve"> </w:t>
      </w:r>
      <w:r w:rsidRPr="0091674C">
        <w:rPr>
          <w:rtl/>
        </w:rPr>
        <w:t xml:space="preserve">האבודרהם </w:t>
      </w:r>
      <w:r w:rsidRPr="0091674C">
        <w:rPr>
          <w:rFonts w:hint="cs"/>
          <w:rtl/>
        </w:rPr>
        <w:t xml:space="preserve">כתב טעם נוסף: </w:t>
      </w:r>
      <w:r w:rsidRPr="0091674C">
        <w:rPr>
          <w:rtl/>
        </w:rPr>
        <w:t>"לפי שאבותינו לא ק</w:t>
      </w:r>
      <w:r w:rsidRPr="0091674C">
        <w:rPr>
          <w:rFonts w:hint="cs"/>
          <w:rtl/>
        </w:rPr>
        <w:t>י</w:t>
      </w:r>
      <w:r w:rsidRPr="0091674C">
        <w:rPr>
          <w:rtl/>
        </w:rPr>
        <w:t>בלו את התורה ולא נכנסו לברית אלא במילה וטבילה והרצאת דמים כדאיתא בפרק החולץ (</w:t>
      </w:r>
      <w:r w:rsidRPr="0091674C">
        <w:rPr>
          <w:rFonts w:hint="cs"/>
          <w:rtl/>
        </w:rPr>
        <w:t xml:space="preserve">יבמות </w:t>
      </w:r>
      <w:r w:rsidRPr="0091674C">
        <w:rPr>
          <w:rtl/>
        </w:rPr>
        <w:t xml:space="preserve">מו, ב), ורות גם היא נתגיירה". </w:t>
      </w:r>
      <w:r w:rsidRPr="0091674C">
        <w:rPr>
          <w:rFonts w:hint="cs"/>
          <w:rtl/>
        </w:rPr>
        <w:t xml:space="preserve">גם טעם </w:t>
      </w:r>
      <w:r w:rsidRPr="0091674C">
        <w:rPr>
          <w:rtl/>
        </w:rPr>
        <w:t xml:space="preserve">זה הובא </w:t>
      </w:r>
      <w:r w:rsidRPr="0091674C">
        <w:rPr>
          <w:rFonts w:hint="cs"/>
          <w:rtl/>
        </w:rPr>
        <w:t xml:space="preserve">בקצרה </w:t>
      </w:r>
      <w:r w:rsidRPr="0091674C">
        <w:rPr>
          <w:rtl/>
        </w:rPr>
        <w:t>בדרכי משה</w:t>
      </w:r>
      <w:r w:rsidRPr="0091674C">
        <w:rPr>
          <w:rFonts w:hint="cs"/>
          <w:rtl/>
        </w:rPr>
        <w:t>:</w:t>
      </w:r>
      <w:r w:rsidRPr="0091674C">
        <w:rPr>
          <w:rtl/>
        </w:rPr>
        <w:t xml:space="preserve"> "שאבותינו שקיבלו התורה נתגיירו, וכן רות נתגיירה".</w:t>
      </w:r>
      <w:r w:rsidR="009B13E6">
        <w:rPr>
          <w:rtl/>
        </w:rPr>
        <w:t xml:space="preserve"> </w:t>
      </w:r>
    </w:p>
    <w:p w:rsidR="009977BB" w:rsidRPr="0091674C" w:rsidRDefault="009977BB" w:rsidP="008D3E0C">
      <w:pPr>
        <w:pStyle w:val="a2"/>
        <w:spacing w:after="120"/>
        <w:rPr>
          <w:rtl/>
        </w:rPr>
      </w:pPr>
      <w:r w:rsidRPr="0091674C">
        <w:rPr>
          <w:rFonts w:hint="cs"/>
          <w:b/>
          <w:bCs/>
          <w:rtl/>
        </w:rPr>
        <w:lastRenderedPageBreak/>
        <w:t>•</w:t>
      </w:r>
      <w:r w:rsidRPr="0091674C">
        <w:rPr>
          <w:rFonts w:hint="cs"/>
          <w:rtl/>
        </w:rPr>
        <w:t xml:space="preserve"> </w:t>
      </w:r>
      <w:r w:rsidRPr="0091674C">
        <w:rPr>
          <w:rtl/>
        </w:rPr>
        <w:t xml:space="preserve">האליהו זוטא </w:t>
      </w:r>
      <w:r w:rsidRPr="0091674C">
        <w:rPr>
          <w:rFonts w:hint="cs"/>
          <w:rtl/>
        </w:rPr>
        <w:t>(</w:t>
      </w:r>
      <w:r w:rsidRPr="0091674C">
        <w:rPr>
          <w:rtl/>
        </w:rPr>
        <w:t>סי' תצ ס"ק ו</w:t>
      </w:r>
      <w:r w:rsidRPr="0091674C">
        <w:rPr>
          <w:rFonts w:hint="cs"/>
          <w:rtl/>
        </w:rPr>
        <w:t>) כתב: "</w:t>
      </w:r>
      <w:r w:rsidRPr="0091674C">
        <w:rPr>
          <w:rtl/>
        </w:rPr>
        <w:t>מגילת רות מדברת בחסד, ושבועות הוא יום מתן תורתנו שהוא חסד בתחילתו ובאמצע</w:t>
      </w:r>
      <w:r w:rsidRPr="0091674C">
        <w:rPr>
          <w:rFonts w:hint="cs"/>
          <w:rtl/>
        </w:rPr>
        <w:t>י</w:t>
      </w:r>
      <w:r w:rsidRPr="0091674C">
        <w:rPr>
          <w:rtl/>
        </w:rPr>
        <w:t xml:space="preserve">תו ובסופו". </w:t>
      </w:r>
    </w:p>
    <w:p w:rsidR="009977BB" w:rsidRPr="0091674C" w:rsidRDefault="009977BB" w:rsidP="008D3E0C">
      <w:pPr>
        <w:pStyle w:val="a2"/>
        <w:spacing w:after="120"/>
        <w:rPr>
          <w:rtl/>
        </w:rPr>
      </w:pPr>
      <w:r w:rsidRPr="0091674C">
        <w:rPr>
          <w:rFonts w:hint="cs"/>
          <w:b/>
          <w:bCs/>
          <w:rtl/>
        </w:rPr>
        <w:t>•</w:t>
      </w:r>
      <w:r w:rsidRPr="0091674C">
        <w:rPr>
          <w:rtl/>
        </w:rPr>
        <w:t xml:space="preserve"> </w:t>
      </w:r>
      <w:r w:rsidRPr="0091674C">
        <w:rPr>
          <w:rFonts w:hint="cs"/>
          <w:rtl/>
        </w:rPr>
        <w:t>ה</w:t>
      </w:r>
      <w:r w:rsidRPr="0091674C">
        <w:rPr>
          <w:rtl/>
        </w:rPr>
        <w:t xml:space="preserve">ברכי יוסף (סי' תצד ס"ק יא) הביא בשם </w:t>
      </w:r>
      <w:r w:rsidRPr="0091674C">
        <w:rPr>
          <w:rFonts w:hint="cs"/>
          <w:rtl/>
        </w:rPr>
        <w:t xml:space="preserve">ספר </w:t>
      </w:r>
      <w:r w:rsidRPr="0091674C">
        <w:rPr>
          <w:rtl/>
        </w:rPr>
        <w:t>שלמה חדשה</w:t>
      </w:r>
      <w:r w:rsidRPr="0091674C">
        <w:rPr>
          <w:rFonts w:hint="cs"/>
          <w:rtl/>
        </w:rPr>
        <w:t xml:space="preserve">: </w:t>
      </w:r>
      <w:r w:rsidRPr="0091674C">
        <w:rPr>
          <w:rtl/>
        </w:rPr>
        <w:t>"שביום זה נולד דוד</w:t>
      </w:r>
      <w:r w:rsidRPr="0091674C">
        <w:rPr>
          <w:rFonts w:hint="cs"/>
          <w:rtl/>
        </w:rPr>
        <w:t xml:space="preserve"> המלך</w:t>
      </w:r>
      <w:r w:rsidRPr="0091674C">
        <w:rPr>
          <w:rtl/>
        </w:rPr>
        <w:t>, שהרי נפטר בעצרת</w:t>
      </w:r>
      <w:r w:rsidRPr="0091674C">
        <w:rPr>
          <w:rFonts w:hint="cs"/>
          <w:rtl/>
        </w:rPr>
        <w:t>,</w:t>
      </w:r>
      <w:r w:rsidRPr="0091674C">
        <w:rPr>
          <w:rtl/>
        </w:rPr>
        <w:t xml:space="preserve"> והקב"ה ממלא שנותיהן של צדיקים מיום ליום</w:t>
      </w:r>
      <w:r w:rsidRPr="0091674C">
        <w:rPr>
          <w:rFonts w:hint="cs"/>
          <w:rtl/>
        </w:rPr>
        <w:t>,</w:t>
      </w:r>
      <w:r w:rsidRPr="0091674C">
        <w:rPr>
          <w:rtl/>
        </w:rPr>
        <w:t xml:space="preserve"> ומגילת רות היא ייחוסו של דוד".</w:t>
      </w:r>
    </w:p>
    <w:p w:rsidR="009977BB" w:rsidRPr="0091674C" w:rsidRDefault="009977BB" w:rsidP="008D3E0C">
      <w:pPr>
        <w:pStyle w:val="a6"/>
        <w:spacing w:before="120" w:after="120"/>
        <w:rPr>
          <w:rFonts w:hint="cs"/>
          <w:rtl/>
        </w:rPr>
      </w:pPr>
      <w:r w:rsidRPr="0091674C">
        <w:rPr>
          <w:rFonts w:hint="cs"/>
          <w:rtl/>
        </w:rPr>
        <w:t>ברכה על קריאת מגילת רות</w:t>
      </w:r>
    </w:p>
    <w:p w:rsidR="009977BB" w:rsidRPr="0091674C" w:rsidRDefault="009977BB" w:rsidP="008D3E0C">
      <w:pPr>
        <w:pStyle w:val="a2"/>
        <w:spacing w:after="120"/>
        <w:rPr>
          <w:rtl/>
        </w:rPr>
      </w:pPr>
      <w:r w:rsidRPr="0091674C">
        <w:rPr>
          <w:rFonts w:hint="cs"/>
          <w:b/>
          <w:bCs/>
          <w:rtl/>
        </w:rPr>
        <w:t xml:space="preserve">ב. </w:t>
      </w:r>
      <w:r w:rsidRPr="0091674C">
        <w:rPr>
          <w:rtl/>
        </w:rPr>
        <w:t xml:space="preserve">במסכת סופרים </w:t>
      </w:r>
      <w:r w:rsidRPr="0091674C">
        <w:rPr>
          <w:rFonts w:hint="cs"/>
          <w:rtl/>
        </w:rPr>
        <w:t>(</w:t>
      </w:r>
      <w:r w:rsidRPr="0091674C">
        <w:rPr>
          <w:rtl/>
        </w:rPr>
        <w:t xml:space="preserve">פרק יד </w:t>
      </w:r>
      <w:r w:rsidRPr="0091674C">
        <w:rPr>
          <w:rFonts w:hint="cs"/>
          <w:rtl/>
        </w:rPr>
        <w:t xml:space="preserve">משנה </w:t>
      </w:r>
      <w:r w:rsidRPr="0091674C">
        <w:rPr>
          <w:rtl/>
        </w:rPr>
        <w:t>א</w:t>
      </w:r>
      <w:r w:rsidRPr="0091674C">
        <w:rPr>
          <w:rFonts w:hint="cs"/>
          <w:rtl/>
        </w:rPr>
        <w:t>)</w:t>
      </w:r>
      <w:r w:rsidRPr="0091674C">
        <w:rPr>
          <w:rtl/>
        </w:rPr>
        <w:t xml:space="preserve"> </w:t>
      </w:r>
      <w:r w:rsidRPr="0091674C">
        <w:rPr>
          <w:rFonts w:hint="cs"/>
          <w:rtl/>
        </w:rPr>
        <w:t xml:space="preserve">נאמר שמברכים על קריאת מגילות: </w:t>
      </w:r>
      <w:r w:rsidRPr="0091674C">
        <w:rPr>
          <w:rtl/>
        </w:rPr>
        <w:t xml:space="preserve">"ברות, ובשיר השירים, בקהלת, באיכה, ובמגילת אסתר, </w:t>
      </w:r>
      <w:r w:rsidRPr="0091674C">
        <w:rPr>
          <w:b/>
          <w:bCs/>
          <w:rtl/>
        </w:rPr>
        <w:t>צריך לברך, ולומר על מקרא מגילה</w:t>
      </w:r>
      <w:r w:rsidRPr="0091674C">
        <w:rPr>
          <w:rtl/>
        </w:rPr>
        <w:t>, ואף על פי שכתובה בכתובים</w:t>
      </w:r>
      <w:r w:rsidRPr="0091674C">
        <w:rPr>
          <w:rFonts w:hint="cs"/>
          <w:rtl/>
        </w:rPr>
        <w:t>"</w:t>
      </w:r>
      <w:r w:rsidRPr="0091674C">
        <w:rPr>
          <w:rtl/>
        </w:rPr>
        <w:t xml:space="preserve">. </w:t>
      </w:r>
      <w:r w:rsidRPr="0091674C">
        <w:rPr>
          <w:rFonts w:hint="cs"/>
          <w:rtl/>
        </w:rPr>
        <w:t>וכן פסקו ב</w:t>
      </w:r>
      <w:r w:rsidRPr="0091674C">
        <w:rPr>
          <w:rtl/>
        </w:rPr>
        <w:t>הגהות מ</w:t>
      </w:r>
      <w:r w:rsidRPr="0091674C">
        <w:rPr>
          <w:rFonts w:hint="cs"/>
          <w:rtl/>
        </w:rPr>
        <w:t>י</w:t>
      </w:r>
      <w:r w:rsidRPr="0091674C">
        <w:rPr>
          <w:rtl/>
        </w:rPr>
        <w:t xml:space="preserve">ימוניות </w:t>
      </w:r>
      <w:r w:rsidRPr="0091674C">
        <w:rPr>
          <w:rFonts w:hint="cs"/>
          <w:rtl/>
        </w:rPr>
        <w:t>(</w:t>
      </w:r>
      <w:r w:rsidRPr="0091674C">
        <w:rPr>
          <w:rtl/>
        </w:rPr>
        <w:t xml:space="preserve">הלכות תענית </w:t>
      </w:r>
      <w:r w:rsidRPr="0091674C">
        <w:rPr>
          <w:rFonts w:hint="cs"/>
          <w:rtl/>
        </w:rPr>
        <w:t xml:space="preserve">פ"ה </w:t>
      </w:r>
      <w:r w:rsidRPr="0091674C">
        <w:rPr>
          <w:rtl/>
        </w:rPr>
        <w:t>אות ב</w:t>
      </w:r>
      <w:r w:rsidRPr="0091674C">
        <w:rPr>
          <w:rFonts w:hint="cs"/>
          <w:rtl/>
        </w:rPr>
        <w:t xml:space="preserve">) בשם רבנו שמחה: "על </w:t>
      </w:r>
      <w:r w:rsidRPr="0091674C">
        <w:rPr>
          <w:rtl/>
        </w:rPr>
        <w:t>מג</w:t>
      </w:r>
      <w:r w:rsidRPr="0091674C">
        <w:rPr>
          <w:rFonts w:hint="cs"/>
          <w:rtl/>
        </w:rPr>
        <w:t>י</w:t>
      </w:r>
      <w:r w:rsidRPr="0091674C">
        <w:rPr>
          <w:rtl/>
        </w:rPr>
        <w:t xml:space="preserve">לת קינות </w:t>
      </w:r>
      <w:r w:rsidRPr="0091674C">
        <w:rPr>
          <w:rFonts w:hint="cs"/>
          <w:rtl/>
        </w:rPr>
        <w:t xml:space="preserve">[איכה] </w:t>
      </w:r>
      <w:r w:rsidRPr="0091674C">
        <w:rPr>
          <w:rtl/>
        </w:rPr>
        <w:t xml:space="preserve">ומגילת </w:t>
      </w:r>
      <w:r w:rsidRPr="0091674C">
        <w:rPr>
          <w:b/>
          <w:bCs/>
          <w:rtl/>
        </w:rPr>
        <w:t>רות</w:t>
      </w:r>
      <w:r w:rsidRPr="0091674C">
        <w:rPr>
          <w:rtl/>
        </w:rPr>
        <w:t xml:space="preserve"> ומגילת שיר השירים מברך ב</w:t>
      </w:r>
      <w:r w:rsidRPr="0091674C">
        <w:rPr>
          <w:rFonts w:hint="cs"/>
          <w:rtl/>
        </w:rPr>
        <w:t xml:space="preserve">רוך אתה ה' אלקינו מלך העולם אשר קדשנו במצוותיו וצוונו </w:t>
      </w:r>
      <w:r w:rsidRPr="0091674C">
        <w:rPr>
          <w:b/>
          <w:bCs/>
          <w:rtl/>
        </w:rPr>
        <w:t>על מקרא מגילה</w:t>
      </w:r>
      <w:r w:rsidRPr="0091674C">
        <w:rPr>
          <w:rtl/>
        </w:rPr>
        <w:t xml:space="preserve"> כדאיתא במסכת סופרים. וכן נהג מהר"ם</w:t>
      </w:r>
      <w:r w:rsidRPr="0091674C">
        <w:rPr>
          <w:rFonts w:hint="cs"/>
          <w:rtl/>
        </w:rPr>
        <w:t>". וכן מבואר בדברי ה</w:t>
      </w:r>
      <w:r w:rsidRPr="0091674C">
        <w:rPr>
          <w:rtl/>
        </w:rPr>
        <w:t xml:space="preserve">מהרי"ל </w:t>
      </w:r>
      <w:r w:rsidRPr="0091674C">
        <w:rPr>
          <w:rFonts w:hint="cs"/>
          <w:rtl/>
        </w:rPr>
        <w:t xml:space="preserve">(הלכות שבועות אות ד) </w:t>
      </w:r>
      <w:r w:rsidRPr="0091674C">
        <w:rPr>
          <w:rtl/>
        </w:rPr>
        <w:t xml:space="preserve">"מגילת רות כל אחד </w:t>
      </w:r>
      <w:r w:rsidRPr="0091674C">
        <w:rPr>
          <w:b/>
          <w:bCs/>
          <w:rtl/>
        </w:rPr>
        <w:t xml:space="preserve">מברך </w:t>
      </w:r>
      <w:r w:rsidRPr="0091674C">
        <w:rPr>
          <w:rtl/>
        </w:rPr>
        <w:t>לפניה</w:t>
      </w:r>
      <w:r w:rsidRPr="0091674C">
        <w:rPr>
          <w:b/>
          <w:bCs/>
          <w:rtl/>
        </w:rPr>
        <w:t xml:space="preserve"> על מקרא מגילה</w:t>
      </w:r>
      <w:r w:rsidRPr="0091674C">
        <w:rPr>
          <w:rtl/>
        </w:rPr>
        <w:t>"</w:t>
      </w:r>
      <w:r w:rsidRPr="0091674C">
        <w:rPr>
          <w:rFonts w:hint="cs"/>
          <w:rtl/>
        </w:rPr>
        <w:t>. ו</w:t>
      </w:r>
      <w:r w:rsidRPr="0091674C">
        <w:rPr>
          <w:rtl/>
        </w:rPr>
        <w:t xml:space="preserve">הלבוש </w:t>
      </w:r>
      <w:r w:rsidRPr="0091674C">
        <w:rPr>
          <w:rFonts w:hint="cs"/>
          <w:rtl/>
        </w:rPr>
        <w:t xml:space="preserve">(או"ח </w:t>
      </w:r>
      <w:r w:rsidRPr="0091674C">
        <w:rPr>
          <w:rtl/>
        </w:rPr>
        <w:t>סי' תצד</w:t>
      </w:r>
      <w:r w:rsidRPr="0091674C">
        <w:rPr>
          <w:rFonts w:hint="cs"/>
          <w:rtl/>
        </w:rPr>
        <w:t xml:space="preserve"> </w:t>
      </w:r>
      <w:r w:rsidRPr="0091674C">
        <w:rPr>
          <w:rtl/>
        </w:rPr>
        <w:t>אות ב</w:t>
      </w:r>
      <w:r w:rsidRPr="0091674C">
        <w:rPr>
          <w:rFonts w:hint="cs"/>
          <w:rtl/>
        </w:rPr>
        <w:t xml:space="preserve">) פסק כדבריהם: </w:t>
      </w:r>
      <w:r w:rsidRPr="0091674C">
        <w:rPr>
          <w:rtl/>
        </w:rPr>
        <w:t>"וקור</w:t>
      </w:r>
      <w:r w:rsidRPr="0091674C">
        <w:rPr>
          <w:rFonts w:hint="cs"/>
          <w:rtl/>
        </w:rPr>
        <w:t>א</w:t>
      </w:r>
      <w:r w:rsidRPr="0091674C">
        <w:rPr>
          <w:rtl/>
        </w:rPr>
        <w:t>י</w:t>
      </w:r>
      <w:r w:rsidRPr="0091674C">
        <w:rPr>
          <w:rFonts w:hint="cs"/>
          <w:rtl/>
        </w:rPr>
        <w:t>ם</w:t>
      </w:r>
      <w:r w:rsidRPr="0091674C">
        <w:rPr>
          <w:rtl/>
        </w:rPr>
        <w:t xml:space="preserve"> מגילת רות </w:t>
      </w:r>
      <w:r w:rsidRPr="0091674C">
        <w:rPr>
          <w:b/>
          <w:bCs/>
          <w:rtl/>
        </w:rPr>
        <w:t>ומברכי</w:t>
      </w:r>
      <w:r w:rsidRPr="0091674C">
        <w:rPr>
          <w:rFonts w:hint="cs"/>
          <w:b/>
          <w:bCs/>
          <w:rtl/>
        </w:rPr>
        <w:t>ם</w:t>
      </w:r>
      <w:r w:rsidRPr="0091674C">
        <w:rPr>
          <w:b/>
          <w:bCs/>
          <w:rtl/>
        </w:rPr>
        <w:t xml:space="preserve"> עליה</w:t>
      </w:r>
      <w:r w:rsidRPr="0091674C">
        <w:rPr>
          <w:rtl/>
        </w:rPr>
        <w:t xml:space="preserve">". </w:t>
      </w:r>
    </w:p>
    <w:p w:rsidR="009977BB" w:rsidRPr="0091674C" w:rsidRDefault="009977BB" w:rsidP="008D3E0C">
      <w:pPr>
        <w:pStyle w:val="a2"/>
        <w:spacing w:after="120"/>
        <w:rPr>
          <w:rFonts w:hint="cs"/>
          <w:rtl/>
        </w:rPr>
      </w:pPr>
      <w:r w:rsidRPr="0091674C">
        <w:rPr>
          <w:rFonts w:hint="cs"/>
          <w:rtl/>
        </w:rPr>
        <w:t xml:space="preserve">לעומתם, הלבוש (או"ח סי' </w:t>
      </w:r>
      <w:r w:rsidRPr="0091674C">
        <w:rPr>
          <w:rtl/>
        </w:rPr>
        <w:t>תצ סעי' ה</w:t>
      </w:r>
      <w:r w:rsidRPr="0091674C">
        <w:rPr>
          <w:rFonts w:hint="cs"/>
          <w:rtl/>
        </w:rPr>
        <w:t xml:space="preserve">) </w:t>
      </w:r>
      <w:r w:rsidRPr="0091674C">
        <w:rPr>
          <w:rtl/>
        </w:rPr>
        <w:t xml:space="preserve">הביא </w:t>
      </w:r>
      <w:r w:rsidRPr="0091674C">
        <w:rPr>
          <w:rFonts w:hint="cs"/>
          <w:rtl/>
        </w:rPr>
        <w:t xml:space="preserve">את דברי הפוסקים שכתבו </w:t>
      </w:r>
      <w:r w:rsidRPr="0091674C">
        <w:rPr>
          <w:rtl/>
        </w:rPr>
        <w:t>שאין לברך</w:t>
      </w:r>
      <w:r w:rsidRPr="0091674C">
        <w:rPr>
          <w:rFonts w:hint="cs"/>
          <w:rtl/>
        </w:rPr>
        <w:t xml:space="preserve"> על קריאת מגילת רות</w:t>
      </w:r>
      <w:r w:rsidRPr="0091674C">
        <w:rPr>
          <w:rtl/>
        </w:rPr>
        <w:t xml:space="preserve">, </w:t>
      </w:r>
      <w:r w:rsidRPr="0091674C">
        <w:rPr>
          <w:rFonts w:hint="cs"/>
          <w:rtl/>
        </w:rPr>
        <w:t>בגלל "</w:t>
      </w:r>
      <w:r w:rsidRPr="0091674C">
        <w:rPr>
          <w:b/>
          <w:bCs/>
          <w:rtl/>
        </w:rPr>
        <w:t>מנהג העולם</w:t>
      </w:r>
      <w:r w:rsidRPr="0091674C">
        <w:rPr>
          <w:rFonts w:hint="cs"/>
          <w:rtl/>
        </w:rPr>
        <w:t>"</w:t>
      </w:r>
      <w:r w:rsidRPr="0091674C">
        <w:rPr>
          <w:rtl/>
        </w:rPr>
        <w:t xml:space="preserve"> </w:t>
      </w:r>
      <w:r w:rsidRPr="0091674C">
        <w:rPr>
          <w:rFonts w:hint="cs"/>
          <w:rtl/>
        </w:rPr>
        <w:t>לא לברך: "</w:t>
      </w:r>
      <w:r w:rsidRPr="0091674C">
        <w:rPr>
          <w:rtl/>
        </w:rPr>
        <w:t xml:space="preserve">וכתב מורי רמא"י ז"ל </w:t>
      </w:r>
      <w:r w:rsidRPr="0091674C">
        <w:rPr>
          <w:b/>
          <w:bCs/>
          <w:rtl/>
        </w:rPr>
        <w:t>שהעם נהגו</w:t>
      </w:r>
      <w:r w:rsidRPr="0091674C">
        <w:rPr>
          <w:rtl/>
        </w:rPr>
        <w:t xml:space="preserve"> שלא לברך כלל על אלו המגילות, ר</w:t>
      </w:r>
      <w:r w:rsidRPr="0091674C">
        <w:rPr>
          <w:rFonts w:hint="cs"/>
          <w:rtl/>
        </w:rPr>
        <w:t xml:space="preserve">צונו לומר </w:t>
      </w:r>
      <w:r w:rsidRPr="0091674C">
        <w:rPr>
          <w:rtl/>
        </w:rPr>
        <w:t xml:space="preserve">שיר השירים ורות". וכן </w:t>
      </w:r>
      <w:r w:rsidRPr="0091674C">
        <w:rPr>
          <w:rFonts w:hint="cs"/>
          <w:rtl/>
        </w:rPr>
        <w:t xml:space="preserve">הובא בבית יוסף </w:t>
      </w:r>
      <w:r w:rsidRPr="0091674C">
        <w:rPr>
          <w:rtl/>
        </w:rPr>
        <w:t xml:space="preserve">בהלכות תשעה באב </w:t>
      </w:r>
      <w:r w:rsidRPr="0091674C">
        <w:rPr>
          <w:rFonts w:hint="cs"/>
          <w:rtl/>
        </w:rPr>
        <w:t xml:space="preserve">(או"ח </w:t>
      </w:r>
      <w:r w:rsidRPr="0091674C">
        <w:rPr>
          <w:rtl/>
        </w:rPr>
        <w:t>סי' תקנט</w:t>
      </w:r>
      <w:r w:rsidRPr="0091674C">
        <w:rPr>
          <w:rFonts w:hint="cs"/>
          <w:rtl/>
        </w:rPr>
        <w:t xml:space="preserve">) בנדון קריאת </w:t>
      </w:r>
      <w:r w:rsidRPr="0091674C">
        <w:rPr>
          <w:rtl/>
        </w:rPr>
        <w:t>מגילת איכה</w:t>
      </w:r>
      <w:r w:rsidRPr="0091674C">
        <w:rPr>
          <w:rFonts w:hint="cs"/>
          <w:rtl/>
        </w:rPr>
        <w:t xml:space="preserve">: </w:t>
      </w:r>
      <w:r w:rsidRPr="0091674C">
        <w:rPr>
          <w:rtl/>
        </w:rPr>
        <w:t>"</w:t>
      </w:r>
      <w:r w:rsidRPr="0091674C">
        <w:rPr>
          <w:b/>
          <w:bCs/>
          <w:rtl/>
        </w:rPr>
        <w:t>והעולם לא נהגו</w:t>
      </w:r>
      <w:r w:rsidRPr="0091674C">
        <w:rPr>
          <w:rtl/>
        </w:rPr>
        <w:t xml:space="preserve"> </w:t>
      </w:r>
      <w:r w:rsidRPr="0091674C">
        <w:rPr>
          <w:b/>
          <w:bCs/>
          <w:rtl/>
        </w:rPr>
        <w:t>לברך כלל על שום מגילה</w:t>
      </w:r>
      <w:r w:rsidRPr="0091674C">
        <w:rPr>
          <w:rtl/>
        </w:rPr>
        <w:t xml:space="preserve"> חוץ ממגילת אסתר". </w:t>
      </w:r>
    </w:p>
    <w:p w:rsidR="009977BB" w:rsidRPr="0091674C" w:rsidRDefault="009977BB" w:rsidP="008D3E0C">
      <w:pPr>
        <w:pStyle w:val="a2"/>
        <w:spacing w:after="120"/>
        <w:rPr>
          <w:rFonts w:hint="cs"/>
          <w:rtl/>
        </w:rPr>
      </w:pPr>
      <w:r w:rsidRPr="0091674C">
        <w:rPr>
          <w:rFonts w:hint="cs"/>
          <w:rtl/>
        </w:rPr>
        <w:t xml:space="preserve">בדבריהם לא נתבאר </w:t>
      </w:r>
      <w:r w:rsidRPr="0091674C">
        <w:rPr>
          <w:rFonts w:hint="cs"/>
          <w:b/>
          <w:bCs/>
          <w:rtl/>
        </w:rPr>
        <w:t xml:space="preserve">נימוק </w:t>
      </w:r>
      <w:r w:rsidRPr="0091674C">
        <w:rPr>
          <w:rFonts w:hint="cs"/>
          <w:rtl/>
        </w:rPr>
        <w:t xml:space="preserve">מדוע אין מברכים על קריאת מגילות רות, קהלת ושיר השירים, אלא נאמר כי הסיבה שאין מברכים היא בגלל </w:t>
      </w:r>
      <w:r w:rsidRPr="0091674C">
        <w:rPr>
          <w:b/>
          <w:bCs/>
          <w:rtl/>
        </w:rPr>
        <w:t>שכך מנהג העולם</w:t>
      </w:r>
      <w:r w:rsidRPr="0091674C">
        <w:rPr>
          <w:rtl/>
        </w:rPr>
        <w:t>.</w:t>
      </w:r>
      <w:r w:rsidRPr="0091674C">
        <w:rPr>
          <w:rFonts w:hint="cs"/>
          <w:rtl/>
        </w:rPr>
        <w:t xml:space="preserve"> ואמנם סיבה זו מעוררת שתי תמיהות, כפי שכתב הלבוש (שם) </w:t>
      </w:r>
      <w:r w:rsidRPr="0091674C">
        <w:rPr>
          <w:rtl/>
        </w:rPr>
        <w:t>"ואיני יודע למה לא יברכו עליו</w:t>
      </w:r>
      <w:r w:rsidRPr="0091674C">
        <w:rPr>
          <w:rFonts w:hint="cs"/>
          <w:rtl/>
        </w:rPr>
        <w:t>" - עצם המנהג שלא מברכים על קריאת המגילה אינו מ</w:t>
      </w:r>
      <w:r>
        <w:rPr>
          <w:rFonts w:hint="cs"/>
          <w:rtl/>
        </w:rPr>
        <w:t>ְ</w:t>
      </w:r>
      <w:r w:rsidRPr="0091674C">
        <w:rPr>
          <w:rFonts w:hint="cs"/>
          <w:rtl/>
        </w:rPr>
        <w:t>ספק הסבר מדוע באמת לא מברכים. "</w:t>
      </w:r>
      <w:r w:rsidRPr="0091674C">
        <w:rPr>
          <w:rtl/>
        </w:rPr>
        <w:t>ועוד</w:t>
      </w:r>
      <w:r w:rsidRPr="0091674C">
        <w:rPr>
          <w:rFonts w:hint="cs"/>
          <w:rtl/>
        </w:rPr>
        <w:t>,</w:t>
      </w:r>
      <w:r w:rsidRPr="0091674C">
        <w:rPr>
          <w:rtl/>
        </w:rPr>
        <w:t xml:space="preserve"> תמיהני עליו היאך ידע זה המנהג </w:t>
      </w:r>
      <w:r w:rsidRPr="0091674C">
        <w:rPr>
          <w:rFonts w:hint="cs"/>
          <w:rtl/>
        </w:rPr>
        <w:t xml:space="preserve">[שלא מברכים על הקריאה] </w:t>
      </w:r>
      <w:r w:rsidRPr="0091674C">
        <w:rPr>
          <w:rtl/>
        </w:rPr>
        <w:t>כל כך בפשיטות, שהרי הכל קור</w:t>
      </w:r>
      <w:r w:rsidRPr="0091674C">
        <w:rPr>
          <w:rFonts w:hint="cs"/>
          <w:rtl/>
        </w:rPr>
        <w:t>א</w:t>
      </w:r>
      <w:r w:rsidRPr="0091674C">
        <w:rPr>
          <w:rtl/>
        </w:rPr>
        <w:t>י</w:t>
      </w:r>
      <w:r w:rsidRPr="0091674C">
        <w:rPr>
          <w:rFonts w:hint="cs"/>
          <w:rtl/>
        </w:rPr>
        <w:t>ם</w:t>
      </w:r>
      <w:r w:rsidRPr="0091674C">
        <w:rPr>
          <w:rtl/>
        </w:rPr>
        <w:t xml:space="preserve"> בלחש ומברכי</w:t>
      </w:r>
      <w:r w:rsidRPr="0091674C">
        <w:rPr>
          <w:rFonts w:hint="cs"/>
          <w:rtl/>
        </w:rPr>
        <w:t>ם</w:t>
      </w:r>
      <w:r w:rsidRPr="0091674C">
        <w:rPr>
          <w:rtl/>
        </w:rPr>
        <w:t xml:space="preserve"> בלחש</w:t>
      </w:r>
      <w:r w:rsidRPr="0091674C">
        <w:rPr>
          <w:rFonts w:hint="cs"/>
          <w:rtl/>
        </w:rPr>
        <w:t>,</w:t>
      </w:r>
      <w:r w:rsidRPr="0091674C">
        <w:rPr>
          <w:rtl/>
        </w:rPr>
        <w:t xml:space="preserve"> ומי הגיד לו שלא ברכו כולם אם שמע שקצת מהם לא ברכו, שמא מחסרון ידיעה עשו שלא קראו</w:t>
      </w:r>
      <w:r w:rsidRPr="0091674C">
        <w:rPr>
          <w:rFonts w:hint="cs"/>
          <w:rtl/>
        </w:rPr>
        <w:t>".</w:t>
      </w:r>
    </w:p>
    <w:p w:rsidR="009977BB" w:rsidRPr="0091674C" w:rsidRDefault="009977BB" w:rsidP="008D3E0C">
      <w:pPr>
        <w:pStyle w:val="a2"/>
        <w:spacing w:after="120"/>
        <w:rPr>
          <w:rFonts w:hint="cs"/>
          <w:rtl/>
        </w:rPr>
      </w:pPr>
      <w:r w:rsidRPr="0091674C">
        <w:rPr>
          <w:rFonts w:hint="cs"/>
          <w:b/>
          <w:bCs/>
          <w:rtl/>
        </w:rPr>
        <w:t xml:space="preserve">ג. </w:t>
      </w:r>
      <w:r w:rsidRPr="0091674C">
        <w:rPr>
          <w:rFonts w:hint="cs"/>
          <w:rtl/>
        </w:rPr>
        <w:t xml:space="preserve">שיטתו של </w:t>
      </w:r>
      <w:r w:rsidRPr="0091674C">
        <w:rPr>
          <w:rtl/>
        </w:rPr>
        <w:t>הרמ"א</w:t>
      </w:r>
      <w:r w:rsidRPr="0091674C">
        <w:rPr>
          <w:rFonts w:hint="cs"/>
          <w:rtl/>
        </w:rPr>
        <w:t>,</w:t>
      </w:r>
      <w:r w:rsidRPr="0091674C">
        <w:rPr>
          <w:rtl/>
        </w:rPr>
        <w:t xml:space="preserve"> </w:t>
      </w:r>
      <w:r w:rsidRPr="0091674C">
        <w:rPr>
          <w:rFonts w:hint="cs"/>
          <w:rtl/>
        </w:rPr>
        <w:t>האם מברכים על קריאת מגילת רות, טעונה בירור.</w:t>
      </w:r>
    </w:p>
    <w:p w:rsidR="009977BB" w:rsidRPr="0091674C" w:rsidRDefault="009977BB" w:rsidP="008D3E0C">
      <w:pPr>
        <w:pStyle w:val="a2"/>
        <w:spacing w:after="120"/>
        <w:rPr>
          <w:rFonts w:hint="cs"/>
          <w:rtl/>
        </w:rPr>
      </w:pPr>
      <w:r w:rsidRPr="0091674C">
        <w:rPr>
          <w:rFonts w:hint="cs"/>
          <w:rtl/>
        </w:rPr>
        <w:t>מדבריו ב</w:t>
      </w:r>
      <w:r w:rsidRPr="0091674C">
        <w:rPr>
          <w:rtl/>
        </w:rPr>
        <w:t xml:space="preserve">דרכי משה </w:t>
      </w:r>
      <w:r w:rsidRPr="0091674C">
        <w:rPr>
          <w:rFonts w:hint="cs"/>
          <w:rtl/>
        </w:rPr>
        <w:t xml:space="preserve">(או"ח סי' </w:t>
      </w:r>
      <w:r w:rsidRPr="0091674C">
        <w:rPr>
          <w:rtl/>
        </w:rPr>
        <w:t>תצ</w:t>
      </w:r>
      <w:r w:rsidRPr="0091674C">
        <w:rPr>
          <w:rFonts w:hint="cs"/>
          <w:rtl/>
        </w:rPr>
        <w:t xml:space="preserve"> אות </w:t>
      </w:r>
      <w:r w:rsidRPr="0091674C">
        <w:rPr>
          <w:rtl/>
        </w:rPr>
        <w:t>א</w:t>
      </w:r>
      <w:r w:rsidRPr="0091674C">
        <w:rPr>
          <w:rFonts w:hint="cs"/>
          <w:rtl/>
        </w:rPr>
        <w:t>)</w:t>
      </w:r>
      <w:r w:rsidRPr="0091674C">
        <w:rPr>
          <w:rtl/>
        </w:rPr>
        <w:t xml:space="preserve"> </w:t>
      </w:r>
      <w:r w:rsidRPr="0091674C">
        <w:rPr>
          <w:rFonts w:hint="cs"/>
          <w:rtl/>
        </w:rPr>
        <w:t>נראה שנקט להלכה כדעת הסוברים שיש לברך על קריאתה: "</w:t>
      </w:r>
      <w:r w:rsidRPr="0091674C">
        <w:rPr>
          <w:rtl/>
        </w:rPr>
        <w:t xml:space="preserve">אמרינן במסכת סופרים הקורא בחמש מגילות </w:t>
      </w:r>
      <w:r w:rsidRPr="0091674C">
        <w:rPr>
          <w:b/>
          <w:bCs/>
          <w:rtl/>
        </w:rPr>
        <w:t>מברך על מקרא מגילה</w:t>
      </w:r>
      <w:r w:rsidRPr="0091674C">
        <w:rPr>
          <w:rtl/>
        </w:rPr>
        <w:t>, ואפילו היא כתובה בין הכתובים</w:t>
      </w:r>
      <w:r w:rsidRPr="0091674C">
        <w:rPr>
          <w:rFonts w:hint="cs"/>
          <w:rtl/>
        </w:rPr>
        <w:t>,</w:t>
      </w:r>
      <w:r w:rsidRPr="0091674C">
        <w:rPr>
          <w:rtl/>
        </w:rPr>
        <w:t xml:space="preserve"> עכ"ל. וכן כתב מהרי"ל, וכן הוא בהגהות מימוניות, </w:t>
      </w:r>
      <w:r w:rsidRPr="0091674C">
        <w:rPr>
          <w:b/>
          <w:bCs/>
          <w:rtl/>
        </w:rPr>
        <w:t>וכן המנהג</w:t>
      </w:r>
      <w:r w:rsidRPr="0091674C">
        <w:rPr>
          <w:rFonts w:hint="cs"/>
          <w:rtl/>
        </w:rPr>
        <w:t>.</w:t>
      </w:r>
      <w:r w:rsidRPr="0091674C">
        <w:rPr>
          <w:rtl/>
        </w:rPr>
        <w:t xml:space="preserve"> דלא כמרדכי שכתב בפרק קמא דמגילה (סי' תשפג) דאם היא כתובה בין הכתובים יש לברך עליה על מקרא כתובים". </w:t>
      </w:r>
      <w:r w:rsidRPr="0091674C">
        <w:rPr>
          <w:rFonts w:hint="cs"/>
          <w:rtl/>
        </w:rPr>
        <w:t xml:space="preserve">אולם בהגהותיו על השו"ע (או"ח </w:t>
      </w:r>
      <w:r w:rsidRPr="0091674C">
        <w:rPr>
          <w:rtl/>
        </w:rPr>
        <w:t>סי' תצ סעי' ט</w:t>
      </w:r>
      <w:r w:rsidRPr="0091674C">
        <w:rPr>
          <w:rFonts w:hint="cs"/>
          <w:rtl/>
        </w:rPr>
        <w:t>) כתב הרמ"א: "ונוהגים</w:t>
      </w:r>
      <w:r w:rsidRPr="0091674C">
        <w:rPr>
          <w:rtl/>
        </w:rPr>
        <w:t xml:space="preserve"> </w:t>
      </w:r>
      <w:r w:rsidRPr="0091674C">
        <w:rPr>
          <w:rFonts w:hint="cs"/>
          <w:rtl/>
        </w:rPr>
        <w:t>לומר</w:t>
      </w:r>
      <w:r w:rsidRPr="0091674C">
        <w:rPr>
          <w:rtl/>
        </w:rPr>
        <w:t xml:space="preserve"> </w:t>
      </w:r>
      <w:r w:rsidRPr="0091674C">
        <w:rPr>
          <w:rFonts w:hint="cs"/>
          <w:rtl/>
        </w:rPr>
        <w:t>שיר</w:t>
      </w:r>
      <w:r w:rsidRPr="0091674C">
        <w:rPr>
          <w:rtl/>
        </w:rPr>
        <w:t xml:space="preserve"> </w:t>
      </w:r>
      <w:r w:rsidRPr="0091674C">
        <w:rPr>
          <w:rFonts w:hint="cs"/>
          <w:rtl/>
        </w:rPr>
        <w:t>השירים</w:t>
      </w:r>
      <w:r w:rsidRPr="0091674C">
        <w:rPr>
          <w:rtl/>
        </w:rPr>
        <w:t xml:space="preserve"> </w:t>
      </w:r>
      <w:r w:rsidRPr="0091674C">
        <w:rPr>
          <w:rFonts w:hint="cs"/>
          <w:rtl/>
        </w:rPr>
        <w:t>בשבת</w:t>
      </w:r>
      <w:r w:rsidRPr="0091674C">
        <w:rPr>
          <w:rtl/>
        </w:rPr>
        <w:t xml:space="preserve"> </w:t>
      </w:r>
      <w:r w:rsidRPr="0091674C">
        <w:rPr>
          <w:rFonts w:hint="cs"/>
          <w:rtl/>
        </w:rPr>
        <w:t>של</w:t>
      </w:r>
      <w:r w:rsidRPr="0091674C">
        <w:rPr>
          <w:rtl/>
        </w:rPr>
        <w:t xml:space="preserve"> </w:t>
      </w:r>
      <w:r w:rsidRPr="0091674C">
        <w:rPr>
          <w:rFonts w:hint="cs"/>
          <w:rtl/>
        </w:rPr>
        <w:lastRenderedPageBreak/>
        <w:t>חול</w:t>
      </w:r>
      <w:r w:rsidRPr="0091674C">
        <w:rPr>
          <w:rtl/>
        </w:rPr>
        <w:t xml:space="preserve"> </w:t>
      </w:r>
      <w:r w:rsidRPr="0091674C">
        <w:rPr>
          <w:rFonts w:hint="cs"/>
          <w:rtl/>
        </w:rPr>
        <w:t>המועד</w:t>
      </w:r>
      <w:r w:rsidRPr="0091674C">
        <w:rPr>
          <w:rtl/>
        </w:rPr>
        <w:t xml:space="preserve"> </w:t>
      </w:r>
      <w:r w:rsidRPr="0091674C">
        <w:rPr>
          <w:rFonts w:hint="cs"/>
          <w:rtl/>
        </w:rPr>
        <w:t>[פסח],</w:t>
      </w:r>
      <w:r w:rsidRPr="0091674C">
        <w:rPr>
          <w:rtl/>
        </w:rPr>
        <w:t xml:space="preserve"> </w:t>
      </w:r>
      <w:r w:rsidRPr="0091674C">
        <w:rPr>
          <w:rFonts w:hint="cs"/>
          <w:rtl/>
        </w:rPr>
        <w:t>וכן</w:t>
      </w:r>
      <w:r w:rsidRPr="0091674C">
        <w:rPr>
          <w:rtl/>
        </w:rPr>
        <w:t xml:space="preserve"> </w:t>
      </w:r>
      <w:r w:rsidRPr="0091674C">
        <w:rPr>
          <w:rFonts w:hint="cs"/>
          <w:rtl/>
        </w:rPr>
        <w:t>הדין</w:t>
      </w:r>
      <w:r w:rsidRPr="0091674C">
        <w:rPr>
          <w:rtl/>
        </w:rPr>
        <w:t xml:space="preserve"> </w:t>
      </w:r>
      <w:r w:rsidRPr="0091674C">
        <w:rPr>
          <w:rFonts w:hint="cs"/>
          <w:rtl/>
        </w:rPr>
        <w:t>בסוכות</w:t>
      </w:r>
      <w:r w:rsidRPr="0091674C">
        <w:rPr>
          <w:rtl/>
        </w:rPr>
        <w:t xml:space="preserve"> </w:t>
      </w:r>
      <w:r w:rsidRPr="0091674C">
        <w:rPr>
          <w:rFonts w:hint="cs"/>
          <w:rtl/>
        </w:rPr>
        <w:t>[בשבת חול המועד] עם</w:t>
      </w:r>
      <w:r w:rsidRPr="0091674C">
        <w:rPr>
          <w:rtl/>
        </w:rPr>
        <w:t xml:space="preserve"> </w:t>
      </w:r>
      <w:r w:rsidRPr="0091674C">
        <w:rPr>
          <w:rFonts w:hint="cs"/>
          <w:rtl/>
        </w:rPr>
        <w:t>קהלת,</w:t>
      </w:r>
      <w:r w:rsidRPr="0091674C">
        <w:rPr>
          <w:rtl/>
        </w:rPr>
        <w:t xml:space="preserve"> </w:t>
      </w:r>
      <w:r w:rsidRPr="0091674C">
        <w:rPr>
          <w:rFonts w:hint="cs"/>
          <w:rtl/>
        </w:rPr>
        <w:t>ונוהגים</w:t>
      </w:r>
      <w:r w:rsidRPr="0091674C">
        <w:rPr>
          <w:rtl/>
        </w:rPr>
        <w:t xml:space="preserve"> </w:t>
      </w:r>
      <w:r w:rsidRPr="0091674C">
        <w:rPr>
          <w:rFonts w:hint="cs"/>
          <w:rtl/>
        </w:rPr>
        <w:t>לומר</w:t>
      </w:r>
      <w:r w:rsidRPr="0091674C">
        <w:rPr>
          <w:rtl/>
        </w:rPr>
        <w:t xml:space="preserve"> </w:t>
      </w:r>
      <w:r w:rsidRPr="0091674C">
        <w:rPr>
          <w:rFonts w:hint="cs"/>
          <w:rtl/>
        </w:rPr>
        <w:t>רות</w:t>
      </w:r>
      <w:r w:rsidRPr="0091674C">
        <w:rPr>
          <w:rtl/>
        </w:rPr>
        <w:t xml:space="preserve"> </w:t>
      </w:r>
      <w:r w:rsidRPr="0091674C">
        <w:rPr>
          <w:rFonts w:hint="cs"/>
          <w:rtl/>
        </w:rPr>
        <w:t>בשבועות", והוסיף: "</w:t>
      </w:r>
      <w:r w:rsidRPr="0091674C">
        <w:rPr>
          <w:rFonts w:hint="cs"/>
          <w:b/>
          <w:bCs/>
          <w:rtl/>
        </w:rPr>
        <w:t>והעם</w:t>
      </w:r>
      <w:r w:rsidRPr="0091674C">
        <w:rPr>
          <w:b/>
          <w:bCs/>
          <w:rtl/>
        </w:rPr>
        <w:t xml:space="preserve"> </w:t>
      </w:r>
      <w:r w:rsidRPr="0091674C">
        <w:rPr>
          <w:rFonts w:hint="cs"/>
          <w:b/>
          <w:bCs/>
          <w:rtl/>
        </w:rPr>
        <w:t>נהגו</w:t>
      </w:r>
      <w:r w:rsidRPr="0091674C">
        <w:rPr>
          <w:b/>
          <w:bCs/>
          <w:rtl/>
        </w:rPr>
        <w:t xml:space="preserve"> </w:t>
      </w:r>
      <w:r w:rsidRPr="0091674C">
        <w:rPr>
          <w:rFonts w:hint="cs"/>
          <w:b/>
          <w:bCs/>
          <w:rtl/>
        </w:rPr>
        <w:t>שלא</w:t>
      </w:r>
      <w:r w:rsidRPr="0091674C">
        <w:rPr>
          <w:b/>
          <w:bCs/>
          <w:rtl/>
        </w:rPr>
        <w:t xml:space="preserve"> </w:t>
      </w:r>
      <w:r w:rsidRPr="0091674C">
        <w:rPr>
          <w:rFonts w:hint="cs"/>
          <w:b/>
          <w:bCs/>
          <w:rtl/>
        </w:rPr>
        <w:t>לברך</w:t>
      </w:r>
      <w:r w:rsidRPr="0091674C">
        <w:rPr>
          <w:b/>
          <w:bCs/>
          <w:rtl/>
        </w:rPr>
        <w:t xml:space="preserve"> </w:t>
      </w:r>
      <w:r w:rsidRPr="0091674C">
        <w:rPr>
          <w:rFonts w:hint="cs"/>
          <w:b/>
          <w:bCs/>
          <w:rtl/>
        </w:rPr>
        <w:t>עליהם</w:t>
      </w:r>
      <w:r w:rsidRPr="0091674C">
        <w:rPr>
          <w:rtl/>
        </w:rPr>
        <w:t xml:space="preserve"> </w:t>
      </w:r>
      <w:r w:rsidRPr="0091674C">
        <w:rPr>
          <w:rFonts w:hint="cs"/>
          <w:rtl/>
        </w:rPr>
        <w:t>על</w:t>
      </w:r>
      <w:r w:rsidRPr="0091674C">
        <w:rPr>
          <w:rtl/>
        </w:rPr>
        <w:t xml:space="preserve"> </w:t>
      </w:r>
      <w:r w:rsidRPr="0091674C">
        <w:rPr>
          <w:rFonts w:hint="cs"/>
          <w:rtl/>
        </w:rPr>
        <w:t>מקרא</w:t>
      </w:r>
      <w:r w:rsidRPr="0091674C">
        <w:rPr>
          <w:rtl/>
        </w:rPr>
        <w:t xml:space="preserve"> </w:t>
      </w:r>
      <w:r w:rsidRPr="0091674C">
        <w:rPr>
          <w:rFonts w:hint="cs"/>
          <w:rtl/>
        </w:rPr>
        <w:t>מגילה</w:t>
      </w:r>
      <w:r w:rsidRPr="0091674C">
        <w:rPr>
          <w:rtl/>
        </w:rPr>
        <w:t xml:space="preserve"> </w:t>
      </w:r>
      <w:r w:rsidRPr="0091674C">
        <w:rPr>
          <w:rFonts w:hint="cs"/>
          <w:rtl/>
        </w:rPr>
        <w:t>ולא</w:t>
      </w:r>
      <w:r w:rsidRPr="0091674C">
        <w:rPr>
          <w:rtl/>
        </w:rPr>
        <w:t xml:space="preserve"> </w:t>
      </w:r>
      <w:r w:rsidRPr="0091674C">
        <w:rPr>
          <w:rFonts w:hint="cs"/>
          <w:rtl/>
        </w:rPr>
        <w:t>על</w:t>
      </w:r>
      <w:r w:rsidRPr="0091674C">
        <w:rPr>
          <w:rtl/>
        </w:rPr>
        <w:t xml:space="preserve"> </w:t>
      </w:r>
      <w:r w:rsidRPr="0091674C">
        <w:rPr>
          <w:rFonts w:hint="cs"/>
          <w:rtl/>
        </w:rPr>
        <w:t>מקרא</w:t>
      </w:r>
      <w:r w:rsidRPr="0091674C">
        <w:rPr>
          <w:rtl/>
        </w:rPr>
        <w:t xml:space="preserve"> </w:t>
      </w:r>
      <w:r w:rsidRPr="0091674C">
        <w:rPr>
          <w:rFonts w:hint="cs"/>
          <w:rtl/>
        </w:rPr>
        <w:t>כתובים", ומשמע שנקט להלכה שאין לברך על קריאת המגילה.</w:t>
      </w:r>
    </w:p>
    <w:p w:rsidR="009977BB" w:rsidRPr="0091674C" w:rsidRDefault="009977BB" w:rsidP="008D3E0C">
      <w:pPr>
        <w:pStyle w:val="a2"/>
        <w:spacing w:after="120"/>
        <w:rPr>
          <w:rFonts w:hint="cs"/>
          <w:rtl/>
        </w:rPr>
      </w:pPr>
      <w:r w:rsidRPr="0091674C">
        <w:rPr>
          <w:rFonts w:hint="cs"/>
          <w:rtl/>
        </w:rPr>
        <w:t>ואמנם ב</w:t>
      </w:r>
      <w:r w:rsidRPr="0091674C">
        <w:rPr>
          <w:rtl/>
        </w:rPr>
        <w:t xml:space="preserve">שו"ת רמ"א </w:t>
      </w:r>
      <w:r w:rsidRPr="0091674C">
        <w:rPr>
          <w:rFonts w:hint="cs"/>
          <w:rtl/>
        </w:rPr>
        <w:t xml:space="preserve">(סימן </w:t>
      </w:r>
      <w:r w:rsidRPr="0091674C">
        <w:rPr>
          <w:rtl/>
        </w:rPr>
        <w:t>לה</w:t>
      </w:r>
      <w:r w:rsidRPr="0091674C">
        <w:rPr>
          <w:rFonts w:hint="cs"/>
          <w:rtl/>
        </w:rPr>
        <w:t>) ביאר הרמ"א את שיטתו בהרחבה, במענה לשאלה כיצד נקט להלכה כמנהג העולם שאין מברכים על קריאת המגילות, בניגוד לפסק ההגהות מיימוניות, המהרי"</w:t>
      </w:r>
      <w:r w:rsidRPr="0091674C">
        <w:rPr>
          <w:rtl/>
        </w:rPr>
        <w:t xml:space="preserve">ל </w:t>
      </w:r>
      <w:r w:rsidRPr="0091674C">
        <w:rPr>
          <w:rFonts w:hint="cs"/>
          <w:rtl/>
        </w:rPr>
        <w:t xml:space="preserve">והאבודרהם אשר הובא בדרכי משה, שיש לברך על מקרא המגילה, ומנה </w:t>
      </w:r>
      <w:r w:rsidRPr="0091674C">
        <w:rPr>
          <w:rFonts w:hint="cs"/>
          <w:b/>
          <w:bCs/>
          <w:rtl/>
        </w:rPr>
        <w:t>ארבעה</w:t>
      </w:r>
      <w:r w:rsidRPr="0091674C">
        <w:rPr>
          <w:rFonts w:hint="cs"/>
          <w:rtl/>
        </w:rPr>
        <w:t xml:space="preserve"> </w:t>
      </w:r>
      <w:r w:rsidRPr="0091674C">
        <w:rPr>
          <w:rFonts w:hint="cs"/>
          <w:b/>
          <w:bCs/>
          <w:rtl/>
        </w:rPr>
        <w:t xml:space="preserve">טעמים </w:t>
      </w:r>
      <w:r w:rsidRPr="0091674C">
        <w:rPr>
          <w:rFonts w:hint="cs"/>
          <w:rtl/>
        </w:rPr>
        <w:t xml:space="preserve">מדוע אין לברך על קריאת מגילת שיר השירים, קהלת ומגילת רות: </w:t>
      </w:r>
    </w:p>
    <w:p w:rsidR="009977BB" w:rsidRPr="0091674C" w:rsidRDefault="009977BB" w:rsidP="008D3E0C">
      <w:pPr>
        <w:pStyle w:val="a2"/>
        <w:spacing w:after="120"/>
        <w:rPr>
          <w:rtl/>
        </w:rPr>
      </w:pPr>
      <w:r w:rsidRPr="0091674C">
        <w:rPr>
          <w:rFonts w:hint="cs"/>
          <w:b/>
          <w:bCs/>
          <w:rtl/>
        </w:rPr>
        <w:t xml:space="preserve">• הקריאה אינה "מדינא דגמרא" אלא "מנהג בעלמא" </w:t>
      </w:r>
      <w:r w:rsidRPr="0091674C">
        <w:rPr>
          <w:rFonts w:hint="cs"/>
          <w:rtl/>
        </w:rPr>
        <w:t>- "</w:t>
      </w:r>
      <w:r w:rsidRPr="0091674C">
        <w:rPr>
          <w:rtl/>
        </w:rPr>
        <w:t xml:space="preserve">אותה קריאה </w:t>
      </w:r>
      <w:r w:rsidRPr="0091674C">
        <w:rPr>
          <w:rFonts w:hint="cs"/>
          <w:rtl/>
        </w:rPr>
        <w:t xml:space="preserve">[דהיינו קריאת מגילת איכה] </w:t>
      </w:r>
      <w:r w:rsidRPr="0091674C">
        <w:rPr>
          <w:b/>
          <w:bCs/>
          <w:rtl/>
        </w:rPr>
        <w:t>מוזכרת בגמרא</w:t>
      </w:r>
      <w:r w:rsidRPr="0091674C">
        <w:rPr>
          <w:rtl/>
        </w:rPr>
        <w:t xml:space="preserve"> סוף תענית</w:t>
      </w:r>
      <w:r w:rsidRPr="0091674C">
        <w:rPr>
          <w:rFonts w:hint="cs"/>
          <w:rtl/>
        </w:rPr>
        <w:t>,</w:t>
      </w:r>
      <w:r w:rsidRPr="0091674C">
        <w:rPr>
          <w:rtl/>
        </w:rPr>
        <w:t xml:space="preserve"> דקאמר קורין בקינות</w:t>
      </w:r>
      <w:r w:rsidRPr="0091674C">
        <w:rPr>
          <w:rFonts w:hint="cs"/>
          <w:rtl/>
        </w:rPr>
        <w:t>,</w:t>
      </w:r>
      <w:r w:rsidRPr="0091674C">
        <w:rPr>
          <w:rtl/>
        </w:rPr>
        <w:t xml:space="preserve"> והביאו הפוסקים כדאיתא בהגהות מיימוניות. אבל קריאה של מגילות אלו </w:t>
      </w:r>
      <w:r w:rsidRPr="0091674C">
        <w:rPr>
          <w:b/>
          <w:bCs/>
          <w:rtl/>
        </w:rPr>
        <w:t>אינן אלא</w:t>
      </w:r>
      <w:r w:rsidRPr="0091674C">
        <w:rPr>
          <w:rtl/>
        </w:rPr>
        <w:t xml:space="preserve"> </w:t>
      </w:r>
      <w:r w:rsidRPr="0091674C">
        <w:rPr>
          <w:b/>
          <w:bCs/>
          <w:rtl/>
        </w:rPr>
        <w:t>מנהג</w:t>
      </w:r>
      <w:r w:rsidRPr="0091674C">
        <w:rPr>
          <w:rtl/>
        </w:rPr>
        <w:t xml:space="preserve"> בעלמא כמו שיתבאר. ולכן נראה מדברי מהר"א טירנא שדינן חלוק מאיכה ומגילה, ואין לברך עליהן</w:t>
      </w:r>
      <w:r w:rsidRPr="0091674C">
        <w:rPr>
          <w:rFonts w:hint="cs"/>
          <w:rtl/>
        </w:rPr>
        <w:t>".</w:t>
      </w:r>
    </w:p>
    <w:p w:rsidR="009977BB" w:rsidRPr="0091674C" w:rsidRDefault="009977BB" w:rsidP="008D3E0C">
      <w:pPr>
        <w:pStyle w:val="a2"/>
        <w:spacing w:after="120"/>
        <w:rPr>
          <w:rFonts w:hint="cs"/>
          <w:rtl/>
        </w:rPr>
      </w:pPr>
      <w:r w:rsidRPr="0091674C">
        <w:rPr>
          <w:rFonts w:hint="cs"/>
          <w:b/>
          <w:bCs/>
          <w:rtl/>
        </w:rPr>
        <w:t xml:space="preserve">• חשש ברכה לבטלה שמא לא יברך על מקרא המגילה את הברכה המתאימה - </w:t>
      </w:r>
      <w:r w:rsidRPr="0091674C">
        <w:rPr>
          <w:rtl/>
        </w:rPr>
        <w:t>"הטעם השני נ"ל שלא לברך, וזה כי במסכת סופרים כתובה הגירסא הכי</w:t>
      </w:r>
      <w:r w:rsidRPr="0091674C">
        <w:rPr>
          <w:rFonts w:hint="cs"/>
          <w:rtl/>
        </w:rPr>
        <w:t xml:space="preserve">, </w:t>
      </w:r>
      <w:r w:rsidRPr="0091674C">
        <w:rPr>
          <w:rtl/>
        </w:rPr>
        <w:t>על שיר השירים ואיכה ורות מברכים על מקרא מגילה, אף על פי שכתובה בין הכתובים. ובמרדכי פ"ק דמגילה בהג"ה מייתי הגירסא בסגנון אחר וכתב, דאם כתובים בין הכתובים, מברך עליהם על מקרא כתובים. ומאחר דאיכא חילוף בגירסות נראה, דאם כתובים בין הכתובים</w:t>
      </w:r>
      <w:r w:rsidRPr="0091674C">
        <w:rPr>
          <w:rFonts w:hint="cs"/>
          <w:rtl/>
        </w:rPr>
        <w:t>,</w:t>
      </w:r>
      <w:r w:rsidRPr="0091674C">
        <w:rPr>
          <w:rtl/>
        </w:rPr>
        <w:t xml:space="preserve"> כמו בזמן הזה דאין מגילות אלו כתובים במגילות כמו בימיהם, להוציא נפשם מפלוגתא נראה דאין לברך עלייהו כלל, דהרי אם מברך שלא כדינו אינו מועיל ומברך ברכה לבטלה". </w:t>
      </w:r>
      <w:r w:rsidRPr="0091674C">
        <w:rPr>
          <w:rFonts w:hint="cs"/>
          <w:rtl/>
        </w:rPr>
        <w:t>כאשר ספר רות לא נכתב כמגילה לעצמה אלא בתוך שאר הכתובים, אין מברכים "על מקרא מגילה" אלא "על מקרא כתובים". ולכן בזמנינו שספר רות אינו נכתב בדרך כלל כמגילה, יש חשש איסור ברכה לבטלה אם לא יברכו על קריאת המגילה את הברכה המתאימה ["על מקרא כתובים"],</w:t>
      </w:r>
      <w:r w:rsidR="009B13E6">
        <w:rPr>
          <w:rFonts w:hint="cs"/>
          <w:rtl/>
        </w:rPr>
        <w:t xml:space="preserve"> </w:t>
      </w:r>
      <w:r w:rsidRPr="0091674C">
        <w:rPr>
          <w:rFonts w:hint="cs"/>
          <w:rtl/>
        </w:rPr>
        <w:t>ובשל כך אין לברך כלל על קריאת מגילת שיר השירים, קהלת ומגילת רות.</w:t>
      </w:r>
    </w:p>
    <w:p w:rsidR="009977BB" w:rsidRPr="0091674C" w:rsidRDefault="009977BB" w:rsidP="008D3E0C">
      <w:pPr>
        <w:pStyle w:val="a2"/>
        <w:spacing w:after="120"/>
        <w:rPr>
          <w:rFonts w:hint="cs"/>
          <w:rtl/>
        </w:rPr>
      </w:pPr>
      <w:r w:rsidRPr="0091674C">
        <w:rPr>
          <w:rFonts w:hint="cs"/>
          <w:b/>
          <w:bCs/>
          <w:rtl/>
        </w:rPr>
        <w:t xml:space="preserve">• אי אפשר לברך ולומר "וצוונו" על קריאה שיסודה במנהג שאינו קבוע - </w:t>
      </w:r>
      <w:r w:rsidRPr="0091674C">
        <w:rPr>
          <w:rtl/>
        </w:rPr>
        <w:t>"הטעם השלישי</w:t>
      </w:r>
      <w:r w:rsidRPr="0091674C">
        <w:rPr>
          <w:rFonts w:hint="cs"/>
          <w:rtl/>
        </w:rPr>
        <w:t>,</w:t>
      </w:r>
      <w:r w:rsidRPr="0091674C">
        <w:rPr>
          <w:rtl/>
        </w:rPr>
        <w:t xml:space="preserve"> כי יש לתמוה על ברכה זו למה, וכי קריאות אלו </w:t>
      </w:r>
      <w:r w:rsidRPr="0091674C">
        <w:rPr>
          <w:b/>
          <w:bCs/>
          <w:rtl/>
        </w:rPr>
        <w:t>חיובא</w:t>
      </w:r>
      <w:r w:rsidRPr="0091674C">
        <w:rPr>
          <w:rtl/>
        </w:rPr>
        <w:t xml:space="preserve"> לברך עלייהו אשר קדשנו במצותיו </w:t>
      </w:r>
      <w:r w:rsidRPr="0091674C">
        <w:rPr>
          <w:b/>
          <w:bCs/>
          <w:rtl/>
        </w:rPr>
        <w:t>וצ</w:t>
      </w:r>
      <w:r w:rsidRPr="0091674C">
        <w:rPr>
          <w:rFonts w:hint="cs"/>
          <w:b/>
          <w:bCs/>
          <w:rtl/>
        </w:rPr>
        <w:t>ו</w:t>
      </w:r>
      <w:r w:rsidRPr="0091674C">
        <w:rPr>
          <w:b/>
          <w:bCs/>
          <w:rtl/>
        </w:rPr>
        <w:t>ונו</w:t>
      </w:r>
      <w:r w:rsidRPr="0091674C">
        <w:rPr>
          <w:rFonts w:hint="cs"/>
          <w:rtl/>
        </w:rPr>
        <w:t>,</w:t>
      </w:r>
      <w:r w:rsidRPr="0091674C">
        <w:rPr>
          <w:rtl/>
        </w:rPr>
        <w:t xml:space="preserve"> והיכן מצינו </w:t>
      </w:r>
      <w:r w:rsidRPr="0091674C">
        <w:rPr>
          <w:b/>
          <w:bCs/>
          <w:rtl/>
        </w:rPr>
        <w:t>שצוו חכמים על כך</w:t>
      </w:r>
      <w:r w:rsidRPr="0091674C">
        <w:rPr>
          <w:rtl/>
        </w:rPr>
        <w:t>, שהרי לא נזכרו קריאות אלו בתלמוד ולא בשום פוסק מפורסם, כי אם בדברי האחרונים ובקצת מדרשות. וכמה נתחבטו הראשונים ז"ל אם יש לברך על קריאת הלל בראש חודש, כמו שהאריכו התוס</w:t>
      </w:r>
      <w:r w:rsidRPr="0091674C">
        <w:rPr>
          <w:rFonts w:hint="cs"/>
          <w:rtl/>
        </w:rPr>
        <w:t>פות</w:t>
      </w:r>
      <w:r w:rsidRPr="0091674C">
        <w:rPr>
          <w:rtl/>
        </w:rPr>
        <w:t xml:space="preserve"> פ"ב דתענית ופרק היה קורא, וכן האריך שם האשיר"י והמרדכי והר"ן פרק במה מדליקין שרוב הגאונים הסכימו </w:t>
      </w:r>
      <w:r w:rsidRPr="0091674C">
        <w:rPr>
          <w:b/>
          <w:bCs/>
          <w:rtl/>
        </w:rPr>
        <w:t>שלא לברך עליו הואיל ואינו אלא מנהג</w:t>
      </w:r>
      <w:r w:rsidRPr="0091674C">
        <w:rPr>
          <w:rtl/>
        </w:rPr>
        <w:t>. ואף כי ר</w:t>
      </w:r>
      <w:r w:rsidRPr="0091674C">
        <w:rPr>
          <w:rFonts w:hint="cs"/>
          <w:rtl/>
        </w:rPr>
        <w:t xml:space="preserve">בנו תם </w:t>
      </w:r>
      <w:r w:rsidRPr="0091674C">
        <w:rPr>
          <w:rtl/>
        </w:rPr>
        <w:t xml:space="preserve">ז"ל כתב לברך על הלל דראש חודש </w:t>
      </w:r>
      <w:r w:rsidRPr="0091674C">
        <w:rPr>
          <w:b/>
          <w:bCs/>
          <w:rtl/>
        </w:rPr>
        <w:t>ושמברכי</w:t>
      </w:r>
      <w:r w:rsidRPr="0091674C">
        <w:rPr>
          <w:rFonts w:hint="cs"/>
          <w:b/>
          <w:bCs/>
          <w:rtl/>
        </w:rPr>
        <w:t>ם</w:t>
      </w:r>
      <w:r w:rsidRPr="0091674C">
        <w:rPr>
          <w:b/>
          <w:bCs/>
          <w:rtl/>
        </w:rPr>
        <w:t xml:space="preserve"> על מנהג</w:t>
      </w:r>
      <w:r w:rsidRPr="0091674C">
        <w:rPr>
          <w:rtl/>
        </w:rPr>
        <w:t xml:space="preserve"> כמו שהאריכו הפוסקים הנ"ל בדבריו, וכן כתב הר"ן</w:t>
      </w:r>
      <w:r w:rsidRPr="0091674C">
        <w:rPr>
          <w:rFonts w:hint="cs"/>
          <w:rtl/>
        </w:rPr>
        <w:t>,</w:t>
      </w:r>
      <w:r w:rsidRPr="0091674C">
        <w:rPr>
          <w:rtl/>
        </w:rPr>
        <w:t xml:space="preserve"> </w:t>
      </w:r>
      <w:r w:rsidRPr="0091674C">
        <w:rPr>
          <w:b/>
          <w:bCs/>
          <w:rtl/>
        </w:rPr>
        <w:t>וכן פשט המנהג לברך על הלל דראש חודש</w:t>
      </w:r>
      <w:r w:rsidRPr="0091674C">
        <w:rPr>
          <w:rFonts w:hint="cs"/>
          <w:rtl/>
        </w:rPr>
        <w:t>.</w:t>
      </w:r>
      <w:r w:rsidRPr="0091674C">
        <w:rPr>
          <w:rtl/>
        </w:rPr>
        <w:t xml:space="preserve"> </w:t>
      </w:r>
      <w:r w:rsidRPr="0091674C">
        <w:rPr>
          <w:rtl/>
        </w:rPr>
        <w:lastRenderedPageBreak/>
        <w:t>מ</w:t>
      </w:r>
      <w:r w:rsidRPr="0091674C">
        <w:rPr>
          <w:rFonts w:hint="cs"/>
          <w:rtl/>
        </w:rPr>
        <w:t xml:space="preserve">כל מקום </w:t>
      </w:r>
      <w:r w:rsidRPr="0091674C">
        <w:rPr>
          <w:rtl/>
        </w:rPr>
        <w:t xml:space="preserve">נ"ל דלא דמי להתם </w:t>
      </w:r>
      <w:r w:rsidRPr="0091674C">
        <w:rPr>
          <w:b/>
          <w:bCs/>
          <w:rtl/>
        </w:rPr>
        <w:t xml:space="preserve">דשאני הלל </w:t>
      </w:r>
      <w:r w:rsidRPr="0091674C">
        <w:rPr>
          <w:rtl/>
        </w:rPr>
        <w:t>שהוא</w:t>
      </w:r>
      <w:r w:rsidRPr="0091674C">
        <w:rPr>
          <w:b/>
          <w:bCs/>
          <w:rtl/>
        </w:rPr>
        <w:t xml:space="preserve"> מנהג קבוע בכל ישראל</w:t>
      </w:r>
      <w:r w:rsidRPr="0091674C">
        <w:rPr>
          <w:rtl/>
        </w:rPr>
        <w:t xml:space="preserve"> כמוזכר בתלמוד, </w:t>
      </w:r>
      <w:r w:rsidRPr="0091674C">
        <w:rPr>
          <w:b/>
          <w:bCs/>
          <w:rtl/>
        </w:rPr>
        <w:t>מה שאין כן במנהג זה</w:t>
      </w:r>
      <w:r w:rsidRPr="0091674C">
        <w:rPr>
          <w:rFonts w:hint="cs"/>
          <w:rtl/>
        </w:rPr>
        <w:t xml:space="preserve"> [של קריאת מגילת שיר השירים, קהלת ומגילת רות]"</w:t>
      </w:r>
      <w:r w:rsidRPr="0091674C">
        <w:rPr>
          <w:rtl/>
        </w:rPr>
        <w:t xml:space="preserve">. </w:t>
      </w:r>
    </w:p>
    <w:p w:rsidR="009977BB" w:rsidRPr="0091674C" w:rsidRDefault="009977BB" w:rsidP="008D3E0C">
      <w:pPr>
        <w:pStyle w:val="a2"/>
        <w:spacing w:after="120"/>
        <w:rPr>
          <w:rFonts w:hint="cs"/>
          <w:rtl/>
        </w:rPr>
      </w:pPr>
      <w:r w:rsidRPr="0091674C">
        <w:rPr>
          <w:rFonts w:hint="cs"/>
          <w:rtl/>
        </w:rPr>
        <w:t xml:space="preserve">הפוסקים נחלקו האם מברכים "אשר קדשנו במצוותיו </w:t>
      </w:r>
      <w:r w:rsidRPr="0091674C">
        <w:rPr>
          <w:rFonts w:hint="cs"/>
          <w:b/>
          <w:bCs/>
          <w:rtl/>
        </w:rPr>
        <w:t>וציוונו</w:t>
      </w:r>
      <w:r w:rsidRPr="0091674C">
        <w:rPr>
          <w:rFonts w:hint="cs"/>
          <w:rtl/>
        </w:rPr>
        <w:t xml:space="preserve">" על </w:t>
      </w:r>
      <w:r w:rsidRPr="0091674C">
        <w:rPr>
          <w:rFonts w:hint="cs"/>
          <w:b/>
          <w:bCs/>
          <w:rtl/>
        </w:rPr>
        <w:t>מנהג</w:t>
      </w:r>
      <w:r w:rsidRPr="0091674C">
        <w:rPr>
          <w:rFonts w:hint="cs"/>
          <w:rtl/>
        </w:rPr>
        <w:t xml:space="preserve"> אמירת הלל בראש חודש. אולם גם הפוסקים שהתירו לברך, ה</w:t>
      </w:r>
      <w:r>
        <w:rPr>
          <w:rFonts w:hint="cs"/>
          <w:rtl/>
        </w:rPr>
        <w:t xml:space="preserve">תירו זאת כי </w:t>
      </w:r>
      <w:r w:rsidRPr="0091674C">
        <w:rPr>
          <w:rFonts w:hint="cs"/>
          <w:rtl/>
        </w:rPr>
        <w:t xml:space="preserve">מנהג זה "קבוע בכל ישראל", אך על מנהג שאינו קבוע, לא מברכים "וציוונו" - וזו הסיבה שאין מברכים על קריאת המגילות. </w:t>
      </w:r>
    </w:p>
    <w:p w:rsidR="009977BB" w:rsidRPr="0091674C" w:rsidRDefault="009977BB" w:rsidP="008D3E0C">
      <w:pPr>
        <w:pStyle w:val="a2"/>
        <w:spacing w:after="120"/>
        <w:rPr>
          <w:rFonts w:hint="cs"/>
          <w:rtl/>
        </w:rPr>
      </w:pPr>
      <w:r w:rsidRPr="0091674C">
        <w:rPr>
          <w:rFonts w:hint="cs"/>
          <w:b/>
          <w:bCs/>
          <w:rtl/>
        </w:rPr>
        <w:t>•</w:t>
      </w:r>
      <w:r w:rsidRPr="0091674C">
        <w:rPr>
          <w:rFonts w:hint="cs"/>
          <w:rtl/>
        </w:rPr>
        <w:t xml:space="preserve"> </w:t>
      </w:r>
      <w:r w:rsidRPr="0091674C">
        <w:rPr>
          <w:rFonts w:hint="cs"/>
          <w:b/>
          <w:bCs/>
          <w:rtl/>
        </w:rPr>
        <w:t xml:space="preserve">אם היו מברכים על קריאת המגילה היו מהדרים אחר מגילות כשרות - </w:t>
      </w:r>
      <w:r w:rsidRPr="0091674C">
        <w:rPr>
          <w:rFonts w:hint="cs"/>
          <w:rtl/>
        </w:rPr>
        <w:t>"</w:t>
      </w:r>
      <w:r w:rsidRPr="0091674C">
        <w:rPr>
          <w:rtl/>
        </w:rPr>
        <w:t>הטעם הרביעי</w:t>
      </w:r>
      <w:r w:rsidRPr="0091674C">
        <w:rPr>
          <w:rFonts w:hint="cs"/>
          <w:rtl/>
        </w:rPr>
        <w:t>,</w:t>
      </w:r>
      <w:r w:rsidRPr="0091674C">
        <w:rPr>
          <w:rtl/>
        </w:rPr>
        <w:t xml:space="preserve"> ועיקר הוא בעיני, דאף אם נאמר דיש לברך עלייהו</w:t>
      </w:r>
      <w:r w:rsidRPr="0091674C">
        <w:rPr>
          <w:rFonts w:hint="cs"/>
          <w:rtl/>
        </w:rPr>
        <w:t>,</w:t>
      </w:r>
      <w:r w:rsidRPr="0091674C">
        <w:rPr>
          <w:rtl/>
        </w:rPr>
        <w:t xml:space="preserve"> היינו ד</w:t>
      </w:r>
      <w:r w:rsidRPr="0091674C">
        <w:rPr>
          <w:rFonts w:hint="cs"/>
          <w:rtl/>
        </w:rPr>
        <w:t>ו</w:t>
      </w:r>
      <w:r w:rsidRPr="0091674C">
        <w:rPr>
          <w:rtl/>
        </w:rPr>
        <w:t>וקא כשהם כתובים כת</w:t>
      </w:r>
      <w:r w:rsidRPr="0091674C">
        <w:rPr>
          <w:rFonts w:hint="cs"/>
          <w:rtl/>
        </w:rPr>
        <w:t>י</w:t>
      </w:r>
      <w:r w:rsidRPr="0091674C">
        <w:rPr>
          <w:rtl/>
        </w:rPr>
        <w:t>קנם בקלפים ובמגילות, כמו שהיה דרך הספרים הראשונים כתובים בגלילה כס</w:t>
      </w:r>
      <w:r w:rsidRPr="0091674C">
        <w:rPr>
          <w:rFonts w:hint="cs"/>
          <w:rtl/>
        </w:rPr>
        <w:t>פר תורה</w:t>
      </w:r>
      <w:r w:rsidRPr="0091674C">
        <w:rPr>
          <w:rtl/>
        </w:rPr>
        <w:t xml:space="preserve">. </w:t>
      </w:r>
      <w:r w:rsidRPr="0091674C">
        <w:rPr>
          <w:rFonts w:hint="cs"/>
          <w:rtl/>
        </w:rPr>
        <w:t>ו</w:t>
      </w:r>
      <w:r w:rsidRPr="0091674C">
        <w:rPr>
          <w:rtl/>
        </w:rPr>
        <w:t>יש להוכיח שאין לברך על מגילות אלו, דאם היה ראוי לברך עלייהו</w:t>
      </w:r>
      <w:r w:rsidRPr="0091674C">
        <w:rPr>
          <w:rFonts w:hint="cs"/>
          <w:rtl/>
        </w:rPr>
        <w:t>,</w:t>
      </w:r>
      <w:r w:rsidRPr="0091674C">
        <w:rPr>
          <w:rtl/>
        </w:rPr>
        <w:t xml:space="preserve"> היה להדר אחר מגילות הכתובות כת</w:t>
      </w:r>
      <w:r w:rsidRPr="0091674C">
        <w:rPr>
          <w:rFonts w:hint="cs"/>
          <w:rtl/>
        </w:rPr>
        <w:t>י</w:t>
      </w:r>
      <w:r w:rsidRPr="0091674C">
        <w:rPr>
          <w:rtl/>
        </w:rPr>
        <w:t>קנם כמו במגילת אסתר</w:t>
      </w:r>
      <w:r w:rsidRPr="0091674C">
        <w:rPr>
          <w:rFonts w:hint="cs"/>
          <w:rtl/>
        </w:rPr>
        <w:t xml:space="preserve">, דלכולי עלמא </w:t>
      </w:r>
      <w:r w:rsidRPr="0091674C">
        <w:rPr>
          <w:rtl/>
        </w:rPr>
        <w:t>מחוייבים להדר אחר מגילה כשרה ואין לברך על החומש</w:t>
      </w:r>
      <w:r w:rsidRPr="0091674C">
        <w:rPr>
          <w:rFonts w:hint="cs"/>
          <w:rtl/>
        </w:rPr>
        <w:t>,</w:t>
      </w:r>
      <w:r w:rsidRPr="0091674C">
        <w:rPr>
          <w:rtl/>
        </w:rPr>
        <w:t xml:space="preserve"> ומדלא מהדרינן עלייהו כלל ש</w:t>
      </w:r>
      <w:r w:rsidRPr="0091674C">
        <w:rPr>
          <w:rFonts w:hint="cs"/>
          <w:rtl/>
        </w:rPr>
        <w:t>מע מינה ד</w:t>
      </w:r>
      <w:r w:rsidRPr="0091674C">
        <w:rPr>
          <w:rtl/>
        </w:rPr>
        <w:t>אין המנהג לברך עלייהו".</w:t>
      </w:r>
      <w:r w:rsidRPr="0091674C">
        <w:rPr>
          <w:rFonts w:hint="cs"/>
          <w:rtl/>
        </w:rPr>
        <w:t xml:space="preserve"> </w:t>
      </w:r>
      <w:r>
        <w:rPr>
          <w:rFonts w:hint="cs"/>
          <w:rtl/>
        </w:rPr>
        <w:t>הדין הוא, ש</w:t>
      </w:r>
      <w:r w:rsidRPr="0091674C">
        <w:rPr>
          <w:rFonts w:hint="cs"/>
          <w:rtl/>
        </w:rPr>
        <w:t xml:space="preserve">מברכים ברכה רק על קריאת מגילה הכתובה על קלף כדינה, ולא על חומש. והנה עינינו רואות שכולם מהדרים אחר מגילות כשרות כדי לקרוא את מגילת </w:t>
      </w:r>
      <w:r w:rsidRPr="0091674C">
        <w:rPr>
          <w:rFonts w:hint="cs"/>
          <w:b/>
          <w:bCs/>
          <w:rtl/>
        </w:rPr>
        <w:t xml:space="preserve">אסתר </w:t>
      </w:r>
      <w:r w:rsidRPr="0091674C">
        <w:rPr>
          <w:rFonts w:hint="cs"/>
          <w:rtl/>
        </w:rPr>
        <w:t xml:space="preserve">בברכה, ולעומת זאת אנו לא רואים שמהדרים אחר מגילות </w:t>
      </w:r>
      <w:r w:rsidRPr="0091674C">
        <w:rPr>
          <w:rFonts w:hint="cs"/>
          <w:b/>
          <w:bCs/>
          <w:rtl/>
        </w:rPr>
        <w:t xml:space="preserve">רות </w:t>
      </w:r>
      <w:r w:rsidRPr="0091674C">
        <w:rPr>
          <w:rFonts w:hint="cs"/>
          <w:rtl/>
        </w:rPr>
        <w:t>כשרות כדי לקרוא בברכה - ומעובדה זו הוכיח הרמ"א שאין מנהג לברך אחר קריאת מגילת רות, ולכן אין מהדרים אחר מגילת רות כשרה, שכן גם אם היתה כזו בידינו, לא היינו מברכים על קריאת מגילת רות.</w:t>
      </w:r>
    </w:p>
    <w:p w:rsidR="009977BB" w:rsidRPr="0091674C" w:rsidRDefault="009977BB" w:rsidP="008D3E0C">
      <w:pPr>
        <w:pStyle w:val="a2"/>
        <w:spacing w:after="120"/>
        <w:rPr>
          <w:rtl/>
        </w:rPr>
      </w:pPr>
      <w:r w:rsidRPr="0091674C">
        <w:rPr>
          <w:rFonts w:hint="cs"/>
          <w:rtl/>
        </w:rPr>
        <w:t xml:space="preserve">מכל האמור לעיל הסיק הרמ"א: </w:t>
      </w:r>
      <w:r w:rsidRPr="0091674C">
        <w:rPr>
          <w:rtl/>
        </w:rPr>
        <w:t>"דיותר יש לחוש לברכה שאינה צריכה ממה שיש לחוש שלא לברך, דברכות אינן מעכבות".</w:t>
      </w:r>
      <w:r w:rsidRPr="0091674C">
        <w:rPr>
          <w:rFonts w:hint="cs"/>
          <w:rtl/>
        </w:rPr>
        <w:t xml:space="preserve"> </w:t>
      </w:r>
    </w:p>
    <w:p w:rsidR="009977BB" w:rsidRPr="0091674C" w:rsidRDefault="009977BB" w:rsidP="008D3E0C">
      <w:pPr>
        <w:pStyle w:val="a2"/>
        <w:spacing w:after="120"/>
        <w:rPr>
          <w:rFonts w:hint="cs"/>
          <w:rtl/>
        </w:rPr>
      </w:pPr>
      <w:r w:rsidRPr="0091674C">
        <w:rPr>
          <w:rFonts w:hint="cs"/>
          <w:b/>
          <w:bCs/>
          <w:rtl/>
        </w:rPr>
        <w:t>•</w:t>
      </w:r>
      <w:r w:rsidRPr="0091674C">
        <w:rPr>
          <w:rFonts w:hint="cs"/>
          <w:rtl/>
        </w:rPr>
        <w:t xml:space="preserve"> </w:t>
      </w:r>
      <w:r w:rsidRPr="0091674C">
        <w:rPr>
          <w:rFonts w:hint="cs"/>
          <w:b/>
          <w:bCs/>
          <w:rtl/>
        </w:rPr>
        <w:t xml:space="preserve">ספר רות אינו נקרא "מגילה" - </w:t>
      </w:r>
      <w:r w:rsidRPr="0091674C">
        <w:rPr>
          <w:rFonts w:hint="cs"/>
          <w:rtl/>
        </w:rPr>
        <w:t xml:space="preserve">טעם נוסף מדוע אין לברך על קריאת מגילת רות, מבואר בדברי </w:t>
      </w:r>
      <w:r w:rsidRPr="0091674C">
        <w:rPr>
          <w:rtl/>
        </w:rPr>
        <w:t xml:space="preserve">הרש"ש </w:t>
      </w:r>
      <w:r w:rsidRPr="0091674C">
        <w:rPr>
          <w:rFonts w:hint="cs"/>
          <w:rtl/>
        </w:rPr>
        <w:t>שהקשה על מאמר ה</w:t>
      </w:r>
      <w:r w:rsidRPr="0091674C">
        <w:rPr>
          <w:rtl/>
        </w:rPr>
        <w:t>גמרא ב</w:t>
      </w:r>
      <w:r w:rsidRPr="0091674C">
        <w:rPr>
          <w:rFonts w:hint="cs"/>
          <w:rtl/>
        </w:rPr>
        <w:t>מסכת ב</w:t>
      </w:r>
      <w:r w:rsidRPr="0091674C">
        <w:rPr>
          <w:rtl/>
        </w:rPr>
        <w:t xml:space="preserve">בא בתרא </w:t>
      </w:r>
      <w:r w:rsidRPr="0091674C">
        <w:rPr>
          <w:rFonts w:hint="cs"/>
          <w:rtl/>
        </w:rPr>
        <w:t>(</w:t>
      </w:r>
      <w:r w:rsidRPr="0091674C">
        <w:rPr>
          <w:rtl/>
        </w:rPr>
        <w:t>יד,</w:t>
      </w:r>
      <w:r w:rsidRPr="0091674C">
        <w:rPr>
          <w:rFonts w:hint="cs"/>
          <w:rtl/>
        </w:rPr>
        <w:t xml:space="preserve"> </w:t>
      </w:r>
      <w:r w:rsidRPr="0091674C">
        <w:rPr>
          <w:rtl/>
        </w:rPr>
        <w:t>ב</w:t>
      </w:r>
      <w:r w:rsidRPr="0091674C">
        <w:rPr>
          <w:rFonts w:hint="cs"/>
          <w:rtl/>
        </w:rPr>
        <w:t>)</w:t>
      </w:r>
      <w:r w:rsidRPr="0091674C">
        <w:rPr>
          <w:rtl/>
        </w:rPr>
        <w:t xml:space="preserve"> "סידרן של כתובים</w:t>
      </w:r>
      <w:r w:rsidRPr="0091674C">
        <w:rPr>
          <w:rFonts w:hint="cs"/>
          <w:rtl/>
        </w:rPr>
        <w:t>,</w:t>
      </w:r>
      <w:r w:rsidRPr="0091674C">
        <w:rPr>
          <w:rtl/>
        </w:rPr>
        <w:t xml:space="preserve"> </w:t>
      </w:r>
      <w:r w:rsidRPr="0091674C">
        <w:rPr>
          <w:b/>
          <w:bCs/>
          <w:rtl/>
        </w:rPr>
        <w:t>רות</w:t>
      </w:r>
      <w:r w:rsidRPr="0091674C">
        <w:rPr>
          <w:rtl/>
        </w:rPr>
        <w:t xml:space="preserve"> וספר תהלים, ואיוב ומשלי, </w:t>
      </w:r>
      <w:r w:rsidRPr="0091674C">
        <w:rPr>
          <w:b/>
          <w:bCs/>
          <w:rtl/>
        </w:rPr>
        <w:t>קהלת, שיר השירים וקינות</w:t>
      </w:r>
      <w:r w:rsidRPr="0091674C">
        <w:rPr>
          <w:rFonts w:hint="cs"/>
          <w:b/>
          <w:bCs/>
          <w:rtl/>
        </w:rPr>
        <w:t xml:space="preserve"> [איכה]</w:t>
      </w:r>
      <w:r w:rsidRPr="0091674C">
        <w:rPr>
          <w:rtl/>
        </w:rPr>
        <w:t xml:space="preserve">, דניאל </w:t>
      </w:r>
      <w:r w:rsidRPr="0091674C">
        <w:rPr>
          <w:b/>
          <w:bCs/>
          <w:rtl/>
        </w:rPr>
        <w:t>ומגילת אסתר</w:t>
      </w:r>
      <w:r w:rsidRPr="0091674C">
        <w:rPr>
          <w:rtl/>
        </w:rPr>
        <w:t>"</w:t>
      </w:r>
      <w:r w:rsidRPr="0091674C">
        <w:rPr>
          <w:rFonts w:hint="cs"/>
          <w:rtl/>
        </w:rPr>
        <w:t xml:space="preserve">, ולכאורה </w:t>
      </w:r>
      <w:r w:rsidRPr="0091674C">
        <w:rPr>
          <w:rtl/>
        </w:rPr>
        <w:t xml:space="preserve">"יפלא מדוע שינה לקרוא </w:t>
      </w:r>
      <w:r w:rsidRPr="0091674C">
        <w:rPr>
          <w:b/>
          <w:bCs/>
          <w:rtl/>
        </w:rPr>
        <w:t>אסתר בשם מגילה</w:t>
      </w:r>
      <w:r w:rsidRPr="0091674C">
        <w:rPr>
          <w:rtl/>
        </w:rPr>
        <w:t xml:space="preserve"> </w:t>
      </w:r>
      <w:r w:rsidRPr="0091674C">
        <w:rPr>
          <w:b/>
          <w:bCs/>
          <w:rtl/>
        </w:rPr>
        <w:t xml:space="preserve">ואינך קראן </w:t>
      </w:r>
      <w:r w:rsidRPr="0091674C">
        <w:rPr>
          <w:rFonts w:hint="cs"/>
          <w:rtl/>
        </w:rPr>
        <w:t>[ושאר הספרים האחרים נקראו]</w:t>
      </w:r>
      <w:r w:rsidRPr="0091674C">
        <w:rPr>
          <w:rFonts w:hint="cs"/>
          <w:b/>
          <w:bCs/>
          <w:rtl/>
        </w:rPr>
        <w:t xml:space="preserve"> </w:t>
      </w:r>
      <w:r w:rsidRPr="0091674C">
        <w:rPr>
          <w:b/>
          <w:bCs/>
          <w:rtl/>
        </w:rPr>
        <w:t>בשמן לבד</w:t>
      </w:r>
      <w:r w:rsidRPr="0091674C">
        <w:rPr>
          <w:rFonts w:hint="cs"/>
          <w:rtl/>
        </w:rPr>
        <w:t>"</w:t>
      </w:r>
      <w:r w:rsidRPr="0091674C">
        <w:rPr>
          <w:rtl/>
        </w:rPr>
        <w:t>. ו</w:t>
      </w:r>
      <w:r w:rsidRPr="0091674C">
        <w:rPr>
          <w:rFonts w:hint="cs"/>
          <w:rtl/>
        </w:rPr>
        <w:t>תירץ הרש"ש: "</w:t>
      </w:r>
      <w:r w:rsidRPr="0091674C">
        <w:rPr>
          <w:rtl/>
        </w:rPr>
        <w:t>משום דצריך לכת</w:t>
      </w:r>
      <w:r w:rsidRPr="0091674C">
        <w:rPr>
          <w:rFonts w:hint="cs"/>
          <w:rtl/>
        </w:rPr>
        <w:t>ו</w:t>
      </w:r>
      <w:r w:rsidRPr="0091674C">
        <w:rPr>
          <w:rtl/>
        </w:rPr>
        <w:t>ב</w:t>
      </w:r>
      <w:r w:rsidRPr="0091674C">
        <w:rPr>
          <w:rFonts w:hint="cs"/>
          <w:rtl/>
        </w:rPr>
        <w:t xml:space="preserve"> [את מגילת אסתר]</w:t>
      </w:r>
      <w:r w:rsidRPr="0091674C">
        <w:rPr>
          <w:rtl/>
        </w:rPr>
        <w:t xml:space="preserve"> על גויל או על קלף לכן קראה מגילה. וכן בכל מסכת מגילה נקראה בשם מגילה סתם, וכן ברכתה על מקרא מגילה סתם. </w:t>
      </w:r>
      <w:r w:rsidRPr="0091674C">
        <w:rPr>
          <w:b/>
          <w:bCs/>
          <w:rtl/>
        </w:rPr>
        <w:t>ומשמע ד</w:t>
      </w:r>
      <w:r w:rsidRPr="0091674C">
        <w:rPr>
          <w:rFonts w:hint="cs"/>
          <w:b/>
          <w:bCs/>
          <w:rtl/>
        </w:rPr>
        <w:t xml:space="preserve">מגילת </w:t>
      </w:r>
      <w:r w:rsidRPr="0091674C">
        <w:rPr>
          <w:b/>
          <w:bCs/>
          <w:rtl/>
        </w:rPr>
        <w:t>רות וחברותיה אינן נקראין בשם מגילה</w:t>
      </w:r>
      <w:r w:rsidRPr="0091674C">
        <w:rPr>
          <w:rtl/>
        </w:rPr>
        <w:t>. ולזאת תמיהני על הא דאיתא במסכת סופרים [פרק יד הלכה ג]</w:t>
      </w:r>
      <w:r w:rsidRPr="0091674C">
        <w:rPr>
          <w:b/>
          <w:bCs/>
          <w:rtl/>
        </w:rPr>
        <w:t xml:space="preserve"> דמברכין </w:t>
      </w:r>
      <w:r w:rsidRPr="0091674C">
        <w:rPr>
          <w:rtl/>
        </w:rPr>
        <w:t>על קריאתן על מקרא</w:t>
      </w:r>
      <w:r w:rsidRPr="0091674C">
        <w:rPr>
          <w:b/>
          <w:bCs/>
          <w:rtl/>
        </w:rPr>
        <w:t xml:space="preserve"> מגילה</w:t>
      </w:r>
      <w:r w:rsidRPr="0091674C">
        <w:rPr>
          <w:rtl/>
        </w:rPr>
        <w:t xml:space="preserve">". </w:t>
      </w:r>
      <w:r w:rsidRPr="0091674C">
        <w:rPr>
          <w:rFonts w:hint="cs"/>
          <w:rtl/>
        </w:rPr>
        <w:t>בדברי הגמרא מדוייק שספר רות אינו נקרא "</w:t>
      </w:r>
      <w:r w:rsidRPr="0091674C">
        <w:rPr>
          <w:rFonts w:hint="cs"/>
          <w:b/>
          <w:bCs/>
          <w:rtl/>
        </w:rPr>
        <w:t>מגילה</w:t>
      </w:r>
      <w:r w:rsidRPr="0091674C">
        <w:rPr>
          <w:rFonts w:hint="cs"/>
          <w:rtl/>
        </w:rPr>
        <w:t xml:space="preserve">", ולכן אי אפשר לברך </w:t>
      </w:r>
      <w:r w:rsidRPr="0091674C">
        <w:rPr>
          <w:rtl/>
        </w:rPr>
        <w:t xml:space="preserve">על </w:t>
      </w:r>
      <w:r w:rsidRPr="0091674C">
        <w:rPr>
          <w:rFonts w:hint="cs"/>
          <w:rtl/>
        </w:rPr>
        <w:t xml:space="preserve">קריאת ספר רות את ברכת "על </w:t>
      </w:r>
      <w:r w:rsidRPr="0091674C">
        <w:rPr>
          <w:rtl/>
        </w:rPr>
        <w:t>מקרא</w:t>
      </w:r>
      <w:r w:rsidRPr="0091674C">
        <w:rPr>
          <w:b/>
          <w:bCs/>
          <w:rtl/>
        </w:rPr>
        <w:t xml:space="preserve"> מגילה</w:t>
      </w:r>
      <w:r w:rsidRPr="0091674C">
        <w:rPr>
          <w:rtl/>
        </w:rPr>
        <w:t>".</w:t>
      </w:r>
    </w:p>
    <w:p w:rsidR="009977BB" w:rsidRPr="0091674C" w:rsidRDefault="009977BB" w:rsidP="008D3E0C">
      <w:pPr>
        <w:pStyle w:val="a2"/>
        <w:spacing w:after="120"/>
        <w:rPr>
          <w:rFonts w:hint="cs"/>
          <w:b/>
          <w:bCs/>
          <w:rtl/>
        </w:rPr>
      </w:pPr>
      <w:r w:rsidRPr="0091674C">
        <w:rPr>
          <w:rFonts w:hint="cs"/>
          <w:b/>
          <w:bCs/>
          <w:rtl/>
        </w:rPr>
        <w:t>ד. ל</w:t>
      </w:r>
      <w:r w:rsidRPr="0091674C">
        <w:rPr>
          <w:b/>
          <w:bCs/>
          <w:rtl/>
        </w:rPr>
        <w:t>הלכה</w:t>
      </w:r>
      <w:r w:rsidR="000002F0">
        <w:rPr>
          <w:rFonts w:hint="cs"/>
          <w:b/>
          <w:bCs/>
          <w:rtl/>
        </w:rPr>
        <w:t>:</w:t>
      </w:r>
    </w:p>
    <w:p w:rsidR="009977BB" w:rsidRPr="0091674C" w:rsidRDefault="009977BB" w:rsidP="008D3E0C">
      <w:pPr>
        <w:pStyle w:val="a2"/>
        <w:spacing w:after="120"/>
        <w:rPr>
          <w:rFonts w:hint="cs"/>
          <w:rtl/>
        </w:rPr>
      </w:pPr>
      <w:r w:rsidRPr="0091674C">
        <w:rPr>
          <w:rFonts w:hint="cs"/>
          <w:b/>
          <w:bCs/>
          <w:rtl/>
        </w:rPr>
        <w:lastRenderedPageBreak/>
        <w:t xml:space="preserve">• הסוברים שאין לברך - </w:t>
      </w:r>
      <w:r w:rsidRPr="0091674C">
        <w:rPr>
          <w:rFonts w:hint="cs"/>
          <w:rtl/>
        </w:rPr>
        <w:t xml:space="preserve">הבית יוסף (או"ח סי' תקנט) והרמ"א (או"ח </w:t>
      </w:r>
      <w:r w:rsidRPr="0091674C">
        <w:rPr>
          <w:rtl/>
        </w:rPr>
        <w:t>סי' תצ סעי' ט</w:t>
      </w:r>
      <w:r w:rsidRPr="0091674C">
        <w:rPr>
          <w:rFonts w:hint="cs"/>
          <w:rtl/>
        </w:rPr>
        <w:t xml:space="preserve">) כתבו ש"העם </w:t>
      </w:r>
      <w:r w:rsidRPr="0091674C">
        <w:rPr>
          <w:rFonts w:hint="cs"/>
          <w:b/>
          <w:bCs/>
          <w:rtl/>
        </w:rPr>
        <w:t>נהגו</w:t>
      </w:r>
      <w:r w:rsidRPr="0091674C">
        <w:rPr>
          <w:rFonts w:hint="cs"/>
          <w:rtl/>
        </w:rPr>
        <w:t xml:space="preserve"> שלא לברך" על קריאת מגילת רות. אולם בתשובתו הסיק הרמ"א </w:t>
      </w:r>
      <w:r w:rsidRPr="0091674C">
        <w:rPr>
          <w:rFonts w:hint="cs"/>
          <w:b/>
          <w:bCs/>
          <w:rtl/>
        </w:rPr>
        <w:t>שאסור</w:t>
      </w:r>
      <w:r w:rsidRPr="0091674C">
        <w:rPr>
          <w:rFonts w:hint="cs"/>
          <w:rtl/>
        </w:rPr>
        <w:t xml:space="preserve"> לברך "</w:t>
      </w:r>
      <w:r w:rsidRPr="0091674C">
        <w:rPr>
          <w:rtl/>
        </w:rPr>
        <w:t>דיותר יש לחוש לברכה שאינה צריכה ממה שיש לחוש שלא לברך</w:t>
      </w:r>
      <w:r w:rsidRPr="0091674C">
        <w:rPr>
          <w:rFonts w:hint="cs"/>
          <w:rtl/>
        </w:rPr>
        <w:t xml:space="preserve">". וכן פסק הט"ז (שם ס"ק ו) לאחר שהביא את דברי הבית יוסף והרמ"א "על כן </w:t>
      </w:r>
      <w:r w:rsidRPr="0091674C">
        <w:rPr>
          <w:rtl/>
        </w:rPr>
        <w:t>כל המברך על מגילות אלו היא</w:t>
      </w:r>
      <w:r w:rsidRPr="0091674C">
        <w:rPr>
          <w:b/>
          <w:bCs/>
          <w:rtl/>
        </w:rPr>
        <w:t xml:space="preserve"> ברכה לבטלה</w:t>
      </w:r>
      <w:r w:rsidRPr="0091674C">
        <w:rPr>
          <w:rtl/>
        </w:rPr>
        <w:t xml:space="preserve">". </w:t>
      </w:r>
      <w:r w:rsidRPr="0091674C">
        <w:rPr>
          <w:rFonts w:hint="cs"/>
          <w:rtl/>
        </w:rPr>
        <w:t>וכדבריהם פסקו החק יעקב (</w:t>
      </w:r>
      <w:r w:rsidRPr="0091674C">
        <w:rPr>
          <w:rtl/>
        </w:rPr>
        <w:t>ס"ק יא</w:t>
      </w:r>
      <w:r w:rsidRPr="0091674C">
        <w:rPr>
          <w:rFonts w:hint="cs"/>
          <w:rtl/>
        </w:rPr>
        <w:t xml:space="preserve">) וז"ל: </w:t>
      </w:r>
      <w:r w:rsidRPr="0091674C">
        <w:rPr>
          <w:rtl/>
        </w:rPr>
        <w:t xml:space="preserve">"וקצת אחרונים פסקו שיש לברך, והט"ז מסיק כדעת הרב </w:t>
      </w:r>
      <w:r w:rsidRPr="0091674C">
        <w:rPr>
          <w:rFonts w:hint="cs"/>
          <w:rtl/>
        </w:rPr>
        <w:t xml:space="preserve">[הרמ"א] </w:t>
      </w:r>
      <w:r w:rsidRPr="0091674C">
        <w:rPr>
          <w:rtl/>
        </w:rPr>
        <w:t>שאין לברך</w:t>
      </w:r>
      <w:r w:rsidRPr="0091674C">
        <w:rPr>
          <w:rFonts w:hint="cs"/>
          <w:rtl/>
        </w:rPr>
        <w:t>,</w:t>
      </w:r>
      <w:r w:rsidRPr="0091674C">
        <w:rPr>
          <w:rtl/>
        </w:rPr>
        <w:t xml:space="preserve"> וכן עיקר</w:t>
      </w:r>
      <w:r w:rsidRPr="0091674C">
        <w:rPr>
          <w:rFonts w:hint="cs"/>
          <w:rtl/>
        </w:rPr>
        <w:t>,</w:t>
      </w:r>
      <w:r w:rsidRPr="0091674C">
        <w:rPr>
          <w:b/>
          <w:bCs/>
          <w:rtl/>
        </w:rPr>
        <w:t xml:space="preserve"> שלא להכניס עצמו לספק ברכה</w:t>
      </w:r>
      <w:r w:rsidRPr="0091674C">
        <w:rPr>
          <w:rtl/>
        </w:rPr>
        <w:t>"</w:t>
      </w:r>
      <w:r w:rsidRPr="0091674C">
        <w:rPr>
          <w:rFonts w:hint="cs"/>
          <w:rtl/>
        </w:rPr>
        <w:t>, והפמ"ג (</w:t>
      </w:r>
      <w:r w:rsidRPr="0091674C">
        <w:rPr>
          <w:rtl/>
        </w:rPr>
        <w:t>משב"ז ס"ק ו</w:t>
      </w:r>
      <w:r w:rsidRPr="0091674C">
        <w:rPr>
          <w:rFonts w:hint="cs"/>
          <w:rtl/>
        </w:rPr>
        <w:t>)</w:t>
      </w:r>
      <w:r w:rsidRPr="0091674C">
        <w:rPr>
          <w:rtl/>
        </w:rPr>
        <w:t xml:space="preserve"> </w:t>
      </w:r>
      <w:r w:rsidRPr="0091674C">
        <w:rPr>
          <w:rFonts w:hint="cs"/>
          <w:rtl/>
        </w:rPr>
        <w:t>שכתב כי אין לברך מדין "</w:t>
      </w:r>
      <w:r w:rsidRPr="0091674C">
        <w:rPr>
          <w:b/>
          <w:bCs/>
          <w:rtl/>
        </w:rPr>
        <w:t>וספק ברכות לקולא</w:t>
      </w:r>
      <w:r w:rsidRPr="0091674C">
        <w:rPr>
          <w:rFonts w:hint="cs"/>
          <w:rtl/>
        </w:rPr>
        <w:t>".</w:t>
      </w:r>
    </w:p>
    <w:p w:rsidR="009977BB" w:rsidRPr="0091674C" w:rsidRDefault="009977BB" w:rsidP="008D3E0C">
      <w:pPr>
        <w:pStyle w:val="a2"/>
        <w:spacing w:after="120"/>
        <w:rPr>
          <w:rtl/>
        </w:rPr>
      </w:pPr>
      <w:r w:rsidRPr="0091674C">
        <w:rPr>
          <w:rFonts w:hint="cs"/>
          <w:rtl/>
        </w:rPr>
        <w:t>וכן הכריע לדינא ב</w:t>
      </w:r>
      <w:r w:rsidRPr="0091674C">
        <w:rPr>
          <w:rtl/>
        </w:rPr>
        <w:t xml:space="preserve">ערוך השולחן </w:t>
      </w:r>
      <w:r w:rsidRPr="0091674C">
        <w:rPr>
          <w:rFonts w:hint="cs"/>
          <w:rtl/>
        </w:rPr>
        <w:t xml:space="preserve">(סי' </w:t>
      </w:r>
      <w:r w:rsidRPr="0091674C">
        <w:rPr>
          <w:rtl/>
        </w:rPr>
        <w:t>תצ</w:t>
      </w:r>
      <w:r w:rsidRPr="0091674C">
        <w:rPr>
          <w:rFonts w:hint="cs"/>
          <w:rtl/>
        </w:rPr>
        <w:t xml:space="preserve"> סע' </w:t>
      </w:r>
      <w:r w:rsidRPr="0091674C">
        <w:rPr>
          <w:rtl/>
        </w:rPr>
        <w:t>ה</w:t>
      </w:r>
      <w:r w:rsidRPr="0091674C">
        <w:rPr>
          <w:rFonts w:hint="cs"/>
          <w:rtl/>
        </w:rPr>
        <w:t>)</w:t>
      </w:r>
      <w:r w:rsidRPr="0091674C">
        <w:rPr>
          <w:rtl/>
        </w:rPr>
        <w:t xml:space="preserve"> "והעם נהגו שלא לברך אפי</w:t>
      </w:r>
      <w:r w:rsidRPr="0091674C">
        <w:rPr>
          <w:rFonts w:hint="cs"/>
          <w:rtl/>
        </w:rPr>
        <w:t>לו</w:t>
      </w:r>
      <w:r w:rsidRPr="0091674C">
        <w:rPr>
          <w:rtl/>
        </w:rPr>
        <w:t xml:space="preserve"> אם קוראין במגילה, כי לא מצאנו תקנת חכמי הש"ס כזה</w:t>
      </w:r>
      <w:r w:rsidRPr="0091674C">
        <w:rPr>
          <w:rFonts w:hint="cs"/>
          <w:rtl/>
        </w:rPr>
        <w:t>.</w:t>
      </w:r>
      <w:r w:rsidRPr="0091674C">
        <w:rPr>
          <w:rtl/>
        </w:rPr>
        <w:t xml:space="preserve"> ויש מן הגדולים שכתבו לברך</w:t>
      </w:r>
      <w:r w:rsidRPr="0091674C">
        <w:rPr>
          <w:rFonts w:hint="cs"/>
          <w:rtl/>
        </w:rPr>
        <w:t>,</w:t>
      </w:r>
      <w:r w:rsidRPr="0091674C">
        <w:rPr>
          <w:rtl/>
        </w:rPr>
        <w:t xml:space="preserve"> </w:t>
      </w:r>
      <w:r w:rsidRPr="0091674C">
        <w:rPr>
          <w:b/>
          <w:bCs/>
          <w:rtl/>
        </w:rPr>
        <w:t>ואין נוהגין כן</w:t>
      </w:r>
      <w:r w:rsidRPr="0091674C">
        <w:rPr>
          <w:rtl/>
        </w:rPr>
        <w:t>".</w:t>
      </w:r>
    </w:p>
    <w:p w:rsidR="009977BB" w:rsidRPr="0091674C" w:rsidRDefault="009977BB" w:rsidP="008D3E0C">
      <w:pPr>
        <w:pStyle w:val="a2"/>
        <w:spacing w:after="120"/>
        <w:rPr>
          <w:rtl/>
        </w:rPr>
      </w:pPr>
      <w:r w:rsidRPr="0091674C">
        <w:rPr>
          <w:rFonts w:hint="cs"/>
          <w:b/>
          <w:bCs/>
          <w:rtl/>
        </w:rPr>
        <w:t>• הסוברים שקורא בברכה -</w:t>
      </w:r>
      <w:r w:rsidRPr="0091674C">
        <w:rPr>
          <w:rFonts w:hint="cs"/>
          <w:rtl/>
        </w:rPr>
        <w:t xml:space="preserve"> </w:t>
      </w:r>
      <w:r w:rsidRPr="0091674C">
        <w:rPr>
          <w:rtl/>
        </w:rPr>
        <w:t xml:space="preserve">המגן אברהם </w:t>
      </w:r>
      <w:r w:rsidRPr="0091674C">
        <w:rPr>
          <w:rFonts w:hint="cs"/>
          <w:rtl/>
        </w:rPr>
        <w:t>(</w:t>
      </w:r>
      <w:r w:rsidRPr="0091674C">
        <w:rPr>
          <w:rtl/>
        </w:rPr>
        <w:t>ס"ק ט</w:t>
      </w:r>
      <w:r w:rsidRPr="0091674C">
        <w:rPr>
          <w:rFonts w:hint="cs"/>
          <w:rtl/>
        </w:rPr>
        <w:t xml:space="preserve">) </w:t>
      </w:r>
      <w:r w:rsidRPr="0091674C">
        <w:rPr>
          <w:rtl/>
        </w:rPr>
        <w:t>הביא את דברי הרמ"א וכתב</w:t>
      </w:r>
      <w:r w:rsidRPr="0091674C">
        <w:rPr>
          <w:rFonts w:hint="cs"/>
          <w:rtl/>
        </w:rPr>
        <w:t>:</w:t>
      </w:r>
      <w:r w:rsidRPr="0091674C">
        <w:rPr>
          <w:rtl/>
        </w:rPr>
        <w:t xml:space="preserve"> "אבל הלבוש וב"ח ומנהגים ומט</w:t>
      </w:r>
      <w:r w:rsidRPr="0091674C">
        <w:rPr>
          <w:rFonts w:hint="cs"/>
          <w:rtl/>
        </w:rPr>
        <w:t>ה משה</w:t>
      </w:r>
      <w:r w:rsidRPr="0091674C">
        <w:rPr>
          <w:rtl/>
        </w:rPr>
        <w:t xml:space="preserve"> כתבו </w:t>
      </w:r>
      <w:r w:rsidRPr="0091674C">
        <w:rPr>
          <w:b/>
          <w:bCs/>
          <w:rtl/>
        </w:rPr>
        <w:t>לברך</w:t>
      </w:r>
      <w:r w:rsidRPr="0091674C">
        <w:rPr>
          <w:rtl/>
        </w:rPr>
        <w:t xml:space="preserve"> על כ</w:t>
      </w:r>
      <w:r w:rsidRPr="0091674C">
        <w:rPr>
          <w:rFonts w:hint="cs"/>
          <w:rtl/>
        </w:rPr>
        <w:t>ו</w:t>
      </w:r>
      <w:r w:rsidRPr="0091674C">
        <w:rPr>
          <w:rtl/>
        </w:rPr>
        <w:t xml:space="preserve">לם חוץ מקהלת, </w:t>
      </w:r>
      <w:r w:rsidRPr="0091674C">
        <w:rPr>
          <w:b/>
          <w:bCs/>
          <w:rtl/>
        </w:rPr>
        <w:t>וכן עיקר כמנהג קדמונינו</w:t>
      </w:r>
      <w:r w:rsidRPr="0091674C">
        <w:rPr>
          <w:rtl/>
        </w:rPr>
        <w:t>".</w:t>
      </w:r>
      <w:r w:rsidRPr="0091674C">
        <w:rPr>
          <w:rFonts w:hint="cs"/>
          <w:rtl/>
        </w:rPr>
        <w:t xml:space="preserve"> </w:t>
      </w:r>
      <w:r w:rsidRPr="0091674C">
        <w:rPr>
          <w:rtl/>
        </w:rPr>
        <w:t>וכ</w:t>
      </w:r>
      <w:r w:rsidRPr="0091674C">
        <w:rPr>
          <w:rFonts w:hint="cs"/>
          <w:rtl/>
        </w:rPr>
        <w:t xml:space="preserve">דבריהם פסק הגר"א בביאורו לשו"ע: </w:t>
      </w:r>
      <w:r w:rsidRPr="0091674C">
        <w:rPr>
          <w:rtl/>
        </w:rPr>
        <w:t>"ואמרינן במסכת סופרים הקורא בחמש מגילות מברך על מקרא מגילה ואפי</w:t>
      </w:r>
      <w:r w:rsidRPr="0091674C">
        <w:rPr>
          <w:rFonts w:hint="cs"/>
          <w:rtl/>
        </w:rPr>
        <w:t>לו</w:t>
      </w:r>
      <w:r w:rsidRPr="0091674C">
        <w:rPr>
          <w:rtl/>
        </w:rPr>
        <w:t xml:space="preserve"> היא כתובה בין הכתובים</w:t>
      </w:r>
      <w:r w:rsidRPr="0091674C">
        <w:rPr>
          <w:rFonts w:hint="cs"/>
          <w:rtl/>
        </w:rPr>
        <w:t>,</w:t>
      </w:r>
      <w:r w:rsidRPr="0091674C">
        <w:rPr>
          <w:rtl/>
        </w:rPr>
        <w:t xml:space="preserve"> עכ"ל</w:t>
      </w:r>
      <w:r w:rsidRPr="0091674C">
        <w:rPr>
          <w:rFonts w:hint="cs"/>
          <w:rtl/>
        </w:rPr>
        <w:t xml:space="preserve">. וכן כתב </w:t>
      </w:r>
      <w:r w:rsidRPr="0091674C">
        <w:rPr>
          <w:rtl/>
        </w:rPr>
        <w:t>מהרי"ל לברך כנ"ל</w:t>
      </w:r>
      <w:r w:rsidRPr="0091674C">
        <w:rPr>
          <w:rFonts w:hint="cs"/>
          <w:rtl/>
        </w:rPr>
        <w:t>,</w:t>
      </w:r>
      <w:r w:rsidRPr="0091674C">
        <w:rPr>
          <w:rtl/>
        </w:rPr>
        <w:t xml:space="preserve"> אף אם אינה כתובה בגליון".</w:t>
      </w:r>
      <w:r w:rsidRPr="0091674C">
        <w:rPr>
          <w:rFonts w:hint="cs"/>
          <w:rtl/>
        </w:rPr>
        <w:t xml:space="preserve"> ובספר מעשה רב (אות קעה) מובא בשם הגר"א כי </w:t>
      </w:r>
      <w:r w:rsidRPr="0091674C">
        <w:rPr>
          <w:rtl/>
        </w:rPr>
        <w:t>"בשבת חו</w:t>
      </w:r>
      <w:r w:rsidRPr="0091674C">
        <w:rPr>
          <w:rFonts w:hint="cs"/>
          <w:rtl/>
        </w:rPr>
        <w:t xml:space="preserve">ל המועד </w:t>
      </w:r>
      <w:r w:rsidRPr="0091674C">
        <w:rPr>
          <w:rtl/>
        </w:rPr>
        <w:t xml:space="preserve">פסח וסוכות ובשבועות יום </w:t>
      </w:r>
      <w:r w:rsidRPr="0091674C">
        <w:rPr>
          <w:rFonts w:hint="cs"/>
          <w:rtl/>
        </w:rPr>
        <w:t xml:space="preserve">שני </w:t>
      </w:r>
      <w:r w:rsidRPr="0091674C">
        <w:rPr>
          <w:rtl/>
        </w:rPr>
        <w:t>אחר יוצרות קודם אין כמוך קור</w:t>
      </w:r>
      <w:r w:rsidRPr="0091674C">
        <w:rPr>
          <w:rFonts w:hint="cs"/>
          <w:rtl/>
        </w:rPr>
        <w:t>א</w:t>
      </w:r>
      <w:r w:rsidRPr="0091674C">
        <w:rPr>
          <w:rtl/>
        </w:rPr>
        <w:t>י</w:t>
      </w:r>
      <w:r w:rsidRPr="0091674C">
        <w:rPr>
          <w:rFonts w:hint="cs"/>
          <w:rtl/>
        </w:rPr>
        <w:t>ם</w:t>
      </w:r>
      <w:r w:rsidRPr="0091674C">
        <w:rPr>
          <w:rtl/>
        </w:rPr>
        <w:t xml:space="preserve"> המגילה בניגון וטעמים ממגילה הנכתבת בגליון כספר תורה עם עמודים, וא</w:t>
      </w:r>
      <w:r w:rsidRPr="0091674C">
        <w:rPr>
          <w:rFonts w:hint="cs"/>
          <w:rtl/>
        </w:rPr>
        <w:t>חד</w:t>
      </w:r>
      <w:r w:rsidRPr="0091674C">
        <w:rPr>
          <w:rtl/>
        </w:rPr>
        <w:t xml:space="preserve"> קורא וכולם שומעים. והקורא</w:t>
      </w:r>
      <w:r w:rsidRPr="0091674C">
        <w:rPr>
          <w:b/>
          <w:bCs/>
          <w:rtl/>
        </w:rPr>
        <w:t xml:space="preserve"> מברך </w:t>
      </w:r>
      <w:r w:rsidRPr="0091674C">
        <w:rPr>
          <w:rFonts w:hint="cs"/>
          <w:b/>
          <w:bCs/>
          <w:rtl/>
        </w:rPr>
        <w:t xml:space="preserve">שתי </w:t>
      </w:r>
      <w:r w:rsidRPr="0091674C">
        <w:rPr>
          <w:b/>
          <w:bCs/>
          <w:rtl/>
        </w:rPr>
        <w:t>ברכות</w:t>
      </w:r>
      <w:r w:rsidRPr="0091674C">
        <w:rPr>
          <w:rFonts w:hint="cs"/>
          <w:b/>
          <w:bCs/>
          <w:rtl/>
        </w:rPr>
        <w:t>,</w:t>
      </w:r>
      <w:r w:rsidRPr="0091674C">
        <w:rPr>
          <w:b/>
          <w:bCs/>
          <w:rtl/>
        </w:rPr>
        <w:t xml:space="preserve"> על מקרא מגילה ושהחיינו</w:t>
      </w:r>
      <w:r w:rsidRPr="0091674C">
        <w:rPr>
          <w:rtl/>
        </w:rPr>
        <w:t>".</w:t>
      </w:r>
    </w:p>
    <w:p w:rsidR="009977BB" w:rsidRPr="0091674C" w:rsidRDefault="009977BB" w:rsidP="008D3E0C">
      <w:pPr>
        <w:pStyle w:val="a2"/>
        <w:spacing w:after="120"/>
        <w:rPr>
          <w:rtl/>
        </w:rPr>
      </w:pPr>
      <w:r w:rsidRPr="0091674C">
        <w:rPr>
          <w:rFonts w:hint="cs"/>
          <w:b/>
          <w:bCs/>
          <w:rtl/>
        </w:rPr>
        <w:t xml:space="preserve">• הסוברים שמברך בלי שם ומלכות - </w:t>
      </w:r>
      <w:r w:rsidRPr="0091674C">
        <w:rPr>
          <w:rtl/>
        </w:rPr>
        <w:t>אליה רב</w:t>
      </w:r>
      <w:r w:rsidRPr="0091674C">
        <w:rPr>
          <w:rFonts w:hint="cs"/>
          <w:rtl/>
        </w:rPr>
        <w:t>ה</w:t>
      </w:r>
      <w:r w:rsidRPr="0091674C">
        <w:rPr>
          <w:rtl/>
        </w:rPr>
        <w:t xml:space="preserve"> </w:t>
      </w:r>
      <w:r w:rsidRPr="0091674C">
        <w:rPr>
          <w:rFonts w:hint="cs"/>
          <w:rtl/>
        </w:rPr>
        <w:t>(ס"ק י)</w:t>
      </w:r>
      <w:r w:rsidR="009B13E6">
        <w:rPr>
          <w:rFonts w:hint="cs"/>
          <w:rtl/>
        </w:rPr>
        <w:t xml:space="preserve"> </w:t>
      </w:r>
      <w:r w:rsidRPr="0091674C">
        <w:rPr>
          <w:rFonts w:hint="cs"/>
          <w:rtl/>
        </w:rPr>
        <w:t xml:space="preserve">הביא את דברי </w:t>
      </w:r>
      <w:r w:rsidRPr="0091674C">
        <w:rPr>
          <w:rtl/>
        </w:rPr>
        <w:t>הט"ז [</w:t>
      </w:r>
      <w:r w:rsidRPr="0091674C">
        <w:rPr>
          <w:rFonts w:hint="cs"/>
          <w:rtl/>
        </w:rPr>
        <w:t>שאין לברך]</w:t>
      </w:r>
      <w:r w:rsidRPr="0091674C">
        <w:rPr>
          <w:rtl/>
        </w:rPr>
        <w:t xml:space="preserve"> ו</w:t>
      </w:r>
      <w:r w:rsidRPr="0091674C">
        <w:rPr>
          <w:rFonts w:hint="cs"/>
          <w:rtl/>
        </w:rPr>
        <w:t>ה</w:t>
      </w:r>
      <w:r w:rsidRPr="0091674C">
        <w:rPr>
          <w:rtl/>
        </w:rPr>
        <w:t>מג"א [</w:t>
      </w:r>
      <w:r w:rsidRPr="0091674C">
        <w:rPr>
          <w:rFonts w:hint="cs"/>
          <w:rtl/>
        </w:rPr>
        <w:t>שמברכים] ופסק: "</w:t>
      </w:r>
      <w:r w:rsidRPr="0091674C">
        <w:rPr>
          <w:rtl/>
        </w:rPr>
        <w:t>לכן נ"ל לברך בלא שם ומלכות, וכה</w:t>
      </w:r>
      <w:r w:rsidRPr="0091674C">
        <w:rPr>
          <w:rFonts w:hint="cs"/>
          <w:rtl/>
        </w:rPr>
        <w:t xml:space="preserve">אי גוונא </w:t>
      </w:r>
      <w:r w:rsidRPr="0091674C">
        <w:rPr>
          <w:rtl/>
        </w:rPr>
        <w:t>מצינו בכמה ענ</w:t>
      </w:r>
      <w:r w:rsidRPr="0091674C">
        <w:rPr>
          <w:rFonts w:hint="cs"/>
          <w:rtl/>
        </w:rPr>
        <w:t>י</w:t>
      </w:r>
      <w:r w:rsidRPr="0091674C">
        <w:rPr>
          <w:rtl/>
        </w:rPr>
        <w:t>ינים".</w:t>
      </w:r>
    </w:p>
    <w:p w:rsidR="009977BB" w:rsidRPr="0091674C" w:rsidRDefault="009977BB" w:rsidP="008D3E0C">
      <w:pPr>
        <w:pStyle w:val="a2"/>
        <w:spacing w:after="120"/>
        <w:rPr>
          <w:rFonts w:hint="cs"/>
          <w:rtl/>
        </w:rPr>
      </w:pPr>
      <w:r w:rsidRPr="0091674C">
        <w:rPr>
          <w:rFonts w:hint="cs"/>
          <w:b/>
          <w:bCs/>
          <w:rtl/>
        </w:rPr>
        <w:t>• סיכום -</w:t>
      </w:r>
      <w:r w:rsidRPr="0091674C">
        <w:rPr>
          <w:rFonts w:hint="cs"/>
          <w:rtl/>
        </w:rPr>
        <w:t xml:space="preserve"> ה</w:t>
      </w:r>
      <w:r w:rsidRPr="0091674C">
        <w:rPr>
          <w:rtl/>
        </w:rPr>
        <w:t xml:space="preserve">משנה ברורה </w:t>
      </w:r>
      <w:r w:rsidRPr="0091674C">
        <w:rPr>
          <w:rFonts w:hint="cs"/>
          <w:rtl/>
        </w:rPr>
        <w:t>(</w:t>
      </w:r>
      <w:r w:rsidRPr="0091674C">
        <w:rPr>
          <w:rtl/>
        </w:rPr>
        <w:t>ס"ק יט</w:t>
      </w:r>
      <w:r w:rsidRPr="0091674C">
        <w:rPr>
          <w:rFonts w:hint="cs"/>
          <w:rtl/>
        </w:rPr>
        <w:t>) סיכם את דברי הפוסקים הנ"ל: "</w:t>
      </w:r>
      <w:r w:rsidRPr="0091674C">
        <w:rPr>
          <w:rtl/>
        </w:rPr>
        <w:t xml:space="preserve">והעם נהגו </w:t>
      </w:r>
      <w:r w:rsidRPr="0091674C">
        <w:rPr>
          <w:rFonts w:hint="cs"/>
          <w:rtl/>
        </w:rPr>
        <w:t xml:space="preserve">שלא לברך, </w:t>
      </w:r>
      <w:r w:rsidRPr="0091674C">
        <w:rPr>
          <w:rtl/>
        </w:rPr>
        <w:t>וכן הסכים הט"ז</w:t>
      </w:r>
      <w:r w:rsidRPr="0091674C">
        <w:rPr>
          <w:rFonts w:hint="cs"/>
          <w:rtl/>
        </w:rPr>
        <w:t>.</w:t>
      </w:r>
      <w:r w:rsidRPr="0091674C">
        <w:rPr>
          <w:rtl/>
        </w:rPr>
        <w:t xml:space="preserve"> ומ</w:t>
      </w:r>
      <w:r w:rsidRPr="0091674C">
        <w:rPr>
          <w:rFonts w:hint="cs"/>
          <w:rtl/>
        </w:rPr>
        <w:t>ג</w:t>
      </w:r>
      <w:r w:rsidRPr="0091674C">
        <w:rPr>
          <w:rtl/>
        </w:rPr>
        <w:t>"א הסכים עם אות</w:t>
      </w:r>
      <w:r w:rsidRPr="0091674C">
        <w:rPr>
          <w:rFonts w:hint="cs"/>
          <w:rtl/>
        </w:rPr>
        <w:t>ם</w:t>
      </w:r>
      <w:r w:rsidRPr="0091674C">
        <w:rPr>
          <w:rtl/>
        </w:rPr>
        <w:t xml:space="preserve"> הפוסקים המצריכי</w:t>
      </w:r>
      <w:r w:rsidRPr="0091674C">
        <w:rPr>
          <w:rFonts w:hint="cs"/>
          <w:rtl/>
        </w:rPr>
        <w:t>ם</w:t>
      </w:r>
      <w:r w:rsidRPr="0091674C">
        <w:rPr>
          <w:rtl/>
        </w:rPr>
        <w:t xml:space="preserve"> לברך על כולם חוץ מ</w:t>
      </w:r>
      <w:r w:rsidRPr="0091674C">
        <w:rPr>
          <w:rFonts w:hint="cs"/>
          <w:rtl/>
        </w:rPr>
        <w:t xml:space="preserve">מגילת </w:t>
      </w:r>
      <w:r w:rsidRPr="0091674C">
        <w:rPr>
          <w:rtl/>
        </w:rPr>
        <w:t>קהלת</w:t>
      </w:r>
      <w:r w:rsidRPr="0091674C">
        <w:rPr>
          <w:rFonts w:hint="cs"/>
          <w:rtl/>
        </w:rPr>
        <w:t>,</w:t>
      </w:r>
      <w:r w:rsidRPr="0091674C">
        <w:rPr>
          <w:rtl/>
        </w:rPr>
        <w:t xml:space="preserve"> והגר"א בביאורו כתב דאף על קהלת יש לברך. </w:t>
      </w:r>
      <w:r w:rsidRPr="0091674C">
        <w:rPr>
          <w:b/>
          <w:bCs/>
          <w:rtl/>
        </w:rPr>
        <w:t>ולכן הנוהג לברך ע</w:t>
      </w:r>
      <w:r w:rsidRPr="0091674C">
        <w:rPr>
          <w:rFonts w:hint="cs"/>
          <w:b/>
          <w:bCs/>
          <w:rtl/>
        </w:rPr>
        <w:t xml:space="preserve">ל </w:t>
      </w:r>
      <w:r w:rsidRPr="0091674C">
        <w:rPr>
          <w:b/>
          <w:bCs/>
          <w:rtl/>
        </w:rPr>
        <w:t>כ</w:t>
      </w:r>
      <w:r w:rsidRPr="0091674C">
        <w:rPr>
          <w:rFonts w:hint="cs"/>
          <w:b/>
          <w:bCs/>
          <w:rtl/>
        </w:rPr>
        <w:t xml:space="preserve">ל </w:t>
      </w:r>
      <w:r w:rsidRPr="0091674C">
        <w:rPr>
          <w:b/>
          <w:bCs/>
          <w:rtl/>
        </w:rPr>
        <w:t>פ</w:t>
      </w:r>
      <w:r w:rsidRPr="0091674C">
        <w:rPr>
          <w:rFonts w:hint="cs"/>
          <w:b/>
          <w:bCs/>
          <w:rtl/>
        </w:rPr>
        <w:t>נים</w:t>
      </w:r>
      <w:r w:rsidRPr="0091674C">
        <w:rPr>
          <w:b/>
          <w:bCs/>
          <w:rtl/>
        </w:rPr>
        <w:t xml:space="preserve"> כשכתובי</w:t>
      </w:r>
      <w:r w:rsidRPr="0091674C">
        <w:rPr>
          <w:rFonts w:hint="cs"/>
          <w:b/>
          <w:bCs/>
          <w:rtl/>
        </w:rPr>
        <w:t>ם</w:t>
      </w:r>
      <w:r w:rsidRPr="0091674C">
        <w:rPr>
          <w:b/>
          <w:bCs/>
          <w:rtl/>
        </w:rPr>
        <w:t xml:space="preserve"> על קלף </w:t>
      </w:r>
      <w:r w:rsidRPr="0091674C">
        <w:rPr>
          <w:rtl/>
        </w:rPr>
        <w:t>בו</w:t>
      </w:r>
      <w:r w:rsidRPr="0091674C">
        <w:rPr>
          <w:rFonts w:hint="cs"/>
          <w:rtl/>
        </w:rPr>
        <w:t>ו</w:t>
      </w:r>
      <w:r w:rsidRPr="0091674C">
        <w:rPr>
          <w:rtl/>
        </w:rPr>
        <w:t>דאי</w:t>
      </w:r>
      <w:r w:rsidRPr="0091674C">
        <w:rPr>
          <w:b/>
          <w:bCs/>
          <w:rtl/>
        </w:rPr>
        <w:t xml:space="preserve"> אין למחות בידו</w:t>
      </w:r>
      <w:r w:rsidRPr="0091674C">
        <w:rPr>
          <w:rtl/>
        </w:rPr>
        <w:t>".</w:t>
      </w:r>
    </w:p>
    <w:p w:rsidR="009977BB" w:rsidRPr="0091674C" w:rsidRDefault="009977BB" w:rsidP="008D3E0C">
      <w:pPr>
        <w:pStyle w:val="a2"/>
        <w:spacing w:after="120"/>
        <w:rPr>
          <w:rtl/>
        </w:rPr>
      </w:pPr>
      <w:r w:rsidRPr="0091674C">
        <w:rPr>
          <w:rFonts w:hint="cs"/>
          <w:rtl/>
        </w:rPr>
        <w:t xml:space="preserve">ומנהג בני עדות המזרח לא לברך על קריאת המגילה, וכפי שכתב </w:t>
      </w:r>
      <w:r w:rsidRPr="0091674C">
        <w:rPr>
          <w:rtl/>
        </w:rPr>
        <w:t>ה</w:t>
      </w:r>
      <w:r w:rsidRPr="0091674C">
        <w:rPr>
          <w:rFonts w:hint="cs"/>
          <w:rtl/>
        </w:rPr>
        <w:t xml:space="preserve">גר"ע </w:t>
      </w:r>
      <w:r w:rsidRPr="0091674C">
        <w:rPr>
          <w:rtl/>
        </w:rPr>
        <w:t xml:space="preserve">יוסף </w:t>
      </w:r>
      <w:r w:rsidRPr="0091674C">
        <w:rPr>
          <w:rFonts w:hint="cs"/>
          <w:rtl/>
        </w:rPr>
        <w:t xml:space="preserve">בספרו </w:t>
      </w:r>
      <w:r w:rsidRPr="0091674C">
        <w:rPr>
          <w:rtl/>
        </w:rPr>
        <w:t xml:space="preserve">חזון עובדיה </w:t>
      </w:r>
      <w:r w:rsidRPr="0091674C">
        <w:rPr>
          <w:rFonts w:hint="cs"/>
          <w:rtl/>
        </w:rPr>
        <w:t>(</w:t>
      </w:r>
      <w:r w:rsidRPr="0091674C">
        <w:rPr>
          <w:rtl/>
        </w:rPr>
        <w:t>הלכות חג השבועות אות טו</w:t>
      </w:r>
      <w:r w:rsidRPr="0091674C">
        <w:rPr>
          <w:rFonts w:hint="cs"/>
          <w:rtl/>
        </w:rPr>
        <w:t xml:space="preserve">) </w:t>
      </w:r>
      <w:r w:rsidRPr="0091674C">
        <w:rPr>
          <w:rtl/>
        </w:rPr>
        <w:t>"</w:t>
      </w:r>
      <w:r w:rsidRPr="0091674C">
        <w:rPr>
          <w:b/>
          <w:bCs/>
          <w:rtl/>
        </w:rPr>
        <w:t>מנהג נכון</w:t>
      </w:r>
      <w:r w:rsidRPr="0091674C">
        <w:rPr>
          <w:rtl/>
        </w:rPr>
        <w:t xml:space="preserve"> לקרות מגילת רות בחג השבועות בלא ברכה</w:t>
      </w:r>
      <w:r w:rsidRPr="0091674C">
        <w:rPr>
          <w:rFonts w:hint="cs"/>
          <w:rtl/>
        </w:rPr>
        <w:t>[ו</w:t>
      </w:r>
      <w:r w:rsidRPr="0091674C">
        <w:rPr>
          <w:rtl/>
        </w:rPr>
        <w:t xml:space="preserve">על זה נאמר </w:t>
      </w:r>
      <w:r w:rsidRPr="0091674C">
        <w:rPr>
          <w:rFonts w:hint="cs"/>
          <w:rtl/>
        </w:rPr>
        <w:t>(סנהדרין קא, א) כ</w:t>
      </w:r>
      <w:r w:rsidRPr="0091674C">
        <w:rPr>
          <w:rtl/>
        </w:rPr>
        <w:t>ל הקורא פסוק בזמנו מביא טובה לעולם, שנאמר ודבר בעתו מה טוב'"</w:t>
      </w:r>
      <w:r w:rsidRPr="0091674C">
        <w:rPr>
          <w:rFonts w:hint="cs"/>
          <w:rtl/>
        </w:rPr>
        <w:t>]</w:t>
      </w:r>
      <w:r w:rsidRPr="0091674C">
        <w:rPr>
          <w:rtl/>
        </w:rPr>
        <w:t>.</w:t>
      </w:r>
      <w:r w:rsidRPr="0091674C">
        <w:rPr>
          <w:rFonts w:hint="cs"/>
          <w:rtl/>
        </w:rPr>
        <w:t xml:space="preserve"> ושליח ציבור ספרדי העובר לפני התיבה במנין אשכנזי, אינו רשאי לברך "על מקרא מגילה" כמנהגם, אלא אחד מהקהל יברך והוא יקרא. ומכל מקום אם עבר ובירך, מוציא אותם ידי חובת הברכה, ואינם צריכים לחזור ולברך".</w:t>
      </w:r>
    </w:p>
    <w:p w:rsidR="009977BB" w:rsidRPr="0091674C" w:rsidRDefault="009977BB" w:rsidP="008D3E0C">
      <w:pPr>
        <w:pStyle w:val="a2"/>
        <w:spacing w:after="120"/>
        <w:rPr>
          <w:rFonts w:hint="cs"/>
          <w:rtl/>
        </w:rPr>
      </w:pPr>
      <w:r w:rsidRPr="0091674C">
        <w:rPr>
          <w:rFonts w:hint="cs"/>
          <w:rtl/>
        </w:rPr>
        <w:lastRenderedPageBreak/>
        <w:t>ויש להבין מה שורש המחלוקת האם קוראים את המגילה בברכה, או לא.</w:t>
      </w:r>
    </w:p>
    <w:p w:rsidR="009977BB" w:rsidRPr="0091674C" w:rsidRDefault="009977BB" w:rsidP="008D3E0C">
      <w:pPr>
        <w:pStyle w:val="a6"/>
        <w:spacing w:before="120" w:after="120"/>
        <w:rPr>
          <w:rFonts w:hint="cs"/>
          <w:szCs w:val="28"/>
          <w:rtl/>
        </w:rPr>
      </w:pPr>
      <w:r w:rsidRPr="0091674C">
        <w:rPr>
          <w:rFonts w:hint="cs"/>
          <w:rtl/>
        </w:rPr>
        <w:t>•</w:t>
      </w:r>
      <w:r w:rsidR="009B13E6">
        <w:rPr>
          <w:rFonts w:hint="cs"/>
          <w:rtl/>
        </w:rPr>
        <w:t xml:space="preserve"> </w:t>
      </w:r>
      <w:r w:rsidRPr="0091674C">
        <w:rPr>
          <w:rFonts w:hint="cs"/>
          <w:rtl/>
        </w:rPr>
        <w:t>•</w:t>
      </w:r>
      <w:r w:rsidR="009B13E6">
        <w:rPr>
          <w:rFonts w:hint="cs"/>
          <w:rtl/>
        </w:rPr>
        <w:t xml:space="preserve"> </w:t>
      </w:r>
      <w:r w:rsidRPr="0091674C">
        <w:rPr>
          <w:rFonts w:hint="cs"/>
          <w:rtl/>
        </w:rPr>
        <w:t>•</w:t>
      </w:r>
    </w:p>
    <w:p w:rsidR="009977BB" w:rsidRPr="0091674C" w:rsidRDefault="009977BB" w:rsidP="008D3E0C">
      <w:pPr>
        <w:pStyle w:val="a6"/>
        <w:spacing w:before="120" w:after="120"/>
        <w:rPr>
          <w:rFonts w:hint="cs"/>
          <w:rtl/>
        </w:rPr>
      </w:pPr>
      <w:r w:rsidRPr="0091674C">
        <w:rPr>
          <w:rFonts w:hint="cs"/>
          <w:rtl/>
        </w:rPr>
        <w:t>ברכה על המגילה - ברכת המצוות או ברכה על החפצא של התורה</w:t>
      </w:r>
    </w:p>
    <w:p w:rsidR="009977BB" w:rsidRPr="0091674C" w:rsidRDefault="009977BB" w:rsidP="008D3E0C">
      <w:pPr>
        <w:pStyle w:val="a2"/>
        <w:spacing w:after="120"/>
        <w:rPr>
          <w:rFonts w:hint="cs"/>
          <w:rtl/>
        </w:rPr>
      </w:pPr>
      <w:r w:rsidRPr="0091674C">
        <w:rPr>
          <w:rFonts w:hint="cs"/>
          <w:b/>
          <w:bCs/>
          <w:rtl/>
        </w:rPr>
        <w:t>ה.</w:t>
      </w:r>
      <w:r w:rsidRPr="0091674C">
        <w:rPr>
          <w:rFonts w:hint="cs"/>
          <w:rtl/>
        </w:rPr>
        <w:t xml:space="preserve"> ונראה כי יסוד ביאור המחלוקת מושתת על ההנחה שקריאת מגילות שיר השירים, קהלת ורות, היא </w:t>
      </w:r>
      <w:r w:rsidRPr="0091674C">
        <w:rPr>
          <w:rFonts w:hint="cs"/>
          <w:b/>
          <w:bCs/>
          <w:rtl/>
        </w:rPr>
        <w:t>מנהג</w:t>
      </w:r>
      <w:r w:rsidRPr="0091674C">
        <w:rPr>
          <w:rFonts w:hint="cs"/>
          <w:rtl/>
        </w:rPr>
        <w:t xml:space="preserve"> ולא חיוב, כמבואר בשו"ת הרמ"א. ואכן לפי דבריו, זהו טעם הסוברים שאין מברכים על קריאת המגילה, משום שאין זה מנהג קבוע.</w:t>
      </w:r>
    </w:p>
    <w:p w:rsidR="009977BB" w:rsidRPr="0091674C" w:rsidRDefault="009977BB" w:rsidP="008D3E0C">
      <w:pPr>
        <w:pStyle w:val="a2"/>
        <w:spacing w:after="120"/>
        <w:rPr>
          <w:rFonts w:hint="cs"/>
          <w:rtl/>
        </w:rPr>
      </w:pPr>
      <w:r w:rsidRPr="0091674C">
        <w:rPr>
          <w:rFonts w:hint="cs"/>
          <w:rtl/>
        </w:rPr>
        <w:t xml:space="preserve">ובטעם המחייבים ברכה על קריאת המגילות, ביאר </w:t>
      </w:r>
      <w:r w:rsidRPr="0091674C">
        <w:rPr>
          <w:rtl/>
        </w:rPr>
        <w:t>ה</w:t>
      </w:r>
      <w:r w:rsidRPr="0091674C">
        <w:rPr>
          <w:rFonts w:hint="cs"/>
          <w:rtl/>
        </w:rPr>
        <w:t>גרי"ז מ</w:t>
      </w:r>
      <w:r w:rsidRPr="0091674C">
        <w:rPr>
          <w:rtl/>
        </w:rPr>
        <w:t xml:space="preserve">בריסק </w:t>
      </w:r>
      <w:r w:rsidRPr="0091674C">
        <w:rPr>
          <w:rFonts w:hint="cs"/>
          <w:rtl/>
        </w:rPr>
        <w:t>(</w:t>
      </w:r>
      <w:r w:rsidRPr="0091674C">
        <w:rPr>
          <w:rtl/>
        </w:rPr>
        <w:t xml:space="preserve">הלכות ברכות </w:t>
      </w:r>
      <w:r w:rsidRPr="0091674C">
        <w:rPr>
          <w:rFonts w:hint="cs"/>
          <w:rtl/>
        </w:rPr>
        <w:t xml:space="preserve">פי"א הט"ז) בהקדם הקושיא היאך נשים </w:t>
      </w:r>
      <w:r w:rsidRPr="0091674C">
        <w:rPr>
          <w:rtl/>
        </w:rPr>
        <w:t>מברכות ברכות התורה, וה</w:t>
      </w:r>
      <w:r w:rsidRPr="0091674C">
        <w:rPr>
          <w:rFonts w:hint="cs"/>
          <w:rtl/>
        </w:rPr>
        <w:t>רי</w:t>
      </w:r>
      <w:r w:rsidRPr="0091674C">
        <w:rPr>
          <w:rtl/>
        </w:rPr>
        <w:t xml:space="preserve"> פטורות מתלמוד תורה. ו</w:t>
      </w:r>
      <w:r w:rsidRPr="0091674C">
        <w:rPr>
          <w:rFonts w:hint="cs"/>
          <w:rtl/>
        </w:rPr>
        <w:t>תירץ הגר"ח מבריסק: "</w:t>
      </w:r>
      <w:r w:rsidRPr="0091674C">
        <w:rPr>
          <w:rtl/>
        </w:rPr>
        <w:t>דבברכות התורה אין הברכה על קיום המצוה של תלמוד תורה, רק דהוא דין בפני עצמו דתורה בעי ברכה, וכדילפינן לה בברכות דף כ</w:t>
      </w:r>
      <w:r w:rsidRPr="0091674C">
        <w:rPr>
          <w:rFonts w:hint="cs"/>
          <w:rtl/>
        </w:rPr>
        <w:t>"</w:t>
      </w:r>
      <w:r w:rsidRPr="0091674C">
        <w:rPr>
          <w:rtl/>
        </w:rPr>
        <w:t xml:space="preserve">א מקרא דכי שם </w:t>
      </w:r>
      <w:r w:rsidRPr="0091674C">
        <w:rPr>
          <w:rFonts w:hint="cs"/>
          <w:rtl/>
        </w:rPr>
        <w:t>ה</w:t>
      </w:r>
      <w:r w:rsidRPr="0091674C">
        <w:rPr>
          <w:rtl/>
        </w:rPr>
        <w:t xml:space="preserve">' אקרא </w:t>
      </w:r>
      <w:r w:rsidRPr="0091674C">
        <w:rPr>
          <w:rFonts w:hint="cs"/>
          <w:rtl/>
        </w:rPr>
        <w:t>הבו גודל לאלקינו.</w:t>
      </w:r>
      <w:r w:rsidRPr="0091674C">
        <w:rPr>
          <w:rtl/>
        </w:rPr>
        <w:t xml:space="preserve"> א</w:t>
      </w:r>
      <w:r w:rsidRPr="0091674C">
        <w:rPr>
          <w:rFonts w:hint="cs"/>
          <w:rtl/>
        </w:rPr>
        <w:t xml:space="preserve">ם כן </w:t>
      </w:r>
      <w:r w:rsidRPr="0091674C">
        <w:rPr>
          <w:rtl/>
        </w:rPr>
        <w:t xml:space="preserve">אין זה דין ששייך להמצוה כלל, רק </w:t>
      </w:r>
      <w:r w:rsidRPr="0091674C">
        <w:rPr>
          <w:b/>
          <w:bCs/>
          <w:rtl/>
        </w:rPr>
        <w:t>דתורה עצמה טעונה ברכה</w:t>
      </w:r>
      <w:r w:rsidRPr="0091674C">
        <w:rPr>
          <w:rFonts w:hint="cs"/>
          <w:rtl/>
        </w:rPr>
        <w:t>.</w:t>
      </w:r>
      <w:r w:rsidRPr="0091674C">
        <w:rPr>
          <w:rtl/>
        </w:rPr>
        <w:t xml:space="preserve"> ונשים פטורות רק </w:t>
      </w:r>
      <w:r w:rsidRPr="0091674C">
        <w:rPr>
          <w:b/>
          <w:bCs/>
          <w:rtl/>
        </w:rPr>
        <w:t>מהמצוה</w:t>
      </w:r>
      <w:r w:rsidRPr="0091674C">
        <w:rPr>
          <w:rtl/>
        </w:rPr>
        <w:t xml:space="preserve"> של תלמוד תורה</w:t>
      </w:r>
      <w:r w:rsidRPr="0091674C">
        <w:rPr>
          <w:rFonts w:hint="cs"/>
          <w:rtl/>
        </w:rPr>
        <w:t>,</w:t>
      </w:r>
      <w:r w:rsidRPr="0091674C">
        <w:rPr>
          <w:rtl/>
        </w:rPr>
        <w:t xml:space="preserve"> אבל אינן מופקעות מעצם </w:t>
      </w:r>
      <w:r w:rsidRPr="0091674C">
        <w:rPr>
          <w:b/>
          <w:bCs/>
          <w:rtl/>
        </w:rPr>
        <w:t>החפצא של תלמוד תורה</w:t>
      </w:r>
      <w:r w:rsidRPr="0091674C">
        <w:rPr>
          <w:rFonts w:hint="cs"/>
          <w:rtl/>
        </w:rPr>
        <w:t>,</w:t>
      </w:r>
      <w:r w:rsidRPr="0091674C">
        <w:rPr>
          <w:rtl/>
        </w:rPr>
        <w:t xml:space="preserve"> ולימודם הוי בכלל ת</w:t>
      </w:r>
      <w:r w:rsidRPr="0091674C">
        <w:rPr>
          <w:rFonts w:hint="cs"/>
          <w:rtl/>
        </w:rPr>
        <w:t>למוד תורה</w:t>
      </w:r>
      <w:r w:rsidRPr="0091674C">
        <w:rPr>
          <w:rtl/>
        </w:rPr>
        <w:t xml:space="preserve">. ושפיר יש להם לברך על לימודם כיון דלא אתינן על זה מכח לתא דקיום המצוה כלל". </w:t>
      </w:r>
      <w:r w:rsidRPr="0091674C">
        <w:rPr>
          <w:rFonts w:hint="cs"/>
          <w:rtl/>
        </w:rPr>
        <w:t xml:space="preserve">הגר"ח מבריסק חידש כי ברכת התורה אינה מוגדרת כברכת המצוות על לימוד התורה, אלא זו ברכה שנתקנה על התורה, כי "התורה עצמה טעונה ברכה", מפאת קדושתה וחשיבותה. ולכן נשים אמנם פטורות מקיום </w:t>
      </w:r>
      <w:r w:rsidRPr="0091674C">
        <w:rPr>
          <w:rFonts w:hint="cs"/>
          <w:b/>
          <w:bCs/>
          <w:rtl/>
        </w:rPr>
        <w:t>מצות</w:t>
      </w:r>
      <w:r w:rsidRPr="0091674C">
        <w:rPr>
          <w:rFonts w:hint="cs"/>
          <w:rtl/>
        </w:rPr>
        <w:t xml:space="preserve"> לימוד התורה, אולם ברכת התורה אינה על מצות לימוד התורה, אלא על "החפצא של התורה", ועל כן הן חייבות לברך על לימוד התורה מדין חיוב הברכה על "החפצא של תלמוד תורה".</w:t>
      </w:r>
    </w:p>
    <w:p w:rsidR="009977BB" w:rsidRPr="0091674C" w:rsidRDefault="009977BB" w:rsidP="008D3E0C">
      <w:pPr>
        <w:pStyle w:val="a2"/>
        <w:spacing w:after="120"/>
        <w:rPr>
          <w:rtl/>
        </w:rPr>
      </w:pPr>
      <w:r w:rsidRPr="0091674C">
        <w:rPr>
          <w:rFonts w:hint="cs"/>
          <w:rtl/>
        </w:rPr>
        <w:t xml:space="preserve">על פי דברי הגר"ח ביאר הגרי"ז: </w:t>
      </w:r>
      <w:r w:rsidRPr="0091674C">
        <w:rPr>
          <w:rtl/>
        </w:rPr>
        <w:t>"ולפי</w:t>
      </w:r>
      <w:r w:rsidRPr="0091674C">
        <w:rPr>
          <w:rFonts w:hint="cs"/>
          <w:rtl/>
        </w:rPr>
        <w:t xml:space="preserve"> </w:t>
      </w:r>
      <w:r w:rsidRPr="0091674C">
        <w:rPr>
          <w:rtl/>
        </w:rPr>
        <w:t>ז</w:t>
      </w:r>
      <w:r w:rsidRPr="0091674C">
        <w:rPr>
          <w:rFonts w:hint="cs"/>
          <w:rtl/>
        </w:rPr>
        <w:t>ה</w:t>
      </w:r>
      <w:r w:rsidRPr="0091674C">
        <w:rPr>
          <w:rtl/>
        </w:rPr>
        <w:t xml:space="preserve"> יש מקום לומר דמאי דתנינן במסכת סופרי</w:t>
      </w:r>
      <w:r>
        <w:rPr>
          <w:rtl/>
        </w:rPr>
        <w:t>ם דהקורא בכתבי הקודש מברך אשר ק</w:t>
      </w:r>
      <w:r w:rsidRPr="0091674C">
        <w:rPr>
          <w:rtl/>
        </w:rPr>
        <w:t>דשנו במצוותיו וצי</w:t>
      </w:r>
      <w:r w:rsidRPr="0091674C">
        <w:rPr>
          <w:rFonts w:hint="cs"/>
          <w:rtl/>
        </w:rPr>
        <w:t>ו</w:t>
      </w:r>
      <w:r w:rsidRPr="0091674C">
        <w:rPr>
          <w:rtl/>
        </w:rPr>
        <w:t>ונו על כתבי הקודש, והקורא במגילות מברך על מקרא מגילה</w:t>
      </w:r>
      <w:r w:rsidRPr="0091674C">
        <w:rPr>
          <w:rFonts w:hint="cs"/>
          <w:rtl/>
        </w:rPr>
        <w:t>,</w:t>
      </w:r>
      <w:r w:rsidRPr="0091674C">
        <w:rPr>
          <w:rtl/>
        </w:rPr>
        <w:t xml:space="preserve"> </w:t>
      </w:r>
      <w:r w:rsidRPr="0091674C">
        <w:rPr>
          <w:b/>
          <w:bCs/>
          <w:rtl/>
        </w:rPr>
        <w:t>אין זה כלל ברכת המצוות</w:t>
      </w:r>
      <w:r w:rsidRPr="0091674C">
        <w:rPr>
          <w:rtl/>
        </w:rPr>
        <w:t>, רק דת</w:t>
      </w:r>
      <w:r w:rsidRPr="0091674C">
        <w:rPr>
          <w:rFonts w:hint="cs"/>
          <w:rtl/>
        </w:rPr>
        <w:t>י</w:t>
      </w:r>
      <w:r w:rsidRPr="0091674C">
        <w:rPr>
          <w:rtl/>
        </w:rPr>
        <w:t xml:space="preserve">קנו ברכה על </w:t>
      </w:r>
      <w:r w:rsidRPr="0091674C">
        <w:rPr>
          <w:b/>
          <w:bCs/>
          <w:rtl/>
        </w:rPr>
        <w:t>עצם קריאתן בציבור</w:t>
      </w:r>
      <w:r w:rsidRPr="0091674C">
        <w:rPr>
          <w:rtl/>
        </w:rPr>
        <w:t xml:space="preserve">, ואין זה משום לתא </w:t>
      </w:r>
      <w:r w:rsidRPr="0091674C">
        <w:rPr>
          <w:b/>
          <w:bCs/>
          <w:rtl/>
        </w:rPr>
        <w:t>דהמצוה</w:t>
      </w:r>
      <w:r w:rsidRPr="0091674C">
        <w:rPr>
          <w:rtl/>
        </w:rPr>
        <w:t xml:space="preserve"> כלל</w:t>
      </w:r>
      <w:r w:rsidRPr="0091674C">
        <w:rPr>
          <w:rFonts w:hint="cs"/>
          <w:rtl/>
        </w:rPr>
        <w:t>.</w:t>
      </w:r>
      <w:r w:rsidRPr="0091674C">
        <w:rPr>
          <w:rtl/>
        </w:rPr>
        <w:t xml:space="preserve"> ונראה דזו היא שיטת הרמב"ם</w:t>
      </w:r>
      <w:r w:rsidRPr="0091674C">
        <w:rPr>
          <w:rFonts w:hint="cs"/>
          <w:rtl/>
        </w:rPr>
        <w:t>,</w:t>
      </w:r>
      <w:r w:rsidRPr="0091674C">
        <w:rPr>
          <w:rtl/>
        </w:rPr>
        <w:t xml:space="preserve"> וזהו שחילק בינם לקריאת ההלל בראש חודש, דבקריאת </w:t>
      </w:r>
      <w:r w:rsidRPr="0091674C">
        <w:rPr>
          <w:b/>
          <w:bCs/>
          <w:rtl/>
        </w:rPr>
        <w:t>ההלל</w:t>
      </w:r>
      <w:r w:rsidRPr="0091674C">
        <w:rPr>
          <w:rtl/>
        </w:rPr>
        <w:t xml:space="preserve"> שהיא ברכת </w:t>
      </w:r>
      <w:r w:rsidRPr="0091674C">
        <w:rPr>
          <w:b/>
          <w:bCs/>
          <w:rtl/>
        </w:rPr>
        <w:t>המצוות</w:t>
      </w:r>
      <w:r w:rsidRPr="0091674C">
        <w:rPr>
          <w:rtl/>
        </w:rPr>
        <w:t xml:space="preserve"> אין מברכים על </w:t>
      </w:r>
      <w:r w:rsidRPr="0091674C">
        <w:rPr>
          <w:b/>
          <w:bCs/>
          <w:rtl/>
        </w:rPr>
        <w:t>המנהג</w:t>
      </w:r>
      <w:r w:rsidRPr="0091674C">
        <w:rPr>
          <w:rFonts w:hint="cs"/>
          <w:rtl/>
        </w:rPr>
        <w:t xml:space="preserve">. </w:t>
      </w:r>
      <w:r w:rsidRPr="0091674C">
        <w:rPr>
          <w:rtl/>
        </w:rPr>
        <w:t xml:space="preserve">משא"כ בקריאת כתבי הקודש </w:t>
      </w:r>
      <w:r w:rsidRPr="0091674C">
        <w:rPr>
          <w:b/>
          <w:bCs/>
          <w:rtl/>
        </w:rPr>
        <w:t>וקריאת מגילות</w:t>
      </w:r>
      <w:r w:rsidRPr="0091674C">
        <w:rPr>
          <w:rtl/>
        </w:rPr>
        <w:t xml:space="preserve"> </w:t>
      </w:r>
      <w:r w:rsidRPr="0091674C">
        <w:rPr>
          <w:rFonts w:hint="cs"/>
          <w:b/>
          <w:bCs/>
          <w:rtl/>
        </w:rPr>
        <w:t xml:space="preserve">- </w:t>
      </w:r>
      <w:r w:rsidRPr="0091674C">
        <w:rPr>
          <w:b/>
          <w:bCs/>
          <w:rtl/>
        </w:rPr>
        <w:t>דעצם הלימוד בעצמו הוא דבר שטעון ברכה</w:t>
      </w:r>
      <w:r w:rsidRPr="0091674C">
        <w:rPr>
          <w:rtl/>
        </w:rPr>
        <w:t xml:space="preserve"> גם בלא דין המצוה שיש בזה.</w:t>
      </w:r>
      <w:r w:rsidRPr="0091674C">
        <w:rPr>
          <w:rFonts w:hint="cs"/>
          <w:rtl/>
        </w:rPr>
        <w:t xml:space="preserve"> </w:t>
      </w:r>
      <w:r w:rsidRPr="0091674C">
        <w:rPr>
          <w:rtl/>
        </w:rPr>
        <w:t>ור</w:t>
      </w:r>
      <w:r w:rsidRPr="0091674C">
        <w:rPr>
          <w:rFonts w:hint="cs"/>
          <w:rtl/>
        </w:rPr>
        <w:t xml:space="preserve">בנו תם </w:t>
      </w:r>
      <w:r w:rsidRPr="0091674C">
        <w:rPr>
          <w:rtl/>
        </w:rPr>
        <w:t>וראבי</w:t>
      </w:r>
      <w:r w:rsidRPr="0091674C">
        <w:rPr>
          <w:rFonts w:hint="cs"/>
          <w:rtl/>
        </w:rPr>
        <w:t>"</w:t>
      </w:r>
      <w:r w:rsidRPr="0091674C">
        <w:rPr>
          <w:rtl/>
        </w:rPr>
        <w:t xml:space="preserve">ה סוברים דגם התם גבי </w:t>
      </w:r>
      <w:r w:rsidRPr="0091674C">
        <w:rPr>
          <w:b/>
          <w:bCs/>
          <w:rtl/>
        </w:rPr>
        <w:t>קריאת מגילות</w:t>
      </w:r>
      <w:r w:rsidRPr="0091674C">
        <w:rPr>
          <w:rtl/>
        </w:rPr>
        <w:t xml:space="preserve"> וקריאת התורה ברכתם היא </w:t>
      </w:r>
      <w:r w:rsidRPr="0091674C">
        <w:rPr>
          <w:b/>
          <w:bCs/>
          <w:rtl/>
        </w:rPr>
        <w:t>ברכת המצוות</w:t>
      </w:r>
      <w:r w:rsidRPr="0091674C">
        <w:rPr>
          <w:rtl/>
        </w:rPr>
        <w:t>. וזהו שהביאו מינה גם להלל</w:t>
      </w:r>
      <w:r w:rsidRPr="0091674C">
        <w:rPr>
          <w:rFonts w:hint="cs"/>
          <w:rtl/>
        </w:rPr>
        <w:t>,</w:t>
      </w:r>
      <w:r w:rsidRPr="0091674C">
        <w:rPr>
          <w:rtl/>
        </w:rPr>
        <w:t xml:space="preserve"> דגם ברכת המצוות איתא אף במקום שחובת קיומה הוא רק משום מנהג, אם רק עצם החפצא שם מצוה בה ונתקנה עלה ברכה". </w:t>
      </w:r>
    </w:p>
    <w:p w:rsidR="009977BB" w:rsidRPr="0091674C" w:rsidRDefault="009977BB" w:rsidP="008D3E0C">
      <w:pPr>
        <w:pStyle w:val="a2"/>
        <w:spacing w:after="120"/>
        <w:rPr>
          <w:rFonts w:hint="cs"/>
          <w:rtl/>
        </w:rPr>
      </w:pPr>
      <w:r w:rsidRPr="0091674C">
        <w:rPr>
          <w:rFonts w:hint="cs"/>
          <w:rtl/>
        </w:rPr>
        <w:t xml:space="preserve">כלומר, רבותינו הראשונים נחלקו האם מברכים על מנהג אמירת הלל. לדעת הרמב"ם אין מברכים, כי זהו מנהג, אולם רבנו תם והראבי"ה פסקו שמברכים, והביאו ראיה מדברי המסכת סופרים לברך על מנהג קריאת המגילות. וביאר הגרי"ז, כי לדעת הרמב"ם אין ראיה מהברכה על קריאת המגילות לאמירת הלל בראש חודש, משום </w:t>
      </w:r>
      <w:r w:rsidRPr="0091674C">
        <w:rPr>
          <w:rFonts w:hint="cs"/>
          <w:rtl/>
        </w:rPr>
        <w:lastRenderedPageBreak/>
        <w:t xml:space="preserve">שיש לחלק בין הברכה על אמירת הלל שהיא </w:t>
      </w:r>
      <w:r w:rsidRPr="0091674C">
        <w:rPr>
          <w:rFonts w:hint="cs"/>
          <w:b/>
          <w:bCs/>
          <w:rtl/>
        </w:rPr>
        <w:t>ברכת המצוות</w:t>
      </w:r>
      <w:r w:rsidRPr="0091674C">
        <w:rPr>
          <w:rFonts w:hint="cs"/>
          <w:rtl/>
        </w:rPr>
        <w:t xml:space="preserve">, לברכה על </w:t>
      </w:r>
      <w:r w:rsidRPr="0091674C">
        <w:rPr>
          <w:rFonts w:hint="cs"/>
          <w:b/>
          <w:bCs/>
          <w:rtl/>
        </w:rPr>
        <w:t>קריאת המגילות</w:t>
      </w:r>
      <w:r w:rsidRPr="0091674C">
        <w:rPr>
          <w:rFonts w:hint="cs"/>
          <w:rtl/>
        </w:rPr>
        <w:t xml:space="preserve"> שהיא </w:t>
      </w:r>
      <w:r w:rsidRPr="0091674C">
        <w:rPr>
          <w:rFonts w:hint="cs"/>
          <w:b/>
          <w:bCs/>
          <w:rtl/>
        </w:rPr>
        <w:t>ברכה על עצם "החפצא הכתובים"</w:t>
      </w:r>
      <w:r w:rsidRPr="0091674C">
        <w:rPr>
          <w:rFonts w:hint="cs"/>
          <w:rtl/>
        </w:rPr>
        <w:t xml:space="preserve"> כי "עצם לימוד הטעון ברכה". ברם לדעת רבנו תם וראבי"ה, הברכה על קריאת המגילות היא ברכת </w:t>
      </w:r>
      <w:r w:rsidRPr="0091674C">
        <w:rPr>
          <w:rFonts w:hint="cs"/>
          <w:b/>
          <w:bCs/>
          <w:rtl/>
        </w:rPr>
        <w:t>המצוות</w:t>
      </w:r>
      <w:r w:rsidRPr="0091674C">
        <w:rPr>
          <w:rFonts w:hint="cs"/>
          <w:rtl/>
        </w:rPr>
        <w:t>, ולכן הביאו ראיה שמברכים ברכת המצוות על מנהג אמירת הלל בראש חודש מברכת המצוות שמברכים על מנהג קריאת המגילות.</w:t>
      </w:r>
    </w:p>
    <w:p w:rsidR="009977BB" w:rsidRPr="0091674C" w:rsidRDefault="009977BB" w:rsidP="008D3E0C">
      <w:pPr>
        <w:pStyle w:val="a2"/>
        <w:spacing w:after="120"/>
        <w:rPr>
          <w:rFonts w:hint="cs"/>
          <w:rtl/>
        </w:rPr>
      </w:pPr>
      <w:r w:rsidRPr="0091674C">
        <w:rPr>
          <w:rFonts w:hint="cs"/>
          <w:rtl/>
        </w:rPr>
        <w:t>לפי דברי הגרי"ז מבואר יסוד מחלוקת הפוסקים האם מברכים על קריאת המגילות - בהבנת גדר הברכה.</w:t>
      </w:r>
      <w:r w:rsidRPr="0091674C">
        <w:rPr>
          <w:rFonts w:hint="cs"/>
          <w:b/>
          <w:bCs/>
          <w:rtl/>
        </w:rPr>
        <w:t xml:space="preserve"> </w:t>
      </w:r>
      <w:r w:rsidRPr="0091674C">
        <w:rPr>
          <w:rFonts w:hint="cs"/>
          <w:rtl/>
        </w:rPr>
        <w:t xml:space="preserve">הפוסקים שאין מברכים סברו כמבואר בתשובת הרמ"א [לעיל </w:t>
      </w:r>
      <w:r w:rsidRPr="0091674C">
        <w:rPr>
          <w:rFonts w:hint="cs"/>
          <w:b/>
          <w:bCs/>
          <w:rtl/>
        </w:rPr>
        <w:t>אות ד</w:t>
      </w:r>
      <w:r w:rsidRPr="0091674C">
        <w:rPr>
          <w:rFonts w:hint="cs"/>
          <w:rtl/>
        </w:rPr>
        <w:t>] ש</w:t>
      </w:r>
      <w:r>
        <w:rPr>
          <w:rFonts w:hint="cs"/>
          <w:rtl/>
        </w:rPr>
        <w:t xml:space="preserve">היות </w:t>
      </w:r>
      <w:r w:rsidRPr="0091674C">
        <w:rPr>
          <w:rFonts w:hint="cs"/>
          <w:rtl/>
        </w:rPr>
        <w:t>והברכה היא "</w:t>
      </w:r>
      <w:r w:rsidRPr="0091674C">
        <w:rPr>
          <w:rFonts w:hint="cs"/>
          <w:b/>
          <w:bCs/>
          <w:rtl/>
        </w:rPr>
        <w:t>ברכת מצוות</w:t>
      </w:r>
      <w:r w:rsidRPr="0091674C">
        <w:rPr>
          <w:rFonts w:hint="cs"/>
          <w:rtl/>
        </w:rPr>
        <w:t xml:space="preserve">", אין מברכים ברכת המצוות על </w:t>
      </w:r>
      <w:r w:rsidRPr="0091674C">
        <w:rPr>
          <w:rFonts w:hint="cs"/>
          <w:b/>
          <w:bCs/>
          <w:rtl/>
        </w:rPr>
        <w:t>מנהג שאינו קבוע</w:t>
      </w:r>
      <w:r w:rsidRPr="0091674C">
        <w:rPr>
          <w:rFonts w:hint="cs"/>
          <w:rtl/>
        </w:rPr>
        <w:t xml:space="preserve">. אולם המחייבים ברכה על הקריאה סברו כדעת הרמב"ם, </w:t>
      </w:r>
      <w:r w:rsidRPr="0091674C">
        <w:rPr>
          <w:rFonts w:hint="cs"/>
          <w:b/>
          <w:bCs/>
          <w:rtl/>
        </w:rPr>
        <w:t xml:space="preserve">שהברכה </w:t>
      </w:r>
      <w:r>
        <w:rPr>
          <w:rFonts w:hint="cs"/>
          <w:b/>
          <w:bCs/>
          <w:rtl/>
        </w:rPr>
        <w:t xml:space="preserve">היא </w:t>
      </w:r>
      <w:r w:rsidRPr="0091674C">
        <w:rPr>
          <w:rFonts w:hint="cs"/>
          <w:b/>
          <w:bCs/>
          <w:rtl/>
        </w:rPr>
        <w:t>על עצם "החפצא הכתובים</w:t>
      </w:r>
      <w:r w:rsidRPr="0091674C">
        <w:rPr>
          <w:rFonts w:hint="cs"/>
          <w:rtl/>
        </w:rPr>
        <w:t>", ולכן למרות ש</w:t>
      </w:r>
      <w:r>
        <w:rPr>
          <w:rFonts w:hint="cs"/>
          <w:rtl/>
        </w:rPr>
        <w:t xml:space="preserve">קריאת המגילה אינה </w:t>
      </w:r>
      <w:r w:rsidRPr="0091674C">
        <w:rPr>
          <w:rFonts w:hint="cs"/>
          <w:rtl/>
        </w:rPr>
        <w:t xml:space="preserve">מנהג קבוע, מברכים על עצם הלימוד הטעון ברכה. </w:t>
      </w:r>
    </w:p>
    <w:p w:rsidR="009977BB" w:rsidRPr="0091674C" w:rsidRDefault="009977BB" w:rsidP="008D3E0C">
      <w:pPr>
        <w:pStyle w:val="a2"/>
        <w:spacing w:after="120"/>
        <w:rPr>
          <w:rFonts w:hint="cs"/>
          <w:rtl/>
        </w:rPr>
      </w:pPr>
      <w:r w:rsidRPr="0091674C">
        <w:rPr>
          <w:rFonts w:hint="cs"/>
          <w:rtl/>
        </w:rPr>
        <w:t xml:space="preserve">ואמנם בספר שלחן מנחם (או"ח סימן רטו) הביא את מנהג חב"ד שאין קוראים בבית הכנסת את מגילות שיר השירים, קהלת ורות, ואת דברי האדמו"ר מליובאויטש "ולא שמעתי שילמדו או יקראו אותן ביחידות בבית. והטעם למה אין קוראים אותן בבית הכנסת, שהרי גם המחבר לא הביאו, ואלו שהביאו לקרוא רובם סבירא להו שאינו אלא </w:t>
      </w:r>
      <w:r w:rsidRPr="0091674C">
        <w:rPr>
          <w:rFonts w:hint="cs"/>
          <w:b/>
          <w:bCs/>
          <w:rtl/>
        </w:rPr>
        <w:t xml:space="preserve">מנהג </w:t>
      </w:r>
      <w:r w:rsidRPr="0091674C">
        <w:rPr>
          <w:rFonts w:hint="cs"/>
          <w:rtl/>
        </w:rPr>
        <w:t>בעלמא".</w:t>
      </w:r>
    </w:p>
    <w:p w:rsidR="009977BB" w:rsidRPr="0091674C" w:rsidRDefault="009977BB" w:rsidP="008D3E0C">
      <w:pPr>
        <w:pStyle w:val="a6"/>
        <w:spacing w:before="120" w:after="120"/>
        <w:rPr>
          <w:rFonts w:hint="cs"/>
          <w:rtl/>
        </w:rPr>
      </w:pPr>
      <w:r w:rsidRPr="0091674C">
        <w:rPr>
          <w:rFonts w:hint="cs"/>
          <w:rtl/>
        </w:rPr>
        <w:t xml:space="preserve">ברכה מיוחדת בלימוד וקריאת התורה בציבור </w:t>
      </w:r>
    </w:p>
    <w:p w:rsidR="009977BB" w:rsidRPr="0091674C" w:rsidRDefault="009977BB" w:rsidP="008D3E0C">
      <w:pPr>
        <w:pStyle w:val="a2"/>
        <w:spacing w:after="120"/>
        <w:rPr>
          <w:rFonts w:hint="cs"/>
          <w:rtl/>
        </w:rPr>
      </w:pPr>
      <w:r w:rsidRPr="0091674C">
        <w:rPr>
          <w:rFonts w:hint="cs"/>
          <w:b/>
          <w:bCs/>
          <w:rtl/>
        </w:rPr>
        <w:t xml:space="preserve">ו. </w:t>
      </w:r>
      <w:r w:rsidRPr="0091674C">
        <w:rPr>
          <w:rFonts w:hint="cs"/>
          <w:rtl/>
        </w:rPr>
        <w:t xml:space="preserve">בספר </w:t>
      </w:r>
      <w:r w:rsidRPr="0091674C">
        <w:rPr>
          <w:rtl/>
        </w:rPr>
        <w:t xml:space="preserve">מועדים וזמנים </w:t>
      </w:r>
      <w:r w:rsidRPr="0091674C">
        <w:rPr>
          <w:rFonts w:hint="cs"/>
          <w:rtl/>
        </w:rPr>
        <w:t>(</w:t>
      </w:r>
      <w:r>
        <w:rPr>
          <w:rFonts w:hint="cs"/>
          <w:rtl/>
        </w:rPr>
        <w:t xml:space="preserve">ח"א </w:t>
      </w:r>
      <w:r w:rsidRPr="0091674C">
        <w:rPr>
          <w:rtl/>
        </w:rPr>
        <w:t>יום טוב סי</w:t>
      </w:r>
      <w:r w:rsidRPr="0091674C">
        <w:rPr>
          <w:rFonts w:hint="cs"/>
          <w:rtl/>
        </w:rPr>
        <w:t>מן</w:t>
      </w:r>
      <w:r w:rsidRPr="0091674C">
        <w:rPr>
          <w:rtl/>
        </w:rPr>
        <w:t xml:space="preserve"> לב</w:t>
      </w:r>
      <w:r w:rsidRPr="0091674C">
        <w:rPr>
          <w:rFonts w:hint="cs"/>
          <w:rtl/>
        </w:rPr>
        <w:t>)</w:t>
      </w:r>
      <w:r w:rsidRPr="0091674C">
        <w:rPr>
          <w:rtl/>
        </w:rPr>
        <w:t xml:space="preserve"> </w:t>
      </w:r>
      <w:r w:rsidRPr="0091674C">
        <w:rPr>
          <w:rFonts w:hint="cs"/>
          <w:rtl/>
        </w:rPr>
        <w:t xml:space="preserve">ביאר את מחלוקת הפוסקים האם מברכים על קריאת המגילות על פי דברי </w:t>
      </w:r>
      <w:r w:rsidRPr="0091674C">
        <w:rPr>
          <w:rtl/>
        </w:rPr>
        <w:t xml:space="preserve">הירושלמי </w:t>
      </w:r>
      <w:r w:rsidRPr="0091674C">
        <w:rPr>
          <w:rFonts w:hint="cs"/>
          <w:rtl/>
        </w:rPr>
        <w:t>(</w:t>
      </w:r>
      <w:r w:rsidRPr="0091674C">
        <w:rPr>
          <w:rtl/>
        </w:rPr>
        <w:t xml:space="preserve">ברכות </w:t>
      </w:r>
      <w:r w:rsidRPr="0091674C">
        <w:rPr>
          <w:rFonts w:hint="cs"/>
          <w:rtl/>
        </w:rPr>
        <w:t xml:space="preserve">פ"ז ה"א) </w:t>
      </w:r>
      <w:r w:rsidRPr="0091674C">
        <w:rPr>
          <w:b/>
          <w:bCs/>
          <w:rtl/>
        </w:rPr>
        <w:t>שברכת התורה ברבים דאורייתא</w:t>
      </w:r>
      <w:r w:rsidRPr="0091674C">
        <w:rPr>
          <w:rtl/>
        </w:rPr>
        <w:t>, ו</w:t>
      </w:r>
      <w:r w:rsidRPr="0091674C">
        <w:rPr>
          <w:rFonts w:hint="cs"/>
          <w:rtl/>
        </w:rPr>
        <w:t xml:space="preserve">בשל כך </w:t>
      </w:r>
      <w:r w:rsidRPr="0091674C">
        <w:rPr>
          <w:rtl/>
        </w:rPr>
        <w:t xml:space="preserve">אם בירך בבוקר </w:t>
      </w:r>
      <w:r w:rsidRPr="0091674C">
        <w:rPr>
          <w:rFonts w:hint="cs"/>
          <w:rtl/>
        </w:rPr>
        <w:t xml:space="preserve">ברכת התורה </w:t>
      </w:r>
      <w:r w:rsidRPr="0091674C">
        <w:rPr>
          <w:rtl/>
        </w:rPr>
        <w:t>ביחיד</w:t>
      </w:r>
      <w:r w:rsidRPr="0091674C">
        <w:rPr>
          <w:rFonts w:hint="cs"/>
          <w:rtl/>
        </w:rPr>
        <w:t>,</w:t>
      </w:r>
      <w:r w:rsidRPr="0091674C">
        <w:rPr>
          <w:rtl/>
        </w:rPr>
        <w:t xml:space="preserve"> לא נפטר מלברך בציבור</w:t>
      </w:r>
      <w:r w:rsidRPr="0091674C">
        <w:rPr>
          <w:rFonts w:hint="cs"/>
          <w:rtl/>
        </w:rPr>
        <w:t>, וחייב לברך על קריאת התורה בציבור</w:t>
      </w:r>
      <w:r w:rsidRPr="0091674C">
        <w:rPr>
          <w:rtl/>
        </w:rPr>
        <w:t xml:space="preserve"> </w:t>
      </w:r>
      <w:r w:rsidRPr="0091674C">
        <w:rPr>
          <w:rFonts w:hint="cs"/>
          <w:rtl/>
        </w:rPr>
        <w:t>"</w:t>
      </w:r>
      <w:r w:rsidRPr="0091674C">
        <w:rPr>
          <w:rtl/>
        </w:rPr>
        <w:t xml:space="preserve">שהיא </w:t>
      </w:r>
      <w:r w:rsidRPr="0091674C">
        <w:rPr>
          <w:b/>
          <w:bCs/>
          <w:rtl/>
        </w:rPr>
        <w:t>חובה מיוחדת לברך בציבור ד</w:t>
      </w:r>
      <w:r w:rsidRPr="0091674C">
        <w:rPr>
          <w:rFonts w:hint="cs"/>
          <w:b/>
          <w:bCs/>
          <w:rtl/>
        </w:rPr>
        <w:t>ו</w:t>
      </w:r>
      <w:r w:rsidRPr="0091674C">
        <w:rPr>
          <w:b/>
          <w:bCs/>
          <w:rtl/>
        </w:rPr>
        <w:t>וקא</w:t>
      </w:r>
      <w:r w:rsidRPr="0091674C">
        <w:rPr>
          <w:rFonts w:hint="cs"/>
          <w:rtl/>
        </w:rPr>
        <w:t>"</w:t>
      </w:r>
      <w:r w:rsidRPr="0091674C">
        <w:rPr>
          <w:rtl/>
        </w:rPr>
        <w:t xml:space="preserve">. </w:t>
      </w:r>
    </w:p>
    <w:p w:rsidR="009977BB" w:rsidRPr="0091674C" w:rsidRDefault="009977BB" w:rsidP="008D3E0C">
      <w:pPr>
        <w:pStyle w:val="a2"/>
        <w:spacing w:after="120"/>
        <w:rPr>
          <w:rFonts w:hint="cs"/>
          <w:rtl/>
        </w:rPr>
      </w:pPr>
      <w:r w:rsidRPr="0091674C">
        <w:rPr>
          <w:rFonts w:hint="cs"/>
          <w:rtl/>
        </w:rPr>
        <w:t xml:space="preserve">על פי זה ביאר </w:t>
      </w:r>
      <w:r>
        <w:rPr>
          <w:rFonts w:hint="cs"/>
          <w:rtl/>
        </w:rPr>
        <w:t>הגר"מ שטרנבוך</w:t>
      </w:r>
      <w:r w:rsidRPr="0091674C">
        <w:rPr>
          <w:rFonts w:hint="cs"/>
          <w:rtl/>
        </w:rPr>
        <w:t>: "</w:t>
      </w:r>
      <w:r w:rsidRPr="0091674C">
        <w:rPr>
          <w:rtl/>
        </w:rPr>
        <w:t>ומהאי טעמא ס"ל למסכת סופרים יברך על כל המגילות</w:t>
      </w:r>
      <w:r w:rsidRPr="0091674C">
        <w:rPr>
          <w:rFonts w:hint="cs"/>
          <w:rtl/>
        </w:rPr>
        <w:t>,</w:t>
      </w:r>
      <w:r w:rsidRPr="0091674C">
        <w:rPr>
          <w:rtl/>
        </w:rPr>
        <w:t xml:space="preserve"> וכן מסיק לברך אפילו כשקורין בכתובים</w:t>
      </w:r>
      <w:r w:rsidRPr="0091674C">
        <w:rPr>
          <w:rFonts w:hint="cs"/>
          <w:rtl/>
        </w:rPr>
        <w:t>.</w:t>
      </w:r>
      <w:r w:rsidRPr="0091674C">
        <w:rPr>
          <w:rtl/>
        </w:rPr>
        <w:t xml:space="preserve"> דלפי דעה זו </w:t>
      </w:r>
      <w:r w:rsidRPr="0091674C">
        <w:rPr>
          <w:b/>
          <w:bCs/>
          <w:rtl/>
        </w:rPr>
        <w:t>קריאה בציבור טעון ברכה</w:t>
      </w:r>
      <w:r w:rsidRPr="0091674C">
        <w:rPr>
          <w:rtl/>
        </w:rPr>
        <w:t xml:space="preserve">. וכן בכמה מקומות במסכת סופרים שביק ש"ס דילן ואזיל בשיטת הירושלמי [כמבואר בתוס' ברכות י"ח ד"ה אלא]. </w:t>
      </w:r>
      <w:r w:rsidRPr="0091674C">
        <w:rPr>
          <w:rFonts w:hint="cs"/>
          <w:rtl/>
        </w:rPr>
        <w:t xml:space="preserve">אבל לפי הלכה אין חיוב </w:t>
      </w:r>
      <w:r w:rsidRPr="0091674C">
        <w:rPr>
          <w:rFonts w:hint="cs"/>
          <w:b/>
          <w:bCs/>
          <w:rtl/>
        </w:rPr>
        <w:t>ברכת התורה לציבור אלא מפני כבוד הציבור</w:t>
      </w:r>
      <w:r w:rsidRPr="0091674C">
        <w:rPr>
          <w:rFonts w:hint="cs"/>
          <w:rtl/>
        </w:rPr>
        <w:t xml:space="preserve">, כמבואר בראשונים, ולא תיקנו אלא </w:t>
      </w:r>
      <w:r w:rsidRPr="0091674C">
        <w:rPr>
          <w:rtl/>
        </w:rPr>
        <w:t xml:space="preserve">במקום שיש חיוב קריאה, </w:t>
      </w:r>
      <w:r w:rsidRPr="0091674C">
        <w:rPr>
          <w:b/>
          <w:bCs/>
          <w:rtl/>
        </w:rPr>
        <w:t>וב</w:t>
      </w:r>
      <w:r w:rsidRPr="0091674C">
        <w:rPr>
          <w:rFonts w:hint="cs"/>
          <w:b/>
          <w:bCs/>
          <w:rtl/>
        </w:rPr>
        <w:t xml:space="preserve">ארבע </w:t>
      </w:r>
      <w:r w:rsidRPr="0091674C">
        <w:rPr>
          <w:b/>
          <w:bCs/>
          <w:rtl/>
        </w:rPr>
        <w:t>מג</w:t>
      </w:r>
      <w:r w:rsidRPr="0091674C">
        <w:rPr>
          <w:rFonts w:hint="cs"/>
          <w:b/>
          <w:bCs/>
          <w:rtl/>
        </w:rPr>
        <w:t>י</w:t>
      </w:r>
      <w:r w:rsidRPr="0091674C">
        <w:rPr>
          <w:b/>
          <w:bCs/>
          <w:rtl/>
        </w:rPr>
        <w:t>לות אין חיוב קריאה</w:t>
      </w:r>
      <w:r w:rsidRPr="0091674C">
        <w:rPr>
          <w:rFonts w:hint="cs"/>
          <w:rtl/>
        </w:rPr>
        <w:t>,</w:t>
      </w:r>
      <w:r w:rsidRPr="0091674C">
        <w:rPr>
          <w:rtl/>
        </w:rPr>
        <w:t xml:space="preserve"> ע"כ אין צריך ברכה, שאין חיוב מיוחד לש"ס דילן לציבור הקורין בברכת התורה כמו שביארנו".</w:t>
      </w:r>
    </w:p>
    <w:p w:rsidR="009977BB" w:rsidRPr="0091674C" w:rsidRDefault="009977BB" w:rsidP="008D3E0C">
      <w:pPr>
        <w:pStyle w:val="a2"/>
        <w:spacing w:after="120"/>
        <w:rPr>
          <w:rFonts w:hint="cs"/>
          <w:rtl/>
        </w:rPr>
      </w:pPr>
      <w:r w:rsidRPr="0091674C">
        <w:rPr>
          <w:rFonts w:hint="cs"/>
          <w:rtl/>
        </w:rPr>
        <w:t>גם דברי המו</w:t>
      </w:r>
      <w:r>
        <w:rPr>
          <w:rFonts w:hint="cs"/>
          <w:rtl/>
        </w:rPr>
        <w:t>ע</w:t>
      </w:r>
      <w:r w:rsidRPr="0091674C">
        <w:rPr>
          <w:rFonts w:hint="cs"/>
          <w:rtl/>
        </w:rPr>
        <w:t xml:space="preserve">דים וזמנים מבוססים איפוא, על ההנחה שקריאת מגילות שיר השירים, קהלת ורות, היא </w:t>
      </w:r>
      <w:r w:rsidRPr="0091674C">
        <w:rPr>
          <w:rFonts w:hint="cs"/>
          <w:b/>
          <w:bCs/>
          <w:rtl/>
        </w:rPr>
        <w:t>מנהג</w:t>
      </w:r>
      <w:r w:rsidRPr="0091674C">
        <w:rPr>
          <w:rFonts w:hint="cs"/>
          <w:rtl/>
        </w:rPr>
        <w:t xml:space="preserve"> ולא חיוב. ויסוד המחלוקת הוא, שהפוסקים המחייבים ברכה על קריאת מגילה כדברי המסכת סופרים, סברו כדעת הירושלמי שהברכה על קריאת המגילה היא מדין החובה המיוחדת לברך על קריאה בציבור. אולם </w:t>
      </w:r>
      <w:r w:rsidRPr="0091674C">
        <w:rPr>
          <w:rFonts w:hint="cs"/>
          <w:rtl/>
        </w:rPr>
        <w:lastRenderedPageBreak/>
        <w:t xml:space="preserve">הפוסקים שאין מברכים סברו שהחיוב המיוחד לברך על קריאת התורה בציבור נאמר רק </w:t>
      </w:r>
      <w:r w:rsidRPr="0091674C">
        <w:rPr>
          <w:rFonts w:hint="cs"/>
          <w:b/>
          <w:bCs/>
          <w:rtl/>
        </w:rPr>
        <w:t>בקריאה המחוייבת מעיקר הדין</w:t>
      </w:r>
      <w:r w:rsidRPr="0091674C">
        <w:rPr>
          <w:rFonts w:hint="cs"/>
          <w:rtl/>
        </w:rPr>
        <w:t xml:space="preserve"> מדין "כבוד הציבור", ולא בקריאת מגילה שהיא </w:t>
      </w:r>
      <w:r w:rsidRPr="0091674C">
        <w:rPr>
          <w:rFonts w:hint="cs"/>
          <w:b/>
          <w:bCs/>
          <w:rtl/>
        </w:rPr>
        <w:t>מנהג</w:t>
      </w:r>
      <w:r w:rsidRPr="0091674C">
        <w:rPr>
          <w:rFonts w:hint="cs"/>
          <w:rtl/>
        </w:rPr>
        <w:t xml:space="preserve"> בעלמא.</w:t>
      </w:r>
    </w:p>
    <w:p w:rsidR="009977BB" w:rsidRPr="0091674C" w:rsidRDefault="009977BB" w:rsidP="008D3E0C">
      <w:pPr>
        <w:pStyle w:val="a6"/>
        <w:spacing w:before="120" w:after="120"/>
        <w:rPr>
          <w:rFonts w:hint="cs"/>
          <w:rtl/>
        </w:rPr>
      </w:pPr>
      <w:r w:rsidRPr="0091674C">
        <w:rPr>
          <w:rFonts w:hint="cs"/>
          <w:rtl/>
        </w:rPr>
        <w:t xml:space="preserve">קריאת המגילה - בתפילת שחרית קודם קריאת התורה </w:t>
      </w:r>
    </w:p>
    <w:p w:rsidR="009977BB" w:rsidRPr="0091674C" w:rsidRDefault="009977BB" w:rsidP="008D3E0C">
      <w:pPr>
        <w:pStyle w:val="a2"/>
        <w:spacing w:after="120"/>
        <w:rPr>
          <w:rFonts w:hint="cs"/>
          <w:rtl/>
        </w:rPr>
      </w:pPr>
      <w:r w:rsidRPr="0091674C">
        <w:rPr>
          <w:rFonts w:hint="cs"/>
          <w:b/>
          <w:bCs/>
          <w:rtl/>
        </w:rPr>
        <w:t>ז.</w:t>
      </w:r>
      <w:r w:rsidRPr="0091674C">
        <w:rPr>
          <w:rFonts w:hint="cs"/>
          <w:rtl/>
        </w:rPr>
        <w:t xml:space="preserve"> ממוצא הדברים שקריאת מגילת רות היא מנהג ולא חובה, נבוא לביאור טעם קריאת המגילה לאחר קריאת התורה.</w:t>
      </w:r>
    </w:p>
    <w:p w:rsidR="009977BB" w:rsidRPr="0091674C" w:rsidRDefault="009977BB" w:rsidP="008D3E0C">
      <w:pPr>
        <w:pStyle w:val="a2"/>
        <w:spacing w:after="120"/>
        <w:rPr>
          <w:rFonts w:hint="cs"/>
          <w:rtl/>
        </w:rPr>
      </w:pPr>
      <w:r w:rsidRPr="0091674C">
        <w:rPr>
          <w:rtl/>
        </w:rPr>
        <w:t>הג</w:t>
      </w:r>
      <w:r w:rsidRPr="0091674C">
        <w:rPr>
          <w:rFonts w:hint="cs"/>
          <w:rtl/>
        </w:rPr>
        <w:t>רי"ז ביאר מדוע לא קוראים בתורה ולאחר מכן את מגילת רות מדין "תדיר ושאינו תדיר, תדיר קודם", כשם שנוהגים בפורים לקרוא בתורה ולאחר מכן לקרוא את המגילה, על פי דברי המשנה במסכת שבת (פרק טז משנה א) "</w:t>
      </w:r>
      <w:r w:rsidRPr="0091674C">
        <w:rPr>
          <w:rtl/>
        </w:rPr>
        <w:t xml:space="preserve">כל כתבי הקודש אין קורין בהן </w:t>
      </w:r>
      <w:r w:rsidRPr="0091674C">
        <w:rPr>
          <w:rFonts w:hint="cs"/>
          <w:rtl/>
        </w:rPr>
        <w:t xml:space="preserve">[בשבת] </w:t>
      </w:r>
      <w:r w:rsidRPr="0091674C">
        <w:rPr>
          <w:rtl/>
        </w:rPr>
        <w:t>מפני ביטול בית המדרש</w:t>
      </w:r>
      <w:r w:rsidRPr="0091674C">
        <w:rPr>
          <w:rFonts w:hint="cs"/>
          <w:rtl/>
        </w:rPr>
        <w:t xml:space="preserve">", ואמרו בגמרא (שבת </w:t>
      </w:r>
      <w:r w:rsidRPr="0091674C">
        <w:rPr>
          <w:rtl/>
        </w:rPr>
        <w:t>קטז,</w:t>
      </w:r>
      <w:r w:rsidRPr="0091674C">
        <w:rPr>
          <w:rFonts w:hint="cs"/>
          <w:rtl/>
        </w:rPr>
        <w:t xml:space="preserve"> </w:t>
      </w:r>
      <w:r w:rsidRPr="0091674C">
        <w:rPr>
          <w:rtl/>
        </w:rPr>
        <w:t xml:space="preserve">ב) </w:t>
      </w:r>
      <w:r w:rsidRPr="0091674C">
        <w:rPr>
          <w:rFonts w:hint="cs"/>
          <w:rtl/>
        </w:rPr>
        <w:t>"</w:t>
      </w:r>
      <w:r w:rsidRPr="0091674C">
        <w:rPr>
          <w:rtl/>
        </w:rPr>
        <w:t>אמר רב לא שנו אלא בשבת בזמן בית המדרש, אבל שלא בזמן בית המדרש קורין בהן</w:t>
      </w:r>
      <w:r w:rsidRPr="0091674C">
        <w:rPr>
          <w:rFonts w:hint="cs"/>
          <w:rtl/>
        </w:rPr>
        <w:t>", ודין זה נפסק להלכה ב</w:t>
      </w:r>
      <w:r w:rsidRPr="0091674C">
        <w:rPr>
          <w:rtl/>
        </w:rPr>
        <w:t xml:space="preserve">רמב"ם (הלכות שבת </w:t>
      </w:r>
      <w:r w:rsidRPr="0091674C">
        <w:rPr>
          <w:rFonts w:hint="cs"/>
          <w:rtl/>
        </w:rPr>
        <w:t xml:space="preserve">פכ"ג </w:t>
      </w:r>
      <w:r w:rsidRPr="0091674C">
        <w:rPr>
          <w:rtl/>
        </w:rPr>
        <w:t>הי"ט)</w:t>
      </w:r>
      <w:r w:rsidRPr="0091674C">
        <w:rPr>
          <w:rFonts w:hint="cs"/>
          <w:rtl/>
        </w:rPr>
        <w:t>. וביאר הגרי"ז: "</w:t>
      </w:r>
      <w:r w:rsidRPr="0091674C">
        <w:rPr>
          <w:rtl/>
        </w:rPr>
        <w:t>ומעתה נראה דזמן בית המדרש שאסרו בו קריאת כתובים, תחילתו הוא לאחר קריאת</w:t>
      </w:r>
      <w:r w:rsidRPr="0091674C">
        <w:rPr>
          <w:rFonts w:hint="cs"/>
          <w:rtl/>
        </w:rPr>
        <w:t xml:space="preserve"> </w:t>
      </w:r>
      <w:r w:rsidRPr="0091674C">
        <w:rPr>
          <w:rtl/>
        </w:rPr>
        <w:t>התורה, דמשעת קריאת התורה דקראו בתורה שבכתב הגיע הזמן לעסוק בתורה ולדרוש בבית המדרש, דנראה דעיקר בית המדרש בשבת היה על פרשת היום, וקריאת התורה היא המחייבת את הדרשה ולימוד תורה שבעל פה בשבת. וא</w:t>
      </w:r>
      <w:r w:rsidRPr="0091674C">
        <w:rPr>
          <w:rFonts w:hint="cs"/>
          <w:rtl/>
        </w:rPr>
        <w:t>ם כן</w:t>
      </w:r>
      <w:r w:rsidRPr="0091674C">
        <w:rPr>
          <w:rtl/>
        </w:rPr>
        <w:t xml:space="preserve"> נמצא </w:t>
      </w:r>
      <w:r w:rsidRPr="0091674C">
        <w:rPr>
          <w:b/>
          <w:bCs/>
          <w:rtl/>
        </w:rPr>
        <w:t>דמשעת קריאת התורה בשבת חל האיסור לקרות בכתבי הקודש</w:t>
      </w:r>
      <w:r w:rsidRPr="0091674C">
        <w:rPr>
          <w:rFonts w:hint="cs"/>
          <w:b/>
          <w:bCs/>
          <w:rtl/>
        </w:rPr>
        <w:t>.</w:t>
      </w:r>
      <w:r w:rsidRPr="0091674C">
        <w:rPr>
          <w:rtl/>
        </w:rPr>
        <w:t xml:space="preserve"> ולכן קור</w:t>
      </w:r>
      <w:r w:rsidRPr="0091674C">
        <w:rPr>
          <w:rFonts w:hint="cs"/>
          <w:rtl/>
        </w:rPr>
        <w:t>א</w:t>
      </w:r>
      <w:r w:rsidRPr="0091674C">
        <w:rPr>
          <w:rtl/>
        </w:rPr>
        <w:t xml:space="preserve">ים </w:t>
      </w:r>
      <w:r w:rsidRPr="0091674C">
        <w:rPr>
          <w:b/>
          <w:bCs/>
          <w:rtl/>
        </w:rPr>
        <w:t>בכתובים</w:t>
      </w:r>
      <w:r w:rsidRPr="0091674C">
        <w:rPr>
          <w:rtl/>
        </w:rPr>
        <w:t xml:space="preserve"> בשבתות ובמועדים </w:t>
      </w:r>
      <w:r w:rsidRPr="0091674C">
        <w:rPr>
          <w:b/>
          <w:bCs/>
          <w:rtl/>
        </w:rPr>
        <w:t>קודם קריאת התורה</w:t>
      </w:r>
      <w:r w:rsidRPr="0091674C">
        <w:rPr>
          <w:rFonts w:hint="cs"/>
          <w:b/>
          <w:bCs/>
          <w:rtl/>
        </w:rPr>
        <w:t>,</w:t>
      </w:r>
      <w:r w:rsidRPr="0091674C">
        <w:rPr>
          <w:rtl/>
        </w:rPr>
        <w:t xml:space="preserve"> כדי שלא לעבור על האיסור של קריאת כתובים בשבת"</w:t>
      </w:r>
      <w:r w:rsidRPr="0091674C">
        <w:rPr>
          <w:rFonts w:hint="cs"/>
          <w:rtl/>
        </w:rPr>
        <w:t xml:space="preserve">. </w:t>
      </w:r>
    </w:p>
    <w:p w:rsidR="009977BB" w:rsidRPr="0091674C" w:rsidRDefault="009977BB" w:rsidP="008D3E0C">
      <w:pPr>
        <w:pStyle w:val="a2"/>
        <w:spacing w:after="120"/>
        <w:rPr>
          <w:rFonts w:hint="cs"/>
          <w:rtl/>
        </w:rPr>
      </w:pPr>
      <w:r w:rsidRPr="0091674C">
        <w:rPr>
          <w:rFonts w:hint="cs"/>
          <w:rtl/>
        </w:rPr>
        <w:t>איסור הקריאה ב"כתובים" בשבת "מפני ביטול בית המדרש" מתחיל לאחר קריאת התורה המחייבת את השלמת הלימוד בתורה שבעל פה ולא בכתובים. ולפיכך כאשר קוראים מגילה בשבת או במועד, צריך להקדים את קריאתה לקריאת התורה, כי לאחר שקוראים בתורה אין לקרוא בכתובים. אך ביום חול, אדרבה, יש לקרוא תחילה בתורה מדין "תדיר ושאינו תדיר, תדיר קודם.</w:t>
      </w:r>
      <w:r w:rsidR="009B13E6">
        <w:rPr>
          <w:rFonts w:hint="cs"/>
          <w:rtl/>
        </w:rPr>
        <w:t xml:space="preserve"> </w:t>
      </w:r>
      <w:r w:rsidRPr="0091674C">
        <w:rPr>
          <w:rFonts w:hint="cs"/>
          <w:rtl/>
        </w:rPr>
        <w:t>ו</w:t>
      </w:r>
      <w:r>
        <w:rPr>
          <w:rFonts w:hint="cs"/>
          <w:rtl/>
        </w:rPr>
        <w:t>מ</w:t>
      </w:r>
      <w:r w:rsidRPr="0091674C">
        <w:rPr>
          <w:rFonts w:hint="cs"/>
          <w:rtl/>
        </w:rPr>
        <w:t>כ</w:t>
      </w:r>
      <w:r>
        <w:rPr>
          <w:rFonts w:hint="cs"/>
          <w:rtl/>
        </w:rPr>
        <w:t>א</w:t>
      </w:r>
      <w:r w:rsidRPr="0091674C">
        <w:rPr>
          <w:rFonts w:hint="cs"/>
          <w:rtl/>
        </w:rPr>
        <w:t>ן ב</w:t>
      </w:r>
      <w:r>
        <w:rPr>
          <w:rFonts w:hint="cs"/>
          <w:rtl/>
        </w:rPr>
        <w:t>רור כי ב</w:t>
      </w:r>
      <w:r w:rsidRPr="0091674C">
        <w:rPr>
          <w:rFonts w:hint="cs"/>
          <w:rtl/>
        </w:rPr>
        <w:t>שבועות יש לקרוא את מגילת רות קודם קריאת התורה כי לאחר הקריאה יש איסור קריאה בכתובים</w:t>
      </w:r>
      <w:r>
        <w:rPr>
          <w:rFonts w:hint="cs"/>
          <w:rtl/>
        </w:rPr>
        <w:t>, ולא יוכלו לקרוא את מגילת רות לאחר קריאת התורה</w:t>
      </w:r>
      <w:r w:rsidRPr="0091674C">
        <w:rPr>
          <w:rFonts w:hint="cs"/>
          <w:rtl/>
        </w:rPr>
        <w:t>. מה שאין כן בפורים, שחל ביום חול, קוראים בתורה ולאחר מכן את מגיל</w:t>
      </w:r>
      <w:r>
        <w:rPr>
          <w:rFonts w:hint="cs"/>
          <w:rtl/>
        </w:rPr>
        <w:t>ת אסתר, כי ביום חול אין כמובן איסור לקרוא בכתובים</w:t>
      </w:r>
      <w:r w:rsidRPr="0091674C">
        <w:rPr>
          <w:rFonts w:hint="cs"/>
          <w:rtl/>
        </w:rPr>
        <w:t xml:space="preserve">. </w:t>
      </w:r>
    </w:p>
    <w:p w:rsidR="009977BB" w:rsidRPr="0091674C" w:rsidRDefault="009977BB" w:rsidP="008D3E0C">
      <w:pPr>
        <w:pStyle w:val="a2"/>
        <w:spacing w:after="120"/>
        <w:rPr>
          <w:rFonts w:hint="cs"/>
          <w:rtl/>
        </w:rPr>
      </w:pPr>
      <w:r w:rsidRPr="0091674C">
        <w:rPr>
          <w:rFonts w:hint="cs"/>
          <w:rtl/>
        </w:rPr>
        <w:t>וה</w:t>
      </w:r>
      <w:r w:rsidRPr="0091674C">
        <w:rPr>
          <w:rtl/>
        </w:rPr>
        <w:t xml:space="preserve">גרש"ז אויערבך </w:t>
      </w:r>
      <w:r w:rsidRPr="0091674C">
        <w:rPr>
          <w:rFonts w:hint="cs"/>
          <w:rtl/>
        </w:rPr>
        <w:t>(</w:t>
      </w:r>
      <w:r w:rsidRPr="0091674C">
        <w:rPr>
          <w:rtl/>
        </w:rPr>
        <w:t>הליכות שלמה חג השבועות</w:t>
      </w:r>
      <w:r w:rsidRPr="0091674C">
        <w:rPr>
          <w:rFonts w:hint="cs"/>
          <w:rtl/>
        </w:rPr>
        <w:t>,</w:t>
      </w:r>
      <w:r w:rsidRPr="0091674C">
        <w:rPr>
          <w:rtl/>
        </w:rPr>
        <w:t xml:space="preserve"> דבר הלכה אות ט</w:t>
      </w:r>
      <w:r w:rsidRPr="0091674C">
        <w:rPr>
          <w:rFonts w:hint="cs"/>
          <w:rtl/>
        </w:rPr>
        <w:t xml:space="preserve">) הסביר כי הטעם להקדמת קריאת מגילת רות לקריאת התורה נובע מכך שהקריאה </w:t>
      </w:r>
      <w:r w:rsidRPr="0091674C">
        <w:rPr>
          <w:rFonts w:hint="cs"/>
          <w:b/>
          <w:bCs/>
          <w:rtl/>
        </w:rPr>
        <w:t>אינה חובה</w:t>
      </w:r>
      <w:r w:rsidRPr="0091674C">
        <w:rPr>
          <w:rFonts w:hint="cs"/>
          <w:rtl/>
        </w:rPr>
        <w:t xml:space="preserve">: </w:t>
      </w:r>
      <w:r w:rsidRPr="0091674C">
        <w:rPr>
          <w:rtl/>
        </w:rPr>
        <w:t xml:space="preserve">"קריאת שיר השירים ורות וקהלת </w:t>
      </w:r>
      <w:r w:rsidRPr="0091674C">
        <w:rPr>
          <w:rFonts w:hint="cs"/>
          <w:b/>
          <w:bCs/>
          <w:rtl/>
        </w:rPr>
        <w:t xml:space="preserve">אינם </w:t>
      </w:r>
      <w:r w:rsidRPr="0091674C">
        <w:rPr>
          <w:b/>
          <w:bCs/>
          <w:rtl/>
        </w:rPr>
        <w:t>חובה כל כך</w:t>
      </w:r>
      <w:r w:rsidRPr="0091674C">
        <w:rPr>
          <w:rtl/>
        </w:rPr>
        <w:t>, ומהאי טעמא</w:t>
      </w:r>
      <w:r w:rsidRPr="0091674C">
        <w:rPr>
          <w:b/>
          <w:bCs/>
          <w:rtl/>
        </w:rPr>
        <w:t xml:space="preserve"> קוראי</w:t>
      </w:r>
      <w:r w:rsidRPr="0091674C">
        <w:rPr>
          <w:rFonts w:hint="cs"/>
          <w:b/>
          <w:bCs/>
          <w:rtl/>
        </w:rPr>
        <w:t>ם</w:t>
      </w:r>
      <w:r w:rsidRPr="0091674C">
        <w:rPr>
          <w:b/>
          <w:bCs/>
          <w:rtl/>
        </w:rPr>
        <w:t xml:space="preserve"> אותן לפני קריאת התורה</w:t>
      </w:r>
      <w:r w:rsidRPr="0091674C">
        <w:rPr>
          <w:rFonts w:hint="cs"/>
          <w:rtl/>
        </w:rPr>
        <w:t>,</w:t>
      </w:r>
      <w:r w:rsidRPr="0091674C">
        <w:rPr>
          <w:rtl/>
        </w:rPr>
        <w:t xml:space="preserve"> אע"פ שקריאת התורה תדירה וקיי</w:t>
      </w:r>
      <w:r w:rsidRPr="0091674C">
        <w:rPr>
          <w:rFonts w:hint="cs"/>
          <w:rtl/>
        </w:rPr>
        <w:t xml:space="preserve">מא לן </w:t>
      </w:r>
      <w:r w:rsidRPr="0091674C">
        <w:rPr>
          <w:rtl/>
        </w:rPr>
        <w:t>בכל מקום</w:t>
      </w:r>
      <w:r w:rsidRPr="0091674C">
        <w:rPr>
          <w:b/>
          <w:bCs/>
          <w:rtl/>
        </w:rPr>
        <w:t xml:space="preserve"> דתדיר קודם</w:t>
      </w:r>
      <w:r w:rsidRPr="0091674C">
        <w:rPr>
          <w:rtl/>
        </w:rPr>
        <w:t>, ואין חוששים לכך אלא</w:t>
      </w:r>
      <w:r w:rsidRPr="0091674C">
        <w:rPr>
          <w:b/>
          <w:bCs/>
          <w:rtl/>
        </w:rPr>
        <w:t xml:space="preserve"> מקדימי</w:t>
      </w:r>
      <w:r w:rsidRPr="0091674C">
        <w:rPr>
          <w:rFonts w:hint="cs"/>
          <w:b/>
          <w:bCs/>
          <w:rtl/>
        </w:rPr>
        <w:t>ם</w:t>
      </w:r>
      <w:r w:rsidRPr="0091674C">
        <w:rPr>
          <w:b/>
          <w:bCs/>
          <w:rtl/>
        </w:rPr>
        <w:t xml:space="preserve"> את החביב</w:t>
      </w:r>
      <w:r w:rsidRPr="0091674C">
        <w:rPr>
          <w:rFonts w:hint="cs"/>
          <w:rtl/>
        </w:rPr>
        <w:t xml:space="preserve">. </w:t>
      </w:r>
      <w:r w:rsidRPr="0091674C">
        <w:rPr>
          <w:rtl/>
        </w:rPr>
        <w:t>וגם נראה דמה</w:t>
      </w:r>
      <w:r w:rsidRPr="0091674C">
        <w:rPr>
          <w:rFonts w:hint="cs"/>
          <w:rtl/>
        </w:rPr>
        <w:t xml:space="preserve">אי טעמא </w:t>
      </w:r>
      <w:r w:rsidRPr="0091674C">
        <w:rPr>
          <w:rtl/>
        </w:rPr>
        <w:t>גופא מקדימי</w:t>
      </w:r>
      <w:r w:rsidRPr="0091674C">
        <w:rPr>
          <w:rFonts w:hint="cs"/>
          <w:rtl/>
        </w:rPr>
        <w:t>ם</w:t>
      </w:r>
      <w:r w:rsidRPr="0091674C">
        <w:rPr>
          <w:rtl/>
        </w:rPr>
        <w:t xml:space="preserve"> </w:t>
      </w:r>
      <w:r w:rsidRPr="0091674C">
        <w:rPr>
          <w:b/>
          <w:bCs/>
          <w:rtl/>
        </w:rPr>
        <w:t xml:space="preserve">כדי </w:t>
      </w:r>
      <w:r w:rsidRPr="0091674C">
        <w:rPr>
          <w:b/>
          <w:bCs/>
          <w:rtl/>
        </w:rPr>
        <w:lastRenderedPageBreak/>
        <w:t>להראות שקריאתן היא כרשות</w:t>
      </w:r>
      <w:r w:rsidRPr="0091674C">
        <w:rPr>
          <w:rtl/>
        </w:rPr>
        <w:t>, ואף דאי משום הא היה אפשר לאחרה לאחר תפילת מוסף, אולי ע</w:t>
      </w:r>
      <w:r w:rsidRPr="0091674C">
        <w:rPr>
          <w:rFonts w:hint="cs"/>
          <w:rtl/>
        </w:rPr>
        <w:t xml:space="preserve">ל </w:t>
      </w:r>
      <w:r w:rsidRPr="0091674C">
        <w:rPr>
          <w:rtl/>
        </w:rPr>
        <w:t>י</w:t>
      </w:r>
      <w:r w:rsidRPr="0091674C">
        <w:rPr>
          <w:rFonts w:hint="cs"/>
          <w:rtl/>
        </w:rPr>
        <w:t xml:space="preserve">די </w:t>
      </w:r>
      <w:r w:rsidRPr="0091674C">
        <w:rPr>
          <w:rtl/>
        </w:rPr>
        <w:t>ז</w:t>
      </w:r>
      <w:r w:rsidRPr="0091674C">
        <w:rPr>
          <w:rFonts w:hint="cs"/>
          <w:rtl/>
        </w:rPr>
        <w:t>ה</w:t>
      </w:r>
      <w:r w:rsidRPr="0091674C">
        <w:rPr>
          <w:rtl/>
        </w:rPr>
        <w:t xml:space="preserve"> יזלזלו בה יותר מדאי</w:t>
      </w:r>
      <w:r w:rsidRPr="0091674C">
        <w:rPr>
          <w:rFonts w:hint="cs"/>
          <w:rtl/>
        </w:rPr>
        <w:t xml:space="preserve">". </w:t>
      </w:r>
    </w:p>
    <w:p w:rsidR="009977BB" w:rsidRPr="0091674C" w:rsidRDefault="009977BB" w:rsidP="008D3E0C">
      <w:pPr>
        <w:pStyle w:val="a2"/>
        <w:spacing w:after="120"/>
        <w:rPr>
          <w:rFonts w:hint="cs"/>
          <w:rtl/>
        </w:rPr>
      </w:pPr>
      <w:r w:rsidRPr="0091674C">
        <w:rPr>
          <w:rFonts w:hint="cs"/>
          <w:rtl/>
        </w:rPr>
        <w:t xml:space="preserve">כאשר שתי הקריאות הן </w:t>
      </w:r>
      <w:r w:rsidRPr="0091674C">
        <w:rPr>
          <w:rFonts w:hint="cs"/>
          <w:b/>
          <w:bCs/>
          <w:rtl/>
        </w:rPr>
        <w:t>חובה</w:t>
      </w:r>
      <w:r w:rsidRPr="0091674C">
        <w:rPr>
          <w:rFonts w:hint="cs"/>
          <w:rtl/>
        </w:rPr>
        <w:t>, כדוגמת קריאת התורה וקריאת מגילת אסתר, יש להקדים את קריאת התורה מדין "תדיר קודם". אולם כשקריאת המגילה היא "</w:t>
      </w:r>
      <w:r w:rsidRPr="0091674C">
        <w:rPr>
          <w:rFonts w:hint="cs"/>
          <w:b/>
          <w:bCs/>
          <w:rtl/>
        </w:rPr>
        <w:t>רשות</w:t>
      </w:r>
      <w:r w:rsidRPr="0091674C">
        <w:rPr>
          <w:rFonts w:hint="cs"/>
          <w:rtl/>
        </w:rPr>
        <w:t xml:space="preserve">", אפשר להקדימה לקריאת התורה מדין "חביב". ולכן ניתן להקדים את קריאת מגילת רות שהיא </w:t>
      </w:r>
      <w:r w:rsidRPr="0091674C">
        <w:rPr>
          <w:rFonts w:hint="cs"/>
          <w:b/>
          <w:bCs/>
          <w:rtl/>
        </w:rPr>
        <w:t xml:space="preserve">מנהג </w:t>
      </w:r>
      <w:r w:rsidRPr="0091674C">
        <w:rPr>
          <w:rFonts w:hint="cs"/>
          <w:rtl/>
        </w:rPr>
        <w:t>ואינה חיוב, לקריאת התורה. ואדרבה, יתכן לומר שהיא הנותנת, ובדווקא הקדימו את קריאת המגילה לקריאת התורה - כדי להראות שאין חיוב בקריאתה, ולכן אינה נדחית לאחר חיוב קריאת התורה.</w:t>
      </w:r>
    </w:p>
    <w:p w:rsidR="009977BB" w:rsidRPr="0091674C" w:rsidRDefault="009977BB" w:rsidP="008D3E0C">
      <w:pPr>
        <w:pStyle w:val="a6"/>
        <w:spacing w:before="120" w:after="120"/>
        <w:rPr>
          <w:rFonts w:hint="cs"/>
          <w:szCs w:val="28"/>
          <w:rtl/>
        </w:rPr>
      </w:pPr>
      <w:r w:rsidRPr="0091674C">
        <w:rPr>
          <w:rFonts w:hint="cs"/>
          <w:rtl/>
        </w:rPr>
        <w:t>•</w:t>
      </w:r>
      <w:r w:rsidR="009B13E6">
        <w:rPr>
          <w:rFonts w:hint="cs"/>
          <w:rtl/>
        </w:rPr>
        <w:t xml:space="preserve"> </w:t>
      </w:r>
      <w:r w:rsidRPr="0091674C">
        <w:rPr>
          <w:rFonts w:hint="cs"/>
          <w:rtl/>
        </w:rPr>
        <w:t>•</w:t>
      </w:r>
      <w:r w:rsidR="009B13E6">
        <w:rPr>
          <w:rFonts w:hint="cs"/>
          <w:rtl/>
        </w:rPr>
        <w:t xml:space="preserve"> </w:t>
      </w:r>
      <w:r w:rsidRPr="0091674C">
        <w:rPr>
          <w:rFonts w:hint="cs"/>
          <w:rtl/>
        </w:rPr>
        <w:t>•</w:t>
      </w:r>
    </w:p>
    <w:p w:rsidR="009977BB" w:rsidRPr="0091674C" w:rsidRDefault="009977BB" w:rsidP="008D3E0C">
      <w:pPr>
        <w:pStyle w:val="a6"/>
        <w:spacing w:before="120" w:after="120"/>
        <w:rPr>
          <w:rFonts w:hint="cs"/>
          <w:rtl/>
        </w:rPr>
      </w:pPr>
      <w:r w:rsidRPr="0091674C">
        <w:rPr>
          <w:rtl/>
        </w:rPr>
        <w:t>ברכת שהחיינו</w:t>
      </w:r>
      <w:r w:rsidRPr="0091674C">
        <w:rPr>
          <w:rFonts w:hint="cs"/>
          <w:rtl/>
        </w:rPr>
        <w:t xml:space="preserve"> על קריאת מגילת רות</w:t>
      </w:r>
    </w:p>
    <w:p w:rsidR="009977BB" w:rsidRPr="0091674C" w:rsidRDefault="009977BB" w:rsidP="008D3E0C">
      <w:pPr>
        <w:pStyle w:val="a2"/>
        <w:spacing w:after="120"/>
        <w:rPr>
          <w:rtl/>
        </w:rPr>
      </w:pPr>
      <w:r w:rsidRPr="0091674C">
        <w:rPr>
          <w:rFonts w:hint="cs"/>
          <w:b/>
          <w:bCs/>
          <w:rtl/>
        </w:rPr>
        <w:t xml:space="preserve">ח. </w:t>
      </w:r>
      <w:r w:rsidRPr="0091674C">
        <w:rPr>
          <w:rtl/>
        </w:rPr>
        <w:t>ה</w:t>
      </w:r>
      <w:r w:rsidRPr="0091674C">
        <w:rPr>
          <w:rFonts w:hint="cs"/>
          <w:rtl/>
        </w:rPr>
        <w:t>חיוב לברך 'שהחיינו' על קריאת מגילה, מובא בדברי ה</w:t>
      </w:r>
      <w:r w:rsidRPr="0091674C">
        <w:rPr>
          <w:rtl/>
        </w:rPr>
        <w:t xml:space="preserve">לבוש </w:t>
      </w:r>
      <w:r w:rsidRPr="0091674C">
        <w:rPr>
          <w:rFonts w:hint="cs"/>
          <w:rtl/>
        </w:rPr>
        <w:t xml:space="preserve">(או"ח סי' </w:t>
      </w:r>
      <w:r w:rsidRPr="0091674C">
        <w:rPr>
          <w:rtl/>
        </w:rPr>
        <w:t>תצ</w:t>
      </w:r>
      <w:r w:rsidRPr="0091674C">
        <w:rPr>
          <w:rFonts w:hint="cs"/>
          <w:rtl/>
        </w:rPr>
        <w:t xml:space="preserve"> סע' ה) </w:t>
      </w:r>
      <w:r w:rsidRPr="0091674C">
        <w:rPr>
          <w:rtl/>
        </w:rPr>
        <w:t>"וקור</w:t>
      </w:r>
      <w:r w:rsidRPr="0091674C">
        <w:rPr>
          <w:rFonts w:hint="cs"/>
          <w:rtl/>
        </w:rPr>
        <w:t>א</w:t>
      </w:r>
      <w:r w:rsidRPr="0091674C">
        <w:rPr>
          <w:rtl/>
        </w:rPr>
        <w:t>י</w:t>
      </w:r>
      <w:r w:rsidRPr="0091674C">
        <w:rPr>
          <w:rFonts w:hint="cs"/>
          <w:rtl/>
        </w:rPr>
        <w:t>ם</w:t>
      </w:r>
      <w:r w:rsidRPr="0091674C">
        <w:rPr>
          <w:rtl/>
        </w:rPr>
        <w:t xml:space="preserve"> שיר השירים משום שמדבר ומשורר על גאולת מצרים, ומברכי</w:t>
      </w:r>
      <w:r w:rsidRPr="0091674C">
        <w:rPr>
          <w:rFonts w:hint="cs"/>
          <w:rtl/>
        </w:rPr>
        <w:t>ם</w:t>
      </w:r>
      <w:r w:rsidRPr="0091674C">
        <w:rPr>
          <w:rtl/>
        </w:rPr>
        <w:t xml:space="preserve"> עליו על מקרא מגילה </w:t>
      </w:r>
      <w:r w:rsidRPr="0091674C">
        <w:rPr>
          <w:b/>
          <w:bCs/>
          <w:rtl/>
        </w:rPr>
        <w:t>ושהחיינו, דהא מזמן לזמן קאתי</w:t>
      </w:r>
      <w:r w:rsidRPr="0091674C">
        <w:rPr>
          <w:rtl/>
        </w:rPr>
        <w:t>". ו</w:t>
      </w:r>
      <w:r w:rsidRPr="0091674C">
        <w:rPr>
          <w:rFonts w:hint="cs"/>
          <w:rtl/>
        </w:rPr>
        <w:t xml:space="preserve">בספר </w:t>
      </w:r>
      <w:r w:rsidRPr="0091674C">
        <w:rPr>
          <w:rtl/>
        </w:rPr>
        <w:t xml:space="preserve">מעשה רב </w:t>
      </w:r>
      <w:r w:rsidRPr="0091674C">
        <w:rPr>
          <w:rFonts w:hint="cs"/>
          <w:rtl/>
        </w:rPr>
        <w:t>(סימן קעה) מובא בשם הגר"א</w:t>
      </w:r>
      <w:r>
        <w:rPr>
          <w:rFonts w:hint="cs"/>
          <w:rtl/>
        </w:rPr>
        <w:t>:</w:t>
      </w:r>
      <w:r w:rsidRPr="0091674C">
        <w:rPr>
          <w:rFonts w:hint="cs"/>
          <w:rtl/>
        </w:rPr>
        <w:t xml:space="preserve"> "</w:t>
      </w:r>
      <w:r w:rsidRPr="0091674C">
        <w:rPr>
          <w:rtl/>
        </w:rPr>
        <w:t xml:space="preserve">הקורא מברך </w:t>
      </w:r>
      <w:r w:rsidRPr="0091674C">
        <w:rPr>
          <w:rFonts w:hint="cs"/>
          <w:rtl/>
        </w:rPr>
        <w:t xml:space="preserve">שתי </w:t>
      </w:r>
      <w:r w:rsidRPr="0091674C">
        <w:rPr>
          <w:rtl/>
        </w:rPr>
        <w:t>ברכות על מקרא מגילה</w:t>
      </w:r>
      <w:r w:rsidRPr="0091674C">
        <w:rPr>
          <w:b/>
          <w:bCs/>
          <w:rtl/>
        </w:rPr>
        <w:t xml:space="preserve"> ושהחיינו</w:t>
      </w:r>
      <w:r w:rsidRPr="0091674C">
        <w:rPr>
          <w:rtl/>
        </w:rPr>
        <w:t xml:space="preserve">". </w:t>
      </w:r>
    </w:p>
    <w:p w:rsidR="009977BB" w:rsidRPr="0091674C" w:rsidRDefault="009977BB" w:rsidP="008D3E0C">
      <w:pPr>
        <w:pStyle w:val="a2"/>
        <w:spacing w:after="120"/>
        <w:rPr>
          <w:rtl/>
        </w:rPr>
      </w:pPr>
      <w:r w:rsidRPr="0091674C">
        <w:rPr>
          <w:rFonts w:hint="cs"/>
          <w:rtl/>
        </w:rPr>
        <w:t xml:space="preserve">ובשו"ת </w:t>
      </w:r>
      <w:r w:rsidRPr="0091674C">
        <w:rPr>
          <w:rtl/>
        </w:rPr>
        <w:t xml:space="preserve">תשובות והנהגות </w:t>
      </w:r>
      <w:r w:rsidRPr="0091674C">
        <w:rPr>
          <w:rFonts w:hint="cs"/>
          <w:rtl/>
        </w:rPr>
        <w:t>(</w:t>
      </w:r>
      <w:r w:rsidRPr="0091674C">
        <w:rPr>
          <w:rtl/>
        </w:rPr>
        <w:t>ח</w:t>
      </w:r>
      <w:r w:rsidRPr="0091674C">
        <w:rPr>
          <w:rFonts w:hint="cs"/>
          <w:rtl/>
        </w:rPr>
        <w:t>"</w:t>
      </w:r>
      <w:r w:rsidRPr="0091674C">
        <w:rPr>
          <w:rtl/>
        </w:rPr>
        <w:t>א סי</w:t>
      </w:r>
      <w:r w:rsidRPr="0091674C">
        <w:rPr>
          <w:rFonts w:hint="cs"/>
          <w:rtl/>
        </w:rPr>
        <w:t>מן</w:t>
      </w:r>
      <w:r w:rsidRPr="0091674C">
        <w:rPr>
          <w:rtl/>
        </w:rPr>
        <w:t xml:space="preserve"> שכג</w:t>
      </w:r>
      <w:r w:rsidRPr="0091674C">
        <w:rPr>
          <w:rFonts w:hint="cs"/>
          <w:rtl/>
        </w:rPr>
        <w:t xml:space="preserve">) </w:t>
      </w:r>
      <w:r w:rsidRPr="0091674C">
        <w:rPr>
          <w:rtl/>
        </w:rPr>
        <w:t xml:space="preserve">תמה על </w:t>
      </w:r>
      <w:r w:rsidRPr="0091674C">
        <w:rPr>
          <w:rFonts w:hint="cs"/>
          <w:rtl/>
        </w:rPr>
        <w:t>הנוהגים לברך שהחיינו: "</w:t>
      </w:r>
      <w:r w:rsidRPr="0091674C">
        <w:rPr>
          <w:rtl/>
        </w:rPr>
        <w:t>דבמסכת סופרים מצינו רק הברכה דעל מקרא מגילה, אבל ברכת שהחיינו לא נזכר שם מלבד על מגילת אסתר. ולכאורה אדרבה</w:t>
      </w:r>
      <w:r w:rsidRPr="0091674C">
        <w:rPr>
          <w:rFonts w:hint="cs"/>
          <w:rtl/>
        </w:rPr>
        <w:t>,</w:t>
      </w:r>
      <w:r w:rsidRPr="0091674C">
        <w:rPr>
          <w:rtl/>
        </w:rPr>
        <w:t xml:space="preserve"> מדלא הזכירו כן במסכת סופרים משמע שאין מברכין שהחיינו"</w:t>
      </w:r>
      <w:r w:rsidRPr="0091674C">
        <w:rPr>
          <w:rFonts w:hint="cs"/>
          <w:rtl/>
        </w:rPr>
        <w:t>. והוסיף: "</w:t>
      </w:r>
      <w:r w:rsidRPr="0091674C">
        <w:rPr>
          <w:rtl/>
        </w:rPr>
        <w:t>ואין ללמוד מהא שמברכי</w:t>
      </w:r>
      <w:r w:rsidRPr="0091674C">
        <w:rPr>
          <w:rFonts w:hint="cs"/>
          <w:rtl/>
        </w:rPr>
        <w:t>ם</w:t>
      </w:r>
      <w:r w:rsidRPr="0091674C">
        <w:rPr>
          <w:rtl/>
        </w:rPr>
        <w:t xml:space="preserve"> שהחיינו על מקרא מגילה דפורים, דשאני התם</w:t>
      </w:r>
      <w:r w:rsidRPr="0091674C">
        <w:rPr>
          <w:rFonts w:hint="cs"/>
          <w:rtl/>
        </w:rPr>
        <w:t>,</w:t>
      </w:r>
      <w:r w:rsidRPr="0091674C">
        <w:rPr>
          <w:rtl/>
        </w:rPr>
        <w:t xml:space="preserve"> שאין שהחיינו על היום</w:t>
      </w:r>
      <w:r w:rsidRPr="0091674C">
        <w:rPr>
          <w:rFonts w:hint="cs"/>
          <w:rtl/>
        </w:rPr>
        <w:t>,</w:t>
      </w:r>
      <w:r w:rsidRPr="0091674C">
        <w:rPr>
          <w:rtl/>
        </w:rPr>
        <w:t xml:space="preserve"> ע</w:t>
      </w:r>
      <w:r w:rsidRPr="0091674C">
        <w:rPr>
          <w:rFonts w:hint="cs"/>
          <w:rtl/>
        </w:rPr>
        <w:t xml:space="preserve">ל כן </w:t>
      </w:r>
      <w:r w:rsidRPr="0091674C">
        <w:rPr>
          <w:rtl/>
        </w:rPr>
        <w:t>שפיר מברכי</w:t>
      </w:r>
      <w:r w:rsidRPr="0091674C">
        <w:rPr>
          <w:rFonts w:hint="cs"/>
          <w:rtl/>
        </w:rPr>
        <w:t>ם</w:t>
      </w:r>
      <w:r w:rsidRPr="0091674C">
        <w:rPr>
          <w:rtl/>
        </w:rPr>
        <w:t xml:space="preserve"> שהחיינו כאשר קוראים את המגילה. אבל ביום טוב אף אם קריאת המגילה חובתה בציבור, מ</w:t>
      </w:r>
      <w:r w:rsidRPr="0091674C">
        <w:rPr>
          <w:rFonts w:hint="cs"/>
          <w:rtl/>
        </w:rPr>
        <w:t xml:space="preserve">כל מקום </w:t>
      </w:r>
      <w:r w:rsidRPr="0091674C">
        <w:rPr>
          <w:rtl/>
        </w:rPr>
        <w:t>זה שייך לחובת יום טוב</w:t>
      </w:r>
      <w:r w:rsidRPr="0091674C">
        <w:rPr>
          <w:rFonts w:hint="cs"/>
          <w:rtl/>
        </w:rPr>
        <w:t>,</w:t>
      </w:r>
      <w:r w:rsidRPr="0091674C">
        <w:rPr>
          <w:rtl/>
        </w:rPr>
        <w:t xml:space="preserve"> וכבר בירך שהחיינו על יום טוב, ומנלן לברך במיוחד על הקריאה שהחיינו. ומסברא כמו שאין מברכין שהחיינו על קריאת התורה, כך על קריאת המגילות אין לברך שהחיינו. ועיין בתשובות הרמ"א סימן ל"ה שדן באורך בחיוב ברכת מקרא מגילה</w:t>
      </w:r>
      <w:r w:rsidRPr="0091674C">
        <w:rPr>
          <w:rFonts w:hint="cs"/>
          <w:rtl/>
        </w:rPr>
        <w:t>,</w:t>
      </w:r>
      <w:r w:rsidRPr="0091674C">
        <w:rPr>
          <w:b/>
          <w:bCs/>
          <w:rtl/>
        </w:rPr>
        <w:t xml:space="preserve"> ולא נזכר שם כלל שיש אומרים לברך גם שהחיינו</w:t>
      </w:r>
      <w:r w:rsidRPr="0091674C">
        <w:rPr>
          <w:rFonts w:hint="cs"/>
          <w:rtl/>
        </w:rPr>
        <w:t>,</w:t>
      </w:r>
      <w:r w:rsidRPr="0091674C">
        <w:rPr>
          <w:rtl/>
        </w:rPr>
        <w:t xml:space="preserve"> וכן בפוסקים ב</w:t>
      </w:r>
      <w:r w:rsidRPr="0091674C">
        <w:rPr>
          <w:rFonts w:hint="cs"/>
          <w:rtl/>
        </w:rPr>
        <w:t xml:space="preserve">או"ח </w:t>
      </w:r>
      <w:r w:rsidRPr="0091674C">
        <w:rPr>
          <w:rtl/>
        </w:rPr>
        <w:t>סימן ת</w:t>
      </w:r>
      <w:r w:rsidRPr="0091674C">
        <w:rPr>
          <w:rFonts w:hint="cs"/>
          <w:rtl/>
        </w:rPr>
        <w:t>"</w:t>
      </w:r>
      <w:r w:rsidRPr="0091674C">
        <w:rPr>
          <w:rtl/>
        </w:rPr>
        <w:t xml:space="preserve">צ, וצ"ע טובא". </w:t>
      </w:r>
      <w:r w:rsidRPr="0091674C">
        <w:rPr>
          <w:rFonts w:hint="cs"/>
          <w:rtl/>
        </w:rPr>
        <w:t xml:space="preserve">ומסיים: </w:t>
      </w:r>
      <w:r w:rsidRPr="0091674C">
        <w:rPr>
          <w:rtl/>
        </w:rPr>
        <w:t xml:space="preserve">"ולמעשה </w:t>
      </w:r>
      <w:r w:rsidRPr="0091674C">
        <w:rPr>
          <w:b/>
          <w:bCs/>
          <w:rtl/>
        </w:rPr>
        <w:t>בארץ ישראל המנהג היום לברך שהחיינו</w:t>
      </w:r>
      <w:r w:rsidRPr="0091674C">
        <w:rPr>
          <w:rtl/>
        </w:rPr>
        <w:t>, אבל אם באים לקרוא בחו"ל במקום שלא נהגו לברך גם שהחיינו</w:t>
      </w:r>
      <w:r w:rsidRPr="0091674C">
        <w:rPr>
          <w:rFonts w:hint="cs"/>
          <w:rtl/>
        </w:rPr>
        <w:t>,</w:t>
      </w:r>
      <w:r w:rsidRPr="0091674C">
        <w:rPr>
          <w:rtl/>
        </w:rPr>
        <w:t xml:space="preserve"> מסופקני טובא אם כדאי. וע</w:t>
      </w:r>
      <w:r w:rsidRPr="0091674C">
        <w:rPr>
          <w:rFonts w:hint="cs"/>
          <w:rtl/>
        </w:rPr>
        <w:t xml:space="preserve">ל כן </w:t>
      </w:r>
      <w:r w:rsidRPr="0091674C">
        <w:rPr>
          <w:rtl/>
        </w:rPr>
        <w:t>נראה דבחו"ל עכ"פ יש להשתדל שיהיה לו פרי חדש לשהחיינו, שאז יוכל לברך ולצאת ידי כל חשש".</w:t>
      </w:r>
    </w:p>
    <w:p w:rsidR="009977BB" w:rsidRPr="0091674C" w:rsidRDefault="009977BB" w:rsidP="008D3E0C">
      <w:pPr>
        <w:pStyle w:val="a2"/>
        <w:spacing w:after="120"/>
        <w:rPr>
          <w:rtl/>
        </w:rPr>
      </w:pPr>
      <w:r w:rsidRPr="0091674C">
        <w:rPr>
          <w:rtl/>
        </w:rPr>
        <w:t>ו</w:t>
      </w:r>
      <w:r w:rsidRPr="0091674C">
        <w:rPr>
          <w:rFonts w:hint="cs"/>
          <w:rtl/>
        </w:rPr>
        <w:t xml:space="preserve">בספר </w:t>
      </w:r>
      <w:r w:rsidRPr="0091674C">
        <w:rPr>
          <w:rtl/>
        </w:rPr>
        <w:t xml:space="preserve">נטעי גבריאל </w:t>
      </w:r>
      <w:r w:rsidRPr="0091674C">
        <w:rPr>
          <w:rFonts w:hint="cs"/>
          <w:rtl/>
        </w:rPr>
        <w:t xml:space="preserve">(שבועות </w:t>
      </w:r>
      <w:r w:rsidRPr="0091674C">
        <w:rPr>
          <w:rtl/>
        </w:rPr>
        <w:t>פרק כג אות ד</w:t>
      </w:r>
      <w:r w:rsidRPr="0091674C">
        <w:rPr>
          <w:rFonts w:hint="cs"/>
          <w:rtl/>
        </w:rPr>
        <w:t>)</w:t>
      </w:r>
      <w:r w:rsidR="009B13E6">
        <w:rPr>
          <w:rFonts w:hint="cs"/>
          <w:rtl/>
        </w:rPr>
        <w:t xml:space="preserve"> </w:t>
      </w:r>
      <w:r w:rsidRPr="0091674C">
        <w:rPr>
          <w:rFonts w:hint="cs"/>
          <w:rtl/>
        </w:rPr>
        <w:t>הביא כי החזון איש והקהילות יעקב נהגו כדעת הגר"א ובירכו על קריאת המגילה ושהחיינו, והוסיף: "</w:t>
      </w:r>
      <w:r w:rsidRPr="0091674C">
        <w:rPr>
          <w:rtl/>
        </w:rPr>
        <w:t>והמנהג אינו כן</w:t>
      </w:r>
      <w:r w:rsidRPr="0091674C">
        <w:rPr>
          <w:rFonts w:hint="cs"/>
          <w:rtl/>
        </w:rPr>
        <w:t xml:space="preserve">, </w:t>
      </w:r>
      <w:r w:rsidRPr="0091674C">
        <w:rPr>
          <w:rtl/>
        </w:rPr>
        <w:t>כן עמא דבר</w:t>
      </w:r>
      <w:r w:rsidRPr="0091674C">
        <w:rPr>
          <w:rFonts w:hint="cs"/>
          <w:rtl/>
        </w:rPr>
        <w:t>.</w:t>
      </w:r>
      <w:r w:rsidRPr="0091674C">
        <w:rPr>
          <w:rtl/>
        </w:rPr>
        <w:t xml:space="preserve"> וכ</w:t>
      </w:r>
      <w:r w:rsidRPr="0091674C">
        <w:rPr>
          <w:rFonts w:hint="cs"/>
          <w:rtl/>
        </w:rPr>
        <w:t xml:space="preserve">ן כתב </w:t>
      </w:r>
      <w:r w:rsidRPr="0091674C">
        <w:rPr>
          <w:rtl/>
        </w:rPr>
        <w:t xml:space="preserve">בהגהות הרש"ש על השו"ע אחר שהביא מנהג הגר"א לברך, שבמסכת סופרים משמע שאין לברך שהחיינו רק על מגילת אסתר, וכ"כ מנהגות </w:t>
      </w:r>
      <w:r w:rsidRPr="0091674C">
        <w:rPr>
          <w:rtl/>
        </w:rPr>
        <w:lastRenderedPageBreak/>
        <w:t>וורמייזא עמ</w:t>
      </w:r>
      <w:r w:rsidRPr="0091674C">
        <w:rPr>
          <w:rFonts w:hint="cs"/>
          <w:rtl/>
        </w:rPr>
        <w:t>'</w:t>
      </w:r>
      <w:r w:rsidRPr="0091674C">
        <w:rPr>
          <w:rtl/>
        </w:rPr>
        <w:t xml:space="preserve"> ר</w:t>
      </w:r>
      <w:r w:rsidRPr="0091674C">
        <w:rPr>
          <w:rFonts w:hint="cs"/>
          <w:rtl/>
        </w:rPr>
        <w:t>"</w:t>
      </w:r>
      <w:r w:rsidRPr="0091674C">
        <w:rPr>
          <w:rtl/>
        </w:rPr>
        <w:t>מ, אכן בהגהות אות ז</w:t>
      </w:r>
      <w:r w:rsidRPr="0091674C">
        <w:rPr>
          <w:rFonts w:hint="cs"/>
          <w:rtl/>
        </w:rPr>
        <w:t>'</w:t>
      </w:r>
      <w:r w:rsidRPr="0091674C">
        <w:rPr>
          <w:rtl/>
        </w:rPr>
        <w:t xml:space="preserve"> תמה למה אין מברכין, הלא באמת בא מזמן לזמן". </w:t>
      </w:r>
    </w:p>
    <w:p w:rsidR="009977BB" w:rsidRPr="0091674C" w:rsidRDefault="009977BB" w:rsidP="008D3E0C">
      <w:pPr>
        <w:pStyle w:val="a6"/>
        <w:spacing w:before="120" w:after="120"/>
        <w:rPr>
          <w:rFonts w:hint="cs"/>
          <w:szCs w:val="28"/>
          <w:rtl/>
        </w:rPr>
      </w:pPr>
      <w:r w:rsidRPr="0091674C">
        <w:rPr>
          <w:rFonts w:hint="cs"/>
          <w:rtl/>
        </w:rPr>
        <w:t>•</w:t>
      </w:r>
      <w:r w:rsidR="009B13E6">
        <w:rPr>
          <w:rFonts w:hint="cs"/>
          <w:rtl/>
        </w:rPr>
        <w:t xml:space="preserve"> </w:t>
      </w:r>
      <w:r w:rsidRPr="0091674C">
        <w:rPr>
          <w:rFonts w:hint="cs"/>
          <w:rtl/>
        </w:rPr>
        <w:t>•</w:t>
      </w:r>
      <w:r w:rsidR="009B13E6">
        <w:rPr>
          <w:rFonts w:hint="cs"/>
          <w:rtl/>
        </w:rPr>
        <w:t xml:space="preserve"> </w:t>
      </w:r>
      <w:r w:rsidRPr="0091674C">
        <w:rPr>
          <w:rFonts w:hint="cs"/>
          <w:rtl/>
        </w:rPr>
        <w:t>•</w:t>
      </w:r>
    </w:p>
    <w:p w:rsidR="009977BB" w:rsidRPr="00F02E65" w:rsidRDefault="009977BB" w:rsidP="008D3E0C">
      <w:pPr>
        <w:pStyle w:val="a2"/>
        <w:spacing w:after="120"/>
        <w:jc w:val="center"/>
        <w:rPr>
          <w:rFonts w:ascii="Arial" w:hAnsi="Arial" w:hint="cs"/>
          <w:sz w:val="28"/>
          <w:szCs w:val="28"/>
          <w:rtl/>
        </w:rPr>
      </w:pPr>
      <w:r w:rsidRPr="0091674C">
        <w:rPr>
          <w:rFonts w:hint="cs"/>
          <w:b/>
          <w:bCs/>
          <w:sz w:val="28"/>
          <w:szCs w:val="28"/>
          <w:rtl/>
        </w:rPr>
        <w:t>פרק ב: חובת יחיד או חובת הציבור</w:t>
      </w:r>
    </w:p>
    <w:p w:rsidR="009977BB" w:rsidRPr="0091674C" w:rsidRDefault="009977BB" w:rsidP="008D3E0C">
      <w:pPr>
        <w:pStyle w:val="a6"/>
        <w:spacing w:before="120" w:after="120"/>
        <w:rPr>
          <w:rFonts w:hint="cs"/>
          <w:rtl/>
        </w:rPr>
      </w:pPr>
      <w:r w:rsidRPr="0091674C">
        <w:rPr>
          <w:rFonts w:hint="cs"/>
          <w:rtl/>
        </w:rPr>
        <w:t>קריאת התורה - חובת היחיד או חובת הציבור</w:t>
      </w:r>
    </w:p>
    <w:p w:rsidR="009977BB" w:rsidRPr="0091674C" w:rsidRDefault="009977BB" w:rsidP="008D3E0C">
      <w:pPr>
        <w:pStyle w:val="a2"/>
        <w:spacing w:after="120"/>
        <w:rPr>
          <w:rFonts w:hint="cs"/>
          <w:rtl/>
        </w:rPr>
      </w:pPr>
      <w:r w:rsidRPr="0091674C">
        <w:rPr>
          <w:rFonts w:hint="cs"/>
          <w:b/>
          <w:bCs/>
          <w:rtl/>
        </w:rPr>
        <w:t xml:space="preserve">ט. </w:t>
      </w:r>
      <w:r w:rsidRPr="0091674C">
        <w:rPr>
          <w:b/>
          <w:bCs/>
          <w:rtl/>
        </w:rPr>
        <w:t>בספר</w:t>
      </w:r>
      <w:r w:rsidRPr="0091674C">
        <w:rPr>
          <w:rFonts w:hint="cs"/>
          <w:b/>
          <w:bCs/>
          <w:rtl/>
        </w:rPr>
        <w:t>נו</w:t>
      </w:r>
      <w:r w:rsidRPr="0091674C">
        <w:rPr>
          <w:b/>
          <w:bCs/>
          <w:rtl/>
        </w:rPr>
        <w:t xml:space="preserve"> רץ כצבי </w:t>
      </w:r>
      <w:r w:rsidRPr="0091674C">
        <w:rPr>
          <w:rFonts w:hint="cs"/>
          <w:b/>
          <w:bCs/>
          <w:rtl/>
        </w:rPr>
        <w:t>(</w:t>
      </w:r>
      <w:r w:rsidRPr="0091674C">
        <w:rPr>
          <w:b/>
          <w:bCs/>
          <w:rtl/>
        </w:rPr>
        <w:t>ח</w:t>
      </w:r>
      <w:r w:rsidRPr="0091674C">
        <w:rPr>
          <w:rFonts w:hint="cs"/>
          <w:b/>
          <w:bCs/>
          <w:rtl/>
        </w:rPr>
        <w:t>"</w:t>
      </w:r>
      <w:r w:rsidRPr="0091674C">
        <w:rPr>
          <w:b/>
          <w:bCs/>
          <w:rtl/>
        </w:rPr>
        <w:t>א</w:t>
      </w:r>
      <w:r w:rsidRPr="0091674C">
        <w:rPr>
          <w:rFonts w:hint="cs"/>
          <w:b/>
          <w:bCs/>
          <w:rtl/>
        </w:rPr>
        <w:t xml:space="preserve"> </w:t>
      </w:r>
      <w:r w:rsidRPr="0091674C">
        <w:rPr>
          <w:b/>
          <w:bCs/>
          <w:rtl/>
        </w:rPr>
        <w:t>סי</w:t>
      </w:r>
      <w:r w:rsidRPr="0091674C">
        <w:rPr>
          <w:rFonts w:hint="cs"/>
          <w:b/>
          <w:bCs/>
          <w:rtl/>
        </w:rPr>
        <w:t>מן</w:t>
      </w:r>
      <w:r w:rsidRPr="0091674C">
        <w:rPr>
          <w:b/>
          <w:bCs/>
          <w:rtl/>
        </w:rPr>
        <w:t xml:space="preserve"> ג</w:t>
      </w:r>
      <w:r w:rsidRPr="0091674C">
        <w:rPr>
          <w:rFonts w:hint="cs"/>
          <w:b/>
          <w:bCs/>
          <w:rtl/>
        </w:rPr>
        <w:t xml:space="preserve">) </w:t>
      </w:r>
      <w:r w:rsidRPr="0091674C">
        <w:rPr>
          <w:rFonts w:hint="cs"/>
          <w:rtl/>
        </w:rPr>
        <w:t>הבאנו את חקירת הגר"ח מבריסק (</w:t>
      </w:r>
      <w:r w:rsidRPr="0091674C">
        <w:rPr>
          <w:rtl/>
        </w:rPr>
        <w:t xml:space="preserve">ברכת שמואל </w:t>
      </w:r>
      <w:r w:rsidRPr="0091674C">
        <w:rPr>
          <w:rFonts w:hint="cs"/>
          <w:rtl/>
        </w:rPr>
        <w:t xml:space="preserve">יבמות סימן כא) האם גדר קריאת התורה הוא חובת </w:t>
      </w:r>
      <w:r w:rsidRPr="0091674C">
        <w:rPr>
          <w:rFonts w:hint="cs"/>
          <w:b/>
          <w:bCs/>
          <w:rtl/>
        </w:rPr>
        <w:t xml:space="preserve">הציבור </w:t>
      </w:r>
      <w:r w:rsidRPr="0091674C">
        <w:rPr>
          <w:rFonts w:hint="cs"/>
          <w:rtl/>
        </w:rPr>
        <w:t xml:space="preserve">- כי החיוב חל רק על </w:t>
      </w:r>
      <w:r w:rsidRPr="0091674C">
        <w:rPr>
          <w:rFonts w:hint="cs"/>
          <w:b/>
          <w:bCs/>
          <w:rtl/>
        </w:rPr>
        <w:t>ציבור</w:t>
      </w:r>
      <w:r w:rsidRPr="0091674C">
        <w:rPr>
          <w:rFonts w:hint="cs"/>
          <w:rtl/>
        </w:rPr>
        <w:t xml:space="preserve"> של </w:t>
      </w:r>
      <w:r w:rsidRPr="0091674C">
        <w:rPr>
          <w:rtl/>
        </w:rPr>
        <w:t>עשרה איש</w:t>
      </w:r>
      <w:r w:rsidRPr="0091674C">
        <w:rPr>
          <w:rFonts w:hint="cs"/>
          <w:rtl/>
        </w:rPr>
        <w:t>,</w:t>
      </w:r>
      <w:r w:rsidRPr="0091674C">
        <w:rPr>
          <w:rtl/>
        </w:rPr>
        <w:t xml:space="preserve"> וכל זמן שאין עשרה אין כלל חיוב</w:t>
      </w:r>
      <w:r w:rsidRPr="0091674C">
        <w:rPr>
          <w:rFonts w:hint="cs"/>
          <w:rtl/>
        </w:rPr>
        <w:t xml:space="preserve">. או שחיוב קריאת התורה חל </w:t>
      </w:r>
      <w:r w:rsidRPr="0091674C">
        <w:rPr>
          <w:b/>
          <w:bCs/>
          <w:rtl/>
        </w:rPr>
        <w:t xml:space="preserve">על </w:t>
      </w:r>
      <w:r w:rsidRPr="0091674C">
        <w:rPr>
          <w:rFonts w:hint="cs"/>
          <w:b/>
          <w:bCs/>
          <w:rtl/>
        </w:rPr>
        <w:t xml:space="preserve">כל יחיד </w:t>
      </w:r>
      <w:r w:rsidRPr="0091674C">
        <w:rPr>
          <w:b/>
          <w:bCs/>
          <w:rtl/>
        </w:rPr>
        <w:t>ויחיד</w:t>
      </w:r>
      <w:r w:rsidRPr="0091674C">
        <w:rPr>
          <w:rFonts w:hint="cs"/>
          <w:rtl/>
        </w:rPr>
        <w:t>,</w:t>
      </w:r>
      <w:r w:rsidRPr="0091674C">
        <w:rPr>
          <w:rtl/>
        </w:rPr>
        <w:t xml:space="preserve"> אלא שהדין הוא</w:t>
      </w:r>
      <w:r w:rsidRPr="0091674C">
        <w:rPr>
          <w:rFonts w:hint="cs"/>
          <w:rtl/>
        </w:rPr>
        <w:t>,</w:t>
      </w:r>
      <w:r w:rsidRPr="0091674C">
        <w:rPr>
          <w:rtl/>
        </w:rPr>
        <w:t xml:space="preserve"> שאי</w:t>
      </w:r>
      <w:r w:rsidRPr="0091674C">
        <w:rPr>
          <w:rFonts w:hint="cs"/>
          <w:rtl/>
        </w:rPr>
        <w:t xml:space="preserve">ן קריאת התורה </w:t>
      </w:r>
      <w:r w:rsidRPr="0091674C">
        <w:rPr>
          <w:rtl/>
        </w:rPr>
        <w:t xml:space="preserve">אלא אם </w:t>
      </w:r>
      <w:r w:rsidRPr="0091674C">
        <w:rPr>
          <w:rFonts w:hint="cs"/>
          <w:rtl/>
        </w:rPr>
        <w:t xml:space="preserve">כן </w:t>
      </w:r>
      <w:r w:rsidRPr="0091674C">
        <w:rPr>
          <w:rtl/>
        </w:rPr>
        <w:t xml:space="preserve">יש </w:t>
      </w:r>
      <w:r w:rsidRPr="0091674C">
        <w:rPr>
          <w:rFonts w:hint="cs"/>
          <w:rtl/>
        </w:rPr>
        <w:t xml:space="preserve">ציבור של </w:t>
      </w:r>
      <w:r w:rsidRPr="0091674C">
        <w:rPr>
          <w:rtl/>
        </w:rPr>
        <w:t>עשרה.</w:t>
      </w:r>
      <w:r w:rsidRPr="0091674C">
        <w:rPr>
          <w:rFonts w:hint="cs"/>
          <w:rtl/>
        </w:rPr>
        <w:t xml:space="preserve"> </w:t>
      </w:r>
    </w:p>
    <w:p w:rsidR="009977BB" w:rsidRPr="0091674C" w:rsidRDefault="009977BB" w:rsidP="008D3E0C">
      <w:pPr>
        <w:pStyle w:val="a2"/>
        <w:spacing w:after="120"/>
        <w:rPr>
          <w:rFonts w:hint="cs"/>
          <w:sz w:val="22"/>
          <w:szCs w:val="22"/>
          <w:rtl/>
        </w:rPr>
      </w:pPr>
      <w:r w:rsidRPr="0091674C">
        <w:rPr>
          <w:sz w:val="22"/>
          <w:szCs w:val="22"/>
          <w:rtl/>
        </w:rPr>
        <w:t>בס</w:t>
      </w:r>
      <w:r w:rsidRPr="0091674C">
        <w:rPr>
          <w:rFonts w:hint="cs"/>
          <w:sz w:val="22"/>
          <w:szCs w:val="22"/>
          <w:rtl/>
        </w:rPr>
        <w:t>י</w:t>
      </w:r>
      <w:r w:rsidRPr="0091674C">
        <w:rPr>
          <w:sz w:val="22"/>
          <w:szCs w:val="22"/>
          <w:rtl/>
        </w:rPr>
        <w:t xml:space="preserve">דור צלותא דאברהם </w:t>
      </w:r>
      <w:r w:rsidRPr="0091674C">
        <w:rPr>
          <w:rFonts w:hint="cs"/>
          <w:sz w:val="22"/>
          <w:szCs w:val="22"/>
          <w:rtl/>
        </w:rPr>
        <w:t>(עמ' שסו)</w:t>
      </w:r>
      <w:r w:rsidRPr="0091674C">
        <w:rPr>
          <w:sz w:val="22"/>
          <w:szCs w:val="22"/>
          <w:rtl/>
        </w:rPr>
        <w:t xml:space="preserve"> </w:t>
      </w:r>
      <w:r w:rsidRPr="0091674C">
        <w:rPr>
          <w:rFonts w:hint="cs"/>
          <w:sz w:val="22"/>
          <w:szCs w:val="22"/>
          <w:rtl/>
        </w:rPr>
        <w:t>הביא "</w:t>
      </w:r>
      <w:r w:rsidRPr="0091674C">
        <w:rPr>
          <w:sz w:val="22"/>
          <w:szCs w:val="22"/>
          <w:rtl/>
        </w:rPr>
        <w:t>הוראה למעשה מהגאון הצדיק ר' חיים מבריסק</w:t>
      </w:r>
      <w:r w:rsidRPr="0091674C">
        <w:rPr>
          <w:rFonts w:hint="cs"/>
          <w:sz w:val="22"/>
          <w:szCs w:val="22"/>
          <w:rtl/>
        </w:rPr>
        <w:t>,</w:t>
      </w:r>
      <w:r w:rsidRPr="0091674C">
        <w:rPr>
          <w:sz w:val="22"/>
          <w:szCs w:val="22"/>
          <w:rtl/>
        </w:rPr>
        <w:t xml:space="preserve"> כשהייתי עמו בועד לא היה לנו ביום ב' בשחרית להתפלל בציבור</w:t>
      </w:r>
      <w:r w:rsidRPr="0091674C">
        <w:rPr>
          <w:rFonts w:hint="cs"/>
          <w:sz w:val="22"/>
          <w:szCs w:val="22"/>
          <w:rtl/>
        </w:rPr>
        <w:t>,</w:t>
      </w:r>
      <w:r w:rsidRPr="0091674C">
        <w:rPr>
          <w:sz w:val="22"/>
          <w:szCs w:val="22"/>
          <w:rtl/>
        </w:rPr>
        <w:t xml:space="preserve"> ולמנחה היה לנו מנין</w:t>
      </w:r>
      <w:r w:rsidRPr="0091674C">
        <w:rPr>
          <w:rFonts w:hint="cs"/>
          <w:sz w:val="22"/>
          <w:szCs w:val="22"/>
          <w:rtl/>
        </w:rPr>
        <w:t>,</w:t>
      </w:r>
      <w:r w:rsidRPr="0091674C">
        <w:rPr>
          <w:sz w:val="22"/>
          <w:szCs w:val="22"/>
          <w:rtl/>
        </w:rPr>
        <w:t xml:space="preserve"> וצוה להוציא ספר תורה ולקרות בו קודם מנחה</w:t>
      </w:r>
      <w:r w:rsidRPr="0091674C">
        <w:rPr>
          <w:rFonts w:hint="cs"/>
          <w:sz w:val="22"/>
          <w:szCs w:val="22"/>
          <w:rtl/>
        </w:rPr>
        <w:t xml:space="preserve">". ומשמע שהגר"ח הכריע כפי הצד השני בחקירתו, </w:t>
      </w:r>
      <w:r w:rsidRPr="0091674C">
        <w:rPr>
          <w:rFonts w:hint="cs"/>
          <w:b/>
          <w:bCs/>
          <w:sz w:val="22"/>
          <w:szCs w:val="22"/>
          <w:rtl/>
        </w:rPr>
        <w:t>שחיוב קריאת התורה הוא חיוב על כל יחיד ויחיד</w:t>
      </w:r>
      <w:r w:rsidRPr="0091674C">
        <w:rPr>
          <w:rFonts w:hint="cs"/>
          <w:sz w:val="22"/>
          <w:szCs w:val="22"/>
          <w:rtl/>
        </w:rPr>
        <w:t xml:space="preserve">, </w:t>
      </w:r>
      <w:r w:rsidRPr="0091674C">
        <w:rPr>
          <w:sz w:val="22"/>
          <w:szCs w:val="22"/>
          <w:rtl/>
        </w:rPr>
        <w:t>אלא שהדין הוא</w:t>
      </w:r>
      <w:r w:rsidRPr="0091674C">
        <w:rPr>
          <w:rFonts w:hint="cs"/>
          <w:sz w:val="22"/>
          <w:szCs w:val="22"/>
          <w:rtl/>
        </w:rPr>
        <w:t>,</w:t>
      </w:r>
      <w:r w:rsidRPr="0091674C">
        <w:rPr>
          <w:sz w:val="22"/>
          <w:szCs w:val="22"/>
          <w:rtl/>
        </w:rPr>
        <w:t xml:space="preserve"> שאי</w:t>
      </w:r>
      <w:r w:rsidRPr="0091674C">
        <w:rPr>
          <w:rFonts w:hint="cs"/>
          <w:sz w:val="22"/>
          <w:szCs w:val="22"/>
          <w:rtl/>
        </w:rPr>
        <w:t xml:space="preserve">ן קריאת התורה </w:t>
      </w:r>
      <w:r w:rsidRPr="0091674C">
        <w:rPr>
          <w:sz w:val="22"/>
          <w:szCs w:val="22"/>
          <w:rtl/>
        </w:rPr>
        <w:t xml:space="preserve">אלא אם </w:t>
      </w:r>
      <w:r w:rsidRPr="0091674C">
        <w:rPr>
          <w:rFonts w:hint="cs"/>
          <w:sz w:val="22"/>
          <w:szCs w:val="22"/>
          <w:rtl/>
        </w:rPr>
        <w:t xml:space="preserve">כן </w:t>
      </w:r>
      <w:r w:rsidRPr="0091674C">
        <w:rPr>
          <w:sz w:val="22"/>
          <w:szCs w:val="22"/>
          <w:rtl/>
        </w:rPr>
        <w:t xml:space="preserve">יש </w:t>
      </w:r>
      <w:r w:rsidRPr="0091674C">
        <w:rPr>
          <w:rFonts w:hint="cs"/>
          <w:sz w:val="22"/>
          <w:szCs w:val="22"/>
          <w:rtl/>
        </w:rPr>
        <w:t xml:space="preserve">ציבור של </w:t>
      </w:r>
      <w:r w:rsidRPr="0091674C">
        <w:rPr>
          <w:sz w:val="22"/>
          <w:szCs w:val="22"/>
          <w:rtl/>
        </w:rPr>
        <w:t>עשרה.</w:t>
      </w:r>
      <w:r w:rsidRPr="0091674C">
        <w:rPr>
          <w:rFonts w:hint="cs"/>
          <w:sz w:val="22"/>
          <w:szCs w:val="22"/>
          <w:rtl/>
        </w:rPr>
        <w:t xml:space="preserve"> ולכן אם לא היה בשחרית עשרה, כאשר מזדמנים לאחר מכן עשרה יש עליהם חיוב לקרוא. </w:t>
      </w:r>
      <w:r w:rsidRPr="0091674C">
        <w:rPr>
          <w:sz w:val="22"/>
          <w:szCs w:val="22"/>
          <w:rtl/>
        </w:rPr>
        <w:t>ו</w:t>
      </w:r>
      <w:r w:rsidRPr="0091674C">
        <w:rPr>
          <w:rFonts w:hint="cs"/>
          <w:sz w:val="22"/>
          <w:szCs w:val="22"/>
          <w:rtl/>
        </w:rPr>
        <w:t xml:space="preserve">כך גם הביא </w:t>
      </w:r>
      <w:r w:rsidRPr="0091674C">
        <w:rPr>
          <w:sz w:val="22"/>
          <w:szCs w:val="22"/>
          <w:rtl/>
        </w:rPr>
        <w:t xml:space="preserve">בספר נפש הרב </w:t>
      </w:r>
      <w:r w:rsidRPr="0091674C">
        <w:rPr>
          <w:rFonts w:hint="cs"/>
          <w:sz w:val="22"/>
          <w:szCs w:val="22"/>
          <w:rtl/>
        </w:rPr>
        <w:t>(</w:t>
      </w:r>
      <w:r w:rsidRPr="0091674C">
        <w:rPr>
          <w:sz w:val="22"/>
          <w:szCs w:val="22"/>
          <w:rtl/>
        </w:rPr>
        <w:t>עמ' קל</w:t>
      </w:r>
      <w:r w:rsidRPr="0091674C">
        <w:rPr>
          <w:rFonts w:hint="cs"/>
          <w:sz w:val="22"/>
          <w:szCs w:val="22"/>
          <w:rtl/>
        </w:rPr>
        <w:t xml:space="preserve">) שהגרי"ד </w:t>
      </w:r>
      <w:r w:rsidRPr="0091674C">
        <w:rPr>
          <w:sz w:val="22"/>
          <w:szCs w:val="22"/>
          <w:rtl/>
        </w:rPr>
        <w:t>סולוב</w:t>
      </w:r>
      <w:r w:rsidRPr="0091674C">
        <w:rPr>
          <w:rFonts w:hint="cs"/>
          <w:sz w:val="22"/>
          <w:szCs w:val="22"/>
          <w:rtl/>
        </w:rPr>
        <w:t>י</w:t>
      </w:r>
      <w:r w:rsidRPr="0091674C">
        <w:rPr>
          <w:sz w:val="22"/>
          <w:szCs w:val="22"/>
          <w:rtl/>
        </w:rPr>
        <w:t>יצ</w:t>
      </w:r>
      <w:r w:rsidRPr="0091674C">
        <w:rPr>
          <w:rFonts w:hint="cs"/>
          <w:sz w:val="22"/>
          <w:szCs w:val="22"/>
          <w:rtl/>
        </w:rPr>
        <w:t>'</w:t>
      </w:r>
      <w:r w:rsidRPr="0091674C">
        <w:rPr>
          <w:sz w:val="22"/>
          <w:szCs w:val="22"/>
          <w:rtl/>
        </w:rPr>
        <w:t xml:space="preserve">יק </w:t>
      </w:r>
      <w:r w:rsidRPr="0091674C">
        <w:rPr>
          <w:rFonts w:hint="cs"/>
          <w:sz w:val="22"/>
          <w:szCs w:val="22"/>
          <w:rtl/>
        </w:rPr>
        <w:t>"</w:t>
      </w:r>
      <w:r w:rsidRPr="0091674C">
        <w:rPr>
          <w:sz w:val="22"/>
          <w:szCs w:val="22"/>
          <w:rtl/>
        </w:rPr>
        <w:t xml:space="preserve">נסע מבוסטון לישיבה ביום </w:t>
      </w:r>
      <w:r w:rsidRPr="0091674C">
        <w:rPr>
          <w:rFonts w:hint="cs"/>
          <w:sz w:val="22"/>
          <w:szCs w:val="22"/>
          <w:rtl/>
        </w:rPr>
        <w:t xml:space="preserve">שני </w:t>
      </w:r>
      <w:r w:rsidRPr="0091674C">
        <w:rPr>
          <w:sz w:val="22"/>
          <w:szCs w:val="22"/>
          <w:rtl/>
        </w:rPr>
        <w:t>ולא היה יכול לשמוע קריאת התורה בבוקר קודם שנסע, והיה שואל את התלמידים לאחר גמר שיעוריו אולי יש עוד אחרים שלא שמעו קריאת התורה והיה עושה מנין</w:t>
      </w:r>
      <w:r w:rsidRPr="0091674C">
        <w:rPr>
          <w:rFonts w:hint="cs"/>
          <w:sz w:val="22"/>
          <w:szCs w:val="22"/>
          <w:rtl/>
        </w:rPr>
        <w:t>,</w:t>
      </w:r>
      <w:r w:rsidRPr="0091674C">
        <w:rPr>
          <w:sz w:val="22"/>
          <w:szCs w:val="22"/>
          <w:rtl/>
        </w:rPr>
        <w:t xml:space="preserve"> וככה נהג</w:t>
      </w:r>
      <w:r w:rsidRPr="0091674C">
        <w:rPr>
          <w:rFonts w:hint="cs"/>
          <w:sz w:val="22"/>
          <w:szCs w:val="22"/>
          <w:rtl/>
        </w:rPr>
        <w:t>,</w:t>
      </w:r>
      <w:r w:rsidRPr="0091674C">
        <w:rPr>
          <w:sz w:val="22"/>
          <w:szCs w:val="22"/>
          <w:rtl/>
        </w:rPr>
        <w:t xml:space="preserve"> היו אומרים אשרי של מנחה, חצי קדיש, קריאת התורה, חצי קדיש עוד פעם והתפללו מנחה, כי נוהג היה רבנו להחמיר כדעת הגר"ח</w:t>
      </w:r>
      <w:r w:rsidRPr="0091674C">
        <w:rPr>
          <w:b/>
          <w:bCs/>
          <w:sz w:val="22"/>
          <w:szCs w:val="22"/>
          <w:rtl/>
        </w:rPr>
        <w:t xml:space="preserve"> שקריאת התורה היא חובת היחיד</w:t>
      </w:r>
      <w:r w:rsidRPr="0091674C">
        <w:rPr>
          <w:rFonts w:hint="cs"/>
          <w:sz w:val="22"/>
          <w:szCs w:val="22"/>
          <w:rtl/>
        </w:rPr>
        <w:t>".</w:t>
      </w:r>
    </w:p>
    <w:p w:rsidR="009977BB" w:rsidRPr="0091674C" w:rsidRDefault="009977BB" w:rsidP="008D3E0C">
      <w:pPr>
        <w:pStyle w:val="a2"/>
        <w:spacing w:after="120"/>
        <w:rPr>
          <w:rFonts w:hint="cs"/>
          <w:sz w:val="22"/>
          <w:szCs w:val="28"/>
          <w:rtl/>
        </w:rPr>
      </w:pPr>
      <w:r w:rsidRPr="0091674C">
        <w:rPr>
          <w:rFonts w:hint="cs"/>
          <w:sz w:val="22"/>
          <w:szCs w:val="22"/>
          <w:rtl/>
        </w:rPr>
        <w:t>מאידך, ב</w:t>
      </w:r>
      <w:r w:rsidRPr="0091674C">
        <w:rPr>
          <w:sz w:val="22"/>
          <w:szCs w:val="22"/>
          <w:rtl/>
        </w:rPr>
        <w:t xml:space="preserve">שו"ת מהרש"ג </w:t>
      </w:r>
      <w:r w:rsidRPr="0091674C">
        <w:rPr>
          <w:rFonts w:hint="cs"/>
          <w:sz w:val="22"/>
          <w:szCs w:val="22"/>
          <w:rtl/>
        </w:rPr>
        <w:t>(</w:t>
      </w:r>
      <w:r w:rsidRPr="0091674C">
        <w:rPr>
          <w:sz w:val="22"/>
          <w:szCs w:val="22"/>
          <w:rtl/>
        </w:rPr>
        <w:t>סימן צב</w:t>
      </w:r>
      <w:r w:rsidRPr="0091674C">
        <w:rPr>
          <w:rFonts w:hint="cs"/>
          <w:sz w:val="22"/>
          <w:szCs w:val="22"/>
          <w:rtl/>
        </w:rPr>
        <w:t>) הביא בשם ספר שער הכוונות, ש</w:t>
      </w:r>
      <w:r w:rsidRPr="0091674C">
        <w:rPr>
          <w:sz w:val="22"/>
          <w:szCs w:val="22"/>
          <w:rtl/>
        </w:rPr>
        <w:t xml:space="preserve">האריז"ל התפלל זמן רב בביתו </w:t>
      </w:r>
      <w:r w:rsidRPr="0091674C">
        <w:rPr>
          <w:rFonts w:hint="cs"/>
          <w:sz w:val="22"/>
          <w:szCs w:val="22"/>
          <w:rtl/>
        </w:rPr>
        <w:t xml:space="preserve">ולא קרא בתורה </w:t>
      </w:r>
      <w:r w:rsidRPr="0091674C">
        <w:rPr>
          <w:sz w:val="22"/>
          <w:szCs w:val="22"/>
          <w:rtl/>
        </w:rPr>
        <w:t>ולא היה חושש ש</w:t>
      </w:r>
      <w:r w:rsidRPr="0091674C">
        <w:rPr>
          <w:rFonts w:hint="cs"/>
          <w:sz w:val="22"/>
          <w:szCs w:val="22"/>
          <w:rtl/>
        </w:rPr>
        <w:t>לא ה</w:t>
      </w:r>
      <w:r w:rsidRPr="0091674C">
        <w:rPr>
          <w:sz w:val="22"/>
          <w:szCs w:val="22"/>
          <w:rtl/>
        </w:rPr>
        <w:t>יה לו ס</w:t>
      </w:r>
      <w:r w:rsidRPr="0091674C">
        <w:rPr>
          <w:rFonts w:hint="cs"/>
          <w:sz w:val="22"/>
          <w:szCs w:val="22"/>
          <w:rtl/>
        </w:rPr>
        <w:t>פר תורה</w:t>
      </w:r>
      <w:r w:rsidRPr="0091674C">
        <w:rPr>
          <w:sz w:val="22"/>
          <w:szCs w:val="22"/>
          <w:rtl/>
        </w:rPr>
        <w:t xml:space="preserve"> בין בחול ובין בשבת</w:t>
      </w:r>
      <w:r w:rsidRPr="0091674C">
        <w:rPr>
          <w:rFonts w:hint="cs"/>
          <w:sz w:val="22"/>
          <w:szCs w:val="22"/>
          <w:rtl/>
        </w:rPr>
        <w:t xml:space="preserve"> - כי גדר קריאת התורה הוא </w:t>
      </w:r>
      <w:r w:rsidRPr="0091674C">
        <w:rPr>
          <w:rFonts w:hint="cs"/>
          <w:b/>
          <w:bCs/>
          <w:sz w:val="22"/>
          <w:szCs w:val="22"/>
          <w:rtl/>
        </w:rPr>
        <w:t>חובת</w:t>
      </w:r>
      <w:r w:rsidRPr="0091674C">
        <w:rPr>
          <w:b/>
          <w:bCs/>
          <w:sz w:val="22"/>
          <w:szCs w:val="22"/>
          <w:rtl/>
        </w:rPr>
        <w:t xml:space="preserve"> </w:t>
      </w:r>
      <w:r w:rsidRPr="0091674C">
        <w:rPr>
          <w:rFonts w:hint="cs"/>
          <w:b/>
          <w:bCs/>
          <w:sz w:val="22"/>
          <w:szCs w:val="22"/>
          <w:rtl/>
        </w:rPr>
        <w:t>הציבור</w:t>
      </w:r>
      <w:r w:rsidRPr="0091674C">
        <w:rPr>
          <w:rFonts w:hint="cs"/>
          <w:sz w:val="22"/>
          <w:szCs w:val="22"/>
          <w:rtl/>
        </w:rPr>
        <w:t xml:space="preserve">, וכל עוד לא הזדמנו עשרה ביחד לא חלה חובת קריאת התורה על כל יחיד ויחיד, </w:t>
      </w:r>
      <w:r w:rsidRPr="0091674C">
        <w:rPr>
          <w:sz w:val="22"/>
          <w:szCs w:val="22"/>
          <w:rtl/>
        </w:rPr>
        <w:t xml:space="preserve">ולכן </w:t>
      </w:r>
      <w:r w:rsidRPr="0091674C">
        <w:rPr>
          <w:rFonts w:hint="cs"/>
          <w:sz w:val="22"/>
          <w:szCs w:val="22"/>
          <w:rtl/>
        </w:rPr>
        <w:t xml:space="preserve">האריז"ל </w:t>
      </w:r>
      <w:r w:rsidRPr="0091674C">
        <w:rPr>
          <w:sz w:val="22"/>
          <w:szCs w:val="22"/>
          <w:rtl/>
        </w:rPr>
        <w:t>לא הקפיד לקרוא בתורה בין בחול בין בשבת</w:t>
      </w:r>
      <w:r w:rsidRPr="0091674C">
        <w:rPr>
          <w:rFonts w:hint="cs"/>
          <w:sz w:val="22"/>
          <w:szCs w:val="22"/>
          <w:rtl/>
        </w:rPr>
        <w:t>, כי כנראה לא היה במחיצתו עשרה אנשים</w:t>
      </w:r>
      <w:r w:rsidRPr="0091674C">
        <w:rPr>
          <w:sz w:val="22"/>
          <w:szCs w:val="22"/>
          <w:rtl/>
        </w:rPr>
        <w:t>.</w:t>
      </w:r>
      <w:r w:rsidRPr="0091674C">
        <w:rPr>
          <w:rFonts w:hint="cs"/>
          <w:sz w:val="22"/>
          <w:szCs w:val="22"/>
          <w:rtl/>
        </w:rPr>
        <w:t xml:space="preserve"> </w:t>
      </w:r>
      <w:r w:rsidRPr="0091674C">
        <w:rPr>
          <w:rFonts w:hint="cs"/>
          <w:b/>
          <w:bCs/>
          <w:sz w:val="22"/>
          <w:szCs w:val="22"/>
          <w:rtl/>
        </w:rPr>
        <w:t>ובספרנו [שם]</w:t>
      </w:r>
      <w:r w:rsidRPr="0091674C">
        <w:rPr>
          <w:rFonts w:hint="cs"/>
          <w:sz w:val="22"/>
          <w:szCs w:val="22"/>
          <w:rtl/>
        </w:rPr>
        <w:t xml:space="preserve"> הבאנו שם את הכרעת הגרש"ז אויערבך, הגרי"ש אלישיב, והגר"מ פיינשטיין, שקריאת התורה היא </w:t>
      </w:r>
      <w:r w:rsidRPr="0091674C">
        <w:rPr>
          <w:rFonts w:hint="cs"/>
          <w:b/>
          <w:bCs/>
          <w:sz w:val="22"/>
          <w:szCs w:val="22"/>
          <w:rtl/>
        </w:rPr>
        <w:t>חובת הציבור</w:t>
      </w:r>
      <w:r w:rsidRPr="0091674C">
        <w:rPr>
          <w:rFonts w:hint="cs"/>
          <w:sz w:val="22"/>
          <w:szCs w:val="22"/>
          <w:rtl/>
        </w:rPr>
        <w:t>, ולכן בנדון קריאת התורה בשבתות שיש שינוי בין הקריאה בארץ ישראל לקריאה בחו"ל, בן ארץ ישראל שהגיע לחו"ל והפסיד הקריאה או בני חו"ל בארץ ישראל, חייבים בקריאת התורה של הציבור הנקראת במקום שבו הם נמצאים, ואין עליהם חיוב לשמוע את הקריאה המוטל עליהם מצד עצמם.</w:t>
      </w:r>
    </w:p>
    <w:p w:rsidR="009977BB" w:rsidRPr="0091674C" w:rsidRDefault="009977BB" w:rsidP="008D3E0C">
      <w:pPr>
        <w:pStyle w:val="a2"/>
        <w:spacing w:after="120"/>
        <w:rPr>
          <w:rFonts w:hint="cs"/>
          <w:sz w:val="22"/>
          <w:szCs w:val="22"/>
          <w:rtl/>
        </w:rPr>
      </w:pPr>
      <w:r w:rsidRPr="0091674C">
        <w:rPr>
          <w:rFonts w:hint="cs"/>
          <w:sz w:val="22"/>
          <w:szCs w:val="22"/>
          <w:rtl/>
        </w:rPr>
        <w:t xml:space="preserve">לעומת זאת, </w:t>
      </w:r>
      <w:r w:rsidRPr="0091674C">
        <w:rPr>
          <w:rFonts w:hint="cs"/>
          <w:b/>
          <w:bCs/>
          <w:sz w:val="22"/>
          <w:szCs w:val="22"/>
          <w:rtl/>
        </w:rPr>
        <w:t>קריאת מגילת אסתר</w:t>
      </w:r>
      <w:r w:rsidRPr="0091674C">
        <w:rPr>
          <w:rFonts w:hint="cs"/>
          <w:sz w:val="22"/>
          <w:szCs w:val="22"/>
          <w:rtl/>
        </w:rPr>
        <w:t xml:space="preserve"> היא </w:t>
      </w:r>
      <w:r w:rsidRPr="0091674C">
        <w:rPr>
          <w:rFonts w:hint="cs"/>
          <w:b/>
          <w:bCs/>
          <w:sz w:val="22"/>
          <w:szCs w:val="22"/>
          <w:rtl/>
        </w:rPr>
        <w:t>חובת היחיד</w:t>
      </w:r>
      <w:r w:rsidRPr="0091674C">
        <w:rPr>
          <w:rFonts w:hint="cs"/>
          <w:sz w:val="22"/>
          <w:szCs w:val="22"/>
          <w:rtl/>
        </w:rPr>
        <w:t>, ללא כל חולק, כמפורש בדברי הגמרא (מגילה ה, א) "אמר</w:t>
      </w:r>
      <w:r w:rsidRPr="0091674C">
        <w:rPr>
          <w:sz w:val="22"/>
          <w:szCs w:val="22"/>
          <w:rtl/>
        </w:rPr>
        <w:t xml:space="preserve"> </w:t>
      </w:r>
      <w:r w:rsidRPr="0091674C">
        <w:rPr>
          <w:rFonts w:hint="cs"/>
          <w:sz w:val="22"/>
          <w:szCs w:val="22"/>
          <w:rtl/>
        </w:rPr>
        <w:t>רב,</w:t>
      </w:r>
      <w:r w:rsidRPr="0091674C">
        <w:rPr>
          <w:sz w:val="22"/>
          <w:szCs w:val="22"/>
          <w:rtl/>
        </w:rPr>
        <w:t xml:space="preserve"> </w:t>
      </w:r>
      <w:r w:rsidRPr="0091674C">
        <w:rPr>
          <w:rFonts w:hint="cs"/>
          <w:sz w:val="22"/>
          <w:szCs w:val="22"/>
          <w:rtl/>
        </w:rPr>
        <w:t>מגילה</w:t>
      </w:r>
      <w:r w:rsidRPr="0091674C">
        <w:rPr>
          <w:sz w:val="22"/>
          <w:szCs w:val="22"/>
          <w:rtl/>
        </w:rPr>
        <w:t xml:space="preserve"> </w:t>
      </w:r>
      <w:r w:rsidRPr="0091674C">
        <w:rPr>
          <w:rFonts w:hint="cs"/>
          <w:sz w:val="22"/>
          <w:szCs w:val="22"/>
          <w:rtl/>
        </w:rPr>
        <w:t>בזמנה</w:t>
      </w:r>
      <w:r w:rsidRPr="0091674C">
        <w:rPr>
          <w:sz w:val="22"/>
          <w:szCs w:val="22"/>
          <w:rtl/>
        </w:rPr>
        <w:t xml:space="preserve"> </w:t>
      </w:r>
      <w:r w:rsidRPr="0091674C">
        <w:rPr>
          <w:rFonts w:hint="cs"/>
          <w:sz w:val="22"/>
          <w:szCs w:val="22"/>
          <w:rtl/>
        </w:rPr>
        <w:t>[י"ד אדר] קורין</w:t>
      </w:r>
      <w:r w:rsidRPr="0091674C">
        <w:rPr>
          <w:sz w:val="22"/>
          <w:szCs w:val="22"/>
          <w:rtl/>
        </w:rPr>
        <w:t xml:space="preserve"> </w:t>
      </w:r>
      <w:r w:rsidRPr="0091674C">
        <w:rPr>
          <w:rFonts w:hint="cs"/>
          <w:sz w:val="22"/>
          <w:szCs w:val="22"/>
          <w:rtl/>
        </w:rPr>
        <w:t>אותה</w:t>
      </w:r>
      <w:r w:rsidRPr="0091674C">
        <w:rPr>
          <w:sz w:val="22"/>
          <w:szCs w:val="22"/>
          <w:rtl/>
        </w:rPr>
        <w:t xml:space="preserve"> </w:t>
      </w:r>
      <w:r w:rsidRPr="0091674C">
        <w:rPr>
          <w:rFonts w:hint="cs"/>
          <w:sz w:val="22"/>
          <w:szCs w:val="22"/>
          <w:rtl/>
        </w:rPr>
        <w:t>אפילו</w:t>
      </w:r>
      <w:r w:rsidRPr="0091674C">
        <w:rPr>
          <w:sz w:val="22"/>
          <w:szCs w:val="22"/>
          <w:rtl/>
        </w:rPr>
        <w:t xml:space="preserve"> </w:t>
      </w:r>
      <w:r w:rsidRPr="0091674C">
        <w:rPr>
          <w:rFonts w:hint="cs"/>
          <w:sz w:val="22"/>
          <w:szCs w:val="22"/>
          <w:rtl/>
        </w:rPr>
        <w:t>ביחיד",</w:t>
      </w:r>
      <w:r w:rsidRPr="0091674C">
        <w:rPr>
          <w:sz w:val="22"/>
          <w:szCs w:val="22"/>
          <w:rtl/>
        </w:rPr>
        <w:t xml:space="preserve"> </w:t>
      </w:r>
      <w:r w:rsidRPr="0091674C">
        <w:rPr>
          <w:rFonts w:hint="cs"/>
          <w:sz w:val="22"/>
          <w:szCs w:val="22"/>
          <w:rtl/>
        </w:rPr>
        <w:t xml:space="preserve">ופירש </w:t>
      </w:r>
      <w:r w:rsidRPr="0091674C">
        <w:rPr>
          <w:rFonts w:hint="cs"/>
          <w:sz w:val="22"/>
          <w:szCs w:val="22"/>
          <w:rtl/>
        </w:rPr>
        <w:lastRenderedPageBreak/>
        <w:t>רש"י: "מתוך</w:t>
      </w:r>
      <w:r w:rsidRPr="0091674C">
        <w:rPr>
          <w:sz w:val="22"/>
          <w:szCs w:val="22"/>
          <w:rtl/>
        </w:rPr>
        <w:t xml:space="preserve"> </w:t>
      </w:r>
      <w:r w:rsidRPr="0091674C">
        <w:rPr>
          <w:rFonts w:hint="cs"/>
          <w:sz w:val="22"/>
          <w:szCs w:val="22"/>
          <w:rtl/>
        </w:rPr>
        <w:t>שהיא</w:t>
      </w:r>
      <w:r w:rsidRPr="0091674C">
        <w:rPr>
          <w:sz w:val="22"/>
          <w:szCs w:val="22"/>
          <w:rtl/>
        </w:rPr>
        <w:t xml:space="preserve"> </w:t>
      </w:r>
      <w:r w:rsidRPr="0091674C">
        <w:rPr>
          <w:rFonts w:hint="cs"/>
          <w:sz w:val="22"/>
          <w:szCs w:val="22"/>
          <w:rtl/>
        </w:rPr>
        <w:t>חובה</w:t>
      </w:r>
      <w:r w:rsidRPr="0091674C">
        <w:rPr>
          <w:sz w:val="22"/>
          <w:szCs w:val="22"/>
          <w:rtl/>
        </w:rPr>
        <w:t xml:space="preserve"> </w:t>
      </w:r>
      <w:r w:rsidRPr="0091674C">
        <w:rPr>
          <w:rFonts w:hint="cs"/>
          <w:sz w:val="22"/>
          <w:szCs w:val="22"/>
          <w:rtl/>
        </w:rPr>
        <w:t>בו</w:t>
      </w:r>
      <w:r w:rsidRPr="0091674C">
        <w:rPr>
          <w:sz w:val="22"/>
          <w:szCs w:val="22"/>
          <w:rtl/>
        </w:rPr>
        <w:t xml:space="preserve"> </w:t>
      </w:r>
      <w:r w:rsidRPr="0091674C">
        <w:rPr>
          <w:rFonts w:hint="cs"/>
          <w:sz w:val="22"/>
          <w:szCs w:val="22"/>
          <w:rtl/>
        </w:rPr>
        <w:t>ביום</w:t>
      </w:r>
      <w:r w:rsidRPr="0091674C">
        <w:rPr>
          <w:sz w:val="22"/>
          <w:szCs w:val="22"/>
          <w:rtl/>
        </w:rPr>
        <w:t xml:space="preserve"> </w:t>
      </w:r>
      <w:r w:rsidRPr="0091674C">
        <w:rPr>
          <w:rFonts w:hint="cs"/>
          <w:sz w:val="22"/>
          <w:szCs w:val="22"/>
          <w:rtl/>
        </w:rPr>
        <w:t>על</w:t>
      </w:r>
      <w:r w:rsidRPr="0091674C">
        <w:rPr>
          <w:sz w:val="22"/>
          <w:szCs w:val="22"/>
          <w:rtl/>
        </w:rPr>
        <w:t xml:space="preserve"> </w:t>
      </w:r>
      <w:r w:rsidRPr="0091674C">
        <w:rPr>
          <w:rFonts w:hint="cs"/>
          <w:sz w:val="22"/>
          <w:szCs w:val="22"/>
          <w:rtl/>
        </w:rPr>
        <w:t>כל</w:t>
      </w:r>
      <w:r w:rsidRPr="0091674C">
        <w:rPr>
          <w:sz w:val="22"/>
          <w:szCs w:val="22"/>
          <w:rtl/>
        </w:rPr>
        <w:t xml:space="preserve"> </w:t>
      </w:r>
      <w:r w:rsidRPr="0091674C">
        <w:rPr>
          <w:rFonts w:hint="cs"/>
          <w:sz w:val="22"/>
          <w:szCs w:val="22"/>
          <w:rtl/>
        </w:rPr>
        <w:t>יחיד</w:t>
      </w:r>
      <w:r w:rsidRPr="0091674C">
        <w:rPr>
          <w:sz w:val="22"/>
          <w:szCs w:val="22"/>
          <w:rtl/>
        </w:rPr>
        <w:t xml:space="preserve"> </w:t>
      </w:r>
      <w:r w:rsidRPr="0091674C">
        <w:rPr>
          <w:rFonts w:hint="cs"/>
          <w:sz w:val="22"/>
          <w:szCs w:val="22"/>
          <w:rtl/>
        </w:rPr>
        <w:t>ויחיד</w:t>
      </w:r>
      <w:r w:rsidRPr="0091674C">
        <w:rPr>
          <w:sz w:val="22"/>
          <w:szCs w:val="22"/>
          <w:rtl/>
        </w:rPr>
        <w:t xml:space="preserve"> </w:t>
      </w:r>
      <w:r w:rsidRPr="0091674C">
        <w:rPr>
          <w:rFonts w:hint="cs"/>
          <w:sz w:val="22"/>
          <w:szCs w:val="22"/>
          <w:rtl/>
        </w:rPr>
        <w:t>קורין</w:t>
      </w:r>
      <w:r w:rsidRPr="0091674C">
        <w:rPr>
          <w:sz w:val="22"/>
          <w:szCs w:val="22"/>
          <w:rtl/>
        </w:rPr>
        <w:t xml:space="preserve"> </w:t>
      </w:r>
      <w:r w:rsidRPr="0091674C">
        <w:rPr>
          <w:rFonts w:hint="cs"/>
          <w:sz w:val="22"/>
          <w:szCs w:val="22"/>
          <w:rtl/>
        </w:rPr>
        <w:t>אותה</w:t>
      </w:r>
      <w:r w:rsidRPr="0091674C">
        <w:rPr>
          <w:sz w:val="22"/>
          <w:szCs w:val="22"/>
          <w:rtl/>
        </w:rPr>
        <w:t xml:space="preserve"> </w:t>
      </w:r>
      <w:r w:rsidRPr="0091674C">
        <w:rPr>
          <w:rFonts w:hint="cs"/>
          <w:sz w:val="22"/>
          <w:szCs w:val="22"/>
          <w:rtl/>
        </w:rPr>
        <w:t>אפילו</w:t>
      </w:r>
      <w:r w:rsidRPr="0091674C">
        <w:rPr>
          <w:sz w:val="22"/>
          <w:szCs w:val="22"/>
          <w:rtl/>
        </w:rPr>
        <w:t xml:space="preserve"> </w:t>
      </w:r>
      <w:r w:rsidRPr="0091674C">
        <w:rPr>
          <w:rFonts w:hint="cs"/>
          <w:sz w:val="22"/>
          <w:szCs w:val="22"/>
          <w:rtl/>
        </w:rPr>
        <w:t>ביחיד</w:t>
      </w:r>
      <w:r w:rsidRPr="0091674C">
        <w:rPr>
          <w:sz w:val="22"/>
          <w:szCs w:val="22"/>
          <w:rtl/>
        </w:rPr>
        <w:t xml:space="preserve">, </w:t>
      </w:r>
      <w:r w:rsidRPr="0091674C">
        <w:rPr>
          <w:rFonts w:hint="cs"/>
          <w:sz w:val="22"/>
          <w:szCs w:val="22"/>
          <w:rtl/>
        </w:rPr>
        <w:t>דהכל</w:t>
      </w:r>
      <w:r w:rsidRPr="0091674C">
        <w:rPr>
          <w:sz w:val="22"/>
          <w:szCs w:val="22"/>
          <w:rtl/>
        </w:rPr>
        <w:t xml:space="preserve"> </w:t>
      </w:r>
      <w:r w:rsidRPr="0091674C">
        <w:rPr>
          <w:rFonts w:hint="cs"/>
          <w:sz w:val="22"/>
          <w:szCs w:val="22"/>
          <w:rtl/>
        </w:rPr>
        <w:t>קורין</w:t>
      </w:r>
      <w:r w:rsidRPr="0091674C">
        <w:rPr>
          <w:sz w:val="22"/>
          <w:szCs w:val="22"/>
          <w:rtl/>
        </w:rPr>
        <w:t xml:space="preserve"> </w:t>
      </w:r>
      <w:r w:rsidRPr="0091674C">
        <w:rPr>
          <w:rFonts w:hint="cs"/>
          <w:sz w:val="22"/>
          <w:szCs w:val="22"/>
          <w:rtl/>
        </w:rPr>
        <w:t>בו</w:t>
      </w:r>
      <w:r w:rsidRPr="0091674C">
        <w:rPr>
          <w:sz w:val="22"/>
          <w:szCs w:val="22"/>
          <w:rtl/>
        </w:rPr>
        <w:t xml:space="preserve">, </w:t>
      </w:r>
      <w:r w:rsidRPr="0091674C">
        <w:rPr>
          <w:rFonts w:hint="cs"/>
          <w:sz w:val="22"/>
          <w:szCs w:val="22"/>
          <w:rtl/>
        </w:rPr>
        <w:t>ואיכא</w:t>
      </w:r>
      <w:r w:rsidRPr="0091674C">
        <w:rPr>
          <w:sz w:val="22"/>
          <w:szCs w:val="22"/>
          <w:rtl/>
        </w:rPr>
        <w:t xml:space="preserve"> </w:t>
      </w:r>
      <w:r w:rsidRPr="0091674C">
        <w:rPr>
          <w:rFonts w:hint="cs"/>
          <w:sz w:val="22"/>
          <w:szCs w:val="22"/>
          <w:rtl/>
        </w:rPr>
        <w:t>פרסום</w:t>
      </w:r>
      <w:r w:rsidRPr="0091674C">
        <w:rPr>
          <w:sz w:val="22"/>
          <w:szCs w:val="22"/>
          <w:rtl/>
        </w:rPr>
        <w:t xml:space="preserve"> </w:t>
      </w:r>
      <w:r w:rsidRPr="0091674C">
        <w:rPr>
          <w:rFonts w:hint="cs"/>
          <w:sz w:val="22"/>
          <w:szCs w:val="22"/>
          <w:rtl/>
        </w:rPr>
        <w:t>נס". וכן נפסק להלכה בשו"ע (או"ח סי' תרצ סע' יח) "מגילה</w:t>
      </w:r>
      <w:r w:rsidRPr="0091674C">
        <w:rPr>
          <w:sz w:val="22"/>
          <w:szCs w:val="22"/>
          <w:rtl/>
        </w:rPr>
        <w:t xml:space="preserve"> </w:t>
      </w:r>
      <w:r w:rsidRPr="0091674C">
        <w:rPr>
          <w:rFonts w:hint="cs"/>
          <w:sz w:val="22"/>
          <w:szCs w:val="22"/>
          <w:rtl/>
        </w:rPr>
        <w:t>בי</w:t>
      </w:r>
      <w:r w:rsidRPr="0091674C">
        <w:rPr>
          <w:sz w:val="22"/>
          <w:szCs w:val="22"/>
          <w:rtl/>
        </w:rPr>
        <w:t>"</w:t>
      </w:r>
      <w:r w:rsidRPr="0091674C">
        <w:rPr>
          <w:rFonts w:hint="cs"/>
          <w:sz w:val="22"/>
          <w:szCs w:val="22"/>
          <w:rtl/>
        </w:rPr>
        <w:t>ד</w:t>
      </w:r>
      <w:r w:rsidRPr="0091674C">
        <w:rPr>
          <w:sz w:val="22"/>
          <w:szCs w:val="22"/>
          <w:rtl/>
        </w:rPr>
        <w:t xml:space="preserve"> </w:t>
      </w:r>
      <w:r w:rsidRPr="0091674C">
        <w:rPr>
          <w:rFonts w:hint="cs"/>
          <w:sz w:val="22"/>
          <w:szCs w:val="22"/>
          <w:rtl/>
        </w:rPr>
        <w:t>ובט</w:t>
      </w:r>
      <w:r w:rsidRPr="0091674C">
        <w:rPr>
          <w:sz w:val="22"/>
          <w:szCs w:val="22"/>
          <w:rtl/>
        </w:rPr>
        <w:t>"</w:t>
      </w:r>
      <w:r w:rsidRPr="0091674C">
        <w:rPr>
          <w:rFonts w:hint="cs"/>
          <w:sz w:val="22"/>
          <w:szCs w:val="22"/>
          <w:rtl/>
        </w:rPr>
        <w:t>ו</w:t>
      </w:r>
      <w:r w:rsidRPr="0091674C">
        <w:rPr>
          <w:sz w:val="22"/>
          <w:szCs w:val="22"/>
          <w:rtl/>
        </w:rPr>
        <w:t xml:space="preserve"> </w:t>
      </w:r>
      <w:r w:rsidRPr="0091674C">
        <w:rPr>
          <w:rFonts w:hint="cs"/>
          <w:sz w:val="22"/>
          <w:szCs w:val="22"/>
          <w:rtl/>
        </w:rPr>
        <w:t>צריך</w:t>
      </w:r>
      <w:r w:rsidRPr="0091674C">
        <w:rPr>
          <w:sz w:val="22"/>
          <w:szCs w:val="22"/>
          <w:rtl/>
        </w:rPr>
        <w:t xml:space="preserve"> </w:t>
      </w:r>
      <w:r w:rsidRPr="0091674C">
        <w:rPr>
          <w:rFonts w:hint="cs"/>
          <w:sz w:val="22"/>
          <w:szCs w:val="22"/>
          <w:rtl/>
        </w:rPr>
        <w:t>לחזור</w:t>
      </w:r>
      <w:r w:rsidRPr="0091674C">
        <w:rPr>
          <w:sz w:val="22"/>
          <w:szCs w:val="22"/>
          <w:rtl/>
        </w:rPr>
        <w:t xml:space="preserve"> </w:t>
      </w:r>
      <w:r w:rsidRPr="0091674C">
        <w:rPr>
          <w:rFonts w:hint="cs"/>
          <w:sz w:val="22"/>
          <w:szCs w:val="22"/>
          <w:rtl/>
        </w:rPr>
        <w:t>אחר</w:t>
      </w:r>
      <w:r w:rsidRPr="0091674C">
        <w:rPr>
          <w:sz w:val="22"/>
          <w:szCs w:val="22"/>
          <w:rtl/>
        </w:rPr>
        <w:t xml:space="preserve"> </w:t>
      </w:r>
      <w:r w:rsidRPr="0091674C">
        <w:rPr>
          <w:rFonts w:hint="cs"/>
          <w:sz w:val="22"/>
          <w:szCs w:val="22"/>
          <w:rtl/>
        </w:rPr>
        <w:t>עשרה,</w:t>
      </w:r>
      <w:r w:rsidRPr="0091674C">
        <w:rPr>
          <w:sz w:val="22"/>
          <w:szCs w:val="22"/>
          <w:rtl/>
        </w:rPr>
        <w:t xml:space="preserve"> </w:t>
      </w:r>
      <w:r w:rsidRPr="0091674C">
        <w:rPr>
          <w:rFonts w:hint="cs"/>
          <w:sz w:val="22"/>
          <w:szCs w:val="22"/>
          <w:rtl/>
        </w:rPr>
        <w:t>ואם</w:t>
      </w:r>
      <w:r w:rsidRPr="0091674C">
        <w:rPr>
          <w:sz w:val="22"/>
          <w:szCs w:val="22"/>
          <w:rtl/>
        </w:rPr>
        <w:t xml:space="preserve"> </w:t>
      </w:r>
      <w:r w:rsidRPr="0091674C">
        <w:rPr>
          <w:rFonts w:hint="cs"/>
          <w:sz w:val="22"/>
          <w:szCs w:val="22"/>
          <w:rtl/>
        </w:rPr>
        <w:t>אי</w:t>
      </w:r>
      <w:r w:rsidRPr="0091674C">
        <w:rPr>
          <w:sz w:val="22"/>
          <w:szCs w:val="22"/>
          <w:rtl/>
        </w:rPr>
        <w:t xml:space="preserve"> </w:t>
      </w:r>
      <w:r w:rsidRPr="0091674C">
        <w:rPr>
          <w:rFonts w:hint="cs"/>
          <w:sz w:val="22"/>
          <w:szCs w:val="22"/>
          <w:rtl/>
        </w:rPr>
        <w:t>אפשר</w:t>
      </w:r>
      <w:r w:rsidRPr="0091674C">
        <w:rPr>
          <w:sz w:val="22"/>
          <w:szCs w:val="22"/>
          <w:rtl/>
        </w:rPr>
        <w:t xml:space="preserve"> </w:t>
      </w:r>
      <w:r w:rsidRPr="0091674C">
        <w:rPr>
          <w:rFonts w:hint="cs"/>
          <w:sz w:val="22"/>
          <w:szCs w:val="22"/>
          <w:rtl/>
        </w:rPr>
        <w:t>בעשרה</w:t>
      </w:r>
      <w:r w:rsidRPr="0091674C">
        <w:rPr>
          <w:sz w:val="22"/>
          <w:szCs w:val="22"/>
          <w:rtl/>
        </w:rPr>
        <w:t xml:space="preserve"> </w:t>
      </w:r>
      <w:r w:rsidRPr="0091674C">
        <w:rPr>
          <w:rFonts w:hint="cs"/>
          <w:sz w:val="22"/>
          <w:szCs w:val="22"/>
          <w:rtl/>
        </w:rPr>
        <w:t>קורים</w:t>
      </w:r>
      <w:r w:rsidRPr="0091674C">
        <w:rPr>
          <w:sz w:val="22"/>
          <w:szCs w:val="22"/>
          <w:rtl/>
        </w:rPr>
        <w:t xml:space="preserve"> </w:t>
      </w:r>
      <w:r w:rsidRPr="0091674C">
        <w:rPr>
          <w:rFonts w:hint="cs"/>
          <w:sz w:val="22"/>
          <w:szCs w:val="22"/>
          <w:rtl/>
        </w:rPr>
        <w:t>אותה</w:t>
      </w:r>
      <w:r w:rsidRPr="0091674C">
        <w:rPr>
          <w:sz w:val="22"/>
          <w:szCs w:val="22"/>
          <w:rtl/>
        </w:rPr>
        <w:t xml:space="preserve"> </w:t>
      </w:r>
      <w:r w:rsidRPr="0091674C">
        <w:rPr>
          <w:rFonts w:hint="cs"/>
          <w:sz w:val="22"/>
          <w:szCs w:val="22"/>
          <w:rtl/>
        </w:rPr>
        <w:t>ביחיד".</w:t>
      </w:r>
    </w:p>
    <w:p w:rsidR="009977BB" w:rsidRPr="0091674C" w:rsidRDefault="009977BB" w:rsidP="008D3E0C">
      <w:pPr>
        <w:pStyle w:val="a6"/>
        <w:spacing w:before="120" w:after="120"/>
        <w:rPr>
          <w:rFonts w:hint="cs"/>
          <w:rtl/>
        </w:rPr>
      </w:pPr>
      <w:r w:rsidRPr="0091674C">
        <w:rPr>
          <w:rFonts w:hint="cs"/>
          <w:rtl/>
        </w:rPr>
        <w:t>שיטת הגר"א: קריאת מגילת רות - חובת הציבור</w:t>
      </w:r>
    </w:p>
    <w:p w:rsidR="009977BB" w:rsidRPr="0091674C" w:rsidRDefault="009977BB" w:rsidP="008D3E0C">
      <w:pPr>
        <w:pStyle w:val="a2"/>
        <w:spacing w:after="120"/>
        <w:rPr>
          <w:rFonts w:hint="cs"/>
          <w:b/>
          <w:bCs/>
          <w:rtl/>
        </w:rPr>
      </w:pPr>
      <w:r w:rsidRPr="0091674C">
        <w:rPr>
          <w:rFonts w:hint="cs"/>
          <w:b/>
          <w:bCs/>
          <w:rtl/>
        </w:rPr>
        <w:t xml:space="preserve">י. </w:t>
      </w:r>
      <w:r w:rsidRPr="0091674C">
        <w:rPr>
          <w:rFonts w:hint="cs"/>
          <w:rtl/>
        </w:rPr>
        <w:t>ומעתה יש לדון לדעת המחייבים ברכה על קריאת</w:t>
      </w:r>
      <w:r w:rsidRPr="0091674C">
        <w:rPr>
          <w:rFonts w:hint="cs"/>
          <w:b/>
          <w:bCs/>
          <w:rtl/>
        </w:rPr>
        <w:t xml:space="preserve"> מגילת רות </w:t>
      </w:r>
      <w:r w:rsidRPr="0091674C">
        <w:rPr>
          <w:rFonts w:hint="cs"/>
          <w:rtl/>
        </w:rPr>
        <w:t>- האם קריאת המגילה היא</w:t>
      </w:r>
      <w:r w:rsidRPr="0091674C">
        <w:rPr>
          <w:rFonts w:hint="cs"/>
          <w:b/>
          <w:bCs/>
          <w:rtl/>
        </w:rPr>
        <w:t xml:space="preserve"> חובת יחיד </w:t>
      </w:r>
      <w:r w:rsidRPr="0091674C">
        <w:rPr>
          <w:rFonts w:hint="cs"/>
          <w:rtl/>
        </w:rPr>
        <w:t>כמגילת אסתר, או</w:t>
      </w:r>
      <w:r w:rsidRPr="0091674C">
        <w:rPr>
          <w:rFonts w:hint="cs"/>
          <w:b/>
          <w:bCs/>
          <w:rtl/>
        </w:rPr>
        <w:t xml:space="preserve"> חובת ציבור</w:t>
      </w:r>
      <w:r w:rsidRPr="0091674C">
        <w:rPr>
          <w:rFonts w:hint="cs"/>
          <w:rtl/>
        </w:rPr>
        <w:t>, כדעת הסוברים ש</w:t>
      </w:r>
      <w:r w:rsidRPr="0091674C">
        <w:rPr>
          <w:rFonts w:hint="cs"/>
          <w:b/>
          <w:bCs/>
          <w:rtl/>
        </w:rPr>
        <w:t xml:space="preserve">קריאת התורה </w:t>
      </w:r>
      <w:r w:rsidRPr="0091674C">
        <w:rPr>
          <w:rFonts w:hint="cs"/>
          <w:rtl/>
        </w:rPr>
        <w:t>היא</w:t>
      </w:r>
      <w:r w:rsidRPr="0091674C">
        <w:rPr>
          <w:rFonts w:hint="cs"/>
          <w:b/>
          <w:bCs/>
          <w:rtl/>
        </w:rPr>
        <w:t xml:space="preserve"> חיוב </w:t>
      </w:r>
      <w:r w:rsidRPr="0091674C">
        <w:rPr>
          <w:rFonts w:hint="cs"/>
          <w:rtl/>
        </w:rPr>
        <w:t>על</w:t>
      </w:r>
      <w:r w:rsidRPr="0091674C">
        <w:rPr>
          <w:rFonts w:hint="cs"/>
          <w:b/>
          <w:bCs/>
          <w:rtl/>
        </w:rPr>
        <w:t xml:space="preserve"> ציבור.</w:t>
      </w:r>
    </w:p>
    <w:p w:rsidR="009977BB" w:rsidRPr="0091674C" w:rsidRDefault="009977BB" w:rsidP="008D3E0C">
      <w:pPr>
        <w:pStyle w:val="a2"/>
        <w:spacing w:after="120"/>
        <w:rPr>
          <w:rFonts w:hint="cs"/>
          <w:rtl/>
        </w:rPr>
      </w:pPr>
      <w:r w:rsidRPr="0091674C">
        <w:rPr>
          <w:rtl/>
        </w:rPr>
        <w:t xml:space="preserve">בהגהות פעולת שכיר על </w:t>
      </w:r>
      <w:r w:rsidRPr="0091674C">
        <w:rPr>
          <w:rFonts w:hint="cs"/>
          <w:rtl/>
        </w:rPr>
        <w:t xml:space="preserve">ספר </w:t>
      </w:r>
      <w:r w:rsidRPr="0091674C">
        <w:rPr>
          <w:rtl/>
        </w:rPr>
        <w:t>מעשה רב</w:t>
      </w:r>
      <w:r w:rsidRPr="0091674C">
        <w:rPr>
          <w:rFonts w:hint="cs"/>
          <w:rtl/>
        </w:rPr>
        <w:t xml:space="preserve"> כתב: </w:t>
      </w:r>
      <w:r w:rsidRPr="0091674C">
        <w:rPr>
          <w:rtl/>
        </w:rPr>
        <w:t>"שמעתי שהקשה חכם אחד לרבנו זצ"ל [הגר"א]</w:t>
      </w:r>
      <w:r w:rsidRPr="0091674C">
        <w:rPr>
          <w:rFonts w:hint="cs"/>
          <w:rtl/>
        </w:rPr>
        <w:t>,</w:t>
      </w:r>
      <w:r w:rsidRPr="0091674C">
        <w:rPr>
          <w:rtl/>
        </w:rPr>
        <w:t xml:space="preserve"> אם איתא שקריאת המגילות הוא חיוב כ</w:t>
      </w:r>
      <w:r w:rsidRPr="0091674C">
        <w:rPr>
          <w:rFonts w:hint="cs"/>
          <w:rtl/>
        </w:rPr>
        <w:t xml:space="preserve">ל כך, </w:t>
      </w:r>
      <w:r w:rsidRPr="0091674C">
        <w:rPr>
          <w:rtl/>
        </w:rPr>
        <w:t>איך מותר לקרותו בשבת, ולמה לא נגז</w:t>
      </w:r>
      <w:r w:rsidRPr="0091674C">
        <w:rPr>
          <w:rFonts w:hint="cs"/>
          <w:rtl/>
        </w:rPr>
        <w:t>ו</w:t>
      </w:r>
      <w:r w:rsidRPr="0091674C">
        <w:rPr>
          <w:rtl/>
        </w:rPr>
        <w:t xml:space="preserve">ר עליהן גזירה דרבה שמא יעבירנו </w:t>
      </w:r>
      <w:r w:rsidRPr="0091674C">
        <w:rPr>
          <w:rFonts w:hint="cs"/>
          <w:rtl/>
        </w:rPr>
        <w:t>ארבע</w:t>
      </w:r>
      <w:r w:rsidRPr="0091674C">
        <w:rPr>
          <w:rtl/>
        </w:rPr>
        <w:t xml:space="preserve"> אמות בר</w:t>
      </w:r>
      <w:r w:rsidRPr="0091674C">
        <w:rPr>
          <w:rFonts w:hint="cs"/>
          <w:rtl/>
        </w:rPr>
        <w:t>שות הרבים</w:t>
      </w:r>
      <w:r w:rsidRPr="0091674C">
        <w:rPr>
          <w:rtl/>
        </w:rPr>
        <w:t xml:space="preserve"> כמו מג</w:t>
      </w:r>
      <w:r w:rsidRPr="0091674C">
        <w:rPr>
          <w:rFonts w:hint="cs"/>
          <w:rtl/>
        </w:rPr>
        <w:t>י</w:t>
      </w:r>
      <w:r w:rsidRPr="0091674C">
        <w:rPr>
          <w:rtl/>
        </w:rPr>
        <w:t xml:space="preserve">לת אסתר". </w:t>
      </w:r>
      <w:r w:rsidRPr="0091674C">
        <w:rPr>
          <w:rFonts w:hint="cs"/>
          <w:rtl/>
        </w:rPr>
        <w:t>בכמה מקומות בש"ס (ראה מסכת סוכה מב, ב ועוד) אמר</w:t>
      </w:r>
      <w:r w:rsidRPr="0091674C">
        <w:rPr>
          <w:rtl/>
        </w:rPr>
        <w:t xml:space="preserve"> </w:t>
      </w:r>
      <w:r w:rsidRPr="0091674C">
        <w:rPr>
          <w:rFonts w:hint="cs"/>
          <w:rtl/>
        </w:rPr>
        <w:t>רבה</w:t>
      </w:r>
      <w:r w:rsidRPr="0091674C">
        <w:rPr>
          <w:rtl/>
        </w:rPr>
        <w:t xml:space="preserve"> </w:t>
      </w:r>
      <w:r w:rsidRPr="0091674C">
        <w:rPr>
          <w:rFonts w:hint="cs"/>
          <w:rtl/>
        </w:rPr>
        <w:t>שאין תוקעים בשופר ונוטלים לולב בשבת - גזרה</w:t>
      </w:r>
      <w:r w:rsidRPr="0091674C">
        <w:rPr>
          <w:rtl/>
        </w:rPr>
        <w:t xml:space="preserve"> </w:t>
      </w:r>
      <w:r w:rsidRPr="0091674C">
        <w:rPr>
          <w:rFonts w:hint="cs"/>
          <w:rtl/>
        </w:rPr>
        <w:t>שמא</w:t>
      </w:r>
      <w:r w:rsidRPr="0091674C">
        <w:rPr>
          <w:rtl/>
        </w:rPr>
        <w:t xml:space="preserve"> </w:t>
      </w:r>
      <w:r w:rsidRPr="0091674C">
        <w:rPr>
          <w:rFonts w:hint="cs"/>
          <w:rtl/>
        </w:rPr>
        <w:t>יעביר את השופר או הלולב ארבע אמות ברשות הרבים. ולאור זאת נשאל הגר"א, מדוע [לשיטתו] מותר לקרוא את המגילות בשבת, ואין איסור משום "גזירה דרבה" שמא יטלטל את המגילה ארבע אמות ברשות הרבים בשבת, כשם שאין קוראים את מגילת אסתר בשבת בגלל "גזירה דרבה".</w:t>
      </w:r>
    </w:p>
    <w:p w:rsidR="009977BB" w:rsidRPr="0091674C" w:rsidRDefault="009977BB" w:rsidP="008D3E0C">
      <w:pPr>
        <w:pStyle w:val="a2"/>
        <w:spacing w:after="120"/>
        <w:rPr>
          <w:rFonts w:hint="cs"/>
          <w:rtl/>
        </w:rPr>
      </w:pPr>
      <w:r w:rsidRPr="0091674C">
        <w:rPr>
          <w:rFonts w:hint="cs"/>
          <w:rtl/>
        </w:rPr>
        <w:t xml:space="preserve">תשובת הגר"א היתה: </w:t>
      </w:r>
      <w:r w:rsidRPr="0091674C">
        <w:rPr>
          <w:rtl/>
        </w:rPr>
        <w:t xml:space="preserve">"הגזירה דרבה לא שייכא אלא בחיובים המוטלים </w:t>
      </w:r>
      <w:r w:rsidRPr="0091674C">
        <w:rPr>
          <w:b/>
          <w:bCs/>
          <w:rtl/>
        </w:rPr>
        <w:t>על כל</w:t>
      </w:r>
      <w:r w:rsidRPr="0091674C">
        <w:rPr>
          <w:rtl/>
        </w:rPr>
        <w:t xml:space="preserve"> </w:t>
      </w:r>
      <w:r w:rsidRPr="0091674C">
        <w:rPr>
          <w:b/>
          <w:bCs/>
          <w:rtl/>
        </w:rPr>
        <w:t>יחיד ויחיד</w:t>
      </w:r>
      <w:r w:rsidRPr="0091674C">
        <w:rPr>
          <w:rtl/>
        </w:rPr>
        <w:t>, כמו שופר לולב מגילה בזמנה. והיינו דדייק רבה הכל חייבי</w:t>
      </w:r>
      <w:r w:rsidRPr="0091674C">
        <w:rPr>
          <w:rFonts w:hint="cs"/>
          <w:rtl/>
        </w:rPr>
        <w:t>ם</w:t>
      </w:r>
      <w:r w:rsidRPr="0091674C">
        <w:rPr>
          <w:rtl/>
        </w:rPr>
        <w:t xml:space="preserve"> בשופר, הכל חייבין בלולב. אבל </w:t>
      </w:r>
      <w:r w:rsidRPr="0091674C">
        <w:rPr>
          <w:b/>
          <w:bCs/>
          <w:rtl/>
        </w:rPr>
        <w:t>קריאת המג</w:t>
      </w:r>
      <w:r w:rsidRPr="0091674C">
        <w:rPr>
          <w:rFonts w:hint="cs"/>
          <w:b/>
          <w:bCs/>
          <w:rtl/>
        </w:rPr>
        <w:t>י</w:t>
      </w:r>
      <w:r w:rsidRPr="0091674C">
        <w:rPr>
          <w:b/>
          <w:bCs/>
          <w:rtl/>
        </w:rPr>
        <w:t xml:space="preserve">לות </w:t>
      </w:r>
      <w:r w:rsidRPr="0091674C">
        <w:rPr>
          <w:rtl/>
        </w:rPr>
        <w:t>הללו לא הוקבעו כלל על היחיד כ</w:t>
      </w:r>
      <w:r w:rsidRPr="0091674C">
        <w:rPr>
          <w:rFonts w:hint="cs"/>
          <w:rtl/>
        </w:rPr>
        <w:t>י אם</w:t>
      </w:r>
      <w:r w:rsidRPr="0091674C">
        <w:rPr>
          <w:rtl/>
        </w:rPr>
        <w:t xml:space="preserve"> </w:t>
      </w:r>
      <w:r w:rsidRPr="0091674C">
        <w:rPr>
          <w:b/>
          <w:bCs/>
          <w:rtl/>
        </w:rPr>
        <w:t>על הרבים</w:t>
      </w:r>
      <w:r w:rsidRPr="0091674C">
        <w:rPr>
          <w:rFonts w:hint="cs"/>
          <w:rtl/>
        </w:rPr>
        <w:t>,</w:t>
      </w:r>
      <w:r w:rsidRPr="0091674C">
        <w:rPr>
          <w:rtl/>
        </w:rPr>
        <w:t xml:space="preserve"> כמו </w:t>
      </w:r>
      <w:r w:rsidRPr="0091674C">
        <w:rPr>
          <w:b/>
          <w:bCs/>
          <w:rtl/>
        </w:rPr>
        <w:t>קריאת ס</w:t>
      </w:r>
      <w:r w:rsidRPr="0091674C">
        <w:rPr>
          <w:rFonts w:hint="cs"/>
          <w:b/>
          <w:bCs/>
          <w:rtl/>
        </w:rPr>
        <w:t>פר תורה</w:t>
      </w:r>
      <w:r w:rsidRPr="0091674C">
        <w:rPr>
          <w:rFonts w:hint="cs"/>
          <w:rtl/>
        </w:rPr>
        <w:t>,</w:t>
      </w:r>
      <w:r w:rsidRPr="0091674C">
        <w:rPr>
          <w:rtl/>
        </w:rPr>
        <w:t xml:space="preserve"> שאם אין כאן מנין עשרה </w:t>
      </w:r>
      <w:r w:rsidRPr="0091674C">
        <w:rPr>
          <w:b/>
          <w:bCs/>
          <w:rtl/>
        </w:rPr>
        <w:t>אין חיוב כלל על היחיד</w:t>
      </w:r>
      <w:r w:rsidRPr="0091674C">
        <w:rPr>
          <w:rtl/>
        </w:rPr>
        <w:t>. ובדבר שאין חיובם מוטל כ</w:t>
      </w:r>
      <w:r w:rsidRPr="0091674C">
        <w:rPr>
          <w:rFonts w:hint="cs"/>
          <w:rtl/>
        </w:rPr>
        <w:t>י אם</w:t>
      </w:r>
      <w:r w:rsidR="009B13E6">
        <w:rPr>
          <w:rFonts w:hint="cs"/>
          <w:rtl/>
        </w:rPr>
        <w:t xml:space="preserve"> </w:t>
      </w:r>
      <w:r w:rsidRPr="0091674C">
        <w:rPr>
          <w:rtl/>
        </w:rPr>
        <w:t>על הרבים</w:t>
      </w:r>
      <w:r w:rsidRPr="0091674C">
        <w:rPr>
          <w:rFonts w:hint="cs"/>
          <w:rtl/>
        </w:rPr>
        <w:t>,</w:t>
      </w:r>
      <w:r w:rsidRPr="0091674C">
        <w:rPr>
          <w:rtl/>
        </w:rPr>
        <w:t xml:space="preserve"> ליכא למיחש שמא יעבירנו </w:t>
      </w:r>
      <w:r w:rsidRPr="0091674C">
        <w:rPr>
          <w:rFonts w:hint="cs"/>
          <w:rtl/>
        </w:rPr>
        <w:t>ארבע אמות ברשות הרבים</w:t>
      </w:r>
      <w:r w:rsidRPr="0091674C">
        <w:rPr>
          <w:rtl/>
        </w:rPr>
        <w:t>, כמו דאמרינן בעלמא עירוב</w:t>
      </w:r>
      <w:r w:rsidRPr="0091674C">
        <w:rPr>
          <w:rFonts w:hint="cs"/>
          <w:rtl/>
        </w:rPr>
        <w:t>י</w:t>
      </w:r>
      <w:r w:rsidRPr="0091674C">
        <w:rPr>
          <w:rtl/>
        </w:rPr>
        <w:t>ן (</w:t>
      </w:r>
      <w:r w:rsidRPr="0091674C">
        <w:rPr>
          <w:rFonts w:hint="cs"/>
          <w:rtl/>
        </w:rPr>
        <w:t>נט, א</w:t>
      </w:r>
      <w:r w:rsidRPr="0091674C">
        <w:rPr>
          <w:rtl/>
        </w:rPr>
        <w:t>) רבים מדכרי אהדדי".</w:t>
      </w:r>
      <w:r w:rsidRPr="0091674C">
        <w:rPr>
          <w:rFonts w:hint="cs"/>
          <w:rtl/>
        </w:rPr>
        <w:t xml:space="preserve"> </w:t>
      </w:r>
    </w:p>
    <w:p w:rsidR="009977BB" w:rsidRPr="0091674C" w:rsidRDefault="009977BB" w:rsidP="008D3E0C">
      <w:pPr>
        <w:pStyle w:val="a2"/>
        <w:spacing w:after="120"/>
        <w:rPr>
          <w:rFonts w:hint="cs"/>
          <w:rtl/>
        </w:rPr>
      </w:pPr>
      <w:r w:rsidRPr="0091674C">
        <w:rPr>
          <w:rFonts w:hint="cs"/>
          <w:rtl/>
        </w:rPr>
        <w:t xml:space="preserve">בדברי </w:t>
      </w:r>
      <w:r w:rsidRPr="0091674C">
        <w:rPr>
          <w:rtl/>
        </w:rPr>
        <w:t>הגר"</w:t>
      </w:r>
      <w:r w:rsidRPr="0091674C">
        <w:rPr>
          <w:rFonts w:hint="cs"/>
          <w:rtl/>
        </w:rPr>
        <w:t xml:space="preserve">א מבואר שחיוב </w:t>
      </w:r>
      <w:r w:rsidRPr="0091674C">
        <w:rPr>
          <w:rFonts w:hint="cs"/>
          <w:b/>
          <w:bCs/>
          <w:rtl/>
        </w:rPr>
        <w:t>קריאת התורה</w:t>
      </w:r>
      <w:r w:rsidRPr="0091674C">
        <w:rPr>
          <w:rFonts w:hint="cs"/>
          <w:rtl/>
        </w:rPr>
        <w:t xml:space="preserve"> מוטל על </w:t>
      </w:r>
      <w:r w:rsidRPr="0091674C">
        <w:rPr>
          <w:rFonts w:hint="cs"/>
          <w:b/>
          <w:bCs/>
          <w:rtl/>
        </w:rPr>
        <w:t>ציבור</w:t>
      </w:r>
      <w:r w:rsidRPr="0091674C">
        <w:rPr>
          <w:rFonts w:hint="cs"/>
          <w:rtl/>
        </w:rPr>
        <w:t xml:space="preserve">, ואילו בחיוב קריאת המגילות יש הבדל בין חיוב </w:t>
      </w:r>
      <w:r w:rsidRPr="0091674C">
        <w:rPr>
          <w:b/>
          <w:bCs/>
          <w:rtl/>
        </w:rPr>
        <w:t>קריאת מגילת אסתר</w:t>
      </w:r>
      <w:r w:rsidRPr="0091674C">
        <w:rPr>
          <w:rtl/>
        </w:rPr>
        <w:t xml:space="preserve"> </w:t>
      </w:r>
      <w:r w:rsidRPr="0091674C">
        <w:rPr>
          <w:rFonts w:hint="cs"/>
          <w:rtl/>
        </w:rPr>
        <w:t xml:space="preserve">לקריאת </w:t>
      </w:r>
      <w:r w:rsidRPr="0091674C">
        <w:rPr>
          <w:rFonts w:hint="cs"/>
          <w:b/>
          <w:bCs/>
          <w:rtl/>
        </w:rPr>
        <w:t>שאר המגילות</w:t>
      </w:r>
      <w:r w:rsidRPr="0091674C">
        <w:rPr>
          <w:rFonts w:hint="cs"/>
          <w:rtl/>
        </w:rPr>
        <w:t xml:space="preserve">. חיוב קריאת </w:t>
      </w:r>
      <w:r w:rsidRPr="0091674C">
        <w:rPr>
          <w:rFonts w:hint="cs"/>
          <w:b/>
          <w:bCs/>
          <w:rtl/>
        </w:rPr>
        <w:t>מגילת אסתר</w:t>
      </w:r>
      <w:r w:rsidRPr="0091674C">
        <w:rPr>
          <w:rFonts w:hint="cs"/>
          <w:rtl/>
        </w:rPr>
        <w:t xml:space="preserve"> מוטל על </w:t>
      </w:r>
      <w:r w:rsidRPr="0091674C">
        <w:rPr>
          <w:rFonts w:hint="cs"/>
          <w:b/>
          <w:bCs/>
          <w:rtl/>
        </w:rPr>
        <w:t>היחיד</w:t>
      </w:r>
      <w:r w:rsidRPr="0091674C">
        <w:rPr>
          <w:rFonts w:hint="cs"/>
          <w:rtl/>
        </w:rPr>
        <w:t xml:space="preserve">, ברם קריאת </w:t>
      </w:r>
      <w:r w:rsidRPr="0091674C">
        <w:rPr>
          <w:rFonts w:hint="cs"/>
          <w:b/>
          <w:bCs/>
          <w:rtl/>
        </w:rPr>
        <w:t>מגילות שיר השירים, קהלת ורות</w:t>
      </w:r>
      <w:r w:rsidRPr="0091674C">
        <w:rPr>
          <w:rFonts w:hint="cs"/>
          <w:rtl/>
        </w:rPr>
        <w:t xml:space="preserve"> </w:t>
      </w:r>
      <w:r w:rsidRPr="0091674C">
        <w:rPr>
          <w:rtl/>
        </w:rPr>
        <w:t>ה</w:t>
      </w:r>
      <w:r w:rsidRPr="0091674C">
        <w:rPr>
          <w:rFonts w:hint="cs"/>
          <w:rtl/>
        </w:rPr>
        <w:t>ם</w:t>
      </w:r>
      <w:r w:rsidRPr="0091674C">
        <w:rPr>
          <w:rtl/>
        </w:rPr>
        <w:t xml:space="preserve"> חיוב על </w:t>
      </w:r>
      <w:r w:rsidRPr="0091674C">
        <w:rPr>
          <w:rFonts w:hint="cs"/>
          <w:b/>
          <w:bCs/>
          <w:rtl/>
        </w:rPr>
        <w:t>ציבור</w:t>
      </w:r>
      <w:r w:rsidRPr="0091674C">
        <w:rPr>
          <w:rFonts w:hint="cs"/>
          <w:rtl/>
        </w:rPr>
        <w:t xml:space="preserve">. ומכאן נובע ההבדל בין </w:t>
      </w:r>
      <w:r w:rsidRPr="0091674C">
        <w:rPr>
          <w:rFonts w:hint="cs"/>
          <w:b/>
          <w:bCs/>
          <w:rtl/>
        </w:rPr>
        <w:t>מגילת אסתר</w:t>
      </w:r>
      <w:r w:rsidRPr="0091674C">
        <w:rPr>
          <w:rFonts w:hint="cs"/>
          <w:rtl/>
        </w:rPr>
        <w:t xml:space="preserve"> שאינה נקראת בשבת מטעם "גזירה דרבה", היות וזו חובת </w:t>
      </w:r>
      <w:r w:rsidRPr="0091674C">
        <w:rPr>
          <w:rFonts w:hint="cs"/>
          <w:b/>
          <w:bCs/>
          <w:rtl/>
        </w:rPr>
        <w:t>יחיד</w:t>
      </w:r>
      <w:r w:rsidRPr="0091674C">
        <w:rPr>
          <w:rFonts w:hint="cs"/>
          <w:rtl/>
        </w:rPr>
        <w:t xml:space="preserve">, ויש חשש שהיחיד יטלטל את המגילה ארבע אמות ברשות הרבים בשבת. ברם </w:t>
      </w:r>
      <w:r w:rsidRPr="0091674C">
        <w:rPr>
          <w:rFonts w:hint="cs"/>
          <w:b/>
          <w:bCs/>
          <w:rtl/>
        </w:rPr>
        <w:t>בחובה ציבורית</w:t>
      </w:r>
      <w:r w:rsidRPr="0091674C">
        <w:rPr>
          <w:rFonts w:hint="cs"/>
          <w:rtl/>
        </w:rPr>
        <w:t xml:space="preserve"> י</w:t>
      </w:r>
      <w:r>
        <w:rPr>
          <w:rFonts w:hint="cs"/>
          <w:rtl/>
        </w:rPr>
        <w:t>דוע ה</w:t>
      </w:r>
      <w:r w:rsidRPr="0091674C">
        <w:rPr>
          <w:rFonts w:hint="cs"/>
          <w:rtl/>
        </w:rPr>
        <w:t xml:space="preserve">כלל "רבים מדכרי אהדדי", כלומר, הרבים מזכירים אחד לשני לא לעבור על איסורים. ולכן קוראים בתורה בשבת, ולא נאמרה "גזירה דרבה". ומטעם זה קוראים את </w:t>
      </w:r>
      <w:r w:rsidRPr="0091674C">
        <w:rPr>
          <w:rFonts w:hint="cs"/>
          <w:b/>
          <w:bCs/>
          <w:rtl/>
        </w:rPr>
        <w:t>מגילות שיר השירים, קהלת ורות</w:t>
      </w:r>
      <w:r w:rsidRPr="0091674C">
        <w:rPr>
          <w:rFonts w:hint="cs"/>
          <w:rtl/>
        </w:rPr>
        <w:t xml:space="preserve"> בשבת - היות וחיוב קריאתן מוטל על </w:t>
      </w:r>
      <w:r w:rsidRPr="0091674C">
        <w:rPr>
          <w:rFonts w:hint="cs"/>
          <w:b/>
          <w:bCs/>
          <w:rtl/>
        </w:rPr>
        <w:t>ציבור</w:t>
      </w:r>
      <w:r w:rsidRPr="0091674C">
        <w:rPr>
          <w:rFonts w:hint="cs"/>
          <w:rtl/>
        </w:rPr>
        <w:t xml:space="preserve">, </w:t>
      </w:r>
      <w:r>
        <w:rPr>
          <w:rFonts w:hint="cs"/>
          <w:rtl/>
        </w:rPr>
        <w:t>ש</w:t>
      </w:r>
      <w:r w:rsidRPr="0091674C">
        <w:rPr>
          <w:rFonts w:hint="cs"/>
          <w:rtl/>
        </w:rPr>
        <w:t>מזכירים א</w:t>
      </w:r>
      <w:r>
        <w:rPr>
          <w:rFonts w:hint="cs"/>
          <w:rtl/>
        </w:rPr>
        <w:t xml:space="preserve">יש לרעהו </w:t>
      </w:r>
      <w:r w:rsidRPr="0091674C">
        <w:rPr>
          <w:rFonts w:hint="cs"/>
          <w:rtl/>
        </w:rPr>
        <w:t xml:space="preserve">לא לעבור על איסורים. </w:t>
      </w:r>
    </w:p>
    <w:p w:rsidR="009977BB" w:rsidRPr="0091674C" w:rsidRDefault="009977BB" w:rsidP="008D3E0C">
      <w:pPr>
        <w:pStyle w:val="a2"/>
        <w:spacing w:after="120"/>
        <w:rPr>
          <w:rFonts w:hint="cs"/>
          <w:rtl/>
        </w:rPr>
      </w:pPr>
      <w:r w:rsidRPr="0091674C">
        <w:rPr>
          <w:rFonts w:hint="cs"/>
          <w:rtl/>
        </w:rPr>
        <w:t>הנה כי כן, למדנו מדברי הגר"א, שחיוב קריאת מגילת רות הוא חיוב על ציבור ולא חובת יחיד, ונפקא מינה לכמה מפרטי הלכות קריאת המגילה, כדלהלן.</w:t>
      </w:r>
    </w:p>
    <w:p w:rsidR="009977BB" w:rsidRPr="0091674C" w:rsidRDefault="009977BB" w:rsidP="008D3E0C">
      <w:pPr>
        <w:pStyle w:val="a6"/>
        <w:spacing w:before="120" w:after="120"/>
        <w:rPr>
          <w:rFonts w:hint="cs"/>
          <w:rtl/>
        </w:rPr>
      </w:pPr>
      <w:r w:rsidRPr="0091674C">
        <w:rPr>
          <w:rFonts w:hint="cs"/>
          <w:rtl/>
        </w:rPr>
        <w:lastRenderedPageBreak/>
        <w:t>לא שמע קריאת מגילת רות - האם חייב ללכת לשמוע את הקריאה</w:t>
      </w:r>
    </w:p>
    <w:p w:rsidR="009977BB" w:rsidRPr="0091674C" w:rsidRDefault="009977BB" w:rsidP="008D3E0C">
      <w:pPr>
        <w:pStyle w:val="a2"/>
        <w:spacing w:after="120"/>
        <w:rPr>
          <w:rFonts w:hint="cs"/>
          <w:rtl/>
        </w:rPr>
      </w:pPr>
      <w:r w:rsidRPr="0091674C">
        <w:rPr>
          <w:rFonts w:hint="cs"/>
          <w:b/>
          <w:bCs/>
          <w:rtl/>
        </w:rPr>
        <w:t xml:space="preserve">יא. </w:t>
      </w:r>
      <w:r w:rsidRPr="0091674C">
        <w:rPr>
          <w:rtl/>
        </w:rPr>
        <w:t xml:space="preserve">בספר אשרי האיש </w:t>
      </w:r>
      <w:r w:rsidRPr="0091674C">
        <w:rPr>
          <w:rFonts w:hint="cs"/>
          <w:rtl/>
        </w:rPr>
        <w:t>(</w:t>
      </w:r>
      <w:r w:rsidRPr="0091674C">
        <w:rPr>
          <w:rtl/>
        </w:rPr>
        <w:t>מגילת רות פרק סו אות ו</w:t>
      </w:r>
      <w:r w:rsidRPr="0091674C">
        <w:rPr>
          <w:rFonts w:hint="cs"/>
          <w:rtl/>
        </w:rPr>
        <w:t xml:space="preserve">) מובא בשם </w:t>
      </w:r>
      <w:r w:rsidRPr="0091674C">
        <w:rPr>
          <w:rtl/>
        </w:rPr>
        <w:t>הגרי"ש אלישיב</w:t>
      </w:r>
      <w:r w:rsidRPr="0091674C">
        <w:rPr>
          <w:rFonts w:hint="cs"/>
          <w:rtl/>
        </w:rPr>
        <w:t xml:space="preserve">, שפסק על פי דברי הגר"א </w:t>
      </w:r>
      <w:r w:rsidRPr="0091674C">
        <w:rPr>
          <w:rtl/>
        </w:rPr>
        <w:t xml:space="preserve">"ולפי זה יחיד המתפלל באריכות ולא שמע תחילת הקריאה, או שמתפלל במקום שאין קוראים מתוך מגילה, אין צריך לילך ולשמוע קריאת המגילה מקלף בציבור". </w:t>
      </w:r>
      <w:r w:rsidRPr="0091674C">
        <w:rPr>
          <w:rFonts w:hint="cs"/>
          <w:rtl/>
        </w:rPr>
        <w:t>לדעת הגר"א חיוב קריאת מגילת רות הוא חיוב על ציבור ולא חובת יחיד, ולפיכך ברור איפוא, שאם יחיד לא שמע קריאת מגילת רות אינו חייב ללכת לשמוע את הקריאה.</w:t>
      </w:r>
    </w:p>
    <w:p w:rsidR="009977BB" w:rsidRPr="0091674C" w:rsidRDefault="009977BB" w:rsidP="008D3E0C">
      <w:pPr>
        <w:pStyle w:val="a2"/>
        <w:spacing w:after="120"/>
        <w:rPr>
          <w:rFonts w:hint="cs"/>
          <w:rtl/>
        </w:rPr>
      </w:pPr>
      <w:r w:rsidRPr="0091674C">
        <w:rPr>
          <w:rFonts w:hint="cs"/>
          <w:rtl/>
        </w:rPr>
        <w:t xml:space="preserve">אולם בספר ידון משה (שאלה סז) מובא שהגר"ח </w:t>
      </w:r>
      <w:r w:rsidRPr="0091674C">
        <w:rPr>
          <w:rtl/>
        </w:rPr>
        <w:t>קנ</w:t>
      </w:r>
      <w:r w:rsidRPr="0091674C">
        <w:rPr>
          <w:rFonts w:hint="cs"/>
          <w:rtl/>
        </w:rPr>
        <w:t>י</w:t>
      </w:r>
      <w:r w:rsidRPr="0091674C">
        <w:rPr>
          <w:rtl/>
        </w:rPr>
        <w:t xml:space="preserve">יבסקי נשאל </w:t>
      </w:r>
      <w:r w:rsidRPr="0091674C">
        <w:rPr>
          <w:rFonts w:hint="cs"/>
          <w:rtl/>
        </w:rPr>
        <w:t>"</w:t>
      </w:r>
      <w:r w:rsidRPr="0091674C">
        <w:rPr>
          <w:rtl/>
        </w:rPr>
        <w:t>לא שמע קריאת מגילת רות בציבור, האם יש ענין לקרוא ביחידות או לא"</w:t>
      </w:r>
      <w:r w:rsidRPr="0091674C">
        <w:rPr>
          <w:rFonts w:hint="cs"/>
          <w:rtl/>
        </w:rPr>
        <w:t>,</w:t>
      </w:r>
      <w:r w:rsidRPr="0091674C">
        <w:rPr>
          <w:rtl/>
        </w:rPr>
        <w:t xml:space="preserve"> והשיב</w:t>
      </w:r>
      <w:r w:rsidRPr="0091674C">
        <w:rPr>
          <w:rFonts w:hint="cs"/>
          <w:rtl/>
        </w:rPr>
        <w:t>:</w:t>
      </w:r>
      <w:r w:rsidRPr="0091674C">
        <w:rPr>
          <w:rtl/>
        </w:rPr>
        <w:t xml:space="preserve"> "יש ענין לקרוא מגילת רות אפי</w:t>
      </w:r>
      <w:r w:rsidRPr="0091674C">
        <w:rPr>
          <w:rFonts w:hint="cs"/>
          <w:rtl/>
        </w:rPr>
        <w:t>לו</w:t>
      </w:r>
      <w:r w:rsidRPr="0091674C">
        <w:rPr>
          <w:rtl/>
        </w:rPr>
        <w:t xml:space="preserve"> לבד". ול</w:t>
      </w:r>
      <w:r w:rsidRPr="0091674C">
        <w:rPr>
          <w:rFonts w:hint="cs"/>
          <w:rtl/>
        </w:rPr>
        <w:t>א נתברר לי ה</w:t>
      </w:r>
      <w:r w:rsidRPr="0091674C">
        <w:rPr>
          <w:rtl/>
        </w:rPr>
        <w:t xml:space="preserve">מקור </w:t>
      </w:r>
      <w:r w:rsidRPr="0091674C">
        <w:rPr>
          <w:rFonts w:hint="cs"/>
          <w:rtl/>
        </w:rPr>
        <w:t>ל</w:t>
      </w:r>
      <w:r w:rsidRPr="0091674C">
        <w:rPr>
          <w:rtl/>
        </w:rPr>
        <w:t xml:space="preserve">פסק זה, </w:t>
      </w:r>
      <w:r w:rsidRPr="0091674C">
        <w:rPr>
          <w:rFonts w:hint="cs"/>
          <w:rtl/>
        </w:rPr>
        <w:t xml:space="preserve">ואדרבה, לדעת </w:t>
      </w:r>
      <w:r w:rsidRPr="0091674C">
        <w:rPr>
          <w:rtl/>
        </w:rPr>
        <w:t xml:space="preserve">הגר"א </w:t>
      </w:r>
      <w:r w:rsidRPr="0091674C">
        <w:rPr>
          <w:rFonts w:hint="cs"/>
          <w:rtl/>
        </w:rPr>
        <w:t xml:space="preserve">שחיוב קריאת מגילת רות מוטל על ציבור, </w:t>
      </w:r>
      <w:r>
        <w:rPr>
          <w:rFonts w:hint="cs"/>
          <w:rtl/>
        </w:rPr>
        <w:t xml:space="preserve">ואי לכך </w:t>
      </w:r>
      <w:r w:rsidRPr="0091674C">
        <w:rPr>
          <w:rFonts w:hint="cs"/>
          <w:rtl/>
        </w:rPr>
        <w:t>כאשר נמצאים בציבור חייבים בקריאת המגילה, אבל ליחיד אין כל "ענין" לקרוא את המגילה, וצ"ע.</w:t>
      </w:r>
    </w:p>
    <w:p w:rsidR="009977BB" w:rsidRPr="0091674C" w:rsidRDefault="009977BB" w:rsidP="008D3E0C">
      <w:pPr>
        <w:pStyle w:val="a6"/>
        <w:spacing w:before="120" w:after="120"/>
        <w:rPr>
          <w:rFonts w:hint="cs"/>
          <w:rtl/>
        </w:rPr>
      </w:pPr>
      <w:r w:rsidRPr="0091674C">
        <w:rPr>
          <w:rFonts w:hint="cs"/>
          <w:rtl/>
        </w:rPr>
        <w:t>עמידה בזמן הברכה על קריאת מגילת רות</w:t>
      </w:r>
    </w:p>
    <w:p w:rsidR="009977BB" w:rsidRPr="0091674C" w:rsidRDefault="009977BB" w:rsidP="008D3E0C">
      <w:pPr>
        <w:pStyle w:val="a2"/>
        <w:spacing w:after="120"/>
        <w:rPr>
          <w:rFonts w:hint="cs"/>
          <w:rtl/>
        </w:rPr>
      </w:pPr>
      <w:r w:rsidRPr="0091674C">
        <w:rPr>
          <w:rFonts w:hint="cs"/>
          <w:b/>
          <w:bCs/>
          <w:rtl/>
        </w:rPr>
        <w:t xml:space="preserve">יב. </w:t>
      </w:r>
      <w:r w:rsidRPr="0091674C">
        <w:rPr>
          <w:rtl/>
        </w:rPr>
        <w:t xml:space="preserve">המג"א </w:t>
      </w:r>
      <w:r w:rsidRPr="0091674C">
        <w:rPr>
          <w:rFonts w:hint="cs"/>
          <w:rtl/>
        </w:rPr>
        <w:t xml:space="preserve">כתב הלכות מגילה (או"ח </w:t>
      </w:r>
      <w:r w:rsidRPr="0091674C">
        <w:rPr>
          <w:rtl/>
        </w:rPr>
        <w:t>סי' תרצ ס"ק א</w:t>
      </w:r>
      <w:r w:rsidRPr="0091674C">
        <w:rPr>
          <w:rFonts w:hint="cs"/>
          <w:rtl/>
        </w:rPr>
        <w:t>)</w:t>
      </w:r>
      <w:r w:rsidRPr="0091674C">
        <w:rPr>
          <w:rtl/>
        </w:rPr>
        <w:t xml:space="preserve"> </w:t>
      </w:r>
      <w:r w:rsidRPr="0091674C">
        <w:rPr>
          <w:rFonts w:hint="cs"/>
          <w:rtl/>
        </w:rPr>
        <w:t>שיש לברך את הברכות על קריאת מגילת אסתר בעמידה. וכתב רבי משה שטרנבוך בספרו מועדים וזמנים (ח"ח, ל</w:t>
      </w:r>
      <w:r w:rsidRPr="0091674C">
        <w:rPr>
          <w:rtl/>
        </w:rPr>
        <w:t>יקוטי הערות</w:t>
      </w:r>
      <w:r w:rsidRPr="0091674C">
        <w:rPr>
          <w:rFonts w:hint="cs"/>
          <w:rtl/>
        </w:rPr>
        <w:t xml:space="preserve"> לחלק ב סימן קפב) "ובפשטות טעמו דחייבים לעמוד כמו בכל </w:t>
      </w:r>
      <w:r w:rsidRPr="0091674C">
        <w:rPr>
          <w:rFonts w:hint="cs"/>
          <w:b/>
          <w:bCs/>
          <w:rtl/>
        </w:rPr>
        <w:t>ברכות המצוות</w:t>
      </w:r>
      <w:r w:rsidRPr="0091674C">
        <w:rPr>
          <w:rFonts w:hint="cs"/>
          <w:rtl/>
        </w:rPr>
        <w:t xml:space="preserve"> שעומדים בהם. ובמחצית השקל ביאר, דהשומע גם כן חייב לעמוד בשעת הברכה, מאחר שיוצא מדין שומע כעונה, חייב לעמוד כמו המברך".</w:t>
      </w:r>
    </w:p>
    <w:p w:rsidR="009977BB" w:rsidRPr="0091674C" w:rsidRDefault="009977BB" w:rsidP="008D3E0C">
      <w:pPr>
        <w:pStyle w:val="a2"/>
        <w:spacing w:after="120"/>
        <w:rPr>
          <w:rFonts w:hint="cs"/>
          <w:rtl/>
        </w:rPr>
      </w:pPr>
      <w:r w:rsidRPr="0091674C">
        <w:rPr>
          <w:rFonts w:hint="cs"/>
          <w:rtl/>
        </w:rPr>
        <w:t>ולפי זה דן במועדים וזמנים, הא</w:t>
      </w:r>
      <w:r w:rsidRPr="0091674C">
        <w:rPr>
          <w:rtl/>
        </w:rPr>
        <w:t xml:space="preserve">ם גם בקריאת </w:t>
      </w:r>
      <w:r w:rsidRPr="0091674C">
        <w:rPr>
          <w:rFonts w:hint="cs"/>
          <w:rtl/>
        </w:rPr>
        <w:t xml:space="preserve">מגילות </w:t>
      </w:r>
      <w:r w:rsidRPr="0091674C">
        <w:rPr>
          <w:rtl/>
        </w:rPr>
        <w:t>שיר השירים</w:t>
      </w:r>
      <w:r w:rsidRPr="0091674C">
        <w:rPr>
          <w:rFonts w:hint="cs"/>
          <w:rtl/>
        </w:rPr>
        <w:t>, קהלת</w:t>
      </w:r>
      <w:r w:rsidRPr="0091674C">
        <w:rPr>
          <w:rtl/>
        </w:rPr>
        <w:t xml:space="preserve"> ורות</w:t>
      </w:r>
      <w:r w:rsidRPr="0091674C">
        <w:rPr>
          <w:rFonts w:hint="cs"/>
          <w:rtl/>
        </w:rPr>
        <w:t xml:space="preserve"> צריך </w:t>
      </w:r>
      <w:r w:rsidRPr="0091674C">
        <w:rPr>
          <w:rtl/>
        </w:rPr>
        <w:t>להקפיד שה</w:t>
      </w:r>
      <w:r w:rsidRPr="0091674C">
        <w:rPr>
          <w:rFonts w:hint="cs"/>
          <w:rtl/>
        </w:rPr>
        <w:t>מברך והשומעים יעמדו</w:t>
      </w:r>
      <w:r w:rsidRPr="0091674C">
        <w:rPr>
          <w:rtl/>
        </w:rPr>
        <w:t>.</w:t>
      </w:r>
      <w:r w:rsidRPr="0091674C">
        <w:rPr>
          <w:rFonts w:hint="cs"/>
          <w:rtl/>
        </w:rPr>
        <w:t xml:space="preserve"> ולאחר שהביא את דברי הגר"א, שחיוב קריאת מגילת רות מוטל על ציבור, כתב: "ולפי זה </w:t>
      </w:r>
      <w:r w:rsidRPr="0091674C">
        <w:rPr>
          <w:rtl/>
        </w:rPr>
        <w:t xml:space="preserve">נמצא שחיוב קריאת המגילות שאני מחיוב קריאת מגילת אסתר, דהכא </w:t>
      </w:r>
      <w:r w:rsidRPr="0091674C">
        <w:rPr>
          <w:rFonts w:hint="cs"/>
          <w:rtl/>
        </w:rPr>
        <w:t xml:space="preserve">[במגילות] </w:t>
      </w:r>
      <w:r w:rsidRPr="0091674C">
        <w:rPr>
          <w:rtl/>
        </w:rPr>
        <w:t>החיוב הוא על ציבור ד</w:t>
      </w:r>
      <w:r w:rsidRPr="0091674C">
        <w:rPr>
          <w:rFonts w:hint="cs"/>
          <w:rtl/>
        </w:rPr>
        <w:t>ו</w:t>
      </w:r>
      <w:r w:rsidRPr="0091674C">
        <w:rPr>
          <w:rtl/>
        </w:rPr>
        <w:t>וקא, נראה דדינו כקריאת התורה בציבור</w:t>
      </w:r>
      <w:r w:rsidRPr="0091674C">
        <w:rPr>
          <w:rFonts w:hint="cs"/>
          <w:rtl/>
        </w:rPr>
        <w:t>,</w:t>
      </w:r>
      <w:r w:rsidRPr="0091674C">
        <w:rPr>
          <w:rtl/>
        </w:rPr>
        <w:t xml:space="preserve"> דהשומע אינו חייב לעמוד בשעת הברכה". </w:t>
      </w:r>
    </w:p>
    <w:p w:rsidR="009977BB" w:rsidRPr="0091674C" w:rsidRDefault="009977BB" w:rsidP="008D3E0C">
      <w:pPr>
        <w:pStyle w:val="a2"/>
        <w:spacing w:after="120"/>
        <w:rPr>
          <w:rFonts w:hint="cs"/>
          <w:rtl/>
        </w:rPr>
      </w:pPr>
      <w:r w:rsidRPr="0091674C">
        <w:rPr>
          <w:rFonts w:hint="cs"/>
          <w:rtl/>
        </w:rPr>
        <w:t>קריאת מגילת אסתר היא חובת יחיד, ולכן הברכה על הקריאה היא ברכת המצוות, הנאמרת בעמידה. ברם חיוב קריאת מגילת שיר השירים, קהלת ורות, מוטל על ציבור כחיוב קריאת התורה, השומע אינו חייב לעמוד בשעת הברכה [ואמנם הנוהגים לעמוד בקריאת התורה, יצרכו לעמוד גם בקריאת המגילה].</w:t>
      </w:r>
    </w:p>
    <w:p w:rsidR="009977BB" w:rsidRPr="0091674C" w:rsidRDefault="009977BB" w:rsidP="008D3E0C">
      <w:pPr>
        <w:pStyle w:val="a6"/>
        <w:spacing w:before="120" w:after="120"/>
        <w:rPr>
          <w:rFonts w:hint="cs"/>
          <w:rtl/>
        </w:rPr>
      </w:pPr>
      <w:r w:rsidRPr="0091674C">
        <w:rPr>
          <w:rFonts w:hint="cs"/>
          <w:rtl/>
        </w:rPr>
        <w:t>קריאת המגילה קודם נץ החמה</w:t>
      </w:r>
    </w:p>
    <w:p w:rsidR="009977BB" w:rsidRPr="0091674C" w:rsidRDefault="009977BB" w:rsidP="008D3E0C">
      <w:pPr>
        <w:pStyle w:val="a2"/>
        <w:spacing w:after="120"/>
        <w:rPr>
          <w:rFonts w:hint="cs"/>
          <w:rtl/>
        </w:rPr>
      </w:pPr>
      <w:r w:rsidRPr="0091674C">
        <w:rPr>
          <w:rFonts w:hint="cs"/>
          <w:b/>
          <w:bCs/>
          <w:rtl/>
        </w:rPr>
        <w:t xml:space="preserve">יג. </w:t>
      </w:r>
      <w:r w:rsidRPr="0091674C">
        <w:rPr>
          <w:rFonts w:hint="cs"/>
          <w:rtl/>
        </w:rPr>
        <w:t xml:space="preserve">בשו"ת </w:t>
      </w:r>
      <w:r w:rsidRPr="0091674C">
        <w:rPr>
          <w:rtl/>
        </w:rPr>
        <w:t xml:space="preserve">רבבות אפרים </w:t>
      </w:r>
      <w:r w:rsidRPr="0091674C">
        <w:rPr>
          <w:rFonts w:hint="cs"/>
          <w:rtl/>
        </w:rPr>
        <w:t xml:space="preserve">(ח"ז </w:t>
      </w:r>
      <w:r w:rsidRPr="0091674C">
        <w:rPr>
          <w:rtl/>
        </w:rPr>
        <w:t>או"ח סי</w:t>
      </w:r>
      <w:r w:rsidRPr="0091674C">
        <w:rPr>
          <w:rFonts w:hint="cs"/>
          <w:rtl/>
        </w:rPr>
        <w:t>מן</w:t>
      </w:r>
      <w:r w:rsidRPr="0091674C">
        <w:rPr>
          <w:rtl/>
        </w:rPr>
        <w:t xml:space="preserve"> רסח</w:t>
      </w:r>
      <w:r w:rsidRPr="0091674C">
        <w:rPr>
          <w:rFonts w:hint="cs"/>
          <w:rtl/>
        </w:rPr>
        <w:t xml:space="preserve">) </w:t>
      </w:r>
      <w:r w:rsidRPr="0091674C">
        <w:rPr>
          <w:rtl/>
        </w:rPr>
        <w:t xml:space="preserve">הביא </w:t>
      </w:r>
      <w:r w:rsidRPr="0091674C">
        <w:rPr>
          <w:rFonts w:hint="cs"/>
          <w:rtl/>
        </w:rPr>
        <w:t xml:space="preserve">ששאלו את </w:t>
      </w:r>
      <w:r w:rsidRPr="0091674C">
        <w:rPr>
          <w:rtl/>
        </w:rPr>
        <w:t xml:space="preserve">הגרי"ש אלישיב </w:t>
      </w:r>
      <w:r w:rsidRPr="0091674C">
        <w:rPr>
          <w:rFonts w:hint="cs"/>
          <w:rtl/>
        </w:rPr>
        <w:t>"</w:t>
      </w:r>
      <w:r w:rsidRPr="0091674C">
        <w:rPr>
          <w:rtl/>
        </w:rPr>
        <w:t>אודות קריאת מגילת רות בחג השבועות שיש חשש שיירדמו האנשים מחמת שאינם ישנים כל הלילה, וע</w:t>
      </w:r>
      <w:r w:rsidRPr="0091674C">
        <w:rPr>
          <w:rFonts w:hint="cs"/>
          <w:rtl/>
        </w:rPr>
        <w:t xml:space="preserve">ל כן </w:t>
      </w:r>
      <w:r w:rsidRPr="0091674C">
        <w:rPr>
          <w:rtl/>
        </w:rPr>
        <w:t xml:space="preserve">שתו עצה בנפשם </w:t>
      </w:r>
      <w:r w:rsidRPr="0091674C">
        <w:rPr>
          <w:b/>
          <w:bCs/>
          <w:rtl/>
        </w:rPr>
        <w:t>להקדים קריאת המגילה מיד אחר עלות השחר</w:t>
      </w:r>
      <w:r w:rsidRPr="0091674C">
        <w:rPr>
          <w:rtl/>
        </w:rPr>
        <w:t>. [ובזה יורווח ג</w:t>
      </w:r>
      <w:r w:rsidRPr="0091674C">
        <w:rPr>
          <w:rFonts w:hint="cs"/>
          <w:rtl/>
        </w:rPr>
        <w:t xml:space="preserve">ם כן </w:t>
      </w:r>
      <w:r w:rsidRPr="0091674C">
        <w:rPr>
          <w:rtl/>
        </w:rPr>
        <w:t>שיתחיל אח</w:t>
      </w:r>
      <w:r w:rsidRPr="0091674C">
        <w:rPr>
          <w:rFonts w:hint="cs"/>
          <w:rtl/>
        </w:rPr>
        <w:t xml:space="preserve">ר כך </w:t>
      </w:r>
      <w:r w:rsidRPr="0091674C">
        <w:rPr>
          <w:rtl/>
        </w:rPr>
        <w:t xml:space="preserve">התפילה כהכנה דרבה וכו'] </w:t>
      </w:r>
      <w:r w:rsidRPr="0091674C">
        <w:rPr>
          <w:b/>
          <w:bCs/>
          <w:rtl/>
        </w:rPr>
        <w:t>והתיר להם</w:t>
      </w:r>
      <w:r w:rsidRPr="0091674C">
        <w:rPr>
          <w:rtl/>
        </w:rPr>
        <w:t>, מאחר שא</w:t>
      </w:r>
      <w:r w:rsidRPr="0091674C">
        <w:rPr>
          <w:rFonts w:hint="cs"/>
          <w:rtl/>
        </w:rPr>
        <w:t xml:space="preserve">ין זה </w:t>
      </w:r>
      <w:r w:rsidRPr="0091674C">
        <w:rPr>
          <w:rtl/>
        </w:rPr>
        <w:t>תקנה קבועה בתוך התפילה</w:t>
      </w:r>
      <w:r w:rsidRPr="0091674C">
        <w:rPr>
          <w:rFonts w:hint="cs"/>
          <w:rtl/>
        </w:rPr>
        <w:t xml:space="preserve">, </w:t>
      </w:r>
      <w:r w:rsidRPr="0091674C">
        <w:rPr>
          <w:rtl/>
        </w:rPr>
        <w:t>וישנם מקומות ע</w:t>
      </w:r>
      <w:r w:rsidRPr="0091674C">
        <w:rPr>
          <w:rFonts w:hint="cs"/>
          <w:rtl/>
        </w:rPr>
        <w:t xml:space="preserve">ל פי רוב </w:t>
      </w:r>
      <w:r w:rsidRPr="0091674C">
        <w:rPr>
          <w:rtl/>
        </w:rPr>
        <w:t xml:space="preserve">אצל עדות </w:t>
      </w:r>
      <w:r w:rsidRPr="0091674C">
        <w:rPr>
          <w:rtl/>
        </w:rPr>
        <w:lastRenderedPageBreak/>
        <w:t>החסידים שכ</w:t>
      </w:r>
      <w:r w:rsidRPr="0091674C">
        <w:rPr>
          <w:rFonts w:hint="cs"/>
          <w:rtl/>
        </w:rPr>
        <w:t xml:space="preserve">ל אחד ואחד </w:t>
      </w:r>
      <w:r w:rsidRPr="0091674C">
        <w:rPr>
          <w:rtl/>
        </w:rPr>
        <w:t>קורא המגילה לעצמו בביתו, וע</w:t>
      </w:r>
      <w:r w:rsidRPr="0091674C">
        <w:rPr>
          <w:rFonts w:hint="cs"/>
          <w:rtl/>
        </w:rPr>
        <w:t xml:space="preserve">ל כן </w:t>
      </w:r>
      <w:r w:rsidRPr="0091674C">
        <w:rPr>
          <w:rtl/>
        </w:rPr>
        <w:t xml:space="preserve">יש להקל". </w:t>
      </w:r>
      <w:r w:rsidRPr="0091674C">
        <w:rPr>
          <w:rFonts w:hint="cs"/>
          <w:rtl/>
        </w:rPr>
        <w:t xml:space="preserve">אולם </w:t>
      </w:r>
      <w:r w:rsidRPr="0091674C">
        <w:rPr>
          <w:rtl/>
        </w:rPr>
        <w:t xml:space="preserve">בספר מעדני הגר"ח </w:t>
      </w:r>
      <w:r w:rsidRPr="0091674C">
        <w:rPr>
          <w:rFonts w:hint="cs"/>
          <w:rtl/>
        </w:rPr>
        <w:t>(</w:t>
      </w:r>
      <w:r w:rsidRPr="0091674C">
        <w:rPr>
          <w:rtl/>
        </w:rPr>
        <w:t>תשובה קפז</w:t>
      </w:r>
      <w:r w:rsidRPr="0091674C">
        <w:rPr>
          <w:rFonts w:hint="cs"/>
          <w:rtl/>
        </w:rPr>
        <w:t xml:space="preserve">) הביא שהגר"ח </w:t>
      </w:r>
      <w:r w:rsidRPr="0091674C">
        <w:rPr>
          <w:rtl/>
        </w:rPr>
        <w:t>קנ</w:t>
      </w:r>
      <w:r w:rsidRPr="0091674C">
        <w:rPr>
          <w:rFonts w:hint="cs"/>
          <w:rtl/>
        </w:rPr>
        <w:t>י</w:t>
      </w:r>
      <w:r w:rsidRPr="0091674C">
        <w:rPr>
          <w:rtl/>
        </w:rPr>
        <w:t xml:space="preserve">יבסקי </w:t>
      </w:r>
      <w:r w:rsidRPr="0091674C">
        <w:rPr>
          <w:rFonts w:hint="cs"/>
          <w:rtl/>
        </w:rPr>
        <w:t>נשאל "</w:t>
      </w:r>
      <w:r w:rsidRPr="0091674C">
        <w:rPr>
          <w:rtl/>
        </w:rPr>
        <w:t>אם אפשר לקרוא מגילת רות קודם ש</w:t>
      </w:r>
      <w:r w:rsidRPr="0091674C">
        <w:rPr>
          <w:rFonts w:hint="cs"/>
          <w:rtl/>
        </w:rPr>
        <w:t>ח</w:t>
      </w:r>
      <w:r w:rsidRPr="0091674C">
        <w:rPr>
          <w:rtl/>
        </w:rPr>
        <w:t>רית וברכת התורה"</w:t>
      </w:r>
      <w:r w:rsidRPr="0091674C">
        <w:rPr>
          <w:rFonts w:hint="cs"/>
          <w:rtl/>
        </w:rPr>
        <w:t>, והשיב בקצרה כדרכו: "</w:t>
      </w:r>
      <w:r w:rsidRPr="0091674C">
        <w:rPr>
          <w:rtl/>
        </w:rPr>
        <w:t>לא</w:t>
      </w:r>
      <w:r w:rsidRPr="0091674C">
        <w:rPr>
          <w:rFonts w:hint="cs"/>
          <w:rtl/>
        </w:rPr>
        <w:t>"</w:t>
      </w:r>
      <w:r w:rsidRPr="0091674C">
        <w:rPr>
          <w:rtl/>
        </w:rPr>
        <w:t>.</w:t>
      </w:r>
    </w:p>
    <w:p w:rsidR="009977BB" w:rsidRPr="0091674C" w:rsidRDefault="009977BB" w:rsidP="008D3E0C">
      <w:pPr>
        <w:pStyle w:val="a2"/>
        <w:spacing w:after="120"/>
        <w:rPr>
          <w:rFonts w:hint="cs"/>
          <w:rtl/>
        </w:rPr>
      </w:pPr>
      <w:r w:rsidRPr="0091674C">
        <w:rPr>
          <w:rFonts w:hint="cs"/>
          <w:rtl/>
        </w:rPr>
        <w:t xml:space="preserve">ובשו"ת </w:t>
      </w:r>
      <w:r w:rsidRPr="0091674C">
        <w:rPr>
          <w:rtl/>
        </w:rPr>
        <w:t xml:space="preserve">תשובות והנהגות </w:t>
      </w:r>
      <w:r w:rsidRPr="0091674C">
        <w:rPr>
          <w:rFonts w:hint="cs"/>
          <w:rtl/>
        </w:rPr>
        <w:t xml:space="preserve">(ח"א </w:t>
      </w:r>
      <w:r w:rsidRPr="0091674C">
        <w:rPr>
          <w:rtl/>
        </w:rPr>
        <w:t>סימן שנא</w:t>
      </w:r>
      <w:r w:rsidRPr="0091674C">
        <w:rPr>
          <w:rFonts w:hint="cs"/>
          <w:rtl/>
        </w:rPr>
        <w:t>) כתב להתיר לקרוא את המגילה לכתחילה גם קודם הנץ החמה, וזאת בניגוד למגילת אסתר שנקראת לכתחילה רק מהנץ החמה ואילך [שו"ע או"ח סי' תרפז סע' א], על פי דברי הגר"א "</w:t>
      </w:r>
      <w:r w:rsidRPr="0091674C">
        <w:rPr>
          <w:rtl/>
        </w:rPr>
        <w:t xml:space="preserve">שמצריך לקרות כל </w:t>
      </w:r>
      <w:r w:rsidRPr="0091674C">
        <w:rPr>
          <w:rFonts w:hint="cs"/>
          <w:rtl/>
        </w:rPr>
        <w:t>חמש ה</w:t>
      </w:r>
      <w:r w:rsidRPr="0091674C">
        <w:rPr>
          <w:rtl/>
        </w:rPr>
        <w:t xml:space="preserve">מגילות ממגילה כשרה בברכה, </w:t>
      </w:r>
      <w:r w:rsidRPr="0091674C">
        <w:rPr>
          <w:rFonts w:hint="cs"/>
          <w:rtl/>
        </w:rPr>
        <w:t xml:space="preserve">ושאלוהו </w:t>
      </w:r>
      <w:r w:rsidRPr="0091674C">
        <w:rPr>
          <w:rtl/>
        </w:rPr>
        <w:t>למה לא נגזור שמא יעבירנו בקריאת שאר המגילות כמו בפורים. והשיב</w:t>
      </w:r>
      <w:r w:rsidRPr="0091674C">
        <w:rPr>
          <w:rFonts w:hint="cs"/>
          <w:rtl/>
        </w:rPr>
        <w:t>,</w:t>
      </w:r>
      <w:r w:rsidRPr="0091674C">
        <w:rPr>
          <w:rtl/>
        </w:rPr>
        <w:t xml:space="preserve"> כיון שהחיוב בשאר המגילות הוא רק על ציבור, אין חוששי</w:t>
      </w:r>
      <w:r w:rsidRPr="0091674C">
        <w:rPr>
          <w:rFonts w:hint="cs"/>
          <w:rtl/>
        </w:rPr>
        <w:t xml:space="preserve">ם, </w:t>
      </w:r>
      <w:r w:rsidRPr="0091674C">
        <w:rPr>
          <w:rtl/>
        </w:rPr>
        <w:t xml:space="preserve">וכמו שאמרו בעירובין </w:t>
      </w:r>
      <w:r w:rsidRPr="0091674C">
        <w:rPr>
          <w:rFonts w:hint="cs"/>
          <w:rtl/>
        </w:rPr>
        <w:t>"</w:t>
      </w:r>
      <w:r w:rsidRPr="0091674C">
        <w:rPr>
          <w:rtl/>
        </w:rPr>
        <w:t>רבים מדכרי אהדדי</w:t>
      </w:r>
      <w:r w:rsidRPr="0091674C">
        <w:rPr>
          <w:rFonts w:hint="cs"/>
          <w:rtl/>
        </w:rPr>
        <w:t>"</w:t>
      </w:r>
      <w:r w:rsidRPr="0091674C">
        <w:rPr>
          <w:rtl/>
        </w:rPr>
        <w:t>, כמובא בפעולת שכיר על המעשה רב. וא</w:t>
      </w:r>
      <w:r w:rsidRPr="0091674C">
        <w:rPr>
          <w:rFonts w:hint="cs"/>
          <w:rtl/>
        </w:rPr>
        <w:t xml:space="preserve">ם כן יש לומר </w:t>
      </w:r>
      <w:r w:rsidRPr="0091674C">
        <w:rPr>
          <w:rtl/>
        </w:rPr>
        <w:t>דהוא הדין כאן</w:t>
      </w:r>
      <w:r w:rsidRPr="0091674C">
        <w:rPr>
          <w:rFonts w:hint="cs"/>
          <w:rtl/>
        </w:rPr>
        <w:t>,</w:t>
      </w:r>
      <w:r w:rsidRPr="0091674C">
        <w:rPr>
          <w:rtl/>
        </w:rPr>
        <w:t xml:space="preserve"> כיון דהא דבמגילת אסתר לכתח</w:t>
      </w:r>
      <w:r w:rsidRPr="0091674C">
        <w:rPr>
          <w:rFonts w:hint="cs"/>
          <w:rtl/>
        </w:rPr>
        <w:t>י</w:t>
      </w:r>
      <w:r w:rsidRPr="0091674C">
        <w:rPr>
          <w:rtl/>
        </w:rPr>
        <w:t>לה מצ</w:t>
      </w:r>
      <w:r w:rsidRPr="0091674C">
        <w:rPr>
          <w:rFonts w:hint="cs"/>
          <w:rtl/>
        </w:rPr>
        <w:t>ו</w:t>
      </w:r>
      <w:r w:rsidRPr="0091674C">
        <w:rPr>
          <w:rtl/>
        </w:rPr>
        <w:t>ותו מהנץ, חיישינן שיקדימו בעוד לילה ולא יצא ידי חובתו</w:t>
      </w:r>
      <w:r w:rsidRPr="0091674C">
        <w:rPr>
          <w:rFonts w:hint="cs"/>
          <w:rtl/>
        </w:rPr>
        <w:t>.</w:t>
      </w:r>
      <w:r w:rsidRPr="0091674C">
        <w:rPr>
          <w:rtl/>
        </w:rPr>
        <w:t xml:space="preserve"> לכן כאן </w:t>
      </w:r>
      <w:r w:rsidRPr="0091674C">
        <w:rPr>
          <w:rFonts w:hint="cs"/>
          <w:rtl/>
        </w:rPr>
        <w:t xml:space="preserve">[בקריאת מגילת רות] </w:t>
      </w:r>
      <w:r w:rsidRPr="0091674C">
        <w:rPr>
          <w:rtl/>
        </w:rPr>
        <w:t>שהוא חובה לציבור ולא ליחיד</w:t>
      </w:r>
      <w:r w:rsidRPr="0091674C">
        <w:rPr>
          <w:rFonts w:hint="cs"/>
          <w:rtl/>
        </w:rPr>
        <w:t>,</w:t>
      </w:r>
      <w:r w:rsidRPr="0091674C">
        <w:rPr>
          <w:rtl/>
        </w:rPr>
        <w:t xml:space="preserve"> מדכרי אהדדי ואין לחוש". </w:t>
      </w:r>
    </w:p>
    <w:p w:rsidR="009977BB" w:rsidRPr="0091674C" w:rsidRDefault="009977BB" w:rsidP="008D3E0C">
      <w:pPr>
        <w:pStyle w:val="a2"/>
        <w:spacing w:after="120"/>
        <w:rPr>
          <w:rFonts w:hint="cs"/>
          <w:rtl/>
        </w:rPr>
      </w:pPr>
      <w:r w:rsidRPr="0091674C">
        <w:rPr>
          <w:rFonts w:hint="cs"/>
          <w:rtl/>
        </w:rPr>
        <w:t xml:space="preserve">כפי שנתבאר לעיל, הגר"א חילק בין חיוב קריאת </w:t>
      </w:r>
      <w:r w:rsidRPr="0091674C">
        <w:rPr>
          <w:rFonts w:hint="cs"/>
          <w:b/>
          <w:bCs/>
          <w:rtl/>
        </w:rPr>
        <w:t>מגילת אסתר</w:t>
      </w:r>
      <w:r w:rsidRPr="0091674C">
        <w:rPr>
          <w:rFonts w:hint="cs"/>
          <w:rtl/>
        </w:rPr>
        <w:t xml:space="preserve"> המוטל על </w:t>
      </w:r>
      <w:r w:rsidRPr="0091674C">
        <w:rPr>
          <w:rFonts w:hint="cs"/>
          <w:b/>
          <w:bCs/>
          <w:rtl/>
        </w:rPr>
        <w:t>היחיד</w:t>
      </w:r>
      <w:r w:rsidRPr="0091674C">
        <w:rPr>
          <w:rFonts w:hint="cs"/>
          <w:rtl/>
        </w:rPr>
        <w:t xml:space="preserve">, ולכן המגילה לא נקראת בשבת מחשש שהיחיד יטלטל את המגילה ארבע אמות ברשות הרבים בשבת, לבין חיוב קריאת </w:t>
      </w:r>
      <w:r w:rsidRPr="0091674C">
        <w:rPr>
          <w:rFonts w:hint="cs"/>
          <w:b/>
          <w:bCs/>
          <w:rtl/>
        </w:rPr>
        <w:t>שאר המגילות</w:t>
      </w:r>
      <w:r w:rsidRPr="0091674C">
        <w:rPr>
          <w:rFonts w:hint="cs"/>
          <w:rtl/>
        </w:rPr>
        <w:t xml:space="preserve"> המוטל על </w:t>
      </w:r>
      <w:r w:rsidRPr="0091674C">
        <w:rPr>
          <w:rFonts w:hint="cs"/>
          <w:b/>
          <w:bCs/>
          <w:rtl/>
        </w:rPr>
        <w:t>ציבור</w:t>
      </w:r>
      <w:r w:rsidRPr="0091674C">
        <w:rPr>
          <w:rFonts w:hint="cs"/>
          <w:rtl/>
        </w:rPr>
        <w:t xml:space="preserve">, ומטעם זה המגילה נקראת בשבת כי "רבים" מזכירים </w:t>
      </w:r>
      <w:r>
        <w:rPr>
          <w:rFonts w:hint="cs"/>
          <w:rtl/>
        </w:rPr>
        <w:t xml:space="preserve">איש לרעהו </w:t>
      </w:r>
      <w:r w:rsidRPr="0091674C">
        <w:rPr>
          <w:rFonts w:hint="cs"/>
          <w:rtl/>
        </w:rPr>
        <w:t>לא לעבור על איסור טלטול המגילה ארבע אמות ברשות הרבים. לפי חילוק זה, יש הבדל נוסף בין קריאת מגילת אסתר לקריאת שאר המגילות - בנדון קריאת המגילה קודם נץ החמה. במגילת אסתר, שהיחיד חייב בקריאתה, אסרו לכתחילה לקרוא את המגילה לפני נץ החמה, מחשש שמא יקראנה בלילה [שאז לא יוצא ידי חובה]. ברם במגילת רות, שחיובה מוטל על ציבור, אין סיבה לחשוש שמא יקראו אותה בלילה, כי "רבים מדכרי אהדדי" להיזהר מלקרוא את ה</w:t>
      </w:r>
      <w:r>
        <w:rPr>
          <w:rFonts w:hint="cs"/>
          <w:rtl/>
        </w:rPr>
        <w:t>מ</w:t>
      </w:r>
      <w:r w:rsidRPr="0091674C">
        <w:rPr>
          <w:rFonts w:hint="cs"/>
          <w:rtl/>
        </w:rPr>
        <w:t>גילה בלילה, ועל כן מותר לכתחילה לקרוא כבר מעלות השחר.</w:t>
      </w:r>
    </w:p>
    <w:p w:rsidR="009977BB" w:rsidRPr="0091674C" w:rsidRDefault="009977BB" w:rsidP="008D3E0C">
      <w:pPr>
        <w:pStyle w:val="a2"/>
        <w:spacing w:after="120"/>
        <w:rPr>
          <w:rFonts w:hint="cs"/>
          <w:rtl/>
        </w:rPr>
      </w:pPr>
      <w:r w:rsidRPr="0091674C">
        <w:rPr>
          <w:rFonts w:hint="cs"/>
          <w:rtl/>
        </w:rPr>
        <w:t xml:space="preserve">הרב </w:t>
      </w:r>
      <w:r w:rsidRPr="0091674C">
        <w:rPr>
          <w:rtl/>
        </w:rPr>
        <w:t xml:space="preserve">שטרנבוך </w:t>
      </w:r>
      <w:r w:rsidRPr="0091674C">
        <w:rPr>
          <w:rFonts w:hint="cs"/>
          <w:rtl/>
        </w:rPr>
        <w:t>מבאר בדרך נוספת מדוע ניתן לקרוא מגילת רות קודם הנץ החמה, על פי</w:t>
      </w:r>
      <w:r>
        <w:rPr>
          <w:rFonts w:hint="cs"/>
          <w:rtl/>
        </w:rPr>
        <w:t xml:space="preserve"> </w:t>
      </w:r>
      <w:r w:rsidRPr="0091674C">
        <w:rPr>
          <w:rFonts w:hint="cs"/>
          <w:rtl/>
        </w:rPr>
        <w:t xml:space="preserve">המבואר בפרק הקודם </w:t>
      </w:r>
      <w:r w:rsidRPr="0091674C">
        <w:rPr>
          <w:rFonts w:hint="cs"/>
          <w:b/>
          <w:bCs/>
          <w:rtl/>
        </w:rPr>
        <w:t>שאין חוב</w:t>
      </w:r>
      <w:r>
        <w:rPr>
          <w:rFonts w:hint="cs"/>
          <w:b/>
          <w:bCs/>
          <w:rtl/>
        </w:rPr>
        <w:t>ה</w:t>
      </w:r>
      <w:r w:rsidRPr="0091674C">
        <w:rPr>
          <w:rFonts w:hint="cs"/>
          <w:rtl/>
        </w:rPr>
        <w:t xml:space="preserve"> בקריאת המגילות אלא הו</w:t>
      </w:r>
      <w:r>
        <w:rPr>
          <w:rFonts w:hint="cs"/>
          <w:rtl/>
        </w:rPr>
        <w:t>א</w:t>
      </w:r>
      <w:r w:rsidRPr="0091674C">
        <w:rPr>
          <w:rFonts w:hint="cs"/>
          <w:rtl/>
        </w:rPr>
        <w:t xml:space="preserve"> </w:t>
      </w:r>
      <w:r w:rsidRPr="0091674C">
        <w:rPr>
          <w:rFonts w:hint="cs"/>
          <w:b/>
          <w:bCs/>
          <w:rtl/>
        </w:rPr>
        <w:t>מנהג</w:t>
      </w:r>
      <w:r w:rsidRPr="0091674C">
        <w:rPr>
          <w:rFonts w:hint="cs"/>
          <w:rtl/>
        </w:rPr>
        <w:t xml:space="preserve"> בעלמא: "ועוד נראה </w:t>
      </w:r>
      <w:r w:rsidRPr="0091674C">
        <w:rPr>
          <w:rtl/>
        </w:rPr>
        <w:t xml:space="preserve">דאפשר לומר </w:t>
      </w:r>
      <w:r w:rsidRPr="0091674C">
        <w:rPr>
          <w:b/>
          <w:bCs/>
          <w:rtl/>
        </w:rPr>
        <w:t>שאין חיוב</w:t>
      </w:r>
      <w:r w:rsidRPr="0091674C">
        <w:rPr>
          <w:rtl/>
        </w:rPr>
        <w:t xml:space="preserve"> מדרבנן לקרוא </w:t>
      </w:r>
      <w:r w:rsidRPr="0091674C">
        <w:rPr>
          <w:rFonts w:hint="cs"/>
          <w:rtl/>
        </w:rPr>
        <w:t xml:space="preserve">ארבע </w:t>
      </w:r>
      <w:r w:rsidRPr="0091674C">
        <w:rPr>
          <w:rtl/>
        </w:rPr>
        <w:t xml:space="preserve">מגילות אלא הוי רק </w:t>
      </w:r>
      <w:r w:rsidRPr="0091674C">
        <w:rPr>
          <w:b/>
          <w:bCs/>
          <w:rtl/>
        </w:rPr>
        <w:t>מנהג</w:t>
      </w:r>
      <w:r w:rsidRPr="0091674C">
        <w:rPr>
          <w:rtl/>
        </w:rPr>
        <w:t xml:space="preserve"> שנהגו כן בכמה מקומות, אלא שההלכה שכל קריאה בתורה או בנביאים בציבור טעונה ברכה, וגם בכל קריאת כתובים בציבור טעונה ברכה. וע</w:t>
      </w:r>
      <w:r w:rsidRPr="0091674C">
        <w:rPr>
          <w:rFonts w:hint="cs"/>
          <w:rtl/>
        </w:rPr>
        <w:t xml:space="preserve">ל </w:t>
      </w:r>
      <w:r w:rsidRPr="0091674C">
        <w:rPr>
          <w:rtl/>
        </w:rPr>
        <w:t>פי</w:t>
      </w:r>
      <w:r w:rsidRPr="0091674C">
        <w:rPr>
          <w:rFonts w:hint="cs"/>
          <w:rtl/>
        </w:rPr>
        <w:t xml:space="preserve"> </w:t>
      </w:r>
      <w:r w:rsidRPr="0091674C">
        <w:rPr>
          <w:rtl/>
        </w:rPr>
        <w:t>ז</w:t>
      </w:r>
      <w:r w:rsidRPr="0091674C">
        <w:rPr>
          <w:rFonts w:hint="cs"/>
          <w:rtl/>
        </w:rPr>
        <w:t>ה</w:t>
      </w:r>
      <w:r w:rsidRPr="0091674C">
        <w:rPr>
          <w:rtl/>
        </w:rPr>
        <w:t xml:space="preserve"> שאינה חיוב גמור</w:t>
      </w:r>
      <w:r w:rsidRPr="0091674C">
        <w:rPr>
          <w:rFonts w:hint="cs"/>
          <w:rtl/>
        </w:rPr>
        <w:t>,</w:t>
      </w:r>
      <w:r w:rsidRPr="0091674C">
        <w:rPr>
          <w:rtl/>
        </w:rPr>
        <w:t xml:space="preserve"> יתכן שמעיקר הדין אפשר לקרותה גם בלילה, שלא מבואר שחיובו ביום דוקא</w:t>
      </w:r>
      <w:r w:rsidRPr="0091674C">
        <w:rPr>
          <w:rFonts w:hint="cs"/>
          <w:rtl/>
        </w:rPr>
        <w:t>.</w:t>
      </w:r>
      <w:r w:rsidRPr="0091674C">
        <w:rPr>
          <w:rtl/>
        </w:rPr>
        <w:t xml:space="preserve"> ומסתברא שמדינא מועיל גם בחג בלילה</w:t>
      </w:r>
      <w:r w:rsidRPr="0091674C">
        <w:rPr>
          <w:rFonts w:hint="cs"/>
          <w:rtl/>
        </w:rPr>
        <w:t>,</w:t>
      </w:r>
      <w:r w:rsidRPr="0091674C">
        <w:rPr>
          <w:rtl/>
        </w:rPr>
        <w:t xml:space="preserve"> ותיקנוהו רק לכתחילה בגמר שחרית של יו"ט לפני קריאת התורה, אבל עיקר זמנה הוא כל החג</w:t>
      </w:r>
      <w:r w:rsidRPr="0091674C">
        <w:rPr>
          <w:rFonts w:hint="cs"/>
          <w:rtl/>
        </w:rPr>
        <w:t>,</w:t>
      </w:r>
      <w:r w:rsidRPr="0091674C">
        <w:rPr>
          <w:rtl/>
        </w:rPr>
        <w:t xml:space="preserve"> וכל זמן שציבור קורין ראוי לברך</w:t>
      </w:r>
      <w:r w:rsidRPr="0091674C">
        <w:rPr>
          <w:rFonts w:hint="cs"/>
          <w:rtl/>
        </w:rPr>
        <w:t xml:space="preserve">, </w:t>
      </w:r>
      <w:r w:rsidRPr="0091674C">
        <w:rPr>
          <w:rtl/>
        </w:rPr>
        <w:t>ובדיעבד עכ"פ יוצאין גם בלילה</w:t>
      </w:r>
      <w:r w:rsidRPr="0091674C">
        <w:rPr>
          <w:rFonts w:hint="cs"/>
          <w:rtl/>
        </w:rPr>
        <w:t>,</w:t>
      </w:r>
      <w:r w:rsidRPr="0091674C">
        <w:rPr>
          <w:rtl/>
        </w:rPr>
        <w:t xml:space="preserve"> וא</w:t>
      </w:r>
      <w:r w:rsidRPr="0091674C">
        <w:rPr>
          <w:rFonts w:hint="cs"/>
          <w:rtl/>
        </w:rPr>
        <w:t xml:space="preserve">ם כן </w:t>
      </w:r>
      <w:r w:rsidRPr="0091674C">
        <w:rPr>
          <w:rtl/>
        </w:rPr>
        <w:t>עכ"פ אין לחוש לקרותה מעלות השחר</w:t>
      </w:r>
      <w:r w:rsidRPr="0091674C">
        <w:rPr>
          <w:rFonts w:hint="cs"/>
          <w:rtl/>
        </w:rPr>
        <w:t>".</w:t>
      </w:r>
      <w:r w:rsidR="009B13E6">
        <w:rPr>
          <w:rFonts w:hint="cs"/>
          <w:rtl/>
        </w:rPr>
        <w:t xml:space="preserve"> </w:t>
      </w:r>
      <w:r w:rsidRPr="0091674C">
        <w:rPr>
          <w:rFonts w:hint="cs"/>
          <w:rtl/>
        </w:rPr>
        <w:t>כלומר, מאחר וקריאת מגילת רות היא מנהג ולא חוב</w:t>
      </w:r>
      <w:r>
        <w:rPr>
          <w:rFonts w:hint="cs"/>
          <w:rtl/>
        </w:rPr>
        <w:t>ה</w:t>
      </w:r>
      <w:r w:rsidRPr="0091674C">
        <w:rPr>
          <w:rFonts w:hint="cs"/>
          <w:rtl/>
        </w:rPr>
        <w:t xml:space="preserve">, מעיקר הדין ניתן לקרוא את המגילה במשך כל חג השבועות, ואפילו בלילה, ולכן אין כל מניעה לקרוא את המגילה קודם נץ החמה. </w:t>
      </w:r>
    </w:p>
    <w:p w:rsidR="009977BB" w:rsidRPr="0091674C" w:rsidRDefault="009977BB" w:rsidP="008D3E0C">
      <w:pPr>
        <w:pStyle w:val="a2"/>
        <w:spacing w:after="120"/>
        <w:rPr>
          <w:rtl/>
        </w:rPr>
      </w:pPr>
      <w:r w:rsidRPr="0091674C">
        <w:rPr>
          <w:rFonts w:hint="cs"/>
          <w:rtl/>
        </w:rPr>
        <w:lastRenderedPageBreak/>
        <w:t>הרב שטרנבוך הוסיף, שיתכן ואדרבה, עדיף לקרוא את מגילת רות קודם תפילת שחרית שאז "</w:t>
      </w:r>
      <w:r w:rsidRPr="0091674C">
        <w:rPr>
          <w:rtl/>
        </w:rPr>
        <w:t>כולם שומעים כל תיבה</w:t>
      </w:r>
      <w:r w:rsidRPr="0091674C">
        <w:rPr>
          <w:rFonts w:hint="cs"/>
          <w:rtl/>
        </w:rPr>
        <w:t>,</w:t>
      </w:r>
      <w:r w:rsidRPr="0091674C">
        <w:rPr>
          <w:rtl/>
        </w:rPr>
        <w:t xml:space="preserve"> וידוע שמרן הגאון דבריסק הקפיד לכל יחיד שלא יאמר לבד אפילו כמה תיבות שאז נקרא ביחיד, עי' לעיל סי' שס"ט וצריך בד' מגילות ציבור</w:t>
      </w:r>
      <w:r w:rsidRPr="0091674C">
        <w:rPr>
          <w:rFonts w:hint="cs"/>
          <w:rtl/>
        </w:rPr>
        <w:t>,</w:t>
      </w:r>
      <w:r w:rsidRPr="0091674C">
        <w:rPr>
          <w:rtl/>
        </w:rPr>
        <w:t xml:space="preserve"> והיינו שעשרה שומעי</w:t>
      </w:r>
      <w:r w:rsidRPr="0091674C">
        <w:rPr>
          <w:rFonts w:hint="cs"/>
          <w:rtl/>
        </w:rPr>
        <w:t>ם</w:t>
      </w:r>
      <w:r w:rsidRPr="0091674C">
        <w:rPr>
          <w:rtl/>
        </w:rPr>
        <w:t xml:space="preserve"> מהקורא. ולכן הציבור צריכים לשמוע מהקורא דוקא כל תיבה</w:t>
      </w:r>
      <w:r w:rsidRPr="0091674C">
        <w:rPr>
          <w:rFonts w:hint="cs"/>
          <w:rtl/>
        </w:rPr>
        <w:t>,</w:t>
      </w:r>
      <w:r w:rsidRPr="0091674C">
        <w:rPr>
          <w:rtl/>
        </w:rPr>
        <w:t xml:space="preserve"> ויוצאי</w:t>
      </w:r>
      <w:r w:rsidRPr="0091674C">
        <w:rPr>
          <w:rFonts w:hint="cs"/>
          <w:rtl/>
        </w:rPr>
        <w:t>ם</w:t>
      </w:r>
      <w:r w:rsidRPr="0091674C">
        <w:rPr>
          <w:rtl/>
        </w:rPr>
        <w:t xml:space="preserve"> מהש"ץ</w:t>
      </w:r>
      <w:r w:rsidRPr="0091674C">
        <w:rPr>
          <w:rFonts w:hint="cs"/>
          <w:rtl/>
        </w:rPr>
        <w:t>,</w:t>
      </w:r>
      <w:r w:rsidRPr="0091674C">
        <w:rPr>
          <w:rtl/>
        </w:rPr>
        <w:t xml:space="preserve"> ורק אז יכולים לברך שנקרא קריאה בציבור. ומה עוד שלאחר כך עייפים ומתנמנמים בשינה</w:t>
      </w:r>
      <w:r w:rsidRPr="0091674C">
        <w:rPr>
          <w:rFonts w:hint="cs"/>
          <w:rtl/>
        </w:rPr>
        <w:t>,</w:t>
      </w:r>
      <w:r w:rsidRPr="0091674C">
        <w:rPr>
          <w:rtl/>
        </w:rPr>
        <w:t xml:space="preserve"> ועכשיו </w:t>
      </w:r>
      <w:r w:rsidRPr="0091674C">
        <w:rPr>
          <w:rFonts w:hint="cs"/>
          <w:rtl/>
        </w:rPr>
        <w:t xml:space="preserve">[קודם נץ החמה] </w:t>
      </w:r>
      <w:r w:rsidRPr="0091674C">
        <w:rPr>
          <w:rtl/>
        </w:rPr>
        <w:t>יש זמן ויכולים לשמוע היטב</w:t>
      </w:r>
      <w:r w:rsidRPr="0091674C">
        <w:rPr>
          <w:rFonts w:hint="cs"/>
          <w:rtl/>
        </w:rPr>
        <w:t>.</w:t>
      </w:r>
      <w:r w:rsidRPr="0091674C">
        <w:rPr>
          <w:rtl/>
        </w:rPr>
        <w:t xml:space="preserve"> ולכן כשאי אפשר לאח</w:t>
      </w:r>
      <w:r w:rsidRPr="0091674C">
        <w:rPr>
          <w:rFonts w:hint="cs"/>
          <w:rtl/>
        </w:rPr>
        <w:t>ר מכן</w:t>
      </w:r>
      <w:r w:rsidRPr="0091674C">
        <w:rPr>
          <w:rtl/>
        </w:rPr>
        <w:t xml:space="preserve"> במגילה של קלף, עדיף לקרוא ממגילה אף לפני הנץ וישמעו היטב ויוצאי</w:t>
      </w:r>
      <w:r w:rsidRPr="0091674C">
        <w:rPr>
          <w:rFonts w:hint="cs"/>
          <w:rtl/>
        </w:rPr>
        <w:t xml:space="preserve">ם. </w:t>
      </w:r>
      <w:r w:rsidRPr="0091674C">
        <w:rPr>
          <w:rtl/>
        </w:rPr>
        <w:t>ומיהו נראה שעיקר המצוה לאחר שחרית</w:t>
      </w:r>
      <w:r w:rsidRPr="0091674C">
        <w:rPr>
          <w:rFonts w:hint="cs"/>
          <w:rtl/>
        </w:rPr>
        <w:t>,</w:t>
      </w:r>
      <w:r w:rsidRPr="0091674C">
        <w:rPr>
          <w:rtl/>
        </w:rPr>
        <w:t xml:space="preserve"> שאז ברוב עם שכולם הגיעו, וכמבואר בר</w:t>
      </w:r>
      <w:r w:rsidRPr="0091674C">
        <w:rPr>
          <w:rFonts w:hint="cs"/>
          <w:rtl/>
        </w:rPr>
        <w:t>אש השנה (</w:t>
      </w:r>
      <w:r w:rsidRPr="0091674C">
        <w:rPr>
          <w:rtl/>
        </w:rPr>
        <w:t>לב,</w:t>
      </w:r>
      <w:r w:rsidRPr="0091674C">
        <w:rPr>
          <w:rFonts w:hint="cs"/>
          <w:rtl/>
        </w:rPr>
        <w:t xml:space="preserve"> </w:t>
      </w:r>
      <w:r w:rsidRPr="0091674C">
        <w:rPr>
          <w:rtl/>
        </w:rPr>
        <w:t>ב</w:t>
      </w:r>
      <w:r w:rsidRPr="0091674C">
        <w:rPr>
          <w:rFonts w:hint="cs"/>
          <w:rtl/>
        </w:rPr>
        <w:t>),</w:t>
      </w:r>
      <w:r w:rsidRPr="0091674C">
        <w:rPr>
          <w:rtl/>
        </w:rPr>
        <w:t xml:space="preserve"> ושפיר תיקנו לקרוא לאחר שחרית</w:t>
      </w:r>
      <w:r w:rsidRPr="0091674C">
        <w:rPr>
          <w:rFonts w:hint="cs"/>
          <w:rtl/>
        </w:rPr>
        <w:t>"</w:t>
      </w:r>
      <w:r w:rsidRPr="0091674C">
        <w:rPr>
          <w:rtl/>
        </w:rPr>
        <w:t>. ומ</w:t>
      </w:r>
      <w:r w:rsidRPr="0091674C">
        <w:rPr>
          <w:rFonts w:hint="cs"/>
          <w:rtl/>
        </w:rPr>
        <w:t>סיים: "מ</w:t>
      </w:r>
      <w:r w:rsidRPr="0091674C">
        <w:rPr>
          <w:rtl/>
        </w:rPr>
        <w:t>יהו אצלינו שעת הדחק ויתבטל הקריאה לגמרי, קראנו בברכה לפני התפ</w:t>
      </w:r>
      <w:r w:rsidRPr="0091674C">
        <w:rPr>
          <w:rFonts w:hint="cs"/>
          <w:rtl/>
        </w:rPr>
        <w:t>י</w:t>
      </w:r>
      <w:r w:rsidRPr="0091674C">
        <w:rPr>
          <w:rtl/>
        </w:rPr>
        <w:t>לה. ומיהו כשאפשר לקרוא אחר קר</w:t>
      </w:r>
      <w:r w:rsidRPr="0091674C">
        <w:rPr>
          <w:rFonts w:hint="cs"/>
          <w:rtl/>
        </w:rPr>
        <w:t xml:space="preserve">יאת </w:t>
      </w:r>
      <w:r w:rsidRPr="0091674C">
        <w:rPr>
          <w:rtl/>
        </w:rPr>
        <w:t>הת</w:t>
      </w:r>
      <w:r w:rsidRPr="0091674C">
        <w:rPr>
          <w:rFonts w:hint="cs"/>
          <w:rtl/>
        </w:rPr>
        <w:t>ורה</w:t>
      </w:r>
      <w:r w:rsidRPr="0091674C">
        <w:rPr>
          <w:rtl/>
        </w:rPr>
        <w:t>, או אפילו אחר מוסף</w:t>
      </w:r>
      <w:r w:rsidRPr="0091674C">
        <w:rPr>
          <w:rFonts w:hint="cs"/>
          <w:rtl/>
        </w:rPr>
        <w:t>,</w:t>
      </w:r>
      <w:r w:rsidRPr="0091674C">
        <w:rPr>
          <w:rtl/>
        </w:rPr>
        <w:t xml:space="preserve"> וודאי דעדיף טפי".</w:t>
      </w:r>
    </w:p>
    <w:p w:rsidR="009977BB" w:rsidRPr="00F02E65" w:rsidRDefault="009977BB" w:rsidP="008D3E0C">
      <w:pPr>
        <w:pStyle w:val="a2"/>
        <w:spacing w:after="120"/>
        <w:jc w:val="center"/>
        <w:rPr>
          <w:rFonts w:hint="cs"/>
          <w:b/>
          <w:bCs/>
          <w:sz w:val="28"/>
          <w:szCs w:val="28"/>
          <w:rtl/>
        </w:rPr>
      </w:pPr>
      <w:r>
        <w:rPr>
          <w:rFonts w:hint="cs"/>
          <w:b/>
          <w:bCs/>
          <w:sz w:val="28"/>
          <w:szCs w:val="28"/>
          <w:rtl/>
        </w:rPr>
        <w:t>פרק ג: חיוב נשים בקריאת המגילה</w:t>
      </w:r>
    </w:p>
    <w:p w:rsidR="009977BB" w:rsidRPr="0091674C" w:rsidRDefault="009977BB" w:rsidP="008D3E0C">
      <w:pPr>
        <w:pStyle w:val="a2"/>
        <w:spacing w:after="120"/>
        <w:rPr>
          <w:rFonts w:hint="cs"/>
          <w:rtl/>
        </w:rPr>
      </w:pPr>
      <w:r w:rsidRPr="0091674C">
        <w:rPr>
          <w:rFonts w:hint="cs"/>
          <w:b/>
          <w:bCs/>
          <w:rtl/>
        </w:rPr>
        <w:t xml:space="preserve">יד. </w:t>
      </w:r>
      <w:r w:rsidRPr="0091674C">
        <w:rPr>
          <w:rFonts w:hint="cs"/>
          <w:rtl/>
        </w:rPr>
        <w:t xml:space="preserve">מדברי הגר"א, שחיוב קריאת מגילת רות מוטל על ציבור, </w:t>
      </w:r>
      <w:r>
        <w:rPr>
          <w:rFonts w:hint="cs"/>
          <w:rtl/>
        </w:rPr>
        <w:t xml:space="preserve">נראה שיש </w:t>
      </w:r>
      <w:r w:rsidRPr="0091674C">
        <w:rPr>
          <w:rFonts w:hint="cs"/>
          <w:rtl/>
        </w:rPr>
        <w:t xml:space="preserve">נפקא מינה נוספת לנדון חיוב נשים בקריאת מגילת רות, אך </w:t>
      </w:r>
      <w:r>
        <w:rPr>
          <w:rFonts w:hint="cs"/>
          <w:rtl/>
        </w:rPr>
        <w:t xml:space="preserve">ראשית </w:t>
      </w:r>
      <w:r w:rsidRPr="0091674C">
        <w:rPr>
          <w:rFonts w:hint="cs"/>
          <w:rtl/>
        </w:rPr>
        <w:t>יש לדון בעיקר חיוב נשים בקריאת התורה וקריאת מגילת אסתר.</w:t>
      </w:r>
    </w:p>
    <w:p w:rsidR="009977BB" w:rsidRPr="0091674C" w:rsidRDefault="009977BB" w:rsidP="008D3E0C">
      <w:pPr>
        <w:pStyle w:val="a2"/>
        <w:spacing w:after="120"/>
        <w:rPr>
          <w:rtl/>
        </w:rPr>
      </w:pPr>
      <w:r w:rsidRPr="0091674C">
        <w:rPr>
          <w:rFonts w:hint="cs"/>
          <w:rtl/>
        </w:rPr>
        <w:t>ב</w:t>
      </w:r>
      <w:r w:rsidRPr="0091674C">
        <w:rPr>
          <w:rtl/>
        </w:rPr>
        <w:t xml:space="preserve">מסכת סופרים </w:t>
      </w:r>
      <w:r w:rsidRPr="0091674C">
        <w:rPr>
          <w:rFonts w:hint="cs"/>
          <w:rtl/>
        </w:rPr>
        <w:t>(</w:t>
      </w:r>
      <w:r w:rsidRPr="0091674C">
        <w:rPr>
          <w:rtl/>
        </w:rPr>
        <w:t xml:space="preserve">פרק יח </w:t>
      </w:r>
      <w:r w:rsidRPr="0091674C">
        <w:rPr>
          <w:rFonts w:hint="cs"/>
          <w:rtl/>
        </w:rPr>
        <w:t xml:space="preserve">משנה </w:t>
      </w:r>
      <w:r w:rsidRPr="0091674C">
        <w:rPr>
          <w:rtl/>
        </w:rPr>
        <w:t>ד</w:t>
      </w:r>
      <w:r w:rsidRPr="0091674C">
        <w:rPr>
          <w:rFonts w:hint="cs"/>
          <w:rtl/>
        </w:rPr>
        <w:t xml:space="preserve">) מובא: </w:t>
      </w:r>
      <w:r w:rsidRPr="0091674C">
        <w:rPr>
          <w:rtl/>
        </w:rPr>
        <w:t>"יש שקורין ספר קינות בערב, ויש שמאחרי</w:t>
      </w:r>
      <w:r w:rsidRPr="0091674C">
        <w:rPr>
          <w:rFonts w:hint="cs"/>
          <w:rtl/>
        </w:rPr>
        <w:t>ם</w:t>
      </w:r>
      <w:r w:rsidRPr="0091674C">
        <w:rPr>
          <w:rtl/>
        </w:rPr>
        <w:t xml:space="preserve"> עד הבקר לאחר קריאת התורה, שלאחר קריאת התורה עומד אחד, וראשו מתפלש באפר ובגדיו משולשין וקורא בבכייה וביללה</w:t>
      </w:r>
      <w:r w:rsidRPr="0091674C">
        <w:rPr>
          <w:rFonts w:hint="cs"/>
          <w:rtl/>
        </w:rPr>
        <w:t>,</w:t>
      </w:r>
      <w:r w:rsidRPr="0091674C">
        <w:rPr>
          <w:rtl/>
        </w:rPr>
        <w:t xml:space="preserve"> ומתרגם לפי שיבינו בו שאר העם</w:t>
      </w:r>
      <w:r w:rsidRPr="0091674C">
        <w:rPr>
          <w:b/>
          <w:bCs/>
          <w:rtl/>
        </w:rPr>
        <w:t xml:space="preserve"> והנשים </w:t>
      </w:r>
      <w:r w:rsidRPr="0091674C">
        <w:rPr>
          <w:rtl/>
        </w:rPr>
        <w:t>והתינוקות,</w:t>
      </w:r>
      <w:r w:rsidRPr="0091674C">
        <w:rPr>
          <w:b/>
          <w:bCs/>
          <w:rtl/>
        </w:rPr>
        <w:t xml:space="preserve"> שהנשים חייבות לשמוע קריאת ספר כאנשים</w:t>
      </w:r>
      <w:r w:rsidRPr="0091674C">
        <w:rPr>
          <w:rtl/>
        </w:rPr>
        <w:t xml:space="preserve">, וכל שכן זכרים". מבואר בדבריו שהנשים חייבות בקריאת </w:t>
      </w:r>
      <w:r w:rsidRPr="0091674C">
        <w:rPr>
          <w:rFonts w:hint="cs"/>
          <w:rtl/>
        </w:rPr>
        <w:t>"</w:t>
      </w:r>
      <w:r w:rsidRPr="0091674C">
        <w:rPr>
          <w:rtl/>
        </w:rPr>
        <w:t xml:space="preserve">ספר </w:t>
      </w:r>
      <w:r w:rsidRPr="0091674C">
        <w:rPr>
          <w:rFonts w:hint="cs"/>
          <w:rtl/>
        </w:rPr>
        <w:t xml:space="preserve">קינות" - מגילת איכה, </w:t>
      </w:r>
      <w:r w:rsidRPr="0091674C">
        <w:rPr>
          <w:rtl/>
        </w:rPr>
        <w:t>כאנשים, ולכן יש לתרגם לה</w:t>
      </w:r>
      <w:r w:rsidRPr="0091674C">
        <w:rPr>
          <w:rFonts w:hint="cs"/>
          <w:rtl/>
        </w:rPr>
        <w:t>ן</w:t>
      </w:r>
      <w:r w:rsidRPr="0091674C">
        <w:rPr>
          <w:rtl/>
        </w:rPr>
        <w:t xml:space="preserve"> את הקינות כדי שיבינו</w:t>
      </w:r>
      <w:r w:rsidRPr="0091674C">
        <w:rPr>
          <w:rFonts w:hint="cs"/>
          <w:rtl/>
        </w:rPr>
        <w:t xml:space="preserve"> את מה שהן שומעות</w:t>
      </w:r>
      <w:r w:rsidRPr="0091674C">
        <w:rPr>
          <w:rtl/>
        </w:rPr>
        <w:t>.</w:t>
      </w:r>
    </w:p>
    <w:p w:rsidR="009977BB" w:rsidRPr="0091674C" w:rsidRDefault="009977BB" w:rsidP="008D3E0C">
      <w:pPr>
        <w:pStyle w:val="a2"/>
        <w:spacing w:after="120"/>
        <w:rPr>
          <w:rFonts w:hint="cs"/>
          <w:rtl/>
        </w:rPr>
      </w:pPr>
      <w:r w:rsidRPr="0091674C">
        <w:rPr>
          <w:rFonts w:hint="cs"/>
          <w:rtl/>
        </w:rPr>
        <w:t xml:space="preserve">והנה בשו"ע (או"ח </w:t>
      </w:r>
      <w:r w:rsidRPr="0091674C">
        <w:rPr>
          <w:rtl/>
        </w:rPr>
        <w:t>סי' רפב סעי' ג</w:t>
      </w:r>
      <w:r w:rsidRPr="0091674C">
        <w:rPr>
          <w:rFonts w:hint="cs"/>
          <w:rtl/>
        </w:rPr>
        <w:t>) נפסק: "</w:t>
      </w:r>
      <w:r w:rsidRPr="0091674C">
        <w:rPr>
          <w:rtl/>
        </w:rPr>
        <w:t>הכל עולי</w:t>
      </w:r>
      <w:r w:rsidRPr="0091674C">
        <w:rPr>
          <w:rFonts w:hint="cs"/>
          <w:rtl/>
        </w:rPr>
        <w:t>ם</w:t>
      </w:r>
      <w:r w:rsidRPr="0091674C">
        <w:rPr>
          <w:rtl/>
        </w:rPr>
        <w:t xml:space="preserve"> למנין שבעה</w:t>
      </w:r>
      <w:r w:rsidRPr="0091674C">
        <w:rPr>
          <w:rFonts w:hint="cs"/>
          <w:rtl/>
        </w:rPr>
        <w:t xml:space="preserve"> [בקריאת התורה],</w:t>
      </w:r>
      <w:r w:rsidRPr="0091674C">
        <w:rPr>
          <w:rtl/>
        </w:rPr>
        <w:t xml:space="preserve"> ואפי</w:t>
      </w:r>
      <w:r w:rsidRPr="0091674C">
        <w:rPr>
          <w:rFonts w:hint="cs"/>
          <w:rtl/>
        </w:rPr>
        <w:t>לו</w:t>
      </w:r>
      <w:r w:rsidRPr="0091674C">
        <w:rPr>
          <w:rtl/>
        </w:rPr>
        <w:t xml:space="preserve"> </w:t>
      </w:r>
      <w:r w:rsidRPr="0091674C">
        <w:rPr>
          <w:b/>
          <w:bCs/>
          <w:rtl/>
        </w:rPr>
        <w:t>אשה</w:t>
      </w:r>
      <w:r w:rsidRPr="0091674C">
        <w:rPr>
          <w:rtl/>
        </w:rPr>
        <w:t xml:space="preserve"> וקטן</w:t>
      </w:r>
      <w:r w:rsidRPr="0091674C">
        <w:rPr>
          <w:rFonts w:hint="cs"/>
          <w:rtl/>
        </w:rPr>
        <w:t xml:space="preserve">", וכתב המג"א (ס"ק ו) </w:t>
      </w:r>
      <w:r w:rsidRPr="0091674C">
        <w:rPr>
          <w:rtl/>
        </w:rPr>
        <w:t xml:space="preserve">"משמע מכאן </w:t>
      </w:r>
      <w:r w:rsidRPr="0091674C">
        <w:rPr>
          <w:b/>
          <w:bCs/>
          <w:rtl/>
        </w:rPr>
        <w:t>דאשה חייבת לשמוע קריאת התורה</w:t>
      </w:r>
      <w:r w:rsidRPr="0091674C">
        <w:rPr>
          <w:rtl/>
        </w:rPr>
        <w:t>, ואף על פי שנתקנה משום ת</w:t>
      </w:r>
      <w:r w:rsidRPr="0091674C">
        <w:rPr>
          <w:rFonts w:hint="cs"/>
          <w:rtl/>
        </w:rPr>
        <w:t>למוד תורה,</w:t>
      </w:r>
      <w:r w:rsidRPr="0091674C">
        <w:rPr>
          <w:rtl/>
        </w:rPr>
        <w:t xml:space="preserve"> ונשים אינן חייבות בת</w:t>
      </w:r>
      <w:r w:rsidRPr="0091674C">
        <w:rPr>
          <w:rFonts w:hint="cs"/>
          <w:rtl/>
        </w:rPr>
        <w:t>למוד תורה</w:t>
      </w:r>
      <w:r w:rsidRPr="0091674C">
        <w:rPr>
          <w:rtl/>
        </w:rPr>
        <w:t>, מ</w:t>
      </w:r>
      <w:r w:rsidRPr="0091674C">
        <w:rPr>
          <w:rFonts w:hint="cs"/>
          <w:rtl/>
        </w:rPr>
        <w:t xml:space="preserve">כל מקום </w:t>
      </w:r>
      <w:r w:rsidRPr="0091674C">
        <w:rPr>
          <w:rtl/>
        </w:rPr>
        <w:t xml:space="preserve">מצוה לשמוע כמו מצות הקהל שהנשים והטף חייבים בה. ומיהו י"ל דאף על פי </w:t>
      </w:r>
      <w:r w:rsidRPr="0091674C">
        <w:rPr>
          <w:b/>
          <w:bCs/>
          <w:rtl/>
        </w:rPr>
        <w:t>שאינן חייבות</w:t>
      </w:r>
      <w:r w:rsidRPr="0091674C">
        <w:rPr>
          <w:rFonts w:hint="cs"/>
          <w:rtl/>
        </w:rPr>
        <w:t>,</w:t>
      </w:r>
      <w:r w:rsidRPr="0091674C">
        <w:rPr>
          <w:rtl/>
        </w:rPr>
        <w:t xml:space="preserve"> עולות למנין, וכ</w:t>
      </w:r>
      <w:r w:rsidRPr="0091674C">
        <w:rPr>
          <w:rFonts w:hint="cs"/>
          <w:rtl/>
        </w:rPr>
        <w:t xml:space="preserve">ן </w:t>
      </w:r>
      <w:r w:rsidRPr="0091674C">
        <w:rPr>
          <w:rtl/>
        </w:rPr>
        <w:t>כ</w:t>
      </w:r>
      <w:r w:rsidRPr="0091674C">
        <w:rPr>
          <w:rFonts w:hint="cs"/>
          <w:rtl/>
        </w:rPr>
        <w:t>תבו</w:t>
      </w:r>
      <w:r w:rsidR="009B13E6">
        <w:rPr>
          <w:rFonts w:hint="cs"/>
          <w:rtl/>
        </w:rPr>
        <w:t xml:space="preserve"> </w:t>
      </w:r>
      <w:r w:rsidRPr="0091674C">
        <w:rPr>
          <w:rtl/>
        </w:rPr>
        <w:t xml:space="preserve">התוספות סוף </w:t>
      </w:r>
      <w:r w:rsidRPr="0091674C">
        <w:rPr>
          <w:rFonts w:hint="cs"/>
          <w:rtl/>
        </w:rPr>
        <w:t>מסכת ראש השנה (</w:t>
      </w:r>
      <w:r w:rsidRPr="0091674C">
        <w:rPr>
          <w:rtl/>
        </w:rPr>
        <w:t>לג</w:t>
      </w:r>
      <w:r w:rsidRPr="0091674C">
        <w:rPr>
          <w:rFonts w:hint="cs"/>
          <w:rtl/>
        </w:rPr>
        <w:t>, א</w:t>
      </w:r>
      <w:r w:rsidRPr="0091674C">
        <w:rPr>
          <w:rtl/>
        </w:rPr>
        <w:t xml:space="preserve"> ס</w:t>
      </w:r>
      <w:r w:rsidRPr="0091674C">
        <w:rPr>
          <w:rFonts w:hint="cs"/>
          <w:rtl/>
        </w:rPr>
        <w:t xml:space="preserve">וף </w:t>
      </w:r>
      <w:r w:rsidRPr="0091674C">
        <w:rPr>
          <w:rtl/>
        </w:rPr>
        <w:t>ד"ה הא</w:t>
      </w:r>
      <w:r w:rsidRPr="0091674C">
        <w:rPr>
          <w:rFonts w:hint="cs"/>
          <w:rtl/>
        </w:rPr>
        <w:t>).</w:t>
      </w:r>
      <w:r w:rsidR="009B13E6">
        <w:rPr>
          <w:rFonts w:hint="cs"/>
          <w:rtl/>
        </w:rPr>
        <w:t xml:space="preserve"> </w:t>
      </w:r>
      <w:r w:rsidRPr="0091674C">
        <w:rPr>
          <w:rFonts w:hint="cs"/>
          <w:rtl/>
        </w:rPr>
        <w:t xml:space="preserve">המג"א הסתפק האם אפשר ללמוד מדברי השו"ע שנשים חייבות בקריאת התורה. או שבאמת אינן חייבות, ומדברי השו"ע אין ראיה </w:t>
      </w:r>
      <w:r w:rsidRPr="0091674C">
        <w:rPr>
          <w:rFonts w:hint="cs"/>
          <w:b/>
          <w:bCs/>
          <w:rtl/>
        </w:rPr>
        <w:t>שחייבות</w:t>
      </w:r>
      <w:r w:rsidRPr="0091674C">
        <w:rPr>
          <w:rFonts w:hint="cs"/>
          <w:rtl/>
        </w:rPr>
        <w:t xml:space="preserve"> בקריאת התורה, אלא רק נאמר </w:t>
      </w:r>
      <w:r w:rsidRPr="0091674C">
        <w:rPr>
          <w:rFonts w:hint="cs"/>
          <w:b/>
          <w:bCs/>
          <w:rtl/>
        </w:rPr>
        <w:t>שמותר</w:t>
      </w:r>
      <w:r w:rsidRPr="0091674C">
        <w:rPr>
          <w:rFonts w:hint="cs"/>
          <w:rtl/>
        </w:rPr>
        <w:t xml:space="preserve"> להן לעלות למנין שבעה קרואים. אך ציין בסוף דבריו: "</w:t>
      </w:r>
      <w:r w:rsidRPr="0091674C">
        <w:rPr>
          <w:rtl/>
        </w:rPr>
        <w:t>אבל</w:t>
      </w:r>
      <w:r w:rsidRPr="0091674C">
        <w:rPr>
          <w:b/>
          <w:bCs/>
          <w:rtl/>
        </w:rPr>
        <w:t xml:space="preserve"> במסכת סופרים כתוב הנשים חייבות לשמוע קריאת ספר כאנשים</w:t>
      </w:r>
      <w:r w:rsidRPr="0091674C">
        <w:rPr>
          <w:rtl/>
        </w:rPr>
        <w:t>, ומצוה לתרגם להם שיבינו</w:t>
      </w:r>
      <w:r w:rsidRPr="0091674C">
        <w:rPr>
          <w:rFonts w:hint="cs"/>
          <w:rtl/>
        </w:rPr>
        <w:t>,</w:t>
      </w:r>
      <w:r w:rsidRPr="0091674C">
        <w:rPr>
          <w:rtl/>
        </w:rPr>
        <w:t xml:space="preserve"> עכ"ל".</w:t>
      </w:r>
    </w:p>
    <w:p w:rsidR="009977BB" w:rsidRPr="0091674C" w:rsidRDefault="009977BB" w:rsidP="008D3E0C">
      <w:pPr>
        <w:pStyle w:val="a2"/>
        <w:spacing w:after="120"/>
        <w:rPr>
          <w:rFonts w:hint="cs"/>
          <w:rtl/>
        </w:rPr>
      </w:pPr>
      <w:r w:rsidRPr="0091674C">
        <w:rPr>
          <w:rFonts w:hint="cs"/>
          <w:rtl/>
        </w:rPr>
        <w:lastRenderedPageBreak/>
        <w:t>ברם הערוך</w:t>
      </w:r>
      <w:r w:rsidRPr="0091674C">
        <w:rPr>
          <w:rtl/>
        </w:rPr>
        <w:t xml:space="preserve"> השולחן </w:t>
      </w:r>
      <w:r w:rsidRPr="0091674C">
        <w:rPr>
          <w:rFonts w:hint="cs"/>
          <w:rtl/>
        </w:rPr>
        <w:t>(סע' יא)</w:t>
      </w:r>
      <w:r w:rsidRPr="0091674C">
        <w:rPr>
          <w:rtl/>
        </w:rPr>
        <w:t xml:space="preserve"> </w:t>
      </w:r>
      <w:r w:rsidRPr="0091674C">
        <w:rPr>
          <w:rFonts w:hint="cs"/>
          <w:rtl/>
        </w:rPr>
        <w:t xml:space="preserve">הביא את דברי המסכת סופרים, וכתב: "ונראה לי, </w:t>
      </w:r>
      <w:r w:rsidRPr="0091674C">
        <w:rPr>
          <w:b/>
          <w:bCs/>
          <w:rtl/>
        </w:rPr>
        <w:t>דלאו חיוב גמור קאמר</w:t>
      </w:r>
      <w:r w:rsidRPr="0091674C">
        <w:rPr>
          <w:rtl/>
        </w:rPr>
        <w:t>, אלא דומיא דתינוקות</w:t>
      </w:r>
      <w:r w:rsidRPr="0091674C">
        <w:rPr>
          <w:rFonts w:hint="cs"/>
          <w:rtl/>
        </w:rPr>
        <w:t>,</w:t>
      </w:r>
      <w:r w:rsidRPr="0091674C">
        <w:rPr>
          <w:rtl/>
        </w:rPr>
        <w:t xml:space="preserve"> שהרי פטורה מתלמוד תורה. ועוד</w:t>
      </w:r>
      <w:r w:rsidRPr="0091674C">
        <w:rPr>
          <w:rFonts w:hint="cs"/>
          <w:rtl/>
        </w:rPr>
        <w:t>,</w:t>
      </w:r>
      <w:r w:rsidRPr="0091674C">
        <w:rPr>
          <w:rtl/>
        </w:rPr>
        <w:t xml:space="preserve"> דאין לך זמן גרמא יותר מזו</w:t>
      </w:r>
      <w:r w:rsidRPr="0091674C">
        <w:rPr>
          <w:rFonts w:hint="cs"/>
          <w:rtl/>
        </w:rPr>
        <w:t>.</w:t>
      </w:r>
      <w:r w:rsidRPr="0091674C">
        <w:rPr>
          <w:rtl/>
        </w:rPr>
        <w:t xml:space="preserve"> ומה שאשה עולה למניין </w:t>
      </w:r>
      <w:r w:rsidRPr="0091674C">
        <w:rPr>
          <w:rFonts w:hint="cs"/>
          <w:rtl/>
        </w:rPr>
        <w:t xml:space="preserve">שבעה, </w:t>
      </w:r>
      <w:r w:rsidRPr="0091674C">
        <w:rPr>
          <w:rtl/>
        </w:rPr>
        <w:t>כבר כתבו התוס</w:t>
      </w:r>
      <w:r w:rsidRPr="0091674C">
        <w:rPr>
          <w:rFonts w:hint="cs"/>
          <w:rtl/>
        </w:rPr>
        <w:t>פות</w:t>
      </w:r>
      <w:r w:rsidRPr="0091674C">
        <w:rPr>
          <w:rtl/>
        </w:rPr>
        <w:t xml:space="preserve"> בר</w:t>
      </w:r>
      <w:r w:rsidRPr="0091674C">
        <w:rPr>
          <w:rFonts w:hint="cs"/>
          <w:rtl/>
        </w:rPr>
        <w:t>אש השנה (</w:t>
      </w:r>
      <w:r w:rsidRPr="0091674C">
        <w:rPr>
          <w:rtl/>
        </w:rPr>
        <w:t>לג</w:t>
      </w:r>
      <w:r w:rsidRPr="0091674C">
        <w:rPr>
          <w:rFonts w:hint="cs"/>
          <w:rtl/>
        </w:rPr>
        <w:t>, ט</w:t>
      </w:r>
      <w:r w:rsidRPr="0091674C">
        <w:rPr>
          <w:rtl/>
        </w:rPr>
        <w:t xml:space="preserve"> ס</w:t>
      </w:r>
      <w:r w:rsidRPr="0091674C">
        <w:rPr>
          <w:rFonts w:hint="cs"/>
          <w:rtl/>
        </w:rPr>
        <w:t xml:space="preserve">וף </w:t>
      </w:r>
      <w:r w:rsidRPr="0091674C">
        <w:rPr>
          <w:rtl/>
        </w:rPr>
        <w:t>ד"ה הא</w:t>
      </w:r>
      <w:r w:rsidRPr="0091674C">
        <w:rPr>
          <w:rFonts w:hint="cs"/>
          <w:rtl/>
        </w:rPr>
        <w:t>)</w:t>
      </w:r>
      <w:r w:rsidRPr="0091674C">
        <w:rPr>
          <w:rtl/>
        </w:rPr>
        <w:t xml:space="preserve"> דזהו כמו שמברכות על כל מצות עשה שהזמן גרמא, או דמיירי בזמן המשנה</w:t>
      </w:r>
      <w:r w:rsidRPr="0091674C">
        <w:rPr>
          <w:rFonts w:hint="cs"/>
          <w:rtl/>
        </w:rPr>
        <w:t>,</w:t>
      </w:r>
      <w:r w:rsidRPr="0091674C">
        <w:rPr>
          <w:rtl/>
        </w:rPr>
        <w:t xml:space="preserve"> שלא כל העולים היו מברכים". </w:t>
      </w:r>
      <w:r w:rsidRPr="0091674C">
        <w:rPr>
          <w:rFonts w:hint="cs"/>
          <w:rtl/>
        </w:rPr>
        <w:t>לדעת ערוך השלחן, נשים אינן חייבות בקריאת התורה היות וזו מצות עשה שהזמן גרמא, שנשים פטורות מקיומה, והסיבה שמותר להן לעלות למנין שבעה קרואים למרות שאינן חייבות בקריאה, כי מותר לנשים לקיים מצות עשה שפטורות מלקיימן, או שא</w:t>
      </w:r>
      <w:r>
        <w:rPr>
          <w:rFonts w:hint="cs"/>
          <w:rtl/>
        </w:rPr>
        <w:t xml:space="preserve">כן </w:t>
      </w:r>
      <w:r w:rsidRPr="0091674C">
        <w:rPr>
          <w:rFonts w:hint="cs"/>
          <w:rtl/>
        </w:rPr>
        <w:t xml:space="preserve">עלו לתורה אך לא ברכו על הקריאה. </w:t>
      </w:r>
    </w:p>
    <w:p w:rsidR="009977BB" w:rsidRPr="0091674C" w:rsidRDefault="009977BB" w:rsidP="008D3E0C">
      <w:pPr>
        <w:pStyle w:val="a2"/>
        <w:spacing w:after="120"/>
        <w:rPr>
          <w:rFonts w:hint="cs"/>
          <w:rtl/>
        </w:rPr>
      </w:pPr>
      <w:r w:rsidRPr="0091674C">
        <w:rPr>
          <w:rFonts w:hint="cs"/>
          <w:rtl/>
        </w:rPr>
        <w:t xml:space="preserve">ומסקנת ערוך השלחן: </w:t>
      </w:r>
      <w:r w:rsidRPr="0091674C">
        <w:rPr>
          <w:rtl/>
        </w:rPr>
        <w:t>אבל שנאמר</w:t>
      </w:r>
      <w:r w:rsidRPr="0091674C">
        <w:rPr>
          <w:b/>
          <w:bCs/>
          <w:rtl/>
        </w:rPr>
        <w:t xml:space="preserve"> ש</w:t>
      </w:r>
      <w:r w:rsidRPr="0091674C">
        <w:rPr>
          <w:rFonts w:hint="cs"/>
          <w:b/>
          <w:bCs/>
          <w:rtl/>
        </w:rPr>
        <w:t xml:space="preserve">נשים </w:t>
      </w:r>
      <w:r w:rsidRPr="0091674C">
        <w:rPr>
          <w:b/>
          <w:bCs/>
          <w:rtl/>
        </w:rPr>
        <w:t>מחוייבות בכל שבת בקריאת התורה, וודאי הוא מילתא דתמיה</w:t>
      </w:r>
      <w:r w:rsidRPr="0091674C">
        <w:rPr>
          <w:rtl/>
        </w:rPr>
        <w:t>. ומעשים בכל יום יוכיחו, וע</w:t>
      </w:r>
      <w:r w:rsidRPr="0091674C">
        <w:rPr>
          <w:rFonts w:hint="cs"/>
          <w:rtl/>
        </w:rPr>
        <w:t xml:space="preserve">ל פי </w:t>
      </w:r>
      <w:r w:rsidRPr="0091674C">
        <w:rPr>
          <w:rtl/>
        </w:rPr>
        <w:t>רוב א</w:t>
      </w:r>
      <w:r w:rsidRPr="0091674C">
        <w:rPr>
          <w:rFonts w:hint="cs"/>
          <w:rtl/>
        </w:rPr>
        <w:t>י אפשר</w:t>
      </w:r>
      <w:r w:rsidRPr="0091674C">
        <w:rPr>
          <w:rtl/>
        </w:rPr>
        <w:t xml:space="preserve"> להן לשמוע. אלא</w:t>
      </w:r>
      <w:r w:rsidRPr="0091674C">
        <w:rPr>
          <w:b/>
          <w:bCs/>
          <w:rtl/>
        </w:rPr>
        <w:t xml:space="preserve"> המסכת סופרים אומר על דרך המוסר</w:t>
      </w:r>
      <w:r w:rsidRPr="0091674C">
        <w:rPr>
          <w:rtl/>
        </w:rPr>
        <w:t>, בזמן שהיו מתרגמי</w:t>
      </w:r>
      <w:r w:rsidRPr="0091674C">
        <w:rPr>
          <w:rFonts w:hint="cs"/>
          <w:rtl/>
        </w:rPr>
        <w:t>ם,</w:t>
      </w:r>
      <w:r w:rsidRPr="0091674C">
        <w:rPr>
          <w:rtl/>
        </w:rPr>
        <w:t xml:space="preserve"> שנכון לתרגם לפניהם ולפני התינוקות להשריש בלבן יראת </w:t>
      </w:r>
      <w:r w:rsidRPr="0091674C">
        <w:rPr>
          <w:rFonts w:hint="cs"/>
          <w:rtl/>
        </w:rPr>
        <w:t>ה</w:t>
      </w:r>
      <w:r w:rsidRPr="0091674C">
        <w:rPr>
          <w:rtl/>
        </w:rPr>
        <w:t>' ואהבתו ית</w:t>
      </w:r>
      <w:r w:rsidRPr="0091674C">
        <w:rPr>
          <w:rFonts w:hint="cs"/>
          <w:rtl/>
        </w:rPr>
        <w:t>ברך</w:t>
      </w:r>
      <w:r w:rsidRPr="0091674C">
        <w:rPr>
          <w:rtl/>
        </w:rPr>
        <w:t>. עיין מג"א [סק"ו] שמסתפק בזה, ולענ"ד ברור כמ"ש דומיא דתינוקות</w:t>
      </w:r>
      <w:r w:rsidRPr="0091674C">
        <w:rPr>
          <w:rFonts w:hint="cs"/>
          <w:rtl/>
        </w:rPr>
        <w:t xml:space="preserve">, וכן כתב </w:t>
      </w:r>
      <w:r w:rsidRPr="0091674C">
        <w:rPr>
          <w:rtl/>
        </w:rPr>
        <w:t>הפרישה".</w:t>
      </w:r>
    </w:p>
    <w:p w:rsidR="009977BB" w:rsidRPr="0091674C" w:rsidRDefault="009977BB" w:rsidP="008D3E0C">
      <w:pPr>
        <w:pStyle w:val="a2"/>
        <w:spacing w:after="120"/>
        <w:rPr>
          <w:rFonts w:hint="cs"/>
          <w:b/>
          <w:bCs/>
          <w:rtl/>
        </w:rPr>
      </w:pPr>
      <w:r w:rsidRPr="0091674C">
        <w:rPr>
          <w:rFonts w:hint="cs"/>
          <w:b/>
          <w:bCs/>
          <w:rtl/>
        </w:rPr>
        <w:t>טו.</w:t>
      </w:r>
      <w:r w:rsidRPr="0091674C">
        <w:rPr>
          <w:rFonts w:hint="cs"/>
          <w:rtl/>
        </w:rPr>
        <w:t xml:space="preserve"> לסיכומם של דברים:</w:t>
      </w:r>
      <w:r w:rsidRPr="0091674C">
        <w:rPr>
          <w:rFonts w:hint="cs"/>
          <w:b/>
          <w:bCs/>
          <w:rtl/>
        </w:rPr>
        <w:t xml:space="preserve"> </w:t>
      </w:r>
    </w:p>
    <w:p w:rsidR="009977BB" w:rsidRPr="0091674C" w:rsidRDefault="009977BB" w:rsidP="008D3E0C">
      <w:pPr>
        <w:pStyle w:val="a2"/>
        <w:spacing w:after="120"/>
        <w:rPr>
          <w:rFonts w:hint="cs"/>
          <w:rtl/>
        </w:rPr>
      </w:pPr>
      <w:r w:rsidRPr="0091674C">
        <w:rPr>
          <w:rFonts w:hint="cs"/>
          <w:b/>
          <w:bCs/>
          <w:rtl/>
        </w:rPr>
        <w:t xml:space="preserve">בקריאת התורה - </w:t>
      </w:r>
      <w:r w:rsidRPr="0091674C">
        <w:rPr>
          <w:rFonts w:hint="cs"/>
          <w:rtl/>
        </w:rPr>
        <w:t xml:space="preserve">המג"א הסתפק האם נשים חייבות בקריאת התורה, וכתב שבמסכת סופרים מבואר שחייבות. אולם לדעת ערוך השלחן נשים אינן חייבות בקריאת התורה, ולדעתו אין כל ראיה מדברי המסכת סופרים, כי לא נאמר שם שיש </w:t>
      </w:r>
      <w:r w:rsidRPr="0091674C">
        <w:rPr>
          <w:rFonts w:hint="cs"/>
          <w:b/>
          <w:bCs/>
          <w:rtl/>
        </w:rPr>
        <w:t>חיוב</w:t>
      </w:r>
      <w:r w:rsidRPr="0091674C">
        <w:rPr>
          <w:rFonts w:hint="cs"/>
          <w:rtl/>
        </w:rPr>
        <w:t xml:space="preserve"> לנשים לקרוא בתורה, אלא ש"</w:t>
      </w:r>
      <w:r w:rsidRPr="0091674C">
        <w:rPr>
          <w:rFonts w:hint="cs"/>
          <w:b/>
          <w:bCs/>
          <w:rtl/>
        </w:rPr>
        <w:t>מדרך המוסר</w:t>
      </w:r>
      <w:r w:rsidRPr="0091674C">
        <w:rPr>
          <w:rFonts w:hint="cs"/>
          <w:rtl/>
        </w:rPr>
        <w:t>" נכון לתרגם להם את הקריאה כדי "</w:t>
      </w:r>
      <w:r w:rsidRPr="0091674C">
        <w:rPr>
          <w:rtl/>
        </w:rPr>
        <w:t xml:space="preserve">להשריש בלבן יראת </w:t>
      </w:r>
      <w:r w:rsidRPr="0091674C">
        <w:rPr>
          <w:rFonts w:hint="cs"/>
          <w:rtl/>
        </w:rPr>
        <w:t>ה</w:t>
      </w:r>
      <w:r w:rsidRPr="0091674C">
        <w:rPr>
          <w:rtl/>
        </w:rPr>
        <w:t>' ואהבתו ית</w:t>
      </w:r>
      <w:r w:rsidRPr="0091674C">
        <w:rPr>
          <w:rFonts w:hint="cs"/>
          <w:rtl/>
        </w:rPr>
        <w:t>ברך". והמשנה ברורה (ס"ק יב) הביא את דברי המג"א בשם</w:t>
      </w:r>
      <w:r w:rsidRPr="0091674C">
        <w:rPr>
          <w:rtl/>
        </w:rPr>
        <w:t xml:space="preserve"> </w:t>
      </w:r>
      <w:r w:rsidRPr="0091674C">
        <w:rPr>
          <w:rFonts w:hint="cs"/>
          <w:rtl/>
        </w:rPr>
        <w:t>מסכת</w:t>
      </w:r>
      <w:r w:rsidRPr="0091674C">
        <w:rPr>
          <w:rtl/>
        </w:rPr>
        <w:t xml:space="preserve"> </w:t>
      </w:r>
      <w:r w:rsidRPr="0091674C">
        <w:rPr>
          <w:rFonts w:hint="cs"/>
          <w:rtl/>
        </w:rPr>
        <w:t>סופרים</w:t>
      </w:r>
      <w:r w:rsidRPr="0091674C">
        <w:rPr>
          <w:rtl/>
        </w:rPr>
        <w:t xml:space="preserve"> </w:t>
      </w:r>
      <w:r w:rsidRPr="0091674C">
        <w:rPr>
          <w:rFonts w:hint="cs"/>
          <w:rtl/>
        </w:rPr>
        <w:t>"שהנשים</w:t>
      </w:r>
      <w:r w:rsidRPr="0091674C">
        <w:rPr>
          <w:rtl/>
        </w:rPr>
        <w:t xml:space="preserve"> </w:t>
      </w:r>
      <w:r w:rsidRPr="0091674C">
        <w:rPr>
          <w:rFonts w:hint="cs"/>
          <w:rtl/>
        </w:rPr>
        <w:t>אע</w:t>
      </w:r>
      <w:r w:rsidRPr="0091674C">
        <w:rPr>
          <w:rtl/>
        </w:rPr>
        <w:t>"</w:t>
      </w:r>
      <w:r w:rsidRPr="0091674C">
        <w:rPr>
          <w:rFonts w:hint="cs"/>
          <w:rtl/>
        </w:rPr>
        <w:t>פ</w:t>
      </w:r>
      <w:r w:rsidRPr="0091674C">
        <w:rPr>
          <w:rtl/>
        </w:rPr>
        <w:t xml:space="preserve"> </w:t>
      </w:r>
      <w:r w:rsidRPr="0091674C">
        <w:rPr>
          <w:rFonts w:hint="cs"/>
          <w:rtl/>
        </w:rPr>
        <w:t>שאין</w:t>
      </w:r>
      <w:r w:rsidRPr="0091674C">
        <w:rPr>
          <w:rtl/>
        </w:rPr>
        <w:t xml:space="preserve"> </w:t>
      </w:r>
      <w:r w:rsidRPr="0091674C">
        <w:rPr>
          <w:rFonts w:hint="cs"/>
          <w:rtl/>
        </w:rPr>
        <w:t>חייבות</w:t>
      </w:r>
      <w:r w:rsidRPr="0091674C">
        <w:rPr>
          <w:rtl/>
        </w:rPr>
        <w:t xml:space="preserve"> </w:t>
      </w:r>
      <w:r w:rsidRPr="0091674C">
        <w:rPr>
          <w:rFonts w:hint="cs"/>
          <w:rtl/>
        </w:rPr>
        <w:t>בתלמוד תורה מכל מקום חייבות</w:t>
      </w:r>
      <w:r w:rsidRPr="0091674C">
        <w:rPr>
          <w:rtl/>
        </w:rPr>
        <w:t xml:space="preserve"> </w:t>
      </w:r>
      <w:r w:rsidRPr="0091674C">
        <w:rPr>
          <w:rFonts w:hint="cs"/>
          <w:rtl/>
        </w:rPr>
        <w:t>לשמוע</w:t>
      </w:r>
      <w:r w:rsidRPr="0091674C">
        <w:rPr>
          <w:rtl/>
        </w:rPr>
        <w:t xml:space="preserve"> </w:t>
      </w:r>
      <w:r w:rsidRPr="0091674C">
        <w:rPr>
          <w:rFonts w:hint="cs"/>
          <w:rtl/>
        </w:rPr>
        <w:t>קריאת</w:t>
      </w:r>
      <w:r w:rsidRPr="0091674C">
        <w:rPr>
          <w:rtl/>
        </w:rPr>
        <w:t xml:space="preserve"> </w:t>
      </w:r>
      <w:r w:rsidRPr="0091674C">
        <w:rPr>
          <w:rFonts w:hint="cs"/>
          <w:rtl/>
        </w:rPr>
        <w:t>ספר</w:t>
      </w:r>
      <w:r w:rsidRPr="0091674C">
        <w:rPr>
          <w:rtl/>
        </w:rPr>
        <w:t xml:space="preserve"> </w:t>
      </w:r>
      <w:r w:rsidRPr="0091674C">
        <w:rPr>
          <w:rFonts w:hint="cs"/>
          <w:rtl/>
        </w:rPr>
        <w:t>כאנשים". וסיים: "ואין</w:t>
      </w:r>
      <w:r w:rsidRPr="0091674C">
        <w:rPr>
          <w:rtl/>
        </w:rPr>
        <w:t xml:space="preserve"> </w:t>
      </w:r>
      <w:r w:rsidRPr="0091674C">
        <w:rPr>
          <w:rFonts w:hint="cs"/>
          <w:rtl/>
        </w:rPr>
        <w:t>נוהגות</w:t>
      </w:r>
      <w:r w:rsidRPr="0091674C">
        <w:rPr>
          <w:rtl/>
        </w:rPr>
        <w:t xml:space="preserve"> </w:t>
      </w:r>
      <w:r w:rsidRPr="0091674C">
        <w:rPr>
          <w:rFonts w:hint="cs"/>
          <w:rtl/>
        </w:rPr>
        <w:t>ליזהר</w:t>
      </w:r>
      <w:r w:rsidRPr="0091674C">
        <w:rPr>
          <w:rtl/>
        </w:rPr>
        <w:t xml:space="preserve"> </w:t>
      </w:r>
      <w:r w:rsidRPr="0091674C">
        <w:rPr>
          <w:rFonts w:hint="cs"/>
          <w:rtl/>
        </w:rPr>
        <w:t>בזה,</w:t>
      </w:r>
      <w:r w:rsidRPr="0091674C">
        <w:rPr>
          <w:rtl/>
        </w:rPr>
        <w:t xml:space="preserve"> </w:t>
      </w:r>
      <w:r w:rsidRPr="0091674C">
        <w:rPr>
          <w:rFonts w:hint="cs"/>
          <w:rtl/>
        </w:rPr>
        <w:t>ואדרבה</w:t>
      </w:r>
      <w:r w:rsidRPr="0091674C">
        <w:rPr>
          <w:rtl/>
        </w:rPr>
        <w:t xml:space="preserve"> </w:t>
      </w:r>
      <w:r w:rsidRPr="0091674C">
        <w:rPr>
          <w:rFonts w:hint="cs"/>
          <w:rtl/>
        </w:rPr>
        <w:t>יש</w:t>
      </w:r>
      <w:r w:rsidRPr="0091674C">
        <w:rPr>
          <w:rtl/>
        </w:rPr>
        <w:t xml:space="preserve"> </w:t>
      </w:r>
      <w:r w:rsidRPr="0091674C">
        <w:rPr>
          <w:rFonts w:hint="cs"/>
          <w:rtl/>
        </w:rPr>
        <w:t>מקומות</w:t>
      </w:r>
      <w:r w:rsidRPr="0091674C">
        <w:rPr>
          <w:rtl/>
        </w:rPr>
        <w:t xml:space="preserve"> </w:t>
      </w:r>
      <w:r w:rsidRPr="0091674C">
        <w:rPr>
          <w:rFonts w:hint="cs"/>
          <w:rtl/>
        </w:rPr>
        <w:t>שנוהגות</w:t>
      </w:r>
      <w:r w:rsidRPr="0091674C">
        <w:rPr>
          <w:rtl/>
        </w:rPr>
        <w:t xml:space="preserve"> </w:t>
      </w:r>
      <w:r w:rsidRPr="0091674C">
        <w:rPr>
          <w:rFonts w:hint="cs"/>
          <w:rtl/>
        </w:rPr>
        <w:t>הנשים</w:t>
      </w:r>
      <w:r w:rsidRPr="0091674C">
        <w:rPr>
          <w:rtl/>
        </w:rPr>
        <w:t xml:space="preserve"> </w:t>
      </w:r>
      <w:r w:rsidRPr="0091674C">
        <w:rPr>
          <w:rFonts w:hint="cs"/>
          <w:rtl/>
        </w:rPr>
        <w:t>לצאת</w:t>
      </w:r>
      <w:r w:rsidRPr="0091674C">
        <w:rPr>
          <w:rtl/>
        </w:rPr>
        <w:t xml:space="preserve"> </w:t>
      </w:r>
      <w:r w:rsidRPr="0091674C">
        <w:rPr>
          <w:rFonts w:hint="cs"/>
          <w:rtl/>
        </w:rPr>
        <w:t>חוץ</w:t>
      </w:r>
      <w:r w:rsidRPr="0091674C">
        <w:rPr>
          <w:rtl/>
        </w:rPr>
        <w:t xml:space="preserve"> </w:t>
      </w:r>
      <w:r w:rsidRPr="0091674C">
        <w:rPr>
          <w:rFonts w:hint="cs"/>
          <w:rtl/>
        </w:rPr>
        <w:t>בעת</w:t>
      </w:r>
      <w:r w:rsidRPr="0091674C">
        <w:rPr>
          <w:rtl/>
        </w:rPr>
        <w:t xml:space="preserve"> </w:t>
      </w:r>
      <w:r w:rsidRPr="0091674C">
        <w:rPr>
          <w:rFonts w:hint="cs"/>
          <w:rtl/>
        </w:rPr>
        <w:t>הקריאה".</w:t>
      </w:r>
    </w:p>
    <w:p w:rsidR="009977BB" w:rsidRPr="0091674C" w:rsidRDefault="009977BB" w:rsidP="008D3E0C">
      <w:pPr>
        <w:pStyle w:val="a2"/>
        <w:spacing w:after="120"/>
        <w:rPr>
          <w:rFonts w:hint="cs"/>
          <w:rtl/>
        </w:rPr>
      </w:pPr>
      <w:r w:rsidRPr="0091674C">
        <w:rPr>
          <w:rFonts w:hint="cs"/>
          <w:b/>
          <w:bCs/>
          <w:rtl/>
        </w:rPr>
        <w:t>בקריאת מגילת אסתר -</w:t>
      </w:r>
      <w:r w:rsidRPr="0091674C">
        <w:rPr>
          <w:rFonts w:hint="cs"/>
          <w:rtl/>
        </w:rPr>
        <w:t xml:space="preserve"> אין חולק שנשים חייבות, כדברי הגמרא במסכת מגילה (ד, א) "אמר </w:t>
      </w:r>
      <w:r w:rsidRPr="0091674C">
        <w:rPr>
          <w:rtl/>
        </w:rPr>
        <w:t>ר</w:t>
      </w:r>
      <w:r w:rsidRPr="0091674C">
        <w:rPr>
          <w:rFonts w:hint="cs"/>
          <w:rtl/>
        </w:rPr>
        <w:t>בי</w:t>
      </w:r>
      <w:r w:rsidRPr="0091674C">
        <w:rPr>
          <w:rtl/>
        </w:rPr>
        <w:t xml:space="preserve"> יהושע בן לוי</w:t>
      </w:r>
      <w:r w:rsidRPr="0091674C">
        <w:rPr>
          <w:rFonts w:hint="cs"/>
          <w:rtl/>
        </w:rPr>
        <w:t xml:space="preserve">, </w:t>
      </w:r>
      <w:r w:rsidRPr="0091674C">
        <w:rPr>
          <w:rtl/>
        </w:rPr>
        <w:t>נשים חייבות במקרא מגילה, שאף הן היו באותו הנס". וכ</w:t>
      </w:r>
      <w:r w:rsidRPr="0091674C">
        <w:rPr>
          <w:rFonts w:hint="cs"/>
          <w:rtl/>
        </w:rPr>
        <w:t>ן נ</w:t>
      </w:r>
      <w:r w:rsidRPr="0091674C">
        <w:rPr>
          <w:rtl/>
        </w:rPr>
        <w:t xml:space="preserve">פסק </w:t>
      </w:r>
      <w:r w:rsidRPr="0091674C">
        <w:rPr>
          <w:rFonts w:hint="cs"/>
          <w:rtl/>
        </w:rPr>
        <w:t>ב</w:t>
      </w:r>
      <w:r w:rsidRPr="0091674C">
        <w:rPr>
          <w:rtl/>
        </w:rPr>
        <w:t xml:space="preserve">שו"ע </w:t>
      </w:r>
      <w:r w:rsidRPr="0091674C">
        <w:rPr>
          <w:rFonts w:hint="cs"/>
          <w:rtl/>
        </w:rPr>
        <w:t>(או"ח סי' תרפט סע' א) "</w:t>
      </w:r>
      <w:r w:rsidRPr="0091674C">
        <w:rPr>
          <w:rtl/>
        </w:rPr>
        <w:t>ה</w:t>
      </w:r>
      <w:r w:rsidRPr="0091674C">
        <w:rPr>
          <w:rFonts w:hint="cs"/>
          <w:rtl/>
        </w:rPr>
        <w:t>כ</w:t>
      </w:r>
      <w:r w:rsidRPr="0091674C">
        <w:rPr>
          <w:rtl/>
        </w:rPr>
        <w:t>ל</w:t>
      </w:r>
      <w:r w:rsidRPr="0091674C">
        <w:rPr>
          <w:rFonts w:hint="cs"/>
          <w:rtl/>
        </w:rPr>
        <w:t xml:space="preserve"> חייבים</w:t>
      </w:r>
      <w:r w:rsidRPr="0091674C">
        <w:rPr>
          <w:rtl/>
        </w:rPr>
        <w:t xml:space="preserve"> </w:t>
      </w:r>
      <w:r w:rsidRPr="0091674C">
        <w:rPr>
          <w:rFonts w:hint="cs"/>
          <w:rtl/>
        </w:rPr>
        <w:t>בקריאתה,</w:t>
      </w:r>
      <w:r w:rsidRPr="0091674C">
        <w:rPr>
          <w:rtl/>
        </w:rPr>
        <w:t xml:space="preserve"> </w:t>
      </w:r>
      <w:r w:rsidRPr="0091674C">
        <w:rPr>
          <w:rFonts w:hint="cs"/>
          <w:rtl/>
        </w:rPr>
        <w:t>אנשים</w:t>
      </w:r>
      <w:r w:rsidRPr="0091674C">
        <w:rPr>
          <w:rtl/>
        </w:rPr>
        <w:t xml:space="preserve"> </w:t>
      </w:r>
      <w:r w:rsidRPr="0091674C">
        <w:rPr>
          <w:rFonts w:hint="cs"/>
          <w:b/>
          <w:bCs/>
          <w:rtl/>
        </w:rPr>
        <w:t>ונשים</w:t>
      </w:r>
      <w:r w:rsidRPr="0091674C">
        <w:rPr>
          <w:rtl/>
        </w:rPr>
        <w:t xml:space="preserve"> </w:t>
      </w:r>
      <w:r w:rsidRPr="0091674C">
        <w:rPr>
          <w:rFonts w:hint="cs"/>
          <w:rtl/>
        </w:rPr>
        <w:t>וגרים</w:t>
      </w:r>
      <w:r w:rsidRPr="0091674C">
        <w:rPr>
          <w:rtl/>
        </w:rPr>
        <w:t xml:space="preserve"> </w:t>
      </w:r>
      <w:r w:rsidRPr="0091674C">
        <w:rPr>
          <w:rFonts w:hint="cs"/>
          <w:rtl/>
        </w:rPr>
        <w:t>ועבדים</w:t>
      </w:r>
      <w:r w:rsidRPr="0091674C">
        <w:rPr>
          <w:rtl/>
        </w:rPr>
        <w:t xml:space="preserve"> </w:t>
      </w:r>
      <w:r w:rsidRPr="0091674C">
        <w:rPr>
          <w:rFonts w:hint="cs"/>
          <w:rtl/>
        </w:rPr>
        <w:t>משוחררים".</w:t>
      </w:r>
    </w:p>
    <w:p w:rsidR="009977BB" w:rsidRPr="0091674C" w:rsidRDefault="009977BB" w:rsidP="008D3E0C">
      <w:pPr>
        <w:pStyle w:val="a2"/>
        <w:spacing w:after="120"/>
        <w:rPr>
          <w:rFonts w:hint="cs"/>
          <w:rtl/>
        </w:rPr>
      </w:pPr>
      <w:r w:rsidRPr="0091674C">
        <w:rPr>
          <w:rFonts w:hint="cs"/>
          <w:b/>
          <w:bCs/>
          <w:rtl/>
        </w:rPr>
        <w:t xml:space="preserve">בקריאת מגילת רות - </w:t>
      </w:r>
      <w:r w:rsidRPr="0091674C">
        <w:rPr>
          <w:rFonts w:hint="cs"/>
          <w:rtl/>
        </w:rPr>
        <w:t xml:space="preserve">בספר מועדי הגר"ח (שבועות תשובה קפח) נשאל הגר"ח קנייבסקי "אם אשה צריכה לשמוע מגילת רות", והשיב: "ככל קריאת התורה". ולפי זה, לדעת המג"א שנשים חייבות בקריאת התורה, הן תהיינה חייבות לשמוע את מגילת רות, אולם לפי המשנה ברורה שנשים אינן נוהגות להיזהר בשמיעת קריאת התורה, הוא הדין בקריאת מגילת רות. </w:t>
      </w:r>
    </w:p>
    <w:p w:rsidR="009977BB" w:rsidRPr="004A31F5" w:rsidRDefault="009977BB" w:rsidP="008D3E0C">
      <w:pPr>
        <w:pStyle w:val="a2"/>
        <w:spacing w:after="120"/>
        <w:rPr>
          <w:rFonts w:hint="cs"/>
          <w:rtl/>
        </w:rPr>
      </w:pPr>
      <w:r w:rsidRPr="0091674C">
        <w:rPr>
          <w:rFonts w:hint="cs"/>
          <w:rtl/>
        </w:rPr>
        <w:lastRenderedPageBreak/>
        <w:t xml:space="preserve">ברם נראה כי לדעת הגר"א שחיוב קריאת מגילת רות מוטל על </w:t>
      </w:r>
      <w:r w:rsidRPr="0091674C">
        <w:rPr>
          <w:rFonts w:hint="cs"/>
          <w:b/>
          <w:bCs/>
          <w:rtl/>
        </w:rPr>
        <w:t>ציבור</w:t>
      </w:r>
      <w:r w:rsidRPr="0091674C">
        <w:rPr>
          <w:rFonts w:hint="cs"/>
          <w:rtl/>
        </w:rPr>
        <w:t xml:space="preserve">, פשוט וברור כי נשים אינן חייבות בקריאת מגילת רות, שהרי אינן מצטרפות </w:t>
      </w:r>
      <w:r w:rsidRPr="0091674C">
        <w:rPr>
          <w:rFonts w:hint="cs"/>
          <w:b/>
          <w:bCs/>
          <w:rtl/>
        </w:rPr>
        <w:t>לציבור</w:t>
      </w:r>
      <w:r>
        <w:rPr>
          <w:rFonts w:hint="cs"/>
          <w:rtl/>
        </w:rPr>
        <w:t>. ואם כן יש לתמוה מדוע חייב הגר"ח קנייבסקי נשים לשמוע את קריאת מגילת רות, שכן אם חיוב הקריאה במגילה יסודו בשיטת הגר"א,</w:t>
      </w:r>
      <w:r w:rsidR="009B13E6">
        <w:rPr>
          <w:rFonts w:hint="cs"/>
          <w:rtl/>
        </w:rPr>
        <w:t xml:space="preserve"> </w:t>
      </w:r>
      <w:r>
        <w:rPr>
          <w:rFonts w:hint="cs"/>
          <w:rtl/>
        </w:rPr>
        <w:t xml:space="preserve">אזי </w:t>
      </w:r>
      <w:r w:rsidRPr="0091674C">
        <w:rPr>
          <w:rFonts w:hint="cs"/>
          <w:rtl/>
        </w:rPr>
        <w:t>נשים אינן חייבות בקריאת מגילת רות</w:t>
      </w:r>
      <w:r w:rsidRPr="004A31F5">
        <w:rPr>
          <w:rFonts w:hint="cs"/>
          <w:rtl/>
        </w:rPr>
        <w:t>, שהרי אינן מצטרפות לציבור</w:t>
      </w:r>
      <w:r>
        <w:rPr>
          <w:rFonts w:hint="cs"/>
          <w:rtl/>
        </w:rPr>
        <w:t>, וצ"ע</w:t>
      </w:r>
      <w:r w:rsidRPr="004A31F5">
        <w:rPr>
          <w:rFonts w:hint="cs"/>
          <w:rtl/>
        </w:rPr>
        <w:t>.</w:t>
      </w:r>
    </w:p>
    <w:p w:rsidR="009977BB" w:rsidRDefault="009977BB" w:rsidP="008D3E0C">
      <w:pPr>
        <w:pStyle w:val="a2"/>
        <w:spacing w:after="120"/>
        <w:rPr>
          <w:rFonts w:hint="cs"/>
          <w:rtl/>
        </w:rPr>
      </w:pPr>
      <w:r w:rsidRPr="005A3A64">
        <w:rPr>
          <w:rFonts w:hint="cs"/>
          <w:b/>
          <w:bCs/>
          <w:rtl/>
        </w:rPr>
        <w:t>טז.</w:t>
      </w:r>
      <w:r>
        <w:rPr>
          <w:rFonts w:hint="cs"/>
          <w:rtl/>
        </w:rPr>
        <w:t xml:space="preserve"> והנה בזמן התלמוד היו נשים עולות לתורה כדברי הגמרא </w:t>
      </w:r>
      <w:r w:rsidRPr="0091674C">
        <w:rPr>
          <w:rtl/>
        </w:rPr>
        <w:t>ב</w:t>
      </w:r>
      <w:r w:rsidRPr="0091674C">
        <w:rPr>
          <w:rFonts w:hint="cs"/>
          <w:rtl/>
        </w:rPr>
        <w:t>מסכת מגילה (</w:t>
      </w:r>
      <w:r w:rsidRPr="0091674C">
        <w:rPr>
          <w:rtl/>
        </w:rPr>
        <w:t>כג,</w:t>
      </w:r>
      <w:r w:rsidRPr="0091674C">
        <w:rPr>
          <w:rFonts w:hint="cs"/>
          <w:rtl/>
        </w:rPr>
        <w:t xml:space="preserve"> </w:t>
      </w:r>
      <w:r w:rsidRPr="0091674C">
        <w:rPr>
          <w:rtl/>
        </w:rPr>
        <w:t>א</w:t>
      </w:r>
      <w:r w:rsidRPr="0091674C">
        <w:rPr>
          <w:rFonts w:hint="cs"/>
          <w:rtl/>
        </w:rPr>
        <w:t xml:space="preserve">) "תנו רבנן, </w:t>
      </w:r>
      <w:r w:rsidRPr="0091674C">
        <w:rPr>
          <w:rtl/>
        </w:rPr>
        <w:t>הכל עולין למנין שבעה</w:t>
      </w:r>
      <w:r w:rsidRPr="0091674C">
        <w:rPr>
          <w:rFonts w:hint="cs"/>
          <w:rtl/>
        </w:rPr>
        <w:t>,</w:t>
      </w:r>
      <w:r w:rsidRPr="0091674C">
        <w:rPr>
          <w:rtl/>
        </w:rPr>
        <w:t xml:space="preserve"> ואפילו קטן ואפילו אשה, אבל אמרו חכמים </w:t>
      </w:r>
      <w:r w:rsidRPr="0091674C">
        <w:rPr>
          <w:b/>
          <w:bCs/>
          <w:rtl/>
        </w:rPr>
        <w:t xml:space="preserve">אשה לא תקרא בתורה </w:t>
      </w:r>
      <w:r w:rsidRPr="0091674C">
        <w:rPr>
          <w:rtl/>
        </w:rPr>
        <w:t>מפני</w:t>
      </w:r>
      <w:r w:rsidRPr="0091674C">
        <w:rPr>
          <w:b/>
          <w:bCs/>
          <w:rtl/>
        </w:rPr>
        <w:t xml:space="preserve"> כבוד ציבור</w:t>
      </w:r>
      <w:r w:rsidRPr="0091674C">
        <w:rPr>
          <w:rtl/>
        </w:rPr>
        <w:t>",</w:t>
      </w:r>
      <w:r>
        <w:rPr>
          <w:rFonts w:hint="cs"/>
          <w:rtl/>
        </w:rPr>
        <w:t xml:space="preserve"> ומשמע שלפני גזירת חכמים היו נשים קוראות בתורה. ולכאורה היה מקום להקשות מכאן על דברי </w:t>
      </w:r>
      <w:r w:rsidRPr="004A31F5">
        <w:rPr>
          <w:rFonts w:hint="cs"/>
          <w:rtl/>
        </w:rPr>
        <w:t xml:space="preserve">הגר"א, שחיוב קריאת התורה מוטל על הציבור, ואם כן היאך נשים היו קוראות בתורה אם אינן מצטרפות לציבור. </w:t>
      </w:r>
    </w:p>
    <w:p w:rsidR="009977BB" w:rsidRDefault="009977BB" w:rsidP="008D3E0C">
      <w:pPr>
        <w:pStyle w:val="a2"/>
        <w:spacing w:after="120"/>
        <w:rPr>
          <w:rFonts w:hint="cs"/>
          <w:rtl/>
        </w:rPr>
      </w:pPr>
      <w:r w:rsidRPr="004A31F5">
        <w:rPr>
          <w:rFonts w:hint="cs"/>
          <w:rtl/>
        </w:rPr>
        <w:t xml:space="preserve">אולם קושיא זו מתורצת בדברי הריב"ש (סימן שכו) שהקשה מדוע </w:t>
      </w:r>
      <w:r w:rsidRPr="004A31F5">
        <w:rPr>
          <w:rFonts w:hint="cs"/>
          <w:b/>
          <w:bCs/>
          <w:rtl/>
        </w:rPr>
        <w:t>קטן</w:t>
      </w:r>
      <w:r w:rsidRPr="004A31F5">
        <w:rPr>
          <w:rFonts w:hint="cs"/>
          <w:rtl/>
        </w:rPr>
        <w:t xml:space="preserve"> רשאי לקרות בתורה, והרי אינו מצטרף למנין עשרה לאמירת דבר שבקדושה (שו"ע או"ח סי' נה סע' א). ותירץ: "דכאן</w:t>
      </w:r>
      <w:r w:rsidRPr="004A31F5">
        <w:rPr>
          <w:rtl/>
        </w:rPr>
        <w:t xml:space="preserve"> </w:t>
      </w:r>
      <w:r w:rsidRPr="004A31F5">
        <w:rPr>
          <w:rFonts w:hint="cs"/>
          <w:rtl/>
        </w:rPr>
        <w:t>נמי</w:t>
      </w:r>
      <w:r w:rsidRPr="004A31F5">
        <w:rPr>
          <w:rtl/>
        </w:rPr>
        <w:t xml:space="preserve"> </w:t>
      </w:r>
      <w:r w:rsidRPr="004A31F5">
        <w:rPr>
          <w:rFonts w:hint="cs"/>
          <w:rtl/>
        </w:rPr>
        <w:t>אינו</w:t>
      </w:r>
      <w:r w:rsidRPr="004A31F5">
        <w:rPr>
          <w:rtl/>
        </w:rPr>
        <w:t xml:space="preserve"> </w:t>
      </w:r>
      <w:r w:rsidRPr="004A31F5">
        <w:rPr>
          <w:rFonts w:hint="cs"/>
          <w:rtl/>
        </w:rPr>
        <w:t>מצטרף</w:t>
      </w:r>
      <w:r w:rsidRPr="004A31F5">
        <w:rPr>
          <w:rtl/>
        </w:rPr>
        <w:t xml:space="preserve"> </w:t>
      </w:r>
      <w:r w:rsidRPr="004A31F5">
        <w:rPr>
          <w:rFonts w:hint="cs"/>
          <w:rtl/>
        </w:rPr>
        <w:t>לעשרה</w:t>
      </w:r>
      <w:r w:rsidRPr="004A31F5">
        <w:rPr>
          <w:rtl/>
        </w:rPr>
        <w:t xml:space="preserve"> </w:t>
      </w:r>
      <w:r w:rsidRPr="004A31F5">
        <w:rPr>
          <w:rFonts w:hint="cs"/>
          <w:rtl/>
        </w:rPr>
        <w:t>שצריך</w:t>
      </w:r>
      <w:r w:rsidRPr="004A31F5">
        <w:rPr>
          <w:rtl/>
        </w:rPr>
        <w:t xml:space="preserve"> </w:t>
      </w:r>
      <w:r w:rsidRPr="004A31F5">
        <w:rPr>
          <w:rFonts w:hint="cs"/>
          <w:rtl/>
        </w:rPr>
        <w:t>לקריאת</w:t>
      </w:r>
      <w:r w:rsidRPr="004A31F5">
        <w:rPr>
          <w:rtl/>
        </w:rPr>
        <w:t xml:space="preserve"> </w:t>
      </w:r>
      <w:r w:rsidRPr="004A31F5">
        <w:rPr>
          <w:rFonts w:hint="cs"/>
          <w:rtl/>
        </w:rPr>
        <w:t>התורה</w:t>
      </w:r>
      <w:r w:rsidRPr="004A31F5">
        <w:rPr>
          <w:rtl/>
        </w:rPr>
        <w:t xml:space="preserve">, </w:t>
      </w:r>
      <w:r w:rsidRPr="004A31F5">
        <w:rPr>
          <w:rFonts w:hint="cs"/>
          <w:rtl/>
        </w:rPr>
        <w:t>אלא</w:t>
      </w:r>
      <w:r w:rsidRPr="004A31F5">
        <w:rPr>
          <w:rtl/>
        </w:rPr>
        <w:t xml:space="preserve"> </w:t>
      </w:r>
      <w:r w:rsidRPr="004A31F5">
        <w:rPr>
          <w:rFonts w:hint="cs"/>
          <w:rtl/>
        </w:rPr>
        <w:t>צריך</w:t>
      </w:r>
      <w:r w:rsidRPr="004A31F5">
        <w:rPr>
          <w:rtl/>
        </w:rPr>
        <w:t xml:space="preserve"> </w:t>
      </w:r>
      <w:r w:rsidRPr="004A31F5">
        <w:rPr>
          <w:rFonts w:hint="cs"/>
          <w:rtl/>
        </w:rPr>
        <w:t>שיהיו</w:t>
      </w:r>
      <w:r w:rsidRPr="004A31F5">
        <w:rPr>
          <w:rtl/>
        </w:rPr>
        <w:t xml:space="preserve"> </w:t>
      </w:r>
      <w:r w:rsidRPr="004A31F5">
        <w:rPr>
          <w:rFonts w:hint="cs"/>
          <w:rtl/>
        </w:rPr>
        <w:t>בבית</w:t>
      </w:r>
      <w:r w:rsidRPr="004A31F5">
        <w:rPr>
          <w:rtl/>
        </w:rPr>
        <w:t xml:space="preserve"> </w:t>
      </w:r>
      <w:r w:rsidRPr="004A31F5">
        <w:rPr>
          <w:rFonts w:hint="cs"/>
          <w:rtl/>
        </w:rPr>
        <w:t>הכנסת</w:t>
      </w:r>
      <w:r w:rsidRPr="004A31F5">
        <w:rPr>
          <w:rtl/>
        </w:rPr>
        <w:t xml:space="preserve"> </w:t>
      </w:r>
      <w:r w:rsidRPr="004A31F5">
        <w:rPr>
          <w:rFonts w:hint="cs"/>
          <w:rtl/>
        </w:rPr>
        <w:t>עשרה</w:t>
      </w:r>
      <w:r w:rsidRPr="004A31F5">
        <w:rPr>
          <w:rtl/>
        </w:rPr>
        <w:t xml:space="preserve"> </w:t>
      </w:r>
      <w:r w:rsidRPr="004A31F5">
        <w:rPr>
          <w:rFonts w:hint="cs"/>
          <w:rtl/>
        </w:rPr>
        <w:t>כולם</w:t>
      </w:r>
      <w:r w:rsidRPr="004A31F5">
        <w:rPr>
          <w:rtl/>
        </w:rPr>
        <w:t xml:space="preserve"> </w:t>
      </w:r>
      <w:r w:rsidRPr="004A31F5">
        <w:rPr>
          <w:rFonts w:hint="cs"/>
          <w:rtl/>
        </w:rPr>
        <w:t>גדולים.</w:t>
      </w:r>
      <w:r w:rsidRPr="004A31F5">
        <w:rPr>
          <w:rtl/>
        </w:rPr>
        <w:t xml:space="preserve"> </w:t>
      </w:r>
      <w:r w:rsidRPr="004A31F5">
        <w:rPr>
          <w:rFonts w:hint="cs"/>
          <w:rtl/>
        </w:rPr>
        <w:t>אלא</w:t>
      </w:r>
      <w:r w:rsidRPr="004A31F5">
        <w:rPr>
          <w:rtl/>
        </w:rPr>
        <w:t xml:space="preserve"> </w:t>
      </w:r>
      <w:r w:rsidRPr="004A31F5">
        <w:rPr>
          <w:rFonts w:hint="cs"/>
          <w:rtl/>
        </w:rPr>
        <w:t>מפני</w:t>
      </w:r>
      <w:r w:rsidRPr="004A31F5">
        <w:rPr>
          <w:rtl/>
        </w:rPr>
        <w:t xml:space="preserve"> </w:t>
      </w:r>
      <w:r w:rsidRPr="004A31F5">
        <w:rPr>
          <w:rFonts w:hint="cs"/>
          <w:rtl/>
        </w:rPr>
        <w:t>שאין</w:t>
      </w:r>
      <w:r w:rsidRPr="004A31F5">
        <w:rPr>
          <w:rtl/>
        </w:rPr>
        <w:t xml:space="preserve"> </w:t>
      </w:r>
      <w:r w:rsidRPr="004A31F5">
        <w:rPr>
          <w:rFonts w:hint="cs"/>
          <w:rtl/>
        </w:rPr>
        <w:t>הכל</w:t>
      </w:r>
      <w:r w:rsidRPr="004A31F5">
        <w:rPr>
          <w:rtl/>
        </w:rPr>
        <w:t xml:space="preserve"> </w:t>
      </w:r>
      <w:r w:rsidRPr="004A31F5">
        <w:rPr>
          <w:rFonts w:hint="cs"/>
          <w:rtl/>
        </w:rPr>
        <w:t>בקיאים</w:t>
      </w:r>
      <w:r w:rsidRPr="004A31F5">
        <w:rPr>
          <w:rtl/>
        </w:rPr>
        <w:t xml:space="preserve"> </w:t>
      </w:r>
      <w:r w:rsidRPr="004A31F5">
        <w:rPr>
          <w:rFonts w:hint="cs"/>
          <w:rtl/>
        </w:rPr>
        <w:t>בקריאת</w:t>
      </w:r>
      <w:r w:rsidRPr="004A31F5">
        <w:rPr>
          <w:rtl/>
        </w:rPr>
        <w:t xml:space="preserve"> </w:t>
      </w:r>
      <w:r w:rsidRPr="004A31F5">
        <w:rPr>
          <w:rFonts w:hint="cs"/>
          <w:rtl/>
        </w:rPr>
        <w:t>התורה</w:t>
      </w:r>
      <w:r w:rsidRPr="004A31F5">
        <w:rPr>
          <w:rtl/>
        </w:rPr>
        <w:t xml:space="preserve">, </w:t>
      </w:r>
      <w:r w:rsidRPr="004A31F5">
        <w:rPr>
          <w:rFonts w:hint="cs"/>
          <w:rtl/>
        </w:rPr>
        <w:t>לא</w:t>
      </w:r>
      <w:r w:rsidRPr="004A31F5">
        <w:rPr>
          <w:rtl/>
        </w:rPr>
        <w:t xml:space="preserve"> </w:t>
      </w:r>
      <w:r w:rsidRPr="004A31F5">
        <w:rPr>
          <w:rFonts w:hint="cs"/>
          <w:rtl/>
        </w:rPr>
        <w:t>הטריחו</w:t>
      </w:r>
      <w:r w:rsidRPr="004A31F5">
        <w:rPr>
          <w:rtl/>
        </w:rPr>
        <w:t xml:space="preserve"> </w:t>
      </w:r>
      <w:r w:rsidRPr="004A31F5">
        <w:rPr>
          <w:rFonts w:hint="cs"/>
          <w:rtl/>
        </w:rPr>
        <w:t>הצבור</w:t>
      </w:r>
      <w:r w:rsidRPr="004A31F5">
        <w:rPr>
          <w:rtl/>
        </w:rPr>
        <w:t xml:space="preserve"> </w:t>
      </w:r>
      <w:r w:rsidRPr="004A31F5">
        <w:rPr>
          <w:rFonts w:hint="cs"/>
          <w:rtl/>
        </w:rPr>
        <w:t>להביא</w:t>
      </w:r>
      <w:r w:rsidRPr="004A31F5">
        <w:rPr>
          <w:rtl/>
        </w:rPr>
        <w:t xml:space="preserve"> </w:t>
      </w:r>
      <w:r w:rsidRPr="004A31F5">
        <w:rPr>
          <w:rFonts w:hint="cs"/>
          <w:rtl/>
        </w:rPr>
        <w:t>שבעה</w:t>
      </w:r>
      <w:r w:rsidRPr="004A31F5">
        <w:rPr>
          <w:rtl/>
        </w:rPr>
        <w:t xml:space="preserve"> </w:t>
      </w:r>
      <w:r w:rsidRPr="004A31F5">
        <w:rPr>
          <w:rFonts w:hint="cs"/>
          <w:rtl/>
        </w:rPr>
        <w:t>גדולים</w:t>
      </w:r>
      <w:r w:rsidRPr="004A31F5">
        <w:rPr>
          <w:rtl/>
        </w:rPr>
        <w:t xml:space="preserve"> </w:t>
      </w:r>
      <w:r w:rsidRPr="004A31F5">
        <w:rPr>
          <w:rFonts w:hint="cs"/>
          <w:rtl/>
        </w:rPr>
        <w:t>היודעים</w:t>
      </w:r>
      <w:r w:rsidRPr="004A31F5">
        <w:rPr>
          <w:rtl/>
        </w:rPr>
        <w:t xml:space="preserve"> </w:t>
      </w:r>
      <w:r w:rsidRPr="004A31F5">
        <w:rPr>
          <w:rFonts w:hint="cs"/>
          <w:rtl/>
        </w:rPr>
        <w:t>לקרות</w:t>
      </w:r>
      <w:r w:rsidRPr="004A31F5">
        <w:rPr>
          <w:rtl/>
        </w:rPr>
        <w:t xml:space="preserve"> </w:t>
      </w:r>
      <w:r w:rsidRPr="004A31F5">
        <w:rPr>
          <w:rFonts w:hint="cs"/>
          <w:rtl/>
        </w:rPr>
        <w:t>בתורה</w:t>
      </w:r>
      <w:r w:rsidRPr="004A31F5">
        <w:rPr>
          <w:rtl/>
        </w:rPr>
        <w:t xml:space="preserve">. </w:t>
      </w:r>
      <w:r w:rsidRPr="004A31F5">
        <w:rPr>
          <w:rFonts w:hint="cs"/>
          <w:rtl/>
        </w:rPr>
        <w:t>וכשהתקינו</w:t>
      </w:r>
      <w:r w:rsidRPr="004A31F5">
        <w:rPr>
          <w:rtl/>
        </w:rPr>
        <w:t xml:space="preserve"> </w:t>
      </w:r>
      <w:r w:rsidRPr="004A31F5">
        <w:rPr>
          <w:rFonts w:hint="cs"/>
          <w:rtl/>
        </w:rPr>
        <w:t>שיהיו</w:t>
      </w:r>
      <w:r w:rsidRPr="004A31F5">
        <w:rPr>
          <w:rtl/>
        </w:rPr>
        <w:t xml:space="preserve"> </w:t>
      </w:r>
      <w:r w:rsidRPr="004A31F5">
        <w:rPr>
          <w:rFonts w:hint="cs"/>
          <w:rtl/>
        </w:rPr>
        <w:t>שבעה</w:t>
      </w:r>
      <w:r w:rsidRPr="004A31F5">
        <w:rPr>
          <w:rtl/>
        </w:rPr>
        <w:t xml:space="preserve"> </w:t>
      </w:r>
      <w:r w:rsidRPr="004A31F5">
        <w:rPr>
          <w:rFonts w:hint="cs"/>
          <w:rtl/>
        </w:rPr>
        <w:t>קורין</w:t>
      </w:r>
      <w:r w:rsidRPr="004A31F5">
        <w:rPr>
          <w:rtl/>
        </w:rPr>
        <w:t xml:space="preserve"> </w:t>
      </w:r>
      <w:r w:rsidRPr="004A31F5">
        <w:rPr>
          <w:rFonts w:hint="cs"/>
          <w:rtl/>
        </w:rPr>
        <w:t>בתורה</w:t>
      </w:r>
      <w:r w:rsidRPr="004A31F5">
        <w:rPr>
          <w:rtl/>
        </w:rPr>
        <w:t xml:space="preserve">, </w:t>
      </w:r>
      <w:r w:rsidRPr="004A31F5">
        <w:rPr>
          <w:rFonts w:hint="cs"/>
          <w:b/>
          <w:bCs/>
          <w:rtl/>
        </w:rPr>
        <w:t>היתה</w:t>
      </w:r>
      <w:r w:rsidRPr="004A31F5">
        <w:rPr>
          <w:b/>
          <w:bCs/>
          <w:rtl/>
        </w:rPr>
        <w:t xml:space="preserve"> </w:t>
      </w:r>
      <w:r w:rsidRPr="004A31F5">
        <w:rPr>
          <w:rFonts w:hint="cs"/>
          <w:b/>
          <w:bCs/>
          <w:rtl/>
        </w:rPr>
        <w:t>התקנה</w:t>
      </w:r>
      <w:r w:rsidRPr="004A31F5">
        <w:rPr>
          <w:b/>
          <w:bCs/>
          <w:rtl/>
        </w:rPr>
        <w:t xml:space="preserve"> </w:t>
      </w:r>
      <w:r w:rsidRPr="004A31F5">
        <w:rPr>
          <w:rFonts w:hint="cs"/>
          <w:b/>
          <w:bCs/>
          <w:rtl/>
        </w:rPr>
        <w:t>שהקטן</w:t>
      </w:r>
      <w:r w:rsidRPr="004A31F5">
        <w:rPr>
          <w:b/>
          <w:bCs/>
          <w:rtl/>
        </w:rPr>
        <w:t xml:space="preserve"> </w:t>
      </w:r>
      <w:r w:rsidRPr="004A31F5">
        <w:rPr>
          <w:rFonts w:hint="cs"/>
          <w:b/>
          <w:bCs/>
          <w:rtl/>
        </w:rPr>
        <w:t>היודע</w:t>
      </w:r>
      <w:r w:rsidRPr="004A31F5">
        <w:rPr>
          <w:b/>
          <w:bCs/>
          <w:rtl/>
        </w:rPr>
        <w:t xml:space="preserve"> </w:t>
      </w:r>
      <w:r w:rsidRPr="004A31F5">
        <w:rPr>
          <w:rFonts w:hint="cs"/>
          <w:b/>
          <w:bCs/>
          <w:rtl/>
        </w:rPr>
        <w:t>לקרות</w:t>
      </w:r>
      <w:r w:rsidRPr="004A31F5">
        <w:rPr>
          <w:b/>
          <w:bCs/>
          <w:rtl/>
        </w:rPr>
        <w:t xml:space="preserve"> </w:t>
      </w:r>
      <w:r w:rsidRPr="004A31F5">
        <w:rPr>
          <w:rFonts w:hint="cs"/>
          <w:b/>
          <w:bCs/>
          <w:rtl/>
        </w:rPr>
        <w:t>יעלה</w:t>
      </w:r>
      <w:r w:rsidRPr="004A31F5">
        <w:rPr>
          <w:b/>
          <w:bCs/>
          <w:rtl/>
        </w:rPr>
        <w:t xml:space="preserve"> </w:t>
      </w:r>
      <w:r w:rsidRPr="004A31F5">
        <w:rPr>
          <w:rFonts w:hint="cs"/>
          <w:b/>
          <w:bCs/>
          <w:rtl/>
        </w:rPr>
        <w:t>למנין</w:t>
      </w:r>
      <w:r w:rsidRPr="004A31F5">
        <w:rPr>
          <w:b/>
          <w:bCs/>
          <w:rtl/>
        </w:rPr>
        <w:t xml:space="preserve"> </w:t>
      </w:r>
      <w:r w:rsidRPr="004A31F5">
        <w:rPr>
          <w:rFonts w:hint="cs"/>
          <w:b/>
          <w:bCs/>
          <w:rtl/>
        </w:rPr>
        <w:t>שבעה</w:t>
      </w:r>
      <w:r w:rsidRPr="004A31F5">
        <w:rPr>
          <w:rtl/>
        </w:rPr>
        <w:t xml:space="preserve">, </w:t>
      </w:r>
      <w:r w:rsidRPr="004A31F5">
        <w:rPr>
          <w:rFonts w:hint="cs"/>
          <w:rtl/>
        </w:rPr>
        <w:t>כדי</w:t>
      </w:r>
      <w:r w:rsidRPr="004A31F5">
        <w:rPr>
          <w:rtl/>
        </w:rPr>
        <w:t xml:space="preserve"> </w:t>
      </w:r>
      <w:r w:rsidRPr="004A31F5">
        <w:rPr>
          <w:rFonts w:hint="cs"/>
          <w:rtl/>
        </w:rPr>
        <w:t>שלא</w:t>
      </w:r>
      <w:r w:rsidRPr="004A31F5">
        <w:rPr>
          <w:rtl/>
        </w:rPr>
        <w:t xml:space="preserve"> </w:t>
      </w:r>
      <w:r w:rsidRPr="004A31F5">
        <w:rPr>
          <w:rFonts w:hint="cs"/>
          <w:rtl/>
        </w:rPr>
        <w:t>להטריח</w:t>
      </w:r>
      <w:r w:rsidRPr="004A31F5">
        <w:rPr>
          <w:rtl/>
        </w:rPr>
        <w:t xml:space="preserve"> </w:t>
      </w:r>
      <w:r w:rsidRPr="004A31F5">
        <w:rPr>
          <w:rFonts w:hint="cs"/>
          <w:rtl/>
        </w:rPr>
        <w:t>הציבור</w:t>
      </w:r>
      <w:r w:rsidRPr="004A31F5">
        <w:rPr>
          <w:rtl/>
        </w:rPr>
        <w:t xml:space="preserve"> </w:t>
      </w:r>
      <w:r w:rsidRPr="004A31F5">
        <w:rPr>
          <w:rFonts w:hint="cs"/>
          <w:rtl/>
        </w:rPr>
        <w:t>להיות</w:t>
      </w:r>
      <w:r w:rsidRPr="004A31F5">
        <w:rPr>
          <w:rtl/>
        </w:rPr>
        <w:t xml:space="preserve"> </w:t>
      </w:r>
      <w:r w:rsidRPr="004A31F5">
        <w:rPr>
          <w:rFonts w:hint="cs"/>
          <w:rtl/>
        </w:rPr>
        <w:t>כל</w:t>
      </w:r>
      <w:r w:rsidRPr="004A31F5">
        <w:rPr>
          <w:rtl/>
        </w:rPr>
        <w:t xml:space="preserve"> </w:t>
      </w:r>
      <w:r w:rsidRPr="004A31F5">
        <w:rPr>
          <w:rFonts w:hint="cs"/>
          <w:rtl/>
        </w:rPr>
        <w:t>השבעה גדולים</w:t>
      </w:r>
      <w:r w:rsidRPr="004A31F5">
        <w:rPr>
          <w:rtl/>
        </w:rPr>
        <w:t xml:space="preserve">, </w:t>
      </w:r>
      <w:r w:rsidRPr="004A31F5">
        <w:rPr>
          <w:rFonts w:hint="cs"/>
          <w:rtl/>
        </w:rPr>
        <w:t>ואולי</w:t>
      </w:r>
      <w:r w:rsidRPr="004A31F5">
        <w:rPr>
          <w:rtl/>
        </w:rPr>
        <w:t xml:space="preserve"> </w:t>
      </w:r>
      <w:r w:rsidRPr="004A31F5">
        <w:rPr>
          <w:rFonts w:hint="cs"/>
          <w:rtl/>
        </w:rPr>
        <w:t>לא</w:t>
      </w:r>
      <w:r w:rsidRPr="004A31F5">
        <w:rPr>
          <w:rtl/>
        </w:rPr>
        <w:t xml:space="preserve"> </w:t>
      </w:r>
      <w:r w:rsidRPr="004A31F5">
        <w:rPr>
          <w:rFonts w:hint="cs"/>
          <w:rtl/>
        </w:rPr>
        <w:t>ימצאום</w:t>
      </w:r>
      <w:r w:rsidRPr="004A31F5">
        <w:rPr>
          <w:rtl/>
        </w:rPr>
        <w:t xml:space="preserve"> </w:t>
      </w:r>
      <w:r w:rsidRPr="004A31F5">
        <w:rPr>
          <w:rFonts w:hint="cs"/>
          <w:rtl/>
        </w:rPr>
        <w:t>יודעים</w:t>
      </w:r>
      <w:r w:rsidRPr="004A31F5">
        <w:rPr>
          <w:rtl/>
        </w:rPr>
        <w:t xml:space="preserve"> </w:t>
      </w:r>
      <w:r w:rsidRPr="004A31F5">
        <w:rPr>
          <w:rFonts w:hint="cs"/>
          <w:rtl/>
        </w:rPr>
        <w:t>לקרות</w:t>
      </w:r>
      <w:r w:rsidRPr="004A31F5">
        <w:rPr>
          <w:rtl/>
        </w:rPr>
        <w:t xml:space="preserve">. </w:t>
      </w:r>
      <w:r w:rsidRPr="004A31F5">
        <w:rPr>
          <w:rFonts w:hint="cs"/>
          <w:b/>
          <w:bCs/>
          <w:rtl/>
        </w:rPr>
        <w:t>ואפילו</w:t>
      </w:r>
      <w:r w:rsidRPr="004A31F5">
        <w:rPr>
          <w:b/>
          <w:bCs/>
          <w:rtl/>
        </w:rPr>
        <w:t xml:space="preserve"> </w:t>
      </w:r>
      <w:r w:rsidRPr="004A31F5">
        <w:rPr>
          <w:rFonts w:hint="cs"/>
          <w:b/>
          <w:bCs/>
          <w:rtl/>
        </w:rPr>
        <w:t>אשה</w:t>
      </w:r>
      <w:r w:rsidRPr="004A31F5">
        <w:rPr>
          <w:b/>
          <w:bCs/>
          <w:rtl/>
        </w:rPr>
        <w:t xml:space="preserve"> </w:t>
      </w:r>
      <w:r w:rsidRPr="004A31F5">
        <w:rPr>
          <w:rFonts w:hint="cs"/>
          <w:b/>
          <w:bCs/>
          <w:rtl/>
        </w:rPr>
        <w:t>התירו</w:t>
      </w:r>
      <w:r w:rsidRPr="004A31F5">
        <w:rPr>
          <w:b/>
          <w:bCs/>
          <w:rtl/>
        </w:rPr>
        <w:t xml:space="preserve"> </w:t>
      </w:r>
      <w:r w:rsidRPr="004A31F5">
        <w:rPr>
          <w:rFonts w:hint="cs"/>
          <w:b/>
          <w:bCs/>
          <w:rtl/>
        </w:rPr>
        <w:t>מטעם</w:t>
      </w:r>
      <w:r w:rsidRPr="004A31F5">
        <w:rPr>
          <w:b/>
          <w:bCs/>
          <w:rtl/>
        </w:rPr>
        <w:t xml:space="preserve"> </w:t>
      </w:r>
      <w:r w:rsidRPr="004A31F5">
        <w:rPr>
          <w:rFonts w:hint="cs"/>
          <w:b/>
          <w:bCs/>
          <w:rtl/>
        </w:rPr>
        <w:t>זה</w:t>
      </w:r>
      <w:r w:rsidRPr="004A31F5">
        <w:rPr>
          <w:rtl/>
        </w:rPr>
        <w:t xml:space="preserve">, </w:t>
      </w:r>
      <w:r w:rsidRPr="004A31F5">
        <w:rPr>
          <w:rFonts w:hint="cs"/>
          <w:rtl/>
        </w:rPr>
        <w:t>אם</w:t>
      </w:r>
      <w:r w:rsidRPr="004A31F5">
        <w:rPr>
          <w:rtl/>
        </w:rPr>
        <w:t xml:space="preserve"> </w:t>
      </w:r>
      <w:r w:rsidRPr="004A31F5">
        <w:rPr>
          <w:rFonts w:hint="cs"/>
          <w:rtl/>
        </w:rPr>
        <w:t>לא</w:t>
      </w:r>
      <w:r w:rsidRPr="004A31F5">
        <w:rPr>
          <w:rtl/>
        </w:rPr>
        <w:t xml:space="preserve"> </w:t>
      </w:r>
      <w:r w:rsidRPr="004A31F5">
        <w:rPr>
          <w:rFonts w:hint="cs"/>
          <w:rtl/>
        </w:rPr>
        <w:t>מפני</w:t>
      </w:r>
      <w:r w:rsidRPr="004A31F5">
        <w:rPr>
          <w:rtl/>
        </w:rPr>
        <w:t xml:space="preserve"> </w:t>
      </w:r>
      <w:r w:rsidRPr="004A31F5">
        <w:rPr>
          <w:rFonts w:hint="cs"/>
          <w:rtl/>
        </w:rPr>
        <w:t>כבוד</w:t>
      </w:r>
      <w:r w:rsidRPr="004A31F5">
        <w:rPr>
          <w:rtl/>
        </w:rPr>
        <w:t xml:space="preserve"> </w:t>
      </w:r>
      <w:r w:rsidRPr="004A31F5">
        <w:rPr>
          <w:rFonts w:hint="cs"/>
          <w:rtl/>
        </w:rPr>
        <w:t>הציבור. מכל</w:t>
      </w:r>
      <w:r w:rsidRPr="004A31F5">
        <w:rPr>
          <w:rtl/>
        </w:rPr>
        <w:t xml:space="preserve"> </w:t>
      </w:r>
      <w:r w:rsidRPr="004A31F5">
        <w:rPr>
          <w:rFonts w:hint="cs"/>
          <w:rtl/>
        </w:rPr>
        <w:t>מקום</w:t>
      </w:r>
      <w:r w:rsidRPr="004A31F5">
        <w:rPr>
          <w:rtl/>
        </w:rPr>
        <w:t xml:space="preserve">, </w:t>
      </w:r>
      <w:r w:rsidRPr="004A31F5">
        <w:rPr>
          <w:rFonts w:hint="cs"/>
          <w:rtl/>
        </w:rPr>
        <w:t>בכולם</w:t>
      </w:r>
      <w:r w:rsidRPr="004A31F5">
        <w:rPr>
          <w:rtl/>
        </w:rPr>
        <w:t xml:space="preserve"> </w:t>
      </w:r>
      <w:r w:rsidRPr="004A31F5">
        <w:rPr>
          <w:rFonts w:hint="cs"/>
          <w:rtl/>
        </w:rPr>
        <w:t>קטנים</w:t>
      </w:r>
      <w:r w:rsidRPr="004A31F5">
        <w:rPr>
          <w:rtl/>
        </w:rPr>
        <w:t xml:space="preserve"> </w:t>
      </w:r>
      <w:r w:rsidRPr="004A31F5">
        <w:rPr>
          <w:rFonts w:hint="cs"/>
          <w:rtl/>
        </w:rPr>
        <w:t>לא</w:t>
      </w:r>
      <w:r w:rsidRPr="004A31F5">
        <w:rPr>
          <w:rtl/>
        </w:rPr>
        <w:t xml:space="preserve"> </w:t>
      </w:r>
      <w:r w:rsidRPr="004A31F5">
        <w:rPr>
          <w:rFonts w:hint="cs"/>
          <w:rtl/>
        </w:rPr>
        <w:t>התירו"</w:t>
      </w:r>
      <w:r w:rsidRPr="004A31F5">
        <w:rPr>
          <w:rtl/>
        </w:rPr>
        <w:t>.</w:t>
      </w:r>
      <w:r w:rsidRPr="004A31F5">
        <w:rPr>
          <w:rFonts w:hint="cs"/>
          <w:rtl/>
        </w:rPr>
        <w:t xml:space="preserve"> כלומר, בזמן הש"ס כל אחד מהעולים לתורה היה קורא בעצמו בתורה [רק בתקופה מאוחרת יותר, מכיון שלא כולם היו בקיאים לקרוא בתורה, נהגו שיש "בעל קורא" הקורא בתורה ומוציא אחרים ידי חובה]. ולכן קבעו חכמים בעיקרה של התקנה לקרוא בתורה שגם קטן </w:t>
      </w:r>
      <w:r w:rsidRPr="004A31F5">
        <w:rPr>
          <w:rFonts w:hint="cs"/>
          <w:b/>
          <w:bCs/>
          <w:rtl/>
        </w:rPr>
        <w:t xml:space="preserve">ואשה </w:t>
      </w:r>
      <w:r w:rsidRPr="004A31F5">
        <w:rPr>
          <w:rFonts w:hint="cs"/>
          <w:rtl/>
        </w:rPr>
        <w:t xml:space="preserve">יהיה רשאים לעלות בתורה ולקרוא ולהוציא אחרים ידי חובה - כדי לא להטריח את הציבור למצוא שבעה קרואים גדולים היודעים לקרוא בתורה. </w:t>
      </w:r>
    </w:p>
    <w:p w:rsidR="009977BB" w:rsidRDefault="009977BB" w:rsidP="008D3E0C">
      <w:pPr>
        <w:pStyle w:val="a2"/>
        <w:spacing w:after="120"/>
        <w:rPr>
          <w:rFonts w:hint="cs"/>
          <w:rtl/>
        </w:rPr>
      </w:pPr>
      <w:r w:rsidRPr="004A31F5">
        <w:rPr>
          <w:rFonts w:hint="cs"/>
          <w:rtl/>
        </w:rPr>
        <w:t xml:space="preserve">ולמדנו מדבריו כי יש לחלק בין </w:t>
      </w:r>
      <w:r w:rsidRPr="004A31F5">
        <w:rPr>
          <w:rFonts w:hint="cs"/>
          <w:b/>
          <w:bCs/>
          <w:rtl/>
        </w:rPr>
        <w:t>חיוב הקריאה</w:t>
      </w:r>
      <w:r w:rsidRPr="004A31F5">
        <w:rPr>
          <w:rFonts w:hint="cs"/>
          <w:rtl/>
        </w:rPr>
        <w:t xml:space="preserve"> בתורה </w:t>
      </w:r>
      <w:r w:rsidRPr="004A31F5">
        <w:rPr>
          <w:rFonts w:hint="cs"/>
          <w:b/>
          <w:bCs/>
          <w:rtl/>
        </w:rPr>
        <w:t xml:space="preserve">לקורא </w:t>
      </w:r>
      <w:r w:rsidRPr="004A31F5">
        <w:rPr>
          <w:rFonts w:hint="cs"/>
          <w:rtl/>
        </w:rPr>
        <w:t xml:space="preserve">בה. ואפילו אם אשה וקטן אינן מצטרפים </w:t>
      </w:r>
      <w:r>
        <w:rPr>
          <w:rFonts w:hint="cs"/>
          <w:rtl/>
        </w:rPr>
        <w:t xml:space="preserve">לציבור </w:t>
      </w:r>
      <w:r w:rsidRPr="004A31F5">
        <w:rPr>
          <w:rFonts w:hint="cs"/>
          <w:rtl/>
        </w:rPr>
        <w:t xml:space="preserve">ליצור את </w:t>
      </w:r>
      <w:r w:rsidRPr="004A31F5">
        <w:rPr>
          <w:rFonts w:hint="cs"/>
          <w:b/>
          <w:bCs/>
          <w:rtl/>
        </w:rPr>
        <w:t>חיוב הקריאה</w:t>
      </w:r>
      <w:r w:rsidRPr="004A31F5">
        <w:rPr>
          <w:rFonts w:hint="cs"/>
          <w:rtl/>
        </w:rPr>
        <w:t xml:space="preserve"> שהוא רק בעשרה גדולים, ואינם </w:t>
      </w:r>
      <w:r w:rsidRPr="004A31F5">
        <w:rPr>
          <w:rFonts w:hint="cs"/>
          <w:b/>
          <w:bCs/>
          <w:rtl/>
        </w:rPr>
        <w:t xml:space="preserve">מחוייבים </w:t>
      </w:r>
      <w:r w:rsidRPr="004A31F5">
        <w:rPr>
          <w:rFonts w:hint="cs"/>
          <w:rtl/>
        </w:rPr>
        <w:t>בקריאה - א</w:t>
      </w:r>
      <w:r>
        <w:rPr>
          <w:rFonts w:hint="cs"/>
          <w:rtl/>
        </w:rPr>
        <w:t>ו</w:t>
      </w:r>
      <w:r w:rsidRPr="004A31F5">
        <w:rPr>
          <w:rFonts w:hint="cs"/>
          <w:rtl/>
        </w:rPr>
        <w:t>ל</w:t>
      </w:r>
      <w:r>
        <w:rPr>
          <w:rFonts w:hint="cs"/>
          <w:rtl/>
        </w:rPr>
        <w:t>ם</w:t>
      </w:r>
      <w:r w:rsidRPr="004A31F5">
        <w:rPr>
          <w:rFonts w:hint="cs"/>
          <w:rtl/>
        </w:rPr>
        <w:t xml:space="preserve"> </w:t>
      </w:r>
      <w:r>
        <w:rPr>
          <w:rFonts w:hint="cs"/>
          <w:rtl/>
        </w:rPr>
        <w:t xml:space="preserve">מאידך גיסא </w:t>
      </w:r>
      <w:r w:rsidRPr="004A31F5">
        <w:rPr>
          <w:rFonts w:hint="cs"/>
          <w:rtl/>
        </w:rPr>
        <w:t xml:space="preserve">אין כל מניעה </w:t>
      </w:r>
      <w:r w:rsidRPr="004A31F5">
        <w:rPr>
          <w:rFonts w:hint="cs"/>
          <w:b/>
          <w:bCs/>
          <w:rtl/>
        </w:rPr>
        <w:t>שיקראו</w:t>
      </w:r>
      <w:r w:rsidRPr="004A31F5">
        <w:rPr>
          <w:rFonts w:hint="cs"/>
          <w:rtl/>
        </w:rPr>
        <w:t xml:space="preserve"> בתורה</w:t>
      </w:r>
      <w:r w:rsidRPr="004A31F5">
        <w:rPr>
          <w:rFonts w:hint="cs"/>
          <w:b/>
          <w:bCs/>
          <w:rtl/>
        </w:rPr>
        <w:t xml:space="preserve"> </w:t>
      </w:r>
      <w:r w:rsidRPr="004A31F5">
        <w:rPr>
          <w:rFonts w:hint="cs"/>
          <w:rtl/>
        </w:rPr>
        <w:t>[מעיקר הדין, עד שקבעו שלא יקראו משום כבוד הציבור], משום שכך נקבע ביסודה של תקנת קריאת התורה שגם הן רשאים לקרוא בה למרות שאינן מחוייבים כדי לא להטריח את הציבו</w:t>
      </w:r>
      <w:r w:rsidRPr="005A3A64">
        <w:rPr>
          <w:rFonts w:hint="cs"/>
          <w:rtl/>
        </w:rPr>
        <w:t>ר.</w:t>
      </w:r>
    </w:p>
    <w:p w:rsidR="009977BB" w:rsidRDefault="009977BB" w:rsidP="008D3E0C">
      <w:pPr>
        <w:pStyle w:val="a2"/>
        <w:spacing w:after="120"/>
        <w:rPr>
          <w:rFonts w:hint="cs"/>
          <w:b/>
          <w:bCs/>
          <w:sz w:val="20"/>
          <w:szCs w:val="20"/>
          <w:rtl/>
        </w:rPr>
      </w:pPr>
      <w:r>
        <w:rPr>
          <w:rFonts w:hint="cs"/>
          <w:rtl/>
        </w:rPr>
        <w:t>[ובדעת המג"א ש</w:t>
      </w:r>
      <w:r w:rsidRPr="0091674C">
        <w:rPr>
          <w:rFonts w:hint="cs"/>
          <w:rtl/>
        </w:rPr>
        <w:t>הסתפק האם נשים חייבות בקריאת התורה, וכתב שבמסכת סופרים מבואר שחייבות</w:t>
      </w:r>
      <w:r>
        <w:rPr>
          <w:rFonts w:hint="cs"/>
          <w:rtl/>
        </w:rPr>
        <w:t xml:space="preserve">, יש לומר שלמד כי חיוב קריאת התורה הוא חובת </w:t>
      </w:r>
      <w:r w:rsidRPr="00371E30">
        <w:rPr>
          <w:rFonts w:hint="cs"/>
          <w:b/>
          <w:bCs/>
          <w:rtl/>
        </w:rPr>
        <w:t>היחיד</w:t>
      </w:r>
      <w:r>
        <w:rPr>
          <w:rFonts w:hint="cs"/>
          <w:rtl/>
        </w:rPr>
        <w:t xml:space="preserve"> </w:t>
      </w:r>
      <w:r>
        <w:rPr>
          <w:rFonts w:hint="cs"/>
          <w:rtl/>
        </w:rPr>
        <w:lastRenderedPageBreak/>
        <w:t>[וחולק בזה על הגר"א], ולכן נשים חייבות בקריאת התורה, כשם שחייבות בקריאת המגילה בגלל שחיוב הקריאה מוטל על היחיד]</w:t>
      </w:r>
      <w:r w:rsidRPr="0091674C">
        <w:rPr>
          <w:rFonts w:hint="cs"/>
          <w:rtl/>
        </w:rPr>
        <w:t>.</w:t>
      </w:r>
    </w:p>
    <w:p w:rsidR="009977BB" w:rsidRPr="0091674C" w:rsidRDefault="009977BB" w:rsidP="008D3E0C">
      <w:pPr>
        <w:pStyle w:val="a6"/>
        <w:spacing w:before="120" w:after="120"/>
        <w:rPr>
          <w:rFonts w:hint="cs"/>
          <w:rtl/>
        </w:rPr>
      </w:pPr>
      <w:r w:rsidRPr="0091674C">
        <w:rPr>
          <w:rFonts w:hint="cs"/>
          <w:rtl/>
        </w:rPr>
        <w:t xml:space="preserve">האם </w:t>
      </w:r>
      <w:r w:rsidRPr="0091674C">
        <w:rPr>
          <w:rtl/>
        </w:rPr>
        <w:t xml:space="preserve">נשים </w:t>
      </w:r>
      <w:r w:rsidRPr="0091674C">
        <w:rPr>
          <w:rFonts w:hint="cs"/>
          <w:rtl/>
        </w:rPr>
        <w:t>מוציאות ידי חובה אנשים ונשים בקריאתן</w:t>
      </w:r>
    </w:p>
    <w:p w:rsidR="009977BB" w:rsidRPr="0091674C" w:rsidRDefault="009977BB" w:rsidP="008D3E0C">
      <w:pPr>
        <w:pStyle w:val="a2"/>
        <w:spacing w:after="120"/>
        <w:rPr>
          <w:rFonts w:hint="cs"/>
          <w:rtl/>
        </w:rPr>
      </w:pPr>
      <w:r>
        <w:rPr>
          <w:rFonts w:hint="cs"/>
          <w:b/>
          <w:bCs/>
          <w:rtl/>
        </w:rPr>
        <w:t>י</w:t>
      </w:r>
      <w:r w:rsidRPr="0091674C">
        <w:rPr>
          <w:rFonts w:hint="cs"/>
          <w:b/>
          <w:bCs/>
          <w:rtl/>
        </w:rPr>
        <w:t xml:space="preserve">ז. </w:t>
      </w:r>
      <w:r w:rsidRPr="0091674C">
        <w:rPr>
          <w:rtl/>
        </w:rPr>
        <w:t>כ</w:t>
      </w:r>
      <w:r>
        <w:rPr>
          <w:rFonts w:hint="cs"/>
          <w:rtl/>
        </w:rPr>
        <w:t xml:space="preserve">אמור לעיל, בדברי הגמרא במגילה </w:t>
      </w:r>
      <w:r w:rsidRPr="0091674C">
        <w:rPr>
          <w:rFonts w:hint="cs"/>
          <w:rtl/>
        </w:rPr>
        <w:t xml:space="preserve">מבואר כי </w:t>
      </w:r>
      <w:r w:rsidRPr="0091674C">
        <w:rPr>
          <w:rtl/>
        </w:rPr>
        <w:t xml:space="preserve">מעיקר הדין </w:t>
      </w:r>
      <w:r w:rsidRPr="0091674C">
        <w:rPr>
          <w:rFonts w:hint="cs"/>
          <w:rtl/>
        </w:rPr>
        <w:t>אין מניעה שאשה תקרא בתורה להוציא ידי חובה אנשים, אך למעשה אין לעשות זאת "מפני כבוד הציבור"</w:t>
      </w:r>
      <w:r>
        <w:rPr>
          <w:rFonts w:hint="cs"/>
          <w:rtl/>
        </w:rPr>
        <w:t xml:space="preserve">, </w:t>
      </w:r>
      <w:r w:rsidRPr="0091674C">
        <w:rPr>
          <w:rtl/>
        </w:rPr>
        <w:t xml:space="preserve">וכן </w:t>
      </w:r>
      <w:r w:rsidRPr="0091674C">
        <w:rPr>
          <w:rFonts w:hint="cs"/>
          <w:rtl/>
        </w:rPr>
        <w:t>נ</w:t>
      </w:r>
      <w:r w:rsidRPr="0091674C">
        <w:rPr>
          <w:rtl/>
        </w:rPr>
        <w:t xml:space="preserve">פסק </w:t>
      </w:r>
      <w:r w:rsidRPr="0091674C">
        <w:rPr>
          <w:rFonts w:hint="cs"/>
          <w:rtl/>
        </w:rPr>
        <w:t>ב</w:t>
      </w:r>
      <w:r w:rsidRPr="0091674C">
        <w:rPr>
          <w:rtl/>
        </w:rPr>
        <w:t>שו"ע</w:t>
      </w:r>
      <w:r w:rsidRPr="0091674C">
        <w:rPr>
          <w:rFonts w:hint="cs"/>
          <w:rtl/>
        </w:rPr>
        <w:t xml:space="preserve"> (או"ח סי' רפב סע' ג).</w:t>
      </w:r>
    </w:p>
    <w:p w:rsidR="009977BB" w:rsidRPr="0091674C" w:rsidRDefault="009977BB" w:rsidP="008D3E0C">
      <w:pPr>
        <w:pStyle w:val="a2"/>
        <w:spacing w:after="120"/>
        <w:rPr>
          <w:rFonts w:hint="cs"/>
          <w:rtl/>
        </w:rPr>
      </w:pPr>
      <w:r w:rsidRPr="0091674C">
        <w:rPr>
          <w:rFonts w:hint="cs"/>
          <w:rtl/>
        </w:rPr>
        <w:t xml:space="preserve">ולענין </w:t>
      </w:r>
      <w:r w:rsidRPr="0091674C">
        <w:rPr>
          <w:rFonts w:hint="cs"/>
          <w:b/>
          <w:bCs/>
          <w:rtl/>
        </w:rPr>
        <w:t>קריאת מגילת אסתר</w:t>
      </w:r>
      <w:r w:rsidRPr="0091674C">
        <w:rPr>
          <w:rFonts w:hint="cs"/>
          <w:rtl/>
        </w:rPr>
        <w:t>, במסכת ערכין (ב, ב) דייקו מלשון הברייתא "</w:t>
      </w:r>
      <w:r w:rsidRPr="0091674C">
        <w:rPr>
          <w:b/>
          <w:bCs/>
          <w:rtl/>
        </w:rPr>
        <w:t>הכל</w:t>
      </w:r>
      <w:r w:rsidRPr="0091674C">
        <w:rPr>
          <w:rtl/>
        </w:rPr>
        <w:t xml:space="preserve"> חייבין </w:t>
      </w:r>
      <w:r w:rsidRPr="0091674C">
        <w:rPr>
          <w:b/>
          <w:bCs/>
          <w:rtl/>
        </w:rPr>
        <w:t>במקרא מגילה</w:t>
      </w:r>
      <w:r w:rsidRPr="0091674C">
        <w:rPr>
          <w:rtl/>
        </w:rPr>
        <w:t xml:space="preserve">, </w:t>
      </w:r>
      <w:r w:rsidRPr="0091674C">
        <w:rPr>
          <w:b/>
          <w:bCs/>
          <w:rtl/>
        </w:rPr>
        <w:t>הכל</w:t>
      </w:r>
      <w:r w:rsidRPr="0091674C">
        <w:rPr>
          <w:rtl/>
        </w:rPr>
        <w:t xml:space="preserve"> כשרי</w:t>
      </w:r>
      <w:r w:rsidRPr="0091674C">
        <w:rPr>
          <w:rFonts w:hint="cs"/>
          <w:rtl/>
        </w:rPr>
        <w:t>ם</w:t>
      </w:r>
      <w:r w:rsidRPr="0091674C">
        <w:rPr>
          <w:rtl/>
        </w:rPr>
        <w:t xml:space="preserve"> </w:t>
      </w:r>
      <w:r w:rsidRPr="0091674C">
        <w:rPr>
          <w:b/>
          <w:bCs/>
          <w:rtl/>
        </w:rPr>
        <w:t>לקרות את המגילה</w:t>
      </w:r>
      <w:r w:rsidRPr="0091674C">
        <w:rPr>
          <w:rFonts w:hint="cs"/>
          <w:rtl/>
        </w:rPr>
        <w:t>"</w:t>
      </w:r>
      <w:r w:rsidRPr="0091674C">
        <w:rPr>
          <w:rFonts w:hint="cs"/>
          <w:b/>
          <w:bCs/>
          <w:rtl/>
        </w:rPr>
        <w:t xml:space="preserve"> - </w:t>
      </w:r>
      <w:r w:rsidRPr="0091674C">
        <w:rPr>
          <w:rFonts w:hint="cs"/>
          <w:rtl/>
        </w:rPr>
        <w:t xml:space="preserve">"הכל </w:t>
      </w:r>
      <w:r w:rsidRPr="0091674C">
        <w:rPr>
          <w:rtl/>
        </w:rPr>
        <w:t>לאיתויי מאי</w:t>
      </w:r>
      <w:r w:rsidRPr="0091674C">
        <w:rPr>
          <w:rFonts w:hint="cs"/>
          <w:rtl/>
        </w:rPr>
        <w:t xml:space="preserve"> [מה באה המלה "הכל" לרבות"], ותירצו:</w:t>
      </w:r>
      <w:r w:rsidR="009B13E6">
        <w:rPr>
          <w:rFonts w:hint="cs"/>
          <w:rtl/>
        </w:rPr>
        <w:t xml:space="preserve"> </w:t>
      </w:r>
      <w:r w:rsidRPr="0091674C">
        <w:rPr>
          <w:rFonts w:hint="cs"/>
          <w:rtl/>
        </w:rPr>
        <w:t>"ל</w:t>
      </w:r>
      <w:r w:rsidRPr="0091674C">
        <w:rPr>
          <w:rtl/>
        </w:rPr>
        <w:t xml:space="preserve">אתויי נשים". </w:t>
      </w:r>
      <w:r w:rsidRPr="0091674C">
        <w:rPr>
          <w:rFonts w:hint="cs"/>
          <w:rtl/>
        </w:rPr>
        <w:t>ונ</w:t>
      </w:r>
      <w:r w:rsidRPr="0091674C">
        <w:rPr>
          <w:rtl/>
        </w:rPr>
        <w:t xml:space="preserve">חלקו הראשונים האם </w:t>
      </w:r>
      <w:r w:rsidRPr="0091674C">
        <w:rPr>
          <w:rFonts w:hint="cs"/>
          <w:rtl/>
        </w:rPr>
        <w:t>נשים מוציאות ידי חובה אנשים בקריאתן.</w:t>
      </w:r>
    </w:p>
    <w:p w:rsidR="009977BB" w:rsidRPr="0091674C" w:rsidRDefault="009977BB" w:rsidP="008D3E0C">
      <w:pPr>
        <w:pStyle w:val="a2"/>
        <w:spacing w:after="120"/>
        <w:rPr>
          <w:rtl/>
        </w:rPr>
      </w:pPr>
      <w:r w:rsidRPr="0091674C">
        <w:rPr>
          <w:rFonts w:hint="cs"/>
          <w:rtl/>
        </w:rPr>
        <w:t>רש"י (</w:t>
      </w:r>
      <w:r w:rsidRPr="0091674C">
        <w:rPr>
          <w:rtl/>
        </w:rPr>
        <w:t>ד"ה לאתויי</w:t>
      </w:r>
      <w:r w:rsidRPr="0091674C">
        <w:rPr>
          <w:rFonts w:hint="cs"/>
          <w:rtl/>
        </w:rPr>
        <w:t xml:space="preserve">) פירש: </w:t>
      </w:r>
      <w:r w:rsidRPr="0091674C">
        <w:rPr>
          <w:rtl/>
        </w:rPr>
        <w:t>לאתויי נשים</w:t>
      </w:r>
      <w:r w:rsidRPr="0091674C">
        <w:rPr>
          <w:rFonts w:hint="cs"/>
          <w:rtl/>
        </w:rPr>
        <w:t>,</w:t>
      </w:r>
      <w:r w:rsidRPr="0091674C">
        <w:rPr>
          <w:rtl/>
        </w:rPr>
        <w:t xml:space="preserve"> שחייבות במקרא מגילה, </w:t>
      </w:r>
      <w:r w:rsidRPr="0091674C">
        <w:rPr>
          <w:b/>
          <w:bCs/>
          <w:rtl/>
        </w:rPr>
        <w:t>וכשרות לקרותה ולהוציא זכרים ידי חובתם</w:t>
      </w:r>
      <w:r w:rsidRPr="0091674C">
        <w:rPr>
          <w:rtl/>
        </w:rPr>
        <w:t xml:space="preserve">". וכן </w:t>
      </w:r>
      <w:r w:rsidRPr="0091674C">
        <w:rPr>
          <w:rFonts w:hint="cs"/>
          <w:rtl/>
        </w:rPr>
        <w:t>דעת התוספות (</w:t>
      </w:r>
      <w:r w:rsidRPr="0091674C">
        <w:rPr>
          <w:rtl/>
        </w:rPr>
        <w:t>מגילה ד,</w:t>
      </w:r>
      <w:r w:rsidRPr="0091674C">
        <w:rPr>
          <w:rFonts w:hint="cs"/>
          <w:rtl/>
        </w:rPr>
        <w:t xml:space="preserve"> </w:t>
      </w:r>
      <w:r w:rsidRPr="0091674C">
        <w:rPr>
          <w:rtl/>
        </w:rPr>
        <w:t>א ד"ה נשים</w:t>
      </w:r>
      <w:r w:rsidRPr="0091674C">
        <w:rPr>
          <w:rFonts w:hint="cs"/>
          <w:rtl/>
        </w:rPr>
        <w:t xml:space="preserve">) שדייקו מדברי הגמרא (שם) </w:t>
      </w:r>
      <w:r w:rsidRPr="0091674C">
        <w:rPr>
          <w:rtl/>
        </w:rPr>
        <w:t>"נשים חייבות במקרא מגילה</w:t>
      </w:r>
      <w:r w:rsidRPr="0091674C">
        <w:rPr>
          <w:rFonts w:hint="cs"/>
          <w:rtl/>
        </w:rPr>
        <w:t>"</w:t>
      </w:r>
      <w:r w:rsidRPr="0091674C">
        <w:rPr>
          <w:rtl/>
        </w:rPr>
        <w:t xml:space="preserve"> </w:t>
      </w:r>
      <w:r w:rsidRPr="0091674C">
        <w:rPr>
          <w:rFonts w:hint="cs"/>
          <w:rtl/>
        </w:rPr>
        <w:t>-</w:t>
      </w:r>
      <w:r w:rsidRPr="0091674C">
        <w:rPr>
          <w:rtl/>
        </w:rPr>
        <w:t xml:space="preserve"> </w:t>
      </w:r>
      <w:r w:rsidRPr="0091674C">
        <w:rPr>
          <w:rFonts w:hint="cs"/>
          <w:rtl/>
        </w:rPr>
        <w:t>"</w:t>
      </w:r>
      <w:r w:rsidRPr="0091674C">
        <w:rPr>
          <w:rtl/>
        </w:rPr>
        <w:t xml:space="preserve">מכאן משמע </w:t>
      </w:r>
      <w:r w:rsidRPr="0091674C">
        <w:rPr>
          <w:b/>
          <w:bCs/>
          <w:rtl/>
        </w:rPr>
        <w:t>שהנשים מוציאות את אחרים ידי חובתן</w:t>
      </w:r>
      <w:r w:rsidRPr="0091674C">
        <w:rPr>
          <w:rtl/>
        </w:rPr>
        <w:t>, מדלא קאמר לשמוע מקרא מגילה, והכי נמי משמע בערכין (ב</w:t>
      </w:r>
      <w:r w:rsidRPr="0091674C">
        <w:rPr>
          <w:rFonts w:hint="cs"/>
          <w:rtl/>
        </w:rPr>
        <w:t>, ב</w:t>
      </w:r>
      <w:r w:rsidRPr="0091674C">
        <w:rPr>
          <w:rtl/>
        </w:rPr>
        <w:t xml:space="preserve">) דקאמר הכל כשרים לקרא את המגילה ומסיק הכל כשרים לאתויי מאי, ומשני לאתויי נשים </w:t>
      </w:r>
      <w:r w:rsidRPr="0091674C">
        <w:rPr>
          <w:b/>
          <w:bCs/>
          <w:rtl/>
        </w:rPr>
        <w:t>משמע להוציא אפילו אנשים</w:t>
      </w:r>
      <w:r w:rsidRPr="0091674C">
        <w:rPr>
          <w:rtl/>
        </w:rPr>
        <w:t>".</w:t>
      </w:r>
    </w:p>
    <w:p w:rsidR="009977BB" w:rsidRPr="0091674C" w:rsidRDefault="009977BB" w:rsidP="008D3E0C">
      <w:pPr>
        <w:pStyle w:val="a2"/>
        <w:spacing w:after="120"/>
        <w:rPr>
          <w:rFonts w:hint="cs"/>
          <w:rtl/>
        </w:rPr>
      </w:pPr>
      <w:r w:rsidRPr="0091674C">
        <w:rPr>
          <w:rFonts w:hint="cs"/>
          <w:rtl/>
        </w:rPr>
        <w:t xml:space="preserve">אולם התוספות </w:t>
      </w:r>
      <w:r w:rsidRPr="0091674C">
        <w:rPr>
          <w:rtl/>
        </w:rPr>
        <w:t xml:space="preserve">בערכין </w:t>
      </w:r>
      <w:r w:rsidRPr="0091674C">
        <w:rPr>
          <w:rFonts w:hint="cs"/>
          <w:rtl/>
        </w:rPr>
        <w:t xml:space="preserve">(שם ד"ה לאתויי) </w:t>
      </w:r>
      <w:r w:rsidRPr="0091674C">
        <w:rPr>
          <w:rtl/>
        </w:rPr>
        <w:t>הביא</w:t>
      </w:r>
      <w:r w:rsidRPr="0091674C">
        <w:rPr>
          <w:rFonts w:hint="cs"/>
          <w:rtl/>
        </w:rPr>
        <w:t>ו</w:t>
      </w:r>
      <w:r w:rsidRPr="0091674C">
        <w:rPr>
          <w:rtl/>
        </w:rPr>
        <w:t xml:space="preserve"> את דברי הבה"ג שנשים אינ</w:t>
      </w:r>
      <w:r w:rsidRPr="0091674C">
        <w:rPr>
          <w:rFonts w:hint="cs"/>
          <w:rtl/>
        </w:rPr>
        <w:t xml:space="preserve">ן חייבות </w:t>
      </w:r>
      <w:r w:rsidRPr="0091674C">
        <w:rPr>
          <w:rFonts w:hint="cs"/>
          <w:b/>
          <w:bCs/>
          <w:rtl/>
        </w:rPr>
        <w:t xml:space="preserve">בקריאת </w:t>
      </w:r>
      <w:r w:rsidRPr="0091674C">
        <w:rPr>
          <w:rFonts w:hint="cs"/>
          <w:rtl/>
        </w:rPr>
        <w:t xml:space="preserve">המגילה אלא חייבות רק </w:t>
      </w:r>
      <w:r w:rsidRPr="0091674C">
        <w:rPr>
          <w:rFonts w:hint="cs"/>
          <w:b/>
          <w:bCs/>
          <w:rtl/>
        </w:rPr>
        <w:t xml:space="preserve">לשמוע </w:t>
      </w:r>
      <w:r w:rsidRPr="0091674C">
        <w:rPr>
          <w:rtl/>
        </w:rPr>
        <w:t>א</w:t>
      </w:r>
      <w:r w:rsidRPr="0091674C">
        <w:rPr>
          <w:rFonts w:hint="cs"/>
          <w:rtl/>
        </w:rPr>
        <w:t xml:space="preserve">ת </w:t>
      </w:r>
      <w:r w:rsidRPr="0091674C">
        <w:rPr>
          <w:rtl/>
        </w:rPr>
        <w:t>קריאת המגילה, ו</w:t>
      </w:r>
      <w:r w:rsidRPr="0091674C">
        <w:rPr>
          <w:rFonts w:hint="cs"/>
          <w:rtl/>
        </w:rPr>
        <w:t xml:space="preserve">לכן אינן יכולות להוציא ידי חובה אנשים החייבים </w:t>
      </w:r>
      <w:r w:rsidRPr="0091674C">
        <w:rPr>
          <w:rFonts w:hint="cs"/>
          <w:b/>
          <w:bCs/>
          <w:rtl/>
        </w:rPr>
        <w:t xml:space="preserve">בקריאת </w:t>
      </w:r>
      <w:r w:rsidRPr="0091674C">
        <w:rPr>
          <w:rFonts w:hint="cs"/>
          <w:rtl/>
        </w:rPr>
        <w:t>המגילה, וכפי שכתבו התוספות במגילה (ד"ה נשים) "</w:t>
      </w:r>
      <w:r w:rsidRPr="0091674C">
        <w:rPr>
          <w:rtl/>
        </w:rPr>
        <w:t>פסקו הה</w:t>
      </w:r>
      <w:r w:rsidRPr="0091674C">
        <w:rPr>
          <w:rFonts w:hint="cs"/>
          <w:rtl/>
        </w:rPr>
        <w:t xml:space="preserve">לכות גדולות </w:t>
      </w:r>
      <w:r w:rsidRPr="0091674C">
        <w:rPr>
          <w:rtl/>
        </w:rPr>
        <w:t xml:space="preserve">דאשה מוציאה מינה </w:t>
      </w:r>
      <w:r w:rsidRPr="0091674C">
        <w:rPr>
          <w:b/>
          <w:bCs/>
          <w:rtl/>
        </w:rPr>
        <w:t>אבל לא אנשים</w:t>
      </w:r>
      <w:r w:rsidRPr="0091674C">
        <w:rPr>
          <w:rtl/>
        </w:rPr>
        <w:t xml:space="preserve">". </w:t>
      </w:r>
    </w:p>
    <w:p w:rsidR="009977BB" w:rsidRPr="0091674C" w:rsidRDefault="009977BB" w:rsidP="008D3E0C">
      <w:pPr>
        <w:pStyle w:val="a2"/>
        <w:spacing w:after="120"/>
        <w:rPr>
          <w:rtl/>
        </w:rPr>
      </w:pPr>
      <w:r w:rsidRPr="0091674C">
        <w:rPr>
          <w:rFonts w:hint="cs"/>
          <w:rtl/>
        </w:rPr>
        <w:t xml:space="preserve">ואילו התוספות במסכת סוכה (לח, א ד"ה באמת) "כתבו בביאור דברי התוספתא שאין אשה מוציאה את הרבים ידי חובתם "משום </w:t>
      </w:r>
      <w:r w:rsidRPr="0091674C">
        <w:rPr>
          <w:rFonts w:hint="cs"/>
          <w:b/>
          <w:bCs/>
          <w:rtl/>
        </w:rPr>
        <w:t>דרבים זילא בהו מילתא</w:t>
      </w:r>
      <w:r w:rsidRPr="0091674C">
        <w:rPr>
          <w:rFonts w:hint="cs"/>
          <w:rtl/>
        </w:rPr>
        <w:t xml:space="preserve">, דהרי מגילה דנשים חייבות בה, ופירש בה"ג שאין נשים מוציאות את הרבים ידי חובתן במגילה". ומבואר בדבריהם טעם אחר בשיטת הבה"ג: נשים אינן מוציאות אנשים </w:t>
      </w:r>
      <w:r w:rsidRPr="0091674C">
        <w:rPr>
          <w:rFonts w:hint="cs"/>
          <w:b/>
          <w:bCs/>
          <w:rtl/>
        </w:rPr>
        <w:t>רבים</w:t>
      </w:r>
      <w:r w:rsidRPr="0091674C">
        <w:rPr>
          <w:rFonts w:hint="cs"/>
          <w:rtl/>
        </w:rPr>
        <w:t xml:space="preserve"> ידי חובה "דזילא בהו מילתא", כלומר אין זה מכובד שאשה תוציא את הרבים ידי חובה.</w:t>
      </w:r>
    </w:p>
    <w:p w:rsidR="009977BB" w:rsidRPr="0091674C" w:rsidRDefault="009977BB" w:rsidP="008D3E0C">
      <w:pPr>
        <w:pStyle w:val="a2"/>
        <w:spacing w:after="120"/>
        <w:rPr>
          <w:rFonts w:hint="cs"/>
          <w:rtl/>
        </w:rPr>
      </w:pPr>
      <w:r w:rsidRPr="0091674C">
        <w:rPr>
          <w:rFonts w:hint="cs"/>
          <w:rtl/>
        </w:rPr>
        <w:t xml:space="preserve">בשו"ע (או"ח סי' תרפט סע' ב) הביא את דעת הבה"ג "ויש אומרים שנשים אינם מוציאות </w:t>
      </w:r>
      <w:r>
        <w:rPr>
          <w:rFonts w:hint="cs"/>
          <w:rtl/>
        </w:rPr>
        <w:t xml:space="preserve">[בקריאת המגילה] </w:t>
      </w:r>
      <w:r w:rsidRPr="0091674C">
        <w:rPr>
          <w:rFonts w:hint="cs"/>
          <w:rtl/>
        </w:rPr>
        <w:t>את האנשים". וכתב המשנה ברורה (ס"ק ז) "ולא</w:t>
      </w:r>
      <w:r w:rsidRPr="0091674C">
        <w:rPr>
          <w:rtl/>
        </w:rPr>
        <w:t xml:space="preserve"> </w:t>
      </w:r>
      <w:r w:rsidRPr="0091674C">
        <w:rPr>
          <w:rFonts w:hint="cs"/>
          <w:rtl/>
        </w:rPr>
        <w:t>דמי</w:t>
      </w:r>
      <w:r w:rsidRPr="0091674C">
        <w:rPr>
          <w:rtl/>
        </w:rPr>
        <w:t xml:space="preserve"> </w:t>
      </w:r>
      <w:r w:rsidRPr="0091674C">
        <w:rPr>
          <w:rFonts w:hint="cs"/>
          <w:rtl/>
        </w:rPr>
        <w:t>לנר</w:t>
      </w:r>
      <w:r w:rsidRPr="0091674C">
        <w:rPr>
          <w:rtl/>
        </w:rPr>
        <w:t xml:space="preserve"> </w:t>
      </w:r>
      <w:r w:rsidRPr="0091674C">
        <w:rPr>
          <w:rFonts w:hint="cs"/>
          <w:rtl/>
        </w:rPr>
        <w:t>חנוכה</w:t>
      </w:r>
      <w:r w:rsidRPr="0091674C">
        <w:rPr>
          <w:rtl/>
        </w:rPr>
        <w:t xml:space="preserve"> </w:t>
      </w:r>
      <w:r w:rsidRPr="0091674C">
        <w:rPr>
          <w:rFonts w:hint="cs"/>
          <w:rtl/>
        </w:rPr>
        <w:t>[שמדליקות הנר ומוציאות את האנשים ידי חובה] דשאני</w:t>
      </w:r>
      <w:r w:rsidRPr="0091674C">
        <w:rPr>
          <w:rtl/>
        </w:rPr>
        <w:t xml:space="preserve"> </w:t>
      </w:r>
      <w:r w:rsidRPr="0091674C">
        <w:rPr>
          <w:rFonts w:hint="cs"/>
          <w:b/>
          <w:bCs/>
          <w:rtl/>
        </w:rPr>
        <w:t>מגילה</w:t>
      </w:r>
      <w:r w:rsidRPr="0091674C">
        <w:rPr>
          <w:rtl/>
        </w:rPr>
        <w:t xml:space="preserve"> </w:t>
      </w:r>
      <w:r w:rsidRPr="0091674C">
        <w:rPr>
          <w:rFonts w:hint="cs"/>
          <w:rtl/>
        </w:rPr>
        <w:t>דהוי</w:t>
      </w:r>
      <w:r w:rsidRPr="0091674C">
        <w:rPr>
          <w:rtl/>
        </w:rPr>
        <w:t xml:space="preserve"> </w:t>
      </w:r>
      <w:r w:rsidRPr="0091674C">
        <w:rPr>
          <w:rFonts w:hint="cs"/>
          <w:b/>
          <w:bCs/>
          <w:rtl/>
        </w:rPr>
        <w:t>כמו</w:t>
      </w:r>
      <w:r w:rsidRPr="0091674C">
        <w:rPr>
          <w:b/>
          <w:bCs/>
          <w:rtl/>
        </w:rPr>
        <w:t xml:space="preserve"> </w:t>
      </w:r>
      <w:r w:rsidRPr="0091674C">
        <w:rPr>
          <w:rFonts w:hint="cs"/>
          <w:b/>
          <w:bCs/>
          <w:rtl/>
        </w:rPr>
        <w:t>קריאת</w:t>
      </w:r>
      <w:r w:rsidRPr="0091674C">
        <w:rPr>
          <w:b/>
          <w:bCs/>
          <w:rtl/>
        </w:rPr>
        <w:t xml:space="preserve"> </w:t>
      </w:r>
      <w:r w:rsidRPr="0091674C">
        <w:rPr>
          <w:rFonts w:hint="cs"/>
          <w:b/>
          <w:bCs/>
          <w:rtl/>
        </w:rPr>
        <w:t>התורה</w:t>
      </w:r>
      <w:r w:rsidRPr="0091674C">
        <w:rPr>
          <w:rtl/>
        </w:rPr>
        <w:t xml:space="preserve"> </w:t>
      </w:r>
      <w:r w:rsidRPr="0091674C">
        <w:rPr>
          <w:rFonts w:hint="cs"/>
          <w:rtl/>
        </w:rPr>
        <w:t>ופסולה</w:t>
      </w:r>
      <w:r w:rsidRPr="0091674C">
        <w:rPr>
          <w:rtl/>
        </w:rPr>
        <w:t xml:space="preserve"> </w:t>
      </w:r>
      <w:r w:rsidRPr="0091674C">
        <w:rPr>
          <w:rFonts w:hint="cs"/>
          <w:rtl/>
        </w:rPr>
        <w:t>מפני</w:t>
      </w:r>
      <w:r w:rsidRPr="0091674C">
        <w:rPr>
          <w:rtl/>
        </w:rPr>
        <w:t xml:space="preserve"> </w:t>
      </w:r>
      <w:r w:rsidRPr="0091674C">
        <w:rPr>
          <w:rFonts w:hint="cs"/>
          <w:b/>
          <w:bCs/>
          <w:rtl/>
        </w:rPr>
        <w:t>כבוד</w:t>
      </w:r>
      <w:r w:rsidRPr="0091674C">
        <w:rPr>
          <w:b/>
          <w:bCs/>
          <w:rtl/>
        </w:rPr>
        <w:t xml:space="preserve"> </w:t>
      </w:r>
      <w:r w:rsidRPr="0091674C">
        <w:rPr>
          <w:rFonts w:hint="cs"/>
          <w:b/>
          <w:bCs/>
          <w:rtl/>
        </w:rPr>
        <w:t>הצבור</w:t>
      </w:r>
      <w:r w:rsidRPr="0091674C">
        <w:rPr>
          <w:rFonts w:hint="cs"/>
          <w:rtl/>
        </w:rPr>
        <w:t>,</w:t>
      </w:r>
      <w:r w:rsidRPr="0091674C">
        <w:rPr>
          <w:rtl/>
        </w:rPr>
        <w:t xml:space="preserve"> </w:t>
      </w:r>
      <w:r w:rsidRPr="0091674C">
        <w:rPr>
          <w:rFonts w:hint="cs"/>
          <w:rtl/>
        </w:rPr>
        <w:t>ולכן</w:t>
      </w:r>
      <w:r w:rsidRPr="0091674C">
        <w:rPr>
          <w:rtl/>
        </w:rPr>
        <w:t xml:space="preserve"> </w:t>
      </w:r>
      <w:r w:rsidRPr="0091674C">
        <w:rPr>
          <w:rFonts w:hint="cs"/>
          <w:rtl/>
        </w:rPr>
        <w:t>אפילו</w:t>
      </w:r>
      <w:r w:rsidRPr="0091674C">
        <w:rPr>
          <w:rtl/>
        </w:rPr>
        <w:t xml:space="preserve"> </w:t>
      </w:r>
      <w:r w:rsidRPr="0091674C">
        <w:rPr>
          <w:rFonts w:hint="cs"/>
          <w:rtl/>
        </w:rPr>
        <w:t>ליחיד</w:t>
      </w:r>
      <w:r w:rsidRPr="0091674C">
        <w:rPr>
          <w:rtl/>
        </w:rPr>
        <w:t xml:space="preserve"> </w:t>
      </w:r>
      <w:r w:rsidRPr="0091674C">
        <w:rPr>
          <w:rFonts w:hint="cs"/>
          <w:rtl/>
        </w:rPr>
        <w:t>אינה</w:t>
      </w:r>
      <w:r w:rsidRPr="0091674C">
        <w:rPr>
          <w:rtl/>
        </w:rPr>
        <w:t xml:space="preserve"> </w:t>
      </w:r>
      <w:r w:rsidRPr="0091674C">
        <w:rPr>
          <w:rFonts w:hint="cs"/>
          <w:rtl/>
        </w:rPr>
        <w:t>מוציאה</w:t>
      </w:r>
      <w:r w:rsidRPr="0091674C">
        <w:rPr>
          <w:rtl/>
        </w:rPr>
        <w:t xml:space="preserve"> </w:t>
      </w:r>
      <w:r w:rsidRPr="0091674C">
        <w:rPr>
          <w:rFonts w:hint="cs"/>
          <w:rtl/>
        </w:rPr>
        <w:t>משום</w:t>
      </w:r>
      <w:r w:rsidRPr="0091674C">
        <w:rPr>
          <w:rtl/>
        </w:rPr>
        <w:t xml:space="preserve"> </w:t>
      </w:r>
      <w:r w:rsidRPr="0091674C">
        <w:rPr>
          <w:rFonts w:hint="cs"/>
          <w:rtl/>
        </w:rPr>
        <w:t>לא</w:t>
      </w:r>
      <w:r w:rsidRPr="0091674C">
        <w:rPr>
          <w:rtl/>
        </w:rPr>
        <w:t xml:space="preserve"> </w:t>
      </w:r>
      <w:r w:rsidRPr="0091674C">
        <w:rPr>
          <w:rFonts w:hint="cs"/>
          <w:rtl/>
        </w:rPr>
        <w:t>פלוג.</w:t>
      </w:r>
      <w:r w:rsidRPr="0091674C">
        <w:rPr>
          <w:rtl/>
        </w:rPr>
        <w:t xml:space="preserve"> </w:t>
      </w:r>
      <w:r w:rsidRPr="0091674C">
        <w:rPr>
          <w:rFonts w:hint="cs"/>
          <w:rtl/>
        </w:rPr>
        <w:t>וגם</w:t>
      </w:r>
      <w:r w:rsidRPr="0091674C">
        <w:rPr>
          <w:rtl/>
        </w:rPr>
        <w:t xml:space="preserve"> </w:t>
      </w:r>
      <w:r w:rsidRPr="0091674C">
        <w:rPr>
          <w:rFonts w:hint="cs"/>
          <w:rtl/>
        </w:rPr>
        <w:t>דאפשר</w:t>
      </w:r>
      <w:r w:rsidRPr="0091674C">
        <w:rPr>
          <w:rtl/>
        </w:rPr>
        <w:t xml:space="preserve"> </w:t>
      </w:r>
      <w:r w:rsidRPr="0091674C">
        <w:rPr>
          <w:rFonts w:hint="cs"/>
          <w:rtl/>
        </w:rPr>
        <w:t>דאשה</w:t>
      </w:r>
      <w:r w:rsidRPr="0091674C">
        <w:rPr>
          <w:rtl/>
        </w:rPr>
        <w:t xml:space="preserve"> </w:t>
      </w:r>
      <w:r w:rsidRPr="0091674C">
        <w:rPr>
          <w:rFonts w:hint="cs"/>
          <w:rtl/>
        </w:rPr>
        <w:t>אינה</w:t>
      </w:r>
      <w:r w:rsidRPr="0091674C">
        <w:rPr>
          <w:rtl/>
        </w:rPr>
        <w:t xml:space="preserve"> </w:t>
      </w:r>
      <w:r w:rsidRPr="0091674C">
        <w:rPr>
          <w:rFonts w:hint="cs"/>
          <w:rtl/>
        </w:rPr>
        <w:t>חייבת</w:t>
      </w:r>
      <w:r w:rsidRPr="0091674C">
        <w:rPr>
          <w:rtl/>
        </w:rPr>
        <w:t xml:space="preserve"> </w:t>
      </w:r>
      <w:r w:rsidRPr="0091674C">
        <w:rPr>
          <w:rFonts w:hint="cs"/>
          <w:rtl/>
        </w:rPr>
        <w:t>בקריאה</w:t>
      </w:r>
      <w:r w:rsidRPr="0091674C">
        <w:rPr>
          <w:rtl/>
        </w:rPr>
        <w:t xml:space="preserve"> </w:t>
      </w:r>
      <w:r w:rsidRPr="0091674C">
        <w:rPr>
          <w:rFonts w:hint="cs"/>
          <w:rtl/>
        </w:rPr>
        <w:t>רק</w:t>
      </w:r>
      <w:r w:rsidRPr="0091674C">
        <w:rPr>
          <w:rtl/>
        </w:rPr>
        <w:t xml:space="preserve"> </w:t>
      </w:r>
      <w:r w:rsidRPr="0091674C">
        <w:rPr>
          <w:rFonts w:hint="cs"/>
          <w:rtl/>
        </w:rPr>
        <w:t>לשמוע</w:t>
      </w:r>
      <w:r w:rsidRPr="0091674C">
        <w:rPr>
          <w:rtl/>
        </w:rPr>
        <w:t xml:space="preserve"> </w:t>
      </w:r>
      <w:r w:rsidRPr="0091674C">
        <w:rPr>
          <w:rFonts w:hint="cs"/>
          <w:rtl/>
        </w:rPr>
        <w:t>וכדלקמיה,</w:t>
      </w:r>
      <w:r w:rsidRPr="0091674C">
        <w:rPr>
          <w:rtl/>
        </w:rPr>
        <w:t xml:space="preserve"> </w:t>
      </w:r>
      <w:r w:rsidRPr="0091674C">
        <w:rPr>
          <w:rFonts w:hint="cs"/>
          <w:rtl/>
        </w:rPr>
        <w:t>ומקרי</w:t>
      </w:r>
      <w:r w:rsidRPr="0091674C">
        <w:rPr>
          <w:rtl/>
        </w:rPr>
        <w:t xml:space="preserve"> </w:t>
      </w:r>
      <w:r w:rsidRPr="0091674C">
        <w:rPr>
          <w:rFonts w:hint="cs"/>
          <w:rtl/>
        </w:rPr>
        <w:t>שאינה</w:t>
      </w:r>
      <w:r w:rsidRPr="0091674C">
        <w:rPr>
          <w:rtl/>
        </w:rPr>
        <w:t xml:space="preserve"> </w:t>
      </w:r>
      <w:r w:rsidRPr="0091674C">
        <w:rPr>
          <w:rFonts w:hint="cs"/>
          <w:rtl/>
        </w:rPr>
        <w:t>מחוייבת</w:t>
      </w:r>
      <w:r w:rsidRPr="0091674C">
        <w:rPr>
          <w:rtl/>
        </w:rPr>
        <w:t xml:space="preserve"> </w:t>
      </w:r>
      <w:r w:rsidRPr="0091674C">
        <w:rPr>
          <w:rFonts w:hint="cs"/>
          <w:rtl/>
        </w:rPr>
        <w:t>בדבר</w:t>
      </w:r>
      <w:r w:rsidRPr="0091674C">
        <w:rPr>
          <w:rtl/>
        </w:rPr>
        <w:t xml:space="preserve"> </w:t>
      </w:r>
      <w:r w:rsidRPr="0091674C">
        <w:rPr>
          <w:rFonts w:hint="cs"/>
          <w:rtl/>
        </w:rPr>
        <w:t>לגבי</w:t>
      </w:r>
      <w:r w:rsidRPr="0091674C">
        <w:rPr>
          <w:rtl/>
        </w:rPr>
        <w:t xml:space="preserve"> </w:t>
      </w:r>
      <w:r w:rsidRPr="0091674C">
        <w:rPr>
          <w:rFonts w:hint="cs"/>
          <w:rtl/>
        </w:rPr>
        <w:t>איש".</w:t>
      </w:r>
    </w:p>
    <w:p w:rsidR="009977BB" w:rsidRPr="0091674C" w:rsidRDefault="009977BB" w:rsidP="008D3E0C">
      <w:pPr>
        <w:pStyle w:val="a2"/>
        <w:spacing w:after="120"/>
        <w:rPr>
          <w:rFonts w:hint="cs"/>
          <w:rtl/>
        </w:rPr>
      </w:pPr>
      <w:r w:rsidRPr="0091674C">
        <w:rPr>
          <w:rFonts w:hint="cs"/>
          <w:rtl/>
        </w:rPr>
        <w:lastRenderedPageBreak/>
        <w:t>ומסיים המשנה ברורה: "אבל</w:t>
      </w:r>
      <w:r w:rsidRPr="0091674C">
        <w:rPr>
          <w:rtl/>
        </w:rPr>
        <w:t xml:space="preserve"> </w:t>
      </w:r>
      <w:r w:rsidRPr="0091674C">
        <w:rPr>
          <w:rFonts w:hint="cs"/>
          <w:rtl/>
        </w:rPr>
        <w:t>אשה</w:t>
      </w:r>
      <w:r w:rsidRPr="0091674C">
        <w:rPr>
          <w:rtl/>
        </w:rPr>
        <w:t xml:space="preserve"> </w:t>
      </w:r>
      <w:r w:rsidRPr="0091674C">
        <w:rPr>
          <w:rFonts w:hint="cs"/>
          <w:rtl/>
        </w:rPr>
        <w:t>מוציאה</w:t>
      </w:r>
      <w:r w:rsidRPr="0091674C">
        <w:rPr>
          <w:rtl/>
        </w:rPr>
        <w:t xml:space="preserve"> </w:t>
      </w:r>
      <w:r w:rsidRPr="0091674C">
        <w:rPr>
          <w:rFonts w:hint="cs"/>
          <w:rtl/>
        </w:rPr>
        <w:t>את</w:t>
      </w:r>
      <w:r w:rsidRPr="0091674C">
        <w:rPr>
          <w:rtl/>
        </w:rPr>
        <w:t xml:space="preserve"> </w:t>
      </w:r>
      <w:r w:rsidRPr="0091674C">
        <w:rPr>
          <w:rFonts w:hint="cs"/>
          <w:b/>
          <w:bCs/>
          <w:rtl/>
        </w:rPr>
        <w:t>חברתה</w:t>
      </w:r>
      <w:r w:rsidRPr="0091674C">
        <w:rPr>
          <w:rFonts w:hint="cs"/>
          <w:rtl/>
        </w:rPr>
        <w:t xml:space="preserve">". ובשער הציון </w:t>
      </w:r>
      <w:r w:rsidRPr="0091674C">
        <w:rPr>
          <w:rtl/>
        </w:rPr>
        <w:t>(</w:t>
      </w:r>
      <w:r w:rsidRPr="0091674C">
        <w:rPr>
          <w:rFonts w:hint="cs"/>
          <w:rtl/>
        </w:rPr>
        <w:t>ס"ק טו</w:t>
      </w:r>
      <w:r w:rsidRPr="0091674C">
        <w:rPr>
          <w:rtl/>
        </w:rPr>
        <w:t xml:space="preserve">) </w:t>
      </w:r>
      <w:r w:rsidRPr="0091674C">
        <w:rPr>
          <w:rFonts w:hint="cs"/>
          <w:rtl/>
        </w:rPr>
        <w:t>כתב כי "אשה</w:t>
      </w:r>
      <w:r w:rsidRPr="0091674C">
        <w:rPr>
          <w:rtl/>
        </w:rPr>
        <w:t xml:space="preserve"> </w:t>
      </w:r>
      <w:r w:rsidRPr="0091674C">
        <w:rPr>
          <w:rFonts w:hint="cs"/>
          <w:rtl/>
        </w:rPr>
        <w:t>מוציאה</w:t>
      </w:r>
      <w:r w:rsidRPr="0091674C">
        <w:rPr>
          <w:rtl/>
        </w:rPr>
        <w:t xml:space="preserve"> </w:t>
      </w:r>
      <w:r w:rsidRPr="0091674C">
        <w:rPr>
          <w:rFonts w:hint="cs"/>
          <w:rtl/>
        </w:rPr>
        <w:t>את</w:t>
      </w:r>
      <w:r w:rsidRPr="0091674C">
        <w:rPr>
          <w:rtl/>
        </w:rPr>
        <w:t xml:space="preserve"> </w:t>
      </w:r>
      <w:r w:rsidRPr="0091674C">
        <w:rPr>
          <w:rFonts w:hint="cs"/>
          <w:b/>
          <w:bCs/>
          <w:rtl/>
        </w:rPr>
        <w:t>חברתה</w:t>
      </w:r>
      <w:r w:rsidRPr="0091674C">
        <w:rPr>
          <w:rFonts w:hint="cs"/>
          <w:rtl/>
        </w:rPr>
        <w:t>, אבל</w:t>
      </w:r>
      <w:r w:rsidRPr="0091674C">
        <w:rPr>
          <w:rtl/>
        </w:rPr>
        <w:t xml:space="preserve"> </w:t>
      </w:r>
      <w:r w:rsidRPr="0091674C">
        <w:rPr>
          <w:rFonts w:hint="cs"/>
          <w:b/>
          <w:bCs/>
          <w:rtl/>
        </w:rPr>
        <w:t>לנשים</w:t>
      </w:r>
      <w:r w:rsidRPr="0091674C">
        <w:rPr>
          <w:b/>
          <w:bCs/>
          <w:rtl/>
        </w:rPr>
        <w:t xml:space="preserve"> </w:t>
      </w:r>
      <w:r w:rsidRPr="0091674C">
        <w:rPr>
          <w:rFonts w:hint="cs"/>
          <w:b/>
          <w:bCs/>
          <w:rtl/>
        </w:rPr>
        <w:t>רבות</w:t>
      </w:r>
      <w:r w:rsidRPr="0091674C">
        <w:rPr>
          <w:rtl/>
        </w:rPr>
        <w:t xml:space="preserve"> </w:t>
      </w:r>
      <w:r w:rsidRPr="0091674C">
        <w:rPr>
          <w:rFonts w:hint="cs"/>
          <w:rtl/>
        </w:rPr>
        <w:t>אין</w:t>
      </w:r>
      <w:r w:rsidRPr="0091674C">
        <w:rPr>
          <w:rtl/>
        </w:rPr>
        <w:t xml:space="preserve"> </w:t>
      </w:r>
      <w:r w:rsidRPr="0091674C">
        <w:rPr>
          <w:rFonts w:hint="cs"/>
          <w:rtl/>
        </w:rPr>
        <w:t>האשה</w:t>
      </w:r>
      <w:r w:rsidRPr="0091674C">
        <w:rPr>
          <w:rtl/>
        </w:rPr>
        <w:t xml:space="preserve"> </w:t>
      </w:r>
      <w:r w:rsidRPr="0091674C">
        <w:rPr>
          <w:rFonts w:hint="cs"/>
          <w:rtl/>
        </w:rPr>
        <w:t>מוציאן,</w:t>
      </w:r>
      <w:r w:rsidRPr="0091674C">
        <w:rPr>
          <w:rtl/>
        </w:rPr>
        <w:t xml:space="preserve"> </w:t>
      </w:r>
      <w:r w:rsidRPr="0091674C">
        <w:rPr>
          <w:rFonts w:hint="cs"/>
          <w:b/>
          <w:bCs/>
          <w:rtl/>
        </w:rPr>
        <w:t>דזילא</w:t>
      </w:r>
      <w:r w:rsidRPr="0091674C">
        <w:rPr>
          <w:b/>
          <w:bCs/>
          <w:rtl/>
        </w:rPr>
        <w:t xml:space="preserve"> </w:t>
      </w:r>
      <w:r w:rsidRPr="0091674C">
        <w:rPr>
          <w:rFonts w:hint="cs"/>
          <w:b/>
          <w:bCs/>
          <w:rtl/>
        </w:rPr>
        <w:t>בהו</w:t>
      </w:r>
      <w:r w:rsidRPr="0091674C">
        <w:rPr>
          <w:b/>
          <w:bCs/>
          <w:rtl/>
        </w:rPr>
        <w:t xml:space="preserve"> </w:t>
      </w:r>
      <w:r w:rsidRPr="0091674C">
        <w:rPr>
          <w:rFonts w:hint="cs"/>
          <w:b/>
          <w:bCs/>
          <w:rtl/>
        </w:rPr>
        <w:t>מילתא</w:t>
      </w:r>
      <w:r w:rsidRPr="0091674C">
        <w:rPr>
          <w:rtl/>
        </w:rPr>
        <w:t>"</w:t>
      </w:r>
      <w:r w:rsidRPr="0091674C">
        <w:rPr>
          <w:rFonts w:hint="cs"/>
          <w:rtl/>
        </w:rPr>
        <w:t>, וציין כמקור לדבריו את התוספות בסוכה.</w:t>
      </w:r>
    </w:p>
    <w:p w:rsidR="009977BB" w:rsidRPr="0091674C" w:rsidRDefault="009977BB" w:rsidP="008D3E0C">
      <w:pPr>
        <w:pStyle w:val="a2"/>
        <w:spacing w:after="120"/>
        <w:rPr>
          <w:rFonts w:hint="cs"/>
          <w:rtl/>
        </w:rPr>
      </w:pPr>
      <w:r w:rsidRPr="0091674C">
        <w:rPr>
          <w:rFonts w:hint="cs"/>
          <w:b/>
          <w:bCs/>
          <w:rtl/>
        </w:rPr>
        <w:t xml:space="preserve">יז. </w:t>
      </w:r>
      <w:r w:rsidRPr="0091674C">
        <w:rPr>
          <w:rFonts w:hint="cs"/>
          <w:rtl/>
        </w:rPr>
        <w:t>לסיכומם של דברים:</w:t>
      </w:r>
    </w:p>
    <w:p w:rsidR="009977BB" w:rsidRPr="0091674C" w:rsidRDefault="009977BB" w:rsidP="008D3E0C">
      <w:pPr>
        <w:pStyle w:val="a2"/>
        <w:spacing w:after="120"/>
        <w:rPr>
          <w:rFonts w:hint="cs"/>
          <w:rtl/>
        </w:rPr>
      </w:pPr>
      <w:r w:rsidRPr="0091674C">
        <w:rPr>
          <w:rFonts w:hint="cs"/>
          <w:b/>
          <w:bCs/>
          <w:rtl/>
        </w:rPr>
        <w:t xml:space="preserve">בקריאת התורה - </w:t>
      </w:r>
      <w:r w:rsidRPr="0091674C">
        <w:rPr>
          <w:rFonts w:hint="cs"/>
          <w:rtl/>
        </w:rPr>
        <w:t xml:space="preserve">נשים אינן יכולות לקרוא בתורה להוציא אחרים ידי חובה משום </w:t>
      </w:r>
      <w:r w:rsidRPr="0091674C">
        <w:rPr>
          <w:rFonts w:hint="cs"/>
          <w:b/>
          <w:bCs/>
          <w:rtl/>
        </w:rPr>
        <w:t>כבוד הציבור</w:t>
      </w:r>
      <w:r w:rsidRPr="0091674C">
        <w:rPr>
          <w:rFonts w:hint="cs"/>
          <w:rtl/>
        </w:rPr>
        <w:t xml:space="preserve">. </w:t>
      </w:r>
    </w:p>
    <w:p w:rsidR="009977BB" w:rsidRPr="0091674C" w:rsidRDefault="009977BB" w:rsidP="008D3E0C">
      <w:pPr>
        <w:pStyle w:val="a2"/>
        <w:spacing w:after="120"/>
        <w:rPr>
          <w:rFonts w:hint="cs"/>
          <w:b/>
          <w:bCs/>
          <w:rtl/>
        </w:rPr>
      </w:pPr>
      <w:r w:rsidRPr="0091674C">
        <w:rPr>
          <w:rFonts w:hint="cs"/>
          <w:b/>
          <w:bCs/>
          <w:rtl/>
        </w:rPr>
        <w:t xml:space="preserve">בקריאת מגילת אסתר - </w:t>
      </w:r>
      <w:r w:rsidRPr="0091674C">
        <w:rPr>
          <w:rFonts w:hint="cs"/>
          <w:rtl/>
        </w:rPr>
        <w:t xml:space="preserve">אשה לא תקרא את המגילה להוציא ידי חובה </w:t>
      </w:r>
      <w:r w:rsidRPr="0091674C">
        <w:rPr>
          <w:rFonts w:hint="cs"/>
          <w:b/>
          <w:bCs/>
          <w:rtl/>
        </w:rPr>
        <w:t>אנשים אחרים</w:t>
      </w:r>
      <w:r w:rsidRPr="0091674C">
        <w:rPr>
          <w:rFonts w:hint="cs"/>
          <w:rtl/>
        </w:rPr>
        <w:t xml:space="preserve"> משום כבוד </w:t>
      </w:r>
      <w:r w:rsidRPr="0091674C">
        <w:rPr>
          <w:rFonts w:hint="cs"/>
          <w:b/>
          <w:bCs/>
          <w:rtl/>
        </w:rPr>
        <w:t>הציבור</w:t>
      </w:r>
      <w:r w:rsidRPr="0091674C">
        <w:rPr>
          <w:rFonts w:hint="cs"/>
          <w:rtl/>
        </w:rPr>
        <w:t xml:space="preserve">, ולא תקרא אפילו להוציא </w:t>
      </w:r>
      <w:r w:rsidRPr="0091674C">
        <w:rPr>
          <w:rFonts w:hint="cs"/>
          <w:b/>
          <w:bCs/>
          <w:rtl/>
        </w:rPr>
        <w:t>איש אחד</w:t>
      </w:r>
      <w:r w:rsidRPr="0091674C">
        <w:rPr>
          <w:rFonts w:hint="cs"/>
          <w:rtl/>
        </w:rPr>
        <w:t xml:space="preserve"> ידי חובה משום "לא פלוג", או מטעם הבה"ג שנשים אינן מוציאות אנשים ידי חובת קריאת המגילה. אבל רשאית להוציא </w:t>
      </w:r>
      <w:r w:rsidRPr="0091674C">
        <w:rPr>
          <w:rFonts w:hint="cs"/>
          <w:b/>
          <w:bCs/>
          <w:rtl/>
        </w:rPr>
        <w:t xml:space="preserve">אשה אחרת </w:t>
      </w:r>
      <w:r w:rsidRPr="0091674C">
        <w:rPr>
          <w:rFonts w:hint="cs"/>
          <w:rtl/>
        </w:rPr>
        <w:t xml:space="preserve">ידי חובה, ולא נשים </w:t>
      </w:r>
      <w:r w:rsidRPr="0091674C">
        <w:rPr>
          <w:rFonts w:hint="cs"/>
          <w:b/>
          <w:bCs/>
          <w:rtl/>
        </w:rPr>
        <w:t>רבות</w:t>
      </w:r>
      <w:r w:rsidRPr="0091674C">
        <w:rPr>
          <w:rFonts w:hint="cs"/>
          <w:rtl/>
        </w:rPr>
        <w:t xml:space="preserve"> "דזילא בהו מילתא".</w:t>
      </w:r>
    </w:p>
    <w:p w:rsidR="009977BB" w:rsidRDefault="009977BB" w:rsidP="008D3E0C">
      <w:pPr>
        <w:pStyle w:val="a2"/>
        <w:spacing w:after="120"/>
        <w:rPr>
          <w:rFonts w:hint="cs"/>
          <w:rtl/>
        </w:rPr>
      </w:pPr>
      <w:r w:rsidRPr="0091674C">
        <w:rPr>
          <w:rFonts w:hint="cs"/>
          <w:b/>
          <w:bCs/>
          <w:rtl/>
        </w:rPr>
        <w:t xml:space="preserve">בקריאת מגילת רות - </w:t>
      </w:r>
      <w:r w:rsidRPr="0091674C">
        <w:rPr>
          <w:rFonts w:hint="cs"/>
          <w:rtl/>
        </w:rPr>
        <w:t xml:space="preserve">לפי המבואר לעיל על פי דברי הגר"א שנשים אינן חייבות בקריאת מגילת רות, כי חיוב הקריאה מוטל על </w:t>
      </w:r>
      <w:r w:rsidRPr="0091674C">
        <w:rPr>
          <w:rFonts w:hint="cs"/>
          <w:b/>
          <w:bCs/>
          <w:rtl/>
        </w:rPr>
        <w:t>ציבור</w:t>
      </w:r>
      <w:r w:rsidRPr="0091674C">
        <w:rPr>
          <w:rFonts w:hint="cs"/>
          <w:rtl/>
        </w:rPr>
        <w:t xml:space="preserve">, ונשים אינן מצטרפות </w:t>
      </w:r>
      <w:r w:rsidRPr="0091674C">
        <w:rPr>
          <w:rFonts w:hint="cs"/>
          <w:b/>
          <w:bCs/>
          <w:rtl/>
        </w:rPr>
        <w:t>לציבור</w:t>
      </w:r>
      <w:r w:rsidRPr="0091674C">
        <w:rPr>
          <w:rFonts w:hint="cs"/>
          <w:rtl/>
        </w:rPr>
        <w:t xml:space="preserve">, ברור כי לא יוכלו להוציא אחרים ידי חובת הקריאה, שהרי אינן מחוייבות בדבר. ובודאי שגם אינה רשאית לקרוא את המגילה ברבים להוציא </w:t>
      </w:r>
      <w:r w:rsidRPr="0091674C">
        <w:rPr>
          <w:rFonts w:hint="cs"/>
          <w:b/>
          <w:bCs/>
          <w:rtl/>
        </w:rPr>
        <w:t>אנשים אחרים</w:t>
      </w:r>
      <w:r w:rsidRPr="0091674C">
        <w:rPr>
          <w:rFonts w:hint="cs"/>
          <w:rtl/>
        </w:rPr>
        <w:t xml:space="preserve"> משום </w:t>
      </w:r>
      <w:r w:rsidRPr="0091674C">
        <w:rPr>
          <w:rFonts w:hint="cs"/>
          <w:b/>
          <w:bCs/>
          <w:rtl/>
        </w:rPr>
        <w:t>כבוד הציבור</w:t>
      </w:r>
      <w:r w:rsidRPr="0091674C">
        <w:rPr>
          <w:rFonts w:hint="cs"/>
          <w:rtl/>
        </w:rPr>
        <w:t xml:space="preserve">, וגם לא להוציא </w:t>
      </w:r>
      <w:r w:rsidRPr="0091674C">
        <w:rPr>
          <w:rFonts w:hint="cs"/>
          <w:b/>
          <w:bCs/>
          <w:rtl/>
        </w:rPr>
        <w:t xml:space="preserve">נשים רבות </w:t>
      </w:r>
      <w:r w:rsidRPr="0091674C">
        <w:rPr>
          <w:rFonts w:hint="cs"/>
          <w:rtl/>
        </w:rPr>
        <w:t xml:space="preserve">אחרות "דזילא בהו מילתא". </w:t>
      </w:r>
    </w:p>
    <w:p w:rsidR="000002F0" w:rsidRDefault="000002F0" w:rsidP="008D3E0C">
      <w:pPr>
        <w:pStyle w:val="a2"/>
        <w:spacing w:before="0" w:after="0"/>
        <w:jc w:val="center"/>
      </w:pPr>
      <w:r>
        <w:rPr>
          <w:noProof/>
        </w:rPr>
        <w:drawing>
          <wp:inline distT="0" distB="0" distL="0" distR="0" wp14:anchorId="19086541" wp14:editId="72213738">
            <wp:extent cx="655955" cy="2940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0002F0" w:rsidRDefault="000002F0" w:rsidP="008D3E0C">
      <w:pPr>
        <w:bidi/>
        <w:spacing w:after="0" w:line="240" w:lineRule="auto"/>
        <w:rPr>
          <w:rFonts w:ascii="FbFrankReal" w:eastAsia="Calibri" w:hAnsi="FbFrankReal" w:cs="FbFrankReal"/>
          <w:sz w:val="24"/>
          <w:szCs w:val="24"/>
        </w:rPr>
        <w:sectPr w:rsidR="000002F0" w:rsidSect="000002F0">
          <w:footnotePr>
            <w:numRestart w:val="eachSect"/>
          </w:footnotePr>
          <w:type w:val="continuous"/>
          <w:pgSz w:w="7920" w:h="12240"/>
          <w:pgMar w:top="720" w:right="864" w:bottom="720" w:left="864" w:header="0" w:footer="0" w:gutter="0"/>
          <w:cols w:space="720"/>
        </w:sectPr>
      </w:pPr>
    </w:p>
    <w:p w:rsidR="007D487B" w:rsidRPr="000002F0" w:rsidRDefault="007D487B" w:rsidP="009B4059">
      <w:pPr>
        <w:pStyle w:val="a"/>
        <w:rPr>
          <w:rtl/>
        </w:rPr>
      </w:pPr>
      <w:bookmarkStart w:id="94" w:name="_Toc453294240"/>
      <w:r w:rsidRPr="000002F0">
        <w:rPr>
          <w:rFonts w:hint="cs"/>
          <w:rtl/>
        </w:rPr>
        <w:t>ספק ספיקא בברכ</w:t>
      </w:r>
      <w:r w:rsidR="009B4059">
        <w:rPr>
          <w:rFonts w:hint="cs"/>
          <w:rtl/>
        </w:rPr>
        <w:t xml:space="preserve">ת </w:t>
      </w:r>
      <w:r w:rsidRPr="000002F0">
        <w:rPr>
          <w:rFonts w:hint="cs"/>
          <w:rtl/>
        </w:rPr>
        <w:t>ספה"ע</w:t>
      </w:r>
      <w:bookmarkEnd w:id="94"/>
    </w:p>
    <w:p w:rsidR="007D487B" w:rsidRPr="002A7993" w:rsidRDefault="007D487B" w:rsidP="008D3E0C">
      <w:pPr>
        <w:pStyle w:val="a0"/>
        <w:rPr>
          <w:rtl/>
        </w:rPr>
      </w:pPr>
      <w:bookmarkStart w:id="95" w:name="_Toc453294241"/>
      <w:r>
        <w:rPr>
          <w:rFonts w:hint="cs"/>
          <w:rtl/>
        </w:rPr>
        <w:t xml:space="preserve">הת' </w:t>
      </w:r>
      <w:r w:rsidRPr="002A7993">
        <w:rPr>
          <w:rtl/>
        </w:rPr>
        <w:t>מנחם מענדל ראטנברג</w:t>
      </w:r>
      <w:r w:rsidRPr="009B4059">
        <w:rPr>
          <w:rStyle w:val="FootnoteReference"/>
        </w:rPr>
        <w:footnoteReference w:customMarkFollows="1" w:id="22"/>
        <w:t>*</w:t>
      </w:r>
      <w:bookmarkEnd w:id="95"/>
    </w:p>
    <w:p w:rsidR="007D487B" w:rsidRDefault="007D487B" w:rsidP="008D3E0C">
      <w:pPr>
        <w:pStyle w:val="a1"/>
        <w:rPr>
          <w:rtl/>
        </w:rPr>
      </w:pPr>
      <w:r>
        <w:rPr>
          <w:rFonts w:hint="cs"/>
          <w:rtl/>
        </w:rPr>
        <w:t>חבר המערכת</w:t>
      </w:r>
    </w:p>
    <w:p w:rsidR="007D487B" w:rsidRPr="002A7993" w:rsidRDefault="007D487B" w:rsidP="008D3E0C">
      <w:pPr>
        <w:pStyle w:val="a2"/>
        <w:spacing w:after="120"/>
        <w:rPr>
          <w:rFonts w:eastAsia="Times New Roman"/>
          <w:color w:val="222222"/>
          <w:rtl/>
        </w:rPr>
      </w:pPr>
      <w:r w:rsidRPr="002A7993">
        <w:rPr>
          <w:rFonts w:eastAsia="Times New Roman"/>
          <w:color w:val="222222"/>
          <w:rtl/>
        </w:rPr>
        <w:t>בנוגע לספירת העומר פוסק אדמו"ר הזקן בשולחנו</w:t>
      </w:r>
      <w:r w:rsidRPr="000002F0">
        <w:rPr>
          <w:rStyle w:val="FootnoteReference"/>
          <w:color w:val="222222"/>
          <w:rtl/>
        </w:rPr>
        <w:footnoteReference w:id="23"/>
      </w:r>
      <w:r>
        <w:rPr>
          <w:rFonts w:eastAsia="Times New Roman" w:hint="cs"/>
          <w:color w:val="222222"/>
          <w:rtl/>
        </w:rPr>
        <w:t>,</w:t>
      </w:r>
      <w:r w:rsidRPr="002A7993">
        <w:rPr>
          <w:rFonts w:eastAsia="Times New Roman"/>
          <w:color w:val="222222"/>
          <w:rtl/>
        </w:rPr>
        <w:t xml:space="preserve"> וז"ל</w:t>
      </w:r>
      <w:r w:rsidRPr="002A7993">
        <w:rPr>
          <w:rFonts w:eastAsia="Times New Roman"/>
          <w:color w:val="000000"/>
          <w:rtl/>
        </w:rPr>
        <w:t>: "וכל זה כשברי לו שלא ספר בלילה אחד אבל אם הוא מסופק בדבר אף שלא ספר למחר ביום יספור בשאר לילות בברכה</w:t>
      </w:r>
      <w:r w:rsidRPr="002A7993">
        <w:rPr>
          <w:rFonts w:eastAsia="Times New Roman"/>
          <w:color w:val="222222"/>
          <w:rtl/>
        </w:rPr>
        <w:t xml:space="preserve"> </w:t>
      </w:r>
      <w:r w:rsidRPr="002A7993">
        <w:rPr>
          <w:rFonts w:eastAsia="Times New Roman"/>
          <w:color w:val="000000"/>
          <w:rtl/>
        </w:rPr>
        <w:t>דכיון שיש להסתפק שמא ספר בלילה ויש להסתפק גם כן שמא כהאומרים שכל לילה ולילה היא מצוה בפני עצמה ואינן תלויות זה בזה נמצא שיש כאן ספק ספיקא להחמיר להצריך ברכה וספירה בשאר הלילות</w:t>
      </w:r>
      <w:bookmarkStart w:id="96" w:name="m_-7259103886898647813__ftnref_7180"/>
      <w:r w:rsidRPr="002A7993">
        <w:rPr>
          <w:rFonts w:eastAsia="Times New Roman"/>
          <w:color w:val="222222"/>
          <w:rtl/>
        </w:rPr>
        <w:fldChar w:fldCharType="begin"/>
      </w:r>
      <w:r w:rsidRPr="002A7993">
        <w:rPr>
          <w:rFonts w:eastAsia="Times New Roman"/>
          <w:color w:val="222222"/>
          <w:rtl/>
        </w:rPr>
        <w:instrText xml:space="preserve"> </w:instrText>
      </w:r>
      <w:r w:rsidRPr="002A7993">
        <w:rPr>
          <w:rFonts w:eastAsia="Times New Roman"/>
          <w:color w:val="222222"/>
        </w:rPr>
        <w:instrText>HYPERLINK "http://chabadlibrary.org/books/adhaz/sh/sh3/1/489/index.htm" \l "_ftn_7180" \t "_blank</w:instrText>
      </w:r>
      <w:r w:rsidRPr="002A7993">
        <w:rPr>
          <w:rFonts w:eastAsia="Times New Roman"/>
          <w:color w:val="222222"/>
          <w:rtl/>
        </w:rPr>
        <w:instrText xml:space="preserve">" </w:instrText>
      </w:r>
      <w:r w:rsidRPr="002A7993">
        <w:rPr>
          <w:rFonts w:eastAsia="Times New Roman"/>
          <w:color w:val="222222"/>
          <w:rtl/>
        </w:rPr>
        <w:fldChar w:fldCharType="end"/>
      </w:r>
      <w:bookmarkEnd w:id="96"/>
      <w:r w:rsidRPr="002A7993">
        <w:rPr>
          <w:rFonts w:eastAsia="Times New Roman"/>
          <w:color w:val="222222"/>
          <w:rtl/>
        </w:rPr>
        <w:t xml:space="preserve"> </w:t>
      </w:r>
      <w:r w:rsidRPr="002A7993">
        <w:rPr>
          <w:rFonts w:eastAsia="Times New Roman"/>
          <w:color w:val="000000"/>
          <w:rtl/>
        </w:rPr>
        <w:t>וכן בכל מקום שנתבאר</w:t>
      </w:r>
      <w:r w:rsidRPr="002A7993">
        <w:rPr>
          <w:rFonts w:eastAsia="Times New Roman"/>
          <w:color w:val="222222"/>
          <w:rtl/>
        </w:rPr>
        <w:t xml:space="preserve"> </w:t>
      </w:r>
      <w:r w:rsidRPr="002A7993">
        <w:rPr>
          <w:rFonts w:eastAsia="Times New Roman"/>
          <w:color w:val="000000"/>
          <w:rtl/>
        </w:rPr>
        <w:t>שצריך לחזור ולספור בלא ברכה מחמת הספק שיש בספירה הראשונה אם לא חזר וספר יספור בשאר הלילות בברכה</w:t>
      </w:r>
      <w:bookmarkStart w:id="97" w:name="m_-7259103886898647813__ftnref_7182"/>
      <w:r>
        <w:rPr>
          <w:rFonts w:eastAsia="Times New Roman" w:hint="cs"/>
          <w:color w:val="000000"/>
          <w:rtl/>
        </w:rPr>
        <w:t>"</w:t>
      </w:r>
      <w:hyperlink r:id="rId25" w:anchor="_ftn_7182" w:tgtFrame="_blank" w:history="1"/>
      <w:bookmarkEnd w:id="97"/>
      <w:r w:rsidRPr="002A7993">
        <w:rPr>
          <w:rFonts w:eastAsia="Times New Roman"/>
          <w:color w:val="222222"/>
          <w:rtl/>
        </w:rPr>
        <w:t>.</w:t>
      </w:r>
    </w:p>
    <w:p w:rsidR="007D487B" w:rsidRPr="002A7993" w:rsidRDefault="007D487B" w:rsidP="008D3E0C">
      <w:pPr>
        <w:pStyle w:val="a2"/>
        <w:spacing w:after="120"/>
        <w:rPr>
          <w:rFonts w:eastAsia="Times New Roman"/>
          <w:color w:val="222222"/>
          <w:rtl/>
        </w:rPr>
      </w:pPr>
      <w:r w:rsidRPr="002A7993">
        <w:rPr>
          <w:rFonts w:eastAsia="Times New Roman"/>
          <w:color w:val="222222"/>
          <w:rtl/>
        </w:rPr>
        <w:lastRenderedPageBreak/>
        <w:t>ובהלכות ציצית פוסק בשולחנו</w:t>
      </w:r>
      <w:r>
        <w:rPr>
          <w:rFonts w:eastAsia="Times New Roman" w:hint="cs"/>
          <w:color w:val="222222"/>
          <w:rtl/>
        </w:rPr>
        <w:t>,</w:t>
      </w:r>
      <w:r w:rsidRPr="002A7993">
        <w:rPr>
          <w:rFonts w:eastAsia="Times New Roman"/>
          <w:color w:val="222222"/>
          <w:rtl/>
        </w:rPr>
        <w:t xml:space="preserve"> וז"ל</w:t>
      </w:r>
      <w:r w:rsidRPr="000002F0">
        <w:rPr>
          <w:rStyle w:val="FootnoteReference"/>
          <w:color w:val="222222"/>
          <w:rtl/>
        </w:rPr>
        <w:footnoteReference w:id="24"/>
      </w:r>
      <w:r w:rsidRPr="002A7993">
        <w:rPr>
          <w:rFonts w:eastAsia="Times New Roman"/>
          <w:color w:val="222222"/>
          <w:rtl/>
        </w:rPr>
        <w:t>:</w:t>
      </w:r>
      <w:r w:rsidRPr="002A7993">
        <w:rPr>
          <w:rFonts w:ascii="Times New Roman" w:eastAsia="Times New Roman" w:hAnsi="Times New Roman" w:cs="Times New Roman" w:hint="cs"/>
          <w:color w:val="222222"/>
          <w:rtl/>
        </w:rPr>
        <w:t>‏</w:t>
      </w:r>
      <w:r w:rsidRPr="002A7993">
        <w:rPr>
          <w:rFonts w:eastAsia="Times New Roman"/>
          <w:color w:val="222222"/>
          <w:rtl/>
        </w:rPr>
        <w:t xml:space="preserve"> "אם מתעטף בציצית כו' יכול לברך עליהן עד צאת הכוכבים".</w:t>
      </w:r>
      <w:r w:rsidRPr="002A7993">
        <w:rPr>
          <w:rFonts w:ascii="Times New Roman" w:eastAsia="Times New Roman" w:hAnsi="Times New Roman" w:cs="Times New Roman" w:hint="cs"/>
          <w:color w:val="222222"/>
          <w:rtl/>
        </w:rPr>
        <w:t>‏</w:t>
      </w:r>
      <w:r w:rsidRPr="002A7993">
        <w:rPr>
          <w:rFonts w:eastAsia="Times New Roman"/>
          <w:color w:val="222222"/>
          <w:rtl/>
        </w:rPr>
        <w:t xml:space="preserve"> ובסידור כותב</w:t>
      </w:r>
      <w:r>
        <w:rPr>
          <w:rFonts w:eastAsia="Times New Roman" w:hint="cs"/>
          <w:color w:val="222222"/>
          <w:rtl/>
        </w:rPr>
        <w:t>, וז"ל:</w:t>
      </w:r>
      <w:r w:rsidRPr="002A7993">
        <w:rPr>
          <w:rFonts w:eastAsia="Times New Roman"/>
          <w:color w:val="222222"/>
          <w:rtl/>
        </w:rPr>
        <w:t xml:space="preserve"> "אין לברך על הציצית כו' ולא בערב אחר תחלת השקיעה שאז היא תחלת בין השמשות".</w:t>
      </w:r>
    </w:p>
    <w:p w:rsidR="007D487B" w:rsidRPr="002A7993" w:rsidRDefault="007D487B" w:rsidP="008D3E0C">
      <w:pPr>
        <w:pStyle w:val="a2"/>
        <w:spacing w:after="120"/>
        <w:rPr>
          <w:rFonts w:eastAsia="Times New Roman"/>
          <w:color w:val="222222"/>
          <w:rtl/>
        </w:rPr>
      </w:pPr>
      <w:r w:rsidRPr="002A7993">
        <w:rPr>
          <w:rFonts w:eastAsia="Times New Roman"/>
          <w:color w:val="222222"/>
          <w:rtl/>
        </w:rPr>
        <w:t xml:space="preserve">ולבאר חילוק זה </w:t>
      </w:r>
      <w:r>
        <w:rPr>
          <w:rFonts w:eastAsia="Times New Roman" w:hint="cs"/>
          <w:color w:val="222222"/>
          <w:rtl/>
        </w:rPr>
        <w:t xml:space="preserve">ביאר </w:t>
      </w:r>
      <w:r w:rsidRPr="002A7993">
        <w:rPr>
          <w:color w:val="000000"/>
          <w:rtl/>
        </w:rPr>
        <w:t xml:space="preserve">כ"ק אדמו"ר </w:t>
      </w:r>
      <w:r>
        <w:rPr>
          <w:rFonts w:hint="cs"/>
          <w:color w:val="000000"/>
          <w:rtl/>
        </w:rPr>
        <w:t>נשיא דורנו</w:t>
      </w:r>
      <w:r w:rsidRPr="000002F0">
        <w:rPr>
          <w:vertAlign w:val="superscript"/>
          <w:rtl/>
        </w:rPr>
        <w:footnoteReference w:id="25"/>
      </w:r>
      <w:r w:rsidRPr="002A7993">
        <w:rPr>
          <w:rFonts w:eastAsia="Times New Roman"/>
          <w:color w:val="222222"/>
          <w:rtl/>
        </w:rPr>
        <w:t xml:space="preserve"> של</w:t>
      </w:r>
      <w:r>
        <w:rPr>
          <w:rFonts w:eastAsia="Times New Roman" w:hint="cs"/>
          <w:color w:val="222222"/>
          <w:rtl/>
        </w:rPr>
        <w:t>ענין ברכת</w:t>
      </w:r>
      <w:r w:rsidRPr="002A7993">
        <w:rPr>
          <w:rFonts w:eastAsia="Times New Roman"/>
          <w:color w:val="222222"/>
          <w:rtl/>
        </w:rPr>
        <w:t xml:space="preserve"> ציצית </w:t>
      </w:r>
      <w:r>
        <w:rPr>
          <w:rFonts w:eastAsia="Times New Roman" w:hint="cs"/>
          <w:color w:val="222222"/>
          <w:rtl/>
        </w:rPr>
        <w:t>ב</w:t>
      </w:r>
      <w:r w:rsidRPr="002A7993">
        <w:rPr>
          <w:rFonts w:eastAsia="Times New Roman"/>
          <w:color w:val="222222"/>
          <w:rtl/>
        </w:rPr>
        <w:t>בין השמשות, אף שיש כאן ספק ספיקא, שהרי יש דעה שגם בלילה יש חיוב ציצית בכסות יום</w:t>
      </w:r>
      <w:r w:rsidRPr="002A7993">
        <w:rPr>
          <w:rStyle w:val="FootnoteReference"/>
          <w:color w:val="222222"/>
          <w:sz w:val="28"/>
          <w:szCs w:val="28"/>
          <w:rtl/>
        </w:rPr>
        <w:footnoteReference w:id="26"/>
      </w:r>
      <w:r w:rsidRPr="002A7993">
        <w:rPr>
          <w:rFonts w:eastAsia="Times New Roman"/>
          <w:color w:val="222222"/>
          <w:rtl/>
        </w:rPr>
        <w:t>, ומה גם שבין השמשות הוא ספק יום</w:t>
      </w:r>
      <w:r w:rsidRPr="002A7993">
        <w:rPr>
          <w:rStyle w:val="FootnoteReference"/>
          <w:color w:val="222222"/>
          <w:sz w:val="28"/>
          <w:szCs w:val="28"/>
          <w:rtl/>
        </w:rPr>
        <w:footnoteReference w:id="27"/>
      </w:r>
      <w:r w:rsidRPr="002A7993">
        <w:rPr>
          <w:rFonts w:eastAsia="Times New Roman"/>
          <w:color w:val="222222"/>
          <w:rtl/>
        </w:rPr>
        <w:t xml:space="preserve">, </w:t>
      </w:r>
      <w:r>
        <w:rPr>
          <w:rFonts w:eastAsia="Times New Roman" w:hint="cs"/>
          <w:color w:val="222222"/>
          <w:rtl/>
        </w:rPr>
        <w:t>ומ"מ</w:t>
      </w:r>
      <w:r w:rsidRPr="002A7993">
        <w:rPr>
          <w:rFonts w:eastAsia="Times New Roman"/>
          <w:color w:val="222222"/>
          <w:rtl/>
        </w:rPr>
        <w:t>, מחמיר רבינו הזקן שלא לברך</w:t>
      </w:r>
      <w:r w:rsidRPr="002A7993">
        <w:rPr>
          <w:rStyle w:val="FootnoteReference"/>
          <w:color w:val="222222"/>
          <w:sz w:val="28"/>
          <w:szCs w:val="28"/>
          <w:rtl/>
        </w:rPr>
        <w:footnoteReference w:id="28"/>
      </w:r>
      <w:r w:rsidRPr="002A7993">
        <w:rPr>
          <w:rFonts w:eastAsia="Times New Roman"/>
          <w:color w:val="222222"/>
          <w:rtl/>
        </w:rPr>
        <w:t>.</w:t>
      </w:r>
    </w:p>
    <w:p w:rsidR="007D487B" w:rsidRPr="002A7993" w:rsidRDefault="007D487B" w:rsidP="008D3E0C">
      <w:pPr>
        <w:pStyle w:val="a2"/>
        <w:spacing w:after="120"/>
        <w:rPr>
          <w:rFonts w:eastAsia="Times New Roman"/>
          <w:color w:val="222222"/>
          <w:rtl/>
        </w:rPr>
      </w:pPr>
      <w:r w:rsidRPr="002A7993">
        <w:rPr>
          <w:color w:val="000000"/>
          <w:rtl/>
        </w:rPr>
        <w:t>וכתב כ"ק אדמו"ר נשיא דורנו</w:t>
      </w:r>
      <w:r w:rsidRPr="000002F0">
        <w:rPr>
          <w:vertAlign w:val="superscript"/>
          <w:rtl/>
        </w:rPr>
        <w:footnoteReference w:id="29"/>
      </w:r>
      <w:r w:rsidRPr="002A7993">
        <w:rPr>
          <w:color w:val="000000"/>
          <w:rtl/>
        </w:rPr>
        <w:t xml:space="preserve"> שאעפ"כ בנוגע </w:t>
      </w:r>
      <w:r>
        <w:rPr>
          <w:rFonts w:hint="cs"/>
          <w:color w:val="000000"/>
          <w:rtl/>
        </w:rPr>
        <w:t>ל</w:t>
      </w:r>
      <w:r w:rsidRPr="002A7993">
        <w:rPr>
          <w:color w:val="000000"/>
          <w:rtl/>
        </w:rPr>
        <w:t>ס"ס בספירת העומר י</w:t>
      </w:r>
      <w:r>
        <w:rPr>
          <w:rFonts w:hint="cs"/>
          <w:color w:val="000000"/>
          <w:rtl/>
        </w:rPr>
        <w:t>ש</w:t>
      </w:r>
      <w:r w:rsidRPr="002A7993">
        <w:rPr>
          <w:color w:val="000000"/>
          <w:rtl/>
        </w:rPr>
        <w:t xml:space="preserve"> </w:t>
      </w:r>
      <w:r>
        <w:rPr>
          <w:rFonts w:hint="cs"/>
          <w:color w:val="000000"/>
          <w:rtl/>
        </w:rPr>
        <w:t>ל</w:t>
      </w:r>
      <w:r w:rsidRPr="002A7993">
        <w:rPr>
          <w:color w:val="000000"/>
          <w:rtl/>
        </w:rPr>
        <w:t>ברך</w:t>
      </w:r>
      <w:r>
        <w:rPr>
          <w:rFonts w:hint="cs"/>
          <w:color w:val="000000"/>
          <w:rtl/>
        </w:rPr>
        <w:t>,</w:t>
      </w:r>
      <w:r w:rsidRPr="002A7993">
        <w:rPr>
          <w:color w:val="000000"/>
          <w:rtl/>
        </w:rPr>
        <w:t xml:space="preserve"> וז"ל: ". . ספק לו אם ספר ספה"ע. - ראה שו"ע או"ח סתפ"ט ס"ח, והועתק גם בשו"ע לאדה"ז שם . . הצ"ע בזה להסוברים (ורבים הם) דספק ספיקא בברכות - ג"כ להקל. ואף שיש לפלפל בדבריהם - לא מפני הפלפול נסור מפס"ד ברור בשו"ע".</w:t>
      </w:r>
    </w:p>
    <w:p w:rsidR="007D487B" w:rsidRPr="002A7993" w:rsidRDefault="007D487B" w:rsidP="008D3E0C">
      <w:pPr>
        <w:pStyle w:val="a2"/>
        <w:spacing w:after="120"/>
        <w:rPr>
          <w:rFonts w:eastAsia="Times New Roman"/>
          <w:color w:val="222222"/>
          <w:rtl/>
        </w:rPr>
      </w:pPr>
      <w:r w:rsidRPr="002A7993">
        <w:rPr>
          <w:rFonts w:eastAsia="Times New Roman"/>
          <w:color w:val="222222"/>
          <w:rtl/>
        </w:rPr>
        <w:t>וא"כ נראה שבספירת העומר יברך בס"ס, אפי' לדעת רבינו בסידורו.</w:t>
      </w:r>
    </w:p>
    <w:p w:rsidR="007D487B" w:rsidRPr="002A7993" w:rsidRDefault="007D487B" w:rsidP="008D3E0C">
      <w:pPr>
        <w:pStyle w:val="a2"/>
        <w:spacing w:after="120"/>
        <w:rPr>
          <w:color w:val="000000"/>
          <w:rtl/>
        </w:rPr>
      </w:pPr>
      <w:r w:rsidRPr="002A7993">
        <w:rPr>
          <w:color w:val="000000"/>
          <w:rtl/>
        </w:rPr>
        <w:t>הרי אנו רואים ש</w:t>
      </w:r>
      <w:r>
        <w:rPr>
          <w:rFonts w:hint="cs"/>
          <w:color w:val="000000"/>
          <w:rtl/>
        </w:rPr>
        <w:t xml:space="preserve">אינו דומה </w:t>
      </w:r>
      <w:r>
        <w:rPr>
          <w:color w:val="000000"/>
          <w:rtl/>
        </w:rPr>
        <w:t xml:space="preserve">ס"ס </w:t>
      </w:r>
      <w:r>
        <w:rPr>
          <w:rFonts w:hint="cs"/>
          <w:color w:val="000000"/>
          <w:rtl/>
        </w:rPr>
        <w:t>ב</w:t>
      </w:r>
      <w:r w:rsidRPr="002A7993">
        <w:rPr>
          <w:color w:val="000000"/>
          <w:rtl/>
        </w:rPr>
        <w:t xml:space="preserve">ציצית </w:t>
      </w:r>
      <w:r>
        <w:rPr>
          <w:rFonts w:hint="cs"/>
          <w:color w:val="000000"/>
          <w:rtl/>
        </w:rPr>
        <w:t>ל</w:t>
      </w:r>
      <w:r w:rsidRPr="002A7993">
        <w:rPr>
          <w:color w:val="000000"/>
          <w:rtl/>
        </w:rPr>
        <w:t>ס"ס בס</w:t>
      </w:r>
      <w:r>
        <w:rPr>
          <w:rFonts w:hint="cs"/>
          <w:color w:val="000000"/>
          <w:rtl/>
        </w:rPr>
        <w:t>פ</w:t>
      </w:r>
      <w:r w:rsidRPr="002A7993">
        <w:rPr>
          <w:color w:val="000000"/>
          <w:rtl/>
        </w:rPr>
        <w:t>ה"ע</w:t>
      </w:r>
      <w:r>
        <w:rPr>
          <w:rFonts w:hint="cs"/>
          <w:color w:val="000000"/>
          <w:rtl/>
        </w:rPr>
        <w:t>,</w:t>
      </w:r>
      <w:r w:rsidRPr="002A7993">
        <w:rPr>
          <w:color w:val="000000"/>
          <w:rtl/>
        </w:rPr>
        <w:t xml:space="preserve"> ויש לבאר זאת בג' </w:t>
      </w:r>
      <w:r>
        <w:rPr>
          <w:rFonts w:hint="cs"/>
          <w:color w:val="000000"/>
          <w:rtl/>
        </w:rPr>
        <w:t>דרכים</w:t>
      </w:r>
      <w:r w:rsidRPr="002A7993">
        <w:rPr>
          <w:color w:val="000000"/>
          <w:rtl/>
        </w:rPr>
        <w:t>:</w:t>
      </w:r>
    </w:p>
    <w:p w:rsidR="007D487B" w:rsidRPr="002A7993" w:rsidRDefault="007D487B" w:rsidP="008D3E0C">
      <w:pPr>
        <w:pStyle w:val="a2"/>
        <w:spacing w:after="120"/>
        <w:rPr>
          <w:color w:val="000000"/>
          <w:rtl/>
        </w:rPr>
      </w:pPr>
      <w:r w:rsidRPr="002A7993">
        <w:rPr>
          <w:color w:val="000000"/>
          <w:rtl/>
        </w:rPr>
        <w:t>א.</w:t>
      </w:r>
      <w:r>
        <w:rPr>
          <w:rFonts w:hint="cs"/>
          <w:color w:val="000000"/>
          <w:rtl/>
        </w:rPr>
        <w:t xml:space="preserve"> </w:t>
      </w:r>
      <w:r w:rsidRPr="002A7993">
        <w:rPr>
          <w:color w:val="000000"/>
          <w:rtl/>
        </w:rPr>
        <w:t>בציצית יש ב' ספקות</w:t>
      </w:r>
      <w:r>
        <w:rPr>
          <w:rFonts w:hint="cs"/>
          <w:color w:val="000000"/>
          <w:rtl/>
        </w:rPr>
        <w:t>:</w:t>
      </w:r>
      <w:r w:rsidRPr="002A7993">
        <w:rPr>
          <w:color w:val="000000"/>
          <w:rtl/>
        </w:rPr>
        <w:t xml:space="preserve"> א) האם בין השמשות הוא יום או לילה. ב</w:t>
      </w:r>
      <w:r>
        <w:rPr>
          <w:rFonts w:hint="cs"/>
          <w:color w:val="000000"/>
          <w:rtl/>
        </w:rPr>
        <w:t>)</w:t>
      </w:r>
      <w:r>
        <w:rPr>
          <w:color w:val="000000"/>
          <w:rtl/>
        </w:rPr>
        <w:t xml:space="preserve"> האם</w:t>
      </w:r>
      <w:r w:rsidRPr="002A7993">
        <w:rPr>
          <w:color w:val="000000"/>
          <w:rtl/>
        </w:rPr>
        <w:t xml:space="preserve"> </w:t>
      </w:r>
      <w:r>
        <w:rPr>
          <w:rFonts w:hint="cs"/>
          <w:color w:val="000000"/>
          <w:rtl/>
        </w:rPr>
        <w:t>כסות יום</w:t>
      </w:r>
      <w:r w:rsidRPr="002A7993">
        <w:rPr>
          <w:color w:val="000000"/>
          <w:rtl/>
        </w:rPr>
        <w:t xml:space="preserve"> בלילה חייב בציצית.</w:t>
      </w:r>
    </w:p>
    <w:p w:rsidR="007D487B" w:rsidRPr="002A7993" w:rsidRDefault="007D487B" w:rsidP="008D3E0C">
      <w:pPr>
        <w:pStyle w:val="a2"/>
        <w:spacing w:after="120"/>
        <w:rPr>
          <w:color w:val="000000"/>
          <w:rtl/>
        </w:rPr>
      </w:pPr>
      <w:r w:rsidRPr="002A7993">
        <w:rPr>
          <w:color w:val="000000"/>
          <w:rtl/>
        </w:rPr>
        <w:t>ו</w:t>
      </w:r>
      <w:r>
        <w:rPr>
          <w:rFonts w:hint="cs"/>
          <w:color w:val="000000"/>
          <w:rtl/>
        </w:rPr>
        <w:t xml:space="preserve">ביאור </w:t>
      </w:r>
      <w:r w:rsidRPr="002A7993">
        <w:rPr>
          <w:color w:val="000000"/>
          <w:rtl/>
        </w:rPr>
        <w:t>החילוק בין ב' ספקות אלו</w:t>
      </w:r>
      <w:r>
        <w:rPr>
          <w:rFonts w:hint="cs"/>
          <w:color w:val="000000"/>
          <w:rtl/>
        </w:rPr>
        <w:t>, נ"ל</w:t>
      </w:r>
      <w:r w:rsidRPr="002A7993">
        <w:rPr>
          <w:color w:val="000000"/>
          <w:rtl/>
        </w:rPr>
        <w:t xml:space="preserve"> שהא' אינו </w:t>
      </w:r>
      <w:r>
        <w:rPr>
          <w:rFonts w:hint="cs"/>
          <w:color w:val="000000"/>
          <w:rtl/>
        </w:rPr>
        <w:t>ענין</w:t>
      </w:r>
      <w:r w:rsidRPr="002A7993">
        <w:rPr>
          <w:color w:val="000000"/>
          <w:rtl/>
        </w:rPr>
        <w:t xml:space="preserve"> </w:t>
      </w:r>
      <w:r>
        <w:rPr>
          <w:rFonts w:hint="cs"/>
          <w:color w:val="000000"/>
          <w:rtl/>
        </w:rPr>
        <w:t>ל</w:t>
      </w:r>
      <w:r w:rsidRPr="002A7993">
        <w:rPr>
          <w:color w:val="000000"/>
          <w:rtl/>
        </w:rPr>
        <w:t>מצות ציצית לחוד</w:t>
      </w:r>
      <w:r>
        <w:rPr>
          <w:rFonts w:hint="cs"/>
          <w:color w:val="000000"/>
          <w:rtl/>
        </w:rPr>
        <w:t>,</w:t>
      </w:r>
      <w:r w:rsidRPr="002A7993">
        <w:rPr>
          <w:color w:val="000000"/>
          <w:rtl/>
        </w:rPr>
        <w:t xml:space="preserve"> אלא ה</w:t>
      </w:r>
      <w:r>
        <w:rPr>
          <w:rFonts w:hint="cs"/>
          <w:color w:val="000000"/>
          <w:rtl/>
        </w:rPr>
        <w:t>ו</w:t>
      </w:r>
      <w:r w:rsidRPr="002A7993">
        <w:rPr>
          <w:color w:val="000000"/>
          <w:rtl/>
        </w:rPr>
        <w:t>א ספק בכלל</w:t>
      </w:r>
      <w:r>
        <w:rPr>
          <w:rFonts w:hint="cs"/>
          <w:color w:val="000000"/>
          <w:rtl/>
        </w:rPr>
        <w:t>ות</w:t>
      </w:r>
      <w:r w:rsidRPr="002A7993">
        <w:rPr>
          <w:color w:val="000000"/>
          <w:rtl/>
        </w:rPr>
        <w:t xml:space="preserve"> </w:t>
      </w:r>
      <w:r>
        <w:rPr>
          <w:rFonts w:hint="cs"/>
          <w:color w:val="000000"/>
          <w:rtl/>
        </w:rPr>
        <w:t xml:space="preserve">ענין </w:t>
      </w:r>
      <w:r w:rsidRPr="002A7993">
        <w:rPr>
          <w:color w:val="000000"/>
          <w:rtl/>
        </w:rPr>
        <w:t>הזמן</w:t>
      </w:r>
      <w:r>
        <w:rPr>
          <w:rFonts w:hint="cs"/>
          <w:color w:val="000000"/>
          <w:rtl/>
        </w:rPr>
        <w:t>.</w:t>
      </w:r>
      <w:r w:rsidRPr="002A7993">
        <w:rPr>
          <w:color w:val="000000"/>
          <w:rtl/>
        </w:rPr>
        <w:t xml:space="preserve"> משא"כ הב' הוא </w:t>
      </w:r>
      <w:r>
        <w:rPr>
          <w:rFonts w:hint="cs"/>
          <w:color w:val="000000"/>
          <w:rtl/>
        </w:rPr>
        <w:t xml:space="preserve">ספק </w:t>
      </w:r>
      <w:r w:rsidRPr="002A7993">
        <w:rPr>
          <w:color w:val="000000"/>
          <w:rtl/>
        </w:rPr>
        <w:t>במצות ציצית עצמ</w:t>
      </w:r>
      <w:r>
        <w:rPr>
          <w:rFonts w:hint="cs"/>
          <w:color w:val="000000"/>
          <w:rtl/>
        </w:rPr>
        <w:t>ה</w:t>
      </w:r>
      <w:r w:rsidRPr="002A7993">
        <w:rPr>
          <w:color w:val="000000"/>
          <w:rtl/>
        </w:rPr>
        <w:t xml:space="preserve"> (האם גוף הבגד מחוייב בציצית). ולכן י"ל שס"ס כזה</w:t>
      </w:r>
      <w:r>
        <w:rPr>
          <w:rFonts w:hint="cs"/>
          <w:color w:val="000000"/>
          <w:rtl/>
        </w:rPr>
        <w:t>, שהם ב' סוגי ספקות</w:t>
      </w:r>
      <w:r w:rsidRPr="002A7993">
        <w:rPr>
          <w:color w:val="000000"/>
          <w:rtl/>
        </w:rPr>
        <w:t xml:space="preserve"> שאינם קשורים זה לזה</w:t>
      </w:r>
      <w:r>
        <w:rPr>
          <w:rFonts w:hint="cs"/>
          <w:color w:val="000000"/>
          <w:rtl/>
        </w:rPr>
        <w:t>,</w:t>
      </w:r>
      <w:r w:rsidRPr="002A7993">
        <w:rPr>
          <w:color w:val="000000"/>
          <w:rtl/>
        </w:rPr>
        <w:t xml:space="preserve"> ס</w:t>
      </w:r>
      <w:r>
        <w:rPr>
          <w:rFonts w:hint="cs"/>
          <w:color w:val="000000"/>
          <w:rtl/>
        </w:rPr>
        <w:t>"ל</w:t>
      </w:r>
      <w:r w:rsidRPr="002A7993">
        <w:rPr>
          <w:color w:val="000000"/>
          <w:rtl/>
        </w:rPr>
        <w:t xml:space="preserve"> אדה"ז בסידורו שא"א לצרפם ו</w:t>
      </w:r>
      <w:r>
        <w:rPr>
          <w:rFonts w:hint="cs"/>
          <w:color w:val="000000"/>
          <w:rtl/>
        </w:rPr>
        <w:t>לכך</w:t>
      </w:r>
      <w:r w:rsidRPr="002A7993">
        <w:rPr>
          <w:color w:val="000000"/>
          <w:rtl/>
        </w:rPr>
        <w:t xml:space="preserve"> לא יברך.</w:t>
      </w:r>
    </w:p>
    <w:p w:rsidR="007D487B" w:rsidRPr="002A7993" w:rsidRDefault="007D487B" w:rsidP="008D3E0C">
      <w:pPr>
        <w:pStyle w:val="a2"/>
        <w:spacing w:after="120"/>
        <w:rPr>
          <w:color w:val="000000"/>
          <w:rtl/>
        </w:rPr>
      </w:pPr>
      <w:r w:rsidRPr="002A7993">
        <w:rPr>
          <w:color w:val="000000"/>
          <w:rtl/>
        </w:rPr>
        <w:t>משא"כ בספירת העומר</w:t>
      </w:r>
      <w:r>
        <w:rPr>
          <w:rFonts w:hint="cs"/>
          <w:color w:val="000000"/>
          <w:rtl/>
        </w:rPr>
        <w:t>,</w:t>
      </w:r>
      <w:r w:rsidRPr="002A7993">
        <w:rPr>
          <w:color w:val="000000"/>
          <w:rtl/>
        </w:rPr>
        <w:t xml:space="preserve"> ב' </w:t>
      </w:r>
      <w:r>
        <w:rPr>
          <w:rFonts w:hint="cs"/>
          <w:color w:val="000000"/>
          <w:rtl/>
        </w:rPr>
        <w:t>ה</w:t>
      </w:r>
      <w:r w:rsidRPr="002A7993">
        <w:rPr>
          <w:color w:val="000000"/>
          <w:rtl/>
        </w:rPr>
        <w:t>ספקות</w:t>
      </w:r>
      <w:r>
        <w:rPr>
          <w:rFonts w:hint="cs"/>
          <w:color w:val="000000"/>
          <w:rtl/>
        </w:rPr>
        <w:t xml:space="preserve"> הם:</w:t>
      </w:r>
      <w:r w:rsidRPr="002A7993">
        <w:rPr>
          <w:color w:val="000000"/>
          <w:rtl/>
        </w:rPr>
        <w:t xml:space="preserve"> א</w:t>
      </w:r>
      <w:r>
        <w:rPr>
          <w:rFonts w:hint="cs"/>
          <w:color w:val="000000"/>
          <w:rtl/>
        </w:rPr>
        <w:t>)</w:t>
      </w:r>
      <w:r w:rsidRPr="002A7993">
        <w:rPr>
          <w:color w:val="000000"/>
          <w:rtl/>
        </w:rPr>
        <w:t xml:space="preserve"> שאין ברור לו האם ספר היום שלפני זה. ב</w:t>
      </w:r>
      <w:r>
        <w:rPr>
          <w:rFonts w:hint="cs"/>
          <w:color w:val="000000"/>
          <w:rtl/>
        </w:rPr>
        <w:t>)</w:t>
      </w:r>
      <w:r w:rsidRPr="002A7993">
        <w:rPr>
          <w:color w:val="000000"/>
          <w:rtl/>
        </w:rPr>
        <w:t xml:space="preserve"> האם כל יום הוא מצוה בפני עצמ</w:t>
      </w:r>
      <w:r>
        <w:rPr>
          <w:rFonts w:hint="cs"/>
          <w:color w:val="000000"/>
          <w:rtl/>
        </w:rPr>
        <w:t>ה,</w:t>
      </w:r>
      <w:r w:rsidRPr="002A7993">
        <w:rPr>
          <w:color w:val="000000"/>
          <w:rtl/>
        </w:rPr>
        <w:t xml:space="preserve"> </w:t>
      </w:r>
      <w:r>
        <w:rPr>
          <w:rFonts w:hint="cs"/>
          <w:color w:val="000000"/>
          <w:rtl/>
        </w:rPr>
        <w:t xml:space="preserve">שאם כן, </w:t>
      </w:r>
      <w:r w:rsidRPr="002A7993">
        <w:rPr>
          <w:color w:val="000000"/>
          <w:rtl/>
        </w:rPr>
        <w:t xml:space="preserve">אפילו אם שכח ודילג יום יכול לברך. </w:t>
      </w:r>
      <w:r>
        <w:rPr>
          <w:rFonts w:hint="cs"/>
          <w:color w:val="000000"/>
          <w:rtl/>
        </w:rPr>
        <w:t>וב' ספקות אלו הינם בענין א', ושתיהם</w:t>
      </w:r>
      <w:r w:rsidRPr="002A7993">
        <w:rPr>
          <w:color w:val="000000"/>
          <w:rtl/>
        </w:rPr>
        <w:t xml:space="preserve"> שייכים ל</w:t>
      </w:r>
      <w:r>
        <w:rPr>
          <w:rFonts w:hint="cs"/>
          <w:color w:val="000000"/>
          <w:rtl/>
        </w:rPr>
        <w:t>עצם</w:t>
      </w:r>
      <w:r w:rsidRPr="002A7993">
        <w:rPr>
          <w:color w:val="000000"/>
          <w:rtl/>
        </w:rPr>
        <w:t xml:space="preserve"> קיום המצוה</w:t>
      </w:r>
      <w:r>
        <w:rPr>
          <w:rFonts w:hint="cs"/>
          <w:color w:val="000000"/>
          <w:rtl/>
        </w:rPr>
        <w:t>.</w:t>
      </w:r>
      <w:r w:rsidRPr="002A7993">
        <w:rPr>
          <w:color w:val="000000"/>
          <w:rtl/>
        </w:rPr>
        <w:t xml:space="preserve"> ולכן י"ל </w:t>
      </w:r>
      <w:r w:rsidRPr="002A7993">
        <w:rPr>
          <w:color w:val="000000"/>
          <w:rtl/>
        </w:rPr>
        <w:lastRenderedPageBreak/>
        <w:t>שאפי' אם דעת אדה"ז בסידור הוא שבס"ס בנוגע לציצית א"א לברך</w:t>
      </w:r>
      <w:r>
        <w:rPr>
          <w:rFonts w:hint="cs"/>
          <w:color w:val="000000"/>
          <w:rtl/>
        </w:rPr>
        <w:t>,</w:t>
      </w:r>
      <w:r w:rsidRPr="002A7993">
        <w:rPr>
          <w:color w:val="000000"/>
          <w:rtl/>
        </w:rPr>
        <w:t xml:space="preserve"> </w:t>
      </w:r>
      <w:r>
        <w:rPr>
          <w:rFonts w:hint="cs"/>
          <w:color w:val="000000"/>
          <w:rtl/>
        </w:rPr>
        <w:t xml:space="preserve">מ"מ </w:t>
      </w:r>
      <w:r w:rsidRPr="002A7993">
        <w:rPr>
          <w:color w:val="000000"/>
          <w:rtl/>
        </w:rPr>
        <w:t xml:space="preserve">בס"ס בספה"ע יכול לברך מאחר שב' הספקות קשורות </w:t>
      </w:r>
      <w:r>
        <w:rPr>
          <w:rFonts w:hint="cs"/>
          <w:color w:val="000000"/>
          <w:rtl/>
        </w:rPr>
        <w:t>ל</w:t>
      </w:r>
      <w:r w:rsidRPr="002A7993">
        <w:rPr>
          <w:color w:val="000000"/>
          <w:rtl/>
        </w:rPr>
        <w:t>גוף המצוה</w:t>
      </w:r>
      <w:r>
        <w:rPr>
          <w:rFonts w:hint="cs"/>
          <w:color w:val="000000"/>
          <w:rtl/>
        </w:rPr>
        <w:t>, ולכן חזי לאצטרופי להיות עליהם שם "ספק ספיקא" לדינא</w:t>
      </w:r>
      <w:r w:rsidRPr="002A7993">
        <w:rPr>
          <w:color w:val="000000"/>
          <w:rtl/>
        </w:rPr>
        <w:t>.</w:t>
      </w:r>
    </w:p>
    <w:p w:rsidR="007D487B" w:rsidRPr="002A7993" w:rsidRDefault="007D487B" w:rsidP="008D3E0C">
      <w:pPr>
        <w:pStyle w:val="a2"/>
        <w:spacing w:after="120"/>
        <w:rPr>
          <w:color w:val="000000"/>
          <w:rtl/>
        </w:rPr>
      </w:pPr>
      <w:r w:rsidRPr="002A7993">
        <w:rPr>
          <w:color w:val="000000"/>
          <w:rtl/>
        </w:rPr>
        <w:t>ב) בשד"ח</w:t>
      </w:r>
      <w:r w:rsidRPr="000002F0">
        <w:rPr>
          <w:vertAlign w:val="superscript"/>
          <w:rtl/>
        </w:rPr>
        <w:footnoteReference w:id="30"/>
      </w:r>
      <w:r w:rsidRPr="002A7993">
        <w:rPr>
          <w:color w:val="000000"/>
          <w:rtl/>
        </w:rPr>
        <w:t xml:space="preserve"> כתב שס"ס בספירת העומר שונה משאר ס"ס מאחר ד</w:t>
      </w:r>
      <w:r>
        <w:rPr>
          <w:rFonts w:hint="cs"/>
          <w:color w:val="000000"/>
          <w:rtl/>
        </w:rPr>
        <w:t>נוסף</w:t>
      </w:r>
      <w:r w:rsidRPr="002A7993">
        <w:rPr>
          <w:color w:val="000000"/>
          <w:rtl/>
        </w:rPr>
        <w:t xml:space="preserve"> </w:t>
      </w:r>
      <w:r>
        <w:rPr>
          <w:rFonts w:hint="cs"/>
          <w:color w:val="000000"/>
          <w:rtl/>
        </w:rPr>
        <w:t>ל</w:t>
      </w:r>
      <w:r w:rsidRPr="002A7993">
        <w:rPr>
          <w:color w:val="000000"/>
          <w:rtl/>
        </w:rPr>
        <w:t>הס"ס</w:t>
      </w:r>
      <w:r>
        <w:rPr>
          <w:rFonts w:hint="cs"/>
          <w:color w:val="000000"/>
          <w:rtl/>
        </w:rPr>
        <w:t xml:space="preserve"> הנ"ל,</w:t>
      </w:r>
      <w:r w:rsidRPr="002A7993">
        <w:rPr>
          <w:color w:val="000000"/>
          <w:rtl/>
        </w:rPr>
        <w:t xml:space="preserve"> </w:t>
      </w:r>
      <w:r>
        <w:rPr>
          <w:rFonts w:hint="cs"/>
          <w:color w:val="000000"/>
          <w:rtl/>
        </w:rPr>
        <w:t xml:space="preserve">אפשר שהוא </w:t>
      </w:r>
      <w:r w:rsidRPr="002A7993">
        <w:rPr>
          <w:color w:val="000000"/>
          <w:rtl/>
        </w:rPr>
        <w:t>מדאורייתא</w:t>
      </w:r>
      <w:r>
        <w:rPr>
          <w:rFonts w:hint="cs"/>
          <w:color w:val="000000"/>
          <w:rtl/>
        </w:rPr>
        <w:t>,</w:t>
      </w:r>
      <w:r>
        <w:rPr>
          <w:color w:val="000000"/>
          <w:rtl/>
        </w:rPr>
        <w:t xml:space="preserve"> </w:t>
      </w:r>
      <w:r>
        <w:rPr>
          <w:rFonts w:hint="cs"/>
          <w:color w:val="000000"/>
          <w:rtl/>
        </w:rPr>
        <w:t xml:space="preserve">וכשיטת </w:t>
      </w:r>
      <w:r w:rsidRPr="002A7993">
        <w:rPr>
          <w:color w:val="000000"/>
          <w:rtl/>
        </w:rPr>
        <w:t>הרמב"ם</w:t>
      </w:r>
      <w:r w:rsidRPr="000002F0">
        <w:rPr>
          <w:vertAlign w:val="superscript"/>
          <w:rtl/>
        </w:rPr>
        <w:footnoteReference w:id="31"/>
      </w:r>
      <w:r w:rsidRPr="002A7993">
        <w:rPr>
          <w:color w:val="000000"/>
          <w:rtl/>
        </w:rPr>
        <w:t xml:space="preserve"> והחינוך</w:t>
      </w:r>
      <w:r w:rsidRPr="000002F0">
        <w:rPr>
          <w:vertAlign w:val="superscript"/>
          <w:rtl/>
        </w:rPr>
        <w:footnoteReference w:id="32"/>
      </w:r>
      <w:r>
        <w:rPr>
          <w:rFonts w:hint="cs"/>
          <w:color w:val="000000"/>
          <w:rtl/>
        </w:rPr>
        <w:t>,</w:t>
      </w:r>
      <w:r w:rsidRPr="002A7993">
        <w:rPr>
          <w:color w:val="000000"/>
          <w:rtl/>
        </w:rPr>
        <w:t xml:space="preserve"> </w:t>
      </w:r>
      <w:r>
        <w:rPr>
          <w:rFonts w:hint="cs"/>
          <w:color w:val="000000"/>
          <w:rtl/>
        </w:rPr>
        <w:t>ד</w:t>
      </w:r>
      <w:r w:rsidRPr="002A7993">
        <w:rPr>
          <w:color w:val="000000"/>
          <w:rtl/>
        </w:rPr>
        <w:t>ספירת העומר בזה"ז הוא מה"ת</w:t>
      </w:r>
      <w:r w:rsidRPr="000002F0">
        <w:rPr>
          <w:vertAlign w:val="superscript"/>
          <w:rtl/>
        </w:rPr>
        <w:footnoteReference w:id="33"/>
      </w:r>
      <w:r w:rsidRPr="002A7993">
        <w:rPr>
          <w:color w:val="000000"/>
          <w:rtl/>
        </w:rPr>
        <w:t>, ולפי שיטת רבינו ירוחם</w:t>
      </w:r>
      <w:r w:rsidRPr="000002F0">
        <w:rPr>
          <w:vertAlign w:val="superscript"/>
          <w:rtl/>
        </w:rPr>
        <w:footnoteReference w:id="34"/>
      </w:r>
      <w:r w:rsidRPr="002A7993">
        <w:rPr>
          <w:color w:val="000000"/>
          <w:rtl/>
        </w:rPr>
        <w:t xml:space="preserve"> ספירת הימים גם בזמן הזה היא מדאורייתא (אך ספירת השבועות היא מדרבנן) ולכן בהא יכול לברך בס"ס.</w:t>
      </w:r>
    </w:p>
    <w:p w:rsidR="007D487B" w:rsidRPr="002A7993" w:rsidRDefault="007D487B" w:rsidP="008D3E0C">
      <w:pPr>
        <w:pStyle w:val="a2"/>
        <w:spacing w:after="120"/>
        <w:rPr>
          <w:color w:val="000000"/>
          <w:rtl/>
        </w:rPr>
      </w:pPr>
      <w:r w:rsidRPr="002A7993">
        <w:rPr>
          <w:color w:val="000000"/>
          <w:rtl/>
        </w:rPr>
        <w:t>אבל צ"ב לפי דבריו</w:t>
      </w:r>
      <w:r>
        <w:rPr>
          <w:rFonts w:hint="cs"/>
          <w:color w:val="000000"/>
          <w:rtl/>
        </w:rPr>
        <w:t>,</w:t>
      </w:r>
      <w:r w:rsidRPr="002A7993">
        <w:rPr>
          <w:color w:val="000000"/>
          <w:rtl/>
        </w:rPr>
        <w:t xml:space="preserve"> הרי מצות ציצית הוא ג"כ מדאורייתא</w:t>
      </w:r>
      <w:r w:rsidRPr="000002F0">
        <w:rPr>
          <w:vertAlign w:val="superscript"/>
          <w:rtl/>
        </w:rPr>
        <w:footnoteReference w:id="35"/>
      </w:r>
      <w:r w:rsidRPr="002A7993">
        <w:rPr>
          <w:color w:val="000000"/>
          <w:rtl/>
        </w:rPr>
        <w:t xml:space="preserve">, </w:t>
      </w:r>
      <w:r>
        <w:rPr>
          <w:rFonts w:hint="cs"/>
          <w:color w:val="000000"/>
          <w:rtl/>
        </w:rPr>
        <w:t xml:space="preserve">דאע"פ שבזה"ז אין לנו תכלת, </w:t>
      </w:r>
      <w:r w:rsidRPr="002A7993">
        <w:rPr>
          <w:color w:val="000000"/>
          <w:rtl/>
        </w:rPr>
        <w:t>הרי תכלת</w:t>
      </w:r>
      <w:r>
        <w:rPr>
          <w:rFonts w:hint="cs"/>
          <w:color w:val="000000"/>
          <w:rtl/>
        </w:rPr>
        <w:t xml:space="preserve"> היא מצוה בפ"ע ואינה מעכבת מצות ציצית</w:t>
      </w:r>
      <w:r w:rsidRPr="002A7993">
        <w:rPr>
          <w:color w:val="000000"/>
          <w:rtl/>
        </w:rPr>
        <w:t>, ומה</w:t>
      </w:r>
      <w:r>
        <w:rPr>
          <w:rFonts w:hint="cs"/>
          <w:color w:val="000000"/>
          <w:rtl/>
        </w:rPr>
        <w:t xml:space="preserve"> איפא</w:t>
      </w:r>
      <w:r w:rsidRPr="002A7993">
        <w:rPr>
          <w:color w:val="000000"/>
          <w:rtl/>
        </w:rPr>
        <w:t xml:space="preserve"> הסברא לחלק.</w:t>
      </w:r>
    </w:p>
    <w:p w:rsidR="007D487B" w:rsidRPr="002A7993" w:rsidRDefault="007D487B" w:rsidP="008D3E0C">
      <w:pPr>
        <w:pStyle w:val="a2"/>
        <w:spacing w:after="120"/>
        <w:rPr>
          <w:color w:val="000000"/>
          <w:rtl/>
        </w:rPr>
      </w:pPr>
      <w:r w:rsidRPr="002A7993">
        <w:rPr>
          <w:color w:val="000000"/>
          <w:rtl/>
        </w:rPr>
        <w:t>ו</w:t>
      </w:r>
      <w:r>
        <w:rPr>
          <w:rFonts w:hint="cs"/>
          <w:color w:val="000000"/>
          <w:rtl/>
        </w:rPr>
        <w:t xml:space="preserve">נראה </w:t>
      </w:r>
      <w:r w:rsidRPr="002A7993">
        <w:rPr>
          <w:color w:val="000000"/>
          <w:rtl/>
        </w:rPr>
        <w:t>לחלק בגדר המצוות:</w:t>
      </w:r>
    </w:p>
    <w:p w:rsidR="007D487B" w:rsidRPr="002A7993" w:rsidRDefault="007D487B" w:rsidP="008D3E0C">
      <w:pPr>
        <w:pStyle w:val="a2"/>
        <w:spacing w:after="120"/>
        <w:rPr>
          <w:color w:val="000000"/>
        </w:rPr>
      </w:pPr>
      <w:r w:rsidRPr="002A7993">
        <w:rPr>
          <w:color w:val="000000"/>
          <w:rtl/>
        </w:rPr>
        <w:t xml:space="preserve">מצות ספירת העומר הוא </w:t>
      </w:r>
      <w:r>
        <w:rPr>
          <w:rFonts w:hint="cs"/>
          <w:color w:val="000000"/>
          <w:rtl/>
        </w:rPr>
        <w:t>חובת הגוף,</w:t>
      </w:r>
      <w:r>
        <w:rPr>
          <w:color w:val="000000"/>
          <w:rtl/>
        </w:rPr>
        <w:t xml:space="preserve"> וא"כ </w:t>
      </w:r>
      <w:r>
        <w:rPr>
          <w:rFonts w:hint="cs"/>
          <w:color w:val="000000"/>
          <w:rtl/>
        </w:rPr>
        <w:t>אפשר ש</w:t>
      </w:r>
      <w:r w:rsidRPr="003D6990">
        <w:rPr>
          <w:rFonts w:hint="cs"/>
          <w:b/>
          <w:bCs/>
          <w:color w:val="000000"/>
          <w:rtl/>
        </w:rPr>
        <w:t>עכשיו</w:t>
      </w:r>
      <w:r w:rsidRPr="003D6990">
        <w:rPr>
          <w:b/>
          <w:bCs/>
          <w:color w:val="000000"/>
          <w:rtl/>
        </w:rPr>
        <w:t xml:space="preserve"> חייב </w:t>
      </w:r>
      <w:r w:rsidRPr="003D6990">
        <w:rPr>
          <w:rFonts w:hint="cs"/>
          <w:b/>
          <w:bCs/>
          <w:color w:val="000000"/>
          <w:rtl/>
        </w:rPr>
        <w:t>הוא</w:t>
      </w:r>
      <w:r w:rsidRPr="002A7993">
        <w:rPr>
          <w:color w:val="000000"/>
          <w:rtl/>
        </w:rPr>
        <w:t xml:space="preserve"> </w:t>
      </w:r>
      <w:r>
        <w:rPr>
          <w:rFonts w:hint="cs"/>
          <w:color w:val="000000"/>
          <w:rtl/>
        </w:rPr>
        <w:t>במצות ספירה</w:t>
      </w:r>
      <w:r w:rsidRPr="002A7993">
        <w:rPr>
          <w:color w:val="000000"/>
          <w:rtl/>
        </w:rPr>
        <w:t xml:space="preserve"> מדאורייתא</w:t>
      </w:r>
      <w:r>
        <w:rPr>
          <w:rFonts w:hint="cs"/>
          <w:color w:val="000000"/>
          <w:rtl/>
        </w:rPr>
        <w:t>,</w:t>
      </w:r>
      <w:r w:rsidRPr="002A7993">
        <w:rPr>
          <w:color w:val="000000"/>
          <w:rtl/>
        </w:rPr>
        <w:t xml:space="preserve"> ו</w:t>
      </w:r>
      <w:r>
        <w:rPr>
          <w:rFonts w:hint="cs"/>
          <w:color w:val="000000"/>
          <w:rtl/>
        </w:rPr>
        <w:t>על כן</w:t>
      </w:r>
      <w:r w:rsidRPr="002A7993">
        <w:rPr>
          <w:color w:val="000000"/>
          <w:rtl/>
        </w:rPr>
        <w:t xml:space="preserve"> צריך לברך</w:t>
      </w:r>
      <w:r>
        <w:rPr>
          <w:rFonts w:hint="cs"/>
          <w:color w:val="000000"/>
          <w:rtl/>
        </w:rPr>
        <w:t>.</w:t>
      </w:r>
      <w:r w:rsidRPr="002A7993">
        <w:rPr>
          <w:color w:val="000000"/>
          <w:rtl/>
        </w:rPr>
        <w:t xml:space="preserve"> ולכן במקום ספק ספקא (אפי' למ"ד דגם כשמזכיר ש"ש דרך ברכה איכא ל"ת מ"מ ע"י ס"ס הותר איסור ל"ת כמו כל איסורין שבתורה, ולכן) יכול לברך</w:t>
      </w:r>
      <w:r w:rsidRPr="000002F0">
        <w:rPr>
          <w:vertAlign w:val="superscript"/>
          <w:rtl/>
        </w:rPr>
        <w:footnoteReference w:id="36"/>
      </w:r>
      <w:r w:rsidRPr="002A7993">
        <w:rPr>
          <w:color w:val="000000"/>
          <w:rtl/>
        </w:rPr>
        <w:t>. משא"כ במצות ציצית</w:t>
      </w:r>
      <w:r>
        <w:rPr>
          <w:rFonts w:hint="cs"/>
          <w:color w:val="000000"/>
          <w:rtl/>
        </w:rPr>
        <w:t xml:space="preserve"> הרי</w:t>
      </w:r>
      <w:r w:rsidRPr="002A7993">
        <w:rPr>
          <w:color w:val="000000"/>
          <w:rtl/>
        </w:rPr>
        <w:t xml:space="preserve"> אי</w:t>
      </w:r>
      <w:r>
        <w:rPr>
          <w:rFonts w:hint="cs"/>
          <w:color w:val="000000"/>
          <w:rtl/>
        </w:rPr>
        <w:t>ן</w:t>
      </w:r>
      <w:r w:rsidRPr="002A7993">
        <w:rPr>
          <w:color w:val="000000"/>
          <w:rtl/>
        </w:rPr>
        <w:t xml:space="preserve"> </w:t>
      </w:r>
      <w:r>
        <w:rPr>
          <w:rFonts w:hint="cs"/>
          <w:color w:val="000000"/>
          <w:rtl/>
        </w:rPr>
        <w:t>כאן חובת הגוף</w:t>
      </w:r>
      <w:r w:rsidRPr="002A7993">
        <w:rPr>
          <w:color w:val="000000"/>
          <w:rtl/>
        </w:rPr>
        <w:t xml:space="preserve"> ללבוש בגד שיש בו ד' כנפות כדי לקיים מצות ציצית</w:t>
      </w:r>
      <w:r>
        <w:rPr>
          <w:rFonts w:hint="cs"/>
          <w:color w:val="000000"/>
          <w:rtl/>
        </w:rPr>
        <w:t>,</w:t>
      </w:r>
      <w:r w:rsidRPr="002A7993">
        <w:rPr>
          <w:color w:val="000000"/>
          <w:rtl/>
        </w:rPr>
        <w:t xml:space="preserve"> אלא </w:t>
      </w:r>
      <w:r>
        <w:rPr>
          <w:rFonts w:hint="cs"/>
          <w:color w:val="000000"/>
          <w:rtl/>
        </w:rPr>
        <w:t>ש</w:t>
      </w:r>
      <w:r w:rsidRPr="002A7993">
        <w:rPr>
          <w:color w:val="000000"/>
          <w:rtl/>
        </w:rPr>
        <w:t xml:space="preserve">אם לובש בגד </w:t>
      </w:r>
      <w:r>
        <w:rPr>
          <w:rFonts w:hint="cs"/>
          <w:color w:val="000000"/>
          <w:rtl/>
        </w:rPr>
        <w:t>כזה,</w:t>
      </w:r>
      <w:r w:rsidRPr="002A7993">
        <w:rPr>
          <w:color w:val="000000"/>
          <w:rtl/>
        </w:rPr>
        <w:t xml:space="preserve"> </w:t>
      </w:r>
      <w:r>
        <w:rPr>
          <w:rFonts w:hint="cs"/>
          <w:color w:val="000000"/>
          <w:rtl/>
        </w:rPr>
        <w:t>יש לו להטיל בו ד'</w:t>
      </w:r>
      <w:r w:rsidRPr="002A7993">
        <w:rPr>
          <w:color w:val="000000"/>
          <w:rtl/>
        </w:rPr>
        <w:t xml:space="preserve"> ציצי</w:t>
      </w:r>
      <w:r>
        <w:rPr>
          <w:rFonts w:hint="cs"/>
          <w:color w:val="000000"/>
          <w:rtl/>
        </w:rPr>
        <w:t>ו</w:t>
      </w:r>
      <w:r w:rsidRPr="002A7993">
        <w:rPr>
          <w:color w:val="000000"/>
          <w:rtl/>
        </w:rPr>
        <w:t>ת</w:t>
      </w:r>
      <w:r>
        <w:rPr>
          <w:rFonts w:hint="cs"/>
          <w:color w:val="000000"/>
          <w:rtl/>
        </w:rPr>
        <w:t xml:space="preserve">, </w:t>
      </w:r>
      <w:r w:rsidRPr="002A7993">
        <w:rPr>
          <w:color w:val="000000"/>
          <w:rtl/>
        </w:rPr>
        <w:t>ולכן הספק ה</w:t>
      </w:r>
      <w:r>
        <w:rPr>
          <w:rFonts w:hint="cs"/>
          <w:color w:val="000000"/>
          <w:rtl/>
        </w:rPr>
        <w:t>ו</w:t>
      </w:r>
      <w:r w:rsidRPr="002A7993">
        <w:rPr>
          <w:color w:val="000000"/>
          <w:rtl/>
        </w:rPr>
        <w:t xml:space="preserve">א אם </w:t>
      </w:r>
      <w:r>
        <w:rPr>
          <w:rFonts w:hint="cs"/>
          <w:b/>
          <w:bCs/>
          <w:color w:val="000000"/>
          <w:rtl/>
        </w:rPr>
        <w:t>י</w:t>
      </w:r>
      <w:r w:rsidRPr="002A7993">
        <w:rPr>
          <w:b/>
          <w:bCs/>
          <w:color w:val="000000"/>
          <w:rtl/>
        </w:rPr>
        <w:t xml:space="preserve">קיים </w:t>
      </w:r>
      <w:r>
        <w:rPr>
          <w:rFonts w:hint="cs"/>
          <w:color w:val="000000"/>
          <w:rtl/>
        </w:rPr>
        <w:t xml:space="preserve">בזה </w:t>
      </w:r>
      <w:r>
        <w:rPr>
          <w:color w:val="000000"/>
          <w:rtl/>
        </w:rPr>
        <w:t xml:space="preserve">מצות עשה דאורייתא </w:t>
      </w:r>
      <w:r>
        <w:rPr>
          <w:rFonts w:hint="cs"/>
          <w:color w:val="000000"/>
          <w:rtl/>
        </w:rPr>
        <w:t>שאז</w:t>
      </w:r>
      <w:r w:rsidRPr="002A7993">
        <w:rPr>
          <w:color w:val="000000"/>
          <w:rtl/>
        </w:rPr>
        <w:t xml:space="preserve"> צריך לברך</w:t>
      </w:r>
      <w:r>
        <w:rPr>
          <w:rFonts w:hint="cs"/>
          <w:color w:val="000000"/>
          <w:rtl/>
        </w:rPr>
        <w:t>,</w:t>
      </w:r>
      <w:r w:rsidRPr="002A7993">
        <w:rPr>
          <w:color w:val="000000"/>
          <w:rtl/>
        </w:rPr>
        <w:t xml:space="preserve"> או </w:t>
      </w:r>
      <w:r>
        <w:rPr>
          <w:rFonts w:hint="cs"/>
          <w:color w:val="000000"/>
          <w:rtl/>
        </w:rPr>
        <w:t>ש</w:t>
      </w:r>
      <w:r w:rsidRPr="002A7993">
        <w:rPr>
          <w:color w:val="000000"/>
          <w:rtl/>
        </w:rPr>
        <w:t xml:space="preserve">לא </w:t>
      </w:r>
      <w:r>
        <w:rPr>
          <w:rFonts w:hint="cs"/>
          <w:color w:val="000000"/>
          <w:rtl/>
        </w:rPr>
        <w:t xml:space="preserve">יקיים בזה שום מצוה </w:t>
      </w:r>
      <w:r w:rsidRPr="002A7993">
        <w:rPr>
          <w:color w:val="000000"/>
          <w:rtl/>
        </w:rPr>
        <w:t>ו</w:t>
      </w:r>
      <w:r>
        <w:rPr>
          <w:rFonts w:hint="cs"/>
          <w:color w:val="000000"/>
          <w:rtl/>
        </w:rPr>
        <w:t>לכך</w:t>
      </w:r>
      <w:r w:rsidRPr="002A7993">
        <w:rPr>
          <w:color w:val="000000"/>
          <w:rtl/>
        </w:rPr>
        <w:t xml:space="preserve"> </w:t>
      </w:r>
      <w:r>
        <w:rPr>
          <w:rFonts w:hint="cs"/>
          <w:color w:val="000000"/>
          <w:rtl/>
        </w:rPr>
        <w:t>אין</w:t>
      </w:r>
      <w:r w:rsidRPr="002A7993">
        <w:rPr>
          <w:color w:val="000000"/>
          <w:rtl/>
        </w:rPr>
        <w:t xml:space="preserve"> </w:t>
      </w:r>
      <w:r>
        <w:rPr>
          <w:rFonts w:hint="cs"/>
          <w:color w:val="000000"/>
          <w:rtl/>
        </w:rPr>
        <w:t>לו ל</w:t>
      </w:r>
      <w:r w:rsidRPr="002A7993">
        <w:rPr>
          <w:color w:val="000000"/>
          <w:rtl/>
        </w:rPr>
        <w:t>ברך אפי' לסברא הנ"ל.</w:t>
      </w:r>
      <w:r>
        <w:rPr>
          <w:rFonts w:hint="cs"/>
          <w:color w:val="000000"/>
          <w:rtl/>
        </w:rPr>
        <w:t xml:space="preserve"> בסגנון אחר: גבי מצות ספה"ע יש לו כבר זיקה להמצוה, מעצם החיוב, מאחר שהיא חובת הגוף. משא"כ במצות ציצית, כל שייכותו להמצוה אינה אלא כאשר מקיימה בפועל.</w:t>
      </w:r>
    </w:p>
    <w:p w:rsidR="007D487B" w:rsidRPr="002A7993" w:rsidRDefault="007D487B" w:rsidP="008D3E0C">
      <w:pPr>
        <w:pStyle w:val="a2"/>
        <w:spacing w:after="120"/>
        <w:rPr>
          <w:color w:val="000000"/>
          <w:rtl/>
        </w:rPr>
      </w:pPr>
      <w:r w:rsidRPr="002A7993">
        <w:rPr>
          <w:rFonts w:eastAsia="Times New Roman"/>
          <w:color w:val="222222"/>
          <w:rtl/>
        </w:rPr>
        <w:t>ג) בנוגע לעצם הדין שאינו מברך כשדילג יום כותב אדמו"ר הזקן:</w:t>
      </w:r>
      <w:r>
        <w:rPr>
          <w:rFonts w:eastAsia="Times New Roman" w:hint="cs"/>
          <w:color w:val="222222"/>
          <w:rtl/>
        </w:rPr>
        <w:t xml:space="preserve"> </w:t>
      </w:r>
      <w:r w:rsidRPr="000002F0">
        <w:rPr>
          <w:rtl/>
        </w:rPr>
        <w:t>"</w:t>
      </w:r>
      <w:r w:rsidRPr="002A7993">
        <w:rPr>
          <w:color w:val="000000"/>
          <w:rtl/>
        </w:rPr>
        <w:t xml:space="preserve">ולענין הלכה </w:t>
      </w:r>
      <w:r w:rsidRPr="002A7993">
        <w:rPr>
          <w:b/>
          <w:bCs/>
          <w:color w:val="000000"/>
          <w:rtl/>
        </w:rPr>
        <w:t>נוהגין</w:t>
      </w:r>
      <w:r w:rsidRPr="002A7993">
        <w:rPr>
          <w:color w:val="000000"/>
          <w:rtl/>
        </w:rPr>
        <w:t xml:space="preserve"> לספור בשאר לילות בלא ברכה</w:t>
      </w:r>
      <w:bookmarkStart w:id="98" w:name="_ftnref_7171"/>
      <w:r w:rsidRPr="002A7993">
        <w:fldChar w:fldCharType="begin"/>
      </w:r>
      <w:r w:rsidRPr="002A7993">
        <w:instrText xml:space="preserve"> HYPERLINK "http://chabadlibrary.org/books/adhaz/sh/sh3/1/489/24.htm" \l "_ftn_7171" </w:instrText>
      </w:r>
      <w:r w:rsidRPr="002A7993">
        <w:fldChar w:fldCharType="end"/>
      </w:r>
      <w:bookmarkEnd w:id="98"/>
      <w:r>
        <w:rPr>
          <w:rStyle w:val="apple-converted-space"/>
          <w:rFonts w:ascii="Cambria" w:hAnsi="Cambria" w:cs="Cambria" w:hint="cs"/>
          <w:color w:val="000000"/>
          <w:sz w:val="28"/>
          <w:szCs w:val="28"/>
          <w:rtl/>
        </w:rPr>
        <w:t xml:space="preserve"> </w:t>
      </w:r>
      <w:r w:rsidRPr="002A7993">
        <w:rPr>
          <w:color w:val="000000"/>
          <w:rtl/>
        </w:rPr>
        <w:t>בין ששכח בלילה הראשון בין ששכח באחד משאר כל הלילות</w:t>
      </w:r>
      <w:r w:rsidRPr="002A7993">
        <w:rPr>
          <w:rtl/>
        </w:rPr>
        <w:t xml:space="preserve"> </w:t>
      </w:r>
      <w:r w:rsidRPr="002A7993">
        <w:rPr>
          <w:color w:val="000000"/>
          <w:rtl/>
        </w:rPr>
        <w:t>לפי שספק ברכות להקל</w:t>
      </w:r>
      <w:bookmarkStart w:id="99" w:name="_ftnref_7173"/>
      <w:r w:rsidRPr="002A7993">
        <w:rPr>
          <w:color w:val="000000"/>
          <w:rtl/>
        </w:rPr>
        <w:t>"</w:t>
      </w:r>
      <w:hyperlink r:id="rId26" w:anchor="_ftn_7173" w:tooltip="פר&quot;ח ס&quot;ז.&#10;" w:history="1"/>
      <w:bookmarkEnd w:id="99"/>
      <w:r w:rsidRPr="002A7993">
        <w:rPr>
          <w:color w:val="000000"/>
        </w:rPr>
        <w:t>.</w:t>
      </w:r>
      <w:r w:rsidRPr="002A7993">
        <w:rPr>
          <w:color w:val="000000"/>
          <w:rtl/>
        </w:rPr>
        <w:t xml:space="preserve"> ויש מזה משמעות שאינו אלא מנהג</w:t>
      </w:r>
      <w:r>
        <w:rPr>
          <w:rFonts w:hint="cs"/>
          <w:color w:val="000000"/>
          <w:rtl/>
        </w:rPr>
        <w:t>,</w:t>
      </w:r>
      <w:r w:rsidRPr="002A7993">
        <w:rPr>
          <w:color w:val="000000"/>
          <w:rtl/>
        </w:rPr>
        <w:t xml:space="preserve"> </w:t>
      </w:r>
      <w:r>
        <w:rPr>
          <w:rFonts w:hint="cs"/>
          <w:color w:val="000000"/>
          <w:rtl/>
        </w:rPr>
        <w:t>ד</w:t>
      </w:r>
      <w:r w:rsidRPr="002A7993">
        <w:rPr>
          <w:color w:val="000000"/>
          <w:rtl/>
        </w:rPr>
        <w:t xml:space="preserve">באמת אפי' </w:t>
      </w:r>
      <w:r>
        <w:rPr>
          <w:rFonts w:hint="cs"/>
          <w:color w:val="000000"/>
          <w:rtl/>
        </w:rPr>
        <w:t xml:space="preserve">אם </w:t>
      </w:r>
      <w:r w:rsidRPr="002A7993">
        <w:rPr>
          <w:color w:val="000000"/>
          <w:rtl/>
        </w:rPr>
        <w:t xml:space="preserve">דילג </w:t>
      </w:r>
      <w:r>
        <w:rPr>
          <w:color w:val="000000"/>
          <w:rtl/>
        </w:rPr>
        <w:t>יום</w:t>
      </w:r>
      <w:r>
        <w:rPr>
          <w:rFonts w:hint="cs"/>
          <w:color w:val="000000"/>
          <w:rtl/>
        </w:rPr>
        <w:t xml:space="preserve"> </w:t>
      </w:r>
      <w:r w:rsidRPr="002A7993">
        <w:rPr>
          <w:color w:val="000000"/>
          <w:rtl/>
        </w:rPr>
        <w:t xml:space="preserve">הי' לנו להורות דיספור אח"כ בברכה (כדברי הקדמונים – </w:t>
      </w:r>
      <w:r w:rsidRPr="002A7993">
        <w:rPr>
          <w:color w:val="000000"/>
          <w:rtl/>
        </w:rPr>
        <w:lastRenderedPageBreak/>
        <w:t xml:space="preserve">שכל יום וים הוא מצוה בפני עצמו), אך נוהגים לחוש לדברי הבה"ג שכל הימים הוא מצוה אחת ולספור אח"כ בלא ברכה. </w:t>
      </w:r>
    </w:p>
    <w:p w:rsidR="007D487B" w:rsidRPr="002A7993" w:rsidRDefault="007D487B" w:rsidP="008D3E0C">
      <w:pPr>
        <w:pStyle w:val="a2"/>
        <w:spacing w:after="120"/>
        <w:rPr>
          <w:color w:val="000000"/>
          <w:rtl/>
        </w:rPr>
      </w:pPr>
      <w:r w:rsidRPr="002A7993">
        <w:rPr>
          <w:color w:val="000000"/>
          <w:rtl/>
        </w:rPr>
        <w:t xml:space="preserve">ולכן מובן </w:t>
      </w:r>
      <w:r>
        <w:rPr>
          <w:rFonts w:hint="cs"/>
          <w:color w:val="000000"/>
          <w:rtl/>
        </w:rPr>
        <w:t>בפשטות</w:t>
      </w:r>
      <w:r w:rsidRPr="002A7993">
        <w:rPr>
          <w:color w:val="000000"/>
          <w:rtl/>
        </w:rPr>
        <w:t xml:space="preserve"> שיש סברא לומר שאפי' לדעת רבינו הזקן בסידורו להחמיר שלא יברך בס"ס</w:t>
      </w:r>
      <w:r>
        <w:rPr>
          <w:rFonts w:hint="cs"/>
          <w:color w:val="000000"/>
          <w:rtl/>
        </w:rPr>
        <w:t>,</w:t>
      </w:r>
      <w:r w:rsidRPr="002A7993">
        <w:rPr>
          <w:color w:val="000000"/>
          <w:rtl/>
        </w:rPr>
        <w:t xml:space="preserve"> </w:t>
      </w:r>
      <w:r>
        <w:rPr>
          <w:rFonts w:hint="cs"/>
          <w:color w:val="000000"/>
          <w:rtl/>
        </w:rPr>
        <w:t xml:space="preserve">מ"מ בנדו"ד </w:t>
      </w:r>
      <w:r w:rsidRPr="002A7993">
        <w:rPr>
          <w:color w:val="000000"/>
          <w:rtl/>
        </w:rPr>
        <w:t>מקילים כשיש ס"ס</w:t>
      </w:r>
      <w:r>
        <w:rPr>
          <w:rFonts w:hint="cs"/>
          <w:color w:val="000000"/>
          <w:rtl/>
        </w:rPr>
        <w:t>,</w:t>
      </w:r>
      <w:r w:rsidRPr="002A7993">
        <w:rPr>
          <w:color w:val="000000"/>
          <w:rtl/>
        </w:rPr>
        <w:t xml:space="preserve"> ש</w:t>
      </w:r>
      <w:r>
        <w:rPr>
          <w:rFonts w:hint="cs"/>
          <w:color w:val="000000"/>
          <w:rtl/>
        </w:rPr>
        <w:t xml:space="preserve">הרי </w:t>
      </w:r>
      <w:r w:rsidRPr="002A7993">
        <w:rPr>
          <w:color w:val="000000"/>
          <w:rtl/>
        </w:rPr>
        <w:t xml:space="preserve">סומכים על </w:t>
      </w:r>
      <w:r>
        <w:rPr>
          <w:rFonts w:hint="cs"/>
          <w:color w:val="000000"/>
          <w:rtl/>
        </w:rPr>
        <w:t xml:space="preserve">שיטת </w:t>
      </w:r>
      <w:r w:rsidRPr="002A7993">
        <w:rPr>
          <w:color w:val="000000"/>
          <w:rtl/>
        </w:rPr>
        <w:t>הקדמונים ויכול לספור אח"כ בברכה</w:t>
      </w:r>
      <w:r w:rsidRPr="000002F0">
        <w:rPr>
          <w:rtl/>
        </w:rPr>
        <w:t>.</w:t>
      </w:r>
    </w:p>
    <w:p w:rsidR="007D487B" w:rsidRPr="002A7993" w:rsidRDefault="007D487B" w:rsidP="008D3E0C">
      <w:pPr>
        <w:pStyle w:val="a2"/>
        <w:spacing w:after="120"/>
        <w:rPr>
          <w:rFonts w:eastAsia="Times New Roman"/>
          <w:color w:val="222222"/>
          <w:rtl/>
        </w:rPr>
      </w:pPr>
      <w:r w:rsidRPr="002A7993">
        <w:rPr>
          <w:color w:val="000000"/>
          <w:rtl/>
        </w:rPr>
        <w:t>וכל הנ"ל הוא להגדיל תורה ול</w:t>
      </w:r>
      <w:r>
        <w:rPr>
          <w:rFonts w:hint="cs"/>
          <w:color w:val="000000"/>
          <w:rtl/>
        </w:rPr>
        <w:t>ה</w:t>
      </w:r>
      <w:r w:rsidRPr="002A7993">
        <w:rPr>
          <w:color w:val="000000"/>
          <w:rtl/>
        </w:rPr>
        <w:t>אדירה</w:t>
      </w:r>
      <w:r>
        <w:rPr>
          <w:rFonts w:hint="cs"/>
          <w:color w:val="000000"/>
          <w:rtl/>
        </w:rPr>
        <w:t>,</w:t>
      </w:r>
      <w:r w:rsidRPr="002A7993">
        <w:rPr>
          <w:color w:val="000000"/>
          <w:rtl/>
        </w:rPr>
        <w:t xml:space="preserve"> ובנוגע לפועל אין לנו אלא דברי בן עמרם </w:t>
      </w:r>
      <w:r>
        <w:rPr>
          <w:rFonts w:hint="cs"/>
          <w:color w:val="000000"/>
          <w:rtl/>
        </w:rPr>
        <w:t>-</w:t>
      </w:r>
      <w:r w:rsidRPr="002A7993">
        <w:rPr>
          <w:color w:val="000000"/>
          <w:rtl/>
        </w:rPr>
        <w:t xml:space="preserve"> רבינו נשיא דורנו</w:t>
      </w:r>
      <w:r w:rsidRPr="000002F0">
        <w:rPr>
          <w:vertAlign w:val="superscript"/>
          <w:rtl/>
        </w:rPr>
        <w:footnoteReference w:id="37"/>
      </w:r>
      <w:r w:rsidRPr="002A7993">
        <w:rPr>
          <w:color w:val="000000"/>
          <w:rtl/>
        </w:rPr>
        <w:t xml:space="preserve"> "לא מפני הפלפול נסור מפס"ד ברור בשו"ע". והרי פסק אדה"ז בשולחנו שיברך בנדון זה.</w:t>
      </w:r>
    </w:p>
    <w:p w:rsidR="007D487B" w:rsidRDefault="007D487B" w:rsidP="008D3E0C">
      <w:pPr>
        <w:pStyle w:val="a2"/>
        <w:spacing w:before="0" w:after="0"/>
        <w:jc w:val="center"/>
      </w:pPr>
      <w:r>
        <w:rPr>
          <w:noProof/>
        </w:rPr>
        <w:drawing>
          <wp:inline distT="0" distB="0" distL="0" distR="0" wp14:anchorId="7F50450E" wp14:editId="45762D49">
            <wp:extent cx="655955" cy="2940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7D487B" w:rsidRDefault="007D487B" w:rsidP="008D3E0C">
      <w:pPr>
        <w:bidi/>
        <w:spacing w:after="0" w:line="240" w:lineRule="auto"/>
        <w:rPr>
          <w:rFonts w:ascii="FbFrankReal" w:eastAsia="Calibri" w:hAnsi="FbFrankReal" w:cs="FbFrankReal"/>
          <w:sz w:val="24"/>
          <w:szCs w:val="24"/>
        </w:rPr>
        <w:sectPr w:rsidR="007D487B" w:rsidSect="006E1FA3">
          <w:footnotePr>
            <w:numRestart w:val="eachSect"/>
          </w:footnotePr>
          <w:type w:val="continuous"/>
          <w:pgSz w:w="7920" w:h="12240"/>
          <w:pgMar w:top="720" w:right="864" w:bottom="720" w:left="864" w:header="0" w:footer="0" w:gutter="0"/>
          <w:cols w:space="720"/>
        </w:sectPr>
      </w:pPr>
    </w:p>
    <w:p w:rsidR="000002F0" w:rsidRDefault="000002F0" w:rsidP="008D3E0C">
      <w:pPr>
        <w:pStyle w:val="a"/>
        <w:rPr>
          <w:rtl/>
        </w:rPr>
      </w:pPr>
      <w:bookmarkStart w:id="100" w:name="_Toc453294242"/>
      <w:r w:rsidRPr="008E2CB6">
        <w:rPr>
          <w:rFonts w:hint="cs"/>
          <w:rtl/>
        </w:rPr>
        <w:t>העובר קו התאריך בימי הספירה (גליון)</w:t>
      </w:r>
      <w:r w:rsidRPr="00527EAE">
        <w:rPr>
          <w:rStyle w:val="FootnoteReference"/>
        </w:rPr>
        <w:footnoteReference w:customMarkFollows="1" w:id="38"/>
        <w:sym w:font="Symbol" w:char="F02A"/>
      </w:r>
      <w:bookmarkEnd w:id="100"/>
    </w:p>
    <w:p w:rsidR="000002F0" w:rsidRDefault="000002F0" w:rsidP="008D3E0C">
      <w:pPr>
        <w:pStyle w:val="a0"/>
        <w:rPr>
          <w:rtl/>
        </w:rPr>
      </w:pPr>
      <w:bookmarkStart w:id="101" w:name="_Toc453294243"/>
      <w:r>
        <w:rPr>
          <w:rFonts w:hint="cs"/>
          <w:rtl/>
        </w:rPr>
        <w:t>הת' מאיר חיים בריקמאן</w:t>
      </w:r>
      <w:bookmarkEnd w:id="101"/>
    </w:p>
    <w:p w:rsidR="000002F0" w:rsidRPr="008E2CB6" w:rsidRDefault="000002F0" w:rsidP="008D3E0C">
      <w:pPr>
        <w:pStyle w:val="a1"/>
        <w:rPr>
          <w:rtl/>
        </w:rPr>
      </w:pPr>
      <w:r>
        <w:rPr>
          <w:rFonts w:hint="cs"/>
          <w:rtl/>
        </w:rPr>
        <w:t>תלמיד בישיבה</w:t>
      </w:r>
    </w:p>
    <w:p w:rsidR="000002F0" w:rsidRPr="008E2CB6" w:rsidRDefault="000002F0" w:rsidP="008D3E0C">
      <w:pPr>
        <w:pStyle w:val="a2"/>
        <w:spacing w:after="120"/>
        <w:rPr>
          <w:rtl/>
        </w:rPr>
      </w:pPr>
      <w:r w:rsidRPr="008E2CB6">
        <w:rPr>
          <w:rtl/>
        </w:rPr>
        <w:t>בגליון הקודם (א'קח</w:t>
      </w:r>
      <w:r w:rsidRPr="000002F0">
        <w:rPr>
          <w:vertAlign w:val="superscript"/>
          <w:rtl/>
        </w:rPr>
        <w:footnoteReference w:id="39"/>
      </w:r>
      <w:r w:rsidRPr="008E2CB6">
        <w:rPr>
          <w:rtl/>
        </w:rPr>
        <w:t>) הסיק</w:t>
      </w:r>
      <w:r w:rsidRPr="008E2CB6">
        <w:t xml:space="preserve"> </w:t>
      </w:r>
      <w:r w:rsidRPr="008E2CB6">
        <w:rPr>
          <w:rtl/>
        </w:rPr>
        <w:t>הרב ש. פ. שי' רימלער</w:t>
      </w:r>
      <w:r w:rsidRPr="008E2CB6">
        <w:rPr>
          <w:rFonts w:hint="cs"/>
          <w:rtl/>
        </w:rPr>
        <w:t xml:space="preserve"> </w:t>
      </w:r>
      <w:r w:rsidRPr="008E2CB6">
        <w:rPr>
          <w:rtl/>
        </w:rPr>
        <w:t>ש</w:t>
      </w:r>
      <w:r w:rsidRPr="008E2CB6">
        <w:rPr>
          <w:rFonts w:hint="cs"/>
          <w:rtl/>
        </w:rPr>
        <w:t>אף שמי ש</w:t>
      </w:r>
      <w:r w:rsidRPr="008E2CB6">
        <w:rPr>
          <w:rtl/>
        </w:rPr>
        <w:t xml:space="preserve">עובר קו התאריך ממערב למזרח ופוגע עוד הפעם באותו יום שהיה לו לפני שעבר הקו, צריך להמשיך ולספור </w:t>
      </w:r>
      <w:r w:rsidRPr="008E2CB6">
        <w:rPr>
          <w:rFonts w:hint="cs"/>
          <w:rtl/>
        </w:rPr>
        <w:t>ה</w:t>
      </w:r>
      <w:r w:rsidRPr="008E2CB6">
        <w:rPr>
          <w:rtl/>
        </w:rPr>
        <w:t>ספירה שלו ואינו מתחשב כלל עם הספירה של אלו הנמצאים בצד המזרח של הקו שסופרים יום אחר (יום אחד קודם ספירתו)</w:t>
      </w:r>
      <w:r w:rsidRPr="008E2CB6">
        <w:rPr>
          <w:rFonts w:hint="cs"/>
          <w:rtl/>
        </w:rPr>
        <w:t xml:space="preserve">, כמ"ש רבינו </w:t>
      </w:r>
      <w:r w:rsidRPr="008E2CB6">
        <w:rPr>
          <w:rtl/>
        </w:rPr>
        <w:t>בלקו"ש ח"ג עמ' 977</w:t>
      </w:r>
      <w:r>
        <w:rPr>
          <w:rFonts w:hint="cs"/>
          <w:rtl/>
        </w:rPr>
        <w:t>.</w:t>
      </w:r>
    </w:p>
    <w:p w:rsidR="000002F0" w:rsidRPr="008E2CB6" w:rsidRDefault="000002F0" w:rsidP="008D3E0C">
      <w:pPr>
        <w:pStyle w:val="a2"/>
        <w:spacing w:after="120"/>
        <w:rPr>
          <w:rtl/>
        </w:rPr>
      </w:pPr>
      <w:r w:rsidRPr="008E2CB6">
        <w:rPr>
          <w:rtl/>
        </w:rPr>
        <w:t xml:space="preserve">אבל במקרה שהעובר הקו התאריך החסיר הספירה של אותו יום </w:t>
      </w:r>
      <w:r w:rsidRPr="008E2CB6">
        <w:rPr>
          <w:rFonts w:hint="cs"/>
          <w:rtl/>
        </w:rPr>
        <w:t xml:space="preserve">שיצא לדרכו, </w:t>
      </w:r>
      <w:r w:rsidRPr="008E2CB6">
        <w:rPr>
          <w:rtl/>
        </w:rPr>
        <w:t xml:space="preserve">יתכן </w:t>
      </w:r>
      <w:r w:rsidRPr="008E2CB6">
        <w:rPr>
          <w:rFonts w:hint="cs"/>
          <w:rtl/>
        </w:rPr>
        <w:t xml:space="preserve">שאף ביום המחרת כשעבר הקו </w:t>
      </w:r>
      <w:r w:rsidRPr="008E2CB6">
        <w:rPr>
          <w:rtl/>
        </w:rPr>
        <w:t xml:space="preserve">יוכל </w:t>
      </w:r>
      <w:r w:rsidRPr="008E2CB6">
        <w:rPr>
          <w:rFonts w:hint="cs"/>
          <w:rtl/>
        </w:rPr>
        <w:t xml:space="preserve">הוא </w:t>
      </w:r>
      <w:r w:rsidRPr="008E2CB6">
        <w:rPr>
          <w:rtl/>
        </w:rPr>
        <w:t xml:space="preserve">לספור אותה הספירה שסופרים אלו הנמצאים בצד המזרח של הקו שהוא בא לשם כיון שאז תהיה ספירתו נכונה </w:t>
      </w:r>
      <w:r w:rsidRPr="008E2CB6">
        <w:rPr>
          <w:rFonts w:hint="cs"/>
          <w:rtl/>
        </w:rPr>
        <w:t>הן לספירת אנשי המקום והן</w:t>
      </w:r>
      <w:r w:rsidRPr="008E2CB6">
        <w:rPr>
          <w:rtl/>
        </w:rPr>
        <w:t xml:space="preserve"> לספירתו הפרטית</w:t>
      </w:r>
      <w:r w:rsidRPr="008E2CB6">
        <w:rPr>
          <w:rStyle w:val="FootnoteReference"/>
          <w:rFonts w:ascii="David" w:hAnsi="David" w:cs="David"/>
          <w:sz w:val="28"/>
          <w:szCs w:val="28"/>
          <w:rtl/>
        </w:rPr>
        <w:footnoteReference w:id="40"/>
      </w:r>
      <w:r w:rsidRPr="008E2CB6">
        <w:rPr>
          <w:rtl/>
        </w:rPr>
        <w:t>.</w:t>
      </w:r>
    </w:p>
    <w:p w:rsidR="000002F0" w:rsidRPr="008E2CB6" w:rsidRDefault="000002F0" w:rsidP="008D3E0C">
      <w:pPr>
        <w:pStyle w:val="a2"/>
        <w:spacing w:after="120"/>
        <w:rPr>
          <w:rtl/>
        </w:rPr>
      </w:pPr>
      <w:r w:rsidRPr="008E2CB6">
        <w:rPr>
          <w:rFonts w:hint="cs"/>
          <w:rtl/>
        </w:rPr>
        <w:lastRenderedPageBreak/>
        <w:t>ו</w:t>
      </w:r>
      <w:r w:rsidRPr="008E2CB6">
        <w:rPr>
          <w:rtl/>
        </w:rPr>
        <w:t>לכ</w:t>
      </w:r>
      <w:r w:rsidRPr="008E2CB6">
        <w:rPr>
          <w:rFonts w:hint="cs"/>
          <w:rtl/>
        </w:rPr>
        <w:t>ן</w:t>
      </w:r>
      <w:r w:rsidRPr="008E2CB6">
        <w:rPr>
          <w:rtl/>
        </w:rPr>
        <w:t xml:space="preserve"> אולי כדאי לכל העובר קו התאריך ממערב למזרח באמצע ימי הספירה למנוע מלספור היום שעובר הקו כדי שיוכל לספור הספירה שחיסר אחרי עברו הקו וגם יוכל להמשיך ולספור הימים הבאים בברכה וגם לא יהיה לו ספק לגבי חג השבועות שיחוג בזמן שחוגגים כל אלו הנמצאים בצד המזרח של הקו שהוא בא לשם.</w:t>
      </w:r>
    </w:p>
    <w:p w:rsidR="000002F0" w:rsidRPr="008E2CB6" w:rsidRDefault="000002F0" w:rsidP="008D3E0C">
      <w:pPr>
        <w:pStyle w:val="a2"/>
        <w:spacing w:after="120"/>
        <w:rPr>
          <w:rtl/>
        </w:rPr>
      </w:pPr>
      <w:r w:rsidRPr="008E2CB6">
        <w:rPr>
          <w:rFonts w:hint="cs"/>
          <w:rtl/>
        </w:rPr>
        <w:t xml:space="preserve">אבל </w:t>
      </w:r>
      <w:r w:rsidRPr="008E2CB6">
        <w:rPr>
          <w:rtl/>
        </w:rPr>
        <w:t>צ"ע אם מותר לבטל מצות הספירה ליום א' בשב ואל תעשה לכתחילה באם עי"ז יצא מידי ספק לימים הבאים ויוכל לקיים מצות הספירה בברכה לימים הבאים ולא יכנס לספק בנוגע לחג השבועות.</w:t>
      </w:r>
    </w:p>
    <w:p w:rsidR="000002F0" w:rsidRPr="008E2CB6" w:rsidRDefault="000002F0" w:rsidP="008D3E0C">
      <w:pPr>
        <w:pStyle w:val="a2"/>
        <w:spacing w:after="120"/>
        <w:rPr>
          <w:rtl/>
        </w:rPr>
      </w:pPr>
      <w:r w:rsidRPr="008E2CB6">
        <w:rPr>
          <w:rtl/>
        </w:rPr>
        <w:t>עכתו"ד שנדפסו בגליון הקודם.</w:t>
      </w:r>
    </w:p>
    <w:p w:rsidR="000002F0" w:rsidRPr="008E2CB6" w:rsidRDefault="000002F0" w:rsidP="008D3E0C">
      <w:pPr>
        <w:pStyle w:val="a2"/>
        <w:spacing w:after="120"/>
        <w:rPr>
          <w:rtl/>
        </w:rPr>
      </w:pPr>
      <w:r w:rsidRPr="008E2CB6">
        <w:rPr>
          <w:rtl/>
        </w:rPr>
        <w:t xml:space="preserve">ואחרי דבריו הנ"ל חובה </w:t>
      </w:r>
      <w:r w:rsidRPr="008E2CB6">
        <w:rPr>
          <w:rFonts w:hint="cs"/>
          <w:rtl/>
        </w:rPr>
        <w:t>ע</w:t>
      </w:r>
      <w:r w:rsidRPr="008E2CB6">
        <w:rPr>
          <w:rtl/>
        </w:rPr>
        <w:t xml:space="preserve">לינו לציין שמלבד זה שסברתו אינו מובנת כלל (כמו שהעירו המערכת שם, </w:t>
      </w:r>
      <w:r w:rsidRPr="008E2CB6">
        <w:rPr>
          <w:rFonts w:hint="cs"/>
          <w:rtl/>
        </w:rPr>
        <w:t>וע"ע</w:t>
      </w:r>
      <w:r w:rsidRPr="008E2CB6">
        <w:rPr>
          <w:rtl/>
        </w:rPr>
        <w:t xml:space="preserve"> בההערה</w:t>
      </w:r>
      <w:r w:rsidRPr="008E2CB6">
        <w:rPr>
          <w:rFonts w:hint="cs"/>
          <w:rtl/>
        </w:rPr>
        <w:t xml:space="preserve"> 2</w:t>
      </w:r>
      <w:r w:rsidRPr="008E2CB6">
        <w:rPr>
          <w:rtl/>
        </w:rPr>
        <w:t>) - הלא כל הלומד שיחה הנ"ל (שזהו המשנה אחרונה של דעת רבינו בנידון) יראה שאי אפשר כלל לד</w:t>
      </w:r>
      <w:r w:rsidRPr="008E2CB6">
        <w:rPr>
          <w:rFonts w:hint="cs"/>
          <w:rtl/>
        </w:rPr>
        <w:t>ח</w:t>
      </w:r>
      <w:r w:rsidRPr="008E2CB6">
        <w:rPr>
          <w:rtl/>
        </w:rPr>
        <w:t>ו</w:t>
      </w:r>
      <w:r w:rsidRPr="008E2CB6">
        <w:rPr>
          <w:rFonts w:hint="cs"/>
          <w:rtl/>
        </w:rPr>
        <w:t>ק</w:t>
      </w:r>
      <w:r w:rsidRPr="008E2CB6">
        <w:rPr>
          <w:rtl/>
        </w:rPr>
        <w:t xml:space="preserve"> סברתו בדברי רבינו</w:t>
      </w:r>
      <w:r w:rsidRPr="008E2CB6">
        <w:rPr>
          <w:rFonts w:hint="cs"/>
          <w:rtl/>
        </w:rPr>
        <w:t>,</w:t>
      </w:r>
      <w:r w:rsidRPr="008E2CB6">
        <w:rPr>
          <w:rtl/>
        </w:rPr>
        <w:t xml:space="preserve"> והם להיפך לגמרי מדעתו</w:t>
      </w:r>
      <w:r w:rsidRPr="008E2CB6">
        <w:rPr>
          <w:rFonts w:hint="cs"/>
          <w:rtl/>
        </w:rPr>
        <w:t xml:space="preserve"> הקדוש</w:t>
      </w:r>
      <w:r w:rsidRPr="008E2CB6">
        <w:rPr>
          <w:rtl/>
        </w:rPr>
        <w:t>, ויתירה מזו שכ"ק אדמו"ר כבר שלל ס</w:t>
      </w:r>
      <w:r w:rsidRPr="008E2CB6">
        <w:rPr>
          <w:rFonts w:hint="cs"/>
          <w:rtl/>
        </w:rPr>
        <w:t>ב</w:t>
      </w:r>
      <w:r w:rsidRPr="008E2CB6">
        <w:rPr>
          <w:rtl/>
        </w:rPr>
        <w:t>רה ז</w:t>
      </w:r>
      <w:r w:rsidRPr="008E2CB6">
        <w:rPr>
          <w:rFonts w:hint="cs"/>
          <w:rtl/>
        </w:rPr>
        <w:t>ו</w:t>
      </w:r>
      <w:r w:rsidRPr="008E2CB6">
        <w:rPr>
          <w:rtl/>
        </w:rPr>
        <w:t xml:space="preserve"> </w:t>
      </w:r>
      <w:r w:rsidRPr="008E2CB6">
        <w:rPr>
          <w:b/>
          <w:bCs/>
          <w:rtl/>
        </w:rPr>
        <w:t>במפורש</w:t>
      </w:r>
      <w:r w:rsidRPr="008E2CB6">
        <w:rPr>
          <w:rtl/>
        </w:rPr>
        <w:t xml:space="preserve"> </w:t>
      </w:r>
      <w:r w:rsidRPr="008E2CB6">
        <w:rPr>
          <w:rFonts w:hint="cs"/>
          <w:rtl/>
        </w:rPr>
        <w:t xml:space="preserve">בכו"כ מקומות </w:t>
      </w:r>
      <w:r w:rsidRPr="008E2CB6">
        <w:rPr>
          <w:rtl/>
        </w:rPr>
        <w:t>ו</w:t>
      </w:r>
      <w:r w:rsidRPr="008E2CB6">
        <w:rPr>
          <w:rFonts w:hint="cs"/>
          <w:rtl/>
        </w:rPr>
        <w:t>לדוגמא</w:t>
      </w:r>
      <w:r w:rsidRPr="008E2CB6">
        <w:rPr>
          <w:rtl/>
        </w:rPr>
        <w:t xml:space="preserve"> </w:t>
      </w:r>
      <w:r w:rsidRPr="008E2CB6">
        <w:rPr>
          <w:rFonts w:hint="cs"/>
          <w:rtl/>
        </w:rPr>
        <w:t>ב</w:t>
      </w:r>
      <w:r w:rsidRPr="008E2CB6">
        <w:rPr>
          <w:rtl/>
        </w:rPr>
        <w:t>אגרות קודש חלק כ"ו (עמ' רי"ט), וזלה"ק:</w:t>
      </w:r>
    </w:p>
    <w:p w:rsidR="000002F0" w:rsidRPr="008E2CB6" w:rsidRDefault="000002F0" w:rsidP="008D3E0C">
      <w:pPr>
        <w:pStyle w:val="a2"/>
        <w:spacing w:after="120"/>
        <w:rPr>
          <w:rtl/>
        </w:rPr>
      </w:pPr>
      <w:r w:rsidRPr="008E2CB6">
        <w:rPr>
          <w:rtl/>
        </w:rPr>
        <w:t>"לפלא הכי גדול – שכנראה</w:t>
      </w:r>
      <w:r w:rsidR="009B13E6">
        <w:rPr>
          <w:rFonts w:ascii="Cambria" w:hAnsi="Cambria" w:cs="Times New Roman" w:hint="cs"/>
          <w:rtl/>
        </w:rPr>
        <w:t xml:space="preserve"> </w:t>
      </w:r>
      <w:r w:rsidRPr="008E2CB6">
        <w:rPr>
          <w:rFonts w:hint="cs"/>
          <w:rtl/>
        </w:rPr>
        <w:t>.</w:t>
      </w:r>
      <w:r w:rsidR="009B13E6">
        <w:rPr>
          <w:rFonts w:ascii="Cambria" w:hAnsi="Cambria" w:cs="Times New Roman" w:hint="cs"/>
          <w:rtl/>
        </w:rPr>
        <w:t xml:space="preserve"> </w:t>
      </w:r>
      <w:r w:rsidRPr="008E2CB6">
        <w:rPr>
          <w:rFonts w:hint="cs"/>
          <w:rtl/>
        </w:rPr>
        <w:t>.</w:t>
      </w:r>
      <w:r w:rsidRPr="008E2CB6">
        <w:rPr>
          <w:rtl/>
        </w:rPr>
        <w:t>לא "תפס הענין": זוהי שאלה שא"א לומר בה נלך לחומרא, נצא לכל הדעות וכיו"ב</w:t>
      </w:r>
      <w:r w:rsidRPr="008E2CB6">
        <w:t>.</w:t>
      </w:r>
    </w:p>
    <w:p w:rsidR="000002F0" w:rsidRPr="008E2CB6" w:rsidRDefault="000002F0" w:rsidP="008D3E0C">
      <w:pPr>
        <w:pStyle w:val="a2"/>
        <w:spacing w:after="120"/>
        <w:rPr>
          <w:rtl/>
        </w:rPr>
      </w:pPr>
      <w:r w:rsidRPr="008E2CB6">
        <w:rPr>
          <w:rtl/>
        </w:rPr>
        <w:t>והצעתו שלא יהי' פס"ד "מוזר" – היינו שלא יספור לעצמו (היפך הש"ס) – צריכה בירור בפוסקים: איך זה ידלג לילה אחד ולא יספור כלל (או יספור ב' פעמים), שזהו לא רק "מוזר", כ"א היפך המושג "תמימות" (לא חסר ולא יתיר)</w:t>
      </w:r>
      <w:r w:rsidRPr="008E2CB6">
        <w:t>.</w:t>
      </w:r>
    </w:p>
    <w:p w:rsidR="000002F0" w:rsidRPr="008E2CB6" w:rsidRDefault="000002F0" w:rsidP="008D3E0C">
      <w:pPr>
        <w:pStyle w:val="a2"/>
        <w:spacing w:after="120"/>
        <w:rPr>
          <w:rtl/>
        </w:rPr>
      </w:pPr>
      <w:r w:rsidRPr="008E2CB6">
        <w:rPr>
          <w:rtl/>
        </w:rPr>
        <w:t>ולהוסיף: ההסברה שלי יש לאומרה גם בסגנון אחר (לא ספירה לעצמו – אף שזהו היסוד – כ"א) שעושה כמקום שיצא משם, בנוגע לספה"ע ובמילא גם בנוגע לחה"ש"</w:t>
      </w:r>
      <w:r w:rsidRPr="008E2CB6">
        <w:rPr>
          <w:rFonts w:hint="cs"/>
          <w:rtl/>
        </w:rPr>
        <w:t>, עכלה"ק.</w:t>
      </w:r>
    </w:p>
    <w:p w:rsidR="000002F0" w:rsidRPr="008E2CB6" w:rsidRDefault="000002F0" w:rsidP="008D3E0C">
      <w:pPr>
        <w:pStyle w:val="a2"/>
        <w:spacing w:after="120"/>
        <w:rPr>
          <w:rtl/>
        </w:rPr>
      </w:pPr>
      <w:r w:rsidRPr="008E2CB6">
        <w:rPr>
          <w:rtl/>
        </w:rPr>
        <w:lastRenderedPageBreak/>
        <w:t xml:space="preserve">ועד"ז בעוד כמו"כ מקומות, (ע"ע אגרות קודש חי"ז עמ' שנ"ח, לקו"ש חכ"ז עמ' 355 ועוד). </w:t>
      </w:r>
    </w:p>
    <w:p w:rsidR="000002F0" w:rsidRPr="00926D25" w:rsidRDefault="000002F0" w:rsidP="008D3E0C">
      <w:pPr>
        <w:pStyle w:val="a2"/>
        <w:spacing w:after="120"/>
        <w:rPr>
          <w:rtl/>
        </w:rPr>
      </w:pPr>
      <w:r w:rsidRPr="008E2CB6">
        <w:rPr>
          <w:rtl/>
        </w:rPr>
        <w:t xml:space="preserve">ועוד יש להעיר ע"ז שכתב </w:t>
      </w:r>
      <w:r w:rsidRPr="008E2CB6">
        <w:rPr>
          <w:rFonts w:hint="cs"/>
          <w:rtl/>
        </w:rPr>
        <w:t xml:space="preserve">הרב שם </w:t>
      </w:r>
      <w:r w:rsidRPr="008E2CB6">
        <w:rPr>
          <w:rtl/>
        </w:rPr>
        <w:t>שצ"ע אם אפשר שלא לספור יום אחד בשב ועל תעשה כדי להוציא את עצמו מן הספק בנוגע חג השב</w:t>
      </w:r>
      <w:r w:rsidRPr="008E2CB6">
        <w:rPr>
          <w:rFonts w:hint="cs"/>
          <w:rtl/>
        </w:rPr>
        <w:t>וע</w:t>
      </w:r>
      <w:r w:rsidRPr="008E2CB6">
        <w:rPr>
          <w:rtl/>
        </w:rPr>
        <w:t>ות. –</w:t>
      </w:r>
      <w:r w:rsidRPr="008E2CB6">
        <w:rPr>
          <w:rFonts w:hint="cs"/>
          <w:rtl/>
        </w:rPr>
        <w:t xml:space="preserve"> הלא </w:t>
      </w:r>
      <w:r w:rsidRPr="008E2CB6">
        <w:rPr>
          <w:rtl/>
        </w:rPr>
        <w:t xml:space="preserve">אין כאן שום ספק בנוגע </w:t>
      </w:r>
      <w:r w:rsidRPr="008E2CB6">
        <w:rPr>
          <w:rFonts w:hint="cs"/>
          <w:rtl/>
        </w:rPr>
        <w:t>לאיזה יום חוגג את</w:t>
      </w:r>
      <w:r w:rsidRPr="008E2CB6">
        <w:rPr>
          <w:rtl/>
        </w:rPr>
        <w:t xml:space="preserve"> חגה"ש, כי הלא כ"ק אדמו"ר פסק חד משמעית שמאחר שחג השבועות אינו קשור ביום מסיום בחודש, כ"א בחשבון ספה"ע, (וספה"ע אינו קשור </w:t>
      </w:r>
      <w:r w:rsidRPr="008E2CB6">
        <w:rPr>
          <w:rFonts w:hint="cs"/>
          <w:rtl/>
        </w:rPr>
        <w:t>ע</w:t>
      </w:r>
      <w:r w:rsidRPr="008E2CB6">
        <w:rPr>
          <w:rtl/>
        </w:rPr>
        <w:t>ם ימי החודש, כפשוט)</w:t>
      </w:r>
      <w:r w:rsidRPr="008E2CB6">
        <w:rPr>
          <w:rStyle w:val="FootnoteReference"/>
          <w:rFonts w:ascii="David" w:hAnsi="David" w:cs="David"/>
          <w:sz w:val="28"/>
          <w:szCs w:val="28"/>
          <w:rtl/>
        </w:rPr>
        <w:t xml:space="preserve"> </w:t>
      </w:r>
      <w:r w:rsidRPr="008E2CB6">
        <w:rPr>
          <w:rStyle w:val="FootnoteReference"/>
          <w:rFonts w:ascii="David" w:hAnsi="David" w:cs="David"/>
          <w:sz w:val="28"/>
          <w:szCs w:val="28"/>
          <w:rtl/>
        </w:rPr>
        <w:footnoteReference w:id="41"/>
      </w:r>
      <w:r w:rsidRPr="008E2CB6">
        <w:rPr>
          <w:rtl/>
        </w:rPr>
        <w:t xml:space="preserve"> </w:t>
      </w:r>
      <w:r w:rsidRPr="008E2CB6">
        <w:rPr>
          <w:rFonts w:hint="cs"/>
          <w:rtl/>
        </w:rPr>
        <w:t xml:space="preserve">- </w:t>
      </w:r>
      <w:r w:rsidRPr="008E2CB6">
        <w:rPr>
          <w:rtl/>
        </w:rPr>
        <w:t>ולכן בזמן שהיו מקדשים ע"פ הראי' אפשר הי' לחגה"ש לחול בה', ו' או ז' סיון.</w:t>
      </w:r>
      <w:r w:rsidRPr="008E2CB6">
        <w:rPr>
          <w:rFonts w:hint="cs"/>
          <w:rtl/>
        </w:rPr>
        <w:t xml:space="preserve">- </w:t>
      </w:r>
      <w:r w:rsidRPr="008E2CB6">
        <w:rPr>
          <w:rtl/>
        </w:rPr>
        <w:t>ולכן פשוט שמי שעבר קו התאריך צריך לחוג חגה"ש מדאורייתא חמישים יום לאחר שהתחילו לספור בהמקום שיצא משם</w:t>
      </w:r>
      <w:r w:rsidRPr="008E2CB6">
        <w:rPr>
          <w:rFonts w:hint="cs"/>
          <w:rtl/>
        </w:rPr>
        <w:t xml:space="preserve"> ואין כאן שום ספק כלל</w:t>
      </w:r>
      <w:r w:rsidRPr="008E2CB6">
        <w:rPr>
          <w:rStyle w:val="FootnoteReference"/>
          <w:rFonts w:ascii="David" w:hAnsi="David" w:cs="David"/>
          <w:sz w:val="28"/>
          <w:szCs w:val="28"/>
          <w:rtl/>
        </w:rPr>
        <w:footnoteReference w:id="42"/>
      </w:r>
      <w:r w:rsidRPr="008E2CB6">
        <w:rPr>
          <w:rtl/>
        </w:rPr>
        <w:t>, אבל אם עושים כהצעתו לבד זה שבמשך המשך ימי הספיר</w:t>
      </w:r>
      <w:r w:rsidRPr="008E2CB6">
        <w:rPr>
          <w:rFonts w:hint="cs"/>
          <w:rtl/>
        </w:rPr>
        <w:t>ה</w:t>
      </w:r>
      <w:r w:rsidRPr="008E2CB6">
        <w:rPr>
          <w:rtl/>
        </w:rPr>
        <w:t xml:space="preserve"> מברך ברכה לבטלה</w:t>
      </w:r>
      <w:r w:rsidRPr="008E2CB6">
        <w:rPr>
          <w:rStyle w:val="FootnoteReference"/>
          <w:rFonts w:ascii="David" w:hAnsi="David" w:cs="David"/>
          <w:sz w:val="28"/>
          <w:szCs w:val="28"/>
          <w:rtl/>
        </w:rPr>
        <w:footnoteReference w:id="43"/>
      </w:r>
      <w:r w:rsidRPr="008E2CB6">
        <w:rPr>
          <w:rtl/>
        </w:rPr>
        <w:t xml:space="preserve">, הלא הוא עשה מחול קודש ומקודש חול </w:t>
      </w:r>
      <w:r w:rsidRPr="008E2CB6">
        <w:rPr>
          <w:rFonts w:hint="cs"/>
          <w:rtl/>
        </w:rPr>
        <w:t xml:space="preserve">ח"ו </w:t>
      </w:r>
      <w:r w:rsidRPr="008E2CB6">
        <w:rPr>
          <w:rtl/>
        </w:rPr>
        <w:t>וד"ל.</w:t>
      </w:r>
      <w:r w:rsidRPr="00926D25">
        <w:rPr>
          <w:rtl/>
        </w:rPr>
        <w:t xml:space="preserve"> </w:t>
      </w:r>
    </w:p>
    <w:p w:rsidR="000002F0" w:rsidRDefault="000002F0" w:rsidP="008D3E0C">
      <w:pPr>
        <w:pStyle w:val="a2"/>
        <w:spacing w:before="0" w:after="0"/>
        <w:jc w:val="center"/>
      </w:pPr>
      <w:r>
        <w:rPr>
          <w:noProof/>
        </w:rPr>
        <w:drawing>
          <wp:inline distT="0" distB="0" distL="0" distR="0" wp14:anchorId="61B42574" wp14:editId="570DCE79">
            <wp:extent cx="655955" cy="2940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0002F0" w:rsidRDefault="000002F0" w:rsidP="008D3E0C">
      <w:pPr>
        <w:bidi/>
        <w:spacing w:after="0" w:line="240" w:lineRule="auto"/>
        <w:rPr>
          <w:rFonts w:ascii="FbFrankReal" w:eastAsia="Calibri" w:hAnsi="FbFrankReal" w:cs="FbFrankReal"/>
          <w:sz w:val="24"/>
          <w:szCs w:val="24"/>
        </w:rPr>
        <w:sectPr w:rsidR="000002F0" w:rsidSect="000002F0">
          <w:footnotePr>
            <w:numRestart w:val="eachSect"/>
          </w:footnotePr>
          <w:type w:val="continuous"/>
          <w:pgSz w:w="7920" w:h="12240"/>
          <w:pgMar w:top="720" w:right="864" w:bottom="720" w:left="864" w:header="0" w:footer="0" w:gutter="0"/>
          <w:cols w:space="720"/>
        </w:sectPr>
      </w:pPr>
    </w:p>
    <w:p w:rsidR="00782764" w:rsidRDefault="00782764" w:rsidP="008D3E0C">
      <w:pPr>
        <w:pStyle w:val="a"/>
        <w:rPr>
          <w:rtl/>
        </w:rPr>
      </w:pPr>
      <w:bookmarkStart w:id="102" w:name="_Toc453294244"/>
      <w:r w:rsidRPr="008D5D21">
        <w:rPr>
          <w:rFonts w:hint="cs"/>
          <w:rtl/>
        </w:rPr>
        <w:t>סדר בעניני תורה ומצוות</w:t>
      </w:r>
      <w:r>
        <w:rPr>
          <w:rFonts w:hint="cs"/>
          <w:rtl/>
        </w:rPr>
        <w:t xml:space="preserve"> (גליון)</w:t>
      </w:r>
      <w:bookmarkEnd w:id="102"/>
    </w:p>
    <w:p w:rsidR="00782764" w:rsidRDefault="00782764" w:rsidP="008D3E0C">
      <w:pPr>
        <w:pStyle w:val="a0"/>
        <w:rPr>
          <w:rtl/>
        </w:rPr>
      </w:pPr>
      <w:bookmarkStart w:id="103" w:name="_Toc453294245"/>
      <w:r>
        <w:rPr>
          <w:rFonts w:hint="cs"/>
          <w:rtl/>
        </w:rPr>
        <w:t>הרב חיים ליכטער</w:t>
      </w:r>
      <w:bookmarkEnd w:id="103"/>
    </w:p>
    <w:p w:rsidR="00782764" w:rsidRPr="008D5D21" w:rsidRDefault="00782764" w:rsidP="008D3E0C">
      <w:pPr>
        <w:pStyle w:val="a1"/>
        <w:rPr>
          <w:rtl/>
        </w:rPr>
      </w:pPr>
      <w:r>
        <w:rPr>
          <w:rFonts w:hint="cs"/>
          <w:rtl/>
        </w:rPr>
        <w:t>ברוקלין נ.י.</w:t>
      </w:r>
    </w:p>
    <w:p w:rsidR="00782764" w:rsidRPr="004C763B" w:rsidRDefault="00782764" w:rsidP="008D3E0C">
      <w:pPr>
        <w:pStyle w:val="a2"/>
        <w:spacing w:after="120"/>
        <w:jc w:val="center"/>
        <w:rPr>
          <w:b/>
          <w:bCs/>
          <w:rtl/>
        </w:rPr>
      </w:pPr>
      <w:r w:rsidRPr="004C763B">
        <w:rPr>
          <w:rFonts w:hint="cs"/>
          <w:b/>
          <w:bCs/>
          <w:rtl/>
        </w:rPr>
        <w:t>לימוד התורה</w:t>
      </w:r>
    </w:p>
    <w:p w:rsidR="00782764" w:rsidRPr="00694387" w:rsidRDefault="00782764" w:rsidP="008D3E0C">
      <w:pPr>
        <w:pStyle w:val="a2"/>
        <w:spacing w:after="120"/>
        <w:rPr>
          <w:rtl/>
        </w:rPr>
      </w:pPr>
      <w:r>
        <w:rPr>
          <w:rFonts w:hint="cs"/>
          <w:rtl/>
        </w:rPr>
        <w:t xml:space="preserve">בגליון הקודם </w:t>
      </w:r>
      <w:r>
        <w:t>)</w:t>
      </w:r>
      <w:r>
        <w:rPr>
          <w:rFonts w:hint="cs"/>
          <w:rtl/>
        </w:rPr>
        <w:t>א'קח</w:t>
      </w:r>
      <w:r w:rsidRPr="00C475F2">
        <w:rPr>
          <w:rStyle w:val="FootnoteReference"/>
          <w:rtl/>
        </w:rPr>
        <w:footnoteReference w:id="44"/>
      </w:r>
      <w:r>
        <w:rPr>
          <w:rFonts w:hint="cs"/>
          <w:rtl/>
        </w:rPr>
        <w:t xml:space="preserve">) </w:t>
      </w:r>
      <w:r w:rsidRPr="00694387">
        <w:rPr>
          <w:rFonts w:hint="cs"/>
          <w:rtl/>
        </w:rPr>
        <w:t>כתב</w:t>
      </w:r>
      <w:r w:rsidRPr="00C475F2">
        <w:rPr>
          <w:rFonts w:hint="cs"/>
          <w:rtl/>
        </w:rPr>
        <w:t xml:space="preserve"> </w:t>
      </w:r>
      <w:r>
        <w:rPr>
          <w:rFonts w:hint="cs"/>
          <w:rtl/>
        </w:rPr>
        <w:t>הרב י. הלוי שיחי' הורוביץ</w:t>
      </w:r>
      <w:r w:rsidRPr="00694387">
        <w:rPr>
          <w:rFonts w:hint="cs"/>
          <w:rtl/>
        </w:rPr>
        <w:t>, דלא מיבעי דלענין קיום המצוות ומנהגי ישראל יש משמעות לסדר שנקבע ע"י גדולי ישראל, אלא גם בנוגע ללימוד התורה הוא כן, ומביא מענה מכ"ק אדמו"ר נשיא דורנו וזלה"ק:</w:t>
      </w:r>
      <w:r w:rsidRPr="00694387">
        <w:rPr>
          <w:rFonts w:hint="eastAsia"/>
          <w:rtl/>
        </w:rPr>
        <w:t xml:space="preserve"> סדר</w:t>
      </w:r>
      <w:r w:rsidRPr="00694387">
        <w:rPr>
          <w:rtl/>
        </w:rPr>
        <w:t xml:space="preserve"> </w:t>
      </w:r>
      <w:r w:rsidRPr="00694387">
        <w:rPr>
          <w:rFonts w:hint="eastAsia"/>
          <w:rtl/>
        </w:rPr>
        <w:t>השלמת</w:t>
      </w:r>
      <w:r w:rsidRPr="00694387">
        <w:rPr>
          <w:rtl/>
        </w:rPr>
        <w:t xml:space="preserve"> </w:t>
      </w:r>
      <w:r w:rsidRPr="00694387">
        <w:rPr>
          <w:rFonts w:hint="eastAsia"/>
          <w:rtl/>
        </w:rPr>
        <w:t>שיעורי</w:t>
      </w:r>
      <w:r w:rsidRPr="00694387">
        <w:rPr>
          <w:rtl/>
        </w:rPr>
        <w:t xml:space="preserve"> </w:t>
      </w:r>
      <w:r w:rsidRPr="00694387">
        <w:rPr>
          <w:rFonts w:hint="eastAsia"/>
          <w:rtl/>
        </w:rPr>
        <w:t>חת</w:t>
      </w:r>
      <w:r w:rsidRPr="00694387">
        <w:rPr>
          <w:rtl/>
        </w:rPr>
        <w:t>"</w:t>
      </w:r>
      <w:r w:rsidRPr="00694387">
        <w:rPr>
          <w:rFonts w:hint="eastAsia"/>
          <w:rtl/>
        </w:rPr>
        <w:t>ת</w:t>
      </w:r>
      <w:r w:rsidRPr="00694387">
        <w:rPr>
          <w:rtl/>
        </w:rPr>
        <w:t xml:space="preserve"> </w:t>
      </w:r>
      <w:r w:rsidRPr="00694387">
        <w:rPr>
          <w:rFonts w:hint="cs"/>
          <w:rtl/>
        </w:rPr>
        <w:t xml:space="preserve">- </w:t>
      </w:r>
      <w:r w:rsidRPr="00694387">
        <w:rPr>
          <w:rFonts w:hint="eastAsia"/>
          <w:rtl/>
        </w:rPr>
        <w:t>פשיטא</w:t>
      </w:r>
      <w:r w:rsidRPr="00694387">
        <w:rPr>
          <w:rtl/>
        </w:rPr>
        <w:t xml:space="preserve"> </w:t>
      </w:r>
      <w:r w:rsidRPr="00694387">
        <w:rPr>
          <w:rFonts w:hint="eastAsia"/>
          <w:rtl/>
        </w:rPr>
        <w:t>אשר</w:t>
      </w:r>
      <w:r w:rsidRPr="00694387">
        <w:rPr>
          <w:rtl/>
        </w:rPr>
        <w:t xml:space="preserve"> </w:t>
      </w:r>
      <w:r w:rsidRPr="00694387">
        <w:rPr>
          <w:rFonts w:hint="eastAsia"/>
          <w:rtl/>
        </w:rPr>
        <w:t>השיעור</w:t>
      </w:r>
      <w:r w:rsidRPr="00694387">
        <w:rPr>
          <w:rtl/>
        </w:rPr>
        <w:t xml:space="preserve"> </w:t>
      </w:r>
      <w:r w:rsidRPr="00694387">
        <w:rPr>
          <w:rFonts w:hint="eastAsia"/>
          <w:rtl/>
        </w:rPr>
        <w:t>דאתמול</w:t>
      </w:r>
      <w:r w:rsidRPr="00694387">
        <w:rPr>
          <w:rtl/>
        </w:rPr>
        <w:t xml:space="preserve"> </w:t>
      </w:r>
      <w:r w:rsidRPr="00694387">
        <w:rPr>
          <w:rFonts w:hint="eastAsia"/>
          <w:rtl/>
        </w:rPr>
        <w:t>קודם</w:t>
      </w:r>
      <w:r w:rsidRPr="00694387">
        <w:rPr>
          <w:rtl/>
        </w:rPr>
        <w:t xml:space="preserve">, </w:t>
      </w:r>
      <w:r w:rsidRPr="00694387">
        <w:rPr>
          <w:rFonts w:hint="eastAsia"/>
          <w:rtl/>
        </w:rPr>
        <w:t>שהרי</w:t>
      </w:r>
      <w:r w:rsidRPr="00694387">
        <w:rPr>
          <w:rtl/>
        </w:rPr>
        <w:t xml:space="preserve"> </w:t>
      </w:r>
      <w:r w:rsidRPr="00694387">
        <w:rPr>
          <w:rFonts w:hint="eastAsia"/>
          <w:rtl/>
        </w:rPr>
        <w:t>נכון</w:t>
      </w:r>
      <w:r w:rsidRPr="00694387">
        <w:rPr>
          <w:rtl/>
        </w:rPr>
        <w:t xml:space="preserve"> </w:t>
      </w:r>
      <w:r w:rsidRPr="00694387">
        <w:rPr>
          <w:rFonts w:hint="eastAsia"/>
          <w:rtl/>
        </w:rPr>
        <w:t>לקיימם</w:t>
      </w:r>
      <w:r w:rsidRPr="00694387">
        <w:rPr>
          <w:rtl/>
        </w:rPr>
        <w:t xml:space="preserve"> </w:t>
      </w:r>
      <w:r w:rsidRPr="00694387">
        <w:rPr>
          <w:rFonts w:hint="eastAsia"/>
          <w:rtl/>
        </w:rPr>
        <w:t>על</w:t>
      </w:r>
      <w:r w:rsidRPr="00694387">
        <w:rPr>
          <w:rtl/>
        </w:rPr>
        <w:t xml:space="preserve"> </w:t>
      </w:r>
      <w:r w:rsidRPr="00694387">
        <w:rPr>
          <w:rFonts w:hint="eastAsia"/>
          <w:rtl/>
        </w:rPr>
        <w:t>הסדר</w:t>
      </w:r>
      <w:r w:rsidRPr="00694387">
        <w:rPr>
          <w:rtl/>
        </w:rPr>
        <w:t xml:space="preserve">, </w:t>
      </w:r>
      <w:r w:rsidRPr="00694387">
        <w:rPr>
          <w:rFonts w:hint="eastAsia"/>
          <w:rtl/>
        </w:rPr>
        <w:t>ולא</w:t>
      </w:r>
      <w:r w:rsidRPr="00694387">
        <w:rPr>
          <w:rtl/>
        </w:rPr>
        <w:t xml:space="preserve"> </w:t>
      </w:r>
      <w:r w:rsidRPr="00694387">
        <w:rPr>
          <w:rFonts w:hint="eastAsia"/>
          <w:rtl/>
        </w:rPr>
        <w:t>ללמוד</w:t>
      </w:r>
      <w:r w:rsidRPr="00694387">
        <w:rPr>
          <w:rtl/>
        </w:rPr>
        <w:t xml:space="preserve"> </w:t>
      </w:r>
      <w:r w:rsidRPr="00694387">
        <w:rPr>
          <w:rFonts w:hint="eastAsia"/>
          <w:rtl/>
        </w:rPr>
        <w:t>פ</w:t>
      </w:r>
      <w:r w:rsidRPr="00694387">
        <w:rPr>
          <w:rtl/>
        </w:rPr>
        <w:t>"</w:t>
      </w:r>
      <w:r w:rsidRPr="00694387">
        <w:rPr>
          <w:rFonts w:hint="eastAsia"/>
          <w:rtl/>
        </w:rPr>
        <w:t>ב</w:t>
      </w:r>
      <w:r w:rsidRPr="00694387">
        <w:rPr>
          <w:rtl/>
        </w:rPr>
        <w:t xml:space="preserve"> </w:t>
      </w:r>
      <w:r w:rsidRPr="00694387">
        <w:rPr>
          <w:rFonts w:hint="eastAsia"/>
          <w:rtl/>
        </w:rPr>
        <w:t>קודם</w:t>
      </w:r>
      <w:r w:rsidRPr="00694387">
        <w:rPr>
          <w:rtl/>
        </w:rPr>
        <w:t xml:space="preserve"> </w:t>
      </w:r>
      <w:r w:rsidRPr="00694387">
        <w:rPr>
          <w:rFonts w:hint="eastAsia"/>
          <w:rtl/>
        </w:rPr>
        <w:t>פ</w:t>
      </w:r>
      <w:r w:rsidRPr="00694387">
        <w:rPr>
          <w:rtl/>
        </w:rPr>
        <w:t>"</w:t>
      </w:r>
      <w:r w:rsidRPr="00694387">
        <w:rPr>
          <w:rFonts w:hint="eastAsia"/>
          <w:rtl/>
        </w:rPr>
        <w:t>א</w:t>
      </w:r>
      <w:r w:rsidRPr="00694387">
        <w:rPr>
          <w:rtl/>
        </w:rPr>
        <w:t xml:space="preserve">. </w:t>
      </w:r>
      <w:r w:rsidRPr="00694387">
        <w:rPr>
          <w:rFonts w:hint="cs"/>
          <w:rtl/>
        </w:rPr>
        <w:t>וק"ל, עכלה"ק (</w:t>
      </w:r>
      <w:r w:rsidRPr="00694387">
        <w:rPr>
          <w:rtl/>
        </w:rPr>
        <w:t>אגרות קודש חי"ג ע' שלא</w:t>
      </w:r>
      <w:r w:rsidRPr="00694387">
        <w:rPr>
          <w:rFonts w:hint="cs"/>
          <w:rtl/>
        </w:rPr>
        <w:t>)</w:t>
      </w:r>
      <w:r w:rsidRPr="00694387">
        <w:rPr>
          <w:rtl/>
        </w:rPr>
        <w:t xml:space="preserve">. </w:t>
      </w:r>
    </w:p>
    <w:p w:rsidR="00782764" w:rsidRPr="00694387" w:rsidRDefault="00782764" w:rsidP="008D3E0C">
      <w:pPr>
        <w:pStyle w:val="a2"/>
        <w:spacing w:after="120"/>
        <w:rPr>
          <w:rtl/>
        </w:rPr>
      </w:pPr>
      <w:r w:rsidRPr="00694387">
        <w:rPr>
          <w:rFonts w:hint="cs"/>
          <w:rtl/>
        </w:rPr>
        <w:lastRenderedPageBreak/>
        <w:t>ומסיק שממענה זה נמצינו למדים דלא מיבעי דלענין קיום המצוות נוגע הסדר אלא גם בלימוד התורה נוגע הסדר, ומסיים שבעיני רבינו יש לנקוט כן בפשיטות, שהרי כ"ק אדמו"ר אינו נותן מקום לדיון ושקו"ט בזה, וכלשונו הק': "פשיטא" ו"קל להבין". עכת"ד.</w:t>
      </w:r>
    </w:p>
    <w:p w:rsidR="00782764" w:rsidRPr="00694387" w:rsidRDefault="00782764" w:rsidP="008D3E0C">
      <w:pPr>
        <w:pStyle w:val="a2"/>
        <w:spacing w:after="120"/>
        <w:rPr>
          <w:rtl/>
        </w:rPr>
      </w:pPr>
      <w:r w:rsidRPr="00694387">
        <w:rPr>
          <w:rFonts w:hint="cs"/>
          <w:rtl/>
        </w:rPr>
        <w:t>אבל ראוי לציין להא שכתב כ"ק אדמו"ר בנוגע תקנת לימוד הרמב"ם</w:t>
      </w:r>
      <w:r w:rsidRPr="00694387">
        <w:rPr>
          <w:rtl/>
        </w:rPr>
        <w:t xml:space="preserve"> </w:t>
      </w:r>
      <w:r w:rsidRPr="00694387">
        <w:rPr>
          <w:rFonts w:hint="cs"/>
          <w:rtl/>
        </w:rPr>
        <w:t>וזלה"ק</w:t>
      </w:r>
      <w:r w:rsidRPr="00694387">
        <w:t xml:space="preserve"> </w:t>
      </w:r>
      <w:r w:rsidRPr="00694387">
        <w:rPr>
          <w:rFonts w:hint="cs"/>
          <w:rtl/>
        </w:rPr>
        <w:t>"</w:t>
      </w:r>
      <w:r w:rsidRPr="00694387">
        <w:rPr>
          <w:rtl/>
        </w:rPr>
        <w:t>ומי שעדיי</w:t>
      </w:r>
      <w:r w:rsidRPr="00694387">
        <w:rPr>
          <w:rFonts w:hint="cs"/>
          <w:rtl/>
        </w:rPr>
        <w:t>ן</w:t>
      </w:r>
      <w:r w:rsidRPr="00694387">
        <w:rPr>
          <w:rtl/>
        </w:rPr>
        <w:t xml:space="preserve"> לא התחיל ללמוד מחזור הששי, ומחליט להצטרף עתה — כדאי ביותר שיתחיל ללמוד מהשיעור היומי (</w:t>
      </w:r>
      <w:r w:rsidRPr="00694387">
        <w:rPr>
          <w:rFonts w:hint="cs"/>
          <w:rtl/>
        </w:rPr>
        <w:t>כ</w:t>
      </w:r>
      <w:r w:rsidRPr="00694387">
        <w:rPr>
          <w:rtl/>
        </w:rPr>
        <w:t>די להתאחד עם כל שאר הלומד</w:t>
      </w:r>
      <w:r>
        <w:rPr>
          <w:rtl/>
        </w:rPr>
        <w:t>ים), ובמשך הימים שלאח״ז ישלים (</w:t>
      </w:r>
      <w:r w:rsidRPr="00694387">
        <w:rPr>
          <w:rtl/>
        </w:rPr>
        <w:t>לאט לאט, כדי שהלימוד יהי׳</w:t>
      </w:r>
      <w:r w:rsidRPr="00694387">
        <w:rPr>
          <w:rFonts w:hint="cs"/>
          <w:rtl/>
        </w:rPr>
        <w:t>ב</w:t>
      </w:r>
      <w:r w:rsidRPr="00694387">
        <w:rPr>
          <w:rtl/>
        </w:rPr>
        <w:t>הבנה והשגה) מהתחלת הרמב״ם</w:t>
      </w:r>
      <w:r w:rsidRPr="00694387">
        <w:rPr>
          <w:rFonts w:hint="cs"/>
          <w:rtl/>
        </w:rPr>
        <w:t>" עכלה"ק. (ספר השיחות תשמ"ט ח"א עמ' 173).</w:t>
      </w:r>
    </w:p>
    <w:p w:rsidR="00782764" w:rsidRPr="00694387" w:rsidRDefault="00782764" w:rsidP="008D3E0C">
      <w:pPr>
        <w:pStyle w:val="a2"/>
        <w:spacing w:after="120"/>
        <w:rPr>
          <w:rtl/>
        </w:rPr>
      </w:pPr>
      <w:r w:rsidRPr="00694387">
        <w:rPr>
          <w:rFonts w:hint="cs"/>
          <w:rtl/>
        </w:rPr>
        <w:t>אבל יש לחלק, דשאני תקנת לימוד הרמב"ם כמ"ש שם שענינה "כ</w:t>
      </w:r>
      <w:r w:rsidRPr="00694387">
        <w:rPr>
          <w:rtl/>
        </w:rPr>
        <w:t>די להתאחד עם כל שאר הלומדים</w:t>
      </w:r>
      <w:r w:rsidRPr="00694387">
        <w:rPr>
          <w:rFonts w:hint="cs"/>
          <w:rtl/>
        </w:rPr>
        <w:t xml:space="preserve">" וד"ל. </w:t>
      </w:r>
    </w:p>
    <w:p w:rsidR="00782764" w:rsidRDefault="00782764" w:rsidP="008D3E0C">
      <w:pPr>
        <w:pStyle w:val="a2"/>
        <w:spacing w:before="0" w:after="0"/>
        <w:jc w:val="center"/>
      </w:pPr>
      <w:r>
        <w:rPr>
          <w:noProof/>
        </w:rPr>
        <w:drawing>
          <wp:inline distT="0" distB="0" distL="0" distR="0" wp14:anchorId="47B6D10C" wp14:editId="4B7E9213">
            <wp:extent cx="655955" cy="2940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955" cy="294005"/>
                    </a:xfrm>
                    <a:prstGeom prst="rect">
                      <a:avLst/>
                    </a:prstGeom>
                    <a:noFill/>
                    <a:ln>
                      <a:noFill/>
                    </a:ln>
                  </pic:spPr>
                </pic:pic>
              </a:graphicData>
            </a:graphic>
          </wp:inline>
        </w:drawing>
      </w:r>
    </w:p>
    <w:p w:rsidR="00782764" w:rsidRDefault="00782764" w:rsidP="008D3E0C">
      <w:pPr>
        <w:bidi/>
        <w:spacing w:after="0" w:line="240" w:lineRule="auto"/>
        <w:rPr>
          <w:rFonts w:ascii="FbFrankReal" w:eastAsia="Calibri" w:hAnsi="FbFrankReal" w:cs="FbFrankReal"/>
          <w:sz w:val="24"/>
          <w:szCs w:val="24"/>
        </w:rPr>
        <w:sectPr w:rsidR="00782764" w:rsidSect="009977BB">
          <w:footnotePr>
            <w:numRestart w:val="eachSect"/>
          </w:footnotePr>
          <w:type w:val="continuous"/>
          <w:pgSz w:w="7920" w:h="12240"/>
          <w:pgMar w:top="720" w:right="864" w:bottom="720" w:left="864" w:header="0" w:footer="0" w:gutter="0"/>
          <w:cols w:space="720"/>
        </w:sectPr>
      </w:pPr>
    </w:p>
    <w:p w:rsidR="003774E8" w:rsidRDefault="00AA54C4" w:rsidP="008D3E0C">
      <w:pPr>
        <w:pStyle w:val="a3"/>
        <w:rPr>
          <w:rtl/>
        </w:rPr>
      </w:pPr>
      <w:bookmarkStart w:id="105" w:name="_Toc453294246"/>
      <w:r>
        <w:rPr>
          <w:rFonts w:hint="cs"/>
          <w:rtl/>
        </w:rPr>
        <w:t>פשוטו של מקרא</w:t>
      </w:r>
      <w:bookmarkEnd w:id="105"/>
    </w:p>
    <w:p w:rsidR="003774E8" w:rsidRDefault="005704B0" w:rsidP="008D3E0C">
      <w:pPr>
        <w:pStyle w:val="a"/>
        <w:rPr>
          <w:rtl/>
        </w:rPr>
      </w:pPr>
      <w:bookmarkStart w:id="106" w:name="_Toc453294247"/>
      <w:r>
        <w:rPr>
          <w:rFonts w:hint="cs"/>
          <w:rtl/>
        </w:rPr>
        <w:t>כן ינתן בו</w:t>
      </w:r>
      <w:bookmarkEnd w:id="106"/>
    </w:p>
    <w:p w:rsidR="005704B0" w:rsidRPr="00DD4A1E" w:rsidRDefault="005704B0" w:rsidP="008D3E0C">
      <w:pPr>
        <w:pStyle w:val="a0"/>
        <w:rPr>
          <w:rFonts w:hint="cs"/>
          <w:rtl/>
        </w:rPr>
      </w:pPr>
      <w:bookmarkStart w:id="107" w:name="_Toc453294248"/>
      <w:r w:rsidRPr="00DD4A1E">
        <w:rPr>
          <w:rFonts w:hint="cs"/>
          <w:rtl/>
        </w:rPr>
        <w:t>הרב וו. ראזענבלום</w:t>
      </w:r>
      <w:bookmarkEnd w:id="107"/>
    </w:p>
    <w:p w:rsidR="005704B0" w:rsidRPr="00DD4A1E" w:rsidRDefault="005704B0" w:rsidP="008D3E0C">
      <w:pPr>
        <w:pStyle w:val="a1"/>
        <w:rPr>
          <w:rFonts w:hint="cs"/>
          <w:rtl/>
        </w:rPr>
      </w:pPr>
      <w:r w:rsidRPr="00DD4A1E">
        <w:rPr>
          <w:rFonts w:hint="cs"/>
          <w:rtl/>
        </w:rPr>
        <w:t>תושב השכונה</w:t>
      </w:r>
    </w:p>
    <w:p w:rsidR="003774E8" w:rsidRDefault="003774E8" w:rsidP="008D3E0C">
      <w:pPr>
        <w:pStyle w:val="a2"/>
        <w:spacing w:after="120"/>
        <w:rPr>
          <w:rtl/>
        </w:rPr>
      </w:pPr>
      <w:r>
        <w:rPr>
          <w:rFonts w:hint="cs"/>
          <w:rtl/>
        </w:rPr>
        <w:t>בפרש"י פרשת אמור ד"ה כן ינתן בו (כד, כ): "פירשו רבותינו שאינו נתינת מום ממש אלא תשלומי ממון שאין אותו כעבד לכך כתיבבו לשון נתינה דבר הנתון מיד ליד".</w:t>
      </w:r>
    </w:p>
    <w:p w:rsidR="003774E8" w:rsidRDefault="003774E8" w:rsidP="008D3E0C">
      <w:pPr>
        <w:pStyle w:val="a2"/>
        <w:spacing w:after="120"/>
        <w:rPr>
          <w:rtl/>
        </w:rPr>
      </w:pPr>
      <w:r>
        <w:rPr>
          <w:rFonts w:hint="cs"/>
          <w:rtl/>
        </w:rPr>
        <w:t>והנה מקורו של רש"י הוא מבבא קמא (פד.) ושם איתא:</w:t>
      </w:r>
    </w:p>
    <w:p w:rsidR="003774E8" w:rsidRDefault="003774E8" w:rsidP="008D3E0C">
      <w:pPr>
        <w:pStyle w:val="a2"/>
        <w:spacing w:after="120"/>
        <w:rPr>
          <w:rtl/>
        </w:rPr>
      </w:pPr>
      <w:r>
        <w:rPr>
          <w:rFonts w:hint="cs"/>
          <w:rtl/>
        </w:rPr>
        <w:t>"דבי רבי ישמעאל תנא אמר קרא כן ינתן בו ואין נתינה אלא ממון, אלא מעתה כאשר יתן מום באדם הכי נמי דממון הוא, אמר דבי רבי ישמעאל קרא יתירא דרשי, מכדי כתיב ואיש כי יתן מום בעמיתו כאשר עשה כן יעשה לו, כן ינתן בו למה, ש"מ ממון. כאשר יתן מום באדם למה לי, איידי דבעי מיכתב כן ינתן בו כתב נמי כאשר יתן מום באדם".</w:t>
      </w:r>
    </w:p>
    <w:p w:rsidR="003774E8" w:rsidRDefault="003774E8" w:rsidP="008D3E0C">
      <w:pPr>
        <w:pStyle w:val="a2"/>
        <w:spacing w:after="120"/>
        <w:rPr>
          <w:rtl/>
        </w:rPr>
      </w:pPr>
      <w:r>
        <w:rPr>
          <w:rFonts w:hint="cs"/>
          <w:rtl/>
        </w:rPr>
        <w:t>וצריך להבין:</w:t>
      </w:r>
    </w:p>
    <w:p w:rsidR="003774E8" w:rsidRDefault="003774E8" w:rsidP="008D3E0C">
      <w:pPr>
        <w:pStyle w:val="a2"/>
        <w:spacing w:after="120"/>
        <w:rPr>
          <w:rtl/>
        </w:rPr>
      </w:pPr>
      <w:r>
        <w:rPr>
          <w:rFonts w:hint="cs"/>
          <w:rtl/>
        </w:rPr>
        <w:t>כי מפשטות לשון הגמרא משמע שזה שלומדים מכן ינתן בו שהכוונה לממון, הוא (</w:t>
      </w:r>
      <w:r w:rsidRPr="003241E4">
        <w:rPr>
          <w:rFonts w:hint="cs"/>
          <w:b/>
          <w:bCs/>
          <w:rtl/>
        </w:rPr>
        <w:t>לא ממשמעות הלשון</w:t>
      </w:r>
      <w:r>
        <w:rPr>
          <w:rFonts w:hint="cs"/>
          <w:rtl/>
        </w:rPr>
        <w:t xml:space="preserve"> נתינה שהוא דבר הניתן מיד ליד </w:t>
      </w:r>
      <w:r>
        <w:rPr>
          <w:rtl/>
        </w:rPr>
        <w:t>–</w:t>
      </w:r>
      <w:r>
        <w:rPr>
          <w:rFonts w:hint="cs"/>
          <w:rtl/>
        </w:rPr>
        <w:t xml:space="preserve"> כמו שפירש רש"י, אלא) </w:t>
      </w:r>
      <w:r w:rsidRPr="003241E4">
        <w:rPr>
          <w:rFonts w:hint="cs"/>
          <w:b/>
          <w:bCs/>
          <w:rtl/>
        </w:rPr>
        <w:lastRenderedPageBreak/>
        <w:t>מיתור</w:t>
      </w:r>
      <w:r>
        <w:rPr>
          <w:rFonts w:hint="cs"/>
          <w:rtl/>
        </w:rPr>
        <w:t xml:space="preserve"> הכתוב, שאחרי שנאמר קודם פסוק זה" "כן יעשה לו", הרי מה שנאמר אח"כ "כן ינתן בו" הןא מיותר.</w:t>
      </w:r>
    </w:p>
    <w:p w:rsidR="003774E8" w:rsidRPr="00445743" w:rsidRDefault="003774E8" w:rsidP="008D3E0C">
      <w:pPr>
        <w:pStyle w:val="a2"/>
        <w:spacing w:after="120"/>
        <w:rPr>
          <w:rtl/>
        </w:rPr>
      </w:pPr>
      <w:r>
        <w:rPr>
          <w:rFonts w:hint="cs"/>
          <w:rtl/>
        </w:rPr>
        <w:t xml:space="preserve">ואפילו אם נדחוק לומר שכוונת רש"י היא שהיתור בכתוב </w:t>
      </w:r>
      <w:r w:rsidRPr="003241E4">
        <w:rPr>
          <w:rFonts w:hint="cs"/>
          <w:rtl/>
        </w:rPr>
        <w:t>מגלה</w:t>
      </w:r>
      <w:r w:rsidRPr="00445743">
        <w:rPr>
          <w:rFonts w:hint="cs"/>
          <w:rtl/>
        </w:rPr>
        <w:t xml:space="preserve"> שהפירוש של </w:t>
      </w:r>
      <w:r>
        <w:rPr>
          <w:rFonts w:hint="cs"/>
          <w:rtl/>
        </w:rPr>
        <w:t>"</w:t>
      </w:r>
      <w:r w:rsidRPr="00445743">
        <w:rPr>
          <w:rFonts w:hint="cs"/>
          <w:rtl/>
        </w:rPr>
        <w:t>כן ינתן בו</w:t>
      </w:r>
      <w:r>
        <w:rPr>
          <w:rFonts w:hint="cs"/>
          <w:rtl/>
        </w:rPr>
        <w:t>"</w:t>
      </w:r>
      <w:r w:rsidRPr="00445743">
        <w:rPr>
          <w:rFonts w:hint="cs"/>
          <w:rtl/>
        </w:rPr>
        <w:t xml:space="preserve"> הוא דבר הנתון מיד ליד.</w:t>
      </w:r>
    </w:p>
    <w:p w:rsidR="003774E8" w:rsidRDefault="003774E8" w:rsidP="008D3E0C">
      <w:pPr>
        <w:pStyle w:val="a2"/>
        <w:spacing w:after="120"/>
        <w:rPr>
          <w:rtl/>
        </w:rPr>
      </w:pPr>
      <w:r w:rsidRPr="00445743">
        <w:rPr>
          <w:rFonts w:hint="cs"/>
          <w:rtl/>
        </w:rPr>
        <w:t>וכן משמע מפירוש הרב אברהם אלאשוילי בפירושו בחומש אשל אברהם על פירוש רש"י זה, שכתב, וז"ל</w:t>
      </w:r>
      <w:r>
        <w:rPr>
          <w:rFonts w:hint="cs"/>
          <w:rtl/>
        </w:rPr>
        <w:t xml:space="preserve"> מה שכתוב רש"י" "לכך כתוב בו לשון נתינה": "</w:t>
      </w:r>
      <w:r w:rsidRPr="003239DC">
        <w:rPr>
          <w:rFonts w:hint="cs"/>
          <w:b/>
          <w:bCs/>
          <w:rtl/>
        </w:rPr>
        <w:t>לאחר</w:t>
      </w:r>
      <w:r>
        <w:rPr>
          <w:rFonts w:hint="cs"/>
          <w:rtl/>
        </w:rPr>
        <w:t xml:space="preserve"> שכבר אמר בפסוק הקודם כן יעשה לו", עכ"ל. עדיין צריך להבין:</w:t>
      </w:r>
    </w:p>
    <w:p w:rsidR="003774E8" w:rsidRDefault="003774E8" w:rsidP="008D3E0C">
      <w:pPr>
        <w:pStyle w:val="a2"/>
        <w:spacing w:after="120"/>
        <w:rPr>
          <w:rtl/>
        </w:rPr>
      </w:pPr>
      <w:r>
        <w:rPr>
          <w:rFonts w:hint="cs"/>
          <w:rtl/>
        </w:rPr>
        <w:t>למה השמיט רש"י זה, והלא העיקר חסר מהספר.</w:t>
      </w:r>
    </w:p>
    <w:p w:rsidR="003774E8" w:rsidRDefault="003774E8" w:rsidP="008D3E0C">
      <w:pPr>
        <w:pStyle w:val="a2"/>
        <w:spacing w:after="120"/>
        <w:rPr>
          <w:rtl/>
        </w:rPr>
      </w:pPr>
      <w:r>
        <w:rPr>
          <w:rFonts w:hint="cs"/>
          <w:rtl/>
        </w:rPr>
        <w:t xml:space="preserve">ובפרט שהבן חמש למקרא דודאי ישאל איך אתה אומר לי שהפירוש של ינתן הוא ממון בו בשעה שבאותו פסוק נאמר: "כאשר </w:t>
      </w:r>
      <w:r w:rsidRPr="0053368B">
        <w:rPr>
          <w:rFonts w:hint="cs"/>
          <w:b/>
          <w:bCs/>
          <w:rtl/>
        </w:rPr>
        <w:t>יתן</w:t>
      </w:r>
      <w:r>
        <w:rPr>
          <w:rFonts w:hint="cs"/>
          <w:rtl/>
        </w:rPr>
        <w:t xml:space="preserve"> מום באדם" </w:t>
      </w:r>
      <w:r>
        <w:rPr>
          <w:rtl/>
        </w:rPr>
        <w:t>–</w:t>
      </w:r>
      <w:r>
        <w:rPr>
          <w:rFonts w:hint="cs"/>
          <w:rtl/>
        </w:rPr>
        <w:t xml:space="preserve"> וכי גם שם הפירוש ממון?</w:t>
      </w:r>
    </w:p>
    <w:p w:rsidR="003774E8" w:rsidRDefault="003774E8" w:rsidP="008D3E0C">
      <w:pPr>
        <w:pStyle w:val="a2"/>
        <w:spacing w:after="120"/>
        <w:rPr>
          <w:rtl/>
        </w:rPr>
      </w:pPr>
      <w:r>
        <w:rPr>
          <w:rFonts w:hint="cs"/>
          <w:rtl/>
        </w:rPr>
        <w:t xml:space="preserve">וגם בפסוק שלפני זה נאמר: "ואיש כי </w:t>
      </w:r>
      <w:r>
        <w:rPr>
          <w:rFonts w:hint="cs"/>
          <w:b/>
          <w:bCs/>
          <w:rtl/>
        </w:rPr>
        <w:t>יתן</w:t>
      </w:r>
      <w:r>
        <w:rPr>
          <w:rFonts w:hint="cs"/>
          <w:rtl/>
        </w:rPr>
        <w:t xml:space="preserve"> מום וגו'. ועוד אם הפירוש הוא תשלומי ממון למה נאמר "כן ינתן בו". ולא נאמר </w:t>
      </w:r>
      <w:r>
        <w:rPr>
          <w:rFonts w:hint="cs"/>
          <w:b/>
          <w:bCs/>
          <w:rtl/>
        </w:rPr>
        <w:t>בקיצור ובירור</w:t>
      </w:r>
      <w:r>
        <w:rPr>
          <w:rFonts w:hint="cs"/>
          <w:rtl/>
        </w:rPr>
        <w:t xml:space="preserve"> יותר:כן תשלם.</w:t>
      </w:r>
    </w:p>
    <w:p w:rsidR="003774E8" w:rsidRDefault="003774E8" w:rsidP="008D3E0C">
      <w:pPr>
        <w:pStyle w:val="a2"/>
        <w:spacing w:after="120"/>
        <w:rPr>
          <w:rtl/>
        </w:rPr>
      </w:pPr>
      <w:r>
        <w:rPr>
          <w:rFonts w:hint="cs"/>
          <w:rtl/>
        </w:rPr>
        <w:t xml:space="preserve">ועוד לפי זה נמצא שרש"י </w:t>
      </w:r>
      <w:r>
        <w:rPr>
          <w:rFonts w:hint="cs"/>
          <w:b/>
          <w:bCs/>
          <w:rtl/>
        </w:rPr>
        <w:t>אין מפרש כלל</w:t>
      </w:r>
      <w:r>
        <w:rPr>
          <w:rFonts w:hint="cs"/>
          <w:rtl/>
        </w:rPr>
        <w:t xml:space="preserve"> היתור בכתוב.</w:t>
      </w:r>
    </w:p>
    <w:p w:rsidR="003774E8" w:rsidRDefault="003774E8" w:rsidP="008D3E0C">
      <w:pPr>
        <w:pStyle w:val="a2"/>
        <w:spacing w:after="120"/>
        <w:rPr>
          <w:rtl/>
        </w:rPr>
      </w:pPr>
      <w:r>
        <w:rPr>
          <w:rFonts w:hint="cs"/>
          <w:rtl/>
        </w:rPr>
        <w:t>והנה המשכיל לדוד פירש, וז"ל:</w:t>
      </w:r>
    </w:p>
    <w:p w:rsidR="003774E8" w:rsidRDefault="003774E8" w:rsidP="008D3E0C">
      <w:pPr>
        <w:pStyle w:val="a2"/>
        <w:spacing w:after="120"/>
        <w:rPr>
          <w:rtl/>
        </w:rPr>
      </w:pPr>
      <w:r>
        <w:rPr>
          <w:rFonts w:hint="cs"/>
          <w:rtl/>
        </w:rPr>
        <w:t>דק"ל דהואיל וכבר כתב כן יעשה לו, אמאי הדר וכתב כן ינתן בו", עכ"ל.</w:t>
      </w:r>
    </w:p>
    <w:p w:rsidR="003774E8" w:rsidRDefault="003774E8" w:rsidP="008D3E0C">
      <w:pPr>
        <w:pStyle w:val="a2"/>
        <w:spacing w:after="120"/>
        <w:rPr>
          <w:rtl/>
        </w:rPr>
      </w:pPr>
      <w:r>
        <w:rPr>
          <w:rFonts w:hint="cs"/>
          <w:rtl/>
        </w:rPr>
        <w:t>אבל לכאורה אין שום רמז לזה בפרש"י. והרי רש"י פירש טעמו, שלשון נתינה הוא דבר הנתון מיד ליד.</w:t>
      </w:r>
    </w:p>
    <w:p w:rsidR="003774E8" w:rsidRDefault="003774E8" w:rsidP="008D3E0C">
      <w:pPr>
        <w:pStyle w:val="a2"/>
        <w:spacing w:after="120"/>
        <w:rPr>
          <w:rtl/>
        </w:rPr>
      </w:pPr>
      <w:r>
        <w:rPr>
          <w:rFonts w:hint="cs"/>
          <w:rtl/>
        </w:rPr>
        <w:t>וכן מה שפירש הגו"א, אינו מובן וז"ל:</w:t>
      </w:r>
    </w:p>
    <w:p w:rsidR="003774E8" w:rsidRDefault="003774E8" w:rsidP="008D3E0C">
      <w:pPr>
        <w:pStyle w:val="a2"/>
        <w:spacing w:after="120"/>
        <w:rPr>
          <w:rtl/>
        </w:rPr>
      </w:pPr>
      <w:r>
        <w:rPr>
          <w:rFonts w:hint="cs"/>
          <w:rtl/>
        </w:rPr>
        <w:t>"שהרי שני בלישנא, דלעיל כתב עשה כן יעשה לו, וכאן כאשר יתן מום בעמיתו כן יצן בו, לדרוש דבר הניתן מיד ליד", עכ"ל.</w:t>
      </w:r>
    </w:p>
    <w:p w:rsidR="003774E8" w:rsidRPr="00236E8A" w:rsidRDefault="003774E8" w:rsidP="008D3E0C">
      <w:pPr>
        <w:pStyle w:val="a2"/>
        <w:spacing w:after="120"/>
        <w:rPr>
          <w:b/>
          <w:bCs/>
          <w:rtl/>
        </w:rPr>
      </w:pPr>
      <w:r>
        <w:rPr>
          <w:rFonts w:hint="cs"/>
          <w:rtl/>
        </w:rPr>
        <w:t xml:space="preserve">שהרי רש"י אין מזכיר זה כלל ונוסף לזה צריך עיון בלשונו מה שכתב: "שהרי </w:t>
      </w:r>
      <w:r>
        <w:rPr>
          <w:rFonts w:hint="cs"/>
          <w:b/>
          <w:bCs/>
          <w:rtl/>
        </w:rPr>
        <w:t xml:space="preserve">שני </w:t>
      </w:r>
      <w:r w:rsidRPr="00236E8A">
        <w:rPr>
          <w:rFonts w:hint="cs"/>
          <w:rtl/>
        </w:rPr>
        <w:t xml:space="preserve">בלישנא" </w:t>
      </w:r>
      <w:r>
        <w:rPr>
          <w:rFonts w:hint="cs"/>
          <w:rtl/>
        </w:rPr>
        <w:t xml:space="preserve">שלכאורה מהגמרא משמע שאין זה מצד השינוי אלא מצד </w:t>
      </w:r>
      <w:r w:rsidRPr="00236E8A">
        <w:rPr>
          <w:rFonts w:hint="cs"/>
          <w:b/>
          <w:bCs/>
          <w:rtl/>
        </w:rPr>
        <w:t>היתור</w:t>
      </w:r>
      <w:r>
        <w:rPr>
          <w:rFonts w:hint="cs"/>
          <w:b/>
          <w:bCs/>
          <w:rtl/>
        </w:rPr>
        <w:t xml:space="preserve"> </w:t>
      </w:r>
      <w:r w:rsidRPr="00236E8A">
        <w:rPr>
          <w:rFonts w:hint="cs"/>
          <w:rtl/>
        </w:rPr>
        <w:t>בכתוב.</w:t>
      </w:r>
    </w:p>
    <w:p w:rsidR="005704B0" w:rsidRDefault="005704B0" w:rsidP="008D3E0C">
      <w:pPr>
        <w:pStyle w:val="a2"/>
        <w:spacing w:before="0" w:after="0"/>
        <w:jc w:val="center"/>
      </w:pPr>
      <w:r>
        <w:rPr>
          <w:noProof/>
        </w:rPr>
        <w:drawing>
          <wp:inline distT="0" distB="0" distL="0" distR="0" wp14:anchorId="51B6BF23" wp14:editId="6ACF928E">
            <wp:extent cx="655955" cy="298450"/>
            <wp:effectExtent l="0" t="0" r="0" b="635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5955" cy="298450"/>
                    </a:xfrm>
                    <a:prstGeom prst="rect">
                      <a:avLst/>
                    </a:prstGeom>
                    <a:noFill/>
                    <a:ln>
                      <a:noFill/>
                    </a:ln>
                  </pic:spPr>
                </pic:pic>
              </a:graphicData>
            </a:graphic>
          </wp:inline>
        </w:drawing>
      </w:r>
    </w:p>
    <w:p w:rsidR="005704B0" w:rsidRDefault="005704B0" w:rsidP="008D3E0C">
      <w:pPr>
        <w:bidi/>
        <w:spacing w:after="0" w:line="240" w:lineRule="auto"/>
        <w:rPr>
          <w:rFonts w:ascii="FbFrankReal" w:eastAsia="Calibri" w:hAnsi="FbFrankReal" w:cs="FbFrankReal"/>
          <w:sz w:val="24"/>
          <w:szCs w:val="24"/>
        </w:rPr>
        <w:sectPr w:rsidR="005704B0" w:rsidSect="005704B0">
          <w:footnotePr>
            <w:numRestart w:val="eachSect"/>
          </w:footnotePr>
          <w:type w:val="continuous"/>
          <w:pgSz w:w="7920" w:h="12240"/>
          <w:pgMar w:top="720" w:right="864" w:bottom="720" w:left="864" w:header="0" w:footer="0" w:gutter="0"/>
          <w:cols w:space="720"/>
        </w:sectPr>
      </w:pPr>
    </w:p>
    <w:p w:rsidR="008547C6" w:rsidRDefault="008547C6" w:rsidP="008D3E0C">
      <w:pPr>
        <w:pStyle w:val="a3"/>
        <w:spacing w:before="160"/>
        <w:rPr>
          <w:rtl/>
        </w:rPr>
      </w:pPr>
      <w:bookmarkStart w:id="108" w:name="_Toc453294249"/>
      <w:r w:rsidRPr="00C950CD">
        <w:rPr>
          <w:rFonts w:hint="cs"/>
          <w:rtl/>
        </w:rPr>
        <w:lastRenderedPageBreak/>
        <w:t>שונות</w:t>
      </w:r>
      <w:bookmarkEnd w:id="108"/>
    </w:p>
    <w:p w:rsidR="007E47E7" w:rsidRDefault="007E47E7" w:rsidP="008D3E0C">
      <w:pPr>
        <w:pStyle w:val="a"/>
        <w:rPr>
          <w:rtl/>
        </w:rPr>
      </w:pPr>
      <w:bookmarkStart w:id="109" w:name="_Toc453294250"/>
      <w:r w:rsidRPr="00724229">
        <w:rPr>
          <w:rFonts w:hint="cs"/>
          <w:rtl/>
        </w:rPr>
        <w:t>רוחב לוחות הברית</w:t>
      </w:r>
      <w:bookmarkEnd w:id="109"/>
    </w:p>
    <w:p w:rsidR="007E47E7" w:rsidRPr="007D487B" w:rsidRDefault="007E47E7" w:rsidP="008D3E0C">
      <w:pPr>
        <w:pStyle w:val="a0"/>
        <w:rPr>
          <w:rtl/>
        </w:rPr>
      </w:pPr>
      <w:bookmarkStart w:id="110" w:name="_Toc453294251"/>
      <w:r w:rsidRPr="007D487B">
        <w:rPr>
          <w:rtl/>
        </w:rPr>
        <w:t>הרב יוסף שמחה גינזבורג</w:t>
      </w:r>
      <w:bookmarkEnd w:id="110"/>
    </w:p>
    <w:p w:rsidR="007E47E7" w:rsidRPr="00DD4A1E" w:rsidRDefault="007E47E7" w:rsidP="008D3E0C">
      <w:pPr>
        <w:pStyle w:val="a1"/>
      </w:pPr>
      <w:r w:rsidRPr="00DD4A1E">
        <w:rPr>
          <w:rFonts w:hint="cs"/>
          <w:rtl/>
        </w:rPr>
        <w:t xml:space="preserve">רב אזורי </w:t>
      </w:r>
      <w:r w:rsidRPr="00DD4A1E">
        <w:rPr>
          <w:rtl/>
        </w:rPr>
        <w:t>–</w:t>
      </w:r>
      <w:r w:rsidRPr="00DD4A1E">
        <w:rPr>
          <w:rFonts w:hint="cs"/>
          <w:rtl/>
        </w:rPr>
        <w:t xml:space="preserve"> עומר, אה"ק</w:t>
      </w:r>
    </w:p>
    <w:p w:rsidR="007E47E7" w:rsidRDefault="007E47E7" w:rsidP="008D3E0C">
      <w:pPr>
        <w:pStyle w:val="a2"/>
        <w:spacing w:after="120"/>
        <w:rPr>
          <w:rtl/>
        </w:rPr>
      </w:pPr>
      <w:r>
        <w:rPr>
          <w:rFonts w:hint="cs"/>
          <w:rtl/>
        </w:rPr>
        <w:t>בספר 'מאוצר המלך' ח"ב (ברוקלין תשס"ח, עמ' 90) נדפסו בצילום גוכי"ק "הוראות למעיל ספר התורה הכללי של ילדי ישראל", ומהם ציור ובו המידות של רוחב שתי הלוחות - ג' טפחים, ואורכן ו' טפחים.</w:t>
      </w:r>
    </w:p>
    <w:p w:rsidR="007E47E7" w:rsidRDefault="007E47E7" w:rsidP="008D3E0C">
      <w:pPr>
        <w:pStyle w:val="a2"/>
        <w:spacing w:after="120"/>
        <w:rPr>
          <w:rtl/>
        </w:rPr>
      </w:pPr>
      <w:r>
        <w:rPr>
          <w:rFonts w:hint="cs"/>
          <w:rtl/>
        </w:rPr>
        <w:t>מאידך בח"א של ספר זה (ברוקלין תשס"ה, עמ' 244), ג"כ בצילום גוכי"ק, מופיעה תגובה על "צורת הלוחות":</w:t>
      </w:r>
    </w:p>
    <w:p w:rsidR="007E47E7" w:rsidRPr="007E47E7" w:rsidRDefault="007E47E7" w:rsidP="008D3E0C">
      <w:pPr>
        <w:pStyle w:val="a2"/>
        <w:spacing w:after="120" w:line="240" w:lineRule="auto"/>
        <w:rPr>
          <w:b/>
          <w:bCs/>
          <w:sz w:val="20"/>
          <w:szCs w:val="20"/>
          <w:rtl/>
        </w:rPr>
      </w:pPr>
      <w:r w:rsidRPr="007E47E7">
        <w:rPr>
          <w:rFonts w:hint="cs"/>
          <w:b/>
          <w:bCs/>
          <w:sz w:val="20"/>
          <w:szCs w:val="20"/>
          <w:rtl/>
        </w:rPr>
        <w:t>"נת' ות"ח ת"ח</w:t>
      </w:r>
    </w:p>
    <w:p w:rsidR="007E47E7" w:rsidRPr="007E47E7" w:rsidRDefault="007E47E7" w:rsidP="008D3E0C">
      <w:pPr>
        <w:pStyle w:val="a2"/>
        <w:spacing w:after="120" w:line="240" w:lineRule="auto"/>
        <w:rPr>
          <w:b/>
          <w:bCs/>
          <w:sz w:val="20"/>
          <w:szCs w:val="20"/>
          <w:rtl/>
        </w:rPr>
      </w:pPr>
      <w:r w:rsidRPr="007E47E7">
        <w:rPr>
          <w:rFonts w:hint="cs"/>
          <w:b/>
          <w:bCs/>
          <w:sz w:val="20"/>
          <w:szCs w:val="20"/>
          <w:rtl/>
        </w:rPr>
        <w:t xml:space="preserve">בלוחות המצויירים כאן </w:t>
      </w:r>
    </w:p>
    <w:p w:rsidR="007E47E7" w:rsidRPr="007E47E7" w:rsidRDefault="007E47E7" w:rsidP="008D3E0C">
      <w:pPr>
        <w:pStyle w:val="a2"/>
        <w:spacing w:after="120" w:line="240" w:lineRule="auto"/>
        <w:rPr>
          <w:b/>
          <w:bCs/>
          <w:sz w:val="20"/>
          <w:szCs w:val="20"/>
          <w:rtl/>
        </w:rPr>
      </w:pPr>
      <w:r w:rsidRPr="007E47E7">
        <w:rPr>
          <w:rFonts w:hint="cs"/>
          <w:b/>
          <w:bCs/>
          <w:sz w:val="20"/>
          <w:szCs w:val="20"/>
          <w:rtl/>
        </w:rPr>
        <w:t xml:space="preserve">נראה שגבהם </w:t>
      </w:r>
      <w:r w:rsidRPr="007E47E7">
        <w:rPr>
          <w:rFonts w:hint="cs"/>
          <w:b/>
          <w:bCs/>
          <w:sz w:val="20"/>
          <w:szCs w:val="20"/>
          <w:u w:val="single"/>
          <w:rtl/>
        </w:rPr>
        <w:t>יותר</w:t>
      </w:r>
      <w:r w:rsidRPr="007E47E7">
        <w:rPr>
          <w:rFonts w:hint="cs"/>
          <w:b/>
          <w:bCs/>
          <w:sz w:val="20"/>
          <w:szCs w:val="20"/>
          <w:rtl/>
        </w:rPr>
        <w:t xml:space="preserve"> על ארכם ורחבם"</w:t>
      </w:r>
    </w:p>
    <w:p w:rsidR="007E47E7" w:rsidRDefault="007E47E7" w:rsidP="008D3E0C">
      <w:pPr>
        <w:pStyle w:val="a2"/>
        <w:spacing w:after="120"/>
        <w:rPr>
          <w:rtl/>
        </w:rPr>
      </w:pPr>
      <w:r w:rsidRPr="0045364F">
        <w:rPr>
          <w:rFonts w:hint="cs"/>
          <w:rtl/>
        </w:rPr>
        <w:t>ופירש המו"ל שם, שהכוונה שיש להקפיד גם על כך שהלוחות יהיו מרובעות, ולא מלבניות.</w:t>
      </w:r>
    </w:p>
    <w:p w:rsidR="007E47E7" w:rsidRDefault="007E47E7" w:rsidP="008D3E0C">
      <w:pPr>
        <w:pStyle w:val="a2"/>
        <w:spacing w:after="120"/>
        <w:rPr>
          <w:rtl/>
        </w:rPr>
      </w:pPr>
      <w:r>
        <w:rPr>
          <w:rFonts w:hint="cs"/>
          <w:rtl/>
        </w:rPr>
        <w:t>והוא בניגוד להוראה דלעיל.</w:t>
      </w:r>
    </w:p>
    <w:p w:rsidR="007E47E7" w:rsidRDefault="007E47E7" w:rsidP="008D3E0C">
      <w:pPr>
        <w:pStyle w:val="a2"/>
        <w:spacing w:after="120"/>
        <w:rPr>
          <w:rtl/>
        </w:rPr>
      </w:pPr>
      <w:r>
        <w:rPr>
          <w:rFonts w:hint="cs"/>
          <w:rtl/>
        </w:rPr>
        <w:t>מכיוון שיש בזה מחלוקת בין הבבלי (ב"ב יד, א) שהרוחב הוא ו' טפחים, לבין הירושלמי (שקלים ו, א. סוטה ה, ב ועוד. המקורות צויינו בהגהות "יפה עינים" על אתר), שהרוחב הוא רק שלושה טפחים, רצו לטעון, שלמרות שאנו פוסקים כבבלי נגד הירושלמי, וכן מצוייר בסמל המל"ח ובשער ה'שמועסן' וכו' שהלוחות מרובעות, הרי הכרעת הרבי (רק) בקשר לס"ת של ילדי ישראל שמקומו בירושלים עיה"ק, היא כפי הירושלמי. אבל מכיוון שבכל הס"ת שבבית חיינו הלוחות מלבניות (וכלשון הרבי הנ"ל, וסביר להניח שכוונת הרבי להורות שכן יש לנהוג, ודלא כמ"ש המו"ל), מסתבר שלא זו הסיבה.</w:t>
      </w:r>
    </w:p>
    <w:p w:rsidR="007E47E7" w:rsidRDefault="007E47E7" w:rsidP="008D3E0C">
      <w:pPr>
        <w:pStyle w:val="a2"/>
        <w:spacing w:after="120"/>
        <w:rPr>
          <w:rtl/>
        </w:rPr>
      </w:pPr>
      <w:r>
        <w:rPr>
          <w:rFonts w:hint="cs"/>
          <w:rtl/>
        </w:rPr>
        <w:t>אשמח לדעת מה ההסבר על כך.</w:t>
      </w:r>
    </w:p>
    <w:p w:rsidR="007E47E7" w:rsidRDefault="007E47E7" w:rsidP="008D3E0C">
      <w:pPr>
        <w:pStyle w:val="a2"/>
        <w:spacing w:before="0" w:after="0"/>
        <w:jc w:val="center"/>
      </w:pPr>
      <w:r>
        <w:rPr>
          <w:noProof/>
        </w:rPr>
        <w:drawing>
          <wp:inline distT="0" distB="0" distL="0" distR="0" wp14:anchorId="3836408E" wp14:editId="145761E1">
            <wp:extent cx="657225" cy="295275"/>
            <wp:effectExtent l="0" t="0" r="9525" b="952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7225" cy="295275"/>
                    </a:xfrm>
                    <a:prstGeom prst="rect">
                      <a:avLst/>
                    </a:prstGeom>
                    <a:noFill/>
                    <a:ln>
                      <a:noFill/>
                    </a:ln>
                  </pic:spPr>
                </pic:pic>
              </a:graphicData>
            </a:graphic>
          </wp:inline>
        </w:drawing>
      </w:r>
    </w:p>
    <w:p w:rsidR="007E47E7" w:rsidRDefault="007E47E7" w:rsidP="008D3E0C">
      <w:pPr>
        <w:bidi/>
        <w:spacing w:after="0" w:line="240" w:lineRule="auto"/>
        <w:rPr>
          <w:rFonts w:ascii="FbFrankReal" w:eastAsia="Calibri" w:hAnsi="FbFrankReal" w:cs="FbFrankReal"/>
          <w:sz w:val="24"/>
          <w:szCs w:val="24"/>
        </w:rPr>
        <w:sectPr w:rsidR="007E47E7" w:rsidSect="007E47E7">
          <w:footnotePr>
            <w:numRestart w:val="eachSect"/>
          </w:footnotePr>
          <w:type w:val="continuous"/>
          <w:pgSz w:w="7920" w:h="12240"/>
          <w:pgMar w:top="720" w:right="864" w:bottom="720" w:left="864" w:header="0" w:footer="0" w:gutter="0"/>
          <w:cols w:space="720"/>
        </w:sectPr>
      </w:pPr>
    </w:p>
    <w:p w:rsidR="009B4059" w:rsidRDefault="009B4059">
      <w:pPr>
        <w:spacing w:line="259" w:lineRule="auto"/>
        <w:rPr>
          <w:rFonts w:ascii="FbFrankReal" w:eastAsia="Times New Roman" w:hAnsi="FbFrankReal" w:cs="FbFrankReal"/>
          <w:b/>
          <w:bCs/>
          <w:sz w:val="40"/>
          <w:szCs w:val="40"/>
          <w:rtl/>
          <w:lang w:val="en-GB"/>
        </w:rPr>
      </w:pPr>
      <w:bookmarkStart w:id="111" w:name="_Toc453294252"/>
      <w:r>
        <w:br w:type="page"/>
      </w:r>
    </w:p>
    <w:p w:rsidR="007E47E7" w:rsidRDefault="007E47E7" w:rsidP="008D3E0C">
      <w:pPr>
        <w:pStyle w:val="a"/>
        <w:rPr>
          <w:rtl/>
        </w:rPr>
      </w:pPr>
      <w:r>
        <w:rPr>
          <w:rFonts w:hint="cs"/>
          <w:rtl/>
        </w:rPr>
        <w:lastRenderedPageBreak/>
        <w:t>תיקון טעות בלקוטי תורה</w:t>
      </w:r>
      <w:bookmarkEnd w:id="111"/>
    </w:p>
    <w:p w:rsidR="007E47E7" w:rsidRDefault="007E47E7" w:rsidP="008D3E0C">
      <w:pPr>
        <w:pStyle w:val="a0"/>
        <w:rPr>
          <w:rtl/>
        </w:rPr>
      </w:pPr>
      <w:bookmarkStart w:id="112" w:name="_Toc453294253"/>
      <w:r>
        <w:rPr>
          <w:rFonts w:hint="cs"/>
          <w:rtl/>
        </w:rPr>
        <w:t>הרב משה מרקוביץ</w:t>
      </w:r>
      <w:bookmarkEnd w:id="112"/>
    </w:p>
    <w:p w:rsidR="007E47E7" w:rsidRPr="00546725" w:rsidRDefault="007E47E7" w:rsidP="008D3E0C">
      <w:pPr>
        <w:pStyle w:val="a1"/>
      </w:pPr>
      <w:r>
        <w:rPr>
          <w:rFonts w:hint="cs"/>
          <w:rtl/>
        </w:rPr>
        <w:t>ברוקלין, נ.י.</w:t>
      </w:r>
    </w:p>
    <w:p w:rsidR="007E47E7" w:rsidRDefault="007E47E7" w:rsidP="008D3E0C">
      <w:pPr>
        <w:pStyle w:val="a2"/>
        <w:spacing w:after="120"/>
        <w:rPr>
          <w:rtl/>
        </w:rPr>
      </w:pPr>
      <w:r>
        <w:rPr>
          <w:rFonts w:hint="cs"/>
          <w:rtl/>
        </w:rPr>
        <w:t>בלקוטי תורה בהר מ, א שו"ה ולהדבק באורו ית', העירני ח"א, שלכאורה יש טעות דפוס כפולה, הא' שהחצע"ג המתחיל "(רפ"א" אין לו סיום וצ"ל אחרי התיבות "וא" שבשורה הבאה, ועוד שהתיבות הללו "וארעא אתבטלת" צ"ל באותיות קטנות כי הן חלק מההגהה.</w:t>
      </w:r>
    </w:p>
    <w:p w:rsidR="007E47E7" w:rsidRDefault="007E47E7" w:rsidP="008D3E0C">
      <w:pPr>
        <w:pStyle w:val="a2"/>
        <w:spacing w:after="120"/>
        <w:rPr>
          <w:rtl/>
        </w:rPr>
      </w:pPr>
      <w:r>
        <w:rPr>
          <w:rFonts w:hint="cs"/>
          <w:rtl/>
        </w:rPr>
        <w:t>ולא באתי אלא להעיר.</w:t>
      </w:r>
    </w:p>
    <w:p w:rsidR="007E47E7" w:rsidRDefault="007E47E7" w:rsidP="008D3E0C">
      <w:pPr>
        <w:pStyle w:val="a2"/>
        <w:spacing w:before="0" w:after="0"/>
        <w:jc w:val="center"/>
      </w:pPr>
      <w:r>
        <w:rPr>
          <w:noProof/>
        </w:rPr>
        <w:drawing>
          <wp:inline distT="0" distB="0" distL="0" distR="0" wp14:anchorId="7752A37E" wp14:editId="3856FFCD">
            <wp:extent cx="657225" cy="295275"/>
            <wp:effectExtent l="0" t="0" r="9525" b="9525"/>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7225" cy="295275"/>
                    </a:xfrm>
                    <a:prstGeom prst="rect">
                      <a:avLst/>
                    </a:prstGeom>
                    <a:noFill/>
                    <a:ln>
                      <a:noFill/>
                    </a:ln>
                  </pic:spPr>
                </pic:pic>
              </a:graphicData>
            </a:graphic>
          </wp:inline>
        </w:drawing>
      </w:r>
    </w:p>
    <w:p w:rsidR="007E47E7" w:rsidRDefault="007E47E7" w:rsidP="008D3E0C">
      <w:pPr>
        <w:bidi/>
        <w:spacing w:after="0" w:line="240" w:lineRule="auto"/>
        <w:rPr>
          <w:rFonts w:ascii="FbFrankReal" w:eastAsia="Calibri" w:hAnsi="FbFrankReal" w:cs="FbFrankReal"/>
          <w:sz w:val="24"/>
          <w:szCs w:val="24"/>
        </w:rPr>
        <w:sectPr w:rsidR="007E47E7" w:rsidSect="007E47E7">
          <w:footnotePr>
            <w:numRestart w:val="eachSect"/>
          </w:footnotePr>
          <w:type w:val="continuous"/>
          <w:pgSz w:w="7920" w:h="12240"/>
          <w:pgMar w:top="720" w:right="864" w:bottom="720" w:left="864" w:header="0" w:footer="0" w:gutter="0"/>
          <w:cols w:space="720"/>
        </w:sectPr>
      </w:pPr>
    </w:p>
    <w:p w:rsidR="009B4059" w:rsidRPr="00AB2B34" w:rsidRDefault="009B4059" w:rsidP="009B4059">
      <w:pPr>
        <w:pStyle w:val="a"/>
        <w:rPr>
          <w:rtl/>
        </w:rPr>
      </w:pPr>
      <w:r w:rsidRPr="00AB2B34">
        <w:rPr>
          <w:rFonts w:hint="cs"/>
          <w:rtl/>
        </w:rPr>
        <w:t>זמן נישואי בנות אדמו"ר האמצעי (גליון)</w:t>
      </w:r>
    </w:p>
    <w:p w:rsidR="009B4059" w:rsidRDefault="009B4059" w:rsidP="009B4059">
      <w:pPr>
        <w:pStyle w:val="a0"/>
        <w:rPr>
          <w:rtl/>
        </w:rPr>
      </w:pPr>
      <w:r>
        <w:rPr>
          <w:rFonts w:hint="cs"/>
          <w:rtl/>
        </w:rPr>
        <w:t>הנ"ל</w:t>
      </w:r>
    </w:p>
    <w:p w:rsidR="009B4059" w:rsidRDefault="009B4059" w:rsidP="00052F5C">
      <w:pPr>
        <w:pStyle w:val="a2"/>
        <w:spacing w:after="120"/>
        <w:rPr>
          <w:rtl/>
        </w:rPr>
      </w:pPr>
      <w:r>
        <w:rPr>
          <w:rFonts w:hint="cs"/>
          <w:rtl/>
        </w:rPr>
        <w:t>בגליון הקודם העיר הרב מ.כ. שי' שהרבנית שרה בתו הבכירה של אדמו"ר האמצעי, שנישאה לנכדו של רלוי"צ מברדיטשוב בחתונת זלאבין הידועה, נסתלקה בחודש אדר שנת תקס"ט (ולא תקס"ח כפי שהיו סבורים עד לאחרונה) כפי שהוכח ממצבה שנתגלתה לאחרונה בעיר ברדיטשוב.</w:t>
      </w:r>
    </w:p>
    <w:p w:rsidR="009B4059" w:rsidRDefault="009B4059" w:rsidP="00052F5C">
      <w:pPr>
        <w:pStyle w:val="a2"/>
        <w:spacing w:after="120"/>
        <w:rPr>
          <w:rtl/>
        </w:rPr>
      </w:pPr>
      <w:r>
        <w:rPr>
          <w:rFonts w:hint="cs"/>
          <w:rtl/>
        </w:rPr>
        <w:t>ולכאורה יש מקום לפי זה לפתור שאלה שהעלה הרי"מ ע"ה בספרו מסע ברדיטשוב עמוד 97, שהתנאים לנישואי מרת דבורה לאה בת אדמו"ר האמצעי עם הרה"ק רי"י מצ'ערקאס (בן הרה"צ ר"מ מטשרנוביל) נחתמו בחודש כסלו תקס"ט ונקבע זמן החתונה בשבת אחר שבועות תק"ע, אבל היא לא התקיימה במועד זה ונדחתה לשבט תקע"א.</w:t>
      </w:r>
    </w:p>
    <w:p w:rsidR="009B4059" w:rsidRDefault="009B4059" w:rsidP="00052F5C">
      <w:pPr>
        <w:pStyle w:val="a2"/>
        <w:spacing w:after="120"/>
        <w:rPr>
          <w:rtl/>
        </w:rPr>
      </w:pPr>
      <w:r>
        <w:rPr>
          <w:rFonts w:hint="cs"/>
          <w:rtl/>
        </w:rPr>
        <w:t>וכותב שם: "אין בידינו ידיעות ברורות לטעם דחיית החתונה מקיץ תק"ע לחורף תקע"א, אך יתכן שהדבר כרוך בנזקי השריפה שהיתה בבית רבינו הזקן וכו'".</w:t>
      </w:r>
    </w:p>
    <w:p w:rsidR="009B4059" w:rsidRDefault="009B4059" w:rsidP="00052F5C">
      <w:pPr>
        <w:pStyle w:val="a2"/>
        <w:spacing w:after="120"/>
        <w:rPr>
          <w:rtl/>
        </w:rPr>
      </w:pPr>
      <w:r>
        <w:rPr>
          <w:rFonts w:hint="cs"/>
          <w:rtl/>
        </w:rPr>
        <w:t>ולכאורה לפי מה שנתגלה כעת שבאדר תקס"ט נסתלקה הבת הבכירה של אדמו"ר האמצעי, ניתן לומר שזהו גם אחד הטעמים לדחיית החתונה.</w:t>
      </w:r>
    </w:p>
    <w:p w:rsidR="009B4059" w:rsidRDefault="009B4059" w:rsidP="00052F5C">
      <w:pPr>
        <w:pStyle w:val="a2"/>
        <w:spacing w:after="120"/>
        <w:rPr>
          <w:rtl/>
        </w:rPr>
      </w:pPr>
      <w:r>
        <w:rPr>
          <w:rFonts w:hint="cs"/>
          <w:rtl/>
        </w:rPr>
        <w:t>גם העיר שם הרי"מ ע"ה שבשינוי זמן החתונה גם נשתנו התנאים והחתן נשאר לגור בליאדי, ואולי גם פרט זה קשור איך שהוא עם המאורע הנ"ל.</w:t>
      </w:r>
    </w:p>
    <w:p w:rsidR="009B4059" w:rsidRDefault="009B4059" w:rsidP="00052F5C">
      <w:pPr>
        <w:pStyle w:val="a2"/>
        <w:spacing w:after="120"/>
        <w:rPr>
          <w:rtl/>
        </w:rPr>
      </w:pPr>
      <w:r>
        <w:rPr>
          <w:rFonts w:hint="cs"/>
          <w:rtl/>
        </w:rPr>
        <w:t>ולא באתי אלא להעיר.</w:t>
      </w:r>
    </w:p>
    <w:p w:rsidR="00052F5C" w:rsidRDefault="00052F5C" w:rsidP="00052F5C">
      <w:pPr>
        <w:pStyle w:val="a2"/>
        <w:spacing w:before="0" w:after="0"/>
        <w:jc w:val="center"/>
      </w:pPr>
      <w:r>
        <w:rPr>
          <w:noProof/>
        </w:rPr>
        <w:drawing>
          <wp:inline distT="0" distB="0" distL="0" distR="0">
            <wp:extent cx="656590" cy="297180"/>
            <wp:effectExtent l="0" t="0" r="0" b="762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6590" cy="297180"/>
                    </a:xfrm>
                    <a:prstGeom prst="rect">
                      <a:avLst/>
                    </a:prstGeom>
                    <a:noFill/>
                    <a:ln>
                      <a:noFill/>
                    </a:ln>
                  </pic:spPr>
                </pic:pic>
              </a:graphicData>
            </a:graphic>
          </wp:inline>
        </w:drawing>
      </w:r>
    </w:p>
    <w:p w:rsidR="00697D37" w:rsidRDefault="00697D37" w:rsidP="008D3E0C">
      <w:pPr>
        <w:pStyle w:val="a3"/>
        <w:rPr>
          <w:rtl/>
        </w:rPr>
        <w:sectPr w:rsidR="00697D37" w:rsidSect="00FA084B">
          <w:footnotePr>
            <w:numRestart w:val="eachSect"/>
          </w:footnotePr>
          <w:type w:val="continuous"/>
          <w:pgSz w:w="7920" w:h="12240"/>
          <w:pgMar w:top="720" w:right="864" w:bottom="720" w:left="864" w:header="0" w:footer="0" w:gutter="0"/>
          <w:cols w:space="720"/>
          <w:docGrid w:linePitch="360"/>
        </w:sectPr>
      </w:pPr>
    </w:p>
    <w:p w:rsidR="003774E8" w:rsidRPr="00FE6E8E" w:rsidRDefault="003774E8" w:rsidP="008D3E0C">
      <w:pPr>
        <w:pStyle w:val="NormalComplexNarkisim"/>
        <w:spacing w:after="120" w:line="240" w:lineRule="auto"/>
        <w:rPr>
          <w:rFonts w:ascii="David" w:hAnsi="David" w:cs="1ShefaClassic"/>
          <w:sz w:val="28"/>
          <w:szCs w:val="28"/>
        </w:rPr>
      </w:pPr>
      <w:r w:rsidRPr="00FE6E8E">
        <w:rPr>
          <w:rFonts w:ascii="David" w:hAnsi="David" w:cs="1ShefaClassic"/>
          <w:sz w:val="28"/>
          <w:szCs w:val="28"/>
          <w:rtl/>
        </w:rPr>
        <w:lastRenderedPageBreak/>
        <w:t>לזכות</w:t>
      </w:r>
    </w:p>
    <w:p w:rsidR="003774E8" w:rsidRPr="00FE6E8E" w:rsidRDefault="003774E8" w:rsidP="008D3E0C">
      <w:pPr>
        <w:pStyle w:val="NormalComplexNarkisim"/>
        <w:spacing w:after="120" w:line="288" w:lineRule="auto"/>
        <w:rPr>
          <w:rFonts w:ascii="David" w:hAnsi="David" w:cs="1ShefaClassic"/>
          <w:sz w:val="28"/>
          <w:szCs w:val="28"/>
          <w:rtl/>
        </w:rPr>
      </w:pPr>
      <w:r w:rsidRPr="00FE6E8E">
        <w:rPr>
          <w:rFonts w:ascii="David" w:hAnsi="David" w:cs="1ShefaClassic"/>
          <w:sz w:val="28"/>
          <w:szCs w:val="28"/>
          <w:rtl/>
        </w:rPr>
        <w:t xml:space="preserve">החתן התמים </w:t>
      </w:r>
      <w:r w:rsidRPr="00FE6E8E">
        <w:rPr>
          <w:rFonts w:ascii="David" w:hAnsi="David" w:cs="1ShefaClassic"/>
          <w:b/>
          <w:bCs/>
          <w:sz w:val="36"/>
          <w:szCs w:val="32"/>
          <w:rtl/>
        </w:rPr>
        <w:t>לוי</w:t>
      </w:r>
      <w:r w:rsidRPr="00FE6E8E">
        <w:rPr>
          <w:rFonts w:ascii="David" w:hAnsi="David" w:cs="1ShefaClassic"/>
          <w:sz w:val="28"/>
          <w:szCs w:val="28"/>
          <w:rtl/>
        </w:rPr>
        <w:t xml:space="preserve"> שיחי' </w:t>
      </w:r>
      <w:r w:rsidRPr="00FE6E8E">
        <w:rPr>
          <w:rFonts w:ascii="David" w:hAnsi="David" w:cs="1ShefaClassic"/>
          <w:b/>
          <w:bCs/>
          <w:sz w:val="36"/>
          <w:szCs w:val="32"/>
          <w:rtl/>
        </w:rPr>
        <w:t>מרגולין</w:t>
      </w:r>
    </w:p>
    <w:p w:rsidR="003774E8" w:rsidRPr="00FE6E8E" w:rsidRDefault="003774E8" w:rsidP="008D3E0C">
      <w:pPr>
        <w:pStyle w:val="NormalComplexNarkisim"/>
        <w:spacing w:after="120" w:line="360" w:lineRule="auto"/>
        <w:rPr>
          <w:rFonts w:ascii="David" w:hAnsi="David" w:cs="1ShefaClassic"/>
          <w:sz w:val="28"/>
          <w:szCs w:val="28"/>
        </w:rPr>
      </w:pPr>
      <w:r w:rsidRPr="00FE6E8E">
        <w:rPr>
          <w:rFonts w:ascii="David" w:hAnsi="David" w:cs="1ShefaClassic"/>
          <w:sz w:val="28"/>
          <w:szCs w:val="28"/>
          <w:rtl/>
        </w:rPr>
        <w:t xml:space="preserve">והכלה מרת </w:t>
      </w:r>
      <w:r w:rsidRPr="00FE6E8E">
        <w:rPr>
          <w:rFonts w:ascii="David" w:hAnsi="David" w:cs="1ShefaClassic"/>
          <w:b/>
          <w:bCs/>
          <w:sz w:val="36"/>
          <w:szCs w:val="32"/>
          <w:rtl/>
        </w:rPr>
        <w:t>איידל</w:t>
      </w:r>
      <w:r w:rsidRPr="00FE6E8E">
        <w:rPr>
          <w:rFonts w:ascii="David" w:hAnsi="David" w:cs="1ShefaClassic"/>
          <w:sz w:val="28"/>
          <w:szCs w:val="28"/>
          <w:rtl/>
        </w:rPr>
        <w:t xml:space="preserve"> שתחי' </w:t>
      </w:r>
      <w:r w:rsidRPr="00FE6E8E">
        <w:rPr>
          <w:rFonts w:ascii="David" w:hAnsi="David" w:cs="1ShefaClassic"/>
          <w:b/>
          <w:bCs/>
          <w:sz w:val="36"/>
          <w:szCs w:val="32"/>
          <w:rtl/>
        </w:rPr>
        <w:t>געשטעטנער</w:t>
      </w:r>
    </w:p>
    <w:p w:rsidR="003774E8" w:rsidRPr="00FE6E8E" w:rsidRDefault="003774E8" w:rsidP="008D3E0C">
      <w:pPr>
        <w:pStyle w:val="NormalComplexNarkisim"/>
        <w:spacing w:line="360" w:lineRule="auto"/>
        <w:rPr>
          <w:rFonts w:ascii="David" w:hAnsi="David" w:cs="1ShefaClassic"/>
          <w:sz w:val="28"/>
          <w:szCs w:val="28"/>
          <w:rtl/>
        </w:rPr>
      </w:pPr>
      <w:r w:rsidRPr="00FE6E8E">
        <w:rPr>
          <w:rFonts w:ascii="David" w:hAnsi="David" w:cs="1ShefaClassic"/>
          <w:sz w:val="28"/>
          <w:szCs w:val="28"/>
          <w:rtl/>
        </w:rPr>
        <w:t xml:space="preserve">לרגל נישואיהם </w:t>
      </w:r>
    </w:p>
    <w:p w:rsidR="003774E8" w:rsidRPr="00FE6E8E" w:rsidRDefault="003774E8" w:rsidP="008D3E0C">
      <w:pPr>
        <w:pStyle w:val="NormalComplexNarkisim"/>
        <w:spacing w:after="120" w:line="360" w:lineRule="auto"/>
        <w:rPr>
          <w:rFonts w:ascii="David" w:hAnsi="David" w:cs="1ShefaClassic"/>
          <w:sz w:val="28"/>
          <w:szCs w:val="28"/>
          <w:rtl/>
        </w:rPr>
      </w:pPr>
      <w:r w:rsidRPr="00FE6E8E">
        <w:rPr>
          <w:rFonts w:ascii="David" w:hAnsi="David" w:cs="1ShefaClassic"/>
          <w:sz w:val="28"/>
          <w:szCs w:val="28"/>
          <w:rtl/>
        </w:rPr>
        <w:t>ביום חמישי י</w:t>
      </w:r>
      <w:r w:rsidRPr="00FE6E8E">
        <w:rPr>
          <w:rFonts w:ascii="David" w:hAnsi="David" w:cs="1ShefaClassic" w:hint="cs"/>
          <w:sz w:val="28"/>
          <w:szCs w:val="28"/>
          <w:rtl/>
        </w:rPr>
        <w:t>'</w:t>
      </w:r>
      <w:r w:rsidRPr="00FE6E8E">
        <w:rPr>
          <w:rFonts w:ascii="David" w:hAnsi="David" w:cs="1ShefaClassic"/>
          <w:sz w:val="28"/>
          <w:szCs w:val="28"/>
          <w:rtl/>
        </w:rPr>
        <w:t xml:space="preserve"> סיון ה’תשע”ו</w:t>
      </w:r>
    </w:p>
    <w:p w:rsidR="003774E8" w:rsidRPr="005C6ADD" w:rsidRDefault="003774E8" w:rsidP="008D3E0C">
      <w:pPr>
        <w:pStyle w:val="NormalComplexNarkisim"/>
        <w:spacing w:line="240" w:lineRule="auto"/>
        <w:rPr>
          <w:rFonts w:ascii="David" w:hAnsi="David" w:cs="1ShefaClassic"/>
          <w:sz w:val="27"/>
          <w:szCs w:val="27"/>
          <w:rtl/>
        </w:rPr>
      </w:pPr>
      <w:r w:rsidRPr="005C6ADD">
        <w:rPr>
          <w:rFonts w:ascii="David" w:hAnsi="David" w:cs="1ShefaClassic"/>
          <w:sz w:val="27"/>
          <w:szCs w:val="27"/>
          <w:rtl/>
        </w:rPr>
        <w:t>יה"ר שיזכו לבנות בית נאמן בישראל בנין עדי עד</w:t>
      </w:r>
      <w:r w:rsidRPr="005C6ADD">
        <w:rPr>
          <w:rFonts w:ascii="David" w:hAnsi="David" w:cs="1ShefaClassic" w:hint="cs"/>
          <w:sz w:val="27"/>
          <w:szCs w:val="27"/>
          <w:rtl/>
        </w:rPr>
        <w:t xml:space="preserve">, </w:t>
      </w:r>
      <w:r w:rsidRPr="005C6ADD">
        <w:rPr>
          <w:rFonts w:ascii="David" w:hAnsi="David" w:cs="1ShefaClassic"/>
          <w:sz w:val="27"/>
          <w:szCs w:val="27"/>
          <w:rtl/>
        </w:rPr>
        <w:t>כרצוה"ק ולנח"ר כ"ק אדמו"ר</w:t>
      </w:r>
      <w:r w:rsidRPr="005C6ADD">
        <w:rPr>
          <w:rFonts w:ascii="David" w:hAnsi="David" w:cs="1ShefaClassic" w:hint="cs"/>
          <w:sz w:val="27"/>
          <w:szCs w:val="27"/>
          <w:rtl/>
        </w:rPr>
        <w:t>,</w:t>
      </w:r>
      <w:r w:rsidRPr="005C6ADD">
        <w:rPr>
          <w:rFonts w:ascii="David" w:hAnsi="David" w:cs="1ShefaClassic"/>
          <w:sz w:val="27"/>
          <w:szCs w:val="27"/>
          <w:rtl/>
        </w:rPr>
        <w:t xml:space="preserve"> מתוך ברכה והצלחה בגו"ר אושר ושמחה תמיד כה"י</w:t>
      </w:r>
    </w:p>
    <w:p w:rsidR="003774E8" w:rsidRPr="00FE6E8E" w:rsidRDefault="003774E8" w:rsidP="008D3E0C">
      <w:pPr>
        <w:pStyle w:val="NormalComplexNarkisim"/>
        <w:spacing w:after="120" w:line="288" w:lineRule="auto"/>
        <w:rPr>
          <w:rFonts w:ascii="David" w:hAnsi="David" w:cs="1ShefaClassic"/>
          <w:sz w:val="28"/>
          <w:szCs w:val="28"/>
        </w:rPr>
      </w:pPr>
      <w:r w:rsidRPr="00FE6E8E">
        <w:rPr>
          <w:rFonts w:ascii="David" w:hAnsi="David" w:cs="1ShefaClassic"/>
          <w:sz w:val="28"/>
          <w:szCs w:val="28"/>
        </w:rPr>
        <w:sym w:font="Wingdings 2" w:char="F0B2"/>
      </w:r>
    </w:p>
    <w:p w:rsidR="003774E8" w:rsidRPr="00FE6E8E" w:rsidRDefault="003774E8" w:rsidP="008D3E0C">
      <w:pPr>
        <w:pStyle w:val="NormalComplexNarkisim"/>
        <w:spacing w:line="288" w:lineRule="auto"/>
        <w:rPr>
          <w:rFonts w:ascii="David" w:hAnsi="David" w:cs="1ShefaClassic"/>
          <w:b/>
          <w:sz w:val="28"/>
          <w:szCs w:val="28"/>
        </w:rPr>
      </w:pPr>
      <w:r w:rsidRPr="00FE6E8E">
        <w:rPr>
          <w:rFonts w:ascii="David" w:hAnsi="David" w:cs="1ShefaClassic"/>
          <w:b/>
          <w:sz w:val="28"/>
          <w:szCs w:val="28"/>
          <w:rtl/>
        </w:rPr>
        <w:t>נדפס ע"י ולזכות הוריהם</w:t>
      </w:r>
    </w:p>
    <w:p w:rsidR="003774E8" w:rsidRPr="00FE6E8E" w:rsidRDefault="003774E8" w:rsidP="008D3E0C">
      <w:pPr>
        <w:pStyle w:val="NormalComplexNarkisim"/>
        <w:spacing w:after="120" w:line="276" w:lineRule="auto"/>
        <w:rPr>
          <w:rFonts w:ascii="David" w:hAnsi="David" w:cs="1ShefaClassic"/>
          <w:sz w:val="28"/>
          <w:szCs w:val="28"/>
          <w:rtl/>
        </w:rPr>
      </w:pPr>
      <w:r w:rsidRPr="00FE6E8E">
        <w:rPr>
          <w:rFonts w:ascii="David" w:hAnsi="David" w:cs="1ShefaClassic"/>
          <w:b/>
          <w:sz w:val="28"/>
          <w:szCs w:val="28"/>
          <w:rtl/>
        </w:rPr>
        <w:t xml:space="preserve">הרה"ח הרה"ת </w:t>
      </w:r>
      <w:r w:rsidRPr="00FE6E8E">
        <w:rPr>
          <w:rFonts w:ascii="David" w:hAnsi="David" w:cs="1ShefaClassic"/>
          <w:sz w:val="28"/>
          <w:szCs w:val="28"/>
          <w:rtl/>
        </w:rPr>
        <w:t xml:space="preserve">ר' </w:t>
      </w:r>
      <w:r w:rsidRPr="00FE6E8E">
        <w:rPr>
          <w:rFonts w:ascii="David" w:hAnsi="David" w:cs="1ShefaClassic"/>
          <w:b/>
          <w:bCs/>
          <w:sz w:val="36"/>
          <w:szCs w:val="32"/>
          <w:rtl/>
        </w:rPr>
        <w:t>אהרן מאיר</w:t>
      </w:r>
      <w:r w:rsidRPr="00FE6E8E">
        <w:rPr>
          <w:rFonts w:ascii="David" w:hAnsi="David" w:cs="1ShefaClassic"/>
          <w:sz w:val="36"/>
          <w:szCs w:val="32"/>
          <w:rtl/>
        </w:rPr>
        <w:t xml:space="preserve"> </w:t>
      </w:r>
      <w:r w:rsidRPr="00FE6E8E">
        <w:rPr>
          <w:rFonts w:ascii="David" w:hAnsi="David" w:cs="1ShefaClassic"/>
          <w:sz w:val="28"/>
          <w:szCs w:val="28"/>
          <w:rtl/>
        </w:rPr>
        <w:t xml:space="preserve">וזוגתו מרת </w:t>
      </w:r>
      <w:r w:rsidRPr="00FE6E8E">
        <w:rPr>
          <w:rFonts w:ascii="David" w:hAnsi="David" w:cs="1ShefaClassic"/>
          <w:b/>
          <w:bCs/>
          <w:sz w:val="36"/>
          <w:szCs w:val="32"/>
          <w:rtl/>
        </w:rPr>
        <w:t>רייכל</w:t>
      </w:r>
      <w:r w:rsidRPr="00FE6E8E">
        <w:rPr>
          <w:rFonts w:ascii="David" w:hAnsi="David" w:cs="1ShefaClassic"/>
          <w:sz w:val="28"/>
          <w:szCs w:val="28"/>
          <w:rtl/>
        </w:rPr>
        <w:t xml:space="preserve"> שיחיו </w:t>
      </w:r>
      <w:r w:rsidRPr="00FE6E8E">
        <w:rPr>
          <w:rFonts w:ascii="David" w:hAnsi="David" w:cs="1ShefaClassic"/>
          <w:b/>
          <w:bCs/>
          <w:sz w:val="36"/>
          <w:szCs w:val="32"/>
          <w:rtl/>
        </w:rPr>
        <w:t>מרגולין</w:t>
      </w:r>
    </w:p>
    <w:p w:rsidR="003774E8" w:rsidRPr="00FE6E8E" w:rsidRDefault="003774E8" w:rsidP="008D3E0C">
      <w:pPr>
        <w:pStyle w:val="NormalComplexNarkisim"/>
        <w:spacing w:line="288" w:lineRule="auto"/>
        <w:rPr>
          <w:rFonts w:ascii="David" w:hAnsi="David" w:cs="1ShefaClassic"/>
          <w:sz w:val="28"/>
          <w:szCs w:val="28"/>
          <w:rtl/>
        </w:rPr>
      </w:pPr>
      <w:r w:rsidRPr="00FE6E8E">
        <w:rPr>
          <w:rFonts w:ascii="David" w:hAnsi="David" w:cs="1ShefaClassic"/>
          <w:b/>
          <w:sz w:val="28"/>
          <w:szCs w:val="28"/>
          <w:rtl/>
        </w:rPr>
        <w:t xml:space="preserve">הרה"ח הרה"ת </w:t>
      </w:r>
      <w:r w:rsidRPr="00FE6E8E">
        <w:rPr>
          <w:rFonts w:ascii="David" w:hAnsi="David" w:cs="1ShefaClassic"/>
          <w:sz w:val="28"/>
          <w:szCs w:val="28"/>
          <w:rtl/>
        </w:rPr>
        <w:t xml:space="preserve">ר' </w:t>
      </w:r>
      <w:r w:rsidRPr="00FE6E8E">
        <w:rPr>
          <w:rFonts w:ascii="David" w:hAnsi="David" w:cs="1ShefaClassic"/>
          <w:b/>
          <w:bCs/>
          <w:sz w:val="36"/>
          <w:szCs w:val="32"/>
          <w:rtl/>
        </w:rPr>
        <w:t>שלמה יו"ט</w:t>
      </w:r>
      <w:r w:rsidRPr="00FE6E8E">
        <w:rPr>
          <w:rFonts w:ascii="David" w:hAnsi="David" w:cs="1ShefaClassic"/>
          <w:sz w:val="28"/>
          <w:szCs w:val="28"/>
          <w:rtl/>
        </w:rPr>
        <w:t xml:space="preserve"> וזוגתו מרת </w:t>
      </w:r>
      <w:r w:rsidRPr="00FE6E8E">
        <w:rPr>
          <w:rFonts w:ascii="David" w:hAnsi="David" w:cs="1ShefaClassic"/>
          <w:b/>
          <w:bCs/>
          <w:sz w:val="36"/>
          <w:szCs w:val="32"/>
          <w:rtl/>
        </w:rPr>
        <w:t>רבקה מרגלית</w:t>
      </w:r>
      <w:r w:rsidRPr="00FE6E8E">
        <w:rPr>
          <w:rFonts w:ascii="David" w:hAnsi="David" w:cs="1ShefaClassic"/>
          <w:sz w:val="36"/>
          <w:szCs w:val="32"/>
          <w:rtl/>
        </w:rPr>
        <w:t xml:space="preserve"> </w:t>
      </w:r>
      <w:r w:rsidRPr="00FE6E8E">
        <w:rPr>
          <w:rFonts w:ascii="David" w:hAnsi="David" w:cs="1ShefaClassic"/>
          <w:sz w:val="28"/>
          <w:szCs w:val="28"/>
          <w:rtl/>
        </w:rPr>
        <w:t>שיחיו</w:t>
      </w:r>
    </w:p>
    <w:p w:rsidR="003774E8" w:rsidRPr="00FE6E8E" w:rsidRDefault="003774E8" w:rsidP="008D3E0C">
      <w:pPr>
        <w:pStyle w:val="NormalComplexNarkisim"/>
        <w:spacing w:after="120" w:line="288" w:lineRule="auto"/>
        <w:rPr>
          <w:rFonts w:ascii="David" w:hAnsi="David" w:cs="1ShefaClassic"/>
          <w:b/>
          <w:bCs/>
          <w:sz w:val="28"/>
          <w:szCs w:val="28"/>
        </w:rPr>
      </w:pPr>
      <w:r w:rsidRPr="00FE6E8E">
        <w:rPr>
          <w:rFonts w:ascii="David" w:hAnsi="David" w:cs="1ShefaClassic"/>
          <w:sz w:val="28"/>
          <w:szCs w:val="28"/>
          <w:rtl/>
        </w:rPr>
        <w:t xml:space="preserve"> </w:t>
      </w:r>
      <w:r w:rsidRPr="00FE6E8E">
        <w:rPr>
          <w:rFonts w:ascii="David" w:hAnsi="David" w:cs="1ShefaClassic"/>
          <w:b/>
          <w:bCs/>
          <w:sz w:val="36"/>
          <w:szCs w:val="32"/>
          <w:rtl/>
        </w:rPr>
        <w:t>געשטעטנער</w:t>
      </w:r>
    </w:p>
    <w:p w:rsidR="003774E8" w:rsidRPr="00FE6E8E" w:rsidRDefault="003774E8" w:rsidP="008D3E0C">
      <w:pPr>
        <w:pStyle w:val="NormalComplexNarkisim"/>
        <w:spacing w:line="240" w:lineRule="auto"/>
        <w:rPr>
          <w:rFonts w:ascii="David" w:hAnsi="David" w:cs="1ShefaClassic"/>
          <w:b/>
          <w:sz w:val="28"/>
          <w:szCs w:val="28"/>
          <w:rtl/>
        </w:rPr>
      </w:pPr>
      <w:r w:rsidRPr="00FE6E8E">
        <w:rPr>
          <w:rFonts w:ascii="David" w:hAnsi="David" w:cs="1ShefaClassic"/>
          <w:b/>
          <w:sz w:val="28"/>
          <w:szCs w:val="28"/>
          <w:rtl/>
        </w:rPr>
        <w:t>ולזכות זקניהם</w:t>
      </w:r>
    </w:p>
    <w:p w:rsidR="003774E8" w:rsidRDefault="003774E8" w:rsidP="008D3E0C">
      <w:pPr>
        <w:pStyle w:val="NormalComplexNarkisim"/>
        <w:spacing w:after="120" w:line="240" w:lineRule="auto"/>
        <w:rPr>
          <w:rFonts w:ascii="David" w:hAnsi="David" w:cs="1ShefaClassic"/>
          <w:bCs/>
          <w:sz w:val="36"/>
          <w:szCs w:val="32"/>
          <w:rtl/>
        </w:rPr>
      </w:pPr>
      <w:r w:rsidRPr="00FE6E8E">
        <w:rPr>
          <w:rFonts w:ascii="David" w:hAnsi="David" w:cs="1ShefaClassic"/>
          <w:b/>
          <w:sz w:val="28"/>
          <w:szCs w:val="28"/>
          <w:rtl/>
        </w:rPr>
        <w:t xml:space="preserve">הרה"ח הרה"ת ר' </w:t>
      </w:r>
      <w:r w:rsidRPr="00FE6E8E">
        <w:rPr>
          <w:rFonts w:ascii="David" w:hAnsi="David" w:cs="1ShefaClassic"/>
          <w:bCs/>
          <w:sz w:val="36"/>
          <w:szCs w:val="32"/>
          <w:rtl/>
        </w:rPr>
        <w:t xml:space="preserve">מרדכי </w:t>
      </w:r>
      <w:r w:rsidRPr="00FE6E8E">
        <w:rPr>
          <w:rFonts w:ascii="David" w:hAnsi="David" w:cs="1ShefaClassic"/>
          <w:b/>
          <w:sz w:val="28"/>
          <w:szCs w:val="28"/>
          <w:rtl/>
        </w:rPr>
        <w:t xml:space="preserve">שיחיו </w:t>
      </w:r>
      <w:r w:rsidRPr="00FE6E8E">
        <w:rPr>
          <w:rFonts w:ascii="David" w:hAnsi="David" w:cs="1ShefaClassic"/>
          <w:bCs/>
          <w:sz w:val="36"/>
          <w:szCs w:val="32"/>
          <w:rtl/>
        </w:rPr>
        <w:t>דייטש</w:t>
      </w:r>
    </w:p>
    <w:p w:rsidR="003774E8" w:rsidRPr="00FE6E8E" w:rsidRDefault="003774E8" w:rsidP="008D3E0C">
      <w:pPr>
        <w:bidi/>
        <w:spacing w:after="0"/>
        <w:jc w:val="center"/>
        <w:rPr>
          <w:rFonts w:ascii="David" w:hAnsi="David" w:cs="1ShefaClassic"/>
          <w:b/>
          <w:bCs/>
          <w:sz w:val="32"/>
          <w:szCs w:val="32"/>
        </w:rPr>
      </w:pPr>
    </w:p>
    <w:p w:rsidR="003774E8" w:rsidRPr="00FE6E8E" w:rsidRDefault="003774E8" w:rsidP="008D3E0C">
      <w:pPr>
        <w:bidi/>
        <w:spacing w:after="260"/>
        <w:jc w:val="center"/>
        <w:rPr>
          <w:rFonts w:ascii="David" w:hAnsi="David" w:cs="1ShefaClassic"/>
          <w:sz w:val="28"/>
          <w:szCs w:val="28"/>
          <w:rtl/>
        </w:rPr>
      </w:pPr>
      <w:r w:rsidRPr="00FE6E8E">
        <w:rPr>
          <w:rFonts w:ascii="David" w:hAnsi="David" w:cs="1ShefaClassic"/>
          <w:sz w:val="28"/>
          <w:szCs w:val="28"/>
        </w:rPr>
        <w:sym w:font="Wingdings 2" w:char="F0B2"/>
      </w:r>
      <w:r w:rsidRPr="00FE6E8E">
        <w:rPr>
          <w:rFonts w:ascii="David" w:hAnsi="David" w:cs="1ShefaClassic"/>
          <w:sz w:val="28"/>
          <w:szCs w:val="28"/>
          <w:rtl/>
        </w:rPr>
        <w:t xml:space="preserve"> </w:t>
      </w:r>
      <w:r w:rsidRPr="00FE6E8E">
        <w:rPr>
          <w:rFonts w:ascii="David" w:hAnsi="David" w:cs="1ShefaClassic"/>
          <w:sz w:val="28"/>
          <w:szCs w:val="28"/>
        </w:rPr>
        <w:sym w:font="Wingdings 2" w:char="F0B2"/>
      </w:r>
      <w:r w:rsidRPr="00FE6E8E">
        <w:rPr>
          <w:rFonts w:ascii="David" w:hAnsi="David" w:cs="1ShefaClassic"/>
          <w:sz w:val="28"/>
          <w:szCs w:val="28"/>
          <w:rtl/>
        </w:rPr>
        <w:t xml:space="preserve"> </w:t>
      </w:r>
      <w:r w:rsidRPr="00FE6E8E">
        <w:rPr>
          <w:rFonts w:ascii="David" w:hAnsi="David" w:cs="1ShefaClassic"/>
          <w:sz w:val="28"/>
          <w:szCs w:val="28"/>
        </w:rPr>
        <w:sym w:font="Wingdings 2" w:char="F0B2"/>
      </w:r>
    </w:p>
    <w:p w:rsidR="003774E8" w:rsidRPr="00D034FF" w:rsidRDefault="003774E8" w:rsidP="008D3E0C">
      <w:pPr>
        <w:bidi/>
        <w:spacing w:after="21"/>
        <w:ind w:left="11" w:right="1" w:hanging="10"/>
        <w:jc w:val="center"/>
        <w:rPr>
          <w:rFonts w:ascii="David" w:hAnsi="David" w:cs="1ShefaClassic"/>
          <w:sz w:val="32"/>
          <w:szCs w:val="32"/>
        </w:rPr>
      </w:pPr>
      <w:r w:rsidRPr="00D034FF">
        <w:rPr>
          <w:rFonts w:ascii="David" w:eastAsia="Calibri" w:hAnsi="David" w:cs="1ShefaClassic"/>
          <w:sz w:val="32"/>
          <w:szCs w:val="32"/>
          <w:rtl/>
        </w:rPr>
        <w:t>לזכות</w:t>
      </w:r>
      <w:r w:rsidRPr="00D034FF">
        <w:rPr>
          <w:rFonts w:ascii="David" w:eastAsia="Wingdings 2" w:hAnsi="David" w:cs="1ShefaClassic"/>
          <w:sz w:val="32"/>
          <w:szCs w:val="32"/>
          <w:rtl/>
        </w:rPr>
        <w:t xml:space="preserve"> </w:t>
      </w:r>
    </w:p>
    <w:p w:rsidR="003774E8" w:rsidRPr="00D034FF" w:rsidRDefault="003774E8" w:rsidP="008D3E0C">
      <w:pPr>
        <w:bidi/>
        <w:spacing w:after="21"/>
        <w:ind w:left="11" w:right="122" w:hanging="10"/>
        <w:jc w:val="center"/>
        <w:rPr>
          <w:rFonts w:ascii="David" w:hAnsi="David" w:cs="1ShefaClassic"/>
          <w:sz w:val="32"/>
          <w:szCs w:val="32"/>
        </w:rPr>
      </w:pPr>
      <w:r w:rsidRPr="00D034FF">
        <w:rPr>
          <w:rFonts w:ascii="David" w:eastAsia="Calibri" w:hAnsi="David" w:cs="1ShefaClassic"/>
          <w:sz w:val="32"/>
          <w:szCs w:val="32"/>
          <w:rtl/>
        </w:rPr>
        <w:t xml:space="preserve">הר"מ המפורסם והנודע לתהילה </w:t>
      </w:r>
    </w:p>
    <w:p w:rsidR="003774E8" w:rsidRPr="00D034FF" w:rsidRDefault="003774E8" w:rsidP="008D3E0C">
      <w:pPr>
        <w:bidi/>
        <w:spacing w:after="9"/>
        <w:ind w:left="10" w:right="415" w:hanging="10"/>
        <w:jc w:val="center"/>
        <w:rPr>
          <w:rFonts w:ascii="David" w:hAnsi="David" w:cs="1ShefaClassic"/>
          <w:sz w:val="32"/>
          <w:szCs w:val="32"/>
        </w:rPr>
      </w:pPr>
      <w:r w:rsidRPr="00D034FF">
        <w:rPr>
          <w:rFonts w:ascii="David" w:eastAsia="Calibri" w:hAnsi="David" w:cs="1ShefaClassic"/>
          <w:sz w:val="32"/>
          <w:szCs w:val="32"/>
          <w:rtl/>
        </w:rPr>
        <w:t xml:space="preserve">הגה"ח מוה"ר </w:t>
      </w:r>
      <w:r w:rsidRPr="00D034FF">
        <w:rPr>
          <w:rFonts w:ascii="David" w:eastAsia="Calibri" w:hAnsi="David" w:cs="1ShefaClassic"/>
          <w:b/>
          <w:bCs/>
          <w:sz w:val="36"/>
          <w:szCs w:val="36"/>
          <w:rtl/>
        </w:rPr>
        <w:t>אברהם יצחק ברוך</w:t>
      </w:r>
      <w:r w:rsidRPr="00D034FF">
        <w:rPr>
          <w:rFonts w:ascii="David" w:eastAsia="Calibri" w:hAnsi="David" w:cs="1ShefaClassic"/>
          <w:sz w:val="36"/>
          <w:szCs w:val="36"/>
          <w:rtl/>
        </w:rPr>
        <w:t xml:space="preserve"> </w:t>
      </w:r>
      <w:r w:rsidRPr="00D034FF">
        <w:rPr>
          <w:rFonts w:ascii="David" w:eastAsia="Calibri" w:hAnsi="David" w:cs="1ShefaClassic"/>
          <w:b/>
          <w:bCs/>
          <w:sz w:val="32"/>
          <w:szCs w:val="32"/>
          <w:rtl/>
        </w:rPr>
        <w:t>גערליצקי</w:t>
      </w:r>
      <w:r w:rsidRPr="00D034FF">
        <w:rPr>
          <w:rFonts w:ascii="David" w:eastAsia="Calibri" w:hAnsi="David" w:cs="1ShefaClassic"/>
          <w:sz w:val="32"/>
          <w:szCs w:val="32"/>
          <w:rtl/>
        </w:rPr>
        <w:t xml:space="preserve"> שליט"א</w:t>
      </w:r>
    </w:p>
    <w:p w:rsidR="003774E8" w:rsidRPr="00D034FF" w:rsidRDefault="003774E8" w:rsidP="008D3E0C">
      <w:pPr>
        <w:bidi/>
        <w:spacing w:after="54"/>
        <w:ind w:left="11" w:right="121" w:hanging="10"/>
        <w:jc w:val="center"/>
        <w:rPr>
          <w:rFonts w:ascii="David" w:hAnsi="David" w:cs="1ShefaClassic"/>
          <w:sz w:val="32"/>
          <w:szCs w:val="32"/>
        </w:rPr>
      </w:pPr>
      <w:r w:rsidRPr="00D034FF">
        <w:rPr>
          <w:rFonts w:ascii="David" w:eastAsia="Calibri" w:hAnsi="David" w:cs="1ShefaClassic"/>
          <w:sz w:val="32"/>
          <w:szCs w:val="32"/>
          <w:rtl/>
        </w:rPr>
        <w:t>מייסדו של המוסד הק' 'הערות וביאורים'</w:t>
      </w:r>
      <w:r w:rsidR="009B13E6">
        <w:rPr>
          <w:rFonts w:ascii="David" w:eastAsia="Calibri" w:hAnsi="David" w:cs="1ShefaClassic"/>
          <w:sz w:val="32"/>
          <w:szCs w:val="32"/>
          <w:rtl/>
        </w:rPr>
        <w:t xml:space="preserve"> </w:t>
      </w:r>
    </w:p>
    <w:p w:rsidR="003774E8" w:rsidRPr="00D034FF" w:rsidRDefault="003774E8" w:rsidP="008D3E0C">
      <w:pPr>
        <w:pStyle w:val="NormalComplexNarkisim"/>
        <w:spacing w:after="120" w:line="240" w:lineRule="auto"/>
        <w:rPr>
          <w:rFonts w:ascii="David" w:hAnsi="David" w:cs="1ShefaClassic"/>
          <w:sz w:val="32"/>
          <w:szCs w:val="32"/>
        </w:rPr>
      </w:pPr>
      <w:r w:rsidRPr="00D034FF">
        <w:rPr>
          <w:rFonts w:ascii="David" w:eastAsia="Calibri" w:hAnsi="David" w:cs="1ShefaClassic"/>
          <w:sz w:val="32"/>
          <w:szCs w:val="32"/>
        </w:rPr>
        <w:t xml:space="preserve"> </w:t>
      </w:r>
      <w:r w:rsidRPr="00D034FF">
        <w:rPr>
          <w:rFonts w:ascii="David" w:hAnsi="David" w:cs="1ShefaClassic"/>
          <w:sz w:val="32"/>
          <w:szCs w:val="32"/>
        </w:rPr>
        <w:sym w:font="Wingdings 2" w:char="F0B2"/>
      </w:r>
    </w:p>
    <w:p w:rsidR="003774E8" w:rsidRPr="00D034FF" w:rsidRDefault="003774E8" w:rsidP="008D3E0C">
      <w:pPr>
        <w:pStyle w:val="NormalComplexNarkisim"/>
        <w:rPr>
          <w:rFonts w:ascii="David" w:eastAsia="Calibri" w:hAnsi="David" w:cs="1ShefaClassic"/>
          <w:sz w:val="32"/>
          <w:szCs w:val="32"/>
          <w:rtl/>
        </w:rPr>
      </w:pPr>
      <w:r w:rsidRPr="00D034FF">
        <w:rPr>
          <w:rFonts w:ascii="David" w:eastAsia="Calibri" w:hAnsi="David" w:cs="1ShefaClassic"/>
          <w:sz w:val="32"/>
          <w:szCs w:val="32"/>
          <w:rtl/>
        </w:rPr>
        <w:t>נדפס ע"י ולזכות</w:t>
      </w:r>
    </w:p>
    <w:p w:rsidR="003774E8" w:rsidRPr="00D034FF" w:rsidRDefault="003774E8" w:rsidP="008D3E0C">
      <w:pPr>
        <w:pStyle w:val="NormalComplexNarkisim"/>
        <w:rPr>
          <w:rFonts w:ascii="David" w:eastAsia="Calibri" w:hAnsi="David" w:cs="1ShefaClassic"/>
          <w:sz w:val="32"/>
          <w:szCs w:val="32"/>
          <w:rtl/>
        </w:rPr>
      </w:pPr>
      <w:r w:rsidRPr="00D034FF">
        <w:rPr>
          <w:rFonts w:ascii="David" w:eastAsia="Calibri" w:hAnsi="David" w:cs="1ShefaClassic"/>
          <w:sz w:val="32"/>
          <w:szCs w:val="32"/>
          <w:rtl/>
        </w:rPr>
        <w:t>ר'</w:t>
      </w:r>
      <w:r w:rsidRPr="00D034FF">
        <w:rPr>
          <w:rFonts w:ascii="David" w:eastAsia="Calibri" w:hAnsi="David" w:cs="1ShefaClassic"/>
          <w:b/>
          <w:bCs/>
          <w:sz w:val="32"/>
          <w:szCs w:val="32"/>
          <w:rtl/>
        </w:rPr>
        <w:t xml:space="preserve"> </w:t>
      </w:r>
      <w:r w:rsidRPr="00D034FF">
        <w:rPr>
          <w:rFonts w:ascii="David" w:eastAsia="Calibri" w:hAnsi="David" w:cs="1ShefaClassic"/>
          <w:b/>
          <w:bCs/>
          <w:sz w:val="36"/>
          <w:szCs w:val="36"/>
          <w:rtl/>
        </w:rPr>
        <w:t>יהושע</w:t>
      </w:r>
      <w:r w:rsidRPr="00D034FF">
        <w:rPr>
          <w:rFonts w:ascii="David" w:eastAsia="Calibri" w:hAnsi="David" w:cs="1ShefaClassic"/>
          <w:b/>
          <w:bCs/>
          <w:sz w:val="32"/>
          <w:szCs w:val="32"/>
          <w:rtl/>
        </w:rPr>
        <w:t xml:space="preserve"> </w:t>
      </w:r>
      <w:r w:rsidRPr="00D034FF">
        <w:rPr>
          <w:rFonts w:ascii="David" w:eastAsia="Calibri" w:hAnsi="David" w:cs="1ShefaClassic" w:hint="cs"/>
          <w:sz w:val="32"/>
          <w:szCs w:val="32"/>
          <w:rtl/>
        </w:rPr>
        <w:t>ומשפחתם</w:t>
      </w:r>
      <w:r w:rsidRPr="00D034FF">
        <w:rPr>
          <w:rFonts w:ascii="David" w:eastAsia="Calibri" w:hAnsi="David" w:cs="1ShefaClassic"/>
          <w:sz w:val="32"/>
          <w:szCs w:val="32"/>
          <w:rtl/>
        </w:rPr>
        <w:t xml:space="preserve"> </w:t>
      </w:r>
      <w:r w:rsidRPr="00D034FF">
        <w:rPr>
          <w:rFonts w:ascii="David" w:eastAsia="Calibri" w:hAnsi="David" w:cs="1ShefaClassic" w:hint="cs"/>
          <w:sz w:val="32"/>
          <w:szCs w:val="32"/>
          <w:rtl/>
        </w:rPr>
        <w:t>שיחיו</w:t>
      </w:r>
      <w:r w:rsidRPr="00D034FF">
        <w:rPr>
          <w:rFonts w:ascii="David" w:eastAsia="Calibri" w:hAnsi="David" w:cs="1ShefaClassic"/>
          <w:sz w:val="32"/>
          <w:szCs w:val="32"/>
          <w:rtl/>
        </w:rPr>
        <w:t xml:space="preserve"> </w:t>
      </w:r>
    </w:p>
    <w:p w:rsidR="003774E8" w:rsidRPr="00D034FF" w:rsidRDefault="003774E8" w:rsidP="008D3E0C">
      <w:pPr>
        <w:pStyle w:val="NormalComplexNarkisim"/>
        <w:rPr>
          <w:rFonts w:ascii="David" w:eastAsia="Calibri" w:hAnsi="David" w:cs="1ShefaClassic"/>
          <w:b/>
          <w:bCs/>
          <w:sz w:val="36"/>
          <w:szCs w:val="36"/>
          <w:rtl/>
        </w:rPr>
      </w:pPr>
      <w:r w:rsidRPr="00D034FF">
        <w:rPr>
          <w:rFonts w:ascii="David" w:eastAsia="Calibri" w:hAnsi="David" w:cs="1ShefaClassic"/>
          <w:b/>
          <w:bCs/>
          <w:sz w:val="36"/>
          <w:szCs w:val="36"/>
          <w:rtl/>
        </w:rPr>
        <w:t>שיינער</w:t>
      </w:r>
    </w:p>
    <w:p w:rsidR="003774E8" w:rsidRPr="00FE6E8E" w:rsidRDefault="003774E8" w:rsidP="008D3E0C">
      <w:pPr>
        <w:bidi/>
        <w:spacing w:after="0"/>
        <w:jc w:val="center"/>
        <w:rPr>
          <w:rFonts w:ascii="David" w:hAnsi="David" w:cs="1ShefaClassic"/>
          <w:sz w:val="27"/>
          <w:szCs w:val="27"/>
        </w:rPr>
      </w:pPr>
    </w:p>
    <w:p w:rsidR="003774E8" w:rsidRPr="00FE6E8E" w:rsidRDefault="003774E8" w:rsidP="008D3E0C">
      <w:pPr>
        <w:bidi/>
        <w:spacing w:after="0"/>
        <w:rPr>
          <w:rFonts w:ascii="David" w:hAnsi="David" w:cs="1ShefaClassic"/>
          <w:sz w:val="27"/>
          <w:szCs w:val="27"/>
        </w:rPr>
      </w:pPr>
    </w:p>
    <w:p w:rsidR="003774E8" w:rsidRPr="00FE6E8E" w:rsidRDefault="003774E8" w:rsidP="008D3E0C">
      <w:pPr>
        <w:bidi/>
        <w:spacing w:after="0"/>
        <w:jc w:val="center"/>
        <w:rPr>
          <w:rFonts w:ascii="David" w:hAnsi="David" w:cs="1ShefaClassic"/>
          <w:sz w:val="27"/>
          <w:szCs w:val="27"/>
        </w:rPr>
      </w:pPr>
    </w:p>
    <w:p w:rsidR="003774E8" w:rsidRPr="00FE6E8E" w:rsidRDefault="003774E8" w:rsidP="008D3E0C">
      <w:pPr>
        <w:bidi/>
        <w:spacing w:after="0"/>
        <w:jc w:val="center"/>
        <w:rPr>
          <w:rFonts w:ascii="David" w:hAnsi="David" w:cs="1ShefaClassic"/>
          <w:sz w:val="27"/>
          <w:szCs w:val="27"/>
        </w:rPr>
      </w:pPr>
    </w:p>
    <w:p w:rsidR="003774E8" w:rsidRPr="00FE6E8E" w:rsidRDefault="003774E8" w:rsidP="008D3E0C">
      <w:pPr>
        <w:bidi/>
        <w:spacing w:after="0"/>
        <w:jc w:val="center"/>
        <w:rPr>
          <w:rFonts w:ascii="David" w:hAnsi="David" w:cs="1ShefaClassic"/>
          <w:sz w:val="27"/>
          <w:szCs w:val="27"/>
        </w:rPr>
      </w:pPr>
    </w:p>
    <w:p w:rsidR="003774E8" w:rsidRPr="00FE6E8E" w:rsidRDefault="003774E8" w:rsidP="008D3E0C">
      <w:pPr>
        <w:bidi/>
        <w:spacing w:after="0"/>
        <w:jc w:val="center"/>
        <w:rPr>
          <w:rFonts w:ascii="David" w:hAnsi="David" w:cs="1ShefaClassic"/>
          <w:sz w:val="27"/>
          <w:szCs w:val="27"/>
        </w:rPr>
      </w:pPr>
    </w:p>
    <w:p w:rsidR="003774E8" w:rsidRPr="00FE6E8E" w:rsidRDefault="003774E8" w:rsidP="008D3E0C">
      <w:pPr>
        <w:bidi/>
        <w:spacing w:after="0"/>
        <w:jc w:val="center"/>
        <w:rPr>
          <w:rFonts w:ascii="David" w:hAnsi="David" w:cs="1ShefaClassic"/>
          <w:sz w:val="27"/>
          <w:szCs w:val="27"/>
        </w:rPr>
      </w:pPr>
    </w:p>
    <w:p w:rsidR="003774E8" w:rsidRPr="00FE6E8E" w:rsidRDefault="003774E8" w:rsidP="008D3E0C">
      <w:pPr>
        <w:pStyle w:val="NormalComplexNarkisim"/>
        <w:spacing w:after="120" w:line="240" w:lineRule="auto"/>
        <w:rPr>
          <w:rFonts w:ascii="David" w:hAnsi="David" w:cs="1ShefaClassic"/>
          <w:sz w:val="28"/>
          <w:szCs w:val="28"/>
          <w:rtl/>
        </w:rPr>
      </w:pPr>
      <w:r w:rsidRPr="00FE6E8E">
        <w:rPr>
          <w:rFonts w:ascii="David" w:hAnsi="David" w:cs="1ShefaClassic"/>
          <w:sz w:val="28"/>
          <w:szCs w:val="28"/>
          <w:rtl/>
        </w:rPr>
        <w:t>לזכות</w:t>
      </w:r>
    </w:p>
    <w:p w:rsidR="003774E8" w:rsidRPr="00FE6E8E" w:rsidRDefault="003774E8" w:rsidP="008D3E0C">
      <w:pPr>
        <w:pStyle w:val="NormalComplexNarkisim"/>
        <w:spacing w:after="120" w:line="240" w:lineRule="auto"/>
        <w:rPr>
          <w:rFonts w:ascii="David" w:hAnsi="David" w:cs="1ShefaClassic"/>
          <w:sz w:val="28"/>
          <w:szCs w:val="28"/>
        </w:rPr>
      </w:pPr>
      <w:r w:rsidRPr="00FE6E8E">
        <w:rPr>
          <w:rFonts w:ascii="David" w:hAnsi="David" w:cs="1ShefaClassic"/>
          <w:sz w:val="28"/>
          <w:szCs w:val="28"/>
          <w:rtl/>
        </w:rPr>
        <w:t xml:space="preserve">החתן התמים </w:t>
      </w:r>
      <w:r w:rsidRPr="00FE6E8E">
        <w:rPr>
          <w:rFonts w:ascii="David" w:hAnsi="David" w:cs="1ShefaClassic"/>
          <w:b/>
          <w:bCs/>
          <w:sz w:val="32"/>
          <w:szCs w:val="32"/>
          <w:rtl/>
        </w:rPr>
        <w:t xml:space="preserve">ישראל </w:t>
      </w:r>
      <w:r w:rsidRPr="00FE6E8E">
        <w:rPr>
          <w:rFonts w:ascii="David" w:hAnsi="David" w:cs="1ShefaClassic"/>
          <w:sz w:val="28"/>
          <w:szCs w:val="28"/>
          <w:rtl/>
        </w:rPr>
        <w:t xml:space="preserve">שיחי' </w:t>
      </w:r>
      <w:r w:rsidRPr="00FE6E8E">
        <w:rPr>
          <w:rFonts w:ascii="David" w:hAnsi="David" w:cs="1ShefaClassic"/>
          <w:b/>
          <w:bCs/>
          <w:sz w:val="32"/>
          <w:szCs w:val="32"/>
          <w:rtl/>
        </w:rPr>
        <w:t>אבצן</w:t>
      </w:r>
    </w:p>
    <w:p w:rsidR="003774E8" w:rsidRPr="00FE6E8E" w:rsidRDefault="003774E8" w:rsidP="008D3E0C">
      <w:pPr>
        <w:pStyle w:val="NormalComplexNarkisim"/>
        <w:spacing w:after="120" w:line="240" w:lineRule="auto"/>
        <w:rPr>
          <w:rFonts w:ascii="David" w:hAnsi="David" w:cs="1ShefaClassic"/>
          <w:b/>
          <w:bCs/>
          <w:sz w:val="32"/>
          <w:szCs w:val="32"/>
        </w:rPr>
      </w:pPr>
      <w:r w:rsidRPr="00FE6E8E">
        <w:rPr>
          <w:rFonts w:ascii="David" w:hAnsi="David" w:cs="1ShefaClassic"/>
          <w:sz w:val="28"/>
          <w:szCs w:val="28"/>
          <w:rtl/>
        </w:rPr>
        <w:t xml:space="preserve">והכלה מרת </w:t>
      </w:r>
      <w:r w:rsidRPr="00FE6E8E">
        <w:rPr>
          <w:rFonts w:ascii="David" w:hAnsi="David" w:cs="1ShefaClassic"/>
          <w:b/>
          <w:bCs/>
          <w:sz w:val="32"/>
          <w:szCs w:val="32"/>
          <w:rtl/>
        </w:rPr>
        <w:t xml:space="preserve">חיה מושקא </w:t>
      </w:r>
      <w:r w:rsidRPr="00FE6E8E">
        <w:rPr>
          <w:rFonts w:ascii="David" w:hAnsi="David" w:cs="1ShefaClassic"/>
          <w:sz w:val="28"/>
          <w:szCs w:val="28"/>
          <w:rtl/>
        </w:rPr>
        <w:t xml:space="preserve">שתחי' </w:t>
      </w:r>
      <w:r w:rsidRPr="00FE6E8E">
        <w:rPr>
          <w:rFonts w:ascii="David" w:hAnsi="David" w:cs="1ShefaClassic"/>
          <w:b/>
          <w:bCs/>
          <w:sz w:val="32"/>
          <w:szCs w:val="32"/>
          <w:rtl/>
        </w:rPr>
        <w:t>שטאק</w:t>
      </w:r>
    </w:p>
    <w:p w:rsidR="003774E8" w:rsidRPr="00FE6E8E" w:rsidRDefault="003774E8" w:rsidP="008D3E0C">
      <w:pPr>
        <w:pStyle w:val="NormalComplexNarkisim"/>
        <w:spacing w:after="120" w:line="240" w:lineRule="auto"/>
        <w:rPr>
          <w:rFonts w:ascii="David" w:hAnsi="David" w:cs="1ShefaClassic"/>
          <w:sz w:val="28"/>
          <w:szCs w:val="28"/>
          <w:rtl/>
        </w:rPr>
      </w:pPr>
      <w:r w:rsidRPr="00FE6E8E">
        <w:rPr>
          <w:rFonts w:ascii="David" w:hAnsi="David" w:cs="1ShefaClassic"/>
          <w:b/>
          <w:bCs/>
          <w:sz w:val="32"/>
          <w:szCs w:val="32"/>
        </w:rPr>
        <w:t xml:space="preserve"> </w:t>
      </w:r>
    </w:p>
    <w:p w:rsidR="003774E8" w:rsidRPr="00FE6E8E" w:rsidRDefault="003774E8" w:rsidP="008D3E0C">
      <w:pPr>
        <w:pStyle w:val="NormalComplexNarkisim"/>
        <w:spacing w:after="120" w:line="240" w:lineRule="auto"/>
        <w:rPr>
          <w:rFonts w:ascii="David" w:hAnsi="David" w:cs="1ShefaClassic"/>
          <w:sz w:val="28"/>
          <w:szCs w:val="28"/>
          <w:rtl/>
        </w:rPr>
      </w:pPr>
      <w:r w:rsidRPr="00FE6E8E">
        <w:rPr>
          <w:rFonts w:ascii="David" w:hAnsi="David" w:cs="1ShefaClassic"/>
          <w:sz w:val="28"/>
          <w:szCs w:val="28"/>
          <w:rtl/>
        </w:rPr>
        <w:t>לרגל בואם בקשרי השידוכין בשעטומ"צ</w:t>
      </w:r>
    </w:p>
    <w:p w:rsidR="003774E8" w:rsidRPr="00FE6E8E" w:rsidRDefault="003774E8" w:rsidP="008D3E0C">
      <w:pPr>
        <w:pStyle w:val="NormalComplexNarkisim"/>
        <w:spacing w:after="120" w:line="240" w:lineRule="auto"/>
        <w:rPr>
          <w:rFonts w:ascii="David" w:hAnsi="David" w:cs="1ShefaClassic"/>
          <w:sz w:val="28"/>
          <w:szCs w:val="28"/>
        </w:rPr>
      </w:pPr>
      <w:r w:rsidRPr="00FE6E8E">
        <w:rPr>
          <w:rFonts w:ascii="David" w:hAnsi="David" w:cs="1ShefaClassic"/>
          <w:sz w:val="28"/>
          <w:szCs w:val="28"/>
          <w:rtl/>
        </w:rPr>
        <w:t>ביום שישי כ"ו אייר ה’תשע”ו</w:t>
      </w:r>
    </w:p>
    <w:p w:rsidR="003774E8" w:rsidRPr="00FE6E8E" w:rsidRDefault="003774E8" w:rsidP="008D3E0C">
      <w:pPr>
        <w:pStyle w:val="NormalComplexNarkisim"/>
        <w:spacing w:after="120" w:line="240" w:lineRule="auto"/>
        <w:rPr>
          <w:rFonts w:ascii="David" w:hAnsi="David" w:cs="1ShefaClassic"/>
          <w:sz w:val="28"/>
          <w:szCs w:val="28"/>
          <w:rtl/>
        </w:rPr>
      </w:pPr>
    </w:p>
    <w:p w:rsidR="003774E8" w:rsidRPr="00FE6E8E" w:rsidRDefault="003774E8" w:rsidP="008D3E0C">
      <w:pPr>
        <w:pStyle w:val="NormalComplexNarkisim"/>
        <w:spacing w:after="120" w:line="240" w:lineRule="auto"/>
        <w:rPr>
          <w:rFonts w:ascii="David" w:hAnsi="David" w:cs="1ShefaClassic"/>
          <w:sz w:val="28"/>
          <w:szCs w:val="28"/>
          <w:rtl/>
        </w:rPr>
      </w:pPr>
      <w:r w:rsidRPr="00FE6E8E">
        <w:rPr>
          <w:rFonts w:ascii="David" w:hAnsi="David" w:cs="1ShefaClassic"/>
          <w:sz w:val="28"/>
          <w:szCs w:val="28"/>
          <w:rtl/>
        </w:rPr>
        <w:t>יה"ר שיזכו לבנות בית נאמן בישראל בנין עדי עד</w:t>
      </w:r>
    </w:p>
    <w:p w:rsidR="003774E8" w:rsidRPr="00FE6E8E" w:rsidRDefault="003774E8" w:rsidP="008D3E0C">
      <w:pPr>
        <w:pStyle w:val="NormalComplexNarkisim"/>
        <w:spacing w:after="120" w:line="240" w:lineRule="auto"/>
        <w:rPr>
          <w:rFonts w:ascii="David" w:hAnsi="David" w:cs="1ShefaClassic"/>
          <w:sz w:val="28"/>
          <w:szCs w:val="28"/>
          <w:rtl/>
        </w:rPr>
      </w:pPr>
      <w:r w:rsidRPr="00FE6E8E">
        <w:rPr>
          <w:rFonts w:ascii="David" w:hAnsi="David" w:cs="1ShefaClassic"/>
          <w:sz w:val="28"/>
          <w:szCs w:val="28"/>
          <w:rtl/>
        </w:rPr>
        <w:t>כרצוה"ק ולנח"ר כ"ק אדמו"ר נשיא דורנו</w:t>
      </w:r>
    </w:p>
    <w:p w:rsidR="003774E8" w:rsidRPr="00FE6E8E" w:rsidRDefault="003774E8" w:rsidP="008D3E0C">
      <w:pPr>
        <w:pStyle w:val="NormalComplexNarkisim"/>
        <w:spacing w:after="120" w:line="240" w:lineRule="auto"/>
        <w:rPr>
          <w:rFonts w:ascii="David" w:hAnsi="David" w:cs="1ShefaClassic"/>
          <w:sz w:val="28"/>
          <w:szCs w:val="28"/>
        </w:rPr>
      </w:pPr>
      <w:r w:rsidRPr="00FE6E8E">
        <w:rPr>
          <w:rFonts w:ascii="David" w:hAnsi="David" w:cs="1ShefaClassic"/>
          <w:sz w:val="28"/>
          <w:szCs w:val="28"/>
          <w:rtl/>
        </w:rPr>
        <w:t>מתוך ברכה והצלחה בגו"ר אושר ושמחה תמיד כה"י</w:t>
      </w:r>
    </w:p>
    <w:p w:rsidR="003774E8" w:rsidRPr="00FE6E8E" w:rsidRDefault="003774E8" w:rsidP="008D3E0C">
      <w:pPr>
        <w:pStyle w:val="NormalComplexNarkisim"/>
        <w:spacing w:after="120" w:line="240" w:lineRule="auto"/>
        <w:rPr>
          <w:rFonts w:ascii="David" w:hAnsi="David" w:cs="1ShefaClassic"/>
          <w:sz w:val="28"/>
          <w:szCs w:val="28"/>
        </w:rPr>
      </w:pPr>
    </w:p>
    <w:p w:rsidR="003774E8" w:rsidRPr="00FE6E8E" w:rsidRDefault="003774E8" w:rsidP="008D3E0C">
      <w:pPr>
        <w:pStyle w:val="NormalComplexNarkisim"/>
        <w:spacing w:after="120" w:line="240" w:lineRule="auto"/>
        <w:rPr>
          <w:rFonts w:ascii="David" w:hAnsi="David" w:cs="1ShefaClassic"/>
          <w:sz w:val="28"/>
          <w:szCs w:val="28"/>
        </w:rPr>
      </w:pPr>
      <w:r w:rsidRPr="00FE6E8E">
        <w:rPr>
          <w:rFonts w:ascii="David" w:hAnsi="David" w:cs="1ShefaClassic"/>
          <w:sz w:val="28"/>
          <w:szCs w:val="28"/>
        </w:rPr>
        <w:sym w:font="Wingdings 2" w:char="F0B2"/>
      </w:r>
    </w:p>
    <w:p w:rsidR="003774E8" w:rsidRPr="00FE6E8E" w:rsidRDefault="003774E8" w:rsidP="008D3E0C">
      <w:pPr>
        <w:pStyle w:val="NormalComplexNarkisim"/>
        <w:spacing w:after="120" w:line="240" w:lineRule="auto"/>
        <w:rPr>
          <w:rFonts w:ascii="David" w:hAnsi="David" w:cs="1ShefaClassic"/>
          <w:sz w:val="28"/>
          <w:szCs w:val="28"/>
        </w:rPr>
      </w:pPr>
    </w:p>
    <w:p w:rsidR="003774E8" w:rsidRPr="00FE6E8E" w:rsidRDefault="003774E8" w:rsidP="008D3E0C">
      <w:pPr>
        <w:pStyle w:val="NormalComplexNarkisim"/>
        <w:spacing w:after="120" w:line="288" w:lineRule="auto"/>
        <w:rPr>
          <w:rFonts w:ascii="David" w:hAnsi="David" w:cs="1ShefaClassic"/>
          <w:b/>
          <w:sz w:val="28"/>
          <w:szCs w:val="28"/>
          <w:rtl/>
        </w:rPr>
      </w:pPr>
      <w:r w:rsidRPr="00FE6E8E">
        <w:rPr>
          <w:rFonts w:ascii="David" w:hAnsi="David" w:cs="1ShefaClassic"/>
          <w:b/>
          <w:sz w:val="28"/>
          <w:szCs w:val="28"/>
          <w:rtl/>
        </w:rPr>
        <w:t xml:space="preserve">נדפס ע"י ולזכות </w:t>
      </w:r>
    </w:p>
    <w:p w:rsidR="003774E8" w:rsidRPr="00FE6E8E" w:rsidRDefault="003774E8" w:rsidP="008D3E0C">
      <w:pPr>
        <w:pStyle w:val="NormalComplexNarkisim"/>
        <w:spacing w:after="120" w:line="288" w:lineRule="auto"/>
        <w:rPr>
          <w:rFonts w:ascii="David" w:hAnsi="David" w:cs="1ShefaClassic"/>
          <w:sz w:val="28"/>
          <w:szCs w:val="28"/>
          <w:rtl/>
        </w:rPr>
      </w:pPr>
      <w:r w:rsidRPr="00FE6E8E">
        <w:rPr>
          <w:rFonts w:ascii="David" w:hAnsi="David" w:cs="1ShefaClassic"/>
          <w:b/>
          <w:sz w:val="28"/>
          <w:szCs w:val="28"/>
          <w:rtl/>
        </w:rPr>
        <w:t xml:space="preserve">הרה"ח הרה"ת </w:t>
      </w:r>
      <w:r w:rsidRPr="00FE6E8E">
        <w:rPr>
          <w:rFonts w:ascii="David" w:hAnsi="David" w:cs="1ShefaClassic"/>
          <w:sz w:val="28"/>
          <w:szCs w:val="28"/>
          <w:rtl/>
        </w:rPr>
        <w:t xml:space="preserve">ר' </w:t>
      </w:r>
      <w:r w:rsidRPr="00FE6E8E">
        <w:rPr>
          <w:rFonts w:ascii="David" w:hAnsi="David" w:cs="1ShefaClassic"/>
          <w:b/>
          <w:bCs/>
          <w:sz w:val="32"/>
          <w:szCs w:val="32"/>
          <w:rtl/>
        </w:rPr>
        <w:t>יוסף יצחק</w:t>
      </w:r>
      <w:r w:rsidRPr="00FE6E8E">
        <w:rPr>
          <w:rFonts w:ascii="David" w:hAnsi="David" w:cs="1ShefaClassic"/>
          <w:sz w:val="32"/>
          <w:szCs w:val="32"/>
          <w:rtl/>
        </w:rPr>
        <w:t xml:space="preserve"> </w:t>
      </w:r>
      <w:r w:rsidRPr="00FE6E8E">
        <w:rPr>
          <w:rFonts w:ascii="David" w:hAnsi="David" w:cs="1ShefaClassic"/>
          <w:sz w:val="28"/>
          <w:szCs w:val="28"/>
          <w:rtl/>
        </w:rPr>
        <w:t xml:space="preserve">וזוגתו מרת </w:t>
      </w:r>
      <w:r w:rsidRPr="00FE6E8E">
        <w:rPr>
          <w:rFonts w:ascii="David" w:hAnsi="David" w:cs="1ShefaClassic"/>
          <w:b/>
          <w:bCs/>
          <w:sz w:val="32"/>
          <w:szCs w:val="32"/>
          <w:rtl/>
        </w:rPr>
        <w:t>שירה דבורה</w:t>
      </w:r>
      <w:r w:rsidRPr="00FE6E8E">
        <w:rPr>
          <w:rFonts w:ascii="David" w:hAnsi="David" w:cs="1ShefaClassic"/>
          <w:b/>
          <w:bCs/>
          <w:sz w:val="28"/>
          <w:szCs w:val="28"/>
          <w:rtl/>
        </w:rPr>
        <w:t xml:space="preserve"> </w:t>
      </w:r>
      <w:r w:rsidRPr="00FE6E8E">
        <w:rPr>
          <w:rFonts w:ascii="David" w:hAnsi="David" w:cs="1ShefaClassic"/>
          <w:sz w:val="28"/>
          <w:szCs w:val="28"/>
          <w:rtl/>
        </w:rPr>
        <w:t>שיחיו</w:t>
      </w:r>
    </w:p>
    <w:p w:rsidR="003774E8" w:rsidRPr="00FE6E8E" w:rsidRDefault="003774E8" w:rsidP="008D3E0C">
      <w:pPr>
        <w:pStyle w:val="NormalComplexNarkisim"/>
        <w:spacing w:after="120" w:line="288" w:lineRule="auto"/>
        <w:rPr>
          <w:rFonts w:ascii="David" w:hAnsi="David" w:cs="1ShefaClassic"/>
          <w:sz w:val="28"/>
          <w:szCs w:val="28"/>
        </w:rPr>
      </w:pPr>
      <w:r w:rsidRPr="00FE6E8E">
        <w:rPr>
          <w:rFonts w:ascii="David" w:hAnsi="David" w:cs="1ShefaClassic"/>
          <w:sz w:val="28"/>
          <w:szCs w:val="28"/>
          <w:rtl/>
        </w:rPr>
        <w:t xml:space="preserve"> </w:t>
      </w:r>
      <w:r w:rsidRPr="00FE6E8E">
        <w:rPr>
          <w:rFonts w:ascii="David" w:hAnsi="David" w:cs="1ShefaClassic"/>
          <w:b/>
          <w:bCs/>
          <w:sz w:val="32"/>
          <w:szCs w:val="32"/>
          <w:rtl/>
        </w:rPr>
        <w:t>אבצן</w:t>
      </w:r>
    </w:p>
    <w:p w:rsidR="003774E8" w:rsidRPr="00FE6E8E" w:rsidRDefault="003774E8" w:rsidP="008D3E0C">
      <w:pPr>
        <w:pStyle w:val="NormalComplexNarkisim"/>
        <w:spacing w:after="120" w:line="288" w:lineRule="auto"/>
        <w:rPr>
          <w:rFonts w:ascii="David" w:hAnsi="David" w:cs="1ShefaClassic"/>
          <w:b/>
          <w:bCs/>
          <w:sz w:val="28"/>
          <w:szCs w:val="28"/>
          <w:rtl/>
        </w:rPr>
      </w:pPr>
      <w:r w:rsidRPr="00FE6E8E">
        <w:rPr>
          <w:rFonts w:ascii="David" w:hAnsi="David" w:cs="1ShefaClassic"/>
          <w:b/>
          <w:sz w:val="28"/>
          <w:szCs w:val="28"/>
          <w:rtl/>
        </w:rPr>
        <w:t xml:space="preserve">הרה"ח הרה"ת </w:t>
      </w:r>
      <w:r w:rsidRPr="00FE6E8E">
        <w:rPr>
          <w:rFonts w:ascii="David" w:hAnsi="David" w:cs="1ShefaClassic"/>
          <w:sz w:val="28"/>
          <w:szCs w:val="28"/>
          <w:rtl/>
        </w:rPr>
        <w:t xml:space="preserve">ר' </w:t>
      </w:r>
      <w:r w:rsidRPr="00FE6E8E">
        <w:rPr>
          <w:rFonts w:ascii="David" w:hAnsi="David" w:cs="1ShefaClassic"/>
          <w:b/>
          <w:bCs/>
          <w:sz w:val="32"/>
          <w:szCs w:val="32"/>
          <w:rtl/>
        </w:rPr>
        <w:t>בן-ציון</w:t>
      </w:r>
      <w:r w:rsidRPr="00FE6E8E">
        <w:rPr>
          <w:rFonts w:ascii="David" w:hAnsi="David" w:cs="1ShefaClassic"/>
          <w:sz w:val="28"/>
          <w:szCs w:val="28"/>
          <w:rtl/>
        </w:rPr>
        <w:t xml:space="preserve"> </w:t>
      </w:r>
      <w:r w:rsidR="007D487B">
        <w:rPr>
          <w:rFonts w:ascii="David" w:hAnsi="David" w:cs="1ShefaClassic" w:hint="cs"/>
          <w:sz w:val="28"/>
          <w:szCs w:val="28"/>
          <w:rtl/>
        </w:rPr>
        <w:t xml:space="preserve">הכהן </w:t>
      </w:r>
      <w:r w:rsidRPr="00FE6E8E">
        <w:rPr>
          <w:rFonts w:ascii="David" w:hAnsi="David" w:cs="1ShefaClassic"/>
          <w:sz w:val="28"/>
          <w:szCs w:val="28"/>
          <w:rtl/>
        </w:rPr>
        <w:t xml:space="preserve">וזוגתו מרת </w:t>
      </w:r>
      <w:r w:rsidRPr="00FE6E8E">
        <w:rPr>
          <w:rFonts w:ascii="David" w:hAnsi="David" w:cs="1ShefaClassic"/>
          <w:b/>
          <w:bCs/>
          <w:sz w:val="32"/>
          <w:szCs w:val="32"/>
          <w:rtl/>
        </w:rPr>
        <w:t>מוסיא רבקה</w:t>
      </w:r>
      <w:r w:rsidRPr="00FE6E8E">
        <w:rPr>
          <w:rFonts w:ascii="David" w:hAnsi="David" w:cs="1ShefaClassic"/>
          <w:b/>
          <w:bCs/>
          <w:sz w:val="28"/>
          <w:szCs w:val="28"/>
        </w:rPr>
        <w:t xml:space="preserve"> </w:t>
      </w:r>
      <w:r w:rsidRPr="00FE6E8E">
        <w:rPr>
          <w:rFonts w:ascii="David" w:hAnsi="David" w:cs="1ShefaClassic"/>
          <w:sz w:val="28"/>
          <w:szCs w:val="28"/>
          <w:rtl/>
        </w:rPr>
        <w:t xml:space="preserve">שיחיו </w:t>
      </w:r>
    </w:p>
    <w:p w:rsidR="003774E8" w:rsidRPr="00FE6E8E" w:rsidRDefault="003774E8" w:rsidP="008D3E0C">
      <w:pPr>
        <w:pStyle w:val="NormalComplexNarkisim"/>
        <w:spacing w:after="120" w:line="288" w:lineRule="auto"/>
        <w:rPr>
          <w:rFonts w:ascii="David" w:hAnsi="David" w:cs="1ShefaClassic"/>
          <w:b/>
          <w:bCs/>
          <w:sz w:val="32"/>
          <w:szCs w:val="32"/>
        </w:rPr>
      </w:pPr>
      <w:r w:rsidRPr="00FE6E8E">
        <w:rPr>
          <w:rFonts w:ascii="David" w:hAnsi="David" w:cs="1ShefaClassic"/>
          <w:b/>
          <w:bCs/>
          <w:sz w:val="32"/>
          <w:szCs w:val="32"/>
          <w:rtl/>
        </w:rPr>
        <w:t>שטאק</w:t>
      </w:r>
    </w:p>
    <w:p w:rsidR="003774E8" w:rsidRDefault="003774E8" w:rsidP="008D3E0C">
      <w:pPr>
        <w:pStyle w:val="NormalComplexNarkisim"/>
        <w:spacing w:after="120" w:line="288" w:lineRule="auto"/>
        <w:rPr>
          <w:rFonts w:ascii="David" w:hAnsi="David" w:cs="1ShefaClassic"/>
          <w:b/>
          <w:bCs/>
          <w:sz w:val="32"/>
          <w:szCs w:val="32"/>
          <w:rtl/>
        </w:rPr>
      </w:pPr>
    </w:p>
    <w:p w:rsidR="003774E8" w:rsidRDefault="003774E8" w:rsidP="008D3E0C">
      <w:pPr>
        <w:pStyle w:val="NormalComplexNarkisim"/>
        <w:spacing w:after="120" w:line="288" w:lineRule="auto"/>
        <w:rPr>
          <w:rFonts w:ascii="David" w:hAnsi="David" w:cs="1ShefaClassic"/>
          <w:b/>
          <w:bCs/>
          <w:sz w:val="32"/>
          <w:szCs w:val="32"/>
          <w:rtl/>
        </w:rPr>
      </w:pPr>
    </w:p>
    <w:p w:rsidR="003774E8" w:rsidRPr="00FE6E8E" w:rsidRDefault="003774E8" w:rsidP="008D3E0C">
      <w:pPr>
        <w:pStyle w:val="NormalComplexNarkisim"/>
        <w:spacing w:after="120" w:line="288" w:lineRule="auto"/>
        <w:rPr>
          <w:rFonts w:ascii="David" w:hAnsi="David" w:cs="1ShefaClassic"/>
          <w:b/>
          <w:bCs/>
          <w:sz w:val="32"/>
          <w:szCs w:val="32"/>
        </w:rPr>
      </w:pPr>
    </w:p>
    <w:p w:rsidR="003774E8" w:rsidRPr="00FE6E8E" w:rsidRDefault="003774E8" w:rsidP="008D3E0C">
      <w:pPr>
        <w:pStyle w:val="af5"/>
        <w:spacing w:after="260" w:line="300" w:lineRule="exact"/>
        <w:rPr>
          <w:rFonts w:ascii="David" w:hAnsi="David" w:cs="1ShefaClassic"/>
          <w:sz w:val="28"/>
          <w:szCs w:val="28"/>
          <w:rtl/>
        </w:rPr>
      </w:pPr>
      <w:r w:rsidRPr="00FE6E8E">
        <w:rPr>
          <w:rFonts w:ascii="Wingdings 2" w:hAnsi="Wingdings 2" w:cs="1ShefaClassic" w:hint="cs"/>
          <w:sz w:val="28"/>
          <w:szCs w:val="28"/>
          <w:rtl/>
        </w:rPr>
        <w:lastRenderedPageBreak/>
        <w:t>לעילוי נשמת</w:t>
      </w:r>
      <w:r w:rsidRPr="00FE6E8E">
        <w:rPr>
          <w:rFonts w:ascii="David" w:hAnsi="David" w:cs="1ShefaClassic"/>
          <w:sz w:val="28"/>
          <w:szCs w:val="28"/>
          <w:rtl/>
        </w:rPr>
        <w:t xml:space="preserve"> </w:t>
      </w:r>
    </w:p>
    <w:p w:rsidR="003774E8" w:rsidRPr="00FE6E8E" w:rsidRDefault="003774E8" w:rsidP="008D3E0C">
      <w:pPr>
        <w:pStyle w:val="af5"/>
        <w:spacing w:after="260" w:line="300" w:lineRule="exact"/>
        <w:rPr>
          <w:rFonts w:ascii="David" w:hAnsi="David" w:cs="1ShefaClassic"/>
          <w:sz w:val="28"/>
          <w:szCs w:val="28"/>
          <w:rtl/>
        </w:rPr>
      </w:pPr>
      <w:r w:rsidRPr="00FE6E8E">
        <w:rPr>
          <w:rFonts w:ascii="David" w:hAnsi="David" w:cs="1ShefaClassic"/>
          <w:sz w:val="28"/>
          <w:szCs w:val="28"/>
          <w:rtl/>
        </w:rPr>
        <w:t xml:space="preserve">מרת </w:t>
      </w:r>
      <w:r w:rsidRPr="00FE6E8E">
        <w:rPr>
          <w:rFonts w:ascii="David" w:hAnsi="David" w:cs="1ShefaClassic"/>
          <w:b/>
          <w:bCs/>
          <w:sz w:val="32"/>
          <w:szCs w:val="32"/>
          <w:rtl/>
        </w:rPr>
        <w:t>טילה</w:t>
      </w:r>
      <w:r w:rsidRPr="00FE6E8E">
        <w:rPr>
          <w:rFonts w:ascii="David" w:hAnsi="David" w:cs="1ShefaClassic"/>
          <w:sz w:val="28"/>
          <w:szCs w:val="28"/>
          <w:rtl/>
        </w:rPr>
        <w:t xml:space="preserve"> בת הרב </w:t>
      </w:r>
      <w:r w:rsidRPr="00FE6E8E">
        <w:rPr>
          <w:rFonts w:ascii="David" w:hAnsi="David" w:cs="1ShefaClassic"/>
          <w:b/>
          <w:bCs/>
          <w:sz w:val="32"/>
          <w:szCs w:val="32"/>
          <w:rtl/>
        </w:rPr>
        <w:t>יואל</w:t>
      </w:r>
      <w:r w:rsidRPr="00FE6E8E">
        <w:rPr>
          <w:rFonts w:ascii="David" w:hAnsi="David" w:cs="1ShefaClassic"/>
          <w:sz w:val="28"/>
          <w:szCs w:val="28"/>
          <w:rtl/>
        </w:rPr>
        <w:t xml:space="preserve"> ע"ה</w:t>
      </w:r>
    </w:p>
    <w:p w:rsidR="003774E8" w:rsidRPr="00FE6E8E" w:rsidRDefault="003774E8" w:rsidP="008D3E0C">
      <w:pPr>
        <w:pStyle w:val="af5"/>
        <w:spacing w:after="260" w:line="300" w:lineRule="exact"/>
        <w:rPr>
          <w:rFonts w:ascii="David" w:hAnsi="David" w:cs="1ShefaClassic"/>
          <w:b/>
          <w:bCs/>
          <w:sz w:val="32"/>
          <w:szCs w:val="32"/>
          <w:rtl/>
        </w:rPr>
      </w:pPr>
      <w:r w:rsidRPr="00FE6E8E">
        <w:rPr>
          <w:rFonts w:ascii="David" w:hAnsi="David" w:cs="1ShefaClassic"/>
          <w:b/>
          <w:bCs/>
          <w:sz w:val="32"/>
          <w:szCs w:val="32"/>
          <w:rtl/>
        </w:rPr>
        <w:t>בליניצקי</w:t>
      </w:r>
    </w:p>
    <w:p w:rsidR="003774E8" w:rsidRPr="00FE6E8E" w:rsidRDefault="003774E8" w:rsidP="008D3E0C">
      <w:pPr>
        <w:pStyle w:val="af5"/>
        <w:spacing w:after="260" w:line="300" w:lineRule="exact"/>
        <w:rPr>
          <w:rFonts w:ascii="David" w:hAnsi="David" w:cs="1ShefaClassic"/>
          <w:sz w:val="28"/>
          <w:szCs w:val="28"/>
          <w:rtl/>
        </w:rPr>
      </w:pPr>
      <w:r w:rsidRPr="00FE6E8E">
        <w:rPr>
          <w:rFonts w:ascii="David" w:hAnsi="David" w:cs="1ShefaClassic"/>
          <w:sz w:val="28"/>
          <w:szCs w:val="28"/>
          <w:rtl/>
        </w:rPr>
        <w:t>נלב"ע יו"ד סיון ה'תשס"ט</w:t>
      </w:r>
    </w:p>
    <w:p w:rsidR="003774E8" w:rsidRPr="00FE6E8E" w:rsidRDefault="003774E8" w:rsidP="008D3E0C">
      <w:pPr>
        <w:pStyle w:val="af5"/>
        <w:spacing w:after="260" w:line="300" w:lineRule="exact"/>
        <w:rPr>
          <w:rFonts w:ascii="David" w:hAnsi="David" w:cs="1ShefaClassic"/>
          <w:sz w:val="28"/>
          <w:szCs w:val="28"/>
          <w:rtl/>
        </w:rPr>
      </w:pPr>
      <w:r w:rsidRPr="00FE6E8E">
        <w:rPr>
          <w:rFonts w:ascii="David" w:hAnsi="David" w:cs="1ShefaClassic"/>
          <w:sz w:val="28"/>
          <w:szCs w:val="28"/>
          <w:rtl/>
        </w:rPr>
        <w:t>ת.נ.צ.ב.ה.</w:t>
      </w:r>
    </w:p>
    <w:p w:rsidR="003774E8" w:rsidRPr="00FE6E8E" w:rsidRDefault="003774E8" w:rsidP="008D3E0C">
      <w:pPr>
        <w:pStyle w:val="af5"/>
        <w:spacing w:after="260" w:line="300" w:lineRule="exact"/>
        <w:rPr>
          <w:rFonts w:ascii="David" w:hAnsi="David" w:cs="1ShefaClassic"/>
          <w:sz w:val="28"/>
          <w:szCs w:val="28"/>
          <w:rtl/>
        </w:rPr>
      </w:pPr>
      <w:r w:rsidRPr="00FE6E8E">
        <w:rPr>
          <w:rFonts w:ascii="David" w:hAnsi="David" w:cs="1ShefaClassic"/>
          <w:sz w:val="28"/>
          <w:szCs w:val="28"/>
        </w:rPr>
        <w:sym w:font="Wingdings 2" w:char="F0B2"/>
      </w:r>
    </w:p>
    <w:p w:rsidR="003774E8" w:rsidRPr="00FE6E8E" w:rsidRDefault="003774E8" w:rsidP="008D3E0C">
      <w:pPr>
        <w:bidi/>
        <w:spacing w:after="0"/>
        <w:jc w:val="center"/>
        <w:rPr>
          <w:rFonts w:ascii="David" w:hAnsi="David" w:cs="1ShefaClassic"/>
          <w:sz w:val="28"/>
          <w:szCs w:val="28"/>
          <w:rtl/>
        </w:rPr>
      </w:pPr>
      <w:r w:rsidRPr="00FE6E8E">
        <w:rPr>
          <w:rFonts w:ascii="David" w:hAnsi="David" w:cs="1ShefaClassic"/>
          <w:sz w:val="28"/>
          <w:szCs w:val="28"/>
          <w:rtl/>
        </w:rPr>
        <w:t>נדפס ע"י ולזכות בנם</w:t>
      </w:r>
    </w:p>
    <w:p w:rsidR="003774E8" w:rsidRPr="00FE6E8E" w:rsidRDefault="003774E8" w:rsidP="008D3E0C">
      <w:pPr>
        <w:bidi/>
        <w:spacing w:after="0"/>
        <w:jc w:val="center"/>
        <w:rPr>
          <w:rFonts w:ascii="David" w:hAnsi="David" w:cs="1ShefaClassic"/>
          <w:sz w:val="28"/>
          <w:szCs w:val="28"/>
          <w:rtl/>
        </w:rPr>
      </w:pPr>
      <w:r w:rsidRPr="00FE6E8E">
        <w:rPr>
          <w:rFonts w:ascii="David" w:hAnsi="David" w:cs="1ShefaClassic"/>
          <w:sz w:val="28"/>
          <w:szCs w:val="28"/>
          <w:rtl/>
        </w:rPr>
        <w:t xml:space="preserve">הרה"ת ר' </w:t>
      </w:r>
      <w:r w:rsidRPr="00FE6E8E">
        <w:rPr>
          <w:rFonts w:ascii="David" w:hAnsi="David" w:cs="1ShefaClassic"/>
          <w:b/>
          <w:bCs/>
          <w:sz w:val="32"/>
          <w:szCs w:val="32"/>
          <w:rtl/>
        </w:rPr>
        <w:t>בן-ציון</w:t>
      </w:r>
      <w:r w:rsidRPr="00FE6E8E">
        <w:rPr>
          <w:rFonts w:ascii="David" w:hAnsi="David" w:cs="1ShefaClassic"/>
          <w:sz w:val="32"/>
          <w:szCs w:val="32"/>
          <w:rtl/>
        </w:rPr>
        <w:t xml:space="preserve"> </w:t>
      </w:r>
      <w:r w:rsidRPr="00FE6E8E">
        <w:rPr>
          <w:rFonts w:ascii="David" w:hAnsi="David" w:cs="1ShefaClassic"/>
          <w:sz w:val="28"/>
          <w:szCs w:val="28"/>
          <w:rtl/>
        </w:rPr>
        <w:t xml:space="preserve">הכהן וזוגתו מרת </w:t>
      </w:r>
      <w:r w:rsidRPr="00FE6E8E">
        <w:rPr>
          <w:rFonts w:ascii="David" w:hAnsi="David" w:cs="1ShefaClassic"/>
          <w:b/>
          <w:bCs/>
          <w:sz w:val="32"/>
          <w:szCs w:val="32"/>
          <w:rtl/>
        </w:rPr>
        <w:t>מוסיא רבקה</w:t>
      </w:r>
    </w:p>
    <w:p w:rsidR="003774E8" w:rsidRPr="00FE6E8E" w:rsidRDefault="003774E8" w:rsidP="008D3E0C">
      <w:pPr>
        <w:bidi/>
        <w:spacing w:after="0"/>
        <w:jc w:val="center"/>
        <w:rPr>
          <w:rFonts w:ascii="David" w:hAnsi="David" w:cs="1ShefaClassic"/>
          <w:sz w:val="28"/>
          <w:szCs w:val="28"/>
          <w:rtl/>
        </w:rPr>
      </w:pPr>
      <w:r w:rsidRPr="00FE6E8E">
        <w:rPr>
          <w:rFonts w:ascii="David" w:hAnsi="David" w:cs="1ShefaClassic"/>
          <w:sz w:val="28"/>
          <w:szCs w:val="28"/>
          <w:rtl/>
        </w:rPr>
        <w:t>ומשפחתם שיחיו</w:t>
      </w:r>
    </w:p>
    <w:p w:rsidR="003774E8" w:rsidRDefault="003774E8" w:rsidP="008D3E0C">
      <w:pPr>
        <w:bidi/>
        <w:spacing w:after="0"/>
        <w:jc w:val="center"/>
        <w:rPr>
          <w:rFonts w:ascii="David" w:hAnsi="David" w:cs="1ShefaClassic"/>
          <w:b/>
          <w:bCs/>
          <w:sz w:val="32"/>
          <w:szCs w:val="32"/>
          <w:rtl/>
        </w:rPr>
      </w:pPr>
      <w:r w:rsidRPr="00FE6E8E">
        <w:rPr>
          <w:rFonts w:ascii="David" w:hAnsi="David" w:cs="1ShefaClassic"/>
          <w:b/>
          <w:bCs/>
          <w:sz w:val="32"/>
          <w:szCs w:val="32"/>
          <w:rtl/>
        </w:rPr>
        <w:t>שטאק</w:t>
      </w:r>
    </w:p>
    <w:p w:rsidR="003774E8" w:rsidRPr="00FE6E8E" w:rsidRDefault="003774E8" w:rsidP="008D3E0C">
      <w:pPr>
        <w:bidi/>
        <w:spacing w:after="0"/>
        <w:jc w:val="center"/>
        <w:rPr>
          <w:rFonts w:ascii="David" w:hAnsi="David" w:cs="1ShefaClassic"/>
          <w:b/>
          <w:bCs/>
          <w:sz w:val="32"/>
          <w:szCs w:val="32"/>
        </w:rPr>
      </w:pPr>
    </w:p>
    <w:p w:rsidR="003774E8" w:rsidRPr="00FE6E8E" w:rsidRDefault="003774E8" w:rsidP="008D3E0C">
      <w:pPr>
        <w:pStyle w:val="NormalComplexNarkisim"/>
        <w:spacing w:after="120" w:line="288" w:lineRule="auto"/>
        <w:rPr>
          <w:rFonts w:ascii="David" w:hAnsi="David" w:cs="1ShefaClassic"/>
          <w:sz w:val="28"/>
          <w:szCs w:val="28"/>
        </w:rPr>
      </w:pPr>
      <w:r w:rsidRPr="00FE6E8E">
        <w:rPr>
          <w:rFonts w:ascii="David" w:hAnsi="David" w:cs="1ShefaClassic"/>
          <w:sz w:val="28"/>
          <w:szCs w:val="28"/>
        </w:rPr>
        <w:sym w:font="Wingdings 2" w:char="F0B2"/>
      </w:r>
      <w:r w:rsidRPr="00FE6E8E">
        <w:rPr>
          <w:rFonts w:ascii="David" w:hAnsi="David" w:cs="1ShefaClassic"/>
          <w:sz w:val="28"/>
          <w:szCs w:val="28"/>
        </w:rPr>
        <w:sym w:font="Wingdings 2" w:char="F0B2"/>
      </w:r>
      <w:r w:rsidRPr="00FE6E8E">
        <w:rPr>
          <w:rFonts w:ascii="David" w:hAnsi="David" w:cs="1ShefaClassic"/>
          <w:sz w:val="28"/>
          <w:szCs w:val="28"/>
        </w:rPr>
        <w:sym w:font="Wingdings 2" w:char="F0B2"/>
      </w:r>
    </w:p>
    <w:p w:rsidR="003774E8" w:rsidRPr="006E7EA1" w:rsidRDefault="003774E8" w:rsidP="008D3E0C">
      <w:pPr>
        <w:bidi/>
        <w:spacing w:after="40" w:line="360" w:lineRule="exact"/>
        <w:jc w:val="center"/>
        <w:rPr>
          <w:rFonts w:ascii="Arial" w:eastAsia="Times New Roman" w:hAnsi="Arial" w:cs="1ShefaClassic"/>
          <w:spacing w:val="6"/>
          <w:position w:val="4"/>
          <w:sz w:val="28"/>
          <w:szCs w:val="28"/>
          <w:rtl/>
        </w:rPr>
      </w:pPr>
      <w:r w:rsidRPr="006E7EA1">
        <w:rPr>
          <w:rFonts w:ascii="Arial" w:eastAsia="Times New Roman" w:hAnsi="Arial" w:cs="1ShefaClassic" w:hint="cs"/>
          <w:spacing w:val="6"/>
          <w:position w:val="4"/>
          <w:sz w:val="28"/>
          <w:szCs w:val="28"/>
          <w:rtl/>
        </w:rPr>
        <w:t>לזכות</w:t>
      </w:r>
    </w:p>
    <w:p w:rsidR="003774E8" w:rsidRPr="006E7EA1" w:rsidRDefault="003774E8" w:rsidP="008D3E0C">
      <w:pPr>
        <w:bidi/>
        <w:spacing w:after="40" w:line="360" w:lineRule="exact"/>
        <w:jc w:val="center"/>
        <w:rPr>
          <w:rFonts w:ascii="Arial" w:eastAsia="Times New Roman" w:hAnsi="Arial" w:cs="1ShefaClassic"/>
          <w:spacing w:val="6"/>
          <w:position w:val="4"/>
          <w:sz w:val="28"/>
          <w:szCs w:val="28"/>
          <w:rtl/>
        </w:rPr>
      </w:pPr>
      <w:r w:rsidRPr="006E7EA1">
        <w:rPr>
          <w:rFonts w:ascii="Arial" w:eastAsia="Times New Roman" w:hAnsi="Arial" w:cs="1ShefaClassic" w:hint="cs"/>
          <w:spacing w:val="6"/>
          <w:position w:val="4"/>
          <w:sz w:val="28"/>
          <w:szCs w:val="28"/>
          <w:rtl/>
        </w:rPr>
        <w:t xml:space="preserve"> הילד </w:t>
      </w:r>
      <w:r w:rsidRPr="006E7EA1">
        <w:rPr>
          <w:rFonts w:ascii="Arial" w:eastAsia="Times New Roman" w:hAnsi="Arial" w:cs="1ShefaClassic" w:hint="cs"/>
          <w:b/>
          <w:bCs/>
          <w:spacing w:val="6"/>
          <w:position w:val="4"/>
          <w:sz w:val="32"/>
          <w:szCs w:val="32"/>
          <w:rtl/>
        </w:rPr>
        <w:t>מנחם מענדל</w:t>
      </w:r>
      <w:r w:rsidRPr="006E7EA1">
        <w:rPr>
          <w:rFonts w:ascii="Arial" w:eastAsia="Times New Roman" w:hAnsi="Arial" w:cs="1ShefaClassic" w:hint="cs"/>
          <w:spacing w:val="6"/>
          <w:position w:val="4"/>
          <w:sz w:val="28"/>
          <w:szCs w:val="28"/>
          <w:rtl/>
        </w:rPr>
        <w:t xml:space="preserve"> שיחי'</w:t>
      </w:r>
      <w:r w:rsidRPr="006E7EA1">
        <w:rPr>
          <w:rFonts w:ascii="Arial" w:eastAsia="Times New Roman" w:hAnsi="Arial" w:cs="1ShefaClassic" w:hint="cs"/>
          <w:spacing w:val="6"/>
          <w:position w:val="4"/>
          <w:sz w:val="28"/>
          <w:szCs w:val="28"/>
        </w:rPr>
        <w:t xml:space="preserve"> </w:t>
      </w:r>
    </w:p>
    <w:p w:rsidR="003774E8" w:rsidRPr="006E7EA1" w:rsidRDefault="003774E8" w:rsidP="008D3E0C">
      <w:pPr>
        <w:pStyle w:val="af5"/>
        <w:spacing w:before="120"/>
        <w:rPr>
          <w:rFonts w:cs="1ShefaClassic"/>
          <w:sz w:val="28"/>
          <w:szCs w:val="28"/>
          <w:rtl/>
        </w:rPr>
      </w:pPr>
      <w:r w:rsidRPr="006E7EA1">
        <w:rPr>
          <w:rFonts w:cs="1ShefaClassic"/>
          <w:sz w:val="28"/>
          <w:szCs w:val="28"/>
          <w:rtl/>
        </w:rPr>
        <w:t xml:space="preserve">לרגל </w:t>
      </w:r>
      <w:r w:rsidRPr="006E7EA1">
        <w:rPr>
          <w:sz w:val="28"/>
          <w:szCs w:val="28"/>
          <w:rtl/>
        </w:rPr>
        <w:t>כניסתו</w:t>
      </w:r>
      <w:r w:rsidRPr="006E7EA1">
        <w:rPr>
          <w:rFonts w:cs="1ShefaClassic"/>
          <w:sz w:val="28"/>
          <w:szCs w:val="28"/>
          <w:rtl/>
        </w:rPr>
        <w:t xml:space="preserve"> לבריתו של אברהם אבינו</w:t>
      </w:r>
    </w:p>
    <w:p w:rsidR="003774E8" w:rsidRPr="006E7EA1" w:rsidRDefault="003774E8" w:rsidP="008D3E0C">
      <w:pPr>
        <w:pStyle w:val="af5"/>
        <w:spacing w:before="120" w:line="360" w:lineRule="auto"/>
        <w:rPr>
          <w:rFonts w:eastAsiaTheme="minorHAnsi" w:cs="1ShefaClassic"/>
          <w:sz w:val="28"/>
          <w:szCs w:val="28"/>
        </w:rPr>
      </w:pPr>
      <w:r w:rsidRPr="006E7EA1">
        <w:rPr>
          <w:rFonts w:eastAsiaTheme="minorHAnsi" w:cs="1ShefaClassic" w:hint="cs"/>
          <w:sz w:val="28"/>
          <w:szCs w:val="28"/>
          <w:rtl/>
        </w:rPr>
        <w:t>ביום רביעי ב' סיון ה</w:t>
      </w:r>
      <w:r w:rsidRPr="006E7EA1">
        <w:rPr>
          <w:rFonts w:eastAsiaTheme="minorHAnsi" w:cs="1ShefaClassic"/>
          <w:sz w:val="28"/>
          <w:szCs w:val="28"/>
          <w:rtl/>
        </w:rPr>
        <w:t>’</w:t>
      </w:r>
      <w:r w:rsidRPr="006E7EA1">
        <w:rPr>
          <w:rFonts w:eastAsiaTheme="minorHAnsi" w:cs="1ShefaClassic" w:hint="cs"/>
          <w:sz w:val="28"/>
          <w:szCs w:val="28"/>
          <w:rtl/>
        </w:rPr>
        <w:t>תשע</w:t>
      </w:r>
      <w:r w:rsidRPr="006E7EA1">
        <w:rPr>
          <w:rFonts w:eastAsiaTheme="minorHAnsi" w:cs="1ShefaClassic"/>
          <w:sz w:val="28"/>
          <w:szCs w:val="28"/>
          <w:rtl/>
        </w:rPr>
        <w:t>”</w:t>
      </w:r>
      <w:r w:rsidRPr="006E7EA1">
        <w:rPr>
          <w:rFonts w:eastAsiaTheme="minorHAnsi" w:cs="1ShefaClassic" w:hint="cs"/>
          <w:sz w:val="28"/>
          <w:szCs w:val="28"/>
          <w:rtl/>
        </w:rPr>
        <w:t>ו</w:t>
      </w:r>
    </w:p>
    <w:p w:rsidR="003774E8" w:rsidRPr="006E7EA1" w:rsidRDefault="003774E8" w:rsidP="008D3E0C">
      <w:pPr>
        <w:bidi/>
        <w:spacing w:after="40" w:line="360" w:lineRule="exact"/>
        <w:jc w:val="center"/>
        <w:rPr>
          <w:rFonts w:ascii="Arial" w:hAnsi="Arial" w:cs="1ShefaClassic"/>
          <w:spacing w:val="6"/>
          <w:position w:val="4"/>
          <w:sz w:val="28"/>
          <w:szCs w:val="28"/>
          <w:rtl/>
        </w:rPr>
      </w:pPr>
      <w:r w:rsidRPr="006E7EA1">
        <w:rPr>
          <w:rFonts w:ascii="Arial" w:hAnsi="Arial" w:cs="1ShefaClassic"/>
          <w:spacing w:val="6"/>
          <w:position w:val="4"/>
          <w:sz w:val="28"/>
          <w:szCs w:val="28"/>
          <w:rtl/>
        </w:rPr>
        <w:t>יה"ר שיזכו לגדלו לתורה ולחופה ולמעשים טובים</w:t>
      </w:r>
      <w:r w:rsidRPr="006E7EA1">
        <w:rPr>
          <w:rFonts w:ascii="Arial" w:hAnsi="Arial" w:cs="1ShefaClassic" w:hint="cs"/>
          <w:spacing w:val="6"/>
          <w:position w:val="4"/>
          <w:sz w:val="28"/>
          <w:szCs w:val="28"/>
          <w:rtl/>
        </w:rPr>
        <w:t xml:space="preserve"> </w:t>
      </w:r>
      <w:r w:rsidRPr="006E7EA1">
        <w:rPr>
          <w:rFonts w:ascii="Arial" w:hAnsi="Arial" w:cs="1ShefaClassic"/>
          <w:spacing w:val="6"/>
          <w:position w:val="4"/>
          <w:sz w:val="28"/>
          <w:szCs w:val="28"/>
          <w:rtl/>
        </w:rPr>
        <w:t>וירוו ממנו ומכל יו"ח שיחיו, רוב נחת ושמחה מתוך ברכה והצלחה רבה בגו"ר תמיד כה"י</w:t>
      </w:r>
    </w:p>
    <w:p w:rsidR="003774E8" w:rsidRPr="006E7EA1" w:rsidRDefault="003774E8" w:rsidP="008D3E0C">
      <w:pPr>
        <w:bidi/>
        <w:spacing w:after="40" w:line="360" w:lineRule="exact"/>
        <w:jc w:val="center"/>
        <w:rPr>
          <w:rFonts w:ascii="Arial" w:eastAsia="Times New Roman" w:hAnsi="Arial" w:cs="1ShefaClassic"/>
          <w:spacing w:val="6"/>
          <w:position w:val="4"/>
          <w:sz w:val="28"/>
          <w:szCs w:val="28"/>
          <w:rtl/>
        </w:rPr>
      </w:pPr>
      <w:r w:rsidRPr="006E7EA1">
        <w:rPr>
          <w:rFonts w:ascii="Arial" w:eastAsia="Times New Roman" w:hAnsi="Arial" w:cs="1ShefaClassic"/>
          <w:spacing w:val="6"/>
          <w:position w:val="4"/>
          <w:sz w:val="28"/>
          <w:szCs w:val="28"/>
        </w:rPr>
        <w:sym w:font="Wingdings 2" w:char="00B2"/>
      </w:r>
    </w:p>
    <w:p w:rsidR="003774E8" w:rsidRPr="006E7EA1" w:rsidRDefault="003774E8" w:rsidP="008D3E0C">
      <w:pPr>
        <w:bidi/>
        <w:spacing w:after="40" w:line="240" w:lineRule="auto"/>
        <w:jc w:val="center"/>
        <w:rPr>
          <w:rFonts w:ascii="Arial" w:eastAsia="Times New Roman" w:hAnsi="Arial" w:cs="1ShefaClassic"/>
          <w:spacing w:val="6"/>
          <w:position w:val="4"/>
          <w:sz w:val="28"/>
          <w:szCs w:val="28"/>
          <w:rtl/>
        </w:rPr>
      </w:pPr>
      <w:r w:rsidRPr="006E7EA1">
        <w:rPr>
          <w:rFonts w:ascii="Arial" w:eastAsia="Times New Roman" w:hAnsi="Arial" w:cs="1ShefaClassic" w:hint="cs"/>
          <w:spacing w:val="6"/>
          <w:position w:val="4"/>
          <w:sz w:val="28"/>
          <w:szCs w:val="28"/>
          <w:rtl/>
        </w:rPr>
        <w:t xml:space="preserve">נדפס ע"י הוריו </w:t>
      </w:r>
    </w:p>
    <w:p w:rsidR="003774E8" w:rsidRPr="006E7EA1" w:rsidRDefault="003774E8" w:rsidP="008D3E0C">
      <w:pPr>
        <w:bidi/>
        <w:spacing w:after="40" w:line="360" w:lineRule="exact"/>
        <w:jc w:val="center"/>
        <w:rPr>
          <w:rFonts w:ascii="Arial" w:eastAsia="Times New Roman" w:hAnsi="Arial" w:cs="1ShefaClassic"/>
          <w:spacing w:val="6"/>
          <w:position w:val="4"/>
          <w:sz w:val="28"/>
          <w:szCs w:val="28"/>
          <w:rtl/>
        </w:rPr>
      </w:pPr>
      <w:r w:rsidRPr="006E7EA1">
        <w:rPr>
          <w:rFonts w:ascii="Arial" w:eastAsia="Times New Roman" w:hAnsi="Arial" w:cs="1ShefaClassic" w:hint="cs"/>
          <w:spacing w:val="6"/>
          <w:position w:val="4"/>
          <w:sz w:val="28"/>
          <w:szCs w:val="28"/>
          <w:rtl/>
        </w:rPr>
        <w:t xml:space="preserve">הרה"ח הרה"ת ר' </w:t>
      </w:r>
      <w:r w:rsidRPr="006E7EA1">
        <w:rPr>
          <w:rFonts w:ascii="Arial" w:eastAsia="Times New Roman" w:hAnsi="Arial" w:cs="1ShefaClassic" w:hint="cs"/>
          <w:b/>
          <w:bCs/>
          <w:spacing w:val="6"/>
          <w:position w:val="4"/>
          <w:sz w:val="32"/>
          <w:szCs w:val="32"/>
          <w:rtl/>
        </w:rPr>
        <w:t>אפרים</w:t>
      </w:r>
      <w:r w:rsidRPr="006E7EA1">
        <w:rPr>
          <w:rFonts w:ascii="Arial" w:eastAsia="Times New Roman" w:hAnsi="Arial" w:cs="1ShefaClassic" w:hint="cs"/>
          <w:spacing w:val="6"/>
          <w:position w:val="4"/>
          <w:sz w:val="28"/>
          <w:szCs w:val="28"/>
          <w:rtl/>
        </w:rPr>
        <w:t xml:space="preserve"> וזוגתו מרת </w:t>
      </w:r>
      <w:r w:rsidRPr="006E7EA1">
        <w:rPr>
          <w:rFonts w:ascii="Arial" w:eastAsia="Times New Roman" w:hAnsi="Arial" w:cs="1ShefaClassic" w:hint="cs"/>
          <w:b/>
          <w:bCs/>
          <w:spacing w:val="6"/>
          <w:position w:val="4"/>
          <w:sz w:val="32"/>
          <w:szCs w:val="32"/>
          <w:rtl/>
        </w:rPr>
        <w:t>רותי</w:t>
      </w:r>
      <w:r w:rsidRPr="006E7EA1">
        <w:rPr>
          <w:rFonts w:ascii="Arial" w:eastAsia="Times New Roman" w:hAnsi="Arial" w:cs="1ShefaClassic" w:hint="cs"/>
          <w:b/>
          <w:bCs/>
          <w:spacing w:val="6"/>
          <w:position w:val="4"/>
          <w:sz w:val="28"/>
          <w:szCs w:val="28"/>
          <w:rtl/>
        </w:rPr>
        <w:t xml:space="preserve"> </w:t>
      </w:r>
      <w:r w:rsidRPr="006E7EA1">
        <w:rPr>
          <w:rFonts w:ascii="Arial" w:eastAsia="Times New Roman" w:hAnsi="Arial" w:cs="1ShefaClassic" w:hint="cs"/>
          <w:spacing w:val="6"/>
          <w:position w:val="4"/>
          <w:sz w:val="28"/>
          <w:szCs w:val="28"/>
          <w:rtl/>
        </w:rPr>
        <w:t xml:space="preserve">שיחיו </w:t>
      </w:r>
    </w:p>
    <w:p w:rsidR="003774E8" w:rsidRPr="006E7EA1" w:rsidRDefault="003774E8" w:rsidP="008D3E0C">
      <w:pPr>
        <w:bidi/>
        <w:spacing w:after="40" w:line="360" w:lineRule="exact"/>
        <w:jc w:val="center"/>
        <w:rPr>
          <w:rFonts w:ascii="Arial" w:eastAsia="Times New Roman" w:hAnsi="Arial" w:cs="1ShefaClassic"/>
          <w:b/>
          <w:bCs/>
          <w:spacing w:val="6"/>
          <w:position w:val="4"/>
          <w:sz w:val="28"/>
          <w:szCs w:val="28"/>
          <w:rtl/>
        </w:rPr>
      </w:pPr>
      <w:r w:rsidRPr="006E7EA1">
        <w:rPr>
          <w:rFonts w:ascii="Arial" w:eastAsia="Times New Roman" w:hAnsi="Arial" w:cs="1ShefaClassic" w:hint="cs"/>
          <w:b/>
          <w:bCs/>
          <w:spacing w:val="6"/>
          <w:position w:val="4"/>
          <w:sz w:val="32"/>
          <w:szCs w:val="32"/>
          <w:rtl/>
        </w:rPr>
        <w:t>ראזאנבלום</w:t>
      </w:r>
    </w:p>
    <w:p w:rsidR="003774E8" w:rsidRDefault="003774E8" w:rsidP="008D3E0C">
      <w:pPr>
        <w:pStyle w:val="af5"/>
        <w:spacing w:after="20" w:line="360" w:lineRule="auto"/>
        <w:rPr>
          <w:rFonts w:ascii="Wingdings 2" w:hAnsi="Wingdings 2" w:cs="1ShefaClassic"/>
          <w:sz w:val="32"/>
          <w:szCs w:val="32"/>
        </w:rPr>
      </w:pPr>
    </w:p>
    <w:p w:rsidR="003774E8" w:rsidRDefault="003774E8" w:rsidP="008D3E0C">
      <w:pPr>
        <w:pStyle w:val="af5"/>
        <w:spacing w:after="20" w:line="360" w:lineRule="auto"/>
        <w:rPr>
          <w:rFonts w:ascii="Wingdings 2" w:hAnsi="Wingdings 2" w:cs="1ShefaClassic"/>
          <w:sz w:val="32"/>
          <w:szCs w:val="32"/>
        </w:rPr>
      </w:pPr>
    </w:p>
    <w:p w:rsidR="003774E8" w:rsidRDefault="003774E8" w:rsidP="008D3E0C">
      <w:pPr>
        <w:pStyle w:val="af5"/>
        <w:spacing w:after="20" w:line="360" w:lineRule="auto"/>
        <w:jc w:val="left"/>
        <w:rPr>
          <w:rFonts w:ascii="Wingdings 2" w:hAnsi="Wingdings 2" w:cs="1ShefaClassic"/>
          <w:sz w:val="32"/>
          <w:szCs w:val="32"/>
          <w:rtl/>
        </w:rPr>
      </w:pPr>
    </w:p>
    <w:p w:rsidR="003774E8" w:rsidRDefault="003774E8" w:rsidP="008D3E0C">
      <w:pPr>
        <w:pStyle w:val="af5"/>
        <w:spacing w:after="20" w:line="360" w:lineRule="auto"/>
        <w:rPr>
          <w:rFonts w:ascii="Wingdings 2" w:hAnsi="Wingdings 2" w:cs="1ShefaClassic"/>
          <w:sz w:val="32"/>
          <w:szCs w:val="32"/>
          <w:rtl/>
        </w:rPr>
      </w:pPr>
    </w:p>
    <w:p w:rsidR="003774E8" w:rsidRDefault="003774E8" w:rsidP="008D3E0C">
      <w:pPr>
        <w:pStyle w:val="af5"/>
        <w:spacing w:after="20" w:line="360" w:lineRule="auto"/>
        <w:rPr>
          <w:rFonts w:ascii="Wingdings 2" w:hAnsi="Wingdings 2" w:cs="1ShefaClassic"/>
          <w:sz w:val="32"/>
          <w:szCs w:val="32"/>
          <w:rtl/>
        </w:rPr>
      </w:pPr>
    </w:p>
    <w:p w:rsidR="003774E8" w:rsidRDefault="003774E8" w:rsidP="008D3E0C">
      <w:pPr>
        <w:pStyle w:val="af5"/>
        <w:spacing w:after="20" w:line="360" w:lineRule="auto"/>
        <w:rPr>
          <w:rFonts w:ascii="Wingdings 2" w:hAnsi="Wingdings 2" w:cs="1ShefaClassic"/>
          <w:sz w:val="32"/>
          <w:szCs w:val="32"/>
        </w:rPr>
      </w:pPr>
    </w:p>
    <w:p w:rsidR="003774E8" w:rsidRDefault="003774E8" w:rsidP="008D3E0C">
      <w:pPr>
        <w:pStyle w:val="af5"/>
        <w:spacing w:after="20" w:line="360" w:lineRule="auto"/>
        <w:rPr>
          <w:rFonts w:ascii="Wingdings 2" w:hAnsi="Wingdings 2" w:cs="1ShefaClassic"/>
          <w:sz w:val="22"/>
          <w:szCs w:val="30"/>
          <w:rtl/>
        </w:rPr>
      </w:pPr>
    </w:p>
    <w:p w:rsidR="003774E8" w:rsidRPr="00D034FF" w:rsidRDefault="003774E8" w:rsidP="008D3E0C">
      <w:pPr>
        <w:pStyle w:val="af5"/>
        <w:spacing w:after="20" w:line="360" w:lineRule="auto"/>
        <w:rPr>
          <w:rFonts w:ascii="Wingdings 2" w:hAnsi="Wingdings 2" w:cs="1ShefaClassic"/>
          <w:sz w:val="22"/>
          <w:szCs w:val="28"/>
          <w:rtl/>
        </w:rPr>
      </w:pPr>
      <w:r w:rsidRPr="00D034FF">
        <w:rPr>
          <w:rFonts w:ascii="Wingdings 2" w:hAnsi="Wingdings 2" w:cs="1ShefaClassic" w:hint="cs"/>
          <w:sz w:val="22"/>
          <w:szCs w:val="28"/>
          <w:rtl/>
        </w:rPr>
        <w:t>לעילוי נשמת</w:t>
      </w:r>
    </w:p>
    <w:p w:rsidR="003774E8" w:rsidRPr="00D034FF" w:rsidRDefault="003774E8" w:rsidP="008D3E0C">
      <w:pPr>
        <w:pStyle w:val="af5"/>
        <w:spacing w:after="20" w:line="360" w:lineRule="auto"/>
        <w:rPr>
          <w:rFonts w:ascii="Wingdings 2" w:hAnsi="Wingdings 2" w:cs="1ShefaClassic"/>
          <w:sz w:val="22"/>
          <w:szCs w:val="28"/>
          <w:rtl/>
        </w:rPr>
      </w:pPr>
      <w:r w:rsidRPr="00D034FF">
        <w:rPr>
          <w:rFonts w:ascii="Wingdings 2" w:hAnsi="Wingdings 2" w:cs="1ShefaClassic" w:hint="cs"/>
          <w:sz w:val="22"/>
          <w:szCs w:val="28"/>
          <w:rtl/>
        </w:rPr>
        <w:t>החסיד איש החסד והצדקה</w:t>
      </w:r>
    </w:p>
    <w:p w:rsidR="003774E8" w:rsidRPr="00D034FF" w:rsidRDefault="003774E8" w:rsidP="008D3E0C">
      <w:pPr>
        <w:pStyle w:val="af5"/>
        <w:spacing w:after="20" w:line="360" w:lineRule="auto"/>
        <w:rPr>
          <w:rFonts w:ascii="Wingdings 2" w:hAnsi="Wingdings 2" w:cs="1ShefaClassic"/>
          <w:sz w:val="22"/>
          <w:szCs w:val="28"/>
          <w:rtl/>
        </w:rPr>
      </w:pPr>
      <w:r w:rsidRPr="00D034FF">
        <w:rPr>
          <w:rFonts w:ascii="Wingdings 2" w:hAnsi="Wingdings 2" w:cs="1ShefaClassic" w:hint="cs"/>
          <w:sz w:val="22"/>
          <w:szCs w:val="28"/>
          <w:rtl/>
        </w:rPr>
        <w:t>מקושר בכל לבו לכ</w:t>
      </w:r>
      <w:r w:rsidRPr="00D034FF">
        <w:rPr>
          <w:rFonts w:ascii="Wingdings 2" w:hAnsi="Wingdings 2" w:cs="1ShefaClassic"/>
          <w:sz w:val="22"/>
          <w:szCs w:val="28"/>
          <w:rtl/>
        </w:rPr>
        <w:t>"</w:t>
      </w:r>
      <w:r w:rsidRPr="00D034FF">
        <w:rPr>
          <w:rFonts w:ascii="Wingdings 2" w:hAnsi="Wingdings 2" w:cs="1ShefaClassic" w:hint="cs"/>
          <w:sz w:val="22"/>
          <w:szCs w:val="28"/>
          <w:rtl/>
        </w:rPr>
        <w:t>ק אדמו</w:t>
      </w:r>
      <w:r w:rsidRPr="00D034FF">
        <w:rPr>
          <w:rFonts w:ascii="Wingdings 2" w:hAnsi="Wingdings 2" w:cs="1ShefaClassic"/>
          <w:sz w:val="22"/>
          <w:szCs w:val="28"/>
          <w:rtl/>
        </w:rPr>
        <w:t>"</w:t>
      </w:r>
      <w:r w:rsidRPr="00D034FF">
        <w:rPr>
          <w:rFonts w:ascii="Wingdings 2" w:hAnsi="Wingdings 2" w:cs="1ShefaClassic" w:hint="cs"/>
          <w:sz w:val="22"/>
          <w:szCs w:val="28"/>
          <w:rtl/>
        </w:rPr>
        <w:t>ר נשיא דורנו</w:t>
      </w:r>
    </w:p>
    <w:p w:rsidR="003774E8" w:rsidRPr="00D034FF" w:rsidRDefault="003774E8" w:rsidP="008D3E0C">
      <w:pPr>
        <w:pStyle w:val="af5"/>
        <w:spacing w:after="20"/>
        <w:rPr>
          <w:rFonts w:ascii="Wingdings 2" w:hAnsi="Wingdings 2" w:cs="1ShefaClassic"/>
          <w:sz w:val="22"/>
          <w:szCs w:val="28"/>
          <w:rtl/>
        </w:rPr>
      </w:pPr>
      <w:r w:rsidRPr="00D034FF">
        <w:rPr>
          <w:rFonts w:ascii="Wingdings 2" w:hAnsi="Wingdings 2" w:cs="1ShefaClassic" w:hint="cs"/>
          <w:sz w:val="22"/>
          <w:szCs w:val="28"/>
          <w:rtl/>
        </w:rPr>
        <w:t xml:space="preserve">הרה"ח הרה"ת ר' </w:t>
      </w:r>
      <w:r w:rsidRPr="00D034FF">
        <w:rPr>
          <w:rFonts w:ascii="Wingdings 2" w:hAnsi="Wingdings 2" w:cs="1ShefaClassic" w:hint="cs"/>
          <w:b/>
          <w:bCs/>
          <w:sz w:val="28"/>
          <w:szCs w:val="36"/>
          <w:rtl/>
        </w:rPr>
        <w:t>יששכר דוב</w:t>
      </w:r>
      <w:r w:rsidRPr="00D034FF">
        <w:rPr>
          <w:rFonts w:ascii="Wingdings 2" w:hAnsi="Wingdings 2" w:cs="1ShefaClassic" w:hint="cs"/>
          <w:sz w:val="22"/>
          <w:szCs w:val="28"/>
          <w:rtl/>
        </w:rPr>
        <w:t xml:space="preserve"> ע"ה</w:t>
      </w:r>
    </w:p>
    <w:p w:rsidR="003774E8" w:rsidRPr="00D034FF" w:rsidRDefault="003774E8" w:rsidP="008D3E0C">
      <w:pPr>
        <w:pStyle w:val="af5"/>
        <w:spacing w:after="20"/>
        <w:rPr>
          <w:rFonts w:ascii="Wingdings 2" w:hAnsi="Wingdings 2" w:cs="1ShefaClassic"/>
          <w:sz w:val="22"/>
          <w:szCs w:val="28"/>
          <w:rtl/>
        </w:rPr>
      </w:pPr>
      <w:r w:rsidRPr="00D034FF">
        <w:rPr>
          <w:rFonts w:ascii="Wingdings 2" w:hAnsi="Wingdings 2" w:cs="1ShefaClassic" w:hint="cs"/>
          <w:sz w:val="22"/>
          <w:szCs w:val="28"/>
          <w:rtl/>
        </w:rPr>
        <w:t xml:space="preserve">בן הרה"ח הרה"ת ר' </w:t>
      </w:r>
      <w:r w:rsidRPr="00D034FF">
        <w:rPr>
          <w:rFonts w:ascii="Wingdings 2" w:hAnsi="Wingdings 2" w:cs="1ShefaClassic" w:hint="cs"/>
          <w:b/>
          <w:bCs/>
          <w:sz w:val="28"/>
          <w:szCs w:val="36"/>
          <w:rtl/>
        </w:rPr>
        <w:t>יונה</w:t>
      </w:r>
      <w:r w:rsidRPr="00D034FF">
        <w:rPr>
          <w:rFonts w:ascii="Wingdings 2" w:hAnsi="Wingdings 2" w:cs="1ShefaClassic" w:hint="cs"/>
          <w:sz w:val="22"/>
          <w:szCs w:val="28"/>
          <w:rtl/>
        </w:rPr>
        <w:t xml:space="preserve"> ע"ה</w:t>
      </w:r>
    </w:p>
    <w:p w:rsidR="003774E8" w:rsidRPr="00D034FF" w:rsidRDefault="003774E8" w:rsidP="008D3E0C">
      <w:pPr>
        <w:pStyle w:val="af5"/>
        <w:spacing w:after="20"/>
        <w:rPr>
          <w:rFonts w:ascii="Wingdings 2" w:hAnsi="Wingdings 2" w:cs="1ShefaClassic"/>
          <w:b/>
          <w:bCs/>
          <w:sz w:val="28"/>
          <w:szCs w:val="36"/>
          <w:rtl/>
        </w:rPr>
      </w:pPr>
      <w:r w:rsidRPr="00D034FF">
        <w:rPr>
          <w:rFonts w:ascii="Wingdings 2" w:hAnsi="Wingdings 2" w:cs="1ShefaClassic" w:hint="cs"/>
          <w:b/>
          <w:bCs/>
          <w:sz w:val="28"/>
          <w:szCs w:val="36"/>
          <w:rtl/>
        </w:rPr>
        <w:t>ווייס</w:t>
      </w:r>
    </w:p>
    <w:p w:rsidR="003774E8" w:rsidRPr="00D034FF" w:rsidRDefault="003774E8" w:rsidP="008D3E0C">
      <w:pPr>
        <w:pStyle w:val="af5"/>
        <w:spacing w:before="120" w:after="20"/>
        <w:rPr>
          <w:rFonts w:ascii="Wingdings 2" w:hAnsi="Wingdings 2" w:cs="1ShefaClassic"/>
          <w:sz w:val="22"/>
          <w:szCs w:val="28"/>
          <w:rtl/>
        </w:rPr>
      </w:pPr>
      <w:r w:rsidRPr="00D034FF">
        <w:rPr>
          <w:rFonts w:ascii="Wingdings 2" w:hAnsi="Wingdings 2" w:cs="1ShefaClassic" w:hint="cs"/>
          <w:sz w:val="22"/>
          <w:szCs w:val="28"/>
          <w:rtl/>
        </w:rPr>
        <w:t>נפטר ביום כ"ז אייר ה'תשע"א</w:t>
      </w:r>
    </w:p>
    <w:p w:rsidR="003774E8" w:rsidRPr="00D034FF" w:rsidRDefault="003774E8" w:rsidP="008D3E0C">
      <w:pPr>
        <w:pStyle w:val="af5"/>
        <w:spacing w:before="120" w:after="20"/>
        <w:rPr>
          <w:rFonts w:ascii="Wingdings 2" w:hAnsi="Wingdings 2" w:cs="1ShefaClassic"/>
          <w:b/>
          <w:bCs/>
          <w:sz w:val="22"/>
          <w:szCs w:val="28"/>
          <w:rtl/>
        </w:rPr>
      </w:pPr>
      <w:r w:rsidRPr="00D034FF">
        <w:rPr>
          <w:rFonts w:ascii="Wingdings 2" w:hAnsi="Wingdings 2" w:cs="1ShefaClassic" w:hint="cs"/>
          <w:b/>
          <w:bCs/>
          <w:sz w:val="22"/>
          <w:szCs w:val="28"/>
          <w:rtl/>
        </w:rPr>
        <w:t>ת.נ.צ.ב.ה.</w:t>
      </w:r>
    </w:p>
    <w:p w:rsidR="003774E8" w:rsidRPr="00D034FF" w:rsidRDefault="003774E8" w:rsidP="008D3E0C">
      <w:pPr>
        <w:pStyle w:val="divider"/>
        <w:spacing w:before="240" w:after="20"/>
        <w:rPr>
          <w:rFonts w:ascii="Times New Roman" w:hAnsi="Times New Roman" w:cs="1ShefaClassic"/>
          <w:sz w:val="22"/>
          <w:szCs w:val="28"/>
          <w:rtl/>
        </w:rPr>
      </w:pPr>
      <w:r w:rsidRPr="00D034FF">
        <w:rPr>
          <w:rFonts w:cs="1ShefaClassic"/>
          <w:sz w:val="22"/>
          <w:szCs w:val="28"/>
        </w:rPr>
        <w:sym w:font="Wingdings 2" w:char="F0B2"/>
      </w:r>
    </w:p>
    <w:p w:rsidR="003774E8" w:rsidRPr="00D034FF" w:rsidRDefault="003774E8" w:rsidP="008D3E0C">
      <w:pPr>
        <w:pStyle w:val="af5"/>
        <w:spacing w:after="20" w:line="276" w:lineRule="auto"/>
        <w:rPr>
          <w:rFonts w:ascii="Wingdings 2" w:hAnsi="Wingdings 2" w:cs="1ShefaClassic"/>
          <w:sz w:val="22"/>
          <w:szCs w:val="28"/>
          <w:rtl/>
        </w:rPr>
      </w:pPr>
      <w:r w:rsidRPr="00D034FF">
        <w:rPr>
          <w:rFonts w:ascii="Wingdings 2" w:hAnsi="Wingdings 2" w:cs="1ShefaClassic" w:hint="cs"/>
          <w:sz w:val="22"/>
          <w:szCs w:val="28"/>
          <w:rtl/>
        </w:rPr>
        <w:t>נדפס ע"י ולזכות</w:t>
      </w:r>
    </w:p>
    <w:p w:rsidR="003774E8" w:rsidRPr="00D034FF" w:rsidRDefault="003774E8" w:rsidP="008D3E0C">
      <w:pPr>
        <w:pStyle w:val="af5"/>
        <w:spacing w:after="20" w:line="360" w:lineRule="auto"/>
        <w:rPr>
          <w:rFonts w:ascii="Wingdings 2" w:hAnsi="Wingdings 2" w:cs="1ShefaClassic"/>
          <w:b/>
          <w:bCs/>
          <w:sz w:val="22"/>
          <w:szCs w:val="28"/>
          <w:rtl/>
        </w:rPr>
      </w:pPr>
      <w:r w:rsidRPr="00D034FF">
        <w:rPr>
          <w:rFonts w:cs="1ShefaClassic" w:hint="cs"/>
          <w:b/>
          <w:sz w:val="22"/>
          <w:szCs w:val="28"/>
          <w:rtl/>
        </w:rPr>
        <w:t xml:space="preserve">הרה"ח הרה"ת </w:t>
      </w:r>
      <w:r w:rsidRPr="00D034FF">
        <w:rPr>
          <w:rFonts w:ascii="Wingdings 2" w:hAnsi="Wingdings 2" w:cs="1ShefaClassic" w:hint="cs"/>
          <w:sz w:val="22"/>
          <w:szCs w:val="28"/>
          <w:rtl/>
        </w:rPr>
        <w:t xml:space="preserve">ר' </w:t>
      </w:r>
      <w:r w:rsidRPr="00D034FF">
        <w:rPr>
          <w:rFonts w:ascii="Wingdings 2" w:hAnsi="Wingdings 2" w:cs="1ShefaClassic" w:hint="cs"/>
          <w:b/>
          <w:bCs/>
          <w:sz w:val="28"/>
          <w:szCs w:val="36"/>
          <w:rtl/>
        </w:rPr>
        <w:t>יונה</w:t>
      </w:r>
      <w:r w:rsidRPr="00D034FF">
        <w:rPr>
          <w:rFonts w:ascii="Wingdings 2" w:hAnsi="Wingdings 2" w:cs="1ShefaClassic" w:hint="cs"/>
          <w:sz w:val="28"/>
          <w:szCs w:val="36"/>
          <w:rtl/>
        </w:rPr>
        <w:t xml:space="preserve"> </w:t>
      </w:r>
      <w:r w:rsidRPr="00D034FF">
        <w:rPr>
          <w:rFonts w:ascii="Wingdings 2" w:hAnsi="Wingdings 2" w:cs="1ShefaClassic" w:hint="cs"/>
          <w:b/>
          <w:bCs/>
          <w:sz w:val="28"/>
          <w:szCs w:val="36"/>
          <w:rtl/>
        </w:rPr>
        <w:t>מרדכי</w:t>
      </w:r>
      <w:r w:rsidRPr="00D034FF">
        <w:rPr>
          <w:rFonts w:ascii="Wingdings 2" w:hAnsi="Wingdings 2" w:cs="1ShefaClassic" w:hint="cs"/>
          <w:sz w:val="22"/>
          <w:szCs w:val="28"/>
          <w:rtl/>
        </w:rPr>
        <w:t xml:space="preserve"> וזוגתו מרת </w:t>
      </w:r>
      <w:r w:rsidRPr="00D034FF">
        <w:rPr>
          <w:rFonts w:cs="1ShefaClassic"/>
          <w:b/>
          <w:bCs/>
          <w:sz w:val="28"/>
          <w:szCs w:val="36"/>
          <w:rtl/>
        </w:rPr>
        <w:t>הדסה עלקא</w:t>
      </w:r>
    </w:p>
    <w:p w:rsidR="003774E8" w:rsidRPr="00D034FF" w:rsidRDefault="003774E8" w:rsidP="008D3E0C">
      <w:pPr>
        <w:pStyle w:val="af5"/>
        <w:spacing w:after="20" w:line="360" w:lineRule="auto"/>
        <w:rPr>
          <w:rFonts w:ascii="Wingdings 2" w:hAnsi="Wingdings 2" w:cs="1ShefaClassic"/>
          <w:b/>
          <w:bCs/>
          <w:sz w:val="22"/>
          <w:szCs w:val="28"/>
          <w:rtl/>
        </w:rPr>
      </w:pPr>
      <w:r w:rsidRPr="00D034FF">
        <w:rPr>
          <w:rFonts w:ascii="Wingdings 2" w:hAnsi="Wingdings 2" w:cs="1ShefaClassic" w:hint="cs"/>
          <w:sz w:val="22"/>
          <w:szCs w:val="28"/>
          <w:rtl/>
        </w:rPr>
        <w:t>ומשפחתם שיחיו</w:t>
      </w:r>
    </w:p>
    <w:p w:rsidR="003774E8" w:rsidRPr="00D034FF" w:rsidRDefault="003774E8" w:rsidP="008D3E0C">
      <w:pPr>
        <w:pStyle w:val="af5"/>
        <w:spacing w:after="20" w:line="276" w:lineRule="auto"/>
        <w:rPr>
          <w:rFonts w:ascii="Wingdings 2" w:hAnsi="Wingdings 2" w:cs="1ShefaClassic"/>
          <w:b/>
          <w:bCs/>
          <w:sz w:val="24"/>
          <w:szCs w:val="32"/>
          <w:rtl/>
        </w:rPr>
      </w:pPr>
      <w:r w:rsidRPr="00D034FF">
        <w:rPr>
          <w:rFonts w:ascii="Wingdings 2" w:hAnsi="Wingdings 2" w:cs="1ShefaClassic" w:hint="cs"/>
          <w:b/>
          <w:bCs/>
          <w:sz w:val="28"/>
          <w:szCs w:val="36"/>
          <w:rtl/>
        </w:rPr>
        <w:t>ווייס</w:t>
      </w:r>
    </w:p>
    <w:p w:rsidR="005704B0" w:rsidRDefault="005704B0" w:rsidP="008D3E0C">
      <w:pPr>
        <w:bidi/>
        <w:spacing w:line="259" w:lineRule="auto"/>
        <w:rPr>
          <w:rFonts w:ascii="David" w:eastAsia="Times New Roman" w:hAnsi="David" w:cs="1ShefaClassic"/>
          <w:spacing w:val="6"/>
          <w:position w:val="4"/>
          <w:sz w:val="27"/>
          <w:szCs w:val="27"/>
          <w:rtl/>
          <w:lang w:bidi="ar-SA"/>
        </w:rPr>
      </w:pPr>
      <w:r>
        <w:rPr>
          <w:rFonts w:ascii="David" w:hAnsi="David" w:cs="1ShefaClassic"/>
          <w:spacing w:val="6"/>
          <w:position w:val="4"/>
        </w:rPr>
        <w:br w:type="page"/>
      </w:r>
    </w:p>
    <w:p w:rsidR="005704B0" w:rsidRDefault="005704B0" w:rsidP="008D3E0C">
      <w:pPr>
        <w:pStyle w:val="NormalComplexNarkisim"/>
        <w:spacing w:after="120" w:line="288" w:lineRule="auto"/>
        <w:rPr>
          <w:rFonts w:cs="1ShefaClassic"/>
          <w:sz w:val="28"/>
          <w:szCs w:val="28"/>
          <w:rtl/>
        </w:rPr>
      </w:pPr>
    </w:p>
    <w:p w:rsidR="005704B0" w:rsidRPr="005704B0" w:rsidRDefault="005704B0" w:rsidP="008D3E0C">
      <w:pPr>
        <w:pStyle w:val="NormalComplexNarkisim"/>
        <w:spacing w:after="120" w:line="288" w:lineRule="auto"/>
        <w:rPr>
          <w:rFonts w:cs="1ShefaClassic"/>
          <w:sz w:val="28"/>
          <w:szCs w:val="28"/>
          <w:rtl/>
        </w:rPr>
      </w:pPr>
      <w:r w:rsidRPr="005704B0">
        <w:rPr>
          <w:rFonts w:cs="1ShefaClassic" w:hint="eastAsia"/>
          <w:sz w:val="28"/>
          <w:szCs w:val="28"/>
          <w:rtl/>
        </w:rPr>
        <w:t>לזכות</w:t>
      </w:r>
    </w:p>
    <w:p w:rsidR="005704B0" w:rsidRPr="005704B0" w:rsidRDefault="005704B0" w:rsidP="008D3E0C">
      <w:pPr>
        <w:pStyle w:val="NormalComplexNarkisim"/>
        <w:spacing w:after="120" w:line="288" w:lineRule="auto"/>
        <w:rPr>
          <w:rFonts w:cs="1ShefaClassic"/>
          <w:sz w:val="36"/>
          <w:szCs w:val="36"/>
        </w:rPr>
      </w:pPr>
      <w:r w:rsidRPr="005704B0">
        <w:rPr>
          <w:rFonts w:cs="1ShefaClassic" w:hint="eastAsia"/>
          <w:sz w:val="28"/>
          <w:szCs w:val="28"/>
          <w:rtl/>
        </w:rPr>
        <w:t>החתן</w:t>
      </w:r>
      <w:r w:rsidRPr="005704B0">
        <w:rPr>
          <w:rFonts w:cs="1ShefaClassic"/>
          <w:sz w:val="28"/>
          <w:szCs w:val="28"/>
          <w:rtl/>
        </w:rPr>
        <w:t xml:space="preserve"> </w:t>
      </w:r>
      <w:r w:rsidRPr="005704B0">
        <w:rPr>
          <w:rFonts w:cs="1ShefaClassic" w:hint="eastAsia"/>
          <w:sz w:val="28"/>
          <w:szCs w:val="28"/>
          <w:rtl/>
        </w:rPr>
        <w:t>התמים</w:t>
      </w:r>
      <w:r w:rsidRPr="005704B0">
        <w:rPr>
          <w:rFonts w:cs="1ShefaClassic"/>
          <w:sz w:val="28"/>
          <w:szCs w:val="28"/>
          <w:rtl/>
        </w:rPr>
        <w:t xml:space="preserve"> </w:t>
      </w:r>
      <w:r w:rsidRPr="005704B0">
        <w:rPr>
          <w:rFonts w:cs="1ShefaClassic" w:hint="cs"/>
          <w:b/>
          <w:bCs/>
          <w:sz w:val="36"/>
          <w:szCs w:val="36"/>
          <w:rtl/>
        </w:rPr>
        <w:t>אחיעזר</w:t>
      </w:r>
      <w:r w:rsidRPr="005704B0">
        <w:rPr>
          <w:rFonts w:cs="1ShefaClassic"/>
          <w:sz w:val="28"/>
          <w:szCs w:val="28"/>
          <w:rtl/>
        </w:rPr>
        <w:t xml:space="preserve"> </w:t>
      </w:r>
      <w:r w:rsidRPr="005704B0">
        <w:rPr>
          <w:rFonts w:cs="1ShefaClassic" w:hint="eastAsia"/>
          <w:sz w:val="28"/>
          <w:szCs w:val="28"/>
          <w:rtl/>
        </w:rPr>
        <w:t>שיחי</w:t>
      </w:r>
      <w:r w:rsidRPr="005704B0">
        <w:rPr>
          <w:rFonts w:cs="1ShefaClassic"/>
          <w:sz w:val="28"/>
          <w:szCs w:val="28"/>
          <w:rtl/>
        </w:rPr>
        <w:t xml:space="preserve">' </w:t>
      </w:r>
      <w:r w:rsidRPr="005704B0">
        <w:rPr>
          <w:rFonts w:cs="1ShefaClassic" w:hint="cs"/>
          <w:b/>
          <w:bCs/>
          <w:sz w:val="36"/>
          <w:szCs w:val="36"/>
          <w:rtl/>
        </w:rPr>
        <w:t>לנגזם</w:t>
      </w:r>
    </w:p>
    <w:p w:rsidR="005704B0" w:rsidRPr="005704B0" w:rsidRDefault="005704B0" w:rsidP="008D3E0C">
      <w:pPr>
        <w:pStyle w:val="NormalComplexNarkisim"/>
        <w:spacing w:after="120" w:line="288" w:lineRule="auto"/>
        <w:rPr>
          <w:rFonts w:cs="1ShefaClassic"/>
          <w:sz w:val="28"/>
          <w:szCs w:val="28"/>
          <w:rtl/>
        </w:rPr>
      </w:pPr>
      <w:r w:rsidRPr="005704B0">
        <w:rPr>
          <w:rFonts w:cs="1ShefaClassic" w:hint="eastAsia"/>
          <w:sz w:val="28"/>
          <w:szCs w:val="28"/>
          <w:rtl/>
        </w:rPr>
        <w:t>והכלה</w:t>
      </w:r>
      <w:r w:rsidRPr="005704B0">
        <w:rPr>
          <w:rFonts w:cs="1ShefaClassic"/>
          <w:sz w:val="28"/>
          <w:szCs w:val="28"/>
          <w:rtl/>
        </w:rPr>
        <w:t xml:space="preserve"> </w:t>
      </w:r>
      <w:r w:rsidRPr="005704B0">
        <w:rPr>
          <w:rFonts w:cs="1ShefaClassic" w:hint="eastAsia"/>
          <w:sz w:val="28"/>
          <w:szCs w:val="28"/>
          <w:rtl/>
        </w:rPr>
        <w:t>מרת</w:t>
      </w:r>
      <w:r w:rsidRPr="005704B0">
        <w:rPr>
          <w:rFonts w:cs="1ShefaClassic"/>
          <w:sz w:val="28"/>
          <w:szCs w:val="28"/>
          <w:rtl/>
        </w:rPr>
        <w:t xml:space="preserve"> </w:t>
      </w:r>
      <w:r w:rsidRPr="005704B0">
        <w:rPr>
          <w:rFonts w:cs="1ShefaClassic" w:hint="cs"/>
          <w:b/>
          <w:bCs/>
          <w:sz w:val="36"/>
          <w:szCs w:val="36"/>
          <w:rtl/>
        </w:rPr>
        <w:t>חנה</w:t>
      </w:r>
      <w:r w:rsidRPr="005704B0">
        <w:rPr>
          <w:rFonts w:cs="1ShefaClassic"/>
          <w:sz w:val="28"/>
          <w:szCs w:val="28"/>
          <w:rtl/>
        </w:rPr>
        <w:t xml:space="preserve"> </w:t>
      </w:r>
      <w:r w:rsidRPr="005704B0">
        <w:rPr>
          <w:rFonts w:cs="1ShefaClassic" w:hint="eastAsia"/>
          <w:sz w:val="28"/>
          <w:szCs w:val="28"/>
          <w:rtl/>
        </w:rPr>
        <w:t>שתחי</w:t>
      </w:r>
      <w:r w:rsidRPr="005704B0">
        <w:rPr>
          <w:rFonts w:cs="1ShefaClassic"/>
          <w:sz w:val="28"/>
          <w:szCs w:val="28"/>
          <w:rtl/>
        </w:rPr>
        <w:t xml:space="preserve">' </w:t>
      </w:r>
      <w:r w:rsidRPr="005704B0">
        <w:rPr>
          <w:rFonts w:cs="1ShefaClassic" w:hint="cs"/>
          <w:b/>
          <w:bCs/>
          <w:sz w:val="36"/>
          <w:szCs w:val="36"/>
          <w:rtl/>
        </w:rPr>
        <w:t>לאופער</w:t>
      </w:r>
    </w:p>
    <w:p w:rsidR="005704B0" w:rsidRPr="005704B0" w:rsidRDefault="005704B0" w:rsidP="008D3E0C">
      <w:pPr>
        <w:pStyle w:val="NormalComplexNarkisim"/>
        <w:spacing w:after="120" w:line="240" w:lineRule="auto"/>
        <w:rPr>
          <w:rFonts w:cs="1ShefaClassic"/>
          <w:sz w:val="28"/>
          <w:szCs w:val="28"/>
        </w:rPr>
      </w:pPr>
      <w:r w:rsidRPr="005704B0">
        <w:rPr>
          <w:rFonts w:cs="1ShefaClassic" w:hint="cs"/>
          <w:sz w:val="28"/>
          <w:szCs w:val="28"/>
          <w:rtl/>
        </w:rPr>
        <w:t>לרגל</w:t>
      </w:r>
      <w:r w:rsidRPr="005704B0">
        <w:rPr>
          <w:rFonts w:cs="1ShefaClassic"/>
          <w:sz w:val="28"/>
          <w:szCs w:val="28"/>
          <w:rtl/>
        </w:rPr>
        <w:t xml:space="preserve"> </w:t>
      </w:r>
      <w:r w:rsidRPr="005704B0">
        <w:rPr>
          <w:rFonts w:cs="1ShefaClassic" w:hint="cs"/>
          <w:sz w:val="28"/>
          <w:szCs w:val="28"/>
          <w:rtl/>
        </w:rPr>
        <w:t>נישואיהם</w:t>
      </w:r>
      <w:r w:rsidRPr="005704B0">
        <w:rPr>
          <w:rFonts w:cs="1ShefaClassic"/>
          <w:sz w:val="28"/>
          <w:szCs w:val="28"/>
          <w:rtl/>
        </w:rPr>
        <w:t xml:space="preserve"> </w:t>
      </w:r>
      <w:r w:rsidRPr="005704B0">
        <w:rPr>
          <w:rFonts w:cs="1ShefaClassic" w:hint="cs"/>
          <w:sz w:val="28"/>
          <w:szCs w:val="28"/>
          <w:rtl/>
        </w:rPr>
        <w:t>בשעטומ</w:t>
      </w:r>
      <w:r w:rsidRPr="005704B0">
        <w:rPr>
          <w:rFonts w:cs="1ShefaClassic"/>
          <w:sz w:val="28"/>
          <w:szCs w:val="28"/>
          <w:rtl/>
        </w:rPr>
        <w:t>"</w:t>
      </w:r>
      <w:r w:rsidRPr="005704B0">
        <w:rPr>
          <w:rFonts w:cs="1ShefaClassic" w:hint="cs"/>
          <w:sz w:val="28"/>
          <w:szCs w:val="28"/>
          <w:rtl/>
        </w:rPr>
        <w:t>צ</w:t>
      </w:r>
    </w:p>
    <w:p w:rsidR="005704B0" w:rsidRPr="005704B0" w:rsidRDefault="005704B0" w:rsidP="008D3E0C">
      <w:pPr>
        <w:pStyle w:val="NormalComplexNarkisim"/>
        <w:spacing w:after="120" w:line="240" w:lineRule="auto"/>
        <w:rPr>
          <w:rFonts w:cs="1ShefaClassic"/>
          <w:sz w:val="28"/>
          <w:szCs w:val="28"/>
          <w:rtl/>
        </w:rPr>
      </w:pPr>
      <w:r w:rsidRPr="005704B0">
        <w:rPr>
          <w:rFonts w:cs="1ShefaClassic" w:hint="cs"/>
          <w:sz w:val="28"/>
          <w:szCs w:val="28"/>
          <w:rtl/>
        </w:rPr>
        <w:t>י</w:t>
      </w:r>
      <w:r w:rsidRPr="005704B0">
        <w:rPr>
          <w:rFonts w:cs="1ShefaClassic"/>
          <w:sz w:val="28"/>
          <w:szCs w:val="28"/>
          <w:rtl/>
        </w:rPr>
        <w:t xml:space="preserve">' </w:t>
      </w:r>
      <w:r w:rsidRPr="005704B0">
        <w:rPr>
          <w:rFonts w:cs="1ShefaClassic" w:hint="cs"/>
          <w:sz w:val="28"/>
          <w:szCs w:val="28"/>
          <w:rtl/>
        </w:rPr>
        <w:t>סיון</w:t>
      </w:r>
      <w:r w:rsidRPr="005704B0">
        <w:rPr>
          <w:rFonts w:cs="1ShefaClassic"/>
          <w:sz w:val="28"/>
          <w:szCs w:val="28"/>
          <w:rtl/>
        </w:rPr>
        <w:t xml:space="preserve"> </w:t>
      </w:r>
      <w:r w:rsidRPr="005704B0">
        <w:rPr>
          <w:rFonts w:cs="1ShefaClassic" w:hint="cs"/>
          <w:sz w:val="28"/>
          <w:szCs w:val="28"/>
          <w:rtl/>
        </w:rPr>
        <w:t>ה</w:t>
      </w:r>
      <w:r w:rsidRPr="005704B0">
        <w:rPr>
          <w:rFonts w:cs="1ShefaClassic"/>
          <w:sz w:val="28"/>
          <w:szCs w:val="28"/>
          <w:rtl/>
        </w:rPr>
        <w:t>'</w:t>
      </w:r>
      <w:r w:rsidRPr="005704B0">
        <w:rPr>
          <w:rFonts w:cs="1ShefaClassic" w:hint="cs"/>
          <w:sz w:val="28"/>
          <w:szCs w:val="28"/>
          <w:rtl/>
        </w:rPr>
        <w:t>תשע</w:t>
      </w:r>
      <w:r w:rsidRPr="005704B0">
        <w:rPr>
          <w:rFonts w:cs="1ShefaClassic"/>
          <w:sz w:val="28"/>
          <w:szCs w:val="28"/>
          <w:rtl/>
        </w:rPr>
        <w:t>"</w:t>
      </w:r>
      <w:r w:rsidRPr="005704B0">
        <w:rPr>
          <w:rFonts w:cs="1ShefaClassic" w:hint="cs"/>
          <w:sz w:val="28"/>
          <w:szCs w:val="28"/>
          <w:rtl/>
        </w:rPr>
        <w:t>ו</w:t>
      </w:r>
      <w:r w:rsidRPr="005704B0">
        <w:rPr>
          <w:rFonts w:cs="1ShefaClassic"/>
          <w:sz w:val="28"/>
          <w:szCs w:val="28"/>
          <w:rtl/>
        </w:rPr>
        <w:t xml:space="preserve"> – </w:t>
      </w:r>
      <w:r w:rsidRPr="005704B0">
        <w:rPr>
          <w:rFonts w:cs="1ShefaClassic" w:hint="cs"/>
          <w:sz w:val="28"/>
          <w:szCs w:val="28"/>
          <w:rtl/>
        </w:rPr>
        <w:t>שנת</w:t>
      </w:r>
      <w:r w:rsidRPr="005704B0">
        <w:rPr>
          <w:rFonts w:cs="1ShefaClassic"/>
          <w:sz w:val="28"/>
          <w:szCs w:val="28"/>
          <w:rtl/>
        </w:rPr>
        <w:t xml:space="preserve"> </w:t>
      </w:r>
      <w:r w:rsidRPr="005704B0">
        <w:rPr>
          <w:rFonts w:cs="1ShefaClassic" w:hint="cs"/>
          <w:sz w:val="28"/>
          <w:szCs w:val="28"/>
          <w:rtl/>
        </w:rPr>
        <w:t>הקהל</w:t>
      </w:r>
    </w:p>
    <w:p w:rsidR="005704B0" w:rsidRPr="005704B0" w:rsidRDefault="005704B0" w:rsidP="008D3E0C">
      <w:pPr>
        <w:pStyle w:val="NormalComplexNarkisim"/>
        <w:spacing w:after="120" w:line="240" w:lineRule="auto"/>
        <w:rPr>
          <w:rFonts w:cs="1ShefaClassic"/>
          <w:sz w:val="28"/>
          <w:szCs w:val="28"/>
          <w:rtl/>
        </w:rPr>
      </w:pPr>
      <w:r w:rsidRPr="005704B0">
        <w:rPr>
          <w:rFonts w:cs="1ShefaClassic" w:hint="cs"/>
          <w:sz w:val="28"/>
          <w:szCs w:val="28"/>
          <w:rtl/>
        </w:rPr>
        <w:t>יה"ר שיזכו לבנות בית נאמן בישראל בנין עדי עד</w:t>
      </w:r>
    </w:p>
    <w:p w:rsidR="005704B0" w:rsidRPr="005704B0" w:rsidRDefault="005704B0" w:rsidP="008D3E0C">
      <w:pPr>
        <w:pStyle w:val="NormalComplexNarkisim"/>
        <w:spacing w:after="120" w:line="240" w:lineRule="auto"/>
        <w:rPr>
          <w:rFonts w:cs="1ShefaClassic"/>
          <w:sz w:val="28"/>
          <w:szCs w:val="28"/>
          <w:rtl/>
        </w:rPr>
      </w:pPr>
      <w:r w:rsidRPr="005704B0">
        <w:rPr>
          <w:rFonts w:cs="1ShefaClassic" w:hint="cs"/>
          <w:sz w:val="28"/>
          <w:szCs w:val="28"/>
          <w:rtl/>
        </w:rPr>
        <w:t xml:space="preserve">כרצוה"ק ולנח"ר כ"ק אדמו"ר </w:t>
      </w:r>
    </w:p>
    <w:p w:rsidR="005704B0" w:rsidRDefault="005704B0" w:rsidP="008D3E0C">
      <w:pPr>
        <w:pStyle w:val="NormalComplexNarkisim"/>
        <w:spacing w:after="120" w:line="240" w:lineRule="auto"/>
        <w:rPr>
          <w:rFonts w:cs="1ShefaClassic"/>
          <w:sz w:val="28"/>
          <w:szCs w:val="28"/>
          <w:rtl/>
        </w:rPr>
      </w:pPr>
      <w:r w:rsidRPr="005704B0">
        <w:rPr>
          <w:rFonts w:cs="1ShefaClassic" w:hint="cs"/>
          <w:sz w:val="28"/>
          <w:szCs w:val="28"/>
          <w:rtl/>
        </w:rPr>
        <w:t>מתוך ברכה והצלחה בגו"ר אושר ושמחה תמיד כה"י</w:t>
      </w:r>
    </w:p>
    <w:p w:rsidR="005704B0" w:rsidRPr="005704B0" w:rsidRDefault="005704B0" w:rsidP="008D3E0C">
      <w:pPr>
        <w:pStyle w:val="NormalComplexNarkisim"/>
        <w:spacing w:after="120" w:line="240" w:lineRule="auto"/>
        <w:rPr>
          <w:rFonts w:cs="1ShefaClassic"/>
          <w:sz w:val="28"/>
          <w:szCs w:val="28"/>
        </w:rPr>
      </w:pPr>
    </w:p>
    <w:p w:rsidR="005704B0" w:rsidRPr="005704B0" w:rsidRDefault="005704B0" w:rsidP="008D3E0C">
      <w:pPr>
        <w:pStyle w:val="NormalComplexNarkisim"/>
        <w:spacing w:after="120" w:line="288" w:lineRule="auto"/>
        <w:rPr>
          <w:rFonts w:cs="1ShefaClassic"/>
          <w:sz w:val="28"/>
          <w:szCs w:val="28"/>
        </w:rPr>
      </w:pPr>
      <w:r w:rsidRPr="005704B0">
        <w:rPr>
          <w:rFonts w:cs="1ShefaClassic"/>
          <w:sz w:val="28"/>
          <w:szCs w:val="28"/>
        </w:rPr>
        <w:sym w:font="Wingdings 2" w:char="F0B2"/>
      </w:r>
    </w:p>
    <w:p w:rsidR="005704B0" w:rsidRDefault="005704B0" w:rsidP="008D3E0C">
      <w:pPr>
        <w:pStyle w:val="NormalComplexNarkisim"/>
        <w:spacing w:after="120" w:line="240" w:lineRule="auto"/>
        <w:rPr>
          <w:rFonts w:cs="1ShefaClassic"/>
          <w:b/>
          <w:sz w:val="28"/>
          <w:szCs w:val="28"/>
          <w:rtl/>
        </w:rPr>
      </w:pPr>
    </w:p>
    <w:p w:rsidR="005704B0" w:rsidRPr="005704B0" w:rsidRDefault="005704B0" w:rsidP="008D3E0C">
      <w:pPr>
        <w:pStyle w:val="NormalComplexNarkisim"/>
        <w:spacing w:after="120" w:line="240" w:lineRule="auto"/>
        <w:rPr>
          <w:rFonts w:cs="1ShefaClassic"/>
          <w:b/>
          <w:sz w:val="28"/>
          <w:szCs w:val="28"/>
        </w:rPr>
      </w:pPr>
      <w:r w:rsidRPr="005704B0">
        <w:rPr>
          <w:rFonts w:cs="1ShefaClassic" w:hint="cs"/>
          <w:b/>
          <w:sz w:val="28"/>
          <w:szCs w:val="28"/>
          <w:rtl/>
        </w:rPr>
        <w:t>ולזכות</w:t>
      </w:r>
      <w:r w:rsidRPr="005704B0">
        <w:rPr>
          <w:rFonts w:cs="1ShefaClassic"/>
          <w:b/>
          <w:sz w:val="28"/>
          <w:szCs w:val="28"/>
          <w:rtl/>
        </w:rPr>
        <w:t xml:space="preserve"> </w:t>
      </w:r>
      <w:r w:rsidRPr="005704B0">
        <w:rPr>
          <w:rFonts w:cs="1ShefaClassic" w:hint="cs"/>
          <w:b/>
          <w:sz w:val="28"/>
          <w:szCs w:val="28"/>
          <w:rtl/>
        </w:rPr>
        <w:t>הוריהם</w:t>
      </w:r>
    </w:p>
    <w:p w:rsidR="005704B0" w:rsidRDefault="005704B0" w:rsidP="008D3E0C">
      <w:pPr>
        <w:pStyle w:val="NormalComplexNarkisim"/>
        <w:spacing w:after="120" w:line="240" w:lineRule="auto"/>
        <w:rPr>
          <w:rFonts w:cs="1ShefaClassic"/>
          <w:b/>
          <w:sz w:val="28"/>
          <w:szCs w:val="28"/>
          <w:rtl/>
        </w:rPr>
      </w:pPr>
      <w:r w:rsidRPr="005704B0">
        <w:rPr>
          <w:rFonts w:cs="1ShefaClassic" w:hint="cs"/>
          <w:b/>
          <w:sz w:val="28"/>
          <w:szCs w:val="28"/>
          <w:rtl/>
        </w:rPr>
        <w:t>הרה</w:t>
      </w:r>
      <w:r w:rsidRPr="005704B0">
        <w:rPr>
          <w:rFonts w:cs="1ShefaClassic"/>
          <w:b/>
          <w:sz w:val="28"/>
          <w:szCs w:val="28"/>
          <w:rtl/>
        </w:rPr>
        <w:t>"</w:t>
      </w:r>
      <w:r w:rsidRPr="005704B0">
        <w:rPr>
          <w:rFonts w:cs="1ShefaClassic" w:hint="cs"/>
          <w:b/>
          <w:sz w:val="28"/>
          <w:szCs w:val="28"/>
          <w:rtl/>
        </w:rPr>
        <w:t>ח</w:t>
      </w:r>
      <w:r w:rsidRPr="005704B0">
        <w:rPr>
          <w:rFonts w:cs="1ShefaClassic"/>
          <w:b/>
          <w:sz w:val="28"/>
          <w:szCs w:val="28"/>
          <w:rtl/>
        </w:rPr>
        <w:t xml:space="preserve"> </w:t>
      </w:r>
      <w:r w:rsidRPr="005704B0">
        <w:rPr>
          <w:rFonts w:cs="1ShefaClassic" w:hint="cs"/>
          <w:b/>
          <w:sz w:val="28"/>
          <w:szCs w:val="28"/>
          <w:rtl/>
        </w:rPr>
        <w:t>ר</w:t>
      </w:r>
      <w:r w:rsidRPr="005704B0">
        <w:rPr>
          <w:rFonts w:cs="1ShefaClassic"/>
          <w:b/>
          <w:sz w:val="28"/>
          <w:szCs w:val="28"/>
          <w:rtl/>
        </w:rPr>
        <w:t xml:space="preserve">' </w:t>
      </w:r>
      <w:r w:rsidRPr="005704B0">
        <w:rPr>
          <w:rFonts w:cs="1ShefaClassic" w:hint="cs"/>
          <w:bCs/>
          <w:sz w:val="36"/>
          <w:szCs w:val="36"/>
          <w:rtl/>
        </w:rPr>
        <w:t>שמואל</w:t>
      </w:r>
      <w:r w:rsidRPr="005704B0">
        <w:rPr>
          <w:rFonts w:cs="1ShefaClassic"/>
          <w:bCs/>
          <w:sz w:val="36"/>
          <w:szCs w:val="36"/>
          <w:rtl/>
        </w:rPr>
        <w:t xml:space="preserve"> </w:t>
      </w:r>
      <w:r w:rsidRPr="005704B0">
        <w:rPr>
          <w:rFonts w:cs="1ShefaClassic" w:hint="cs"/>
          <w:bCs/>
          <w:sz w:val="36"/>
          <w:szCs w:val="36"/>
          <w:rtl/>
        </w:rPr>
        <w:t>מנחם</w:t>
      </w:r>
      <w:r w:rsidRPr="005704B0">
        <w:rPr>
          <w:rFonts w:cs="1ShefaClassic"/>
          <w:bCs/>
          <w:sz w:val="36"/>
          <w:szCs w:val="36"/>
          <w:rtl/>
        </w:rPr>
        <w:t xml:space="preserve"> </w:t>
      </w:r>
      <w:r w:rsidRPr="005704B0">
        <w:rPr>
          <w:rFonts w:cs="1ShefaClassic" w:hint="cs"/>
          <w:bCs/>
          <w:sz w:val="36"/>
          <w:szCs w:val="36"/>
          <w:rtl/>
        </w:rPr>
        <w:t>מענדל</w:t>
      </w:r>
      <w:r w:rsidRPr="005704B0">
        <w:rPr>
          <w:rFonts w:cs="1ShefaClassic"/>
          <w:b/>
          <w:sz w:val="28"/>
          <w:szCs w:val="28"/>
          <w:rtl/>
        </w:rPr>
        <w:t xml:space="preserve"> </w:t>
      </w:r>
      <w:r w:rsidRPr="005704B0">
        <w:rPr>
          <w:rFonts w:cs="1ShefaClassic" w:hint="cs"/>
          <w:b/>
          <w:sz w:val="28"/>
          <w:szCs w:val="28"/>
          <w:rtl/>
        </w:rPr>
        <w:t>וזוגתו</w:t>
      </w:r>
      <w:r w:rsidRPr="005704B0">
        <w:rPr>
          <w:rFonts w:cs="1ShefaClassic"/>
          <w:b/>
          <w:sz w:val="28"/>
          <w:szCs w:val="28"/>
          <w:rtl/>
        </w:rPr>
        <w:t xml:space="preserve"> </w:t>
      </w:r>
      <w:r w:rsidRPr="005704B0">
        <w:rPr>
          <w:rFonts w:cs="1ShefaClassic" w:hint="cs"/>
          <w:b/>
          <w:sz w:val="28"/>
          <w:szCs w:val="28"/>
          <w:rtl/>
        </w:rPr>
        <w:t>מרת</w:t>
      </w:r>
      <w:r w:rsidRPr="005704B0">
        <w:rPr>
          <w:rFonts w:cs="1ShefaClassic"/>
          <w:b/>
          <w:sz w:val="28"/>
          <w:szCs w:val="28"/>
          <w:rtl/>
        </w:rPr>
        <w:t xml:space="preserve"> </w:t>
      </w:r>
      <w:r w:rsidRPr="005704B0">
        <w:rPr>
          <w:rFonts w:cs="1ShefaClassic" w:hint="cs"/>
          <w:bCs/>
          <w:sz w:val="36"/>
          <w:szCs w:val="36"/>
          <w:rtl/>
        </w:rPr>
        <w:t>בריינא</w:t>
      </w:r>
      <w:r w:rsidRPr="005704B0">
        <w:rPr>
          <w:rFonts w:cs="1ShefaClassic"/>
          <w:b/>
          <w:sz w:val="36"/>
          <w:szCs w:val="36"/>
          <w:rtl/>
        </w:rPr>
        <w:t xml:space="preserve"> </w:t>
      </w:r>
      <w:r w:rsidRPr="005704B0">
        <w:rPr>
          <w:rFonts w:cs="1ShefaClassic" w:hint="cs"/>
          <w:b/>
          <w:sz w:val="28"/>
          <w:szCs w:val="28"/>
          <w:rtl/>
        </w:rPr>
        <w:t>שיחיו</w:t>
      </w:r>
    </w:p>
    <w:p w:rsidR="005704B0" w:rsidRPr="005704B0" w:rsidRDefault="005704B0" w:rsidP="008D3E0C">
      <w:pPr>
        <w:pStyle w:val="NormalComplexNarkisim"/>
        <w:spacing w:after="120" w:line="240" w:lineRule="auto"/>
        <w:rPr>
          <w:rFonts w:cs="1ShefaClassic"/>
          <w:b/>
          <w:sz w:val="36"/>
          <w:szCs w:val="36"/>
        </w:rPr>
      </w:pPr>
      <w:r w:rsidRPr="005704B0">
        <w:rPr>
          <w:rFonts w:cs="1ShefaClassic" w:hint="cs"/>
          <w:bCs/>
          <w:sz w:val="36"/>
          <w:szCs w:val="36"/>
          <w:rtl/>
        </w:rPr>
        <w:t>לנגזם</w:t>
      </w:r>
    </w:p>
    <w:p w:rsidR="005704B0" w:rsidRDefault="005704B0" w:rsidP="008D3E0C">
      <w:pPr>
        <w:pStyle w:val="NormalComplexNarkisim"/>
        <w:spacing w:after="120" w:line="240" w:lineRule="auto"/>
        <w:rPr>
          <w:rFonts w:cs="1ShefaClassic"/>
          <w:b/>
          <w:sz w:val="28"/>
          <w:szCs w:val="28"/>
          <w:rtl/>
        </w:rPr>
      </w:pPr>
      <w:r w:rsidRPr="005704B0">
        <w:rPr>
          <w:rFonts w:cs="1ShefaClassic" w:hint="cs"/>
          <w:b/>
          <w:sz w:val="28"/>
          <w:szCs w:val="28"/>
          <w:rtl/>
        </w:rPr>
        <w:t>הרה</w:t>
      </w:r>
      <w:r w:rsidRPr="005704B0">
        <w:rPr>
          <w:rFonts w:cs="1ShefaClassic"/>
          <w:b/>
          <w:sz w:val="28"/>
          <w:szCs w:val="28"/>
          <w:rtl/>
        </w:rPr>
        <w:t>"</w:t>
      </w:r>
      <w:r w:rsidRPr="005704B0">
        <w:rPr>
          <w:rFonts w:cs="1ShefaClassic" w:hint="cs"/>
          <w:b/>
          <w:sz w:val="28"/>
          <w:szCs w:val="28"/>
          <w:rtl/>
        </w:rPr>
        <w:t>ח</w:t>
      </w:r>
      <w:r w:rsidRPr="005704B0">
        <w:rPr>
          <w:rFonts w:cs="1ShefaClassic"/>
          <w:b/>
          <w:sz w:val="28"/>
          <w:szCs w:val="28"/>
          <w:rtl/>
        </w:rPr>
        <w:t xml:space="preserve"> </w:t>
      </w:r>
      <w:r w:rsidRPr="005704B0">
        <w:rPr>
          <w:rFonts w:cs="1ShefaClassic" w:hint="cs"/>
          <w:b/>
          <w:sz w:val="28"/>
          <w:szCs w:val="28"/>
          <w:rtl/>
        </w:rPr>
        <w:t>ר</w:t>
      </w:r>
      <w:r w:rsidRPr="005704B0">
        <w:rPr>
          <w:rFonts w:cs="1ShefaClassic"/>
          <w:b/>
          <w:sz w:val="28"/>
          <w:szCs w:val="28"/>
          <w:rtl/>
        </w:rPr>
        <w:t xml:space="preserve">' </w:t>
      </w:r>
      <w:r w:rsidRPr="005704B0">
        <w:rPr>
          <w:rFonts w:cs="1ShefaClassic" w:hint="cs"/>
          <w:bCs/>
          <w:sz w:val="36"/>
          <w:szCs w:val="36"/>
          <w:rtl/>
        </w:rPr>
        <w:t>פסח</w:t>
      </w:r>
      <w:r w:rsidRPr="005704B0">
        <w:rPr>
          <w:rFonts w:cs="1ShefaClassic"/>
          <w:bCs/>
          <w:sz w:val="36"/>
          <w:szCs w:val="36"/>
          <w:rtl/>
        </w:rPr>
        <w:t xml:space="preserve"> </w:t>
      </w:r>
      <w:r w:rsidRPr="005704B0">
        <w:rPr>
          <w:rFonts w:cs="1ShefaClassic" w:hint="cs"/>
          <w:bCs/>
          <w:sz w:val="36"/>
          <w:szCs w:val="36"/>
          <w:rtl/>
        </w:rPr>
        <w:t>שמעון</w:t>
      </w:r>
      <w:r w:rsidRPr="005704B0">
        <w:rPr>
          <w:rFonts w:cs="1ShefaClassic" w:hint="cs"/>
          <w:b/>
          <w:sz w:val="28"/>
          <w:szCs w:val="28"/>
          <w:rtl/>
        </w:rPr>
        <w:t xml:space="preserve"> וזוגתו</w:t>
      </w:r>
      <w:r w:rsidRPr="005704B0">
        <w:rPr>
          <w:rFonts w:cs="1ShefaClassic"/>
          <w:b/>
          <w:sz w:val="28"/>
          <w:szCs w:val="28"/>
          <w:rtl/>
        </w:rPr>
        <w:t xml:space="preserve"> </w:t>
      </w:r>
      <w:r w:rsidRPr="005704B0">
        <w:rPr>
          <w:rFonts w:cs="1ShefaClassic" w:hint="cs"/>
          <w:b/>
          <w:sz w:val="28"/>
          <w:szCs w:val="28"/>
          <w:rtl/>
        </w:rPr>
        <w:t>מרת</w:t>
      </w:r>
      <w:r w:rsidRPr="005704B0">
        <w:rPr>
          <w:rFonts w:cs="1ShefaClassic"/>
          <w:b/>
          <w:sz w:val="28"/>
          <w:szCs w:val="28"/>
          <w:rtl/>
        </w:rPr>
        <w:t xml:space="preserve"> </w:t>
      </w:r>
      <w:r w:rsidRPr="005704B0">
        <w:rPr>
          <w:rFonts w:cs="1ShefaClassic" w:hint="cs"/>
          <w:bCs/>
          <w:sz w:val="36"/>
          <w:szCs w:val="36"/>
          <w:rtl/>
        </w:rPr>
        <w:t>אלישבע</w:t>
      </w:r>
      <w:r w:rsidRPr="005704B0">
        <w:rPr>
          <w:rFonts w:cs="1ShefaClassic"/>
          <w:b/>
          <w:sz w:val="36"/>
          <w:szCs w:val="36"/>
          <w:rtl/>
        </w:rPr>
        <w:t xml:space="preserve"> </w:t>
      </w:r>
      <w:r w:rsidRPr="005704B0">
        <w:rPr>
          <w:rFonts w:cs="1ShefaClassic" w:hint="cs"/>
          <w:b/>
          <w:sz w:val="28"/>
          <w:szCs w:val="28"/>
          <w:rtl/>
        </w:rPr>
        <w:t xml:space="preserve">שיחיו </w:t>
      </w:r>
    </w:p>
    <w:p w:rsidR="005704B0" w:rsidRDefault="005704B0" w:rsidP="008D3E0C">
      <w:pPr>
        <w:pStyle w:val="NormalComplexNarkisim"/>
        <w:spacing w:after="120" w:line="240" w:lineRule="auto"/>
        <w:rPr>
          <w:rFonts w:cs="1ShefaClassic"/>
          <w:bCs/>
          <w:sz w:val="36"/>
          <w:szCs w:val="36"/>
          <w:rtl/>
        </w:rPr>
      </w:pPr>
      <w:r w:rsidRPr="005704B0">
        <w:rPr>
          <w:rFonts w:cs="1ShefaClassic" w:hint="cs"/>
          <w:bCs/>
          <w:sz w:val="36"/>
          <w:szCs w:val="36"/>
          <w:rtl/>
        </w:rPr>
        <w:t>לאופער</w:t>
      </w:r>
    </w:p>
    <w:p w:rsidR="005704B0" w:rsidRPr="005704B0" w:rsidRDefault="005704B0" w:rsidP="008D3E0C">
      <w:pPr>
        <w:pStyle w:val="NormalComplexNarkisim"/>
        <w:spacing w:after="120" w:line="240" w:lineRule="auto"/>
        <w:rPr>
          <w:rFonts w:cs="1ShefaClassic"/>
          <w:bCs/>
          <w:sz w:val="28"/>
          <w:szCs w:val="28"/>
          <w:rtl/>
        </w:rPr>
      </w:pPr>
    </w:p>
    <w:p w:rsidR="005704B0" w:rsidRDefault="005704B0" w:rsidP="008D3E0C">
      <w:pPr>
        <w:pStyle w:val="NormalComplexNarkisim"/>
        <w:spacing w:after="120" w:line="288" w:lineRule="auto"/>
        <w:rPr>
          <w:rFonts w:cs="1ShefaClassic"/>
          <w:sz w:val="28"/>
          <w:szCs w:val="28"/>
          <w:rtl/>
        </w:rPr>
      </w:pPr>
      <w:r w:rsidRPr="005704B0">
        <w:rPr>
          <w:rFonts w:cs="1ShefaClassic"/>
          <w:sz w:val="28"/>
          <w:szCs w:val="28"/>
        </w:rPr>
        <w:sym w:font="Wingdings 2" w:char="F0B2"/>
      </w:r>
    </w:p>
    <w:p w:rsidR="005704B0" w:rsidRPr="005704B0" w:rsidRDefault="005704B0" w:rsidP="008D3E0C">
      <w:pPr>
        <w:pStyle w:val="NormalComplexNarkisim"/>
        <w:spacing w:after="120" w:line="288" w:lineRule="auto"/>
        <w:rPr>
          <w:rFonts w:cs="1ShefaClassic"/>
          <w:sz w:val="28"/>
          <w:szCs w:val="28"/>
        </w:rPr>
      </w:pPr>
    </w:p>
    <w:p w:rsidR="005704B0" w:rsidRPr="005704B0" w:rsidRDefault="005704B0" w:rsidP="008D3E0C">
      <w:pPr>
        <w:pStyle w:val="NormalComplexNarkisim"/>
        <w:spacing w:after="120" w:line="240" w:lineRule="auto"/>
        <w:rPr>
          <w:rFonts w:cs="1ShefaClassic"/>
          <w:b/>
          <w:sz w:val="28"/>
          <w:szCs w:val="28"/>
        </w:rPr>
      </w:pPr>
      <w:r w:rsidRPr="005704B0">
        <w:rPr>
          <w:rFonts w:cs="1ShefaClassic" w:hint="cs"/>
          <w:b/>
          <w:sz w:val="28"/>
          <w:szCs w:val="28"/>
          <w:rtl/>
        </w:rPr>
        <w:t>ולזכות וזקניהם</w:t>
      </w:r>
    </w:p>
    <w:p w:rsidR="005704B0" w:rsidRDefault="005704B0" w:rsidP="008D3E0C">
      <w:pPr>
        <w:pStyle w:val="NormalComplexNarkisim"/>
        <w:spacing w:after="120" w:line="240" w:lineRule="auto"/>
        <w:rPr>
          <w:rFonts w:cs="1ShefaClassic"/>
          <w:b/>
          <w:sz w:val="28"/>
          <w:szCs w:val="28"/>
          <w:rtl/>
        </w:rPr>
      </w:pPr>
      <w:r w:rsidRPr="005704B0">
        <w:rPr>
          <w:rFonts w:cs="1ShefaClassic" w:hint="cs"/>
          <w:b/>
          <w:sz w:val="28"/>
          <w:szCs w:val="28"/>
          <w:rtl/>
        </w:rPr>
        <w:t>הרה</w:t>
      </w:r>
      <w:r w:rsidRPr="005704B0">
        <w:rPr>
          <w:rFonts w:cs="1ShefaClassic"/>
          <w:b/>
          <w:sz w:val="28"/>
          <w:szCs w:val="28"/>
          <w:rtl/>
        </w:rPr>
        <w:t>"</w:t>
      </w:r>
      <w:r w:rsidRPr="005704B0">
        <w:rPr>
          <w:rFonts w:cs="1ShefaClassic" w:hint="cs"/>
          <w:b/>
          <w:sz w:val="28"/>
          <w:szCs w:val="28"/>
          <w:rtl/>
        </w:rPr>
        <w:t>ח</w:t>
      </w:r>
      <w:r w:rsidRPr="005704B0">
        <w:rPr>
          <w:rFonts w:cs="1ShefaClassic"/>
          <w:b/>
          <w:sz w:val="28"/>
          <w:szCs w:val="28"/>
          <w:rtl/>
        </w:rPr>
        <w:t xml:space="preserve"> </w:t>
      </w:r>
      <w:r w:rsidRPr="005704B0">
        <w:rPr>
          <w:rFonts w:cs="1ShefaClassic" w:hint="cs"/>
          <w:b/>
          <w:sz w:val="28"/>
          <w:szCs w:val="28"/>
          <w:rtl/>
        </w:rPr>
        <w:t>ר</w:t>
      </w:r>
      <w:r w:rsidRPr="005704B0">
        <w:rPr>
          <w:rFonts w:cs="1ShefaClassic"/>
          <w:b/>
          <w:sz w:val="28"/>
          <w:szCs w:val="28"/>
          <w:rtl/>
        </w:rPr>
        <w:t xml:space="preserve">' </w:t>
      </w:r>
      <w:r w:rsidRPr="005704B0">
        <w:rPr>
          <w:rFonts w:cs="1ShefaClassic" w:hint="cs"/>
          <w:bCs/>
          <w:sz w:val="36"/>
          <w:szCs w:val="36"/>
          <w:rtl/>
        </w:rPr>
        <w:t>מנחם</w:t>
      </w:r>
      <w:r w:rsidRPr="005704B0">
        <w:rPr>
          <w:rFonts w:cs="1ShefaClassic"/>
          <w:bCs/>
          <w:sz w:val="36"/>
          <w:szCs w:val="36"/>
          <w:rtl/>
        </w:rPr>
        <w:t xml:space="preserve"> </w:t>
      </w:r>
      <w:r w:rsidRPr="005704B0">
        <w:rPr>
          <w:rFonts w:cs="1ShefaClassic" w:hint="cs"/>
          <w:bCs/>
          <w:sz w:val="36"/>
          <w:szCs w:val="36"/>
          <w:rtl/>
        </w:rPr>
        <w:t>מענדל</w:t>
      </w:r>
      <w:r w:rsidRPr="005704B0">
        <w:rPr>
          <w:rFonts w:cs="1ShefaClassic"/>
          <w:b/>
          <w:sz w:val="28"/>
          <w:szCs w:val="28"/>
          <w:rtl/>
        </w:rPr>
        <w:t xml:space="preserve"> </w:t>
      </w:r>
      <w:r w:rsidRPr="005704B0">
        <w:rPr>
          <w:rFonts w:cs="1ShefaClassic" w:hint="cs"/>
          <w:b/>
          <w:sz w:val="28"/>
          <w:szCs w:val="28"/>
          <w:rtl/>
        </w:rPr>
        <w:t>הכהן וזוגתו</w:t>
      </w:r>
      <w:r w:rsidRPr="005704B0">
        <w:rPr>
          <w:rFonts w:cs="1ShefaClassic"/>
          <w:b/>
          <w:sz w:val="28"/>
          <w:szCs w:val="28"/>
          <w:rtl/>
        </w:rPr>
        <w:t xml:space="preserve"> </w:t>
      </w:r>
      <w:r w:rsidRPr="005704B0">
        <w:rPr>
          <w:rFonts w:cs="1ShefaClassic" w:hint="cs"/>
          <w:b/>
          <w:sz w:val="28"/>
          <w:szCs w:val="28"/>
          <w:rtl/>
        </w:rPr>
        <w:t>מרת</w:t>
      </w:r>
      <w:r w:rsidRPr="005704B0">
        <w:rPr>
          <w:rFonts w:cs="1ShefaClassic"/>
          <w:b/>
          <w:sz w:val="28"/>
          <w:szCs w:val="28"/>
          <w:rtl/>
        </w:rPr>
        <w:t xml:space="preserve"> </w:t>
      </w:r>
      <w:r w:rsidRPr="005704B0">
        <w:rPr>
          <w:rFonts w:cs="1ShefaClassic" w:hint="cs"/>
          <w:bCs/>
          <w:sz w:val="36"/>
          <w:szCs w:val="36"/>
          <w:rtl/>
        </w:rPr>
        <w:t>גאלדא</w:t>
      </w:r>
      <w:r w:rsidRPr="005704B0">
        <w:rPr>
          <w:rFonts w:cs="1ShefaClassic"/>
          <w:b/>
          <w:sz w:val="28"/>
          <w:szCs w:val="28"/>
          <w:rtl/>
        </w:rPr>
        <w:t xml:space="preserve"> </w:t>
      </w:r>
      <w:r w:rsidRPr="005704B0">
        <w:rPr>
          <w:rFonts w:cs="1ShefaClassic" w:hint="cs"/>
          <w:b/>
          <w:sz w:val="28"/>
          <w:szCs w:val="28"/>
          <w:rtl/>
        </w:rPr>
        <w:t>שיחיו</w:t>
      </w:r>
    </w:p>
    <w:p w:rsidR="005704B0" w:rsidRPr="005704B0" w:rsidRDefault="005704B0" w:rsidP="008D3E0C">
      <w:pPr>
        <w:pStyle w:val="NormalComplexNarkisim"/>
        <w:spacing w:after="120" w:line="240" w:lineRule="auto"/>
        <w:rPr>
          <w:rFonts w:cs="1ShefaClassic"/>
          <w:b/>
          <w:sz w:val="28"/>
          <w:szCs w:val="28"/>
        </w:rPr>
      </w:pPr>
      <w:r w:rsidRPr="005704B0">
        <w:rPr>
          <w:rFonts w:cs="1ShefaClassic" w:hint="cs"/>
          <w:bCs/>
          <w:sz w:val="36"/>
          <w:szCs w:val="36"/>
          <w:rtl/>
        </w:rPr>
        <w:t>אראנאוו</w:t>
      </w:r>
    </w:p>
    <w:p w:rsidR="005704B0" w:rsidRPr="005704B0" w:rsidRDefault="005704B0" w:rsidP="008D3E0C">
      <w:pPr>
        <w:pStyle w:val="NormalComplexNarkisim"/>
        <w:spacing w:after="120" w:line="240" w:lineRule="auto"/>
        <w:rPr>
          <w:rFonts w:cs="1ShefaClassic"/>
          <w:b/>
          <w:sz w:val="36"/>
          <w:szCs w:val="36"/>
          <w:rtl/>
        </w:rPr>
      </w:pPr>
      <w:r w:rsidRPr="005704B0">
        <w:rPr>
          <w:rFonts w:cs="1ShefaClassic" w:hint="cs"/>
          <w:b/>
          <w:sz w:val="28"/>
          <w:szCs w:val="28"/>
          <w:rtl/>
        </w:rPr>
        <w:t>מרת</w:t>
      </w:r>
      <w:r w:rsidRPr="005704B0">
        <w:rPr>
          <w:rFonts w:cs="1ShefaClassic"/>
          <w:b/>
          <w:sz w:val="28"/>
          <w:szCs w:val="28"/>
          <w:rtl/>
        </w:rPr>
        <w:t xml:space="preserve"> </w:t>
      </w:r>
      <w:r w:rsidRPr="005704B0">
        <w:rPr>
          <w:rFonts w:cs="1ShefaClassic" w:hint="cs"/>
          <w:bCs/>
          <w:sz w:val="36"/>
          <w:szCs w:val="36"/>
          <w:rtl/>
        </w:rPr>
        <w:t>ביילא</w:t>
      </w:r>
      <w:r w:rsidRPr="005704B0">
        <w:rPr>
          <w:rFonts w:cs="1ShefaClassic"/>
          <w:b/>
          <w:sz w:val="28"/>
          <w:szCs w:val="28"/>
          <w:rtl/>
        </w:rPr>
        <w:t xml:space="preserve"> </w:t>
      </w:r>
      <w:r w:rsidRPr="005704B0">
        <w:rPr>
          <w:rFonts w:cs="1ShefaClassic" w:hint="cs"/>
          <w:b/>
          <w:sz w:val="28"/>
          <w:szCs w:val="28"/>
          <w:rtl/>
        </w:rPr>
        <w:t xml:space="preserve">שתחי' </w:t>
      </w:r>
      <w:r w:rsidRPr="005704B0">
        <w:rPr>
          <w:rFonts w:cs="1ShefaClassic" w:hint="cs"/>
          <w:bCs/>
          <w:sz w:val="36"/>
          <w:szCs w:val="36"/>
          <w:rtl/>
        </w:rPr>
        <w:t>שטילערמאן</w:t>
      </w:r>
    </w:p>
    <w:sectPr w:rsidR="005704B0" w:rsidRPr="005704B0" w:rsidSect="004A7270">
      <w:headerReference w:type="even" r:id="rId27"/>
      <w:headerReference w:type="default" r:id="rId28"/>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594" w:rsidRDefault="00826594" w:rsidP="001D6A1B">
      <w:pPr>
        <w:spacing w:after="0" w:line="240" w:lineRule="auto"/>
      </w:pPr>
      <w:r>
        <w:separator/>
      </w:r>
    </w:p>
  </w:endnote>
  <w:endnote w:type="continuationSeparator" w:id="0">
    <w:p w:rsidR="00826594" w:rsidRDefault="00826594"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uttman Drogolin">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Narkisim">
    <w:panose1 w:val="020E0502050101010101"/>
    <w:charset w:val="B1"/>
    <w:family w:val="auto"/>
    <w:pitch w:val="variable"/>
    <w:sig w:usb0="00000801" w:usb1="00000000" w:usb2="00000000" w:usb3="00000000" w:csb0="0000002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 w:name="AAd_Livorna4">
    <w:altName w:val="Times New Roman"/>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altName w:val="Times New Roman"/>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Zurich Ex BT"/>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Helvetica">
    <w:panose1 w:val="020B06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ingLiU_HKSCS-ExtB">
    <w:panose1 w:val="02020500000000000000"/>
    <w:charset w:val="88"/>
    <w:family w:val="roman"/>
    <w:pitch w:val="variable"/>
    <w:sig w:usb0="8000002F" w:usb1="0A080008" w:usb2="00000010" w:usb3="00000000" w:csb0="00100001" w:csb1="00000000"/>
  </w:font>
  <w:font w:name="@Arial Unicode MS">
    <w:panose1 w:val="020B0604020202020204"/>
    <w:charset w:val="80"/>
    <w:family w:val="swiss"/>
    <w:pitch w:val="variable"/>
    <w:sig w:usb0="F7FFAFFF" w:usb1="E9DFFFFF" w:usb2="0000003F" w:usb3="00000000" w:csb0="003F01FF" w:csb1="00000000"/>
  </w:font>
  <w:font w:name="SR_FontbitLivorna">
    <w:altName w:val="Times New Roman"/>
    <w:charset w:val="00"/>
    <w:family w:val="roman"/>
    <w:pitch w:val="variable"/>
    <w:sig w:usb0="80000827" w:usb1="50000000" w:usb2="00000000" w:usb3="00000000" w:csb0="00000021" w:csb1="00000000"/>
  </w:font>
  <w:font w:name="SR_FontbitDavid">
    <w:altName w:val="Times New Roman"/>
    <w:charset w:val="00"/>
    <w:family w:val="roman"/>
    <w:pitch w:val="variable"/>
    <w:sig w:usb0="80000827" w:usb1="50000000" w:usb2="00000000" w:usb3="00000000" w:csb0="00000021" w:csb1="00000000"/>
  </w:font>
  <w:font w:name="TopType Mantova-Decor">
    <w:panose1 w:val="00000000000000000000"/>
    <w:charset w:val="B1"/>
    <w:family w:val="auto"/>
    <w:pitch w:val="variable"/>
    <w:sig w:usb0="00000801" w:usb1="00000000" w:usb2="00000000" w:usb3="00000000" w:csb0="00000020" w:csb1="00000000"/>
  </w:font>
  <w:font w:name="Miriam">
    <w:panose1 w:val="020B0502050101010101"/>
    <w:charset w:val="B1"/>
    <w:family w:val="auto"/>
    <w:pitch w:val="variable"/>
    <w:sig w:usb0="00000801" w:usb1="00000000" w:usb2="00000000" w:usb3="00000000" w:csb0="00000020" w:csb1="00000000"/>
  </w:font>
  <w:font w:name="Vilna">
    <w:panose1 w:val="00000000000000000000"/>
    <w:charset w:val="B1"/>
    <w:family w:val="auto"/>
    <w:pitch w:val="variable"/>
    <w:sig w:usb0="00000807" w:usb1="00000000" w:usb2="00000000" w:usb3="00000000" w:csb0="00000023" w:csb1="00000000"/>
  </w:font>
  <w:font w:name="Consolas">
    <w:panose1 w:val="020B0609020204030204"/>
    <w:charset w:val="00"/>
    <w:family w:val="modern"/>
    <w:pitch w:val="fixed"/>
    <w:sig w:usb0="E10002FF" w:usb1="4000FCFF" w:usb2="00000009" w:usb3="00000000" w:csb0="0000019F" w:csb1="00000000"/>
  </w:font>
  <w:font w:name="Guttman Frank">
    <w:panose1 w:val="00000000000000000000"/>
    <w:charset w:val="B1"/>
    <w:family w:val="auto"/>
    <w:pitch w:val="variable"/>
    <w:sig w:usb0="00000801" w:usb1="4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1ShefaClassic">
    <w:altName w:val="Times New Roman"/>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Tvilnacopy01">
    <w:panose1 w:val="00000000000000000000"/>
    <w:charset w:val="B1"/>
    <w:family w:val="auto"/>
    <w:pitch w:val="variable"/>
    <w:sig w:usb0="00000801" w:usb1="00000000" w:usb2="00000000" w:usb3="00000000" w:csb0="00000020" w:csb1="00000000"/>
  </w:font>
  <w:font w:name="Alef Hebrew">
    <w:altName w:val="Times New Roman"/>
    <w:charset w:val="00"/>
    <w:family w:val="auto"/>
    <w:pitch w:val="default"/>
  </w:font>
  <w:font w:name="Tahoma">
    <w:panose1 w:val="020B0604030504040204"/>
    <w:charset w:val="00"/>
    <w:family w:val="swiss"/>
    <w:pitch w:val="variable"/>
    <w:sig w:usb0="61002A87" w:usb1="80000000" w:usb2="00000008" w:usb3="00000000" w:csb0="000101FF" w:csb1="00000000"/>
  </w:font>
  <w:font w:name="Wingdings 2">
    <w:panose1 w:val="05020102010507070707"/>
    <w:charset w:val="02"/>
    <w:family w:val="roman"/>
    <w:pitch w:val="variable"/>
    <w:sig w:usb0="00000000" w:usb1="10000000" w:usb2="00000000" w:usb3="00000000" w:csb0="80000000" w:csb1="00000000"/>
  </w:font>
  <w:font w:name="AAd_LivornaB4">
    <w:altName w:val="Times New Roman"/>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594" w:rsidRDefault="00826594" w:rsidP="00724B87">
      <w:pPr>
        <w:bidi/>
        <w:spacing w:after="0" w:line="240" w:lineRule="auto"/>
      </w:pPr>
      <w:r>
        <w:separator/>
      </w:r>
    </w:p>
  </w:footnote>
  <w:footnote w:type="continuationSeparator" w:id="0">
    <w:p w:rsidR="00826594" w:rsidRDefault="00826594" w:rsidP="001D6A1B">
      <w:pPr>
        <w:spacing w:after="0" w:line="240" w:lineRule="auto"/>
      </w:pPr>
      <w:r>
        <w:continuationSeparator/>
      </w:r>
    </w:p>
  </w:footnote>
  <w:footnote w:id="1">
    <w:p w:rsidR="008D3E0C" w:rsidRPr="00590563" w:rsidRDefault="008D3E0C" w:rsidP="008D3E0C">
      <w:pPr>
        <w:pStyle w:val="FootnoteText"/>
        <w:bidi/>
        <w:spacing w:after="60" w:line="280" w:lineRule="exact"/>
        <w:ind w:firstLine="144"/>
        <w:jc w:val="both"/>
        <w:rPr>
          <w:rFonts w:ascii="FbFrankReal" w:hAnsi="FbFrankReal" w:cs="FbFrankReal"/>
        </w:rPr>
      </w:pPr>
      <w:r w:rsidRPr="00590563">
        <w:rPr>
          <w:rStyle w:val="FootnoteReference"/>
          <w:rFonts w:ascii="FbFrankReal" w:hAnsi="FbFrankReal" w:cs="FbFrankReal"/>
          <w:vertAlign w:val="baseline"/>
        </w:rPr>
        <w:footnoteRef/>
      </w:r>
      <w:r>
        <w:rPr>
          <w:rFonts w:ascii="FbFrankReal" w:hAnsi="FbFrankReal" w:cs="FbFrankReal" w:hint="cs"/>
          <w:rtl/>
        </w:rPr>
        <w:t>)</w:t>
      </w:r>
      <w:r w:rsidRPr="00590563">
        <w:rPr>
          <w:rFonts w:ascii="FbFrankReal" w:hAnsi="FbFrankReal" w:cs="FbFrankReal"/>
          <w:rtl/>
        </w:rPr>
        <w:t xml:space="preserve"> וראה גם בס' 'דרכי חיים ושלום' אות תרכד, ואות תרכה הערה א' שכתב שאם יבוא משיח באמצע ימי הספירה יהי' הספירה מדאורייתא ויקרבו מנחה חדשה עיי"ש.</w:t>
      </w:r>
    </w:p>
  </w:footnote>
  <w:footnote w:id="2">
    <w:p w:rsidR="008D3E0C" w:rsidRPr="00590563" w:rsidRDefault="008D3E0C" w:rsidP="008D3E0C">
      <w:pPr>
        <w:pStyle w:val="FootnoteText"/>
        <w:bidi/>
        <w:spacing w:after="60" w:line="280" w:lineRule="exact"/>
        <w:ind w:firstLine="144"/>
        <w:jc w:val="both"/>
        <w:rPr>
          <w:rFonts w:ascii="FbFrankReal" w:hAnsi="FbFrankReal" w:cs="FbFrankReal"/>
        </w:rPr>
      </w:pPr>
      <w:r w:rsidRPr="00590563">
        <w:rPr>
          <w:rStyle w:val="FootnoteReference"/>
          <w:rFonts w:ascii="FbFrankReal" w:hAnsi="FbFrankReal" w:cs="FbFrankReal"/>
          <w:vertAlign w:val="baseline"/>
        </w:rPr>
        <w:footnoteRef/>
      </w:r>
      <w:r>
        <w:rPr>
          <w:rFonts w:ascii="FbFrankReal" w:hAnsi="FbFrankReal" w:cs="FbFrankReal" w:hint="cs"/>
          <w:rtl/>
        </w:rPr>
        <w:t>)</w:t>
      </w:r>
      <w:r w:rsidRPr="00590563">
        <w:rPr>
          <w:rFonts w:ascii="FbFrankReal" w:hAnsi="FbFrankReal" w:cs="FbFrankReal"/>
          <w:rtl/>
        </w:rPr>
        <w:t xml:space="preserve"> ראה בס' ימות המשיח בהלכה ח"ב סי' כז בענין זה בארוכה.</w:t>
      </w:r>
    </w:p>
  </w:footnote>
  <w:footnote w:id="3">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Pr>
          <w:rFonts w:ascii="FbFrankReal" w:hAnsi="FbFrankReal" w:cs="FbFrankReal" w:hint="cs"/>
          <w:rtl/>
        </w:rPr>
        <w:t>)</w:t>
      </w:r>
      <w:r w:rsidRPr="00590563">
        <w:rPr>
          <w:rFonts w:ascii="FbFrankReal" w:hAnsi="FbFrankReal" w:cs="FbFrankReal"/>
          <w:rtl/>
        </w:rPr>
        <w:t xml:space="preserve"> וראה באור שמח הל' תמידין ומוספין פ"ז הכ"ב בביאור דבריו.</w:t>
      </w:r>
    </w:p>
  </w:footnote>
  <w:footnote w:id="4">
    <w:p w:rsidR="008D3E0C" w:rsidRPr="00590563" w:rsidRDefault="008D3E0C" w:rsidP="008D3E0C">
      <w:pPr>
        <w:pStyle w:val="FootnoteText"/>
        <w:bidi/>
        <w:spacing w:after="60" w:line="280" w:lineRule="exact"/>
        <w:ind w:firstLine="144"/>
        <w:jc w:val="both"/>
        <w:rPr>
          <w:rFonts w:ascii="FbFrankReal" w:hAnsi="FbFrankReal" w:cs="FbFrankReal"/>
        </w:rPr>
      </w:pPr>
      <w:r w:rsidRPr="00590563">
        <w:rPr>
          <w:rStyle w:val="FootnoteReference"/>
          <w:rFonts w:ascii="FbFrankReal" w:hAnsi="FbFrankReal" w:cs="FbFrankReal"/>
          <w:vertAlign w:val="baseline"/>
        </w:rPr>
        <w:footnoteRef/>
      </w:r>
      <w:r>
        <w:rPr>
          <w:rFonts w:ascii="FbFrankReal" w:hAnsi="FbFrankReal" w:cs="FbFrankReal" w:hint="cs"/>
          <w:rtl/>
        </w:rPr>
        <w:t>)</w:t>
      </w:r>
      <w:r w:rsidRPr="00590563">
        <w:rPr>
          <w:rFonts w:ascii="FbFrankReal" w:hAnsi="FbFrankReal" w:cs="FbFrankReal"/>
          <w:rtl/>
        </w:rPr>
        <w:t xml:space="preserve"> אבל עי' בחידושי השפת אמת מנחות שם שכותב להיפך.</w:t>
      </w:r>
    </w:p>
  </w:footnote>
  <w:footnote w:id="5">
    <w:p w:rsidR="008D3E0C" w:rsidRPr="00590563" w:rsidRDefault="008D3E0C" w:rsidP="008D3E0C">
      <w:pPr>
        <w:pStyle w:val="FootnoteText"/>
        <w:bidi/>
        <w:spacing w:after="60" w:line="280" w:lineRule="exact"/>
        <w:ind w:firstLine="144"/>
        <w:jc w:val="both"/>
        <w:rPr>
          <w:rFonts w:ascii="FbFrankReal" w:hAnsi="FbFrankReal" w:cs="FbFrankReal"/>
        </w:rPr>
      </w:pPr>
      <w:r w:rsidRPr="00590563">
        <w:rPr>
          <w:rStyle w:val="FootnoteReference"/>
          <w:rFonts w:ascii="FbFrankReal" w:hAnsi="FbFrankReal" w:cs="FbFrankReal"/>
          <w:vertAlign w:val="baseline"/>
        </w:rPr>
        <w:footnoteRef/>
      </w:r>
      <w:r>
        <w:rPr>
          <w:rFonts w:ascii="FbFrankReal" w:hAnsi="FbFrankReal" w:cs="FbFrankReal" w:hint="cs"/>
          <w:rtl/>
        </w:rPr>
        <w:t>)</w:t>
      </w:r>
      <w:r w:rsidRPr="00590563">
        <w:rPr>
          <w:rFonts w:ascii="FbFrankReal" w:hAnsi="FbFrankReal" w:cs="FbFrankReal"/>
          <w:rtl/>
        </w:rPr>
        <w:t xml:space="preserve"> ועי' בלקו"ש ח"ג ע' 997 דאם עצרת לא חלה בו' סיון אין אומרים "זמן מתן תורתינו" וראה הערה 12 שם.</w:t>
      </w:r>
    </w:p>
  </w:footnote>
  <w:footnote w:id="6">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Pr>
          <w:rFonts w:ascii="FbFrankReal" w:hAnsi="FbFrankReal" w:cs="FbFrankReal" w:hint="cs"/>
          <w:rtl/>
        </w:rPr>
        <w:t>)</w:t>
      </w:r>
      <w:r w:rsidRPr="00590563">
        <w:rPr>
          <w:rFonts w:ascii="FbFrankReal" w:hAnsi="FbFrankReal" w:cs="FbFrankReal"/>
          <w:rtl/>
        </w:rPr>
        <w:t xml:space="preserve"> ראה לקו"ש חל"ב פ' אמור ע' 137 ועוד אודות הקשר דשתי הלחם להתורה.</w:t>
      </w:r>
    </w:p>
  </w:footnote>
  <w:footnote w:id="7">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tl/>
        </w:rPr>
        <w:t>1</w:t>
      </w:r>
      <w:r w:rsidRPr="00590563">
        <w:rPr>
          <w:rFonts w:ascii="FbFrankReal" w:hAnsi="FbFrankReal" w:cs="FbFrankReal"/>
          <w:rtl/>
        </w:rPr>
        <w:t xml:space="preserve">) ראה ביאורי מהרא"י (בעהמח"ס תרוה"ד) על פירוש רש"י (פ' וזאת הברכה שם): "אע"ג שגלוי וידוע הי' לפניו שלא יקבלוה מ"מ עשה בענין שלא יהא תערומת ופתחון פה, לא כמלך בשר ודם שדן בחזקה". </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2) סיפא דקרא: "וקדוש מהר פארן סלה, כסה שמים הודו ותהלתו מלאה הארץ".</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3) פירש רש"י: "פארן, ארץ ישמעאל דכתיב בהגר וישב במדבר פארן"</w:t>
      </w:r>
      <w:r w:rsidRPr="00590563">
        <w:rPr>
          <w:rFonts w:ascii="FbFrankReal" w:hAnsi="FbFrankReal" w:cs="FbFrankReal"/>
        </w:rPr>
        <w:t>.</w:t>
      </w:r>
      <w:r w:rsidRPr="00590563">
        <w:rPr>
          <w:rFonts w:ascii="FbFrankReal" w:hAnsi="FbFrankReal" w:cs="FbFrankReal"/>
          <w:rtl/>
        </w:rPr>
        <w:t xml:space="preserve"> ובתוס' שם ד"ה מאי: "וסמיך אסיפי' דקרא וקדוש מהר פארן סלה. ולא גרסינן מאי בעי בתימן, דתימן משעיר הוא דכתיב (עובדי' א, ט) וחתו גבוריך תימן למען יכרת איש מהר עשו". </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עוד כתבו התוס' שם: "מיהו קשיא לגירסת רש"י אמאי מייתי קרא דחבקוק למדרש הכי, בקרא דאיתא בוזאת הברכה נמי הוזכר פארן. וי"ל, דאיכא למידרשי' כדדריש לי' בפרק שור שנגח ארבעה וחמשה (ב"ק לח, א) מפארן הופיע ממונם לישראל והוא הר סיני כדאמר פרק ר"ע (שבת פט, ע"א) חמשה שמות יש לו סיני פארן. ורבי אלחנן אומר דגריס שפיר מאי בעי בשעיר ומאי בעי בתימן והאי תימן לאו שם אומה הוא אלא שם רוח דרום כמו עורי צפון ובואי תימן כדדרשינן בספרי פרשת וזאת הברכה מארבע רוחות נגלה הקדוש ברוך הוא לישראל שנאמר אלו-ה מתימן יבא ולכך ניחא שהוצרך להביא פסוק דחבקוק".</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4) ראה זח"ב.</w:t>
      </w:r>
      <w:r w:rsidRPr="00590563">
        <w:rPr>
          <w:rFonts w:ascii="FbFrankReal" w:hAnsi="FbFrankReal" w:cs="FbFrankReal"/>
          <w:b/>
          <w:bCs/>
          <w:rtl/>
        </w:rPr>
        <w:t xml:space="preserve"> </w:t>
      </w:r>
      <w:r w:rsidRPr="00590563">
        <w:rPr>
          <w:rFonts w:ascii="FbFrankReal" w:hAnsi="FbFrankReal" w:cs="FbFrankReal"/>
          <w:rtl/>
        </w:rPr>
        <w:t>וראה שו"ת אבני נזר חיו"ד סי' תנד אות מד.</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 xml:space="preserve">5) בפירוש הריב"א עה"ת פ' ברכה שם הוסיף ביאור: "ואע"ג שחזר הקב"ה על כל אומה ולשון שיקבלו את התורה . . . מכל מקום לא הזכיר הכתוב אלא אלו שתי אומות ולפי שבאו מאברהם ויצחק ואעפ"כ לא בחר אלא בשבטי יעקב". </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ובספר גור ארי' על פירוש רש"י שם ביאר בארוכה, וזה לשונו:</w:t>
      </w:r>
      <w:r w:rsidRPr="00590563">
        <w:rPr>
          <w:rFonts w:ascii="FbFrankReal" w:hAnsi="FbFrankReal" w:cs="FbFrankReal"/>
          <w:b/>
          <w:bCs/>
          <w:rtl/>
        </w:rPr>
        <w:t xml:space="preserve"> </w:t>
      </w:r>
      <w:r w:rsidRPr="00590563">
        <w:rPr>
          <w:rFonts w:ascii="FbFrankReal" w:hAnsi="FbFrankReal" w:cs="FbFrankReal"/>
          <w:rtl/>
        </w:rPr>
        <w:t xml:space="preserve">ואף על גב דבקרא לא כתוב אלא שעיר ופארן, ובפ"ק דע"ז נמי קאמר שהחזיר הקדוש ברוך הוא את התורה על כל אומה ולשון, ומנא לן לומר כך. ונראה, דודאי הי' הקדוש ברוך הוא מחזיר התורה על כל האומות, דאם לא כן, מאי שנא שהי' מחזיר אותה על עשו ועל ישמעאל משום שלא יאמרו אם נתת לנו התורה היינו מקבלין, שאר אומות נמי יאמרו כך. אלא על כל אומה ולשון הי' מחזיר וקרא דקאמר 'וזרח משעיר למו הופיע מהר פארן', הכי קאמר, אחר שחזר על כל האומות ולא קבלוהו, בא אל עשו וישמעאל, כי אלו מסתבר יותר שיקבלוה, שהם זרע אברהם, שקיים כל התורה (יומא כח, ב), והי' מחזיר עליהם דרך מעלות; מתחלה אל הרחוק, עד שבא אל עשו וישמעאל. והם היו ראוים לקבל אותה, מפני שהם זרע אברהם, ואפילו הכי לא קבלו אותה. ולפיכך 'וזרח משעיר למו', כיון דלא קבלו אף בני עשו שוב אין מי שיקבל אותה, ובא אל ישראל מהר שעיר. וכן בפארן גם כן, שבסוף בא אל פארן, אמר אלו בני ישמעאל [ראוי] שיקבלו אותה, ולא קבלוה. אז בא אל ישראל, כי מעכשיו לא נשאר אחד מה שזכר עשו וישמעאל, מפני כי יש בעשו שאין בישמעאל, ויש בישמעאל שאין בעשו; ישמעאל נמול בתחלה (פ' לך לך יז, כה), וקבל עליו בריתו של אברהם. ועשו אינו בן הפלגש, כמו ישמעאל שהי' בן הפלגש. ולפיכך באחרונה בא אל אלו שנים . . . ואם תאמר, ומנא ליה לרז"ל לומר שהחזיר הקדוש ברוך הוא התורה על כל אומה ולשון, שמא לא החזיר רק על בני אברהם, וכיון דאינהו לא קבלוה, אחרים לא כל שכן. ויש לומר, דזה לא יתכן, דהרי הם יהיו אומרים שהיו מקבלים אותם, ולא הי' יכול לענוש את האומות - מה שלא קבלו את התורה - מכח קל וחומר. דהא בפרק שור שנגח (ב"ק לח, א) מסיק דבשביל זה הי' הקב"ה מתיר ממונן לישראל, ולא מענישין מכח קל וחומר. ולפיכך בודאי על כולם החזיר אלא שכתיב בקרא 'שעיר' ו'פארן', שהם האחרונים, דמסתברא שהם יקבלו אותה, עכ"ל המהר"ל בגו"א. </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ובספר העקרים (מאמר ראשון פרק כ) ביאר "כי אחר שהיו בעולם שבעים אומות ולא זכר מהן אלא שעיר ופארן בלי ספק לא בא להורות על הר שעיר ומדבר פארן אלא לרמוז על כל העולם כלומר כי לפי שצפה הקב"ה שהיו עתידים לקום בעולם מניחי דתות בשעיר שהיא אומת אדום והנטפלים אלי', ובפארן שהיא אומת ישמעאל והנטפלים אלי', שאלו הן שתי אומות כוללות כל</w:t>
      </w:r>
      <w:r w:rsidRPr="00590563">
        <w:rPr>
          <w:rFonts w:ascii="FbFrankReal" w:hAnsi="FbFrankReal" w:cs="FbFrankReal"/>
        </w:rPr>
        <w:t xml:space="preserve"> </w:t>
      </w:r>
      <w:r w:rsidRPr="00590563">
        <w:rPr>
          <w:rFonts w:ascii="FbFrankReal" w:hAnsi="FbFrankReal" w:cs="FbFrankReal"/>
          <w:rtl/>
        </w:rPr>
        <w:t>העולם והם מזרע אברהם שהי' ראש המאמינים לפיכך פרסם להם נתינת התורה לישראל להורות שהדת האלקית צריך שתתפרסם נתינתה פרסום גדול וכל דת שלא תתפרסם נתינתה פרסום גדול כזה איננה אלקית".</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6) ובתנחומא פ' וזאת הברכה סימן ד (ועד"ז בדברים רבה מהדורת ליברמן ר"פ ברכה): "ויאמר ה' מסיני בא, מלמד שהחזיר הקב"ה את התורה על כל האומות ולא קבלוה עד שבא אצל ישראל וקבלוה שנאמר וזרח משעיר למו אלו בני עשו שהן בני שעיר, הופיע מהר פארן אלו בני ישמעאל שנאמר וישב במדבר פארן". וע"ש עוד. וראה גם תיב"ע עה"כ שם</w:t>
      </w:r>
      <w:r w:rsidRPr="00590563">
        <w:rPr>
          <w:rFonts w:ascii="FbFrankReal" w:hAnsi="FbFrankReal" w:cs="FbFrankReal"/>
          <w:b/>
          <w:bCs/>
          <w:rtl/>
        </w:rPr>
        <w:t xml:space="preserve"> </w:t>
      </w:r>
      <w:r w:rsidRPr="00590563">
        <w:rPr>
          <w:rFonts w:ascii="FbFrankReal" w:hAnsi="FbFrankReal" w:cs="FbFrankReal"/>
          <w:rtl/>
        </w:rPr>
        <w:t>ושמות רבה פכ"ז, ט ובהנסמן לקמן.</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7) בגור ארי' הנ"ל כתב בא"ד: "הא דאמרינן בספרי שהשיב עשו מפני שנאמר לו 'על חרבך תחיה', וכן ישמעאל מפני שנאמר לו 'והוא יהי' פרא אדם ידו בכל', לא שהאומות האחרים שלא נתברכו בברכה הזאת לא היו משיבים כך, אלא רוצה לומר אפילו אלו שהיו מזרע אברהם ויצחק, כיון שנתברכו בברכה הזאת שאינה הגונה וראוי', כל שכן האחרים, שלא נתברכו כלל, שנמצאו בהם כל אלו הדברים כולם".</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8) רובץ ושף וזוחל על בטנו.</w:t>
      </w:r>
    </w:p>
    <w:p w:rsidR="008D3E0C" w:rsidRPr="00590563" w:rsidRDefault="008D3E0C" w:rsidP="008D3E0C">
      <w:pPr>
        <w:pStyle w:val="FootnoteText"/>
        <w:bidi/>
        <w:spacing w:after="60" w:line="280" w:lineRule="exact"/>
        <w:ind w:firstLine="144"/>
        <w:jc w:val="both"/>
        <w:rPr>
          <w:rFonts w:ascii="FbFrankReal" w:hAnsi="FbFrankReal" w:cs="FbFrankReal"/>
        </w:rPr>
      </w:pPr>
      <w:r w:rsidRPr="00590563">
        <w:rPr>
          <w:rFonts w:ascii="FbFrankReal" w:hAnsi="FbFrankReal" w:cs="FbFrankReal"/>
          <w:rtl/>
        </w:rPr>
        <w:t>9) וראה גם פסיקתא רבתי פיסקא כא; פסיקתא זוטרתי פ' יתרו כ, ב; דברים רבה (מהדורת ליברמן) פרשת עקב עמוד 82 ואילך; איכה רבה פ"ג, א; ילקוט שמעוני פ' ברכה רמז תתקנא; פרקי דרבי אליעזר פרק מא; תנא דבי אליהו פרשה ג. וראה גם זח"ג קצב, א ואילך בארוכה. [על השינויים בין הספרי (פס"ר, פס"ז, דב"ר, איכ"ר, יל"ש, פדר"א ותד"א) וספר הזהר בהדו"ד עם בני עשו ישמעאל ועמון ומואב</w:t>
      </w:r>
      <w:r w:rsidR="009B13E6">
        <w:rPr>
          <w:rFonts w:ascii="FbFrankReal" w:hAnsi="FbFrankReal" w:cs="FbFrankReal"/>
          <w:rtl/>
        </w:rPr>
        <w:t xml:space="preserve"> </w:t>
      </w:r>
      <w:r w:rsidRPr="00590563">
        <w:rPr>
          <w:rFonts w:ascii="FbFrankReal" w:hAnsi="FbFrankReal" w:cs="FbFrankReal"/>
          <w:rtl/>
        </w:rPr>
        <w:t>– ראה רשימות רבינו זי"ע חוברת ז].</w:t>
      </w:r>
    </w:p>
  </w:footnote>
  <w:footnote w:id="8">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0</w:t>
      </w:r>
      <w:r w:rsidRPr="00590563">
        <w:rPr>
          <w:rStyle w:val="FootnoteReference"/>
          <w:rFonts w:ascii="FbFrankReal" w:hAnsi="FbFrankReal" w:cs="FbFrankReal"/>
          <w:vertAlign w:val="baseline"/>
        </w:rPr>
        <w:footnoteRef/>
      </w:r>
      <w:r w:rsidRPr="00590563">
        <w:rPr>
          <w:rFonts w:ascii="FbFrankReal" w:hAnsi="FbFrankReal" w:cs="FbFrankReal"/>
          <w:rtl/>
        </w:rPr>
        <w:t>) ראה שיחת צום גדלי' ה'תשמ"ח (תורת מנחם התוועדויות ה'תשמ"ח ח"א עמוד 92). וראה בארוכה שיחת ליל שמח"ת ה'תשמ"ב (תורת מנחם התוועדויות ה'תשמ"ב ח"א עמוד 223 ואילך).</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 xml:space="preserve">11) בספר התוועדויות ה'תשמ"ח הנ"ל ציינו המו"ל כמקור לביאור זה לספר פנים יפות וספר אוה"ת לאדמו"ר הצמח צדק עה"כ. אבל המעיין בספרים אלו יראה שאין בדבריהם מקור ושורש למ"ש רבינו. </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 xml:space="preserve">אבל </w:t>
      </w:r>
      <w:r w:rsidRPr="00590563">
        <w:rPr>
          <w:rFonts w:ascii="FbFrankReal" w:hAnsi="FbFrankReal" w:cs="FbFrankReal"/>
          <w:b/>
          <w:bCs/>
          <w:rtl/>
        </w:rPr>
        <w:t>מעין</w:t>
      </w:r>
      <w:r w:rsidRPr="00590563">
        <w:rPr>
          <w:rFonts w:ascii="FbFrankReal" w:hAnsi="FbFrankReal" w:cs="FbFrankReal"/>
          <w:rtl/>
        </w:rPr>
        <w:t xml:space="preserve"> מקור לדברי רבינו נמצא בספר 'קדושת לוי' בדרוש לחג השבועות שכתב בזה"ל: ולכאורה קשה למה החזיר הקדוש ברוך הוא אחריהם [בני עשיו וישמעאל], היתכן לומר שאם היו רוצים הי' נותן להם. אמנם טובה גדולה עשה הבורא לישראל במה שהחזיר עליהם שיקבלו התורה שצפה הקדוש ברוך הוא על סוף דבר בקדמותו ועשה זאת למען עם נחלתו דראה שיגזור עליהם שיהיו בגלות בין האומות וחס ושלום שיעסוק ישראל עם הגוי וידבר עמו דיבורים בענייני צרכי עולם הזה והגוי באמת משוקץ ומתועב וטמא מחמת זה ימשוך ישראל מעבודת הבורא שצריך הישראל לדבר עם טמא כזה וחלילה לקדושה לעסוק עם הטומאה, להכי החזיר השם יתברך על כל אומה ולשון שיקבלו התורה ולכן עשו שלא הי' רוצה לקבל לא תרצח, אמנם יתר התורה הי' רוצה לקבלה להיות עבד הבורא והי' לעשו קצת חשקות להיות עבד הבורא וכן ישמעאל לא רצה לא תנאף אמנם יתר התורה הי' רוצה לקבל להיות עבד הבורא, </w:t>
      </w:r>
      <w:r w:rsidRPr="00590563">
        <w:rPr>
          <w:rFonts w:ascii="FbFrankReal" w:hAnsi="FbFrankReal" w:cs="FbFrankReal"/>
          <w:b/>
          <w:bCs/>
          <w:rtl/>
        </w:rPr>
        <w:t>וידוע דכל מה שהי' אז בשעת מתן תורה נשאר עתה רשימה ולכן נשאר הרשימה בין האומות מה שהי' להם קצת חשקות להתורה</w:t>
      </w:r>
      <w:r w:rsidRPr="00590563">
        <w:rPr>
          <w:rFonts w:ascii="FbFrankReal" w:hAnsi="FbFrankReal" w:cs="FbFrankReal"/>
          <w:rtl/>
        </w:rPr>
        <w:t>. והפעולה מזה עתה כשמדבר איש הישראל עם הגוי ממשיך הישראל מן הגוי רשימה שיש בו מקצת חמדתו שהי' בו אז לקבל התורה ונוטל הישראל לעצמו. ולזה כתוב בכתבי האריז"ל שנגלו ישראל בין האומות לברר נצוצות קדושות שנאבדו בקליפה, והיינו כנ"ל שכל איש הישראלי שמדבר עם הגוי ממשיך הישראל הקדושה שיש בהגוי. הגם שישראל בלא זה הם קדושים, מכל מקום גם זה טוב. כמשל לעשיר שיש לו מאה אלפים אדומיים אף על פי כן כשמייתר עוד אדום זהב אחד גם הוא טוב לו. וכן בשעת מתן תורה שקבלו ישראל את התורה אז ירד להם כל השתוקקות של כל העולם גם הקצת השתוקקות שהיו משתוקקים כל אומה ואומה לקבל התורה ירד לישראל בשעת מתן תורה והי' להם תאוותם ותאוות כל האומות וזה היה כוונת השם יתברך שירד תאוותם לישראל ונתערבו הנצוצות קדושות בקליפה וצריכין ישראל להמשיך ולהעלותם עתה בגלות.</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13) נוסח השאלות שבפנים נעתקו מספר חקי חיים להרב יעקב חיים סופר (ירושלים תרע"א) דרוש יד (טז, ג).</w:t>
      </w:r>
    </w:p>
    <w:p w:rsidR="008D3E0C" w:rsidRPr="00590563" w:rsidRDefault="008D3E0C" w:rsidP="008D3E0C">
      <w:pPr>
        <w:pStyle w:val="FootnoteText"/>
        <w:bidi/>
        <w:spacing w:after="60" w:line="280" w:lineRule="exact"/>
        <w:ind w:firstLine="144"/>
        <w:jc w:val="both"/>
        <w:rPr>
          <w:rFonts w:ascii="FbFrankReal" w:hAnsi="FbFrankReal" w:cs="FbFrankReal"/>
          <w:b/>
          <w:bCs/>
          <w:rtl/>
        </w:rPr>
      </w:pPr>
      <w:r w:rsidRPr="00590563">
        <w:rPr>
          <w:rFonts w:ascii="FbFrankReal" w:hAnsi="FbFrankReal" w:cs="FbFrankReal"/>
          <w:rtl/>
        </w:rPr>
        <w:t>14) בספר שו"ת בן פורת (להגאון ר' יוסף ענגיל) חלק ראשון (פיעטרקוב תרס"ז) סימן ד: "</w:t>
      </w:r>
      <w:r w:rsidRPr="00590563">
        <w:rPr>
          <w:rFonts w:ascii="FbFrankReal" w:hAnsi="FbFrankReal" w:cs="FbFrankReal"/>
          <w:b/>
          <w:bCs/>
          <w:rtl/>
        </w:rPr>
        <w:t>קושיא חמורה</w:t>
      </w:r>
      <w:r w:rsidRPr="00590563">
        <w:rPr>
          <w:rFonts w:ascii="FbFrankReal" w:hAnsi="FbFrankReal" w:cs="FbFrankReal"/>
          <w:rtl/>
        </w:rPr>
        <w:t xml:space="preserve"> אשר שמעתי להקשות על המבואר במדרש ובסיפרי וזאת הברכה שם שכשהחזיר הקב"ה את התורה על העכו"ם השיבו בני עשו תורה זו מה כתיב בה לא תרצח ואביהם של אלו רוצח הי' וכן בני ישמעאל השיבו על לא תגנוב אביהם של אלו גנב הי' יעוי"ש וק' דמה זה השיבו שאינם רוצים לקבל לא תרצח כו' הא רציחה היא משבע מצות בני נח ובלאו הכי מצווין בזה </w:t>
      </w:r>
      <w:r w:rsidRPr="00590563">
        <w:rPr>
          <w:rFonts w:ascii="FbFrankReal" w:hAnsi="FbFrankReal" w:cs="FbFrankReal"/>
          <w:b/>
          <w:bCs/>
          <w:rtl/>
        </w:rPr>
        <w:t xml:space="preserve">והיא קושיא חמורה". </w:t>
      </w:r>
    </w:p>
    <w:p w:rsidR="008D3E0C" w:rsidRPr="00590563" w:rsidRDefault="008D3E0C" w:rsidP="008D3E0C">
      <w:pPr>
        <w:pStyle w:val="FootnoteText"/>
        <w:bidi/>
        <w:spacing w:after="60" w:line="280" w:lineRule="exact"/>
        <w:ind w:firstLine="144"/>
        <w:jc w:val="both"/>
        <w:rPr>
          <w:rFonts w:ascii="FbFrankReal" w:hAnsi="FbFrankReal" w:cs="FbFrankReal"/>
          <w:b/>
          <w:bCs/>
          <w:rtl/>
        </w:rPr>
      </w:pPr>
      <w:r w:rsidRPr="00590563">
        <w:rPr>
          <w:rFonts w:ascii="FbFrankReal" w:hAnsi="FbFrankReal" w:cs="FbFrankReal"/>
          <w:rtl/>
        </w:rPr>
        <w:t>ראה גם בשו"ת ארץ צבי סימן קכג: "הרי עבודה זרה וגילוי עריות הוא משבע מצות שנצטוו ב"נ קודם מ"ת ולמה הזכיר להם דברים אלו והרי העיקר רצה ליתן להם עתה שאר התורה לא שבע מצות</w:t>
      </w:r>
      <w:r w:rsidRPr="00590563">
        <w:rPr>
          <w:rFonts w:ascii="FbFrankReal" w:hAnsi="FbFrankReal" w:cs="FbFrankReal"/>
          <w:b/>
          <w:bCs/>
          <w:rtl/>
        </w:rPr>
        <w:t xml:space="preserve"> והוא קושיא עצומה".</w:t>
      </w:r>
      <w:r w:rsidRPr="00590563">
        <w:rPr>
          <w:rFonts w:ascii="FbFrankReal" w:hAnsi="FbFrankReal" w:cs="FbFrankReal"/>
          <w:rtl/>
        </w:rPr>
        <w:t xml:space="preserve"> וע"ש מה שתירץ</w:t>
      </w:r>
      <w:r w:rsidRPr="00590563">
        <w:rPr>
          <w:rFonts w:ascii="FbFrankReal" w:hAnsi="FbFrankReal" w:cs="FbFrankReal"/>
          <w:b/>
          <w:bCs/>
          <w:rtl/>
        </w:rPr>
        <w:t xml:space="preserve"> על דרך הסוד. </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15) עה"כ ירמי' טז, יט: אֵלֶיךָ גּוֹיִם יָבֹאוּ מֵאַפְסֵי אָרֶץ וְיֹאמְרוּ אַךְ שֶׁקֶר נָחֲלוּ אֲבוֹתֵינוּ הֶבֶל וְאֵין בָּם מוֹעִיל".</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16) ועד"ז בספר זכרון יצחק (נספח לספר זכרון שמואל ח"ב, ירושלים תש"ז) עמוד פו.</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17) י"ג: אלא.</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18) ברמב"ם שם פ"א ה"א: "בימי אנוש טעו בני האדם טעות גדול ונבערה עצת חכמי אותו הדור ואנוש עצמו מן הטועים הי', וזו היתה טעותם, אמרו הואיל והאלקים ברא כוכבים אלו וגלגלים להנהיג את העולם ונתנם במרום וחלק להם כבוד והם שמשים המשמשים לפניו ראויין הם לשבחם ולפארם ולחלוק להם כבוד, וזהו רצון האל ברוך הוא לגדל ולכבד מי שגדלו וכבדו, כמו שהמלך רוצה לכבד העומדים לפניו וזהו כבודו של מלך, כיון שעלה דבר זה על לבם התחילו לבנות לכוכבים היכלות ולהקריב להן קרבנות ולשבחם ולפארם בדברים ולהשתחוות למולם כדי להשיג רצון הבורא בדעתם הרעה, וזה היה עיקר עבודת כוכבים, וכך היו אומרים עובדיה היודעים עיקרה, לא שהן אומרים שאין שם אלוה אלא כוכב זה, הוא שירמיהו אומר מי לא ייראך מלך הגוים כי לך יאתה כי בכל חכמי הגוים ובכל מלכותם מאין כמוך ובאחת יבערו ויכסלו מוסר הבלים עץ הוא, כלומר הכל יודעים שאתה הוא לבדך אבל טעותם וכסילותם שמדמים שזה ההבל רצונך הוא".</w:t>
      </w:r>
    </w:p>
    <w:p w:rsidR="008D3E0C" w:rsidRPr="00590563" w:rsidRDefault="008D3E0C" w:rsidP="008D3E0C">
      <w:pPr>
        <w:pStyle w:val="FootnoteText"/>
        <w:bidi/>
        <w:spacing w:after="60" w:line="280" w:lineRule="exact"/>
        <w:ind w:firstLine="144"/>
        <w:jc w:val="both"/>
        <w:rPr>
          <w:rFonts w:ascii="FbFrankReal" w:hAnsi="FbFrankReal" w:cs="FbFrankReal"/>
        </w:rPr>
      </w:pPr>
      <w:r w:rsidRPr="00590563">
        <w:rPr>
          <w:rFonts w:ascii="FbFrankReal" w:hAnsi="FbFrankReal" w:cs="FbFrankReal"/>
          <w:rtl/>
        </w:rPr>
        <w:t>19) מכתב זה נדפס גם בלקו"ש חל"ד עמ' 310 ובתאריך מדויק יותר: אדר"ח תמוז תשכ"ד.</w:t>
      </w:r>
      <w:r w:rsidR="009B13E6">
        <w:rPr>
          <w:rFonts w:ascii="FbFrankReal" w:hAnsi="FbFrankReal" w:cs="FbFrankReal"/>
          <w:rtl/>
        </w:rPr>
        <w:t xml:space="preserve"> </w:t>
      </w:r>
    </w:p>
  </w:footnote>
  <w:footnote w:id="9">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0</w:t>
      </w:r>
      <w:r w:rsidRPr="00590563">
        <w:rPr>
          <w:rStyle w:val="FootnoteReference"/>
          <w:rFonts w:ascii="FbFrankReal" w:hAnsi="FbFrankReal" w:cs="FbFrankReal"/>
          <w:vertAlign w:val="baseline"/>
        </w:rPr>
        <w:footnoteRef/>
      </w:r>
      <w:r w:rsidRPr="00590563">
        <w:rPr>
          <w:rFonts w:ascii="FbFrankReal" w:hAnsi="FbFrankReal" w:cs="FbFrankReal"/>
          <w:rtl/>
        </w:rPr>
        <w:t>) ביבמות מז, א</w:t>
      </w:r>
      <w:r w:rsidRPr="00590563">
        <w:rPr>
          <w:rFonts w:ascii="FbFrankReal" w:hAnsi="FbFrankReal" w:cs="FbFrankReal"/>
          <w:b/>
          <w:bCs/>
          <w:rtl/>
        </w:rPr>
        <w:t xml:space="preserve">: </w:t>
      </w:r>
      <w:r w:rsidRPr="00590563">
        <w:rPr>
          <w:rFonts w:ascii="FbFrankReal" w:hAnsi="FbFrankReal" w:cs="FbFrankReal"/>
          <w:rtl/>
        </w:rPr>
        <w:t>תנו רבנן, גר שבא להתגייר בזמן הזה וכו' ומודיעין אותו מקצת מצות קלות ומקצת מצות חמורות . . . ומודיעים אותו מקצת מצות קלות ומקצת מצות חמורות. מאי טעמא, דאי פריש נפרוש . . . ואין מרבים עליו, ואין מדקדקים עליו. אמר רבי אלעזר, מאי קראה דכתיב (רות א, יח) ותרא כי מתאמצת היא ללכת אתה ותחדל לדבר אלי'. אמרה לה, אסיר לן תחום שבת, באשר תלכי אלך (שם טז). אסיר לן יחוד, באשר תליני אלין (שם). מפקדינן תרי"ג מצות, עמך עמי (שם); אסיר לן עבודת כוכבים, ואלקיך אלקי (שם); ארבע מיתות נמסרו לב"ד, באשר תמותי אמות (שם יז).</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 xml:space="preserve">21) בחדא"ג מהרש"א עמ"ס יבמות שם כתב דמה שאמרה נעמי לרות "אסיר לן עבודה זרה" – אע"ג דבכלל שבע מצות ב"נ היא "אפשר דאמר לה לפי שבת מלכים את ותחזור לסורך מארץ ישראל לחוץ לארץ כאילו עובד עבודה זרה כמ"ש בדוד (שמואל-א כו, יט) כי גרשוני היום מהסתפח בנחלת ה'". [ראה תו"כ עה"כ (פ' בהר כה, לח) "לתת לכם את ארץ כנען להיות לכם לאלקים". וברמב"ם הל' מלכים פ"ה הי"ב: "שכל היוצא לחוצה לארץ כאילו עובד ע"ז, שנאמר כי גרשוני היום גו' לאמר לך עבוד אלהים אחרים"]. </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 xml:space="preserve">ובערוך לנר עמ"ס יבמות שם כתב דפירוש המהרש"א דחוק הוא והוא ביאר: "מה שהזכירה [נעמי] איסור ע"ז וכן פסק הרמב"ם (הל' איסו"ב פי"ג ה"ב) שמזכירים לגר איסור ע"ז, י"ל . . . דאיסור שיתוף עבודה זרה נתחדש לה לאחר גירותה דבן נח אינו מצווה על השתוף כמש"כ התוס' בסנהדרין סג, ע"ב ד"ה אסור". [וראה רמ"א או"ח סקנ"ו ס"א ובנו"כ. ועוד. ואכ"מ]. </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 xml:space="preserve">ובפירוש העיון יעקב (לבעהמח"ס שבות יעקב) לע"י מס' יבמות שם ביאר דאסיר לן ע"ז פירושו שעבור ישראל "היא ודמי' אסורה בהנאה", משא"כ בגוי – ראה ב"מ סד, א, ["ואולי ידעה שגם רות הי' לה בידה ע"ז ודמי', והשיבה 'אלקיך אלקי' וע"פ דיבור זה בטולי בטלה"]. ועד"ז כתב בספר בן יהוידע עמ"ס יבמות שם: ש"לא באה לומר לה על עבודתה אלא על איסור הנייתה שאם יש לה צלמים מקודם אע"פ שאינה עובדת אותם עתה אסורים בהנאה". </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ובשם אביו כתב בעיון יעקב שם דנעמי ר"ל ד"אפילו הרהור ע"ז מצרף הקב"ה למעשה בישראל" (קידושין</w:t>
      </w:r>
      <w:r w:rsidR="009B13E6">
        <w:rPr>
          <w:rFonts w:ascii="FbFrankReal" w:hAnsi="FbFrankReal" w:cs="FbFrankReal"/>
          <w:rtl/>
        </w:rPr>
        <w:t xml:space="preserve"> </w:t>
      </w:r>
      <w:r w:rsidRPr="00590563">
        <w:rPr>
          <w:rFonts w:ascii="FbFrankReal" w:hAnsi="FbFrankReal" w:cs="FbFrankReal"/>
          <w:rtl/>
        </w:rPr>
        <w:t xml:space="preserve">לט, ב), משא"כ בגוי. </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 xml:space="preserve">ובפירוש עץ יוסף על הע"י שם ביאר: "לפי שכל מיתת בן נח בסייף (רמב"ם הל' מלכים פ"ט הי"ד) ונתוספה עתה שנדון בעבודת מזלות בסקילה (רמב"ם הל' ע"ז פ"ג ה"א) החמור מסייף (רמב"ם הל' סנהדרין פי"ד ה"ד), לכן מודיעים לה </w:t>
      </w:r>
      <w:r w:rsidRPr="00590563">
        <w:rPr>
          <w:rFonts w:ascii="FbFrankReal" w:hAnsi="FbFrankReal" w:cs="FbFrankReal"/>
          <w:b/>
          <w:bCs/>
          <w:rtl/>
        </w:rPr>
        <w:t>חומר</w:t>
      </w:r>
      <w:r w:rsidRPr="00590563">
        <w:rPr>
          <w:rFonts w:ascii="FbFrankReal" w:hAnsi="FbFrankReal" w:cs="FbFrankReal"/>
          <w:rtl/>
        </w:rPr>
        <w:t xml:space="preserve"> איסור עבודת מזלות, דאי בעי לפרוש יפרוש".</w:t>
      </w:r>
      <w:r w:rsidR="009B13E6">
        <w:rPr>
          <w:rFonts w:ascii="FbFrankReal" w:hAnsi="FbFrankReal" w:cs="FbFrankReal"/>
          <w:rtl/>
        </w:rPr>
        <w:t xml:space="preserve"> </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22) במכילתא: נתבעו אומות העולם בתורה כו' שנאמר ויאמר ה' מסיני בא וגו'. נגלה על בני עשו הרשע ואמר להם, מקבלים אתם עליכם את התורה, אמרו לו, מה כתיב בה, אמר להם, לא תרצח. אמרו לו, זו היא ירושה שהורישנו אבינו, שנאמר</w:t>
      </w:r>
      <w:r w:rsidR="009B13E6">
        <w:rPr>
          <w:rFonts w:ascii="FbFrankReal" w:hAnsi="FbFrankReal" w:cs="FbFrankReal"/>
          <w:rtl/>
        </w:rPr>
        <w:t xml:space="preserve"> </w:t>
      </w:r>
      <w:r w:rsidRPr="00590563">
        <w:rPr>
          <w:rFonts w:ascii="FbFrankReal" w:hAnsi="FbFrankReal" w:cs="FbFrankReal"/>
          <w:rtl/>
        </w:rPr>
        <w:t>ועל חרבך תחי'. נגלה על בני עמון ומואב, אמר להם, מקבלים אתם את התורה. אמרו לו, מה כתוב בה, אמר להם, לא תנאף. אמרו לו, כלנו מניאוף דכתיב ותהרין שתי בנות לוט מאביהם, והיאך נקבלה. נגלה על בני ישמעאל, אמר להם, מקבלים אתם עליכם את התורה. אמרו לו, מה כתוב בה, אמר להם, אל תגנוב. אמרו לו, בזו הברכה נתברך אבינו, דכתיב והוא יהיה פרא אדם, וכתיב כי גנב גנבתי. וכשבא אצל ישראל, מימינו אש דת למו, פתחו כלם פיהם ואמרו כל אשר דבר ה' נעשה ונשמע. וכן הוא אומר עמד וימודד ארץ ראה ויתר גוים. אמר רבי שמעון בן אלעזר, אם בשבע מצות שנצטוו בני נח שקבלו עליהן אינן יכולין לעמוד בהן קל וחומר למצות שבתורה.</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 xml:space="preserve">23) ראה פירוש הרמב"ן עה"כ כז, מ: "וטעם ועל חרבך תחי' כמו בחרבך . . . ואין הברכה שתהי' מחיתו משלל האויבים בחרבו כי הנה נתן לו משמני הארץ ומטל השמים ובה יחי', אבל הענין לומר </w:t>
      </w:r>
      <w:r w:rsidRPr="00590563">
        <w:rPr>
          <w:rFonts w:ascii="FbFrankReal" w:hAnsi="FbFrankReal" w:cs="FbFrankReal"/>
          <w:b/>
          <w:bCs/>
          <w:rtl/>
        </w:rPr>
        <w:t xml:space="preserve">שיחי' במלחמותיו כי ינצח </w:t>
      </w:r>
      <w:r w:rsidRPr="00590563">
        <w:rPr>
          <w:rFonts w:ascii="FbFrankReal" w:hAnsi="FbFrankReal" w:cs="FbFrankReal"/>
          <w:rtl/>
        </w:rPr>
        <w:t>ולא יפול בחרב אויב". [וראה גם רמב"ן עה"כ בפ' וישלח (לו, לא) ש"נכתב זה להגיד כי נתקיימה בו ברכת יצחק שאמר לו ועל חרבך תחי', כי גברו על בני שעיר החורי ומלכו עליהם בארצם"].</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24) עה"כ (תהלים קמז, יט-כ) "מגיד דבריו ליעקב חוקיו ומשפטיו לישראל, לא עשה כן לכל גוי גו'" איתא בשמות רבה שם: "אמר רבי סימון בשם רבי חנינא, משל למלך שהי' לפניו שלחן ערוך ומיני תבשילין נכנס עבדו נתן לו חתיכה, שני נתן לו ביצה, שלישי נתן לו ירק וכן לכל או"א, נכנס בנו נתן לו כל השולחן לפניו, אמר לו לאלו נתתי מנה מנה אבל את הכל נתתי ברשותך, כך הקב"ה לא נתן לעובדי כוכבים אלא מקצת מצות אבל כשעמדו ישראל אמר להם הרי כל התורה כולה לכם שנאמר לא עשה כן לכל גוי. אמר רבי אלעזר, משל למלך שיצא למלחמה והיו הלגיונות עמו והי' שוחט בהמה והי' מחלק לכל אחד ואחד מנה כדי שיגיע, הציץ בנו וא"ל מה אתה נותן לי, א"ל ממה שהתקנתי לעצמי, לפיכך נתן האלקים לעובדי כוכבים מצות גולמיות שיגעו בהן ולא הפריש בהן בין טומאה לטהרה, באו ישראל ופירש להם המצות כל אחד ואחד, עונשה ומתן שכרה שנאמר (שיר השירים א, ב) ישקני מנשיקות פיהו, לכך נאמר חוקיו ומשפטיו לישראל".</w:t>
      </w:r>
    </w:p>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Fonts w:ascii="FbFrankReal" w:hAnsi="FbFrankReal" w:cs="FbFrankReal"/>
          <w:rtl/>
        </w:rPr>
        <w:t>25) בפירוש הרמב"ן עה"ת שם: "ועל דעתי הדינין שמנו לבני נח בשבע מצות שלהם אינם להושיב דיינין בכל פלך ופלך בלבד, אבל צוה אותם בדיני גנבה ואונאה ועושק ושכר שכיר ודיני השומרים ואונס ומפתה ואבות נזיקין וחובל בחבירו ודיני מלוה ולוה ודיני מקח וממכר וכיוצא בהן, כענין הדינין שנצטוו ישראל, ונהרג עליהן אם גנב ועשק או אנס ופתה בתו של חבירו או שהדליק גדישו וחבל בו וכיוצא בהן. ומכלל המצוה הזאת שיושיבו דיינין גם בכל עיר ועיר כישראל, ואם לא עשו כן אינן נהרגין, שזו מצות עשה בהם, ולא אמרו (סנהדרין נז, א) אלא אזהרה שלהן זו היא מיתתן, ולא תיקרא אזהרה אלא המניעה בלאו, וכן דרך הגמרא בסנהדרין (נט, ב)".</w:t>
      </w:r>
    </w:p>
    <w:p w:rsidR="008D3E0C" w:rsidRPr="00590563" w:rsidRDefault="008D3E0C" w:rsidP="008D3E0C">
      <w:pPr>
        <w:pStyle w:val="FootnoteText"/>
        <w:bidi/>
        <w:spacing w:after="60" w:line="280" w:lineRule="exact"/>
        <w:ind w:firstLine="144"/>
        <w:jc w:val="both"/>
        <w:rPr>
          <w:rFonts w:ascii="FbFrankReal" w:hAnsi="FbFrankReal" w:cs="FbFrankReal"/>
        </w:rPr>
      </w:pPr>
      <w:r w:rsidRPr="00590563">
        <w:rPr>
          <w:rFonts w:ascii="FbFrankReal" w:hAnsi="FbFrankReal" w:cs="FbFrankReal"/>
          <w:rtl/>
        </w:rPr>
        <w:t xml:space="preserve">26) במס' חולין צב סע"א: "והיינו דכתיב (זכרי' יא, יב) ואומר אליהם אם טוב בעיניכם הבו שכרי ואם לא חדלו וישקלו את שכרי שלשים כסף . . . עולא אמר אלו שלשים מצות שקבלו עליהם בני נח, ואין מקיימין אלא שלשה שאין כותבין כתובה לזכרים [דאע"פ שחשודין למשכב זכור ומייחדין להם זכר לתשמישן אין נוהגין קלות ראש במצוה זו כל כך שיכתבו להם כתובה], ואחת שאין שוקלין בשר המת [של אדם] במקולין [באיטליז, שאין אוכלין אותו בפרהסיא כל כך. ואני שמעתי: בשר המת, בשר בהמה שמתה מעצמה. </w:t>
      </w:r>
      <w:r w:rsidRPr="00590563">
        <w:rPr>
          <w:rFonts w:ascii="FbFrankReal" w:hAnsi="FbFrankReal" w:cs="FbFrankReal"/>
          <w:b/>
          <w:bCs/>
          <w:rtl/>
        </w:rPr>
        <w:t>רש"י</w:t>
      </w:r>
      <w:r w:rsidRPr="00590563">
        <w:rPr>
          <w:rFonts w:ascii="FbFrankReal" w:hAnsi="FbFrankReal" w:cs="FbFrankReal"/>
          <w:rtl/>
        </w:rPr>
        <w:t>]".</w:t>
      </w:r>
    </w:p>
  </w:footnote>
  <w:footnote w:id="10">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sym w:font="Symbol" w:char="F02A"/>
      </w:r>
      <w:r w:rsidRPr="00590563">
        <w:rPr>
          <w:rFonts w:ascii="FbFrankReal" w:hAnsi="FbFrankReal" w:cs="FbFrankReal"/>
          <w:rtl/>
        </w:rPr>
        <w:t>) לע״נ ידידי היקר וכו׳ הרה״ח ר׳ אליעזר ליפמאן בהרה״ח ר׳ יהושע דובראווסקי ע״ה.</w:t>
      </w:r>
    </w:p>
  </w:footnote>
  <w:footnote w:id="11">
    <w:p w:rsidR="008D3E0C" w:rsidRPr="00590563" w:rsidRDefault="008D3E0C" w:rsidP="008D3E0C">
      <w:pPr>
        <w:pStyle w:val="a7"/>
        <w:spacing w:before="0" w:after="60" w:line="280" w:lineRule="exact"/>
        <w:ind w:firstLine="144"/>
        <w:rPr>
          <w:rFonts w:ascii="FbFrankReal" w:hAnsi="FbFrankReal" w:cs="FbFrankReal"/>
          <w:sz w:val="20"/>
          <w:szCs w:val="20"/>
          <w:rtl/>
        </w:rPr>
      </w:pPr>
      <w:r w:rsidRPr="00590563">
        <w:rPr>
          <w:rStyle w:val="FootnoteReference"/>
          <w:rFonts w:ascii="FbFrankReal" w:hAnsi="FbFrankReal" w:cs="FbFrankReal"/>
          <w:sz w:val="20"/>
          <w:szCs w:val="20"/>
          <w:vertAlign w:val="baseline"/>
        </w:rPr>
        <w:footnoteRef/>
      </w:r>
      <w:r w:rsidRPr="00590563">
        <w:rPr>
          <w:rFonts w:ascii="FbFrankReal" w:hAnsi="FbFrankReal" w:cs="FbFrankReal"/>
          <w:sz w:val="20"/>
          <w:szCs w:val="20"/>
          <w:rtl/>
        </w:rPr>
        <w:t>) הכוונה למאמר ד״ה ויחלם והנה סלם פ״ז הנדפס בסה״מ ה׳תש״ח עמ׳ 85 ואילך.</w:t>
      </w:r>
    </w:p>
  </w:footnote>
  <w:footnote w:id="12">
    <w:p w:rsidR="008D3E0C" w:rsidRPr="00590563" w:rsidRDefault="008D3E0C" w:rsidP="008D3E0C">
      <w:pPr>
        <w:pStyle w:val="a7"/>
        <w:spacing w:before="0" w:after="60" w:line="280" w:lineRule="exact"/>
        <w:ind w:firstLine="144"/>
        <w:rPr>
          <w:rFonts w:ascii="FbFrankReal" w:hAnsi="FbFrankReal" w:cs="FbFrankReal"/>
          <w:sz w:val="20"/>
          <w:szCs w:val="20"/>
          <w:rtl/>
        </w:rPr>
      </w:pPr>
      <w:r w:rsidRPr="00590563">
        <w:rPr>
          <w:rStyle w:val="FootnoteReference"/>
          <w:rFonts w:ascii="FbFrankReal" w:hAnsi="FbFrankReal" w:cs="FbFrankReal"/>
          <w:sz w:val="20"/>
          <w:szCs w:val="20"/>
          <w:vertAlign w:val="baseline"/>
        </w:rPr>
        <w:footnoteRef/>
      </w:r>
      <w:r w:rsidRPr="00590563">
        <w:rPr>
          <w:rFonts w:ascii="FbFrankReal" w:hAnsi="FbFrankReal" w:cs="FbFrankReal"/>
          <w:sz w:val="20"/>
          <w:szCs w:val="20"/>
          <w:rtl/>
        </w:rPr>
        <w:t>) וראה בזה גם אג״ק חי״א עמ׳ ל; שם ח״ג עמ׳ ט. וב׳מראה מקומות, הגהות והערות קצרות לסש״ב׳ פ״א על התיבות ״וגם מדות טובות״ מעיר הרבי וזלה״ק ״עיין אגה״ק סימן יב׳״, וראה מדור ׳לקוטי פירושים׳ שם עיי״ש וש״נ.</w:t>
      </w:r>
    </w:p>
  </w:footnote>
  <w:footnote w:id="13">
    <w:p w:rsidR="008D3E0C" w:rsidRPr="00590563" w:rsidRDefault="008D3E0C" w:rsidP="008D3E0C">
      <w:pPr>
        <w:pStyle w:val="a7"/>
        <w:spacing w:before="0" w:after="60" w:line="280" w:lineRule="exact"/>
        <w:ind w:firstLine="144"/>
        <w:rPr>
          <w:rFonts w:ascii="FbFrankReal" w:hAnsi="FbFrankReal" w:cs="FbFrankReal"/>
          <w:sz w:val="20"/>
          <w:szCs w:val="20"/>
          <w:rtl/>
        </w:rPr>
      </w:pPr>
      <w:r w:rsidRPr="00590563">
        <w:rPr>
          <w:rStyle w:val="FootnoteReference"/>
          <w:rFonts w:ascii="FbFrankReal" w:hAnsi="FbFrankReal" w:cs="FbFrankReal"/>
          <w:sz w:val="20"/>
          <w:szCs w:val="20"/>
          <w:vertAlign w:val="baseline"/>
        </w:rPr>
        <w:footnoteRef/>
      </w:r>
      <w:r w:rsidRPr="00590563">
        <w:rPr>
          <w:rFonts w:ascii="FbFrankReal" w:hAnsi="FbFrankReal" w:cs="FbFrankReal"/>
          <w:sz w:val="20"/>
          <w:szCs w:val="20"/>
          <w:rtl/>
        </w:rPr>
        <w:t>) כן הוא בנדפס שם: ״האלקית״. ולכאורה בפשטות נראה דצ״ל: ״הבהמית״ וכיו״ב. והדבר צריך בירור.</w:t>
      </w:r>
    </w:p>
  </w:footnote>
  <w:footnote w:id="14">
    <w:p w:rsidR="008D3E0C" w:rsidRPr="00590563" w:rsidRDefault="008D3E0C" w:rsidP="008D3E0C">
      <w:pPr>
        <w:bidi/>
        <w:spacing w:after="60" w:line="280" w:lineRule="exact"/>
        <w:ind w:firstLine="144"/>
        <w:jc w:val="both"/>
        <w:rPr>
          <w:rFonts w:ascii="FbFrankReal" w:hAnsi="FbFrankReal" w:cs="FbFrankReal"/>
          <w:sz w:val="20"/>
          <w:szCs w:val="20"/>
          <w:rtl/>
        </w:rPr>
      </w:pPr>
      <w:r w:rsidRPr="00590563">
        <w:rPr>
          <w:rStyle w:val="FootnoteReference"/>
          <w:rFonts w:ascii="FbFrankReal" w:hAnsi="FbFrankReal" w:cs="FbFrankReal"/>
          <w:sz w:val="20"/>
          <w:szCs w:val="20"/>
          <w:vertAlign w:val="baseline"/>
        </w:rPr>
        <w:footnoteRef/>
      </w:r>
      <w:r w:rsidRPr="00590563">
        <w:rPr>
          <w:rFonts w:ascii="FbFrankReal" w:hAnsi="FbFrankReal" w:cs="FbFrankReal"/>
          <w:sz w:val="20"/>
          <w:szCs w:val="20"/>
          <w:rtl/>
        </w:rPr>
        <w:t>) אכן מהמשך הברייתא דמותר השמן "טחו בראש השמש ואם שמש ת"ח הוא טחו בכותל" משמע דלא במצאי שבת מיירי אלא דבסוף סעודה מיירי, וז"ל רש"י (ד"ה שמן) "זהו יין שלאחר המזון, ואין זה כוס של ברכה".</w:t>
      </w:r>
    </w:p>
  </w:footnote>
  <w:footnote w:id="15">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ועד"ז בחיי אדם הל' שבת כלל ח סכ"ד.</w:t>
      </w:r>
    </w:p>
  </w:footnote>
  <w:footnote w:id="16">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ובאמת לא קשיא מידי, דרק בברכת הנהנין (והמצות) יש לאחזו בידו (שוע"ר סי' רו ס"ח), אבל בברכת שבח והודאה א"צ לאחזו בידו, כמו שא"צ לאחוז הקוף בידו כדי לברך עליו משנה הבריות, ועיין לקמן בפנים שברכת הבשמים הוא מברכת הנהנין וברכת האור הוא מברכת שבח והודאה, ולכן יש לאחוז הבשמים בידו (וי"א גם בשעת ברכת היין), אבל הנר א"צ לאחוז בידו.</w:t>
      </w:r>
    </w:p>
  </w:footnote>
  <w:footnote w:id="17">
    <w:p w:rsidR="008D3E0C" w:rsidRPr="00590563" w:rsidRDefault="008D3E0C" w:rsidP="008D3E0C">
      <w:pPr>
        <w:bidi/>
        <w:spacing w:after="60" w:line="280" w:lineRule="exact"/>
        <w:ind w:firstLine="144"/>
        <w:jc w:val="both"/>
        <w:rPr>
          <w:rFonts w:ascii="FbFrankReal" w:hAnsi="FbFrankReal" w:cs="FbFrankReal"/>
          <w:sz w:val="20"/>
          <w:szCs w:val="20"/>
          <w:rtl/>
        </w:rPr>
      </w:pPr>
      <w:r w:rsidRPr="00590563">
        <w:rPr>
          <w:rStyle w:val="FootnoteReference"/>
          <w:rFonts w:ascii="FbFrankReal" w:hAnsi="FbFrankReal" w:cs="FbFrankReal"/>
          <w:sz w:val="20"/>
          <w:szCs w:val="20"/>
          <w:vertAlign w:val="baseline"/>
        </w:rPr>
        <w:footnoteRef/>
      </w:r>
      <w:r w:rsidRPr="00590563">
        <w:rPr>
          <w:rFonts w:ascii="FbFrankReal" w:hAnsi="FbFrankReal" w:cs="FbFrankReal"/>
          <w:sz w:val="20"/>
          <w:szCs w:val="20"/>
          <w:rtl/>
        </w:rPr>
        <w:t>) עוד שינו יש בין שוע"ר והסידור, דבשוע"ר כתב "</w:t>
      </w:r>
      <w:r w:rsidRPr="00590563">
        <w:rPr>
          <w:rFonts w:ascii="FbFrankReal" w:hAnsi="FbFrankReal" w:cs="FbFrankReal"/>
          <w:b/>
          <w:bCs/>
          <w:sz w:val="20"/>
          <w:szCs w:val="20"/>
          <w:rtl/>
        </w:rPr>
        <w:t xml:space="preserve">בשעת ברכת בורא פרי הגפן </w:t>
      </w:r>
      <w:r w:rsidRPr="00590563">
        <w:rPr>
          <w:rFonts w:ascii="FbFrankReal" w:hAnsi="FbFrankReal" w:cs="FbFrankReal"/>
          <w:sz w:val="20"/>
          <w:szCs w:val="20"/>
          <w:rtl/>
        </w:rPr>
        <w:t>צריך לאחוז הכוס בימינו ויהיו הבשמים בשמאלו", אבל בסידור משמע דבשעת ברכת בורא פרי הגפן אוחז רק הכוס של יין, ואולי בשוע"ר נמשך אחר הגמ' ברכות דמשמע שצריך לאחוז הן הכוס והן ההדס, (אלא דבשעה שמברך עליו מחזירו לימינו), אבל בסידור נמשך אחר הברייתא בגמ' פסחים דמשם משמע שהעיקר הוא שבשעת ברכת בשמים והנר אוחז הכוס בידו.</w:t>
      </w:r>
    </w:p>
  </w:footnote>
  <w:footnote w:id="18">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והנה הכל בו כתב "ורואה בהן בצפרנים קודם שיברך, שנא' וירא אלקים את האור והדר ויבדל אלקים", ולכ' לשיטתו שברכת הנר הוא ברכת הנהנין למה לא יברך תחילה ואח"כ יהנה? וי"ל דלכ' יש להקשות למה לי קרא סברה הוא, שקודם מסתכל ואח"כ מברך ברכת שבח והודאה, ומוכח שס"ל שברכת הנר הוא ברכת הנהנין, ומ"מ מגזירת הכתוב צריך להביט בצפרנים קודם שיברך.</w:t>
      </w:r>
    </w:p>
  </w:footnote>
  <w:footnote w:id="19">
    <w:p w:rsidR="008D3E0C" w:rsidRPr="00590563" w:rsidRDefault="008D3E0C" w:rsidP="008D3E0C">
      <w:pPr>
        <w:bidi/>
        <w:spacing w:after="60" w:line="280" w:lineRule="exact"/>
        <w:ind w:firstLine="144"/>
        <w:jc w:val="both"/>
        <w:rPr>
          <w:rFonts w:ascii="FbFrankReal" w:hAnsi="FbFrankReal" w:cs="FbFrankReal"/>
          <w:sz w:val="20"/>
          <w:szCs w:val="20"/>
          <w:rtl/>
        </w:rPr>
      </w:pPr>
      <w:r w:rsidRPr="00590563">
        <w:rPr>
          <w:rStyle w:val="FootnoteReference"/>
          <w:rFonts w:ascii="FbFrankReal" w:hAnsi="FbFrankReal" w:cs="FbFrankReal"/>
          <w:sz w:val="20"/>
          <w:szCs w:val="20"/>
          <w:vertAlign w:val="baseline"/>
        </w:rPr>
        <w:footnoteRef/>
      </w:r>
      <w:r w:rsidRPr="00590563">
        <w:rPr>
          <w:rFonts w:ascii="FbFrankReal" w:hAnsi="FbFrankReal" w:cs="FbFrankReal"/>
          <w:sz w:val="20"/>
          <w:szCs w:val="20"/>
          <w:rtl/>
        </w:rPr>
        <w:t>) ובאמת גם להכול בו אי"ז ברכת הנהנין גרידא, שהרי הוא גם לזכר בריית האור במוצאי שבת, דאל"כ קשה למה אמרינן שאם לא הבדיל במוצאי שבת מבדיל עד יום ג' אבל אינו מברך על הבשמים והאור (שוע"ר סי' רצט ס"ט), וצ"ע.</w:t>
      </w:r>
    </w:p>
  </w:footnote>
  <w:footnote w:id="20">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t>*</w:t>
      </w:r>
      <w:r w:rsidRPr="00590563">
        <w:rPr>
          <w:rFonts w:ascii="FbFrankReal" w:hAnsi="FbFrankReal" w:cs="FbFrankReal"/>
          <w:rtl/>
        </w:rPr>
        <w:t xml:space="preserve">) לזכות השלושים של דודי היקר הרה"ח ר' </w:t>
      </w:r>
      <w:r w:rsidRPr="009B13E6">
        <w:rPr>
          <w:rFonts w:ascii="FbFrankReal" w:hAnsi="FbFrankReal" w:cs="FbFrankReal"/>
          <w:b/>
          <w:bCs/>
          <w:rtl/>
        </w:rPr>
        <w:t>דוד משה מולר</w:t>
      </w:r>
      <w:r w:rsidRPr="00590563">
        <w:rPr>
          <w:rFonts w:ascii="FbFrankReal" w:hAnsi="FbFrankReal" w:cs="FbFrankReal"/>
          <w:rtl/>
        </w:rPr>
        <w:t xml:space="preserve"> ז"ל, משלוחי רבינו בעיר אילפארד אנגלי', נקטף בדמי ימיו ביום ראשון פ' קדושים, אדר"ח אייר שנה זו. ת.נ.צ.ב.ה.</w:t>
      </w:r>
    </w:p>
  </w:footnote>
  <w:footnote w:id="21">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ספר המצות לאדמו"ר הצמח</w:t>
      </w:r>
      <w:r w:rsidRPr="00590563">
        <w:rPr>
          <w:rFonts w:ascii="FbFrankReal" w:hAnsi="FbFrankReal" w:cs="FbFrankReal"/>
        </w:rPr>
        <w:t xml:space="preserve"> </w:t>
      </w:r>
      <w:r w:rsidRPr="00590563">
        <w:rPr>
          <w:rFonts w:ascii="FbFrankReal" w:hAnsi="FbFrankReal" w:cs="FbFrankReal"/>
          <w:rtl/>
        </w:rPr>
        <w:t>צדק שרש מצות התפלה פל"א קלב,</w:t>
      </w:r>
      <w:r w:rsidR="009B13E6">
        <w:rPr>
          <w:rFonts w:ascii="FbFrankReal" w:hAnsi="FbFrankReal" w:cs="FbFrankReal" w:hint="cs"/>
          <w:rtl/>
        </w:rPr>
        <w:t xml:space="preserve"> </w:t>
      </w:r>
      <w:r w:rsidRPr="00590563">
        <w:rPr>
          <w:rFonts w:ascii="FbFrankReal" w:hAnsi="FbFrankReal" w:cs="FbFrankReal"/>
          <w:rtl/>
        </w:rPr>
        <w:t>ב.</w:t>
      </w:r>
    </w:p>
  </w:footnote>
  <w:footnote w:id="22">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t>*</w:t>
      </w:r>
      <w:r w:rsidRPr="00590563">
        <w:rPr>
          <w:rFonts w:ascii="FbFrankReal" w:hAnsi="FbFrankReal" w:cs="FbFrankReal"/>
          <w:rtl/>
        </w:rPr>
        <w:t xml:space="preserve">) תודתי נתונה לזקני הרה"ג הרה"ת </w:t>
      </w:r>
      <w:r w:rsidRPr="00590563">
        <w:rPr>
          <w:rFonts w:ascii="FbFrankReal" w:hAnsi="FbFrankReal" w:cs="FbFrankReal"/>
          <w:b/>
          <w:bCs/>
          <w:rtl/>
        </w:rPr>
        <w:t>ארי' לייב ראטנברג</w:t>
      </w:r>
      <w:r w:rsidRPr="00590563">
        <w:rPr>
          <w:rFonts w:ascii="FbFrankReal" w:hAnsi="FbFrankReal" w:cs="FbFrankReal"/>
          <w:rtl/>
        </w:rPr>
        <w:t xml:space="preserve"> שליט"א שו"ב על עזרתו המרובה בכתיבת הערה זו.</w:t>
      </w:r>
    </w:p>
  </w:footnote>
  <w:footnote w:id="23">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סי' תפ"ט, כ"ה.</w:t>
      </w:r>
    </w:p>
  </w:footnote>
  <w:footnote w:id="24">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סי"ח, ח.</w:t>
      </w:r>
    </w:p>
  </w:footnote>
  <w:footnote w:id="25">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תו"מ חכ"ה ע' 231.</w:t>
      </w:r>
    </w:p>
  </w:footnote>
  <w:footnote w:id="26">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xml:space="preserve">) </w:t>
      </w:r>
      <w:r w:rsidRPr="00590563">
        <w:rPr>
          <w:rFonts w:ascii="FbFrankReal" w:hAnsi="FbFrankReal" w:cs="FbFrankReal"/>
          <w:color w:val="000000"/>
          <w:shd w:val="clear" w:color="auto" w:fill="FFFFFF"/>
          <w:rtl/>
        </w:rPr>
        <w:t>ראה שו"ע אדה"ז שם ס"ב</w:t>
      </w:r>
      <w:r w:rsidRPr="00590563">
        <w:rPr>
          <w:rFonts w:ascii="FbFrankReal" w:hAnsi="FbFrankReal" w:cs="FbFrankReal"/>
          <w:color w:val="000000"/>
          <w:shd w:val="clear" w:color="auto" w:fill="FFFFFF"/>
        </w:rPr>
        <w:t>.</w:t>
      </w:r>
    </w:p>
  </w:footnote>
  <w:footnote w:id="27">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שם סתר"ז ס"ב. וראה סרצ"ט ס"ב</w:t>
      </w:r>
      <w:r w:rsidRPr="00590563">
        <w:rPr>
          <w:rFonts w:ascii="FbFrankReal" w:hAnsi="FbFrankReal" w:cs="FbFrankReal"/>
        </w:rPr>
        <w:t>.</w:t>
      </w:r>
    </w:p>
  </w:footnote>
  <w:footnote w:id="28">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xml:space="preserve">) </w:t>
      </w:r>
      <w:r w:rsidRPr="00590563">
        <w:rPr>
          <w:rFonts w:ascii="FbFrankReal" w:eastAsia="Times New Roman" w:hAnsi="FbFrankReal" w:cs="FbFrankReal"/>
          <w:color w:val="222222"/>
          <w:rtl/>
        </w:rPr>
        <w:t>וכן מבאר הגרא"ח נאה (פסקי הסידור אות מב) שבשו"ע סובר רבינו הזקן דאחר השקיעה בהתחלת בין השמשות הוי ס"ס לברך על הציצית ספק יום וספק לילה וספק אולי כסות יום חייב גם בלילה ב</w:t>
      </w:r>
      <w:r w:rsidRPr="00590563">
        <w:rPr>
          <w:rFonts w:ascii="Times New Roman" w:eastAsia="Times New Roman" w:hAnsi="Times New Roman" w:cs="Times New Roman" w:hint="cs"/>
          <w:color w:val="222222"/>
          <w:cs/>
          <w:lang w:bidi="ar-SA"/>
        </w:rPr>
        <w:t>‎</w:t>
      </w:r>
      <w:r w:rsidRPr="00590563">
        <w:rPr>
          <w:rFonts w:ascii="FbFrankReal" w:eastAsia="Times New Roman" w:hAnsi="FbFrankReal" w:cs="FbFrankReal"/>
          <w:color w:val="222222"/>
          <w:rtl/>
        </w:rPr>
        <w:t>צ</w:t>
      </w:r>
      <w:r w:rsidRPr="00590563">
        <w:rPr>
          <w:rFonts w:ascii="Times New Roman" w:eastAsia="Times New Roman" w:hAnsi="Times New Roman" w:cs="Times New Roman" w:hint="cs"/>
          <w:color w:val="222222"/>
          <w:cs/>
          <w:lang w:bidi="ar-SA"/>
        </w:rPr>
        <w:t>‎</w:t>
      </w:r>
      <w:r w:rsidRPr="00590563">
        <w:rPr>
          <w:rFonts w:ascii="FbFrankReal" w:eastAsia="Times New Roman" w:hAnsi="FbFrankReal" w:cs="FbFrankReal"/>
          <w:color w:val="222222"/>
          <w:rtl/>
        </w:rPr>
        <w:t>יצ</w:t>
      </w:r>
      <w:r w:rsidRPr="00590563">
        <w:rPr>
          <w:rFonts w:ascii="Times New Roman" w:eastAsia="Times New Roman" w:hAnsi="Times New Roman" w:cs="Times New Roman" w:hint="cs"/>
          <w:color w:val="222222"/>
          <w:cs/>
          <w:lang w:bidi="ar-SA"/>
        </w:rPr>
        <w:t>‎</w:t>
      </w:r>
      <w:r w:rsidRPr="00590563">
        <w:rPr>
          <w:rFonts w:ascii="FbFrankReal" w:eastAsia="Times New Roman" w:hAnsi="FbFrankReal" w:cs="FbFrankReal"/>
          <w:color w:val="222222"/>
          <w:rtl/>
        </w:rPr>
        <w:t>ית כדעת הרא״ש,</w:t>
      </w:r>
      <w:r w:rsidRPr="00590563">
        <w:rPr>
          <w:rFonts w:ascii="Times New Roman" w:eastAsia="Times New Roman" w:hAnsi="Times New Roman" w:cs="Times New Roman" w:hint="cs"/>
          <w:color w:val="222222"/>
          <w:rtl/>
        </w:rPr>
        <w:t>‏</w:t>
      </w:r>
      <w:r w:rsidRPr="00590563">
        <w:rPr>
          <w:rFonts w:ascii="FbFrankReal" w:eastAsia="Times New Roman" w:hAnsi="FbFrankReal" w:cs="FbFrankReal"/>
          <w:color w:val="222222"/>
          <w:rtl/>
        </w:rPr>
        <w:t xml:space="preserve"> ובמקום ס"ס לברך מותר לברך. אבל בסידור החמיר בס' ברכות דאפילו במקום ס"ס לא יברך.</w:t>
      </w:r>
    </w:p>
  </w:footnote>
  <w:footnote w:id="29">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אג"ק חי"ח ע' שלט.</w:t>
      </w:r>
    </w:p>
  </w:footnote>
  <w:footnote w:id="30">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אספ"ד מע' ברכות סי' א ס"ק יח אות י'.</w:t>
      </w:r>
    </w:p>
  </w:footnote>
  <w:footnote w:id="31">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הל' תמידין ומוספין פ"ז הכ"ב.</w:t>
      </w:r>
    </w:p>
  </w:footnote>
  <w:footnote w:id="32">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מצוה שו.</w:t>
      </w:r>
    </w:p>
  </w:footnote>
  <w:footnote w:id="33">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xml:space="preserve">) </w:t>
      </w:r>
      <w:r w:rsidRPr="00590563">
        <w:rPr>
          <w:rFonts w:ascii="FbFrankReal" w:hAnsi="FbFrankReal" w:cs="FbFrankReal"/>
          <w:color w:val="000000"/>
          <w:rtl/>
        </w:rPr>
        <w:t>אע"פ שהעיקר הוא כהסוברים שספירת העומר הוא מדרבנן בזמן הזה מ"מ לענין ברכה ה"ז צד להקל ולהצריך ברכה.</w:t>
      </w:r>
    </w:p>
  </w:footnote>
  <w:footnote w:id="34">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xml:space="preserve">) </w:t>
      </w:r>
      <w:r w:rsidRPr="00590563">
        <w:rPr>
          <w:rFonts w:ascii="FbFrankReal" w:hAnsi="FbFrankReal" w:cs="FbFrankReal"/>
          <w:color w:val="000000"/>
          <w:rtl/>
        </w:rPr>
        <w:t>ספר תולדות אדם נתיב חמישי חלק רביעי</w:t>
      </w:r>
      <w:r w:rsidRPr="00590563">
        <w:rPr>
          <w:rFonts w:ascii="FbFrankReal" w:hAnsi="FbFrankReal" w:cs="FbFrankReal"/>
          <w:color w:val="000000"/>
        </w:rPr>
        <w:t>.</w:t>
      </w:r>
    </w:p>
  </w:footnote>
  <w:footnote w:id="35">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שוע"ר סי"א, א.</w:t>
      </w:r>
    </w:p>
  </w:footnote>
  <w:footnote w:id="36">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וכן לגבי ברכת המזון שנזכר שם ע"י האכילה יש ס"ס אם חייב עכשיו לברך ברכת המזון.</w:t>
      </w:r>
    </w:p>
  </w:footnote>
  <w:footnote w:id="37">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אג"ק שם.</w:t>
      </w:r>
    </w:p>
  </w:footnote>
  <w:footnote w:id="38">
    <w:p w:rsidR="008D3E0C" w:rsidRPr="00590563" w:rsidRDefault="008D3E0C" w:rsidP="008D3E0C">
      <w:pPr>
        <w:pStyle w:val="NormalComplexNarkisim"/>
        <w:spacing w:after="60" w:line="280" w:lineRule="exact"/>
        <w:ind w:firstLine="144"/>
        <w:jc w:val="both"/>
        <w:rPr>
          <w:rFonts w:ascii="FbFrankReal" w:hAnsi="FbFrankReal" w:cs="FbFrankReal"/>
          <w:sz w:val="20"/>
          <w:szCs w:val="20"/>
        </w:rPr>
      </w:pPr>
      <w:r w:rsidRPr="00590563">
        <w:rPr>
          <w:rStyle w:val="FootnoteReference"/>
          <w:rFonts w:ascii="FbFrankReal" w:hAnsi="FbFrankReal" w:cs="FbFrankReal"/>
          <w:sz w:val="20"/>
          <w:szCs w:val="20"/>
          <w:vertAlign w:val="baseline"/>
        </w:rPr>
        <w:sym w:font="Symbol" w:char="F02A"/>
      </w:r>
      <w:r w:rsidRPr="00590563">
        <w:rPr>
          <w:rFonts w:ascii="FbFrankReal" w:hAnsi="FbFrankReal" w:cs="FbFrankReal"/>
          <w:sz w:val="20"/>
          <w:szCs w:val="20"/>
          <w:rtl/>
        </w:rPr>
        <w:t>) לזכות</w:t>
      </w:r>
      <w:r w:rsidRPr="00590563">
        <w:rPr>
          <w:rFonts w:ascii="FbFrankReal" w:hAnsi="FbFrankReal" w:cs="FbFrankReal"/>
          <w:sz w:val="20"/>
          <w:szCs w:val="20"/>
        </w:rPr>
        <w:t xml:space="preserve"> </w:t>
      </w:r>
      <w:r w:rsidRPr="00590563">
        <w:rPr>
          <w:rFonts w:ascii="FbFrankReal" w:hAnsi="FbFrankReal" w:cs="FbFrankReal"/>
          <w:sz w:val="20"/>
          <w:szCs w:val="20"/>
          <w:rtl/>
        </w:rPr>
        <w:t xml:space="preserve">דודי החתן הרה"ת </w:t>
      </w:r>
      <w:r w:rsidRPr="00590563">
        <w:rPr>
          <w:rFonts w:ascii="FbFrankReal" w:hAnsi="FbFrankReal" w:cs="FbFrankReal"/>
          <w:b/>
          <w:bCs/>
          <w:sz w:val="20"/>
          <w:szCs w:val="20"/>
          <w:rtl/>
        </w:rPr>
        <w:t>אחיעזר</w:t>
      </w:r>
      <w:r w:rsidRPr="00590563">
        <w:rPr>
          <w:rFonts w:ascii="FbFrankReal" w:hAnsi="FbFrankReal" w:cs="FbFrankReal"/>
          <w:sz w:val="20"/>
          <w:szCs w:val="20"/>
          <w:rtl/>
        </w:rPr>
        <w:t xml:space="preserve"> שיחי' </w:t>
      </w:r>
      <w:r w:rsidRPr="00590563">
        <w:rPr>
          <w:rFonts w:ascii="FbFrankReal" w:hAnsi="FbFrankReal" w:cs="FbFrankReal"/>
          <w:b/>
          <w:bCs/>
          <w:sz w:val="20"/>
          <w:szCs w:val="20"/>
          <w:rtl/>
        </w:rPr>
        <w:t xml:space="preserve">לנגזם </w:t>
      </w:r>
      <w:r w:rsidRPr="00590563">
        <w:rPr>
          <w:rFonts w:ascii="FbFrankReal" w:hAnsi="FbFrankReal" w:cs="FbFrankReal"/>
          <w:sz w:val="20"/>
          <w:szCs w:val="20"/>
          <w:rtl/>
        </w:rPr>
        <w:t>לרגל נישואיו בשטומ"צ עם ב"ג הכבודה והמהוללה שתחי', ביום חמישי י' סיון ה'תשע"ו – שנת הקהל הבעל"ט, יה"ר שיזכו לבנות בית נאמן בישראל בנין עדי עד כרצוה"ק ולנח"ר כ"ק אדמו"ר מתוך ברכה והצלחה בגו"ר אושר ושמחה תמיד כה"י.</w:t>
      </w:r>
    </w:p>
  </w:footnote>
  <w:footnote w:id="39">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עמ' 68.</w:t>
      </w:r>
    </w:p>
  </w:footnote>
  <w:footnote w:id="40">
    <w:p w:rsidR="008D3E0C" w:rsidRPr="00590563" w:rsidRDefault="008D3E0C" w:rsidP="008D3E0C">
      <w:pPr>
        <w:pStyle w:val="a2"/>
        <w:spacing w:before="0" w:after="60" w:line="280" w:lineRule="exact"/>
        <w:ind w:firstLine="144"/>
        <w:rPr>
          <w:sz w:val="20"/>
          <w:szCs w:val="20"/>
          <w:rtl/>
        </w:rPr>
      </w:pPr>
      <w:r w:rsidRPr="00590563">
        <w:rPr>
          <w:rStyle w:val="FootnoteReference"/>
          <w:sz w:val="20"/>
          <w:szCs w:val="20"/>
          <w:vertAlign w:val="baseline"/>
        </w:rPr>
        <w:footnoteRef/>
      </w:r>
      <w:r w:rsidRPr="00590563">
        <w:rPr>
          <w:sz w:val="20"/>
          <w:szCs w:val="20"/>
          <w:rtl/>
        </w:rPr>
        <w:t>) הנה סברתו מיוסדת על מה שכתב כ"ק אדמו"ר בלקו"ש ח"א עמ' 270 [וזה שמצוין שם לעמ' 170 מוכח דהווה טעו"ס], שגם שיטת הראשונים הסוברים שאם החיסר יום א' מהספירה אינו יכול לספור עוד מודים שכל יום מהספירה הוי מצוה בפ"ע, ולכן הברכות שבירך על הימים שעברו אינן לבטלה ח"ו, ורק טעמם הוא שהספירה הבאה לאחר שחסר יום א' יא אינה נכונה, ולדוגמא אם חיסר יום שני מהספירה אינו יכול לספור יום שלישי כיון שחסר לו יום שני א"כ אין היום השלישי אצלו יום שלישי כיון שאין לו יום שני (ובלשון רבינו "עס קען דאך ניט זיין קיין דריטע אויב און פערטע אן א צווייטע").</w:t>
      </w:r>
    </w:p>
    <w:p w:rsidR="008D3E0C" w:rsidRPr="00590563" w:rsidRDefault="008D3E0C" w:rsidP="008D3E0C">
      <w:pPr>
        <w:pStyle w:val="a2"/>
        <w:spacing w:before="0" w:after="60" w:line="280" w:lineRule="exact"/>
        <w:ind w:firstLine="144"/>
        <w:rPr>
          <w:sz w:val="20"/>
          <w:szCs w:val="20"/>
          <w:rtl/>
        </w:rPr>
      </w:pPr>
      <w:r w:rsidRPr="00590563">
        <w:rPr>
          <w:sz w:val="20"/>
          <w:szCs w:val="20"/>
          <w:rtl/>
        </w:rPr>
        <w:t>ועפ"ז הסיק הרב שם שמי שעבר קו התאריך ממערב למזרח שאז נוסף לו יום ופוגע עוה"פ באותו יום שהיה לו לפני שעבר הקו, הרי אם שכח לספור היום קודם שעבר הקו, רשאי הוא לספור היום שחסר לו כיון שיספור בדיוק היום שחסר וא"כ יוכל להמשיך ולספור הימים הבאים בברכה.</w:t>
      </w:r>
    </w:p>
    <w:p w:rsidR="008D3E0C" w:rsidRPr="00590563" w:rsidRDefault="008D3E0C" w:rsidP="008D3E0C">
      <w:pPr>
        <w:pStyle w:val="a2"/>
        <w:spacing w:before="0" w:after="60" w:line="280" w:lineRule="exact"/>
        <w:ind w:firstLine="144"/>
        <w:rPr>
          <w:sz w:val="20"/>
          <w:szCs w:val="20"/>
          <w:rtl/>
        </w:rPr>
      </w:pPr>
      <w:r w:rsidRPr="00590563">
        <w:rPr>
          <w:sz w:val="20"/>
          <w:szCs w:val="20"/>
          <w:rtl/>
        </w:rPr>
        <w:t>אבל סברתו אינו מובנת כלל כי כמו שפשוט שמי שלא עבר קו התאריך ששכח לספור יום ג' לדוגמא, אין לו עצה הנ"ל שביום ד' יספור בברכה "היום יום שלישי לעומר" כי הלא היום הוא יום רביעי ואין לך שקר גדולה מזו, ולכן אין לו ברירה אחרת אלא להמשיך ולספור בלי ברכה, ומה לישעבר קו התאריך, מה לי שלא עבר, (הלא לשניהם כבר עברו ד' ימים משהתחילו לספור ספירה ואינם יכולים לומר שהיום הוא יום ג').- ע"ע</w:t>
      </w:r>
      <w:r w:rsidR="009B13E6">
        <w:rPr>
          <w:sz w:val="20"/>
          <w:szCs w:val="20"/>
          <w:rtl/>
        </w:rPr>
        <w:t xml:space="preserve"> </w:t>
      </w:r>
      <w:r w:rsidRPr="00590563">
        <w:rPr>
          <w:sz w:val="20"/>
          <w:szCs w:val="20"/>
          <w:rtl/>
        </w:rPr>
        <w:t>לקמן הערה 5.</w:t>
      </w:r>
    </w:p>
  </w:footnote>
  <w:footnote w:id="41">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אבל אין זה שחגה"ש נפעל ע"י הספירה, אלא שהתורה קבעה את זמן החג ליום החמישים לעומר, היינו שימי הספירה רק מראים ומבררים הזמן לחגה"ש. ולכן אף מי שלא ספר ספירה או אפילו אלו שאין להם חיוב הספירה גם אצלם חג השבועות מדאורייתא הוא ביום החמישים לעומר [ולכן לא מהני זה שלא יספור יום אחד, כי כנ"ל כבר עברו אליו חמישים יום וד"ל].</w:t>
      </w:r>
    </w:p>
  </w:footnote>
  <w:footnote w:id="42">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Style w:val="FootnoteReference"/>
          <w:rFonts w:ascii="FbFrankReal" w:hAnsi="FbFrankReal" w:cs="FbFrankReal"/>
          <w:vertAlign w:val="baseline"/>
          <w:rtl/>
        </w:rPr>
        <w:t>) והטעם היחידי ש</w:t>
      </w:r>
      <w:r w:rsidRPr="00590563">
        <w:rPr>
          <w:rFonts w:ascii="FbFrankReal" w:hAnsi="FbFrankReal" w:cs="FbFrankReal"/>
          <w:rtl/>
        </w:rPr>
        <w:t xml:space="preserve">כתב </w:t>
      </w:r>
      <w:r w:rsidRPr="00590563">
        <w:rPr>
          <w:rStyle w:val="FootnoteReference"/>
          <w:rFonts w:ascii="FbFrankReal" w:hAnsi="FbFrankReal" w:cs="FbFrankReal"/>
          <w:vertAlign w:val="baseline"/>
          <w:rtl/>
        </w:rPr>
        <w:t>כ"ק אדמו"ר שיש להשתדל לא לעבור את קו התאריך בימי הספירה, הוא לא משום דמספקא ליה אלא</w:t>
      </w:r>
      <w:r w:rsidRPr="00590563">
        <w:rPr>
          <w:rFonts w:ascii="FbFrankReal" w:hAnsi="FbFrankReal" w:cs="FbFrankReal"/>
          <w:rtl/>
        </w:rPr>
        <w:t xml:space="preserve"> משום ש</w:t>
      </w:r>
      <w:r w:rsidRPr="00590563">
        <w:rPr>
          <w:rStyle w:val="FootnoteReference"/>
          <w:rFonts w:ascii="FbFrankReal" w:hAnsi="FbFrankReal" w:cs="FbFrankReal"/>
          <w:vertAlign w:val="baseline"/>
          <w:rtl/>
        </w:rPr>
        <w:t>"מתמיהים את הראוים" (אגרות קודש ח"כ עמ' קי"ב, ועיין שם עמ' קמ"ח).</w:t>
      </w:r>
    </w:p>
  </w:footnote>
  <w:footnote w:id="43">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Pr="00590563">
        <w:rPr>
          <w:rFonts w:ascii="FbFrankReal" w:hAnsi="FbFrankReal" w:cs="FbFrankReal"/>
          <w:rtl/>
        </w:rPr>
        <w:t>) גם לפי המ"ד שמי שחיסר יום אחד יכול להמשיך ולברך, כי במקרה זה הלא הוא אינו סופר ספירה הנכונה, ע"ע לעיל הערה 2.</w:t>
      </w:r>
    </w:p>
  </w:footnote>
  <w:footnote w:id="44">
    <w:p w:rsidR="008D3E0C" w:rsidRPr="00590563" w:rsidRDefault="008D3E0C" w:rsidP="008D3E0C">
      <w:pPr>
        <w:pStyle w:val="FootnoteText"/>
        <w:bidi/>
        <w:spacing w:after="60" w:line="280" w:lineRule="exact"/>
        <w:ind w:firstLine="144"/>
        <w:jc w:val="both"/>
        <w:rPr>
          <w:rFonts w:ascii="FbFrankReal" w:hAnsi="FbFrankReal" w:cs="FbFrankReal"/>
          <w:rtl/>
        </w:rPr>
      </w:pPr>
      <w:r w:rsidRPr="00590563">
        <w:rPr>
          <w:rStyle w:val="FootnoteReference"/>
          <w:rFonts w:ascii="FbFrankReal" w:hAnsi="FbFrankReal" w:cs="FbFrankReal"/>
          <w:vertAlign w:val="baseline"/>
        </w:rPr>
        <w:footnoteRef/>
      </w:r>
      <w:r w:rsidR="00A4025A">
        <w:rPr>
          <w:rFonts w:ascii="FbFrankReal" w:hAnsi="FbFrankReal" w:cs="FbFrankReal" w:hint="cs"/>
          <w:rtl/>
        </w:rPr>
        <w:t>)</w:t>
      </w:r>
      <w:r w:rsidR="009B13E6">
        <w:rPr>
          <w:rFonts w:ascii="FbFrankReal" w:hAnsi="FbFrankReal" w:cs="FbFrankReal"/>
          <w:rtl/>
        </w:rPr>
        <w:t xml:space="preserve"> </w:t>
      </w:r>
      <w:r w:rsidRPr="00590563">
        <w:rPr>
          <w:rFonts w:ascii="FbFrankReal" w:hAnsi="FbFrankReal" w:cs="FbFrankReal"/>
          <w:rtl/>
        </w:rPr>
        <w:t>עמ'</w:t>
      </w:r>
      <w:r w:rsidR="001C416A">
        <w:rPr>
          <w:rFonts w:ascii="FbFrankReal" w:hAnsi="FbFrankReal" w:cs="FbFrankReal" w:hint="cs"/>
          <w:rtl/>
        </w:rPr>
        <w:t xml:space="preserve"> </w:t>
      </w:r>
      <w:bookmarkStart w:id="104" w:name="_GoBack"/>
      <w:bookmarkEnd w:id="104"/>
      <w:r w:rsidRPr="00590563">
        <w:rPr>
          <w:rFonts w:ascii="FbFrankReal" w:hAnsi="FbFrankReal" w:cs="FbFrankReal"/>
          <w:rtl/>
        </w:rPr>
        <w:t>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E0C" w:rsidRDefault="008D3E0C" w:rsidP="00590563">
    <w:pPr>
      <w:pStyle w:val="Header"/>
      <w:bidi/>
      <w:jc w:val="right"/>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002700"/>
      <w:docPartObj>
        <w:docPartGallery w:val="Page Numbers (Top of Page)"/>
        <w:docPartUnique/>
      </w:docPartObj>
    </w:sdtPr>
    <w:sdtEndPr>
      <w:rPr>
        <w:rFonts w:ascii="FbFrankReal" w:hAnsi="FbFrankReal" w:cs="FbFrankReal"/>
        <w:b/>
        <w:bCs/>
        <w:noProof/>
        <w:sz w:val="32"/>
        <w:szCs w:val="32"/>
      </w:rPr>
    </w:sdtEndPr>
    <w:sdtContent>
      <w:p w:rsidR="008D3E0C" w:rsidRDefault="008D3E0C" w:rsidP="00590563">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49376" behindDoc="0" locked="0" layoutInCell="1" allowOverlap="1" wp14:anchorId="7AA97661" wp14:editId="522F5874">
                  <wp:simplePos x="0" y="0"/>
                  <wp:positionH relativeFrom="column">
                    <wp:posOffset>-177800</wp:posOffset>
                  </wp:positionH>
                  <wp:positionV relativeFrom="paragraph">
                    <wp:posOffset>140970</wp:posOffset>
                  </wp:positionV>
                  <wp:extent cx="4287520" cy="288290"/>
                  <wp:effectExtent l="0" t="0" r="0" b="0"/>
                  <wp:wrapNone/>
                  <wp:docPr id="234" name="Text Box 234"/>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3E0C" w:rsidRPr="00881D69" w:rsidRDefault="008D3E0C" w:rsidP="00590563">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AA97661" id="_x0000_t202" coordsize="21600,21600" o:spt="202" path="m,l,21600r21600,l21600,xe">
                  <v:stroke joinstyle="miter"/>
                  <v:path gradientshapeok="t" o:connecttype="rect"/>
                </v:shapetype>
                <v:shape id="Text Box 234" o:spid="_x0000_s1027" type="#_x0000_t202" style="position:absolute;left:0;text-align:left;margin-left:-14pt;margin-top:11.1pt;width:337.6pt;height:22.7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" filled="f" stroked="f" strokeweight=".5pt">
                  <v:textbox>
                    <w:txbxContent>
                      <w:p w:rsidR="008D3E0C" w:rsidRPr="00881D69" w:rsidRDefault="008D3E0C" w:rsidP="00590563">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D3E0C" w:rsidRPr="00590563" w:rsidRDefault="008D3E0C" w:rsidP="00590563">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442962">
          <w:rPr>
            <w:rFonts w:ascii="FbFrankReal" w:hAnsi="FbFrankReal" w:cs="FbFrankReal"/>
            <w:b/>
            <w:bCs/>
            <w:noProof/>
            <w:sz w:val="32"/>
            <w:szCs w:val="32"/>
          </w:rPr>
          <w:t>8</w:t>
        </w:r>
        <w:r w:rsidRPr="000F40BF">
          <w:rPr>
            <w:rFonts w:ascii="FbFrankReal" w:hAnsi="FbFrankReal" w:cs="FbFrankReal"/>
            <w:b/>
            <w:bCs/>
            <w:noProof/>
            <w:sz w:val="32"/>
            <w:szCs w:val="32"/>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E0C" w:rsidRDefault="008D3E0C" w:rsidP="00590563">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53472" behindDoc="0" locked="0" layoutInCell="1" allowOverlap="1" wp14:anchorId="103E4DA8" wp14:editId="4135D9CF">
              <wp:simplePos x="0" y="0"/>
              <wp:positionH relativeFrom="margin">
                <wp:posOffset>-177800</wp:posOffset>
              </wp:positionH>
              <wp:positionV relativeFrom="paragraph">
                <wp:posOffset>128534</wp:posOffset>
              </wp:positionV>
              <wp:extent cx="4287520" cy="288290"/>
              <wp:effectExtent l="0" t="0" r="0" b="0"/>
              <wp:wrapNone/>
              <wp:docPr id="236" name="Text Box 23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3E0C" w:rsidRPr="00881D69" w:rsidRDefault="008D3E0C" w:rsidP="00590563">
                          <w:pPr>
                            <w:bidi/>
                            <w:jc w:val="center"/>
                            <w:rPr>
                              <w:rFonts w:ascii="FbFrankReal" w:hAnsi="FbFrankReal" w:cs="VTvilnacopy01"/>
                              <w:b/>
                              <w:bCs/>
                            </w:rPr>
                          </w:pPr>
                          <w:r>
                            <w:rPr>
                              <w:rFonts w:ascii="FbFrankReal" w:hAnsi="FbFrankReal" w:cs="VTvilnacopy01" w:hint="cs"/>
                              <w:b/>
                              <w:bCs/>
                              <w:sz w:val="32"/>
                              <w:szCs w:val="32"/>
                              <w:rtl/>
                            </w:rPr>
                            <w:t xml:space="preserve">חג השבועות </w:t>
                          </w:r>
                          <w:r w:rsidRPr="00881D69">
                            <w:rPr>
                              <w:rFonts w:ascii="FbFrankReal" w:hAnsi="FbFrankReal" w:cs="VTvilnacopy01" w:hint="cs"/>
                              <w:b/>
                              <w:bCs/>
                              <w:sz w:val="32"/>
                              <w:szCs w:val="32"/>
                              <w:rtl/>
                            </w:rPr>
                            <w:t>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03E4DA8" id="_x0000_t202" coordsize="21600,21600" o:spt="202" path="m,l,21600r21600,l21600,xe">
              <v:stroke joinstyle="miter"/>
              <v:path gradientshapeok="t" o:connecttype="rect"/>
            </v:shapetype>
            <v:shape id="Text Box 236" o:spid="_x0000_s1028" type="#_x0000_t202" style="position:absolute;margin-left:-14pt;margin-top:10.1pt;width:337.6pt;height:22.7pt;z-index:2517534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" filled="f" stroked="f" strokeweight=".5pt">
              <v:textbox>
                <w:txbxContent>
                  <w:p w:rsidR="008D3E0C" w:rsidRPr="00881D69" w:rsidRDefault="008D3E0C" w:rsidP="00590563">
                    <w:pPr>
                      <w:bidi/>
                      <w:jc w:val="center"/>
                      <w:rPr>
                        <w:rFonts w:ascii="FbFrankReal" w:hAnsi="FbFrankReal" w:cs="VTvilnacopy01"/>
                        <w:b/>
                        <w:bCs/>
                      </w:rPr>
                    </w:pPr>
                    <w:r>
                      <w:rPr>
                        <w:rFonts w:ascii="FbFrankReal" w:hAnsi="FbFrankReal" w:cs="VTvilnacopy01" w:hint="cs"/>
                        <w:b/>
                        <w:bCs/>
                        <w:sz w:val="32"/>
                        <w:szCs w:val="32"/>
                        <w:rtl/>
                      </w:rPr>
                      <w:t xml:space="preserve">חג השבועות </w:t>
                    </w:r>
                    <w:r w:rsidRPr="00881D69">
                      <w:rPr>
                        <w:rFonts w:ascii="FbFrankReal" w:hAnsi="FbFrankReal" w:cs="VTvilnacopy01" w:hint="cs"/>
                        <w:b/>
                        <w:bCs/>
                        <w:sz w:val="32"/>
                        <w:szCs w:val="32"/>
                        <w:rtl/>
                      </w:rPr>
                      <w:t>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D3E0C" w:rsidRPr="003C1649" w:rsidRDefault="008D3E0C" w:rsidP="00590563">
    <w:pPr>
      <w:pStyle w:val="Header"/>
      <w:bidi/>
      <w:jc w:val="right"/>
      <w:rPr>
        <w:rFonts w:ascii="FbFrankReal" w:hAnsi="FbFrankReal" w:cs="VTvilnacopy01"/>
        <w:b/>
        <w:bCs/>
        <w:noProof/>
        <w:sz w:val="32"/>
        <w:szCs w:val="32"/>
      </w:rPr>
    </w:pPr>
    <w:sdt>
      <w:sdtPr>
        <w:rPr>
          <w:rFonts w:cs="VTvilnacopy01"/>
          <w:rtl/>
        </w:rPr>
        <w:id w:val="-1813861487"/>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442962">
          <w:rPr>
            <w:rFonts w:ascii="FbFrankReal" w:hAnsi="FbFrankReal" w:cs="VTvilnacopy01"/>
            <w:b/>
            <w:bCs/>
            <w:noProof/>
            <w:sz w:val="32"/>
            <w:szCs w:val="32"/>
            <w:rtl/>
          </w:rPr>
          <w:t>9</w:t>
        </w:r>
        <w:r w:rsidRPr="00D14040">
          <w:rPr>
            <w:rFonts w:ascii="FbFrankReal" w:hAnsi="FbFrankReal" w:cs="VTvilnacopy01"/>
            <w:b/>
            <w:bCs/>
            <w:noProof/>
            <w:sz w:val="32"/>
            <w:szCs w:val="32"/>
          </w:rPr>
          <w:fldChar w:fldCharType="end"/>
        </w:r>
      </w:sdtContent>
    </w:sdt>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9078364"/>
      <w:docPartObj>
        <w:docPartGallery w:val="Page Numbers (Top of Page)"/>
        <w:docPartUnique/>
      </w:docPartObj>
    </w:sdtPr>
    <w:sdtEndPr>
      <w:rPr>
        <w:rFonts w:ascii="FbFrankReal" w:hAnsi="FbFrankReal" w:cs="FbFrankReal"/>
        <w:b/>
        <w:bCs/>
        <w:noProof/>
        <w:sz w:val="32"/>
        <w:szCs w:val="32"/>
      </w:rPr>
    </w:sdtEndPr>
    <w:sdtContent>
      <w:p w:rsidR="008D3E0C" w:rsidRDefault="008D3E0C" w:rsidP="003C1649">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43232" behindDoc="0" locked="0" layoutInCell="1" allowOverlap="1" wp14:anchorId="0B199883" wp14:editId="6FFC9FCC">
                  <wp:simplePos x="0" y="0"/>
                  <wp:positionH relativeFrom="column">
                    <wp:posOffset>-177800</wp:posOffset>
                  </wp:positionH>
                  <wp:positionV relativeFrom="paragraph">
                    <wp:posOffset>140970</wp:posOffset>
                  </wp:positionV>
                  <wp:extent cx="4287520" cy="288290"/>
                  <wp:effectExtent l="0" t="0" r="0" b="0"/>
                  <wp:wrapNone/>
                  <wp:docPr id="208" name="Text Box 208"/>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3E0C" w:rsidRPr="00881D69" w:rsidRDefault="008D3E0C" w:rsidP="003C1649">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B199883" id="_x0000_t202" coordsize="21600,21600" o:spt="202" path="m,l,21600r21600,l21600,xe">
                  <v:stroke joinstyle="miter"/>
                  <v:path gradientshapeok="t" o:connecttype="rect"/>
                </v:shapetype>
                <v:shape id="Text Box 208" o:spid="_x0000_s1029" type="#_x0000_t202" style="position:absolute;left:0;text-align:left;margin-left:-14pt;margin-top:11.1pt;width:337.6pt;height:22.7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D0&#10;VU95gwIAAG0FAAAOAAAAAAAAAAAAAAAAAC4CAABkcnMvZTJvRG9jLnhtbFBLAQItABQABgAIAAAA&#10;IQBiaq/e4AAAAAkBAAAPAAAAAAAAAAAAAAAAAN0EAABkcnMvZG93bnJldi54bWxQSwUGAAAAAAQA&#10;BADzAAAA6gUAAAAA&#10;" filled="f" stroked="f" strokeweight=".5pt">
                  <v:textbox>
                    <w:txbxContent>
                      <w:p w:rsidR="008D3E0C" w:rsidRPr="00881D69" w:rsidRDefault="008D3E0C" w:rsidP="003C1649">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D3E0C" w:rsidRPr="003C1649" w:rsidRDefault="008D3E0C" w:rsidP="003C1649">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442962">
          <w:rPr>
            <w:rFonts w:ascii="FbFrankReal" w:hAnsi="FbFrankReal" w:cs="FbFrankReal"/>
            <w:b/>
            <w:bCs/>
            <w:noProof/>
            <w:sz w:val="32"/>
            <w:szCs w:val="32"/>
          </w:rPr>
          <w:t>18</w:t>
        </w:r>
        <w:r w:rsidRPr="000F40BF">
          <w:rPr>
            <w:rFonts w:ascii="FbFrankReal" w:hAnsi="FbFrankReal" w:cs="FbFrankReal"/>
            <w:b/>
            <w:bCs/>
            <w:noProof/>
            <w:sz w:val="32"/>
            <w:szCs w:val="32"/>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E0C" w:rsidRDefault="008D3E0C" w:rsidP="003C1649">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45280" behindDoc="0" locked="0" layoutInCell="1" allowOverlap="1" wp14:anchorId="498B3684" wp14:editId="7CB744E2">
              <wp:simplePos x="0" y="0"/>
              <wp:positionH relativeFrom="margin">
                <wp:posOffset>-177800</wp:posOffset>
              </wp:positionH>
              <wp:positionV relativeFrom="paragraph">
                <wp:posOffset>128534</wp:posOffset>
              </wp:positionV>
              <wp:extent cx="4287520" cy="288290"/>
              <wp:effectExtent l="0" t="0" r="0" b="0"/>
              <wp:wrapNone/>
              <wp:docPr id="215" name="Text Box 215"/>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3E0C" w:rsidRPr="00881D69" w:rsidRDefault="008D3E0C" w:rsidP="003C1649">
                          <w:pPr>
                            <w:bidi/>
                            <w:jc w:val="center"/>
                            <w:rPr>
                              <w:rFonts w:ascii="FbFrankReal" w:hAnsi="FbFrankReal" w:cs="VTvilnacopy01"/>
                              <w:b/>
                              <w:bCs/>
                            </w:rPr>
                          </w:pPr>
                          <w:r>
                            <w:rPr>
                              <w:rFonts w:ascii="FbFrankReal" w:hAnsi="FbFrankReal" w:cs="VTvilnacopy01" w:hint="cs"/>
                              <w:b/>
                              <w:bCs/>
                              <w:sz w:val="32"/>
                              <w:szCs w:val="32"/>
                              <w:rtl/>
                            </w:rPr>
                            <w:t xml:space="preserve">חג השבועות </w:t>
                          </w:r>
                          <w:r w:rsidRPr="00881D69">
                            <w:rPr>
                              <w:rFonts w:ascii="FbFrankReal" w:hAnsi="FbFrankReal" w:cs="VTvilnacopy01" w:hint="cs"/>
                              <w:b/>
                              <w:bCs/>
                              <w:sz w:val="32"/>
                              <w:szCs w:val="32"/>
                              <w:rtl/>
                            </w:rPr>
                            <w:t>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98B3684" id="_x0000_t202" coordsize="21600,21600" o:spt="202" path="m,l,21600r21600,l21600,xe">
              <v:stroke joinstyle="miter"/>
              <v:path gradientshapeok="t" o:connecttype="rect"/>
            </v:shapetype>
            <v:shape id="Text Box 215" o:spid="_x0000_s1030" type="#_x0000_t202" style="position:absolute;margin-left:-14pt;margin-top:10.1pt;width:337.6pt;height:22.7pt;z-index:2517452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oC3bL4QCAABtBQAADgAAAAAAAAAAAAAAAAAuAgAAZHJzL2Uyb0RvYy54bWxQSwECLQAUAAYACAAA&#10;ACEAkTTwzuAAAAAJAQAADwAAAAAAAAAAAAAAAADeBAAAZHJzL2Rvd25yZXYueG1sUEsFBgAAAAAE&#10;AAQA8wAAAOsFAAAAAA==&#10;" filled="f" stroked="f" strokeweight=".5pt">
              <v:textbox>
                <w:txbxContent>
                  <w:p w:rsidR="008D3E0C" w:rsidRPr="00881D69" w:rsidRDefault="008D3E0C" w:rsidP="003C1649">
                    <w:pPr>
                      <w:bidi/>
                      <w:jc w:val="center"/>
                      <w:rPr>
                        <w:rFonts w:ascii="FbFrankReal" w:hAnsi="FbFrankReal" w:cs="VTvilnacopy01"/>
                        <w:b/>
                        <w:bCs/>
                      </w:rPr>
                    </w:pPr>
                    <w:r>
                      <w:rPr>
                        <w:rFonts w:ascii="FbFrankReal" w:hAnsi="FbFrankReal" w:cs="VTvilnacopy01" w:hint="cs"/>
                        <w:b/>
                        <w:bCs/>
                        <w:sz w:val="32"/>
                        <w:szCs w:val="32"/>
                        <w:rtl/>
                      </w:rPr>
                      <w:t xml:space="preserve">חג השבועות </w:t>
                    </w:r>
                    <w:r w:rsidRPr="00881D69">
                      <w:rPr>
                        <w:rFonts w:ascii="FbFrankReal" w:hAnsi="FbFrankReal" w:cs="VTvilnacopy01" w:hint="cs"/>
                        <w:b/>
                        <w:bCs/>
                        <w:sz w:val="32"/>
                        <w:szCs w:val="32"/>
                        <w:rtl/>
                      </w:rPr>
                      <w:t>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D3E0C" w:rsidRPr="003C1649" w:rsidRDefault="008D3E0C" w:rsidP="003C1649">
    <w:pPr>
      <w:pStyle w:val="Header"/>
      <w:bidi/>
      <w:jc w:val="right"/>
      <w:rPr>
        <w:rFonts w:ascii="FbFrankReal" w:hAnsi="FbFrankReal" w:cs="VTvilnacopy01"/>
        <w:b/>
        <w:bCs/>
        <w:noProof/>
        <w:sz w:val="32"/>
        <w:szCs w:val="32"/>
      </w:rPr>
    </w:pPr>
    <w:sdt>
      <w:sdtPr>
        <w:rPr>
          <w:rFonts w:cs="VTvilnacopy01"/>
          <w:rtl/>
        </w:rPr>
        <w:id w:val="-1809474230"/>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442962">
          <w:rPr>
            <w:rFonts w:ascii="FbFrankReal" w:hAnsi="FbFrankReal" w:cs="VTvilnacopy01"/>
            <w:b/>
            <w:bCs/>
            <w:noProof/>
            <w:sz w:val="32"/>
            <w:szCs w:val="32"/>
            <w:rtl/>
          </w:rPr>
          <w:t>17</w:t>
        </w:r>
        <w:r w:rsidRPr="00D14040">
          <w:rPr>
            <w:rFonts w:ascii="FbFrankReal" w:hAnsi="FbFrankReal" w:cs="VTvilnacopy01"/>
            <w:b/>
            <w:bCs/>
            <w:noProof/>
            <w:sz w:val="32"/>
            <w:szCs w:val="32"/>
          </w:rPr>
          <w:fldChar w:fldCharType="end"/>
        </w:r>
      </w:sdtContent>
    </w:sdt>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0005854"/>
      <w:docPartObj>
        <w:docPartGallery w:val="Page Numbers (Top of Page)"/>
        <w:docPartUnique/>
      </w:docPartObj>
    </w:sdtPr>
    <w:sdtEndPr>
      <w:rPr>
        <w:rFonts w:ascii="FbFrankReal" w:hAnsi="FbFrankReal" w:cs="FbFrankReal"/>
        <w:b/>
        <w:bCs/>
        <w:noProof/>
        <w:sz w:val="32"/>
        <w:szCs w:val="32"/>
      </w:rPr>
    </w:sdtEndPr>
    <w:sdtContent>
      <w:p w:rsidR="008D3E0C" w:rsidRDefault="008D3E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56544" behindDoc="0" locked="0" layoutInCell="1" allowOverlap="1" wp14:anchorId="2273FFE9" wp14:editId="572D3FC5">
                  <wp:simplePos x="0" y="0"/>
                  <wp:positionH relativeFrom="column">
                    <wp:posOffset>-177800</wp:posOffset>
                  </wp:positionH>
                  <wp:positionV relativeFrom="paragraph">
                    <wp:posOffset>140970</wp:posOffset>
                  </wp:positionV>
                  <wp:extent cx="4287520" cy="288290"/>
                  <wp:effectExtent l="0" t="0" r="0" b="0"/>
                  <wp:wrapNone/>
                  <wp:docPr id="237" name="Text Box 23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3E0C" w:rsidRPr="00881D69" w:rsidRDefault="008D3E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273FFE9" id="_x0000_t202" coordsize="21600,21600" o:spt="202" path="m,l,21600r21600,l21600,xe">
                  <v:stroke joinstyle="miter"/>
                  <v:path gradientshapeok="t" o:connecttype="rect"/>
                </v:shapetype>
                <v:shape id="Text Box 237" o:spid="_x0000_s1031" type="#_x0000_t202" style="position:absolute;left:0;text-align:left;margin-left:-14pt;margin-top:11.1pt;width:337.6pt;height:22.7pt;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wWBcyIQCAABtBQAADgAAAAAAAAAAAAAAAAAuAgAAZHJzL2Uyb0RvYy54bWxQSwECLQAUAAYACAAA&#10;ACEAYmqv3uAAAAAJAQAADwAAAAAAAAAAAAAAAADeBAAAZHJzL2Rvd25yZXYueG1sUEsFBgAAAAAE&#10;AAQA8wAAAOsFAAAAAA==&#10;" filled="f" stroked="f" strokeweight=".5pt">
                  <v:textbox>
                    <w:txbxContent>
                      <w:p w:rsidR="008D3E0C" w:rsidRPr="00881D69" w:rsidRDefault="008D3E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D3E0C" w:rsidRPr="000F40BF" w:rsidRDefault="008D3E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442962">
          <w:rPr>
            <w:rFonts w:ascii="FbFrankReal" w:hAnsi="FbFrankReal" w:cs="FbFrankReal"/>
            <w:b/>
            <w:bCs/>
            <w:noProof/>
            <w:sz w:val="32"/>
            <w:szCs w:val="32"/>
          </w:rPr>
          <w:t>28</w:t>
        </w:r>
        <w:r w:rsidRPr="000F40BF">
          <w:rPr>
            <w:rFonts w:ascii="FbFrankReal" w:hAnsi="FbFrankReal" w:cs="FbFrankReal"/>
            <w:b/>
            <w:bCs/>
            <w:noProof/>
            <w:sz w:val="32"/>
            <w:szCs w:val="32"/>
          </w:rPr>
          <w:fldChar w:fldCharType="end"/>
        </w:r>
      </w:p>
    </w:sdtContent>
  </w:sdt>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E0C" w:rsidRDefault="008D3E0C"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55520" behindDoc="0" locked="0" layoutInCell="1" allowOverlap="1" wp14:anchorId="7DF45642" wp14:editId="219E1F2F">
              <wp:simplePos x="0" y="0"/>
              <wp:positionH relativeFrom="margin">
                <wp:posOffset>-177800</wp:posOffset>
              </wp:positionH>
              <wp:positionV relativeFrom="paragraph">
                <wp:posOffset>128534</wp:posOffset>
              </wp:positionV>
              <wp:extent cx="4287520" cy="288290"/>
              <wp:effectExtent l="0" t="0" r="0" b="0"/>
              <wp:wrapNone/>
              <wp:docPr id="238" name="Text Box 238"/>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3E0C" w:rsidRPr="00881D69" w:rsidRDefault="008D3E0C" w:rsidP="003774E8">
                          <w:pPr>
                            <w:bidi/>
                            <w:jc w:val="center"/>
                            <w:rPr>
                              <w:rFonts w:ascii="FbFrankReal" w:hAnsi="FbFrankReal" w:cs="VTvilnacopy01"/>
                              <w:b/>
                              <w:bCs/>
                            </w:rPr>
                          </w:pPr>
                          <w:r>
                            <w:rPr>
                              <w:rFonts w:ascii="FbFrankReal" w:hAnsi="FbFrankReal" w:cs="VTvilnacopy01" w:hint="cs"/>
                              <w:b/>
                              <w:bCs/>
                              <w:sz w:val="32"/>
                              <w:szCs w:val="32"/>
                              <w:rtl/>
                            </w:rPr>
                            <w:t>חג השבועות</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DF45642" id="_x0000_t202" coordsize="21600,21600" o:spt="202" path="m,l,21600r21600,l21600,xe">
              <v:stroke joinstyle="miter"/>
              <v:path gradientshapeok="t" o:connecttype="rect"/>
            </v:shapetype>
            <v:shape id="Text Box 238" o:spid="_x0000_s1032" type="#_x0000_t202" style="position:absolute;margin-left:-14pt;margin-top:10.1pt;width:337.6pt;height:22.7pt;z-index:2517555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" filled="f" stroked="f" strokeweight=".5pt">
              <v:textbox>
                <w:txbxContent>
                  <w:p w:rsidR="008D3E0C" w:rsidRPr="00881D69" w:rsidRDefault="008D3E0C" w:rsidP="003774E8">
                    <w:pPr>
                      <w:bidi/>
                      <w:jc w:val="center"/>
                      <w:rPr>
                        <w:rFonts w:ascii="FbFrankReal" w:hAnsi="FbFrankReal" w:cs="VTvilnacopy01"/>
                        <w:b/>
                        <w:bCs/>
                      </w:rPr>
                    </w:pPr>
                    <w:r>
                      <w:rPr>
                        <w:rFonts w:ascii="FbFrankReal" w:hAnsi="FbFrankReal" w:cs="VTvilnacopy01" w:hint="cs"/>
                        <w:b/>
                        <w:bCs/>
                        <w:sz w:val="32"/>
                        <w:szCs w:val="32"/>
                        <w:rtl/>
                      </w:rPr>
                      <w:t>חג השבועות</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D3E0C" w:rsidRPr="00D14040" w:rsidRDefault="008D3E0C" w:rsidP="00E974E8">
    <w:pPr>
      <w:pStyle w:val="Header"/>
      <w:bidi/>
      <w:jc w:val="right"/>
      <w:rPr>
        <w:rFonts w:ascii="FbFrankReal" w:hAnsi="FbFrankReal" w:cs="VTvilnacopy01"/>
        <w:b/>
        <w:bCs/>
        <w:noProof/>
        <w:sz w:val="32"/>
        <w:szCs w:val="32"/>
      </w:rPr>
    </w:pPr>
    <w:sdt>
      <w:sdtPr>
        <w:rPr>
          <w:rFonts w:cs="VTvilnacopy01"/>
          <w:rtl/>
        </w:rPr>
        <w:id w:val="1196896870"/>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442962">
          <w:rPr>
            <w:rFonts w:ascii="FbFrankReal" w:hAnsi="FbFrankReal" w:cs="VTvilnacopy01"/>
            <w:b/>
            <w:bCs/>
            <w:noProof/>
            <w:sz w:val="32"/>
            <w:szCs w:val="32"/>
            <w:rtl/>
          </w:rPr>
          <w:t>27</w:t>
        </w:r>
        <w:r w:rsidRPr="00D14040">
          <w:rPr>
            <w:rFonts w:ascii="FbFrankReal" w:hAnsi="FbFrankReal" w:cs="VTvilnacopy01"/>
            <w:b/>
            <w:bCs/>
            <w:noProof/>
            <w:sz w:val="32"/>
            <w:szCs w:val="32"/>
          </w:rPr>
          <w:fldChar w:fldCharType="end"/>
        </w:r>
      </w:sdtContent>
    </w:sdt>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1013773"/>
      <w:docPartObj>
        <w:docPartGallery w:val="Page Numbers (Top of Page)"/>
        <w:docPartUnique/>
      </w:docPartObj>
    </w:sdtPr>
    <w:sdtEndPr>
      <w:rPr>
        <w:rFonts w:ascii="FbFrankReal" w:hAnsi="FbFrankReal" w:cs="FbFrankReal"/>
        <w:b/>
        <w:bCs/>
        <w:noProof/>
        <w:sz w:val="32"/>
        <w:szCs w:val="32"/>
      </w:rPr>
    </w:sdtEndPr>
    <w:sdtContent>
      <w:p w:rsidR="008D3E0C" w:rsidRDefault="008D3E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59616" behindDoc="0" locked="0" layoutInCell="1" allowOverlap="1" wp14:anchorId="4A1F15A1" wp14:editId="258DAD3D">
                  <wp:simplePos x="0" y="0"/>
                  <wp:positionH relativeFrom="column">
                    <wp:posOffset>-177800</wp:posOffset>
                  </wp:positionH>
                  <wp:positionV relativeFrom="paragraph">
                    <wp:posOffset>140970</wp:posOffset>
                  </wp:positionV>
                  <wp:extent cx="4287520" cy="288290"/>
                  <wp:effectExtent l="0" t="0" r="0" b="0"/>
                  <wp:wrapNone/>
                  <wp:docPr id="239" name="Text Box 239"/>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3E0C" w:rsidRPr="00881D69" w:rsidRDefault="008D3E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A1F15A1" id="_x0000_t202" coordsize="21600,21600" o:spt="202" path="m,l,21600r21600,l21600,xe">
                  <v:stroke joinstyle="miter"/>
                  <v:path gradientshapeok="t" o:connecttype="rect"/>
                </v:shapetype>
                <v:shape id="Text Box 239" o:spid="_x0000_s1033" type="#_x0000_t202" style="position:absolute;left:0;text-align:left;margin-left:-14pt;margin-top:11.1pt;width:337.6pt;height:22.7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dIlWjYQCAABtBQAADgAAAAAAAAAAAAAAAAAuAgAAZHJzL2Uyb0RvYy54bWxQSwECLQAUAAYACAAA&#10;ACEAYmqv3uAAAAAJAQAADwAAAAAAAAAAAAAAAADeBAAAZHJzL2Rvd25yZXYueG1sUEsFBgAAAAAE&#10;AAQA8wAAAOsFAAAAAA==&#10;" filled="f" stroked="f" strokeweight=".5pt">
                  <v:textbox>
                    <w:txbxContent>
                      <w:p w:rsidR="008D3E0C" w:rsidRPr="00881D69" w:rsidRDefault="008D3E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D3E0C" w:rsidRPr="000F40BF" w:rsidRDefault="008D3E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442962">
          <w:rPr>
            <w:rFonts w:ascii="FbFrankReal" w:hAnsi="FbFrankReal" w:cs="FbFrankReal"/>
            <w:b/>
            <w:bCs/>
            <w:noProof/>
            <w:sz w:val="32"/>
            <w:szCs w:val="32"/>
          </w:rPr>
          <w:t>32</w:t>
        </w:r>
        <w:r w:rsidRPr="000F40BF">
          <w:rPr>
            <w:rFonts w:ascii="FbFrankReal" w:hAnsi="FbFrankReal" w:cs="FbFrankReal"/>
            <w:b/>
            <w:bCs/>
            <w:noProof/>
            <w:sz w:val="32"/>
            <w:szCs w:val="32"/>
          </w:rPr>
          <w:fldChar w:fldCharType="end"/>
        </w:r>
      </w:p>
    </w:sdtContent>
  </w:sdt>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E0C" w:rsidRDefault="008D3E0C"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58592" behindDoc="0" locked="0" layoutInCell="1" allowOverlap="1" wp14:anchorId="473BB847" wp14:editId="591961B2">
              <wp:simplePos x="0" y="0"/>
              <wp:positionH relativeFrom="margin">
                <wp:posOffset>-177800</wp:posOffset>
              </wp:positionH>
              <wp:positionV relativeFrom="paragraph">
                <wp:posOffset>128534</wp:posOffset>
              </wp:positionV>
              <wp:extent cx="4287520" cy="288290"/>
              <wp:effectExtent l="0" t="0" r="0" b="0"/>
              <wp:wrapNone/>
              <wp:docPr id="240" name="Text Box 240"/>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3E0C" w:rsidRPr="00881D69" w:rsidRDefault="008D3E0C" w:rsidP="003774E8">
                          <w:pPr>
                            <w:bidi/>
                            <w:jc w:val="center"/>
                            <w:rPr>
                              <w:rFonts w:ascii="FbFrankReal" w:hAnsi="FbFrankReal" w:cs="VTvilnacopy01"/>
                              <w:b/>
                              <w:bCs/>
                            </w:rPr>
                          </w:pPr>
                          <w:r>
                            <w:rPr>
                              <w:rFonts w:ascii="FbFrankReal" w:hAnsi="FbFrankReal" w:cs="VTvilnacopy01" w:hint="cs"/>
                              <w:b/>
                              <w:bCs/>
                              <w:sz w:val="32"/>
                              <w:szCs w:val="32"/>
                              <w:rtl/>
                            </w:rPr>
                            <w:t>חג השבועות</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73BB847" id="_x0000_t202" coordsize="21600,21600" o:spt="202" path="m,l,21600r21600,l21600,xe">
              <v:stroke joinstyle="miter"/>
              <v:path gradientshapeok="t" o:connecttype="rect"/>
            </v:shapetype>
            <v:shape id="Text Box 240" o:spid="_x0000_s1034" type="#_x0000_t202" style="position:absolute;margin-left:-14pt;margin-top:10.1pt;width:337.6pt;height:22.7pt;z-index:2517585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" filled="f" stroked="f" strokeweight=".5pt">
              <v:textbox>
                <w:txbxContent>
                  <w:p w:rsidR="008D3E0C" w:rsidRPr="00881D69" w:rsidRDefault="008D3E0C" w:rsidP="003774E8">
                    <w:pPr>
                      <w:bidi/>
                      <w:jc w:val="center"/>
                      <w:rPr>
                        <w:rFonts w:ascii="FbFrankReal" w:hAnsi="FbFrankReal" w:cs="VTvilnacopy01"/>
                        <w:b/>
                        <w:bCs/>
                      </w:rPr>
                    </w:pPr>
                    <w:r>
                      <w:rPr>
                        <w:rFonts w:ascii="FbFrankReal" w:hAnsi="FbFrankReal" w:cs="VTvilnacopy01" w:hint="cs"/>
                        <w:b/>
                        <w:bCs/>
                        <w:sz w:val="32"/>
                        <w:szCs w:val="32"/>
                        <w:rtl/>
                      </w:rPr>
                      <w:t>חג השבועות</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D3E0C" w:rsidRPr="00D14040" w:rsidRDefault="008D3E0C" w:rsidP="00E974E8">
    <w:pPr>
      <w:pStyle w:val="Header"/>
      <w:bidi/>
      <w:jc w:val="right"/>
      <w:rPr>
        <w:rFonts w:ascii="FbFrankReal" w:hAnsi="FbFrankReal" w:cs="VTvilnacopy01"/>
        <w:b/>
        <w:bCs/>
        <w:noProof/>
        <w:sz w:val="32"/>
        <w:szCs w:val="32"/>
      </w:rPr>
    </w:pPr>
    <w:sdt>
      <w:sdtPr>
        <w:rPr>
          <w:rFonts w:cs="VTvilnacopy01"/>
          <w:rtl/>
        </w:rPr>
        <w:id w:val="-2081129403"/>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442962">
          <w:rPr>
            <w:rFonts w:ascii="FbFrankReal" w:hAnsi="FbFrankReal" w:cs="VTvilnacopy01"/>
            <w:b/>
            <w:bCs/>
            <w:noProof/>
            <w:sz w:val="32"/>
            <w:szCs w:val="32"/>
            <w:rtl/>
          </w:rPr>
          <w:t>33</w:t>
        </w:r>
        <w:r w:rsidRPr="00D14040">
          <w:rPr>
            <w:rFonts w:ascii="FbFrankReal" w:hAnsi="FbFrankReal" w:cs="VTvilnacopy01"/>
            <w:b/>
            <w:bCs/>
            <w:noProof/>
            <w:sz w:val="32"/>
            <w:szCs w:val="32"/>
          </w:rPr>
          <w:fldChar w:fldCharType="end"/>
        </w:r>
      </w:sdtContent>
    </w:sdt>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9011170"/>
      <w:docPartObj>
        <w:docPartGallery w:val="Page Numbers (Top of Page)"/>
        <w:docPartUnique/>
      </w:docPartObj>
    </w:sdtPr>
    <w:sdtEndPr>
      <w:rPr>
        <w:rFonts w:ascii="FbFrankReal" w:hAnsi="FbFrankReal" w:cs="FbFrankReal"/>
        <w:b/>
        <w:bCs/>
        <w:noProof/>
        <w:sz w:val="32"/>
        <w:szCs w:val="32"/>
      </w:rPr>
    </w:sdtEndPr>
    <w:sdtContent>
      <w:p w:rsidR="008D3E0C" w:rsidRDefault="008D3E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38112" behindDoc="0" locked="0" layoutInCell="1" allowOverlap="1" wp14:anchorId="407A1019" wp14:editId="25C87151">
                  <wp:simplePos x="0" y="0"/>
                  <wp:positionH relativeFrom="column">
                    <wp:posOffset>-177800</wp:posOffset>
                  </wp:positionH>
                  <wp:positionV relativeFrom="paragraph">
                    <wp:posOffset>140970</wp:posOffset>
                  </wp:positionV>
                  <wp:extent cx="4287520" cy="288290"/>
                  <wp:effectExtent l="0" t="0" r="0" b="0"/>
                  <wp:wrapNone/>
                  <wp:docPr id="226" name="Text Box 22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3E0C" w:rsidRPr="00881D69" w:rsidRDefault="008D3E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07A1019" id="_x0000_t202" coordsize="21600,21600" o:spt="202" path="m,l,21600r21600,l21600,xe">
                  <v:stroke joinstyle="miter"/>
                  <v:path gradientshapeok="t" o:connecttype="rect"/>
                </v:shapetype>
                <v:shape id="Text Box 226" o:spid="_x0000_s1035" type="#_x0000_t202" style="position:absolute;left:0;text-align:left;margin-left:-14pt;margin-top:11.1pt;width:337.6pt;height:22.7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TYaNioQCAABtBQAADgAAAAAAAAAAAAAAAAAuAgAAZHJzL2Uyb0RvYy54bWxQSwECLQAUAAYACAAA&#10;ACEAYmqv3uAAAAAJAQAADwAAAAAAAAAAAAAAAADeBAAAZHJzL2Rvd25yZXYueG1sUEsFBgAAAAAE&#10;AAQA8wAAAOsFAAAAAA==&#10;" filled="f" stroked="f" strokeweight=".5pt">
                  <v:textbox>
                    <w:txbxContent>
                      <w:p w:rsidR="008D3E0C" w:rsidRPr="00881D69" w:rsidRDefault="008D3E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D3E0C" w:rsidRPr="003C1649" w:rsidRDefault="008D3E0C" w:rsidP="003C1649">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442962">
          <w:rPr>
            <w:rFonts w:ascii="FbFrankReal" w:hAnsi="FbFrankReal" w:cs="FbFrankReal"/>
            <w:b/>
            <w:bCs/>
            <w:noProof/>
            <w:sz w:val="32"/>
            <w:szCs w:val="32"/>
          </w:rPr>
          <w:t>34</w:t>
        </w:r>
        <w:r w:rsidRPr="000F40BF">
          <w:rPr>
            <w:rFonts w:ascii="FbFrankReal" w:hAnsi="FbFrankReal" w:cs="FbFrankReal"/>
            <w:b/>
            <w:bCs/>
            <w:noProof/>
            <w:sz w:val="32"/>
            <w:szCs w:val="32"/>
          </w:rPr>
          <w:fldChar w:fldCharType="end"/>
        </w:r>
      </w:p>
    </w:sdtContent>
  </w:sdt>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E0C" w:rsidRDefault="008D3E0C"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37088" behindDoc="0" locked="0" layoutInCell="1" allowOverlap="1" wp14:anchorId="15AFE8ED" wp14:editId="18877DED">
              <wp:simplePos x="0" y="0"/>
              <wp:positionH relativeFrom="margin">
                <wp:posOffset>-177800</wp:posOffset>
              </wp:positionH>
              <wp:positionV relativeFrom="paragraph">
                <wp:posOffset>128534</wp:posOffset>
              </wp:positionV>
              <wp:extent cx="4287520" cy="288290"/>
              <wp:effectExtent l="0" t="0" r="0" b="0"/>
              <wp:wrapNone/>
              <wp:docPr id="227" name="Text Box 22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3E0C" w:rsidRPr="00881D69" w:rsidRDefault="008D3E0C" w:rsidP="003C1649">
                          <w:pPr>
                            <w:bidi/>
                            <w:jc w:val="center"/>
                            <w:rPr>
                              <w:rFonts w:ascii="FbFrankReal" w:hAnsi="FbFrankReal" w:cs="VTvilnacopy01"/>
                              <w:b/>
                              <w:bCs/>
                            </w:rPr>
                          </w:pPr>
                          <w:r>
                            <w:rPr>
                              <w:rFonts w:ascii="FbFrankReal" w:hAnsi="FbFrankReal" w:cs="VTvilnacopy01" w:hint="cs"/>
                              <w:b/>
                              <w:bCs/>
                              <w:sz w:val="32"/>
                              <w:szCs w:val="32"/>
                              <w:rtl/>
                            </w:rPr>
                            <w:t>חג השבועות</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5AFE8ED" id="_x0000_t202" coordsize="21600,21600" o:spt="202" path="m,l,21600r21600,l21600,xe">
              <v:stroke joinstyle="miter"/>
              <v:path gradientshapeok="t" o:connecttype="rect"/>
            </v:shapetype>
            <v:shape id="Text Box 227" o:spid="_x0000_s1036" type="#_x0000_t202" style="position:absolute;margin-left:-14pt;margin-top:10.1pt;width:337.6pt;height:22.7pt;z-index:2517370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BUO/WoQCAABtBQAADgAAAAAAAAAAAAAAAAAuAgAAZHJzL2Uyb0RvYy54bWxQSwECLQAUAAYACAAA&#10;ACEAkTTwzuAAAAAJAQAADwAAAAAAAAAAAAAAAADeBAAAZHJzL2Rvd25yZXYueG1sUEsFBgAAAAAE&#10;AAQA8wAAAOsFAAAAAA==&#10;" filled="f" stroked="f" strokeweight=".5pt">
              <v:textbox>
                <w:txbxContent>
                  <w:p w:rsidR="008D3E0C" w:rsidRPr="00881D69" w:rsidRDefault="008D3E0C" w:rsidP="003C1649">
                    <w:pPr>
                      <w:bidi/>
                      <w:jc w:val="center"/>
                      <w:rPr>
                        <w:rFonts w:ascii="FbFrankReal" w:hAnsi="FbFrankReal" w:cs="VTvilnacopy01"/>
                        <w:b/>
                        <w:bCs/>
                      </w:rPr>
                    </w:pPr>
                    <w:r>
                      <w:rPr>
                        <w:rFonts w:ascii="FbFrankReal" w:hAnsi="FbFrankReal" w:cs="VTvilnacopy01" w:hint="cs"/>
                        <w:b/>
                        <w:bCs/>
                        <w:sz w:val="32"/>
                        <w:szCs w:val="32"/>
                        <w:rtl/>
                      </w:rPr>
                      <w:t>חג השבועות</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D3E0C" w:rsidRPr="00692602" w:rsidRDefault="008D3E0C" w:rsidP="00692602">
    <w:pPr>
      <w:pStyle w:val="Header"/>
      <w:bidi/>
      <w:jc w:val="right"/>
      <w:rPr>
        <w:rFonts w:ascii="FbFrankReal" w:hAnsi="FbFrankReal" w:cs="VTvilnacopy01"/>
        <w:b/>
        <w:bCs/>
        <w:noProof/>
        <w:sz w:val="32"/>
        <w:szCs w:val="32"/>
      </w:rPr>
    </w:pPr>
    <w:sdt>
      <w:sdtPr>
        <w:rPr>
          <w:rFonts w:cs="VTvilnacopy01"/>
          <w:rtl/>
        </w:rPr>
        <w:id w:val="-105741662"/>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442962">
          <w:rPr>
            <w:rFonts w:ascii="FbFrankReal" w:hAnsi="FbFrankReal" w:cs="VTvilnacopy01"/>
            <w:b/>
            <w:bCs/>
            <w:noProof/>
            <w:sz w:val="32"/>
            <w:szCs w:val="32"/>
            <w:rtl/>
          </w:rPr>
          <w:t>35</w:t>
        </w:r>
        <w:r w:rsidRPr="00D14040">
          <w:rPr>
            <w:rFonts w:ascii="FbFrankReal" w:hAnsi="FbFrankReal" w:cs="VTvilnacopy01"/>
            <w:b/>
            <w:bCs/>
            <w:noProof/>
            <w:sz w:val="32"/>
            <w:szCs w:val="32"/>
          </w:rPr>
          <w:fldChar w:fldCharType="end"/>
        </w:r>
      </w:sdtContent>
    </w:sdt>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1256791"/>
      <w:docPartObj>
        <w:docPartGallery w:val="Page Numbers (Top of Page)"/>
        <w:docPartUnique/>
      </w:docPartObj>
    </w:sdtPr>
    <w:sdtEndPr>
      <w:rPr>
        <w:rFonts w:ascii="FbFrankReal" w:hAnsi="FbFrankReal" w:cs="FbFrankReal"/>
        <w:b/>
        <w:bCs/>
        <w:noProof/>
        <w:sz w:val="32"/>
        <w:szCs w:val="32"/>
      </w:rPr>
    </w:sdtEndPr>
    <w:sdtContent>
      <w:p w:rsidR="008D3E0C" w:rsidRDefault="008D3E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41184" behindDoc="0" locked="0" layoutInCell="1" allowOverlap="1" wp14:anchorId="531F47EB" wp14:editId="7216DE01">
                  <wp:simplePos x="0" y="0"/>
                  <wp:positionH relativeFrom="column">
                    <wp:posOffset>-177800</wp:posOffset>
                  </wp:positionH>
                  <wp:positionV relativeFrom="paragraph">
                    <wp:posOffset>140970</wp:posOffset>
                  </wp:positionV>
                  <wp:extent cx="4287520" cy="288290"/>
                  <wp:effectExtent l="0" t="0" r="0" b="0"/>
                  <wp:wrapNone/>
                  <wp:docPr id="1" name="Text Box 1"/>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3E0C" w:rsidRPr="00881D69" w:rsidRDefault="008D3E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31F47EB" id="_x0000_t202" coordsize="21600,21600" o:spt="202" path="m,l,21600r21600,l21600,xe">
                  <v:stroke joinstyle="miter"/>
                  <v:path gradientshapeok="t" o:connecttype="rect"/>
                </v:shapetype>
                <v:shape id="Text Box 1" o:spid="_x0000_s1037" type="#_x0000_t202" style="position:absolute;left:0;text-align:left;margin-left:-14pt;margin-top:11.1pt;width:337.6pt;height:22.7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" filled="f" stroked="f" strokeweight=".5pt">
                  <v:textbox>
                    <w:txbxContent>
                      <w:p w:rsidR="008D3E0C" w:rsidRPr="00881D69" w:rsidRDefault="008D3E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D3E0C" w:rsidRPr="000F40BF" w:rsidRDefault="008D3E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442962">
          <w:rPr>
            <w:rFonts w:ascii="FbFrankReal" w:hAnsi="FbFrankReal" w:cs="FbFrankReal"/>
            <w:b/>
            <w:bCs/>
            <w:noProof/>
            <w:sz w:val="32"/>
            <w:szCs w:val="32"/>
          </w:rPr>
          <w:t>90</w:t>
        </w:r>
        <w:r w:rsidRPr="000F40BF">
          <w:rPr>
            <w:rFonts w:ascii="FbFrankReal" w:hAnsi="FbFrankReal" w:cs="FbFrankReal"/>
            <w:b/>
            <w:bCs/>
            <w:noProof/>
            <w:sz w:val="32"/>
            <w:szCs w:val="32"/>
          </w:rPr>
          <w:fldChar w:fldCharType="end"/>
        </w:r>
      </w:p>
    </w:sdtContent>
  </w:sdt>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E0C" w:rsidRDefault="008D3E0C"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40160" behindDoc="0" locked="0" layoutInCell="1" allowOverlap="1" wp14:anchorId="724FD22F" wp14:editId="7B3F3ECB">
              <wp:simplePos x="0" y="0"/>
              <wp:positionH relativeFrom="margin">
                <wp:posOffset>-177800</wp:posOffset>
              </wp:positionH>
              <wp:positionV relativeFrom="paragraph">
                <wp:posOffset>128534</wp:posOffset>
              </wp:positionV>
              <wp:extent cx="4287520" cy="288290"/>
              <wp:effectExtent l="0" t="0" r="0" b="0"/>
              <wp:wrapNone/>
              <wp:docPr id="9" name="Text Box 9"/>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3E0C" w:rsidRPr="00881D69" w:rsidRDefault="008D3E0C" w:rsidP="003774E8">
                          <w:pPr>
                            <w:bidi/>
                            <w:jc w:val="center"/>
                            <w:rPr>
                              <w:rFonts w:ascii="FbFrankReal" w:hAnsi="FbFrankReal" w:cs="VTvilnacopy01"/>
                              <w:b/>
                              <w:bCs/>
                            </w:rPr>
                          </w:pPr>
                          <w:r>
                            <w:rPr>
                              <w:rFonts w:ascii="FbFrankReal" w:hAnsi="FbFrankReal" w:cs="VTvilnacopy01" w:hint="cs"/>
                              <w:b/>
                              <w:bCs/>
                              <w:sz w:val="32"/>
                              <w:szCs w:val="32"/>
                              <w:rtl/>
                            </w:rPr>
                            <w:t>חג השבועות</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4FD22F" id="_x0000_t202" coordsize="21600,21600" o:spt="202" path="m,l,21600r21600,l21600,xe">
              <v:stroke joinstyle="miter"/>
              <v:path gradientshapeok="t" o:connecttype="rect"/>
            </v:shapetype>
            <v:shape id="Text Box 9" o:spid="_x0000_s1038" type="#_x0000_t202" style="position:absolute;margin-left:-14pt;margin-top:10.1pt;width:337.6pt;height:22.7pt;z-index:2517401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" filled="f" stroked="f" strokeweight=".5pt">
              <v:textbox>
                <w:txbxContent>
                  <w:p w:rsidR="008D3E0C" w:rsidRPr="00881D69" w:rsidRDefault="008D3E0C" w:rsidP="003774E8">
                    <w:pPr>
                      <w:bidi/>
                      <w:jc w:val="center"/>
                      <w:rPr>
                        <w:rFonts w:ascii="FbFrankReal" w:hAnsi="FbFrankReal" w:cs="VTvilnacopy01"/>
                        <w:b/>
                        <w:bCs/>
                      </w:rPr>
                    </w:pPr>
                    <w:r>
                      <w:rPr>
                        <w:rFonts w:ascii="FbFrankReal" w:hAnsi="FbFrankReal" w:cs="VTvilnacopy01" w:hint="cs"/>
                        <w:b/>
                        <w:bCs/>
                        <w:sz w:val="32"/>
                        <w:szCs w:val="32"/>
                        <w:rtl/>
                      </w:rPr>
                      <w:t>חג השבועות</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D3E0C" w:rsidRPr="00D14040" w:rsidRDefault="008D3E0C" w:rsidP="00E974E8">
    <w:pPr>
      <w:pStyle w:val="Header"/>
      <w:bidi/>
      <w:jc w:val="right"/>
      <w:rPr>
        <w:rFonts w:ascii="FbFrankReal" w:hAnsi="FbFrankReal" w:cs="VTvilnacopy01"/>
        <w:b/>
        <w:bCs/>
        <w:noProof/>
        <w:sz w:val="32"/>
        <w:szCs w:val="32"/>
      </w:rPr>
    </w:pPr>
    <w:sdt>
      <w:sdtPr>
        <w:rPr>
          <w:rFonts w:cs="VTvilnacopy01"/>
          <w:rtl/>
        </w:rPr>
        <w:id w:val="-2137705389"/>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442962">
          <w:rPr>
            <w:rFonts w:ascii="FbFrankReal" w:hAnsi="FbFrankReal" w:cs="VTvilnacopy01"/>
            <w:b/>
            <w:bCs/>
            <w:noProof/>
            <w:sz w:val="32"/>
            <w:szCs w:val="32"/>
            <w:rtl/>
          </w:rPr>
          <w:t>91</w:t>
        </w:r>
        <w:r w:rsidRPr="00D14040">
          <w:rPr>
            <w:rFonts w:ascii="FbFrankReal" w:hAnsi="FbFrankReal" w:cs="VTvilnacopy01"/>
            <w:b/>
            <w:bCs/>
            <w:noProof/>
            <w:sz w:val="32"/>
            <w:szCs w:val="32"/>
          </w:rPr>
          <w:fldChar w:fldCharType="end"/>
        </w:r>
      </w:sdtContent>
    </w:sdt>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D3E0C" w:rsidRPr="00FC4F5B" w:rsidTr="00F51B6C">
      <w:tc>
        <w:tcPr>
          <w:tcW w:w="1008" w:type="dxa"/>
        </w:tcPr>
        <w:p w:rsidR="008D3E0C" w:rsidRPr="00A212D6" w:rsidRDefault="008D3E0C" w:rsidP="00953EE2">
          <w:pPr>
            <w:pStyle w:val="Header"/>
            <w:bidi/>
            <w:rPr>
              <w:rFonts w:asciiTheme="majorHAnsi" w:hAnsiTheme="majorHAnsi" w:cs="AAd_LivornaB4"/>
              <w:szCs w:val="28"/>
              <w:rtl/>
            </w:rPr>
          </w:pPr>
        </w:p>
      </w:tc>
      <w:tc>
        <w:tcPr>
          <w:tcW w:w="4176" w:type="dxa"/>
          <w:vAlign w:val="center"/>
        </w:tcPr>
        <w:p w:rsidR="008D3E0C" w:rsidRPr="0036278A" w:rsidRDefault="008D3E0C" w:rsidP="00953EE2">
          <w:pPr>
            <w:pStyle w:val="Header"/>
            <w:jc w:val="center"/>
            <w:rPr>
              <w:rFonts w:ascii="FbSfaradi Medium" w:hAnsi="FbSfaradi Medium" w:cs="AAd_LivornaB4"/>
              <w:sz w:val="32"/>
              <w:szCs w:val="28"/>
              <w:rtl/>
            </w:rPr>
          </w:pPr>
        </w:p>
      </w:tc>
      <w:tc>
        <w:tcPr>
          <w:tcW w:w="1008" w:type="dxa"/>
          <w:vAlign w:val="center"/>
        </w:tcPr>
        <w:p w:rsidR="008D3E0C" w:rsidRPr="00FC4F5B" w:rsidRDefault="008D3E0C" w:rsidP="00953EE2">
          <w:pPr>
            <w:pStyle w:val="Header"/>
            <w:jc w:val="right"/>
            <w:rPr>
              <w:rFonts w:ascii="FbSfaradi Medium" w:hAnsi="FbSfaradi Medium" w:cs="FbSfaradi Medium"/>
              <w:sz w:val="36"/>
              <w:szCs w:val="32"/>
              <w:rtl/>
            </w:rPr>
          </w:pPr>
        </w:p>
      </w:tc>
    </w:tr>
  </w:tbl>
  <w:p w:rsidR="008D3E0C" w:rsidRPr="00213349" w:rsidRDefault="008D3E0C" w:rsidP="00953EE2">
    <w:pPr>
      <w:pStyle w:val="Header"/>
      <w:rPr>
        <w:b/>
        <w:bCs/>
        <w:sz w:val="2"/>
        <w:szCs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8D3E0C" w:rsidRPr="00B70D2A" w:rsidTr="00F51B6C">
      <w:tc>
        <w:tcPr>
          <w:tcW w:w="1008" w:type="dxa"/>
        </w:tcPr>
        <w:p w:rsidR="008D3E0C" w:rsidRPr="00FC4F5B" w:rsidRDefault="008D3E0C" w:rsidP="00953EE2">
          <w:pPr>
            <w:pStyle w:val="Header"/>
            <w:rPr>
              <w:rFonts w:ascii="FbSfaradi Medium" w:hAnsi="FbSfaradi Medium" w:cs="FbSfaradi Medium"/>
              <w:sz w:val="36"/>
              <w:szCs w:val="32"/>
              <w:rtl/>
            </w:rPr>
          </w:pPr>
        </w:p>
      </w:tc>
      <w:tc>
        <w:tcPr>
          <w:tcW w:w="4176" w:type="dxa"/>
          <w:vAlign w:val="center"/>
        </w:tcPr>
        <w:p w:rsidR="008D3E0C" w:rsidRPr="0036278A" w:rsidRDefault="008D3E0C" w:rsidP="004A7270">
          <w:pPr>
            <w:pStyle w:val="Header"/>
            <w:bidi/>
            <w:jc w:val="center"/>
            <w:rPr>
              <w:rFonts w:ascii="FbSfaradi Medium" w:hAnsi="FbSfaradi Medium" w:cs="AAd_LivornaB4"/>
              <w:szCs w:val="28"/>
              <w:rtl/>
            </w:rPr>
          </w:pPr>
        </w:p>
      </w:tc>
      <w:tc>
        <w:tcPr>
          <w:tcW w:w="1008" w:type="dxa"/>
          <w:vAlign w:val="center"/>
        </w:tcPr>
        <w:p w:rsidR="008D3E0C" w:rsidRPr="00B53FBE" w:rsidRDefault="008D3E0C" w:rsidP="00953EE2">
          <w:pPr>
            <w:pStyle w:val="Header"/>
            <w:bidi/>
            <w:jc w:val="right"/>
            <w:rPr>
              <w:rFonts w:ascii="FbSfaradi Medium" w:hAnsi="FbSfaradi Medium" w:cs="AAd_LivornaB4"/>
              <w:szCs w:val="28"/>
              <w:rtl/>
            </w:rPr>
          </w:pPr>
        </w:p>
      </w:tc>
    </w:tr>
  </w:tbl>
  <w:p w:rsidR="008D3E0C" w:rsidRPr="00012B8D" w:rsidRDefault="008D3E0C" w:rsidP="00953EE2">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55" type="#_x0000_t75" alt="Description: dd01005_" style="width:165.2pt;height:51.7pt;visibility:visible;mso-wrap-style:square" o:bullet="t">
        <v:imagedata r:id="rId1" o:title=" dd01005_" grayscale="t" bilevel="t"/>
      </v:shape>
    </w:pict>
  </w:numPicBullet>
  <w:numPicBullet w:numPicBulletId="1">
    <w:pict>
      <v:shape id="_x0000_i1556" type="#_x0000_t75" style="width:42.85pt;height:13.25pt;visibility:visible;mso-wrap-style:square" o:bullet="t">
        <v:imagedata r:id="rId2" o:title=""/>
      </v:shape>
    </w:pict>
  </w:numPicBullet>
  <w:abstractNum w:abstractNumId="0" w15:restartNumberingAfterBreak="0">
    <w:nsid w:val="04CE1571"/>
    <w:multiLevelType w:val="hybridMultilevel"/>
    <w:tmpl w:val="43F44028"/>
    <w:lvl w:ilvl="0" w:tplc="A852F668">
      <w:start w:val="1"/>
      <w:numFmt w:val="hebrew1"/>
      <w:lvlText w:val="%1."/>
      <w:lvlJc w:val="left"/>
      <w:pPr>
        <w:ind w:left="630" w:hanging="360"/>
      </w:pPr>
      <w:rPr>
        <w:rFonts w:hint="default"/>
        <w:b/>
        <w:bC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AD53EED"/>
    <w:multiLevelType w:val="hybridMultilevel"/>
    <w:tmpl w:val="EC540462"/>
    <w:lvl w:ilvl="0" w:tplc="BE264686">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06F6A"/>
    <w:multiLevelType w:val="hybridMultilevel"/>
    <w:tmpl w:val="EBE43EFC"/>
    <w:lvl w:ilvl="0" w:tplc="94C615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704A6"/>
    <w:multiLevelType w:val="hybridMultilevel"/>
    <w:tmpl w:val="DB222768"/>
    <w:lvl w:ilvl="0" w:tplc="559CAE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11B0C"/>
    <w:multiLevelType w:val="hybridMultilevel"/>
    <w:tmpl w:val="5F747A8C"/>
    <w:lvl w:ilvl="0" w:tplc="EBC46F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462701"/>
    <w:multiLevelType w:val="hybridMultilevel"/>
    <w:tmpl w:val="75E43F66"/>
    <w:lvl w:ilvl="0" w:tplc="D4AA0DAA">
      <w:start w:val="1"/>
      <w:numFmt w:val="hebrew1"/>
      <w:lvlText w:val="%1)"/>
      <w:lvlJc w:val="left"/>
      <w:pPr>
        <w:ind w:left="840" w:hanging="360"/>
      </w:pPr>
      <w:rPr>
        <w:rFonts w:hint="default"/>
        <w:b/>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6"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7" w15:restartNumberingAfterBreak="0">
    <w:nsid w:val="1FEA02ED"/>
    <w:multiLevelType w:val="hybridMultilevel"/>
    <w:tmpl w:val="D924F2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3D1E55"/>
    <w:multiLevelType w:val="hybridMultilevel"/>
    <w:tmpl w:val="50C4E48E"/>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AFF3921"/>
    <w:multiLevelType w:val="hybridMultilevel"/>
    <w:tmpl w:val="1820D750"/>
    <w:lvl w:ilvl="0" w:tplc="AF6653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12" w15:restartNumberingAfterBreak="0">
    <w:nsid w:val="33EA5616"/>
    <w:multiLevelType w:val="hybridMultilevel"/>
    <w:tmpl w:val="F9749886"/>
    <w:lvl w:ilvl="0" w:tplc="475CFFE8">
      <w:numFmt w:val="bullet"/>
      <w:lvlText w:val=""/>
      <w:lvlJc w:val="left"/>
      <w:pPr>
        <w:ind w:left="720" w:hanging="360"/>
      </w:pPr>
      <w:rPr>
        <w:rFonts w:ascii="Symbol" w:eastAsia="Times New Roman" w:hAnsi="Symbol" w:cs="Guttman Drogolin" w:hint="default"/>
        <w:color w:val="1F497D"/>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2B0C15"/>
    <w:multiLevelType w:val="hybridMultilevel"/>
    <w:tmpl w:val="829ABE8C"/>
    <w:lvl w:ilvl="0" w:tplc="A3DA7A8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EF4434"/>
    <w:multiLevelType w:val="hybridMultilevel"/>
    <w:tmpl w:val="96BAC5C2"/>
    <w:lvl w:ilvl="0" w:tplc="EECC906A">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6" w15:restartNumberingAfterBreak="0">
    <w:nsid w:val="39831572"/>
    <w:multiLevelType w:val="hybridMultilevel"/>
    <w:tmpl w:val="C54EBDD2"/>
    <w:lvl w:ilvl="0" w:tplc="2B0024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5C38F7"/>
    <w:multiLevelType w:val="hybridMultilevel"/>
    <w:tmpl w:val="C99E4104"/>
    <w:lvl w:ilvl="0" w:tplc="E66AF0A6">
      <w:start w:val="2"/>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621584"/>
    <w:multiLevelType w:val="hybridMultilevel"/>
    <w:tmpl w:val="C2F6D3DC"/>
    <w:lvl w:ilvl="0" w:tplc="ACF019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EB2B29"/>
    <w:multiLevelType w:val="hybridMultilevel"/>
    <w:tmpl w:val="F4BC7F5C"/>
    <w:lvl w:ilvl="0" w:tplc="CF384B94">
      <w:start w:val="1"/>
      <w:numFmt w:val="hebrew1"/>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5102C6D"/>
    <w:multiLevelType w:val="hybridMultilevel"/>
    <w:tmpl w:val="223EF5AE"/>
    <w:lvl w:ilvl="0" w:tplc="15E8D1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306F98"/>
    <w:multiLevelType w:val="hybridMultilevel"/>
    <w:tmpl w:val="E01087D6"/>
    <w:lvl w:ilvl="0" w:tplc="5A5E27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ADC1781"/>
    <w:multiLevelType w:val="hybridMultilevel"/>
    <w:tmpl w:val="A8F8D10A"/>
    <w:lvl w:ilvl="0" w:tplc="CF127854">
      <w:start w:val="5"/>
      <w:numFmt w:val="bullet"/>
      <w:lvlText w:val="-"/>
      <w:lvlJc w:val="left"/>
      <w:pPr>
        <w:ind w:left="541" w:hanging="360"/>
      </w:pPr>
      <w:rPr>
        <w:rFonts w:ascii="Times New Roman" w:eastAsia="Calibri" w:hAnsi="Times New Roman" w:cs="Narkisim" w:hint="default"/>
      </w:rPr>
    </w:lvl>
    <w:lvl w:ilvl="1" w:tplc="04090003" w:tentative="1">
      <w:start w:val="1"/>
      <w:numFmt w:val="bullet"/>
      <w:lvlText w:val="o"/>
      <w:lvlJc w:val="left"/>
      <w:pPr>
        <w:ind w:left="1261" w:hanging="360"/>
      </w:pPr>
      <w:rPr>
        <w:rFonts w:ascii="Courier New" w:hAnsi="Courier New" w:cs="Courier New" w:hint="default"/>
      </w:rPr>
    </w:lvl>
    <w:lvl w:ilvl="2" w:tplc="04090005" w:tentative="1">
      <w:start w:val="1"/>
      <w:numFmt w:val="bullet"/>
      <w:lvlText w:val=""/>
      <w:lvlJc w:val="left"/>
      <w:pPr>
        <w:ind w:left="1981" w:hanging="360"/>
      </w:pPr>
      <w:rPr>
        <w:rFonts w:ascii="Wingdings" w:hAnsi="Wingdings" w:hint="default"/>
      </w:rPr>
    </w:lvl>
    <w:lvl w:ilvl="3" w:tplc="04090001" w:tentative="1">
      <w:start w:val="1"/>
      <w:numFmt w:val="bullet"/>
      <w:lvlText w:val=""/>
      <w:lvlJc w:val="left"/>
      <w:pPr>
        <w:ind w:left="2701" w:hanging="360"/>
      </w:pPr>
      <w:rPr>
        <w:rFonts w:ascii="Symbol" w:hAnsi="Symbol" w:hint="default"/>
      </w:rPr>
    </w:lvl>
    <w:lvl w:ilvl="4" w:tplc="04090003" w:tentative="1">
      <w:start w:val="1"/>
      <w:numFmt w:val="bullet"/>
      <w:lvlText w:val="o"/>
      <w:lvlJc w:val="left"/>
      <w:pPr>
        <w:ind w:left="3421" w:hanging="360"/>
      </w:pPr>
      <w:rPr>
        <w:rFonts w:ascii="Courier New" w:hAnsi="Courier New" w:cs="Courier New" w:hint="default"/>
      </w:rPr>
    </w:lvl>
    <w:lvl w:ilvl="5" w:tplc="04090005" w:tentative="1">
      <w:start w:val="1"/>
      <w:numFmt w:val="bullet"/>
      <w:lvlText w:val=""/>
      <w:lvlJc w:val="left"/>
      <w:pPr>
        <w:ind w:left="4141" w:hanging="360"/>
      </w:pPr>
      <w:rPr>
        <w:rFonts w:ascii="Wingdings" w:hAnsi="Wingdings" w:hint="default"/>
      </w:rPr>
    </w:lvl>
    <w:lvl w:ilvl="6" w:tplc="04090001" w:tentative="1">
      <w:start w:val="1"/>
      <w:numFmt w:val="bullet"/>
      <w:lvlText w:val=""/>
      <w:lvlJc w:val="left"/>
      <w:pPr>
        <w:ind w:left="4861" w:hanging="360"/>
      </w:pPr>
      <w:rPr>
        <w:rFonts w:ascii="Symbol" w:hAnsi="Symbol" w:hint="default"/>
      </w:rPr>
    </w:lvl>
    <w:lvl w:ilvl="7" w:tplc="04090003" w:tentative="1">
      <w:start w:val="1"/>
      <w:numFmt w:val="bullet"/>
      <w:lvlText w:val="o"/>
      <w:lvlJc w:val="left"/>
      <w:pPr>
        <w:ind w:left="5581" w:hanging="360"/>
      </w:pPr>
      <w:rPr>
        <w:rFonts w:ascii="Courier New" w:hAnsi="Courier New" w:cs="Courier New" w:hint="default"/>
      </w:rPr>
    </w:lvl>
    <w:lvl w:ilvl="8" w:tplc="04090005" w:tentative="1">
      <w:start w:val="1"/>
      <w:numFmt w:val="bullet"/>
      <w:lvlText w:val=""/>
      <w:lvlJc w:val="left"/>
      <w:pPr>
        <w:ind w:left="6301" w:hanging="360"/>
      </w:pPr>
      <w:rPr>
        <w:rFonts w:ascii="Wingdings" w:hAnsi="Wingdings" w:hint="default"/>
      </w:rPr>
    </w:lvl>
  </w:abstractNum>
  <w:abstractNum w:abstractNumId="24" w15:restartNumberingAfterBreak="0">
    <w:nsid w:val="4B692E2F"/>
    <w:multiLevelType w:val="hybridMultilevel"/>
    <w:tmpl w:val="9C10987E"/>
    <w:lvl w:ilvl="0" w:tplc="7F5695DC">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A941BB"/>
    <w:multiLevelType w:val="hybridMultilevel"/>
    <w:tmpl w:val="16E0D35A"/>
    <w:lvl w:ilvl="0" w:tplc="B650CFDE">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3674C"/>
    <w:multiLevelType w:val="hybridMultilevel"/>
    <w:tmpl w:val="643CCF4E"/>
    <w:lvl w:ilvl="0" w:tplc="D2E88BAA">
      <w:start w:val="4"/>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6C0C47"/>
    <w:multiLevelType w:val="hybridMultilevel"/>
    <w:tmpl w:val="B566BC7E"/>
    <w:lvl w:ilvl="0" w:tplc="94DAE952">
      <w:start w:val="5"/>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2"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3"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F85E7E"/>
    <w:multiLevelType w:val="hybridMultilevel"/>
    <w:tmpl w:val="4FDC0406"/>
    <w:lvl w:ilvl="0" w:tplc="5FC6AF1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6" w15:restartNumberingAfterBreak="0">
    <w:nsid w:val="748B43FF"/>
    <w:multiLevelType w:val="hybridMultilevel"/>
    <w:tmpl w:val="CD90CA32"/>
    <w:lvl w:ilvl="0" w:tplc="82FEEE2C">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672136"/>
    <w:multiLevelType w:val="hybridMultilevel"/>
    <w:tmpl w:val="87E83D60"/>
    <w:lvl w:ilvl="0" w:tplc="718ED40C">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993B92"/>
    <w:multiLevelType w:val="hybridMultilevel"/>
    <w:tmpl w:val="90FEC9B8"/>
    <w:lvl w:ilvl="0" w:tplc="6F14AF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6"/>
  </w:num>
  <w:num w:numId="3">
    <w:abstractNumId w:val="37"/>
  </w:num>
  <w:num w:numId="4">
    <w:abstractNumId w:val="8"/>
  </w:num>
  <w:num w:numId="5">
    <w:abstractNumId w:val="15"/>
  </w:num>
  <w:num w:numId="6">
    <w:abstractNumId w:val="32"/>
  </w:num>
  <w:num w:numId="7">
    <w:abstractNumId w:val="31"/>
  </w:num>
  <w:num w:numId="8">
    <w:abstractNumId w:val="17"/>
  </w:num>
  <w:num w:numId="9">
    <w:abstractNumId w:val="11"/>
  </w:num>
  <w:num w:numId="10">
    <w:abstractNumId w:val="6"/>
  </w:num>
  <w:num w:numId="11">
    <w:abstractNumId w:val="35"/>
  </w:num>
  <w:num w:numId="12">
    <w:abstractNumId w:val="30"/>
  </w:num>
  <w:num w:numId="13">
    <w:abstractNumId w:val="33"/>
  </w:num>
  <w:num w:numId="14">
    <w:abstractNumId w:val="20"/>
  </w:num>
  <w:num w:numId="15">
    <w:abstractNumId w:val="9"/>
  </w:num>
  <w:num w:numId="16">
    <w:abstractNumId w:val="7"/>
  </w:num>
  <w:num w:numId="17">
    <w:abstractNumId w:val="3"/>
  </w:num>
  <w:num w:numId="18">
    <w:abstractNumId w:val="19"/>
  </w:num>
  <w:num w:numId="19">
    <w:abstractNumId w:val="39"/>
  </w:num>
  <w:num w:numId="20">
    <w:abstractNumId w:val="34"/>
  </w:num>
  <w:num w:numId="21">
    <w:abstractNumId w:val="5"/>
  </w:num>
  <w:num w:numId="22">
    <w:abstractNumId w:val="14"/>
  </w:num>
  <w:num w:numId="23">
    <w:abstractNumId w:val="12"/>
  </w:num>
  <w:num w:numId="24">
    <w:abstractNumId w:val="22"/>
  </w:num>
  <w:num w:numId="25">
    <w:abstractNumId w:val="23"/>
  </w:num>
  <w:num w:numId="26">
    <w:abstractNumId w:val="2"/>
  </w:num>
  <w:num w:numId="27">
    <w:abstractNumId w:val="21"/>
  </w:num>
  <w:num w:numId="28">
    <w:abstractNumId w:val="0"/>
  </w:num>
  <w:num w:numId="29">
    <w:abstractNumId w:val="13"/>
  </w:num>
  <w:num w:numId="30">
    <w:abstractNumId w:val="16"/>
  </w:num>
  <w:num w:numId="31">
    <w:abstractNumId w:val="4"/>
  </w:num>
  <w:num w:numId="32">
    <w:abstractNumId w:val="10"/>
  </w:num>
  <w:num w:numId="33">
    <w:abstractNumId w:val="28"/>
  </w:num>
  <w:num w:numId="34">
    <w:abstractNumId w:val="36"/>
  </w:num>
  <w:num w:numId="35">
    <w:abstractNumId w:val="18"/>
  </w:num>
  <w:num w:numId="36">
    <w:abstractNumId w:val="38"/>
  </w:num>
  <w:num w:numId="37">
    <w:abstractNumId w:val="1"/>
  </w:num>
  <w:num w:numId="38">
    <w:abstractNumId w:val="24"/>
  </w:num>
  <w:num w:numId="39">
    <w:abstractNumId w:val="29"/>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hideGrammaticalErrors/>
  <w:proofState w:grammar="clean"/>
  <w:defaultTabStop w:val="720"/>
  <w:evenAndOddHeaders/>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02F0"/>
    <w:rsid w:val="00003BCD"/>
    <w:rsid w:val="00006AE7"/>
    <w:rsid w:val="00020289"/>
    <w:rsid w:val="00020968"/>
    <w:rsid w:val="00031F36"/>
    <w:rsid w:val="000418E4"/>
    <w:rsid w:val="00046A0E"/>
    <w:rsid w:val="00047F7E"/>
    <w:rsid w:val="00052F5C"/>
    <w:rsid w:val="000610D1"/>
    <w:rsid w:val="00065BCE"/>
    <w:rsid w:val="00071005"/>
    <w:rsid w:val="000738E0"/>
    <w:rsid w:val="00073F49"/>
    <w:rsid w:val="00077174"/>
    <w:rsid w:val="000778A1"/>
    <w:rsid w:val="00081444"/>
    <w:rsid w:val="00085860"/>
    <w:rsid w:val="00086334"/>
    <w:rsid w:val="00091436"/>
    <w:rsid w:val="00091858"/>
    <w:rsid w:val="000C2518"/>
    <w:rsid w:val="000C456A"/>
    <w:rsid w:val="000D03CE"/>
    <w:rsid w:val="000E2EA4"/>
    <w:rsid w:val="000E44BF"/>
    <w:rsid w:val="000F40BF"/>
    <w:rsid w:val="00101420"/>
    <w:rsid w:val="001020EB"/>
    <w:rsid w:val="00111923"/>
    <w:rsid w:val="001137EC"/>
    <w:rsid w:val="00115347"/>
    <w:rsid w:val="0011738C"/>
    <w:rsid w:val="0012102E"/>
    <w:rsid w:val="001343BF"/>
    <w:rsid w:val="00136152"/>
    <w:rsid w:val="0015211E"/>
    <w:rsid w:val="00152607"/>
    <w:rsid w:val="00154706"/>
    <w:rsid w:val="00154867"/>
    <w:rsid w:val="00156145"/>
    <w:rsid w:val="00165C0E"/>
    <w:rsid w:val="001817D6"/>
    <w:rsid w:val="001819A8"/>
    <w:rsid w:val="001866BC"/>
    <w:rsid w:val="001907A7"/>
    <w:rsid w:val="001934A1"/>
    <w:rsid w:val="00194F33"/>
    <w:rsid w:val="001952E2"/>
    <w:rsid w:val="00197C2F"/>
    <w:rsid w:val="001A4465"/>
    <w:rsid w:val="001B3272"/>
    <w:rsid w:val="001B5875"/>
    <w:rsid w:val="001C0F5A"/>
    <w:rsid w:val="001C416A"/>
    <w:rsid w:val="001C6222"/>
    <w:rsid w:val="001D041D"/>
    <w:rsid w:val="001D192A"/>
    <w:rsid w:val="001D41D5"/>
    <w:rsid w:val="001D4513"/>
    <w:rsid w:val="001D6A1B"/>
    <w:rsid w:val="001D719B"/>
    <w:rsid w:val="001E6ED7"/>
    <w:rsid w:val="0020267F"/>
    <w:rsid w:val="00206D9C"/>
    <w:rsid w:val="00225B17"/>
    <w:rsid w:val="002325A4"/>
    <w:rsid w:val="002378A5"/>
    <w:rsid w:val="00253DF7"/>
    <w:rsid w:val="002548AF"/>
    <w:rsid w:val="00271EDD"/>
    <w:rsid w:val="00272594"/>
    <w:rsid w:val="00273BDE"/>
    <w:rsid w:val="00285B80"/>
    <w:rsid w:val="0029480C"/>
    <w:rsid w:val="00294BBB"/>
    <w:rsid w:val="002A505D"/>
    <w:rsid w:val="002B45E2"/>
    <w:rsid w:val="002B5B57"/>
    <w:rsid w:val="002B7762"/>
    <w:rsid w:val="002E215E"/>
    <w:rsid w:val="002E4C39"/>
    <w:rsid w:val="002F1C96"/>
    <w:rsid w:val="002F2A0A"/>
    <w:rsid w:val="00305C68"/>
    <w:rsid w:val="00306C9D"/>
    <w:rsid w:val="00307C35"/>
    <w:rsid w:val="003135B7"/>
    <w:rsid w:val="0031433E"/>
    <w:rsid w:val="003169DD"/>
    <w:rsid w:val="00326521"/>
    <w:rsid w:val="00332C9B"/>
    <w:rsid w:val="003357E5"/>
    <w:rsid w:val="00342381"/>
    <w:rsid w:val="0036278A"/>
    <w:rsid w:val="00373484"/>
    <w:rsid w:val="003774E8"/>
    <w:rsid w:val="0038311F"/>
    <w:rsid w:val="00392D76"/>
    <w:rsid w:val="00393073"/>
    <w:rsid w:val="003A7A2B"/>
    <w:rsid w:val="003C1649"/>
    <w:rsid w:val="003D3449"/>
    <w:rsid w:val="003E41E7"/>
    <w:rsid w:val="003E5F56"/>
    <w:rsid w:val="003E6421"/>
    <w:rsid w:val="003E7D9F"/>
    <w:rsid w:val="00400200"/>
    <w:rsid w:val="004023A8"/>
    <w:rsid w:val="004130CE"/>
    <w:rsid w:val="004156F2"/>
    <w:rsid w:val="00417EE6"/>
    <w:rsid w:val="00421600"/>
    <w:rsid w:val="00433B37"/>
    <w:rsid w:val="00434024"/>
    <w:rsid w:val="00442962"/>
    <w:rsid w:val="004447C0"/>
    <w:rsid w:val="00455686"/>
    <w:rsid w:val="004556FE"/>
    <w:rsid w:val="00466B24"/>
    <w:rsid w:val="00470FE1"/>
    <w:rsid w:val="00471478"/>
    <w:rsid w:val="00471821"/>
    <w:rsid w:val="00483E91"/>
    <w:rsid w:val="004844D7"/>
    <w:rsid w:val="004A7270"/>
    <w:rsid w:val="004B0B49"/>
    <w:rsid w:val="004B7D5C"/>
    <w:rsid w:val="004C39E2"/>
    <w:rsid w:val="004E11A2"/>
    <w:rsid w:val="004F1F1C"/>
    <w:rsid w:val="004F24FB"/>
    <w:rsid w:val="005013CE"/>
    <w:rsid w:val="005236D2"/>
    <w:rsid w:val="0052677C"/>
    <w:rsid w:val="00530636"/>
    <w:rsid w:val="00530C4F"/>
    <w:rsid w:val="00542F02"/>
    <w:rsid w:val="00546388"/>
    <w:rsid w:val="00546535"/>
    <w:rsid w:val="005501C0"/>
    <w:rsid w:val="005704B0"/>
    <w:rsid w:val="00577A7C"/>
    <w:rsid w:val="005868C6"/>
    <w:rsid w:val="00587922"/>
    <w:rsid w:val="00590563"/>
    <w:rsid w:val="00591FE2"/>
    <w:rsid w:val="00595FCD"/>
    <w:rsid w:val="005A0600"/>
    <w:rsid w:val="005A5316"/>
    <w:rsid w:val="005B11FB"/>
    <w:rsid w:val="005B1F40"/>
    <w:rsid w:val="005B49E2"/>
    <w:rsid w:val="005C33BB"/>
    <w:rsid w:val="005D3FFC"/>
    <w:rsid w:val="005D594A"/>
    <w:rsid w:val="005D7984"/>
    <w:rsid w:val="005E1E86"/>
    <w:rsid w:val="005E2B66"/>
    <w:rsid w:val="005E3A7C"/>
    <w:rsid w:val="00616E74"/>
    <w:rsid w:val="0062253F"/>
    <w:rsid w:val="0062347C"/>
    <w:rsid w:val="006243C5"/>
    <w:rsid w:val="006352B8"/>
    <w:rsid w:val="0063676B"/>
    <w:rsid w:val="006424CD"/>
    <w:rsid w:val="00643300"/>
    <w:rsid w:val="00645A50"/>
    <w:rsid w:val="00656CE3"/>
    <w:rsid w:val="006666BD"/>
    <w:rsid w:val="00673F5A"/>
    <w:rsid w:val="00692602"/>
    <w:rsid w:val="00693992"/>
    <w:rsid w:val="006963F1"/>
    <w:rsid w:val="00697D37"/>
    <w:rsid w:val="006B4C34"/>
    <w:rsid w:val="006C18D8"/>
    <w:rsid w:val="006C5C44"/>
    <w:rsid w:val="006C66EA"/>
    <w:rsid w:val="006E1FA3"/>
    <w:rsid w:val="006E20F7"/>
    <w:rsid w:val="006F622D"/>
    <w:rsid w:val="007022F1"/>
    <w:rsid w:val="00713368"/>
    <w:rsid w:val="00724B87"/>
    <w:rsid w:val="0073095D"/>
    <w:rsid w:val="00735625"/>
    <w:rsid w:val="0074064A"/>
    <w:rsid w:val="00754E77"/>
    <w:rsid w:val="00770612"/>
    <w:rsid w:val="00773566"/>
    <w:rsid w:val="00775A74"/>
    <w:rsid w:val="00782007"/>
    <w:rsid w:val="00782764"/>
    <w:rsid w:val="0078417B"/>
    <w:rsid w:val="00785EF2"/>
    <w:rsid w:val="00793D08"/>
    <w:rsid w:val="007A50C3"/>
    <w:rsid w:val="007B1B01"/>
    <w:rsid w:val="007B6E85"/>
    <w:rsid w:val="007C4A46"/>
    <w:rsid w:val="007C541A"/>
    <w:rsid w:val="007D4542"/>
    <w:rsid w:val="007D487B"/>
    <w:rsid w:val="007E0C38"/>
    <w:rsid w:val="007E0DCC"/>
    <w:rsid w:val="007E47E7"/>
    <w:rsid w:val="007F0CB3"/>
    <w:rsid w:val="007F1A0A"/>
    <w:rsid w:val="007F28E7"/>
    <w:rsid w:val="007F5269"/>
    <w:rsid w:val="00800145"/>
    <w:rsid w:val="00801E03"/>
    <w:rsid w:val="008152D0"/>
    <w:rsid w:val="00816BC9"/>
    <w:rsid w:val="00823761"/>
    <w:rsid w:val="0082402E"/>
    <w:rsid w:val="00826594"/>
    <w:rsid w:val="00827195"/>
    <w:rsid w:val="008304B9"/>
    <w:rsid w:val="00832A21"/>
    <w:rsid w:val="008348D2"/>
    <w:rsid w:val="00835178"/>
    <w:rsid w:val="00841F1E"/>
    <w:rsid w:val="00842DE0"/>
    <w:rsid w:val="008547C6"/>
    <w:rsid w:val="00863088"/>
    <w:rsid w:val="00870D89"/>
    <w:rsid w:val="00875751"/>
    <w:rsid w:val="00881733"/>
    <w:rsid w:val="00881D69"/>
    <w:rsid w:val="00890BFA"/>
    <w:rsid w:val="008A0BE1"/>
    <w:rsid w:val="008A1596"/>
    <w:rsid w:val="008A452F"/>
    <w:rsid w:val="008A7347"/>
    <w:rsid w:val="008B2C8F"/>
    <w:rsid w:val="008D3E0C"/>
    <w:rsid w:val="00904008"/>
    <w:rsid w:val="0091790D"/>
    <w:rsid w:val="009246FC"/>
    <w:rsid w:val="00927F96"/>
    <w:rsid w:val="00932A72"/>
    <w:rsid w:val="00935745"/>
    <w:rsid w:val="00937FA3"/>
    <w:rsid w:val="00943324"/>
    <w:rsid w:val="009477C2"/>
    <w:rsid w:val="00953EE2"/>
    <w:rsid w:val="00954474"/>
    <w:rsid w:val="009553BF"/>
    <w:rsid w:val="00960012"/>
    <w:rsid w:val="009704F8"/>
    <w:rsid w:val="009763C2"/>
    <w:rsid w:val="00980A17"/>
    <w:rsid w:val="009905D5"/>
    <w:rsid w:val="00992E8D"/>
    <w:rsid w:val="009977BB"/>
    <w:rsid w:val="009B13E6"/>
    <w:rsid w:val="009B4059"/>
    <w:rsid w:val="009D131E"/>
    <w:rsid w:val="009D1EE2"/>
    <w:rsid w:val="009D288D"/>
    <w:rsid w:val="009F2E85"/>
    <w:rsid w:val="009F4518"/>
    <w:rsid w:val="009F613B"/>
    <w:rsid w:val="009F6FCF"/>
    <w:rsid w:val="00A04535"/>
    <w:rsid w:val="00A046D3"/>
    <w:rsid w:val="00A128DB"/>
    <w:rsid w:val="00A12D81"/>
    <w:rsid w:val="00A1476D"/>
    <w:rsid w:val="00A16B04"/>
    <w:rsid w:val="00A212D6"/>
    <w:rsid w:val="00A358CD"/>
    <w:rsid w:val="00A4025A"/>
    <w:rsid w:val="00A4345C"/>
    <w:rsid w:val="00A43F90"/>
    <w:rsid w:val="00A516B0"/>
    <w:rsid w:val="00A648A1"/>
    <w:rsid w:val="00A65A8D"/>
    <w:rsid w:val="00A727E1"/>
    <w:rsid w:val="00A8715F"/>
    <w:rsid w:val="00A8779D"/>
    <w:rsid w:val="00A94296"/>
    <w:rsid w:val="00A95A59"/>
    <w:rsid w:val="00AA54C4"/>
    <w:rsid w:val="00AA6FEF"/>
    <w:rsid w:val="00AB520A"/>
    <w:rsid w:val="00AB5645"/>
    <w:rsid w:val="00AD1C89"/>
    <w:rsid w:val="00AD7F47"/>
    <w:rsid w:val="00AE0697"/>
    <w:rsid w:val="00AE1E5A"/>
    <w:rsid w:val="00AE4F47"/>
    <w:rsid w:val="00AE631C"/>
    <w:rsid w:val="00AF3FCD"/>
    <w:rsid w:val="00B071CD"/>
    <w:rsid w:val="00B07ECC"/>
    <w:rsid w:val="00B11685"/>
    <w:rsid w:val="00B21639"/>
    <w:rsid w:val="00B271D7"/>
    <w:rsid w:val="00B37026"/>
    <w:rsid w:val="00B53D94"/>
    <w:rsid w:val="00B53FBE"/>
    <w:rsid w:val="00B54F62"/>
    <w:rsid w:val="00B60FA8"/>
    <w:rsid w:val="00B66332"/>
    <w:rsid w:val="00B674BF"/>
    <w:rsid w:val="00B73AC3"/>
    <w:rsid w:val="00B8553D"/>
    <w:rsid w:val="00B92170"/>
    <w:rsid w:val="00B941B5"/>
    <w:rsid w:val="00BA6D4D"/>
    <w:rsid w:val="00BB3CED"/>
    <w:rsid w:val="00BB51AC"/>
    <w:rsid w:val="00BC02B1"/>
    <w:rsid w:val="00BC725C"/>
    <w:rsid w:val="00BE3DA0"/>
    <w:rsid w:val="00C03AB1"/>
    <w:rsid w:val="00C05A38"/>
    <w:rsid w:val="00C1243B"/>
    <w:rsid w:val="00C1414E"/>
    <w:rsid w:val="00C24C36"/>
    <w:rsid w:val="00C261F5"/>
    <w:rsid w:val="00C3324E"/>
    <w:rsid w:val="00C722FA"/>
    <w:rsid w:val="00C761CC"/>
    <w:rsid w:val="00C779EF"/>
    <w:rsid w:val="00C947AC"/>
    <w:rsid w:val="00C950CD"/>
    <w:rsid w:val="00C96602"/>
    <w:rsid w:val="00CA4427"/>
    <w:rsid w:val="00CA5A6A"/>
    <w:rsid w:val="00CB305C"/>
    <w:rsid w:val="00CB387A"/>
    <w:rsid w:val="00CB6530"/>
    <w:rsid w:val="00CB73FF"/>
    <w:rsid w:val="00CD33E9"/>
    <w:rsid w:val="00CF0358"/>
    <w:rsid w:val="00CF1CDA"/>
    <w:rsid w:val="00D04DF5"/>
    <w:rsid w:val="00D14040"/>
    <w:rsid w:val="00D1587A"/>
    <w:rsid w:val="00D233F2"/>
    <w:rsid w:val="00D25FEC"/>
    <w:rsid w:val="00D26B4A"/>
    <w:rsid w:val="00D27E0C"/>
    <w:rsid w:val="00D41699"/>
    <w:rsid w:val="00D421E1"/>
    <w:rsid w:val="00D544C7"/>
    <w:rsid w:val="00D827D2"/>
    <w:rsid w:val="00D9552A"/>
    <w:rsid w:val="00DA0DFA"/>
    <w:rsid w:val="00DC12A9"/>
    <w:rsid w:val="00DC3EDA"/>
    <w:rsid w:val="00DC501D"/>
    <w:rsid w:val="00DD459D"/>
    <w:rsid w:val="00DE6941"/>
    <w:rsid w:val="00DF6B08"/>
    <w:rsid w:val="00E03342"/>
    <w:rsid w:val="00E038D3"/>
    <w:rsid w:val="00E105AF"/>
    <w:rsid w:val="00E219F6"/>
    <w:rsid w:val="00E233C4"/>
    <w:rsid w:val="00E358DA"/>
    <w:rsid w:val="00E37684"/>
    <w:rsid w:val="00E40D02"/>
    <w:rsid w:val="00E421DF"/>
    <w:rsid w:val="00E561B3"/>
    <w:rsid w:val="00E56980"/>
    <w:rsid w:val="00E762C6"/>
    <w:rsid w:val="00E767EF"/>
    <w:rsid w:val="00E83CED"/>
    <w:rsid w:val="00E8724B"/>
    <w:rsid w:val="00E9319F"/>
    <w:rsid w:val="00E9363C"/>
    <w:rsid w:val="00E95234"/>
    <w:rsid w:val="00E974E8"/>
    <w:rsid w:val="00EA172A"/>
    <w:rsid w:val="00EB2A34"/>
    <w:rsid w:val="00EC3BE5"/>
    <w:rsid w:val="00EC464A"/>
    <w:rsid w:val="00EC582B"/>
    <w:rsid w:val="00ED21C2"/>
    <w:rsid w:val="00F14A6E"/>
    <w:rsid w:val="00F26A4A"/>
    <w:rsid w:val="00F26F5F"/>
    <w:rsid w:val="00F279CA"/>
    <w:rsid w:val="00F30447"/>
    <w:rsid w:val="00F31A96"/>
    <w:rsid w:val="00F31B99"/>
    <w:rsid w:val="00F51B6C"/>
    <w:rsid w:val="00F54AE5"/>
    <w:rsid w:val="00F84152"/>
    <w:rsid w:val="00F954BE"/>
    <w:rsid w:val="00F97FDF"/>
    <w:rsid w:val="00FA084B"/>
    <w:rsid w:val="00FA1510"/>
    <w:rsid w:val="00FA246F"/>
    <w:rsid w:val="00FB119F"/>
    <w:rsid w:val="00FC694E"/>
    <w:rsid w:val="00FD12B4"/>
    <w:rsid w:val="00FE031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02CCA-655E-4E04-9A71-BEA2F25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059"/>
    <w:pPr>
      <w:spacing w:line="256" w:lineRule="auto"/>
    </w:pPr>
    <w:rPr>
      <w:lang w:bidi="he-IL"/>
    </w:rPr>
  </w:style>
  <w:style w:type="paragraph" w:styleId="Heading1">
    <w:name w:val="heading 1"/>
    <w:basedOn w:val="Normal"/>
    <w:next w:val="Normal"/>
    <w:link w:val="Heading1Char"/>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qFormat/>
    <w:rsid w:val="00E038D3"/>
    <w:pPr>
      <w:tabs>
        <w:tab w:val="left" w:pos="4086"/>
        <w:tab w:val="left" w:pos="4498"/>
        <w:tab w:val="right" w:pos="6192"/>
      </w:tabs>
      <w:bidi/>
      <w:spacing w:before="120" w:line="240" w:lineRule="auto"/>
      <w:jc w:val="right"/>
    </w:pPr>
    <w:rPr>
      <w:rFonts w:ascii="FbFrankReal" w:eastAsia="FbMazalMedium" w:hAnsi="FbFrankReal" w:cs="FbFrankReal"/>
      <w:b/>
      <w:bCs/>
      <w:color w:val="auto"/>
    </w:rPr>
  </w:style>
  <w:style w:type="character" w:customStyle="1" w:styleId="Char0">
    <w:name w:val="שם Char"/>
    <w:basedOn w:val="DefaultParagraphFont"/>
    <w:link w:val="a0"/>
    <w:rsid w:val="00E038D3"/>
    <w:rPr>
      <w:rFonts w:ascii="FbFrankReal" w:eastAsia="FbMazalMedium" w:hAnsi="FbFrankReal" w:cs="FbFrankReal"/>
      <w:b/>
      <w:bCs/>
      <w:sz w:val="24"/>
      <w:szCs w:val="24"/>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qFormat/>
    <w:rsid w:val="00271EDD"/>
    <w:pPr>
      <w:bidi/>
      <w:spacing w:before="120" w:after="24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271EDD"/>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nhideWhenUsed/>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483E91"/>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0F40BF"/>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aliases w:val="Char2,normal"/>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aliases w:val="Char2 Char,normal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A12D81"/>
    <w:rPr>
      <w:rFonts w:ascii="Segoe UI" w:hAnsi="Segoe UI" w:cs="Segoe UI"/>
      <w:sz w:val="18"/>
      <w:szCs w:val="18"/>
      <w:lang w:bidi="he-IL"/>
    </w:rPr>
  </w:style>
  <w:style w:type="paragraph" w:customStyle="1" w:styleId="a8">
    <w:name w:val="כותרת"/>
    <w:basedOn w:val="a9"/>
    <w:link w:val="Char7"/>
    <w:qFormat/>
    <w:rsid w:val="00C05A38"/>
    <w:pPr>
      <w:ind w:firstLine="0"/>
      <w:jc w:val="center"/>
    </w:pPr>
    <w:rPr>
      <w:rFonts w:ascii="FbFrankReal" w:eastAsia="Calibri" w:hAnsi="FbFrankReal" w:cs="FbFrankReal"/>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character" w:customStyle="1" w:styleId="Char7">
    <w:name w:val="כותרת Char"/>
    <w:basedOn w:val="DefaultParagraphFont"/>
    <w:link w:val="a8"/>
    <w:rsid w:val="00C05A38"/>
    <w:rPr>
      <w:rFonts w:ascii="FbFrankReal" w:eastAsia="Calibri" w:hAnsi="FbFrankReal" w:cs="FbFrankReal"/>
      <w:b/>
      <w:bCs/>
      <w:sz w:val="35"/>
      <w:szCs w:val="33"/>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styleId="PageNumber">
    <w:name w:val="page number"/>
    <w:basedOn w:val="DefaultParagraphFont"/>
    <w:rsid w:val="007E0DCC"/>
  </w:style>
  <w:style w:type="paragraph" w:styleId="TOC5">
    <w:name w:val="toc 5"/>
    <w:basedOn w:val="Normal"/>
    <w:next w:val="Normal"/>
    <w:autoRedefine/>
    <w:uiPriority w:val="39"/>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nhideWhenUsed/>
    <w:rsid w:val="00E03342"/>
    <w:rPr>
      <w:color w:val="954F72" w:themeColor="followedHyperlink"/>
      <w:u w:val="single"/>
    </w:rPr>
  </w:style>
  <w:style w:type="paragraph" w:customStyle="1" w:styleId="StyleComplexTimesNewRoman125pt">
    <w:name w:val="Style נורמל + (Complex) Times New Roman 12.5 pt"/>
    <w:basedOn w:val="Normal"/>
    <w:rsid w:val="00C05A38"/>
    <w:pPr>
      <w:bidi/>
      <w:spacing w:after="120" w:line="240" w:lineRule="auto"/>
      <w:ind w:firstLine="230"/>
      <w:jc w:val="both"/>
    </w:pPr>
    <w:rPr>
      <w:rFonts w:ascii="Times New Roman" w:eastAsia="Times New Roman" w:hAnsi="Times New Roman" w:cs="Times New Roman"/>
      <w:sz w:val="25"/>
      <w:szCs w:val="27"/>
    </w:rPr>
  </w:style>
  <w:style w:type="character" w:styleId="CommentReference">
    <w:name w:val="annotation reference"/>
    <w:basedOn w:val="DefaultParagraphFont"/>
    <w:uiPriority w:val="99"/>
    <w:semiHidden/>
    <w:unhideWhenUsed/>
    <w:rsid w:val="00C05A38"/>
    <w:rPr>
      <w:sz w:val="16"/>
      <w:szCs w:val="16"/>
    </w:rPr>
  </w:style>
  <w:style w:type="paragraph" w:styleId="CommentText">
    <w:name w:val="annotation text"/>
    <w:basedOn w:val="Normal"/>
    <w:link w:val="CommentTextChar"/>
    <w:uiPriority w:val="99"/>
    <w:unhideWhenUsed/>
    <w:rsid w:val="00C05A38"/>
    <w:pPr>
      <w:spacing w:after="0" w:line="240" w:lineRule="auto"/>
    </w:pPr>
    <w:rPr>
      <w:rFonts w:eastAsiaTheme="minorEastAsia"/>
      <w:sz w:val="20"/>
      <w:szCs w:val="20"/>
      <w:lang w:bidi="ar-SA"/>
    </w:rPr>
  </w:style>
  <w:style w:type="character" w:customStyle="1" w:styleId="CommentTextChar">
    <w:name w:val="Comment Text Char"/>
    <w:basedOn w:val="DefaultParagraphFont"/>
    <w:link w:val="CommentText"/>
    <w:uiPriority w:val="99"/>
    <w:rsid w:val="00C05A3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05A38"/>
    <w:rPr>
      <w:b/>
      <w:bCs/>
    </w:rPr>
  </w:style>
  <w:style w:type="character" w:customStyle="1" w:styleId="CommentSubjectChar">
    <w:name w:val="Comment Subject Char"/>
    <w:basedOn w:val="CommentTextChar"/>
    <w:link w:val="CommentSubject"/>
    <w:uiPriority w:val="99"/>
    <w:semiHidden/>
    <w:rsid w:val="00C05A38"/>
    <w:rPr>
      <w:rFonts w:eastAsiaTheme="minorEastAsia"/>
      <w:b/>
      <w:bCs/>
      <w:sz w:val="20"/>
      <w:szCs w:val="20"/>
    </w:rPr>
  </w:style>
  <w:style w:type="character" w:customStyle="1" w:styleId="FootnoteCharacters">
    <w:name w:val="Footnote Characters"/>
    <w:rsid w:val="00C05A38"/>
    <w:rPr>
      <w:vertAlign w:val="superscript"/>
    </w:rPr>
  </w:style>
  <w:style w:type="character" w:customStyle="1" w:styleId="cup">
    <w:name w:val="cup"/>
    <w:basedOn w:val="DefaultParagraphFont"/>
    <w:rsid w:val="00C05A38"/>
  </w:style>
  <w:style w:type="paragraph" w:customStyle="1" w:styleId="ac">
    <w:name w:val="פרשה"/>
    <w:basedOn w:val="Heading1"/>
    <w:link w:val="Char9"/>
    <w:autoRedefine/>
    <w:qFormat/>
    <w:rsid w:val="00C05A38"/>
    <w:pPr>
      <w:pageBreakBefore/>
      <w:bidi/>
      <w:spacing w:line="276" w:lineRule="auto"/>
      <w:jc w:val="center"/>
    </w:pPr>
    <w:rPr>
      <w:rFonts w:ascii="FbFrankReal" w:hAnsi="FbFrankReal" w:cs="FbFrankReal"/>
      <w:b/>
      <w:bCs/>
      <w:color w:val="auto"/>
      <w:sz w:val="72"/>
      <w:szCs w:val="72"/>
    </w:rPr>
  </w:style>
  <w:style w:type="character" w:customStyle="1" w:styleId="Char9">
    <w:name w:val="פרשה Char"/>
    <w:basedOn w:val="DefaultParagraphFont"/>
    <w:link w:val="ac"/>
    <w:rsid w:val="00C05A38"/>
    <w:rPr>
      <w:rFonts w:ascii="FbFrankReal" w:eastAsiaTheme="majorEastAsia" w:hAnsi="FbFrankReal" w:cs="FbFrankReal"/>
      <w:b/>
      <w:bCs/>
      <w:sz w:val="72"/>
      <w:szCs w:val="72"/>
      <w:lang w:bidi="he-IL"/>
    </w:rPr>
  </w:style>
  <w:style w:type="paragraph" w:customStyle="1" w:styleId="ad">
    <w:name w:val="פסוק"/>
    <w:basedOn w:val="Normal"/>
    <w:link w:val="Chara"/>
    <w:autoRedefine/>
    <w:qFormat/>
    <w:rsid w:val="00C05A38"/>
    <w:pPr>
      <w:bidi/>
      <w:spacing w:before="240" w:after="200" w:line="276" w:lineRule="auto"/>
      <w:jc w:val="both"/>
    </w:pPr>
    <w:rPr>
      <w:rFonts w:ascii="FbFrankReal" w:eastAsia="MingLiU_HKSCS-ExtB" w:hAnsi="FbFrankReal" w:cs="FbFrankReal"/>
      <w:color w:val="000000"/>
      <w:sz w:val="32"/>
      <w:szCs w:val="28"/>
    </w:rPr>
  </w:style>
  <w:style w:type="character" w:customStyle="1" w:styleId="Chara">
    <w:name w:val="פסוק Char"/>
    <w:basedOn w:val="DefaultParagraphFont"/>
    <w:link w:val="ad"/>
    <w:rsid w:val="00C05A38"/>
    <w:rPr>
      <w:rFonts w:ascii="FbFrankReal" w:eastAsia="MingLiU_HKSCS-ExtB" w:hAnsi="FbFrankReal" w:cs="FbFrankReal"/>
      <w:color w:val="000000"/>
      <w:sz w:val="32"/>
      <w:szCs w:val="28"/>
      <w:lang w:bidi="he-IL"/>
    </w:rPr>
  </w:style>
  <w:style w:type="character" w:customStyle="1" w:styleId="gd">
    <w:name w:val="gd"/>
    <w:basedOn w:val="DefaultParagraphFont"/>
    <w:rsid w:val="00C05A38"/>
  </w:style>
  <w:style w:type="character" w:styleId="SubtleEmphasis">
    <w:name w:val="Subtle Emphasis"/>
    <w:basedOn w:val="DefaultParagraphFont"/>
    <w:uiPriority w:val="19"/>
    <w:qFormat/>
    <w:rsid w:val="00C05A38"/>
    <w:rPr>
      <w:i/>
      <w:iCs/>
      <w:color w:val="404040" w:themeColor="text1" w:themeTint="BF"/>
    </w:rPr>
  </w:style>
  <w:style w:type="paragraph" w:customStyle="1" w:styleId="ae">
    <w:name w:val="הערות"/>
    <w:basedOn w:val="Normal"/>
    <w:qFormat/>
    <w:rsid w:val="00C05A38"/>
    <w:pPr>
      <w:bidi/>
      <w:spacing w:after="120" w:line="276" w:lineRule="auto"/>
      <w:ind w:firstLine="397"/>
      <w:jc w:val="both"/>
    </w:pPr>
    <w:rPr>
      <w:rFonts w:ascii="FbFrankReal" w:hAnsi="FbFrankReal" w:cs="FbFrankReal"/>
      <w:sz w:val="28"/>
      <w:szCs w:val="28"/>
    </w:rPr>
  </w:style>
  <w:style w:type="paragraph" w:customStyle="1" w:styleId="af">
    <w:name w:val="כותרת בתוך הערה"/>
    <w:basedOn w:val="Normal"/>
    <w:next w:val="ae"/>
    <w:autoRedefine/>
    <w:qFormat/>
    <w:rsid w:val="00C05A38"/>
    <w:pPr>
      <w:bidi/>
      <w:spacing w:before="240" w:after="0" w:line="240" w:lineRule="auto"/>
      <w:jc w:val="center"/>
    </w:pPr>
    <w:rPr>
      <w:rFonts w:ascii="FbFrankReal" w:eastAsia="@Arial Unicode MS" w:hAnsi="FbFrankReal" w:cs="SR_FontbitLivorna"/>
      <w:b/>
      <w:noProof/>
      <w:color w:val="000000"/>
      <w:sz w:val="32"/>
      <w:szCs w:val="32"/>
    </w:rPr>
  </w:style>
  <w:style w:type="paragraph" w:customStyle="1" w:styleId="af0">
    <w:name w:val="שם ותואר"/>
    <w:basedOn w:val="Normal"/>
    <w:next w:val="af"/>
    <w:qFormat/>
    <w:rsid w:val="00C05A38"/>
    <w:pPr>
      <w:bidi/>
      <w:spacing w:after="120" w:line="240" w:lineRule="auto"/>
      <w:jc w:val="right"/>
    </w:pPr>
    <w:rPr>
      <w:rFonts w:ascii="Times New Roman" w:eastAsia="Times New Roman" w:hAnsi="Times New Roman" w:cs="SR_FontbitDavid"/>
      <w:i/>
      <w:noProof/>
      <w:w w:val="90"/>
      <w:sz w:val="28"/>
      <w:szCs w:val="26"/>
    </w:rPr>
  </w:style>
  <w:style w:type="character" w:customStyle="1" w:styleId="im">
    <w:name w:val="im"/>
    <w:basedOn w:val="DefaultParagraphFont"/>
    <w:rsid w:val="00C05A38"/>
  </w:style>
  <w:style w:type="paragraph" w:styleId="BodyTextIndent3">
    <w:name w:val="Body Text Indent 3"/>
    <w:basedOn w:val="Normal"/>
    <w:link w:val="BodyTextIndent3Char"/>
    <w:uiPriority w:val="99"/>
    <w:semiHidden/>
    <w:unhideWhenUsed/>
    <w:rsid w:val="00C05A3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C05A38"/>
    <w:rPr>
      <w:sz w:val="16"/>
      <w:szCs w:val="16"/>
      <w:lang w:bidi="he-IL"/>
    </w:rPr>
  </w:style>
  <w:style w:type="paragraph" w:customStyle="1" w:styleId="af1">
    <w:name w:val="נושא"/>
    <w:basedOn w:val="Normal"/>
    <w:rsid w:val="00C05A38"/>
    <w:pPr>
      <w:keepNext/>
      <w:bidi/>
      <w:spacing w:before="600" w:after="0" w:line="240" w:lineRule="auto"/>
      <w:jc w:val="center"/>
    </w:pPr>
    <w:rPr>
      <w:rFonts w:ascii="Times New Roman" w:eastAsia="Times New Roman" w:hAnsi="Times New Roman" w:cs="TopType Mantova-Decor"/>
      <w:bCs/>
      <w:spacing w:val="6"/>
      <w:position w:val="4"/>
      <w:sz w:val="20"/>
      <w:szCs w:val="56"/>
    </w:rPr>
  </w:style>
  <w:style w:type="paragraph" w:customStyle="1" w:styleId="2">
    <w:name w:val="סגנון2"/>
    <w:basedOn w:val="Normal"/>
    <w:next w:val="Normal"/>
    <w:autoRedefine/>
    <w:rsid w:val="00C05A38"/>
    <w:pPr>
      <w:bidi/>
      <w:spacing w:before="120" w:after="0" w:line="240" w:lineRule="auto"/>
      <w:jc w:val="center"/>
    </w:pPr>
    <w:rPr>
      <w:rFonts w:ascii="Times New Roman" w:eastAsia="Times New Roman" w:hAnsi="Times New Roman" w:cs="FrankRuehl"/>
      <w:sz w:val="20"/>
      <w:szCs w:val="28"/>
    </w:rPr>
  </w:style>
  <w:style w:type="character" w:customStyle="1" w:styleId="shastitle7">
    <w:name w:val="shastitle7"/>
    <w:basedOn w:val="DefaultParagraphFont"/>
    <w:rsid w:val="00C05A38"/>
  </w:style>
  <w:style w:type="character" w:customStyle="1" w:styleId="five">
    <w:name w:val="five"/>
    <w:basedOn w:val="DefaultParagraphFont"/>
    <w:rsid w:val="00C05A38"/>
  </w:style>
  <w:style w:type="character" w:customStyle="1" w:styleId="af2">
    <w:name w:val="שנה כאראקטער"/>
    <w:basedOn w:val="DefaultParagraphFont"/>
    <w:rsid w:val="00C05A38"/>
    <w:rPr>
      <w:rFonts w:ascii="Miriam" w:hAnsi="Miriam" w:cs="Miriam"/>
      <w:sz w:val="19"/>
      <w:szCs w:val="19"/>
      <w:lang w:val="en-US" w:eastAsia="he-IL" w:bidi="he-IL"/>
    </w:rPr>
  </w:style>
  <w:style w:type="paragraph" w:styleId="IntenseQuote">
    <w:name w:val="Intense Quote"/>
    <w:basedOn w:val="Normal"/>
    <w:next w:val="Normal"/>
    <w:link w:val="IntenseQuoteChar"/>
    <w:uiPriority w:val="30"/>
    <w:qFormat/>
    <w:rsid w:val="00C05A38"/>
    <w:pPr>
      <w:pBdr>
        <w:bottom w:val="single" w:sz="4" w:space="4" w:color="5B9BD5" w:themeColor="accent1"/>
      </w:pBdr>
      <w:bidi/>
      <w:spacing w:before="200" w:after="280" w:line="320" w:lineRule="exact"/>
      <w:ind w:left="936" w:right="936"/>
      <w:jc w:val="both"/>
    </w:pPr>
    <w:rPr>
      <w:rFonts w:ascii="Times New Roman" w:eastAsia="Times New Roman" w:hAnsi="Times New Roman" w:cs="Vilna"/>
      <w:b/>
      <w:bCs/>
      <w:i/>
      <w:iCs/>
      <w:color w:val="5B9BD5" w:themeColor="accent1"/>
      <w:spacing w:val="4"/>
      <w:sz w:val="24"/>
      <w:szCs w:val="30"/>
    </w:rPr>
  </w:style>
  <w:style w:type="character" w:customStyle="1" w:styleId="IntenseQuoteChar">
    <w:name w:val="Intense Quote Char"/>
    <w:basedOn w:val="DefaultParagraphFont"/>
    <w:link w:val="IntenseQuote"/>
    <w:uiPriority w:val="30"/>
    <w:rsid w:val="00C05A38"/>
    <w:rPr>
      <w:rFonts w:ascii="Times New Roman" w:eastAsia="Times New Roman" w:hAnsi="Times New Roman" w:cs="Vilna"/>
      <w:b/>
      <w:bCs/>
      <w:i/>
      <w:iCs/>
      <w:color w:val="5B9BD5" w:themeColor="accent1"/>
      <w:spacing w:val="4"/>
      <w:sz w:val="24"/>
      <w:szCs w:val="30"/>
      <w:lang w:bidi="he-IL"/>
    </w:rPr>
  </w:style>
  <w:style w:type="paragraph" w:customStyle="1" w:styleId="igroystext">
    <w:name w:val="igroys_text"/>
    <w:basedOn w:val="Normal"/>
    <w:rsid w:val="00C05A38"/>
    <w:pPr>
      <w:spacing w:before="100" w:beforeAutospacing="1" w:after="100" w:afterAutospacing="1" w:line="240" w:lineRule="auto"/>
      <w:jc w:val="both"/>
    </w:pPr>
    <w:rPr>
      <w:rFonts w:ascii="David" w:eastAsia="Times New Roman" w:hAnsi="David" w:cs="David"/>
      <w:sz w:val="26"/>
      <w:szCs w:val="26"/>
    </w:rPr>
  </w:style>
  <w:style w:type="paragraph" w:styleId="PlainText">
    <w:name w:val="Plain Text"/>
    <w:basedOn w:val="Normal"/>
    <w:link w:val="PlainTextChar"/>
    <w:uiPriority w:val="99"/>
    <w:unhideWhenUsed/>
    <w:rsid w:val="00C05A38"/>
    <w:pPr>
      <w:spacing w:beforeAutospacing="1" w:after="0" w:line="240" w:lineRule="auto"/>
      <w:ind w:firstLine="720"/>
    </w:pPr>
    <w:rPr>
      <w:rFonts w:ascii="Consolas" w:hAnsi="Consolas"/>
      <w:sz w:val="21"/>
      <w:szCs w:val="21"/>
    </w:rPr>
  </w:style>
  <w:style w:type="character" w:customStyle="1" w:styleId="PlainTextChar">
    <w:name w:val="Plain Text Char"/>
    <w:basedOn w:val="DefaultParagraphFont"/>
    <w:link w:val="PlainText"/>
    <w:uiPriority w:val="99"/>
    <w:rsid w:val="00C05A38"/>
    <w:rPr>
      <w:rFonts w:ascii="Consolas" w:hAnsi="Consolas"/>
      <w:sz w:val="21"/>
      <w:szCs w:val="21"/>
      <w:lang w:bidi="he-IL"/>
    </w:rPr>
  </w:style>
  <w:style w:type="paragraph" w:customStyle="1" w:styleId="Style3">
    <w:name w:val="Style3"/>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paragraph" w:customStyle="1" w:styleId="Style4">
    <w:name w:val="Style4"/>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paragraph" w:customStyle="1" w:styleId="Style5">
    <w:name w:val="Style5"/>
    <w:basedOn w:val="Normal"/>
    <w:uiPriority w:val="99"/>
    <w:rsid w:val="00C05A38"/>
    <w:pPr>
      <w:widowControl w:val="0"/>
      <w:autoSpaceDE w:val="0"/>
      <w:autoSpaceDN w:val="0"/>
      <w:adjustRightInd w:val="0"/>
      <w:spacing w:after="0" w:line="365" w:lineRule="exact"/>
      <w:jc w:val="right"/>
    </w:pPr>
    <w:rPr>
      <w:rFonts w:ascii="Times New Roman" w:eastAsiaTheme="minorEastAsia" w:hAnsi="Times New Roman" w:cs="Times New Roman"/>
      <w:sz w:val="24"/>
      <w:szCs w:val="24"/>
      <w:lang w:bidi="ar-SA"/>
    </w:rPr>
  </w:style>
  <w:style w:type="paragraph" w:customStyle="1" w:styleId="Style6">
    <w:name w:val="Style6"/>
    <w:basedOn w:val="Normal"/>
    <w:uiPriority w:val="99"/>
    <w:rsid w:val="00C05A38"/>
    <w:pPr>
      <w:widowControl w:val="0"/>
      <w:autoSpaceDE w:val="0"/>
      <w:autoSpaceDN w:val="0"/>
      <w:adjustRightInd w:val="0"/>
      <w:spacing w:after="0" w:line="370" w:lineRule="exact"/>
      <w:jc w:val="both"/>
    </w:pPr>
    <w:rPr>
      <w:rFonts w:ascii="Times New Roman" w:eastAsiaTheme="minorEastAsia" w:hAnsi="Times New Roman" w:cs="Times New Roman"/>
      <w:sz w:val="24"/>
      <w:szCs w:val="24"/>
      <w:lang w:bidi="ar-SA"/>
    </w:rPr>
  </w:style>
  <w:style w:type="paragraph" w:customStyle="1" w:styleId="Style7">
    <w:name w:val="Style7"/>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character" w:customStyle="1" w:styleId="FontStyle11">
    <w:name w:val="Font Style11"/>
    <w:basedOn w:val="DefaultParagraphFont"/>
    <w:uiPriority w:val="99"/>
    <w:rsid w:val="00C05A38"/>
    <w:rPr>
      <w:rFonts w:ascii="Times New Roman" w:hAnsi="Times New Roman" w:cs="Times New Roman"/>
      <w:sz w:val="22"/>
      <w:szCs w:val="22"/>
    </w:rPr>
  </w:style>
  <w:style w:type="character" w:customStyle="1" w:styleId="FontStyle12">
    <w:name w:val="Font Style12"/>
    <w:basedOn w:val="DefaultParagraphFont"/>
    <w:uiPriority w:val="99"/>
    <w:rsid w:val="00C05A38"/>
    <w:rPr>
      <w:rFonts w:ascii="Times New Roman" w:hAnsi="Times New Roman" w:cs="Times New Roman"/>
      <w:sz w:val="34"/>
      <w:szCs w:val="34"/>
    </w:rPr>
  </w:style>
  <w:style w:type="character" w:customStyle="1" w:styleId="FontStyle13">
    <w:name w:val="Font Style13"/>
    <w:basedOn w:val="DefaultParagraphFont"/>
    <w:uiPriority w:val="99"/>
    <w:rsid w:val="00C05A38"/>
    <w:rPr>
      <w:rFonts w:ascii="Times New Roman" w:hAnsi="Times New Roman" w:cs="Times New Roman"/>
      <w:b/>
      <w:bCs/>
      <w:sz w:val="24"/>
      <w:szCs w:val="24"/>
    </w:rPr>
  </w:style>
  <w:style w:type="character" w:customStyle="1" w:styleId="FontStyle14">
    <w:name w:val="Font Style14"/>
    <w:basedOn w:val="DefaultParagraphFont"/>
    <w:uiPriority w:val="99"/>
    <w:rsid w:val="00C05A38"/>
    <w:rPr>
      <w:rFonts w:ascii="Times New Roman" w:hAnsi="Times New Roman" w:cs="Times New Roman"/>
      <w:sz w:val="20"/>
      <w:szCs w:val="20"/>
    </w:rPr>
  </w:style>
  <w:style w:type="paragraph" w:customStyle="1" w:styleId="Normal1">
    <w:name w:val="Normal1"/>
    <w:rsid w:val="00C05A38"/>
    <w:pPr>
      <w:spacing w:after="0" w:line="276" w:lineRule="auto"/>
    </w:pPr>
    <w:rPr>
      <w:rFonts w:ascii="Arial" w:eastAsia="Arial" w:hAnsi="Arial" w:cs="Arial"/>
      <w:color w:val="000000"/>
    </w:rPr>
  </w:style>
  <w:style w:type="paragraph" w:customStyle="1" w:styleId="af3">
    <w:name w:val="טקסט"/>
    <w:basedOn w:val="Normal"/>
    <w:uiPriority w:val="99"/>
    <w:rsid w:val="00C05A38"/>
    <w:pPr>
      <w:widowControl w:val="0"/>
      <w:shd w:val="clear" w:color="auto" w:fill="FFFFFF"/>
      <w:bidi/>
      <w:spacing w:after="120" w:line="300" w:lineRule="exact"/>
      <w:ind w:firstLine="300"/>
      <w:jc w:val="both"/>
    </w:pPr>
    <w:rPr>
      <w:rFonts w:ascii="Times New Roman" w:eastAsia="Times New Roman" w:hAnsi="Times New Roman" w:cs="Narkisim"/>
      <w:color w:val="000000"/>
      <w:sz w:val="24"/>
      <w:szCs w:val="24"/>
    </w:rPr>
  </w:style>
  <w:style w:type="character" w:customStyle="1" w:styleId="psuq">
    <w:name w:val="psuq"/>
    <w:rsid w:val="00C05A38"/>
    <w:rPr>
      <w:rFonts w:ascii="Times New Roman" w:hAnsi="Times New Roman" w:cs="Times New Roman"/>
    </w:rPr>
  </w:style>
  <w:style w:type="paragraph" w:customStyle="1" w:styleId="af4">
    <w:name w:val="ספר"/>
    <w:basedOn w:val="Heading1"/>
    <w:next w:val="Normal"/>
    <w:uiPriority w:val="99"/>
    <w:rsid w:val="00C05A38"/>
    <w:pPr>
      <w:keepLines w:val="0"/>
      <w:widowControl w:val="0"/>
      <w:overflowPunct w:val="0"/>
      <w:autoSpaceDE w:val="0"/>
      <w:autoSpaceDN w:val="0"/>
      <w:bidi/>
      <w:adjustRightInd w:val="0"/>
      <w:spacing w:before="120" w:after="120" w:line="240" w:lineRule="auto"/>
      <w:jc w:val="center"/>
      <w:textAlignment w:val="baseline"/>
      <w:outlineLvl w:val="9"/>
    </w:pPr>
    <w:rPr>
      <w:rFonts w:ascii="Times New Roman" w:eastAsia="Times New Roman" w:hAnsi="Times New Roman" w:cs="FrankRuehl"/>
      <w:b/>
      <w:bCs/>
      <w:color w:val="auto"/>
      <w:sz w:val="69"/>
      <w:szCs w:val="69"/>
    </w:rPr>
  </w:style>
  <w:style w:type="character" w:customStyle="1" w:styleId="TitleChar1">
    <w:name w:val="Title Char1"/>
    <w:basedOn w:val="DefaultParagraphFont"/>
    <w:uiPriority w:val="10"/>
    <w:rsid w:val="001A4465"/>
    <w:rPr>
      <w:rFonts w:asciiTheme="majorHAnsi" w:eastAsiaTheme="majorEastAsia" w:hAnsiTheme="majorHAnsi" w:cstheme="majorBidi"/>
      <w:spacing w:val="-10"/>
      <w:kern w:val="28"/>
      <w:sz w:val="56"/>
      <w:szCs w:val="56"/>
      <w:lang w:bidi="he-IL"/>
    </w:rPr>
  </w:style>
  <w:style w:type="character" w:customStyle="1" w:styleId="SubtitleChar1">
    <w:name w:val="Subtitle Char1"/>
    <w:basedOn w:val="DefaultParagraphFont"/>
    <w:rsid w:val="001A4465"/>
    <w:rPr>
      <w:rFonts w:eastAsiaTheme="minorEastAsia"/>
      <w:color w:val="5A5A5A" w:themeColor="text1" w:themeTint="A5"/>
      <w:spacing w:val="15"/>
      <w:lang w:bidi="he-IL"/>
    </w:rPr>
  </w:style>
  <w:style w:type="character" w:customStyle="1" w:styleId="Charb">
    <w:name w:val="הקדשות Char"/>
    <w:basedOn w:val="DefaultParagraphFont"/>
    <w:link w:val="af5"/>
    <w:locked/>
    <w:rsid w:val="00BE3DA0"/>
    <w:rPr>
      <w:rFonts w:ascii="Narkisim" w:eastAsia="Times New Roman" w:hAnsi="Narkisim" w:cs="Narkisim"/>
      <w:sz w:val="27"/>
      <w:szCs w:val="27"/>
    </w:rPr>
  </w:style>
  <w:style w:type="paragraph" w:customStyle="1" w:styleId="af5">
    <w:name w:val="הקדשות"/>
    <w:basedOn w:val="Normal"/>
    <w:link w:val="Charb"/>
    <w:rsid w:val="00BE3DA0"/>
    <w:pPr>
      <w:bidi/>
      <w:spacing w:after="0" w:line="288" w:lineRule="auto"/>
      <w:jc w:val="center"/>
    </w:pPr>
    <w:rPr>
      <w:rFonts w:ascii="Narkisim" w:eastAsia="Times New Roman" w:hAnsi="Narkisim" w:cs="Narkisim"/>
      <w:sz w:val="27"/>
      <w:szCs w:val="27"/>
      <w:lang w:bidi="ar-SA"/>
    </w:rPr>
  </w:style>
  <w:style w:type="paragraph" w:customStyle="1" w:styleId="af6">
    <w:name w:val="תתת"/>
    <w:basedOn w:val="Normal"/>
    <w:rsid w:val="00046A0E"/>
    <w:pPr>
      <w:bidi/>
      <w:spacing w:after="120" w:line="240" w:lineRule="auto"/>
      <w:jc w:val="center"/>
    </w:pPr>
    <w:rPr>
      <w:rFonts w:ascii="Times New Roman" w:eastAsia="Times New Roman" w:hAnsi="Times New Roman" w:cs="FrankRuehl"/>
      <w:sz w:val="27"/>
      <w:szCs w:val="27"/>
    </w:rPr>
  </w:style>
  <w:style w:type="character" w:customStyle="1" w:styleId="Arial">
    <w:name w:val="סגנון הפנייה להערת שוליים + (עברית ושפות אחרות) Arial קו תחתון"/>
    <w:rsid w:val="00841F1E"/>
    <w:rPr>
      <w:rFonts w:cs="Arial"/>
      <w:dstrike w:val="0"/>
      <w:u w:val="single"/>
      <w:vertAlign w:val="superscript"/>
    </w:rPr>
  </w:style>
  <w:style w:type="paragraph" w:styleId="Signature">
    <w:name w:val="Signature"/>
    <w:basedOn w:val="Normal"/>
    <w:link w:val="SignatureChar"/>
    <w:autoRedefine/>
    <w:rsid w:val="00841F1E"/>
    <w:pPr>
      <w:bidi/>
      <w:spacing w:after="80" w:line="240" w:lineRule="auto"/>
      <w:ind w:left="4253"/>
      <w:jc w:val="right"/>
    </w:pPr>
    <w:rPr>
      <w:rFonts w:ascii="Times New Roman" w:eastAsia="Times New Roman" w:hAnsi="Times New Roman" w:cs="David"/>
      <w:b/>
      <w:bCs/>
      <w:sz w:val="20"/>
      <w:szCs w:val="28"/>
      <w:lang w:eastAsia="he-IL"/>
    </w:rPr>
  </w:style>
  <w:style w:type="character" w:customStyle="1" w:styleId="SignatureChar">
    <w:name w:val="Signature Char"/>
    <w:basedOn w:val="DefaultParagraphFont"/>
    <w:link w:val="Signature"/>
    <w:rsid w:val="00841F1E"/>
    <w:rPr>
      <w:rFonts w:ascii="Times New Roman" w:eastAsia="Times New Roman" w:hAnsi="Times New Roman" w:cs="David"/>
      <w:b/>
      <w:bCs/>
      <w:sz w:val="20"/>
      <w:szCs w:val="28"/>
      <w:lang w:eastAsia="he-IL" w:bidi="he-IL"/>
    </w:rPr>
  </w:style>
  <w:style w:type="character" w:customStyle="1" w:styleId="watch-title">
    <w:name w:val="watch-title"/>
    <w:rsid w:val="00841F1E"/>
  </w:style>
  <w:style w:type="paragraph" w:customStyle="1" w:styleId="af7">
    <w:name w:val="סעיף"/>
    <w:basedOn w:val="Normal"/>
    <w:rsid w:val="00417EE6"/>
    <w:pPr>
      <w:bidi/>
      <w:spacing w:after="60" w:line="480" w:lineRule="exact"/>
      <w:ind w:firstLine="227"/>
      <w:jc w:val="center"/>
    </w:pPr>
    <w:rPr>
      <w:rFonts w:ascii="Arial" w:eastAsia="Times New Roman" w:hAnsi="Arial" w:cs="Guttman Frank"/>
      <w:bCs/>
      <w:sz w:val="28"/>
      <w:szCs w:val="28"/>
    </w:rPr>
  </w:style>
  <w:style w:type="character" w:styleId="Strong">
    <w:name w:val="Strong"/>
    <w:basedOn w:val="DefaultParagraphFont"/>
    <w:uiPriority w:val="22"/>
    <w:qFormat/>
    <w:rsid w:val="00B73AC3"/>
    <w:rPr>
      <w:b/>
      <w:bCs/>
    </w:rPr>
  </w:style>
  <w:style w:type="paragraph" w:customStyle="1" w:styleId="Footnotes">
    <w:name w:val="Footnotes"/>
    <w:basedOn w:val="Normal"/>
    <w:rsid w:val="00332C9B"/>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332C9B"/>
    <w:rPr>
      <w:rFonts w:ascii="Levenim MT" w:eastAsia="Levenim MT" w:hAnsi="Levenim MT" w:cs="Levenim MT"/>
      <w:sz w:val="16"/>
      <w:szCs w:val="16"/>
    </w:rPr>
  </w:style>
  <w:style w:type="character" w:customStyle="1" w:styleId="miriam">
    <w:name w:val="miriam"/>
    <w:basedOn w:val="DefaultParagraphFont"/>
    <w:rsid w:val="00091858"/>
  </w:style>
  <w:style w:type="paragraph" w:styleId="BodyText3">
    <w:name w:val="Body Text 3"/>
    <w:basedOn w:val="Normal"/>
    <w:link w:val="BodyText3Char"/>
    <w:semiHidden/>
    <w:rsid w:val="009977BB"/>
    <w:pPr>
      <w:bidi/>
      <w:spacing w:after="0" w:line="240" w:lineRule="auto"/>
      <w:jc w:val="both"/>
    </w:pPr>
    <w:rPr>
      <w:rFonts w:ascii="Times New Roman" w:eastAsia="Times New Roman" w:hAnsi="Times New Roman" w:cs="David"/>
      <w:noProof/>
      <w:sz w:val="24"/>
      <w:szCs w:val="24"/>
      <w:lang w:eastAsia="he-IL"/>
    </w:rPr>
  </w:style>
  <w:style w:type="character" w:customStyle="1" w:styleId="BodyText3Char">
    <w:name w:val="Body Text 3 Char"/>
    <w:basedOn w:val="DefaultParagraphFont"/>
    <w:link w:val="BodyText3"/>
    <w:semiHidden/>
    <w:rsid w:val="009977BB"/>
    <w:rPr>
      <w:rFonts w:ascii="Times New Roman" w:eastAsia="Times New Roman" w:hAnsi="Times New Roman" w:cs="David"/>
      <w:noProof/>
      <w:sz w:val="24"/>
      <w:szCs w:val="24"/>
      <w:lang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02402">
      <w:bodyDiv w:val="1"/>
      <w:marLeft w:val="0"/>
      <w:marRight w:val="0"/>
      <w:marTop w:val="0"/>
      <w:marBottom w:val="0"/>
      <w:divBdr>
        <w:top w:val="none" w:sz="0" w:space="0" w:color="auto"/>
        <w:left w:val="none" w:sz="0" w:space="0" w:color="auto"/>
        <w:bottom w:val="none" w:sz="0" w:space="0" w:color="auto"/>
        <w:right w:val="none" w:sz="0" w:space="0" w:color="auto"/>
      </w:divBdr>
    </w:div>
    <w:div w:id="59528116">
      <w:bodyDiv w:val="1"/>
      <w:marLeft w:val="0"/>
      <w:marRight w:val="0"/>
      <w:marTop w:val="0"/>
      <w:marBottom w:val="0"/>
      <w:divBdr>
        <w:top w:val="none" w:sz="0" w:space="0" w:color="auto"/>
        <w:left w:val="none" w:sz="0" w:space="0" w:color="auto"/>
        <w:bottom w:val="none" w:sz="0" w:space="0" w:color="auto"/>
        <w:right w:val="none" w:sz="0" w:space="0" w:color="auto"/>
      </w:divBdr>
    </w:div>
    <w:div w:id="63843925">
      <w:bodyDiv w:val="1"/>
      <w:marLeft w:val="0"/>
      <w:marRight w:val="0"/>
      <w:marTop w:val="0"/>
      <w:marBottom w:val="0"/>
      <w:divBdr>
        <w:top w:val="none" w:sz="0" w:space="0" w:color="auto"/>
        <w:left w:val="none" w:sz="0" w:space="0" w:color="auto"/>
        <w:bottom w:val="none" w:sz="0" w:space="0" w:color="auto"/>
        <w:right w:val="none" w:sz="0" w:space="0" w:color="auto"/>
      </w:divBdr>
    </w:div>
    <w:div w:id="65225078">
      <w:bodyDiv w:val="1"/>
      <w:marLeft w:val="0"/>
      <w:marRight w:val="0"/>
      <w:marTop w:val="0"/>
      <w:marBottom w:val="0"/>
      <w:divBdr>
        <w:top w:val="none" w:sz="0" w:space="0" w:color="auto"/>
        <w:left w:val="none" w:sz="0" w:space="0" w:color="auto"/>
        <w:bottom w:val="none" w:sz="0" w:space="0" w:color="auto"/>
        <w:right w:val="none" w:sz="0" w:space="0" w:color="auto"/>
      </w:divBdr>
    </w:div>
    <w:div w:id="82721673">
      <w:bodyDiv w:val="1"/>
      <w:marLeft w:val="0"/>
      <w:marRight w:val="0"/>
      <w:marTop w:val="0"/>
      <w:marBottom w:val="0"/>
      <w:divBdr>
        <w:top w:val="none" w:sz="0" w:space="0" w:color="auto"/>
        <w:left w:val="none" w:sz="0" w:space="0" w:color="auto"/>
        <w:bottom w:val="none" w:sz="0" w:space="0" w:color="auto"/>
        <w:right w:val="none" w:sz="0" w:space="0" w:color="auto"/>
      </w:divBdr>
    </w:div>
    <w:div w:id="85924060">
      <w:bodyDiv w:val="1"/>
      <w:marLeft w:val="0"/>
      <w:marRight w:val="0"/>
      <w:marTop w:val="0"/>
      <w:marBottom w:val="0"/>
      <w:divBdr>
        <w:top w:val="none" w:sz="0" w:space="0" w:color="auto"/>
        <w:left w:val="none" w:sz="0" w:space="0" w:color="auto"/>
        <w:bottom w:val="none" w:sz="0" w:space="0" w:color="auto"/>
        <w:right w:val="none" w:sz="0" w:space="0" w:color="auto"/>
      </w:divBdr>
    </w:div>
    <w:div w:id="97063843">
      <w:bodyDiv w:val="1"/>
      <w:marLeft w:val="0"/>
      <w:marRight w:val="0"/>
      <w:marTop w:val="0"/>
      <w:marBottom w:val="0"/>
      <w:divBdr>
        <w:top w:val="none" w:sz="0" w:space="0" w:color="auto"/>
        <w:left w:val="none" w:sz="0" w:space="0" w:color="auto"/>
        <w:bottom w:val="none" w:sz="0" w:space="0" w:color="auto"/>
        <w:right w:val="none" w:sz="0" w:space="0" w:color="auto"/>
      </w:divBdr>
    </w:div>
    <w:div w:id="98109347">
      <w:bodyDiv w:val="1"/>
      <w:marLeft w:val="0"/>
      <w:marRight w:val="0"/>
      <w:marTop w:val="0"/>
      <w:marBottom w:val="0"/>
      <w:divBdr>
        <w:top w:val="none" w:sz="0" w:space="0" w:color="auto"/>
        <w:left w:val="none" w:sz="0" w:space="0" w:color="auto"/>
        <w:bottom w:val="none" w:sz="0" w:space="0" w:color="auto"/>
        <w:right w:val="none" w:sz="0" w:space="0" w:color="auto"/>
      </w:divBdr>
    </w:div>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06702573">
      <w:bodyDiv w:val="1"/>
      <w:marLeft w:val="0"/>
      <w:marRight w:val="0"/>
      <w:marTop w:val="0"/>
      <w:marBottom w:val="0"/>
      <w:divBdr>
        <w:top w:val="none" w:sz="0" w:space="0" w:color="auto"/>
        <w:left w:val="none" w:sz="0" w:space="0" w:color="auto"/>
        <w:bottom w:val="none" w:sz="0" w:space="0" w:color="auto"/>
        <w:right w:val="none" w:sz="0" w:space="0" w:color="auto"/>
      </w:divBdr>
    </w:div>
    <w:div w:id="147790398">
      <w:bodyDiv w:val="1"/>
      <w:marLeft w:val="0"/>
      <w:marRight w:val="0"/>
      <w:marTop w:val="0"/>
      <w:marBottom w:val="0"/>
      <w:divBdr>
        <w:top w:val="none" w:sz="0" w:space="0" w:color="auto"/>
        <w:left w:val="none" w:sz="0" w:space="0" w:color="auto"/>
        <w:bottom w:val="none" w:sz="0" w:space="0" w:color="auto"/>
        <w:right w:val="none" w:sz="0" w:space="0" w:color="auto"/>
      </w:divBdr>
    </w:div>
    <w:div w:id="155848549">
      <w:bodyDiv w:val="1"/>
      <w:marLeft w:val="0"/>
      <w:marRight w:val="0"/>
      <w:marTop w:val="0"/>
      <w:marBottom w:val="0"/>
      <w:divBdr>
        <w:top w:val="none" w:sz="0" w:space="0" w:color="auto"/>
        <w:left w:val="none" w:sz="0" w:space="0" w:color="auto"/>
        <w:bottom w:val="none" w:sz="0" w:space="0" w:color="auto"/>
        <w:right w:val="none" w:sz="0" w:space="0" w:color="auto"/>
      </w:divBdr>
    </w:div>
    <w:div w:id="157161063">
      <w:bodyDiv w:val="1"/>
      <w:marLeft w:val="0"/>
      <w:marRight w:val="0"/>
      <w:marTop w:val="0"/>
      <w:marBottom w:val="0"/>
      <w:divBdr>
        <w:top w:val="none" w:sz="0" w:space="0" w:color="auto"/>
        <w:left w:val="none" w:sz="0" w:space="0" w:color="auto"/>
        <w:bottom w:val="none" w:sz="0" w:space="0" w:color="auto"/>
        <w:right w:val="none" w:sz="0" w:space="0" w:color="auto"/>
      </w:divBdr>
    </w:div>
    <w:div w:id="157579999">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238029135">
      <w:bodyDiv w:val="1"/>
      <w:marLeft w:val="0"/>
      <w:marRight w:val="0"/>
      <w:marTop w:val="0"/>
      <w:marBottom w:val="0"/>
      <w:divBdr>
        <w:top w:val="none" w:sz="0" w:space="0" w:color="auto"/>
        <w:left w:val="none" w:sz="0" w:space="0" w:color="auto"/>
        <w:bottom w:val="none" w:sz="0" w:space="0" w:color="auto"/>
        <w:right w:val="none" w:sz="0" w:space="0" w:color="auto"/>
      </w:divBdr>
    </w:div>
    <w:div w:id="253709451">
      <w:bodyDiv w:val="1"/>
      <w:marLeft w:val="0"/>
      <w:marRight w:val="0"/>
      <w:marTop w:val="0"/>
      <w:marBottom w:val="0"/>
      <w:divBdr>
        <w:top w:val="none" w:sz="0" w:space="0" w:color="auto"/>
        <w:left w:val="none" w:sz="0" w:space="0" w:color="auto"/>
        <w:bottom w:val="none" w:sz="0" w:space="0" w:color="auto"/>
        <w:right w:val="none" w:sz="0" w:space="0" w:color="auto"/>
      </w:divBdr>
    </w:div>
    <w:div w:id="275523810">
      <w:bodyDiv w:val="1"/>
      <w:marLeft w:val="0"/>
      <w:marRight w:val="0"/>
      <w:marTop w:val="0"/>
      <w:marBottom w:val="0"/>
      <w:divBdr>
        <w:top w:val="none" w:sz="0" w:space="0" w:color="auto"/>
        <w:left w:val="none" w:sz="0" w:space="0" w:color="auto"/>
        <w:bottom w:val="none" w:sz="0" w:space="0" w:color="auto"/>
        <w:right w:val="none" w:sz="0" w:space="0" w:color="auto"/>
      </w:divBdr>
    </w:div>
    <w:div w:id="278226656">
      <w:bodyDiv w:val="1"/>
      <w:marLeft w:val="0"/>
      <w:marRight w:val="0"/>
      <w:marTop w:val="0"/>
      <w:marBottom w:val="0"/>
      <w:divBdr>
        <w:top w:val="none" w:sz="0" w:space="0" w:color="auto"/>
        <w:left w:val="none" w:sz="0" w:space="0" w:color="auto"/>
        <w:bottom w:val="none" w:sz="0" w:space="0" w:color="auto"/>
        <w:right w:val="none" w:sz="0" w:space="0" w:color="auto"/>
      </w:divBdr>
    </w:div>
    <w:div w:id="301809266">
      <w:bodyDiv w:val="1"/>
      <w:marLeft w:val="0"/>
      <w:marRight w:val="0"/>
      <w:marTop w:val="0"/>
      <w:marBottom w:val="0"/>
      <w:divBdr>
        <w:top w:val="none" w:sz="0" w:space="0" w:color="auto"/>
        <w:left w:val="none" w:sz="0" w:space="0" w:color="auto"/>
        <w:bottom w:val="none" w:sz="0" w:space="0" w:color="auto"/>
        <w:right w:val="none" w:sz="0" w:space="0" w:color="auto"/>
      </w:divBdr>
    </w:div>
    <w:div w:id="343167693">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362681142">
      <w:bodyDiv w:val="1"/>
      <w:marLeft w:val="0"/>
      <w:marRight w:val="0"/>
      <w:marTop w:val="0"/>
      <w:marBottom w:val="0"/>
      <w:divBdr>
        <w:top w:val="none" w:sz="0" w:space="0" w:color="auto"/>
        <w:left w:val="none" w:sz="0" w:space="0" w:color="auto"/>
        <w:bottom w:val="none" w:sz="0" w:space="0" w:color="auto"/>
        <w:right w:val="none" w:sz="0" w:space="0" w:color="auto"/>
      </w:divBdr>
    </w:div>
    <w:div w:id="363864966">
      <w:bodyDiv w:val="1"/>
      <w:marLeft w:val="0"/>
      <w:marRight w:val="0"/>
      <w:marTop w:val="0"/>
      <w:marBottom w:val="0"/>
      <w:divBdr>
        <w:top w:val="none" w:sz="0" w:space="0" w:color="auto"/>
        <w:left w:val="none" w:sz="0" w:space="0" w:color="auto"/>
        <w:bottom w:val="none" w:sz="0" w:space="0" w:color="auto"/>
        <w:right w:val="none" w:sz="0" w:space="0" w:color="auto"/>
      </w:divBdr>
    </w:div>
    <w:div w:id="407115252">
      <w:bodyDiv w:val="1"/>
      <w:marLeft w:val="0"/>
      <w:marRight w:val="0"/>
      <w:marTop w:val="0"/>
      <w:marBottom w:val="0"/>
      <w:divBdr>
        <w:top w:val="none" w:sz="0" w:space="0" w:color="auto"/>
        <w:left w:val="none" w:sz="0" w:space="0" w:color="auto"/>
        <w:bottom w:val="none" w:sz="0" w:space="0" w:color="auto"/>
        <w:right w:val="none" w:sz="0" w:space="0" w:color="auto"/>
      </w:divBdr>
    </w:div>
    <w:div w:id="407385330">
      <w:bodyDiv w:val="1"/>
      <w:marLeft w:val="0"/>
      <w:marRight w:val="0"/>
      <w:marTop w:val="0"/>
      <w:marBottom w:val="0"/>
      <w:divBdr>
        <w:top w:val="none" w:sz="0" w:space="0" w:color="auto"/>
        <w:left w:val="none" w:sz="0" w:space="0" w:color="auto"/>
        <w:bottom w:val="none" w:sz="0" w:space="0" w:color="auto"/>
        <w:right w:val="none" w:sz="0" w:space="0" w:color="auto"/>
      </w:divBdr>
    </w:div>
    <w:div w:id="451559725">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520321460">
      <w:bodyDiv w:val="1"/>
      <w:marLeft w:val="0"/>
      <w:marRight w:val="0"/>
      <w:marTop w:val="0"/>
      <w:marBottom w:val="0"/>
      <w:divBdr>
        <w:top w:val="none" w:sz="0" w:space="0" w:color="auto"/>
        <w:left w:val="none" w:sz="0" w:space="0" w:color="auto"/>
        <w:bottom w:val="none" w:sz="0" w:space="0" w:color="auto"/>
        <w:right w:val="none" w:sz="0" w:space="0" w:color="auto"/>
      </w:divBdr>
    </w:div>
    <w:div w:id="527255436">
      <w:bodyDiv w:val="1"/>
      <w:marLeft w:val="0"/>
      <w:marRight w:val="0"/>
      <w:marTop w:val="0"/>
      <w:marBottom w:val="0"/>
      <w:divBdr>
        <w:top w:val="none" w:sz="0" w:space="0" w:color="auto"/>
        <w:left w:val="none" w:sz="0" w:space="0" w:color="auto"/>
        <w:bottom w:val="none" w:sz="0" w:space="0" w:color="auto"/>
        <w:right w:val="none" w:sz="0" w:space="0" w:color="auto"/>
      </w:divBdr>
    </w:div>
    <w:div w:id="533923953">
      <w:bodyDiv w:val="1"/>
      <w:marLeft w:val="0"/>
      <w:marRight w:val="0"/>
      <w:marTop w:val="0"/>
      <w:marBottom w:val="0"/>
      <w:divBdr>
        <w:top w:val="none" w:sz="0" w:space="0" w:color="auto"/>
        <w:left w:val="none" w:sz="0" w:space="0" w:color="auto"/>
        <w:bottom w:val="none" w:sz="0" w:space="0" w:color="auto"/>
        <w:right w:val="none" w:sz="0" w:space="0" w:color="auto"/>
      </w:divBdr>
    </w:div>
    <w:div w:id="534780009">
      <w:bodyDiv w:val="1"/>
      <w:marLeft w:val="0"/>
      <w:marRight w:val="0"/>
      <w:marTop w:val="0"/>
      <w:marBottom w:val="0"/>
      <w:divBdr>
        <w:top w:val="none" w:sz="0" w:space="0" w:color="auto"/>
        <w:left w:val="none" w:sz="0" w:space="0" w:color="auto"/>
        <w:bottom w:val="none" w:sz="0" w:space="0" w:color="auto"/>
        <w:right w:val="none" w:sz="0" w:space="0" w:color="auto"/>
      </w:divBdr>
    </w:div>
    <w:div w:id="542327458">
      <w:bodyDiv w:val="1"/>
      <w:marLeft w:val="0"/>
      <w:marRight w:val="0"/>
      <w:marTop w:val="0"/>
      <w:marBottom w:val="0"/>
      <w:divBdr>
        <w:top w:val="none" w:sz="0" w:space="0" w:color="auto"/>
        <w:left w:val="none" w:sz="0" w:space="0" w:color="auto"/>
        <w:bottom w:val="none" w:sz="0" w:space="0" w:color="auto"/>
        <w:right w:val="none" w:sz="0" w:space="0" w:color="auto"/>
      </w:divBdr>
    </w:div>
    <w:div w:id="560873091">
      <w:bodyDiv w:val="1"/>
      <w:marLeft w:val="0"/>
      <w:marRight w:val="0"/>
      <w:marTop w:val="0"/>
      <w:marBottom w:val="0"/>
      <w:divBdr>
        <w:top w:val="none" w:sz="0" w:space="0" w:color="auto"/>
        <w:left w:val="none" w:sz="0" w:space="0" w:color="auto"/>
        <w:bottom w:val="none" w:sz="0" w:space="0" w:color="auto"/>
        <w:right w:val="none" w:sz="0" w:space="0" w:color="auto"/>
      </w:divBdr>
    </w:div>
    <w:div w:id="570240490">
      <w:bodyDiv w:val="1"/>
      <w:marLeft w:val="0"/>
      <w:marRight w:val="0"/>
      <w:marTop w:val="0"/>
      <w:marBottom w:val="0"/>
      <w:divBdr>
        <w:top w:val="none" w:sz="0" w:space="0" w:color="auto"/>
        <w:left w:val="none" w:sz="0" w:space="0" w:color="auto"/>
        <w:bottom w:val="none" w:sz="0" w:space="0" w:color="auto"/>
        <w:right w:val="none" w:sz="0" w:space="0" w:color="auto"/>
      </w:divBdr>
    </w:div>
    <w:div w:id="571082716">
      <w:bodyDiv w:val="1"/>
      <w:marLeft w:val="0"/>
      <w:marRight w:val="0"/>
      <w:marTop w:val="0"/>
      <w:marBottom w:val="0"/>
      <w:divBdr>
        <w:top w:val="none" w:sz="0" w:space="0" w:color="auto"/>
        <w:left w:val="none" w:sz="0" w:space="0" w:color="auto"/>
        <w:bottom w:val="none" w:sz="0" w:space="0" w:color="auto"/>
        <w:right w:val="none" w:sz="0" w:space="0" w:color="auto"/>
      </w:divBdr>
    </w:div>
    <w:div w:id="591089805">
      <w:bodyDiv w:val="1"/>
      <w:marLeft w:val="0"/>
      <w:marRight w:val="0"/>
      <w:marTop w:val="0"/>
      <w:marBottom w:val="0"/>
      <w:divBdr>
        <w:top w:val="none" w:sz="0" w:space="0" w:color="auto"/>
        <w:left w:val="none" w:sz="0" w:space="0" w:color="auto"/>
        <w:bottom w:val="none" w:sz="0" w:space="0" w:color="auto"/>
        <w:right w:val="none" w:sz="0" w:space="0" w:color="auto"/>
      </w:divBdr>
    </w:div>
    <w:div w:id="656956937">
      <w:bodyDiv w:val="1"/>
      <w:marLeft w:val="0"/>
      <w:marRight w:val="0"/>
      <w:marTop w:val="0"/>
      <w:marBottom w:val="0"/>
      <w:divBdr>
        <w:top w:val="none" w:sz="0" w:space="0" w:color="auto"/>
        <w:left w:val="none" w:sz="0" w:space="0" w:color="auto"/>
        <w:bottom w:val="none" w:sz="0" w:space="0" w:color="auto"/>
        <w:right w:val="none" w:sz="0" w:space="0" w:color="auto"/>
      </w:divBdr>
    </w:div>
    <w:div w:id="731730377">
      <w:bodyDiv w:val="1"/>
      <w:marLeft w:val="0"/>
      <w:marRight w:val="0"/>
      <w:marTop w:val="0"/>
      <w:marBottom w:val="0"/>
      <w:divBdr>
        <w:top w:val="none" w:sz="0" w:space="0" w:color="auto"/>
        <w:left w:val="none" w:sz="0" w:space="0" w:color="auto"/>
        <w:bottom w:val="none" w:sz="0" w:space="0" w:color="auto"/>
        <w:right w:val="none" w:sz="0" w:space="0" w:color="auto"/>
      </w:divBdr>
    </w:div>
    <w:div w:id="790825649">
      <w:bodyDiv w:val="1"/>
      <w:marLeft w:val="0"/>
      <w:marRight w:val="0"/>
      <w:marTop w:val="0"/>
      <w:marBottom w:val="0"/>
      <w:divBdr>
        <w:top w:val="none" w:sz="0" w:space="0" w:color="auto"/>
        <w:left w:val="none" w:sz="0" w:space="0" w:color="auto"/>
        <w:bottom w:val="none" w:sz="0" w:space="0" w:color="auto"/>
        <w:right w:val="none" w:sz="0" w:space="0" w:color="auto"/>
      </w:divBdr>
    </w:div>
    <w:div w:id="795946300">
      <w:bodyDiv w:val="1"/>
      <w:marLeft w:val="0"/>
      <w:marRight w:val="0"/>
      <w:marTop w:val="0"/>
      <w:marBottom w:val="0"/>
      <w:divBdr>
        <w:top w:val="none" w:sz="0" w:space="0" w:color="auto"/>
        <w:left w:val="none" w:sz="0" w:space="0" w:color="auto"/>
        <w:bottom w:val="none" w:sz="0" w:space="0" w:color="auto"/>
        <w:right w:val="none" w:sz="0" w:space="0" w:color="auto"/>
      </w:divBdr>
    </w:div>
    <w:div w:id="796411806">
      <w:bodyDiv w:val="1"/>
      <w:marLeft w:val="0"/>
      <w:marRight w:val="0"/>
      <w:marTop w:val="0"/>
      <w:marBottom w:val="0"/>
      <w:divBdr>
        <w:top w:val="none" w:sz="0" w:space="0" w:color="auto"/>
        <w:left w:val="none" w:sz="0" w:space="0" w:color="auto"/>
        <w:bottom w:val="none" w:sz="0" w:space="0" w:color="auto"/>
        <w:right w:val="none" w:sz="0" w:space="0" w:color="auto"/>
      </w:divBdr>
    </w:div>
    <w:div w:id="807280421">
      <w:bodyDiv w:val="1"/>
      <w:marLeft w:val="0"/>
      <w:marRight w:val="0"/>
      <w:marTop w:val="0"/>
      <w:marBottom w:val="0"/>
      <w:divBdr>
        <w:top w:val="none" w:sz="0" w:space="0" w:color="auto"/>
        <w:left w:val="none" w:sz="0" w:space="0" w:color="auto"/>
        <w:bottom w:val="none" w:sz="0" w:space="0" w:color="auto"/>
        <w:right w:val="none" w:sz="0" w:space="0" w:color="auto"/>
      </w:divBdr>
    </w:div>
    <w:div w:id="822702299">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827135207">
      <w:bodyDiv w:val="1"/>
      <w:marLeft w:val="0"/>
      <w:marRight w:val="0"/>
      <w:marTop w:val="0"/>
      <w:marBottom w:val="0"/>
      <w:divBdr>
        <w:top w:val="none" w:sz="0" w:space="0" w:color="auto"/>
        <w:left w:val="none" w:sz="0" w:space="0" w:color="auto"/>
        <w:bottom w:val="none" w:sz="0" w:space="0" w:color="auto"/>
        <w:right w:val="none" w:sz="0" w:space="0" w:color="auto"/>
      </w:divBdr>
    </w:div>
    <w:div w:id="838348065">
      <w:bodyDiv w:val="1"/>
      <w:marLeft w:val="0"/>
      <w:marRight w:val="0"/>
      <w:marTop w:val="0"/>
      <w:marBottom w:val="0"/>
      <w:divBdr>
        <w:top w:val="none" w:sz="0" w:space="0" w:color="auto"/>
        <w:left w:val="none" w:sz="0" w:space="0" w:color="auto"/>
        <w:bottom w:val="none" w:sz="0" w:space="0" w:color="auto"/>
        <w:right w:val="none" w:sz="0" w:space="0" w:color="auto"/>
      </w:divBdr>
    </w:div>
    <w:div w:id="888420463">
      <w:bodyDiv w:val="1"/>
      <w:marLeft w:val="0"/>
      <w:marRight w:val="0"/>
      <w:marTop w:val="0"/>
      <w:marBottom w:val="0"/>
      <w:divBdr>
        <w:top w:val="none" w:sz="0" w:space="0" w:color="auto"/>
        <w:left w:val="none" w:sz="0" w:space="0" w:color="auto"/>
        <w:bottom w:val="none" w:sz="0" w:space="0" w:color="auto"/>
        <w:right w:val="none" w:sz="0" w:space="0" w:color="auto"/>
      </w:divBdr>
    </w:div>
    <w:div w:id="894704039">
      <w:bodyDiv w:val="1"/>
      <w:marLeft w:val="0"/>
      <w:marRight w:val="0"/>
      <w:marTop w:val="0"/>
      <w:marBottom w:val="0"/>
      <w:divBdr>
        <w:top w:val="none" w:sz="0" w:space="0" w:color="auto"/>
        <w:left w:val="none" w:sz="0" w:space="0" w:color="auto"/>
        <w:bottom w:val="none" w:sz="0" w:space="0" w:color="auto"/>
        <w:right w:val="none" w:sz="0" w:space="0" w:color="auto"/>
      </w:divBdr>
    </w:div>
    <w:div w:id="896093311">
      <w:bodyDiv w:val="1"/>
      <w:marLeft w:val="0"/>
      <w:marRight w:val="0"/>
      <w:marTop w:val="0"/>
      <w:marBottom w:val="0"/>
      <w:divBdr>
        <w:top w:val="none" w:sz="0" w:space="0" w:color="auto"/>
        <w:left w:val="none" w:sz="0" w:space="0" w:color="auto"/>
        <w:bottom w:val="none" w:sz="0" w:space="0" w:color="auto"/>
        <w:right w:val="none" w:sz="0" w:space="0" w:color="auto"/>
      </w:divBdr>
    </w:div>
    <w:div w:id="917791603">
      <w:bodyDiv w:val="1"/>
      <w:marLeft w:val="0"/>
      <w:marRight w:val="0"/>
      <w:marTop w:val="0"/>
      <w:marBottom w:val="0"/>
      <w:divBdr>
        <w:top w:val="none" w:sz="0" w:space="0" w:color="auto"/>
        <w:left w:val="none" w:sz="0" w:space="0" w:color="auto"/>
        <w:bottom w:val="none" w:sz="0" w:space="0" w:color="auto"/>
        <w:right w:val="none" w:sz="0" w:space="0" w:color="auto"/>
      </w:divBdr>
    </w:div>
    <w:div w:id="919098150">
      <w:bodyDiv w:val="1"/>
      <w:marLeft w:val="0"/>
      <w:marRight w:val="0"/>
      <w:marTop w:val="0"/>
      <w:marBottom w:val="0"/>
      <w:divBdr>
        <w:top w:val="none" w:sz="0" w:space="0" w:color="auto"/>
        <w:left w:val="none" w:sz="0" w:space="0" w:color="auto"/>
        <w:bottom w:val="none" w:sz="0" w:space="0" w:color="auto"/>
        <w:right w:val="none" w:sz="0" w:space="0" w:color="auto"/>
      </w:divBdr>
    </w:div>
    <w:div w:id="922108831">
      <w:bodyDiv w:val="1"/>
      <w:marLeft w:val="0"/>
      <w:marRight w:val="0"/>
      <w:marTop w:val="0"/>
      <w:marBottom w:val="0"/>
      <w:divBdr>
        <w:top w:val="none" w:sz="0" w:space="0" w:color="auto"/>
        <w:left w:val="none" w:sz="0" w:space="0" w:color="auto"/>
        <w:bottom w:val="none" w:sz="0" w:space="0" w:color="auto"/>
        <w:right w:val="none" w:sz="0" w:space="0" w:color="auto"/>
      </w:divBdr>
    </w:div>
    <w:div w:id="944191145">
      <w:bodyDiv w:val="1"/>
      <w:marLeft w:val="0"/>
      <w:marRight w:val="0"/>
      <w:marTop w:val="0"/>
      <w:marBottom w:val="0"/>
      <w:divBdr>
        <w:top w:val="none" w:sz="0" w:space="0" w:color="auto"/>
        <w:left w:val="none" w:sz="0" w:space="0" w:color="auto"/>
        <w:bottom w:val="none" w:sz="0" w:space="0" w:color="auto"/>
        <w:right w:val="none" w:sz="0" w:space="0" w:color="auto"/>
      </w:divBdr>
    </w:div>
    <w:div w:id="949778798">
      <w:bodyDiv w:val="1"/>
      <w:marLeft w:val="0"/>
      <w:marRight w:val="0"/>
      <w:marTop w:val="0"/>
      <w:marBottom w:val="0"/>
      <w:divBdr>
        <w:top w:val="none" w:sz="0" w:space="0" w:color="auto"/>
        <w:left w:val="none" w:sz="0" w:space="0" w:color="auto"/>
        <w:bottom w:val="none" w:sz="0" w:space="0" w:color="auto"/>
        <w:right w:val="none" w:sz="0" w:space="0" w:color="auto"/>
      </w:divBdr>
    </w:div>
    <w:div w:id="960722343">
      <w:bodyDiv w:val="1"/>
      <w:marLeft w:val="0"/>
      <w:marRight w:val="0"/>
      <w:marTop w:val="0"/>
      <w:marBottom w:val="0"/>
      <w:divBdr>
        <w:top w:val="none" w:sz="0" w:space="0" w:color="auto"/>
        <w:left w:val="none" w:sz="0" w:space="0" w:color="auto"/>
        <w:bottom w:val="none" w:sz="0" w:space="0" w:color="auto"/>
        <w:right w:val="none" w:sz="0" w:space="0" w:color="auto"/>
      </w:divBdr>
      <w:divsChild>
        <w:div w:id="899484667">
          <w:marLeft w:val="0"/>
          <w:marRight w:val="0"/>
          <w:marTop w:val="0"/>
          <w:marBottom w:val="0"/>
          <w:divBdr>
            <w:top w:val="none" w:sz="0" w:space="0" w:color="auto"/>
            <w:left w:val="none" w:sz="0" w:space="0" w:color="auto"/>
            <w:bottom w:val="none" w:sz="0" w:space="0" w:color="auto"/>
            <w:right w:val="none" w:sz="0" w:space="0" w:color="auto"/>
          </w:divBdr>
        </w:div>
        <w:div w:id="485364267">
          <w:marLeft w:val="0"/>
          <w:marRight w:val="0"/>
          <w:marTop w:val="0"/>
          <w:marBottom w:val="0"/>
          <w:divBdr>
            <w:top w:val="none" w:sz="0" w:space="0" w:color="auto"/>
            <w:left w:val="none" w:sz="0" w:space="0" w:color="auto"/>
            <w:bottom w:val="none" w:sz="0" w:space="0" w:color="auto"/>
            <w:right w:val="none" w:sz="0" w:space="0" w:color="auto"/>
          </w:divBdr>
        </w:div>
        <w:div w:id="458299969">
          <w:marLeft w:val="0"/>
          <w:marRight w:val="0"/>
          <w:marTop w:val="0"/>
          <w:marBottom w:val="0"/>
          <w:divBdr>
            <w:top w:val="none" w:sz="0" w:space="0" w:color="auto"/>
            <w:left w:val="none" w:sz="0" w:space="0" w:color="auto"/>
            <w:bottom w:val="none" w:sz="0" w:space="0" w:color="auto"/>
            <w:right w:val="none" w:sz="0" w:space="0" w:color="auto"/>
          </w:divBdr>
        </w:div>
        <w:div w:id="1062488568">
          <w:marLeft w:val="0"/>
          <w:marRight w:val="0"/>
          <w:marTop w:val="0"/>
          <w:marBottom w:val="0"/>
          <w:divBdr>
            <w:top w:val="none" w:sz="0" w:space="0" w:color="auto"/>
            <w:left w:val="none" w:sz="0" w:space="0" w:color="auto"/>
            <w:bottom w:val="none" w:sz="0" w:space="0" w:color="auto"/>
            <w:right w:val="none" w:sz="0" w:space="0" w:color="auto"/>
          </w:divBdr>
        </w:div>
        <w:div w:id="1033920142">
          <w:marLeft w:val="0"/>
          <w:marRight w:val="0"/>
          <w:marTop w:val="0"/>
          <w:marBottom w:val="0"/>
          <w:divBdr>
            <w:top w:val="none" w:sz="0" w:space="0" w:color="auto"/>
            <w:left w:val="none" w:sz="0" w:space="0" w:color="auto"/>
            <w:bottom w:val="none" w:sz="0" w:space="0" w:color="auto"/>
            <w:right w:val="none" w:sz="0" w:space="0" w:color="auto"/>
          </w:divBdr>
        </w:div>
        <w:div w:id="367608602">
          <w:marLeft w:val="0"/>
          <w:marRight w:val="0"/>
          <w:marTop w:val="0"/>
          <w:marBottom w:val="0"/>
          <w:divBdr>
            <w:top w:val="none" w:sz="0" w:space="0" w:color="auto"/>
            <w:left w:val="none" w:sz="0" w:space="0" w:color="auto"/>
            <w:bottom w:val="none" w:sz="0" w:space="0" w:color="auto"/>
            <w:right w:val="none" w:sz="0" w:space="0" w:color="auto"/>
          </w:divBdr>
        </w:div>
        <w:div w:id="1164010714">
          <w:marLeft w:val="0"/>
          <w:marRight w:val="0"/>
          <w:marTop w:val="0"/>
          <w:marBottom w:val="0"/>
          <w:divBdr>
            <w:top w:val="none" w:sz="0" w:space="0" w:color="auto"/>
            <w:left w:val="none" w:sz="0" w:space="0" w:color="auto"/>
            <w:bottom w:val="none" w:sz="0" w:space="0" w:color="auto"/>
            <w:right w:val="none" w:sz="0" w:space="0" w:color="auto"/>
          </w:divBdr>
        </w:div>
        <w:div w:id="771245249">
          <w:marLeft w:val="0"/>
          <w:marRight w:val="0"/>
          <w:marTop w:val="0"/>
          <w:marBottom w:val="0"/>
          <w:divBdr>
            <w:top w:val="none" w:sz="0" w:space="0" w:color="auto"/>
            <w:left w:val="none" w:sz="0" w:space="0" w:color="auto"/>
            <w:bottom w:val="none" w:sz="0" w:space="0" w:color="auto"/>
            <w:right w:val="none" w:sz="0" w:space="0" w:color="auto"/>
          </w:divBdr>
        </w:div>
      </w:divsChild>
    </w:div>
    <w:div w:id="961689761">
      <w:bodyDiv w:val="1"/>
      <w:marLeft w:val="0"/>
      <w:marRight w:val="0"/>
      <w:marTop w:val="0"/>
      <w:marBottom w:val="0"/>
      <w:divBdr>
        <w:top w:val="none" w:sz="0" w:space="0" w:color="auto"/>
        <w:left w:val="none" w:sz="0" w:space="0" w:color="auto"/>
        <w:bottom w:val="none" w:sz="0" w:space="0" w:color="auto"/>
        <w:right w:val="none" w:sz="0" w:space="0" w:color="auto"/>
      </w:divBdr>
    </w:div>
    <w:div w:id="971521429">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027831773">
      <w:bodyDiv w:val="1"/>
      <w:marLeft w:val="0"/>
      <w:marRight w:val="0"/>
      <w:marTop w:val="0"/>
      <w:marBottom w:val="0"/>
      <w:divBdr>
        <w:top w:val="none" w:sz="0" w:space="0" w:color="auto"/>
        <w:left w:val="none" w:sz="0" w:space="0" w:color="auto"/>
        <w:bottom w:val="none" w:sz="0" w:space="0" w:color="auto"/>
        <w:right w:val="none" w:sz="0" w:space="0" w:color="auto"/>
      </w:divBdr>
    </w:div>
    <w:div w:id="1045176903">
      <w:bodyDiv w:val="1"/>
      <w:marLeft w:val="0"/>
      <w:marRight w:val="0"/>
      <w:marTop w:val="0"/>
      <w:marBottom w:val="0"/>
      <w:divBdr>
        <w:top w:val="none" w:sz="0" w:space="0" w:color="auto"/>
        <w:left w:val="none" w:sz="0" w:space="0" w:color="auto"/>
        <w:bottom w:val="none" w:sz="0" w:space="0" w:color="auto"/>
        <w:right w:val="none" w:sz="0" w:space="0" w:color="auto"/>
      </w:divBdr>
    </w:div>
    <w:div w:id="1052576964">
      <w:bodyDiv w:val="1"/>
      <w:marLeft w:val="0"/>
      <w:marRight w:val="0"/>
      <w:marTop w:val="0"/>
      <w:marBottom w:val="0"/>
      <w:divBdr>
        <w:top w:val="none" w:sz="0" w:space="0" w:color="auto"/>
        <w:left w:val="none" w:sz="0" w:space="0" w:color="auto"/>
        <w:bottom w:val="none" w:sz="0" w:space="0" w:color="auto"/>
        <w:right w:val="none" w:sz="0" w:space="0" w:color="auto"/>
      </w:divBdr>
    </w:div>
    <w:div w:id="1052659323">
      <w:bodyDiv w:val="1"/>
      <w:marLeft w:val="0"/>
      <w:marRight w:val="0"/>
      <w:marTop w:val="0"/>
      <w:marBottom w:val="0"/>
      <w:divBdr>
        <w:top w:val="none" w:sz="0" w:space="0" w:color="auto"/>
        <w:left w:val="none" w:sz="0" w:space="0" w:color="auto"/>
        <w:bottom w:val="none" w:sz="0" w:space="0" w:color="auto"/>
        <w:right w:val="none" w:sz="0" w:space="0" w:color="auto"/>
      </w:divBdr>
    </w:div>
    <w:div w:id="1068116742">
      <w:bodyDiv w:val="1"/>
      <w:marLeft w:val="0"/>
      <w:marRight w:val="0"/>
      <w:marTop w:val="0"/>
      <w:marBottom w:val="0"/>
      <w:divBdr>
        <w:top w:val="none" w:sz="0" w:space="0" w:color="auto"/>
        <w:left w:val="none" w:sz="0" w:space="0" w:color="auto"/>
        <w:bottom w:val="none" w:sz="0" w:space="0" w:color="auto"/>
        <w:right w:val="none" w:sz="0" w:space="0" w:color="auto"/>
      </w:divBdr>
    </w:div>
    <w:div w:id="1121069616">
      <w:bodyDiv w:val="1"/>
      <w:marLeft w:val="0"/>
      <w:marRight w:val="0"/>
      <w:marTop w:val="0"/>
      <w:marBottom w:val="0"/>
      <w:divBdr>
        <w:top w:val="none" w:sz="0" w:space="0" w:color="auto"/>
        <w:left w:val="none" w:sz="0" w:space="0" w:color="auto"/>
        <w:bottom w:val="none" w:sz="0" w:space="0" w:color="auto"/>
        <w:right w:val="none" w:sz="0" w:space="0" w:color="auto"/>
      </w:divBdr>
    </w:div>
    <w:div w:id="1134567131">
      <w:bodyDiv w:val="1"/>
      <w:marLeft w:val="0"/>
      <w:marRight w:val="0"/>
      <w:marTop w:val="0"/>
      <w:marBottom w:val="0"/>
      <w:divBdr>
        <w:top w:val="none" w:sz="0" w:space="0" w:color="auto"/>
        <w:left w:val="none" w:sz="0" w:space="0" w:color="auto"/>
        <w:bottom w:val="none" w:sz="0" w:space="0" w:color="auto"/>
        <w:right w:val="none" w:sz="0" w:space="0" w:color="auto"/>
      </w:divBdr>
    </w:div>
    <w:div w:id="1144664455">
      <w:bodyDiv w:val="1"/>
      <w:marLeft w:val="0"/>
      <w:marRight w:val="0"/>
      <w:marTop w:val="0"/>
      <w:marBottom w:val="0"/>
      <w:divBdr>
        <w:top w:val="none" w:sz="0" w:space="0" w:color="auto"/>
        <w:left w:val="none" w:sz="0" w:space="0" w:color="auto"/>
        <w:bottom w:val="none" w:sz="0" w:space="0" w:color="auto"/>
        <w:right w:val="none" w:sz="0" w:space="0" w:color="auto"/>
      </w:divBdr>
    </w:div>
    <w:div w:id="1156997702">
      <w:bodyDiv w:val="1"/>
      <w:marLeft w:val="0"/>
      <w:marRight w:val="0"/>
      <w:marTop w:val="0"/>
      <w:marBottom w:val="0"/>
      <w:divBdr>
        <w:top w:val="none" w:sz="0" w:space="0" w:color="auto"/>
        <w:left w:val="none" w:sz="0" w:space="0" w:color="auto"/>
        <w:bottom w:val="none" w:sz="0" w:space="0" w:color="auto"/>
        <w:right w:val="none" w:sz="0" w:space="0" w:color="auto"/>
      </w:divBdr>
    </w:div>
    <w:div w:id="1161698044">
      <w:bodyDiv w:val="1"/>
      <w:marLeft w:val="0"/>
      <w:marRight w:val="0"/>
      <w:marTop w:val="0"/>
      <w:marBottom w:val="0"/>
      <w:divBdr>
        <w:top w:val="none" w:sz="0" w:space="0" w:color="auto"/>
        <w:left w:val="none" w:sz="0" w:space="0" w:color="auto"/>
        <w:bottom w:val="none" w:sz="0" w:space="0" w:color="auto"/>
        <w:right w:val="none" w:sz="0" w:space="0" w:color="auto"/>
      </w:divBdr>
    </w:div>
    <w:div w:id="1168011334">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1550477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75865612">
      <w:bodyDiv w:val="1"/>
      <w:marLeft w:val="0"/>
      <w:marRight w:val="0"/>
      <w:marTop w:val="0"/>
      <w:marBottom w:val="0"/>
      <w:divBdr>
        <w:top w:val="none" w:sz="0" w:space="0" w:color="auto"/>
        <w:left w:val="none" w:sz="0" w:space="0" w:color="auto"/>
        <w:bottom w:val="none" w:sz="0" w:space="0" w:color="auto"/>
        <w:right w:val="none" w:sz="0" w:space="0" w:color="auto"/>
      </w:divBdr>
    </w:div>
    <w:div w:id="1276984479">
      <w:bodyDiv w:val="1"/>
      <w:marLeft w:val="0"/>
      <w:marRight w:val="0"/>
      <w:marTop w:val="0"/>
      <w:marBottom w:val="0"/>
      <w:divBdr>
        <w:top w:val="none" w:sz="0" w:space="0" w:color="auto"/>
        <w:left w:val="none" w:sz="0" w:space="0" w:color="auto"/>
        <w:bottom w:val="none" w:sz="0" w:space="0" w:color="auto"/>
        <w:right w:val="none" w:sz="0" w:space="0" w:color="auto"/>
      </w:divBdr>
    </w:div>
    <w:div w:id="1286542866">
      <w:bodyDiv w:val="1"/>
      <w:marLeft w:val="0"/>
      <w:marRight w:val="0"/>
      <w:marTop w:val="0"/>
      <w:marBottom w:val="0"/>
      <w:divBdr>
        <w:top w:val="none" w:sz="0" w:space="0" w:color="auto"/>
        <w:left w:val="none" w:sz="0" w:space="0" w:color="auto"/>
        <w:bottom w:val="none" w:sz="0" w:space="0" w:color="auto"/>
        <w:right w:val="none" w:sz="0" w:space="0" w:color="auto"/>
      </w:divBdr>
    </w:div>
    <w:div w:id="1316837522">
      <w:bodyDiv w:val="1"/>
      <w:marLeft w:val="0"/>
      <w:marRight w:val="0"/>
      <w:marTop w:val="0"/>
      <w:marBottom w:val="0"/>
      <w:divBdr>
        <w:top w:val="none" w:sz="0" w:space="0" w:color="auto"/>
        <w:left w:val="none" w:sz="0" w:space="0" w:color="auto"/>
        <w:bottom w:val="none" w:sz="0" w:space="0" w:color="auto"/>
        <w:right w:val="none" w:sz="0" w:space="0" w:color="auto"/>
      </w:divBdr>
    </w:div>
    <w:div w:id="1333487715">
      <w:bodyDiv w:val="1"/>
      <w:marLeft w:val="0"/>
      <w:marRight w:val="0"/>
      <w:marTop w:val="0"/>
      <w:marBottom w:val="0"/>
      <w:divBdr>
        <w:top w:val="none" w:sz="0" w:space="0" w:color="auto"/>
        <w:left w:val="none" w:sz="0" w:space="0" w:color="auto"/>
        <w:bottom w:val="none" w:sz="0" w:space="0" w:color="auto"/>
        <w:right w:val="none" w:sz="0" w:space="0" w:color="auto"/>
      </w:divBdr>
    </w:div>
    <w:div w:id="1368800480">
      <w:bodyDiv w:val="1"/>
      <w:marLeft w:val="0"/>
      <w:marRight w:val="0"/>
      <w:marTop w:val="0"/>
      <w:marBottom w:val="0"/>
      <w:divBdr>
        <w:top w:val="none" w:sz="0" w:space="0" w:color="auto"/>
        <w:left w:val="none" w:sz="0" w:space="0" w:color="auto"/>
        <w:bottom w:val="none" w:sz="0" w:space="0" w:color="auto"/>
        <w:right w:val="none" w:sz="0" w:space="0" w:color="auto"/>
      </w:divBdr>
    </w:div>
    <w:div w:id="1376545421">
      <w:bodyDiv w:val="1"/>
      <w:marLeft w:val="0"/>
      <w:marRight w:val="0"/>
      <w:marTop w:val="0"/>
      <w:marBottom w:val="0"/>
      <w:divBdr>
        <w:top w:val="none" w:sz="0" w:space="0" w:color="auto"/>
        <w:left w:val="none" w:sz="0" w:space="0" w:color="auto"/>
        <w:bottom w:val="none" w:sz="0" w:space="0" w:color="auto"/>
        <w:right w:val="none" w:sz="0" w:space="0" w:color="auto"/>
      </w:divBdr>
    </w:div>
    <w:div w:id="1382359612">
      <w:bodyDiv w:val="1"/>
      <w:marLeft w:val="0"/>
      <w:marRight w:val="0"/>
      <w:marTop w:val="0"/>
      <w:marBottom w:val="0"/>
      <w:divBdr>
        <w:top w:val="none" w:sz="0" w:space="0" w:color="auto"/>
        <w:left w:val="none" w:sz="0" w:space="0" w:color="auto"/>
        <w:bottom w:val="none" w:sz="0" w:space="0" w:color="auto"/>
        <w:right w:val="none" w:sz="0" w:space="0" w:color="auto"/>
      </w:divBdr>
    </w:div>
    <w:div w:id="1418870023">
      <w:bodyDiv w:val="1"/>
      <w:marLeft w:val="0"/>
      <w:marRight w:val="0"/>
      <w:marTop w:val="0"/>
      <w:marBottom w:val="0"/>
      <w:divBdr>
        <w:top w:val="none" w:sz="0" w:space="0" w:color="auto"/>
        <w:left w:val="none" w:sz="0" w:space="0" w:color="auto"/>
        <w:bottom w:val="none" w:sz="0" w:space="0" w:color="auto"/>
        <w:right w:val="none" w:sz="0" w:space="0" w:color="auto"/>
      </w:divBdr>
    </w:div>
    <w:div w:id="1420322481">
      <w:bodyDiv w:val="1"/>
      <w:marLeft w:val="0"/>
      <w:marRight w:val="0"/>
      <w:marTop w:val="0"/>
      <w:marBottom w:val="0"/>
      <w:divBdr>
        <w:top w:val="none" w:sz="0" w:space="0" w:color="auto"/>
        <w:left w:val="none" w:sz="0" w:space="0" w:color="auto"/>
        <w:bottom w:val="none" w:sz="0" w:space="0" w:color="auto"/>
        <w:right w:val="none" w:sz="0" w:space="0" w:color="auto"/>
      </w:divBdr>
    </w:div>
    <w:div w:id="1500194507">
      <w:bodyDiv w:val="1"/>
      <w:marLeft w:val="0"/>
      <w:marRight w:val="0"/>
      <w:marTop w:val="0"/>
      <w:marBottom w:val="0"/>
      <w:divBdr>
        <w:top w:val="none" w:sz="0" w:space="0" w:color="auto"/>
        <w:left w:val="none" w:sz="0" w:space="0" w:color="auto"/>
        <w:bottom w:val="none" w:sz="0" w:space="0" w:color="auto"/>
        <w:right w:val="none" w:sz="0" w:space="0" w:color="auto"/>
      </w:divBdr>
    </w:div>
    <w:div w:id="1540817176">
      <w:bodyDiv w:val="1"/>
      <w:marLeft w:val="0"/>
      <w:marRight w:val="0"/>
      <w:marTop w:val="0"/>
      <w:marBottom w:val="0"/>
      <w:divBdr>
        <w:top w:val="none" w:sz="0" w:space="0" w:color="auto"/>
        <w:left w:val="none" w:sz="0" w:space="0" w:color="auto"/>
        <w:bottom w:val="none" w:sz="0" w:space="0" w:color="auto"/>
        <w:right w:val="none" w:sz="0" w:space="0" w:color="auto"/>
      </w:divBdr>
    </w:div>
    <w:div w:id="1554123760">
      <w:bodyDiv w:val="1"/>
      <w:marLeft w:val="0"/>
      <w:marRight w:val="0"/>
      <w:marTop w:val="0"/>
      <w:marBottom w:val="0"/>
      <w:divBdr>
        <w:top w:val="none" w:sz="0" w:space="0" w:color="auto"/>
        <w:left w:val="none" w:sz="0" w:space="0" w:color="auto"/>
        <w:bottom w:val="none" w:sz="0" w:space="0" w:color="auto"/>
        <w:right w:val="none" w:sz="0" w:space="0" w:color="auto"/>
      </w:divBdr>
    </w:div>
    <w:div w:id="1565066135">
      <w:bodyDiv w:val="1"/>
      <w:marLeft w:val="0"/>
      <w:marRight w:val="0"/>
      <w:marTop w:val="0"/>
      <w:marBottom w:val="0"/>
      <w:divBdr>
        <w:top w:val="none" w:sz="0" w:space="0" w:color="auto"/>
        <w:left w:val="none" w:sz="0" w:space="0" w:color="auto"/>
        <w:bottom w:val="none" w:sz="0" w:space="0" w:color="auto"/>
        <w:right w:val="none" w:sz="0" w:space="0" w:color="auto"/>
      </w:divBdr>
    </w:div>
    <w:div w:id="1628122206">
      <w:bodyDiv w:val="1"/>
      <w:marLeft w:val="0"/>
      <w:marRight w:val="0"/>
      <w:marTop w:val="0"/>
      <w:marBottom w:val="0"/>
      <w:divBdr>
        <w:top w:val="none" w:sz="0" w:space="0" w:color="auto"/>
        <w:left w:val="none" w:sz="0" w:space="0" w:color="auto"/>
        <w:bottom w:val="none" w:sz="0" w:space="0" w:color="auto"/>
        <w:right w:val="none" w:sz="0" w:space="0" w:color="auto"/>
      </w:divBdr>
    </w:div>
    <w:div w:id="1637757150">
      <w:bodyDiv w:val="1"/>
      <w:marLeft w:val="0"/>
      <w:marRight w:val="0"/>
      <w:marTop w:val="0"/>
      <w:marBottom w:val="0"/>
      <w:divBdr>
        <w:top w:val="none" w:sz="0" w:space="0" w:color="auto"/>
        <w:left w:val="none" w:sz="0" w:space="0" w:color="auto"/>
        <w:bottom w:val="none" w:sz="0" w:space="0" w:color="auto"/>
        <w:right w:val="none" w:sz="0" w:space="0" w:color="auto"/>
      </w:divBdr>
    </w:div>
    <w:div w:id="1638073883">
      <w:bodyDiv w:val="1"/>
      <w:marLeft w:val="0"/>
      <w:marRight w:val="0"/>
      <w:marTop w:val="0"/>
      <w:marBottom w:val="0"/>
      <w:divBdr>
        <w:top w:val="none" w:sz="0" w:space="0" w:color="auto"/>
        <w:left w:val="none" w:sz="0" w:space="0" w:color="auto"/>
        <w:bottom w:val="none" w:sz="0" w:space="0" w:color="auto"/>
        <w:right w:val="none" w:sz="0" w:space="0" w:color="auto"/>
      </w:divBdr>
    </w:div>
    <w:div w:id="1638220778">
      <w:bodyDiv w:val="1"/>
      <w:marLeft w:val="0"/>
      <w:marRight w:val="0"/>
      <w:marTop w:val="0"/>
      <w:marBottom w:val="0"/>
      <w:divBdr>
        <w:top w:val="none" w:sz="0" w:space="0" w:color="auto"/>
        <w:left w:val="none" w:sz="0" w:space="0" w:color="auto"/>
        <w:bottom w:val="none" w:sz="0" w:space="0" w:color="auto"/>
        <w:right w:val="none" w:sz="0" w:space="0" w:color="auto"/>
      </w:divBdr>
    </w:div>
    <w:div w:id="1665474798">
      <w:bodyDiv w:val="1"/>
      <w:marLeft w:val="0"/>
      <w:marRight w:val="0"/>
      <w:marTop w:val="0"/>
      <w:marBottom w:val="0"/>
      <w:divBdr>
        <w:top w:val="none" w:sz="0" w:space="0" w:color="auto"/>
        <w:left w:val="none" w:sz="0" w:space="0" w:color="auto"/>
        <w:bottom w:val="none" w:sz="0" w:space="0" w:color="auto"/>
        <w:right w:val="none" w:sz="0" w:space="0" w:color="auto"/>
      </w:divBdr>
    </w:div>
    <w:div w:id="1678574307">
      <w:bodyDiv w:val="1"/>
      <w:marLeft w:val="0"/>
      <w:marRight w:val="0"/>
      <w:marTop w:val="0"/>
      <w:marBottom w:val="0"/>
      <w:divBdr>
        <w:top w:val="none" w:sz="0" w:space="0" w:color="auto"/>
        <w:left w:val="none" w:sz="0" w:space="0" w:color="auto"/>
        <w:bottom w:val="none" w:sz="0" w:space="0" w:color="auto"/>
        <w:right w:val="none" w:sz="0" w:space="0" w:color="auto"/>
      </w:divBdr>
    </w:div>
    <w:div w:id="1696692383">
      <w:bodyDiv w:val="1"/>
      <w:marLeft w:val="0"/>
      <w:marRight w:val="0"/>
      <w:marTop w:val="0"/>
      <w:marBottom w:val="0"/>
      <w:divBdr>
        <w:top w:val="none" w:sz="0" w:space="0" w:color="auto"/>
        <w:left w:val="none" w:sz="0" w:space="0" w:color="auto"/>
        <w:bottom w:val="none" w:sz="0" w:space="0" w:color="auto"/>
        <w:right w:val="none" w:sz="0" w:space="0" w:color="auto"/>
      </w:divBdr>
    </w:div>
    <w:div w:id="1701399240">
      <w:bodyDiv w:val="1"/>
      <w:marLeft w:val="0"/>
      <w:marRight w:val="0"/>
      <w:marTop w:val="0"/>
      <w:marBottom w:val="0"/>
      <w:divBdr>
        <w:top w:val="none" w:sz="0" w:space="0" w:color="auto"/>
        <w:left w:val="none" w:sz="0" w:space="0" w:color="auto"/>
        <w:bottom w:val="none" w:sz="0" w:space="0" w:color="auto"/>
        <w:right w:val="none" w:sz="0" w:space="0" w:color="auto"/>
      </w:divBdr>
    </w:div>
    <w:div w:id="1705398466">
      <w:bodyDiv w:val="1"/>
      <w:marLeft w:val="0"/>
      <w:marRight w:val="0"/>
      <w:marTop w:val="0"/>
      <w:marBottom w:val="0"/>
      <w:divBdr>
        <w:top w:val="none" w:sz="0" w:space="0" w:color="auto"/>
        <w:left w:val="none" w:sz="0" w:space="0" w:color="auto"/>
        <w:bottom w:val="none" w:sz="0" w:space="0" w:color="auto"/>
        <w:right w:val="none" w:sz="0" w:space="0" w:color="auto"/>
      </w:divBdr>
    </w:div>
    <w:div w:id="1768841930">
      <w:bodyDiv w:val="1"/>
      <w:marLeft w:val="0"/>
      <w:marRight w:val="0"/>
      <w:marTop w:val="0"/>
      <w:marBottom w:val="0"/>
      <w:divBdr>
        <w:top w:val="none" w:sz="0" w:space="0" w:color="auto"/>
        <w:left w:val="none" w:sz="0" w:space="0" w:color="auto"/>
        <w:bottom w:val="none" w:sz="0" w:space="0" w:color="auto"/>
        <w:right w:val="none" w:sz="0" w:space="0" w:color="auto"/>
      </w:divBdr>
    </w:div>
    <w:div w:id="1817068159">
      <w:bodyDiv w:val="1"/>
      <w:marLeft w:val="0"/>
      <w:marRight w:val="0"/>
      <w:marTop w:val="0"/>
      <w:marBottom w:val="0"/>
      <w:divBdr>
        <w:top w:val="none" w:sz="0" w:space="0" w:color="auto"/>
        <w:left w:val="none" w:sz="0" w:space="0" w:color="auto"/>
        <w:bottom w:val="none" w:sz="0" w:space="0" w:color="auto"/>
        <w:right w:val="none" w:sz="0" w:space="0" w:color="auto"/>
      </w:divBdr>
    </w:div>
    <w:div w:id="1821925682">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77233538">
      <w:bodyDiv w:val="1"/>
      <w:marLeft w:val="0"/>
      <w:marRight w:val="0"/>
      <w:marTop w:val="0"/>
      <w:marBottom w:val="0"/>
      <w:divBdr>
        <w:top w:val="none" w:sz="0" w:space="0" w:color="auto"/>
        <w:left w:val="none" w:sz="0" w:space="0" w:color="auto"/>
        <w:bottom w:val="none" w:sz="0" w:space="0" w:color="auto"/>
        <w:right w:val="none" w:sz="0" w:space="0" w:color="auto"/>
      </w:divBdr>
    </w:div>
    <w:div w:id="1903828172">
      <w:bodyDiv w:val="1"/>
      <w:marLeft w:val="0"/>
      <w:marRight w:val="0"/>
      <w:marTop w:val="0"/>
      <w:marBottom w:val="0"/>
      <w:divBdr>
        <w:top w:val="none" w:sz="0" w:space="0" w:color="auto"/>
        <w:left w:val="none" w:sz="0" w:space="0" w:color="auto"/>
        <w:bottom w:val="none" w:sz="0" w:space="0" w:color="auto"/>
        <w:right w:val="none" w:sz="0" w:space="0" w:color="auto"/>
      </w:divBdr>
    </w:div>
    <w:div w:id="1915889429">
      <w:bodyDiv w:val="1"/>
      <w:marLeft w:val="0"/>
      <w:marRight w:val="0"/>
      <w:marTop w:val="0"/>
      <w:marBottom w:val="0"/>
      <w:divBdr>
        <w:top w:val="none" w:sz="0" w:space="0" w:color="auto"/>
        <w:left w:val="none" w:sz="0" w:space="0" w:color="auto"/>
        <w:bottom w:val="none" w:sz="0" w:space="0" w:color="auto"/>
        <w:right w:val="none" w:sz="0" w:space="0" w:color="auto"/>
      </w:divBdr>
    </w:div>
    <w:div w:id="1938633207">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 w:id="2074545019">
      <w:bodyDiv w:val="1"/>
      <w:marLeft w:val="0"/>
      <w:marRight w:val="0"/>
      <w:marTop w:val="0"/>
      <w:marBottom w:val="0"/>
      <w:divBdr>
        <w:top w:val="none" w:sz="0" w:space="0" w:color="auto"/>
        <w:left w:val="none" w:sz="0" w:space="0" w:color="auto"/>
        <w:bottom w:val="none" w:sz="0" w:space="0" w:color="auto"/>
        <w:right w:val="none" w:sz="0" w:space="0" w:color="auto"/>
      </w:divBdr>
    </w:div>
    <w:div w:id="2087338838">
      <w:bodyDiv w:val="1"/>
      <w:marLeft w:val="0"/>
      <w:marRight w:val="0"/>
      <w:marTop w:val="0"/>
      <w:marBottom w:val="0"/>
      <w:divBdr>
        <w:top w:val="none" w:sz="0" w:space="0" w:color="auto"/>
        <w:left w:val="none" w:sz="0" w:space="0" w:color="auto"/>
        <w:bottom w:val="none" w:sz="0" w:space="0" w:color="auto"/>
        <w:right w:val="none" w:sz="0" w:space="0" w:color="auto"/>
      </w:divBdr>
    </w:div>
    <w:div w:id="210634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8.xml"/><Relationship Id="rId26" Type="http://schemas.openxmlformats.org/officeDocument/2006/relationships/hyperlink" Target="http://chabadlibrary.org/books/adhaz/sh/sh3/1/489/24.htm" TargetMode="External"/><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image" Target="media/image5.jpeg"/><Relationship Id="rId25" Type="http://schemas.openxmlformats.org/officeDocument/2006/relationships/hyperlink" Target="http://chabadlibrary.org/books/adhaz/sh/sh3/1/489/index.htm" TargetMode="Externa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image" Target="media/image6.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2.xml"/><Relationship Id="rId28" Type="http://schemas.openxmlformats.org/officeDocument/2006/relationships/header" Target="header15.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4.jpeg"/><Relationship Id="rId22" Type="http://schemas.openxmlformats.org/officeDocument/2006/relationships/header" Target="header11.xml"/><Relationship Id="rId27" Type="http://schemas.openxmlformats.org/officeDocument/2006/relationships/header" Target="header14.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C35CA-995C-431B-858A-E198D0640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96</Pages>
  <Words>23818</Words>
  <Characters>135769</Characters>
  <Application>Microsoft Office Word</Application>
  <DocSecurity>0</DocSecurity>
  <Lines>1131</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12</cp:revision>
  <cp:lastPrinted>2016-06-10T08:51:00Z</cp:lastPrinted>
  <dcterms:created xsi:type="dcterms:W3CDTF">2016-06-10T03:41:00Z</dcterms:created>
  <dcterms:modified xsi:type="dcterms:W3CDTF">2016-06-10T08:52:00Z</dcterms:modified>
  <cp:contentStatus/>
</cp:coreProperties>
</file>