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6B08" w:rsidRPr="00C950CD" w:rsidRDefault="007C4A46" w:rsidP="0072160C">
      <w:pPr>
        <w:pStyle w:val="a3"/>
        <w:rPr>
          <w:rFonts w:ascii="FbFrankReal" w:hAnsi="FbFrankReal" w:cs="FbFrankReal"/>
          <w:bCs/>
          <w:sz w:val="32"/>
          <w:szCs w:val="32"/>
          <w:rtl/>
        </w:rPr>
      </w:pPr>
      <w:bookmarkStart w:id="0" w:name="_Toc448753469"/>
      <w:bookmarkStart w:id="1" w:name="_Toc450868032"/>
      <w:bookmarkStart w:id="2" w:name="_Toc450877754"/>
      <w:bookmarkStart w:id="3" w:name="_Toc452076374"/>
      <w:bookmarkStart w:id="4" w:name="_Toc452076884"/>
      <w:bookmarkStart w:id="5" w:name="_Toc452078819"/>
      <w:bookmarkStart w:id="6" w:name="_Toc452081524"/>
      <w:bookmarkStart w:id="7" w:name="_Toc427197011"/>
      <w:bookmarkStart w:id="8" w:name="_Toc460548716"/>
      <w:bookmarkStart w:id="9" w:name="_Toc460548770"/>
      <w:bookmarkStart w:id="10" w:name="_Toc460554096"/>
      <w:r w:rsidRPr="00C950CD">
        <w:rPr>
          <w:rFonts w:ascii="FbFrankReal" w:hAnsi="FbFrankReal" w:cs="FbFrankReal" w:hint="cs"/>
          <w:bCs/>
          <w:sz w:val="32"/>
          <w:szCs w:val="32"/>
          <w:rtl/>
        </w:rPr>
        <w:t>ב</w:t>
      </w:r>
      <w:r w:rsidRPr="00C950CD">
        <w:rPr>
          <w:rFonts w:ascii="FbFrankReal" w:hAnsi="FbFrankReal" w:cs="FbFrankReal" w:hint="cs"/>
          <w:sz w:val="32"/>
          <w:szCs w:val="32"/>
          <w:rtl/>
        </w:rPr>
        <w:t>"</w:t>
      </w:r>
      <w:r w:rsidRPr="00C950CD">
        <w:rPr>
          <w:rFonts w:ascii="FbFrankReal" w:hAnsi="FbFrankReal" w:cs="FbFrankReal" w:hint="cs"/>
          <w:bCs/>
          <w:sz w:val="32"/>
          <w:szCs w:val="32"/>
          <w:rtl/>
        </w:rPr>
        <w:t>ה</w:t>
      </w:r>
      <w:bookmarkEnd w:id="0"/>
      <w:bookmarkEnd w:id="1"/>
      <w:bookmarkEnd w:id="2"/>
      <w:bookmarkEnd w:id="3"/>
      <w:bookmarkEnd w:id="4"/>
      <w:bookmarkEnd w:id="5"/>
      <w:bookmarkEnd w:id="6"/>
      <w:bookmarkEnd w:id="8"/>
      <w:bookmarkEnd w:id="9"/>
      <w:bookmarkEnd w:id="10"/>
    </w:p>
    <w:p w:rsidR="00D26B4A" w:rsidRPr="00C950CD" w:rsidRDefault="0069426D" w:rsidP="0072160C">
      <w:pPr>
        <w:pStyle w:val="a3"/>
        <w:spacing w:before="0"/>
        <w:rPr>
          <w:rFonts w:ascii="FbFrankReal" w:hAnsi="FbFrankReal" w:cs="FbFrankReal"/>
          <w:bCs/>
          <w:sz w:val="32"/>
          <w:szCs w:val="32"/>
          <w:rtl/>
        </w:rPr>
      </w:pPr>
      <w:bookmarkStart w:id="11" w:name="_Toc460548717"/>
      <w:bookmarkStart w:id="12" w:name="_Toc460548771"/>
      <w:bookmarkStart w:id="13" w:name="_Toc460554097"/>
      <w:r>
        <w:rPr>
          <w:rFonts w:ascii="FbFrankReal" w:hAnsi="FbFrankReal" w:cs="FbFrankReal" w:hint="cs"/>
          <w:bCs/>
          <w:sz w:val="32"/>
          <w:szCs w:val="32"/>
          <w:rtl/>
        </w:rPr>
        <w:t xml:space="preserve">שבת פרשת </w:t>
      </w:r>
      <w:r w:rsidR="008D7D6A">
        <w:rPr>
          <w:rFonts w:ascii="FbFrankReal" w:hAnsi="FbFrankReal" w:cs="FbFrankReal" w:hint="cs"/>
          <w:bCs/>
          <w:sz w:val="32"/>
          <w:szCs w:val="32"/>
          <w:rtl/>
        </w:rPr>
        <w:t xml:space="preserve">ראה </w:t>
      </w:r>
      <w:r w:rsidR="008D7D6A">
        <w:rPr>
          <w:rFonts w:ascii="FbFrankReal" w:hAnsi="FbFrankReal" w:cs="FbFrankReal"/>
          <w:bCs/>
          <w:sz w:val="32"/>
          <w:szCs w:val="32"/>
          <w:rtl/>
        </w:rPr>
        <w:t>–</w:t>
      </w:r>
      <w:r w:rsidR="008D7D6A">
        <w:rPr>
          <w:rFonts w:ascii="FbFrankReal" w:hAnsi="FbFrankReal" w:cs="FbFrankReal" w:hint="cs"/>
          <w:bCs/>
          <w:sz w:val="32"/>
          <w:szCs w:val="32"/>
          <w:rtl/>
        </w:rPr>
        <w:t xml:space="preserve"> ר"ח אלול ה'תשע"ו</w:t>
      </w:r>
      <w:bookmarkEnd w:id="11"/>
      <w:bookmarkEnd w:id="12"/>
      <w:bookmarkEnd w:id="13"/>
    </w:p>
    <w:p w:rsidR="00D26B4A" w:rsidRPr="00C950CD" w:rsidRDefault="00D26B4A" w:rsidP="0072160C">
      <w:pPr>
        <w:pStyle w:val="a3"/>
        <w:spacing w:before="0"/>
        <w:rPr>
          <w:rFonts w:ascii="FbFrankReal" w:hAnsi="FbFrankReal" w:cs="FbFrankReal"/>
          <w:bCs/>
          <w:sz w:val="32"/>
          <w:szCs w:val="32"/>
          <w:rtl/>
        </w:rPr>
      </w:pPr>
      <w:bookmarkStart w:id="14" w:name="_Toc450877756"/>
      <w:bookmarkStart w:id="15" w:name="_Toc452076376"/>
      <w:bookmarkStart w:id="16" w:name="_Toc452076886"/>
      <w:bookmarkStart w:id="17" w:name="_Toc452078821"/>
      <w:bookmarkStart w:id="18" w:name="_Toc452081526"/>
      <w:bookmarkStart w:id="19" w:name="_Toc460548718"/>
      <w:bookmarkStart w:id="20" w:name="_Toc460548772"/>
      <w:bookmarkStart w:id="21" w:name="_Toc460554098"/>
      <w:r w:rsidRPr="00C950CD">
        <w:rPr>
          <w:rFonts w:ascii="FbFrankReal" w:hAnsi="FbFrankReal" w:cs="FbFrankReal" w:hint="cs"/>
          <w:bCs/>
          <w:sz w:val="32"/>
          <w:szCs w:val="32"/>
          <w:rtl/>
        </w:rPr>
        <w:t>שנת הקהל</w:t>
      </w:r>
      <w:bookmarkEnd w:id="14"/>
      <w:bookmarkEnd w:id="15"/>
      <w:bookmarkEnd w:id="16"/>
      <w:bookmarkEnd w:id="17"/>
      <w:bookmarkEnd w:id="18"/>
      <w:bookmarkEnd w:id="19"/>
      <w:bookmarkEnd w:id="20"/>
      <w:bookmarkEnd w:id="21"/>
    </w:p>
    <w:p w:rsidR="002378A5" w:rsidRPr="00C950CD" w:rsidRDefault="00D26B4A" w:rsidP="0072160C">
      <w:pPr>
        <w:pStyle w:val="a3"/>
        <w:spacing w:before="0"/>
        <w:rPr>
          <w:rFonts w:ascii="FbFrankReal" w:hAnsi="FbFrankReal" w:cs="FbFrankReal"/>
          <w:bCs/>
          <w:sz w:val="32"/>
          <w:szCs w:val="32"/>
          <w:rtl/>
        </w:rPr>
      </w:pPr>
      <w:bookmarkStart w:id="22" w:name="_Toc450877757"/>
      <w:bookmarkStart w:id="23" w:name="_Toc452076377"/>
      <w:bookmarkStart w:id="24" w:name="_Toc452076887"/>
      <w:bookmarkStart w:id="25" w:name="_Toc452078822"/>
      <w:bookmarkStart w:id="26" w:name="_Toc452081527"/>
      <w:bookmarkStart w:id="27" w:name="_Toc460548719"/>
      <w:bookmarkStart w:id="28" w:name="_Toc460548773"/>
      <w:bookmarkStart w:id="29" w:name="_Toc460554099"/>
      <w:r w:rsidRPr="00C950CD">
        <w:rPr>
          <w:rFonts w:ascii="FbFrankReal" w:hAnsi="FbFrankReal" w:cs="FbFrankReal" w:hint="cs"/>
          <w:bCs/>
          <w:sz w:val="32"/>
          <w:szCs w:val="32"/>
          <w:rtl/>
        </w:rPr>
        <w:t xml:space="preserve">גליון </w:t>
      </w:r>
      <w:r w:rsidR="008D7D6A">
        <w:rPr>
          <w:rFonts w:ascii="FbFrankReal" w:hAnsi="FbFrankReal" w:cs="FbFrankReal" w:hint="cs"/>
          <w:bCs/>
          <w:sz w:val="32"/>
          <w:szCs w:val="32"/>
          <w:rtl/>
        </w:rPr>
        <w:t>כ</w:t>
      </w:r>
      <w:r w:rsidR="000E44BF">
        <w:rPr>
          <w:rFonts w:ascii="FbFrankReal" w:hAnsi="FbFrankReal" w:cs="FbFrankReal" w:hint="cs"/>
          <w:bCs/>
          <w:sz w:val="32"/>
          <w:szCs w:val="32"/>
          <w:rtl/>
        </w:rPr>
        <w:t xml:space="preserve"> </w:t>
      </w:r>
      <w:r w:rsidRPr="00C950CD">
        <w:rPr>
          <w:rFonts w:ascii="FbFrankReal" w:hAnsi="FbFrankReal" w:cs="FbFrankReal" w:hint="cs"/>
          <w:bCs/>
          <w:sz w:val="32"/>
          <w:szCs w:val="32"/>
          <w:rtl/>
        </w:rPr>
        <w:t>[אלף-ק</w:t>
      </w:r>
      <w:r w:rsidR="008D7D6A">
        <w:rPr>
          <w:rFonts w:ascii="FbFrankReal" w:hAnsi="FbFrankReal" w:cs="FbFrankReal" w:hint="cs"/>
          <w:bCs/>
          <w:sz w:val="32"/>
          <w:szCs w:val="32"/>
          <w:rtl/>
        </w:rPr>
        <w:t>יב</w:t>
      </w:r>
      <w:r w:rsidRPr="00C950CD">
        <w:rPr>
          <w:rFonts w:ascii="FbFrankReal" w:hAnsi="FbFrankReal" w:cs="FbFrankReal" w:hint="cs"/>
          <w:bCs/>
          <w:sz w:val="32"/>
          <w:szCs w:val="32"/>
          <w:rtl/>
        </w:rPr>
        <w:t>]</w:t>
      </w:r>
      <w:bookmarkEnd w:id="22"/>
      <w:bookmarkEnd w:id="23"/>
      <w:bookmarkEnd w:id="24"/>
      <w:bookmarkEnd w:id="25"/>
      <w:bookmarkEnd w:id="26"/>
      <w:bookmarkEnd w:id="27"/>
      <w:bookmarkEnd w:id="28"/>
      <w:bookmarkEnd w:id="29"/>
    </w:p>
    <w:p w:rsidR="002378A5" w:rsidRDefault="00455686" w:rsidP="0072160C">
      <w:pPr>
        <w:pStyle w:val="a3"/>
        <w:spacing w:before="0"/>
        <w:rPr>
          <w:rFonts w:eastAsia="Calibri"/>
          <w:rtl/>
        </w:rPr>
      </w:pPr>
      <w:bookmarkStart w:id="30" w:name="_Toc450877758"/>
      <w:bookmarkStart w:id="31" w:name="_Toc452076378"/>
      <w:bookmarkStart w:id="32" w:name="_Toc452076888"/>
      <w:bookmarkStart w:id="33" w:name="_Toc452078823"/>
      <w:bookmarkStart w:id="34" w:name="_Toc452081528"/>
      <w:bookmarkStart w:id="35" w:name="_Toc460548720"/>
      <w:bookmarkStart w:id="36" w:name="_Toc460548774"/>
      <w:bookmarkStart w:id="37" w:name="_Toc460554100"/>
      <w:r w:rsidRPr="00C950CD">
        <w:rPr>
          <w:rFonts w:eastAsia="Calibri"/>
          <w:rtl/>
        </w:rPr>
        <w:t>תוכן הענינים</w:t>
      </w:r>
      <w:bookmarkEnd w:id="30"/>
      <w:bookmarkEnd w:id="31"/>
      <w:bookmarkEnd w:id="32"/>
      <w:bookmarkEnd w:id="33"/>
      <w:bookmarkEnd w:id="34"/>
      <w:bookmarkEnd w:id="35"/>
      <w:bookmarkEnd w:id="36"/>
      <w:bookmarkEnd w:id="37"/>
    </w:p>
    <w:sdt>
      <w:sdtPr>
        <w:rPr>
          <w:rFonts w:asciiTheme="majorHAnsi" w:eastAsiaTheme="majorEastAsia" w:hAnsiTheme="majorHAnsi" w:cstheme="majorBidi"/>
          <w:noProof w:val="0"/>
          <w:sz w:val="32"/>
          <w:szCs w:val="32"/>
          <w:rtl/>
          <w:lang w:bidi="ar-SA"/>
        </w:rPr>
        <w:id w:val="-36669119"/>
        <w:docPartObj>
          <w:docPartGallery w:val="Table of Contents"/>
          <w:docPartUnique/>
        </w:docPartObj>
      </w:sdtPr>
      <w:sdtEndPr>
        <w:rPr>
          <w:rFonts w:ascii="FbSfaradi" w:eastAsiaTheme="minorHAnsi" w:hAnsi="FbSfaradi" w:cs="FbSfaradi"/>
          <w:b/>
          <w:bCs/>
          <w:noProof/>
          <w:sz w:val="22"/>
          <w:szCs w:val="22"/>
          <w:lang w:bidi="he-IL"/>
        </w:rPr>
      </w:sdtEndPr>
      <w:sdtContent>
        <w:p w:rsidR="0072160C" w:rsidRDefault="00DC501D" w:rsidP="000046D8">
          <w:pPr>
            <w:pStyle w:val="TOC1"/>
            <w:rPr>
              <w:rFonts w:asciiTheme="minorHAnsi" w:eastAsiaTheme="minorEastAsia" w:hAnsiTheme="minorHAnsi" w:cstheme="minorBidi"/>
              <w:sz w:val="22"/>
              <w:szCs w:val="22"/>
            </w:rPr>
          </w:pPr>
          <w:r w:rsidRPr="00C950CD">
            <w:fldChar w:fldCharType="begin"/>
          </w:r>
          <w:r w:rsidRPr="00C950CD">
            <w:instrText xml:space="preserve"> TOC \o "1-2" \h \z \t "</w:instrText>
          </w:r>
          <w:r w:rsidRPr="00C950CD">
            <w:rPr>
              <w:rtl/>
            </w:rPr>
            <w:instrText>שם,3</w:instrText>
          </w:r>
          <w:r w:rsidRPr="00C950CD">
            <w:instrText xml:space="preserve">" </w:instrText>
          </w:r>
          <w:r w:rsidRPr="00C950CD">
            <w:fldChar w:fldCharType="separate"/>
          </w:r>
          <w:hyperlink w:anchor="_Toc460554101" w:history="1">
            <w:r w:rsidR="0072160C" w:rsidRPr="00185003">
              <w:rPr>
                <w:rStyle w:val="Hyperlink"/>
                <w:rFonts w:hint="eastAsia"/>
                <w:rtl/>
              </w:rPr>
              <w:t>גאולה</w:t>
            </w:r>
            <w:r w:rsidR="0072160C" w:rsidRPr="00185003">
              <w:rPr>
                <w:rStyle w:val="Hyperlink"/>
                <w:rtl/>
              </w:rPr>
              <w:t xml:space="preserve"> </w:t>
            </w:r>
            <w:r w:rsidR="0072160C" w:rsidRPr="00185003">
              <w:rPr>
                <w:rStyle w:val="Hyperlink"/>
                <w:rFonts w:hint="eastAsia"/>
                <w:rtl/>
              </w:rPr>
              <w:t>ומשיח</w:t>
            </w:r>
          </w:hyperlink>
        </w:p>
        <w:p w:rsidR="0072160C" w:rsidRDefault="0072160C" w:rsidP="0072160C">
          <w:pPr>
            <w:pStyle w:val="TOC2"/>
            <w:rPr>
              <w:rFonts w:asciiTheme="minorHAnsi" w:eastAsiaTheme="minorEastAsia" w:hAnsiTheme="minorHAnsi" w:cstheme="minorBidi"/>
            </w:rPr>
          </w:pPr>
          <w:hyperlink w:anchor="_Toc460554102" w:history="1">
            <w:r w:rsidRPr="00185003">
              <w:rPr>
                <w:rStyle w:val="Hyperlink"/>
                <w:rFonts w:hint="eastAsia"/>
                <w:rtl/>
              </w:rPr>
              <w:t>האם</w:t>
            </w:r>
            <w:r w:rsidRPr="00185003">
              <w:rPr>
                <w:rStyle w:val="Hyperlink"/>
                <w:rtl/>
              </w:rPr>
              <w:t xml:space="preserve"> </w:t>
            </w:r>
            <w:r w:rsidRPr="00185003">
              <w:rPr>
                <w:rStyle w:val="Hyperlink"/>
                <w:rFonts w:hint="eastAsia"/>
                <w:rtl/>
              </w:rPr>
              <w:t>יעבדו</w:t>
            </w:r>
            <w:r w:rsidRPr="00185003">
              <w:rPr>
                <w:rStyle w:val="Hyperlink"/>
                <w:rtl/>
              </w:rPr>
              <w:t xml:space="preserve"> </w:t>
            </w:r>
            <w:r w:rsidRPr="00185003">
              <w:rPr>
                <w:rStyle w:val="Hyperlink"/>
                <w:rFonts w:hint="eastAsia"/>
                <w:rtl/>
              </w:rPr>
              <w:t>הכהנים</w:t>
            </w:r>
            <w:r w:rsidRPr="00185003">
              <w:rPr>
                <w:rStyle w:val="Hyperlink"/>
                <w:rtl/>
              </w:rPr>
              <w:t xml:space="preserve"> </w:t>
            </w:r>
            <w:r w:rsidRPr="00185003">
              <w:rPr>
                <w:rStyle w:val="Hyperlink"/>
                <w:rFonts w:hint="eastAsia"/>
                <w:rtl/>
              </w:rPr>
              <w:t>במשמרות</w:t>
            </w:r>
            <w:r w:rsidRPr="00185003">
              <w:rPr>
                <w:rStyle w:val="Hyperlink"/>
                <w:rtl/>
              </w:rPr>
              <w:t xml:space="preserve"> </w:t>
            </w:r>
            <w:r w:rsidRPr="00185003">
              <w:rPr>
                <w:rStyle w:val="Hyperlink"/>
                <w:rFonts w:hint="eastAsia"/>
                <w:rtl/>
              </w:rPr>
              <w:t>לעת</w:t>
            </w:r>
            <w:r w:rsidRPr="00185003">
              <w:rPr>
                <w:rStyle w:val="Hyperlink"/>
                <w:rtl/>
              </w:rPr>
              <w:t>"</w:t>
            </w:r>
            <w:r w:rsidRPr="00185003">
              <w:rPr>
                <w:rStyle w:val="Hyperlink"/>
                <w:rFonts w:hint="eastAsia"/>
                <w:rtl/>
              </w:rPr>
              <w:t>ל</w:t>
            </w:r>
            <w:r>
              <w:rPr>
                <w:webHidden/>
              </w:rPr>
              <w:tab/>
            </w:r>
            <w:r>
              <w:rPr>
                <w:webHidden/>
              </w:rPr>
              <w:fldChar w:fldCharType="begin"/>
            </w:r>
            <w:r>
              <w:rPr>
                <w:webHidden/>
              </w:rPr>
              <w:instrText xml:space="preserve"> PAGEREF _Toc460554102 \h </w:instrText>
            </w:r>
            <w:r>
              <w:rPr>
                <w:webHidden/>
              </w:rPr>
            </w:r>
            <w:r>
              <w:rPr>
                <w:webHidden/>
              </w:rPr>
              <w:fldChar w:fldCharType="separate"/>
            </w:r>
            <w:r w:rsidR="005B141A">
              <w:rPr>
                <w:webHidden/>
                <w:rtl/>
              </w:rPr>
              <w:t>5</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03" w:history="1">
            <w:r w:rsidRPr="00185003">
              <w:rPr>
                <w:rStyle w:val="Hyperlink"/>
                <w:rFonts w:hint="eastAsia"/>
                <w:rtl/>
              </w:rPr>
              <w:t>הרב</w:t>
            </w:r>
            <w:r w:rsidRPr="00185003">
              <w:rPr>
                <w:rStyle w:val="Hyperlink"/>
                <w:rtl/>
              </w:rPr>
              <w:t xml:space="preserve"> </w:t>
            </w:r>
            <w:r w:rsidRPr="00185003">
              <w:rPr>
                <w:rStyle w:val="Hyperlink"/>
                <w:rFonts w:hint="eastAsia"/>
                <w:rtl/>
              </w:rPr>
              <w:t>אברהם</w:t>
            </w:r>
            <w:r w:rsidRPr="00185003">
              <w:rPr>
                <w:rStyle w:val="Hyperlink"/>
                <w:rtl/>
              </w:rPr>
              <w:t xml:space="preserve"> </w:t>
            </w:r>
            <w:r w:rsidRPr="00185003">
              <w:rPr>
                <w:rStyle w:val="Hyperlink"/>
                <w:rFonts w:hint="eastAsia"/>
                <w:rtl/>
              </w:rPr>
              <w:t>יצחק</w:t>
            </w:r>
            <w:r w:rsidRPr="00185003">
              <w:rPr>
                <w:rStyle w:val="Hyperlink"/>
                <w:rtl/>
              </w:rPr>
              <w:t xml:space="preserve"> </w:t>
            </w:r>
            <w:r w:rsidRPr="00185003">
              <w:rPr>
                <w:rStyle w:val="Hyperlink"/>
                <w:rFonts w:hint="eastAsia"/>
                <w:rtl/>
              </w:rPr>
              <w:t>ברוך</w:t>
            </w:r>
            <w:r w:rsidRPr="00185003">
              <w:rPr>
                <w:rStyle w:val="Hyperlink"/>
                <w:rtl/>
              </w:rPr>
              <w:t xml:space="preserve"> </w:t>
            </w:r>
            <w:r w:rsidRPr="00185003">
              <w:rPr>
                <w:rStyle w:val="Hyperlink"/>
                <w:rFonts w:hint="eastAsia"/>
                <w:rtl/>
              </w:rPr>
              <w:t>גערליצקי</w:t>
            </w:r>
          </w:hyperlink>
        </w:p>
        <w:p w:rsidR="0072160C" w:rsidRDefault="0072160C" w:rsidP="000046D8">
          <w:pPr>
            <w:pStyle w:val="TOC1"/>
            <w:rPr>
              <w:rFonts w:asciiTheme="minorHAnsi" w:eastAsiaTheme="minorEastAsia" w:hAnsiTheme="minorHAnsi" w:cstheme="minorBidi"/>
              <w:sz w:val="22"/>
              <w:szCs w:val="22"/>
            </w:rPr>
          </w:pPr>
          <w:hyperlink w:anchor="_Toc460554104" w:history="1">
            <w:r w:rsidRPr="00185003">
              <w:rPr>
                <w:rStyle w:val="Hyperlink"/>
                <w:rFonts w:hint="eastAsia"/>
                <w:rtl/>
              </w:rPr>
              <w:t>תורת</w:t>
            </w:r>
            <w:r w:rsidRPr="00185003">
              <w:rPr>
                <w:rStyle w:val="Hyperlink"/>
                <w:rtl/>
              </w:rPr>
              <w:t xml:space="preserve"> </w:t>
            </w:r>
            <w:r w:rsidRPr="00185003">
              <w:rPr>
                <w:rStyle w:val="Hyperlink"/>
                <w:rFonts w:hint="eastAsia"/>
                <w:rtl/>
              </w:rPr>
              <w:t>רבינו</w:t>
            </w:r>
          </w:hyperlink>
        </w:p>
        <w:p w:rsidR="0072160C" w:rsidRDefault="0072160C" w:rsidP="0072160C">
          <w:pPr>
            <w:pStyle w:val="TOC2"/>
            <w:rPr>
              <w:rFonts w:asciiTheme="minorHAnsi" w:eastAsiaTheme="minorEastAsia" w:hAnsiTheme="minorHAnsi" w:cstheme="minorBidi"/>
            </w:rPr>
          </w:pPr>
          <w:hyperlink w:anchor="_Toc460554105" w:history="1">
            <w:r w:rsidRPr="00185003">
              <w:rPr>
                <w:rStyle w:val="Hyperlink"/>
                <w:rFonts w:hint="eastAsia"/>
                <w:rtl/>
              </w:rPr>
              <w:t>חיוב</w:t>
            </w:r>
            <w:r w:rsidRPr="00185003">
              <w:rPr>
                <w:rStyle w:val="Hyperlink"/>
                <w:rtl/>
              </w:rPr>
              <w:t xml:space="preserve"> </w:t>
            </w:r>
            <w:r w:rsidRPr="00185003">
              <w:rPr>
                <w:rStyle w:val="Hyperlink"/>
                <w:rFonts w:hint="eastAsia"/>
                <w:rtl/>
              </w:rPr>
              <w:t>גר</w:t>
            </w:r>
            <w:r w:rsidRPr="00185003">
              <w:rPr>
                <w:rStyle w:val="Hyperlink"/>
                <w:rtl/>
              </w:rPr>
              <w:t xml:space="preserve"> </w:t>
            </w:r>
            <w:r w:rsidRPr="00185003">
              <w:rPr>
                <w:rStyle w:val="Hyperlink"/>
                <w:rFonts w:hint="eastAsia"/>
                <w:rtl/>
              </w:rPr>
              <w:t>בקרבן</w:t>
            </w:r>
            <w:r>
              <w:rPr>
                <w:webHidden/>
              </w:rPr>
              <w:tab/>
            </w:r>
            <w:r>
              <w:rPr>
                <w:webHidden/>
              </w:rPr>
              <w:fldChar w:fldCharType="begin"/>
            </w:r>
            <w:r>
              <w:rPr>
                <w:webHidden/>
              </w:rPr>
              <w:instrText xml:space="preserve"> PAGEREF _Toc460554105 \h </w:instrText>
            </w:r>
            <w:r>
              <w:rPr>
                <w:webHidden/>
              </w:rPr>
            </w:r>
            <w:r>
              <w:rPr>
                <w:webHidden/>
              </w:rPr>
              <w:fldChar w:fldCharType="separate"/>
            </w:r>
            <w:r w:rsidR="005B141A">
              <w:rPr>
                <w:webHidden/>
                <w:rtl/>
              </w:rPr>
              <w:t>10</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06" w:history="1">
            <w:r w:rsidRPr="00185003">
              <w:rPr>
                <w:rStyle w:val="Hyperlink"/>
                <w:rFonts w:hint="eastAsia"/>
                <w:rtl/>
              </w:rPr>
              <w:t>הרב</w:t>
            </w:r>
            <w:r w:rsidRPr="00185003">
              <w:rPr>
                <w:rStyle w:val="Hyperlink"/>
                <w:rtl/>
              </w:rPr>
              <w:t xml:space="preserve"> </w:t>
            </w:r>
            <w:r w:rsidRPr="00185003">
              <w:rPr>
                <w:rStyle w:val="Hyperlink"/>
                <w:rFonts w:hint="eastAsia"/>
                <w:rtl/>
              </w:rPr>
              <w:t>משה</w:t>
            </w:r>
            <w:r w:rsidRPr="00185003">
              <w:rPr>
                <w:rStyle w:val="Hyperlink"/>
                <w:rtl/>
              </w:rPr>
              <w:t xml:space="preserve"> </w:t>
            </w:r>
            <w:r w:rsidRPr="00185003">
              <w:rPr>
                <w:rStyle w:val="Hyperlink"/>
                <w:rFonts w:hint="eastAsia"/>
                <w:rtl/>
              </w:rPr>
              <w:t>מרקוביץ</w:t>
            </w:r>
          </w:hyperlink>
        </w:p>
        <w:p w:rsidR="0072160C" w:rsidRDefault="0072160C" w:rsidP="0072160C">
          <w:pPr>
            <w:pStyle w:val="TOC2"/>
            <w:rPr>
              <w:rFonts w:asciiTheme="minorHAnsi" w:eastAsiaTheme="minorEastAsia" w:hAnsiTheme="minorHAnsi" w:cstheme="minorBidi"/>
            </w:rPr>
          </w:pPr>
          <w:hyperlink w:anchor="_Toc460554107" w:history="1">
            <w:r w:rsidRPr="00185003">
              <w:rPr>
                <w:rStyle w:val="Hyperlink"/>
                <w:rFonts w:hint="eastAsia"/>
                <w:rtl/>
              </w:rPr>
              <w:t>לא</w:t>
            </w:r>
            <w:r w:rsidRPr="00185003">
              <w:rPr>
                <w:rStyle w:val="Hyperlink"/>
                <w:rtl/>
              </w:rPr>
              <w:t xml:space="preserve"> </w:t>
            </w:r>
            <w:r w:rsidRPr="00185003">
              <w:rPr>
                <w:rStyle w:val="Hyperlink"/>
                <w:rFonts w:hint="eastAsia"/>
                <w:rtl/>
              </w:rPr>
              <w:t>בראו</w:t>
            </w:r>
            <w:r w:rsidRPr="00185003">
              <w:rPr>
                <w:rStyle w:val="Hyperlink"/>
                <w:rtl/>
              </w:rPr>
              <w:t xml:space="preserve"> </w:t>
            </w:r>
            <w:r w:rsidRPr="00185003">
              <w:rPr>
                <w:rStyle w:val="Hyperlink"/>
                <w:rFonts w:hint="eastAsia"/>
                <w:rtl/>
              </w:rPr>
              <w:t>אלא</w:t>
            </w:r>
            <w:r w:rsidRPr="00185003">
              <w:rPr>
                <w:rStyle w:val="Hyperlink"/>
                <w:rtl/>
              </w:rPr>
              <w:t xml:space="preserve"> </w:t>
            </w:r>
            <w:r w:rsidRPr="00185003">
              <w:rPr>
                <w:rStyle w:val="Hyperlink"/>
                <w:rFonts w:hint="eastAsia"/>
                <w:rtl/>
              </w:rPr>
              <w:t>לכבוד</w:t>
            </w:r>
            <w:r w:rsidRPr="00185003">
              <w:rPr>
                <w:rStyle w:val="Hyperlink"/>
                <w:rtl/>
              </w:rPr>
              <w:t xml:space="preserve"> – </w:t>
            </w:r>
            <w:r w:rsidRPr="00185003">
              <w:rPr>
                <w:rStyle w:val="Hyperlink"/>
                <w:rFonts w:hint="eastAsia"/>
                <w:rtl/>
              </w:rPr>
              <w:t>מצד</w:t>
            </w:r>
            <w:r w:rsidRPr="00185003">
              <w:rPr>
                <w:rStyle w:val="Hyperlink"/>
                <w:rtl/>
              </w:rPr>
              <w:t xml:space="preserve"> </w:t>
            </w:r>
            <w:r w:rsidRPr="00185003">
              <w:rPr>
                <w:rStyle w:val="Hyperlink"/>
                <w:rFonts w:hint="eastAsia"/>
                <w:rtl/>
              </w:rPr>
              <w:t>נמנע</w:t>
            </w:r>
            <w:r w:rsidRPr="00185003">
              <w:rPr>
                <w:rStyle w:val="Hyperlink"/>
                <w:rtl/>
              </w:rPr>
              <w:t xml:space="preserve"> </w:t>
            </w:r>
            <w:r w:rsidRPr="00185003">
              <w:rPr>
                <w:rStyle w:val="Hyperlink"/>
                <w:rFonts w:hint="eastAsia"/>
                <w:rtl/>
              </w:rPr>
              <w:t>הנמנעות</w:t>
            </w:r>
            <w:r>
              <w:rPr>
                <w:webHidden/>
              </w:rPr>
              <w:tab/>
            </w:r>
            <w:r>
              <w:rPr>
                <w:webHidden/>
              </w:rPr>
              <w:fldChar w:fldCharType="begin"/>
            </w:r>
            <w:r>
              <w:rPr>
                <w:webHidden/>
              </w:rPr>
              <w:instrText xml:space="preserve"> PAGEREF _Toc460554107 \h </w:instrText>
            </w:r>
            <w:r>
              <w:rPr>
                <w:webHidden/>
              </w:rPr>
            </w:r>
            <w:r>
              <w:rPr>
                <w:webHidden/>
              </w:rPr>
              <w:fldChar w:fldCharType="separate"/>
            </w:r>
            <w:r w:rsidR="005B141A">
              <w:rPr>
                <w:webHidden/>
                <w:rtl/>
              </w:rPr>
              <w:t>11</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08" w:history="1">
            <w:r w:rsidRPr="00185003">
              <w:rPr>
                <w:rStyle w:val="Hyperlink"/>
                <w:rFonts w:hint="eastAsia"/>
                <w:rtl/>
              </w:rPr>
              <w:t>הנ</w:t>
            </w:r>
            <w:r w:rsidRPr="00185003">
              <w:rPr>
                <w:rStyle w:val="Hyperlink"/>
                <w:rtl/>
              </w:rPr>
              <w:t>"</w:t>
            </w:r>
            <w:r w:rsidRPr="00185003">
              <w:rPr>
                <w:rStyle w:val="Hyperlink"/>
                <w:rFonts w:hint="eastAsia"/>
                <w:rtl/>
              </w:rPr>
              <w:t>ל</w:t>
            </w:r>
          </w:hyperlink>
        </w:p>
        <w:p w:rsidR="0072160C" w:rsidRDefault="0072160C" w:rsidP="0072160C">
          <w:pPr>
            <w:pStyle w:val="TOC2"/>
            <w:rPr>
              <w:rFonts w:asciiTheme="minorHAnsi" w:eastAsiaTheme="minorEastAsia" w:hAnsiTheme="minorHAnsi" w:cstheme="minorBidi"/>
            </w:rPr>
          </w:pPr>
          <w:hyperlink w:anchor="_Toc460554109" w:history="1">
            <w:r w:rsidRPr="00185003">
              <w:rPr>
                <w:rStyle w:val="Hyperlink"/>
                <w:rFonts w:hint="eastAsia"/>
                <w:rtl/>
              </w:rPr>
              <w:t>תמיהה</w:t>
            </w:r>
            <w:r w:rsidRPr="00185003">
              <w:rPr>
                <w:rStyle w:val="Hyperlink"/>
                <w:rtl/>
              </w:rPr>
              <w:t xml:space="preserve"> </w:t>
            </w:r>
            <w:r w:rsidRPr="00185003">
              <w:rPr>
                <w:rStyle w:val="Hyperlink"/>
                <w:rFonts w:hint="eastAsia"/>
                <w:rtl/>
              </w:rPr>
              <w:t>בדעת</w:t>
            </w:r>
            <w:r w:rsidRPr="00185003">
              <w:rPr>
                <w:rStyle w:val="Hyperlink"/>
                <w:rtl/>
              </w:rPr>
              <w:t xml:space="preserve"> </w:t>
            </w:r>
            <w:r w:rsidRPr="00185003">
              <w:rPr>
                <w:rStyle w:val="Hyperlink"/>
                <w:rFonts w:hint="eastAsia"/>
                <w:rtl/>
              </w:rPr>
              <w:t>המחבר</w:t>
            </w:r>
            <w:r w:rsidRPr="00185003">
              <w:rPr>
                <w:rStyle w:val="Hyperlink"/>
                <w:rtl/>
              </w:rPr>
              <w:t xml:space="preserve"> </w:t>
            </w:r>
            <w:r w:rsidRPr="00185003">
              <w:rPr>
                <w:rStyle w:val="Hyperlink"/>
                <w:rFonts w:hint="eastAsia"/>
                <w:rtl/>
              </w:rPr>
              <w:t>בענין</w:t>
            </w:r>
            <w:r w:rsidRPr="00185003">
              <w:rPr>
                <w:rStyle w:val="Hyperlink"/>
                <w:rtl/>
              </w:rPr>
              <w:t xml:space="preserve"> </w:t>
            </w:r>
            <w:r w:rsidRPr="00185003">
              <w:rPr>
                <w:rStyle w:val="Hyperlink"/>
                <w:rFonts w:hint="eastAsia"/>
                <w:rtl/>
              </w:rPr>
              <w:t>כוונה</w:t>
            </w:r>
            <w:r w:rsidRPr="00185003">
              <w:rPr>
                <w:rStyle w:val="Hyperlink"/>
                <w:rtl/>
              </w:rPr>
              <w:t xml:space="preserve"> </w:t>
            </w:r>
            <w:r w:rsidRPr="00185003">
              <w:rPr>
                <w:rStyle w:val="Hyperlink"/>
                <w:rFonts w:hint="eastAsia"/>
                <w:rtl/>
              </w:rPr>
              <w:t>בתפלה</w:t>
            </w:r>
            <w:r>
              <w:rPr>
                <w:webHidden/>
              </w:rPr>
              <w:tab/>
            </w:r>
            <w:r>
              <w:rPr>
                <w:webHidden/>
              </w:rPr>
              <w:fldChar w:fldCharType="begin"/>
            </w:r>
            <w:r>
              <w:rPr>
                <w:webHidden/>
              </w:rPr>
              <w:instrText xml:space="preserve"> PAGEREF _Toc460554109 \h </w:instrText>
            </w:r>
            <w:r>
              <w:rPr>
                <w:webHidden/>
              </w:rPr>
            </w:r>
            <w:r>
              <w:rPr>
                <w:webHidden/>
              </w:rPr>
              <w:fldChar w:fldCharType="separate"/>
            </w:r>
            <w:r w:rsidR="005B141A">
              <w:rPr>
                <w:webHidden/>
                <w:rtl/>
              </w:rPr>
              <w:t>11</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10" w:history="1">
            <w:r w:rsidRPr="00185003">
              <w:rPr>
                <w:rStyle w:val="Hyperlink"/>
                <w:rFonts w:hint="eastAsia"/>
                <w:rtl/>
              </w:rPr>
              <w:t>הרב</w:t>
            </w:r>
            <w:r w:rsidRPr="00185003">
              <w:rPr>
                <w:rStyle w:val="Hyperlink"/>
                <w:rtl/>
              </w:rPr>
              <w:t xml:space="preserve"> </w:t>
            </w:r>
            <w:r w:rsidRPr="00185003">
              <w:rPr>
                <w:rStyle w:val="Hyperlink"/>
                <w:rFonts w:hint="eastAsia"/>
                <w:rtl/>
              </w:rPr>
              <w:t>יהודה</w:t>
            </w:r>
            <w:r w:rsidRPr="00185003">
              <w:rPr>
                <w:rStyle w:val="Hyperlink"/>
                <w:rtl/>
              </w:rPr>
              <w:t xml:space="preserve"> </w:t>
            </w:r>
            <w:r w:rsidRPr="00185003">
              <w:rPr>
                <w:rStyle w:val="Hyperlink"/>
                <w:rFonts w:hint="eastAsia"/>
                <w:rtl/>
              </w:rPr>
              <w:t>מ</w:t>
            </w:r>
            <w:r w:rsidRPr="00185003">
              <w:rPr>
                <w:rStyle w:val="Hyperlink"/>
                <w:rtl/>
              </w:rPr>
              <w:t xml:space="preserve">. </w:t>
            </w:r>
            <w:r w:rsidRPr="00185003">
              <w:rPr>
                <w:rStyle w:val="Hyperlink"/>
                <w:rFonts w:hint="eastAsia"/>
                <w:rtl/>
              </w:rPr>
              <w:t>הכהן</w:t>
            </w:r>
            <w:r w:rsidRPr="00185003">
              <w:rPr>
                <w:rStyle w:val="Hyperlink"/>
                <w:rtl/>
              </w:rPr>
              <w:t xml:space="preserve"> </w:t>
            </w:r>
            <w:r w:rsidRPr="00185003">
              <w:rPr>
                <w:rStyle w:val="Hyperlink"/>
                <w:rFonts w:hint="eastAsia"/>
                <w:rtl/>
              </w:rPr>
              <w:t>כהן</w:t>
            </w:r>
          </w:hyperlink>
        </w:p>
        <w:p w:rsidR="0072160C" w:rsidRDefault="0072160C" w:rsidP="0072160C">
          <w:pPr>
            <w:pStyle w:val="TOC2"/>
            <w:rPr>
              <w:rFonts w:asciiTheme="minorHAnsi" w:eastAsiaTheme="minorEastAsia" w:hAnsiTheme="minorHAnsi" w:cstheme="minorBidi"/>
            </w:rPr>
          </w:pPr>
          <w:hyperlink w:anchor="_Toc460554111" w:history="1">
            <w:r w:rsidRPr="00185003">
              <w:rPr>
                <w:rStyle w:val="Hyperlink"/>
                <w:rFonts w:hint="eastAsia"/>
                <w:rtl/>
              </w:rPr>
              <w:t>החילוק</w:t>
            </w:r>
            <w:r w:rsidRPr="00185003">
              <w:rPr>
                <w:rStyle w:val="Hyperlink"/>
                <w:rtl/>
              </w:rPr>
              <w:t xml:space="preserve"> </w:t>
            </w:r>
            <w:r w:rsidRPr="00185003">
              <w:rPr>
                <w:rStyle w:val="Hyperlink"/>
                <w:rFonts w:hint="eastAsia"/>
                <w:rtl/>
              </w:rPr>
              <w:t>שבין</w:t>
            </w:r>
            <w:r w:rsidRPr="00185003">
              <w:rPr>
                <w:rStyle w:val="Hyperlink"/>
                <w:rtl/>
              </w:rPr>
              <w:t xml:space="preserve"> </w:t>
            </w:r>
            <w:r w:rsidRPr="00185003">
              <w:rPr>
                <w:rStyle w:val="Hyperlink"/>
                <w:rFonts w:hint="eastAsia"/>
                <w:rtl/>
              </w:rPr>
              <w:t>מצוות</w:t>
            </w:r>
            <w:r w:rsidRPr="00185003">
              <w:rPr>
                <w:rStyle w:val="Hyperlink"/>
                <w:rtl/>
              </w:rPr>
              <w:t xml:space="preserve"> </w:t>
            </w:r>
            <w:r w:rsidRPr="00185003">
              <w:rPr>
                <w:rStyle w:val="Hyperlink"/>
                <w:rFonts w:hint="eastAsia"/>
                <w:rtl/>
              </w:rPr>
              <w:t>למשפטים</w:t>
            </w:r>
            <w:r>
              <w:rPr>
                <w:webHidden/>
              </w:rPr>
              <w:tab/>
            </w:r>
            <w:r>
              <w:rPr>
                <w:webHidden/>
              </w:rPr>
              <w:fldChar w:fldCharType="begin"/>
            </w:r>
            <w:r>
              <w:rPr>
                <w:webHidden/>
              </w:rPr>
              <w:instrText xml:space="preserve"> PAGEREF _Toc460554111 \h </w:instrText>
            </w:r>
            <w:r>
              <w:rPr>
                <w:webHidden/>
              </w:rPr>
            </w:r>
            <w:r>
              <w:rPr>
                <w:webHidden/>
              </w:rPr>
              <w:fldChar w:fldCharType="separate"/>
            </w:r>
            <w:r w:rsidR="005B141A">
              <w:rPr>
                <w:webHidden/>
                <w:rtl/>
              </w:rPr>
              <w:t>15</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12" w:history="1">
            <w:r w:rsidRPr="00185003">
              <w:rPr>
                <w:rStyle w:val="Hyperlink"/>
                <w:rFonts w:hint="eastAsia"/>
                <w:rtl/>
              </w:rPr>
              <w:t>הרב</w:t>
            </w:r>
            <w:r w:rsidRPr="00185003">
              <w:rPr>
                <w:rStyle w:val="Hyperlink"/>
                <w:rtl/>
              </w:rPr>
              <w:t xml:space="preserve"> </w:t>
            </w:r>
            <w:r w:rsidRPr="00185003">
              <w:rPr>
                <w:rStyle w:val="Hyperlink"/>
                <w:rFonts w:hint="eastAsia"/>
                <w:rtl/>
              </w:rPr>
              <w:t>שלום</w:t>
            </w:r>
            <w:r w:rsidRPr="00185003">
              <w:rPr>
                <w:rStyle w:val="Hyperlink"/>
                <w:rtl/>
              </w:rPr>
              <w:t xml:space="preserve"> </w:t>
            </w:r>
            <w:r w:rsidRPr="00185003">
              <w:rPr>
                <w:rStyle w:val="Hyperlink"/>
                <w:rFonts w:hint="eastAsia"/>
                <w:rtl/>
              </w:rPr>
              <w:t>דובער</w:t>
            </w:r>
            <w:r w:rsidRPr="00185003">
              <w:rPr>
                <w:rStyle w:val="Hyperlink"/>
                <w:rtl/>
              </w:rPr>
              <w:t xml:space="preserve"> </w:t>
            </w:r>
            <w:r w:rsidRPr="00185003">
              <w:rPr>
                <w:rStyle w:val="Hyperlink"/>
                <w:rFonts w:hint="eastAsia"/>
                <w:rtl/>
              </w:rPr>
              <w:t>סיבוני</w:t>
            </w:r>
          </w:hyperlink>
        </w:p>
        <w:p w:rsidR="0072160C" w:rsidRDefault="0072160C" w:rsidP="0072160C">
          <w:pPr>
            <w:pStyle w:val="TOC2"/>
            <w:rPr>
              <w:rFonts w:asciiTheme="minorHAnsi" w:eastAsiaTheme="minorEastAsia" w:hAnsiTheme="minorHAnsi" w:cstheme="minorBidi"/>
            </w:rPr>
          </w:pPr>
          <w:hyperlink w:anchor="_Toc460554113" w:history="1">
            <w:r w:rsidRPr="00185003">
              <w:rPr>
                <w:rStyle w:val="Hyperlink"/>
                <w:rFonts w:hint="eastAsia"/>
                <w:rtl/>
              </w:rPr>
              <w:t>מקור</w:t>
            </w:r>
            <w:r w:rsidRPr="00185003">
              <w:rPr>
                <w:rStyle w:val="Hyperlink"/>
              </w:rPr>
              <w:t xml:space="preserve"> </w:t>
            </w:r>
            <w:r w:rsidRPr="00185003">
              <w:rPr>
                <w:rStyle w:val="Hyperlink"/>
                <w:rFonts w:hint="eastAsia"/>
                <w:rtl/>
              </w:rPr>
              <w:t>דברי</w:t>
            </w:r>
            <w:r w:rsidRPr="00185003">
              <w:rPr>
                <w:rStyle w:val="Hyperlink"/>
              </w:rPr>
              <w:t xml:space="preserve"> </w:t>
            </w:r>
            <w:r w:rsidRPr="00185003">
              <w:rPr>
                <w:rStyle w:val="Hyperlink"/>
                <w:rFonts w:hint="eastAsia"/>
                <w:rtl/>
              </w:rPr>
              <w:t>רש</w:t>
            </w:r>
            <w:r w:rsidRPr="00185003">
              <w:rPr>
                <w:rStyle w:val="Hyperlink"/>
              </w:rPr>
              <w:t>"</w:t>
            </w:r>
            <w:r w:rsidRPr="00185003">
              <w:rPr>
                <w:rStyle w:val="Hyperlink"/>
                <w:rFonts w:hint="eastAsia"/>
                <w:rtl/>
              </w:rPr>
              <w:t>י</w:t>
            </w:r>
            <w:r w:rsidRPr="00185003">
              <w:rPr>
                <w:rStyle w:val="Hyperlink"/>
              </w:rPr>
              <w:t xml:space="preserve"> </w:t>
            </w:r>
            <w:r w:rsidRPr="00185003">
              <w:rPr>
                <w:rStyle w:val="Hyperlink"/>
                <w:rFonts w:hint="eastAsia"/>
                <w:rtl/>
              </w:rPr>
              <w:t>שליאיר</w:t>
            </w:r>
            <w:r w:rsidRPr="00185003">
              <w:rPr>
                <w:rStyle w:val="Hyperlink"/>
              </w:rPr>
              <w:t xml:space="preserve"> </w:t>
            </w:r>
            <w:r w:rsidRPr="00185003">
              <w:rPr>
                <w:rStyle w:val="Hyperlink"/>
                <w:rFonts w:hint="eastAsia"/>
                <w:rtl/>
              </w:rPr>
              <w:t>לא</w:t>
            </w:r>
            <w:r w:rsidRPr="00185003">
              <w:rPr>
                <w:rStyle w:val="Hyperlink"/>
              </w:rPr>
              <w:t xml:space="preserve"> </w:t>
            </w:r>
            <w:r w:rsidRPr="00185003">
              <w:rPr>
                <w:rStyle w:val="Hyperlink"/>
                <w:rFonts w:hint="eastAsia"/>
                <w:rtl/>
              </w:rPr>
              <w:t>היו</w:t>
            </w:r>
            <w:r w:rsidRPr="00185003">
              <w:rPr>
                <w:rStyle w:val="Hyperlink"/>
              </w:rPr>
              <w:t xml:space="preserve"> </w:t>
            </w:r>
            <w:r w:rsidRPr="00185003">
              <w:rPr>
                <w:rStyle w:val="Hyperlink"/>
                <w:rFonts w:hint="eastAsia"/>
                <w:rtl/>
              </w:rPr>
              <w:t>בנים</w:t>
            </w:r>
            <w:r w:rsidRPr="00185003">
              <w:rPr>
                <w:rStyle w:val="Hyperlink"/>
                <w:rtl/>
              </w:rPr>
              <w:t xml:space="preserve"> (</w:t>
            </w:r>
            <w:r w:rsidRPr="00185003">
              <w:rPr>
                <w:rStyle w:val="Hyperlink"/>
                <w:rFonts w:hint="eastAsia"/>
                <w:rtl/>
              </w:rPr>
              <w:t>גליון</w:t>
            </w:r>
            <w:r w:rsidRPr="00185003">
              <w:rPr>
                <w:rStyle w:val="Hyperlink"/>
                <w:rtl/>
              </w:rPr>
              <w:t>)</w:t>
            </w:r>
            <w:r>
              <w:rPr>
                <w:webHidden/>
              </w:rPr>
              <w:tab/>
            </w:r>
            <w:r>
              <w:rPr>
                <w:webHidden/>
              </w:rPr>
              <w:fldChar w:fldCharType="begin"/>
            </w:r>
            <w:r>
              <w:rPr>
                <w:webHidden/>
              </w:rPr>
              <w:instrText xml:space="preserve"> PAGEREF _Toc460554113 \h </w:instrText>
            </w:r>
            <w:r>
              <w:rPr>
                <w:webHidden/>
              </w:rPr>
            </w:r>
            <w:r>
              <w:rPr>
                <w:webHidden/>
              </w:rPr>
              <w:fldChar w:fldCharType="separate"/>
            </w:r>
            <w:r w:rsidR="005B141A">
              <w:rPr>
                <w:webHidden/>
                <w:rtl/>
              </w:rPr>
              <w:t>16</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14" w:history="1">
            <w:r w:rsidRPr="00185003">
              <w:rPr>
                <w:rStyle w:val="Hyperlink"/>
                <w:rFonts w:hint="eastAsia"/>
                <w:rtl/>
              </w:rPr>
              <w:t>הרב</w:t>
            </w:r>
            <w:r w:rsidRPr="00185003">
              <w:rPr>
                <w:rStyle w:val="Hyperlink"/>
                <w:rtl/>
              </w:rPr>
              <w:t xml:space="preserve"> </w:t>
            </w:r>
            <w:r w:rsidRPr="00185003">
              <w:rPr>
                <w:rStyle w:val="Hyperlink"/>
                <w:rFonts w:hint="eastAsia"/>
                <w:rtl/>
              </w:rPr>
              <w:t>נחום</w:t>
            </w:r>
            <w:r w:rsidRPr="00185003">
              <w:rPr>
                <w:rStyle w:val="Hyperlink"/>
                <w:rtl/>
              </w:rPr>
              <w:t xml:space="preserve"> </w:t>
            </w:r>
            <w:r w:rsidRPr="00185003">
              <w:rPr>
                <w:rStyle w:val="Hyperlink"/>
                <w:rFonts w:hint="eastAsia"/>
                <w:rtl/>
              </w:rPr>
              <w:t>שטראקס</w:t>
            </w:r>
          </w:hyperlink>
        </w:p>
        <w:p w:rsidR="0072160C" w:rsidRDefault="0072160C" w:rsidP="0072160C">
          <w:pPr>
            <w:pStyle w:val="TOC2"/>
            <w:rPr>
              <w:rFonts w:asciiTheme="minorHAnsi" w:eastAsiaTheme="minorEastAsia" w:hAnsiTheme="minorHAnsi" w:cstheme="minorBidi"/>
            </w:rPr>
          </w:pPr>
          <w:hyperlink w:anchor="_Toc460554115" w:history="1">
            <w:r w:rsidRPr="00185003">
              <w:rPr>
                <w:rStyle w:val="Hyperlink"/>
                <w:rFonts w:hint="eastAsia"/>
                <w:rtl/>
              </w:rPr>
              <w:t>מצוות</w:t>
            </w:r>
            <w:r w:rsidRPr="00185003">
              <w:rPr>
                <w:rStyle w:val="Hyperlink"/>
                <w:rtl/>
              </w:rPr>
              <w:t xml:space="preserve"> </w:t>
            </w:r>
            <w:r w:rsidRPr="00185003">
              <w:rPr>
                <w:rStyle w:val="Hyperlink"/>
                <w:rFonts w:hint="eastAsia"/>
                <w:rtl/>
              </w:rPr>
              <w:t>על</w:t>
            </w:r>
            <w:r w:rsidRPr="00185003">
              <w:rPr>
                <w:rStyle w:val="Hyperlink"/>
                <w:rtl/>
              </w:rPr>
              <w:t xml:space="preserve"> </w:t>
            </w:r>
            <w:r w:rsidRPr="00185003">
              <w:rPr>
                <w:rStyle w:val="Hyperlink"/>
                <w:rFonts w:hint="eastAsia"/>
                <w:rtl/>
              </w:rPr>
              <w:t>הנשיא</w:t>
            </w:r>
            <w:r w:rsidRPr="00185003">
              <w:rPr>
                <w:rStyle w:val="Hyperlink"/>
                <w:rtl/>
              </w:rPr>
              <w:t xml:space="preserve"> </w:t>
            </w:r>
            <w:r w:rsidRPr="00185003">
              <w:rPr>
                <w:rStyle w:val="Hyperlink"/>
                <w:rFonts w:hint="eastAsia"/>
                <w:rtl/>
              </w:rPr>
              <w:t>לקבל</w:t>
            </w:r>
            <w:r w:rsidRPr="00185003">
              <w:rPr>
                <w:rStyle w:val="Hyperlink"/>
                <w:rtl/>
              </w:rPr>
              <w:t xml:space="preserve"> </w:t>
            </w:r>
            <w:r w:rsidRPr="00185003">
              <w:rPr>
                <w:rStyle w:val="Hyperlink"/>
                <w:rFonts w:hint="eastAsia"/>
                <w:rtl/>
              </w:rPr>
              <w:t>הנשיאות</w:t>
            </w:r>
            <w:r>
              <w:rPr>
                <w:webHidden/>
              </w:rPr>
              <w:tab/>
            </w:r>
            <w:r>
              <w:rPr>
                <w:webHidden/>
              </w:rPr>
              <w:fldChar w:fldCharType="begin"/>
            </w:r>
            <w:r>
              <w:rPr>
                <w:webHidden/>
              </w:rPr>
              <w:instrText xml:space="preserve"> PAGEREF _Toc460554115 \h </w:instrText>
            </w:r>
            <w:r>
              <w:rPr>
                <w:webHidden/>
              </w:rPr>
            </w:r>
            <w:r>
              <w:rPr>
                <w:webHidden/>
              </w:rPr>
              <w:fldChar w:fldCharType="separate"/>
            </w:r>
            <w:r w:rsidR="005B141A">
              <w:rPr>
                <w:webHidden/>
                <w:rtl/>
              </w:rPr>
              <w:t>23</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16" w:history="1">
            <w:r w:rsidRPr="00185003">
              <w:rPr>
                <w:rStyle w:val="Hyperlink"/>
                <w:rFonts w:hint="eastAsia"/>
                <w:rtl/>
              </w:rPr>
              <w:t>הרב</w:t>
            </w:r>
            <w:r w:rsidRPr="00185003">
              <w:rPr>
                <w:rStyle w:val="Hyperlink"/>
                <w:rtl/>
              </w:rPr>
              <w:t xml:space="preserve"> </w:t>
            </w:r>
            <w:r w:rsidRPr="00185003">
              <w:rPr>
                <w:rStyle w:val="Hyperlink"/>
                <w:rFonts w:hint="eastAsia"/>
                <w:rtl/>
              </w:rPr>
              <w:t>פרץ</w:t>
            </w:r>
            <w:r w:rsidRPr="00185003">
              <w:rPr>
                <w:rStyle w:val="Hyperlink"/>
                <w:rtl/>
              </w:rPr>
              <w:t xml:space="preserve"> </w:t>
            </w:r>
            <w:r w:rsidRPr="00185003">
              <w:rPr>
                <w:rStyle w:val="Hyperlink"/>
                <w:rFonts w:hint="eastAsia"/>
                <w:rtl/>
              </w:rPr>
              <w:t>בראנשטיין</w:t>
            </w:r>
          </w:hyperlink>
        </w:p>
        <w:p w:rsidR="0072160C" w:rsidRDefault="0072160C" w:rsidP="000046D8">
          <w:pPr>
            <w:pStyle w:val="TOC1"/>
            <w:rPr>
              <w:rFonts w:asciiTheme="minorHAnsi" w:eastAsiaTheme="minorEastAsia" w:hAnsiTheme="minorHAnsi" w:cstheme="minorBidi"/>
              <w:sz w:val="22"/>
              <w:szCs w:val="22"/>
            </w:rPr>
          </w:pPr>
          <w:hyperlink w:anchor="_Toc460554117" w:history="1">
            <w:r w:rsidRPr="00185003">
              <w:rPr>
                <w:rStyle w:val="Hyperlink"/>
                <w:rFonts w:hint="eastAsia"/>
                <w:rtl/>
              </w:rPr>
              <w:t>חסידות</w:t>
            </w:r>
          </w:hyperlink>
        </w:p>
        <w:p w:rsidR="0072160C" w:rsidRDefault="0072160C" w:rsidP="0072160C">
          <w:pPr>
            <w:pStyle w:val="TOC2"/>
            <w:rPr>
              <w:rFonts w:asciiTheme="minorHAnsi" w:eastAsiaTheme="minorEastAsia" w:hAnsiTheme="minorHAnsi" w:cstheme="minorBidi"/>
            </w:rPr>
          </w:pPr>
          <w:hyperlink w:anchor="_Toc460554118" w:history="1">
            <w:r w:rsidRPr="00185003">
              <w:rPr>
                <w:rStyle w:val="Hyperlink"/>
                <w:rFonts w:hint="eastAsia"/>
                <w:rtl/>
              </w:rPr>
              <w:t>מזל</w:t>
            </w:r>
            <w:r w:rsidRPr="00185003">
              <w:rPr>
                <w:rStyle w:val="Hyperlink"/>
                <w:rtl/>
              </w:rPr>
              <w:t xml:space="preserve"> </w:t>
            </w:r>
            <w:r w:rsidRPr="00185003">
              <w:rPr>
                <w:rStyle w:val="Hyperlink"/>
                <w:rFonts w:hint="eastAsia"/>
                <w:rtl/>
              </w:rPr>
              <w:t>בעלי</w:t>
            </w:r>
            <w:r w:rsidRPr="00185003">
              <w:rPr>
                <w:rStyle w:val="Hyperlink"/>
                <w:rtl/>
              </w:rPr>
              <w:t xml:space="preserve"> </w:t>
            </w:r>
            <w:r w:rsidRPr="00185003">
              <w:rPr>
                <w:rStyle w:val="Hyperlink"/>
                <w:rFonts w:hint="eastAsia"/>
                <w:rtl/>
              </w:rPr>
              <w:t>חיים</w:t>
            </w:r>
            <w:r>
              <w:rPr>
                <w:webHidden/>
              </w:rPr>
              <w:tab/>
            </w:r>
            <w:r>
              <w:rPr>
                <w:webHidden/>
              </w:rPr>
              <w:fldChar w:fldCharType="begin"/>
            </w:r>
            <w:r>
              <w:rPr>
                <w:webHidden/>
              </w:rPr>
              <w:instrText xml:space="preserve"> PAGEREF _Toc460554118 \h </w:instrText>
            </w:r>
            <w:r>
              <w:rPr>
                <w:webHidden/>
              </w:rPr>
            </w:r>
            <w:r>
              <w:rPr>
                <w:webHidden/>
              </w:rPr>
              <w:fldChar w:fldCharType="separate"/>
            </w:r>
            <w:r w:rsidR="005B141A">
              <w:rPr>
                <w:webHidden/>
                <w:rtl/>
              </w:rPr>
              <w:t>24</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19" w:history="1">
            <w:r w:rsidRPr="00185003">
              <w:rPr>
                <w:rStyle w:val="Hyperlink"/>
                <w:rFonts w:hint="eastAsia"/>
                <w:rtl/>
              </w:rPr>
              <w:t>הרב</w:t>
            </w:r>
            <w:r w:rsidRPr="00185003">
              <w:rPr>
                <w:rStyle w:val="Hyperlink"/>
                <w:rtl/>
              </w:rPr>
              <w:t xml:space="preserve"> </w:t>
            </w:r>
            <w:r w:rsidRPr="00185003">
              <w:rPr>
                <w:rStyle w:val="Hyperlink"/>
                <w:rFonts w:hint="eastAsia"/>
                <w:rtl/>
              </w:rPr>
              <w:t>משה</w:t>
            </w:r>
            <w:r w:rsidRPr="00185003">
              <w:rPr>
                <w:rStyle w:val="Hyperlink"/>
                <w:rtl/>
              </w:rPr>
              <w:t xml:space="preserve"> </w:t>
            </w:r>
            <w:r w:rsidRPr="00185003">
              <w:rPr>
                <w:rStyle w:val="Hyperlink"/>
                <w:rFonts w:hint="eastAsia"/>
                <w:rtl/>
              </w:rPr>
              <w:t>מרקביץ</w:t>
            </w:r>
          </w:hyperlink>
        </w:p>
        <w:p w:rsidR="0072160C" w:rsidRDefault="0072160C" w:rsidP="0072160C">
          <w:pPr>
            <w:pStyle w:val="TOC2"/>
            <w:rPr>
              <w:rFonts w:asciiTheme="minorHAnsi" w:eastAsiaTheme="minorEastAsia" w:hAnsiTheme="minorHAnsi" w:cstheme="minorBidi"/>
            </w:rPr>
          </w:pPr>
          <w:hyperlink w:anchor="_Toc460554120" w:history="1">
            <w:r w:rsidRPr="00185003">
              <w:rPr>
                <w:rStyle w:val="Hyperlink"/>
                <w:rFonts w:hint="eastAsia"/>
                <w:shd w:val="clear" w:color="auto" w:fill="FFFFFF"/>
                <w:rtl/>
              </w:rPr>
              <w:t>תניא</w:t>
            </w:r>
            <w:r w:rsidRPr="00185003">
              <w:rPr>
                <w:rStyle w:val="Hyperlink"/>
                <w:shd w:val="clear" w:color="auto" w:fill="FFFFFF"/>
                <w:rtl/>
              </w:rPr>
              <w:t xml:space="preserve"> </w:t>
            </w:r>
            <w:r w:rsidRPr="00185003">
              <w:rPr>
                <w:rStyle w:val="Hyperlink"/>
                <w:rFonts w:hint="eastAsia"/>
                <w:shd w:val="clear" w:color="auto" w:fill="FFFFFF"/>
                <w:rtl/>
              </w:rPr>
              <w:t>פרק</w:t>
            </w:r>
            <w:r w:rsidRPr="00185003">
              <w:rPr>
                <w:rStyle w:val="Hyperlink"/>
                <w:shd w:val="clear" w:color="auto" w:fill="FFFFFF"/>
                <w:rtl/>
              </w:rPr>
              <w:t xml:space="preserve"> </w:t>
            </w:r>
            <w:r w:rsidRPr="00185003">
              <w:rPr>
                <w:rStyle w:val="Hyperlink"/>
                <w:rFonts w:hint="eastAsia"/>
                <w:shd w:val="clear" w:color="auto" w:fill="FFFFFF"/>
                <w:rtl/>
              </w:rPr>
              <w:t>כח</w:t>
            </w:r>
            <w:r w:rsidRPr="00185003">
              <w:rPr>
                <w:rStyle w:val="Hyperlink"/>
                <w:shd w:val="clear" w:color="auto" w:fill="FFFFFF"/>
                <w:rtl/>
              </w:rPr>
              <w:t xml:space="preserve"> – </w:t>
            </w:r>
            <w:r w:rsidRPr="00185003">
              <w:rPr>
                <w:rStyle w:val="Hyperlink"/>
                <w:rFonts w:hint="eastAsia"/>
                <w:shd w:val="clear" w:color="auto" w:fill="FFFFFF"/>
                <w:rtl/>
              </w:rPr>
              <w:t>אתכפיא</w:t>
            </w:r>
            <w:r w:rsidRPr="00185003">
              <w:rPr>
                <w:rStyle w:val="Hyperlink"/>
                <w:shd w:val="clear" w:color="auto" w:fill="FFFFFF"/>
                <w:rtl/>
              </w:rPr>
              <w:t xml:space="preserve"> </w:t>
            </w:r>
            <w:r w:rsidRPr="00185003">
              <w:rPr>
                <w:rStyle w:val="Hyperlink"/>
                <w:rFonts w:hint="eastAsia"/>
                <w:shd w:val="clear" w:color="auto" w:fill="FFFFFF"/>
                <w:rtl/>
              </w:rPr>
              <w:t>ולא</w:t>
            </w:r>
            <w:r w:rsidRPr="00185003">
              <w:rPr>
                <w:rStyle w:val="Hyperlink"/>
                <w:shd w:val="clear" w:color="auto" w:fill="FFFFFF"/>
                <w:rtl/>
              </w:rPr>
              <w:t xml:space="preserve"> </w:t>
            </w:r>
            <w:r w:rsidRPr="00185003">
              <w:rPr>
                <w:rStyle w:val="Hyperlink"/>
                <w:rFonts w:hint="eastAsia"/>
                <w:shd w:val="clear" w:color="auto" w:fill="FFFFFF"/>
                <w:rtl/>
              </w:rPr>
              <w:t>אתהפכא</w:t>
            </w:r>
            <w:r>
              <w:rPr>
                <w:webHidden/>
              </w:rPr>
              <w:tab/>
            </w:r>
            <w:r>
              <w:rPr>
                <w:webHidden/>
              </w:rPr>
              <w:fldChar w:fldCharType="begin"/>
            </w:r>
            <w:r>
              <w:rPr>
                <w:webHidden/>
              </w:rPr>
              <w:instrText xml:space="preserve"> PAGEREF _Toc460554120 \h </w:instrText>
            </w:r>
            <w:r>
              <w:rPr>
                <w:webHidden/>
              </w:rPr>
            </w:r>
            <w:r>
              <w:rPr>
                <w:webHidden/>
              </w:rPr>
              <w:fldChar w:fldCharType="separate"/>
            </w:r>
            <w:r w:rsidR="005B141A">
              <w:rPr>
                <w:webHidden/>
                <w:rtl/>
              </w:rPr>
              <w:t>25</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21" w:history="1">
            <w:r w:rsidRPr="00185003">
              <w:rPr>
                <w:rStyle w:val="Hyperlink"/>
                <w:rFonts w:hint="eastAsia"/>
                <w:shd w:val="clear" w:color="auto" w:fill="FFFFFF"/>
                <w:rtl/>
              </w:rPr>
              <w:t>הרב</w:t>
            </w:r>
            <w:r w:rsidRPr="00185003">
              <w:rPr>
                <w:rStyle w:val="Hyperlink"/>
                <w:shd w:val="clear" w:color="auto" w:fill="FFFFFF"/>
                <w:rtl/>
              </w:rPr>
              <w:t xml:space="preserve"> </w:t>
            </w:r>
            <w:r w:rsidRPr="00185003">
              <w:rPr>
                <w:rStyle w:val="Hyperlink"/>
                <w:rFonts w:hint="eastAsia"/>
                <w:shd w:val="clear" w:color="auto" w:fill="FFFFFF"/>
                <w:rtl/>
              </w:rPr>
              <w:t>אליהו</w:t>
            </w:r>
            <w:r w:rsidRPr="00185003">
              <w:rPr>
                <w:rStyle w:val="Hyperlink"/>
                <w:shd w:val="clear" w:color="auto" w:fill="FFFFFF"/>
                <w:rtl/>
              </w:rPr>
              <w:t xml:space="preserve"> </w:t>
            </w:r>
            <w:r w:rsidRPr="00185003">
              <w:rPr>
                <w:rStyle w:val="Hyperlink"/>
                <w:rFonts w:hint="eastAsia"/>
                <w:shd w:val="clear" w:color="auto" w:fill="FFFFFF"/>
                <w:rtl/>
              </w:rPr>
              <w:t>אלאי</w:t>
            </w:r>
          </w:hyperlink>
        </w:p>
        <w:p w:rsidR="0072160C" w:rsidRDefault="0072160C" w:rsidP="0072160C">
          <w:pPr>
            <w:pStyle w:val="TOC2"/>
            <w:rPr>
              <w:rFonts w:asciiTheme="minorHAnsi" w:eastAsiaTheme="minorEastAsia" w:hAnsiTheme="minorHAnsi" w:cstheme="minorBidi"/>
            </w:rPr>
          </w:pPr>
          <w:hyperlink w:anchor="_Toc460554122" w:history="1">
            <w:r w:rsidRPr="00185003">
              <w:rPr>
                <w:rStyle w:val="Hyperlink"/>
                <w:rFonts w:hint="eastAsia"/>
                <w:rtl/>
              </w:rPr>
              <w:t>הערה</w:t>
            </w:r>
            <w:r w:rsidRPr="00185003">
              <w:rPr>
                <w:rStyle w:val="Hyperlink"/>
                <w:rtl/>
              </w:rPr>
              <w:t xml:space="preserve"> </w:t>
            </w:r>
            <w:r w:rsidRPr="00185003">
              <w:rPr>
                <w:rStyle w:val="Hyperlink"/>
                <w:rFonts w:hint="eastAsia"/>
                <w:rtl/>
              </w:rPr>
              <w:t>על</w:t>
            </w:r>
            <w:r w:rsidRPr="00185003">
              <w:rPr>
                <w:rStyle w:val="Hyperlink"/>
                <w:rtl/>
              </w:rPr>
              <w:t xml:space="preserve"> </w:t>
            </w:r>
            <w:r w:rsidRPr="00185003">
              <w:rPr>
                <w:rStyle w:val="Hyperlink"/>
                <w:rFonts w:hint="eastAsia"/>
                <w:rtl/>
              </w:rPr>
              <w:t>ענין</w:t>
            </w:r>
            <w:r w:rsidRPr="00185003">
              <w:rPr>
                <w:rStyle w:val="Hyperlink"/>
                <w:rtl/>
              </w:rPr>
              <w:t xml:space="preserve"> </w:t>
            </w:r>
            <w:r w:rsidRPr="00185003">
              <w:rPr>
                <w:rStyle w:val="Hyperlink"/>
                <w:rFonts w:hint="eastAsia"/>
                <w:rtl/>
              </w:rPr>
              <w:t>אורות</w:t>
            </w:r>
            <w:r w:rsidRPr="00185003">
              <w:rPr>
                <w:rStyle w:val="Hyperlink"/>
                <w:rtl/>
              </w:rPr>
              <w:t xml:space="preserve"> </w:t>
            </w:r>
            <w:r w:rsidRPr="00185003">
              <w:rPr>
                <w:rStyle w:val="Hyperlink"/>
                <w:rFonts w:hint="eastAsia"/>
                <w:rtl/>
              </w:rPr>
              <w:t>וכלים</w:t>
            </w:r>
            <w:r>
              <w:rPr>
                <w:webHidden/>
              </w:rPr>
              <w:tab/>
            </w:r>
            <w:r>
              <w:rPr>
                <w:webHidden/>
              </w:rPr>
              <w:fldChar w:fldCharType="begin"/>
            </w:r>
            <w:r>
              <w:rPr>
                <w:webHidden/>
              </w:rPr>
              <w:instrText xml:space="preserve"> PAGEREF _Toc460554122 \h </w:instrText>
            </w:r>
            <w:r>
              <w:rPr>
                <w:webHidden/>
              </w:rPr>
            </w:r>
            <w:r>
              <w:rPr>
                <w:webHidden/>
              </w:rPr>
              <w:fldChar w:fldCharType="separate"/>
            </w:r>
            <w:r w:rsidR="005B141A">
              <w:rPr>
                <w:webHidden/>
                <w:rtl/>
              </w:rPr>
              <w:t>39</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23" w:history="1">
            <w:r w:rsidRPr="00185003">
              <w:rPr>
                <w:rStyle w:val="Hyperlink"/>
                <w:rFonts w:hint="eastAsia"/>
                <w:rtl/>
              </w:rPr>
              <w:t>הרב</w:t>
            </w:r>
            <w:r w:rsidRPr="00185003">
              <w:rPr>
                <w:rStyle w:val="Hyperlink"/>
                <w:rtl/>
              </w:rPr>
              <w:t xml:space="preserve"> </w:t>
            </w:r>
            <w:r w:rsidRPr="00185003">
              <w:rPr>
                <w:rStyle w:val="Hyperlink"/>
                <w:rFonts w:hint="eastAsia"/>
                <w:rtl/>
              </w:rPr>
              <w:t>עקיבא</w:t>
            </w:r>
            <w:r w:rsidRPr="00185003">
              <w:rPr>
                <w:rStyle w:val="Hyperlink"/>
                <w:rtl/>
              </w:rPr>
              <w:t xml:space="preserve"> </w:t>
            </w:r>
            <w:r w:rsidRPr="00185003">
              <w:rPr>
                <w:rStyle w:val="Hyperlink"/>
                <w:rFonts w:hint="eastAsia"/>
                <w:rtl/>
              </w:rPr>
              <w:t>שבריק</w:t>
            </w:r>
          </w:hyperlink>
        </w:p>
        <w:p w:rsidR="0072160C" w:rsidRDefault="0072160C" w:rsidP="000046D8">
          <w:pPr>
            <w:pStyle w:val="TOC1"/>
            <w:rPr>
              <w:rFonts w:asciiTheme="minorHAnsi" w:eastAsiaTheme="minorEastAsia" w:hAnsiTheme="minorHAnsi" w:cstheme="minorBidi"/>
              <w:sz w:val="22"/>
              <w:szCs w:val="22"/>
            </w:rPr>
          </w:pPr>
          <w:hyperlink w:anchor="_Toc460554124" w:history="1">
            <w:r w:rsidRPr="00185003">
              <w:rPr>
                <w:rStyle w:val="Hyperlink"/>
                <w:rFonts w:hint="eastAsia"/>
                <w:rtl/>
              </w:rPr>
              <w:t>הלכה</w:t>
            </w:r>
            <w:r w:rsidRPr="00185003">
              <w:rPr>
                <w:rStyle w:val="Hyperlink"/>
                <w:rtl/>
              </w:rPr>
              <w:t xml:space="preserve"> </w:t>
            </w:r>
            <w:r w:rsidRPr="00185003">
              <w:rPr>
                <w:rStyle w:val="Hyperlink"/>
                <w:rFonts w:hint="eastAsia"/>
                <w:rtl/>
              </w:rPr>
              <w:t>ומנהג</w:t>
            </w:r>
          </w:hyperlink>
        </w:p>
        <w:p w:rsidR="0072160C" w:rsidRDefault="0072160C" w:rsidP="0072160C">
          <w:pPr>
            <w:pStyle w:val="TOC2"/>
            <w:rPr>
              <w:rFonts w:asciiTheme="minorHAnsi" w:eastAsiaTheme="minorEastAsia" w:hAnsiTheme="minorHAnsi" w:cstheme="minorBidi"/>
            </w:rPr>
          </w:pPr>
          <w:hyperlink w:anchor="_Toc460554125" w:history="1">
            <w:r w:rsidRPr="00185003">
              <w:rPr>
                <w:rStyle w:val="Hyperlink"/>
                <w:rFonts w:hint="eastAsia"/>
                <w:rtl/>
              </w:rPr>
              <w:t>שבות</w:t>
            </w:r>
            <w:r w:rsidRPr="00185003">
              <w:rPr>
                <w:rStyle w:val="Hyperlink"/>
                <w:rtl/>
              </w:rPr>
              <w:t xml:space="preserve"> </w:t>
            </w:r>
            <w:r w:rsidRPr="00185003">
              <w:rPr>
                <w:rStyle w:val="Hyperlink"/>
                <w:rFonts w:hint="eastAsia"/>
                <w:rtl/>
              </w:rPr>
              <w:t>דשבות</w:t>
            </w:r>
            <w:r w:rsidRPr="00185003">
              <w:rPr>
                <w:rStyle w:val="Hyperlink"/>
                <w:rtl/>
              </w:rPr>
              <w:t xml:space="preserve"> </w:t>
            </w:r>
            <w:r w:rsidRPr="00185003">
              <w:rPr>
                <w:rStyle w:val="Hyperlink"/>
                <w:rFonts w:hint="eastAsia"/>
                <w:rtl/>
              </w:rPr>
              <w:t>באופנים</w:t>
            </w:r>
            <w:r w:rsidRPr="00185003">
              <w:rPr>
                <w:rStyle w:val="Hyperlink"/>
                <w:rtl/>
              </w:rPr>
              <w:t xml:space="preserve"> </w:t>
            </w:r>
            <w:r w:rsidRPr="00185003">
              <w:rPr>
                <w:rStyle w:val="Hyperlink"/>
                <w:rFonts w:hint="eastAsia"/>
                <w:rtl/>
              </w:rPr>
              <w:t>המותרים</w:t>
            </w:r>
            <w:r w:rsidRPr="00185003">
              <w:rPr>
                <w:rStyle w:val="Hyperlink"/>
                <w:rtl/>
              </w:rPr>
              <w:t xml:space="preserve"> </w:t>
            </w:r>
            <w:r w:rsidRPr="00185003">
              <w:rPr>
                <w:rStyle w:val="Hyperlink"/>
                <w:rFonts w:hint="eastAsia"/>
                <w:rtl/>
              </w:rPr>
              <w:t>בשבת</w:t>
            </w:r>
            <w:r>
              <w:rPr>
                <w:webHidden/>
              </w:rPr>
              <w:tab/>
            </w:r>
            <w:r>
              <w:rPr>
                <w:webHidden/>
              </w:rPr>
              <w:fldChar w:fldCharType="begin"/>
            </w:r>
            <w:r>
              <w:rPr>
                <w:webHidden/>
              </w:rPr>
              <w:instrText xml:space="preserve"> PAGEREF _Toc460554125 \h </w:instrText>
            </w:r>
            <w:r>
              <w:rPr>
                <w:webHidden/>
              </w:rPr>
            </w:r>
            <w:r>
              <w:rPr>
                <w:webHidden/>
              </w:rPr>
              <w:fldChar w:fldCharType="separate"/>
            </w:r>
            <w:r w:rsidR="005B141A">
              <w:rPr>
                <w:webHidden/>
                <w:rtl/>
              </w:rPr>
              <w:t>43</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26" w:history="1">
            <w:r w:rsidRPr="00185003">
              <w:rPr>
                <w:rStyle w:val="Hyperlink"/>
                <w:rFonts w:hint="eastAsia"/>
                <w:rtl/>
              </w:rPr>
              <w:t>הרב</w:t>
            </w:r>
            <w:r w:rsidRPr="00185003">
              <w:rPr>
                <w:rStyle w:val="Hyperlink"/>
                <w:rtl/>
              </w:rPr>
              <w:t xml:space="preserve"> </w:t>
            </w:r>
            <w:r w:rsidRPr="00185003">
              <w:rPr>
                <w:rStyle w:val="Hyperlink"/>
                <w:rFonts w:hint="eastAsia"/>
                <w:rtl/>
              </w:rPr>
              <w:t>אברהם</w:t>
            </w:r>
            <w:r w:rsidRPr="00185003">
              <w:rPr>
                <w:rStyle w:val="Hyperlink"/>
                <w:rtl/>
              </w:rPr>
              <w:t xml:space="preserve"> </w:t>
            </w:r>
            <w:r w:rsidRPr="00185003">
              <w:rPr>
                <w:rStyle w:val="Hyperlink"/>
                <w:rFonts w:hint="eastAsia"/>
                <w:rtl/>
              </w:rPr>
              <w:t>אלאשוילי</w:t>
            </w:r>
          </w:hyperlink>
        </w:p>
        <w:p w:rsidR="0072160C" w:rsidRDefault="0072160C" w:rsidP="0072160C">
          <w:pPr>
            <w:pStyle w:val="TOC2"/>
            <w:rPr>
              <w:rFonts w:asciiTheme="minorHAnsi" w:eastAsiaTheme="minorEastAsia" w:hAnsiTheme="minorHAnsi" w:cstheme="minorBidi"/>
            </w:rPr>
          </w:pPr>
          <w:hyperlink w:anchor="_Toc460554127" w:history="1">
            <w:r w:rsidRPr="00185003">
              <w:rPr>
                <w:rStyle w:val="Hyperlink"/>
                <w:rFonts w:hint="eastAsia"/>
                <w:rtl/>
              </w:rPr>
              <w:t>מיני</w:t>
            </w:r>
            <w:r w:rsidRPr="00185003">
              <w:rPr>
                <w:rStyle w:val="Hyperlink"/>
                <w:rtl/>
              </w:rPr>
              <w:t xml:space="preserve"> </w:t>
            </w:r>
            <w:r w:rsidRPr="00185003">
              <w:rPr>
                <w:rStyle w:val="Hyperlink"/>
                <w:rFonts w:hint="eastAsia"/>
                <w:rtl/>
              </w:rPr>
              <w:t>חמץ</w:t>
            </w:r>
            <w:r w:rsidRPr="00185003">
              <w:rPr>
                <w:rStyle w:val="Hyperlink"/>
                <w:rtl/>
              </w:rPr>
              <w:t xml:space="preserve"> </w:t>
            </w:r>
            <w:r w:rsidRPr="00185003">
              <w:rPr>
                <w:rStyle w:val="Hyperlink"/>
                <w:rFonts w:hint="eastAsia"/>
                <w:rtl/>
              </w:rPr>
              <w:t>שבשטר</w:t>
            </w:r>
            <w:r w:rsidRPr="00185003">
              <w:rPr>
                <w:rStyle w:val="Hyperlink"/>
                <w:rtl/>
              </w:rPr>
              <w:t xml:space="preserve"> </w:t>
            </w:r>
            <w:r w:rsidRPr="00185003">
              <w:rPr>
                <w:rStyle w:val="Hyperlink"/>
                <w:rFonts w:hint="eastAsia"/>
                <w:rtl/>
              </w:rPr>
              <w:t>המכירה</w:t>
            </w:r>
            <w:r>
              <w:rPr>
                <w:webHidden/>
              </w:rPr>
              <w:tab/>
            </w:r>
            <w:r>
              <w:rPr>
                <w:webHidden/>
              </w:rPr>
              <w:fldChar w:fldCharType="begin"/>
            </w:r>
            <w:r>
              <w:rPr>
                <w:webHidden/>
              </w:rPr>
              <w:instrText xml:space="preserve"> PAGEREF _Toc460554127 \h </w:instrText>
            </w:r>
            <w:r>
              <w:rPr>
                <w:webHidden/>
              </w:rPr>
            </w:r>
            <w:r>
              <w:rPr>
                <w:webHidden/>
              </w:rPr>
              <w:fldChar w:fldCharType="separate"/>
            </w:r>
            <w:r w:rsidR="005B141A">
              <w:rPr>
                <w:webHidden/>
                <w:rtl/>
              </w:rPr>
              <w:t>48</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28" w:history="1">
            <w:r w:rsidRPr="00185003">
              <w:rPr>
                <w:rStyle w:val="Hyperlink"/>
                <w:rFonts w:hint="eastAsia"/>
                <w:rtl/>
              </w:rPr>
              <w:t>הרב</w:t>
            </w:r>
            <w:r w:rsidRPr="00185003">
              <w:rPr>
                <w:rStyle w:val="Hyperlink"/>
                <w:rtl/>
              </w:rPr>
              <w:t xml:space="preserve"> </w:t>
            </w:r>
            <w:r w:rsidRPr="00185003">
              <w:rPr>
                <w:rStyle w:val="Hyperlink"/>
                <w:rFonts w:hint="eastAsia"/>
                <w:rtl/>
              </w:rPr>
              <w:t>יוסף</w:t>
            </w:r>
            <w:r w:rsidRPr="00185003">
              <w:rPr>
                <w:rStyle w:val="Hyperlink"/>
                <w:rtl/>
              </w:rPr>
              <w:t xml:space="preserve"> </w:t>
            </w:r>
            <w:r w:rsidRPr="00185003">
              <w:rPr>
                <w:rStyle w:val="Hyperlink"/>
                <w:rFonts w:hint="eastAsia"/>
                <w:rtl/>
              </w:rPr>
              <w:t>שמחה</w:t>
            </w:r>
            <w:r w:rsidRPr="00185003">
              <w:rPr>
                <w:rStyle w:val="Hyperlink"/>
                <w:rtl/>
              </w:rPr>
              <w:t xml:space="preserve"> </w:t>
            </w:r>
            <w:r w:rsidRPr="00185003">
              <w:rPr>
                <w:rStyle w:val="Hyperlink"/>
                <w:rFonts w:hint="eastAsia"/>
                <w:rtl/>
              </w:rPr>
              <w:t>גינזבורג</w:t>
            </w:r>
          </w:hyperlink>
        </w:p>
        <w:p w:rsidR="0072160C" w:rsidRDefault="0072160C" w:rsidP="0072160C">
          <w:pPr>
            <w:pStyle w:val="TOC2"/>
            <w:rPr>
              <w:rFonts w:asciiTheme="minorHAnsi" w:eastAsiaTheme="minorEastAsia" w:hAnsiTheme="minorHAnsi" w:cstheme="minorBidi"/>
            </w:rPr>
          </w:pPr>
          <w:hyperlink w:anchor="_Toc460554129" w:history="1">
            <w:r w:rsidRPr="00185003">
              <w:rPr>
                <w:rStyle w:val="Hyperlink"/>
                <w:rFonts w:hint="eastAsia"/>
                <w:rtl/>
              </w:rPr>
              <w:t>החלפת</w:t>
            </w:r>
            <w:r w:rsidRPr="00185003">
              <w:rPr>
                <w:rStyle w:val="Hyperlink"/>
                <w:rtl/>
              </w:rPr>
              <w:t xml:space="preserve"> </w:t>
            </w:r>
            <w:r w:rsidRPr="00185003">
              <w:rPr>
                <w:rStyle w:val="Hyperlink"/>
                <w:rFonts w:hint="eastAsia"/>
                <w:rtl/>
              </w:rPr>
              <w:t>בגדי</w:t>
            </w:r>
            <w:r w:rsidRPr="00185003">
              <w:rPr>
                <w:rStyle w:val="Hyperlink"/>
                <w:rtl/>
              </w:rPr>
              <w:t xml:space="preserve"> </w:t>
            </w:r>
            <w:r w:rsidRPr="00185003">
              <w:rPr>
                <w:rStyle w:val="Hyperlink"/>
                <w:rFonts w:hint="eastAsia"/>
                <w:rtl/>
              </w:rPr>
              <w:t>השבת</w:t>
            </w:r>
            <w:r w:rsidRPr="00185003">
              <w:rPr>
                <w:rStyle w:val="Hyperlink"/>
                <w:rtl/>
              </w:rPr>
              <w:t xml:space="preserve"> </w:t>
            </w:r>
            <w:r w:rsidRPr="00185003">
              <w:rPr>
                <w:rStyle w:val="Hyperlink"/>
                <w:rFonts w:hint="eastAsia"/>
                <w:rtl/>
              </w:rPr>
              <w:t>במוצאי</w:t>
            </w:r>
            <w:r w:rsidRPr="00185003">
              <w:rPr>
                <w:rStyle w:val="Hyperlink"/>
                <w:rtl/>
              </w:rPr>
              <w:t xml:space="preserve"> </w:t>
            </w:r>
            <w:r w:rsidRPr="00185003">
              <w:rPr>
                <w:rStyle w:val="Hyperlink"/>
                <w:rFonts w:hint="eastAsia"/>
                <w:rtl/>
              </w:rPr>
              <w:t>שבת</w:t>
            </w:r>
            <w:r w:rsidRPr="00185003">
              <w:rPr>
                <w:rStyle w:val="Hyperlink"/>
                <w:rtl/>
              </w:rPr>
              <w:t xml:space="preserve"> </w:t>
            </w:r>
            <w:r w:rsidRPr="00185003">
              <w:rPr>
                <w:rStyle w:val="Hyperlink"/>
                <w:rFonts w:hint="eastAsia"/>
                <w:rtl/>
              </w:rPr>
              <w:t>שחל</w:t>
            </w:r>
            <w:r w:rsidRPr="00185003">
              <w:rPr>
                <w:rStyle w:val="Hyperlink"/>
                <w:rtl/>
              </w:rPr>
              <w:t xml:space="preserve"> </w:t>
            </w:r>
            <w:r w:rsidRPr="00185003">
              <w:rPr>
                <w:rStyle w:val="Hyperlink"/>
                <w:rFonts w:hint="eastAsia"/>
                <w:rtl/>
              </w:rPr>
              <w:t>בט</w:t>
            </w:r>
            <w:r w:rsidRPr="00185003">
              <w:rPr>
                <w:rStyle w:val="Hyperlink"/>
                <w:rtl/>
              </w:rPr>
              <w:t xml:space="preserve">' </w:t>
            </w:r>
            <w:r w:rsidRPr="00185003">
              <w:rPr>
                <w:rStyle w:val="Hyperlink"/>
                <w:rFonts w:hint="eastAsia"/>
                <w:rtl/>
              </w:rPr>
              <w:t>באב</w:t>
            </w:r>
            <w:r>
              <w:rPr>
                <w:webHidden/>
              </w:rPr>
              <w:tab/>
            </w:r>
            <w:r>
              <w:rPr>
                <w:webHidden/>
              </w:rPr>
              <w:fldChar w:fldCharType="begin"/>
            </w:r>
            <w:r>
              <w:rPr>
                <w:webHidden/>
              </w:rPr>
              <w:instrText xml:space="preserve"> PAGEREF _Toc460554129 \h </w:instrText>
            </w:r>
            <w:r>
              <w:rPr>
                <w:webHidden/>
              </w:rPr>
            </w:r>
            <w:r>
              <w:rPr>
                <w:webHidden/>
              </w:rPr>
              <w:fldChar w:fldCharType="separate"/>
            </w:r>
            <w:r w:rsidR="005B141A">
              <w:rPr>
                <w:webHidden/>
                <w:rtl/>
              </w:rPr>
              <w:t>49</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30" w:history="1">
            <w:r w:rsidRPr="00185003">
              <w:rPr>
                <w:rStyle w:val="Hyperlink"/>
                <w:rFonts w:hint="eastAsia"/>
                <w:rtl/>
              </w:rPr>
              <w:t>הרב</w:t>
            </w:r>
            <w:r w:rsidRPr="00185003">
              <w:rPr>
                <w:rStyle w:val="Hyperlink"/>
                <w:rtl/>
              </w:rPr>
              <w:t xml:space="preserve"> </w:t>
            </w:r>
            <w:r w:rsidRPr="00185003">
              <w:rPr>
                <w:rStyle w:val="Hyperlink"/>
                <w:rFonts w:hint="eastAsia"/>
                <w:rtl/>
              </w:rPr>
              <w:t>ברוך</w:t>
            </w:r>
            <w:r w:rsidRPr="00185003">
              <w:rPr>
                <w:rStyle w:val="Hyperlink"/>
                <w:rtl/>
              </w:rPr>
              <w:t xml:space="preserve"> </w:t>
            </w:r>
            <w:r w:rsidRPr="00185003">
              <w:rPr>
                <w:rStyle w:val="Hyperlink"/>
                <w:rFonts w:hint="eastAsia"/>
                <w:rtl/>
              </w:rPr>
              <w:t>אבערלאנדער</w:t>
            </w:r>
          </w:hyperlink>
        </w:p>
        <w:p w:rsidR="0072160C" w:rsidRDefault="0072160C" w:rsidP="0072160C">
          <w:pPr>
            <w:pStyle w:val="TOC2"/>
            <w:rPr>
              <w:rFonts w:asciiTheme="minorHAnsi" w:eastAsiaTheme="minorEastAsia" w:hAnsiTheme="minorHAnsi" w:cstheme="minorBidi"/>
            </w:rPr>
          </w:pPr>
          <w:hyperlink w:anchor="_Toc460554131" w:history="1">
            <w:r w:rsidRPr="00185003">
              <w:rPr>
                <w:rStyle w:val="Hyperlink"/>
                <w:rFonts w:hint="eastAsia"/>
                <w:rtl/>
              </w:rPr>
              <w:t>ברכת</w:t>
            </w:r>
            <w:r w:rsidRPr="00185003">
              <w:rPr>
                <w:rStyle w:val="Hyperlink"/>
                <w:rtl/>
              </w:rPr>
              <w:t xml:space="preserve"> </w:t>
            </w:r>
            <w:r w:rsidRPr="00185003">
              <w:rPr>
                <w:rStyle w:val="Hyperlink"/>
                <w:rFonts w:hint="eastAsia"/>
                <w:rtl/>
              </w:rPr>
              <w:t>אשר</w:t>
            </w:r>
            <w:r w:rsidRPr="00185003">
              <w:rPr>
                <w:rStyle w:val="Hyperlink"/>
                <w:rtl/>
              </w:rPr>
              <w:t xml:space="preserve"> </w:t>
            </w:r>
            <w:r w:rsidRPr="00185003">
              <w:rPr>
                <w:rStyle w:val="Hyperlink"/>
                <w:rFonts w:hint="eastAsia"/>
                <w:rtl/>
              </w:rPr>
              <w:t>קידש</w:t>
            </w:r>
            <w:r w:rsidRPr="00185003">
              <w:rPr>
                <w:rStyle w:val="Hyperlink"/>
                <w:rtl/>
              </w:rPr>
              <w:t xml:space="preserve"> </w:t>
            </w:r>
            <w:r w:rsidRPr="00185003">
              <w:rPr>
                <w:rStyle w:val="Hyperlink"/>
                <w:rFonts w:hint="eastAsia"/>
                <w:rtl/>
              </w:rPr>
              <w:t>ידיד</w:t>
            </w:r>
            <w:r w:rsidRPr="00185003">
              <w:rPr>
                <w:rStyle w:val="Hyperlink"/>
                <w:rtl/>
              </w:rPr>
              <w:t xml:space="preserve"> </w:t>
            </w:r>
            <w:r w:rsidRPr="00185003">
              <w:rPr>
                <w:rStyle w:val="Hyperlink"/>
                <w:rFonts w:hint="eastAsia"/>
                <w:rtl/>
              </w:rPr>
              <w:t>מבטן</w:t>
            </w:r>
            <w:r>
              <w:rPr>
                <w:webHidden/>
              </w:rPr>
              <w:tab/>
            </w:r>
            <w:r>
              <w:rPr>
                <w:webHidden/>
              </w:rPr>
              <w:fldChar w:fldCharType="begin"/>
            </w:r>
            <w:r>
              <w:rPr>
                <w:webHidden/>
              </w:rPr>
              <w:instrText xml:space="preserve"> PAGEREF _Toc460554131 \h </w:instrText>
            </w:r>
            <w:r>
              <w:rPr>
                <w:webHidden/>
              </w:rPr>
            </w:r>
            <w:r>
              <w:rPr>
                <w:webHidden/>
              </w:rPr>
              <w:fldChar w:fldCharType="separate"/>
            </w:r>
            <w:r w:rsidR="005B141A">
              <w:rPr>
                <w:webHidden/>
                <w:rtl/>
              </w:rPr>
              <w:t>63</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32" w:history="1">
            <w:r w:rsidRPr="00185003">
              <w:rPr>
                <w:rStyle w:val="Hyperlink"/>
                <w:rFonts w:hint="eastAsia"/>
                <w:rtl/>
              </w:rPr>
              <w:t>רב</w:t>
            </w:r>
            <w:r w:rsidRPr="00185003">
              <w:rPr>
                <w:rStyle w:val="Hyperlink"/>
                <w:rtl/>
              </w:rPr>
              <w:t xml:space="preserve"> </w:t>
            </w:r>
            <w:r w:rsidRPr="00185003">
              <w:rPr>
                <w:rStyle w:val="Hyperlink"/>
                <w:rFonts w:hint="eastAsia"/>
                <w:rtl/>
              </w:rPr>
              <w:t>אלימלך</w:t>
            </w:r>
            <w:r w:rsidRPr="00185003">
              <w:rPr>
                <w:rStyle w:val="Hyperlink"/>
                <w:rtl/>
              </w:rPr>
              <w:t xml:space="preserve"> </w:t>
            </w:r>
            <w:r w:rsidRPr="00185003">
              <w:rPr>
                <w:rStyle w:val="Hyperlink"/>
                <w:rFonts w:hint="eastAsia"/>
                <w:rtl/>
              </w:rPr>
              <w:t>יוסף</w:t>
            </w:r>
            <w:r w:rsidRPr="00185003">
              <w:rPr>
                <w:rStyle w:val="Hyperlink"/>
                <w:rtl/>
              </w:rPr>
              <w:t xml:space="preserve"> </w:t>
            </w:r>
            <w:r w:rsidRPr="00185003">
              <w:rPr>
                <w:rStyle w:val="Hyperlink"/>
                <w:rFonts w:hint="eastAsia"/>
                <w:rtl/>
              </w:rPr>
              <w:t>הכהן</w:t>
            </w:r>
            <w:r w:rsidRPr="00185003">
              <w:rPr>
                <w:rStyle w:val="Hyperlink"/>
                <w:rtl/>
              </w:rPr>
              <w:t xml:space="preserve"> </w:t>
            </w:r>
            <w:r w:rsidRPr="00185003">
              <w:rPr>
                <w:rStyle w:val="Hyperlink"/>
                <w:rFonts w:hint="eastAsia"/>
                <w:rtl/>
              </w:rPr>
              <w:t>סילבערבערג</w:t>
            </w:r>
            <w:r w:rsidRPr="00185003">
              <w:rPr>
                <w:rStyle w:val="Hyperlink"/>
                <w:rFonts w:ascii="Times New Roman" w:hAnsi="Times New Roman" w:cs="Times New Roman" w:hint="eastAsia"/>
                <w:cs/>
              </w:rPr>
              <w:t>‎</w:t>
            </w:r>
          </w:hyperlink>
        </w:p>
        <w:p w:rsidR="0072160C" w:rsidRDefault="0072160C" w:rsidP="0072160C">
          <w:pPr>
            <w:pStyle w:val="TOC2"/>
            <w:rPr>
              <w:rFonts w:asciiTheme="minorHAnsi" w:eastAsiaTheme="minorEastAsia" w:hAnsiTheme="minorHAnsi" w:cstheme="minorBidi"/>
            </w:rPr>
          </w:pPr>
          <w:hyperlink w:anchor="_Toc460554133" w:history="1">
            <w:r w:rsidRPr="00185003">
              <w:rPr>
                <w:rStyle w:val="Hyperlink"/>
                <w:rFonts w:hint="eastAsia"/>
                <w:rtl/>
              </w:rPr>
              <w:t>ענין</w:t>
            </w:r>
            <w:r w:rsidRPr="00185003">
              <w:rPr>
                <w:rStyle w:val="Hyperlink"/>
                <w:rtl/>
              </w:rPr>
              <w:t xml:space="preserve"> </w:t>
            </w:r>
            <w:r w:rsidRPr="00185003">
              <w:rPr>
                <w:rStyle w:val="Hyperlink"/>
                <w:rFonts w:hint="eastAsia"/>
                <w:rtl/>
              </w:rPr>
              <w:t>בל</w:t>
            </w:r>
            <w:r w:rsidRPr="00185003">
              <w:rPr>
                <w:rStyle w:val="Hyperlink"/>
                <w:rtl/>
              </w:rPr>
              <w:t xml:space="preserve"> </w:t>
            </w:r>
            <w:r w:rsidRPr="00185003">
              <w:rPr>
                <w:rStyle w:val="Hyperlink"/>
                <w:rFonts w:hint="eastAsia"/>
                <w:rtl/>
              </w:rPr>
              <w:t>תוסיף</w:t>
            </w:r>
            <w:r w:rsidRPr="00185003">
              <w:rPr>
                <w:rStyle w:val="Hyperlink"/>
                <w:rtl/>
              </w:rPr>
              <w:t xml:space="preserve"> </w:t>
            </w:r>
            <w:r w:rsidRPr="00185003">
              <w:rPr>
                <w:rStyle w:val="Hyperlink"/>
                <w:rFonts w:hint="eastAsia"/>
                <w:rtl/>
              </w:rPr>
              <w:t>ובל</w:t>
            </w:r>
            <w:r w:rsidRPr="00185003">
              <w:rPr>
                <w:rStyle w:val="Hyperlink"/>
                <w:rtl/>
              </w:rPr>
              <w:t xml:space="preserve"> </w:t>
            </w:r>
            <w:r w:rsidRPr="00185003">
              <w:rPr>
                <w:rStyle w:val="Hyperlink"/>
                <w:rFonts w:hint="eastAsia"/>
                <w:rtl/>
              </w:rPr>
              <w:t>תגרע</w:t>
            </w:r>
            <w:r w:rsidRPr="00185003">
              <w:rPr>
                <w:rStyle w:val="Hyperlink"/>
                <w:rtl/>
              </w:rPr>
              <w:t xml:space="preserve"> </w:t>
            </w:r>
            <w:r w:rsidRPr="00185003">
              <w:rPr>
                <w:rStyle w:val="Hyperlink"/>
                <w:rFonts w:hint="eastAsia"/>
                <w:rtl/>
              </w:rPr>
              <w:t>בנשיאת</w:t>
            </w:r>
            <w:r w:rsidRPr="00185003">
              <w:rPr>
                <w:rStyle w:val="Hyperlink"/>
                <w:rtl/>
              </w:rPr>
              <w:t xml:space="preserve"> </w:t>
            </w:r>
            <w:r w:rsidRPr="00185003">
              <w:rPr>
                <w:rStyle w:val="Hyperlink"/>
                <w:rFonts w:hint="eastAsia"/>
                <w:rtl/>
              </w:rPr>
              <w:t>כפים</w:t>
            </w:r>
            <w:r>
              <w:rPr>
                <w:webHidden/>
              </w:rPr>
              <w:tab/>
            </w:r>
            <w:r>
              <w:rPr>
                <w:webHidden/>
              </w:rPr>
              <w:fldChar w:fldCharType="begin"/>
            </w:r>
            <w:r>
              <w:rPr>
                <w:webHidden/>
              </w:rPr>
              <w:instrText xml:space="preserve"> PAGEREF _Toc460554133 \h </w:instrText>
            </w:r>
            <w:r>
              <w:rPr>
                <w:webHidden/>
              </w:rPr>
            </w:r>
            <w:r>
              <w:rPr>
                <w:webHidden/>
              </w:rPr>
              <w:fldChar w:fldCharType="separate"/>
            </w:r>
            <w:r w:rsidR="005B141A">
              <w:rPr>
                <w:webHidden/>
                <w:rtl/>
              </w:rPr>
              <w:t>64</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34" w:history="1">
            <w:r w:rsidRPr="00185003">
              <w:rPr>
                <w:rStyle w:val="Hyperlink"/>
                <w:rFonts w:hint="eastAsia"/>
                <w:rtl/>
              </w:rPr>
              <w:t>הרב</w:t>
            </w:r>
            <w:r w:rsidRPr="00185003">
              <w:rPr>
                <w:rStyle w:val="Hyperlink"/>
                <w:rtl/>
              </w:rPr>
              <w:t xml:space="preserve"> </w:t>
            </w:r>
            <w:r w:rsidRPr="00185003">
              <w:rPr>
                <w:rStyle w:val="Hyperlink"/>
                <w:rFonts w:hint="eastAsia"/>
                <w:rtl/>
              </w:rPr>
              <w:t>עקיבא</w:t>
            </w:r>
            <w:r w:rsidRPr="00185003">
              <w:rPr>
                <w:rStyle w:val="Hyperlink"/>
                <w:rtl/>
              </w:rPr>
              <w:t xml:space="preserve"> </w:t>
            </w:r>
            <w:r w:rsidRPr="00185003">
              <w:rPr>
                <w:rStyle w:val="Hyperlink"/>
                <w:rFonts w:hint="eastAsia"/>
                <w:rtl/>
              </w:rPr>
              <w:t>שבריק</w:t>
            </w:r>
          </w:hyperlink>
        </w:p>
        <w:p w:rsidR="0072160C" w:rsidRDefault="0072160C" w:rsidP="0072160C">
          <w:pPr>
            <w:pStyle w:val="TOC2"/>
            <w:rPr>
              <w:rFonts w:asciiTheme="minorHAnsi" w:eastAsiaTheme="minorEastAsia" w:hAnsiTheme="minorHAnsi" w:cstheme="minorBidi"/>
            </w:rPr>
          </w:pPr>
          <w:hyperlink w:anchor="_Toc460554135" w:history="1">
            <w:r w:rsidRPr="00185003">
              <w:rPr>
                <w:rStyle w:val="Hyperlink"/>
                <w:rFonts w:ascii="FbFRealBelet Bold" w:eastAsia="Calibri" w:hAnsi="FbFRealBelet Bold" w:cs="FbFRealBelet Bold" w:hint="eastAsia"/>
                <w:rtl/>
              </w:rPr>
              <w:t>אכילת</w:t>
            </w:r>
            <w:r w:rsidRPr="00185003">
              <w:rPr>
                <w:rStyle w:val="Hyperlink"/>
                <w:rFonts w:ascii="FbFRealBelet Bold" w:eastAsia="Calibri" w:hAnsi="FbFRealBelet Bold" w:cs="FbFRealBelet Bold"/>
                <w:rtl/>
              </w:rPr>
              <w:t xml:space="preserve"> </w:t>
            </w:r>
            <w:r w:rsidRPr="00185003">
              <w:rPr>
                <w:rStyle w:val="Hyperlink"/>
                <w:rFonts w:ascii="FbFRealBelet Bold" w:eastAsia="Calibri" w:hAnsi="FbFRealBelet Bold" w:cs="FbFRealBelet Bold" w:hint="eastAsia"/>
                <w:rtl/>
              </w:rPr>
              <w:t>בשר</w:t>
            </w:r>
            <w:r w:rsidRPr="00185003">
              <w:rPr>
                <w:rStyle w:val="Hyperlink"/>
                <w:rFonts w:ascii="FbFRealBelet Bold" w:eastAsia="Calibri" w:hAnsi="FbFRealBelet Bold" w:cs="FbFRealBelet Bold"/>
                <w:rtl/>
              </w:rPr>
              <w:t xml:space="preserve"> </w:t>
            </w:r>
            <w:r w:rsidRPr="00185003">
              <w:rPr>
                <w:rStyle w:val="Hyperlink"/>
                <w:rFonts w:ascii="FbFRealBelet Bold" w:eastAsia="Calibri" w:hAnsi="FbFRealBelet Bold" w:cs="FbFRealBelet Bold" w:hint="eastAsia"/>
                <w:rtl/>
              </w:rPr>
              <w:t>בסעודת</w:t>
            </w:r>
            <w:r w:rsidRPr="00185003">
              <w:rPr>
                <w:rStyle w:val="Hyperlink"/>
                <w:rFonts w:ascii="FbFRealBelet Bold" w:eastAsia="Calibri" w:hAnsi="FbFRealBelet Bold" w:cs="FbFRealBelet Bold"/>
                <w:rtl/>
              </w:rPr>
              <w:t xml:space="preserve"> </w:t>
            </w:r>
            <w:r w:rsidRPr="00185003">
              <w:rPr>
                <w:rStyle w:val="Hyperlink"/>
                <w:rFonts w:ascii="FbFRealBelet Bold" w:eastAsia="Calibri" w:hAnsi="FbFRealBelet Bold" w:cs="FbFRealBelet Bold" w:hint="eastAsia"/>
                <w:rtl/>
              </w:rPr>
              <w:t>ברית</w:t>
            </w:r>
            <w:r w:rsidRPr="00185003">
              <w:rPr>
                <w:rStyle w:val="Hyperlink"/>
                <w:rFonts w:ascii="FbFRealBelet Bold" w:eastAsia="Calibri" w:hAnsi="FbFRealBelet Bold" w:cs="FbFRealBelet Bold"/>
                <w:rtl/>
              </w:rPr>
              <w:t xml:space="preserve"> </w:t>
            </w:r>
            <w:r w:rsidRPr="00185003">
              <w:rPr>
                <w:rStyle w:val="Hyperlink"/>
                <w:rFonts w:ascii="FbFRealBelet Bold" w:eastAsia="Calibri" w:hAnsi="FbFRealBelet Bold" w:cs="FbFRealBelet Bold" w:hint="eastAsia"/>
                <w:rtl/>
              </w:rPr>
              <w:t>מילה</w:t>
            </w:r>
            <w:r w:rsidRPr="00185003">
              <w:rPr>
                <w:rStyle w:val="Hyperlink"/>
                <w:rFonts w:ascii="FbFRealBelet Bold" w:eastAsia="Calibri" w:hAnsi="FbFRealBelet Bold" w:cs="FbFRealBelet Bold"/>
                <w:rtl/>
              </w:rPr>
              <w:t xml:space="preserve"> </w:t>
            </w:r>
            <w:r w:rsidRPr="00185003">
              <w:rPr>
                <w:rStyle w:val="Hyperlink"/>
                <w:rFonts w:ascii="FbFRealBelet Bold" w:eastAsia="Calibri" w:hAnsi="FbFRealBelet Bold" w:cs="FbFRealBelet Bold" w:hint="eastAsia"/>
                <w:rtl/>
              </w:rPr>
              <w:t>בתשעת</w:t>
            </w:r>
            <w:r w:rsidRPr="00185003">
              <w:rPr>
                <w:rStyle w:val="Hyperlink"/>
                <w:rFonts w:ascii="FbFRealBelet Bold" w:eastAsia="Calibri" w:hAnsi="FbFRealBelet Bold" w:cs="FbFRealBelet Bold"/>
                <w:rtl/>
              </w:rPr>
              <w:t xml:space="preserve"> </w:t>
            </w:r>
            <w:r w:rsidRPr="00185003">
              <w:rPr>
                <w:rStyle w:val="Hyperlink"/>
                <w:rFonts w:ascii="FbFRealBelet Bold" w:eastAsia="Calibri" w:hAnsi="FbFRealBelet Bold" w:cs="FbFRealBelet Bold" w:hint="eastAsia"/>
                <w:rtl/>
              </w:rPr>
              <w:t>הימים</w:t>
            </w:r>
            <w:r w:rsidRPr="00185003">
              <w:rPr>
                <w:rStyle w:val="Hyperlink"/>
                <w:rFonts w:ascii="FbFRealBelet Bold" w:eastAsia="Calibri" w:hAnsi="FbFRealBelet Bold" w:cs="FbFRealBelet Bold"/>
                <w:rtl/>
              </w:rPr>
              <w:t xml:space="preserve"> (</w:t>
            </w:r>
            <w:r w:rsidRPr="00185003">
              <w:rPr>
                <w:rStyle w:val="Hyperlink"/>
                <w:rFonts w:ascii="FbFRealBelet Bold" w:eastAsia="Calibri" w:hAnsi="FbFRealBelet Bold" w:cs="FbFRealBelet Bold" w:hint="eastAsia"/>
                <w:rtl/>
              </w:rPr>
              <w:t>גליון</w:t>
            </w:r>
            <w:r w:rsidRPr="00185003">
              <w:rPr>
                <w:rStyle w:val="Hyperlink"/>
                <w:rFonts w:ascii="FbFRealBelet Bold" w:eastAsia="Calibri" w:hAnsi="FbFRealBelet Bold" w:cs="FbFRealBelet Bold"/>
                <w:rtl/>
              </w:rPr>
              <w:t>)</w:t>
            </w:r>
            <w:r>
              <w:rPr>
                <w:webHidden/>
              </w:rPr>
              <w:tab/>
            </w:r>
            <w:r>
              <w:rPr>
                <w:webHidden/>
              </w:rPr>
              <w:fldChar w:fldCharType="begin"/>
            </w:r>
            <w:r>
              <w:rPr>
                <w:webHidden/>
              </w:rPr>
              <w:instrText xml:space="preserve"> PAGEREF _Toc460554135 \h </w:instrText>
            </w:r>
            <w:r>
              <w:rPr>
                <w:webHidden/>
              </w:rPr>
            </w:r>
            <w:r>
              <w:rPr>
                <w:webHidden/>
              </w:rPr>
              <w:fldChar w:fldCharType="separate"/>
            </w:r>
            <w:r w:rsidR="005B141A">
              <w:rPr>
                <w:webHidden/>
                <w:rtl/>
              </w:rPr>
              <w:t>66</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36" w:history="1">
            <w:r w:rsidRPr="00185003">
              <w:rPr>
                <w:rStyle w:val="Hyperlink"/>
                <w:rFonts w:hint="eastAsia"/>
                <w:rtl/>
              </w:rPr>
              <w:t>הרב</w:t>
            </w:r>
            <w:r w:rsidRPr="00185003">
              <w:rPr>
                <w:rStyle w:val="Hyperlink"/>
                <w:rtl/>
              </w:rPr>
              <w:t xml:space="preserve"> </w:t>
            </w:r>
            <w:r w:rsidRPr="00185003">
              <w:rPr>
                <w:rStyle w:val="Hyperlink"/>
                <w:rFonts w:hint="eastAsia"/>
                <w:rtl/>
              </w:rPr>
              <w:t>מנחם</w:t>
            </w:r>
            <w:r w:rsidRPr="00185003">
              <w:rPr>
                <w:rStyle w:val="Hyperlink"/>
                <w:rtl/>
              </w:rPr>
              <w:t xml:space="preserve"> </w:t>
            </w:r>
            <w:r w:rsidRPr="00185003">
              <w:rPr>
                <w:rStyle w:val="Hyperlink"/>
                <w:rFonts w:hint="eastAsia"/>
                <w:rtl/>
              </w:rPr>
              <w:t>מענדל</w:t>
            </w:r>
            <w:r w:rsidRPr="00185003">
              <w:rPr>
                <w:rStyle w:val="Hyperlink"/>
                <w:rtl/>
              </w:rPr>
              <w:t xml:space="preserve"> </w:t>
            </w:r>
            <w:r w:rsidRPr="00185003">
              <w:rPr>
                <w:rStyle w:val="Hyperlink"/>
                <w:rFonts w:hint="eastAsia"/>
                <w:rtl/>
              </w:rPr>
              <w:t>רייצס</w:t>
            </w:r>
          </w:hyperlink>
        </w:p>
        <w:p w:rsidR="0072160C" w:rsidRDefault="0072160C" w:rsidP="000046D8">
          <w:pPr>
            <w:pStyle w:val="TOC1"/>
            <w:rPr>
              <w:rFonts w:asciiTheme="minorHAnsi" w:eastAsiaTheme="minorEastAsia" w:hAnsiTheme="minorHAnsi" w:cstheme="minorBidi"/>
              <w:sz w:val="22"/>
              <w:szCs w:val="22"/>
            </w:rPr>
          </w:pPr>
          <w:hyperlink w:anchor="_Toc460554137" w:history="1">
            <w:r w:rsidRPr="00185003">
              <w:rPr>
                <w:rStyle w:val="Hyperlink"/>
                <w:rFonts w:hint="eastAsia"/>
                <w:rtl/>
              </w:rPr>
              <w:t>רמב</w:t>
            </w:r>
            <w:r w:rsidRPr="00185003">
              <w:rPr>
                <w:rStyle w:val="Hyperlink"/>
                <w:rtl/>
              </w:rPr>
              <w:t>"</w:t>
            </w:r>
            <w:r w:rsidRPr="00185003">
              <w:rPr>
                <w:rStyle w:val="Hyperlink"/>
                <w:rFonts w:hint="eastAsia"/>
                <w:rtl/>
              </w:rPr>
              <w:t>ם</w:t>
            </w:r>
          </w:hyperlink>
        </w:p>
        <w:p w:rsidR="0072160C" w:rsidRDefault="0072160C" w:rsidP="0072160C">
          <w:pPr>
            <w:pStyle w:val="TOC2"/>
            <w:rPr>
              <w:rFonts w:asciiTheme="minorHAnsi" w:eastAsiaTheme="minorEastAsia" w:hAnsiTheme="minorHAnsi" w:cstheme="minorBidi"/>
            </w:rPr>
          </w:pPr>
          <w:hyperlink w:anchor="_Toc460554138" w:history="1">
            <w:r w:rsidRPr="00185003">
              <w:rPr>
                <w:rStyle w:val="Hyperlink"/>
                <w:rFonts w:hint="eastAsia"/>
                <w:rtl/>
                <w:lang w:eastAsia="en-GB"/>
              </w:rPr>
              <w:t>שיטת</w:t>
            </w:r>
            <w:r w:rsidRPr="00185003">
              <w:rPr>
                <w:rStyle w:val="Hyperlink"/>
                <w:rtl/>
                <w:lang w:eastAsia="en-GB"/>
              </w:rPr>
              <w:t xml:space="preserve"> </w:t>
            </w:r>
            <w:r w:rsidRPr="00185003">
              <w:rPr>
                <w:rStyle w:val="Hyperlink"/>
                <w:rFonts w:hint="eastAsia"/>
                <w:rtl/>
                <w:lang w:eastAsia="en-GB"/>
              </w:rPr>
              <w:t>הרמב</w:t>
            </w:r>
            <w:r w:rsidRPr="00185003">
              <w:rPr>
                <w:rStyle w:val="Hyperlink"/>
                <w:rtl/>
                <w:lang w:eastAsia="en-GB"/>
              </w:rPr>
              <w:t>"</w:t>
            </w:r>
            <w:r w:rsidRPr="00185003">
              <w:rPr>
                <w:rStyle w:val="Hyperlink"/>
                <w:rFonts w:hint="eastAsia"/>
                <w:rtl/>
                <w:lang w:eastAsia="en-GB"/>
              </w:rPr>
              <w:t>ם</w:t>
            </w:r>
            <w:r w:rsidRPr="00185003">
              <w:rPr>
                <w:rStyle w:val="Hyperlink"/>
                <w:rtl/>
                <w:lang w:eastAsia="en-GB"/>
              </w:rPr>
              <w:t xml:space="preserve"> </w:t>
            </w:r>
            <w:r w:rsidRPr="00185003">
              <w:rPr>
                <w:rStyle w:val="Hyperlink"/>
                <w:rFonts w:hint="eastAsia"/>
                <w:rtl/>
                <w:lang w:eastAsia="en-GB"/>
              </w:rPr>
              <w:t>בדבר</w:t>
            </w:r>
            <w:r w:rsidRPr="00185003">
              <w:rPr>
                <w:rStyle w:val="Hyperlink"/>
                <w:rtl/>
                <w:lang w:eastAsia="en-GB"/>
              </w:rPr>
              <w:t xml:space="preserve"> </w:t>
            </w:r>
            <w:r w:rsidRPr="00185003">
              <w:rPr>
                <w:rStyle w:val="Hyperlink"/>
                <w:rFonts w:hint="eastAsia"/>
                <w:rtl/>
                <w:lang w:eastAsia="en-GB"/>
              </w:rPr>
              <w:t>גבהו</w:t>
            </w:r>
            <w:r w:rsidRPr="00185003">
              <w:rPr>
                <w:rStyle w:val="Hyperlink"/>
                <w:rtl/>
                <w:lang w:eastAsia="en-GB"/>
              </w:rPr>
              <w:t xml:space="preserve"> </w:t>
            </w:r>
            <w:r w:rsidRPr="00185003">
              <w:rPr>
                <w:rStyle w:val="Hyperlink"/>
                <w:rFonts w:hint="eastAsia"/>
                <w:rtl/>
                <w:lang w:eastAsia="en-GB"/>
              </w:rPr>
              <w:t>של</w:t>
            </w:r>
            <w:r w:rsidRPr="00185003">
              <w:rPr>
                <w:rStyle w:val="Hyperlink"/>
                <w:rtl/>
                <w:lang w:eastAsia="en-GB"/>
              </w:rPr>
              <w:t xml:space="preserve"> </w:t>
            </w:r>
            <w:r w:rsidRPr="00185003">
              <w:rPr>
                <w:rStyle w:val="Hyperlink"/>
                <w:rFonts w:hint="eastAsia"/>
                <w:rtl/>
                <w:lang w:eastAsia="en-GB"/>
              </w:rPr>
              <w:t>עוג</w:t>
            </w:r>
            <w:r w:rsidRPr="00185003">
              <w:rPr>
                <w:rStyle w:val="Hyperlink"/>
                <w:rtl/>
                <w:lang w:eastAsia="en-GB"/>
              </w:rPr>
              <w:t xml:space="preserve"> </w:t>
            </w:r>
            <w:r w:rsidRPr="00185003">
              <w:rPr>
                <w:rStyle w:val="Hyperlink"/>
                <w:rFonts w:hint="eastAsia"/>
                <w:rtl/>
                <w:lang w:eastAsia="en-GB"/>
              </w:rPr>
              <w:t>מלך</w:t>
            </w:r>
            <w:r w:rsidRPr="00185003">
              <w:rPr>
                <w:rStyle w:val="Hyperlink"/>
                <w:rtl/>
                <w:lang w:eastAsia="en-GB"/>
              </w:rPr>
              <w:t xml:space="preserve"> </w:t>
            </w:r>
            <w:r w:rsidRPr="00185003">
              <w:rPr>
                <w:rStyle w:val="Hyperlink"/>
                <w:rFonts w:hint="eastAsia"/>
                <w:rtl/>
                <w:lang w:eastAsia="en-GB"/>
              </w:rPr>
              <w:t>הבשן</w:t>
            </w:r>
            <w:r>
              <w:rPr>
                <w:webHidden/>
              </w:rPr>
              <w:tab/>
            </w:r>
            <w:r>
              <w:rPr>
                <w:webHidden/>
              </w:rPr>
              <w:fldChar w:fldCharType="begin"/>
            </w:r>
            <w:r>
              <w:rPr>
                <w:webHidden/>
              </w:rPr>
              <w:instrText xml:space="preserve"> PAGEREF _Toc460554138 \h </w:instrText>
            </w:r>
            <w:r>
              <w:rPr>
                <w:webHidden/>
              </w:rPr>
            </w:r>
            <w:r>
              <w:rPr>
                <w:webHidden/>
              </w:rPr>
              <w:fldChar w:fldCharType="separate"/>
            </w:r>
            <w:r w:rsidR="005B141A">
              <w:rPr>
                <w:webHidden/>
                <w:rtl/>
              </w:rPr>
              <w:t>69</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39" w:history="1">
            <w:r w:rsidRPr="00185003">
              <w:rPr>
                <w:rStyle w:val="Hyperlink"/>
                <w:rFonts w:hint="eastAsia"/>
                <w:rtl/>
                <w:lang w:eastAsia="en-GB"/>
              </w:rPr>
              <w:t>הרב</w:t>
            </w:r>
            <w:r w:rsidRPr="00185003">
              <w:rPr>
                <w:rStyle w:val="Hyperlink"/>
                <w:rtl/>
                <w:lang w:eastAsia="en-GB"/>
              </w:rPr>
              <w:t xml:space="preserve"> </w:t>
            </w:r>
            <w:r w:rsidRPr="00185003">
              <w:rPr>
                <w:rStyle w:val="Hyperlink"/>
                <w:rFonts w:hint="eastAsia"/>
                <w:rtl/>
                <w:lang w:eastAsia="en-GB"/>
              </w:rPr>
              <w:t>חיים</w:t>
            </w:r>
            <w:r w:rsidRPr="00185003">
              <w:rPr>
                <w:rStyle w:val="Hyperlink"/>
                <w:rtl/>
                <w:lang w:eastAsia="en-GB"/>
              </w:rPr>
              <w:t xml:space="preserve"> </w:t>
            </w:r>
            <w:r w:rsidRPr="00185003">
              <w:rPr>
                <w:rStyle w:val="Hyperlink"/>
                <w:rFonts w:hint="eastAsia"/>
                <w:rtl/>
                <w:lang w:eastAsia="en-GB"/>
              </w:rPr>
              <w:t>רפופורט</w:t>
            </w:r>
          </w:hyperlink>
        </w:p>
        <w:p w:rsidR="0072160C" w:rsidRDefault="0072160C" w:rsidP="000046D8">
          <w:pPr>
            <w:pStyle w:val="TOC1"/>
            <w:rPr>
              <w:rFonts w:asciiTheme="minorHAnsi" w:eastAsiaTheme="minorEastAsia" w:hAnsiTheme="minorHAnsi" w:cstheme="minorBidi"/>
              <w:sz w:val="22"/>
              <w:szCs w:val="22"/>
            </w:rPr>
          </w:pPr>
          <w:hyperlink w:anchor="_Toc460554140" w:history="1">
            <w:r w:rsidRPr="00185003">
              <w:rPr>
                <w:rStyle w:val="Hyperlink"/>
                <w:rFonts w:hint="eastAsia"/>
                <w:rtl/>
              </w:rPr>
              <w:t>פשוטו</w:t>
            </w:r>
            <w:r w:rsidRPr="00185003">
              <w:rPr>
                <w:rStyle w:val="Hyperlink"/>
                <w:rtl/>
              </w:rPr>
              <w:t xml:space="preserve"> </w:t>
            </w:r>
            <w:r w:rsidRPr="00185003">
              <w:rPr>
                <w:rStyle w:val="Hyperlink"/>
                <w:rFonts w:hint="eastAsia"/>
                <w:rtl/>
              </w:rPr>
              <w:t>של</w:t>
            </w:r>
            <w:r w:rsidRPr="00185003">
              <w:rPr>
                <w:rStyle w:val="Hyperlink"/>
                <w:rtl/>
              </w:rPr>
              <w:t xml:space="preserve"> </w:t>
            </w:r>
            <w:r w:rsidRPr="00185003">
              <w:rPr>
                <w:rStyle w:val="Hyperlink"/>
                <w:rFonts w:hint="eastAsia"/>
                <w:rtl/>
              </w:rPr>
              <w:t>מקרא</w:t>
            </w:r>
          </w:hyperlink>
        </w:p>
        <w:p w:rsidR="0072160C" w:rsidRDefault="0072160C" w:rsidP="0072160C">
          <w:pPr>
            <w:pStyle w:val="TOC2"/>
            <w:rPr>
              <w:rFonts w:asciiTheme="minorHAnsi" w:eastAsiaTheme="minorEastAsia" w:hAnsiTheme="minorHAnsi" w:cstheme="minorBidi"/>
            </w:rPr>
          </w:pPr>
          <w:hyperlink w:anchor="_Toc460554141" w:history="1">
            <w:r w:rsidRPr="00185003">
              <w:rPr>
                <w:rStyle w:val="Hyperlink"/>
                <w:rFonts w:hint="eastAsia"/>
                <w:rtl/>
              </w:rPr>
              <w:t>אשר</w:t>
            </w:r>
            <w:r w:rsidRPr="00185003">
              <w:rPr>
                <w:rStyle w:val="Hyperlink"/>
                <w:rtl/>
              </w:rPr>
              <w:t xml:space="preserve"> </w:t>
            </w:r>
            <w:r w:rsidRPr="00185003">
              <w:rPr>
                <w:rStyle w:val="Hyperlink"/>
                <w:rFonts w:hint="eastAsia"/>
                <w:rtl/>
              </w:rPr>
              <w:t>יושב</w:t>
            </w:r>
            <w:r w:rsidRPr="00185003">
              <w:rPr>
                <w:rStyle w:val="Hyperlink"/>
                <w:rtl/>
              </w:rPr>
              <w:t xml:space="preserve"> </w:t>
            </w:r>
            <w:r w:rsidRPr="00185003">
              <w:rPr>
                <w:rStyle w:val="Hyperlink"/>
                <w:rFonts w:hint="eastAsia"/>
                <w:rtl/>
              </w:rPr>
              <w:t>בחשבון</w:t>
            </w:r>
            <w:r>
              <w:rPr>
                <w:webHidden/>
              </w:rPr>
              <w:tab/>
            </w:r>
            <w:r>
              <w:rPr>
                <w:webHidden/>
              </w:rPr>
              <w:fldChar w:fldCharType="begin"/>
            </w:r>
            <w:r>
              <w:rPr>
                <w:webHidden/>
              </w:rPr>
              <w:instrText xml:space="preserve"> PAGEREF _Toc460554141 \h </w:instrText>
            </w:r>
            <w:r>
              <w:rPr>
                <w:webHidden/>
              </w:rPr>
            </w:r>
            <w:r>
              <w:rPr>
                <w:webHidden/>
              </w:rPr>
              <w:fldChar w:fldCharType="separate"/>
            </w:r>
            <w:r w:rsidR="005B141A">
              <w:rPr>
                <w:webHidden/>
                <w:rtl/>
              </w:rPr>
              <w:t>78</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42" w:history="1">
            <w:r w:rsidRPr="00185003">
              <w:rPr>
                <w:rStyle w:val="Hyperlink"/>
                <w:rFonts w:hint="eastAsia"/>
                <w:rtl/>
              </w:rPr>
              <w:t>הרב</w:t>
            </w:r>
            <w:r w:rsidRPr="00185003">
              <w:rPr>
                <w:rStyle w:val="Hyperlink"/>
                <w:rtl/>
              </w:rPr>
              <w:t xml:space="preserve"> </w:t>
            </w:r>
            <w:r w:rsidRPr="00185003">
              <w:rPr>
                <w:rStyle w:val="Hyperlink"/>
                <w:rFonts w:hint="eastAsia"/>
                <w:rtl/>
              </w:rPr>
              <w:t>משה</w:t>
            </w:r>
            <w:r w:rsidRPr="00185003">
              <w:rPr>
                <w:rStyle w:val="Hyperlink"/>
                <w:rtl/>
              </w:rPr>
              <w:t xml:space="preserve"> </w:t>
            </w:r>
            <w:r w:rsidRPr="00185003">
              <w:rPr>
                <w:rStyle w:val="Hyperlink"/>
                <w:rFonts w:hint="eastAsia"/>
                <w:rtl/>
              </w:rPr>
              <w:t>מרקוביץ</w:t>
            </w:r>
          </w:hyperlink>
        </w:p>
        <w:p w:rsidR="0072160C" w:rsidRDefault="0072160C" w:rsidP="0072160C">
          <w:pPr>
            <w:pStyle w:val="TOC2"/>
            <w:rPr>
              <w:rFonts w:asciiTheme="minorHAnsi" w:eastAsiaTheme="minorEastAsia" w:hAnsiTheme="minorHAnsi" w:cstheme="minorBidi"/>
            </w:rPr>
          </w:pPr>
          <w:hyperlink w:anchor="_Toc460554143" w:history="1">
            <w:r w:rsidRPr="00185003">
              <w:rPr>
                <w:rStyle w:val="Hyperlink"/>
                <w:rFonts w:hint="eastAsia"/>
                <w:rtl/>
              </w:rPr>
              <w:t>כפילות</w:t>
            </w:r>
            <w:r w:rsidRPr="00185003">
              <w:rPr>
                <w:rStyle w:val="Hyperlink"/>
                <w:rtl/>
              </w:rPr>
              <w:t xml:space="preserve"> </w:t>
            </w:r>
            <w:r w:rsidRPr="00185003">
              <w:rPr>
                <w:rStyle w:val="Hyperlink"/>
                <w:rFonts w:hint="eastAsia"/>
                <w:rtl/>
              </w:rPr>
              <w:t>הכתובים</w:t>
            </w:r>
            <w:r w:rsidRPr="00185003">
              <w:rPr>
                <w:rStyle w:val="Hyperlink"/>
                <w:rtl/>
              </w:rPr>
              <w:t xml:space="preserve"> </w:t>
            </w:r>
            <w:r w:rsidRPr="00185003">
              <w:rPr>
                <w:rStyle w:val="Hyperlink"/>
                <w:rFonts w:hint="eastAsia"/>
                <w:rtl/>
              </w:rPr>
              <w:t>בפרשת</w:t>
            </w:r>
            <w:r w:rsidRPr="00185003">
              <w:rPr>
                <w:rStyle w:val="Hyperlink"/>
                <w:rtl/>
              </w:rPr>
              <w:t xml:space="preserve"> </w:t>
            </w:r>
            <w:r w:rsidRPr="00185003">
              <w:rPr>
                <w:rStyle w:val="Hyperlink"/>
                <w:rFonts w:hint="eastAsia"/>
                <w:rtl/>
              </w:rPr>
              <w:t>שלח</w:t>
            </w:r>
            <w:r w:rsidRPr="00185003">
              <w:rPr>
                <w:rStyle w:val="Hyperlink"/>
                <w:rtl/>
              </w:rPr>
              <w:t xml:space="preserve"> (</w:t>
            </w:r>
            <w:r w:rsidRPr="00185003">
              <w:rPr>
                <w:rStyle w:val="Hyperlink"/>
                <w:rFonts w:hint="eastAsia"/>
                <w:rtl/>
              </w:rPr>
              <w:t>גליון</w:t>
            </w:r>
            <w:r w:rsidRPr="00185003">
              <w:rPr>
                <w:rStyle w:val="Hyperlink"/>
                <w:rtl/>
              </w:rPr>
              <w:t>)</w:t>
            </w:r>
            <w:r>
              <w:rPr>
                <w:webHidden/>
              </w:rPr>
              <w:tab/>
            </w:r>
            <w:r>
              <w:rPr>
                <w:webHidden/>
              </w:rPr>
              <w:fldChar w:fldCharType="begin"/>
            </w:r>
            <w:r>
              <w:rPr>
                <w:webHidden/>
              </w:rPr>
              <w:instrText xml:space="preserve"> PAGEREF _Toc460554143 \h </w:instrText>
            </w:r>
            <w:r>
              <w:rPr>
                <w:webHidden/>
              </w:rPr>
            </w:r>
            <w:r>
              <w:rPr>
                <w:webHidden/>
              </w:rPr>
              <w:fldChar w:fldCharType="separate"/>
            </w:r>
            <w:r w:rsidR="005B141A">
              <w:rPr>
                <w:webHidden/>
                <w:rtl/>
              </w:rPr>
              <w:t>78</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44" w:history="1">
            <w:r w:rsidRPr="00185003">
              <w:rPr>
                <w:rStyle w:val="Hyperlink"/>
                <w:rFonts w:hint="eastAsia"/>
                <w:rtl/>
              </w:rPr>
              <w:t>הרב</w:t>
            </w:r>
            <w:r w:rsidRPr="00185003">
              <w:rPr>
                <w:rStyle w:val="Hyperlink"/>
                <w:rtl/>
              </w:rPr>
              <w:t xml:space="preserve"> </w:t>
            </w:r>
            <w:r w:rsidRPr="00185003">
              <w:rPr>
                <w:rStyle w:val="Hyperlink"/>
                <w:rFonts w:hint="eastAsia"/>
                <w:rtl/>
              </w:rPr>
              <w:t>מנחם</w:t>
            </w:r>
            <w:r w:rsidRPr="00185003">
              <w:rPr>
                <w:rStyle w:val="Hyperlink"/>
                <w:rtl/>
              </w:rPr>
              <w:t xml:space="preserve"> </w:t>
            </w:r>
            <w:r w:rsidRPr="00185003">
              <w:rPr>
                <w:rStyle w:val="Hyperlink"/>
                <w:rFonts w:hint="eastAsia"/>
                <w:rtl/>
              </w:rPr>
              <w:t>מענדל</w:t>
            </w:r>
            <w:r w:rsidRPr="00185003">
              <w:rPr>
                <w:rStyle w:val="Hyperlink"/>
                <w:rtl/>
              </w:rPr>
              <w:t xml:space="preserve"> </w:t>
            </w:r>
            <w:r w:rsidRPr="00185003">
              <w:rPr>
                <w:rStyle w:val="Hyperlink"/>
                <w:rFonts w:hint="eastAsia"/>
                <w:rtl/>
              </w:rPr>
              <w:t>רייצס</w:t>
            </w:r>
          </w:hyperlink>
        </w:p>
        <w:p w:rsidR="0072160C" w:rsidRDefault="0072160C" w:rsidP="0072160C">
          <w:pPr>
            <w:pStyle w:val="TOC2"/>
            <w:rPr>
              <w:rFonts w:asciiTheme="minorHAnsi" w:eastAsiaTheme="minorEastAsia" w:hAnsiTheme="minorHAnsi" w:cstheme="minorBidi"/>
            </w:rPr>
          </w:pPr>
          <w:hyperlink w:anchor="_Toc460554145" w:history="1">
            <w:r w:rsidRPr="00185003">
              <w:rPr>
                <w:rStyle w:val="Hyperlink"/>
                <w:rFonts w:hint="eastAsia"/>
                <w:rtl/>
              </w:rPr>
              <w:t>מדין</w:t>
            </w:r>
            <w:r w:rsidRPr="00185003">
              <w:rPr>
                <w:rStyle w:val="Hyperlink"/>
                <w:rtl/>
              </w:rPr>
              <w:t xml:space="preserve"> </w:t>
            </w:r>
            <w:r w:rsidRPr="00185003">
              <w:rPr>
                <w:rStyle w:val="Hyperlink"/>
                <w:rFonts w:hint="eastAsia"/>
                <w:rtl/>
              </w:rPr>
              <w:t>עמון</w:t>
            </w:r>
            <w:r w:rsidRPr="00185003">
              <w:rPr>
                <w:rStyle w:val="Hyperlink"/>
                <w:rtl/>
              </w:rPr>
              <w:t xml:space="preserve"> </w:t>
            </w:r>
            <w:r w:rsidRPr="00185003">
              <w:rPr>
                <w:rStyle w:val="Hyperlink"/>
                <w:rFonts w:hint="eastAsia"/>
                <w:rtl/>
              </w:rPr>
              <w:t>ומואב</w:t>
            </w:r>
            <w:r>
              <w:rPr>
                <w:webHidden/>
              </w:rPr>
              <w:tab/>
            </w:r>
            <w:r>
              <w:rPr>
                <w:webHidden/>
              </w:rPr>
              <w:fldChar w:fldCharType="begin"/>
            </w:r>
            <w:r>
              <w:rPr>
                <w:webHidden/>
              </w:rPr>
              <w:instrText xml:space="preserve"> PAGEREF _Toc460554145 \h </w:instrText>
            </w:r>
            <w:r>
              <w:rPr>
                <w:webHidden/>
              </w:rPr>
            </w:r>
            <w:r>
              <w:rPr>
                <w:webHidden/>
              </w:rPr>
              <w:fldChar w:fldCharType="separate"/>
            </w:r>
            <w:r w:rsidR="005B141A">
              <w:rPr>
                <w:webHidden/>
                <w:rtl/>
              </w:rPr>
              <w:t>80</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46" w:history="1">
            <w:r w:rsidRPr="00185003">
              <w:rPr>
                <w:rStyle w:val="Hyperlink"/>
                <w:rFonts w:hint="eastAsia"/>
                <w:rtl/>
              </w:rPr>
              <w:t>הרב</w:t>
            </w:r>
            <w:r w:rsidRPr="00185003">
              <w:rPr>
                <w:rStyle w:val="Hyperlink"/>
                <w:rtl/>
              </w:rPr>
              <w:t xml:space="preserve"> </w:t>
            </w:r>
            <w:r w:rsidRPr="00185003">
              <w:rPr>
                <w:rStyle w:val="Hyperlink"/>
                <w:rFonts w:hint="eastAsia"/>
                <w:rtl/>
              </w:rPr>
              <w:t>אליהו</w:t>
            </w:r>
            <w:r w:rsidRPr="00185003">
              <w:rPr>
                <w:rStyle w:val="Hyperlink"/>
                <w:rtl/>
              </w:rPr>
              <w:t xml:space="preserve"> </w:t>
            </w:r>
            <w:r w:rsidRPr="00185003">
              <w:rPr>
                <w:rStyle w:val="Hyperlink"/>
                <w:rFonts w:hint="eastAsia"/>
                <w:rtl/>
              </w:rPr>
              <w:t>נתן</w:t>
            </w:r>
            <w:r w:rsidRPr="00185003">
              <w:rPr>
                <w:rStyle w:val="Hyperlink"/>
                <w:rtl/>
              </w:rPr>
              <w:t xml:space="preserve"> </w:t>
            </w:r>
            <w:r w:rsidRPr="00185003">
              <w:rPr>
                <w:rStyle w:val="Hyperlink"/>
                <w:rFonts w:hint="eastAsia"/>
                <w:rtl/>
              </w:rPr>
              <w:t>הכהן</w:t>
            </w:r>
            <w:r w:rsidRPr="00185003">
              <w:rPr>
                <w:rStyle w:val="Hyperlink"/>
                <w:rtl/>
              </w:rPr>
              <w:t xml:space="preserve"> </w:t>
            </w:r>
            <w:r w:rsidRPr="00185003">
              <w:rPr>
                <w:rStyle w:val="Hyperlink"/>
                <w:rFonts w:hint="eastAsia"/>
                <w:rtl/>
              </w:rPr>
              <w:t>סילבערבערג</w:t>
            </w:r>
          </w:hyperlink>
        </w:p>
        <w:p w:rsidR="0072160C" w:rsidRDefault="0072160C" w:rsidP="000046D8">
          <w:pPr>
            <w:pStyle w:val="TOC1"/>
            <w:rPr>
              <w:rFonts w:asciiTheme="minorHAnsi" w:eastAsiaTheme="minorEastAsia" w:hAnsiTheme="minorHAnsi" w:cstheme="minorBidi"/>
              <w:sz w:val="22"/>
              <w:szCs w:val="22"/>
            </w:rPr>
          </w:pPr>
          <w:hyperlink w:anchor="_Toc460554147" w:history="1">
            <w:r w:rsidRPr="00185003">
              <w:rPr>
                <w:rStyle w:val="Hyperlink"/>
                <w:rFonts w:hint="eastAsia"/>
                <w:rtl/>
              </w:rPr>
              <w:t>שונות</w:t>
            </w:r>
          </w:hyperlink>
        </w:p>
        <w:p w:rsidR="0072160C" w:rsidRDefault="0072160C" w:rsidP="0072160C">
          <w:pPr>
            <w:pStyle w:val="TOC2"/>
            <w:rPr>
              <w:rFonts w:asciiTheme="minorHAnsi" w:eastAsiaTheme="minorEastAsia" w:hAnsiTheme="minorHAnsi" w:cstheme="minorBidi"/>
            </w:rPr>
          </w:pPr>
          <w:hyperlink w:anchor="_Toc460554148" w:history="1">
            <w:r w:rsidRPr="00185003">
              <w:rPr>
                <w:rStyle w:val="Hyperlink"/>
                <w:rFonts w:hint="eastAsia"/>
                <w:rtl/>
              </w:rPr>
              <w:t>הנסיון</w:t>
            </w:r>
            <w:r w:rsidRPr="00185003">
              <w:rPr>
                <w:rStyle w:val="Hyperlink"/>
                <w:rtl/>
              </w:rPr>
              <w:t xml:space="preserve"> </w:t>
            </w:r>
            <w:r w:rsidRPr="00185003">
              <w:rPr>
                <w:rStyle w:val="Hyperlink"/>
                <w:rFonts w:hint="eastAsia"/>
                <w:rtl/>
              </w:rPr>
              <w:t>האחרון</w:t>
            </w:r>
            <w:r>
              <w:rPr>
                <w:webHidden/>
              </w:rPr>
              <w:tab/>
            </w:r>
            <w:r>
              <w:rPr>
                <w:webHidden/>
              </w:rPr>
              <w:fldChar w:fldCharType="begin"/>
            </w:r>
            <w:r>
              <w:rPr>
                <w:webHidden/>
              </w:rPr>
              <w:instrText xml:space="preserve"> PAGEREF _Toc460554148 \h </w:instrText>
            </w:r>
            <w:r>
              <w:rPr>
                <w:webHidden/>
              </w:rPr>
            </w:r>
            <w:r>
              <w:rPr>
                <w:webHidden/>
              </w:rPr>
              <w:fldChar w:fldCharType="separate"/>
            </w:r>
            <w:r w:rsidR="005B141A">
              <w:rPr>
                <w:webHidden/>
                <w:rtl/>
              </w:rPr>
              <w:t>85</w:t>
            </w:r>
            <w:r>
              <w:rPr>
                <w:webHidden/>
              </w:rPr>
              <w:fldChar w:fldCharType="end"/>
            </w:r>
          </w:hyperlink>
        </w:p>
        <w:p w:rsidR="0072160C" w:rsidRDefault="0072160C" w:rsidP="0072160C">
          <w:pPr>
            <w:pStyle w:val="TOC3"/>
            <w:rPr>
              <w:rFonts w:asciiTheme="minorHAnsi" w:eastAsiaTheme="minorEastAsia" w:hAnsiTheme="minorHAnsi" w:cstheme="minorBidi"/>
            </w:rPr>
          </w:pPr>
          <w:hyperlink w:anchor="_Toc460554149" w:history="1">
            <w:r w:rsidRPr="00185003">
              <w:rPr>
                <w:rStyle w:val="Hyperlink"/>
                <w:rFonts w:hint="eastAsia"/>
                <w:rtl/>
              </w:rPr>
              <w:t>הנ</w:t>
            </w:r>
            <w:r w:rsidRPr="00185003">
              <w:rPr>
                <w:rStyle w:val="Hyperlink"/>
                <w:rtl/>
              </w:rPr>
              <w:t>"</w:t>
            </w:r>
            <w:r w:rsidRPr="00185003">
              <w:rPr>
                <w:rStyle w:val="Hyperlink"/>
                <w:rFonts w:hint="eastAsia"/>
                <w:rtl/>
              </w:rPr>
              <w:t>ל</w:t>
            </w:r>
          </w:hyperlink>
        </w:p>
        <w:p w:rsidR="0072160C" w:rsidRDefault="0072160C" w:rsidP="0072160C">
          <w:pPr>
            <w:pStyle w:val="TOC2"/>
            <w:rPr>
              <w:rFonts w:asciiTheme="minorHAnsi" w:eastAsiaTheme="minorEastAsia" w:hAnsiTheme="minorHAnsi" w:cstheme="minorBidi"/>
            </w:rPr>
          </w:pPr>
          <w:hyperlink w:anchor="_Toc460554150" w:history="1">
            <w:r w:rsidRPr="00185003">
              <w:rPr>
                <w:rStyle w:val="Hyperlink"/>
                <w:rFonts w:hint="eastAsia"/>
                <w:rtl/>
              </w:rPr>
              <w:t>כמאמר</w:t>
            </w:r>
            <w:r w:rsidRPr="00185003">
              <w:rPr>
                <w:rStyle w:val="Hyperlink"/>
                <w:rtl/>
              </w:rPr>
              <w:t xml:space="preserve"> </w:t>
            </w:r>
            <w:r w:rsidRPr="00185003">
              <w:rPr>
                <w:rStyle w:val="Hyperlink"/>
                <w:rFonts w:hint="eastAsia"/>
                <w:rtl/>
              </w:rPr>
              <w:t>הבעש</w:t>
            </w:r>
            <w:r w:rsidRPr="00185003">
              <w:rPr>
                <w:rStyle w:val="Hyperlink"/>
                <w:rtl/>
              </w:rPr>
              <w:t>"</w:t>
            </w:r>
            <w:r w:rsidRPr="00185003">
              <w:rPr>
                <w:rStyle w:val="Hyperlink"/>
                <w:rFonts w:hint="eastAsia"/>
                <w:rtl/>
              </w:rPr>
              <w:t>ט</w:t>
            </w:r>
            <w:r w:rsidRPr="00185003">
              <w:rPr>
                <w:rStyle w:val="Hyperlink"/>
                <w:rtl/>
              </w:rPr>
              <w:t xml:space="preserve"> </w:t>
            </w:r>
            <w:r w:rsidRPr="00185003">
              <w:rPr>
                <w:rStyle w:val="Hyperlink"/>
                <w:rFonts w:hint="eastAsia"/>
                <w:rtl/>
              </w:rPr>
              <w:t>על</w:t>
            </w:r>
            <w:r w:rsidRPr="00185003">
              <w:rPr>
                <w:rStyle w:val="Hyperlink"/>
                <w:rtl/>
              </w:rPr>
              <w:t xml:space="preserve"> </w:t>
            </w:r>
            <w:r w:rsidRPr="00185003">
              <w:rPr>
                <w:rStyle w:val="Hyperlink"/>
                <w:rFonts w:hint="eastAsia"/>
                <w:rtl/>
              </w:rPr>
              <w:t>הבת</w:t>
            </w:r>
            <w:r w:rsidRPr="00185003">
              <w:rPr>
                <w:rStyle w:val="Hyperlink"/>
                <w:rtl/>
              </w:rPr>
              <w:t xml:space="preserve"> </w:t>
            </w:r>
            <w:r w:rsidRPr="00185003">
              <w:rPr>
                <w:rStyle w:val="Hyperlink"/>
                <w:rFonts w:hint="eastAsia"/>
                <w:rtl/>
              </w:rPr>
              <w:t>קול</w:t>
            </w:r>
            <w:r w:rsidRPr="00185003">
              <w:rPr>
                <w:rStyle w:val="Hyperlink"/>
                <w:rtl/>
              </w:rPr>
              <w:t xml:space="preserve"> </w:t>
            </w:r>
            <w:r w:rsidRPr="00185003">
              <w:rPr>
                <w:rStyle w:val="Hyperlink"/>
                <w:rFonts w:hint="eastAsia"/>
                <w:rtl/>
              </w:rPr>
              <w:t>שמכרזת</w:t>
            </w:r>
            <w:r w:rsidRPr="00185003">
              <w:rPr>
                <w:rStyle w:val="Hyperlink"/>
                <w:rtl/>
              </w:rPr>
              <w:t xml:space="preserve"> </w:t>
            </w:r>
            <w:r w:rsidRPr="00185003">
              <w:rPr>
                <w:rStyle w:val="Hyperlink"/>
                <w:rFonts w:hint="eastAsia"/>
                <w:rtl/>
              </w:rPr>
              <w:t>שהם</w:t>
            </w:r>
            <w:r w:rsidRPr="00185003">
              <w:rPr>
                <w:rStyle w:val="Hyperlink"/>
                <w:rtl/>
              </w:rPr>
              <w:t xml:space="preserve"> </w:t>
            </w:r>
            <w:r w:rsidRPr="00185003">
              <w:rPr>
                <w:rStyle w:val="Hyperlink"/>
                <w:rFonts w:hint="eastAsia"/>
                <w:rtl/>
              </w:rPr>
              <w:t>הרהורי</w:t>
            </w:r>
            <w:r w:rsidRPr="00185003">
              <w:rPr>
                <w:rStyle w:val="Hyperlink"/>
                <w:rtl/>
              </w:rPr>
              <w:t xml:space="preserve"> </w:t>
            </w:r>
            <w:r w:rsidRPr="00185003">
              <w:rPr>
                <w:rStyle w:val="Hyperlink"/>
                <w:rFonts w:hint="eastAsia"/>
                <w:rtl/>
              </w:rPr>
              <w:t>תשובה</w:t>
            </w:r>
            <w:r w:rsidRPr="00185003">
              <w:rPr>
                <w:rStyle w:val="Hyperlink"/>
                <w:rtl/>
              </w:rPr>
              <w:t xml:space="preserve"> </w:t>
            </w:r>
            <w:r w:rsidRPr="00185003">
              <w:rPr>
                <w:rStyle w:val="Hyperlink"/>
                <w:rFonts w:hint="eastAsia"/>
                <w:rtl/>
              </w:rPr>
              <w:t>שבאים</w:t>
            </w:r>
            <w:r w:rsidRPr="00185003">
              <w:rPr>
                <w:rStyle w:val="Hyperlink"/>
                <w:rtl/>
              </w:rPr>
              <w:t xml:space="preserve"> </w:t>
            </w:r>
            <w:r>
              <w:rPr>
                <w:rStyle w:val="Hyperlink"/>
                <w:rFonts w:hint="eastAsia"/>
                <w:rtl/>
              </w:rPr>
              <w:t>מל</w:t>
            </w:r>
            <w:r>
              <w:rPr>
                <w:rStyle w:val="Hyperlink"/>
                <w:rFonts w:hint="cs"/>
                <w:rtl/>
              </w:rPr>
              <w:t>'</w:t>
            </w:r>
            <w:r w:rsidRPr="00185003">
              <w:rPr>
                <w:rStyle w:val="Hyperlink"/>
                <w:rtl/>
              </w:rPr>
              <w:t xml:space="preserve"> (</w:t>
            </w:r>
            <w:r w:rsidRPr="00185003">
              <w:rPr>
                <w:rStyle w:val="Hyperlink"/>
                <w:rFonts w:hint="eastAsia"/>
                <w:rtl/>
              </w:rPr>
              <w:t>גליון</w:t>
            </w:r>
            <w:r w:rsidRPr="00185003">
              <w:rPr>
                <w:rStyle w:val="Hyperlink"/>
                <w:rtl/>
              </w:rPr>
              <w:t>)</w:t>
            </w:r>
            <w:r>
              <w:rPr>
                <w:webHidden/>
              </w:rPr>
              <w:tab/>
            </w:r>
            <w:r>
              <w:rPr>
                <w:webHidden/>
              </w:rPr>
              <w:fldChar w:fldCharType="begin"/>
            </w:r>
            <w:r>
              <w:rPr>
                <w:webHidden/>
              </w:rPr>
              <w:instrText xml:space="preserve"> PAGEREF _Toc460554150 \h </w:instrText>
            </w:r>
            <w:r>
              <w:rPr>
                <w:webHidden/>
              </w:rPr>
            </w:r>
            <w:r>
              <w:rPr>
                <w:webHidden/>
              </w:rPr>
              <w:fldChar w:fldCharType="separate"/>
            </w:r>
            <w:r w:rsidR="005B141A">
              <w:rPr>
                <w:webHidden/>
                <w:rtl/>
              </w:rPr>
              <w:t>86</w:t>
            </w:r>
            <w:r>
              <w:rPr>
                <w:webHidden/>
              </w:rPr>
              <w:fldChar w:fldCharType="end"/>
            </w:r>
          </w:hyperlink>
        </w:p>
        <w:p w:rsidR="0072160C" w:rsidRDefault="0072160C" w:rsidP="000046D8">
          <w:pPr>
            <w:pStyle w:val="TOC3"/>
            <w:rPr>
              <w:rFonts w:asciiTheme="minorHAnsi" w:eastAsiaTheme="minorEastAsia" w:hAnsiTheme="minorHAnsi" w:cstheme="minorBidi"/>
            </w:rPr>
          </w:pPr>
          <w:hyperlink w:anchor="_Toc460554151" w:history="1">
            <w:r w:rsidRPr="00185003">
              <w:rPr>
                <w:rStyle w:val="Hyperlink"/>
                <w:rFonts w:hint="eastAsia"/>
                <w:rtl/>
              </w:rPr>
              <w:t>הרב</w:t>
            </w:r>
            <w:r w:rsidRPr="00185003">
              <w:rPr>
                <w:rStyle w:val="Hyperlink"/>
                <w:rtl/>
              </w:rPr>
              <w:t xml:space="preserve"> </w:t>
            </w:r>
            <w:r w:rsidRPr="00185003">
              <w:rPr>
                <w:rStyle w:val="Hyperlink"/>
                <w:rFonts w:hint="eastAsia"/>
                <w:rtl/>
              </w:rPr>
              <w:t>פרץ</w:t>
            </w:r>
            <w:r w:rsidRPr="00185003">
              <w:rPr>
                <w:rStyle w:val="Hyperlink"/>
                <w:rtl/>
              </w:rPr>
              <w:t xml:space="preserve"> </w:t>
            </w:r>
            <w:r w:rsidRPr="00185003">
              <w:rPr>
                <w:rStyle w:val="Hyperlink"/>
                <w:rFonts w:hint="eastAsia"/>
                <w:rtl/>
              </w:rPr>
              <w:t>מאצקין</w:t>
            </w:r>
          </w:hyperlink>
        </w:p>
        <w:p w:rsidR="0072160C" w:rsidRDefault="0072160C" w:rsidP="0072160C">
          <w:pPr>
            <w:pStyle w:val="TOC2"/>
            <w:rPr>
              <w:rFonts w:asciiTheme="minorHAnsi" w:eastAsiaTheme="minorEastAsia" w:hAnsiTheme="minorHAnsi" w:cstheme="minorBidi"/>
            </w:rPr>
          </w:pPr>
          <w:hyperlink w:anchor="_Toc460554152" w:history="1">
            <w:r w:rsidRPr="00185003">
              <w:rPr>
                <w:rStyle w:val="Hyperlink"/>
                <w:rFonts w:hint="eastAsia"/>
                <w:rtl/>
              </w:rPr>
              <w:t>הרה</w:t>
            </w:r>
            <w:r w:rsidRPr="00185003">
              <w:rPr>
                <w:rStyle w:val="Hyperlink"/>
                <w:rtl/>
              </w:rPr>
              <w:t>"</w:t>
            </w:r>
            <w:r w:rsidRPr="00185003">
              <w:rPr>
                <w:rStyle w:val="Hyperlink"/>
                <w:rFonts w:hint="eastAsia"/>
                <w:rtl/>
              </w:rPr>
              <w:t>ק</w:t>
            </w:r>
            <w:r w:rsidRPr="00185003">
              <w:rPr>
                <w:rStyle w:val="Hyperlink"/>
                <w:rtl/>
              </w:rPr>
              <w:t xml:space="preserve"> </w:t>
            </w:r>
            <w:r w:rsidRPr="00185003">
              <w:rPr>
                <w:rStyle w:val="Hyperlink"/>
                <w:rFonts w:hint="eastAsia"/>
                <w:rtl/>
              </w:rPr>
              <w:t>רבי</w:t>
            </w:r>
            <w:r w:rsidRPr="00185003">
              <w:rPr>
                <w:rStyle w:val="Hyperlink"/>
                <w:rtl/>
              </w:rPr>
              <w:t xml:space="preserve"> </w:t>
            </w:r>
            <w:r w:rsidRPr="00185003">
              <w:rPr>
                <w:rStyle w:val="Hyperlink"/>
                <w:rFonts w:hint="eastAsia"/>
                <w:rtl/>
              </w:rPr>
              <w:t>אברהם</w:t>
            </w:r>
            <w:r w:rsidRPr="00185003">
              <w:rPr>
                <w:rStyle w:val="Hyperlink"/>
                <w:rtl/>
              </w:rPr>
              <w:t xml:space="preserve"> </w:t>
            </w:r>
            <w:r w:rsidRPr="00185003">
              <w:rPr>
                <w:rStyle w:val="Hyperlink"/>
                <w:rFonts w:hint="eastAsia"/>
                <w:rtl/>
              </w:rPr>
              <w:t>מקאליסק</w:t>
            </w:r>
            <w:r>
              <w:rPr>
                <w:webHidden/>
              </w:rPr>
              <w:tab/>
            </w:r>
            <w:r>
              <w:rPr>
                <w:webHidden/>
              </w:rPr>
              <w:fldChar w:fldCharType="begin"/>
            </w:r>
            <w:r>
              <w:rPr>
                <w:webHidden/>
              </w:rPr>
              <w:instrText xml:space="preserve"> PAGEREF _Toc460554152 \h </w:instrText>
            </w:r>
            <w:r>
              <w:rPr>
                <w:webHidden/>
              </w:rPr>
            </w:r>
            <w:r>
              <w:rPr>
                <w:webHidden/>
              </w:rPr>
              <w:fldChar w:fldCharType="separate"/>
            </w:r>
            <w:r w:rsidR="005B141A">
              <w:rPr>
                <w:webHidden/>
                <w:rtl/>
              </w:rPr>
              <w:t>86</w:t>
            </w:r>
            <w:r>
              <w:rPr>
                <w:webHidden/>
              </w:rPr>
              <w:fldChar w:fldCharType="end"/>
            </w:r>
          </w:hyperlink>
        </w:p>
        <w:p w:rsidR="007D4542" w:rsidRPr="00E30C35" w:rsidRDefault="0072160C" w:rsidP="000046D8">
          <w:pPr>
            <w:pStyle w:val="TOC3"/>
          </w:pPr>
          <w:hyperlink w:anchor="_Toc460554153" w:history="1">
            <w:r w:rsidRPr="00185003">
              <w:rPr>
                <w:rStyle w:val="Hyperlink"/>
                <w:rFonts w:hint="eastAsia"/>
                <w:rtl/>
              </w:rPr>
              <w:t>הרב</w:t>
            </w:r>
            <w:r w:rsidRPr="00185003">
              <w:rPr>
                <w:rStyle w:val="Hyperlink"/>
                <w:rtl/>
              </w:rPr>
              <w:t xml:space="preserve"> </w:t>
            </w:r>
            <w:r w:rsidRPr="00185003">
              <w:rPr>
                <w:rStyle w:val="Hyperlink"/>
                <w:rFonts w:hint="eastAsia"/>
                <w:rtl/>
              </w:rPr>
              <w:t>אלי</w:t>
            </w:r>
            <w:r w:rsidRPr="00185003">
              <w:rPr>
                <w:rStyle w:val="Hyperlink"/>
                <w:rtl/>
              </w:rPr>
              <w:t xml:space="preserve">' </w:t>
            </w:r>
            <w:r w:rsidRPr="00185003">
              <w:rPr>
                <w:rStyle w:val="Hyperlink"/>
                <w:rFonts w:hint="eastAsia"/>
                <w:rtl/>
              </w:rPr>
              <w:t>מטוסוב</w:t>
            </w:r>
          </w:hyperlink>
          <w:r w:rsidR="00DC501D" w:rsidRPr="00C950CD">
            <w:fldChar w:fldCharType="end"/>
          </w:r>
        </w:p>
      </w:sdtContent>
    </w:sdt>
    <w:p w:rsidR="000046D8" w:rsidRDefault="000046D8" w:rsidP="0072160C">
      <w:pPr>
        <w:bidi/>
        <w:spacing w:after="0" w:line="312" w:lineRule="auto"/>
        <w:jc w:val="center"/>
        <w:rPr>
          <w:rFonts w:ascii="FbFrankReal" w:hAnsi="FbFrankReal" w:cs="1Kidush"/>
          <w:b/>
          <w:bCs/>
          <w:sz w:val="36"/>
          <w:szCs w:val="36"/>
          <w:rtl/>
        </w:rPr>
      </w:pPr>
    </w:p>
    <w:p w:rsidR="000046D8" w:rsidRDefault="000046D8" w:rsidP="000046D8">
      <w:pPr>
        <w:bidi/>
        <w:spacing w:after="0" w:line="312" w:lineRule="auto"/>
        <w:jc w:val="center"/>
        <w:rPr>
          <w:rFonts w:ascii="FbFrankReal" w:hAnsi="FbFrankReal" w:cs="1Kidush"/>
          <w:b/>
          <w:bCs/>
          <w:sz w:val="36"/>
          <w:szCs w:val="36"/>
          <w:rtl/>
        </w:rPr>
      </w:pPr>
    </w:p>
    <w:p w:rsidR="000046D8" w:rsidRDefault="000046D8" w:rsidP="000046D8">
      <w:pPr>
        <w:bidi/>
        <w:spacing w:after="0" w:line="312" w:lineRule="auto"/>
        <w:jc w:val="center"/>
        <w:rPr>
          <w:rFonts w:ascii="FbFrankReal" w:hAnsi="FbFrankReal" w:cs="1Kidush"/>
          <w:b/>
          <w:bCs/>
          <w:sz w:val="36"/>
          <w:szCs w:val="36"/>
          <w:rtl/>
        </w:rPr>
      </w:pPr>
    </w:p>
    <w:p w:rsidR="00411C26" w:rsidRPr="00E30C35" w:rsidRDefault="00411C26" w:rsidP="000046D8">
      <w:pPr>
        <w:bidi/>
        <w:spacing w:after="0" w:line="312" w:lineRule="auto"/>
        <w:jc w:val="center"/>
        <w:rPr>
          <w:rFonts w:ascii="FbFrankReal" w:hAnsi="FbFrankReal" w:cs="1Kidush"/>
          <w:b/>
          <w:bCs/>
          <w:sz w:val="36"/>
          <w:szCs w:val="36"/>
          <w:rtl/>
        </w:rPr>
      </w:pPr>
      <w:r w:rsidRPr="00E30C35">
        <w:rPr>
          <w:rFonts w:ascii="FbFrankReal" w:hAnsi="FbFrankReal" w:cs="1Kidush" w:hint="cs"/>
          <w:b/>
          <w:bCs/>
          <w:sz w:val="36"/>
          <w:szCs w:val="36"/>
          <w:rtl/>
        </w:rPr>
        <w:t>ברכת רעים</w:t>
      </w:r>
    </w:p>
    <w:p w:rsidR="00411C26" w:rsidRPr="00E30C35" w:rsidRDefault="00411C26" w:rsidP="0072160C">
      <w:pPr>
        <w:pStyle w:val="a9"/>
        <w:jc w:val="center"/>
        <w:rPr>
          <w:rFonts w:cs="1Kidush"/>
          <w:rtl/>
        </w:rPr>
      </w:pPr>
      <w:r w:rsidRPr="00E30C35">
        <w:rPr>
          <w:rFonts w:cs="1Kidush" w:hint="cs"/>
          <w:rtl/>
        </w:rPr>
        <w:t xml:space="preserve">בשמחה רבה </w:t>
      </w:r>
      <w:r w:rsidRPr="00E30C35">
        <w:rPr>
          <w:rFonts w:cs="1Kidush"/>
          <w:rtl/>
        </w:rPr>
        <w:t xml:space="preserve">מביעים אנו את ברכותינו ברכת מזל טוב </w:t>
      </w:r>
    </w:p>
    <w:p w:rsidR="00411C26" w:rsidRPr="00E30C35" w:rsidRDefault="00411C26" w:rsidP="0072160C">
      <w:pPr>
        <w:pStyle w:val="a9"/>
        <w:jc w:val="center"/>
        <w:rPr>
          <w:rFonts w:cs="1Kidush"/>
          <w:rtl/>
        </w:rPr>
      </w:pPr>
      <w:r w:rsidRPr="00E30C35">
        <w:rPr>
          <w:rFonts w:cs="1Kidush"/>
          <w:rtl/>
        </w:rPr>
        <w:t>לידידנו היקר הדגול והאהוב הנודע במידותיו התרומיות</w:t>
      </w:r>
    </w:p>
    <w:p w:rsidR="00411C26" w:rsidRPr="00E30C35" w:rsidRDefault="00411C26" w:rsidP="0072160C">
      <w:pPr>
        <w:pStyle w:val="a9"/>
        <w:jc w:val="center"/>
        <w:rPr>
          <w:rFonts w:cs="1Kidush"/>
          <w:rtl/>
        </w:rPr>
      </w:pPr>
      <w:r w:rsidRPr="00E30C35">
        <w:rPr>
          <w:rFonts w:cs="1Kidush" w:hint="cs"/>
          <w:rtl/>
        </w:rPr>
        <w:t xml:space="preserve">איש חי ורב פעלים משכיל על כל דבר טוב </w:t>
      </w:r>
    </w:p>
    <w:p w:rsidR="00411C26" w:rsidRPr="00E30C35" w:rsidRDefault="00411C26" w:rsidP="0072160C">
      <w:pPr>
        <w:bidi/>
        <w:spacing w:line="312" w:lineRule="auto"/>
        <w:jc w:val="center"/>
        <w:rPr>
          <w:rFonts w:ascii="FbFrankReal" w:hAnsi="FbFrankReal" w:cs="1Kidush"/>
          <w:sz w:val="28"/>
          <w:szCs w:val="28"/>
          <w:rtl/>
        </w:rPr>
      </w:pPr>
      <w:r w:rsidRPr="00E30C35">
        <w:rPr>
          <w:rFonts w:ascii="Times New Roman" w:eastAsia="Times New Roman" w:hAnsi="Times New Roman" w:cs="1Kidush"/>
          <w:b/>
          <w:sz w:val="27"/>
          <w:szCs w:val="27"/>
          <w:rtl/>
        </w:rPr>
        <w:t>מנכ"ל דמערכת</w:t>
      </w:r>
      <w:r w:rsidRPr="00E30C35">
        <w:rPr>
          <w:rFonts w:ascii="FbFrankReal" w:hAnsi="FbFrankReal" w:cs="1Kidush"/>
          <w:sz w:val="28"/>
          <w:szCs w:val="28"/>
          <w:rtl/>
        </w:rPr>
        <w:t xml:space="preserve"> "</w:t>
      </w:r>
      <w:r w:rsidRPr="00E30C35">
        <w:rPr>
          <w:rFonts w:ascii="FbFrankReal" w:hAnsi="FbFrankReal" w:cs="1Kidush"/>
          <w:b/>
          <w:bCs/>
          <w:sz w:val="28"/>
          <w:szCs w:val="28"/>
          <w:rtl/>
        </w:rPr>
        <w:t>הערות וביאורים</w:t>
      </w:r>
      <w:r w:rsidRPr="00E30C35">
        <w:rPr>
          <w:rFonts w:ascii="FbFrankReal" w:hAnsi="FbFrankReal" w:cs="1Kidush"/>
          <w:sz w:val="28"/>
          <w:szCs w:val="28"/>
          <w:rtl/>
        </w:rPr>
        <w:t xml:space="preserve">" </w:t>
      </w:r>
      <w:r w:rsidRPr="00E30C35">
        <w:rPr>
          <w:rFonts w:ascii="Times New Roman" w:eastAsia="Times New Roman" w:hAnsi="Times New Roman" w:cs="1Kidush"/>
          <w:b/>
          <w:sz w:val="27"/>
          <w:szCs w:val="27"/>
          <w:rtl/>
        </w:rPr>
        <w:t>מלפנים</w:t>
      </w:r>
    </w:p>
    <w:p w:rsidR="00411C26" w:rsidRPr="00E30C35" w:rsidRDefault="00411C26" w:rsidP="0072160C">
      <w:pPr>
        <w:pStyle w:val="a9"/>
        <w:jc w:val="center"/>
        <w:rPr>
          <w:rFonts w:cs="1Kidush"/>
          <w:rtl/>
        </w:rPr>
      </w:pPr>
      <w:r w:rsidRPr="00E30C35">
        <w:rPr>
          <w:rFonts w:cs="1Kidush"/>
          <w:rtl/>
        </w:rPr>
        <w:t>אשר עמל ויגע בהרבה מרץ ומסירה ונתינה</w:t>
      </w:r>
    </w:p>
    <w:p w:rsidR="00411C26" w:rsidRPr="00E30C35" w:rsidRDefault="00411C26" w:rsidP="0072160C">
      <w:pPr>
        <w:pStyle w:val="a9"/>
        <w:jc w:val="center"/>
        <w:rPr>
          <w:rFonts w:cs="1Kidush"/>
          <w:rtl/>
        </w:rPr>
      </w:pPr>
      <w:r w:rsidRPr="00E30C35">
        <w:rPr>
          <w:rFonts w:cs="1Kidush"/>
          <w:rtl/>
        </w:rPr>
        <w:t>לשגשוג והצלחת הקובץ בגו"ר</w:t>
      </w:r>
    </w:p>
    <w:p w:rsidR="00411C26" w:rsidRPr="00E30C35" w:rsidRDefault="00411C26" w:rsidP="0072160C">
      <w:pPr>
        <w:pStyle w:val="a9"/>
        <w:jc w:val="center"/>
        <w:rPr>
          <w:rFonts w:cs="1Kidush"/>
          <w:rtl/>
        </w:rPr>
      </w:pPr>
      <w:r w:rsidRPr="00E30C35">
        <w:rPr>
          <w:rFonts w:cs="1Kidush"/>
          <w:rtl/>
        </w:rPr>
        <w:t>וחפץ ה' בידו הצליח להופעת הקובץ באופן דמוסיף והולך ואור</w:t>
      </w:r>
    </w:p>
    <w:p w:rsidR="00411C26" w:rsidRPr="00E30C35" w:rsidRDefault="00411C26" w:rsidP="0072160C">
      <w:pPr>
        <w:pStyle w:val="a9"/>
        <w:jc w:val="center"/>
        <w:rPr>
          <w:rFonts w:cs="1Kidush"/>
          <w:rtl/>
        </w:rPr>
      </w:pPr>
      <w:r w:rsidRPr="00E30C35">
        <w:rPr>
          <w:rFonts w:cs="1Kidush"/>
          <w:rtl/>
        </w:rPr>
        <w:t>החתן הנעלה וה</w:t>
      </w:r>
      <w:r w:rsidRPr="00E30C35">
        <w:rPr>
          <w:rFonts w:cs="1Kidush" w:hint="cs"/>
          <w:rtl/>
        </w:rPr>
        <w:t>מהולל</w:t>
      </w:r>
    </w:p>
    <w:p w:rsidR="00411C26" w:rsidRPr="00E30C35" w:rsidRDefault="00411C26" w:rsidP="0072160C">
      <w:pPr>
        <w:bidi/>
        <w:spacing w:after="0" w:line="312" w:lineRule="auto"/>
        <w:jc w:val="center"/>
        <w:rPr>
          <w:rFonts w:ascii="FbFrankReal" w:hAnsi="FbFrankReal" w:cs="1Kidush"/>
          <w:b/>
          <w:bCs/>
          <w:sz w:val="36"/>
          <w:szCs w:val="36"/>
          <w:rtl/>
        </w:rPr>
      </w:pPr>
      <w:r w:rsidRPr="00E30C35">
        <w:rPr>
          <w:rFonts w:ascii="FbFrankReal" w:hAnsi="FbFrankReal" w:cs="1Kidush" w:hint="cs"/>
          <w:b/>
          <w:bCs/>
          <w:sz w:val="36"/>
          <w:szCs w:val="36"/>
          <w:rtl/>
        </w:rPr>
        <w:t xml:space="preserve">הרב </w:t>
      </w:r>
      <w:r w:rsidRPr="00E30C35">
        <w:rPr>
          <w:rFonts w:ascii="FbFrankReal" w:hAnsi="FbFrankReal" w:cs="1Kidush"/>
          <w:b/>
          <w:bCs/>
          <w:sz w:val="36"/>
          <w:szCs w:val="36"/>
          <w:rtl/>
        </w:rPr>
        <w:t xml:space="preserve">התמים שמואל שי' שפירא </w:t>
      </w:r>
    </w:p>
    <w:p w:rsidR="00411C26" w:rsidRPr="00E30C35" w:rsidRDefault="00411C26" w:rsidP="0072160C">
      <w:pPr>
        <w:pStyle w:val="a9"/>
        <w:jc w:val="center"/>
        <w:rPr>
          <w:rFonts w:cs="1Kidush"/>
          <w:rtl/>
        </w:rPr>
      </w:pPr>
      <w:r w:rsidRPr="00E30C35">
        <w:rPr>
          <w:rFonts w:cs="1Kidush"/>
          <w:rtl/>
        </w:rPr>
        <w:t xml:space="preserve">לרגל </w:t>
      </w:r>
      <w:r w:rsidRPr="00E30C35">
        <w:rPr>
          <w:rFonts w:cs="1Kidush" w:hint="cs"/>
          <w:rtl/>
        </w:rPr>
        <w:t xml:space="preserve">נישואיו </w:t>
      </w:r>
      <w:r w:rsidRPr="00E30C35">
        <w:rPr>
          <w:rFonts w:cs="1Kidush"/>
          <w:rtl/>
        </w:rPr>
        <w:t>בשעה טובה ומוצלחת</w:t>
      </w:r>
      <w:r w:rsidRPr="00E30C35">
        <w:rPr>
          <w:rFonts w:cs="1Kidush"/>
          <w:rtl/>
        </w:rPr>
        <w:br/>
        <w:t>עם ב"ג הכבודה והמהוללה תחי'</w:t>
      </w:r>
    </w:p>
    <w:p w:rsidR="00411C26" w:rsidRPr="00E30C35" w:rsidRDefault="00411C26" w:rsidP="0072160C">
      <w:pPr>
        <w:bidi/>
        <w:spacing w:after="120" w:line="240" w:lineRule="auto"/>
        <w:jc w:val="center"/>
        <w:rPr>
          <w:rFonts w:ascii="FbFrankReal" w:hAnsi="FbFrankReal" w:cs="1Kidush"/>
          <w:sz w:val="28"/>
          <w:szCs w:val="28"/>
          <w:rtl/>
        </w:rPr>
      </w:pPr>
      <w:r w:rsidRPr="00E30C35">
        <w:rPr>
          <w:rFonts w:ascii="FbFrankReal" w:hAnsi="FbFrankReal" w:cs="1Kidush" w:hint="cs"/>
          <w:sz w:val="28"/>
          <w:szCs w:val="28"/>
          <w:rtl/>
        </w:rPr>
        <w:t>*</w:t>
      </w:r>
    </w:p>
    <w:p w:rsidR="00411C26" w:rsidRPr="00E30C35" w:rsidRDefault="00411C26" w:rsidP="0072160C">
      <w:pPr>
        <w:pStyle w:val="a9"/>
        <w:jc w:val="center"/>
        <w:rPr>
          <w:rFonts w:cs="1Kidush"/>
          <w:rtl/>
        </w:rPr>
      </w:pPr>
      <w:r w:rsidRPr="00E30C35">
        <w:rPr>
          <w:rFonts w:cs="1Kidush"/>
          <w:rtl/>
        </w:rPr>
        <w:t>יהי רצון שיזכו לבנות בית נאמן בישראל</w:t>
      </w:r>
    </w:p>
    <w:p w:rsidR="00411C26" w:rsidRPr="00411C26" w:rsidRDefault="00411C26" w:rsidP="0072160C">
      <w:pPr>
        <w:pStyle w:val="a9"/>
        <w:jc w:val="center"/>
        <w:rPr>
          <w:rFonts w:cs="_FrankRealMedium"/>
          <w:rtl/>
        </w:rPr>
      </w:pPr>
      <w:r w:rsidRPr="00E30C35">
        <w:rPr>
          <w:rFonts w:cs="1Kidush"/>
          <w:rtl/>
        </w:rPr>
        <w:t xml:space="preserve">בנין עדי עד </w:t>
      </w:r>
      <w:r w:rsidRPr="00E30C35">
        <w:rPr>
          <w:rFonts w:cs="1Kidush" w:hint="cs"/>
          <w:rtl/>
        </w:rPr>
        <w:t>בדור ישרים יבורך</w:t>
      </w:r>
      <w:r w:rsidRPr="00411C26">
        <w:rPr>
          <w:rFonts w:cs="_FrankRealMedium" w:hint="cs"/>
          <w:rtl/>
        </w:rPr>
        <w:t xml:space="preserve"> </w:t>
      </w:r>
    </w:p>
    <w:p w:rsidR="00411C26" w:rsidRPr="001833C3" w:rsidRDefault="00411C26" w:rsidP="0072160C">
      <w:pPr>
        <w:pStyle w:val="a9"/>
        <w:jc w:val="center"/>
        <w:rPr>
          <w:rFonts w:cs="1Kidush"/>
          <w:rtl/>
        </w:rPr>
      </w:pPr>
      <w:r w:rsidRPr="001833C3">
        <w:rPr>
          <w:rFonts w:cs="1Kidush" w:hint="cs"/>
          <w:rtl/>
        </w:rPr>
        <w:t xml:space="preserve">מתוך אושר ברכה והצלחה רבה בכל מעשה ידיהם ובכל עניניהם בגו"ר </w:t>
      </w:r>
    </w:p>
    <w:p w:rsidR="00411C26" w:rsidRPr="001833C3" w:rsidRDefault="00411C26" w:rsidP="0072160C">
      <w:pPr>
        <w:pStyle w:val="a9"/>
        <w:jc w:val="center"/>
        <w:rPr>
          <w:rFonts w:cs="1Kidush"/>
          <w:rtl/>
        </w:rPr>
      </w:pPr>
      <w:r w:rsidRPr="001833C3">
        <w:rPr>
          <w:rFonts w:cs="1Kidush" w:hint="cs"/>
          <w:rtl/>
        </w:rPr>
        <w:t xml:space="preserve">לאורך ימים ושנים טובות </w:t>
      </w:r>
    </w:p>
    <w:p w:rsidR="001833C3" w:rsidRDefault="001833C3" w:rsidP="0072160C">
      <w:pPr>
        <w:pStyle w:val="a9"/>
        <w:jc w:val="right"/>
        <w:rPr>
          <w:rFonts w:cs="1Kidush"/>
          <w:b w:val="0"/>
          <w:bCs/>
          <w:rtl/>
        </w:rPr>
      </w:pPr>
      <w:r w:rsidRPr="001833C3">
        <w:rPr>
          <w:rFonts w:cs="1Kidush" w:hint="cs"/>
          <w:b w:val="0"/>
          <w:bCs/>
          <w:rtl/>
        </w:rPr>
        <w:t>המערכת</w:t>
      </w:r>
    </w:p>
    <w:p w:rsidR="001833C3" w:rsidRDefault="001833C3" w:rsidP="0072160C">
      <w:pPr>
        <w:bidi/>
        <w:spacing w:line="259" w:lineRule="auto"/>
        <w:rPr>
          <w:rFonts w:ascii="Times New Roman" w:eastAsia="Times New Roman" w:hAnsi="Times New Roman" w:cs="1Kidush"/>
          <w:bCs/>
          <w:sz w:val="27"/>
          <w:szCs w:val="27"/>
          <w:rtl/>
        </w:rPr>
      </w:pPr>
      <w:r>
        <w:rPr>
          <w:rFonts w:cs="1Kidush"/>
          <w:b/>
          <w:bCs/>
          <w:rtl/>
        </w:rPr>
        <w:br w:type="page"/>
      </w:r>
    </w:p>
    <w:p w:rsidR="001833C3" w:rsidRPr="001833C3" w:rsidRDefault="001833C3" w:rsidP="0072160C">
      <w:pPr>
        <w:pStyle w:val="a9"/>
        <w:jc w:val="right"/>
        <w:rPr>
          <w:rFonts w:cs="1Kidush"/>
          <w:b w:val="0"/>
          <w:bCs/>
        </w:rPr>
      </w:pPr>
    </w:p>
    <w:p w:rsidR="00411C26" w:rsidRPr="00E30C35" w:rsidRDefault="00E30C35" w:rsidP="0072160C">
      <w:pPr>
        <w:pStyle w:val="a9"/>
        <w:jc w:val="center"/>
        <w:rPr>
          <w:rFonts w:cs="1Kidush"/>
          <w:b w:val="0"/>
          <w:bCs/>
          <w:sz w:val="36"/>
          <w:szCs w:val="36"/>
          <w:rtl/>
        </w:rPr>
      </w:pPr>
      <w:r w:rsidRPr="00E30C35">
        <w:rPr>
          <w:rFonts w:cs="1Kidush" w:hint="cs"/>
          <w:bCs/>
          <w:sz w:val="36"/>
          <w:szCs w:val="36"/>
          <w:rtl/>
        </w:rPr>
        <w:t>ברכת מזלא טבא</w:t>
      </w:r>
      <w:r w:rsidR="00411C26" w:rsidRPr="00E30C35">
        <w:rPr>
          <w:rFonts w:cs="1Kidush" w:hint="cs"/>
          <w:bCs/>
          <w:sz w:val="36"/>
          <w:szCs w:val="36"/>
          <w:rtl/>
        </w:rPr>
        <w:t xml:space="preserve"> וגדיא יאה</w:t>
      </w:r>
    </w:p>
    <w:p w:rsidR="00411C26" w:rsidRPr="00E30C35" w:rsidRDefault="00411C26" w:rsidP="0072160C">
      <w:pPr>
        <w:pStyle w:val="a9"/>
        <w:jc w:val="center"/>
        <w:rPr>
          <w:rFonts w:cs="1Kidush"/>
          <w:rtl/>
        </w:rPr>
      </w:pPr>
      <w:r w:rsidRPr="00E30C35">
        <w:rPr>
          <w:rFonts w:cs="1Kidush" w:hint="cs"/>
          <w:rtl/>
        </w:rPr>
        <w:t>ברגשי גיל וחדוה מביעים אנו את ברכותינו מקול"ע לידידנו היקר והאהוב, איש חי ורב פעלים</w:t>
      </w:r>
      <w:r w:rsidRPr="00E30C35">
        <w:rPr>
          <w:rFonts w:cs="1Kidush" w:hint="cs"/>
          <w:bCs/>
          <w:rtl/>
        </w:rPr>
        <w:t>,</w:t>
      </w:r>
      <w:r w:rsidRPr="00E30C35">
        <w:rPr>
          <w:rFonts w:cs="1Kidush" w:hint="cs"/>
          <w:rtl/>
        </w:rPr>
        <w:t xml:space="preserve"> המעוטר בכל המעלות, זריז במלאכתו מלאכת הקודש</w:t>
      </w:r>
      <w:r w:rsidRPr="00E30C35">
        <w:rPr>
          <w:rFonts w:cs="1Kidush" w:hint="cs"/>
          <w:bCs/>
          <w:rtl/>
        </w:rPr>
        <w:t xml:space="preserve">, </w:t>
      </w:r>
      <w:r w:rsidRPr="00E30C35">
        <w:rPr>
          <w:rFonts w:cs="1Kidush" w:hint="cs"/>
          <w:rtl/>
        </w:rPr>
        <w:t>מסור ונתון לכל עניני רבינו הק' בכל נימי נפשו</w:t>
      </w:r>
    </w:p>
    <w:p w:rsidR="00411C26" w:rsidRPr="00E30C35" w:rsidRDefault="00411C26" w:rsidP="0072160C">
      <w:pPr>
        <w:pStyle w:val="a9"/>
        <w:jc w:val="center"/>
        <w:rPr>
          <w:rFonts w:cs="1Kidush"/>
          <w:rtl/>
        </w:rPr>
      </w:pPr>
      <w:r w:rsidRPr="00E30C35">
        <w:rPr>
          <w:rFonts w:cs="1Kidush" w:hint="cs"/>
          <w:rtl/>
        </w:rPr>
        <w:t>מנכ"ל המערכת ד'</w:t>
      </w:r>
      <w:r w:rsidRPr="00E30C35">
        <w:rPr>
          <w:rFonts w:cs="1Kidush" w:hint="cs"/>
          <w:bCs/>
          <w:rtl/>
        </w:rPr>
        <w:t>הערות וביאורים</w:t>
      </w:r>
      <w:r w:rsidRPr="00E30C35">
        <w:rPr>
          <w:rFonts w:cs="1Kidush" w:hint="cs"/>
          <w:rtl/>
        </w:rPr>
        <w:t xml:space="preserve">'  מלפנים </w:t>
      </w:r>
    </w:p>
    <w:p w:rsidR="00411C26" w:rsidRPr="00E30C35" w:rsidRDefault="00411C26" w:rsidP="0072160C">
      <w:pPr>
        <w:pStyle w:val="a9"/>
        <w:jc w:val="center"/>
        <w:rPr>
          <w:rFonts w:cs="1Kidush"/>
          <w:rtl/>
        </w:rPr>
      </w:pPr>
      <w:r w:rsidRPr="00E30C35">
        <w:rPr>
          <w:rFonts w:cs="1Kidush" w:hint="cs"/>
          <w:rtl/>
        </w:rPr>
        <w:t>אשר השקיע</w:t>
      </w:r>
      <w:r w:rsidRPr="00E30C35">
        <w:rPr>
          <w:rFonts w:cs="1Kidush"/>
          <w:rtl/>
        </w:rPr>
        <w:t xml:space="preserve"> </w:t>
      </w:r>
      <w:r w:rsidRPr="00E30C35">
        <w:rPr>
          <w:rFonts w:cs="1Kidush" w:hint="cs"/>
          <w:rtl/>
        </w:rPr>
        <w:t xml:space="preserve">הרבה </w:t>
      </w:r>
      <w:r w:rsidRPr="00E30C35">
        <w:rPr>
          <w:rFonts w:cs="1Kidush"/>
          <w:rtl/>
        </w:rPr>
        <w:t>עמל ויגיעה לשגשוג</w:t>
      </w:r>
      <w:r w:rsidRPr="00E30C35">
        <w:rPr>
          <w:rFonts w:cs="1Kidush" w:hint="cs"/>
          <w:rtl/>
        </w:rPr>
        <w:t xml:space="preserve"> ו</w:t>
      </w:r>
      <w:r w:rsidRPr="00E30C35">
        <w:rPr>
          <w:rFonts w:cs="1Kidush"/>
          <w:rtl/>
        </w:rPr>
        <w:t>הצלחת הקובץ</w:t>
      </w:r>
      <w:r w:rsidRPr="00E30C35">
        <w:rPr>
          <w:rFonts w:cs="1Kidush" w:hint="cs"/>
          <w:rtl/>
        </w:rPr>
        <w:t xml:space="preserve"> בגו"ר,</w:t>
      </w:r>
    </w:p>
    <w:p w:rsidR="00411C26" w:rsidRPr="00E30C35" w:rsidRDefault="00411C26" w:rsidP="0072160C">
      <w:pPr>
        <w:pStyle w:val="a9"/>
        <w:jc w:val="center"/>
        <w:rPr>
          <w:rFonts w:cs="1Kidush"/>
          <w:rtl/>
        </w:rPr>
      </w:pPr>
      <w:r w:rsidRPr="00E30C35">
        <w:rPr>
          <w:rFonts w:cs="1Kidush"/>
          <w:rtl/>
        </w:rPr>
        <w:t>וחפץ ה' ביד</w:t>
      </w:r>
      <w:r w:rsidRPr="00E30C35">
        <w:rPr>
          <w:rFonts w:cs="1Kidush" w:hint="cs"/>
          <w:rtl/>
        </w:rPr>
        <w:t>ו</w:t>
      </w:r>
      <w:r w:rsidRPr="00E30C35">
        <w:rPr>
          <w:rFonts w:cs="1Kidush"/>
          <w:rtl/>
        </w:rPr>
        <w:t xml:space="preserve"> </w:t>
      </w:r>
      <w:r w:rsidRPr="00E30C35">
        <w:rPr>
          <w:rFonts w:cs="1Kidush" w:hint="cs"/>
          <w:rtl/>
        </w:rPr>
        <w:t>ה</w:t>
      </w:r>
      <w:r w:rsidRPr="00E30C35">
        <w:rPr>
          <w:rFonts w:cs="1Kidush"/>
          <w:rtl/>
        </w:rPr>
        <w:t>צליח להו"ל קובצים הראויים לשמם</w:t>
      </w:r>
    </w:p>
    <w:p w:rsidR="00411C26" w:rsidRPr="00E30C35" w:rsidRDefault="00411C26" w:rsidP="0072160C">
      <w:pPr>
        <w:pStyle w:val="a9"/>
        <w:jc w:val="center"/>
        <w:rPr>
          <w:rFonts w:cs="1Kidush"/>
          <w:rtl/>
        </w:rPr>
      </w:pPr>
      <w:r w:rsidRPr="00E30C35">
        <w:rPr>
          <w:rFonts w:cs="1Kidush"/>
          <w:rtl/>
        </w:rPr>
        <w:t>הן בכמות והן באיכות</w:t>
      </w:r>
      <w:r w:rsidRPr="00E30C35">
        <w:rPr>
          <w:rFonts w:cs="1Kidush" w:hint="cs"/>
          <w:rtl/>
        </w:rPr>
        <w:t xml:space="preserve"> ל</w:t>
      </w:r>
      <w:r w:rsidRPr="00E30C35">
        <w:rPr>
          <w:rFonts w:cs="1Kidush"/>
          <w:rtl/>
        </w:rPr>
        <w:t xml:space="preserve">נח"ר </w:t>
      </w:r>
      <w:r w:rsidRPr="00E30C35">
        <w:rPr>
          <w:rFonts w:cs="1Kidush" w:hint="cs"/>
          <w:rtl/>
        </w:rPr>
        <w:t xml:space="preserve">כ"ק </w:t>
      </w:r>
      <w:r w:rsidRPr="00E30C35">
        <w:rPr>
          <w:rFonts w:cs="1Kidush"/>
          <w:rtl/>
        </w:rPr>
        <w:t>רבינו נשיאנו</w:t>
      </w:r>
    </w:p>
    <w:p w:rsidR="00411C26" w:rsidRPr="00E30C35" w:rsidRDefault="00411C26" w:rsidP="0072160C">
      <w:pPr>
        <w:pStyle w:val="a8"/>
        <w:rPr>
          <w:rFonts w:cs="1Kidush"/>
          <w:sz w:val="28"/>
          <w:szCs w:val="28"/>
          <w:rtl/>
        </w:rPr>
      </w:pPr>
      <w:r w:rsidRPr="00E30C35">
        <w:rPr>
          <w:rFonts w:cs="1Kidush" w:hint="cs"/>
          <w:sz w:val="28"/>
          <w:szCs w:val="28"/>
          <w:rtl/>
        </w:rPr>
        <w:t>הרב התמים מנחם מענדל שי</w:t>
      </w:r>
      <w:r w:rsidRPr="00E30C35">
        <w:rPr>
          <w:rFonts w:cs="1Kidush" w:hint="cs"/>
          <w:b w:val="0"/>
          <w:bCs w:val="0"/>
          <w:sz w:val="28"/>
          <w:szCs w:val="28"/>
          <w:rtl/>
        </w:rPr>
        <w:t>'</w:t>
      </w:r>
      <w:r w:rsidR="00E30C35">
        <w:rPr>
          <w:rFonts w:cs="1Kidush" w:hint="cs"/>
          <w:sz w:val="28"/>
          <w:szCs w:val="28"/>
          <w:rtl/>
        </w:rPr>
        <w:t xml:space="preserve"> גולדב</w:t>
      </w:r>
      <w:r w:rsidRPr="00E30C35">
        <w:rPr>
          <w:rFonts w:cs="1Kidush" w:hint="cs"/>
          <w:sz w:val="28"/>
          <w:szCs w:val="28"/>
          <w:rtl/>
        </w:rPr>
        <w:t xml:space="preserve">רג </w:t>
      </w:r>
    </w:p>
    <w:p w:rsidR="00411C26" w:rsidRPr="00E30C35" w:rsidRDefault="00411C26" w:rsidP="0072160C">
      <w:pPr>
        <w:pStyle w:val="a8"/>
        <w:rPr>
          <w:rFonts w:cs="1Kidush"/>
          <w:b w:val="0"/>
          <w:bCs w:val="0"/>
          <w:sz w:val="28"/>
          <w:szCs w:val="28"/>
          <w:rtl/>
        </w:rPr>
      </w:pPr>
      <w:r w:rsidRPr="00E30C35">
        <w:rPr>
          <w:rFonts w:cs="1Kidush" w:hint="cs"/>
          <w:b w:val="0"/>
          <w:bCs w:val="0"/>
          <w:sz w:val="28"/>
          <w:szCs w:val="28"/>
          <w:rtl/>
        </w:rPr>
        <w:t xml:space="preserve">לרגל נישואיו בשעה טובה ומוצלחת </w:t>
      </w:r>
    </w:p>
    <w:p w:rsidR="00411C26" w:rsidRPr="00E30C35" w:rsidRDefault="00411C26" w:rsidP="0072160C">
      <w:pPr>
        <w:pStyle w:val="a8"/>
        <w:rPr>
          <w:rFonts w:cs="1Kidush"/>
          <w:b w:val="0"/>
          <w:bCs w:val="0"/>
          <w:sz w:val="28"/>
          <w:szCs w:val="28"/>
          <w:rtl/>
        </w:rPr>
      </w:pPr>
      <w:r w:rsidRPr="00E30C35">
        <w:rPr>
          <w:rFonts w:cs="1Kidush" w:hint="cs"/>
          <w:b w:val="0"/>
          <w:bCs w:val="0"/>
          <w:sz w:val="28"/>
          <w:szCs w:val="28"/>
          <w:rtl/>
        </w:rPr>
        <w:t>עם ב"ג הכלה הדגולה והחשובה תחי'</w:t>
      </w:r>
    </w:p>
    <w:p w:rsidR="00411C26" w:rsidRPr="00E30C35" w:rsidRDefault="00411C26" w:rsidP="0072160C">
      <w:pPr>
        <w:pStyle w:val="a8"/>
        <w:rPr>
          <w:rFonts w:cs="1Kidush"/>
          <w:b w:val="0"/>
          <w:bCs w:val="0"/>
          <w:sz w:val="28"/>
          <w:szCs w:val="28"/>
          <w:rtl/>
        </w:rPr>
      </w:pPr>
      <w:r w:rsidRPr="00E30C35">
        <w:rPr>
          <w:rFonts w:cs="1Kidush" w:hint="cs"/>
          <w:b w:val="0"/>
          <w:bCs w:val="0"/>
          <w:sz w:val="28"/>
          <w:szCs w:val="28"/>
          <w:rtl/>
        </w:rPr>
        <w:t>יהי רצון שיזכו לבנות בית נאמן בישראל בנין עדי עד בדור ישרים יבורך, לנח"ר כ"ק רבינו נשיאנו, מתוך שמחה ברכה והצלחה</w:t>
      </w:r>
      <w:r w:rsidR="00E30C35">
        <w:rPr>
          <w:rFonts w:cs="1Kidush" w:hint="cs"/>
          <w:b w:val="0"/>
          <w:bCs w:val="0"/>
          <w:sz w:val="28"/>
          <w:szCs w:val="28"/>
          <w:rtl/>
        </w:rPr>
        <w:t xml:space="preserve"> בגו"ר, בחיים מאושרים תמיד כה"י</w:t>
      </w:r>
    </w:p>
    <w:p w:rsidR="00411C26" w:rsidRPr="00411C26" w:rsidRDefault="00411C26" w:rsidP="0072160C">
      <w:pPr>
        <w:pStyle w:val="a8"/>
        <w:rPr>
          <w:rFonts w:cs="_FrankRealMedium"/>
          <w:sz w:val="28"/>
          <w:szCs w:val="28"/>
          <w:rtl/>
        </w:rPr>
      </w:pPr>
      <w:r w:rsidRPr="00E30C35">
        <w:rPr>
          <w:rFonts w:cs="1Kidush" w:hint="cs"/>
          <w:sz w:val="28"/>
          <w:szCs w:val="28"/>
          <w:rtl/>
        </w:rPr>
        <w:t>המערכת</w:t>
      </w:r>
    </w:p>
    <w:p w:rsidR="00AF2E08" w:rsidRDefault="000046D8" w:rsidP="0072160C">
      <w:pPr>
        <w:pStyle w:val="a3"/>
        <w:rPr>
          <w:rFonts w:cs="1ShefaClassic"/>
          <w:bCs/>
          <w:sz w:val="36"/>
          <w:szCs w:val="36"/>
          <w:rtl/>
        </w:rPr>
      </w:pPr>
      <w:bookmarkStart w:id="38" w:name="_Toc452076379"/>
      <w:bookmarkStart w:id="39" w:name="_Toc452076889"/>
      <w:bookmarkStart w:id="40" w:name="_Toc452078824"/>
      <w:bookmarkStart w:id="41" w:name="_Toc452081529"/>
      <w:bookmarkStart w:id="42" w:name="_Toc450877759"/>
      <w:r w:rsidRPr="00C950CD">
        <w:rPr>
          <w:rFonts w:ascii="FbSfaradi Medium" w:hAnsi="FbSfaradi Medium" w:cs="FbSfaradi Medium"/>
          <w:noProof/>
          <w:sz w:val="24"/>
          <w:szCs w:val="24"/>
        </w:rPr>
        <mc:AlternateContent>
          <mc:Choice Requires="wps">
            <w:drawing>
              <wp:anchor distT="0" distB="0" distL="114300" distR="114300" simplePos="0" relativeHeight="251658240" behindDoc="0" locked="0" layoutInCell="1" allowOverlap="1" wp14:anchorId="11A4EE5F" wp14:editId="7F59805C">
                <wp:simplePos x="0" y="0"/>
                <wp:positionH relativeFrom="margin">
                  <wp:align>center</wp:align>
                </wp:positionH>
                <wp:positionV relativeFrom="paragraph">
                  <wp:posOffset>770966</wp:posOffset>
                </wp:positionV>
                <wp:extent cx="3726757" cy="2330439"/>
                <wp:effectExtent l="0" t="0" r="26670" b="133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6757" cy="2330439"/>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72160C" w:rsidRPr="00673F5A" w:rsidRDefault="0072160C" w:rsidP="00FA084B">
                            <w:pPr>
                              <w:bidi/>
                              <w:spacing w:after="0" w:line="240" w:lineRule="auto"/>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72160C" w:rsidRPr="00673F5A" w:rsidRDefault="0072160C" w:rsidP="008D7D6A">
                            <w:pPr>
                              <w:bidi/>
                              <w:spacing w:after="0" w:line="240" w:lineRule="auto"/>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ש"פ כי-תבא </w:t>
                            </w:r>
                            <w:r>
                              <w:rPr>
                                <w:rFonts w:ascii="Times New Roman" w:hAnsi="Times New Roman" w:cs="1ShefaClassic"/>
                                <w:b/>
                                <w:bCs/>
                                <w:sz w:val="24"/>
                                <w:szCs w:val="24"/>
                                <w:rtl/>
                              </w:rPr>
                              <w:t>–</w:t>
                            </w:r>
                            <w:r>
                              <w:rPr>
                                <w:rFonts w:ascii="Times New Roman" w:hAnsi="Times New Roman" w:cs="1ShefaClassic" w:hint="cs"/>
                                <w:b/>
                                <w:bCs/>
                                <w:sz w:val="24"/>
                                <w:szCs w:val="24"/>
                                <w:rtl/>
                              </w:rPr>
                              <w:t xml:space="preserve"> </w:t>
                            </w:r>
                            <w:r w:rsidRPr="008D7D6A">
                              <w:rPr>
                                <w:rFonts w:ascii="Times New Roman" w:hAnsi="Times New Roman" w:cs="1ShefaClassic" w:hint="cs"/>
                                <w:sz w:val="24"/>
                                <w:szCs w:val="24"/>
                                <w:rtl/>
                              </w:rPr>
                              <w:t>שבת סליחות</w:t>
                            </w:r>
                            <w:r>
                              <w:rPr>
                                <w:rFonts w:ascii="Times New Roman" w:hAnsi="Times New Roman" w:cs="1ShefaClassic" w:hint="cs"/>
                                <w:b/>
                                <w:bCs/>
                                <w:sz w:val="24"/>
                                <w:szCs w:val="24"/>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Dor" w:hAnsi="Dor" w:cs="1ShefaClassic" w:hint="cs"/>
                                <w:b/>
                                <w:bCs/>
                                <w:sz w:val="24"/>
                                <w:szCs w:val="24"/>
                                <w:rtl/>
                              </w:rPr>
                              <w:t xml:space="preserve">ג', </w:t>
                            </w:r>
                            <w:r w:rsidRPr="008D7D6A">
                              <w:rPr>
                                <w:rFonts w:ascii="Times New Roman" w:hAnsi="Times New Roman" w:cs="1ShefaClassic" w:hint="cs"/>
                                <w:sz w:val="24"/>
                                <w:szCs w:val="24"/>
                                <w:rtl/>
                              </w:rPr>
                              <w:t>ח"י אלול</w:t>
                            </w:r>
                            <w:r>
                              <w:rPr>
                                <w:rFonts w:ascii="Times New Roman" w:hAnsi="Times New Roman" w:cs="1ShefaClassic" w:hint="cs"/>
                                <w:b/>
                                <w:bCs/>
                                <w:sz w:val="24"/>
                                <w:szCs w:val="24"/>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72160C" w:rsidRPr="00F87467" w:rsidRDefault="0072160C" w:rsidP="00FA084B">
                            <w:pPr>
                              <w:bidi/>
                              <w:spacing w:after="0" w:line="240" w:lineRule="auto"/>
                              <w:jc w:val="center"/>
                              <w:rPr>
                                <w:rFonts w:ascii="Dor" w:hAnsi="Dor" w:cs="Dor"/>
                                <w:b/>
                                <w:bCs/>
                                <w:rtl/>
                              </w:rPr>
                            </w:pPr>
                          </w:p>
                          <w:p w:rsidR="0072160C" w:rsidRDefault="0072160C" w:rsidP="00FA084B">
                            <w:pPr>
                              <w:pStyle w:val="Footer"/>
                              <w:bidi/>
                              <w:jc w:val="center"/>
                              <w:rPr>
                                <w:rFonts w:ascii="FbFrankReal" w:hAnsi="FbFrankReal" w:cs="FbFrankReal"/>
                                <w:sz w:val="20"/>
                                <w:szCs w:val="20"/>
                                <w:rtl/>
                              </w:rPr>
                            </w:pPr>
                            <w:r w:rsidRPr="00A4345C">
                              <w:rPr>
                                <w:rFonts w:ascii="FbFrankReal" w:hAnsi="FbFrankReal" w:cs="FbFrankReal"/>
                                <w:sz w:val="28"/>
                                <w:szCs w:val="28"/>
                                <w:rtl/>
                              </w:rPr>
                              <w:t>"</w:t>
                            </w:r>
                            <w:r w:rsidRPr="003E41E7">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A4345C">
                              <w:rPr>
                                <w:rFonts w:ascii="FbFrankReal" w:hAnsi="FbFrankReal" w:cs="FbFrankReal"/>
                                <w:sz w:val="28"/>
                                <w:szCs w:val="28"/>
                                <w:rtl/>
                              </w:rPr>
                              <w:t>"</w:t>
                            </w:r>
                            <w:r w:rsidRPr="003E41E7">
                              <w:rPr>
                                <w:rFonts w:ascii="FbFrankReal" w:hAnsi="FbFrankReal" w:cs="FbFrankReal"/>
                                <w:sz w:val="20"/>
                                <w:szCs w:val="20"/>
                                <w:rtl/>
                              </w:rPr>
                              <w:t xml:space="preserve"> </w:t>
                            </w:r>
                          </w:p>
                          <w:p w:rsidR="0072160C" w:rsidRPr="003E41E7" w:rsidRDefault="0072160C" w:rsidP="00FA084B">
                            <w:pPr>
                              <w:pStyle w:val="Footer"/>
                              <w:bidi/>
                              <w:jc w:val="center"/>
                              <w:rPr>
                                <w:rFonts w:ascii="FbFrankReal" w:hAnsi="FbFrankReal" w:cs="FbFrankReal"/>
                                <w:sz w:val="20"/>
                                <w:szCs w:val="20"/>
                                <w:rtl/>
                              </w:rPr>
                            </w:pPr>
                            <w:r w:rsidRPr="003E41E7">
                              <w:rPr>
                                <w:rFonts w:ascii="FbFrankReal" w:hAnsi="FbFrankReal" w:cs="FbFrankReal"/>
                                <w:sz w:val="20"/>
                                <w:szCs w:val="20"/>
                                <w:rtl/>
                              </w:rPr>
                              <w:t>(שיחות קודש תשמ"א ח"א עמ' 776)</w:t>
                            </w:r>
                          </w:p>
                          <w:p w:rsidR="0072160C" w:rsidRDefault="0072160C" w:rsidP="00FA084B">
                            <w:pPr>
                              <w:pStyle w:val="Footer"/>
                              <w:jc w:val="center"/>
                              <w:rPr>
                                <w:rFonts w:ascii="Dor" w:hAnsi="Dor" w:cs="Dor"/>
                                <w:sz w:val="20"/>
                                <w:szCs w:val="20"/>
                                <w:rtl/>
                              </w:rPr>
                            </w:pPr>
                            <w:r>
                              <w:rPr>
                                <w:rFonts w:ascii="Dor" w:hAnsi="Dor" w:cs="Dor" w:hint="cs"/>
                                <w:sz w:val="20"/>
                                <w:szCs w:val="20"/>
                                <w:rtl/>
                              </w:rPr>
                              <w:t>----------------------------------------------------------</w:t>
                            </w:r>
                          </w:p>
                          <w:p w:rsidR="0072160C" w:rsidRPr="00F87467" w:rsidRDefault="0072160C" w:rsidP="00FA084B">
                            <w:pPr>
                              <w:bidi/>
                              <w:spacing w:after="0" w:line="240" w:lineRule="auto"/>
                              <w:jc w:val="center"/>
                              <w:rPr>
                                <w:rFonts w:ascii="Dor" w:hAnsi="Dor" w:cs="Dor"/>
                                <w:b/>
                                <w:bCs/>
                                <w:rtl/>
                              </w:rPr>
                            </w:pPr>
                            <w:r w:rsidRPr="00F87467">
                              <w:rPr>
                                <w:rFonts w:ascii="Dor" w:hAnsi="Dor" w:cs="Dor" w:hint="cs"/>
                                <w:b/>
                                <w:bCs/>
                                <w:rtl/>
                              </w:rPr>
                              <w:t>למשלוח הערות:</w:t>
                            </w:r>
                          </w:p>
                          <w:p w:rsidR="0072160C" w:rsidRPr="00F87467" w:rsidRDefault="0072160C" w:rsidP="00FA084B">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72160C" w:rsidRPr="00F87467" w:rsidRDefault="0072160C" w:rsidP="00FA084B">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72160C" w:rsidRPr="00F87467" w:rsidRDefault="0072160C" w:rsidP="00FA084B">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72160C" w:rsidRDefault="0072160C" w:rsidP="00FA084B">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72160C" w:rsidRDefault="0072160C" w:rsidP="00FA084B">
                            <w:pPr>
                              <w:pStyle w:val="Footer"/>
                              <w:jc w:val="center"/>
                              <w:rPr>
                                <w:rFonts w:ascii="Dor" w:hAnsi="Dor" w:cs="Dor"/>
                                <w:sz w:val="20"/>
                                <w:szCs w:val="20"/>
                                <w:rtl/>
                              </w:rPr>
                            </w:pPr>
                            <w:r>
                              <w:rPr>
                                <w:rFonts w:ascii="Dor" w:hAnsi="Dor" w:cs="Dor" w:hint="cs"/>
                                <w:sz w:val="20"/>
                                <w:szCs w:val="20"/>
                                <w:rtl/>
                              </w:rPr>
                              <w:t>----------------------------------------------------------</w:t>
                            </w:r>
                          </w:p>
                          <w:p w:rsidR="0072160C" w:rsidRDefault="0072160C" w:rsidP="00FA084B">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A4EE5F" id="_x0000_t202" coordsize="21600,21600" o:spt="202" path="m,l,21600r21600,l21600,xe">
                <v:stroke joinstyle="miter"/>
                <v:path gradientshapeok="t" o:connecttype="rect"/>
              </v:shapetype>
              <v:shape id="Text Box 2" o:spid="_x0000_s1026" type="#_x0000_t202" style="position:absolute;left:0;text-align:left;margin-left:0;margin-top:60.7pt;width:293.45pt;height:183.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" fillcolor="white [3201]" strokecolor="black [3200]" strokeweight="1pt">
                <v:textbox>
                  <w:txbxContent>
                    <w:p w:rsidR="0072160C" w:rsidRPr="00673F5A" w:rsidRDefault="0072160C" w:rsidP="00FA084B">
                      <w:pPr>
                        <w:bidi/>
                        <w:spacing w:after="0" w:line="240" w:lineRule="auto"/>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72160C" w:rsidRPr="00673F5A" w:rsidRDefault="0072160C" w:rsidP="008D7D6A">
                      <w:pPr>
                        <w:bidi/>
                        <w:spacing w:after="0" w:line="240" w:lineRule="auto"/>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ש"פ כי-תבא </w:t>
                      </w:r>
                      <w:r>
                        <w:rPr>
                          <w:rFonts w:ascii="Times New Roman" w:hAnsi="Times New Roman" w:cs="1ShefaClassic"/>
                          <w:b/>
                          <w:bCs/>
                          <w:sz w:val="24"/>
                          <w:szCs w:val="24"/>
                          <w:rtl/>
                        </w:rPr>
                        <w:t>–</w:t>
                      </w:r>
                      <w:r>
                        <w:rPr>
                          <w:rFonts w:ascii="Times New Roman" w:hAnsi="Times New Roman" w:cs="1ShefaClassic" w:hint="cs"/>
                          <w:b/>
                          <w:bCs/>
                          <w:sz w:val="24"/>
                          <w:szCs w:val="24"/>
                          <w:rtl/>
                        </w:rPr>
                        <w:t xml:space="preserve"> </w:t>
                      </w:r>
                      <w:r w:rsidRPr="008D7D6A">
                        <w:rPr>
                          <w:rFonts w:ascii="Times New Roman" w:hAnsi="Times New Roman" w:cs="1ShefaClassic" w:hint="cs"/>
                          <w:sz w:val="24"/>
                          <w:szCs w:val="24"/>
                          <w:rtl/>
                        </w:rPr>
                        <w:t>שבת סליחות</w:t>
                      </w:r>
                      <w:r>
                        <w:rPr>
                          <w:rFonts w:ascii="Times New Roman" w:hAnsi="Times New Roman" w:cs="1ShefaClassic" w:hint="cs"/>
                          <w:b/>
                          <w:bCs/>
                          <w:sz w:val="24"/>
                          <w:szCs w:val="24"/>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Dor" w:hAnsi="Dor" w:cs="1ShefaClassic" w:hint="cs"/>
                          <w:b/>
                          <w:bCs/>
                          <w:sz w:val="24"/>
                          <w:szCs w:val="24"/>
                          <w:rtl/>
                        </w:rPr>
                        <w:t xml:space="preserve">ג', </w:t>
                      </w:r>
                      <w:r w:rsidRPr="008D7D6A">
                        <w:rPr>
                          <w:rFonts w:ascii="Times New Roman" w:hAnsi="Times New Roman" w:cs="1ShefaClassic" w:hint="cs"/>
                          <w:sz w:val="24"/>
                          <w:szCs w:val="24"/>
                          <w:rtl/>
                        </w:rPr>
                        <w:t>ח"י אלול</w:t>
                      </w:r>
                      <w:r>
                        <w:rPr>
                          <w:rFonts w:ascii="Times New Roman" w:hAnsi="Times New Roman" w:cs="1ShefaClassic" w:hint="cs"/>
                          <w:b/>
                          <w:bCs/>
                          <w:sz w:val="24"/>
                          <w:szCs w:val="24"/>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72160C" w:rsidRPr="00F87467" w:rsidRDefault="0072160C" w:rsidP="00FA084B">
                      <w:pPr>
                        <w:bidi/>
                        <w:spacing w:after="0" w:line="240" w:lineRule="auto"/>
                        <w:jc w:val="center"/>
                        <w:rPr>
                          <w:rFonts w:ascii="Dor" w:hAnsi="Dor" w:cs="Dor"/>
                          <w:b/>
                          <w:bCs/>
                          <w:rtl/>
                        </w:rPr>
                      </w:pPr>
                    </w:p>
                    <w:p w:rsidR="0072160C" w:rsidRDefault="0072160C" w:rsidP="00FA084B">
                      <w:pPr>
                        <w:pStyle w:val="Footer"/>
                        <w:bidi/>
                        <w:jc w:val="center"/>
                        <w:rPr>
                          <w:rFonts w:ascii="FbFrankReal" w:hAnsi="FbFrankReal" w:cs="FbFrankReal"/>
                          <w:sz w:val="20"/>
                          <w:szCs w:val="20"/>
                          <w:rtl/>
                        </w:rPr>
                      </w:pPr>
                      <w:r w:rsidRPr="00A4345C">
                        <w:rPr>
                          <w:rFonts w:ascii="FbFrankReal" w:hAnsi="FbFrankReal" w:cs="FbFrankReal"/>
                          <w:sz w:val="28"/>
                          <w:szCs w:val="28"/>
                          <w:rtl/>
                        </w:rPr>
                        <w:t>"</w:t>
                      </w:r>
                      <w:r w:rsidRPr="003E41E7">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A4345C">
                        <w:rPr>
                          <w:rFonts w:ascii="FbFrankReal" w:hAnsi="FbFrankReal" w:cs="FbFrankReal"/>
                          <w:sz w:val="28"/>
                          <w:szCs w:val="28"/>
                          <w:rtl/>
                        </w:rPr>
                        <w:t>"</w:t>
                      </w:r>
                      <w:r w:rsidRPr="003E41E7">
                        <w:rPr>
                          <w:rFonts w:ascii="FbFrankReal" w:hAnsi="FbFrankReal" w:cs="FbFrankReal"/>
                          <w:sz w:val="20"/>
                          <w:szCs w:val="20"/>
                          <w:rtl/>
                        </w:rPr>
                        <w:t xml:space="preserve"> </w:t>
                      </w:r>
                    </w:p>
                    <w:p w:rsidR="0072160C" w:rsidRPr="003E41E7" w:rsidRDefault="0072160C" w:rsidP="00FA084B">
                      <w:pPr>
                        <w:pStyle w:val="Footer"/>
                        <w:bidi/>
                        <w:jc w:val="center"/>
                        <w:rPr>
                          <w:rFonts w:ascii="FbFrankReal" w:hAnsi="FbFrankReal" w:cs="FbFrankReal"/>
                          <w:sz w:val="20"/>
                          <w:szCs w:val="20"/>
                          <w:rtl/>
                        </w:rPr>
                      </w:pPr>
                      <w:r w:rsidRPr="003E41E7">
                        <w:rPr>
                          <w:rFonts w:ascii="FbFrankReal" w:hAnsi="FbFrankReal" w:cs="FbFrankReal"/>
                          <w:sz w:val="20"/>
                          <w:szCs w:val="20"/>
                          <w:rtl/>
                        </w:rPr>
                        <w:t>(שיחות קודש תשמ"א ח"א עמ' 776)</w:t>
                      </w:r>
                    </w:p>
                    <w:p w:rsidR="0072160C" w:rsidRDefault="0072160C" w:rsidP="00FA084B">
                      <w:pPr>
                        <w:pStyle w:val="Footer"/>
                        <w:jc w:val="center"/>
                        <w:rPr>
                          <w:rFonts w:ascii="Dor" w:hAnsi="Dor" w:cs="Dor"/>
                          <w:sz w:val="20"/>
                          <w:szCs w:val="20"/>
                          <w:rtl/>
                        </w:rPr>
                      </w:pPr>
                      <w:r>
                        <w:rPr>
                          <w:rFonts w:ascii="Dor" w:hAnsi="Dor" w:cs="Dor" w:hint="cs"/>
                          <w:sz w:val="20"/>
                          <w:szCs w:val="20"/>
                          <w:rtl/>
                        </w:rPr>
                        <w:t>----------------------------------------------------------</w:t>
                      </w:r>
                    </w:p>
                    <w:p w:rsidR="0072160C" w:rsidRPr="00F87467" w:rsidRDefault="0072160C" w:rsidP="00FA084B">
                      <w:pPr>
                        <w:bidi/>
                        <w:spacing w:after="0" w:line="240" w:lineRule="auto"/>
                        <w:jc w:val="center"/>
                        <w:rPr>
                          <w:rFonts w:ascii="Dor" w:hAnsi="Dor" w:cs="Dor"/>
                          <w:b/>
                          <w:bCs/>
                          <w:rtl/>
                        </w:rPr>
                      </w:pPr>
                      <w:r w:rsidRPr="00F87467">
                        <w:rPr>
                          <w:rFonts w:ascii="Dor" w:hAnsi="Dor" w:cs="Dor" w:hint="cs"/>
                          <w:b/>
                          <w:bCs/>
                          <w:rtl/>
                        </w:rPr>
                        <w:t>למשלוח הערות:</w:t>
                      </w:r>
                    </w:p>
                    <w:p w:rsidR="0072160C" w:rsidRPr="00F87467" w:rsidRDefault="0072160C" w:rsidP="00FA084B">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72160C" w:rsidRPr="00F87467" w:rsidRDefault="0072160C" w:rsidP="00FA084B">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72160C" w:rsidRPr="00F87467" w:rsidRDefault="0072160C" w:rsidP="00FA084B">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72160C" w:rsidRDefault="0072160C" w:rsidP="00FA084B">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72160C" w:rsidRDefault="0072160C" w:rsidP="00FA084B">
                      <w:pPr>
                        <w:pStyle w:val="Footer"/>
                        <w:jc w:val="center"/>
                        <w:rPr>
                          <w:rFonts w:ascii="Dor" w:hAnsi="Dor" w:cs="Dor"/>
                          <w:sz w:val="20"/>
                          <w:szCs w:val="20"/>
                          <w:rtl/>
                        </w:rPr>
                      </w:pPr>
                      <w:r>
                        <w:rPr>
                          <w:rFonts w:ascii="Dor" w:hAnsi="Dor" w:cs="Dor" w:hint="cs"/>
                          <w:sz w:val="20"/>
                          <w:szCs w:val="20"/>
                          <w:rtl/>
                        </w:rPr>
                        <w:t>----------------------------------------------------------</w:t>
                      </w:r>
                    </w:p>
                    <w:p w:rsidR="0072160C" w:rsidRDefault="0072160C" w:rsidP="00FA084B">
                      <w:pPr>
                        <w:jc w:val="center"/>
                      </w:pPr>
                    </w:p>
                  </w:txbxContent>
                </v:textbox>
                <w10:wrap anchorx="margin"/>
              </v:shape>
            </w:pict>
          </mc:Fallback>
        </mc:AlternateContent>
      </w:r>
      <w:bookmarkEnd w:id="38"/>
      <w:bookmarkEnd w:id="39"/>
      <w:bookmarkEnd w:id="40"/>
      <w:bookmarkEnd w:id="41"/>
      <w:bookmarkEnd w:id="42"/>
      <w:r w:rsidR="00AF2E08">
        <w:rPr>
          <w:rFonts w:cs="1ShefaClassic"/>
          <w:bCs/>
          <w:sz w:val="36"/>
          <w:szCs w:val="36"/>
          <w:rtl/>
        </w:rPr>
        <w:br w:type="page"/>
      </w:r>
    </w:p>
    <w:p w:rsidR="001833C3" w:rsidRDefault="001833C3" w:rsidP="0072160C">
      <w:pPr>
        <w:pStyle w:val="a3"/>
        <w:rPr>
          <w:rFonts w:cs="1ShefaClassic"/>
          <w:bCs/>
          <w:sz w:val="36"/>
          <w:szCs w:val="36"/>
          <w:rtl/>
        </w:rPr>
        <w:sectPr w:rsidR="001833C3" w:rsidSect="00904008">
          <w:footnotePr>
            <w:numRestart w:val="eachSect"/>
          </w:footnotePr>
          <w:pgSz w:w="7920" w:h="12240"/>
          <w:pgMar w:top="720" w:right="864" w:bottom="720" w:left="864" w:header="0" w:footer="0" w:gutter="0"/>
          <w:cols w:space="720"/>
          <w:docGrid w:linePitch="360"/>
        </w:sectPr>
      </w:pPr>
    </w:p>
    <w:p w:rsidR="00411C26" w:rsidRDefault="009D1EE2" w:rsidP="0072160C">
      <w:pPr>
        <w:pStyle w:val="a3"/>
      </w:pPr>
      <w:bookmarkStart w:id="43" w:name="_Toc408433552"/>
      <w:bookmarkStart w:id="44" w:name="_Toc430924730"/>
      <w:bookmarkStart w:id="45" w:name="_Toc460554101"/>
      <w:bookmarkEnd w:id="7"/>
      <w:r w:rsidRPr="00C950CD">
        <w:rPr>
          <w:rFonts w:hint="cs"/>
          <w:rtl/>
        </w:rPr>
        <w:lastRenderedPageBreak/>
        <w:t>גאולה ומשיח</w:t>
      </w:r>
      <w:bookmarkStart w:id="46" w:name="_Toc7576748"/>
      <w:bookmarkEnd w:id="43"/>
      <w:bookmarkEnd w:id="44"/>
      <w:bookmarkEnd w:id="45"/>
      <w:r w:rsidR="00411C26" w:rsidRPr="00411C26">
        <w:rPr>
          <w:rFonts w:hint="cs"/>
          <w:rtl/>
        </w:rPr>
        <w:t xml:space="preserve"> </w:t>
      </w:r>
    </w:p>
    <w:p w:rsidR="00411C26" w:rsidRDefault="00411C26" w:rsidP="0072160C">
      <w:pPr>
        <w:pStyle w:val="a"/>
      </w:pPr>
      <w:bookmarkStart w:id="47" w:name="_Toc460554102"/>
      <w:bookmarkEnd w:id="46"/>
      <w:r>
        <w:rPr>
          <w:rFonts w:hint="cs"/>
          <w:rtl/>
        </w:rPr>
        <w:t>האם יעבדו הכהנים במשמרות לעת"ל</w:t>
      </w:r>
      <w:bookmarkEnd w:id="47"/>
    </w:p>
    <w:p w:rsidR="00411C26" w:rsidRDefault="00411C26" w:rsidP="0072160C">
      <w:pPr>
        <w:pStyle w:val="a0"/>
        <w:rPr>
          <w:rtl/>
        </w:rPr>
      </w:pPr>
      <w:bookmarkStart w:id="48" w:name="_Toc460554103"/>
      <w:r>
        <w:rPr>
          <w:rFonts w:hint="cs"/>
          <w:rtl/>
        </w:rPr>
        <w:t>הרב אברהם יצחק ברוך גערליצקי</w:t>
      </w:r>
      <w:bookmarkEnd w:id="48"/>
    </w:p>
    <w:p w:rsidR="00411C26" w:rsidRDefault="00411C26" w:rsidP="0072160C">
      <w:pPr>
        <w:pStyle w:val="a1"/>
        <w:rPr>
          <w:sz w:val="22"/>
        </w:rPr>
      </w:pPr>
      <w:r>
        <w:rPr>
          <w:rFonts w:hint="cs"/>
          <w:rtl/>
        </w:rPr>
        <w:t xml:space="preserve">ר"מ בישיבה </w:t>
      </w:r>
    </w:p>
    <w:p w:rsidR="00411C26" w:rsidRDefault="00411C26" w:rsidP="0072160C">
      <w:pPr>
        <w:pStyle w:val="a6"/>
        <w:spacing w:after="100"/>
        <w:ind w:left="0" w:firstLine="0"/>
        <w:rPr>
          <w:rtl/>
        </w:rPr>
      </w:pPr>
      <w:r>
        <w:rPr>
          <w:rFonts w:hint="cs"/>
          <w:rtl/>
        </w:rPr>
        <w:t>פלוגתת רבי ורבנן אם כהנים מותרין ביין בזה"ז</w:t>
      </w:r>
    </w:p>
    <w:p w:rsidR="00411C26" w:rsidRDefault="00411C26" w:rsidP="0072160C">
      <w:pPr>
        <w:pStyle w:val="a2"/>
        <w:spacing w:after="100"/>
        <w:rPr>
          <w:rtl/>
        </w:rPr>
      </w:pPr>
      <w:r>
        <w:rPr>
          <w:rFonts w:hint="cs"/>
          <w:rtl/>
        </w:rPr>
        <w:t>ב</w:t>
      </w:r>
      <w:r>
        <w:rPr>
          <w:rtl/>
        </w:rPr>
        <w:t xml:space="preserve">תענית </w:t>
      </w:r>
      <w:r>
        <w:rPr>
          <w:rFonts w:hint="cs"/>
          <w:rtl/>
        </w:rPr>
        <w:t>(</w:t>
      </w:r>
      <w:r>
        <w:rPr>
          <w:rtl/>
        </w:rPr>
        <w:t>י</w:t>
      </w:r>
      <w:r>
        <w:rPr>
          <w:rFonts w:hint="cs"/>
          <w:rtl/>
        </w:rPr>
        <w:t>ז,א) איתא: "</w:t>
      </w:r>
      <w:r>
        <w:rPr>
          <w:rtl/>
        </w:rPr>
        <w:t>תנו רבנן: מפני מה אמרו אנשי משמר מותרין לשתות יין בלילות אבל לא בימים - שמא תכבד העבודה על אנשי בית אב ויבואו ויסייעו להם. מפני מה אמרו אנשי בית אב לא ביום ולא בלילה - מפני שהן עסוקין תמיד בעבודה. מכאן אמרו</w:t>
      </w:r>
      <w:r>
        <w:rPr>
          <w:rFonts w:hint="cs"/>
          <w:rtl/>
        </w:rPr>
        <w:t xml:space="preserve"> [פ</w:t>
      </w:r>
      <w:r>
        <w:rPr>
          <w:rtl/>
        </w:rPr>
        <w:t>רש"י</w:t>
      </w:r>
      <w:r>
        <w:rPr>
          <w:rFonts w:hint="cs"/>
          <w:rtl/>
        </w:rPr>
        <w:t>:</w:t>
      </w:r>
      <w:r>
        <w:rPr>
          <w:rtl/>
        </w:rPr>
        <w:t xml:space="preserve"> מכאן אמרו - מדקתני הכא, דאפילו אנשי משמר שלא היו עובדין באותו היום כלל - אפילו הכי אסורין לשתות יין</w:t>
      </w:r>
      <w:r>
        <w:rPr>
          <w:rFonts w:hint="cs"/>
          <w:rtl/>
        </w:rPr>
        <w:t xml:space="preserve">] </w:t>
      </w:r>
      <w:r>
        <w:rPr>
          <w:rtl/>
        </w:rPr>
        <w:t xml:space="preserve">: כל כהן </w:t>
      </w:r>
      <w:r>
        <w:rPr>
          <w:rFonts w:hint="cs"/>
          <w:rtl/>
        </w:rPr>
        <w:t xml:space="preserve">[פירש"י: </w:t>
      </w:r>
      <w:r w:rsidRPr="00F37BCE">
        <w:rPr>
          <w:bCs/>
          <w:rtl/>
        </w:rPr>
        <w:t>בזמן הזה</w:t>
      </w:r>
      <w:r>
        <w:rPr>
          <w:rFonts w:hint="cs"/>
          <w:rtl/>
        </w:rPr>
        <w:t xml:space="preserve">] </w:t>
      </w:r>
      <w:r>
        <w:rPr>
          <w:rtl/>
        </w:rPr>
        <w:t xml:space="preserve">שמכיר משמרתו ומשמרת בית אב שלו, ויודע שבתי אבותיו קבועין שם - אסור לשתות יין כל אותו היום. במכיר משמרתו ואין מכיר משמרת בית אב שלו ויודע שבתי אבותיו קבועין שם - אסור לשתות יין כל אותה שבת. אינו מכיר משמרתו ומשמרת בית אב שלו, ויודע שבתי אבותיו קבועין שם - אסור לשתות יין כל השנה. </w:t>
      </w:r>
      <w:r>
        <w:rPr>
          <w:rFonts w:hint="cs"/>
          <w:rtl/>
        </w:rPr>
        <w:t xml:space="preserve">[זהו דעת רבנן] </w:t>
      </w:r>
      <w:r>
        <w:rPr>
          <w:rtl/>
        </w:rPr>
        <w:t>רבי אומר, אומר אני: אסור לשתות יין לעולם, אבל מה אעשה שתקנתו קלקלתו. אמר אביי: כמאן שתו האידנא כהני חמרא - כרבי</w:t>
      </w:r>
      <w:r>
        <w:rPr>
          <w:rFonts w:hint="cs"/>
          <w:rtl/>
        </w:rPr>
        <w:t>".</w:t>
      </w:r>
    </w:p>
    <w:p w:rsidR="00411C26" w:rsidRDefault="00411C26" w:rsidP="0072160C">
      <w:pPr>
        <w:pStyle w:val="a2"/>
        <w:spacing w:after="100"/>
        <w:rPr>
          <w:rtl/>
        </w:rPr>
      </w:pPr>
      <w:r>
        <w:rPr>
          <w:rFonts w:hint="cs"/>
          <w:rtl/>
        </w:rPr>
        <w:t xml:space="preserve"> היינו דרבנן אוסרים כהן לשתות יין בזמן הזה שמא יבנה ביהמ"ק, ולכן אם יודע באיזה משמר הוא עובד [היינו באיזה שבוע], וגם מכיר בית אב שלו [באיזה יום של השבוע הוא עובד] אסור לו לשתות באותו היום, אבל אם אינו מכיר בית אב שלו [איזה יום של השבוע הוא שלו] אבל יודע באיזה משמר אסור בכל שבוע זה, ואם אינו יודע איזה משמר ואיזה בית אב הוא, אסור לשתות כל השנה דילמא יבנה בית המקדש ויהי' יומו לעבוד, אבל רבי חולק דאם ניחוש לשמא יבנה ביהמ"ק כל הכהנים היו צריכים להיות אסורין לשתות </w:t>
      </w:r>
      <w:r w:rsidRPr="00F37BCE">
        <w:rPr>
          <w:rFonts w:hint="cs"/>
          <w:bCs/>
          <w:rtl/>
        </w:rPr>
        <w:t>לעולם</w:t>
      </w:r>
      <w:r>
        <w:rPr>
          <w:rFonts w:hint="cs"/>
          <w:rtl/>
        </w:rPr>
        <w:t xml:space="preserve">, אפילו אם מכיר משמרתו   ובית אב שלו ופירש רש"י דעת רבי וז"ל: </w:t>
      </w:r>
      <w:r>
        <w:rPr>
          <w:rtl/>
        </w:rPr>
        <w:t xml:space="preserve">כלומר אי חיישינן לשמא יבנה - יהא אסור לעולם, אפילו המכיר משמרתו ומשמרת בית אבותיו, דחיישינן </w:t>
      </w:r>
      <w:r w:rsidRPr="006240D0">
        <w:rPr>
          <w:bCs/>
          <w:rtl/>
        </w:rPr>
        <w:t>שמא ישתנה סדר משמרות, ושמא יעבדו כולם לחנוכת הבית בבת אחת,</w:t>
      </w:r>
      <w:r>
        <w:rPr>
          <w:rtl/>
        </w:rPr>
        <w:t xml:space="preserve"> ונמצא זה צריך לעבוד, אבל מה אעשה שתקנתו קלקלתו, דהוי כמה שנים שלא חזרה בירה, וקלקלה זו תקנתו לשתות יין בהדיא, ולשמא יבנה לא חיישינן</w:t>
      </w:r>
      <w:r>
        <w:rPr>
          <w:rFonts w:hint="cs"/>
          <w:rtl/>
        </w:rPr>
        <w:t xml:space="preserve"> עכ"ל</w:t>
      </w:r>
      <w:r>
        <w:rPr>
          <w:rtl/>
        </w:rPr>
        <w:t>.</w:t>
      </w:r>
      <w:r>
        <w:rPr>
          <w:rFonts w:hint="cs"/>
          <w:rtl/>
        </w:rPr>
        <w:t xml:space="preserve"> </w:t>
      </w:r>
    </w:p>
    <w:p w:rsidR="00411C26" w:rsidRDefault="00411C26" w:rsidP="0072160C">
      <w:pPr>
        <w:pStyle w:val="a6"/>
        <w:spacing w:after="100"/>
        <w:ind w:left="0" w:firstLine="0"/>
        <w:rPr>
          <w:rtl/>
        </w:rPr>
      </w:pPr>
      <w:r>
        <w:rPr>
          <w:rFonts w:hint="cs"/>
          <w:rtl/>
        </w:rPr>
        <w:lastRenderedPageBreak/>
        <w:t>י"ל דמשמרות לעת"ל הוא פלוגתא דרבי ורבנן</w:t>
      </w:r>
    </w:p>
    <w:p w:rsidR="00411C26" w:rsidRDefault="00411C26" w:rsidP="0072160C">
      <w:pPr>
        <w:pStyle w:val="a2"/>
        <w:spacing w:after="100"/>
        <w:rPr>
          <w:rtl/>
        </w:rPr>
      </w:pPr>
      <w:r>
        <w:rPr>
          <w:rFonts w:hint="cs"/>
          <w:rtl/>
        </w:rPr>
        <w:t xml:space="preserve">אבל במאירי שם הוסיף בדעת רבי וז"ל: </w:t>
      </w:r>
      <w:r>
        <w:rPr>
          <w:rtl/>
        </w:rPr>
        <w:t>והיה לנו לאסרה לכל כהן שמא יתחלפו המשמרות או יצטרכו כולם לחנוכת הבית</w:t>
      </w:r>
      <w:r w:rsidRPr="00BE304C">
        <w:rPr>
          <w:bCs/>
          <w:rtl/>
        </w:rPr>
        <w:t xml:space="preserve"> או יהו שוות בו </w:t>
      </w:r>
      <w:r w:rsidRPr="00BE304C">
        <w:rPr>
          <w:rFonts w:hint="cs"/>
          <w:bCs/>
          <w:rtl/>
        </w:rPr>
        <w:t>כר</w:t>
      </w:r>
      <w:r w:rsidRPr="00BE304C">
        <w:rPr>
          <w:bCs/>
          <w:rtl/>
        </w:rPr>
        <w:t>גלים</w:t>
      </w:r>
      <w:r>
        <w:rPr>
          <w:rFonts w:hint="cs"/>
          <w:rtl/>
        </w:rPr>
        <w:t>,</w:t>
      </w:r>
      <w:r>
        <w:rPr>
          <w:rtl/>
        </w:rPr>
        <w:t xml:space="preserve"> אינו כן אלא קלקלת החורבן מתקנתו</w:t>
      </w:r>
      <w:r>
        <w:rPr>
          <w:rFonts w:hint="cs"/>
          <w:rtl/>
        </w:rPr>
        <w:t xml:space="preserve"> עכ"ל, ובפסקי רי"ד שם כתב: דלא חיישינן שמא יבנה </w:t>
      </w:r>
      <w:r w:rsidRPr="00E15381">
        <w:rPr>
          <w:rtl/>
        </w:rPr>
        <w:t>בית המק</w:t>
      </w:r>
      <w:r>
        <w:rPr>
          <w:rFonts w:hint="cs"/>
          <w:rtl/>
        </w:rPr>
        <w:t>ד</w:t>
      </w:r>
      <w:r w:rsidRPr="00E15381">
        <w:rPr>
          <w:rtl/>
        </w:rPr>
        <w:t>ש היום</w:t>
      </w:r>
      <w:r>
        <w:rPr>
          <w:rFonts w:hint="cs"/>
          <w:rtl/>
        </w:rPr>
        <w:t xml:space="preserve">, </w:t>
      </w:r>
      <w:r w:rsidRPr="00E15381">
        <w:rPr>
          <w:rtl/>
        </w:rPr>
        <w:t>ואי לאו האי טע</w:t>
      </w:r>
      <w:r>
        <w:rPr>
          <w:rFonts w:hint="cs"/>
          <w:rtl/>
        </w:rPr>
        <w:t xml:space="preserve">מא </w:t>
      </w:r>
      <w:r w:rsidRPr="00E15381">
        <w:rPr>
          <w:rtl/>
        </w:rPr>
        <w:t>דלא חיישי</w:t>
      </w:r>
      <w:r>
        <w:rPr>
          <w:rFonts w:hint="cs"/>
          <w:rtl/>
        </w:rPr>
        <w:t>נן</w:t>
      </w:r>
      <w:r w:rsidRPr="00E15381">
        <w:rPr>
          <w:rtl/>
        </w:rPr>
        <w:t xml:space="preserve"> שמא יבנה היום</w:t>
      </w:r>
      <w:r>
        <w:rPr>
          <w:rFonts w:hint="cs"/>
          <w:rtl/>
        </w:rPr>
        <w:t>,</w:t>
      </w:r>
      <w:r w:rsidRPr="00E15381">
        <w:rPr>
          <w:rtl/>
        </w:rPr>
        <w:t xml:space="preserve"> היה אסור כל כהן לשתות כל השנה</w:t>
      </w:r>
      <w:r>
        <w:rPr>
          <w:rFonts w:hint="cs"/>
          <w:rtl/>
        </w:rPr>
        <w:t>,</w:t>
      </w:r>
      <w:r w:rsidRPr="00E15381">
        <w:rPr>
          <w:rtl/>
        </w:rPr>
        <w:t xml:space="preserve"> ואע"פ שיודע משמרתו ומשמרת בית אב שלו דשמא לימות המשי</w:t>
      </w:r>
      <w:r>
        <w:rPr>
          <w:rFonts w:hint="cs"/>
          <w:rtl/>
        </w:rPr>
        <w:t>ח</w:t>
      </w:r>
      <w:r w:rsidRPr="00E15381">
        <w:rPr>
          <w:rtl/>
        </w:rPr>
        <w:t xml:space="preserve"> </w:t>
      </w:r>
      <w:r w:rsidRPr="00E15381">
        <w:rPr>
          <w:bCs/>
          <w:rtl/>
        </w:rPr>
        <w:t xml:space="preserve">לא יעבדו כסדר המשמרות ובתי אבות אלא כל הכהנים יעבדו ביחד </w:t>
      </w:r>
      <w:r w:rsidRPr="00E15381">
        <w:rPr>
          <w:rtl/>
        </w:rPr>
        <w:t>והילכך כל כהן אסור לשתות יין לעולם אלא דלא חיישי</w:t>
      </w:r>
      <w:r>
        <w:rPr>
          <w:rFonts w:hint="cs"/>
          <w:rtl/>
        </w:rPr>
        <w:t>נן</w:t>
      </w:r>
      <w:r w:rsidRPr="00E15381">
        <w:rPr>
          <w:rtl/>
        </w:rPr>
        <w:t xml:space="preserve"> שמא יבנה בית המקדש פתאום היום ומשו</w:t>
      </w:r>
      <w:r>
        <w:rPr>
          <w:rFonts w:hint="cs"/>
          <w:rtl/>
        </w:rPr>
        <w:t>ם</w:t>
      </w:r>
      <w:r w:rsidRPr="00E15381">
        <w:rPr>
          <w:rtl/>
        </w:rPr>
        <w:t xml:space="preserve"> הכי הותרו הכהנים לשתות יין בזמן הזה</w:t>
      </w:r>
      <w:r>
        <w:rPr>
          <w:rFonts w:hint="cs"/>
          <w:rtl/>
        </w:rPr>
        <w:t xml:space="preserve"> עכ"ל, וב</w:t>
      </w:r>
      <w:r>
        <w:rPr>
          <w:rtl/>
        </w:rPr>
        <w:t>ספר כפתור ופרח פרק ו</w:t>
      </w:r>
      <w:r>
        <w:rPr>
          <w:rFonts w:hint="cs"/>
          <w:rtl/>
        </w:rPr>
        <w:t xml:space="preserve"> כתב: "רבי</w:t>
      </w:r>
      <w:r>
        <w:rPr>
          <w:rtl/>
        </w:rPr>
        <w:t xml:space="preserve"> אומר, אומר אני כהן אסור לשתות יין לעולם, פירוש אפילו מכיר משמרתו ובית אבותיו שהם קבועים לעולם אסור, מה טעם כשיבנה בית המקדש </w:t>
      </w:r>
      <w:r w:rsidRPr="00F37BCE">
        <w:rPr>
          <w:rFonts w:hint="cs"/>
          <w:bCs/>
          <w:rtl/>
        </w:rPr>
        <w:t>כ</w:t>
      </w:r>
      <w:r w:rsidRPr="00F37BCE">
        <w:rPr>
          <w:bCs/>
          <w:rtl/>
        </w:rPr>
        <w:t>שעת הרגל יהיו כל המשמרות שוות בו</w:t>
      </w:r>
      <w:r>
        <w:rPr>
          <w:rFonts w:hint="cs"/>
          <w:rtl/>
        </w:rPr>
        <w:t xml:space="preserve"> וכו'</w:t>
      </w:r>
      <w:r>
        <w:rPr>
          <w:rtl/>
        </w:rPr>
        <w:t>,</w:t>
      </w:r>
      <w:r>
        <w:rPr>
          <w:rFonts w:hint="cs"/>
          <w:rtl/>
        </w:rPr>
        <w:t xml:space="preserve"> ובחי' הריטב"א שם כתב בפשיטות דטעמו של רבי הוא "</w:t>
      </w:r>
      <w:r>
        <w:rPr>
          <w:rtl/>
        </w:rPr>
        <w:t xml:space="preserve">דקסבר </w:t>
      </w:r>
      <w:r w:rsidRPr="00F37BCE">
        <w:rPr>
          <w:bCs/>
          <w:rtl/>
        </w:rPr>
        <w:t>דלעתיד לבא אין חילוק משמרות שעבדו</w:t>
      </w:r>
      <w:r>
        <w:rPr>
          <w:rtl/>
        </w:rPr>
        <w:t xml:space="preserve"> אלא כל הכהנים יהיו שוין בעבודה כמו שהיו ברגלים</w:t>
      </w:r>
      <w:r>
        <w:rPr>
          <w:rFonts w:hint="cs"/>
          <w:rtl/>
        </w:rPr>
        <w:t xml:space="preserve">", והנה לפי רבנן ודאי צריך לומר דגם לעת"ל יעבדו ע"י משמרות שהרי לכן חילקו דאם יודע באיזה בית אב וכו' אסור בו ביום, אבל הרי כתבו הראשונים דהלכה כרבי דעבדינן כוותיה שהכהנים שותים בזה"ז, וא"כ י"ל דגם בזה נקטינן כרבי דלעת"ל לא יעבדו במשמרות, </w:t>
      </w:r>
      <w:r>
        <w:rPr>
          <w:rtl/>
        </w:rPr>
        <w:t>אלא כל הכהנים יהיו שוין בעבודה כמו שהי</w:t>
      </w:r>
      <w:r>
        <w:rPr>
          <w:rFonts w:hint="cs"/>
          <w:rtl/>
        </w:rPr>
        <w:t>'</w:t>
      </w:r>
      <w:r>
        <w:rPr>
          <w:rtl/>
        </w:rPr>
        <w:t xml:space="preserve"> ברגלים</w:t>
      </w:r>
      <w:r>
        <w:rPr>
          <w:rFonts w:hint="cs"/>
          <w:rtl/>
        </w:rPr>
        <w:t>.</w:t>
      </w:r>
    </w:p>
    <w:p w:rsidR="00411C26" w:rsidRPr="00586609" w:rsidRDefault="00411C26" w:rsidP="0072160C">
      <w:pPr>
        <w:pStyle w:val="a2"/>
        <w:spacing w:after="100"/>
        <w:rPr>
          <w:rtl/>
        </w:rPr>
      </w:pPr>
      <w:r>
        <w:rPr>
          <w:rFonts w:hint="cs"/>
          <w:rtl/>
        </w:rPr>
        <w:t xml:space="preserve">[אמנם לפי רש"י שלא הזכיר סברא זו בדעת רבי כנ"ל, אלא משום </w:t>
      </w:r>
      <w:r w:rsidRPr="006240D0">
        <w:rPr>
          <w:bCs/>
          <w:rtl/>
        </w:rPr>
        <w:t>שמא ישתנה סדר משמרות</w:t>
      </w:r>
      <w:r>
        <w:rPr>
          <w:rFonts w:hint="cs"/>
          <w:rtl/>
        </w:rPr>
        <w:t xml:space="preserve"> וכו' מוכח דלדעתו גם לפי רבי לעת"ל יעבדו ע"י משמרות].</w:t>
      </w:r>
    </w:p>
    <w:p w:rsidR="00411C26" w:rsidRDefault="00411C26" w:rsidP="0072160C">
      <w:pPr>
        <w:pStyle w:val="a2"/>
        <w:spacing w:after="100"/>
        <w:rPr>
          <w:rtl/>
        </w:rPr>
      </w:pPr>
      <w:r w:rsidRPr="00C1408B">
        <w:rPr>
          <w:rtl/>
        </w:rPr>
        <w:t xml:space="preserve"> </w:t>
      </w:r>
      <w:r w:rsidRPr="00F37BCE">
        <w:rPr>
          <w:rtl/>
        </w:rPr>
        <w:t>ו</w:t>
      </w:r>
      <w:r w:rsidRPr="00F37BCE">
        <w:rPr>
          <w:rFonts w:hint="cs"/>
          <w:rtl/>
        </w:rPr>
        <w:t xml:space="preserve">עי' </w:t>
      </w:r>
      <w:r>
        <w:rPr>
          <w:rFonts w:hint="cs"/>
          <w:rtl/>
        </w:rPr>
        <w:t xml:space="preserve">גם </w:t>
      </w:r>
      <w:r w:rsidRPr="00F37BCE">
        <w:rPr>
          <w:rtl/>
        </w:rPr>
        <w:t>ב</w:t>
      </w:r>
      <w:r>
        <w:rPr>
          <w:rFonts w:hint="cs"/>
          <w:rtl/>
        </w:rPr>
        <w:t xml:space="preserve">ס' </w:t>
      </w:r>
      <w:r w:rsidRPr="00F37BCE">
        <w:rPr>
          <w:rtl/>
        </w:rPr>
        <w:t>זכר</w:t>
      </w:r>
      <w:r w:rsidRPr="00F37BCE">
        <w:rPr>
          <w:rFonts w:hint="cs"/>
          <w:rtl/>
        </w:rPr>
        <w:t xml:space="preserve">ון </w:t>
      </w:r>
      <w:r w:rsidRPr="00F37BCE">
        <w:rPr>
          <w:rtl/>
        </w:rPr>
        <w:t xml:space="preserve">יהונתן </w:t>
      </w:r>
      <w:r w:rsidRPr="00F37BCE">
        <w:rPr>
          <w:rFonts w:hint="cs"/>
          <w:rtl/>
        </w:rPr>
        <w:t xml:space="preserve">ריש סנהדרין </w:t>
      </w:r>
      <w:r>
        <w:rPr>
          <w:rFonts w:hint="cs"/>
          <w:rtl/>
        </w:rPr>
        <w:t>(</w:t>
      </w:r>
      <w:r w:rsidRPr="00C1408B">
        <w:rPr>
          <w:rtl/>
        </w:rPr>
        <w:t>קצ"ז</w:t>
      </w:r>
      <w:r>
        <w:rPr>
          <w:rFonts w:hint="cs"/>
          <w:rtl/>
        </w:rPr>
        <w:t>,</w:t>
      </w:r>
      <w:r w:rsidRPr="00C1408B">
        <w:rPr>
          <w:rtl/>
        </w:rPr>
        <w:t xml:space="preserve"> א</w:t>
      </w:r>
      <w:r>
        <w:rPr>
          <w:rFonts w:hint="cs"/>
          <w:rtl/>
        </w:rPr>
        <w:t>) שהקשה על פירש"י   שמפרש דפלוגתתייהו דרבי רבנן הוא בזה אי חיישינן לשמא יבנה ביהמ"ק או לא, דרבנן סב"ל דחיישינן לשמא יבנה ביהמ"ק ולכן סב"ל דבזה"ז כהנים אסורין לשתות יין ורבי סב"ל דלא חיישינן לכן מותרין לשתות, דזה לא נזכר כלל בדעת רבי וכל כי האי הו"ל לרבי לפרושי כן בהדיא, ועוד דמוכח בכ"מ בש"ס דנקטינן דמהרה יבנה ביהמ"ק ודוחק לומר דאתי כרבנן ולא כרבי עיי"ש עוד.</w:t>
      </w:r>
    </w:p>
    <w:p w:rsidR="00411C26" w:rsidRDefault="00411C26" w:rsidP="0072160C">
      <w:pPr>
        <w:pStyle w:val="a2"/>
        <w:spacing w:after="100"/>
        <w:rPr>
          <w:rtl/>
        </w:rPr>
      </w:pPr>
      <w:r>
        <w:rPr>
          <w:rFonts w:hint="cs"/>
          <w:rtl/>
        </w:rPr>
        <w:t xml:space="preserve">ולכן פירש דכו"ע סב"ל דחיישינן שמא יבנה בית המקדש, אלא   </w:t>
      </w:r>
      <w:r w:rsidRPr="00C1408B">
        <w:rPr>
          <w:rtl/>
        </w:rPr>
        <w:t>דרבי ורבנן פליגי אי משמורות בטלות לעתיד לבוא או לא</w:t>
      </w:r>
      <w:r>
        <w:rPr>
          <w:rFonts w:hint="cs"/>
          <w:rtl/>
        </w:rPr>
        <w:t>,</w:t>
      </w:r>
      <w:r w:rsidRPr="00C1408B">
        <w:rPr>
          <w:rtl/>
        </w:rPr>
        <w:t xml:space="preserve"> רבנן סברי </w:t>
      </w:r>
      <w:r>
        <w:rPr>
          <w:rFonts w:hint="cs"/>
          <w:rtl/>
        </w:rPr>
        <w:t>ד</w:t>
      </w:r>
      <w:r w:rsidRPr="00C1408B">
        <w:rPr>
          <w:rtl/>
        </w:rPr>
        <w:t>אינן בטלות</w:t>
      </w:r>
      <w:r>
        <w:rPr>
          <w:rFonts w:hint="cs"/>
          <w:rtl/>
        </w:rPr>
        <w:t>,</w:t>
      </w:r>
      <w:r w:rsidRPr="00C1408B">
        <w:rPr>
          <w:rtl/>
        </w:rPr>
        <w:t xml:space="preserve"> ול</w:t>
      </w:r>
      <w:r>
        <w:rPr>
          <w:rFonts w:hint="cs"/>
          <w:rtl/>
        </w:rPr>
        <w:t>כן</w:t>
      </w:r>
      <w:r w:rsidRPr="00C1408B">
        <w:rPr>
          <w:rtl/>
        </w:rPr>
        <w:t xml:space="preserve"> כהן המכיר בית אב שלו אסור רק אותו יום מכיר משמרתו אסור אותו שבוע </w:t>
      </w:r>
      <w:r>
        <w:rPr>
          <w:rFonts w:hint="cs"/>
          <w:rtl/>
        </w:rPr>
        <w:t>וכו',</w:t>
      </w:r>
      <w:r w:rsidRPr="00C1408B">
        <w:rPr>
          <w:rtl/>
        </w:rPr>
        <w:t xml:space="preserve"> ורבי סבר </w:t>
      </w:r>
      <w:r w:rsidRPr="00DB69E5">
        <w:rPr>
          <w:bCs/>
          <w:rtl/>
        </w:rPr>
        <w:t>דמשמרות בטלות לע"ל</w:t>
      </w:r>
      <w:r w:rsidRPr="00C1408B">
        <w:rPr>
          <w:rtl/>
        </w:rPr>
        <w:t xml:space="preserve"> וכל כהן דמשכח עייל ועבד וא"כ אפי' אם מכיר משמרתו היה צריך להיות אסור לו תמיד לשתות</w:t>
      </w:r>
      <w:r>
        <w:rPr>
          <w:rFonts w:hint="cs"/>
          <w:rtl/>
        </w:rPr>
        <w:t>,</w:t>
      </w:r>
      <w:r w:rsidRPr="00C1408B">
        <w:rPr>
          <w:rtl/>
        </w:rPr>
        <w:t xml:space="preserve"> שהרי אפשר שעליו יהיה לעבוד</w:t>
      </w:r>
      <w:r>
        <w:rPr>
          <w:rFonts w:hint="cs"/>
          <w:rtl/>
        </w:rPr>
        <w:t>,</w:t>
      </w:r>
      <w:r w:rsidRPr="00C1408B">
        <w:rPr>
          <w:rtl/>
        </w:rPr>
        <w:t xml:space="preserve"> אבל קלקול זה שאוסר עליו</w:t>
      </w:r>
      <w:r>
        <w:rPr>
          <w:rFonts w:hint="cs"/>
          <w:rtl/>
        </w:rPr>
        <w:t>,</w:t>
      </w:r>
      <w:r w:rsidRPr="00C1408B">
        <w:rPr>
          <w:rtl/>
        </w:rPr>
        <w:t xml:space="preserve"> הוא עצמו תקנתו</w:t>
      </w:r>
      <w:r>
        <w:rPr>
          <w:rFonts w:hint="cs"/>
          <w:rtl/>
        </w:rPr>
        <w:t>,</w:t>
      </w:r>
      <w:r w:rsidRPr="00C1408B">
        <w:rPr>
          <w:rtl/>
        </w:rPr>
        <w:t xml:space="preserve"> כיון שכל כהן יוכל לעבוד מאיזה משמר שהוא</w:t>
      </w:r>
      <w:r>
        <w:rPr>
          <w:rFonts w:hint="cs"/>
          <w:rtl/>
        </w:rPr>
        <w:t>, ל</w:t>
      </w:r>
      <w:r w:rsidRPr="00C1408B">
        <w:rPr>
          <w:rtl/>
        </w:rPr>
        <w:t>א חיישינן שלא יהא כהן ראוי לעבודה</w:t>
      </w:r>
      <w:r>
        <w:rPr>
          <w:rFonts w:hint="cs"/>
          <w:rtl/>
        </w:rPr>
        <w:t>,</w:t>
      </w:r>
      <w:r w:rsidRPr="00C1408B">
        <w:rPr>
          <w:rtl/>
        </w:rPr>
        <w:t xml:space="preserve"> </w:t>
      </w:r>
      <w:r>
        <w:rPr>
          <w:rFonts w:hint="cs"/>
          <w:rtl/>
        </w:rPr>
        <w:t>עיי"ש בארוכה. ובמרגליות הים סנהדרין  כב,ב. (אות יב).</w:t>
      </w:r>
    </w:p>
    <w:p w:rsidR="00411C26" w:rsidRDefault="00411C26" w:rsidP="0072160C">
      <w:pPr>
        <w:pStyle w:val="a6"/>
        <w:spacing w:after="100"/>
        <w:ind w:left="0" w:firstLine="0"/>
        <w:rPr>
          <w:rtl/>
        </w:rPr>
      </w:pPr>
      <w:r>
        <w:rPr>
          <w:rFonts w:hint="cs"/>
          <w:rtl/>
        </w:rPr>
        <w:lastRenderedPageBreak/>
        <w:t>חילוק משמרות האם הוא מצוה או רשות</w:t>
      </w:r>
    </w:p>
    <w:p w:rsidR="00411C26" w:rsidRDefault="00411C26" w:rsidP="0072160C">
      <w:pPr>
        <w:pStyle w:val="a2"/>
        <w:spacing w:after="100"/>
        <w:rPr>
          <w:rtl/>
        </w:rPr>
      </w:pPr>
      <w:r>
        <w:rPr>
          <w:rFonts w:hint="cs"/>
          <w:rtl/>
        </w:rPr>
        <w:t>והנה כתב הרמב"ם בסהמ"צ (</w:t>
      </w:r>
      <w:r w:rsidRPr="00DB69E5">
        <w:rPr>
          <w:rtl/>
        </w:rPr>
        <w:t>מ</w:t>
      </w:r>
      <w:r>
        <w:rPr>
          <w:rFonts w:hint="cs"/>
          <w:rtl/>
        </w:rPr>
        <w:t>"ע</w:t>
      </w:r>
      <w:r w:rsidRPr="00DB69E5">
        <w:rPr>
          <w:rtl/>
        </w:rPr>
        <w:t xml:space="preserve"> לו</w:t>
      </w:r>
      <w:r>
        <w:rPr>
          <w:rFonts w:hint="cs"/>
          <w:rtl/>
        </w:rPr>
        <w:t xml:space="preserve">) וז"ל: </w:t>
      </w:r>
      <w:r w:rsidRPr="00DB69E5">
        <w:rPr>
          <w:rtl/>
        </w:rPr>
        <w:t xml:space="preserve">המצוה הל"ו היא שצונו </w:t>
      </w:r>
      <w:r w:rsidRPr="00DB69E5">
        <w:rPr>
          <w:bCs/>
          <w:rtl/>
        </w:rPr>
        <w:t>שיהיו הכהנים עובדים למשמרות</w:t>
      </w:r>
      <w:r w:rsidRPr="00DB69E5">
        <w:rPr>
          <w:rtl/>
        </w:rPr>
        <w:t>, תעבוד משמרה בכל שבוע ולא תהיה יד הכל מתעסקת יחד אלא ברגלים לבד שיעבדו אז המשמרות כלן בשוה וכל מי שבא יקריב.</w:t>
      </w:r>
      <w:r>
        <w:rPr>
          <w:rFonts w:hint="cs"/>
          <w:rtl/>
        </w:rPr>
        <w:t>.</w:t>
      </w:r>
      <w:r w:rsidRPr="00DB69E5">
        <w:rPr>
          <w:rtl/>
        </w:rPr>
        <w:t xml:space="preserve"> </w:t>
      </w:r>
      <w:r>
        <w:rPr>
          <w:rFonts w:hint="cs"/>
          <w:rtl/>
        </w:rPr>
        <w:t>וכ"כ החינוך (</w:t>
      </w:r>
      <w:r>
        <w:rPr>
          <w:rtl/>
        </w:rPr>
        <w:t>מצוה תקט</w:t>
      </w:r>
      <w:r>
        <w:rPr>
          <w:rFonts w:hint="cs"/>
          <w:rtl/>
        </w:rPr>
        <w:t xml:space="preserve">) " מצוה </w:t>
      </w:r>
      <w:r>
        <w:rPr>
          <w:rtl/>
        </w:rPr>
        <w:t>שיהיו הכהנים והלוים עובדים במקדש למשמרות, כלומר לכתות ידועות, ולא תהיה יד הכל מתעסקת יחד בעבודה, חוץ מן הימים טובים בלבד שהיו הכל עובדים יחד, כל הבא ימלא את ידו לשמחת הרגל</w:t>
      </w:r>
      <w:r>
        <w:rPr>
          <w:rFonts w:hint="cs"/>
          <w:rtl/>
        </w:rPr>
        <w:t xml:space="preserve"> וכו'"</w:t>
      </w:r>
      <w:r>
        <w:rPr>
          <w:rtl/>
        </w:rPr>
        <w:t>,</w:t>
      </w:r>
      <w:r>
        <w:rPr>
          <w:rFonts w:hint="cs"/>
          <w:rtl/>
        </w:rPr>
        <w:t xml:space="preserve"> ולפי"ז יל"ע דכיון דעבודה ע"י משמרות היא</w:t>
      </w:r>
      <w:r w:rsidRPr="009A7D2B">
        <w:rPr>
          <w:rFonts w:hint="cs"/>
          <w:bCs/>
          <w:rtl/>
        </w:rPr>
        <w:t xml:space="preserve"> מ"ע מן התורה </w:t>
      </w:r>
      <w:r>
        <w:rPr>
          <w:rFonts w:hint="cs"/>
          <w:rtl/>
        </w:rPr>
        <w:t>איך נימא דלעת"ל יתבטל מצוה זו?</w:t>
      </w:r>
    </w:p>
    <w:p w:rsidR="00411C26" w:rsidRDefault="00411C26" w:rsidP="0072160C">
      <w:pPr>
        <w:pStyle w:val="a2"/>
        <w:spacing w:after="100"/>
        <w:rPr>
          <w:rtl/>
        </w:rPr>
      </w:pPr>
      <w:r>
        <w:rPr>
          <w:rFonts w:hint="cs"/>
          <w:rtl/>
        </w:rPr>
        <w:t>אבל ב</w:t>
      </w:r>
      <w:r>
        <w:rPr>
          <w:rtl/>
        </w:rPr>
        <w:t xml:space="preserve">רמב"ם </w:t>
      </w:r>
      <w:r>
        <w:rPr>
          <w:rFonts w:hint="cs"/>
          <w:rtl/>
        </w:rPr>
        <w:t>(</w:t>
      </w:r>
      <w:r>
        <w:rPr>
          <w:rtl/>
        </w:rPr>
        <w:t>הלכות כלי המקדש פרק ד</w:t>
      </w:r>
      <w:r>
        <w:rPr>
          <w:rFonts w:hint="cs"/>
          <w:rtl/>
        </w:rPr>
        <w:t xml:space="preserve"> </w:t>
      </w:r>
      <w:r>
        <w:rPr>
          <w:rtl/>
        </w:rPr>
        <w:t>ה</w:t>
      </w:r>
      <w:r>
        <w:rPr>
          <w:rFonts w:hint="cs"/>
          <w:rtl/>
        </w:rPr>
        <w:t>"</w:t>
      </w:r>
      <w:r>
        <w:rPr>
          <w:rtl/>
        </w:rPr>
        <w:t>ג</w:t>
      </w:r>
      <w:r>
        <w:rPr>
          <w:rFonts w:hint="cs"/>
          <w:rtl/>
        </w:rPr>
        <w:t xml:space="preserve">- ד) כתב וז"ל: </w:t>
      </w:r>
      <w:r>
        <w:rPr>
          <w:rtl/>
        </w:rPr>
        <w:t>משה רבינו חלק הכהנים לח' משמרות, ארבעה מאלעזר, וארבעה מאיתמר, וכן היו עד שמואל הנביא, ובימי שמואל חלקם הוא ודוד המלך לארבעה ועשרים משמר, ועל כל משמר ומשמר ראש אחד ממונה, ועולין לירושלים לעבודה משמר לכל שבת, ומיום השבת ליום השבת הן מתחלפין משמר יוצא והאחר שהוא אחריו נכנס, עד שיגמרו וחוזרין חלילה.</w:t>
      </w:r>
      <w:r>
        <w:rPr>
          <w:rFonts w:hint="cs"/>
          <w:rtl/>
        </w:rPr>
        <w:t xml:space="preserve"> </w:t>
      </w:r>
      <w:r>
        <w:rPr>
          <w:rtl/>
        </w:rPr>
        <w:t>ומצות עשה להיות כל המשמרות שוים ברגלים, וכל שיבא מן הכהנים ברגל ורצה לעבוד עובד וחולק עמהם, ואין אומרין לו לך עד שיגיע משמרך שנאמר וכי יבא הלוי מאחד שעריך וגו'</w:t>
      </w:r>
      <w:r>
        <w:rPr>
          <w:rFonts w:hint="cs"/>
          <w:rtl/>
        </w:rPr>
        <w:t xml:space="preserve"> עכ"ל, וכ"כ במנין המצות בהכותרת שם "</w:t>
      </w:r>
      <w:r>
        <w:rPr>
          <w:rtl/>
        </w:rPr>
        <w:t>שיהיו כל המשמרות שוות ברגלים</w:t>
      </w:r>
      <w:r>
        <w:rPr>
          <w:rFonts w:hint="cs"/>
          <w:rtl/>
        </w:rPr>
        <w:t>",</w:t>
      </w:r>
      <w:r>
        <w:rPr>
          <w:rtl/>
        </w:rPr>
        <w:t xml:space="preserve"> </w:t>
      </w:r>
      <w:r>
        <w:rPr>
          <w:rFonts w:hint="cs"/>
          <w:rtl/>
        </w:rPr>
        <w:t>דמשמע דבס' היד סב"ל דליכא מצוה מן התורה שיעבדו ע"י משמרות,</w:t>
      </w:r>
      <w:r>
        <w:rPr>
          <w:rtl/>
        </w:rPr>
        <w:t xml:space="preserve"> </w:t>
      </w:r>
      <w:r>
        <w:rPr>
          <w:rFonts w:hint="cs"/>
          <w:rtl/>
        </w:rPr>
        <w:t xml:space="preserve">אלא דאם יקבעו מעצמם לעבוד ע"י משמרות בכל השנה, </w:t>
      </w:r>
      <w:r>
        <w:rPr>
          <w:rtl/>
        </w:rPr>
        <w:t>מצות עשה להיות כל המשמרות שוים ברגלים</w:t>
      </w:r>
      <w:r>
        <w:rPr>
          <w:rStyle w:val="FootnoteReference"/>
          <w:rtl/>
        </w:rPr>
        <w:footnoteReference w:id="1"/>
      </w:r>
      <w:r>
        <w:rPr>
          <w:rFonts w:hint="cs"/>
          <w:rtl/>
        </w:rPr>
        <w:t xml:space="preserve"> </w:t>
      </w:r>
    </w:p>
    <w:p w:rsidR="00411C26" w:rsidRDefault="00411C26" w:rsidP="0072160C">
      <w:pPr>
        <w:pStyle w:val="a2"/>
        <w:spacing w:after="100"/>
        <w:rPr>
          <w:rtl/>
        </w:rPr>
      </w:pPr>
      <w:r>
        <w:rPr>
          <w:rFonts w:hint="cs"/>
          <w:rtl/>
        </w:rPr>
        <w:t>ועי' בס' ערוך השלחן העתיד הל' כלי המקדש סי' כ"ב סעי' י"ד ואילך שביאר דגם בספר המצוות כוונת הרמב"ם כמ"ש בס' היד דעיקר המצוה היא ברגלים שלא לעבוד ע"י משמרות עיי"ש בארוכה ועד"ז כתב בלב שמח שבסהמ"צ, ובס' מעין החכמה קיח,ב הוכיח כהלב שמח עיי"ש.</w:t>
      </w:r>
    </w:p>
    <w:p w:rsidR="00411C26" w:rsidRDefault="00411C26" w:rsidP="0072160C">
      <w:pPr>
        <w:pStyle w:val="a2"/>
        <w:spacing w:after="100"/>
        <w:rPr>
          <w:rtl/>
        </w:rPr>
      </w:pPr>
      <w:r>
        <w:rPr>
          <w:rFonts w:hint="cs"/>
          <w:rtl/>
        </w:rPr>
        <w:t xml:space="preserve">וכ"כ הרמב"ן בסהמ"צ שם שהשיג במ"ש הרמב"ם </w:t>
      </w:r>
      <w:r w:rsidRPr="00DB69E5">
        <w:rPr>
          <w:bCs/>
          <w:rtl/>
        </w:rPr>
        <w:t>שיהיו הכהנים עובדים למשמרות</w:t>
      </w:r>
      <w:r>
        <w:rPr>
          <w:rtl/>
        </w:rPr>
        <w:t xml:space="preserve"> </w:t>
      </w:r>
      <w:r>
        <w:rPr>
          <w:rFonts w:hint="cs"/>
          <w:rtl/>
        </w:rPr>
        <w:t xml:space="preserve">וז"ל: </w:t>
      </w:r>
      <w:r>
        <w:rPr>
          <w:rtl/>
        </w:rPr>
        <w:t>ולפי דעתי אין מצות הכתוב הזה שיעשו משמרות ולא מניעה שלא תהיה יד הכל מתעסקת בעבודה. כי לבד ממכריו על האבות שלילות לא מצוה. שהוא ית' מצוה להיותם כולם עובדים ואוכלים חלק כחלק חוץ מן הממכרים</w:t>
      </w:r>
      <w:r w:rsidR="0048141C">
        <w:rPr>
          <w:rFonts w:hint="cs"/>
          <w:rtl/>
        </w:rPr>
        <w:t xml:space="preserve"> </w:t>
      </w:r>
      <w:r>
        <w:rPr>
          <w:rtl/>
        </w:rPr>
        <w:t>.</w:t>
      </w:r>
      <w:r w:rsidR="0048141C">
        <w:rPr>
          <w:rFonts w:hint="cs"/>
          <w:rtl/>
        </w:rPr>
        <w:t xml:space="preserve"> </w:t>
      </w:r>
      <w:r>
        <w:rPr>
          <w:rFonts w:hint="cs"/>
          <w:rtl/>
        </w:rPr>
        <w:t>.</w:t>
      </w:r>
      <w:r>
        <w:rPr>
          <w:rtl/>
        </w:rPr>
        <w:t xml:space="preserve"> ואפילו לפי המדרש שדרשו בספרי ובגמר סוכה (נה ב) יכול לעולם תלמוד לומר מאחד שעריך מכל ישראל לא אמרתי אלא בזמן שכל ישראל נכנסין בשער אחד, מכל מקום אין בפרשה צואה על המשמרות אבל המצוה היא שיעבוד הכהן בכל אות נפשו ברגל ולא </w:t>
      </w:r>
      <w:r>
        <w:rPr>
          <w:rtl/>
        </w:rPr>
        <w:lastRenderedPageBreak/>
        <w:t>ימנעוהו מלבד בממכרים שעשו עליהם האבות שהם בשאר ימות השנה ובדברים הבאים שלא מחמת הרגל</w:t>
      </w:r>
      <w:r>
        <w:rPr>
          <w:rFonts w:hint="cs"/>
          <w:rtl/>
        </w:rPr>
        <w:t xml:space="preserve">, </w:t>
      </w:r>
      <w:r>
        <w:rPr>
          <w:rtl/>
        </w:rPr>
        <w:t xml:space="preserve">וראיתי לרב שכתב כן בחבורו הגדול (כלי המקדש פ"ד ה"ג - ד) משה רבינו חלק לשמונה משמרות ובימי שמואל חלקם הוא ודוד המלך לארבעה ועשרים משמר ומצות עשה להיות כל המשמרות שוין ברגלים וכל שיבא מן הכהנים ברגל ורצה לעבוד עובד וחולק עמהם ואין אומרים לו לך עד שיגיע משמרך שנאמר וכי יבא הלוי מאחד שעריך וכו'. </w:t>
      </w:r>
      <w:r w:rsidRPr="00554860">
        <w:rPr>
          <w:bCs/>
          <w:rtl/>
        </w:rPr>
        <w:t>וזה הלשון הוא מדוקדק יותר ממה שכתב כאן</w:t>
      </w:r>
      <w:r>
        <w:rPr>
          <w:rtl/>
        </w:rPr>
        <w:t xml:space="preserve"> במאמר</w:t>
      </w:r>
      <w:r>
        <w:rPr>
          <w:rFonts w:hint="cs"/>
          <w:rtl/>
        </w:rPr>
        <w:t xml:space="preserve"> [דבס' היד מבאר שהמצוה היא רק שברגל לא יעבדו במשמרות]</w:t>
      </w:r>
      <w:r w:rsidR="001833C3">
        <w:rPr>
          <w:rFonts w:hint="cs"/>
          <w:rtl/>
        </w:rPr>
        <w:t xml:space="preserve"> </w:t>
      </w:r>
      <w:r>
        <w:rPr>
          <w:rFonts w:hint="cs"/>
          <w:rtl/>
        </w:rPr>
        <w:t>.</w:t>
      </w:r>
      <w:r w:rsidR="001833C3">
        <w:rPr>
          <w:rFonts w:hint="cs"/>
          <w:rtl/>
        </w:rPr>
        <w:t xml:space="preserve"> </w:t>
      </w:r>
      <w:r>
        <w:rPr>
          <w:rFonts w:hint="cs"/>
          <w:rtl/>
        </w:rPr>
        <w:t xml:space="preserve">. </w:t>
      </w:r>
      <w:r>
        <w:rPr>
          <w:rtl/>
        </w:rPr>
        <w:t>והנראה במשמרות שהוא תיקון נביאים לא חובה. כמו שאמרו (תענית כז א) משה רבינו ע"ה תיקן שמונה משמרות ויסדו דוד ושמואל הרואה באמונתם עשרים וארבע. מפני שיש בתקון המשמרות זרוז, שאילו היו הכל עובדים כל השנה ואי אפשר שלא יחזרו לעריהם ולבתיהם כשלא יהיה עליהם זמן קבוע בחזרתם לעבוד יארע להם בזה עצלה ויאוש ולכן קבעו להם זמן שיבאו בתיקון המשמרות ובתי האבות גם כן. אבל כוונת הכתוב שהכהנים כל זמן שיבואו למקדש יזכו בעבודה ויחלקו עם הכהנים הנמצאים במקדש לא שידחו אותם או שיאמרו להם כבר באו אלה בעלי הקרבנות לעזרה ויהיה בזה רפיון לביאת הכהנים למקדש. ואמר לבד ממכריו שאם מכרו האבות זה לזה אתה בשבתך ואני בשבתי או אתה בחדשך ואני בחדשי אין הבא במשמר שאינו שלו זוכה בקרבנות ואינו חולק עמהן. ומכאן נתקנו המשמרות. לא שיהיה עליהן מניעה שלא יעבדו כ</w:t>
      </w:r>
      <w:r>
        <w:rPr>
          <w:rFonts w:hint="cs"/>
          <w:rtl/>
        </w:rPr>
        <w:t>ו</w:t>
      </w:r>
      <w:r>
        <w:rPr>
          <w:rtl/>
        </w:rPr>
        <w:t>לם</w:t>
      </w:r>
      <w:r>
        <w:rPr>
          <w:rFonts w:hint="cs"/>
          <w:rtl/>
        </w:rPr>
        <w:t xml:space="preserve"> עכ"ל עיי"ש עוד.</w:t>
      </w:r>
      <w:r>
        <w:rPr>
          <w:rtl/>
        </w:rPr>
        <w:t xml:space="preserve"> </w:t>
      </w:r>
    </w:p>
    <w:p w:rsidR="00411C26" w:rsidRDefault="00411C26" w:rsidP="0072160C">
      <w:pPr>
        <w:pStyle w:val="a2"/>
        <w:spacing w:after="100"/>
        <w:rPr>
          <w:rtl/>
        </w:rPr>
      </w:pPr>
      <w:r>
        <w:rPr>
          <w:rFonts w:hint="cs"/>
          <w:rtl/>
        </w:rPr>
        <w:t>דלפי שיטה זו לא קשה איך יתבטל המצוה לעת"ל, כיון שהמצוה היא רק בזה דברגלים לא יעבדו ע"י משמרות, אבל ליכא מצוה בכל השנה לעבוד במשמרות.</w:t>
      </w:r>
    </w:p>
    <w:p w:rsidR="00411C26" w:rsidRDefault="00411C26" w:rsidP="0072160C">
      <w:pPr>
        <w:pStyle w:val="a2"/>
        <w:spacing w:after="100"/>
        <w:rPr>
          <w:rtl/>
        </w:rPr>
      </w:pPr>
      <w:r>
        <w:rPr>
          <w:rFonts w:hint="cs"/>
          <w:rtl/>
        </w:rPr>
        <w:t>ואפילו לפי מה דמסיק הרמב"ן שם ד"</w:t>
      </w:r>
      <w:r>
        <w:rPr>
          <w:rtl/>
        </w:rPr>
        <w:t xml:space="preserve">אהרן נצטוה בזה התיקון של המשמרות מפי משה רבינו מפי הקודש ולא חדשו הכהנים והלויים מעצמם אלא ששמרו הקבלה שהיתה בידם מבית אבי אביהם. וזה הוא שאמרנו שהיא מצות קבלה </w:t>
      </w:r>
      <w:r w:rsidRPr="00104A72">
        <w:rPr>
          <w:b/>
          <w:bCs/>
          <w:rtl/>
        </w:rPr>
        <w:t>הלכה למשה מסיני</w:t>
      </w:r>
      <w:r>
        <w:rPr>
          <w:rFonts w:hint="cs"/>
          <w:rtl/>
        </w:rPr>
        <w:t xml:space="preserve">", מ"מ אין זה מצוה הנמנה במנין המצוות אלא הללמ"מ, וגם בזה פירש החינוך שם דבריו וז"ל: </w:t>
      </w:r>
      <w:r>
        <w:rPr>
          <w:rtl/>
        </w:rPr>
        <w:t xml:space="preserve">והרמב"ן ז"ל השיג בזאת המצוה על הרמב"ם ז"ל ואמר שהיות הכהנים עובדים למשמרות אינו במשמע הכתוב כלל כדעתו של הרב ז"ל, אלא הלכה למשה מסיני הוא שיחלקו ביניהם העבודה למשמרות, ומשה רבנו הוא שהתחיל תחלה לחלקם והוא עשה מהן שמונה משמרות ארבעה מאיתמר וסיעתו וארבעה מאלעזר וסיעתו, כך היא הקבלה, וזה שאמר הכתוב לבד ממכריו וגו' שלילות הוא ולא מצוה כלל, כלומר שיעבדו הכהנים בכל אות נפשם בכל עת בין בחול בין ברגל, לבד אם רצו והסכימו לחלק ביניהם העבודה למשמרות, וקבלנו הלכה למשה מסיני </w:t>
      </w:r>
      <w:r w:rsidRPr="00104A72">
        <w:rPr>
          <w:b/>
          <w:bCs/>
          <w:rtl/>
        </w:rPr>
        <w:t>שראוי לעשות כן כדי שתעשה המלאכה כסדר ובזריזות,</w:t>
      </w:r>
      <w:r>
        <w:rPr>
          <w:rtl/>
        </w:rPr>
        <w:t xml:space="preserve"> זהו תורף דברי הרב ז"ל</w:t>
      </w:r>
      <w:r>
        <w:rPr>
          <w:rFonts w:hint="cs"/>
          <w:rtl/>
        </w:rPr>
        <w:t xml:space="preserve"> עכ"ל, הרי דנקט לפי הרמב"ן   שאין זה חיוב אלא </w:t>
      </w:r>
      <w:r w:rsidRPr="00554860">
        <w:rPr>
          <w:rFonts w:hint="cs"/>
          <w:b/>
          <w:bCs/>
          <w:rtl/>
        </w:rPr>
        <w:t>דראוי לעשות כן</w:t>
      </w:r>
      <w:r>
        <w:rPr>
          <w:rFonts w:hint="cs"/>
          <w:rtl/>
        </w:rPr>
        <w:t>.</w:t>
      </w:r>
    </w:p>
    <w:p w:rsidR="00411C26" w:rsidRDefault="00411C26" w:rsidP="0072160C">
      <w:pPr>
        <w:pStyle w:val="a2"/>
        <w:spacing w:after="100"/>
        <w:rPr>
          <w:rtl/>
        </w:rPr>
      </w:pPr>
      <w:r>
        <w:rPr>
          <w:rFonts w:hint="cs"/>
          <w:rtl/>
        </w:rPr>
        <w:lastRenderedPageBreak/>
        <w:t>אבל הריטב"א עצמו דסב"ל כנ"ל בדעת רבי דלעת"ל לא יעבדו במשמרות, הרי כתב לקמן (שם כו,א) וז"ל:</w:t>
      </w:r>
      <w:r>
        <w:rPr>
          <w:rtl/>
        </w:rPr>
        <w:t xml:space="preserve"> אבל עיקרן של דברים </w:t>
      </w:r>
      <w:r w:rsidRPr="00554860">
        <w:rPr>
          <w:b/>
          <w:bCs/>
          <w:rtl/>
        </w:rPr>
        <w:t>שמצוה מן התורה לחלוק משמרות</w:t>
      </w:r>
      <w:r>
        <w:rPr>
          <w:rtl/>
        </w:rPr>
        <w:t xml:space="preserve"> כדכתיב לבד ממכריו על האבות, אבל אין להם מנין מן התורה כמה משמרות יהיו ומשה תיקן ח' שהיו מועטין וכשנתרבו בימי שמואל חילקם לט"ז ורבו יותר בימי דוד וחילקן לכ"ד</w:t>
      </w:r>
      <w:r>
        <w:rPr>
          <w:rFonts w:hint="cs"/>
          <w:rtl/>
        </w:rPr>
        <w:t>.. עכ"ל, ומשמע דסבר כדעת הרמב"ם בס' המצוות</w:t>
      </w:r>
      <w:r>
        <w:rPr>
          <w:rStyle w:val="FootnoteReference"/>
          <w:rtl/>
        </w:rPr>
        <w:footnoteReference w:id="2"/>
      </w:r>
      <w:r>
        <w:rPr>
          <w:rFonts w:hint="cs"/>
          <w:rtl/>
        </w:rPr>
        <w:t>, וא"כ אכתי יל"ע כיון שזהו מצוה מן התורה איך יתבטל לע"ל.</w:t>
      </w:r>
    </w:p>
    <w:p w:rsidR="00411C26" w:rsidRDefault="00411C26" w:rsidP="0072160C">
      <w:pPr>
        <w:pStyle w:val="a6"/>
        <w:spacing w:after="100"/>
        <w:ind w:left="0" w:firstLine="0"/>
        <w:rPr>
          <w:rtl/>
        </w:rPr>
      </w:pPr>
      <w:r>
        <w:rPr>
          <w:rFonts w:hint="cs"/>
          <w:rtl/>
        </w:rPr>
        <w:t xml:space="preserve">הטעם דברגלים ליכא דין דמשמרות </w:t>
      </w:r>
    </w:p>
    <w:p w:rsidR="00411C26" w:rsidRDefault="00411C26" w:rsidP="0072160C">
      <w:pPr>
        <w:pStyle w:val="a2"/>
        <w:spacing w:after="100"/>
        <w:rPr>
          <w:rtl/>
        </w:rPr>
      </w:pPr>
      <w:r>
        <w:rPr>
          <w:rFonts w:hint="cs"/>
          <w:rtl/>
        </w:rPr>
        <w:t xml:space="preserve">והנה הובא לעיל דברי הראשונים הנ"ל שכתבו </w:t>
      </w:r>
      <w:r w:rsidRPr="00874E69">
        <w:rPr>
          <w:rFonts w:hint="cs"/>
          <w:b/>
          <w:rtl/>
        </w:rPr>
        <w:t xml:space="preserve">דלעת"ל </w:t>
      </w:r>
      <w:r>
        <w:rPr>
          <w:rFonts w:hint="cs"/>
          <w:b/>
          <w:rtl/>
        </w:rPr>
        <w:t>"</w:t>
      </w:r>
      <w:r w:rsidRPr="00874E69">
        <w:rPr>
          <w:rFonts w:hint="cs"/>
          <w:b/>
          <w:rtl/>
        </w:rPr>
        <w:t xml:space="preserve">יהו </w:t>
      </w:r>
      <w:r w:rsidRPr="00874E69">
        <w:rPr>
          <w:b/>
          <w:rtl/>
        </w:rPr>
        <w:t>שוות בו</w:t>
      </w:r>
      <w:r w:rsidRPr="00BE304C">
        <w:rPr>
          <w:bCs/>
          <w:rtl/>
        </w:rPr>
        <w:t xml:space="preserve"> </w:t>
      </w:r>
      <w:r w:rsidRPr="00BE304C">
        <w:rPr>
          <w:rFonts w:hint="cs"/>
          <w:bCs/>
          <w:rtl/>
        </w:rPr>
        <w:t>כר</w:t>
      </w:r>
      <w:r w:rsidRPr="00BE304C">
        <w:rPr>
          <w:bCs/>
          <w:rtl/>
        </w:rPr>
        <w:t>גלים</w:t>
      </w:r>
      <w:r>
        <w:rPr>
          <w:rFonts w:hint="cs"/>
          <w:bCs/>
          <w:rtl/>
        </w:rPr>
        <w:t>", ו"</w:t>
      </w:r>
      <w:r>
        <w:rPr>
          <w:rtl/>
        </w:rPr>
        <w:t xml:space="preserve">הטעם כשיבנה בית המקדש </w:t>
      </w:r>
      <w:r w:rsidRPr="00874E69">
        <w:rPr>
          <w:rFonts w:hint="cs"/>
          <w:b/>
          <w:bCs/>
          <w:rtl/>
        </w:rPr>
        <w:t>כ</w:t>
      </w:r>
      <w:r w:rsidRPr="00874E69">
        <w:rPr>
          <w:b/>
          <w:bCs/>
          <w:rtl/>
        </w:rPr>
        <w:t>שעת הרגל</w:t>
      </w:r>
      <w:r>
        <w:rPr>
          <w:rtl/>
        </w:rPr>
        <w:t xml:space="preserve"> יהיו כל המשמרות שוות בו</w:t>
      </w:r>
      <w:r>
        <w:rPr>
          <w:rFonts w:hint="cs"/>
          <w:rtl/>
        </w:rPr>
        <w:t xml:space="preserve">", וצריך ביאור בכונתם מהו הקשר בלעת"ל לזמן הרגל? </w:t>
      </w:r>
    </w:p>
    <w:p w:rsidR="00411C26" w:rsidRDefault="00411C26" w:rsidP="0072160C">
      <w:pPr>
        <w:pStyle w:val="a2"/>
        <w:spacing w:after="100"/>
        <w:rPr>
          <w:rtl/>
        </w:rPr>
      </w:pPr>
      <w:r>
        <w:rPr>
          <w:rFonts w:hint="cs"/>
          <w:rtl/>
        </w:rPr>
        <w:t>ואולי אפ"ל דהנה הוזכר לעיל מהרמב"ן הטעם שהעבודה צ"ל ע"י משמרות דוקא "</w:t>
      </w:r>
      <w:r>
        <w:rPr>
          <w:rtl/>
        </w:rPr>
        <w:t xml:space="preserve">מפני שיש בתקון המשמרות זרוז, שאילו היו הכל עובדים כל השנה ואי אפשר שלא יחזרו לעריהם ולבתיהם כשלא יהיה עליהם זמן קבוע בחזרתם לעבוד </w:t>
      </w:r>
      <w:r w:rsidRPr="006B3BA9">
        <w:rPr>
          <w:b/>
          <w:bCs/>
          <w:rtl/>
        </w:rPr>
        <w:t>יארע להם בזה עצלה ויאוש</w:t>
      </w:r>
      <w:r>
        <w:rPr>
          <w:rtl/>
        </w:rPr>
        <w:t xml:space="preserve"> ולכן קבעו להם זמן שיבאו בתיקון המשמרות ובתי האבות גם כן</w:t>
      </w:r>
      <w:r>
        <w:rPr>
          <w:rFonts w:hint="cs"/>
          <w:rtl/>
        </w:rPr>
        <w:t>" ועד"ז כתב הריטב"א (שם תענית כו,א) "</w:t>
      </w:r>
      <w:r>
        <w:rPr>
          <w:rtl/>
        </w:rPr>
        <w:t>וכן הדעת נותנת שאילו אינן חלוקין למשמרות ויהיו כולם עובדים בערבוביא ויבא הדבר לידי פשיעה שלא ישמור כל אחד עתו והוה ליה קדרה דבי שותפי</w:t>
      </w:r>
      <w:r>
        <w:rPr>
          <w:rFonts w:hint="cs"/>
          <w:rtl/>
        </w:rPr>
        <w:t xml:space="preserve">", ובחינוך שם: </w:t>
      </w:r>
      <w:r>
        <w:rPr>
          <w:rtl/>
        </w:rPr>
        <w:t>משרשי מצות המשמרות ידועות וקבועות, לפי שכל המלאכות המוטלות על מספר אנשים ידועים נעשות כראוי ואין העצלה והיאוש והקפדנות מצויה בהן, אבל המוטלות על הרבים מבלי שיהיה בהם אנשים ידועים לעשותה פעמים יטילו אותה קצתן על קצתן</w:t>
      </w:r>
      <w:r>
        <w:rPr>
          <w:rFonts w:hint="cs"/>
          <w:rtl/>
        </w:rPr>
        <w:t xml:space="preserve"> וכו'"</w:t>
      </w:r>
    </w:p>
    <w:p w:rsidR="00411C26" w:rsidRDefault="00411C26" w:rsidP="0072160C">
      <w:pPr>
        <w:pStyle w:val="a2"/>
        <w:spacing w:after="100"/>
        <w:rPr>
          <w:rtl/>
        </w:rPr>
      </w:pPr>
      <w:r>
        <w:rPr>
          <w:rFonts w:hint="cs"/>
          <w:rtl/>
        </w:rPr>
        <w:t>דלפי"ז יש לומר הטעם דברגל ליכא חילוק משמרות כיון דבלאו הכי יש מצוה על כל אחד לעלות לרגל וא"כ אין לחשוש שיתעצלו ולא יבואו לעבוד וכו', ולפי"ז י"ל</w:t>
      </w:r>
      <w:r w:rsidRPr="005F6E12">
        <w:rPr>
          <w:rFonts w:hint="cs"/>
          <w:b/>
          <w:bCs/>
          <w:rtl/>
        </w:rPr>
        <w:t xml:space="preserve"> דהתורה עצמה גילתה בהך מצוה</w:t>
      </w:r>
      <w:r>
        <w:rPr>
          <w:rFonts w:hint="cs"/>
          <w:rtl/>
        </w:rPr>
        <w:t xml:space="preserve"> שזו רק באופן שיש חשש דעצלות וכו' ולפי"ז אפ"ל דלעת"ל (בלשון הרמב"ם </w:t>
      </w:r>
      <w:r>
        <w:rPr>
          <w:rtl/>
        </w:rPr>
        <w:t>הל</w:t>
      </w:r>
      <w:r>
        <w:rPr>
          <w:rFonts w:hint="cs"/>
          <w:rtl/>
        </w:rPr>
        <w:t>'</w:t>
      </w:r>
      <w:r>
        <w:rPr>
          <w:rtl/>
        </w:rPr>
        <w:t xml:space="preserve"> מלכים פרק י</w:t>
      </w:r>
      <w:r>
        <w:rPr>
          <w:rFonts w:hint="cs"/>
          <w:rtl/>
        </w:rPr>
        <w:t xml:space="preserve">"ב ה"ה) ש"לא יהי' </w:t>
      </w:r>
      <w:r>
        <w:rPr>
          <w:rtl/>
        </w:rPr>
        <w:t>לא קנאה ותחרות, שהטובה תהיה מושפעת הרבה, וכל המעדנים מצויין כעפר, ולא יהיה עסק כל העולם אלא לדעת את ה' בלבד, ולפיכך יהיו ישראל חכמים גדולים ויודעים דברים הסתומים וישיגו דעת בוראם כפי כח האדם</w:t>
      </w:r>
      <w:r>
        <w:rPr>
          <w:rFonts w:hint="cs"/>
          <w:rtl/>
        </w:rPr>
        <w:t>"</w:t>
      </w:r>
      <w:r>
        <w:rPr>
          <w:rtl/>
        </w:rPr>
        <w:t>,</w:t>
      </w:r>
      <w:r>
        <w:rPr>
          <w:rFonts w:hint="cs"/>
          <w:rtl/>
        </w:rPr>
        <w:t xml:space="preserve"> (ובהל' תשובה פ"ט ה"ב) "ו</w:t>
      </w:r>
      <w:r>
        <w:rPr>
          <w:rtl/>
        </w:rPr>
        <w:t>תרבה הדעה והחכמה והאמת שנאמר כי מלאה הארץ דעה את ה' ונאמר ולא ילמדו איש את אחיו ואיש את רעהו, ונאמר והסירותי את לב האבן מבשרכם</w:t>
      </w:r>
      <w:r>
        <w:rPr>
          <w:rFonts w:hint="cs"/>
          <w:rtl/>
        </w:rPr>
        <w:t>"</w:t>
      </w:r>
      <w:r>
        <w:rPr>
          <w:rtl/>
        </w:rPr>
        <w:t>,</w:t>
      </w:r>
      <w:r>
        <w:rPr>
          <w:rFonts w:hint="cs"/>
          <w:rtl/>
        </w:rPr>
        <w:t xml:space="preserve"> ודאי לא שייך הך חששא שיתעצלו וכו' לכן שפיר י"ל שהעבודה בכל יום יהיו בלא משמרות כמו ברגלים.</w:t>
      </w:r>
    </w:p>
    <w:p w:rsidR="00411C26" w:rsidRDefault="00411C26" w:rsidP="0072160C">
      <w:pPr>
        <w:pStyle w:val="a2"/>
        <w:spacing w:after="100"/>
        <w:rPr>
          <w:rtl/>
        </w:rPr>
      </w:pPr>
      <w:r>
        <w:rPr>
          <w:rFonts w:hint="cs"/>
          <w:rtl/>
        </w:rPr>
        <w:lastRenderedPageBreak/>
        <w:t xml:space="preserve">וי"ל דזהו כוונת הראשונים הנ"ל שכתבו </w:t>
      </w:r>
      <w:r w:rsidRPr="00874E69">
        <w:rPr>
          <w:rFonts w:hint="cs"/>
          <w:b/>
          <w:rtl/>
        </w:rPr>
        <w:t xml:space="preserve">דלעת"ל </w:t>
      </w:r>
      <w:r>
        <w:rPr>
          <w:rFonts w:hint="cs"/>
          <w:b/>
          <w:rtl/>
        </w:rPr>
        <w:t>"</w:t>
      </w:r>
      <w:r w:rsidRPr="00874E69">
        <w:rPr>
          <w:rFonts w:hint="cs"/>
          <w:b/>
          <w:rtl/>
        </w:rPr>
        <w:t xml:space="preserve">יהו </w:t>
      </w:r>
      <w:r w:rsidRPr="00874E69">
        <w:rPr>
          <w:b/>
          <w:rtl/>
        </w:rPr>
        <w:t>שוות בו</w:t>
      </w:r>
      <w:r w:rsidRPr="00BE304C">
        <w:rPr>
          <w:bCs/>
          <w:rtl/>
        </w:rPr>
        <w:t xml:space="preserve"> </w:t>
      </w:r>
      <w:r w:rsidRPr="00BE304C">
        <w:rPr>
          <w:rFonts w:hint="cs"/>
          <w:bCs/>
          <w:rtl/>
        </w:rPr>
        <w:t>כר</w:t>
      </w:r>
      <w:r w:rsidRPr="00BE304C">
        <w:rPr>
          <w:bCs/>
          <w:rtl/>
        </w:rPr>
        <w:t>גלים</w:t>
      </w:r>
      <w:r>
        <w:rPr>
          <w:rFonts w:hint="cs"/>
          <w:bCs/>
          <w:rtl/>
        </w:rPr>
        <w:t>", ו"</w:t>
      </w:r>
      <w:r>
        <w:rPr>
          <w:rtl/>
        </w:rPr>
        <w:t xml:space="preserve">הטעם כשיבנה בית המקדש </w:t>
      </w:r>
      <w:r w:rsidRPr="00874E69">
        <w:rPr>
          <w:rFonts w:hint="cs"/>
          <w:b/>
          <w:bCs/>
          <w:rtl/>
        </w:rPr>
        <w:t>כ</w:t>
      </w:r>
      <w:r w:rsidRPr="00874E69">
        <w:rPr>
          <w:b/>
          <w:bCs/>
          <w:rtl/>
        </w:rPr>
        <w:t>שעת הרגל</w:t>
      </w:r>
      <w:r>
        <w:rPr>
          <w:rtl/>
        </w:rPr>
        <w:t xml:space="preserve"> יהיו כל המשמרות שוות בו</w:t>
      </w:r>
      <w:r>
        <w:rPr>
          <w:rFonts w:hint="cs"/>
          <w:rtl/>
        </w:rPr>
        <w:t>" וכפי שנתבאר.</w:t>
      </w:r>
    </w:p>
    <w:p w:rsidR="00411C26" w:rsidRDefault="00411C26" w:rsidP="0072160C">
      <w:pPr>
        <w:pStyle w:val="a2"/>
        <w:spacing w:after="100"/>
        <w:rPr>
          <w:rtl/>
        </w:rPr>
      </w:pPr>
      <w:r>
        <w:rPr>
          <w:rFonts w:hint="cs"/>
          <w:rtl/>
        </w:rPr>
        <w:t>ואולי אפ"ל באופן אחר, ע"ד מה שנתבאר בלקו"ש חל"ז פ' שמיני א' לבאר הדין ד"טומאת עם הארץ ברגל כטהרה היא חשובה</w:t>
      </w:r>
      <w:r>
        <w:rPr>
          <w:rFonts w:hint="cs"/>
        </w:rPr>
        <w:t xml:space="preserve"> </w:t>
      </w:r>
      <w:r>
        <w:t>"</w:t>
      </w:r>
      <w:r>
        <w:rPr>
          <w:rFonts w:hint="cs"/>
          <w:rtl/>
        </w:rPr>
        <w:t>(רמב"ם מטמאי משכב ומושב פי"א הי"ט) ולמדים זה (חגיגה כו,א) "</w:t>
      </w:r>
      <w:r>
        <w:rPr>
          <w:rtl/>
        </w:rPr>
        <w:t xml:space="preserve">דאמר קרא ויאסף כל איש ישראל אל העיר כאיש אחד </w:t>
      </w:r>
      <w:r w:rsidRPr="00357D85">
        <w:rPr>
          <w:b/>
          <w:bCs/>
          <w:rtl/>
        </w:rPr>
        <w:t>חברים</w:t>
      </w:r>
      <w:r>
        <w:rPr>
          <w:rtl/>
        </w:rPr>
        <w:t xml:space="preserve"> - הכתוב עשאן כולן חברים</w:t>
      </w:r>
      <w:r>
        <w:rPr>
          <w:rFonts w:hint="cs"/>
          <w:rtl/>
        </w:rPr>
        <w:t xml:space="preserve">" (ורגל שעת אסיפה הוא, רש"י) ומבאר בהשיחה (סעי' ה) וז"ל: </w:t>
      </w:r>
      <w:r w:rsidRPr="00E05FE8">
        <w:rPr>
          <w:rtl/>
        </w:rPr>
        <w:t>ובהסברת הדבר י"ל דכאשר ישראל נאספים למקום א</w:t>
      </w:r>
      <w:r>
        <w:rPr>
          <w:rFonts w:hint="cs"/>
          <w:rtl/>
        </w:rPr>
        <w:t>ח</w:t>
      </w:r>
      <w:r w:rsidRPr="00E05FE8">
        <w:rPr>
          <w:rtl/>
        </w:rPr>
        <w:t xml:space="preserve">ד מתבטלת מציאות היחיד ויש כאן רק מציאות הציבור ואין דנים כל יחיד ויחיד בפ"ע אלא דנים את </w:t>
      </w:r>
      <w:r w:rsidRPr="00E05FE8">
        <w:rPr>
          <w:b/>
          <w:bCs/>
          <w:rtl/>
        </w:rPr>
        <w:t>הציבור</w:t>
      </w:r>
      <w:r w:rsidRPr="00E05FE8">
        <w:rPr>
          <w:rtl/>
        </w:rPr>
        <w:t xml:space="preserve"> </w:t>
      </w:r>
      <w:r>
        <w:rPr>
          <w:rFonts w:hint="cs"/>
          <w:rtl/>
        </w:rPr>
        <w:t>(ו(</w:t>
      </w:r>
      <w:r w:rsidRPr="00E05FE8">
        <w:rPr>
          <w:rtl/>
        </w:rPr>
        <w:t>דין</w:t>
      </w:r>
      <w:r>
        <w:rPr>
          <w:rFonts w:hint="cs"/>
          <w:rtl/>
        </w:rPr>
        <w:t>)</w:t>
      </w:r>
      <w:r w:rsidRPr="00E05FE8">
        <w:rPr>
          <w:rtl/>
        </w:rPr>
        <w:t xml:space="preserve"> הי</w:t>
      </w:r>
      <w:r>
        <w:rPr>
          <w:rFonts w:hint="cs"/>
          <w:rtl/>
        </w:rPr>
        <w:t>ח</w:t>
      </w:r>
      <w:r w:rsidRPr="00E05FE8">
        <w:rPr>
          <w:rtl/>
        </w:rPr>
        <w:t>יד נגרר אחרי הציבור</w:t>
      </w:r>
      <w:r>
        <w:rPr>
          <w:rFonts w:hint="cs"/>
          <w:rtl/>
        </w:rPr>
        <w:t>)</w:t>
      </w:r>
      <w:r w:rsidRPr="00E05FE8">
        <w:rPr>
          <w:rtl/>
        </w:rPr>
        <w:t xml:space="preserve"> וזהו הפירוש שהכתוב עשאן כולן חברים</w:t>
      </w:r>
      <w:r>
        <w:rPr>
          <w:rFonts w:hint="cs"/>
          <w:rtl/>
        </w:rPr>
        <w:t>,</w:t>
      </w:r>
      <w:r w:rsidRPr="00E05FE8">
        <w:rPr>
          <w:rtl/>
        </w:rPr>
        <w:t xml:space="preserve"> דכאשר כל לשראל נאספים י</w:t>
      </w:r>
      <w:r>
        <w:rPr>
          <w:rFonts w:hint="cs"/>
          <w:rtl/>
        </w:rPr>
        <w:t>ח</w:t>
      </w:r>
      <w:r w:rsidRPr="00E05FE8">
        <w:rPr>
          <w:rtl/>
        </w:rPr>
        <w:t>ד חל על הציבור כולו גדר דחבר שהציב</w:t>
      </w:r>
      <w:r>
        <w:rPr>
          <w:rFonts w:hint="cs"/>
          <w:rtl/>
        </w:rPr>
        <w:t>ור דישר</w:t>
      </w:r>
      <w:r w:rsidRPr="00E05FE8">
        <w:rPr>
          <w:rtl/>
        </w:rPr>
        <w:t xml:space="preserve">אל הם בגדר </w:t>
      </w:r>
      <w:r>
        <w:rPr>
          <w:rFonts w:hint="cs"/>
          <w:rtl/>
        </w:rPr>
        <w:t>"</w:t>
      </w:r>
      <w:r w:rsidRPr="00E05FE8">
        <w:rPr>
          <w:rtl/>
        </w:rPr>
        <w:t>חברים</w:t>
      </w:r>
      <w:r>
        <w:rPr>
          <w:rFonts w:hint="cs"/>
          <w:rtl/>
        </w:rPr>
        <w:t>" עכ"ל עיי"ש, וי"ל דמחמת זה ביטלה התורה דין דמשמרות ברגל כיון דברגל ליכא התחלקות בבנ"י אלא כולם נעשו ציבור אחד, וכן י"ל הוא בעבודת הכהנים דליכא שום התחלקות במשמרות, וא"כ עד"ז י"ל לעת"ל שלא יהי' שום פירוד בבנ"י לא קנאה ולא תחרות וכולם יהיו עסוקים בלדעת ה' בלבד יהי' כל הזמן כמו ברגל והתורה   אמרה דברגל ליכא חילוק משמרות.</w:t>
      </w:r>
    </w:p>
    <w:p w:rsidR="00411C26" w:rsidRPr="00853274" w:rsidRDefault="00411C26" w:rsidP="0072160C">
      <w:pPr>
        <w:pStyle w:val="a2"/>
        <w:spacing w:after="100"/>
        <w:rPr>
          <w:rtl/>
        </w:rPr>
      </w:pPr>
      <w:r>
        <w:rPr>
          <w:rFonts w:hint="cs"/>
          <w:rtl/>
        </w:rPr>
        <w:t>אלא דלשון החינוך שם הוא: "</w:t>
      </w:r>
      <w:r>
        <w:rPr>
          <w:rtl/>
        </w:rPr>
        <w:t xml:space="preserve">אבל ברגל </w:t>
      </w:r>
      <w:r w:rsidRPr="00AA4950">
        <w:rPr>
          <w:b/>
          <w:bCs/>
          <w:rtl/>
        </w:rPr>
        <w:t>מפני השמחה</w:t>
      </w:r>
      <w:r>
        <w:rPr>
          <w:rtl/>
        </w:rPr>
        <w:t xml:space="preserve"> נצטוו להיות יד הכל שוה בהן</w:t>
      </w:r>
      <w:r>
        <w:rPr>
          <w:rFonts w:hint="cs"/>
          <w:rtl/>
        </w:rPr>
        <w:t>" ובפשטות כוונתו כמ"ש בריש המצוה: "</w:t>
      </w:r>
      <w:r>
        <w:rPr>
          <w:rtl/>
        </w:rPr>
        <w:t xml:space="preserve">חוץ מן הימים טובים בלבד שהיו הכל עובדים יחד, כל הבא </w:t>
      </w:r>
      <w:r w:rsidRPr="009A7D2B">
        <w:rPr>
          <w:b/>
          <w:bCs/>
          <w:rtl/>
        </w:rPr>
        <w:t>ימלא את ידו לשמחת הרגל</w:t>
      </w:r>
      <w:r>
        <w:rPr>
          <w:rFonts w:hint="cs"/>
          <w:b/>
          <w:bCs/>
          <w:rtl/>
        </w:rPr>
        <w:t xml:space="preserve">" </w:t>
      </w:r>
      <w:r w:rsidRPr="00853274">
        <w:rPr>
          <w:rFonts w:hint="cs"/>
          <w:rtl/>
        </w:rPr>
        <w:t>ובפשטות משמע</w:t>
      </w:r>
      <w:r>
        <w:rPr>
          <w:rFonts w:hint="cs"/>
          <w:rtl/>
        </w:rPr>
        <w:t xml:space="preserve"> דכוונתו כדי שיוכל לקיים מצות שמחה בבשר קרבנות כו' ולכאו' טעם זה אינו שייך ללעת"ל.</w:t>
      </w:r>
    </w:p>
    <w:p w:rsidR="009D323A" w:rsidRDefault="009D323A" w:rsidP="0072160C">
      <w:pPr>
        <w:pStyle w:val="a6"/>
        <w:spacing w:before="0" w:after="60" w:line="300" w:lineRule="atLeast"/>
        <w:ind w:left="0" w:firstLine="0"/>
        <w:outlineLvl w:val="9"/>
        <w:rPr>
          <w:lang w:bidi="ar-SA"/>
        </w:rPr>
        <w:sectPr w:rsidR="009D323A" w:rsidSect="009D323A">
          <w:headerReference w:type="even" r:id="rId8"/>
          <w:headerReference w:type="default" r:id="rId9"/>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15D7ED2A" wp14:editId="17B2235A">
            <wp:extent cx="653143" cy="29431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9D1EE2" w:rsidRDefault="009D1EE2" w:rsidP="0072160C">
      <w:pPr>
        <w:pStyle w:val="a3"/>
        <w:rPr>
          <w:rtl/>
        </w:rPr>
      </w:pPr>
      <w:bookmarkStart w:id="49" w:name="_Toc460554104"/>
      <w:r w:rsidRPr="00C950CD">
        <w:rPr>
          <w:rFonts w:hint="cs"/>
          <w:rtl/>
        </w:rPr>
        <w:t>תורת רבינו</w:t>
      </w:r>
      <w:bookmarkEnd w:id="49"/>
    </w:p>
    <w:p w:rsidR="00692CE6" w:rsidRPr="00F80942" w:rsidRDefault="00692CE6" w:rsidP="0072160C">
      <w:pPr>
        <w:pStyle w:val="a"/>
        <w:rPr>
          <w:rtl/>
        </w:rPr>
      </w:pPr>
      <w:bookmarkStart w:id="50" w:name="_Toc460554105"/>
      <w:r w:rsidRPr="00F80942">
        <w:rPr>
          <w:rFonts w:hint="cs"/>
          <w:rtl/>
        </w:rPr>
        <w:t>חיוב גר בקרבן</w:t>
      </w:r>
      <w:bookmarkEnd w:id="50"/>
    </w:p>
    <w:p w:rsidR="00692CE6" w:rsidRDefault="00692CE6" w:rsidP="0072160C">
      <w:pPr>
        <w:pStyle w:val="a0"/>
        <w:rPr>
          <w:rtl/>
        </w:rPr>
      </w:pPr>
      <w:bookmarkStart w:id="51" w:name="_Toc460554106"/>
      <w:r>
        <w:rPr>
          <w:rFonts w:hint="cs"/>
          <w:rtl/>
        </w:rPr>
        <w:t>הרב משה מרקוביץ</w:t>
      </w:r>
      <w:bookmarkEnd w:id="51"/>
    </w:p>
    <w:p w:rsidR="00692CE6" w:rsidRDefault="00692CE6" w:rsidP="0072160C">
      <w:pPr>
        <w:pStyle w:val="a1"/>
        <w:rPr>
          <w:rtl/>
        </w:rPr>
      </w:pPr>
      <w:r>
        <w:rPr>
          <w:rFonts w:hint="cs"/>
          <w:rtl/>
        </w:rPr>
        <w:t>ברוקלין נ.י.</w:t>
      </w:r>
    </w:p>
    <w:p w:rsidR="00692CE6" w:rsidRDefault="00692CE6" w:rsidP="0072160C">
      <w:pPr>
        <w:pStyle w:val="a2"/>
        <w:spacing w:after="100"/>
        <w:rPr>
          <w:rtl/>
        </w:rPr>
      </w:pPr>
      <w:r>
        <w:rPr>
          <w:rFonts w:hint="cs"/>
          <w:rtl/>
        </w:rPr>
        <w:t>בשיחת שבת חזון תשד"מ (התוועדויות ח"ד ע' 2329) מביא קל וחומר להכריח דבבנין ביהמ"ק דלעתיד עדיין ישארו הגרים דזמן הזה בגדר ישראל גם לפני הקרבת הקרבן, והקל וחומר הוא מגר שחזר לסורו דיש לו עדיין דין ישראל (אלא שהוא ישראל מומר).</w:t>
      </w:r>
    </w:p>
    <w:p w:rsidR="00692CE6" w:rsidRDefault="00692CE6" w:rsidP="0072160C">
      <w:pPr>
        <w:pStyle w:val="a2"/>
        <w:spacing w:after="100"/>
        <w:rPr>
          <w:rtl/>
        </w:rPr>
      </w:pPr>
      <w:r>
        <w:rPr>
          <w:rFonts w:hint="cs"/>
          <w:rtl/>
        </w:rPr>
        <w:lastRenderedPageBreak/>
        <w:t>ולכאורה צ"ע הבנת הק"ו, דמה ענין חזר לסורו במי שעבר כל פרטי הגירות להא דכשיבנה המקדש אפשר שיחול עליו חיוב קרבן ושוב לא מקרי ישראל עד שמביא קרבן.</w:t>
      </w:r>
    </w:p>
    <w:p w:rsidR="00692CE6" w:rsidRDefault="00692CE6" w:rsidP="0072160C">
      <w:pPr>
        <w:pStyle w:val="a2"/>
        <w:spacing w:after="100"/>
        <w:rPr>
          <w:rtl/>
        </w:rPr>
      </w:pPr>
      <w:r>
        <w:rPr>
          <w:rFonts w:hint="cs"/>
          <w:rtl/>
        </w:rPr>
        <w:t xml:space="preserve">ואכן בנוסח המוגה של שיחה זו בלקוטי שיחות (חכ"ו ע' 163) לא נכתב בסגנון של קו וחומר, אלא דזה שאחר הגירות בזמן הזה לא סרה הגירות גם כשיבנה המקדש הוא "על דרך" גר שחזר לסורו. </w:t>
      </w:r>
    </w:p>
    <w:p w:rsidR="00692CE6" w:rsidRDefault="00692CE6" w:rsidP="0072160C">
      <w:pPr>
        <w:pStyle w:val="a2"/>
        <w:spacing w:after="100"/>
        <w:rPr>
          <w:rtl/>
        </w:rPr>
      </w:pPr>
      <w:r>
        <w:rPr>
          <w:rFonts w:hint="cs"/>
          <w:rtl/>
        </w:rPr>
        <w:t>אך עדיין צע"ק מה הדמיון בזה.</w:t>
      </w:r>
      <w:r w:rsidRPr="00692CE6">
        <w:rPr>
          <w:rtl/>
        </w:rPr>
        <w:t xml:space="preserve"> </w:t>
      </w:r>
    </w:p>
    <w:p w:rsidR="009D323A" w:rsidRDefault="009D323A" w:rsidP="0072160C">
      <w:pPr>
        <w:pStyle w:val="a6"/>
        <w:spacing w:before="0" w:after="60" w:line="300" w:lineRule="atLeast"/>
        <w:ind w:left="0" w:firstLine="0"/>
        <w:outlineLvl w:val="9"/>
        <w:rPr>
          <w:lang w:bidi="ar-SA"/>
        </w:rPr>
        <w:sectPr w:rsidR="009D323A" w:rsidSect="009D323A">
          <w:headerReference w:type="even" r:id="rId11"/>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2802E4ED" wp14:editId="1215188A">
            <wp:extent cx="653143" cy="29431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692CE6" w:rsidRPr="00F80942" w:rsidRDefault="00692CE6" w:rsidP="0072160C">
      <w:pPr>
        <w:pStyle w:val="a"/>
        <w:rPr>
          <w:rtl/>
        </w:rPr>
      </w:pPr>
      <w:bookmarkStart w:id="52" w:name="_Toc460554107"/>
      <w:r w:rsidRPr="00F80942">
        <w:rPr>
          <w:rFonts w:hint="cs"/>
          <w:rtl/>
        </w:rPr>
        <w:t xml:space="preserve">לא בראו אלא לכבוד </w:t>
      </w:r>
      <w:r w:rsidRPr="00F80942">
        <w:rPr>
          <w:rtl/>
        </w:rPr>
        <w:t>–</w:t>
      </w:r>
      <w:r w:rsidRPr="00F80942">
        <w:rPr>
          <w:rFonts w:hint="cs"/>
          <w:rtl/>
        </w:rPr>
        <w:t xml:space="preserve"> מצד נמנע הנמנעות</w:t>
      </w:r>
      <w:bookmarkEnd w:id="52"/>
    </w:p>
    <w:p w:rsidR="00692CE6" w:rsidRDefault="00692CE6" w:rsidP="0072160C">
      <w:pPr>
        <w:pStyle w:val="a0"/>
        <w:rPr>
          <w:rtl/>
        </w:rPr>
      </w:pPr>
      <w:bookmarkStart w:id="53" w:name="_Toc460554108"/>
      <w:r>
        <w:rPr>
          <w:rFonts w:hint="cs"/>
          <w:rtl/>
        </w:rPr>
        <w:t>הנ"ל</w:t>
      </w:r>
      <w:bookmarkEnd w:id="53"/>
    </w:p>
    <w:p w:rsidR="00692CE6" w:rsidRDefault="00692CE6" w:rsidP="0072160C">
      <w:pPr>
        <w:pStyle w:val="a2"/>
        <w:spacing w:after="100"/>
        <w:rPr>
          <w:rtl/>
        </w:rPr>
      </w:pPr>
      <w:r>
        <w:rPr>
          <w:rFonts w:hint="cs"/>
          <w:rtl/>
        </w:rPr>
        <w:t>בשיחת ש"פ פינחס תשד"מ (התוועדויות ח"ד ע' 2233) מבאר המשנה בפרקי אבות דכל מה שברא הקב"ה בעולמו לא בראו אלא לכבודו, "שרצונו של הקב"ה שהנברא יהי' גם בבחי' משפיע . . היינו שהנברא ישפיע ויוסיף כביכול בכבודו של הקב"ה.</w:t>
      </w:r>
    </w:p>
    <w:p w:rsidR="00692CE6" w:rsidRDefault="00692CE6" w:rsidP="0072160C">
      <w:pPr>
        <w:pStyle w:val="a2"/>
        <w:spacing w:after="100"/>
        <w:rPr>
          <w:rtl/>
        </w:rPr>
      </w:pPr>
      <w:r>
        <w:rPr>
          <w:rFonts w:hint="cs"/>
          <w:rtl/>
        </w:rPr>
        <w:t xml:space="preserve">ומסיים: "ואין לתמוה כיצד יתכן דבר כזה </w:t>
      </w:r>
      <w:r>
        <w:rPr>
          <w:rtl/>
        </w:rPr>
        <w:t>–</w:t>
      </w:r>
      <w:r>
        <w:rPr>
          <w:rFonts w:hint="cs"/>
          <w:rtl/>
        </w:rPr>
        <w:t xml:space="preserve"> דמכיון שהקב"ה הוא "נמנע הנמנעות", ומי יאמר לו מה תעשה, הרי ביכולתו לעשות שאפילו אבן דומם יוסיף בכבוד". עכ"ל.</w:t>
      </w:r>
    </w:p>
    <w:p w:rsidR="00692CE6" w:rsidRDefault="00692CE6" w:rsidP="0072160C">
      <w:pPr>
        <w:pStyle w:val="a2"/>
        <w:spacing w:after="100"/>
        <w:rPr>
          <w:rtl/>
        </w:rPr>
      </w:pPr>
      <w:r>
        <w:rPr>
          <w:rFonts w:hint="cs"/>
          <w:rtl/>
        </w:rPr>
        <w:t>ולכאורה יש לעיין מדוע נקט כאן דוקא ענין זה דנמנע הנמנעות, הרי כל ענין התהוות העולמות מבואר בחסידות שנובע ממדריגה שלמעלה מטעם ודעת, דכך נתאוה וכו', ומה הכוונה במה שמחדש כאן שזה נובע מ"נמנע הנמנעות".</w:t>
      </w:r>
    </w:p>
    <w:p w:rsidR="009D323A" w:rsidRDefault="009D323A" w:rsidP="0072160C">
      <w:pPr>
        <w:pStyle w:val="a6"/>
        <w:spacing w:before="0" w:after="60" w:line="300" w:lineRule="atLeast"/>
        <w:ind w:left="0" w:firstLine="0"/>
        <w:outlineLvl w:val="9"/>
        <w:rPr>
          <w:lang w:bidi="ar-SA"/>
        </w:rPr>
        <w:sectPr w:rsidR="009D323A" w:rsidSect="009D323A">
          <w:headerReference w:type="even" r:id="rId12"/>
          <w:headerReference w:type="default" r:id="rId13"/>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4E5B21B3" wp14:editId="1928B961">
            <wp:extent cx="653143" cy="29431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692CE6" w:rsidRPr="005F2398" w:rsidRDefault="00692CE6" w:rsidP="0072160C">
      <w:pPr>
        <w:pStyle w:val="a"/>
        <w:rPr>
          <w:rtl/>
        </w:rPr>
      </w:pPr>
      <w:bookmarkStart w:id="54" w:name="_Toc460554109"/>
      <w:r w:rsidRPr="00E14575">
        <w:rPr>
          <w:rFonts w:hint="cs"/>
          <w:rtl/>
        </w:rPr>
        <w:t xml:space="preserve">תמיהה </w:t>
      </w:r>
      <w:r w:rsidRPr="005F2398">
        <w:rPr>
          <w:rFonts w:hint="cs"/>
          <w:rtl/>
        </w:rPr>
        <w:t>בדעת המחבר בענין כוונה בתפלה</w:t>
      </w:r>
      <w:bookmarkEnd w:id="54"/>
    </w:p>
    <w:p w:rsidR="00692CE6" w:rsidRPr="005F2398" w:rsidRDefault="00692CE6" w:rsidP="0072160C">
      <w:pPr>
        <w:pStyle w:val="a0"/>
        <w:rPr>
          <w:rtl/>
        </w:rPr>
      </w:pPr>
      <w:bookmarkStart w:id="55" w:name="_Toc460554110"/>
      <w:r>
        <w:rPr>
          <w:rFonts w:hint="cs"/>
          <w:rtl/>
        </w:rPr>
        <w:t xml:space="preserve">הרב </w:t>
      </w:r>
      <w:r w:rsidRPr="005F2398">
        <w:rPr>
          <w:rFonts w:hint="cs"/>
          <w:rtl/>
        </w:rPr>
        <w:t>יהודה מ. הכהן כהן</w:t>
      </w:r>
      <w:bookmarkEnd w:id="55"/>
    </w:p>
    <w:p w:rsidR="00692CE6" w:rsidRPr="00E14575" w:rsidRDefault="00692CE6" w:rsidP="0072160C">
      <w:pPr>
        <w:pStyle w:val="a1"/>
        <w:rPr>
          <w:rtl/>
        </w:rPr>
      </w:pPr>
      <w:r>
        <w:rPr>
          <w:rFonts w:hint="cs"/>
          <w:rtl/>
        </w:rPr>
        <w:t>ביתר עילית, ארה"ק</w:t>
      </w:r>
    </w:p>
    <w:p w:rsidR="00692CE6" w:rsidRPr="00E14575" w:rsidRDefault="00692CE6" w:rsidP="0072160C">
      <w:pPr>
        <w:pStyle w:val="a2"/>
        <w:spacing w:after="100"/>
        <w:rPr>
          <w:rtl/>
        </w:rPr>
      </w:pPr>
      <w:r w:rsidRPr="00E14575">
        <w:rPr>
          <w:rFonts w:hint="cs"/>
          <w:b/>
          <w:bCs/>
          <w:rtl/>
        </w:rPr>
        <w:t>א</w:t>
      </w:r>
      <w:r w:rsidRPr="00E14575">
        <w:rPr>
          <w:rFonts w:hint="cs"/>
          <w:rtl/>
        </w:rPr>
        <w:t xml:space="preserve">. ברשימת </w:t>
      </w:r>
      <w:r w:rsidRPr="005F2398">
        <w:rPr>
          <w:rFonts w:hint="cs"/>
          <w:rtl/>
        </w:rPr>
        <w:t>שיחת שבת חוה"מ סוכות תשכ"א</w:t>
      </w:r>
      <w:r w:rsidRPr="00E14575">
        <w:rPr>
          <w:rFonts w:hint="cs"/>
          <w:rtl/>
        </w:rPr>
        <w:t xml:space="preserve"> ב"תורת מנחם" חכ"ט ע' 48 איתא</w:t>
      </w:r>
      <w:r>
        <w:rPr>
          <w:rStyle w:val="FootnoteReference"/>
          <w:rtl/>
        </w:rPr>
        <w:footnoteReference w:id="3"/>
      </w:r>
      <w:r w:rsidRPr="00E14575">
        <w:rPr>
          <w:rFonts w:hint="cs"/>
          <w:rtl/>
        </w:rPr>
        <w:t>:</w:t>
      </w:r>
    </w:p>
    <w:p w:rsidR="00692CE6" w:rsidRPr="00E14575" w:rsidRDefault="00E30C35" w:rsidP="0072160C">
      <w:pPr>
        <w:pStyle w:val="a2"/>
        <w:spacing w:after="100"/>
        <w:rPr>
          <w:rtl/>
        </w:rPr>
      </w:pPr>
      <w:r>
        <w:rPr>
          <w:rFonts w:hint="cs"/>
          <w:rtl/>
        </w:rPr>
        <w:lastRenderedPageBreak/>
        <w:t xml:space="preserve"> . </w:t>
      </w:r>
      <w:r w:rsidR="00692CE6" w:rsidRPr="00E14575">
        <w:rPr>
          <w:rFonts w:hint="cs"/>
          <w:rtl/>
        </w:rPr>
        <w:t>.</w:t>
      </w:r>
      <w:r>
        <w:rPr>
          <w:rFonts w:hint="cs"/>
          <w:rtl/>
        </w:rPr>
        <w:t xml:space="preserve"> </w:t>
      </w:r>
      <w:r w:rsidR="00692CE6" w:rsidRPr="00E14575">
        <w:rPr>
          <w:rFonts w:hint="cs"/>
          <w:rtl/>
        </w:rPr>
        <w:t>פסק</w:t>
      </w:r>
      <w:r w:rsidR="00692CE6" w:rsidRPr="00E14575">
        <w:rPr>
          <w:rtl/>
        </w:rPr>
        <w:t xml:space="preserve"> </w:t>
      </w:r>
      <w:r w:rsidR="00692CE6" w:rsidRPr="00E14575">
        <w:rPr>
          <w:rFonts w:hint="cs"/>
          <w:rtl/>
        </w:rPr>
        <w:t>הרמב</w:t>
      </w:r>
      <w:r w:rsidR="00692CE6" w:rsidRPr="00E14575">
        <w:rPr>
          <w:rtl/>
        </w:rPr>
        <w:t>"</w:t>
      </w:r>
      <w:r w:rsidR="00692CE6" w:rsidRPr="00E14575">
        <w:rPr>
          <w:rFonts w:hint="cs"/>
          <w:rtl/>
        </w:rPr>
        <w:t>ם</w:t>
      </w:r>
      <w:r w:rsidR="00692CE6" w:rsidRPr="00E14575">
        <w:rPr>
          <w:rStyle w:val="FootnoteReference"/>
          <w:rtl/>
        </w:rPr>
        <w:footnoteReference w:id="4"/>
      </w:r>
      <w:r w:rsidR="00692CE6" w:rsidRPr="00E14575">
        <w:rPr>
          <w:rtl/>
        </w:rPr>
        <w:t>: "</w:t>
      </w:r>
      <w:r w:rsidR="00692CE6" w:rsidRPr="00E14575">
        <w:rPr>
          <w:rFonts w:hint="cs"/>
          <w:rtl/>
        </w:rPr>
        <w:t>כל</w:t>
      </w:r>
      <w:r w:rsidR="00692CE6" w:rsidRPr="00E14575">
        <w:rPr>
          <w:rtl/>
        </w:rPr>
        <w:t xml:space="preserve"> </w:t>
      </w:r>
      <w:r w:rsidR="00692CE6" w:rsidRPr="00E14575">
        <w:rPr>
          <w:rFonts w:hint="cs"/>
          <w:rtl/>
        </w:rPr>
        <w:t>תפלה</w:t>
      </w:r>
      <w:r w:rsidR="00692CE6" w:rsidRPr="00E14575">
        <w:rPr>
          <w:rtl/>
        </w:rPr>
        <w:t xml:space="preserve"> </w:t>
      </w:r>
      <w:r w:rsidR="00692CE6" w:rsidRPr="00E14575">
        <w:rPr>
          <w:rFonts w:hint="cs"/>
          <w:rtl/>
        </w:rPr>
        <w:t>שאינה</w:t>
      </w:r>
      <w:r w:rsidR="00692CE6" w:rsidRPr="00E14575">
        <w:rPr>
          <w:rtl/>
        </w:rPr>
        <w:t xml:space="preserve"> </w:t>
      </w:r>
      <w:r w:rsidR="00692CE6" w:rsidRPr="00E14575">
        <w:rPr>
          <w:rFonts w:hint="cs"/>
          <w:rtl/>
        </w:rPr>
        <w:t>בכוונה</w:t>
      </w:r>
      <w:r w:rsidR="00692CE6" w:rsidRPr="00E14575">
        <w:rPr>
          <w:rtl/>
        </w:rPr>
        <w:t xml:space="preserve"> </w:t>
      </w:r>
      <w:r w:rsidR="00692CE6" w:rsidRPr="00731F29">
        <w:rPr>
          <w:rFonts w:hint="cs"/>
          <w:rtl/>
        </w:rPr>
        <w:t>אינה</w:t>
      </w:r>
      <w:r w:rsidR="00692CE6" w:rsidRPr="00731F29">
        <w:rPr>
          <w:rtl/>
        </w:rPr>
        <w:t xml:space="preserve"> </w:t>
      </w:r>
      <w:r w:rsidR="00692CE6" w:rsidRPr="00731F29">
        <w:rPr>
          <w:rFonts w:hint="cs"/>
          <w:rtl/>
        </w:rPr>
        <w:t>תפלה</w:t>
      </w:r>
      <w:r w:rsidR="00692CE6" w:rsidRPr="00E14575">
        <w:rPr>
          <w:rtl/>
        </w:rPr>
        <w:t xml:space="preserve">, </w:t>
      </w:r>
      <w:r w:rsidR="00692CE6" w:rsidRPr="00E14575">
        <w:rPr>
          <w:rFonts w:hint="cs"/>
          <w:rtl/>
        </w:rPr>
        <w:t>ואם התפלל</w:t>
      </w:r>
      <w:r w:rsidR="00692CE6" w:rsidRPr="00E14575">
        <w:rPr>
          <w:rtl/>
        </w:rPr>
        <w:t xml:space="preserve"> </w:t>
      </w:r>
      <w:r w:rsidR="00692CE6" w:rsidRPr="00E14575">
        <w:rPr>
          <w:rFonts w:hint="cs"/>
          <w:rtl/>
        </w:rPr>
        <w:t>בלא</w:t>
      </w:r>
      <w:r w:rsidR="00692CE6" w:rsidRPr="00E14575">
        <w:rPr>
          <w:rtl/>
        </w:rPr>
        <w:t xml:space="preserve"> </w:t>
      </w:r>
      <w:r w:rsidR="00692CE6" w:rsidRPr="00E14575">
        <w:rPr>
          <w:rFonts w:hint="cs"/>
          <w:rtl/>
        </w:rPr>
        <w:t>כוונה</w:t>
      </w:r>
      <w:r w:rsidR="00692CE6" w:rsidRPr="00E14575">
        <w:rPr>
          <w:rtl/>
        </w:rPr>
        <w:t xml:space="preserve"> </w:t>
      </w:r>
      <w:r w:rsidR="00692CE6" w:rsidRPr="00E14575">
        <w:rPr>
          <w:rFonts w:hint="cs"/>
          <w:rtl/>
        </w:rPr>
        <w:t>חוזר</w:t>
      </w:r>
      <w:r w:rsidR="00692CE6" w:rsidRPr="00E14575">
        <w:rPr>
          <w:rtl/>
        </w:rPr>
        <w:t xml:space="preserve"> </w:t>
      </w:r>
      <w:r w:rsidR="00692CE6" w:rsidRPr="00E14575">
        <w:rPr>
          <w:rFonts w:hint="cs"/>
          <w:rtl/>
        </w:rPr>
        <w:t>ומתפלל</w:t>
      </w:r>
      <w:r w:rsidR="00692CE6" w:rsidRPr="00E14575">
        <w:rPr>
          <w:rtl/>
        </w:rPr>
        <w:t xml:space="preserve"> </w:t>
      </w:r>
      <w:r w:rsidR="00692CE6" w:rsidRPr="00E14575">
        <w:rPr>
          <w:rFonts w:hint="cs"/>
          <w:rtl/>
        </w:rPr>
        <w:t>בכוונה</w:t>
      </w:r>
      <w:r w:rsidR="00692CE6" w:rsidRPr="00E14575">
        <w:rPr>
          <w:rtl/>
        </w:rPr>
        <w:t xml:space="preserve">", </w:t>
      </w:r>
      <w:r w:rsidR="00692CE6" w:rsidRPr="00E14575">
        <w:rPr>
          <w:rFonts w:hint="cs"/>
          <w:rtl/>
        </w:rPr>
        <w:t>דקאי</w:t>
      </w:r>
      <w:r w:rsidR="00692CE6" w:rsidRPr="00E14575">
        <w:rPr>
          <w:rtl/>
        </w:rPr>
        <w:t xml:space="preserve"> </w:t>
      </w:r>
      <w:r w:rsidR="00692CE6" w:rsidRPr="00E14575">
        <w:rPr>
          <w:rFonts w:hint="cs"/>
          <w:rtl/>
        </w:rPr>
        <w:t>על</w:t>
      </w:r>
      <w:r w:rsidR="00692CE6" w:rsidRPr="00E14575">
        <w:rPr>
          <w:rtl/>
        </w:rPr>
        <w:t xml:space="preserve"> </w:t>
      </w:r>
      <w:r w:rsidR="00692CE6" w:rsidRPr="00E14575">
        <w:rPr>
          <w:rFonts w:hint="cs"/>
          <w:rtl/>
        </w:rPr>
        <w:t>הכוונה</w:t>
      </w:r>
      <w:r w:rsidR="00692CE6" w:rsidRPr="00E14575">
        <w:rPr>
          <w:rtl/>
        </w:rPr>
        <w:t xml:space="preserve"> </w:t>
      </w:r>
      <w:r w:rsidR="00692CE6" w:rsidRPr="00E14575">
        <w:rPr>
          <w:rFonts w:hint="cs"/>
          <w:rtl/>
        </w:rPr>
        <w:t>הכללית</w:t>
      </w:r>
      <w:r w:rsidR="00692CE6" w:rsidRPr="00E14575">
        <w:rPr>
          <w:rtl/>
        </w:rPr>
        <w:t xml:space="preserve"> </w:t>
      </w:r>
      <w:r w:rsidR="00692CE6" w:rsidRPr="00E14575">
        <w:rPr>
          <w:rFonts w:hint="cs"/>
          <w:rtl/>
        </w:rPr>
        <w:t>הנ</w:t>
      </w:r>
      <w:r w:rsidR="00692CE6" w:rsidRPr="00E14575">
        <w:rPr>
          <w:rtl/>
        </w:rPr>
        <w:t>"</w:t>
      </w:r>
      <w:r w:rsidR="00692CE6" w:rsidRPr="00E14575">
        <w:rPr>
          <w:rFonts w:hint="cs"/>
          <w:rtl/>
        </w:rPr>
        <w:t>ל</w:t>
      </w:r>
      <w:r w:rsidR="00692CE6" w:rsidRPr="00E14575">
        <w:rPr>
          <w:rtl/>
        </w:rPr>
        <w:t xml:space="preserve"> (</w:t>
      </w:r>
      <w:r w:rsidR="00692CE6" w:rsidRPr="00E14575">
        <w:rPr>
          <w:rFonts w:hint="cs"/>
          <w:rtl/>
        </w:rPr>
        <w:t>משא</w:t>
      </w:r>
      <w:r w:rsidR="00692CE6" w:rsidRPr="00E14575">
        <w:rPr>
          <w:rtl/>
        </w:rPr>
        <w:t>"</w:t>
      </w:r>
      <w:r w:rsidR="00692CE6" w:rsidRPr="00E14575">
        <w:rPr>
          <w:rFonts w:hint="cs"/>
          <w:rtl/>
        </w:rPr>
        <w:t>כ</w:t>
      </w:r>
      <w:r w:rsidR="00692CE6" w:rsidRPr="00E14575">
        <w:rPr>
          <w:rtl/>
        </w:rPr>
        <w:t xml:space="preserve"> </w:t>
      </w:r>
      <w:r w:rsidR="00692CE6" w:rsidRPr="00E14575">
        <w:rPr>
          <w:rFonts w:hint="cs"/>
          <w:rtl/>
        </w:rPr>
        <w:t>הכוונה</w:t>
      </w:r>
      <w:r w:rsidR="00692CE6" w:rsidRPr="00E14575">
        <w:rPr>
          <w:rtl/>
        </w:rPr>
        <w:t xml:space="preserve"> </w:t>
      </w:r>
      <w:r w:rsidR="00692CE6" w:rsidRPr="00E14575">
        <w:rPr>
          <w:rFonts w:hint="cs"/>
          <w:rtl/>
        </w:rPr>
        <w:t>דפירוש</w:t>
      </w:r>
      <w:r w:rsidR="00692CE6" w:rsidRPr="00E14575">
        <w:rPr>
          <w:rtl/>
        </w:rPr>
        <w:t xml:space="preserve"> </w:t>
      </w:r>
      <w:r w:rsidR="00692CE6" w:rsidRPr="00E14575">
        <w:rPr>
          <w:rFonts w:hint="cs"/>
          <w:rtl/>
        </w:rPr>
        <w:t>המלות</w:t>
      </w:r>
      <w:r w:rsidR="00692CE6" w:rsidRPr="00E14575">
        <w:rPr>
          <w:rtl/>
        </w:rPr>
        <w:t xml:space="preserve"> – </w:t>
      </w:r>
      <w:r w:rsidR="00692CE6" w:rsidRPr="00E14575">
        <w:rPr>
          <w:rFonts w:hint="cs"/>
          <w:rtl/>
        </w:rPr>
        <w:t>גם</w:t>
      </w:r>
      <w:r w:rsidR="00692CE6" w:rsidRPr="00E14575">
        <w:rPr>
          <w:rtl/>
        </w:rPr>
        <w:t xml:space="preserve"> </w:t>
      </w:r>
      <w:r w:rsidR="00692CE6" w:rsidRPr="00E14575">
        <w:rPr>
          <w:rFonts w:hint="cs"/>
          <w:rtl/>
        </w:rPr>
        <w:t>אם</w:t>
      </w:r>
      <w:r w:rsidR="00692CE6" w:rsidRPr="00E14575">
        <w:rPr>
          <w:rtl/>
        </w:rPr>
        <w:t xml:space="preserve"> </w:t>
      </w:r>
      <w:r w:rsidR="00692CE6" w:rsidRPr="00E14575">
        <w:rPr>
          <w:rFonts w:hint="cs"/>
          <w:rtl/>
        </w:rPr>
        <w:t>לא</w:t>
      </w:r>
      <w:r w:rsidR="00692CE6" w:rsidRPr="00E14575">
        <w:rPr>
          <w:rtl/>
        </w:rPr>
        <w:t xml:space="preserve"> </w:t>
      </w:r>
      <w:r w:rsidR="00692CE6" w:rsidRPr="00E14575">
        <w:rPr>
          <w:rFonts w:hint="cs"/>
          <w:rtl/>
        </w:rPr>
        <w:t>כיון</w:t>
      </w:r>
      <w:r w:rsidR="00692CE6" w:rsidRPr="00E14575">
        <w:rPr>
          <w:rtl/>
        </w:rPr>
        <w:t xml:space="preserve"> </w:t>
      </w:r>
      <w:r w:rsidR="00692CE6" w:rsidRPr="00E14575">
        <w:rPr>
          <w:rFonts w:hint="cs"/>
          <w:rtl/>
        </w:rPr>
        <w:t>יצא</w:t>
      </w:r>
      <w:r w:rsidR="00692CE6" w:rsidRPr="00E14575">
        <w:rPr>
          <w:rtl/>
        </w:rPr>
        <w:t xml:space="preserve"> </w:t>
      </w:r>
      <w:r w:rsidR="00692CE6" w:rsidRPr="00E14575">
        <w:rPr>
          <w:rFonts w:hint="cs"/>
          <w:rtl/>
        </w:rPr>
        <w:t>ידי</w:t>
      </w:r>
      <w:r w:rsidR="00692CE6" w:rsidRPr="00E14575">
        <w:rPr>
          <w:rtl/>
        </w:rPr>
        <w:t xml:space="preserve"> </w:t>
      </w:r>
      <w:r w:rsidR="00692CE6" w:rsidRPr="00E14575">
        <w:rPr>
          <w:rFonts w:hint="cs"/>
          <w:rtl/>
        </w:rPr>
        <w:t>חובתו</w:t>
      </w:r>
      <w:r w:rsidR="00692CE6" w:rsidRPr="00E14575">
        <w:rPr>
          <w:rtl/>
        </w:rPr>
        <w:t xml:space="preserve">, </w:t>
      </w:r>
      <w:r w:rsidR="00692CE6" w:rsidRPr="00E14575">
        <w:rPr>
          <w:rFonts w:hint="cs"/>
          <w:rtl/>
        </w:rPr>
        <w:t>מלבד</w:t>
      </w:r>
      <w:r w:rsidR="00692CE6" w:rsidRPr="00E14575">
        <w:rPr>
          <w:rtl/>
        </w:rPr>
        <w:t xml:space="preserve"> </w:t>
      </w:r>
      <w:r w:rsidR="00692CE6" w:rsidRPr="00E14575">
        <w:rPr>
          <w:rFonts w:hint="cs"/>
          <w:rtl/>
        </w:rPr>
        <w:t>בברכת</w:t>
      </w:r>
      <w:r w:rsidR="00692CE6" w:rsidRPr="00E14575">
        <w:rPr>
          <w:rtl/>
        </w:rPr>
        <w:t xml:space="preserve"> </w:t>
      </w:r>
      <w:r w:rsidR="00692CE6" w:rsidRPr="00E14575">
        <w:rPr>
          <w:rFonts w:hint="cs"/>
          <w:rtl/>
        </w:rPr>
        <w:t>אבות</w:t>
      </w:r>
      <w:r w:rsidR="00692CE6" w:rsidRPr="00E14575">
        <w:rPr>
          <w:rtl/>
        </w:rPr>
        <w:t>).</w:t>
      </w:r>
    </w:p>
    <w:p w:rsidR="00692CE6" w:rsidRPr="00E14575" w:rsidRDefault="00692CE6" w:rsidP="0072160C">
      <w:pPr>
        <w:pStyle w:val="a2"/>
        <w:spacing w:after="100"/>
        <w:rPr>
          <w:rtl/>
        </w:rPr>
      </w:pPr>
      <w:r w:rsidRPr="00E14575">
        <w:rPr>
          <w:rFonts w:hint="cs"/>
          <w:rtl/>
        </w:rPr>
        <w:t>...אמנם</w:t>
      </w:r>
      <w:r w:rsidRPr="00E14575">
        <w:rPr>
          <w:rtl/>
        </w:rPr>
        <w:t xml:space="preserve">, </w:t>
      </w:r>
      <w:r w:rsidRPr="00E14575">
        <w:rPr>
          <w:rFonts w:hint="cs"/>
          <w:rtl/>
        </w:rPr>
        <w:t>משו</w:t>
      </w:r>
      <w:r w:rsidRPr="00E14575">
        <w:rPr>
          <w:rtl/>
        </w:rPr>
        <w:t>"</w:t>
      </w:r>
      <w:r w:rsidRPr="00E14575">
        <w:rPr>
          <w:rFonts w:hint="cs"/>
          <w:rtl/>
        </w:rPr>
        <w:t>ע</w:t>
      </w:r>
      <w:r w:rsidRPr="00E14575">
        <w:rPr>
          <w:rtl/>
        </w:rPr>
        <w:t xml:space="preserve"> </w:t>
      </w:r>
      <w:r w:rsidRPr="00E14575">
        <w:rPr>
          <w:rFonts w:hint="cs"/>
          <w:rtl/>
        </w:rPr>
        <w:t>רבנו</w:t>
      </w:r>
      <w:r w:rsidRPr="00E14575">
        <w:rPr>
          <w:rtl/>
        </w:rPr>
        <w:t xml:space="preserve"> </w:t>
      </w:r>
      <w:r w:rsidRPr="00E14575">
        <w:rPr>
          <w:rFonts w:hint="cs"/>
          <w:rtl/>
        </w:rPr>
        <w:t>הזקן</w:t>
      </w:r>
      <w:r w:rsidRPr="00E14575">
        <w:rPr>
          <w:rtl/>
        </w:rPr>
        <w:t xml:space="preserve"> </w:t>
      </w:r>
      <w:r w:rsidRPr="00E14575">
        <w:rPr>
          <w:rFonts w:hint="cs"/>
          <w:rtl/>
        </w:rPr>
        <w:t>משמע</w:t>
      </w:r>
      <w:r w:rsidRPr="00E14575">
        <w:rPr>
          <w:rtl/>
        </w:rPr>
        <w:t xml:space="preserve"> </w:t>
      </w:r>
      <w:r w:rsidRPr="00E14575">
        <w:rPr>
          <w:rFonts w:hint="cs"/>
          <w:rtl/>
        </w:rPr>
        <w:t>שאינו</w:t>
      </w:r>
      <w:r w:rsidRPr="00E14575">
        <w:rPr>
          <w:rtl/>
        </w:rPr>
        <w:t xml:space="preserve"> </w:t>
      </w:r>
      <w:r w:rsidRPr="00E14575">
        <w:rPr>
          <w:rFonts w:hint="cs"/>
          <w:rtl/>
        </w:rPr>
        <w:t>פוסק</w:t>
      </w:r>
      <w:r w:rsidRPr="00E14575">
        <w:rPr>
          <w:rtl/>
        </w:rPr>
        <w:t xml:space="preserve"> </w:t>
      </w:r>
      <w:r w:rsidRPr="00E14575">
        <w:rPr>
          <w:rFonts w:hint="cs"/>
          <w:rtl/>
        </w:rPr>
        <w:t>כהרמב</w:t>
      </w:r>
      <w:r w:rsidRPr="00E14575">
        <w:rPr>
          <w:rtl/>
        </w:rPr>
        <w:t>"</w:t>
      </w:r>
      <w:r w:rsidRPr="00E14575">
        <w:rPr>
          <w:rFonts w:hint="cs"/>
          <w:rtl/>
        </w:rPr>
        <w:t>ם בנוגע</w:t>
      </w:r>
      <w:r w:rsidRPr="00E14575">
        <w:rPr>
          <w:rtl/>
        </w:rPr>
        <w:t xml:space="preserve"> </w:t>
      </w:r>
      <w:r w:rsidRPr="00E14575">
        <w:rPr>
          <w:rFonts w:hint="cs"/>
          <w:rtl/>
        </w:rPr>
        <w:t>לחיוב</w:t>
      </w:r>
      <w:r w:rsidRPr="00E14575">
        <w:rPr>
          <w:rtl/>
        </w:rPr>
        <w:t xml:space="preserve"> </w:t>
      </w:r>
      <w:r w:rsidRPr="00E14575">
        <w:rPr>
          <w:rFonts w:hint="cs"/>
          <w:rtl/>
        </w:rPr>
        <w:t>הכוונה</w:t>
      </w:r>
      <w:r w:rsidRPr="00E14575">
        <w:rPr>
          <w:rtl/>
        </w:rPr>
        <w:t xml:space="preserve"> </w:t>
      </w:r>
      <w:r w:rsidRPr="00E14575">
        <w:rPr>
          <w:rFonts w:hint="cs"/>
          <w:rtl/>
        </w:rPr>
        <w:t>בברכת</w:t>
      </w:r>
      <w:r w:rsidRPr="00E14575">
        <w:rPr>
          <w:rtl/>
        </w:rPr>
        <w:t xml:space="preserve"> </w:t>
      </w:r>
      <w:r w:rsidRPr="00E14575">
        <w:rPr>
          <w:rFonts w:hint="cs"/>
          <w:rtl/>
        </w:rPr>
        <w:t>אבות</w:t>
      </w:r>
      <w:r>
        <w:rPr>
          <w:rtl/>
        </w:rPr>
        <w:t>,</w:t>
      </w:r>
      <w:r>
        <w:rPr>
          <w:rFonts w:hint="cs"/>
          <w:rtl/>
        </w:rPr>
        <w:t xml:space="preserve"> דהרי </w:t>
      </w:r>
      <w:r w:rsidRPr="00E14575">
        <w:rPr>
          <w:rFonts w:hint="cs"/>
          <w:rtl/>
        </w:rPr>
        <w:t>פסק</w:t>
      </w:r>
      <w:r w:rsidRPr="00E14575">
        <w:rPr>
          <w:rtl/>
        </w:rPr>
        <w:t xml:space="preserve"> </w:t>
      </w:r>
      <w:r w:rsidRPr="00E14575">
        <w:rPr>
          <w:rFonts w:hint="cs"/>
          <w:rtl/>
        </w:rPr>
        <w:t>רבנו</w:t>
      </w:r>
      <w:r w:rsidRPr="00E14575">
        <w:rPr>
          <w:rtl/>
        </w:rPr>
        <w:t xml:space="preserve"> </w:t>
      </w:r>
      <w:r w:rsidRPr="00E14575">
        <w:rPr>
          <w:rFonts w:hint="cs"/>
          <w:rtl/>
        </w:rPr>
        <w:t>הזקן</w:t>
      </w:r>
      <w:r w:rsidRPr="00E14575">
        <w:rPr>
          <w:rStyle w:val="FootnoteReference"/>
          <w:rtl/>
        </w:rPr>
        <w:footnoteReference w:id="5"/>
      </w:r>
      <w:r w:rsidRPr="00E14575">
        <w:rPr>
          <w:rtl/>
        </w:rPr>
        <w:t>: "</w:t>
      </w:r>
      <w:r w:rsidRPr="00E14575">
        <w:rPr>
          <w:rFonts w:hint="cs"/>
          <w:rtl/>
        </w:rPr>
        <w:t>ועכשיו</w:t>
      </w:r>
      <w:r w:rsidRPr="00E14575">
        <w:rPr>
          <w:rtl/>
        </w:rPr>
        <w:t xml:space="preserve"> </w:t>
      </w:r>
      <w:r w:rsidRPr="00E14575">
        <w:rPr>
          <w:rFonts w:hint="cs"/>
          <w:rtl/>
        </w:rPr>
        <w:t>אין</w:t>
      </w:r>
      <w:r w:rsidRPr="00E14575">
        <w:rPr>
          <w:rtl/>
        </w:rPr>
        <w:t xml:space="preserve"> </w:t>
      </w:r>
      <w:r w:rsidRPr="00E14575">
        <w:rPr>
          <w:rFonts w:hint="cs"/>
          <w:rtl/>
        </w:rPr>
        <w:t>חוזרין</w:t>
      </w:r>
      <w:r w:rsidRPr="00E14575">
        <w:rPr>
          <w:rtl/>
        </w:rPr>
        <w:t xml:space="preserve"> </w:t>
      </w:r>
      <w:r w:rsidRPr="00E14575">
        <w:rPr>
          <w:rFonts w:hint="cs"/>
          <w:rtl/>
        </w:rPr>
        <w:t>בשביל</w:t>
      </w:r>
      <w:r w:rsidRPr="00E14575">
        <w:rPr>
          <w:rtl/>
        </w:rPr>
        <w:t xml:space="preserve"> </w:t>
      </w:r>
      <w:r w:rsidRPr="00E14575">
        <w:rPr>
          <w:rFonts w:hint="cs"/>
          <w:rtl/>
        </w:rPr>
        <w:t>חסרון</w:t>
      </w:r>
      <w:r w:rsidRPr="00E14575">
        <w:rPr>
          <w:rtl/>
        </w:rPr>
        <w:t xml:space="preserve"> </w:t>
      </w:r>
      <w:r w:rsidRPr="00E14575">
        <w:rPr>
          <w:rFonts w:hint="cs"/>
          <w:rtl/>
        </w:rPr>
        <w:t>כוונה</w:t>
      </w:r>
      <w:r w:rsidRPr="00E14575">
        <w:rPr>
          <w:rtl/>
        </w:rPr>
        <w:t xml:space="preserve">, </w:t>
      </w:r>
      <w:r w:rsidRPr="00E14575">
        <w:rPr>
          <w:rFonts w:hint="cs"/>
          <w:rtl/>
        </w:rPr>
        <w:t>שאף</w:t>
      </w:r>
      <w:r w:rsidRPr="00E14575">
        <w:rPr>
          <w:rtl/>
        </w:rPr>
        <w:t xml:space="preserve"> </w:t>
      </w:r>
      <w:r w:rsidRPr="00E14575">
        <w:rPr>
          <w:rFonts w:hint="cs"/>
          <w:rtl/>
        </w:rPr>
        <w:t>בחזרה</w:t>
      </w:r>
      <w:r w:rsidRPr="00E14575">
        <w:rPr>
          <w:rtl/>
        </w:rPr>
        <w:t xml:space="preserve"> </w:t>
      </w:r>
      <w:r w:rsidRPr="00E14575">
        <w:rPr>
          <w:rFonts w:hint="cs"/>
          <w:rtl/>
        </w:rPr>
        <w:t>קרוב</w:t>
      </w:r>
      <w:r w:rsidRPr="00E14575">
        <w:rPr>
          <w:rtl/>
        </w:rPr>
        <w:t xml:space="preserve"> </w:t>
      </w:r>
      <w:r w:rsidRPr="00E14575">
        <w:rPr>
          <w:rFonts w:hint="cs"/>
          <w:rtl/>
        </w:rPr>
        <w:t>הוא</w:t>
      </w:r>
      <w:r w:rsidRPr="00E14575">
        <w:rPr>
          <w:rtl/>
        </w:rPr>
        <w:t xml:space="preserve"> </w:t>
      </w:r>
      <w:r w:rsidRPr="00E14575">
        <w:rPr>
          <w:rFonts w:hint="cs"/>
          <w:rtl/>
        </w:rPr>
        <w:t>שלא</w:t>
      </w:r>
      <w:r w:rsidRPr="00E14575">
        <w:rPr>
          <w:rtl/>
        </w:rPr>
        <w:t xml:space="preserve"> </w:t>
      </w:r>
      <w:r w:rsidRPr="00E14575">
        <w:rPr>
          <w:rFonts w:hint="cs"/>
          <w:rtl/>
        </w:rPr>
        <w:t>יכוין</w:t>
      </w:r>
      <w:r w:rsidRPr="00E14575">
        <w:rPr>
          <w:rtl/>
        </w:rPr>
        <w:t xml:space="preserve">, </w:t>
      </w:r>
      <w:r w:rsidRPr="00E14575">
        <w:rPr>
          <w:rFonts w:hint="cs"/>
          <w:rtl/>
        </w:rPr>
        <w:t>א</w:t>
      </w:r>
      <w:r w:rsidRPr="00E14575">
        <w:rPr>
          <w:rtl/>
        </w:rPr>
        <w:t>"</w:t>
      </w:r>
      <w:r w:rsidRPr="00E14575">
        <w:rPr>
          <w:rFonts w:hint="cs"/>
          <w:rtl/>
        </w:rPr>
        <w:t>כ</w:t>
      </w:r>
      <w:r w:rsidRPr="00E14575">
        <w:rPr>
          <w:rtl/>
        </w:rPr>
        <w:t xml:space="preserve"> </w:t>
      </w:r>
      <w:r w:rsidRPr="00E14575">
        <w:rPr>
          <w:rFonts w:hint="cs"/>
          <w:rtl/>
        </w:rPr>
        <w:t>למה</w:t>
      </w:r>
      <w:r w:rsidRPr="00E14575">
        <w:rPr>
          <w:rtl/>
        </w:rPr>
        <w:t xml:space="preserve"> </w:t>
      </w:r>
      <w:r w:rsidRPr="00E14575">
        <w:rPr>
          <w:rFonts w:hint="cs"/>
          <w:rtl/>
        </w:rPr>
        <w:t>יחזור</w:t>
      </w:r>
      <w:r w:rsidRPr="00E14575">
        <w:rPr>
          <w:rtl/>
        </w:rPr>
        <w:t>".</w:t>
      </w:r>
    </w:p>
    <w:p w:rsidR="00692CE6" w:rsidRPr="00E14575" w:rsidRDefault="00692CE6" w:rsidP="0072160C">
      <w:pPr>
        <w:pStyle w:val="a2"/>
        <w:spacing w:after="100"/>
        <w:rPr>
          <w:rtl/>
        </w:rPr>
      </w:pPr>
      <w:r w:rsidRPr="00E14575">
        <w:rPr>
          <w:rFonts w:hint="cs"/>
          <w:rtl/>
        </w:rPr>
        <w:t>ואף</w:t>
      </w:r>
      <w:r w:rsidRPr="00E14575">
        <w:rPr>
          <w:rtl/>
        </w:rPr>
        <w:t xml:space="preserve"> </w:t>
      </w:r>
      <w:r w:rsidRPr="00E14575">
        <w:rPr>
          <w:rFonts w:hint="cs"/>
          <w:rtl/>
        </w:rPr>
        <w:t>שמצד</w:t>
      </w:r>
      <w:r w:rsidRPr="00E14575">
        <w:rPr>
          <w:rtl/>
        </w:rPr>
        <w:t xml:space="preserve"> </w:t>
      </w:r>
      <w:r w:rsidRPr="00E14575">
        <w:rPr>
          <w:rFonts w:hint="cs"/>
          <w:rtl/>
        </w:rPr>
        <w:t>הלשון</w:t>
      </w:r>
      <w:r w:rsidRPr="00E14575">
        <w:rPr>
          <w:rtl/>
        </w:rPr>
        <w:t xml:space="preserve"> </w:t>
      </w:r>
      <w:r w:rsidRPr="00E14575">
        <w:rPr>
          <w:rFonts w:hint="cs"/>
          <w:rtl/>
        </w:rPr>
        <w:t>עצמו</w:t>
      </w:r>
      <w:r w:rsidRPr="00E14575">
        <w:rPr>
          <w:rtl/>
        </w:rPr>
        <w:t xml:space="preserve"> </w:t>
      </w:r>
      <w:r w:rsidRPr="00E14575">
        <w:rPr>
          <w:rFonts w:hint="cs"/>
          <w:rtl/>
        </w:rPr>
        <w:t>יש</w:t>
      </w:r>
      <w:r w:rsidRPr="00E14575">
        <w:rPr>
          <w:rtl/>
        </w:rPr>
        <w:t xml:space="preserve"> </w:t>
      </w:r>
      <w:r w:rsidRPr="00E14575">
        <w:rPr>
          <w:rFonts w:hint="cs"/>
          <w:rtl/>
        </w:rPr>
        <w:t>לדון</w:t>
      </w:r>
      <w:r w:rsidRPr="00E14575">
        <w:rPr>
          <w:rtl/>
        </w:rPr>
        <w:t xml:space="preserve"> </w:t>
      </w:r>
      <w:r w:rsidRPr="00E14575">
        <w:rPr>
          <w:rFonts w:hint="cs"/>
          <w:rtl/>
        </w:rPr>
        <w:t>ולפרש</w:t>
      </w:r>
      <w:r w:rsidRPr="00E14575">
        <w:rPr>
          <w:rtl/>
        </w:rPr>
        <w:t xml:space="preserve"> </w:t>
      </w:r>
      <w:r w:rsidRPr="00E14575">
        <w:rPr>
          <w:rFonts w:hint="cs"/>
          <w:rtl/>
        </w:rPr>
        <w:t>שהכוונה</w:t>
      </w:r>
      <w:r w:rsidRPr="00E14575">
        <w:rPr>
          <w:rtl/>
        </w:rPr>
        <w:t xml:space="preserve"> </w:t>
      </w:r>
      <w:r w:rsidRPr="00E14575">
        <w:rPr>
          <w:rFonts w:hint="cs"/>
          <w:rtl/>
        </w:rPr>
        <w:t>היא</w:t>
      </w:r>
      <w:r w:rsidRPr="00E14575">
        <w:rPr>
          <w:rtl/>
        </w:rPr>
        <w:t xml:space="preserve"> </w:t>
      </w:r>
      <w:r w:rsidRPr="00E14575">
        <w:rPr>
          <w:rFonts w:hint="cs"/>
          <w:rtl/>
        </w:rPr>
        <w:t>לחסרון</w:t>
      </w:r>
      <w:r w:rsidRPr="00E14575">
        <w:rPr>
          <w:rtl/>
        </w:rPr>
        <w:t xml:space="preserve"> </w:t>
      </w:r>
      <w:r w:rsidRPr="00E14575">
        <w:rPr>
          <w:rFonts w:hint="cs"/>
          <w:rtl/>
        </w:rPr>
        <w:t>בכוונת</w:t>
      </w:r>
      <w:r w:rsidRPr="00E14575">
        <w:rPr>
          <w:rtl/>
        </w:rPr>
        <w:t xml:space="preserve"> </w:t>
      </w:r>
      <w:r w:rsidRPr="00E14575">
        <w:rPr>
          <w:rFonts w:hint="cs"/>
          <w:rtl/>
        </w:rPr>
        <w:t>פירוש</w:t>
      </w:r>
      <w:r w:rsidRPr="00E14575">
        <w:rPr>
          <w:rtl/>
        </w:rPr>
        <w:t xml:space="preserve"> </w:t>
      </w:r>
      <w:r w:rsidRPr="00E14575">
        <w:rPr>
          <w:rFonts w:hint="cs"/>
          <w:rtl/>
        </w:rPr>
        <w:t>המלות</w:t>
      </w:r>
      <w:r w:rsidRPr="00E14575">
        <w:rPr>
          <w:rtl/>
        </w:rPr>
        <w:t xml:space="preserve"> </w:t>
      </w:r>
      <w:r w:rsidRPr="00E14575">
        <w:rPr>
          <w:rFonts w:hint="cs"/>
          <w:rtl/>
        </w:rPr>
        <w:t>בלבד</w:t>
      </w:r>
      <w:r w:rsidRPr="00E14575">
        <w:rPr>
          <w:rtl/>
        </w:rPr>
        <w:t xml:space="preserve">, </w:t>
      </w:r>
      <w:r w:rsidRPr="00E14575">
        <w:rPr>
          <w:rFonts w:hint="cs"/>
          <w:rtl/>
        </w:rPr>
        <w:t>אבל</w:t>
      </w:r>
      <w:r w:rsidRPr="00E14575">
        <w:rPr>
          <w:rtl/>
        </w:rPr>
        <w:t xml:space="preserve"> </w:t>
      </w:r>
      <w:r w:rsidRPr="00E14575">
        <w:rPr>
          <w:rFonts w:hint="cs"/>
          <w:rtl/>
        </w:rPr>
        <w:t>עדיין</w:t>
      </w:r>
      <w:r w:rsidRPr="00E14575">
        <w:rPr>
          <w:rtl/>
        </w:rPr>
        <w:t xml:space="preserve"> </w:t>
      </w:r>
      <w:r w:rsidRPr="00E14575">
        <w:rPr>
          <w:rFonts w:hint="cs"/>
          <w:rtl/>
        </w:rPr>
        <w:t>היתה</w:t>
      </w:r>
      <w:r w:rsidRPr="00E14575">
        <w:rPr>
          <w:rtl/>
        </w:rPr>
        <w:t xml:space="preserve"> </w:t>
      </w:r>
      <w:r w:rsidRPr="00E14575">
        <w:rPr>
          <w:rFonts w:hint="cs"/>
          <w:rtl/>
        </w:rPr>
        <w:t>הכוונה</w:t>
      </w:r>
      <w:r w:rsidRPr="00E14575">
        <w:rPr>
          <w:rtl/>
        </w:rPr>
        <w:t xml:space="preserve"> </w:t>
      </w:r>
      <w:r w:rsidRPr="00E14575">
        <w:rPr>
          <w:rFonts w:hint="cs"/>
          <w:rtl/>
        </w:rPr>
        <w:t>כללית</w:t>
      </w:r>
      <w:r w:rsidRPr="00E14575">
        <w:rPr>
          <w:rtl/>
        </w:rPr>
        <w:t xml:space="preserve"> </w:t>
      </w:r>
      <w:r w:rsidRPr="00E14575">
        <w:rPr>
          <w:rFonts w:hint="cs"/>
          <w:rtl/>
        </w:rPr>
        <w:t>הנ</w:t>
      </w:r>
      <w:r w:rsidRPr="00E14575">
        <w:rPr>
          <w:rtl/>
        </w:rPr>
        <w:t>"</w:t>
      </w:r>
      <w:r w:rsidRPr="00E14575">
        <w:rPr>
          <w:rFonts w:hint="cs"/>
          <w:rtl/>
        </w:rPr>
        <w:t>ל</w:t>
      </w:r>
      <w:r w:rsidRPr="00E14575">
        <w:rPr>
          <w:rtl/>
        </w:rPr>
        <w:t xml:space="preserve"> – </w:t>
      </w:r>
      <w:r w:rsidRPr="00E14575">
        <w:rPr>
          <w:rFonts w:hint="cs"/>
          <w:rtl/>
        </w:rPr>
        <w:t>הרי</w:t>
      </w:r>
      <w:r w:rsidRPr="00E14575">
        <w:rPr>
          <w:rtl/>
        </w:rPr>
        <w:t xml:space="preserve"> </w:t>
      </w:r>
      <w:r w:rsidRPr="00E14575">
        <w:rPr>
          <w:rFonts w:hint="cs"/>
          <w:rtl/>
        </w:rPr>
        <w:t>מכללות</w:t>
      </w:r>
      <w:r w:rsidRPr="00E14575">
        <w:rPr>
          <w:rtl/>
        </w:rPr>
        <w:t xml:space="preserve"> </w:t>
      </w:r>
      <w:r w:rsidRPr="00E14575">
        <w:rPr>
          <w:rFonts w:hint="cs"/>
          <w:rtl/>
        </w:rPr>
        <w:t>הסגנון</w:t>
      </w:r>
      <w:r w:rsidRPr="00E14575">
        <w:rPr>
          <w:rtl/>
        </w:rPr>
        <w:t xml:space="preserve"> </w:t>
      </w:r>
      <w:r w:rsidRPr="00E14575">
        <w:rPr>
          <w:rFonts w:hint="cs"/>
          <w:rtl/>
        </w:rPr>
        <w:t>משמע</w:t>
      </w:r>
      <w:r w:rsidRPr="00E14575">
        <w:rPr>
          <w:rtl/>
        </w:rPr>
        <w:t xml:space="preserve"> </w:t>
      </w:r>
      <w:r w:rsidRPr="00E14575">
        <w:rPr>
          <w:rFonts w:hint="cs"/>
          <w:rtl/>
        </w:rPr>
        <w:t>שפוסק</w:t>
      </w:r>
      <w:r w:rsidRPr="00E14575">
        <w:rPr>
          <w:rtl/>
        </w:rPr>
        <w:t xml:space="preserve"> </w:t>
      </w:r>
      <w:r w:rsidRPr="00E14575">
        <w:rPr>
          <w:rFonts w:hint="cs"/>
          <w:rtl/>
        </w:rPr>
        <w:t>כן</w:t>
      </w:r>
      <w:r w:rsidRPr="00E14575">
        <w:rPr>
          <w:rtl/>
        </w:rPr>
        <w:t xml:space="preserve"> </w:t>
      </w:r>
      <w:r w:rsidRPr="00E14575">
        <w:rPr>
          <w:rFonts w:hint="cs"/>
          <w:rtl/>
        </w:rPr>
        <w:t>גם</w:t>
      </w:r>
      <w:r w:rsidRPr="00E14575">
        <w:rPr>
          <w:rtl/>
        </w:rPr>
        <w:t xml:space="preserve"> </w:t>
      </w:r>
      <w:r w:rsidRPr="00E14575">
        <w:rPr>
          <w:rFonts w:hint="cs"/>
          <w:rtl/>
        </w:rPr>
        <w:t>בנוגע</w:t>
      </w:r>
      <w:r w:rsidRPr="00E14575">
        <w:rPr>
          <w:rtl/>
        </w:rPr>
        <w:t xml:space="preserve"> </w:t>
      </w:r>
      <w:r w:rsidRPr="00E14575">
        <w:rPr>
          <w:rFonts w:hint="cs"/>
          <w:rtl/>
        </w:rPr>
        <w:t>לחסרון</w:t>
      </w:r>
      <w:r w:rsidRPr="00E14575">
        <w:rPr>
          <w:rtl/>
        </w:rPr>
        <w:t xml:space="preserve"> </w:t>
      </w:r>
      <w:r w:rsidRPr="00E14575">
        <w:rPr>
          <w:rFonts w:hint="cs"/>
          <w:rtl/>
        </w:rPr>
        <w:t>הכוונה</w:t>
      </w:r>
      <w:r w:rsidRPr="00E14575">
        <w:rPr>
          <w:rtl/>
        </w:rPr>
        <w:t xml:space="preserve"> </w:t>
      </w:r>
      <w:r w:rsidRPr="00E14575">
        <w:rPr>
          <w:rFonts w:hint="cs"/>
          <w:rtl/>
        </w:rPr>
        <w:t>הכללית</w:t>
      </w:r>
      <w:r w:rsidRPr="00E14575">
        <w:rPr>
          <w:rtl/>
        </w:rPr>
        <w:t xml:space="preserve">, </w:t>
      </w:r>
      <w:r w:rsidRPr="00E14575">
        <w:rPr>
          <w:rFonts w:hint="cs"/>
          <w:rtl/>
        </w:rPr>
        <w:t>כיון</w:t>
      </w:r>
      <w:r w:rsidRPr="00E14575">
        <w:rPr>
          <w:rtl/>
        </w:rPr>
        <w:t xml:space="preserve"> </w:t>
      </w:r>
      <w:r w:rsidRPr="00E14575">
        <w:rPr>
          <w:rFonts w:hint="cs"/>
          <w:rtl/>
        </w:rPr>
        <w:t>שכותב</w:t>
      </w:r>
      <w:r w:rsidRPr="00E14575">
        <w:rPr>
          <w:rtl/>
        </w:rPr>
        <w:t xml:space="preserve"> </w:t>
      </w:r>
      <w:r w:rsidRPr="00E14575">
        <w:rPr>
          <w:rFonts w:hint="cs"/>
          <w:rtl/>
        </w:rPr>
        <w:t>בסגנון</w:t>
      </w:r>
      <w:r w:rsidRPr="00E14575">
        <w:rPr>
          <w:rtl/>
        </w:rPr>
        <w:t xml:space="preserve"> </w:t>
      </w:r>
      <w:r w:rsidRPr="00E14575">
        <w:rPr>
          <w:rFonts w:hint="cs"/>
          <w:rtl/>
        </w:rPr>
        <w:t>שדומה</w:t>
      </w:r>
      <w:r w:rsidRPr="00E14575">
        <w:rPr>
          <w:rtl/>
        </w:rPr>
        <w:t xml:space="preserve"> </w:t>
      </w:r>
      <w:r w:rsidRPr="00E14575">
        <w:rPr>
          <w:rFonts w:hint="cs"/>
          <w:rtl/>
        </w:rPr>
        <w:t>ללשון</w:t>
      </w:r>
      <w:r w:rsidRPr="00E14575">
        <w:rPr>
          <w:rtl/>
        </w:rPr>
        <w:t xml:space="preserve"> </w:t>
      </w:r>
      <w:r w:rsidRPr="00E14575">
        <w:rPr>
          <w:rFonts w:hint="cs"/>
          <w:rtl/>
        </w:rPr>
        <w:t>המחבר</w:t>
      </w:r>
      <w:r w:rsidRPr="00E14575">
        <w:rPr>
          <w:rStyle w:val="FootnoteReference"/>
          <w:rtl/>
        </w:rPr>
        <w:footnoteReference w:id="6"/>
      </w:r>
      <w:r w:rsidRPr="00E14575">
        <w:rPr>
          <w:rtl/>
        </w:rPr>
        <w:t xml:space="preserve"> </w:t>
      </w:r>
      <w:r w:rsidRPr="00E14575">
        <w:rPr>
          <w:rFonts w:hint="cs"/>
          <w:rtl/>
        </w:rPr>
        <w:t>שמקורו</w:t>
      </w:r>
      <w:r w:rsidRPr="00E14575">
        <w:rPr>
          <w:rtl/>
        </w:rPr>
        <w:t xml:space="preserve"> </w:t>
      </w:r>
      <w:r w:rsidRPr="00E14575">
        <w:rPr>
          <w:rFonts w:hint="cs"/>
          <w:rtl/>
        </w:rPr>
        <w:t>בתוס</w:t>
      </w:r>
      <w:r w:rsidRPr="00E14575">
        <w:rPr>
          <w:rtl/>
        </w:rPr>
        <w:t>'</w:t>
      </w:r>
      <w:r w:rsidRPr="00E14575">
        <w:rPr>
          <w:rStyle w:val="FootnoteReference"/>
          <w:rtl/>
        </w:rPr>
        <w:footnoteReference w:id="7"/>
      </w:r>
      <w:r w:rsidRPr="00E14575">
        <w:rPr>
          <w:rtl/>
        </w:rPr>
        <w:t xml:space="preserve">, </w:t>
      </w:r>
      <w:r w:rsidRPr="00E14575">
        <w:rPr>
          <w:rFonts w:hint="cs"/>
          <w:rtl/>
        </w:rPr>
        <w:t>שס</w:t>
      </w:r>
      <w:r w:rsidRPr="00E14575">
        <w:rPr>
          <w:rtl/>
        </w:rPr>
        <w:t>"</w:t>
      </w:r>
      <w:r w:rsidRPr="00E14575">
        <w:rPr>
          <w:rFonts w:hint="cs"/>
          <w:rtl/>
        </w:rPr>
        <w:t>ל</w:t>
      </w:r>
      <w:r w:rsidRPr="00E14575">
        <w:rPr>
          <w:rtl/>
        </w:rPr>
        <w:t xml:space="preserve"> </w:t>
      </w:r>
      <w:r w:rsidRPr="00E14575">
        <w:rPr>
          <w:rFonts w:hint="cs"/>
          <w:rtl/>
        </w:rPr>
        <w:t>שאין</w:t>
      </w:r>
      <w:r w:rsidRPr="00E14575">
        <w:rPr>
          <w:rtl/>
        </w:rPr>
        <w:t xml:space="preserve"> </w:t>
      </w:r>
      <w:r w:rsidRPr="00E14575">
        <w:rPr>
          <w:rFonts w:hint="cs"/>
          <w:rtl/>
        </w:rPr>
        <w:t>חילוק</w:t>
      </w:r>
      <w:r w:rsidRPr="00E14575">
        <w:rPr>
          <w:rtl/>
        </w:rPr>
        <w:t xml:space="preserve"> </w:t>
      </w:r>
      <w:r w:rsidRPr="00E14575">
        <w:rPr>
          <w:rFonts w:hint="cs"/>
          <w:rtl/>
        </w:rPr>
        <w:t>בין</w:t>
      </w:r>
      <w:r w:rsidRPr="00E14575">
        <w:rPr>
          <w:rtl/>
        </w:rPr>
        <w:t xml:space="preserve"> </w:t>
      </w:r>
      <w:r w:rsidRPr="00E14575">
        <w:rPr>
          <w:rFonts w:hint="cs"/>
          <w:rtl/>
        </w:rPr>
        <w:t>כוונה</w:t>
      </w:r>
      <w:r w:rsidRPr="00E14575">
        <w:rPr>
          <w:rtl/>
        </w:rPr>
        <w:t xml:space="preserve"> </w:t>
      </w:r>
      <w:r w:rsidRPr="00E14575">
        <w:rPr>
          <w:rFonts w:hint="cs"/>
          <w:rtl/>
        </w:rPr>
        <w:t>כללית</w:t>
      </w:r>
      <w:r w:rsidRPr="00E14575">
        <w:rPr>
          <w:rtl/>
        </w:rPr>
        <w:t xml:space="preserve"> </w:t>
      </w:r>
      <w:r w:rsidRPr="00E14575">
        <w:rPr>
          <w:rFonts w:hint="cs"/>
          <w:rtl/>
        </w:rPr>
        <w:t>לפירוש</w:t>
      </w:r>
      <w:r w:rsidRPr="00E14575">
        <w:rPr>
          <w:rtl/>
        </w:rPr>
        <w:t xml:space="preserve"> </w:t>
      </w:r>
      <w:r w:rsidRPr="00E14575">
        <w:rPr>
          <w:rFonts w:hint="cs"/>
          <w:rtl/>
        </w:rPr>
        <w:t>המלות</w:t>
      </w:r>
      <w:r w:rsidRPr="00E14575">
        <w:rPr>
          <w:rStyle w:val="FootnoteReference"/>
          <w:rtl/>
        </w:rPr>
        <w:footnoteReference w:id="8"/>
      </w:r>
      <w:r w:rsidRPr="00E14575">
        <w:rPr>
          <w:rtl/>
        </w:rPr>
        <w:t xml:space="preserve">, </w:t>
      </w:r>
      <w:r w:rsidRPr="00E14575">
        <w:rPr>
          <w:rFonts w:hint="cs"/>
          <w:rtl/>
        </w:rPr>
        <w:t>וכפי</w:t>
      </w:r>
      <w:r w:rsidRPr="00E14575">
        <w:rPr>
          <w:rtl/>
        </w:rPr>
        <w:t xml:space="preserve"> </w:t>
      </w:r>
      <w:r w:rsidRPr="00E14575">
        <w:rPr>
          <w:rFonts w:hint="cs"/>
          <w:rtl/>
        </w:rPr>
        <w:t>שפסק</w:t>
      </w:r>
      <w:r w:rsidRPr="00E14575">
        <w:rPr>
          <w:rtl/>
        </w:rPr>
        <w:t xml:space="preserve"> </w:t>
      </w:r>
      <w:r w:rsidRPr="00E14575">
        <w:rPr>
          <w:rFonts w:hint="cs"/>
          <w:rtl/>
        </w:rPr>
        <w:t>גם</w:t>
      </w:r>
      <w:r w:rsidRPr="00E14575">
        <w:rPr>
          <w:rtl/>
        </w:rPr>
        <w:t xml:space="preserve"> </w:t>
      </w:r>
      <w:r w:rsidRPr="00E14575">
        <w:rPr>
          <w:rFonts w:hint="cs"/>
          <w:rtl/>
        </w:rPr>
        <w:t>המחבר</w:t>
      </w:r>
      <w:r w:rsidRPr="00E14575">
        <w:rPr>
          <w:rtl/>
        </w:rPr>
        <w:t xml:space="preserve"> </w:t>
      </w:r>
      <w:r w:rsidRPr="00E14575">
        <w:rPr>
          <w:rFonts w:hint="cs"/>
          <w:rtl/>
        </w:rPr>
        <w:t>עצמו</w:t>
      </w:r>
      <w:r w:rsidRPr="00E14575">
        <w:rPr>
          <w:vertAlign w:val="superscript"/>
          <w:rtl/>
        </w:rPr>
        <w:footnoteReference w:id="9"/>
      </w:r>
      <w:r w:rsidRPr="00E14575">
        <w:rPr>
          <w:rtl/>
        </w:rPr>
        <w:t>.</w:t>
      </w:r>
    </w:p>
    <w:p w:rsidR="00692CE6" w:rsidRPr="00E14575" w:rsidRDefault="00692CE6" w:rsidP="0072160C">
      <w:pPr>
        <w:pStyle w:val="a2"/>
        <w:spacing w:after="100"/>
        <w:rPr>
          <w:rtl/>
        </w:rPr>
      </w:pPr>
      <w:r w:rsidRPr="00E14575">
        <w:rPr>
          <w:b/>
          <w:bCs/>
          <w:rtl/>
        </w:rPr>
        <w:t>[</w:t>
      </w:r>
      <w:r w:rsidRPr="00E14575">
        <w:rPr>
          <w:rFonts w:hint="cs"/>
          <w:b/>
          <w:bCs/>
          <w:rtl/>
        </w:rPr>
        <w:t>ולפלא</w:t>
      </w:r>
      <w:r w:rsidRPr="00E14575">
        <w:rPr>
          <w:b/>
          <w:bCs/>
          <w:rtl/>
        </w:rPr>
        <w:t xml:space="preserve"> – </w:t>
      </w:r>
      <w:r w:rsidRPr="00E14575">
        <w:rPr>
          <w:rFonts w:hint="cs"/>
          <w:b/>
          <w:bCs/>
          <w:rtl/>
        </w:rPr>
        <w:t>שהרי</w:t>
      </w:r>
      <w:r w:rsidRPr="00E14575">
        <w:rPr>
          <w:b/>
          <w:bCs/>
          <w:rtl/>
        </w:rPr>
        <w:t xml:space="preserve"> </w:t>
      </w:r>
      <w:r w:rsidRPr="00E14575">
        <w:rPr>
          <w:rFonts w:hint="cs"/>
          <w:b/>
          <w:bCs/>
          <w:rtl/>
        </w:rPr>
        <w:t>ידוע</w:t>
      </w:r>
      <w:r w:rsidRPr="00E14575">
        <w:rPr>
          <w:b/>
          <w:bCs/>
          <w:rtl/>
        </w:rPr>
        <w:t xml:space="preserve"> </w:t>
      </w:r>
      <w:r w:rsidRPr="00E14575">
        <w:rPr>
          <w:rFonts w:hint="cs"/>
          <w:b/>
          <w:bCs/>
          <w:rtl/>
        </w:rPr>
        <w:t>מ</w:t>
      </w:r>
      <w:r w:rsidRPr="00E14575">
        <w:rPr>
          <w:b/>
          <w:bCs/>
          <w:rtl/>
        </w:rPr>
        <w:t>"</w:t>
      </w:r>
      <w:r w:rsidRPr="00E14575">
        <w:rPr>
          <w:rFonts w:hint="cs"/>
          <w:b/>
          <w:bCs/>
          <w:rtl/>
        </w:rPr>
        <w:t>ש</w:t>
      </w:r>
      <w:r w:rsidRPr="00E14575">
        <w:rPr>
          <w:b/>
          <w:bCs/>
          <w:rtl/>
        </w:rPr>
        <w:t xml:space="preserve"> </w:t>
      </w:r>
      <w:r w:rsidRPr="00E14575">
        <w:rPr>
          <w:rFonts w:hint="cs"/>
          <w:b/>
          <w:bCs/>
          <w:rtl/>
        </w:rPr>
        <w:t>בהקדמתו</w:t>
      </w:r>
      <w:r w:rsidRPr="00E14575">
        <w:rPr>
          <w:b/>
          <w:bCs/>
          <w:rtl/>
        </w:rPr>
        <w:t xml:space="preserve"> </w:t>
      </w:r>
      <w:r w:rsidRPr="00E14575">
        <w:rPr>
          <w:rFonts w:hint="cs"/>
          <w:b/>
          <w:bCs/>
          <w:rtl/>
        </w:rPr>
        <w:t>לחיבורו</w:t>
      </w:r>
      <w:r w:rsidRPr="00E14575">
        <w:rPr>
          <w:b/>
          <w:bCs/>
          <w:rtl/>
        </w:rPr>
        <w:t>: "</w:t>
      </w:r>
      <w:r w:rsidRPr="00E14575">
        <w:rPr>
          <w:rFonts w:hint="cs"/>
          <w:b/>
          <w:bCs/>
          <w:rtl/>
        </w:rPr>
        <w:t>הסכמתי</w:t>
      </w:r>
      <w:r w:rsidRPr="00E14575">
        <w:rPr>
          <w:b/>
          <w:bCs/>
          <w:rtl/>
        </w:rPr>
        <w:t xml:space="preserve"> </w:t>
      </w:r>
      <w:r w:rsidRPr="00E14575">
        <w:rPr>
          <w:rFonts w:hint="cs"/>
          <w:b/>
          <w:bCs/>
          <w:rtl/>
        </w:rPr>
        <w:t>בדעתי</w:t>
      </w:r>
      <w:r w:rsidRPr="00E14575">
        <w:rPr>
          <w:b/>
          <w:bCs/>
          <w:rtl/>
        </w:rPr>
        <w:t xml:space="preserve"> </w:t>
      </w:r>
      <w:r w:rsidRPr="00E14575">
        <w:rPr>
          <w:rFonts w:hint="cs"/>
          <w:b/>
          <w:bCs/>
          <w:rtl/>
        </w:rPr>
        <w:t>כי</w:t>
      </w:r>
      <w:r w:rsidRPr="00E14575">
        <w:rPr>
          <w:b/>
          <w:bCs/>
          <w:rtl/>
        </w:rPr>
        <w:t xml:space="preserve"> </w:t>
      </w:r>
      <w:r w:rsidRPr="00E14575">
        <w:rPr>
          <w:rFonts w:hint="cs"/>
          <w:b/>
          <w:bCs/>
          <w:rtl/>
        </w:rPr>
        <w:t>להיות</w:t>
      </w:r>
      <w:r w:rsidRPr="00E14575">
        <w:rPr>
          <w:b/>
          <w:bCs/>
          <w:rtl/>
        </w:rPr>
        <w:t xml:space="preserve"> </w:t>
      </w:r>
      <w:r w:rsidRPr="00E14575">
        <w:rPr>
          <w:rFonts w:hint="cs"/>
          <w:b/>
          <w:bCs/>
          <w:rtl/>
        </w:rPr>
        <w:t>שלשת</w:t>
      </w:r>
      <w:r w:rsidRPr="00E14575">
        <w:rPr>
          <w:b/>
          <w:bCs/>
          <w:rtl/>
        </w:rPr>
        <w:t xml:space="preserve"> </w:t>
      </w:r>
      <w:r w:rsidRPr="00E14575">
        <w:rPr>
          <w:rFonts w:hint="cs"/>
          <w:b/>
          <w:bCs/>
          <w:rtl/>
        </w:rPr>
        <w:t>עמודי</w:t>
      </w:r>
      <w:r w:rsidRPr="00E14575">
        <w:rPr>
          <w:b/>
          <w:bCs/>
          <w:rtl/>
        </w:rPr>
        <w:t xml:space="preserve"> </w:t>
      </w:r>
      <w:r w:rsidRPr="00E14575">
        <w:rPr>
          <w:rFonts w:hint="cs"/>
          <w:b/>
          <w:bCs/>
          <w:rtl/>
        </w:rPr>
        <w:t>ההוראה</w:t>
      </w:r>
      <w:r w:rsidRPr="00E14575">
        <w:rPr>
          <w:b/>
          <w:bCs/>
          <w:rtl/>
        </w:rPr>
        <w:t xml:space="preserve"> </w:t>
      </w:r>
      <w:r w:rsidRPr="00E14575">
        <w:rPr>
          <w:rFonts w:hint="cs"/>
          <w:b/>
          <w:bCs/>
          <w:rtl/>
        </w:rPr>
        <w:t>אשר</w:t>
      </w:r>
      <w:r w:rsidRPr="00E14575">
        <w:rPr>
          <w:b/>
          <w:bCs/>
          <w:rtl/>
        </w:rPr>
        <w:t xml:space="preserve"> </w:t>
      </w:r>
      <w:r w:rsidRPr="00E14575">
        <w:rPr>
          <w:rFonts w:hint="cs"/>
          <w:b/>
          <w:bCs/>
          <w:rtl/>
        </w:rPr>
        <w:t>בית</w:t>
      </w:r>
      <w:r w:rsidRPr="00E14575">
        <w:rPr>
          <w:b/>
          <w:bCs/>
          <w:rtl/>
        </w:rPr>
        <w:t xml:space="preserve"> </w:t>
      </w:r>
      <w:r w:rsidRPr="00E14575">
        <w:rPr>
          <w:rFonts w:hint="cs"/>
          <w:b/>
          <w:bCs/>
          <w:rtl/>
        </w:rPr>
        <w:t>ישראל</w:t>
      </w:r>
      <w:r w:rsidRPr="00E14575">
        <w:rPr>
          <w:b/>
          <w:bCs/>
          <w:rtl/>
        </w:rPr>
        <w:t xml:space="preserve"> </w:t>
      </w:r>
      <w:r w:rsidRPr="00E14575">
        <w:rPr>
          <w:rFonts w:hint="cs"/>
          <w:b/>
          <w:bCs/>
          <w:rtl/>
        </w:rPr>
        <w:t>נשען</w:t>
      </w:r>
      <w:r w:rsidRPr="00E14575">
        <w:rPr>
          <w:b/>
          <w:bCs/>
          <w:rtl/>
        </w:rPr>
        <w:t xml:space="preserve"> </w:t>
      </w:r>
      <w:r w:rsidRPr="00E14575">
        <w:rPr>
          <w:rFonts w:hint="cs"/>
          <w:b/>
          <w:bCs/>
          <w:rtl/>
        </w:rPr>
        <w:t>עליהם</w:t>
      </w:r>
      <w:r w:rsidRPr="00E14575">
        <w:rPr>
          <w:b/>
          <w:bCs/>
          <w:rtl/>
        </w:rPr>
        <w:t xml:space="preserve"> </w:t>
      </w:r>
      <w:r w:rsidRPr="00E14575">
        <w:rPr>
          <w:rFonts w:hint="cs"/>
          <w:b/>
          <w:bCs/>
          <w:rtl/>
        </w:rPr>
        <w:t>בהוראותיהם</w:t>
      </w:r>
      <w:r w:rsidRPr="00E14575">
        <w:rPr>
          <w:b/>
          <w:bCs/>
          <w:rtl/>
        </w:rPr>
        <w:t xml:space="preserve"> </w:t>
      </w:r>
      <w:r w:rsidRPr="00E14575">
        <w:rPr>
          <w:rFonts w:hint="cs"/>
          <w:b/>
          <w:bCs/>
          <w:rtl/>
        </w:rPr>
        <w:t>הלא</w:t>
      </w:r>
      <w:r w:rsidRPr="00E14575">
        <w:rPr>
          <w:b/>
          <w:bCs/>
          <w:rtl/>
        </w:rPr>
        <w:t xml:space="preserve"> </w:t>
      </w:r>
      <w:r w:rsidRPr="00E14575">
        <w:rPr>
          <w:rFonts w:hint="cs"/>
          <w:b/>
          <w:bCs/>
          <w:rtl/>
        </w:rPr>
        <w:t>המה</w:t>
      </w:r>
      <w:r w:rsidRPr="00E14575">
        <w:rPr>
          <w:b/>
          <w:bCs/>
          <w:rtl/>
        </w:rPr>
        <w:t xml:space="preserve"> </w:t>
      </w:r>
      <w:r w:rsidRPr="00E14575">
        <w:rPr>
          <w:rFonts w:hint="cs"/>
          <w:b/>
          <w:bCs/>
          <w:rtl/>
        </w:rPr>
        <w:t>הרי</w:t>
      </w:r>
      <w:r w:rsidRPr="00E14575">
        <w:rPr>
          <w:b/>
          <w:bCs/>
          <w:rtl/>
        </w:rPr>
        <w:t>"</w:t>
      </w:r>
      <w:r w:rsidRPr="00E14575">
        <w:rPr>
          <w:rFonts w:hint="cs"/>
          <w:b/>
          <w:bCs/>
          <w:rtl/>
        </w:rPr>
        <w:t>ף</w:t>
      </w:r>
      <w:r w:rsidRPr="00E14575">
        <w:rPr>
          <w:b/>
          <w:bCs/>
          <w:rtl/>
        </w:rPr>
        <w:t xml:space="preserve"> </w:t>
      </w:r>
      <w:r w:rsidRPr="00E14575">
        <w:rPr>
          <w:rFonts w:hint="cs"/>
          <w:b/>
          <w:bCs/>
          <w:rtl/>
        </w:rPr>
        <w:t>והרמב</w:t>
      </w:r>
      <w:r w:rsidRPr="00E14575">
        <w:rPr>
          <w:b/>
          <w:bCs/>
          <w:rtl/>
        </w:rPr>
        <w:t>"</w:t>
      </w:r>
      <w:r w:rsidRPr="00E14575">
        <w:rPr>
          <w:rFonts w:hint="cs"/>
          <w:b/>
          <w:bCs/>
          <w:rtl/>
        </w:rPr>
        <w:t>ם</w:t>
      </w:r>
      <w:r w:rsidRPr="00E14575">
        <w:rPr>
          <w:b/>
          <w:bCs/>
          <w:rtl/>
        </w:rPr>
        <w:t xml:space="preserve"> </w:t>
      </w:r>
      <w:r w:rsidRPr="00E14575">
        <w:rPr>
          <w:rFonts w:hint="cs"/>
          <w:b/>
          <w:bCs/>
          <w:rtl/>
        </w:rPr>
        <w:t>והרא</w:t>
      </w:r>
      <w:r w:rsidRPr="00E14575">
        <w:rPr>
          <w:b/>
          <w:bCs/>
          <w:rtl/>
        </w:rPr>
        <w:t>"</w:t>
      </w:r>
      <w:r w:rsidRPr="00E14575">
        <w:rPr>
          <w:rFonts w:hint="cs"/>
          <w:b/>
          <w:bCs/>
          <w:rtl/>
        </w:rPr>
        <w:t>ש</w:t>
      </w:r>
      <w:r w:rsidRPr="00E14575">
        <w:rPr>
          <w:b/>
          <w:bCs/>
          <w:rtl/>
        </w:rPr>
        <w:t xml:space="preserve"> </w:t>
      </w:r>
      <w:r w:rsidRPr="00E14575">
        <w:rPr>
          <w:rFonts w:hint="cs"/>
          <w:b/>
          <w:bCs/>
          <w:rtl/>
        </w:rPr>
        <w:t>ז</w:t>
      </w:r>
      <w:r w:rsidRPr="00E14575">
        <w:rPr>
          <w:b/>
          <w:bCs/>
          <w:rtl/>
        </w:rPr>
        <w:t>"</w:t>
      </w:r>
      <w:r w:rsidRPr="00E14575">
        <w:rPr>
          <w:rFonts w:hint="cs"/>
          <w:b/>
          <w:bCs/>
          <w:rtl/>
        </w:rPr>
        <w:t>ל</w:t>
      </w:r>
      <w:r w:rsidRPr="00E14575">
        <w:rPr>
          <w:b/>
          <w:bCs/>
          <w:rtl/>
        </w:rPr>
        <w:t xml:space="preserve">, </w:t>
      </w:r>
      <w:r w:rsidRPr="00E14575">
        <w:rPr>
          <w:rFonts w:hint="cs"/>
          <w:b/>
          <w:bCs/>
          <w:rtl/>
        </w:rPr>
        <w:t>אמרתי</w:t>
      </w:r>
      <w:r w:rsidRPr="00E14575">
        <w:rPr>
          <w:b/>
          <w:bCs/>
          <w:rtl/>
        </w:rPr>
        <w:t xml:space="preserve"> </w:t>
      </w:r>
      <w:r w:rsidRPr="00E14575">
        <w:rPr>
          <w:rFonts w:hint="cs"/>
          <w:b/>
          <w:bCs/>
          <w:rtl/>
        </w:rPr>
        <w:t>אל</w:t>
      </w:r>
      <w:r w:rsidRPr="00E14575">
        <w:rPr>
          <w:b/>
          <w:bCs/>
          <w:rtl/>
        </w:rPr>
        <w:t xml:space="preserve"> </w:t>
      </w:r>
      <w:r w:rsidRPr="00E14575">
        <w:rPr>
          <w:rFonts w:hint="cs"/>
          <w:b/>
          <w:bCs/>
          <w:rtl/>
        </w:rPr>
        <w:t>לבי</w:t>
      </w:r>
      <w:r w:rsidRPr="00E14575">
        <w:rPr>
          <w:b/>
          <w:bCs/>
          <w:rtl/>
        </w:rPr>
        <w:t xml:space="preserve"> </w:t>
      </w:r>
      <w:r w:rsidRPr="00E14575">
        <w:rPr>
          <w:rFonts w:hint="cs"/>
          <w:b/>
          <w:bCs/>
          <w:rtl/>
        </w:rPr>
        <w:t>שבמקום</w:t>
      </w:r>
      <w:r w:rsidRPr="00E14575">
        <w:rPr>
          <w:b/>
          <w:bCs/>
          <w:rtl/>
        </w:rPr>
        <w:t xml:space="preserve"> </w:t>
      </w:r>
      <w:r w:rsidRPr="00E14575">
        <w:rPr>
          <w:rFonts w:hint="cs"/>
          <w:b/>
          <w:bCs/>
          <w:rtl/>
        </w:rPr>
        <w:t>ששנים</w:t>
      </w:r>
      <w:r w:rsidRPr="00E14575">
        <w:rPr>
          <w:b/>
          <w:bCs/>
          <w:rtl/>
        </w:rPr>
        <w:t xml:space="preserve"> </w:t>
      </w:r>
      <w:r w:rsidRPr="00E14575">
        <w:rPr>
          <w:rFonts w:hint="cs"/>
          <w:b/>
          <w:bCs/>
          <w:rtl/>
        </w:rPr>
        <w:t>מהם</w:t>
      </w:r>
      <w:r w:rsidRPr="00E14575">
        <w:rPr>
          <w:b/>
          <w:bCs/>
          <w:rtl/>
        </w:rPr>
        <w:t xml:space="preserve"> </w:t>
      </w:r>
      <w:r w:rsidRPr="00E14575">
        <w:rPr>
          <w:rFonts w:hint="cs"/>
          <w:b/>
          <w:bCs/>
          <w:rtl/>
        </w:rPr>
        <w:t>מסכימים</w:t>
      </w:r>
      <w:r w:rsidRPr="00E14575">
        <w:rPr>
          <w:b/>
          <w:bCs/>
          <w:rtl/>
        </w:rPr>
        <w:t xml:space="preserve"> </w:t>
      </w:r>
      <w:r w:rsidRPr="00E14575">
        <w:rPr>
          <w:rFonts w:hint="cs"/>
          <w:b/>
          <w:bCs/>
          <w:rtl/>
        </w:rPr>
        <w:t>לדיעה</w:t>
      </w:r>
      <w:r w:rsidRPr="00E14575">
        <w:rPr>
          <w:b/>
          <w:bCs/>
          <w:rtl/>
        </w:rPr>
        <w:t xml:space="preserve"> </w:t>
      </w:r>
      <w:r w:rsidRPr="00E14575">
        <w:rPr>
          <w:rFonts w:hint="cs"/>
          <w:b/>
          <w:bCs/>
          <w:rtl/>
        </w:rPr>
        <w:t>אחת</w:t>
      </w:r>
      <w:r w:rsidRPr="00E14575">
        <w:rPr>
          <w:b/>
          <w:bCs/>
          <w:rtl/>
        </w:rPr>
        <w:t xml:space="preserve"> </w:t>
      </w:r>
      <w:r w:rsidRPr="00E14575">
        <w:rPr>
          <w:rFonts w:hint="cs"/>
          <w:b/>
          <w:bCs/>
          <w:rtl/>
        </w:rPr>
        <w:t>נפסוק</w:t>
      </w:r>
      <w:r w:rsidRPr="00E14575">
        <w:rPr>
          <w:b/>
          <w:bCs/>
          <w:rtl/>
        </w:rPr>
        <w:t xml:space="preserve"> </w:t>
      </w:r>
      <w:r w:rsidRPr="00E14575">
        <w:rPr>
          <w:rFonts w:hint="cs"/>
          <w:b/>
          <w:bCs/>
          <w:rtl/>
        </w:rPr>
        <w:t>הלכה</w:t>
      </w:r>
      <w:r w:rsidRPr="00E14575">
        <w:rPr>
          <w:b/>
          <w:bCs/>
          <w:rtl/>
        </w:rPr>
        <w:t xml:space="preserve"> </w:t>
      </w:r>
      <w:r w:rsidRPr="00E14575">
        <w:rPr>
          <w:rFonts w:hint="cs"/>
          <w:b/>
          <w:bCs/>
          <w:rtl/>
        </w:rPr>
        <w:t>כמותם</w:t>
      </w:r>
      <w:r w:rsidRPr="00E14575">
        <w:rPr>
          <w:b/>
          <w:bCs/>
          <w:rtl/>
        </w:rPr>
        <w:t xml:space="preserve">", </w:t>
      </w:r>
      <w:r w:rsidRPr="00E14575">
        <w:rPr>
          <w:rFonts w:hint="cs"/>
          <w:b/>
          <w:bCs/>
          <w:rtl/>
        </w:rPr>
        <w:t>ואילו</w:t>
      </w:r>
      <w:r w:rsidRPr="00E14575">
        <w:rPr>
          <w:b/>
          <w:bCs/>
          <w:rtl/>
        </w:rPr>
        <w:t xml:space="preserve"> </w:t>
      </w:r>
      <w:r w:rsidRPr="00E14575">
        <w:rPr>
          <w:rFonts w:hint="cs"/>
          <w:b/>
          <w:bCs/>
          <w:rtl/>
        </w:rPr>
        <w:t>בנדו</w:t>
      </w:r>
      <w:r w:rsidRPr="00E14575">
        <w:rPr>
          <w:b/>
          <w:bCs/>
          <w:rtl/>
        </w:rPr>
        <w:t>"</w:t>
      </w:r>
      <w:r w:rsidRPr="00E14575">
        <w:rPr>
          <w:rFonts w:hint="cs"/>
          <w:b/>
          <w:bCs/>
          <w:rtl/>
        </w:rPr>
        <w:t>ד</w:t>
      </w:r>
      <w:r w:rsidRPr="00E14575">
        <w:rPr>
          <w:b/>
          <w:bCs/>
          <w:rtl/>
        </w:rPr>
        <w:t xml:space="preserve">, </w:t>
      </w:r>
      <w:r w:rsidRPr="00E14575">
        <w:rPr>
          <w:rFonts w:hint="cs"/>
          <w:b/>
          <w:bCs/>
          <w:rtl/>
        </w:rPr>
        <w:t>אף</w:t>
      </w:r>
      <w:r w:rsidRPr="00E14575">
        <w:rPr>
          <w:b/>
          <w:bCs/>
          <w:rtl/>
        </w:rPr>
        <w:t xml:space="preserve"> </w:t>
      </w:r>
      <w:r w:rsidRPr="00E14575">
        <w:rPr>
          <w:rFonts w:hint="cs"/>
          <w:b/>
          <w:bCs/>
          <w:rtl/>
        </w:rPr>
        <w:t>שדעת</w:t>
      </w:r>
      <w:r w:rsidRPr="00E14575">
        <w:rPr>
          <w:b/>
          <w:bCs/>
          <w:rtl/>
        </w:rPr>
        <w:t xml:space="preserve"> </w:t>
      </w:r>
      <w:r w:rsidRPr="00E14575">
        <w:rPr>
          <w:rFonts w:hint="cs"/>
          <w:b/>
          <w:bCs/>
          <w:rtl/>
        </w:rPr>
        <w:t>הרא</w:t>
      </w:r>
      <w:r w:rsidRPr="00E14575">
        <w:rPr>
          <w:b/>
          <w:bCs/>
          <w:rtl/>
        </w:rPr>
        <w:t>"</w:t>
      </w:r>
      <w:r w:rsidRPr="00E14575">
        <w:rPr>
          <w:rFonts w:hint="cs"/>
          <w:b/>
          <w:bCs/>
          <w:rtl/>
        </w:rPr>
        <w:t>ש</w:t>
      </w:r>
      <w:r w:rsidRPr="00E14575">
        <w:rPr>
          <w:b/>
          <w:bCs/>
          <w:rtl/>
        </w:rPr>
        <w:t xml:space="preserve"> </w:t>
      </w:r>
      <w:r w:rsidRPr="00E14575">
        <w:rPr>
          <w:rFonts w:hint="cs"/>
          <w:b/>
          <w:bCs/>
          <w:rtl/>
        </w:rPr>
        <w:t>כדעת</w:t>
      </w:r>
      <w:r w:rsidRPr="00E14575">
        <w:rPr>
          <w:b/>
          <w:bCs/>
          <w:rtl/>
        </w:rPr>
        <w:t xml:space="preserve"> </w:t>
      </w:r>
      <w:r w:rsidRPr="00E14575">
        <w:rPr>
          <w:rFonts w:hint="cs"/>
          <w:b/>
          <w:bCs/>
          <w:rtl/>
        </w:rPr>
        <w:t>הרמב</w:t>
      </w:r>
      <w:r w:rsidRPr="00E14575">
        <w:rPr>
          <w:b/>
          <w:bCs/>
          <w:rtl/>
        </w:rPr>
        <w:t>"</w:t>
      </w:r>
      <w:r w:rsidRPr="00E14575">
        <w:rPr>
          <w:rFonts w:hint="cs"/>
          <w:b/>
          <w:bCs/>
          <w:rtl/>
        </w:rPr>
        <w:t>ם</w:t>
      </w:r>
      <w:r w:rsidRPr="00E14575">
        <w:rPr>
          <w:b/>
          <w:bCs/>
          <w:rtl/>
        </w:rPr>
        <w:t xml:space="preserve"> (</w:t>
      </w:r>
      <w:r w:rsidRPr="00E14575">
        <w:rPr>
          <w:rFonts w:hint="cs"/>
          <w:b/>
          <w:bCs/>
          <w:rtl/>
        </w:rPr>
        <w:t>שאם</w:t>
      </w:r>
      <w:r w:rsidRPr="00E14575">
        <w:rPr>
          <w:b/>
          <w:bCs/>
          <w:rtl/>
        </w:rPr>
        <w:t xml:space="preserve"> </w:t>
      </w:r>
      <w:r w:rsidRPr="00E14575">
        <w:rPr>
          <w:rFonts w:hint="cs"/>
          <w:b/>
          <w:bCs/>
          <w:rtl/>
        </w:rPr>
        <w:t>לא</w:t>
      </w:r>
      <w:r w:rsidRPr="00E14575">
        <w:rPr>
          <w:b/>
          <w:bCs/>
          <w:rtl/>
        </w:rPr>
        <w:t xml:space="preserve"> </w:t>
      </w:r>
      <w:r w:rsidRPr="00E14575">
        <w:rPr>
          <w:rFonts w:hint="cs"/>
          <w:b/>
          <w:bCs/>
          <w:rtl/>
        </w:rPr>
        <w:t>כיון</w:t>
      </w:r>
      <w:r w:rsidRPr="00E14575">
        <w:rPr>
          <w:b/>
          <w:bCs/>
          <w:rtl/>
        </w:rPr>
        <w:t xml:space="preserve"> </w:t>
      </w:r>
      <w:r w:rsidRPr="00E14575">
        <w:rPr>
          <w:rFonts w:hint="cs"/>
          <w:b/>
          <w:bCs/>
          <w:rtl/>
        </w:rPr>
        <w:t>באבות</w:t>
      </w:r>
      <w:r w:rsidRPr="00E14575">
        <w:rPr>
          <w:b/>
          <w:bCs/>
          <w:rtl/>
        </w:rPr>
        <w:t xml:space="preserve"> </w:t>
      </w:r>
      <w:r w:rsidRPr="00E14575">
        <w:rPr>
          <w:rFonts w:hint="cs"/>
          <w:b/>
          <w:bCs/>
          <w:rtl/>
        </w:rPr>
        <w:t>צריך</w:t>
      </w:r>
      <w:r w:rsidRPr="00E14575">
        <w:rPr>
          <w:b/>
          <w:bCs/>
          <w:rtl/>
        </w:rPr>
        <w:t xml:space="preserve"> </w:t>
      </w:r>
      <w:r w:rsidRPr="00E14575">
        <w:rPr>
          <w:rFonts w:hint="cs"/>
          <w:b/>
          <w:bCs/>
          <w:rtl/>
        </w:rPr>
        <w:t>לחזור</w:t>
      </w:r>
      <w:r w:rsidRPr="00E14575">
        <w:rPr>
          <w:b/>
          <w:bCs/>
          <w:rtl/>
        </w:rPr>
        <w:t xml:space="preserve">, </w:t>
      </w:r>
      <w:r w:rsidRPr="00E14575">
        <w:rPr>
          <w:rFonts w:hint="cs"/>
          <w:b/>
          <w:bCs/>
          <w:rtl/>
        </w:rPr>
        <w:t>ולא</w:t>
      </w:r>
      <w:r w:rsidRPr="00E14575">
        <w:rPr>
          <w:b/>
          <w:bCs/>
          <w:rtl/>
        </w:rPr>
        <w:t xml:space="preserve"> </w:t>
      </w:r>
      <w:r w:rsidRPr="00E14575">
        <w:rPr>
          <w:rFonts w:hint="cs"/>
          <w:b/>
          <w:bCs/>
          <w:rtl/>
        </w:rPr>
        <w:t>אמרינן</w:t>
      </w:r>
      <w:r w:rsidRPr="00E14575">
        <w:rPr>
          <w:b/>
          <w:bCs/>
          <w:rtl/>
        </w:rPr>
        <w:t xml:space="preserve"> </w:t>
      </w:r>
      <w:r w:rsidRPr="00E14575">
        <w:rPr>
          <w:rFonts w:hint="cs"/>
          <w:b/>
          <w:bCs/>
          <w:rtl/>
        </w:rPr>
        <w:t>שאף</w:t>
      </w:r>
      <w:r w:rsidRPr="00E14575">
        <w:rPr>
          <w:b/>
          <w:bCs/>
          <w:rtl/>
        </w:rPr>
        <w:t xml:space="preserve"> </w:t>
      </w:r>
      <w:r w:rsidRPr="00E14575">
        <w:rPr>
          <w:rFonts w:hint="cs"/>
          <w:b/>
          <w:bCs/>
          <w:rtl/>
        </w:rPr>
        <w:t>בחזרה</w:t>
      </w:r>
      <w:r w:rsidRPr="00E14575">
        <w:rPr>
          <w:b/>
          <w:bCs/>
          <w:rtl/>
        </w:rPr>
        <w:t xml:space="preserve"> </w:t>
      </w:r>
      <w:r w:rsidRPr="00E14575">
        <w:rPr>
          <w:rFonts w:hint="cs"/>
          <w:b/>
          <w:bCs/>
          <w:rtl/>
        </w:rPr>
        <w:t>קרוב</w:t>
      </w:r>
      <w:r w:rsidRPr="00E14575">
        <w:rPr>
          <w:b/>
          <w:bCs/>
          <w:rtl/>
        </w:rPr>
        <w:t xml:space="preserve"> </w:t>
      </w:r>
      <w:r w:rsidRPr="00E14575">
        <w:rPr>
          <w:rFonts w:hint="cs"/>
          <w:b/>
          <w:bCs/>
          <w:rtl/>
        </w:rPr>
        <w:t>שלא</w:t>
      </w:r>
      <w:r w:rsidRPr="00E14575">
        <w:rPr>
          <w:b/>
          <w:bCs/>
          <w:rtl/>
        </w:rPr>
        <w:t xml:space="preserve"> </w:t>
      </w:r>
      <w:r w:rsidRPr="00E14575">
        <w:rPr>
          <w:rFonts w:hint="cs"/>
          <w:b/>
          <w:bCs/>
          <w:rtl/>
        </w:rPr>
        <w:t>יכוין</w:t>
      </w:r>
      <w:r w:rsidRPr="00E14575">
        <w:rPr>
          <w:b/>
          <w:bCs/>
          <w:rtl/>
        </w:rPr>
        <w:t xml:space="preserve">), </w:t>
      </w:r>
      <w:r w:rsidRPr="00E14575">
        <w:rPr>
          <w:rFonts w:hint="cs"/>
          <w:b/>
          <w:bCs/>
          <w:rtl/>
        </w:rPr>
        <w:t>כפי</w:t>
      </w:r>
      <w:r w:rsidRPr="00E14575">
        <w:rPr>
          <w:b/>
          <w:bCs/>
          <w:rtl/>
        </w:rPr>
        <w:t xml:space="preserve"> </w:t>
      </w:r>
      <w:r w:rsidRPr="00E14575">
        <w:rPr>
          <w:rFonts w:hint="cs"/>
          <w:b/>
          <w:bCs/>
          <w:rtl/>
        </w:rPr>
        <w:t>שהביא</w:t>
      </w:r>
      <w:r w:rsidRPr="00E14575">
        <w:rPr>
          <w:b/>
          <w:bCs/>
          <w:rtl/>
        </w:rPr>
        <w:t xml:space="preserve"> </w:t>
      </w:r>
      <w:r w:rsidRPr="00E14575">
        <w:rPr>
          <w:rFonts w:hint="cs"/>
          <w:b/>
          <w:bCs/>
          <w:rtl/>
        </w:rPr>
        <w:t>הב</w:t>
      </w:r>
      <w:r w:rsidRPr="00E14575">
        <w:rPr>
          <w:b/>
          <w:bCs/>
          <w:rtl/>
        </w:rPr>
        <w:t>"</w:t>
      </w:r>
      <w:r w:rsidRPr="00E14575">
        <w:rPr>
          <w:rFonts w:hint="cs"/>
          <w:b/>
          <w:bCs/>
          <w:rtl/>
        </w:rPr>
        <w:t>י</w:t>
      </w:r>
      <w:r w:rsidRPr="00E14575">
        <w:rPr>
          <w:b/>
          <w:bCs/>
          <w:rtl/>
        </w:rPr>
        <w:t xml:space="preserve"> </w:t>
      </w:r>
      <w:r w:rsidRPr="00E14575">
        <w:rPr>
          <w:rFonts w:hint="cs"/>
          <w:b/>
          <w:bCs/>
          <w:rtl/>
        </w:rPr>
        <w:t>עצמו</w:t>
      </w:r>
      <w:r w:rsidRPr="00E14575">
        <w:rPr>
          <w:b/>
          <w:bCs/>
          <w:rtl/>
        </w:rPr>
        <w:t xml:space="preserve"> </w:t>
      </w:r>
      <w:r w:rsidRPr="00E14575">
        <w:rPr>
          <w:rFonts w:hint="cs"/>
          <w:b/>
          <w:bCs/>
          <w:rtl/>
        </w:rPr>
        <w:t>בכסף</w:t>
      </w:r>
      <w:r w:rsidRPr="00E14575">
        <w:rPr>
          <w:b/>
          <w:bCs/>
          <w:rtl/>
        </w:rPr>
        <w:t xml:space="preserve"> </w:t>
      </w:r>
      <w:r w:rsidRPr="00E14575">
        <w:rPr>
          <w:rFonts w:hint="cs"/>
          <w:b/>
          <w:bCs/>
          <w:rtl/>
        </w:rPr>
        <w:t>משנה</w:t>
      </w:r>
      <w:r w:rsidRPr="00E14575">
        <w:rPr>
          <w:b/>
          <w:bCs/>
          <w:vertAlign w:val="superscript"/>
          <w:rtl/>
        </w:rPr>
        <w:footnoteReference w:id="10"/>
      </w:r>
      <w:r w:rsidRPr="00E14575">
        <w:rPr>
          <w:b/>
          <w:bCs/>
          <w:rtl/>
        </w:rPr>
        <w:t xml:space="preserve">, </w:t>
      </w:r>
      <w:r w:rsidRPr="00E14575">
        <w:rPr>
          <w:rFonts w:hint="cs"/>
          <w:b/>
          <w:bCs/>
          <w:rtl/>
        </w:rPr>
        <w:t>אעפ</w:t>
      </w:r>
      <w:r w:rsidRPr="00E14575">
        <w:rPr>
          <w:b/>
          <w:bCs/>
          <w:rtl/>
        </w:rPr>
        <w:t>"</w:t>
      </w:r>
      <w:r w:rsidRPr="00E14575">
        <w:rPr>
          <w:rFonts w:hint="cs"/>
          <w:b/>
          <w:bCs/>
          <w:rtl/>
        </w:rPr>
        <w:t>כ</w:t>
      </w:r>
      <w:r w:rsidRPr="00E14575">
        <w:rPr>
          <w:b/>
          <w:bCs/>
          <w:rtl/>
        </w:rPr>
        <w:t xml:space="preserve"> </w:t>
      </w:r>
      <w:r w:rsidRPr="00E14575">
        <w:rPr>
          <w:rFonts w:hint="cs"/>
          <w:b/>
          <w:bCs/>
          <w:rtl/>
        </w:rPr>
        <w:t>פסק</w:t>
      </w:r>
      <w:r w:rsidRPr="00E14575">
        <w:rPr>
          <w:b/>
          <w:bCs/>
          <w:rtl/>
        </w:rPr>
        <w:t xml:space="preserve"> </w:t>
      </w:r>
      <w:r w:rsidRPr="00E14575">
        <w:rPr>
          <w:rFonts w:hint="cs"/>
          <w:b/>
          <w:bCs/>
          <w:rtl/>
        </w:rPr>
        <w:t>בשו</w:t>
      </w:r>
      <w:r w:rsidRPr="00E14575">
        <w:rPr>
          <w:b/>
          <w:bCs/>
          <w:rtl/>
        </w:rPr>
        <w:t>"</w:t>
      </w:r>
      <w:r w:rsidRPr="00E14575">
        <w:rPr>
          <w:rFonts w:hint="cs"/>
          <w:b/>
          <w:bCs/>
          <w:rtl/>
        </w:rPr>
        <w:t>ע</w:t>
      </w:r>
      <w:r w:rsidRPr="00E14575">
        <w:rPr>
          <w:b/>
          <w:bCs/>
          <w:rtl/>
        </w:rPr>
        <w:t xml:space="preserve"> </w:t>
      </w:r>
      <w:r w:rsidRPr="00E14575">
        <w:rPr>
          <w:rFonts w:hint="cs"/>
          <w:b/>
          <w:bCs/>
          <w:rtl/>
        </w:rPr>
        <w:t>כדעת</w:t>
      </w:r>
      <w:r w:rsidRPr="00E14575">
        <w:rPr>
          <w:b/>
          <w:bCs/>
          <w:rtl/>
        </w:rPr>
        <w:t xml:space="preserve"> </w:t>
      </w:r>
      <w:r w:rsidRPr="00E14575">
        <w:rPr>
          <w:rFonts w:hint="cs"/>
          <w:b/>
          <w:bCs/>
          <w:rtl/>
        </w:rPr>
        <w:t>התוס</w:t>
      </w:r>
      <w:r w:rsidRPr="00E14575">
        <w:rPr>
          <w:b/>
          <w:bCs/>
          <w:rtl/>
        </w:rPr>
        <w:t>' (</w:t>
      </w:r>
      <w:r w:rsidRPr="00E14575">
        <w:rPr>
          <w:rFonts w:hint="cs"/>
          <w:b/>
          <w:bCs/>
          <w:rtl/>
        </w:rPr>
        <w:t>שבזה</w:t>
      </w:r>
      <w:r w:rsidRPr="00E14575">
        <w:rPr>
          <w:b/>
          <w:bCs/>
          <w:rtl/>
        </w:rPr>
        <w:t>"</w:t>
      </w:r>
      <w:r w:rsidRPr="00E14575">
        <w:rPr>
          <w:rFonts w:hint="cs"/>
          <w:b/>
          <w:bCs/>
          <w:rtl/>
        </w:rPr>
        <w:t>ז</w:t>
      </w:r>
      <w:r w:rsidRPr="00E14575">
        <w:rPr>
          <w:b/>
          <w:bCs/>
          <w:rtl/>
        </w:rPr>
        <w:t xml:space="preserve"> </w:t>
      </w:r>
      <w:r w:rsidRPr="00E14575">
        <w:rPr>
          <w:rFonts w:hint="cs"/>
          <w:b/>
          <w:bCs/>
          <w:rtl/>
        </w:rPr>
        <w:t>א</w:t>
      </w:r>
      <w:r w:rsidRPr="00E14575">
        <w:rPr>
          <w:b/>
          <w:bCs/>
          <w:rtl/>
        </w:rPr>
        <w:t>"</w:t>
      </w:r>
      <w:r w:rsidRPr="00E14575">
        <w:rPr>
          <w:rFonts w:hint="cs"/>
          <w:b/>
          <w:bCs/>
          <w:rtl/>
        </w:rPr>
        <w:t>צ</w:t>
      </w:r>
      <w:r w:rsidRPr="00E14575">
        <w:rPr>
          <w:b/>
          <w:bCs/>
          <w:rtl/>
        </w:rPr>
        <w:t xml:space="preserve"> </w:t>
      </w:r>
      <w:r w:rsidRPr="00E14575">
        <w:rPr>
          <w:rFonts w:hint="cs"/>
          <w:b/>
          <w:bCs/>
          <w:rtl/>
        </w:rPr>
        <w:t>לחזור</w:t>
      </w:r>
      <w:r w:rsidRPr="00E14575">
        <w:rPr>
          <w:b/>
          <w:bCs/>
          <w:rtl/>
        </w:rPr>
        <w:t xml:space="preserve">), </w:t>
      </w:r>
      <w:r w:rsidRPr="00E14575">
        <w:rPr>
          <w:rFonts w:hint="cs"/>
          <w:b/>
          <w:bCs/>
          <w:rtl/>
        </w:rPr>
        <w:t>ודלא</w:t>
      </w:r>
      <w:r w:rsidRPr="00E14575">
        <w:rPr>
          <w:b/>
          <w:bCs/>
          <w:rtl/>
        </w:rPr>
        <w:t xml:space="preserve"> </w:t>
      </w:r>
      <w:r w:rsidRPr="00E14575">
        <w:rPr>
          <w:rFonts w:hint="cs"/>
          <w:b/>
          <w:bCs/>
          <w:rtl/>
        </w:rPr>
        <w:t>כדעת</w:t>
      </w:r>
      <w:r w:rsidRPr="00E14575">
        <w:rPr>
          <w:b/>
          <w:bCs/>
          <w:rtl/>
        </w:rPr>
        <w:t xml:space="preserve"> </w:t>
      </w:r>
      <w:r w:rsidRPr="00E14575">
        <w:rPr>
          <w:rFonts w:hint="cs"/>
          <w:b/>
          <w:bCs/>
          <w:rtl/>
        </w:rPr>
        <w:t>הרמב</w:t>
      </w:r>
      <w:r w:rsidRPr="00E14575">
        <w:rPr>
          <w:b/>
          <w:bCs/>
          <w:rtl/>
        </w:rPr>
        <w:t>"</w:t>
      </w:r>
      <w:r w:rsidRPr="00E14575">
        <w:rPr>
          <w:rFonts w:hint="cs"/>
          <w:b/>
          <w:bCs/>
          <w:rtl/>
        </w:rPr>
        <w:t>ם</w:t>
      </w:r>
      <w:r w:rsidRPr="00E14575">
        <w:rPr>
          <w:b/>
          <w:bCs/>
          <w:rtl/>
        </w:rPr>
        <w:t>].</w:t>
      </w:r>
      <w:r w:rsidRPr="00731F29">
        <w:rPr>
          <w:rFonts w:hint="cs"/>
          <w:rtl/>
        </w:rPr>
        <w:t xml:space="preserve"> </w:t>
      </w:r>
      <w:r w:rsidRPr="00E14575">
        <w:rPr>
          <w:rFonts w:hint="cs"/>
          <w:rtl/>
        </w:rPr>
        <w:t>עכ"ל.</w:t>
      </w:r>
    </w:p>
    <w:p w:rsidR="00692CE6" w:rsidRPr="00E14575" w:rsidRDefault="00692CE6" w:rsidP="0072160C">
      <w:pPr>
        <w:pStyle w:val="a2"/>
        <w:spacing w:after="100"/>
        <w:rPr>
          <w:rtl/>
        </w:rPr>
      </w:pPr>
      <w:r w:rsidRPr="00E14575">
        <w:rPr>
          <w:rFonts w:hint="cs"/>
          <w:b/>
          <w:bCs/>
          <w:rtl/>
        </w:rPr>
        <w:t>ב</w:t>
      </w:r>
      <w:r w:rsidRPr="00E14575">
        <w:rPr>
          <w:rFonts w:hint="cs"/>
          <w:rtl/>
        </w:rPr>
        <w:t>. ולכאורה תמוה ביותר:</w:t>
      </w:r>
    </w:p>
    <w:p w:rsidR="00692CE6" w:rsidRPr="00E14575" w:rsidRDefault="00692CE6" w:rsidP="0072160C">
      <w:pPr>
        <w:pStyle w:val="a2"/>
        <w:spacing w:after="100"/>
        <w:rPr>
          <w:rtl/>
        </w:rPr>
      </w:pPr>
      <w:r w:rsidRPr="00E14575">
        <w:rPr>
          <w:rFonts w:hint="cs"/>
          <w:rtl/>
        </w:rPr>
        <w:t>הלכה זו (שכתבה אדה"ז כאן ריש סימן קא), ש"עכשיו</w:t>
      </w:r>
      <w:r w:rsidRPr="00E14575">
        <w:rPr>
          <w:rtl/>
        </w:rPr>
        <w:t xml:space="preserve"> </w:t>
      </w:r>
      <w:r w:rsidRPr="00E14575">
        <w:rPr>
          <w:rFonts w:hint="cs"/>
          <w:rtl/>
        </w:rPr>
        <w:t>אין</w:t>
      </w:r>
      <w:r w:rsidRPr="00E14575">
        <w:rPr>
          <w:rtl/>
        </w:rPr>
        <w:t xml:space="preserve"> </w:t>
      </w:r>
      <w:r w:rsidRPr="00E14575">
        <w:rPr>
          <w:rFonts w:hint="cs"/>
          <w:rtl/>
        </w:rPr>
        <w:t>חוזרין</w:t>
      </w:r>
      <w:r w:rsidRPr="00E14575">
        <w:rPr>
          <w:rtl/>
        </w:rPr>
        <w:t xml:space="preserve"> </w:t>
      </w:r>
      <w:r w:rsidRPr="00E14575">
        <w:rPr>
          <w:rFonts w:hint="cs"/>
          <w:rtl/>
        </w:rPr>
        <w:t>בשביל</w:t>
      </w:r>
      <w:r w:rsidRPr="00E14575">
        <w:rPr>
          <w:rtl/>
        </w:rPr>
        <w:t xml:space="preserve"> </w:t>
      </w:r>
      <w:r w:rsidRPr="00E14575">
        <w:rPr>
          <w:rFonts w:hint="cs"/>
          <w:rtl/>
        </w:rPr>
        <w:t>חסרון</w:t>
      </w:r>
      <w:r w:rsidRPr="00E14575">
        <w:rPr>
          <w:rtl/>
        </w:rPr>
        <w:t xml:space="preserve"> </w:t>
      </w:r>
      <w:r w:rsidRPr="00E14575">
        <w:rPr>
          <w:rFonts w:hint="cs"/>
          <w:rtl/>
        </w:rPr>
        <w:t xml:space="preserve">כוונה", מקורו הוא </w:t>
      </w:r>
      <w:r w:rsidRPr="00E14575">
        <w:rPr>
          <w:rFonts w:hint="cs"/>
          <w:b/>
          <w:bCs/>
          <w:rtl/>
        </w:rPr>
        <w:t>לא</w:t>
      </w:r>
      <w:r w:rsidRPr="00E14575">
        <w:rPr>
          <w:rFonts w:hint="cs"/>
          <w:rtl/>
        </w:rPr>
        <w:t xml:space="preserve"> מהמחבר, אלא </w:t>
      </w:r>
      <w:r w:rsidRPr="00731F29">
        <w:rPr>
          <w:rFonts w:hint="cs"/>
          <w:b/>
          <w:bCs/>
          <w:rtl/>
        </w:rPr>
        <w:t>מה</w:t>
      </w:r>
      <w:r w:rsidRPr="00E14575">
        <w:rPr>
          <w:rFonts w:hint="cs"/>
          <w:b/>
          <w:bCs/>
          <w:rtl/>
        </w:rPr>
        <w:t>רמ"א</w:t>
      </w:r>
      <w:r w:rsidRPr="00E14575">
        <w:rPr>
          <w:rFonts w:hint="cs"/>
          <w:rtl/>
        </w:rPr>
        <w:t xml:space="preserve"> (שם סעיף א), ואדרבא </w:t>
      </w:r>
      <w:r w:rsidRPr="00E14575">
        <w:rPr>
          <w:rtl/>
        </w:rPr>
        <w:t>–</w:t>
      </w:r>
      <w:r w:rsidRPr="00E14575">
        <w:rPr>
          <w:rFonts w:hint="cs"/>
          <w:rtl/>
        </w:rPr>
        <w:t xml:space="preserve"> דעת המחבר בפשטות היא שגם עכשיו </w:t>
      </w:r>
      <w:r w:rsidRPr="00E14575">
        <w:rPr>
          <w:rFonts w:hint="cs"/>
          <w:b/>
          <w:bCs/>
          <w:rtl/>
        </w:rPr>
        <w:t>צריך</w:t>
      </w:r>
      <w:r w:rsidRPr="00E14575">
        <w:rPr>
          <w:rFonts w:hint="cs"/>
          <w:rtl/>
        </w:rPr>
        <w:t xml:space="preserve"> לחזור ולהתפלל אם לא כיוון באבות</w:t>
      </w:r>
      <w:r w:rsidRPr="00E14575">
        <w:rPr>
          <w:rStyle w:val="FootnoteReference"/>
          <w:rtl/>
        </w:rPr>
        <w:footnoteReference w:id="11"/>
      </w:r>
      <w:r w:rsidRPr="00E14575">
        <w:rPr>
          <w:rFonts w:hint="cs"/>
          <w:rtl/>
        </w:rPr>
        <w:t xml:space="preserve">, ואם כן הרי ס"ל להמחבר כהרמב"ם, ואם כן אין פשר לתמיהת רבינו מדוע לא הלך המחבר על פי הכלל </w:t>
      </w:r>
      <w:r w:rsidRPr="00E14575">
        <w:rPr>
          <w:rFonts w:hint="cs"/>
          <w:rtl/>
        </w:rPr>
        <w:lastRenderedPageBreak/>
        <w:t xml:space="preserve">שכתב בהקדמתו, כי אדרבא </w:t>
      </w:r>
      <w:r w:rsidRPr="00E14575">
        <w:rPr>
          <w:rtl/>
        </w:rPr>
        <w:t>–</w:t>
      </w:r>
      <w:r w:rsidRPr="00E14575">
        <w:rPr>
          <w:rFonts w:hint="cs"/>
          <w:rtl/>
        </w:rPr>
        <w:t xml:space="preserve"> המחבר אכן פסק כאן כדעת הרמב"ם והרא"ש! ואילו אדה"ז פסק כאן כהרמ"א, שפסק כהתוס' </w:t>
      </w:r>
      <w:r w:rsidRPr="00E14575">
        <w:rPr>
          <w:rFonts w:hint="cs"/>
          <w:b/>
          <w:bCs/>
          <w:rtl/>
        </w:rPr>
        <w:t>נגד</w:t>
      </w:r>
      <w:r w:rsidRPr="00E14575">
        <w:rPr>
          <w:rFonts w:hint="cs"/>
          <w:rtl/>
        </w:rPr>
        <w:t xml:space="preserve"> הרמב"ם והרא"ש!</w:t>
      </w:r>
      <w:r w:rsidRPr="00731F29">
        <w:rPr>
          <w:rFonts w:hint="cs"/>
          <w:rtl/>
        </w:rPr>
        <w:t xml:space="preserve"> </w:t>
      </w:r>
      <w:r w:rsidRPr="00E14575">
        <w:rPr>
          <w:rFonts w:hint="cs"/>
          <w:rtl/>
        </w:rPr>
        <w:t>וצע"ג.</w:t>
      </w:r>
    </w:p>
    <w:p w:rsidR="00692CE6" w:rsidRPr="00E14575" w:rsidRDefault="00692CE6" w:rsidP="0072160C">
      <w:pPr>
        <w:pStyle w:val="a2"/>
        <w:spacing w:after="100"/>
        <w:rPr>
          <w:rtl/>
        </w:rPr>
      </w:pPr>
      <w:r w:rsidRPr="00E14575">
        <w:rPr>
          <w:rFonts w:hint="cs"/>
          <w:rtl/>
        </w:rPr>
        <w:t>והנה, בנוגע לדעת המחבר, שב"סגנון" דומה אליו כתב אדה"ז, ציינו בתורת מנחם לדבריו בסימן צח סעיף ב, שם אכן פוסק המחבר שעכשיו אין אנו מכוונים כל כך; אמנם, שם לא קאי המחבר בדין זה שאם לא כיון צריך לחזור או לאו, אלא בדין אחר, והוא ש"</w:t>
      </w:r>
      <w:bookmarkStart w:id="56" w:name="סימן_צח"/>
      <w:r w:rsidRPr="00E14575">
        <w:rPr>
          <w:rtl/>
        </w:rPr>
        <w:t>לא יתפלל במקום שיש דבר שמבטל כוונתו ולא בשעה המבטלת כוונתו</w:t>
      </w:r>
      <w:bookmarkEnd w:id="56"/>
      <w:r w:rsidRPr="00E14575">
        <w:rPr>
          <w:rFonts w:hint="cs"/>
          <w:rtl/>
        </w:rPr>
        <w:t>", ועל זה כתב ש"אין אנו נזהרין בכל זה", והטעם לכך הוא "</w:t>
      </w:r>
      <w:r w:rsidRPr="00E14575">
        <w:rPr>
          <w:rtl/>
        </w:rPr>
        <w:t>מפני שאין אנו מכוונים כ</w:t>
      </w:r>
      <w:r w:rsidRPr="00E14575">
        <w:rPr>
          <w:rFonts w:hint="cs"/>
          <w:rtl/>
        </w:rPr>
        <w:t xml:space="preserve">ל </w:t>
      </w:r>
      <w:r w:rsidRPr="00E14575">
        <w:rPr>
          <w:rtl/>
        </w:rPr>
        <w:t>כ</w:t>
      </w:r>
      <w:r w:rsidRPr="00E14575">
        <w:rPr>
          <w:rFonts w:hint="cs"/>
          <w:rtl/>
        </w:rPr>
        <w:t>ך</w:t>
      </w:r>
      <w:r w:rsidRPr="00E14575">
        <w:rPr>
          <w:rtl/>
        </w:rPr>
        <w:t xml:space="preserve"> בתפלה</w:t>
      </w:r>
      <w:r w:rsidRPr="00E14575">
        <w:rPr>
          <w:rFonts w:hint="cs"/>
          <w:rtl/>
        </w:rPr>
        <w:t>".</w:t>
      </w:r>
    </w:p>
    <w:p w:rsidR="00692CE6" w:rsidRPr="00E14575" w:rsidRDefault="00692CE6" w:rsidP="0072160C">
      <w:pPr>
        <w:pStyle w:val="a2"/>
        <w:spacing w:after="100"/>
        <w:rPr>
          <w:rtl/>
        </w:rPr>
      </w:pPr>
      <w:r w:rsidRPr="00E14575">
        <w:rPr>
          <w:rFonts w:hint="cs"/>
          <w:rtl/>
        </w:rPr>
        <w:t xml:space="preserve">אולם בנוגע לחזור ולהתפלל, הרי אדרבא </w:t>
      </w:r>
      <w:r w:rsidRPr="00E14575">
        <w:rPr>
          <w:rtl/>
        </w:rPr>
        <w:t>–</w:t>
      </w:r>
      <w:r w:rsidRPr="00E14575">
        <w:rPr>
          <w:rFonts w:hint="cs"/>
          <w:rtl/>
        </w:rPr>
        <w:t xml:space="preserve"> בסימן צח פסק המחבר שאין אנו מכוונים כל כך, הנה כאן בסימן קא פסק המחבר </w:t>
      </w:r>
      <w:r w:rsidRPr="00E14575">
        <w:rPr>
          <w:rFonts w:hint="cs"/>
          <w:b/>
          <w:bCs/>
          <w:rtl/>
        </w:rPr>
        <w:t>שיחזור</w:t>
      </w:r>
      <w:r w:rsidRPr="00E14575">
        <w:rPr>
          <w:rFonts w:hint="cs"/>
          <w:rtl/>
        </w:rPr>
        <w:t xml:space="preserve"> ויתפלל גם בימינו (רק הרמ"א הוא שהגיה שגם בנוגע להלכה זו מתחשבים בכך שאין אנו מכוונים כל כך, כנ"ל).</w:t>
      </w:r>
    </w:p>
    <w:p w:rsidR="00692CE6" w:rsidRPr="00E14575" w:rsidRDefault="00692CE6" w:rsidP="0072160C">
      <w:pPr>
        <w:pStyle w:val="a2"/>
        <w:spacing w:after="100"/>
        <w:rPr>
          <w:rtl/>
        </w:rPr>
      </w:pPr>
      <w:r w:rsidRPr="00E14575">
        <w:rPr>
          <w:rFonts w:hint="cs"/>
          <w:rtl/>
        </w:rPr>
        <w:t>ואם כן, הציון לסימן צח אינו שייך לכאן כלל!</w:t>
      </w:r>
    </w:p>
    <w:p w:rsidR="00692CE6" w:rsidRPr="00E14575" w:rsidRDefault="00692CE6" w:rsidP="0072160C">
      <w:pPr>
        <w:pStyle w:val="a2"/>
        <w:spacing w:after="100"/>
        <w:rPr>
          <w:rtl/>
        </w:rPr>
      </w:pPr>
      <w:r w:rsidRPr="00E14575">
        <w:rPr>
          <w:rFonts w:hint="cs"/>
          <w:b/>
          <w:bCs/>
          <w:rtl/>
        </w:rPr>
        <w:t>ג</w:t>
      </w:r>
      <w:r w:rsidRPr="00E14575">
        <w:rPr>
          <w:rFonts w:hint="cs"/>
          <w:rtl/>
        </w:rPr>
        <w:t>. והנה לכאורה בדעת המחבר עצמו יש לעיין, שהרי מקור דבריו בסימן צ"ח ש"עכשיו אין אנו נזהרין בכל זה", הוא מהטור שם (ועל דברי הטור עצמו ציין הב"י שם שמקורו בהגהות מיימוניות בשם התוס', כפי שמובא בשיחה כאן). והנה הטור הביא סברא זו גם כאן בסימן קא בנוגע לכך שהיום אין לחזור ולהתפלל מחסרון כוונה (כמצויין בגוף השו"ע על דברי הרמ"א ריש סימן קא, וגם במ"מ שבשו"ע אדה"ז מצויין ל"טור ושו"ע"), ואם כן, מדוע חילק המחבר בין הנושאים, שבסימן צח פסק את דברי הטור (בשם הגמ"י בשם התוס'), ובסימן קא לא הביא את דברי הטור?</w:t>
      </w:r>
    </w:p>
    <w:p w:rsidR="00692CE6" w:rsidRPr="00E14575" w:rsidRDefault="00692CE6" w:rsidP="0072160C">
      <w:pPr>
        <w:pStyle w:val="a2"/>
        <w:spacing w:after="100"/>
        <w:rPr>
          <w:rtl/>
        </w:rPr>
      </w:pPr>
      <w:r w:rsidRPr="00E14575">
        <w:rPr>
          <w:rFonts w:hint="cs"/>
          <w:rtl/>
        </w:rPr>
        <w:t xml:space="preserve">ויותר קשה, שהרי ההגהות מיימוניות עצמו קאי על דברי הרמב"ם </w:t>
      </w:r>
      <w:bookmarkStart w:id="57" w:name="פרק_ד"/>
      <w:r w:rsidRPr="00E14575">
        <w:rPr>
          <w:rFonts w:hint="cs"/>
          <w:rtl/>
        </w:rPr>
        <w:t>ש"</w:t>
      </w:r>
      <w:r w:rsidRPr="00E14575">
        <w:rPr>
          <w:rtl/>
        </w:rPr>
        <w:t>כל תפלה שאינה בכוונה אינה תפלה ואם התפלל בלא כוונה חוזר ומתפלל בכוונה</w:t>
      </w:r>
      <w:bookmarkEnd w:id="57"/>
      <w:r w:rsidRPr="00E14575">
        <w:rPr>
          <w:rFonts w:hint="cs"/>
          <w:rtl/>
        </w:rPr>
        <w:t xml:space="preserve">", ועל זה כתב ש"כתבו התוס' דבכל הני שמעתתא אין אנו נזהרין בזמן הזה דבלא"ה אין אנו מכוונים כל כך בתפלה". ואם כן, מדוע לקח הבית יוסף את דברי ההגהמי"י רק בנוגע להעדר הזהירות שלא להתפלל במקום המבטל כוונתו בתפלה? </w:t>
      </w:r>
    </w:p>
    <w:p w:rsidR="00692CE6" w:rsidRPr="00E14575" w:rsidRDefault="00692CE6" w:rsidP="0072160C">
      <w:pPr>
        <w:pStyle w:val="a2"/>
        <w:spacing w:after="100"/>
        <w:rPr>
          <w:rtl/>
        </w:rPr>
      </w:pPr>
      <w:r w:rsidRPr="00E14575">
        <w:rPr>
          <w:rFonts w:hint="cs"/>
          <w:b/>
          <w:bCs/>
          <w:rtl/>
        </w:rPr>
        <w:t>ד</w:t>
      </w:r>
      <w:r w:rsidRPr="00E14575">
        <w:rPr>
          <w:rFonts w:hint="cs"/>
          <w:rtl/>
        </w:rPr>
        <w:t xml:space="preserve">. ולולי דמיסתפינא י"ל שכוונת רבינו בדבריו הנ"ל היו להיפך </w:t>
      </w:r>
      <w:r w:rsidRPr="00E14575">
        <w:rPr>
          <w:rtl/>
        </w:rPr>
        <w:t>–</w:t>
      </w:r>
      <w:r w:rsidRPr="00E14575">
        <w:rPr>
          <w:rFonts w:hint="cs"/>
          <w:rtl/>
        </w:rPr>
        <w:t xml:space="preserve"> </w:t>
      </w:r>
      <w:r w:rsidRPr="00E14575">
        <w:rPr>
          <w:rFonts w:hint="cs"/>
          <w:b/>
          <w:bCs/>
          <w:rtl/>
        </w:rPr>
        <w:t>ליישב</w:t>
      </w:r>
      <w:r w:rsidRPr="00E14575">
        <w:rPr>
          <w:rFonts w:hint="cs"/>
          <w:rtl/>
        </w:rPr>
        <w:t xml:space="preserve"> קושיא זו על הב"י עצמו, ובפשטות:</w:t>
      </w:r>
    </w:p>
    <w:p w:rsidR="00692CE6" w:rsidRPr="00E14575" w:rsidRDefault="00692CE6" w:rsidP="0072160C">
      <w:pPr>
        <w:pStyle w:val="a2"/>
        <w:spacing w:after="100"/>
        <w:rPr>
          <w:rtl/>
        </w:rPr>
      </w:pPr>
      <w:r w:rsidRPr="00E14575">
        <w:rPr>
          <w:rFonts w:hint="cs"/>
          <w:rtl/>
        </w:rPr>
        <w:t xml:space="preserve">הטעם לכך שהב"י לא פסק כהתוס' המובא בהגהות מיימוניות בנוגע לחזרת התפלה אם לא כיוון, הוא </w:t>
      </w:r>
      <w:r w:rsidRPr="00E14575">
        <w:rPr>
          <w:rtl/>
        </w:rPr>
        <w:t>–</w:t>
      </w:r>
      <w:r w:rsidRPr="00E14575">
        <w:rPr>
          <w:rFonts w:hint="cs"/>
          <w:rtl/>
        </w:rPr>
        <w:t xml:space="preserve"> כי הרא"ש והרמב"ם תרווייהו סבירא להו שגם היום חוזר ומתפלל, ולכן בהתאם למה שכתב בהקדמתו, פסק הב"י בסימן קא שגם בימינו חוזר ומתפלל! </w:t>
      </w:r>
    </w:p>
    <w:p w:rsidR="00692CE6" w:rsidRPr="00E14575" w:rsidRDefault="00692CE6" w:rsidP="0072160C">
      <w:pPr>
        <w:pStyle w:val="a2"/>
        <w:spacing w:after="100"/>
        <w:rPr>
          <w:rtl/>
        </w:rPr>
      </w:pPr>
      <w:r w:rsidRPr="00E14575">
        <w:rPr>
          <w:rFonts w:hint="cs"/>
          <w:rtl/>
        </w:rPr>
        <w:lastRenderedPageBreak/>
        <w:t>משא"כ בנוגע להעדר הזהירות שלא להתפלל במקום המבטל הכוונה, בזה לא גילה הרא"ש דעתו, ושפיר יכול הב"י לפסוק בזה כהתוס'.</w:t>
      </w:r>
    </w:p>
    <w:p w:rsidR="00692CE6" w:rsidRPr="00E14575" w:rsidRDefault="00692CE6" w:rsidP="0072160C">
      <w:pPr>
        <w:pStyle w:val="a2"/>
        <w:spacing w:after="100"/>
        <w:rPr>
          <w:rtl/>
        </w:rPr>
      </w:pPr>
      <w:r w:rsidRPr="00E14575">
        <w:rPr>
          <w:rFonts w:hint="cs"/>
          <w:rtl/>
        </w:rPr>
        <w:t>וזהו אכן "</w:t>
      </w:r>
      <w:r w:rsidRPr="00E14575">
        <w:rPr>
          <w:rFonts w:hint="cs"/>
          <w:b/>
          <w:bCs/>
          <w:rtl/>
        </w:rPr>
        <w:t>פלא</w:t>
      </w:r>
      <w:r w:rsidRPr="00E14575">
        <w:rPr>
          <w:rFonts w:hint="cs"/>
          <w:rtl/>
        </w:rPr>
        <w:t xml:space="preserve">" </w:t>
      </w:r>
      <w:r w:rsidRPr="00E14575">
        <w:rPr>
          <w:rtl/>
        </w:rPr>
        <w:t>–</w:t>
      </w:r>
      <w:r w:rsidRPr="00E14575">
        <w:rPr>
          <w:rFonts w:hint="cs"/>
          <w:rtl/>
        </w:rPr>
        <w:t xml:space="preserve"> כלשון השיחה.</w:t>
      </w:r>
    </w:p>
    <w:p w:rsidR="00692CE6" w:rsidRPr="00E14575" w:rsidRDefault="00692CE6" w:rsidP="0072160C">
      <w:pPr>
        <w:pStyle w:val="a2"/>
        <w:spacing w:after="100"/>
        <w:rPr>
          <w:rtl/>
        </w:rPr>
      </w:pPr>
      <w:r w:rsidRPr="00E14575">
        <w:rPr>
          <w:rFonts w:hint="cs"/>
          <w:rtl/>
        </w:rPr>
        <w:t xml:space="preserve">ואולי זאת היתה כוונת רבינו בדבריו כפי שהם ב"הנחה" ב"שיחות קודש" תשכ"א (עמוד 6): </w:t>
      </w:r>
    </w:p>
    <w:p w:rsidR="00692CE6" w:rsidRPr="00E14575" w:rsidRDefault="00692CE6" w:rsidP="0072160C">
      <w:pPr>
        <w:pStyle w:val="a2"/>
        <w:spacing w:after="100"/>
        <w:rPr>
          <w:rtl/>
        </w:rPr>
      </w:pPr>
      <w:r w:rsidRPr="00E14575">
        <w:rPr>
          <w:rFonts w:hint="cs"/>
          <w:rtl/>
        </w:rPr>
        <w:t>"עס</w:t>
      </w:r>
      <w:r w:rsidRPr="00E14575">
        <w:rPr>
          <w:rtl/>
        </w:rPr>
        <w:t xml:space="preserve"> </w:t>
      </w:r>
      <w:r w:rsidRPr="00E14575">
        <w:rPr>
          <w:rFonts w:hint="cs"/>
          <w:rtl/>
        </w:rPr>
        <w:t>איז</w:t>
      </w:r>
      <w:r w:rsidRPr="00E14575">
        <w:rPr>
          <w:rtl/>
        </w:rPr>
        <w:t xml:space="preserve"> </w:t>
      </w:r>
      <w:r w:rsidRPr="00E14575">
        <w:rPr>
          <w:rFonts w:hint="cs"/>
          <w:rtl/>
        </w:rPr>
        <w:t>משמע</w:t>
      </w:r>
      <w:r w:rsidRPr="00E14575">
        <w:rPr>
          <w:rtl/>
        </w:rPr>
        <w:t xml:space="preserve"> </w:t>
      </w:r>
      <w:r w:rsidRPr="00E14575">
        <w:rPr>
          <w:rFonts w:hint="cs"/>
          <w:rtl/>
        </w:rPr>
        <w:t>פון</w:t>
      </w:r>
      <w:r w:rsidRPr="00E14575">
        <w:rPr>
          <w:rtl/>
        </w:rPr>
        <w:t xml:space="preserve"> </w:t>
      </w:r>
      <w:r w:rsidRPr="00E14575">
        <w:rPr>
          <w:rFonts w:hint="cs"/>
          <w:rtl/>
        </w:rPr>
        <w:t>כללות</w:t>
      </w:r>
      <w:r w:rsidRPr="00E14575">
        <w:rPr>
          <w:rtl/>
        </w:rPr>
        <w:t xml:space="preserve"> </w:t>
      </w:r>
      <w:r w:rsidRPr="00E14575">
        <w:rPr>
          <w:rFonts w:hint="cs"/>
          <w:rtl/>
        </w:rPr>
        <w:t>הסגנון</w:t>
      </w:r>
      <w:r w:rsidRPr="00E14575">
        <w:rPr>
          <w:rtl/>
        </w:rPr>
        <w:t xml:space="preserve"> </w:t>
      </w:r>
      <w:r w:rsidRPr="00E14575">
        <w:rPr>
          <w:rFonts w:hint="cs"/>
          <w:rtl/>
        </w:rPr>
        <w:t>וואס</w:t>
      </w:r>
      <w:r w:rsidRPr="00E14575">
        <w:rPr>
          <w:rtl/>
        </w:rPr>
        <w:t xml:space="preserve"> </w:t>
      </w:r>
      <w:r w:rsidRPr="00E14575">
        <w:rPr>
          <w:rFonts w:hint="cs"/>
          <w:rtl/>
        </w:rPr>
        <w:t>ער</w:t>
      </w:r>
      <w:r w:rsidRPr="00E14575">
        <w:rPr>
          <w:rtl/>
        </w:rPr>
        <w:t xml:space="preserve"> </w:t>
      </w:r>
      <w:r w:rsidRPr="00E14575">
        <w:rPr>
          <w:rFonts w:hint="cs"/>
          <w:rtl/>
        </w:rPr>
        <w:t>בריינגט</w:t>
      </w:r>
      <w:r w:rsidRPr="00E14575">
        <w:rPr>
          <w:rtl/>
        </w:rPr>
        <w:t xml:space="preserve"> </w:t>
      </w:r>
      <w:r w:rsidRPr="00E14575">
        <w:rPr>
          <w:rFonts w:hint="cs"/>
          <w:rtl/>
        </w:rPr>
        <w:t>דעם</w:t>
      </w:r>
      <w:r w:rsidRPr="00E14575">
        <w:rPr>
          <w:rtl/>
        </w:rPr>
        <w:t xml:space="preserve"> </w:t>
      </w:r>
      <w:r w:rsidRPr="00E14575">
        <w:rPr>
          <w:rFonts w:hint="cs"/>
          <w:rtl/>
        </w:rPr>
        <w:t>זעלבן</w:t>
      </w:r>
      <w:r w:rsidRPr="00E14575">
        <w:rPr>
          <w:rtl/>
        </w:rPr>
        <w:t xml:space="preserve"> </w:t>
      </w:r>
      <w:r w:rsidRPr="00E14575">
        <w:rPr>
          <w:rFonts w:hint="cs"/>
          <w:rtl/>
        </w:rPr>
        <w:t>לשון</w:t>
      </w:r>
      <w:r w:rsidRPr="00E14575">
        <w:rPr>
          <w:rtl/>
        </w:rPr>
        <w:t xml:space="preserve"> </w:t>
      </w:r>
      <w:r w:rsidRPr="00E14575">
        <w:rPr>
          <w:rFonts w:hint="cs"/>
          <w:rtl/>
        </w:rPr>
        <w:t>פון</w:t>
      </w:r>
      <w:r w:rsidRPr="00E14575">
        <w:rPr>
          <w:rtl/>
        </w:rPr>
        <w:t xml:space="preserve"> </w:t>
      </w:r>
      <w:r w:rsidRPr="00E14575">
        <w:rPr>
          <w:rFonts w:hint="cs"/>
          <w:rtl/>
        </w:rPr>
        <w:t>מחבר</w:t>
      </w:r>
      <w:r w:rsidRPr="00E14575">
        <w:rPr>
          <w:rtl/>
        </w:rPr>
        <w:t xml:space="preserve"> </w:t>
      </w:r>
      <w:r w:rsidRPr="00E14575">
        <w:rPr>
          <w:rFonts w:hint="cs"/>
          <w:rtl/>
        </w:rPr>
        <w:t>שמקורו</w:t>
      </w:r>
      <w:r w:rsidRPr="00E14575">
        <w:rPr>
          <w:rtl/>
        </w:rPr>
        <w:t xml:space="preserve"> </w:t>
      </w:r>
      <w:r w:rsidRPr="00E14575">
        <w:rPr>
          <w:rFonts w:hint="cs"/>
          <w:rtl/>
        </w:rPr>
        <w:t>בתוספות</w:t>
      </w:r>
      <w:r w:rsidRPr="00E14575">
        <w:rPr>
          <w:rtl/>
        </w:rPr>
        <w:t xml:space="preserve"> </w:t>
      </w:r>
      <w:r w:rsidRPr="00E14575">
        <w:rPr>
          <w:rFonts w:hint="cs"/>
          <w:rtl/>
        </w:rPr>
        <w:t>איז</w:t>
      </w:r>
      <w:r w:rsidRPr="00E14575">
        <w:rPr>
          <w:rtl/>
        </w:rPr>
        <w:t xml:space="preserve"> </w:t>
      </w:r>
      <w:r w:rsidRPr="00E14575">
        <w:rPr>
          <w:rFonts w:hint="cs"/>
          <w:rtl/>
        </w:rPr>
        <w:t>משמע</w:t>
      </w:r>
      <w:r w:rsidRPr="00E14575">
        <w:rPr>
          <w:rtl/>
        </w:rPr>
        <w:t xml:space="preserve"> </w:t>
      </w:r>
      <w:r w:rsidRPr="00E14575">
        <w:rPr>
          <w:rFonts w:hint="cs"/>
          <w:rtl/>
        </w:rPr>
        <w:t>אז</w:t>
      </w:r>
      <w:r w:rsidRPr="00E14575">
        <w:rPr>
          <w:rtl/>
        </w:rPr>
        <w:t xml:space="preserve"> </w:t>
      </w:r>
      <w:r w:rsidRPr="00E14575">
        <w:rPr>
          <w:rFonts w:hint="cs"/>
          <w:rtl/>
        </w:rPr>
        <w:t>ער</w:t>
      </w:r>
      <w:r w:rsidRPr="00E14575">
        <w:rPr>
          <w:rtl/>
        </w:rPr>
        <w:t xml:space="preserve"> </w:t>
      </w:r>
      <w:r w:rsidRPr="00E14575">
        <w:rPr>
          <w:rFonts w:hint="cs"/>
          <w:rtl/>
        </w:rPr>
        <w:t>פסק</w:t>
      </w:r>
      <w:r w:rsidRPr="00E14575">
        <w:rPr>
          <w:rtl/>
        </w:rPr>
        <w:t>'</w:t>
      </w:r>
      <w:r w:rsidRPr="00E14575">
        <w:rPr>
          <w:rFonts w:hint="cs"/>
          <w:rtl/>
        </w:rPr>
        <w:t>נט</w:t>
      </w:r>
      <w:r w:rsidRPr="00E14575">
        <w:rPr>
          <w:rtl/>
        </w:rPr>
        <w:t xml:space="preserve"> </w:t>
      </w:r>
      <w:r w:rsidRPr="00E14575">
        <w:rPr>
          <w:rFonts w:hint="cs"/>
          <w:rtl/>
        </w:rPr>
        <w:t>ווי</w:t>
      </w:r>
      <w:r w:rsidRPr="00E14575">
        <w:rPr>
          <w:rtl/>
        </w:rPr>
        <w:t xml:space="preserve"> </w:t>
      </w:r>
      <w:r w:rsidRPr="00E14575">
        <w:rPr>
          <w:rFonts w:hint="cs"/>
          <w:rtl/>
        </w:rPr>
        <w:t>תוספות</w:t>
      </w:r>
      <w:r w:rsidRPr="00E14575">
        <w:rPr>
          <w:rtl/>
        </w:rPr>
        <w:t xml:space="preserve"> </w:t>
      </w:r>
      <w:r w:rsidRPr="00E14575">
        <w:rPr>
          <w:rFonts w:hint="cs"/>
          <w:rtl/>
        </w:rPr>
        <w:t>וואס</w:t>
      </w:r>
      <w:r w:rsidRPr="00E14575">
        <w:rPr>
          <w:rtl/>
        </w:rPr>
        <w:t xml:space="preserve"> </w:t>
      </w:r>
      <w:r w:rsidRPr="00E14575">
        <w:rPr>
          <w:rFonts w:hint="cs"/>
          <w:rtl/>
        </w:rPr>
        <w:t>אזוי</w:t>
      </w:r>
      <w:r w:rsidRPr="00E14575">
        <w:rPr>
          <w:rtl/>
        </w:rPr>
        <w:t xml:space="preserve"> </w:t>
      </w:r>
      <w:r w:rsidRPr="00E14575">
        <w:rPr>
          <w:rFonts w:hint="cs"/>
          <w:rtl/>
        </w:rPr>
        <w:t>פסק</w:t>
      </w:r>
      <w:r w:rsidRPr="00E14575">
        <w:rPr>
          <w:rtl/>
        </w:rPr>
        <w:t>'</w:t>
      </w:r>
      <w:r w:rsidRPr="00E14575">
        <w:rPr>
          <w:rFonts w:hint="cs"/>
          <w:rtl/>
        </w:rPr>
        <w:t>נט</w:t>
      </w:r>
      <w:r w:rsidRPr="00E14575">
        <w:rPr>
          <w:rtl/>
        </w:rPr>
        <w:t xml:space="preserve"> </w:t>
      </w:r>
      <w:r w:rsidRPr="00E14575">
        <w:rPr>
          <w:rFonts w:hint="cs"/>
          <w:rtl/>
        </w:rPr>
        <w:t>אויך</w:t>
      </w:r>
      <w:r w:rsidRPr="00E14575">
        <w:rPr>
          <w:rtl/>
        </w:rPr>
        <w:t xml:space="preserve"> </w:t>
      </w:r>
      <w:r w:rsidRPr="00E14575">
        <w:rPr>
          <w:rFonts w:hint="cs"/>
          <w:rtl/>
        </w:rPr>
        <w:t>דער</w:t>
      </w:r>
      <w:r w:rsidRPr="00E14575">
        <w:rPr>
          <w:rtl/>
        </w:rPr>
        <w:t xml:space="preserve"> </w:t>
      </w:r>
      <w:r w:rsidRPr="00E14575">
        <w:rPr>
          <w:rFonts w:hint="cs"/>
          <w:rtl/>
        </w:rPr>
        <w:t>מחבר".</w:t>
      </w:r>
    </w:p>
    <w:p w:rsidR="00692CE6" w:rsidRPr="00E14575" w:rsidRDefault="00692CE6" w:rsidP="0072160C">
      <w:pPr>
        <w:pStyle w:val="a2"/>
        <w:spacing w:after="100"/>
        <w:rPr>
          <w:rtl/>
        </w:rPr>
      </w:pPr>
      <w:r w:rsidRPr="00E14575">
        <w:rPr>
          <w:rFonts w:hint="cs"/>
          <w:rtl/>
        </w:rPr>
        <w:t>והנה ב"תורת מנחם" ציינו על התוס' הראשון, שהכוונה היא להתוס' המובא בהגהות מיימוניות, ועל התוס' השני ציינו לברכות לד, ב. והוסיפו פירוש שהכוונה היא לשיטת התוס' שאינם מחלקים בין כוונה הכללית לפירוש המילות. ועל ה"מחבר" הראשון ציינו לסימן צח, ועל ה"מחבר" השני, ציינו ל</w:t>
      </w:r>
      <w:r w:rsidRPr="00E14575">
        <w:rPr>
          <w:rFonts w:hint="cs"/>
          <w:b/>
          <w:bCs/>
          <w:rtl/>
        </w:rPr>
        <w:t>בית יוסף</w:t>
      </w:r>
      <w:r w:rsidRPr="00E14575">
        <w:rPr>
          <w:rFonts w:hint="cs"/>
          <w:rtl/>
        </w:rPr>
        <w:t xml:space="preserve"> ריש סימן קא (ומובן גודל הדוחק שבזה).</w:t>
      </w:r>
    </w:p>
    <w:p w:rsidR="00692CE6" w:rsidRPr="00E14575" w:rsidRDefault="00692CE6" w:rsidP="0072160C">
      <w:pPr>
        <w:pStyle w:val="a2"/>
        <w:spacing w:after="100"/>
        <w:rPr>
          <w:rtl/>
        </w:rPr>
      </w:pPr>
      <w:r w:rsidRPr="00E14575">
        <w:rPr>
          <w:rFonts w:hint="cs"/>
          <w:rtl/>
        </w:rPr>
        <w:t>אולם יתכן שכוונת רבינו היתה ל</w:t>
      </w:r>
      <w:r w:rsidRPr="00E14575">
        <w:rPr>
          <w:rFonts w:hint="cs"/>
          <w:b/>
          <w:bCs/>
          <w:rtl/>
        </w:rPr>
        <w:t>אותו התוספות</w:t>
      </w:r>
      <w:r w:rsidRPr="00E14575">
        <w:rPr>
          <w:rFonts w:hint="cs"/>
          <w:rtl/>
        </w:rPr>
        <w:t>, ולתמוה על המחבר מדוע בסימן צח הביא את התוס', ובסימן קא לא הביא את התוס' כנ"ל.</w:t>
      </w:r>
    </w:p>
    <w:p w:rsidR="00692CE6" w:rsidRPr="00E14575" w:rsidRDefault="00692CE6" w:rsidP="0072160C">
      <w:pPr>
        <w:pStyle w:val="a2"/>
        <w:spacing w:after="100"/>
        <w:rPr>
          <w:rtl/>
        </w:rPr>
      </w:pPr>
      <w:r w:rsidRPr="00E14575">
        <w:rPr>
          <w:rFonts w:hint="cs"/>
          <w:rtl/>
        </w:rPr>
        <w:t>ועל זה תירץ שמצד הכלל שהמחבר הקדים לחיבורו פוסק כהרא"ש והרמב"ם, לכן עשה "פלגינן", וקיבל את דברי התוס' רק בנוגע להעדר הזהירות שלא להתפלל במקום המבטל הכוונה, אבל לא בנוגע לחזרת התפילה כשלא כיוון, כנ"ל.</w:t>
      </w:r>
    </w:p>
    <w:p w:rsidR="00692CE6" w:rsidRPr="00E14575" w:rsidRDefault="00692CE6" w:rsidP="0072160C">
      <w:pPr>
        <w:pStyle w:val="a2"/>
        <w:spacing w:after="100"/>
      </w:pPr>
      <w:r w:rsidRPr="00E14575">
        <w:rPr>
          <w:rFonts w:hint="cs"/>
          <w:b/>
          <w:bCs/>
          <w:rtl/>
        </w:rPr>
        <w:t>ה</w:t>
      </w:r>
      <w:r w:rsidRPr="00E14575">
        <w:rPr>
          <w:rFonts w:hint="cs"/>
          <w:rtl/>
        </w:rPr>
        <w:t xml:space="preserve">. ומענין לענין באותו ענין יש להעיר בדברי הטור שהביא את זה שאנו אין מכוונים, בשם המהר"ם מרוטנבורג. ולכאו' צ"ע, שהרי בשו"ת מהר"מ מרוטנבורג (לבוב סימן רא, תעד) הביא את תשובת רש"י שנהג מעשה בעצמו ובימי חליו </w:t>
      </w:r>
      <w:r w:rsidRPr="00E14575">
        <w:rPr>
          <w:rFonts w:hint="cs"/>
          <w:b/>
          <w:bCs/>
          <w:rtl/>
        </w:rPr>
        <w:t>נמנע</w:t>
      </w:r>
      <w:r w:rsidRPr="00E14575">
        <w:rPr>
          <w:rFonts w:hint="cs"/>
          <w:rtl/>
        </w:rPr>
        <w:t xml:space="preserve"> מלהתפלל "מפני שנטרפה דעתו ואין יכול לכוין"! והמהר"מ מרונטבורג הביאו להלכה, וכיצד אם כן הביא הטור משמו שבימינו אין אנו נזהרין כי אין אנו מכוונים</w:t>
      </w:r>
      <w:r>
        <w:rPr>
          <w:rFonts w:hint="cs"/>
          <w:rtl/>
        </w:rPr>
        <w:t>. וצ"ע.</w:t>
      </w:r>
    </w:p>
    <w:p w:rsidR="009D323A" w:rsidRDefault="009D323A" w:rsidP="0072160C">
      <w:pPr>
        <w:pStyle w:val="a6"/>
        <w:spacing w:before="0" w:after="60" w:line="300" w:lineRule="atLeast"/>
        <w:ind w:left="0" w:firstLine="0"/>
        <w:outlineLvl w:val="9"/>
        <w:rPr>
          <w:lang w:bidi="ar-SA"/>
        </w:rPr>
        <w:sectPr w:rsidR="009D323A" w:rsidSect="009D323A">
          <w:headerReference w:type="even" r:id="rId14"/>
          <w:footnotePr>
            <w:numRestart w:val="eachSect"/>
          </w:footnotePr>
          <w:type w:val="continuous"/>
          <w:pgSz w:w="7920" w:h="12240"/>
          <w:pgMar w:top="720" w:right="864" w:bottom="720" w:left="864" w:header="0" w:footer="0" w:gutter="0"/>
          <w:cols w:space="720"/>
          <w:docGrid w:linePitch="360"/>
        </w:sectPr>
      </w:pPr>
      <w:bookmarkStart w:id="58" w:name="h.gjdgxs" w:colFirst="0" w:colLast="0"/>
      <w:bookmarkStart w:id="59" w:name="_Toc430924744"/>
      <w:bookmarkEnd w:id="58"/>
      <w:r>
        <w:rPr>
          <w:noProof/>
        </w:rPr>
        <w:drawing>
          <wp:inline distT="0" distB="0" distL="0" distR="0" wp14:anchorId="4A5C808D" wp14:editId="59BC718B">
            <wp:extent cx="653143" cy="29431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0046D8" w:rsidRDefault="000046D8">
      <w:pPr>
        <w:spacing w:line="259" w:lineRule="auto"/>
        <w:rPr>
          <w:rFonts w:ascii="FbFrankReal" w:eastAsia="Times New Roman" w:hAnsi="FbFrankReal" w:cs="FbFrankReal"/>
          <w:b/>
          <w:bCs/>
          <w:sz w:val="40"/>
          <w:szCs w:val="40"/>
          <w:rtl/>
          <w:lang w:val="en-GB"/>
        </w:rPr>
      </w:pPr>
      <w:bookmarkStart w:id="60" w:name="_Toc460554111"/>
      <w:r>
        <w:rPr>
          <w:rtl/>
        </w:rPr>
        <w:br w:type="page"/>
      </w:r>
    </w:p>
    <w:p w:rsidR="00CF611E" w:rsidRPr="009B03AC" w:rsidRDefault="00CF611E" w:rsidP="0072160C">
      <w:pPr>
        <w:pStyle w:val="a"/>
        <w:rPr>
          <w:rtl/>
        </w:rPr>
      </w:pPr>
      <w:r w:rsidRPr="009B03AC">
        <w:rPr>
          <w:rtl/>
        </w:rPr>
        <w:lastRenderedPageBreak/>
        <w:t>החילוק שבין מצוות למשפטים</w:t>
      </w:r>
      <w:bookmarkEnd w:id="60"/>
    </w:p>
    <w:p w:rsidR="00CF611E" w:rsidRPr="00E2203A" w:rsidRDefault="00CF611E" w:rsidP="0072160C">
      <w:pPr>
        <w:pStyle w:val="a0"/>
        <w:rPr>
          <w:rtl/>
        </w:rPr>
      </w:pPr>
      <w:bookmarkStart w:id="61" w:name="_Toc460554112"/>
      <w:r>
        <w:rPr>
          <w:rFonts w:hint="cs"/>
          <w:rtl/>
        </w:rPr>
        <w:t xml:space="preserve">הרב </w:t>
      </w:r>
      <w:r w:rsidRPr="00E2203A">
        <w:rPr>
          <w:rtl/>
        </w:rPr>
        <w:t>שלום דובער סיבוני</w:t>
      </w:r>
      <w:bookmarkEnd w:id="61"/>
    </w:p>
    <w:p w:rsidR="00CF611E" w:rsidRPr="00E2203A" w:rsidRDefault="00CF611E" w:rsidP="0072160C">
      <w:pPr>
        <w:pStyle w:val="a1"/>
        <w:rPr>
          <w:rtl/>
        </w:rPr>
      </w:pPr>
      <w:r w:rsidRPr="00E2203A">
        <w:rPr>
          <w:rtl/>
        </w:rPr>
        <w:t>מנהטן כולל - מנהטן ספרדיק קאנג.</w:t>
      </w:r>
    </w:p>
    <w:p w:rsidR="00CF611E" w:rsidRPr="00E2203A" w:rsidRDefault="00CF611E" w:rsidP="0072160C">
      <w:pPr>
        <w:pStyle w:val="a2"/>
        <w:spacing w:after="100"/>
        <w:rPr>
          <w:rtl/>
        </w:rPr>
      </w:pPr>
      <w:r w:rsidRPr="00E2203A">
        <w:rPr>
          <w:rtl/>
        </w:rPr>
        <w:t>בתו״מ חמ״ד עמוד 247, מבאר כ״ק אדמו״ר החילוק שבין מצוות למשפטים ע״פ פירוש רש״י בפרשת תולדות (כ״ו, ה׳) על פסוק ״עקב אשר שמע אברהם גו׳.</w:t>
      </w:r>
      <w:r>
        <w:rPr>
          <w:rFonts w:hint="cs"/>
          <w:rtl/>
        </w:rPr>
        <w:t xml:space="preserve"> </w:t>
      </w:r>
      <w:r w:rsidRPr="00E2203A">
        <w:rPr>
          <w:rtl/>
        </w:rPr>
        <w:t>. מצוותי - דברים שאילו לא נכתבו ראויין הן להצטוות״, ובפרשת אחרי (י״ח, ד׳) ״משפטי - דברים האמורים בתורה שאילו לא נאמרו היו כדאי לאמרן״.</w:t>
      </w:r>
    </w:p>
    <w:p w:rsidR="00CF611E" w:rsidRPr="00E2203A" w:rsidRDefault="00CF611E" w:rsidP="0072160C">
      <w:pPr>
        <w:pStyle w:val="a2"/>
        <w:spacing w:after="100"/>
        <w:rPr>
          <w:rtl/>
        </w:rPr>
      </w:pPr>
      <w:r w:rsidRPr="00E2203A">
        <w:rPr>
          <w:rtl/>
        </w:rPr>
        <w:t>ותוכן הביאור ש״משפטים״ היינו דברים שבין אדם לחבירו שגם השכל מחייבם כמו איסור גזל כיבוד אב ואם וכיו״ב, ואילו ״מצוות״ הם ענינים שבין אדם למקום (המובנים בשכל) כמו כבוד וברכת וקידוש השם. יעו״ש.</w:t>
      </w:r>
    </w:p>
    <w:p w:rsidR="00CF611E" w:rsidRPr="00E2203A" w:rsidRDefault="00CF611E" w:rsidP="0072160C">
      <w:pPr>
        <w:pStyle w:val="a2"/>
        <w:spacing w:after="100"/>
        <w:rPr>
          <w:rtl/>
        </w:rPr>
      </w:pPr>
      <w:r w:rsidRPr="00E2203A">
        <w:rPr>
          <w:rtl/>
        </w:rPr>
        <w:t>ובהערה 20 ראו המו״ל לנכון להעיר, וז״ל: ״ומ״ש בפרש״י (תולדות שם) בפירוש מצוותי ״כגון גזל ושפיכות דמים״ - כי שם הוא בכללות, בניגוד לחוקים (״חוקותי מצוותי״), ולא נחית לפרטי החילוק בין מצוות למשפטים, שלא נזכרו בכתוב הנ״ל״ עכ״ל המו״ל.</w:t>
      </w:r>
    </w:p>
    <w:p w:rsidR="00CF611E" w:rsidRPr="00E2203A" w:rsidRDefault="00CF611E" w:rsidP="000046D8">
      <w:pPr>
        <w:pStyle w:val="a2"/>
        <w:spacing w:after="100"/>
        <w:rPr>
          <w:rtl/>
        </w:rPr>
      </w:pPr>
      <w:r w:rsidRPr="00E2203A">
        <w:rPr>
          <w:rtl/>
        </w:rPr>
        <w:t>והנה, חוץ מזה שהלך מחשבה זה (״לא נחית״) אינו מתאים כלל ועיקר לכללי רש״י שלימדנו רבינו (יעויין בספר כללי רש״י. ולמשל בנדו״ד, ודאי הוא שרש״י בחר בדיוק בב׳ מצוות אלו, דהרי יכל להסתפק באחת מהן), הנה נעלם להם הביאור מרבינו על הפסוק שם בתולדות, והוא בלקו״ש חלק י״ז עמוד 317 הערה 21 (והובא על הפסוק בספר ביאורים לפרש״י עה״ת), ומתוכן הביאור, שא׳) דברי רש״י שם ״כגון גזל ושפיכות דמים״ הם דוגמא לדברים הראויין להצטוות, ולא דוגמא לדברים שנצטווה בהן אברהם אבינו, דהרי בפסוק מדובר על דברים שלא נצטווה בהן ועכ״ז קיימם. וב׳) מזה שרש״י בחר בב׳ מצוות אלו משמע דסבירא ליה שע״פ פשש״מ לא נצטוו בני נח יותר מעל ב׳ מצוות אלו. יעו״ש.</w:t>
      </w:r>
      <w:r w:rsidR="000046D8">
        <w:rPr>
          <w:rFonts w:hint="cs"/>
          <w:rtl/>
        </w:rPr>
        <w:t xml:space="preserve"> </w:t>
      </w:r>
      <w:r w:rsidRPr="00E2203A">
        <w:rPr>
          <w:rtl/>
        </w:rPr>
        <w:t>ומכיון שרק מצוות אלו נצטוו בני נ</w:t>
      </w:r>
      <w:r>
        <w:rPr>
          <w:rtl/>
        </w:rPr>
        <w:t>ח אז, לכן נקטם רש״י בתור דוגמא</w:t>
      </w:r>
      <w:r>
        <w:rPr>
          <w:rFonts w:hint="cs"/>
          <w:rtl/>
        </w:rPr>
        <w:t xml:space="preserve">, </w:t>
      </w:r>
      <w:r w:rsidRPr="00E2203A">
        <w:rPr>
          <w:rtl/>
        </w:rPr>
        <w:t>ועד״ז ב״חוקותי״ מבאר רבינו בלקו״ש ח״ח עמוד 124 הערה 13 שרש״י נקט רק מצוות השייכות לאברהם אבינו (עם כי לא נצטווה בהן), אשר לכן לא נקט פרה אדומה וטהרת מי חטאת כבמקומות אחרים.</w:t>
      </w:r>
    </w:p>
    <w:p w:rsidR="00CF611E" w:rsidRPr="00E2203A" w:rsidRDefault="00CF611E" w:rsidP="0072160C">
      <w:pPr>
        <w:pStyle w:val="a2"/>
        <w:spacing w:after="100"/>
        <w:rPr>
          <w:rtl/>
        </w:rPr>
      </w:pPr>
      <w:r w:rsidRPr="00E2203A">
        <w:rPr>
          <w:rtl/>
        </w:rPr>
        <w:t>ולפ״ז ביאור רבינו בתו״מ פרשת עקב דשנת תשכ״ה אינו אלא המשך מביאורו בשיחה מלקו״ש שהוא מפרשת בחוקותי דשנת תשכ״ה, וכן קשור לביאורו בלקו״ש ח״ח שם שהוא מפרשת חוקת דשנת תשכ״ה. ומובן ביותר למה לא האריך רבינו לבאר הענין בפרשת עקב.</w:t>
      </w:r>
    </w:p>
    <w:p w:rsidR="009D323A" w:rsidRDefault="009D323A" w:rsidP="0072160C">
      <w:pPr>
        <w:pStyle w:val="a6"/>
        <w:spacing w:before="0" w:after="60" w:line="300" w:lineRule="atLeast"/>
        <w:ind w:left="0" w:firstLine="0"/>
        <w:outlineLvl w:val="9"/>
        <w:rPr>
          <w:lang w:bidi="ar-SA"/>
        </w:rPr>
        <w:sectPr w:rsidR="009D323A" w:rsidSect="009D323A">
          <w:headerReference w:type="even" r:id="rId15"/>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2D5CD6E9" wp14:editId="5DAD7452">
            <wp:extent cx="653143" cy="29431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777C72" w:rsidRDefault="00777C72" w:rsidP="0072160C">
      <w:pPr>
        <w:pStyle w:val="a"/>
        <w:rPr>
          <w:rtl/>
        </w:rPr>
      </w:pPr>
      <w:bookmarkStart w:id="62" w:name="_Toc460554113"/>
      <w:r>
        <w:rPr>
          <w:rFonts w:hint="cs"/>
          <w:rtl/>
        </w:rPr>
        <w:lastRenderedPageBreak/>
        <w:t>מקור</w:t>
      </w:r>
      <w:r>
        <w:t xml:space="preserve"> </w:t>
      </w:r>
      <w:r>
        <w:rPr>
          <w:rFonts w:hint="cs"/>
          <w:rtl/>
        </w:rPr>
        <w:t>דברי</w:t>
      </w:r>
      <w:r>
        <w:t xml:space="preserve"> </w:t>
      </w:r>
      <w:r>
        <w:rPr>
          <w:rFonts w:hint="cs"/>
          <w:rtl/>
        </w:rPr>
        <w:t>רש</w:t>
      </w:r>
      <w:r>
        <w:t>"</w:t>
      </w:r>
      <w:r>
        <w:rPr>
          <w:rFonts w:hint="cs"/>
          <w:rtl/>
        </w:rPr>
        <w:t>י</w:t>
      </w:r>
      <w:r>
        <w:t xml:space="preserve"> </w:t>
      </w:r>
      <w:r>
        <w:rPr>
          <w:rFonts w:hint="cs"/>
          <w:rtl/>
        </w:rPr>
        <w:t>שליאיר</w:t>
      </w:r>
      <w:r>
        <w:t xml:space="preserve"> </w:t>
      </w:r>
      <w:r>
        <w:rPr>
          <w:rFonts w:hint="cs"/>
          <w:rtl/>
        </w:rPr>
        <w:t>לא</w:t>
      </w:r>
      <w:r>
        <w:t xml:space="preserve"> </w:t>
      </w:r>
      <w:r>
        <w:rPr>
          <w:rFonts w:hint="cs"/>
          <w:rtl/>
        </w:rPr>
        <w:t>היו</w:t>
      </w:r>
      <w:r>
        <w:t xml:space="preserve"> </w:t>
      </w:r>
      <w:r>
        <w:rPr>
          <w:rFonts w:hint="cs"/>
          <w:rtl/>
        </w:rPr>
        <w:t>בנים (גליון)</w:t>
      </w:r>
      <w:bookmarkEnd w:id="62"/>
    </w:p>
    <w:p w:rsidR="00777C72" w:rsidRPr="00DD4A1E" w:rsidRDefault="00777C72" w:rsidP="0072160C">
      <w:pPr>
        <w:pStyle w:val="a0"/>
        <w:rPr>
          <w:rFonts w:hint="cs"/>
          <w:rtl/>
        </w:rPr>
      </w:pPr>
      <w:bookmarkStart w:id="63" w:name="_Toc460554114"/>
      <w:r w:rsidRPr="00DD4A1E">
        <w:rPr>
          <w:rtl/>
        </w:rPr>
        <w:t>הרב נחום שטראקס</w:t>
      </w:r>
      <w:bookmarkEnd w:id="63"/>
      <w:r w:rsidRPr="00DD4A1E">
        <w:rPr>
          <w:rtl/>
        </w:rPr>
        <w:t xml:space="preserve"> </w:t>
      </w:r>
    </w:p>
    <w:p w:rsidR="00777C72" w:rsidRPr="00DD4A1E" w:rsidRDefault="00777C72" w:rsidP="0072160C">
      <w:pPr>
        <w:pStyle w:val="a1"/>
        <w:rPr>
          <w:rFonts w:hint="cs"/>
          <w:rtl/>
        </w:rPr>
      </w:pPr>
      <w:r w:rsidRPr="00DD4A1E">
        <w:rPr>
          <w:rtl/>
        </w:rPr>
        <w:t>תושב השכונה</w:t>
      </w:r>
    </w:p>
    <w:p w:rsidR="00777C72" w:rsidRDefault="00777C72" w:rsidP="0072160C">
      <w:pPr>
        <w:pStyle w:val="a2"/>
        <w:spacing w:after="100"/>
        <w:rPr>
          <w:rFonts w:asciiTheme="minorBidi" w:hAnsiTheme="minorBidi"/>
        </w:rPr>
      </w:pPr>
      <w:r>
        <w:rPr>
          <w:rFonts w:hint="cs"/>
          <w:rtl/>
        </w:rPr>
        <w:t xml:space="preserve">א. </w:t>
      </w:r>
      <w:r w:rsidRPr="00343174">
        <w:rPr>
          <w:rFonts w:hint="cs"/>
          <w:rtl/>
        </w:rPr>
        <w:t xml:space="preserve">בגיליון הקודם </w:t>
      </w:r>
      <w:r w:rsidRPr="00CA43D8">
        <w:rPr>
          <w:rFonts w:asciiTheme="minorBidi" w:hAnsiTheme="minorBidi"/>
          <w:rtl/>
        </w:rPr>
        <w:t>הביא הר.א.א. שי' את מ"ש בלקו"ש חל"ח פ' מטות (ע' 118) בביאור דברי רש"י עה"פ (במדבר ל"ב מ"א) "</w:t>
      </w:r>
      <w:r w:rsidRPr="00CA43D8">
        <w:rPr>
          <w:rFonts w:asciiTheme="minorBidi" w:hAnsiTheme="minorBidi"/>
          <w:color w:val="000000"/>
          <w:shd w:val="clear" w:color="auto" w:fill="FFFFFF"/>
          <w:rtl/>
        </w:rPr>
        <w:t xml:space="preserve"> וְיָאִיר בֶּן-מְנַשֶּׁה הָלַךְ וַיִּלְכֹּד אֶת-חַוֹּתֵיהֶם וַיִּקְרָא אֶתְהֶן חַוֹּת יָאִיר" </w:t>
      </w:r>
      <w:r w:rsidRPr="00CA43D8">
        <w:rPr>
          <w:rFonts w:asciiTheme="minorBidi" w:hAnsiTheme="minorBidi"/>
          <w:rtl/>
        </w:rPr>
        <w:t>שמפרש רש"י: "ויקרא אתהן חות יאיר – לפי שלא היו לו בנים קראם בשמו לזכרון", ומק' ע"ז בלקו"ש</w:t>
      </w:r>
      <w:r>
        <w:rPr>
          <w:rFonts w:asciiTheme="minorBidi" w:hAnsiTheme="minorBidi"/>
          <w:rtl/>
        </w:rPr>
        <w:t xml:space="preserve">, </w:t>
      </w:r>
      <w:r w:rsidRPr="00CA43D8">
        <w:rPr>
          <w:rFonts w:asciiTheme="minorBidi" w:hAnsiTheme="minorBidi"/>
          <w:rtl/>
        </w:rPr>
        <w:t>הרי מצאנו ש"רגיל לקרוא שם עיר לזכרו של איש אף שיש לו צאצאם כו' . . ומהו ההכרח לפרש שלא היו ליאיר בנים וזהו הטעם שקרא</w:t>
      </w:r>
      <w:r>
        <w:rPr>
          <w:rFonts w:hint="cs"/>
          <w:rtl/>
        </w:rPr>
        <w:t xml:space="preserve"> אותם על שמו", ומוסיף בלקו"ש שם בביאור חומר הקושי' "ובפרט שגם </w:t>
      </w:r>
      <w:r w:rsidRPr="00343174">
        <w:rPr>
          <w:rFonts w:hint="cs"/>
          <w:rtl/>
        </w:rPr>
        <w:t>במדרשי חז"ל (לפנינו) לא נמצא מקור לכך שלא היו בנים</w:t>
      </w:r>
      <w:r>
        <w:rPr>
          <w:rFonts w:hint="cs"/>
          <w:rtl/>
        </w:rPr>
        <w:t xml:space="preserve"> ליאיר".</w:t>
      </w:r>
      <w:r w:rsidRPr="00343174">
        <w:rPr>
          <w:rFonts w:hint="cs"/>
          <w:rtl/>
        </w:rPr>
        <w:t xml:space="preserve"> והק'</w:t>
      </w:r>
      <w:r>
        <w:rPr>
          <w:rFonts w:hint="cs"/>
          <w:rtl/>
        </w:rPr>
        <w:t xml:space="preserve"> הנ"ל</w:t>
      </w:r>
      <w:r w:rsidRPr="00343174">
        <w:rPr>
          <w:rFonts w:hint="cs"/>
          <w:rtl/>
        </w:rPr>
        <w:t xml:space="preserve">, הרי מצאנו </w:t>
      </w:r>
      <w:r w:rsidRPr="00777C72">
        <w:rPr>
          <w:rFonts w:hint="cs"/>
          <w:b/>
          <w:bCs/>
          <w:rtl/>
        </w:rPr>
        <w:t>מפורש</w:t>
      </w:r>
      <w:r w:rsidRPr="00343174">
        <w:rPr>
          <w:rFonts w:hint="cs"/>
          <w:rtl/>
        </w:rPr>
        <w:t xml:space="preserve"> </w:t>
      </w:r>
      <w:r w:rsidRPr="0039779B">
        <w:rPr>
          <w:rFonts w:asciiTheme="minorBidi" w:hAnsiTheme="minorBidi"/>
          <w:rtl/>
        </w:rPr>
        <w:t xml:space="preserve">במדב"ר (נשא, י"ד י"ז) שיאיר </w:t>
      </w:r>
      <w:r w:rsidRPr="00777C72">
        <w:rPr>
          <w:rFonts w:asciiTheme="minorBidi" w:hAnsiTheme="minorBidi"/>
          <w:b/>
          <w:bCs/>
          <w:rtl/>
        </w:rPr>
        <w:t>לא</w:t>
      </w:r>
      <w:r w:rsidRPr="0039779B">
        <w:rPr>
          <w:rFonts w:asciiTheme="minorBidi" w:hAnsiTheme="minorBidi"/>
          <w:rtl/>
        </w:rPr>
        <w:t xml:space="preserve"> לו היו בנים, וז"ל המדרש: "ושעיר החטאת הי' כנגד יאיר שלא הוריש חלקו לבניו כי לא היו לו בנים </w:t>
      </w:r>
      <w:r>
        <w:rPr>
          <w:rFonts w:asciiTheme="minorBidi" w:hAnsiTheme="minorBidi"/>
          <w:rtl/>
        </w:rPr>
        <w:t>ולכן קראן על שמו</w:t>
      </w:r>
      <w:r w:rsidRPr="0039779B">
        <w:rPr>
          <w:rFonts w:asciiTheme="minorBidi" w:hAnsiTheme="minorBidi"/>
          <w:rtl/>
        </w:rPr>
        <w:t>"</w:t>
      </w:r>
      <w:r>
        <w:rPr>
          <w:rFonts w:asciiTheme="minorBidi" w:hAnsiTheme="minorBidi" w:hint="cs"/>
          <w:rtl/>
        </w:rPr>
        <w:t>.</w:t>
      </w:r>
    </w:p>
    <w:p w:rsidR="00777C72" w:rsidRDefault="00777C72" w:rsidP="0072160C">
      <w:pPr>
        <w:pStyle w:val="a2"/>
        <w:spacing w:after="100"/>
        <w:rPr>
          <w:rFonts w:asciiTheme="minorBidi" w:hAnsiTheme="minorBidi"/>
          <w:rtl/>
        </w:rPr>
      </w:pPr>
      <w:r>
        <w:rPr>
          <w:rFonts w:asciiTheme="minorBidi" w:hAnsiTheme="minorBidi" w:hint="cs"/>
          <w:rtl/>
        </w:rPr>
        <w:t xml:space="preserve">והנה לפני המשך הביאור שלהלן, יש לקבוע תחלה את הברור ופשוט לכאורה, שבעצם אין כאן מקום לקושי' </w:t>
      </w:r>
      <w:r w:rsidRPr="00777C72">
        <w:rPr>
          <w:rFonts w:asciiTheme="minorBidi" w:hAnsiTheme="minorBidi" w:hint="cs"/>
          <w:b/>
          <w:bCs/>
          <w:rtl/>
        </w:rPr>
        <w:t>כלל</w:t>
      </w:r>
      <w:r>
        <w:rPr>
          <w:rFonts w:asciiTheme="minorBidi" w:hAnsiTheme="minorBidi" w:hint="cs"/>
          <w:rtl/>
        </w:rPr>
        <w:t xml:space="preserve">. כי הכוונה ב"לא היו לא בנים" במדרש, היינו שלא היו לו </w:t>
      </w:r>
      <w:r w:rsidRPr="0034631C">
        <w:rPr>
          <w:rFonts w:asciiTheme="minorBidi" w:hAnsiTheme="minorBidi" w:hint="cs"/>
          <w:rtl/>
        </w:rPr>
        <w:t>בנים</w:t>
      </w:r>
      <w:r>
        <w:rPr>
          <w:rFonts w:asciiTheme="minorBidi" w:hAnsiTheme="minorBidi" w:hint="cs"/>
          <w:rtl/>
        </w:rPr>
        <w:t xml:space="preserve"> וגם לא </w:t>
      </w:r>
      <w:r w:rsidRPr="00777C72">
        <w:rPr>
          <w:rFonts w:asciiTheme="minorBidi" w:hAnsiTheme="minorBidi" w:hint="cs"/>
          <w:b/>
          <w:bCs/>
          <w:rtl/>
        </w:rPr>
        <w:t>בנות</w:t>
      </w:r>
      <w:r>
        <w:rPr>
          <w:rFonts w:asciiTheme="minorBidi" w:hAnsiTheme="minorBidi" w:hint="cs"/>
          <w:rtl/>
        </w:rPr>
        <w:t xml:space="preserve">, וכמפורש בהמשך דברי המדרש שם "וירשו חלקו בני מכיר אחיו", אבל ברש"י הפירוש (לכאורה) </w:t>
      </w:r>
      <w:r w:rsidRPr="00777C72">
        <w:rPr>
          <w:rFonts w:asciiTheme="minorBidi" w:hAnsiTheme="minorBidi" w:hint="cs"/>
          <w:b/>
          <w:bCs/>
          <w:rtl/>
        </w:rPr>
        <w:t>בפשטות</w:t>
      </w:r>
      <w:r>
        <w:rPr>
          <w:rFonts w:asciiTheme="minorBidi" w:hAnsiTheme="minorBidi" w:hint="cs"/>
          <w:rtl/>
        </w:rPr>
        <w:t xml:space="preserve"> הוא, שלא היו בנים, אבל ייתכן ודאי שהיו לו בנות.</w:t>
      </w:r>
    </w:p>
    <w:p w:rsidR="00777C72" w:rsidRDefault="00777C72" w:rsidP="0072160C">
      <w:pPr>
        <w:pStyle w:val="a2"/>
        <w:spacing w:after="100"/>
        <w:rPr>
          <w:rFonts w:asciiTheme="minorBidi" w:hAnsiTheme="minorBidi"/>
          <w:rtl/>
        </w:rPr>
      </w:pPr>
      <w:r>
        <w:rPr>
          <w:rFonts w:asciiTheme="minorBidi" w:hAnsiTheme="minorBidi" w:hint="cs"/>
          <w:rtl/>
        </w:rPr>
        <w:t xml:space="preserve">והיסוד לומר כך בדברי רש"י, הוא ע"פ המפורש ברש"י בפרשת פנחס בסיפורן של בנות צלפחד, שטענו כלפי משה (במדבר כ"ו ד') "למה יגרע </w:t>
      </w:r>
      <w:r w:rsidRPr="00777C72">
        <w:rPr>
          <w:rFonts w:asciiTheme="minorBidi" w:hAnsiTheme="minorBidi" w:hint="cs"/>
          <w:b/>
          <w:bCs/>
          <w:rtl/>
        </w:rPr>
        <w:t>שם אבינו</w:t>
      </w:r>
      <w:r>
        <w:rPr>
          <w:rFonts w:asciiTheme="minorBidi" w:hAnsiTheme="minorBidi" w:hint="cs"/>
          <w:rtl/>
        </w:rPr>
        <w:t xml:space="preserve"> מתוך משפחתו כי אין לו בן", </w:t>
      </w:r>
      <w:r w:rsidRPr="00777C72">
        <w:rPr>
          <w:rFonts w:asciiTheme="minorBidi" w:hAnsiTheme="minorBidi" w:hint="cs"/>
          <w:b/>
          <w:bCs/>
          <w:rtl/>
        </w:rPr>
        <w:t>ובהמשך לטענתן</w:t>
      </w:r>
      <w:r w:rsidRPr="00D16DD8">
        <w:rPr>
          <w:rFonts w:asciiTheme="minorBidi" w:hAnsiTheme="minorBidi" w:hint="cs"/>
          <w:rtl/>
        </w:rPr>
        <w:t>,</w:t>
      </w:r>
      <w:r>
        <w:rPr>
          <w:rFonts w:asciiTheme="minorBidi" w:hAnsiTheme="minorBidi" w:hint="cs"/>
          <w:rtl/>
        </w:rPr>
        <w:t xml:space="preserve"> אמר הקב"ה למשה (שם פסוק ה') "איש כי מת ובן אין לו, והעברתם את נחלתו לבתו", </w:t>
      </w:r>
    </w:p>
    <w:p w:rsidR="00777C72" w:rsidRDefault="00777C72" w:rsidP="0072160C">
      <w:pPr>
        <w:pStyle w:val="a2"/>
        <w:spacing w:after="100"/>
        <w:rPr>
          <w:rFonts w:asciiTheme="minorBidi" w:hAnsiTheme="minorBidi"/>
          <w:rtl/>
        </w:rPr>
      </w:pPr>
      <w:r>
        <w:rPr>
          <w:rFonts w:asciiTheme="minorBidi" w:hAnsiTheme="minorBidi" w:hint="cs"/>
          <w:rtl/>
        </w:rPr>
        <w:t>ופירש רש"י, וז"ל: "והעברת: לשון</w:t>
      </w:r>
      <w:r w:rsidRPr="00FF534A">
        <w:rPr>
          <w:rFonts w:asciiTheme="minorBidi" w:hAnsiTheme="minorBidi" w:hint="cs"/>
          <w:rtl/>
        </w:rPr>
        <w:t xml:space="preserve"> </w:t>
      </w:r>
      <w:r w:rsidRPr="00777C72">
        <w:rPr>
          <w:rtl/>
        </w:rPr>
        <w:t>עֶבְרָה</w:t>
      </w:r>
      <w:r w:rsidRPr="00FF534A">
        <w:rPr>
          <w:rFonts w:asciiTheme="minorBidi" w:hAnsiTheme="minorBidi" w:hint="cs"/>
          <w:rtl/>
        </w:rPr>
        <w:t xml:space="preserve"> הוא</w:t>
      </w:r>
      <w:r>
        <w:rPr>
          <w:rStyle w:val="FootnoteReference"/>
          <w:rFonts w:asciiTheme="minorBidi" w:hAnsiTheme="minorBidi"/>
          <w:rtl/>
        </w:rPr>
        <w:footnoteReference w:id="12"/>
      </w:r>
      <w:r>
        <w:rPr>
          <w:rFonts w:asciiTheme="minorBidi" w:hAnsiTheme="minorBidi" w:hint="cs"/>
          <w:rtl/>
        </w:rPr>
        <w:t>, במי שאינו מניח בן ליורשו, ד"א ע"ש שהבת מעברת נחלה משבט לשבט שבנה ובעלה יורשין אותה, שלא תסוב נחלה לא נצטוה אלא לאותו הדור בלבד. וכן והעברתם את נחלתו לבתו, בכולם הוא ונתתם ובבת הוא אומר והעברתם".</w:t>
      </w:r>
    </w:p>
    <w:p w:rsidR="00777C72" w:rsidRDefault="00777C72" w:rsidP="0072160C">
      <w:pPr>
        <w:pStyle w:val="a2"/>
        <w:spacing w:after="100"/>
        <w:rPr>
          <w:shd w:val="clear" w:color="auto" w:fill="FFFFFF"/>
          <w:rtl/>
        </w:rPr>
      </w:pPr>
      <w:r>
        <w:rPr>
          <w:rFonts w:asciiTheme="minorBidi" w:hAnsiTheme="minorBidi" w:hint="cs"/>
          <w:rtl/>
        </w:rPr>
        <w:t xml:space="preserve">והנה המובן ופשוט מדברי רש"י האלו הוא, שאף שהבת יורשת את אבי' כשאין בן, אעפ"כ ירושתה לא עדיפה מירושת אח וכיו"ב משאר קרובי משפחת האב, שע"י </w:t>
      </w:r>
      <w:r>
        <w:rPr>
          <w:rFonts w:asciiTheme="minorBidi" w:hAnsiTheme="minorBidi" w:hint="cs"/>
          <w:rtl/>
        </w:rPr>
        <w:lastRenderedPageBreak/>
        <w:t xml:space="preserve">ירושתה לא מתקיים שלימות הענין של </w:t>
      </w:r>
      <w:r w:rsidRPr="00676553">
        <w:rPr>
          <w:rFonts w:asciiTheme="minorBidi" w:hAnsiTheme="minorBidi" w:hint="cs"/>
          <w:rtl/>
        </w:rPr>
        <w:t xml:space="preserve">זיכרון שם המת </w:t>
      </w:r>
      <w:r>
        <w:rPr>
          <w:rFonts w:asciiTheme="minorBidi" w:hAnsiTheme="minorBidi" w:hint="cs"/>
          <w:rtl/>
        </w:rPr>
        <w:t xml:space="preserve">(ועכ"פ לא במידה כזו </w:t>
      </w:r>
      <w:r w:rsidRPr="00676553">
        <w:rPr>
          <w:rFonts w:asciiTheme="minorBidi" w:hAnsiTheme="minorBidi" w:hint="cs"/>
          <w:rtl/>
        </w:rPr>
        <w:t>כמו בבן</w:t>
      </w:r>
      <w:r>
        <w:rPr>
          <w:rStyle w:val="FootnoteReference"/>
          <w:rFonts w:asciiTheme="minorBidi" w:hAnsiTheme="minorBidi"/>
          <w:rtl/>
        </w:rPr>
        <w:footnoteReference w:id="13"/>
      </w:r>
      <w:r>
        <w:rPr>
          <w:rFonts w:asciiTheme="minorBidi" w:hAnsiTheme="minorBidi" w:hint="cs"/>
          <w:rtl/>
        </w:rPr>
        <w:t>), לכן כתבה</w:t>
      </w:r>
      <w:r w:rsidRPr="00676553">
        <w:rPr>
          <w:rFonts w:asciiTheme="minorBidi" w:hAnsiTheme="minorBidi" w:hint="cs"/>
          <w:rtl/>
        </w:rPr>
        <w:t xml:space="preserve"> התורה</w:t>
      </w:r>
      <w:r>
        <w:rPr>
          <w:rFonts w:asciiTheme="minorBidi" w:hAnsiTheme="minorBidi" w:hint="cs"/>
          <w:rtl/>
        </w:rPr>
        <w:t xml:space="preserve"> בבת ה</w:t>
      </w:r>
      <w:r w:rsidRPr="00676553">
        <w:rPr>
          <w:rFonts w:asciiTheme="minorBidi" w:hAnsiTheme="minorBidi" w:hint="cs"/>
          <w:rtl/>
        </w:rPr>
        <w:t>לשון</w:t>
      </w:r>
      <w:r>
        <w:rPr>
          <w:rFonts w:asciiTheme="minorBidi" w:hAnsiTheme="minorBidi" w:hint="cs"/>
          <w:rtl/>
        </w:rPr>
        <w:t xml:space="preserve"> "והעברתן", שהוא מלשון</w:t>
      </w:r>
      <w:r w:rsidRPr="00676553">
        <w:rPr>
          <w:rFonts w:asciiTheme="minorBidi" w:hAnsiTheme="minorBidi" w:hint="cs"/>
          <w:rtl/>
        </w:rPr>
        <w:t xml:space="preserve"> </w:t>
      </w:r>
      <w:r w:rsidRPr="00676553">
        <w:rPr>
          <w:shd w:val="clear" w:color="auto" w:fill="FFFFFF"/>
          <w:rtl/>
        </w:rPr>
        <w:t>עֶבְרָה</w:t>
      </w:r>
      <w:r>
        <w:rPr>
          <w:rFonts w:hint="cs"/>
          <w:shd w:val="clear" w:color="auto" w:fill="FFFFFF"/>
          <w:rtl/>
        </w:rPr>
        <w:t xml:space="preserve">, או לשון של העברה (משום שהיא </w:t>
      </w:r>
      <w:r w:rsidRPr="00777C72">
        <w:rPr>
          <w:rFonts w:hint="cs"/>
          <w:b/>
          <w:bCs/>
          <w:shd w:val="clear" w:color="auto" w:fill="FFFFFF"/>
          <w:rtl/>
        </w:rPr>
        <w:t>מעבירה</w:t>
      </w:r>
      <w:r>
        <w:rPr>
          <w:rFonts w:hint="cs"/>
          <w:shd w:val="clear" w:color="auto" w:fill="FFFFFF"/>
          <w:rtl/>
        </w:rPr>
        <w:t xml:space="preserve"> את הנחלה משבט לשבט) כב' הפירושים בפרש"י, שהנקודה בשני הפירושים היא, </w:t>
      </w:r>
      <w:r w:rsidRPr="00777C72">
        <w:rPr>
          <w:rFonts w:hint="cs"/>
          <w:b/>
          <w:bCs/>
          <w:shd w:val="clear" w:color="auto" w:fill="FFFFFF"/>
          <w:rtl/>
        </w:rPr>
        <w:t>שחסרה</w:t>
      </w:r>
      <w:r>
        <w:rPr>
          <w:rFonts w:hint="cs"/>
          <w:shd w:val="clear" w:color="auto" w:fill="FFFFFF"/>
          <w:rtl/>
        </w:rPr>
        <w:t xml:space="preserve"> כאן בענין הירושה, </w:t>
      </w:r>
      <w:r w:rsidRPr="00777C72">
        <w:rPr>
          <w:rFonts w:hint="cs"/>
          <w:b/>
          <w:bCs/>
          <w:shd w:val="clear" w:color="auto" w:fill="FFFFFF"/>
          <w:rtl/>
        </w:rPr>
        <w:t>ולא</w:t>
      </w:r>
      <w:r>
        <w:rPr>
          <w:rFonts w:hint="cs"/>
          <w:shd w:val="clear" w:color="auto" w:fill="FFFFFF"/>
          <w:rtl/>
        </w:rPr>
        <w:t xml:space="preserve"> מתקיים בשלימות </w:t>
      </w:r>
      <w:r w:rsidR="00BC0F07">
        <w:rPr>
          <w:rFonts w:hint="cs"/>
          <w:shd w:val="clear" w:color="auto" w:fill="FFFFFF"/>
          <w:rtl/>
        </w:rPr>
        <w:t>-</w:t>
      </w:r>
      <w:r>
        <w:rPr>
          <w:rFonts w:hint="cs"/>
          <w:shd w:val="clear" w:color="auto" w:fill="FFFFFF"/>
          <w:rtl/>
        </w:rPr>
        <w:t xml:space="preserve"> </w:t>
      </w:r>
      <w:r w:rsidRPr="00777C72">
        <w:rPr>
          <w:rFonts w:hint="cs"/>
          <w:b/>
          <w:bCs/>
          <w:shd w:val="clear" w:color="auto" w:fill="FFFFFF"/>
          <w:rtl/>
        </w:rPr>
        <w:t>כמו בבן</w:t>
      </w:r>
      <w:r>
        <w:rPr>
          <w:rFonts w:hint="cs"/>
          <w:shd w:val="clear" w:color="auto" w:fill="FFFFFF"/>
          <w:rtl/>
        </w:rPr>
        <w:t xml:space="preserve"> </w:t>
      </w:r>
      <w:r w:rsidR="00BC0F07">
        <w:rPr>
          <w:rFonts w:hint="cs"/>
          <w:shd w:val="clear" w:color="auto" w:fill="FFFFFF"/>
          <w:rtl/>
        </w:rPr>
        <w:t>-</w:t>
      </w:r>
      <w:r>
        <w:rPr>
          <w:rFonts w:hint="cs"/>
          <w:shd w:val="clear" w:color="auto" w:fill="FFFFFF"/>
          <w:rtl/>
        </w:rPr>
        <w:t xml:space="preserve"> הענין שדרשו בנות צלפחד "לא יגרע </w:t>
      </w:r>
      <w:r w:rsidRPr="00777C72">
        <w:rPr>
          <w:rFonts w:hint="cs"/>
          <w:b/>
          <w:bCs/>
          <w:shd w:val="clear" w:color="auto" w:fill="FFFFFF"/>
          <w:rtl/>
        </w:rPr>
        <w:t>שם אבינו</w:t>
      </w:r>
      <w:r>
        <w:rPr>
          <w:rFonts w:hint="cs"/>
          <w:shd w:val="clear" w:color="auto" w:fill="FFFFFF"/>
          <w:rtl/>
        </w:rPr>
        <w:t>".</w:t>
      </w:r>
    </w:p>
    <w:p w:rsidR="00777C72" w:rsidRPr="00880D01" w:rsidRDefault="00777C72" w:rsidP="0072160C">
      <w:pPr>
        <w:pStyle w:val="a2"/>
        <w:spacing w:after="100"/>
        <w:rPr>
          <w:shd w:val="clear" w:color="auto" w:fill="FFFFFF"/>
          <w:rtl/>
        </w:rPr>
      </w:pPr>
      <w:r>
        <w:rPr>
          <w:rFonts w:hint="cs"/>
          <w:shd w:val="clear" w:color="auto" w:fill="FFFFFF"/>
          <w:rtl/>
        </w:rPr>
        <w:t>וא"כ מובן, שכך הוא בנוגע ליאיר בן מנשה, שאפילו אם היו ליאיר בנות (ודאי שהיו מותרות להתחתן עם שבט אחר, כי הרי לא היו מ"אותו הדור" שנחלו את הארץ</w:t>
      </w:r>
      <w:r w:rsidRPr="00BC0F07">
        <w:rPr>
          <w:vertAlign w:val="superscript"/>
          <w:rtl/>
        </w:rPr>
        <w:footnoteReference w:id="14"/>
      </w:r>
      <w:r>
        <w:rPr>
          <w:rFonts w:hint="cs"/>
          <w:shd w:val="clear" w:color="auto" w:fill="FFFFFF"/>
          <w:rtl/>
        </w:rPr>
        <w:t xml:space="preserve">, אלא הן קבלו ירושתן </w:t>
      </w:r>
      <w:r w:rsidRPr="00D16DD8">
        <w:rPr>
          <w:rFonts w:hint="cs"/>
          <w:shd w:val="clear" w:color="auto" w:fill="FFFFFF"/>
          <w:rtl/>
        </w:rPr>
        <w:t>מאביהן</w:t>
      </w:r>
      <w:r>
        <w:rPr>
          <w:rFonts w:hint="cs"/>
          <w:shd w:val="clear" w:color="auto" w:fill="FFFFFF"/>
          <w:rtl/>
        </w:rPr>
        <w:t xml:space="preserve"> </w:t>
      </w:r>
      <w:r w:rsidRPr="00777C72">
        <w:rPr>
          <w:rFonts w:hint="cs"/>
          <w:b/>
          <w:bCs/>
          <w:shd w:val="clear" w:color="auto" w:fill="FFFFFF"/>
          <w:rtl/>
        </w:rPr>
        <w:t>שהוא</w:t>
      </w:r>
      <w:r>
        <w:rPr>
          <w:rFonts w:hint="cs"/>
          <w:shd w:val="clear" w:color="auto" w:fill="FFFFFF"/>
          <w:rtl/>
        </w:rPr>
        <w:t xml:space="preserve"> הי' מ"אותו דור" שנחלו את הארץ, א"כ יוצא ש)לא הי' מתקיים ע"י בנותיו ענין זיכרון השם (בשלימות), לכן קרא יאיר לנחלתו בשמו "חוות יאיר".  </w:t>
      </w:r>
    </w:p>
    <w:p w:rsidR="00777C72" w:rsidRDefault="00777C72" w:rsidP="0072160C">
      <w:pPr>
        <w:pStyle w:val="a2"/>
        <w:spacing w:after="100"/>
        <w:rPr>
          <w:rFonts w:asciiTheme="minorBidi" w:hAnsiTheme="minorBidi"/>
          <w:rtl/>
        </w:rPr>
      </w:pPr>
      <w:r>
        <w:rPr>
          <w:rFonts w:asciiTheme="minorBidi" w:hAnsiTheme="minorBidi" w:hint="cs"/>
          <w:rtl/>
        </w:rPr>
        <w:t>א"כ זה שרש"י כותב שיאיר בן מנשה "לא היו לו בנים</w:t>
      </w:r>
      <w:r>
        <w:rPr>
          <w:rStyle w:val="FootnoteReference"/>
          <w:rFonts w:asciiTheme="minorBidi" w:hAnsiTheme="minorBidi"/>
          <w:rtl/>
        </w:rPr>
        <w:footnoteReference w:id="15"/>
      </w:r>
      <w:r>
        <w:rPr>
          <w:rFonts w:asciiTheme="minorBidi" w:hAnsiTheme="minorBidi" w:hint="cs"/>
          <w:rtl/>
        </w:rPr>
        <w:t>" פירושו הוא שלא היו לו בנים, אבל יתכן ודאי שהיו לא בנות. וא"כ אין מדברי המדרש מקור כלל לדברי רש"י.</w:t>
      </w:r>
    </w:p>
    <w:p w:rsidR="00777C72" w:rsidRDefault="00777C72" w:rsidP="0072160C">
      <w:pPr>
        <w:pStyle w:val="a2"/>
        <w:spacing w:after="100"/>
        <w:rPr>
          <w:rtl/>
        </w:rPr>
      </w:pPr>
      <w:r>
        <w:rPr>
          <w:rFonts w:asciiTheme="minorBidi" w:hAnsiTheme="minorBidi" w:hint="cs"/>
          <w:rtl/>
        </w:rPr>
        <w:t>ב. ונ"ל שזוהי באמת גם</w:t>
      </w:r>
      <w:r>
        <w:rPr>
          <w:rFonts w:asciiTheme="minorBidi" w:hAnsiTheme="minorBidi" w:hint="cs"/>
        </w:rPr>
        <w:t xml:space="preserve"> </w:t>
      </w:r>
      <w:r>
        <w:rPr>
          <w:rFonts w:asciiTheme="minorBidi" w:hAnsiTheme="minorBidi" w:hint="cs"/>
          <w:rtl/>
        </w:rPr>
        <w:t xml:space="preserve">כוונת הצפע"נ עה"ת כאן (מצוין בלקו"ש שם הע' 29), שמציין על דברי רש"י האלו, לגמ' </w:t>
      </w:r>
      <w:r>
        <w:rPr>
          <w:rFonts w:hint="cs"/>
          <w:rtl/>
        </w:rPr>
        <w:t xml:space="preserve">בב"ב (קי"א א') שאומרת שיאיר בן שגוש (משבט יהודה, מצאצאי מכיר בן מנשה, עי' להלן מדברי הימים) קבל האחוזה "חוות יאיר" בירושה </w:t>
      </w:r>
      <w:r w:rsidRPr="00777C72">
        <w:rPr>
          <w:rFonts w:hint="cs"/>
          <w:b/>
          <w:bCs/>
          <w:rtl/>
        </w:rPr>
        <w:t>מאשתו</w:t>
      </w:r>
      <w:r>
        <w:rPr>
          <w:rFonts w:hint="cs"/>
          <w:rtl/>
        </w:rPr>
        <w:t>.</w:t>
      </w:r>
    </w:p>
    <w:p w:rsidR="00777C72" w:rsidRDefault="00777C72" w:rsidP="0072160C">
      <w:pPr>
        <w:pStyle w:val="a2"/>
        <w:spacing w:after="100"/>
        <w:rPr>
          <w:rFonts w:asciiTheme="minorBidi" w:hAnsiTheme="minorBidi"/>
          <w:rtl/>
        </w:rPr>
      </w:pPr>
      <w:r>
        <w:rPr>
          <w:rFonts w:hint="cs"/>
          <w:rtl/>
        </w:rPr>
        <w:t>ונ"ל שכווונת הצפע"נ היא, להביא מהגמ' מקור לפרש"י, כי מזה שהגמ' אומרת שיאיר בן שגוש  קבל האחוזה בירושה מאשתו, מובן שאשתו ירשה האחוזה מאבי' (יאיר בן מנשה), וא"כ מזה מקור לדברי רש"י שאומר שיאיר בן מנשה לא היו לו בנים אלא רק בנות, שלכן ירשה אותו בתו, וכשהיא מתה ירשה בעלה, יאיר בן שגוש</w:t>
      </w:r>
      <w:r>
        <w:rPr>
          <w:rStyle w:val="FootnoteReference"/>
          <w:rtl/>
        </w:rPr>
        <w:footnoteReference w:id="16"/>
      </w:r>
      <w:r>
        <w:rPr>
          <w:rFonts w:hint="cs"/>
          <w:rtl/>
        </w:rPr>
        <w:t xml:space="preserve">. </w:t>
      </w:r>
    </w:p>
    <w:p w:rsidR="00777C72" w:rsidRDefault="00777C72" w:rsidP="0072160C">
      <w:pPr>
        <w:pStyle w:val="a2"/>
        <w:spacing w:after="100"/>
        <w:rPr>
          <w:rFonts w:asciiTheme="minorBidi" w:hAnsiTheme="minorBidi"/>
          <w:rtl/>
        </w:rPr>
      </w:pPr>
      <w:r>
        <w:rPr>
          <w:rFonts w:asciiTheme="minorBidi" w:hAnsiTheme="minorBidi" w:hint="cs"/>
          <w:rtl/>
        </w:rPr>
        <w:t>ג</w:t>
      </w:r>
      <w:r w:rsidRPr="008C4D3C">
        <w:rPr>
          <w:rFonts w:asciiTheme="minorBidi" w:hAnsiTheme="minorBidi" w:hint="cs"/>
          <w:rtl/>
        </w:rPr>
        <w:t>.</w:t>
      </w:r>
      <w:r>
        <w:rPr>
          <w:rFonts w:asciiTheme="minorBidi" w:hAnsiTheme="minorBidi" w:hint="cs"/>
          <w:rtl/>
        </w:rPr>
        <w:t xml:space="preserve"> והנה כ"ז הוא בנוגע לעצם ענין השאלה הנ"ל, שפשוט הוא לכאורה, שאין מדברי המדרש האלו מקור לדברי רש"י כלל. </w:t>
      </w:r>
    </w:p>
    <w:p w:rsidR="00777C72" w:rsidRDefault="00777C72" w:rsidP="0072160C">
      <w:pPr>
        <w:pStyle w:val="a2"/>
        <w:spacing w:after="100"/>
        <w:rPr>
          <w:rFonts w:asciiTheme="minorBidi" w:hAnsiTheme="minorBidi"/>
          <w:rtl/>
        </w:rPr>
      </w:pPr>
      <w:r>
        <w:rPr>
          <w:rFonts w:asciiTheme="minorBidi" w:hAnsiTheme="minorBidi" w:hint="cs"/>
          <w:rtl/>
        </w:rPr>
        <w:t xml:space="preserve">ברם לשלימות הענין, יש לבאר מדוע באמת נקט המדרש (וגם </w:t>
      </w:r>
      <w:r w:rsidRPr="00777C72">
        <w:rPr>
          <w:rFonts w:asciiTheme="minorBidi" w:hAnsiTheme="minorBidi" w:hint="cs"/>
          <w:b/>
          <w:bCs/>
          <w:rtl/>
        </w:rPr>
        <w:t>מניין</w:t>
      </w:r>
      <w:r>
        <w:rPr>
          <w:rFonts w:asciiTheme="minorBidi" w:hAnsiTheme="minorBidi" w:hint="cs"/>
          <w:rtl/>
        </w:rPr>
        <w:t xml:space="preserve"> לו למדרש) שלא היו ליאיר בנים </w:t>
      </w:r>
      <w:r w:rsidRPr="00777C72">
        <w:rPr>
          <w:rFonts w:asciiTheme="minorBidi" w:hAnsiTheme="minorBidi" w:hint="cs"/>
          <w:b/>
          <w:bCs/>
          <w:rtl/>
        </w:rPr>
        <w:t>כלל</w:t>
      </w:r>
      <w:r>
        <w:rPr>
          <w:rFonts w:asciiTheme="minorBidi" w:hAnsiTheme="minorBidi" w:hint="cs"/>
          <w:rtl/>
        </w:rPr>
        <w:t xml:space="preserve"> (גם לא בנות) ושלכן ירשו אותו בני מכיר בן מנשה.  </w:t>
      </w:r>
    </w:p>
    <w:p w:rsidR="00777C72" w:rsidRPr="00777C72" w:rsidRDefault="00777C72" w:rsidP="0072160C">
      <w:pPr>
        <w:pStyle w:val="a2"/>
        <w:spacing w:after="100"/>
        <w:rPr>
          <w:rFonts w:asciiTheme="minorBidi" w:hAnsiTheme="minorBidi"/>
          <w:b/>
          <w:bCs/>
          <w:color w:val="000000"/>
          <w:shd w:val="clear" w:color="auto" w:fill="FFFFFF"/>
          <w:rtl/>
        </w:rPr>
      </w:pPr>
      <w:r>
        <w:rPr>
          <w:rFonts w:asciiTheme="minorBidi" w:hAnsiTheme="minorBidi" w:hint="cs"/>
          <w:rtl/>
        </w:rPr>
        <w:lastRenderedPageBreak/>
        <w:t>ויש לבאר את חומר ענין השאלה בזה, בהקדים הצעת דברי המדרש שם. כי הנה ז"ל המדרש</w:t>
      </w:r>
      <w:r>
        <w:rPr>
          <w:rFonts w:asciiTheme="minorBidi" w:hAnsiTheme="minorBidi" w:hint="cs"/>
          <w:color w:val="000000"/>
          <w:shd w:val="clear" w:color="auto" w:fill="FFFFFF"/>
          <w:rtl/>
        </w:rPr>
        <w:t>: "</w:t>
      </w:r>
      <w:r w:rsidRPr="0039779B">
        <w:rPr>
          <w:rFonts w:asciiTheme="minorBidi" w:hAnsiTheme="minorBidi"/>
          <w:color w:val="000000"/>
          <w:shd w:val="clear" w:color="auto" w:fill="FFFFFF"/>
          <w:rtl/>
        </w:rPr>
        <w:t>פַּר אֶחָד בֶּן בָּקָר וגו' אַיִל אֶחָד וגו' שְׂעִיר עִזִּים אֶחָד וגו', הֲרֵי שְׁלשָׁה כְּנֶגֶד שְׁלשָׁה דוֹרוֹת שֶׁרָאָה יוֹסֵף מִן מְנַשֶּׁה שֶׁנָּטְלוּ חֵלֶק בָּאָרֶץ</w:t>
      </w:r>
      <w:r>
        <w:rPr>
          <w:rStyle w:val="FootnoteReference"/>
          <w:rFonts w:asciiTheme="minorBidi" w:hAnsiTheme="minorBidi"/>
          <w:color w:val="000000"/>
          <w:shd w:val="clear" w:color="auto" w:fill="FFFFFF"/>
          <w:rtl/>
        </w:rPr>
        <w:footnoteReference w:id="17"/>
      </w:r>
      <w:r w:rsidRPr="0039779B">
        <w:rPr>
          <w:rFonts w:asciiTheme="minorBidi" w:hAnsiTheme="minorBidi"/>
          <w:color w:val="000000"/>
          <w:shd w:val="clear" w:color="auto" w:fill="FFFFFF"/>
          <w:rtl/>
        </w:rPr>
        <w:t>, שֶׁנֶּאֱמַר</w:t>
      </w:r>
      <w:r w:rsidRPr="0039779B">
        <w:rPr>
          <w:rStyle w:val="apple-converted-space"/>
          <w:rFonts w:ascii="Cambria" w:hAnsi="Cambria" w:cs="Cambria" w:hint="cs"/>
          <w:color w:val="000000"/>
          <w:shd w:val="clear" w:color="auto" w:fill="FFFFFF"/>
          <w:rtl/>
        </w:rPr>
        <w:t> </w:t>
      </w:r>
      <w:r>
        <w:rPr>
          <w:rFonts w:asciiTheme="minorBidi" w:hAnsiTheme="minorBidi" w:hint="cs"/>
          <w:color w:val="000000"/>
          <w:shd w:val="clear" w:color="auto" w:fill="FFFFFF"/>
          <w:rtl/>
        </w:rPr>
        <w:t>(</w:t>
      </w:r>
      <w:r w:rsidRPr="0039779B">
        <w:rPr>
          <w:rFonts w:asciiTheme="minorBidi" w:hAnsiTheme="minorBidi" w:hint="cs"/>
          <w:color w:val="000000"/>
          <w:shd w:val="clear" w:color="auto" w:fill="FFFFFF"/>
          <w:rtl/>
        </w:rPr>
        <w:t>בראשית נ, כג</w:t>
      </w:r>
      <w:r>
        <w:rPr>
          <w:rFonts w:asciiTheme="minorBidi" w:hAnsiTheme="minorBidi" w:hint="cs"/>
          <w:color w:val="000000"/>
          <w:shd w:val="clear" w:color="auto" w:fill="FFFFFF"/>
          <w:rtl/>
        </w:rPr>
        <w:t>)</w:t>
      </w:r>
      <w:r>
        <w:rPr>
          <w:rFonts w:asciiTheme="minorBidi" w:hAnsiTheme="minorBidi"/>
          <w:color w:val="000000"/>
          <w:shd w:val="clear" w:color="auto" w:fill="FFFFFF"/>
        </w:rPr>
        <w:t>:</w:t>
      </w:r>
      <w:r>
        <w:rPr>
          <w:rFonts w:asciiTheme="minorBidi" w:hAnsiTheme="minorBidi" w:hint="cs"/>
          <w:color w:val="000000"/>
          <w:shd w:val="clear" w:color="auto" w:fill="FFFFFF"/>
          <w:rtl/>
        </w:rPr>
        <w:t xml:space="preserve"> </w:t>
      </w:r>
      <w:r w:rsidRPr="0039779B">
        <w:rPr>
          <w:rFonts w:asciiTheme="minorBidi" w:hAnsiTheme="minorBidi"/>
          <w:color w:val="000000"/>
          <w:shd w:val="clear" w:color="auto" w:fill="FFFFFF"/>
          <w:rtl/>
        </w:rPr>
        <w:t>גַּם בְּנֵי מָכִיר בֶּן מְנַשֶּׁה יֻלְדוּ עַל בִּרְכֵּי יוֹסֵף, וְכֵן הוּא אוֹמֵר</w:t>
      </w:r>
      <w:r w:rsidRPr="0039779B">
        <w:rPr>
          <w:rFonts w:asciiTheme="minorBidi" w:hAnsiTheme="minorBidi" w:hint="cs"/>
          <w:color w:val="000000"/>
          <w:shd w:val="clear" w:color="auto" w:fill="FFFFFF"/>
          <w:rtl/>
        </w:rPr>
        <w:t>(במדבר כו, כט ל</w:t>
      </w:r>
      <w:r>
        <w:rPr>
          <w:rFonts w:asciiTheme="minorBidi" w:hAnsiTheme="minorBidi" w:hint="cs"/>
          <w:color w:val="000000"/>
          <w:shd w:val="clear" w:color="auto" w:fill="FFFFFF"/>
          <w:rtl/>
        </w:rPr>
        <w:t>)</w:t>
      </w:r>
      <w:r>
        <w:rPr>
          <w:rFonts w:asciiTheme="minorBidi" w:hAnsiTheme="minorBidi"/>
          <w:color w:val="000000"/>
          <w:shd w:val="clear" w:color="auto" w:fill="FFFFFF"/>
        </w:rPr>
        <w:t>:</w:t>
      </w:r>
      <w:r>
        <w:rPr>
          <w:rFonts w:asciiTheme="minorBidi" w:hAnsiTheme="minorBidi" w:hint="cs"/>
          <w:color w:val="000000"/>
          <w:shd w:val="clear" w:color="auto" w:fill="FFFFFF"/>
          <w:rtl/>
        </w:rPr>
        <w:t xml:space="preserve"> </w:t>
      </w:r>
      <w:r w:rsidRPr="0039779B">
        <w:rPr>
          <w:rFonts w:asciiTheme="minorBidi" w:hAnsiTheme="minorBidi"/>
          <w:color w:val="000000"/>
          <w:shd w:val="clear" w:color="auto" w:fill="FFFFFF"/>
          <w:rtl/>
        </w:rPr>
        <w:t>בְּנֵי מְנַשֶּׁה לְמָכִיר מִשְׁפַּחַת הַמָּכִירִי וּמָכִיר הוֹלִיד אֶת גִּלְעָד וגו' אֵלֶּה בְּנֵי גִּלְעָד אִיעֶזֶר וגו', מָכִיר וְגִלְעָד וְאִיעֶזֶר, הֲרֵי שְׁלשָׁה דוֹרוֹת שֶׁהָיוּ בָּתֵּי אָבוֹת שֶׁנִּקְרְאוּ עַל שֵׁם יוֹסֵף, כִּי מְנַשֶּׁה עַל שֵׁם יַעֲקֹב נִקְרָא, כְּמָה דְתֵימָא</w:t>
      </w:r>
      <w:r w:rsidRPr="0039779B">
        <w:rPr>
          <w:rStyle w:val="apple-converted-space"/>
          <w:rFonts w:ascii="Cambria" w:hAnsi="Cambria" w:cs="Cambria" w:hint="cs"/>
          <w:color w:val="000000"/>
          <w:shd w:val="clear" w:color="auto" w:fill="FFFFFF"/>
          <w:rtl/>
        </w:rPr>
        <w:t> </w:t>
      </w:r>
      <w:r>
        <w:rPr>
          <w:rFonts w:asciiTheme="minorBidi" w:hAnsiTheme="minorBidi" w:hint="cs"/>
          <w:color w:val="000000"/>
          <w:shd w:val="clear" w:color="auto" w:fill="FFFFFF"/>
          <w:rtl/>
        </w:rPr>
        <w:t>(</w:t>
      </w:r>
      <w:r w:rsidRPr="0039779B">
        <w:rPr>
          <w:rFonts w:asciiTheme="minorBidi" w:hAnsiTheme="minorBidi" w:hint="cs"/>
          <w:color w:val="000000"/>
          <w:shd w:val="clear" w:color="auto" w:fill="FFFFFF"/>
          <w:rtl/>
        </w:rPr>
        <w:t>בראשית מח, ה</w:t>
      </w:r>
      <w:r>
        <w:rPr>
          <w:rFonts w:asciiTheme="minorBidi" w:hAnsiTheme="minorBidi" w:hint="cs"/>
          <w:color w:val="000000"/>
          <w:shd w:val="clear" w:color="auto" w:fill="FFFFFF"/>
          <w:rtl/>
        </w:rPr>
        <w:t>)</w:t>
      </w:r>
      <w:r>
        <w:rPr>
          <w:rFonts w:asciiTheme="minorBidi" w:hAnsiTheme="minorBidi"/>
          <w:color w:val="000000"/>
          <w:shd w:val="clear" w:color="auto" w:fill="FFFFFF"/>
        </w:rPr>
        <w:t>:</w:t>
      </w:r>
      <w:r>
        <w:rPr>
          <w:rFonts w:asciiTheme="minorBidi" w:hAnsiTheme="minorBidi" w:hint="cs"/>
          <w:color w:val="000000"/>
          <w:shd w:val="clear" w:color="auto" w:fill="FFFFFF"/>
          <w:rtl/>
        </w:rPr>
        <w:t xml:space="preserve"> </w:t>
      </w:r>
      <w:r w:rsidRPr="0039779B">
        <w:rPr>
          <w:rFonts w:asciiTheme="minorBidi" w:hAnsiTheme="minorBidi"/>
          <w:color w:val="000000"/>
          <w:shd w:val="clear" w:color="auto" w:fill="FFFFFF"/>
          <w:rtl/>
        </w:rPr>
        <w:t>וְעַתָּה שְׁנֵי בָנֶיךָ הַנּוֹלָדִים לְךָ בְּאֶרֶץ מִצְרַיִם עַד בֹּאִי אֵלֶיךָ מִצְרַיְמָה לִי הֵם, וְהָרְבִיעִי זֶה הָיָה יָאִיר בֶּן מְנַשֶּׁה שֶׁנָּטַל חֵלֶק בָּאָרֶץ, כְּמָה דְתֵימָא</w:t>
      </w:r>
      <w:r w:rsidRPr="0039779B">
        <w:rPr>
          <w:rStyle w:val="apple-converted-space"/>
          <w:rFonts w:ascii="Cambria" w:hAnsi="Cambria" w:cs="Cambria" w:hint="cs"/>
          <w:color w:val="000000"/>
          <w:shd w:val="clear" w:color="auto" w:fill="FFFFFF"/>
          <w:rtl/>
        </w:rPr>
        <w:t> </w:t>
      </w:r>
      <w:r w:rsidRPr="0039779B">
        <w:rPr>
          <w:rFonts w:asciiTheme="minorBidi" w:hAnsiTheme="minorBidi" w:hint="cs"/>
          <w:color w:val="000000"/>
          <w:shd w:val="clear" w:color="auto" w:fill="FFFFFF"/>
          <w:rtl/>
        </w:rPr>
        <w:t>(במדבר לב, מא</w:t>
      </w:r>
      <w:r>
        <w:rPr>
          <w:rFonts w:asciiTheme="minorBidi" w:hAnsiTheme="minorBidi" w:hint="cs"/>
          <w:color w:val="000000"/>
          <w:shd w:val="clear" w:color="auto" w:fill="FFFFFF"/>
          <w:rtl/>
        </w:rPr>
        <w:t xml:space="preserve">): </w:t>
      </w:r>
      <w:r w:rsidRPr="00777C72">
        <w:rPr>
          <w:rFonts w:asciiTheme="minorBidi" w:hAnsiTheme="minorBidi"/>
          <w:b/>
          <w:bCs/>
          <w:color w:val="000000"/>
          <w:shd w:val="clear" w:color="auto" w:fill="FFFFFF"/>
          <w:rtl/>
        </w:rPr>
        <w:t>וְיָאִיר בֶּן מְנַשֶּׁה הָלַךְ וַיִלְכֹּד אֶת חַוֹּתֵיהֶם וַיִּקְרָא אֶתְהֶן חַוֹּת יָאִיר</w:t>
      </w:r>
      <w:r w:rsidRPr="0039779B">
        <w:rPr>
          <w:rFonts w:asciiTheme="minorBidi" w:hAnsiTheme="minorBidi"/>
          <w:color w:val="000000"/>
          <w:shd w:val="clear" w:color="auto" w:fill="FFFFFF"/>
          <w:rtl/>
        </w:rPr>
        <w:t xml:space="preserve">, שְׁלשָׁה מִינֵי עוֹלָה שֶׁהִקְרִיב הָיוּ כְּנֶגֶד בְּנֵי מָכִיר בֶּן מְנַשֶּׁה. </w:t>
      </w:r>
      <w:r w:rsidRPr="0039779B">
        <w:rPr>
          <w:rFonts w:asciiTheme="minorBidi" w:hAnsiTheme="minorBidi"/>
          <w:color w:val="000000"/>
          <w:u w:val="single"/>
          <w:shd w:val="clear" w:color="auto" w:fill="FFFFFF"/>
          <w:rtl/>
        </w:rPr>
        <w:t>וּ</w:t>
      </w:r>
      <w:r w:rsidRPr="00777C72">
        <w:rPr>
          <w:rFonts w:asciiTheme="minorBidi" w:hAnsiTheme="minorBidi"/>
          <w:b/>
          <w:bCs/>
          <w:color w:val="000000"/>
          <w:shd w:val="clear" w:color="auto" w:fill="FFFFFF"/>
          <w:rtl/>
        </w:rPr>
        <w:t>שְׂעִיר הַחַטָּאת הָיָה כְּנֶגֶד יָאִיר שֶׁלֹא הוֹרִישׁ חֶלְקוֹ לְבָנָיו, כִּי לֹא הָיוּ לוֹ בָנִים, וּלְכָךְ קְרָאָן עַל שְׁמוֹ, שֶׁלֹא הָיָה לוֹ זֵכֶר, וְיָרְשׁוּ חֶלְקוֹ בְּנֵי מָכִיר אָחִיו</w:t>
      </w:r>
      <w:r w:rsidRPr="00777C72">
        <w:rPr>
          <w:rFonts w:asciiTheme="minorBidi" w:hAnsiTheme="minorBidi" w:hint="cs"/>
          <w:b/>
          <w:bCs/>
          <w:color w:val="000000"/>
          <w:shd w:val="clear" w:color="auto" w:fill="FFFFFF"/>
          <w:rtl/>
        </w:rPr>
        <w:t>".</w:t>
      </w:r>
    </w:p>
    <w:p w:rsidR="00777C72" w:rsidRDefault="00777C72" w:rsidP="0072160C">
      <w:pPr>
        <w:pStyle w:val="a2"/>
        <w:spacing w:after="100"/>
        <w:rPr>
          <w:rtl/>
        </w:rPr>
      </w:pPr>
      <w:r>
        <w:rPr>
          <w:rFonts w:hint="cs"/>
          <w:rtl/>
        </w:rPr>
        <w:t xml:space="preserve">והנה בפירוש העץ יוסף והמת"כ על המדרש כותבים, שזה שהמדרש כותב ששעיר </w:t>
      </w:r>
      <w:r w:rsidRPr="00777C72">
        <w:rPr>
          <w:rFonts w:hint="cs"/>
          <w:b/>
          <w:bCs/>
          <w:rtl/>
        </w:rPr>
        <w:t>החטאת</w:t>
      </w:r>
      <w:r>
        <w:rPr>
          <w:rFonts w:hint="cs"/>
          <w:rtl/>
        </w:rPr>
        <w:t xml:space="preserve"> הי' נגד יאיר, היינו משום כי יאיר </w:t>
      </w:r>
      <w:r w:rsidRPr="00777C72">
        <w:rPr>
          <w:rFonts w:hint="cs"/>
          <w:b/>
          <w:bCs/>
          <w:rtl/>
        </w:rPr>
        <w:t>חטא</w:t>
      </w:r>
      <w:r>
        <w:rPr>
          <w:rFonts w:hint="cs"/>
          <w:rtl/>
        </w:rPr>
        <w:t xml:space="preserve"> בזה שלא היו לו בנים. </w:t>
      </w:r>
    </w:p>
    <w:p w:rsidR="00777C72" w:rsidRDefault="00777C72" w:rsidP="0072160C">
      <w:pPr>
        <w:pStyle w:val="a2"/>
        <w:spacing w:after="100"/>
        <w:rPr>
          <w:rtl/>
        </w:rPr>
      </w:pPr>
      <w:r>
        <w:rPr>
          <w:rFonts w:hint="cs"/>
          <w:rtl/>
        </w:rPr>
        <w:t>והנה מקור הדברים לומר שמיתה בלא בנים יש בו ענין של חטא, הוא (כמובן מדברי העץ יוסף והמת"כ שם) מהגמ' בב"ב (קט"ז ע"א) שאומרת ש"כל שאינו מניח בן ליורשו הקב"ה מלא עליו עברה". והרי בגמ' בב"ב שם מדובר (כנ"ל) גם במי ש</w:t>
      </w:r>
      <w:r w:rsidRPr="006706DE">
        <w:rPr>
          <w:rFonts w:hint="cs"/>
          <w:rtl/>
        </w:rPr>
        <w:t>הניח</w:t>
      </w:r>
      <w:r w:rsidRPr="00777C72">
        <w:rPr>
          <w:rFonts w:hint="cs"/>
          <w:b/>
          <w:bCs/>
          <w:rtl/>
        </w:rPr>
        <w:t xml:space="preserve"> בת</w:t>
      </w:r>
      <w:r>
        <w:rPr>
          <w:rStyle w:val="FootnoteReference"/>
          <w:rtl/>
        </w:rPr>
        <w:footnoteReference w:id="18"/>
      </w:r>
      <w:r>
        <w:rPr>
          <w:rFonts w:hint="cs"/>
          <w:rtl/>
        </w:rPr>
        <w:t xml:space="preserve">. א"כ השאלה היא, מניין לו למדרש לומר שלא היו לו בנות ושירשו אותו בני מכיר בן מנשה. </w:t>
      </w:r>
    </w:p>
    <w:p w:rsidR="00777C72" w:rsidRPr="008D0676" w:rsidRDefault="00777C72" w:rsidP="0072160C">
      <w:pPr>
        <w:pStyle w:val="a2"/>
        <w:spacing w:after="100"/>
        <w:rPr>
          <w:rtl/>
        </w:rPr>
      </w:pPr>
      <w:r>
        <w:rPr>
          <w:rFonts w:hint="cs"/>
          <w:rtl/>
        </w:rPr>
        <w:t xml:space="preserve">עוד זאת: מדוע בכלל מביא המדרש ענין זה שירשו אותו </w:t>
      </w:r>
      <w:r w:rsidRPr="008D0676">
        <w:rPr>
          <w:rFonts w:hint="cs"/>
          <w:rtl/>
        </w:rPr>
        <w:t>בני מכיר</w:t>
      </w:r>
      <w:r>
        <w:rPr>
          <w:rFonts w:hint="cs"/>
          <w:rtl/>
        </w:rPr>
        <w:t>, הרי זה לא מוסיף כלל בענין שמדובר שם במדרש ששעיר החטאת הי' נגד יאיר, כי הרי אפילו אילו הי' לו בנות הי' בזה עדיין ענין של חטא.</w:t>
      </w:r>
    </w:p>
    <w:p w:rsidR="00777C72" w:rsidRDefault="00777C72" w:rsidP="0072160C">
      <w:pPr>
        <w:pStyle w:val="a2"/>
        <w:spacing w:after="100"/>
        <w:rPr>
          <w:rtl/>
        </w:rPr>
      </w:pPr>
      <w:r>
        <w:rPr>
          <w:rFonts w:asciiTheme="minorBidi" w:hAnsiTheme="minorBidi" w:hint="cs"/>
          <w:rtl/>
        </w:rPr>
        <w:t>ו</w:t>
      </w:r>
      <w:r>
        <w:rPr>
          <w:rFonts w:hint="cs"/>
          <w:rtl/>
        </w:rPr>
        <w:t>אפילו את"ל שבזה שלא היו לו בנות מתווסף בענין החטא, הרי השאלה עדיין היא, מניין שירושתו עברה לבני מכיר דוקא, הרי ייתכן שיאיר בן מנשה נתן את כל עריו במתנה לאחרים, או כיו"ב באו"א קצת</w:t>
      </w:r>
      <w:r>
        <w:rPr>
          <w:rStyle w:val="FootnoteReference"/>
          <w:rtl/>
        </w:rPr>
        <w:footnoteReference w:id="19"/>
      </w:r>
      <w:r>
        <w:rPr>
          <w:rFonts w:hint="cs"/>
          <w:rtl/>
        </w:rPr>
        <w:t xml:space="preserve">, שמכיר אחיו אחרי שירש הערים מיאיר נתן כל הערים במתנה לאחרים (והרי כדברים אלו ממש </w:t>
      </w:r>
      <w:r w:rsidRPr="00777C72">
        <w:rPr>
          <w:rFonts w:hint="cs"/>
          <w:b/>
          <w:bCs/>
          <w:rtl/>
        </w:rPr>
        <w:t>מפורש</w:t>
      </w:r>
      <w:r>
        <w:rPr>
          <w:rFonts w:hint="cs"/>
          <w:rtl/>
        </w:rPr>
        <w:t xml:space="preserve"> ברש"י בדה"י שמובא להלן), שלפ"ז יוצא, שמעולם לא הגיע הערים </w:t>
      </w:r>
      <w:r w:rsidRPr="00777C72">
        <w:rPr>
          <w:rFonts w:hint="cs"/>
          <w:b/>
          <w:bCs/>
          <w:rtl/>
        </w:rPr>
        <w:t>לבני</w:t>
      </w:r>
      <w:r>
        <w:rPr>
          <w:rFonts w:hint="cs"/>
          <w:rtl/>
        </w:rPr>
        <w:t xml:space="preserve"> מכיר, א"כ מניין לו למדרש שירשו אותו </w:t>
      </w:r>
      <w:r w:rsidRPr="00777C72">
        <w:rPr>
          <w:rFonts w:hint="cs"/>
          <w:b/>
          <w:bCs/>
          <w:rtl/>
        </w:rPr>
        <w:t>בני</w:t>
      </w:r>
      <w:r>
        <w:rPr>
          <w:rFonts w:hint="cs"/>
          <w:rtl/>
        </w:rPr>
        <w:t xml:space="preserve"> מכיר.</w:t>
      </w:r>
    </w:p>
    <w:p w:rsidR="00777C72" w:rsidRDefault="00777C72" w:rsidP="0072160C">
      <w:pPr>
        <w:pStyle w:val="a2"/>
        <w:spacing w:after="100"/>
        <w:rPr>
          <w:rtl/>
        </w:rPr>
      </w:pPr>
      <w:r>
        <w:rPr>
          <w:rFonts w:hint="cs"/>
          <w:rtl/>
        </w:rPr>
        <w:lastRenderedPageBreak/>
        <w:t xml:space="preserve">ד. והנה כדברי המדרש האלו מצאנו גם בבראשית רבתי (הובא בתורה שלמה הע' נ"א), אך שם בבראשית רבתי מובא מקור על כך שיאיר לא היו לא בנים, מזה שבמניין בנ"י שבפרשת פנחס לא נזכר משפחתו של יאיר כלל (אלא רק משפחתו של אחיו מכיר).  </w:t>
      </w:r>
    </w:p>
    <w:p w:rsidR="00777C72" w:rsidRDefault="00777C72" w:rsidP="0072160C">
      <w:pPr>
        <w:pStyle w:val="a2"/>
        <w:spacing w:after="100"/>
        <w:rPr>
          <w:rtl/>
        </w:rPr>
      </w:pPr>
      <w:r>
        <w:rPr>
          <w:rFonts w:hint="cs"/>
          <w:rtl/>
        </w:rPr>
        <w:t>וז"ל הבראשית רבתי: "</w:t>
      </w:r>
      <w:r>
        <w:rPr>
          <w:rtl/>
        </w:rPr>
        <w:t>מכיר העמיד בנים אבל יאיר לא העמיד בנים, לכך כשמנה משפחות מנשה</w:t>
      </w:r>
      <w:r>
        <w:rPr>
          <w:rFonts w:hint="cs"/>
          <w:rtl/>
        </w:rPr>
        <w:t xml:space="preserve"> </w:t>
      </w:r>
      <w:r>
        <w:rPr>
          <w:rtl/>
        </w:rPr>
        <w:t>(במדבר כו, כט) מנה למכיר ולא מנה ליאיר, לפי שלא היו לו ב</w:t>
      </w:r>
      <w:r>
        <w:rPr>
          <w:rFonts w:hint="cs"/>
          <w:rtl/>
        </w:rPr>
        <w:t xml:space="preserve">נים, </w:t>
      </w:r>
      <w:r>
        <w:rPr>
          <w:rtl/>
        </w:rPr>
        <w:t>ולכך כשהלך יאיר ולכד חוות גלעד קרא אותן חוות יאיר על שמו, כד״א ויקרא אתהן חות יאיר, אמר אחר שלא זכיתי להעמיד בנים שיטלו חלק ב</w:t>
      </w:r>
      <w:r>
        <w:rPr>
          <w:rFonts w:hint="cs"/>
          <w:rtl/>
        </w:rPr>
        <w:t>ארץ</w:t>
      </w:r>
      <w:r>
        <w:rPr>
          <w:rtl/>
        </w:rPr>
        <w:t xml:space="preserve"> והלכתי ונלחמתי ב</w:t>
      </w:r>
      <w:r>
        <w:rPr>
          <w:rFonts w:hint="cs"/>
          <w:rtl/>
        </w:rPr>
        <w:t>ם</w:t>
      </w:r>
      <w:r>
        <w:rPr>
          <w:rtl/>
        </w:rPr>
        <w:t xml:space="preserve"> ולקחתי אותה בשביל אחי, הנני קורא כל מה שלכדתי על</w:t>
      </w:r>
      <w:r>
        <w:rPr>
          <w:rFonts w:hint="cs"/>
          <w:rtl/>
        </w:rPr>
        <w:t xml:space="preserve"> שמי".</w:t>
      </w:r>
    </w:p>
    <w:p w:rsidR="00777C72" w:rsidRPr="0018270F" w:rsidRDefault="00777C72" w:rsidP="0072160C">
      <w:pPr>
        <w:pStyle w:val="a2"/>
        <w:spacing w:after="100"/>
        <w:rPr>
          <w:rFonts w:asciiTheme="minorBidi" w:hAnsiTheme="minorBidi"/>
          <w:rtl/>
        </w:rPr>
      </w:pPr>
      <w:r>
        <w:rPr>
          <w:rFonts w:hint="cs"/>
          <w:rtl/>
        </w:rPr>
        <w:t>ברם לכאורה גם מראייתו של הבראשית רבתי לכאורה אין הוכחה שלא היו לו בנות</w:t>
      </w:r>
      <w:r>
        <w:rPr>
          <w:rStyle w:val="FootnoteReference"/>
          <w:rtl/>
        </w:rPr>
        <w:footnoteReference w:id="20"/>
      </w:r>
      <w:r>
        <w:rPr>
          <w:rFonts w:hint="cs"/>
          <w:rtl/>
        </w:rPr>
        <w:t xml:space="preserve">, כי הרי במניין בנ"י נקבעת המשפחה רק לפי </w:t>
      </w:r>
      <w:r w:rsidRPr="00777C72">
        <w:rPr>
          <w:rFonts w:hint="cs"/>
          <w:b/>
          <w:bCs/>
          <w:rtl/>
        </w:rPr>
        <w:t>האב</w:t>
      </w:r>
      <w:r>
        <w:rPr>
          <w:rStyle w:val="FootnoteReference"/>
          <w:rtl/>
        </w:rPr>
        <w:footnoteReference w:id="21"/>
      </w:r>
      <w:r>
        <w:rPr>
          <w:rFonts w:hint="cs"/>
          <w:rtl/>
        </w:rPr>
        <w:t>, א"כ ייתכן אף שהיו לו בנות אעפ"כ לא נמנה משפחתו כי לא היו לו בנים.</w:t>
      </w:r>
    </w:p>
    <w:p w:rsidR="00777C72" w:rsidRDefault="00777C72" w:rsidP="0072160C">
      <w:pPr>
        <w:pStyle w:val="a2"/>
        <w:spacing w:after="100"/>
        <w:rPr>
          <w:rtl/>
        </w:rPr>
      </w:pPr>
      <w:r>
        <w:rPr>
          <w:rFonts w:asciiTheme="minorBidi" w:hAnsiTheme="minorBidi" w:hint="cs"/>
          <w:rtl/>
        </w:rPr>
        <w:t>ה. לכן נראה לומר, שיסודו של המדרש במדב"ר הוא</w:t>
      </w:r>
      <w:r>
        <w:rPr>
          <w:rFonts w:asciiTheme="minorBidi" w:hAnsiTheme="minorBidi" w:hint="cs"/>
        </w:rPr>
        <w:t xml:space="preserve"> </w:t>
      </w:r>
      <w:r>
        <w:rPr>
          <w:rFonts w:asciiTheme="minorBidi" w:hAnsiTheme="minorBidi" w:hint="cs"/>
          <w:rtl/>
        </w:rPr>
        <w:t xml:space="preserve">(לא </w:t>
      </w:r>
      <w:r w:rsidRPr="00777C72">
        <w:rPr>
          <w:rFonts w:asciiTheme="minorBidi" w:hAnsiTheme="minorBidi" w:hint="cs"/>
          <w:b/>
          <w:bCs/>
          <w:rtl/>
        </w:rPr>
        <w:t>רק</w:t>
      </w:r>
      <w:r>
        <w:rPr>
          <w:rFonts w:asciiTheme="minorBidi" w:hAnsiTheme="minorBidi" w:hint="cs"/>
          <w:rtl/>
        </w:rPr>
        <w:t xml:space="preserve"> מפרשת פנחס ומהפסוק שלנו</w:t>
      </w:r>
      <w:r>
        <w:rPr>
          <w:rStyle w:val="FootnoteReference"/>
          <w:rFonts w:asciiTheme="minorBidi" w:hAnsiTheme="minorBidi"/>
          <w:rtl/>
        </w:rPr>
        <w:footnoteReference w:id="22"/>
      </w:r>
      <w:r>
        <w:rPr>
          <w:rFonts w:asciiTheme="minorBidi" w:hAnsiTheme="minorBidi" w:hint="cs"/>
          <w:rtl/>
        </w:rPr>
        <w:t xml:space="preserve">, אלא </w:t>
      </w:r>
      <w:r w:rsidRPr="00777C72">
        <w:rPr>
          <w:rFonts w:asciiTheme="minorBidi" w:hAnsiTheme="minorBidi" w:hint="cs"/>
          <w:b/>
          <w:bCs/>
          <w:rtl/>
        </w:rPr>
        <w:t>גם</w:t>
      </w:r>
      <w:r>
        <w:rPr>
          <w:rFonts w:asciiTheme="minorBidi" w:hAnsiTheme="minorBidi" w:hint="cs"/>
          <w:rtl/>
        </w:rPr>
        <w:t>) מפשטות הכתובים בדברי הימים, ולכן מוסיף המדרש וכותב בפירוש שירשו אותו בני מכיר, וכמו שיתבאר.</w:t>
      </w:r>
    </w:p>
    <w:p w:rsidR="00777C72" w:rsidRDefault="00777C72" w:rsidP="0072160C">
      <w:pPr>
        <w:pStyle w:val="a2"/>
        <w:spacing w:after="100"/>
        <w:rPr>
          <w:rtl/>
        </w:rPr>
      </w:pPr>
      <w:r>
        <w:rPr>
          <w:rFonts w:hint="cs"/>
          <w:rtl/>
        </w:rPr>
        <w:t xml:space="preserve">לבאר הדברים, יש להקדים ולבאר סיפור ענין אחוזה זו של "חוות יאיר" (וענין שייכות בעלותו ל"יאיר") כמו שהוא מופיע בתנ"ך </w:t>
      </w:r>
      <w:r w:rsidRPr="00777C72">
        <w:rPr>
          <w:rFonts w:hint="cs"/>
          <w:b/>
          <w:bCs/>
          <w:rtl/>
        </w:rPr>
        <w:t>בד'</w:t>
      </w:r>
      <w:r>
        <w:rPr>
          <w:rFonts w:hint="cs"/>
          <w:rtl/>
        </w:rPr>
        <w:t xml:space="preserve"> מקומות (כולל גם הפסוק שלנו). כי הנה, אף שבכל אחד מהד' מקומות, תיאור ענין אחוזה זו </w:t>
      </w:r>
      <w:r w:rsidRPr="00777C72">
        <w:rPr>
          <w:rFonts w:hint="cs"/>
          <w:b/>
          <w:bCs/>
          <w:rtl/>
        </w:rPr>
        <w:t>דומה</w:t>
      </w:r>
      <w:r>
        <w:rPr>
          <w:rFonts w:hint="cs"/>
          <w:rtl/>
        </w:rPr>
        <w:t xml:space="preserve"> ממש (ברבים מהפרטים), אעפ"כ, לשיטת רבים מהמפרשים מדובר באחוזה אחרת לגמרי ובאדם אחד לגמרי. </w:t>
      </w:r>
    </w:p>
    <w:p w:rsidR="00777C72" w:rsidRDefault="00777C72" w:rsidP="0072160C">
      <w:pPr>
        <w:pStyle w:val="a2"/>
        <w:spacing w:after="100"/>
        <w:rPr>
          <w:rtl/>
        </w:rPr>
      </w:pPr>
      <w:r>
        <w:rPr>
          <w:rFonts w:hint="cs"/>
          <w:rtl/>
        </w:rPr>
        <w:t xml:space="preserve">והנה ענין הדמיון שבין כל התיאורים שבד' המקומות בתנ"ך </w:t>
      </w:r>
      <w:r w:rsidR="00BC0F07">
        <w:rPr>
          <w:rFonts w:hint="cs"/>
          <w:rtl/>
        </w:rPr>
        <w:t>-</w:t>
      </w:r>
      <w:r>
        <w:rPr>
          <w:rFonts w:hint="cs"/>
          <w:rtl/>
        </w:rPr>
        <w:t xml:space="preserve"> הוא בכך: שבכל פעם </w:t>
      </w:r>
      <w:r w:rsidRPr="00777C72">
        <w:rPr>
          <w:rFonts w:hint="cs"/>
          <w:b/>
          <w:bCs/>
          <w:rtl/>
        </w:rPr>
        <w:t>מטריח עצמו הכתוב</w:t>
      </w:r>
      <w:r>
        <w:rPr>
          <w:rFonts w:hint="cs"/>
          <w:rtl/>
        </w:rPr>
        <w:t xml:space="preserve"> (</w:t>
      </w:r>
      <w:r w:rsidRPr="00777C72">
        <w:rPr>
          <w:rFonts w:hint="cs"/>
          <w:b/>
          <w:bCs/>
          <w:rtl/>
        </w:rPr>
        <w:t>שלא</w:t>
      </w:r>
      <w:r>
        <w:rPr>
          <w:rFonts w:hint="cs"/>
          <w:rtl/>
        </w:rPr>
        <w:t xml:space="preserve"> כדרכי הכתובים </w:t>
      </w:r>
      <w:r w:rsidRPr="00777C72">
        <w:rPr>
          <w:rFonts w:hint="cs"/>
          <w:b/>
          <w:bCs/>
          <w:rtl/>
        </w:rPr>
        <w:t>כלל</w:t>
      </w:r>
      <w:r>
        <w:rPr>
          <w:rFonts w:hint="cs"/>
          <w:rtl/>
        </w:rPr>
        <w:t xml:space="preserve">) לספר לנו  על רכושו של איש פרטי ששמו הי' </w:t>
      </w:r>
      <w:r w:rsidRPr="00777C72">
        <w:rPr>
          <w:rFonts w:hint="cs"/>
          <w:b/>
          <w:bCs/>
          <w:rtl/>
        </w:rPr>
        <w:t>יאיר</w:t>
      </w:r>
      <w:r>
        <w:rPr>
          <w:rFonts w:hint="cs"/>
          <w:rtl/>
        </w:rPr>
        <w:t xml:space="preserve">; וגדר רכושו של איש זה הי', שהי' לו ערים רבים </w:t>
      </w:r>
      <w:r w:rsidRPr="00777C72">
        <w:rPr>
          <w:rFonts w:hint="cs"/>
          <w:b/>
          <w:bCs/>
          <w:rtl/>
        </w:rPr>
        <w:t>בגלעד</w:t>
      </w:r>
      <w:r>
        <w:rPr>
          <w:rFonts w:hint="cs"/>
          <w:rtl/>
        </w:rPr>
        <w:t xml:space="preserve"> (שעל יד</w:t>
      </w:r>
      <w:r w:rsidRPr="00777C72">
        <w:rPr>
          <w:rFonts w:hint="cs"/>
          <w:b/>
          <w:bCs/>
          <w:rtl/>
        </w:rPr>
        <w:t xml:space="preserve"> גבול הגשורי</w:t>
      </w:r>
      <w:r w:rsidRPr="00730E9A">
        <w:rPr>
          <w:rFonts w:hint="cs"/>
          <w:rtl/>
        </w:rPr>
        <w:t>)</w:t>
      </w:r>
      <w:r>
        <w:rPr>
          <w:rFonts w:hint="cs"/>
          <w:rtl/>
        </w:rPr>
        <w:t xml:space="preserve">; ומספר הערים שהיו לו, היו בסביבות של </w:t>
      </w:r>
      <w:r w:rsidRPr="00777C72">
        <w:rPr>
          <w:rFonts w:hint="cs"/>
          <w:b/>
          <w:bCs/>
          <w:rtl/>
        </w:rPr>
        <w:t>שלושים</w:t>
      </w:r>
      <w:r>
        <w:rPr>
          <w:rFonts w:hint="cs"/>
          <w:rtl/>
        </w:rPr>
        <w:t xml:space="preserve"> עיר (דהיינו או </w:t>
      </w:r>
      <w:r w:rsidRPr="00044C0B">
        <w:rPr>
          <w:rFonts w:hint="cs"/>
          <w:rtl/>
        </w:rPr>
        <w:lastRenderedPageBreak/>
        <w:t>עשרים ושלוש</w:t>
      </w:r>
      <w:r>
        <w:rPr>
          <w:rFonts w:hint="cs"/>
          <w:rtl/>
        </w:rPr>
        <w:t xml:space="preserve"> עיר</w:t>
      </w:r>
      <w:r w:rsidRPr="00044C0B">
        <w:rPr>
          <w:rFonts w:hint="cs"/>
          <w:rtl/>
        </w:rPr>
        <w:t xml:space="preserve"> או שלושים עיר)</w:t>
      </w:r>
      <w:r>
        <w:rPr>
          <w:rFonts w:hint="cs"/>
          <w:rtl/>
        </w:rPr>
        <w:t xml:space="preserve">; וערים אלו היו חלק מאחוזה יותר גדולה שכללה </w:t>
      </w:r>
      <w:r w:rsidRPr="00777C72">
        <w:rPr>
          <w:rFonts w:hint="cs"/>
          <w:b/>
          <w:bCs/>
          <w:rtl/>
        </w:rPr>
        <w:t>ששים עיר</w:t>
      </w:r>
      <w:r w:rsidRPr="00767349">
        <w:rPr>
          <w:rStyle w:val="FootnoteReference"/>
          <w:rtl/>
        </w:rPr>
        <w:footnoteReference w:id="23"/>
      </w:r>
      <w:r>
        <w:rPr>
          <w:rFonts w:hint="cs"/>
          <w:rtl/>
        </w:rPr>
        <w:t xml:space="preserve">; וערים אלו היו גם נקראים בשם </w:t>
      </w:r>
      <w:r w:rsidRPr="00777C72">
        <w:rPr>
          <w:rFonts w:hint="cs"/>
          <w:b/>
          <w:bCs/>
          <w:rtl/>
        </w:rPr>
        <w:t>חוות יאיר</w:t>
      </w:r>
      <w:r>
        <w:rPr>
          <w:rFonts w:hint="cs"/>
          <w:rtl/>
        </w:rPr>
        <w:t xml:space="preserve">; וערים אלו גם נקראים בשם זה </w:t>
      </w:r>
      <w:r>
        <w:rPr>
          <w:rtl/>
        </w:rPr>
        <w:t>–</w:t>
      </w:r>
      <w:r>
        <w:rPr>
          <w:rFonts w:hint="cs"/>
          <w:rtl/>
        </w:rPr>
        <w:t xml:space="preserve"> של "חוות יאיר" </w:t>
      </w:r>
      <w:r w:rsidR="00BC0F07">
        <w:rPr>
          <w:rFonts w:hint="cs"/>
          <w:rtl/>
        </w:rPr>
        <w:t>-</w:t>
      </w:r>
      <w:r>
        <w:rPr>
          <w:rFonts w:hint="cs"/>
          <w:rtl/>
        </w:rPr>
        <w:t xml:space="preserve"> "</w:t>
      </w:r>
      <w:r w:rsidRPr="00777C72">
        <w:rPr>
          <w:rFonts w:hint="cs"/>
          <w:b/>
          <w:bCs/>
          <w:rtl/>
        </w:rPr>
        <w:t>עד היום הזה</w:t>
      </w:r>
      <w:r w:rsidRPr="001E723E">
        <w:rPr>
          <w:rFonts w:hint="cs"/>
          <w:rtl/>
        </w:rPr>
        <w:t>"</w:t>
      </w:r>
      <w:r>
        <w:rPr>
          <w:rFonts w:hint="cs"/>
          <w:rtl/>
        </w:rPr>
        <w:t xml:space="preserve">. </w:t>
      </w:r>
    </w:p>
    <w:p w:rsidR="00777C72" w:rsidRDefault="00777C72" w:rsidP="0072160C">
      <w:pPr>
        <w:pStyle w:val="a2"/>
        <w:spacing w:after="100"/>
        <w:rPr>
          <w:rtl/>
        </w:rPr>
      </w:pPr>
      <w:r>
        <w:rPr>
          <w:rFonts w:hint="cs"/>
          <w:rtl/>
        </w:rPr>
        <w:t xml:space="preserve">אעפ"כ, </w:t>
      </w:r>
      <w:r w:rsidRPr="00777C72">
        <w:rPr>
          <w:rFonts w:hint="cs"/>
          <w:b/>
          <w:bCs/>
          <w:rtl/>
        </w:rPr>
        <w:t>בג'</w:t>
      </w:r>
      <w:r>
        <w:rPr>
          <w:rFonts w:hint="cs"/>
          <w:rtl/>
        </w:rPr>
        <w:t xml:space="preserve"> ממקומות הנ"ל, לשיטת רוב המפרשים מדובר באנשים </w:t>
      </w:r>
      <w:r w:rsidRPr="00C84B4B">
        <w:rPr>
          <w:rFonts w:hint="cs"/>
          <w:rtl/>
        </w:rPr>
        <w:t xml:space="preserve">וערים אחרים </w:t>
      </w:r>
      <w:r w:rsidRPr="00777C72">
        <w:rPr>
          <w:rFonts w:hint="cs"/>
          <w:b/>
          <w:bCs/>
          <w:rtl/>
        </w:rPr>
        <w:t>לגמרי</w:t>
      </w:r>
      <w:r>
        <w:rPr>
          <w:rFonts w:hint="cs"/>
          <w:rtl/>
        </w:rPr>
        <w:t xml:space="preserve">! </w:t>
      </w:r>
    </w:p>
    <w:p w:rsidR="00777C72" w:rsidRDefault="00E30C35" w:rsidP="0072160C">
      <w:pPr>
        <w:pStyle w:val="a2"/>
        <w:spacing w:after="100"/>
        <w:rPr>
          <w:rtl/>
        </w:rPr>
      </w:pPr>
      <w:r>
        <w:rPr>
          <w:rFonts w:hint="cs"/>
          <w:rtl/>
        </w:rPr>
        <w:t>הד' מקומות שבתנ"ך הן,</w:t>
      </w:r>
      <w:r w:rsidR="00777C72">
        <w:rPr>
          <w:rFonts w:hint="cs"/>
          <w:rtl/>
        </w:rPr>
        <w:t xml:space="preserve"> כדלהלן: </w:t>
      </w:r>
    </w:p>
    <w:p w:rsidR="00777C72" w:rsidRPr="007D497B" w:rsidRDefault="00777C72" w:rsidP="0072160C">
      <w:pPr>
        <w:pStyle w:val="a2"/>
        <w:spacing w:after="100"/>
        <w:rPr>
          <w:rtl/>
        </w:rPr>
      </w:pPr>
      <w:r>
        <w:rPr>
          <w:rFonts w:hint="cs"/>
          <w:rtl/>
        </w:rPr>
        <w:t xml:space="preserve">א) </w:t>
      </w:r>
      <w:r w:rsidRPr="00992762">
        <w:rPr>
          <w:rFonts w:asciiTheme="minorBidi" w:hAnsiTheme="minorBidi"/>
          <w:rtl/>
        </w:rPr>
        <w:t>אצלנו</w:t>
      </w:r>
      <w:r>
        <w:rPr>
          <w:rFonts w:asciiTheme="minorBidi" w:hAnsiTheme="minorBidi" w:hint="cs"/>
          <w:rtl/>
        </w:rPr>
        <w:t xml:space="preserve"> בפרשתנו (כנ"ל), וז"ל הכתוב בפרשתנו</w:t>
      </w:r>
      <w:r w:rsidRPr="00992762">
        <w:rPr>
          <w:rFonts w:asciiTheme="minorBidi" w:hAnsiTheme="minorBidi"/>
          <w:rtl/>
        </w:rPr>
        <w:t>: "</w:t>
      </w:r>
      <w:r w:rsidRPr="00992762">
        <w:rPr>
          <w:rFonts w:asciiTheme="minorBidi" w:hAnsiTheme="minorBidi"/>
          <w:color w:val="000000"/>
          <w:shd w:val="clear" w:color="auto" w:fill="FFFFFF"/>
          <w:rtl/>
        </w:rPr>
        <w:t>וַיֵּלְכוּ בְּנֵי מָכִיר בֶּן-מְנַשֶּׁה גִּלְעָדָה וַיִּלְכְּדֻהָ וַיּוֹרֶשׁ אֶת-הָאֱמֹרִי אֲשֶׁר-בָּהּ</w:t>
      </w:r>
      <w:r w:rsidRPr="00992762">
        <w:rPr>
          <w:rFonts w:asciiTheme="minorBidi" w:hAnsiTheme="minorBidi"/>
          <w:color w:val="000000"/>
          <w:rtl/>
        </w:rPr>
        <w:t xml:space="preserve"> .. </w:t>
      </w:r>
      <w:r w:rsidRPr="00992762">
        <w:rPr>
          <w:rFonts w:asciiTheme="minorBidi" w:hAnsiTheme="minorBidi"/>
          <w:color w:val="000000"/>
          <w:shd w:val="clear" w:color="auto" w:fill="FFFFFF"/>
          <w:rtl/>
        </w:rPr>
        <w:t>וְיָאִיר בֶּן-מְנַשֶּׁה הָלַךְ וַיִּלְכֹּד אֶת-חַוֹּתֵיהֶם וַיִּקְרָא אֶתְהֶן חַוֹּת יָאִיר</w:t>
      </w:r>
      <w:r w:rsidRPr="00992762">
        <w:rPr>
          <w:rFonts w:asciiTheme="minorBidi" w:hAnsiTheme="minorBidi"/>
          <w:color w:val="000000"/>
          <w:shd w:val="clear" w:color="auto" w:fill="FFFFFF"/>
        </w:rPr>
        <w:t>:</w:t>
      </w:r>
      <w:r w:rsidRPr="00992762">
        <w:rPr>
          <w:rStyle w:val="apple-converted-space"/>
          <w:rFonts w:ascii="Cambria" w:hAnsi="Cambria" w:cs="Cambria" w:hint="cs"/>
          <w:color w:val="000000"/>
          <w:shd w:val="clear" w:color="auto" w:fill="FFFFFF"/>
          <w:rtl/>
        </w:rPr>
        <w:t> </w:t>
      </w:r>
      <w:r w:rsidRPr="00992762">
        <w:rPr>
          <w:rFonts w:asciiTheme="minorBidi" w:hAnsiTheme="minorBidi"/>
          <w:color w:val="000000"/>
          <w:shd w:val="clear" w:color="auto" w:fill="FFFFFF"/>
          <w:rtl/>
        </w:rPr>
        <w:t>וְנֹבַח הָלַךְ וַיִּלְכֹּד אֶת-קְנָת וְאֶת-בְּנֹתֶיהָ וַיִּקְרָא לָה נֹבַח בִּשְׁמוֹ"</w:t>
      </w:r>
      <w:r>
        <w:rPr>
          <w:rFonts w:asciiTheme="minorBidi" w:hAnsiTheme="minorBidi" w:hint="cs"/>
          <w:color w:val="000000"/>
          <w:shd w:val="clear" w:color="auto" w:fill="FFFFFF"/>
          <w:rtl/>
        </w:rPr>
        <w:t>.</w:t>
      </w:r>
    </w:p>
    <w:p w:rsidR="00777C72" w:rsidRPr="00DF0331" w:rsidRDefault="00777C72" w:rsidP="0072160C">
      <w:pPr>
        <w:pStyle w:val="a2"/>
        <w:spacing w:after="100"/>
        <w:rPr>
          <w:rFonts w:asciiTheme="minorBidi" w:hAnsiTheme="minorBidi"/>
          <w:rtl/>
        </w:rPr>
      </w:pPr>
      <w:r>
        <w:rPr>
          <w:rFonts w:asciiTheme="minorBidi" w:hAnsiTheme="minorBidi" w:hint="cs"/>
          <w:color w:val="000000"/>
          <w:shd w:val="clear" w:color="auto" w:fill="FFFFFF"/>
          <w:rtl/>
        </w:rPr>
        <w:t xml:space="preserve">ב) תיאור </w:t>
      </w:r>
      <w:r w:rsidRPr="00DF0331">
        <w:rPr>
          <w:rFonts w:asciiTheme="minorBidi" w:hAnsiTheme="minorBidi"/>
          <w:color w:val="000000"/>
          <w:shd w:val="clear" w:color="auto" w:fill="FFFFFF"/>
          <w:rtl/>
        </w:rPr>
        <w:t>זה חוזר על עצמו בפרשת דברים</w:t>
      </w:r>
      <w:r w:rsidRPr="00DF0331">
        <w:rPr>
          <w:rFonts w:asciiTheme="minorBidi" w:hAnsiTheme="minorBidi"/>
          <w:color w:val="000000"/>
          <w:shd w:val="clear" w:color="auto" w:fill="FFFFFF"/>
        </w:rPr>
        <w:t xml:space="preserve"> </w:t>
      </w:r>
      <w:r w:rsidRPr="00DF0331">
        <w:rPr>
          <w:rFonts w:asciiTheme="minorBidi" w:hAnsiTheme="minorBidi"/>
          <w:color w:val="000000"/>
          <w:shd w:val="clear" w:color="auto" w:fill="FFFFFF"/>
          <w:rtl/>
        </w:rPr>
        <w:t>(ג'</w:t>
      </w:r>
      <w:r>
        <w:rPr>
          <w:rFonts w:asciiTheme="minorBidi" w:hAnsiTheme="minorBidi" w:hint="cs"/>
          <w:color w:val="000000"/>
          <w:shd w:val="clear" w:color="auto" w:fill="FFFFFF"/>
          <w:rtl/>
        </w:rPr>
        <w:t xml:space="preserve"> ד'-</w:t>
      </w:r>
      <w:r w:rsidRPr="00DF0331">
        <w:rPr>
          <w:rFonts w:asciiTheme="minorBidi" w:hAnsiTheme="minorBidi"/>
          <w:color w:val="000000"/>
          <w:shd w:val="clear" w:color="auto" w:fill="FFFFFF"/>
          <w:rtl/>
        </w:rPr>
        <w:t>י"ד), וז"</w:t>
      </w:r>
      <w:r w:rsidRPr="00730E9A">
        <w:rPr>
          <w:rFonts w:asciiTheme="minorBidi" w:hAnsiTheme="minorBidi"/>
          <w:color w:val="000000"/>
          <w:shd w:val="clear" w:color="auto" w:fill="FFFFFF"/>
          <w:rtl/>
        </w:rPr>
        <w:t>ל הפסוק</w:t>
      </w:r>
      <w:r>
        <w:rPr>
          <w:rFonts w:asciiTheme="minorBidi" w:hAnsiTheme="minorBidi" w:hint="cs"/>
          <w:color w:val="000000"/>
          <w:shd w:val="clear" w:color="auto" w:fill="FFFFFF"/>
          <w:rtl/>
        </w:rPr>
        <w:t xml:space="preserve"> שם</w:t>
      </w:r>
      <w:r w:rsidRPr="00730E9A">
        <w:rPr>
          <w:rFonts w:asciiTheme="minorBidi" w:hAnsiTheme="minorBidi"/>
          <w:color w:val="000000"/>
          <w:shd w:val="clear" w:color="auto" w:fill="FFFFFF"/>
          <w:rtl/>
        </w:rPr>
        <w:t>: וַיִּתֵּן יְהֹוָה אֱלֹהֵינוּ בְּיָדֵנוּ גַּם אֶת-עוֹג מֶלֶךְ-הַבָּשָׁן וְאֶת-כָּל-עַמּוֹ וַנַּכֵּהוּ עַד-בִּלְתִּי הִשְׁאִיר-לוֹ שָׂרִיד</w:t>
      </w:r>
      <w:r w:rsidRPr="00730E9A">
        <w:rPr>
          <w:rFonts w:asciiTheme="minorBidi" w:hAnsiTheme="minorBidi"/>
          <w:color w:val="000000"/>
          <w:shd w:val="clear" w:color="auto" w:fill="FFFFFF"/>
        </w:rPr>
        <w:t>:</w:t>
      </w:r>
      <w:r w:rsidRPr="00730E9A">
        <w:rPr>
          <w:rFonts w:asciiTheme="minorBidi" w:hAnsiTheme="minorBidi"/>
          <w:color w:val="000000"/>
          <w:shd w:val="clear" w:color="auto" w:fill="FFFFFF"/>
          <w:rtl/>
        </w:rPr>
        <w:t xml:space="preserve"> וַנִּלְכֹּד אֶת-כָּל-עָרָיו בָּעֵת הַהִוא לֹא הָיְתָה קִרְיָה אֲשֶׁר לֹא-לָקַחְנוּ מֵאִתָּם </w:t>
      </w:r>
      <w:r w:rsidRPr="00730E9A">
        <w:rPr>
          <w:rFonts w:asciiTheme="minorBidi" w:hAnsiTheme="minorBidi"/>
          <w:color w:val="000000"/>
          <w:u w:val="single"/>
          <w:shd w:val="clear" w:color="auto" w:fill="FFFFFF"/>
          <w:rtl/>
        </w:rPr>
        <w:t>ש</w:t>
      </w:r>
      <w:r w:rsidRPr="00777C72">
        <w:rPr>
          <w:rFonts w:asciiTheme="minorBidi" w:hAnsiTheme="minorBidi"/>
          <w:b/>
          <w:bCs/>
          <w:color w:val="000000"/>
          <w:shd w:val="clear" w:color="auto" w:fill="FFFFFF"/>
          <w:rtl/>
        </w:rPr>
        <w:t>ִׁשִּׁים עִיר כָּל-חֶבֶל אַרְגֹּב</w:t>
      </w:r>
      <w:r w:rsidRPr="00730E9A">
        <w:rPr>
          <w:rFonts w:asciiTheme="minorBidi" w:hAnsiTheme="minorBidi"/>
          <w:color w:val="000000"/>
          <w:shd w:val="clear" w:color="auto" w:fill="FFFFFF"/>
          <w:rtl/>
        </w:rPr>
        <w:t xml:space="preserve"> מַמְלֶכֶת עוֹג בַּבָּשָׁן</w:t>
      </w:r>
      <w:r>
        <w:rPr>
          <w:rFonts w:asciiTheme="minorBidi" w:hAnsiTheme="minorBidi" w:hint="cs"/>
          <w:color w:val="000000"/>
          <w:shd w:val="clear" w:color="auto" w:fill="FFFFFF"/>
          <w:rtl/>
        </w:rPr>
        <w:t xml:space="preserve"> . .</w:t>
      </w:r>
      <w:r w:rsidRPr="00730E9A">
        <w:rPr>
          <w:rFonts w:asciiTheme="minorBidi" w:hAnsiTheme="minorBidi"/>
          <w:color w:val="000000"/>
          <w:shd w:val="clear" w:color="auto" w:fill="FFFFFF"/>
          <w:rtl/>
        </w:rPr>
        <w:t xml:space="preserve"> וְיֶתֶר הַגִּלְעָד וְכָל-הַבָּשָׁן מַמְלֶכֶת עוֹג נָתַתִּי לַחֲצִי שֵׁבֶט הַמְנַשֶּׁה כֹּל חֶבֶל הָאַרְגֹּב לְכָל-הַבָּשָׁן . . יָאִיר בֶּן-מְנַשֶּׁה</w:t>
      </w:r>
      <w:r w:rsidRPr="00DF0331">
        <w:rPr>
          <w:rFonts w:asciiTheme="minorBidi" w:hAnsiTheme="minorBidi"/>
          <w:color w:val="000000"/>
          <w:shd w:val="clear" w:color="auto" w:fill="FFFFFF"/>
          <w:rtl/>
        </w:rPr>
        <w:t xml:space="preserve"> לָקַח אֶת-כָּל-חֶבֶל אַרְגֹּב </w:t>
      </w:r>
      <w:r w:rsidRPr="00730E9A">
        <w:rPr>
          <w:rFonts w:asciiTheme="minorBidi" w:hAnsiTheme="minorBidi"/>
          <w:color w:val="000000"/>
          <w:u w:val="single"/>
          <w:shd w:val="clear" w:color="auto" w:fill="FFFFFF"/>
          <w:rtl/>
        </w:rPr>
        <w:t>ע</w:t>
      </w:r>
      <w:r w:rsidRPr="00777C72">
        <w:rPr>
          <w:rFonts w:asciiTheme="minorBidi" w:hAnsiTheme="minorBidi"/>
          <w:b/>
          <w:bCs/>
          <w:color w:val="000000"/>
          <w:shd w:val="clear" w:color="auto" w:fill="FFFFFF"/>
          <w:rtl/>
        </w:rPr>
        <w:t xml:space="preserve">ַד-גְּבוּל הַגְּשׁוּרִי </w:t>
      </w:r>
      <w:r w:rsidRPr="00DF0331">
        <w:rPr>
          <w:rFonts w:asciiTheme="minorBidi" w:hAnsiTheme="minorBidi"/>
          <w:color w:val="000000"/>
          <w:shd w:val="clear" w:color="auto" w:fill="FFFFFF"/>
          <w:rtl/>
        </w:rPr>
        <w:t xml:space="preserve">וְהַמַּעֲכָתִי </w:t>
      </w:r>
      <w:r w:rsidRPr="00730E9A">
        <w:rPr>
          <w:rFonts w:asciiTheme="minorBidi" w:hAnsiTheme="minorBidi"/>
          <w:color w:val="000000"/>
          <w:u w:val="single"/>
          <w:shd w:val="clear" w:color="auto" w:fill="FFFFFF"/>
          <w:rtl/>
        </w:rPr>
        <w:t>ו</w:t>
      </w:r>
      <w:r w:rsidRPr="00777C72">
        <w:rPr>
          <w:rFonts w:asciiTheme="minorBidi" w:hAnsiTheme="minorBidi"/>
          <w:b/>
          <w:bCs/>
          <w:color w:val="000000"/>
          <w:shd w:val="clear" w:color="auto" w:fill="FFFFFF"/>
          <w:rtl/>
        </w:rPr>
        <w:t>ַיִּקְרָא אֹתָם עַל-שְׁמוֹ אֶת-הַבָּשָׁן חַוֹּת יָאִיר עַד הַיּוֹם הַזֶּה</w:t>
      </w:r>
      <w:r w:rsidRPr="00DF0331">
        <w:rPr>
          <w:rFonts w:asciiTheme="minorBidi" w:hAnsiTheme="minorBidi"/>
          <w:color w:val="000000"/>
          <w:shd w:val="clear" w:color="auto" w:fill="FFFFFF"/>
        </w:rPr>
        <w:t>:</w:t>
      </w:r>
      <w:r w:rsidRPr="00DF0331">
        <w:rPr>
          <w:rStyle w:val="apple-converted-space"/>
          <w:rFonts w:ascii="Cambria" w:hAnsi="Cambria" w:cs="Cambria" w:hint="cs"/>
          <w:color w:val="000000"/>
          <w:shd w:val="clear" w:color="auto" w:fill="FFFFFF"/>
          <w:rtl/>
        </w:rPr>
        <w:t> </w:t>
      </w:r>
      <w:r w:rsidRPr="00DF0331">
        <w:rPr>
          <w:rFonts w:asciiTheme="minorBidi" w:hAnsiTheme="minorBidi"/>
          <w:color w:val="000000"/>
          <w:shd w:val="clear" w:color="auto" w:fill="FFFFFF"/>
          <w:rtl/>
        </w:rPr>
        <w:t>וּלְמָכִיר נָתַתִּי אֶת-הַגִּלְעָד:</w:t>
      </w:r>
      <w:r w:rsidRPr="00DF0331">
        <w:rPr>
          <w:rStyle w:val="apple-converted-space"/>
          <w:rFonts w:asciiTheme="minorBidi" w:hAnsiTheme="minorBidi"/>
          <w:color w:val="000000"/>
          <w:shd w:val="clear" w:color="auto" w:fill="FFFFFF"/>
        </w:rPr>
        <w:t> </w:t>
      </w:r>
    </w:p>
    <w:p w:rsidR="00777C72" w:rsidRPr="00DF0331" w:rsidRDefault="00777C72" w:rsidP="0072160C">
      <w:pPr>
        <w:pStyle w:val="a2"/>
        <w:spacing w:after="100"/>
        <w:rPr>
          <w:rFonts w:asciiTheme="minorBidi" w:hAnsiTheme="minorBidi"/>
          <w:rtl/>
        </w:rPr>
      </w:pPr>
      <w:r w:rsidRPr="00DF0331">
        <w:rPr>
          <w:rFonts w:asciiTheme="minorBidi" w:hAnsiTheme="minorBidi"/>
          <w:rtl/>
        </w:rPr>
        <w:t xml:space="preserve">והנה בב' מקומות אלו </w:t>
      </w:r>
      <w:r>
        <w:rPr>
          <w:rFonts w:asciiTheme="minorBidi" w:hAnsiTheme="minorBidi" w:hint="cs"/>
          <w:rtl/>
        </w:rPr>
        <w:t>(בפרשתנו</w:t>
      </w:r>
      <w:r w:rsidRPr="00DF0331">
        <w:rPr>
          <w:rFonts w:asciiTheme="minorBidi" w:hAnsiTheme="minorBidi"/>
          <w:rtl/>
        </w:rPr>
        <w:t xml:space="preserve"> ו</w:t>
      </w:r>
      <w:r>
        <w:rPr>
          <w:rFonts w:asciiTheme="minorBidi" w:hAnsiTheme="minorBidi" w:hint="cs"/>
          <w:rtl/>
        </w:rPr>
        <w:t>ב</w:t>
      </w:r>
      <w:r w:rsidRPr="00DF0331">
        <w:rPr>
          <w:rFonts w:asciiTheme="minorBidi" w:hAnsiTheme="minorBidi"/>
          <w:rtl/>
        </w:rPr>
        <w:t>פ' דברים) לכל הדעות מדובר באותו אדם ואותם ערים ממש (כמ"ש בלקו"ש שם הע' 10).</w:t>
      </w:r>
    </w:p>
    <w:p w:rsidR="00777C72" w:rsidRPr="00DF0331" w:rsidRDefault="00777C72" w:rsidP="0072160C">
      <w:pPr>
        <w:pStyle w:val="a2"/>
        <w:spacing w:after="100"/>
        <w:rPr>
          <w:rFonts w:asciiTheme="minorBidi" w:hAnsiTheme="minorBidi"/>
          <w:rtl/>
        </w:rPr>
      </w:pPr>
      <w:r>
        <w:rPr>
          <w:rFonts w:asciiTheme="minorBidi" w:hAnsiTheme="minorBidi" w:hint="cs"/>
          <w:rtl/>
        </w:rPr>
        <w:t>ג)</w:t>
      </w:r>
      <w:r w:rsidRPr="00DF0331">
        <w:rPr>
          <w:rFonts w:asciiTheme="minorBidi" w:hAnsiTheme="minorBidi"/>
          <w:rtl/>
        </w:rPr>
        <w:t xml:space="preserve"> </w:t>
      </w:r>
      <w:r>
        <w:rPr>
          <w:rFonts w:asciiTheme="minorBidi" w:hAnsiTheme="minorBidi" w:hint="cs"/>
          <w:rtl/>
        </w:rPr>
        <w:t xml:space="preserve">תיאור זה חוזר על עצמו שוב </w:t>
      </w:r>
      <w:r w:rsidRPr="00DF0331">
        <w:rPr>
          <w:rFonts w:asciiTheme="minorBidi" w:hAnsiTheme="minorBidi"/>
          <w:rtl/>
        </w:rPr>
        <w:t>בדברי הימים א</w:t>
      </w:r>
      <w:r>
        <w:rPr>
          <w:rFonts w:asciiTheme="minorBidi" w:hAnsiTheme="minorBidi" w:hint="cs"/>
          <w:rtl/>
        </w:rPr>
        <w:t>'</w:t>
      </w:r>
      <w:r w:rsidRPr="00DF0331">
        <w:rPr>
          <w:rFonts w:asciiTheme="minorBidi" w:hAnsiTheme="minorBidi"/>
          <w:rtl/>
        </w:rPr>
        <w:t xml:space="preserve"> (ב' כ"ב), וז"ל הפסוק</w:t>
      </w:r>
      <w:r>
        <w:rPr>
          <w:rFonts w:asciiTheme="minorBidi" w:hAnsiTheme="minorBidi" w:hint="cs"/>
          <w:rtl/>
        </w:rPr>
        <w:t xml:space="preserve"> שם</w:t>
      </w:r>
      <w:r w:rsidRPr="00DF0331">
        <w:rPr>
          <w:rFonts w:asciiTheme="minorBidi" w:hAnsiTheme="minorBidi"/>
          <w:rtl/>
        </w:rPr>
        <w:t xml:space="preserve">: </w:t>
      </w:r>
      <w:r w:rsidRPr="00DF0331">
        <w:rPr>
          <w:rFonts w:asciiTheme="minorBidi" w:hAnsiTheme="minorBidi"/>
          <w:color w:val="000000"/>
          <w:shd w:val="clear" w:color="auto" w:fill="FFFFFF"/>
          <w:rtl/>
        </w:rPr>
        <w:t>וְאַחַר בָּא חֶצְרוֹן (</w:t>
      </w:r>
      <w:r w:rsidRPr="00FB78D2">
        <w:rPr>
          <w:rFonts w:asciiTheme="minorBidi" w:hAnsiTheme="minorBidi" w:hint="cs"/>
          <w:b/>
          <w:bCs/>
          <w:color w:val="000000"/>
          <w:shd w:val="clear" w:color="auto" w:fill="FFFFFF"/>
          <w:rtl/>
        </w:rPr>
        <w:t>משבט</w:t>
      </w:r>
      <w:r w:rsidRPr="00FB78D2">
        <w:rPr>
          <w:rFonts w:asciiTheme="minorBidi" w:hAnsiTheme="minorBidi"/>
          <w:color w:val="000000"/>
          <w:shd w:val="clear" w:color="auto" w:fill="FFFFFF"/>
          <w:rtl/>
        </w:rPr>
        <w:t xml:space="preserve"> </w:t>
      </w:r>
      <w:r w:rsidRPr="00FB78D2">
        <w:rPr>
          <w:rFonts w:asciiTheme="minorBidi" w:hAnsiTheme="minorBidi"/>
          <w:b/>
          <w:bCs/>
          <w:color w:val="000000"/>
          <w:shd w:val="clear" w:color="auto" w:fill="FFFFFF"/>
          <w:rtl/>
        </w:rPr>
        <w:t>יהודה</w:t>
      </w:r>
      <w:r w:rsidRPr="00DF0331">
        <w:rPr>
          <w:rFonts w:asciiTheme="minorBidi" w:hAnsiTheme="minorBidi"/>
          <w:color w:val="000000"/>
          <w:shd w:val="clear" w:color="auto" w:fill="FFFFFF"/>
          <w:rtl/>
        </w:rPr>
        <w:t>. המעתיק) אֶל-בַּת-מָכִיר אֲבִי גִלְעָד . . וַתֵּלֶד לוֹ אֶת-שְׂגוּב</w:t>
      </w:r>
      <w:r w:rsidRPr="00DF0331">
        <w:rPr>
          <w:rFonts w:asciiTheme="minorBidi" w:hAnsiTheme="minorBidi"/>
          <w:color w:val="000000"/>
          <w:shd w:val="clear" w:color="auto" w:fill="FFFFFF"/>
        </w:rPr>
        <w:t>:</w:t>
      </w:r>
      <w:r w:rsidRPr="00DF0331">
        <w:rPr>
          <w:rFonts w:asciiTheme="minorBidi" w:hAnsiTheme="minorBidi"/>
          <w:color w:val="000000"/>
          <w:shd w:val="clear" w:color="auto" w:fill="FFFFFF"/>
          <w:rtl/>
        </w:rPr>
        <w:t xml:space="preserve"> וּשְׂגוּב הוֹלִיד אֶת-יָאִיר וַיְהִי-לוֹ עֶשְׂרִים וְשָׁלוֹשׁ עָרִים בְּאֶרֶץ הַגִּלְעָד</w:t>
      </w:r>
      <w:r w:rsidRPr="00DF0331">
        <w:rPr>
          <w:rFonts w:asciiTheme="minorBidi" w:hAnsiTheme="minorBidi"/>
          <w:color w:val="000000"/>
          <w:shd w:val="clear" w:color="auto" w:fill="FFFFFF"/>
        </w:rPr>
        <w:t>:</w:t>
      </w:r>
      <w:r w:rsidRPr="00DF0331">
        <w:rPr>
          <w:rStyle w:val="apple-converted-space"/>
          <w:rFonts w:ascii="Cambria" w:hAnsi="Cambria" w:cs="Cambria" w:hint="cs"/>
          <w:color w:val="000000"/>
          <w:shd w:val="clear" w:color="auto" w:fill="FFFFFF"/>
          <w:rtl/>
        </w:rPr>
        <w:t> </w:t>
      </w:r>
      <w:r w:rsidRPr="00DF0331">
        <w:rPr>
          <w:rFonts w:asciiTheme="minorBidi" w:hAnsiTheme="minorBidi"/>
          <w:color w:val="000000"/>
          <w:shd w:val="clear" w:color="auto" w:fill="FFFFFF"/>
          <w:rtl/>
        </w:rPr>
        <w:t>וַיִּקַּח גְּשׁוּר-וַאֲרָם אֶת-חַוֹּת יָאִיר מֵאִתָּם אֶת-קְנָת וְאֶת-בְּנוֹתֶיהָ שִׁשִּׁים עִיר כָּל-אֵלֶּה בְּנֵי מָכִיר אֲבִי-גִלְעָד</w:t>
      </w:r>
      <w:r w:rsidRPr="00DF0331">
        <w:rPr>
          <w:rFonts w:asciiTheme="minorBidi" w:hAnsiTheme="minorBidi"/>
          <w:color w:val="000000"/>
          <w:shd w:val="clear" w:color="auto" w:fill="FFFFFF"/>
        </w:rPr>
        <w:t>:</w:t>
      </w:r>
    </w:p>
    <w:p w:rsidR="00777C72" w:rsidRPr="00DF0331" w:rsidRDefault="00777C72" w:rsidP="0072160C">
      <w:pPr>
        <w:pStyle w:val="a2"/>
        <w:spacing w:after="100"/>
        <w:rPr>
          <w:rFonts w:asciiTheme="minorBidi" w:hAnsiTheme="minorBidi"/>
          <w:rtl/>
        </w:rPr>
      </w:pPr>
      <w:r w:rsidRPr="00DF0331">
        <w:rPr>
          <w:rFonts w:asciiTheme="minorBidi" w:hAnsiTheme="minorBidi"/>
          <w:rtl/>
        </w:rPr>
        <w:t xml:space="preserve">והנה </w:t>
      </w:r>
      <w:r>
        <w:rPr>
          <w:rFonts w:asciiTheme="minorBidi" w:hAnsiTheme="minorBidi" w:hint="cs"/>
          <w:rtl/>
        </w:rPr>
        <w:t xml:space="preserve">בתיאור זה שבדה"י, </w:t>
      </w:r>
      <w:r w:rsidRPr="00DF0331">
        <w:rPr>
          <w:rFonts w:asciiTheme="minorBidi" w:hAnsiTheme="minorBidi"/>
          <w:rtl/>
        </w:rPr>
        <w:t xml:space="preserve">יש רבים מהמפרשים שסוברים (הרד"ק בפירושו הא' </w:t>
      </w:r>
      <w:r>
        <w:rPr>
          <w:rFonts w:asciiTheme="minorBidi" w:hAnsiTheme="minorBidi" w:hint="cs"/>
          <w:rtl/>
        </w:rPr>
        <w:t>(דעת עצמו)</w:t>
      </w:r>
      <w:r w:rsidRPr="00DF0331">
        <w:rPr>
          <w:rFonts w:asciiTheme="minorBidi" w:hAnsiTheme="minorBidi"/>
          <w:rtl/>
        </w:rPr>
        <w:t>, ועוד, צוינו בלקו"ש</w:t>
      </w:r>
      <w:r>
        <w:rPr>
          <w:rFonts w:asciiTheme="minorBidi" w:hAnsiTheme="minorBidi"/>
          <w:rtl/>
        </w:rPr>
        <w:t xml:space="preserve"> שם הע' 10) שיאיר בן שגוש</w:t>
      </w:r>
      <w:r>
        <w:rPr>
          <w:rFonts w:asciiTheme="minorBidi" w:hAnsiTheme="minorBidi" w:hint="cs"/>
          <w:rtl/>
        </w:rPr>
        <w:t xml:space="preserve"> </w:t>
      </w:r>
      <w:r w:rsidRPr="00DF0331">
        <w:rPr>
          <w:rFonts w:asciiTheme="minorBidi" w:hAnsiTheme="minorBidi"/>
          <w:rtl/>
        </w:rPr>
        <w:t xml:space="preserve">הוא </w:t>
      </w:r>
      <w:r>
        <w:rPr>
          <w:rFonts w:asciiTheme="minorBidi" w:hAnsiTheme="minorBidi" w:hint="cs"/>
          <w:rtl/>
        </w:rPr>
        <w:t xml:space="preserve">אותו אדם </w:t>
      </w:r>
      <w:r w:rsidR="00BC0F07">
        <w:rPr>
          <w:rFonts w:asciiTheme="minorBidi" w:hAnsiTheme="minorBidi" w:hint="cs"/>
          <w:rtl/>
        </w:rPr>
        <w:t>-</w:t>
      </w:r>
      <w:r>
        <w:rPr>
          <w:rFonts w:asciiTheme="minorBidi" w:hAnsiTheme="minorBidi" w:hint="cs"/>
          <w:rtl/>
        </w:rPr>
        <w:t xml:space="preserve"> </w:t>
      </w:r>
      <w:r w:rsidRPr="00DF0331">
        <w:rPr>
          <w:rFonts w:asciiTheme="minorBidi" w:hAnsiTheme="minorBidi"/>
          <w:rtl/>
        </w:rPr>
        <w:t xml:space="preserve">יאיר בן מנשה </w:t>
      </w:r>
      <w:r w:rsidR="00BC0F07">
        <w:rPr>
          <w:rFonts w:asciiTheme="minorBidi" w:hAnsiTheme="minorBidi" w:hint="cs"/>
          <w:rtl/>
        </w:rPr>
        <w:t>-</w:t>
      </w:r>
      <w:r>
        <w:rPr>
          <w:rFonts w:asciiTheme="minorBidi" w:hAnsiTheme="minorBidi" w:hint="cs"/>
          <w:rtl/>
        </w:rPr>
        <w:t xml:space="preserve"> </w:t>
      </w:r>
      <w:r w:rsidRPr="00DF0331">
        <w:rPr>
          <w:rFonts w:asciiTheme="minorBidi" w:hAnsiTheme="minorBidi"/>
          <w:rtl/>
        </w:rPr>
        <w:t>שנזכר</w:t>
      </w:r>
      <w:r>
        <w:rPr>
          <w:rFonts w:asciiTheme="minorBidi" w:hAnsiTheme="minorBidi"/>
          <w:rtl/>
        </w:rPr>
        <w:t xml:space="preserve"> </w:t>
      </w:r>
      <w:r>
        <w:rPr>
          <w:rFonts w:asciiTheme="minorBidi" w:hAnsiTheme="minorBidi" w:hint="cs"/>
          <w:rtl/>
        </w:rPr>
        <w:t>בפרשתנו</w:t>
      </w:r>
      <w:r w:rsidRPr="00DF0331">
        <w:rPr>
          <w:rFonts w:asciiTheme="minorBidi" w:hAnsiTheme="minorBidi"/>
          <w:rtl/>
        </w:rPr>
        <w:t>, ו</w:t>
      </w:r>
      <w:r>
        <w:rPr>
          <w:rFonts w:asciiTheme="minorBidi" w:hAnsiTheme="minorBidi" w:hint="cs"/>
          <w:rtl/>
        </w:rPr>
        <w:t xml:space="preserve">לפ"ז כותבים, </w:t>
      </w:r>
      <w:r w:rsidRPr="00DF0331">
        <w:rPr>
          <w:rFonts w:asciiTheme="minorBidi" w:hAnsiTheme="minorBidi"/>
          <w:rtl/>
        </w:rPr>
        <w:t xml:space="preserve">שיאיר </w:t>
      </w:r>
      <w:r>
        <w:rPr>
          <w:rFonts w:asciiTheme="minorBidi" w:hAnsiTheme="minorBidi" w:hint="cs"/>
          <w:rtl/>
        </w:rPr>
        <w:t xml:space="preserve">בן מנשה שנזכר בפרשתנו, </w:t>
      </w:r>
      <w:r w:rsidRPr="00DF0331">
        <w:rPr>
          <w:rFonts w:asciiTheme="minorBidi" w:hAnsiTheme="minorBidi"/>
          <w:rtl/>
        </w:rPr>
        <w:t xml:space="preserve">לא </w:t>
      </w:r>
      <w:r>
        <w:rPr>
          <w:rFonts w:asciiTheme="minorBidi" w:hAnsiTheme="minorBidi"/>
          <w:rtl/>
        </w:rPr>
        <w:t>הי' ב</w:t>
      </w:r>
      <w:r>
        <w:rPr>
          <w:rFonts w:asciiTheme="minorBidi" w:hAnsiTheme="minorBidi" w:hint="cs"/>
          <w:rtl/>
        </w:rPr>
        <w:t xml:space="preserve">נו </w:t>
      </w:r>
      <w:r w:rsidRPr="00DF0331">
        <w:rPr>
          <w:rFonts w:asciiTheme="minorBidi" w:hAnsiTheme="minorBidi"/>
          <w:rtl/>
        </w:rPr>
        <w:t xml:space="preserve">ממש של </w:t>
      </w:r>
      <w:r>
        <w:rPr>
          <w:rFonts w:asciiTheme="minorBidi" w:hAnsiTheme="minorBidi"/>
          <w:rtl/>
        </w:rPr>
        <w:t>מנשה</w:t>
      </w:r>
      <w:r w:rsidRPr="00DF0331">
        <w:rPr>
          <w:rFonts w:asciiTheme="minorBidi" w:hAnsiTheme="minorBidi"/>
          <w:rtl/>
        </w:rPr>
        <w:t xml:space="preserve"> אלא רק מצאצאי מנשה</w:t>
      </w:r>
      <w:r>
        <w:rPr>
          <w:rFonts w:asciiTheme="minorBidi" w:hAnsiTheme="minorBidi"/>
          <w:rtl/>
        </w:rPr>
        <w:t xml:space="preserve"> (</w:t>
      </w:r>
      <w:r>
        <w:rPr>
          <w:rFonts w:asciiTheme="minorBidi" w:hAnsiTheme="minorBidi" w:hint="cs"/>
          <w:rtl/>
        </w:rPr>
        <w:t xml:space="preserve">כי הי' צאצא של </w:t>
      </w:r>
      <w:r w:rsidRPr="00777C72">
        <w:rPr>
          <w:rFonts w:asciiTheme="minorBidi" w:hAnsiTheme="minorBidi"/>
          <w:b/>
          <w:bCs/>
          <w:rtl/>
        </w:rPr>
        <w:t>בת</w:t>
      </w:r>
      <w:r w:rsidRPr="00DF0331">
        <w:rPr>
          <w:rFonts w:asciiTheme="minorBidi" w:hAnsiTheme="minorBidi"/>
          <w:rtl/>
        </w:rPr>
        <w:t xml:space="preserve"> מכיר</w:t>
      </w:r>
      <w:r>
        <w:rPr>
          <w:rFonts w:asciiTheme="minorBidi" w:hAnsiTheme="minorBidi" w:hint="cs"/>
          <w:rtl/>
        </w:rPr>
        <w:t xml:space="preserve"> בן מנשה</w:t>
      </w:r>
      <w:r w:rsidRPr="00DF0331">
        <w:rPr>
          <w:rFonts w:asciiTheme="minorBidi" w:hAnsiTheme="minorBidi"/>
          <w:rtl/>
        </w:rPr>
        <w:t>).</w:t>
      </w:r>
    </w:p>
    <w:p w:rsidR="00777C72" w:rsidRPr="00DF0331" w:rsidRDefault="00777C72" w:rsidP="0072160C">
      <w:pPr>
        <w:pStyle w:val="a2"/>
        <w:spacing w:after="100"/>
        <w:rPr>
          <w:rFonts w:asciiTheme="minorBidi" w:hAnsiTheme="minorBidi"/>
          <w:rtl/>
        </w:rPr>
      </w:pPr>
      <w:r w:rsidRPr="00DF0331">
        <w:rPr>
          <w:rFonts w:asciiTheme="minorBidi" w:hAnsiTheme="minorBidi"/>
          <w:rtl/>
        </w:rPr>
        <w:t xml:space="preserve">ברם (כמצוין </w:t>
      </w:r>
      <w:r>
        <w:rPr>
          <w:rFonts w:asciiTheme="minorBidi" w:hAnsiTheme="minorBidi"/>
          <w:rtl/>
        </w:rPr>
        <w:t xml:space="preserve">בלקו"ש שם) דעת רבים מהמפרשים </w:t>
      </w:r>
      <w:r>
        <w:rPr>
          <w:rFonts w:asciiTheme="minorBidi" w:hAnsiTheme="minorBidi" w:hint="cs"/>
          <w:rtl/>
        </w:rPr>
        <w:t>אינו כן</w:t>
      </w:r>
      <w:r w:rsidRPr="00DF0331">
        <w:rPr>
          <w:rFonts w:asciiTheme="minorBidi" w:hAnsiTheme="minorBidi"/>
          <w:rtl/>
        </w:rPr>
        <w:t xml:space="preserve">, </w:t>
      </w:r>
      <w:r>
        <w:rPr>
          <w:rFonts w:asciiTheme="minorBidi" w:hAnsiTheme="minorBidi" w:hint="cs"/>
          <w:rtl/>
        </w:rPr>
        <w:t xml:space="preserve">אלא </w:t>
      </w:r>
      <w:r w:rsidRPr="00DF0331">
        <w:rPr>
          <w:rFonts w:asciiTheme="minorBidi" w:hAnsiTheme="minorBidi"/>
          <w:rtl/>
        </w:rPr>
        <w:t xml:space="preserve">שיאיר בן שגוש שבדה"י </w:t>
      </w:r>
      <w:r w:rsidRPr="00777C72">
        <w:rPr>
          <w:rFonts w:asciiTheme="minorBidi" w:hAnsiTheme="minorBidi"/>
          <w:b/>
          <w:bCs/>
          <w:rtl/>
        </w:rPr>
        <w:t>אינו</w:t>
      </w:r>
      <w:r w:rsidRPr="00DF0331">
        <w:rPr>
          <w:rFonts w:asciiTheme="minorBidi" w:hAnsiTheme="minorBidi"/>
          <w:rtl/>
        </w:rPr>
        <w:t xml:space="preserve"> י</w:t>
      </w:r>
      <w:r>
        <w:rPr>
          <w:rFonts w:asciiTheme="minorBidi" w:hAnsiTheme="minorBidi"/>
          <w:rtl/>
        </w:rPr>
        <w:t>איר בן מנשה שנזכר בפרשתנו</w:t>
      </w:r>
      <w:r>
        <w:rPr>
          <w:rFonts w:asciiTheme="minorBidi" w:hAnsiTheme="minorBidi" w:hint="cs"/>
          <w:rtl/>
        </w:rPr>
        <w:t>. ו</w:t>
      </w:r>
      <w:r>
        <w:rPr>
          <w:rFonts w:asciiTheme="minorBidi" w:hAnsiTheme="minorBidi"/>
          <w:rtl/>
        </w:rPr>
        <w:t>לפ</w:t>
      </w:r>
      <w:r>
        <w:rPr>
          <w:rFonts w:asciiTheme="minorBidi" w:hAnsiTheme="minorBidi" w:hint="cs"/>
          <w:rtl/>
        </w:rPr>
        <w:t>י שיטת מפרשים אלו,</w:t>
      </w:r>
      <w:r w:rsidRPr="00DF0331">
        <w:rPr>
          <w:rFonts w:asciiTheme="minorBidi" w:hAnsiTheme="minorBidi"/>
          <w:rtl/>
        </w:rPr>
        <w:t xml:space="preserve"> גם האחוזה </w:t>
      </w:r>
      <w:r w:rsidRPr="00DF0331">
        <w:rPr>
          <w:rFonts w:asciiTheme="minorBidi" w:hAnsiTheme="minorBidi"/>
          <w:rtl/>
        </w:rPr>
        <w:lastRenderedPageBreak/>
        <w:t xml:space="preserve">"חוות יאיר" שבדה"י אינו אותו האחוזה </w:t>
      </w:r>
      <w:r>
        <w:rPr>
          <w:rFonts w:asciiTheme="minorBidi" w:hAnsiTheme="minorBidi" w:hint="cs"/>
          <w:rtl/>
        </w:rPr>
        <w:t>"</w:t>
      </w:r>
      <w:r w:rsidRPr="00DF0331">
        <w:rPr>
          <w:rFonts w:asciiTheme="minorBidi" w:hAnsiTheme="minorBidi"/>
          <w:rtl/>
        </w:rPr>
        <w:t>חוות יאיר</w:t>
      </w:r>
      <w:r>
        <w:rPr>
          <w:rFonts w:asciiTheme="minorBidi" w:hAnsiTheme="minorBidi" w:hint="cs"/>
          <w:rtl/>
        </w:rPr>
        <w:t>"</w:t>
      </w:r>
      <w:r>
        <w:rPr>
          <w:rFonts w:asciiTheme="minorBidi" w:hAnsiTheme="minorBidi"/>
          <w:rtl/>
        </w:rPr>
        <w:t xml:space="preserve"> ש</w:t>
      </w:r>
      <w:r>
        <w:rPr>
          <w:rFonts w:asciiTheme="minorBidi" w:hAnsiTheme="minorBidi" w:hint="cs"/>
          <w:rtl/>
        </w:rPr>
        <w:t>ב</w:t>
      </w:r>
      <w:r w:rsidRPr="00DF0331">
        <w:rPr>
          <w:rFonts w:asciiTheme="minorBidi" w:hAnsiTheme="minorBidi"/>
          <w:rtl/>
        </w:rPr>
        <w:t>פרשתנו</w:t>
      </w:r>
      <w:r>
        <w:rPr>
          <w:rStyle w:val="FootnoteReference"/>
          <w:rFonts w:asciiTheme="minorBidi" w:hAnsiTheme="minorBidi"/>
          <w:rtl/>
        </w:rPr>
        <w:footnoteReference w:id="24"/>
      </w:r>
      <w:r>
        <w:rPr>
          <w:rFonts w:asciiTheme="minorBidi" w:hAnsiTheme="minorBidi" w:hint="cs"/>
          <w:rtl/>
        </w:rPr>
        <w:t xml:space="preserve"> (</w:t>
      </w:r>
      <w:r w:rsidRPr="00DF0331">
        <w:rPr>
          <w:rFonts w:asciiTheme="minorBidi" w:hAnsiTheme="minorBidi"/>
          <w:rtl/>
        </w:rPr>
        <w:t xml:space="preserve">אף </w:t>
      </w:r>
      <w:r w:rsidRPr="00777C72">
        <w:rPr>
          <w:rFonts w:asciiTheme="minorBidi" w:hAnsiTheme="minorBidi"/>
          <w:b/>
          <w:bCs/>
          <w:rtl/>
        </w:rPr>
        <w:t>שכל</w:t>
      </w:r>
      <w:r w:rsidRPr="00DF0331">
        <w:rPr>
          <w:rFonts w:asciiTheme="minorBidi" w:hAnsiTheme="minorBidi"/>
          <w:rtl/>
        </w:rPr>
        <w:t xml:space="preserve"> הפרטים</w:t>
      </w:r>
      <w:r>
        <w:rPr>
          <w:rFonts w:asciiTheme="minorBidi" w:hAnsiTheme="minorBidi" w:hint="cs"/>
          <w:rtl/>
        </w:rPr>
        <w:t xml:space="preserve"> שבדה"י</w:t>
      </w:r>
      <w:r w:rsidRPr="00DF0331">
        <w:rPr>
          <w:rFonts w:asciiTheme="minorBidi" w:hAnsiTheme="minorBidi"/>
          <w:rtl/>
        </w:rPr>
        <w:t xml:space="preserve"> </w:t>
      </w:r>
      <w:r w:rsidRPr="00777C72">
        <w:rPr>
          <w:rFonts w:asciiTheme="minorBidi" w:hAnsiTheme="minorBidi"/>
          <w:b/>
          <w:bCs/>
          <w:rtl/>
        </w:rPr>
        <w:t>דומים</w:t>
      </w:r>
      <w:r>
        <w:rPr>
          <w:rFonts w:asciiTheme="minorBidi" w:hAnsiTheme="minorBidi" w:hint="cs"/>
          <w:rtl/>
        </w:rPr>
        <w:t xml:space="preserve"> ממש לפרשתנו ולפ' דברים)</w:t>
      </w:r>
      <w:r w:rsidRPr="00DF0331">
        <w:rPr>
          <w:rFonts w:asciiTheme="minorBidi" w:hAnsiTheme="minorBidi"/>
          <w:rtl/>
        </w:rPr>
        <w:t>.</w:t>
      </w:r>
    </w:p>
    <w:p w:rsidR="00777C72" w:rsidRPr="00DF0331" w:rsidRDefault="00777C72" w:rsidP="0072160C">
      <w:pPr>
        <w:pStyle w:val="a2"/>
        <w:spacing w:after="100"/>
        <w:rPr>
          <w:rFonts w:asciiTheme="minorBidi" w:hAnsiTheme="minorBidi"/>
          <w:rtl/>
        </w:rPr>
      </w:pPr>
      <w:r w:rsidRPr="00DF0331">
        <w:rPr>
          <w:rFonts w:asciiTheme="minorBidi" w:hAnsiTheme="minorBidi"/>
          <w:rtl/>
        </w:rPr>
        <w:t>והנה רש"י בדה"י שם כ</w:t>
      </w:r>
      <w:r>
        <w:rPr>
          <w:rFonts w:asciiTheme="minorBidi" w:hAnsiTheme="minorBidi"/>
          <w:rtl/>
        </w:rPr>
        <w:t>ותב, שיאיר בן שגוש קבל ה</w:t>
      </w:r>
      <w:r>
        <w:rPr>
          <w:rFonts w:asciiTheme="minorBidi" w:hAnsiTheme="minorBidi" w:hint="cs"/>
          <w:rtl/>
        </w:rPr>
        <w:t>אחוזה</w:t>
      </w:r>
      <w:r w:rsidRPr="00DF0331">
        <w:rPr>
          <w:rFonts w:asciiTheme="minorBidi" w:hAnsiTheme="minorBidi"/>
          <w:rtl/>
        </w:rPr>
        <w:t xml:space="preserve"> במתנה מבני מכ</w:t>
      </w:r>
      <w:r>
        <w:rPr>
          <w:rFonts w:asciiTheme="minorBidi" w:hAnsiTheme="minorBidi"/>
          <w:rtl/>
        </w:rPr>
        <w:t xml:space="preserve">יר </w:t>
      </w:r>
      <w:r>
        <w:rPr>
          <w:rFonts w:asciiTheme="minorBidi" w:hAnsiTheme="minorBidi" w:hint="cs"/>
          <w:rtl/>
        </w:rPr>
        <w:t xml:space="preserve">כשהוא </w:t>
      </w:r>
      <w:r w:rsidRPr="00DF0331">
        <w:rPr>
          <w:rFonts w:asciiTheme="minorBidi" w:hAnsiTheme="minorBidi"/>
          <w:rtl/>
        </w:rPr>
        <w:t>נשא את בתם (דהיינו לא רק שיאיר עצמו</w:t>
      </w:r>
      <w:r>
        <w:rPr>
          <w:rFonts w:asciiTheme="minorBidi" w:hAnsiTheme="minorBidi"/>
          <w:rtl/>
        </w:rPr>
        <w:t xml:space="preserve"> הי'</w:t>
      </w:r>
      <w:r>
        <w:rPr>
          <w:rFonts w:asciiTheme="minorBidi" w:hAnsiTheme="minorBidi" w:hint="cs"/>
          <w:rtl/>
        </w:rPr>
        <w:t xml:space="preserve"> צאצא של מכיר בן מנשה </w:t>
      </w:r>
      <w:r w:rsidR="00BC0F07">
        <w:rPr>
          <w:rFonts w:asciiTheme="minorBidi" w:hAnsiTheme="minorBidi" w:hint="cs"/>
          <w:rtl/>
        </w:rPr>
        <w:t>-</w:t>
      </w:r>
      <w:r>
        <w:rPr>
          <w:rFonts w:asciiTheme="minorBidi" w:hAnsiTheme="minorBidi" w:hint="cs"/>
          <w:rtl/>
        </w:rPr>
        <w:t xml:space="preserve"> ע"י בת</w:t>
      </w:r>
      <w:r>
        <w:rPr>
          <w:rFonts w:asciiTheme="minorBidi" w:hAnsiTheme="minorBidi"/>
          <w:rtl/>
        </w:rPr>
        <w:t xml:space="preserve"> מכיר</w:t>
      </w:r>
      <w:r>
        <w:rPr>
          <w:rFonts w:asciiTheme="minorBidi" w:hAnsiTheme="minorBidi" w:hint="cs"/>
          <w:rtl/>
        </w:rPr>
        <w:t xml:space="preserve"> </w:t>
      </w:r>
      <w:r w:rsidR="00BC0F07">
        <w:rPr>
          <w:rFonts w:asciiTheme="minorBidi" w:hAnsiTheme="minorBidi" w:hint="cs"/>
          <w:rtl/>
        </w:rPr>
        <w:t>-</w:t>
      </w:r>
      <w:r w:rsidRPr="00DF0331">
        <w:rPr>
          <w:rFonts w:asciiTheme="minorBidi" w:hAnsiTheme="minorBidi"/>
          <w:rtl/>
        </w:rPr>
        <w:t xml:space="preserve"> </w:t>
      </w:r>
      <w:r>
        <w:rPr>
          <w:rFonts w:asciiTheme="minorBidi" w:hAnsiTheme="minorBidi" w:hint="cs"/>
          <w:rtl/>
        </w:rPr>
        <w:t xml:space="preserve">אלא </w:t>
      </w:r>
      <w:r w:rsidRPr="00DF0331">
        <w:rPr>
          <w:rFonts w:asciiTheme="minorBidi" w:hAnsiTheme="minorBidi"/>
          <w:rtl/>
        </w:rPr>
        <w:t>הוא</w:t>
      </w:r>
      <w:r>
        <w:rPr>
          <w:rFonts w:asciiTheme="minorBidi" w:hAnsiTheme="minorBidi" w:hint="cs"/>
          <w:rtl/>
        </w:rPr>
        <w:t xml:space="preserve"> עצמו</w:t>
      </w:r>
      <w:r w:rsidRPr="00DF0331">
        <w:rPr>
          <w:rFonts w:asciiTheme="minorBidi" w:hAnsiTheme="minorBidi"/>
          <w:rtl/>
        </w:rPr>
        <w:t xml:space="preserve"> גם נשא </w:t>
      </w:r>
      <w:r w:rsidRPr="00777C72">
        <w:rPr>
          <w:rFonts w:asciiTheme="minorBidi" w:hAnsiTheme="minorBidi"/>
          <w:b/>
          <w:bCs/>
          <w:rtl/>
        </w:rPr>
        <w:t>בתם</w:t>
      </w:r>
      <w:r w:rsidRPr="00DF0331">
        <w:rPr>
          <w:rFonts w:asciiTheme="minorBidi" w:hAnsiTheme="minorBidi"/>
          <w:rtl/>
        </w:rPr>
        <w:t xml:space="preserve"> של בני מכיר). ובלקו"ש (שם הע' 10) מדייק</w:t>
      </w:r>
      <w:r>
        <w:rPr>
          <w:rFonts w:asciiTheme="minorBidi" w:hAnsiTheme="minorBidi" w:hint="cs"/>
          <w:rtl/>
        </w:rPr>
        <w:t xml:space="preserve"> </w:t>
      </w:r>
      <w:r>
        <w:rPr>
          <w:rFonts w:asciiTheme="minorBidi" w:hAnsiTheme="minorBidi"/>
          <w:rtl/>
        </w:rPr>
        <w:t>מדברי רש"</w:t>
      </w:r>
      <w:r>
        <w:rPr>
          <w:rFonts w:asciiTheme="minorBidi" w:hAnsiTheme="minorBidi" w:hint="cs"/>
          <w:rtl/>
        </w:rPr>
        <w:t xml:space="preserve">י האלו שלפי שיטת רש"י יאיר בן שגוש שבדה"י </w:t>
      </w:r>
      <w:r w:rsidRPr="00777C72">
        <w:rPr>
          <w:rFonts w:asciiTheme="minorBidi" w:hAnsiTheme="minorBidi" w:hint="cs"/>
          <w:b/>
          <w:bCs/>
          <w:rtl/>
        </w:rPr>
        <w:t>אינו</w:t>
      </w:r>
      <w:r>
        <w:rPr>
          <w:rFonts w:asciiTheme="minorBidi" w:hAnsiTheme="minorBidi" w:hint="cs"/>
          <w:rtl/>
        </w:rPr>
        <w:t xml:space="preserve"> יאיר בן מנשה של פרשתנו, וז"ל בלקו"ש שם, </w:t>
      </w:r>
      <w:r w:rsidRPr="00DF0331">
        <w:rPr>
          <w:rFonts w:asciiTheme="minorBidi" w:hAnsiTheme="minorBidi"/>
          <w:rtl/>
        </w:rPr>
        <w:t>"משמע דס"ל שאינו "יאיר" דפרשתנו</w:t>
      </w:r>
      <w:r>
        <w:rPr>
          <w:rFonts w:asciiTheme="minorBidi" w:hAnsiTheme="minorBidi" w:hint="cs"/>
          <w:rtl/>
        </w:rPr>
        <w:t xml:space="preserve">". מדברי השיחה האלו שכותב </w:t>
      </w:r>
      <w:r w:rsidRPr="00DF0331">
        <w:rPr>
          <w:rFonts w:asciiTheme="minorBidi" w:hAnsiTheme="minorBidi"/>
          <w:rtl/>
        </w:rPr>
        <w:t>"</w:t>
      </w:r>
      <w:r w:rsidRPr="00777C72">
        <w:rPr>
          <w:rFonts w:asciiTheme="minorBidi" w:hAnsiTheme="minorBidi"/>
          <w:b/>
          <w:bCs/>
          <w:rtl/>
        </w:rPr>
        <w:t>משמע</w:t>
      </w:r>
      <w:r w:rsidRPr="00DF0331">
        <w:rPr>
          <w:rFonts w:asciiTheme="minorBidi" w:hAnsiTheme="minorBidi"/>
          <w:rtl/>
        </w:rPr>
        <w:t xml:space="preserve"> </w:t>
      </w:r>
      <w:r>
        <w:rPr>
          <w:rFonts w:asciiTheme="minorBidi" w:hAnsiTheme="minorBidi" w:hint="cs"/>
          <w:rtl/>
        </w:rPr>
        <w:t xml:space="preserve">דס"ל </w:t>
      </w:r>
      <w:r w:rsidRPr="00DF0331">
        <w:rPr>
          <w:rFonts w:asciiTheme="minorBidi" w:hAnsiTheme="minorBidi"/>
          <w:rtl/>
        </w:rPr>
        <w:t xml:space="preserve">כו'", </w:t>
      </w:r>
      <w:r>
        <w:rPr>
          <w:rFonts w:asciiTheme="minorBidi" w:hAnsiTheme="minorBidi" w:hint="cs"/>
          <w:rtl/>
        </w:rPr>
        <w:t xml:space="preserve">מובן </w:t>
      </w:r>
      <w:r w:rsidRPr="00432B79">
        <w:rPr>
          <w:rFonts w:asciiTheme="minorBidi" w:hAnsiTheme="minorBidi" w:hint="cs"/>
          <w:rtl/>
        </w:rPr>
        <w:t>שלא ברור הדבר</w:t>
      </w:r>
      <w:r>
        <w:rPr>
          <w:rFonts w:asciiTheme="minorBidi" w:hAnsiTheme="minorBidi" w:hint="cs"/>
          <w:rtl/>
        </w:rPr>
        <w:t xml:space="preserve">, </w:t>
      </w:r>
      <w:r w:rsidRPr="00DF0331">
        <w:rPr>
          <w:rFonts w:asciiTheme="minorBidi" w:hAnsiTheme="minorBidi"/>
          <w:rtl/>
        </w:rPr>
        <w:t>ומובן שהיינו</w:t>
      </w:r>
      <w:r>
        <w:rPr>
          <w:rFonts w:asciiTheme="minorBidi" w:hAnsiTheme="minorBidi"/>
          <w:rtl/>
        </w:rPr>
        <w:t xml:space="preserve"> משום </w:t>
      </w:r>
      <w:r>
        <w:rPr>
          <w:rFonts w:asciiTheme="minorBidi" w:hAnsiTheme="minorBidi" w:hint="cs"/>
          <w:rtl/>
        </w:rPr>
        <w:t xml:space="preserve">כי </w:t>
      </w:r>
      <w:r w:rsidRPr="00162A92">
        <w:rPr>
          <w:rFonts w:asciiTheme="minorBidi" w:hAnsiTheme="minorBidi" w:hint="cs"/>
          <w:rtl/>
        </w:rPr>
        <w:t>חידוש גדול</w:t>
      </w:r>
      <w:r>
        <w:rPr>
          <w:rFonts w:asciiTheme="minorBidi" w:hAnsiTheme="minorBidi" w:hint="cs"/>
          <w:rtl/>
        </w:rPr>
        <w:t xml:space="preserve"> הוא </w:t>
      </w:r>
      <w:r w:rsidRPr="00DF0331">
        <w:rPr>
          <w:rFonts w:asciiTheme="minorBidi" w:hAnsiTheme="minorBidi"/>
          <w:rtl/>
        </w:rPr>
        <w:t xml:space="preserve">לומר </w:t>
      </w:r>
      <w:r>
        <w:rPr>
          <w:rFonts w:asciiTheme="minorBidi" w:hAnsiTheme="minorBidi" w:hint="cs"/>
          <w:rtl/>
        </w:rPr>
        <w:t xml:space="preserve">ש"יאיר" שבדה"י </w:t>
      </w:r>
      <w:r>
        <w:rPr>
          <w:rFonts w:asciiTheme="minorBidi" w:hAnsiTheme="minorBidi"/>
          <w:rtl/>
        </w:rPr>
        <w:t xml:space="preserve">אינו </w:t>
      </w:r>
      <w:r w:rsidRPr="00DF0331">
        <w:rPr>
          <w:rFonts w:asciiTheme="minorBidi" w:hAnsiTheme="minorBidi"/>
          <w:rtl/>
        </w:rPr>
        <w:t>"יאיר" של פרשתנו</w:t>
      </w:r>
      <w:r>
        <w:rPr>
          <w:rFonts w:asciiTheme="minorBidi" w:hAnsiTheme="minorBidi" w:hint="cs"/>
          <w:rtl/>
        </w:rPr>
        <w:t xml:space="preserve"> כי הרי התיאור בב' המקומות </w:t>
      </w:r>
      <w:r w:rsidRPr="00777C72">
        <w:rPr>
          <w:rFonts w:asciiTheme="minorBidi" w:hAnsiTheme="minorBidi" w:hint="cs"/>
          <w:b/>
          <w:bCs/>
          <w:rtl/>
        </w:rPr>
        <w:t>דומה מאוד</w:t>
      </w:r>
      <w:r w:rsidRPr="00DF0331">
        <w:rPr>
          <w:rFonts w:asciiTheme="minorBidi" w:hAnsiTheme="minorBidi"/>
          <w:rtl/>
        </w:rPr>
        <w:t>.</w:t>
      </w:r>
    </w:p>
    <w:p w:rsidR="00777C72" w:rsidRPr="00DF0331" w:rsidRDefault="00777C72" w:rsidP="0072160C">
      <w:pPr>
        <w:pStyle w:val="a2"/>
        <w:spacing w:after="100"/>
        <w:rPr>
          <w:rFonts w:asciiTheme="minorBidi" w:hAnsiTheme="minorBidi"/>
          <w:rtl/>
        </w:rPr>
      </w:pPr>
      <w:r>
        <w:rPr>
          <w:rFonts w:asciiTheme="minorBidi" w:hAnsiTheme="minorBidi" w:hint="cs"/>
          <w:rtl/>
        </w:rPr>
        <w:t xml:space="preserve">ד) </w:t>
      </w:r>
      <w:r w:rsidRPr="00DF0331">
        <w:rPr>
          <w:rFonts w:asciiTheme="minorBidi" w:hAnsiTheme="minorBidi"/>
          <w:rtl/>
        </w:rPr>
        <w:t>תיאור זה חוזר על עצמו שוב בספר שופטים (י' ג'), וז"ל הכתוב</w:t>
      </w:r>
      <w:r>
        <w:rPr>
          <w:rFonts w:asciiTheme="minorBidi" w:hAnsiTheme="minorBidi" w:hint="cs"/>
          <w:rtl/>
        </w:rPr>
        <w:t xml:space="preserve"> שם</w:t>
      </w:r>
      <w:r w:rsidRPr="00DF0331">
        <w:rPr>
          <w:rFonts w:asciiTheme="minorBidi" w:hAnsiTheme="minorBidi"/>
          <w:rtl/>
        </w:rPr>
        <w:t>: "</w:t>
      </w:r>
      <w:r w:rsidRPr="00DF0331">
        <w:rPr>
          <w:rFonts w:asciiTheme="minorBidi" w:hAnsiTheme="minorBidi"/>
          <w:color w:val="000000"/>
          <w:shd w:val="clear" w:color="auto" w:fill="FFFFFF"/>
          <w:rtl/>
        </w:rPr>
        <w:t>וַיָּקָם אַחֲרָיו יָאִיר הַגִּלְעָדִי וַיִּשְׁפֹּט אֶת-יִשְׂרָאֵל עֶשְׂרִים וּשְׁתַּיִם שָׁנָה: וַיְהִי-לוֹ שְׁלֹשִׁים בָּנִים רֹכְבִים עַל-שְׁלֹשִׁים עֲיָרִים וּשְׁלֹשִׁים עֲיָרִים לָהֶם לָהֶם יִקְרְאוּ חַוֹּת יָאִיר עַד הַיּוֹם הַזֶּה אֲשֶׁר בְּאֶרֶץ הַגִּלְעָד</w:t>
      </w:r>
      <w:r w:rsidRPr="00DF0331">
        <w:rPr>
          <w:rFonts w:asciiTheme="minorBidi" w:hAnsiTheme="minorBidi"/>
          <w:color w:val="000000"/>
          <w:shd w:val="clear" w:color="auto" w:fill="FFFFFF"/>
        </w:rPr>
        <w:t>:</w:t>
      </w:r>
    </w:p>
    <w:p w:rsidR="00777C72" w:rsidRDefault="00777C72" w:rsidP="0072160C">
      <w:pPr>
        <w:pStyle w:val="a2"/>
        <w:spacing w:after="100"/>
        <w:rPr>
          <w:rtl/>
        </w:rPr>
      </w:pPr>
      <w:r w:rsidRPr="00DF0331">
        <w:rPr>
          <w:rFonts w:asciiTheme="minorBidi" w:hAnsiTheme="minorBidi"/>
          <w:rtl/>
        </w:rPr>
        <w:t>והנה ברד"ק שם (מצוין בלקו"ש שם הע' 20) כותב, וז"ל: "חוות יאיר: אם הם הנזכרים בתורה ויאיר זה הוא יאיר בן מנשה הדבר תימה, כי אם כן חיה יאיר יותר מג' מאות שנה. ונוכל לומר כי זה יאיר הגלעדי אינו יאיר בן מנשה והערים האלה א"כ אינן חוות יאיר הכתובות בתורה".</w:t>
      </w:r>
      <w:r>
        <w:rPr>
          <w:rFonts w:asciiTheme="minorBidi" w:hAnsiTheme="minorBidi" w:hint="cs"/>
          <w:rtl/>
        </w:rPr>
        <w:t xml:space="preserve"> והנה </w:t>
      </w:r>
      <w:r>
        <w:rPr>
          <w:rFonts w:hint="cs"/>
          <w:rtl/>
        </w:rPr>
        <w:t>גם בדברי הרד"ק האלו (שכותב תחילה ו"דבר תימה כו'" הוא ואח"כ מסיק "</w:t>
      </w:r>
      <w:r w:rsidRPr="00777C72">
        <w:rPr>
          <w:rFonts w:hint="cs"/>
          <w:b/>
          <w:bCs/>
          <w:rtl/>
        </w:rPr>
        <w:t>ונוכל</w:t>
      </w:r>
      <w:r>
        <w:rPr>
          <w:rFonts w:hint="cs"/>
          <w:rtl/>
        </w:rPr>
        <w:t xml:space="preserve"> לומר כו'"), יש לדייק (ע"ד הנ"ל בלשון הרבי) שלא ברור לו הדבר, ומובן שהיינו משום טעם הנ"ל, כי מאחר שהתיאור בספר שופטים דומה מאוד לשאר מקומות הנ"ל שבתנ"ך, קשה מאוד לומר שמדובר באדם אחר וערים אחרים.</w:t>
      </w:r>
    </w:p>
    <w:p w:rsidR="00777C72" w:rsidRPr="007E146C" w:rsidRDefault="00777C72" w:rsidP="0072160C">
      <w:pPr>
        <w:pStyle w:val="a2"/>
        <w:spacing w:after="100"/>
        <w:rPr>
          <w:rtl/>
        </w:rPr>
      </w:pPr>
      <w:r>
        <w:rPr>
          <w:rFonts w:hint="cs"/>
          <w:rtl/>
        </w:rPr>
        <w:t>ויש להוסיף בתוקף הפליאה בכל זה, כי הנה בעוד ב' מקומות בנ"ך מוזכר על ערים אלו של חוות יאיר, אחד ביהושע (י"ג ל') ואחד במלכים א' (ד' י"ג)</w:t>
      </w:r>
      <w:r>
        <w:rPr>
          <w:rStyle w:val="FootnoteReference"/>
          <w:rtl/>
        </w:rPr>
        <w:footnoteReference w:id="25"/>
      </w:r>
      <w:r>
        <w:rPr>
          <w:rFonts w:hint="cs"/>
          <w:rtl/>
        </w:rPr>
        <w:t xml:space="preserve">, ובמלכים הרי מדובר על זמנו שלמה המלך שהי' </w:t>
      </w:r>
      <w:r w:rsidRPr="00777C72">
        <w:rPr>
          <w:rFonts w:hint="cs"/>
          <w:b/>
          <w:bCs/>
          <w:rtl/>
        </w:rPr>
        <w:t>אחרי</w:t>
      </w:r>
      <w:r>
        <w:rPr>
          <w:rFonts w:hint="cs"/>
          <w:rtl/>
        </w:rPr>
        <w:t xml:space="preserve"> זמנו של כל הד' המקומות שבתנ"ך שלעיל, ואעפ"כ בשניהם מוזכר רק על "חוות יאיר" </w:t>
      </w:r>
      <w:r w:rsidRPr="00777C72">
        <w:rPr>
          <w:rFonts w:hint="cs"/>
          <w:b/>
          <w:bCs/>
          <w:rtl/>
        </w:rPr>
        <w:t>אחת</w:t>
      </w:r>
      <w:r>
        <w:rPr>
          <w:rFonts w:hint="cs"/>
          <w:rtl/>
        </w:rPr>
        <w:t xml:space="preserve"> (ובמלכים כתוב בפירוש שהוא ה"חוות יאיר" של יאיר </w:t>
      </w:r>
      <w:r w:rsidRPr="00777C72">
        <w:rPr>
          <w:rFonts w:hint="cs"/>
          <w:b/>
          <w:bCs/>
          <w:rtl/>
        </w:rPr>
        <w:t>בן מנשה</w:t>
      </w:r>
      <w:r>
        <w:rPr>
          <w:rFonts w:hint="cs"/>
          <w:rtl/>
        </w:rPr>
        <w:t xml:space="preserve">) ולא יותר!    </w:t>
      </w:r>
    </w:p>
    <w:p w:rsidR="00777C72" w:rsidRDefault="00777C72" w:rsidP="0072160C">
      <w:pPr>
        <w:pStyle w:val="a2"/>
        <w:spacing w:after="100"/>
        <w:rPr>
          <w:rtl/>
        </w:rPr>
      </w:pPr>
      <w:r>
        <w:rPr>
          <w:rFonts w:hint="cs"/>
          <w:rtl/>
        </w:rPr>
        <w:lastRenderedPageBreak/>
        <w:t xml:space="preserve">ו. ע"פ כל הדברים האלו י"ל, ששיטת הבמד"ר </w:t>
      </w:r>
      <w:r w:rsidRPr="00777C72">
        <w:rPr>
          <w:rFonts w:hint="cs"/>
          <w:b/>
          <w:bCs/>
          <w:rtl/>
        </w:rPr>
        <w:t>בפשטות</w:t>
      </w:r>
      <w:r>
        <w:rPr>
          <w:rFonts w:hint="cs"/>
          <w:rtl/>
        </w:rPr>
        <w:t xml:space="preserve"> כל הכתובים הנ"ל הוא, שאמנם אינו מדובר על אותו איש "יאיר"</w:t>
      </w:r>
      <w:r>
        <w:rPr>
          <w:rStyle w:val="FootnoteReference"/>
          <w:rtl/>
        </w:rPr>
        <w:footnoteReference w:id="26"/>
      </w:r>
      <w:r>
        <w:rPr>
          <w:rFonts w:hint="cs"/>
          <w:rtl/>
        </w:rPr>
        <w:t>, אבל אעפ"כ מדובר הוא על אותה אחוזה של "חוות יאיר"</w:t>
      </w:r>
      <w:r>
        <w:rPr>
          <w:rStyle w:val="FootnoteReference"/>
          <w:rtl/>
        </w:rPr>
        <w:footnoteReference w:id="27"/>
      </w:r>
      <w:r>
        <w:rPr>
          <w:rFonts w:hint="cs"/>
          <w:rtl/>
        </w:rPr>
        <w:t xml:space="preserve">. </w:t>
      </w:r>
    </w:p>
    <w:p w:rsidR="00777C72" w:rsidRDefault="00777C72" w:rsidP="0072160C">
      <w:pPr>
        <w:pStyle w:val="a2"/>
        <w:spacing w:after="100"/>
        <w:rPr>
          <w:rtl/>
        </w:rPr>
      </w:pPr>
      <w:r>
        <w:rPr>
          <w:rFonts w:hint="cs"/>
          <w:rtl/>
        </w:rPr>
        <w:t>זאת אומרת, לפי שיטת המדב"ר, האחוזה של "חוות יאיר" (שבדה"י) הגיעה ליאיר בן שגוש ע"י בני מכיר שירשו ערים אלו מיאיר בן מנשה, והם העבירו אח"כ ערים אלו ליאיר בן שגוש (כשנשא אחותם כמ"ש ברש"י</w:t>
      </w:r>
      <w:r w:rsidRPr="00DF0331">
        <w:rPr>
          <w:rStyle w:val="FootnoteReference"/>
          <w:rFonts w:asciiTheme="minorBidi" w:hAnsiTheme="minorBidi"/>
          <w:rtl/>
        </w:rPr>
        <w:footnoteReference w:id="28"/>
      </w:r>
      <w:r>
        <w:rPr>
          <w:rFonts w:hint="cs"/>
          <w:rtl/>
        </w:rPr>
        <w:t xml:space="preserve"> או שהוא קבלם </w:t>
      </w:r>
      <w:r w:rsidRPr="00777C72">
        <w:rPr>
          <w:rFonts w:hint="cs"/>
          <w:b/>
          <w:bCs/>
          <w:rtl/>
        </w:rPr>
        <w:t>כשירש</w:t>
      </w:r>
      <w:r>
        <w:rPr>
          <w:rFonts w:hint="cs"/>
          <w:rtl/>
        </w:rPr>
        <w:t xml:space="preserve"> אחותם כשיטת הגמ' הנ"ל, אוי"ל, שלפי שיטת המדרש הוא קבל ערים אלו בירושה מאם אביו שהייתה בת מכיר, והיא קבלה אותה במתנה מאחי'). </w:t>
      </w:r>
    </w:p>
    <w:p w:rsidR="00777C72" w:rsidRDefault="00777C72" w:rsidP="0072160C">
      <w:pPr>
        <w:pStyle w:val="a2"/>
        <w:spacing w:after="100"/>
        <w:rPr>
          <w:rtl/>
        </w:rPr>
      </w:pPr>
      <w:r>
        <w:rPr>
          <w:rFonts w:hint="cs"/>
          <w:rtl/>
        </w:rPr>
        <w:t xml:space="preserve">לכן מוסיף המדרש וכותב "וירשו אותו בני מכיר אחיו". כי אחד המקורות שממנו לומד המדרש שיאיר לא היו לו בנים, הוא מדבה"י מזה שעברה ירושתו לבני מכיר (ואוי"ל שהמדרש אינו מביא בפירוש הפסוק שבדה"י, כי לפי שיטת המדרש כך הוא </w:t>
      </w:r>
      <w:r w:rsidRPr="00777C72">
        <w:rPr>
          <w:rFonts w:hint="cs"/>
          <w:b/>
          <w:bCs/>
          <w:rtl/>
        </w:rPr>
        <w:t>פשטות</w:t>
      </w:r>
      <w:r>
        <w:rPr>
          <w:rFonts w:hint="cs"/>
          <w:rtl/>
        </w:rPr>
        <w:t xml:space="preserve"> דברי הכתובים בכל המקומות הנ"ל). וי"ל שע"פ מקור זה שבדה"י, גם </w:t>
      </w:r>
      <w:r w:rsidRPr="00777C72">
        <w:rPr>
          <w:rFonts w:hint="cs"/>
          <w:b/>
          <w:bCs/>
          <w:rtl/>
        </w:rPr>
        <w:t>מתווסף</w:t>
      </w:r>
      <w:r>
        <w:rPr>
          <w:rFonts w:hint="cs"/>
          <w:rtl/>
        </w:rPr>
        <w:t xml:space="preserve"> בענין חטאו של יאיר בן מנשה, שלא רק שלא היו בנים אלא גם לא היו לו בנות (כנ"ל). </w:t>
      </w:r>
    </w:p>
    <w:p w:rsidR="00777C72" w:rsidRDefault="00777C72" w:rsidP="0072160C">
      <w:pPr>
        <w:pStyle w:val="a2"/>
        <w:spacing w:after="100"/>
        <w:rPr>
          <w:rtl/>
        </w:rPr>
      </w:pPr>
      <w:r>
        <w:rPr>
          <w:rFonts w:hint="cs"/>
          <w:rtl/>
        </w:rPr>
        <w:t xml:space="preserve">ז. והנה כ"ז הוא לפי שיטת המדרש. </w:t>
      </w:r>
    </w:p>
    <w:p w:rsidR="00777C72" w:rsidRDefault="00777C72" w:rsidP="0072160C">
      <w:pPr>
        <w:pStyle w:val="a2"/>
        <w:spacing w:after="100"/>
        <w:rPr>
          <w:rtl/>
        </w:rPr>
      </w:pPr>
      <w:r>
        <w:rPr>
          <w:rFonts w:hint="cs"/>
          <w:rtl/>
        </w:rPr>
        <w:t>ברם לפי שיטת רש"י לכאורה אין כל יסוד לדברי המדרש האלו, כי הרי רש"י ודאי שאינו סומך על הפסוק בדה"י מאחר שאינו מביאו כלל, וגם אינו מזכיר כלל שירשו אותו בני מכיר.</w:t>
      </w:r>
    </w:p>
    <w:p w:rsidR="00777C72" w:rsidRDefault="00777C72" w:rsidP="0072160C">
      <w:pPr>
        <w:pStyle w:val="a2"/>
        <w:spacing w:after="100"/>
        <w:rPr>
          <w:rtl/>
        </w:rPr>
      </w:pPr>
      <w:r>
        <w:rPr>
          <w:rFonts w:hint="cs"/>
          <w:rtl/>
        </w:rPr>
        <w:t>לפ"ז יוצא עוד חילוק בין רש"י למדרש. כי לפי שיטת רש"י י"ל שיאיר הי' מבני בניו של מנשה</w:t>
      </w:r>
      <w:r>
        <w:rPr>
          <w:rStyle w:val="FootnoteReference"/>
          <w:rtl/>
        </w:rPr>
        <w:footnoteReference w:id="29"/>
      </w:r>
      <w:r>
        <w:rPr>
          <w:rFonts w:hint="cs"/>
          <w:rtl/>
        </w:rPr>
        <w:t xml:space="preserve"> (ולא בנו ממש של מנשה) ושלכן לא הי' בר מורישם של בני מכיר כלל (אפילו באם נאמר ש</w:t>
      </w:r>
      <w:r w:rsidRPr="00777C72">
        <w:rPr>
          <w:rFonts w:hint="cs"/>
          <w:b/>
          <w:bCs/>
          <w:rtl/>
        </w:rPr>
        <w:t>לא</w:t>
      </w:r>
      <w:r>
        <w:rPr>
          <w:rFonts w:hint="cs"/>
          <w:rtl/>
        </w:rPr>
        <w:t xml:space="preserve"> היו לו בנות).</w:t>
      </w:r>
    </w:p>
    <w:p w:rsidR="00777C72" w:rsidRPr="00DE4731" w:rsidRDefault="00777C72" w:rsidP="0072160C">
      <w:pPr>
        <w:pStyle w:val="a2"/>
        <w:spacing w:after="100"/>
      </w:pPr>
      <w:r>
        <w:rPr>
          <w:rFonts w:hint="cs"/>
          <w:rtl/>
        </w:rPr>
        <w:t>עכ"פ היוצא מזה הוא, שאין דברי המדרש מקור כלל לדברי רש"י.</w:t>
      </w:r>
    </w:p>
    <w:p w:rsidR="009D323A" w:rsidRDefault="009D323A" w:rsidP="0072160C">
      <w:pPr>
        <w:pStyle w:val="a6"/>
        <w:spacing w:before="0" w:after="60" w:line="300" w:lineRule="atLeast"/>
        <w:ind w:left="0" w:firstLine="0"/>
        <w:outlineLvl w:val="9"/>
        <w:rPr>
          <w:lang w:bidi="ar-SA"/>
        </w:rPr>
        <w:sectPr w:rsidR="009D323A" w:rsidSect="009D323A">
          <w:headerReference w:type="even" r:id="rId16"/>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62545929" wp14:editId="58ED5EE6">
            <wp:extent cx="653143" cy="29431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E52E47" w:rsidRPr="00E52E47" w:rsidRDefault="00E52E47" w:rsidP="0072160C">
      <w:pPr>
        <w:pStyle w:val="a"/>
        <w:rPr>
          <w:rtl/>
        </w:rPr>
      </w:pPr>
      <w:bookmarkStart w:id="64" w:name="_Toc460554115"/>
      <w:r w:rsidRPr="00E52E47">
        <w:rPr>
          <w:rFonts w:hint="cs"/>
          <w:rtl/>
        </w:rPr>
        <w:lastRenderedPageBreak/>
        <w:t>מצוות על הנשיא לקבל הנשיאות</w:t>
      </w:r>
      <w:bookmarkEnd w:id="64"/>
    </w:p>
    <w:p w:rsidR="00E52E47" w:rsidRDefault="00E52E47" w:rsidP="0072160C">
      <w:pPr>
        <w:pStyle w:val="a0"/>
        <w:rPr>
          <w:rtl/>
        </w:rPr>
      </w:pPr>
      <w:bookmarkStart w:id="65" w:name="_Toc460554116"/>
      <w:r>
        <w:rPr>
          <w:rFonts w:hint="cs"/>
          <w:rtl/>
        </w:rPr>
        <w:t xml:space="preserve">הרב </w:t>
      </w:r>
      <w:r w:rsidRPr="00E52E47">
        <w:rPr>
          <w:rFonts w:hint="cs"/>
          <w:rtl/>
        </w:rPr>
        <w:t>פרץ בראנשטיין</w:t>
      </w:r>
      <w:bookmarkEnd w:id="65"/>
    </w:p>
    <w:p w:rsidR="00E52E47" w:rsidRPr="00E52E47" w:rsidRDefault="00E52E47" w:rsidP="0072160C">
      <w:pPr>
        <w:pStyle w:val="a1"/>
        <w:rPr>
          <w:rtl/>
        </w:rPr>
      </w:pPr>
      <w:r>
        <w:rPr>
          <w:rFonts w:hint="cs"/>
          <w:rtl/>
        </w:rPr>
        <w:t>תושב השכונה</w:t>
      </w:r>
    </w:p>
    <w:p w:rsidR="00E52E47" w:rsidRPr="00E52E47" w:rsidRDefault="00E52E47" w:rsidP="0072160C">
      <w:pPr>
        <w:pStyle w:val="a2"/>
        <w:rPr>
          <w:rtl/>
        </w:rPr>
      </w:pPr>
      <w:r w:rsidRPr="00E52E47">
        <w:rPr>
          <w:rFonts w:hint="cs"/>
          <w:rtl/>
        </w:rPr>
        <w:t>בד"ה נתתה ליראך נס להתנוסס תשל"ו, אות ו', אומר הרבי שיש מצוות שמקיימים שלא ברצון כמו מצות שכחה וגם "מצוות נשיאות" כי "כל הבורח מן הכבוד וכו"  דהיינו דדוקא מי שלא רוצה להיות נשיא ראוי לזה.  להעיר שלשון "מצוות נשיאות" מופיע רק בדברי רבותינו נשיאנו ולכוארה איזה "מצוות נשיאות" יש על הנשיא להיות נשיא?  ואפילו את"ל שלמנות נשיא זהו מצוות מנוי מלך, לכאורה המצוה על העם למנות מלך לא על המלך (או הנשיא) להמנות?</w:t>
      </w:r>
    </w:p>
    <w:p w:rsidR="00E52E47" w:rsidRPr="00E52E47" w:rsidRDefault="00E52E47" w:rsidP="0072160C">
      <w:pPr>
        <w:pStyle w:val="a2"/>
        <w:rPr>
          <w:rtl/>
        </w:rPr>
      </w:pPr>
      <w:r w:rsidRPr="00E52E47">
        <w:rPr>
          <w:rFonts w:hint="cs"/>
          <w:rtl/>
        </w:rPr>
        <w:t>מקור דברי הרבי כאן מתורת שמואל, מאמרים תרכ"ו,ע' קע"ז:</w:t>
      </w:r>
    </w:p>
    <w:p w:rsidR="00E52E47" w:rsidRPr="00E52E47" w:rsidRDefault="00E52E47" w:rsidP="0072160C">
      <w:pPr>
        <w:pStyle w:val="a2"/>
        <w:rPr>
          <w:rtl/>
        </w:rPr>
      </w:pPr>
      <w:r w:rsidRPr="00E52E47">
        <w:rPr>
          <w:rFonts w:hint="cs"/>
          <w:rtl/>
        </w:rPr>
        <w:t>וכמו</w:t>
      </w:r>
      <w:r w:rsidRPr="00E52E47">
        <w:rPr>
          <w:rtl/>
        </w:rPr>
        <w:t xml:space="preserve"> </w:t>
      </w:r>
      <w:r w:rsidRPr="00E52E47">
        <w:rPr>
          <w:rFonts w:hint="cs"/>
          <w:rtl/>
        </w:rPr>
        <w:t>כן</w:t>
      </w:r>
      <w:r w:rsidRPr="00E52E47">
        <w:rPr>
          <w:rtl/>
        </w:rPr>
        <w:t xml:space="preserve"> </w:t>
      </w:r>
      <w:r w:rsidRPr="00E52E47">
        <w:rPr>
          <w:rFonts w:hint="cs"/>
          <w:rtl/>
        </w:rPr>
        <w:t>מצות</w:t>
      </w:r>
      <w:r w:rsidRPr="00E52E47">
        <w:rPr>
          <w:rtl/>
        </w:rPr>
        <w:t xml:space="preserve"> </w:t>
      </w:r>
      <w:r w:rsidRPr="00E52E47">
        <w:rPr>
          <w:rFonts w:hint="cs"/>
          <w:rtl/>
        </w:rPr>
        <w:t>נשיאות</w:t>
      </w:r>
      <w:r w:rsidRPr="00E52E47">
        <w:rPr>
          <w:rtl/>
        </w:rPr>
        <w:t xml:space="preserve"> </w:t>
      </w:r>
      <w:r w:rsidRPr="00E52E47">
        <w:rPr>
          <w:rFonts w:hint="cs"/>
          <w:rtl/>
        </w:rPr>
        <w:t>המעשה</w:t>
      </w:r>
      <w:r w:rsidRPr="00E52E47">
        <w:rPr>
          <w:rtl/>
        </w:rPr>
        <w:t xml:space="preserve"> </w:t>
      </w:r>
      <w:r w:rsidRPr="00E52E47">
        <w:rPr>
          <w:rFonts w:hint="cs"/>
          <w:rtl/>
        </w:rPr>
        <w:t>בר</w:t>
      </w:r>
      <w:r w:rsidRPr="00E52E47">
        <w:rPr>
          <w:rtl/>
        </w:rPr>
        <w:t xml:space="preserve">' </w:t>
      </w:r>
      <w:r w:rsidRPr="00E52E47">
        <w:rPr>
          <w:rFonts w:hint="cs"/>
          <w:rtl/>
        </w:rPr>
        <w:t>שמעון</w:t>
      </w:r>
      <w:r w:rsidRPr="00E52E47">
        <w:rPr>
          <w:rtl/>
        </w:rPr>
        <w:t xml:space="preserve"> </w:t>
      </w:r>
      <w:r w:rsidRPr="00E52E47">
        <w:rPr>
          <w:rFonts w:hint="cs"/>
          <w:rtl/>
        </w:rPr>
        <w:t>בן</w:t>
      </w:r>
      <w:r w:rsidRPr="00E52E47">
        <w:rPr>
          <w:rtl/>
        </w:rPr>
        <w:t xml:space="preserve"> </w:t>
      </w:r>
      <w:r w:rsidRPr="00E52E47">
        <w:rPr>
          <w:rFonts w:hint="cs"/>
          <w:rtl/>
        </w:rPr>
        <w:t>שטח</w:t>
      </w:r>
      <w:r w:rsidRPr="00E52E47">
        <w:rPr>
          <w:rtl/>
        </w:rPr>
        <w:t xml:space="preserve"> </w:t>
      </w:r>
      <w:r w:rsidRPr="00E52E47">
        <w:rPr>
          <w:rFonts w:hint="cs"/>
          <w:rtl/>
        </w:rPr>
        <w:t>שברח</w:t>
      </w:r>
      <w:r w:rsidRPr="00E52E47">
        <w:rPr>
          <w:rtl/>
        </w:rPr>
        <w:t xml:space="preserve"> </w:t>
      </w:r>
      <w:r w:rsidRPr="00E52E47">
        <w:rPr>
          <w:rFonts w:hint="cs"/>
          <w:rtl/>
        </w:rPr>
        <w:t>למצרים</w:t>
      </w:r>
      <w:r w:rsidRPr="00E52E47">
        <w:rPr>
          <w:rtl/>
        </w:rPr>
        <w:t xml:space="preserve"> </w:t>
      </w:r>
      <w:r w:rsidRPr="00E52E47">
        <w:rPr>
          <w:rFonts w:hint="cs"/>
          <w:rtl/>
        </w:rPr>
        <w:t>על</w:t>
      </w:r>
      <w:r w:rsidRPr="00E52E47">
        <w:t xml:space="preserve"> </w:t>
      </w:r>
      <w:r w:rsidRPr="00E52E47">
        <w:rPr>
          <w:rFonts w:hint="cs"/>
          <w:rtl/>
        </w:rPr>
        <w:t>שרצו</w:t>
      </w:r>
      <w:r w:rsidRPr="00E52E47">
        <w:rPr>
          <w:rtl/>
        </w:rPr>
        <w:t xml:space="preserve"> </w:t>
      </w:r>
      <w:r w:rsidRPr="00E52E47">
        <w:rPr>
          <w:rFonts w:hint="cs"/>
          <w:rtl/>
        </w:rPr>
        <w:t>למנותו</w:t>
      </w:r>
      <w:r w:rsidRPr="00E52E47">
        <w:rPr>
          <w:rtl/>
        </w:rPr>
        <w:t xml:space="preserve"> </w:t>
      </w:r>
      <w:r w:rsidRPr="00E52E47">
        <w:rPr>
          <w:rFonts w:hint="cs"/>
          <w:rtl/>
        </w:rPr>
        <w:t>נשיא</w:t>
      </w:r>
      <w:r w:rsidRPr="00E52E47">
        <w:rPr>
          <w:rtl/>
        </w:rPr>
        <w:t xml:space="preserve"> </w:t>
      </w:r>
      <w:r w:rsidRPr="00E52E47">
        <w:rPr>
          <w:rFonts w:hint="cs"/>
          <w:rtl/>
        </w:rPr>
        <w:t>שלא</w:t>
      </w:r>
      <w:r w:rsidRPr="00E52E47">
        <w:rPr>
          <w:rtl/>
        </w:rPr>
        <w:t xml:space="preserve"> </w:t>
      </w:r>
      <w:r w:rsidRPr="00E52E47">
        <w:rPr>
          <w:rFonts w:hint="cs"/>
          <w:rtl/>
        </w:rPr>
        <w:t>הי</w:t>
      </w:r>
      <w:r w:rsidRPr="00E52E47">
        <w:rPr>
          <w:rtl/>
        </w:rPr>
        <w:t xml:space="preserve">' </w:t>
      </w:r>
      <w:r w:rsidRPr="00E52E47">
        <w:rPr>
          <w:rFonts w:hint="cs"/>
          <w:rtl/>
        </w:rPr>
        <w:t>ברצונו</w:t>
      </w:r>
      <w:r w:rsidRPr="00E52E47">
        <w:rPr>
          <w:rtl/>
        </w:rPr>
        <w:t xml:space="preserve"> </w:t>
      </w:r>
      <w:r w:rsidRPr="00E52E47">
        <w:rPr>
          <w:rFonts w:hint="cs"/>
          <w:rtl/>
        </w:rPr>
        <w:t>לקבל</w:t>
      </w:r>
      <w:r w:rsidRPr="00E52E47">
        <w:rPr>
          <w:rtl/>
        </w:rPr>
        <w:t xml:space="preserve"> </w:t>
      </w:r>
      <w:r w:rsidRPr="00E52E47">
        <w:rPr>
          <w:rFonts w:hint="cs"/>
          <w:rtl/>
        </w:rPr>
        <w:t>הנשיאות</w:t>
      </w:r>
      <w:r w:rsidRPr="00E52E47">
        <w:rPr>
          <w:rtl/>
        </w:rPr>
        <w:t xml:space="preserve"> </w:t>
      </w:r>
      <w:r w:rsidRPr="00E52E47">
        <w:rPr>
          <w:rFonts w:hint="cs"/>
          <w:rtl/>
        </w:rPr>
        <w:t>וברח</w:t>
      </w:r>
      <w:r w:rsidRPr="00E52E47">
        <w:rPr>
          <w:rtl/>
        </w:rPr>
        <w:t xml:space="preserve"> </w:t>
      </w:r>
      <w:r w:rsidRPr="00E52E47">
        <w:rPr>
          <w:rFonts w:hint="cs"/>
          <w:rtl/>
        </w:rPr>
        <w:t>כו</w:t>
      </w:r>
      <w:r w:rsidRPr="00E52E47">
        <w:rPr>
          <w:rtl/>
        </w:rPr>
        <w:t xml:space="preserve">' </w:t>
      </w:r>
      <w:r w:rsidRPr="00E52E47">
        <w:rPr>
          <w:rFonts w:hint="cs"/>
          <w:rtl/>
        </w:rPr>
        <w:t>ורדפו</w:t>
      </w:r>
      <w:r w:rsidRPr="00E52E47">
        <w:rPr>
          <w:rtl/>
        </w:rPr>
        <w:t xml:space="preserve"> </w:t>
      </w:r>
      <w:r w:rsidRPr="00E52E47">
        <w:rPr>
          <w:rFonts w:hint="cs"/>
          <w:rtl/>
        </w:rPr>
        <w:t>אחריו</w:t>
      </w:r>
      <w:r w:rsidRPr="00E52E47">
        <w:t xml:space="preserve"> </w:t>
      </w:r>
      <w:r w:rsidRPr="00E52E47">
        <w:rPr>
          <w:rFonts w:hint="cs"/>
          <w:rtl/>
        </w:rPr>
        <w:t>ונעשה</w:t>
      </w:r>
      <w:r w:rsidRPr="00E52E47">
        <w:rPr>
          <w:rtl/>
        </w:rPr>
        <w:t xml:space="preserve"> </w:t>
      </w:r>
      <w:r w:rsidRPr="00E52E47">
        <w:rPr>
          <w:rFonts w:hint="cs"/>
          <w:rtl/>
        </w:rPr>
        <w:t>נשיא</w:t>
      </w:r>
      <w:r w:rsidRPr="00E52E47">
        <w:rPr>
          <w:rtl/>
        </w:rPr>
        <w:t xml:space="preserve"> </w:t>
      </w:r>
      <w:r w:rsidRPr="00E52E47">
        <w:rPr>
          <w:rFonts w:hint="cs"/>
          <w:rtl/>
        </w:rPr>
        <w:t>ואם</w:t>
      </w:r>
      <w:r w:rsidRPr="00E52E47">
        <w:rPr>
          <w:rtl/>
        </w:rPr>
        <w:t xml:space="preserve"> </w:t>
      </w:r>
      <w:r w:rsidRPr="00E52E47">
        <w:rPr>
          <w:rFonts w:hint="cs"/>
          <w:rtl/>
        </w:rPr>
        <w:t>לא</w:t>
      </w:r>
      <w:r w:rsidRPr="00E52E47">
        <w:rPr>
          <w:rtl/>
        </w:rPr>
        <w:t xml:space="preserve"> </w:t>
      </w:r>
      <w:r w:rsidRPr="00E52E47">
        <w:rPr>
          <w:rFonts w:hint="cs"/>
          <w:rtl/>
        </w:rPr>
        <w:t>הי</w:t>
      </w:r>
      <w:r w:rsidRPr="00E52E47">
        <w:rPr>
          <w:rtl/>
        </w:rPr>
        <w:t xml:space="preserve">' </w:t>
      </w:r>
      <w:r w:rsidRPr="00E52E47">
        <w:rPr>
          <w:rFonts w:hint="cs"/>
          <w:rtl/>
        </w:rPr>
        <w:t>בורח</w:t>
      </w:r>
      <w:r w:rsidRPr="00E52E47">
        <w:rPr>
          <w:rtl/>
        </w:rPr>
        <w:t xml:space="preserve"> </w:t>
      </w:r>
      <w:r w:rsidRPr="00E52E47">
        <w:rPr>
          <w:rFonts w:hint="cs"/>
          <w:rtl/>
        </w:rPr>
        <w:t>והי</w:t>
      </w:r>
      <w:r w:rsidRPr="00E52E47">
        <w:rPr>
          <w:rtl/>
        </w:rPr>
        <w:t xml:space="preserve">' </w:t>
      </w:r>
      <w:r w:rsidRPr="00E52E47">
        <w:rPr>
          <w:rFonts w:hint="cs"/>
          <w:rtl/>
        </w:rPr>
        <w:t>ברצונו</w:t>
      </w:r>
      <w:r w:rsidRPr="00E52E47">
        <w:rPr>
          <w:rtl/>
        </w:rPr>
        <w:t xml:space="preserve"> </w:t>
      </w:r>
      <w:r w:rsidRPr="00E52E47">
        <w:rPr>
          <w:rFonts w:hint="cs"/>
          <w:rtl/>
        </w:rPr>
        <w:t>לקבל</w:t>
      </w:r>
      <w:r w:rsidRPr="00E52E47">
        <w:rPr>
          <w:rtl/>
        </w:rPr>
        <w:t xml:space="preserve"> </w:t>
      </w:r>
      <w:r w:rsidRPr="00E52E47">
        <w:rPr>
          <w:rFonts w:hint="cs"/>
          <w:rtl/>
        </w:rPr>
        <w:t>הנשיאות</w:t>
      </w:r>
      <w:r w:rsidRPr="00E52E47">
        <w:rPr>
          <w:rtl/>
        </w:rPr>
        <w:t xml:space="preserve"> </w:t>
      </w:r>
      <w:r w:rsidRPr="00E52E47">
        <w:rPr>
          <w:rFonts w:hint="cs"/>
          <w:rtl/>
        </w:rPr>
        <w:t>לא</w:t>
      </w:r>
      <w:r w:rsidRPr="00E52E47">
        <w:rPr>
          <w:rtl/>
        </w:rPr>
        <w:t xml:space="preserve"> </w:t>
      </w:r>
      <w:r w:rsidRPr="00E52E47">
        <w:rPr>
          <w:rFonts w:hint="cs"/>
          <w:rtl/>
        </w:rPr>
        <w:t>היו</w:t>
      </w:r>
      <w:r w:rsidRPr="00E52E47">
        <w:rPr>
          <w:rtl/>
        </w:rPr>
        <w:t xml:space="preserve"> </w:t>
      </w:r>
      <w:r w:rsidRPr="00E52E47">
        <w:rPr>
          <w:rFonts w:hint="cs"/>
          <w:rtl/>
        </w:rPr>
        <w:t>ממנים</w:t>
      </w:r>
      <w:r w:rsidRPr="00E52E47">
        <w:rPr>
          <w:rtl/>
        </w:rPr>
        <w:t xml:space="preserve"> </w:t>
      </w:r>
      <w:r w:rsidRPr="00E52E47">
        <w:rPr>
          <w:rFonts w:hint="cs"/>
          <w:rtl/>
        </w:rPr>
        <w:t>אותו</w:t>
      </w:r>
      <w:r w:rsidRPr="00E52E47">
        <w:t xml:space="preserve"> </w:t>
      </w:r>
      <w:r w:rsidRPr="00E52E47">
        <w:rPr>
          <w:rFonts w:hint="cs"/>
          <w:rtl/>
        </w:rPr>
        <w:t>להיות</w:t>
      </w:r>
      <w:r w:rsidRPr="00E52E47">
        <w:rPr>
          <w:rtl/>
        </w:rPr>
        <w:t xml:space="preserve"> </w:t>
      </w:r>
      <w:r w:rsidRPr="00E52E47">
        <w:rPr>
          <w:rFonts w:hint="cs"/>
          <w:rtl/>
        </w:rPr>
        <w:t>נשיא</w:t>
      </w:r>
      <w:r w:rsidRPr="00E52E47">
        <w:rPr>
          <w:rtl/>
        </w:rPr>
        <w:t xml:space="preserve"> </w:t>
      </w:r>
      <w:r w:rsidRPr="00E52E47">
        <w:rPr>
          <w:rFonts w:hint="cs"/>
          <w:rtl/>
        </w:rPr>
        <w:t>כי</w:t>
      </w:r>
      <w:r w:rsidRPr="00E52E47">
        <w:rPr>
          <w:rtl/>
        </w:rPr>
        <w:t xml:space="preserve"> </w:t>
      </w:r>
      <w:r w:rsidRPr="00E52E47">
        <w:rPr>
          <w:rFonts w:hint="cs"/>
          <w:rtl/>
        </w:rPr>
        <w:t>כל</w:t>
      </w:r>
      <w:r w:rsidRPr="00E52E47">
        <w:rPr>
          <w:rtl/>
        </w:rPr>
        <w:t xml:space="preserve"> </w:t>
      </w:r>
      <w:r w:rsidRPr="00E52E47">
        <w:rPr>
          <w:rFonts w:hint="cs"/>
          <w:rtl/>
        </w:rPr>
        <w:t>הרודף</w:t>
      </w:r>
      <w:r w:rsidRPr="00E52E47">
        <w:rPr>
          <w:rtl/>
        </w:rPr>
        <w:t xml:space="preserve"> </w:t>
      </w:r>
      <w:r w:rsidRPr="00E52E47">
        <w:rPr>
          <w:rFonts w:hint="cs"/>
          <w:rtl/>
        </w:rPr>
        <w:t>אחר</w:t>
      </w:r>
      <w:r w:rsidRPr="00E52E47">
        <w:rPr>
          <w:rtl/>
        </w:rPr>
        <w:t xml:space="preserve"> </w:t>
      </w:r>
      <w:r w:rsidRPr="00E52E47">
        <w:rPr>
          <w:rFonts w:hint="cs"/>
          <w:rtl/>
        </w:rPr>
        <w:t>הכבוד</w:t>
      </w:r>
      <w:r w:rsidRPr="00E52E47">
        <w:rPr>
          <w:rtl/>
        </w:rPr>
        <w:t xml:space="preserve"> </w:t>
      </w:r>
      <w:r w:rsidRPr="00E52E47">
        <w:rPr>
          <w:rFonts w:hint="cs"/>
          <w:rtl/>
        </w:rPr>
        <w:t>כו</w:t>
      </w:r>
      <w:r w:rsidRPr="00E52E47">
        <w:rPr>
          <w:rtl/>
        </w:rPr>
        <w:t>'</w:t>
      </w:r>
      <w:r w:rsidRPr="00E52E47">
        <w:rPr>
          <w:rFonts w:hint="cs"/>
          <w:rtl/>
        </w:rPr>
        <w:t xml:space="preserve"> </w:t>
      </w:r>
    </w:p>
    <w:p w:rsidR="00E52E47" w:rsidRPr="00E52E47" w:rsidRDefault="00E52E47" w:rsidP="0072160C">
      <w:pPr>
        <w:pStyle w:val="a2"/>
      </w:pPr>
      <w:r w:rsidRPr="00E52E47">
        <w:rPr>
          <w:rFonts w:hint="cs"/>
          <w:rtl/>
        </w:rPr>
        <w:t xml:space="preserve">ובמס' </w:t>
      </w:r>
      <w:r w:rsidRPr="00E52E47">
        <w:rPr>
          <w:rtl/>
        </w:rPr>
        <w:t>הוריות פרק ג' משנה ג'</w:t>
      </w:r>
      <w:r w:rsidRPr="00E52E47">
        <w:rPr>
          <w:rFonts w:hint="cs"/>
          <w:rtl/>
        </w:rPr>
        <w:t xml:space="preserve"> מפורש שמנוי נשיא זה מנוי מלך:</w:t>
      </w:r>
      <w:r w:rsidRPr="00E52E47">
        <w:rPr>
          <w:rtl/>
        </w:rPr>
        <w:t xml:space="preserve"> "איזהו נשיא? – זה המלך... שאין על גביו</w:t>
      </w:r>
      <w:r w:rsidRPr="00E52E47">
        <w:rPr>
          <w:rFonts w:hint="cs"/>
          <w:rtl/>
        </w:rPr>
        <w:t xml:space="preserve"> </w:t>
      </w:r>
      <w:r w:rsidRPr="00E52E47">
        <w:rPr>
          <w:rtl/>
        </w:rPr>
        <w:t>אלא ה' אלוהיו</w:t>
      </w:r>
      <w:r w:rsidRPr="00E52E47">
        <w:t>".</w:t>
      </w:r>
      <w:r w:rsidRPr="00E52E47">
        <w:rPr>
          <w:rFonts w:hint="cs"/>
          <w:rtl/>
        </w:rPr>
        <w:t xml:space="preserve">  ואם נשיא הוא מלך איזה "מצות נשיאות" יש על הנשיא כמו בשמעון בן שטח, הרי המצוה על העם למנות נשיא דהיינו מצות שום תשים עליך מלך.  </w:t>
      </w:r>
    </w:p>
    <w:p w:rsidR="00E52E47" w:rsidRPr="00E52E47" w:rsidRDefault="00E52E47" w:rsidP="0072160C">
      <w:pPr>
        <w:pStyle w:val="a2"/>
        <w:rPr>
          <w:rtl/>
        </w:rPr>
      </w:pPr>
      <w:r w:rsidRPr="00E52E47">
        <w:rPr>
          <w:rFonts w:hint="cs"/>
          <w:rtl/>
        </w:rPr>
        <w:t>ואולי זה שצריך המלך לא לרדוף אחר הכבוד כן מצוה על המלך (ונכלל במצות שום תשים) כמו שמביא הרמב"ם בהלכות מלכים, פרק ב' הל' ו', שהמלך צריך להיות עניו ביותר: "כך</w:t>
      </w:r>
      <w:r w:rsidRPr="00E52E47">
        <w:rPr>
          <w:rtl/>
        </w:rPr>
        <w:t xml:space="preserve"> </w:t>
      </w:r>
      <w:r w:rsidRPr="00E52E47">
        <w:rPr>
          <w:rFonts w:hint="cs"/>
          <w:rtl/>
        </w:rPr>
        <w:t>צוהו</w:t>
      </w:r>
      <w:r w:rsidRPr="00E52E47">
        <w:rPr>
          <w:rtl/>
        </w:rPr>
        <w:t xml:space="preserve"> </w:t>
      </w:r>
      <w:r w:rsidRPr="00E52E47">
        <w:rPr>
          <w:rFonts w:hint="cs"/>
          <w:rtl/>
        </w:rPr>
        <w:t>[המלך] להיות</w:t>
      </w:r>
      <w:r w:rsidRPr="00E52E47">
        <w:rPr>
          <w:rtl/>
        </w:rPr>
        <w:t xml:space="preserve"> </w:t>
      </w:r>
      <w:r w:rsidRPr="00E52E47">
        <w:rPr>
          <w:rFonts w:hint="cs"/>
          <w:rtl/>
        </w:rPr>
        <w:t>לבו</w:t>
      </w:r>
      <w:r w:rsidRPr="00E52E47">
        <w:rPr>
          <w:rtl/>
        </w:rPr>
        <w:t xml:space="preserve"> </w:t>
      </w:r>
      <w:r w:rsidRPr="00E52E47">
        <w:rPr>
          <w:rFonts w:hint="cs"/>
          <w:rtl/>
        </w:rPr>
        <w:t>בקרבו</w:t>
      </w:r>
      <w:r w:rsidRPr="00E52E47">
        <w:rPr>
          <w:rtl/>
        </w:rPr>
        <w:t xml:space="preserve"> </w:t>
      </w:r>
      <w:r w:rsidRPr="00E52E47">
        <w:rPr>
          <w:rFonts w:hint="cs"/>
          <w:rtl/>
        </w:rPr>
        <w:t>שפל</w:t>
      </w:r>
      <w:r w:rsidRPr="00E52E47">
        <w:rPr>
          <w:rtl/>
        </w:rPr>
        <w:t xml:space="preserve"> </w:t>
      </w:r>
      <w:r w:rsidRPr="00E52E47">
        <w:rPr>
          <w:rFonts w:hint="cs"/>
          <w:rtl/>
        </w:rPr>
        <w:t>וחלל</w:t>
      </w:r>
      <w:r w:rsidRPr="00E52E47">
        <w:rPr>
          <w:rtl/>
        </w:rPr>
        <w:t xml:space="preserve"> </w:t>
      </w:r>
      <w:r w:rsidRPr="00E52E47">
        <w:rPr>
          <w:rFonts w:hint="cs"/>
          <w:rtl/>
        </w:rPr>
        <w:t>שנאמר</w:t>
      </w:r>
      <w:r w:rsidRPr="00E52E47">
        <w:rPr>
          <w:rtl/>
        </w:rPr>
        <w:t xml:space="preserve"> </w:t>
      </w:r>
      <w:r w:rsidRPr="00E52E47">
        <w:rPr>
          <w:rFonts w:hint="cs"/>
          <w:rtl/>
        </w:rPr>
        <w:t>ולבי</w:t>
      </w:r>
      <w:r w:rsidRPr="00E52E47">
        <w:rPr>
          <w:rtl/>
        </w:rPr>
        <w:t xml:space="preserve"> </w:t>
      </w:r>
      <w:r w:rsidRPr="00E52E47">
        <w:rPr>
          <w:rFonts w:hint="cs"/>
          <w:rtl/>
        </w:rPr>
        <w:t>חלל</w:t>
      </w:r>
      <w:r w:rsidRPr="00E52E47">
        <w:rPr>
          <w:rtl/>
        </w:rPr>
        <w:t xml:space="preserve"> </w:t>
      </w:r>
      <w:r w:rsidRPr="00E52E47">
        <w:rPr>
          <w:rFonts w:hint="cs"/>
          <w:rtl/>
        </w:rPr>
        <w:t>בקרבי</w:t>
      </w:r>
      <w:r w:rsidRPr="00E52E47">
        <w:rPr>
          <w:rtl/>
        </w:rPr>
        <w:t xml:space="preserve"> </w:t>
      </w:r>
      <w:r w:rsidRPr="00E52E47">
        <w:rPr>
          <w:rFonts w:hint="cs"/>
          <w:rtl/>
        </w:rPr>
        <w:t>ולא</w:t>
      </w:r>
      <w:r w:rsidRPr="00E52E47">
        <w:rPr>
          <w:rtl/>
        </w:rPr>
        <w:t xml:space="preserve"> </w:t>
      </w:r>
      <w:r w:rsidRPr="00E52E47">
        <w:rPr>
          <w:rFonts w:hint="cs"/>
          <w:rtl/>
        </w:rPr>
        <w:t>ינהג</w:t>
      </w:r>
      <w:r w:rsidRPr="00E52E47">
        <w:rPr>
          <w:rtl/>
        </w:rPr>
        <w:t xml:space="preserve"> </w:t>
      </w:r>
      <w:r w:rsidRPr="00E52E47">
        <w:rPr>
          <w:rFonts w:hint="cs"/>
          <w:rtl/>
        </w:rPr>
        <w:t>גסות</w:t>
      </w:r>
      <w:r w:rsidRPr="00E52E47">
        <w:rPr>
          <w:rtl/>
        </w:rPr>
        <w:t xml:space="preserve"> </w:t>
      </w:r>
      <w:r w:rsidRPr="00E52E47">
        <w:rPr>
          <w:rFonts w:hint="cs"/>
          <w:rtl/>
        </w:rPr>
        <w:t>לב</w:t>
      </w:r>
      <w:r w:rsidRPr="00E52E47">
        <w:rPr>
          <w:rtl/>
        </w:rPr>
        <w:t xml:space="preserve"> </w:t>
      </w:r>
      <w:r w:rsidRPr="00E52E47">
        <w:rPr>
          <w:rFonts w:hint="cs"/>
          <w:rtl/>
        </w:rPr>
        <w:t>בישראל</w:t>
      </w:r>
      <w:r w:rsidRPr="00E52E47">
        <w:rPr>
          <w:rtl/>
        </w:rPr>
        <w:t xml:space="preserve"> </w:t>
      </w:r>
      <w:r w:rsidRPr="00E52E47">
        <w:rPr>
          <w:rFonts w:hint="cs"/>
          <w:rtl/>
        </w:rPr>
        <w:t>יתר</w:t>
      </w:r>
      <w:r w:rsidRPr="00E52E47">
        <w:rPr>
          <w:rtl/>
        </w:rPr>
        <w:t xml:space="preserve"> </w:t>
      </w:r>
      <w:r w:rsidRPr="00E52E47">
        <w:rPr>
          <w:rFonts w:hint="cs"/>
          <w:rtl/>
        </w:rPr>
        <w:t>מדאי</w:t>
      </w:r>
      <w:r w:rsidRPr="00E52E47">
        <w:rPr>
          <w:rtl/>
        </w:rPr>
        <w:t xml:space="preserve"> </w:t>
      </w:r>
      <w:r w:rsidRPr="00E52E47">
        <w:rPr>
          <w:rFonts w:hint="cs"/>
          <w:rtl/>
        </w:rPr>
        <w:t>שנאמר</w:t>
      </w:r>
      <w:r w:rsidRPr="00E52E47">
        <w:rPr>
          <w:rtl/>
        </w:rPr>
        <w:t xml:space="preserve"> </w:t>
      </w:r>
      <w:r w:rsidRPr="00E52E47">
        <w:rPr>
          <w:rFonts w:hint="cs"/>
          <w:rtl/>
        </w:rPr>
        <w:t>לבלתי</w:t>
      </w:r>
      <w:r w:rsidRPr="00E52E47">
        <w:rPr>
          <w:rtl/>
        </w:rPr>
        <w:t xml:space="preserve"> </w:t>
      </w:r>
      <w:r w:rsidRPr="00E52E47">
        <w:rPr>
          <w:rFonts w:hint="cs"/>
          <w:rtl/>
        </w:rPr>
        <w:t>רום</w:t>
      </w:r>
      <w:r w:rsidRPr="00E52E47">
        <w:rPr>
          <w:rtl/>
        </w:rPr>
        <w:t xml:space="preserve"> </w:t>
      </w:r>
      <w:r w:rsidRPr="00E52E47">
        <w:rPr>
          <w:rFonts w:hint="cs"/>
          <w:rtl/>
        </w:rPr>
        <w:t>לבבו</w:t>
      </w:r>
      <w:r w:rsidRPr="00E52E47">
        <w:rPr>
          <w:rtl/>
        </w:rPr>
        <w:t xml:space="preserve"> </w:t>
      </w:r>
      <w:r w:rsidRPr="00E52E47">
        <w:rPr>
          <w:rFonts w:hint="cs"/>
          <w:rtl/>
        </w:rPr>
        <w:t>מאחיו." זאת אומרת שיש מצוה על מלך להיות עניו ביותר כסיפור דר' שמעון בן שטח ואולי זה "מצוות נשיאות".</w:t>
      </w:r>
    </w:p>
    <w:p w:rsidR="00E52E47" w:rsidRPr="00E52E47" w:rsidRDefault="00E52E47" w:rsidP="0072160C">
      <w:pPr>
        <w:pStyle w:val="a2"/>
        <w:rPr>
          <w:rtl/>
        </w:rPr>
      </w:pPr>
      <w:r w:rsidRPr="00E52E47">
        <w:rPr>
          <w:rFonts w:hint="cs"/>
          <w:rtl/>
        </w:rPr>
        <w:t>או יש לומר שהמלך מקיים מצוות שום תשים בזה שהמלך מסייע שהעם בהיותו מוכן ומזומן להמנות. על דרך שיטת הר</w:t>
      </w:r>
      <w:r w:rsidRPr="00E52E47">
        <w:rPr>
          <w:rtl/>
        </w:rPr>
        <w:t>"</w:t>
      </w:r>
      <w:r w:rsidRPr="00E52E47">
        <w:rPr>
          <w:rFonts w:hint="cs"/>
          <w:rtl/>
        </w:rPr>
        <w:t>ן</w:t>
      </w:r>
      <w:r w:rsidRPr="00E52E47">
        <w:rPr>
          <w:rtl/>
        </w:rPr>
        <w:t xml:space="preserve"> </w:t>
      </w:r>
      <w:r w:rsidRPr="00E52E47">
        <w:rPr>
          <w:rFonts w:hint="cs"/>
          <w:rtl/>
        </w:rPr>
        <w:t>בריש מס' קדושין</w:t>
      </w:r>
      <w:r w:rsidRPr="00E52E47">
        <w:rPr>
          <w:rtl/>
        </w:rPr>
        <w:t xml:space="preserve"> </w:t>
      </w:r>
      <w:r w:rsidRPr="00E52E47">
        <w:rPr>
          <w:rFonts w:hint="cs"/>
          <w:rtl/>
        </w:rPr>
        <w:t>שגם האשה (שלכאורה אינה מצווה במצות פרי' ורבי')</w:t>
      </w:r>
      <w:r w:rsidRPr="00E52E47">
        <w:rPr>
          <w:rtl/>
        </w:rPr>
        <w:t xml:space="preserve"> </w:t>
      </w:r>
      <w:r w:rsidRPr="00E52E47">
        <w:rPr>
          <w:rFonts w:hint="cs"/>
          <w:rtl/>
        </w:rPr>
        <w:t>מקיים המצוה על ידי שמאפשרת קיום הבעל</w:t>
      </w:r>
      <w:r w:rsidRPr="00E52E47">
        <w:rPr>
          <w:rtl/>
        </w:rPr>
        <w:t xml:space="preserve"> </w:t>
      </w:r>
      <w:r w:rsidRPr="00E52E47">
        <w:rPr>
          <w:rFonts w:hint="cs"/>
          <w:rtl/>
        </w:rPr>
        <w:t>וז</w:t>
      </w:r>
      <w:r w:rsidRPr="00E52E47">
        <w:rPr>
          <w:rtl/>
        </w:rPr>
        <w:t>"</w:t>
      </w:r>
      <w:r w:rsidRPr="00E52E47">
        <w:rPr>
          <w:rFonts w:hint="cs"/>
          <w:rtl/>
        </w:rPr>
        <w:t>ל</w:t>
      </w:r>
      <w:r w:rsidRPr="00E52E47">
        <w:rPr>
          <w:rtl/>
        </w:rPr>
        <w:t xml:space="preserve"> </w:t>
      </w:r>
      <w:r w:rsidRPr="00E52E47">
        <w:rPr>
          <w:rFonts w:hint="cs"/>
          <w:rtl/>
        </w:rPr>
        <w:t>"ואע</w:t>
      </w:r>
      <w:r w:rsidRPr="00E52E47">
        <w:rPr>
          <w:rtl/>
        </w:rPr>
        <w:t>"</w:t>
      </w:r>
      <w:r w:rsidRPr="00E52E47">
        <w:rPr>
          <w:rFonts w:hint="cs"/>
          <w:rtl/>
        </w:rPr>
        <w:t>ג</w:t>
      </w:r>
      <w:r w:rsidRPr="00E52E47">
        <w:rPr>
          <w:rtl/>
        </w:rPr>
        <w:t xml:space="preserve"> </w:t>
      </w:r>
      <w:r w:rsidRPr="00E52E47">
        <w:rPr>
          <w:rFonts w:hint="cs"/>
          <w:rtl/>
        </w:rPr>
        <w:t>דאשה</w:t>
      </w:r>
      <w:r w:rsidRPr="00E52E47">
        <w:rPr>
          <w:rtl/>
        </w:rPr>
        <w:t xml:space="preserve"> </w:t>
      </w:r>
      <w:r w:rsidRPr="00E52E47">
        <w:rPr>
          <w:rFonts w:hint="cs"/>
          <w:rtl/>
        </w:rPr>
        <w:t>אינה</w:t>
      </w:r>
      <w:r w:rsidRPr="00E52E47">
        <w:rPr>
          <w:rtl/>
        </w:rPr>
        <w:t xml:space="preserve"> </w:t>
      </w:r>
      <w:r w:rsidRPr="00E52E47">
        <w:rPr>
          <w:rFonts w:hint="cs"/>
          <w:rtl/>
        </w:rPr>
        <w:t>מצווה</w:t>
      </w:r>
      <w:r w:rsidRPr="00E52E47">
        <w:rPr>
          <w:rtl/>
        </w:rPr>
        <w:t xml:space="preserve"> </w:t>
      </w:r>
      <w:r w:rsidRPr="00E52E47">
        <w:rPr>
          <w:rFonts w:hint="cs"/>
          <w:rtl/>
        </w:rPr>
        <w:t>בפרי</w:t>
      </w:r>
      <w:r w:rsidRPr="00E52E47">
        <w:rPr>
          <w:rtl/>
        </w:rPr>
        <w:t xml:space="preserve">' </w:t>
      </w:r>
      <w:r w:rsidRPr="00E52E47">
        <w:rPr>
          <w:rFonts w:hint="cs"/>
          <w:rtl/>
        </w:rPr>
        <w:t>ורבי</w:t>
      </w:r>
      <w:r w:rsidRPr="00E52E47">
        <w:rPr>
          <w:rtl/>
        </w:rPr>
        <w:t xml:space="preserve">' </w:t>
      </w:r>
      <w:r w:rsidRPr="00E52E47">
        <w:rPr>
          <w:rFonts w:hint="cs"/>
          <w:rtl/>
        </w:rPr>
        <w:t>מ</w:t>
      </w:r>
      <w:r w:rsidRPr="00E52E47">
        <w:rPr>
          <w:rtl/>
        </w:rPr>
        <w:t>"</w:t>
      </w:r>
      <w:r w:rsidRPr="00E52E47">
        <w:rPr>
          <w:rFonts w:hint="cs"/>
          <w:rtl/>
        </w:rPr>
        <w:t>מ</w:t>
      </w:r>
      <w:r w:rsidRPr="00E52E47">
        <w:rPr>
          <w:rtl/>
        </w:rPr>
        <w:t xml:space="preserve"> </w:t>
      </w:r>
      <w:r w:rsidRPr="00E52E47">
        <w:rPr>
          <w:rFonts w:hint="cs"/>
          <w:rtl/>
        </w:rPr>
        <w:t>יש</w:t>
      </w:r>
      <w:r w:rsidRPr="00E52E47">
        <w:rPr>
          <w:rtl/>
        </w:rPr>
        <w:t xml:space="preserve"> </w:t>
      </w:r>
      <w:r w:rsidRPr="00E52E47">
        <w:rPr>
          <w:rFonts w:hint="cs"/>
          <w:rtl/>
        </w:rPr>
        <w:t>לה מצווה</w:t>
      </w:r>
      <w:r w:rsidRPr="00E52E47">
        <w:rPr>
          <w:rtl/>
        </w:rPr>
        <w:t xml:space="preserve"> </w:t>
      </w:r>
      <w:r w:rsidRPr="00E52E47">
        <w:rPr>
          <w:rFonts w:hint="cs"/>
          <w:rtl/>
        </w:rPr>
        <w:t>מפני</w:t>
      </w:r>
      <w:r w:rsidRPr="00E52E47">
        <w:rPr>
          <w:rtl/>
        </w:rPr>
        <w:t xml:space="preserve"> </w:t>
      </w:r>
      <w:r w:rsidRPr="00E52E47">
        <w:rPr>
          <w:rFonts w:hint="cs"/>
          <w:rtl/>
        </w:rPr>
        <w:t>שמסייעת</w:t>
      </w:r>
      <w:r w:rsidRPr="00E52E47">
        <w:rPr>
          <w:rtl/>
        </w:rPr>
        <w:t xml:space="preserve"> </w:t>
      </w:r>
      <w:r w:rsidRPr="00E52E47">
        <w:rPr>
          <w:rFonts w:hint="cs"/>
          <w:rtl/>
        </w:rPr>
        <w:t>לבעל</w:t>
      </w:r>
      <w:r w:rsidRPr="00E52E47">
        <w:rPr>
          <w:rtl/>
        </w:rPr>
        <w:t xml:space="preserve"> </w:t>
      </w:r>
      <w:r w:rsidRPr="00E52E47">
        <w:rPr>
          <w:rFonts w:hint="cs"/>
          <w:rtl/>
        </w:rPr>
        <w:t>לקיים</w:t>
      </w:r>
      <w:r w:rsidRPr="00E52E47">
        <w:rPr>
          <w:rtl/>
        </w:rPr>
        <w:t xml:space="preserve"> </w:t>
      </w:r>
      <w:r w:rsidRPr="00E52E47">
        <w:rPr>
          <w:rFonts w:hint="cs"/>
          <w:rtl/>
        </w:rPr>
        <w:lastRenderedPageBreak/>
        <w:t>מצוותו."  ומבאר הרבי בליקוטי שיחות ח' כ' ע' 138 שהאשה אינו רק מסייע אלא מקיימת המצוה ע"י שמאפשרת הבעל:</w:t>
      </w:r>
    </w:p>
    <w:p w:rsidR="00E52E47" w:rsidRPr="00E52E47" w:rsidRDefault="00E52E47" w:rsidP="0072160C">
      <w:pPr>
        <w:pStyle w:val="a2"/>
        <w:rPr>
          <w:rtl/>
        </w:rPr>
      </w:pPr>
      <w:r w:rsidRPr="00E52E47">
        <w:rPr>
          <w:rFonts w:hint="cs"/>
          <w:rtl/>
        </w:rPr>
        <w:t>ולדוגמא</w:t>
      </w:r>
      <w:r w:rsidRPr="00E52E47">
        <w:rPr>
          <w:rtl/>
        </w:rPr>
        <w:t xml:space="preserve"> </w:t>
      </w:r>
      <w:r w:rsidRPr="00E52E47">
        <w:rPr>
          <w:rFonts w:hint="cs"/>
          <w:rtl/>
        </w:rPr>
        <w:t>דברי</w:t>
      </w:r>
      <w:r w:rsidRPr="00E52E47">
        <w:rPr>
          <w:rtl/>
        </w:rPr>
        <w:t xml:space="preserve"> </w:t>
      </w:r>
      <w:r w:rsidRPr="00E52E47">
        <w:rPr>
          <w:rFonts w:hint="cs"/>
          <w:rtl/>
        </w:rPr>
        <w:t>הר</w:t>
      </w:r>
      <w:r w:rsidRPr="00E52E47">
        <w:rPr>
          <w:rtl/>
        </w:rPr>
        <w:t>"</w:t>
      </w:r>
      <w:r w:rsidRPr="00E52E47">
        <w:rPr>
          <w:rFonts w:hint="cs"/>
          <w:rtl/>
        </w:rPr>
        <w:t>ן</w:t>
      </w:r>
      <w:r w:rsidRPr="00E52E47">
        <w:rPr>
          <w:rtl/>
        </w:rPr>
        <w:t xml:space="preserve"> </w:t>
      </w:r>
      <w:r w:rsidRPr="00E52E47">
        <w:rPr>
          <w:rFonts w:hint="cs"/>
          <w:rtl/>
        </w:rPr>
        <w:t>הידועים, אז</w:t>
      </w:r>
      <w:r w:rsidRPr="00E52E47">
        <w:rPr>
          <w:rtl/>
        </w:rPr>
        <w:t xml:space="preserve"> </w:t>
      </w:r>
      <w:r w:rsidRPr="00E52E47">
        <w:rPr>
          <w:rFonts w:hint="cs"/>
          <w:rtl/>
        </w:rPr>
        <w:t>כאטש</w:t>
      </w:r>
      <w:r w:rsidRPr="00E52E47">
        <w:rPr>
          <w:rtl/>
        </w:rPr>
        <w:t xml:space="preserve"> </w:t>
      </w:r>
      <w:r w:rsidRPr="00E52E47">
        <w:rPr>
          <w:rFonts w:hint="cs"/>
          <w:rtl/>
        </w:rPr>
        <w:t>אז</w:t>
      </w:r>
      <w:r w:rsidRPr="00E52E47">
        <w:rPr>
          <w:rtl/>
        </w:rPr>
        <w:t xml:space="preserve"> </w:t>
      </w:r>
      <w:r w:rsidRPr="00E52E47">
        <w:rPr>
          <w:rFonts w:hint="cs"/>
          <w:rtl/>
        </w:rPr>
        <w:t>אשה</w:t>
      </w:r>
      <w:r w:rsidRPr="00E52E47">
        <w:rPr>
          <w:rtl/>
        </w:rPr>
        <w:t xml:space="preserve"> </w:t>
      </w:r>
      <w:r w:rsidRPr="00E52E47">
        <w:rPr>
          <w:rFonts w:hint="cs"/>
          <w:rtl/>
        </w:rPr>
        <w:t>איז</w:t>
      </w:r>
      <w:r w:rsidRPr="00E52E47">
        <w:rPr>
          <w:rtl/>
        </w:rPr>
        <w:t xml:space="preserve"> </w:t>
      </w:r>
      <w:r w:rsidRPr="00E52E47">
        <w:rPr>
          <w:rFonts w:hint="cs"/>
          <w:rtl/>
        </w:rPr>
        <w:t>ניט</w:t>
      </w:r>
      <w:r w:rsidRPr="00E52E47">
        <w:rPr>
          <w:rtl/>
        </w:rPr>
        <w:t xml:space="preserve"> </w:t>
      </w:r>
      <w:r w:rsidRPr="00E52E47">
        <w:rPr>
          <w:rFonts w:hint="cs"/>
          <w:rtl/>
        </w:rPr>
        <w:t>מצווה</w:t>
      </w:r>
      <w:r w:rsidRPr="00E52E47">
        <w:rPr>
          <w:rtl/>
        </w:rPr>
        <w:t xml:space="preserve"> </w:t>
      </w:r>
      <w:r w:rsidRPr="00E52E47">
        <w:rPr>
          <w:rFonts w:hint="cs"/>
          <w:rtl/>
        </w:rPr>
        <w:t>במצות</w:t>
      </w:r>
      <w:r w:rsidRPr="00E52E47">
        <w:rPr>
          <w:rtl/>
        </w:rPr>
        <w:t xml:space="preserve"> </w:t>
      </w:r>
      <w:r w:rsidRPr="00E52E47">
        <w:rPr>
          <w:rFonts w:hint="cs"/>
          <w:rtl/>
        </w:rPr>
        <w:t>פרי'</w:t>
      </w:r>
      <w:r w:rsidRPr="00E52E47">
        <w:rPr>
          <w:rtl/>
        </w:rPr>
        <w:t xml:space="preserve"> </w:t>
      </w:r>
      <w:r w:rsidRPr="00E52E47">
        <w:rPr>
          <w:rFonts w:hint="cs"/>
          <w:rtl/>
        </w:rPr>
        <w:t>ורבי</w:t>
      </w:r>
      <w:r w:rsidRPr="00E52E47">
        <w:rPr>
          <w:rtl/>
        </w:rPr>
        <w:t>'</w:t>
      </w:r>
      <w:r w:rsidRPr="00E52E47">
        <w:rPr>
          <w:rFonts w:hint="cs"/>
          <w:rtl/>
        </w:rPr>
        <w:t>,</w:t>
      </w:r>
      <w:r w:rsidRPr="00E52E47">
        <w:rPr>
          <w:rtl/>
        </w:rPr>
        <w:t xml:space="preserve"> </w:t>
      </w:r>
      <w:r w:rsidRPr="00E52E47">
        <w:rPr>
          <w:rFonts w:hint="cs"/>
          <w:rtl/>
        </w:rPr>
        <w:t>"מ</w:t>
      </w:r>
      <w:r w:rsidRPr="00E52E47">
        <w:rPr>
          <w:rtl/>
        </w:rPr>
        <w:t>"</w:t>
      </w:r>
      <w:r w:rsidRPr="00E52E47">
        <w:rPr>
          <w:rFonts w:hint="cs"/>
          <w:rtl/>
        </w:rPr>
        <w:t>מ</w:t>
      </w:r>
      <w:r w:rsidRPr="00E52E47">
        <w:rPr>
          <w:rtl/>
        </w:rPr>
        <w:t xml:space="preserve"> </w:t>
      </w:r>
      <w:r w:rsidRPr="00E52E47">
        <w:rPr>
          <w:rFonts w:hint="cs"/>
          <w:rtl/>
        </w:rPr>
        <w:t>יש</w:t>
      </w:r>
      <w:r w:rsidRPr="00E52E47">
        <w:rPr>
          <w:rtl/>
        </w:rPr>
        <w:t xml:space="preserve"> </w:t>
      </w:r>
      <w:r w:rsidRPr="00E52E47">
        <w:rPr>
          <w:rFonts w:hint="cs"/>
          <w:rtl/>
        </w:rPr>
        <w:t>לה</w:t>
      </w:r>
      <w:r w:rsidRPr="00E52E47">
        <w:rPr>
          <w:rtl/>
        </w:rPr>
        <w:t xml:space="preserve"> </w:t>
      </w:r>
      <w:r w:rsidRPr="00E52E47">
        <w:rPr>
          <w:rFonts w:hint="cs"/>
          <w:rtl/>
        </w:rPr>
        <w:t>מצוה</w:t>
      </w:r>
      <w:r w:rsidRPr="00E52E47">
        <w:rPr>
          <w:rtl/>
        </w:rPr>
        <w:t xml:space="preserve"> </w:t>
      </w:r>
      <w:r w:rsidRPr="00E52E47">
        <w:rPr>
          <w:rFonts w:hint="cs"/>
          <w:rtl/>
        </w:rPr>
        <w:t>מפני</w:t>
      </w:r>
      <w:r w:rsidRPr="00E52E47">
        <w:rPr>
          <w:rtl/>
        </w:rPr>
        <w:t xml:space="preserve"> </w:t>
      </w:r>
      <w:r w:rsidRPr="00E52E47">
        <w:rPr>
          <w:rFonts w:hint="cs"/>
          <w:rtl/>
        </w:rPr>
        <w:t>שהיא</w:t>
      </w:r>
      <w:r w:rsidRPr="00E52E47">
        <w:rPr>
          <w:rtl/>
        </w:rPr>
        <w:t xml:space="preserve"> </w:t>
      </w:r>
      <w:r w:rsidRPr="00E52E47">
        <w:rPr>
          <w:rFonts w:hint="cs"/>
          <w:rtl/>
        </w:rPr>
        <w:t>מסייעת</w:t>
      </w:r>
      <w:r w:rsidRPr="00E52E47">
        <w:rPr>
          <w:rtl/>
        </w:rPr>
        <w:t xml:space="preserve"> </w:t>
      </w:r>
      <w:r w:rsidRPr="00E52E47">
        <w:rPr>
          <w:rFonts w:hint="cs"/>
          <w:rtl/>
        </w:rPr>
        <w:t>לבעל</w:t>
      </w:r>
      <w:r w:rsidRPr="00E52E47">
        <w:rPr>
          <w:rtl/>
        </w:rPr>
        <w:t xml:space="preserve"> </w:t>
      </w:r>
      <w:r w:rsidRPr="00E52E47">
        <w:rPr>
          <w:rFonts w:hint="cs"/>
          <w:rtl/>
        </w:rPr>
        <w:t>לקיים</w:t>
      </w:r>
      <w:r w:rsidRPr="00E52E47">
        <w:rPr>
          <w:rtl/>
        </w:rPr>
        <w:t xml:space="preserve"> </w:t>
      </w:r>
      <w:r w:rsidRPr="00E52E47">
        <w:rPr>
          <w:rFonts w:hint="cs"/>
          <w:rtl/>
        </w:rPr>
        <w:t>מצותו".</w:t>
      </w:r>
      <w:r w:rsidRPr="00E52E47">
        <w:rPr>
          <w:rtl/>
        </w:rPr>
        <w:t xml:space="preserve"> </w:t>
      </w:r>
      <w:r w:rsidRPr="00E52E47">
        <w:rPr>
          <w:rFonts w:hint="cs"/>
          <w:rtl/>
        </w:rPr>
        <w:t>און</w:t>
      </w:r>
      <w:r w:rsidRPr="00E52E47">
        <w:rPr>
          <w:rtl/>
        </w:rPr>
        <w:t xml:space="preserve"> </w:t>
      </w:r>
      <w:r w:rsidRPr="00E52E47">
        <w:rPr>
          <w:rFonts w:hint="cs"/>
          <w:rtl/>
        </w:rPr>
        <w:t>אין</w:t>
      </w:r>
      <w:r w:rsidRPr="00E52E47">
        <w:rPr>
          <w:rtl/>
        </w:rPr>
        <w:t xml:space="preserve"> </w:t>
      </w:r>
      <w:r w:rsidRPr="00E52E47">
        <w:rPr>
          <w:rFonts w:hint="cs"/>
          <w:rtl/>
        </w:rPr>
        <w:t>דעם</w:t>
      </w:r>
      <w:r w:rsidRPr="00E52E47">
        <w:rPr>
          <w:rtl/>
        </w:rPr>
        <w:t xml:space="preserve"> </w:t>
      </w:r>
      <w:r w:rsidRPr="00E52E47">
        <w:rPr>
          <w:rFonts w:hint="cs"/>
          <w:rtl/>
        </w:rPr>
        <w:t>גופא</w:t>
      </w:r>
      <w:r w:rsidRPr="00E52E47">
        <w:rPr>
          <w:rtl/>
        </w:rPr>
        <w:t xml:space="preserve"> </w:t>
      </w:r>
      <w:r w:rsidRPr="00E52E47">
        <w:rPr>
          <w:rFonts w:hint="cs"/>
          <w:rtl/>
        </w:rPr>
        <w:t>קען</w:t>
      </w:r>
      <w:r w:rsidRPr="00E52E47">
        <w:rPr>
          <w:rtl/>
        </w:rPr>
        <w:t xml:space="preserve"> </w:t>
      </w:r>
      <w:r w:rsidRPr="00E52E47">
        <w:rPr>
          <w:rFonts w:hint="cs"/>
          <w:rtl/>
        </w:rPr>
        <w:t>מען</w:t>
      </w:r>
      <w:r w:rsidRPr="00E52E47">
        <w:rPr>
          <w:rtl/>
        </w:rPr>
        <w:t xml:space="preserve"> </w:t>
      </w:r>
      <w:r w:rsidRPr="00E52E47">
        <w:rPr>
          <w:rFonts w:hint="cs"/>
          <w:rtl/>
        </w:rPr>
        <w:t>לערנען</w:t>
      </w:r>
      <w:r w:rsidRPr="00E52E47">
        <w:rPr>
          <w:rtl/>
        </w:rPr>
        <w:t xml:space="preserve"> </w:t>
      </w:r>
      <w:r w:rsidRPr="00E52E47">
        <w:rPr>
          <w:rFonts w:hint="cs"/>
          <w:rtl/>
        </w:rPr>
        <w:t>אויף</w:t>
      </w:r>
      <w:r w:rsidRPr="00E52E47">
        <w:rPr>
          <w:rtl/>
        </w:rPr>
        <w:t xml:space="preserve"> </w:t>
      </w:r>
      <w:r w:rsidRPr="00E52E47">
        <w:rPr>
          <w:rFonts w:hint="cs"/>
          <w:rtl/>
        </w:rPr>
        <w:t>צוויי</w:t>
      </w:r>
      <w:r w:rsidRPr="00E52E47">
        <w:rPr>
          <w:rtl/>
        </w:rPr>
        <w:t xml:space="preserve"> </w:t>
      </w:r>
      <w:r w:rsidRPr="00E52E47">
        <w:rPr>
          <w:rFonts w:hint="cs"/>
          <w:rtl/>
        </w:rPr>
        <w:t>אופנים</w:t>
      </w:r>
      <w:r w:rsidRPr="00E52E47">
        <w:rPr>
          <w:rtl/>
        </w:rPr>
        <w:t xml:space="preserve"> </w:t>
      </w:r>
      <w:r w:rsidRPr="00E52E47">
        <w:rPr>
          <w:rFonts w:hint="cs"/>
          <w:rtl/>
        </w:rPr>
        <w:t>(ווי</w:t>
      </w:r>
      <w:r w:rsidRPr="00E52E47">
        <w:rPr>
          <w:rtl/>
        </w:rPr>
        <w:t xml:space="preserve"> </w:t>
      </w:r>
      <w:r w:rsidRPr="00E52E47">
        <w:rPr>
          <w:rFonts w:hint="cs"/>
          <w:rtl/>
        </w:rPr>
        <w:t>גערעדט</w:t>
      </w:r>
      <w:r w:rsidRPr="00E52E47">
        <w:rPr>
          <w:rtl/>
        </w:rPr>
        <w:t xml:space="preserve"> </w:t>
      </w:r>
      <w:r w:rsidRPr="00E52E47">
        <w:rPr>
          <w:rFonts w:hint="cs"/>
          <w:rtl/>
        </w:rPr>
        <w:t>אמאל</w:t>
      </w:r>
      <w:r w:rsidRPr="00E52E47">
        <w:rPr>
          <w:rtl/>
        </w:rPr>
        <w:t xml:space="preserve"> </w:t>
      </w:r>
      <w:r w:rsidRPr="00E52E47">
        <w:rPr>
          <w:rFonts w:hint="cs"/>
          <w:rtl/>
        </w:rPr>
        <w:t>בארוכה),</w:t>
      </w:r>
      <w:r w:rsidRPr="00E52E47">
        <w:rPr>
          <w:rtl/>
        </w:rPr>
        <w:t xml:space="preserve"> </w:t>
      </w:r>
      <w:r w:rsidRPr="00E52E47">
        <w:rPr>
          <w:rFonts w:hint="cs"/>
          <w:rtl/>
        </w:rPr>
        <w:t>א)</w:t>
      </w:r>
      <w:r w:rsidRPr="00E52E47">
        <w:rPr>
          <w:rtl/>
        </w:rPr>
        <w:t xml:space="preserve"> </w:t>
      </w:r>
      <w:r w:rsidRPr="00E52E47">
        <w:rPr>
          <w:rFonts w:hint="cs"/>
          <w:rtl/>
        </w:rPr>
        <w:t>"יש</w:t>
      </w:r>
      <w:r w:rsidRPr="00E52E47">
        <w:rPr>
          <w:rtl/>
        </w:rPr>
        <w:t xml:space="preserve"> </w:t>
      </w:r>
      <w:r w:rsidRPr="00E52E47">
        <w:rPr>
          <w:rFonts w:hint="cs"/>
          <w:rtl/>
        </w:rPr>
        <w:t>לה</w:t>
      </w:r>
      <w:r w:rsidRPr="00E52E47">
        <w:rPr>
          <w:rtl/>
        </w:rPr>
        <w:t xml:space="preserve"> </w:t>
      </w:r>
      <w:r w:rsidRPr="00E52E47">
        <w:rPr>
          <w:rFonts w:hint="cs"/>
          <w:rtl/>
        </w:rPr>
        <w:t>מצוה</w:t>
      </w:r>
      <w:r w:rsidRPr="00E52E47">
        <w:rPr>
          <w:rtl/>
        </w:rPr>
        <w:t xml:space="preserve"> </w:t>
      </w:r>
      <w:r w:rsidRPr="00E52E47">
        <w:rPr>
          <w:rFonts w:hint="cs"/>
          <w:rtl/>
        </w:rPr>
        <w:t>סתם"</w:t>
      </w:r>
      <w:r w:rsidRPr="00E52E47">
        <w:rPr>
          <w:rtl/>
        </w:rPr>
        <w:t xml:space="preserve"> </w:t>
      </w:r>
      <w:r w:rsidRPr="00E52E47">
        <w:rPr>
          <w:rFonts w:hint="cs"/>
          <w:rtl/>
        </w:rPr>
        <w:t>- וויבאלד</w:t>
      </w:r>
      <w:r w:rsidRPr="00E52E47">
        <w:rPr>
          <w:rtl/>
        </w:rPr>
        <w:t xml:space="preserve"> </w:t>
      </w:r>
      <w:r w:rsidRPr="00E52E47">
        <w:rPr>
          <w:rFonts w:hint="cs"/>
          <w:rtl/>
        </w:rPr>
        <w:t>זי</w:t>
      </w:r>
      <w:r w:rsidRPr="00E52E47">
        <w:rPr>
          <w:rtl/>
        </w:rPr>
        <w:t xml:space="preserve"> </w:t>
      </w:r>
      <w:r w:rsidRPr="00E52E47">
        <w:rPr>
          <w:rFonts w:hint="cs"/>
          <w:rtl/>
        </w:rPr>
        <w:t>איז</w:t>
      </w:r>
      <w:r w:rsidRPr="00E52E47">
        <w:rPr>
          <w:rtl/>
        </w:rPr>
        <w:t xml:space="preserve"> </w:t>
      </w:r>
      <w:r w:rsidRPr="00E52E47">
        <w:rPr>
          <w:rFonts w:hint="cs"/>
          <w:rtl/>
        </w:rPr>
        <w:t>מסייע</w:t>
      </w:r>
      <w:r w:rsidRPr="00E52E47">
        <w:rPr>
          <w:rtl/>
        </w:rPr>
        <w:t xml:space="preserve"> </w:t>
      </w:r>
      <w:r w:rsidRPr="00E52E47">
        <w:rPr>
          <w:rFonts w:hint="cs"/>
          <w:rtl/>
        </w:rPr>
        <w:t>לדבר</w:t>
      </w:r>
      <w:r w:rsidRPr="00E52E47">
        <w:rPr>
          <w:rtl/>
        </w:rPr>
        <w:t xml:space="preserve"> </w:t>
      </w:r>
      <w:r w:rsidRPr="00E52E47">
        <w:rPr>
          <w:rFonts w:hint="cs"/>
          <w:rtl/>
        </w:rPr>
        <w:t>מצוה</w:t>
      </w:r>
      <w:r w:rsidRPr="00E52E47">
        <w:rPr>
          <w:rtl/>
        </w:rPr>
        <w:t xml:space="preserve"> </w:t>
      </w:r>
      <w:r w:rsidRPr="00E52E47">
        <w:rPr>
          <w:rFonts w:hint="cs"/>
          <w:rtl/>
        </w:rPr>
        <w:t>האט</w:t>
      </w:r>
      <w:r w:rsidRPr="00E52E47">
        <w:rPr>
          <w:rtl/>
        </w:rPr>
        <w:t xml:space="preserve"> </w:t>
      </w:r>
      <w:r w:rsidRPr="00E52E47">
        <w:rPr>
          <w:rFonts w:hint="cs"/>
          <w:rtl/>
        </w:rPr>
        <w:t>זי</w:t>
      </w:r>
      <w:r w:rsidRPr="00E52E47">
        <w:rPr>
          <w:rtl/>
        </w:rPr>
        <w:t xml:space="preserve"> </w:t>
      </w:r>
      <w:r w:rsidRPr="00E52E47">
        <w:rPr>
          <w:rFonts w:hint="cs"/>
          <w:rtl/>
        </w:rPr>
        <w:t xml:space="preserve">א מצוה -  </w:t>
      </w:r>
      <w:r w:rsidRPr="00E52E47">
        <w:rPr>
          <w:rtl/>
        </w:rPr>
        <w:t xml:space="preserve"> </w:t>
      </w:r>
      <w:r w:rsidRPr="00E52E47">
        <w:rPr>
          <w:rFonts w:hint="cs"/>
          <w:rtl/>
        </w:rPr>
        <w:t>סתם,</w:t>
      </w:r>
      <w:r w:rsidRPr="00E52E47">
        <w:rPr>
          <w:rtl/>
        </w:rPr>
        <w:t xml:space="preserve"> </w:t>
      </w:r>
      <w:r w:rsidRPr="00E52E47">
        <w:rPr>
          <w:rFonts w:hint="cs"/>
          <w:rtl/>
        </w:rPr>
        <w:t>דאס</w:t>
      </w:r>
      <w:r w:rsidRPr="00E52E47">
        <w:rPr>
          <w:rtl/>
        </w:rPr>
        <w:t xml:space="preserve"> </w:t>
      </w:r>
      <w:r w:rsidRPr="00E52E47">
        <w:rPr>
          <w:rFonts w:hint="cs"/>
          <w:rtl/>
        </w:rPr>
        <w:t>הייסט</w:t>
      </w:r>
      <w:r w:rsidRPr="00E52E47">
        <w:rPr>
          <w:rtl/>
        </w:rPr>
        <w:t xml:space="preserve"> </w:t>
      </w:r>
      <w:r w:rsidRPr="00E52E47">
        <w:rPr>
          <w:rFonts w:hint="cs"/>
          <w:rtl/>
        </w:rPr>
        <w:t>ניט</w:t>
      </w:r>
      <w:r w:rsidRPr="00E52E47">
        <w:rPr>
          <w:rtl/>
        </w:rPr>
        <w:t xml:space="preserve"> </w:t>
      </w:r>
      <w:r w:rsidRPr="00E52E47">
        <w:rPr>
          <w:rFonts w:hint="cs"/>
          <w:rtl/>
        </w:rPr>
        <w:t>אין</w:t>
      </w:r>
      <w:r w:rsidRPr="00E52E47">
        <w:rPr>
          <w:rtl/>
        </w:rPr>
        <w:t xml:space="preserve"> </w:t>
      </w:r>
      <w:r w:rsidRPr="00E52E47">
        <w:rPr>
          <w:rFonts w:hint="cs"/>
          <w:rtl/>
        </w:rPr>
        <w:t>דעם</w:t>
      </w:r>
      <w:r w:rsidRPr="00E52E47">
        <w:rPr>
          <w:rtl/>
        </w:rPr>
        <w:t xml:space="preserve"> </w:t>
      </w:r>
      <w:r w:rsidRPr="00E52E47">
        <w:rPr>
          <w:rFonts w:hint="cs"/>
          <w:rtl/>
        </w:rPr>
        <w:t>גדר</w:t>
      </w:r>
      <w:r w:rsidRPr="00E52E47">
        <w:rPr>
          <w:rtl/>
        </w:rPr>
        <w:t xml:space="preserve"> </w:t>
      </w:r>
      <w:r w:rsidRPr="00E52E47">
        <w:rPr>
          <w:rFonts w:hint="cs"/>
          <w:rtl/>
        </w:rPr>
        <w:t>המיוחד</w:t>
      </w:r>
      <w:r w:rsidRPr="00E52E47">
        <w:rPr>
          <w:rtl/>
        </w:rPr>
        <w:t xml:space="preserve"> </w:t>
      </w:r>
      <w:r w:rsidRPr="00E52E47">
        <w:rPr>
          <w:rFonts w:hint="cs"/>
          <w:rtl/>
        </w:rPr>
        <w:t>פון</w:t>
      </w:r>
      <w:r w:rsidRPr="00E52E47">
        <w:rPr>
          <w:rtl/>
        </w:rPr>
        <w:t xml:space="preserve"> </w:t>
      </w:r>
      <w:r w:rsidRPr="00E52E47">
        <w:rPr>
          <w:rFonts w:hint="cs"/>
          <w:rtl/>
        </w:rPr>
        <w:t>מצות</w:t>
      </w:r>
      <w:r w:rsidRPr="00E52E47">
        <w:rPr>
          <w:rtl/>
        </w:rPr>
        <w:t xml:space="preserve"> </w:t>
      </w:r>
      <w:r w:rsidRPr="00E52E47">
        <w:rPr>
          <w:rFonts w:hint="cs"/>
          <w:rtl/>
        </w:rPr>
        <w:t>פרי</w:t>
      </w:r>
      <w:r w:rsidRPr="00E52E47">
        <w:rPr>
          <w:rtl/>
        </w:rPr>
        <w:t xml:space="preserve">' </w:t>
      </w:r>
      <w:r w:rsidRPr="00E52E47">
        <w:rPr>
          <w:rFonts w:hint="cs"/>
          <w:rtl/>
        </w:rPr>
        <w:t>ורבי',</w:t>
      </w:r>
      <w:r w:rsidRPr="00E52E47">
        <w:rPr>
          <w:rtl/>
        </w:rPr>
        <w:t xml:space="preserve"> </w:t>
      </w:r>
      <w:r w:rsidRPr="00E52E47">
        <w:rPr>
          <w:rFonts w:hint="cs"/>
          <w:rtl/>
        </w:rPr>
        <w:t>ב)</w:t>
      </w:r>
      <w:r w:rsidRPr="00E52E47">
        <w:rPr>
          <w:rtl/>
        </w:rPr>
        <w:t xml:space="preserve"> </w:t>
      </w:r>
      <w:r w:rsidRPr="00E52E47">
        <w:rPr>
          <w:rFonts w:hint="cs"/>
          <w:rtl/>
        </w:rPr>
        <w:t>וויבאלד</w:t>
      </w:r>
      <w:r w:rsidRPr="00E52E47">
        <w:rPr>
          <w:rtl/>
        </w:rPr>
        <w:t xml:space="preserve"> </w:t>
      </w:r>
      <w:r w:rsidRPr="00E52E47">
        <w:rPr>
          <w:rFonts w:hint="cs"/>
          <w:rtl/>
        </w:rPr>
        <w:t>זי</w:t>
      </w:r>
      <w:r w:rsidRPr="00E52E47">
        <w:rPr>
          <w:rtl/>
        </w:rPr>
        <w:t xml:space="preserve"> </w:t>
      </w:r>
      <w:r w:rsidRPr="00E52E47">
        <w:rPr>
          <w:rFonts w:hint="cs"/>
          <w:rtl/>
        </w:rPr>
        <w:t>איז</w:t>
      </w:r>
      <w:r w:rsidRPr="00E52E47">
        <w:rPr>
          <w:rtl/>
        </w:rPr>
        <w:t xml:space="preserve"> </w:t>
      </w:r>
      <w:r w:rsidRPr="00E52E47">
        <w:rPr>
          <w:rFonts w:hint="cs"/>
          <w:rtl/>
        </w:rPr>
        <w:t>מסייעת</w:t>
      </w:r>
      <w:r w:rsidRPr="00E52E47">
        <w:rPr>
          <w:rtl/>
        </w:rPr>
        <w:t xml:space="preserve"> </w:t>
      </w:r>
      <w:r w:rsidRPr="00E52E47">
        <w:rPr>
          <w:rFonts w:hint="cs"/>
          <w:rtl/>
        </w:rPr>
        <w:t>לבעל</w:t>
      </w:r>
      <w:r w:rsidRPr="00E52E47">
        <w:rPr>
          <w:rtl/>
        </w:rPr>
        <w:t xml:space="preserve"> </w:t>
      </w:r>
      <w:r w:rsidRPr="00E52E47">
        <w:rPr>
          <w:rFonts w:hint="cs"/>
          <w:rtl/>
        </w:rPr>
        <w:t>צו</w:t>
      </w:r>
      <w:r w:rsidRPr="00E52E47">
        <w:rPr>
          <w:rtl/>
        </w:rPr>
        <w:t xml:space="preserve"> </w:t>
      </w:r>
      <w:r w:rsidRPr="00E52E47">
        <w:rPr>
          <w:rFonts w:hint="cs"/>
          <w:rtl/>
        </w:rPr>
        <w:t>מקיים</w:t>
      </w:r>
      <w:r w:rsidRPr="00E52E47">
        <w:rPr>
          <w:rtl/>
        </w:rPr>
        <w:t xml:space="preserve"> </w:t>
      </w:r>
      <w:r w:rsidRPr="00E52E47">
        <w:rPr>
          <w:rFonts w:hint="cs"/>
          <w:rtl/>
        </w:rPr>
        <w:t>זיין</w:t>
      </w:r>
      <w:r w:rsidRPr="00E52E47">
        <w:rPr>
          <w:rtl/>
        </w:rPr>
        <w:t xml:space="preserve"> </w:t>
      </w:r>
      <w:r w:rsidRPr="00E52E47">
        <w:rPr>
          <w:rFonts w:hint="cs"/>
          <w:rtl/>
        </w:rPr>
        <w:t>מצות</w:t>
      </w:r>
      <w:r w:rsidRPr="00E52E47">
        <w:rPr>
          <w:rtl/>
        </w:rPr>
        <w:t xml:space="preserve"> </w:t>
      </w:r>
      <w:r w:rsidRPr="00E52E47">
        <w:rPr>
          <w:rFonts w:hint="cs"/>
          <w:rtl/>
        </w:rPr>
        <w:t>פו</w:t>
      </w:r>
      <w:r w:rsidRPr="00E52E47">
        <w:rPr>
          <w:rtl/>
        </w:rPr>
        <w:t>"</w:t>
      </w:r>
      <w:r w:rsidRPr="00E52E47">
        <w:rPr>
          <w:rFonts w:hint="cs"/>
          <w:rtl/>
        </w:rPr>
        <w:t>ר</w:t>
      </w:r>
      <w:r w:rsidRPr="00E52E47">
        <w:rPr>
          <w:rtl/>
        </w:rPr>
        <w:t xml:space="preserve"> </w:t>
      </w:r>
      <w:r w:rsidRPr="00E52E47">
        <w:rPr>
          <w:rFonts w:hint="cs"/>
          <w:rtl/>
        </w:rPr>
        <w:t>איז</w:t>
      </w:r>
      <w:r w:rsidRPr="00E52E47">
        <w:rPr>
          <w:rtl/>
        </w:rPr>
        <w:t xml:space="preserve"> </w:t>
      </w:r>
      <w:r w:rsidRPr="00E52E47">
        <w:rPr>
          <w:rFonts w:hint="cs"/>
          <w:rtl/>
        </w:rPr>
        <w:t>איר</w:t>
      </w:r>
      <w:r w:rsidRPr="00E52E47">
        <w:rPr>
          <w:rtl/>
        </w:rPr>
        <w:t xml:space="preserve"> </w:t>
      </w:r>
      <w:r w:rsidRPr="00E52E47">
        <w:rPr>
          <w:rFonts w:hint="cs"/>
          <w:rtl/>
        </w:rPr>
        <w:t>מצוה</w:t>
      </w:r>
      <w:r w:rsidRPr="00E52E47">
        <w:rPr>
          <w:rtl/>
        </w:rPr>
        <w:t xml:space="preserve"> </w:t>
      </w:r>
      <w:r w:rsidRPr="00E52E47">
        <w:rPr>
          <w:rFonts w:hint="cs"/>
          <w:rtl/>
        </w:rPr>
        <w:t>בגדר</w:t>
      </w:r>
      <w:r w:rsidRPr="00E52E47">
        <w:rPr>
          <w:rtl/>
        </w:rPr>
        <w:t xml:space="preserve"> </w:t>
      </w:r>
      <w:r w:rsidRPr="00E52E47">
        <w:rPr>
          <w:rFonts w:hint="cs"/>
          <w:rtl/>
        </w:rPr>
        <w:t>פון</w:t>
      </w:r>
      <w:r w:rsidRPr="00E52E47">
        <w:rPr>
          <w:rtl/>
        </w:rPr>
        <w:t xml:space="preserve"> </w:t>
      </w:r>
      <w:r w:rsidRPr="00E52E47">
        <w:rPr>
          <w:rFonts w:hint="cs"/>
          <w:rtl/>
        </w:rPr>
        <w:t>דער</w:t>
      </w:r>
      <w:r w:rsidRPr="00E52E47">
        <w:rPr>
          <w:rtl/>
        </w:rPr>
        <w:t xml:space="preserve"> </w:t>
      </w:r>
      <w:r w:rsidRPr="00E52E47">
        <w:rPr>
          <w:rFonts w:hint="cs"/>
          <w:rtl/>
        </w:rPr>
        <w:t>מצוה</w:t>
      </w:r>
      <w:r w:rsidRPr="00E52E47">
        <w:rPr>
          <w:rtl/>
        </w:rPr>
        <w:t xml:space="preserve"> </w:t>
      </w:r>
      <w:r w:rsidRPr="00E52E47">
        <w:rPr>
          <w:rFonts w:hint="cs"/>
          <w:rtl/>
        </w:rPr>
        <w:t>רבה</w:t>
      </w:r>
      <w:r w:rsidRPr="00E52E47">
        <w:rPr>
          <w:rtl/>
        </w:rPr>
        <w:t xml:space="preserve"> </w:t>
      </w:r>
      <w:r w:rsidRPr="00E52E47">
        <w:rPr>
          <w:rFonts w:hint="cs"/>
          <w:rtl/>
        </w:rPr>
        <w:t>פון</w:t>
      </w:r>
      <w:r w:rsidRPr="00E52E47">
        <w:rPr>
          <w:rtl/>
        </w:rPr>
        <w:t xml:space="preserve"> </w:t>
      </w:r>
      <w:r w:rsidRPr="00E52E47">
        <w:rPr>
          <w:rFonts w:hint="cs"/>
          <w:rtl/>
        </w:rPr>
        <w:t>פו</w:t>
      </w:r>
      <w:r w:rsidRPr="00E52E47">
        <w:rPr>
          <w:rtl/>
        </w:rPr>
        <w:t>"</w:t>
      </w:r>
      <w:r w:rsidRPr="00E52E47">
        <w:rPr>
          <w:rFonts w:hint="cs"/>
          <w:rtl/>
        </w:rPr>
        <w:t>ר</w:t>
      </w:r>
      <w:r w:rsidRPr="00E52E47">
        <w:rPr>
          <w:rStyle w:val="FootnoteReference"/>
          <w:rFonts w:cs="Arial"/>
          <w:rtl/>
        </w:rPr>
        <w:footnoteReference w:id="30"/>
      </w:r>
    </w:p>
    <w:p w:rsidR="00E52E47" w:rsidRPr="00E52E47" w:rsidRDefault="00E52E47" w:rsidP="0072160C">
      <w:pPr>
        <w:pStyle w:val="a2"/>
        <w:rPr>
          <w:rtl/>
        </w:rPr>
      </w:pPr>
      <w:r w:rsidRPr="00E52E47">
        <w:rPr>
          <w:rFonts w:hint="cs"/>
          <w:rtl/>
        </w:rPr>
        <w:t>ועד"ז כאן אע"פ שמצוות מינוי מלך הוא על העם (לא המלך), המלך  על ידי הנהגתו וקבלתו המלכות מאפשר ומסייע קיום העם ועי"ז מקיים מצוול מינוי מלך.  ואולי זו היא "מצות נשיאות" שהרבי מזכיר במאמר הנ"ל</w:t>
      </w:r>
      <w:r>
        <w:rPr>
          <w:rStyle w:val="FootnoteReference"/>
          <w:rtl/>
        </w:rPr>
        <w:footnoteReference w:id="31"/>
      </w:r>
      <w:r w:rsidRPr="00E52E47">
        <w:rPr>
          <w:rFonts w:hint="cs"/>
          <w:rtl/>
        </w:rPr>
        <w:t xml:space="preserve">. </w:t>
      </w:r>
    </w:p>
    <w:p w:rsidR="00E52E47" w:rsidRDefault="00E52E47" w:rsidP="0072160C">
      <w:pPr>
        <w:pStyle w:val="a6"/>
        <w:spacing w:before="0" w:after="60" w:line="300" w:lineRule="atLeast"/>
        <w:ind w:left="0" w:firstLine="0"/>
        <w:outlineLvl w:val="9"/>
        <w:rPr>
          <w:lang w:bidi="ar-SA"/>
        </w:rPr>
        <w:sectPr w:rsidR="00E52E47" w:rsidSect="009D323A">
          <w:headerReference w:type="even" r:id="rId17"/>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3DDA958A" wp14:editId="05A79B30">
            <wp:extent cx="653143" cy="294318"/>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342381" w:rsidRDefault="00342381" w:rsidP="0072160C">
      <w:pPr>
        <w:pStyle w:val="a3"/>
        <w:rPr>
          <w:rtl/>
        </w:rPr>
      </w:pPr>
      <w:bookmarkStart w:id="66" w:name="_Toc460554117"/>
      <w:r w:rsidRPr="00C950CD">
        <w:rPr>
          <w:rFonts w:hint="cs"/>
          <w:rtl/>
        </w:rPr>
        <w:t>חסידות</w:t>
      </w:r>
      <w:bookmarkEnd w:id="66"/>
    </w:p>
    <w:p w:rsidR="00B6298D" w:rsidRDefault="00B6298D" w:rsidP="0072160C">
      <w:pPr>
        <w:pStyle w:val="a"/>
        <w:rPr>
          <w:rFonts w:ascii="Calibri" w:hAnsi="Calibri" w:cs="David"/>
          <w:rtl/>
        </w:rPr>
      </w:pPr>
      <w:bookmarkStart w:id="67" w:name="_Toc460554118"/>
      <w:r w:rsidRPr="003D46C7">
        <w:rPr>
          <w:rFonts w:hint="cs"/>
          <w:rtl/>
        </w:rPr>
        <w:t>מזל בעלי חיים</w:t>
      </w:r>
      <w:bookmarkEnd w:id="67"/>
    </w:p>
    <w:p w:rsidR="00B6298D" w:rsidRDefault="00B6298D" w:rsidP="0072160C">
      <w:pPr>
        <w:pStyle w:val="a0"/>
        <w:rPr>
          <w:rtl/>
        </w:rPr>
      </w:pPr>
      <w:bookmarkStart w:id="68" w:name="_Toc460554119"/>
      <w:r>
        <w:rPr>
          <w:rFonts w:hint="cs"/>
          <w:rtl/>
        </w:rPr>
        <w:t>הרב משה מרקביץ</w:t>
      </w:r>
      <w:bookmarkEnd w:id="68"/>
    </w:p>
    <w:p w:rsidR="00B6298D" w:rsidRDefault="00B6298D" w:rsidP="0072160C">
      <w:pPr>
        <w:pStyle w:val="a1"/>
        <w:rPr>
          <w:rtl/>
        </w:rPr>
      </w:pPr>
      <w:r>
        <w:rPr>
          <w:rFonts w:hint="cs"/>
          <w:rtl/>
        </w:rPr>
        <w:t>ברוקלין נ.י.</w:t>
      </w:r>
    </w:p>
    <w:p w:rsidR="00B6298D" w:rsidRDefault="00B6298D" w:rsidP="0072160C">
      <w:pPr>
        <w:pStyle w:val="a2"/>
        <w:spacing w:after="100"/>
        <w:rPr>
          <w:rtl/>
        </w:rPr>
      </w:pPr>
      <w:r>
        <w:rPr>
          <w:rFonts w:hint="cs"/>
          <w:rtl/>
        </w:rPr>
        <w:t>בתניא פכ"ד (ל, ב): בעלי חיים . . ואע"ג דאיהו לא חזי כו', הנה בביאור הרא"י ריבלין לד"ה ויאכילך את המן שבלקו"ת שנדפס לאחרונה (ע' מו-מז):</w:t>
      </w:r>
    </w:p>
    <w:p w:rsidR="00B6298D" w:rsidRDefault="00B6298D" w:rsidP="0072160C">
      <w:pPr>
        <w:pStyle w:val="a2"/>
        <w:spacing w:after="100"/>
        <w:rPr>
          <w:rtl/>
        </w:rPr>
      </w:pPr>
      <w:r>
        <w:rPr>
          <w:rFonts w:hint="cs"/>
          <w:rtl/>
        </w:rPr>
        <w:t>"</w:t>
      </w:r>
      <w:r w:rsidRPr="00830C57">
        <w:rPr>
          <w:rFonts w:hint="eastAsia"/>
          <w:rtl/>
        </w:rPr>
        <w:t>והנה</w:t>
      </w:r>
      <w:r w:rsidRPr="00830C57">
        <w:rPr>
          <w:rtl/>
        </w:rPr>
        <w:t xml:space="preserve"> </w:t>
      </w:r>
      <w:r w:rsidRPr="00830C57">
        <w:rPr>
          <w:rFonts w:hint="eastAsia"/>
          <w:rtl/>
        </w:rPr>
        <w:t>מה</w:t>
      </w:r>
      <w:r w:rsidRPr="00830C57">
        <w:rPr>
          <w:rtl/>
        </w:rPr>
        <w:t xml:space="preserve"> </w:t>
      </w:r>
      <w:r w:rsidRPr="00830C57">
        <w:rPr>
          <w:rFonts w:hint="eastAsia"/>
          <w:rtl/>
        </w:rPr>
        <w:t>שיש</w:t>
      </w:r>
      <w:r w:rsidRPr="00830C57">
        <w:rPr>
          <w:rtl/>
        </w:rPr>
        <w:t xml:space="preserve"> </w:t>
      </w:r>
      <w:r w:rsidRPr="00830C57">
        <w:rPr>
          <w:rFonts w:hint="eastAsia"/>
          <w:rtl/>
        </w:rPr>
        <w:t>לע</w:t>
      </w:r>
      <w:r w:rsidRPr="00830C57">
        <w:rPr>
          <w:rtl/>
        </w:rPr>
        <w:t xml:space="preserve">' </w:t>
      </w:r>
      <w:r w:rsidRPr="00830C57">
        <w:rPr>
          <w:rFonts w:hint="eastAsia"/>
          <w:rtl/>
        </w:rPr>
        <w:t>על</w:t>
      </w:r>
      <w:r w:rsidRPr="00830C57">
        <w:rPr>
          <w:rtl/>
        </w:rPr>
        <w:t xml:space="preserve"> </w:t>
      </w:r>
      <w:r w:rsidRPr="00830C57">
        <w:rPr>
          <w:rFonts w:hint="eastAsia"/>
          <w:rtl/>
        </w:rPr>
        <w:t>הלשון</w:t>
      </w:r>
      <w:r w:rsidRPr="00830C57">
        <w:rPr>
          <w:rtl/>
        </w:rPr>
        <w:t xml:space="preserve"> </w:t>
      </w:r>
      <w:r w:rsidRPr="00830C57">
        <w:rPr>
          <w:rFonts w:hint="eastAsia"/>
          <w:rtl/>
        </w:rPr>
        <w:t>דלק</w:t>
      </w:r>
      <w:r w:rsidRPr="00830C57">
        <w:rPr>
          <w:rtl/>
        </w:rPr>
        <w:t>"</w:t>
      </w:r>
      <w:r w:rsidRPr="00830C57">
        <w:rPr>
          <w:rFonts w:hint="eastAsia"/>
          <w:rtl/>
        </w:rPr>
        <w:t>א</w:t>
      </w:r>
      <w:r w:rsidRPr="00830C57">
        <w:rPr>
          <w:rtl/>
        </w:rPr>
        <w:t xml:space="preserve"> </w:t>
      </w:r>
      <w:r w:rsidRPr="00830C57">
        <w:rPr>
          <w:rFonts w:hint="eastAsia"/>
          <w:rtl/>
        </w:rPr>
        <w:t>פכ</w:t>
      </w:r>
      <w:r w:rsidRPr="00830C57">
        <w:rPr>
          <w:rtl/>
        </w:rPr>
        <w:t>"</w:t>
      </w:r>
      <w:r w:rsidRPr="00830C57">
        <w:rPr>
          <w:rFonts w:hint="eastAsia"/>
          <w:rtl/>
        </w:rPr>
        <w:t>ד</w:t>
      </w:r>
      <w:r w:rsidRPr="00830C57">
        <w:rPr>
          <w:rtl/>
        </w:rPr>
        <w:t xml:space="preserve">: </w:t>
      </w:r>
      <w:r w:rsidRPr="00830C57">
        <w:rPr>
          <w:rFonts w:hint="eastAsia"/>
          <w:rtl/>
        </w:rPr>
        <w:t>וכ</w:t>
      </w:r>
      <w:r w:rsidRPr="00830C57">
        <w:rPr>
          <w:rtl/>
        </w:rPr>
        <w:t>"</w:t>
      </w:r>
      <w:r w:rsidRPr="00830C57">
        <w:rPr>
          <w:rFonts w:hint="eastAsia"/>
          <w:rtl/>
        </w:rPr>
        <w:t>ש</w:t>
      </w:r>
      <w:r w:rsidRPr="00830C57">
        <w:rPr>
          <w:rtl/>
        </w:rPr>
        <w:t xml:space="preserve"> </w:t>
      </w:r>
      <w:r w:rsidRPr="00830C57">
        <w:rPr>
          <w:rFonts w:hint="eastAsia"/>
          <w:rtl/>
        </w:rPr>
        <w:t>שאר</w:t>
      </w:r>
      <w:r w:rsidRPr="00830C57">
        <w:rPr>
          <w:rtl/>
        </w:rPr>
        <w:t xml:space="preserve"> </w:t>
      </w:r>
      <w:r w:rsidRPr="00830C57">
        <w:rPr>
          <w:rFonts w:hint="eastAsia"/>
          <w:rtl/>
        </w:rPr>
        <w:t>בע</w:t>
      </w:r>
      <w:r w:rsidRPr="00830C57">
        <w:rPr>
          <w:rtl/>
        </w:rPr>
        <w:t>"</w:t>
      </w:r>
      <w:r w:rsidRPr="00830C57">
        <w:rPr>
          <w:rFonts w:hint="eastAsia"/>
          <w:rtl/>
        </w:rPr>
        <w:t>ח</w:t>
      </w:r>
      <w:r w:rsidRPr="00830C57">
        <w:rPr>
          <w:rtl/>
        </w:rPr>
        <w:t xml:space="preserve"> </w:t>
      </w:r>
      <w:r w:rsidRPr="00830C57">
        <w:rPr>
          <w:rFonts w:hint="eastAsia"/>
          <w:rtl/>
        </w:rPr>
        <w:t>כו</w:t>
      </w:r>
      <w:r w:rsidRPr="00830C57">
        <w:rPr>
          <w:rtl/>
        </w:rPr>
        <w:t xml:space="preserve">' </w:t>
      </w:r>
      <w:r w:rsidRPr="00830C57">
        <w:rPr>
          <w:rFonts w:hint="eastAsia"/>
          <w:rtl/>
        </w:rPr>
        <w:t>אינם</w:t>
      </w:r>
      <w:r w:rsidRPr="00830C57">
        <w:rPr>
          <w:rtl/>
        </w:rPr>
        <w:t xml:space="preserve"> </w:t>
      </w:r>
      <w:r w:rsidRPr="00830C57">
        <w:rPr>
          <w:rFonts w:hint="eastAsia"/>
          <w:rtl/>
        </w:rPr>
        <w:t>משנים</w:t>
      </w:r>
      <w:r w:rsidRPr="00830C57">
        <w:rPr>
          <w:rtl/>
        </w:rPr>
        <w:t xml:space="preserve"> </w:t>
      </w:r>
      <w:r w:rsidRPr="00830C57">
        <w:rPr>
          <w:rFonts w:hint="eastAsia"/>
          <w:rtl/>
        </w:rPr>
        <w:t>תפקידם</w:t>
      </w:r>
      <w:r w:rsidRPr="00830C57">
        <w:rPr>
          <w:rtl/>
        </w:rPr>
        <w:t xml:space="preserve"> </w:t>
      </w:r>
      <w:r w:rsidRPr="00830C57">
        <w:rPr>
          <w:rFonts w:hint="eastAsia"/>
          <w:rtl/>
        </w:rPr>
        <w:t>כו</w:t>
      </w:r>
      <w:r w:rsidRPr="00830C57">
        <w:rPr>
          <w:rtl/>
        </w:rPr>
        <w:t xml:space="preserve">' </w:t>
      </w:r>
      <w:r w:rsidRPr="00830C57">
        <w:rPr>
          <w:rFonts w:hint="eastAsia"/>
          <w:rtl/>
        </w:rPr>
        <w:t>שמרה</w:t>
      </w:r>
      <w:r w:rsidRPr="00830C57">
        <w:rPr>
          <w:rtl/>
        </w:rPr>
        <w:t xml:space="preserve"> </w:t>
      </w:r>
      <w:r w:rsidRPr="00830C57">
        <w:rPr>
          <w:rFonts w:hint="eastAsia"/>
          <w:rtl/>
        </w:rPr>
        <w:t>רוחם</w:t>
      </w:r>
      <w:r w:rsidRPr="00830C57">
        <w:rPr>
          <w:rtl/>
        </w:rPr>
        <w:t xml:space="preserve"> </w:t>
      </w:r>
      <w:r w:rsidRPr="00830C57">
        <w:rPr>
          <w:rFonts w:hint="eastAsia"/>
          <w:rtl/>
        </w:rPr>
        <w:t>ואע</w:t>
      </w:r>
      <w:r w:rsidRPr="00830C57">
        <w:rPr>
          <w:rtl/>
        </w:rPr>
        <w:t>"</w:t>
      </w:r>
      <w:r w:rsidRPr="00830C57">
        <w:rPr>
          <w:rFonts w:hint="eastAsia"/>
          <w:rtl/>
        </w:rPr>
        <w:t>ג</w:t>
      </w:r>
      <w:r w:rsidRPr="00830C57">
        <w:rPr>
          <w:rtl/>
        </w:rPr>
        <w:t xml:space="preserve"> </w:t>
      </w:r>
      <w:r w:rsidRPr="00830C57">
        <w:rPr>
          <w:rFonts w:hint="eastAsia"/>
          <w:rtl/>
        </w:rPr>
        <w:t>דאיהו</w:t>
      </w:r>
      <w:r w:rsidRPr="00830C57">
        <w:rPr>
          <w:rtl/>
        </w:rPr>
        <w:t xml:space="preserve"> </w:t>
      </w:r>
      <w:r w:rsidRPr="00830C57">
        <w:rPr>
          <w:rFonts w:hint="eastAsia"/>
          <w:rtl/>
        </w:rPr>
        <w:t>לא</w:t>
      </w:r>
      <w:r w:rsidRPr="00830C57">
        <w:rPr>
          <w:rtl/>
        </w:rPr>
        <w:t xml:space="preserve"> </w:t>
      </w:r>
      <w:r w:rsidRPr="00830C57">
        <w:rPr>
          <w:rFonts w:hint="eastAsia"/>
          <w:rtl/>
        </w:rPr>
        <w:t>חזי</w:t>
      </w:r>
      <w:r w:rsidRPr="00830C57">
        <w:rPr>
          <w:rtl/>
        </w:rPr>
        <w:t xml:space="preserve"> </w:t>
      </w:r>
      <w:r w:rsidRPr="00830C57">
        <w:rPr>
          <w:rFonts w:hint="eastAsia"/>
          <w:rtl/>
        </w:rPr>
        <w:t>כו</w:t>
      </w:r>
      <w:r w:rsidRPr="00830C57">
        <w:rPr>
          <w:rtl/>
        </w:rPr>
        <w:t xml:space="preserve">' </w:t>
      </w:r>
      <w:r w:rsidRPr="00830C57">
        <w:rPr>
          <w:rFonts w:hint="eastAsia"/>
          <w:rtl/>
        </w:rPr>
        <w:t>עכ</w:t>
      </w:r>
      <w:r w:rsidRPr="00830C57">
        <w:rPr>
          <w:rtl/>
        </w:rPr>
        <w:t>"</w:t>
      </w:r>
      <w:r w:rsidRPr="00830C57">
        <w:rPr>
          <w:rFonts w:hint="eastAsia"/>
          <w:rtl/>
        </w:rPr>
        <w:t>ל</w:t>
      </w:r>
      <w:r w:rsidRPr="00830C57">
        <w:rPr>
          <w:rtl/>
        </w:rPr>
        <w:t xml:space="preserve">, </w:t>
      </w:r>
      <w:r w:rsidRPr="00830C57">
        <w:rPr>
          <w:rFonts w:hint="eastAsia"/>
          <w:rtl/>
        </w:rPr>
        <w:t>נת</w:t>
      </w:r>
      <w:r w:rsidRPr="00830C57">
        <w:rPr>
          <w:rtl/>
        </w:rPr>
        <w:t xml:space="preserve">' </w:t>
      </w:r>
      <w:r w:rsidRPr="00830C57">
        <w:rPr>
          <w:rFonts w:hint="eastAsia"/>
          <w:rtl/>
        </w:rPr>
        <w:t>אצלינו</w:t>
      </w:r>
      <w:r w:rsidRPr="00830C57">
        <w:rPr>
          <w:rtl/>
        </w:rPr>
        <w:t xml:space="preserve"> </w:t>
      </w:r>
      <w:r w:rsidRPr="00830C57">
        <w:rPr>
          <w:rFonts w:hint="eastAsia"/>
          <w:rtl/>
        </w:rPr>
        <w:t>במ</w:t>
      </w:r>
      <w:r w:rsidRPr="00830C57">
        <w:rPr>
          <w:rtl/>
        </w:rPr>
        <w:t>"</w:t>
      </w:r>
      <w:r w:rsidRPr="00830C57">
        <w:rPr>
          <w:rFonts w:hint="eastAsia"/>
          <w:rtl/>
        </w:rPr>
        <w:t>א</w:t>
      </w:r>
      <w:r w:rsidRPr="00830C57">
        <w:rPr>
          <w:rtl/>
        </w:rPr>
        <w:t xml:space="preserve"> </w:t>
      </w:r>
      <w:r w:rsidRPr="00830C57">
        <w:rPr>
          <w:rFonts w:hint="eastAsia"/>
          <w:rtl/>
        </w:rPr>
        <w:t>עפמ</w:t>
      </w:r>
      <w:r w:rsidRPr="00830C57">
        <w:rPr>
          <w:rtl/>
        </w:rPr>
        <w:t>"</w:t>
      </w:r>
      <w:r w:rsidRPr="00830C57">
        <w:rPr>
          <w:rFonts w:hint="eastAsia"/>
          <w:rtl/>
        </w:rPr>
        <w:t>ש</w:t>
      </w:r>
      <w:r w:rsidRPr="00830C57">
        <w:rPr>
          <w:rtl/>
        </w:rPr>
        <w:t xml:space="preserve"> </w:t>
      </w:r>
      <w:r w:rsidRPr="00830C57">
        <w:rPr>
          <w:rFonts w:hint="eastAsia"/>
          <w:rtl/>
        </w:rPr>
        <w:t>ד</w:t>
      </w:r>
      <w:r w:rsidRPr="00830C57">
        <w:rPr>
          <w:rtl/>
        </w:rPr>
        <w:t>"</w:t>
      </w:r>
      <w:r w:rsidRPr="00830C57">
        <w:rPr>
          <w:rFonts w:hint="eastAsia"/>
          <w:rtl/>
        </w:rPr>
        <w:t>ה</w:t>
      </w:r>
      <w:r w:rsidRPr="00830C57">
        <w:rPr>
          <w:rtl/>
        </w:rPr>
        <w:t xml:space="preserve"> </w:t>
      </w:r>
      <w:r w:rsidRPr="00830C57">
        <w:rPr>
          <w:rFonts w:hint="eastAsia"/>
          <w:rtl/>
        </w:rPr>
        <w:t>האזינו</w:t>
      </w:r>
      <w:r>
        <w:rPr>
          <w:rFonts w:hint="cs"/>
          <w:rtl/>
        </w:rPr>
        <w:t xml:space="preserve"> [עא, ד]</w:t>
      </w:r>
      <w:r w:rsidRPr="00830C57">
        <w:rPr>
          <w:rtl/>
        </w:rPr>
        <w:t xml:space="preserve"> </w:t>
      </w:r>
      <w:r w:rsidRPr="00830C57">
        <w:rPr>
          <w:rFonts w:hint="eastAsia"/>
          <w:rtl/>
        </w:rPr>
        <w:t>דאין</w:t>
      </w:r>
      <w:r w:rsidRPr="00830C57">
        <w:rPr>
          <w:rtl/>
        </w:rPr>
        <w:t xml:space="preserve"> </w:t>
      </w:r>
      <w:r w:rsidRPr="00830C57">
        <w:rPr>
          <w:rFonts w:hint="eastAsia"/>
          <w:rtl/>
        </w:rPr>
        <w:t>מזל</w:t>
      </w:r>
      <w:r w:rsidRPr="00830C57">
        <w:rPr>
          <w:rtl/>
        </w:rPr>
        <w:t xml:space="preserve"> </w:t>
      </w:r>
      <w:r w:rsidRPr="00830C57">
        <w:rPr>
          <w:rFonts w:hint="eastAsia"/>
          <w:rtl/>
        </w:rPr>
        <w:t>לישראל</w:t>
      </w:r>
      <w:r w:rsidRPr="00830C57">
        <w:rPr>
          <w:rtl/>
        </w:rPr>
        <w:t xml:space="preserve"> </w:t>
      </w:r>
      <w:r w:rsidRPr="00830C57">
        <w:rPr>
          <w:rFonts w:hint="eastAsia"/>
          <w:rtl/>
        </w:rPr>
        <w:t>מכוכבים</w:t>
      </w:r>
      <w:r w:rsidRPr="00830C57">
        <w:rPr>
          <w:rtl/>
        </w:rPr>
        <w:t xml:space="preserve"> </w:t>
      </w:r>
      <w:r w:rsidRPr="00830C57">
        <w:rPr>
          <w:rFonts w:hint="eastAsia"/>
          <w:rtl/>
        </w:rPr>
        <w:t>ומזלות</w:t>
      </w:r>
      <w:r w:rsidRPr="00830C57">
        <w:rPr>
          <w:rtl/>
        </w:rPr>
        <w:t xml:space="preserve">, </w:t>
      </w:r>
      <w:r w:rsidRPr="00830C57">
        <w:rPr>
          <w:rFonts w:hint="eastAsia"/>
          <w:rtl/>
        </w:rPr>
        <w:t>אבל</w:t>
      </w:r>
      <w:r w:rsidRPr="00830C57">
        <w:rPr>
          <w:rtl/>
        </w:rPr>
        <w:t xml:space="preserve"> </w:t>
      </w:r>
      <w:r w:rsidRPr="00830C57">
        <w:rPr>
          <w:rFonts w:hint="eastAsia"/>
          <w:rtl/>
        </w:rPr>
        <w:t>כל</w:t>
      </w:r>
      <w:r w:rsidRPr="00830C57">
        <w:rPr>
          <w:rtl/>
        </w:rPr>
        <w:t xml:space="preserve"> </w:t>
      </w:r>
      <w:r w:rsidRPr="00830C57">
        <w:rPr>
          <w:rFonts w:hint="eastAsia"/>
          <w:rtl/>
        </w:rPr>
        <w:t>כו</w:t>
      </w:r>
      <w:r w:rsidRPr="00830C57">
        <w:rPr>
          <w:rtl/>
        </w:rPr>
        <w:t xml:space="preserve">' </w:t>
      </w:r>
      <w:r w:rsidRPr="00830C57">
        <w:rPr>
          <w:rFonts w:hint="eastAsia"/>
          <w:rtl/>
        </w:rPr>
        <w:t>מקבל</w:t>
      </w:r>
      <w:r w:rsidRPr="00830C57">
        <w:rPr>
          <w:rtl/>
        </w:rPr>
        <w:t xml:space="preserve"> </w:t>
      </w:r>
      <w:r w:rsidRPr="00830C57">
        <w:rPr>
          <w:rFonts w:hint="eastAsia"/>
          <w:rtl/>
        </w:rPr>
        <w:t>ממקורה</w:t>
      </w:r>
      <w:r w:rsidRPr="00830C57">
        <w:rPr>
          <w:rtl/>
        </w:rPr>
        <w:t xml:space="preserve"> </w:t>
      </w:r>
      <w:r w:rsidRPr="00830C57">
        <w:rPr>
          <w:rFonts w:hint="eastAsia"/>
          <w:rtl/>
        </w:rPr>
        <w:t>ושרשה</w:t>
      </w:r>
      <w:r w:rsidRPr="00830C57">
        <w:rPr>
          <w:rtl/>
        </w:rPr>
        <w:t xml:space="preserve"> </w:t>
      </w:r>
      <w:r w:rsidRPr="00830C57">
        <w:rPr>
          <w:rFonts w:hint="eastAsia"/>
          <w:rtl/>
        </w:rPr>
        <w:t>מזלייהו</w:t>
      </w:r>
      <w:r w:rsidRPr="00830C57">
        <w:rPr>
          <w:rtl/>
        </w:rPr>
        <w:t xml:space="preserve"> </w:t>
      </w:r>
      <w:r w:rsidRPr="00830C57">
        <w:rPr>
          <w:rFonts w:hint="eastAsia"/>
          <w:rtl/>
        </w:rPr>
        <w:t>כו</w:t>
      </w:r>
      <w:r w:rsidRPr="00830C57">
        <w:rPr>
          <w:rtl/>
        </w:rPr>
        <w:t xml:space="preserve">', </w:t>
      </w:r>
      <w:r w:rsidRPr="00830C57">
        <w:rPr>
          <w:rFonts w:hint="eastAsia"/>
          <w:rtl/>
        </w:rPr>
        <w:t>וד</w:t>
      </w:r>
      <w:r w:rsidRPr="00830C57">
        <w:rPr>
          <w:rtl/>
        </w:rPr>
        <w:t>"</w:t>
      </w:r>
      <w:r w:rsidRPr="00830C57">
        <w:rPr>
          <w:rFonts w:hint="eastAsia"/>
          <w:rtl/>
        </w:rPr>
        <w:t>ה</w:t>
      </w:r>
      <w:r w:rsidRPr="00830C57">
        <w:t xml:space="preserve"> </w:t>
      </w:r>
      <w:r w:rsidRPr="00830C57">
        <w:rPr>
          <w:rFonts w:hint="eastAsia"/>
          <w:rtl/>
        </w:rPr>
        <w:t>כי</w:t>
      </w:r>
      <w:r w:rsidRPr="00830C57">
        <w:rPr>
          <w:rtl/>
        </w:rPr>
        <w:t xml:space="preserve"> </w:t>
      </w:r>
      <w:r w:rsidRPr="00830C57">
        <w:rPr>
          <w:rFonts w:hint="eastAsia"/>
          <w:rtl/>
        </w:rPr>
        <w:t>תצא</w:t>
      </w:r>
      <w:r w:rsidRPr="00830C57">
        <w:rPr>
          <w:rtl/>
        </w:rPr>
        <w:t xml:space="preserve"> </w:t>
      </w:r>
      <w:r w:rsidRPr="00830C57">
        <w:rPr>
          <w:rFonts w:hint="eastAsia"/>
          <w:rtl/>
        </w:rPr>
        <w:t>הב</w:t>
      </w:r>
      <w:r w:rsidRPr="00830C57">
        <w:rPr>
          <w:rtl/>
        </w:rPr>
        <w:t>'</w:t>
      </w:r>
      <w:r>
        <w:rPr>
          <w:rFonts w:hint="cs"/>
          <w:rtl/>
        </w:rPr>
        <w:t xml:space="preserve"> [לקו"ת תצא לה, ד] </w:t>
      </w:r>
      <w:r w:rsidRPr="00830C57">
        <w:rPr>
          <w:rFonts w:hint="eastAsia"/>
          <w:rtl/>
        </w:rPr>
        <w:t>שמקבלים</w:t>
      </w:r>
      <w:r w:rsidRPr="00830C57">
        <w:rPr>
          <w:rtl/>
        </w:rPr>
        <w:t xml:space="preserve"> </w:t>
      </w:r>
      <w:r w:rsidRPr="00830C57">
        <w:rPr>
          <w:rFonts w:hint="eastAsia"/>
          <w:rtl/>
        </w:rPr>
        <w:t>מסובב</w:t>
      </w:r>
      <w:r w:rsidRPr="00830C57">
        <w:rPr>
          <w:rtl/>
        </w:rPr>
        <w:t>, (</w:t>
      </w:r>
      <w:r w:rsidRPr="00830C57">
        <w:rPr>
          <w:rFonts w:hint="eastAsia"/>
          <w:rtl/>
        </w:rPr>
        <w:t>וע</w:t>
      </w:r>
      <w:r w:rsidRPr="00830C57">
        <w:rPr>
          <w:rtl/>
        </w:rPr>
        <w:t xml:space="preserve">' </w:t>
      </w:r>
      <w:r w:rsidRPr="00830C57">
        <w:rPr>
          <w:rFonts w:hint="eastAsia"/>
          <w:rtl/>
        </w:rPr>
        <w:lastRenderedPageBreak/>
        <w:t>ביאור</w:t>
      </w:r>
      <w:r w:rsidRPr="00830C57">
        <w:rPr>
          <w:rtl/>
        </w:rPr>
        <w:t xml:space="preserve"> </w:t>
      </w:r>
      <w:r w:rsidRPr="00830C57">
        <w:rPr>
          <w:rFonts w:hint="eastAsia"/>
          <w:rtl/>
        </w:rPr>
        <w:t>וידבר</w:t>
      </w:r>
      <w:r w:rsidRPr="00830C57">
        <w:rPr>
          <w:rtl/>
        </w:rPr>
        <w:t xml:space="preserve"> </w:t>
      </w:r>
      <w:r w:rsidRPr="00830C57">
        <w:rPr>
          <w:rFonts w:hint="eastAsia"/>
          <w:rtl/>
        </w:rPr>
        <w:t>דעשה</w:t>
      </w:r>
      <w:r w:rsidRPr="00830C57">
        <w:rPr>
          <w:rtl/>
        </w:rPr>
        <w:t>"</w:t>
      </w:r>
      <w:r w:rsidRPr="00830C57">
        <w:rPr>
          <w:rFonts w:hint="eastAsia"/>
          <w:rtl/>
        </w:rPr>
        <w:t>ד</w:t>
      </w:r>
      <w:r w:rsidRPr="00830C57">
        <w:rPr>
          <w:rtl/>
        </w:rPr>
        <w:t xml:space="preserve"> </w:t>
      </w:r>
      <w:r w:rsidRPr="00830C57">
        <w:rPr>
          <w:rFonts w:hint="eastAsia"/>
          <w:rtl/>
        </w:rPr>
        <w:t>בפ</w:t>
      </w:r>
      <w:r w:rsidRPr="00830C57">
        <w:rPr>
          <w:rtl/>
        </w:rPr>
        <w:t xml:space="preserve">' </w:t>
      </w:r>
      <w:r w:rsidRPr="00830C57">
        <w:rPr>
          <w:rFonts w:hint="eastAsia"/>
          <w:rtl/>
        </w:rPr>
        <w:t>במדבר</w:t>
      </w:r>
      <w:r w:rsidRPr="00830C57">
        <w:rPr>
          <w:rtl/>
        </w:rPr>
        <w:t xml:space="preserve"> </w:t>
      </w:r>
      <w:r w:rsidRPr="00830C57">
        <w:rPr>
          <w:rFonts w:hint="cs"/>
          <w:rtl/>
        </w:rPr>
        <w:t>בלק"ת</w:t>
      </w:r>
      <w:r>
        <w:rPr>
          <w:rFonts w:hint="cs"/>
          <w:rtl/>
        </w:rPr>
        <w:t xml:space="preserve"> [טז, א ואילך]</w:t>
      </w:r>
      <w:r w:rsidRPr="00830C57">
        <w:rPr>
          <w:rFonts w:hint="cs"/>
          <w:rtl/>
        </w:rPr>
        <w:t>)</w:t>
      </w:r>
      <w:r w:rsidRPr="00830C57">
        <w:rPr>
          <w:rtl/>
        </w:rPr>
        <w:t xml:space="preserve"> </w:t>
      </w:r>
      <w:r w:rsidRPr="00830C57">
        <w:rPr>
          <w:rFonts w:hint="eastAsia"/>
          <w:rtl/>
        </w:rPr>
        <w:t>ושומע</w:t>
      </w:r>
      <w:r w:rsidRPr="00830C57">
        <w:rPr>
          <w:rtl/>
        </w:rPr>
        <w:t xml:space="preserve"> </w:t>
      </w:r>
      <w:r w:rsidRPr="00830C57">
        <w:rPr>
          <w:rFonts w:hint="eastAsia"/>
          <w:rtl/>
        </w:rPr>
        <w:t>הכרוזים</w:t>
      </w:r>
      <w:r w:rsidRPr="00830C57">
        <w:rPr>
          <w:rtl/>
        </w:rPr>
        <w:t xml:space="preserve"> (</w:t>
      </w:r>
      <w:r w:rsidRPr="00830C57">
        <w:rPr>
          <w:rFonts w:hint="eastAsia"/>
          <w:rtl/>
        </w:rPr>
        <w:t>וע</w:t>
      </w:r>
      <w:r w:rsidRPr="00830C57">
        <w:rPr>
          <w:rtl/>
        </w:rPr>
        <w:t xml:space="preserve">' </w:t>
      </w:r>
      <w:r w:rsidRPr="00830C57">
        <w:rPr>
          <w:rFonts w:hint="eastAsia"/>
          <w:rtl/>
        </w:rPr>
        <w:t>ד</w:t>
      </w:r>
      <w:r w:rsidRPr="00830C57">
        <w:rPr>
          <w:rtl/>
        </w:rPr>
        <w:t>"</w:t>
      </w:r>
      <w:r w:rsidRPr="00830C57">
        <w:rPr>
          <w:rFonts w:hint="eastAsia"/>
          <w:rtl/>
        </w:rPr>
        <w:t>ה</w:t>
      </w:r>
      <w:r w:rsidRPr="00830C57">
        <w:rPr>
          <w:rtl/>
        </w:rPr>
        <w:t xml:space="preserve"> </w:t>
      </w:r>
      <w:r w:rsidRPr="00830C57">
        <w:rPr>
          <w:rFonts w:hint="eastAsia"/>
          <w:rtl/>
        </w:rPr>
        <w:t>יונתי</w:t>
      </w:r>
      <w:r w:rsidRPr="00830C57">
        <w:rPr>
          <w:rtl/>
        </w:rPr>
        <w:t xml:space="preserve"> </w:t>
      </w:r>
      <w:r w:rsidRPr="00830C57">
        <w:rPr>
          <w:rFonts w:hint="eastAsia"/>
          <w:rtl/>
        </w:rPr>
        <w:t>כו</w:t>
      </w:r>
      <w:r w:rsidRPr="00830C57">
        <w:rPr>
          <w:rtl/>
        </w:rPr>
        <w:t>'</w:t>
      </w:r>
      <w:r>
        <w:rPr>
          <w:rFonts w:hint="cs"/>
          <w:rtl/>
        </w:rPr>
        <w:t xml:space="preserve"> [לקו"ת שה"ש טז, ד]</w:t>
      </w:r>
      <w:r w:rsidRPr="00830C57">
        <w:rPr>
          <w:rtl/>
        </w:rPr>
        <w:t xml:space="preserve">) </w:t>
      </w:r>
      <w:r w:rsidRPr="00830C57">
        <w:rPr>
          <w:rFonts w:hint="eastAsia"/>
          <w:rtl/>
        </w:rPr>
        <w:t>וע</w:t>
      </w:r>
      <w:r w:rsidRPr="00830C57">
        <w:rPr>
          <w:rtl/>
        </w:rPr>
        <w:t xml:space="preserve">' </w:t>
      </w:r>
      <w:r w:rsidRPr="00830C57">
        <w:rPr>
          <w:rFonts w:hint="eastAsia"/>
          <w:rtl/>
        </w:rPr>
        <w:t>בכ</w:t>
      </w:r>
      <w:r w:rsidRPr="00830C57">
        <w:rPr>
          <w:rtl/>
        </w:rPr>
        <w:t>"</w:t>
      </w:r>
      <w:r w:rsidRPr="00830C57">
        <w:rPr>
          <w:rFonts w:hint="eastAsia"/>
          <w:rtl/>
        </w:rPr>
        <w:t>מ</w:t>
      </w:r>
      <w:r w:rsidRPr="00830C57">
        <w:rPr>
          <w:rtl/>
        </w:rPr>
        <w:t xml:space="preserve"> </w:t>
      </w:r>
      <w:r w:rsidRPr="00830C57">
        <w:rPr>
          <w:rFonts w:hint="eastAsia"/>
          <w:rtl/>
        </w:rPr>
        <w:t>בכ</w:t>
      </w:r>
      <w:r w:rsidRPr="00830C57">
        <w:rPr>
          <w:rtl/>
        </w:rPr>
        <w:t>"</w:t>
      </w:r>
      <w:r w:rsidRPr="00830C57">
        <w:rPr>
          <w:rFonts w:hint="eastAsia"/>
          <w:rtl/>
        </w:rPr>
        <w:t>י</w:t>
      </w:r>
      <w:r w:rsidRPr="00830C57">
        <w:rPr>
          <w:rtl/>
        </w:rPr>
        <w:t xml:space="preserve"> </w:t>
      </w:r>
      <w:r w:rsidRPr="00830C57">
        <w:rPr>
          <w:rFonts w:hint="cs"/>
          <w:rtl/>
        </w:rPr>
        <w:t xml:space="preserve">י' </w:t>
      </w:r>
      <w:r w:rsidRPr="00830C57">
        <w:rPr>
          <w:rFonts w:hint="eastAsia"/>
          <w:rtl/>
        </w:rPr>
        <w:t>וד</w:t>
      </w:r>
      <w:r w:rsidRPr="00830C57">
        <w:rPr>
          <w:rtl/>
        </w:rPr>
        <w:t>"</w:t>
      </w:r>
      <w:r w:rsidRPr="00830C57">
        <w:rPr>
          <w:rFonts w:hint="eastAsia"/>
          <w:rtl/>
        </w:rPr>
        <w:t>ה</w:t>
      </w:r>
      <w:r w:rsidRPr="00830C57">
        <w:rPr>
          <w:rtl/>
        </w:rPr>
        <w:t xml:space="preserve"> </w:t>
      </w:r>
      <w:r w:rsidRPr="00830C57">
        <w:rPr>
          <w:rFonts w:hint="eastAsia"/>
          <w:rtl/>
        </w:rPr>
        <w:t>קול</w:t>
      </w:r>
      <w:r w:rsidRPr="00830C57">
        <w:rPr>
          <w:rtl/>
        </w:rPr>
        <w:t xml:space="preserve"> </w:t>
      </w:r>
      <w:r w:rsidRPr="00830C57">
        <w:rPr>
          <w:rFonts w:hint="eastAsia"/>
          <w:rtl/>
        </w:rPr>
        <w:t>קורא</w:t>
      </w:r>
      <w:r w:rsidRPr="00830C57">
        <w:rPr>
          <w:rtl/>
        </w:rPr>
        <w:t xml:space="preserve"> </w:t>
      </w:r>
      <w:r w:rsidRPr="00830C57">
        <w:rPr>
          <w:rFonts w:hint="eastAsia"/>
          <w:rtl/>
        </w:rPr>
        <w:t>פנו</w:t>
      </w:r>
      <w:r w:rsidRPr="00830C57">
        <w:rPr>
          <w:rtl/>
        </w:rPr>
        <w:t xml:space="preserve"> </w:t>
      </w:r>
      <w:r w:rsidRPr="00830C57">
        <w:rPr>
          <w:rFonts w:hint="eastAsia"/>
          <w:rtl/>
        </w:rPr>
        <w:t>דרך</w:t>
      </w:r>
      <w:r>
        <w:rPr>
          <w:rFonts w:hint="cs"/>
          <w:rtl/>
        </w:rPr>
        <w:t xml:space="preserve"> [ראה מאמרי אדמו"ר הזקן נביאים ע' קכו ואילך]</w:t>
      </w:r>
      <w:r w:rsidRPr="00830C57">
        <w:rPr>
          <w:rtl/>
        </w:rPr>
        <w:t xml:space="preserve"> </w:t>
      </w:r>
      <w:r w:rsidRPr="00830C57">
        <w:rPr>
          <w:rFonts w:hint="eastAsia"/>
          <w:rtl/>
        </w:rPr>
        <w:t>בענין</w:t>
      </w:r>
      <w:r w:rsidRPr="00830C57">
        <w:rPr>
          <w:rtl/>
        </w:rPr>
        <w:t xml:space="preserve"> </w:t>
      </w:r>
      <w:r w:rsidRPr="00830C57">
        <w:rPr>
          <w:rFonts w:hint="eastAsia"/>
          <w:rtl/>
        </w:rPr>
        <w:t>אין</w:t>
      </w:r>
      <w:r w:rsidRPr="00830C57">
        <w:rPr>
          <w:rtl/>
        </w:rPr>
        <w:t xml:space="preserve"> </w:t>
      </w:r>
      <w:r w:rsidRPr="00830C57">
        <w:rPr>
          <w:rFonts w:hint="eastAsia"/>
          <w:rtl/>
        </w:rPr>
        <w:t>מזל</w:t>
      </w:r>
      <w:r w:rsidRPr="00830C57">
        <w:rPr>
          <w:rtl/>
        </w:rPr>
        <w:t xml:space="preserve"> </w:t>
      </w:r>
      <w:r w:rsidRPr="00830C57">
        <w:rPr>
          <w:rFonts w:hint="eastAsia"/>
          <w:rtl/>
        </w:rPr>
        <w:t>לישראל</w:t>
      </w:r>
      <w:r w:rsidRPr="00830C57">
        <w:rPr>
          <w:rtl/>
        </w:rPr>
        <w:t xml:space="preserve"> </w:t>
      </w:r>
      <w:r w:rsidRPr="00830C57">
        <w:rPr>
          <w:rFonts w:hint="eastAsia"/>
          <w:rtl/>
        </w:rPr>
        <w:t>ולא</w:t>
      </w:r>
      <w:r w:rsidRPr="00830C57">
        <w:rPr>
          <w:rtl/>
        </w:rPr>
        <w:t xml:space="preserve"> </w:t>
      </w:r>
      <w:r w:rsidRPr="00830C57">
        <w:rPr>
          <w:rFonts w:hint="eastAsia"/>
          <w:rtl/>
        </w:rPr>
        <w:t>מקור</w:t>
      </w:r>
      <w:r w:rsidRPr="00830C57">
        <w:rPr>
          <w:rtl/>
        </w:rPr>
        <w:t xml:space="preserve"> </w:t>
      </w:r>
      <w:r w:rsidRPr="00830C57">
        <w:rPr>
          <w:rFonts w:hint="eastAsia"/>
          <w:rtl/>
        </w:rPr>
        <w:t>בדרך</w:t>
      </w:r>
      <w:r w:rsidRPr="00830C57">
        <w:rPr>
          <w:rtl/>
        </w:rPr>
        <w:t xml:space="preserve"> </w:t>
      </w:r>
      <w:r w:rsidRPr="00830C57">
        <w:rPr>
          <w:rFonts w:hint="eastAsia"/>
          <w:rtl/>
        </w:rPr>
        <w:t>מיש</w:t>
      </w:r>
      <w:r w:rsidRPr="00830C57">
        <w:rPr>
          <w:rtl/>
        </w:rPr>
        <w:t xml:space="preserve"> </w:t>
      </w:r>
      <w:r w:rsidRPr="00830C57">
        <w:rPr>
          <w:rFonts w:hint="eastAsia"/>
          <w:rtl/>
        </w:rPr>
        <w:t>ליש</w:t>
      </w:r>
      <w:r w:rsidRPr="00830C57">
        <w:rPr>
          <w:rtl/>
        </w:rPr>
        <w:t xml:space="preserve"> </w:t>
      </w:r>
      <w:r w:rsidRPr="00830C57">
        <w:rPr>
          <w:rFonts w:hint="eastAsia"/>
          <w:rtl/>
        </w:rPr>
        <w:t>כו</w:t>
      </w:r>
      <w:r w:rsidRPr="00830C57">
        <w:rPr>
          <w:rtl/>
        </w:rPr>
        <w:t xml:space="preserve">' </w:t>
      </w:r>
      <w:r w:rsidRPr="00830C57">
        <w:rPr>
          <w:rFonts w:hint="eastAsia"/>
          <w:rtl/>
        </w:rPr>
        <w:t>ע</w:t>
      </w:r>
      <w:r w:rsidRPr="00830C57">
        <w:rPr>
          <w:rtl/>
        </w:rPr>
        <w:t>"</w:t>
      </w:r>
      <w:r w:rsidRPr="00830C57">
        <w:rPr>
          <w:rFonts w:hint="eastAsia"/>
          <w:rtl/>
        </w:rPr>
        <w:t>ש</w:t>
      </w:r>
      <w:r w:rsidRPr="00830C57">
        <w:rPr>
          <w:rtl/>
        </w:rPr>
        <w:t xml:space="preserve">, </w:t>
      </w:r>
      <w:r w:rsidRPr="00830C57">
        <w:rPr>
          <w:rFonts w:hint="eastAsia"/>
          <w:rtl/>
        </w:rPr>
        <w:t>שלכן</w:t>
      </w:r>
      <w:r w:rsidRPr="00830C57">
        <w:rPr>
          <w:rtl/>
        </w:rPr>
        <w:t xml:space="preserve"> </w:t>
      </w:r>
      <w:r w:rsidRPr="00830C57">
        <w:rPr>
          <w:rFonts w:hint="eastAsia"/>
          <w:rtl/>
        </w:rPr>
        <w:t>נק</w:t>
      </w:r>
      <w:r w:rsidRPr="00830C57">
        <w:rPr>
          <w:rtl/>
        </w:rPr>
        <w:t xml:space="preserve">' </w:t>
      </w:r>
      <w:r w:rsidRPr="00830C57">
        <w:rPr>
          <w:rFonts w:hint="eastAsia"/>
          <w:rtl/>
        </w:rPr>
        <w:t>הזלעו</w:t>
      </w:r>
      <w:r w:rsidRPr="00830C57">
        <w:rPr>
          <w:rtl/>
        </w:rPr>
        <w:t>"</w:t>
      </w:r>
      <w:r w:rsidRPr="00830C57">
        <w:rPr>
          <w:rFonts w:hint="eastAsia"/>
          <w:rtl/>
        </w:rPr>
        <w:t>ז</w:t>
      </w:r>
      <w:r w:rsidRPr="00830C57">
        <w:rPr>
          <w:rtl/>
        </w:rPr>
        <w:t xml:space="preserve"> </w:t>
      </w:r>
      <w:r w:rsidRPr="00830C57">
        <w:rPr>
          <w:rFonts w:hint="eastAsia"/>
          <w:rtl/>
        </w:rPr>
        <w:t>כסיל</w:t>
      </w:r>
      <w:r w:rsidRPr="00830C57">
        <w:rPr>
          <w:rtl/>
        </w:rPr>
        <w:t xml:space="preserve"> </w:t>
      </w:r>
      <w:r w:rsidRPr="00830C57">
        <w:rPr>
          <w:rFonts w:hint="eastAsia"/>
          <w:rtl/>
        </w:rPr>
        <w:t>מל</w:t>
      </w:r>
      <w:r w:rsidRPr="00830C57">
        <w:rPr>
          <w:rtl/>
        </w:rPr>
        <w:t xml:space="preserve">' </w:t>
      </w:r>
      <w:r w:rsidRPr="00830C57">
        <w:rPr>
          <w:rFonts w:hint="eastAsia"/>
          <w:rtl/>
        </w:rPr>
        <w:t>עושה</w:t>
      </w:r>
      <w:r w:rsidRPr="00830C57">
        <w:rPr>
          <w:rtl/>
        </w:rPr>
        <w:t xml:space="preserve"> </w:t>
      </w:r>
      <w:r w:rsidRPr="00830C57">
        <w:rPr>
          <w:rFonts w:hint="eastAsia"/>
          <w:rtl/>
        </w:rPr>
        <w:t>עש</w:t>
      </w:r>
      <w:r w:rsidRPr="00830C57">
        <w:rPr>
          <w:rtl/>
        </w:rPr>
        <w:t xml:space="preserve"> </w:t>
      </w:r>
      <w:r w:rsidRPr="00830C57">
        <w:rPr>
          <w:rFonts w:hint="eastAsia"/>
          <w:rtl/>
        </w:rPr>
        <w:t>כסיל</w:t>
      </w:r>
      <w:r w:rsidRPr="00830C57">
        <w:rPr>
          <w:rtl/>
        </w:rPr>
        <w:t xml:space="preserve"> </w:t>
      </w:r>
      <w:r w:rsidRPr="00830C57">
        <w:rPr>
          <w:rFonts w:hint="eastAsia"/>
          <w:rtl/>
        </w:rPr>
        <w:t>וכימה</w:t>
      </w:r>
      <w:r w:rsidRPr="00830C57">
        <w:rPr>
          <w:rtl/>
        </w:rPr>
        <w:t xml:space="preserve"> </w:t>
      </w:r>
      <w:r w:rsidRPr="00830C57">
        <w:rPr>
          <w:rFonts w:hint="eastAsia"/>
          <w:rtl/>
        </w:rPr>
        <w:t>כו</w:t>
      </w:r>
      <w:r w:rsidRPr="00830C57">
        <w:rPr>
          <w:rtl/>
        </w:rPr>
        <w:t xml:space="preserve">' </w:t>
      </w:r>
      <w:r w:rsidRPr="00830C57">
        <w:rPr>
          <w:rFonts w:hint="eastAsia"/>
          <w:rtl/>
        </w:rPr>
        <w:t>מזלות</w:t>
      </w:r>
      <w:r w:rsidRPr="00830C57">
        <w:rPr>
          <w:rtl/>
        </w:rPr>
        <w:t xml:space="preserve"> </w:t>
      </w:r>
      <w:r w:rsidRPr="00830C57">
        <w:rPr>
          <w:rFonts w:hint="eastAsia"/>
          <w:rtl/>
        </w:rPr>
        <w:t>בדרך</w:t>
      </w:r>
      <w:r w:rsidRPr="00830C57">
        <w:rPr>
          <w:rtl/>
        </w:rPr>
        <w:t xml:space="preserve"> </w:t>
      </w:r>
      <w:r w:rsidRPr="00830C57">
        <w:rPr>
          <w:rFonts w:hint="eastAsia"/>
          <w:rtl/>
        </w:rPr>
        <w:t>מיש</w:t>
      </w:r>
      <w:r w:rsidRPr="00830C57">
        <w:rPr>
          <w:rtl/>
        </w:rPr>
        <w:t xml:space="preserve"> </w:t>
      </w:r>
      <w:r w:rsidRPr="00830C57">
        <w:rPr>
          <w:rFonts w:hint="eastAsia"/>
          <w:rtl/>
        </w:rPr>
        <w:t>ליש</w:t>
      </w:r>
      <w:r w:rsidRPr="00830C57">
        <w:rPr>
          <w:rtl/>
        </w:rPr>
        <w:t xml:space="preserve">, </w:t>
      </w:r>
      <w:r w:rsidRPr="00830C57">
        <w:rPr>
          <w:rFonts w:hint="eastAsia"/>
          <w:rtl/>
        </w:rPr>
        <w:t>ובישראל</w:t>
      </w:r>
      <w:r w:rsidRPr="00830C57">
        <w:rPr>
          <w:rtl/>
        </w:rPr>
        <w:t xml:space="preserve"> </w:t>
      </w:r>
      <w:r w:rsidRPr="00830C57">
        <w:rPr>
          <w:rFonts w:hint="eastAsia"/>
          <w:rtl/>
        </w:rPr>
        <w:t>בנים</w:t>
      </w:r>
      <w:r w:rsidRPr="00830C57">
        <w:rPr>
          <w:rtl/>
        </w:rPr>
        <w:t xml:space="preserve"> </w:t>
      </w:r>
      <w:r w:rsidRPr="00830C57">
        <w:rPr>
          <w:rFonts w:hint="eastAsia"/>
          <w:rtl/>
        </w:rPr>
        <w:t>חכם</w:t>
      </w:r>
      <w:r w:rsidRPr="00830C57">
        <w:rPr>
          <w:rtl/>
        </w:rPr>
        <w:t xml:space="preserve"> </w:t>
      </w:r>
      <w:r w:rsidRPr="00830C57">
        <w:rPr>
          <w:rFonts w:hint="eastAsia"/>
          <w:rtl/>
        </w:rPr>
        <w:t>רואה</w:t>
      </w:r>
      <w:r w:rsidRPr="00830C57">
        <w:rPr>
          <w:rtl/>
        </w:rPr>
        <w:t xml:space="preserve"> </w:t>
      </w:r>
      <w:r w:rsidRPr="00830C57">
        <w:rPr>
          <w:rFonts w:hint="eastAsia"/>
          <w:rtl/>
        </w:rPr>
        <w:t>הנולד</w:t>
      </w:r>
      <w:r w:rsidRPr="00830C57">
        <w:rPr>
          <w:rtl/>
        </w:rPr>
        <w:t xml:space="preserve"> </w:t>
      </w:r>
      <w:r w:rsidRPr="00830C57">
        <w:rPr>
          <w:rFonts w:hint="eastAsia"/>
          <w:rtl/>
        </w:rPr>
        <w:t>מאין</w:t>
      </w:r>
      <w:r w:rsidRPr="00830C57">
        <w:rPr>
          <w:rtl/>
        </w:rPr>
        <w:t xml:space="preserve"> </w:t>
      </w:r>
      <w:r w:rsidRPr="00830C57">
        <w:rPr>
          <w:rFonts w:hint="eastAsia"/>
          <w:rtl/>
        </w:rPr>
        <w:t>האין</w:t>
      </w:r>
      <w:r w:rsidRPr="00830C57">
        <w:rPr>
          <w:rtl/>
        </w:rPr>
        <w:t xml:space="preserve"> </w:t>
      </w:r>
      <w:r w:rsidRPr="00830C57">
        <w:rPr>
          <w:rFonts w:hint="eastAsia"/>
          <w:rtl/>
        </w:rPr>
        <w:t>הוא</w:t>
      </w:r>
      <w:r w:rsidRPr="00830C57">
        <w:rPr>
          <w:rtl/>
        </w:rPr>
        <w:t xml:space="preserve"> </w:t>
      </w:r>
      <w:r w:rsidRPr="00830C57">
        <w:rPr>
          <w:rFonts w:hint="eastAsia"/>
          <w:rtl/>
        </w:rPr>
        <w:t>המקור</w:t>
      </w:r>
      <w:r w:rsidRPr="00830C57">
        <w:rPr>
          <w:rtl/>
        </w:rPr>
        <w:t xml:space="preserve"> </w:t>
      </w:r>
      <w:r w:rsidRPr="00830C57">
        <w:rPr>
          <w:rFonts w:hint="eastAsia"/>
          <w:rtl/>
        </w:rPr>
        <w:t>כו</w:t>
      </w:r>
      <w:r w:rsidRPr="00830C57">
        <w:rPr>
          <w:rtl/>
        </w:rPr>
        <w:t xml:space="preserve">', </w:t>
      </w:r>
      <w:r w:rsidRPr="00830C57">
        <w:rPr>
          <w:rFonts w:hint="eastAsia"/>
          <w:rtl/>
        </w:rPr>
        <w:t>וזהו</w:t>
      </w:r>
      <w:r w:rsidRPr="00830C57">
        <w:rPr>
          <w:rtl/>
        </w:rPr>
        <w:t xml:space="preserve"> </w:t>
      </w:r>
      <w:r w:rsidRPr="00830C57">
        <w:rPr>
          <w:rFonts w:hint="eastAsia"/>
          <w:rtl/>
        </w:rPr>
        <w:t>אדם</w:t>
      </w:r>
      <w:r w:rsidRPr="00830C57">
        <w:rPr>
          <w:rtl/>
        </w:rPr>
        <w:t xml:space="preserve"> </w:t>
      </w:r>
      <w:r w:rsidRPr="00830C57">
        <w:rPr>
          <w:rFonts w:hint="eastAsia"/>
          <w:rtl/>
        </w:rPr>
        <w:t>דנשמות</w:t>
      </w:r>
      <w:r w:rsidRPr="00830C57">
        <w:rPr>
          <w:rtl/>
        </w:rPr>
        <w:t xml:space="preserve"> </w:t>
      </w:r>
      <w:r w:rsidRPr="00830C57">
        <w:rPr>
          <w:rFonts w:hint="eastAsia"/>
          <w:rtl/>
        </w:rPr>
        <w:t>אית</w:t>
      </w:r>
      <w:r w:rsidRPr="00830C57">
        <w:rPr>
          <w:rtl/>
        </w:rPr>
        <w:t xml:space="preserve"> </w:t>
      </w:r>
      <w:r w:rsidRPr="00830C57">
        <w:rPr>
          <w:rFonts w:hint="eastAsia"/>
          <w:rtl/>
        </w:rPr>
        <w:t>לי</w:t>
      </w:r>
      <w:r w:rsidRPr="00830C57">
        <w:rPr>
          <w:rtl/>
        </w:rPr>
        <w:t xml:space="preserve">' </w:t>
      </w:r>
      <w:r w:rsidRPr="00830C57">
        <w:rPr>
          <w:rFonts w:hint="eastAsia"/>
          <w:rtl/>
        </w:rPr>
        <w:t>מזלא</w:t>
      </w:r>
      <w:r w:rsidRPr="00830C57">
        <w:rPr>
          <w:rtl/>
        </w:rPr>
        <w:t xml:space="preserve"> </w:t>
      </w:r>
      <w:r w:rsidRPr="00830C57">
        <w:rPr>
          <w:rFonts w:hint="eastAsia"/>
          <w:rtl/>
        </w:rPr>
        <w:t>דרך</w:t>
      </w:r>
      <w:r w:rsidRPr="00830C57">
        <w:rPr>
          <w:rtl/>
        </w:rPr>
        <w:t xml:space="preserve"> </w:t>
      </w:r>
      <w:r w:rsidRPr="00830C57">
        <w:rPr>
          <w:rFonts w:hint="eastAsia"/>
          <w:rtl/>
        </w:rPr>
        <w:t>מאין</w:t>
      </w:r>
      <w:r w:rsidRPr="00830C57">
        <w:rPr>
          <w:rtl/>
        </w:rPr>
        <w:t xml:space="preserve"> </w:t>
      </w:r>
      <w:r w:rsidRPr="00830C57">
        <w:rPr>
          <w:rFonts w:hint="eastAsia"/>
          <w:rtl/>
        </w:rPr>
        <w:t>מזל</w:t>
      </w:r>
      <w:r w:rsidRPr="00830C57">
        <w:rPr>
          <w:rtl/>
        </w:rPr>
        <w:t xml:space="preserve"> </w:t>
      </w:r>
      <w:r w:rsidRPr="00830C57">
        <w:rPr>
          <w:rFonts w:hint="eastAsia"/>
          <w:rtl/>
        </w:rPr>
        <w:t>מקיף</w:t>
      </w:r>
      <w:r w:rsidRPr="00830C57">
        <w:rPr>
          <w:rtl/>
        </w:rPr>
        <w:t xml:space="preserve"> </w:t>
      </w:r>
      <w:r w:rsidRPr="00830C57">
        <w:rPr>
          <w:rFonts w:hint="eastAsia"/>
          <w:rtl/>
        </w:rPr>
        <w:t>לפנימי</w:t>
      </w:r>
      <w:r w:rsidRPr="00830C57">
        <w:rPr>
          <w:rtl/>
        </w:rPr>
        <w:t xml:space="preserve"> (</w:t>
      </w:r>
      <w:r w:rsidRPr="00830C57">
        <w:rPr>
          <w:rFonts w:hint="eastAsia"/>
          <w:rtl/>
        </w:rPr>
        <w:t>ופועל</w:t>
      </w:r>
      <w:r w:rsidRPr="00830C57">
        <w:rPr>
          <w:rtl/>
        </w:rPr>
        <w:t xml:space="preserve"> </w:t>
      </w:r>
      <w:r w:rsidRPr="00830C57">
        <w:rPr>
          <w:rFonts w:hint="eastAsia"/>
          <w:rtl/>
        </w:rPr>
        <w:t>חרדה</w:t>
      </w:r>
      <w:r w:rsidRPr="00830C57">
        <w:rPr>
          <w:rtl/>
        </w:rPr>
        <w:t xml:space="preserve">) </w:t>
      </w:r>
      <w:r w:rsidRPr="00830C57">
        <w:rPr>
          <w:rFonts w:hint="eastAsia"/>
          <w:rtl/>
        </w:rPr>
        <w:t>בהמה</w:t>
      </w:r>
      <w:r w:rsidRPr="00830C57">
        <w:rPr>
          <w:rtl/>
        </w:rPr>
        <w:t xml:space="preserve"> </w:t>
      </w:r>
      <w:r w:rsidRPr="00830C57">
        <w:rPr>
          <w:rFonts w:hint="eastAsia"/>
          <w:rtl/>
        </w:rPr>
        <w:t>לית</w:t>
      </w:r>
      <w:r w:rsidRPr="00830C57">
        <w:rPr>
          <w:rtl/>
        </w:rPr>
        <w:t xml:space="preserve"> </w:t>
      </w:r>
      <w:r w:rsidRPr="00830C57">
        <w:rPr>
          <w:rFonts w:hint="eastAsia"/>
          <w:rtl/>
        </w:rPr>
        <w:t>לה</w:t>
      </w:r>
      <w:r w:rsidRPr="00830C57">
        <w:rPr>
          <w:rtl/>
        </w:rPr>
        <w:t xml:space="preserve"> </w:t>
      </w:r>
      <w:r w:rsidRPr="00830C57">
        <w:rPr>
          <w:rFonts w:hint="eastAsia"/>
          <w:rtl/>
        </w:rPr>
        <w:t>מזלא</w:t>
      </w:r>
      <w:r w:rsidRPr="00830C57">
        <w:rPr>
          <w:rtl/>
        </w:rPr>
        <w:t xml:space="preserve"> </w:t>
      </w:r>
      <w:r w:rsidRPr="00830C57">
        <w:rPr>
          <w:rFonts w:hint="eastAsia"/>
          <w:rtl/>
        </w:rPr>
        <w:t>מקיף</w:t>
      </w:r>
      <w:r w:rsidRPr="00830C57">
        <w:rPr>
          <w:rtl/>
        </w:rPr>
        <w:t xml:space="preserve"> </w:t>
      </w:r>
      <w:r w:rsidRPr="00830C57">
        <w:rPr>
          <w:rFonts w:hint="eastAsia"/>
          <w:rtl/>
        </w:rPr>
        <w:t>כנ</w:t>
      </w:r>
      <w:r w:rsidRPr="00830C57">
        <w:rPr>
          <w:rtl/>
        </w:rPr>
        <w:t>"</w:t>
      </w:r>
      <w:r w:rsidRPr="00830C57">
        <w:rPr>
          <w:rFonts w:hint="eastAsia"/>
          <w:rtl/>
        </w:rPr>
        <w:t>ל</w:t>
      </w:r>
      <w:r w:rsidRPr="00830C57">
        <w:rPr>
          <w:rtl/>
        </w:rPr>
        <w:t xml:space="preserve"> </w:t>
      </w:r>
      <w:r w:rsidRPr="00830C57">
        <w:rPr>
          <w:rFonts w:hint="eastAsia"/>
          <w:rtl/>
        </w:rPr>
        <w:t>רק</w:t>
      </w:r>
      <w:r w:rsidRPr="00830C57">
        <w:rPr>
          <w:rtl/>
        </w:rPr>
        <w:t xml:space="preserve"> </w:t>
      </w:r>
      <w:r w:rsidRPr="00830C57">
        <w:rPr>
          <w:rFonts w:hint="eastAsia"/>
          <w:rtl/>
        </w:rPr>
        <w:t>ממהותן</w:t>
      </w:r>
      <w:r w:rsidRPr="00830C57">
        <w:rPr>
          <w:rtl/>
        </w:rPr>
        <w:t xml:space="preserve"> </w:t>
      </w:r>
      <w:r w:rsidRPr="00830C57">
        <w:rPr>
          <w:rFonts w:hint="eastAsia"/>
          <w:rtl/>
        </w:rPr>
        <w:t>ועצמותן</w:t>
      </w:r>
      <w:r w:rsidRPr="00830C57">
        <w:rPr>
          <w:rtl/>
        </w:rPr>
        <w:t xml:space="preserve"> </w:t>
      </w:r>
      <w:r w:rsidRPr="00830C57">
        <w:rPr>
          <w:rFonts w:hint="eastAsia"/>
          <w:rtl/>
        </w:rPr>
        <w:t>כו</w:t>
      </w:r>
      <w:r w:rsidRPr="00830C57">
        <w:rPr>
          <w:rtl/>
        </w:rPr>
        <w:t xml:space="preserve">', </w:t>
      </w:r>
      <w:r w:rsidRPr="00830C57">
        <w:rPr>
          <w:rFonts w:hint="eastAsia"/>
          <w:rtl/>
        </w:rPr>
        <w:t>מ</w:t>
      </w:r>
      <w:r w:rsidRPr="00830C57">
        <w:rPr>
          <w:rtl/>
        </w:rPr>
        <w:t>"</w:t>
      </w:r>
      <w:r w:rsidRPr="00830C57">
        <w:rPr>
          <w:rFonts w:hint="eastAsia"/>
          <w:rtl/>
        </w:rPr>
        <w:t>מ</w:t>
      </w:r>
      <w:r w:rsidRPr="00830C57">
        <w:rPr>
          <w:rtl/>
        </w:rPr>
        <w:t xml:space="preserve"> </w:t>
      </w:r>
      <w:r w:rsidRPr="00830C57">
        <w:rPr>
          <w:rFonts w:hint="eastAsia"/>
          <w:rtl/>
        </w:rPr>
        <w:t>י</w:t>
      </w:r>
      <w:r w:rsidRPr="00830C57">
        <w:rPr>
          <w:rtl/>
        </w:rPr>
        <w:t>"</w:t>
      </w:r>
      <w:r w:rsidRPr="00830C57">
        <w:rPr>
          <w:rFonts w:hint="eastAsia"/>
          <w:rtl/>
        </w:rPr>
        <w:t>ל</w:t>
      </w:r>
      <w:r w:rsidRPr="00830C57">
        <w:rPr>
          <w:rtl/>
        </w:rPr>
        <w:t xml:space="preserve"> </w:t>
      </w:r>
      <w:r w:rsidRPr="00830C57">
        <w:rPr>
          <w:rFonts w:hint="eastAsia"/>
          <w:rtl/>
        </w:rPr>
        <w:t>מזליהו</w:t>
      </w:r>
      <w:r w:rsidRPr="00830C57">
        <w:rPr>
          <w:rtl/>
        </w:rPr>
        <w:t xml:space="preserve"> </w:t>
      </w:r>
      <w:r w:rsidRPr="00830C57">
        <w:rPr>
          <w:rFonts w:hint="eastAsia"/>
          <w:rtl/>
        </w:rPr>
        <w:t>חזי</w:t>
      </w:r>
      <w:r w:rsidRPr="00830C57">
        <w:rPr>
          <w:rtl/>
        </w:rPr>
        <w:t xml:space="preserve"> </w:t>
      </w:r>
      <w:r w:rsidRPr="00830C57">
        <w:rPr>
          <w:rFonts w:hint="eastAsia"/>
          <w:rtl/>
        </w:rPr>
        <w:t>במקורה</w:t>
      </w:r>
      <w:r w:rsidRPr="00830C57">
        <w:rPr>
          <w:rtl/>
        </w:rPr>
        <w:t xml:space="preserve"> </w:t>
      </w:r>
      <w:r w:rsidRPr="00830C57">
        <w:rPr>
          <w:rFonts w:hint="eastAsia"/>
          <w:rtl/>
        </w:rPr>
        <w:t>דרך</w:t>
      </w:r>
      <w:r w:rsidRPr="00830C57">
        <w:rPr>
          <w:rtl/>
        </w:rPr>
        <w:t xml:space="preserve"> </w:t>
      </w:r>
      <w:r w:rsidRPr="00830C57">
        <w:rPr>
          <w:rFonts w:hint="eastAsia"/>
          <w:rtl/>
        </w:rPr>
        <w:t>יש</w:t>
      </w:r>
      <w:r w:rsidRPr="00830C57">
        <w:rPr>
          <w:rtl/>
        </w:rPr>
        <w:t xml:space="preserve"> </w:t>
      </w:r>
      <w:r w:rsidRPr="00830C57">
        <w:rPr>
          <w:rFonts w:hint="eastAsia"/>
          <w:rtl/>
        </w:rPr>
        <w:t>מיש</w:t>
      </w:r>
      <w:r w:rsidRPr="00830C57">
        <w:rPr>
          <w:rtl/>
        </w:rPr>
        <w:t xml:space="preserve"> </w:t>
      </w:r>
      <w:r w:rsidRPr="00830C57">
        <w:rPr>
          <w:rFonts w:hint="eastAsia"/>
          <w:rtl/>
        </w:rPr>
        <w:t>וע</w:t>
      </w:r>
      <w:r w:rsidRPr="00830C57">
        <w:rPr>
          <w:rtl/>
        </w:rPr>
        <w:t xml:space="preserve">' </w:t>
      </w:r>
      <w:r w:rsidRPr="00830C57">
        <w:rPr>
          <w:rFonts w:hint="eastAsia"/>
          <w:rtl/>
        </w:rPr>
        <w:t>ואכמ</w:t>
      </w:r>
      <w:r w:rsidRPr="00830C57">
        <w:rPr>
          <w:rtl/>
        </w:rPr>
        <w:t>"</w:t>
      </w:r>
      <w:r w:rsidRPr="00830C57">
        <w:rPr>
          <w:rFonts w:hint="eastAsia"/>
          <w:rtl/>
        </w:rPr>
        <w:t>ל</w:t>
      </w:r>
      <w:r>
        <w:rPr>
          <w:rFonts w:hint="cs"/>
          <w:rtl/>
        </w:rPr>
        <w:t>"</w:t>
      </w:r>
      <w:r w:rsidRPr="00830C57">
        <w:rPr>
          <w:rtl/>
        </w:rPr>
        <w:t>.</w:t>
      </w:r>
    </w:p>
    <w:p w:rsidR="00B6298D" w:rsidRDefault="00B6298D" w:rsidP="0072160C">
      <w:pPr>
        <w:pStyle w:val="a2"/>
        <w:spacing w:after="100"/>
        <w:rPr>
          <w:rtl/>
        </w:rPr>
      </w:pPr>
      <w:r>
        <w:rPr>
          <w:rFonts w:hint="cs"/>
          <w:rtl/>
        </w:rPr>
        <w:t>ובפשטות כוונתו להעיר על דברי התניא דעל בעלי חיים נאמר "אע"ג איהו לא חזי מזלייהו חזי", ממארז"ל (ב"ק ב, ב) שהביא לעיל שם "אדם אית לי מזלא בהמה לית לה מזלא".</w:t>
      </w:r>
    </w:p>
    <w:p w:rsidR="00B6298D" w:rsidRDefault="00B6298D" w:rsidP="0072160C">
      <w:pPr>
        <w:pStyle w:val="a2"/>
        <w:spacing w:after="100"/>
        <w:rPr>
          <w:rtl/>
        </w:rPr>
      </w:pPr>
      <w:r>
        <w:rPr>
          <w:rFonts w:hint="cs"/>
          <w:rtl/>
        </w:rPr>
        <w:t>ואכן בלקוטי הגהות לתניא (ע' כו) הקשה הרא"י קושיא זו בפירוש: "לכאורה קשה ממארז"ל בהמה לית לה מזלא".</w:t>
      </w:r>
    </w:p>
    <w:p w:rsidR="00B6298D" w:rsidRDefault="00B6298D" w:rsidP="0072160C">
      <w:pPr>
        <w:pStyle w:val="a2"/>
        <w:spacing w:after="100"/>
        <w:rPr>
          <w:rtl/>
        </w:rPr>
      </w:pPr>
      <w:r>
        <w:rPr>
          <w:rFonts w:hint="cs"/>
          <w:rtl/>
        </w:rPr>
        <w:t>ובלקוטי הגהות שם מתרץ: "אך בדרוש חמשה קנינים מתורץ זה כי בפירוש נאמר גדא דהר [חולין מ, א], ואין לך עשב [ב"ר פ"י, ו], ומכ"ש חי, אלא דיש ב' בחי' מזלא".</w:t>
      </w:r>
    </w:p>
    <w:p w:rsidR="00B6298D" w:rsidRDefault="00B6298D" w:rsidP="0072160C">
      <w:pPr>
        <w:pStyle w:val="a2"/>
        <w:spacing w:after="100"/>
        <w:rPr>
          <w:rtl/>
        </w:rPr>
      </w:pPr>
      <w:r>
        <w:rPr>
          <w:rFonts w:hint="cs"/>
          <w:rtl/>
        </w:rPr>
        <w:t>אמנם בביאור הנ"ל מאריך בזה וכותב "נתבאר אצלנו במקום אחר" (ויש לעיין מקומו), דאדרבה דוקא לישראל אין מזל אבל לכל הנבראים יש מזל, וזה שאמרו בגמרא אדם אית ליה מזלא בהמה לית לה מזלא, הכוונה להיפך, שבבהמה המזל הוא במדריגה נמוכה יותר.</w:t>
      </w:r>
    </w:p>
    <w:p w:rsidR="00B6298D" w:rsidRDefault="00B6298D" w:rsidP="0072160C">
      <w:pPr>
        <w:pStyle w:val="a2"/>
        <w:spacing w:after="100"/>
      </w:pPr>
      <w:r>
        <w:rPr>
          <w:rFonts w:hint="cs"/>
          <w:rtl/>
        </w:rPr>
        <w:t>ועצ"ע בזה.</w:t>
      </w:r>
    </w:p>
    <w:p w:rsidR="009D323A" w:rsidRDefault="009D323A" w:rsidP="0072160C">
      <w:pPr>
        <w:pStyle w:val="a6"/>
        <w:spacing w:before="0" w:after="60" w:line="300" w:lineRule="atLeast"/>
        <w:ind w:left="0" w:firstLine="0"/>
        <w:outlineLvl w:val="9"/>
        <w:rPr>
          <w:lang w:bidi="ar-SA"/>
        </w:rPr>
        <w:sectPr w:rsidR="009D323A" w:rsidSect="009D323A">
          <w:headerReference w:type="even" r:id="rId18"/>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255E71B3" wp14:editId="333CB931">
            <wp:extent cx="653143" cy="29431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4225B9" w:rsidRPr="004225B9" w:rsidRDefault="004225B9" w:rsidP="0072160C">
      <w:pPr>
        <w:pStyle w:val="a"/>
        <w:rPr>
          <w:shd w:val="clear" w:color="auto" w:fill="FFFFFF"/>
          <w:rtl/>
        </w:rPr>
      </w:pPr>
      <w:bookmarkStart w:id="69" w:name="_Toc460554120"/>
      <w:r w:rsidRPr="004225B9">
        <w:rPr>
          <w:shd w:val="clear" w:color="auto" w:fill="FFFFFF"/>
          <w:rtl/>
        </w:rPr>
        <w:t>תניא פרק כח – אתכפיא ולא אתהפכא</w:t>
      </w:r>
      <w:bookmarkEnd w:id="69"/>
    </w:p>
    <w:p w:rsidR="004225B9" w:rsidRPr="004225B9" w:rsidRDefault="004225B9" w:rsidP="0072160C">
      <w:pPr>
        <w:pStyle w:val="a0"/>
        <w:rPr>
          <w:shd w:val="clear" w:color="auto" w:fill="FFFFFF"/>
          <w:rtl/>
        </w:rPr>
      </w:pPr>
      <w:bookmarkStart w:id="70" w:name="_Toc460554121"/>
      <w:r w:rsidRPr="004225B9">
        <w:rPr>
          <w:rFonts w:hint="cs"/>
          <w:shd w:val="clear" w:color="auto" w:fill="FFFFFF"/>
          <w:rtl/>
        </w:rPr>
        <w:t>הרב אליהו אלאי</w:t>
      </w:r>
      <w:bookmarkEnd w:id="70"/>
    </w:p>
    <w:p w:rsidR="004225B9" w:rsidRPr="004225B9" w:rsidRDefault="004225B9" w:rsidP="0072160C">
      <w:pPr>
        <w:pStyle w:val="a1"/>
      </w:pPr>
      <w:r w:rsidRPr="004225B9">
        <w:rPr>
          <w:rFonts w:hint="cs"/>
          <w:shd w:val="clear" w:color="auto" w:fill="FFFFFF"/>
          <w:rtl/>
        </w:rPr>
        <w:t>תושב השכונה</w:t>
      </w:r>
    </w:p>
    <w:p w:rsidR="004225B9" w:rsidRPr="004225B9" w:rsidRDefault="004225B9" w:rsidP="0072160C">
      <w:pPr>
        <w:pStyle w:val="a2"/>
        <w:spacing w:after="100"/>
        <w:rPr>
          <w:rtl/>
        </w:rPr>
      </w:pPr>
      <w:r w:rsidRPr="004225B9">
        <w:rPr>
          <w:rtl/>
        </w:rPr>
        <w:t xml:space="preserve">א. כותב אדמו"ר הזקן באגה"ק סי' כה: </w:t>
      </w:r>
    </w:p>
    <w:p w:rsidR="004225B9" w:rsidRPr="004225B9" w:rsidRDefault="004225B9" w:rsidP="0072160C">
      <w:pPr>
        <w:pStyle w:val="a2"/>
        <w:spacing w:after="100"/>
      </w:pPr>
      <w:r w:rsidRPr="004225B9">
        <w:rPr>
          <w:rtl/>
        </w:rPr>
        <w:t xml:space="preserve">"ערל המדבר ומבלבלו בתפלתו, א"כ מה זאת עשה ה' לו, אין זאת כ"א כדי שיתגבר ויתאמץ יותר בתפלתו בעומק הלב ובכונה גדולה כ"כ עד שלא ישמע דבורי הערל. אך שלמדרגה זו צריך התעוררות רבה ועצומה. ועצה היעוצה להתעוררות זו היא מענין זה עצמו כשישים אל לבו ויתבונן ענין ירידת השכינה כביכול ותרד פלאים להתלבש ניצוץ מהארתה אשר היא בבחי' גלות בתוך הקליפות דרך כלל להחיותם, ועתה הפעם ניצוץ הארתה מתלבש בבחי' גלות דרך פרט בדבור ערל זה המדבר דברים </w:t>
      </w:r>
      <w:r w:rsidRPr="004225B9">
        <w:rPr>
          <w:rtl/>
        </w:rPr>
        <w:lastRenderedPageBreak/>
        <w:t>המבלבלים עבודת ה' היא כוונת התפלה . . עי"ז מתעורר האדם להתפלל יותר בכוונה מעומקא דלבא עד שלא ישמע דיבוריו".</w:t>
      </w:r>
    </w:p>
    <w:p w:rsidR="004225B9" w:rsidRPr="004225B9" w:rsidRDefault="004225B9" w:rsidP="0072160C">
      <w:pPr>
        <w:pStyle w:val="a2"/>
        <w:spacing w:after="100"/>
        <w:rPr>
          <w:rtl/>
        </w:rPr>
      </w:pPr>
      <w:r w:rsidRPr="004225B9">
        <w:rPr>
          <w:rtl/>
        </w:rPr>
        <w:t>ובתניא פרק כח מבאר שהיחס למחשבות זרות הנופלות בעת התפלה צריך להיות "כמשל אדם המתפלל בכוונה ועומד לנגדו ערל רשע ומשיח ומדבר עמו כדי לבלבלו שזאת עצתו בודאי שלא להשיב לו מטוב ועד רע ולעשות עצמו כחרש לא ישמע . . כך אל ישיב מאומה ושום טענה ומענה נגד המחשבה זרה . . רק יעשה עצמו כלא יודע ולא שומע ההרהורי' שנפלו לו ויסירם מדעתו ויוסיף אומץ בכח כוונתו".</w:t>
      </w:r>
    </w:p>
    <w:p w:rsidR="004225B9" w:rsidRPr="004225B9" w:rsidRDefault="004225B9" w:rsidP="0072160C">
      <w:pPr>
        <w:pStyle w:val="a2"/>
        <w:spacing w:after="100"/>
        <w:rPr>
          <w:rtl/>
        </w:rPr>
      </w:pPr>
      <w:r w:rsidRPr="004225B9">
        <w:rPr>
          <w:rtl/>
        </w:rPr>
        <w:t>והנה, מזה שאדה"ז ממשיל מח"ז הנופלות בעת התפלה לגוי המבלבל כו', מובן אשר כל המבואר באגה"ק אודות הטעם האמיתי לכך שהגוי מבלבל את האדם בעת התפלה (שמלמעלה מתלבש ניצוץ אלקי בדבר המבלבל את היהודי מתפילתו כדי שעי"ז יתעורר להתפלל ביתר כוונה כו'), שייך גם למח"ז הנופלות בעת התפלה</w:t>
      </w:r>
      <w:r w:rsidRPr="004225B9">
        <w:rPr>
          <w:rStyle w:val="FootnoteReference"/>
          <w:rFonts w:ascii="David" w:hAnsi="David" w:cs="David"/>
          <w:rtl/>
        </w:rPr>
        <w:footnoteReference w:id="32"/>
      </w:r>
      <w:r w:rsidRPr="004225B9">
        <w:rPr>
          <w:rtl/>
        </w:rPr>
        <w:t xml:space="preserve">. </w:t>
      </w:r>
    </w:p>
    <w:p w:rsidR="004225B9" w:rsidRPr="004225B9" w:rsidRDefault="004225B9" w:rsidP="0072160C">
      <w:pPr>
        <w:pStyle w:val="a2"/>
        <w:spacing w:after="100"/>
        <w:rPr>
          <w:rtl/>
        </w:rPr>
      </w:pPr>
      <w:r w:rsidRPr="004225B9">
        <w:rPr>
          <w:rtl/>
        </w:rPr>
        <w:t>ואכן, מבואר בדברי אדה"ז, שכאשר נופלות לאדם מח"ז, הרי הוא צריך להוסיף "אומץ בכח כוונתו" (ועד"ז מבואר בריש הפרק, "אם נופלים לו הרהורי תאוות ושאר מח"ז בשעת העבודה . . יתחזק יותר ויוסיף אומץ בכל כחו בכוונת התפלה"), ולפי המבואר באגה"ק מובן, שאין זה רק בדרך של 'עצה טובה קמ"ל', אלא באמת זו היא סיבת וכוונת נפילת מח"ז אלו מלכתחילה</w:t>
      </w:r>
      <w:r w:rsidRPr="004225B9">
        <w:rPr>
          <w:rStyle w:val="FootnoteReference"/>
          <w:rFonts w:ascii="David" w:hAnsi="David" w:cs="David"/>
          <w:rtl/>
        </w:rPr>
        <w:footnoteReference w:id="33"/>
      </w:r>
      <w:r w:rsidRPr="004225B9">
        <w:rPr>
          <w:rtl/>
        </w:rPr>
        <w:t>.</w:t>
      </w:r>
    </w:p>
    <w:p w:rsidR="004225B9" w:rsidRPr="004225B9" w:rsidRDefault="004225B9" w:rsidP="0072160C">
      <w:pPr>
        <w:pStyle w:val="a2"/>
        <w:spacing w:after="100"/>
      </w:pPr>
      <w:r w:rsidRPr="004225B9">
        <w:rPr>
          <w:rtl/>
        </w:rPr>
        <w:t>אלא, שבכל זאת לא מצינו בדברי אדה"ז שלמעשה, כאשר נופלות לאדם מח"ז באמצע התפלה, ראוי לו להתבונן שהסיבה לנפילת המח"ז היא ירידת ניצוץ שכינה שנתלבש בהן כדי לגרום לו להתפלל מתוך כוונה יתירה כו' (כפי שכותב באגה"ק בנוגע לגוי המבלבל).</w:t>
      </w:r>
    </w:p>
    <w:p w:rsidR="004225B9" w:rsidRPr="004225B9" w:rsidRDefault="004225B9" w:rsidP="0072160C">
      <w:pPr>
        <w:pStyle w:val="a2"/>
        <w:spacing w:after="100"/>
        <w:rPr>
          <w:rtl/>
        </w:rPr>
      </w:pPr>
      <w:r w:rsidRPr="004225B9">
        <w:rPr>
          <w:rtl/>
        </w:rPr>
        <w:lastRenderedPageBreak/>
        <w:t xml:space="preserve">ומבאר בזה בד"ה באתי לגני תש"ל (אות יט), וז"ל: </w:t>
      </w:r>
    </w:p>
    <w:p w:rsidR="004225B9" w:rsidRPr="004225B9" w:rsidRDefault="004225B9" w:rsidP="0072160C">
      <w:pPr>
        <w:pStyle w:val="a2"/>
        <w:spacing w:after="100"/>
        <w:rPr>
          <w:rtl/>
        </w:rPr>
      </w:pPr>
      <w:r w:rsidRPr="004225B9">
        <w:rPr>
          <w:rtl/>
        </w:rPr>
        <w:t>"הנה ענין זה שהעצה ליפטר מבלבולים בתפלה הוא ע"י ההתבוננות שהכוונה בהבלבולים היא בכדי לעורר את האדם להתפלל יותר בכוונה, הוא כשהבלבולים הם ע"י דיבורו של אדם אחר המבלבלו. משא"כ כשהבלבולים הם ממחשבות זרות שנופלות לו מנפשו הבהמית בכדי לבלבלו (אף שזה שנפשו הבהמית מבלבלת אותו בהמחשבות זרות הוא כמשל ערל רשע שמבלבל אותו ע"י דיבורו, כמובא לעיל מתניא), מ"מ, בעת נפילת המחשבות זרות אין מקום להתבונן בהכוונה דירידת השכינה והתלבשות ניצוץ מהארתה בהמחשבות זרות, וכמ"ש בתניא שם שלא ישיב שום טענה ומענה נגד המחשבה זרה [ויש לומר, שגם ההתבוננות בסיבת המחשבה זרה היא בכלל טענה ומענה], והעצה היא שיעשה עצמו כלא יודע ולא שומע ההרהורים שנפלו לו ויסירם מדעתו [דכאשר מתבונן בהכוונה דהמחשבות זרות בזמן אחר, ההתבוננות יכולה להועיל שבעת התפלה לא יהיו לו מחשבות זרות. אבל בעת נפילת המחשבות עצמם, העצה היא לעשות עצמו כלא יודע ולא שומע ההרהורים שנפלו לו]"</w:t>
      </w:r>
      <w:r w:rsidRPr="004225B9">
        <w:rPr>
          <w:rStyle w:val="FootnoteReference"/>
          <w:rFonts w:ascii="David" w:hAnsi="David" w:cs="David"/>
          <w:rtl/>
        </w:rPr>
        <w:footnoteReference w:id="34"/>
      </w:r>
      <w:r w:rsidRPr="004225B9">
        <w:rPr>
          <w:rtl/>
        </w:rPr>
        <w:t>.</w:t>
      </w:r>
    </w:p>
    <w:p w:rsidR="004225B9" w:rsidRPr="004225B9" w:rsidRDefault="004225B9" w:rsidP="0072160C">
      <w:pPr>
        <w:pStyle w:val="a2"/>
        <w:spacing w:after="100"/>
        <w:rPr>
          <w:rtl/>
        </w:rPr>
      </w:pPr>
      <w:r w:rsidRPr="004225B9">
        <w:rPr>
          <w:rtl/>
        </w:rPr>
        <w:lastRenderedPageBreak/>
        <w:t>ב. והנה, במאמר אינו מבאר להדיא מהו הבנת וסברת החילוק בין "אדם אחר" למחשבות זרות הנופלות מהנה"ב (דכאשר הבלבלולים באים ע"י אחר צריך להתבונן בסיבתם, ואילו כאשר הבלבלולים באים ממח"ז שמהנה"ב אין מקום להתבונן בזה).</w:t>
      </w:r>
    </w:p>
    <w:p w:rsidR="004225B9" w:rsidRPr="004225B9" w:rsidRDefault="004225B9" w:rsidP="0072160C">
      <w:pPr>
        <w:pStyle w:val="a2"/>
        <w:spacing w:after="100"/>
        <w:rPr>
          <w:rtl/>
        </w:rPr>
      </w:pPr>
      <w:r w:rsidRPr="004225B9">
        <w:rPr>
          <w:rtl/>
        </w:rPr>
        <w:t xml:space="preserve">ואולי י"ל הביאור בזה, ובהקדים המבואר בהמשך המאמר: "ע"י ההתבוננות בסיבת הבלבולים [הבאים ע"י דיבורו של אדם אחר המבלבלו, ועד"ז ההתבוננות בסיבת הבלבולים דמחשבות זרות הבאות מנפש הבהמית, שמתבונן בזה בזמן אחר] דירידת השכינה והתלבשות ניצוץ מהארתה בהדיבורים ובהמחשבות המבלבלים הוא בכדי שעי"ז יתעורר בכוונה יתירה, ירידה צורך עלי', עי"ז הוא מעלה את הניצוצות שנפלו בהדיבור, אתהפכא. וכאשר מעורר את מדת הנצח שבו ומתגבר על הבלבולים ומדחה אותם, ועושה עצמו שלא שומע ההרהורים, הוא אתכפיא". </w:t>
      </w:r>
    </w:p>
    <w:p w:rsidR="004225B9" w:rsidRPr="004225B9" w:rsidRDefault="004225B9" w:rsidP="0072160C">
      <w:pPr>
        <w:pStyle w:val="a2"/>
        <w:spacing w:after="100"/>
        <w:rPr>
          <w:rtl/>
        </w:rPr>
      </w:pPr>
      <w:r w:rsidRPr="004225B9">
        <w:rPr>
          <w:rtl/>
        </w:rPr>
        <w:t>כלומר, דוקא כאשר האדם מתבונן אודות סיבת הבלבולים, ואזי תוכן וכוונת עבודתו היא לנצל את הבלבלולים לקדושה, הרי הוא מברר ומעלה את הניצוצות שנפלו בדבר המבלבלו (הגוי או המח"ז). אך כאשר האדם רק מסיח דעתו בתכלית מההרהורים ומוסיף אומץ בתפילתו, הרי כל תוכן וכוונת עבודתו אינה לנצל את ההרהורים, כ"א לדחותם ו"לברוח" מהם, ולכן זוהי עבודה של אתכפיא ולא אתהפכא (אע"פ שבפועל נוסף בכוונת התפלה שלו ע"י הבלבולים)</w:t>
      </w:r>
      <w:r w:rsidRPr="004225B9">
        <w:rPr>
          <w:rStyle w:val="FootnoteReference"/>
          <w:rFonts w:ascii="David" w:hAnsi="David" w:cs="David"/>
          <w:rtl/>
        </w:rPr>
        <w:footnoteReference w:id="35"/>
      </w:r>
      <w:r w:rsidRPr="004225B9">
        <w:rPr>
          <w:rtl/>
        </w:rPr>
        <w:t>.</w:t>
      </w:r>
    </w:p>
    <w:p w:rsidR="004225B9" w:rsidRPr="004225B9" w:rsidRDefault="004225B9" w:rsidP="0072160C">
      <w:pPr>
        <w:pStyle w:val="a2"/>
        <w:spacing w:after="100"/>
        <w:rPr>
          <w:rtl/>
        </w:rPr>
      </w:pPr>
      <w:r w:rsidRPr="004225B9">
        <w:rPr>
          <w:rtl/>
        </w:rPr>
        <w:lastRenderedPageBreak/>
        <w:t>והנה, בתחילת הפרק בתניא מבואר: "וגם אל יהי שוטה לעסוק בהעלאת המדות של המחשבה זרה כנודע, כי לא נאמרו דברים ההם אלא לצדיקים שאין נופלים להם מחשבות זרות שלהם כ"א משל אחרים. אבל מי שנופל לו משלו, מבחי' הרע שבלבו בחלל השמאלי איך יעלהו למעלה והוא עצמו מקושר למטה".</w:t>
      </w:r>
    </w:p>
    <w:p w:rsidR="004225B9" w:rsidRPr="004225B9" w:rsidRDefault="004225B9" w:rsidP="0072160C">
      <w:pPr>
        <w:pStyle w:val="a2"/>
        <w:spacing w:after="100"/>
        <w:rPr>
          <w:rtl/>
        </w:rPr>
      </w:pPr>
      <w:r w:rsidRPr="004225B9">
        <w:rPr>
          <w:rtl/>
        </w:rPr>
        <w:t>ותוכן ענין "העלאת המדות של המח"ז" הוא (וכפי שמובן מהספרים העוסקים בענין זה</w:t>
      </w:r>
      <w:r w:rsidRPr="004225B9">
        <w:rPr>
          <w:rStyle w:val="FootnoteReference"/>
          <w:rFonts w:ascii="David" w:hAnsi="David" w:cs="David"/>
          <w:rtl/>
        </w:rPr>
        <w:footnoteReference w:id="36"/>
      </w:r>
      <w:r w:rsidRPr="004225B9">
        <w:rPr>
          <w:rtl/>
        </w:rPr>
        <w:t xml:space="preserve">), להעלות את </w:t>
      </w:r>
      <w:r w:rsidRPr="00C95BCE">
        <w:rPr>
          <w:rStyle w:val="af9"/>
          <w:rtl/>
        </w:rPr>
        <w:t>הניצוץ האלקי</w:t>
      </w:r>
      <w:r w:rsidRPr="004225B9">
        <w:rPr>
          <w:rtl/>
        </w:rPr>
        <w:t xml:space="preserve"> הטמון במח"ז אלו, היינו ענין האתהפכא. ונמצא דהוראת אדה"ז לבינוני היא, שבנוגע למח"ז אין לו לעסוק ב"אתהפכא" ו"להעלות" את הניצוצות הטמונים במח"ז, אלא יש לו לעסוק רק ב"אתכפיא" – לדחות את המח"ז ולהסיח דעת ממנה בתכלית. </w:t>
      </w:r>
    </w:p>
    <w:p w:rsidR="004225B9" w:rsidRPr="004225B9" w:rsidRDefault="004225B9" w:rsidP="0072160C">
      <w:pPr>
        <w:pStyle w:val="a2"/>
        <w:spacing w:after="100"/>
        <w:rPr>
          <w:rtl/>
        </w:rPr>
      </w:pPr>
      <w:r w:rsidRPr="004225B9">
        <w:rPr>
          <w:rtl/>
        </w:rPr>
        <w:t>וכן מבואר להדיא בסה"מ עטר"ת עמ' תרל: "תפלת עני הוא בבחי' אתכפיא לבד . . והיא מדריגת הבינונים כו', אבל בצ"ג . . הנה"ב הוא בבחי' אתהפכא כו', ולכן בבינונים כשנופל מח"ז צריך להסיח דעת מהם, והיינו דטהרת המח' הוא ע"י היסח הדעת מהמח"ז והוא ע"י שמאיר בו אור התפלה ואור התורה שהאור דוחה חשך כו' כמ"ש בסש"ב פי"ב, וזה בבחי' אתכפי', ובצ"ג הוא שמהפך המח' ומעלה אותה כו' וכמ"ש בסש"ב פכ"ז" [לכאורה צ"ל פכ"ח].</w:t>
      </w:r>
    </w:p>
    <w:p w:rsidR="004225B9" w:rsidRPr="004225B9" w:rsidRDefault="004225B9" w:rsidP="0072160C">
      <w:pPr>
        <w:pStyle w:val="a2"/>
        <w:spacing w:after="100"/>
        <w:rPr>
          <w:rtl/>
        </w:rPr>
      </w:pPr>
      <w:r w:rsidRPr="004225B9">
        <w:rPr>
          <w:rtl/>
        </w:rPr>
        <w:t>והנה, בטעם הדבר שאין לבינוני לעסוק ב"אתהפכא" כאשר מדובר במח"ז, מבואר בדברי אדה"ז – "אבל מי שנופל לו משלו, מבחי' הרע שבלבו בחלל השמאלי, איך יעלהו למעלה והוא עצמו מקושר למטה". כלומר, כיון שהמח"ז של הבינוני אינן דבר "זר" שעובר במוחו, אלא הם ביטוי לתאוות לבו, לכן כיצד יתכן ש"יעלה" דבר, כאשר הוא עצמו עומד במדריגה של אותו הדבר.</w:t>
      </w:r>
    </w:p>
    <w:p w:rsidR="004225B9" w:rsidRPr="004225B9" w:rsidRDefault="004225B9" w:rsidP="0072160C">
      <w:pPr>
        <w:pStyle w:val="a2"/>
        <w:spacing w:after="100"/>
      </w:pPr>
      <w:r w:rsidRPr="004225B9">
        <w:rPr>
          <w:rtl/>
        </w:rPr>
        <w:t xml:space="preserve">ולפ"ז לכאורה מבואר החילוק בין בלבולים הבאים ע"י "אדם אחר" (גוי) לבלבולים הבאים ע"י מח"ז: </w:t>
      </w:r>
    </w:p>
    <w:p w:rsidR="004225B9" w:rsidRPr="004225B9" w:rsidRDefault="004225B9" w:rsidP="0072160C">
      <w:pPr>
        <w:pStyle w:val="a2"/>
        <w:spacing w:after="100"/>
        <w:rPr>
          <w:rtl/>
        </w:rPr>
      </w:pPr>
      <w:r w:rsidRPr="004225B9">
        <w:rPr>
          <w:rtl/>
        </w:rPr>
        <w:t xml:space="preserve">כאשר מדובר באדם אחר המבלבלו, היינו שהדבר המבלבל אינו שייך אליו כלל, והוא עצמו עומד "למעלה" ו"מרומם" ממנו לגמרי, הרי זה לכאורה ע"ד מח"ז בצדיקים הבאות מ"אחרים" שיש בכח הצדיקים להעלותן, כי כאן מדובר על דבר "זר" בתכלית שמבלבלו והוא עצמו עומד "למעלה" הימנו. ולכן יש מקום לעסוק בהתבוננות בסיבת בלבולים אלו, וכנ"ל, שע"י התבוננות זו מעלה את הניצוצות שנפלו בדיבור הגוי – אתהפכא. אבל כאשר המח"ז באות ממנו עצמו, אין ביכולת הבינוני </w:t>
      </w:r>
      <w:r w:rsidRPr="004225B9">
        <w:rPr>
          <w:rtl/>
        </w:rPr>
        <w:lastRenderedPageBreak/>
        <w:t>לעסוק ב"אתהפכא" ו"להעלות" את הניצוץ הנמצא בתוך מח"ז אלו (ד"איך יעלהו למעלה והוא עצמו מקושר למטה"), ולכן אין מקום שיעסוק בהתבוננות בסיבת הבלבולים, וזאת עב</w:t>
      </w:r>
      <w:r w:rsidRPr="004225B9">
        <w:rPr>
          <w:rFonts w:hint="cs"/>
          <w:rtl/>
        </w:rPr>
        <w:t>ו</w:t>
      </w:r>
      <w:r w:rsidRPr="004225B9">
        <w:rPr>
          <w:rtl/>
        </w:rPr>
        <w:t>דתו, להסיח דעת מהן לגמרי ולהוסיף אומץ בתפילתו – אתכפיא</w:t>
      </w:r>
      <w:r w:rsidRPr="004225B9">
        <w:rPr>
          <w:rStyle w:val="FootnoteReference"/>
          <w:rFonts w:ascii="David" w:hAnsi="David" w:cs="David"/>
          <w:rtl/>
        </w:rPr>
        <w:footnoteReference w:id="37"/>
      </w:r>
      <w:r w:rsidRPr="004225B9">
        <w:rPr>
          <w:rtl/>
        </w:rPr>
        <w:t xml:space="preserve">. </w:t>
      </w:r>
    </w:p>
    <w:p w:rsidR="004225B9" w:rsidRPr="004225B9" w:rsidRDefault="004225B9" w:rsidP="0072160C">
      <w:pPr>
        <w:pStyle w:val="a2"/>
        <w:spacing w:after="100"/>
        <w:rPr>
          <w:rtl/>
        </w:rPr>
      </w:pPr>
      <w:r w:rsidRPr="004225B9">
        <w:rPr>
          <w:rtl/>
        </w:rPr>
        <w:t>ד. והנה, במ"ש אדה"ז ש"אדם המתפלל בכוונה ועומד לנגדו ערל רשע ומשיח ומדבר עמו כדי לבלבלו שזאת עצתו בודאי שלא להשיב לו מטוב ועד רע ולעשות עצמו כחרש לא ישמע", מקובל לבאר (עי' ביאורי רש"ג ושיעורי רי"כ שי', וכן מובן בפשטות), שההבנה בזה היא, שמאחר שכל רצונו של הגוי הוא לבלבל את היהודי ולהפסיקו מתפילתו, לכן ע"י שעונים לו "מטוב עד רע" מקיימים את רצון הגוי, וזה רק יגרום לו להמשיך לבלבל עוד (בשונה מגוי המבלבל את היהודי – לא בכוונה לבלבלו – אלא כי צריך ממנו דבר מסויים, שאז אדרבה ע"י שיענהו, ילך הגוי לדרכו ויפסיק לבלבל כו').</w:t>
      </w:r>
    </w:p>
    <w:p w:rsidR="004225B9" w:rsidRPr="004225B9" w:rsidRDefault="004225B9" w:rsidP="0072160C">
      <w:pPr>
        <w:pStyle w:val="a2"/>
        <w:spacing w:after="100"/>
        <w:rPr>
          <w:rtl/>
        </w:rPr>
      </w:pPr>
      <w:r w:rsidRPr="004225B9">
        <w:rPr>
          <w:rtl/>
        </w:rPr>
        <w:t>ועד"ז מ"ש אדה"ז להלן "כך אל ישיב מאומה ושום טענה ומענה נגד המחשבה זרה" מתפרש גם באופן כזה, דכיון שכל מטרת הנה"ב היא לבלבל את היהודי מתפילתו וללחום עמו (כמבואר לפנ"ז בפרקין), לכן ככל ש"משיבים" לנה"ב רק מקיימים רצונה כו'.</w:t>
      </w:r>
    </w:p>
    <w:p w:rsidR="004225B9" w:rsidRPr="004225B9" w:rsidRDefault="004225B9" w:rsidP="0072160C">
      <w:pPr>
        <w:pStyle w:val="a2"/>
        <w:spacing w:after="100"/>
        <w:rPr>
          <w:rtl/>
        </w:rPr>
      </w:pPr>
      <w:r w:rsidRPr="004225B9">
        <w:rPr>
          <w:rtl/>
        </w:rPr>
        <w:t>והנה, אח"כ ממשיך אדה"ז: "כי המתאבק עם מנוול מתנוול ג"כ". ולכאורה צע"ק, הלא הטעם שאין להשיב שום "טענה ומענה" נגד המח"ז הוא כנ"ל – כי בזה רק מקיימים רצון הנה"ב ומחזקים אותה, ואילו מלשון זו משמע שהטעם הוא באופן אחר, דכיון שע"י טענה ומענה "מתעסקים" עם המח"ז ולא רק "מתעלמים" ממנה, לכן "המתאבק עם מנוול מתנוול ג"כ" (דהיינו שהחסרון ב"טענה ומענה" אינו רק כי זהו רצון הנה"ב, אלא זה חסרון בעצם, שאין מקום "להיאבק" עם הנה"ב כי עי"ז "מתנוולים ג"כ").</w:t>
      </w:r>
    </w:p>
    <w:p w:rsidR="004225B9" w:rsidRPr="004225B9" w:rsidRDefault="004225B9" w:rsidP="0072160C">
      <w:pPr>
        <w:pStyle w:val="a2"/>
        <w:spacing w:after="100"/>
        <w:rPr>
          <w:rtl/>
        </w:rPr>
      </w:pPr>
      <w:r w:rsidRPr="004225B9">
        <w:rPr>
          <w:rtl/>
        </w:rPr>
        <w:t xml:space="preserve">אך לפי כל משנ"ת, לכאורה יש לבאר את הענין: דכבר הובא לעיל המבואר במאמר "שגם ההתבוננות בסיבת המחשבה זרה היא בכלל טענה ומענה". ולכאורה, כלפי ענין </w:t>
      </w:r>
      <w:r w:rsidRPr="004225B9">
        <w:rPr>
          <w:rtl/>
        </w:rPr>
        <w:lastRenderedPageBreak/>
        <w:t xml:space="preserve">זה (התבוננות בסיבת המח"ז) א"א לומר "שמקיימים" רצון הנה"ב, כי הרי אדרבה כל התוכן של התבוננות זו הוא לגרום להוספה בתפלה בכוונה כו'. </w:t>
      </w:r>
    </w:p>
    <w:p w:rsidR="004225B9" w:rsidRPr="004225B9" w:rsidRDefault="004225B9" w:rsidP="0072160C">
      <w:pPr>
        <w:pStyle w:val="a2"/>
        <w:spacing w:after="100"/>
        <w:rPr>
          <w:rtl/>
        </w:rPr>
      </w:pPr>
      <w:r w:rsidRPr="004225B9">
        <w:rPr>
          <w:rtl/>
        </w:rPr>
        <w:t xml:space="preserve">ולכן מבאר אדה"ז, שבעצם אסור "להתעסק" ו"להתייחס" למח"ז, כי בינוני "המקושר למטה", אם "יתאבק" עם המח"ז וישתדל להפכה לקדושה, רק "יתנוול ג"כ" (ורק הצדיק שהוא מרומם ונעלה לגמרי מהרע כו', יכול לעסוק בעבודה כזו). </w:t>
      </w:r>
    </w:p>
    <w:p w:rsidR="004225B9" w:rsidRPr="004225B9" w:rsidRDefault="004225B9" w:rsidP="0072160C">
      <w:pPr>
        <w:pStyle w:val="a2"/>
        <w:spacing w:after="100"/>
        <w:rPr>
          <w:rtl/>
        </w:rPr>
      </w:pPr>
      <w:r w:rsidRPr="004225B9">
        <w:rPr>
          <w:rtl/>
        </w:rPr>
        <w:t xml:space="preserve">ובאמת מפורש הענין בד"ה באתי לגני תשל"ג, שם מקשר הרבי בין ענין העלאת המדות של המח"ז וענין ההתבוננות בסיבת הבלבולים הבאים מהגוי או המח"ז המבואר באגה"ק סכ"ה, ומבאר ששניהם הם ענין של "אתהפכא". ואח"כ מבאר שאדם שאינו צדיק אינו יכול לעסוק בעבודה זו, ועליו רק לדחות את המח"ז, וזהו ענין של אתכפיא. ומוסיף ומבאר שהטעם שהבינוני אינו יכול לעסוק באתהפכא זו הוא ע"ד המובא בלקו"ת (ואתנחן ט, ד): "וכן אמר הה"ק המגיד נ"ע שאע"פ שארז"ל אל יאמר אדם אי אפשי בבשר כו' אלא אפשי ומה אעשה ואבי שבשמים גזר עלי היינו במי שלא חטא מעולם אבל הבע"ת צ"ל כל מיני רע ואיסורים מאוסים אצלו ושיאמר אי אפשי כו' בכדי שלא יפול ח"ו". </w:t>
      </w:r>
    </w:p>
    <w:p w:rsidR="004225B9" w:rsidRPr="004225B9" w:rsidRDefault="004225B9" w:rsidP="0072160C">
      <w:pPr>
        <w:pStyle w:val="a2"/>
        <w:spacing w:after="100"/>
        <w:rPr>
          <w:rtl/>
        </w:rPr>
      </w:pPr>
      <w:r w:rsidRPr="004225B9">
        <w:rPr>
          <w:rtl/>
        </w:rPr>
        <w:t>נמצא מבואר מדברי המאמר, שהסיבה שמי שאינו צדיק אינו יכול לעסוק הן בהעלאת המדות של המח"ז, והן ב"טענה ומענה" עם המח"ז (התבוננות בסיבת נפילת המח"ז – אתהפכא) היא הכל אחד, כי מפני שהוא "מקושר למטה" ואינו "מרומם" מכל ענין המח"ז כו', הרי ע"י "התעסקותו" בהן יכול לבא לידי נפילה, ד"כל המתאבק עם מנוול מתנוול ג"כ".</w:t>
      </w:r>
    </w:p>
    <w:p w:rsidR="004225B9" w:rsidRPr="004225B9" w:rsidRDefault="004225B9" w:rsidP="0072160C">
      <w:pPr>
        <w:pStyle w:val="a2"/>
        <w:spacing w:after="100"/>
        <w:rPr>
          <w:rtl/>
        </w:rPr>
      </w:pPr>
      <w:r w:rsidRPr="004225B9">
        <w:rPr>
          <w:rtl/>
        </w:rPr>
        <w:t xml:space="preserve">וראה גם המשך תער"ב עמ' א'שיז: "וע"י שמתבונן בה איך להעלותה ה"ז כמתאבק עם המנוול שיתנוול גם הוא בהאבקו עמו, מפני שיש באיבוקו עמו קצת ניצוח המנוול לפי שעה כו', רק שהוא בדקות מאד ומתגבר עליו באור האהבה כו', ולא כל אדם יכול ללחום בהניצוח ויכול ליפול ח"ו, וע"כ ע"ה אסור לאכול בשר כו', ורק במדרי' הצדיקים יכול להיות הניצוח הזה כו' שתחלתה היא בדקות מאוד וסופה הוא בבחי' ניצוח ובבחי' יתרון אור". </w:t>
      </w:r>
    </w:p>
    <w:p w:rsidR="004225B9" w:rsidRPr="004225B9" w:rsidRDefault="004225B9" w:rsidP="0072160C">
      <w:pPr>
        <w:pStyle w:val="a2"/>
        <w:spacing w:after="100"/>
      </w:pPr>
      <w:r w:rsidRPr="004225B9">
        <w:rPr>
          <w:rtl/>
        </w:rPr>
        <w:t>הרי להדיא, דענין "המתאבק עם מנוול מתנוול ג"כ" שייך גם לגבי העלאת המח"ז שמבואר בריש הפרק, והטעם שאין הבינוני יכול לעסוק בזה הוא כי עי"ז יפול, ע"ד עם הארץ שאינו יכול לאכול בשר כו'. ומאחר שנתבאר שבתוכן הענין, גם "טענה ומענה" הוא כמו העלאת המח"ז (כי התוכן של שני ענינים אלו הוא "אתכפיא" של המח"ז – שמבררים את המח"ז עצמה ומעלים את הניצוץ שבה כו', כמפורש בד"ה באתי לגני תשל"ג, כנ"ל), לכן מובן היטב מדוע משתמש אדה"ז בל' הנ"ל בקשר לשלילת "טענה ומענה". וראה גם סה"מ תרס"ט עמ' קכד.</w:t>
      </w:r>
    </w:p>
    <w:p w:rsidR="004225B9" w:rsidRPr="004225B9" w:rsidRDefault="004225B9" w:rsidP="0072160C">
      <w:pPr>
        <w:pStyle w:val="a2"/>
        <w:spacing w:after="100"/>
        <w:rPr>
          <w:rtl/>
        </w:rPr>
      </w:pPr>
      <w:r w:rsidRPr="004225B9">
        <w:rPr>
          <w:rtl/>
        </w:rPr>
        <w:lastRenderedPageBreak/>
        <w:t>ה. והנה, לפי כל האמור מבואר, שב' ההוראות שבפרק זה – לא להתעסק בהעלאת המדות דמח"ז, ולא להשיב למח"ז שום "טענה ומענה" (שלא להתבונן אודות סיבת נפילת המח"ז כו'), תוכנם וענינם אחד: בשעה שנופלות לאדם מח"ז בעת התפלה, אין לו לעסוק בעבודת ה"אתהכפא" (לברר את הניצוצות שבמח"ז), אלא להתעסק רק בעבודת ה"אתכפיא" – לדחות את המח"ז ולהסיח דעת מהן.</w:t>
      </w:r>
    </w:p>
    <w:p w:rsidR="004225B9" w:rsidRPr="004225B9" w:rsidRDefault="004225B9" w:rsidP="0072160C">
      <w:pPr>
        <w:pStyle w:val="a2"/>
        <w:spacing w:after="100"/>
        <w:rPr>
          <w:rtl/>
        </w:rPr>
      </w:pPr>
      <w:r w:rsidRPr="004225B9">
        <w:rPr>
          <w:rtl/>
        </w:rPr>
        <w:t xml:space="preserve">וליתר ביאור: </w:t>
      </w:r>
    </w:p>
    <w:p w:rsidR="004225B9" w:rsidRPr="004225B9" w:rsidRDefault="004225B9" w:rsidP="0072160C">
      <w:pPr>
        <w:pStyle w:val="a2"/>
        <w:spacing w:after="100"/>
        <w:rPr>
          <w:rtl/>
        </w:rPr>
      </w:pPr>
      <w:r w:rsidRPr="004225B9">
        <w:rPr>
          <w:rtl/>
        </w:rPr>
        <w:t xml:space="preserve">מבואר בס' אור תורה להה"מ נ"ע (אות קכג): "וכבר ידעת שאם באה לאדם איזה מחשבה זרה בלימודו או בתפילתו היא אינה מקרית כי יש עת לכל חפץ" וממשיך לבאר ענין העלאת המדות של המח"ז כו'. והיינו, שכאשר אדם אכן מתפלל כראוי, ואעפ"כ נופלים אצלו מח"ז, אי"ז "מקרה" ח"ו, אלא יש סיבה מיוחדת לכך שהמח"ז נפלו דוקא בעת ההיא. </w:t>
      </w:r>
    </w:p>
    <w:p w:rsidR="004225B9" w:rsidRPr="004225B9" w:rsidRDefault="004225B9" w:rsidP="0072160C">
      <w:pPr>
        <w:pStyle w:val="a2"/>
        <w:spacing w:after="100"/>
        <w:rPr>
          <w:rtl/>
        </w:rPr>
      </w:pPr>
      <w:r w:rsidRPr="004225B9">
        <w:rPr>
          <w:rtl/>
        </w:rPr>
        <w:t>[וענין זה מתחזק עוד יותר, לפי מה שמשמע בכ"מ שהשקו"ט אודות מח"ז שבתניא כאן בפרק כח, היא אודות מח"ז הנופלות לאדם דוקא בעת התפלה, וברוב הזמנים לא נופלות לו מח"ז כאלו.</w:t>
      </w:r>
    </w:p>
    <w:p w:rsidR="004225B9" w:rsidRPr="004225B9" w:rsidRDefault="004225B9" w:rsidP="0072160C">
      <w:pPr>
        <w:pStyle w:val="a2"/>
        <w:spacing w:after="100"/>
        <w:rPr>
          <w:rtl/>
        </w:rPr>
      </w:pPr>
      <w:r w:rsidRPr="004225B9">
        <w:rPr>
          <w:rtl/>
        </w:rPr>
        <w:t>עי' לקו"ת במדבר ג, ד: "אנו רואים שבשעת התפלה כשהאדם רוצה לדבק שכלו בגדולת הבורא ית' אזי נופלים לו מחשבות זרות המטרידים ומבלבלים אותו מה שלא היו נופלים לו כלל בכל היום כולו". ובד"ה באתי לגני תש"ל (אות יז) "אבל כשהמחשבות נופלים לו דוקא בשעת התפלה, בכדי לבלבלו (דבהמאמר מדבר בענין מחשבות אלו), העצה היא לעורר את מדת הנצח", ובהמשך הענינים משמע שלומד שגם בתניא פכ"ח מיירי דוקא במחשבות כאלו. ע"ש. וכן במפתח הענינים של הרבי לתניא ערך מח"ז, כותב "מח"ז בשעת התפלה דוקא" ומציין לפרקין. וגם מזה יש קצת משמעות כנ"ל.</w:t>
      </w:r>
    </w:p>
    <w:p w:rsidR="004225B9" w:rsidRPr="004225B9" w:rsidRDefault="004225B9" w:rsidP="0072160C">
      <w:pPr>
        <w:pStyle w:val="a2"/>
        <w:spacing w:after="100"/>
        <w:rPr>
          <w:rtl/>
        </w:rPr>
      </w:pPr>
      <w:r w:rsidRPr="004225B9">
        <w:rPr>
          <w:rtl/>
        </w:rPr>
        <w:t>ואם המחשבות הבאות בעת התפלה באות דוקא בעת התפלה, ודאי ש"אינה מקרית" ויש בזה סיבה מיוחדת].</w:t>
      </w:r>
    </w:p>
    <w:p w:rsidR="004225B9" w:rsidRPr="004225B9" w:rsidRDefault="004225B9" w:rsidP="0072160C">
      <w:pPr>
        <w:pStyle w:val="a2"/>
        <w:spacing w:after="100"/>
        <w:rPr>
          <w:rtl/>
        </w:rPr>
      </w:pPr>
      <w:r w:rsidRPr="004225B9">
        <w:rPr>
          <w:rtl/>
        </w:rPr>
        <w:t>ולכן אדם יכול לחשוב שהעובדה שנפלה לו מח"ז בעת התפלה, היא הוכחה שאי"ז אלא בגלל שהניצוץ האלקי שבתוכה חפץ להתעלות [ובל' הדגל מחנה אפרים (סו"פ ויגש) בשם זקנו הבעש"ט "כי המחשבה זרה הבאה לאדם בתוך התפלה – הוא מחמת תשוקתה שרוצה בתיקונה להעלותה . . והיינו הניצוץ הקדוש שבתוכה מתאוה [להתעלות]"]. והאדם עלול לחשוב, שהעבודה הנדרשת ממנו כאשר נופלות לו מח"ז בעת התפלה היא "להעלות" את המח"ז, וזאת ע"י העלאת "המדה" של המח"ז או ע"י "טענה ומענה" שמתבונן בסיבת נפילת המח"ז, שגם עי"ז הוא מעלה את הניצוץ שבהן (כנ"ל).</w:t>
      </w:r>
    </w:p>
    <w:p w:rsidR="004225B9" w:rsidRPr="004225B9" w:rsidRDefault="004225B9" w:rsidP="0072160C">
      <w:pPr>
        <w:pStyle w:val="a2"/>
        <w:spacing w:after="100"/>
        <w:rPr>
          <w:rtl/>
        </w:rPr>
      </w:pPr>
      <w:r w:rsidRPr="004225B9">
        <w:rPr>
          <w:rtl/>
        </w:rPr>
        <w:lastRenderedPageBreak/>
        <w:t>וזוהי ההוראה של פרקין – דהן אמת דבודאי המח"ז "אינה מקרית", והכוונה האמיתית לנפילתה היא כדי שהאדם יתחזק יותר בתפילתו כו', אך אעפ"כ עבודת האדם (שאינו צדיק), אינה להעלות את המח"ז ולבררה, אלא עליו להתעסק בעבודת האתכפיא, ולדחות את המח"ז לגמרי</w:t>
      </w:r>
      <w:r w:rsidRPr="004225B9">
        <w:rPr>
          <w:rStyle w:val="FootnoteReference"/>
          <w:rFonts w:ascii="David" w:hAnsi="David" w:cs="David"/>
          <w:rtl/>
        </w:rPr>
        <w:footnoteReference w:id="38"/>
      </w:r>
      <w:r w:rsidRPr="004225B9">
        <w:rPr>
          <w:rtl/>
        </w:rPr>
        <w:t xml:space="preserve">. </w:t>
      </w:r>
    </w:p>
    <w:p w:rsidR="004225B9" w:rsidRPr="004225B9" w:rsidRDefault="004225B9" w:rsidP="0072160C">
      <w:pPr>
        <w:pStyle w:val="a2"/>
        <w:spacing w:after="100"/>
        <w:rPr>
          <w:rtl/>
        </w:rPr>
      </w:pPr>
      <w:r w:rsidRPr="004225B9">
        <w:rPr>
          <w:rtl/>
        </w:rPr>
        <w:t>[ויש להעיר, שבפכ"ז מבאר אדה"ז באריכות שעבודת הבינונים היא עבודת האתכפיא, ועבודת הצדיקים הוא עבודת האתהפכא. ולפ"ז נמצא, שגם בפרט זה, פכ"ח בא בהמשך לפכ"ז, וק"ל].</w:t>
      </w:r>
    </w:p>
    <w:p w:rsidR="004225B9" w:rsidRPr="004225B9" w:rsidRDefault="004225B9" w:rsidP="0072160C">
      <w:pPr>
        <w:pStyle w:val="a2"/>
        <w:spacing w:after="100"/>
        <w:rPr>
          <w:rtl/>
        </w:rPr>
      </w:pPr>
      <w:r w:rsidRPr="004225B9">
        <w:rPr>
          <w:rtl/>
        </w:rPr>
        <w:t>ו. והנה, כד דייקת שפיר נראה, שגם הענין הנוסף (והעיקרי) שבפרק זה – שלילת עצבות הנובעת ממח"ז שנופלות בעת העבודה – תוכנו הוא, כנ"ל, שכאשר עולים לבינוני מח"ז, הי' מקום לחשוב שעליו לעסוק ב"אתהפכא" ולהעלות את הניצוצות של המח"ז, אך באמת אין הדבר כן אלא עליו לעסוק ב"אתכפיא".</w:t>
      </w:r>
    </w:p>
    <w:p w:rsidR="004225B9" w:rsidRPr="004225B9" w:rsidRDefault="004225B9" w:rsidP="0072160C">
      <w:pPr>
        <w:pStyle w:val="a2"/>
        <w:spacing w:after="100"/>
        <w:rPr>
          <w:rtl/>
        </w:rPr>
      </w:pPr>
      <w:r w:rsidRPr="004225B9">
        <w:rPr>
          <w:rtl/>
        </w:rPr>
        <w:t>ובהקדים:</w:t>
      </w:r>
    </w:p>
    <w:p w:rsidR="004225B9" w:rsidRPr="004225B9" w:rsidRDefault="004225B9" w:rsidP="0072160C">
      <w:pPr>
        <w:pStyle w:val="a2"/>
        <w:spacing w:after="100"/>
        <w:rPr>
          <w:rtl/>
        </w:rPr>
      </w:pPr>
      <w:r w:rsidRPr="004225B9">
        <w:rPr>
          <w:rtl/>
        </w:rPr>
        <w:t>פכ"ח בא בהמשך לפרקים הקודמים, השוללים עצבות הנובעת מסיבות שונות. ובפרטיות יותר, פכ"ח בא בהמשך לפכ"ז, שם שולל אדה"ז עצבות הנובעת מנפילת הרהורים רעים במשך היום, ובהמשך לזה מבאר אדה"ז בפכ"ח, שאפי' כאשר הרהורים אלו נופלים לו בעת העבודה, גם אז אין לו להיות בעצבות. וזהו הפי' הפשוט בלשון אדה"ז בתחילת הפרק "ואפילו</w:t>
      </w:r>
      <w:r w:rsidRPr="004225B9">
        <w:rPr>
          <w:rFonts w:ascii="Cambria" w:hAnsi="Cambria" w:cs="Cambria" w:hint="cs"/>
          <w:rtl/>
        </w:rPr>
        <w:t> </w:t>
      </w:r>
      <w:r w:rsidRPr="004225B9">
        <w:rPr>
          <w:rFonts w:hint="cs"/>
          <w:rtl/>
        </w:rPr>
        <w:t>אם</w:t>
      </w:r>
      <w:r w:rsidRPr="004225B9">
        <w:rPr>
          <w:rtl/>
        </w:rPr>
        <w:t xml:space="preserve"> </w:t>
      </w:r>
      <w:r w:rsidRPr="004225B9">
        <w:rPr>
          <w:rFonts w:hint="cs"/>
          <w:rtl/>
        </w:rPr>
        <w:t>נו</w:t>
      </w:r>
      <w:r w:rsidRPr="004225B9">
        <w:rPr>
          <w:rtl/>
        </w:rPr>
        <w:t>פלים לו הרהורי תאוות ושאר מחשבות זרות בשעת העבודה", היינו שדבריו כאן באים בהמשך ישיר לדבריו בריש פכ"ז "הנה אם נופלות לו שלא בשעת העבודה אלא בעת עסקו בעסקיו ודרך ארץ וכהאי גוונא אדרבה יש לו לשמוח בחלקו", ועל זה ממשיך בפכ"ח "ואפילו</w:t>
      </w:r>
      <w:r w:rsidRPr="004225B9">
        <w:rPr>
          <w:rFonts w:ascii="Cambria" w:hAnsi="Cambria" w:cs="Cambria" w:hint="cs"/>
          <w:rtl/>
        </w:rPr>
        <w:t> </w:t>
      </w:r>
      <w:r w:rsidRPr="004225B9">
        <w:rPr>
          <w:rFonts w:hint="cs"/>
          <w:rtl/>
        </w:rPr>
        <w:t>אם</w:t>
      </w:r>
      <w:r w:rsidRPr="004225B9">
        <w:rPr>
          <w:rtl/>
        </w:rPr>
        <w:t xml:space="preserve"> </w:t>
      </w:r>
      <w:r w:rsidRPr="004225B9">
        <w:rPr>
          <w:rFonts w:hint="cs"/>
          <w:rtl/>
        </w:rPr>
        <w:t>נופלים</w:t>
      </w:r>
      <w:r w:rsidRPr="004225B9">
        <w:rPr>
          <w:rtl/>
        </w:rPr>
        <w:t xml:space="preserve"> </w:t>
      </w:r>
      <w:r w:rsidRPr="004225B9">
        <w:rPr>
          <w:rFonts w:hint="cs"/>
          <w:rtl/>
        </w:rPr>
        <w:t>לו</w:t>
      </w:r>
      <w:r w:rsidRPr="004225B9">
        <w:rPr>
          <w:rtl/>
        </w:rPr>
        <w:t xml:space="preserve"> </w:t>
      </w:r>
      <w:r w:rsidRPr="004225B9">
        <w:rPr>
          <w:rFonts w:hint="cs"/>
          <w:rtl/>
        </w:rPr>
        <w:t>הרהורי</w:t>
      </w:r>
      <w:r w:rsidRPr="004225B9">
        <w:rPr>
          <w:rtl/>
        </w:rPr>
        <w:t xml:space="preserve"> </w:t>
      </w:r>
      <w:r w:rsidRPr="004225B9">
        <w:rPr>
          <w:rFonts w:hint="cs"/>
          <w:rtl/>
        </w:rPr>
        <w:t>תאוות</w:t>
      </w:r>
      <w:r w:rsidRPr="004225B9">
        <w:rPr>
          <w:rtl/>
        </w:rPr>
        <w:t xml:space="preserve"> </w:t>
      </w:r>
      <w:r w:rsidRPr="004225B9">
        <w:rPr>
          <w:rFonts w:hint="cs"/>
          <w:rtl/>
        </w:rPr>
        <w:t>ושאר</w:t>
      </w:r>
      <w:r w:rsidRPr="004225B9">
        <w:rPr>
          <w:rtl/>
        </w:rPr>
        <w:t xml:space="preserve"> </w:t>
      </w:r>
      <w:r w:rsidRPr="004225B9">
        <w:rPr>
          <w:rFonts w:hint="cs"/>
          <w:rtl/>
        </w:rPr>
        <w:t>מחשבות</w:t>
      </w:r>
      <w:r w:rsidRPr="004225B9">
        <w:rPr>
          <w:rtl/>
        </w:rPr>
        <w:t xml:space="preserve"> </w:t>
      </w:r>
      <w:r w:rsidRPr="004225B9">
        <w:rPr>
          <w:rFonts w:hint="cs"/>
          <w:rtl/>
        </w:rPr>
        <w:t>זרות</w:t>
      </w:r>
      <w:r w:rsidRPr="004225B9">
        <w:rPr>
          <w:rtl/>
        </w:rPr>
        <w:t xml:space="preserve"> בשעת העבודה" – גם אז אין לו להיות בעצבות מהמח"ז. וראה גם בקיצורים והערות לאדמו"ר הצ"צ (פכ"ז קיצור א</w:t>
      </w:r>
      <w:r w:rsidRPr="004225B9">
        <w:rPr>
          <w:rStyle w:val="FootnoteReference"/>
          <w:rFonts w:ascii="David" w:hAnsi="David" w:cs="David"/>
          <w:rtl/>
        </w:rPr>
        <w:footnoteReference w:id="39"/>
      </w:r>
      <w:r w:rsidRPr="004225B9">
        <w:rPr>
          <w:rtl/>
        </w:rPr>
        <w:t>): "יבאר אם העצבות אינה מדאגת עונות אלא רק מהרהורים רעים ותאוות רעות שנופלות לו במח', וזה יתחלק לב' החלקים: הא' הרהורים ותאוות שנופלים לו שלא בשעת העבודה (והב' הן כשנופלים לו בשעת העבודה, וחלק זה יבואר בפכ"ח)".</w:t>
      </w:r>
    </w:p>
    <w:p w:rsidR="004225B9" w:rsidRPr="004225B9" w:rsidRDefault="004225B9" w:rsidP="0072160C">
      <w:pPr>
        <w:pStyle w:val="a2"/>
        <w:spacing w:after="100"/>
        <w:rPr>
          <w:rtl/>
        </w:rPr>
      </w:pPr>
      <w:r w:rsidRPr="004225B9">
        <w:rPr>
          <w:rtl/>
        </w:rPr>
        <w:lastRenderedPageBreak/>
        <w:t xml:space="preserve">והנה בפשטות לומדים, שזה שיש צורך בעצה מיוחדת ליפטר מעצבות הנובעת ממח"ז הבאות בעת העבודה (ולא די בעצות שנתבארו בפכ"ז לעצבות הבאה מהרהורים רעים במשך היום) – היא, כי כאשר נופלות מח"ז בעת התפלה, יש דברים נוספים הגורמים לאדם להיות בעצבות (מלבד הסיבות הרגילות שעלול האדם ליפול בעצבות מחמת נפילת מח"ז), כי כאשר אדם מתפלל ומח"ז מפריעות לו ולא מאפשרות לו להתפלל כראוי, אינו מתעצב רק מעצם הדבר שנמצא במעמד ומצב נמוך כו' (כמו העצבות הנובעת מהרהורים רעים במשך היום – כמבואר בפכ"ז), אלא מתעצב גם מכך שאין לו את היכולת לעשות את המוטל עליו ולהתפלל כראוי כו', ולכן הוא זקוק למענה ועצה מיוחדת לסלק טענה זו – כיצד עליו לשמוח בעת שמשתדל להתפלל כראוי ולא מניחים לו (וכן מבואר ב'שיעורים בספר התניא'). </w:t>
      </w:r>
    </w:p>
    <w:p w:rsidR="004225B9" w:rsidRPr="004225B9" w:rsidRDefault="004225B9" w:rsidP="0072160C">
      <w:pPr>
        <w:pStyle w:val="a2"/>
        <w:spacing w:after="100"/>
        <w:rPr>
          <w:rtl/>
        </w:rPr>
      </w:pPr>
      <w:r w:rsidRPr="004225B9">
        <w:rPr>
          <w:rtl/>
        </w:rPr>
        <w:t>[או באופן אחר קצת – בהמשך הפרק מביא אדה"ז "טעות העולם", "שטועים להוכיח מנפילת המחשבה זרה מכלל שאין תפלתם כלום שאילו התפלל כראוי ונכון לא היו נופלים לו מחשבות זרות", וממילא מובן דכאשר מח"ז נופלים לאדם בעת התפלה הרי זה יכול לגרום לו להיות בעצבות, שהרי מכאן ראי' שתפילתו אינו כדבעי כו', ולכן צריך עצות מיוחדת לסלק עצבות זו].</w:t>
      </w:r>
    </w:p>
    <w:p w:rsidR="004225B9" w:rsidRPr="004225B9" w:rsidRDefault="004225B9" w:rsidP="0072160C">
      <w:pPr>
        <w:pStyle w:val="a2"/>
        <w:spacing w:after="100"/>
        <w:rPr>
          <w:rtl/>
        </w:rPr>
      </w:pPr>
      <w:r w:rsidRPr="004225B9">
        <w:rPr>
          <w:rtl/>
        </w:rPr>
        <w:t>והנה, לפ"ז ה"מענה" מדוע אכן אין להיות בעצבות גם כאשר נופלות מח"ז בעת העבודה, היא במ"ש אדה"ז בהמשך הפרק "ונודע דרך הנלחמים וכן הנאבקים יחד כשאחד מתגבר אזי השני מתאמץ להתגבר ג"כ בכל מאמצי כחו. ולכן כשנפש האלהית מתאמצת ומתגברת להתפלל אזי גם הקליפה מתגברת כנגדה לבלבלה ולהפילה במחשב' זרה שלה ולא כטעות העולם שטועים להוכיח מנפילת המחשבה זרה מכלל שאין תפלתם כלום שאילו התפלל כראוי ונכון לא היו נופלים לו מחשבות זרות. והאמת היה כדבריהם אם היתה נפש אחת לבדה היא המתפללת והיא המחשבת ומהרהרת המחשבות זרות. אבל באמת לאמיתו הן שתי נפשות הנלחמו' זו עם זו במוחו של אדם כל אחת חפצה ורצונה למשול בו ולהיות המוח ממולא ממנה לבדה. וכל הרהורי תורה ויראת שמים מנפש האלהית וכל מילי דעלמא מנפש הבהמית רק שהאלהית מלובשת בה". כלומר, אין סיבה להתעצב מהרהורים רעים בעת התפלה, כי הרהורים אלו רק מראים שהוא מתפלל כראוי, ולכן עליו רק להמשיך ולהתאמץ ולהתפלל מתוך שמחה רבה כו'.</w:t>
      </w:r>
    </w:p>
    <w:p w:rsidR="004225B9" w:rsidRPr="004225B9" w:rsidRDefault="004225B9" w:rsidP="0072160C">
      <w:pPr>
        <w:pStyle w:val="a2"/>
        <w:spacing w:after="100"/>
        <w:rPr>
          <w:rtl/>
        </w:rPr>
      </w:pPr>
      <w:r w:rsidRPr="004225B9">
        <w:rPr>
          <w:rtl/>
        </w:rPr>
        <w:t xml:space="preserve">אך לפ"ז צ"ע: </w:t>
      </w:r>
    </w:p>
    <w:p w:rsidR="004225B9" w:rsidRPr="004225B9" w:rsidRDefault="004225B9" w:rsidP="0072160C">
      <w:pPr>
        <w:pStyle w:val="a2"/>
        <w:spacing w:after="100"/>
        <w:rPr>
          <w:rtl/>
        </w:rPr>
      </w:pPr>
      <w:r w:rsidRPr="004225B9">
        <w:rPr>
          <w:rtl/>
        </w:rPr>
        <w:t>מדוע אין אדה"ז כותב מיד בתחילת הפרק ענין זה, והו"ל למימר בנוסח כזה (בערך), "ואפילו</w:t>
      </w:r>
      <w:r w:rsidRPr="004225B9">
        <w:rPr>
          <w:rFonts w:ascii="Cambria" w:hAnsi="Cambria" w:cs="Cambria" w:hint="cs"/>
          <w:rtl/>
        </w:rPr>
        <w:t> </w:t>
      </w:r>
      <w:r w:rsidRPr="004225B9">
        <w:rPr>
          <w:rFonts w:hint="cs"/>
          <w:rtl/>
        </w:rPr>
        <w:t>אם</w:t>
      </w:r>
      <w:r w:rsidRPr="004225B9">
        <w:rPr>
          <w:rtl/>
        </w:rPr>
        <w:t xml:space="preserve"> </w:t>
      </w:r>
      <w:r w:rsidRPr="004225B9">
        <w:rPr>
          <w:rFonts w:hint="cs"/>
          <w:rtl/>
        </w:rPr>
        <w:t>נופלים</w:t>
      </w:r>
      <w:r w:rsidRPr="004225B9">
        <w:rPr>
          <w:rtl/>
        </w:rPr>
        <w:t xml:space="preserve"> </w:t>
      </w:r>
      <w:r w:rsidRPr="004225B9">
        <w:rPr>
          <w:rFonts w:hint="cs"/>
          <w:rtl/>
        </w:rPr>
        <w:t>לו</w:t>
      </w:r>
      <w:r w:rsidRPr="004225B9">
        <w:rPr>
          <w:rtl/>
        </w:rPr>
        <w:t xml:space="preserve"> </w:t>
      </w:r>
      <w:r w:rsidRPr="004225B9">
        <w:rPr>
          <w:rFonts w:hint="cs"/>
          <w:rtl/>
        </w:rPr>
        <w:t>הרהורי</w:t>
      </w:r>
      <w:r w:rsidRPr="004225B9">
        <w:rPr>
          <w:rtl/>
        </w:rPr>
        <w:t xml:space="preserve"> </w:t>
      </w:r>
      <w:r w:rsidRPr="004225B9">
        <w:rPr>
          <w:rFonts w:hint="cs"/>
          <w:rtl/>
        </w:rPr>
        <w:t>תאוות</w:t>
      </w:r>
      <w:r w:rsidRPr="004225B9">
        <w:rPr>
          <w:rtl/>
        </w:rPr>
        <w:t xml:space="preserve"> </w:t>
      </w:r>
      <w:r w:rsidRPr="004225B9">
        <w:rPr>
          <w:rFonts w:hint="cs"/>
          <w:rtl/>
        </w:rPr>
        <w:t>ושאר</w:t>
      </w:r>
      <w:r w:rsidRPr="004225B9">
        <w:rPr>
          <w:rtl/>
        </w:rPr>
        <w:t xml:space="preserve"> </w:t>
      </w:r>
      <w:r w:rsidRPr="004225B9">
        <w:rPr>
          <w:rFonts w:hint="cs"/>
          <w:rtl/>
        </w:rPr>
        <w:t>מחשבות</w:t>
      </w:r>
      <w:r w:rsidRPr="004225B9">
        <w:rPr>
          <w:rtl/>
        </w:rPr>
        <w:t xml:space="preserve"> </w:t>
      </w:r>
      <w:r w:rsidRPr="004225B9">
        <w:rPr>
          <w:rFonts w:hint="cs"/>
          <w:rtl/>
        </w:rPr>
        <w:t>זרות</w:t>
      </w:r>
      <w:r w:rsidRPr="004225B9">
        <w:rPr>
          <w:rtl/>
        </w:rPr>
        <w:t xml:space="preserve"> </w:t>
      </w:r>
      <w:r w:rsidRPr="004225B9">
        <w:rPr>
          <w:rFonts w:hint="cs"/>
          <w:rtl/>
        </w:rPr>
        <w:t>בשעת</w:t>
      </w:r>
      <w:r w:rsidRPr="004225B9">
        <w:rPr>
          <w:rtl/>
        </w:rPr>
        <w:t xml:space="preserve"> </w:t>
      </w:r>
      <w:r w:rsidRPr="004225B9">
        <w:rPr>
          <w:rFonts w:hint="cs"/>
          <w:rtl/>
        </w:rPr>
        <w:t>העבודה</w:t>
      </w:r>
      <w:r w:rsidRPr="004225B9">
        <w:rPr>
          <w:rtl/>
        </w:rPr>
        <w:t xml:space="preserve"> </w:t>
      </w:r>
      <w:r w:rsidRPr="004225B9">
        <w:rPr>
          <w:rFonts w:hint="cs"/>
          <w:rtl/>
        </w:rPr>
        <w:t>אל</w:t>
      </w:r>
      <w:r w:rsidRPr="004225B9">
        <w:rPr>
          <w:rtl/>
        </w:rPr>
        <w:t xml:space="preserve"> </w:t>
      </w:r>
      <w:r w:rsidRPr="004225B9">
        <w:rPr>
          <w:rFonts w:hint="cs"/>
          <w:rtl/>
        </w:rPr>
        <w:t>יפול</w:t>
      </w:r>
      <w:r w:rsidRPr="004225B9">
        <w:rPr>
          <w:rtl/>
        </w:rPr>
        <w:t xml:space="preserve"> </w:t>
      </w:r>
      <w:r w:rsidRPr="004225B9">
        <w:rPr>
          <w:rFonts w:hint="cs"/>
          <w:rtl/>
        </w:rPr>
        <w:t>לבו</w:t>
      </w:r>
      <w:r w:rsidRPr="004225B9">
        <w:rPr>
          <w:rtl/>
        </w:rPr>
        <w:t xml:space="preserve"> </w:t>
      </w:r>
      <w:r w:rsidRPr="004225B9">
        <w:rPr>
          <w:rFonts w:hint="cs"/>
          <w:rtl/>
        </w:rPr>
        <w:t>בקרבו</w:t>
      </w:r>
      <w:r w:rsidRPr="004225B9">
        <w:rPr>
          <w:rtl/>
        </w:rPr>
        <w:t xml:space="preserve"> </w:t>
      </w:r>
      <w:r w:rsidRPr="004225B9">
        <w:rPr>
          <w:rFonts w:hint="cs"/>
          <w:rtl/>
        </w:rPr>
        <w:t>להיות</w:t>
      </w:r>
      <w:r w:rsidRPr="004225B9">
        <w:rPr>
          <w:rtl/>
        </w:rPr>
        <w:t xml:space="preserve"> </w:t>
      </w:r>
      <w:r w:rsidRPr="004225B9">
        <w:rPr>
          <w:rFonts w:hint="cs"/>
          <w:rtl/>
        </w:rPr>
        <w:t>עצב</w:t>
      </w:r>
      <w:r w:rsidRPr="004225B9">
        <w:rPr>
          <w:rtl/>
        </w:rPr>
        <w:t xml:space="preserve"> </w:t>
      </w:r>
      <w:r w:rsidRPr="004225B9">
        <w:rPr>
          <w:rFonts w:hint="cs"/>
          <w:rtl/>
        </w:rPr>
        <w:t>נבזה</w:t>
      </w:r>
      <w:r w:rsidRPr="004225B9">
        <w:rPr>
          <w:rtl/>
        </w:rPr>
        <w:t xml:space="preserve"> </w:t>
      </w:r>
      <w:r w:rsidRPr="004225B9">
        <w:rPr>
          <w:rFonts w:hint="cs"/>
          <w:rtl/>
        </w:rPr>
        <w:t>מזה</w:t>
      </w:r>
      <w:r w:rsidRPr="004225B9">
        <w:rPr>
          <w:rtl/>
        </w:rPr>
        <w:t xml:space="preserve">, </w:t>
      </w:r>
      <w:r w:rsidRPr="004225B9">
        <w:rPr>
          <w:rFonts w:hint="cs"/>
          <w:rtl/>
        </w:rPr>
        <w:t>כי</w:t>
      </w:r>
      <w:r w:rsidRPr="004225B9">
        <w:rPr>
          <w:rtl/>
        </w:rPr>
        <w:t xml:space="preserve"> </w:t>
      </w:r>
      <w:r w:rsidRPr="004225B9">
        <w:rPr>
          <w:rFonts w:hint="cs"/>
          <w:rtl/>
        </w:rPr>
        <w:t>נודע</w:t>
      </w:r>
      <w:r w:rsidRPr="004225B9">
        <w:rPr>
          <w:rtl/>
        </w:rPr>
        <w:t xml:space="preserve"> </w:t>
      </w:r>
      <w:r w:rsidRPr="004225B9">
        <w:rPr>
          <w:rFonts w:hint="cs"/>
          <w:rtl/>
        </w:rPr>
        <w:t>דרך</w:t>
      </w:r>
      <w:r w:rsidRPr="004225B9">
        <w:rPr>
          <w:rtl/>
        </w:rPr>
        <w:t xml:space="preserve"> </w:t>
      </w:r>
      <w:r w:rsidRPr="004225B9">
        <w:rPr>
          <w:rFonts w:hint="cs"/>
          <w:rtl/>
        </w:rPr>
        <w:t>הנל</w:t>
      </w:r>
      <w:r w:rsidRPr="004225B9">
        <w:rPr>
          <w:rtl/>
        </w:rPr>
        <w:t>חמים כו'".</w:t>
      </w:r>
    </w:p>
    <w:p w:rsidR="004225B9" w:rsidRPr="004225B9" w:rsidRDefault="004225B9" w:rsidP="0072160C">
      <w:pPr>
        <w:pStyle w:val="a2"/>
        <w:spacing w:after="100"/>
        <w:rPr>
          <w:rtl/>
        </w:rPr>
      </w:pPr>
      <w:r w:rsidRPr="004225B9">
        <w:rPr>
          <w:rtl/>
        </w:rPr>
        <w:lastRenderedPageBreak/>
        <w:t>ויתירה מזו – כד דייקת שפיר, הרי רוב הפרק עוסק בעצה והוראה כיצד לטפל (לא בעצבות הנובעת מההרהורים, אלא) בעצם המח"ז הנופלות בשעת התפלה, היינו שההוראה העיקרית של הפרק היא שאין "להתמודד" כלל עם המח"ז הבאות בעת התפלה כדי לבלבל, ואין להשיב להם שום "טענה ומענה" כלל כו'</w:t>
      </w:r>
      <w:r w:rsidRPr="004225B9">
        <w:rPr>
          <w:rStyle w:val="FootnoteReference"/>
          <w:rFonts w:ascii="David" w:hAnsi="David" w:cs="David"/>
          <w:rtl/>
        </w:rPr>
        <w:footnoteReference w:id="40"/>
      </w:r>
      <w:r w:rsidRPr="004225B9">
        <w:rPr>
          <w:rtl/>
        </w:rPr>
        <w:t>.</w:t>
      </w:r>
    </w:p>
    <w:p w:rsidR="004225B9" w:rsidRPr="004225B9" w:rsidRDefault="004225B9" w:rsidP="0072160C">
      <w:pPr>
        <w:pStyle w:val="a2"/>
        <w:spacing w:after="100"/>
        <w:rPr>
          <w:rtl/>
        </w:rPr>
      </w:pPr>
      <w:r w:rsidRPr="004225B9">
        <w:rPr>
          <w:rtl/>
        </w:rPr>
        <w:lastRenderedPageBreak/>
        <w:t xml:space="preserve">ועוד צ"ב: </w:t>
      </w:r>
    </w:p>
    <w:p w:rsidR="004225B9" w:rsidRPr="004225B9" w:rsidRDefault="004225B9" w:rsidP="0072160C">
      <w:pPr>
        <w:pStyle w:val="a2"/>
        <w:spacing w:after="100"/>
      </w:pPr>
      <w:r w:rsidRPr="004225B9">
        <w:rPr>
          <w:rtl/>
        </w:rPr>
        <w:t>מהו פשר לשון אדה"ז "אל יפול לבו בקרבו להיות מזה עצב נבזה בשעת העבודה שצריך להיות בשמחה רבה". והרי לכאורה עצבות זו יכולה להיות גם "שלא בשעת העבודה". כי אם ישים אל לבו שבאמצע תפילתו נפלו לו מח"ז, וממילא לא יוכל להתפלל כראוי (ואולי זו גם הוכחה שתפלתו אינה כלום כו'), הרי ידיעה זו יכולה לגרום לו להיות בעצבות, ואילו מדברי רבינו מבואר, ש"בעי'" זו של עצבות מהרהורים רעים הנופלים בעת התפלה, מיוחדת דוקא ל"שעת העבודה"</w:t>
      </w:r>
      <w:r w:rsidRPr="004225B9">
        <w:rPr>
          <w:rStyle w:val="FootnoteReference"/>
          <w:rFonts w:ascii="David" w:hAnsi="David" w:cs="David"/>
          <w:rtl/>
        </w:rPr>
        <w:footnoteReference w:id="41"/>
      </w:r>
      <w:r w:rsidRPr="004225B9">
        <w:rPr>
          <w:rtl/>
        </w:rPr>
        <w:t>?</w:t>
      </w:r>
    </w:p>
    <w:p w:rsidR="004225B9" w:rsidRPr="004225B9" w:rsidRDefault="004225B9" w:rsidP="0072160C">
      <w:pPr>
        <w:pStyle w:val="a2"/>
        <w:spacing w:after="100"/>
        <w:rPr>
          <w:rtl/>
        </w:rPr>
      </w:pPr>
      <w:r w:rsidRPr="004225B9">
        <w:rPr>
          <w:rtl/>
        </w:rPr>
        <w:t>אך נראה שיש מקום לבאר תוכן הפרק באופן אחר קצת ולפ"ז יתיישב כהנ"ל (ויבואר שבאמת גם ענין שלילת העצבות שבפרק זה תוכנו שבנוגע למח"ז בעת התפלה, אין לבינוני להתעסק באתהפכא אלא באתכפיא, וכנ"ל).</w:t>
      </w:r>
    </w:p>
    <w:p w:rsidR="004225B9" w:rsidRPr="004225B9" w:rsidRDefault="004225B9" w:rsidP="00AD4EC7">
      <w:pPr>
        <w:pStyle w:val="a2"/>
        <w:spacing w:after="100"/>
        <w:rPr>
          <w:rtl/>
        </w:rPr>
      </w:pPr>
      <w:r w:rsidRPr="004225B9">
        <w:rPr>
          <w:rtl/>
        </w:rPr>
        <w:lastRenderedPageBreak/>
        <w:t>ז. ויובן בהקדם: מבואר בס' לקוטי אמרים להה"מ (סי' ד. ועד"ז באור תורה סי' תו) ד"כאשר מתחיל האדם להתפלל . . כשנופלת לו המח"ז ראוי הוא להוריק פניו מחמת בושה . . ובזה הוא מעלה את המח"ז". נמצא, דלכאורה יש עוד אופן "להעלות" המח"ז בעת התפלה – ע"י שמתשמש בה לבוא לידי הכנעה ובושה ועי"ז שבים בתשובה אמיתית כו'</w:t>
      </w:r>
      <w:r w:rsidRPr="004225B9">
        <w:rPr>
          <w:rStyle w:val="FootnoteReference"/>
          <w:rFonts w:ascii="David" w:hAnsi="David" w:cs="David"/>
          <w:rtl/>
        </w:rPr>
        <w:footnoteReference w:id="42"/>
      </w:r>
      <w:r w:rsidRPr="004225B9">
        <w:rPr>
          <w:rtl/>
        </w:rPr>
        <w:t>.</w:t>
      </w:r>
    </w:p>
    <w:p w:rsidR="004225B9" w:rsidRPr="004225B9" w:rsidRDefault="004225B9" w:rsidP="0072160C">
      <w:pPr>
        <w:pStyle w:val="a2"/>
        <w:spacing w:after="100"/>
        <w:rPr>
          <w:rtl/>
        </w:rPr>
      </w:pPr>
      <w:r w:rsidRPr="004225B9">
        <w:rPr>
          <w:rtl/>
        </w:rPr>
        <w:t>ונמצא, שלפי המבואר לעיל שבעת התפלה המח"ז בודאי "אינה מקרית", ולכן יש קס"ד שעל האדם לעסוק בעבודה ה"מעלה" ומבררת את המח"ז – יתכן שאחת העבודות שהאדם יכול לחשוב שעליו לעסוק בה היא – ליפול ברוחו ולבא לידי "הכנעה" ו"בושה" עד ששב בתשובה שלימה בגלל זה.</w:t>
      </w:r>
    </w:p>
    <w:p w:rsidR="004225B9" w:rsidRPr="004225B9" w:rsidRDefault="004225B9" w:rsidP="0072160C">
      <w:pPr>
        <w:pStyle w:val="a2"/>
        <w:spacing w:after="100"/>
        <w:rPr>
          <w:rtl/>
        </w:rPr>
      </w:pPr>
      <w:r w:rsidRPr="004225B9">
        <w:rPr>
          <w:rtl/>
        </w:rPr>
        <w:t>והנה, יש לדייק בל' אדה"ז "אל יפול לבו בקרבו להיות מזה עצב נבזה בשעת העבודה". דהנה בהמשך כל הפרקים העוסקים בעצבות אין אדה"ז משתמש בל' זה, ומשתמש בו רק בפרקים העוסקים אודות הביטוש שהאדם צריך לעשות לעצמו, עד שיגרום לעצמו להיות "נבזה" בעיניו. ולכאורה צע"ק שכאן משתמש בל' זה</w:t>
      </w:r>
      <w:r w:rsidRPr="004225B9">
        <w:rPr>
          <w:rStyle w:val="FootnoteReference"/>
          <w:rFonts w:ascii="David" w:hAnsi="David" w:cs="David"/>
          <w:rtl/>
        </w:rPr>
        <w:footnoteReference w:id="43"/>
      </w:r>
      <w:r w:rsidRPr="004225B9">
        <w:rPr>
          <w:rtl/>
        </w:rPr>
        <w:t>.</w:t>
      </w:r>
    </w:p>
    <w:p w:rsidR="004225B9" w:rsidRPr="004225B9" w:rsidRDefault="004225B9" w:rsidP="0072160C">
      <w:pPr>
        <w:pStyle w:val="a2"/>
        <w:spacing w:after="100"/>
        <w:rPr>
          <w:rtl/>
        </w:rPr>
      </w:pPr>
      <w:r w:rsidRPr="004225B9">
        <w:rPr>
          <w:rtl/>
        </w:rPr>
        <w:t>אך לפי הנ"ל יתכן, שהדיוק בזה הוא כי כאן שולל אדה"ז הקס"ד הנ"ל – שיש מקום לומר שאף שבד"כ אין מקום כלל להיות בעצבות בגלל הרהורים רעים (כמבואר לעיל בפכ"ז), מ"מ בעת העבודה, שהמח"ז בודאי "אינה מקרית" וקס"ד אמינא שהעבודה היא לבררה ולהעלותה, אולי יש מקום לומר שהעבודה היא להיות "עצב נבזה" ולבוא לידי בושה והכנעה בגלל המח"ז ועי"ז לשוב בתשובה שלימה בכח זה.</w:t>
      </w:r>
    </w:p>
    <w:p w:rsidR="004225B9" w:rsidRPr="004225B9" w:rsidRDefault="004225B9" w:rsidP="0072160C">
      <w:pPr>
        <w:pStyle w:val="a2"/>
        <w:spacing w:after="100"/>
        <w:rPr>
          <w:rtl/>
        </w:rPr>
      </w:pPr>
      <w:r w:rsidRPr="004225B9">
        <w:rPr>
          <w:rtl/>
        </w:rPr>
        <w:t xml:space="preserve">ולפ"ז יובן היטב מדוע עיקר הפרק עוסק בעצה והוראה כיצד לטפל (לא בעצבות הנובעת מההרהורים, אלא) בעצם המח"ז הנופלות בשעת התפלה, היינו שההוראה העיקרית של הפרק היא שאין להתעסק כלל עם המח"ז הבאות בעת התפלה כדי לבלבלו, ואין להשיב להם שום "טענה ומענה" כלל, אלא לעסוק "באתכפיא" ולדחות המח"ז לגמרי – כי הקס"ד שיש מקום להיות "עצב נבזה" בגלל המח"ז הנופלות בעת התפלה, נובעת בעיקר (לא כ"כ מזה שיש סיבות יתירות להתעצב ממח"ז אלו, אלא) </w:t>
      </w:r>
      <w:r w:rsidRPr="004225B9">
        <w:rPr>
          <w:rtl/>
        </w:rPr>
        <w:lastRenderedPageBreak/>
        <w:t>מכך שהאדם חושב שזאת העבודה הרצוי' שמוטל עליו לעשות, ולכן בא עיקר הפרק להורות לאדם שלא זוהי עבודתו, אלא עבודתו היא – "אל ישית לב אליהן אלא יסיח דעתו מהן כרגע"</w:t>
      </w:r>
      <w:r w:rsidRPr="004225B9">
        <w:rPr>
          <w:rStyle w:val="FootnoteReference"/>
          <w:rFonts w:ascii="David" w:hAnsi="David" w:cs="David"/>
          <w:rtl/>
        </w:rPr>
        <w:footnoteReference w:id="44"/>
      </w:r>
      <w:r w:rsidRPr="004225B9">
        <w:rPr>
          <w:rtl/>
        </w:rPr>
        <w:t>.</w:t>
      </w:r>
    </w:p>
    <w:p w:rsidR="005E1CB1" w:rsidRPr="008C0CFB" w:rsidRDefault="005E1CB1" w:rsidP="0072160C">
      <w:pPr>
        <w:pStyle w:val="a"/>
        <w:rPr>
          <w:rtl/>
        </w:rPr>
      </w:pPr>
      <w:bookmarkStart w:id="71" w:name="_Toc460554122"/>
      <w:bookmarkEnd w:id="59"/>
      <w:r w:rsidRPr="008C0CFB">
        <w:rPr>
          <w:rtl/>
        </w:rPr>
        <w:lastRenderedPageBreak/>
        <w:t>הערה על ענין אורות וכלים</w:t>
      </w:r>
      <w:bookmarkEnd w:id="71"/>
    </w:p>
    <w:p w:rsidR="005E1CB1" w:rsidRDefault="005E1CB1" w:rsidP="0072160C">
      <w:pPr>
        <w:pStyle w:val="a0"/>
        <w:rPr>
          <w:rtl/>
        </w:rPr>
      </w:pPr>
      <w:bookmarkStart w:id="72" w:name="_Toc460554123"/>
      <w:r>
        <w:rPr>
          <w:rFonts w:hint="cs"/>
          <w:rtl/>
        </w:rPr>
        <w:t xml:space="preserve">הרב </w:t>
      </w:r>
      <w:r w:rsidRPr="008C0CFB">
        <w:rPr>
          <w:rtl/>
        </w:rPr>
        <w:t>עקיבא שבריק</w:t>
      </w:r>
      <w:bookmarkEnd w:id="72"/>
    </w:p>
    <w:p w:rsidR="005E1CB1" w:rsidRPr="00E2203A" w:rsidRDefault="005E1CB1" w:rsidP="0072160C">
      <w:pPr>
        <w:pStyle w:val="a1"/>
        <w:rPr>
          <w:rtl/>
        </w:rPr>
      </w:pPr>
      <w:r w:rsidRPr="00E2203A">
        <w:rPr>
          <w:rtl/>
        </w:rPr>
        <w:t xml:space="preserve">מנהטן כולל </w:t>
      </w:r>
      <w:r w:rsidR="00C95BCE">
        <w:rPr>
          <w:rtl/>
        </w:rPr>
        <w:t>–</w:t>
      </w:r>
      <w:r w:rsidRPr="00E2203A">
        <w:rPr>
          <w:rtl/>
        </w:rPr>
        <w:t xml:space="preserve"> מנהטן ספרדיק קאנג.</w:t>
      </w:r>
    </w:p>
    <w:p w:rsidR="005E1CB1" w:rsidRPr="00C95BCE" w:rsidRDefault="005E1CB1" w:rsidP="0072160C">
      <w:pPr>
        <w:pStyle w:val="a2"/>
        <w:rPr>
          <w:rtl/>
        </w:rPr>
      </w:pPr>
      <w:r w:rsidRPr="00C95BCE">
        <w:rPr>
          <w:rtl/>
        </w:rPr>
        <w:t>כתיב במאמרי אדמו"ר הזקן תקס"ו ע' א. וז"ל: להבין</w:t>
      </w:r>
      <w:r w:rsidRPr="00C95BCE">
        <w:rPr>
          <w:rFonts w:ascii="Cambria" w:hAnsi="Cambria" w:cs="Cambria" w:hint="cs"/>
          <w:rtl/>
        </w:rPr>
        <w:t> </w:t>
      </w:r>
      <w:r w:rsidRPr="00C95BCE">
        <w:rPr>
          <w:rFonts w:hint="cs"/>
          <w:rtl/>
        </w:rPr>
        <w:t>ענין</w:t>
      </w:r>
      <w:r w:rsidRPr="00C95BCE">
        <w:rPr>
          <w:rtl/>
        </w:rPr>
        <w:t xml:space="preserve"> </w:t>
      </w:r>
      <w:r w:rsidRPr="00C95BCE">
        <w:rPr>
          <w:rFonts w:hint="cs"/>
          <w:rtl/>
        </w:rPr>
        <w:t>ק</w:t>
      </w:r>
      <w:r w:rsidRPr="00C95BCE">
        <w:rPr>
          <w:rtl/>
        </w:rPr>
        <w:t>"</w:t>
      </w:r>
      <w:r w:rsidRPr="00C95BCE">
        <w:rPr>
          <w:rFonts w:hint="cs"/>
          <w:rtl/>
        </w:rPr>
        <w:t>ש</w:t>
      </w:r>
      <w:r w:rsidRPr="00C95BCE">
        <w:rPr>
          <w:rtl/>
        </w:rPr>
        <w:t xml:space="preserve">. </w:t>
      </w:r>
      <w:r w:rsidRPr="00C95BCE">
        <w:rPr>
          <w:rFonts w:hint="cs"/>
          <w:rtl/>
        </w:rPr>
        <w:t>הנה</w:t>
      </w:r>
      <w:r w:rsidRPr="00C95BCE">
        <w:rPr>
          <w:rtl/>
        </w:rPr>
        <w:t xml:space="preserve"> </w:t>
      </w:r>
      <w:r w:rsidRPr="00C95BCE">
        <w:rPr>
          <w:rFonts w:hint="cs"/>
          <w:rtl/>
        </w:rPr>
        <w:t>ענין</w:t>
      </w:r>
      <w:r w:rsidRPr="00C95BCE">
        <w:rPr>
          <w:rtl/>
        </w:rPr>
        <w:t xml:space="preserve"> </w:t>
      </w:r>
      <w:r w:rsidRPr="00C95BCE">
        <w:rPr>
          <w:rFonts w:hint="cs"/>
          <w:rtl/>
        </w:rPr>
        <w:t>ב</w:t>
      </w:r>
      <w:r w:rsidRPr="00C95BCE">
        <w:rPr>
          <w:rtl/>
        </w:rPr>
        <w:t xml:space="preserve">' </w:t>
      </w:r>
      <w:r w:rsidRPr="00C95BCE">
        <w:rPr>
          <w:rFonts w:hint="cs"/>
          <w:rtl/>
        </w:rPr>
        <w:t>פרשיות</w:t>
      </w:r>
      <w:r w:rsidRPr="00C95BCE">
        <w:rPr>
          <w:rtl/>
        </w:rPr>
        <w:t xml:space="preserve"> </w:t>
      </w:r>
      <w:r w:rsidRPr="00C95BCE">
        <w:rPr>
          <w:rFonts w:hint="cs"/>
          <w:rtl/>
        </w:rPr>
        <w:t>דק</w:t>
      </w:r>
      <w:r w:rsidRPr="00C95BCE">
        <w:rPr>
          <w:rtl/>
        </w:rPr>
        <w:t>"</w:t>
      </w:r>
      <w:r w:rsidRPr="00C95BCE">
        <w:rPr>
          <w:rFonts w:hint="cs"/>
          <w:rtl/>
        </w:rPr>
        <w:t>ש</w:t>
      </w:r>
      <w:r w:rsidRPr="00C95BCE">
        <w:rPr>
          <w:rtl/>
        </w:rPr>
        <w:t xml:space="preserve"> </w:t>
      </w:r>
      <w:r w:rsidRPr="00C95BCE">
        <w:rPr>
          <w:rFonts w:hint="cs"/>
          <w:rtl/>
        </w:rPr>
        <w:t>שמע</w:t>
      </w:r>
      <w:r w:rsidRPr="00C95BCE">
        <w:rPr>
          <w:rtl/>
        </w:rPr>
        <w:t xml:space="preserve"> </w:t>
      </w:r>
      <w:r w:rsidRPr="00C95BCE">
        <w:rPr>
          <w:rFonts w:hint="cs"/>
          <w:rtl/>
        </w:rPr>
        <w:t>והיה</w:t>
      </w:r>
      <w:r w:rsidRPr="00C95BCE">
        <w:rPr>
          <w:rtl/>
        </w:rPr>
        <w:t xml:space="preserve"> </w:t>
      </w:r>
      <w:r w:rsidRPr="00C95BCE">
        <w:rPr>
          <w:rFonts w:hint="cs"/>
          <w:rtl/>
        </w:rPr>
        <w:t>אם</w:t>
      </w:r>
      <w:r w:rsidRPr="00C95BCE">
        <w:rPr>
          <w:rtl/>
        </w:rPr>
        <w:t xml:space="preserve"> </w:t>
      </w:r>
      <w:r w:rsidRPr="00C95BCE">
        <w:rPr>
          <w:rFonts w:hint="cs"/>
          <w:rtl/>
        </w:rPr>
        <w:t>שמוע</w:t>
      </w:r>
      <w:r w:rsidRPr="00C95BCE">
        <w:rPr>
          <w:rtl/>
        </w:rPr>
        <w:t xml:space="preserve"> </w:t>
      </w:r>
      <w:r w:rsidRPr="00C95BCE">
        <w:rPr>
          <w:rFonts w:hint="cs"/>
          <w:rtl/>
        </w:rPr>
        <w:t>מבואר</w:t>
      </w:r>
      <w:r w:rsidRPr="00C95BCE">
        <w:rPr>
          <w:rtl/>
        </w:rPr>
        <w:t xml:space="preserve"> </w:t>
      </w:r>
      <w:r w:rsidRPr="00C95BCE">
        <w:rPr>
          <w:rFonts w:hint="cs"/>
          <w:rtl/>
        </w:rPr>
        <w:t>בכתבי</w:t>
      </w:r>
      <w:r w:rsidRPr="00C95BCE">
        <w:rPr>
          <w:rtl/>
        </w:rPr>
        <w:t xml:space="preserve"> </w:t>
      </w:r>
      <w:r w:rsidRPr="00C95BCE">
        <w:rPr>
          <w:rFonts w:hint="cs"/>
          <w:rtl/>
        </w:rPr>
        <w:t>האריז</w:t>
      </w:r>
      <w:r w:rsidRPr="00C95BCE">
        <w:rPr>
          <w:rtl/>
        </w:rPr>
        <w:t>"</w:t>
      </w:r>
      <w:r w:rsidRPr="00C95BCE">
        <w:rPr>
          <w:rFonts w:hint="cs"/>
          <w:rtl/>
        </w:rPr>
        <w:t>ל</w:t>
      </w:r>
      <w:r w:rsidRPr="00C95BCE">
        <w:rPr>
          <w:rtl/>
        </w:rPr>
        <w:t xml:space="preserve"> </w:t>
      </w:r>
      <w:r w:rsidRPr="00C95BCE">
        <w:rPr>
          <w:rFonts w:hint="cs"/>
          <w:rtl/>
        </w:rPr>
        <w:t>דפ</w:t>
      </w:r>
      <w:r w:rsidRPr="00C95BCE">
        <w:rPr>
          <w:rtl/>
        </w:rPr>
        <w:t xml:space="preserve">' </w:t>
      </w:r>
      <w:r w:rsidRPr="00C95BCE">
        <w:rPr>
          <w:rFonts w:hint="cs"/>
          <w:rtl/>
        </w:rPr>
        <w:t>הראשונה</w:t>
      </w:r>
      <w:r w:rsidRPr="00C95BCE">
        <w:rPr>
          <w:rtl/>
        </w:rPr>
        <w:t xml:space="preserve"> </w:t>
      </w:r>
      <w:r w:rsidRPr="00C95BCE">
        <w:rPr>
          <w:rFonts w:hint="cs"/>
          <w:rtl/>
        </w:rPr>
        <w:t>יש</w:t>
      </w:r>
      <w:r w:rsidRPr="00C95BCE">
        <w:rPr>
          <w:rtl/>
        </w:rPr>
        <w:t xml:space="preserve"> </w:t>
      </w:r>
      <w:r w:rsidRPr="00C95BCE">
        <w:rPr>
          <w:rFonts w:hint="cs"/>
          <w:rtl/>
        </w:rPr>
        <w:t>בה</w:t>
      </w:r>
      <w:r w:rsidRPr="00C95BCE">
        <w:rPr>
          <w:rtl/>
        </w:rPr>
        <w:t xml:space="preserve"> </w:t>
      </w:r>
      <w:r w:rsidRPr="00C95BCE">
        <w:rPr>
          <w:rFonts w:hint="cs"/>
          <w:rtl/>
        </w:rPr>
        <w:t>מ</w:t>
      </w:r>
      <w:r w:rsidRPr="00C95BCE">
        <w:rPr>
          <w:rtl/>
        </w:rPr>
        <w:t>"</w:t>
      </w:r>
      <w:r w:rsidRPr="00C95BCE">
        <w:rPr>
          <w:rFonts w:hint="cs"/>
          <w:rtl/>
        </w:rPr>
        <w:t>ב</w:t>
      </w:r>
      <w:r w:rsidRPr="00C95BCE">
        <w:rPr>
          <w:rtl/>
        </w:rPr>
        <w:t xml:space="preserve"> </w:t>
      </w:r>
      <w:r w:rsidRPr="00C95BCE">
        <w:rPr>
          <w:rFonts w:hint="cs"/>
          <w:rtl/>
        </w:rPr>
        <w:t>תיבות</w:t>
      </w:r>
      <w:r w:rsidRPr="00C95BCE">
        <w:rPr>
          <w:rtl/>
        </w:rPr>
        <w:t xml:space="preserve"> </w:t>
      </w:r>
      <w:r w:rsidRPr="00C95BCE">
        <w:rPr>
          <w:rFonts w:hint="cs"/>
          <w:rtl/>
        </w:rPr>
        <w:t>מואהבת</w:t>
      </w:r>
      <w:r w:rsidRPr="00C95BCE">
        <w:rPr>
          <w:rtl/>
        </w:rPr>
        <w:t xml:space="preserve"> </w:t>
      </w:r>
      <w:r w:rsidRPr="00C95BCE">
        <w:rPr>
          <w:rFonts w:hint="cs"/>
          <w:rtl/>
        </w:rPr>
        <w:t>עד</w:t>
      </w:r>
      <w:r w:rsidRPr="00C95BCE">
        <w:rPr>
          <w:rtl/>
        </w:rPr>
        <w:t xml:space="preserve"> </w:t>
      </w:r>
      <w:r w:rsidRPr="00C95BCE">
        <w:rPr>
          <w:rFonts w:hint="cs"/>
          <w:rtl/>
        </w:rPr>
        <w:t>ובשעריך</w:t>
      </w:r>
      <w:r w:rsidRPr="00C95BCE">
        <w:rPr>
          <w:rtl/>
        </w:rPr>
        <w:t xml:space="preserve"> </w:t>
      </w:r>
      <w:r w:rsidRPr="00C95BCE">
        <w:rPr>
          <w:rFonts w:hint="cs"/>
          <w:rtl/>
        </w:rPr>
        <w:t>הוא</w:t>
      </w:r>
      <w:r w:rsidRPr="00C95BCE">
        <w:rPr>
          <w:rtl/>
        </w:rPr>
        <w:t xml:space="preserve"> </w:t>
      </w:r>
      <w:r w:rsidRPr="00C95BCE">
        <w:rPr>
          <w:rFonts w:hint="cs"/>
          <w:rtl/>
        </w:rPr>
        <w:t>בחי</w:t>
      </w:r>
      <w:r w:rsidRPr="00C95BCE">
        <w:rPr>
          <w:rtl/>
        </w:rPr>
        <w:t xml:space="preserve">' </w:t>
      </w:r>
      <w:r w:rsidRPr="00C95BCE">
        <w:rPr>
          <w:rFonts w:hint="cs"/>
          <w:rtl/>
        </w:rPr>
        <w:t>שם</w:t>
      </w:r>
      <w:r w:rsidRPr="00C95BCE">
        <w:rPr>
          <w:rtl/>
        </w:rPr>
        <w:t xml:space="preserve"> </w:t>
      </w:r>
      <w:r w:rsidRPr="00C95BCE">
        <w:rPr>
          <w:rFonts w:hint="cs"/>
          <w:rtl/>
        </w:rPr>
        <w:t>מ</w:t>
      </w:r>
      <w:r w:rsidRPr="00C95BCE">
        <w:rPr>
          <w:rtl/>
        </w:rPr>
        <w:t>"</w:t>
      </w:r>
      <w:r w:rsidRPr="00C95BCE">
        <w:rPr>
          <w:rFonts w:hint="cs"/>
          <w:rtl/>
        </w:rPr>
        <w:t>ב</w:t>
      </w:r>
      <w:r w:rsidRPr="00C95BCE">
        <w:rPr>
          <w:rtl/>
        </w:rPr>
        <w:t xml:space="preserve"> </w:t>
      </w:r>
      <w:r w:rsidRPr="00C95BCE">
        <w:rPr>
          <w:rFonts w:hint="cs"/>
          <w:rtl/>
        </w:rPr>
        <w:t>דאנא</w:t>
      </w:r>
      <w:r w:rsidRPr="00C95BCE">
        <w:rPr>
          <w:rtl/>
        </w:rPr>
        <w:t xml:space="preserve"> </w:t>
      </w:r>
      <w:r w:rsidRPr="00C95BCE">
        <w:rPr>
          <w:rFonts w:hint="cs"/>
          <w:rtl/>
        </w:rPr>
        <w:t>בכח</w:t>
      </w:r>
      <w:r w:rsidRPr="00C95BCE">
        <w:rPr>
          <w:rtl/>
        </w:rPr>
        <w:t xml:space="preserve"> </w:t>
      </w:r>
      <w:r w:rsidRPr="00C95BCE">
        <w:rPr>
          <w:rFonts w:hint="cs"/>
          <w:rtl/>
        </w:rPr>
        <w:t>כו</w:t>
      </w:r>
      <w:r w:rsidRPr="00C95BCE">
        <w:rPr>
          <w:rtl/>
        </w:rPr>
        <w:t xml:space="preserve">' </w:t>
      </w:r>
      <w:r w:rsidRPr="00C95BCE">
        <w:rPr>
          <w:rFonts w:hint="cs"/>
          <w:rtl/>
        </w:rPr>
        <w:t>ופ</w:t>
      </w:r>
      <w:r w:rsidRPr="00C95BCE">
        <w:rPr>
          <w:rtl/>
        </w:rPr>
        <w:t xml:space="preserve">' </w:t>
      </w:r>
      <w:r w:rsidRPr="00C95BCE">
        <w:rPr>
          <w:rFonts w:hint="cs"/>
          <w:rtl/>
        </w:rPr>
        <w:t>השני</w:t>
      </w:r>
      <w:r w:rsidRPr="00C95BCE">
        <w:rPr>
          <w:rtl/>
        </w:rPr>
        <w:t xml:space="preserve">' </w:t>
      </w:r>
      <w:r w:rsidRPr="00C95BCE">
        <w:rPr>
          <w:rFonts w:hint="cs"/>
          <w:rtl/>
        </w:rPr>
        <w:t>והי</w:t>
      </w:r>
      <w:r w:rsidRPr="00C95BCE">
        <w:rPr>
          <w:rtl/>
        </w:rPr>
        <w:t xml:space="preserve">' </w:t>
      </w:r>
      <w:r w:rsidRPr="00C95BCE">
        <w:rPr>
          <w:rFonts w:hint="cs"/>
          <w:rtl/>
        </w:rPr>
        <w:t>יש</w:t>
      </w:r>
      <w:r w:rsidRPr="00C95BCE">
        <w:rPr>
          <w:rtl/>
        </w:rPr>
        <w:t xml:space="preserve"> </w:t>
      </w:r>
      <w:r w:rsidRPr="00C95BCE">
        <w:rPr>
          <w:rFonts w:hint="cs"/>
          <w:rtl/>
        </w:rPr>
        <w:t>בה</w:t>
      </w:r>
      <w:r w:rsidRPr="00C95BCE">
        <w:rPr>
          <w:rtl/>
        </w:rPr>
        <w:t xml:space="preserve"> ע"ב תיבות (עד פסוק ושמתם את ומתיבת א"ת עד כל הארץ נ' תיבות שהוא נגד בחי' שם ע"ב וגם נגד חמשים שערי בינה שכלולי' בחכמ' שהוא שם ע"ב כו' יעו"ש). ולכאורה יש להקשו' קושיא חזקה, דלפ"ז הפ' ראשונה שמע הוא בבחי' הגבורה שהרי ידוע דשם מ"ב דאנא בכח הוא במדת הגבורה ושם ע"ב שבפ' שני' הוא בבחי' החסד כידוע דחס"ד בגי' ע"ב כו' ואנו רואי' בהיפוך מזה בסדר ענין ד' פרשיו' דתפילין בכתבי האריז"ל שהרי ידוע דפ' קדש בחכמה ופ' והי' כי יביאך בבינה שמע בחסד והי' אם שמוע בגבורה שהן ענין ד' מוחי' שבד' בתים דתפילין חו"ב חו"ג כידוע וא"כ נהפוך הוא שפ' שמע בחסד ופ' והי' א"ש בגבורה כו'.</w:t>
      </w:r>
    </w:p>
    <w:p w:rsidR="005E1CB1" w:rsidRPr="00C95BCE" w:rsidRDefault="005E1CB1" w:rsidP="0072160C">
      <w:pPr>
        <w:pStyle w:val="a2"/>
        <w:rPr>
          <w:rtl/>
        </w:rPr>
      </w:pPr>
      <w:r w:rsidRPr="00C95BCE">
        <w:rPr>
          <w:rtl/>
        </w:rPr>
        <w:t>אך הנה התירוץ ע"ז ע"ד הקבלה פשוט הוא משום דידוע פי' המאמר בזוהר במה דאחליפו דוכתייהו כו' ואתכללא שמאלא בימינא וימינא בשמאלא כו' שהוא משום שהוחלפו האורות שבכלים מחסד לגבורה ומגבור' לחסד והיינו כמ"ש בע"ח (בשער מול"מ) דאור החסד האיר בכלי הגבורה ואור הגבורה האיר בכלי החסד כו' ולכך הוא נמצא ענין ההתכללו' למעלה דשמאלא שהוא גבורה אתכלל בימינא שהוא חסד כו' וד"ל ובזה מתורץ היטב הקושיא הנ"ל דהגם שפ' שמע הוא בחסד היינו בכלי החסד אבל אור הגבורה מאיר בו והוא ענין השם מ"ב דאנא בכח כו' ופ' והי' א"ש הוא בבחי' הגבורה היינו בכלי הגבורה אבל אור החסד מאיר בו והוא ענין שם ע"ב שבחס"ד כנ"ל וד"ל. עכ"ל.</w:t>
      </w:r>
    </w:p>
    <w:p w:rsidR="005E1CB1" w:rsidRPr="00C95BCE" w:rsidRDefault="005E1CB1" w:rsidP="0072160C">
      <w:pPr>
        <w:pStyle w:val="a2"/>
        <w:rPr>
          <w:rtl/>
        </w:rPr>
      </w:pPr>
      <w:r w:rsidRPr="00C95BCE">
        <w:rPr>
          <w:rtl/>
        </w:rPr>
        <w:t xml:space="preserve">ולכאורה צ"ע קצת, איך אפשר לתאר האור בשם אור החסד או אור הגבורה בשעה שאינו מתלבש בכלי החסד או כלי גבורה, כיון שידוע שהאורות הם פשוטים. וכן מצינו </w:t>
      </w:r>
      <w:r w:rsidRPr="00C95BCE">
        <w:rPr>
          <w:rtl/>
        </w:rPr>
        <w:lastRenderedPageBreak/>
        <w:t>ענין זה ברור במאמרי אדמו"ר הזקן תקס"ה ח"א ע' ח. וז"ל: הנה ידוע שכל השתלשלות העולמות מריש כל דרגין עד סוף כל דרגין</w:t>
      </w:r>
      <w:r w:rsidRPr="00C95BCE">
        <w:rPr>
          <w:rFonts w:ascii="Cambria" w:hAnsi="Cambria" w:cs="Cambria" w:hint="cs"/>
          <w:rtl/>
        </w:rPr>
        <w:t> </w:t>
      </w:r>
      <w:r w:rsidRPr="00C95BCE">
        <w:rPr>
          <w:rtl/>
        </w:rPr>
        <w:t>הוא הכל עפ״י המשכת אורות בכלים כו'. והנה נז׳ בע״ח שלפעמים</w:t>
      </w:r>
      <w:r w:rsidRPr="00C95BCE">
        <w:rPr>
          <w:rFonts w:ascii="Cambria" w:hAnsi="Cambria" w:cs="Cambria" w:hint="cs"/>
          <w:rtl/>
        </w:rPr>
        <w:t> </w:t>
      </w:r>
      <w:r w:rsidRPr="00C95BCE">
        <w:rPr>
          <w:rtl/>
        </w:rPr>
        <w:t>מתחלפי׳ האורות שאור החסד נכנס ומתלבש בכלי הגבורה ואור הגבורה</w:t>
      </w:r>
      <w:r w:rsidRPr="00C95BCE">
        <w:rPr>
          <w:rFonts w:ascii="Cambria" w:hAnsi="Cambria" w:cs="Cambria" w:hint="cs"/>
          <w:rtl/>
        </w:rPr>
        <w:t> </w:t>
      </w:r>
      <w:r w:rsidRPr="00C95BCE">
        <w:rPr>
          <w:rtl/>
        </w:rPr>
        <w:t>בכלי החסד כו׳ וצריך להבין זה איך ישרה אור החסד שהוא מעין כלי החסד</w:t>
      </w:r>
      <w:r w:rsidRPr="00C95BCE">
        <w:rPr>
          <w:rFonts w:ascii="Cambria" w:hAnsi="Cambria" w:cs="Cambria" w:hint="cs"/>
          <w:rtl/>
        </w:rPr>
        <w:t> </w:t>
      </w:r>
      <w:r w:rsidRPr="00C95BCE">
        <w:rPr>
          <w:rtl/>
        </w:rPr>
        <w:t>בכלי הגבורה ההפכיי ומנגדת אליה ממש וכן איך ישרה אור הגבורה בכלי</w:t>
      </w:r>
      <w:r w:rsidRPr="00C95BCE">
        <w:rPr>
          <w:rFonts w:ascii="Cambria" w:hAnsi="Cambria" w:cs="Cambria" w:hint="cs"/>
          <w:rtl/>
        </w:rPr>
        <w:t> </w:t>
      </w:r>
      <w:r w:rsidRPr="00C95BCE">
        <w:rPr>
          <w:rtl/>
        </w:rPr>
        <w:t>החסד כו׳ (איך נופל הלשון כלל על מדת גבור״ה שיהי׳ חסד כו׳ וכן</w:t>
      </w:r>
      <w:r w:rsidRPr="00C95BCE">
        <w:rPr>
          <w:rFonts w:ascii="Cambria" w:hAnsi="Cambria" w:cs="Cambria" w:hint="cs"/>
          <w:rtl/>
        </w:rPr>
        <w:t> </w:t>
      </w:r>
      <w:r w:rsidRPr="00C95BCE">
        <w:rPr>
          <w:rtl/>
        </w:rPr>
        <w:t xml:space="preserve">להיפך). </w:t>
      </w:r>
    </w:p>
    <w:p w:rsidR="005E1CB1" w:rsidRPr="00C95BCE" w:rsidRDefault="005E1CB1" w:rsidP="0072160C">
      <w:pPr>
        <w:pStyle w:val="a2"/>
        <w:rPr>
          <w:rtl/>
        </w:rPr>
      </w:pPr>
      <w:r w:rsidRPr="00C95BCE">
        <w:rPr>
          <w:rtl/>
        </w:rPr>
        <w:t>אך הענין הוא שבאמת עצם האורות אינן מעין הכלי׳ כלל כ״א הם</w:t>
      </w:r>
      <w:r w:rsidRPr="00C95BCE">
        <w:rPr>
          <w:rFonts w:ascii="Cambria" w:hAnsi="Cambria" w:cs="Cambria" w:hint="cs"/>
          <w:rtl/>
        </w:rPr>
        <w:t> </w:t>
      </w:r>
      <w:r w:rsidRPr="00C95BCE">
        <w:rPr>
          <w:rtl/>
        </w:rPr>
        <w:t>רק בחי׳ כח והתפשטו׳ החיות מן אור א״ס ב״ה הפשוט בתכלית הפשיטות</w:t>
      </w:r>
      <w:r w:rsidRPr="00C95BCE">
        <w:rPr>
          <w:rFonts w:ascii="Cambria" w:hAnsi="Cambria" w:cs="Cambria" w:hint="cs"/>
          <w:rtl/>
        </w:rPr>
        <w:t> </w:t>
      </w:r>
      <w:r w:rsidRPr="00C95BCE">
        <w:rPr>
          <w:rtl/>
        </w:rPr>
        <w:t>ומופשט בתכלית מכל התוארי׳ האלו של הי״ס כמ״כ האור המתפשט הימנו</w:t>
      </w:r>
      <w:r w:rsidRPr="00C95BCE">
        <w:rPr>
          <w:rFonts w:ascii="Cambria" w:hAnsi="Cambria" w:cs="Cambria" w:hint="cs"/>
          <w:rtl/>
        </w:rPr>
        <w:t> </w:t>
      </w:r>
      <w:r w:rsidRPr="00C95BCE">
        <w:rPr>
          <w:rtl/>
        </w:rPr>
        <w:t>הוא עצם פשוט ואינו עולה בשם כלל שיקרא חסד או חכמה כ״א הוא עצם</w:t>
      </w:r>
      <w:r w:rsidRPr="00C95BCE">
        <w:rPr>
          <w:rFonts w:ascii="Cambria" w:hAnsi="Cambria" w:cs="Cambria" w:hint="cs"/>
          <w:rtl/>
        </w:rPr>
        <w:t> </w:t>
      </w:r>
      <w:r w:rsidRPr="00C95BCE">
        <w:rPr>
          <w:rtl/>
        </w:rPr>
        <w:t>פשוט בחי׳ כח המתפשט מן אור א״ס ב״ה שהוא כח היול״י (הנק׳ בלשון</w:t>
      </w:r>
      <w:r w:rsidRPr="00C95BCE">
        <w:rPr>
          <w:rFonts w:ascii="Cambria" w:hAnsi="Cambria" w:cs="Cambria" w:hint="cs"/>
          <w:rtl/>
        </w:rPr>
        <w:t> </w:t>
      </w:r>
      <w:r w:rsidRPr="00C95BCE">
        <w:rPr>
          <w:rtl/>
        </w:rPr>
        <w:t>הפלסופי׳) שההיולי הוא עצם הדבר מה שאינו עולה בשם כלל. ורק בהגיע</w:t>
      </w:r>
      <w:r w:rsidRPr="00C95BCE">
        <w:rPr>
          <w:rFonts w:ascii="Cambria" w:hAnsi="Cambria" w:cs="Cambria" w:hint="cs"/>
          <w:rtl/>
        </w:rPr>
        <w:t> </w:t>
      </w:r>
      <w:r w:rsidRPr="00C95BCE">
        <w:rPr>
          <w:rtl/>
        </w:rPr>
        <w:t>האור להתלבש בהכלי אז יכונה בשם כשם הכלי שמתלבש בו שאם יתלבש</w:t>
      </w:r>
      <w:r w:rsidRPr="00C95BCE">
        <w:rPr>
          <w:rFonts w:ascii="Cambria" w:hAnsi="Cambria" w:cs="Cambria" w:hint="cs"/>
          <w:rtl/>
        </w:rPr>
        <w:t> </w:t>
      </w:r>
      <w:r w:rsidRPr="00C95BCE">
        <w:rPr>
          <w:rtl/>
        </w:rPr>
        <w:t>בחכמ"ה יקרא בחי׳ אור החכמה ע״ש הכלי החכמה שמלובש בה ואם יתלבש</w:t>
      </w:r>
      <w:r w:rsidRPr="00C95BCE">
        <w:rPr>
          <w:rFonts w:ascii="Cambria" w:hAnsi="Cambria" w:cs="Cambria" w:hint="cs"/>
          <w:rtl/>
        </w:rPr>
        <w:t> </w:t>
      </w:r>
      <w:r w:rsidRPr="00C95BCE">
        <w:rPr>
          <w:rtl/>
        </w:rPr>
        <w:t>בכלי החסד יקרא אור החסד והיינו מפני שהאור עצמו הוא היול״י עצם</w:t>
      </w:r>
      <w:r w:rsidRPr="00C95BCE">
        <w:rPr>
          <w:rFonts w:ascii="Cambria" w:hAnsi="Cambria" w:cs="Cambria" w:hint="cs"/>
          <w:rtl/>
        </w:rPr>
        <w:t> </w:t>
      </w:r>
      <w:r w:rsidRPr="00C95BCE">
        <w:rPr>
          <w:rtl/>
        </w:rPr>
        <w:t>פשוט המופשט מכל התוארים אלו רק הוא משתנה לפי תכונת הכלים</w:t>
      </w:r>
      <w:r w:rsidRPr="00C95BCE">
        <w:rPr>
          <w:rFonts w:ascii="Cambria" w:hAnsi="Cambria" w:cs="Cambria" w:hint="cs"/>
          <w:rtl/>
        </w:rPr>
        <w:t> </w:t>
      </w:r>
      <w:r w:rsidRPr="00C95BCE">
        <w:rPr>
          <w:rtl/>
        </w:rPr>
        <w:t>שמתלבש בהן. ולכן יכולים האורות להתחלף להיות שורה אור החסד בכלי</w:t>
      </w:r>
      <w:r w:rsidRPr="00C95BCE">
        <w:rPr>
          <w:rFonts w:ascii="Cambria" w:hAnsi="Cambria" w:cs="Cambria" w:hint="cs"/>
          <w:rtl/>
        </w:rPr>
        <w:t> </w:t>
      </w:r>
      <w:r w:rsidRPr="00C95BCE">
        <w:rPr>
          <w:rtl/>
        </w:rPr>
        <w:t>הגבור׳ מאחר שהם עצם פשוט ואינן מערך הכלי׳ כלל רק כפי איכות ושינויי</w:t>
      </w:r>
      <w:r w:rsidRPr="00C95BCE">
        <w:rPr>
          <w:rFonts w:ascii="Cambria" w:hAnsi="Cambria" w:cs="Cambria" w:hint="cs"/>
          <w:rtl/>
        </w:rPr>
        <w:t> </w:t>
      </w:r>
      <w:r w:rsidRPr="00C95BCE">
        <w:rPr>
          <w:rtl/>
        </w:rPr>
        <w:t>התלבשותו כך תשתנה מהותן שכאשר יתלבש בחסד יהי׳ נק׳ חסד אבל</w:t>
      </w:r>
      <w:r w:rsidRPr="00C95BCE">
        <w:rPr>
          <w:rFonts w:ascii="Cambria" w:hAnsi="Cambria" w:cs="Cambria" w:hint="cs"/>
          <w:rtl/>
        </w:rPr>
        <w:t> </w:t>
      </w:r>
      <w:r w:rsidRPr="00C95BCE">
        <w:rPr>
          <w:rtl/>
        </w:rPr>
        <w:t>כאשר יהי׳ מתלבש בכלי הגבורה ישתנה לפי אופן הכלי להיות נק׳ אור</w:t>
      </w:r>
      <w:r w:rsidRPr="00C95BCE">
        <w:rPr>
          <w:rFonts w:ascii="Cambria" w:hAnsi="Cambria" w:cs="Cambria" w:hint="cs"/>
          <w:rtl/>
        </w:rPr>
        <w:t> </w:t>
      </w:r>
      <w:r w:rsidRPr="00C95BCE">
        <w:rPr>
          <w:rtl/>
        </w:rPr>
        <w:t>הגבורה מאחר שהוא בעצמו מופשט מכל התוארים אלו שאין בו לא מחסד</w:t>
      </w:r>
      <w:r w:rsidRPr="00C95BCE">
        <w:rPr>
          <w:rFonts w:ascii="Cambria" w:hAnsi="Cambria" w:cs="Cambria" w:hint="cs"/>
          <w:rtl/>
        </w:rPr>
        <w:t> </w:t>
      </w:r>
      <w:r w:rsidRPr="00C95BCE">
        <w:rPr>
          <w:rtl/>
        </w:rPr>
        <w:t>ולא מגבורה כ״א הוא היולי עצם פשוט לכך יכולי׳ לעשות ממנו כל דבר,</w:t>
      </w:r>
      <w:r w:rsidRPr="00C95BCE">
        <w:rPr>
          <w:rFonts w:ascii="Cambria" w:hAnsi="Cambria" w:cs="Cambria" w:hint="cs"/>
          <w:rtl/>
        </w:rPr>
        <w:t> </w:t>
      </w:r>
      <w:r w:rsidRPr="00C95BCE">
        <w:rPr>
          <w:rtl/>
        </w:rPr>
        <w:t>שאם ימשיכו אותו לחסד יהי׳ חסד ואם לגבורה גבורה כו׳ [כמ״ש במ״א</w:t>
      </w:r>
      <w:r w:rsidRPr="00C95BCE">
        <w:rPr>
          <w:rFonts w:ascii="Cambria" w:hAnsi="Cambria" w:cs="Cambria" w:hint="cs"/>
          <w:rtl/>
        </w:rPr>
        <w:t> </w:t>
      </w:r>
      <w:r w:rsidRPr="00C95BCE">
        <w:rPr>
          <w:rtl/>
        </w:rPr>
        <w:t>כמשל המים שאין להן גוין מצד עצמם ורק הם משתנים לפי גווני הכלי׳</w:t>
      </w:r>
      <w:r w:rsidRPr="00C95BCE">
        <w:rPr>
          <w:rFonts w:ascii="Cambria" w:hAnsi="Cambria" w:cs="Cambria" w:hint="cs"/>
          <w:rtl/>
        </w:rPr>
        <w:t> </w:t>
      </w:r>
      <w:r w:rsidRPr="00C95BCE">
        <w:rPr>
          <w:rtl/>
        </w:rPr>
        <w:t>שאם יעמדו המים בכלי אדום יהי׳ נראה גוון המים אדום ואם בכלי ירוקה</w:t>
      </w:r>
      <w:r w:rsidRPr="00C95BCE">
        <w:rPr>
          <w:rFonts w:ascii="Cambria" w:hAnsi="Cambria" w:cs="Cambria" w:hint="cs"/>
          <w:rtl/>
        </w:rPr>
        <w:t> </w:t>
      </w:r>
      <w:r w:rsidRPr="00C95BCE">
        <w:rPr>
          <w:rtl/>
        </w:rPr>
        <w:t>יהי׳ ירוקים כו׳ ועד״ז יובן למעלה ענין האורו׳ כו׳ וד"ל]. עכ"ל.</w:t>
      </w:r>
    </w:p>
    <w:p w:rsidR="005E1CB1" w:rsidRPr="00C95BCE" w:rsidRDefault="005E1CB1" w:rsidP="0072160C">
      <w:pPr>
        <w:pStyle w:val="a2"/>
        <w:rPr>
          <w:rtl/>
        </w:rPr>
      </w:pPr>
      <w:r w:rsidRPr="00C95BCE">
        <w:rPr>
          <w:rtl/>
        </w:rPr>
        <w:t>למדנו מזה ששם החסד או גבורה שייך רק כשהאורות הם מתלבשים בכלים ולא על האור בלי כלים. ולפ"ז עדיין צ"ע הלשון אור הגבורה בכלי החסד או להיפוך.</w:t>
      </w:r>
    </w:p>
    <w:p w:rsidR="005E1CB1" w:rsidRPr="00C95BCE" w:rsidRDefault="005E1CB1" w:rsidP="0072160C">
      <w:pPr>
        <w:pStyle w:val="a2"/>
        <w:rPr>
          <w:rtl/>
        </w:rPr>
      </w:pPr>
      <w:r w:rsidRPr="00C95BCE">
        <w:rPr>
          <w:rtl/>
        </w:rPr>
        <w:t>אבל כל הנ"ל ניחה כפי מש"כ בהמשך תער"ב ח"א ע' כ' (ודבריו הקדושים מיוסדים על לשון אור התורה). וז"ל: ולבד</w:t>
      </w:r>
      <w:r w:rsidRPr="00C95BCE">
        <w:rPr>
          <w:rFonts w:ascii="Cambria" w:hAnsi="Cambria" w:cs="Cambria" w:hint="cs"/>
          <w:rtl/>
        </w:rPr>
        <w:t> </w:t>
      </w:r>
      <w:r w:rsidRPr="00C95BCE">
        <w:rPr>
          <w:rtl/>
        </w:rPr>
        <w:t xml:space="preserve">כל הנ"ל לא יתכן לומר דמה שהאור נק' אור החסד זהו רק לאחר התלבשותו בכלי, אבל מצ"ע יוכל להיות אור הגבורה. דא"כ מה"ע דאי' בזהר לך לך דפ"ז ע"א ובמק"מ שם בשם האריז"ל אחליפו דוכתייהו אור החסד בכלי הגבו' כו', הרי אינו שייך לקרותו אף אחליפו שהרי אין לו יחס לחסד יותר מלגבורה כו'. ובמ"א מבו' ענין אחליפו דוכתייהו עד"מ שמאי והלל ששניהם קיבלו </w:t>
      </w:r>
      <w:r w:rsidRPr="00C95BCE">
        <w:rPr>
          <w:rtl/>
        </w:rPr>
        <w:lastRenderedPageBreak/>
        <w:t>מרב א' (שקיבלו משמעי' ואבטליון כמ"ש בפר"א) סברא א' ואעפ"כ זה אוסר וזה מתיר, והיינו שנעשה השינוי בהכלים שלהם, כי שמאי שהי' מצד הגבו' נוטה לאיסור שהוא מבחי' גבורה, והלל שהי' מצד החסד נוטה להיתר שהוא בחי' חסד, אבל האורות שהוא הסברא שקיבלו מרבם הרי שניהם קיבלו סברא אחת אלא שנשתנה לפי מזג הכלי כו' (י"ל שזהו ע"ד המבו' בענין אור מים רקיע דמיא ניידי ורקיע אגלידו מיא כו', והיינו דמים היא נקודת החכ' שיכולים עדיין להטותה לכל צד כו'. דג' מדרי' אור מים רקיע הן בהשפע שנמשך מן המשפיע אל המקבל, דאור הוא כמו שההשפעה היא עדיין אצל המשפיע בהעלם, ומים הוא כמו שנמשך בהתגלות מן המשפיע אל המקבל, ורקיע הוא כמו שנתפס אצל המקבל כו' וכמ"ש במ"א.</w:t>
      </w:r>
    </w:p>
    <w:p w:rsidR="005E1CB1" w:rsidRPr="00C95BCE" w:rsidRDefault="005E1CB1" w:rsidP="0072160C">
      <w:pPr>
        <w:pStyle w:val="a2"/>
        <w:rPr>
          <w:rtl/>
        </w:rPr>
      </w:pPr>
      <w:r w:rsidRPr="00C95BCE">
        <w:rPr>
          <w:rtl/>
        </w:rPr>
        <w:t>כמו"כ בשכל הרב אין בה עדיין התחלקות חו"ג כו', ובהשגה שלהם נעשה התחלקות דחו"ג כפי אופן ההשגה אם מבחי' החסד או כו', ומבו' במ"א שיש בחי' אור מים רקיע עד רום המעלות ובשרשן הן בחי' ג"ר דעתיק וג' ראשין לראשין שהן בחי' אור קדמון וצח ומצוחצח כו', והנה כשבאים בפעם שני' לשמוע אותה הסברא מפי הרב שהו"ע יציאת האורות מהכלים בכדי לקבל שכל הרב המשפיע, הנה אז בפעם השני' יכולים להחליף אור החסד בכלי הגבו', כי הסברא שקיבלו מרבם היא (רק) מקור החסדים והגבורות כי עצם הסברא אינה עדיין בבחי' חו"ג (וע"כ יכול להיות שיתחלפו אם בענין זה גופא או בענין אחר כו'. וכמו שאנו רואין בחוש בבעל שכל שמקבל איזה ענין שכלי ומשיגו באופן כך וכך ואח"כ כששומע או לומד עוד הפעם את השכלי הזה ה"ה משיגו באופן אחר, ואין זה שמקודם הטעה א"ע בזה, כ"א מפני פשיטות השכלי יוכל להתחלף להיות בהשגה כזו ובהשגה אחרת כו', ומכ"ש שבענין אחר יכול להיות שישיג לפעמים לחסד ולפעמים לגבו' כו').</w:t>
      </w:r>
    </w:p>
    <w:p w:rsidR="005E1CB1" w:rsidRPr="00C95BCE" w:rsidRDefault="005E1CB1" w:rsidP="0072160C">
      <w:pPr>
        <w:pStyle w:val="a2"/>
        <w:rPr>
          <w:rtl/>
        </w:rPr>
      </w:pPr>
      <w:r w:rsidRPr="00C95BCE">
        <w:rPr>
          <w:rtl/>
        </w:rPr>
        <w:t>ולכן מצינו לפעמים ב"ש מקילין ומאחר שהן מבחי' הגבו' היו צריכים להיות לעולם מחמירין, אך הו"ע שהתחלף אור החסד להיות בכלי הגבו'. וכנודע בענין ד' פרשיות שהן ד' מוחין חו"ב וחו"ג, ולכאו' יפלא איך נחשבים חו"ג שהם מדות בבחי' מוחין. אך הענין הוא כנ"ל שחו"ג שנחשבים למדות היינו כשהאורות בכלים של חו"ג ששם הם מתחלקים להיות חסד או גבו' ע"י מזג הכלי כנ"ל, אבל האורות אין בהם התחלקות חו"ג עדיין, וכמו במשל שמאי והלל הנ"ל שמתחלקים להיות חו"ג בכלים שלהם כנ"ל ולא באורות כו'. ומ"מ מובן שגם שכל הרב ה"ה עכ"פ מקור בחי' חו"ג שיש בו בחי' חו"ג בהעלם רק שהוא בבחי' פשיטות לגבי שכל והשגת המקבלים שבהם בא החו"ג בבחי' התחלקות במציאות כו', וכמו בד"פ דתפילין הרי הב' מוחין חו"ג עם היותן מוחין ה"ה בבחי' חו"ג עכ"פ, וכמבו' במ"א שזהו בחי' הדעת שהוא ההטי' לחו"ג כו', ונמצא שגם בבחי' הפשיטות אינו בבחי' פשיטות ממש עם היות שעי"ז יכול להיות אחליפו דוכתייהו כו'.</w:t>
      </w:r>
    </w:p>
    <w:p w:rsidR="005E1CB1" w:rsidRPr="00C95BCE" w:rsidRDefault="005E1CB1" w:rsidP="0072160C">
      <w:pPr>
        <w:pStyle w:val="a2"/>
        <w:rPr>
          <w:rtl/>
        </w:rPr>
      </w:pPr>
      <w:r w:rsidRPr="00C95BCE">
        <w:rPr>
          <w:rtl/>
        </w:rPr>
        <w:lastRenderedPageBreak/>
        <w:t>והמובן מזה הוא ג' ענינים, הא' דהאורות דחו"ג כשהן בהכלים שלהם ה"ה בבחי' חו"ג ממש, וכמו הסברא כשהיא בהשגת הלל ושמאי ה"ה בבחי' חו"ג ממש, דבהשגת הלל הרי הסברא מחייבת החסד ולהיפך בהשגת שמאי כו', הרי שהאורות הן בבחי' חו"ג ממש כו'. ואין זה כמו משל המים שמשתנים לפי גוון הכלים שגם בעת שהן בתוך הכלי ונראים לפי גוון הכלי ה"ה פשוטים בעצם מהותם כו', אבל כאן הרי הסברא כשהיא בהשגת הלל ה"ה מחייב רק חסד ולא גבו' וכן להיפך בהשגת שמאי כו', והיינו לפי שסיבת בחי' החו"ג שבהאורות אינו רק מצד הכלים לבד כ"א מצד שרש ומקור האור כו', וכמו החו"ג שבהסברא גבי שמאי והלל הרי הסיבה הוא מפני שגם בסברת הרב יש בה חו"ג בהעלם. ועם היות שבהשגתם נעשה בחי' החו"ג במציאות דלפי שהשגת שמאי היא בבחי' גבורה ע"כ הוא תופס הסברא לחומרא</w:t>
      </w:r>
      <w:r w:rsidRPr="00C95BCE">
        <w:t xml:space="preserve">, </w:t>
      </w:r>
      <w:r w:rsidRPr="00C95BCE">
        <w:rPr>
          <w:rtl/>
        </w:rPr>
        <w:t xml:space="preserve">והלל להיות השגתו בעצם בבחי' חסד ע"כ הוא תופס להיתר כו', מ"מ אם בהסברא עצמה לא הי' בה חו"ג כלל לא הי' ההתחלקות בהשגתם בבחי' חו"ג ממש במציאות כו'. </w:t>
      </w:r>
    </w:p>
    <w:p w:rsidR="005E1CB1" w:rsidRPr="00C95BCE" w:rsidRDefault="005E1CB1" w:rsidP="0072160C">
      <w:pPr>
        <w:pStyle w:val="a2"/>
      </w:pPr>
      <w:r w:rsidRPr="00C95BCE">
        <w:rPr>
          <w:rtl/>
        </w:rPr>
        <w:t>וכמו"כ עם היות שע"י הכלים נעשה בחי' החו"ג, מ"מ הסיבה לזה הוא מה שבשרש ומקור יש בחי' חו"ג בהעלם וע"כ נעשים בבחי' אור החסד ואור הגבו' כו'. ומ"מ יכול להיות אחליפו דוכתייהו וכמו גבי שמאי דעם היות שהסברות שלהם הן בבחי' חו"ג ממש ומ"מ יכולים להתחלף מצד פשיטות מקורם כו'. וענין הב' שההתחלפות הוא רק בהאורות לא בהכלים, שהרי כלי השגתם בעצם אינו משתנה דשמאי כלי השגתו הוא בבחי' גבו' וגבי הלל היא בבחי' חסד, רק שהסברות מתחלפים שזהו האור אבל הכלי אינה משתנית שגם בעת שהשגת הסברא היא לחסד גבי שמאי מ"מ עצם כלי השגתו היא בבחי' גבו' כו' (רק יכול להיות שזהו ע"י התכללות בחי' חסד בגבורה ע"כ ההשגה היא בבחי' חסד כו', ונודע דגם חסד שבגבו' היא בבחי' גבו' וכן גבו' שבחסד היא בחי' חסד כו'). ונמצא שהחילוף הוא רק בהאורות לפי שעם היותם בבחי' חו"ג ממש מ"מ ה"ה בבחי' פשיטות לגבי הכלים ויכולים להתחלף, אבל הכלים שהן בבחי' חו"ג במציאות ממש אינם משתנים ומתחלפים כו'. והג' שסיבת החילוף הוא ע"י הרב (היינו ע"י הקבלה ממקורם כנ"ל), והרי סברת הרב יש בה ג"כ בחי' חו"ג בהעלם ומ"מ ה"ה בבחי' פשיטות לגבי המקבלים עד שיהי' בהם וע"י ההתחלפות שזהו בהכרח ע"י הפשיטות דוקא שעי"ז דוקא נעשה בהם ההתחלפות כו', הרי הגם שיש בחי' חו"ג בהעלם ומ"מ היא בבחי' פשיטות כזו שיכול להיות מזה התחלפות הסברות כו', ונמצא שגם ענין הפשיטות בזה אינו שהוא בבחי' פשיטות לגמרי ומ"מ הוא בבחי' פשיטות עד שיהי' עי"ז אחליפו דוכתייהו כו'. עכ"ל. וראה שם באריכות דברים נפלאים ומתוקים.</w:t>
      </w:r>
    </w:p>
    <w:p w:rsidR="009D323A" w:rsidRDefault="009D323A" w:rsidP="0072160C">
      <w:pPr>
        <w:pStyle w:val="a6"/>
        <w:spacing w:before="0" w:after="60" w:line="300" w:lineRule="atLeast"/>
        <w:ind w:left="0" w:firstLine="0"/>
        <w:outlineLvl w:val="9"/>
        <w:rPr>
          <w:lang w:bidi="ar-SA"/>
        </w:rPr>
        <w:sectPr w:rsidR="009D323A" w:rsidSect="009D323A">
          <w:headerReference w:type="even" r:id="rId19"/>
          <w:headerReference w:type="default" r:id="rId20"/>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43DD7B1C" wp14:editId="22C8CC9F">
            <wp:extent cx="653143" cy="29431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342381" w:rsidRDefault="00342381" w:rsidP="0072160C">
      <w:pPr>
        <w:pStyle w:val="a3"/>
        <w:rPr>
          <w:rtl/>
        </w:rPr>
      </w:pPr>
      <w:bookmarkStart w:id="73" w:name="_Toc460554124"/>
      <w:r w:rsidRPr="00C950CD">
        <w:rPr>
          <w:rFonts w:hint="cs"/>
          <w:rtl/>
        </w:rPr>
        <w:lastRenderedPageBreak/>
        <w:t>הלכה ומנהג</w:t>
      </w:r>
      <w:bookmarkEnd w:id="73"/>
    </w:p>
    <w:p w:rsidR="00B6298D" w:rsidRPr="00BA30EF" w:rsidRDefault="00B6298D" w:rsidP="0072160C">
      <w:pPr>
        <w:pStyle w:val="a"/>
        <w:rPr>
          <w:rtl/>
        </w:rPr>
      </w:pPr>
      <w:bookmarkStart w:id="74" w:name="_Toc460554125"/>
      <w:r w:rsidRPr="00BA30EF">
        <w:rPr>
          <w:rFonts w:hint="cs"/>
          <w:rtl/>
        </w:rPr>
        <w:t>שבות דשבות באופנים המותרים בשבת</w:t>
      </w:r>
      <w:bookmarkEnd w:id="74"/>
    </w:p>
    <w:p w:rsidR="008D282F" w:rsidRDefault="008D282F" w:rsidP="0072160C">
      <w:pPr>
        <w:pStyle w:val="a0"/>
        <w:rPr>
          <w:rtl/>
        </w:rPr>
      </w:pPr>
      <w:bookmarkStart w:id="75" w:name="_Toc460554126"/>
      <w:r>
        <w:rPr>
          <w:rFonts w:hint="cs"/>
          <w:rtl/>
        </w:rPr>
        <w:t>הרב אברהם אלאשוילי</w:t>
      </w:r>
      <w:bookmarkEnd w:id="75"/>
    </w:p>
    <w:p w:rsidR="008D282F" w:rsidRDefault="008D282F" w:rsidP="0072160C">
      <w:pPr>
        <w:pStyle w:val="a1"/>
        <w:rPr>
          <w:rtl/>
        </w:rPr>
      </w:pPr>
      <w:r>
        <w:rPr>
          <w:rFonts w:hint="cs"/>
          <w:rtl/>
        </w:rPr>
        <w:t>עורך שוע"ר המבואר</w:t>
      </w:r>
    </w:p>
    <w:p w:rsidR="008D282F" w:rsidRPr="00BA30EF" w:rsidRDefault="008D282F" w:rsidP="0072160C">
      <w:pPr>
        <w:pStyle w:val="a2"/>
        <w:spacing w:after="100"/>
        <w:rPr>
          <w:rtl/>
        </w:rPr>
      </w:pPr>
      <w:r w:rsidRPr="00BA30EF">
        <w:rPr>
          <w:rFonts w:hint="cs"/>
          <w:rtl/>
        </w:rPr>
        <w:t xml:space="preserve">אחד הסעיפים המרכזיים בשו"ע אדה"ז בהלכות שבת הוא בסימן שז סעיף יב, הסעיף </w:t>
      </w:r>
      <w:r>
        <w:rPr>
          <w:rFonts w:hint="cs"/>
          <w:rtl/>
        </w:rPr>
        <w:t xml:space="preserve">הזה </w:t>
      </w:r>
      <w:r w:rsidRPr="00BA30EF">
        <w:rPr>
          <w:rFonts w:hint="cs"/>
          <w:rtl/>
        </w:rPr>
        <w:t>דן באופנים המותרים בשבת בדבר שאיסורו משום שבות דשבות. אדה"ז עצמו מציין לסעיף זה בשו"ע שלו בעשרות מקומות</w:t>
      </w:r>
      <w:r w:rsidRPr="00BA30EF">
        <w:rPr>
          <w:rStyle w:val="FootnoteReference"/>
          <w:sz w:val="28"/>
          <w:szCs w:val="28"/>
          <w:rtl/>
        </w:rPr>
        <w:footnoteReference w:id="45"/>
      </w:r>
      <w:r w:rsidRPr="00BA30EF">
        <w:rPr>
          <w:rFonts w:hint="cs"/>
          <w:rtl/>
        </w:rPr>
        <w:t>, וכמדומה שהוא הסעיף הכי מצוי</w:t>
      </w:r>
      <w:r>
        <w:rPr>
          <w:rFonts w:hint="cs"/>
          <w:rtl/>
        </w:rPr>
        <w:t xml:space="preserve">ין מכל שאר הסעיפים בשוע"ר, דבר זה עצמו </w:t>
      </w:r>
      <w:r w:rsidRPr="00BA30EF">
        <w:rPr>
          <w:rFonts w:hint="cs"/>
          <w:rtl/>
        </w:rPr>
        <w:t xml:space="preserve">מוכיח </w:t>
      </w:r>
      <w:r>
        <w:rPr>
          <w:rFonts w:hint="cs"/>
          <w:rtl/>
        </w:rPr>
        <w:t>את מרכזיותו וחשיבותו של סעיף זה הנוגעים למעשה בהרבה פרטי הלכות שבת.</w:t>
      </w:r>
      <w:r w:rsidRPr="00BA30EF">
        <w:rPr>
          <w:rFonts w:hint="cs"/>
          <w:rtl/>
        </w:rPr>
        <w:t xml:space="preserve"> </w:t>
      </w:r>
    </w:p>
    <w:p w:rsidR="008D282F" w:rsidRPr="00BA30EF" w:rsidRDefault="008D282F" w:rsidP="0072160C">
      <w:pPr>
        <w:pStyle w:val="a2"/>
        <w:spacing w:after="100"/>
        <w:rPr>
          <w:rtl/>
        </w:rPr>
      </w:pPr>
      <w:r w:rsidRPr="00BA30EF">
        <w:rPr>
          <w:rFonts w:hint="cs"/>
          <w:rtl/>
        </w:rPr>
        <w:t>אך</w:t>
      </w:r>
      <w:r>
        <w:rPr>
          <w:rFonts w:hint="cs"/>
          <w:rtl/>
        </w:rPr>
        <w:t xml:space="preserve"> סעיף זה </w:t>
      </w:r>
      <w:r w:rsidRPr="00BA30EF">
        <w:rPr>
          <w:rFonts w:hint="cs"/>
          <w:rtl/>
        </w:rPr>
        <w:t xml:space="preserve">דורש ביאור בכמה פרטים כפי שיראה למעיין, </w:t>
      </w:r>
      <w:r>
        <w:rPr>
          <w:rFonts w:hint="cs"/>
          <w:rtl/>
        </w:rPr>
        <w:t xml:space="preserve">ובפרט כאשר מנסים להשוותו עם שאר מקומות הדנים בהלכות אלו. </w:t>
      </w:r>
      <w:r w:rsidRPr="00BA30EF">
        <w:rPr>
          <w:rFonts w:hint="cs"/>
          <w:rtl/>
        </w:rPr>
        <w:t>ועל כן אגיש ללומדים ס</w:t>
      </w:r>
      <w:r>
        <w:rPr>
          <w:rFonts w:hint="cs"/>
          <w:rtl/>
        </w:rPr>
        <w:t>עיף זה כפי הביאור הנראה לענ"ד (אך מחמת קוצר הזמן לא הספקתי להשלימו כראוי), אף שבכמה מקומות הדברים עדיין צריכים בירור וליבון, ואולי בזכות זה יעיינו הלומדים לברר וללבן סעיף זה עד כמה שניתן.</w:t>
      </w:r>
    </w:p>
    <w:p w:rsidR="008D282F" w:rsidRPr="00BA30EF" w:rsidRDefault="008D282F" w:rsidP="0072160C">
      <w:pPr>
        <w:pStyle w:val="a2"/>
        <w:spacing w:after="100"/>
        <w:rPr>
          <w:rtl/>
        </w:rPr>
      </w:pPr>
      <w:r>
        <w:rPr>
          <w:rFonts w:hint="cs"/>
          <w:rtl/>
        </w:rPr>
        <w:t xml:space="preserve">כותב רבנו הזקן (בסי' שז סי"ב): </w:t>
      </w:r>
      <w:r w:rsidRPr="00BA30EF">
        <w:rPr>
          <w:rFonts w:hint="cs"/>
          <w:rtl/>
        </w:rPr>
        <w:t>"דבר</w:t>
      </w:r>
      <w:r w:rsidRPr="00BA30EF">
        <w:rPr>
          <w:rtl/>
        </w:rPr>
        <w:t xml:space="preserve"> </w:t>
      </w:r>
      <w:r w:rsidRPr="00BA30EF">
        <w:rPr>
          <w:rFonts w:hint="cs"/>
          <w:rtl/>
        </w:rPr>
        <w:t>שאינו</w:t>
      </w:r>
      <w:r w:rsidRPr="00BA30EF">
        <w:rPr>
          <w:rtl/>
        </w:rPr>
        <w:t xml:space="preserve"> </w:t>
      </w:r>
      <w:r w:rsidRPr="00BA30EF">
        <w:rPr>
          <w:rFonts w:hint="cs"/>
          <w:rtl/>
        </w:rPr>
        <w:t>מלאכה</w:t>
      </w:r>
      <w:r w:rsidRPr="00BA30EF">
        <w:rPr>
          <w:rStyle w:val="FootnoteReference"/>
          <w:sz w:val="28"/>
          <w:szCs w:val="28"/>
          <w:rtl/>
        </w:rPr>
        <w:footnoteReference w:id="46"/>
      </w:r>
      <w:r w:rsidRPr="00BA30EF">
        <w:rPr>
          <w:rtl/>
        </w:rPr>
        <w:t xml:space="preserve"> </w:t>
      </w:r>
      <w:r w:rsidRPr="00BA30EF">
        <w:rPr>
          <w:rFonts w:hint="cs"/>
          <w:rtl/>
        </w:rPr>
        <w:t>ואינו</w:t>
      </w:r>
      <w:r w:rsidRPr="00BA30EF">
        <w:rPr>
          <w:rtl/>
        </w:rPr>
        <w:t xml:space="preserve"> </w:t>
      </w:r>
      <w:r w:rsidRPr="00BA30EF">
        <w:rPr>
          <w:rFonts w:hint="cs"/>
          <w:rtl/>
        </w:rPr>
        <w:t>אסור</w:t>
      </w:r>
      <w:r w:rsidRPr="00BA30EF">
        <w:rPr>
          <w:rtl/>
        </w:rPr>
        <w:t xml:space="preserve"> </w:t>
      </w:r>
      <w:r w:rsidRPr="00BA30EF">
        <w:rPr>
          <w:rFonts w:hint="cs"/>
          <w:rtl/>
        </w:rPr>
        <w:t>לעשותו</w:t>
      </w:r>
      <w:r w:rsidRPr="00BA30EF">
        <w:rPr>
          <w:rtl/>
        </w:rPr>
        <w:t xml:space="preserve"> </w:t>
      </w:r>
      <w:r w:rsidRPr="00BA30EF">
        <w:rPr>
          <w:rFonts w:hint="cs"/>
          <w:rtl/>
        </w:rPr>
        <w:t>בשבת</w:t>
      </w:r>
      <w:r w:rsidRPr="00BA30EF">
        <w:rPr>
          <w:rtl/>
        </w:rPr>
        <w:t xml:space="preserve"> </w:t>
      </w:r>
      <w:r w:rsidRPr="00BA30EF">
        <w:rPr>
          <w:rFonts w:hint="cs"/>
          <w:rtl/>
        </w:rPr>
        <w:t>אלא</w:t>
      </w:r>
      <w:r w:rsidRPr="00BA30EF">
        <w:rPr>
          <w:rtl/>
        </w:rPr>
        <w:t xml:space="preserve"> </w:t>
      </w:r>
      <w:r w:rsidRPr="00BA30EF">
        <w:rPr>
          <w:rFonts w:hint="cs"/>
          <w:rtl/>
        </w:rPr>
        <w:t>משום</w:t>
      </w:r>
      <w:r w:rsidRPr="00BA30EF">
        <w:rPr>
          <w:rtl/>
        </w:rPr>
        <w:t xml:space="preserve"> </w:t>
      </w:r>
      <w:r w:rsidRPr="00BA30EF">
        <w:rPr>
          <w:rFonts w:hint="cs"/>
          <w:rtl/>
        </w:rPr>
        <w:t>שבות</w:t>
      </w:r>
      <w:r w:rsidRPr="00BA30EF">
        <w:rPr>
          <w:rStyle w:val="FootnoteReference"/>
          <w:sz w:val="28"/>
          <w:szCs w:val="28"/>
          <w:rtl/>
        </w:rPr>
        <w:footnoteReference w:id="47"/>
      </w:r>
      <w:r w:rsidRPr="00BA30EF">
        <w:rPr>
          <w:rFonts w:hint="cs"/>
          <w:rtl/>
        </w:rPr>
        <w:t xml:space="preserve"> </w:t>
      </w:r>
      <w:r w:rsidRPr="00BA30EF">
        <w:rPr>
          <w:rtl/>
        </w:rPr>
        <w:t>–</w:t>
      </w:r>
      <w:r w:rsidRPr="00BA30EF">
        <w:rPr>
          <w:rFonts w:hint="cs"/>
          <w:rtl/>
        </w:rPr>
        <w:t xml:space="preserve"> מותר</w:t>
      </w:r>
      <w:r w:rsidRPr="00BA30EF">
        <w:rPr>
          <w:rtl/>
        </w:rPr>
        <w:t xml:space="preserve"> </w:t>
      </w:r>
      <w:r w:rsidRPr="00BA30EF">
        <w:rPr>
          <w:rFonts w:hint="cs"/>
          <w:rtl/>
        </w:rPr>
        <w:t>לישראל</w:t>
      </w:r>
      <w:r w:rsidRPr="00BA30EF">
        <w:rPr>
          <w:rtl/>
        </w:rPr>
        <w:t xml:space="preserve"> </w:t>
      </w:r>
      <w:r w:rsidRPr="00BA30EF">
        <w:rPr>
          <w:rFonts w:hint="cs"/>
          <w:rtl/>
        </w:rPr>
        <w:t>לומר</w:t>
      </w:r>
      <w:r w:rsidRPr="00BA30EF">
        <w:rPr>
          <w:rtl/>
        </w:rPr>
        <w:t xml:space="preserve"> </w:t>
      </w:r>
      <w:r w:rsidRPr="00BA30EF">
        <w:rPr>
          <w:rFonts w:hint="cs"/>
          <w:rtl/>
        </w:rPr>
        <w:t>לנכרי</w:t>
      </w:r>
      <w:r w:rsidRPr="00BA30EF">
        <w:rPr>
          <w:rtl/>
        </w:rPr>
        <w:t xml:space="preserve"> </w:t>
      </w:r>
      <w:r w:rsidRPr="00BA30EF">
        <w:rPr>
          <w:rFonts w:hint="cs"/>
          <w:rtl/>
        </w:rPr>
        <w:t>לעשותו</w:t>
      </w:r>
      <w:r w:rsidRPr="00BA30EF">
        <w:rPr>
          <w:rtl/>
        </w:rPr>
        <w:t xml:space="preserve"> </w:t>
      </w:r>
      <w:r w:rsidRPr="00BA30EF">
        <w:rPr>
          <w:rFonts w:hint="cs"/>
          <w:rtl/>
        </w:rPr>
        <w:t>בשבת</w:t>
      </w:r>
      <w:r w:rsidRPr="00BA30EF">
        <w:rPr>
          <w:rStyle w:val="FootnoteReference"/>
          <w:sz w:val="28"/>
          <w:szCs w:val="28"/>
          <w:rtl/>
        </w:rPr>
        <w:footnoteReference w:id="48"/>
      </w:r>
      <w:r w:rsidRPr="00BA30EF">
        <w:rPr>
          <w:rFonts w:hint="cs"/>
          <w:rtl/>
        </w:rPr>
        <w:t>.</w:t>
      </w:r>
      <w:r w:rsidRPr="00BA30EF">
        <w:rPr>
          <w:rtl/>
        </w:rPr>
        <w:t xml:space="preserve"> </w:t>
      </w:r>
    </w:p>
    <w:p w:rsidR="008D282F" w:rsidRPr="00BA30EF" w:rsidRDefault="008D282F" w:rsidP="0072160C">
      <w:pPr>
        <w:pStyle w:val="a2"/>
        <w:spacing w:after="100"/>
        <w:rPr>
          <w:rtl/>
        </w:rPr>
      </w:pPr>
      <w:r w:rsidRPr="00BA30EF">
        <w:rPr>
          <w:rFonts w:hint="cs"/>
          <w:rtl/>
        </w:rPr>
        <w:lastRenderedPageBreak/>
        <w:t>והוא</w:t>
      </w:r>
      <w:r w:rsidRPr="00BA30EF">
        <w:rPr>
          <w:rStyle w:val="FootnoteReference"/>
          <w:sz w:val="28"/>
          <w:szCs w:val="28"/>
          <w:rtl/>
        </w:rPr>
        <w:footnoteReference w:id="49"/>
      </w:r>
      <w:r w:rsidRPr="00BA30EF">
        <w:rPr>
          <w:rFonts w:hint="cs"/>
          <w:rtl/>
        </w:rPr>
        <w:t>,</w:t>
      </w:r>
      <w:r w:rsidRPr="00BA30EF">
        <w:rPr>
          <w:rtl/>
        </w:rPr>
        <w:t xml:space="preserve"> </w:t>
      </w:r>
      <w:r w:rsidRPr="00BA30EF">
        <w:rPr>
          <w:rFonts w:hint="cs"/>
          <w:rtl/>
        </w:rPr>
        <w:t>שיהיה</w:t>
      </w:r>
      <w:r w:rsidRPr="00BA30EF">
        <w:rPr>
          <w:rtl/>
        </w:rPr>
        <w:t xml:space="preserve"> </w:t>
      </w:r>
      <w:r w:rsidRPr="00BA30EF">
        <w:rPr>
          <w:rFonts w:hint="cs"/>
          <w:rtl/>
        </w:rPr>
        <w:t>שם</w:t>
      </w:r>
      <w:r w:rsidRPr="00BA30EF">
        <w:rPr>
          <w:rtl/>
        </w:rPr>
        <w:t xml:space="preserve"> </w:t>
      </w:r>
      <w:r w:rsidRPr="00BA30EF">
        <w:rPr>
          <w:rFonts w:hint="cs"/>
          <w:rtl/>
        </w:rPr>
        <w:t>מקצת</w:t>
      </w:r>
      <w:r w:rsidRPr="00BA30EF">
        <w:rPr>
          <w:rtl/>
        </w:rPr>
        <w:t xml:space="preserve"> </w:t>
      </w:r>
      <w:r w:rsidRPr="00BA30EF">
        <w:rPr>
          <w:rFonts w:hint="cs"/>
          <w:rtl/>
        </w:rPr>
        <w:t>חולי</w:t>
      </w:r>
      <w:r w:rsidRPr="00BA30EF">
        <w:rPr>
          <w:rStyle w:val="FootnoteReference"/>
          <w:sz w:val="28"/>
          <w:szCs w:val="28"/>
          <w:rtl/>
        </w:rPr>
        <w:footnoteReference w:id="50"/>
      </w:r>
      <w:r w:rsidRPr="00BA30EF">
        <w:rPr>
          <w:rFonts w:hint="cs"/>
          <w:rtl/>
        </w:rPr>
        <w:t>,</w:t>
      </w:r>
      <w:r w:rsidRPr="00BA30EF">
        <w:rPr>
          <w:rtl/>
        </w:rPr>
        <w:t xml:space="preserve"> </w:t>
      </w:r>
      <w:r w:rsidRPr="00BA30EF">
        <w:rPr>
          <w:rFonts w:hint="cs"/>
          <w:rtl/>
        </w:rPr>
        <w:t>אף</w:t>
      </w:r>
      <w:r w:rsidRPr="00BA30EF">
        <w:rPr>
          <w:rtl/>
        </w:rPr>
        <w:t xml:space="preserve"> </w:t>
      </w:r>
      <w:r w:rsidRPr="00BA30EF">
        <w:rPr>
          <w:rFonts w:hint="cs"/>
          <w:rtl/>
        </w:rPr>
        <w:t>על</w:t>
      </w:r>
      <w:r w:rsidRPr="00BA30EF">
        <w:rPr>
          <w:rtl/>
        </w:rPr>
        <w:t xml:space="preserve"> </w:t>
      </w:r>
      <w:r w:rsidRPr="00BA30EF">
        <w:rPr>
          <w:rFonts w:hint="cs"/>
          <w:rtl/>
        </w:rPr>
        <w:t>פי</w:t>
      </w:r>
      <w:r w:rsidRPr="00BA30EF">
        <w:rPr>
          <w:rtl/>
        </w:rPr>
        <w:t xml:space="preserve"> </w:t>
      </w:r>
      <w:r w:rsidRPr="00BA30EF">
        <w:rPr>
          <w:rFonts w:hint="cs"/>
          <w:rtl/>
        </w:rPr>
        <w:t>שאינו</w:t>
      </w:r>
      <w:r w:rsidRPr="00BA30EF">
        <w:rPr>
          <w:rtl/>
        </w:rPr>
        <w:t xml:space="preserve"> </w:t>
      </w:r>
      <w:r w:rsidRPr="00BA30EF">
        <w:rPr>
          <w:rFonts w:hint="cs"/>
          <w:rtl/>
        </w:rPr>
        <w:t>כולל</w:t>
      </w:r>
      <w:r w:rsidRPr="00BA30EF">
        <w:rPr>
          <w:rtl/>
        </w:rPr>
        <w:t xml:space="preserve"> </w:t>
      </w:r>
      <w:r w:rsidRPr="00BA30EF">
        <w:rPr>
          <w:rFonts w:hint="cs"/>
          <w:rtl/>
        </w:rPr>
        <w:t>את</w:t>
      </w:r>
      <w:r w:rsidRPr="00BA30EF">
        <w:rPr>
          <w:rtl/>
        </w:rPr>
        <w:t xml:space="preserve"> </w:t>
      </w:r>
      <w:r w:rsidRPr="00BA30EF">
        <w:rPr>
          <w:rFonts w:hint="cs"/>
          <w:rtl/>
        </w:rPr>
        <w:t>כל</w:t>
      </w:r>
      <w:r w:rsidRPr="00BA30EF">
        <w:rPr>
          <w:rtl/>
        </w:rPr>
        <w:t xml:space="preserve"> </w:t>
      </w:r>
      <w:r w:rsidRPr="00BA30EF">
        <w:rPr>
          <w:rFonts w:hint="cs"/>
          <w:rtl/>
        </w:rPr>
        <w:t>הגוף</w:t>
      </w:r>
      <w:r w:rsidRPr="00BA30EF">
        <w:rPr>
          <w:rtl/>
        </w:rPr>
        <w:t xml:space="preserve"> </w:t>
      </w:r>
      <w:r w:rsidRPr="00BA30EF">
        <w:rPr>
          <w:rFonts w:hint="cs"/>
          <w:rtl/>
        </w:rPr>
        <w:t>ולא</w:t>
      </w:r>
      <w:r w:rsidRPr="00BA30EF">
        <w:rPr>
          <w:rtl/>
        </w:rPr>
        <w:t xml:space="preserve"> </w:t>
      </w:r>
      <w:r w:rsidRPr="00BA30EF">
        <w:rPr>
          <w:rFonts w:hint="cs"/>
          <w:rtl/>
        </w:rPr>
        <w:t>סכנת</w:t>
      </w:r>
      <w:r w:rsidRPr="00BA30EF">
        <w:rPr>
          <w:rtl/>
        </w:rPr>
        <w:t xml:space="preserve"> </w:t>
      </w:r>
      <w:r w:rsidRPr="00BA30EF">
        <w:rPr>
          <w:rFonts w:hint="cs"/>
          <w:rtl/>
        </w:rPr>
        <w:t>אבר</w:t>
      </w:r>
      <w:r w:rsidRPr="00BA30EF">
        <w:rPr>
          <w:rStyle w:val="FootnoteReference"/>
          <w:sz w:val="28"/>
          <w:szCs w:val="28"/>
          <w:rtl/>
        </w:rPr>
        <w:footnoteReference w:id="51"/>
      </w:r>
      <w:r w:rsidRPr="00BA30EF">
        <w:rPr>
          <w:rFonts w:hint="cs"/>
          <w:rtl/>
        </w:rPr>
        <w:t>.</w:t>
      </w:r>
      <w:r w:rsidRPr="00BA30EF">
        <w:rPr>
          <w:rtl/>
        </w:rPr>
        <w:t xml:space="preserve"> </w:t>
      </w:r>
    </w:p>
    <w:p w:rsidR="008D282F" w:rsidRPr="00BA30EF" w:rsidRDefault="008D282F" w:rsidP="0072160C">
      <w:pPr>
        <w:pStyle w:val="a2"/>
        <w:spacing w:after="100"/>
        <w:rPr>
          <w:rtl/>
        </w:rPr>
      </w:pPr>
      <w:r w:rsidRPr="00BA30EF">
        <w:rPr>
          <w:rFonts w:hint="cs"/>
          <w:rtl/>
        </w:rPr>
        <w:t>או</w:t>
      </w:r>
      <w:r w:rsidRPr="00BA30EF">
        <w:rPr>
          <w:rtl/>
        </w:rPr>
        <w:t xml:space="preserve"> </w:t>
      </w:r>
      <w:r w:rsidRPr="00BA30EF">
        <w:rPr>
          <w:rFonts w:hint="cs"/>
          <w:rtl/>
        </w:rPr>
        <w:t>לצורך</w:t>
      </w:r>
      <w:r w:rsidRPr="00BA30EF">
        <w:rPr>
          <w:rtl/>
        </w:rPr>
        <w:t xml:space="preserve"> </w:t>
      </w:r>
      <w:r w:rsidRPr="00BA30EF">
        <w:rPr>
          <w:rFonts w:hint="cs"/>
          <w:rtl/>
        </w:rPr>
        <w:t>מצוה</w:t>
      </w:r>
      <w:r w:rsidRPr="00BA30EF">
        <w:rPr>
          <w:rStyle w:val="FootnoteReference"/>
          <w:sz w:val="28"/>
          <w:szCs w:val="28"/>
          <w:rtl/>
        </w:rPr>
        <w:footnoteReference w:id="52"/>
      </w:r>
      <w:r w:rsidRPr="00BA30EF">
        <w:rPr>
          <w:rFonts w:hint="cs"/>
          <w:rtl/>
        </w:rPr>
        <w:t xml:space="preserve"> </w:t>
      </w:r>
      <w:r w:rsidRPr="00BA30EF">
        <w:rPr>
          <w:rtl/>
        </w:rPr>
        <w:t xml:space="preserve">– </w:t>
      </w:r>
      <w:r w:rsidRPr="00BA30EF">
        <w:rPr>
          <w:rFonts w:hint="cs"/>
          <w:rtl/>
        </w:rPr>
        <w:t>אומר</w:t>
      </w:r>
      <w:r w:rsidRPr="00BA30EF">
        <w:rPr>
          <w:rtl/>
        </w:rPr>
        <w:t xml:space="preserve"> </w:t>
      </w:r>
      <w:r w:rsidRPr="00BA30EF">
        <w:rPr>
          <w:rFonts w:hint="cs"/>
          <w:rtl/>
        </w:rPr>
        <w:t>ישראל</w:t>
      </w:r>
      <w:r w:rsidRPr="00BA30EF">
        <w:rPr>
          <w:rtl/>
        </w:rPr>
        <w:t xml:space="preserve"> </w:t>
      </w:r>
      <w:r w:rsidRPr="00BA30EF">
        <w:rPr>
          <w:rFonts w:hint="cs"/>
          <w:rtl/>
        </w:rPr>
        <w:t>לנכרי</w:t>
      </w:r>
      <w:r w:rsidRPr="00BA30EF">
        <w:rPr>
          <w:rtl/>
        </w:rPr>
        <w:t xml:space="preserve"> </w:t>
      </w:r>
      <w:r w:rsidRPr="00BA30EF">
        <w:rPr>
          <w:rFonts w:hint="cs"/>
          <w:rtl/>
        </w:rPr>
        <w:t>לעלות</w:t>
      </w:r>
      <w:r w:rsidRPr="00BA30EF">
        <w:rPr>
          <w:rtl/>
        </w:rPr>
        <w:t xml:space="preserve"> </w:t>
      </w:r>
      <w:r w:rsidRPr="00BA30EF">
        <w:rPr>
          <w:rFonts w:hint="cs"/>
          <w:rtl/>
        </w:rPr>
        <w:t>באילן</w:t>
      </w:r>
      <w:r w:rsidRPr="00BA30EF">
        <w:rPr>
          <w:rStyle w:val="FootnoteReference"/>
          <w:sz w:val="28"/>
          <w:szCs w:val="28"/>
          <w:rtl/>
        </w:rPr>
        <w:footnoteReference w:id="53"/>
      </w:r>
      <w:r w:rsidRPr="00BA30EF">
        <w:rPr>
          <w:rtl/>
        </w:rPr>
        <w:t xml:space="preserve"> </w:t>
      </w:r>
      <w:r w:rsidRPr="00BA30EF">
        <w:rPr>
          <w:rFonts w:hint="cs"/>
          <w:rtl/>
        </w:rPr>
        <w:t>בראש</w:t>
      </w:r>
      <w:r w:rsidRPr="00BA30EF">
        <w:rPr>
          <w:rtl/>
        </w:rPr>
        <w:t xml:space="preserve"> </w:t>
      </w:r>
      <w:r w:rsidRPr="00BA30EF">
        <w:rPr>
          <w:rFonts w:hint="cs"/>
          <w:rtl/>
        </w:rPr>
        <w:t>השנה</w:t>
      </w:r>
      <w:r w:rsidRPr="00BA30EF">
        <w:rPr>
          <w:rStyle w:val="FootnoteReference"/>
          <w:sz w:val="28"/>
          <w:szCs w:val="28"/>
          <w:rtl/>
        </w:rPr>
        <w:footnoteReference w:id="54"/>
      </w:r>
      <w:r w:rsidRPr="00BA30EF">
        <w:rPr>
          <w:rFonts w:hint="cs"/>
          <w:rtl/>
        </w:rPr>
        <w:t>,</w:t>
      </w:r>
      <w:r w:rsidRPr="00BA30EF">
        <w:rPr>
          <w:rtl/>
        </w:rPr>
        <w:t xml:space="preserve"> </w:t>
      </w:r>
      <w:r w:rsidRPr="00BA30EF">
        <w:rPr>
          <w:rFonts w:hint="cs"/>
          <w:rtl/>
        </w:rPr>
        <w:t>כדי</w:t>
      </w:r>
      <w:r w:rsidRPr="00BA30EF">
        <w:rPr>
          <w:rtl/>
        </w:rPr>
        <w:t xml:space="preserve"> </w:t>
      </w:r>
      <w:r w:rsidRPr="00BA30EF">
        <w:rPr>
          <w:rFonts w:hint="cs"/>
          <w:rtl/>
        </w:rPr>
        <w:t>להביא</w:t>
      </w:r>
      <w:r w:rsidRPr="00BA30EF">
        <w:rPr>
          <w:rtl/>
        </w:rPr>
        <w:t xml:space="preserve"> </w:t>
      </w:r>
      <w:r w:rsidRPr="00BA30EF">
        <w:rPr>
          <w:rFonts w:hint="cs"/>
          <w:rtl/>
        </w:rPr>
        <w:t>משם</w:t>
      </w:r>
      <w:r w:rsidRPr="00BA30EF">
        <w:rPr>
          <w:rtl/>
        </w:rPr>
        <w:t xml:space="preserve"> </w:t>
      </w:r>
      <w:r w:rsidRPr="00BA30EF">
        <w:rPr>
          <w:rFonts w:hint="cs"/>
          <w:rtl/>
        </w:rPr>
        <w:t>שופר</w:t>
      </w:r>
      <w:r w:rsidRPr="00BA30EF">
        <w:rPr>
          <w:rtl/>
        </w:rPr>
        <w:t xml:space="preserve"> </w:t>
      </w:r>
      <w:r w:rsidRPr="00BA30EF">
        <w:rPr>
          <w:rFonts w:hint="cs"/>
          <w:rtl/>
        </w:rPr>
        <w:t>לתקוע</w:t>
      </w:r>
      <w:r w:rsidRPr="00BA30EF">
        <w:rPr>
          <w:rtl/>
        </w:rPr>
        <w:t xml:space="preserve"> </w:t>
      </w:r>
      <w:r w:rsidRPr="00BA30EF">
        <w:rPr>
          <w:rFonts w:hint="cs"/>
          <w:rtl/>
        </w:rPr>
        <w:t>בו.</w:t>
      </w:r>
      <w:r w:rsidRPr="00BA30EF">
        <w:rPr>
          <w:rtl/>
        </w:rPr>
        <w:t xml:space="preserve"> </w:t>
      </w:r>
    </w:p>
    <w:p w:rsidR="008D282F" w:rsidRPr="00BA30EF" w:rsidRDefault="008D282F" w:rsidP="0072160C">
      <w:pPr>
        <w:pStyle w:val="a2"/>
        <w:spacing w:after="100"/>
        <w:rPr>
          <w:rtl/>
        </w:rPr>
      </w:pPr>
      <w:r w:rsidRPr="00BA30EF">
        <w:rPr>
          <w:rFonts w:hint="cs"/>
          <w:rtl/>
        </w:rPr>
        <w:lastRenderedPageBreak/>
        <w:t>או</w:t>
      </w:r>
      <w:r w:rsidRPr="00BA30EF">
        <w:rPr>
          <w:rtl/>
        </w:rPr>
        <w:t xml:space="preserve"> </w:t>
      </w:r>
      <w:r w:rsidRPr="00BA30EF">
        <w:rPr>
          <w:rFonts w:hint="cs"/>
          <w:rtl/>
        </w:rPr>
        <w:t>לומר</w:t>
      </w:r>
      <w:r w:rsidRPr="00BA30EF">
        <w:rPr>
          <w:rtl/>
        </w:rPr>
        <w:t xml:space="preserve"> </w:t>
      </w:r>
      <w:r w:rsidRPr="00BA30EF">
        <w:rPr>
          <w:rFonts w:hint="cs"/>
          <w:rtl/>
        </w:rPr>
        <w:t>לו</w:t>
      </w:r>
      <w:r w:rsidRPr="00BA30EF">
        <w:rPr>
          <w:rStyle w:val="FootnoteReference"/>
          <w:sz w:val="28"/>
          <w:szCs w:val="28"/>
          <w:rtl/>
        </w:rPr>
        <w:footnoteReference w:id="55"/>
      </w:r>
      <w:r w:rsidRPr="00BA30EF">
        <w:rPr>
          <w:rtl/>
        </w:rPr>
        <w:t xml:space="preserve"> </w:t>
      </w:r>
      <w:r w:rsidRPr="00BA30EF">
        <w:rPr>
          <w:rFonts w:hint="cs"/>
          <w:rtl/>
        </w:rPr>
        <w:t>שיביא</w:t>
      </w:r>
      <w:r w:rsidRPr="00BA30EF">
        <w:rPr>
          <w:rtl/>
        </w:rPr>
        <w:t xml:space="preserve"> </w:t>
      </w:r>
      <w:r w:rsidRPr="00BA30EF">
        <w:rPr>
          <w:rFonts w:hint="cs"/>
          <w:rtl/>
        </w:rPr>
        <w:t>לו</w:t>
      </w:r>
      <w:r w:rsidRPr="00BA30EF">
        <w:rPr>
          <w:rtl/>
        </w:rPr>
        <w:t xml:space="preserve"> </w:t>
      </w:r>
      <w:r w:rsidRPr="00BA30EF">
        <w:rPr>
          <w:rFonts w:hint="cs"/>
          <w:rtl/>
        </w:rPr>
        <w:t>חמין</w:t>
      </w:r>
      <w:r w:rsidRPr="00BA30EF">
        <w:rPr>
          <w:rStyle w:val="FootnoteReference"/>
          <w:sz w:val="28"/>
          <w:szCs w:val="28"/>
          <w:rtl/>
        </w:rPr>
        <w:footnoteReference w:id="56"/>
      </w:r>
      <w:r w:rsidRPr="00BA30EF">
        <w:rPr>
          <w:rtl/>
        </w:rPr>
        <w:t xml:space="preserve"> </w:t>
      </w:r>
      <w:r w:rsidRPr="00BA30EF">
        <w:rPr>
          <w:rFonts w:hint="cs"/>
          <w:rtl/>
        </w:rPr>
        <w:t>בשבת</w:t>
      </w:r>
      <w:r w:rsidRPr="00BA30EF">
        <w:rPr>
          <w:rtl/>
        </w:rPr>
        <w:t xml:space="preserve"> </w:t>
      </w:r>
      <w:r w:rsidRPr="00BA30EF">
        <w:rPr>
          <w:rFonts w:hint="cs"/>
          <w:rtl/>
        </w:rPr>
        <w:t>מחצר</w:t>
      </w:r>
      <w:r w:rsidRPr="00BA30EF">
        <w:rPr>
          <w:rtl/>
        </w:rPr>
        <w:t xml:space="preserve"> </w:t>
      </w:r>
      <w:r w:rsidRPr="00BA30EF">
        <w:rPr>
          <w:rFonts w:hint="cs"/>
          <w:rtl/>
        </w:rPr>
        <w:t>לחצר</w:t>
      </w:r>
      <w:r w:rsidRPr="00BA30EF">
        <w:rPr>
          <w:rtl/>
        </w:rPr>
        <w:t xml:space="preserve"> </w:t>
      </w:r>
      <w:r w:rsidRPr="00BA30EF">
        <w:rPr>
          <w:rFonts w:hint="cs"/>
          <w:rtl/>
        </w:rPr>
        <w:t>שאין</w:t>
      </w:r>
      <w:r w:rsidRPr="00BA30EF">
        <w:rPr>
          <w:rtl/>
        </w:rPr>
        <w:t xml:space="preserve"> </w:t>
      </w:r>
      <w:r w:rsidRPr="00BA30EF">
        <w:rPr>
          <w:rFonts w:hint="cs"/>
          <w:rtl/>
        </w:rPr>
        <w:t>ביניהם</w:t>
      </w:r>
      <w:r w:rsidRPr="00BA30EF">
        <w:rPr>
          <w:rtl/>
        </w:rPr>
        <w:t xml:space="preserve"> </w:t>
      </w:r>
      <w:r w:rsidRPr="00BA30EF">
        <w:rPr>
          <w:rFonts w:hint="cs"/>
          <w:rtl/>
        </w:rPr>
        <w:t>עירוב</w:t>
      </w:r>
      <w:r w:rsidRPr="00BA30EF">
        <w:rPr>
          <w:rStyle w:val="FootnoteReference"/>
          <w:sz w:val="28"/>
          <w:szCs w:val="28"/>
          <w:rtl/>
        </w:rPr>
        <w:footnoteReference w:id="57"/>
      </w:r>
      <w:r w:rsidRPr="00BA30EF">
        <w:rPr>
          <w:rtl/>
        </w:rPr>
        <w:t xml:space="preserve"> (</w:t>
      </w:r>
      <w:r w:rsidRPr="00BA30EF">
        <w:rPr>
          <w:rFonts w:hint="cs"/>
          <w:rtl/>
        </w:rPr>
        <w:t>או</w:t>
      </w:r>
      <w:r w:rsidRPr="00BA30EF">
        <w:rPr>
          <w:rtl/>
        </w:rPr>
        <w:t xml:space="preserve"> </w:t>
      </w:r>
      <w:r w:rsidRPr="00BA30EF">
        <w:rPr>
          <w:rFonts w:hint="cs"/>
          <w:rtl/>
        </w:rPr>
        <w:t>דרך</w:t>
      </w:r>
      <w:r w:rsidRPr="00BA30EF">
        <w:rPr>
          <w:rtl/>
        </w:rPr>
        <w:t xml:space="preserve"> </w:t>
      </w:r>
      <w:r w:rsidRPr="00BA30EF">
        <w:rPr>
          <w:rFonts w:hint="cs"/>
          <w:rtl/>
        </w:rPr>
        <w:t>כרמלית</w:t>
      </w:r>
      <w:r w:rsidRPr="00BA30EF">
        <w:rPr>
          <w:rStyle w:val="FootnoteReference"/>
          <w:sz w:val="28"/>
          <w:szCs w:val="28"/>
          <w:rtl/>
        </w:rPr>
        <w:footnoteReference w:id="58"/>
      </w:r>
      <w:r w:rsidRPr="00BA30EF">
        <w:rPr>
          <w:rtl/>
        </w:rPr>
        <w:t xml:space="preserve"> –</w:t>
      </w:r>
      <w:r w:rsidRPr="00BA30EF">
        <w:rPr>
          <w:rFonts w:hint="cs"/>
          <w:rtl/>
        </w:rPr>
        <w:t xml:space="preserve"> עיין</w:t>
      </w:r>
      <w:r w:rsidRPr="00BA30EF">
        <w:rPr>
          <w:rtl/>
        </w:rPr>
        <w:t xml:space="preserve"> </w:t>
      </w:r>
      <w:r w:rsidRPr="00BA30EF">
        <w:rPr>
          <w:rFonts w:hint="cs"/>
          <w:rtl/>
        </w:rPr>
        <w:t>במה שיתבאר</w:t>
      </w:r>
      <w:r w:rsidRPr="00BA30EF">
        <w:rPr>
          <w:rtl/>
        </w:rPr>
        <w:t xml:space="preserve"> </w:t>
      </w:r>
      <w:r w:rsidRPr="00BA30EF">
        <w:rPr>
          <w:rFonts w:hint="cs"/>
          <w:rtl/>
        </w:rPr>
        <w:t>סימן</w:t>
      </w:r>
      <w:r w:rsidRPr="00BA30EF">
        <w:rPr>
          <w:rtl/>
        </w:rPr>
        <w:t xml:space="preserve"> </w:t>
      </w:r>
      <w:r w:rsidRPr="00BA30EF">
        <w:rPr>
          <w:rFonts w:hint="cs"/>
          <w:rtl/>
        </w:rPr>
        <w:t>שכ</w:t>
      </w:r>
      <w:r w:rsidRPr="00BA30EF">
        <w:rPr>
          <w:rtl/>
        </w:rPr>
        <w:t>"</w:t>
      </w:r>
      <w:r w:rsidRPr="00BA30EF">
        <w:rPr>
          <w:rFonts w:hint="cs"/>
          <w:rtl/>
        </w:rPr>
        <w:t>ה</w:t>
      </w:r>
      <w:r w:rsidRPr="00BA30EF">
        <w:rPr>
          <w:rStyle w:val="FootnoteReference"/>
          <w:sz w:val="28"/>
          <w:szCs w:val="28"/>
          <w:rtl/>
        </w:rPr>
        <w:footnoteReference w:id="59"/>
      </w:r>
      <w:r w:rsidRPr="00BA30EF">
        <w:rPr>
          <w:rtl/>
        </w:rPr>
        <w:t>)</w:t>
      </w:r>
      <w:r w:rsidRPr="00BA30EF">
        <w:rPr>
          <w:rFonts w:hint="cs"/>
          <w:rtl/>
        </w:rPr>
        <w:t>,</w:t>
      </w:r>
      <w:r w:rsidRPr="00BA30EF">
        <w:rPr>
          <w:rtl/>
        </w:rPr>
        <w:t xml:space="preserve"> </w:t>
      </w:r>
      <w:r w:rsidRPr="00BA30EF">
        <w:rPr>
          <w:rFonts w:hint="cs"/>
          <w:rtl/>
        </w:rPr>
        <w:t>כדי</w:t>
      </w:r>
      <w:r w:rsidRPr="00BA30EF">
        <w:rPr>
          <w:rtl/>
        </w:rPr>
        <w:t xml:space="preserve"> </w:t>
      </w:r>
      <w:r w:rsidRPr="00BA30EF">
        <w:rPr>
          <w:rFonts w:hint="cs"/>
          <w:rtl/>
        </w:rPr>
        <w:t>להרחיץ</w:t>
      </w:r>
      <w:r w:rsidRPr="00BA30EF">
        <w:rPr>
          <w:rStyle w:val="FootnoteReference"/>
          <w:sz w:val="28"/>
          <w:szCs w:val="28"/>
          <w:rtl/>
        </w:rPr>
        <w:footnoteReference w:id="60"/>
      </w:r>
      <w:r w:rsidRPr="00BA30EF">
        <w:rPr>
          <w:rtl/>
        </w:rPr>
        <w:t xml:space="preserve"> </w:t>
      </w:r>
      <w:r w:rsidRPr="00BA30EF">
        <w:rPr>
          <w:rFonts w:hint="cs"/>
          <w:rtl/>
        </w:rPr>
        <w:t>בהם</w:t>
      </w:r>
      <w:r w:rsidRPr="00BA30EF">
        <w:rPr>
          <w:rtl/>
        </w:rPr>
        <w:t xml:space="preserve"> </w:t>
      </w:r>
      <w:r w:rsidRPr="00BA30EF">
        <w:rPr>
          <w:rFonts w:hint="cs"/>
          <w:rtl/>
        </w:rPr>
        <w:t>המצטער</w:t>
      </w:r>
      <w:r w:rsidRPr="00BA30EF">
        <w:rPr>
          <w:rStyle w:val="FootnoteReference"/>
          <w:sz w:val="28"/>
          <w:szCs w:val="28"/>
          <w:rtl/>
        </w:rPr>
        <w:footnoteReference w:id="61"/>
      </w:r>
      <w:r w:rsidRPr="00BA30EF">
        <w:rPr>
          <w:rtl/>
        </w:rPr>
        <w:t>.</w:t>
      </w:r>
    </w:p>
    <w:p w:rsidR="008D282F" w:rsidRPr="00BA30EF" w:rsidRDefault="008D282F" w:rsidP="0072160C">
      <w:pPr>
        <w:pStyle w:val="a2"/>
        <w:spacing w:after="100"/>
        <w:rPr>
          <w:rtl/>
        </w:rPr>
      </w:pPr>
      <w:r w:rsidRPr="00BA30EF">
        <w:rPr>
          <w:rFonts w:hint="cs"/>
          <w:rtl/>
        </w:rPr>
        <w:lastRenderedPageBreak/>
        <w:t>ויש</w:t>
      </w:r>
      <w:r w:rsidRPr="00BA30EF">
        <w:rPr>
          <w:rtl/>
        </w:rPr>
        <w:t xml:space="preserve"> </w:t>
      </w:r>
      <w:r w:rsidRPr="00BA30EF">
        <w:rPr>
          <w:rFonts w:hint="cs"/>
          <w:rtl/>
        </w:rPr>
        <w:t>אומרים</w:t>
      </w:r>
      <w:r w:rsidRPr="00BA30EF">
        <w:rPr>
          <w:rStyle w:val="FootnoteReference"/>
          <w:sz w:val="28"/>
          <w:szCs w:val="28"/>
          <w:rtl/>
        </w:rPr>
        <w:footnoteReference w:id="62"/>
      </w:r>
      <w:r w:rsidRPr="00BA30EF">
        <w:rPr>
          <w:rtl/>
        </w:rPr>
        <w:t xml:space="preserve"> </w:t>
      </w:r>
      <w:r w:rsidRPr="00BA30EF">
        <w:rPr>
          <w:rFonts w:hint="cs"/>
          <w:rtl/>
        </w:rPr>
        <w:t>שהוא</w:t>
      </w:r>
      <w:r w:rsidRPr="00BA30EF">
        <w:rPr>
          <w:rtl/>
        </w:rPr>
        <w:t xml:space="preserve"> </w:t>
      </w:r>
      <w:r w:rsidRPr="00BA30EF">
        <w:rPr>
          <w:rFonts w:hint="cs"/>
          <w:rtl/>
        </w:rPr>
        <w:t>הדין</w:t>
      </w:r>
      <w:r w:rsidRPr="00BA30EF">
        <w:rPr>
          <w:rtl/>
        </w:rPr>
        <w:t xml:space="preserve"> </w:t>
      </w:r>
      <w:r w:rsidRPr="00BA30EF">
        <w:rPr>
          <w:rFonts w:hint="cs"/>
          <w:rtl/>
        </w:rPr>
        <w:t>במקום</w:t>
      </w:r>
      <w:r w:rsidRPr="00BA30EF">
        <w:rPr>
          <w:rtl/>
        </w:rPr>
        <w:t xml:space="preserve"> </w:t>
      </w:r>
      <w:r w:rsidRPr="00BA30EF">
        <w:rPr>
          <w:rFonts w:hint="cs"/>
          <w:rtl/>
        </w:rPr>
        <w:t>הפסד</w:t>
      </w:r>
      <w:r w:rsidRPr="00BA30EF">
        <w:rPr>
          <w:rtl/>
        </w:rPr>
        <w:t xml:space="preserve"> </w:t>
      </w:r>
      <w:r w:rsidRPr="00BA30EF">
        <w:rPr>
          <w:rFonts w:hint="cs"/>
          <w:rtl/>
        </w:rPr>
        <w:t>לא</w:t>
      </w:r>
      <w:r w:rsidRPr="00BA30EF">
        <w:rPr>
          <w:rtl/>
        </w:rPr>
        <w:t xml:space="preserve"> </w:t>
      </w:r>
      <w:r w:rsidRPr="00BA30EF">
        <w:rPr>
          <w:rFonts w:hint="cs"/>
          <w:rtl/>
        </w:rPr>
        <w:t>גזרו</w:t>
      </w:r>
      <w:r w:rsidRPr="00BA30EF">
        <w:rPr>
          <w:rtl/>
        </w:rPr>
        <w:t xml:space="preserve"> </w:t>
      </w:r>
      <w:r w:rsidRPr="00BA30EF">
        <w:rPr>
          <w:rFonts w:hint="cs"/>
          <w:rtl/>
        </w:rPr>
        <w:t>על</w:t>
      </w:r>
      <w:r w:rsidRPr="00BA30EF">
        <w:rPr>
          <w:rtl/>
        </w:rPr>
        <w:t xml:space="preserve"> </w:t>
      </w:r>
      <w:r w:rsidRPr="00BA30EF">
        <w:rPr>
          <w:rFonts w:hint="cs"/>
          <w:rtl/>
        </w:rPr>
        <w:t>שבות,</w:t>
      </w:r>
      <w:r w:rsidRPr="00BA30EF">
        <w:rPr>
          <w:rtl/>
        </w:rPr>
        <w:t xml:space="preserve"> </w:t>
      </w:r>
      <w:r w:rsidRPr="00BA30EF">
        <w:rPr>
          <w:rFonts w:hint="cs"/>
          <w:rtl/>
        </w:rPr>
        <w:t>כגון</w:t>
      </w:r>
      <w:r w:rsidRPr="00BA30EF">
        <w:rPr>
          <w:rtl/>
        </w:rPr>
        <w:t xml:space="preserve"> </w:t>
      </w:r>
      <w:r w:rsidRPr="00BA30EF">
        <w:rPr>
          <w:rFonts w:hint="cs"/>
          <w:rtl/>
        </w:rPr>
        <w:t>לטלטל</w:t>
      </w:r>
      <w:r w:rsidRPr="00BA30EF">
        <w:rPr>
          <w:rtl/>
        </w:rPr>
        <w:t xml:space="preserve"> </w:t>
      </w:r>
      <w:r w:rsidRPr="00BA30EF">
        <w:rPr>
          <w:rFonts w:hint="cs"/>
          <w:rtl/>
        </w:rPr>
        <w:t>ע</w:t>
      </w:r>
      <w:r w:rsidRPr="00BA30EF">
        <w:rPr>
          <w:rtl/>
        </w:rPr>
        <w:t>"</w:t>
      </w:r>
      <w:r w:rsidRPr="00BA30EF">
        <w:rPr>
          <w:rFonts w:hint="cs"/>
          <w:rtl/>
        </w:rPr>
        <w:t>י</w:t>
      </w:r>
      <w:r w:rsidRPr="00BA30EF">
        <w:rPr>
          <w:rtl/>
        </w:rPr>
        <w:t xml:space="preserve"> </w:t>
      </w:r>
      <w:r w:rsidRPr="00BA30EF">
        <w:rPr>
          <w:rFonts w:hint="cs"/>
          <w:rtl/>
        </w:rPr>
        <w:t>נכרי</w:t>
      </w:r>
      <w:r w:rsidRPr="00BA30EF">
        <w:rPr>
          <w:rtl/>
        </w:rPr>
        <w:t xml:space="preserve"> </w:t>
      </w:r>
      <w:r w:rsidRPr="00BA30EF">
        <w:rPr>
          <w:rFonts w:hint="cs"/>
          <w:rtl/>
        </w:rPr>
        <w:t>סחורה</w:t>
      </w:r>
      <w:r w:rsidRPr="00BA30EF">
        <w:rPr>
          <w:rtl/>
        </w:rPr>
        <w:t xml:space="preserve"> </w:t>
      </w:r>
      <w:r w:rsidRPr="00BA30EF">
        <w:rPr>
          <w:rFonts w:hint="cs"/>
          <w:rtl/>
        </w:rPr>
        <w:t>מוקצה</w:t>
      </w:r>
      <w:r w:rsidRPr="00BA30EF">
        <w:rPr>
          <w:rStyle w:val="FootnoteReference"/>
          <w:sz w:val="28"/>
          <w:szCs w:val="28"/>
          <w:rtl/>
        </w:rPr>
        <w:footnoteReference w:id="63"/>
      </w:r>
      <w:r w:rsidRPr="00BA30EF">
        <w:rPr>
          <w:rFonts w:hint="cs"/>
          <w:rtl/>
        </w:rPr>
        <w:t xml:space="preserve"> הנפסדת</w:t>
      </w:r>
      <w:r w:rsidRPr="00BA30EF">
        <w:rPr>
          <w:rtl/>
        </w:rPr>
        <w:t xml:space="preserve"> </w:t>
      </w:r>
      <w:r w:rsidRPr="00BA30EF">
        <w:rPr>
          <w:rFonts w:hint="cs"/>
          <w:rtl/>
        </w:rPr>
        <w:t>ע</w:t>
      </w:r>
      <w:r w:rsidRPr="00BA30EF">
        <w:rPr>
          <w:rtl/>
        </w:rPr>
        <w:t>"</w:t>
      </w:r>
      <w:r w:rsidRPr="00BA30EF">
        <w:rPr>
          <w:rFonts w:hint="cs"/>
          <w:rtl/>
        </w:rPr>
        <w:t>י</w:t>
      </w:r>
      <w:r w:rsidRPr="00BA30EF">
        <w:rPr>
          <w:rtl/>
        </w:rPr>
        <w:t xml:space="preserve"> </w:t>
      </w:r>
      <w:r w:rsidRPr="00BA30EF">
        <w:rPr>
          <w:rFonts w:hint="cs"/>
          <w:rtl/>
        </w:rPr>
        <w:t>גשמים</w:t>
      </w:r>
      <w:r>
        <w:rPr>
          <w:rStyle w:val="FootnoteReference"/>
          <w:sz w:val="28"/>
          <w:szCs w:val="28"/>
          <w:rtl/>
        </w:rPr>
        <w:footnoteReference w:id="64"/>
      </w:r>
      <w:r w:rsidRPr="00BA30EF">
        <w:rPr>
          <w:rtl/>
        </w:rPr>
        <w:t xml:space="preserve"> (</w:t>
      </w:r>
      <w:r w:rsidRPr="00BA30EF">
        <w:rPr>
          <w:rFonts w:hint="cs"/>
          <w:rtl/>
        </w:rPr>
        <w:t>ואפילו</w:t>
      </w:r>
      <w:r w:rsidRPr="00BA30EF">
        <w:rPr>
          <w:rtl/>
        </w:rPr>
        <w:t xml:space="preserve"> </w:t>
      </w:r>
      <w:r w:rsidRPr="00BA30EF">
        <w:rPr>
          <w:rFonts w:hint="cs"/>
          <w:rtl/>
        </w:rPr>
        <w:t>להביאה</w:t>
      </w:r>
      <w:r w:rsidRPr="00BA30EF">
        <w:rPr>
          <w:rtl/>
        </w:rPr>
        <w:t xml:space="preserve"> </w:t>
      </w:r>
      <w:r w:rsidRPr="00BA30EF">
        <w:rPr>
          <w:rFonts w:hint="cs"/>
          <w:rtl/>
        </w:rPr>
        <w:t>לבית</w:t>
      </w:r>
      <w:r w:rsidRPr="00BA30EF">
        <w:rPr>
          <w:rtl/>
        </w:rPr>
        <w:t xml:space="preserve"> </w:t>
      </w:r>
      <w:r w:rsidRPr="00BA30EF">
        <w:rPr>
          <w:rFonts w:hint="cs"/>
          <w:rtl/>
        </w:rPr>
        <w:t>דרך</w:t>
      </w:r>
      <w:r w:rsidRPr="00BA30EF">
        <w:rPr>
          <w:rtl/>
        </w:rPr>
        <w:t xml:space="preserve"> </w:t>
      </w:r>
      <w:r w:rsidRPr="00BA30EF">
        <w:rPr>
          <w:rFonts w:hint="cs"/>
          <w:rtl/>
        </w:rPr>
        <w:t>כרמלית</w:t>
      </w:r>
      <w:r w:rsidRPr="00BA30EF">
        <w:rPr>
          <w:rStyle w:val="FootnoteReference"/>
          <w:sz w:val="28"/>
          <w:szCs w:val="28"/>
          <w:rtl/>
        </w:rPr>
        <w:footnoteReference w:id="65"/>
      </w:r>
      <w:r w:rsidRPr="00BA30EF">
        <w:rPr>
          <w:rtl/>
        </w:rPr>
        <w:t xml:space="preserve"> </w:t>
      </w:r>
      <w:r w:rsidRPr="00BA30EF">
        <w:rPr>
          <w:rFonts w:hint="cs"/>
          <w:rtl/>
        </w:rPr>
        <w:t>אם</w:t>
      </w:r>
      <w:r w:rsidRPr="00BA30EF">
        <w:rPr>
          <w:rtl/>
        </w:rPr>
        <w:t xml:space="preserve"> </w:t>
      </w:r>
      <w:r w:rsidRPr="00BA30EF">
        <w:rPr>
          <w:rFonts w:hint="cs"/>
          <w:rtl/>
        </w:rPr>
        <w:t>אי</w:t>
      </w:r>
      <w:r w:rsidRPr="00BA30EF">
        <w:rPr>
          <w:rtl/>
        </w:rPr>
        <w:t xml:space="preserve"> </w:t>
      </w:r>
      <w:r w:rsidRPr="00BA30EF">
        <w:rPr>
          <w:rFonts w:hint="cs"/>
          <w:rtl/>
        </w:rPr>
        <w:t>אפשר</w:t>
      </w:r>
      <w:r w:rsidRPr="00BA30EF">
        <w:rPr>
          <w:rtl/>
        </w:rPr>
        <w:t xml:space="preserve"> </w:t>
      </w:r>
      <w:r w:rsidRPr="00BA30EF">
        <w:rPr>
          <w:rFonts w:hint="cs"/>
          <w:rtl/>
        </w:rPr>
        <w:t>בענין</w:t>
      </w:r>
      <w:r w:rsidRPr="00BA30EF">
        <w:rPr>
          <w:rtl/>
        </w:rPr>
        <w:t xml:space="preserve"> </w:t>
      </w:r>
      <w:r w:rsidRPr="00BA30EF">
        <w:rPr>
          <w:rFonts w:hint="cs"/>
          <w:rtl/>
        </w:rPr>
        <w:t>אחר</w:t>
      </w:r>
      <w:r w:rsidRPr="00BA30EF">
        <w:rPr>
          <w:rtl/>
        </w:rPr>
        <w:t>)</w:t>
      </w:r>
      <w:r w:rsidRPr="00BA30EF">
        <w:rPr>
          <w:rFonts w:hint="cs"/>
          <w:rtl/>
        </w:rPr>
        <w:t>.</w:t>
      </w:r>
      <w:r w:rsidRPr="00BA30EF">
        <w:rPr>
          <w:rtl/>
        </w:rPr>
        <w:t xml:space="preserve"> </w:t>
      </w:r>
      <w:r w:rsidRPr="00BA30EF">
        <w:rPr>
          <w:rFonts w:hint="cs"/>
          <w:rtl/>
        </w:rPr>
        <w:t>ויש</w:t>
      </w:r>
      <w:r w:rsidRPr="00BA30EF">
        <w:rPr>
          <w:rtl/>
        </w:rPr>
        <w:t xml:space="preserve"> </w:t>
      </w:r>
      <w:r w:rsidRPr="00BA30EF">
        <w:rPr>
          <w:rFonts w:hint="cs"/>
          <w:rtl/>
        </w:rPr>
        <w:t>לסמוך</w:t>
      </w:r>
      <w:r w:rsidRPr="00BA30EF">
        <w:rPr>
          <w:rtl/>
        </w:rPr>
        <w:t xml:space="preserve"> </w:t>
      </w:r>
      <w:r w:rsidRPr="00BA30EF">
        <w:rPr>
          <w:rFonts w:hint="cs"/>
          <w:rtl/>
        </w:rPr>
        <w:t>על</w:t>
      </w:r>
      <w:r w:rsidRPr="00BA30EF">
        <w:rPr>
          <w:rtl/>
        </w:rPr>
        <w:t xml:space="preserve"> </w:t>
      </w:r>
      <w:r w:rsidRPr="00BA30EF">
        <w:rPr>
          <w:rFonts w:hint="cs"/>
          <w:rtl/>
        </w:rPr>
        <w:t>דבריהם</w:t>
      </w:r>
      <w:r w:rsidRPr="00BA30EF">
        <w:rPr>
          <w:rtl/>
        </w:rPr>
        <w:t xml:space="preserve"> </w:t>
      </w:r>
      <w:r w:rsidRPr="00BA30EF">
        <w:rPr>
          <w:rFonts w:hint="cs"/>
          <w:rtl/>
        </w:rPr>
        <w:t>במקום</w:t>
      </w:r>
      <w:r w:rsidRPr="00BA30EF">
        <w:rPr>
          <w:rtl/>
        </w:rPr>
        <w:t xml:space="preserve"> </w:t>
      </w:r>
      <w:r w:rsidRPr="00BA30EF">
        <w:rPr>
          <w:rFonts w:hint="cs"/>
          <w:rtl/>
        </w:rPr>
        <w:t>הפסד</w:t>
      </w:r>
      <w:r w:rsidRPr="00BA30EF">
        <w:rPr>
          <w:rtl/>
        </w:rPr>
        <w:t xml:space="preserve"> </w:t>
      </w:r>
      <w:r w:rsidRPr="00BA30EF">
        <w:rPr>
          <w:rFonts w:hint="cs"/>
          <w:rtl/>
        </w:rPr>
        <w:t>גדול</w:t>
      </w:r>
      <w:r w:rsidRPr="00BA30EF">
        <w:rPr>
          <w:rStyle w:val="FootnoteReference"/>
          <w:sz w:val="28"/>
          <w:szCs w:val="28"/>
          <w:rtl/>
        </w:rPr>
        <w:footnoteReference w:id="66"/>
      </w:r>
      <w:r w:rsidRPr="00BA30EF">
        <w:rPr>
          <w:rFonts w:hint="cs"/>
          <w:rtl/>
        </w:rPr>
        <w:t>.</w:t>
      </w:r>
      <w:r w:rsidRPr="00BA30EF">
        <w:rPr>
          <w:rtl/>
        </w:rPr>
        <w:t xml:space="preserve"> </w:t>
      </w:r>
    </w:p>
    <w:p w:rsidR="008D282F" w:rsidRPr="00BA30EF" w:rsidRDefault="008D282F" w:rsidP="0072160C">
      <w:pPr>
        <w:pStyle w:val="a2"/>
        <w:spacing w:after="100"/>
        <w:rPr>
          <w:rtl/>
        </w:rPr>
      </w:pPr>
      <w:r w:rsidRPr="00BA30EF">
        <w:rPr>
          <w:rtl/>
        </w:rPr>
        <w:t>(</w:t>
      </w:r>
      <w:r w:rsidRPr="00BA30EF">
        <w:rPr>
          <w:rFonts w:hint="cs"/>
          <w:rtl/>
        </w:rPr>
        <w:t>והוא</w:t>
      </w:r>
      <w:r w:rsidRPr="00BA30EF">
        <w:rPr>
          <w:rtl/>
        </w:rPr>
        <w:t xml:space="preserve"> </w:t>
      </w:r>
      <w:r w:rsidRPr="00BA30EF">
        <w:rPr>
          <w:rFonts w:hint="cs"/>
          <w:rtl/>
        </w:rPr>
        <w:t>הדין</w:t>
      </w:r>
      <w:r w:rsidRPr="00BA30EF">
        <w:rPr>
          <w:rtl/>
        </w:rPr>
        <w:t xml:space="preserve"> </w:t>
      </w:r>
      <w:r w:rsidRPr="00BA30EF">
        <w:rPr>
          <w:rFonts w:hint="cs"/>
          <w:rtl/>
        </w:rPr>
        <w:t>לצורך</w:t>
      </w:r>
      <w:r w:rsidRPr="00BA30EF">
        <w:rPr>
          <w:rtl/>
        </w:rPr>
        <w:t xml:space="preserve"> </w:t>
      </w:r>
      <w:r w:rsidRPr="00BA30EF">
        <w:rPr>
          <w:rFonts w:hint="cs"/>
          <w:rtl/>
        </w:rPr>
        <w:t>גדול</w:t>
      </w:r>
      <w:r w:rsidRPr="00BA30EF">
        <w:rPr>
          <w:rtl/>
        </w:rPr>
        <w:t xml:space="preserve"> </w:t>
      </w:r>
      <w:r w:rsidRPr="00BA30EF">
        <w:rPr>
          <w:rFonts w:hint="cs"/>
          <w:rtl/>
        </w:rPr>
        <w:t>אף</w:t>
      </w:r>
      <w:r w:rsidRPr="00BA30EF">
        <w:rPr>
          <w:rtl/>
        </w:rPr>
        <w:t xml:space="preserve"> </w:t>
      </w:r>
      <w:r w:rsidRPr="00BA30EF">
        <w:rPr>
          <w:rFonts w:hint="cs"/>
          <w:rtl/>
        </w:rPr>
        <w:t>על</w:t>
      </w:r>
      <w:r w:rsidRPr="00BA30EF">
        <w:rPr>
          <w:rtl/>
        </w:rPr>
        <w:t xml:space="preserve"> </w:t>
      </w:r>
      <w:r w:rsidRPr="00BA30EF">
        <w:rPr>
          <w:rFonts w:hint="cs"/>
          <w:rtl/>
        </w:rPr>
        <w:t>פי</w:t>
      </w:r>
      <w:r w:rsidRPr="00BA30EF">
        <w:rPr>
          <w:rtl/>
        </w:rPr>
        <w:t xml:space="preserve"> </w:t>
      </w:r>
      <w:r w:rsidRPr="00BA30EF">
        <w:rPr>
          <w:rFonts w:hint="cs"/>
          <w:rtl/>
        </w:rPr>
        <w:t>שלא</w:t>
      </w:r>
      <w:r w:rsidRPr="00BA30EF">
        <w:rPr>
          <w:rtl/>
        </w:rPr>
        <w:t xml:space="preserve"> </w:t>
      </w:r>
      <w:r w:rsidRPr="00BA30EF">
        <w:rPr>
          <w:rFonts w:hint="cs"/>
          <w:rtl/>
        </w:rPr>
        <w:t>שייך</w:t>
      </w:r>
      <w:r w:rsidRPr="00BA30EF">
        <w:rPr>
          <w:rtl/>
        </w:rPr>
        <w:t xml:space="preserve"> </w:t>
      </w:r>
      <w:r w:rsidRPr="00BA30EF">
        <w:rPr>
          <w:rFonts w:hint="cs"/>
          <w:rtl/>
        </w:rPr>
        <w:t>שם</w:t>
      </w:r>
      <w:r w:rsidRPr="00BA30EF">
        <w:rPr>
          <w:rtl/>
        </w:rPr>
        <w:t xml:space="preserve"> </w:t>
      </w:r>
      <w:r w:rsidRPr="00BA30EF">
        <w:rPr>
          <w:rFonts w:hint="cs"/>
          <w:rtl/>
        </w:rPr>
        <w:t>הפסד</w:t>
      </w:r>
      <w:r w:rsidRPr="00BA30EF">
        <w:rPr>
          <w:rStyle w:val="FootnoteReference"/>
          <w:sz w:val="28"/>
          <w:szCs w:val="28"/>
          <w:rtl/>
        </w:rPr>
        <w:footnoteReference w:id="67"/>
      </w:r>
      <w:r w:rsidRPr="00BA30EF">
        <w:rPr>
          <w:rtl/>
        </w:rPr>
        <w:t>).</w:t>
      </w:r>
    </w:p>
    <w:p w:rsidR="008D282F" w:rsidRPr="00BA30EF" w:rsidRDefault="008D282F" w:rsidP="0072160C">
      <w:pPr>
        <w:pStyle w:val="a2"/>
        <w:spacing w:after="100"/>
        <w:rPr>
          <w:rtl/>
        </w:rPr>
      </w:pPr>
      <w:r w:rsidRPr="00BA30EF">
        <w:rPr>
          <w:rFonts w:hint="cs"/>
          <w:rtl/>
        </w:rPr>
        <w:lastRenderedPageBreak/>
        <w:t>כל</w:t>
      </w:r>
      <w:r w:rsidRPr="00BA30EF">
        <w:rPr>
          <w:rtl/>
        </w:rPr>
        <w:t xml:space="preserve"> </w:t>
      </w:r>
      <w:r w:rsidRPr="00BA30EF">
        <w:rPr>
          <w:rFonts w:hint="cs"/>
          <w:rtl/>
        </w:rPr>
        <w:t>זה</w:t>
      </w:r>
      <w:r w:rsidRPr="00BA30EF">
        <w:rPr>
          <w:rStyle w:val="FootnoteReference"/>
          <w:sz w:val="28"/>
          <w:szCs w:val="28"/>
          <w:rtl/>
        </w:rPr>
        <w:footnoteReference w:id="68"/>
      </w:r>
      <w:r w:rsidRPr="00BA30EF">
        <w:rPr>
          <w:rtl/>
        </w:rPr>
        <w:t xml:space="preserve"> </w:t>
      </w:r>
      <w:r w:rsidRPr="00BA30EF">
        <w:rPr>
          <w:rFonts w:hint="cs"/>
          <w:rtl/>
        </w:rPr>
        <w:t>בדבר</w:t>
      </w:r>
      <w:r w:rsidRPr="00BA30EF">
        <w:rPr>
          <w:rtl/>
        </w:rPr>
        <w:t xml:space="preserve"> </w:t>
      </w:r>
      <w:r w:rsidRPr="00BA30EF">
        <w:rPr>
          <w:rFonts w:hint="cs"/>
          <w:rtl/>
        </w:rPr>
        <w:t>שעושה</w:t>
      </w:r>
      <w:r w:rsidRPr="00BA30EF">
        <w:rPr>
          <w:rtl/>
        </w:rPr>
        <w:t xml:space="preserve"> </w:t>
      </w:r>
      <w:r w:rsidRPr="00BA30EF">
        <w:rPr>
          <w:rFonts w:hint="cs"/>
          <w:rtl/>
        </w:rPr>
        <w:t>אותו</w:t>
      </w:r>
      <w:r w:rsidRPr="00BA30EF">
        <w:rPr>
          <w:rtl/>
        </w:rPr>
        <w:t xml:space="preserve"> </w:t>
      </w:r>
      <w:r w:rsidRPr="00BA30EF">
        <w:rPr>
          <w:rFonts w:hint="cs"/>
          <w:rtl/>
        </w:rPr>
        <w:t>הנכרי</w:t>
      </w:r>
      <w:r w:rsidRPr="00BA30EF">
        <w:rPr>
          <w:rtl/>
        </w:rPr>
        <w:t xml:space="preserve"> </w:t>
      </w:r>
      <w:r w:rsidRPr="00BA30EF">
        <w:rPr>
          <w:rFonts w:hint="cs"/>
          <w:rtl/>
        </w:rPr>
        <w:t>בשבת</w:t>
      </w:r>
      <w:r w:rsidRPr="00BA30EF">
        <w:rPr>
          <w:rtl/>
        </w:rPr>
        <w:t xml:space="preserve"> </w:t>
      </w:r>
      <w:r w:rsidRPr="00BA30EF">
        <w:rPr>
          <w:rFonts w:hint="cs"/>
          <w:rtl/>
        </w:rPr>
        <w:t>כדרך</w:t>
      </w:r>
      <w:r w:rsidRPr="00BA30EF">
        <w:rPr>
          <w:rtl/>
        </w:rPr>
        <w:t xml:space="preserve"> </w:t>
      </w:r>
      <w:r w:rsidRPr="00BA30EF">
        <w:rPr>
          <w:rFonts w:hint="cs"/>
          <w:rtl/>
        </w:rPr>
        <w:t>שהוא</w:t>
      </w:r>
      <w:r w:rsidRPr="00BA30EF">
        <w:rPr>
          <w:rtl/>
        </w:rPr>
        <w:t xml:space="preserve"> </w:t>
      </w:r>
      <w:r w:rsidRPr="00BA30EF">
        <w:rPr>
          <w:rFonts w:hint="cs"/>
          <w:rtl/>
        </w:rPr>
        <w:t>עושה</w:t>
      </w:r>
      <w:r w:rsidRPr="00BA30EF">
        <w:rPr>
          <w:rtl/>
        </w:rPr>
        <w:t xml:space="preserve"> </w:t>
      </w:r>
      <w:r w:rsidRPr="00BA30EF">
        <w:rPr>
          <w:rFonts w:hint="cs"/>
          <w:rtl/>
        </w:rPr>
        <w:t>בחול,</w:t>
      </w:r>
      <w:r w:rsidRPr="00BA30EF">
        <w:rPr>
          <w:rtl/>
        </w:rPr>
        <w:t xml:space="preserve"> </w:t>
      </w:r>
      <w:r w:rsidRPr="00BA30EF">
        <w:rPr>
          <w:rFonts w:hint="cs"/>
          <w:rtl/>
        </w:rPr>
        <w:t>אבל</w:t>
      </w:r>
      <w:r w:rsidRPr="00BA30EF">
        <w:rPr>
          <w:rtl/>
        </w:rPr>
        <w:t xml:space="preserve"> </w:t>
      </w:r>
      <w:r w:rsidRPr="00BA30EF">
        <w:rPr>
          <w:rFonts w:hint="cs"/>
          <w:rtl/>
        </w:rPr>
        <w:t>דבר</w:t>
      </w:r>
      <w:r w:rsidRPr="00BA30EF">
        <w:rPr>
          <w:rtl/>
        </w:rPr>
        <w:t xml:space="preserve"> </w:t>
      </w:r>
      <w:r w:rsidRPr="00BA30EF">
        <w:rPr>
          <w:rFonts w:hint="cs"/>
          <w:rtl/>
        </w:rPr>
        <w:t>שמשנה</w:t>
      </w:r>
      <w:r w:rsidRPr="00BA30EF">
        <w:rPr>
          <w:rtl/>
        </w:rPr>
        <w:t xml:space="preserve"> </w:t>
      </w:r>
      <w:r w:rsidRPr="00BA30EF">
        <w:rPr>
          <w:rFonts w:hint="cs"/>
          <w:rtl/>
        </w:rPr>
        <w:t>בעשייתו</w:t>
      </w:r>
      <w:r w:rsidRPr="00BA30EF">
        <w:rPr>
          <w:rtl/>
        </w:rPr>
        <w:t xml:space="preserve"> </w:t>
      </w:r>
      <w:r w:rsidRPr="00BA30EF">
        <w:rPr>
          <w:rFonts w:hint="cs"/>
          <w:rtl/>
        </w:rPr>
        <w:t>מדרך</w:t>
      </w:r>
      <w:r w:rsidRPr="00BA30EF">
        <w:rPr>
          <w:rtl/>
        </w:rPr>
        <w:t xml:space="preserve"> </w:t>
      </w:r>
      <w:r w:rsidRPr="00BA30EF">
        <w:rPr>
          <w:rFonts w:hint="cs"/>
          <w:rtl/>
        </w:rPr>
        <w:t>החול,</w:t>
      </w:r>
      <w:r w:rsidRPr="00BA30EF">
        <w:rPr>
          <w:rtl/>
        </w:rPr>
        <w:t xml:space="preserve"> </w:t>
      </w:r>
      <w:r w:rsidRPr="00BA30EF">
        <w:rPr>
          <w:rFonts w:hint="cs"/>
          <w:rtl/>
        </w:rPr>
        <w:t>אף</w:t>
      </w:r>
      <w:r w:rsidRPr="00BA30EF">
        <w:rPr>
          <w:rtl/>
        </w:rPr>
        <w:t xml:space="preserve"> </w:t>
      </w:r>
      <w:r w:rsidRPr="00BA30EF">
        <w:rPr>
          <w:rFonts w:hint="cs"/>
          <w:rtl/>
        </w:rPr>
        <w:t>על</w:t>
      </w:r>
      <w:r w:rsidRPr="00BA30EF">
        <w:rPr>
          <w:rtl/>
        </w:rPr>
        <w:t xml:space="preserve"> </w:t>
      </w:r>
      <w:r w:rsidRPr="00BA30EF">
        <w:rPr>
          <w:rFonts w:hint="cs"/>
          <w:rtl/>
        </w:rPr>
        <w:t>פי</w:t>
      </w:r>
      <w:r w:rsidRPr="00BA30EF">
        <w:rPr>
          <w:rtl/>
        </w:rPr>
        <w:t xml:space="preserve"> </w:t>
      </w:r>
      <w:r w:rsidRPr="00BA30EF">
        <w:rPr>
          <w:rFonts w:hint="cs"/>
          <w:rtl/>
        </w:rPr>
        <w:t>שהוא</w:t>
      </w:r>
      <w:r w:rsidRPr="00BA30EF">
        <w:rPr>
          <w:rtl/>
        </w:rPr>
        <w:t xml:space="preserve"> </w:t>
      </w:r>
      <w:r w:rsidRPr="00BA30EF">
        <w:rPr>
          <w:rFonts w:hint="cs"/>
          <w:rtl/>
        </w:rPr>
        <w:t>שבות</w:t>
      </w:r>
      <w:r w:rsidRPr="00BA30EF">
        <w:rPr>
          <w:rtl/>
        </w:rPr>
        <w:t xml:space="preserve"> </w:t>
      </w:r>
      <w:r w:rsidRPr="00BA30EF">
        <w:rPr>
          <w:rFonts w:hint="cs"/>
          <w:rtl/>
        </w:rPr>
        <w:t>גמור</w:t>
      </w:r>
      <w:r w:rsidRPr="00BA30EF">
        <w:rPr>
          <w:rStyle w:val="FootnoteReference"/>
          <w:sz w:val="28"/>
          <w:szCs w:val="28"/>
          <w:rtl/>
        </w:rPr>
        <w:footnoteReference w:id="69"/>
      </w:r>
      <w:r w:rsidRPr="00BA30EF">
        <w:rPr>
          <w:rtl/>
        </w:rPr>
        <w:t xml:space="preserve"> –</w:t>
      </w:r>
      <w:r w:rsidRPr="00BA30EF">
        <w:rPr>
          <w:rFonts w:hint="cs"/>
          <w:rtl/>
        </w:rPr>
        <w:t xml:space="preserve"> מותר</w:t>
      </w:r>
      <w:r w:rsidRPr="00BA30EF">
        <w:rPr>
          <w:rtl/>
        </w:rPr>
        <w:t xml:space="preserve"> </w:t>
      </w:r>
      <w:r w:rsidRPr="00BA30EF">
        <w:rPr>
          <w:rFonts w:hint="cs"/>
          <w:rtl/>
        </w:rPr>
        <w:t>לעשותו</w:t>
      </w:r>
      <w:r w:rsidRPr="00BA30EF">
        <w:rPr>
          <w:rtl/>
        </w:rPr>
        <w:t xml:space="preserve"> </w:t>
      </w:r>
      <w:r w:rsidRPr="00BA30EF">
        <w:rPr>
          <w:rFonts w:hint="cs"/>
          <w:rtl/>
        </w:rPr>
        <w:t>אפילו</w:t>
      </w:r>
      <w:r w:rsidRPr="00BA30EF">
        <w:rPr>
          <w:rtl/>
        </w:rPr>
        <w:t xml:space="preserve"> </w:t>
      </w:r>
      <w:r w:rsidRPr="00BA30EF">
        <w:rPr>
          <w:rFonts w:hint="cs"/>
          <w:rtl/>
        </w:rPr>
        <w:t>ע</w:t>
      </w:r>
      <w:r w:rsidRPr="00BA30EF">
        <w:rPr>
          <w:rtl/>
        </w:rPr>
        <w:t>"</w:t>
      </w:r>
      <w:r w:rsidRPr="00BA30EF">
        <w:rPr>
          <w:rFonts w:hint="cs"/>
          <w:rtl/>
        </w:rPr>
        <w:t>י</w:t>
      </w:r>
      <w:r w:rsidRPr="00BA30EF">
        <w:rPr>
          <w:rtl/>
        </w:rPr>
        <w:t xml:space="preserve"> </w:t>
      </w:r>
      <w:r w:rsidRPr="00BA30EF">
        <w:rPr>
          <w:rFonts w:hint="cs"/>
          <w:rtl/>
        </w:rPr>
        <w:t>ישראל</w:t>
      </w:r>
      <w:r w:rsidRPr="00BA30EF">
        <w:rPr>
          <w:rStyle w:val="FootnoteReference"/>
          <w:sz w:val="28"/>
          <w:szCs w:val="28"/>
          <w:rtl/>
        </w:rPr>
        <w:footnoteReference w:id="70"/>
      </w:r>
      <w:r w:rsidRPr="00BA30EF">
        <w:rPr>
          <w:rtl/>
        </w:rPr>
        <w:t xml:space="preserve"> </w:t>
      </w:r>
      <w:r w:rsidRPr="00BA30EF">
        <w:rPr>
          <w:rFonts w:hint="cs"/>
          <w:rtl/>
        </w:rPr>
        <w:t>במקום</w:t>
      </w:r>
      <w:r w:rsidRPr="00BA30EF">
        <w:rPr>
          <w:rtl/>
        </w:rPr>
        <w:t xml:space="preserve"> </w:t>
      </w:r>
      <w:r w:rsidRPr="00BA30EF">
        <w:rPr>
          <w:rFonts w:hint="cs"/>
          <w:rtl/>
        </w:rPr>
        <w:t>צער</w:t>
      </w:r>
      <w:r w:rsidRPr="00BA30EF">
        <w:rPr>
          <w:rStyle w:val="FootnoteReference"/>
          <w:sz w:val="28"/>
          <w:szCs w:val="28"/>
          <w:rtl/>
        </w:rPr>
        <w:footnoteReference w:id="71"/>
      </w:r>
      <w:r w:rsidRPr="00BA30EF">
        <w:rPr>
          <w:rFonts w:hint="cs"/>
          <w:rtl/>
        </w:rPr>
        <w:t>,</w:t>
      </w:r>
      <w:r w:rsidRPr="00BA30EF">
        <w:rPr>
          <w:rtl/>
        </w:rPr>
        <w:t xml:space="preserve"> </w:t>
      </w:r>
      <w:r w:rsidRPr="00BA30EF">
        <w:rPr>
          <w:rFonts w:hint="cs"/>
          <w:rtl/>
        </w:rPr>
        <w:t>כמו שיתבאר</w:t>
      </w:r>
      <w:r w:rsidRPr="00BA30EF">
        <w:rPr>
          <w:rtl/>
        </w:rPr>
        <w:t xml:space="preserve"> </w:t>
      </w:r>
      <w:r w:rsidRPr="00BA30EF">
        <w:rPr>
          <w:rFonts w:hint="cs"/>
          <w:rtl/>
        </w:rPr>
        <w:t>בסימן</w:t>
      </w:r>
      <w:r w:rsidRPr="00BA30EF">
        <w:rPr>
          <w:rtl/>
        </w:rPr>
        <w:t xml:space="preserve"> </w:t>
      </w:r>
      <w:r w:rsidRPr="00BA30EF">
        <w:rPr>
          <w:rFonts w:hint="cs"/>
          <w:rtl/>
        </w:rPr>
        <w:t>שכ</w:t>
      </w:r>
      <w:r w:rsidRPr="00BA30EF">
        <w:rPr>
          <w:rtl/>
        </w:rPr>
        <w:t>"</w:t>
      </w:r>
      <w:r w:rsidRPr="00BA30EF">
        <w:rPr>
          <w:rFonts w:hint="cs"/>
          <w:rtl/>
        </w:rPr>
        <w:t>ח</w:t>
      </w:r>
      <w:r w:rsidRPr="00BA30EF">
        <w:rPr>
          <w:rStyle w:val="FootnoteReference"/>
          <w:sz w:val="28"/>
          <w:szCs w:val="28"/>
          <w:rtl/>
        </w:rPr>
        <w:footnoteReference w:id="72"/>
      </w:r>
      <w:r w:rsidRPr="00BA30EF">
        <w:rPr>
          <w:rFonts w:hint="cs"/>
          <w:rtl/>
        </w:rPr>
        <w:t>.</w:t>
      </w:r>
      <w:r w:rsidRPr="00BA30EF">
        <w:rPr>
          <w:rtl/>
        </w:rPr>
        <w:t xml:space="preserve"> </w:t>
      </w:r>
    </w:p>
    <w:p w:rsidR="008D282F" w:rsidRDefault="008D282F" w:rsidP="0072160C">
      <w:pPr>
        <w:pStyle w:val="a2"/>
        <w:spacing w:after="100"/>
        <w:rPr>
          <w:rtl/>
        </w:rPr>
      </w:pPr>
      <w:r w:rsidRPr="00BA30EF">
        <w:rPr>
          <w:rFonts w:hint="cs"/>
          <w:rtl/>
        </w:rPr>
        <w:t>ויש</w:t>
      </w:r>
      <w:r w:rsidRPr="00BA30EF">
        <w:rPr>
          <w:rtl/>
        </w:rPr>
        <w:t xml:space="preserve"> </w:t>
      </w:r>
      <w:r w:rsidRPr="00BA30EF">
        <w:rPr>
          <w:rFonts w:hint="cs"/>
          <w:rtl/>
        </w:rPr>
        <w:t>אומרים</w:t>
      </w:r>
      <w:r w:rsidRPr="00BA30EF">
        <w:rPr>
          <w:rStyle w:val="FootnoteReference"/>
          <w:sz w:val="28"/>
          <w:szCs w:val="28"/>
          <w:rtl/>
        </w:rPr>
        <w:footnoteReference w:id="73"/>
      </w:r>
      <w:r w:rsidRPr="00BA30EF">
        <w:rPr>
          <w:rtl/>
        </w:rPr>
        <w:t xml:space="preserve"> </w:t>
      </w:r>
      <w:r w:rsidRPr="00BA30EF">
        <w:rPr>
          <w:rFonts w:hint="cs"/>
          <w:rtl/>
        </w:rPr>
        <w:t>שהוא</w:t>
      </w:r>
      <w:r w:rsidRPr="00BA30EF">
        <w:rPr>
          <w:rtl/>
        </w:rPr>
        <w:t xml:space="preserve"> </w:t>
      </w:r>
      <w:r w:rsidRPr="00BA30EF">
        <w:rPr>
          <w:rFonts w:hint="cs"/>
          <w:rtl/>
        </w:rPr>
        <w:t>הדין</w:t>
      </w:r>
      <w:r w:rsidRPr="00BA30EF">
        <w:rPr>
          <w:rtl/>
        </w:rPr>
        <w:t xml:space="preserve"> </w:t>
      </w:r>
      <w:r w:rsidRPr="00BA30EF">
        <w:rPr>
          <w:rFonts w:hint="cs"/>
          <w:rtl/>
        </w:rPr>
        <w:t>במקום</w:t>
      </w:r>
      <w:r w:rsidRPr="00BA30EF">
        <w:rPr>
          <w:rtl/>
        </w:rPr>
        <w:t xml:space="preserve"> </w:t>
      </w:r>
      <w:r w:rsidRPr="00BA30EF">
        <w:rPr>
          <w:rFonts w:hint="cs"/>
          <w:rtl/>
        </w:rPr>
        <w:t>הפסד.</w:t>
      </w:r>
      <w:r w:rsidRPr="00BA30EF">
        <w:rPr>
          <w:rtl/>
        </w:rPr>
        <w:t xml:space="preserve"> </w:t>
      </w:r>
      <w:r w:rsidRPr="00BA30EF">
        <w:rPr>
          <w:rFonts w:hint="cs"/>
          <w:rtl/>
        </w:rPr>
        <w:t>ויש</w:t>
      </w:r>
      <w:r w:rsidRPr="00BA30EF">
        <w:rPr>
          <w:rtl/>
        </w:rPr>
        <w:t xml:space="preserve"> </w:t>
      </w:r>
      <w:r w:rsidRPr="00BA30EF">
        <w:rPr>
          <w:rFonts w:hint="cs"/>
          <w:rtl/>
        </w:rPr>
        <w:t>לסמוך</w:t>
      </w:r>
      <w:r w:rsidRPr="00BA30EF">
        <w:rPr>
          <w:rtl/>
        </w:rPr>
        <w:t xml:space="preserve"> </w:t>
      </w:r>
      <w:r w:rsidRPr="00BA30EF">
        <w:rPr>
          <w:rFonts w:hint="cs"/>
          <w:rtl/>
        </w:rPr>
        <w:t>על</w:t>
      </w:r>
      <w:r w:rsidRPr="00BA30EF">
        <w:rPr>
          <w:rtl/>
        </w:rPr>
        <w:t xml:space="preserve"> </w:t>
      </w:r>
      <w:r w:rsidRPr="00BA30EF">
        <w:rPr>
          <w:rFonts w:hint="cs"/>
          <w:rtl/>
        </w:rPr>
        <w:t>דבריהם</w:t>
      </w:r>
      <w:r w:rsidRPr="00BA30EF">
        <w:rPr>
          <w:rtl/>
        </w:rPr>
        <w:t xml:space="preserve"> </w:t>
      </w:r>
      <w:r w:rsidRPr="00BA30EF">
        <w:rPr>
          <w:rFonts w:hint="cs"/>
          <w:rtl/>
        </w:rPr>
        <w:t>במקום</w:t>
      </w:r>
      <w:r w:rsidRPr="00BA30EF">
        <w:rPr>
          <w:rtl/>
        </w:rPr>
        <w:t xml:space="preserve"> </w:t>
      </w:r>
      <w:r w:rsidRPr="00BA30EF">
        <w:rPr>
          <w:rFonts w:hint="cs"/>
          <w:rtl/>
        </w:rPr>
        <w:t>הפסד</w:t>
      </w:r>
      <w:r w:rsidRPr="00BA30EF">
        <w:rPr>
          <w:rtl/>
        </w:rPr>
        <w:t xml:space="preserve"> </w:t>
      </w:r>
      <w:r w:rsidRPr="00BA30EF">
        <w:rPr>
          <w:rFonts w:hint="cs"/>
          <w:rtl/>
        </w:rPr>
        <w:t>גדול</w:t>
      </w:r>
      <w:r w:rsidRPr="00BA30EF">
        <w:rPr>
          <w:rStyle w:val="FootnoteReference"/>
          <w:sz w:val="28"/>
          <w:szCs w:val="28"/>
          <w:rtl/>
        </w:rPr>
        <w:footnoteReference w:id="74"/>
      </w:r>
      <w:r w:rsidRPr="00BA30EF">
        <w:rPr>
          <w:rtl/>
        </w:rPr>
        <w:t xml:space="preserve"> (</w:t>
      </w:r>
      <w:r w:rsidRPr="00BA30EF">
        <w:rPr>
          <w:rFonts w:hint="cs"/>
          <w:rtl/>
        </w:rPr>
        <w:t>עיין</w:t>
      </w:r>
      <w:r w:rsidRPr="00BA30EF">
        <w:rPr>
          <w:rtl/>
        </w:rPr>
        <w:t xml:space="preserve"> </w:t>
      </w:r>
      <w:r w:rsidRPr="00BA30EF">
        <w:rPr>
          <w:rFonts w:hint="cs"/>
          <w:rtl/>
        </w:rPr>
        <w:t>סימן</w:t>
      </w:r>
      <w:r w:rsidRPr="00BA30EF">
        <w:rPr>
          <w:rtl/>
        </w:rPr>
        <w:t xml:space="preserve"> </w:t>
      </w:r>
      <w:r w:rsidRPr="00BA30EF">
        <w:rPr>
          <w:rFonts w:hint="cs"/>
          <w:rtl/>
        </w:rPr>
        <w:t>של</w:t>
      </w:r>
      <w:r w:rsidRPr="00BA30EF">
        <w:rPr>
          <w:rtl/>
        </w:rPr>
        <w:t>"</w:t>
      </w:r>
      <w:r w:rsidRPr="00BA30EF">
        <w:rPr>
          <w:rFonts w:hint="cs"/>
          <w:rtl/>
        </w:rPr>
        <w:t>ו</w:t>
      </w:r>
      <w:r w:rsidRPr="00BA30EF">
        <w:rPr>
          <w:rStyle w:val="FootnoteReference"/>
          <w:sz w:val="28"/>
          <w:szCs w:val="28"/>
          <w:rtl/>
        </w:rPr>
        <w:footnoteReference w:id="75"/>
      </w:r>
      <w:r w:rsidRPr="00BA30EF">
        <w:rPr>
          <w:rtl/>
        </w:rPr>
        <w:t>)</w:t>
      </w:r>
      <w:r w:rsidRPr="00BA30EF">
        <w:rPr>
          <w:rFonts w:hint="cs"/>
          <w:rtl/>
        </w:rPr>
        <w:t>".</w:t>
      </w:r>
    </w:p>
    <w:p w:rsidR="009D323A" w:rsidRDefault="009D323A" w:rsidP="0072160C">
      <w:pPr>
        <w:pStyle w:val="a6"/>
        <w:spacing w:before="0" w:after="60" w:line="300" w:lineRule="atLeast"/>
        <w:ind w:left="0" w:firstLine="0"/>
        <w:outlineLvl w:val="9"/>
        <w:rPr>
          <w:lang w:bidi="ar-SA"/>
        </w:rPr>
        <w:sectPr w:rsidR="009D323A" w:rsidSect="009D323A">
          <w:headerReference w:type="even" r:id="rId21"/>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0C5EB560" wp14:editId="2860CD89">
            <wp:extent cx="653143" cy="29431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AC32AC" w:rsidRDefault="00AC32AC" w:rsidP="0072160C">
      <w:pPr>
        <w:pStyle w:val="a"/>
        <w:rPr>
          <w:rtl/>
        </w:rPr>
      </w:pPr>
      <w:bookmarkStart w:id="76" w:name="_Toc460554127"/>
      <w:r w:rsidRPr="00BD242C">
        <w:rPr>
          <w:rFonts w:hint="cs"/>
          <w:rtl/>
        </w:rPr>
        <w:lastRenderedPageBreak/>
        <w:t>מיני חמץ שבשטר המכירה</w:t>
      </w:r>
      <w:bookmarkEnd w:id="76"/>
    </w:p>
    <w:p w:rsidR="009D323A" w:rsidRPr="00DD4A1E" w:rsidRDefault="009D323A" w:rsidP="0072160C">
      <w:pPr>
        <w:pStyle w:val="a0"/>
        <w:rPr>
          <w:rFonts w:hint="cs"/>
          <w:rtl/>
        </w:rPr>
      </w:pPr>
      <w:bookmarkStart w:id="77" w:name="_Toc460554128"/>
      <w:r w:rsidRPr="00DD4A1E">
        <w:rPr>
          <w:rFonts w:hint="cs"/>
          <w:rtl/>
        </w:rPr>
        <w:t>הרב יוסף שמחה גינזבורג</w:t>
      </w:r>
      <w:bookmarkEnd w:id="77"/>
    </w:p>
    <w:p w:rsidR="009D323A" w:rsidRPr="00DD4A1E" w:rsidRDefault="009D323A" w:rsidP="0072160C">
      <w:pPr>
        <w:pStyle w:val="a1"/>
      </w:pPr>
      <w:r w:rsidRPr="00DD4A1E">
        <w:rPr>
          <w:rFonts w:hint="cs"/>
          <w:rtl/>
        </w:rPr>
        <w:t xml:space="preserve">רב אזורי </w:t>
      </w:r>
      <w:r w:rsidRPr="00DD4A1E">
        <w:rPr>
          <w:rtl/>
        </w:rPr>
        <w:t>–</w:t>
      </w:r>
      <w:r w:rsidRPr="00DD4A1E">
        <w:rPr>
          <w:rFonts w:hint="cs"/>
          <w:rtl/>
        </w:rPr>
        <w:t xml:space="preserve"> עומר, אה"ק</w:t>
      </w:r>
    </w:p>
    <w:p w:rsidR="00AC32AC" w:rsidRDefault="00AC32AC" w:rsidP="0072160C">
      <w:pPr>
        <w:pStyle w:val="a2"/>
        <w:spacing w:after="100"/>
        <w:rPr>
          <w:rtl/>
        </w:rPr>
      </w:pPr>
      <w:r>
        <w:rPr>
          <w:rFonts w:hint="cs"/>
          <w:rtl/>
        </w:rPr>
        <w:t>בביאור ה'שער הכולל' על 'סדר מכירת חמץ' לאדה"ז ס"ק יא, פירט בין השאר: "כל הדברים הנעשים ומעורבים ומתוקנים באיזה מין מחמשת מיני דגן . . באיזהו חשש חימוץ מחמץ גמור או נוקשה בעין או ע"י תערובות, העומדים לאכילת אדם או בהמות ועופות או לשתיה או לרפואה או לאיזה הכשר ותיקון והנאה...</w:t>
      </w:r>
      <w:r>
        <w:rPr>
          <w:rStyle w:val="FootnoteReference"/>
          <w:rtl/>
        </w:rPr>
        <w:footnoteReference w:id="76"/>
      </w:r>
      <w:r>
        <w:rPr>
          <w:rFonts w:hint="cs"/>
          <w:rtl/>
        </w:rPr>
        <w:t>" ובהמשך, מזכיר גם "כל מיני לייאקין ופיליטורין וצבע ודומיהן".</w:t>
      </w:r>
    </w:p>
    <w:p w:rsidR="00AC32AC" w:rsidRDefault="00AC32AC" w:rsidP="0072160C">
      <w:pPr>
        <w:pStyle w:val="a2"/>
        <w:spacing w:after="100"/>
        <w:rPr>
          <w:rtl/>
        </w:rPr>
      </w:pPr>
      <w:r>
        <w:rPr>
          <w:rFonts w:hint="cs"/>
          <w:rtl/>
        </w:rPr>
        <w:t xml:space="preserve">ובשטרי המכירה הנהוגים בימינו (כנדפס בס' תיקוני מקוואות עמ' קעא ובס' סדר מכירת חמץ עמ' צח וכן בשטר ההרשאה </w:t>
      </w:r>
      <w:r>
        <w:rPr>
          <w:rtl/>
        </w:rPr>
        <w:t>–</w:t>
      </w:r>
      <w:r>
        <w:rPr>
          <w:rFonts w:hint="cs"/>
          <w:rtl/>
        </w:rPr>
        <w:t xml:space="preserve"> בס' תיקוני מקוואות עמ' קעח ובס' סדר מכירת חמץ עמ' קז) פירטו עקב כך "כל מיני תמרוקי הנשים, ובורית, ומשחת שיניים, ודבק או צבע, או שאר דברים שיש בהם תערובת או חשש תערובת חמץ גמור או נוקשה". ובשטר המכירה מאדמו"ר מהורש"ב משנת תרע"ח כתב (בסו"ס אוצר מנהגי חב"ד </w:t>
      </w:r>
      <w:r>
        <w:rPr>
          <w:rtl/>
        </w:rPr>
        <w:t>–</w:t>
      </w:r>
      <w:r>
        <w:rPr>
          <w:rFonts w:hint="cs"/>
          <w:rtl/>
        </w:rPr>
        <w:t xml:space="preserve"> ניסן אייר סיוון): "כל מיני רפואות שיש בהם חשש חימוץ, ניירות חמוצים, דוח, פארב".</w:t>
      </w:r>
    </w:p>
    <w:p w:rsidR="00AC32AC" w:rsidRPr="00C94FDB" w:rsidRDefault="00AC32AC" w:rsidP="0072160C">
      <w:pPr>
        <w:pStyle w:val="a2"/>
        <w:spacing w:after="100"/>
        <w:rPr>
          <w:rtl/>
        </w:rPr>
      </w:pPr>
      <w:r>
        <w:rPr>
          <w:rFonts w:hint="cs"/>
          <w:rtl/>
        </w:rPr>
        <w:t>ולכאו</w:t>
      </w:r>
      <w:r w:rsidRPr="00C94FDB">
        <w:rPr>
          <w:rFonts w:hint="cs"/>
          <w:rtl/>
        </w:rPr>
        <w:t xml:space="preserve">רה צ"ע כי, עכ"פ חלק מהמינים הנזכרים, כגון דבק, צבע, ניירות חמוצים, בורית ותמרוקי הנשים </w:t>
      </w:r>
      <w:r w:rsidRPr="00C94FDB">
        <w:rPr>
          <w:rtl/>
        </w:rPr>
        <w:t>–</w:t>
      </w:r>
      <w:r w:rsidRPr="00C94FDB">
        <w:rPr>
          <w:rFonts w:hint="cs"/>
          <w:rtl/>
        </w:rPr>
        <w:t xml:space="preserve"> כבר נפסלו לפני זמנם מאכילת כלב, וראה הדעות בזה בס' פסקי תשובות סי' תמב, ואפילו למיעוט הפוסקים האוסרים שימוש בהם להנאה או לרפואה בפסח, ה"ז רק משום "אחשביה" וכדומה, ולא שחל עליהם איסור בל ייראה ובל יימצא.</w:t>
      </w:r>
    </w:p>
    <w:p w:rsidR="00AC32AC" w:rsidRDefault="00AC32AC" w:rsidP="0072160C">
      <w:pPr>
        <w:pStyle w:val="a2"/>
        <w:spacing w:after="100"/>
        <w:rPr>
          <w:rtl/>
        </w:rPr>
      </w:pPr>
      <w:r w:rsidRPr="00C94FDB">
        <w:rPr>
          <w:rFonts w:hint="cs"/>
          <w:rtl/>
        </w:rPr>
        <w:t>ומי שיש בידו תשובה בדבר לא ימנע טוב מבעליו וכו'.</w:t>
      </w:r>
    </w:p>
    <w:p w:rsidR="00F73C38" w:rsidRDefault="00F73C38" w:rsidP="0072160C">
      <w:pPr>
        <w:pStyle w:val="a6"/>
        <w:spacing w:before="0" w:after="60" w:line="300" w:lineRule="atLeast"/>
        <w:ind w:left="0" w:firstLine="0"/>
        <w:outlineLvl w:val="9"/>
        <w:rPr>
          <w:lang w:bidi="ar-SA"/>
        </w:rPr>
        <w:sectPr w:rsidR="00F73C38" w:rsidSect="009D323A">
          <w:headerReference w:type="even" r:id="rId22"/>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24B9DA50" wp14:editId="08F8E4DD">
            <wp:extent cx="653143" cy="294318"/>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AD4EC7" w:rsidRDefault="00AD4EC7">
      <w:pPr>
        <w:spacing w:line="259" w:lineRule="auto"/>
        <w:rPr>
          <w:rFonts w:ascii="FbFrankReal" w:eastAsia="Times New Roman" w:hAnsi="FbFrankReal" w:cs="FbFrankReal"/>
          <w:b/>
          <w:bCs/>
          <w:sz w:val="40"/>
          <w:szCs w:val="40"/>
          <w:rtl/>
          <w:lang w:val="en-GB"/>
        </w:rPr>
      </w:pPr>
      <w:bookmarkStart w:id="78" w:name="_Toc394381829"/>
      <w:bookmarkStart w:id="79" w:name="_Toc460554129"/>
      <w:r>
        <w:rPr>
          <w:rtl/>
        </w:rPr>
        <w:br w:type="page"/>
      </w:r>
    </w:p>
    <w:p w:rsidR="002023BA" w:rsidRPr="00E36397" w:rsidRDefault="002023BA" w:rsidP="0072160C">
      <w:pPr>
        <w:pStyle w:val="a"/>
        <w:rPr>
          <w:rtl/>
        </w:rPr>
      </w:pPr>
      <w:r w:rsidRPr="00E36397">
        <w:rPr>
          <w:rFonts w:hint="cs"/>
          <w:rtl/>
        </w:rPr>
        <w:lastRenderedPageBreak/>
        <w:t>החלפת בגדי השבת במוצאי שבת שחל בט' באב</w:t>
      </w:r>
      <w:r w:rsidRPr="00E36397">
        <w:rPr>
          <w:rStyle w:val="FootnoteReference"/>
          <w:b w:val="0"/>
          <w:bCs w:val="0"/>
          <w:rtl/>
        </w:rPr>
        <w:footnoteReference w:customMarkFollows="1" w:id="77"/>
        <w:t>*</w:t>
      </w:r>
      <w:bookmarkEnd w:id="79"/>
    </w:p>
    <w:p w:rsidR="002023BA" w:rsidRPr="00E36397" w:rsidRDefault="002023BA" w:rsidP="0072160C">
      <w:pPr>
        <w:pStyle w:val="a0"/>
        <w:rPr>
          <w:rtl/>
        </w:rPr>
      </w:pPr>
      <w:bookmarkStart w:id="80" w:name="_Toc460554130"/>
      <w:r>
        <w:rPr>
          <w:rFonts w:hint="cs"/>
          <w:rtl/>
        </w:rPr>
        <w:t xml:space="preserve">הרב </w:t>
      </w:r>
      <w:r w:rsidRPr="00E36397">
        <w:rPr>
          <w:rtl/>
        </w:rPr>
        <w:t>ברוך אבערלאנדער</w:t>
      </w:r>
      <w:bookmarkEnd w:id="80"/>
    </w:p>
    <w:p w:rsidR="002023BA" w:rsidRPr="002023BA" w:rsidRDefault="002023BA" w:rsidP="0072160C">
      <w:pPr>
        <w:pStyle w:val="a1"/>
        <w:spacing w:after="0"/>
        <w:rPr>
          <w:rtl/>
        </w:rPr>
      </w:pPr>
      <w:r w:rsidRPr="00E36397">
        <w:rPr>
          <w:rtl/>
        </w:rPr>
        <w:t>אב"ד הבד"צ דקהילות החרדים</w:t>
      </w:r>
      <w:r>
        <w:rPr>
          <w:rFonts w:hint="cs"/>
          <w:rtl/>
        </w:rPr>
        <w:t xml:space="preserve"> </w:t>
      </w:r>
      <w:r w:rsidRPr="00E36397">
        <w:rPr>
          <w:sz w:val="18"/>
          <w:rtl/>
        </w:rPr>
        <w:t>ושליח כ"ק אדמו"ר זי"ע</w:t>
      </w:r>
    </w:p>
    <w:p w:rsidR="002023BA" w:rsidRPr="00E36397" w:rsidRDefault="002023BA" w:rsidP="0072160C">
      <w:pPr>
        <w:pStyle w:val="a1"/>
        <w:rPr>
          <w:rtl/>
        </w:rPr>
      </w:pPr>
      <w:r w:rsidRPr="00E36397">
        <w:rPr>
          <w:rtl/>
        </w:rPr>
        <w:t>בודאפעסט, הונגריה</w:t>
      </w:r>
    </w:p>
    <w:p w:rsidR="002023BA" w:rsidRPr="00E36397" w:rsidRDefault="002023BA" w:rsidP="0072160C">
      <w:pPr>
        <w:pStyle w:val="a6"/>
        <w:ind w:left="0" w:firstLine="0"/>
        <w:rPr>
          <w:rtl/>
        </w:rPr>
      </w:pPr>
      <w:r w:rsidRPr="00E36397">
        <w:rPr>
          <w:rFonts w:hint="cs"/>
          <w:rtl/>
        </w:rPr>
        <w:t>פסק הרמ"א: אין לובשין בגדי שבת בשבת חזון</w:t>
      </w:r>
    </w:p>
    <w:p w:rsidR="002023BA" w:rsidRPr="00E36397" w:rsidRDefault="002023BA" w:rsidP="0072160C">
      <w:pPr>
        <w:pStyle w:val="a2"/>
        <w:rPr>
          <w:rFonts w:hint="cs"/>
          <w:rtl/>
        </w:rPr>
      </w:pPr>
      <w:r w:rsidRPr="00E36397">
        <w:rPr>
          <w:rFonts w:hint="cs"/>
          <w:rtl/>
        </w:rPr>
        <w:t xml:space="preserve">כתב הרמ"א </w:t>
      </w:r>
      <w:r w:rsidRPr="00E36397">
        <w:rPr>
          <w:rFonts w:hint="cs"/>
          <w:sz w:val="20"/>
          <w:szCs w:val="20"/>
          <w:rtl/>
        </w:rPr>
        <w:t>(</w:t>
      </w:r>
      <w:r w:rsidRPr="00E36397">
        <w:rPr>
          <w:sz w:val="20"/>
          <w:szCs w:val="20"/>
          <w:rtl/>
        </w:rPr>
        <w:t>סי</w:t>
      </w:r>
      <w:r w:rsidRPr="00E36397">
        <w:rPr>
          <w:rFonts w:hint="cs"/>
          <w:sz w:val="20"/>
          <w:szCs w:val="20"/>
          <w:rtl/>
        </w:rPr>
        <w:t>'</w:t>
      </w:r>
      <w:r w:rsidRPr="00E36397">
        <w:rPr>
          <w:sz w:val="20"/>
          <w:szCs w:val="20"/>
          <w:rtl/>
        </w:rPr>
        <w:t xml:space="preserve"> תקנ</w:t>
      </w:r>
      <w:r w:rsidRPr="00E36397">
        <w:rPr>
          <w:rFonts w:hint="cs"/>
          <w:sz w:val="20"/>
          <w:szCs w:val="20"/>
          <w:rtl/>
        </w:rPr>
        <w:t>א</w:t>
      </w:r>
      <w:r w:rsidRPr="00E36397">
        <w:rPr>
          <w:sz w:val="20"/>
          <w:szCs w:val="20"/>
          <w:rtl/>
        </w:rPr>
        <w:t xml:space="preserve"> ס</w:t>
      </w:r>
      <w:r w:rsidRPr="00E36397">
        <w:rPr>
          <w:rFonts w:hint="cs"/>
          <w:sz w:val="20"/>
          <w:szCs w:val="20"/>
          <w:rtl/>
        </w:rPr>
        <w:t>"א)</w:t>
      </w:r>
      <w:r w:rsidRPr="00E36397">
        <w:rPr>
          <w:rFonts w:hint="cs"/>
          <w:rtl/>
        </w:rPr>
        <w:t>: "</w:t>
      </w:r>
      <w:r w:rsidRPr="00E36397">
        <w:rPr>
          <w:rtl/>
        </w:rPr>
        <w:t xml:space="preserve">מילה שהיא מר"ח עד </w:t>
      </w:r>
      <w:r w:rsidRPr="00E36397">
        <w:rPr>
          <w:rFonts w:hint="cs"/>
          <w:rtl/>
        </w:rPr>
        <w:t xml:space="preserve">תשעה </w:t>
      </w:r>
      <w:r w:rsidRPr="00E36397">
        <w:rPr>
          <w:rtl/>
        </w:rPr>
        <w:t>באב נוהגין שהמוהל ובעל ברית ואבי הבן לובשין בגדי שבת</w:t>
      </w:r>
      <w:r w:rsidRPr="00E36397">
        <w:rPr>
          <w:rFonts w:hint="cs"/>
          <w:rtl/>
        </w:rPr>
        <w:t xml:space="preserve">, </w:t>
      </w:r>
      <w:r w:rsidRPr="00E36397">
        <w:rPr>
          <w:rtl/>
        </w:rPr>
        <w:t>אבל בלאו הכי אסור. אפילו בשבת של חזון אין מחליפין ללבוש בגדי שבת, כ</w:t>
      </w:r>
      <w:r w:rsidRPr="00E36397">
        <w:rPr>
          <w:rFonts w:hint="cs"/>
          <w:rtl/>
        </w:rPr>
        <w:t xml:space="preserve">י </w:t>
      </w:r>
      <w:r w:rsidRPr="00E36397">
        <w:rPr>
          <w:rtl/>
        </w:rPr>
        <w:t>א</w:t>
      </w:r>
      <w:r w:rsidRPr="00E36397">
        <w:rPr>
          <w:rFonts w:hint="cs"/>
          <w:rtl/>
        </w:rPr>
        <w:t>ם</w:t>
      </w:r>
      <w:r w:rsidRPr="00E36397">
        <w:rPr>
          <w:rtl/>
        </w:rPr>
        <w:t xml:space="preserve"> הכתונת לבד</w:t>
      </w:r>
      <w:r w:rsidRPr="00E36397">
        <w:rPr>
          <w:rFonts w:hint="cs"/>
          <w:rtl/>
        </w:rPr>
        <w:t xml:space="preserve">". </w:t>
      </w:r>
      <w:r w:rsidRPr="00E36397">
        <w:rPr>
          <w:rFonts w:hint="cs"/>
          <w:sz w:val="20"/>
          <w:szCs w:val="20"/>
          <w:rtl/>
        </w:rPr>
        <w:t>[על איסור לבישת בגדי שבת לאבל בימי אבלותו ראה שו"ע יו"ד סי' שפט ס"ג ונו"כ שם.]</w:t>
      </w:r>
    </w:p>
    <w:p w:rsidR="002023BA" w:rsidRPr="00E36397" w:rsidRDefault="002023BA" w:rsidP="0072160C">
      <w:pPr>
        <w:pStyle w:val="a6"/>
        <w:ind w:left="0" w:firstLine="0"/>
        <w:rPr>
          <w:rtl/>
        </w:rPr>
      </w:pPr>
      <w:r w:rsidRPr="00E36397">
        <w:rPr>
          <w:rFonts w:hint="cs"/>
          <w:rtl/>
        </w:rPr>
        <w:t xml:space="preserve">פירוש ראשון: מנהג אשכנז שלובשים בגדי חול בשבת חזון </w:t>
      </w:r>
    </w:p>
    <w:p w:rsidR="002023BA" w:rsidRPr="00E36397" w:rsidRDefault="002023BA" w:rsidP="0072160C">
      <w:pPr>
        <w:pStyle w:val="a2"/>
        <w:rPr>
          <w:rFonts w:hint="cs"/>
          <w:rtl/>
        </w:rPr>
      </w:pPr>
      <w:r w:rsidRPr="00E36397">
        <w:rPr>
          <w:rFonts w:hint="cs"/>
          <w:rtl/>
        </w:rPr>
        <w:t>נהוג עלמא לפרש את דברי הרמ"א הללו שהאיסור ללבוש בגדי שבת הוא מפני שהם בגדי יקר ותפארת, ואינו מתאים ללבוש בימי אבילות בגדים לתפארת. ולכן היו קהילות שבשבת חזון לא היו מחליפים בגדיהם ולבשו בשבת בגדי החול.</w:t>
      </w:r>
    </w:p>
    <w:p w:rsidR="002023BA" w:rsidRPr="00E36397" w:rsidRDefault="002023BA" w:rsidP="0072160C">
      <w:pPr>
        <w:pStyle w:val="a2"/>
        <w:rPr>
          <w:rFonts w:hint="cs"/>
          <w:rtl/>
        </w:rPr>
      </w:pPr>
      <w:r w:rsidRPr="00E36397">
        <w:rPr>
          <w:rFonts w:hint="cs"/>
          <w:rtl/>
        </w:rPr>
        <w:t xml:space="preserve">ומעניין מה שכתב ב'ערוך השלחן' שם </w:t>
      </w:r>
      <w:r w:rsidRPr="00E36397">
        <w:rPr>
          <w:rFonts w:hint="cs"/>
          <w:sz w:val="20"/>
          <w:szCs w:val="20"/>
          <w:rtl/>
        </w:rPr>
        <w:t>(סי"א)</w:t>
      </w:r>
      <w:r w:rsidRPr="00E36397">
        <w:rPr>
          <w:rFonts w:hint="cs"/>
          <w:rtl/>
        </w:rPr>
        <w:t xml:space="preserve">: "ודע שאצלינו יש שנים או ג' דורות </w:t>
      </w:r>
      <w:r w:rsidRPr="00E36397">
        <w:rPr>
          <w:rFonts w:hint="cs"/>
          <w:sz w:val="20"/>
          <w:szCs w:val="20"/>
          <w:rtl/>
        </w:rPr>
        <w:t xml:space="preserve">[ביו"ד סי' שפט סי"א כתב ה'ערוך השלחן': 'זה כמאה שנה'] </w:t>
      </w:r>
      <w:r w:rsidRPr="00E36397">
        <w:rPr>
          <w:rFonts w:hint="cs"/>
          <w:rtl/>
        </w:rPr>
        <w:t>שאין נוהגין במנהג הזה בשבת חזון, אלא לובשין כל בגדי שבת. וגדולי הדור שהיו אז הנהיגו כן, באמרם שזהו כמראים אבלות בשבת בפרהסיא. ולכן אפילו בשבת שחל בו ט"ב ונדחה אנו לובשין בגדי שבת מטעם זה. ולכן בימינו אלה כמעט נשכח הדבר שאין ללבוש בגדי שבת בשבת חזון".</w:t>
      </w:r>
    </w:p>
    <w:p w:rsidR="002023BA" w:rsidRPr="00E36397" w:rsidRDefault="002023BA" w:rsidP="0072160C">
      <w:pPr>
        <w:pStyle w:val="a2"/>
        <w:rPr>
          <w:rtl/>
        </w:rPr>
      </w:pPr>
      <w:r w:rsidRPr="00E36397">
        <w:rPr>
          <w:rFonts w:hint="cs"/>
          <w:rtl/>
        </w:rPr>
        <w:t xml:space="preserve">ויש להעיר בקשר זה, שבהונגריה באויבערלאנד נהגו כמנהג הזה עד שנחרבו הקהילות בשואה ולאחריה </w:t>
      </w:r>
      <w:r w:rsidRPr="00E36397">
        <w:rPr>
          <w:rFonts w:hint="cs"/>
          <w:sz w:val="20"/>
          <w:szCs w:val="20"/>
          <w:rtl/>
        </w:rPr>
        <w:t>[ראה לדוגמא מנהגי ק"ק באניהאד (בסוף ספר 'מנחת דבשי' ח"ב להרב יששכר דובער שווארץ עמ' רפח אות ו): "בשבת חזון הי[ו] עושין קצת שינוי בבגדים"]</w:t>
      </w:r>
      <w:r w:rsidRPr="00E36397">
        <w:rPr>
          <w:rFonts w:hint="cs"/>
          <w:rtl/>
        </w:rPr>
        <w:t xml:space="preserve">. אמנם היום נתבטל מנהג זה גם מבני בניהם (למרות שממשיכים לנהוג במנהגי אבילות אחרים, כמו שירת "לכה דודי" בניגון 'אלי ציון'). ומעולם לא ראיתי מי שלבש בגדי חול בשבת חזון. שוב ראיתי שעמד על כך גם בשו"ת 'באר משה' </w:t>
      </w:r>
      <w:r w:rsidRPr="00E36397">
        <w:rPr>
          <w:rFonts w:hint="cs"/>
          <w:sz w:val="20"/>
          <w:szCs w:val="20"/>
          <w:rtl/>
        </w:rPr>
        <w:t>(ח"ז עמ' שח סוף אות א)</w:t>
      </w:r>
      <w:r w:rsidRPr="00E36397">
        <w:rPr>
          <w:rFonts w:hint="cs"/>
          <w:rtl/>
        </w:rPr>
        <w:t>: "לעת עתה בכל קהילות ערי חו"ל גם כן אכשור דרא, ולובשים בגדי שבת, ואז אין נפק"מ בכל הכתוב. עכ"ז כתבתי כל הנ"ל אולי המצא תמצא קהלה אחת המחזיקה המנהג הישן, כדעת רבינו שבגולה הרמ"א...".</w:t>
      </w:r>
    </w:p>
    <w:p w:rsidR="002023BA" w:rsidRPr="00E36397" w:rsidRDefault="002023BA" w:rsidP="0072160C">
      <w:pPr>
        <w:pStyle w:val="a6"/>
        <w:ind w:left="0" w:firstLine="0"/>
        <w:rPr>
          <w:rtl/>
        </w:rPr>
      </w:pPr>
      <w:r w:rsidRPr="00E36397">
        <w:rPr>
          <w:rFonts w:hint="cs"/>
          <w:rtl/>
        </w:rPr>
        <w:lastRenderedPageBreak/>
        <w:t xml:space="preserve">פירוש שני: לא לובשים בגדים חדשים ומכובסים בשבת חזון </w:t>
      </w:r>
    </w:p>
    <w:p w:rsidR="002023BA" w:rsidRPr="00E36397" w:rsidRDefault="002023BA" w:rsidP="0072160C">
      <w:pPr>
        <w:pStyle w:val="a2"/>
        <w:rPr>
          <w:rtl/>
        </w:rPr>
      </w:pPr>
      <w:r w:rsidRPr="00E36397">
        <w:rPr>
          <w:rFonts w:hint="cs"/>
          <w:rtl/>
        </w:rPr>
        <w:t xml:space="preserve">אבל ב'ביאור הגר"א' שם </w:t>
      </w:r>
      <w:r w:rsidRPr="00E36397">
        <w:rPr>
          <w:rFonts w:hint="cs"/>
          <w:sz w:val="20"/>
          <w:szCs w:val="20"/>
          <w:rtl/>
        </w:rPr>
        <w:t xml:space="preserve">(סק"ב) </w:t>
      </w:r>
      <w:r w:rsidRPr="00E36397">
        <w:rPr>
          <w:rFonts w:hint="cs"/>
          <w:rtl/>
        </w:rPr>
        <w:t>כתב על דברי הרמ"א הנ"ל: "</w:t>
      </w:r>
      <w:r w:rsidRPr="00E36397">
        <w:rPr>
          <w:rtl/>
        </w:rPr>
        <w:t>אבל בלא</w:t>
      </w:r>
      <w:r w:rsidRPr="00E36397">
        <w:rPr>
          <w:rFonts w:hint="cs"/>
          <w:rtl/>
        </w:rPr>
        <w:t xml:space="preserve">ו </w:t>
      </w:r>
      <w:r w:rsidRPr="00E36397">
        <w:rPr>
          <w:rtl/>
        </w:rPr>
        <w:t>ה</w:t>
      </w:r>
      <w:r w:rsidRPr="00E36397">
        <w:rPr>
          <w:rFonts w:hint="cs"/>
          <w:rtl/>
        </w:rPr>
        <w:t>כי</w:t>
      </w:r>
      <w:r w:rsidRPr="00E36397">
        <w:rPr>
          <w:rtl/>
        </w:rPr>
        <w:t xml:space="preserve"> כו'. לא מיבעיא בשבת שחל ט"ב בתוכה דמדינא אסור</w:t>
      </w:r>
      <w:r w:rsidRPr="00E36397">
        <w:rPr>
          <w:rFonts w:hint="cs"/>
          <w:rtl/>
        </w:rPr>
        <w:t>,</w:t>
      </w:r>
      <w:r w:rsidRPr="00E36397">
        <w:rPr>
          <w:rtl/>
        </w:rPr>
        <w:t xml:space="preserve"> דהא אף במכובסין אסור כ"ש בחדשים</w:t>
      </w:r>
      <w:r w:rsidRPr="00E36397">
        <w:rPr>
          <w:rFonts w:hint="cs"/>
          <w:rtl/>
        </w:rPr>
        <w:t xml:space="preserve">... </w:t>
      </w:r>
      <w:r w:rsidRPr="00E36397">
        <w:rPr>
          <w:rtl/>
        </w:rPr>
        <w:t>אלא אפילו מר"ח</w:t>
      </w:r>
      <w:r w:rsidRPr="00E36397">
        <w:rPr>
          <w:rFonts w:hint="cs"/>
          <w:rtl/>
        </w:rPr>
        <w:t>,</w:t>
      </w:r>
      <w:r w:rsidRPr="00E36397">
        <w:rPr>
          <w:rtl/>
        </w:rPr>
        <w:t xml:space="preserve"> כיון שנהגו לאסור בכיבוס כמ"ש בס</w:t>
      </w:r>
      <w:r w:rsidRPr="00E36397">
        <w:rPr>
          <w:rFonts w:hint="cs"/>
          <w:rtl/>
        </w:rPr>
        <w:t xml:space="preserve">עיף </w:t>
      </w:r>
      <w:r w:rsidRPr="00E36397">
        <w:rPr>
          <w:rtl/>
        </w:rPr>
        <w:t>ג</w:t>
      </w:r>
      <w:r w:rsidRPr="00E36397">
        <w:rPr>
          <w:rFonts w:hint="cs"/>
          <w:rtl/>
        </w:rPr>
        <w:t>'</w:t>
      </w:r>
      <w:r w:rsidRPr="00E36397">
        <w:rPr>
          <w:rtl/>
        </w:rPr>
        <w:t xml:space="preserve"> בהג"ה</w:t>
      </w:r>
      <w:r w:rsidRPr="00E36397">
        <w:rPr>
          <w:rFonts w:hint="cs"/>
          <w:rtl/>
        </w:rPr>
        <w:t>". והכוונה למה שפסק בשו"ע שם: "</w:t>
      </w:r>
      <w:r w:rsidRPr="00E36397">
        <w:rPr>
          <w:rtl/>
        </w:rPr>
        <w:t>שבוע שחל בו תשעה באב, אסורים לספר ולכבס</w:t>
      </w:r>
      <w:r>
        <w:rPr>
          <w:rFonts w:hint="cs"/>
          <w:rtl/>
        </w:rPr>
        <w:t xml:space="preserve"> </w:t>
      </w:r>
      <w:r w:rsidRPr="00E36397">
        <w:rPr>
          <w:rFonts w:hint="cs"/>
          <w:rtl/>
        </w:rPr>
        <w:t>.</w:t>
      </w:r>
      <w:r>
        <w:rPr>
          <w:rFonts w:hint="cs"/>
          <w:rtl/>
        </w:rPr>
        <w:t xml:space="preserve"> . </w:t>
      </w:r>
      <w:r w:rsidRPr="00E36397">
        <w:rPr>
          <w:rtl/>
        </w:rPr>
        <w:t>וכן המכובסים מקודם, בין ללבוש בין להציע בהם המטה</w:t>
      </w:r>
      <w:r>
        <w:rPr>
          <w:rFonts w:hint="cs"/>
          <w:rtl/>
        </w:rPr>
        <w:t xml:space="preserve"> </w:t>
      </w:r>
      <w:r w:rsidRPr="00E36397">
        <w:rPr>
          <w:rFonts w:hint="cs"/>
          <w:rtl/>
        </w:rPr>
        <w:t>.</w:t>
      </w:r>
      <w:r>
        <w:rPr>
          <w:rFonts w:hint="cs"/>
          <w:rtl/>
        </w:rPr>
        <w:t xml:space="preserve"> </w:t>
      </w:r>
      <w:r w:rsidRPr="00E36397">
        <w:rPr>
          <w:rFonts w:hint="cs"/>
          <w:rtl/>
        </w:rPr>
        <w:t>.</w:t>
      </w:r>
      <w:r>
        <w:rPr>
          <w:rFonts w:hint="cs"/>
          <w:rtl/>
        </w:rPr>
        <w:t xml:space="preserve"> </w:t>
      </w:r>
      <w:r w:rsidRPr="00E36397">
        <w:rPr>
          <w:rtl/>
        </w:rPr>
        <w:t>אסור</w:t>
      </w:r>
      <w:r w:rsidRPr="00E36397">
        <w:rPr>
          <w:rFonts w:hint="cs"/>
          <w:rtl/>
        </w:rPr>
        <w:t>". וכתב ע"ז הרמ"א</w:t>
      </w:r>
      <w:r w:rsidRPr="00E36397">
        <w:rPr>
          <w:rtl/>
        </w:rPr>
        <w:t xml:space="preserve">: </w:t>
      </w:r>
      <w:r w:rsidRPr="00E36397">
        <w:rPr>
          <w:rFonts w:hint="cs"/>
          <w:rtl/>
        </w:rPr>
        <w:t>"</w:t>
      </w:r>
      <w:r w:rsidRPr="00E36397">
        <w:rPr>
          <w:rtl/>
        </w:rPr>
        <w:t>ואנו נוהגין להחמיר בכל זה מתחלת ר"ח עד אחר התענית, אם לא לצורך מצוה</w:t>
      </w:r>
      <w:r w:rsidRPr="00E36397">
        <w:rPr>
          <w:rFonts w:hint="cs"/>
          <w:rtl/>
        </w:rPr>
        <w:t>...". הרי לפי הבנת הגר"א האיסור על לבישת בגדי שבת אינו אלא כיון שהם חדשים או עכ"פ מכובסים.</w:t>
      </w:r>
    </w:p>
    <w:p w:rsidR="002023BA" w:rsidRPr="00E36397" w:rsidRDefault="002023BA" w:rsidP="0072160C">
      <w:pPr>
        <w:pStyle w:val="a6"/>
        <w:ind w:left="0" w:firstLine="0"/>
        <w:rPr>
          <w:rtl/>
        </w:rPr>
      </w:pPr>
      <w:r w:rsidRPr="00E36397">
        <w:rPr>
          <w:rFonts w:hint="cs"/>
          <w:rtl/>
        </w:rPr>
        <w:t>שני גדרים בבגדי שבת: נקיים ונאים</w:t>
      </w:r>
    </w:p>
    <w:p w:rsidR="002023BA" w:rsidRPr="00E36397" w:rsidRDefault="002023BA" w:rsidP="0072160C">
      <w:pPr>
        <w:pStyle w:val="a2"/>
        <w:rPr>
          <w:rtl/>
        </w:rPr>
      </w:pPr>
      <w:r w:rsidRPr="00E36397">
        <w:rPr>
          <w:rFonts w:hint="cs"/>
          <w:rtl/>
        </w:rPr>
        <w:t xml:space="preserve">ויש להוסיף בנוגע לגדר של בגדי שבת שכולל שני דברים: בגדים נקיים ובגדים נאים. דהנה בשו"ע </w:t>
      </w:r>
      <w:r w:rsidRPr="00E36397">
        <w:rPr>
          <w:rFonts w:hint="cs"/>
          <w:sz w:val="20"/>
          <w:szCs w:val="20"/>
          <w:rtl/>
        </w:rPr>
        <w:t xml:space="preserve">(סי' רמב ס"א) </w:t>
      </w:r>
      <w:r w:rsidRPr="00E36397">
        <w:rPr>
          <w:rFonts w:hint="cs"/>
          <w:rtl/>
        </w:rPr>
        <w:t xml:space="preserve">כתב: "מתקנת עזרא שיהיו מכבסים בגדים בחמישי בשבת מפני כבוד השבת", "כדי ללבוש לבנים בשבת" </w:t>
      </w:r>
      <w:r w:rsidRPr="00E36397">
        <w:rPr>
          <w:rFonts w:hint="cs"/>
          <w:sz w:val="20"/>
          <w:szCs w:val="20"/>
          <w:rtl/>
        </w:rPr>
        <w:t>(שו"ע אדה"ז שם סי"א)</w:t>
      </w:r>
      <w:r w:rsidRPr="00E36397">
        <w:rPr>
          <w:rFonts w:hint="cs"/>
          <w:rtl/>
        </w:rPr>
        <w:t xml:space="preserve">. ובלשון חז"ל </w:t>
      </w:r>
      <w:r w:rsidRPr="00E36397">
        <w:rPr>
          <w:rFonts w:hint="cs"/>
          <w:sz w:val="20"/>
          <w:szCs w:val="20"/>
          <w:rtl/>
        </w:rPr>
        <w:t>(</w:t>
      </w:r>
      <w:r w:rsidRPr="00E36397">
        <w:rPr>
          <w:sz w:val="20"/>
          <w:szCs w:val="20"/>
          <w:rtl/>
        </w:rPr>
        <w:t>שבת קיט</w:t>
      </w:r>
      <w:r w:rsidRPr="00E36397">
        <w:rPr>
          <w:rFonts w:hint="cs"/>
          <w:sz w:val="20"/>
          <w:szCs w:val="20"/>
          <w:rtl/>
        </w:rPr>
        <w:t>,</w:t>
      </w:r>
      <w:r w:rsidRPr="00E36397">
        <w:rPr>
          <w:sz w:val="20"/>
          <w:szCs w:val="20"/>
          <w:rtl/>
        </w:rPr>
        <w:t xml:space="preserve"> א</w:t>
      </w:r>
      <w:r w:rsidRPr="00E36397">
        <w:rPr>
          <w:rFonts w:hint="cs"/>
          <w:sz w:val="20"/>
          <w:szCs w:val="20"/>
          <w:rtl/>
        </w:rPr>
        <w:t>)</w:t>
      </w:r>
      <w:r w:rsidRPr="00E36397">
        <w:rPr>
          <w:rFonts w:hint="cs"/>
          <w:rtl/>
        </w:rPr>
        <w:t xml:space="preserve">: </w:t>
      </w:r>
      <w:r w:rsidRPr="00E36397">
        <w:rPr>
          <w:rtl/>
        </w:rPr>
        <w:t>אמרה תורה כבדהו בכסות נקיה</w:t>
      </w:r>
      <w:r w:rsidRPr="00E36397">
        <w:rPr>
          <w:rFonts w:hint="cs"/>
          <w:rtl/>
        </w:rPr>
        <w:t xml:space="preserve">. ושם </w:t>
      </w:r>
      <w:r w:rsidRPr="00E36397">
        <w:rPr>
          <w:rFonts w:hint="cs"/>
          <w:sz w:val="20"/>
          <w:szCs w:val="20"/>
          <w:rtl/>
        </w:rPr>
        <w:t xml:space="preserve">(סי' רסב ס"ב) </w:t>
      </w:r>
      <w:r w:rsidRPr="00E36397">
        <w:rPr>
          <w:rFonts w:hint="cs"/>
          <w:rtl/>
        </w:rPr>
        <w:t xml:space="preserve">כתב עוד: "ישתדל שיהיו לו בגדים נאים לשבת. ואם אי אפשר לו, לפחות ישלשל". ובשו"ע אדה"ז שם </w:t>
      </w:r>
      <w:r w:rsidRPr="00E36397">
        <w:rPr>
          <w:rFonts w:hint="cs"/>
          <w:sz w:val="20"/>
          <w:szCs w:val="20"/>
          <w:rtl/>
        </w:rPr>
        <w:t xml:space="preserve">(ס"ג) </w:t>
      </w:r>
      <w:r w:rsidRPr="00E36397">
        <w:rPr>
          <w:rFonts w:hint="cs"/>
          <w:rtl/>
        </w:rPr>
        <w:t>כתב: "</w:t>
      </w:r>
      <w:r w:rsidRPr="00E36397">
        <w:rPr>
          <w:rtl/>
        </w:rPr>
        <w:t>חייב כל אדם להשתדל שיהיו לו בגדים נאים לשבת כפי יכולתו</w:t>
      </w:r>
      <w:r w:rsidRPr="00E36397">
        <w:rPr>
          <w:rFonts w:hint="cs"/>
          <w:rtl/>
        </w:rPr>
        <w:t>,</w:t>
      </w:r>
      <w:r w:rsidRPr="00E36397">
        <w:rPr>
          <w:rtl/>
        </w:rPr>
        <w:t xml:space="preserve"> שצריך לכבד השבת בכסות נקיה</w:t>
      </w:r>
      <w:r w:rsidRPr="00E36397">
        <w:rPr>
          <w:rFonts w:hint="cs"/>
          <w:rtl/>
        </w:rPr>
        <w:t>,</w:t>
      </w:r>
      <w:r w:rsidRPr="00E36397">
        <w:rPr>
          <w:rtl/>
        </w:rPr>
        <w:t xml:space="preserve"> כמו שנתבאר בסי' רמ"ב</w:t>
      </w:r>
      <w:r w:rsidRPr="00E36397">
        <w:rPr>
          <w:rFonts w:hint="cs"/>
          <w:rtl/>
        </w:rPr>
        <w:t>.</w:t>
      </w:r>
      <w:r w:rsidRPr="00E36397">
        <w:rPr>
          <w:rtl/>
        </w:rPr>
        <w:t xml:space="preserve"> ובדברי קבלה נאמר </w:t>
      </w:r>
      <w:r w:rsidRPr="00E36397">
        <w:rPr>
          <w:rFonts w:hint="cs"/>
          <w:sz w:val="20"/>
          <w:szCs w:val="20"/>
          <w:rtl/>
        </w:rPr>
        <w:t xml:space="preserve">[ישעיה נח, יג] </w:t>
      </w:r>
      <w:r w:rsidRPr="00E36397">
        <w:rPr>
          <w:rtl/>
        </w:rPr>
        <w:t>וכבדתו מעשות דרכיך</w:t>
      </w:r>
      <w:r w:rsidRPr="00E36397">
        <w:rPr>
          <w:rFonts w:hint="cs"/>
          <w:rtl/>
        </w:rPr>
        <w:t>,</w:t>
      </w:r>
      <w:r w:rsidRPr="00E36397">
        <w:rPr>
          <w:rtl/>
        </w:rPr>
        <w:t xml:space="preserve"> ודרשו חכמים </w:t>
      </w:r>
      <w:r w:rsidRPr="00E36397">
        <w:rPr>
          <w:rFonts w:hint="cs"/>
          <w:sz w:val="20"/>
          <w:szCs w:val="20"/>
          <w:rtl/>
        </w:rPr>
        <w:t xml:space="preserve">[שבת קיג, א] </w:t>
      </w:r>
      <w:r w:rsidRPr="00E36397">
        <w:rPr>
          <w:rtl/>
        </w:rPr>
        <w:t>וכבדתו</w:t>
      </w:r>
      <w:r w:rsidRPr="00E36397">
        <w:rPr>
          <w:rFonts w:hint="cs"/>
          <w:rtl/>
        </w:rPr>
        <w:t>,</w:t>
      </w:r>
      <w:r w:rsidRPr="00E36397">
        <w:rPr>
          <w:rtl/>
        </w:rPr>
        <w:t xml:space="preserve"> שלא יהא מלבושך של שבת כמלבושך של חול</w:t>
      </w:r>
      <w:r w:rsidRPr="00E36397">
        <w:rPr>
          <w:rFonts w:hint="cs"/>
          <w:rtl/>
        </w:rPr>
        <w:t>,</w:t>
      </w:r>
      <w:r w:rsidRPr="00E36397">
        <w:rPr>
          <w:rtl/>
        </w:rPr>
        <w:t xml:space="preserve"> שיחליפנו באחר (שהוא נאה ממנו)</w:t>
      </w:r>
      <w:r w:rsidRPr="00E36397">
        <w:rPr>
          <w:rFonts w:hint="cs"/>
          <w:rtl/>
        </w:rPr>
        <w:t xml:space="preserve">". הרי לנו ש"צריך" ללבוש כסות נקיה, ו"להשתדל" שיהיו לו בגדים נאים. </w:t>
      </w:r>
    </w:p>
    <w:p w:rsidR="002023BA" w:rsidRPr="00E36397" w:rsidRDefault="002023BA" w:rsidP="0072160C">
      <w:pPr>
        <w:pStyle w:val="a2"/>
        <w:rPr>
          <w:rtl/>
        </w:rPr>
      </w:pPr>
      <w:r w:rsidRPr="00E36397">
        <w:rPr>
          <w:rFonts w:hint="cs"/>
          <w:rtl/>
        </w:rPr>
        <w:t>עוד כתב אדה"ז שם: "</w:t>
      </w:r>
      <w:r w:rsidRPr="00E36397">
        <w:rPr>
          <w:rtl/>
        </w:rPr>
        <w:t>ויש אנשי מעשה מדקדקים שלא ללבוש בשבת מכל מה שלבש בחול אפילו אזור ומכנסים וחלוק</w:t>
      </w:r>
      <w:r w:rsidRPr="00E36397">
        <w:rPr>
          <w:rFonts w:hint="cs"/>
          <w:rtl/>
        </w:rPr>
        <w:t xml:space="preserve">", ובפשטות הרי זה קשור לחיוב ללבוש כסות נקיה, שאנשי מעשה מחליפים כל בגדיהם לבגדים נקיים ומכובסים. </w:t>
      </w:r>
    </w:p>
    <w:p w:rsidR="002023BA" w:rsidRPr="00E36397" w:rsidRDefault="002023BA" w:rsidP="0072160C">
      <w:pPr>
        <w:pStyle w:val="a2"/>
        <w:rPr>
          <w:rtl/>
        </w:rPr>
      </w:pPr>
      <w:r w:rsidRPr="00E36397">
        <w:rPr>
          <w:rFonts w:hint="cs"/>
          <w:rtl/>
        </w:rPr>
        <w:t xml:space="preserve">ואולי כל זה מדויק בלשון הרמ"א שבנוגע לבגדי שבת הוא משתמש בלשון "מחליפין" </w:t>
      </w:r>
      <w:r w:rsidRPr="00E36397">
        <w:rPr>
          <w:rFonts w:hint="cs"/>
          <w:sz w:val="20"/>
          <w:szCs w:val="20"/>
          <w:rtl/>
        </w:rPr>
        <w:t>[וב'דרכי משה' הביא שכן הוא לשון הגהות אשר"י (תענית פ"ד סי' לט) וה'מרדכי' (תענית רמז תרלה)]</w:t>
      </w:r>
      <w:r w:rsidRPr="00E36397">
        <w:rPr>
          <w:rFonts w:hint="cs"/>
          <w:rtl/>
        </w:rPr>
        <w:t>, כי עיקרו של בגדי שבת הוא שמחליף את הבגדים המשומשים לבגדים מכובסים ונקיים, אם כי ישנם גם כאלו שהם יותר נאים.</w:t>
      </w:r>
    </w:p>
    <w:p w:rsidR="002023BA" w:rsidRPr="00E36397" w:rsidRDefault="002023BA" w:rsidP="0072160C">
      <w:pPr>
        <w:pStyle w:val="a2"/>
        <w:rPr>
          <w:rtl/>
        </w:rPr>
      </w:pPr>
      <w:r w:rsidRPr="00E36397">
        <w:rPr>
          <w:rFonts w:hint="cs"/>
          <w:rtl/>
        </w:rPr>
        <w:t>ומעתה מבוארים שני הפירושים שבדברי הרמ"א, הפירוש הרווח שהרמ"א אוסר ללבוש בגדי שבת הנאים, ופירוש הגר"א שהרמ"א אוסר ללבוש בגדים נאים ומכובסים.</w:t>
      </w:r>
    </w:p>
    <w:p w:rsidR="002023BA" w:rsidRPr="00E36397" w:rsidRDefault="002023BA" w:rsidP="0072160C">
      <w:pPr>
        <w:pStyle w:val="a6"/>
        <w:ind w:left="0" w:firstLine="0"/>
        <w:rPr>
          <w:rtl/>
        </w:rPr>
      </w:pPr>
      <w:r w:rsidRPr="00E36397">
        <w:rPr>
          <w:rFonts w:hint="cs"/>
          <w:rtl/>
        </w:rPr>
        <w:lastRenderedPageBreak/>
        <w:t>האם לפי הביאור השני מותר ללבוש בגדים נאים שאינם מכובסים</w:t>
      </w:r>
    </w:p>
    <w:p w:rsidR="002023BA" w:rsidRPr="00E36397" w:rsidRDefault="002023BA" w:rsidP="0072160C">
      <w:pPr>
        <w:pStyle w:val="a2"/>
        <w:rPr>
          <w:rtl/>
        </w:rPr>
      </w:pPr>
      <w:r w:rsidRPr="00E36397">
        <w:rPr>
          <w:rFonts w:hint="cs"/>
          <w:rtl/>
        </w:rPr>
        <w:t xml:space="preserve">ולפי פירושו של הגר"א יל"ע האם לפי הרמ"א אסור ללבוש בשבת חזון בגדים נאים שאינם מכובסים. ואם נאמר שכל שאינם מכובסים מותר ללבשם, יוצא שאין חיוב ללבוש בשבת חזון בגדי חול דוקא, כי אפשר גם ללבוש בגדי שבת משומשים שלא כיבסו אותם לאחרי שלבשו אותם בשבת שעברה. </w:t>
      </w:r>
    </w:p>
    <w:p w:rsidR="002023BA" w:rsidRPr="00E36397" w:rsidRDefault="002023BA" w:rsidP="0072160C">
      <w:pPr>
        <w:pStyle w:val="a2"/>
        <w:rPr>
          <w:rtl/>
        </w:rPr>
      </w:pPr>
      <w:r w:rsidRPr="00E36397">
        <w:rPr>
          <w:rFonts w:hint="cs"/>
          <w:rtl/>
        </w:rPr>
        <w:t xml:space="preserve">[וכל זה הוא לשיטת הרמ"א, אבל לפי שיטת  הגר"א עצמו </w:t>
      </w:r>
      <w:r w:rsidRPr="00E36397">
        <w:rPr>
          <w:rFonts w:hint="cs"/>
          <w:sz w:val="20"/>
          <w:szCs w:val="20"/>
          <w:rtl/>
        </w:rPr>
        <w:t xml:space="preserve">(שם סק"ג) </w:t>
      </w:r>
      <w:r w:rsidRPr="00E36397">
        <w:rPr>
          <w:rFonts w:hint="cs"/>
          <w:rtl/>
        </w:rPr>
        <w:t xml:space="preserve">דברי הרמ"א אינם אלא "חומרא בעלמא" שהרי "התירו </w:t>
      </w:r>
      <w:r w:rsidRPr="00E36397">
        <w:rPr>
          <w:rFonts w:hint="cs"/>
          <w:sz w:val="20"/>
          <w:szCs w:val="20"/>
          <w:rtl/>
        </w:rPr>
        <w:t xml:space="preserve">(תענית כט, ב) </w:t>
      </w:r>
      <w:r w:rsidRPr="00E36397">
        <w:rPr>
          <w:rFonts w:hint="cs"/>
          <w:rtl/>
        </w:rPr>
        <w:t>לכבס משום כבוד השבת...", ולדעת הגר"א מותר מעיקר הדין ללבוש גם בגדים מכובסים ונקיים בשבת חזון.]</w:t>
      </w:r>
    </w:p>
    <w:p w:rsidR="002023BA" w:rsidRPr="00E36397" w:rsidRDefault="002023BA" w:rsidP="0072160C">
      <w:pPr>
        <w:pStyle w:val="a6"/>
        <w:ind w:left="0" w:firstLine="0"/>
        <w:rPr>
          <w:rtl/>
        </w:rPr>
      </w:pPr>
      <w:r w:rsidRPr="00E36397">
        <w:rPr>
          <w:rFonts w:hint="cs"/>
          <w:rtl/>
        </w:rPr>
        <w:t>כל בגדי שבת נחשבים מגוהצין</w:t>
      </w:r>
    </w:p>
    <w:p w:rsidR="002023BA" w:rsidRPr="00E36397" w:rsidRDefault="002023BA" w:rsidP="0072160C">
      <w:pPr>
        <w:pStyle w:val="a2"/>
        <w:rPr>
          <w:rtl/>
        </w:rPr>
      </w:pPr>
      <w:r w:rsidRPr="00E36397">
        <w:rPr>
          <w:rFonts w:hint="cs"/>
          <w:rtl/>
        </w:rPr>
        <w:t xml:space="preserve">אמנם בשו"ע שם </w:t>
      </w:r>
      <w:r w:rsidRPr="00E36397">
        <w:rPr>
          <w:rFonts w:hint="cs"/>
          <w:sz w:val="20"/>
          <w:szCs w:val="20"/>
          <w:rtl/>
        </w:rPr>
        <w:t xml:space="preserve">(סי' תקנא ס"ו) </w:t>
      </w:r>
      <w:r w:rsidRPr="00E36397">
        <w:rPr>
          <w:rFonts w:hint="cs"/>
          <w:rtl/>
        </w:rPr>
        <w:t>כתב: "</w:t>
      </w:r>
      <w:r w:rsidRPr="00E36397">
        <w:rPr>
          <w:rtl/>
        </w:rPr>
        <w:t xml:space="preserve">כלים חדשים, בין לבנים בין צבועים בין של צמר בין של פשתן, אסור ללבוש בשבת </w:t>
      </w:r>
      <w:r w:rsidRPr="00E36397">
        <w:rPr>
          <w:rFonts w:hint="cs"/>
          <w:sz w:val="20"/>
          <w:szCs w:val="20"/>
          <w:rtl/>
        </w:rPr>
        <w:t xml:space="preserve">[=בשבוע] </w:t>
      </w:r>
      <w:r w:rsidRPr="00E36397">
        <w:rPr>
          <w:rtl/>
        </w:rPr>
        <w:t>זה</w:t>
      </w:r>
      <w:r w:rsidRPr="00E36397">
        <w:rPr>
          <w:rFonts w:hint="cs"/>
          <w:rtl/>
        </w:rPr>
        <w:t xml:space="preserve">", והגיה ע"ז הרמ"א: "ואנו מחמירין מראש חודש ואילך", וכתב ע"ז ה'מגן אברהם' </w:t>
      </w:r>
      <w:r w:rsidRPr="00E36397">
        <w:rPr>
          <w:rFonts w:hint="cs"/>
          <w:sz w:val="20"/>
          <w:szCs w:val="20"/>
          <w:rtl/>
        </w:rPr>
        <w:t>(סק"כ)</w:t>
      </w:r>
      <w:r w:rsidRPr="00E36397">
        <w:rPr>
          <w:rFonts w:hint="cs"/>
          <w:rtl/>
        </w:rPr>
        <w:t>: "</w:t>
      </w:r>
      <w:r w:rsidRPr="00E36397">
        <w:rPr>
          <w:rtl/>
        </w:rPr>
        <w:t>כלים חדשים</w:t>
      </w:r>
      <w:r w:rsidRPr="00E36397">
        <w:rPr>
          <w:rFonts w:hint="cs"/>
          <w:rtl/>
        </w:rPr>
        <w:t>.</w:t>
      </w:r>
      <w:r w:rsidRPr="00E36397">
        <w:rPr>
          <w:rtl/>
        </w:rPr>
        <w:t xml:space="preserve"> נ"ל שדרך לכבוש הבגדים במכבש</w:t>
      </w:r>
      <w:r w:rsidRPr="00E36397">
        <w:rPr>
          <w:rFonts w:hint="cs"/>
          <w:rtl/>
        </w:rPr>
        <w:t>,</w:t>
      </w:r>
      <w:r w:rsidRPr="00E36397">
        <w:rPr>
          <w:rtl/>
        </w:rPr>
        <w:t xml:space="preserve"> א"כ הוי מגוהצין ואסורים מדינ</w:t>
      </w:r>
      <w:r w:rsidRPr="00E36397">
        <w:rPr>
          <w:rFonts w:hint="cs"/>
          <w:rtl/>
        </w:rPr>
        <w:t>א.</w:t>
      </w:r>
      <w:r w:rsidRPr="00E36397">
        <w:rPr>
          <w:rtl/>
        </w:rPr>
        <w:t xml:space="preserve"> ומה"ט נהגו איסו</w:t>
      </w:r>
      <w:r w:rsidRPr="00E36397">
        <w:rPr>
          <w:rFonts w:hint="cs"/>
          <w:rtl/>
        </w:rPr>
        <w:t>ר</w:t>
      </w:r>
      <w:r w:rsidRPr="00E36397">
        <w:rPr>
          <w:rtl/>
        </w:rPr>
        <w:t xml:space="preserve"> בבגדי שבת</w:t>
      </w:r>
      <w:r w:rsidRPr="00E36397">
        <w:rPr>
          <w:rFonts w:hint="cs"/>
          <w:rtl/>
        </w:rPr>
        <w:t>,</w:t>
      </w:r>
      <w:r w:rsidRPr="00E36397">
        <w:rPr>
          <w:rtl/>
        </w:rPr>
        <w:t xml:space="preserve"> דאע"פ שלבשן כמה שבתות עדיין גיהוצם ניכר</w:t>
      </w:r>
      <w:r w:rsidRPr="00E36397">
        <w:rPr>
          <w:rFonts w:hint="cs"/>
          <w:rtl/>
        </w:rPr>
        <w:t xml:space="preserve">" </w:t>
      </w:r>
      <w:r w:rsidRPr="00E36397">
        <w:rPr>
          <w:rFonts w:hint="cs"/>
          <w:sz w:val="20"/>
          <w:szCs w:val="20"/>
          <w:rtl/>
        </w:rPr>
        <w:t>(וראה גם שם סי' תקנט סוף סק"י)</w:t>
      </w:r>
      <w:r w:rsidRPr="00E36397">
        <w:rPr>
          <w:rFonts w:hint="cs"/>
          <w:rtl/>
        </w:rPr>
        <w:t>. וביאר ב'לבושי שרד': "המג"א הוסיף דכל זמן שגיהוצם ניכר אסור אפילו נתגהצו זמן רב ולובשן כמה שבתות. ולכן נהגו איסור בבגדי שבת, דעל פי הרוב גיהוצן ניכר".</w:t>
      </w:r>
    </w:p>
    <w:p w:rsidR="002023BA" w:rsidRPr="00E36397" w:rsidRDefault="002023BA" w:rsidP="0072160C">
      <w:pPr>
        <w:pStyle w:val="a2"/>
        <w:rPr>
          <w:rtl/>
        </w:rPr>
      </w:pPr>
      <w:r w:rsidRPr="00E36397">
        <w:rPr>
          <w:rFonts w:hint="cs"/>
          <w:rtl/>
        </w:rPr>
        <w:t>ולפי דברי המג"א יוצא שכל איסור לבישת בגדים נאים אינו אלא כיון שנחשבים מכובסים, כיון שעדיין גיהוצם ניכר. ולפי זה אין היתר ללבוש בגדי שבת שכבר השתמשו בו ולא כיבסו אותם מחדש, כיון שגיהוצן ניכר.</w:t>
      </w:r>
    </w:p>
    <w:p w:rsidR="002023BA" w:rsidRPr="00E36397" w:rsidRDefault="002023BA" w:rsidP="0072160C">
      <w:pPr>
        <w:pStyle w:val="a6"/>
        <w:ind w:left="0" w:firstLine="0"/>
        <w:rPr>
          <w:rtl/>
        </w:rPr>
      </w:pPr>
      <w:r w:rsidRPr="00E36397">
        <w:rPr>
          <w:rFonts w:hint="cs"/>
          <w:rtl/>
        </w:rPr>
        <w:t xml:space="preserve">"בגדי שבת" ו"לבנים" </w:t>
      </w:r>
      <w:r w:rsidRPr="00E36397">
        <w:rPr>
          <w:rtl/>
        </w:rPr>
        <w:t>–</w:t>
      </w:r>
      <w:r w:rsidRPr="00E36397">
        <w:rPr>
          <w:rFonts w:hint="cs"/>
          <w:rtl/>
        </w:rPr>
        <w:t xml:space="preserve"> מה יותר חמור?</w:t>
      </w:r>
    </w:p>
    <w:p w:rsidR="002023BA" w:rsidRPr="00E36397" w:rsidRDefault="002023BA" w:rsidP="0072160C">
      <w:pPr>
        <w:pStyle w:val="a2"/>
        <w:rPr>
          <w:rtl/>
        </w:rPr>
      </w:pPr>
      <w:r w:rsidRPr="00E36397">
        <w:rPr>
          <w:rFonts w:hint="cs"/>
          <w:rtl/>
        </w:rPr>
        <w:t xml:space="preserve">והנה נפסקה ההלכה בשו"ע </w:t>
      </w:r>
      <w:r w:rsidRPr="00E36397">
        <w:rPr>
          <w:rFonts w:hint="cs"/>
          <w:sz w:val="20"/>
          <w:szCs w:val="20"/>
          <w:rtl/>
        </w:rPr>
        <w:t>(</w:t>
      </w:r>
      <w:r w:rsidRPr="00E36397">
        <w:rPr>
          <w:sz w:val="20"/>
          <w:szCs w:val="20"/>
          <w:rtl/>
        </w:rPr>
        <w:t>סי</w:t>
      </w:r>
      <w:r w:rsidRPr="00E36397">
        <w:rPr>
          <w:rFonts w:hint="cs"/>
          <w:sz w:val="20"/>
          <w:szCs w:val="20"/>
          <w:rtl/>
        </w:rPr>
        <w:t>'</w:t>
      </w:r>
      <w:r w:rsidRPr="00E36397">
        <w:rPr>
          <w:sz w:val="20"/>
          <w:szCs w:val="20"/>
          <w:rtl/>
        </w:rPr>
        <w:t xml:space="preserve"> תקנט ס</w:t>
      </w:r>
      <w:r w:rsidRPr="00E36397">
        <w:rPr>
          <w:rFonts w:hint="cs"/>
          <w:sz w:val="20"/>
          <w:szCs w:val="20"/>
          <w:rtl/>
        </w:rPr>
        <w:t>"</w:t>
      </w:r>
      <w:r w:rsidRPr="00E36397">
        <w:rPr>
          <w:sz w:val="20"/>
          <w:szCs w:val="20"/>
          <w:rtl/>
        </w:rPr>
        <w:t>ח</w:t>
      </w:r>
      <w:r w:rsidRPr="00E36397">
        <w:rPr>
          <w:rFonts w:hint="cs"/>
          <w:sz w:val="20"/>
          <w:szCs w:val="20"/>
          <w:rtl/>
        </w:rPr>
        <w:t>, ע"פ ה'מרדכי' שם)</w:t>
      </w:r>
      <w:r w:rsidRPr="00E36397">
        <w:rPr>
          <w:rFonts w:hint="cs"/>
          <w:rtl/>
        </w:rPr>
        <w:t>: "בעל ברית לובש בגדים אחרים, אך לא לבנים ממש". וכתב הרמ"א: "</w:t>
      </w:r>
      <w:r w:rsidRPr="00E36397">
        <w:rPr>
          <w:rtl/>
        </w:rPr>
        <w:t>ואבי הבן והמוהל והסנדק כולם נקראים בעלי ברית</w:t>
      </w:r>
      <w:r w:rsidRPr="00E36397">
        <w:rPr>
          <w:rFonts w:hint="cs"/>
          <w:rtl/>
        </w:rPr>
        <w:t>,</w:t>
      </w:r>
      <w:r w:rsidRPr="00E36397">
        <w:rPr>
          <w:rtl/>
        </w:rPr>
        <w:t xml:space="preserve"> ומותרים ללבוש בגדי שבת לאחר שגמרו הקינות ובאין למול התינוק, אבל לא ילבשו לבנים</w:t>
      </w:r>
      <w:r w:rsidRPr="00E36397">
        <w:rPr>
          <w:rFonts w:hint="cs"/>
          <w:rtl/>
        </w:rPr>
        <w:t>"</w:t>
      </w:r>
      <w:r w:rsidRPr="00E36397">
        <w:rPr>
          <w:rtl/>
        </w:rPr>
        <w:t>.</w:t>
      </w:r>
      <w:r w:rsidRPr="00E36397">
        <w:rPr>
          <w:rFonts w:hint="cs"/>
          <w:rtl/>
        </w:rPr>
        <w:t xml:space="preserve"> וכתב ע"ז ב'ערוך השלחן' שם </w:t>
      </w:r>
      <w:r w:rsidRPr="00E36397">
        <w:rPr>
          <w:rFonts w:hint="cs"/>
          <w:sz w:val="20"/>
          <w:szCs w:val="20"/>
          <w:rtl/>
        </w:rPr>
        <w:t>(ס"ח)</w:t>
      </w:r>
      <w:r w:rsidRPr="00E36397">
        <w:rPr>
          <w:rFonts w:hint="cs"/>
          <w:rtl/>
        </w:rPr>
        <w:t xml:space="preserve">: "ומ"ש ברמ"א 'בגדי שבת', נ"ל דלאו דוקא, דא"כ איך אומר 'לא לבנים ממש'...", לפי הבנת ה'ערוך השלחן' "בגדי שבת" ו"לבנים" היינו הך, וא"כ רישא לאו סיפא. וב'נטעי גבריאל' </w:t>
      </w:r>
      <w:r w:rsidRPr="00E36397">
        <w:rPr>
          <w:rFonts w:hint="cs"/>
          <w:sz w:val="20"/>
          <w:szCs w:val="20"/>
          <w:rtl/>
        </w:rPr>
        <w:t xml:space="preserve">(בין המצרים ח"ב פפ"א הערה יב) </w:t>
      </w:r>
      <w:r w:rsidRPr="00E36397">
        <w:rPr>
          <w:rFonts w:hint="cs"/>
          <w:rtl/>
        </w:rPr>
        <w:t>כתב על דברי ה'ערוך השלחן', ש"רוב הפוסקים לא ס"ל כוותיה" ולובשים בגדי שבת.</w:t>
      </w:r>
    </w:p>
    <w:p w:rsidR="002023BA" w:rsidRPr="00E36397" w:rsidRDefault="002023BA" w:rsidP="0072160C">
      <w:pPr>
        <w:pStyle w:val="a2"/>
        <w:rPr>
          <w:rFonts w:hint="cs"/>
          <w:rtl/>
        </w:rPr>
      </w:pPr>
      <w:r w:rsidRPr="00E36397">
        <w:rPr>
          <w:rFonts w:hint="cs"/>
          <w:rtl/>
        </w:rPr>
        <w:lastRenderedPageBreak/>
        <w:t xml:space="preserve">והנה בשו"ת מהר"י מברונא </w:t>
      </w:r>
      <w:r w:rsidRPr="00E36397">
        <w:rPr>
          <w:rFonts w:hint="cs"/>
          <w:sz w:val="20"/>
          <w:szCs w:val="20"/>
          <w:rtl/>
        </w:rPr>
        <w:t xml:space="preserve">(סי' יח) </w:t>
      </w:r>
      <w:r w:rsidRPr="00E36397">
        <w:rPr>
          <w:rFonts w:hint="cs"/>
          <w:rtl/>
        </w:rPr>
        <w:t>מפרש את דברי ה'מרדכי' הנ"ל: "...'</w:t>
      </w:r>
      <w:r w:rsidRPr="00E36397">
        <w:rPr>
          <w:rtl/>
        </w:rPr>
        <w:t>לובשים אז כלים אחרים</w:t>
      </w:r>
      <w:r w:rsidRPr="00E36397">
        <w:rPr>
          <w:rFonts w:hint="cs"/>
          <w:rtl/>
        </w:rPr>
        <w:t>'</w:t>
      </w:r>
      <w:r w:rsidRPr="00E36397">
        <w:rPr>
          <w:rtl/>
        </w:rPr>
        <w:t xml:space="preserve"> ר"ל קוט</w:t>
      </w:r>
      <w:r w:rsidRPr="00E36397">
        <w:rPr>
          <w:rFonts w:hint="cs"/>
          <w:rtl/>
        </w:rPr>
        <w:t>א</w:t>
      </w:r>
      <w:r w:rsidRPr="00E36397">
        <w:rPr>
          <w:rtl/>
        </w:rPr>
        <w:t xml:space="preserve"> </w:t>
      </w:r>
      <w:r w:rsidRPr="00E36397">
        <w:rPr>
          <w:rFonts w:hint="cs"/>
          <w:sz w:val="20"/>
          <w:szCs w:val="20"/>
          <w:rtl/>
        </w:rPr>
        <w:t>[</w:t>
      </w:r>
      <w:r w:rsidRPr="00E36397">
        <w:rPr>
          <w:rFonts w:hint="cs"/>
          <w:sz w:val="20"/>
          <w:szCs w:val="20"/>
          <w:rtl/>
          <w:lang w:val="hu-HU"/>
        </w:rPr>
        <w:t>=בגד עליון</w:t>
      </w:r>
      <w:r w:rsidRPr="00E36397">
        <w:rPr>
          <w:rFonts w:hint="cs"/>
          <w:sz w:val="20"/>
          <w:szCs w:val="20"/>
          <w:rtl/>
        </w:rPr>
        <w:t xml:space="preserve">] </w:t>
      </w:r>
      <w:r w:rsidRPr="00E36397">
        <w:rPr>
          <w:rtl/>
        </w:rPr>
        <w:t>וסרבל של שבת</w:t>
      </w:r>
      <w:r w:rsidRPr="00E36397">
        <w:rPr>
          <w:rFonts w:hint="cs"/>
          <w:rtl/>
        </w:rPr>
        <w:t xml:space="preserve">... </w:t>
      </w:r>
      <w:r w:rsidRPr="00E36397">
        <w:rPr>
          <w:rtl/>
        </w:rPr>
        <w:t xml:space="preserve">א"כ </w:t>
      </w:r>
      <w:r w:rsidRPr="00E36397">
        <w:rPr>
          <w:rFonts w:hint="cs"/>
          <w:rtl/>
        </w:rPr>
        <w:t>'</w:t>
      </w:r>
      <w:r w:rsidRPr="00E36397">
        <w:rPr>
          <w:rtl/>
        </w:rPr>
        <w:t>כלים א</w:t>
      </w:r>
      <w:r w:rsidRPr="00E36397">
        <w:rPr>
          <w:rFonts w:hint="cs"/>
          <w:rtl/>
        </w:rPr>
        <w:t>ח</w:t>
      </w:r>
      <w:r w:rsidRPr="00E36397">
        <w:rPr>
          <w:rtl/>
        </w:rPr>
        <w:t>רים</w:t>
      </w:r>
      <w:r w:rsidRPr="00E36397">
        <w:rPr>
          <w:rFonts w:hint="cs"/>
          <w:rtl/>
        </w:rPr>
        <w:t>'</w:t>
      </w:r>
      <w:r w:rsidRPr="00E36397">
        <w:rPr>
          <w:rtl/>
        </w:rPr>
        <w:t xml:space="preserve"> דקאמר ר"ל קוט</w:t>
      </w:r>
      <w:r w:rsidRPr="00E36397">
        <w:rPr>
          <w:rFonts w:hint="cs"/>
          <w:rtl/>
        </w:rPr>
        <w:t>[א]</w:t>
      </w:r>
      <w:r w:rsidRPr="00E36397">
        <w:rPr>
          <w:rtl/>
        </w:rPr>
        <w:t xml:space="preserve"> וסרבל</w:t>
      </w:r>
      <w:r w:rsidRPr="00E36397">
        <w:rPr>
          <w:rFonts w:hint="cs"/>
          <w:rtl/>
        </w:rPr>
        <w:t>.</w:t>
      </w:r>
      <w:r w:rsidRPr="00E36397">
        <w:rPr>
          <w:rtl/>
        </w:rPr>
        <w:t xml:space="preserve"> </w:t>
      </w:r>
      <w:r w:rsidRPr="00E36397">
        <w:rPr>
          <w:rFonts w:hint="cs"/>
          <w:rtl/>
        </w:rPr>
        <w:t>'</w:t>
      </w:r>
      <w:r w:rsidRPr="00E36397">
        <w:rPr>
          <w:rtl/>
        </w:rPr>
        <w:t>ולא לבנים ממש</w:t>
      </w:r>
      <w:r w:rsidRPr="00E36397">
        <w:rPr>
          <w:rFonts w:hint="cs"/>
          <w:rtl/>
        </w:rPr>
        <w:t>'</w:t>
      </w:r>
      <w:r w:rsidRPr="00E36397">
        <w:rPr>
          <w:rtl/>
        </w:rPr>
        <w:t xml:space="preserve"> ר"ל כתונת</w:t>
      </w:r>
      <w:r w:rsidRPr="00E36397">
        <w:rPr>
          <w:rFonts w:hint="cs"/>
          <w:rtl/>
        </w:rPr>
        <w:t>,</w:t>
      </w:r>
      <w:r w:rsidRPr="00E36397">
        <w:rPr>
          <w:rtl/>
        </w:rPr>
        <w:t xml:space="preserve"> שאין רצונו שילבישו כתונת לבן מאחר דדבר שבצנעה ה</w:t>
      </w:r>
      <w:r w:rsidRPr="00E36397">
        <w:rPr>
          <w:rFonts w:hint="cs"/>
          <w:rtl/>
        </w:rPr>
        <w:t xml:space="preserve">וא...". והובאו הדברים גם ב'שיירי כנסת הגדולה' </w:t>
      </w:r>
      <w:r w:rsidRPr="00E36397">
        <w:rPr>
          <w:rFonts w:hint="cs"/>
          <w:sz w:val="20"/>
          <w:szCs w:val="20"/>
          <w:rtl/>
        </w:rPr>
        <w:t>(הגהות הטור אות טז)</w:t>
      </w:r>
      <w:r w:rsidRPr="00E36397">
        <w:rPr>
          <w:rFonts w:hint="cs"/>
          <w:rtl/>
        </w:rPr>
        <w:t>.</w:t>
      </w:r>
    </w:p>
    <w:p w:rsidR="002023BA" w:rsidRPr="00E36397" w:rsidRDefault="002023BA" w:rsidP="0072160C">
      <w:pPr>
        <w:pStyle w:val="a2"/>
        <w:rPr>
          <w:rtl/>
        </w:rPr>
      </w:pPr>
      <w:r w:rsidRPr="00E36397">
        <w:rPr>
          <w:rFonts w:hint="cs"/>
          <w:rtl/>
        </w:rPr>
        <w:t>ולפי דרכו וע"פ המבואר לעיל אולי יש לפרש דברי הרמ"א כפשוטם, ומטעם אחר, שבגדי שבת מותרים ללבוש, כיון שכבר לבשו אותם כמה פעמים ואינם נקיים ממש, אבל "לבנים" שכיבסו אותם והם נקיים ממש ה"ה אסורים גם לבעלי הברית. ולפי זה יצא שבגדים נקיים ("לבנים") חמורים יותר מבגדי שבת.</w:t>
      </w:r>
    </w:p>
    <w:p w:rsidR="002023BA" w:rsidRPr="00E36397" w:rsidRDefault="002023BA" w:rsidP="0072160C">
      <w:pPr>
        <w:pStyle w:val="a2"/>
        <w:rPr>
          <w:rtl/>
        </w:rPr>
      </w:pPr>
      <w:r w:rsidRPr="00E36397">
        <w:rPr>
          <w:rFonts w:hint="cs"/>
          <w:rtl/>
        </w:rPr>
        <w:t xml:space="preserve">אמנם אלו האשכנזים שנהגו כפסק הרמ"א בשבת חזון, לא לבשו בגדי שבת אבל החליפו כתונת לבן. והעיר על כך ב'חידושי אנשי שם' למרדכי שם, הביאו ה'מגן אברהם' </w:t>
      </w:r>
      <w:r w:rsidRPr="00E36397">
        <w:rPr>
          <w:rFonts w:hint="cs"/>
          <w:sz w:val="20"/>
          <w:szCs w:val="20"/>
          <w:rtl/>
        </w:rPr>
        <w:t>(סי' תקנט סק"י)</w:t>
      </w:r>
      <w:r w:rsidRPr="00E36397">
        <w:rPr>
          <w:rFonts w:hint="cs"/>
          <w:rtl/>
        </w:rPr>
        <w:t xml:space="preserve">. ומזה משמע דלא כהנ"ל, שבגדי שבת יותר חמורים מאשר בגדים נקיים. אבל אפשר לפרש כמו שכתב ב'משנה ברורה' </w:t>
      </w:r>
      <w:r w:rsidRPr="00E36397">
        <w:rPr>
          <w:rFonts w:hint="cs"/>
          <w:sz w:val="20"/>
          <w:szCs w:val="20"/>
          <w:rtl/>
        </w:rPr>
        <w:t>(סי' תקנא סק"ו)</w:t>
      </w:r>
      <w:r w:rsidRPr="00E36397">
        <w:rPr>
          <w:rFonts w:hint="cs"/>
          <w:rtl/>
        </w:rPr>
        <w:t>, דהטעם דמותר להחליף כתונת (וגם פוזמקאות), כיון שאינו לובשה אלא מפני הזיעה. וצ"ע.</w:t>
      </w:r>
    </w:p>
    <w:p w:rsidR="002023BA" w:rsidRPr="00E36397" w:rsidRDefault="002023BA" w:rsidP="0072160C">
      <w:pPr>
        <w:pStyle w:val="a6"/>
        <w:ind w:left="0" w:firstLine="0"/>
        <w:rPr>
          <w:rtl/>
        </w:rPr>
      </w:pPr>
      <w:r w:rsidRPr="00E36397">
        <w:rPr>
          <w:rFonts w:hint="cs"/>
          <w:rtl/>
        </w:rPr>
        <w:t>* * *</w:t>
      </w:r>
    </w:p>
    <w:p w:rsidR="002023BA" w:rsidRPr="00E36397" w:rsidRDefault="002023BA" w:rsidP="0072160C">
      <w:pPr>
        <w:pStyle w:val="a6"/>
        <w:ind w:left="0" w:firstLine="0"/>
        <w:rPr>
          <w:rtl/>
        </w:rPr>
      </w:pPr>
      <w:r w:rsidRPr="00E36397">
        <w:rPr>
          <w:rFonts w:hint="cs"/>
          <w:rtl/>
        </w:rPr>
        <w:t>האם צריך בעל הברית להוריד בגדי השבת לאחרי הברית</w:t>
      </w:r>
    </w:p>
    <w:p w:rsidR="002023BA" w:rsidRPr="00E36397" w:rsidRDefault="002023BA" w:rsidP="0072160C">
      <w:pPr>
        <w:pStyle w:val="a2"/>
        <w:rPr>
          <w:rtl/>
        </w:rPr>
      </w:pPr>
      <w:r w:rsidRPr="00E36397">
        <w:rPr>
          <w:rFonts w:hint="cs"/>
          <w:rtl/>
        </w:rPr>
        <w:t>והנה בקשר לפסק הרמ"א הנ"ל: "</w:t>
      </w:r>
      <w:r w:rsidRPr="00E36397">
        <w:rPr>
          <w:rtl/>
        </w:rPr>
        <w:t>ואבי הבן והמוהל והסנדק כולם נקראים בעלי ברית</w:t>
      </w:r>
      <w:r w:rsidRPr="00E36397">
        <w:rPr>
          <w:rFonts w:hint="cs"/>
          <w:rtl/>
        </w:rPr>
        <w:t>,</w:t>
      </w:r>
      <w:r w:rsidRPr="00E36397">
        <w:rPr>
          <w:rtl/>
        </w:rPr>
        <w:t xml:space="preserve"> ומותרים ללבוש בגדי שבת לאחר שגמרו הקינות ובאין למול התינוק</w:t>
      </w:r>
      <w:r w:rsidRPr="00E36397">
        <w:rPr>
          <w:rFonts w:hint="cs"/>
          <w:rtl/>
        </w:rPr>
        <w:t xml:space="preserve">", כתב ה'מגן אברהם' שם </w:t>
      </w:r>
      <w:r w:rsidRPr="00E36397">
        <w:rPr>
          <w:rFonts w:hint="cs"/>
          <w:sz w:val="20"/>
          <w:szCs w:val="20"/>
          <w:rtl/>
        </w:rPr>
        <w:t>(סקי"א בסופו)</w:t>
      </w:r>
      <w:r w:rsidRPr="00E36397">
        <w:rPr>
          <w:rFonts w:hint="cs"/>
          <w:rtl/>
        </w:rPr>
        <w:t xml:space="preserve">: "כתב מהרי"ל </w:t>
      </w:r>
      <w:r w:rsidRPr="00E36397">
        <w:rPr>
          <w:rFonts w:hint="cs"/>
          <w:sz w:val="20"/>
          <w:szCs w:val="20"/>
          <w:rtl/>
        </w:rPr>
        <w:t xml:space="preserve">[מנהגי מהרי"ל עמ' רנו אות כה] </w:t>
      </w:r>
      <w:r w:rsidRPr="00E36397">
        <w:rPr>
          <w:rFonts w:hint="cs"/>
          <w:rtl/>
        </w:rPr>
        <w:t>אחר המילה פושטין הבגדים".</w:t>
      </w:r>
    </w:p>
    <w:p w:rsidR="002023BA" w:rsidRPr="00E36397" w:rsidRDefault="002023BA" w:rsidP="0072160C">
      <w:pPr>
        <w:pStyle w:val="a2"/>
        <w:rPr>
          <w:rtl/>
        </w:rPr>
      </w:pPr>
      <w:r w:rsidRPr="00E36397">
        <w:rPr>
          <w:rFonts w:hint="cs"/>
          <w:rtl/>
        </w:rPr>
        <w:t xml:space="preserve">וביאר ב'שיירי כנסת הגדולה' שם </w:t>
      </w:r>
      <w:r w:rsidRPr="00E36397">
        <w:rPr>
          <w:rFonts w:hint="cs"/>
          <w:sz w:val="20"/>
          <w:szCs w:val="20"/>
          <w:rtl/>
        </w:rPr>
        <w:t>(אות יז)</w:t>
      </w:r>
      <w:r w:rsidRPr="00E36397">
        <w:rPr>
          <w:rFonts w:hint="cs"/>
          <w:rtl/>
        </w:rPr>
        <w:t xml:space="preserve">: "ויראה שדבריהם אמורים לפי המנהג שהיה נוהג מהרי"ל </w:t>
      </w:r>
      <w:r w:rsidRPr="00E36397">
        <w:rPr>
          <w:rFonts w:hint="cs"/>
          <w:sz w:val="20"/>
          <w:szCs w:val="20"/>
          <w:rtl/>
        </w:rPr>
        <w:t>[וכפי שכתב בהדיא במנהגי מהרי"ל שם]</w:t>
      </w:r>
      <w:r w:rsidRPr="00E36397">
        <w:rPr>
          <w:rFonts w:hint="cs"/>
          <w:rtl/>
        </w:rPr>
        <w:t xml:space="preserve">, שאחר סיום הקינות, טרם יתחילו איוב וירמיה, היו מלין את התינוק, ואחר המילה היו אומרים איוב וירמיה, לכן אינו מן הנכון לקרות איוב וירמיה בבגדי שבת. אבל לפי מנהגינו שאנו נוהגין שלא למול עד אחר חצות או עד שעת מנחה </w:t>
      </w:r>
      <w:r w:rsidRPr="00E36397">
        <w:rPr>
          <w:rFonts w:hint="cs"/>
          <w:sz w:val="20"/>
          <w:szCs w:val="20"/>
          <w:rtl/>
        </w:rPr>
        <w:t>[ראה שתי הדיעות בשו"ע שם ס"ז]</w:t>
      </w:r>
      <w:r w:rsidRPr="00E36397">
        <w:rPr>
          <w:rFonts w:hint="cs"/>
          <w:rtl/>
        </w:rPr>
        <w:t xml:space="preserve">, שאין צורך לחזור לבית הכנסת אחר המילה, אין קפידא אם נשאר בבגדי שבת או מפשיטם". והובא זה גם ב'כף החיים' שם </w:t>
      </w:r>
      <w:r w:rsidRPr="00E36397">
        <w:rPr>
          <w:rFonts w:hint="cs"/>
          <w:sz w:val="20"/>
          <w:szCs w:val="20"/>
          <w:rtl/>
        </w:rPr>
        <w:t>(ס"ק סז)</w:t>
      </w:r>
      <w:r w:rsidRPr="00E36397">
        <w:rPr>
          <w:rFonts w:hint="cs"/>
          <w:rtl/>
        </w:rPr>
        <w:t xml:space="preserve">. [ולהעיר מ'נטעי גבריאל' שם </w:t>
      </w:r>
      <w:r w:rsidRPr="00E36397">
        <w:rPr>
          <w:rFonts w:hint="cs"/>
          <w:sz w:val="20"/>
          <w:szCs w:val="20"/>
          <w:rtl/>
        </w:rPr>
        <w:t xml:space="preserve">(ס"י) </w:t>
      </w:r>
      <w:r w:rsidRPr="00E36397">
        <w:rPr>
          <w:rFonts w:hint="cs"/>
          <w:rtl/>
        </w:rPr>
        <w:t xml:space="preserve">שרק בט' באב נדחה יש אומרים שא"צ לפשוט בגדי השבת. וכך משמע פשטות דברי ה'משנה ברורה' שם </w:t>
      </w:r>
      <w:r w:rsidRPr="00E36397">
        <w:rPr>
          <w:rFonts w:hint="cs"/>
          <w:sz w:val="20"/>
          <w:szCs w:val="20"/>
          <w:rtl/>
        </w:rPr>
        <w:t>(סקל"ד)</w:t>
      </w:r>
      <w:r w:rsidRPr="00E36397">
        <w:rPr>
          <w:rFonts w:hint="cs"/>
          <w:rtl/>
        </w:rPr>
        <w:t>. אמנם לפי ה'כנסת הגדולה' גם כשאינו נדחה א"צ לפשוט.]</w:t>
      </w:r>
    </w:p>
    <w:p w:rsidR="002023BA" w:rsidRPr="00E36397" w:rsidRDefault="002023BA" w:rsidP="0072160C">
      <w:pPr>
        <w:pStyle w:val="a2"/>
        <w:rPr>
          <w:rtl/>
        </w:rPr>
      </w:pPr>
      <w:r w:rsidRPr="00E36397">
        <w:rPr>
          <w:rFonts w:hint="cs"/>
          <w:rtl/>
        </w:rPr>
        <w:lastRenderedPageBreak/>
        <w:t xml:space="preserve">והעיר הרה"ג שריה דבליצקי ב'זה השלחן' </w:t>
      </w:r>
      <w:r w:rsidRPr="00E36397">
        <w:rPr>
          <w:rFonts w:hint="cs"/>
          <w:sz w:val="20"/>
          <w:szCs w:val="20"/>
          <w:rtl/>
        </w:rPr>
        <w:t xml:space="preserve">(ח"ב סי' תקנט) </w:t>
      </w:r>
      <w:r w:rsidRPr="00E36397">
        <w:rPr>
          <w:rFonts w:hint="cs"/>
          <w:rtl/>
        </w:rPr>
        <w:t>על מש"כ ה'כנסת הגדולה' שבאם לא חוזרים לביהכ"נ אין קפידא אם נשאר בבגדי שבת, "...ואף</w:t>
      </w:r>
      <w:r w:rsidRPr="00E36397">
        <w:rPr>
          <w:rtl/>
        </w:rPr>
        <w:t xml:space="preserve"> בזה מורים פשטות דברי המהרי"ל לפשוט דלא ככנה"ג</w:t>
      </w:r>
      <w:r w:rsidRPr="00E36397">
        <w:rPr>
          <w:rFonts w:hint="cs"/>
          <w:rtl/>
        </w:rPr>
        <w:t xml:space="preserve">". </w:t>
      </w:r>
    </w:p>
    <w:p w:rsidR="002023BA" w:rsidRPr="00E36397" w:rsidRDefault="002023BA" w:rsidP="0072160C">
      <w:pPr>
        <w:pStyle w:val="a2"/>
        <w:rPr>
          <w:rtl/>
        </w:rPr>
      </w:pPr>
      <w:r w:rsidRPr="00E36397">
        <w:rPr>
          <w:rFonts w:hint="cs"/>
          <w:rtl/>
        </w:rPr>
        <w:t>והנה זה לשון 'מנהגי מהרי"ל' שם: "</w:t>
      </w:r>
      <w:r w:rsidRPr="00E36397">
        <w:rPr>
          <w:rtl/>
        </w:rPr>
        <w:t>מילה שחל בט' באב, היה נוהג מהר"י סג"ל כשסיימו הקינות טרם שהיו מתחילין לומר איוב וירמיה</w:t>
      </w:r>
      <w:r w:rsidRPr="00E36397">
        <w:rPr>
          <w:rFonts w:hint="cs"/>
          <w:rtl/>
        </w:rPr>
        <w:t>,</w:t>
      </w:r>
      <w:r w:rsidRPr="00E36397">
        <w:rPr>
          <w:rtl/>
        </w:rPr>
        <w:t xml:space="preserve"> הולכים אבי הבן ובעל ברית והמוהל לביתם ומחליפין בגדיהם לבגדי שבת אך לא לבשו לבנים. וחזרו לבה"כ והיו מדליקין הנרות, וכן הוא בספר פרנס</w:t>
      </w:r>
      <w:r w:rsidRPr="00E36397">
        <w:rPr>
          <w:rFonts w:hint="cs"/>
          <w:rtl/>
        </w:rPr>
        <w:t xml:space="preserve"> </w:t>
      </w:r>
      <w:r w:rsidRPr="00E36397">
        <w:rPr>
          <w:rFonts w:hint="cs"/>
          <w:sz w:val="20"/>
          <w:szCs w:val="20"/>
          <w:rtl/>
        </w:rPr>
        <w:t>[דבריו יועתקו לקמן]</w:t>
      </w:r>
      <w:r w:rsidRPr="00E36397">
        <w:rPr>
          <w:rtl/>
        </w:rPr>
        <w:t>, ומביאין הנער ומוהלין</w:t>
      </w:r>
      <w:r w:rsidRPr="00E36397">
        <w:rPr>
          <w:rFonts w:hint="cs"/>
          <w:rtl/>
        </w:rPr>
        <w:t>.</w:t>
      </w:r>
      <w:r w:rsidRPr="00E36397">
        <w:rPr>
          <w:rtl/>
        </w:rPr>
        <w:t xml:space="preserve"> ואחר המילה פושטין הנ"ל בגדיהן אשר החליפו, וכן בספר פרנס</w:t>
      </w:r>
      <w:r w:rsidRPr="00E36397">
        <w:rPr>
          <w:rFonts w:hint="cs"/>
          <w:rtl/>
        </w:rPr>
        <w:t>,</w:t>
      </w:r>
      <w:r w:rsidRPr="00E36397">
        <w:rPr>
          <w:rtl/>
        </w:rPr>
        <w:t xml:space="preserve"> ואומר</w:t>
      </w:r>
      <w:r w:rsidRPr="00E36397">
        <w:rPr>
          <w:rFonts w:hint="cs"/>
          <w:rtl/>
        </w:rPr>
        <w:t>ים</w:t>
      </w:r>
      <w:r w:rsidRPr="00E36397">
        <w:rPr>
          <w:rtl/>
        </w:rPr>
        <w:t xml:space="preserve"> איוב וירמיה. וכל זה הורה מהר"י סג"ל למעשה</w:t>
      </w:r>
      <w:r w:rsidRPr="00E36397">
        <w:rPr>
          <w:rFonts w:hint="cs"/>
          <w:rtl/>
        </w:rPr>
        <w:t>". ולא הבנתי למה החליט ב'זה השלחן' שפשטות דברי המהרי"ל מורים שבכל מקרה צריך להוריד את בגדי השבת אחרי הברית, שהרי י"ל שמש"כ "</w:t>
      </w:r>
      <w:r w:rsidRPr="00E36397">
        <w:rPr>
          <w:rtl/>
        </w:rPr>
        <w:t>ואחר המילה פושטין הנ"ל בגדיהן אשר החליפו</w:t>
      </w:r>
      <w:r w:rsidRPr="00E36397">
        <w:rPr>
          <w:rFonts w:hint="cs"/>
          <w:rtl/>
        </w:rPr>
        <w:t>" הרי זה הקדמה למה שנאמר אחר כך "</w:t>
      </w:r>
      <w:r w:rsidRPr="00E36397">
        <w:rPr>
          <w:rtl/>
        </w:rPr>
        <w:t>ואומר</w:t>
      </w:r>
      <w:r w:rsidRPr="00E36397">
        <w:rPr>
          <w:rFonts w:hint="cs"/>
          <w:rtl/>
        </w:rPr>
        <w:t>ים</w:t>
      </w:r>
      <w:r w:rsidRPr="00E36397">
        <w:rPr>
          <w:rtl/>
        </w:rPr>
        <w:t xml:space="preserve"> איוב וירמיה</w:t>
      </w:r>
      <w:r w:rsidRPr="00E36397">
        <w:rPr>
          <w:rFonts w:hint="cs"/>
          <w:rtl/>
        </w:rPr>
        <w:t>".</w:t>
      </w:r>
    </w:p>
    <w:p w:rsidR="002023BA" w:rsidRPr="00E36397" w:rsidRDefault="002023BA" w:rsidP="0072160C">
      <w:pPr>
        <w:pStyle w:val="a2"/>
        <w:rPr>
          <w:rtl/>
        </w:rPr>
      </w:pPr>
      <w:r w:rsidRPr="00E36397">
        <w:rPr>
          <w:rFonts w:hint="cs"/>
          <w:rtl/>
        </w:rPr>
        <w:t>ולכאורה יוצא לפי ה'כנסת הגדולה', שהאיסור על בגדי שבת אינו אלא על עצם הלבישה, דהיינו שאסור להתלבש בבגדי שבת. אבל באם כבר לבש את בגדי שבת בהיתר, אין חיוב להסירם אפילו באם סיבת ההיתר כבר לא קיימת. אבל גם אז "אינו מן הנכון" לקרות איוב וירמיה בבגדי שבת.</w:t>
      </w:r>
    </w:p>
    <w:p w:rsidR="002023BA" w:rsidRPr="00E36397" w:rsidRDefault="002023BA" w:rsidP="0072160C">
      <w:pPr>
        <w:pStyle w:val="a6"/>
        <w:ind w:left="0" w:firstLine="0"/>
        <w:rPr>
          <w:rtl/>
        </w:rPr>
      </w:pPr>
      <w:r w:rsidRPr="00E36397">
        <w:rPr>
          <w:rFonts w:hint="cs"/>
          <w:rtl/>
        </w:rPr>
        <w:t>האם צריך להוריד בגדי השבת במוצאי שבת חזון</w:t>
      </w:r>
    </w:p>
    <w:p w:rsidR="002023BA" w:rsidRPr="00E36397" w:rsidRDefault="002023BA" w:rsidP="0072160C">
      <w:pPr>
        <w:pStyle w:val="a2"/>
        <w:rPr>
          <w:rtl/>
        </w:rPr>
      </w:pPr>
      <w:r w:rsidRPr="00E36397">
        <w:rPr>
          <w:rFonts w:hint="cs"/>
          <w:rtl/>
        </w:rPr>
        <w:t xml:space="preserve">וכך כתב ב'אשל אברהם' בוטשאטש </w:t>
      </w:r>
      <w:r w:rsidRPr="00E36397">
        <w:rPr>
          <w:rFonts w:hint="cs"/>
          <w:sz w:val="20"/>
          <w:szCs w:val="20"/>
          <w:rtl/>
        </w:rPr>
        <w:t>(סי' תקנא ס"א בהגה)</w:t>
      </w:r>
      <w:r w:rsidRPr="00E36397">
        <w:rPr>
          <w:rFonts w:hint="cs"/>
          <w:rtl/>
        </w:rPr>
        <w:t>: "...במיוחדים לשבת או יו"ט קודש לבד, שבחול יש איסור, אם לבש מצד מצוות מילה אין איסור בכך אם משהה על עצמו יותר. וכן בשבת קודש אחר שהבדילו כל הציבור, כי איסור הוא רק התחלת הלבישה, ולא שייך בכך מעין חיוב על שיעור פשיטה כבכלאים, ורק תחילת הלבישה יש עליו מניעה. וכן הוא בכניסת ר"ח אב, שבבשר מחמירים מהכניסה, משא"כ במלבושים מסתמא לא קבעו רק על תחילת הלבישה, שהרי פשיטה יש בה ע"פ רוב נגד כבוד הבריות".</w:t>
      </w:r>
    </w:p>
    <w:p w:rsidR="002023BA" w:rsidRPr="00E36397" w:rsidRDefault="002023BA" w:rsidP="0072160C">
      <w:pPr>
        <w:pStyle w:val="a2"/>
        <w:rPr>
          <w:rtl/>
        </w:rPr>
      </w:pPr>
      <w:r w:rsidRPr="00E36397">
        <w:rPr>
          <w:rFonts w:hint="cs"/>
          <w:rtl/>
        </w:rPr>
        <w:t>לא כל כך ברור לי למה החלפת בגד "יש בה ע"פ רוב נגד כבוד הבריות". ואולי כוונתו לטירחא יתירה.</w:t>
      </w:r>
    </w:p>
    <w:p w:rsidR="002023BA" w:rsidRPr="00E36397" w:rsidRDefault="002023BA" w:rsidP="0072160C">
      <w:pPr>
        <w:pStyle w:val="a2"/>
        <w:rPr>
          <w:rtl/>
        </w:rPr>
      </w:pPr>
      <w:r w:rsidRPr="00E36397">
        <w:rPr>
          <w:rFonts w:hint="cs"/>
          <w:rtl/>
        </w:rPr>
        <w:t xml:space="preserve">ובשו"ת 'משנת יוסף' </w:t>
      </w:r>
      <w:r w:rsidRPr="00E36397">
        <w:rPr>
          <w:rFonts w:hint="cs"/>
          <w:sz w:val="20"/>
          <w:szCs w:val="20"/>
          <w:rtl/>
        </w:rPr>
        <w:t xml:space="preserve">(ח"ה סי' צז) </w:t>
      </w:r>
      <w:r w:rsidRPr="00E36397">
        <w:rPr>
          <w:rFonts w:hint="cs"/>
          <w:rtl/>
        </w:rPr>
        <w:t>העיר על דברי ה'אשל אברהם': "</w:t>
      </w:r>
      <w:r w:rsidRPr="00E36397">
        <w:rPr>
          <w:rtl/>
        </w:rPr>
        <w:t>אבל י"ל דהני מילי א</w:t>
      </w:r>
      <w:r w:rsidRPr="00E36397">
        <w:rPr>
          <w:rFonts w:hint="cs"/>
          <w:rtl/>
        </w:rPr>
        <w:t>ח</w:t>
      </w:r>
      <w:r w:rsidRPr="00E36397">
        <w:rPr>
          <w:rtl/>
        </w:rPr>
        <w:t>רי הבדלה עד גמר סעודת מלוה מלכה וכנ"ל</w:t>
      </w:r>
      <w:r w:rsidRPr="00E36397">
        <w:rPr>
          <w:rFonts w:hint="cs"/>
          <w:rtl/>
        </w:rPr>
        <w:t>,</w:t>
      </w:r>
      <w:r w:rsidRPr="00E36397">
        <w:rPr>
          <w:rtl/>
        </w:rPr>
        <w:t xml:space="preserve"> ומשגמר אותה יש אכן </w:t>
      </w:r>
      <w:r w:rsidRPr="00E36397">
        <w:rPr>
          <w:rFonts w:hint="cs"/>
          <w:rtl/>
        </w:rPr>
        <w:t>ח</w:t>
      </w:r>
      <w:r w:rsidRPr="00E36397">
        <w:rPr>
          <w:rtl/>
        </w:rPr>
        <w:t>יוב ל</w:t>
      </w:r>
      <w:r w:rsidRPr="00E36397">
        <w:rPr>
          <w:rFonts w:hint="cs"/>
          <w:rtl/>
        </w:rPr>
        <w:t>פ</w:t>
      </w:r>
      <w:r w:rsidRPr="00E36397">
        <w:rPr>
          <w:rtl/>
        </w:rPr>
        <w:t>שוט בגדי השבת</w:t>
      </w:r>
      <w:r w:rsidRPr="00E36397">
        <w:rPr>
          <w:rFonts w:hint="cs"/>
          <w:rtl/>
        </w:rPr>
        <w:t>,</w:t>
      </w:r>
      <w:r w:rsidRPr="00E36397">
        <w:rPr>
          <w:rtl/>
        </w:rPr>
        <w:t xml:space="preserve"> דמש"כ הרמ"א </w:t>
      </w:r>
      <w:r w:rsidRPr="00E36397">
        <w:rPr>
          <w:rFonts w:hint="cs"/>
          <w:rtl/>
        </w:rPr>
        <w:t>'</w:t>
      </w:r>
      <w:r w:rsidRPr="00E36397">
        <w:rPr>
          <w:rtl/>
        </w:rPr>
        <w:t>א</w:t>
      </w:r>
      <w:r w:rsidRPr="00E36397">
        <w:rPr>
          <w:rFonts w:hint="cs"/>
          <w:rtl/>
        </w:rPr>
        <w:t>פ</w:t>
      </w:r>
      <w:r w:rsidRPr="00E36397">
        <w:rPr>
          <w:rtl/>
        </w:rPr>
        <w:t xml:space="preserve">ילו בשבת של </w:t>
      </w:r>
      <w:r w:rsidRPr="00E36397">
        <w:rPr>
          <w:rFonts w:hint="cs"/>
          <w:rtl/>
        </w:rPr>
        <w:t>ח</w:t>
      </w:r>
      <w:r w:rsidRPr="00E36397">
        <w:rPr>
          <w:rtl/>
        </w:rPr>
        <w:t>זון אין מ</w:t>
      </w:r>
      <w:r w:rsidRPr="00E36397">
        <w:rPr>
          <w:rFonts w:hint="cs"/>
          <w:rtl/>
        </w:rPr>
        <w:t>ח</w:t>
      </w:r>
      <w:r w:rsidRPr="00E36397">
        <w:rPr>
          <w:rtl/>
        </w:rPr>
        <w:t>לי</w:t>
      </w:r>
      <w:r w:rsidRPr="00E36397">
        <w:rPr>
          <w:rFonts w:hint="cs"/>
          <w:rtl/>
        </w:rPr>
        <w:t>פ</w:t>
      </w:r>
      <w:r w:rsidRPr="00E36397">
        <w:rPr>
          <w:rtl/>
        </w:rPr>
        <w:t xml:space="preserve">ין ללבוש בגדי שבת' אין האיסור </w:t>
      </w:r>
      <w:r w:rsidRPr="00E36397">
        <w:rPr>
          <w:rFonts w:hint="cs"/>
          <w:rtl/>
        </w:rPr>
        <w:t>[רק] '</w:t>
      </w:r>
      <w:r w:rsidRPr="00E36397">
        <w:rPr>
          <w:rtl/>
        </w:rPr>
        <w:t>לה</w:t>
      </w:r>
      <w:r w:rsidRPr="00E36397">
        <w:rPr>
          <w:rFonts w:hint="cs"/>
          <w:rtl/>
        </w:rPr>
        <w:t>ח</w:t>
      </w:r>
      <w:r w:rsidRPr="00E36397">
        <w:rPr>
          <w:rtl/>
        </w:rPr>
        <w:t>לי</w:t>
      </w:r>
      <w:r w:rsidRPr="00E36397">
        <w:rPr>
          <w:rFonts w:hint="cs"/>
          <w:rtl/>
        </w:rPr>
        <w:t>ף</w:t>
      </w:r>
      <w:r w:rsidRPr="00E36397">
        <w:rPr>
          <w:rtl/>
        </w:rPr>
        <w:t xml:space="preserve">' </w:t>
      </w:r>
      <w:r w:rsidRPr="00E36397">
        <w:rPr>
          <w:rFonts w:hint="cs"/>
          <w:rtl/>
        </w:rPr>
        <w:t xml:space="preserve">[כלומר דאין האיסור רק על הלבישה], </w:t>
      </w:r>
      <w:r w:rsidRPr="00E36397">
        <w:rPr>
          <w:rtl/>
        </w:rPr>
        <w:t xml:space="preserve">אלא </w:t>
      </w:r>
      <w:r w:rsidRPr="00E36397">
        <w:rPr>
          <w:rFonts w:hint="cs"/>
          <w:rtl/>
        </w:rPr>
        <w:lastRenderedPageBreak/>
        <w:t>[האיסור הוא גם] '</w:t>
      </w:r>
      <w:r w:rsidRPr="00E36397">
        <w:rPr>
          <w:rtl/>
        </w:rPr>
        <w:t>ל</w:t>
      </w:r>
      <w:r w:rsidRPr="00E36397">
        <w:rPr>
          <w:rFonts w:hint="cs"/>
          <w:rtl/>
        </w:rPr>
        <w:t>ה</w:t>
      </w:r>
      <w:r w:rsidRPr="00E36397">
        <w:rPr>
          <w:rtl/>
        </w:rPr>
        <w:t>יו</w:t>
      </w:r>
      <w:r w:rsidRPr="00E36397">
        <w:rPr>
          <w:rFonts w:hint="cs"/>
          <w:rtl/>
        </w:rPr>
        <w:t>ת</w:t>
      </w:r>
      <w:r w:rsidRPr="00E36397">
        <w:rPr>
          <w:rtl/>
        </w:rPr>
        <w:t xml:space="preserve"> לבוש בט' </w:t>
      </w:r>
      <w:r w:rsidRPr="00E36397">
        <w:rPr>
          <w:rFonts w:hint="cs"/>
          <w:rtl/>
        </w:rPr>
        <w:t>ה</w:t>
      </w:r>
      <w:r w:rsidRPr="00E36397">
        <w:rPr>
          <w:rtl/>
        </w:rPr>
        <w:t>ימי</w:t>
      </w:r>
      <w:r w:rsidRPr="00E36397">
        <w:rPr>
          <w:rFonts w:hint="cs"/>
          <w:rtl/>
        </w:rPr>
        <w:t>ם</w:t>
      </w:r>
      <w:r w:rsidRPr="00E36397">
        <w:rPr>
          <w:rtl/>
        </w:rPr>
        <w:t xml:space="preserve"> בבגדי שבת</w:t>
      </w:r>
      <w:r w:rsidRPr="00E36397">
        <w:rPr>
          <w:rFonts w:hint="cs"/>
          <w:rtl/>
        </w:rPr>
        <w:t>'.</w:t>
      </w:r>
      <w:r w:rsidRPr="00E36397">
        <w:rPr>
          <w:rtl/>
        </w:rPr>
        <w:t xml:space="preserve"> דאטו מי שלבש בגדי שבת לסנדקאות בשבוע ש</w:t>
      </w:r>
      <w:r w:rsidRPr="00E36397">
        <w:rPr>
          <w:rFonts w:hint="cs"/>
          <w:rtl/>
        </w:rPr>
        <w:t>ח</w:t>
      </w:r>
      <w:r w:rsidRPr="00E36397">
        <w:rPr>
          <w:rtl/>
        </w:rPr>
        <w:t>ל בו ט"ב</w:t>
      </w:r>
      <w:r w:rsidRPr="00E36397">
        <w:rPr>
          <w:rFonts w:hint="cs"/>
          <w:rtl/>
        </w:rPr>
        <w:t>,</w:t>
      </w:r>
      <w:r w:rsidRPr="00E36397">
        <w:rPr>
          <w:rtl/>
        </w:rPr>
        <w:t xml:space="preserve"> יהא רשאי להשאר לבוש בה</w:t>
      </w:r>
      <w:r w:rsidRPr="00E36397">
        <w:rPr>
          <w:rFonts w:hint="cs"/>
          <w:rtl/>
        </w:rPr>
        <w:t>ם</w:t>
      </w:r>
      <w:r w:rsidRPr="00E36397">
        <w:rPr>
          <w:rtl/>
        </w:rPr>
        <w:t xml:space="preserve"> ג</w:t>
      </w:r>
      <w:r w:rsidRPr="00E36397">
        <w:rPr>
          <w:rFonts w:hint="cs"/>
          <w:rtl/>
        </w:rPr>
        <w:t>ם</w:t>
      </w:r>
      <w:r w:rsidRPr="00E36397">
        <w:rPr>
          <w:rtl/>
        </w:rPr>
        <w:t xml:space="preserve"> א</w:t>
      </w:r>
      <w:r w:rsidRPr="00E36397">
        <w:rPr>
          <w:rFonts w:hint="cs"/>
          <w:rtl/>
        </w:rPr>
        <w:t>ח</w:t>
      </w:r>
      <w:r w:rsidRPr="00E36397">
        <w:rPr>
          <w:rtl/>
        </w:rPr>
        <w:t>"כ וג</w:t>
      </w:r>
      <w:r w:rsidRPr="00E36397">
        <w:rPr>
          <w:rFonts w:hint="cs"/>
          <w:rtl/>
        </w:rPr>
        <w:t>ם</w:t>
      </w:r>
      <w:r w:rsidRPr="00E36397">
        <w:rPr>
          <w:rtl/>
        </w:rPr>
        <w:t xml:space="preserve"> א</w:t>
      </w:r>
      <w:r w:rsidRPr="00E36397">
        <w:rPr>
          <w:rFonts w:hint="cs"/>
          <w:rtl/>
        </w:rPr>
        <w:t>ח</w:t>
      </w:r>
      <w:r w:rsidRPr="00E36397">
        <w:rPr>
          <w:rtl/>
        </w:rPr>
        <w:t>רי ערבית</w:t>
      </w:r>
      <w:r w:rsidRPr="00E36397">
        <w:rPr>
          <w:rFonts w:hint="cs"/>
          <w:rtl/>
        </w:rPr>
        <w:t xml:space="preserve"> של אותו יום, בודאי לא. </w:t>
      </w:r>
      <w:r w:rsidRPr="00E36397">
        <w:rPr>
          <w:rtl/>
        </w:rPr>
        <w:t>וה"נ בנדו"ד</w:t>
      </w:r>
      <w:r w:rsidRPr="00E36397">
        <w:rPr>
          <w:rFonts w:hint="cs"/>
          <w:rtl/>
        </w:rPr>
        <w:t>,</w:t>
      </w:r>
      <w:r w:rsidRPr="00E36397">
        <w:rPr>
          <w:rtl/>
        </w:rPr>
        <w:t xml:space="preserve"> א</w:t>
      </w:r>
      <w:r w:rsidRPr="00E36397">
        <w:rPr>
          <w:rFonts w:hint="cs"/>
          <w:rtl/>
        </w:rPr>
        <w:t>פ</w:t>
      </w:r>
      <w:r w:rsidRPr="00E36397">
        <w:rPr>
          <w:rtl/>
        </w:rPr>
        <w:t>ילו א</w:t>
      </w:r>
      <w:r w:rsidRPr="00E36397">
        <w:rPr>
          <w:rFonts w:hint="cs"/>
          <w:rtl/>
        </w:rPr>
        <w:t>ם</w:t>
      </w:r>
      <w:r w:rsidRPr="00E36397">
        <w:rPr>
          <w:rtl/>
        </w:rPr>
        <w:t xml:space="preserve"> רשאי להשאר בבגדי שבת עד גמר סעודת מלוה מלכה</w:t>
      </w:r>
      <w:r w:rsidRPr="00E36397">
        <w:rPr>
          <w:rFonts w:hint="cs"/>
          <w:rtl/>
        </w:rPr>
        <w:t xml:space="preserve">... </w:t>
      </w:r>
      <w:r w:rsidRPr="00E36397">
        <w:rPr>
          <w:rtl/>
        </w:rPr>
        <w:t xml:space="preserve">שצריך לעשותה בכבוד </w:t>
      </w:r>
      <w:r w:rsidRPr="00E36397">
        <w:rPr>
          <w:rFonts w:hint="cs"/>
          <w:sz w:val="20"/>
          <w:szCs w:val="20"/>
          <w:rtl/>
        </w:rPr>
        <w:t>(כ</w:t>
      </w:r>
      <w:r w:rsidRPr="00E36397">
        <w:rPr>
          <w:sz w:val="20"/>
          <w:szCs w:val="20"/>
          <w:rtl/>
        </w:rPr>
        <w:t>ש</w:t>
      </w:r>
      <w:r w:rsidRPr="00E36397">
        <w:rPr>
          <w:rFonts w:hint="cs"/>
          <w:sz w:val="20"/>
          <w:szCs w:val="20"/>
          <w:rtl/>
        </w:rPr>
        <w:t>ו"</w:t>
      </w:r>
      <w:r w:rsidRPr="00E36397">
        <w:rPr>
          <w:sz w:val="20"/>
          <w:szCs w:val="20"/>
          <w:rtl/>
        </w:rPr>
        <w:t xml:space="preserve">ע </w:t>
      </w:r>
      <w:r w:rsidRPr="00E36397">
        <w:rPr>
          <w:rFonts w:hint="cs"/>
          <w:sz w:val="20"/>
          <w:szCs w:val="20"/>
          <w:rtl/>
        </w:rPr>
        <w:t>ס</w:t>
      </w:r>
      <w:r w:rsidRPr="00E36397">
        <w:rPr>
          <w:sz w:val="20"/>
          <w:szCs w:val="20"/>
          <w:rtl/>
        </w:rPr>
        <w:t xml:space="preserve">י' </w:t>
      </w:r>
      <w:r w:rsidRPr="00E36397">
        <w:rPr>
          <w:rFonts w:hint="cs"/>
          <w:sz w:val="20"/>
          <w:szCs w:val="20"/>
          <w:rtl/>
        </w:rPr>
        <w:t>ש)</w:t>
      </w:r>
      <w:r w:rsidRPr="00E36397">
        <w:rPr>
          <w:rFonts w:hint="cs"/>
          <w:rtl/>
        </w:rPr>
        <w:t xml:space="preserve">, </w:t>
      </w:r>
      <w:r w:rsidRPr="00E36397">
        <w:rPr>
          <w:rtl/>
        </w:rPr>
        <w:t>ועד א</w:t>
      </w:r>
      <w:r w:rsidRPr="00E36397">
        <w:rPr>
          <w:rFonts w:hint="cs"/>
          <w:rtl/>
        </w:rPr>
        <w:t>ח</w:t>
      </w:r>
      <w:r w:rsidRPr="00E36397">
        <w:rPr>
          <w:rtl/>
        </w:rPr>
        <w:t>רי סעודת</w:t>
      </w:r>
      <w:r w:rsidRPr="00E36397">
        <w:rPr>
          <w:rFonts w:hint="cs"/>
          <w:rtl/>
        </w:rPr>
        <w:t xml:space="preserve"> </w:t>
      </w:r>
      <w:r w:rsidRPr="00E36397">
        <w:rPr>
          <w:rtl/>
        </w:rPr>
        <w:t>מלוה מלכה נשאר מהנשמה היתירה</w:t>
      </w:r>
      <w:r w:rsidRPr="00E36397">
        <w:rPr>
          <w:rFonts w:hint="cs"/>
          <w:rtl/>
        </w:rPr>
        <w:t>,</w:t>
      </w:r>
      <w:r w:rsidRPr="00E36397">
        <w:rPr>
          <w:rtl/>
        </w:rPr>
        <w:t xml:space="preserve"> כמובא ב</w:t>
      </w:r>
      <w:r w:rsidRPr="00E36397">
        <w:rPr>
          <w:rFonts w:hint="cs"/>
          <w:rtl/>
        </w:rPr>
        <w:t>[שערי תשובה]</w:t>
      </w:r>
      <w:r w:rsidRPr="00E36397">
        <w:rPr>
          <w:rtl/>
        </w:rPr>
        <w:t xml:space="preserve"> ש</w:t>
      </w:r>
      <w:r w:rsidRPr="00E36397">
        <w:rPr>
          <w:rFonts w:hint="cs"/>
          <w:rtl/>
        </w:rPr>
        <w:t>ם</w:t>
      </w:r>
      <w:r w:rsidRPr="00E36397">
        <w:rPr>
          <w:rtl/>
        </w:rPr>
        <w:t xml:space="preserve"> מהאר"י ז"ל</w:t>
      </w:r>
      <w:r w:rsidRPr="00E36397">
        <w:rPr>
          <w:rFonts w:hint="cs"/>
          <w:rtl/>
        </w:rPr>
        <w:t>,</w:t>
      </w:r>
      <w:r w:rsidRPr="00E36397">
        <w:rPr>
          <w:rtl/>
        </w:rPr>
        <w:t xml:space="preserve"> ולכן לא יעסוק במלאכה עד שיגמרה עיי"ש</w:t>
      </w:r>
      <w:r w:rsidRPr="00E36397">
        <w:rPr>
          <w:rFonts w:hint="cs"/>
          <w:rtl/>
        </w:rPr>
        <w:t>.</w:t>
      </w:r>
      <w:r w:rsidRPr="00E36397">
        <w:rPr>
          <w:rtl/>
        </w:rPr>
        <w:t xml:space="preserve"> אבל משגמרה אין שו</w:t>
      </w:r>
      <w:r w:rsidRPr="00E36397">
        <w:rPr>
          <w:rFonts w:hint="cs"/>
          <w:rtl/>
        </w:rPr>
        <w:t>ם</w:t>
      </w:r>
      <w:r w:rsidRPr="00E36397">
        <w:rPr>
          <w:rtl/>
        </w:rPr>
        <w:t xml:space="preserve"> ענין להשאר</w:t>
      </w:r>
      <w:r w:rsidRPr="00E36397">
        <w:rPr>
          <w:rFonts w:hint="cs"/>
          <w:rtl/>
        </w:rPr>
        <w:t xml:space="preserve"> בבגדי שבת... </w:t>
      </w:r>
      <w:r w:rsidRPr="00E36397">
        <w:rPr>
          <w:rtl/>
        </w:rPr>
        <w:t xml:space="preserve">וכן משמע מלשון רמ"א </w:t>
      </w:r>
      <w:r w:rsidRPr="00E36397">
        <w:rPr>
          <w:rFonts w:hint="cs"/>
          <w:sz w:val="20"/>
          <w:szCs w:val="20"/>
          <w:rtl/>
        </w:rPr>
        <w:t>(ת</w:t>
      </w:r>
      <w:r w:rsidRPr="00E36397">
        <w:rPr>
          <w:sz w:val="20"/>
          <w:szCs w:val="20"/>
          <w:rtl/>
        </w:rPr>
        <w:t>קנא</w:t>
      </w:r>
      <w:r w:rsidRPr="00E36397">
        <w:rPr>
          <w:rFonts w:hint="cs"/>
          <w:sz w:val="20"/>
          <w:szCs w:val="20"/>
          <w:rtl/>
        </w:rPr>
        <w:t xml:space="preserve">, א) </w:t>
      </w:r>
      <w:r w:rsidRPr="00E36397">
        <w:rPr>
          <w:rFonts w:hint="cs"/>
          <w:rtl/>
        </w:rPr>
        <w:t>'</w:t>
      </w:r>
      <w:r w:rsidRPr="00E36397">
        <w:rPr>
          <w:rtl/>
        </w:rPr>
        <w:t xml:space="preserve">מילה שהיא מר"ח עד </w:t>
      </w:r>
      <w:r w:rsidRPr="00E36397">
        <w:rPr>
          <w:rFonts w:hint="cs"/>
          <w:rtl/>
        </w:rPr>
        <w:t xml:space="preserve">תשעה </w:t>
      </w:r>
      <w:r w:rsidRPr="00E36397">
        <w:rPr>
          <w:rtl/>
        </w:rPr>
        <w:t xml:space="preserve">באב נוהגין שהמוהל </w:t>
      </w:r>
      <w:r w:rsidRPr="00E36397">
        <w:rPr>
          <w:rFonts w:hint="cs"/>
          <w:rtl/>
        </w:rPr>
        <w:t xml:space="preserve">וכו' </w:t>
      </w:r>
      <w:r w:rsidRPr="00E36397">
        <w:rPr>
          <w:rtl/>
        </w:rPr>
        <w:t>לובשין בגדי שבת</w:t>
      </w:r>
      <w:r w:rsidRPr="00E36397">
        <w:rPr>
          <w:rFonts w:hint="cs"/>
          <w:rtl/>
        </w:rPr>
        <w:t xml:space="preserve">, </w:t>
      </w:r>
      <w:r w:rsidRPr="00E36397">
        <w:rPr>
          <w:rtl/>
        </w:rPr>
        <w:t>אבל בלאו הכי אסור</w:t>
      </w:r>
      <w:r w:rsidRPr="00E36397">
        <w:rPr>
          <w:rFonts w:hint="cs"/>
          <w:rtl/>
        </w:rPr>
        <w:t xml:space="preserve">', משמע שהלבישה דהיינו להיות לבוש, הוא האיסור". ועל כן פסק שם שבמוצאי שבת חזון צריך להחליף בגדי שבת מיד אחרי המלוה מלכה, גם אלו שנוהגים בכל ימות השנה במוצאי שבתות להיות לבושים בבגדי שבת </w:t>
      </w:r>
      <w:r w:rsidRPr="00E36397">
        <w:rPr>
          <w:rFonts w:hint="cs"/>
          <w:sz w:val="20"/>
          <w:szCs w:val="20"/>
          <w:rtl/>
        </w:rPr>
        <w:t>(ראה 'חקרי מנהגים' ח"ב סי' עב חילוקי המנהגים שבזה)</w:t>
      </w:r>
      <w:r w:rsidRPr="00E36397">
        <w:rPr>
          <w:rFonts w:hint="cs"/>
          <w:rtl/>
        </w:rPr>
        <w:t>.</w:t>
      </w:r>
    </w:p>
    <w:p w:rsidR="002023BA" w:rsidRPr="00E36397" w:rsidRDefault="002023BA" w:rsidP="0072160C">
      <w:pPr>
        <w:pStyle w:val="a2"/>
        <w:rPr>
          <w:rtl/>
        </w:rPr>
      </w:pPr>
      <w:r w:rsidRPr="00E36397">
        <w:rPr>
          <w:rFonts w:hint="cs"/>
          <w:rtl/>
        </w:rPr>
        <w:t xml:space="preserve">אמנם מה שדייק מלשון הרמ"א שכתב "אבל בלאו הכי אסור", אינו מובן, כי כנראה שהוא הבין שכוונת הרמ"א לפרש "בלאו הכי" היינו שבאם נגמר הברית כבר אסור. אבל בפשטות כוונת הרמ"א היא לעצם האיסור, דהיינו שבאם אין ברית אסור ללבוש בגדי שבת. וכן מה שהכריח מסברא שאחרי הברית ודאי אינו </w:t>
      </w:r>
      <w:r w:rsidRPr="00E36397">
        <w:rPr>
          <w:rtl/>
        </w:rPr>
        <w:t>רשאי להשאר לבוש ב</w:t>
      </w:r>
      <w:r w:rsidRPr="00E36397">
        <w:rPr>
          <w:rFonts w:hint="cs"/>
          <w:rtl/>
        </w:rPr>
        <w:t xml:space="preserve">בגדי שבת, כנראה לא ראה דברי ה'כנסת הגדולה' שמתיר בכגון דא. וכן כתב בשו"ת 'שבט הקהתי' </w:t>
      </w:r>
      <w:r w:rsidRPr="00E36397">
        <w:rPr>
          <w:rFonts w:hint="cs"/>
          <w:sz w:val="20"/>
          <w:szCs w:val="20"/>
          <w:rtl/>
        </w:rPr>
        <w:t xml:space="preserve">(ח"ה סי' קא) </w:t>
      </w:r>
      <w:r w:rsidRPr="00E36397">
        <w:rPr>
          <w:rFonts w:hint="cs"/>
          <w:rtl/>
        </w:rPr>
        <w:t>שבברית מילה שחל בתשעת הימים, "דמותר לילך גם אחרי הברית בבגדי שבת".</w:t>
      </w:r>
    </w:p>
    <w:p w:rsidR="002023BA" w:rsidRPr="00E36397" w:rsidRDefault="002023BA" w:rsidP="0072160C">
      <w:pPr>
        <w:pStyle w:val="a2"/>
        <w:rPr>
          <w:rFonts w:hint="cs"/>
          <w:rtl/>
        </w:rPr>
      </w:pPr>
      <w:r w:rsidRPr="00E36397">
        <w:rPr>
          <w:rFonts w:hint="cs"/>
          <w:rtl/>
        </w:rPr>
        <w:t xml:space="preserve">וכתב הרה"ג יום טוב זנגר ב'מעדני יום טוב' </w:t>
      </w:r>
      <w:r w:rsidRPr="00E36397">
        <w:rPr>
          <w:rFonts w:hint="cs"/>
          <w:sz w:val="20"/>
          <w:szCs w:val="20"/>
          <w:rtl/>
        </w:rPr>
        <w:t>(ח"ה עמ' תריז)</w:t>
      </w:r>
      <w:r w:rsidRPr="00E36397">
        <w:rPr>
          <w:rFonts w:hint="cs"/>
          <w:rtl/>
        </w:rPr>
        <w:t>: "</w:t>
      </w:r>
      <w:r w:rsidRPr="00E36397">
        <w:rPr>
          <w:rtl/>
        </w:rPr>
        <w:t>למעשה נהגו להקל שאין מחליפים בגדי שבת עד שהולכים לישן</w:t>
      </w:r>
      <w:r w:rsidRPr="00E36397">
        <w:rPr>
          <w:rFonts w:hint="cs"/>
          <w:rtl/>
        </w:rPr>
        <w:t>...".</w:t>
      </w:r>
    </w:p>
    <w:p w:rsidR="002023BA" w:rsidRPr="00E36397" w:rsidRDefault="002023BA" w:rsidP="0072160C">
      <w:pPr>
        <w:pStyle w:val="a6"/>
        <w:ind w:left="0" w:firstLine="0"/>
        <w:rPr>
          <w:rtl/>
        </w:rPr>
      </w:pPr>
      <w:r w:rsidRPr="00E36397">
        <w:rPr>
          <w:rFonts w:hint="cs"/>
          <w:rtl/>
        </w:rPr>
        <w:t>* * *</w:t>
      </w:r>
    </w:p>
    <w:p w:rsidR="002023BA" w:rsidRPr="00E36397" w:rsidRDefault="002023BA" w:rsidP="0072160C">
      <w:pPr>
        <w:pStyle w:val="a6"/>
        <w:ind w:left="0" w:firstLine="0"/>
        <w:rPr>
          <w:rtl/>
        </w:rPr>
      </w:pPr>
      <w:r w:rsidRPr="00E36397">
        <w:rPr>
          <w:rFonts w:hint="cs"/>
          <w:rtl/>
        </w:rPr>
        <w:t>האם צריך להוריד גם בגדי השבת במוצאי ט' באב שחל בשבת</w:t>
      </w:r>
    </w:p>
    <w:p w:rsidR="002023BA" w:rsidRPr="00E36397" w:rsidRDefault="002023BA" w:rsidP="0072160C">
      <w:pPr>
        <w:pStyle w:val="a2"/>
        <w:rPr>
          <w:rFonts w:hint="cs"/>
          <w:rtl/>
        </w:rPr>
      </w:pPr>
      <w:r w:rsidRPr="00E36397">
        <w:rPr>
          <w:rFonts w:hint="cs"/>
          <w:rtl/>
        </w:rPr>
        <w:t xml:space="preserve">כתב הרמ"א </w:t>
      </w:r>
      <w:r w:rsidRPr="00E36397">
        <w:rPr>
          <w:rFonts w:hint="cs"/>
          <w:sz w:val="20"/>
          <w:szCs w:val="20"/>
          <w:rtl/>
        </w:rPr>
        <w:t>(</w:t>
      </w:r>
      <w:r w:rsidRPr="00E36397">
        <w:rPr>
          <w:sz w:val="20"/>
          <w:szCs w:val="20"/>
          <w:rtl/>
        </w:rPr>
        <w:t>סי</w:t>
      </w:r>
      <w:r w:rsidRPr="00E36397">
        <w:rPr>
          <w:rFonts w:hint="cs"/>
          <w:sz w:val="20"/>
          <w:szCs w:val="20"/>
          <w:rtl/>
        </w:rPr>
        <w:t>'</w:t>
      </w:r>
      <w:r w:rsidRPr="00E36397">
        <w:rPr>
          <w:sz w:val="20"/>
          <w:szCs w:val="20"/>
          <w:rtl/>
        </w:rPr>
        <w:t xml:space="preserve"> תקנג ס</w:t>
      </w:r>
      <w:r w:rsidRPr="00E36397">
        <w:rPr>
          <w:rFonts w:hint="cs"/>
          <w:sz w:val="20"/>
          <w:szCs w:val="20"/>
          <w:rtl/>
        </w:rPr>
        <w:t>"</w:t>
      </w:r>
      <w:r w:rsidRPr="00E36397">
        <w:rPr>
          <w:sz w:val="20"/>
          <w:szCs w:val="20"/>
          <w:rtl/>
        </w:rPr>
        <w:t>ב</w:t>
      </w:r>
      <w:r w:rsidRPr="00E36397">
        <w:rPr>
          <w:rFonts w:hint="cs"/>
          <w:sz w:val="20"/>
          <w:szCs w:val="20"/>
          <w:rtl/>
        </w:rPr>
        <w:t>)</w:t>
      </w:r>
      <w:r w:rsidRPr="00E36397">
        <w:rPr>
          <w:rFonts w:hint="cs"/>
          <w:rtl/>
        </w:rPr>
        <w:t>: "</w:t>
      </w:r>
      <w:r w:rsidRPr="00E36397">
        <w:rPr>
          <w:rtl/>
        </w:rPr>
        <w:t>ומותר ברחיצה וסיכה ונעילת הסנדל עד בין השמשות</w:t>
      </w:r>
      <w:r w:rsidRPr="00E36397">
        <w:rPr>
          <w:rFonts w:hint="cs"/>
          <w:rtl/>
        </w:rPr>
        <w:t>.</w:t>
      </w:r>
      <w:r w:rsidRPr="00E36397">
        <w:rPr>
          <w:rtl/>
        </w:rPr>
        <w:t xml:space="preserve"> מיהו בחול נוהגין לחלוץ מנעלים קודם שיאמר ברכו, ואם הוא שבת חולצים לאחר ברכו</w:t>
      </w:r>
      <w:r w:rsidRPr="00E36397">
        <w:rPr>
          <w:rFonts w:hint="cs"/>
          <w:rtl/>
        </w:rPr>
        <w:t>,</w:t>
      </w:r>
      <w:r w:rsidRPr="00E36397">
        <w:rPr>
          <w:rtl/>
        </w:rPr>
        <w:t xml:space="preserve"> מלבד שליח צבור שחולץ קודם ברכו</w:t>
      </w:r>
      <w:r w:rsidRPr="00E36397">
        <w:rPr>
          <w:rFonts w:hint="cs"/>
          <w:rtl/>
        </w:rPr>
        <w:t xml:space="preserve">". </w:t>
      </w:r>
    </w:p>
    <w:p w:rsidR="002023BA" w:rsidRPr="00E36397" w:rsidRDefault="002023BA" w:rsidP="0072160C">
      <w:pPr>
        <w:pStyle w:val="a2"/>
        <w:rPr>
          <w:rtl/>
        </w:rPr>
      </w:pPr>
      <w:r w:rsidRPr="00E36397">
        <w:rPr>
          <w:rFonts w:hint="cs"/>
          <w:rtl/>
        </w:rPr>
        <w:t xml:space="preserve">ויל"ע האם כשחולצים מנעלים במוצאי שבת צריכים גם להוריד את הבגדי שבת, וכפי שנקט בפשטות הגרשז"א ב'הליכות שלמה' </w:t>
      </w:r>
      <w:r w:rsidRPr="00E36397">
        <w:rPr>
          <w:rFonts w:hint="cs"/>
          <w:sz w:val="20"/>
          <w:szCs w:val="20"/>
          <w:rtl/>
        </w:rPr>
        <w:t>(בין המצרים פט"ו סי"ב)</w:t>
      </w:r>
      <w:r w:rsidRPr="00E36397">
        <w:rPr>
          <w:rFonts w:hint="cs"/>
          <w:rtl/>
        </w:rPr>
        <w:t>: "</w:t>
      </w:r>
      <w:r w:rsidRPr="00E36397">
        <w:rPr>
          <w:rtl/>
        </w:rPr>
        <w:t>חל תשעה באב במוצאי שבת</w:t>
      </w:r>
      <w:r w:rsidRPr="00E36397">
        <w:rPr>
          <w:rFonts w:hint="cs"/>
          <w:rtl/>
        </w:rPr>
        <w:t>,</w:t>
      </w:r>
      <w:r w:rsidRPr="00E36397">
        <w:rPr>
          <w:rtl/>
        </w:rPr>
        <w:t xml:space="preserve"> וכן בתשעה באב נד</w:t>
      </w:r>
      <w:r w:rsidRPr="00E36397">
        <w:rPr>
          <w:rFonts w:hint="cs"/>
          <w:rtl/>
        </w:rPr>
        <w:t>ח</w:t>
      </w:r>
      <w:r w:rsidRPr="00E36397">
        <w:rPr>
          <w:rtl/>
        </w:rPr>
        <w:t>ה</w:t>
      </w:r>
      <w:r w:rsidRPr="00E36397">
        <w:rPr>
          <w:rFonts w:hint="cs"/>
          <w:rtl/>
        </w:rPr>
        <w:t>,</w:t>
      </w:r>
      <w:r w:rsidRPr="00E36397">
        <w:rPr>
          <w:rtl/>
        </w:rPr>
        <w:t xml:space="preserve"> יש להורות לפשוט ב</w:t>
      </w:r>
      <w:r w:rsidRPr="00E36397">
        <w:rPr>
          <w:rFonts w:hint="cs"/>
          <w:rtl/>
        </w:rPr>
        <w:t>ג</w:t>
      </w:r>
      <w:r w:rsidRPr="00E36397">
        <w:rPr>
          <w:rtl/>
        </w:rPr>
        <w:t>די שבת ולחלוץ המנעלים חצי שעה לאחר שקיעת החמה</w:t>
      </w:r>
      <w:r w:rsidRPr="00E36397">
        <w:rPr>
          <w:rFonts w:hint="cs"/>
          <w:rtl/>
        </w:rPr>
        <w:t>,</w:t>
      </w:r>
      <w:r w:rsidRPr="00E36397">
        <w:rPr>
          <w:rtl/>
        </w:rPr>
        <w:t xml:space="preserve"> ואז ילבשו בגדי חול</w:t>
      </w:r>
      <w:r w:rsidRPr="00E36397">
        <w:rPr>
          <w:rFonts w:hint="cs"/>
          <w:rtl/>
        </w:rPr>
        <w:t xml:space="preserve"> ונעלי בד".</w:t>
      </w:r>
    </w:p>
    <w:p w:rsidR="002023BA" w:rsidRPr="00E36397" w:rsidRDefault="002023BA" w:rsidP="0072160C">
      <w:pPr>
        <w:pStyle w:val="a2"/>
        <w:rPr>
          <w:rtl/>
        </w:rPr>
      </w:pPr>
      <w:r w:rsidRPr="00E36397">
        <w:rPr>
          <w:rFonts w:hint="cs"/>
          <w:rtl/>
        </w:rPr>
        <w:lastRenderedPageBreak/>
        <w:t xml:space="preserve">ואין להביא ראיה מזה שהרמ"א הזכיר רק חליצת המנעלים, שהרי הוא פסק לעיל </w:t>
      </w:r>
      <w:r w:rsidRPr="00E36397">
        <w:rPr>
          <w:rFonts w:hint="cs"/>
          <w:sz w:val="20"/>
          <w:szCs w:val="20"/>
          <w:rtl/>
        </w:rPr>
        <w:t xml:space="preserve">(סי' תקנא ס"א) </w:t>
      </w:r>
      <w:r w:rsidRPr="00E36397">
        <w:rPr>
          <w:rFonts w:hint="cs"/>
          <w:rtl/>
        </w:rPr>
        <w:t xml:space="preserve">שב"שבת של חזון אין מחליפין ללבוש בגדי שבת". </w:t>
      </w:r>
    </w:p>
    <w:p w:rsidR="002023BA" w:rsidRPr="00E36397" w:rsidRDefault="002023BA" w:rsidP="0072160C">
      <w:pPr>
        <w:pStyle w:val="a2"/>
        <w:rPr>
          <w:rtl/>
        </w:rPr>
      </w:pPr>
      <w:r w:rsidRPr="00E36397">
        <w:rPr>
          <w:rFonts w:hint="cs"/>
          <w:rtl/>
        </w:rPr>
        <w:t>וכן גם אין להביא ראיה ממנהגי קהילות החסידים בהונגריה שנהגו ללבוש מיד בגדי החול, כי י"ל שנהגו כן כיון שחלק מהקהל לבשו גם בשבת בגדי חול, ועל כן לפחות במוצאי שבת לא רצו לעשות אגודות אגודות ולנהוג במנהגים שונים. אבל בקהילות שכולם לבושים בבגדי שבת, אין ראיה שצריך ללבוש מיד בגדי חול.</w:t>
      </w:r>
    </w:p>
    <w:p w:rsidR="002023BA" w:rsidRPr="00E36397" w:rsidRDefault="002023BA" w:rsidP="0072160C">
      <w:pPr>
        <w:pStyle w:val="a6"/>
        <w:ind w:left="0" w:firstLine="0"/>
        <w:rPr>
          <w:rtl/>
        </w:rPr>
      </w:pPr>
      <w:r w:rsidRPr="00E36397">
        <w:rPr>
          <w:rFonts w:hint="cs"/>
          <w:rtl/>
        </w:rPr>
        <w:t>'</w:t>
      </w:r>
      <w:r w:rsidRPr="00E36397">
        <w:rPr>
          <w:rtl/>
        </w:rPr>
        <w:t>שבט הלוי</w:t>
      </w:r>
      <w:r w:rsidRPr="00E36397">
        <w:rPr>
          <w:rFonts w:hint="cs"/>
          <w:rtl/>
        </w:rPr>
        <w:t>': אפשר ללבוש בגדי חול לפני שהחשיך, הרבה לפני חליצת המנעלים</w:t>
      </w:r>
    </w:p>
    <w:p w:rsidR="002023BA" w:rsidRPr="00E36397" w:rsidRDefault="002023BA" w:rsidP="0072160C">
      <w:pPr>
        <w:pStyle w:val="a2"/>
        <w:rPr>
          <w:rtl/>
        </w:rPr>
      </w:pPr>
      <w:r w:rsidRPr="00E36397">
        <w:rPr>
          <w:rFonts w:hint="cs"/>
          <w:rtl/>
        </w:rPr>
        <w:t>והנה ב</w:t>
      </w:r>
      <w:r w:rsidRPr="00E36397">
        <w:rPr>
          <w:rtl/>
        </w:rPr>
        <w:t xml:space="preserve">שו"ת </w:t>
      </w:r>
      <w:r w:rsidRPr="00E36397">
        <w:rPr>
          <w:rFonts w:hint="cs"/>
          <w:rtl/>
        </w:rPr>
        <w:t>'</w:t>
      </w:r>
      <w:r w:rsidRPr="00E36397">
        <w:rPr>
          <w:rtl/>
        </w:rPr>
        <w:t>שבט הלוי</w:t>
      </w:r>
      <w:r w:rsidRPr="00E36397">
        <w:rPr>
          <w:rFonts w:hint="cs"/>
          <w:rtl/>
        </w:rPr>
        <w:t>'</w:t>
      </w:r>
      <w:r w:rsidRPr="00E36397">
        <w:rPr>
          <w:rtl/>
        </w:rPr>
        <w:t xml:space="preserve"> </w:t>
      </w:r>
      <w:r w:rsidRPr="00E36397">
        <w:rPr>
          <w:rFonts w:hint="cs"/>
          <w:sz w:val="20"/>
          <w:szCs w:val="20"/>
          <w:rtl/>
        </w:rPr>
        <w:t>(</w:t>
      </w:r>
      <w:r w:rsidRPr="00E36397">
        <w:rPr>
          <w:sz w:val="20"/>
          <w:szCs w:val="20"/>
          <w:rtl/>
        </w:rPr>
        <w:t>ח</w:t>
      </w:r>
      <w:r w:rsidRPr="00E36397">
        <w:rPr>
          <w:rFonts w:hint="cs"/>
          <w:sz w:val="20"/>
          <w:szCs w:val="20"/>
          <w:rtl/>
        </w:rPr>
        <w:t>"</w:t>
      </w:r>
      <w:r w:rsidRPr="00E36397">
        <w:rPr>
          <w:sz w:val="20"/>
          <w:szCs w:val="20"/>
          <w:rtl/>
        </w:rPr>
        <w:t>ז סי</w:t>
      </w:r>
      <w:r w:rsidRPr="00E36397">
        <w:rPr>
          <w:rFonts w:hint="cs"/>
          <w:sz w:val="20"/>
          <w:szCs w:val="20"/>
          <w:rtl/>
        </w:rPr>
        <w:t>'</w:t>
      </w:r>
      <w:r w:rsidRPr="00E36397">
        <w:rPr>
          <w:sz w:val="20"/>
          <w:szCs w:val="20"/>
          <w:rtl/>
        </w:rPr>
        <w:t xml:space="preserve"> עז</w:t>
      </w:r>
      <w:r w:rsidRPr="00E36397">
        <w:rPr>
          <w:rFonts w:hint="cs"/>
          <w:sz w:val="20"/>
          <w:szCs w:val="20"/>
          <w:rtl/>
        </w:rPr>
        <w:t xml:space="preserve"> אות א) </w:t>
      </w:r>
      <w:r w:rsidRPr="00E36397">
        <w:rPr>
          <w:rFonts w:hint="cs"/>
          <w:rtl/>
        </w:rPr>
        <w:t>נשאל:</w:t>
      </w:r>
      <w:r w:rsidRPr="00E36397">
        <w:rPr>
          <w:rtl/>
        </w:rPr>
        <w:t xml:space="preserve"> </w:t>
      </w:r>
      <w:r w:rsidRPr="00E36397">
        <w:rPr>
          <w:rFonts w:hint="cs"/>
          <w:rtl/>
        </w:rPr>
        <w:t>"</w:t>
      </w:r>
      <w:r w:rsidRPr="00E36397">
        <w:rPr>
          <w:rtl/>
        </w:rPr>
        <w:t xml:space="preserve">מתי יש לחלוץ המנעלים ובגדי שבת, אם לחלוץ בבית במוצש"ק ולבא לביהכנ"ס בבגדי חול, או רק לחלוץ המנעלים בביהכנ"ס </w:t>
      </w:r>
      <w:r w:rsidRPr="00E36397">
        <w:rPr>
          <w:rFonts w:hint="cs"/>
          <w:sz w:val="20"/>
          <w:szCs w:val="20"/>
          <w:rtl/>
        </w:rPr>
        <w:t>(</w:t>
      </w:r>
      <w:r w:rsidRPr="00E36397">
        <w:rPr>
          <w:sz w:val="20"/>
          <w:szCs w:val="20"/>
          <w:rtl/>
        </w:rPr>
        <w:t>כמבואר ברמ"א סי' תקנ"ג ס"ב</w:t>
      </w:r>
      <w:r w:rsidRPr="00E36397">
        <w:rPr>
          <w:rFonts w:hint="cs"/>
          <w:sz w:val="20"/>
          <w:szCs w:val="20"/>
          <w:rtl/>
        </w:rPr>
        <w:t>)</w:t>
      </w:r>
      <w:r w:rsidRPr="00E36397">
        <w:rPr>
          <w:rtl/>
        </w:rPr>
        <w:t xml:space="preserve"> ובגדי שבת אחרי התפילה</w:t>
      </w:r>
      <w:r w:rsidRPr="00E36397">
        <w:rPr>
          <w:rFonts w:hint="cs"/>
          <w:rtl/>
        </w:rPr>
        <w:t>"</w:t>
      </w:r>
      <w:r w:rsidRPr="00E36397">
        <w:rPr>
          <w:rtl/>
        </w:rPr>
        <w:t>.</w:t>
      </w:r>
      <w:r w:rsidRPr="00E36397">
        <w:rPr>
          <w:rFonts w:hint="cs"/>
          <w:rtl/>
        </w:rPr>
        <w:t xml:space="preserve"> והשיב: "</w:t>
      </w:r>
      <w:r w:rsidRPr="00E36397">
        <w:rPr>
          <w:rtl/>
        </w:rPr>
        <w:t>מסתימת הפוסקים משמע דאין קפידה ללבוש בגדי חול, ובפרט אם כבר חל לילה, דהקפידו רק על חליצת מנעלים לפני ברכו כיון דקדושת שבת עדיין נמשכת, וחליצת מנעלים סימן אבילות ממש, משא"כ חילוף בגדים, והרי לדעת הרמ"א אפילו בשבת זה גופא אין ללבוש אלא בגדי חול</w:t>
      </w:r>
      <w:r w:rsidRPr="00E36397">
        <w:rPr>
          <w:rFonts w:hint="cs"/>
          <w:rtl/>
        </w:rPr>
        <w:t>"</w:t>
      </w:r>
      <w:r w:rsidRPr="00E36397">
        <w:rPr>
          <w:rtl/>
        </w:rPr>
        <w:t xml:space="preserve">. </w:t>
      </w:r>
    </w:p>
    <w:p w:rsidR="002023BA" w:rsidRPr="00E36397" w:rsidRDefault="002023BA" w:rsidP="0072160C">
      <w:pPr>
        <w:pStyle w:val="a2"/>
        <w:rPr>
          <w:rtl/>
        </w:rPr>
      </w:pPr>
      <w:r w:rsidRPr="00E36397">
        <w:rPr>
          <w:rFonts w:hint="cs"/>
          <w:rtl/>
        </w:rPr>
        <w:t xml:space="preserve">לדבריו אפשר ("אין קפידה") ללבוש בגדי חול לפני ברכו, ואפילו לפני שהחשיך, ומדייק כן "מסתימת הפוסקים". ולכאורה דייק כן מדברי הרמ"א הנ"ל ושאר פוסקים, שכיון שהם דנים רק על דבר חליצת המנעלים, ולא כתבו כלום אודות זמן לבישת בגדי חול, הרי זה מורה שבגדי חול אפשר ללבוש גם לפני זה, כי אין זה "סימן אבילות ממש". </w:t>
      </w:r>
    </w:p>
    <w:p w:rsidR="002023BA" w:rsidRPr="00E36397" w:rsidRDefault="002023BA" w:rsidP="0072160C">
      <w:pPr>
        <w:pStyle w:val="a2"/>
        <w:rPr>
          <w:rtl/>
        </w:rPr>
      </w:pPr>
      <w:r w:rsidRPr="00E36397">
        <w:rPr>
          <w:rFonts w:hint="cs"/>
          <w:rtl/>
        </w:rPr>
        <w:t>אבל באמת אפשר לדייק להיפך ולומר, שהטעם שלא דנו בו הפוסקים, הרי זה מכיון שאין חיוב ללבוש בגדי חול מיד עם צאת השבת, ומאותו טעם ממש שהציע ה'שבט הלוי', שכיון שבגדי חול אינם "סימן אבילות ממש" על כן אינו צריך לעשותו מיד עם צאת השבת.</w:t>
      </w:r>
    </w:p>
    <w:p w:rsidR="002023BA" w:rsidRPr="00E36397" w:rsidRDefault="002023BA" w:rsidP="0072160C">
      <w:pPr>
        <w:pStyle w:val="a2"/>
        <w:rPr>
          <w:rtl/>
          <w:lang w:val="hu-HU"/>
        </w:rPr>
      </w:pPr>
      <w:r w:rsidRPr="00E36397">
        <w:rPr>
          <w:rFonts w:hint="cs"/>
          <w:rtl/>
        </w:rPr>
        <w:t xml:space="preserve">ויש לחדד החילוק שבין דין חליצת המנעלים והחלפת בגדי שבת (שנובע מאיסור תכבוסת וכנ"ל), שגדר חיובם שונה לגמרי, </w:t>
      </w:r>
      <w:r w:rsidRPr="00E36397">
        <w:rPr>
          <w:rFonts w:hint="cs"/>
          <w:rtl/>
          <w:lang w:val="hu-HU"/>
        </w:rPr>
        <w:t xml:space="preserve">דהנה מדברי הרמב"ן </w:t>
      </w:r>
      <w:r w:rsidRPr="00E36397">
        <w:rPr>
          <w:rFonts w:hint="cs"/>
          <w:rtl/>
        </w:rPr>
        <w:t>ב'</w:t>
      </w:r>
      <w:r w:rsidRPr="00E36397">
        <w:rPr>
          <w:rtl/>
        </w:rPr>
        <w:t>תורת האדם</w:t>
      </w:r>
      <w:r w:rsidRPr="00E36397">
        <w:rPr>
          <w:rFonts w:hint="cs"/>
          <w:rtl/>
        </w:rPr>
        <w:t>'</w:t>
      </w:r>
      <w:r w:rsidRPr="00E36397">
        <w:rPr>
          <w:rtl/>
        </w:rPr>
        <w:t xml:space="preserve"> </w:t>
      </w:r>
      <w:r w:rsidRPr="00E36397">
        <w:rPr>
          <w:rFonts w:hint="cs"/>
          <w:sz w:val="20"/>
          <w:szCs w:val="20"/>
          <w:rtl/>
        </w:rPr>
        <w:t xml:space="preserve">('כתבי רמב"ן' ח"ב עמ' ריב) </w:t>
      </w:r>
      <w:r w:rsidRPr="00E36397">
        <w:rPr>
          <w:rFonts w:hint="cs"/>
          <w:rtl/>
          <w:lang w:val="hu-HU"/>
        </w:rPr>
        <w:t>יוצא שחיובי האבילות מתחלקים לשנים: "</w:t>
      </w:r>
      <w:r w:rsidRPr="00E36397">
        <w:rPr>
          <w:rtl/>
          <w:lang w:val="hu-HU"/>
        </w:rPr>
        <w:t>אבלות כשמה</w:t>
      </w:r>
      <w:r w:rsidRPr="00E36397">
        <w:rPr>
          <w:rFonts w:hint="cs"/>
          <w:rtl/>
          <w:lang w:val="hu-HU"/>
        </w:rPr>
        <w:t>,</w:t>
      </w:r>
      <w:r w:rsidRPr="00E36397">
        <w:rPr>
          <w:rtl/>
          <w:lang w:val="hu-HU"/>
        </w:rPr>
        <w:t xml:space="preserve"> שלא יתעסק בדברים של שמחה אלא בדברים של אבלות</w:t>
      </w:r>
      <w:r w:rsidRPr="00E36397">
        <w:rPr>
          <w:rFonts w:hint="cs"/>
          <w:rtl/>
          <w:lang w:val="hu-HU"/>
        </w:rPr>
        <w:t xml:space="preserve">", ועל כן יש איסור של </w:t>
      </w:r>
      <w:r w:rsidRPr="00E36397">
        <w:rPr>
          <w:rtl/>
          <w:lang w:val="hu-HU"/>
        </w:rPr>
        <w:t>רחיצה וסיכה ותשמיש ותכבוסת ותספורת</w:t>
      </w:r>
      <w:r w:rsidRPr="00E36397">
        <w:rPr>
          <w:rFonts w:hint="cs"/>
          <w:rtl/>
          <w:lang w:val="hu-HU"/>
        </w:rPr>
        <w:t>, וכן "</w:t>
      </w:r>
      <w:r w:rsidRPr="00E36397">
        <w:rPr>
          <w:rtl/>
          <w:lang w:val="hu-HU"/>
        </w:rPr>
        <w:t>לענות ולצער נפשו מנוהג של כל העולם</w:t>
      </w:r>
      <w:r w:rsidRPr="00E36397">
        <w:rPr>
          <w:rFonts w:hint="cs"/>
          <w:rtl/>
          <w:lang w:val="hu-HU"/>
        </w:rPr>
        <w:t xml:space="preserve">", ועל כן אסור בנעילת הסנדל כי צריך להצטער על האבידה שאבד. </w:t>
      </w:r>
    </w:p>
    <w:p w:rsidR="002023BA" w:rsidRPr="00E36397" w:rsidRDefault="002023BA" w:rsidP="0072160C">
      <w:pPr>
        <w:pStyle w:val="a2"/>
        <w:rPr>
          <w:rFonts w:hint="cs"/>
          <w:rtl/>
          <w:lang w:val="hu-HU"/>
        </w:rPr>
      </w:pPr>
      <w:r w:rsidRPr="00E36397">
        <w:rPr>
          <w:rFonts w:hint="cs"/>
          <w:rtl/>
          <w:lang w:val="hu-HU"/>
        </w:rPr>
        <w:lastRenderedPageBreak/>
        <w:t xml:space="preserve">[וראה 'דברי יחזקאל' </w:t>
      </w:r>
      <w:r w:rsidRPr="00E36397">
        <w:rPr>
          <w:rFonts w:hint="cs"/>
          <w:sz w:val="20"/>
          <w:szCs w:val="20"/>
          <w:rtl/>
          <w:lang w:val="hu-HU"/>
        </w:rPr>
        <w:t>(סי' יז אות ד)</w:t>
      </w:r>
      <w:r w:rsidRPr="00E36397">
        <w:rPr>
          <w:rFonts w:hint="cs"/>
          <w:rtl/>
          <w:lang w:val="hu-HU"/>
        </w:rPr>
        <w:t xml:space="preserve">: "דכל הדברים שהאבל אסור בהם, כמו רחיצה וסיכה ודומיהן, אין הכוונה דהם איסורי ל"ת כמו ל"ת דעלמא, </w:t>
      </w:r>
      <w:r w:rsidRPr="00E36397">
        <w:rPr>
          <w:rtl/>
          <w:lang w:val="hu-HU"/>
        </w:rPr>
        <w:t>אלא דעיקרן מצד שעי"ז הוא מבטל מצות אבילות</w:t>
      </w:r>
      <w:r w:rsidRPr="00E36397">
        <w:rPr>
          <w:rFonts w:hint="cs"/>
          <w:rtl/>
          <w:lang w:val="hu-HU"/>
        </w:rPr>
        <w:t>,</w:t>
      </w:r>
      <w:r w:rsidRPr="00E36397">
        <w:rPr>
          <w:rtl/>
          <w:lang w:val="hu-HU"/>
        </w:rPr>
        <w:t xml:space="preserve"> וכל הני דאבל א</w:t>
      </w:r>
      <w:r w:rsidRPr="00E36397">
        <w:rPr>
          <w:rFonts w:hint="cs"/>
          <w:rtl/>
          <w:lang w:val="hu-HU"/>
        </w:rPr>
        <w:t>ס</w:t>
      </w:r>
      <w:r w:rsidRPr="00E36397">
        <w:rPr>
          <w:rtl/>
          <w:lang w:val="hu-HU"/>
        </w:rPr>
        <w:t>ור בהן הם דברים של שמחה</w:t>
      </w:r>
      <w:r w:rsidRPr="00E36397">
        <w:rPr>
          <w:rFonts w:hint="cs"/>
          <w:rtl/>
          <w:lang w:val="hu-HU"/>
        </w:rPr>
        <w:t>". ולכאורה שונה מזה נעילת הסנדל, שאינו ענין של שמחה, אלא שחסרונו הוי ענין של צער.]</w:t>
      </w:r>
    </w:p>
    <w:p w:rsidR="002023BA" w:rsidRPr="00E36397" w:rsidRDefault="002023BA" w:rsidP="0072160C">
      <w:pPr>
        <w:pStyle w:val="a2"/>
        <w:rPr>
          <w:rtl/>
          <w:lang w:val="hu-HU"/>
        </w:rPr>
      </w:pPr>
      <w:r w:rsidRPr="00E36397">
        <w:rPr>
          <w:rFonts w:hint="cs"/>
          <w:rtl/>
          <w:lang w:val="hu-HU"/>
        </w:rPr>
        <w:t xml:space="preserve">ומעתה מבואר למה נעילת הסנדל הוא </w:t>
      </w:r>
      <w:r w:rsidRPr="00E36397">
        <w:rPr>
          <w:rFonts w:hint="cs"/>
          <w:rtl/>
        </w:rPr>
        <w:t>"סימן אבילות ממש"</w:t>
      </w:r>
      <w:r w:rsidRPr="00E36397">
        <w:rPr>
          <w:rFonts w:hint="cs"/>
          <w:rtl/>
          <w:lang w:val="hu-HU"/>
        </w:rPr>
        <w:t xml:space="preserve">, כי על ידו הוא מבטא את האבילות, כיון שהוא מצטער. ולא עוד אלא שחסרון בענין של נעילת הסנדל הרי זה חסרון בגוף האבילות, כיון שאינו מצטער. משא"כ בגדים מכובסים ושאר האיסורים אינם יוצרים את האבילות, אלא שעי"ז הוא מראה שהוא עסוק באבלותו, ובאם מתעסק בדברים של שמחה הרי "נראה כמסיח דעתו מהאבילות", וכפי שכתב ה'מגן אברהם' </w:t>
      </w:r>
      <w:r w:rsidRPr="00E36397">
        <w:rPr>
          <w:rFonts w:hint="cs"/>
          <w:sz w:val="20"/>
          <w:szCs w:val="20"/>
          <w:rtl/>
          <w:lang w:val="hu-HU"/>
        </w:rPr>
        <w:t>(סי' תקנא סקי"ב)</w:t>
      </w:r>
      <w:r w:rsidRPr="00E36397">
        <w:rPr>
          <w:rFonts w:hint="cs"/>
          <w:rtl/>
          <w:lang w:val="hu-HU"/>
        </w:rPr>
        <w:t xml:space="preserve">, ומקורו מרש"י בתענית </w:t>
      </w:r>
      <w:r w:rsidRPr="00E36397">
        <w:rPr>
          <w:rFonts w:hint="cs"/>
          <w:sz w:val="20"/>
          <w:szCs w:val="20"/>
          <w:rtl/>
          <w:lang w:val="hu-HU"/>
        </w:rPr>
        <w:t>(כט, ב)</w:t>
      </w:r>
      <w:r w:rsidRPr="00E36397">
        <w:rPr>
          <w:rFonts w:hint="cs"/>
          <w:rtl/>
          <w:lang w:val="hu-HU"/>
        </w:rPr>
        <w:t xml:space="preserve">. </w:t>
      </w:r>
    </w:p>
    <w:p w:rsidR="002023BA" w:rsidRPr="00E36397" w:rsidRDefault="002023BA" w:rsidP="0072160C">
      <w:pPr>
        <w:pStyle w:val="a2"/>
        <w:rPr>
          <w:rtl/>
          <w:lang w:val="hu-HU"/>
        </w:rPr>
      </w:pPr>
      <w:r w:rsidRPr="00E36397">
        <w:rPr>
          <w:rFonts w:hint="cs"/>
          <w:rtl/>
          <w:lang w:val="hu-HU"/>
        </w:rPr>
        <w:t xml:space="preserve">ואולי לזה כוונת התוספות </w:t>
      </w:r>
      <w:r w:rsidRPr="00E36397">
        <w:rPr>
          <w:rFonts w:hint="cs"/>
          <w:sz w:val="20"/>
          <w:szCs w:val="20"/>
          <w:rtl/>
          <w:lang w:val="hu-HU"/>
        </w:rPr>
        <w:t>(מועד קטן כד, א תוד"ה לא שנו)</w:t>
      </w:r>
      <w:r w:rsidRPr="00E36397">
        <w:rPr>
          <w:rFonts w:hint="cs"/>
          <w:rtl/>
          <w:lang w:val="hu-HU"/>
        </w:rPr>
        <w:t>: "ושמא במנעלים יש הוכחה יותר" אם הוא באבילות.</w:t>
      </w:r>
    </w:p>
    <w:p w:rsidR="002023BA" w:rsidRPr="00E36397" w:rsidRDefault="002023BA" w:rsidP="0072160C">
      <w:pPr>
        <w:pStyle w:val="a6"/>
        <w:ind w:left="0" w:firstLine="0"/>
        <w:rPr>
          <w:rtl/>
        </w:rPr>
      </w:pPr>
      <w:r w:rsidRPr="00E36397">
        <w:rPr>
          <w:rFonts w:hint="cs"/>
          <w:rtl/>
        </w:rPr>
        <w:t>ה'שדי חמד': חליצת מנעל ושינוי בגדים אחרי תפילת ערבית</w:t>
      </w:r>
    </w:p>
    <w:p w:rsidR="002023BA" w:rsidRPr="00E36397" w:rsidRDefault="002023BA" w:rsidP="0072160C">
      <w:pPr>
        <w:pStyle w:val="a2"/>
        <w:rPr>
          <w:rtl/>
        </w:rPr>
      </w:pPr>
      <w:r w:rsidRPr="00E36397">
        <w:rPr>
          <w:rFonts w:hint="cs"/>
          <w:rtl/>
        </w:rPr>
        <w:t xml:space="preserve">ומצאתי ב'שדי חמד' </w:t>
      </w:r>
      <w:r w:rsidRPr="00E36397">
        <w:rPr>
          <w:rFonts w:hint="cs"/>
          <w:sz w:val="20"/>
          <w:szCs w:val="20"/>
          <w:rtl/>
        </w:rPr>
        <w:t xml:space="preserve">(פאת השדה סוף מערכת בין המצרים אות חי </w:t>
      </w:r>
      <w:r w:rsidRPr="00E36397">
        <w:rPr>
          <w:sz w:val="20"/>
          <w:szCs w:val="20"/>
          <w:rtl/>
        </w:rPr>
        <w:t>–</w:t>
      </w:r>
      <w:r w:rsidRPr="00E36397">
        <w:rPr>
          <w:rFonts w:hint="cs"/>
          <w:sz w:val="20"/>
          <w:szCs w:val="20"/>
          <w:rtl/>
        </w:rPr>
        <w:t xml:space="preserve"> מהדורת קה"ת ח"ח עמ' 3533) </w:t>
      </w:r>
      <w:r w:rsidRPr="00E36397">
        <w:rPr>
          <w:rFonts w:hint="cs"/>
          <w:rtl/>
        </w:rPr>
        <w:t>שכתב: "...</w:t>
      </w:r>
      <w:r w:rsidRPr="00E36397">
        <w:rPr>
          <w:rtl/>
        </w:rPr>
        <w:t>וכן נהגתי בעצמי שלא לעשות שום שינוי בפשיט</w:t>
      </w:r>
      <w:r w:rsidRPr="00E36397">
        <w:rPr>
          <w:rFonts w:hint="cs"/>
          <w:rtl/>
        </w:rPr>
        <w:t>(</w:t>
      </w:r>
      <w:r w:rsidRPr="00E36397">
        <w:rPr>
          <w:rtl/>
        </w:rPr>
        <w:t>ו</w:t>
      </w:r>
      <w:r w:rsidRPr="00E36397">
        <w:rPr>
          <w:rFonts w:hint="cs"/>
          <w:rtl/>
        </w:rPr>
        <w:t>)</w:t>
      </w:r>
      <w:r w:rsidRPr="00E36397">
        <w:rPr>
          <w:rtl/>
        </w:rPr>
        <w:t>ת בגדי שבת וכיוצא עד שתחשך ואתפלל ערבית ואחר כך חלי</w:t>
      </w:r>
      <w:r w:rsidRPr="00E36397">
        <w:rPr>
          <w:rFonts w:hint="cs"/>
          <w:rtl/>
        </w:rPr>
        <w:t>צ</w:t>
      </w:r>
      <w:r w:rsidRPr="00E36397">
        <w:rPr>
          <w:rtl/>
        </w:rPr>
        <w:t>ת מנעל ושינוי בגדים וכו'</w:t>
      </w:r>
      <w:r w:rsidRPr="00E36397">
        <w:rPr>
          <w:rFonts w:hint="cs"/>
          <w:rtl/>
        </w:rPr>
        <w:t>...".</w:t>
      </w:r>
    </w:p>
    <w:p w:rsidR="002023BA" w:rsidRPr="00E36397" w:rsidRDefault="002023BA" w:rsidP="0072160C">
      <w:pPr>
        <w:pStyle w:val="a2"/>
        <w:rPr>
          <w:rFonts w:hint="cs"/>
          <w:rtl/>
        </w:rPr>
      </w:pPr>
      <w:r w:rsidRPr="00E36397">
        <w:rPr>
          <w:rFonts w:hint="cs"/>
          <w:rtl/>
        </w:rPr>
        <w:t>אמנם זה נגד דברי הרמ"א שכתב בפירוש ש"</w:t>
      </w:r>
      <w:r w:rsidRPr="00E36397">
        <w:rPr>
          <w:rtl/>
        </w:rPr>
        <w:t>חולצים לאחר ברכו</w:t>
      </w:r>
      <w:r w:rsidRPr="00E36397">
        <w:rPr>
          <w:rFonts w:hint="cs"/>
          <w:rtl/>
        </w:rPr>
        <w:t>", ולא לאחר תפילת ערבית.</w:t>
      </w:r>
    </w:p>
    <w:p w:rsidR="002023BA" w:rsidRPr="00E36397" w:rsidRDefault="002023BA" w:rsidP="0072160C">
      <w:pPr>
        <w:pStyle w:val="a6"/>
        <w:ind w:left="0" w:firstLine="0"/>
        <w:rPr>
          <w:rtl/>
        </w:rPr>
      </w:pPr>
      <w:r w:rsidRPr="00E36397">
        <w:rPr>
          <w:rFonts w:hint="cs"/>
          <w:rtl/>
        </w:rPr>
        <w:t>הר"ש דבליצקי: לפי ה'כנסת הגדולה' ודאי אינו מן הנכון לקרות איכה וקינות בבגדי שבת</w:t>
      </w:r>
    </w:p>
    <w:p w:rsidR="002023BA" w:rsidRPr="00E36397" w:rsidRDefault="002023BA" w:rsidP="0072160C">
      <w:pPr>
        <w:pStyle w:val="a2"/>
        <w:rPr>
          <w:rtl/>
        </w:rPr>
      </w:pPr>
      <w:r w:rsidRPr="00E36397">
        <w:rPr>
          <w:rFonts w:hint="cs"/>
          <w:rtl/>
        </w:rPr>
        <w:t>וב'זה השלחן' העיר שם מדברי ה'כנסת הגדולה' שאחרי ברית מילה ביום ט' באב "אינו מן הנכון לקרות איוב וירמיה בבגדי שבת", ועפ"ז כתב: "</w:t>
      </w:r>
      <w:r w:rsidRPr="00E36397">
        <w:rPr>
          <w:rtl/>
        </w:rPr>
        <w:t>פשיטא ו</w:t>
      </w:r>
      <w:r w:rsidRPr="00E36397">
        <w:rPr>
          <w:rFonts w:hint="cs"/>
          <w:rtl/>
        </w:rPr>
        <w:t>ק</w:t>
      </w:r>
      <w:r w:rsidRPr="00E36397">
        <w:rPr>
          <w:rtl/>
        </w:rPr>
        <w:t xml:space="preserve">"ו דגם כאן </w:t>
      </w:r>
      <w:r w:rsidRPr="00E36397">
        <w:rPr>
          <w:rFonts w:hint="cs"/>
          <w:rtl/>
        </w:rPr>
        <w:t xml:space="preserve">[בליל ט' באב] </w:t>
      </w:r>
      <w:r w:rsidRPr="00E36397">
        <w:rPr>
          <w:rtl/>
        </w:rPr>
        <w:t>בשעת אמירת איכה וקינות אין לו להיות לבוש בבגדי שבת</w:t>
      </w:r>
      <w:r w:rsidRPr="00E36397">
        <w:rPr>
          <w:rFonts w:hint="cs"/>
          <w:rtl/>
        </w:rPr>
        <w:t>,</w:t>
      </w:r>
      <w:r w:rsidRPr="00E36397">
        <w:rPr>
          <w:rtl/>
        </w:rPr>
        <w:t xml:space="preserve"> ועדיפי איכה וקינ</w:t>
      </w:r>
      <w:r w:rsidRPr="00E36397">
        <w:rPr>
          <w:rFonts w:hint="cs"/>
          <w:rtl/>
        </w:rPr>
        <w:t>ו</w:t>
      </w:r>
      <w:r w:rsidRPr="00E36397">
        <w:rPr>
          <w:rtl/>
        </w:rPr>
        <w:t>ת יותר מאיוב ושאר דברים רעים</w:t>
      </w:r>
      <w:r w:rsidRPr="00E36397">
        <w:rPr>
          <w:rFonts w:hint="cs"/>
          <w:rtl/>
        </w:rPr>
        <w:t>,</w:t>
      </w:r>
      <w:r w:rsidRPr="00E36397">
        <w:rPr>
          <w:rtl/>
        </w:rPr>
        <w:t xml:space="preserve"> מדהם יותר חיוב ועיקר ענינו של יום</w:t>
      </w:r>
      <w:r w:rsidRPr="00E36397">
        <w:rPr>
          <w:rFonts w:hint="cs"/>
          <w:rtl/>
        </w:rPr>
        <w:t xml:space="preserve">... </w:t>
      </w:r>
      <w:r w:rsidRPr="00E36397">
        <w:rPr>
          <w:rtl/>
        </w:rPr>
        <w:t>להיות בשעת איכה וקינות מלובש עדיין בבגדי שבת בודאי מכוער הדבר</w:t>
      </w:r>
      <w:r w:rsidRPr="00E36397">
        <w:rPr>
          <w:rFonts w:hint="cs"/>
          <w:rtl/>
        </w:rPr>
        <w:t>".</w:t>
      </w:r>
    </w:p>
    <w:p w:rsidR="002023BA" w:rsidRPr="00E36397" w:rsidRDefault="002023BA" w:rsidP="0072160C">
      <w:pPr>
        <w:pStyle w:val="a2"/>
        <w:rPr>
          <w:rtl/>
        </w:rPr>
      </w:pPr>
      <w:r w:rsidRPr="00E36397">
        <w:rPr>
          <w:rFonts w:hint="cs"/>
          <w:rtl/>
        </w:rPr>
        <w:t>"</w:t>
      </w:r>
      <w:r w:rsidRPr="00E36397">
        <w:rPr>
          <w:rtl/>
        </w:rPr>
        <w:t xml:space="preserve">ואף להבנת הכנה"ג בדעת המהרי"ל </w:t>
      </w:r>
      <w:r w:rsidRPr="00E36397">
        <w:rPr>
          <w:rFonts w:hint="cs"/>
          <w:rtl/>
        </w:rPr>
        <w:t>ד</w:t>
      </w:r>
      <w:r w:rsidRPr="00E36397">
        <w:rPr>
          <w:rtl/>
        </w:rPr>
        <w:t>אם לא היו חוזרין לומר איוב לא היו צריכים לפשוט</w:t>
      </w:r>
      <w:r w:rsidRPr="00E36397">
        <w:rPr>
          <w:rFonts w:hint="cs"/>
          <w:rtl/>
        </w:rPr>
        <w:t>,</w:t>
      </w:r>
      <w:r w:rsidRPr="00E36397">
        <w:rPr>
          <w:rtl/>
        </w:rPr>
        <w:t xml:space="preserve"> זהו הכל שם מדהתירו לו בעיצומו של יוט ללבוש בגדי שבת לכבוד המילה</w:t>
      </w:r>
      <w:r w:rsidRPr="00E36397">
        <w:rPr>
          <w:rFonts w:hint="cs"/>
          <w:rtl/>
        </w:rPr>
        <w:t>,</w:t>
      </w:r>
      <w:r w:rsidRPr="00E36397">
        <w:rPr>
          <w:rtl/>
        </w:rPr>
        <w:t xml:space="preserve"> שוב אין מכריחים אותר לפשוט</w:t>
      </w:r>
      <w:r w:rsidRPr="00E36397">
        <w:rPr>
          <w:rFonts w:hint="cs"/>
          <w:rtl/>
        </w:rPr>
        <w:t xml:space="preserve">... </w:t>
      </w:r>
      <w:r w:rsidRPr="00E36397">
        <w:rPr>
          <w:rtl/>
        </w:rPr>
        <w:t xml:space="preserve">משא"כ כאן דהוא לבוש ובא מבעו"י ולא היתה לי </w:t>
      </w:r>
      <w:r w:rsidRPr="00E36397">
        <w:rPr>
          <w:rtl/>
        </w:rPr>
        <w:lastRenderedPageBreak/>
        <w:t>שעת היתר בעיצומו של יום</w:t>
      </w:r>
      <w:r w:rsidRPr="00E36397">
        <w:rPr>
          <w:rFonts w:hint="cs"/>
          <w:rtl/>
        </w:rPr>
        <w:t>,</w:t>
      </w:r>
      <w:r w:rsidRPr="00E36397">
        <w:rPr>
          <w:rtl/>
        </w:rPr>
        <w:t xml:space="preserve"> פשיטא שצריך תיכף לפ</w:t>
      </w:r>
      <w:r w:rsidRPr="00E36397">
        <w:rPr>
          <w:rFonts w:hint="cs"/>
          <w:rtl/>
        </w:rPr>
        <w:t>ש</w:t>
      </w:r>
      <w:r w:rsidRPr="00E36397">
        <w:rPr>
          <w:rtl/>
        </w:rPr>
        <w:t>וט כשנעשה חשיכה</w:t>
      </w:r>
      <w:r w:rsidRPr="00E36397">
        <w:rPr>
          <w:rFonts w:hint="cs"/>
          <w:rtl/>
        </w:rPr>
        <w:t>,</w:t>
      </w:r>
      <w:r w:rsidRPr="00E36397">
        <w:rPr>
          <w:rtl/>
        </w:rPr>
        <w:t xml:space="preserve"> גם מדין ט"ב עצמה</w:t>
      </w:r>
      <w:r w:rsidRPr="00E36397">
        <w:rPr>
          <w:rFonts w:hint="cs"/>
          <w:rtl/>
        </w:rPr>
        <w:t>,</w:t>
      </w:r>
      <w:r w:rsidRPr="00E36397">
        <w:rPr>
          <w:rtl/>
        </w:rPr>
        <w:t xml:space="preserve"> אף אם לא היה אומר שום איכה וקינות</w:t>
      </w:r>
      <w:r w:rsidRPr="00E36397">
        <w:rPr>
          <w:rFonts w:hint="cs"/>
          <w:rtl/>
        </w:rPr>
        <w:t xml:space="preserve">. </w:t>
      </w:r>
      <w:r w:rsidRPr="00E36397">
        <w:rPr>
          <w:rtl/>
        </w:rPr>
        <w:t>ולכן נ"ל דהדרך הנכונה היא לקבוע א</w:t>
      </w:r>
      <w:r w:rsidRPr="00E36397">
        <w:rPr>
          <w:rFonts w:hint="cs"/>
          <w:rtl/>
        </w:rPr>
        <w:t>ז</w:t>
      </w:r>
      <w:r w:rsidRPr="00E36397">
        <w:rPr>
          <w:rtl/>
        </w:rPr>
        <w:t xml:space="preserve"> מעט יותר מאוחר תפילת מעריב</w:t>
      </w:r>
      <w:r w:rsidRPr="00E36397">
        <w:rPr>
          <w:rFonts w:hint="cs"/>
          <w:rtl/>
        </w:rPr>
        <w:t>,</w:t>
      </w:r>
      <w:r w:rsidRPr="00E36397">
        <w:rPr>
          <w:rtl/>
        </w:rPr>
        <w:t xml:space="preserve"> והציבור</w:t>
      </w:r>
      <w:r w:rsidRPr="00E36397">
        <w:rPr>
          <w:rFonts w:hint="cs"/>
          <w:rtl/>
        </w:rPr>
        <w:t xml:space="preserve"> </w:t>
      </w:r>
      <w:r w:rsidRPr="00E36397">
        <w:rPr>
          <w:rtl/>
        </w:rPr>
        <w:t>ימת</w:t>
      </w:r>
      <w:r w:rsidRPr="00E36397">
        <w:rPr>
          <w:rFonts w:hint="cs"/>
          <w:rtl/>
        </w:rPr>
        <w:t>ינ</w:t>
      </w:r>
      <w:r w:rsidRPr="00E36397">
        <w:rPr>
          <w:rtl/>
        </w:rPr>
        <w:t>ו בבתיהם ו</w:t>
      </w:r>
      <w:r w:rsidRPr="00E36397">
        <w:rPr>
          <w:rFonts w:hint="cs"/>
          <w:rtl/>
        </w:rPr>
        <w:t>ת</w:t>
      </w:r>
      <w:r w:rsidRPr="00E36397">
        <w:rPr>
          <w:rtl/>
        </w:rPr>
        <w:t xml:space="preserve">יכף כשיחשיך יאמרו ברוך המבדיל ויחליפו </w:t>
      </w:r>
      <w:r w:rsidRPr="00E36397">
        <w:rPr>
          <w:rFonts w:hint="cs"/>
          <w:rtl/>
        </w:rPr>
        <w:t>ה</w:t>
      </w:r>
      <w:r w:rsidRPr="00E36397">
        <w:rPr>
          <w:rtl/>
        </w:rPr>
        <w:t>בגדים ויבואו לביהכנ</w:t>
      </w:r>
      <w:r w:rsidRPr="00E36397">
        <w:rPr>
          <w:rFonts w:hint="cs"/>
          <w:rtl/>
        </w:rPr>
        <w:t>"</w:t>
      </w:r>
      <w:r w:rsidRPr="00E36397">
        <w:rPr>
          <w:rtl/>
        </w:rPr>
        <w:t>ס</w:t>
      </w:r>
      <w:r w:rsidRPr="00E36397">
        <w:rPr>
          <w:rFonts w:hint="cs"/>
          <w:rtl/>
        </w:rPr>
        <w:t>".</w:t>
      </w:r>
    </w:p>
    <w:p w:rsidR="002023BA" w:rsidRPr="00E36397" w:rsidRDefault="002023BA" w:rsidP="0072160C">
      <w:pPr>
        <w:pStyle w:val="a6"/>
        <w:ind w:left="0" w:firstLine="0"/>
        <w:rPr>
          <w:rtl/>
        </w:rPr>
      </w:pPr>
      <w:r w:rsidRPr="00E36397">
        <w:rPr>
          <w:rFonts w:hint="cs"/>
          <w:rtl/>
        </w:rPr>
        <w:t>'נטעי גבריאל': "מדינא אין חיוב לפשוט בגדי שבת תיכף"</w:t>
      </w:r>
    </w:p>
    <w:p w:rsidR="002023BA" w:rsidRPr="00E36397" w:rsidRDefault="002023BA" w:rsidP="0072160C">
      <w:pPr>
        <w:pStyle w:val="a2"/>
        <w:rPr>
          <w:rtl/>
        </w:rPr>
      </w:pPr>
      <w:r w:rsidRPr="00E36397">
        <w:rPr>
          <w:rFonts w:hint="cs"/>
          <w:rtl/>
        </w:rPr>
        <w:t xml:space="preserve">אמנם ב'נטעי גבריאל' שם </w:t>
      </w:r>
      <w:r w:rsidRPr="00E36397">
        <w:rPr>
          <w:rFonts w:hint="cs"/>
          <w:sz w:val="20"/>
          <w:szCs w:val="20"/>
          <w:rtl/>
        </w:rPr>
        <w:t xml:space="preserve">(פצ"ד ס"ה והערה יד-טו, ושם סוף עמ' תרמג) </w:t>
      </w:r>
      <w:r w:rsidRPr="00E36397">
        <w:rPr>
          <w:rFonts w:hint="cs"/>
          <w:rtl/>
        </w:rPr>
        <w:t xml:space="preserve">כתב: "לא נתבאר בפוסקים מתי מחליפין את בגדי [ה]שבת. אך מסתבר להחליפו אחר זמן מוצאי שבת לפני מעריב, וכן עמא דבר... וכן ראיתי למעשה מנהג רוב גדולים בין בא"י ובין בחו"ל". אמנם הוסיף ד"מדינא אין חיוב לפשוט בגדי שבת תיכף, רק אסור בנעילת הסנדל". יסוד דבריו הוא פסקו של ה'אשל אברהם' דלעיל: "איסור הוא רק התחלת הלבישה, ולא שייך בכך מעין חיוב על שיעור פשיטה כבכלאים, ורק תחילת הלבישה יש עליו מניעה", ועל יסוד זה כתב: "...וא"כ יכול להשאר בבגדי שבת עד אחר הקינות. וכן נהג כ"ק אדמו"ר מליובאוויטש זצ"ל שחלץ רק מנעליו אחר </w:t>
      </w:r>
      <w:r w:rsidRPr="00E36397">
        <w:rPr>
          <w:rFonts w:hint="cs"/>
          <w:sz w:val="20"/>
          <w:szCs w:val="20"/>
          <w:rtl/>
        </w:rPr>
        <w:t xml:space="preserve">[צ"ל: לפני] </w:t>
      </w:r>
      <w:r w:rsidRPr="00E36397">
        <w:rPr>
          <w:rFonts w:hint="cs"/>
          <w:rtl/>
        </w:rPr>
        <w:t>ברכו, ונשאר בבגדי שבת עד אחר הקינות. וכן נהגו יחידי סגול</w:t>
      </w:r>
      <w:r>
        <w:rPr>
          <w:rFonts w:hint="cs"/>
          <w:rtl/>
        </w:rPr>
        <w:t xml:space="preserve">ה בעיה"ק ירושלים שלא פשטו אפילו </w:t>
      </w:r>
      <w:r w:rsidRPr="00E36397">
        <w:rPr>
          <w:rFonts w:hint="cs"/>
          <w:rtl/>
        </w:rPr>
        <w:t>השטריימעל עד אחר קריאת איכה בלילה".</w:t>
      </w:r>
    </w:p>
    <w:p w:rsidR="002023BA" w:rsidRPr="00E36397" w:rsidRDefault="002023BA" w:rsidP="0072160C">
      <w:pPr>
        <w:pStyle w:val="a6"/>
        <w:ind w:left="0" w:firstLine="0"/>
        <w:rPr>
          <w:rtl/>
        </w:rPr>
      </w:pPr>
      <w:r w:rsidRPr="00E36397">
        <w:rPr>
          <w:rFonts w:hint="cs"/>
          <w:rtl/>
        </w:rPr>
        <w:t>'מועדים וזמנים': "</w:t>
      </w:r>
      <w:r w:rsidRPr="00E36397">
        <w:rPr>
          <w:rtl/>
        </w:rPr>
        <w:t>בהרבה בתי מדרשים קורין איכה בבגדי שבת</w:t>
      </w:r>
      <w:r w:rsidRPr="00E36397">
        <w:rPr>
          <w:rFonts w:hint="cs"/>
          <w:rtl/>
        </w:rPr>
        <w:t>"</w:t>
      </w:r>
    </w:p>
    <w:p w:rsidR="002023BA" w:rsidRPr="00E36397" w:rsidRDefault="002023BA" w:rsidP="0072160C">
      <w:pPr>
        <w:pStyle w:val="a2"/>
        <w:rPr>
          <w:rtl/>
        </w:rPr>
      </w:pPr>
      <w:r w:rsidRPr="00E36397">
        <w:rPr>
          <w:rFonts w:hint="cs"/>
          <w:rtl/>
        </w:rPr>
        <w:t xml:space="preserve">וב'מועדים וזמנים' </w:t>
      </w:r>
      <w:r w:rsidRPr="00E36397">
        <w:rPr>
          <w:rFonts w:hint="cs"/>
          <w:sz w:val="20"/>
          <w:szCs w:val="20"/>
          <w:rtl/>
        </w:rPr>
        <w:t xml:space="preserve">(ח"ז סי' רנו) </w:t>
      </w:r>
      <w:r w:rsidRPr="00E36397">
        <w:rPr>
          <w:rFonts w:hint="cs"/>
          <w:rtl/>
        </w:rPr>
        <w:t>כתב: "</w:t>
      </w:r>
      <w:r w:rsidRPr="00E36397">
        <w:rPr>
          <w:rtl/>
        </w:rPr>
        <w:t>בצום תשעה באב שחל במוצאי שבת</w:t>
      </w:r>
      <w:r w:rsidRPr="00E36397">
        <w:rPr>
          <w:rFonts w:hint="cs"/>
          <w:rtl/>
        </w:rPr>
        <w:t xml:space="preserve">... </w:t>
      </w:r>
      <w:r w:rsidRPr="00E36397">
        <w:rPr>
          <w:rtl/>
        </w:rPr>
        <w:t>נראה שאין להתפלל אז מעריב בבגדי שבת</w:t>
      </w:r>
      <w:r w:rsidRPr="00E36397">
        <w:rPr>
          <w:rFonts w:hint="cs"/>
          <w:rtl/>
        </w:rPr>
        <w:t>,</w:t>
      </w:r>
      <w:r w:rsidRPr="00E36397">
        <w:rPr>
          <w:rtl/>
        </w:rPr>
        <w:t xml:space="preserve"> שהרי אסור ללבוש בגדי שבת אפילו בתשעת הימ</w:t>
      </w:r>
      <w:r w:rsidRPr="00E36397">
        <w:rPr>
          <w:rFonts w:hint="cs"/>
          <w:rtl/>
        </w:rPr>
        <w:t>י</w:t>
      </w:r>
      <w:r w:rsidRPr="00E36397">
        <w:rPr>
          <w:rtl/>
        </w:rPr>
        <w:t>ם</w:t>
      </w:r>
      <w:r w:rsidRPr="00E36397">
        <w:rPr>
          <w:rFonts w:hint="cs"/>
          <w:rtl/>
        </w:rPr>
        <w:t xml:space="preserve">... </w:t>
      </w:r>
      <w:r w:rsidRPr="00E36397">
        <w:rPr>
          <w:rtl/>
        </w:rPr>
        <w:t>ו</w:t>
      </w:r>
      <w:r w:rsidRPr="00E36397">
        <w:rPr>
          <w:rFonts w:hint="cs"/>
          <w:rtl/>
        </w:rPr>
        <w:t>כ</w:t>
      </w:r>
      <w:r w:rsidRPr="00E36397">
        <w:rPr>
          <w:rtl/>
        </w:rPr>
        <w:t>"ש בת"ב גופא</w:t>
      </w:r>
      <w:r w:rsidRPr="00E36397">
        <w:rPr>
          <w:rFonts w:hint="cs"/>
          <w:rtl/>
        </w:rPr>
        <w:t xml:space="preserve">... </w:t>
      </w:r>
      <w:r w:rsidRPr="00E36397">
        <w:rPr>
          <w:rtl/>
        </w:rPr>
        <w:t>ו</w:t>
      </w:r>
      <w:r w:rsidRPr="00E36397">
        <w:rPr>
          <w:rFonts w:hint="cs"/>
          <w:rtl/>
        </w:rPr>
        <w:t>כ</w:t>
      </w:r>
      <w:r w:rsidRPr="00E36397">
        <w:rPr>
          <w:rtl/>
        </w:rPr>
        <w:t>"ש כשניכר היטב שזהו בגדי שבת</w:t>
      </w:r>
      <w:r w:rsidRPr="00E36397">
        <w:rPr>
          <w:rFonts w:hint="cs"/>
          <w:rtl/>
        </w:rPr>
        <w:t>,</w:t>
      </w:r>
      <w:r w:rsidRPr="00E36397">
        <w:rPr>
          <w:rtl/>
        </w:rPr>
        <w:t xml:space="preserve"> כמו בבגדי משי</w:t>
      </w:r>
      <w:r w:rsidRPr="00E36397">
        <w:rPr>
          <w:rFonts w:hint="cs"/>
          <w:rtl/>
        </w:rPr>
        <w:t>.</w:t>
      </w:r>
      <w:r w:rsidRPr="00E36397">
        <w:rPr>
          <w:rtl/>
        </w:rPr>
        <w:t xml:space="preserve"> ואם קורא בהם איכה אין ל</w:t>
      </w:r>
      <w:r w:rsidRPr="00E36397">
        <w:rPr>
          <w:rFonts w:hint="cs"/>
          <w:rtl/>
        </w:rPr>
        <w:t>ך</w:t>
      </w:r>
      <w:r w:rsidRPr="00E36397">
        <w:rPr>
          <w:rtl/>
        </w:rPr>
        <w:t xml:space="preserve"> סתירה לאבילות גדולה מזו</w:t>
      </w:r>
      <w:r w:rsidRPr="00E36397">
        <w:rPr>
          <w:rFonts w:hint="cs"/>
          <w:rtl/>
        </w:rPr>
        <w:t xml:space="preserve">... </w:t>
      </w:r>
      <w:r w:rsidRPr="00E36397">
        <w:rPr>
          <w:rtl/>
        </w:rPr>
        <w:t>ועכ"פ להתאבל ולומר קינות בבגדי שבת ויום טוב שאדם שמח בהם</w:t>
      </w:r>
      <w:r w:rsidRPr="00E36397">
        <w:rPr>
          <w:rFonts w:hint="cs"/>
          <w:rtl/>
        </w:rPr>
        <w:t>,</w:t>
      </w:r>
      <w:r w:rsidRPr="00E36397">
        <w:rPr>
          <w:rtl/>
        </w:rPr>
        <w:t xml:space="preserve"> ודאי ראוי למנוע מזה</w:t>
      </w:r>
      <w:r w:rsidRPr="00E36397">
        <w:rPr>
          <w:rFonts w:hint="cs"/>
          <w:rtl/>
        </w:rPr>
        <w:t>...</w:t>
      </w:r>
      <w:r w:rsidRPr="00E36397">
        <w:rPr>
          <w:rtl/>
        </w:rPr>
        <w:t xml:space="preserve"> המחמיר ולובש בגדי חול ומקונן</w:t>
      </w:r>
      <w:r w:rsidRPr="00E36397">
        <w:rPr>
          <w:rFonts w:hint="cs"/>
          <w:rtl/>
        </w:rPr>
        <w:t xml:space="preserve"> </w:t>
      </w:r>
      <w:r w:rsidRPr="00E36397">
        <w:rPr>
          <w:rtl/>
        </w:rPr>
        <w:t>ואומר איכה בבגדי חול דוקא</w:t>
      </w:r>
      <w:r w:rsidRPr="00E36397">
        <w:rPr>
          <w:rFonts w:hint="cs"/>
          <w:rtl/>
        </w:rPr>
        <w:t>,</w:t>
      </w:r>
      <w:r w:rsidRPr="00E36397">
        <w:rPr>
          <w:rtl/>
        </w:rPr>
        <w:t xml:space="preserve"> קיים מצות אבל כהלכתה </w:t>
      </w:r>
      <w:r w:rsidRPr="00E36397">
        <w:rPr>
          <w:rFonts w:hint="cs"/>
          <w:rtl/>
        </w:rPr>
        <w:t>(</w:t>
      </w:r>
      <w:r w:rsidRPr="00E36397">
        <w:rPr>
          <w:rtl/>
        </w:rPr>
        <w:t>וכן בכל אבל במוצ"ש</w:t>
      </w:r>
      <w:r w:rsidRPr="00E36397">
        <w:rPr>
          <w:rFonts w:hint="cs"/>
          <w:rtl/>
        </w:rPr>
        <w:t>,</w:t>
      </w:r>
      <w:r w:rsidRPr="00E36397">
        <w:rPr>
          <w:rtl/>
        </w:rPr>
        <w:t xml:space="preserve"> נראה שמיד בצאת השבת ילבש בגדי חול ויתפלל בהם ערבית</w:t>
      </w:r>
      <w:r w:rsidRPr="00E36397">
        <w:rPr>
          <w:rFonts w:hint="cs"/>
          <w:rtl/>
        </w:rPr>
        <w:t>.</w:t>
      </w:r>
      <w:r w:rsidRPr="00E36397">
        <w:rPr>
          <w:rtl/>
        </w:rPr>
        <w:t xml:space="preserve"> ובאבילות דת"ב ודאי החיוב כן וכמ"ש</w:t>
      </w:r>
      <w:r w:rsidRPr="00E36397">
        <w:rPr>
          <w:rFonts w:hint="cs"/>
          <w:rtl/>
        </w:rPr>
        <w:t xml:space="preserve">)". </w:t>
      </w:r>
    </w:p>
    <w:p w:rsidR="002023BA" w:rsidRPr="00E36397" w:rsidRDefault="002023BA" w:rsidP="0072160C">
      <w:pPr>
        <w:pStyle w:val="a2"/>
        <w:rPr>
          <w:rtl/>
        </w:rPr>
      </w:pPr>
      <w:r w:rsidRPr="00E36397">
        <w:rPr>
          <w:rFonts w:hint="cs"/>
          <w:rtl/>
        </w:rPr>
        <w:t>אמנם מוסיף להעיר: "...</w:t>
      </w:r>
      <w:r w:rsidRPr="00E36397">
        <w:rPr>
          <w:rtl/>
        </w:rPr>
        <w:t>ואם כי בהרבה בתי מדרשים קורין איכה בבגדי שבת</w:t>
      </w:r>
      <w:r w:rsidRPr="00E36397">
        <w:rPr>
          <w:rFonts w:hint="cs"/>
          <w:rtl/>
        </w:rPr>
        <w:t>,</w:t>
      </w:r>
      <w:r w:rsidRPr="00E36397">
        <w:rPr>
          <w:rtl/>
        </w:rPr>
        <w:t xml:space="preserve"> היינו מפני טירחא דציבורא להתאסף אח"כ</w:t>
      </w:r>
      <w:r w:rsidRPr="00E36397">
        <w:rPr>
          <w:rFonts w:hint="cs"/>
          <w:rtl/>
        </w:rPr>
        <w:t>".</w:t>
      </w:r>
    </w:p>
    <w:p w:rsidR="002023BA" w:rsidRPr="00E36397" w:rsidRDefault="002023BA" w:rsidP="0072160C">
      <w:pPr>
        <w:pStyle w:val="a6"/>
        <w:ind w:left="0" w:firstLine="0"/>
        <w:rPr>
          <w:rtl/>
        </w:rPr>
      </w:pPr>
      <w:r w:rsidRPr="00E36397">
        <w:rPr>
          <w:rFonts w:hint="cs"/>
          <w:rtl/>
        </w:rPr>
        <w:lastRenderedPageBreak/>
        <w:t>ראיה מדברי מהר"ם מרוטנבורג שלא הטריחו להחליף בגדי שבת לפני קריאת איוב וירמיה</w:t>
      </w:r>
    </w:p>
    <w:p w:rsidR="002023BA" w:rsidRPr="00E36397" w:rsidRDefault="002023BA" w:rsidP="0072160C">
      <w:pPr>
        <w:pStyle w:val="a2"/>
        <w:rPr>
          <w:rtl/>
        </w:rPr>
      </w:pPr>
      <w:r w:rsidRPr="00E36397">
        <w:rPr>
          <w:rFonts w:hint="cs"/>
          <w:rtl/>
        </w:rPr>
        <w:t>ויש להביא ראיה לזה, דהנה כבר העתקנו לעיל מש"כ ב'מנהגי מהרי"ל': "</w:t>
      </w:r>
      <w:r w:rsidRPr="00E36397">
        <w:rPr>
          <w:rtl/>
        </w:rPr>
        <w:t>מילה שחל בט' באב</w:t>
      </w:r>
      <w:r w:rsidRPr="00E36397">
        <w:rPr>
          <w:rFonts w:hint="cs"/>
          <w:rtl/>
        </w:rPr>
        <w:t xml:space="preserve">... </w:t>
      </w:r>
      <w:r w:rsidRPr="00E36397">
        <w:rPr>
          <w:rtl/>
        </w:rPr>
        <w:t>אחר המילה פושטין הנ"ל בגדיהן אשר החליפו, וכן בספר פרנס</w:t>
      </w:r>
      <w:r w:rsidRPr="00E36397">
        <w:rPr>
          <w:rFonts w:hint="cs"/>
          <w:rtl/>
        </w:rPr>
        <w:t>,</w:t>
      </w:r>
      <w:r w:rsidRPr="00E36397">
        <w:rPr>
          <w:rtl/>
        </w:rPr>
        <w:t xml:space="preserve"> ואומר</w:t>
      </w:r>
      <w:r w:rsidRPr="00E36397">
        <w:rPr>
          <w:rFonts w:hint="cs"/>
          <w:rtl/>
        </w:rPr>
        <w:t>ים</w:t>
      </w:r>
      <w:r w:rsidRPr="00E36397">
        <w:rPr>
          <w:rtl/>
        </w:rPr>
        <w:t xml:space="preserve"> איוב וירמיה</w:t>
      </w:r>
      <w:r w:rsidRPr="00E36397">
        <w:rPr>
          <w:rFonts w:hint="cs"/>
          <w:rtl/>
        </w:rPr>
        <w:t xml:space="preserve">", ומזה דייק ב'כנסת הגדולה' ש"אינו מן הנכון לקרות איוב וירמיה בבגדי שבת". </w:t>
      </w:r>
    </w:p>
    <w:p w:rsidR="002023BA" w:rsidRPr="00E36397" w:rsidRDefault="002023BA" w:rsidP="0072160C">
      <w:pPr>
        <w:pStyle w:val="a2"/>
        <w:rPr>
          <w:rtl/>
        </w:rPr>
      </w:pPr>
      <w:r w:rsidRPr="00E36397">
        <w:rPr>
          <w:rFonts w:hint="cs"/>
          <w:rtl/>
        </w:rPr>
        <w:t>במהרי"ל מציין: "</w:t>
      </w:r>
      <w:r w:rsidRPr="00E36397">
        <w:rPr>
          <w:rtl/>
        </w:rPr>
        <w:t>וכן בספר פרנס</w:t>
      </w:r>
      <w:r w:rsidRPr="00E36397">
        <w:rPr>
          <w:rFonts w:hint="cs"/>
          <w:rtl/>
        </w:rPr>
        <w:t xml:space="preserve">", והכוונה ל'ספר הפרנס' </w:t>
      </w:r>
      <w:r w:rsidRPr="00E36397">
        <w:rPr>
          <w:rFonts w:hint="cs"/>
          <w:sz w:val="20"/>
          <w:szCs w:val="20"/>
          <w:rtl/>
        </w:rPr>
        <w:t xml:space="preserve">(סי' </w:t>
      </w:r>
      <w:r w:rsidRPr="00E36397">
        <w:rPr>
          <w:sz w:val="20"/>
          <w:szCs w:val="20"/>
          <w:rtl/>
        </w:rPr>
        <w:t>רעד</w:t>
      </w:r>
      <w:r w:rsidRPr="00E36397">
        <w:rPr>
          <w:rFonts w:hint="cs"/>
          <w:sz w:val="20"/>
          <w:szCs w:val="20"/>
          <w:rtl/>
        </w:rPr>
        <w:t xml:space="preserve">) </w:t>
      </w:r>
      <w:r w:rsidRPr="00E36397">
        <w:rPr>
          <w:rFonts w:hint="cs"/>
          <w:rtl/>
        </w:rPr>
        <w:t>של רבינו משה פרנס, תלמיד המהר"ם מרוטנבורג. הספר הזה נדפס לראשונה מכת"י בשנת תרנ"א, ולאחרונה יצא לאור מחדש ע"פ כתבי-יד ע"י מכון ירושלים.</w:t>
      </w:r>
    </w:p>
    <w:p w:rsidR="002023BA" w:rsidRPr="00E36397" w:rsidRDefault="002023BA" w:rsidP="0072160C">
      <w:pPr>
        <w:pStyle w:val="a2"/>
        <w:rPr>
          <w:rtl/>
        </w:rPr>
      </w:pPr>
      <w:r w:rsidRPr="00E36397">
        <w:rPr>
          <w:rFonts w:hint="cs"/>
          <w:rtl/>
        </w:rPr>
        <w:t>אמנם כשנעיין בפנים דבריו נראה שינוי יסודי, ששם כתוב: "</w:t>
      </w:r>
      <w:r w:rsidRPr="00E36397">
        <w:rPr>
          <w:rtl/>
        </w:rPr>
        <w:t>ואם יש תינוק למול בט' באב</w:t>
      </w:r>
      <w:r w:rsidRPr="00E36397">
        <w:rPr>
          <w:rFonts w:hint="cs"/>
          <w:rtl/>
        </w:rPr>
        <w:t>,</w:t>
      </w:r>
      <w:r w:rsidRPr="00E36397">
        <w:rPr>
          <w:rtl/>
        </w:rPr>
        <w:t xml:space="preserve"> הולכין אבי הבן ובעל ברית והמוהל אחר גמר קינות ולובשים בגדים אחרים</w:t>
      </w:r>
      <w:r w:rsidRPr="00E36397">
        <w:rPr>
          <w:rFonts w:hint="cs"/>
          <w:rtl/>
        </w:rPr>
        <w:t>,</w:t>
      </w:r>
      <w:r w:rsidRPr="00E36397">
        <w:rPr>
          <w:rtl/>
        </w:rPr>
        <w:t xml:space="preserve"> אך לא לבנים</w:t>
      </w:r>
      <w:r w:rsidRPr="00E36397">
        <w:rPr>
          <w:rFonts w:hint="cs"/>
          <w:rtl/>
        </w:rPr>
        <w:t>,</w:t>
      </w:r>
      <w:r w:rsidRPr="00E36397">
        <w:rPr>
          <w:rtl/>
        </w:rPr>
        <w:t xml:space="preserve"> ומדליקין נרות</w:t>
      </w:r>
      <w:r w:rsidRPr="00E36397">
        <w:rPr>
          <w:rFonts w:hint="cs"/>
          <w:rtl/>
        </w:rPr>
        <w:t>,</w:t>
      </w:r>
      <w:r w:rsidRPr="00E36397">
        <w:rPr>
          <w:rtl/>
        </w:rPr>
        <w:t xml:space="preserve"> וחוזרי</w:t>
      </w:r>
      <w:r w:rsidRPr="00E36397">
        <w:rPr>
          <w:rFonts w:hint="cs"/>
          <w:rtl/>
        </w:rPr>
        <w:t>ן</w:t>
      </w:r>
      <w:r w:rsidRPr="00E36397">
        <w:rPr>
          <w:rtl/>
        </w:rPr>
        <w:t xml:space="preserve"> לבהמ"ד למול התינוק</w:t>
      </w:r>
      <w:r w:rsidRPr="00E36397">
        <w:rPr>
          <w:rFonts w:hint="cs"/>
          <w:rtl/>
        </w:rPr>
        <w:t>,</w:t>
      </w:r>
      <w:r w:rsidRPr="00E36397">
        <w:rPr>
          <w:rtl/>
        </w:rPr>
        <w:t xml:space="preserve"> ואחר המילה אומר איוב וירמיה ופושטין בגדי שבת אשר לבש</w:t>
      </w:r>
      <w:r w:rsidRPr="00E36397">
        <w:rPr>
          <w:rFonts w:hint="cs"/>
          <w:rtl/>
        </w:rPr>
        <w:t>ו".</w:t>
      </w:r>
    </w:p>
    <w:p w:rsidR="002023BA" w:rsidRPr="00E36397" w:rsidRDefault="002023BA" w:rsidP="0072160C">
      <w:pPr>
        <w:pStyle w:val="a2"/>
        <w:rPr>
          <w:rFonts w:hint="cs"/>
          <w:sz w:val="20"/>
          <w:szCs w:val="20"/>
          <w:rtl/>
        </w:rPr>
      </w:pPr>
      <w:r w:rsidRPr="00E36397">
        <w:rPr>
          <w:rFonts w:hint="cs"/>
          <w:sz w:val="20"/>
          <w:szCs w:val="20"/>
          <w:rtl/>
        </w:rPr>
        <w:t>[ובספר 'תשובות פסקים ומנהגים' שבו נאספו כל דברי המהר"ם מרוטנבורג (ח"ג עמ' פט-צ) מציין שכ"ה גם בשו"ת מהר"ם דפוס ברלין (סי' רמא [קסב] במהדורת מכון ירושלים) ובמרדכי מועד קטן (סוף פ"א) "הגהות דשייכי לעיל מהלכות תשעה באב" (ומה שהוגה שם בגליון "איכה וקינות" במקום "איכה וירמיה" אינו נכון, ויעידו על זה המקבילות ודברי המהרי"ל ומה שציין במהדורת מ"י שם הערה ט). וב'תשובות ופסקים' שם ציין למה שהעיר ע"ז ב'חידושי אנשי שם' למרדכי תענית (אות תרל). וראה ביאור דברי ה'אנשי שם' בדברי הגאון ר' משה יצחק אביגדור שנדפסו ב'אוריתא' (חי"ד עמ' מו אות ה).]</w:t>
      </w:r>
    </w:p>
    <w:p w:rsidR="002023BA" w:rsidRPr="00E36397" w:rsidRDefault="002023BA" w:rsidP="0072160C">
      <w:pPr>
        <w:pStyle w:val="a2"/>
        <w:rPr>
          <w:rtl/>
        </w:rPr>
      </w:pPr>
      <w:r w:rsidRPr="00E36397">
        <w:rPr>
          <w:rFonts w:hint="cs"/>
          <w:rtl/>
        </w:rPr>
        <w:t>הרי מפורש כאן ב'ספר הפרנס' ובדברי מהר"ם מרוטנבורג שפושטין בגדי שבת רק לאחרי אמירת איוב וירמיה, ובגדי שבת אינו מהוה סתירה לקריאת איוב וירמיה. וזה שונה מדברי ה'כנסת הגדולה' בשני דברים: (א) גם בשביל אמירת קינות וירמיה אין צריך להחליף את בגדי השבת. (ב) אמנם לאחרי שיוצאין מביהכ"נ חייבים בכל מקרה להחליף את בגדי השבת.</w:t>
      </w:r>
    </w:p>
    <w:p w:rsidR="002023BA" w:rsidRPr="00E36397" w:rsidRDefault="002023BA" w:rsidP="0072160C">
      <w:pPr>
        <w:pStyle w:val="a2"/>
      </w:pPr>
      <w:r w:rsidRPr="00E36397">
        <w:rPr>
          <w:rFonts w:hint="cs"/>
          <w:rtl/>
        </w:rPr>
        <w:t xml:space="preserve">ובשו"ת 'רבבות אפרים' </w:t>
      </w:r>
      <w:r w:rsidRPr="00E36397">
        <w:rPr>
          <w:rFonts w:hint="cs"/>
          <w:sz w:val="20"/>
          <w:szCs w:val="20"/>
          <w:rtl/>
        </w:rPr>
        <w:t xml:space="preserve">(ח"א סי' שעט) </w:t>
      </w:r>
      <w:r w:rsidRPr="00E36397">
        <w:rPr>
          <w:rFonts w:hint="cs"/>
          <w:rtl/>
        </w:rPr>
        <w:t>העיר: "</w:t>
      </w:r>
      <w:r w:rsidRPr="00E36397">
        <w:rPr>
          <w:rtl/>
        </w:rPr>
        <w:t>וק"ק דבמהרי"ל מובא דפ</w:t>
      </w:r>
      <w:r w:rsidRPr="00E36397">
        <w:rPr>
          <w:rFonts w:hint="cs"/>
          <w:rtl/>
        </w:rPr>
        <w:t>ו</w:t>
      </w:r>
      <w:r w:rsidRPr="00E36397">
        <w:rPr>
          <w:rtl/>
        </w:rPr>
        <w:t>שט קודם ואח"כ אומר ירמי</w:t>
      </w:r>
      <w:r w:rsidRPr="00E36397">
        <w:rPr>
          <w:rFonts w:hint="cs"/>
          <w:rtl/>
        </w:rPr>
        <w:t>ה,</w:t>
      </w:r>
      <w:r w:rsidRPr="00E36397">
        <w:rPr>
          <w:rtl/>
        </w:rPr>
        <w:t xml:space="preserve"> ובפרנס מבואר דפושט אח"כ</w:t>
      </w:r>
      <w:r w:rsidRPr="00E36397">
        <w:rPr>
          <w:rFonts w:hint="cs"/>
          <w:rtl/>
        </w:rPr>
        <w:t>,</w:t>
      </w:r>
      <w:r w:rsidRPr="00E36397">
        <w:rPr>
          <w:rtl/>
        </w:rPr>
        <w:t xml:space="preserve"> וקשה מדוע</w:t>
      </w:r>
      <w:r w:rsidRPr="00E36397">
        <w:rPr>
          <w:rFonts w:hint="cs"/>
          <w:rtl/>
        </w:rPr>
        <w:t>.</w:t>
      </w:r>
      <w:r w:rsidRPr="00E36397">
        <w:rPr>
          <w:rtl/>
        </w:rPr>
        <w:t xml:space="preserve"> בשלמא אם פושט קודם </w:t>
      </w:r>
      <w:r w:rsidRPr="00E36397">
        <w:rPr>
          <w:rFonts w:hint="cs"/>
          <w:rtl/>
        </w:rPr>
        <w:t xml:space="preserve">אז </w:t>
      </w:r>
      <w:r w:rsidRPr="00E36397">
        <w:rPr>
          <w:rtl/>
        </w:rPr>
        <w:t>הטעם כי עדיין לא אמר קינות</w:t>
      </w:r>
      <w:r w:rsidRPr="00E36397">
        <w:rPr>
          <w:rFonts w:hint="cs"/>
          <w:rtl/>
        </w:rPr>
        <w:t>,</w:t>
      </w:r>
      <w:r w:rsidRPr="00E36397">
        <w:rPr>
          <w:rtl/>
        </w:rPr>
        <w:t xml:space="preserve"> אבל אם אומר</w:t>
      </w:r>
      <w:r w:rsidRPr="00E36397">
        <w:rPr>
          <w:rFonts w:hint="cs"/>
          <w:rtl/>
        </w:rPr>
        <w:t xml:space="preserve"> </w:t>
      </w:r>
      <w:r w:rsidRPr="00E36397">
        <w:rPr>
          <w:rtl/>
        </w:rPr>
        <w:t>י</w:t>
      </w:r>
      <w:r w:rsidRPr="00E36397">
        <w:rPr>
          <w:rFonts w:hint="cs"/>
          <w:rtl/>
        </w:rPr>
        <w:t>ר</w:t>
      </w:r>
      <w:r w:rsidRPr="00E36397">
        <w:rPr>
          <w:rtl/>
        </w:rPr>
        <w:t>מיהו ואח"כ פושט מדוע</w:t>
      </w:r>
      <w:r w:rsidRPr="00E36397">
        <w:rPr>
          <w:rFonts w:hint="cs"/>
          <w:rtl/>
        </w:rPr>
        <w:t xml:space="preserve">". ולכאורה הביאור בזה הוא שלאחרי שכבר מלובשים בבגדי שבת בביכה"נ לא הטריחו </w:t>
      </w:r>
      <w:r w:rsidRPr="00E36397">
        <w:rPr>
          <w:rFonts w:hint="cs"/>
          <w:rtl/>
        </w:rPr>
        <w:lastRenderedPageBreak/>
        <w:t>עליהם ללכת הביתה ולהחליף את בגדיהם. אבל אחרי הברית וקריאת ירמיה שבלאו הכי כבר הולכים הביתה, אז צריכים להחליף.</w:t>
      </w:r>
    </w:p>
    <w:p w:rsidR="002023BA" w:rsidRPr="00E36397" w:rsidRDefault="002023BA" w:rsidP="0072160C">
      <w:pPr>
        <w:pStyle w:val="a2"/>
        <w:rPr>
          <w:rtl/>
        </w:rPr>
      </w:pPr>
      <w:r w:rsidRPr="00E36397">
        <w:rPr>
          <w:rFonts w:hint="cs"/>
          <w:rtl/>
        </w:rPr>
        <w:t xml:space="preserve">וב'ביאור רמ"ב' על 'ספר הפרנס' להגאון ר' משה בצלאל לוריא, בעהמח"ס 'נהור שרגא' ועוד, עמד על השינוי היסודי הנ"ל, והביא ראיה שאפילו אחרי שנגמר סיבת ההיתר א"צ להחליף את הבגדים. ואלו דבריו: </w:t>
      </w:r>
    </w:p>
    <w:p w:rsidR="002023BA" w:rsidRPr="00E36397" w:rsidRDefault="002023BA" w:rsidP="0072160C">
      <w:pPr>
        <w:pStyle w:val="a2"/>
        <w:rPr>
          <w:rtl/>
        </w:rPr>
      </w:pPr>
      <w:r w:rsidRPr="00E36397">
        <w:rPr>
          <w:rFonts w:hint="cs"/>
          <w:rtl/>
        </w:rPr>
        <w:t>"</w:t>
      </w:r>
      <w:r w:rsidRPr="00E36397">
        <w:rPr>
          <w:rtl/>
        </w:rPr>
        <w:t>ואח</w:t>
      </w:r>
      <w:r w:rsidRPr="00E36397">
        <w:rPr>
          <w:rFonts w:hint="cs"/>
          <w:rtl/>
        </w:rPr>
        <w:t>ר</w:t>
      </w:r>
      <w:r w:rsidRPr="00E36397">
        <w:rPr>
          <w:rtl/>
        </w:rPr>
        <w:t xml:space="preserve"> המילה אומ</w:t>
      </w:r>
      <w:r w:rsidRPr="00E36397">
        <w:rPr>
          <w:rFonts w:hint="cs"/>
          <w:rtl/>
        </w:rPr>
        <w:t>ר</w:t>
      </w:r>
      <w:r w:rsidRPr="00E36397">
        <w:rPr>
          <w:rtl/>
        </w:rPr>
        <w:t xml:space="preserve"> איו</w:t>
      </w:r>
      <w:r w:rsidRPr="00E36397">
        <w:rPr>
          <w:rFonts w:hint="cs"/>
          <w:rtl/>
        </w:rPr>
        <w:t>ב</w:t>
      </w:r>
      <w:r w:rsidRPr="00E36397">
        <w:rPr>
          <w:rtl/>
        </w:rPr>
        <w:t xml:space="preserve"> וי</w:t>
      </w:r>
      <w:r w:rsidRPr="00E36397">
        <w:rPr>
          <w:rFonts w:hint="cs"/>
          <w:rtl/>
        </w:rPr>
        <w:t>ר</w:t>
      </w:r>
      <w:r w:rsidRPr="00E36397">
        <w:rPr>
          <w:rtl/>
        </w:rPr>
        <w:t>מי</w:t>
      </w:r>
      <w:r w:rsidRPr="00E36397">
        <w:rPr>
          <w:rFonts w:hint="cs"/>
          <w:rtl/>
        </w:rPr>
        <w:t>ה</w:t>
      </w:r>
      <w:r w:rsidRPr="00E36397">
        <w:rPr>
          <w:rtl/>
        </w:rPr>
        <w:t xml:space="preserve"> ופושטין </w:t>
      </w:r>
      <w:r w:rsidRPr="00E36397">
        <w:rPr>
          <w:rFonts w:hint="cs"/>
          <w:rtl/>
        </w:rPr>
        <w:t>ב</w:t>
      </w:r>
      <w:r w:rsidRPr="00E36397">
        <w:rPr>
          <w:rtl/>
        </w:rPr>
        <w:t>גדי ש</w:t>
      </w:r>
      <w:r w:rsidRPr="00E36397">
        <w:rPr>
          <w:rFonts w:hint="cs"/>
          <w:rtl/>
        </w:rPr>
        <w:t>ב</w:t>
      </w:r>
      <w:r w:rsidRPr="00E36397">
        <w:rPr>
          <w:rtl/>
        </w:rPr>
        <w:t>ת</w:t>
      </w:r>
      <w:r w:rsidRPr="00E36397">
        <w:rPr>
          <w:rFonts w:hint="cs"/>
          <w:rtl/>
        </w:rPr>
        <w:t>.</w:t>
      </w:r>
      <w:r w:rsidRPr="00E36397">
        <w:rPr>
          <w:rtl/>
        </w:rPr>
        <w:t xml:space="preserve"> משמע דהי</w:t>
      </w:r>
      <w:r w:rsidRPr="00E36397">
        <w:rPr>
          <w:rFonts w:hint="cs"/>
          <w:rtl/>
        </w:rPr>
        <w:t>ה</w:t>
      </w:r>
      <w:r w:rsidRPr="00E36397">
        <w:rPr>
          <w:rtl/>
        </w:rPr>
        <w:t xml:space="preserve"> מנהגם לומר איוב וירמי</w:t>
      </w:r>
      <w:r w:rsidRPr="00E36397">
        <w:rPr>
          <w:rFonts w:hint="cs"/>
          <w:rtl/>
        </w:rPr>
        <w:t>ה</w:t>
      </w:r>
      <w:r w:rsidRPr="00E36397">
        <w:rPr>
          <w:rtl/>
        </w:rPr>
        <w:t xml:space="preserve"> אחר קינות</w:t>
      </w:r>
      <w:r w:rsidRPr="00E36397">
        <w:rPr>
          <w:rFonts w:hint="cs"/>
          <w:rtl/>
        </w:rPr>
        <w:t>,</w:t>
      </w:r>
      <w:r w:rsidRPr="00E36397">
        <w:rPr>
          <w:rtl/>
        </w:rPr>
        <w:t xml:space="preserve"> ואומרים זה אחר המילה שהי</w:t>
      </w:r>
      <w:r w:rsidRPr="00E36397">
        <w:rPr>
          <w:rFonts w:hint="cs"/>
          <w:rtl/>
        </w:rPr>
        <w:t>ה</w:t>
      </w:r>
      <w:r w:rsidRPr="00E36397">
        <w:rPr>
          <w:rtl/>
        </w:rPr>
        <w:t xml:space="preserve"> אחר קינות</w:t>
      </w:r>
      <w:r w:rsidRPr="00E36397">
        <w:rPr>
          <w:rFonts w:hint="cs"/>
          <w:rtl/>
        </w:rPr>
        <w:t>,</w:t>
      </w:r>
      <w:r w:rsidRPr="00E36397">
        <w:rPr>
          <w:rtl/>
        </w:rPr>
        <w:t xml:space="preserve"> ואח"כ פושט</w:t>
      </w:r>
      <w:r w:rsidRPr="00E36397">
        <w:rPr>
          <w:rFonts w:hint="cs"/>
          <w:rtl/>
        </w:rPr>
        <w:t>ין</w:t>
      </w:r>
      <w:r w:rsidRPr="00E36397">
        <w:rPr>
          <w:rtl/>
        </w:rPr>
        <w:t xml:space="preserve"> הבגדים</w:t>
      </w:r>
      <w:r w:rsidRPr="00E36397">
        <w:rPr>
          <w:rFonts w:hint="cs"/>
          <w:rtl/>
        </w:rPr>
        <w:t>.</w:t>
      </w:r>
      <w:r w:rsidRPr="00E36397">
        <w:rPr>
          <w:rtl/>
        </w:rPr>
        <w:t xml:space="preserve"> ולכאורה ראוי לפושטן מיד אחר המילה ולומר איוב וירמי</w:t>
      </w:r>
      <w:r w:rsidRPr="00E36397">
        <w:rPr>
          <w:rFonts w:hint="cs"/>
          <w:rtl/>
        </w:rPr>
        <w:t>ה</w:t>
      </w:r>
      <w:r w:rsidRPr="00E36397">
        <w:rPr>
          <w:rtl/>
        </w:rPr>
        <w:t xml:space="preserve"> שהם כענייני קינות בבגדי חול</w:t>
      </w:r>
      <w:r w:rsidRPr="00E36397">
        <w:rPr>
          <w:rFonts w:hint="cs"/>
          <w:rtl/>
        </w:rPr>
        <w:t>.</w:t>
      </w:r>
      <w:r w:rsidRPr="00E36397">
        <w:rPr>
          <w:rtl/>
        </w:rPr>
        <w:t xml:space="preserve"> ובמג"א </w:t>
      </w:r>
      <w:r w:rsidRPr="00E36397">
        <w:rPr>
          <w:rFonts w:hint="cs"/>
          <w:sz w:val="20"/>
          <w:szCs w:val="20"/>
          <w:rtl/>
        </w:rPr>
        <w:t>(</w:t>
      </w:r>
      <w:r w:rsidRPr="00E36397">
        <w:rPr>
          <w:sz w:val="20"/>
          <w:szCs w:val="20"/>
          <w:rtl/>
        </w:rPr>
        <w:t>סי' תקנ"ט סק"י</w:t>
      </w:r>
      <w:r w:rsidRPr="00E36397">
        <w:rPr>
          <w:rFonts w:hint="cs"/>
          <w:sz w:val="20"/>
          <w:szCs w:val="20"/>
          <w:rtl/>
        </w:rPr>
        <w:t>)</w:t>
      </w:r>
      <w:r w:rsidRPr="00E36397">
        <w:rPr>
          <w:sz w:val="20"/>
          <w:szCs w:val="20"/>
          <w:rtl/>
        </w:rPr>
        <w:t xml:space="preserve"> </w:t>
      </w:r>
      <w:r w:rsidRPr="00E36397">
        <w:rPr>
          <w:rtl/>
        </w:rPr>
        <w:t>כתב ממהרי"ל אחר המילה פושט</w:t>
      </w:r>
      <w:r w:rsidRPr="00E36397">
        <w:rPr>
          <w:rFonts w:hint="cs"/>
          <w:rtl/>
        </w:rPr>
        <w:t>ין</w:t>
      </w:r>
      <w:r w:rsidRPr="00E36397">
        <w:rPr>
          <w:rtl/>
        </w:rPr>
        <w:t xml:space="preserve"> הבגדים</w:t>
      </w:r>
      <w:r w:rsidRPr="00E36397">
        <w:rPr>
          <w:rFonts w:hint="cs"/>
          <w:rtl/>
        </w:rPr>
        <w:t>.</w:t>
      </w:r>
      <w:r w:rsidRPr="00E36397">
        <w:rPr>
          <w:rtl/>
        </w:rPr>
        <w:t xml:space="preserve"> ואפ"ל מעין דאיתא בש"ע </w:t>
      </w:r>
      <w:r w:rsidRPr="00E36397">
        <w:rPr>
          <w:rFonts w:hint="cs"/>
          <w:sz w:val="20"/>
          <w:szCs w:val="20"/>
          <w:rtl/>
        </w:rPr>
        <w:t>(</w:t>
      </w:r>
      <w:r w:rsidRPr="00E36397">
        <w:rPr>
          <w:sz w:val="20"/>
          <w:szCs w:val="20"/>
          <w:rtl/>
        </w:rPr>
        <w:t>סי' קס"ח ס"ה</w:t>
      </w:r>
      <w:r w:rsidRPr="00E36397">
        <w:rPr>
          <w:rFonts w:hint="cs"/>
          <w:sz w:val="20"/>
          <w:szCs w:val="20"/>
          <w:rtl/>
        </w:rPr>
        <w:t>)</w:t>
      </w:r>
      <w:r w:rsidRPr="00E36397">
        <w:rPr>
          <w:sz w:val="20"/>
          <w:szCs w:val="20"/>
          <w:rtl/>
        </w:rPr>
        <w:t xml:space="preserve"> </w:t>
      </w:r>
      <w:r w:rsidRPr="00E36397">
        <w:rPr>
          <w:rtl/>
        </w:rPr>
        <w:t>דבעה"ב הנזהר מפת עכו"ם ואורח שאינו נזהר מיסב עמו על השולחן</w:t>
      </w:r>
      <w:r w:rsidRPr="00E36397">
        <w:rPr>
          <w:rFonts w:hint="cs"/>
          <w:rtl/>
        </w:rPr>
        <w:t>,</w:t>
      </w:r>
      <w:r w:rsidRPr="00E36397">
        <w:rPr>
          <w:rtl/>
        </w:rPr>
        <w:t xml:space="preserve"> כיון דמצוה מוטלת על בעה"ב לבצוע</w:t>
      </w:r>
      <w:r w:rsidRPr="00E36397">
        <w:rPr>
          <w:rFonts w:hint="cs"/>
          <w:rtl/>
        </w:rPr>
        <w:t>,</w:t>
      </w:r>
      <w:r w:rsidRPr="00E36397">
        <w:rPr>
          <w:rtl/>
        </w:rPr>
        <w:t xml:space="preserve"> יבצע מן היפה דעכו"ם</w:t>
      </w:r>
      <w:r w:rsidRPr="00E36397">
        <w:rPr>
          <w:rFonts w:hint="cs"/>
          <w:rtl/>
        </w:rPr>
        <w:t>,</w:t>
      </w:r>
      <w:r w:rsidRPr="00E36397">
        <w:rPr>
          <w:rtl/>
        </w:rPr>
        <w:t xml:space="preserve"> וכיון שהותר לבצוע הותר לכל הסעודה ע"ש</w:t>
      </w:r>
      <w:r w:rsidRPr="00E36397">
        <w:rPr>
          <w:rFonts w:hint="cs"/>
          <w:rtl/>
        </w:rPr>
        <w:t>.</w:t>
      </w:r>
      <w:r w:rsidRPr="00E36397">
        <w:rPr>
          <w:rtl/>
        </w:rPr>
        <w:t xml:space="preserve"> וה"נ כיון דהותר בבגדי שבת בשביל המילה</w:t>
      </w:r>
      <w:r w:rsidRPr="00E36397">
        <w:rPr>
          <w:rFonts w:hint="cs"/>
          <w:rtl/>
        </w:rPr>
        <w:t>,</w:t>
      </w:r>
      <w:r w:rsidRPr="00E36397">
        <w:rPr>
          <w:rtl/>
        </w:rPr>
        <w:t xml:space="preserve"> הותר בביהכנ"ס גם לאמירת איוב וירמי</w:t>
      </w:r>
      <w:r w:rsidRPr="00E36397">
        <w:rPr>
          <w:rFonts w:hint="cs"/>
          <w:rtl/>
        </w:rPr>
        <w:t>ה</w:t>
      </w:r>
      <w:r w:rsidRPr="00E36397">
        <w:rPr>
          <w:rtl/>
        </w:rPr>
        <w:t xml:space="preserve"> שם וסגי לפושטן כשיבוא</w:t>
      </w:r>
      <w:r w:rsidRPr="00E36397">
        <w:rPr>
          <w:rFonts w:hint="cs"/>
          <w:rtl/>
        </w:rPr>
        <w:t xml:space="preserve"> לביתו".</w:t>
      </w:r>
    </w:p>
    <w:p w:rsidR="002023BA" w:rsidRPr="00E36397" w:rsidRDefault="002023BA" w:rsidP="0072160C">
      <w:pPr>
        <w:pStyle w:val="a6"/>
        <w:ind w:left="0" w:firstLine="0"/>
        <w:rPr>
          <w:rtl/>
        </w:rPr>
      </w:pPr>
      <w:r w:rsidRPr="00E36397">
        <w:rPr>
          <w:rFonts w:hint="cs"/>
          <w:rtl/>
        </w:rPr>
        <w:t>* * *</w:t>
      </w:r>
    </w:p>
    <w:p w:rsidR="002023BA" w:rsidRPr="00E36397" w:rsidRDefault="002023BA" w:rsidP="0072160C">
      <w:pPr>
        <w:pStyle w:val="a6"/>
        <w:ind w:left="0" w:firstLine="0"/>
        <w:rPr>
          <w:rtl/>
        </w:rPr>
      </w:pPr>
      <w:r w:rsidRPr="00E36397">
        <w:rPr>
          <w:rFonts w:hint="cs"/>
          <w:rtl/>
        </w:rPr>
        <w:t>מתי האבל מחליף את בגדיו במוצאי שבת</w:t>
      </w:r>
    </w:p>
    <w:p w:rsidR="002023BA" w:rsidRPr="00E36397" w:rsidRDefault="002023BA" w:rsidP="0072160C">
      <w:pPr>
        <w:pStyle w:val="a2"/>
        <w:rPr>
          <w:rtl/>
        </w:rPr>
      </w:pPr>
      <w:r w:rsidRPr="00E36397">
        <w:rPr>
          <w:rFonts w:hint="cs"/>
          <w:rtl/>
        </w:rPr>
        <w:t xml:space="preserve">ומעניין להשוות ההנהגה בתשעה שאב שחל במוצאי שבת להנהגת האבל במוצאי שבת, וכך כתב ב'נטעי גבריאל' </w:t>
      </w:r>
      <w:r w:rsidRPr="00E36397">
        <w:rPr>
          <w:rFonts w:hint="cs"/>
          <w:sz w:val="20"/>
          <w:szCs w:val="20"/>
          <w:rtl/>
        </w:rPr>
        <w:t>(אבילות ח"א פקי"ח אות ב)</w:t>
      </w:r>
      <w:r w:rsidRPr="00E36397">
        <w:rPr>
          <w:rFonts w:hint="cs"/>
          <w:rtl/>
        </w:rPr>
        <w:t>: "</w:t>
      </w:r>
      <w:r w:rsidRPr="00E36397">
        <w:rPr>
          <w:rtl/>
        </w:rPr>
        <w:t>חולץ מנעליו אחר זמן צה"כ של מוצאי שבת</w:t>
      </w:r>
      <w:r w:rsidRPr="00E36397">
        <w:rPr>
          <w:rFonts w:hint="cs"/>
          <w:rtl/>
        </w:rPr>
        <w:t xml:space="preserve">... </w:t>
      </w:r>
      <w:r w:rsidRPr="00E36397">
        <w:rPr>
          <w:rtl/>
        </w:rPr>
        <w:t>אך שאר בגדי שבת מדינא א"צ להחליף</w:t>
      </w:r>
      <w:r w:rsidRPr="00E36397">
        <w:rPr>
          <w:rFonts w:hint="cs"/>
          <w:rtl/>
        </w:rPr>
        <w:t xml:space="preserve"> </w:t>
      </w:r>
      <w:r w:rsidRPr="00E36397">
        <w:rPr>
          <w:rtl/>
        </w:rPr>
        <w:t>רק אחרי ה</w:t>
      </w:r>
      <w:r w:rsidRPr="00E36397">
        <w:rPr>
          <w:rFonts w:hint="cs"/>
          <w:rtl/>
        </w:rPr>
        <w:t>ב</w:t>
      </w:r>
      <w:r w:rsidRPr="00E36397">
        <w:rPr>
          <w:rtl/>
        </w:rPr>
        <w:t>דלה</w:t>
      </w:r>
      <w:r w:rsidRPr="00E36397">
        <w:rPr>
          <w:rFonts w:hint="cs"/>
          <w:rtl/>
        </w:rPr>
        <w:t>.</w:t>
      </w:r>
      <w:r w:rsidRPr="00E36397">
        <w:rPr>
          <w:rtl/>
        </w:rPr>
        <w:t xml:space="preserve"> אך המנהג לפש</w:t>
      </w:r>
      <w:r w:rsidRPr="00E36397">
        <w:rPr>
          <w:rFonts w:hint="cs"/>
          <w:rtl/>
        </w:rPr>
        <w:t>וט</w:t>
      </w:r>
      <w:r w:rsidRPr="00E36397">
        <w:rPr>
          <w:rtl/>
        </w:rPr>
        <w:t xml:space="preserve"> כל בג</w:t>
      </w:r>
      <w:r w:rsidRPr="00E36397">
        <w:rPr>
          <w:rFonts w:hint="cs"/>
          <w:rtl/>
        </w:rPr>
        <w:t>ד</w:t>
      </w:r>
      <w:r w:rsidRPr="00E36397">
        <w:rPr>
          <w:rtl/>
        </w:rPr>
        <w:t>י שבת קודם מערי</w:t>
      </w:r>
      <w:r w:rsidRPr="00E36397">
        <w:rPr>
          <w:rFonts w:hint="cs"/>
          <w:rtl/>
        </w:rPr>
        <w:t>ב,</w:t>
      </w:r>
      <w:r w:rsidRPr="00E36397">
        <w:rPr>
          <w:rtl/>
        </w:rPr>
        <w:t xml:space="preserve"> כשוודאי לילה</w:t>
      </w:r>
      <w:r w:rsidRPr="00E36397">
        <w:rPr>
          <w:rFonts w:hint="cs"/>
          <w:rtl/>
        </w:rPr>
        <w:t>,</w:t>
      </w:r>
      <w:r w:rsidRPr="00E36397">
        <w:rPr>
          <w:rtl/>
        </w:rPr>
        <w:t xml:space="preserve"> אחרי אמירת ברוך המב</w:t>
      </w:r>
      <w:r w:rsidRPr="00E36397">
        <w:rPr>
          <w:rFonts w:hint="cs"/>
          <w:rtl/>
        </w:rPr>
        <w:t>ד</w:t>
      </w:r>
      <w:r w:rsidRPr="00E36397">
        <w:rPr>
          <w:rtl/>
        </w:rPr>
        <w:t>יל</w:t>
      </w:r>
      <w:r w:rsidRPr="00E36397">
        <w:rPr>
          <w:rFonts w:hint="cs"/>
          <w:rtl/>
        </w:rPr>
        <w:t xml:space="preserve">...". </w:t>
      </w:r>
    </w:p>
    <w:p w:rsidR="002023BA" w:rsidRPr="00E36397" w:rsidRDefault="002023BA" w:rsidP="0072160C">
      <w:pPr>
        <w:pStyle w:val="a2"/>
        <w:rPr>
          <w:rtl/>
        </w:rPr>
      </w:pPr>
      <w:r w:rsidRPr="00E36397">
        <w:rPr>
          <w:rFonts w:hint="cs"/>
          <w:rtl/>
        </w:rPr>
        <w:t xml:space="preserve">ובשולי הגליון </w:t>
      </w:r>
      <w:r w:rsidRPr="00E36397">
        <w:rPr>
          <w:rFonts w:hint="cs"/>
          <w:sz w:val="20"/>
          <w:szCs w:val="20"/>
          <w:rtl/>
        </w:rPr>
        <w:t xml:space="preserve">(הערה ה) </w:t>
      </w:r>
      <w:r w:rsidRPr="00E36397">
        <w:rPr>
          <w:rFonts w:hint="cs"/>
          <w:rtl/>
        </w:rPr>
        <w:t>הוסיף לבאר: "</w:t>
      </w:r>
      <w:r w:rsidRPr="00E36397">
        <w:rPr>
          <w:rtl/>
        </w:rPr>
        <w:t>לא נתבאר בפוסקים מתי מחליפין את הבגדי שבת</w:t>
      </w:r>
      <w:r w:rsidRPr="00E36397">
        <w:rPr>
          <w:rFonts w:hint="cs"/>
          <w:rtl/>
        </w:rPr>
        <w:t>.</w:t>
      </w:r>
      <w:r w:rsidRPr="00E36397">
        <w:rPr>
          <w:rtl/>
        </w:rPr>
        <w:t xml:space="preserve"> ומסתבר שכיון דהחלפת הבגדים אינה בכלל אבילות שקבעו חז"ל</w:t>
      </w:r>
      <w:r w:rsidRPr="00E36397">
        <w:rPr>
          <w:rFonts w:hint="cs"/>
          <w:rtl/>
        </w:rPr>
        <w:t>,</w:t>
      </w:r>
      <w:r w:rsidRPr="00E36397">
        <w:rPr>
          <w:rtl/>
        </w:rPr>
        <w:t xml:space="preserve"> יש להקל להחליף אחר הבדלה</w:t>
      </w:r>
      <w:r w:rsidRPr="00E36397">
        <w:rPr>
          <w:rFonts w:hint="cs"/>
          <w:rtl/>
        </w:rPr>
        <w:t>.</w:t>
      </w:r>
      <w:r w:rsidRPr="00E36397">
        <w:rPr>
          <w:rtl/>
        </w:rPr>
        <w:t xml:space="preserve"> וכ"כ בא</w:t>
      </w:r>
      <w:r w:rsidRPr="00E36397">
        <w:rPr>
          <w:rFonts w:hint="cs"/>
          <w:rtl/>
        </w:rPr>
        <w:t xml:space="preserve">של </w:t>
      </w:r>
      <w:r w:rsidRPr="00E36397">
        <w:rPr>
          <w:rtl/>
        </w:rPr>
        <w:t>א</w:t>
      </w:r>
      <w:r w:rsidRPr="00E36397">
        <w:rPr>
          <w:rFonts w:hint="cs"/>
          <w:rtl/>
        </w:rPr>
        <w:t>ברהם</w:t>
      </w:r>
      <w:r w:rsidRPr="00E36397">
        <w:rPr>
          <w:rtl/>
        </w:rPr>
        <w:t xml:space="preserve"> </w:t>
      </w:r>
      <w:r w:rsidRPr="00E36397">
        <w:rPr>
          <w:rFonts w:hint="cs"/>
          <w:sz w:val="20"/>
          <w:szCs w:val="20"/>
          <w:rtl/>
        </w:rPr>
        <w:t>(</w:t>
      </w:r>
      <w:r w:rsidRPr="00E36397">
        <w:rPr>
          <w:sz w:val="20"/>
          <w:szCs w:val="20"/>
          <w:rtl/>
        </w:rPr>
        <w:t>תנינא ס</w:t>
      </w:r>
      <w:r w:rsidRPr="00E36397">
        <w:rPr>
          <w:rFonts w:hint="cs"/>
          <w:sz w:val="20"/>
          <w:szCs w:val="20"/>
          <w:rtl/>
        </w:rPr>
        <w:t>י'</w:t>
      </w:r>
      <w:r w:rsidRPr="00E36397">
        <w:rPr>
          <w:sz w:val="20"/>
          <w:szCs w:val="20"/>
          <w:rtl/>
        </w:rPr>
        <w:t xml:space="preserve"> תקנ"א</w:t>
      </w:r>
      <w:r w:rsidRPr="00E36397">
        <w:rPr>
          <w:rFonts w:hint="cs"/>
          <w:sz w:val="20"/>
          <w:szCs w:val="20"/>
          <w:rtl/>
        </w:rPr>
        <w:t>)</w:t>
      </w:r>
      <w:r w:rsidRPr="00E36397">
        <w:rPr>
          <w:rFonts w:hint="cs"/>
          <w:rtl/>
        </w:rPr>
        <w:t xml:space="preserve">... </w:t>
      </w:r>
      <w:r w:rsidRPr="00E36397">
        <w:rPr>
          <w:rtl/>
        </w:rPr>
        <w:t>רק תחלת הלבישה יש עליה מניעה עיי"ש</w:t>
      </w:r>
      <w:r w:rsidRPr="00E36397">
        <w:rPr>
          <w:rFonts w:hint="cs"/>
          <w:rtl/>
        </w:rPr>
        <w:t>,</w:t>
      </w:r>
      <w:r w:rsidRPr="00E36397">
        <w:rPr>
          <w:rtl/>
        </w:rPr>
        <w:t xml:space="preserve"> וא"כ ה"ה בנ"ד</w:t>
      </w:r>
      <w:r w:rsidRPr="00E36397">
        <w:rPr>
          <w:rFonts w:hint="cs"/>
          <w:rtl/>
        </w:rPr>
        <w:t>,</w:t>
      </w:r>
      <w:r w:rsidRPr="00E36397">
        <w:rPr>
          <w:rtl/>
        </w:rPr>
        <w:t xml:space="preserve"> ובפרט שלא הבדיל עדיין</w:t>
      </w:r>
      <w:r w:rsidRPr="00E36397">
        <w:rPr>
          <w:rFonts w:hint="cs"/>
          <w:rtl/>
        </w:rPr>
        <w:t>.</w:t>
      </w:r>
      <w:r w:rsidRPr="00E36397">
        <w:rPr>
          <w:rtl/>
        </w:rPr>
        <w:t xml:space="preserve"> וכן נהג כ"ק אדמו"ר מליובאוויטש זצ"ל בימי אבלו</w:t>
      </w:r>
      <w:r w:rsidRPr="00E36397">
        <w:rPr>
          <w:rFonts w:hint="cs"/>
          <w:rtl/>
        </w:rPr>
        <w:t>,</w:t>
      </w:r>
      <w:r w:rsidRPr="00E36397">
        <w:rPr>
          <w:rtl/>
        </w:rPr>
        <w:t xml:space="preserve"> שבא לבית המדרש במוצאי שבת בחליצת נעל</w:t>
      </w:r>
      <w:r w:rsidRPr="00E36397">
        <w:rPr>
          <w:rFonts w:hint="cs"/>
          <w:rtl/>
        </w:rPr>
        <w:t>,</w:t>
      </w:r>
      <w:r w:rsidRPr="00E36397">
        <w:rPr>
          <w:rtl/>
        </w:rPr>
        <w:t xml:space="preserve"> ולא פשט בגדי שבת עד אחר הבדלה</w:t>
      </w:r>
      <w:r w:rsidRPr="00E36397">
        <w:rPr>
          <w:rFonts w:hint="cs"/>
          <w:rtl/>
        </w:rPr>
        <w:t>.</w:t>
      </w:r>
      <w:r w:rsidRPr="00E36397">
        <w:rPr>
          <w:rtl/>
        </w:rPr>
        <w:t xml:space="preserve"> וכן שמעתי מכמה גדולים שנהגו שפשטו בגדי שבת אחר מעריב</w:t>
      </w:r>
      <w:r w:rsidRPr="00E36397">
        <w:rPr>
          <w:rFonts w:hint="cs"/>
          <w:rtl/>
        </w:rPr>
        <w:t>.</w:t>
      </w:r>
      <w:r w:rsidRPr="00E36397">
        <w:rPr>
          <w:rtl/>
        </w:rPr>
        <w:t xml:space="preserve"> וראה בדרכי חיים ושלום </w:t>
      </w:r>
      <w:r w:rsidRPr="00E36397">
        <w:rPr>
          <w:rFonts w:hint="cs"/>
          <w:sz w:val="20"/>
          <w:szCs w:val="20"/>
          <w:rtl/>
        </w:rPr>
        <w:t>(</w:t>
      </w:r>
      <w:r w:rsidRPr="00E36397">
        <w:rPr>
          <w:sz w:val="20"/>
          <w:szCs w:val="20"/>
          <w:rtl/>
        </w:rPr>
        <w:t>אות תתרל"א</w:t>
      </w:r>
      <w:r w:rsidRPr="00E36397">
        <w:rPr>
          <w:rFonts w:hint="cs"/>
          <w:sz w:val="20"/>
          <w:szCs w:val="20"/>
          <w:rtl/>
        </w:rPr>
        <w:t>)</w:t>
      </w:r>
      <w:r w:rsidRPr="00E36397">
        <w:rPr>
          <w:sz w:val="20"/>
          <w:szCs w:val="20"/>
          <w:rtl/>
        </w:rPr>
        <w:t xml:space="preserve"> </w:t>
      </w:r>
      <w:r w:rsidRPr="00E36397">
        <w:rPr>
          <w:rtl/>
        </w:rPr>
        <w:t>שהגה"ק ממונקאטש בימי אבלותו ישב בסעודה שלישית מאוחר בלילה כדרכו תמיד</w:t>
      </w:r>
      <w:r w:rsidRPr="00E36397">
        <w:rPr>
          <w:rFonts w:hint="cs"/>
          <w:rtl/>
        </w:rPr>
        <w:t>,</w:t>
      </w:r>
      <w:r w:rsidRPr="00E36397">
        <w:rPr>
          <w:rtl/>
        </w:rPr>
        <w:t xml:space="preserve"> והבדיל שם בביהכ"נ כרגיל עיי"ש</w:t>
      </w:r>
      <w:r w:rsidRPr="00E36397">
        <w:rPr>
          <w:rFonts w:hint="cs"/>
          <w:rtl/>
        </w:rPr>
        <w:t>".</w:t>
      </w:r>
    </w:p>
    <w:p w:rsidR="002023BA" w:rsidRPr="00E36397" w:rsidRDefault="002023BA" w:rsidP="0072160C">
      <w:pPr>
        <w:pStyle w:val="a2"/>
        <w:rPr>
          <w:rtl/>
        </w:rPr>
      </w:pPr>
      <w:r w:rsidRPr="00E36397">
        <w:rPr>
          <w:rFonts w:hint="cs"/>
          <w:rtl/>
        </w:rPr>
        <w:lastRenderedPageBreak/>
        <w:t>הרי לנו שהרבי נהג הנהגה דומה במוצאי שבת של ט' באב ובמוצאי שבת של האבילות, ובשניהם לא החליף בגדי השבת עד לאחרי שיצא מבית הכנסת. אבל בעוד שבמוצאי שבת של האבילות כתב ב'נטעי גבריאל' ש"</w:t>
      </w:r>
      <w:r w:rsidRPr="00E36397">
        <w:rPr>
          <w:rtl/>
        </w:rPr>
        <w:t>כמה גדולים שנהגו שפשטו בגדי שבת אחר מעריב</w:t>
      </w:r>
      <w:r w:rsidRPr="00E36397">
        <w:rPr>
          <w:rFonts w:hint="cs"/>
          <w:rtl/>
        </w:rPr>
        <w:t>", הרי במוצאי שבת של ט' באב הוא כתב ש"מנהג רוב גדולים בין בא"י ובין בחו"ל" להחליף לפני ערבית.</w:t>
      </w:r>
    </w:p>
    <w:p w:rsidR="002023BA" w:rsidRPr="00E36397" w:rsidRDefault="002023BA" w:rsidP="0072160C">
      <w:pPr>
        <w:pStyle w:val="a6"/>
        <w:keepNext w:val="0"/>
        <w:ind w:left="0" w:firstLine="0"/>
        <w:rPr>
          <w:rtl/>
        </w:rPr>
      </w:pPr>
      <w:r w:rsidRPr="00E36397">
        <w:rPr>
          <w:rFonts w:hint="cs"/>
          <w:rtl/>
        </w:rPr>
        <w:t>* * *</w:t>
      </w:r>
    </w:p>
    <w:p w:rsidR="002023BA" w:rsidRPr="00E36397" w:rsidRDefault="002023BA" w:rsidP="0072160C">
      <w:pPr>
        <w:pStyle w:val="a6"/>
        <w:ind w:left="0" w:firstLine="0"/>
        <w:rPr>
          <w:rFonts w:hint="cs"/>
          <w:rtl/>
        </w:rPr>
      </w:pPr>
      <w:r w:rsidRPr="00E36397">
        <w:rPr>
          <w:rFonts w:hint="cs"/>
          <w:rtl/>
        </w:rPr>
        <w:t>דברי כ"ק אדמו"ר זי"ע שברוסיא לא נהגו להחליף בגדי השבת במוצאי ת"ב</w:t>
      </w:r>
    </w:p>
    <w:p w:rsidR="002023BA" w:rsidRPr="00E36397" w:rsidRDefault="002023BA" w:rsidP="0072160C">
      <w:pPr>
        <w:pStyle w:val="a2"/>
        <w:rPr>
          <w:rtl/>
        </w:rPr>
      </w:pPr>
      <w:r w:rsidRPr="00E36397">
        <w:rPr>
          <w:rFonts w:hint="cs"/>
          <w:rtl/>
        </w:rPr>
        <w:t xml:space="preserve">בענין הנ"ל התפרסמו רשימת זכרונותיו של הריל"ג מה שאמר לו כ"ק אדמו"ר זי"ע בשנת תשמ"ח </w:t>
      </w:r>
      <w:r w:rsidRPr="00E36397">
        <w:rPr>
          <w:rtl/>
        </w:rPr>
        <w:t>לרגל תשעה באב שחל בשבת</w:t>
      </w:r>
      <w:r w:rsidRPr="00E36397">
        <w:rPr>
          <w:rFonts w:hint="cs"/>
          <w:rtl/>
        </w:rPr>
        <w:t xml:space="preserve"> (להלן עם תרגום חלקי ללה"ק):</w:t>
      </w:r>
    </w:p>
    <w:p w:rsidR="002023BA" w:rsidRPr="00E36397" w:rsidRDefault="002023BA" w:rsidP="0072160C">
      <w:pPr>
        <w:pStyle w:val="a2"/>
        <w:rPr>
          <w:rtl/>
        </w:rPr>
      </w:pPr>
      <w:r w:rsidRPr="00E36397">
        <w:rPr>
          <w:rFonts w:hint="cs"/>
          <w:rtl/>
        </w:rPr>
        <w:t>"</w:t>
      </w:r>
      <w:r w:rsidRPr="00E36397">
        <w:rPr>
          <w:rtl/>
        </w:rPr>
        <w:t>אחרי תפלת מנחה הכריזו שזמן תפלת ערבית יהיה בשעה 9.20 (עשר רגעים אחרי הזמן). אחר-כך שאלני הרבי הלא הזמן הוא 9.09, ועניתי שהטעם הוא בכדי לאפשר לציבור להחליף נעליים, ותמה על</w:t>
      </w:r>
      <w:r w:rsidRPr="00E36397">
        <w:rPr>
          <w:rFonts w:hint="cs"/>
          <w:rtl/>
        </w:rPr>
        <w:t xml:space="preserve"> </w:t>
      </w:r>
      <w:r w:rsidRPr="00E36397">
        <w:rPr>
          <w:rtl/>
        </w:rPr>
        <w:t>זה. סיפרתי לרבי שבכמה מקומות מחליפים גם בגדי שבת לפני תפלת ערבית, והי' זה לפלא גדול, ובקשני שאראה לו איפה כתוב על דבר זה, והראיתי המובא בספר ט' באב שחל בשבת, שמביא מכמה וכמה קהילות חסידיות שכך נהגו.</w:t>
      </w:r>
    </w:p>
    <w:p w:rsidR="002023BA" w:rsidRPr="00E36397" w:rsidRDefault="002023BA" w:rsidP="0072160C">
      <w:pPr>
        <w:pStyle w:val="a2"/>
        <w:rPr>
          <w:rtl/>
        </w:rPr>
      </w:pPr>
      <w:r w:rsidRPr="00E36397">
        <w:rPr>
          <w:rtl/>
        </w:rPr>
        <w:t>אמר הרבי שביעקאטרינסלאוו לא היה נהוג דבר זה, ובעיני זה בלתי מובן, לאחר בשביל זה זמן ערבית וכו'.</w:t>
      </w:r>
    </w:p>
    <w:p w:rsidR="002023BA" w:rsidRPr="00E36397" w:rsidRDefault="002023BA" w:rsidP="0072160C">
      <w:pPr>
        <w:pStyle w:val="a2"/>
        <w:rPr>
          <w:rtl/>
        </w:rPr>
      </w:pPr>
      <w:r w:rsidRPr="00E36397">
        <w:rPr>
          <w:rFonts w:hint="cs"/>
          <w:rtl/>
        </w:rPr>
        <w:t>...</w:t>
      </w:r>
      <w:r w:rsidRPr="00E36397">
        <w:rPr>
          <w:rtl/>
        </w:rPr>
        <w:t xml:space="preserve">אחר-כך דיבר עוד הפעם בנוגע להחלפת בגדי שבת שזה </w:t>
      </w:r>
      <w:r w:rsidRPr="00E36397">
        <w:rPr>
          <w:rFonts w:hint="cs"/>
          <w:rtl/>
        </w:rPr>
        <w:t>דבר מופרך</w:t>
      </w:r>
      <w:r w:rsidRPr="00E36397">
        <w:rPr>
          <w:rtl/>
        </w:rPr>
        <w:t xml:space="preserve">: הייסן אידן אהיים גיין און </w:t>
      </w:r>
      <w:r w:rsidRPr="00E36397">
        <w:rPr>
          <w:rFonts w:hint="cs"/>
          <w:rtl/>
        </w:rPr>
        <w:t>ו</w:t>
      </w:r>
      <w:r w:rsidRPr="00E36397">
        <w:rPr>
          <w:rtl/>
        </w:rPr>
        <w:t>וארטן ביז נאכ'ן זמן, און צוליב דעם אפהאלטען תפלת ערבית, עס איז א מנהג אין אונגארין, אבער אין רוסלאנד האט מען דערפון ניט געוואוסט.</w:t>
      </w:r>
    </w:p>
    <w:p w:rsidR="002023BA" w:rsidRPr="00E36397" w:rsidRDefault="002023BA" w:rsidP="0072160C">
      <w:pPr>
        <w:pStyle w:val="a2"/>
        <w:rPr>
          <w:rtl/>
        </w:rPr>
      </w:pPr>
      <w:r w:rsidRPr="00E36397">
        <w:rPr>
          <w:rtl/>
        </w:rPr>
        <w:t>והוסיף: הרבנים כאן חברי הבית דין מעולם לא היו ברוסלאנד, און דו ביסט אויך ניט געווען דארט</w:t>
      </w:r>
      <w:r w:rsidRPr="00E36397">
        <w:rPr>
          <w:rFonts w:hint="cs"/>
          <w:rtl/>
        </w:rPr>
        <w:t>"</w:t>
      </w:r>
      <w:r w:rsidRPr="00E36397">
        <w:rPr>
          <w:rtl/>
        </w:rPr>
        <w:t>.</w:t>
      </w:r>
    </w:p>
    <w:p w:rsidR="002023BA" w:rsidRPr="00E36397" w:rsidRDefault="002023BA" w:rsidP="0072160C">
      <w:pPr>
        <w:pStyle w:val="a2"/>
        <w:rPr>
          <w:rtl/>
        </w:rPr>
      </w:pPr>
      <w:r w:rsidRPr="00E36397">
        <w:rPr>
          <w:rFonts w:hint="cs"/>
          <w:rtl/>
        </w:rPr>
        <w:t>מה שכתב הריל"ג: "</w:t>
      </w:r>
      <w:r w:rsidRPr="00E36397">
        <w:rPr>
          <w:rtl/>
        </w:rPr>
        <w:t>והראיתי המובא בספר ט' באב שחל בשבת, שמביא מכמה וכמה קהילות חסידיות שכך נהגו</w:t>
      </w:r>
      <w:r w:rsidRPr="00E36397">
        <w:rPr>
          <w:rFonts w:hint="cs"/>
          <w:rtl/>
        </w:rPr>
        <w:t xml:space="preserve">", הנה חיפשתי שם </w:t>
      </w:r>
      <w:r w:rsidRPr="00E36397">
        <w:rPr>
          <w:rFonts w:hint="cs"/>
          <w:sz w:val="20"/>
          <w:szCs w:val="20"/>
          <w:rtl/>
        </w:rPr>
        <w:t xml:space="preserve">(פרק ז סעיף ג-ה) </w:t>
      </w:r>
      <w:r w:rsidRPr="00E36397">
        <w:rPr>
          <w:rFonts w:hint="cs"/>
          <w:rtl/>
        </w:rPr>
        <w:t xml:space="preserve">ולא מצאתי שם מנהג </w:t>
      </w:r>
      <w:r w:rsidRPr="00E36397">
        <w:rPr>
          <w:rtl/>
        </w:rPr>
        <w:t>קהילות חסידיות</w:t>
      </w:r>
      <w:r w:rsidRPr="00E36397">
        <w:rPr>
          <w:rFonts w:hint="cs"/>
          <w:rtl/>
        </w:rPr>
        <w:t>, ונזכר שם רק מנהג ה'חזון איש' בזה. וכנראה שנתחלף לו בזכרונו ספר זה בספר אחר שעוד לא הצלחתי לגלות.</w:t>
      </w:r>
    </w:p>
    <w:p w:rsidR="002023BA" w:rsidRPr="00E36397" w:rsidRDefault="002023BA" w:rsidP="0072160C">
      <w:pPr>
        <w:pStyle w:val="a2"/>
        <w:rPr>
          <w:rtl/>
        </w:rPr>
      </w:pPr>
      <w:r w:rsidRPr="00E36397">
        <w:rPr>
          <w:rFonts w:hint="cs"/>
          <w:rtl/>
        </w:rPr>
        <w:lastRenderedPageBreak/>
        <w:t>מהנ"ל יוצא שהדברים נרשמו לאחר זמן מתוך הזכרון, ועל כן אין לדייק בדיוקי הלשון, אבל עכ"פ תוכנו הכללי ודאי נכון, שהרבי העיד שברוסיא ו</w:t>
      </w:r>
      <w:r w:rsidRPr="00E36397">
        <w:rPr>
          <w:rtl/>
        </w:rPr>
        <w:t xml:space="preserve">ביעקאטרינסלאוו </w:t>
      </w:r>
      <w:r w:rsidRPr="00E36397">
        <w:rPr>
          <w:rFonts w:hint="cs"/>
          <w:rtl/>
        </w:rPr>
        <w:t>לא נהגו להחליף את בגדי השבת ולא לאחר את זמן תפילת ערבית במוצאי שבת שחל בט' באב.</w:t>
      </w:r>
    </w:p>
    <w:p w:rsidR="002023BA" w:rsidRPr="00E36397" w:rsidRDefault="002023BA" w:rsidP="0072160C">
      <w:pPr>
        <w:pStyle w:val="a6"/>
        <w:ind w:left="0" w:firstLine="0"/>
        <w:rPr>
          <w:rFonts w:hint="cs"/>
          <w:rtl/>
        </w:rPr>
      </w:pPr>
      <w:r w:rsidRPr="00E36397">
        <w:rPr>
          <w:rFonts w:hint="cs"/>
          <w:rtl/>
        </w:rPr>
        <w:t>למה אינו מתאים ללכת הביתה ולאחר את זמן תפילת ערבית</w:t>
      </w:r>
    </w:p>
    <w:p w:rsidR="002023BA" w:rsidRPr="00E36397" w:rsidRDefault="002023BA" w:rsidP="0072160C">
      <w:pPr>
        <w:pStyle w:val="a2"/>
        <w:rPr>
          <w:rtl/>
        </w:rPr>
      </w:pPr>
      <w:r w:rsidRPr="00E36397">
        <w:rPr>
          <w:rFonts w:hint="cs"/>
          <w:rtl/>
        </w:rPr>
        <w:t>והנה לפי הרשום ברשימה הנ"ל משמע שאין התנגדות לעצם החלפת בגדי השבת לפני תפילת ערבית, מחמת קדושת השבת וכיו"ב, אלא מחמת שבשביל זה מאחרים את זמן תפילת ערבית. ובלשונו "</w:t>
      </w:r>
      <w:r w:rsidRPr="00E36397">
        <w:rPr>
          <w:rtl/>
        </w:rPr>
        <w:t xml:space="preserve">הייסן אידן אהיים גיין און </w:t>
      </w:r>
      <w:r w:rsidRPr="00E36397">
        <w:rPr>
          <w:rFonts w:hint="cs"/>
          <w:rtl/>
        </w:rPr>
        <w:t>ו</w:t>
      </w:r>
      <w:r w:rsidRPr="00E36397">
        <w:rPr>
          <w:rtl/>
        </w:rPr>
        <w:t>וארטן ביז נאכ'ן זמן, און צוליב דעם אפהאלטען תפלת ערבית</w:t>
      </w:r>
      <w:r w:rsidRPr="00E36397">
        <w:rPr>
          <w:rFonts w:hint="cs"/>
          <w:rtl/>
        </w:rPr>
        <w:t>".</w:t>
      </w:r>
    </w:p>
    <w:p w:rsidR="002023BA" w:rsidRPr="00E36397" w:rsidRDefault="002023BA" w:rsidP="0072160C">
      <w:pPr>
        <w:pStyle w:val="a2"/>
        <w:rPr>
          <w:rtl/>
        </w:rPr>
      </w:pPr>
      <w:r w:rsidRPr="00E36397">
        <w:rPr>
          <w:rFonts w:hint="cs"/>
          <w:rtl/>
        </w:rPr>
        <w:t xml:space="preserve">ולכאורה אינו מובן, באם כבר נמצאים בבית כדי להחליף את הנעלים, אז הרי בחדא מחתא כבר אפשר להחליף גם את בגדי השבת, ואין זה מוסיף אלא דקה או שתים, וא"כ על מה תמה הרבי. </w:t>
      </w:r>
    </w:p>
    <w:p w:rsidR="002023BA" w:rsidRPr="00E36397" w:rsidRDefault="002023BA" w:rsidP="0072160C">
      <w:pPr>
        <w:pStyle w:val="a2"/>
        <w:rPr>
          <w:rtl/>
        </w:rPr>
      </w:pPr>
      <w:r w:rsidRPr="00E36397">
        <w:rPr>
          <w:rFonts w:hint="cs"/>
          <w:rtl/>
        </w:rPr>
        <w:t xml:space="preserve">ואולי היה המנהג ברוסיא שהיו החסידים מתאספים גם בשבת זו בזמן רעוא דרעוין לשיר ניגוני התעוררות, ואולי גם חזרו אז מאמר דא"ח מענינא דיומא </w:t>
      </w:r>
      <w:r w:rsidRPr="00E36397">
        <w:rPr>
          <w:rFonts w:hint="cs"/>
          <w:sz w:val="20"/>
          <w:szCs w:val="20"/>
          <w:rtl/>
        </w:rPr>
        <w:t>(ראה 'ספר המנהגים' עמ' 34, 'כרם חב"ד' גליון 3 סוף עמ' 273, 'שיחות הראי"ה' עמ' רסו)</w:t>
      </w:r>
      <w:r w:rsidRPr="00E36397">
        <w:rPr>
          <w:rFonts w:hint="cs"/>
          <w:rtl/>
        </w:rPr>
        <w:t xml:space="preserve">, וכדעת ה'בכור שור' </w:t>
      </w:r>
      <w:r w:rsidRPr="00E36397">
        <w:rPr>
          <w:rFonts w:hint="cs"/>
          <w:sz w:val="20"/>
          <w:szCs w:val="20"/>
          <w:rtl/>
        </w:rPr>
        <w:t xml:space="preserve">(המובא ב'שערי תשובה' סי' תקנב סקי"א וב'יד אפרים' שם) </w:t>
      </w:r>
      <w:r w:rsidRPr="00E36397">
        <w:rPr>
          <w:rFonts w:hint="cs"/>
          <w:rtl/>
        </w:rPr>
        <w:t>"דבין בחל ערב ט' באב או ת"ב בשבת יעשה כמנהגו", ואז היו מורידים את הנעלים בביהכ"נ עם צאת השבת ומיד מתפללים (ורק מי שגר בבית הסמוך לביהכ"נ היה מגיע לשם עם נעלי בד או שהביאו נעלי בד לביהכ"נ בעש"ק וכנהוג בכ"מ, משא"כ בגדי חול), ועל כן תמה הרבי על הנוהג השונה שהולכים הביתה כדי להחליף את הנעלים, כי עי"ז צריכים לאחר את תפילת ערבית.</w:t>
      </w:r>
    </w:p>
    <w:p w:rsidR="002023BA" w:rsidRPr="00E36397" w:rsidRDefault="002023BA" w:rsidP="0072160C">
      <w:pPr>
        <w:pStyle w:val="a2"/>
        <w:rPr>
          <w:rtl/>
        </w:rPr>
      </w:pPr>
      <w:r w:rsidRPr="00E36397">
        <w:rPr>
          <w:rFonts w:hint="cs"/>
          <w:rtl/>
        </w:rPr>
        <w:t xml:space="preserve">ואולי לדעת הרבי זה קשור לענין "טירחא דציבורא" </w:t>
      </w:r>
      <w:r w:rsidRPr="00E36397">
        <w:rPr>
          <w:rFonts w:hint="cs"/>
          <w:sz w:val="20"/>
          <w:szCs w:val="20"/>
          <w:rtl/>
        </w:rPr>
        <w:t>(ראה הנסמן ב'אנציקלופדיה תלמודית' ח"כ עמ' תרסב ואילך, ובשו"ע אדה"ז זה מופיע בסי' ח סט"ו, סי' קכח סל"ב, סי' רפב ס"ג)</w:t>
      </w:r>
      <w:r w:rsidRPr="00E36397">
        <w:rPr>
          <w:rFonts w:hint="cs"/>
          <w:rtl/>
        </w:rPr>
        <w:t xml:space="preserve">. </w:t>
      </w:r>
    </w:p>
    <w:p w:rsidR="002023BA" w:rsidRPr="00E36397" w:rsidRDefault="002023BA" w:rsidP="0072160C">
      <w:pPr>
        <w:pStyle w:val="a2"/>
        <w:rPr>
          <w:rFonts w:hint="cs"/>
          <w:rtl/>
        </w:rPr>
      </w:pPr>
      <w:r w:rsidRPr="00E36397">
        <w:rPr>
          <w:rFonts w:hint="cs"/>
          <w:rtl/>
        </w:rPr>
        <w:t>אמנם כל זה רק באם הציבור נמצא בביהכ"נ, ודוחים את התפילה ומטריחים אותם ללכת הבית, משא"כ היום שהציבור הולך הביתה אחרי תפילת מנחה כדי לאכול, וחוזרים לביהכ"נ רק אחרי צאת השבת אחרי שמחליפים את הנעלים, הרי לכאורה אין זה טירחא יתירה להחליף גם את בגדי השבת.</w:t>
      </w:r>
    </w:p>
    <w:p w:rsidR="002023BA" w:rsidRPr="00E36397" w:rsidRDefault="002023BA" w:rsidP="0072160C">
      <w:pPr>
        <w:pStyle w:val="a2"/>
        <w:rPr>
          <w:rtl/>
        </w:rPr>
      </w:pPr>
      <w:r w:rsidRPr="00E36397">
        <w:rPr>
          <w:rFonts w:hint="cs"/>
          <w:rtl/>
        </w:rPr>
        <w:t xml:space="preserve">והעירני מו"ר הגאון רבי גבריאל ציננער שליט"א, בעל 'נטעי גבריאל', די"ל דמנהגו של הרבי שלא להחליף את בגדי השבת מיד עם צאת השבת, זה רק באלו שאין </w:t>
      </w:r>
      <w:r w:rsidRPr="00E36397">
        <w:rPr>
          <w:rFonts w:hint="cs"/>
          <w:rtl/>
        </w:rPr>
        <w:lastRenderedPageBreak/>
        <w:t>היכר כל כך גדול בין בגדי החול ובגדי השבת, משא"כ אלו שלובשים שטריימליך, כיון שבגדי השבת שלהם ניכר לכל, על כן מסתבר שיש להחליפם מיד עם צאת השבת.</w:t>
      </w:r>
    </w:p>
    <w:p w:rsidR="002023BA" w:rsidRPr="00E36397" w:rsidRDefault="002023BA" w:rsidP="0072160C">
      <w:pPr>
        <w:pStyle w:val="a2"/>
        <w:rPr>
          <w:rtl/>
        </w:rPr>
      </w:pPr>
      <w:r w:rsidRPr="00E36397">
        <w:rPr>
          <w:rFonts w:hint="cs"/>
          <w:rtl/>
        </w:rPr>
        <w:t xml:space="preserve">ויש להעיר שעל דרך סברא זו נמצא גם ב'ערוך השלחן' </w:t>
      </w:r>
      <w:r w:rsidRPr="00E36397">
        <w:rPr>
          <w:rFonts w:hint="cs"/>
          <w:sz w:val="20"/>
          <w:szCs w:val="20"/>
          <w:rtl/>
        </w:rPr>
        <w:t>(סי' תקנא סי"א)</w:t>
      </w:r>
      <w:r w:rsidRPr="00E36397">
        <w:rPr>
          <w:rFonts w:hint="cs"/>
          <w:rtl/>
        </w:rPr>
        <w:t>.</w:t>
      </w:r>
    </w:p>
    <w:p w:rsidR="002023BA" w:rsidRPr="00E36397" w:rsidRDefault="002023BA" w:rsidP="0072160C">
      <w:pPr>
        <w:pStyle w:val="a6"/>
        <w:ind w:left="0" w:firstLine="0"/>
        <w:rPr>
          <w:rtl/>
        </w:rPr>
      </w:pPr>
      <w:r w:rsidRPr="00E36397">
        <w:rPr>
          <w:rFonts w:hint="cs"/>
          <w:rtl/>
        </w:rPr>
        <w:t>סיכום</w:t>
      </w:r>
    </w:p>
    <w:p w:rsidR="002023BA" w:rsidRPr="00E36397" w:rsidRDefault="002023BA" w:rsidP="0072160C">
      <w:pPr>
        <w:pStyle w:val="a2"/>
        <w:rPr>
          <w:rFonts w:hint="cs"/>
          <w:rtl/>
        </w:rPr>
      </w:pPr>
      <w:r w:rsidRPr="00E36397">
        <w:rPr>
          <w:rFonts w:hint="cs"/>
          <w:rtl/>
        </w:rPr>
        <w:t>* כתב הרמ"א שבשבת חזון אין לובשים בגדי שבת. וכך נהגו בהרבה קהילות אויבערלאנד פעם, אמנם כהיום נשתקע מנהג זה.</w:t>
      </w:r>
    </w:p>
    <w:p w:rsidR="002023BA" w:rsidRPr="00E36397" w:rsidRDefault="002023BA" w:rsidP="0072160C">
      <w:pPr>
        <w:pStyle w:val="a2"/>
        <w:rPr>
          <w:rFonts w:hint="cs"/>
          <w:rtl/>
        </w:rPr>
      </w:pPr>
      <w:r w:rsidRPr="00E36397">
        <w:rPr>
          <w:rFonts w:hint="cs"/>
          <w:rtl/>
        </w:rPr>
        <w:t>* איסור לבישת בגדי שבת יש לפרש בשני אופנים: (א) שלא ללבוש בגדים נאים. (ב) שלא ללבוש בגדים נקיים ומכובסים. ומה'מגן אברהם' יוצא שגם איסור לבישת בגדים נאים אינו אלא כיון שהם נחשבים כמכובסים ומגוהצין.</w:t>
      </w:r>
    </w:p>
    <w:p w:rsidR="002023BA" w:rsidRPr="00E36397" w:rsidRDefault="002023BA" w:rsidP="0072160C">
      <w:pPr>
        <w:pStyle w:val="a2"/>
        <w:rPr>
          <w:rtl/>
        </w:rPr>
      </w:pPr>
      <w:r w:rsidRPr="00E36397">
        <w:rPr>
          <w:rFonts w:hint="cs"/>
          <w:rtl/>
        </w:rPr>
        <w:t>* כתב המהרי"ל שבעלי ברית פושטין את בגדי השבת אחרי הברית. וביאר ב'שיירי כנסת הגדולה' שזה רק כיון שאינו מן הנכון לקרוא איוב וירמיה בבגדי שבת, אבל באם לאו אין קפידא אם נשאר בבגדי שבת. וכך כתב ב'אשל אשל אברהם' שבאם לבשו כבר את בגדי השבת אין חיוב לפושטם, כי האיסור אינו אלא על הלבישה. ועל כן במוצאי שבת חזון אין צריך להחליף כלל את בגדי השבת.</w:t>
      </w:r>
    </w:p>
    <w:p w:rsidR="002023BA" w:rsidRPr="00E36397" w:rsidRDefault="002023BA" w:rsidP="0072160C">
      <w:pPr>
        <w:pStyle w:val="a2"/>
        <w:rPr>
          <w:rtl/>
        </w:rPr>
      </w:pPr>
      <w:r w:rsidRPr="00E36397">
        <w:rPr>
          <w:rFonts w:hint="cs"/>
          <w:rtl/>
        </w:rPr>
        <w:t>* כתב הרמ"א שבמוצאי שבת שחל בט' באב נוהגים לחלוץ את המנעלים לפני או אחרי ברכו. ודעת הגרשז"א שאלו שנוהגים ללבוש בגדי שבת בשבת חזון מחליפין ביחד עם הנעלים גם את בגדי שבת. אמנם ה'שבט הלוי' סובר שאולי אפשר כבר להחליף את בגדי השבת לפני צאת השבת, אמנם לכאורה אין דבריו מוכרחין.</w:t>
      </w:r>
    </w:p>
    <w:p w:rsidR="002023BA" w:rsidRPr="00E36397" w:rsidRDefault="002023BA" w:rsidP="0072160C">
      <w:pPr>
        <w:pStyle w:val="a2"/>
        <w:rPr>
          <w:rtl/>
        </w:rPr>
      </w:pPr>
      <w:r w:rsidRPr="00E36397">
        <w:rPr>
          <w:rFonts w:hint="cs"/>
          <w:rtl/>
        </w:rPr>
        <w:t>* גם הר"ש דבליצקי סבר דיש להחליף מיד את בגדי השבת. ועכ"פ יחליפם מיד לאחרי ערבית, כיון דאין נכון לומר בהם איכה וקינות, וכדברי ה'כנסת הגדולה'. אמנם ה'מועדים וזמנים' מביא ש</w:t>
      </w:r>
      <w:r w:rsidRPr="00E36397">
        <w:rPr>
          <w:rtl/>
        </w:rPr>
        <w:t>בהרבה בתי מדרשים קורין איכה בבגדי שבת</w:t>
      </w:r>
      <w:r w:rsidRPr="00E36397">
        <w:rPr>
          <w:rFonts w:hint="cs"/>
          <w:rtl/>
        </w:rPr>
        <w:t>,</w:t>
      </w:r>
      <w:r w:rsidRPr="00E36397">
        <w:rPr>
          <w:rtl/>
        </w:rPr>
        <w:t xml:space="preserve"> היינו מפני טירחא דציבורא להתאסף אח"כ</w:t>
      </w:r>
      <w:r w:rsidRPr="00E36397">
        <w:rPr>
          <w:rFonts w:hint="cs"/>
          <w:rtl/>
        </w:rPr>
        <w:t>. ומדברי המהר"ם מרוטנבורג ב'ספר פרנס' יוצא דאפשר לומר איכה וקינות בבגדי שבת. אמנם לאחרי זה ודאי יש להחליפם.</w:t>
      </w:r>
    </w:p>
    <w:p w:rsidR="002023BA" w:rsidRPr="00E36397" w:rsidRDefault="002023BA" w:rsidP="0072160C">
      <w:pPr>
        <w:pStyle w:val="a2"/>
        <w:rPr>
          <w:rtl/>
        </w:rPr>
      </w:pPr>
      <w:r w:rsidRPr="00E36397">
        <w:rPr>
          <w:rFonts w:hint="cs"/>
          <w:rtl/>
        </w:rPr>
        <w:t>* ה'נטעי גבריאל' כתב דבמוצאי שבת שחל בט' באב "מדינא אין חיוב לפשוט בגדי שבת תיכף, רק אסור בנעילת הסנדל". ודומה לזה כתב אודות הנהגת האבל במוצאי שבת ד"</w:t>
      </w:r>
      <w:r w:rsidRPr="00E36397">
        <w:rPr>
          <w:rtl/>
        </w:rPr>
        <w:t>שאר בגדי שבת מדינא א"צ להחליף</w:t>
      </w:r>
      <w:r w:rsidRPr="00E36397">
        <w:rPr>
          <w:rFonts w:hint="cs"/>
          <w:rtl/>
        </w:rPr>
        <w:t xml:space="preserve"> </w:t>
      </w:r>
      <w:r w:rsidRPr="00E36397">
        <w:rPr>
          <w:rtl/>
        </w:rPr>
        <w:t>רק אחרי ה</w:t>
      </w:r>
      <w:r w:rsidRPr="00E36397">
        <w:rPr>
          <w:rFonts w:hint="cs"/>
          <w:rtl/>
        </w:rPr>
        <w:t>ב</w:t>
      </w:r>
      <w:r w:rsidRPr="00E36397">
        <w:rPr>
          <w:rtl/>
        </w:rPr>
        <w:t>דלה</w:t>
      </w:r>
      <w:r w:rsidRPr="00E36397">
        <w:rPr>
          <w:rFonts w:hint="cs"/>
          <w:rtl/>
        </w:rPr>
        <w:t xml:space="preserve">". אמנם בט' באב שבמוצאי שבת "מנהג רוב גדולים בין בא"י ובין בחו"ל" להחליפם מיד עם צאת </w:t>
      </w:r>
      <w:r w:rsidRPr="00E36397">
        <w:rPr>
          <w:rFonts w:hint="cs"/>
          <w:rtl/>
        </w:rPr>
        <w:lastRenderedPageBreak/>
        <w:t>השבת. ואילו אודות האבל במוצאי שבת כתב "</w:t>
      </w:r>
      <w:r w:rsidRPr="00E36397">
        <w:rPr>
          <w:rtl/>
        </w:rPr>
        <w:t>שמעתי מכמה גדולים שנהגו שפשטו בגדי שבת אחר מעריב</w:t>
      </w:r>
      <w:r w:rsidRPr="00E36397">
        <w:rPr>
          <w:rFonts w:hint="cs"/>
          <w:rtl/>
        </w:rPr>
        <w:t>".</w:t>
      </w:r>
    </w:p>
    <w:p w:rsidR="002023BA" w:rsidRPr="00E36397" w:rsidRDefault="002023BA" w:rsidP="0072160C">
      <w:pPr>
        <w:pStyle w:val="a2"/>
        <w:rPr>
          <w:rtl/>
        </w:rPr>
      </w:pPr>
      <w:r w:rsidRPr="00E36397">
        <w:rPr>
          <w:rFonts w:hint="cs"/>
          <w:rtl/>
        </w:rPr>
        <w:t>* כ"ק אדמו"ר זי"ע נהג במוצאי שבת שחל בט' באב להחליף רק את הנעלים, וקרא את האיכה והקינות בבגדי השבת. וגם גם כשהיה אבל במוצאי שבת לא פשט את בגדי השבת עד אחרי הבדלה. והעיד הרבי שברוסיא ו</w:t>
      </w:r>
      <w:r w:rsidRPr="00E36397">
        <w:rPr>
          <w:rtl/>
        </w:rPr>
        <w:t xml:space="preserve">ביעקאטרינסלאוו </w:t>
      </w:r>
      <w:r w:rsidRPr="00E36397">
        <w:rPr>
          <w:rFonts w:hint="cs"/>
          <w:rtl/>
        </w:rPr>
        <w:t>לא נהגו להחליף את בגדי השבת לפני תפילת ערבית.</w:t>
      </w:r>
    </w:p>
    <w:p w:rsidR="002023BA" w:rsidRDefault="002023BA" w:rsidP="0072160C">
      <w:pPr>
        <w:pStyle w:val="a2"/>
      </w:pPr>
      <w:r w:rsidRPr="00E36397">
        <w:rPr>
          <w:rFonts w:hint="cs"/>
          <w:rtl/>
        </w:rPr>
        <w:t>* י"ל שעיקר המנהג ברוסיא שלא להחליף בגדי השבת הוי רק כיון שהיו מתאספים בביהכ"נ לשיר ולשבת ביחד, וטריחא מילתא לשלחם הביתה כדי להחליף בגדיהם, משא"כ באם נמצאים בבית הרי אין זה טירחא דציבורא להחליף את בגדי השבת. וכמו כן י"ל שאלו שלובשים שטריימליך ודאי יש להחליף בגדי השבת מיד עם צאת השבת.</w:t>
      </w:r>
      <w:bookmarkEnd w:id="78"/>
    </w:p>
    <w:p w:rsidR="00B57F05" w:rsidRDefault="00B57F05" w:rsidP="0072160C">
      <w:pPr>
        <w:pStyle w:val="a6"/>
        <w:spacing w:before="0" w:after="60" w:line="300" w:lineRule="atLeast"/>
        <w:ind w:left="0" w:firstLine="0"/>
        <w:outlineLvl w:val="9"/>
        <w:rPr>
          <w:lang w:bidi="ar-SA"/>
        </w:rPr>
        <w:sectPr w:rsidR="00B57F05" w:rsidSect="009D323A">
          <w:headerReference w:type="even" r:id="rId23"/>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4F70B5CC" wp14:editId="31FB1FD6">
            <wp:extent cx="653143" cy="294318"/>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5C1AA1" w:rsidRPr="00A11AEE" w:rsidRDefault="005C1AA1" w:rsidP="0072160C">
      <w:pPr>
        <w:pStyle w:val="a"/>
        <w:rPr>
          <w:rtl/>
        </w:rPr>
      </w:pPr>
      <w:bookmarkStart w:id="81" w:name="_Toc460554131"/>
      <w:r w:rsidRPr="00A11AEE">
        <w:rPr>
          <w:rtl/>
        </w:rPr>
        <w:t>ברכת אשר קידש ידיד מבטן</w:t>
      </w:r>
      <w:bookmarkEnd w:id="81"/>
    </w:p>
    <w:p w:rsidR="005C1AA1" w:rsidRDefault="005C1AA1" w:rsidP="0072160C">
      <w:pPr>
        <w:pStyle w:val="a0"/>
        <w:rPr>
          <w:rFonts w:ascii="Times New Roman" w:hAnsi="Times New Roman" w:cs="Times New Roman"/>
          <w:rtl/>
          <w:cs/>
        </w:rPr>
      </w:pPr>
      <w:bookmarkStart w:id="82" w:name="_Toc460554132"/>
      <w:r w:rsidRPr="00A11AEE">
        <w:rPr>
          <w:rtl/>
        </w:rPr>
        <w:t>רב אלימלך יוסף הכהן סילבערבערג</w:t>
      </w:r>
      <w:r w:rsidRPr="00A11AEE">
        <w:rPr>
          <w:rFonts w:ascii="Times New Roman" w:hAnsi="Times New Roman" w:cs="Times New Roman" w:hint="cs"/>
          <w:cs/>
        </w:rPr>
        <w:t>‎</w:t>
      </w:r>
      <w:bookmarkEnd w:id="82"/>
    </w:p>
    <w:p w:rsidR="005C1AA1" w:rsidRPr="00A11AEE" w:rsidRDefault="005C1AA1" w:rsidP="0072160C">
      <w:pPr>
        <w:pStyle w:val="a1"/>
      </w:pPr>
      <w:r w:rsidRPr="00DD4A1E">
        <w:rPr>
          <w:rFonts w:hint="cs"/>
          <w:rtl/>
        </w:rPr>
        <w:t xml:space="preserve">שליח כ"ק אדמו"ר ורב </w:t>
      </w:r>
      <w:r w:rsidRPr="00DD4A1E">
        <w:rPr>
          <w:rtl/>
        </w:rPr>
        <w:t>–</w:t>
      </w:r>
      <w:r w:rsidRPr="00DD4A1E">
        <w:rPr>
          <w:rFonts w:hint="cs"/>
          <w:rtl/>
        </w:rPr>
        <w:t xml:space="preserve"> וועסט בלומפילד, מישיגן</w:t>
      </w:r>
    </w:p>
    <w:p w:rsidR="005C1AA1" w:rsidRPr="00A11AEE" w:rsidRDefault="005C1AA1" w:rsidP="0072160C">
      <w:pPr>
        <w:pStyle w:val="a2"/>
        <w:spacing w:after="100"/>
      </w:pPr>
      <w:r w:rsidRPr="00A11AEE">
        <w:rPr>
          <w:rtl/>
        </w:rPr>
        <w:t>שו"ע יו"ד סי' רסה סעיף א' ואומר אשר קדשנו כו' אשר קידש ידיד מבטן כו' עיין בש"ך ס"ק ה' "ונ"ל שע"כ בשכר זאת הוא תפילה ובקשה על העתיד וצוה צריך להיות מנוקד בפתח הצד"י ובצר"י הוי"ו דלא כמו שמנוקד בכל נוסחאות הלוחות שבבית הכנסיות צוה בחירי"ק הצד"י וקמ"ץ הוי"ו שלפי זה הוא לשון עבר ואי</w:t>
      </w:r>
      <w:r>
        <w:rPr>
          <w:rtl/>
        </w:rPr>
        <w:t>נו מתישב לפי זה ע"כ בשכר זאת כו</w:t>
      </w:r>
      <w:r>
        <w:rPr>
          <w:rFonts w:hint="cs"/>
          <w:rtl/>
        </w:rPr>
        <w:t>'</w:t>
      </w:r>
      <w:r w:rsidRPr="00A11AEE">
        <w:rPr>
          <w:rtl/>
        </w:rPr>
        <w:t xml:space="preserve"> גם לא שייך לשון צוואה </w:t>
      </w:r>
      <w:r>
        <w:rPr>
          <w:rtl/>
        </w:rPr>
        <w:t>אלא לשון הבטחה אלא ודאי כמ"ש כו</w:t>
      </w:r>
      <w:r>
        <w:rPr>
          <w:rFonts w:hint="cs"/>
          <w:rtl/>
        </w:rPr>
        <w:t>'</w:t>
      </w:r>
      <w:r w:rsidRPr="00A11AEE">
        <w:rPr>
          <w:rtl/>
        </w:rPr>
        <w:t xml:space="preserve"> ע"כ</w:t>
      </w:r>
      <w:r>
        <w:rPr>
          <w:rFonts w:hint="cs"/>
          <w:rtl/>
        </w:rPr>
        <w:t>.</w:t>
      </w:r>
      <w:r w:rsidRPr="00A11AEE">
        <w:t xml:space="preserve"> </w:t>
      </w:r>
    </w:p>
    <w:p w:rsidR="005C1AA1" w:rsidRPr="00A11AEE" w:rsidRDefault="005C1AA1" w:rsidP="0072160C">
      <w:pPr>
        <w:pStyle w:val="a2"/>
        <w:spacing w:after="100"/>
      </w:pPr>
      <w:r w:rsidRPr="00A11AEE">
        <w:rPr>
          <w:rtl/>
        </w:rPr>
        <w:t>אבל דעת רבינו הזקן בהסידור הוא שאמרינן צוה בחירי"ק ובק</w:t>
      </w:r>
      <w:r>
        <w:rPr>
          <w:rtl/>
        </w:rPr>
        <w:t>מץ ושלא כדעת הש"ך.</w:t>
      </w:r>
      <w:r>
        <w:rPr>
          <w:rFonts w:hint="cs"/>
          <w:rtl/>
        </w:rPr>
        <w:t xml:space="preserve"> </w:t>
      </w:r>
      <w:r w:rsidRPr="00A11AEE">
        <w:rPr>
          <w:rtl/>
        </w:rPr>
        <w:t>עיין בשער הכולל שהוא כותב שדעת רבינו הוא שהברכה אשר קידש ידיד מבטן היא ברכת הודאה שצונו מצוה אשר בשכרה ניצולים מגיהינם והוא כותב שמהמרש"א במס' שבת דף קלז מבואר שגם הוא סובר שצריך לומר צוה בחיריק וכן איתא בהגליון הש"ס</w:t>
      </w:r>
      <w:r>
        <w:rPr>
          <w:rFonts w:hint="cs"/>
          <w:rtl/>
        </w:rPr>
        <w:t>.</w:t>
      </w:r>
    </w:p>
    <w:p w:rsidR="005C1AA1" w:rsidRPr="00A11AEE" w:rsidRDefault="005C1AA1" w:rsidP="0072160C">
      <w:pPr>
        <w:pStyle w:val="a2"/>
        <w:spacing w:after="100"/>
      </w:pPr>
      <w:r w:rsidRPr="00A11AEE">
        <w:rPr>
          <w:rtl/>
        </w:rPr>
        <w:t xml:space="preserve">והנה למרות שהש"ך סובר שצוה בחיריק אינו מתיישב יפה וע"כ הוא סובר שצריך לומר צוה בפתח והוא לשון בקשה שאנחנו מבקשים מהשם יתברך שבשכר מצות מילה יצילינו מדין גיהינם נ"ל שדעת רבינו שאף אם נסכים להש"ך שהמלה צוה </w:t>
      </w:r>
      <w:r w:rsidRPr="00A11AEE">
        <w:rPr>
          <w:rtl/>
        </w:rPr>
        <w:lastRenderedPageBreak/>
        <w:t>בחיריק אינו מתיישב כ"כ מ"מ לא מצינו שחז"ל יתקן ברכה שבו מבקשים שכר עבור המצות. (ואפשר שהסיבה לזה הוא מה שחז"ל אומרים שצדיקים אינם מבקשים שכר על מצותם כי אם שהם מבקשים מתנות חינם עיין רש"י פ' ואתחנן ג:</w:t>
      </w:r>
      <w:r>
        <w:rPr>
          <w:rFonts w:hint="cs"/>
          <w:rtl/>
        </w:rPr>
        <w:t xml:space="preserve"> </w:t>
      </w:r>
      <w:r w:rsidRPr="00A11AEE">
        <w:rPr>
          <w:rtl/>
        </w:rPr>
        <w:t>כג)</w:t>
      </w:r>
      <w:r>
        <w:rPr>
          <w:rFonts w:hint="cs"/>
          <w:rtl/>
        </w:rPr>
        <w:t>.</w:t>
      </w:r>
    </w:p>
    <w:p w:rsidR="005C1AA1" w:rsidRPr="00A11AEE" w:rsidRDefault="005C1AA1" w:rsidP="0072160C">
      <w:pPr>
        <w:pStyle w:val="a2"/>
        <w:spacing w:after="100"/>
      </w:pPr>
      <w:r>
        <w:rPr>
          <w:rtl/>
        </w:rPr>
        <w:t>ומה שמצינו בהשמונה עשר</w:t>
      </w:r>
      <w:r>
        <w:rPr>
          <w:rFonts w:hint="cs"/>
          <w:rtl/>
        </w:rPr>
        <w:t>ה</w:t>
      </w:r>
      <w:r>
        <w:rPr>
          <w:rtl/>
        </w:rPr>
        <w:t xml:space="preserve"> בברכת "משען ומבטח לצדיקים</w:t>
      </w:r>
      <w:r w:rsidRPr="00A11AEE">
        <w:rPr>
          <w:rtl/>
        </w:rPr>
        <w:t>" שאנחנו אומרים "ותן שכר טוב לכל הבוטחים בשמך באמת"</w:t>
      </w:r>
      <w:r>
        <w:rPr>
          <w:rFonts w:hint="cs"/>
          <w:rtl/>
        </w:rPr>
        <w:t>.</w:t>
      </w:r>
      <w:r w:rsidRPr="00A11AEE">
        <w:rPr>
          <w:rtl/>
        </w:rPr>
        <w:t xml:space="preserve"> שאני התם שאנחנו מבקשים מהשם יתברך ליתן כל צרכם לאותם אנשים שבוטחים בך ומאמינים שאתה נותן ואתה </w:t>
      </w:r>
      <w:r>
        <w:rPr>
          <w:rtl/>
        </w:rPr>
        <w:t>תתן להם כל צרכם</w:t>
      </w:r>
      <w:r w:rsidRPr="00A11AEE">
        <w:rPr>
          <w:rtl/>
        </w:rPr>
        <w:t xml:space="preserve">. אבל חוץ </w:t>
      </w:r>
      <w:r>
        <w:rPr>
          <w:rFonts w:hint="cs"/>
          <w:rtl/>
        </w:rPr>
        <w:t>מ</w:t>
      </w:r>
      <w:r w:rsidRPr="00A11AEE">
        <w:rPr>
          <w:rtl/>
        </w:rPr>
        <w:t>זה איני זוכר שם ברכה שאנחנו מבקשים שכר עבור עשיית המצות. ואף שיש תפילות שמבקשים שכר מצוה וכמו במי שברך מ"מ לענ"ד לא מצינו ברכה הכוללת בקשה לשכר עבור קיום מצוה. ואפילו אם יש ברכה כזה כיון שדבר זה הוא נדיר ביותר ע"כ בחר רבינו הנוסח של צוה שהוא נוסח של הודאה ולא צוה בפתח שהוא לשון של בקשה שמבקשים שכר עבור קיום מצות מילה.</w:t>
      </w:r>
    </w:p>
    <w:p w:rsidR="00F73C38" w:rsidRDefault="00F73C38" w:rsidP="0072160C">
      <w:pPr>
        <w:pStyle w:val="a6"/>
        <w:spacing w:before="0" w:after="60" w:line="300" w:lineRule="atLeast"/>
        <w:ind w:left="0" w:firstLine="0"/>
        <w:outlineLvl w:val="9"/>
        <w:rPr>
          <w:lang w:bidi="ar-SA"/>
        </w:rPr>
        <w:sectPr w:rsidR="00F73C38" w:rsidSect="009D323A">
          <w:headerReference w:type="even" r:id="rId24"/>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0A012E96" wp14:editId="6A64DBCC">
            <wp:extent cx="653143" cy="294318"/>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CF611E" w:rsidRPr="005C1AA1" w:rsidRDefault="00CF611E" w:rsidP="0072160C">
      <w:pPr>
        <w:pStyle w:val="a"/>
        <w:rPr>
          <w:rtl/>
        </w:rPr>
      </w:pPr>
      <w:bookmarkStart w:id="83" w:name="_Toc460554133"/>
      <w:r w:rsidRPr="005C1AA1">
        <w:rPr>
          <w:rFonts w:hint="cs"/>
          <w:rtl/>
        </w:rPr>
        <w:t>ענין בל תוסיף ובל תגרע בנשיאת כפים</w:t>
      </w:r>
      <w:bookmarkEnd w:id="83"/>
    </w:p>
    <w:p w:rsidR="00E553F8" w:rsidRDefault="00E553F8" w:rsidP="0072160C">
      <w:pPr>
        <w:pStyle w:val="a0"/>
        <w:rPr>
          <w:rtl/>
        </w:rPr>
      </w:pPr>
      <w:bookmarkStart w:id="84" w:name="_Toc460554134"/>
      <w:r>
        <w:rPr>
          <w:rFonts w:hint="cs"/>
          <w:rtl/>
        </w:rPr>
        <w:t xml:space="preserve">הרב </w:t>
      </w:r>
      <w:r w:rsidRPr="008C0CFB">
        <w:rPr>
          <w:rtl/>
        </w:rPr>
        <w:t>עקיבא שבריק</w:t>
      </w:r>
      <w:bookmarkEnd w:id="84"/>
    </w:p>
    <w:p w:rsidR="00E553F8" w:rsidRPr="00E2203A" w:rsidRDefault="00E553F8" w:rsidP="0072160C">
      <w:pPr>
        <w:pStyle w:val="a1"/>
        <w:rPr>
          <w:rtl/>
        </w:rPr>
      </w:pPr>
      <w:r w:rsidRPr="00E2203A">
        <w:rPr>
          <w:rtl/>
        </w:rPr>
        <w:t xml:space="preserve">מנהטן כולל </w:t>
      </w:r>
      <w:r w:rsidR="0048141C">
        <w:rPr>
          <w:rtl/>
        </w:rPr>
        <w:t>–</w:t>
      </w:r>
      <w:r w:rsidRPr="00E2203A">
        <w:rPr>
          <w:rtl/>
        </w:rPr>
        <w:t xml:space="preserve"> מנהטן ספרדיק קאנג.</w:t>
      </w:r>
    </w:p>
    <w:p w:rsidR="00CF611E" w:rsidRPr="005C1AA1" w:rsidRDefault="00CF611E" w:rsidP="0072160C">
      <w:pPr>
        <w:pStyle w:val="a2"/>
        <w:spacing w:after="100"/>
        <w:rPr>
          <w:shd w:val="clear" w:color="auto" w:fill="FFFFFF"/>
          <w:rtl/>
        </w:rPr>
      </w:pPr>
      <w:r w:rsidRPr="005C1AA1">
        <w:rPr>
          <w:rFonts w:hint="cs"/>
          <w:rtl/>
        </w:rPr>
        <w:t xml:space="preserve">איתא במסכת ר"ה דף כ"ח ע"ב: </w:t>
      </w:r>
      <w:r w:rsidRPr="005C1AA1">
        <w:rPr>
          <w:rFonts w:hint="cs"/>
          <w:shd w:val="clear" w:color="auto" w:fill="FFFFFF"/>
          <w:rtl/>
        </w:rPr>
        <w:t>מתיב רב שמן בר אבא מנין לכהן שעולה לדוכן שלא יאמר הואיל ונתנה לי תורה רשות לברך את ישראל אוסיף ברכה אחת משלי כגון</w:t>
      </w:r>
      <w:r w:rsidRPr="005C1AA1">
        <w:rPr>
          <w:rStyle w:val="apple-converted-space"/>
          <w:rFonts w:cs="FrankRuehl" w:hint="cs"/>
          <w:color w:val="252525"/>
          <w:shd w:val="clear" w:color="auto" w:fill="FFFFFF"/>
          <w:rtl/>
        </w:rPr>
        <w:t> </w:t>
      </w:r>
      <w:r w:rsidRPr="005C1AA1">
        <w:rPr>
          <w:rFonts w:hint="cs"/>
          <w:shd w:val="clear" w:color="auto" w:fill="FFFFFF"/>
          <w:rtl/>
        </w:rPr>
        <w:t>ה' אלהי אבותיכם יוסף עליכם ת"ל</w:t>
      </w:r>
      <w:r w:rsidRPr="005C1AA1">
        <w:rPr>
          <w:rStyle w:val="apple-converted-space"/>
          <w:rFonts w:cs="FrankRuehl" w:hint="cs"/>
          <w:color w:val="252525"/>
          <w:shd w:val="clear" w:color="auto" w:fill="FFFFFF"/>
          <w:rtl/>
        </w:rPr>
        <w:t> </w:t>
      </w:r>
      <w:r w:rsidRPr="005C1AA1">
        <w:rPr>
          <w:rFonts w:hint="cs"/>
          <w:shd w:val="clear" w:color="auto" w:fill="FFFFFF"/>
          <w:rtl/>
        </w:rPr>
        <w:t>לא תוסיפו על הדבר. עכ"ל.</w:t>
      </w:r>
    </w:p>
    <w:p w:rsidR="00CF611E" w:rsidRPr="005C1AA1" w:rsidRDefault="00CF611E" w:rsidP="0072160C">
      <w:pPr>
        <w:pStyle w:val="a2"/>
        <w:spacing w:after="100"/>
        <w:rPr>
          <w:shd w:val="clear" w:color="auto" w:fill="FFFFFF"/>
          <w:rtl/>
        </w:rPr>
      </w:pPr>
      <w:r w:rsidRPr="005C1AA1">
        <w:rPr>
          <w:rFonts w:hint="cs"/>
          <w:shd w:val="clear" w:color="auto" w:fill="FFFFFF"/>
          <w:rtl/>
        </w:rPr>
        <w:t>וכ"ה בספרי פ' ראה פיסקא פ"ב. וז"ל: מנין</w:t>
      </w:r>
      <w:r w:rsidRPr="005C1AA1">
        <w:rPr>
          <w:shd w:val="clear" w:color="auto" w:fill="FFFFFF"/>
          <w:rtl/>
        </w:rPr>
        <w:t xml:space="preserve"> </w:t>
      </w:r>
      <w:r w:rsidRPr="005C1AA1">
        <w:rPr>
          <w:rFonts w:hint="cs"/>
          <w:shd w:val="clear" w:color="auto" w:fill="FFFFFF"/>
          <w:rtl/>
        </w:rPr>
        <w:t>שאם</w:t>
      </w:r>
      <w:r w:rsidRPr="005C1AA1">
        <w:rPr>
          <w:shd w:val="clear" w:color="auto" w:fill="FFFFFF"/>
          <w:rtl/>
        </w:rPr>
        <w:t xml:space="preserve"> </w:t>
      </w:r>
      <w:r w:rsidRPr="005C1AA1">
        <w:rPr>
          <w:rFonts w:hint="cs"/>
          <w:shd w:val="clear" w:color="auto" w:fill="FFFFFF"/>
          <w:rtl/>
        </w:rPr>
        <w:t>פתח</w:t>
      </w:r>
      <w:r w:rsidRPr="005C1AA1">
        <w:rPr>
          <w:shd w:val="clear" w:color="auto" w:fill="FFFFFF"/>
          <w:rtl/>
        </w:rPr>
        <w:t xml:space="preserve"> </w:t>
      </w:r>
      <w:r w:rsidRPr="005C1AA1">
        <w:rPr>
          <w:rFonts w:hint="cs"/>
          <w:shd w:val="clear" w:color="auto" w:fill="FFFFFF"/>
          <w:rtl/>
        </w:rPr>
        <w:t>לברך</w:t>
      </w:r>
      <w:r w:rsidRPr="005C1AA1">
        <w:rPr>
          <w:shd w:val="clear" w:color="auto" w:fill="FFFFFF"/>
          <w:rtl/>
        </w:rPr>
        <w:t xml:space="preserve"> </w:t>
      </w:r>
      <w:r w:rsidRPr="005C1AA1">
        <w:rPr>
          <w:rFonts w:hint="cs"/>
          <w:shd w:val="clear" w:color="auto" w:fill="FFFFFF"/>
          <w:rtl/>
        </w:rPr>
        <w:t>ברכת</w:t>
      </w:r>
      <w:r w:rsidRPr="005C1AA1">
        <w:rPr>
          <w:shd w:val="clear" w:color="auto" w:fill="FFFFFF"/>
          <w:rtl/>
        </w:rPr>
        <w:t xml:space="preserve"> </w:t>
      </w:r>
      <w:r w:rsidRPr="005C1AA1">
        <w:rPr>
          <w:rFonts w:hint="cs"/>
          <w:shd w:val="clear" w:color="auto" w:fill="FFFFFF"/>
          <w:rtl/>
        </w:rPr>
        <w:t>כהנים</w:t>
      </w:r>
      <w:r w:rsidRPr="005C1AA1">
        <w:rPr>
          <w:shd w:val="clear" w:color="auto" w:fill="FFFFFF"/>
          <w:rtl/>
        </w:rPr>
        <w:t xml:space="preserve"> </w:t>
      </w:r>
      <w:r w:rsidRPr="005C1AA1">
        <w:rPr>
          <w:rFonts w:hint="cs"/>
          <w:shd w:val="clear" w:color="auto" w:fill="FFFFFF"/>
          <w:rtl/>
        </w:rPr>
        <w:t>לא</w:t>
      </w:r>
      <w:r w:rsidRPr="005C1AA1">
        <w:rPr>
          <w:shd w:val="clear" w:color="auto" w:fill="FFFFFF"/>
          <w:rtl/>
        </w:rPr>
        <w:t xml:space="preserve"> </w:t>
      </w:r>
      <w:r w:rsidRPr="005C1AA1">
        <w:rPr>
          <w:rFonts w:hint="cs"/>
          <w:shd w:val="clear" w:color="auto" w:fill="FFFFFF"/>
          <w:rtl/>
        </w:rPr>
        <w:t>יאמר</w:t>
      </w:r>
      <w:r w:rsidRPr="005C1AA1">
        <w:rPr>
          <w:shd w:val="clear" w:color="auto" w:fill="FFFFFF"/>
          <w:rtl/>
        </w:rPr>
        <w:t xml:space="preserve"> </w:t>
      </w:r>
      <w:r w:rsidRPr="005C1AA1">
        <w:rPr>
          <w:rFonts w:hint="cs"/>
          <w:shd w:val="clear" w:color="auto" w:fill="FFFFFF"/>
          <w:rtl/>
        </w:rPr>
        <w:t>הואיל</w:t>
      </w:r>
      <w:r w:rsidRPr="005C1AA1">
        <w:rPr>
          <w:shd w:val="clear" w:color="auto" w:fill="FFFFFF"/>
          <w:rtl/>
        </w:rPr>
        <w:t xml:space="preserve"> </w:t>
      </w:r>
      <w:r w:rsidRPr="005C1AA1">
        <w:rPr>
          <w:rFonts w:hint="cs"/>
          <w:shd w:val="clear" w:color="auto" w:fill="FFFFFF"/>
          <w:rtl/>
        </w:rPr>
        <w:t>ופתחתי</w:t>
      </w:r>
      <w:r w:rsidRPr="005C1AA1">
        <w:rPr>
          <w:shd w:val="clear" w:color="auto" w:fill="FFFFFF"/>
          <w:rtl/>
        </w:rPr>
        <w:t xml:space="preserve"> </w:t>
      </w:r>
      <w:r w:rsidRPr="005C1AA1">
        <w:rPr>
          <w:rFonts w:hint="cs"/>
          <w:shd w:val="clear" w:color="auto" w:fill="FFFFFF"/>
          <w:rtl/>
        </w:rPr>
        <w:t>לברך</w:t>
      </w:r>
      <w:r w:rsidRPr="005C1AA1">
        <w:rPr>
          <w:shd w:val="clear" w:color="auto" w:fill="FFFFFF"/>
          <w:rtl/>
        </w:rPr>
        <w:t xml:space="preserve"> </w:t>
      </w:r>
      <w:r w:rsidRPr="005C1AA1">
        <w:rPr>
          <w:rFonts w:hint="cs"/>
          <w:shd w:val="clear" w:color="auto" w:fill="FFFFFF"/>
          <w:rtl/>
        </w:rPr>
        <w:t>אומר ה</w:t>
      </w:r>
      <w:r w:rsidRPr="005C1AA1">
        <w:rPr>
          <w:shd w:val="clear" w:color="auto" w:fill="FFFFFF"/>
          <w:rtl/>
        </w:rPr>
        <w:t xml:space="preserve">' </w:t>
      </w:r>
      <w:r w:rsidRPr="005C1AA1">
        <w:rPr>
          <w:rFonts w:hint="cs"/>
          <w:shd w:val="clear" w:color="auto" w:fill="FFFFFF"/>
          <w:rtl/>
        </w:rPr>
        <w:t>אלהי</w:t>
      </w:r>
      <w:r w:rsidRPr="005C1AA1">
        <w:rPr>
          <w:shd w:val="clear" w:color="auto" w:fill="FFFFFF"/>
          <w:rtl/>
        </w:rPr>
        <w:t xml:space="preserve"> </w:t>
      </w:r>
      <w:r w:rsidRPr="005C1AA1">
        <w:rPr>
          <w:rFonts w:hint="cs"/>
          <w:shd w:val="clear" w:color="auto" w:fill="FFFFFF"/>
          <w:rtl/>
        </w:rPr>
        <w:t>אבותיהם</w:t>
      </w:r>
      <w:r w:rsidRPr="005C1AA1">
        <w:rPr>
          <w:shd w:val="clear" w:color="auto" w:fill="FFFFFF"/>
          <w:rtl/>
        </w:rPr>
        <w:t xml:space="preserve"> </w:t>
      </w:r>
      <w:r w:rsidRPr="005C1AA1">
        <w:rPr>
          <w:rFonts w:hint="cs"/>
          <w:shd w:val="clear" w:color="auto" w:fill="FFFFFF"/>
          <w:rtl/>
        </w:rPr>
        <w:t>יוסף</w:t>
      </w:r>
      <w:r w:rsidRPr="005C1AA1">
        <w:rPr>
          <w:shd w:val="clear" w:color="auto" w:fill="FFFFFF"/>
          <w:rtl/>
        </w:rPr>
        <w:t xml:space="preserve"> </w:t>
      </w:r>
      <w:r w:rsidRPr="005C1AA1">
        <w:rPr>
          <w:rFonts w:hint="cs"/>
          <w:shd w:val="clear" w:color="auto" w:fill="FFFFFF"/>
          <w:rtl/>
        </w:rPr>
        <w:t>עליכם</w:t>
      </w:r>
      <w:r w:rsidRPr="005C1AA1">
        <w:rPr>
          <w:shd w:val="clear" w:color="auto" w:fill="FFFFFF"/>
          <w:rtl/>
        </w:rPr>
        <w:t xml:space="preserve"> </w:t>
      </w:r>
      <w:r w:rsidRPr="005C1AA1">
        <w:rPr>
          <w:rFonts w:hint="cs"/>
          <w:shd w:val="clear" w:color="auto" w:fill="FFFFFF"/>
          <w:rtl/>
        </w:rPr>
        <w:t>תלמוד</w:t>
      </w:r>
      <w:r w:rsidRPr="005C1AA1">
        <w:rPr>
          <w:shd w:val="clear" w:color="auto" w:fill="FFFFFF"/>
          <w:rtl/>
        </w:rPr>
        <w:t xml:space="preserve"> </w:t>
      </w:r>
      <w:r w:rsidRPr="005C1AA1">
        <w:rPr>
          <w:rFonts w:hint="cs"/>
          <w:shd w:val="clear" w:color="auto" w:fill="FFFFFF"/>
          <w:rtl/>
        </w:rPr>
        <w:t>לומר</w:t>
      </w:r>
      <w:r w:rsidRPr="005C1AA1">
        <w:rPr>
          <w:shd w:val="clear" w:color="auto" w:fill="FFFFFF"/>
          <w:rtl/>
        </w:rPr>
        <w:t xml:space="preserve"> </w:t>
      </w:r>
      <w:r w:rsidRPr="005C1AA1">
        <w:rPr>
          <w:rFonts w:hint="cs"/>
          <w:shd w:val="clear" w:color="auto" w:fill="FFFFFF"/>
          <w:rtl/>
        </w:rPr>
        <w:t>הדבר</w:t>
      </w:r>
      <w:r w:rsidRPr="005C1AA1">
        <w:rPr>
          <w:shd w:val="clear" w:color="auto" w:fill="FFFFFF"/>
          <w:rtl/>
        </w:rPr>
        <w:t xml:space="preserve"> </w:t>
      </w:r>
      <w:r w:rsidRPr="005C1AA1">
        <w:rPr>
          <w:rFonts w:hint="cs"/>
          <w:shd w:val="clear" w:color="auto" w:fill="FFFFFF"/>
          <w:rtl/>
        </w:rPr>
        <w:t>אפילו</w:t>
      </w:r>
      <w:r w:rsidRPr="005C1AA1">
        <w:rPr>
          <w:shd w:val="clear" w:color="auto" w:fill="FFFFFF"/>
          <w:rtl/>
        </w:rPr>
        <w:t xml:space="preserve"> </w:t>
      </w:r>
      <w:r w:rsidRPr="005C1AA1">
        <w:rPr>
          <w:rFonts w:hint="cs"/>
          <w:shd w:val="clear" w:color="auto" w:fill="FFFFFF"/>
          <w:rtl/>
        </w:rPr>
        <w:t>דבר</w:t>
      </w:r>
      <w:r w:rsidRPr="005C1AA1">
        <w:rPr>
          <w:shd w:val="clear" w:color="auto" w:fill="FFFFFF"/>
          <w:rtl/>
        </w:rPr>
        <w:t xml:space="preserve"> </w:t>
      </w:r>
      <w:r w:rsidRPr="005C1AA1">
        <w:rPr>
          <w:rFonts w:hint="cs"/>
          <w:shd w:val="clear" w:color="auto" w:fill="FFFFFF"/>
          <w:rtl/>
        </w:rPr>
        <w:t>לא</w:t>
      </w:r>
      <w:r w:rsidRPr="005C1AA1">
        <w:rPr>
          <w:shd w:val="clear" w:color="auto" w:fill="FFFFFF"/>
          <w:rtl/>
        </w:rPr>
        <w:t xml:space="preserve"> </w:t>
      </w:r>
      <w:r w:rsidRPr="005C1AA1">
        <w:rPr>
          <w:rFonts w:hint="cs"/>
          <w:shd w:val="clear" w:color="auto" w:fill="FFFFFF"/>
          <w:rtl/>
        </w:rPr>
        <w:t>תוסף</w:t>
      </w:r>
      <w:r w:rsidRPr="005C1AA1">
        <w:rPr>
          <w:shd w:val="clear" w:color="auto" w:fill="FFFFFF"/>
          <w:rtl/>
        </w:rPr>
        <w:t xml:space="preserve"> </w:t>
      </w:r>
      <w:r w:rsidRPr="005C1AA1">
        <w:rPr>
          <w:rFonts w:hint="cs"/>
          <w:shd w:val="clear" w:color="auto" w:fill="FFFFFF"/>
          <w:rtl/>
        </w:rPr>
        <w:t>עליו. עכ"ל.</w:t>
      </w:r>
    </w:p>
    <w:p w:rsidR="00CF611E" w:rsidRPr="005C1AA1" w:rsidRDefault="00CF611E" w:rsidP="0072160C">
      <w:pPr>
        <w:pStyle w:val="a2"/>
        <w:spacing w:after="100"/>
        <w:rPr>
          <w:shd w:val="clear" w:color="auto" w:fill="FFFFFF"/>
          <w:rtl/>
        </w:rPr>
      </w:pPr>
      <w:r w:rsidRPr="005C1AA1">
        <w:rPr>
          <w:rFonts w:hint="cs"/>
          <w:shd w:val="clear" w:color="auto" w:fill="FFFFFF"/>
          <w:rtl/>
        </w:rPr>
        <w:t xml:space="preserve">וכ"ה ברמב"ם הלכות תפילה פרק י"ד הלכה י"ב. וז"ל: </w:t>
      </w:r>
      <w:r w:rsidRPr="005C1AA1">
        <w:rPr>
          <w:shd w:val="clear" w:color="auto" w:fill="FFFFFF"/>
          <w:rtl/>
        </w:rPr>
        <w:t xml:space="preserve">אין הכהנים רשאין בכל מקום להוסיף ברכה על שלשת הפסוקים כגון </w:t>
      </w:r>
      <w:r w:rsidRPr="005C1AA1">
        <w:rPr>
          <w:rFonts w:hint="cs"/>
          <w:shd w:val="clear" w:color="auto" w:fill="FFFFFF"/>
          <w:rtl/>
        </w:rPr>
        <w:t>ה</w:t>
      </w:r>
      <w:r w:rsidRPr="005C1AA1">
        <w:rPr>
          <w:shd w:val="clear" w:color="auto" w:fill="FFFFFF"/>
          <w:rtl/>
        </w:rPr>
        <w:t>' אלהי אבותיכם יוסף עליכם ככם אלף פעמים וכיוצא בה לא בקול רם ולא בלחש שנאמר לא תוסיפו על הדבר</w:t>
      </w:r>
      <w:r w:rsidRPr="005C1AA1">
        <w:rPr>
          <w:rFonts w:hint="cs"/>
          <w:shd w:val="clear" w:color="auto" w:fill="FFFFFF"/>
          <w:rtl/>
        </w:rPr>
        <w:t>. עכ"ל.</w:t>
      </w:r>
    </w:p>
    <w:p w:rsidR="00CF611E" w:rsidRPr="005C1AA1" w:rsidRDefault="00CF611E" w:rsidP="0072160C">
      <w:pPr>
        <w:pStyle w:val="a2"/>
        <w:spacing w:after="100"/>
        <w:rPr>
          <w:shd w:val="clear" w:color="auto" w:fill="FFFFFF"/>
          <w:rtl/>
        </w:rPr>
      </w:pPr>
      <w:r w:rsidRPr="005C1AA1">
        <w:rPr>
          <w:rFonts w:hint="cs"/>
          <w:shd w:val="clear" w:color="auto" w:fill="FFFFFF"/>
          <w:rtl/>
        </w:rPr>
        <w:t xml:space="preserve">ובטור או"ח סימן קכ"ח סעיף כ"ז. וז"ל: </w:t>
      </w:r>
      <w:r w:rsidRPr="005C1AA1">
        <w:rPr>
          <w:shd w:val="clear" w:color="auto" w:fill="FFFFFF"/>
          <w:rtl/>
        </w:rPr>
        <w:t>כהן אינו רשאי להוסיף מדעתו ברכה יותר על אלו ג' פסוקים של ברכת כהנים, ואם הוסיף עובר על בל תוסיף</w:t>
      </w:r>
      <w:r w:rsidRPr="005C1AA1">
        <w:rPr>
          <w:rFonts w:hint="cs"/>
          <w:shd w:val="clear" w:color="auto" w:fill="FFFFFF"/>
          <w:rtl/>
        </w:rPr>
        <w:t>. עכ"ל.</w:t>
      </w:r>
    </w:p>
    <w:p w:rsidR="00CF611E" w:rsidRPr="005C1AA1" w:rsidRDefault="00CF611E" w:rsidP="0072160C">
      <w:pPr>
        <w:pStyle w:val="a2"/>
        <w:spacing w:after="100"/>
        <w:rPr>
          <w:shd w:val="clear" w:color="auto" w:fill="FFFFFF"/>
          <w:rtl/>
        </w:rPr>
      </w:pPr>
      <w:r w:rsidRPr="005C1AA1">
        <w:rPr>
          <w:rFonts w:hint="cs"/>
          <w:shd w:val="clear" w:color="auto" w:fill="FFFFFF"/>
          <w:rtl/>
        </w:rPr>
        <w:t>ובשו"ע</w:t>
      </w:r>
      <w:r w:rsidRPr="005C1AA1">
        <w:rPr>
          <w:rFonts w:ascii="Cambria" w:hAnsi="Cambria" w:cs="Cambria"/>
        </w:rPr>
        <w:t> </w:t>
      </w:r>
      <w:r w:rsidRPr="005C1AA1">
        <w:rPr>
          <w:rFonts w:hint="cs"/>
          <w:rtl/>
        </w:rPr>
        <w:t xml:space="preserve">סימן קכ"ח </w:t>
      </w:r>
      <w:r w:rsidRPr="005C1AA1">
        <w:rPr>
          <w:rFonts w:hint="cs"/>
          <w:shd w:val="clear" w:color="auto" w:fill="FFFFFF"/>
          <w:rtl/>
        </w:rPr>
        <w:t xml:space="preserve">סעיף כ"ז. וז"ל: </w:t>
      </w:r>
      <w:r w:rsidRPr="005C1AA1">
        <w:rPr>
          <w:shd w:val="clear" w:color="auto" w:fill="FFFFFF"/>
          <w:rtl/>
        </w:rPr>
        <w:t>כהן אינו רשאי להוסיף מדעתו יותר על השלשה פסוקים של ברכת כהנים ואם הוסיף עובר על בל תוסיף</w:t>
      </w:r>
      <w:r w:rsidRPr="005C1AA1">
        <w:rPr>
          <w:rFonts w:hint="cs"/>
          <w:shd w:val="clear" w:color="auto" w:fill="FFFFFF"/>
          <w:rtl/>
        </w:rPr>
        <w:t>. עכ"ל.</w:t>
      </w:r>
    </w:p>
    <w:p w:rsidR="00CF611E" w:rsidRPr="005C1AA1" w:rsidRDefault="00CF611E" w:rsidP="0072160C">
      <w:pPr>
        <w:pStyle w:val="a2"/>
        <w:spacing w:after="100"/>
        <w:rPr>
          <w:shd w:val="clear" w:color="auto" w:fill="FFFFFF"/>
          <w:rtl/>
        </w:rPr>
      </w:pPr>
      <w:r w:rsidRPr="005C1AA1">
        <w:rPr>
          <w:rFonts w:hint="cs"/>
          <w:shd w:val="clear" w:color="auto" w:fill="FFFFFF"/>
          <w:rtl/>
        </w:rPr>
        <w:t xml:space="preserve">ובלבוש סימן קכ"ח סעיף כ"ט: וז"ל: אבל אם מוסיף ברכה כגון שמוסיף על ברכת כהנים ברכת יוסף ה' עליכם ככם וגו' זה אסור ועובר על בל תוסיף עכ"ל. </w:t>
      </w:r>
    </w:p>
    <w:p w:rsidR="00CF611E" w:rsidRPr="005C1AA1" w:rsidRDefault="00CF611E" w:rsidP="0072160C">
      <w:pPr>
        <w:pStyle w:val="a2"/>
        <w:spacing w:after="100"/>
        <w:rPr>
          <w:shd w:val="clear" w:color="auto" w:fill="FFFFFF"/>
          <w:rtl/>
        </w:rPr>
      </w:pPr>
      <w:r w:rsidRPr="005C1AA1">
        <w:rPr>
          <w:rFonts w:hint="cs"/>
          <w:shd w:val="clear" w:color="auto" w:fill="FFFFFF"/>
          <w:rtl/>
        </w:rPr>
        <w:lastRenderedPageBreak/>
        <w:t>ובשו"ע אדמו"ר הזקן סימן קכ"ח סעיף מ'. וז"ל: כהן אינו רשאי להוסיף מדעתו יותר על הג' פסוקים של ברכת כהנים ואם הוסיף עובר על בל תוסיף</w:t>
      </w:r>
      <w:r w:rsidRPr="005C1AA1">
        <w:rPr>
          <w:rFonts w:ascii="Cambria" w:hAnsi="Cambria" w:cs="Cambria"/>
          <w:shd w:val="clear" w:color="auto" w:fill="FFFFFF"/>
        </w:rPr>
        <w:t> </w:t>
      </w:r>
      <w:r w:rsidRPr="005C1AA1">
        <w:rPr>
          <w:rFonts w:hint="cs"/>
          <w:shd w:val="clear" w:color="auto" w:fill="FFFFFF"/>
          <w:rtl/>
        </w:rPr>
        <w:t>אם אמר בנשיאת כפים ובהחזרת פנים כלפי העם (ולכן אומרים השקיפה כו' מפני שכבר פשטו כפיהם והחזירו פניהם). אבל אם אומר ג' פסוקים אלו כמה פעמים ביום אינו עובר על בל תוסיף שלא שייך בל תוסיף אלא במוסיף על המצוה עצמה</w:t>
      </w:r>
      <w:r w:rsidRPr="005C1AA1">
        <w:rPr>
          <w:rFonts w:ascii="Cambria" w:hAnsi="Cambria" w:cs="Cambria"/>
          <w:shd w:val="clear" w:color="auto" w:fill="FFFFFF"/>
        </w:rPr>
        <w:t> </w:t>
      </w:r>
      <w:r w:rsidRPr="005C1AA1">
        <w:rPr>
          <w:rFonts w:hint="cs"/>
          <w:shd w:val="clear" w:color="auto" w:fill="FFFFFF"/>
          <w:rtl/>
        </w:rPr>
        <w:t>ולא בעשית המצוה ב' פעמים. עכ"ל.</w:t>
      </w:r>
    </w:p>
    <w:p w:rsidR="00CF611E" w:rsidRPr="005C1AA1" w:rsidRDefault="00CF611E" w:rsidP="0072160C">
      <w:pPr>
        <w:pStyle w:val="a2"/>
        <w:spacing w:after="100"/>
        <w:rPr>
          <w:shd w:val="clear" w:color="auto" w:fill="FFFFFF"/>
          <w:rtl/>
        </w:rPr>
      </w:pPr>
      <w:r w:rsidRPr="005C1AA1">
        <w:rPr>
          <w:rFonts w:hint="cs"/>
          <w:shd w:val="clear" w:color="auto" w:fill="FFFFFF"/>
          <w:rtl/>
        </w:rPr>
        <w:t>למדנו מכל הנ"ל שיש איסור בל תוסיף אם הכהן מוסיף ברכה, אבל לא מצינו שיש ג"כ איסור של בל תגרע. אמנם בספר ערוך השלחן וכן במשנה ברורה ובכף החיים מצינו שיש ג"כ איסור של בל תגרע. ולכאורה צ"ע למה כל הספרים הנ"ל (שהם מהעיקר ספרים של הלכה) השמיטו ענין של בל תגרע.</w:t>
      </w:r>
    </w:p>
    <w:p w:rsidR="00CF611E" w:rsidRPr="005C1AA1" w:rsidRDefault="00CF611E" w:rsidP="0072160C">
      <w:pPr>
        <w:pStyle w:val="a2"/>
        <w:spacing w:after="100"/>
        <w:rPr>
          <w:shd w:val="clear" w:color="auto" w:fill="FFFFFF"/>
          <w:rtl/>
        </w:rPr>
      </w:pPr>
      <w:r w:rsidRPr="005C1AA1">
        <w:rPr>
          <w:rFonts w:hint="cs"/>
          <w:shd w:val="clear" w:color="auto" w:fill="FFFFFF"/>
          <w:rtl/>
        </w:rPr>
        <w:t xml:space="preserve">וז"ל הערוך השלחן בסימן קכ"ח סעיף ג': </w:t>
      </w:r>
      <w:r w:rsidRPr="005C1AA1">
        <w:rPr>
          <w:shd w:val="clear" w:color="auto" w:fill="FFFFFF"/>
          <w:rtl/>
        </w:rPr>
        <w:t>וכהן שחיסר תיבה אחת לא קיים המצוה וברכתו לבטלה, שהרי כתיב "כה תברכו" לעיכובא</w:t>
      </w:r>
      <w:r w:rsidRPr="005C1AA1">
        <w:rPr>
          <w:rFonts w:hint="cs"/>
          <w:shd w:val="clear" w:color="auto" w:fill="FFFFFF"/>
          <w:rtl/>
        </w:rPr>
        <w:t>. עכ"ל.</w:t>
      </w:r>
    </w:p>
    <w:p w:rsidR="00CF611E" w:rsidRPr="005C1AA1" w:rsidRDefault="00CF611E" w:rsidP="0072160C">
      <w:pPr>
        <w:pStyle w:val="a2"/>
        <w:spacing w:after="100"/>
        <w:rPr>
          <w:rFonts w:asciiTheme="minorHAnsi" w:eastAsiaTheme="minorHAnsi" w:hAnsiTheme="minorHAnsi"/>
          <w:shd w:val="clear" w:color="auto" w:fill="FFFFFF"/>
          <w:rtl/>
        </w:rPr>
      </w:pPr>
      <w:r w:rsidRPr="005C1AA1">
        <w:rPr>
          <w:rFonts w:hint="cs"/>
          <w:shd w:val="clear" w:color="auto" w:fill="FFFFFF"/>
          <w:rtl/>
        </w:rPr>
        <w:t xml:space="preserve">וראה </w:t>
      </w:r>
      <w:r w:rsidRPr="005C1AA1">
        <w:rPr>
          <w:rFonts w:asciiTheme="minorHAnsi" w:eastAsiaTheme="minorHAnsi" w:hAnsiTheme="minorHAnsi" w:hint="cs"/>
          <w:shd w:val="clear" w:color="auto" w:fill="FFFFFF"/>
          <w:rtl/>
        </w:rPr>
        <w:t xml:space="preserve">שם סעיף מ'. וז"ל: </w:t>
      </w:r>
      <w:r w:rsidRPr="005C1AA1">
        <w:rPr>
          <w:rFonts w:asciiTheme="minorHAnsi" w:eastAsiaTheme="minorHAnsi" w:hAnsiTheme="minorHAnsi"/>
          <w:shd w:val="clear" w:color="auto" w:fill="FFFFFF"/>
          <w:rtl/>
        </w:rPr>
        <w:t xml:space="preserve">כהן לא יוסיף על הברכות. ולא יאמר: הואיל והקדוש ברוך הוא נותן לי רשות לברך אוסיף משלי. כגון: "ה' אלהי אבתיכם יוסיף עליכם", וכיוצא בזה. ואסור לו לעשות כן. ואם עשה כן עובר על "בל תוסיף", שהרי כתיב: "כה תברכו" ולא יותר. </w:t>
      </w:r>
      <w:r w:rsidRPr="005C1AA1">
        <w:rPr>
          <w:rFonts w:asciiTheme="minorHAnsi" w:eastAsiaTheme="minorHAnsi" w:hAnsiTheme="minorHAnsi"/>
          <w:b/>
          <w:bCs/>
          <w:shd w:val="clear" w:color="auto" w:fill="FFFFFF"/>
          <w:rtl/>
        </w:rPr>
        <w:t>וקל וחומר שאסור לחסר, ואם חיסר עובר על "בל תגרעו</w:t>
      </w:r>
      <w:r w:rsidRPr="005C1AA1">
        <w:rPr>
          <w:rFonts w:asciiTheme="minorHAnsi" w:eastAsiaTheme="minorHAnsi" w:hAnsiTheme="minorHAnsi" w:hint="cs"/>
          <w:b/>
          <w:bCs/>
          <w:shd w:val="clear" w:color="auto" w:fill="FFFFFF"/>
          <w:rtl/>
        </w:rPr>
        <w:t>"</w:t>
      </w:r>
      <w:r w:rsidRPr="005C1AA1">
        <w:rPr>
          <w:rFonts w:asciiTheme="minorHAnsi" w:eastAsiaTheme="minorHAnsi" w:hAnsiTheme="minorHAnsi" w:hint="cs"/>
          <w:shd w:val="clear" w:color="auto" w:fill="FFFFFF"/>
          <w:rtl/>
        </w:rPr>
        <w:t>. עכ"ל.</w:t>
      </w:r>
    </w:p>
    <w:p w:rsidR="00CF611E" w:rsidRPr="005C1AA1" w:rsidRDefault="00CF611E" w:rsidP="0072160C">
      <w:pPr>
        <w:pStyle w:val="a2"/>
        <w:spacing w:after="100"/>
        <w:rPr>
          <w:rFonts w:asciiTheme="minorHAnsi" w:eastAsiaTheme="minorHAnsi" w:hAnsiTheme="minorHAnsi"/>
          <w:shd w:val="clear" w:color="auto" w:fill="FFFFFF"/>
        </w:rPr>
      </w:pPr>
      <w:r w:rsidRPr="005C1AA1">
        <w:rPr>
          <w:rFonts w:asciiTheme="minorHAnsi" w:eastAsiaTheme="minorHAnsi" w:hAnsiTheme="minorHAnsi" w:hint="cs"/>
          <w:shd w:val="clear" w:color="auto" w:fill="FFFFFF"/>
          <w:rtl/>
        </w:rPr>
        <w:t xml:space="preserve">ובמשנה ברורה סימן קכ"ח סעי' ק"ד וק"ה כתב: </w:t>
      </w:r>
      <w:r w:rsidRPr="005C1AA1">
        <w:rPr>
          <w:rFonts w:asciiTheme="minorHAnsi" w:eastAsiaTheme="minorHAnsi" w:hAnsiTheme="minorHAnsi"/>
          <w:shd w:val="clear" w:color="auto" w:fill="FFFFFF"/>
          <w:rtl/>
        </w:rPr>
        <w:t>כהן אינו</w:t>
      </w:r>
      <w:r w:rsidRPr="005C1AA1">
        <w:rPr>
          <w:rFonts w:ascii="Cambria" w:eastAsiaTheme="minorHAnsi" w:hAnsi="Cambria" w:cs="Cambria" w:hint="cs"/>
          <w:shd w:val="clear" w:color="auto" w:fill="FFFFFF"/>
          <w:rtl/>
        </w:rPr>
        <w:t> </w:t>
      </w:r>
      <w:r w:rsidRPr="005C1AA1">
        <w:rPr>
          <w:rFonts w:eastAsiaTheme="minorHAnsi" w:hint="cs"/>
          <w:shd w:val="clear" w:color="auto" w:fill="FFFFFF"/>
          <w:rtl/>
        </w:rPr>
        <w:t>וכו</w:t>
      </w:r>
      <w:r w:rsidRPr="005C1AA1">
        <w:rPr>
          <w:rFonts w:asciiTheme="minorHAnsi" w:eastAsiaTheme="minorHAnsi" w:hAnsiTheme="minorHAnsi" w:hint="cs"/>
          <w:shd w:val="clear" w:color="auto" w:fill="FFFFFF"/>
          <w:rtl/>
        </w:rPr>
        <w:t xml:space="preserve">', </w:t>
      </w:r>
      <w:r w:rsidRPr="005C1AA1">
        <w:rPr>
          <w:rFonts w:asciiTheme="minorHAnsi" w:eastAsiaTheme="minorHAnsi" w:hAnsiTheme="minorHAnsi"/>
          <w:shd w:val="clear" w:color="auto" w:fill="FFFFFF"/>
          <w:rtl/>
        </w:rPr>
        <w:t>לשון הגמרא שלא יאמר הואיל ונתנה תורה רשות לברך אוסיף ברכה אחת משלי כגון ה' אלהי אבותיכם יוסף עליכם ככם אלף פעמים וגו' ת"ל לא תוסיפו ומסיק שם הגמרא דאפילו כבר סיים כל ברכותיו ג"כ עובר בלאו וכ"ש אם הוסיפה באמצע הברכות. ודוקא להוסיף פסוק אחר אסור אבל לומר ברכת כהנים כמה פעמים אינו משום בל תוסיף דלא שייך בל תוסיף בעשיית המצוה שתי פעמים</w:t>
      </w:r>
      <w:r w:rsidRPr="005C1AA1">
        <w:rPr>
          <w:rFonts w:asciiTheme="minorHAnsi" w:eastAsiaTheme="minorHAnsi" w:hAnsiTheme="minorHAnsi" w:hint="cs"/>
          <w:shd w:val="clear" w:color="auto" w:fill="FFFFFF"/>
          <w:rtl/>
        </w:rPr>
        <w:t>.</w:t>
      </w:r>
    </w:p>
    <w:p w:rsidR="00CF611E" w:rsidRPr="005C1AA1" w:rsidRDefault="00CF611E" w:rsidP="0072160C">
      <w:pPr>
        <w:pStyle w:val="a2"/>
        <w:spacing w:after="100"/>
        <w:rPr>
          <w:rFonts w:asciiTheme="minorHAnsi" w:eastAsiaTheme="minorHAnsi" w:hAnsiTheme="minorHAnsi"/>
          <w:shd w:val="clear" w:color="auto" w:fill="FFFFFF"/>
          <w:rtl/>
        </w:rPr>
      </w:pPr>
      <w:r w:rsidRPr="005C1AA1">
        <w:rPr>
          <w:rFonts w:asciiTheme="minorHAnsi" w:eastAsiaTheme="minorHAnsi" w:hAnsiTheme="minorHAnsi"/>
          <w:shd w:val="clear" w:color="auto" w:fill="FFFFFF"/>
          <w:rtl/>
        </w:rPr>
        <w:t>ואם הוסיף</w:t>
      </w:r>
      <w:r w:rsidRPr="005C1AA1">
        <w:rPr>
          <w:rFonts w:ascii="Cambria" w:eastAsiaTheme="minorHAnsi" w:hAnsi="Cambria" w:cs="Cambria" w:hint="cs"/>
          <w:shd w:val="clear" w:color="auto" w:fill="FFFFFF"/>
          <w:rtl/>
        </w:rPr>
        <w:t> </w:t>
      </w:r>
      <w:r w:rsidRPr="005C1AA1">
        <w:rPr>
          <w:rFonts w:eastAsiaTheme="minorHAnsi" w:hint="cs"/>
          <w:shd w:val="clear" w:color="auto" w:fill="FFFFFF"/>
          <w:rtl/>
        </w:rPr>
        <w:t>וכו</w:t>
      </w:r>
      <w:r w:rsidRPr="005C1AA1">
        <w:rPr>
          <w:rFonts w:asciiTheme="minorHAnsi" w:eastAsiaTheme="minorHAnsi" w:hAnsiTheme="minorHAnsi" w:hint="cs"/>
          <w:shd w:val="clear" w:color="auto" w:fill="FFFFFF"/>
          <w:rtl/>
        </w:rPr>
        <w:t xml:space="preserve">', </w:t>
      </w:r>
      <w:r w:rsidRPr="005C1AA1">
        <w:rPr>
          <w:rFonts w:asciiTheme="minorHAnsi" w:eastAsiaTheme="minorHAnsi" w:hAnsiTheme="minorHAnsi"/>
          <w:b/>
          <w:bCs/>
          <w:shd w:val="clear" w:color="auto" w:fill="FFFFFF"/>
          <w:rtl/>
        </w:rPr>
        <w:t>וה"ה אם גרע מהברכות עובר משום בל תגרע</w:t>
      </w:r>
      <w:r w:rsidRPr="005C1AA1">
        <w:rPr>
          <w:rFonts w:asciiTheme="minorHAnsi" w:eastAsiaTheme="minorHAnsi" w:hAnsiTheme="minorHAnsi" w:hint="cs"/>
          <w:shd w:val="clear" w:color="auto" w:fill="FFFFFF"/>
          <w:rtl/>
        </w:rPr>
        <w:t>. עכ"ל.</w:t>
      </w:r>
    </w:p>
    <w:p w:rsidR="00CF611E" w:rsidRPr="005C1AA1" w:rsidRDefault="00CF611E" w:rsidP="0072160C">
      <w:pPr>
        <w:pStyle w:val="a2"/>
        <w:spacing w:after="100"/>
        <w:rPr>
          <w:rFonts w:asciiTheme="minorHAnsi" w:eastAsiaTheme="minorHAnsi" w:hAnsiTheme="minorHAnsi"/>
          <w:shd w:val="clear" w:color="auto" w:fill="FFFFFF"/>
          <w:rtl/>
        </w:rPr>
      </w:pPr>
      <w:r w:rsidRPr="005C1AA1">
        <w:rPr>
          <w:rFonts w:asciiTheme="minorHAnsi" w:eastAsiaTheme="minorHAnsi" w:hAnsiTheme="minorHAnsi" w:hint="cs"/>
          <w:shd w:val="clear" w:color="auto" w:fill="FFFFFF"/>
          <w:rtl/>
        </w:rPr>
        <w:t xml:space="preserve">ובכף החיים סימן קכ"ח סעיף קס"ב כתב: ואם הוסיף עובר וכו' </w:t>
      </w:r>
      <w:r w:rsidRPr="005C1AA1">
        <w:rPr>
          <w:rFonts w:asciiTheme="minorHAnsi" w:eastAsiaTheme="minorHAnsi" w:hAnsiTheme="minorHAnsi" w:hint="cs"/>
          <w:b/>
          <w:bCs/>
          <w:shd w:val="clear" w:color="auto" w:fill="FFFFFF"/>
          <w:rtl/>
        </w:rPr>
        <w:t>וה"ה אם גרע מהברכות עובר משום בל תגרע, כ"מ בגמרא שם, וכ"כ מ"ב אות ק"ה,</w:t>
      </w:r>
      <w:r w:rsidRPr="005C1AA1">
        <w:rPr>
          <w:rFonts w:asciiTheme="minorHAnsi" w:eastAsiaTheme="minorHAnsi" w:hAnsiTheme="minorHAnsi" w:hint="cs"/>
          <w:shd w:val="clear" w:color="auto" w:fill="FFFFFF"/>
          <w:rtl/>
        </w:rPr>
        <w:t xml:space="preserve"> ועיין בשער הכוונות דרוש ה' דחזרת העמידה, כי כמה רזין עילאין יש במנין והתיבות והאותיות של ב"כ, וע"כ צריך הכהן הרבה ליתן דעתו בעת הברכות שלא יבלע או לגמגם בהם שום אות, כי הוא מאבד טובה הרבה והנזהר שכרו מרובה.</w:t>
      </w:r>
    </w:p>
    <w:p w:rsidR="00CF611E" w:rsidRPr="005C1AA1" w:rsidRDefault="00CF611E" w:rsidP="0072160C">
      <w:pPr>
        <w:pStyle w:val="a2"/>
        <w:spacing w:after="100"/>
        <w:rPr>
          <w:rFonts w:asciiTheme="minorHAnsi" w:eastAsiaTheme="minorHAnsi" w:hAnsiTheme="minorHAnsi"/>
          <w:shd w:val="clear" w:color="auto" w:fill="FFFFFF"/>
          <w:rtl/>
        </w:rPr>
      </w:pPr>
      <w:r w:rsidRPr="005C1AA1">
        <w:rPr>
          <w:rFonts w:asciiTheme="minorHAnsi" w:eastAsiaTheme="minorHAnsi" w:hAnsiTheme="minorHAnsi" w:hint="cs"/>
          <w:shd w:val="clear" w:color="auto" w:fill="FFFFFF"/>
          <w:rtl/>
        </w:rPr>
        <w:t>למדנו מהערוך השלחן והמ"ב וכף החיים שיש ג"כ איסור של בל תגרע בנשיאת כפים.</w:t>
      </w:r>
    </w:p>
    <w:p w:rsidR="00CF611E" w:rsidRPr="005C1AA1" w:rsidRDefault="00CF611E" w:rsidP="0072160C">
      <w:pPr>
        <w:pStyle w:val="a2"/>
        <w:spacing w:after="100"/>
        <w:rPr>
          <w:rFonts w:asciiTheme="minorHAnsi" w:eastAsiaTheme="minorHAnsi" w:hAnsiTheme="minorHAnsi"/>
          <w:shd w:val="clear" w:color="auto" w:fill="FFFFFF"/>
          <w:rtl/>
        </w:rPr>
      </w:pPr>
      <w:r w:rsidRPr="005C1AA1">
        <w:rPr>
          <w:rFonts w:asciiTheme="minorHAnsi" w:eastAsiaTheme="minorHAnsi" w:hAnsiTheme="minorHAnsi" w:hint="cs"/>
          <w:shd w:val="clear" w:color="auto" w:fill="FFFFFF"/>
          <w:rtl/>
        </w:rPr>
        <w:lastRenderedPageBreak/>
        <w:t>אח"כ מצאתי מקור לדבריהם בספרי הראשונים, הובא בספר קובץ שיטת קמאי על ר"ה ע' תי"ד. וז"ל ספר הבתים, שערי תפילה שער שנים עשר: לא</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יאמר</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כהן</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הואיל</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ונתנה</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רשות</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לברך</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את</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ישראל</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אוסיף</w:t>
      </w:r>
      <w:r w:rsidRPr="005C1AA1">
        <w:rPr>
          <w:rFonts w:ascii="Cambria" w:eastAsiaTheme="minorHAnsi" w:hAnsi="Cambria" w:cs="Cambria" w:hint="cs"/>
          <w:shd w:val="clear" w:color="auto" w:fill="FFFFFF"/>
          <w:rtl/>
        </w:rPr>
        <w:t> </w:t>
      </w:r>
      <w:r w:rsidRPr="005C1AA1">
        <w:rPr>
          <w:rFonts w:asciiTheme="minorHAnsi" w:eastAsiaTheme="minorHAnsi" w:hAnsiTheme="minorHAnsi"/>
          <w:shd w:val="clear" w:color="auto" w:fill="FFFFFF"/>
        </w:rPr>
        <w:t xml:space="preserve"> </w:t>
      </w:r>
      <w:r w:rsidRPr="005C1AA1">
        <w:rPr>
          <w:rFonts w:asciiTheme="minorHAnsi" w:eastAsiaTheme="minorHAnsi" w:hAnsiTheme="minorHAnsi" w:hint="cs"/>
          <w:shd w:val="clear" w:color="auto" w:fill="FFFFFF"/>
          <w:rtl/>
        </w:rPr>
        <w:t>ברכה</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אחת</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משלי</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כגון</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ה'</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אלקי</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אבותיכם</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יוסף</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shd w:val="clear" w:color="auto" w:fill="FFFFFF"/>
          <w:rtl/>
        </w:rPr>
        <w:t>עליכם</w:t>
      </w:r>
      <w:r w:rsidRPr="005C1AA1">
        <w:rPr>
          <w:rFonts w:asciiTheme="minorHAnsi" w:eastAsiaTheme="minorHAnsi" w:hAnsiTheme="minorHAnsi"/>
          <w:shd w:val="clear" w:color="auto" w:fill="FFFFFF"/>
          <w:rtl/>
        </w:rPr>
        <w:t xml:space="preserve">, </w:t>
      </w:r>
      <w:r w:rsidRPr="005C1AA1">
        <w:rPr>
          <w:rFonts w:asciiTheme="minorHAnsi" w:eastAsiaTheme="minorHAnsi" w:hAnsiTheme="minorHAnsi" w:hint="cs"/>
          <w:b/>
          <w:bCs/>
          <w:shd w:val="clear" w:color="auto" w:fill="FFFFFF"/>
          <w:rtl/>
        </w:rPr>
        <w:t>לפי</w:t>
      </w:r>
      <w:r w:rsidRPr="005C1AA1">
        <w:rPr>
          <w:rStyle w:val="SubtleEmphasis"/>
          <w:rFonts w:cs="FrankRuehl"/>
          <w:b/>
          <w:bCs/>
          <w:rtl/>
        </w:rPr>
        <w:t> </w:t>
      </w:r>
      <w:r w:rsidRPr="005C1AA1">
        <w:rPr>
          <w:rFonts w:asciiTheme="minorHAnsi" w:eastAsiaTheme="minorHAnsi" w:hAnsiTheme="minorHAnsi"/>
          <w:b/>
          <w:bCs/>
          <w:shd w:val="clear" w:color="auto" w:fill="FFFFFF"/>
        </w:rPr>
        <w:t xml:space="preserve"> </w:t>
      </w:r>
      <w:r w:rsidRPr="005C1AA1">
        <w:rPr>
          <w:rFonts w:asciiTheme="minorHAnsi" w:eastAsiaTheme="minorHAnsi" w:hAnsiTheme="minorHAnsi" w:hint="cs"/>
          <w:b/>
          <w:bCs/>
          <w:shd w:val="clear" w:color="auto" w:fill="FFFFFF"/>
          <w:rtl/>
        </w:rPr>
        <w:t>שאין</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מוסיפין</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על</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שלשת</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הפסוקים</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ואין</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פוחתין</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מהם</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שנאמר</w:t>
      </w:r>
      <w:r w:rsidRPr="005C1AA1">
        <w:rPr>
          <w:rFonts w:ascii="Cambria" w:eastAsiaTheme="minorHAnsi" w:hAnsi="Cambria" w:cs="Cambria" w:hint="cs"/>
          <w:b/>
          <w:bCs/>
          <w:shd w:val="clear" w:color="auto" w:fill="FFFFFF"/>
          <w:rtl/>
        </w:rPr>
        <w:t> </w:t>
      </w:r>
      <w:r w:rsidRPr="005C1AA1">
        <w:rPr>
          <w:rFonts w:asciiTheme="minorHAnsi" w:eastAsiaTheme="minorHAnsi" w:hAnsiTheme="minorHAnsi"/>
          <w:b/>
          <w:bCs/>
          <w:shd w:val="clear" w:color="auto" w:fill="FFFFFF"/>
        </w:rPr>
        <w:t xml:space="preserve"> </w:t>
      </w:r>
      <w:r w:rsidRPr="005C1AA1">
        <w:rPr>
          <w:rFonts w:asciiTheme="minorHAnsi" w:eastAsiaTheme="minorHAnsi" w:hAnsiTheme="minorHAnsi" w:hint="cs"/>
          <w:b/>
          <w:bCs/>
          <w:shd w:val="clear" w:color="auto" w:fill="FFFFFF"/>
          <w:rtl/>
        </w:rPr>
        <w:t>לא</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תוסיפו</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על</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הדבר</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אשר</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אנכי</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מצוה</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אתכם</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ולא</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תגרעו</w:t>
      </w:r>
      <w:r w:rsidRPr="005C1AA1">
        <w:rPr>
          <w:rFonts w:ascii="Cambria" w:eastAsiaTheme="minorHAnsi" w:hAnsi="Cambria" w:cs="Cambria" w:hint="cs"/>
          <w:b/>
          <w:bCs/>
          <w:shd w:val="clear" w:color="auto" w:fill="FFFFFF"/>
          <w:rtl/>
        </w:rPr>
        <w:t> </w:t>
      </w:r>
      <w:r w:rsidRPr="005C1AA1">
        <w:rPr>
          <w:rFonts w:asciiTheme="minorHAnsi" w:eastAsiaTheme="minorHAnsi" w:hAnsiTheme="minorHAnsi"/>
          <w:b/>
          <w:bCs/>
          <w:shd w:val="clear" w:color="auto" w:fill="FFFFFF"/>
          <w:rtl/>
        </w:rPr>
        <w:t xml:space="preserve"> </w:t>
      </w:r>
      <w:r w:rsidRPr="005C1AA1">
        <w:rPr>
          <w:rFonts w:asciiTheme="minorHAnsi" w:eastAsiaTheme="minorHAnsi" w:hAnsiTheme="minorHAnsi" w:hint="cs"/>
          <w:b/>
          <w:bCs/>
          <w:shd w:val="clear" w:color="auto" w:fill="FFFFFF"/>
          <w:rtl/>
        </w:rPr>
        <w:t>ממנו.</w:t>
      </w:r>
      <w:r w:rsidRPr="005C1AA1">
        <w:rPr>
          <w:rFonts w:asciiTheme="minorHAnsi" w:eastAsiaTheme="minorHAnsi" w:hAnsiTheme="minorHAnsi" w:hint="cs"/>
          <w:shd w:val="clear" w:color="auto" w:fill="FFFFFF"/>
          <w:rtl/>
        </w:rPr>
        <w:t xml:space="preserve"> עכ"ל.</w:t>
      </w:r>
    </w:p>
    <w:p w:rsidR="00CF611E" w:rsidRPr="005C1AA1" w:rsidRDefault="00CF611E" w:rsidP="0072160C">
      <w:pPr>
        <w:pStyle w:val="a2"/>
        <w:spacing w:after="100"/>
        <w:rPr>
          <w:shd w:val="clear" w:color="auto" w:fill="FFFFFF"/>
          <w:rtl/>
        </w:rPr>
      </w:pPr>
      <w:r w:rsidRPr="005C1AA1">
        <w:rPr>
          <w:rFonts w:hint="cs"/>
          <w:shd w:val="clear" w:color="auto" w:fill="FFFFFF"/>
          <w:rtl/>
        </w:rPr>
        <w:t>וכן הובא שם מספר ארחות חיים הלכות נשיאת כפים סימן י"ד וז"ל: אבל</w:t>
      </w:r>
      <w:r w:rsidRPr="005C1AA1">
        <w:rPr>
          <w:shd w:val="clear" w:color="auto" w:fill="FFFFFF"/>
          <w:rtl/>
        </w:rPr>
        <w:t xml:space="preserve"> </w:t>
      </w:r>
      <w:r w:rsidRPr="005C1AA1">
        <w:rPr>
          <w:rFonts w:hint="cs"/>
          <w:shd w:val="clear" w:color="auto" w:fill="FFFFFF"/>
          <w:rtl/>
        </w:rPr>
        <w:t>אין</w:t>
      </w:r>
      <w:r w:rsidRPr="005C1AA1">
        <w:rPr>
          <w:shd w:val="clear" w:color="auto" w:fill="FFFFFF"/>
          <w:rtl/>
        </w:rPr>
        <w:t xml:space="preserve"> </w:t>
      </w:r>
      <w:r w:rsidRPr="005C1AA1">
        <w:rPr>
          <w:rFonts w:hint="cs"/>
          <w:shd w:val="clear" w:color="auto" w:fill="FFFFFF"/>
          <w:rtl/>
        </w:rPr>
        <w:t>כהנים</w:t>
      </w:r>
      <w:r w:rsidRPr="005C1AA1">
        <w:rPr>
          <w:shd w:val="clear" w:color="auto" w:fill="FFFFFF"/>
          <w:rtl/>
        </w:rPr>
        <w:t xml:space="preserve"> </w:t>
      </w:r>
      <w:r w:rsidRPr="005C1AA1">
        <w:rPr>
          <w:rFonts w:hint="cs"/>
          <w:shd w:val="clear" w:color="auto" w:fill="FFFFFF"/>
          <w:rtl/>
        </w:rPr>
        <w:t>רשאין</w:t>
      </w:r>
      <w:r w:rsidRPr="005C1AA1">
        <w:rPr>
          <w:shd w:val="clear" w:color="auto" w:fill="FFFFFF"/>
          <w:rtl/>
        </w:rPr>
        <w:t xml:space="preserve"> </w:t>
      </w:r>
      <w:r w:rsidRPr="005C1AA1">
        <w:rPr>
          <w:rFonts w:hint="cs"/>
          <w:shd w:val="clear" w:color="auto" w:fill="FFFFFF"/>
          <w:rtl/>
        </w:rPr>
        <w:t>להוסיף</w:t>
      </w:r>
      <w:r w:rsidRPr="005C1AA1">
        <w:rPr>
          <w:shd w:val="clear" w:color="auto" w:fill="FFFFFF"/>
          <w:rtl/>
        </w:rPr>
        <w:t xml:space="preserve"> </w:t>
      </w:r>
      <w:r w:rsidRPr="005C1AA1">
        <w:rPr>
          <w:rFonts w:hint="cs"/>
          <w:shd w:val="clear" w:color="auto" w:fill="FFFFFF"/>
          <w:rtl/>
        </w:rPr>
        <w:t>ברכה</w:t>
      </w:r>
      <w:r w:rsidRPr="005C1AA1">
        <w:rPr>
          <w:rFonts w:ascii="Cambria" w:hAnsi="Cambria" w:cs="Cambria" w:hint="cs"/>
          <w:shd w:val="clear" w:color="auto" w:fill="FFFFFF"/>
          <w:rtl/>
        </w:rPr>
        <w:t> </w:t>
      </w:r>
      <w:r w:rsidRPr="005C1AA1">
        <w:rPr>
          <w:shd w:val="clear" w:color="auto" w:fill="FFFFFF"/>
        </w:rPr>
        <w:t xml:space="preserve"> </w:t>
      </w:r>
      <w:r w:rsidRPr="005C1AA1">
        <w:rPr>
          <w:rFonts w:hint="cs"/>
          <w:shd w:val="clear" w:color="auto" w:fill="FFFFFF"/>
          <w:rtl/>
        </w:rPr>
        <w:t>על</w:t>
      </w:r>
      <w:r w:rsidRPr="005C1AA1">
        <w:rPr>
          <w:shd w:val="clear" w:color="auto" w:fill="FFFFFF"/>
          <w:rtl/>
        </w:rPr>
        <w:t xml:space="preserve"> </w:t>
      </w:r>
      <w:r w:rsidRPr="005C1AA1">
        <w:rPr>
          <w:rFonts w:hint="cs"/>
          <w:shd w:val="clear" w:color="auto" w:fill="FFFFFF"/>
          <w:rtl/>
        </w:rPr>
        <w:t>ג'</w:t>
      </w:r>
      <w:r w:rsidRPr="005C1AA1">
        <w:rPr>
          <w:shd w:val="clear" w:color="auto" w:fill="FFFFFF"/>
          <w:rtl/>
        </w:rPr>
        <w:t xml:space="preserve"> </w:t>
      </w:r>
      <w:r w:rsidRPr="005C1AA1">
        <w:rPr>
          <w:rFonts w:hint="cs"/>
          <w:shd w:val="clear" w:color="auto" w:fill="FFFFFF"/>
          <w:rtl/>
        </w:rPr>
        <w:t>פסוקים</w:t>
      </w:r>
      <w:r w:rsidRPr="005C1AA1">
        <w:rPr>
          <w:shd w:val="clear" w:color="auto" w:fill="FFFFFF"/>
          <w:rtl/>
        </w:rPr>
        <w:t xml:space="preserve"> </w:t>
      </w:r>
      <w:r w:rsidRPr="005C1AA1">
        <w:rPr>
          <w:rFonts w:hint="cs"/>
          <w:shd w:val="clear" w:color="auto" w:fill="FFFFFF"/>
          <w:rtl/>
        </w:rPr>
        <w:t>כגון</w:t>
      </w:r>
      <w:r w:rsidRPr="005C1AA1">
        <w:rPr>
          <w:shd w:val="clear" w:color="auto" w:fill="FFFFFF"/>
          <w:rtl/>
        </w:rPr>
        <w:t xml:space="preserve"> </w:t>
      </w:r>
      <w:r w:rsidRPr="005C1AA1">
        <w:rPr>
          <w:rFonts w:hint="cs"/>
          <w:shd w:val="clear" w:color="auto" w:fill="FFFFFF"/>
          <w:rtl/>
        </w:rPr>
        <w:t>ה'</w:t>
      </w:r>
      <w:r w:rsidRPr="005C1AA1">
        <w:rPr>
          <w:shd w:val="clear" w:color="auto" w:fill="FFFFFF"/>
          <w:rtl/>
        </w:rPr>
        <w:t xml:space="preserve"> </w:t>
      </w:r>
      <w:r w:rsidRPr="005C1AA1">
        <w:rPr>
          <w:rFonts w:hint="cs"/>
          <w:shd w:val="clear" w:color="auto" w:fill="FFFFFF"/>
          <w:rtl/>
        </w:rPr>
        <w:t>אלהיכם</w:t>
      </w:r>
      <w:r w:rsidRPr="005C1AA1">
        <w:rPr>
          <w:shd w:val="clear" w:color="auto" w:fill="FFFFFF"/>
          <w:rtl/>
        </w:rPr>
        <w:t xml:space="preserve"> </w:t>
      </w:r>
      <w:r w:rsidRPr="005C1AA1">
        <w:rPr>
          <w:rFonts w:hint="cs"/>
          <w:shd w:val="clear" w:color="auto" w:fill="FFFFFF"/>
          <w:rtl/>
        </w:rPr>
        <w:t>יוסיף</w:t>
      </w:r>
      <w:r w:rsidRPr="005C1AA1">
        <w:rPr>
          <w:shd w:val="clear" w:color="auto" w:fill="FFFFFF"/>
          <w:rtl/>
        </w:rPr>
        <w:t xml:space="preserve"> </w:t>
      </w:r>
      <w:r w:rsidRPr="005C1AA1">
        <w:rPr>
          <w:rFonts w:hint="cs"/>
          <w:shd w:val="clear" w:color="auto" w:fill="FFFFFF"/>
          <w:rtl/>
        </w:rPr>
        <w:t>עליכם</w:t>
      </w:r>
      <w:r w:rsidRPr="005C1AA1">
        <w:rPr>
          <w:shd w:val="clear" w:color="auto" w:fill="FFFFFF"/>
          <w:rtl/>
        </w:rPr>
        <w:t xml:space="preserve"> </w:t>
      </w:r>
      <w:r w:rsidRPr="005C1AA1">
        <w:rPr>
          <w:rFonts w:hint="cs"/>
          <w:shd w:val="clear" w:color="auto" w:fill="FFFFFF"/>
          <w:rtl/>
        </w:rPr>
        <w:t>וכיוצא</w:t>
      </w:r>
      <w:r w:rsidRPr="005C1AA1">
        <w:rPr>
          <w:shd w:val="clear" w:color="auto" w:fill="FFFFFF"/>
          <w:rtl/>
        </w:rPr>
        <w:t xml:space="preserve"> </w:t>
      </w:r>
      <w:r w:rsidRPr="005C1AA1">
        <w:rPr>
          <w:rFonts w:hint="cs"/>
          <w:shd w:val="clear" w:color="auto" w:fill="FFFFFF"/>
          <w:rtl/>
        </w:rPr>
        <w:t>בזה</w:t>
      </w:r>
      <w:r w:rsidRPr="005C1AA1">
        <w:rPr>
          <w:rFonts w:ascii="Cambria" w:hAnsi="Cambria" w:cs="Cambria" w:hint="cs"/>
          <w:shd w:val="clear" w:color="auto" w:fill="FFFFFF"/>
          <w:rtl/>
        </w:rPr>
        <w:t> </w:t>
      </w:r>
      <w:r w:rsidRPr="005C1AA1">
        <w:rPr>
          <w:shd w:val="clear" w:color="auto" w:fill="FFFFFF"/>
        </w:rPr>
        <w:t xml:space="preserve"> </w:t>
      </w:r>
      <w:r w:rsidRPr="005C1AA1">
        <w:rPr>
          <w:rFonts w:hint="cs"/>
          <w:shd w:val="clear" w:color="auto" w:fill="FFFFFF"/>
          <w:rtl/>
        </w:rPr>
        <w:t>בקול</w:t>
      </w:r>
      <w:r w:rsidRPr="005C1AA1">
        <w:rPr>
          <w:shd w:val="clear" w:color="auto" w:fill="FFFFFF"/>
          <w:rtl/>
        </w:rPr>
        <w:t xml:space="preserve"> </w:t>
      </w:r>
      <w:r w:rsidRPr="005C1AA1">
        <w:rPr>
          <w:rFonts w:hint="cs"/>
          <w:shd w:val="clear" w:color="auto" w:fill="FFFFFF"/>
          <w:rtl/>
        </w:rPr>
        <w:t>רם</w:t>
      </w:r>
      <w:r w:rsidRPr="005C1AA1">
        <w:rPr>
          <w:shd w:val="clear" w:color="auto" w:fill="FFFFFF"/>
          <w:rtl/>
        </w:rPr>
        <w:t xml:space="preserve"> </w:t>
      </w:r>
      <w:r w:rsidRPr="005C1AA1">
        <w:rPr>
          <w:rFonts w:hint="cs"/>
          <w:shd w:val="clear" w:color="auto" w:fill="FFFFFF"/>
          <w:rtl/>
        </w:rPr>
        <w:t>ולא</w:t>
      </w:r>
      <w:r w:rsidRPr="005C1AA1">
        <w:rPr>
          <w:shd w:val="clear" w:color="auto" w:fill="FFFFFF"/>
          <w:rtl/>
        </w:rPr>
        <w:t xml:space="preserve"> </w:t>
      </w:r>
      <w:r w:rsidRPr="005C1AA1">
        <w:rPr>
          <w:rFonts w:hint="cs"/>
          <w:shd w:val="clear" w:color="auto" w:fill="FFFFFF"/>
          <w:rtl/>
        </w:rPr>
        <w:t>בלחש</w:t>
      </w:r>
      <w:r w:rsidRPr="005C1AA1">
        <w:rPr>
          <w:shd w:val="clear" w:color="auto" w:fill="FFFFFF"/>
          <w:rtl/>
        </w:rPr>
        <w:t xml:space="preserve"> </w:t>
      </w:r>
      <w:r w:rsidRPr="005C1AA1">
        <w:rPr>
          <w:rFonts w:hint="cs"/>
          <w:shd w:val="clear" w:color="auto" w:fill="FFFFFF"/>
          <w:rtl/>
        </w:rPr>
        <w:t>שנא'</w:t>
      </w:r>
      <w:r w:rsidRPr="005C1AA1">
        <w:rPr>
          <w:shd w:val="clear" w:color="auto" w:fill="FFFFFF"/>
          <w:rtl/>
        </w:rPr>
        <w:t xml:space="preserve"> </w:t>
      </w:r>
      <w:r w:rsidRPr="005C1AA1">
        <w:rPr>
          <w:rFonts w:hint="cs"/>
          <w:b/>
          <w:bCs/>
          <w:shd w:val="clear" w:color="auto" w:fill="FFFFFF"/>
          <w:rtl/>
        </w:rPr>
        <w:t>לא</w:t>
      </w:r>
      <w:r w:rsidRPr="005C1AA1">
        <w:rPr>
          <w:b/>
          <w:bCs/>
          <w:shd w:val="clear" w:color="auto" w:fill="FFFFFF"/>
          <w:rtl/>
        </w:rPr>
        <w:t xml:space="preserve"> </w:t>
      </w:r>
      <w:r w:rsidRPr="005C1AA1">
        <w:rPr>
          <w:rFonts w:hint="cs"/>
          <w:b/>
          <w:bCs/>
          <w:shd w:val="clear" w:color="auto" w:fill="FFFFFF"/>
          <w:rtl/>
        </w:rPr>
        <w:t>תוסיפו</w:t>
      </w:r>
      <w:r w:rsidRPr="005C1AA1">
        <w:rPr>
          <w:b/>
          <w:bCs/>
          <w:shd w:val="clear" w:color="auto" w:fill="FFFFFF"/>
          <w:rtl/>
        </w:rPr>
        <w:t xml:space="preserve"> </w:t>
      </w:r>
      <w:r w:rsidRPr="005C1AA1">
        <w:rPr>
          <w:rFonts w:hint="cs"/>
          <w:b/>
          <w:bCs/>
          <w:shd w:val="clear" w:color="auto" w:fill="FFFFFF"/>
          <w:rtl/>
        </w:rPr>
        <w:t>על</w:t>
      </w:r>
      <w:r w:rsidRPr="005C1AA1">
        <w:rPr>
          <w:b/>
          <w:bCs/>
          <w:shd w:val="clear" w:color="auto" w:fill="FFFFFF"/>
          <w:rtl/>
        </w:rPr>
        <w:t xml:space="preserve"> </w:t>
      </w:r>
      <w:r w:rsidRPr="005C1AA1">
        <w:rPr>
          <w:rFonts w:hint="cs"/>
          <w:b/>
          <w:bCs/>
          <w:shd w:val="clear" w:color="auto" w:fill="FFFFFF"/>
          <w:rtl/>
        </w:rPr>
        <w:t>הדבר</w:t>
      </w:r>
      <w:r w:rsidRPr="005C1AA1">
        <w:rPr>
          <w:b/>
          <w:bCs/>
          <w:shd w:val="clear" w:color="auto" w:fill="FFFFFF"/>
          <w:rtl/>
        </w:rPr>
        <w:t xml:space="preserve"> </w:t>
      </w:r>
      <w:r w:rsidRPr="005C1AA1">
        <w:rPr>
          <w:rFonts w:hint="cs"/>
          <w:b/>
          <w:bCs/>
          <w:shd w:val="clear" w:color="auto" w:fill="FFFFFF"/>
          <w:rtl/>
        </w:rPr>
        <w:t>אשר</w:t>
      </w:r>
      <w:r w:rsidRPr="005C1AA1">
        <w:rPr>
          <w:b/>
          <w:bCs/>
          <w:shd w:val="clear" w:color="auto" w:fill="FFFFFF"/>
          <w:rtl/>
        </w:rPr>
        <w:t xml:space="preserve"> </w:t>
      </w:r>
      <w:r w:rsidRPr="005C1AA1">
        <w:rPr>
          <w:rFonts w:hint="cs"/>
          <w:b/>
          <w:bCs/>
          <w:shd w:val="clear" w:color="auto" w:fill="FFFFFF"/>
          <w:rtl/>
        </w:rPr>
        <w:t>אנכי</w:t>
      </w:r>
      <w:r w:rsidRPr="005C1AA1">
        <w:rPr>
          <w:rFonts w:ascii="Cambria" w:hAnsi="Cambria" w:cs="Cambria" w:hint="cs"/>
          <w:b/>
          <w:bCs/>
          <w:shd w:val="clear" w:color="auto" w:fill="FFFFFF"/>
          <w:rtl/>
        </w:rPr>
        <w:t> </w:t>
      </w:r>
      <w:r w:rsidRPr="005C1AA1">
        <w:rPr>
          <w:rFonts w:hint="cs"/>
          <w:b/>
          <w:bCs/>
          <w:shd w:val="clear" w:color="auto" w:fill="FFFFFF"/>
          <w:rtl/>
        </w:rPr>
        <w:t>מצוה</w:t>
      </w:r>
      <w:r w:rsidRPr="005C1AA1">
        <w:rPr>
          <w:b/>
          <w:bCs/>
          <w:shd w:val="clear" w:color="auto" w:fill="FFFFFF"/>
          <w:rtl/>
        </w:rPr>
        <w:t xml:space="preserve"> </w:t>
      </w:r>
      <w:r w:rsidRPr="005C1AA1">
        <w:rPr>
          <w:rFonts w:hint="cs"/>
          <w:b/>
          <w:bCs/>
          <w:shd w:val="clear" w:color="auto" w:fill="FFFFFF"/>
          <w:rtl/>
        </w:rPr>
        <w:t>אתכם</w:t>
      </w:r>
      <w:r w:rsidRPr="005C1AA1">
        <w:rPr>
          <w:b/>
          <w:bCs/>
          <w:shd w:val="clear" w:color="auto" w:fill="FFFFFF"/>
          <w:rtl/>
        </w:rPr>
        <w:t xml:space="preserve"> </w:t>
      </w:r>
      <w:r w:rsidRPr="005C1AA1">
        <w:rPr>
          <w:rFonts w:hint="cs"/>
          <w:b/>
          <w:bCs/>
          <w:shd w:val="clear" w:color="auto" w:fill="FFFFFF"/>
          <w:rtl/>
        </w:rPr>
        <w:t>ולא</w:t>
      </w:r>
      <w:r w:rsidRPr="005C1AA1">
        <w:rPr>
          <w:b/>
          <w:bCs/>
          <w:shd w:val="clear" w:color="auto" w:fill="FFFFFF"/>
          <w:rtl/>
        </w:rPr>
        <w:t xml:space="preserve"> </w:t>
      </w:r>
      <w:r w:rsidRPr="005C1AA1">
        <w:rPr>
          <w:rFonts w:hint="cs"/>
          <w:b/>
          <w:bCs/>
          <w:shd w:val="clear" w:color="auto" w:fill="FFFFFF"/>
          <w:rtl/>
        </w:rPr>
        <w:t>תגרעו</w:t>
      </w:r>
      <w:r w:rsidRPr="005C1AA1">
        <w:rPr>
          <w:b/>
          <w:bCs/>
          <w:shd w:val="clear" w:color="auto" w:fill="FFFFFF"/>
          <w:rtl/>
        </w:rPr>
        <w:t xml:space="preserve"> </w:t>
      </w:r>
      <w:r w:rsidRPr="005C1AA1">
        <w:rPr>
          <w:rFonts w:hint="cs"/>
          <w:b/>
          <w:bCs/>
          <w:shd w:val="clear" w:color="auto" w:fill="FFFFFF"/>
          <w:rtl/>
        </w:rPr>
        <w:t>ממנו</w:t>
      </w:r>
      <w:r w:rsidRPr="005C1AA1">
        <w:rPr>
          <w:shd w:val="clear" w:color="auto" w:fill="FFFFFF"/>
          <w:rtl/>
        </w:rPr>
        <w:t>.</w:t>
      </w:r>
      <w:r w:rsidRPr="005C1AA1">
        <w:rPr>
          <w:rFonts w:hint="cs"/>
          <w:shd w:val="clear" w:color="auto" w:fill="FFFFFF"/>
          <w:rtl/>
        </w:rPr>
        <w:t xml:space="preserve"> עכ"ל.</w:t>
      </w:r>
    </w:p>
    <w:p w:rsidR="00CF611E" w:rsidRPr="005C1AA1" w:rsidRDefault="00CF611E" w:rsidP="0072160C">
      <w:pPr>
        <w:pStyle w:val="a2"/>
        <w:spacing w:after="100"/>
        <w:rPr>
          <w:shd w:val="clear" w:color="auto" w:fill="FFFFFF"/>
          <w:rtl/>
        </w:rPr>
      </w:pPr>
      <w:r w:rsidRPr="005C1AA1">
        <w:rPr>
          <w:rFonts w:hint="cs"/>
          <w:shd w:val="clear" w:color="auto" w:fill="FFFFFF"/>
          <w:rtl/>
        </w:rPr>
        <w:t>וכן כתב הכל בו, הלכות נשיאת כפים סימן קכ"ח. וז"ל:</w:t>
      </w:r>
      <w:r w:rsidRPr="005C1AA1">
        <w:rPr>
          <w:rFonts w:ascii="Cambria" w:hAnsi="Cambria" w:cs="Cambria" w:hint="cs"/>
          <w:shd w:val="clear" w:color="auto" w:fill="FFFFFF"/>
          <w:rtl/>
        </w:rPr>
        <w:t>  </w:t>
      </w:r>
      <w:r w:rsidRPr="005C1AA1">
        <w:rPr>
          <w:rFonts w:hint="cs"/>
          <w:shd w:val="clear" w:color="auto" w:fill="FFFFFF"/>
          <w:rtl/>
        </w:rPr>
        <w:t>אבל</w:t>
      </w:r>
      <w:r w:rsidRPr="005C1AA1">
        <w:rPr>
          <w:shd w:val="clear" w:color="auto" w:fill="FFFFFF"/>
          <w:rtl/>
        </w:rPr>
        <w:t xml:space="preserve"> </w:t>
      </w:r>
      <w:r w:rsidRPr="005C1AA1">
        <w:rPr>
          <w:rFonts w:hint="cs"/>
          <w:shd w:val="clear" w:color="auto" w:fill="FFFFFF"/>
          <w:rtl/>
        </w:rPr>
        <w:t>אין</w:t>
      </w:r>
      <w:r w:rsidRPr="005C1AA1">
        <w:rPr>
          <w:shd w:val="clear" w:color="auto" w:fill="FFFFFF"/>
          <w:rtl/>
        </w:rPr>
        <w:t xml:space="preserve"> </w:t>
      </w:r>
      <w:r w:rsidRPr="005C1AA1">
        <w:rPr>
          <w:rFonts w:hint="cs"/>
          <w:shd w:val="clear" w:color="auto" w:fill="FFFFFF"/>
          <w:rtl/>
        </w:rPr>
        <w:t>הכהנים</w:t>
      </w:r>
      <w:r w:rsidRPr="005C1AA1">
        <w:rPr>
          <w:shd w:val="clear" w:color="auto" w:fill="FFFFFF"/>
          <w:rtl/>
        </w:rPr>
        <w:t xml:space="preserve"> </w:t>
      </w:r>
      <w:r w:rsidRPr="005C1AA1">
        <w:rPr>
          <w:rFonts w:hint="cs"/>
          <w:shd w:val="clear" w:color="auto" w:fill="FFFFFF"/>
          <w:rtl/>
        </w:rPr>
        <w:t>רשאין להוסיף</w:t>
      </w:r>
      <w:r w:rsidRPr="005C1AA1">
        <w:rPr>
          <w:shd w:val="clear" w:color="auto" w:fill="FFFFFF"/>
          <w:rtl/>
        </w:rPr>
        <w:t xml:space="preserve"> </w:t>
      </w:r>
      <w:r w:rsidRPr="005C1AA1">
        <w:rPr>
          <w:rFonts w:hint="cs"/>
          <w:shd w:val="clear" w:color="auto" w:fill="FFFFFF"/>
          <w:rtl/>
        </w:rPr>
        <w:t>ברכה</w:t>
      </w:r>
      <w:r w:rsidRPr="005C1AA1">
        <w:rPr>
          <w:shd w:val="clear" w:color="auto" w:fill="FFFFFF"/>
          <w:rtl/>
        </w:rPr>
        <w:t xml:space="preserve"> </w:t>
      </w:r>
      <w:r w:rsidRPr="005C1AA1">
        <w:rPr>
          <w:rFonts w:hint="cs"/>
          <w:shd w:val="clear" w:color="auto" w:fill="FFFFFF"/>
          <w:rtl/>
        </w:rPr>
        <w:t>על</w:t>
      </w:r>
      <w:r w:rsidRPr="005C1AA1">
        <w:rPr>
          <w:shd w:val="clear" w:color="auto" w:fill="FFFFFF"/>
          <w:rtl/>
        </w:rPr>
        <w:t xml:space="preserve"> </w:t>
      </w:r>
      <w:r w:rsidRPr="005C1AA1">
        <w:rPr>
          <w:rFonts w:hint="cs"/>
          <w:shd w:val="clear" w:color="auto" w:fill="FFFFFF"/>
          <w:rtl/>
        </w:rPr>
        <w:t>ג'</w:t>
      </w:r>
      <w:r w:rsidRPr="005C1AA1">
        <w:rPr>
          <w:shd w:val="clear" w:color="auto" w:fill="FFFFFF"/>
          <w:rtl/>
        </w:rPr>
        <w:t xml:space="preserve"> </w:t>
      </w:r>
      <w:r w:rsidRPr="005C1AA1">
        <w:rPr>
          <w:rFonts w:hint="cs"/>
          <w:shd w:val="clear" w:color="auto" w:fill="FFFFFF"/>
          <w:rtl/>
        </w:rPr>
        <w:t>הפסוקים</w:t>
      </w:r>
      <w:r w:rsidRPr="005C1AA1">
        <w:rPr>
          <w:shd w:val="clear" w:color="auto" w:fill="FFFFFF"/>
          <w:rtl/>
        </w:rPr>
        <w:t xml:space="preserve"> </w:t>
      </w:r>
      <w:r w:rsidRPr="005C1AA1">
        <w:rPr>
          <w:rFonts w:hint="cs"/>
          <w:shd w:val="clear" w:color="auto" w:fill="FFFFFF"/>
          <w:rtl/>
        </w:rPr>
        <w:t>כגון</w:t>
      </w:r>
      <w:r w:rsidRPr="005C1AA1">
        <w:rPr>
          <w:shd w:val="clear" w:color="auto" w:fill="FFFFFF"/>
          <w:rtl/>
        </w:rPr>
        <w:t xml:space="preserve"> </w:t>
      </w:r>
      <w:r w:rsidRPr="005C1AA1">
        <w:rPr>
          <w:rFonts w:hint="cs"/>
          <w:shd w:val="clear" w:color="auto" w:fill="FFFFFF"/>
          <w:rtl/>
        </w:rPr>
        <w:t>ה'</w:t>
      </w:r>
      <w:r w:rsidRPr="005C1AA1">
        <w:rPr>
          <w:shd w:val="clear" w:color="auto" w:fill="FFFFFF"/>
          <w:rtl/>
        </w:rPr>
        <w:t xml:space="preserve"> </w:t>
      </w:r>
      <w:r w:rsidRPr="005C1AA1">
        <w:rPr>
          <w:rFonts w:hint="cs"/>
          <w:shd w:val="clear" w:color="auto" w:fill="FFFFFF"/>
          <w:rtl/>
        </w:rPr>
        <w:t>אלהי</w:t>
      </w:r>
      <w:r w:rsidRPr="005C1AA1">
        <w:rPr>
          <w:shd w:val="clear" w:color="auto" w:fill="FFFFFF"/>
          <w:rtl/>
        </w:rPr>
        <w:t xml:space="preserve"> </w:t>
      </w:r>
      <w:r w:rsidRPr="005C1AA1">
        <w:rPr>
          <w:rFonts w:hint="cs"/>
          <w:shd w:val="clear" w:color="auto" w:fill="FFFFFF"/>
          <w:rtl/>
        </w:rPr>
        <w:t>אבותיכם</w:t>
      </w:r>
      <w:r w:rsidRPr="005C1AA1">
        <w:rPr>
          <w:shd w:val="clear" w:color="auto" w:fill="FFFFFF"/>
          <w:rtl/>
        </w:rPr>
        <w:t xml:space="preserve"> </w:t>
      </w:r>
      <w:r w:rsidRPr="005C1AA1">
        <w:rPr>
          <w:rFonts w:hint="cs"/>
          <w:shd w:val="clear" w:color="auto" w:fill="FFFFFF"/>
          <w:rtl/>
        </w:rPr>
        <w:t>יוסף</w:t>
      </w:r>
      <w:r w:rsidRPr="005C1AA1">
        <w:rPr>
          <w:rFonts w:ascii="Cambria" w:hAnsi="Cambria" w:cs="Cambria" w:hint="cs"/>
          <w:shd w:val="clear" w:color="auto" w:fill="FFFFFF"/>
          <w:rtl/>
        </w:rPr>
        <w:t> </w:t>
      </w:r>
      <w:r w:rsidRPr="005C1AA1">
        <w:rPr>
          <w:rFonts w:hint="cs"/>
          <w:shd w:val="clear" w:color="auto" w:fill="FFFFFF"/>
          <w:rtl/>
        </w:rPr>
        <w:t>עליכם</w:t>
      </w:r>
      <w:r w:rsidRPr="005C1AA1">
        <w:rPr>
          <w:shd w:val="clear" w:color="auto" w:fill="FFFFFF"/>
          <w:rtl/>
        </w:rPr>
        <w:t xml:space="preserve"> </w:t>
      </w:r>
      <w:r w:rsidRPr="005C1AA1">
        <w:rPr>
          <w:rFonts w:hint="cs"/>
          <w:shd w:val="clear" w:color="auto" w:fill="FFFFFF"/>
          <w:rtl/>
        </w:rPr>
        <w:t>וגומר</w:t>
      </w:r>
      <w:r w:rsidRPr="005C1AA1">
        <w:rPr>
          <w:shd w:val="clear" w:color="auto" w:fill="FFFFFF"/>
          <w:rtl/>
        </w:rPr>
        <w:t xml:space="preserve"> </w:t>
      </w:r>
      <w:r w:rsidRPr="005C1AA1">
        <w:rPr>
          <w:rFonts w:hint="cs"/>
          <w:shd w:val="clear" w:color="auto" w:fill="FFFFFF"/>
          <w:rtl/>
        </w:rPr>
        <w:t>וכיוצא</w:t>
      </w:r>
      <w:r w:rsidRPr="005C1AA1">
        <w:rPr>
          <w:shd w:val="clear" w:color="auto" w:fill="FFFFFF"/>
          <w:rtl/>
        </w:rPr>
        <w:t xml:space="preserve"> </w:t>
      </w:r>
      <w:r w:rsidRPr="005C1AA1">
        <w:rPr>
          <w:rFonts w:hint="cs"/>
          <w:shd w:val="clear" w:color="auto" w:fill="FFFFFF"/>
          <w:rtl/>
        </w:rPr>
        <w:t>בזה</w:t>
      </w:r>
      <w:r w:rsidRPr="005C1AA1">
        <w:rPr>
          <w:shd w:val="clear" w:color="auto" w:fill="FFFFFF"/>
          <w:rtl/>
        </w:rPr>
        <w:t xml:space="preserve"> </w:t>
      </w:r>
      <w:r w:rsidRPr="005C1AA1">
        <w:rPr>
          <w:rFonts w:hint="cs"/>
          <w:shd w:val="clear" w:color="auto" w:fill="FFFFFF"/>
          <w:rtl/>
        </w:rPr>
        <w:t>לא</w:t>
      </w:r>
      <w:r w:rsidRPr="005C1AA1">
        <w:rPr>
          <w:shd w:val="clear" w:color="auto" w:fill="FFFFFF"/>
          <w:rtl/>
        </w:rPr>
        <w:t xml:space="preserve"> </w:t>
      </w:r>
      <w:r w:rsidRPr="005C1AA1">
        <w:rPr>
          <w:rFonts w:hint="cs"/>
          <w:shd w:val="clear" w:color="auto" w:fill="FFFFFF"/>
          <w:rtl/>
        </w:rPr>
        <w:t>בקול</w:t>
      </w:r>
      <w:r w:rsidRPr="005C1AA1">
        <w:rPr>
          <w:shd w:val="clear" w:color="auto" w:fill="FFFFFF"/>
          <w:rtl/>
        </w:rPr>
        <w:t xml:space="preserve"> </w:t>
      </w:r>
      <w:r w:rsidRPr="005C1AA1">
        <w:rPr>
          <w:rFonts w:hint="cs"/>
          <w:shd w:val="clear" w:color="auto" w:fill="FFFFFF"/>
          <w:rtl/>
        </w:rPr>
        <w:t>רם</w:t>
      </w:r>
      <w:r w:rsidRPr="005C1AA1">
        <w:rPr>
          <w:shd w:val="clear" w:color="auto" w:fill="FFFFFF"/>
          <w:rtl/>
        </w:rPr>
        <w:t xml:space="preserve"> </w:t>
      </w:r>
      <w:r w:rsidRPr="005C1AA1">
        <w:rPr>
          <w:rFonts w:hint="cs"/>
          <w:shd w:val="clear" w:color="auto" w:fill="FFFFFF"/>
          <w:rtl/>
        </w:rPr>
        <w:t>ולא</w:t>
      </w:r>
      <w:r w:rsidRPr="005C1AA1">
        <w:rPr>
          <w:shd w:val="clear" w:color="auto" w:fill="FFFFFF"/>
          <w:rtl/>
        </w:rPr>
        <w:t xml:space="preserve"> </w:t>
      </w:r>
      <w:r w:rsidRPr="005C1AA1">
        <w:rPr>
          <w:rFonts w:hint="cs"/>
          <w:shd w:val="clear" w:color="auto" w:fill="FFFFFF"/>
          <w:rtl/>
        </w:rPr>
        <w:t>בלחש</w:t>
      </w:r>
      <w:r w:rsidRPr="005C1AA1">
        <w:rPr>
          <w:shd w:val="clear" w:color="auto" w:fill="FFFFFF"/>
          <w:rtl/>
        </w:rPr>
        <w:t xml:space="preserve"> </w:t>
      </w:r>
      <w:r w:rsidRPr="005C1AA1">
        <w:rPr>
          <w:rFonts w:hint="cs"/>
          <w:shd w:val="clear" w:color="auto" w:fill="FFFFFF"/>
          <w:rtl/>
        </w:rPr>
        <w:t>שנאמר</w:t>
      </w:r>
      <w:r w:rsidRPr="005C1AA1">
        <w:rPr>
          <w:shd w:val="clear" w:color="auto" w:fill="FFFFFF"/>
          <w:rtl/>
        </w:rPr>
        <w:t xml:space="preserve"> </w:t>
      </w:r>
      <w:r w:rsidRPr="005C1AA1">
        <w:rPr>
          <w:rFonts w:hint="cs"/>
          <w:b/>
          <w:bCs/>
          <w:shd w:val="clear" w:color="auto" w:fill="FFFFFF"/>
          <w:rtl/>
        </w:rPr>
        <w:t>לא</w:t>
      </w:r>
      <w:r w:rsidRPr="005C1AA1">
        <w:rPr>
          <w:b/>
          <w:bCs/>
          <w:shd w:val="clear" w:color="auto" w:fill="FFFFFF"/>
          <w:rtl/>
        </w:rPr>
        <w:t xml:space="preserve"> </w:t>
      </w:r>
      <w:r w:rsidRPr="005C1AA1">
        <w:rPr>
          <w:rFonts w:hint="cs"/>
          <w:b/>
          <w:bCs/>
          <w:shd w:val="clear" w:color="auto" w:fill="FFFFFF"/>
          <w:rtl/>
        </w:rPr>
        <w:t>תוסיפו</w:t>
      </w:r>
      <w:r w:rsidRPr="005C1AA1">
        <w:rPr>
          <w:b/>
          <w:bCs/>
          <w:shd w:val="clear" w:color="auto" w:fill="FFFFFF"/>
          <w:rtl/>
        </w:rPr>
        <w:t xml:space="preserve"> </w:t>
      </w:r>
      <w:r w:rsidRPr="005C1AA1">
        <w:rPr>
          <w:rFonts w:hint="cs"/>
          <w:b/>
          <w:bCs/>
          <w:shd w:val="clear" w:color="auto" w:fill="FFFFFF"/>
          <w:rtl/>
        </w:rPr>
        <w:t>על</w:t>
      </w:r>
      <w:r w:rsidRPr="005C1AA1">
        <w:rPr>
          <w:b/>
          <w:bCs/>
          <w:shd w:val="clear" w:color="auto" w:fill="FFFFFF"/>
          <w:rtl/>
        </w:rPr>
        <w:t xml:space="preserve"> </w:t>
      </w:r>
      <w:r w:rsidRPr="005C1AA1">
        <w:rPr>
          <w:rFonts w:hint="cs"/>
          <w:b/>
          <w:bCs/>
          <w:shd w:val="clear" w:color="auto" w:fill="FFFFFF"/>
          <w:rtl/>
        </w:rPr>
        <w:t>הדבר</w:t>
      </w:r>
      <w:r w:rsidRPr="005C1AA1">
        <w:rPr>
          <w:b/>
          <w:bCs/>
          <w:shd w:val="clear" w:color="auto" w:fill="FFFFFF"/>
          <w:rtl/>
        </w:rPr>
        <w:t xml:space="preserve"> </w:t>
      </w:r>
      <w:r w:rsidRPr="005C1AA1">
        <w:rPr>
          <w:rFonts w:hint="cs"/>
          <w:b/>
          <w:bCs/>
          <w:shd w:val="clear" w:color="auto" w:fill="FFFFFF"/>
          <w:rtl/>
        </w:rPr>
        <w:t>ולא</w:t>
      </w:r>
      <w:r w:rsidRPr="005C1AA1">
        <w:rPr>
          <w:b/>
          <w:bCs/>
          <w:shd w:val="clear" w:color="auto" w:fill="FFFFFF"/>
          <w:rtl/>
        </w:rPr>
        <w:t xml:space="preserve"> </w:t>
      </w:r>
      <w:r w:rsidRPr="005C1AA1">
        <w:rPr>
          <w:rFonts w:hint="cs"/>
          <w:b/>
          <w:bCs/>
          <w:shd w:val="clear" w:color="auto" w:fill="FFFFFF"/>
          <w:rtl/>
        </w:rPr>
        <w:t>תגרעו</w:t>
      </w:r>
      <w:r w:rsidRPr="005C1AA1">
        <w:rPr>
          <w:b/>
          <w:bCs/>
          <w:shd w:val="clear" w:color="auto" w:fill="FFFFFF"/>
          <w:rtl/>
        </w:rPr>
        <w:t xml:space="preserve"> </w:t>
      </w:r>
      <w:r w:rsidRPr="005C1AA1">
        <w:rPr>
          <w:rFonts w:hint="cs"/>
          <w:b/>
          <w:bCs/>
          <w:shd w:val="clear" w:color="auto" w:fill="FFFFFF"/>
          <w:rtl/>
        </w:rPr>
        <w:t>ממנו</w:t>
      </w:r>
      <w:r w:rsidRPr="005C1AA1">
        <w:rPr>
          <w:shd w:val="clear" w:color="auto" w:fill="FFFFFF"/>
          <w:rtl/>
        </w:rPr>
        <w:t>.</w:t>
      </w:r>
      <w:r w:rsidRPr="005C1AA1">
        <w:rPr>
          <w:rFonts w:hint="cs"/>
          <w:shd w:val="clear" w:color="auto" w:fill="FFFFFF"/>
          <w:rtl/>
        </w:rPr>
        <w:t xml:space="preserve"> עכ"ל.</w:t>
      </w:r>
    </w:p>
    <w:p w:rsidR="00CF611E" w:rsidRPr="005C1AA1" w:rsidRDefault="00CF611E" w:rsidP="0072160C">
      <w:pPr>
        <w:pStyle w:val="a2"/>
        <w:spacing w:after="100"/>
        <w:rPr>
          <w:shd w:val="clear" w:color="auto" w:fill="FFFFFF"/>
          <w:rtl/>
        </w:rPr>
      </w:pPr>
      <w:r w:rsidRPr="005C1AA1">
        <w:rPr>
          <w:rFonts w:hint="cs"/>
          <w:shd w:val="clear" w:color="auto" w:fill="FFFFFF"/>
          <w:rtl/>
        </w:rPr>
        <w:t>וא"כ כיון שמצינו בדברי</w:t>
      </w:r>
      <w:r w:rsidRPr="005C1AA1">
        <w:rPr>
          <w:rFonts w:ascii="Cambria" w:hAnsi="Cambria" w:cs="Cambria" w:hint="cs"/>
          <w:shd w:val="clear" w:color="auto" w:fill="FFFFFF"/>
          <w:rtl/>
        </w:rPr>
        <w:t> </w:t>
      </w:r>
      <w:r w:rsidRPr="005C1AA1">
        <w:rPr>
          <w:rFonts w:hint="cs"/>
          <w:shd w:val="clear" w:color="auto" w:fill="FFFFFF"/>
          <w:rtl/>
        </w:rPr>
        <w:t>הראשונים איסור של בל תגרעו בנשיאת כפים, למה הגמרא והרמב"ם והטור ושו"ע ולבוש ושו"ע אדמו"ר הזקן השמיט ענין זה, וצע"ג</w:t>
      </w:r>
      <w:r w:rsidR="00466366">
        <w:rPr>
          <w:rStyle w:val="FootnoteReference"/>
          <w:shd w:val="clear" w:color="auto" w:fill="FFFFFF"/>
          <w:rtl/>
        </w:rPr>
        <w:footnoteReference w:id="78"/>
      </w:r>
      <w:r w:rsidRPr="005C1AA1">
        <w:rPr>
          <w:rFonts w:hint="cs"/>
          <w:shd w:val="clear" w:color="auto" w:fill="FFFFFF"/>
          <w:rtl/>
        </w:rPr>
        <w:t>.</w:t>
      </w:r>
    </w:p>
    <w:p w:rsidR="00F73C38" w:rsidRDefault="00F73C38" w:rsidP="0072160C">
      <w:pPr>
        <w:pStyle w:val="a6"/>
        <w:spacing w:before="0" w:after="60" w:line="300" w:lineRule="atLeast"/>
        <w:ind w:left="0" w:firstLine="0"/>
        <w:outlineLvl w:val="9"/>
        <w:rPr>
          <w:lang w:bidi="ar-SA"/>
        </w:rPr>
        <w:sectPr w:rsidR="00F73C38" w:rsidSect="009D323A">
          <w:headerReference w:type="even" r:id="rId25"/>
          <w:footnotePr>
            <w:numRestart w:val="eachSect"/>
          </w:footnotePr>
          <w:type w:val="continuous"/>
          <w:pgSz w:w="7920" w:h="12240"/>
          <w:pgMar w:top="720" w:right="864" w:bottom="720" w:left="864" w:header="0" w:footer="0" w:gutter="0"/>
          <w:cols w:space="720"/>
          <w:docGrid w:linePitch="360"/>
        </w:sectPr>
      </w:pPr>
      <w:bookmarkStart w:id="85" w:name="_Toc458140186"/>
      <w:bookmarkStart w:id="86" w:name="_Toc417613797"/>
      <w:bookmarkStart w:id="87" w:name="_Toc424876492"/>
      <w:r>
        <w:rPr>
          <w:noProof/>
        </w:rPr>
        <w:drawing>
          <wp:inline distT="0" distB="0" distL="0" distR="0" wp14:anchorId="3A5120DD" wp14:editId="55668C82">
            <wp:extent cx="653143" cy="294318"/>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B01061" w:rsidRPr="007B0AC0" w:rsidRDefault="00B01061" w:rsidP="0072160C">
      <w:pPr>
        <w:pStyle w:val="a"/>
        <w:rPr>
          <w:rFonts w:ascii="FbFRealBelet Bold" w:eastAsia="Calibri" w:hAnsi="FbFRealBelet Bold" w:cs="FbFRealBelet Bold"/>
          <w:sz w:val="34"/>
          <w:szCs w:val="34"/>
          <w:rtl/>
        </w:rPr>
      </w:pPr>
      <w:bookmarkStart w:id="88" w:name="_Toc460554135"/>
      <w:r w:rsidRPr="007B0AC0">
        <w:rPr>
          <w:rFonts w:ascii="FbFRealBelet Bold" w:eastAsia="Calibri" w:hAnsi="FbFRealBelet Bold" w:cs="FbFRealBelet Bold"/>
          <w:sz w:val="34"/>
          <w:szCs w:val="34"/>
          <w:rtl/>
        </w:rPr>
        <w:t>אכילת בשר בסעודת ברית מילה בתשעת הימים</w:t>
      </w:r>
      <w:bookmarkEnd w:id="85"/>
      <w:r w:rsidRPr="007B0AC0">
        <w:rPr>
          <w:rFonts w:ascii="FbFRealBelet Bold" w:eastAsia="Calibri" w:hAnsi="FbFRealBelet Bold" w:cs="FbFRealBelet Bold" w:hint="cs"/>
          <w:sz w:val="34"/>
          <w:szCs w:val="34"/>
          <w:rtl/>
        </w:rPr>
        <w:t xml:space="preserve"> (גליון)</w:t>
      </w:r>
      <w:bookmarkEnd w:id="88"/>
    </w:p>
    <w:p w:rsidR="00B01061" w:rsidRPr="007B0AC0" w:rsidRDefault="00B01061" w:rsidP="0072160C">
      <w:pPr>
        <w:pStyle w:val="a0"/>
        <w:rPr>
          <w:sz w:val="22"/>
          <w:szCs w:val="22"/>
          <w:rtl/>
        </w:rPr>
      </w:pPr>
      <w:bookmarkStart w:id="89" w:name="_Toc458140187"/>
      <w:bookmarkStart w:id="90" w:name="_Toc460554136"/>
      <w:r>
        <w:rPr>
          <w:rFonts w:hint="cs"/>
          <w:sz w:val="22"/>
          <w:szCs w:val="22"/>
          <w:rtl/>
        </w:rPr>
        <w:t>הרב</w:t>
      </w:r>
      <w:r w:rsidRPr="007B0AC0">
        <w:rPr>
          <w:sz w:val="22"/>
          <w:szCs w:val="22"/>
          <w:rtl/>
        </w:rPr>
        <w:t xml:space="preserve"> </w:t>
      </w:r>
      <w:r w:rsidRPr="007B0AC0">
        <w:rPr>
          <w:rFonts w:hint="cs"/>
          <w:sz w:val="22"/>
          <w:szCs w:val="22"/>
          <w:rtl/>
        </w:rPr>
        <w:t>מנח</w:t>
      </w:r>
      <w:r w:rsidRPr="007B0AC0">
        <w:rPr>
          <w:sz w:val="22"/>
          <w:szCs w:val="22"/>
          <w:rtl/>
        </w:rPr>
        <w:t xml:space="preserve">ם </w:t>
      </w:r>
      <w:r w:rsidRPr="007B0AC0">
        <w:rPr>
          <w:rFonts w:hint="cs"/>
          <w:sz w:val="22"/>
          <w:szCs w:val="22"/>
          <w:rtl/>
        </w:rPr>
        <w:t>מענדל רייצס</w:t>
      </w:r>
      <w:bookmarkEnd w:id="86"/>
      <w:bookmarkEnd w:id="87"/>
      <w:bookmarkEnd w:id="89"/>
      <w:bookmarkEnd w:id="90"/>
    </w:p>
    <w:p w:rsidR="00B01061" w:rsidRPr="007B0AC0" w:rsidRDefault="00B01061" w:rsidP="0072160C">
      <w:pPr>
        <w:pStyle w:val="a1"/>
        <w:rPr>
          <w:sz w:val="18"/>
          <w:szCs w:val="18"/>
          <w:rtl/>
        </w:rPr>
      </w:pPr>
      <w:r w:rsidRPr="007B0AC0">
        <w:rPr>
          <w:rFonts w:hint="cs"/>
          <w:sz w:val="18"/>
          <w:szCs w:val="18"/>
          <w:rtl/>
        </w:rPr>
        <w:t>קרית גת</w:t>
      </w:r>
    </w:p>
    <w:p w:rsidR="00B01061" w:rsidRDefault="00B01061" w:rsidP="0072160C">
      <w:pPr>
        <w:pStyle w:val="a2"/>
        <w:spacing w:after="100"/>
        <w:rPr>
          <w:rtl/>
        </w:rPr>
      </w:pPr>
      <w:r>
        <w:rPr>
          <w:rFonts w:hint="cs"/>
          <w:rtl/>
        </w:rPr>
        <w:t xml:space="preserve">כתב הרמ"א באו"ח סי' תקנא ס"י </w:t>
      </w:r>
      <w:r>
        <w:rPr>
          <w:rtl/>
        </w:rPr>
        <w:t>–</w:t>
      </w:r>
      <w:r>
        <w:rPr>
          <w:rFonts w:hint="cs"/>
          <w:rtl/>
        </w:rPr>
        <w:t xml:space="preserve"> בנוגע לר"ח מנחם אב ואילך: "בסעודת מצוה כגון מילה .. אוכלים בשר ושותין יין כל השייכים לסעודה .. ובשבוע שחל תשעה באב בתוכה אין לאכול בשר ולשתות יין רק מנין מצומצם". </w:t>
      </w:r>
    </w:p>
    <w:p w:rsidR="00B01061" w:rsidRDefault="00B01061" w:rsidP="0072160C">
      <w:pPr>
        <w:pStyle w:val="a2"/>
        <w:spacing w:after="100"/>
        <w:rPr>
          <w:rtl/>
        </w:rPr>
      </w:pPr>
      <w:r>
        <w:rPr>
          <w:rFonts w:hint="cs"/>
          <w:rtl/>
        </w:rPr>
        <w:t xml:space="preserve">הרי שהרמ"א מחלק לענין סעודת מצוה בין סתם "תשעת הימים" שאז מותר לאכול בשר לכל הקרואים, לבין </w:t>
      </w:r>
      <w:r w:rsidRPr="00F82635">
        <w:rPr>
          <w:rFonts w:hint="cs"/>
          <w:b/>
          <w:bCs/>
          <w:rtl/>
        </w:rPr>
        <w:t>שבוע שחל ת"ב בתוכה</w:t>
      </w:r>
      <w:r>
        <w:rPr>
          <w:rFonts w:hint="cs"/>
          <w:rtl/>
        </w:rPr>
        <w:t xml:space="preserve"> שאז יש להגביל ל"מנין מצומצם". </w:t>
      </w:r>
    </w:p>
    <w:p w:rsidR="00B01061" w:rsidRDefault="00B01061" w:rsidP="0072160C">
      <w:pPr>
        <w:pStyle w:val="a2"/>
        <w:spacing w:after="100"/>
        <w:rPr>
          <w:rtl/>
        </w:rPr>
      </w:pPr>
      <w:r>
        <w:rPr>
          <w:rFonts w:hint="cs"/>
          <w:rtl/>
        </w:rPr>
        <w:t>אמנם הלבוש חולק עליו, ולדעתו אין הבדל אלא "</w:t>
      </w:r>
      <w:r w:rsidRPr="00F82635">
        <w:rPr>
          <w:rFonts w:hint="cs"/>
          <w:b/>
          <w:bCs/>
          <w:rtl/>
        </w:rPr>
        <w:t>מראש חודש</w:t>
      </w:r>
      <w:r>
        <w:rPr>
          <w:rFonts w:hint="cs"/>
          <w:rtl/>
        </w:rPr>
        <w:t xml:space="preserve"> עד תשעה באב לוקחים מנין מצומצם". והובא בבאר היטב על אתר. </w:t>
      </w:r>
    </w:p>
    <w:p w:rsidR="00B01061" w:rsidRPr="00C055CE" w:rsidRDefault="00B01061" w:rsidP="0072160C">
      <w:pPr>
        <w:pStyle w:val="a2"/>
        <w:spacing w:after="100"/>
        <w:rPr>
          <w:rtl/>
        </w:rPr>
      </w:pPr>
      <w:r>
        <w:rPr>
          <w:rFonts w:hint="cs"/>
          <w:rtl/>
        </w:rPr>
        <w:lastRenderedPageBreak/>
        <w:t>ובגליון העבר הביא הרב אברהם אלשוילי שי' מ</w:t>
      </w:r>
      <w:r w:rsidRPr="00C055CE">
        <w:rPr>
          <w:rtl/>
        </w:rPr>
        <w:t>שוע"ר סי' ק</w:t>
      </w:r>
      <w:r>
        <w:rPr>
          <w:rtl/>
        </w:rPr>
        <w:t>צו ס"ז</w:t>
      </w:r>
      <w:r>
        <w:rPr>
          <w:rFonts w:hint="cs"/>
          <w:rtl/>
        </w:rPr>
        <w:t>, ששם</w:t>
      </w:r>
      <w:r>
        <w:rPr>
          <w:rtl/>
        </w:rPr>
        <w:t xml:space="preserve"> דן </w:t>
      </w:r>
      <w:r>
        <w:rPr>
          <w:rFonts w:hint="cs"/>
          <w:rtl/>
        </w:rPr>
        <w:t>אדה"ז</w:t>
      </w:r>
      <w:r w:rsidRPr="00C055CE">
        <w:rPr>
          <w:rtl/>
        </w:rPr>
        <w:t xml:space="preserve"> בדין צירוף לזימון</w:t>
      </w:r>
      <w:r>
        <w:rPr>
          <w:rFonts w:hint="cs"/>
          <w:rtl/>
        </w:rPr>
        <w:t xml:space="preserve"> בין קבוצות האוכלים מאכלים שונים</w:t>
      </w:r>
      <w:r>
        <w:rPr>
          <w:rtl/>
        </w:rPr>
        <w:t xml:space="preserve">, וכותב שם </w:t>
      </w:r>
      <w:r w:rsidRPr="00C055CE">
        <w:rPr>
          <w:rtl/>
        </w:rPr>
        <w:t>בזה הלשון: "</w:t>
      </w:r>
      <w:r w:rsidRPr="007218AF">
        <w:rPr>
          <w:b/>
          <w:bCs/>
          <w:rtl/>
        </w:rPr>
        <w:t>וכן בסעודת מצוה מראש חודש אב עד תשעה באב שמקצת הקרואים אוכלים גבינה, כמו שיתבאר בסי' תקנא</w:t>
      </w:r>
      <w:r w:rsidRPr="00C055CE">
        <w:rPr>
          <w:rtl/>
        </w:rPr>
        <w:t>, כיון שנזהרים מבשר מחמת המנהג</w:t>
      </w:r>
      <w:r>
        <w:rPr>
          <w:rFonts w:hint="cs"/>
          <w:rtl/>
        </w:rPr>
        <w:t xml:space="preserve"> אין מצטרפין עם אוכלי בשר וצריכין לזמן לעצמן</w:t>
      </w:r>
      <w:r w:rsidRPr="00C055CE">
        <w:rPr>
          <w:rtl/>
        </w:rPr>
        <w:t xml:space="preserve">". </w:t>
      </w:r>
    </w:p>
    <w:p w:rsidR="00B01061" w:rsidRDefault="00B01061" w:rsidP="0072160C">
      <w:pPr>
        <w:pStyle w:val="a2"/>
        <w:spacing w:after="100"/>
        <w:rPr>
          <w:rtl/>
        </w:rPr>
      </w:pPr>
      <w:r>
        <w:rPr>
          <w:rFonts w:hint="cs"/>
          <w:rtl/>
        </w:rPr>
        <w:t xml:space="preserve">וכתב ע"ז הרב אלשוילי (הבאתי כאן רק חלק מלשונו): </w:t>
      </w:r>
    </w:p>
    <w:p w:rsidR="00B01061" w:rsidRPr="00C055CE" w:rsidRDefault="00B01061" w:rsidP="0072160C">
      <w:pPr>
        <w:pStyle w:val="a2"/>
        <w:spacing w:after="100"/>
        <w:rPr>
          <w:rtl/>
        </w:rPr>
      </w:pPr>
      <w:r>
        <w:rPr>
          <w:rFonts w:hint="cs"/>
          <w:rtl/>
        </w:rPr>
        <w:t>"</w:t>
      </w:r>
      <w:r w:rsidRPr="00C055CE">
        <w:rPr>
          <w:rtl/>
        </w:rPr>
        <w:t xml:space="preserve">כלומר, כשיש סעודת מצוה </w:t>
      </w:r>
      <w:r>
        <w:rPr>
          <w:rFonts w:hint="cs"/>
          <w:rtl/>
        </w:rPr>
        <w:t xml:space="preserve">כגון סעודת ברית מילה </w:t>
      </w:r>
      <w:r w:rsidRPr="00C055CE">
        <w:rPr>
          <w:rtl/>
        </w:rPr>
        <w:t xml:space="preserve">בתשעת הימים ומגישים שם בשר, לא כולם אוכלים בשר, אלא </w:t>
      </w:r>
      <w:r>
        <w:rPr>
          <w:rFonts w:hint="cs"/>
          <w:rtl/>
        </w:rPr>
        <w:t xml:space="preserve">רק </w:t>
      </w:r>
      <w:r w:rsidRPr="00C055CE">
        <w:rPr>
          <w:rtl/>
        </w:rPr>
        <w:t>חלק מהאורחים</w:t>
      </w:r>
      <w:r>
        <w:rPr>
          <w:rFonts w:hint="cs"/>
          <w:rtl/>
        </w:rPr>
        <w:t xml:space="preserve"> (כדלקמן),</w:t>
      </w:r>
      <w:r>
        <w:rPr>
          <w:rtl/>
        </w:rPr>
        <w:t xml:space="preserve"> א</w:t>
      </w:r>
      <w:r>
        <w:rPr>
          <w:rFonts w:hint="cs"/>
          <w:rtl/>
        </w:rPr>
        <w:t xml:space="preserve">בל </w:t>
      </w:r>
      <w:r w:rsidRPr="00C055CE">
        <w:rPr>
          <w:rtl/>
        </w:rPr>
        <w:t>חלק אחר אינו אוכל בשר אלא מאכלי חלב</w:t>
      </w:r>
      <w:r>
        <w:rPr>
          <w:rFonts w:hint="cs"/>
          <w:rtl/>
        </w:rPr>
        <w:t>, מחמת שאסור להם לאכול בשר בסעודה זו</w:t>
      </w:r>
      <w:r w:rsidRPr="00C055CE">
        <w:rPr>
          <w:rtl/>
        </w:rPr>
        <w:t xml:space="preserve">. </w:t>
      </w:r>
    </w:p>
    <w:p w:rsidR="00B01061" w:rsidRDefault="00B01061" w:rsidP="0072160C">
      <w:pPr>
        <w:pStyle w:val="a2"/>
        <w:spacing w:after="100"/>
        <w:rPr>
          <w:rtl/>
        </w:rPr>
      </w:pPr>
      <w:r w:rsidRPr="00C055CE">
        <w:rPr>
          <w:rtl/>
        </w:rPr>
        <w:t xml:space="preserve">מקור דברי אדה"ז אלו כמצוין בשוה"ג הוא המ"א סק"א בשם אגודה ברכות סי' קסד ורוקח הל' סעודה סי' שלד. אלא שהמעיין בכל המקורות </w:t>
      </w:r>
      <w:r>
        <w:rPr>
          <w:rFonts w:hint="cs"/>
          <w:rtl/>
        </w:rPr>
        <w:t xml:space="preserve">הנ"ל </w:t>
      </w:r>
      <w:r w:rsidRPr="00C055CE">
        <w:rPr>
          <w:rtl/>
        </w:rPr>
        <w:t xml:space="preserve">נזכר </w:t>
      </w:r>
      <w:r>
        <w:rPr>
          <w:rFonts w:hint="cs"/>
          <w:rtl/>
        </w:rPr>
        <w:t>בהם</w:t>
      </w:r>
      <w:r w:rsidRPr="00C055CE">
        <w:rPr>
          <w:rtl/>
        </w:rPr>
        <w:t xml:space="preserve"> "</w:t>
      </w:r>
      <w:r w:rsidRPr="00C055CE">
        <w:rPr>
          <w:b/>
          <w:bCs/>
          <w:rtl/>
        </w:rPr>
        <w:t>שבת</w:t>
      </w:r>
      <w:r w:rsidRPr="00C055CE">
        <w:rPr>
          <w:rtl/>
        </w:rPr>
        <w:t xml:space="preserve"> שחל </w:t>
      </w:r>
      <w:r>
        <w:rPr>
          <w:rFonts w:hint="cs"/>
          <w:rtl/>
        </w:rPr>
        <w:t xml:space="preserve">בו </w:t>
      </w:r>
      <w:r w:rsidRPr="00C055CE">
        <w:rPr>
          <w:rtl/>
        </w:rPr>
        <w:t>תשעה באב", היינו שנזהרים בזה רק ב</w:t>
      </w:r>
      <w:r w:rsidRPr="00C055CE">
        <w:rPr>
          <w:b/>
          <w:bCs/>
          <w:rtl/>
        </w:rPr>
        <w:t>שבוע</w:t>
      </w:r>
      <w:r w:rsidRPr="00C055CE">
        <w:rPr>
          <w:rtl/>
        </w:rPr>
        <w:t xml:space="preserve"> שחל בו תשעה באב (ולא מר"ח אב), ואילו אדה"ז נקט בלשונו "</w:t>
      </w:r>
      <w:r w:rsidRPr="00C055CE">
        <w:rPr>
          <w:b/>
          <w:bCs/>
          <w:rtl/>
        </w:rPr>
        <w:t>מראש חודש אב</w:t>
      </w:r>
      <w:r w:rsidRPr="00C055CE">
        <w:rPr>
          <w:rtl/>
        </w:rPr>
        <w:t xml:space="preserve"> עד תשעה באב". </w:t>
      </w:r>
      <w:r>
        <w:rPr>
          <w:rtl/>
        </w:rPr>
        <w:t>וצ</w:t>
      </w:r>
      <w:r>
        <w:rPr>
          <w:rFonts w:hint="cs"/>
          <w:rtl/>
        </w:rPr>
        <w:t>ריך להבין</w:t>
      </w:r>
      <w:r w:rsidRPr="00C055CE">
        <w:rPr>
          <w:rtl/>
        </w:rPr>
        <w:t xml:space="preserve"> מהיכן מקורו?</w:t>
      </w:r>
      <w:r>
        <w:rPr>
          <w:rFonts w:hint="cs"/>
          <w:rtl/>
        </w:rPr>
        <w:t>...</w:t>
      </w:r>
      <w:r w:rsidRPr="00C055CE">
        <w:rPr>
          <w:rtl/>
        </w:rPr>
        <w:t xml:space="preserve"> </w:t>
      </w:r>
    </w:p>
    <w:p w:rsidR="00B01061" w:rsidRPr="00C055CE" w:rsidRDefault="00B01061" w:rsidP="0072160C">
      <w:pPr>
        <w:pStyle w:val="a2"/>
        <w:spacing w:after="100"/>
        <w:rPr>
          <w:rtl/>
        </w:rPr>
      </w:pPr>
      <w:r w:rsidRPr="00C055CE">
        <w:rPr>
          <w:rtl/>
        </w:rPr>
        <w:t xml:space="preserve">ויש לומר שענין זה רמז רבנו במה שציין לסי' תקנא, ובפשטות הכוונה לסימן תקנא שהתכוין לכתוב, ואף כתב </w:t>
      </w:r>
      <w:r>
        <w:rPr>
          <w:rFonts w:hint="cs"/>
          <w:rtl/>
        </w:rPr>
        <w:t xml:space="preserve">כן </w:t>
      </w:r>
      <w:r w:rsidRPr="00C055CE">
        <w:rPr>
          <w:rtl/>
        </w:rPr>
        <w:t>בפועל כידוע, שהרי כתב על כל או"ח</w:t>
      </w:r>
      <w:r>
        <w:rPr>
          <w:rFonts w:hint="cs"/>
          <w:rtl/>
        </w:rPr>
        <w:t xml:space="preserve"> (ויורה דעה) כמובא בהקדמת הרבנים בני הגאון המחבר</w:t>
      </w:r>
      <w:r w:rsidRPr="00C055CE">
        <w:rPr>
          <w:rtl/>
        </w:rPr>
        <w:t>, אלא שלצערנו לא הגיע לידינו.</w:t>
      </w:r>
      <w:r>
        <w:rPr>
          <w:rFonts w:hint="cs"/>
          <w:rtl/>
        </w:rPr>
        <w:t>..</w:t>
      </w:r>
    </w:p>
    <w:p w:rsidR="00B01061" w:rsidRDefault="00B01061" w:rsidP="0072160C">
      <w:pPr>
        <w:pStyle w:val="a2"/>
        <w:spacing w:after="100"/>
        <w:rPr>
          <w:rtl/>
        </w:rPr>
      </w:pPr>
      <w:r w:rsidRPr="00C055CE">
        <w:rPr>
          <w:rtl/>
        </w:rPr>
        <w:t xml:space="preserve">ונמצינו למדים שמקורו של אדה"ז בסי' קצו שבסעודת מצוה שמר"ח אב ואילך חלק מהקרואים אוכלים בשר וחלק אוכלים מאכלי חלב, הוא הלבוש בסי' תקנא ס"י. וכנראה כן כתב אדה"ז בחיבור שכתב </w:t>
      </w:r>
      <w:r>
        <w:rPr>
          <w:rtl/>
        </w:rPr>
        <w:t>על סימן זה, אלא שלא הגיע לידינו</w:t>
      </w:r>
      <w:r>
        <w:rPr>
          <w:rFonts w:hint="cs"/>
          <w:rtl/>
        </w:rPr>
        <w:t>.</w:t>
      </w:r>
      <w:r w:rsidRPr="00C055CE">
        <w:rPr>
          <w:rtl/>
        </w:rPr>
        <w:t xml:space="preserve"> אבל ב</w:t>
      </w:r>
      <w:r>
        <w:rPr>
          <w:rFonts w:hint="cs"/>
          <w:rtl/>
        </w:rPr>
        <w:t>זכות הדיוק ב</w:t>
      </w:r>
      <w:r w:rsidRPr="00C055CE">
        <w:rPr>
          <w:rtl/>
        </w:rPr>
        <w:t>לש</w:t>
      </w:r>
      <w:r>
        <w:rPr>
          <w:rtl/>
        </w:rPr>
        <w:t>ונו הזהב של אדה"ז בהל</w:t>
      </w:r>
      <w:r>
        <w:rPr>
          <w:rFonts w:hint="cs"/>
          <w:rtl/>
        </w:rPr>
        <w:t>כות</w:t>
      </w:r>
      <w:r w:rsidRPr="00C055CE">
        <w:rPr>
          <w:rtl/>
        </w:rPr>
        <w:t xml:space="preserve"> זימון אנו</w:t>
      </w:r>
      <w:r>
        <w:rPr>
          <w:rtl/>
        </w:rPr>
        <w:t xml:space="preserve"> למדים הלכה למעשה בהל</w:t>
      </w:r>
      <w:r>
        <w:rPr>
          <w:rFonts w:hint="cs"/>
          <w:rtl/>
        </w:rPr>
        <w:t>כות</w:t>
      </w:r>
      <w:r>
        <w:rPr>
          <w:rtl/>
        </w:rPr>
        <w:t xml:space="preserve"> תשעת הימים</w:t>
      </w:r>
      <w:r>
        <w:rPr>
          <w:rFonts w:hint="cs"/>
          <w:rtl/>
        </w:rPr>
        <w:t xml:space="preserve">!" עכ"ל. </w:t>
      </w:r>
    </w:p>
    <w:p w:rsidR="00B01061" w:rsidRDefault="00B01061" w:rsidP="0072160C">
      <w:pPr>
        <w:pStyle w:val="a2"/>
        <w:spacing w:after="100"/>
        <w:rPr>
          <w:rtl/>
        </w:rPr>
      </w:pPr>
      <w:r>
        <w:rPr>
          <w:rFonts w:hint="cs"/>
          <w:rtl/>
        </w:rPr>
        <w:t xml:space="preserve">ותוכן דבריו לסיכום: מזה שאדה"ז בסי' קצו מזכיר שחלק מהקרואים אוכלים גבינה "בסעודת מצוה </w:t>
      </w:r>
      <w:r w:rsidRPr="00510DE2">
        <w:rPr>
          <w:rFonts w:hint="cs"/>
          <w:b/>
          <w:bCs/>
          <w:rtl/>
        </w:rPr>
        <w:t>שמר"ח אב ואילך</w:t>
      </w:r>
      <w:r>
        <w:rPr>
          <w:rFonts w:hint="cs"/>
          <w:rtl/>
        </w:rPr>
        <w:t xml:space="preserve">" </w:t>
      </w:r>
      <w:r>
        <w:rPr>
          <w:rtl/>
        </w:rPr>
        <w:t>–</w:t>
      </w:r>
      <w:r>
        <w:rPr>
          <w:rFonts w:hint="cs"/>
          <w:rtl/>
        </w:rPr>
        <w:t xml:space="preserve"> למדים אנו שהוא </w:t>
      </w:r>
      <w:r w:rsidRPr="000B7157">
        <w:rPr>
          <w:rFonts w:hint="cs"/>
          <w:b/>
          <w:bCs/>
          <w:rtl/>
        </w:rPr>
        <w:t>פוסק כדעת הלבוש</w:t>
      </w:r>
      <w:r>
        <w:rPr>
          <w:rFonts w:hint="cs"/>
          <w:rtl/>
        </w:rPr>
        <w:t xml:space="preserve"> ולא כדעת הרמ"א, וכנראה כן הכריע בסי' תקנא שלא הגיע לידינו. </w:t>
      </w:r>
    </w:p>
    <w:p w:rsidR="00B01061" w:rsidRDefault="00B01061" w:rsidP="0072160C">
      <w:pPr>
        <w:pStyle w:val="a2"/>
        <w:spacing w:after="100"/>
        <w:rPr>
          <w:rtl/>
        </w:rPr>
      </w:pPr>
      <w:r>
        <w:rPr>
          <w:rFonts w:hint="cs"/>
          <w:rtl/>
        </w:rPr>
        <w:t xml:space="preserve">ובמחכ"ת, אין אלו אלא דברי נביאות: </w:t>
      </w:r>
    </w:p>
    <w:p w:rsidR="00B01061" w:rsidRDefault="00B01061" w:rsidP="0072160C">
      <w:pPr>
        <w:pStyle w:val="a2"/>
        <w:spacing w:after="100"/>
        <w:rPr>
          <w:rtl/>
        </w:rPr>
      </w:pPr>
      <w:r>
        <w:rPr>
          <w:rFonts w:hint="cs"/>
          <w:rtl/>
        </w:rPr>
        <w:t xml:space="preserve">בסי' קצו אין אדה"ז בא </w:t>
      </w:r>
      <w:r w:rsidRPr="002A7ED8">
        <w:rPr>
          <w:rFonts w:hint="cs"/>
          <w:b/>
          <w:bCs/>
          <w:rtl/>
        </w:rPr>
        <w:t>לפסוק</w:t>
      </w:r>
      <w:r>
        <w:rPr>
          <w:rFonts w:hint="cs"/>
          <w:rtl/>
        </w:rPr>
        <w:t xml:space="preserve"> שכן צריך לנהוג, שחלק מהקרואים אוכלים גבינה בסעודת המצוה, אלא הוא רק מספר ומציין </w:t>
      </w:r>
      <w:r w:rsidRPr="002A7ED8">
        <w:rPr>
          <w:rFonts w:hint="cs"/>
          <w:b/>
          <w:bCs/>
          <w:rtl/>
        </w:rPr>
        <w:t>מציאות קיימת</w:t>
      </w:r>
      <w:r>
        <w:rPr>
          <w:rFonts w:hint="cs"/>
          <w:rtl/>
        </w:rPr>
        <w:t xml:space="preserve"> שכן נוהגים, ובא לפסוק שאלו הנוהגים כך אינם מצטרפים לזימון ביחד עם האוכלים בשר. </w:t>
      </w:r>
    </w:p>
    <w:p w:rsidR="00B01061" w:rsidRDefault="00B01061" w:rsidP="0072160C">
      <w:pPr>
        <w:pStyle w:val="a2"/>
        <w:spacing w:after="100"/>
        <w:ind w:firstLine="0"/>
        <w:rPr>
          <w:rtl/>
        </w:rPr>
      </w:pPr>
      <w:r>
        <w:rPr>
          <w:rFonts w:hint="cs"/>
          <w:rtl/>
        </w:rPr>
        <w:t xml:space="preserve">ומעתה, איזו ראיה יש כאן שבסי' תקנא פסק כדעת הלבוש? הרי יתכן </w:t>
      </w:r>
      <w:r w:rsidRPr="000B7157">
        <w:rPr>
          <w:rFonts w:hint="cs"/>
          <w:b/>
          <w:bCs/>
          <w:rtl/>
        </w:rPr>
        <w:t>בפשטות</w:t>
      </w:r>
      <w:r>
        <w:rPr>
          <w:rFonts w:hint="cs"/>
          <w:rtl/>
        </w:rPr>
        <w:t xml:space="preserve"> שהביא שם (וכדרכו בקודש) </w:t>
      </w:r>
      <w:r w:rsidRPr="002A7ED8">
        <w:rPr>
          <w:rFonts w:hint="cs"/>
          <w:b/>
          <w:bCs/>
          <w:rtl/>
        </w:rPr>
        <w:t>ב' הדיעות</w:t>
      </w:r>
      <w:r>
        <w:rPr>
          <w:rFonts w:hint="cs"/>
          <w:rtl/>
        </w:rPr>
        <w:t xml:space="preserve">, הן דעת הרמ"א והן דעת הלבוש, ולא הכריע </w:t>
      </w:r>
      <w:r>
        <w:rPr>
          <w:rFonts w:hint="cs"/>
          <w:rtl/>
        </w:rPr>
        <w:lastRenderedPageBreak/>
        <w:t xml:space="preserve">ביניהם (שהרי זהו ענין התלוי במנהג המקום כו'); ולכן בסי' קצו, כשמזכיר אלו הנוהגים לאכול גבינה בסעודת מצוה, מזכיר "מר"ח אב ואילך" שבזה כולל </w:t>
      </w:r>
      <w:r w:rsidRPr="000B7157">
        <w:rPr>
          <w:rFonts w:hint="cs"/>
          <w:b/>
          <w:bCs/>
          <w:rtl/>
        </w:rPr>
        <w:t>ב' השיטות גם יחד</w:t>
      </w:r>
      <w:r>
        <w:rPr>
          <w:rFonts w:hint="cs"/>
          <w:rtl/>
        </w:rPr>
        <w:t xml:space="preserve"> (כי 'בכלל מאתיים מנה', וכשאומרים "מר"ח אב ואילך" ה"ז כולל גם השבוע שחל ט"ב בתוכה), ולא נתכוון להכריע כלום.   </w:t>
      </w:r>
    </w:p>
    <w:p w:rsidR="00B01061" w:rsidRDefault="00B01061" w:rsidP="0072160C">
      <w:pPr>
        <w:pStyle w:val="a2"/>
        <w:spacing w:after="100"/>
        <w:ind w:firstLine="0"/>
        <w:rPr>
          <w:rtl/>
        </w:rPr>
      </w:pPr>
      <w:r>
        <w:rPr>
          <w:rFonts w:hint="cs"/>
          <w:rtl/>
        </w:rPr>
        <w:t xml:space="preserve">יותר מזה: יתכן מאוד שבסי' תקנא הכריע כדעת הרמ"א (שכן גם דעת המגן אברהם), שרק בשבוע שחל בו ט"ב חלק מהקרואים אוכלים גבינה. ואעפ"כ, כיון שקיימת גם דעת הלבוש ודעימיה ואין החי מכחיש את החי שיש הנוהגים כמותו (וראה גם לקמן מדברי השל"ה), הרי כאן בסי' קצו מזכיר את אלו הנוהגים כן, וזהו החידוש - שאע"פ שאין מנהגם מוכרח (כי העיקר כדעת הרמ"א) מ"מ כיון </w:t>
      </w:r>
      <w:r w:rsidRPr="002A7ED8">
        <w:rPr>
          <w:rFonts w:hint="cs"/>
          <w:b/>
          <w:bCs/>
          <w:rtl/>
        </w:rPr>
        <w:t xml:space="preserve">שבפועל </w:t>
      </w:r>
      <w:r>
        <w:rPr>
          <w:rFonts w:hint="cs"/>
          <w:rtl/>
        </w:rPr>
        <w:t xml:space="preserve">נמנעים הם מהבשר ויש להם על מי שיסמוכו (וכדיוק לשונו: "כיון שנמנעים מבשר </w:t>
      </w:r>
      <w:r w:rsidRPr="002A7ED8">
        <w:rPr>
          <w:rFonts w:hint="cs"/>
          <w:b/>
          <w:bCs/>
          <w:rtl/>
        </w:rPr>
        <w:t>מחמת המנהג</w:t>
      </w:r>
      <w:r>
        <w:rPr>
          <w:rFonts w:hint="cs"/>
          <w:rtl/>
        </w:rPr>
        <w:t xml:space="preserve">"), הרי אינם יכולים להצטרף לאוכלי הבשר. </w:t>
      </w:r>
      <w:r w:rsidRPr="002A7ED8">
        <w:rPr>
          <w:rFonts w:hint="cs"/>
          <w:b/>
          <w:bCs/>
          <w:rtl/>
        </w:rPr>
        <w:t>ופשוט</w:t>
      </w:r>
      <w:r>
        <w:rPr>
          <w:rFonts w:hint="cs"/>
          <w:rtl/>
        </w:rPr>
        <w:t xml:space="preserve">. </w:t>
      </w:r>
    </w:p>
    <w:p w:rsidR="00B01061" w:rsidRDefault="00B01061" w:rsidP="0072160C">
      <w:pPr>
        <w:pStyle w:val="a2"/>
        <w:spacing w:after="100"/>
        <w:ind w:firstLine="0"/>
        <w:rPr>
          <w:rtl/>
        </w:rPr>
      </w:pPr>
      <w:r>
        <w:rPr>
          <w:rFonts w:hint="cs"/>
          <w:rtl/>
        </w:rPr>
        <w:t xml:space="preserve">ואדרבה: אם רוצים לדייק מדברי אדה"ז </w:t>
      </w:r>
      <w:r>
        <w:rPr>
          <w:rtl/>
        </w:rPr>
        <w:t>–</w:t>
      </w:r>
      <w:r>
        <w:rPr>
          <w:rFonts w:hint="cs"/>
          <w:rtl/>
        </w:rPr>
        <w:t xml:space="preserve"> הרי אפשר לדייק לאידך גיסא, שדעתו היא כדעת הרמ"א </w:t>
      </w:r>
      <w:r w:rsidRPr="0029559A">
        <w:rPr>
          <w:rFonts w:hint="cs"/>
          <w:b/>
          <w:bCs/>
          <w:rtl/>
        </w:rPr>
        <w:t>שרק בשבוע שחל בו ט"ב</w:t>
      </w:r>
      <w:r>
        <w:rPr>
          <w:rFonts w:hint="cs"/>
          <w:rtl/>
        </w:rPr>
        <w:t xml:space="preserve"> אז לא כל הקרואים אוכלים בשר ולא קודם לכן. </w:t>
      </w:r>
    </w:p>
    <w:p w:rsidR="00B01061" w:rsidRDefault="00B01061" w:rsidP="0072160C">
      <w:pPr>
        <w:pStyle w:val="a2"/>
        <w:spacing w:after="100"/>
        <w:ind w:firstLine="0"/>
        <w:rPr>
          <w:rtl/>
        </w:rPr>
      </w:pPr>
      <w:r>
        <w:rPr>
          <w:rFonts w:hint="cs"/>
          <w:rtl/>
        </w:rPr>
        <w:t xml:space="preserve">דהנה, בסי' רמט קו"א סק"א מדבר אדה"ז בסעודה שמגבילים בה את מנין הקרואים, ומתחיל וז"ל: "עיין בשל"ה שרבו דימה דין זה </w:t>
      </w:r>
      <w:r w:rsidRPr="0029559A">
        <w:rPr>
          <w:rFonts w:hint="cs"/>
          <w:b/>
          <w:bCs/>
          <w:rtl/>
        </w:rPr>
        <w:t>לסעודת מילה שבשבוע של תשעה באב</w:t>
      </w:r>
      <w:r>
        <w:rPr>
          <w:rFonts w:hint="cs"/>
          <w:rtl/>
        </w:rPr>
        <w:t>".</w:t>
      </w:r>
    </w:p>
    <w:p w:rsidR="00B01061" w:rsidRDefault="00B01061" w:rsidP="0072160C">
      <w:pPr>
        <w:pStyle w:val="a2"/>
        <w:spacing w:after="100"/>
        <w:ind w:firstLine="0"/>
        <w:rPr>
          <w:rtl/>
        </w:rPr>
      </w:pPr>
      <w:r>
        <w:rPr>
          <w:rFonts w:hint="cs"/>
          <w:rtl/>
        </w:rPr>
        <w:t xml:space="preserve">והנה, המעיין בשל"ה בפנים (תחילת מס' שבת) יראה שהשל"ה כותב במפורש: "סעודת מילה </w:t>
      </w:r>
      <w:r w:rsidRPr="0029559A">
        <w:rPr>
          <w:rFonts w:hint="cs"/>
          <w:b/>
          <w:bCs/>
          <w:rtl/>
        </w:rPr>
        <w:t>שחלה מר"ח אב עד התענית</w:t>
      </w:r>
      <w:r>
        <w:rPr>
          <w:rFonts w:hint="cs"/>
          <w:rtl/>
        </w:rPr>
        <w:t xml:space="preserve"> שאין אוכלין בשר כי אם מנין ולא יותר"; ובכן, אדה"ז מביא את דברי השל"ה, אך </w:t>
      </w:r>
      <w:r w:rsidRPr="0029559A">
        <w:rPr>
          <w:rFonts w:hint="cs"/>
          <w:b/>
          <w:bCs/>
          <w:rtl/>
        </w:rPr>
        <w:t>משנה מלשונו</w:t>
      </w:r>
      <w:r>
        <w:rPr>
          <w:rFonts w:hint="cs"/>
          <w:rtl/>
        </w:rPr>
        <w:t xml:space="preserve"> שינוי בולט </w:t>
      </w:r>
      <w:r>
        <w:rPr>
          <w:rtl/>
        </w:rPr>
        <w:t>–</w:t>
      </w:r>
      <w:r>
        <w:rPr>
          <w:rFonts w:hint="cs"/>
          <w:rtl/>
        </w:rPr>
        <w:t xml:space="preserve"> ובמקום לכתוב "</w:t>
      </w:r>
      <w:r w:rsidRPr="0029559A">
        <w:rPr>
          <w:rFonts w:hint="cs"/>
          <w:b/>
          <w:bCs/>
          <w:rtl/>
        </w:rPr>
        <w:t>מר"ח אב עד התענית</w:t>
      </w:r>
      <w:r>
        <w:rPr>
          <w:rFonts w:hint="cs"/>
          <w:rtl/>
        </w:rPr>
        <w:t>" כלשון השל"ה [ולהעיר, שבפסקי ושו"ת מהר"ש מלובלין (שהוא מקור דברי השל"ה) איתא "</w:t>
      </w:r>
      <w:r w:rsidRPr="0029559A">
        <w:rPr>
          <w:rFonts w:hint="cs"/>
          <w:b/>
          <w:bCs/>
          <w:rtl/>
        </w:rPr>
        <w:t>בתחילת אב</w:t>
      </w:r>
      <w:r>
        <w:rPr>
          <w:rFonts w:hint="cs"/>
          <w:rtl/>
        </w:rPr>
        <w:t>"] הוא כותב "</w:t>
      </w:r>
      <w:r w:rsidRPr="0029559A">
        <w:rPr>
          <w:rFonts w:hint="cs"/>
          <w:b/>
          <w:bCs/>
          <w:rtl/>
        </w:rPr>
        <w:t>שבוע של תשעה באב</w:t>
      </w:r>
      <w:r>
        <w:rPr>
          <w:rFonts w:hint="cs"/>
          <w:rtl/>
        </w:rPr>
        <w:t xml:space="preserve">"! הרי שאדה"ז בכוונה משנה מל' השל"ה כדי להתאים את הדין להמנהג בפועל </w:t>
      </w:r>
      <w:r>
        <w:rPr>
          <w:rtl/>
        </w:rPr>
        <w:t>–</w:t>
      </w:r>
      <w:r>
        <w:rPr>
          <w:rFonts w:hint="cs"/>
          <w:rtl/>
        </w:rPr>
        <w:t xml:space="preserve"> כדעת הרמ"א ודעימיה </w:t>
      </w:r>
      <w:r>
        <w:rPr>
          <w:rtl/>
        </w:rPr>
        <w:t>–</w:t>
      </w:r>
      <w:r>
        <w:rPr>
          <w:rFonts w:hint="cs"/>
          <w:rtl/>
        </w:rPr>
        <w:t xml:space="preserve"> שמגבילים את מנין אוכלי הבשר </w:t>
      </w:r>
      <w:r w:rsidRPr="0029559A">
        <w:rPr>
          <w:rFonts w:hint="cs"/>
          <w:b/>
          <w:bCs/>
          <w:rtl/>
        </w:rPr>
        <w:t>רק ב"שבוע של תשעה באב" ולא יותר</w:t>
      </w:r>
      <w:r>
        <w:rPr>
          <w:rFonts w:hint="cs"/>
          <w:rtl/>
        </w:rPr>
        <w:t>.</w:t>
      </w:r>
    </w:p>
    <w:p w:rsidR="00B01061" w:rsidRDefault="00B01061" w:rsidP="0072160C">
      <w:pPr>
        <w:pStyle w:val="a2"/>
        <w:spacing w:after="100"/>
        <w:ind w:firstLine="0"/>
        <w:rPr>
          <w:rtl/>
        </w:rPr>
      </w:pPr>
      <w:r>
        <w:rPr>
          <w:rFonts w:hint="cs"/>
          <w:rtl/>
        </w:rPr>
        <w:t xml:space="preserve">והדיוק בולט בפרט, שאדה"ז חוזר בקו"א שם </w:t>
      </w:r>
      <w:r w:rsidRPr="0029559A">
        <w:rPr>
          <w:rFonts w:hint="cs"/>
          <w:b/>
          <w:bCs/>
          <w:rtl/>
        </w:rPr>
        <w:t>עוד ארבע פעמים</w:t>
      </w:r>
      <w:r>
        <w:rPr>
          <w:rFonts w:hint="cs"/>
          <w:rtl/>
        </w:rPr>
        <w:t>(!)</w:t>
      </w:r>
      <w:r>
        <w:rPr>
          <w:rFonts w:hint="cs"/>
        </w:rPr>
        <w:t xml:space="preserve"> </w:t>
      </w:r>
      <w:r>
        <w:rPr>
          <w:rFonts w:hint="cs"/>
          <w:rtl/>
        </w:rPr>
        <w:t>על לשון מדוייקת זו: "</w:t>
      </w:r>
      <w:r w:rsidRPr="0029559A">
        <w:rPr>
          <w:rFonts w:hint="cs"/>
          <w:b/>
          <w:bCs/>
          <w:rtl/>
        </w:rPr>
        <w:t>שבוע של תשעה באב</w:t>
      </w:r>
      <w:r>
        <w:rPr>
          <w:rFonts w:hint="cs"/>
          <w:rtl/>
        </w:rPr>
        <w:t xml:space="preserve">", אף שהיה יכול לקצר בלשונו ולומר "תחילת אב" או כיו"ב, ומשמע שיש לו כוונה בזה להדגיש שאכן מנהג זה הוא רק ב"שבוע של תשעה באב" ולא לפני כן. </w:t>
      </w:r>
    </w:p>
    <w:p w:rsidR="00B01061" w:rsidRDefault="00B01061" w:rsidP="0072160C">
      <w:pPr>
        <w:pStyle w:val="a2"/>
        <w:spacing w:after="100"/>
        <w:ind w:firstLine="0"/>
        <w:rPr>
          <w:rtl/>
        </w:rPr>
      </w:pPr>
      <w:r>
        <w:rPr>
          <w:rFonts w:hint="cs"/>
          <w:rtl/>
        </w:rPr>
        <w:t xml:space="preserve">ולסיכום, אין כל ראי' מדברי אדה"ז שהוא מחמיר כדעת הלבוש (ואדרבה, יש לדייק להיפך), ולכן למעשה אין הכרח להחמיר יותר מדעת הרמ"א והמגן אברהם, "ובני </w:t>
      </w:r>
      <w:r>
        <w:rPr>
          <w:rFonts w:hint="cs"/>
          <w:rtl/>
        </w:rPr>
        <w:lastRenderedPageBreak/>
        <w:t xml:space="preserve">ישראל יוצאים ביד רמא", שרק בשבוע של תשעה באב מגבילים את מנין אוכלי הבשר בסעודת מצוה. ויה"ר שיהפכו ימים אלו לששון ולשמחה.     </w:t>
      </w:r>
    </w:p>
    <w:p w:rsidR="00F73C38" w:rsidRDefault="00F73C38" w:rsidP="0072160C">
      <w:pPr>
        <w:pStyle w:val="a6"/>
        <w:spacing w:before="0" w:after="60" w:line="300" w:lineRule="atLeast"/>
        <w:ind w:left="0" w:firstLine="0"/>
        <w:outlineLvl w:val="9"/>
        <w:rPr>
          <w:lang w:bidi="ar-SA"/>
        </w:rPr>
        <w:sectPr w:rsidR="00F73C38" w:rsidSect="009D323A">
          <w:headerReference w:type="even" r:id="rId26"/>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5A294957" wp14:editId="7CEF80F1">
            <wp:extent cx="653143" cy="294318"/>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AA54C4" w:rsidRDefault="00AA54C4" w:rsidP="0072160C">
      <w:pPr>
        <w:pStyle w:val="a3"/>
        <w:rPr>
          <w:rtl/>
        </w:rPr>
      </w:pPr>
      <w:bookmarkStart w:id="91" w:name="_Toc460554137"/>
      <w:r>
        <w:rPr>
          <w:rFonts w:hint="cs"/>
          <w:rtl/>
        </w:rPr>
        <w:t>רמב"ם</w:t>
      </w:r>
      <w:bookmarkEnd w:id="91"/>
    </w:p>
    <w:p w:rsidR="00B01061" w:rsidRDefault="00B01061" w:rsidP="0072160C">
      <w:pPr>
        <w:pStyle w:val="a"/>
        <w:rPr>
          <w:rtl/>
          <w:lang w:eastAsia="en-GB"/>
        </w:rPr>
      </w:pPr>
      <w:bookmarkStart w:id="92" w:name="_Toc460554138"/>
      <w:r w:rsidRPr="005E6006">
        <w:rPr>
          <w:rFonts w:hint="cs"/>
          <w:rtl/>
          <w:lang w:eastAsia="en-GB"/>
        </w:rPr>
        <w:t>שיטת הרמב"ם בדבר גבהו של עוג מלך הבשן</w:t>
      </w:r>
      <w:r>
        <w:rPr>
          <w:rFonts w:hint="cs"/>
          <w:rtl/>
          <w:lang w:eastAsia="en-GB"/>
        </w:rPr>
        <w:t>*</w:t>
      </w:r>
      <w:bookmarkEnd w:id="92"/>
    </w:p>
    <w:p w:rsidR="00B01061" w:rsidRPr="00E237B6" w:rsidRDefault="00B01061" w:rsidP="0072160C">
      <w:pPr>
        <w:pStyle w:val="a0"/>
        <w:rPr>
          <w:rtl/>
          <w:lang w:eastAsia="en-GB"/>
        </w:rPr>
      </w:pPr>
      <w:bookmarkStart w:id="93" w:name="_Toc460554139"/>
      <w:r w:rsidRPr="00E237B6">
        <w:rPr>
          <w:rtl/>
          <w:lang w:eastAsia="en-GB"/>
        </w:rPr>
        <w:t>הרב חיים רפופורט</w:t>
      </w:r>
      <w:bookmarkEnd w:id="93"/>
      <w:r w:rsidRPr="00E237B6">
        <w:rPr>
          <w:rtl/>
          <w:lang w:eastAsia="en-GB"/>
        </w:rPr>
        <w:t xml:space="preserve"> </w:t>
      </w:r>
    </w:p>
    <w:p w:rsidR="00B01061" w:rsidRPr="00E237B6" w:rsidRDefault="00B01061" w:rsidP="0072160C">
      <w:pPr>
        <w:pStyle w:val="a1"/>
        <w:rPr>
          <w:rtl/>
          <w:lang w:eastAsia="en-GB"/>
        </w:rPr>
      </w:pPr>
      <w:r w:rsidRPr="00E237B6">
        <w:rPr>
          <w:rtl/>
          <w:lang w:eastAsia="en-GB"/>
        </w:rPr>
        <w:t>לונדון</w:t>
      </w:r>
      <w:r w:rsidR="0048141C">
        <w:rPr>
          <w:rFonts w:hint="cs"/>
          <w:rtl/>
          <w:lang w:eastAsia="en-GB"/>
        </w:rPr>
        <w:t>,</w:t>
      </w:r>
      <w:r w:rsidRPr="00E237B6">
        <w:rPr>
          <w:rtl/>
          <w:lang w:eastAsia="en-GB"/>
        </w:rPr>
        <w:t xml:space="preserve"> אנגלי'</w:t>
      </w:r>
    </w:p>
    <w:p w:rsidR="00B01061" w:rsidRPr="008E2F8E" w:rsidRDefault="00B01061" w:rsidP="0072160C">
      <w:pPr>
        <w:pStyle w:val="a6"/>
        <w:spacing w:after="100"/>
        <w:ind w:left="0" w:firstLine="0"/>
        <w:rPr>
          <w:rtl/>
          <w:lang w:eastAsia="en-GB"/>
        </w:rPr>
      </w:pPr>
      <w:r w:rsidRPr="008E2F8E">
        <w:rPr>
          <w:rFonts w:hint="cs"/>
          <w:rtl/>
          <w:lang w:eastAsia="en-GB"/>
        </w:rPr>
        <w:t xml:space="preserve">שיטות הראשונים בפירוש הכתוב "תשע אמות ארכה וארבע אמות רחבה באמת איש" </w:t>
      </w:r>
    </w:p>
    <w:p w:rsidR="00B01061" w:rsidRDefault="00B01061" w:rsidP="0072160C">
      <w:pPr>
        <w:pStyle w:val="a2"/>
        <w:spacing w:after="100"/>
        <w:rPr>
          <w:rtl/>
          <w:lang w:eastAsia="en-GB"/>
        </w:rPr>
      </w:pPr>
      <w:r w:rsidRPr="008E2F8E">
        <w:rPr>
          <w:rFonts w:hint="cs"/>
          <w:rtl/>
          <w:lang w:eastAsia="en-GB"/>
        </w:rPr>
        <w:t>א)</w:t>
      </w:r>
      <w:r>
        <w:rPr>
          <w:rFonts w:hint="cs"/>
          <w:rtl/>
          <w:lang w:eastAsia="en-GB"/>
        </w:rPr>
        <w:t xml:space="preserve"> בביאור הכתוב</w:t>
      </w:r>
      <w:r w:rsidRPr="00400620">
        <w:rPr>
          <w:rFonts w:hint="cs"/>
          <w:sz w:val="20"/>
          <w:szCs w:val="20"/>
          <w:rtl/>
          <w:lang w:eastAsia="en-GB"/>
        </w:rPr>
        <w:t xml:space="preserve"> (דברים ג, יא)</w:t>
      </w:r>
      <w:r>
        <w:rPr>
          <w:rFonts w:hint="cs"/>
          <w:rtl/>
          <w:lang w:eastAsia="en-GB"/>
        </w:rPr>
        <w:t>: "</w:t>
      </w:r>
      <w:r w:rsidRPr="00400620">
        <w:rPr>
          <w:rFonts w:hint="cs"/>
          <w:rtl/>
          <w:lang w:eastAsia="en-GB"/>
        </w:rPr>
        <w:t>כִּי</w:t>
      </w:r>
      <w:r w:rsidRPr="00400620">
        <w:rPr>
          <w:rtl/>
          <w:lang w:eastAsia="en-GB"/>
        </w:rPr>
        <w:t xml:space="preserve"> </w:t>
      </w:r>
      <w:r w:rsidRPr="00400620">
        <w:rPr>
          <w:rFonts w:hint="cs"/>
          <w:rtl/>
          <w:lang w:eastAsia="en-GB"/>
        </w:rPr>
        <w:t>רַק</w:t>
      </w:r>
      <w:r w:rsidRPr="00400620">
        <w:rPr>
          <w:rtl/>
          <w:lang w:eastAsia="en-GB"/>
        </w:rPr>
        <w:t xml:space="preserve"> </w:t>
      </w:r>
      <w:r w:rsidRPr="00400620">
        <w:rPr>
          <w:rFonts w:hint="cs"/>
          <w:rtl/>
          <w:lang w:eastAsia="en-GB"/>
        </w:rPr>
        <w:t>עוֹג</w:t>
      </w:r>
      <w:r w:rsidRPr="00400620">
        <w:rPr>
          <w:rtl/>
          <w:lang w:eastAsia="en-GB"/>
        </w:rPr>
        <w:t xml:space="preserve"> </w:t>
      </w:r>
      <w:r w:rsidRPr="00400620">
        <w:rPr>
          <w:rFonts w:hint="cs"/>
          <w:rtl/>
          <w:lang w:eastAsia="en-GB"/>
        </w:rPr>
        <w:t>מֶלֶךְ</w:t>
      </w:r>
      <w:r w:rsidRPr="00400620">
        <w:rPr>
          <w:rtl/>
          <w:lang w:eastAsia="en-GB"/>
        </w:rPr>
        <w:t xml:space="preserve"> </w:t>
      </w:r>
      <w:r w:rsidRPr="00400620">
        <w:rPr>
          <w:rFonts w:hint="cs"/>
          <w:rtl/>
          <w:lang w:eastAsia="en-GB"/>
        </w:rPr>
        <w:t>הַבָּשָׁן</w:t>
      </w:r>
      <w:r w:rsidRPr="00400620">
        <w:rPr>
          <w:rtl/>
          <w:lang w:eastAsia="en-GB"/>
        </w:rPr>
        <w:t xml:space="preserve"> </w:t>
      </w:r>
      <w:r w:rsidRPr="00400620">
        <w:rPr>
          <w:rFonts w:hint="cs"/>
          <w:rtl/>
          <w:lang w:eastAsia="en-GB"/>
        </w:rPr>
        <w:t>נִשְׁאַר</w:t>
      </w:r>
      <w:r w:rsidRPr="00400620">
        <w:rPr>
          <w:rtl/>
          <w:lang w:eastAsia="en-GB"/>
        </w:rPr>
        <w:t xml:space="preserve"> </w:t>
      </w:r>
      <w:r w:rsidRPr="00400620">
        <w:rPr>
          <w:rFonts w:hint="cs"/>
          <w:rtl/>
          <w:lang w:eastAsia="en-GB"/>
        </w:rPr>
        <w:t>מִיֶּתֶר</w:t>
      </w:r>
      <w:r w:rsidRPr="00400620">
        <w:rPr>
          <w:rtl/>
          <w:lang w:eastAsia="en-GB"/>
        </w:rPr>
        <w:t xml:space="preserve"> </w:t>
      </w:r>
      <w:r w:rsidRPr="00400620">
        <w:rPr>
          <w:rFonts w:hint="cs"/>
          <w:rtl/>
          <w:lang w:eastAsia="en-GB"/>
        </w:rPr>
        <w:t>הָרְפָאִים</w:t>
      </w:r>
      <w:r>
        <w:rPr>
          <w:rFonts w:hint="cs"/>
          <w:rtl/>
          <w:lang w:eastAsia="en-GB"/>
        </w:rPr>
        <w:t>,</w:t>
      </w:r>
      <w:r w:rsidRPr="00400620">
        <w:rPr>
          <w:rtl/>
          <w:lang w:eastAsia="en-GB"/>
        </w:rPr>
        <w:t xml:space="preserve"> </w:t>
      </w:r>
      <w:r w:rsidRPr="00400620">
        <w:rPr>
          <w:rFonts w:hint="cs"/>
          <w:rtl/>
          <w:lang w:eastAsia="en-GB"/>
        </w:rPr>
        <w:t>הִנֵּה</w:t>
      </w:r>
      <w:r w:rsidRPr="00400620">
        <w:rPr>
          <w:rtl/>
          <w:lang w:eastAsia="en-GB"/>
        </w:rPr>
        <w:t xml:space="preserve"> </w:t>
      </w:r>
      <w:r w:rsidRPr="00400620">
        <w:rPr>
          <w:rFonts w:hint="cs"/>
          <w:rtl/>
          <w:lang w:eastAsia="en-GB"/>
        </w:rPr>
        <w:t>עַרְשׂוֹ</w:t>
      </w:r>
      <w:r w:rsidRPr="00400620">
        <w:rPr>
          <w:rtl/>
          <w:lang w:eastAsia="en-GB"/>
        </w:rPr>
        <w:t xml:space="preserve"> </w:t>
      </w:r>
      <w:r w:rsidRPr="00400620">
        <w:rPr>
          <w:rFonts w:hint="cs"/>
          <w:rtl/>
          <w:lang w:eastAsia="en-GB"/>
        </w:rPr>
        <w:t>עֶרֶשׂ</w:t>
      </w:r>
      <w:r w:rsidRPr="00400620">
        <w:rPr>
          <w:rtl/>
          <w:lang w:eastAsia="en-GB"/>
        </w:rPr>
        <w:t xml:space="preserve"> </w:t>
      </w:r>
      <w:r w:rsidRPr="00400620">
        <w:rPr>
          <w:rFonts w:hint="cs"/>
          <w:rtl/>
          <w:lang w:eastAsia="en-GB"/>
        </w:rPr>
        <w:t>בַּרְזֶל</w:t>
      </w:r>
      <w:r>
        <w:rPr>
          <w:rFonts w:hint="cs"/>
          <w:rtl/>
          <w:lang w:eastAsia="en-GB"/>
        </w:rPr>
        <w:t>,</w:t>
      </w:r>
      <w:r w:rsidRPr="00400620">
        <w:rPr>
          <w:rtl/>
          <w:lang w:eastAsia="en-GB"/>
        </w:rPr>
        <w:t xml:space="preserve"> </w:t>
      </w:r>
      <w:r w:rsidRPr="00400620">
        <w:rPr>
          <w:rFonts w:hint="cs"/>
          <w:rtl/>
          <w:lang w:eastAsia="en-GB"/>
        </w:rPr>
        <w:t>הֲלֹה</w:t>
      </w:r>
      <w:r w:rsidRPr="00400620">
        <w:rPr>
          <w:rtl/>
          <w:lang w:eastAsia="en-GB"/>
        </w:rPr>
        <w:t xml:space="preserve"> </w:t>
      </w:r>
      <w:r w:rsidRPr="00400620">
        <w:rPr>
          <w:rFonts w:hint="cs"/>
          <w:rtl/>
          <w:lang w:eastAsia="en-GB"/>
        </w:rPr>
        <w:t>הִוא</w:t>
      </w:r>
      <w:r w:rsidRPr="00400620">
        <w:rPr>
          <w:rtl/>
          <w:lang w:eastAsia="en-GB"/>
        </w:rPr>
        <w:t xml:space="preserve"> </w:t>
      </w:r>
      <w:r w:rsidRPr="00400620">
        <w:rPr>
          <w:rFonts w:hint="cs"/>
          <w:rtl/>
          <w:lang w:eastAsia="en-GB"/>
        </w:rPr>
        <w:t>בְּרַבַּת</w:t>
      </w:r>
      <w:r w:rsidRPr="00400620">
        <w:rPr>
          <w:rtl/>
          <w:lang w:eastAsia="en-GB"/>
        </w:rPr>
        <w:t xml:space="preserve"> </w:t>
      </w:r>
      <w:r w:rsidRPr="00400620">
        <w:rPr>
          <w:rFonts w:hint="cs"/>
          <w:rtl/>
          <w:lang w:eastAsia="en-GB"/>
        </w:rPr>
        <w:t>בְּנֵי</w:t>
      </w:r>
      <w:r w:rsidRPr="00400620">
        <w:rPr>
          <w:rtl/>
          <w:lang w:eastAsia="en-GB"/>
        </w:rPr>
        <w:t xml:space="preserve"> </w:t>
      </w:r>
      <w:r w:rsidRPr="00400620">
        <w:rPr>
          <w:rFonts w:hint="cs"/>
          <w:rtl/>
          <w:lang w:eastAsia="en-GB"/>
        </w:rPr>
        <w:t>עַמּוֹן</w:t>
      </w:r>
      <w:r w:rsidRPr="00400620">
        <w:rPr>
          <w:rtl/>
          <w:lang w:eastAsia="en-GB"/>
        </w:rPr>
        <w:t xml:space="preserve"> </w:t>
      </w:r>
      <w:r w:rsidRPr="00400620">
        <w:rPr>
          <w:rFonts w:hint="cs"/>
          <w:rtl/>
          <w:lang w:eastAsia="en-GB"/>
        </w:rPr>
        <w:t>תֵּשַׁע</w:t>
      </w:r>
      <w:r w:rsidRPr="00400620">
        <w:rPr>
          <w:rtl/>
          <w:lang w:eastAsia="en-GB"/>
        </w:rPr>
        <w:t xml:space="preserve"> </w:t>
      </w:r>
      <w:r w:rsidRPr="00400620">
        <w:rPr>
          <w:rFonts w:hint="cs"/>
          <w:rtl/>
          <w:lang w:eastAsia="en-GB"/>
        </w:rPr>
        <w:t>אַמּוֹת</w:t>
      </w:r>
      <w:r w:rsidRPr="00400620">
        <w:rPr>
          <w:rtl/>
          <w:lang w:eastAsia="en-GB"/>
        </w:rPr>
        <w:t xml:space="preserve"> </w:t>
      </w:r>
      <w:r w:rsidRPr="00400620">
        <w:rPr>
          <w:rFonts w:hint="cs"/>
          <w:rtl/>
          <w:lang w:eastAsia="en-GB"/>
        </w:rPr>
        <w:t>אָרְכָּהּ</w:t>
      </w:r>
      <w:r w:rsidRPr="00400620">
        <w:rPr>
          <w:rtl/>
          <w:lang w:eastAsia="en-GB"/>
        </w:rPr>
        <w:t xml:space="preserve"> </w:t>
      </w:r>
      <w:r w:rsidRPr="00400620">
        <w:rPr>
          <w:rFonts w:hint="cs"/>
          <w:rtl/>
          <w:lang w:eastAsia="en-GB"/>
        </w:rPr>
        <w:t>וְאַרְבַּע</w:t>
      </w:r>
      <w:r w:rsidRPr="00400620">
        <w:rPr>
          <w:rtl/>
          <w:lang w:eastAsia="en-GB"/>
        </w:rPr>
        <w:t xml:space="preserve"> </w:t>
      </w:r>
      <w:r w:rsidRPr="00400620">
        <w:rPr>
          <w:rFonts w:hint="cs"/>
          <w:rtl/>
          <w:lang w:eastAsia="en-GB"/>
        </w:rPr>
        <w:t>אַמּוֹת</w:t>
      </w:r>
      <w:r w:rsidRPr="00400620">
        <w:rPr>
          <w:rtl/>
          <w:lang w:eastAsia="en-GB"/>
        </w:rPr>
        <w:t xml:space="preserve"> </w:t>
      </w:r>
      <w:r w:rsidRPr="00400620">
        <w:rPr>
          <w:rFonts w:hint="cs"/>
          <w:rtl/>
          <w:lang w:eastAsia="en-GB"/>
        </w:rPr>
        <w:t>רָחְבָּהּ</w:t>
      </w:r>
      <w:r w:rsidRPr="00400620">
        <w:rPr>
          <w:rtl/>
          <w:lang w:eastAsia="en-GB"/>
        </w:rPr>
        <w:t xml:space="preserve"> </w:t>
      </w:r>
      <w:r w:rsidRPr="00997249">
        <w:rPr>
          <w:rFonts w:hint="cs"/>
          <w:rtl/>
          <w:lang w:eastAsia="en-GB"/>
        </w:rPr>
        <w:t>בְּאַמַּת</w:t>
      </w:r>
      <w:r w:rsidRPr="00997249">
        <w:rPr>
          <w:rtl/>
          <w:lang w:eastAsia="en-GB"/>
        </w:rPr>
        <w:t xml:space="preserve"> </w:t>
      </w:r>
      <w:r w:rsidRPr="00997249">
        <w:rPr>
          <w:rFonts w:hint="cs"/>
          <w:rtl/>
          <w:lang w:eastAsia="en-GB"/>
        </w:rPr>
        <w:t>אִישׁ</w:t>
      </w:r>
      <w:r>
        <w:rPr>
          <w:rFonts w:hint="cs"/>
          <w:rtl/>
          <w:lang w:eastAsia="en-GB"/>
        </w:rPr>
        <w:t xml:space="preserve">", נחלקו הראשונים, ובכללות מצינו שלש שיטות: </w:t>
      </w:r>
    </w:p>
    <w:p w:rsidR="00B01061" w:rsidRDefault="00B01061" w:rsidP="0072160C">
      <w:pPr>
        <w:pStyle w:val="a2"/>
        <w:spacing w:after="100"/>
        <w:rPr>
          <w:rtl/>
        </w:rPr>
      </w:pPr>
      <w:r w:rsidRPr="00E237B6">
        <w:rPr>
          <w:rFonts w:hint="cs"/>
          <w:rtl/>
          <w:lang w:eastAsia="en-GB"/>
        </w:rPr>
        <w:t>(א)</w:t>
      </w:r>
      <w:r>
        <w:rPr>
          <w:rFonts w:hint="cs"/>
          <w:rtl/>
          <w:lang w:eastAsia="en-GB"/>
        </w:rPr>
        <w:t xml:space="preserve"> שיטת ה</w:t>
      </w:r>
      <w:r w:rsidRPr="00001D02">
        <w:rPr>
          <w:rtl/>
        </w:rPr>
        <w:t xml:space="preserve">ראב"ע </w:t>
      </w:r>
      <w:r>
        <w:rPr>
          <w:rFonts w:hint="cs"/>
          <w:rtl/>
        </w:rPr>
        <w:t xml:space="preserve">בפירושו </w:t>
      </w:r>
      <w:r w:rsidRPr="00001D02">
        <w:rPr>
          <w:rtl/>
        </w:rPr>
        <w:t xml:space="preserve">עה"כ </w:t>
      </w:r>
      <w:r>
        <w:rPr>
          <w:rFonts w:hint="cs"/>
          <w:rtl/>
        </w:rPr>
        <w:t>היא</w:t>
      </w:r>
      <w:r w:rsidRPr="00001D02">
        <w:rPr>
          <w:rtl/>
        </w:rPr>
        <w:t xml:space="preserve"> </w:t>
      </w:r>
      <w:r>
        <w:rPr>
          <w:rFonts w:hint="cs"/>
          <w:rtl/>
        </w:rPr>
        <w:t>ש</w:t>
      </w:r>
      <w:r w:rsidRPr="00001D02">
        <w:rPr>
          <w:rtl/>
        </w:rPr>
        <w:t>"אמת איש</w:t>
      </w:r>
      <w:r>
        <w:rPr>
          <w:rFonts w:hint="cs"/>
          <w:rtl/>
        </w:rPr>
        <w:t>" פירושו "</w:t>
      </w:r>
      <w:r w:rsidRPr="00001D02">
        <w:rPr>
          <w:rtl/>
        </w:rPr>
        <w:t>אמת כל אדם. והנה הוא כפול</w:t>
      </w:r>
      <w:r>
        <w:rPr>
          <w:rFonts w:hint="cs"/>
          <w:rtl/>
        </w:rPr>
        <w:t xml:space="preserve"> </w:t>
      </w:r>
      <w:r w:rsidRPr="00001D02">
        <w:rPr>
          <w:rFonts w:hint="cs"/>
          <w:sz w:val="20"/>
          <w:szCs w:val="20"/>
          <w:rtl/>
        </w:rPr>
        <w:t>[פי' דלכאורה כפל לשון הוא זה, שהרי כבר כתוב מדות ערשו של עוג באמות ולמה הוצרך הכתוב לחוזר עוד ולומר "באמת איש</w:t>
      </w:r>
      <w:r>
        <w:rPr>
          <w:rFonts w:hint="cs"/>
          <w:sz w:val="20"/>
          <w:szCs w:val="20"/>
          <w:rtl/>
        </w:rPr>
        <w:t>"</w:t>
      </w:r>
      <w:r w:rsidRPr="00001D02">
        <w:rPr>
          <w:rFonts w:hint="cs"/>
          <w:sz w:val="20"/>
          <w:szCs w:val="20"/>
          <w:rtl/>
        </w:rPr>
        <w:t>]</w:t>
      </w:r>
      <w:r w:rsidRPr="00001D02">
        <w:rPr>
          <w:rtl/>
        </w:rPr>
        <w:t>, ולא יתכן להיות באמתו</w:t>
      </w:r>
      <w:r w:rsidRPr="00001D02">
        <w:rPr>
          <w:rFonts w:hint="cs"/>
          <w:sz w:val="20"/>
          <w:szCs w:val="20"/>
          <w:rtl/>
        </w:rPr>
        <w:t xml:space="preserve"> [</w:t>
      </w:r>
      <w:r>
        <w:rPr>
          <w:rFonts w:hint="cs"/>
          <w:sz w:val="20"/>
          <w:szCs w:val="20"/>
          <w:rtl/>
        </w:rPr>
        <w:t>פי' ד</w:t>
      </w:r>
      <w:r w:rsidRPr="00001D02">
        <w:rPr>
          <w:rFonts w:hint="cs"/>
          <w:sz w:val="20"/>
          <w:szCs w:val="20"/>
          <w:rtl/>
        </w:rPr>
        <w:t>אין לומר שהתורה הוסיפה "באמת איש" כדי להבהיר</w:t>
      </w:r>
      <w:r>
        <w:rPr>
          <w:rFonts w:hint="cs"/>
          <w:sz w:val="20"/>
          <w:szCs w:val="20"/>
          <w:rtl/>
        </w:rPr>
        <w:t xml:space="preserve"> שהאמות שהוזכרו לא היו אמות רגילות כי אם אמותיו של עוג</w:t>
      </w:r>
      <w:r w:rsidRPr="00001D02">
        <w:rPr>
          <w:rFonts w:hint="cs"/>
          <w:sz w:val="20"/>
          <w:szCs w:val="20"/>
          <w:rtl/>
        </w:rPr>
        <w:t>]</w:t>
      </w:r>
      <w:r w:rsidRPr="00001D02">
        <w:rPr>
          <w:sz w:val="20"/>
          <w:szCs w:val="20"/>
          <w:rtl/>
        </w:rPr>
        <w:t>,</w:t>
      </w:r>
      <w:r w:rsidRPr="00001D02">
        <w:rPr>
          <w:rtl/>
        </w:rPr>
        <w:t xml:space="preserve"> כי מה בא הכתוב ללמד</w:t>
      </w:r>
      <w:r>
        <w:rPr>
          <w:rFonts w:hint="cs"/>
          <w:rtl/>
        </w:rPr>
        <w:t xml:space="preserve"> </w:t>
      </w:r>
      <w:r w:rsidRPr="00001D02">
        <w:rPr>
          <w:rFonts w:hint="cs"/>
          <w:sz w:val="20"/>
          <w:szCs w:val="20"/>
          <w:rtl/>
        </w:rPr>
        <w:t>[שהרי לא ביארה תורה מה הי' אורך אמותיו</w:t>
      </w:r>
      <w:r>
        <w:rPr>
          <w:rFonts w:hint="cs"/>
          <w:sz w:val="20"/>
          <w:szCs w:val="20"/>
          <w:rtl/>
        </w:rPr>
        <w:t>, וקיי"ל דלא בא הכתוב לסתום אלא לפרש</w:t>
      </w:r>
      <w:r w:rsidRPr="00001D02">
        <w:rPr>
          <w:rFonts w:hint="cs"/>
          <w:sz w:val="20"/>
          <w:szCs w:val="20"/>
          <w:rtl/>
        </w:rPr>
        <w:t>]</w:t>
      </w:r>
      <w:r w:rsidRPr="00001D02">
        <w:rPr>
          <w:rtl/>
        </w:rPr>
        <w:t xml:space="preserve">. ועוד, שלא יהי' בצלם אדם כלל </w:t>
      </w:r>
      <w:r w:rsidRPr="00001D02">
        <w:rPr>
          <w:rFonts w:hint="cs"/>
          <w:sz w:val="20"/>
          <w:szCs w:val="20"/>
          <w:rtl/>
        </w:rPr>
        <w:t>[</w:t>
      </w:r>
      <w:r w:rsidRPr="00E237B6">
        <w:rPr>
          <w:rtl/>
        </w:rPr>
        <w:t>דע"כ "לאו באמתו</w:t>
      </w:r>
      <w:r w:rsidRPr="00E237B6">
        <w:rPr>
          <w:rFonts w:hint="cs"/>
          <w:rtl/>
        </w:rPr>
        <w:t xml:space="preserve"> </w:t>
      </w:r>
      <w:r w:rsidRPr="00E237B6">
        <w:rPr>
          <w:rtl/>
        </w:rPr>
        <w:t>קאמר, דאם כן עשיתו למלך הבשן בעל מום לבלי חק, שהרי קומתו של כל אדם ענק או ננס או בינוני שיהי' היא שלש אמות בשלו, ובפשוט ידים ורגלים ארבע אמות, ואם כן או יהי' אורך ערשו בלי צורך או יהי' עוג מלך הבשן ננס באבריו שהרי זרועותיו היו פחות מחצי ארכן הראוי להן"</w:t>
      </w:r>
      <w:r w:rsidRPr="00E237B6">
        <w:rPr>
          <w:rFonts w:hint="cs"/>
          <w:rtl/>
        </w:rPr>
        <w:t xml:space="preserve"> </w:t>
      </w:r>
      <w:r>
        <w:rPr>
          <w:rFonts w:hint="cs"/>
          <w:sz w:val="20"/>
          <w:szCs w:val="20"/>
          <w:rtl/>
        </w:rPr>
        <w:t>(</w:t>
      </w:r>
      <w:r w:rsidRPr="00001D02">
        <w:rPr>
          <w:sz w:val="20"/>
          <w:szCs w:val="20"/>
          <w:rtl/>
        </w:rPr>
        <w:t>שו"ת הרמ"ע מפאנו סי' ג)</w:t>
      </w:r>
      <w:r>
        <w:rPr>
          <w:rStyle w:val="FootnoteReference"/>
          <w:rFonts w:ascii="Narkisim" w:hAnsi="Narkisim" w:cs="Narkisim"/>
          <w:sz w:val="20"/>
          <w:szCs w:val="20"/>
          <w:rtl/>
        </w:rPr>
        <w:footnoteReference w:id="79"/>
      </w:r>
      <w:r w:rsidRPr="00001D02">
        <w:rPr>
          <w:rFonts w:hint="cs"/>
          <w:sz w:val="20"/>
          <w:szCs w:val="20"/>
          <w:rtl/>
        </w:rPr>
        <w:t>]</w:t>
      </w:r>
      <w:r w:rsidRPr="00001D02">
        <w:rPr>
          <w:rtl/>
        </w:rPr>
        <w:t>.</w:t>
      </w:r>
    </w:p>
    <w:p w:rsidR="00B01061" w:rsidRDefault="00B01061" w:rsidP="0072160C">
      <w:pPr>
        <w:pStyle w:val="a2"/>
        <w:spacing w:after="100"/>
        <w:rPr>
          <w:rtl/>
        </w:rPr>
      </w:pPr>
      <w:r w:rsidRPr="00E237B6">
        <w:rPr>
          <w:rFonts w:hint="cs"/>
          <w:rtl/>
        </w:rPr>
        <w:lastRenderedPageBreak/>
        <w:t>(ב)</w:t>
      </w:r>
      <w:r>
        <w:rPr>
          <w:rFonts w:hint="cs"/>
          <w:rtl/>
        </w:rPr>
        <w:t xml:space="preserve"> שיטת </w:t>
      </w:r>
      <w:r w:rsidRPr="00001D02">
        <w:rPr>
          <w:rtl/>
        </w:rPr>
        <w:t xml:space="preserve">הרשב"ם עה"כ </w:t>
      </w:r>
      <w:r>
        <w:rPr>
          <w:rFonts w:hint="cs"/>
          <w:rtl/>
        </w:rPr>
        <w:t xml:space="preserve">היא שאמנם האמות שמנה הכתוב הם </w:t>
      </w:r>
      <w:r w:rsidRPr="00001D02">
        <w:rPr>
          <w:rtl/>
        </w:rPr>
        <w:t>אמ</w:t>
      </w:r>
      <w:r>
        <w:rPr>
          <w:rFonts w:hint="cs"/>
          <w:rtl/>
        </w:rPr>
        <w:t>ו</w:t>
      </w:r>
      <w:r w:rsidRPr="00001D02">
        <w:rPr>
          <w:rtl/>
        </w:rPr>
        <w:t xml:space="preserve">ת </w:t>
      </w:r>
      <w:r>
        <w:rPr>
          <w:rFonts w:hint="cs"/>
          <w:rtl/>
        </w:rPr>
        <w:t xml:space="preserve">רגילות, "אמת </w:t>
      </w:r>
      <w:r w:rsidRPr="00001D02">
        <w:rPr>
          <w:rtl/>
        </w:rPr>
        <w:t>איש שהגדיל כל צורכו</w:t>
      </w:r>
      <w:r>
        <w:rPr>
          <w:rFonts w:hint="cs"/>
          <w:rtl/>
        </w:rPr>
        <w:t xml:space="preserve">", אבל </w:t>
      </w:r>
      <w:r w:rsidRPr="00001D02">
        <w:rPr>
          <w:rtl/>
        </w:rPr>
        <w:t>"ערשו</w:t>
      </w:r>
      <w:r>
        <w:rPr>
          <w:rFonts w:hint="cs"/>
          <w:rtl/>
        </w:rPr>
        <w:t>" פירושו</w:t>
      </w:r>
      <w:r w:rsidRPr="00001D02">
        <w:rPr>
          <w:rtl/>
        </w:rPr>
        <w:t xml:space="preserve"> </w:t>
      </w:r>
      <w:r>
        <w:rPr>
          <w:rFonts w:hint="cs"/>
          <w:rtl/>
        </w:rPr>
        <w:t>"</w:t>
      </w:r>
      <w:r w:rsidRPr="00001D02">
        <w:rPr>
          <w:rtl/>
        </w:rPr>
        <w:t>עריסה של קטן</w:t>
      </w:r>
      <w:r>
        <w:rPr>
          <w:rFonts w:hint="cs"/>
          <w:rtl/>
        </w:rPr>
        <w:t>",</w:t>
      </w:r>
      <w:r w:rsidRPr="00001D02">
        <w:rPr>
          <w:rtl/>
        </w:rPr>
        <w:t xml:space="preserve"> </w:t>
      </w:r>
      <w:r>
        <w:rPr>
          <w:rFonts w:hint="cs"/>
          <w:rtl/>
        </w:rPr>
        <w:t>דכאשר "</w:t>
      </w:r>
      <w:r w:rsidRPr="00001D02">
        <w:rPr>
          <w:rtl/>
        </w:rPr>
        <w:t>הי'</w:t>
      </w:r>
      <w:r w:rsidRPr="00E237B6">
        <w:rPr>
          <w:sz w:val="20"/>
          <w:szCs w:val="20"/>
          <w:rtl/>
        </w:rPr>
        <w:t xml:space="preserve"> </w:t>
      </w:r>
      <w:r w:rsidRPr="00E237B6">
        <w:rPr>
          <w:rFonts w:hint="cs"/>
          <w:sz w:val="20"/>
          <w:szCs w:val="20"/>
          <w:rtl/>
        </w:rPr>
        <w:t xml:space="preserve">[עוג מלך הבשן] </w:t>
      </w:r>
      <w:r w:rsidRPr="00001D02">
        <w:rPr>
          <w:rtl/>
        </w:rPr>
        <w:t>תינוק</w:t>
      </w:r>
      <w:r w:rsidRPr="00E237B6">
        <w:rPr>
          <w:sz w:val="20"/>
          <w:szCs w:val="20"/>
          <w:rtl/>
        </w:rPr>
        <w:t xml:space="preserve"> </w:t>
      </w:r>
      <w:r w:rsidRPr="00E237B6">
        <w:rPr>
          <w:rFonts w:hint="cs"/>
          <w:sz w:val="20"/>
          <w:szCs w:val="20"/>
          <w:rtl/>
        </w:rPr>
        <w:t>[נתנוהו</w:t>
      </w:r>
      <w:r>
        <w:rPr>
          <w:rFonts w:hint="cs"/>
          <w:sz w:val="20"/>
          <w:szCs w:val="20"/>
          <w:rtl/>
        </w:rPr>
        <w:t xml:space="preserve"> ב</w:t>
      </w:r>
      <w:r w:rsidRPr="00E237B6">
        <w:rPr>
          <w:rFonts w:hint="cs"/>
          <w:sz w:val="20"/>
          <w:szCs w:val="20"/>
          <w:rtl/>
        </w:rPr>
        <w:t>]</w:t>
      </w:r>
      <w:r w:rsidRPr="00001D02">
        <w:rPr>
          <w:rtl/>
        </w:rPr>
        <w:t>ערש ברזל</w:t>
      </w:r>
      <w:r>
        <w:rPr>
          <w:rFonts w:hint="cs"/>
          <w:rtl/>
        </w:rPr>
        <w:t>,</w:t>
      </w:r>
      <w:r w:rsidRPr="00001D02">
        <w:rPr>
          <w:rtl/>
        </w:rPr>
        <w:t xml:space="preserve"> לפי שכשהי' קטן הי' חזק מאד</w:t>
      </w:r>
      <w:r>
        <w:rPr>
          <w:rFonts w:hint="cs"/>
          <w:rtl/>
        </w:rPr>
        <w:t>,</w:t>
      </w:r>
      <w:r w:rsidRPr="00001D02">
        <w:rPr>
          <w:rtl/>
        </w:rPr>
        <w:t xml:space="preserve"> ובהשתטחו הי' משבר ערס של עץ</w:t>
      </w:r>
      <w:r>
        <w:rPr>
          <w:rFonts w:hint="cs"/>
          <w:rtl/>
        </w:rPr>
        <w:t>,</w:t>
      </w:r>
      <w:r w:rsidRPr="00001D02">
        <w:rPr>
          <w:rtl/>
        </w:rPr>
        <w:t xml:space="preserve"> לכך עשאוהו של ברזל, כי לאדם גדול שיש בו דעת לא הי' צריך כך</w:t>
      </w:r>
      <w:r>
        <w:rPr>
          <w:rFonts w:hint="cs"/>
          <w:rtl/>
        </w:rPr>
        <w:t>"</w:t>
      </w:r>
      <w:r w:rsidRPr="00001D02">
        <w:rPr>
          <w:rtl/>
        </w:rPr>
        <w:t xml:space="preserve">. וכ"כ בשו"ת הרמ"ע </w:t>
      </w:r>
      <w:r w:rsidRPr="00771E7E">
        <w:rPr>
          <w:rFonts w:hint="cs"/>
          <w:sz w:val="20"/>
          <w:szCs w:val="20"/>
          <w:rtl/>
        </w:rPr>
        <w:t>(</w:t>
      </w:r>
      <w:r w:rsidRPr="00771E7E">
        <w:rPr>
          <w:sz w:val="20"/>
          <w:szCs w:val="20"/>
          <w:rtl/>
        </w:rPr>
        <w:t>שם</w:t>
      </w:r>
      <w:r w:rsidRPr="00771E7E">
        <w:rPr>
          <w:rFonts w:hint="cs"/>
          <w:sz w:val="20"/>
          <w:szCs w:val="20"/>
          <w:rtl/>
        </w:rPr>
        <w:t>)</w:t>
      </w:r>
      <w:r w:rsidRPr="00001D02">
        <w:rPr>
          <w:rtl/>
        </w:rPr>
        <w:t>: "לפי פשוטן יש לי ללמוד שהתורה לא נתנה שיעור אלא לעריסה קטנה שלו כשהי' תינוק"</w:t>
      </w:r>
      <w:r>
        <w:rPr>
          <w:rStyle w:val="FootnoteReference"/>
          <w:rFonts w:ascii="Narkisim" w:hAnsi="Narkisim" w:cs="Narkisim"/>
          <w:rtl/>
        </w:rPr>
        <w:footnoteReference w:id="80"/>
      </w:r>
      <w:r w:rsidRPr="00001D02">
        <w:rPr>
          <w:rtl/>
        </w:rPr>
        <w:t xml:space="preserve">.  </w:t>
      </w:r>
    </w:p>
    <w:p w:rsidR="00B01061" w:rsidRDefault="00B01061" w:rsidP="0072160C">
      <w:pPr>
        <w:pStyle w:val="a2"/>
        <w:spacing w:after="100"/>
        <w:rPr>
          <w:rtl/>
        </w:rPr>
      </w:pPr>
      <w:r w:rsidRPr="00001D02">
        <w:rPr>
          <w:rFonts w:hint="cs"/>
          <w:rtl/>
        </w:rPr>
        <w:t>(</w:t>
      </w:r>
      <w:r>
        <w:rPr>
          <w:rFonts w:hint="cs"/>
          <w:rtl/>
        </w:rPr>
        <w:t>ג</w:t>
      </w:r>
      <w:r w:rsidRPr="00001D02">
        <w:rPr>
          <w:rFonts w:hint="cs"/>
          <w:rtl/>
        </w:rPr>
        <w:t>)</w:t>
      </w:r>
      <w:r>
        <w:rPr>
          <w:rFonts w:hint="cs"/>
          <w:rtl/>
        </w:rPr>
        <w:t xml:space="preserve"> שיטת </w:t>
      </w:r>
      <w:r w:rsidRPr="00001D02">
        <w:rPr>
          <w:rtl/>
        </w:rPr>
        <w:t xml:space="preserve">רש"י </w:t>
      </w:r>
      <w:r>
        <w:rPr>
          <w:rFonts w:hint="cs"/>
          <w:rtl/>
        </w:rPr>
        <w:t xml:space="preserve">בפירושו </w:t>
      </w:r>
      <w:r w:rsidRPr="00001D02">
        <w:rPr>
          <w:rtl/>
        </w:rPr>
        <w:t>עה"כ</w:t>
      </w:r>
      <w:r>
        <w:rPr>
          <w:rFonts w:hint="cs"/>
          <w:rtl/>
        </w:rPr>
        <w:t xml:space="preserve"> היא ש"באמת איש" פירושו </w:t>
      </w:r>
      <w:r w:rsidRPr="00001D02">
        <w:rPr>
          <w:rtl/>
        </w:rPr>
        <w:t>"באמת עוג". ו</w:t>
      </w:r>
      <w:r>
        <w:rPr>
          <w:rFonts w:hint="cs"/>
          <w:rtl/>
        </w:rPr>
        <w:t xml:space="preserve">כן מבואר </w:t>
      </w:r>
      <w:r w:rsidRPr="00001D02">
        <w:rPr>
          <w:rtl/>
        </w:rPr>
        <w:t>בתרג</w:t>
      </w:r>
      <w:r>
        <w:rPr>
          <w:rFonts w:hint="cs"/>
          <w:rtl/>
        </w:rPr>
        <w:t>ו</w:t>
      </w:r>
      <w:r w:rsidRPr="00001D02">
        <w:rPr>
          <w:rtl/>
        </w:rPr>
        <w:t xml:space="preserve">ם אונקלוס: "באמת מלך", "כלומר באמת עוג עצמו" </w:t>
      </w:r>
      <w:r w:rsidRPr="00001D02">
        <w:rPr>
          <w:sz w:val="20"/>
          <w:szCs w:val="20"/>
          <w:rtl/>
        </w:rPr>
        <w:t>(פי' הרמב"ן עה"ת שם)</w:t>
      </w:r>
      <w:r w:rsidRPr="00001D02">
        <w:rPr>
          <w:rtl/>
        </w:rPr>
        <w:t>.</w:t>
      </w:r>
      <w:r>
        <w:rPr>
          <w:rFonts w:hint="cs"/>
          <w:rtl/>
        </w:rPr>
        <w:t xml:space="preserve"> וכ"מ </w:t>
      </w:r>
      <w:r w:rsidRPr="00001D02">
        <w:rPr>
          <w:rtl/>
        </w:rPr>
        <w:t>בתיב"ע: "באמתא דגרמי'"</w:t>
      </w:r>
      <w:r>
        <w:rPr>
          <w:rStyle w:val="FootnoteReference"/>
          <w:rFonts w:ascii="Narkisim" w:hAnsi="Narkisim" w:cs="Narkisim"/>
          <w:rtl/>
        </w:rPr>
        <w:footnoteReference w:id="81"/>
      </w:r>
      <w:r w:rsidRPr="00001D02">
        <w:rPr>
          <w:rtl/>
        </w:rPr>
        <w:t>.</w:t>
      </w:r>
    </w:p>
    <w:p w:rsidR="00B01061" w:rsidRDefault="00B01061" w:rsidP="0072160C">
      <w:pPr>
        <w:pStyle w:val="a2"/>
        <w:spacing w:after="100"/>
        <w:rPr>
          <w:rtl/>
        </w:rPr>
      </w:pPr>
      <w:r>
        <w:rPr>
          <w:rFonts w:hint="cs"/>
          <w:rtl/>
        </w:rPr>
        <w:t>[וי"ל שרש"י אזיל לשיטתי' בביאור הכתוב סוף פרשת חוקת</w:t>
      </w:r>
      <w:r w:rsidRPr="00E237B6">
        <w:rPr>
          <w:rFonts w:hint="cs"/>
          <w:sz w:val="20"/>
          <w:szCs w:val="20"/>
          <w:rtl/>
        </w:rPr>
        <w:t xml:space="preserve"> (במדבר כא, לה) </w:t>
      </w:r>
      <w:r>
        <w:rPr>
          <w:rFonts w:hint="cs"/>
          <w:sz w:val="20"/>
          <w:szCs w:val="20"/>
          <w:rtl/>
        </w:rPr>
        <w:t>"</w:t>
      </w:r>
      <w:r w:rsidRPr="00E237B6">
        <w:rPr>
          <w:rtl/>
        </w:rPr>
        <w:t>ויכו אותו</w:t>
      </w:r>
      <w:r>
        <w:rPr>
          <w:rFonts w:hint="cs"/>
          <w:rtl/>
        </w:rPr>
        <w:t xml:space="preserve">", שם הביא מ"ש חז"ל </w:t>
      </w:r>
      <w:r w:rsidRPr="00E237B6">
        <w:rPr>
          <w:rFonts w:hint="cs"/>
          <w:sz w:val="20"/>
          <w:szCs w:val="20"/>
          <w:rtl/>
        </w:rPr>
        <w:t>(</w:t>
      </w:r>
      <w:r>
        <w:rPr>
          <w:rFonts w:hint="cs"/>
          <w:sz w:val="20"/>
          <w:szCs w:val="20"/>
          <w:rtl/>
        </w:rPr>
        <w:t>ברכות נד, ב</w:t>
      </w:r>
      <w:r w:rsidRPr="00E237B6">
        <w:rPr>
          <w:sz w:val="20"/>
          <w:szCs w:val="20"/>
          <w:rtl/>
        </w:rPr>
        <w:t>)</w:t>
      </w:r>
      <w:r w:rsidRPr="00E237B6">
        <w:rPr>
          <w:rtl/>
        </w:rPr>
        <w:t xml:space="preserve"> </w:t>
      </w:r>
      <w:r>
        <w:rPr>
          <w:rFonts w:hint="cs"/>
          <w:rtl/>
        </w:rPr>
        <w:t xml:space="preserve">שעוג </w:t>
      </w:r>
      <w:r w:rsidRPr="00E237B6">
        <w:rPr>
          <w:rtl/>
        </w:rPr>
        <w:t xml:space="preserve">עקר טורא </w:t>
      </w:r>
      <w:r>
        <w:rPr>
          <w:rFonts w:hint="cs"/>
          <w:rtl/>
        </w:rPr>
        <w:t>וכו'</w:t>
      </w:r>
      <w:r>
        <w:rPr>
          <w:rStyle w:val="FootnoteReference"/>
          <w:rFonts w:ascii="Narkisim" w:hAnsi="Narkisim" w:cs="Narkisim"/>
          <w:sz w:val="20"/>
          <w:szCs w:val="20"/>
          <w:rtl/>
        </w:rPr>
        <w:footnoteReference w:id="82"/>
      </w:r>
      <w:r>
        <w:rPr>
          <w:rFonts w:hint="cs"/>
          <w:rtl/>
        </w:rPr>
        <w:t xml:space="preserve"> וע"כ צ"ל שהי' גבוה הרבה מאד וכמפורש בדברי חז"ל </w:t>
      </w:r>
      <w:r w:rsidRPr="00771E7E">
        <w:rPr>
          <w:rFonts w:hint="cs"/>
          <w:sz w:val="20"/>
          <w:szCs w:val="20"/>
          <w:rtl/>
        </w:rPr>
        <w:t>(שם)</w:t>
      </w:r>
      <w:r>
        <w:rPr>
          <w:rFonts w:hint="cs"/>
          <w:rtl/>
        </w:rPr>
        <w:t xml:space="preserve">]. </w:t>
      </w:r>
    </w:p>
    <w:p w:rsidR="00B01061" w:rsidRDefault="00B01061" w:rsidP="0072160C">
      <w:pPr>
        <w:pStyle w:val="a2"/>
        <w:spacing w:after="100"/>
        <w:rPr>
          <w:rtl/>
        </w:rPr>
      </w:pPr>
      <w:r>
        <w:rPr>
          <w:rFonts w:hint="cs"/>
          <w:rtl/>
          <w:lang w:eastAsia="en-GB"/>
        </w:rPr>
        <w:t xml:space="preserve">והנה בענין גבהו של עוג האריך הרמב"ם בספרו מורה נבוכים </w:t>
      </w:r>
      <w:r w:rsidRPr="00400620">
        <w:rPr>
          <w:rFonts w:hint="cs"/>
          <w:sz w:val="20"/>
          <w:szCs w:val="20"/>
          <w:rtl/>
          <w:lang w:eastAsia="en-GB"/>
        </w:rPr>
        <w:t xml:space="preserve">(ח"ב פמ"ז </w:t>
      </w:r>
      <w:r>
        <w:rPr>
          <w:rFonts w:hint="cs"/>
          <w:sz w:val="20"/>
          <w:szCs w:val="20"/>
          <w:rtl/>
          <w:lang w:eastAsia="en-GB"/>
        </w:rPr>
        <w:t xml:space="preserve">- </w:t>
      </w:r>
      <w:r w:rsidRPr="00400620">
        <w:rPr>
          <w:rFonts w:hint="cs"/>
          <w:sz w:val="20"/>
          <w:szCs w:val="20"/>
          <w:rtl/>
        </w:rPr>
        <w:t>הו"ד באברבנאל עה"כ דברים שם)</w:t>
      </w:r>
      <w:r>
        <w:rPr>
          <w:rFonts w:hint="cs"/>
          <w:sz w:val="20"/>
          <w:szCs w:val="20"/>
          <w:rtl/>
        </w:rPr>
        <w:t>,</w:t>
      </w:r>
      <w:r w:rsidRPr="00947DEF">
        <w:rPr>
          <w:rFonts w:hint="cs"/>
          <w:rtl/>
        </w:rPr>
        <w:t xml:space="preserve"> </w:t>
      </w:r>
      <w:r>
        <w:rPr>
          <w:rFonts w:hint="cs"/>
          <w:rtl/>
        </w:rPr>
        <w:t xml:space="preserve">ודבריו מסכימים לשיטת הראב"ע הנ"ל, וכפי שיתבאר. </w:t>
      </w:r>
    </w:p>
    <w:p w:rsidR="00B01061" w:rsidRDefault="00B01061" w:rsidP="0072160C">
      <w:pPr>
        <w:pStyle w:val="a2"/>
        <w:spacing w:after="100"/>
        <w:rPr>
          <w:rtl/>
        </w:rPr>
      </w:pPr>
      <w:r>
        <w:rPr>
          <w:rFonts w:hint="cs"/>
          <w:rtl/>
        </w:rPr>
        <w:t>הרמב"ם שם הקדים לדבריו בעניננו</w:t>
      </w:r>
      <w:r w:rsidRPr="00947DEF">
        <w:rPr>
          <w:rFonts w:hint="cs"/>
          <w:rtl/>
        </w:rPr>
        <w:t>:</w:t>
      </w:r>
      <w:r>
        <w:rPr>
          <w:rFonts w:hint="cs"/>
          <w:rtl/>
        </w:rPr>
        <w:t xml:space="preserve"> </w:t>
      </w:r>
      <w:r w:rsidRPr="00947DEF">
        <w:rPr>
          <w:rtl/>
        </w:rPr>
        <w:t>כבר בארו ואמרו דברה תורה לשון הבא</w:t>
      </w:r>
      <w:r w:rsidRPr="00947DEF">
        <w:rPr>
          <w:rFonts w:hint="cs"/>
          <w:rtl/>
        </w:rPr>
        <w:t xml:space="preserve">י, </w:t>
      </w:r>
      <w:r w:rsidRPr="00947DEF">
        <w:t xml:space="preserve"> </w:t>
      </w:r>
      <w:r w:rsidRPr="00947DEF">
        <w:rPr>
          <w:rtl/>
        </w:rPr>
        <w:t>כלומר: ההגזמה, ולמדו באומרו</w:t>
      </w:r>
      <w:r w:rsidRPr="0028460E">
        <w:rPr>
          <w:sz w:val="20"/>
          <w:szCs w:val="20"/>
          <w:rtl/>
        </w:rPr>
        <w:t xml:space="preserve"> </w:t>
      </w:r>
      <w:r w:rsidRPr="0028460E">
        <w:rPr>
          <w:rFonts w:hint="cs"/>
          <w:sz w:val="20"/>
          <w:szCs w:val="20"/>
          <w:rtl/>
        </w:rPr>
        <w:t xml:space="preserve">(דברים א, כח) </w:t>
      </w:r>
      <w:r w:rsidRPr="00947DEF">
        <w:rPr>
          <w:rtl/>
        </w:rPr>
        <w:t>ערים גדלות ובצורות בשמים</w:t>
      </w:r>
      <w:r>
        <w:rPr>
          <w:rStyle w:val="FootnoteReference"/>
          <w:rFonts w:ascii="Narkisim" w:hAnsi="Narkisim" w:cs="Narkisim"/>
          <w:rtl/>
        </w:rPr>
        <w:footnoteReference w:id="83"/>
      </w:r>
      <w:r w:rsidRPr="00947DEF">
        <w:rPr>
          <w:rFonts w:hint="cs"/>
          <w:rtl/>
        </w:rPr>
        <w:t xml:space="preserve">, </w:t>
      </w:r>
      <w:r w:rsidRPr="00947DEF">
        <w:rPr>
          <w:rtl/>
        </w:rPr>
        <w:t>וזה נכון</w:t>
      </w:r>
      <w:r w:rsidRPr="00947DEF">
        <w:rPr>
          <w:rFonts w:hint="cs"/>
          <w:rtl/>
        </w:rPr>
        <w:t xml:space="preserve">. </w:t>
      </w:r>
      <w:r w:rsidRPr="00947DEF">
        <w:rPr>
          <w:rtl/>
        </w:rPr>
        <w:t>ומסוג ההגזמה אמרו</w:t>
      </w:r>
      <w:r w:rsidRPr="0028460E">
        <w:rPr>
          <w:sz w:val="20"/>
          <w:szCs w:val="20"/>
          <w:rtl/>
        </w:rPr>
        <w:t xml:space="preserve"> </w:t>
      </w:r>
      <w:r w:rsidRPr="0028460E">
        <w:rPr>
          <w:rFonts w:hint="cs"/>
          <w:sz w:val="20"/>
          <w:szCs w:val="20"/>
          <w:rtl/>
        </w:rPr>
        <w:t xml:space="preserve">(קהלת יח, כ) </w:t>
      </w:r>
      <w:r w:rsidRPr="00947DEF">
        <w:rPr>
          <w:rtl/>
        </w:rPr>
        <w:t>כי עוף השמים יוליך את הקו</w:t>
      </w:r>
      <w:r w:rsidRPr="00947DEF">
        <w:rPr>
          <w:rFonts w:hint="cs"/>
          <w:rtl/>
        </w:rPr>
        <w:t>ל</w:t>
      </w:r>
      <w:r>
        <w:rPr>
          <w:rStyle w:val="FootnoteReference"/>
          <w:rFonts w:ascii="Narkisim" w:hAnsi="Narkisim" w:cs="Narkisim"/>
          <w:rtl/>
        </w:rPr>
        <w:footnoteReference w:id="84"/>
      </w:r>
      <w:r w:rsidRPr="00947DEF">
        <w:rPr>
          <w:rFonts w:hint="cs"/>
          <w:rtl/>
        </w:rPr>
        <w:t>,</w:t>
      </w:r>
      <w:r w:rsidRPr="00947DEF">
        <w:t xml:space="preserve"> </w:t>
      </w:r>
      <w:r w:rsidRPr="00947DEF">
        <w:rPr>
          <w:rtl/>
        </w:rPr>
        <w:t>ועפ</w:t>
      </w:r>
      <w:r w:rsidRPr="00947DEF">
        <w:rPr>
          <w:rFonts w:hint="cs"/>
          <w:rtl/>
        </w:rPr>
        <w:t>"ז</w:t>
      </w:r>
      <w:r w:rsidRPr="00947DEF">
        <w:rPr>
          <w:rtl/>
        </w:rPr>
        <w:t xml:space="preserve"> נאמר</w:t>
      </w:r>
      <w:r w:rsidRPr="0028460E">
        <w:rPr>
          <w:sz w:val="20"/>
          <w:szCs w:val="20"/>
          <w:rtl/>
        </w:rPr>
        <w:t xml:space="preserve"> </w:t>
      </w:r>
      <w:r w:rsidRPr="0028460E">
        <w:rPr>
          <w:rFonts w:hint="cs"/>
          <w:sz w:val="20"/>
          <w:szCs w:val="20"/>
          <w:rtl/>
        </w:rPr>
        <w:t xml:space="preserve">(עמוס </w:t>
      </w:r>
      <w:r w:rsidRPr="0028460E">
        <w:rPr>
          <w:rFonts w:hint="cs"/>
          <w:sz w:val="20"/>
          <w:szCs w:val="20"/>
          <w:rtl/>
        </w:rPr>
        <w:lastRenderedPageBreak/>
        <w:t xml:space="preserve">ב, ט) </w:t>
      </w:r>
      <w:r w:rsidRPr="00947DEF">
        <w:rPr>
          <w:rtl/>
        </w:rPr>
        <w:t>אשר כג</w:t>
      </w:r>
      <w:r>
        <w:rPr>
          <w:rFonts w:hint="cs"/>
          <w:rtl/>
        </w:rPr>
        <w:t>ו</w:t>
      </w:r>
      <w:r w:rsidRPr="00947DEF">
        <w:rPr>
          <w:rtl/>
        </w:rPr>
        <w:t>בה ארזים גבהו וג</w:t>
      </w:r>
      <w:r w:rsidRPr="00947DEF">
        <w:rPr>
          <w:rFonts w:hint="cs"/>
          <w:rtl/>
        </w:rPr>
        <w:t>ו'</w:t>
      </w:r>
      <w:r>
        <w:rPr>
          <w:rFonts w:hint="cs"/>
          <w:rtl/>
        </w:rPr>
        <w:t>,</w:t>
      </w:r>
      <w:r w:rsidRPr="00947DEF">
        <w:t xml:space="preserve"> </w:t>
      </w:r>
      <w:r w:rsidRPr="00947DEF">
        <w:rPr>
          <w:rtl/>
        </w:rPr>
        <w:t>וסוג זה מצוי הרבה בדברי כל הנביאים, כלומר דברים שנאמרו ע</w:t>
      </w:r>
      <w:r w:rsidRPr="00947DEF">
        <w:rPr>
          <w:rFonts w:hint="cs"/>
          <w:rtl/>
        </w:rPr>
        <w:t>"</w:t>
      </w:r>
      <w:r w:rsidRPr="00947DEF">
        <w:rPr>
          <w:rtl/>
        </w:rPr>
        <w:t>ד ההגזמה וההפלגה</w:t>
      </w:r>
      <w:r>
        <w:rPr>
          <w:rFonts w:hint="cs"/>
          <w:rtl/>
        </w:rPr>
        <w:t>,</w:t>
      </w:r>
      <w:r w:rsidRPr="00947DEF">
        <w:rPr>
          <w:rtl/>
        </w:rPr>
        <w:t xml:space="preserve"> לא על דרך הדיוק והדקדו</w:t>
      </w:r>
      <w:r w:rsidRPr="00947DEF">
        <w:rPr>
          <w:rFonts w:hint="cs"/>
          <w:rtl/>
        </w:rPr>
        <w:t xml:space="preserve">ק. </w:t>
      </w:r>
      <w:r>
        <w:rPr>
          <w:rFonts w:hint="cs"/>
          <w:rtl/>
        </w:rPr>
        <w:t>עכ"ל</w:t>
      </w:r>
      <w:r>
        <w:rPr>
          <w:rStyle w:val="FootnoteReference"/>
          <w:rFonts w:ascii="Narkisim" w:hAnsi="Narkisim" w:cs="Narkisim"/>
          <w:rtl/>
        </w:rPr>
        <w:footnoteReference w:id="85"/>
      </w:r>
      <w:r>
        <w:rPr>
          <w:rFonts w:hint="cs"/>
          <w:rtl/>
        </w:rPr>
        <w:t>.</w:t>
      </w:r>
    </w:p>
    <w:p w:rsidR="00B01061" w:rsidRDefault="00B01061" w:rsidP="0072160C">
      <w:pPr>
        <w:pStyle w:val="a2"/>
        <w:spacing w:after="100"/>
        <w:rPr>
          <w:rtl/>
        </w:rPr>
      </w:pPr>
      <w:r>
        <w:rPr>
          <w:rFonts w:hint="cs"/>
          <w:rtl/>
        </w:rPr>
        <w:t xml:space="preserve">ובהמשך לזה כתב הרמב"ם, וז"ל: </w:t>
      </w:r>
    </w:p>
    <w:p w:rsidR="00B01061" w:rsidRDefault="00B01061" w:rsidP="0072160C">
      <w:pPr>
        <w:pStyle w:val="a2"/>
        <w:spacing w:after="100"/>
        <w:rPr>
          <w:rtl/>
        </w:rPr>
      </w:pPr>
      <w:r w:rsidRPr="00947DEF">
        <w:rPr>
          <w:rtl/>
        </w:rPr>
        <w:t>ואינו מסוג זה מה שאמרה תורה בעוג הנה ערשו ערש ברזל וג</w:t>
      </w:r>
      <w:r w:rsidRPr="00947DEF">
        <w:rPr>
          <w:rFonts w:hint="cs"/>
          <w:rtl/>
        </w:rPr>
        <w:t>ו'</w:t>
      </w:r>
      <w:r>
        <w:rPr>
          <w:rFonts w:hint="cs"/>
          <w:rtl/>
        </w:rPr>
        <w:t>,</w:t>
      </w:r>
      <w:r w:rsidRPr="00947DEF">
        <w:rPr>
          <w:rFonts w:hint="cs"/>
          <w:rtl/>
        </w:rPr>
        <w:t xml:space="preserve"> </w:t>
      </w:r>
      <w:r w:rsidRPr="00947DEF">
        <w:rPr>
          <w:rtl/>
        </w:rPr>
        <w:t>כי ערש ה</w:t>
      </w:r>
      <w:r>
        <w:rPr>
          <w:rFonts w:hint="cs"/>
          <w:rtl/>
        </w:rPr>
        <w:t>ו</w:t>
      </w:r>
      <w:r w:rsidRPr="00947DEF">
        <w:rPr>
          <w:rtl/>
        </w:rPr>
        <w:t xml:space="preserve">א המטה, </w:t>
      </w:r>
      <w:r>
        <w:rPr>
          <w:rFonts w:hint="cs"/>
          <w:rtl/>
        </w:rPr>
        <w:t>'</w:t>
      </w:r>
      <w:r w:rsidRPr="00947DEF">
        <w:rPr>
          <w:rtl/>
        </w:rPr>
        <w:t>אף ערשנו רעננה</w:t>
      </w:r>
      <w:r>
        <w:rPr>
          <w:rFonts w:hint="cs"/>
          <w:rtl/>
        </w:rPr>
        <w:t xml:space="preserve">' </w:t>
      </w:r>
      <w:r w:rsidRPr="00454833">
        <w:rPr>
          <w:rFonts w:hint="cs"/>
          <w:sz w:val="20"/>
          <w:szCs w:val="20"/>
          <w:rtl/>
        </w:rPr>
        <w:t>(שיר השירים א, טז),</w:t>
      </w:r>
      <w:r w:rsidRPr="00454833">
        <w:rPr>
          <w:sz w:val="20"/>
          <w:szCs w:val="20"/>
        </w:rPr>
        <w:t xml:space="preserve"> </w:t>
      </w:r>
      <w:r w:rsidRPr="00947DEF">
        <w:rPr>
          <w:rtl/>
        </w:rPr>
        <w:t>ואין ערש האדם כפי מדתו בשוה, לפי שאינו בגד שלובש אותו, אלא הערש יהי</w:t>
      </w:r>
      <w:r>
        <w:rPr>
          <w:rFonts w:hint="cs"/>
          <w:rtl/>
        </w:rPr>
        <w:t>'</w:t>
      </w:r>
      <w:r w:rsidRPr="00947DEF">
        <w:rPr>
          <w:rtl/>
        </w:rPr>
        <w:t xml:space="preserve"> תמיד גדול מן האדם הישן עליו. והנוהג הידוע שהוא יהי</w:t>
      </w:r>
      <w:r>
        <w:rPr>
          <w:rFonts w:hint="cs"/>
          <w:rtl/>
        </w:rPr>
        <w:t>'</w:t>
      </w:r>
      <w:r w:rsidRPr="00947DEF">
        <w:rPr>
          <w:rtl/>
        </w:rPr>
        <w:t xml:space="preserve"> יותר ארוך מן האדם בכדי שליש אורכו. ואם הי</w:t>
      </w:r>
      <w:r w:rsidRPr="00947DEF">
        <w:rPr>
          <w:rFonts w:hint="cs"/>
          <w:rtl/>
        </w:rPr>
        <w:t>'</w:t>
      </w:r>
      <w:r w:rsidRPr="00947DEF">
        <w:rPr>
          <w:rtl/>
        </w:rPr>
        <w:t xml:space="preserve"> אורך הערש הזה תשע אמות, יהי</w:t>
      </w:r>
      <w:r w:rsidRPr="00947DEF">
        <w:rPr>
          <w:rFonts w:hint="cs"/>
          <w:rtl/>
        </w:rPr>
        <w:t>'</w:t>
      </w:r>
      <w:r w:rsidRPr="00947DEF">
        <w:rPr>
          <w:rtl/>
        </w:rPr>
        <w:t xml:space="preserve"> אורך הישן עליו כפי הנוהג ביחס המטות שש אמות או י</w:t>
      </w:r>
      <w:r>
        <w:rPr>
          <w:rFonts w:hint="cs"/>
          <w:rtl/>
        </w:rPr>
        <w:t>ו</w:t>
      </w:r>
      <w:r w:rsidRPr="00947DEF">
        <w:rPr>
          <w:rtl/>
        </w:rPr>
        <w:t xml:space="preserve">תר מעט. ואמרו 'באמת איש', רוצה לומר </w:t>
      </w:r>
      <w:r>
        <w:rPr>
          <w:rFonts w:hint="cs"/>
          <w:rtl/>
        </w:rPr>
        <w:t>ב</w:t>
      </w:r>
      <w:r w:rsidRPr="00947DEF">
        <w:rPr>
          <w:rtl/>
        </w:rPr>
        <w:t>אמת אדם בינונ</w:t>
      </w:r>
      <w:r w:rsidRPr="00947DEF">
        <w:rPr>
          <w:rFonts w:hint="cs"/>
          <w:rtl/>
        </w:rPr>
        <w:t>י</w:t>
      </w:r>
      <w:r w:rsidRPr="00947DEF">
        <w:rPr>
          <w:rtl/>
        </w:rPr>
        <w:t xml:space="preserve"> משאר בני אדם, לא שזה באמת עוג</w:t>
      </w:r>
      <w:r>
        <w:rPr>
          <w:rFonts w:hint="cs"/>
          <w:rtl/>
        </w:rPr>
        <w:t>,</w:t>
      </w:r>
      <w:r w:rsidRPr="00947DEF">
        <w:rPr>
          <w:rtl/>
        </w:rPr>
        <w:t xml:space="preserve"> לפי שכל אדם אברי</w:t>
      </w:r>
      <w:r>
        <w:rPr>
          <w:rFonts w:hint="cs"/>
          <w:rtl/>
        </w:rPr>
        <w:t>ו</w:t>
      </w:r>
      <w:r w:rsidRPr="00947DEF">
        <w:rPr>
          <w:rtl/>
        </w:rPr>
        <w:t xml:space="preserve"> יחסיים על הרוב</w:t>
      </w:r>
      <w:r>
        <w:rPr>
          <w:rFonts w:hint="cs"/>
          <w:rtl/>
        </w:rPr>
        <w:t>.</w:t>
      </w:r>
      <w:r w:rsidRPr="00947DEF">
        <w:rPr>
          <w:rtl/>
        </w:rPr>
        <w:t xml:space="preserve"> הרי </w:t>
      </w:r>
      <w:r>
        <w:rPr>
          <w:rFonts w:hint="cs"/>
          <w:rtl/>
        </w:rPr>
        <w:t>ש</w:t>
      </w:r>
      <w:r w:rsidRPr="00947DEF">
        <w:rPr>
          <w:rtl/>
        </w:rPr>
        <w:t xml:space="preserve">הוא אומר </w:t>
      </w:r>
      <w:r>
        <w:rPr>
          <w:rFonts w:hint="cs"/>
          <w:rtl/>
        </w:rPr>
        <w:t xml:space="preserve">שהי' עוג פי שנים באורך של איש </w:t>
      </w:r>
      <w:r w:rsidRPr="00947DEF">
        <w:rPr>
          <w:rtl/>
        </w:rPr>
        <w:t>משאר בני אדם או יותר</w:t>
      </w:r>
      <w:r>
        <w:rPr>
          <w:rFonts w:hint="cs"/>
          <w:rtl/>
        </w:rPr>
        <w:t xml:space="preserve"> </w:t>
      </w:r>
      <w:r w:rsidRPr="00947DEF">
        <w:rPr>
          <w:rtl/>
        </w:rPr>
        <w:t>מעט</w:t>
      </w:r>
      <w:r>
        <w:rPr>
          <w:rStyle w:val="FootnoteReference"/>
          <w:rFonts w:ascii="Narkisim" w:hAnsi="Narkisim" w:cs="Narkisim"/>
          <w:rtl/>
        </w:rPr>
        <w:footnoteReference w:id="86"/>
      </w:r>
      <w:r w:rsidRPr="00947DEF">
        <w:rPr>
          <w:rtl/>
        </w:rPr>
        <w:t>, וזה בלי ספק נדיר במין</w:t>
      </w:r>
      <w:r w:rsidRPr="00947DEF">
        <w:rPr>
          <w:rFonts w:hint="cs"/>
          <w:rtl/>
        </w:rPr>
        <w:t xml:space="preserve"> האנושי</w:t>
      </w:r>
      <w:r w:rsidRPr="00947DEF">
        <w:rPr>
          <w:rtl/>
        </w:rPr>
        <w:t>, א</w:t>
      </w:r>
      <w:r w:rsidRPr="00947DEF">
        <w:rPr>
          <w:rFonts w:hint="cs"/>
          <w:rtl/>
        </w:rPr>
        <w:t xml:space="preserve">בל אין זה </w:t>
      </w:r>
      <w:r w:rsidRPr="00947DEF">
        <w:rPr>
          <w:rtl/>
        </w:rPr>
        <w:t>נמנע</w:t>
      </w:r>
      <w:r>
        <w:rPr>
          <w:rFonts w:hint="cs"/>
          <w:rtl/>
        </w:rPr>
        <w:t xml:space="preserve"> בשום אופן. עכ"ל הרמב"ם</w:t>
      </w:r>
      <w:r>
        <w:rPr>
          <w:rStyle w:val="FootnoteReference"/>
          <w:rFonts w:ascii="Narkisim" w:hAnsi="Narkisim" w:cs="Narkisim"/>
          <w:rtl/>
        </w:rPr>
        <w:footnoteReference w:id="87"/>
      </w:r>
      <w:r>
        <w:rPr>
          <w:rFonts w:hint="cs"/>
          <w:rtl/>
        </w:rPr>
        <w:t xml:space="preserve">. </w:t>
      </w:r>
    </w:p>
    <w:p w:rsidR="00B01061" w:rsidRPr="009D37F5" w:rsidRDefault="00B01061" w:rsidP="0072160C">
      <w:pPr>
        <w:pStyle w:val="a2"/>
        <w:spacing w:after="100"/>
      </w:pPr>
      <w:r>
        <w:rPr>
          <w:rFonts w:hint="cs"/>
          <w:rtl/>
        </w:rPr>
        <w:t>[ומ"ש הרמב"ם בסוף דבריו "</w:t>
      </w:r>
      <w:r w:rsidRPr="00947DEF">
        <w:rPr>
          <w:rtl/>
        </w:rPr>
        <w:t>זה בלי ספק נדיר במין</w:t>
      </w:r>
      <w:r w:rsidRPr="00947DEF">
        <w:rPr>
          <w:rFonts w:hint="cs"/>
          <w:rtl/>
        </w:rPr>
        <w:t xml:space="preserve"> האנושי</w:t>
      </w:r>
      <w:r w:rsidRPr="00947DEF">
        <w:rPr>
          <w:rtl/>
        </w:rPr>
        <w:t>, א</w:t>
      </w:r>
      <w:r w:rsidRPr="00947DEF">
        <w:rPr>
          <w:rFonts w:hint="cs"/>
          <w:rtl/>
        </w:rPr>
        <w:t xml:space="preserve">בל אין זה </w:t>
      </w:r>
      <w:r w:rsidRPr="00947DEF">
        <w:rPr>
          <w:rtl/>
        </w:rPr>
        <w:t>נמנע</w:t>
      </w:r>
      <w:r>
        <w:rPr>
          <w:rFonts w:hint="cs"/>
          <w:rtl/>
        </w:rPr>
        <w:t xml:space="preserve">" עולה בקנה אחד עם מ"ש בפירוש המשנה </w:t>
      </w:r>
      <w:r w:rsidRPr="00702468">
        <w:rPr>
          <w:rFonts w:hint="cs"/>
          <w:sz w:val="20"/>
          <w:szCs w:val="20"/>
          <w:rtl/>
        </w:rPr>
        <w:t xml:space="preserve">(נדה פ"ג מ"ג) </w:t>
      </w:r>
      <w:r>
        <w:rPr>
          <w:rFonts w:hint="cs"/>
          <w:rtl/>
        </w:rPr>
        <w:t xml:space="preserve">על זה ששנו חכמים </w:t>
      </w:r>
      <w:r w:rsidRPr="00702468">
        <w:rPr>
          <w:rFonts w:hint="cs"/>
          <w:sz w:val="20"/>
          <w:szCs w:val="20"/>
          <w:rtl/>
        </w:rPr>
        <w:t>(שם מ"ב)</w:t>
      </w:r>
      <w:r>
        <w:rPr>
          <w:rFonts w:hint="cs"/>
          <w:rtl/>
        </w:rPr>
        <w:t xml:space="preserve"> "</w:t>
      </w:r>
      <w:r w:rsidRPr="009D37F5">
        <w:rPr>
          <w:rtl/>
        </w:rPr>
        <w:t>המפלת כמין דגים חגבים שקצים ורמשים</w:t>
      </w:r>
      <w:r>
        <w:rPr>
          <w:rFonts w:hint="cs"/>
          <w:rtl/>
        </w:rPr>
        <w:t xml:space="preserve"> כו' </w:t>
      </w:r>
      <w:r w:rsidRPr="009D37F5">
        <w:rPr>
          <w:rtl/>
        </w:rPr>
        <w:t>המפלת מין בהמה חי</w:t>
      </w:r>
      <w:r>
        <w:rPr>
          <w:rFonts w:hint="cs"/>
          <w:rtl/>
        </w:rPr>
        <w:t>'</w:t>
      </w:r>
      <w:r w:rsidRPr="009D37F5">
        <w:rPr>
          <w:rtl/>
        </w:rPr>
        <w:t xml:space="preserve"> ועו</w:t>
      </w:r>
      <w:r>
        <w:rPr>
          <w:rFonts w:hint="cs"/>
          <w:rtl/>
        </w:rPr>
        <w:t xml:space="preserve">ף" </w:t>
      </w:r>
      <w:r>
        <w:rPr>
          <w:rtl/>
        </w:rPr>
        <w:t>–</w:t>
      </w:r>
      <w:r>
        <w:rPr>
          <w:rFonts w:hint="cs"/>
          <w:rtl/>
        </w:rPr>
        <w:t xml:space="preserve"> "</w:t>
      </w:r>
      <w:r w:rsidRPr="009D37F5">
        <w:rPr>
          <w:rtl/>
        </w:rPr>
        <w:t xml:space="preserve">אל יעלה בדעתך שמן הנמנע הוא בדרך הטבע שיוליד האדם כל מה שנזכר כאן, אלא זה </w:t>
      </w:r>
      <w:r w:rsidRPr="009D37F5">
        <w:rPr>
          <w:rtl/>
        </w:rPr>
        <w:lastRenderedPageBreak/>
        <w:t>אפשר וכבר נראו רוב אלו, והזכיר הפילוסוף מה שהוא יותר מוזר מזה, לפי שכל הדברים הטבעיים הולכים על הרוב, וימצא בהם באופן נדיר הפלאי והמוזר</w:t>
      </w:r>
      <w:r>
        <w:rPr>
          <w:rFonts w:hint="cs"/>
          <w:rtl/>
        </w:rPr>
        <w:t>"</w:t>
      </w:r>
      <w:r>
        <w:rPr>
          <w:rStyle w:val="FootnoteReference"/>
          <w:rFonts w:ascii="Narkisim" w:hAnsi="Narkisim" w:cs="Narkisim"/>
          <w:rtl/>
        </w:rPr>
        <w:footnoteReference w:id="88"/>
      </w:r>
      <w:r>
        <w:rPr>
          <w:rFonts w:hint="cs"/>
          <w:rtl/>
        </w:rPr>
        <w:t xml:space="preserve">]. </w:t>
      </w:r>
    </w:p>
    <w:p w:rsidR="00B01061" w:rsidRDefault="00B01061" w:rsidP="0072160C">
      <w:pPr>
        <w:pStyle w:val="a2"/>
        <w:spacing w:after="100"/>
        <w:rPr>
          <w:rtl/>
        </w:rPr>
      </w:pPr>
      <w:r>
        <w:rPr>
          <w:rFonts w:hint="cs"/>
          <w:rtl/>
        </w:rPr>
        <w:t>גם בפירוש הרלב"ג עה"ת</w:t>
      </w:r>
      <w:r w:rsidRPr="00702468">
        <w:rPr>
          <w:rFonts w:hint="cs"/>
          <w:sz w:val="20"/>
          <w:szCs w:val="20"/>
          <w:rtl/>
        </w:rPr>
        <w:t xml:space="preserve"> (דברים שם) </w:t>
      </w:r>
      <w:r>
        <w:rPr>
          <w:rFonts w:hint="cs"/>
          <w:rtl/>
        </w:rPr>
        <w:t>כתב: "</w:t>
      </w:r>
      <w:r w:rsidRPr="00320A54">
        <w:rPr>
          <w:rtl/>
        </w:rPr>
        <w:t>הנכון לפי הפשט כמו שזכר הרב המורה והוא מבואר</w:t>
      </w:r>
      <w:r>
        <w:rPr>
          <w:rFonts w:hint="cs"/>
          <w:rtl/>
        </w:rPr>
        <w:t>,</w:t>
      </w:r>
      <w:r w:rsidRPr="00320A54">
        <w:rPr>
          <w:rtl/>
        </w:rPr>
        <w:t xml:space="preserve"> כי אמרו </w:t>
      </w:r>
      <w:r>
        <w:rPr>
          <w:rFonts w:hint="cs"/>
          <w:rtl/>
        </w:rPr>
        <w:t>'</w:t>
      </w:r>
      <w:r w:rsidRPr="00320A54">
        <w:rPr>
          <w:rtl/>
        </w:rPr>
        <w:t>באמת איש</w:t>
      </w:r>
      <w:r>
        <w:rPr>
          <w:rFonts w:hint="cs"/>
          <w:rtl/>
        </w:rPr>
        <w:t>'</w:t>
      </w:r>
      <w:r w:rsidRPr="00320A54">
        <w:rPr>
          <w:rtl/>
        </w:rPr>
        <w:t xml:space="preserve"> ירצה בו באמת האנשים</w:t>
      </w:r>
      <w:r>
        <w:rPr>
          <w:rFonts w:hint="cs"/>
          <w:rtl/>
        </w:rPr>
        <w:t>,</w:t>
      </w:r>
      <w:r w:rsidRPr="00320A54">
        <w:rPr>
          <w:rtl/>
        </w:rPr>
        <w:t xml:space="preserve"> והיא האמה הנהוגה שהיא אמת איש בינוני</w:t>
      </w:r>
      <w:r>
        <w:rPr>
          <w:rFonts w:hint="cs"/>
          <w:rtl/>
        </w:rPr>
        <w:t>,</w:t>
      </w:r>
      <w:r w:rsidRPr="00320A54">
        <w:rPr>
          <w:rtl/>
        </w:rPr>
        <w:t xml:space="preserve"> ולזה יהי</w:t>
      </w:r>
      <w:r>
        <w:rPr>
          <w:rFonts w:hint="cs"/>
          <w:rtl/>
        </w:rPr>
        <w:t>'</w:t>
      </w:r>
      <w:r w:rsidRPr="00320A54">
        <w:rPr>
          <w:rtl/>
        </w:rPr>
        <w:t xml:space="preserve"> גובה עוג כמו שש אמות בינוניות או שבע או יותר מעט</w:t>
      </w:r>
      <w:r>
        <w:rPr>
          <w:rFonts w:hint="cs"/>
          <w:rtl/>
        </w:rPr>
        <w:t>,</w:t>
      </w:r>
      <w:r w:rsidRPr="00320A54">
        <w:rPr>
          <w:rtl/>
        </w:rPr>
        <w:t xml:space="preserve"> לפי הנהוג מאורך המטה יותר מאורך השוכב בה</w:t>
      </w:r>
      <w:r>
        <w:rPr>
          <w:rFonts w:hint="cs"/>
          <w:rtl/>
        </w:rPr>
        <w:t>".</w:t>
      </w:r>
    </w:p>
    <w:p w:rsidR="00B01061" w:rsidRPr="008E2F8E" w:rsidRDefault="00B01061" w:rsidP="0072160C">
      <w:pPr>
        <w:pStyle w:val="a6"/>
        <w:spacing w:after="100"/>
        <w:ind w:left="0" w:firstLine="0"/>
        <w:rPr>
          <w:rtl/>
        </w:rPr>
      </w:pPr>
      <w:r w:rsidRPr="008E2F8E">
        <w:rPr>
          <w:rtl/>
        </w:rPr>
        <w:t>קושי</w:t>
      </w:r>
      <w:r>
        <w:rPr>
          <w:rFonts w:hint="cs"/>
          <w:rtl/>
        </w:rPr>
        <w:t>ו</w:t>
      </w:r>
      <w:r w:rsidRPr="008E2F8E">
        <w:rPr>
          <w:rtl/>
        </w:rPr>
        <w:t xml:space="preserve">ת המפרשים על </w:t>
      </w:r>
      <w:r>
        <w:rPr>
          <w:rFonts w:hint="cs"/>
          <w:rtl/>
        </w:rPr>
        <w:t xml:space="preserve">שיטת </w:t>
      </w:r>
      <w:r w:rsidRPr="008E2F8E">
        <w:rPr>
          <w:rtl/>
        </w:rPr>
        <w:t xml:space="preserve">הרמב"ם </w:t>
      </w:r>
      <w:r w:rsidRPr="008E2F8E">
        <w:rPr>
          <w:rFonts w:hint="cs"/>
          <w:rtl/>
        </w:rPr>
        <w:t>ודעימי'</w:t>
      </w:r>
    </w:p>
    <w:p w:rsidR="00B01061" w:rsidRDefault="00B01061" w:rsidP="0072160C">
      <w:pPr>
        <w:pStyle w:val="a2"/>
        <w:spacing w:after="100"/>
        <w:rPr>
          <w:rtl/>
        </w:rPr>
      </w:pPr>
      <w:r w:rsidRPr="008E2F8E">
        <w:rPr>
          <w:rFonts w:hint="cs"/>
          <w:rtl/>
        </w:rPr>
        <w:t>ב)</w:t>
      </w:r>
      <w:r>
        <w:rPr>
          <w:rFonts w:hint="cs"/>
          <w:rtl/>
        </w:rPr>
        <w:t xml:space="preserve"> </w:t>
      </w:r>
      <w:r w:rsidRPr="002A3E35">
        <w:rPr>
          <w:rFonts w:hint="cs"/>
          <w:rtl/>
        </w:rPr>
        <w:t xml:space="preserve">וכבר הקשו על דברי הרמב"ם אלו מהא דאיתא בגמרא </w:t>
      </w:r>
      <w:r w:rsidRPr="002A3E35">
        <w:rPr>
          <w:rFonts w:hint="cs"/>
          <w:sz w:val="20"/>
          <w:szCs w:val="20"/>
          <w:rtl/>
        </w:rPr>
        <w:t>(ברכות</w:t>
      </w:r>
      <w:r w:rsidRPr="002A3E35">
        <w:rPr>
          <w:sz w:val="20"/>
          <w:szCs w:val="20"/>
          <w:rtl/>
        </w:rPr>
        <w:t xml:space="preserve"> </w:t>
      </w:r>
      <w:r w:rsidRPr="002A3E35">
        <w:rPr>
          <w:rFonts w:hint="cs"/>
          <w:sz w:val="20"/>
          <w:szCs w:val="20"/>
          <w:rtl/>
        </w:rPr>
        <w:t>נד,</w:t>
      </w:r>
      <w:r w:rsidRPr="002A3E35">
        <w:rPr>
          <w:sz w:val="20"/>
          <w:szCs w:val="20"/>
          <w:rtl/>
        </w:rPr>
        <w:t xml:space="preserve"> </w:t>
      </w:r>
      <w:r w:rsidRPr="002A3E35">
        <w:rPr>
          <w:rFonts w:hint="cs"/>
          <w:sz w:val="20"/>
          <w:szCs w:val="20"/>
          <w:rtl/>
        </w:rPr>
        <w:t>ב)</w:t>
      </w:r>
      <w:r w:rsidRPr="00B26A16">
        <w:rPr>
          <w:rFonts w:hint="cs"/>
          <w:rtl/>
        </w:rPr>
        <w:t>:</w:t>
      </w:r>
      <w:r w:rsidRPr="002A3E35">
        <w:rPr>
          <w:rFonts w:hint="cs"/>
          <w:rtl/>
        </w:rPr>
        <w:t xml:space="preserve"> אבן</w:t>
      </w:r>
      <w:r w:rsidRPr="002A3E35">
        <w:rPr>
          <w:rtl/>
        </w:rPr>
        <w:t xml:space="preserve"> </w:t>
      </w:r>
      <w:r w:rsidRPr="002A3E35">
        <w:rPr>
          <w:rFonts w:hint="cs"/>
          <w:rtl/>
        </w:rPr>
        <w:t>שבקש</w:t>
      </w:r>
      <w:r w:rsidRPr="002A3E35">
        <w:rPr>
          <w:rtl/>
        </w:rPr>
        <w:t xml:space="preserve"> </w:t>
      </w:r>
      <w:r w:rsidRPr="002A3E35">
        <w:rPr>
          <w:rFonts w:hint="cs"/>
          <w:rtl/>
        </w:rPr>
        <w:t>עוג</w:t>
      </w:r>
      <w:r w:rsidRPr="002A3E35">
        <w:rPr>
          <w:rtl/>
        </w:rPr>
        <w:t xml:space="preserve"> </w:t>
      </w:r>
      <w:r w:rsidRPr="002A3E35">
        <w:rPr>
          <w:rFonts w:hint="cs"/>
          <w:rtl/>
        </w:rPr>
        <w:t>מלך</w:t>
      </w:r>
      <w:r w:rsidRPr="002A3E35">
        <w:rPr>
          <w:rtl/>
        </w:rPr>
        <w:t xml:space="preserve"> </w:t>
      </w:r>
      <w:r w:rsidRPr="002A3E35">
        <w:rPr>
          <w:rFonts w:hint="cs"/>
          <w:rtl/>
        </w:rPr>
        <w:t>הבשן</w:t>
      </w:r>
      <w:r w:rsidRPr="002A3E35">
        <w:rPr>
          <w:rtl/>
        </w:rPr>
        <w:t xml:space="preserve"> </w:t>
      </w:r>
      <w:r w:rsidRPr="002A3E35">
        <w:rPr>
          <w:rFonts w:hint="cs"/>
          <w:rtl/>
        </w:rPr>
        <w:t>לזרוק</w:t>
      </w:r>
      <w:r w:rsidRPr="002A3E35">
        <w:rPr>
          <w:rtl/>
        </w:rPr>
        <w:t xml:space="preserve"> </w:t>
      </w:r>
      <w:r w:rsidRPr="002A3E35">
        <w:rPr>
          <w:rFonts w:hint="cs"/>
          <w:rtl/>
        </w:rPr>
        <w:t>על</w:t>
      </w:r>
      <w:r w:rsidRPr="002A3E35">
        <w:rPr>
          <w:rtl/>
        </w:rPr>
        <w:t xml:space="preserve"> </w:t>
      </w:r>
      <w:r w:rsidRPr="002A3E35">
        <w:rPr>
          <w:rFonts w:hint="cs"/>
          <w:rtl/>
        </w:rPr>
        <w:t>ישראל</w:t>
      </w:r>
      <w:r w:rsidRPr="002A3E35">
        <w:rPr>
          <w:rtl/>
        </w:rPr>
        <w:t xml:space="preserve"> </w:t>
      </w:r>
      <w:r w:rsidRPr="002A3E35">
        <w:rPr>
          <w:rFonts w:hint="cs"/>
          <w:rtl/>
        </w:rPr>
        <w:t>גמרא</w:t>
      </w:r>
      <w:r w:rsidRPr="002A3E35">
        <w:rPr>
          <w:rtl/>
        </w:rPr>
        <w:t xml:space="preserve"> </w:t>
      </w:r>
      <w:r w:rsidRPr="002A3E35">
        <w:rPr>
          <w:rFonts w:hint="cs"/>
          <w:rtl/>
        </w:rPr>
        <w:t>גמירי</w:t>
      </w:r>
      <w:r w:rsidRPr="002A3E35">
        <w:rPr>
          <w:rtl/>
        </w:rPr>
        <w:t xml:space="preserve"> </w:t>
      </w:r>
      <w:r w:rsidRPr="002A3E35">
        <w:rPr>
          <w:rFonts w:hint="cs"/>
          <w:rtl/>
        </w:rPr>
        <w:t>לה</w:t>
      </w:r>
      <w:r>
        <w:rPr>
          <w:rStyle w:val="FootnoteReference"/>
          <w:rFonts w:ascii="Narkisim" w:hAnsi="Narkisim" w:cs="Narkisim"/>
          <w:rtl/>
        </w:rPr>
        <w:footnoteReference w:id="89"/>
      </w:r>
      <w:r w:rsidRPr="002A3E35">
        <w:rPr>
          <w:rtl/>
        </w:rPr>
        <w:t xml:space="preserve">. </w:t>
      </w:r>
      <w:r w:rsidRPr="002A3E35">
        <w:rPr>
          <w:rFonts w:hint="cs"/>
          <w:rtl/>
        </w:rPr>
        <w:t>אמר</w:t>
      </w:r>
      <w:r>
        <w:rPr>
          <w:rFonts w:hint="cs"/>
          <w:rtl/>
        </w:rPr>
        <w:t xml:space="preserve"> </w:t>
      </w:r>
      <w:r>
        <w:rPr>
          <w:rFonts w:hint="cs"/>
          <w:sz w:val="20"/>
          <w:szCs w:val="20"/>
          <w:rtl/>
        </w:rPr>
        <w:t>[</w:t>
      </w:r>
      <w:r w:rsidRPr="008167D0">
        <w:rPr>
          <w:rFonts w:hint="cs"/>
          <w:sz w:val="20"/>
          <w:szCs w:val="20"/>
          <w:rtl/>
        </w:rPr>
        <w:t>עוג</w:t>
      </w:r>
      <w:r w:rsidRPr="008167D0">
        <w:rPr>
          <w:sz w:val="20"/>
          <w:szCs w:val="20"/>
          <w:rtl/>
        </w:rPr>
        <w:t xml:space="preserve"> </w:t>
      </w:r>
      <w:r w:rsidRPr="008167D0">
        <w:rPr>
          <w:rFonts w:hint="cs"/>
          <w:sz w:val="20"/>
          <w:szCs w:val="20"/>
          <w:rtl/>
        </w:rPr>
        <w:t>חשב</w:t>
      </w:r>
      <w:r w:rsidRPr="008167D0">
        <w:rPr>
          <w:sz w:val="20"/>
          <w:szCs w:val="20"/>
          <w:rtl/>
        </w:rPr>
        <w:t xml:space="preserve"> </w:t>
      </w:r>
      <w:r w:rsidRPr="008167D0">
        <w:rPr>
          <w:rFonts w:hint="cs"/>
          <w:sz w:val="20"/>
          <w:szCs w:val="20"/>
          <w:rtl/>
        </w:rPr>
        <w:t>כן</w:t>
      </w:r>
      <w:r w:rsidRPr="008167D0">
        <w:rPr>
          <w:sz w:val="20"/>
          <w:szCs w:val="20"/>
          <w:rtl/>
        </w:rPr>
        <w:t xml:space="preserve"> </w:t>
      </w:r>
      <w:r w:rsidRPr="008167D0">
        <w:rPr>
          <w:rFonts w:hint="cs"/>
          <w:sz w:val="20"/>
          <w:szCs w:val="20"/>
          <w:rtl/>
        </w:rPr>
        <w:t>בלבו</w:t>
      </w:r>
      <w:r>
        <w:rPr>
          <w:rFonts w:hint="cs"/>
          <w:sz w:val="20"/>
          <w:szCs w:val="20"/>
          <w:rtl/>
        </w:rPr>
        <w:t>. רש"י]</w:t>
      </w:r>
      <w:r>
        <w:rPr>
          <w:rFonts w:hint="cs"/>
          <w:rtl/>
        </w:rPr>
        <w:t>,</w:t>
      </w:r>
      <w:r w:rsidRPr="002A3E35">
        <w:rPr>
          <w:rtl/>
        </w:rPr>
        <w:t xml:space="preserve"> </w:t>
      </w:r>
      <w:r w:rsidRPr="002A3E35">
        <w:rPr>
          <w:rFonts w:hint="cs"/>
          <w:rtl/>
        </w:rPr>
        <w:t>מחנה</w:t>
      </w:r>
      <w:r w:rsidRPr="002A3E35">
        <w:rPr>
          <w:rtl/>
        </w:rPr>
        <w:t xml:space="preserve"> </w:t>
      </w:r>
      <w:r w:rsidRPr="002A3E35">
        <w:rPr>
          <w:rFonts w:hint="cs"/>
          <w:rtl/>
        </w:rPr>
        <w:t>ישראל</w:t>
      </w:r>
      <w:r w:rsidRPr="002A3E35">
        <w:rPr>
          <w:rtl/>
        </w:rPr>
        <w:t xml:space="preserve"> </w:t>
      </w:r>
      <w:r w:rsidRPr="002A3E35">
        <w:rPr>
          <w:rFonts w:hint="cs"/>
          <w:rtl/>
        </w:rPr>
        <w:t>כמה</w:t>
      </w:r>
      <w:r w:rsidRPr="002A3E35">
        <w:rPr>
          <w:rtl/>
        </w:rPr>
        <w:t xml:space="preserve"> </w:t>
      </w:r>
      <w:r w:rsidRPr="002A3E35">
        <w:rPr>
          <w:rFonts w:hint="cs"/>
          <w:rtl/>
        </w:rPr>
        <w:t>הוי</w:t>
      </w:r>
      <w:r w:rsidRPr="002A3E35">
        <w:rPr>
          <w:rtl/>
        </w:rPr>
        <w:t xml:space="preserve"> </w:t>
      </w:r>
      <w:r w:rsidRPr="002A3E35">
        <w:rPr>
          <w:rFonts w:hint="cs"/>
          <w:rtl/>
        </w:rPr>
        <w:t>תלתא</w:t>
      </w:r>
      <w:r w:rsidRPr="002A3E35">
        <w:rPr>
          <w:rtl/>
        </w:rPr>
        <w:t xml:space="preserve"> </w:t>
      </w:r>
      <w:r w:rsidRPr="002A3E35">
        <w:rPr>
          <w:rFonts w:hint="cs"/>
          <w:rtl/>
        </w:rPr>
        <w:t>פרסי</w:t>
      </w:r>
      <w:r>
        <w:rPr>
          <w:rStyle w:val="FootnoteReference"/>
          <w:rFonts w:ascii="Narkisim" w:hAnsi="Narkisim" w:cs="Narkisim"/>
          <w:rtl/>
        </w:rPr>
        <w:footnoteReference w:id="90"/>
      </w:r>
      <w:r>
        <w:rPr>
          <w:rFonts w:hint="cs"/>
          <w:rtl/>
        </w:rPr>
        <w:t xml:space="preserve"> </w:t>
      </w:r>
      <w:r w:rsidRPr="008167D0">
        <w:rPr>
          <w:rFonts w:hint="cs"/>
          <w:sz w:val="20"/>
          <w:szCs w:val="20"/>
          <w:rtl/>
        </w:rPr>
        <w:t>[דכתיב</w:t>
      </w:r>
      <w:r w:rsidRPr="008167D0">
        <w:rPr>
          <w:sz w:val="20"/>
          <w:szCs w:val="20"/>
          <w:rtl/>
        </w:rPr>
        <w:t xml:space="preserve"> (</w:t>
      </w:r>
      <w:r w:rsidRPr="008167D0">
        <w:rPr>
          <w:rFonts w:hint="cs"/>
          <w:sz w:val="20"/>
          <w:szCs w:val="20"/>
          <w:rtl/>
        </w:rPr>
        <w:t>במדבר</w:t>
      </w:r>
      <w:r w:rsidRPr="008167D0">
        <w:rPr>
          <w:sz w:val="20"/>
          <w:szCs w:val="20"/>
          <w:rtl/>
        </w:rPr>
        <w:t xml:space="preserve"> </w:t>
      </w:r>
      <w:r w:rsidRPr="008167D0">
        <w:rPr>
          <w:rFonts w:hint="cs"/>
          <w:sz w:val="20"/>
          <w:szCs w:val="20"/>
          <w:rtl/>
        </w:rPr>
        <w:t xml:space="preserve">לג, </w:t>
      </w:r>
      <w:r>
        <w:rPr>
          <w:rFonts w:hint="cs"/>
          <w:sz w:val="20"/>
          <w:szCs w:val="20"/>
          <w:rtl/>
        </w:rPr>
        <w:t>מט</w:t>
      </w:r>
      <w:r w:rsidRPr="008167D0">
        <w:rPr>
          <w:sz w:val="20"/>
          <w:szCs w:val="20"/>
          <w:rtl/>
        </w:rPr>
        <w:t xml:space="preserve">) </w:t>
      </w:r>
      <w:r w:rsidRPr="008167D0">
        <w:rPr>
          <w:rFonts w:hint="cs"/>
          <w:sz w:val="20"/>
          <w:szCs w:val="20"/>
          <w:rtl/>
        </w:rPr>
        <w:t>ויחנו</w:t>
      </w:r>
      <w:r w:rsidRPr="008167D0">
        <w:rPr>
          <w:sz w:val="20"/>
          <w:szCs w:val="20"/>
          <w:rtl/>
        </w:rPr>
        <w:t xml:space="preserve"> </w:t>
      </w:r>
      <w:r w:rsidRPr="008167D0">
        <w:rPr>
          <w:rFonts w:hint="cs"/>
          <w:sz w:val="20"/>
          <w:szCs w:val="20"/>
          <w:rtl/>
        </w:rPr>
        <w:t>מבית</w:t>
      </w:r>
      <w:r w:rsidRPr="008167D0">
        <w:rPr>
          <w:sz w:val="20"/>
          <w:szCs w:val="20"/>
          <w:rtl/>
        </w:rPr>
        <w:t xml:space="preserve"> </w:t>
      </w:r>
      <w:r w:rsidRPr="008167D0">
        <w:rPr>
          <w:rFonts w:hint="cs"/>
          <w:sz w:val="20"/>
          <w:szCs w:val="20"/>
          <w:rtl/>
        </w:rPr>
        <w:t>הישימות</w:t>
      </w:r>
      <w:r w:rsidRPr="008167D0">
        <w:rPr>
          <w:sz w:val="20"/>
          <w:szCs w:val="20"/>
          <w:rtl/>
        </w:rPr>
        <w:t xml:space="preserve"> </w:t>
      </w:r>
      <w:r w:rsidRPr="008167D0">
        <w:rPr>
          <w:rFonts w:hint="cs"/>
          <w:sz w:val="20"/>
          <w:szCs w:val="20"/>
          <w:rtl/>
        </w:rPr>
        <w:t>עד</w:t>
      </w:r>
      <w:r w:rsidRPr="008167D0">
        <w:rPr>
          <w:sz w:val="20"/>
          <w:szCs w:val="20"/>
          <w:rtl/>
        </w:rPr>
        <w:t xml:space="preserve"> </w:t>
      </w:r>
      <w:r w:rsidRPr="008167D0">
        <w:rPr>
          <w:rFonts w:hint="cs"/>
          <w:sz w:val="20"/>
          <w:szCs w:val="20"/>
          <w:rtl/>
        </w:rPr>
        <w:t>אבל</w:t>
      </w:r>
      <w:r w:rsidRPr="008167D0">
        <w:rPr>
          <w:sz w:val="20"/>
          <w:szCs w:val="20"/>
          <w:rtl/>
        </w:rPr>
        <w:t xml:space="preserve"> </w:t>
      </w:r>
      <w:r w:rsidRPr="008167D0">
        <w:rPr>
          <w:rFonts w:hint="cs"/>
          <w:sz w:val="20"/>
          <w:szCs w:val="20"/>
          <w:rtl/>
        </w:rPr>
        <w:t>השטים</w:t>
      </w:r>
      <w:r w:rsidRPr="008167D0">
        <w:rPr>
          <w:sz w:val="20"/>
          <w:szCs w:val="20"/>
          <w:rtl/>
        </w:rPr>
        <w:t xml:space="preserve">, </w:t>
      </w:r>
      <w:r w:rsidRPr="008167D0">
        <w:rPr>
          <w:rFonts w:hint="cs"/>
          <w:sz w:val="20"/>
          <w:szCs w:val="20"/>
          <w:rtl/>
        </w:rPr>
        <w:t>ואמר</w:t>
      </w:r>
      <w:r w:rsidRPr="008167D0">
        <w:rPr>
          <w:sz w:val="20"/>
          <w:szCs w:val="20"/>
          <w:rtl/>
        </w:rPr>
        <w:t xml:space="preserve"> </w:t>
      </w:r>
      <w:r w:rsidRPr="008167D0">
        <w:rPr>
          <w:rFonts w:hint="cs"/>
          <w:sz w:val="20"/>
          <w:szCs w:val="20"/>
          <w:rtl/>
        </w:rPr>
        <w:t>רבב</w:t>
      </w:r>
      <w:r>
        <w:rPr>
          <w:rFonts w:hint="cs"/>
          <w:sz w:val="20"/>
          <w:szCs w:val="20"/>
          <w:rtl/>
        </w:rPr>
        <w:t>"ח</w:t>
      </w:r>
      <w:r w:rsidRPr="008167D0">
        <w:rPr>
          <w:sz w:val="20"/>
          <w:szCs w:val="20"/>
          <w:rtl/>
        </w:rPr>
        <w:t xml:space="preserve"> </w:t>
      </w:r>
      <w:r w:rsidRPr="008167D0">
        <w:rPr>
          <w:rFonts w:hint="cs"/>
          <w:sz w:val="20"/>
          <w:szCs w:val="20"/>
          <w:rtl/>
        </w:rPr>
        <w:t>לדידי</w:t>
      </w:r>
      <w:r w:rsidRPr="008167D0">
        <w:rPr>
          <w:sz w:val="20"/>
          <w:szCs w:val="20"/>
          <w:rtl/>
        </w:rPr>
        <w:t xml:space="preserve"> </w:t>
      </w:r>
      <w:r w:rsidRPr="008167D0">
        <w:rPr>
          <w:rFonts w:hint="cs"/>
          <w:sz w:val="20"/>
          <w:szCs w:val="20"/>
          <w:rtl/>
        </w:rPr>
        <w:t>חזי</w:t>
      </w:r>
      <w:r w:rsidRPr="008167D0">
        <w:rPr>
          <w:sz w:val="20"/>
          <w:szCs w:val="20"/>
          <w:rtl/>
        </w:rPr>
        <w:t xml:space="preserve"> </w:t>
      </w:r>
      <w:r w:rsidRPr="008167D0">
        <w:rPr>
          <w:rFonts w:hint="cs"/>
          <w:sz w:val="20"/>
          <w:szCs w:val="20"/>
          <w:rtl/>
        </w:rPr>
        <w:t>לי</w:t>
      </w:r>
      <w:r w:rsidRPr="008167D0">
        <w:rPr>
          <w:sz w:val="20"/>
          <w:szCs w:val="20"/>
          <w:rtl/>
        </w:rPr>
        <w:t xml:space="preserve"> </w:t>
      </w:r>
      <w:r w:rsidRPr="008167D0">
        <w:rPr>
          <w:rFonts w:hint="cs"/>
          <w:sz w:val="20"/>
          <w:szCs w:val="20"/>
          <w:rtl/>
        </w:rPr>
        <w:t>ההוא</w:t>
      </w:r>
      <w:r w:rsidRPr="008167D0">
        <w:rPr>
          <w:sz w:val="20"/>
          <w:szCs w:val="20"/>
          <w:rtl/>
        </w:rPr>
        <w:t xml:space="preserve"> </w:t>
      </w:r>
      <w:r w:rsidRPr="008167D0">
        <w:rPr>
          <w:rFonts w:hint="cs"/>
          <w:sz w:val="20"/>
          <w:szCs w:val="20"/>
          <w:rtl/>
        </w:rPr>
        <w:t>דוכתא</w:t>
      </w:r>
      <w:r w:rsidRPr="008167D0">
        <w:rPr>
          <w:sz w:val="20"/>
          <w:szCs w:val="20"/>
          <w:rtl/>
        </w:rPr>
        <w:t xml:space="preserve"> </w:t>
      </w:r>
      <w:r w:rsidRPr="008167D0">
        <w:rPr>
          <w:rFonts w:hint="cs"/>
          <w:sz w:val="20"/>
          <w:szCs w:val="20"/>
          <w:rtl/>
        </w:rPr>
        <w:t>והוה</w:t>
      </w:r>
      <w:r w:rsidRPr="008167D0">
        <w:rPr>
          <w:sz w:val="20"/>
          <w:szCs w:val="20"/>
          <w:rtl/>
        </w:rPr>
        <w:t xml:space="preserve"> </w:t>
      </w:r>
      <w:r w:rsidRPr="008167D0">
        <w:rPr>
          <w:rFonts w:hint="cs"/>
          <w:sz w:val="20"/>
          <w:szCs w:val="20"/>
          <w:rtl/>
        </w:rPr>
        <w:t>תלתא</w:t>
      </w:r>
      <w:r w:rsidRPr="008167D0">
        <w:rPr>
          <w:sz w:val="20"/>
          <w:szCs w:val="20"/>
          <w:rtl/>
        </w:rPr>
        <w:t xml:space="preserve"> </w:t>
      </w:r>
      <w:r w:rsidRPr="008167D0">
        <w:rPr>
          <w:rFonts w:hint="cs"/>
          <w:sz w:val="20"/>
          <w:szCs w:val="20"/>
          <w:rtl/>
        </w:rPr>
        <w:t>פרסי</w:t>
      </w:r>
      <w:r w:rsidRPr="008167D0">
        <w:rPr>
          <w:sz w:val="20"/>
          <w:szCs w:val="20"/>
          <w:rtl/>
        </w:rPr>
        <w:t xml:space="preserve"> </w:t>
      </w:r>
      <w:r w:rsidRPr="008167D0">
        <w:rPr>
          <w:rFonts w:hint="cs"/>
          <w:sz w:val="20"/>
          <w:szCs w:val="20"/>
          <w:rtl/>
        </w:rPr>
        <w:t>אורכא</w:t>
      </w:r>
      <w:r w:rsidRPr="008167D0">
        <w:rPr>
          <w:sz w:val="20"/>
          <w:szCs w:val="20"/>
          <w:rtl/>
        </w:rPr>
        <w:t xml:space="preserve"> </w:t>
      </w:r>
      <w:r w:rsidRPr="008167D0">
        <w:rPr>
          <w:rFonts w:hint="cs"/>
          <w:sz w:val="20"/>
          <w:szCs w:val="20"/>
          <w:rtl/>
        </w:rPr>
        <w:t>ותלתא</w:t>
      </w:r>
      <w:r w:rsidRPr="008167D0">
        <w:rPr>
          <w:sz w:val="20"/>
          <w:szCs w:val="20"/>
          <w:rtl/>
        </w:rPr>
        <w:t xml:space="preserve"> </w:t>
      </w:r>
      <w:r w:rsidRPr="008167D0">
        <w:rPr>
          <w:rFonts w:hint="cs"/>
          <w:sz w:val="20"/>
          <w:szCs w:val="20"/>
          <w:rtl/>
        </w:rPr>
        <w:t>פרסי</w:t>
      </w:r>
      <w:r w:rsidRPr="008167D0">
        <w:rPr>
          <w:sz w:val="20"/>
          <w:szCs w:val="20"/>
          <w:rtl/>
        </w:rPr>
        <w:t xml:space="preserve"> </w:t>
      </w:r>
      <w:r w:rsidRPr="008167D0">
        <w:rPr>
          <w:rFonts w:hint="cs"/>
          <w:sz w:val="20"/>
          <w:szCs w:val="20"/>
          <w:rtl/>
        </w:rPr>
        <w:t>פותיא</w:t>
      </w:r>
      <w:r>
        <w:rPr>
          <w:rStyle w:val="FootnoteReference"/>
          <w:rFonts w:ascii="Narkisim" w:hAnsi="Narkisim" w:cs="Narkisim"/>
          <w:sz w:val="20"/>
          <w:szCs w:val="20"/>
          <w:rtl/>
        </w:rPr>
        <w:footnoteReference w:id="91"/>
      </w:r>
      <w:r w:rsidRPr="008167D0">
        <w:rPr>
          <w:rFonts w:hint="cs"/>
          <w:sz w:val="20"/>
          <w:szCs w:val="20"/>
          <w:rtl/>
        </w:rPr>
        <w:t>. רש"י]</w:t>
      </w:r>
      <w:r w:rsidRPr="002A3E35">
        <w:rPr>
          <w:rtl/>
        </w:rPr>
        <w:t xml:space="preserve">, </w:t>
      </w:r>
      <w:r w:rsidRPr="002A3E35">
        <w:rPr>
          <w:rFonts w:hint="cs"/>
          <w:rtl/>
        </w:rPr>
        <w:t>איזיל</w:t>
      </w:r>
      <w:r w:rsidRPr="002A3E35">
        <w:rPr>
          <w:rtl/>
        </w:rPr>
        <w:t xml:space="preserve"> </w:t>
      </w:r>
      <w:r w:rsidRPr="002A3E35">
        <w:rPr>
          <w:rFonts w:hint="cs"/>
          <w:rtl/>
        </w:rPr>
        <w:t>ואיעקר</w:t>
      </w:r>
      <w:r w:rsidRPr="002A3E35">
        <w:rPr>
          <w:rtl/>
        </w:rPr>
        <w:t xml:space="preserve"> </w:t>
      </w:r>
      <w:r w:rsidRPr="002A3E35">
        <w:rPr>
          <w:rFonts w:hint="cs"/>
          <w:rtl/>
        </w:rPr>
        <w:t>טורא</w:t>
      </w:r>
      <w:r w:rsidRPr="002A3E35">
        <w:rPr>
          <w:rtl/>
        </w:rPr>
        <w:t xml:space="preserve"> </w:t>
      </w:r>
      <w:r w:rsidRPr="002A3E35">
        <w:rPr>
          <w:rFonts w:hint="cs"/>
          <w:rtl/>
        </w:rPr>
        <w:t>בר</w:t>
      </w:r>
      <w:r w:rsidRPr="002A3E35">
        <w:rPr>
          <w:rtl/>
        </w:rPr>
        <w:t xml:space="preserve"> </w:t>
      </w:r>
      <w:r w:rsidRPr="002A3E35">
        <w:rPr>
          <w:rFonts w:hint="cs"/>
          <w:rtl/>
        </w:rPr>
        <w:t>תלתא</w:t>
      </w:r>
      <w:r w:rsidRPr="002A3E35">
        <w:rPr>
          <w:rtl/>
        </w:rPr>
        <w:t xml:space="preserve"> </w:t>
      </w:r>
      <w:r w:rsidRPr="002A3E35">
        <w:rPr>
          <w:rFonts w:hint="cs"/>
          <w:rtl/>
        </w:rPr>
        <w:t>פרסי</w:t>
      </w:r>
      <w:r w:rsidRPr="002A3E35">
        <w:rPr>
          <w:rtl/>
        </w:rPr>
        <w:t xml:space="preserve"> </w:t>
      </w:r>
      <w:r w:rsidRPr="002A3E35">
        <w:rPr>
          <w:rFonts w:hint="cs"/>
          <w:rtl/>
        </w:rPr>
        <w:t>ואישדי</w:t>
      </w:r>
      <w:r w:rsidRPr="002A3E35">
        <w:rPr>
          <w:rtl/>
        </w:rPr>
        <w:t xml:space="preserve"> </w:t>
      </w:r>
      <w:r w:rsidRPr="002A3E35">
        <w:rPr>
          <w:rFonts w:hint="cs"/>
          <w:rtl/>
        </w:rPr>
        <w:t>עלייהו</w:t>
      </w:r>
      <w:r w:rsidRPr="002A3E35">
        <w:rPr>
          <w:rtl/>
        </w:rPr>
        <w:t xml:space="preserve"> </w:t>
      </w:r>
      <w:r w:rsidRPr="002A3E35">
        <w:rPr>
          <w:rFonts w:hint="cs"/>
          <w:rtl/>
        </w:rPr>
        <w:t>ואיקטלינהו</w:t>
      </w:r>
      <w:r w:rsidRPr="002A3E35">
        <w:rPr>
          <w:rtl/>
        </w:rPr>
        <w:t xml:space="preserve">. </w:t>
      </w:r>
      <w:r w:rsidRPr="002A3E35">
        <w:rPr>
          <w:rFonts w:hint="cs"/>
          <w:rtl/>
        </w:rPr>
        <w:t>אזל</w:t>
      </w:r>
      <w:r w:rsidRPr="002A3E35">
        <w:rPr>
          <w:rtl/>
        </w:rPr>
        <w:t xml:space="preserve"> </w:t>
      </w:r>
      <w:r w:rsidRPr="002A3E35">
        <w:rPr>
          <w:rFonts w:hint="cs"/>
          <w:rtl/>
        </w:rPr>
        <w:t>עקר</w:t>
      </w:r>
      <w:r w:rsidRPr="002A3E35">
        <w:rPr>
          <w:rtl/>
        </w:rPr>
        <w:t xml:space="preserve"> </w:t>
      </w:r>
      <w:r w:rsidRPr="002A3E35">
        <w:rPr>
          <w:rFonts w:hint="cs"/>
          <w:rtl/>
        </w:rPr>
        <w:t>טורא</w:t>
      </w:r>
      <w:r w:rsidRPr="002A3E35">
        <w:rPr>
          <w:rtl/>
        </w:rPr>
        <w:t xml:space="preserve"> </w:t>
      </w:r>
      <w:r w:rsidRPr="002A3E35">
        <w:rPr>
          <w:rFonts w:hint="cs"/>
          <w:rtl/>
        </w:rPr>
        <w:t>בר</w:t>
      </w:r>
      <w:r w:rsidRPr="002A3E35">
        <w:rPr>
          <w:rtl/>
        </w:rPr>
        <w:t xml:space="preserve"> </w:t>
      </w:r>
      <w:r w:rsidRPr="002A3E35">
        <w:rPr>
          <w:rFonts w:hint="cs"/>
          <w:rtl/>
        </w:rPr>
        <w:t>תלתא</w:t>
      </w:r>
      <w:r w:rsidRPr="002A3E35">
        <w:rPr>
          <w:rtl/>
        </w:rPr>
        <w:t xml:space="preserve"> </w:t>
      </w:r>
      <w:r w:rsidRPr="002A3E35">
        <w:rPr>
          <w:rFonts w:hint="cs"/>
          <w:rtl/>
        </w:rPr>
        <w:t>פרסי</w:t>
      </w:r>
      <w:r w:rsidRPr="002A3E35">
        <w:rPr>
          <w:rtl/>
        </w:rPr>
        <w:t xml:space="preserve"> </w:t>
      </w:r>
      <w:r w:rsidRPr="002A3E35">
        <w:rPr>
          <w:rFonts w:hint="cs"/>
          <w:rtl/>
        </w:rPr>
        <w:t>ואייתי</w:t>
      </w:r>
      <w:r w:rsidRPr="002A3E35">
        <w:rPr>
          <w:rtl/>
        </w:rPr>
        <w:t xml:space="preserve"> </w:t>
      </w:r>
      <w:r w:rsidRPr="002A3E35">
        <w:rPr>
          <w:rFonts w:hint="cs"/>
          <w:rtl/>
        </w:rPr>
        <w:t>על</w:t>
      </w:r>
      <w:r w:rsidRPr="002A3E35">
        <w:rPr>
          <w:rtl/>
        </w:rPr>
        <w:t xml:space="preserve"> </w:t>
      </w:r>
      <w:r w:rsidRPr="002A3E35">
        <w:rPr>
          <w:rFonts w:hint="cs"/>
          <w:rtl/>
        </w:rPr>
        <w:t>רישי</w:t>
      </w:r>
      <w:r>
        <w:rPr>
          <w:rFonts w:hint="cs"/>
          <w:rtl/>
        </w:rPr>
        <w:t>'</w:t>
      </w:r>
      <w:r w:rsidRPr="002A3E35">
        <w:rPr>
          <w:rtl/>
        </w:rPr>
        <w:t xml:space="preserve">, </w:t>
      </w:r>
      <w:r w:rsidRPr="002A3E35">
        <w:rPr>
          <w:rFonts w:hint="cs"/>
          <w:rtl/>
        </w:rPr>
        <w:t>ואייתי</w:t>
      </w:r>
      <w:r w:rsidRPr="002A3E35">
        <w:rPr>
          <w:rtl/>
        </w:rPr>
        <w:t xml:space="preserve"> </w:t>
      </w:r>
      <w:r w:rsidRPr="002A3E35">
        <w:rPr>
          <w:rFonts w:hint="cs"/>
          <w:rtl/>
        </w:rPr>
        <w:t>קו</w:t>
      </w:r>
      <w:r>
        <w:rPr>
          <w:rFonts w:hint="cs"/>
          <w:rtl/>
        </w:rPr>
        <w:t xml:space="preserve">ב"ה </w:t>
      </w:r>
      <w:r w:rsidRPr="002A3E35">
        <w:rPr>
          <w:rFonts w:hint="cs"/>
          <w:rtl/>
        </w:rPr>
        <w:t>עלי</w:t>
      </w:r>
      <w:r>
        <w:rPr>
          <w:rFonts w:hint="cs"/>
          <w:rtl/>
        </w:rPr>
        <w:t>'</w:t>
      </w:r>
      <w:r w:rsidRPr="002A3E35">
        <w:rPr>
          <w:rtl/>
        </w:rPr>
        <w:t xml:space="preserve"> </w:t>
      </w:r>
      <w:r w:rsidRPr="002A3E35">
        <w:rPr>
          <w:rFonts w:hint="cs"/>
          <w:rtl/>
        </w:rPr>
        <w:t>קמצי</w:t>
      </w:r>
      <w:r w:rsidRPr="002A3E35">
        <w:rPr>
          <w:rtl/>
        </w:rPr>
        <w:t xml:space="preserve"> </w:t>
      </w:r>
      <w:r w:rsidRPr="008167D0">
        <w:rPr>
          <w:rFonts w:hint="cs"/>
          <w:sz w:val="20"/>
          <w:szCs w:val="20"/>
          <w:rtl/>
        </w:rPr>
        <w:t>[נמלים</w:t>
      </w:r>
      <w:r>
        <w:rPr>
          <w:rStyle w:val="FootnoteReference"/>
          <w:rFonts w:ascii="Narkisim" w:hAnsi="Narkisim" w:cs="Narkisim"/>
          <w:sz w:val="20"/>
          <w:szCs w:val="20"/>
          <w:rtl/>
        </w:rPr>
        <w:footnoteReference w:id="92"/>
      </w:r>
      <w:r w:rsidRPr="008167D0">
        <w:rPr>
          <w:sz w:val="20"/>
          <w:szCs w:val="20"/>
          <w:rtl/>
        </w:rPr>
        <w:t>.</w:t>
      </w:r>
      <w:r w:rsidRPr="008167D0">
        <w:rPr>
          <w:rFonts w:hint="cs"/>
          <w:sz w:val="20"/>
          <w:szCs w:val="20"/>
          <w:rtl/>
        </w:rPr>
        <w:t xml:space="preserve"> רש"י]</w:t>
      </w:r>
      <w:r>
        <w:rPr>
          <w:rFonts w:hint="cs"/>
          <w:sz w:val="20"/>
          <w:szCs w:val="20"/>
          <w:rtl/>
        </w:rPr>
        <w:t xml:space="preserve"> </w:t>
      </w:r>
      <w:r w:rsidRPr="002A3E35">
        <w:rPr>
          <w:rFonts w:hint="cs"/>
          <w:rtl/>
        </w:rPr>
        <w:t>ונקבוה</w:t>
      </w:r>
      <w:r w:rsidRPr="002A3E35">
        <w:rPr>
          <w:rtl/>
        </w:rPr>
        <w:t xml:space="preserve"> </w:t>
      </w:r>
      <w:r w:rsidRPr="002A3E35">
        <w:rPr>
          <w:rFonts w:hint="cs"/>
          <w:rtl/>
        </w:rPr>
        <w:t>ונחית</w:t>
      </w:r>
      <w:r w:rsidRPr="002A3E35">
        <w:rPr>
          <w:rtl/>
        </w:rPr>
        <w:t xml:space="preserve"> </w:t>
      </w:r>
      <w:r w:rsidRPr="002A3E35">
        <w:rPr>
          <w:rFonts w:hint="cs"/>
          <w:rtl/>
        </w:rPr>
        <w:t>בצוארי</w:t>
      </w:r>
      <w:r>
        <w:rPr>
          <w:rFonts w:hint="cs"/>
          <w:rtl/>
        </w:rPr>
        <w:t>'</w:t>
      </w:r>
      <w:r w:rsidRPr="002A3E35">
        <w:rPr>
          <w:rtl/>
        </w:rPr>
        <w:t xml:space="preserve">; </w:t>
      </w:r>
      <w:r w:rsidRPr="002A3E35">
        <w:rPr>
          <w:rFonts w:hint="cs"/>
          <w:rtl/>
        </w:rPr>
        <w:t>הוה</w:t>
      </w:r>
      <w:r w:rsidRPr="002A3E35">
        <w:rPr>
          <w:rtl/>
        </w:rPr>
        <w:t xml:space="preserve"> </w:t>
      </w:r>
      <w:r w:rsidRPr="002A3E35">
        <w:rPr>
          <w:rFonts w:hint="cs"/>
          <w:rtl/>
        </w:rPr>
        <w:t>בעי</w:t>
      </w:r>
      <w:r w:rsidRPr="002A3E35">
        <w:rPr>
          <w:rtl/>
        </w:rPr>
        <w:t xml:space="preserve"> </w:t>
      </w:r>
      <w:r w:rsidRPr="002A3E35">
        <w:rPr>
          <w:rFonts w:hint="cs"/>
          <w:rtl/>
        </w:rPr>
        <w:t>למשלפה</w:t>
      </w:r>
      <w:r w:rsidRPr="002A3E35">
        <w:rPr>
          <w:rtl/>
        </w:rPr>
        <w:t xml:space="preserve">, </w:t>
      </w:r>
      <w:r w:rsidRPr="002A3E35">
        <w:rPr>
          <w:rFonts w:hint="cs"/>
          <w:rtl/>
        </w:rPr>
        <w:t>משכי</w:t>
      </w:r>
      <w:r w:rsidRPr="002A3E35">
        <w:rPr>
          <w:rtl/>
        </w:rPr>
        <w:t xml:space="preserve"> </w:t>
      </w:r>
      <w:r w:rsidRPr="002A3E35">
        <w:rPr>
          <w:rFonts w:hint="cs"/>
          <w:rtl/>
        </w:rPr>
        <w:t>שיני</w:t>
      </w:r>
      <w:r>
        <w:rPr>
          <w:rFonts w:hint="cs"/>
          <w:rtl/>
        </w:rPr>
        <w:t>'</w:t>
      </w:r>
      <w:r w:rsidRPr="002A3E35">
        <w:rPr>
          <w:rtl/>
        </w:rPr>
        <w:t xml:space="preserve"> </w:t>
      </w:r>
      <w:r w:rsidRPr="002A3E35">
        <w:rPr>
          <w:rFonts w:hint="cs"/>
          <w:rtl/>
        </w:rPr>
        <w:t>להאי</w:t>
      </w:r>
      <w:r w:rsidRPr="002A3E35">
        <w:rPr>
          <w:rtl/>
        </w:rPr>
        <w:t xml:space="preserve"> </w:t>
      </w:r>
      <w:r w:rsidRPr="002A3E35">
        <w:rPr>
          <w:rFonts w:hint="cs"/>
          <w:rtl/>
        </w:rPr>
        <w:t>גיסא</w:t>
      </w:r>
      <w:r w:rsidRPr="002A3E35">
        <w:rPr>
          <w:rtl/>
        </w:rPr>
        <w:t xml:space="preserve"> </w:t>
      </w:r>
      <w:r w:rsidRPr="002A3E35">
        <w:rPr>
          <w:rFonts w:hint="cs"/>
          <w:rtl/>
        </w:rPr>
        <w:t>ולהאי</w:t>
      </w:r>
      <w:r w:rsidRPr="002A3E35">
        <w:rPr>
          <w:rtl/>
        </w:rPr>
        <w:t xml:space="preserve"> </w:t>
      </w:r>
      <w:r w:rsidRPr="002A3E35">
        <w:rPr>
          <w:rFonts w:hint="cs"/>
          <w:rtl/>
        </w:rPr>
        <w:t>גיסא</w:t>
      </w:r>
      <w:r>
        <w:rPr>
          <w:rStyle w:val="FootnoteReference"/>
          <w:rFonts w:ascii="Narkisim" w:hAnsi="Narkisim" w:cs="Narkisim"/>
          <w:rtl/>
        </w:rPr>
        <w:footnoteReference w:id="93"/>
      </w:r>
      <w:r w:rsidRPr="002A3E35">
        <w:rPr>
          <w:rtl/>
        </w:rPr>
        <w:t xml:space="preserve"> </w:t>
      </w:r>
      <w:r w:rsidRPr="002A3E35">
        <w:rPr>
          <w:rFonts w:hint="cs"/>
          <w:rtl/>
        </w:rPr>
        <w:t>ולא</w:t>
      </w:r>
      <w:r w:rsidRPr="002A3E35">
        <w:rPr>
          <w:rtl/>
        </w:rPr>
        <w:t xml:space="preserve"> </w:t>
      </w:r>
      <w:r w:rsidRPr="002A3E35">
        <w:rPr>
          <w:rFonts w:hint="cs"/>
          <w:rtl/>
        </w:rPr>
        <w:t>מצי</w:t>
      </w:r>
      <w:r w:rsidRPr="002A3E35">
        <w:rPr>
          <w:rtl/>
        </w:rPr>
        <w:t xml:space="preserve"> </w:t>
      </w:r>
      <w:r w:rsidRPr="002A3E35">
        <w:rPr>
          <w:rFonts w:hint="cs"/>
          <w:rtl/>
        </w:rPr>
        <w:t>למשלפה</w:t>
      </w:r>
      <w:r w:rsidRPr="002A3E35">
        <w:rPr>
          <w:rtl/>
        </w:rPr>
        <w:t xml:space="preserve">, </w:t>
      </w:r>
      <w:r w:rsidRPr="002A3E35">
        <w:rPr>
          <w:rFonts w:hint="cs"/>
          <w:rtl/>
        </w:rPr>
        <w:t>והיינו</w:t>
      </w:r>
      <w:r w:rsidRPr="002A3E35">
        <w:rPr>
          <w:rtl/>
        </w:rPr>
        <w:t xml:space="preserve"> </w:t>
      </w:r>
      <w:r w:rsidRPr="002A3E35">
        <w:rPr>
          <w:rFonts w:hint="cs"/>
          <w:rtl/>
        </w:rPr>
        <w:t>דכתיב</w:t>
      </w:r>
      <w:r w:rsidRPr="002A3E35">
        <w:rPr>
          <w:rFonts w:hint="cs"/>
          <w:sz w:val="20"/>
          <w:szCs w:val="20"/>
          <w:rtl/>
        </w:rPr>
        <w:t xml:space="preserve"> (</w:t>
      </w:r>
      <w:r>
        <w:rPr>
          <w:rFonts w:hint="cs"/>
          <w:sz w:val="20"/>
          <w:szCs w:val="20"/>
          <w:rtl/>
        </w:rPr>
        <w:t>תהלים ג, ח</w:t>
      </w:r>
      <w:r w:rsidRPr="002A3E35">
        <w:rPr>
          <w:rFonts w:hint="cs"/>
          <w:sz w:val="20"/>
          <w:szCs w:val="20"/>
          <w:rtl/>
        </w:rPr>
        <w:t xml:space="preserve">) </w:t>
      </w:r>
      <w:r w:rsidRPr="002A3E35">
        <w:rPr>
          <w:rFonts w:hint="cs"/>
          <w:rtl/>
        </w:rPr>
        <w:t>שני</w:t>
      </w:r>
      <w:r w:rsidRPr="002A3E35">
        <w:rPr>
          <w:rtl/>
        </w:rPr>
        <w:t xml:space="preserve"> </w:t>
      </w:r>
      <w:r w:rsidRPr="002A3E35">
        <w:rPr>
          <w:rFonts w:hint="cs"/>
          <w:rtl/>
        </w:rPr>
        <w:t>רשעים</w:t>
      </w:r>
      <w:r w:rsidRPr="002A3E35">
        <w:rPr>
          <w:rtl/>
        </w:rPr>
        <w:t xml:space="preserve"> </w:t>
      </w:r>
      <w:r w:rsidRPr="002A3E35">
        <w:rPr>
          <w:rFonts w:hint="cs"/>
          <w:rtl/>
        </w:rPr>
        <w:t>שברת</w:t>
      </w:r>
      <w:r w:rsidRPr="002A3E35">
        <w:rPr>
          <w:rtl/>
        </w:rPr>
        <w:t xml:space="preserve">; </w:t>
      </w:r>
      <w:r w:rsidRPr="002A3E35">
        <w:rPr>
          <w:rFonts w:hint="cs"/>
          <w:rtl/>
        </w:rPr>
        <w:t>וכדרבי</w:t>
      </w:r>
      <w:r w:rsidRPr="002A3E35">
        <w:rPr>
          <w:rtl/>
        </w:rPr>
        <w:t xml:space="preserve"> </w:t>
      </w:r>
      <w:r w:rsidRPr="002A3E35">
        <w:rPr>
          <w:rFonts w:hint="cs"/>
          <w:rtl/>
        </w:rPr>
        <w:t>שמעון</w:t>
      </w:r>
      <w:r w:rsidRPr="002A3E35">
        <w:rPr>
          <w:rtl/>
        </w:rPr>
        <w:t xml:space="preserve"> </w:t>
      </w:r>
      <w:r w:rsidRPr="002A3E35">
        <w:rPr>
          <w:rFonts w:hint="cs"/>
          <w:rtl/>
        </w:rPr>
        <w:t>בן</w:t>
      </w:r>
      <w:r w:rsidRPr="002A3E35">
        <w:rPr>
          <w:rtl/>
        </w:rPr>
        <w:t xml:space="preserve"> </w:t>
      </w:r>
      <w:r w:rsidRPr="002A3E35">
        <w:rPr>
          <w:rFonts w:hint="cs"/>
          <w:rtl/>
        </w:rPr>
        <w:t>לקיש</w:t>
      </w:r>
      <w:r w:rsidRPr="002A3E35">
        <w:rPr>
          <w:rtl/>
        </w:rPr>
        <w:t xml:space="preserve">, </w:t>
      </w:r>
      <w:r w:rsidRPr="002A3E35">
        <w:rPr>
          <w:rFonts w:hint="cs"/>
          <w:rtl/>
        </w:rPr>
        <w:t>דאמר</w:t>
      </w:r>
      <w:r w:rsidRPr="002A3E35">
        <w:rPr>
          <w:rtl/>
        </w:rPr>
        <w:t xml:space="preserve"> </w:t>
      </w:r>
      <w:r w:rsidRPr="002A3E35">
        <w:rPr>
          <w:rFonts w:hint="cs"/>
          <w:rtl/>
        </w:rPr>
        <w:t>רשב</w:t>
      </w:r>
      <w:r>
        <w:rPr>
          <w:rFonts w:hint="cs"/>
          <w:rtl/>
        </w:rPr>
        <w:t>"</w:t>
      </w:r>
      <w:r w:rsidRPr="002A3E35">
        <w:rPr>
          <w:rFonts w:hint="cs"/>
          <w:rtl/>
        </w:rPr>
        <w:t>ל</w:t>
      </w:r>
      <w:r>
        <w:rPr>
          <w:rStyle w:val="FootnoteReference"/>
          <w:rFonts w:ascii="Narkisim" w:hAnsi="Narkisim" w:cs="Narkisim"/>
          <w:rtl/>
        </w:rPr>
        <w:footnoteReference w:id="94"/>
      </w:r>
      <w:r>
        <w:rPr>
          <w:rFonts w:hint="cs"/>
          <w:rtl/>
        </w:rPr>
        <w:t>,</w:t>
      </w:r>
      <w:r w:rsidRPr="002A3E35">
        <w:rPr>
          <w:rtl/>
        </w:rPr>
        <w:t xml:space="preserve"> </w:t>
      </w:r>
      <w:r w:rsidRPr="002A3E35">
        <w:rPr>
          <w:rFonts w:hint="cs"/>
          <w:rtl/>
        </w:rPr>
        <w:t>מאי</w:t>
      </w:r>
      <w:r w:rsidRPr="002A3E35">
        <w:rPr>
          <w:rtl/>
        </w:rPr>
        <w:t xml:space="preserve"> </w:t>
      </w:r>
      <w:r w:rsidRPr="002A3E35">
        <w:rPr>
          <w:rFonts w:hint="cs"/>
          <w:rtl/>
        </w:rPr>
        <w:t>דכתיב</w:t>
      </w:r>
      <w:r w:rsidRPr="002A3E35">
        <w:rPr>
          <w:rtl/>
        </w:rPr>
        <w:t xml:space="preserve"> </w:t>
      </w:r>
      <w:r w:rsidRPr="002A3E35">
        <w:rPr>
          <w:rFonts w:hint="cs"/>
          <w:rtl/>
        </w:rPr>
        <w:t>שני</w:t>
      </w:r>
      <w:r w:rsidRPr="002A3E35">
        <w:rPr>
          <w:rtl/>
        </w:rPr>
        <w:t xml:space="preserve"> </w:t>
      </w:r>
      <w:r w:rsidRPr="002A3E35">
        <w:rPr>
          <w:rFonts w:hint="cs"/>
          <w:rtl/>
        </w:rPr>
        <w:t>רשעים</w:t>
      </w:r>
      <w:r w:rsidRPr="002A3E35">
        <w:rPr>
          <w:rtl/>
        </w:rPr>
        <w:t xml:space="preserve"> </w:t>
      </w:r>
      <w:r w:rsidRPr="002A3E35">
        <w:rPr>
          <w:rFonts w:hint="cs"/>
          <w:rtl/>
        </w:rPr>
        <w:t>שברת</w:t>
      </w:r>
      <w:r>
        <w:rPr>
          <w:rFonts w:hint="cs"/>
          <w:rtl/>
        </w:rPr>
        <w:t>,</w:t>
      </w:r>
      <w:r w:rsidRPr="002A3E35">
        <w:rPr>
          <w:rtl/>
        </w:rPr>
        <w:t xml:space="preserve"> </w:t>
      </w:r>
      <w:r w:rsidRPr="002A3E35">
        <w:rPr>
          <w:rFonts w:hint="cs"/>
          <w:rtl/>
        </w:rPr>
        <w:t>אל</w:t>
      </w:r>
      <w:r w:rsidRPr="002A3E35">
        <w:rPr>
          <w:rtl/>
        </w:rPr>
        <w:t xml:space="preserve"> </w:t>
      </w:r>
      <w:r w:rsidRPr="002A3E35">
        <w:rPr>
          <w:rFonts w:hint="cs"/>
          <w:rtl/>
        </w:rPr>
        <w:t>תקרי</w:t>
      </w:r>
      <w:r w:rsidRPr="002A3E35">
        <w:rPr>
          <w:rtl/>
        </w:rPr>
        <w:t xml:space="preserve"> </w:t>
      </w:r>
      <w:r w:rsidRPr="002A3E35">
        <w:rPr>
          <w:rFonts w:hint="cs"/>
          <w:rtl/>
        </w:rPr>
        <w:t>שברת</w:t>
      </w:r>
      <w:r w:rsidRPr="002A3E35">
        <w:rPr>
          <w:rtl/>
        </w:rPr>
        <w:t xml:space="preserve"> </w:t>
      </w:r>
      <w:r w:rsidRPr="002A3E35">
        <w:rPr>
          <w:rFonts w:hint="cs"/>
          <w:rtl/>
        </w:rPr>
        <w:t>אלא</w:t>
      </w:r>
      <w:r w:rsidRPr="002A3E35">
        <w:rPr>
          <w:rtl/>
        </w:rPr>
        <w:t xml:space="preserve"> </w:t>
      </w:r>
      <w:r w:rsidRPr="002A3E35">
        <w:rPr>
          <w:rFonts w:hint="cs"/>
          <w:rtl/>
        </w:rPr>
        <w:t>שרבבת</w:t>
      </w:r>
      <w:r>
        <w:rPr>
          <w:rFonts w:hint="cs"/>
          <w:rtl/>
        </w:rPr>
        <w:t xml:space="preserve"> </w:t>
      </w:r>
      <w:r w:rsidRPr="008167D0">
        <w:rPr>
          <w:rFonts w:hint="cs"/>
          <w:sz w:val="20"/>
          <w:szCs w:val="20"/>
          <w:rtl/>
        </w:rPr>
        <w:t>[לשון</w:t>
      </w:r>
      <w:r w:rsidRPr="008167D0">
        <w:rPr>
          <w:sz w:val="20"/>
          <w:szCs w:val="20"/>
          <w:rtl/>
        </w:rPr>
        <w:t xml:space="preserve"> </w:t>
      </w:r>
      <w:r w:rsidRPr="008167D0">
        <w:rPr>
          <w:rFonts w:hint="cs"/>
          <w:sz w:val="20"/>
          <w:szCs w:val="20"/>
          <w:rtl/>
        </w:rPr>
        <w:t>אשתרבובי</w:t>
      </w:r>
      <w:r w:rsidRPr="008167D0">
        <w:rPr>
          <w:sz w:val="20"/>
          <w:szCs w:val="20"/>
          <w:rtl/>
        </w:rPr>
        <w:t xml:space="preserve"> </w:t>
      </w:r>
      <w:r w:rsidRPr="008167D0">
        <w:rPr>
          <w:rFonts w:hint="cs"/>
          <w:sz w:val="20"/>
          <w:szCs w:val="20"/>
          <w:rtl/>
        </w:rPr>
        <w:t>אשתרבוב</w:t>
      </w:r>
      <w:r w:rsidRPr="008167D0">
        <w:rPr>
          <w:sz w:val="20"/>
          <w:szCs w:val="20"/>
          <w:rtl/>
        </w:rPr>
        <w:t xml:space="preserve">, </w:t>
      </w:r>
      <w:r w:rsidRPr="008167D0">
        <w:rPr>
          <w:rFonts w:hint="cs"/>
          <w:sz w:val="20"/>
          <w:szCs w:val="20"/>
          <w:rtl/>
        </w:rPr>
        <w:t>ירדו</w:t>
      </w:r>
      <w:r w:rsidRPr="008167D0">
        <w:rPr>
          <w:sz w:val="20"/>
          <w:szCs w:val="20"/>
          <w:rtl/>
        </w:rPr>
        <w:t xml:space="preserve"> </w:t>
      </w:r>
      <w:r w:rsidRPr="008167D0">
        <w:rPr>
          <w:rFonts w:hint="cs"/>
          <w:sz w:val="20"/>
          <w:szCs w:val="20"/>
          <w:rtl/>
        </w:rPr>
        <w:t>וגדלו</w:t>
      </w:r>
      <w:r w:rsidRPr="008167D0">
        <w:rPr>
          <w:sz w:val="20"/>
          <w:szCs w:val="20"/>
          <w:rtl/>
        </w:rPr>
        <w:t xml:space="preserve"> </w:t>
      </w:r>
      <w:r w:rsidRPr="008167D0">
        <w:rPr>
          <w:rFonts w:hint="cs"/>
          <w:sz w:val="20"/>
          <w:szCs w:val="20"/>
          <w:rtl/>
        </w:rPr>
        <w:t>למטה. רש"י]</w:t>
      </w:r>
      <w:r w:rsidRPr="008167D0">
        <w:rPr>
          <w:sz w:val="20"/>
          <w:szCs w:val="20"/>
          <w:rtl/>
        </w:rPr>
        <w:t>.</w:t>
      </w:r>
      <w:r w:rsidRPr="002A3E35">
        <w:rPr>
          <w:rtl/>
        </w:rPr>
        <w:t xml:space="preserve"> </w:t>
      </w:r>
      <w:r w:rsidRPr="002A3E35">
        <w:rPr>
          <w:rFonts w:hint="cs"/>
          <w:rtl/>
        </w:rPr>
        <w:t>משה</w:t>
      </w:r>
      <w:r w:rsidRPr="002A3E35">
        <w:rPr>
          <w:rtl/>
        </w:rPr>
        <w:t xml:space="preserve"> </w:t>
      </w:r>
      <w:r w:rsidRPr="002A3E35">
        <w:rPr>
          <w:rFonts w:hint="cs"/>
          <w:rtl/>
        </w:rPr>
        <w:t>כמה</w:t>
      </w:r>
      <w:r w:rsidRPr="002A3E35">
        <w:rPr>
          <w:rtl/>
        </w:rPr>
        <w:t xml:space="preserve"> </w:t>
      </w:r>
      <w:r w:rsidRPr="002A3E35">
        <w:rPr>
          <w:rFonts w:hint="cs"/>
          <w:rtl/>
        </w:rPr>
        <w:t>הוה</w:t>
      </w:r>
      <w:r>
        <w:rPr>
          <w:rFonts w:hint="cs"/>
          <w:rtl/>
        </w:rPr>
        <w:t>,</w:t>
      </w:r>
      <w:r w:rsidRPr="002A3E35">
        <w:rPr>
          <w:rtl/>
        </w:rPr>
        <w:t xml:space="preserve"> </w:t>
      </w:r>
      <w:r w:rsidRPr="002A3E35">
        <w:rPr>
          <w:rFonts w:hint="cs"/>
          <w:rtl/>
        </w:rPr>
        <w:t>עשר</w:t>
      </w:r>
      <w:r w:rsidRPr="002A3E35">
        <w:rPr>
          <w:rtl/>
        </w:rPr>
        <w:t xml:space="preserve"> </w:t>
      </w:r>
      <w:r w:rsidRPr="002A3E35">
        <w:rPr>
          <w:rFonts w:hint="cs"/>
          <w:rtl/>
        </w:rPr>
        <w:t>אמות</w:t>
      </w:r>
      <w:r>
        <w:rPr>
          <w:rFonts w:hint="cs"/>
          <w:rtl/>
        </w:rPr>
        <w:t xml:space="preserve"> </w:t>
      </w:r>
      <w:r w:rsidRPr="008167D0">
        <w:rPr>
          <w:rFonts w:hint="cs"/>
          <w:sz w:val="20"/>
          <w:szCs w:val="20"/>
          <w:rtl/>
        </w:rPr>
        <w:t xml:space="preserve"> [שהרי</w:t>
      </w:r>
      <w:r w:rsidRPr="008167D0">
        <w:rPr>
          <w:sz w:val="20"/>
          <w:szCs w:val="20"/>
          <w:rtl/>
        </w:rPr>
        <w:t xml:space="preserve"> </w:t>
      </w:r>
      <w:r w:rsidRPr="008167D0">
        <w:rPr>
          <w:rFonts w:hint="cs"/>
          <w:sz w:val="20"/>
          <w:szCs w:val="20"/>
          <w:rtl/>
        </w:rPr>
        <w:t>הוא</w:t>
      </w:r>
      <w:r w:rsidRPr="008167D0">
        <w:rPr>
          <w:sz w:val="20"/>
          <w:szCs w:val="20"/>
          <w:rtl/>
        </w:rPr>
        <w:t xml:space="preserve"> </w:t>
      </w:r>
      <w:r w:rsidRPr="008167D0">
        <w:rPr>
          <w:rFonts w:hint="cs"/>
          <w:sz w:val="20"/>
          <w:szCs w:val="20"/>
          <w:rtl/>
        </w:rPr>
        <w:t>הקים</w:t>
      </w:r>
      <w:r w:rsidRPr="008167D0">
        <w:rPr>
          <w:sz w:val="20"/>
          <w:szCs w:val="20"/>
          <w:rtl/>
        </w:rPr>
        <w:t xml:space="preserve"> </w:t>
      </w:r>
      <w:r w:rsidRPr="008167D0">
        <w:rPr>
          <w:rFonts w:hint="cs"/>
          <w:sz w:val="20"/>
          <w:szCs w:val="20"/>
          <w:rtl/>
        </w:rPr>
        <w:t>את</w:t>
      </w:r>
      <w:r w:rsidRPr="008167D0">
        <w:rPr>
          <w:sz w:val="20"/>
          <w:szCs w:val="20"/>
          <w:rtl/>
        </w:rPr>
        <w:t xml:space="preserve"> </w:t>
      </w:r>
      <w:r w:rsidRPr="008167D0">
        <w:rPr>
          <w:rFonts w:hint="cs"/>
          <w:sz w:val="20"/>
          <w:szCs w:val="20"/>
          <w:rtl/>
        </w:rPr>
        <w:t>המשכן</w:t>
      </w:r>
      <w:r w:rsidRPr="008167D0">
        <w:rPr>
          <w:sz w:val="20"/>
          <w:szCs w:val="20"/>
          <w:rtl/>
        </w:rPr>
        <w:t xml:space="preserve"> </w:t>
      </w:r>
      <w:r w:rsidRPr="008167D0">
        <w:rPr>
          <w:rFonts w:hint="cs"/>
          <w:sz w:val="20"/>
          <w:szCs w:val="20"/>
          <w:rtl/>
        </w:rPr>
        <w:t>ודרשינן</w:t>
      </w:r>
      <w:r w:rsidRPr="008167D0">
        <w:rPr>
          <w:sz w:val="20"/>
          <w:szCs w:val="20"/>
          <w:rtl/>
        </w:rPr>
        <w:t xml:space="preserve"> </w:t>
      </w:r>
      <w:r>
        <w:rPr>
          <w:rFonts w:hint="cs"/>
          <w:sz w:val="20"/>
          <w:szCs w:val="20"/>
          <w:rtl/>
        </w:rPr>
        <w:t xml:space="preserve">(ראה בכורות מד, א) </w:t>
      </w:r>
      <w:r w:rsidRPr="008167D0">
        <w:rPr>
          <w:rFonts w:hint="cs"/>
          <w:sz w:val="20"/>
          <w:szCs w:val="20"/>
          <w:rtl/>
        </w:rPr>
        <w:t>הקים</w:t>
      </w:r>
      <w:r w:rsidRPr="008167D0">
        <w:rPr>
          <w:sz w:val="20"/>
          <w:szCs w:val="20"/>
          <w:rtl/>
        </w:rPr>
        <w:t xml:space="preserve"> </w:t>
      </w:r>
      <w:r w:rsidRPr="008167D0">
        <w:rPr>
          <w:rFonts w:hint="cs"/>
          <w:sz w:val="20"/>
          <w:szCs w:val="20"/>
          <w:rtl/>
        </w:rPr>
        <w:t>את</w:t>
      </w:r>
      <w:r w:rsidRPr="008167D0">
        <w:rPr>
          <w:sz w:val="20"/>
          <w:szCs w:val="20"/>
          <w:rtl/>
        </w:rPr>
        <w:t xml:space="preserve"> </w:t>
      </w:r>
      <w:r w:rsidRPr="008167D0">
        <w:rPr>
          <w:rFonts w:hint="cs"/>
          <w:sz w:val="20"/>
          <w:szCs w:val="20"/>
          <w:rtl/>
        </w:rPr>
        <w:t>עצמו</w:t>
      </w:r>
      <w:r w:rsidRPr="008167D0">
        <w:rPr>
          <w:sz w:val="20"/>
          <w:szCs w:val="20"/>
          <w:rtl/>
        </w:rPr>
        <w:t xml:space="preserve"> </w:t>
      </w:r>
      <w:r w:rsidRPr="008167D0">
        <w:rPr>
          <w:rFonts w:hint="cs"/>
          <w:sz w:val="20"/>
          <w:szCs w:val="20"/>
          <w:rtl/>
        </w:rPr>
        <w:t>לקומת</w:t>
      </w:r>
      <w:r w:rsidRPr="008167D0">
        <w:rPr>
          <w:sz w:val="20"/>
          <w:szCs w:val="20"/>
          <w:rtl/>
        </w:rPr>
        <w:t xml:space="preserve"> </w:t>
      </w:r>
      <w:r w:rsidRPr="008167D0">
        <w:rPr>
          <w:rFonts w:hint="cs"/>
          <w:sz w:val="20"/>
          <w:szCs w:val="20"/>
          <w:rtl/>
        </w:rPr>
        <w:t>המשכן</w:t>
      </w:r>
      <w:r w:rsidRPr="008167D0">
        <w:rPr>
          <w:sz w:val="20"/>
          <w:szCs w:val="20"/>
          <w:rtl/>
        </w:rPr>
        <w:t xml:space="preserve">, </w:t>
      </w:r>
      <w:r w:rsidRPr="008167D0">
        <w:rPr>
          <w:rFonts w:hint="cs"/>
          <w:sz w:val="20"/>
          <w:szCs w:val="20"/>
          <w:rtl/>
        </w:rPr>
        <w:t>וכתיב</w:t>
      </w:r>
      <w:r w:rsidRPr="008167D0">
        <w:rPr>
          <w:sz w:val="20"/>
          <w:szCs w:val="20"/>
          <w:rtl/>
        </w:rPr>
        <w:t xml:space="preserve"> </w:t>
      </w:r>
      <w:r w:rsidRPr="008167D0">
        <w:rPr>
          <w:rFonts w:hint="cs"/>
          <w:sz w:val="20"/>
          <w:szCs w:val="20"/>
          <w:rtl/>
        </w:rPr>
        <w:t>בי'</w:t>
      </w:r>
      <w:r w:rsidRPr="008167D0">
        <w:rPr>
          <w:sz w:val="20"/>
          <w:szCs w:val="20"/>
          <w:rtl/>
        </w:rPr>
        <w:t xml:space="preserve"> </w:t>
      </w:r>
      <w:r w:rsidRPr="008167D0">
        <w:rPr>
          <w:rFonts w:hint="cs"/>
          <w:sz w:val="20"/>
          <w:szCs w:val="20"/>
          <w:rtl/>
        </w:rPr>
        <w:t>עשר</w:t>
      </w:r>
      <w:r w:rsidRPr="008167D0">
        <w:rPr>
          <w:sz w:val="20"/>
          <w:szCs w:val="20"/>
          <w:rtl/>
        </w:rPr>
        <w:t xml:space="preserve"> </w:t>
      </w:r>
      <w:r w:rsidRPr="008167D0">
        <w:rPr>
          <w:rFonts w:hint="cs"/>
          <w:sz w:val="20"/>
          <w:szCs w:val="20"/>
          <w:rtl/>
        </w:rPr>
        <w:t>אמות</w:t>
      </w:r>
      <w:r w:rsidRPr="008167D0">
        <w:rPr>
          <w:sz w:val="20"/>
          <w:szCs w:val="20"/>
          <w:rtl/>
        </w:rPr>
        <w:t xml:space="preserve"> </w:t>
      </w:r>
      <w:r w:rsidRPr="008167D0">
        <w:rPr>
          <w:rFonts w:hint="cs"/>
          <w:sz w:val="20"/>
          <w:szCs w:val="20"/>
          <w:rtl/>
        </w:rPr>
        <w:t>אורך</w:t>
      </w:r>
      <w:r w:rsidRPr="008167D0">
        <w:rPr>
          <w:sz w:val="20"/>
          <w:szCs w:val="20"/>
          <w:rtl/>
        </w:rPr>
        <w:t xml:space="preserve"> </w:t>
      </w:r>
      <w:r w:rsidRPr="008167D0">
        <w:rPr>
          <w:rFonts w:hint="cs"/>
          <w:sz w:val="20"/>
          <w:szCs w:val="20"/>
          <w:rtl/>
        </w:rPr>
        <w:t>הקרש</w:t>
      </w:r>
      <w:r w:rsidRPr="008167D0">
        <w:rPr>
          <w:sz w:val="20"/>
          <w:szCs w:val="20"/>
          <w:rtl/>
        </w:rPr>
        <w:t xml:space="preserve"> (</w:t>
      </w:r>
      <w:r w:rsidRPr="008167D0">
        <w:rPr>
          <w:rFonts w:hint="cs"/>
          <w:sz w:val="20"/>
          <w:szCs w:val="20"/>
          <w:rtl/>
        </w:rPr>
        <w:t>שמות</w:t>
      </w:r>
      <w:r w:rsidRPr="008167D0">
        <w:rPr>
          <w:sz w:val="20"/>
          <w:szCs w:val="20"/>
          <w:rtl/>
        </w:rPr>
        <w:t xml:space="preserve"> </w:t>
      </w:r>
      <w:r w:rsidRPr="008167D0">
        <w:rPr>
          <w:rFonts w:hint="cs"/>
          <w:sz w:val="20"/>
          <w:szCs w:val="20"/>
          <w:rtl/>
        </w:rPr>
        <w:t xml:space="preserve">לו, </w:t>
      </w:r>
      <w:r>
        <w:rPr>
          <w:rFonts w:hint="cs"/>
          <w:sz w:val="20"/>
          <w:szCs w:val="20"/>
          <w:rtl/>
        </w:rPr>
        <w:t>טז</w:t>
      </w:r>
      <w:r w:rsidRPr="008167D0">
        <w:rPr>
          <w:sz w:val="20"/>
          <w:szCs w:val="20"/>
          <w:rtl/>
        </w:rPr>
        <w:t>)</w:t>
      </w:r>
      <w:r w:rsidRPr="008167D0">
        <w:rPr>
          <w:rFonts w:hint="cs"/>
          <w:sz w:val="20"/>
          <w:szCs w:val="20"/>
          <w:rtl/>
        </w:rPr>
        <w:t xml:space="preserve">. </w:t>
      </w:r>
      <w:r w:rsidRPr="008167D0">
        <w:rPr>
          <w:rFonts w:hint="cs"/>
          <w:sz w:val="20"/>
          <w:szCs w:val="20"/>
          <w:rtl/>
        </w:rPr>
        <w:lastRenderedPageBreak/>
        <w:t>רש"י]</w:t>
      </w:r>
      <w:r w:rsidRPr="002A3E35">
        <w:rPr>
          <w:rtl/>
        </w:rPr>
        <w:t xml:space="preserve">, </w:t>
      </w:r>
      <w:r w:rsidRPr="002A3E35">
        <w:rPr>
          <w:rFonts w:hint="cs"/>
          <w:rtl/>
        </w:rPr>
        <w:t>שקיל</w:t>
      </w:r>
      <w:r w:rsidRPr="002A3E35">
        <w:rPr>
          <w:rtl/>
        </w:rPr>
        <w:t xml:space="preserve"> </w:t>
      </w:r>
      <w:r w:rsidRPr="002A3E35">
        <w:rPr>
          <w:rFonts w:hint="cs"/>
          <w:rtl/>
        </w:rPr>
        <w:t>נרגא</w:t>
      </w:r>
      <w:r w:rsidRPr="002A3E35">
        <w:rPr>
          <w:rtl/>
        </w:rPr>
        <w:t xml:space="preserve"> </w:t>
      </w:r>
      <w:r w:rsidRPr="002A3E35">
        <w:rPr>
          <w:rFonts w:hint="cs"/>
          <w:rtl/>
        </w:rPr>
        <w:t>בר</w:t>
      </w:r>
      <w:r w:rsidRPr="002A3E35">
        <w:rPr>
          <w:rtl/>
        </w:rPr>
        <w:t xml:space="preserve"> </w:t>
      </w:r>
      <w:r w:rsidRPr="002A3E35">
        <w:rPr>
          <w:rFonts w:hint="cs"/>
          <w:rtl/>
        </w:rPr>
        <w:t>עשר</w:t>
      </w:r>
      <w:r w:rsidRPr="002A3E35">
        <w:rPr>
          <w:rtl/>
        </w:rPr>
        <w:t xml:space="preserve"> </w:t>
      </w:r>
      <w:r w:rsidRPr="002A3E35">
        <w:rPr>
          <w:rFonts w:hint="cs"/>
          <w:rtl/>
        </w:rPr>
        <w:t>אמין</w:t>
      </w:r>
      <w:r w:rsidRPr="002A3E35">
        <w:rPr>
          <w:rtl/>
        </w:rPr>
        <w:t xml:space="preserve"> </w:t>
      </w:r>
      <w:r w:rsidRPr="002A3E35">
        <w:rPr>
          <w:rFonts w:hint="cs"/>
          <w:rtl/>
        </w:rPr>
        <w:t>שוור</w:t>
      </w:r>
      <w:r w:rsidRPr="002A3E35">
        <w:rPr>
          <w:rtl/>
        </w:rPr>
        <w:t xml:space="preserve"> </w:t>
      </w:r>
      <w:r w:rsidRPr="008167D0">
        <w:rPr>
          <w:rFonts w:hint="cs"/>
          <w:sz w:val="20"/>
          <w:szCs w:val="20"/>
          <w:rtl/>
        </w:rPr>
        <w:t>[קפץ</w:t>
      </w:r>
      <w:r w:rsidRPr="008167D0">
        <w:rPr>
          <w:sz w:val="20"/>
          <w:szCs w:val="20"/>
          <w:rtl/>
        </w:rPr>
        <w:t xml:space="preserve"> </w:t>
      </w:r>
      <w:r w:rsidRPr="008167D0">
        <w:rPr>
          <w:rFonts w:hint="cs"/>
          <w:sz w:val="20"/>
          <w:szCs w:val="20"/>
          <w:rtl/>
        </w:rPr>
        <w:t>למעלה. רש"י</w:t>
      </w:r>
      <w:r>
        <w:rPr>
          <w:rFonts w:hint="cs"/>
          <w:sz w:val="20"/>
          <w:szCs w:val="20"/>
          <w:rtl/>
        </w:rPr>
        <w:t>]</w:t>
      </w:r>
      <w:r w:rsidRPr="002A3E35">
        <w:rPr>
          <w:rFonts w:hint="cs"/>
          <w:rtl/>
        </w:rPr>
        <w:t xml:space="preserve"> עשר</w:t>
      </w:r>
      <w:r w:rsidRPr="002A3E35">
        <w:rPr>
          <w:rtl/>
        </w:rPr>
        <w:t xml:space="preserve"> </w:t>
      </w:r>
      <w:r w:rsidRPr="002A3E35">
        <w:rPr>
          <w:rFonts w:hint="cs"/>
          <w:rtl/>
        </w:rPr>
        <w:t>אמין</w:t>
      </w:r>
      <w:r w:rsidRPr="002A3E35">
        <w:rPr>
          <w:rtl/>
        </w:rPr>
        <w:t xml:space="preserve"> </w:t>
      </w:r>
      <w:r w:rsidRPr="002A3E35">
        <w:rPr>
          <w:rFonts w:hint="cs"/>
          <w:rtl/>
        </w:rPr>
        <w:t>ומחייה</w:t>
      </w:r>
      <w:r w:rsidRPr="002A3E35">
        <w:rPr>
          <w:rtl/>
        </w:rPr>
        <w:t xml:space="preserve"> </w:t>
      </w:r>
      <w:r w:rsidRPr="002A3E35">
        <w:rPr>
          <w:rFonts w:hint="cs"/>
          <w:rtl/>
        </w:rPr>
        <w:t>בקרסולי</w:t>
      </w:r>
      <w:r>
        <w:rPr>
          <w:rFonts w:hint="cs"/>
          <w:rtl/>
        </w:rPr>
        <w:t>'</w:t>
      </w:r>
      <w:r>
        <w:rPr>
          <w:rStyle w:val="FootnoteReference"/>
          <w:rFonts w:ascii="Narkisim" w:hAnsi="Narkisim" w:cs="Narkisim"/>
          <w:rtl/>
        </w:rPr>
        <w:footnoteReference w:id="95"/>
      </w:r>
      <w:r w:rsidRPr="002A3E35">
        <w:rPr>
          <w:rtl/>
        </w:rPr>
        <w:t xml:space="preserve"> </w:t>
      </w:r>
      <w:r w:rsidRPr="002A3E35">
        <w:rPr>
          <w:rFonts w:hint="cs"/>
          <w:rtl/>
        </w:rPr>
        <w:t>וקטלי</w:t>
      </w:r>
      <w:r>
        <w:rPr>
          <w:rFonts w:hint="cs"/>
          <w:rtl/>
        </w:rPr>
        <w:t>'</w:t>
      </w:r>
      <w:r w:rsidRPr="002A3E35">
        <w:rPr>
          <w:rtl/>
        </w:rPr>
        <w:t>.</w:t>
      </w:r>
      <w:r>
        <w:rPr>
          <w:rFonts w:hint="cs"/>
          <w:rtl/>
        </w:rPr>
        <w:t xml:space="preserve"> עכ"ל הגמרא</w:t>
      </w:r>
      <w:r>
        <w:rPr>
          <w:rStyle w:val="FootnoteReference"/>
          <w:rFonts w:ascii="Narkisim" w:hAnsi="Narkisim" w:cs="Narkisim"/>
          <w:rtl/>
        </w:rPr>
        <w:footnoteReference w:id="96"/>
      </w:r>
      <w:r>
        <w:rPr>
          <w:rFonts w:hint="cs"/>
          <w:rtl/>
        </w:rPr>
        <w:t xml:space="preserve">. </w:t>
      </w:r>
    </w:p>
    <w:p w:rsidR="00B01061" w:rsidRDefault="00B01061" w:rsidP="0072160C">
      <w:pPr>
        <w:pStyle w:val="a2"/>
        <w:spacing w:after="100"/>
        <w:rPr>
          <w:rtl/>
        </w:rPr>
      </w:pPr>
      <w:r>
        <w:rPr>
          <w:rFonts w:hint="cs"/>
          <w:rtl/>
        </w:rPr>
        <w:t xml:space="preserve">ועד"ז מבואר בכ"מ בדברי חז"ל שעוג מלך הבשן הי' ענק שבענקים, ומהם: </w:t>
      </w:r>
    </w:p>
    <w:p w:rsidR="00B01061" w:rsidRDefault="00B01061" w:rsidP="0072160C">
      <w:pPr>
        <w:pStyle w:val="a2"/>
        <w:spacing w:after="100"/>
        <w:rPr>
          <w:rtl/>
        </w:rPr>
      </w:pPr>
      <w:r>
        <w:rPr>
          <w:rFonts w:hint="cs"/>
          <w:rtl/>
        </w:rPr>
        <w:t>(א) במסכת</w:t>
      </w:r>
      <w:r w:rsidRPr="00C23E04">
        <w:rPr>
          <w:rFonts w:hint="cs"/>
          <w:rtl/>
        </w:rPr>
        <w:t xml:space="preserve"> נדה </w:t>
      </w:r>
      <w:r w:rsidRPr="00C23E04">
        <w:rPr>
          <w:rFonts w:hint="cs"/>
          <w:sz w:val="20"/>
          <w:szCs w:val="20"/>
          <w:rtl/>
        </w:rPr>
        <w:t>(</w:t>
      </w:r>
      <w:r w:rsidRPr="00C23E04">
        <w:rPr>
          <w:sz w:val="20"/>
          <w:szCs w:val="20"/>
          <w:rtl/>
        </w:rPr>
        <w:t>כד</w:t>
      </w:r>
      <w:r w:rsidRPr="00C23E04">
        <w:rPr>
          <w:rFonts w:hint="cs"/>
          <w:sz w:val="20"/>
          <w:szCs w:val="20"/>
          <w:rtl/>
        </w:rPr>
        <w:t>,</w:t>
      </w:r>
      <w:r w:rsidRPr="00C23E04">
        <w:rPr>
          <w:sz w:val="20"/>
          <w:szCs w:val="20"/>
          <w:rtl/>
        </w:rPr>
        <w:t xml:space="preserve"> ב</w:t>
      </w:r>
      <w:r w:rsidRPr="00C23E04">
        <w:rPr>
          <w:rFonts w:hint="cs"/>
          <w:sz w:val="20"/>
          <w:szCs w:val="20"/>
          <w:rtl/>
        </w:rPr>
        <w:t>)</w:t>
      </w:r>
      <w:r w:rsidRPr="00C23E04">
        <w:rPr>
          <w:rFonts w:hint="cs"/>
          <w:rtl/>
        </w:rPr>
        <w:t>:</w:t>
      </w:r>
      <w:r w:rsidRPr="00C23E04">
        <w:rPr>
          <w:rtl/>
        </w:rPr>
        <w:t xml:space="preserve"> </w:t>
      </w:r>
      <w:r w:rsidRPr="00C23E04">
        <w:rPr>
          <w:rFonts w:hint="cs"/>
          <w:rtl/>
        </w:rPr>
        <w:t>"</w:t>
      </w:r>
      <w:r w:rsidRPr="00C23E04">
        <w:rPr>
          <w:rtl/>
        </w:rPr>
        <w:t>אבא שאול אומר ואיתימא רבי יוחנן</w:t>
      </w:r>
      <w:r w:rsidRPr="00C23E04">
        <w:rPr>
          <w:rFonts w:hint="cs"/>
          <w:rtl/>
        </w:rPr>
        <w:t>,</w:t>
      </w:r>
      <w:r w:rsidRPr="00C23E04">
        <w:rPr>
          <w:rtl/>
        </w:rPr>
        <w:t xml:space="preserve"> קובר מתים הייתי, פעם אחת רצתי אחר צבי, ונכנסתי בקולית של מת, ורצתי אחריו שלש פרסאות, וצבי לא הגעתי וקולית לא כלתה, כשחזרתי לאחורי אמרו לי של עוג מלך הבשן היתה</w:t>
      </w:r>
      <w:r>
        <w:rPr>
          <w:rStyle w:val="FootnoteReference"/>
          <w:rFonts w:ascii="Narkisim" w:hAnsi="Narkisim" w:cs="Narkisim"/>
          <w:rtl/>
        </w:rPr>
        <w:footnoteReference w:id="97"/>
      </w:r>
      <w:r w:rsidRPr="00C23E04">
        <w:rPr>
          <w:rFonts w:hint="cs"/>
          <w:rtl/>
        </w:rPr>
        <w:t>"</w:t>
      </w:r>
      <w:r w:rsidRPr="00C23E04">
        <w:rPr>
          <w:rtl/>
        </w:rPr>
        <w:t xml:space="preserve">. </w:t>
      </w:r>
    </w:p>
    <w:p w:rsidR="00B01061" w:rsidRDefault="00B01061" w:rsidP="0072160C">
      <w:pPr>
        <w:pStyle w:val="a2"/>
        <w:spacing w:after="100"/>
        <w:rPr>
          <w:rtl/>
        </w:rPr>
      </w:pPr>
      <w:r>
        <w:rPr>
          <w:rFonts w:hint="cs"/>
          <w:rtl/>
        </w:rPr>
        <w:t xml:space="preserve">(ב) במסכת </w:t>
      </w:r>
      <w:r w:rsidRPr="00C23E04">
        <w:rPr>
          <w:rFonts w:hint="cs"/>
          <w:rtl/>
        </w:rPr>
        <w:t>זבחים</w:t>
      </w:r>
      <w:r w:rsidRPr="008A1565">
        <w:rPr>
          <w:rFonts w:hint="cs"/>
          <w:sz w:val="20"/>
          <w:szCs w:val="20"/>
          <w:rtl/>
        </w:rPr>
        <w:t xml:space="preserve"> (קיג, ב)</w:t>
      </w:r>
      <w:r w:rsidRPr="00C23E04">
        <w:rPr>
          <w:rFonts w:hint="cs"/>
          <w:rtl/>
        </w:rPr>
        <w:t xml:space="preserve">: "אמר </w:t>
      </w:r>
      <w:r w:rsidRPr="00C23E04">
        <w:rPr>
          <w:rtl/>
        </w:rPr>
        <w:t>רב חסדא</w:t>
      </w:r>
      <w:r w:rsidRPr="00C23E04">
        <w:rPr>
          <w:rFonts w:hint="cs"/>
          <w:rtl/>
        </w:rPr>
        <w:t>,</w:t>
      </w:r>
      <w:r w:rsidRPr="00C23E04">
        <w:rPr>
          <w:rtl/>
        </w:rPr>
        <w:t xml:space="preserve"> אנשי דור המבול ברותחין קלקלו וברותחין נידונו</w:t>
      </w:r>
      <w:r w:rsidRPr="00C23E04">
        <w:rPr>
          <w:rFonts w:hint="cs"/>
          <w:rtl/>
        </w:rPr>
        <w:t>.</w:t>
      </w:r>
      <w:r w:rsidRPr="00C23E04">
        <w:rPr>
          <w:rtl/>
        </w:rPr>
        <w:t xml:space="preserve"> ולטעמיך, תיבה היכי סגיא</w:t>
      </w:r>
      <w:r w:rsidRPr="00C23E04">
        <w:rPr>
          <w:rFonts w:hint="cs"/>
          <w:rtl/>
        </w:rPr>
        <w:t>.</w:t>
      </w:r>
      <w:r w:rsidRPr="00C23E04">
        <w:rPr>
          <w:rtl/>
        </w:rPr>
        <w:t xml:space="preserve"> ועוד, עוג מלך הבשן </w:t>
      </w:r>
      <w:r w:rsidRPr="00F25958">
        <w:rPr>
          <w:rFonts w:hint="cs"/>
          <w:sz w:val="20"/>
          <w:szCs w:val="20"/>
          <w:rtl/>
        </w:rPr>
        <w:t>[</w:t>
      </w:r>
      <w:r w:rsidRPr="00F25958">
        <w:rPr>
          <w:sz w:val="20"/>
          <w:szCs w:val="20"/>
          <w:rtl/>
        </w:rPr>
        <w:t>דכתיב בי</w:t>
      </w:r>
      <w:r w:rsidRPr="00F25958">
        <w:rPr>
          <w:rFonts w:hint="cs"/>
          <w:sz w:val="20"/>
          <w:szCs w:val="20"/>
          <w:rtl/>
        </w:rPr>
        <w:t>'</w:t>
      </w:r>
      <w:r w:rsidRPr="00F25958">
        <w:rPr>
          <w:sz w:val="20"/>
          <w:szCs w:val="20"/>
          <w:rtl/>
        </w:rPr>
        <w:t xml:space="preserve"> </w:t>
      </w:r>
      <w:r w:rsidRPr="00F25958">
        <w:rPr>
          <w:rFonts w:hint="cs"/>
          <w:sz w:val="20"/>
          <w:szCs w:val="20"/>
          <w:rtl/>
        </w:rPr>
        <w:t>(בראשית יד, יג) '</w:t>
      </w:r>
      <w:r w:rsidRPr="00F25958">
        <w:rPr>
          <w:sz w:val="20"/>
          <w:szCs w:val="20"/>
          <w:rtl/>
        </w:rPr>
        <w:t>ויבא הפליט</w:t>
      </w:r>
      <w:r w:rsidRPr="00F25958">
        <w:rPr>
          <w:rFonts w:hint="cs"/>
          <w:sz w:val="20"/>
          <w:szCs w:val="20"/>
          <w:rtl/>
        </w:rPr>
        <w:t>'</w:t>
      </w:r>
      <w:r w:rsidRPr="00F25958">
        <w:rPr>
          <w:sz w:val="20"/>
          <w:szCs w:val="20"/>
          <w:rtl/>
        </w:rPr>
        <w:t xml:space="preserve"> וא"ר יוחנן (נדה סא</w:t>
      </w:r>
      <w:r w:rsidRPr="00F25958">
        <w:rPr>
          <w:rFonts w:hint="cs"/>
          <w:sz w:val="20"/>
          <w:szCs w:val="20"/>
          <w:rtl/>
        </w:rPr>
        <w:t>, ב</w:t>
      </w:r>
      <w:r w:rsidRPr="00F25958">
        <w:rPr>
          <w:sz w:val="20"/>
          <w:szCs w:val="20"/>
          <w:rtl/>
        </w:rPr>
        <w:t>) זה עוג שפלט מאנשי דור המבול.</w:t>
      </w:r>
      <w:r w:rsidRPr="00F25958">
        <w:rPr>
          <w:rFonts w:hint="cs"/>
          <w:sz w:val="20"/>
          <w:szCs w:val="20"/>
          <w:rtl/>
        </w:rPr>
        <w:t xml:space="preserve"> רש"י]</w:t>
      </w:r>
      <w:r w:rsidRPr="00C23E04">
        <w:rPr>
          <w:rFonts w:hint="cs"/>
          <w:rtl/>
        </w:rPr>
        <w:t xml:space="preserve"> </w:t>
      </w:r>
      <w:r w:rsidRPr="00C23E04">
        <w:rPr>
          <w:rtl/>
        </w:rPr>
        <w:t>היכא קאי</w:t>
      </w:r>
      <w:r w:rsidRPr="00C23E04">
        <w:rPr>
          <w:rFonts w:hint="cs"/>
          <w:rtl/>
        </w:rPr>
        <w:t>,</w:t>
      </w:r>
      <w:r w:rsidRPr="00C23E04">
        <w:rPr>
          <w:rtl/>
        </w:rPr>
        <w:t xml:space="preserve"> אלא נס נעשה להם שנצטננו בצידי התיבה</w:t>
      </w:r>
      <w:r w:rsidRPr="00C23E04">
        <w:rPr>
          <w:rFonts w:hint="cs"/>
          <w:rtl/>
        </w:rPr>
        <w:t>"</w:t>
      </w:r>
      <w:r w:rsidRPr="00C23E04">
        <w:rPr>
          <w:rtl/>
        </w:rPr>
        <w:t xml:space="preserve">. </w:t>
      </w:r>
      <w:r w:rsidRPr="00C23E04">
        <w:rPr>
          <w:rFonts w:hint="cs"/>
          <w:rtl/>
        </w:rPr>
        <w:t xml:space="preserve">ובפירוש </w:t>
      </w:r>
      <w:r w:rsidRPr="00C23E04">
        <w:rPr>
          <w:rtl/>
        </w:rPr>
        <w:t>רש"י</w:t>
      </w:r>
      <w:r w:rsidRPr="00C23E04">
        <w:rPr>
          <w:rFonts w:hint="cs"/>
          <w:rtl/>
        </w:rPr>
        <w:t xml:space="preserve"> שם ש"</w:t>
      </w:r>
      <w:r w:rsidRPr="00C23E04">
        <w:rPr>
          <w:rtl/>
        </w:rPr>
        <w:t>נצטננו המים שבצידי התיבה ושם עמד עוג והראם וגם הזפת לא נפשר והראם לא הוצרך לתיבה ומפני גובהן לא טבעו</w:t>
      </w:r>
      <w:r w:rsidRPr="00C23E04">
        <w:rPr>
          <w:rFonts w:hint="cs"/>
          <w:rtl/>
        </w:rPr>
        <w:t>".</w:t>
      </w:r>
    </w:p>
    <w:p w:rsidR="00B01061" w:rsidRDefault="00B01061" w:rsidP="0072160C">
      <w:pPr>
        <w:pStyle w:val="a2"/>
        <w:spacing w:after="100"/>
        <w:rPr>
          <w:rtl/>
        </w:rPr>
      </w:pPr>
      <w:r>
        <w:rPr>
          <w:rFonts w:hint="cs"/>
          <w:rtl/>
        </w:rPr>
        <w:t xml:space="preserve">(ג) במדרש </w:t>
      </w:r>
      <w:r w:rsidRPr="006445DE">
        <w:rPr>
          <w:rtl/>
        </w:rPr>
        <w:t>דברים רבה</w:t>
      </w:r>
      <w:r w:rsidRPr="008A1565">
        <w:rPr>
          <w:sz w:val="20"/>
          <w:szCs w:val="20"/>
          <w:rtl/>
        </w:rPr>
        <w:t xml:space="preserve"> (</w:t>
      </w:r>
      <w:r w:rsidRPr="008A1565">
        <w:rPr>
          <w:rFonts w:hint="cs"/>
          <w:sz w:val="20"/>
          <w:szCs w:val="20"/>
          <w:rtl/>
        </w:rPr>
        <w:t>פ</w:t>
      </w:r>
      <w:r w:rsidRPr="008A1565">
        <w:rPr>
          <w:sz w:val="20"/>
          <w:szCs w:val="20"/>
          <w:rtl/>
        </w:rPr>
        <w:t>י</w:t>
      </w:r>
      <w:r>
        <w:rPr>
          <w:rFonts w:hint="cs"/>
          <w:sz w:val="20"/>
          <w:szCs w:val="20"/>
          <w:rtl/>
        </w:rPr>
        <w:t>"</w:t>
      </w:r>
      <w:r w:rsidRPr="008A1565">
        <w:rPr>
          <w:sz w:val="20"/>
          <w:szCs w:val="20"/>
          <w:rtl/>
        </w:rPr>
        <w:t>א</w:t>
      </w:r>
      <w:r w:rsidRPr="008A1565">
        <w:rPr>
          <w:rFonts w:hint="cs"/>
          <w:sz w:val="20"/>
          <w:szCs w:val="20"/>
          <w:rtl/>
        </w:rPr>
        <w:t>, י)</w:t>
      </w:r>
      <w:r>
        <w:rPr>
          <w:rFonts w:hint="cs"/>
          <w:sz w:val="20"/>
          <w:szCs w:val="20"/>
          <w:rtl/>
        </w:rPr>
        <w:t xml:space="preserve"> </w:t>
      </w:r>
      <w:r w:rsidRPr="008A1565">
        <w:rPr>
          <w:rFonts w:hint="cs"/>
          <w:rtl/>
        </w:rPr>
        <w:t>וילקוט שמעוני</w:t>
      </w:r>
      <w:r w:rsidRPr="008A1565">
        <w:rPr>
          <w:rFonts w:hint="cs"/>
          <w:sz w:val="20"/>
          <w:szCs w:val="20"/>
          <w:rtl/>
        </w:rPr>
        <w:t xml:space="preserve"> (רות רמז תתקמ)</w:t>
      </w:r>
      <w:r>
        <w:rPr>
          <w:rFonts w:hint="cs"/>
          <w:rtl/>
        </w:rPr>
        <w:t>: "א</w:t>
      </w:r>
      <w:r w:rsidRPr="006445DE">
        <w:rPr>
          <w:rtl/>
        </w:rPr>
        <w:t xml:space="preserve">ני בן עמרם </w:t>
      </w:r>
      <w:r>
        <w:rPr>
          <w:rFonts w:hint="cs"/>
          <w:rtl/>
        </w:rPr>
        <w:t xml:space="preserve">כו' </w:t>
      </w:r>
      <w:r w:rsidRPr="006445DE">
        <w:rPr>
          <w:rtl/>
        </w:rPr>
        <w:t>עשיתי מלחמה עם סיחון ועם עוג שני גבורי עובדי כוכבים שבשעת המבול לא הגיעו מים לקרסוליהן מפני גובהן</w:t>
      </w:r>
      <w:r>
        <w:rPr>
          <w:rFonts w:hint="cs"/>
          <w:rtl/>
        </w:rPr>
        <w:t>" [ומקרא מלא דבר הכתוב</w:t>
      </w:r>
      <w:r w:rsidRPr="008A1565">
        <w:rPr>
          <w:rFonts w:hint="cs"/>
          <w:sz w:val="20"/>
          <w:szCs w:val="20"/>
          <w:rtl/>
        </w:rPr>
        <w:t xml:space="preserve"> (</w:t>
      </w:r>
      <w:r w:rsidRPr="008A1565">
        <w:rPr>
          <w:sz w:val="20"/>
          <w:szCs w:val="20"/>
          <w:rtl/>
        </w:rPr>
        <w:t>בראשית ז</w:t>
      </w:r>
      <w:r w:rsidRPr="008A1565">
        <w:rPr>
          <w:rFonts w:hint="cs"/>
          <w:sz w:val="20"/>
          <w:szCs w:val="20"/>
          <w:rtl/>
        </w:rPr>
        <w:t xml:space="preserve">, יט-כ) </w:t>
      </w:r>
      <w:r>
        <w:rPr>
          <w:rFonts w:hint="cs"/>
          <w:sz w:val="20"/>
          <w:szCs w:val="20"/>
          <w:rtl/>
        </w:rPr>
        <w:t>"</w:t>
      </w:r>
      <w:r w:rsidRPr="008A1565">
        <w:rPr>
          <w:rtl/>
        </w:rPr>
        <w:t xml:space="preserve">וַיְכֻסּוּ כָּל </w:t>
      </w:r>
      <w:r w:rsidRPr="008A1565">
        <w:rPr>
          <w:rtl/>
        </w:rPr>
        <w:lastRenderedPageBreak/>
        <w:t>הֶהָרִים הַגְּבֹהִים אֲשֶׁר תַּחַת כָּל הַשָּׁמָיִם</w:t>
      </w:r>
      <w:r>
        <w:rPr>
          <w:rFonts w:hint="cs"/>
          <w:rtl/>
        </w:rPr>
        <w:t xml:space="preserve">, </w:t>
      </w:r>
      <w:r w:rsidRPr="008A1565">
        <w:rPr>
          <w:rtl/>
        </w:rPr>
        <w:t>חֲמֵשׁ עֶשְׂרֵה אַמָּה מִלְמַעְלָה גָּבְרוּ הַמָּיִם וַיְכֻסּוּ הֶהָרִים</w:t>
      </w:r>
      <w:r>
        <w:rPr>
          <w:rFonts w:hint="cs"/>
          <w:rtl/>
        </w:rPr>
        <w:t>"]</w:t>
      </w:r>
      <w:r>
        <w:rPr>
          <w:rStyle w:val="FootnoteReference"/>
          <w:rFonts w:ascii="Narkisim" w:hAnsi="Narkisim" w:cs="Narkisim"/>
          <w:rtl/>
        </w:rPr>
        <w:footnoteReference w:id="98"/>
      </w:r>
      <w:r>
        <w:rPr>
          <w:rFonts w:hint="cs"/>
          <w:rtl/>
        </w:rPr>
        <w:t xml:space="preserve">. </w:t>
      </w:r>
    </w:p>
    <w:p w:rsidR="00B01061" w:rsidRPr="00C23E04" w:rsidRDefault="00B01061" w:rsidP="0072160C">
      <w:pPr>
        <w:pStyle w:val="a2"/>
        <w:spacing w:after="100"/>
        <w:rPr>
          <w:rtl/>
        </w:rPr>
      </w:pPr>
      <w:r>
        <w:rPr>
          <w:rFonts w:hint="cs"/>
          <w:rtl/>
        </w:rPr>
        <w:t>(ד) ב</w:t>
      </w:r>
      <w:r w:rsidRPr="00B869FC">
        <w:rPr>
          <w:rtl/>
        </w:rPr>
        <w:t>ילקוט שמעוני</w:t>
      </w:r>
      <w:r w:rsidRPr="00B869FC">
        <w:rPr>
          <w:sz w:val="20"/>
          <w:szCs w:val="20"/>
          <w:rtl/>
        </w:rPr>
        <w:t xml:space="preserve"> </w:t>
      </w:r>
      <w:r w:rsidRPr="00B869FC">
        <w:rPr>
          <w:rFonts w:hint="cs"/>
          <w:sz w:val="20"/>
          <w:szCs w:val="20"/>
          <w:rtl/>
        </w:rPr>
        <w:t>(</w:t>
      </w:r>
      <w:r w:rsidRPr="00B869FC">
        <w:rPr>
          <w:sz w:val="20"/>
          <w:szCs w:val="20"/>
          <w:rtl/>
        </w:rPr>
        <w:t>פרשת חקת רמז תשסה</w:t>
      </w:r>
      <w:r w:rsidRPr="00B869FC">
        <w:rPr>
          <w:rFonts w:hint="cs"/>
          <w:sz w:val="20"/>
          <w:szCs w:val="20"/>
          <w:rtl/>
        </w:rPr>
        <w:t>)</w:t>
      </w:r>
      <w:r>
        <w:rPr>
          <w:rStyle w:val="FootnoteReference"/>
          <w:rFonts w:ascii="Narkisim" w:hAnsi="Narkisim" w:cs="Narkisim"/>
          <w:sz w:val="20"/>
          <w:szCs w:val="20"/>
          <w:rtl/>
        </w:rPr>
        <w:footnoteReference w:id="99"/>
      </w:r>
      <w:r>
        <w:rPr>
          <w:rFonts w:hint="cs"/>
          <w:rtl/>
        </w:rPr>
        <w:t>: "</w:t>
      </w:r>
      <w:r w:rsidRPr="00B869FC">
        <w:rPr>
          <w:rtl/>
        </w:rPr>
        <w:t xml:space="preserve">עוג הוא אליעזר ופרסות רגליו ארבעים מיל </w:t>
      </w:r>
      <w:r>
        <w:rPr>
          <w:rFonts w:hint="cs"/>
          <w:rtl/>
        </w:rPr>
        <w:t xml:space="preserve">. . </w:t>
      </w:r>
      <w:r w:rsidRPr="00B869FC">
        <w:rPr>
          <w:rtl/>
        </w:rPr>
        <w:t>ומה היתה אכילתו אלף שוורים וכן מכל חי</w:t>
      </w:r>
      <w:r>
        <w:rPr>
          <w:rFonts w:hint="cs"/>
          <w:rtl/>
        </w:rPr>
        <w:t>'</w:t>
      </w:r>
      <w:r w:rsidRPr="00B869FC">
        <w:rPr>
          <w:rtl/>
        </w:rPr>
        <w:t xml:space="preserve"> ושתיתו אלף וטיפת זרעו ל"ו ליטרא</w:t>
      </w:r>
      <w:r>
        <w:rPr>
          <w:rFonts w:hint="cs"/>
          <w:rtl/>
        </w:rPr>
        <w:t>"</w:t>
      </w:r>
      <w:r>
        <w:rPr>
          <w:rStyle w:val="FootnoteReference"/>
          <w:rFonts w:ascii="Narkisim" w:hAnsi="Narkisim" w:cs="Narkisim"/>
          <w:rtl/>
        </w:rPr>
        <w:footnoteReference w:id="100"/>
      </w:r>
      <w:r>
        <w:rPr>
          <w:rFonts w:hint="cs"/>
          <w:rtl/>
        </w:rPr>
        <w:t>.</w:t>
      </w:r>
    </w:p>
    <w:p w:rsidR="00B01061" w:rsidRDefault="00B01061" w:rsidP="0072160C">
      <w:pPr>
        <w:pStyle w:val="a2"/>
        <w:spacing w:after="100"/>
        <w:rPr>
          <w:rtl/>
        </w:rPr>
      </w:pPr>
      <w:r>
        <w:rPr>
          <w:rFonts w:hint="cs"/>
          <w:rtl/>
        </w:rPr>
        <w:t xml:space="preserve">וכבר הביא בספר כתם פז </w:t>
      </w:r>
      <w:r w:rsidRPr="008B6D5C">
        <w:rPr>
          <w:rFonts w:hint="cs"/>
          <w:sz w:val="20"/>
          <w:szCs w:val="20"/>
          <w:rtl/>
        </w:rPr>
        <w:t>(להמקובל ר' שמעון לביא</w:t>
      </w:r>
      <w:r>
        <w:rPr>
          <w:rStyle w:val="FootnoteReference"/>
          <w:rFonts w:ascii="Narkisim" w:hAnsi="Narkisim" w:cs="Narkisim"/>
          <w:sz w:val="20"/>
          <w:szCs w:val="20"/>
          <w:rtl/>
        </w:rPr>
        <w:footnoteReference w:id="101"/>
      </w:r>
      <w:r w:rsidRPr="008B6D5C">
        <w:rPr>
          <w:rFonts w:hint="cs"/>
          <w:sz w:val="20"/>
          <w:szCs w:val="20"/>
          <w:rtl/>
        </w:rPr>
        <w:t>)</w:t>
      </w:r>
      <w:r>
        <w:rPr>
          <w:rFonts w:hint="cs"/>
          <w:rtl/>
        </w:rPr>
        <w:t xml:space="preserve"> על ספר הזהר </w:t>
      </w:r>
      <w:r w:rsidRPr="008B6D5C">
        <w:rPr>
          <w:rFonts w:hint="cs"/>
          <w:sz w:val="20"/>
          <w:szCs w:val="20"/>
          <w:rtl/>
        </w:rPr>
        <w:t>(במהדורת ירושלים תשע"ד ח"ב עמ' כח ואילך)</w:t>
      </w:r>
      <w:r w:rsidRPr="006724F0">
        <w:rPr>
          <w:rFonts w:hint="cs"/>
          <w:rtl/>
        </w:rPr>
        <w:t xml:space="preserve"> דברי הרמב"ם הנ"ל</w:t>
      </w:r>
      <w:r>
        <w:rPr>
          <w:rFonts w:hint="cs"/>
          <w:rtl/>
        </w:rPr>
        <w:t xml:space="preserve"> </w:t>
      </w:r>
      <w:r w:rsidRPr="008167D0">
        <w:rPr>
          <w:rtl/>
        </w:rPr>
        <w:t>"</w:t>
      </w:r>
      <w:r w:rsidRPr="008167D0">
        <w:rPr>
          <w:rFonts w:hint="cs"/>
          <w:rtl/>
        </w:rPr>
        <w:t>שהעמיד</w:t>
      </w:r>
      <w:r w:rsidRPr="008167D0">
        <w:rPr>
          <w:rtl/>
        </w:rPr>
        <w:t xml:space="preserve"> </w:t>
      </w:r>
      <w:r w:rsidRPr="008167D0">
        <w:rPr>
          <w:rFonts w:hint="cs"/>
          <w:rtl/>
        </w:rPr>
        <w:t>קומתו</w:t>
      </w:r>
      <w:r w:rsidRPr="008167D0">
        <w:rPr>
          <w:rtl/>
        </w:rPr>
        <w:t xml:space="preserve"> </w:t>
      </w:r>
      <w:r w:rsidRPr="008167D0">
        <w:rPr>
          <w:rFonts w:hint="cs"/>
          <w:rtl/>
        </w:rPr>
        <w:t>על</w:t>
      </w:r>
      <w:r w:rsidRPr="008167D0">
        <w:rPr>
          <w:rtl/>
        </w:rPr>
        <w:t xml:space="preserve"> </w:t>
      </w:r>
      <w:r w:rsidRPr="008167D0">
        <w:rPr>
          <w:rFonts w:hint="cs"/>
          <w:rtl/>
        </w:rPr>
        <w:t>שש</w:t>
      </w:r>
      <w:r w:rsidRPr="008167D0">
        <w:rPr>
          <w:rtl/>
        </w:rPr>
        <w:t xml:space="preserve"> </w:t>
      </w:r>
      <w:r w:rsidRPr="008167D0">
        <w:rPr>
          <w:rFonts w:hint="cs"/>
          <w:rtl/>
        </w:rPr>
        <w:t>אמות</w:t>
      </w:r>
      <w:r w:rsidRPr="008167D0">
        <w:rPr>
          <w:rtl/>
        </w:rPr>
        <w:t xml:space="preserve"> </w:t>
      </w:r>
      <w:r w:rsidRPr="008167D0">
        <w:rPr>
          <w:rFonts w:hint="cs"/>
          <w:rtl/>
        </w:rPr>
        <w:t>שלנו</w:t>
      </w:r>
      <w:r w:rsidRPr="008167D0">
        <w:rPr>
          <w:rtl/>
        </w:rPr>
        <w:t>"</w:t>
      </w:r>
      <w:r>
        <w:rPr>
          <w:rFonts w:hint="cs"/>
          <w:rtl/>
        </w:rPr>
        <w:t>, וכתב ו</w:t>
      </w:r>
      <w:r w:rsidRPr="008B6D5C">
        <w:rPr>
          <w:rFonts w:hint="cs"/>
          <w:rtl/>
        </w:rPr>
        <w:t>ז"ל: ואני</w:t>
      </w:r>
      <w:r w:rsidRPr="008B6D5C">
        <w:rPr>
          <w:rtl/>
        </w:rPr>
        <w:t xml:space="preserve"> </w:t>
      </w:r>
      <w:r w:rsidRPr="008B6D5C">
        <w:rPr>
          <w:rFonts w:hint="cs"/>
          <w:rtl/>
        </w:rPr>
        <w:t>העני</w:t>
      </w:r>
      <w:r w:rsidRPr="008B6D5C">
        <w:rPr>
          <w:rtl/>
        </w:rPr>
        <w:t xml:space="preserve"> </w:t>
      </w:r>
      <w:r w:rsidRPr="008B6D5C">
        <w:rPr>
          <w:rFonts w:hint="cs"/>
          <w:rtl/>
        </w:rPr>
        <w:t>אחרי</w:t>
      </w:r>
      <w:r w:rsidRPr="008B6D5C">
        <w:rPr>
          <w:rtl/>
        </w:rPr>
        <w:t xml:space="preserve"> </w:t>
      </w:r>
      <w:r w:rsidRPr="008B6D5C">
        <w:rPr>
          <w:rFonts w:hint="cs"/>
          <w:rtl/>
        </w:rPr>
        <w:t>ההשתחואה</w:t>
      </w:r>
      <w:r w:rsidRPr="008B6D5C">
        <w:rPr>
          <w:rtl/>
        </w:rPr>
        <w:t xml:space="preserve"> </w:t>
      </w:r>
      <w:r w:rsidRPr="008B6D5C">
        <w:rPr>
          <w:rFonts w:hint="cs"/>
          <w:rtl/>
        </w:rPr>
        <w:t>רחוק</w:t>
      </w:r>
      <w:r w:rsidRPr="008B6D5C">
        <w:rPr>
          <w:rtl/>
        </w:rPr>
        <w:t xml:space="preserve"> </w:t>
      </w:r>
      <w:r w:rsidRPr="008B6D5C">
        <w:rPr>
          <w:rFonts w:hint="cs"/>
          <w:rtl/>
        </w:rPr>
        <w:t>כמטחוי</w:t>
      </w:r>
      <w:r w:rsidRPr="008B6D5C">
        <w:rPr>
          <w:rtl/>
        </w:rPr>
        <w:t xml:space="preserve"> </w:t>
      </w:r>
      <w:r w:rsidRPr="008B6D5C">
        <w:rPr>
          <w:rFonts w:hint="cs"/>
          <w:rtl/>
        </w:rPr>
        <w:t>קשת</w:t>
      </w:r>
      <w:r w:rsidRPr="008B6D5C">
        <w:rPr>
          <w:rtl/>
        </w:rPr>
        <w:t xml:space="preserve"> </w:t>
      </w:r>
      <w:r w:rsidRPr="008B6D5C">
        <w:rPr>
          <w:rFonts w:hint="cs"/>
          <w:rtl/>
        </w:rPr>
        <w:t>ממקום</w:t>
      </w:r>
      <w:r w:rsidRPr="008B6D5C">
        <w:rPr>
          <w:rtl/>
        </w:rPr>
        <w:t xml:space="preserve"> </w:t>
      </w:r>
      <w:r w:rsidRPr="008B6D5C">
        <w:rPr>
          <w:rFonts w:hint="cs"/>
          <w:rtl/>
        </w:rPr>
        <w:t>קברו</w:t>
      </w:r>
      <w:r w:rsidRPr="008B6D5C">
        <w:rPr>
          <w:rtl/>
        </w:rPr>
        <w:t xml:space="preserve"> </w:t>
      </w:r>
      <w:r w:rsidRPr="008B6D5C">
        <w:rPr>
          <w:rFonts w:hint="cs"/>
          <w:rtl/>
        </w:rPr>
        <w:t>מיראה</w:t>
      </w:r>
      <w:r w:rsidRPr="008B6D5C">
        <w:rPr>
          <w:rtl/>
        </w:rPr>
        <w:t xml:space="preserve"> </w:t>
      </w:r>
      <w:r w:rsidRPr="008B6D5C">
        <w:rPr>
          <w:rFonts w:hint="cs"/>
          <w:rtl/>
        </w:rPr>
        <w:t>מגשת</w:t>
      </w:r>
      <w:r w:rsidRPr="008B6D5C">
        <w:rPr>
          <w:rtl/>
        </w:rPr>
        <w:t xml:space="preserve"> </w:t>
      </w:r>
      <w:r w:rsidRPr="008B6D5C">
        <w:rPr>
          <w:rFonts w:hint="cs"/>
          <w:rtl/>
        </w:rPr>
        <w:t>אליו</w:t>
      </w:r>
      <w:r w:rsidRPr="008B6D5C">
        <w:rPr>
          <w:rtl/>
        </w:rPr>
        <w:t xml:space="preserve"> </w:t>
      </w:r>
      <w:r>
        <w:rPr>
          <w:rFonts w:hint="cs"/>
          <w:rtl/>
        </w:rPr>
        <w:t xml:space="preserve">. . </w:t>
      </w:r>
      <w:r w:rsidRPr="008167D0">
        <w:rPr>
          <w:rFonts w:hint="cs"/>
          <w:rtl/>
        </w:rPr>
        <w:t>מדברי</w:t>
      </w:r>
      <w:r w:rsidRPr="008167D0">
        <w:rPr>
          <w:rtl/>
        </w:rPr>
        <w:t xml:space="preserve"> </w:t>
      </w:r>
      <w:r w:rsidRPr="008167D0">
        <w:rPr>
          <w:rFonts w:hint="cs"/>
          <w:rtl/>
        </w:rPr>
        <w:t>רז</w:t>
      </w:r>
      <w:r w:rsidRPr="008167D0">
        <w:rPr>
          <w:rtl/>
        </w:rPr>
        <w:t>"</w:t>
      </w:r>
      <w:r w:rsidRPr="008167D0">
        <w:rPr>
          <w:rFonts w:hint="cs"/>
          <w:rtl/>
        </w:rPr>
        <w:t>ל</w:t>
      </w:r>
      <w:r w:rsidRPr="008167D0">
        <w:rPr>
          <w:rtl/>
        </w:rPr>
        <w:t xml:space="preserve"> </w:t>
      </w:r>
      <w:r w:rsidRPr="008167D0">
        <w:rPr>
          <w:rFonts w:hint="cs"/>
          <w:rtl/>
        </w:rPr>
        <w:t>בענינו</w:t>
      </w:r>
      <w:r w:rsidRPr="008167D0">
        <w:rPr>
          <w:rtl/>
        </w:rPr>
        <w:t xml:space="preserve"> </w:t>
      </w:r>
      <w:r w:rsidRPr="008167D0">
        <w:rPr>
          <w:rFonts w:hint="cs"/>
          <w:rtl/>
        </w:rPr>
        <w:t>של</w:t>
      </w:r>
      <w:r w:rsidRPr="008167D0">
        <w:rPr>
          <w:rtl/>
        </w:rPr>
        <w:t xml:space="preserve"> </w:t>
      </w:r>
      <w:r w:rsidRPr="008167D0">
        <w:rPr>
          <w:rFonts w:hint="cs"/>
          <w:rtl/>
        </w:rPr>
        <w:t>עוג</w:t>
      </w:r>
      <w:r w:rsidRPr="008167D0">
        <w:rPr>
          <w:rtl/>
        </w:rPr>
        <w:t xml:space="preserve"> </w:t>
      </w:r>
      <w:r w:rsidRPr="008167D0">
        <w:rPr>
          <w:rFonts w:hint="cs"/>
          <w:rtl/>
        </w:rPr>
        <w:t>ואם</w:t>
      </w:r>
      <w:r w:rsidRPr="008167D0">
        <w:rPr>
          <w:rtl/>
        </w:rPr>
        <w:t xml:space="preserve"> </w:t>
      </w:r>
      <w:r w:rsidRPr="008167D0">
        <w:rPr>
          <w:rFonts w:hint="cs"/>
          <w:rtl/>
        </w:rPr>
        <w:t>לא</w:t>
      </w:r>
      <w:r w:rsidRPr="008167D0">
        <w:rPr>
          <w:rtl/>
        </w:rPr>
        <w:t xml:space="preserve"> </w:t>
      </w:r>
      <w:r w:rsidRPr="008167D0">
        <w:rPr>
          <w:rFonts w:hint="cs"/>
          <w:rtl/>
        </w:rPr>
        <w:t>נעלמו</w:t>
      </w:r>
      <w:r w:rsidRPr="008167D0">
        <w:rPr>
          <w:rtl/>
        </w:rPr>
        <w:t xml:space="preserve"> </w:t>
      </w:r>
      <w:r w:rsidRPr="008167D0">
        <w:rPr>
          <w:rFonts w:hint="cs"/>
          <w:rtl/>
        </w:rPr>
        <w:t>ממנו</w:t>
      </w:r>
      <w:r w:rsidRPr="008167D0">
        <w:rPr>
          <w:rtl/>
        </w:rPr>
        <w:t xml:space="preserve"> </w:t>
      </w:r>
      <w:r w:rsidRPr="008167D0">
        <w:rPr>
          <w:rFonts w:hint="cs"/>
          <w:rtl/>
        </w:rPr>
        <w:t>ז</w:t>
      </w:r>
      <w:r>
        <w:rPr>
          <w:rFonts w:hint="cs"/>
          <w:rtl/>
        </w:rPr>
        <w:t>"</w:t>
      </w:r>
      <w:r w:rsidRPr="008167D0">
        <w:rPr>
          <w:rFonts w:hint="cs"/>
          <w:rtl/>
        </w:rPr>
        <w:t>ל</w:t>
      </w:r>
      <w:r w:rsidRPr="008167D0">
        <w:rPr>
          <w:rtl/>
        </w:rPr>
        <w:t xml:space="preserve"> </w:t>
      </w:r>
      <w:r w:rsidRPr="008167D0">
        <w:rPr>
          <w:rFonts w:hint="cs"/>
          <w:rtl/>
        </w:rPr>
        <w:t>הלא</w:t>
      </w:r>
      <w:r w:rsidRPr="008167D0">
        <w:rPr>
          <w:rtl/>
        </w:rPr>
        <w:t xml:space="preserve"> </w:t>
      </w:r>
      <w:r w:rsidRPr="008167D0">
        <w:rPr>
          <w:rFonts w:hint="cs"/>
          <w:rtl/>
        </w:rPr>
        <w:t>המה</w:t>
      </w:r>
      <w:r w:rsidRPr="008167D0">
        <w:rPr>
          <w:rtl/>
        </w:rPr>
        <w:t xml:space="preserve"> </w:t>
      </w:r>
      <w:r w:rsidRPr="008167D0">
        <w:rPr>
          <w:rFonts w:hint="cs"/>
          <w:rtl/>
        </w:rPr>
        <w:t>יורונו</w:t>
      </w:r>
      <w:r w:rsidRPr="008167D0">
        <w:rPr>
          <w:rtl/>
        </w:rPr>
        <w:t xml:space="preserve"> </w:t>
      </w:r>
      <w:r w:rsidRPr="008167D0">
        <w:rPr>
          <w:rFonts w:hint="cs"/>
          <w:rtl/>
        </w:rPr>
        <w:t>כי</w:t>
      </w:r>
      <w:r w:rsidRPr="008167D0">
        <w:rPr>
          <w:rtl/>
        </w:rPr>
        <w:t xml:space="preserve"> </w:t>
      </w:r>
      <w:r w:rsidRPr="008167D0">
        <w:rPr>
          <w:rFonts w:hint="cs"/>
          <w:rtl/>
        </w:rPr>
        <w:t>כ</w:t>
      </w:r>
      <w:r>
        <w:rPr>
          <w:rFonts w:hint="cs"/>
          <w:rtl/>
        </w:rPr>
        <w:t>'</w:t>
      </w:r>
      <w:r w:rsidRPr="008167D0">
        <w:rPr>
          <w:rFonts w:hint="cs"/>
          <w:rtl/>
        </w:rPr>
        <w:t>גובה</w:t>
      </w:r>
      <w:r w:rsidRPr="008167D0">
        <w:rPr>
          <w:rtl/>
        </w:rPr>
        <w:t xml:space="preserve"> </w:t>
      </w:r>
      <w:r w:rsidRPr="008167D0">
        <w:rPr>
          <w:rFonts w:hint="cs"/>
          <w:rtl/>
        </w:rPr>
        <w:t>ארזים</w:t>
      </w:r>
      <w:r w:rsidRPr="008167D0">
        <w:rPr>
          <w:rtl/>
        </w:rPr>
        <w:t xml:space="preserve"> </w:t>
      </w:r>
      <w:r w:rsidRPr="008167D0">
        <w:rPr>
          <w:rFonts w:hint="cs"/>
          <w:rtl/>
        </w:rPr>
        <w:t>גובהו</w:t>
      </w:r>
      <w:r w:rsidRPr="008167D0">
        <w:rPr>
          <w:rtl/>
        </w:rPr>
        <w:t xml:space="preserve"> </w:t>
      </w:r>
      <w:r w:rsidRPr="008167D0">
        <w:rPr>
          <w:rFonts w:hint="cs"/>
          <w:rtl/>
        </w:rPr>
        <w:t>וחסון</w:t>
      </w:r>
      <w:r w:rsidRPr="008167D0">
        <w:rPr>
          <w:rtl/>
        </w:rPr>
        <w:t xml:space="preserve"> </w:t>
      </w:r>
      <w:r w:rsidRPr="008167D0">
        <w:rPr>
          <w:rFonts w:hint="cs"/>
          <w:rtl/>
        </w:rPr>
        <w:t>הוא</w:t>
      </w:r>
      <w:r w:rsidRPr="008167D0">
        <w:rPr>
          <w:rtl/>
        </w:rPr>
        <w:t xml:space="preserve"> </w:t>
      </w:r>
      <w:r w:rsidRPr="008167D0">
        <w:rPr>
          <w:rFonts w:hint="cs"/>
          <w:rtl/>
        </w:rPr>
        <w:t>כאלונים</w:t>
      </w:r>
      <w:r>
        <w:rPr>
          <w:rFonts w:hint="cs"/>
          <w:rtl/>
        </w:rPr>
        <w:t>',</w:t>
      </w:r>
      <w:r w:rsidRPr="008167D0">
        <w:rPr>
          <w:rtl/>
        </w:rPr>
        <w:t xml:space="preserve"> </w:t>
      </w:r>
      <w:r w:rsidRPr="008167D0">
        <w:rPr>
          <w:rFonts w:hint="cs"/>
          <w:rtl/>
        </w:rPr>
        <w:t>בלא</w:t>
      </w:r>
      <w:r w:rsidRPr="008167D0">
        <w:rPr>
          <w:rtl/>
        </w:rPr>
        <w:t xml:space="preserve"> </w:t>
      </w:r>
      <w:r w:rsidRPr="008167D0">
        <w:rPr>
          <w:rFonts w:hint="cs"/>
          <w:rtl/>
        </w:rPr>
        <w:t>הפלגה</w:t>
      </w:r>
      <w:r w:rsidRPr="008167D0">
        <w:rPr>
          <w:rtl/>
        </w:rPr>
        <w:t xml:space="preserve"> </w:t>
      </w:r>
      <w:r w:rsidRPr="008167D0">
        <w:rPr>
          <w:rFonts w:hint="cs"/>
          <w:rtl/>
        </w:rPr>
        <w:t>והגזמה</w:t>
      </w:r>
      <w:r>
        <w:rPr>
          <w:rFonts w:hint="cs"/>
          <w:rtl/>
        </w:rPr>
        <w:t>. ע"ש בארוכה, דאע"פ "</w:t>
      </w:r>
      <w:r w:rsidRPr="00153671">
        <w:rPr>
          <w:rFonts w:hint="cs"/>
          <w:rtl/>
        </w:rPr>
        <w:t>שאין</w:t>
      </w:r>
      <w:r w:rsidRPr="00153671">
        <w:rPr>
          <w:rtl/>
        </w:rPr>
        <w:t xml:space="preserve"> </w:t>
      </w:r>
      <w:r w:rsidRPr="00153671">
        <w:rPr>
          <w:rFonts w:hint="cs"/>
          <w:rtl/>
        </w:rPr>
        <w:t>ספק</w:t>
      </w:r>
      <w:r w:rsidRPr="00153671">
        <w:rPr>
          <w:rtl/>
        </w:rPr>
        <w:t xml:space="preserve"> </w:t>
      </w:r>
      <w:r w:rsidRPr="00153671">
        <w:rPr>
          <w:rFonts w:hint="cs"/>
          <w:rtl/>
        </w:rPr>
        <w:t>שלפעמים</w:t>
      </w:r>
      <w:r w:rsidRPr="00153671">
        <w:rPr>
          <w:rtl/>
        </w:rPr>
        <w:t xml:space="preserve"> </w:t>
      </w:r>
      <w:r w:rsidRPr="00153671">
        <w:rPr>
          <w:rFonts w:hint="cs"/>
          <w:rtl/>
        </w:rPr>
        <w:t>היו</w:t>
      </w:r>
      <w:r w:rsidRPr="00153671">
        <w:rPr>
          <w:rtl/>
        </w:rPr>
        <w:t xml:space="preserve"> </w:t>
      </w:r>
      <w:r>
        <w:rPr>
          <w:rFonts w:hint="cs"/>
          <w:rtl/>
        </w:rPr>
        <w:t xml:space="preserve">[חז"ל] </w:t>
      </w:r>
      <w:r w:rsidRPr="00153671">
        <w:rPr>
          <w:rFonts w:hint="cs"/>
          <w:rtl/>
        </w:rPr>
        <w:t>מגזימים</w:t>
      </w:r>
      <w:r w:rsidRPr="00153671">
        <w:rPr>
          <w:rtl/>
        </w:rPr>
        <w:t xml:space="preserve"> </w:t>
      </w:r>
      <w:r w:rsidRPr="00153671">
        <w:rPr>
          <w:rFonts w:hint="cs"/>
          <w:rtl/>
        </w:rPr>
        <w:t>בדבריהם</w:t>
      </w:r>
      <w:r w:rsidRPr="00153671">
        <w:rPr>
          <w:rtl/>
        </w:rPr>
        <w:t xml:space="preserve"> </w:t>
      </w:r>
      <w:r w:rsidRPr="00153671">
        <w:rPr>
          <w:rFonts w:hint="cs"/>
          <w:rtl/>
        </w:rPr>
        <w:t>לצורך</w:t>
      </w:r>
      <w:r w:rsidRPr="00153671">
        <w:rPr>
          <w:rtl/>
        </w:rPr>
        <w:t xml:space="preserve"> </w:t>
      </w:r>
      <w:r w:rsidRPr="00153671">
        <w:rPr>
          <w:rFonts w:hint="cs"/>
          <w:rtl/>
        </w:rPr>
        <w:t>ולתועלת</w:t>
      </w:r>
      <w:r w:rsidRPr="00153671">
        <w:rPr>
          <w:rtl/>
        </w:rPr>
        <w:t xml:space="preserve"> </w:t>
      </w:r>
      <w:r w:rsidRPr="00153671">
        <w:rPr>
          <w:rFonts w:hint="cs"/>
          <w:rtl/>
        </w:rPr>
        <w:t>רב</w:t>
      </w:r>
      <w:r>
        <w:rPr>
          <w:rFonts w:hint="cs"/>
          <w:rtl/>
        </w:rPr>
        <w:t>", הנה בנדו"ד שקבלה בידם על דבר גובה קומתו של עוג מלך הבשן לא נזקקו להגזים, "</w:t>
      </w:r>
      <w:r w:rsidRPr="00153671">
        <w:rPr>
          <w:rFonts w:hint="cs"/>
          <w:rtl/>
        </w:rPr>
        <w:t>וח</w:t>
      </w:r>
      <w:r w:rsidRPr="00153671">
        <w:rPr>
          <w:rtl/>
        </w:rPr>
        <w:t>"</w:t>
      </w:r>
      <w:r w:rsidRPr="00153671">
        <w:rPr>
          <w:rFonts w:hint="cs"/>
          <w:rtl/>
        </w:rPr>
        <w:t>ו</w:t>
      </w:r>
      <w:r w:rsidRPr="00153671">
        <w:rPr>
          <w:rtl/>
        </w:rPr>
        <w:t xml:space="preserve"> </w:t>
      </w:r>
      <w:r w:rsidRPr="00153671">
        <w:rPr>
          <w:rFonts w:hint="cs"/>
          <w:rtl/>
        </w:rPr>
        <w:t>שיסכימו</w:t>
      </w:r>
      <w:r w:rsidRPr="00153671">
        <w:rPr>
          <w:rtl/>
        </w:rPr>
        <w:t xml:space="preserve"> </w:t>
      </w:r>
      <w:r w:rsidRPr="00153671">
        <w:rPr>
          <w:rFonts w:hint="cs"/>
          <w:rtl/>
        </w:rPr>
        <w:t>כ</w:t>
      </w:r>
      <w:r>
        <w:rPr>
          <w:rFonts w:hint="cs"/>
          <w:rtl/>
        </w:rPr>
        <w:t>ו</w:t>
      </w:r>
      <w:r w:rsidRPr="00153671">
        <w:rPr>
          <w:rFonts w:hint="cs"/>
          <w:rtl/>
        </w:rPr>
        <w:t>לם</w:t>
      </w:r>
      <w:r w:rsidRPr="00153671">
        <w:rPr>
          <w:rtl/>
        </w:rPr>
        <w:t xml:space="preserve"> </w:t>
      </w:r>
      <w:r w:rsidRPr="00153671">
        <w:rPr>
          <w:rFonts w:hint="cs"/>
          <w:rtl/>
        </w:rPr>
        <w:t>לתקן</w:t>
      </w:r>
      <w:r w:rsidRPr="00153671">
        <w:rPr>
          <w:rtl/>
        </w:rPr>
        <w:t xml:space="preserve"> </w:t>
      </w:r>
      <w:r w:rsidRPr="00153671">
        <w:rPr>
          <w:rFonts w:hint="cs"/>
          <w:rtl/>
        </w:rPr>
        <w:t>ברכה</w:t>
      </w:r>
      <w:r w:rsidRPr="00153671">
        <w:rPr>
          <w:rtl/>
        </w:rPr>
        <w:t xml:space="preserve"> </w:t>
      </w:r>
      <w:r w:rsidRPr="00153671">
        <w:rPr>
          <w:rFonts w:hint="cs"/>
          <w:rtl/>
        </w:rPr>
        <w:t>להב</w:t>
      </w:r>
      <w:r w:rsidRPr="00153671">
        <w:rPr>
          <w:rtl/>
        </w:rPr>
        <w:t>"</w:t>
      </w:r>
      <w:r w:rsidRPr="00153671">
        <w:rPr>
          <w:rFonts w:hint="cs"/>
          <w:rtl/>
        </w:rPr>
        <w:t>ה</w:t>
      </w:r>
      <w:r w:rsidRPr="00153671">
        <w:rPr>
          <w:rtl/>
        </w:rPr>
        <w:t xml:space="preserve"> </w:t>
      </w:r>
      <w:r w:rsidRPr="00153671">
        <w:rPr>
          <w:rFonts w:hint="cs"/>
          <w:rtl/>
        </w:rPr>
        <w:t>בתוך</w:t>
      </w:r>
      <w:r w:rsidRPr="00153671">
        <w:rPr>
          <w:rtl/>
        </w:rPr>
        <w:t xml:space="preserve"> </w:t>
      </w:r>
      <w:r w:rsidRPr="00153671">
        <w:rPr>
          <w:rFonts w:hint="cs"/>
          <w:rtl/>
        </w:rPr>
        <w:t>הברכות</w:t>
      </w:r>
      <w:r w:rsidRPr="00153671">
        <w:rPr>
          <w:rtl/>
        </w:rPr>
        <w:t xml:space="preserve"> </w:t>
      </w:r>
      <w:r w:rsidRPr="00153671">
        <w:rPr>
          <w:rFonts w:hint="cs"/>
          <w:rtl/>
        </w:rPr>
        <w:t>על</w:t>
      </w:r>
      <w:r w:rsidRPr="00153671">
        <w:rPr>
          <w:rtl/>
        </w:rPr>
        <w:t xml:space="preserve"> </w:t>
      </w:r>
      <w:r w:rsidRPr="00153671">
        <w:rPr>
          <w:rFonts w:hint="cs"/>
          <w:rtl/>
        </w:rPr>
        <w:t>דבר</w:t>
      </w:r>
      <w:r w:rsidRPr="00153671">
        <w:rPr>
          <w:rtl/>
        </w:rPr>
        <w:t xml:space="preserve"> </w:t>
      </w:r>
      <w:r w:rsidRPr="00153671">
        <w:rPr>
          <w:rFonts w:hint="cs"/>
          <w:rtl/>
        </w:rPr>
        <w:t>של</w:t>
      </w:r>
      <w:r w:rsidRPr="00153671">
        <w:rPr>
          <w:rtl/>
        </w:rPr>
        <w:t xml:space="preserve"> </w:t>
      </w:r>
      <w:r w:rsidRPr="00153671">
        <w:rPr>
          <w:rFonts w:hint="cs"/>
          <w:rtl/>
        </w:rPr>
        <w:t>גוזמא</w:t>
      </w:r>
      <w:r w:rsidRPr="00153671">
        <w:rPr>
          <w:rtl/>
        </w:rPr>
        <w:t xml:space="preserve"> </w:t>
      </w:r>
      <w:r w:rsidRPr="00153671">
        <w:rPr>
          <w:rFonts w:hint="cs"/>
          <w:rtl/>
        </w:rPr>
        <w:t>שלא</w:t>
      </w:r>
      <w:r w:rsidRPr="00153671">
        <w:rPr>
          <w:rtl/>
        </w:rPr>
        <w:t xml:space="preserve"> </w:t>
      </w:r>
      <w:r w:rsidRPr="00153671">
        <w:rPr>
          <w:rFonts w:hint="cs"/>
          <w:rtl/>
        </w:rPr>
        <w:t>הי</w:t>
      </w:r>
      <w:r>
        <w:rPr>
          <w:rFonts w:hint="cs"/>
          <w:rtl/>
        </w:rPr>
        <w:t xml:space="preserve">' </w:t>
      </w:r>
      <w:r w:rsidRPr="00153671">
        <w:rPr>
          <w:rFonts w:hint="cs"/>
          <w:rtl/>
        </w:rPr>
        <w:t>ולא</w:t>
      </w:r>
      <w:r w:rsidRPr="00153671">
        <w:rPr>
          <w:rtl/>
        </w:rPr>
        <w:t xml:space="preserve"> </w:t>
      </w:r>
      <w:r w:rsidRPr="00153671">
        <w:rPr>
          <w:rFonts w:hint="cs"/>
          <w:rtl/>
        </w:rPr>
        <w:t>נברא</w:t>
      </w:r>
      <w:r>
        <w:rPr>
          <w:rFonts w:hint="cs"/>
          <w:rtl/>
        </w:rPr>
        <w:t>,</w:t>
      </w:r>
      <w:r w:rsidRPr="00153671">
        <w:rPr>
          <w:rtl/>
        </w:rPr>
        <w:t xml:space="preserve"> </w:t>
      </w:r>
      <w:r w:rsidRPr="00153671">
        <w:rPr>
          <w:rFonts w:hint="cs"/>
          <w:rtl/>
        </w:rPr>
        <w:t>וכמה</w:t>
      </w:r>
      <w:r w:rsidRPr="00153671">
        <w:rPr>
          <w:rtl/>
        </w:rPr>
        <w:t xml:space="preserve"> </w:t>
      </w:r>
      <w:r w:rsidRPr="00153671">
        <w:rPr>
          <w:rFonts w:hint="cs"/>
          <w:rtl/>
        </w:rPr>
        <w:t>הם</w:t>
      </w:r>
      <w:r w:rsidRPr="00153671">
        <w:rPr>
          <w:rtl/>
        </w:rPr>
        <w:t xml:space="preserve"> </w:t>
      </w:r>
      <w:r w:rsidRPr="00153671">
        <w:rPr>
          <w:rFonts w:hint="cs"/>
          <w:rtl/>
        </w:rPr>
        <w:t>מחמירים</w:t>
      </w:r>
      <w:r w:rsidRPr="00153671">
        <w:rPr>
          <w:rtl/>
        </w:rPr>
        <w:t xml:space="preserve"> </w:t>
      </w:r>
      <w:r>
        <w:rPr>
          <w:rFonts w:hint="cs"/>
          <w:rtl/>
        </w:rPr>
        <w:t>ב</w:t>
      </w:r>
      <w:r w:rsidRPr="00153671">
        <w:rPr>
          <w:rFonts w:hint="cs"/>
          <w:rtl/>
        </w:rPr>
        <w:t>ברכות</w:t>
      </w:r>
      <w:r w:rsidRPr="00153671">
        <w:rPr>
          <w:rtl/>
        </w:rPr>
        <w:t xml:space="preserve"> </w:t>
      </w:r>
      <w:r w:rsidRPr="00153671">
        <w:rPr>
          <w:rFonts w:hint="cs"/>
          <w:rtl/>
        </w:rPr>
        <w:t>שלא</w:t>
      </w:r>
      <w:r w:rsidRPr="00153671">
        <w:rPr>
          <w:rtl/>
        </w:rPr>
        <w:t xml:space="preserve"> </w:t>
      </w:r>
      <w:r w:rsidRPr="00153671">
        <w:rPr>
          <w:rFonts w:hint="cs"/>
          <w:rtl/>
        </w:rPr>
        <w:t>יהיו</w:t>
      </w:r>
      <w:r w:rsidRPr="00153671">
        <w:rPr>
          <w:rtl/>
        </w:rPr>
        <w:t xml:space="preserve"> </w:t>
      </w:r>
      <w:r w:rsidRPr="00153671">
        <w:rPr>
          <w:rFonts w:hint="cs"/>
          <w:rtl/>
        </w:rPr>
        <w:t>לבטלה</w:t>
      </w:r>
      <w:r>
        <w:rPr>
          <w:rFonts w:hint="cs"/>
          <w:rtl/>
        </w:rPr>
        <w:t xml:space="preserve">" ואעפ"כ הורונו </w:t>
      </w:r>
      <w:r w:rsidRPr="00CA0285">
        <w:rPr>
          <w:rFonts w:hint="cs"/>
          <w:sz w:val="20"/>
          <w:szCs w:val="20"/>
          <w:rtl/>
        </w:rPr>
        <w:t>(ברכות נד, א)</w:t>
      </w:r>
      <w:r w:rsidRPr="00CA0285">
        <w:rPr>
          <w:rFonts w:hint="cs"/>
          <w:rtl/>
        </w:rPr>
        <w:t xml:space="preserve"> </w:t>
      </w:r>
      <w:r>
        <w:rPr>
          <w:rFonts w:hint="cs"/>
          <w:rtl/>
        </w:rPr>
        <w:t>"</w:t>
      </w:r>
      <w:r w:rsidRPr="00CA0285">
        <w:rPr>
          <w:rFonts w:hint="cs"/>
          <w:rtl/>
        </w:rPr>
        <w:t>הרואה</w:t>
      </w:r>
      <w:r w:rsidRPr="00CA0285">
        <w:rPr>
          <w:rtl/>
        </w:rPr>
        <w:t xml:space="preserve"> </w:t>
      </w:r>
      <w:r w:rsidRPr="00CA0285">
        <w:rPr>
          <w:rFonts w:hint="cs"/>
          <w:rtl/>
        </w:rPr>
        <w:t>מעברות</w:t>
      </w:r>
      <w:r w:rsidRPr="00CA0285">
        <w:rPr>
          <w:rtl/>
        </w:rPr>
        <w:t xml:space="preserve"> </w:t>
      </w:r>
      <w:r w:rsidRPr="00CA0285">
        <w:rPr>
          <w:rFonts w:hint="cs"/>
          <w:rtl/>
        </w:rPr>
        <w:t>הים</w:t>
      </w:r>
      <w:r>
        <w:rPr>
          <w:rFonts w:hint="cs"/>
          <w:rtl/>
        </w:rPr>
        <w:t xml:space="preserve"> וכו' </w:t>
      </w:r>
      <w:r w:rsidRPr="00CA0285">
        <w:rPr>
          <w:rFonts w:hint="cs"/>
          <w:rtl/>
        </w:rPr>
        <w:t>ואבן</w:t>
      </w:r>
      <w:r w:rsidRPr="00CA0285">
        <w:rPr>
          <w:rtl/>
        </w:rPr>
        <w:t xml:space="preserve"> </w:t>
      </w:r>
      <w:r w:rsidRPr="00CA0285">
        <w:rPr>
          <w:rFonts w:hint="cs"/>
          <w:rtl/>
        </w:rPr>
        <w:t>שבקש</w:t>
      </w:r>
      <w:r w:rsidRPr="00CA0285">
        <w:rPr>
          <w:rtl/>
        </w:rPr>
        <w:t xml:space="preserve"> </w:t>
      </w:r>
      <w:r w:rsidRPr="00CA0285">
        <w:rPr>
          <w:rFonts w:hint="cs"/>
          <w:rtl/>
        </w:rPr>
        <w:t>לזרוק</w:t>
      </w:r>
      <w:r>
        <w:rPr>
          <w:rStyle w:val="FootnoteReference"/>
          <w:rFonts w:ascii="Narkisim" w:hAnsi="Narkisim" w:cs="Narkisim"/>
          <w:rtl/>
        </w:rPr>
        <w:footnoteReference w:id="102"/>
      </w:r>
      <w:r w:rsidRPr="00CA0285">
        <w:rPr>
          <w:rtl/>
        </w:rPr>
        <w:t xml:space="preserve"> </w:t>
      </w:r>
      <w:r w:rsidRPr="00CA0285">
        <w:rPr>
          <w:rFonts w:hint="cs"/>
          <w:rtl/>
        </w:rPr>
        <w:t>עוג</w:t>
      </w:r>
      <w:r w:rsidRPr="00CA0285">
        <w:rPr>
          <w:rtl/>
        </w:rPr>
        <w:t xml:space="preserve"> </w:t>
      </w:r>
      <w:r w:rsidRPr="00CA0285">
        <w:rPr>
          <w:rFonts w:hint="cs"/>
          <w:rtl/>
        </w:rPr>
        <w:t>מלך</w:t>
      </w:r>
      <w:r w:rsidRPr="00CA0285">
        <w:rPr>
          <w:rtl/>
        </w:rPr>
        <w:t xml:space="preserve"> </w:t>
      </w:r>
      <w:r w:rsidRPr="00CA0285">
        <w:rPr>
          <w:rFonts w:hint="cs"/>
          <w:rtl/>
        </w:rPr>
        <w:t>הבשן</w:t>
      </w:r>
      <w:r w:rsidRPr="00CA0285">
        <w:rPr>
          <w:rtl/>
        </w:rPr>
        <w:t xml:space="preserve"> </w:t>
      </w:r>
      <w:r w:rsidRPr="00CA0285">
        <w:rPr>
          <w:rFonts w:hint="cs"/>
          <w:rtl/>
        </w:rPr>
        <w:t>על</w:t>
      </w:r>
      <w:r w:rsidRPr="00CA0285">
        <w:rPr>
          <w:rtl/>
        </w:rPr>
        <w:t xml:space="preserve"> </w:t>
      </w:r>
      <w:r w:rsidRPr="00CA0285">
        <w:rPr>
          <w:rFonts w:hint="cs"/>
          <w:rtl/>
        </w:rPr>
        <w:t>ישראל</w:t>
      </w:r>
      <w:r>
        <w:rPr>
          <w:rFonts w:hint="cs"/>
          <w:rtl/>
        </w:rPr>
        <w:t xml:space="preserve"> </w:t>
      </w:r>
      <w:r w:rsidRPr="00CA0285">
        <w:rPr>
          <w:rFonts w:hint="cs"/>
          <w:rtl/>
        </w:rPr>
        <w:t>ואבן</w:t>
      </w:r>
      <w:r w:rsidRPr="00CA0285">
        <w:rPr>
          <w:rtl/>
        </w:rPr>
        <w:t xml:space="preserve"> </w:t>
      </w:r>
      <w:r w:rsidRPr="00CA0285">
        <w:rPr>
          <w:rFonts w:hint="cs"/>
          <w:rtl/>
        </w:rPr>
        <w:t>שישב</w:t>
      </w:r>
      <w:r w:rsidRPr="00CA0285">
        <w:rPr>
          <w:rtl/>
        </w:rPr>
        <w:t xml:space="preserve"> </w:t>
      </w:r>
      <w:r w:rsidRPr="00CA0285">
        <w:rPr>
          <w:rFonts w:hint="cs"/>
          <w:rtl/>
        </w:rPr>
        <w:lastRenderedPageBreak/>
        <w:t>עלי</w:t>
      </w:r>
      <w:r>
        <w:rPr>
          <w:rFonts w:hint="cs"/>
          <w:rtl/>
        </w:rPr>
        <w:t>'</w:t>
      </w:r>
      <w:r w:rsidRPr="00CA0285">
        <w:rPr>
          <w:rtl/>
        </w:rPr>
        <w:t xml:space="preserve"> </w:t>
      </w:r>
      <w:r w:rsidRPr="00CA0285">
        <w:rPr>
          <w:rFonts w:hint="cs"/>
          <w:rtl/>
        </w:rPr>
        <w:t>משה</w:t>
      </w:r>
      <w:r w:rsidRPr="00CA0285">
        <w:rPr>
          <w:rtl/>
        </w:rPr>
        <w:t xml:space="preserve"> </w:t>
      </w:r>
      <w:r w:rsidRPr="00CA0285">
        <w:rPr>
          <w:rFonts w:hint="cs"/>
          <w:rtl/>
        </w:rPr>
        <w:t>בשעה</w:t>
      </w:r>
      <w:r w:rsidRPr="00CA0285">
        <w:rPr>
          <w:rtl/>
        </w:rPr>
        <w:t xml:space="preserve"> </w:t>
      </w:r>
      <w:r w:rsidRPr="00CA0285">
        <w:rPr>
          <w:rFonts w:hint="cs"/>
          <w:rtl/>
        </w:rPr>
        <w:t>שעשה</w:t>
      </w:r>
      <w:r w:rsidRPr="00CA0285">
        <w:rPr>
          <w:rtl/>
        </w:rPr>
        <w:t xml:space="preserve"> </w:t>
      </w:r>
      <w:r w:rsidRPr="00CA0285">
        <w:rPr>
          <w:rFonts w:hint="cs"/>
          <w:rtl/>
        </w:rPr>
        <w:t>יהושע</w:t>
      </w:r>
      <w:r w:rsidRPr="00CA0285">
        <w:rPr>
          <w:rtl/>
        </w:rPr>
        <w:t xml:space="preserve"> </w:t>
      </w:r>
      <w:r w:rsidRPr="00CA0285">
        <w:rPr>
          <w:rFonts w:hint="cs"/>
          <w:rtl/>
        </w:rPr>
        <w:t>מלחמה</w:t>
      </w:r>
      <w:r w:rsidRPr="00CA0285">
        <w:rPr>
          <w:rtl/>
        </w:rPr>
        <w:t xml:space="preserve"> </w:t>
      </w:r>
      <w:r w:rsidRPr="00CA0285">
        <w:rPr>
          <w:rFonts w:hint="cs"/>
          <w:rtl/>
        </w:rPr>
        <w:t>בעמלק</w:t>
      </w:r>
      <w:r w:rsidRPr="00CA0285">
        <w:rPr>
          <w:rtl/>
        </w:rPr>
        <w:t>,</w:t>
      </w:r>
      <w:r>
        <w:rPr>
          <w:rFonts w:hint="cs"/>
          <w:rtl/>
        </w:rPr>
        <w:t xml:space="preserve"> וכו' </w:t>
      </w:r>
      <w:r w:rsidRPr="00CA0285">
        <w:rPr>
          <w:rFonts w:hint="cs"/>
          <w:rtl/>
        </w:rPr>
        <w:t>על</w:t>
      </w:r>
      <w:r w:rsidRPr="00CA0285">
        <w:rPr>
          <w:rtl/>
        </w:rPr>
        <w:t xml:space="preserve"> </w:t>
      </w:r>
      <w:r w:rsidRPr="00CA0285">
        <w:rPr>
          <w:rFonts w:hint="cs"/>
          <w:rtl/>
        </w:rPr>
        <w:t>כולן</w:t>
      </w:r>
      <w:r w:rsidRPr="00CA0285">
        <w:rPr>
          <w:rtl/>
        </w:rPr>
        <w:t xml:space="preserve"> </w:t>
      </w:r>
      <w:r w:rsidRPr="00CA0285">
        <w:rPr>
          <w:rFonts w:hint="cs"/>
          <w:rtl/>
        </w:rPr>
        <w:t>צריך</w:t>
      </w:r>
      <w:r w:rsidRPr="00CA0285">
        <w:rPr>
          <w:rtl/>
        </w:rPr>
        <w:t xml:space="preserve"> </w:t>
      </w:r>
      <w:r w:rsidRPr="00CA0285">
        <w:rPr>
          <w:rFonts w:hint="cs"/>
          <w:rtl/>
        </w:rPr>
        <w:t>שיתן</w:t>
      </w:r>
      <w:r w:rsidRPr="00CA0285">
        <w:rPr>
          <w:rtl/>
        </w:rPr>
        <w:t xml:space="preserve"> </w:t>
      </w:r>
      <w:r w:rsidRPr="00CA0285">
        <w:rPr>
          <w:rFonts w:hint="cs"/>
          <w:rtl/>
        </w:rPr>
        <w:t>הודאה</w:t>
      </w:r>
      <w:r w:rsidRPr="00CA0285">
        <w:rPr>
          <w:rtl/>
        </w:rPr>
        <w:t xml:space="preserve"> </w:t>
      </w:r>
      <w:r w:rsidRPr="00CA0285">
        <w:rPr>
          <w:rFonts w:hint="cs"/>
          <w:rtl/>
        </w:rPr>
        <w:t>ושבח</w:t>
      </w:r>
      <w:r w:rsidRPr="00CA0285">
        <w:rPr>
          <w:rtl/>
        </w:rPr>
        <w:t xml:space="preserve"> </w:t>
      </w:r>
      <w:r w:rsidRPr="00CA0285">
        <w:rPr>
          <w:rFonts w:hint="cs"/>
          <w:rtl/>
        </w:rPr>
        <w:t>לפני</w:t>
      </w:r>
      <w:r w:rsidRPr="00CA0285">
        <w:rPr>
          <w:rtl/>
        </w:rPr>
        <w:t xml:space="preserve"> </w:t>
      </w:r>
      <w:r w:rsidRPr="00CA0285">
        <w:rPr>
          <w:rFonts w:hint="cs"/>
          <w:rtl/>
        </w:rPr>
        <w:t>המקום</w:t>
      </w:r>
      <w:r>
        <w:rPr>
          <w:rFonts w:hint="cs"/>
          <w:rtl/>
        </w:rPr>
        <w:t>"</w:t>
      </w:r>
      <w:r>
        <w:rPr>
          <w:rStyle w:val="FootnoteReference"/>
          <w:rFonts w:ascii="Narkisim" w:hAnsi="Narkisim" w:cs="Narkisim"/>
          <w:rtl/>
        </w:rPr>
        <w:footnoteReference w:id="103"/>
      </w:r>
      <w:r>
        <w:rPr>
          <w:rFonts w:hint="cs"/>
          <w:rtl/>
        </w:rPr>
        <w:t>, ומכ"ז מוכח דלא כדברי הרמב"ם</w:t>
      </w:r>
      <w:r>
        <w:rPr>
          <w:rStyle w:val="FootnoteReference"/>
          <w:rFonts w:ascii="Narkisim" w:hAnsi="Narkisim" w:cs="Narkisim"/>
          <w:rtl/>
        </w:rPr>
        <w:footnoteReference w:id="104"/>
      </w:r>
      <w:r w:rsidRPr="00CA0285">
        <w:rPr>
          <w:rtl/>
        </w:rPr>
        <w:t>.</w:t>
      </w:r>
      <w:r>
        <w:rPr>
          <w:rFonts w:hint="cs"/>
          <w:rtl/>
        </w:rPr>
        <w:t xml:space="preserve"> </w:t>
      </w:r>
    </w:p>
    <w:p w:rsidR="00B01061" w:rsidRPr="008E2F8E" w:rsidRDefault="00B01061" w:rsidP="0072160C">
      <w:pPr>
        <w:pStyle w:val="a6"/>
        <w:spacing w:after="100"/>
        <w:ind w:left="0" w:firstLine="0"/>
        <w:rPr>
          <w:rtl/>
        </w:rPr>
      </w:pPr>
      <w:r w:rsidRPr="008E2F8E">
        <w:rPr>
          <w:rtl/>
        </w:rPr>
        <w:t>ביאור שיטת הרמב"ם</w:t>
      </w:r>
    </w:p>
    <w:p w:rsidR="00B01061" w:rsidRDefault="00B01061" w:rsidP="0072160C">
      <w:pPr>
        <w:pStyle w:val="a2"/>
        <w:spacing w:after="100"/>
        <w:rPr>
          <w:rtl/>
        </w:rPr>
      </w:pPr>
      <w:r w:rsidRPr="008E2F8E">
        <w:rPr>
          <w:rFonts w:hint="cs"/>
          <w:rtl/>
        </w:rPr>
        <w:t>ג)</w:t>
      </w:r>
      <w:r>
        <w:rPr>
          <w:rFonts w:hint="cs"/>
          <w:rtl/>
        </w:rPr>
        <w:t xml:space="preserve"> ובדעת הרמב"ם נראה שאכן פירש דברי הגמרא במס' ברכות שלא כפשוטם, וכמ"ש בפי' הרלב"ג</w:t>
      </w:r>
      <w:r w:rsidRPr="00702468">
        <w:rPr>
          <w:rFonts w:hint="cs"/>
          <w:sz w:val="20"/>
          <w:szCs w:val="20"/>
          <w:rtl/>
        </w:rPr>
        <w:t xml:space="preserve"> (הנ"ל שם)</w:t>
      </w:r>
      <w:r>
        <w:rPr>
          <w:rFonts w:hint="cs"/>
          <w:sz w:val="20"/>
          <w:szCs w:val="20"/>
          <w:rtl/>
        </w:rPr>
        <w:t xml:space="preserve"> </w:t>
      </w:r>
      <w:r w:rsidRPr="00702468">
        <w:rPr>
          <w:rFonts w:hint="cs"/>
          <w:rtl/>
        </w:rPr>
        <w:t>בזה"ל</w:t>
      </w:r>
      <w:r>
        <w:rPr>
          <w:rFonts w:hint="cs"/>
          <w:sz w:val="20"/>
          <w:szCs w:val="20"/>
          <w:rtl/>
        </w:rPr>
        <w:t>: "</w:t>
      </w:r>
      <w:r w:rsidRPr="00320A54">
        <w:rPr>
          <w:rtl/>
        </w:rPr>
        <w:t>אולם לרז"ל בזה המאמר על צד ההפלגה והגוזמא</w:t>
      </w:r>
      <w:r>
        <w:rPr>
          <w:rFonts w:hint="cs"/>
          <w:rtl/>
        </w:rPr>
        <w:t>,</w:t>
      </w:r>
      <w:r w:rsidRPr="00320A54">
        <w:rPr>
          <w:rtl/>
        </w:rPr>
        <w:t xml:space="preserve"> </w:t>
      </w:r>
      <w:r w:rsidRPr="00771E7E">
        <w:rPr>
          <w:rtl/>
        </w:rPr>
        <w:t>ויש לו פנים</w:t>
      </w:r>
      <w:r w:rsidRPr="00771E7E">
        <w:rPr>
          <w:rFonts w:hint="cs"/>
          <w:rtl/>
        </w:rPr>
        <w:t>,</w:t>
      </w:r>
      <w:r w:rsidRPr="00320A54">
        <w:rPr>
          <w:rtl/>
        </w:rPr>
        <w:t xml:space="preserve"> זולת מה שיובן ממנו להמון כמו שבארנו בביאורנו במסכת ברכות על מה שאמרו רז"ל עקר טורא בת תלתא פרסי</w:t>
      </w:r>
      <w:r>
        <w:rPr>
          <w:rFonts w:hint="cs"/>
          <w:rtl/>
        </w:rPr>
        <w:t>", והרי ידוע דרכו של הרמב"ם שבדרך כלל משתדל "</w:t>
      </w:r>
      <w:r w:rsidRPr="00F54A06">
        <w:rPr>
          <w:rtl/>
        </w:rPr>
        <w:t>לקרב הענין אל הטבע ושלא הי</w:t>
      </w:r>
      <w:r>
        <w:rPr>
          <w:rFonts w:hint="cs"/>
          <w:rtl/>
        </w:rPr>
        <w:t>'</w:t>
      </w:r>
      <w:r w:rsidRPr="00F54A06">
        <w:rPr>
          <w:rtl/>
        </w:rPr>
        <w:t xml:space="preserve"> זה הנס</w:t>
      </w:r>
      <w:r>
        <w:rPr>
          <w:rFonts w:hint="cs"/>
          <w:rtl/>
        </w:rPr>
        <w:t xml:space="preserve">" </w:t>
      </w:r>
      <w:r w:rsidRPr="00F54A06">
        <w:rPr>
          <w:rFonts w:hint="cs"/>
          <w:sz w:val="20"/>
          <w:szCs w:val="20"/>
          <w:rtl/>
        </w:rPr>
        <w:t>(לשון התוס' יו"ט ברכות פ"א מ"ה)</w:t>
      </w:r>
      <w:r>
        <w:rPr>
          <w:rFonts w:hint="cs"/>
          <w:sz w:val="20"/>
          <w:szCs w:val="20"/>
          <w:rtl/>
        </w:rPr>
        <w:t xml:space="preserve"> </w:t>
      </w:r>
      <w:r w:rsidRPr="00F54A06">
        <w:rPr>
          <w:rFonts w:hint="cs"/>
          <w:rtl/>
        </w:rPr>
        <w:t>ע"ש.</w:t>
      </w:r>
      <w:r>
        <w:rPr>
          <w:rFonts w:hint="cs"/>
          <w:rtl/>
        </w:rPr>
        <w:t xml:space="preserve"> ועד"ז וכיו"ב מצינו בעוד ראשונים, וגם באחרונים שפירשו האגדות בענין עוג שלא כפשוטם</w:t>
      </w:r>
      <w:r>
        <w:rPr>
          <w:rStyle w:val="FootnoteReference"/>
          <w:rFonts w:ascii="Narkisim" w:hAnsi="Narkisim" w:cs="Narkisim"/>
          <w:rtl/>
        </w:rPr>
        <w:footnoteReference w:id="105"/>
      </w:r>
      <w:r>
        <w:rPr>
          <w:rFonts w:hint="cs"/>
          <w:rtl/>
        </w:rPr>
        <w:t>, וכמ"ש בכתם פז שם בעצמו ש"</w:t>
      </w:r>
      <w:r w:rsidRPr="00321459">
        <w:rPr>
          <w:rtl/>
        </w:rPr>
        <w:t>תמצא מהמפרשים העושים צורות וכוונות למימרא הזאת להוציאה מפשוטה כי לדעתם זה נמנע מצד מנהג העולם</w:t>
      </w:r>
      <w:r>
        <w:rPr>
          <w:rFonts w:hint="cs"/>
          <w:rtl/>
        </w:rPr>
        <w:t>" אלא דס"ל דכל דבריהם דחוקים ו"י</w:t>
      </w:r>
      <w:r w:rsidRPr="00321459">
        <w:rPr>
          <w:rtl/>
        </w:rPr>
        <w:t>ש לכל ירא את ה' להאמין בקבלתם</w:t>
      </w:r>
      <w:r>
        <w:rPr>
          <w:rFonts w:hint="cs"/>
          <w:rtl/>
        </w:rPr>
        <w:t>" כפשוטה וכמשמעה, ע"ש.</w:t>
      </w:r>
    </w:p>
    <w:p w:rsidR="00B01061" w:rsidRDefault="00B01061" w:rsidP="0072160C">
      <w:pPr>
        <w:pStyle w:val="a2"/>
        <w:spacing w:after="100"/>
        <w:rPr>
          <w:rtl/>
        </w:rPr>
      </w:pPr>
      <w:r>
        <w:rPr>
          <w:rFonts w:hint="cs"/>
          <w:rtl/>
        </w:rPr>
        <w:lastRenderedPageBreak/>
        <w:t>[ובמ"ש הרלב"ג "</w:t>
      </w:r>
      <w:r w:rsidRPr="00320A54">
        <w:rPr>
          <w:rtl/>
        </w:rPr>
        <w:t>זולת מה שיובן ממנו להמון</w:t>
      </w:r>
      <w:r>
        <w:rPr>
          <w:rFonts w:hint="cs"/>
          <w:rtl/>
        </w:rPr>
        <w:t>"</w:t>
      </w:r>
      <w:r w:rsidRPr="00320A54">
        <w:rPr>
          <w:rtl/>
        </w:rPr>
        <w:t xml:space="preserve"> </w:t>
      </w:r>
      <w:r>
        <w:rPr>
          <w:rFonts w:hint="cs"/>
          <w:rtl/>
        </w:rPr>
        <w:t xml:space="preserve">כבר העירו למ"ש בפירושו עה"כ </w:t>
      </w:r>
      <w:r w:rsidRPr="00F54A06">
        <w:rPr>
          <w:rFonts w:hint="cs"/>
          <w:sz w:val="20"/>
          <w:szCs w:val="20"/>
          <w:rtl/>
        </w:rPr>
        <w:t xml:space="preserve">(שמות ב, א) </w:t>
      </w:r>
      <w:r>
        <w:rPr>
          <w:rFonts w:hint="cs"/>
          <w:rtl/>
        </w:rPr>
        <w:t>וילך איש מבית לוי ויקח את בת לוי די"ל ש</w:t>
      </w:r>
      <w:r w:rsidRPr="00320A54">
        <w:rPr>
          <w:rtl/>
        </w:rPr>
        <w:t xml:space="preserve">יוכבד </w:t>
      </w:r>
      <w:r>
        <w:rPr>
          <w:rFonts w:hint="cs"/>
          <w:rtl/>
        </w:rPr>
        <w:t xml:space="preserve">היתה </w:t>
      </w:r>
      <w:r w:rsidRPr="00320A54">
        <w:rPr>
          <w:rtl/>
        </w:rPr>
        <w:t xml:space="preserve">בת נ"ח שנה כאשר ילדה את משה </w:t>
      </w:r>
      <w:r>
        <w:rPr>
          <w:rFonts w:hint="cs"/>
          <w:rtl/>
        </w:rPr>
        <w:t>"</w:t>
      </w:r>
      <w:r w:rsidRPr="00320A54">
        <w:rPr>
          <w:rtl/>
        </w:rPr>
        <w:t>וזה איננו זר</w:t>
      </w:r>
      <w:r>
        <w:rPr>
          <w:rFonts w:hint="cs"/>
          <w:rtl/>
        </w:rPr>
        <w:t xml:space="preserve">", ע"ש שסיים בזה"ל: </w:t>
      </w:r>
      <w:r w:rsidRPr="00320A54">
        <w:rPr>
          <w:rtl/>
        </w:rPr>
        <w:t>וראוי שתדע כי מה שאמרו ז"ל</w:t>
      </w:r>
      <w:r w:rsidRPr="00F54A06">
        <w:rPr>
          <w:sz w:val="20"/>
          <w:szCs w:val="20"/>
          <w:rtl/>
        </w:rPr>
        <w:t xml:space="preserve"> </w:t>
      </w:r>
      <w:r w:rsidRPr="00F54A06">
        <w:rPr>
          <w:rFonts w:hint="cs"/>
          <w:sz w:val="20"/>
          <w:szCs w:val="20"/>
          <w:rtl/>
        </w:rPr>
        <w:t>(</w:t>
      </w:r>
      <w:r w:rsidRPr="00F54A06">
        <w:rPr>
          <w:sz w:val="20"/>
          <w:szCs w:val="20"/>
          <w:rtl/>
        </w:rPr>
        <w:t xml:space="preserve">בראשית רבה </w:t>
      </w:r>
      <w:r w:rsidRPr="00F54A06">
        <w:rPr>
          <w:rFonts w:hint="cs"/>
          <w:sz w:val="20"/>
          <w:szCs w:val="20"/>
          <w:rtl/>
        </w:rPr>
        <w:t>פ</w:t>
      </w:r>
      <w:r w:rsidRPr="00F54A06">
        <w:rPr>
          <w:sz w:val="20"/>
          <w:szCs w:val="20"/>
          <w:rtl/>
        </w:rPr>
        <w:t>צ</w:t>
      </w:r>
      <w:r w:rsidRPr="00F54A06">
        <w:rPr>
          <w:rFonts w:hint="cs"/>
          <w:sz w:val="20"/>
          <w:szCs w:val="20"/>
          <w:rtl/>
        </w:rPr>
        <w:t>"</w:t>
      </w:r>
      <w:r w:rsidRPr="00F54A06">
        <w:rPr>
          <w:sz w:val="20"/>
          <w:szCs w:val="20"/>
          <w:rtl/>
        </w:rPr>
        <w:t>ד</w:t>
      </w:r>
      <w:r w:rsidRPr="00F54A06">
        <w:rPr>
          <w:rFonts w:hint="cs"/>
          <w:sz w:val="20"/>
          <w:szCs w:val="20"/>
          <w:rtl/>
        </w:rPr>
        <w:t>,</w:t>
      </w:r>
      <w:r w:rsidRPr="00F54A06">
        <w:rPr>
          <w:sz w:val="20"/>
          <w:szCs w:val="20"/>
          <w:rtl/>
        </w:rPr>
        <w:t xml:space="preserve"> ט</w:t>
      </w:r>
      <w:r w:rsidRPr="00F54A06">
        <w:rPr>
          <w:rFonts w:hint="cs"/>
          <w:sz w:val="20"/>
          <w:szCs w:val="20"/>
          <w:rtl/>
        </w:rPr>
        <w:t>;</w:t>
      </w:r>
      <w:r w:rsidRPr="00F54A06">
        <w:rPr>
          <w:sz w:val="20"/>
          <w:szCs w:val="20"/>
          <w:rtl/>
        </w:rPr>
        <w:t xml:space="preserve"> בבא בתרא קכג</w:t>
      </w:r>
      <w:r w:rsidRPr="00F54A06">
        <w:rPr>
          <w:rFonts w:hint="cs"/>
          <w:sz w:val="20"/>
          <w:szCs w:val="20"/>
          <w:rtl/>
        </w:rPr>
        <w:t>,</w:t>
      </w:r>
      <w:r w:rsidRPr="00F54A06">
        <w:rPr>
          <w:sz w:val="20"/>
          <w:szCs w:val="20"/>
          <w:rtl/>
        </w:rPr>
        <w:t xml:space="preserve"> ב</w:t>
      </w:r>
      <w:r w:rsidRPr="00F54A06">
        <w:rPr>
          <w:rFonts w:hint="cs"/>
          <w:sz w:val="20"/>
          <w:szCs w:val="20"/>
          <w:rtl/>
        </w:rPr>
        <w:t xml:space="preserve">) </w:t>
      </w:r>
      <w:r w:rsidRPr="00320A54">
        <w:rPr>
          <w:rtl/>
        </w:rPr>
        <w:t>שנולדה בין החומות אמרו זה על דרך הדרש להועיל וליסד בלבם עוצם יכולת השם יתעלה לעשות הפלאים</w:t>
      </w:r>
      <w:r>
        <w:rPr>
          <w:rFonts w:hint="cs"/>
          <w:rtl/>
        </w:rPr>
        <w:t>. עכ"ל. ונראה שגם בנדו"ד ר"ל דזה שהפליגו והגזימו חז"ל בלשונם בענין גבהו וגבורתו של עוג ה"ה כדי ליסד ולחזק בלב ההמון "</w:t>
      </w:r>
      <w:r w:rsidRPr="00320A54">
        <w:rPr>
          <w:rtl/>
        </w:rPr>
        <w:t>עוצם יכולת השם יתעלה לעשות הפלאים</w:t>
      </w:r>
      <w:r>
        <w:rPr>
          <w:rFonts w:hint="cs"/>
          <w:rtl/>
        </w:rPr>
        <w:t>"].</w:t>
      </w:r>
    </w:p>
    <w:p w:rsidR="00B01061" w:rsidRDefault="00B01061" w:rsidP="0072160C">
      <w:pPr>
        <w:pStyle w:val="a2"/>
        <w:spacing w:after="100"/>
        <w:rPr>
          <w:rtl/>
        </w:rPr>
      </w:pPr>
      <w:r>
        <w:rPr>
          <w:rFonts w:hint="cs"/>
          <w:rtl/>
        </w:rPr>
        <w:t>ועד"ז יש לומר בכוונת מאמרם</w:t>
      </w:r>
      <w:r w:rsidRPr="00771E7E">
        <w:rPr>
          <w:rFonts w:hint="cs"/>
          <w:sz w:val="20"/>
          <w:szCs w:val="20"/>
          <w:rtl/>
        </w:rPr>
        <w:t xml:space="preserve"> (במס' נדה)</w:t>
      </w:r>
      <w:r>
        <w:rPr>
          <w:rFonts w:hint="cs"/>
          <w:rtl/>
        </w:rPr>
        <w:t xml:space="preserve"> "</w:t>
      </w:r>
      <w:r w:rsidRPr="00C23E04">
        <w:rPr>
          <w:rtl/>
        </w:rPr>
        <w:t>ורצתי אחריו שלש פרסאות</w:t>
      </w:r>
      <w:r>
        <w:rPr>
          <w:rFonts w:hint="cs"/>
          <w:rtl/>
        </w:rPr>
        <w:t xml:space="preserve"> כו' </w:t>
      </w:r>
      <w:r w:rsidRPr="00C23E04">
        <w:rPr>
          <w:rtl/>
        </w:rPr>
        <w:t>כשחזרתי לאחורי אמרו לי של עוג מלך הבשן היתה</w:t>
      </w:r>
      <w:r w:rsidRPr="00C23E04">
        <w:rPr>
          <w:rFonts w:hint="cs"/>
          <w:rtl/>
        </w:rPr>
        <w:t>"</w:t>
      </w:r>
      <w:r>
        <w:rPr>
          <w:rFonts w:hint="cs"/>
          <w:rtl/>
        </w:rPr>
        <w:t xml:space="preserve">, שאין כוונתו כפשוטו, וכמ"ש בספר עקידת יצחק פ' חוקת </w:t>
      </w:r>
      <w:r w:rsidRPr="00997249">
        <w:rPr>
          <w:rFonts w:hint="cs"/>
          <w:sz w:val="20"/>
          <w:szCs w:val="20"/>
          <w:rtl/>
        </w:rPr>
        <w:t xml:space="preserve">(שער השמונים ואחד) </w:t>
      </w:r>
      <w:r>
        <w:rPr>
          <w:rFonts w:hint="cs"/>
          <w:rtl/>
        </w:rPr>
        <w:t>שענינו מבואר ע"פ מ"ש שם לבאר (שלא כפשוטו) מ"ש</w:t>
      </w:r>
      <w:r w:rsidRPr="00771E7E">
        <w:rPr>
          <w:rFonts w:hint="cs"/>
          <w:sz w:val="20"/>
          <w:szCs w:val="20"/>
          <w:rtl/>
        </w:rPr>
        <w:t xml:space="preserve"> (במס' ברכות)</w:t>
      </w:r>
      <w:r>
        <w:rPr>
          <w:rFonts w:hint="cs"/>
          <w:rtl/>
        </w:rPr>
        <w:t xml:space="preserve"> שעוג עקר טורא כו', ע"ש שסיים: "</w:t>
      </w:r>
      <w:r w:rsidRPr="00997249">
        <w:rPr>
          <w:rtl/>
        </w:rPr>
        <w:t>וכן הוא באמת בלי ספק</w:t>
      </w:r>
      <w:r>
        <w:rPr>
          <w:rFonts w:hint="cs"/>
          <w:rtl/>
        </w:rPr>
        <w:t>".</w:t>
      </w:r>
    </w:p>
    <w:p w:rsidR="00B01061" w:rsidRDefault="00B01061" w:rsidP="0072160C">
      <w:pPr>
        <w:pStyle w:val="a2"/>
        <w:spacing w:after="100"/>
        <w:rPr>
          <w:rtl/>
        </w:rPr>
      </w:pPr>
      <w:r w:rsidRPr="00667E43">
        <w:rPr>
          <w:rtl/>
        </w:rPr>
        <w:t>ו</w:t>
      </w:r>
      <w:r>
        <w:rPr>
          <w:rFonts w:hint="cs"/>
          <w:rtl/>
        </w:rPr>
        <w:t xml:space="preserve">כבר ביאר הרמב"ם את משנתו בכגון דא במ"ש בפי' המשנה </w:t>
      </w:r>
      <w:r w:rsidRPr="00667E43">
        <w:rPr>
          <w:rFonts w:hint="cs"/>
          <w:sz w:val="20"/>
          <w:szCs w:val="20"/>
          <w:rtl/>
        </w:rPr>
        <w:t>(סנהדרין פרק חלק ד"ה והכת השלישית)</w:t>
      </w:r>
      <w:r>
        <w:rPr>
          <w:rFonts w:hint="cs"/>
          <w:sz w:val="20"/>
          <w:szCs w:val="20"/>
          <w:rtl/>
        </w:rPr>
        <w:t xml:space="preserve"> </w:t>
      </w:r>
      <w:r>
        <w:rPr>
          <w:rFonts w:hint="cs"/>
          <w:rtl/>
        </w:rPr>
        <w:t>ד"</w:t>
      </w:r>
      <w:r w:rsidRPr="00667E43">
        <w:rPr>
          <w:rtl/>
        </w:rPr>
        <w:t>כל מה שאמרו מדברים שהם בלתי אפשריים אין דבריהם בכך אלא על דרך החידה והמשל</w:t>
      </w:r>
      <w:r>
        <w:rPr>
          <w:rFonts w:hint="cs"/>
          <w:rtl/>
        </w:rPr>
        <w:t xml:space="preserve">" </w:t>
      </w:r>
      <w:r w:rsidRPr="0056471B">
        <w:rPr>
          <w:rFonts w:hint="cs"/>
          <w:rtl/>
        </w:rPr>
        <w:t xml:space="preserve">ודלא כאלו המבינים את כל מדרשי חז"ל </w:t>
      </w:r>
      <w:r w:rsidRPr="0056471B">
        <w:rPr>
          <w:rtl/>
        </w:rPr>
        <w:t xml:space="preserve">כפשוטם, </w:t>
      </w:r>
      <w:r w:rsidRPr="0056471B">
        <w:rPr>
          <w:rFonts w:hint="cs"/>
          <w:rtl/>
        </w:rPr>
        <w:t>"</w:t>
      </w:r>
      <w:r w:rsidRPr="0056471B">
        <w:rPr>
          <w:rtl/>
        </w:rPr>
        <w:t>ודורשין בפני ההמון בדרשות ברכות ופרק חלק וזולתם כפשוטם מלה במלה</w:t>
      </w:r>
      <w:r w:rsidRPr="0056471B">
        <w:rPr>
          <w:rFonts w:hint="cs"/>
          <w:rtl/>
        </w:rPr>
        <w:t>", ע"ש בארוכה</w:t>
      </w:r>
      <w:r>
        <w:rPr>
          <w:rStyle w:val="FootnoteReference"/>
          <w:rFonts w:ascii="Narkisim" w:hAnsi="Narkisim" w:cs="Narkisim"/>
          <w:rtl/>
        </w:rPr>
        <w:footnoteReference w:id="106"/>
      </w:r>
      <w:r w:rsidRPr="0056471B">
        <w:rPr>
          <w:rFonts w:hint="cs"/>
          <w:rtl/>
        </w:rPr>
        <w:t>.</w:t>
      </w:r>
    </w:p>
    <w:p w:rsidR="00B01061" w:rsidRPr="007518C9" w:rsidRDefault="00B01061" w:rsidP="0072160C">
      <w:pPr>
        <w:pStyle w:val="a2"/>
        <w:spacing w:after="100"/>
        <w:rPr>
          <w:shd w:val="clear" w:color="auto" w:fill="FFFFFF"/>
          <w:rtl/>
        </w:rPr>
      </w:pPr>
      <w:r>
        <w:rPr>
          <w:rFonts w:hint="cs"/>
          <w:rtl/>
        </w:rPr>
        <w:t xml:space="preserve">ובמה שאמרו חז"ל </w:t>
      </w:r>
      <w:r w:rsidRPr="006445DE">
        <w:rPr>
          <w:rtl/>
        </w:rPr>
        <w:t xml:space="preserve">שבשעת המבול לא הגיעו </w:t>
      </w:r>
      <w:r>
        <w:rPr>
          <w:rFonts w:hint="cs"/>
          <w:rtl/>
        </w:rPr>
        <w:t>ה</w:t>
      </w:r>
      <w:r w:rsidRPr="006445DE">
        <w:rPr>
          <w:rtl/>
        </w:rPr>
        <w:t>מים לקרסולי</w:t>
      </w:r>
      <w:r>
        <w:rPr>
          <w:rFonts w:hint="cs"/>
          <w:rtl/>
        </w:rPr>
        <w:t xml:space="preserve"> רגליו של עוג </w:t>
      </w:r>
      <w:r w:rsidRPr="006445DE">
        <w:rPr>
          <w:rtl/>
        </w:rPr>
        <w:t>מפני גובהן</w:t>
      </w:r>
      <w:r>
        <w:rPr>
          <w:rFonts w:hint="cs"/>
          <w:rtl/>
        </w:rPr>
        <w:t xml:space="preserve">, ועד"ז מ"ש שפרסות רגליו של עוג היו </w:t>
      </w:r>
      <w:r w:rsidRPr="00B869FC">
        <w:rPr>
          <w:rtl/>
        </w:rPr>
        <w:t>ארבעים מיל</w:t>
      </w:r>
      <w:r>
        <w:rPr>
          <w:rFonts w:hint="cs"/>
          <w:rtl/>
        </w:rPr>
        <w:t xml:space="preserve">, את"ל שאי אפשר לפרשם כמשל וחידה, הרי כבר </w:t>
      </w:r>
      <w:r w:rsidRPr="007518C9">
        <w:rPr>
          <w:rFonts w:hint="cs"/>
          <w:rtl/>
        </w:rPr>
        <w:t xml:space="preserve">קבע הרמב"ם יסוד גדול </w:t>
      </w:r>
      <w:r w:rsidRPr="007518C9">
        <w:rPr>
          <w:rtl/>
        </w:rPr>
        <w:t>באגר</w:t>
      </w:r>
      <w:r w:rsidRPr="007518C9">
        <w:rPr>
          <w:rFonts w:hint="cs"/>
          <w:rtl/>
        </w:rPr>
        <w:t xml:space="preserve">תו </w:t>
      </w:r>
      <w:r w:rsidRPr="007518C9">
        <w:rPr>
          <w:rtl/>
        </w:rPr>
        <w:t>אל</w:t>
      </w:r>
      <w:r w:rsidRPr="007518C9">
        <w:t xml:space="preserve"> </w:t>
      </w:r>
      <w:r w:rsidRPr="007518C9">
        <w:rPr>
          <w:rtl/>
        </w:rPr>
        <w:t>חכמי</w:t>
      </w:r>
      <w:r w:rsidRPr="007518C9">
        <w:t xml:space="preserve"> </w:t>
      </w:r>
      <w:r w:rsidRPr="007518C9">
        <w:rPr>
          <w:rtl/>
        </w:rPr>
        <w:t>מונטפשליר</w:t>
      </w:r>
      <w:r w:rsidRPr="007518C9">
        <w:rPr>
          <w:rFonts w:hint="cs"/>
          <w:sz w:val="20"/>
          <w:szCs w:val="20"/>
          <w:rtl/>
        </w:rPr>
        <w:t xml:space="preserve"> (</w:t>
      </w:r>
      <w:r w:rsidRPr="007518C9">
        <w:rPr>
          <w:sz w:val="20"/>
          <w:szCs w:val="20"/>
          <w:rtl/>
        </w:rPr>
        <w:t>אגרות</w:t>
      </w:r>
      <w:r w:rsidRPr="007518C9">
        <w:rPr>
          <w:sz w:val="20"/>
          <w:szCs w:val="20"/>
        </w:rPr>
        <w:t xml:space="preserve"> </w:t>
      </w:r>
      <w:r w:rsidRPr="007518C9">
        <w:rPr>
          <w:sz w:val="20"/>
          <w:szCs w:val="20"/>
          <w:rtl/>
        </w:rPr>
        <w:t>הרמב</w:t>
      </w:r>
      <w:r w:rsidRPr="007518C9">
        <w:rPr>
          <w:sz w:val="20"/>
          <w:szCs w:val="20"/>
        </w:rPr>
        <w:t>"</w:t>
      </w:r>
      <w:r w:rsidRPr="007518C9">
        <w:rPr>
          <w:sz w:val="20"/>
          <w:szCs w:val="20"/>
          <w:rtl/>
        </w:rPr>
        <w:t>ם</w:t>
      </w:r>
      <w:r w:rsidRPr="007518C9">
        <w:rPr>
          <w:sz w:val="20"/>
          <w:szCs w:val="20"/>
        </w:rPr>
        <w:t xml:space="preserve"> </w:t>
      </w:r>
      <w:r w:rsidRPr="007518C9">
        <w:rPr>
          <w:sz w:val="20"/>
          <w:szCs w:val="20"/>
          <w:rtl/>
        </w:rPr>
        <w:t>עמ</w:t>
      </w:r>
      <w:r w:rsidRPr="007518C9">
        <w:rPr>
          <w:rFonts w:hint="cs"/>
          <w:sz w:val="20"/>
          <w:szCs w:val="20"/>
          <w:rtl/>
        </w:rPr>
        <w:t>'</w:t>
      </w:r>
      <w:r w:rsidRPr="007518C9">
        <w:rPr>
          <w:sz w:val="20"/>
          <w:szCs w:val="20"/>
        </w:rPr>
        <w:t xml:space="preserve"> </w:t>
      </w:r>
      <w:r w:rsidRPr="007518C9">
        <w:rPr>
          <w:sz w:val="20"/>
          <w:szCs w:val="20"/>
          <w:rtl/>
        </w:rPr>
        <w:t>תפח</w:t>
      </w:r>
      <w:r w:rsidRPr="007518C9">
        <w:rPr>
          <w:rFonts w:hint="cs"/>
          <w:sz w:val="20"/>
          <w:szCs w:val="20"/>
          <w:rtl/>
        </w:rPr>
        <w:t xml:space="preserve">) </w:t>
      </w:r>
      <w:r w:rsidRPr="007518C9">
        <w:rPr>
          <w:rFonts w:hint="cs"/>
          <w:rtl/>
        </w:rPr>
        <w:t>ב</w:t>
      </w:r>
      <w:r>
        <w:rPr>
          <w:rFonts w:hint="cs"/>
          <w:rtl/>
        </w:rPr>
        <w:t xml:space="preserve">נידון </w:t>
      </w:r>
      <w:r w:rsidRPr="007518C9">
        <w:rPr>
          <w:shd w:val="clear" w:color="auto" w:fill="FFFFFF"/>
          <w:rtl/>
        </w:rPr>
        <w:t>החוזי</w:t>
      </w:r>
      <w:r>
        <w:rPr>
          <w:rFonts w:hint="cs"/>
          <w:shd w:val="clear" w:color="auto" w:fill="FFFFFF"/>
          <w:rtl/>
        </w:rPr>
        <w:t>ם</w:t>
      </w:r>
      <w:r w:rsidRPr="007518C9">
        <w:rPr>
          <w:shd w:val="clear" w:color="auto" w:fill="FFFFFF"/>
          <w:rtl/>
        </w:rPr>
        <w:t xml:space="preserve"> בכוכבים </w:t>
      </w:r>
      <w:r>
        <w:rPr>
          <w:rFonts w:hint="cs"/>
          <w:shd w:val="clear" w:color="auto" w:fill="FFFFFF"/>
          <w:rtl/>
        </w:rPr>
        <w:t xml:space="preserve">וחכמת האיצגנינות, </w:t>
      </w:r>
      <w:r w:rsidRPr="007518C9">
        <w:rPr>
          <w:rFonts w:hint="cs"/>
          <w:shd w:val="clear" w:color="auto" w:fill="FFFFFF"/>
          <w:rtl/>
        </w:rPr>
        <w:t>שכל</w:t>
      </w:r>
      <w:r>
        <w:rPr>
          <w:rFonts w:hint="cs"/>
          <w:shd w:val="clear" w:color="auto" w:fill="FFFFFF"/>
          <w:rtl/>
        </w:rPr>
        <w:t xml:space="preserve"> דבריהם אינם אלא </w:t>
      </w:r>
      <w:r w:rsidRPr="007518C9">
        <w:rPr>
          <w:shd w:val="clear" w:color="auto" w:fill="FFFFFF"/>
          <w:rtl/>
        </w:rPr>
        <w:t>שקר</w:t>
      </w:r>
      <w:r w:rsidRPr="007518C9">
        <w:rPr>
          <w:rFonts w:hint="cs"/>
          <w:shd w:val="clear" w:color="auto" w:fill="FFFFFF"/>
          <w:rtl/>
        </w:rPr>
        <w:t xml:space="preserve"> וכזב, בתו"ד: "</w:t>
      </w:r>
      <w:r w:rsidRPr="007518C9">
        <w:rPr>
          <w:shd w:val="clear" w:color="auto" w:fill="FFFFFF"/>
          <w:rtl/>
        </w:rPr>
        <w:t xml:space="preserve">אני יודע שאפשר שתחפשו ותמצאו דברי יחידים מן החכמים </w:t>
      </w:r>
      <w:r w:rsidRPr="007518C9">
        <w:rPr>
          <w:shd w:val="clear" w:color="auto" w:fill="FFFFFF"/>
          <w:rtl/>
        </w:rPr>
        <w:lastRenderedPageBreak/>
        <w:t>בתלמוד ובמדרשות, שדבריהם מראין שבשעת תולדתו של אדם יגרמו לו הכוכבים כך וכך. אל יקשה זה בעיניכם, שאין הדרך שיניח אדם הלכה למעשה ויהדר אפירכי ואשנויי, וכן אין ראוי לאדם להניח דברים של דעת, ושכבר נתאמתו בראיות, וינער כפיו מהן, ויתלה בדברי יחיד מן החכמים, שאפשר שנתעלם ממנו דבר, או שיש באותן הדברים רמז, או אמרן לפי שעה ומעשה שהיו לפניו</w:t>
      </w:r>
      <w:r>
        <w:rPr>
          <w:rStyle w:val="FootnoteReference"/>
          <w:rFonts w:ascii="Narkisim" w:hAnsi="Narkisim" w:cs="Narkisim"/>
          <w:shd w:val="clear" w:color="auto" w:fill="FFFFFF"/>
          <w:rtl/>
        </w:rPr>
        <w:footnoteReference w:id="107"/>
      </w:r>
      <w:r w:rsidRPr="007518C9">
        <w:rPr>
          <w:shd w:val="clear" w:color="auto" w:fill="FFFFFF"/>
          <w:rtl/>
        </w:rPr>
        <w:t>. הלא תדעו שהרי כמה פסוקים מן התורה הקדושה אינן כפשטן, ולפי שנודע בראיות של דעת שאי אפשר שיהי</w:t>
      </w:r>
      <w:r>
        <w:rPr>
          <w:rFonts w:hint="cs"/>
          <w:shd w:val="clear" w:color="auto" w:fill="FFFFFF"/>
          <w:rtl/>
        </w:rPr>
        <w:t>'</w:t>
      </w:r>
      <w:r w:rsidRPr="007518C9">
        <w:rPr>
          <w:shd w:val="clear" w:color="auto" w:fill="FFFFFF"/>
          <w:rtl/>
        </w:rPr>
        <w:t xml:space="preserve"> הדבר כפשוטו – תרגמו המתרגם תרגום שהדעת סובלת</w:t>
      </w:r>
      <w:r>
        <w:rPr>
          <w:rStyle w:val="FootnoteReference"/>
          <w:rFonts w:ascii="Narkisim" w:hAnsi="Narkisim" w:cs="Narkisim"/>
          <w:shd w:val="clear" w:color="auto" w:fill="FFFFFF"/>
          <w:rtl/>
        </w:rPr>
        <w:footnoteReference w:id="108"/>
      </w:r>
      <w:r w:rsidRPr="007518C9">
        <w:rPr>
          <w:shd w:val="clear" w:color="auto" w:fill="FFFFFF"/>
          <w:rtl/>
        </w:rPr>
        <w:t>. ולעולם אל ישליך אדם דעתו אחריו, שהעינים לפנים הן ולא לאחור</w:t>
      </w:r>
      <w:r>
        <w:rPr>
          <w:rFonts w:hint="cs"/>
          <w:shd w:val="clear" w:color="auto" w:fill="FFFFFF"/>
          <w:rtl/>
        </w:rPr>
        <w:t>"</w:t>
      </w:r>
      <w:r w:rsidRPr="007518C9">
        <w:rPr>
          <w:shd w:val="clear" w:color="auto" w:fill="FFFFFF"/>
          <w:rtl/>
        </w:rPr>
        <w:t>.</w:t>
      </w:r>
    </w:p>
    <w:p w:rsidR="00B01061" w:rsidRPr="007518C9" w:rsidRDefault="00B01061" w:rsidP="0072160C">
      <w:pPr>
        <w:pStyle w:val="a2"/>
        <w:spacing w:after="100"/>
        <w:rPr>
          <w:rtl/>
        </w:rPr>
      </w:pPr>
      <w:r w:rsidRPr="007518C9">
        <w:rPr>
          <w:rFonts w:hint="cs"/>
          <w:rtl/>
        </w:rPr>
        <w:t xml:space="preserve">ובמקום אחר </w:t>
      </w:r>
      <w:r w:rsidRPr="007518C9">
        <w:rPr>
          <w:rFonts w:hint="cs"/>
          <w:sz w:val="20"/>
          <w:szCs w:val="20"/>
          <w:rtl/>
        </w:rPr>
        <w:t>(</w:t>
      </w:r>
      <w:r w:rsidRPr="007518C9">
        <w:rPr>
          <w:sz w:val="20"/>
          <w:szCs w:val="20"/>
          <w:rtl/>
        </w:rPr>
        <w:t>שו"ת הרמב"ם סי' תלו</w:t>
      </w:r>
      <w:r w:rsidRPr="007518C9">
        <w:rPr>
          <w:rFonts w:hint="cs"/>
          <w:sz w:val="20"/>
          <w:szCs w:val="20"/>
          <w:rtl/>
        </w:rPr>
        <w:t>)</w:t>
      </w:r>
      <w:r w:rsidRPr="007518C9">
        <w:rPr>
          <w:rFonts w:hint="cs"/>
          <w:rtl/>
        </w:rPr>
        <w:t xml:space="preserve"> כתב:</w:t>
      </w:r>
      <w:r w:rsidRPr="007518C9">
        <w:rPr>
          <w:rtl/>
        </w:rPr>
        <w:t xml:space="preserve"> </w:t>
      </w:r>
      <w:r w:rsidRPr="007518C9">
        <w:rPr>
          <w:rFonts w:hint="cs"/>
          <w:rtl/>
        </w:rPr>
        <w:t>"</w:t>
      </w:r>
      <w:r w:rsidRPr="007518C9">
        <w:rPr>
          <w:rtl/>
        </w:rPr>
        <w:t>כל המניח דברים שביארנו שהם בנויים על יסודי עולם והולך ומחפש בהגדה מן ההגדות או במדרש מן המדרשים או מדברי אחד הגאונים ז"ל עד שימצא מלה אחת ישיב בה על דברינו שהם דברי דעת ותבונה, אינו אלא מאבד עצמו לדעת ודי לו מה שעשה בנפשו</w:t>
      </w:r>
      <w:r w:rsidRPr="007518C9">
        <w:rPr>
          <w:rFonts w:hint="cs"/>
          <w:rtl/>
        </w:rPr>
        <w:t>"</w:t>
      </w:r>
      <w:r>
        <w:rPr>
          <w:rFonts w:hint="cs"/>
          <w:rtl/>
        </w:rPr>
        <w:t>.</w:t>
      </w:r>
    </w:p>
    <w:p w:rsidR="00B01061" w:rsidRDefault="00B01061" w:rsidP="0072160C">
      <w:pPr>
        <w:pStyle w:val="a2"/>
        <w:spacing w:after="100"/>
        <w:rPr>
          <w:rtl/>
        </w:rPr>
      </w:pPr>
      <w:r w:rsidRPr="001F386A">
        <w:rPr>
          <w:rFonts w:hint="cs"/>
          <w:rtl/>
        </w:rPr>
        <w:t>וכלפי מה שטען בספר כתם פז</w:t>
      </w:r>
      <w:r>
        <w:rPr>
          <w:rFonts w:hint="cs"/>
          <w:rtl/>
        </w:rPr>
        <w:t xml:space="preserve"> </w:t>
      </w:r>
      <w:r w:rsidRPr="001F386A">
        <w:rPr>
          <w:rFonts w:hint="cs"/>
          <w:rtl/>
        </w:rPr>
        <w:t>ד</w:t>
      </w:r>
      <w:r>
        <w:rPr>
          <w:rFonts w:hint="cs"/>
          <w:rtl/>
        </w:rPr>
        <w:t>"</w:t>
      </w:r>
      <w:r w:rsidRPr="00153671">
        <w:rPr>
          <w:rFonts w:hint="cs"/>
          <w:rtl/>
        </w:rPr>
        <w:t>ח</w:t>
      </w:r>
      <w:r w:rsidRPr="00153671">
        <w:rPr>
          <w:rtl/>
        </w:rPr>
        <w:t>"</w:t>
      </w:r>
      <w:r w:rsidRPr="00153671">
        <w:rPr>
          <w:rFonts w:hint="cs"/>
          <w:rtl/>
        </w:rPr>
        <w:t>ו</w:t>
      </w:r>
      <w:r w:rsidRPr="00153671">
        <w:rPr>
          <w:rtl/>
        </w:rPr>
        <w:t xml:space="preserve"> </w:t>
      </w:r>
      <w:r w:rsidRPr="00153671">
        <w:rPr>
          <w:rFonts w:hint="cs"/>
          <w:rtl/>
        </w:rPr>
        <w:t>שיסכימו</w:t>
      </w:r>
      <w:r>
        <w:rPr>
          <w:rFonts w:hint="cs"/>
          <w:rtl/>
        </w:rPr>
        <w:t>" חז"ל לתקן ברכה "</w:t>
      </w:r>
      <w:r w:rsidRPr="00153671">
        <w:rPr>
          <w:rFonts w:hint="cs"/>
          <w:rtl/>
        </w:rPr>
        <w:t>על</w:t>
      </w:r>
      <w:r w:rsidRPr="00153671">
        <w:rPr>
          <w:rtl/>
        </w:rPr>
        <w:t xml:space="preserve"> </w:t>
      </w:r>
      <w:r w:rsidRPr="00153671">
        <w:rPr>
          <w:rFonts w:hint="cs"/>
          <w:rtl/>
        </w:rPr>
        <w:t>דבר</w:t>
      </w:r>
      <w:r w:rsidRPr="00153671">
        <w:rPr>
          <w:rtl/>
        </w:rPr>
        <w:t xml:space="preserve"> </w:t>
      </w:r>
      <w:r w:rsidRPr="00153671">
        <w:rPr>
          <w:rFonts w:hint="cs"/>
          <w:rtl/>
        </w:rPr>
        <w:t>של</w:t>
      </w:r>
      <w:r w:rsidRPr="00153671">
        <w:rPr>
          <w:rtl/>
        </w:rPr>
        <w:t xml:space="preserve"> </w:t>
      </w:r>
      <w:r w:rsidRPr="00153671">
        <w:rPr>
          <w:rFonts w:hint="cs"/>
          <w:rtl/>
        </w:rPr>
        <w:t>גוזמא</w:t>
      </w:r>
      <w:r w:rsidRPr="00153671">
        <w:rPr>
          <w:rtl/>
        </w:rPr>
        <w:t xml:space="preserve"> </w:t>
      </w:r>
      <w:r w:rsidRPr="00153671">
        <w:rPr>
          <w:rFonts w:hint="cs"/>
          <w:rtl/>
        </w:rPr>
        <w:t>שלא</w:t>
      </w:r>
      <w:r w:rsidRPr="00153671">
        <w:rPr>
          <w:rtl/>
        </w:rPr>
        <w:t xml:space="preserve"> </w:t>
      </w:r>
      <w:r w:rsidRPr="00153671">
        <w:rPr>
          <w:rFonts w:hint="cs"/>
          <w:rtl/>
        </w:rPr>
        <w:t>הי</w:t>
      </w:r>
      <w:r>
        <w:rPr>
          <w:rFonts w:hint="cs"/>
          <w:rtl/>
        </w:rPr>
        <w:t xml:space="preserve">' </w:t>
      </w:r>
      <w:r w:rsidRPr="00153671">
        <w:rPr>
          <w:rFonts w:hint="cs"/>
          <w:rtl/>
        </w:rPr>
        <w:t>ולא</w:t>
      </w:r>
      <w:r w:rsidRPr="00153671">
        <w:rPr>
          <w:rtl/>
        </w:rPr>
        <w:t xml:space="preserve"> </w:t>
      </w:r>
      <w:r w:rsidRPr="00153671">
        <w:rPr>
          <w:rFonts w:hint="cs"/>
          <w:rtl/>
        </w:rPr>
        <w:t>נברא</w:t>
      </w:r>
      <w:r>
        <w:rPr>
          <w:rFonts w:hint="cs"/>
          <w:rtl/>
        </w:rPr>
        <w:t>", י"ל כמ"ש בחדא"ג הרשב"א שם, שפירש דמ"ש "עקר טורא" כוונתו שבא בזכותו של אברהם, ואעפ"כ "</w:t>
      </w:r>
      <w:r w:rsidRPr="002A3E35">
        <w:rPr>
          <w:rFonts w:hint="cs"/>
          <w:rtl/>
        </w:rPr>
        <w:t>לא</w:t>
      </w:r>
      <w:r w:rsidRPr="002A3E35">
        <w:rPr>
          <w:rtl/>
        </w:rPr>
        <w:t xml:space="preserve"> </w:t>
      </w:r>
      <w:r w:rsidRPr="002A3E35">
        <w:rPr>
          <w:rFonts w:hint="cs"/>
          <w:rtl/>
        </w:rPr>
        <w:t>נמנע</w:t>
      </w:r>
      <w:r w:rsidRPr="002A3E35">
        <w:rPr>
          <w:rtl/>
        </w:rPr>
        <w:t xml:space="preserve"> </w:t>
      </w:r>
      <w:r w:rsidRPr="002A3E35">
        <w:rPr>
          <w:rFonts w:hint="cs"/>
          <w:rtl/>
        </w:rPr>
        <w:t>מהיותו</w:t>
      </w:r>
      <w:r w:rsidRPr="002A3E35">
        <w:rPr>
          <w:rtl/>
        </w:rPr>
        <w:t xml:space="preserve"> </w:t>
      </w:r>
      <w:r w:rsidRPr="002A3E35">
        <w:rPr>
          <w:rFonts w:hint="cs"/>
          <w:rtl/>
        </w:rPr>
        <w:t>מתעסק</w:t>
      </w:r>
      <w:r w:rsidRPr="002A3E35">
        <w:rPr>
          <w:rtl/>
        </w:rPr>
        <w:t xml:space="preserve"> </w:t>
      </w:r>
      <w:r w:rsidRPr="002A3E35">
        <w:rPr>
          <w:rFonts w:hint="cs"/>
          <w:rtl/>
        </w:rPr>
        <w:t>לבא</w:t>
      </w:r>
      <w:r w:rsidRPr="002A3E35">
        <w:rPr>
          <w:rtl/>
        </w:rPr>
        <w:t xml:space="preserve"> </w:t>
      </w:r>
      <w:r w:rsidRPr="002A3E35">
        <w:rPr>
          <w:rFonts w:hint="cs"/>
          <w:rtl/>
        </w:rPr>
        <w:t>עליהם</w:t>
      </w:r>
      <w:r w:rsidRPr="002A3E35">
        <w:rPr>
          <w:rtl/>
        </w:rPr>
        <w:t xml:space="preserve"> </w:t>
      </w:r>
      <w:r w:rsidRPr="002A3E35">
        <w:rPr>
          <w:rFonts w:hint="cs"/>
          <w:rtl/>
        </w:rPr>
        <w:t>בכחו</w:t>
      </w:r>
      <w:r w:rsidRPr="002A3E35">
        <w:rPr>
          <w:rtl/>
        </w:rPr>
        <w:t xml:space="preserve"> </w:t>
      </w:r>
      <w:r w:rsidRPr="002A3E35">
        <w:rPr>
          <w:rFonts w:hint="cs"/>
          <w:rtl/>
        </w:rPr>
        <w:t>הגדול</w:t>
      </w:r>
      <w:r w:rsidRPr="002A3E35">
        <w:rPr>
          <w:rtl/>
        </w:rPr>
        <w:t>,</w:t>
      </w:r>
      <w:r>
        <w:rPr>
          <w:rFonts w:hint="cs"/>
          <w:rtl/>
        </w:rPr>
        <w:t xml:space="preserve"> </w:t>
      </w:r>
      <w:r w:rsidRPr="002A3E35">
        <w:rPr>
          <w:rFonts w:hint="cs"/>
          <w:rtl/>
        </w:rPr>
        <w:t>והי</w:t>
      </w:r>
      <w:r w:rsidRPr="002A3E35">
        <w:rPr>
          <w:rtl/>
        </w:rPr>
        <w:t xml:space="preserve">' </w:t>
      </w:r>
      <w:r w:rsidRPr="002A3E35">
        <w:rPr>
          <w:rFonts w:hint="cs"/>
          <w:rtl/>
        </w:rPr>
        <w:t>מכין</w:t>
      </w:r>
      <w:r w:rsidRPr="002A3E35">
        <w:rPr>
          <w:rtl/>
        </w:rPr>
        <w:t xml:space="preserve"> </w:t>
      </w:r>
      <w:r w:rsidRPr="002A3E35">
        <w:rPr>
          <w:rFonts w:hint="cs"/>
          <w:rtl/>
        </w:rPr>
        <w:t>אבן</w:t>
      </w:r>
      <w:r w:rsidRPr="002A3E35">
        <w:rPr>
          <w:rtl/>
        </w:rPr>
        <w:t xml:space="preserve"> </w:t>
      </w:r>
      <w:r w:rsidRPr="002A3E35">
        <w:rPr>
          <w:rFonts w:hint="cs"/>
          <w:rtl/>
        </w:rPr>
        <w:t>או</w:t>
      </w:r>
      <w:r w:rsidRPr="002A3E35">
        <w:rPr>
          <w:rtl/>
        </w:rPr>
        <w:t xml:space="preserve"> </w:t>
      </w:r>
      <w:r w:rsidRPr="002A3E35">
        <w:rPr>
          <w:rFonts w:hint="cs"/>
          <w:rtl/>
        </w:rPr>
        <w:t>אבנים</w:t>
      </w:r>
      <w:r w:rsidRPr="002A3E35">
        <w:rPr>
          <w:rtl/>
        </w:rPr>
        <w:t xml:space="preserve"> </w:t>
      </w:r>
      <w:r w:rsidRPr="002A3E35">
        <w:rPr>
          <w:rFonts w:hint="cs"/>
          <w:rtl/>
        </w:rPr>
        <w:t>גדולות</w:t>
      </w:r>
      <w:r>
        <w:rPr>
          <w:rStyle w:val="FootnoteReference"/>
          <w:rFonts w:ascii="Narkisim" w:hAnsi="Narkisim" w:cs="Narkisim"/>
          <w:rtl/>
        </w:rPr>
        <w:footnoteReference w:id="109"/>
      </w:r>
      <w:r w:rsidRPr="002A3E35">
        <w:rPr>
          <w:rtl/>
        </w:rPr>
        <w:t xml:space="preserve"> </w:t>
      </w:r>
      <w:r w:rsidRPr="002A3E35">
        <w:rPr>
          <w:rFonts w:hint="cs"/>
          <w:rtl/>
        </w:rPr>
        <w:t>לזרוק</w:t>
      </w:r>
      <w:r w:rsidRPr="002A3E35">
        <w:rPr>
          <w:rtl/>
        </w:rPr>
        <w:t xml:space="preserve"> </w:t>
      </w:r>
      <w:r w:rsidRPr="002A3E35">
        <w:rPr>
          <w:rFonts w:hint="cs"/>
          <w:rtl/>
        </w:rPr>
        <w:t>עליהם</w:t>
      </w:r>
      <w:r w:rsidRPr="002A3E35">
        <w:rPr>
          <w:rtl/>
        </w:rPr>
        <w:t xml:space="preserve"> </w:t>
      </w:r>
      <w:r w:rsidRPr="002A3E35">
        <w:rPr>
          <w:rFonts w:hint="cs"/>
          <w:rtl/>
        </w:rPr>
        <w:t>מה</w:t>
      </w:r>
      <w:r w:rsidRPr="002A3E35">
        <w:rPr>
          <w:rtl/>
        </w:rPr>
        <w:t xml:space="preserve"> </w:t>
      </w:r>
      <w:r w:rsidRPr="002A3E35">
        <w:rPr>
          <w:rFonts w:hint="cs"/>
          <w:rtl/>
        </w:rPr>
        <w:t>שלא</w:t>
      </w:r>
      <w:r w:rsidRPr="002A3E35">
        <w:rPr>
          <w:rtl/>
        </w:rPr>
        <w:t xml:space="preserve"> </w:t>
      </w:r>
      <w:r w:rsidRPr="002A3E35">
        <w:rPr>
          <w:rFonts w:hint="cs"/>
          <w:rtl/>
        </w:rPr>
        <w:t>הי</w:t>
      </w:r>
      <w:r w:rsidRPr="002A3E35">
        <w:rPr>
          <w:rtl/>
        </w:rPr>
        <w:t xml:space="preserve">' </w:t>
      </w:r>
      <w:r w:rsidRPr="002A3E35">
        <w:rPr>
          <w:rFonts w:hint="cs"/>
          <w:rtl/>
        </w:rPr>
        <w:t>כן</w:t>
      </w:r>
      <w:r w:rsidRPr="002A3E35">
        <w:rPr>
          <w:rtl/>
        </w:rPr>
        <w:t xml:space="preserve"> </w:t>
      </w:r>
      <w:r w:rsidRPr="002A3E35">
        <w:rPr>
          <w:rFonts w:hint="cs"/>
          <w:rtl/>
        </w:rPr>
        <w:t>בכח</w:t>
      </w:r>
      <w:r w:rsidRPr="002A3E35">
        <w:rPr>
          <w:rtl/>
        </w:rPr>
        <w:t xml:space="preserve"> </w:t>
      </w:r>
      <w:r w:rsidRPr="002A3E35">
        <w:rPr>
          <w:rFonts w:hint="cs"/>
          <w:rtl/>
        </w:rPr>
        <w:t>אחר</w:t>
      </w:r>
      <w:r w:rsidRPr="002A3E35">
        <w:rPr>
          <w:rtl/>
        </w:rPr>
        <w:t xml:space="preserve"> </w:t>
      </w:r>
      <w:r w:rsidRPr="002A3E35">
        <w:rPr>
          <w:rFonts w:hint="cs"/>
          <w:rtl/>
        </w:rPr>
        <w:t>משאר</w:t>
      </w:r>
      <w:r w:rsidRPr="002A3E35">
        <w:rPr>
          <w:rtl/>
        </w:rPr>
        <w:t xml:space="preserve"> </w:t>
      </w:r>
      <w:r w:rsidRPr="002A3E35">
        <w:rPr>
          <w:rFonts w:hint="cs"/>
          <w:rtl/>
        </w:rPr>
        <w:t>אנשי</w:t>
      </w:r>
      <w:r w:rsidRPr="002A3E35">
        <w:rPr>
          <w:rtl/>
        </w:rPr>
        <w:t xml:space="preserve"> </w:t>
      </w:r>
      <w:r w:rsidRPr="002A3E35">
        <w:rPr>
          <w:rFonts w:hint="cs"/>
          <w:rtl/>
        </w:rPr>
        <w:t>המין</w:t>
      </w:r>
      <w:r w:rsidRPr="002A3E35">
        <w:rPr>
          <w:rtl/>
        </w:rPr>
        <w:t xml:space="preserve"> </w:t>
      </w:r>
      <w:r w:rsidRPr="002A3E35">
        <w:rPr>
          <w:rFonts w:hint="cs"/>
          <w:rtl/>
        </w:rPr>
        <w:t>האנושי</w:t>
      </w:r>
      <w:r>
        <w:rPr>
          <w:rFonts w:hint="cs"/>
          <w:rtl/>
        </w:rPr>
        <w:t xml:space="preserve"> . . </w:t>
      </w:r>
      <w:r w:rsidRPr="002A3E35">
        <w:rPr>
          <w:rFonts w:hint="cs"/>
          <w:rtl/>
        </w:rPr>
        <w:t>והרואה</w:t>
      </w:r>
      <w:r w:rsidRPr="002A3E35">
        <w:rPr>
          <w:rtl/>
        </w:rPr>
        <w:t xml:space="preserve"> </w:t>
      </w:r>
      <w:r w:rsidRPr="002A3E35">
        <w:rPr>
          <w:rFonts w:hint="cs"/>
          <w:rtl/>
        </w:rPr>
        <w:t>אותן</w:t>
      </w:r>
      <w:r w:rsidRPr="002A3E35">
        <w:rPr>
          <w:rtl/>
        </w:rPr>
        <w:t xml:space="preserve"> </w:t>
      </w:r>
      <w:r w:rsidRPr="002A3E35">
        <w:rPr>
          <w:rFonts w:hint="cs"/>
          <w:rtl/>
        </w:rPr>
        <w:t>אבנים</w:t>
      </w:r>
      <w:r w:rsidRPr="002A3E35">
        <w:rPr>
          <w:rtl/>
        </w:rPr>
        <w:t xml:space="preserve"> </w:t>
      </w:r>
      <w:r w:rsidRPr="002A3E35">
        <w:rPr>
          <w:rFonts w:hint="cs"/>
          <w:rtl/>
        </w:rPr>
        <w:t>גדולות</w:t>
      </w:r>
      <w:r w:rsidRPr="002A3E35">
        <w:rPr>
          <w:rtl/>
        </w:rPr>
        <w:t xml:space="preserve"> </w:t>
      </w:r>
      <w:r w:rsidRPr="002A3E35">
        <w:rPr>
          <w:rFonts w:hint="cs"/>
          <w:rtl/>
        </w:rPr>
        <w:t>יכיר</w:t>
      </w:r>
      <w:r w:rsidRPr="002A3E35">
        <w:rPr>
          <w:rtl/>
        </w:rPr>
        <w:t xml:space="preserve"> </w:t>
      </w:r>
      <w:r w:rsidRPr="002A3E35">
        <w:rPr>
          <w:rFonts w:hint="cs"/>
          <w:rtl/>
        </w:rPr>
        <w:t>מהם</w:t>
      </w:r>
      <w:r w:rsidRPr="002A3E35">
        <w:rPr>
          <w:rtl/>
        </w:rPr>
        <w:t xml:space="preserve"> </w:t>
      </w:r>
      <w:r w:rsidRPr="002A3E35">
        <w:rPr>
          <w:rFonts w:hint="cs"/>
          <w:rtl/>
        </w:rPr>
        <w:t>שאיש</w:t>
      </w:r>
      <w:r w:rsidRPr="002A3E35">
        <w:rPr>
          <w:rtl/>
        </w:rPr>
        <w:t xml:space="preserve"> </w:t>
      </w:r>
      <w:r w:rsidRPr="002A3E35">
        <w:rPr>
          <w:rFonts w:hint="cs"/>
          <w:rtl/>
        </w:rPr>
        <w:t>חזק</w:t>
      </w:r>
      <w:r w:rsidRPr="002A3E35">
        <w:rPr>
          <w:rtl/>
        </w:rPr>
        <w:t xml:space="preserve"> </w:t>
      </w:r>
      <w:r w:rsidRPr="002A3E35">
        <w:rPr>
          <w:rFonts w:hint="cs"/>
          <w:rtl/>
        </w:rPr>
        <w:t>ואמיץ</w:t>
      </w:r>
      <w:r w:rsidRPr="002A3E35">
        <w:rPr>
          <w:rtl/>
        </w:rPr>
        <w:t xml:space="preserve"> </w:t>
      </w:r>
      <w:r w:rsidRPr="002A3E35">
        <w:rPr>
          <w:rFonts w:hint="cs"/>
          <w:rtl/>
        </w:rPr>
        <w:t>להיות</w:t>
      </w:r>
      <w:r w:rsidRPr="002A3E35">
        <w:rPr>
          <w:rtl/>
        </w:rPr>
        <w:t xml:space="preserve"> </w:t>
      </w:r>
      <w:r w:rsidRPr="002A3E35">
        <w:rPr>
          <w:rFonts w:hint="cs"/>
          <w:rtl/>
        </w:rPr>
        <w:t>בכוחו</w:t>
      </w:r>
      <w:r w:rsidRPr="002A3E35">
        <w:rPr>
          <w:rtl/>
        </w:rPr>
        <w:t xml:space="preserve"> </w:t>
      </w:r>
      <w:r w:rsidRPr="002A3E35">
        <w:rPr>
          <w:rFonts w:hint="cs"/>
          <w:rtl/>
        </w:rPr>
        <w:t>לזרוק</w:t>
      </w:r>
      <w:r w:rsidRPr="002A3E35">
        <w:rPr>
          <w:rtl/>
        </w:rPr>
        <w:t xml:space="preserve"> </w:t>
      </w:r>
      <w:r w:rsidRPr="002A3E35">
        <w:rPr>
          <w:rFonts w:hint="cs"/>
          <w:rtl/>
        </w:rPr>
        <w:t>כאלו</w:t>
      </w:r>
      <w:r w:rsidRPr="002A3E35">
        <w:rPr>
          <w:rtl/>
        </w:rPr>
        <w:t xml:space="preserve">, </w:t>
      </w:r>
      <w:r w:rsidRPr="002A3E35">
        <w:rPr>
          <w:rFonts w:hint="cs"/>
          <w:rtl/>
        </w:rPr>
        <w:t>לא</w:t>
      </w:r>
      <w:r w:rsidRPr="002A3E35">
        <w:rPr>
          <w:rtl/>
        </w:rPr>
        <w:t xml:space="preserve"> </w:t>
      </w:r>
      <w:r w:rsidRPr="002A3E35">
        <w:rPr>
          <w:rFonts w:hint="cs"/>
          <w:rtl/>
        </w:rPr>
        <w:t>הי</w:t>
      </w:r>
      <w:r w:rsidRPr="002A3E35">
        <w:rPr>
          <w:rtl/>
        </w:rPr>
        <w:t xml:space="preserve">' </w:t>
      </w:r>
      <w:r w:rsidRPr="002A3E35">
        <w:rPr>
          <w:rFonts w:hint="cs"/>
          <w:rtl/>
        </w:rPr>
        <w:t>מן</w:t>
      </w:r>
      <w:r w:rsidRPr="002A3E35">
        <w:rPr>
          <w:rtl/>
        </w:rPr>
        <w:t xml:space="preserve"> </w:t>
      </w:r>
      <w:r w:rsidRPr="002A3E35">
        <w:rPr>
          <w:rFonts w:hint="cs"/>
          <w:rtl/>
        </w:rPr>
        <w:t>הראוי</w:t>
      </w:r>
      <w:r w:rsidRPr="002A3E35">
        <w:rPr>
          <w:rtl/>
        </w:rPr>
        <w:t xml:space="preserve"> </w:t>
      </w:r>
      <w:r w:rsidRPr="002A3E35">
        <w:rPr>
          <w:rFonts w:hint="cs"/>
          <w:rtl/>
        </w:rPr>
        <w:t>להנצל</w:t>
      </w:r>
      <w:r w:rsidRPr="002A3E35">
        <w:rPr>
          <w:rtl/>
        </w:rPr>
        <w:t xml:space="preserve"> </w:t>
      </w:r>
      <w:r w:rsidRPr="002A3E35">
        <w:rPr>
          <w:rFonts w:hint="cs"/>
          <w:rtl/>
        </w:rPr>
        <w:t>העם</w:t>
      </w:r>
      <w:r w:rsidRPr="002A3E35">
        <w:rPr>
          <w:rtl/>
        </w:rPr>
        <w:t xml:space="preserve"> </w:t>
      </w:r>
      <w:r w:rsidRPr="002A3E35">
        <w:rPr>
          <w:rFonts w:hint="cs"/>
          <w:rtl/>
        </w:rPr>
        <w:t>במלחמה</w:t>
      </w:r>
      <w:r w:rsidRPr="002A3E35">
        <w:rPr>
          <w:rtl/>
        </w:rPr>
        <w:t xml:space="preserve"> </w:t>
      </w:r>
      <w:r w:rsidRPr="002A3E35">
        <w:rPr>
          <w:rFonts w:hint="cs"/>
          <w:rtl/>
        </w:rPr>
        <w:t>ממנו</w:t>
      </w:r>
      <w:r w:rsidRPr="002A3E35">
        <w:rPr>
          <w:rtl/>
        </w:rPr>
        <w:t xml:space="preserve">, </w:t>
      </w:r>
      <w:r w:rsidRPr="002A3E35">
        <w:rPr>
          <w:rFonts w:hint="cs"/>
          <w:rtl/>
        </w:rPr>
        <w:t>לולי</w:t>
      </w:r>
      <w:r w:rsidRPr="002A3E35">
        <w:rPr>
          <w:rtl/>
        </w:rPr>
        <w:t xml:space="preserve"> </w:t>
      </w:r>
      <w:r w:rsidRPr="002A3E35">
        <w:rPr>
          <w:rFonts w:hint="cs"/>
          <w:rtl/>
        </w:rPr>
        <w:t>שנעשה</w:t>
      </w:r>
      <w:r w:rsidRPr="002A3E35">
        <w:rPr>
          <w:rtl/>
        </w:rPr>
        <w:t xml:space="preserve"> </w:t>
      </w:r>
      <w:r w:rsidRPr="002A3E35">
        <w:rPr>
          <w:rFonts w:hint="cs"/>
          <w:rtl/>
        </w:rPr>
        <w:t>להם</w:t>
      </w:r>
      <w:r w:rsidRPr="002A3E35">
        <w:rPr>
          <w:rtl/>
        </w:rPr>
        <w:t xml:space="preserve"> </w:t>
      </w:r>
      <w:r w:rsidRPr="002A3E35">
        <w:rPr>
          <w:rFonts w:hint="cs"/>
          <w:rtl/>
        </w:rPr>
        <w:t>נס</w:t>
      </w:r>
      <w:r w:rsidRPr="002A3E35">
        <w:rPr>
          <w:rtl/>
        </w:rPr>
        <w:t xml:space="preserve">. </w:t>
      </w:r>
      <w:r w:rsidRPr="0024254E">
        <w:rPr>
          <w:rFonts w:hint="cs"/>
          <w:rtl/>
        </w:rPr>
        <w:t>ועל</w:t>
      </w:r>
      <w:r w:rsidRPr="0024254E">
        <w:rPr>
          <w:rtl/>
        </w:rPr>
        <w:t xml:space="preserve"> </w:t>
      </w:r>
      <w:r w:rsidRPr="0024254E">
        <w:rPr>
          <w:rFonts w:hint="cs"/>
          <w:rtl/>
        </w:rPr>
        <w:t>כן</w:t>
      </w:r>
      <w:r w:rsidRPr="0024254E">
        <w:rPr>
          <w:rtl/>
        </w:rPr>
        <w:t xml:space="preserve"> </w:t>
      </w:r>
      <w:r w:rsidRPr="0024254E">
        <w:rPr>
          <w:rFonts w:hint="cs"/>
          <w:rtl/>
        </w:rPr>
        <w:t>הטעינו</w:t>
      </w:r>
      <w:r w:rsidRPr="0024254E">
        <w:rPr>
          <w:rtl/>
        </w:rPr>
        <w:t xml:space="preserve"> </w:t>
      </w:r>
      <w:r w:rsidRPr="0024254E">
        <w:rPr>
          <w:rFonts w:hint="cs"/>
          <w:rtl/>
        </w:rPr>
        <w:t>בראייתו</w:t>
      </w:r>
      <w:r w:rsidRPr="0024254E">
        <w:rPr>
          <w:rtl/>
        </w:rPr>
        <w:t xml:space="preserve"> </w:t>
      </w:r>
      <w:r w:rsidRPr="0024254E">
        <w:rPr>
          <w:rFonts w:hint="cs"/>
          <w:rtl/>
        </w:rPr>
        <w:t>ברכת</w:t>
      </w:r>
      <w:r w:rsidRPr="0024254E">
        <w:rPr>
          <w:rtl/>
        </w:rPr>
        <w:t xml:space="preserve"> </w:t>
      </w:r>
      <w:r w:rsidRPr="0024254E">
        <w:rPr>
          <w:rFonts w:hint="cs"/>
          <w:rtl/>
        </w:rPr>
        <w:t>הנס"</w:t>
      </w:r>
      <w:r>
        <w:rPr>
          <w:rStyle w:val="FootnoteReference"/>
          <w:rFonts w:ascii="Narkisim" w:hAnsi="Narkisim" w:cs="Narkisim"/>
          <w:rtl/>
        </w:rPr>
        <w:footnoteReference w:id="110"/>
      </w:r>
      <w:r w:rsidRPr="002A3E35">
        <w:rPr>
          <w:rtl/>
        </w:rPr>
        <w:t xml:space="preserve">. </w:t>
      </w:r>
    </w:p>
    <w:p w:rsidR="00F73C38" w:rsidRDefault="00F73C38" w:rsidP="0072160C">
      <w:pPr>
        <w:pStyle w:val="a6"/>
        <w:spacing w:before="0" w:after="60" w:line="300" w:lineRule="atLeast"/>
        <w:ind w:left="0" w:firstLine="0"/>
        <w:outlineLvl w:val="9"/>
        <w:rPr>
          <w:lang w:bidi="ar-SA"/>
        </w:rPr>
        <w:sectPr w:rsidR="00F73C38" w:rsidSect="009D323A">
          <w:headerReference w:type="even" r:id="rId27"/>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0B32A4CD" wp14:editId="30E8FAB4">
            <wp:extent cx="653143" cy="294318"/>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AA54C4" w:rsidRDefault="00AA54C4" w:rsidP="0072160C">
      <w:pPr>
        <w:pStyle w:val="a3"/>
        <w:spacing w:before="160"/>
      </w:pPr>
      <w:bookmarkStart w:id="94" w:name="_Toc460554140"/>
      <w:r>
        <w:rPr>
          <w:rFonts w:hint="cs"/>
          <w:rtl/>
        </w:rPr>
        <w:lastRenderedPageBreak/>
        <w:t>פשוטו של מקרא</w:t>
      </w:r>
      <w:bookmarkEnd w:id="94"/>
    </w:p>
    <w:p w:rsidR="00B01061" w:rsidRDefault="00B01061" w:rsidP="0072160C">
      <w:pPr>
        <w:pStyle w:val="a"/>
        <w:rPr>
          <w:rtl/>
        </w:rPr>
      </w:pPr>
      <w:bookmarkStart w:id="95" w:name="_Toc460554141"/>
      <w:r w:rsidRPr="00F80942">
        <w:rPr>
          <w:rFonts w:hint="cs"/>
          <w:rtl/>
        </w:rPr>
        <w:t>אשר יושב בחשבון</w:t>
      </w:r>
      <w:bookmarkEnd w:id="95"/>
      <w:r w:rsidRPr="00016067">
        <w:rPr>
          <w:rFonts w:hint="cs"/>
          <w:rtl/>
        </w:rPr>
        <w:t xml:space="preserve"> </w:t>
      </w:r>
    </w:p>
    <w:p w:rsidR="00B01061" w:rsidRDefault="00B01061" w:rsidP="0072160C">
      <w:pPr>
        <w:pStyle w:val="a0"/>
        <w:rPr>
          <w:rtl/>
        </w:rPr>
      </w:pPr>
      <w:bookmarkStart w:id="96" w:name="_Toc460554142"/>
      <w:r>
        <w:rPr>
          <w:rFonts w:hint="cs"/>
          <w:rtl/>
        </w:rPr>
        <w:t>הרב משה מרקוביץ</w:t>
      </w:r>
      <w:bookmarkEnd w:id="96"/>
    </w:p>
    <w:p w:rsidR="00B01061" w:rsidRDefault="00B01061" w:rsidP="0072160C">
      <w:pPr>
        <w:pStyle w:val="a1"/>
        <w:rPr>
          <w:rtl/>
        </w:rPr>
      </w:pPr>
      <w:r>
        <w:rPr>
          <w:rFonts w:hint="cs"/>
          <w:rtl/>
        </w:rPr>
        <w:t>ברוקלין נ.י.</w:t>
      </w:r>
    </w:p>
    <w:p w:rsidR="00B01061" w:rsidRDefault="00B01061" w:rsidP="0072160C">
      <w:pPr>
        <w:pStyle w:val="a2"/>
        <w:spacing w:after="100"/>
        <w:rPr>
          <w:rtl/>
        </w:rPr>
      </w:pPr>
      <w:r>
        <w:rPr>
          <w:rFonts w:hint="cs"/>
          <w:rtl/>
        </w:rPr>
        <w:t>בארבעה מקומות בכתובים נאמר על סיחון מלך האמורי "אשר יושב בחשבון":  בפרשת חוקת (כא, לד): "ועשית  לו כאשר עשית לסיחון מלך האמורי אשר יושב בחשבון", בריש פרשת דברים (א, ד): "אחרי הכותו את סיחון מלך האמורי אשר יושב בחשבון", לקמן (ג, ב): "ועשית לו כאשר עשית לסיחון מלך האמורי אשר יושב בחשבון", ולקמן בפרשת ואתחנן (ד, מו): "בארץ סיחון מלך האמורי אשר יושב בחשבון, אשר הכה משה ובני ישראל בצאתם ממצרים".</w:t>
      </w:r>
    </w:p>
    <w:p w:rsidR="00B01061" w:rsidRDefault="00B01061" w:rsidP="0072160C">
      <w:pPr>
        <w:pStyle w:val="a2"/>
        <w:spacing w:after="100"/>
        <w:rPr>
          <w:rtl/>
        </w:rPr>
      </w:pPr>
      <w:r>
        <w:rPr>
          <w:rFonts w:hint="cs"/>
          <w:rtl/>
        </w:rPr>
        <w:t>והנה בכל הכתובים הללו המדובר הוא לאחר המלחמה נגד סיחון ולאחר שנהרג סיחון, ואם כן לכאורה צ"ע מדוע נאמר בלשון הווה "אשר יושב בחשבון"  ולא "אשר ישב" בלשון עבר (וכן צ"ע בריש דברים שם "עוג מלך הבשן אשר יושב בעשתרות").</w:t>
      </w:r>
    </w:p>
    <w:p w:rsidR="00B01061" w:rsidRDefault="00B01061" w:rsidP="0072160C">
      <w:pPr>
        <w:pStyle w:val="a2"/>
        <w:spacing w:after="100"/>
        <w:rPr>
          <w:rtl/>
        </w:rPr>
      </w:pPr>
      <w:r>
        <w:rPr>
          <w:rFonts w:hint="cs"/>
          <w:rtl/>
        </w:rPr>
        <w:t>ואכן ראיתי בכמה תרגומים שתרגמו הכתוב בלשון עבר, ולכאורה עדיין הכתוב דורש ביאור.</w:t>
      </w:r>
    </w:p>
    <w:p w:rsidR="00B01061" w:rsidRDefault="00B01061" w:rsidP="0072160C">
      <w:pPr>
        <w:pStyle w:val="a2"/>
        <w:spacing w:after="100"/>
        <w:rPr>
          <w:rtl/>
        </w:rPr>
      </w:pPr>
      <w:r>
        <w:rPr>
          <w:rFonts w:hint="cs"/>
          <w:rtl/>
        </w:rPr>
        <w:t>ובספר תועפות ראם סוף פרשת בא פירש שהכוונה שהשר שלמעלה עדיין יושב בהווה.</w:t>
      </w:r>
    </w:p>
    <w:p w:rsidR="00B01061" w:rsidRDefault="00B01061" w:rsidP="0072160C">
      <w:pPr>
        <w:pStyle w:val="a2"/>
        <w:spacing w:after="100"/>
        <w:rPr>
          <w:rtl/>
        </w:rPr>
      </w:pPr>
      <w:r>
        <w:rPr>
          <w:rFonts w:hint="cs"/>
          <w:rtl/>
        </w:rPr>
        <w:t>אך לפי פשוטו הדבר צריך ביאור.</w:t>
      </w:r>
    </w:p>
    <w:p w:rsidR="00B01061" w:rsidRDefault="00B01061" w:rsidP="0072160C">
      <w:pPr>
        <w:pStyle w:val="a2"/>
        <w:spacing w:after="100"/>
        <w:rPr>
          <w:rtl/>
        </w:rPr>
      </w:pPr>
      <w:r>
        <w:rPr>
          <w:rFonts w:hint="cs"/>
          <w:rtl/>
        </w:rPr>
        <w:t>ואולי ניתן לומר שבלשון מקרא הלשון "אשר יושב ב" אכן אינו משמעו בלשון עבר אלא הוא כמו הביטוי "תושב". ויש לעיין בדבר.</w:t>
      </w:r>
    </w:p>
    <w:p w:rsidR="00F73C38" w:rsidRDefault="00F73C38" w:rsidP="0072160C">
      <w:pPr>
        <w:pStyle w:val="a6"/>
        <w:spacing w:before="0" w:after="60" w:line="300" w:lineRule="atLeast"/>
        <w:ind w:left="0" w:firstLine="0"/>
        <w:outlineLvl w:val="9"/>
        <w:rPr>
          <w:lang w:bidi="ar-SA"/>
        </w:rPr>
        <w:sectPr w:rsidR="00F73C38" w:rsidSect="009D323A">
          <w:headerReference w:type="even" r:id="rId28"/>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74E6A800" wp14:editId="4FC7F552">
            <wp:extent cx="653143" cy="29431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B01061" w:rsidRDefault="00B01061" w:rsidP="0072160C">
      <w:pPr>
        <w:pStyle w:val="a"/>
        <w:rPr>
          <w:rtl/>
        </w:rPr>
      </w:pPr>
      <w:bookmarkStart w:id="97" w:name="_Toc460554143"/>
      <w:r w:rsidRPr="003E5702">
        <w:rPr>
          <w:rtl/>
        </w:rPr>
        <w:t>כפילות הכתובים בפרשת שלח</w:t>
      </w:r>
      <w:r>
        <w:rPr>
          <w:rFonts w:hint="cs"/>
          <w:rtl/>
        </w:rPr>
        <w:t xml:space="preserve"> (גליון)</w:t>
      </w:r>
      <w:bookmarkEnd w:id="97"/>
    </w:p>
    <w:p w:rsidR="00B01061" w:rsidRPr="0048141C" w:rsidRDefault="00B01061" w:rsidP="0072160C">
      <w:pPr>
        <w:pStyle w:val="a0"/>
        <w:rPr>
          <w:rtl/>
        </w:rPr>
      </w:pPr>
      <w:bookmarkStart w:id="98" w:name="_Toc460554144"/>
      <w:r w:rsidRPr="0048141C">
        <w:rPr>
          <w:rFonts w:hint="cs"/>
          <w:rtl/>
        </w:rPr>
        <w:t>הרב</w:t>
      </w:r>
      <w:r w:rsidRPr="0048141C">
        <w:rPr>
          <w:rtl/>
        </w:rPr>
        <w:t xml:space="preserve"> </w:t>
      </w:r>
      <w:r w:rsidRPr="0048141C">
        <w:rPr>
          <w:rFonts w:hint="cs"/>
          <w:rtl/>
        </w:rPr>
        <w:t>מנח</w:t>
      </w:r>
      <w:r w:rsidRPr="0048141C">
        <w:rPr>
          <w:rtl/>
        </w:rPr>
        <w:t xml:space="preserve">ם </w:t>
      </w:r>
      <w:r w:rsidRPr="0048141C">
        <w:rPr>
          <w:rFonts w:hint="cs"/>
          <w:rtl/>
        </w:rPr>
        <w:t>מענדל רייצס</w:t>
      </w:r>
      <w:bookmarkEnd w:id="98"/>
    </w:p>
    <w:p w:rsidR="00B01061" w:rsidRPr="0048141C" w:rsidRDefault="00B01061" w:rsidP="0072160C">
      <w:pPr>
        <w:pStyle w:val="a1"/>
        <w:rPr>
          <w:rtl/>
        </w:rPr>
      </w:pPr>
      <w:r w:rsidRPr="0048141C">
        <w:rPr>
          <w:rFonts w:hint="cs"/>
          <w:rtl/>
        </w:rPr>
        <w:t>קרית גת</w:t>
      </w:r>
    </w:p>
    <w:p w:rsidR="00B01061" w:rsidRPr="003E5702" w:rsidRDefault="00B01061" w:rsidP="0072160C">
      <w:pPr>
        <w:pStyle w:val="a2"/>
        <w:spacing w:after="100"/>
        <w:rPr>
          <w:rtl/>
        </w:rPr>
      </w:pPr>
      <w:r w:rsidRPr="003E5702">
        <w:rPr>
          <w:rtl/>
        </w:rPr>
        <w:t>בגליון</w:t>
      </w:r>
      <w:r>
        <w:rPr>
          <w:rFonts w:hint="cs"/>
          <w:rtl/>
        </w:rPr>
        <w:t xml:space="preserve"> הקודם</w:t>
      </w:r>
      <w:r w:rsidRPr="003E5702">
        <w:rPr>
          <w:rtl/>
        </w:rPr>
        <w:t xml:space="preserve"> מקשה הרב רוזנבלום שי' כמה קשיים בפשוטו של מקרא בפ' שלח בסוף פרשת הנסכים. </w:t>
      </w:r>
    </w:p>
    <w:p w:rsidR="00B01061" w:rsidRPr="003E5702" w:rsidRDefault="00B01061" w:rsidP="0072160C">
      <w:pPr>
        <w:pStyle w:val="a2"/>
        <w:spacing w:after="100"/>
        <w:rPr>
          <w:rtl/>
        </w:rPr>
      </w:pPr>
      <w:r w:rsidRPr="003E5702">
        <w:rPr>
          <w:rtl/>
        </w:rPr>
        <w:lastRenderedPageBreak/>
        <w:t xml:space="preserve">ולפלא קצת שלא ראה שכ"ק אדמו"ר האריך בזה בשיחת ש"פ שלח תשמ"א, ולחביבותא דמילתא בא בזה תוכן מעובד מתוך השיחה: </w:t>
      </w:r>
    </w:p>
    <w:p w:rsidR="00B01061" w:rsidRPr="003E5702" w:rsidRDefault="00B01061" w:rsidP="0072160C">
      <w:pPr>
        <w:pStyle w:val="a2"/>
        <w:spacing w:after="100"/>
        <w:rPr>
          <w:rtl/>
        </w:rPr>
      </w:pPr>
      <w:r w:rsidRPr="003E5702">
        <w:rPr>
          <w:rtl/>
        </w:rPr>
        <w:t>"כל האזרח יעשה ככה את אלה להקריב אשה ריח ניחח לה'. וכי יגור אתכם גר או אשר בתוככם לדרתיכם ועשה אשה ריח ניחח לה' כאשר תעשו כן יעשה. הקהל חקה אחת לכם ולגר הגר חקת עולם לדרתיכם ככם כגר יהיה לפני ה'. תורה אחת ומשפט אחד יהיה לכם ולגר הגר אתכם" (טו, יג-טז)</w:t>
      </w:r>
    </w:p>
    <w:p w:rsidR="00B01061" w:rsidRPr="003E5702" w:rsidRDefault="00B01061" w:rsidP="0072160C">
      <w:pPr>
        <w:pStyle w:val="a2"/>
        <w:spacing w:after="100"/>
        <w:rPr>
          <w:rtl/>
        </w:rPr>
      </w:pPr>
      <w:r w:rsidRPr="003E5702">
        <w:rPr>
          <w:rtl/>
        </w:rPr>
        <w:t xml:space="preserve">ידועה התמיהה: מה פשר אריכות וכפילות זו בנושא השוואת הגר לאזרח?! </w:t>
      </w:r>
    </w:p>
    <w:p w:rsidR="00B01061" w:rsidRPr="003E5702" w:rsidRDefault="00B01061" w:rsidP="0072160C">
      <w:pPr>
        <w:pStyle w:val="a2"/>
        <w:spacing w:after="100"/>
        <w:rPr>
          <w:rtl/>
        </w:rPr>
      </w:pPr>
      <w:r w:rsidRPr="003E5702">
        <w:rPr>
          <w:rtl/>
        </w:rPr>
        <w:t xml:space="preserve">ויש לבאר בזה – בדרך הפשט: </w:t>
      </w:r>
    </w:p>
    <w:p w:rsidR="00B01061" w:rsidRPr="003E5702" w:rsidRDefault="00B01061" w:rsidP="0072160C">
      <w:pPr>
        <w:pStyle w:val="a2"/>
        <w:spacing w:after="100"/>
        <w:rPr>
          <w:rtl/>
        </w:rPr>
      </w:pPr>
      <w:r w:rsidRPr="003E5702">
        <w:rPr>
          <w:rtl/>
        </w:rPr>
        <w:t xml:space="preserve">הכתוב הראשון, "וכי יגור אתכם גר .. כאשר תעשו כן יעשו" – בא ללמד על כך שהגרים חייבים הם בנסכים (נושא פרשה זו), כמו שאר בני ישראל. </w:t>
      </w:r>
    </w:p>
    <w:p w:rsidR="00AD4EC7" w:rsidRDefault="00B01061" w:rsidP="00566669">
      <w:pPr>
        <w:pStyle w:val="a2"/>
        <w:spacing w:after="100"/>
        <w:rPr>
          <w:rtl/>
        </w:rPr>
      </w:pPr>
      <w:r w:rsidRPr="003E5702">
        <w:rPr>
          <w:rtl/>
        </w:rPr>
        <w:t xml:space="preserve">אולם היה אפשר לחשוב שהשוואת הגר לאזרח היא רק בנושא זה של נסכים; לכן ממשיך הכתוב: "הקהל חוקה אחת לכם ולגר הגר" – שגם ביתר המצוות שווים הגרים לכל הקהל. ועדיין אפשר היה לטעון, כי כל השוואה זו של הגר היא דוקא לענין המצוות שנצטוו ישראל עד לאותו זמן; אך לא לענין המצוות שיתווספו לאחר מכן במשך הזמן. </w:t>
      </w:r>
    </w:p>
    <w:p w:rsidR="00B01061" w:rsidRPr="003E5702" w:rsidRDefault="00B01061" w:rsidP="00AD4EC7">
      <w:pPr>
        <w:pStyle w:val="a2"/>
        <w:spacing w:after="100"/>
        <w:rPr>
          <w:rtl/>
        </w:rPr>
      </w:pPr>
      <w:r w:rsidRPr="003E5702">
        <w:rPr>
          <w:rtl/>
        </w:rPr>
        <w:t xml:space="preserve">ולזה ממשיך הכתוב ואומר: "חוקת עולם לדורותיכם ככם כגר יהיה לפני ה'" – שגם לדורות, כלומר: באותן מצוות שיתחדשו במהלך הזמן המאוחר יותר, צריך הגר לנהוג כמו כל יהודי. </w:t>
      </w:r>
    </w:p>
    <w:p w:rsidR="00B01061" w:rsidRPr="003E5702" w:rsidRDefault="00B01061" w:rsidP="0072160C">
      <w:pPr>
        <w:pStyle w:val="a2"/>
        <w:spacing w:after="100"/>
        <w:rPr>
          <w:rtl/>
        </w:rPr>
      </w:pPr>
      <w:r w:rsidRPr="003E5702">
        <w:rPr>
          <w:rtl/>
        </w:rPr>
        <w:t>אלא שעד כה דיבר הכתוב על מצוות שהם בבחינת "חוקים" – "הקהל חוקה אחת לכם ולגר הגר", "חוקת עולם לדורותיכם ככם כגר יהיה לפני ה'"; אך מה יהיה דינו של הגר במצוות שהם "עדות" ו"משפטים"?</w:t>
      </w:r>
      <w:r w:rsidRPr="003E5702">
        <w:t xml:space="preserve"> </w:t>
      </w:r>
    </w:p>
    <w:p w:rsidR="00B01061" w:rsidRPr="003E5702" w:rsidRDefault="00B01061" w:rsidP="0072160C">
      <w:pPr>
        <w:pStyle w:val="a2"/>
        <w:spacing w:after="100"/>
        <w:rPr>
          <w:rtl/>
        </w:rPr>
      </w:pPr>
      <w:r w:rsidRPr="003E5702">
        <w:rPr>
          <w:rtl/>
        </w:rPr>
        <w:t xml:space="preserve">כי אפשר לחלק ולומר, שדוקא "חוקים", שבכלל הם ענינים שאינם מובנים בשכל (ואף היפך השכל) – הרי לכן גם הגרים חייבים בהם למרות שאין בכך טעם שכלי; </w:t>
      </w:r>
    </w:p>
    <w:p w:rsidR="00B01061" w:rsidRPr="003E5702" w:rsidRDefault="00B01061" w:rsidP="00AD4EC7">
      <w:pPr>
        <w:pStyle w:val="a2"/>
        <w:spacing w:after="100"/>
      </w:pPr>
      <w:r w:rsidRPr="003E5702">
        <w:rPr>
          <w:rtl/>
        </w:rPr>
        <w:t>אבל "משפטים" ו"עדות", שהם מצוות שכן מתאימות לפי ההגיון – אולי לא יהיו תקפים גם בגרים, כיון שהדבר אינו מתאים בהגיון. [לדוגמא: מצות קרבן פסח שבאה כזכר ליציאת מצרים – לכאורה אין טעם לומר שהגר יהיה מחוייב בה, כיון שהוא ואבותיו בכלל לא היו במצרים].</w:t>
      </w:r>
      <w:r w:rsidR="00AD4EC7">
        <w:rPr>
          <w:rFonts w:hint="cs"/>
          <w:rtl/>
        </w:rPr>
        <w:t xml:space="preserve"> </w:t>
      </w:r>
      <w:r w:rsidRPr="003E5702">
        <w:rPr>
          <w:rtl/>
        </w:rPr>
        <w:t>לזאת ממשיך הכתוב ומסיים: "תורה אחת ומשפט אחד יהיה לכם ולגר הגר אתכם" – שהגר מחוייב בכל המצוות שבתורה, בדיוק כמו כל יהודי אחר.</w:t>
      </w:r>
    </w:p>
    <w:p w:rsidR="00F73C38" w:rsidRDefault="00F73C38" w:rsidP="0072160C">
      <w:pPr>
        <w:pStyle w:val="a6"/>
        <w:spacing w:before="0" w:after="60" w:line="300" w:lineRule="atLeast"/>
        <w:ind w:left="0" w:firstLine="0"/>
        <w:outlineLvl w:val="9"/>
        <w:rPr>
          <w:lang w:bidi="ar-SA"/>
        </w:rPr>
        <w:sectPr w:rsidR="00F73C38" w:rsidSect="009D323A">
          <w:headerReference w:type="even" r:id="rId29"/>
          <w:headerReference w:type="default" r:id="rId30"/>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451B253A" wp14:editId="3D700520">
            <wp:extent cx="653143" cy="29431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143F79" w:rsidRPr="00627580" w:rsidRDefault="00143F79" w:rsidP="0072160C">
      <w:pPr>
        <w:pStyle w:val="a"/>
      </w:pPr>
      <w:bookmarkStart w:id="99" w:name="_Toc460554145"/>
      <w:r w:rsidRPr="00656AE9">
        <w:rPr>
          <w:rtl/>
        </w:rPr>
        <w:lastRenderedPageBreak/>
        <w:t>מדין עמון ומואב</w:t>
      </w:r>
      <w:bookmarkEnd w:id="99"/>
      <w:r w:rsidR="00566669">
        <w:rPr>
          <w:rStyle w:val="FootnoteReference"/>
        </w:rPr>
        <w:footnoteReference w:customMarkFollows="1" w:id="111"/>
        <w:t>*</w:t>
      </w:r>
    </w:p>
    <w:p w:rsidR="00CF611E" w:rsidRPr="00DD4A1E" w:rsidRDefault="00CF611E" w:rsidP="0072160C">
      <w:pPr>
        <w:pStyle w:val="a0"/>
        <w:rPr>
          <w:rFonts w:hint="cs"/>
          <w:rtl/>
        </w:rPr>
      </w:pPr>
      <w:bookmarkStart w:id="100" w:name="_Toc460554146"/>
      <w:r w:rsidRPr="00DD4A1E">
        <w:rPr>
          <w:rFonts w:hint="cs"/>
          <w:rtl/>
        </w:rPr>
        <w:t>הרב אליהו נתן הכהן סילבערבערג</w:t>
      </w:r>
      <w:bookmarkEnd w:id="100"/>
    </w:p>
    <w:p w:rsidR="00CF611E" w:rsidRPr="00DD4A1E" w:rsidRDefault="00CF611E" w:rsidP="0072160C">
      <w:pPr>
        <w:pStyle w:val="a1"/>
        <w:rPr>
          <w:rFonts w:hint="cs"/>
          <w:rtl/>
        </w:rPr>
      </w:pPr>
      <w:r w:rsidRPr="00DD4A1E">
        <w:rPr>
          <w:rFonts w:hint="cs"/>
          <w:rtl/>
        </w:rPr>
        <w:t>ראש מתיבתא ליובאוויטש ד'שיקאגא</w:t>
      </w:r>
    </w:p>
    <w:p w:rsidR="00143F79" w:rsidRDefault="00143F79" w:rsidP="0072160C">
      <w:pPr>
        <w:pStyle w:val="a2"/>
        <w:spacing w:after="100"/>
        <w:rPr>
          <w:rtl/>
        </w:rPr>
      </w:pPr>
      <w:r w:rsidRPr="00495C00">
        <w:rPr>
          <w:rFonts w:hint="cs"/>
          <w:rtl/>
        </w:rPr>
        <w:t>א</w:t>
      </w:r>
      <w:r>
        <w:rPr>
          <w:rFonts w:hint="cs"/>
          <w:rtl/>
        </w:rPr>
        <w:t>. א</w:t>
      </w:r>
      <w:r w:rsidRPr="00495C00">
        <w:rPr>
          <w:rFonts w:hint="cs"/>
          <w:rtl/>
        </w:rPr>
        <w:t>חרי כל הסיפור על חטא בני ישראל עם נשי מדין</w:t>
      </w:r>
      <w:r>
        <w:rPr>
          <w:rFonts w:hint="cs"/>
          <w:rtl/>
        </w:rPr>
        <w:t>,</w:t>
      </w:r>
      <w:r w:rsidRPr="00495C00">
        <w:rPr>
          <w:rFonts w:hint="cs"/>
          <w:rtl/>
        </w:rPr>
        <w:t xml:space="preserve"> </w:t>
      </w:r>
      <w:r>
        <w:rPr>
          <w:rFonts w:hint="cs"/>
          <w:rtl/>
        </w:rPr>
        <w:t xml:space="preserve">ומעשה </w:t>
      </w:r>
      <w:r w:rsidRPr="00495C00">
        <w:rPr>
          <w:rFonts w:hint="cs"/>
          <w:rtl/>
        </w:rPr>
        <w:t>זמרי וכזבי</w:t>
      </w:r>
      <w:r>
        <w:rPr>
          <w:rFonts w:hint="cs"/>
          <w:rtl/>
        </w:rPr>
        <w:t>,</w:t>
      </w:r>
      <w:r w:rsidRPr="00495C00">
        <w:rPr>
          <w:rFonts w:hint="cs"/>
          <w:rtl/>
        </w:rPr>
        <w:t xml:space="preserve"> </w:t>
      </w:r>
      <w:r>
        <w:rPr>
          <w:rFonts w:hint="cs"/>
          <w:rtl/>
        </w:rPr>
        <w:t>ומעשה פינחס, נאמר בתורה בריש פרשת פנחס (</w:t>
      </w:r>
      <w:r w:rsidRPr="00495C00">
        <w:rPr>
          <w:rtl/>
        </w:rPr>
        <w:t>כה</w:t>
      </w:r>
      <w:r>
        <w:rPr>
          <w:rFonts w:hint="cs"/>
          <w:rtl/>
        </w:rPr>
        <w:t>,</w:t>
      </w:r>
      <w:r w:rsidRPr="00495C00">
        <w:rPr>
          <w:rtl/>
        </w:rPr>
        <w:t>יז</w:t>
      </w:r>
      <w:r>
        <w:rPr>
          <w:rFonts w:hint="cs"/>
          <w:rtl/>
        </w:rPr>
        <w:t xml:space="preserve"> - יח) "</w:t>
      </w:r>
      <w:r w:rsidRPr="00495C00">
        <w:rPr>
          <w:rFonts w:hint="cs"/>
          <w:rtl/>
        </w:rPr>
        <w:t>צ</w:t>
      </w:r>
      <w:r w:rsidRPr="00495C00">
        <w:rPr>
          <w:rtl/>
        </w:rPr>
        <w:t>רור את המדינים והכיתם אותם</w:t>
      </w:r>
      <w:r>
        <w:rPr>
          <w:rFonts w:hint="cs"/>
          <w:rtl/>
        </w:rPr>
        <w:t xml:space="preserve">. </w:t>
      </w:r>
      <w:r w:rsidRPr="00495C00">
        <w:rPr>
          <w:rtl/>
        </w:rPr>
        <w:t>כי צררים הם לכם בנכליהם אשר נכלו לכם על דבר פעור ועל דבר כזבי בת נשיא מדין א</w:t>
      </w:r>
      <w:r>
        <w:rPr>
          <w:rtl/>
        </w:rPr>
        <w:t>חתם המכה ביום המגפה על דבר פעור</w:t>
      </w:r>
      <w:r>
        <w:rPr>
          <w:rFonts w:hint="cs"/>
          <w:rtl/>
        </w:rPr>
        <w:t>".</w:t>
      </w:r>
      <w:r w:rsidRPr="00495C00">
        <w:rPr>
          <w:rtl/>
        </w:rPr>
        <w:t xml:space="preserve"> </w:t>
      </w:r>
    </w:p>
    <w:p w:rsidR="00143F79" w:rsidRPr="00495C00" w:rsidRDefault="00143F79" w:rsidP="0072160C">
      <w:pPr>
        <w:pStyle w:val="a2"/>
        <w:spacing w:after="100"/>
        <w:rPr>
          <w:rtl/>
        </w:rPr>
      </w:pPr>
      <w:r>
        <w:rPr>
          <w:rFonts w:hint="cs"/>
          <w:rtl/>
        </w:rPr>
        <w:t>וכתב רש"י, "</w:t>
      </w:r>
      <w:r w:rsidRPr="00495C00">
        <w:rPr>
          <w:rtl/>
        </w:rPr>
        <w:t>כי צוררים הם לכם וגו' על דבר פעור - שהפקירו בנותיהם לזנות, כדי להטעותכם אחר פעור. ואת מואב לא צוה להשמיד, מפני רות שהיתה עתידה לצא</w:t>
      </w:r>
      <w:r>
        <w:rPr>
          <w:rtl/>
        </w:rPr>
        <w:t>ת מהם, כדאמרינן בבבא קמא (לח ב)</w:t>
      </w:r>
      <w:r>
        <w:rPr>
          <w:rFonts w:hint="cs"/>
          <w:rtl/>
        </w:rPr>
        <w:t>".</w:t>
      </w:r>
    </w:p>
    <w:p w:rsidR="00143F79" w:rsidRDefault="00143F79" w:rsidP="0072160C">
      <w:pPr>
        <w:pStyle w:val="a2"/>
        <w:spacing w:after="100"/>
        <w:rPr>
          <w:rtl/>
        </w:rPr>
      </w:pPr>
      <w:r>
        <w:rPr>
          <w:rFonts w:hint="cs"/>
          <w:rtl/>
        </w:rPr>
        <w:t>ואח"כ בריש פרשת מטות, לפני המלחמה עם אנשי מדין בפועל, נאמר (</w:t>
      </w:r>
      <w:r>
        <w:rPr>
          <w:rtl/>
        </w:rPr>
        <w:t>לא</w:t>
      </w:r>
      <w:r w:rsidRPr="00495C00">
        <w:rPr>
          <w:rtl/>
        </w:rPr>
        <w:t xml:space="preserve"> ב</w:t>
      </w:r>
      <w:r>
        <w:rPr>
          <w:rFonts w:hint="cs"/>
          <w:rtl/>
        </w:rPr>
        <w:t>) "</w:t>
      </w:r>
      <w:r w:rsidRPr="00495C00">
        <w:rPr>
          <w:rtl/>
        </w:rPr>
        <w:t>נקם נקמת בני ישר</w:t>
      </w:r>
      <w:r>
        <w:rPr>
          <w:rtl/>
        </w:rPr>
        <w:t>אל מאת המדינים אחר תאסף אל עמיך</w:t>
      </w:r>
      <w:r>
        <w:rPr>
          <w:rFonts w:hint="cs"/>
          <w:rtl/>
        </w:rPr>
        <w:t>". וכתב רש"י, "</w:t>
      </w:r>
      <w:r w:rsidRPr="00495C00">
        <w:rPr>
          <w:rtl/>
        </w:rPr>
        <w:t>מאת המדינים - ולא מאת המואבים, שהמואבים נכנסו לדבר מחמת יראה שהיו יראים מהם, שיהיו שולל</w:t>
      </w:r>
      <w:r>
        <w:rPr>
          <w:rtl/>
        </w:rPr>
        <w:t>ים אותם, שלא נאמר אלא (דברים ב,</w:t>
      </w:r>
      <w:r w:rsidRPr="00495C00">
        <w:rPr>
          <w:rtl/>
        </w:rPr>
        <w:t>ט) אל תתגר בם מלחמה. אבל מדינים נתעברו על ריב לא להם. דבר אחר מפני שתי פרידות טובות שיש לי להוציא מהם, רות המואביה ונעמה העמוני</w:t>
      </w:r>
      <w:r>
        <w:rPr>
          <w:rtl/>
        </w:rPr>
        <w:t>ת</w:t>
      </w:r>
      <w:r>
        <w:rPr>
          <w:rFonts w:hint="cs"/>
          <w:rtl/>
        </w:rPr>
        <w:t>".</w:t>
      </w:r>
    </w:p>
    <w:p w:rsidR="00143F79" w:rsidRDefault="00143F79" w:rsidP="0072160C">
      <w:pPr>
        <w:pStyle w:val="a2"/>
        <w:spacing w:after="100"/>
        <w:rPr>
          <w:rtl/>
        </w:rPr>
      </w:pPr>
      <w:r>
        <w:rPr>
          <w:rFonts w:hint="cs"/>
          <w:rtl/>
        </w:rPr>
        <w:t xml:space="preserve">ב. והנה מלבד החילוק הבולט ביותר בין ב' דברי רש"י אלו, שבראשונה מביא רק פירוש אחד מדוע לא נצטוו להשמיד המואבים (מפני רות כו'), משא"כ בשנייה שמביא לזה פירוש נוסף (שנכנסו לדבר מחמת יראה כו'), ואדרבה </w:t>
      </w:r>
      <w:r w:rsidRPr="00FF11F2">
        <w:rPr>
          <w:rFonts w:hint="cs"/>
          <w:rtl/>
        </w:rPr>
        <w:t>מקדים</w:t>
      </w:r>
      <w:r>
        <w:rPr>
          <w:rFonts w:hint="cs"/>
          <w:rtl/>
        </w:rPr>
        <w:t xml:space="preserve"> פירוש זו לפירוש שהביא לפנ"ז, </w:t>
      </w:r>
    </w:p>
    <w:p w:rsidR="00143F79" w:rsidRDefault="00143F79" w:rsidP="0072160C">
      <w:pPr>
        <w:pStyle w:val="a2"/>
        <w:spacing w:after="100"/>
        <w:rPr>
          <w:rtl/>
        </w:rPr>
      </w:pPr>
      <w:r>
        <w:rPr>
          <w:rFonts w:hint="cs"/>
          <w:rtl/>
        </w:rPr>
        <w:t>הנה עוד זאת יש חילוק גם בפירוש שהביא בשתי המקומות; דבפנחס כתב  (רק) "</w:t>
      </w:r>
      <w:r w:rsidRPr="00FF11F2">
        <w:rPr>
          <w:rtl/>
        </w:rPr>
        <w:t>מפני רות שהיתה עתידה לצאת מהם</w:t>
      </w:r>
      <w:r>
        <w:rPr>
          <w:rFonts w:hint="cs"/>
          <w:rtl/>
        </w:rPr>
        <w:t>", ואילו במטות הוסיף וכתב</w:t>
      </w:r>
      <w:r w:rsidRPr="00FF11F2">
        <w:rPr>
          <w:rtl/>
        </w:rPr>
        <w:t xml:space="preserve"> </w:t>
      </w:r>
      <w:r>
        <w:rPr>
          <w:rFonts w:hint="cs"/>
          <w:rtl/>
        </w:rPr>
        <w:t>"</w:t>
      </w:r>
      <w:r w:rsidRPr="00FF11F2">
        <w:rPr>
          <w:rtl/>
        </w:rPr>
        <w:t>מפני שתי פרידות טובות שיש לי להוציא מהם, רות המואביה ונעמה העמונית</w:t>
      </w:r>
      <w:r>
        <w:rPr>
          <w:rFonts w:hint="cs"/>
          <w:rtl/>
        </w:rPr>
        <w:t>".</w:t>
      </w:r>
    </w:p>
    <w:p w:rsidR="00143F79" w:rsidRDefault="00143F79" w:rsidP="0072160C">
      <w:pPr>
        <w:pStyle w:val="a2"/>
        <w:spacing w:after="100"/>
        <w:rPr>
          <w:rtl/>
        </w:rPr>
      </w:pPr>
      <w:r>
        <w:rPr>
          <w:rFonts w:hint="cs"/>
          <w:rtl/>
        </w:rPr>
        <w:t>והנה באמת אינו מובן מדוע הזכיר רש"י (במטות) הא דנעמה העמונית, הרי השאלה היתה רק בקשר למואב (מדוע לא נצטוו לנקום בהם כו')!? וכבר תירצו ע"ז התוספות בב"ק (על דברים אלו בגמרא שם) "</w:t>
      </w:r>
      <w:r w:rsidRPr="00146E56">
        <w:rPr>
          <w:rFonts w:hint="cs"/>
          <w:rtl/>
        </w:rPr>
        <w:t>ואע</w:t>
      </w:r>
      <w:r w:rsidRPr="00146E56">
        <w:rPr>
          <w:rtl/>
        </w:rPr>
        <w:t>"</w:t>
      </w:r>
      <w:r w:rsidRPr="00146E56">
        <w:rPr>
          <w:rFonts w:hint="cs"/>
          <w:rtl/>
        </w:rPr>
        <w:t>פ</w:t>
      </w:r>
      <w:r w:rsidRPr="00146E56">
        <w:rPr>
          <w:rtl/>
        </w:rPr>
        <w:t xml:space="preserve"> </w:t>
      </w:r>
      <w:r w:rsidRPr="00146E56">
        <w:rPr>
          <w:rFonts w:hint="cs"/>
          <w:rtl/>
        </w:rPr>
        <w:t>שמזכיר</w:t>
      </w:r>
      <w:r w:rsidRPr="00146E56">
        <w:rPr>
          <w:rtl/>
        </w:rPr>
        <w:t xml:space="preserve"> </w:t>
      </w:r>
      <w:r w:rsidRPr="00146E56">
        <w:rPr>
          <w:rFonts w:hint="cs"/>
          <w:rtl/>
        </w:rPr>
        <w:t>ב</w:t>
      </w:r>
      <w:r w:rsidRPr="00146E56">
        <w:rPr>
          <w:rtl/>
        </w:rPr>
        <w:t xml:space="preserve">' </w:t>
      </w:r>
      <w:r w:rsidRPr="00146E56">
        <w:rPr>
          <w:rFonts w:hint="cs"/>
          <w:rtl/>
        </w:rPr>
        <w:t>פרידות</w:t>
      </w:r>
      <w:r>
        <w:rPr>
          <w:rFonts w:hint="cs"/>
          <w:rtl/>
        </w:rPr>
        <w:t>,</w:t>
      </w:r>
      <w:r w:rsidRPr="00146E56">
        <w:rPr>
          <w:rtl/>
        </w:rPr>
        <w:t xml:space="preserve"> </w:t>
      </w:r>
      <w:r w:rsidRPr="00146E56">
        <w:rPr>
          <w:rFonts w:hint="cs"/>
          <w:rtl/>
        </w:rPr>
        <w:t>על</w:t>
      </w:r>
      <w:r w:rsidRPr="00146E56">
        <w:rPr>
          <w:rtl/>
        </w:rPr>
        <w:t xml:space="preserve"> </w:t>
      </w:r>
      <w:r w:rsidRPr="00146E56">
        <w:rPr>
          <w:rFonts w:hint="cs"/>
          <w:rtl/>
        </w:rPr>
        <w:t>עמון</w:t>
      </w:r>
      <w:r w:rsidRPr="00146E56">
        <w:rPr>
          <w:rtl/>
        </w:rPr>
        <w:t xml:space="preserve"> </w:t>
      </w:r>
      <w:r w:rsidRPr="00146E56">
        <w:rPr>
          <w:rFonts w:hint="cs"/>
          <w:rtl/>
        </w:rPr>
        <w:t>לא</w:t>
      </w:r>
      <w:r w:rsidRPr="00146E56">
        <w:rPr>
          <w:rtl/>
        </w:rPr>
        <w:t xml:space="preserve"> </w:t>
      </w:r>
      <w:r w:rsidRPr="00146E56">
        <w:rPr>
          <w:rFonts w:hint="cs"/>
          <w:rtl/>
        </w:rPr>
        <w:t>אצטריך</w:t>
      </w:r>
      <w:r w:rsidRPr="00146E56">
        <w:rPr>
          <w:rtl/>
        </w:rPr>
        <w:t xml:space="preserve"> </w:t>
      </w:r>
      <w:r w:rsidRPr="00146E56">
        <w:rPr>
          <w:rFonts w:hint="cs"/>
          <w:rtl/>
        </w:rPr>
        <w:t>אלא</w:t>
      </w:r>
      <w:r w:rsidRPr="00146E56">
        <w:rPr>
          <w:rtl/>
        </w:rPr>
        <w:t xml:space="preserve"> </w:t>
      </w:r>
      <w:r w:rsidRPr="00146E56">
        <w:rPr>
          <w:rFonts w:hint="cs"/>
          <w:rtl/>
        </w:rPr>
        <w:t>משום</w:t>
      </w:r>
      <w:r w:rsidRPr="00146E56">
        <w:rPr>
          <w:rtl/>
        </w:rPr>
        <w:t xml:space="preserve"> </w:t>
      </w:r>
      <w:r w:rsidRPr="00146E56">
        <w:rPr>
          <w:rFonts w:hint="cs"/>
          <w:rtl/>
        </w:rPr>
        <w:t>מואב</w:t>
      </w:r>
      <w:r>
        <w:rPr>
          <w:rFonts w:hint="cs"/>
          <w:rtl/>
        </w:rPr>
        <w:t>"</w:t>
      </w:r>
      <w:r w:rsidRPr="00146E56">
        <w:rPr>
          <w:rtl/>
        </w:rPr>
        <w:t>.</w:t>
      </w:r>
      <w:r>
        <w:rPr>
          <w:rFonts w:hint="cs"/>
          <w:rtl/>
        </w:rPr>
        <w:t xml:space="preserve"> ובמפרשי רש"י הסבירו שזהו גם הפשט ברש"י כאן, שהעתיק לשון הגמרא, ובאמת הא דנעמה לא איצטריך.</w:t>
      </w:r>
    </w:p>
    <w:p w:rsidR="00143F79" w:rsidRDefault="00143F79" w:rsidP="0072160C">
      <w:pPr>
        <w:pStyle w:val="a2"/>
        <w:spacing w:after="100"/>
        <w:rPr>
          <w:rtl/>
        </w:rPr>
      </w:pPr>
      <w:r>
        <w:rPr>
          <w:rFonts w:hint="cs"/>
          <w:rtl/>
        </w:rPr>
        <w:lastRenderedPageBreak/>
        <w:t>אמנם לכאורה קשה מאוד לפרש כן, ומכמה טעמים: א) ע"פ הכלל שיסד לנו כ"ק אדמו"ר הרבה פעמים, שאין דרכו של רש"י להעתיק לשון הגמרא, אלא לפרש על פי דרכו. ב) ובפרט כאן שרש"י עצמו כתב פירוש זה לפנ"ז (בפנחס, כנ"ל) ולא הזכיר אלא הא דרות, וע"כ דלא נחית ללשון הגמרא בזה. ג) ובפרט שבפירושו בפנחס מציין לדברי הגמרא</w:t>
      </w:r>
      <w:r w:rsidRPr="00416387">
        <w:rPr>
          <w:rtl/>
        </w:rPr>
        <w:t xml:space="preserve"> </w:t>
      </w:r>
      <w:r>
        <w:rPr>
          <w:rFonts w:hint="cs"/>
          <w:rtl/>
        </w:rPr>
        <w:t>("</w:t>
      </w:r>
      <w:r w:rsidRPr="00416387">
        <w:rPr>
          <w:rtl/>
        </w:rPr>
        <w:t>כדאמרינן בבבא קמא (לח ב)</w:t>
      </w:r>
      <w:r w:rsidRPr="00416387">
        <w:rPr>
          <w:rFonts w:hint="cs"/>
          <w:rtl/>
        </w:rPr>
        <w:t>"</w:t>
      </w:r>
      <w:r>
        <w:rPr>
          <w:rFonts w:hint="cs"/>
          <w:rtl/>
        </w:rPr>
        <w:t xml:space="preserve">), ואילו בפירושו במטות </w:t>
      </w:r>
      <w:r w:rsidRPr="00DA489D">
        <w:rPr>
          <w:rFonts w:hint="cs"/>
          <w:rtl/>
        </w:rPr>
        <w:t>לא</w:t>
      </w:r>
      <w:r>
        <w:rPr>
          <w:rFonts w:hint="cs"/>
          <w:rtl/>
        </w:rPr>
        <w:t xml:space="preserve"> ציין לזה כלל, אז איך אפ"ל דדוקא בפירושו למטות מעתיק לשון הגמרא!.</w:t>
      </w:r>
    </w:p>
    <w:p w:rsidR="00143F79" w:rsidRDefault="00143F79" w:rsidP="0072160C">
      <w:pPr>
        <w:pStyle w:val="a2"/>
        <w:spacing w:after="100"/>
        <w:rPr>
          <w:rtl/>
        </w:rPr>
      </w:pPr>
      <w:r>
        <w:rPr>
          <w:rFonts w:hint="cs"/>
          <w:rtl/>
        </w:rPr>
        <w:t xml:space="preserve">ודאתינן להכא נמצא עוד חילוק מעניין בין פירושיו בב' הפרשיות </w:t>
      </w:r>
      <w:r>
        <w:rPr>
          <w:rtl/>
        </w:rPr>
        <w:t>–</w:t>
      </w:r>
      <w:r>
        <w:rPr>
          <w:rFonts w:hint="cs"/>
          <w:rtl/>
        </w:rPr>
        <w:t xml:space="preserve"> דרק בפנחס מציין לדברי הגמרא בבבא קמא משא"כ במטות!</w:t>
      </w:r>
    </w:p>
    <w:p w:rsidR="00143F79" w:rsidRDefault="00143F79" w:rsidP="0072160C">
      <w:pPr>
        <w:pStyle w:val="a2"/>
        <w:spacing w:after="100"/>
        <w:rPr>
          <w:rtl/>
        </w:rPr>
      </w:pPr>
      <w:r>
        <w:rPr>
          <w:rFonts w:hint="cs"/>
          <w:rtl/>
        </w:rPr>
        <w:t>ועוד יש להעיר שבפנחס כותב בסתמא "</w:t>
      </w:r>
      <w:r w:rsidRPr="00A20F38">
        <w:rPr>
          <w:rtl/>
        </w:rPr>
        <w:t>מפני רות שהיתה עתידה לצא</w:t>
      </w:r>
      <w:r>
        <w:rPr>
          <w:rtl/>
        </w:rPr>
        <w:t>ת מהם</w:t>
      </w:r>
      <w:r w:rsidRPr="00A20F38">
        <w:rPr>
          <w:rtl/>
        </w:rPr>
        <w:t xml:space="preserve"> </w:t>
      </w:r>
      <w:r>
        <w:rPr>
          <w:rFonts w:hint="cs"/>
          <w:rtl/>
        </w:rPr>
        <w:t>..", ואילו במטות כותב "</w:t>
      </w:r>
      <w:r w:rsidRPr="00A20F38">
        <w:rPr>
          <w:rtl/>
        </w:rPr>
        <w:t>מפני שתי פרידות טובות שיש לי להוציא מהם, רות המואביה ונעמה העמונית</w:t>
      </w:r>
      <w:r>
        <w:rPr>
          <w:rFonts w:hint="cs"/>
          <w:rtl/>
        </w:rPr>
        <w:t xml:space="preserve">", אשר כ"ז היא תוספת מילים לכאורה, והוה ליה למיכתב בפשטות 'מפני </w:t>
      </w:r>
      <w:r w:rsidRPr="00A20F38">
        <w:rPr>
          <w:rtl/>
        </w:rPr>
        <w:t>רות המואביה ונעמה העמונית</w:t>
      </w:r>
      <w:r>
        <w:rPr>
          <w:rFonts w:hint="cs"/>
          <w:rtl/>
        </w:rPr>
        <w:t>', ומדוע מוסיף כל ענין זה של ה'פרידות'!?</w:t>
      </w:r>
    </w:p>
    <w:p w:rsidR="00143F79" w:rsidRDefault="00143F79" w:rsidP="0072160C">
      <w:pPr>
        <w:pStyle w:val="a2"/>
        <w:spacing w:after="100"/>
        <w:rPr>
          <w:rtl/>
        </w:rPr>
      </w:pPr>
      <w:r>
        <w:rPr>
          <w:rFonts w:hint="cs"/>
          <w:rtl/>
        </w:rPr>
        <w:t>ועכ"פ יש לנו כאן ד' חילוקים בין ב' פירושי רש"י אלו: א) בפנחס מביא רק תירוץ אחד, ובמטות ב' תירוצים. ב) בפנחס מזכיר רק רות, ובמטות מוסיף להזכיר גם נעמה. ג) בפנחס מציין לדברי הגמרא, ולא במטות. ד) רק במטות קורא לרות (ונעמה) 'פרידה'. וצלה"ב מהו הסיבה לכל חילוקים אלו.</w:t>
      </w:r>
    </w:p>
    <w:p w:rsidR="00143F79" w:rsidRDefault="00143F79" w:rsidP="0072160C">
      <w:pPr>
        <w:pStyle w:val="a2"/>
        <w:spacing w:after="100"/>
        <w:rPr>
          <w:rtl/>
        </w:rPr>
      </w:pPr>
      <w:r>
        <w:rPr>
          <w:rFonts w:hint="cs"/>
          <w:rtl/>
        </w:rPr>
        <w:t xml:space="preserve">ג. והנה ז"ל הגמרא שם (ב"ק לח,א </w:t>
      </w:r>
      <w:r>
        <w:rPr>
          <w:rtl/>
        </w:rPr>
        <w:t>–</w:t>
      </w:r>
      <w:r>
        <w:rPr>
          <w:rFonts w:hint="cs"/>
          <w:rtl/>
        </w:rPr>
        <w:t xml:space="preserve"> ב) ".. </w:t>
      </w:r>
      <w:r>
        <w:rPr>
          <w:rtl/>
        </w:rPr>
        <w:t>ויאמר ה'</w:t>
      </w:r>
      <w:r>
        <w:rPr>
          <w:rFonts w:hint="cs"/>
          <w:rtl/>
        </w:rPr>
        <w:t xml:space="preserve"> </w:t>
      </w:r>
      <w:r>
        <w:rPr>
          <w:rtl/>
        </w:rPr>
        <w:t>אלי</w:t>
      </w:r>
      <w:r>
        <w:rPr>
          <w:rFonts w:hint="cs"/>
          <w:rtl/>
        </w:rPr>
        <w:t xml:space="preserve"> </w:t>
      </w:r>
      <w:r w:rsidRPr="0026600C">
        <w:rPr>
          <w:rtl/>
        </w:rPr>
        <w:t>אל תצר את מואב ואל תתגר בם מלחמה, וכי מה עלה על דע</w:t>
      </w:r>
      <w:r>
        <w:rPr>
          <w:rtl/>
        </w:rPr>
        <w:t>תו של משה לעשות מלחמה שלא ברשות</w:t>
      </w:r>
      <w:r>
        <w:rPr>
          <w:rFonts w:hint="cs"/>
          <w:rtl/>
        </w:rPr>
        <w:t>,</w:t>
      </w:r>
      <w:r>
        <w:rPr>
          <w:rtl/>
        </w:rPr>
        <w:t xml:space="preserve"> אלא נשא משה ק"ו בעצמו, אמר</w:t>
      </w:r>
      <w:r w:rsidRPr="0026600C">
        <w:rPr>
          <w:rtl/>
        </w:rPr>
        <w:t xml:space="preserve"> ומה מדינים שלא באו אלא לעזור</w:t>
      </w:r>
      <w:r>
        <w:rPr>
          <w:rtl/>
        </w:rPr>
        <w:t xml:space="preserve"> את מואב, אמרה תורה</w:t>
      </w:r>
      <w:r w:rsidRPr="0026600C">
        <w:rPr>
          <w:rtl/>
        </w:rPr>
        <w:t xml:space="preserve"> צרור את המדינים והכיתם אותם, </w:t>
      </w:r>
      <w:r w:rsidRPr="0026600C">
        <w:rPr>
          <w:rFonts w:hint="cs"/>
          <w:rtl/>
        </w:rPr>
        <w:t>מואבים</w:t>
      </w:r>
      <w:r w:rsidRPr="0026600C">
        <w:rPr>
          <w:rtl/>
        </w:rPr>
        <w:t xml:space="preserve"> </w:t>
      </w:r>
      <w:r w:rsidRPr="0026600C">
        <w:rPr>
          <w:rFonts w:hint="cs"/>
          <w:rtl/>
        </w:rPr>
        <w:t>עצמן</w:t>
      </w:r>
      <w:r w:rsidRPr="0026600C">
        <w:rPr>
          <w:rtl/>
        </w:rPr>
        <w:t xml:space="preserve"> </w:t>
      </w:r>
      <w:r w:rsidRPr="0026600C">
        <w:rPr>
          <w:rFonts w:hint="cs"/>
          <w:rtl/>
        </w:rPr>
        <w:t>לא</w:t>
      </w:r>
      <w:r w:rsidRPr="0026600C">
        <w:rPr>
          <w:rtl/>
        </w:rPr>
        <w:t xml:space="preserve"> </w:t>
      </w:r>
      <w:r w:rsidRPr="0026600C">
        <w:rPr>
          <w:rFonts w:hint="cs"/>
          <w:rtl/>
        </w:rPr>
        <w:t>כל</w:t>
      </w:r>
      <w:r w:rsidRPr="0026600C">
        <w:rPr>
          <w:rtl/>
        </w:rPr>
        <w:t xml:space="preserve"> </w:t>
      </w:r>
      <w:r w:rsidRPr="0026600C">
        <w:rPr>
          <w:rFonts w:hint="cs"/>
          <w:rtl/>
        </w:rPr>
        <w:t>שכן</w:t>
      </w:r>
      <w:r>
        <w:rPr>
          <w:rFonts w:hint="cs"/>
          <w:rtl/>
        </w:rPr>
        <w:t>.</w:t>
      </w:r>
      <w:r w:rsidRPr="0026600C">
        <w:rPr>
          <w:rtl/>
        </w:rPr>
        <w:t xml:space="preserve"> </w:t>
      </w:r>
      <w:r w:rsidRPr="0026600C">
        <w:rPr>
          <w:rFonts w:hint="cs"/>
          <w:rtl/>
        </w:rPr>
        <w:t>אמר</w:t>
      </w:r>
      <w:r w:rsidRPr="0026600C">
        <w:rPr>
          <w:rtl/>
        </w:rPr>
        <w:t xml:space="preserve"> </w:t>
      </w:r>
      <w:r w:rsidRPr="0026600C">
        <w:rPr>
          <w:rFonts w:hint="cs"/>
          <w:rtl/>
        </w:rPr>
        <w:t>לו</w:t>
      </w:r>
      <w:r w:rsidRPr="0026600C">
        <w:rPr>
          <w:rtl/>
        </w:rPr>
        <w:t xml:space="preserve"> </w:t>
      </w:r>
      <w:r w:rsidRPr="0026600C">
        <w:rPr>
          <w:rFonts w:hint="cs"/>
          <w:rtl/>
        </w:rPr>
        <w:t>הקב</w:t>
      </w:r>
      <w:r w:rsidRPr="0026600C">
        <w:rPr>
          <w:rtl/>
        </w:rPr>
        <w:t>"</w:t>
      </w:r>
      <w:r w:rsidRPr="0026600C">
        <w:rPr>
          <w:rFonts w:hint="cs"/>
          <w:rtl/>
        </w:rPr>
        <w:t>ה</w:t>
      </w:r>
      <w:r w:rsidRPr="0026600C">
        <w:rPr>
          <w:rtl/>
        </w:rPr>
        <w:t xml:space="preserve"> </w:t>
      </w:r>
      <w:r w:rsidRPr="0026600C">
        <w:rPr>
          <w:rFonts w:hint="cs"/>
          <w:rtl/>
        </w:rPr>
        <w:t>לא</w:t>
      </w:r>
      <w:r w:rsidRPr="0026600C">
        <w:rPr>
          <w:rtl/>
        </w:rPr>
        <w:t xml:space="preserve"> </w:t>
      </w:r>
      <w:r w:rsidRPr="0026600C">
        <w:rPr>
          <w:rFonts w:hint="cs"/>
          <w:rtl/>
        </w:rPr>
        <w:t>כשעלתה</w:t>
      </w:r>
      <w:r w:rsidRPr="0026600C">
        <w:rPr>
          <w:rtl/>
        </w:rPr>
        <w:t xml:space="preserve"> </w:t>
      </w:r>
      <w:r w:rsidRPr="0026600C">
        <w:rPr>
          <w:rFonts w:hint="cs"/>
          <w:rtl/>
        </w:rPr>
        <w:t>על</w:t>
      </w:r>
      <w:r w:rsidRPr="0026600C">
        <w:rPr>
          <w:rtl/>
        </w:rPr>
        <w:t xml:space="preserve"> </w:t>
      </w:r>
      <w:r w:rsidRPr="0026600C">
        <w:rPr>
          <w:rFonts w:hint="cs"/>
          <w:rtl/>
        </w:rPr>
        <w:t>דעתך</w:t>
      </w:r>
      <w:r w:rsidRPr="0026600C">
        <w:rPr>
          <w:rtl/>
        </w:rPr>
        <w:t xml:space="preserve"> </w:t>
      </w:r>
      <w:r w:rsidRPr="0026600C">
        <w:rPr>
          <w:rFonts w:hint="cs"/>
          <w:rtl/>
        </w:rPr>
        <w:t>עלתה</w:t>
      </w:r>
      <w:r w:rsidRPr="0026600C">
        <w:rPr>
          <w:rtl/>
        </w:rPr>
        <w:t xml:space="preserve"> </w:t>
      </w:r>
      <w:r w:rsidRPr="0026600C">
        <w:rPr>
          <w:rFonts w:hint="cs"/>
          <w:rtl/>
        </w:rPr>
        <w:t>על</w:t>
      </w:r>
      <w:r w:rsidRPr="0026600C">
        <w:rPr>
          <w:rtl/>
        </w:rPr>
        <w:t xml:space="preserve"> </w:t>
      </w:r>
      <w:r w:rsidRPr="0026600C">
        <w:rPr>
          <w:rFonts w:hint="cs"/>
          <w:rtl/>
        </w:rPr>
        <w:t>דעתי</w:t>
      </w:r>
      <w:r w:rsidRPr="0026600C">
        <w:rPr>
          <w:rtl/>
        </w:rPr>
        <w:t xml:space="preserve">, </w:t>
      </w:r>
      <w:r w:rsidRPr="0026600C">
        <w:rPr>
          <w:rFonts w:hint="cs"/>
          <w:rtl/>
        </w:rPr>
        <w:t>שתי</w:t>
      </w:r>
      <w:r w:rsidRPr="0026600C">
        <w:rPr>
          <w:rtl/>
        </w:rPr>
        <w:t xml:space="preserve"> </w:t>
      </w:r>
      <w:r w:rsidRPr="0026600C">
        <w:rPr>
          <w:rFonts w:hint="cs"/>
          <w:rtl/>
        </w:rPr>
        <w:t>פרידות</w:t>
      </w:r>
      <w:r w:rsidRPr="0026600C">
        <w:rPr>
          <w:rtl/>
        </w:rPr>
        <w:t xml:space="preserve"> </w:t>
      </w:r>
      <w:r w:rsidRPr="0026600C">
        <w:rPr>
          <w:rFonts w:hint="cs"/>
          <w:rtl/>
        </w:rPr>
        <w:t>טובות</w:t>
      </w:r>
      <w:r w:rsidRPr="0026600C">
        <w:rPr>
          <w:rtl/>
        </w:rPr>
        <w:t xml:space="preserve"> </w:t>
      </w:r>
      <w:r w:rsidRPr="0026600C">
        <w:rPr>
          <w:rFonts w:hint="cs"/>
          <w:rtl/>
        </w:rPr>
        <w:t>יש</w:t>
      </w:r>
      <w:r w:rsidRPr="0026600C">
        <w:rPr>
          <w:rtl/>
        </w:rPr>
        <w:t xml:space="preserve"> </w:t>
      </w:r>
      <w:r w:rsidRPr="0026600C">
        <w:rPr>
          <w:rFonts w:hint="cs"/>
          <w:rtl/>
        </w:rPr>
        <w:t>לי</w:t>
      </w:r>
      <w:r w:rsidRPr="0026600C">
        <w:rPr>
          <w:rtl/>
        </w:rPr>
        <w:t xml:space="preserve"> </w:t>
      </w:r>
      <w:r w:rsidRPr="0026600C">
        <w:rPr>
          <w:rFonts w:hint="cs"/>
          <w:rtl/>
        </w:rPr>
        <w:t>להוציא</w:t>
      </w:r>
      <w:r w:rsidRPr="0026600C">
        <w:rPr>
          <w:rtl/>
        </w:rPr>
        <w:t xml:space="preserve"> </w:t>
      </w:r>
      <w:r w:rsidRPr="0026600C">
        <w:rPr>
          <w:rFonts w:hint="cs"/>
          <w:rtl/>
        </w:rPr>
        <w:t>מהן</w:t>
      </w:r>
      <w:r w:rsidRPr="0026600C">
        <w:rPr>
          <w:rtl/>
        </w:rPr>
        <w:t xml:space="preserve">, </w:t>
      </w:r>
      <w:r w:rsidRPr="0026600C">
        <w:rPr>
          <w:rFonts w:hint="cs"/>
          <w:rtl/>
        </w:rPr>
        <w:t>רות</w:t>
      </w:r>
      <w:r w:rsidRPr="0026600C">
        <w:rPr>
          <w:rtl/>
        </w:rPr>
        <w:t xml:space="preserve"> </w:t>
      </w:r>
      <w:r w:rsidRPr="0026600C">
        <w:rPr>
          <w:rFonts w:hint="cs"/>
          <w:rtl/>
        </w:rPr>
        <w:t>המואביה</w:t>
      </w:r>
      <w:r w:rsidRPr="0026600C">
        <w:rPr>
          <w:rtl/>
        </w:rPr>
        <w:t xml:space="preserve"> </w:t>
      </w:r>
      <w:r w:rsidRPr="0026600C">
        <w:rPr>
          <w:rFonts w:hint="cs"/>
          <w:rtl/>
        </w:rPr>
        <w:t>ונעמה</w:t>
      </w:r>
      <w:r w:rsidRPr="0026600C">
        <w:rPr>
          <w:rtl/>
        </w:rPr>
        <w:t xml:space="preserve"> </w:t>
      </w:r>
      <w:r w:rsidRPr="0026600C">
        <w:rPr>
          <w:rFonts w:hint="cs"/>
          <w:rtl/>
        </w:rPr>
        <w:t>העמונית</w:t>
      </w:r>
      <w:r>
        <w:rPr>
          <w:rFonts w:hint="cs"/>
          <w:rtl/>
        </w:rPr>
        <w:t>".</w:t>
      </w:r>
    </w:p>
    <w:p w:rsidR="00143F79" w:rsidRDefault="00143F79" w:rsidP="0072160C">
      <w:pPr>
        <w:pStyle w:val="a2"/>
        <w:spacing w:after="100"/>
        <w:rPr>
          <w:rtl/>
        </w:rPr>
      </w:pPr>
      <w:r>
        <w:rPr>
          <w:rFonts w:hint="cs"/>
          <w:rtl/>
        </w:rPr>
        <w:t>והנה מדברי הגמרא הללו מובן דלולי שתי פרידות הטובות כו', הרי מצד הסברא אם משמידים את מדין חייבים לעשות כן גם למואב, משום דמדין רק באו לעזור ואילו העיקר בא ממואב. והרי זה בניגוד גמור לפירוש הראשון שהביא רש"י במטות הנ"ל דבאמת מדין ראויים יותר להשמדה ממואב משום</w:t>
      </w:r>
      <w:r w:rsidRPr="0026600C">
        <w:rPr>
          <w:rtl/>
        </w:rPr>
        <w:t xml:space="preserve"> </w:t>
      </w:r>
      <w:r>
        <w:rPr>
          <w:rFonts w:hint="cs"/>
          <w:rtl/>
        </w:rPr>
        <w:t>ש"</w:t>
      </w:r>
      <w:r w:rsidRPr="006E4CE5">
        <w:rPr>
          <w:rtl/>
        </w:rPr>
        <w:t>נתעברו על ריב לא להם</w:t>
      </w:r>
      <w:r>
        <w:rPr>
          <w:rFonts w:hint="cs"/>
          <w:rtl/>
        </w:rPr>
        <w:t xml:space="preserve">", והרי לפי סברא זו נפרכה הק"ו! </w:t>
      </w:r>
    </w:p>
    <w:p w:rsidR="00143F79" w:rsidRDefault="00143F79" w:rsidP="0072160C">
      <w:pPr>
        <w:pStyle w:val="a2"/>
        <w:spacing w:after="100"/>
        <w:rPr>
          <w:rtl/>
        </w:rPr>
      </w:pPr>
      <w:r>
        <w:rPr>
          <w:rFonts w:hint="cs"/>
          <w:rtl/>
        </w:rPr>
        <w:t>וע"כ דסוגיית הגמרא שם סב"ל דהסברא דמדין באו רק לעזור כו' 'גוברת' על הסברא דנתעברו על ריב לא להם.</w:t>
      </w:r>
    </w:p>
    <w:p w:rsidR="00143F79" w:rsidRPr="0026600C" w:rsidRDefault="00143F79" w:rsidP="0072160C">
      <w:pPr>
        <w:pStyle w:val="a2"/>
        <w:spacing w:after="100"/>
        <w:rPr>
          <w:rtl/>
        </w:rPr>
      </w:pPr>
      <w:r>
        <w:rPr>
          <w:rFonts w:hint="cs"/>
          <w:rtl/>
        </w:rPr>
        <w:t xml:space="preserve">ולכאורה יש להסביר הדברים, דתלוי עם מסתכלים מבחינת הרעה שגרמו לבני ישראל, או מסתכלים מבחינת הרעה במעשיהם עצמם; דמצד הרעה שגרמו לישראל הרי המואבים היו עיקר פועלי הרעה ורק ביקשו מהמדינים לעזור, וא"כ נכונה סברת </w:t>
      </w:r>
      <w:r>
        <w:rPr>
          <w:rFonts w:hint="cs"/>
          <w:rtl/>
        </w:rPr>
        <w:lastRenderedPageBreak/>
        <w:t xml:space="preserve">הסוגיא בב"ק, ואילו מצד גודל הרעה של האומות בפעולתם, הרי מואב שהיו יראים מישראל, אין בפעולתם 'רעה' כ"כ כמו הרעה בפעולת המדינים שבאו להרע לישראל בלי שום סיבה.  </w:t>
      </w:r>
    </w:p>
    <w:p w:rsidR="00143F79" w:rsidRDefault="00143F79" w:rsidP="0072160C">
      <w:pPr>
        <w:pStyle w:val="a2"/>
        <w:spacing w:after="100"/>
        <w:rPr>
          <w:rtl/>
        </w:rPr>
      </w:pPr>
      <w:r>
        <w:rPr>
          <w:rFonts w:hint="cs"/>
          <w:rtl/>
        </w:rPr>
        <w:t xml:space="preserve">ועפ"ז הי' אפ"ל דזה שרש"י בפנחס לא הביא סברא זו שהביא במטות </w:t>
      </w:r>
      <w:r>
        <w:rPr>
          <w:rtl/>
        </w:rPr>
        <w:t>–</w:t>
      </w:r>
      <w:r>
        <w:rPr>
          <w:rFonts w:hint="cs"/>
          <w:rtl/>
        </w:rPr>
        <w:t xml:space="preserve"> ש</w:t>
      </w:r>
      <w:r w:rsidRPr="00600B12">
        <w:rPr>
          <w:rtl/>
        </w:rPr>
        <w:t>נתעברו על ריב לא להם</w:t>
      </w:r>
      <w:r>
        <w:rPr>
          <w:rFonts w:hint="cs"/>
          <w:rtl/>
        </w:rPr>
        <w:t xml:space="preserve"> כו' </w:t>
      </w:r>
      <w:r>
        <w:rPr>
          <w:rtl/>
        </w:rPr>
        <w:t>–</w:t>
      </w:r>
      <w:r>
        <w:rPr>
          <w:rFonts w:hint="cs"/>
          <w:rtl/>
        </w:rPr>
        <w:t xml:space="preserve"> הוא משום דסב"ל כסברת הגמרא בב"ק, אשר לפיו באמת לא שייך סברא זו, משא"כ במטות סב"ל כסברא ההפוכה.</w:t>
      </w:r>
    </w:p>
    <w:p w:rsidR="00143F79" w:rsidRDefault="00143F79" w:rsidP="0072160C">
      <w:pPr>
        <w:pStyle w:val="a2"/>
        <w:spacing w:after="100"/>
        <w:rPr>
          <w:rtl/>
        </w:rPr>
      </w:pPr>
      <w:r>
        <w:rPr>
          <w:rFonts w:hint="cs"/>
          <w:rtl/>
        </w:rPr>
        <w:t>ואם כנים הדברים יומתק ביותר מדוע רק בפנחס מציין רש"י לדברי הגמרא בב"ק, משום שרק ברש"י זה אזיל לפי סברת הגמרא שם, משא"כ במטות לא ציין להגמרא משום דלא אזיל בסברת אותה סוגיא.</w:t>
      </w:r>
    </w:p>
    <w:p w:rsidR="00143F79" w:rsidRDefault="00143F79" w:rsidP="0072160C">
      <w:pPr>
        <w:pStyle w:val="a2"/>
        <w:spacing w:after="100"/>
        <w:rPr>
          <w:rtl/>
        </w:rPr>
      </w:pPr>
      <w:r>
        <w:rPr>
          <w:rFonts w:hint="cs"/>
          <w:rtl/>
        </w:rPr>
        <w:t xml:space="preserve">אלא דכ"ז צלה"ב; מה נשתנה בין ב' פירושי רש"י אלו, שבחד מהם (בפנחס) אזיל לפי סברת הגמרא בב"ק, ובשני (מטות) לא!? </w:t>
      </w:r>
    </w:p>
    <w:p w:rsidR="00143F79" w:rsidRDefault="00143F79" w:rsidP="0072160C">
      <w:pPr>
        <w:pStyle w:val="a2"/>
        <w:spacing w:after="100"/>
        <w:rPr>
          <w:rtl/>
        </w:rPr>
      </w:pPr>
      <w:r>
        <w:rPr>
          <w:rFonts w:hint="cs"/>
          <w:rtl/>
        </w:rPr>
        <w:t xml:space="preserve">ד. ויש לומר הביאור בכ"ז על יסוד דברי הרבי בלקו"ש (חכ"ג פרשת מטות) אשר במלחמת בנ"י נגד מדין הי' ב' גדרים וענינים; עיקר ענין המלחמה היה בגדר 'נקמה' (אשר בזה שונה היא משאר מלחמותיהם שהיו בעיקר ענין של כיבוש. ובזה מתרץ השגת הראב"ד על הרמב"ם בענין זה שהלויים לא נטלו חלק בביזה זו, עיי"ש). וגם הי' בה ענין של מלחמה וכיבוש רגיל (ומבאר בזה מדוע הרמב"ם לומד ממלחמת מדין 'דין' </w:t>
      </w:r>
      <w:r>
        <w:rPr>
          <w:rtl/>
        </w:rPr>
        <w:t>–</w:t>
      </w:r>
      <w:r>
        <w:rPr>
          <w:rFonts w:hint="cs"/>
          <w:rtl/>
        </w:rPr>
        <w:t xml:space="preserve"> שסובבים העיר רק מג' צדדים כו' </w:t>
      </w:r>
      <w:r>
        <w:rPr>
          <w:rtl/>
        </w:rPr>
        <w:t>–</w:t>
      </w:r>
      <w:r>
        <w:rPr>
          <w:rFonts w:hint="cs"/>
          <w:rtl/>
        </w:rPr>
        <w:t xml:space="preserve"> לענין שאר מלחמות הרגילות עיי"ש).</w:t>
      </w:r>
    </w:p>
    <w:p w:rsidR="00143F79" w:rsidRDefault="00143F79" w:rsidP="0072160C">
      <w:pPr>
        <w:pStyle w:val="a2"/>
        <w:spacing w:after="100"/>
        <w:rPr>
          <w:rtl/>
        </w:rPr>
      </w:pPr>
      <w:r>
        <w:rPr>
          <w:rFonts w:hint="cs"/>
          <w:rtl/>
        </w:rPr>
        <w:t>(ויעויין ב'הערות' להשיחה שהגאון הרגצובי' כבר חקר בזה מה הי' גדר מלחמה זו, ותלה בחקירה זו כמה פלוגתות. אמנם הרבי מחדש דתרוייהו איתנהו ביה כנ"ל).</w:t>
      </w:r>
    </w:p>
    <w:p w:rsidR="00143F79" w:rsidRDefault="00143F79" w:rsidP="0072160C">
      <w:pPr>
        <w:pStyle w:val="a2"/>
        <w:spacing w:after="100"/>
        <w:rPr>
          <w:rtl/>
        </w:rPr>
      </w:pPr>
      <w:r>
        <w:rPr>
          <w:rFonts w:hint="cs"/>
          <w:rtl/>
        </w:rPr>
        <w:t xml:space="preserve">ולכאורה הרי הפשט הוא, דאכן </w:t>
      </w:r>
      <w:r w:rsidRPr="00A80B99">
        <w:rPr>
          <w:rFonts w:hint="cs"/>
          <w:rtl/>
        </w:rPr>
        <w:t>סיבת</w:t>
      </w:r>
      <w:r>
        <w:rPr>
          <w:rFonts w:hint="cs"/>
          <w:rtl/>
        </w:rPr>
        <w:t xml:space="preserve"> המלחמה הי' ענין הנקמה כמו שמפורש בקראי, אמנם אחרי שכבר נצטוו ללחום בהם, נתוסף בזה גם גדרי מלחמה רגילה שהוא ענין של כיבוש.</w:t>
      </w:r>
    </w:p>
    <w:p w:rsidR="00143F79" w:rsidRPr="00017D83" w:rsidRDefault="00143F79" w:rsidP="0072160C">
      <w:pPr>
        <w:pStyle w:val="a2"/>
        <w:spacing w:after="100"/>
        <w:rPr>
          <w:rtl/>
        </w:rPr>
      </w:pPr>
      <w:r>
        <w:rPr>
          <w:rFonts w:hint="cs"/>
          <w:rtl/>
        </w:rPr>
        <w:t>(ודרך אגב יש לבאר בזה עוד רש"י בענין זה; דהנה בפסוק (לא,ו) מבואר דפנחס נשלח עם האנשים שהלכו להלחם במדין, וכתב ע"ז רש"י "</w:t>
      </w:r>
      <w:r w:rsidRPr="00017D83">
        <w:rPr>
          <w:rFonts w:hint="cs"/>
          <w:rtl/>
        </w:rPr>
        <w:t>ומפני</w:t>
      </w:r>
      <w:r w:rsidRPr="00017D83">
        <w:rPr>
          <w:rtl/>
        </w:rPr>
        <w:t xml:space="preserve"> </w:t>
      </w:r>
      <w:r w:rsidRPr="00017D83">
        <w:rPr>
          <w:rFonts w:hint="cs"/>
          <w:rtl/>
        </w:rPr>
        <w:t>מה</w:t>
      </w:r>
      <w:r w:rsidRPr="00017D83">
        <w:rPr>
          <w:rtl/>
        </w:rPr>
        <w:t xml:space="preserve"> </w:t>
      </w:r>
      <w:r w:rsidRPr="00017D83">
        <w:rPr>
          <w:rFonts w:hint="cs"/>
          <w:rtl/>
        </w:rPr>
        <w:t>הלך</w:t>
      </w:r>
      <w:r w:rsidRPr="00017D83">
        <w:rPr>
          <w:rtl/>
        </w:rPr>
        <w:t xml:space="preserve"> </w:t>
      </w:r>
      <w:r w:rsidRPr="00017D83">
        <w:rPr>
          <w:rFonts w:hint="cs"/>
          <w:rtl/>
        </w:rPr>
        <w:t>פינחס</w:t>
      </w:r>
      <w:r w:rsidRPr="00017D83">
        <w:rPr>
          <w:rtl/>
        </w:rPr>
        <w:t xml:space="preserve"> </w:t>
      </w:r>
      <w:r w:rsidRPr="00017D83">
        <w:rPr>
          <w:rFonts w:hint="cs"/>
          <w:rtl/>
        </w:rPr>
        <w:t>ולא</w:t>
      </w:r>
      <w:r w:rsidRPr="00017D83">
        <w:rPr>
          <w:rtl/>
        </w:rPr>
        <w:t xml:space="preserve"> </w:t>
      </w:r>
      <w:r w:rsidRPr="00017D83">
        <w:rPr>
          <w:rFonts w:hint="cs"/>
          <w:rtl/>
        </w:rPr>
        <w:t>הלך</w:t>
      </w:r>
      <w:r w:rsidRPr="00017D83">
        <w:rPr>
          <w:rtl/>
        </w:rPr>
        <w:t xml:space="preserve"> </w:t>
      </w:r>
      <w:r w:rsidRPr="00017D83">
        <w:rPr>
          <w:rFonts w:hint="cs"/>
          <w:rtl/>
        </w:rPr>
        <w:t>אלעזר</w:t>
      </w:r>
      <w:r>
        <w:rPr>
          <w:rFonts w:hint="cs"/>
          <w:rtl/>
        </w:rPr>
        <w:t>,</w:t>
      </w:r>
      <w:r w:rsidRPr="00017D83">
        <w:rPr>
          <w:rtl/>
        </w:rPr>
        <w:t xml:space="preserve"> </w:t>
      </w:r>
      <w:r w:rsidRPr="00017D83">
        <w:rPr>
          <w:rFonts w:hint="cs"/>
          <w:rtl/>
        </w:rPr>
        <w:t>אמר</w:t>
      </w:r>
      <w:r w:rsidRPr="00017D83">
        <w:rPr>
          <w:rtl/>
        </w:rPr>
        <w:t xml:space="preserve"> </w:t>
      </w:r>
      <w:r w:rsidRPr="00017D83">
        <w:rPr>
          <w:rFonts w:hint="cs"/>
          <w:rtl/>
        </w:rPr>
        <w:t>הקב</w:t>
      </w:r>
      <w:r w:rsidRPr="00017D83">
        <w:rPr>
          <w:rtl/>
        </w:rPr>
        <w:t>"</w:t>
      </w:r>
      <w:r w:rsidRPr="00017D83">
        <w:rPr>
          <w:rFonts w:hint="cs"/>
          <w:rtl/>
        </w:rPr>
        <w:t>ה</w:t>
      </w:r>
      <w:r w:rsidRPr="00017D83">
        <w:rPr>
          <w:rtl/>
        </w:rPr>
        <w:t xml:space="preserve"> </w:t>
      </w:r>
      <w:r w:rsidRPr="00017D83">
        <w:rPr>
          <w:rFonts w:hint="cs"/>
          <w:rtl/>
        </w:rPr>
        <w:t>מי</w:t>
      </w:r>
      <w:r w:rsidRPr="00017D83">
        <w:rPr>
          <w:rtl/>
        </w:rPr>
        <w:t xml:space="preserve"> </w:t>
      </w:r>
      <w:r w:rsidRPr="00017D83">
        <w:rPr>
          <w:rFonts w:hint="cs"/>
          <w:rtl/>
        </w:rPr>
        <w:t>שהתחיל</w:t>
      </w:r>
      <w:r w:rsidRPr="00017D83">
        <w:rPr>
          <w:rtl/>
        </w:rPr>
        <w:t xml:space="preserve"> </w:t>
      </w:r>
      <w:r w:rsidRPr="00017D83">
        <w:rPr>
          <w:rFonts w:hint="cs"/>
          <w:rtl/>
        </w:rPr>
        <w:t>במצוה</w:t>
      </w:r>
      <w:r w:rsidRPr="00017D83">
        <w:rPr>
          <w:rtl/>
        </w:rPr>
        <w:t xml:space="preserve">, </w:t>
      </w:r>
      <w:r w:rsidRPr="00017D83">
        <w:rPr>
          <w:rFonts w:hint="cs"/>
          <w:rtl/>
        </w:rPr>
        <w:t>שהרג</w:t>
      </w:r>
      <w:r w:rsidRPr="00017D83">
        <w:rPr>
          <w:rtl/>
        </w:rPr>
        <w:t xml:space="preserve"> </w:t>
      </w:r>
      <w:r w:rsidRPr="00017D83">
        <w:rPr>
          <w:rFonts w:hint="cs"/>
          <w:rtl/>
        </w:rPr>
        <w:t>כזבי</w:t>
      </w:r>
      <w:r w:rsidRPr="00017D83">
        <w:rPr>
          <w:rtl/>
        </w:rPr>
        <w:t xml:space="preserve"> </w:t>
      </w:r>
      <w:r w:rsidRPr="00017D83">
        <w:rPr>
          <w:rFonts w:hint="cs"/>
          <w:rtl/>
        </w:rPr>
        <w:t>בת</w:t>
      </w:r>
      <w:r w:rsidRPr="00017D83">
        <w:rPr>
          <w:rtl/>
        </w:rPr>
        <w:t xml:space="preserve"> </w:t>
      </w:r>
      <w:r w:rsidRPr="00017D83">
        <w:rPr>
          <w:rFonts w:hint="cs"/>
          <w:rtl/>
        </w:rPr>
        <w:t>צור</w:t>
      </w:r>
      <w:r w:rsidRPr="00017D83">
        <w:rPr>
          <w:rtl/>
        </w:rPr>
        <w:t xml:space="preserve">, </w:t>
      </w:r>
      <w:r w:rsidRPr="00017D83">
        <w:rPr>
          <w:rFonts w:hint="cs"/>
          <w:rtl/>
        </w:rPr>
        <w:t>יגמור</w:t>
      </w:r>
      <w:r w:rsidRPr="00017D83">
        <w:rPr>
          <w:rtl/>
        </w:rPr>
        <w:t xml:space="preserve">. </w:t>
      </w:r>
      <w:r w:rsidRPr="00017D83">
        <w:rPr>
          <w:rFonts w:hint="cs"/>
          <w:rtl/>
        </w:rPr>
        <w:t>דבר</w:t>
      </w:r>
      <w:r w:rsidRPr="00017D83">
        <w:rPr>
          <w:rtl/>
        </w:rPr>
        <w:t xml:space="preserve"> </w:t>
      </w:r>
      <w:r w:rsidRPr="00017D83">
        <w:rPr>
          <w:rFonts w:hint="cs"/>
          <w:rtl/>
        </w:rPr>
        <w:t>אחר</w:t>
      </w:r>
      <w:r w:rsidRPr="00017D83">
        <w:rPr>
          <w:rtl/>
        </w:rPr>
        <w:t xml:space="preserve"> </w:t>
      </w:r>
      <w:r w:rsidRPr="00017D83">
        <w:rPr>
          <w:rFonts w:hint="cs"/>
          <w:rtl/>
        </w:rPr>
        <w:t>שהלך</w:t>
      </w:r>
      <w:r w:rsidRPr="00017D83">
        <w:rPr>
          <w:rtl/>
        </w:rPr>
        <w:t xml:space="preserve"> </w:t>
      </w:r>
      <w:r w:rsidRPr="00017D83">
        <w:rPr>
          <w:rFonts w:hint="cs"/>
          <w:rtl/>
        </w:rPr>
        <w:t>לנקום</w:t>
      </w:r>
      <w:r w:rsidRPr="00017D83">
        <w:rPr>
          <w:rtl/>
        </w:rPr>
        <w:t xml:space="preserve"> </w:t>
      </w:r>
      <w:r w:rsidRPr="00017D83">
        <w:rPr>
          <w:rFonts w:hint="cs"/>
          <w:rtl/>
        </w:rPr>
        <w:t>נקמת</w:t>
      </w:r>
      <w:r w:rsidRPr="00017D83">
        <w:rPr>
          <w:rtl/>
        </w:rPr>
        <w:t xml:space="preserve"> </w:t>
      </w:r>
      <w:r w:rsidRPr="00017D83">
        <w:rPr>
          <w:rFonts w:hint="cs"/>
          <w:rtl/>
        </w:rPr>
        <w:t>יוסף</w:t>
      </w:r>
      <w:r w:rsidRPr="00017D83">
        <w:rPr>
          <w:rtl/>
        </w:rPr>
        <w:t xml:space="preserve"> </w:t>
      </w:r>
      <w:r w:rsidRPr="00017D83">
        <w:rPr>
          <w:rFonts w:hint="cs"/>
          <w:rtl/>
        </w:rPr>
        <w:t>אבי</w:t>
      </w:r>
      <w:r w:rsidRPr="00017D83">
        <w:rPr>
          <w:rtl/>
        </w:rPr>
        <w:t xml:space="preserve"> </w:t>
      </w:r>
      <w:r w:rsidRPr="00017D83">
        <w:rPr>
          <w:rFonts w:hint="cs"/>
          <w:rtl/>
        </w:rPr>
        <w:t>אמו</w:t>
      </w:r>
      <w:r w:rsidRPr="00017D83">
        <w:rPr>
          <w:rtl/>
        </w:rPr>
        <w:t xml:space="preserve">, </w:t>
      </w:r>
      <w:r w:rsidRPr="00017D83">
        <w:rPr>
          <w:rFonts w:hint="cs"/>
          <w:rtl/>
        </w:rPr>
        <w:t>שנאמר</w:t>
      </w:r>
      <w:r w:rsidRPr="00017D83">
        <w:rPr>
          <w:rtl/>
        </w:rPr>
        <w:t xml:space="preserve"> (</w:t>
      </w:r>
      <w:r w:rsidRPr="00017D83">
        <w:rPr>
          <w:rFonts w:hint="cs"/>
          <w:rtl/>
        </w:rPr>
        <w:t>בראשית</w:t>
      </w:r>
      <w:r w:rsidRPr="00017D83">
        <w:rPr>
          <w:rtl/>
        </w:rPr>
        <w:t xml:space="preserve"> </w:t>
      </w:r>
      <w:r w:rsidRPr="00017D83">
        <w:rPr>
          <w:rFonts w:hint="cs"/>
          <w:rtl/>
        </w:rPr>
        <w:t>לז</w:t>
      </w:r>
      <w:r w:rsidRPr="00017D83">
        <w:rPr>
          <w:rtl/>
        </w:rPr>
        <w:t xml:space="preserve">, </w:t>
      </w:r>
      <w:r w:rsidRPr="00017D83">
        <w:rPr>
          <w:rFonts w:hint="cs"/>
          <w:rtl/>
        </w:rPr>
        <w:t>לו</w:t>
      </w:r>
      <w:r w:rsidRPr="00017D83">
        <w:rPr>
          <w:rtl/>
        </w:rPr>
        <w:t xml:space="preserve">) </w:t>
      </w:r>
      <w:r w:rsidRPr="00017D83">
        <w:rPr>
          <w:rFonts w:hint="cs"/>
          <w:rtl/>
        </w:rPr>
        <w:t>והמדנים</w:t>
      </w:r>
      <w:r w:rsidRPr="00017D83">
        <w:rPr>
          <w:rtl/>
        </w:rPr>
        <w:t xml:space="preserve"> </w:t>
      </w:r>
      <w:r w:rsidRPr="00017D83">
        <w:rPr>
          <w:rFonts w:hint="cs"/>
          <w:rtl/>
        </w:rPr>
        <w:t>מכרו</w:t>
      </w:r>
      <w:r w:rsidRPr="00017D83">
        <w:rPr>
          <w:rtl/>
        </w:rPr>
        <w:t xml:space="preserve"> </w:t>
      </w:r>
      <w:r w:rsidRPr="00017D83">
        <w:rPr>
          <w:rFonts w:hint="cs"/>
          <w:rtl/>
        </w:rPr>
        <w:t>אותו</w:t>
      </w:r>
      <w:r w:rsidRPr="00017D83">
        <w:rPr>
          <w:rtl/>
        </w:rPr>
        <w:t xml:space="preserve"> </w:t>
      </w:r>
      <w:r>
        <w:rPr>
          <w:rFonts w:hint="cs"/>
          <w:rtl/>
        </w:rPr>
        <w:t xml:space="preserve">.. </w:t>
      </w:r>
      <w:r w:rsidRPr="00017D83">
        <w:rPr>
          <w:rFonts w:hint="cs"/>
          <w:rtl/>
        </w:rPr>
        <w:t>דבר</w:t>
      </w:r>
      <w:r w:rsidRPr="00017D83">
        <w:rPr>
          <w:rtl/>
        </w:rPr>
        <w:t xml:space="preserve"> </w:t>
      </w:r>
      <w:r w:rsidRPr="00017D83">
        <w:rPr>
          <w:rFonts w:hint="cs"/>
          <w:rtl/>
        </w:rPr>
        <w:t>אחר</w:t>
      </w:r>
      <w:r w:rsidRPr="00017D83">
        <w:rPr>
          <w:rtl/>
        </w:rPr>
        <w:t xml:space="preserve"> </w:t>
      </w:r>
      <w:r w:rsidRPr="00017D83">
        <w:rPr>
          <w:rFonts w:hint="cs"/>
          <w:rtl/>
        </w:rPr>
        <w:t>שהיה</w:t>
      </w:r>
      <w:r w:rsidRPr="00017D83">
        <w:rPr>
          <w:rtl/>
        </w:rPr>
        <w:t xml:space="preserve"> </w:t>
      </w:r>
      <w:r w:rsidRPr="00017D83">
        <w:rPr>
          <w:rFonts w:hint="cs"/>
          <w:rtl/>
        </w:rPr>
        <w:t>משוח</w:t>
      </w:r>
      <w:r w:rsidRPr="00017D83">
        <w:rPr>
          <w:rtl/>
        </w:rPr>
        <w:t xml:space="preserve"> </w:t>
      </w:r>
      <w:r w:rsidRPr="00017D83">
        <w:rPr>
          <w:rFonts w:hint="cs"/>
          <w:rtl/>
        </w:rPr>
        <w:t>מלחמה</w:t>
      </w:r>
      <w:r>
        <w:rPr>
          <w:rFonts w:hint="cs"/>
          <w:rtl/>
        </w:rPr>
        <w:t>".</w:t>
      </w:r>
    </w:p>
    <w:p w:rsidR="00143F79" w:rsidRDefault="00143F79" w:rsidP="0072160C">
      <w:pPr>
        <w:pStyle w:val="a2"/>
        <w:spacing w:after="100"/>
        <w:rPr>
          <w:rtl/>
        </w:rPr>
      </w:pPr>
      <w:r>
        <w:rPr>
          <w:rFonts w:hint="cs"/>
          <w:rtl/>
        </w:rPr>
        <w:t xml:space="preserve">ולכאורה אם ישנו לפירוש הכי פשוט שפנחס הי' משוח מלחמה ולכן הלך עם אנשי הצבא, מדוע צריכים לפירושים נוספים, ואדרבה רש"י מקדים פירושים האחרים לפירוש זה!? אמנם לפמשנ"ת מדברי הרבי בשיחה, י"ל, דכיון שעיקר גדר מלחמה זו היה ענין של נקמה על מעשי מדין, לכן עדיפי פירושים הראשונים, דהליכת פנחס </w:t>
      </w:r>
      <w:r>
        <w:rPr>
          <w:rFonts w:hint="cs"/>
          <w:rtl/>
        </w:rPr>
        <w:lastRenderedPageBreak/>
        <w:t>איתם הי' ג"כ ענין של נקמה (ובזה גופא, שני אופנים בביאור ה'נקמה' שלו), אלא דמכיון שהי' במלחמה זו גם ענין של מלחמה וכיבוש רגיל, לכן מביא רש"י גם פירוש זו שהלך איתם כחלק מתפקידו כמשוח מלחמה).</w:t>
      </w:r>
    </w:p>
    <w:p w:rsidR="00143F79" w:rsidRDefault="00143F79" w:rsidP="0072160C">
      <w:pPr>
        <w:pStyle w:val="a2"/>
        <w:spacing w:after="100"/>
        <w:rPr>
          <w:rtl/>
        </w:rPr>
      </w:pPr>
      <w:r>
        <w:rPr>
          <w:rFonts w:hint="cs"/>
          <w:rtl/>
        </w:rPr>
        <w:t xml:space="preserve">ה. ואולי י"ל דיסוד שני דינים וגדרים אלו במלחמת מדין, הוה שתי הפרשיות שבהם נצטוו על מלחמה זו </w:t>
      </w:r>
      <w:r>
        <w:rPr>
          <w:rtl/>
        </w:rPr>
        <w:t>–</w:t>
      </w:r>
      <w:r>
        <w:rPr>
          <w:rFonts w:hint="cs"/>
          <w:rtl/>
        </w:rPr>
        <w:t xml:space="preserve"> זה שבריש פנחס וזה שבריש מטות, דעסקינן בהו; דבפנחס לא מדובר על המלחמה, או אפילו בחירת אנשי הצבא, בפועל, אלא על החיוב לצרור ולהכות אותם מחמת מה שעשו לבנ"י, ואילו במטות מדובר כבר על בחירת אנשי הצבא והמלחמה בפועל.</w:t>
      </w:r>
    </w:p>
    <w:p w:rsidR="00143F79" w:rsidRDefault="00143F79" w:rsidP="0072160C">
      <w:pPr>
        <w:pStyle w:val="a2"/>
        <w:spacing w:after="100"/>
        <w:rPr>
          <w:rtl/>
        </w:rPr>
      </w:pPr>
      <w:r>
        <w:rPr>
          <w:rFonts w:hint="cs"/>
          <w:rtl/>
        </w:rPr>
        <w:t>ומסתבר א"כ, דבפנחס הוה תוכנו ענין של נקמה גרידא, ואילו במטות כבר ניתוסף בזה הגדר של מלחמה וכיבוש, מאחר שכבר עורכים מלחמה איתם כו'.</w:t>
      </w:r>
    </w:p>
    <w:p w:rsidR="00143F79" w:rsidRDefault="00143F79" w:rsidP="0072160C">
      <w:pPr>
        <w:pStyle w:val="a2"/>
        <w:spacing w:after="100"/>
        <w:rPr>
          <w:rtl/>
        </w:rPr>
      </w:pPr>
      <w:r>
        <w:rPr>
          <w:rFonts w:hint="cs"/>
          <w:rtl/>
        </w:rPr>
        <w:t>ואשר לפ"ז נראה לבאר כל החילוקים הנ"ל בין פירושי רש"י בשתי הפרשיות, אשר כולם סובבים והולכים על חילוק זה בין תוכן המלחמה בשתי פרשיות אלו.</w:t>
      </w:r>
    </w:p>
    <w:p w:rsidR="00143F79" w:rsidRDefault="00143F79" w:rsidP="0072160C">
      <w:pPr>
        <w:pStyle w:val="a2"/>
        <w:spacing w:after="100"/>
        <w:rPr>
          <w:rtl/>
        </w:rPr>
      </w:pPr>
      <w:r>
        <w:rPr>
          <w:rFonts w:hint="cs"/>
          <w:rtl/>
        </w:rPr>
        <w:t>ו. הנה ביארנו לעיל שהסברא דמדין גריעי ממואב מחמת זה שנתעברו על ריב לא להן, הוה רק מבחינת הרעה של מדין עצמן, אבל מבחינת הרעה שגרם לבנ"י הרי אדרבה מואב גריעי (וזהו סברת הגמרא כדלעיל).</w:t>
      </w:r>
    </w:p>
    <w:p w:rsidR="00143F79" w:rsidRDefault="00143F79" w:rsidP="0072160C">
      <w:pPr>
        <w:pStyle w:val="a2"/>
        <w:spacing w:after="100"/>
        <w:rPr>
          <w:rtl/>
        </w:rPr>
      </w:pPr>
      <w:r>
        <w:rPr>
          <w:rFonts w:hint="cs"/>
          <w:rtl/>
        </w:rPr>
        <w:t xml:space="preserve">אשר לפ"ז יוצא, דכשאר מדברים על ענין הנקמה של בנ"י אין מקום לסברא זו, דהא אדרבה המואבים עשו רעה גדולה יותר, וא"כ הרי הנקמה צ"ל מהם ביותר! רק כשמדברים על ענין כיבוש ארצם, והיינו שאומות אלו יאבדו את ארצם, כאן לכאורה נכונה הסברא שלמדין 'מגיע' זה יותר מחמת גודל רעתם </w:t>
      </w:r>
      <w:r>
        <w:rPr>
          <w:rtl/>
        </w:rPr>
        <w:t>–</w:t>
      </w:r>
      <w:r>
        <w:rPr>
          <w:rFonts w:hint="cs"/>
          <w:rtl/>
        </w:rPr>
        <w:t xml:space="preserve"> שיאבדו את ארצם, משא"כ בני מואב שלא הי' בפעולתם רעה גדולה כ"כ.</w:t>
      </w:r>
    </w:p>
    <w:p w:rsidR="00143F79" w:rsidRDefault="00143F79" w:rsidP="0072160C">
      <w:pPr>
        <w:pStyle w:val="a2"/>
        <w:spacing w:after="100"/>
        <w:rPr>
          <w:rtl/>
        </w:rPr>
      </w:pPr>
      <w:r>
        <w:rPr>
          <w:rFonts w:hint="cs"/>
          <w:rtl/>
        </w:rPr>
        <w:t xml:space="preserve">ומדוייק ביותר מדוע בפנחס </w:t>
      </w:r>
      <w:r>
        <w:rPr>
          <w:rtl/>
        </w:rPr>
        <w:t>–</w:t>
      </w:r>
      <w:r>
        <w:rPr>
          <w:rFonts w:hint="cs"/>
          <w:rtl/>
        </w:rPr>
        <w:t xml:space="preserve"> שתוכנו ענין הנקמה כמשנ"ת </w:t>
      </w:r>
      <w:r>
        <w:rPr>
          <w:rtl/>
        </w:rPr>
        <w:t>–</w:t>
      </w:r>
      <w:r>
        <w:rPr>
          <w:rFonts w:hint="cs"/>
          <w:rtl/>
        </w:rPr>
        <w:t xml:space="preserve"> אינו מביא פירוש זה, ורק במטות </w:t>
      </w:r>
      <w:r>
        <w:rPr>
          <w:rtl/>
        </w:rPr>
        <w:t>–</w:t>
      </w:r>
      <w:r>
        <w:rPr>
          <w:rFonts w:hint="cs"/>
          <w:rtl/>
        </w:rPr>
        <w:t xml:space="preserve"> שתוכנו ענין המלחמה וכיבוש </w:t>
      </w:r>
      <w:r>
        <w:rPr>
          <w:rtl/>
        </w:rPr>
        <w:t>–</w:t>
      </w:r>
      <w:r>
        <w:rPr>
          <w:rFonts w:hint="cs"/>
          <w:rtl/>
        </w:rPr>
        <w:t xml:space="preserve"> כן מביאו.</w:t>
      </w:r>
    </w:p>
    <w:p w:rsidR="00143F79" w:rsidRDefault="00143F79" w:rsidP="0072160C">
      <w:pPr>
        <w:pStyle w:val="a2"/>
        <w:spacing w:after="100"/>
        <w:rPr>
          <w:rtl/>
        </w:rPr>
      </w:pPr>
      <w:r>
        <w:rPr>
          <w:rFonts w:hint="cs"/>
          <w:rtl/>
        </w:rPr>
        <w:t>ז. ונראה לבאר לפ"ז מדוע בפירושו במטות מביא רש"י גם זה דרות המואביה ונעמה העמונית, דלא כבפירושו בפנחס שמדבר רק על מואב;</w:t>
      </w:r>
    </w:p>
    <w:p w:rsidR="00143F79" w:rsidRDefault="00143F79" w:rsidP="0072160C">
      <w:pPr>
        <w:pStyle w:val="a2"/>
        <w:spacing w:after="100"/>
        <w:rPr>
          <w:rtl/>
        </w:rPr>
      </w:pPr>
      <w:r>
        <w:rPr>
          <w:rFonts w:hint="cs"/>
          <w:rtl/>
        </w:rPr>
        <w:t>דהנה כשמדובר על הנקמה שצריכים לעשות במדין על דבר מה שגרמו לבנ"י כו', באמת אין מקום לדבר על עמון, שבפשוטו לא הי' להם שום חלק בפעולות אלו, ולכן מדבר רק על מואב שהיו העיקר בזה כנ"ל. אמנם כשמדברים על כיבוש ארצם ע"י מלחמה, הרי כאן קשורים עמון מואב זו בזו, דהא לשניהם ניתנו ארצותיהם בירושה מחמת היותם בני לוט, כמבואר בקראי בפרשת דברים (וברש"י בכ"מ).</w:t>
      </w:r>
    </w:p>
    <w:p w:rsidR="00143F79" w:rsidRDefault="00143F79" w:rsidP="0072160C">
      <w:pPr>
        <w:pStyle w:val="a2"/>
        <w:spacing w:after="100"/>
        <w:rPr>
          <w:rtl/>
        </w:rPr>
      </w:pPr>
      <w:r>
        <w:rPr>
          <w:rFonts w:hint="cs"/>
          <w:rtl/>
        </w:rPr>
        <w:t xml:space="preserve">וא"כ אם אפשר לכבוש את ארץ מואב, שוב אפשר לכבוש את ארץ עמון, דזה מראה שירושתם מלוט כבר בטלה! </w:t>
      </w:r>
    </w:p>
    <w:p w:rsidR="00143F79" w:rsidRDefault="00143F79" w:rsidP="0072160C">
      <w:pPr>
        <w:pStyle w:val="a2"/>
        <w:spacing w:after="100"/>
        <w:rPr>
          <w:rtl/>
        </w:rPr>
      </w:pPr>
      <w:r>
        <w:rPr>
          <w:rFonts w:hint="cs"/>
          <w:rtl/>
        </w:rPr>
        <w:lastRenderedPageBreak/>
        <w:t>וע"ז אומר רש"י דגם מואב וגם עמון, איננו יכולים לרשת את ארצם שנתנה להם עדיין, מאחר שצריכים להמתין עד שה'פרידות' שצריכים להגיע מהם יצאו מהם ויגיעו אלינו.</w:t>
      </w:r>
    </w:p>
    <w:p w:rsidR="00143F79" w:rsidRDefault="00143F79" w:rsidP="0072160C">
      <w:pPr>
        <w:pStyle w:val="a2"/>
        <w:spacing w:after="100"/>
        <w:rPr>
          <w:rtl/>
        </w:rPr>
      </w:pPr>
      <w:r>
        <w:rPr>
          <w:rFonts w:hint="cs"/>
          <w:rtl/>
        </w:rPr>
        <w:t>והיינו דאה"נ שהירושה של אומות אלו לא יהי' לעולם (כמפורש בדברי רש"י בפרשת לך לך בברית בין הבתרים כאשר ניתן לאברהם אבינו ארץ עשר אומות עיי"ש), מ"מ לפני שיצא מהן 'פרידות אלו' עדיין לא נגמר הזמן שלהם בארצם, ושוב לא יכולים ללחום בהם ולכבשם.</w:t>
      </w:r>
    </w:p>
    <w:p w:rsidR="00143F79" w:rsidRDefault="00143F79" w:rsidP="0072160C">
      <w:pPr>
        <w:pStyle w:val="a2"/>
        <w:spacing w:after="100"/>
        <w:rPr>
          <w:rtl/>
        </w:rPr>
      </w:pPr>
      <w:r>
        <w:rPr>
          <w:rFonts w:hint="cs"/>
          <w:rtl/>
        </w:rPr>
        <w:t>(ויעויין ברמב"ן בסוף 'שכחת הלאוין' על סה"מ של הרמב"ם, שיש לו דרך אחרת בזה בענין איסור כיבוש ארצות עמון ומואב. ונקודת הענין הוא דבאמת יש איסור תמידי לכבוש את ארצם, והא דמבואר שהאיסור הוא מחמת שתי הפרידות, אין זה לענין כיבוש אלא לענין נקמה והשמדה לבד עיי"ש. אמנם כ"ז הוא לשיטתו נגד שיטת הרמב"ם עיי"ש. וי"ל דרש"י סב"ל בזה כהרמב"ם. ואכהמ"ל).</w:t>
      </w:r>
    </w:p>
    <w:p w:rsidR="00143F79" w:rsidRDefault="00143F79" w:rsidP="0072160C">
      <w:pPr>
        <w:pStyle w:val="a2"/>
        <w:spacing w:after="100"/>
        <w:rPr>
          <w:rtl/>
        </w:rPr>
      </w:pPr>
      <w:r>
        <w:rPr>
          <w:rFonts w:hint="cs"/>
          <w:rtl/>
        </w:rPr>
        <w:t>ח. ודאתינן להכא אולי יש להוסיף ולומר דענין זה נרמז בזה שרות ונעמה נקראות שתי 'פרידות', דהיינו גוזלות;</w:t>
      </w:r>
    </w:p>
    <w:p w:rsidR="00143F79" w:rsidRDefault="00143F79" w:rsidP="0072160C">
      <w:pPr>
        <w:pStyle w:val="a2"/>
        <w:spacing w:after="100"/>
        <w:rPr>
          <w:rtl/>
        </w:rPr>
      </w:pPr>
      <w:r>
        <w:rPr>
          <w:rFonts w:hint="cs"/>
          <w:rtl/>
        </w:rPr>
        <w:t>דהנה זה שירשנו ארץ ישראל, דהוא ארץ עשר אומות, הי' בברית בין הבתרים. ושם הרי ישראל נמשלו ל'תור וגוזל', ואילו שאר האומות נמשלו לבהמות, וכמ"ש בקראי שם (עם פירושי רש"י) שלכן 'בתר' את הבהמות, ולא הגוזלות, להראות שאומות העולם כלים והולכים כו' לעומת ישראל.</w:t>
      </w:r>
    </w:p>
    <w:p w:rsidR="00143F79" w:rsidRDefault="00143F79" w:rsidP="0072160C">
      <w:pPr>
        <w:pStyle w:val="a2"/>
        <w:spacing w:after="100"/>
        <w:rPr>
          <w:rtl/>
        </w:rPr>
      </w:pPr>
      <w:r>
        <w:rPr>
          <w:rFonts w:hint="cs"/>
          <w:rtl/>
        </w:rPr>
        <w:t xml:space="preserve">וזהו הסיבה שהירושה של עמון ומואב </w:t>
      </w:r>
      <w:r>
        <w:rPr>
          <w:rtl/>
        </w:rPr>
        <w:t>–</w:t>
      </w:r>
      <w:r>
        <w:rPr>
          <w:rFonts w:hint="cs"/>
          <w:rtl/>
        </w:rPr>
        <w:t xml:space="preserve"> של אותן ארצות שדובר עליהן בברית בין הבתרים - לא יכולה להבטל עד שה'פרידות' שישנן בהם, יצאו מהן, דאז גם הם אינן אלא כשאר אומות העולם שכלין והולכין כו'.</w:t>
      </w:r>
    </w:p>
    <w:p w:rsidR="00143F79" w:rsidRDefault="00143F79" w:rsidP="0072160C">
      <w:pPr>
        <w:pStyle w:val="a2"/>
        <w:spacing w:after="100"/>
        <w:rPr>
          <w:rtl/>
        </w:rPr>
      </w:pPr>
      <w:r>
        <w:rPr>
          <w:rFonts w:hint="cs"/>
          <w:rtl/>
        </w:rPr>
        <w:t xml:space="preserve">(ואוי"ל עוד, דזהו הסיבה שלגבי אדום מבואר שהזמן שיתבטל נחלתן יהי' רק לעתיד לבא </w:t>
      </w:r>
      <w:r>
        <w:rPr>
          <w:rtl/>
        </w:rPr>
        <w:t>–</w:t>
      </w:r>
      <w:r>
        <w:rPr>
          <w:rFonts w:hint="cs"/>
          <w:rtl/>
        </w:rPr>
        <w:t xml:space="preserve"> עיין ברש"י בפירושו בברית בין הבתרים שם </w:t>
      </w:r>
      <w:r>
        <w:rPr>
          <w:rtl/>
        </w:rPr>
        <w:t>–</w:t>
      </w:r>
      <w:r>
        <w:rPr>
          <w:rFonts w:hint="cs"/>
          <w:rtl/>
        </w:rPr>
        <w:t xml:space="preserve"> והוא משום ריבוי הגרים שבאו מבני אדום במשך כל הדורות כידוע, ונמצא דהיו 'פרידות' רבות ביניהן, ושוב לא יכולים להתבטל עד ביאת המשיח בב"א).</w:t>
      </w:r>
    </w:p>
    <w:p w:rsidR="00F73C38" w:rsidRDefault="00F73C38" w:rsidP="0072160C">
      <w:pPr>
        <w:pStyle w:val="a6"/>
        <w:spacing w:before="0" w:after="60" w:line="300" w:lineRule="atLeast"/>
        <w:ind w:left="0" w:firstLine="0"/>
        <w:outlineLvl w:val="9"/>
        <w:rPr>
          <w:lang w:bidi="ar-SA"/>
        </w:rPr>
        <w:sectPr w:rsidR="00F73C38" w:rsidSect="009D323A">
          <w:headerReference w:type="even" r:id="rId31"/>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0D817B6A" wp14:editId="3B683C5E">
            <wp:extent cx="653143" cy="294318"/>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8547C6" w:rsidRDefault="008547C6" w:rsidP="0072160C">
      <w:pPr>
        <w:pStyle w:val="a3"/>
        <w:spacing w:before="160"/>
        <w:rPr>
          <w:rtl/>
        </w:rPr>
      </w:pPr>
      <w:bookmarkStart w:id="101" w:name="_Toc460554147"/>
      <w:r w:rsidRPr="00C950CD">
        <w:rPr>
          <w:rFonts w:hint="cs"/>
          <w:rtl/>
        </w:rPr>
        <w:lastRenderedPageBreak/>
        <w:t>שונות</w:t>
      </w:r>
      <w:bookmarkEnd w:id="101"/>
    </w:p>
    <w:p w:rsidR="00692CE6" w:rsidRDefault="00692CE6" w:rsidP="0072160C">
      <w:pPr>
        <w:pStyle w:val="a"/>
        <w:rPr>
          <w:rtl/>
        </w:rPr>
      </w:pPr>
      <w:bookmarkStart w:id="102" w:name="_Toc460554148"/>
      <w:r w:rsidRPr="00AA5C49">
        <w:rPr>
          <w:rFonts w:hint="cs"/>
          <w:rtl/>
        </w:rPr>
        <w:t>הנסיון האחרון</w:t>
      </w:r>
      <w:bookmarkEnd w:id="102"/>
    </w:p>
    <w:p w:rsidR="00566669" w:rsidRDefault="00566669" w:rsidP="00566669">
      <w:pPr>
        <w:pStyle w:val="a0"/>
        <w:rPr>
          <w:rtl/>
        </w:rPr>
      </w:pPr>
      <w:r>
        <w:rPr>
          <w:rFonts w:hint="cs"/>
          <w:rtl/>
        </w:rPr>
        <w:t>הרב משה מרקוביץ</w:t>
      </w:r>
    </w:p>
    <w:p w:rsidR="00566669" w:rsidRDefault="00566669" w:rsidP="00566669">
      <w:pPr>
        <w:pStyle w:val="a1"/>
        <w:rPr>
          <w:rtl/>
        </w:rPr>
      </w:pPr>
      <w:r>
        <w:rPr>
          <w:rFonts w:hint="cs"/>
          <w:rtl/>
        </w:rPr>
        <w:t>ברוקלין נ.י.</w:t>
      </w:r>
    </w:p>
    <w:p w:rsidR="00692CE6" w:rsidRDefault="00692CE6" w:rsidP="0072160C">
      <w:pPr>
        <w:pStyle w:val="a2"/>
        <w:spacing w:after="100"/>
        <w:rPr>
          <w:rtl/>
        </w:rPr>
      </w:pPr>
      <w:r>
        <w:rPr>
          <w:rFonts w:hint="cs"/>
          <w:rtl/>
        </w:rPr>
        <w:t>ידוע הסיפור (שמספרים בשמו של המשפיע רח"ש ברוק ע"ה) בשם אחד מצדיקים החסידות בשם הרב המגיד שלפני ביאת המשיח יהי' נסיון ע"ד אליהו בהר הכרמל אבל בפעם הזאת דוקא "נביאי הבעל" הם שינצחו וכו'.</w:t>
      </w:r>
    </w:p>
    <w:p w:rsidR="00692CE6" w:rsidRPr="00540F8A" w:rsidRDefault="00692CE6" w:rsidP="0072160C">
      <w:pPr>
        <w:pStyle w:val="a2"/>
        <w:spacing w:after="100"/>
        <w:rPr>
          <w:rFonts w:ascii="David" w:hAnsi="David"/>
          <w:rtl/>
        </w:rPr>
      </w:pPr>
      <w:r w:rsidRPr="00540F8A">
        <w:rPr>
          <w:rFonts w:ascii="David" w:hAnsi="David"/>
          <w:rtl/>
        </w:rPr>
        <w:t xml:space="preserve">והעירני ח"א מדברי ר' עקיבא בספרי פרשתנו על הפסוק "ובא האות והמופת": " אמר רבי יוסי הגלילי ראה עד היכן הגיע הכתוב סוף עובדי עבודה זרה ינתן להם ממשלה אפילו על חמה ולבנה כוכבים ומזלות אל תשמע להם מפני מה כי מנסה ה' אלהיכם אתכם לדעת הישכם אוהבים, אמר רבי עקיבה חס ושלום שמעמיד המקום חמה ולבנה כוכבים ומזלות לעובדי עבודה זרה הא אינו מדבר אלא במי שהיו נביאי אמת מתחילה וחזרו להיות נביאי שקר כחנניה בן עזור". </w:t>
      </w:r>
    </w:p>
    <w:p w:rsidR="00692CE6" w:rsidRDefault="00692CE6" w:rsidP="0072160C">
      <w:pPr>
        <w:pStyle w:val="a2"/>
        <w:spacing w:after="100"/>
        <w:rPr>
          <w:rtl/>
        </w:rPr>
      </w:pPr>
      <w:r>
        <w:rPr>
          <w:rFonts w:hint="cs"/>
          <w:rtl/>
        </w:rPr>
        <w:t>משמע שלדעת רע"ק לא ייתכן שיהי' דבר שלמעלה מהטבע עבור נסיון לטובת "נביאי הבעל" וכו'. (ואפשר שהסיפור הנ"ל קאי לשיטת ריה"ג).</w:t>
      </w:r>
    </w:p>
    <w:p w:rsidR="00692CE6" w:rsidRDefault="00692CE6" w:rsidP="0072160C">
      <w:pPr>
        <w:pStyle w:val="a2"/>
        <w:spacing w:after="100"/>
        <w:rPr>
          <w:rtl/>
        </w:rPr>
      </w:pPr>
      <w:r>
        <w:rPr>
          <w:rFonts w:hint="cs"/>
          <w:rtl/>
        </w:rPr>
        <w:t>אגב להעיר שהארברנאל בפירושו מקשה על דברי רע"ק, דחלילה לנו שנאמין שהאיש אשר עמד בסוד ה' וישמע את דבריו ונתאמת לנביא ה', ישוב לנבא בשם ע"ז.</w:t>
      </w:r>
    </w:p>
    <w:p w:rsidR="00692CE6" w:rsidRDefault="00692CE6" w:rsidP="0072160C">
      <w:pPr>
        <w:pStyle w:val="a2"/>
        <w:spacing w:after="100"/>
        <w:rPr>
          <w:rtl/>
        </w:rPr>
      </w:pPr>
      <w:r>
        <w:rPr>
          <w:rFonts w:hint="cs"/>
          <w:rtl/>
        </w:rPr>
        <w:t xml:space="preserve">ולכאורה צ"ע דהא ידוע הכלל דאל תאמין בעצמך עד יום מותך כסיפור ר"י כה"ג שלבסוף נעשה צדוקי. ועכצ"ל דלדעת האברנאל הנביא נעשה צדיק גמור שאין לו יצה"ר ולא שייך שיחזור לסורו. אבל לא כן דעת רע"ק. </w:t>
      </w:r>
    </w:p>
    <w:p w:rsidR="00692CE6" w:rsidRDefault="00692CE6" w:rsidP="0072160C">
      <w:pPr>
        <w:pStyle w:val="a2"/>
        <w:spacing w:after="100"/>
        <w:rPr>
          <w:rtl/>
        </w:rPr>
      </w:pPr>
      <w:r>
        <w:rPr>
          <w:rFonts w:hint="cs"/>
          <w:rtl/>
        </w:rPr>
        <w:t>וצ"ע בדבר.</w:t>
      </w:r>
    </w:p>
    <w:p w:rsidR="00F73C38" w:rsidRDefault="00F73C38" w:rsidP="0072160C">
      <w:pPr>
        <w:pStyle w:val="a6"/>
        <w:spacing w:before="0" w:after="60" w:line="300" w:lineRule="atLeast"/>
        <w:ind w:left="0" w:firstLine="0"/>
        <w:outlineLvl w:val="9"/>
        <w:rPr>
          <w:lang w:bidi="ar-SA"/>
        </w:rPr>
        <w:sectPr w:rsidR="00F73C38" w:rsidSect="009D323A">
          <w:headerReference w:type="even" r:id="rId32"/>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28E0B818" wp14:editId="5003314E">
            <wp:extent cx="653143" cy="294318"/>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566669" w:rsidRDefault="00566669">
      <w:pPr>
        <w:spacing w:line="259" w:lineRule="auto"/>
        <w:rPr>
          <w:rFonts w:ascii="FbFrankReal" w:eastAsia="Times New Roman" w:hAnsi="FbFrankReal" w:cs="FbFrankReal"/>
          <w:b/>
          <w:bCs/>
          <w:sz w:val="40"/>
          <w:szCs w:val="40"/>
          <w:rtl/>
          <w:lang w:val="en-GB"/>
        </w:rPr>
      </w:pPr>
      <w:bookmarkStart w:id="103" w:name="_Toc460554150"/>
      <w:r>
        <w:br w:type="page"/>
      </w:r>
    </w:p>
    <w:p w:rsidR="00B01061" w:rsidRPr="00C25D6A" w:rsidRDefault="00B01061" w:rsidP="0072160C">
      <w:pPr>
        <w:pStyle w:val="a"/>
        <w:rPr>
          <w:rtl/>
        </w:rPr>
      </w:pPr>
      <w:r w:rsidRPr="00C25D6A">
        <w:rPr>
          <w:rFonts w:hint="cs"/>
          <w:rtl/>
        </w:rPr>
        <w:lastRenderedPageBreak/>
        <w:t>כמאמר הבעש"ט על הבת קול שמכרזת שהם הרהורי תשובה שבאים מלמעלה (גליון)</w:t>
      </w:r>
      <w:bookmarkEnd w:id="103"/>
    </w:p>
    <w:p w:rsidR="00B01061" w:rsidRPr="00C25D6A" w:rsidRDefault="00B01061" w:rsidP="0072160C">
      <w:pPr>
        <w:pStyle w:val="a0"/>
        <w:rPr>
          <w:rtl/>
        </w:rPr>
      </w:pPr>
      <w:bookmarkStart w:id="104" w:name="_Toc460554151"/>
      <w:r>
        <w:rPr>
          <w:rFonts w:hint="cs"/>
          <w:rtl/>
        </w:rPr>
        <w:t xml:space="preserve">הרב </w:t>
      </w:r>
      <w:r w:rsidRPr="00C25D6A">
        <w:rPr>
          <w:rFonts w:hint="cs"/>
          <w:rtl/>
        </w:rPr>
        <w:t>פרץ מאצקין</w:t>
      </w:r>
      <w:bookmarkEnd w:id="104"/>
    </w:p>
    <w:p w:rsidR="00B01061" w:rsidRPr="00C25D6A" w:rsidRDefault="00B01061" w:rsidP="0072160C">
      <w:pPr>
        <w:pStyle w:val="a1"/>
        <w:rPr>
          <w:rtl/>
        </w:rPr>
      </w:pPr>
      <w:r w:rsidRPr="00C25D6A">
        <w:rPr>
          <w:rFonts w:hint="cs"/>
          <w:rtl/>
        </w:rPr>
        <w:t>מאנטרעאל</w:t>
      </w:r>
    </w:p>
    <w:p w:rsidR="00B01061" w:rsidRPr="00C25D6A" w:rsidRDefault="00B01061" w:rsidP="0072160C">
      <w:pPr>
        <w:pStyle w:val="a2"/>
        <w:spacing w:after="100"/>
        <w:rPr>
          <w:rtl/>
        </w:rPr>
      </w:pPr>
      <w:r w:rsidRPr="00C25D6A">
        <w:rPr>
          <w:rFonts w:hint="cs"/>
          <w:rtl/>
        </w:rPr>
        <w:t xml:space="preserve">בגליון הקודם הביא הר' י.ד.ק. </w:t>
      </w:r>
      <w:r>
        <w:rPr>
          <w:rFonts w:hint="cs"/>
          <w:rtl/>
        </w:rPr>
        <w:t xml:space="preserve">שי' </w:t>
      </w:r>
      <w:r w:rsidRPr="00C25D6A">
        <w:rPr>
          <w:rFonts w:hint="cs"/>
          <w:rtl/>
        </w:rPr>
        <w:t>מה ש</w:t>
      </w:r>
      <w:r>
        <w:rPr>
          <w:rFonts w:hint="cs"/>
          <w:rtl/>
        </w:rPr>
        <w:t>שאל</w:t>
      </w:r>
      <w:r w:rsidRPr="00C25D6A">
        <w:rPr>
          <w:rFonts w:hint="cs"/>
          <w:rtl/>
        </w:rPr>
        <w:t xml:space="preserve"> בגל' תשצט </w:t>
      </w:r>
      <w:r w:rsidRPr="00C25D6A">
        <w:rPr>
          <w:rtl/>
        </w:rPr>
        <w:t>שע"ד ביאור הבעש"ט</w:t>
      </w:r>
      <w:r w:rsidRPr="00C25D6A">
        <w:rPr>
          <w:rFonts w:hint="cs"/>
          <w:rtl/>
        </w:rPr>
        <w:t xml:space="preserve"> על ענין הבת קול המובא ב</w:t>
      </w:r>
      <w:r w:rsidRPr="00C25D6A">
        <w:rPr>
          <w:rtl/>
        </w:rPr>
        <w:t>לקוטי תורה</w:t>
      </w:r>
      <w:r w:rsidRPr="00C25D6A">
        <w:rPr>
          <w:rFonts w:hint="cs"/>
          <w:rtl/>
        </w:rPr>
        <w:t xml:space="preserve"> </w:t>
      </w:r>
      <w:r w:rsidRPr="00C25D6A">
        <w:rPr>
          <w:rtl/>
        </w:rPr>
        <w:t>בביאור כי תצא</w:t>
      </w:r>
      <w:r w:rsidRPr="00C25D6A">
        <w:rPr>
          <w:rStyle w:val="FootnoteReference"/>
          <w:rtl/>
        </w:rPr>
        <w:footnoteReference w:id="112"/>
      </w:r>
      <w:r w:rsidRPr="00C25D6A">
        <w:rPr>
          <w:rtl/>
        </w:rPr>
        <w:t xml:space="preserve"> נמצא </w:t>
      </w:r>
      <w:r w:rsidRPr="00C25D6A">
        <w:rPr>
          <w:rFonts w:hint="cs"/>
          <w:rtl/>
        </w:rPr>
        <w:t xml:space="preserve">ג"כ </w:t>
      </w:r>
      <w:r w:rsidRPr="00C25D6A">
        <w:rPr>
          <w:rtl/>
        </w:rPr>
        <w:t>בס' חות יאיר, כפי שהביאו בפי' עץ יוסף על פרקי אבות (פ"ו מ"ב)</w:t>
      </w:r>
      <w:r w:rsidRPr="00C25D6A">
        <w:rPr>
          <w:rFonts w:hint="cs"/>
          <w:rtl/>
        </w:rPr>
        <w:t>, וכו' עיי"ש מה שתירץ, הנה החות יאיר הנ"ל אינו הר' יאיר חיים בכרך (המכונה ג"כ ע"ש ספרו חות יאיר) שקדם בזמן להבעש"ט, אלא הכוונה להר' אלעזר ב"ר אלעזר קאליר אב"ד זאבלודאוו רעכניץ וקעלין</w:t>
      </w:r>
      <w:r>
        <w:rPr>
          <w:rFonts w:hint="cs"/>
          <w:rtl/>
        </w:rPr>
        <w:t xml:space="preserve"> מחבר ספרי אור חדש</w:t>
      </w:r>
      <w:r w:rsidRPr="00C25D6A">
        <w:rPr>
          <w:rStyle w:val="FootnoteReference"/>
          <w:rtl/>
        </w:rPr>
        <w:footnoteReference w:id="113"/>
      </w:r>
      <w:r w:rsidRPr="00C25D6A">
        <w:rPr>
          <w:rFonts w:hint="cs"/>
          <w:rtl/>
        </w:rPr>
        <w:t>, ו</w:t>
      </w:r>
      <w:r>
        <w:rPr>
          <w:rFonts w:hint="cs"/>
          <w:rtl/>
        </w:rPr>
        <w:t xml:space="preserve">הביאור שצוטט בעץ יוסף נמצא </w:t>
      </w:r>
      <w:r w:rsidRPr="00C25D6A">
        <w:rPr>
          <w:rFonts w:hint="cs"/>
          <w:rtl/>
        </w:rPr>
        <w:t>בספרו חות יאיר חדש (פראג, תקנ"ב), חלק אור החיים אות ד (ח, א). ומעתה קושיא מעיקרא ליתא</w:t>
      </w:r>
      <w:r>
        <w:rPr>
          <w:rFonts w:hint="cs"/>
          <w:rtl/>
        </w:rPr>
        <w:t>, כי אין טעם להביא פירוש הנ"ל בשמו ולא בשמו של הבעש"ט, אחר שהבעש"ט היה מבוגר ממנו בארבעים שנה, וגם ספר הנ"ל נדפס כאמור רק בתקנ"ב, שלושים שנה אחר פטירת הבעש"ט.</w:t>
      </w:r>
      <w:r w:rsidRPr="00C25D6A">
        <w:rPr>
          <w:rFonts w:hint="cs"/>
          <w:rtl/>
        </w:rPr>
        <w:t xml:space="preserve">      </w:t>
      </w:r>
    </w:p>
    <w:p w:rsidR="00F73C38" w:rsidRDefault="00F73C38" w:rsidP="0072160C">
      <w:pPr>
        <w:pStyle w:val="a6"/>
        <w:spacing w:before="0" w:after="60" w:line="300" w:lineRule="atLeast"/>
        <w:ind w:left="0" w:firstLine="0"/>
        <w:outlineLvl w:val="9"/>
        <w:rPr>
          <w:lang w:bidi="ar-SA"/>
        </w:rPr>
        <w:sectPr w:rsidR="00F73C38" w:rsidSect="009D323A">
          <w:headerReference w:type="even" r:id="rId33"/>
          <w:headerReference w:type="default" r:id="rId34"/>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25876D35" wp14:editId="577544FF">
            <wp:extent cx="653143" cy="294318"/>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5B1CF7" w:rsidRPr="005B1CF7" w:rsidRDefault="005B1CF7" w:rsidP="0072160C">
      <w:pPr>
        <w:pStyle w:val="a"/>
        <w:rPr>
          <w:rtl/>
        </w:rPr>
      </w:pPr>
      <w:bookmarkStart w:id="105" w:name="_Toc460554152"/>
      <w:r w:rsidRPr="005B1CF7">
        <w:rPr>
          <w:rFonts w:hint="cs"/>
          <w:rtl/>
        </w:rPr>
        <w:t>הרה"ק רבי אברהם מקאליסק</w:t>
      </w:r>
      <w:bookmarkEnd w:id="105"/>
      <w:r w:rsidRPr="005B1CF7">
        <w:rPr>
          <w:rFonts w:hint="cs"/>
          <w:rtl/>
        </w:rPr>
        <w:t xml:space="preserve"> </w:t>
      </w:r>
    </w:p>
    <w:p w:rsidR="005B1CF7" w:rsidRPr="005B1CF7" w:rsidRDefault="005B1CF7" w:rsidP="0072160C">
      <w:pPr>
        <w:pStyle w:val="a0"/>
        <w:rPr>
          <w:rtl/>
        </w:rPr>
      </w:pPr>
      <w:bookmarkStart w:id="106" w:name="_Toc460554153"/>
      <w:r w:rsidRPr="005B1CF7">
        <w:rPr>
          <w:rFonts w:hint="cs"/>
          <w:rtl/>
        </w:rPr>
        <w:t>הרב אלי' מטוסוב</w:t>
      </w:r>
      <w:bookmarkEnd w:id="106"/>
    </w:p>
    <w:p w:rsidR="005B1CF7" w:rsidRPr="005B1CF7" w:rsidRDefault="005B1CF7" w:rsidP="0072160C">
      <w:pPr>
        <w:pStyle w:val="a1"/>
        <w:rPr>
          <w:rtl/>
        </w:rPr>
      </w:pPr>
      <w:r w:rsidRPr="005B1CF7">
        <w:rPr>
          <w:rFonts w:hint="cs"/>
          <w:rtl/>
        </w:rPr>
        <w:t>מערכת "אוצר החסידים"</w:t>
      </w:r>
    </w:p>
    <w:p w:rsidR="005B1CF7" w:rsidRPr="005B1CF7" w:rsidRDefault="005B1CF7" w:rsidP="0072160C">
      <w:pPr>
        <w:pStyle w:val="a2"/>
        <w:spacing w:after="100"/>
        <w:rPr>
          <w:rtl/>
        </w:rPr>
      </w:pPr>
      <w:r w:rsidRPr="005B1CF7">
        <w:rPr>
          <w:rFonts w:hint="cs"/>
          <w:rtl/>
        </w:rPr>
        <w:t>הרה"ק ר' אברהם קליסקער היה מתלמידי הרב המגיד, מבחינת הגיל הוא היה מבכירי החבריא קדישא (כ"ק אדמו"ר הזקן, היה צעיר ממנו בעשר שנים). ובשנת תקל"ז כארבע שנים לאחרי פטירת הה"מ הוא התלווה אל הרה"ק הרב מנחם מענדל מוויטעפסק בנסיעתו לאה"ק, ומאז הוא נשאר באה"ק ושם מנוחתו כבוד.</w:t>
      </w:r>
    </w:p>
    <w:p w:rsidR="005B1CF7" w:rsidRPr="005B1CF7" w:rsidRDefault="005B1CF7" w:rsidP="0072160C">
      <w:pPr>
        <w:pStyle w:val="a2"/>
        <w:spacing w:after="100"/>
        <w:rPr>
          <w:rtl/>
        </w:rPr>
      </w:pPr>
      <w:r w:rsidRPr="005B1CF7">
        <w:rPr>
          <w:rFonts w:hint="cs"/>
          <w:rtl/>
        </w:rPr>
        <w:t xml:space="preserve">באה"ק הוא שימש כעין "משנה" אל הרה"ק הרמ"מ בהנהגת קהילת החסידים שם, ובמכתבים שהיה הרמ"מ כותב אל קהל החסידים בחו"ל היה גם הוא מצטרף בהוספת </w:t>
      </w:r>
      <w:r w:rsidRPr="005B1CF7">
        <w:rPr>
          <w:rFonts w:hint="cs"/>
          <w:rtl/>
        </w:rPr>
        <w:lastRenderedPageBreak/>
        <w:t>כמה ענינים בשולי המכתב ובחתימת יד קדשו. ואחרי פטירת הרה"ק הרמ"מ נ"ע בשנת תקמ"ח הוא נשאר לבדו מנהיג החסידים באה"ק.</w:t>
      </w:r>
    </w:p>
    <w:p w:rsidR="005B1CF7" w:rsidRPr="005B1CF7" w:rsidRDefault="005B1CF7" w:rsidP="0072160C">
      <w:pPr>
        <w:pStyle w:val="a2"/>
        <w:spacing w:after="100"/>
        <w:rPr>
          <w:rtl/>
        </w:rPr>
      </w:pPr>
      <w:r w:rsidRPr="005B1CF7">
        <w:rPr>
          <w:rFonts w:hint="cs"/>
          <w:rtl/>
        </w:rPr>
        <w:t>באותם שנים בתחילת שנות ה'תק"מ כאשר רבינו הזקן סירב לקבל עליו את עול נשיאות החסידים ברוסיה, גם הוא הצטרף בהפצרות אל רבינו הזקן שיקבל עליו את הנשיאות, וכתב לשונות של הפלאה על רבינו הזקן ותורותיו.</w:t>
      </w:r>
    </w:p>
    <w:p w:rsidR="005B1CF7" w:rsidRPr="005B1CF7" w:rsidRDefault="005B1CF7" w:rsidP="0072160C">
      <w:pPr>
        <w:pStyle w:val="a2"/>
        <w:spacing w:after="100"/>
        <w:rPr>
          <w:rtl/>
        </w:rPr>
      </w:pPr>
      <w:r w:rsidRPr="005B1CF7">
        <w:rPr>
          <w:rFonts w:hint="cs"/>
          <w:rtl/>
        </w:rPr>
        <w:t>בהקדמת התניא כותב רבינו הזקן, אשר הענינים שבתניא "</w:t>
      </w:r>
      <w:r w:rsidRPr="005B1CF7">
        <w:rPr>
          <w:rFonts w:hint="cs"/>
          <w:b/>
          <w:bCs/>
          <w:rtl/>
        </w:rPr>
        <w:t xml:space="preserve">מלוקטים מפי ספרים ומפי סופרים קדושי עליון נשמתם עדן המפורסמים אצלינו </w:t>
      </w:r>
      <w:r w:rsidRPr="005B1CF7">
        <w:rPr>
          <w:rFonts w:hint="cs"/>
          <w:rtl/>
        </w:rPr>
        <w:t xml:space="preserve">[הרב המגיד ובנו הרה"ק רבי אברהם המלאך] </w:t>
      </w:r>
      <w:r w:rsidRPr="005B1CF7">
        <w:rPr>
          <w:rFonts w:hint="cs"/>
          <w:b/>
          <w:bCs/>
          <w:rtl/>
        </w:rPr>
        <w:t>וקצת מהם נרמזין חכימין באגרות הקדש מרבותינו שבאה"ק תובב"א</w:t>
      </w:r>
      <w:r w:rsidRPr="005B1CF7">
        <w:rPr>
          <w:rFonts w:hint="cs"/>
          <w:rtl/>
        </w:rPr>
        <w:t>". בדרך כלל מקובל להניח אשר כוונת רבינו היא גם להרה"ק הר"א מקאליסק [ועיין במאמרינו הארוך שנדפס בענין זה, בספר "הרב" שי"ל מקרוב ע"י מכון היכל הבעש"ט].</w:t>
      </w:r>
    </w:p>
    <w:p w:rsidR="005B1CF7" w:rsidRPr="005B1CF7" w:rsidRDefault="005B1CF7" w:rsidP="0072160C">
      <w:pPr>
        <w:pStyle w:val="a2"/>
        <w:spacing w:after="100"/>
        <w:rPr>
          <w:rtl/>
        </w:rPr>
      </w:pPr>
      <w:r w:rsidRPr="005B1CF7">
        <w:rPr>
          <w:rFonts w:hint="cs"/>
          <w:rtl/>
        </w:rPr>
        <w:t>אולם בודאי כי עיקרי הדברים מכוונים אל הרה"ק הרמ"מ מוויטעפסק, שרבינו הזקן החשיב עצמו לתלמידו, וגם עליו יתכן "רבותינו שבאה"ק" לשון רבים.</w:t>
      </w:r>
    </w:p>
    <w:p w:rsidR="005B1CF7" w:rsidRPr="005B1CF7" w:rsidRDefault="005B1CF7" w:rsidP="0072160C">
      <w:pPr>
        <w:pStyle w:val="a2"/>
        <w:spacing w:after="100"/>
        <w:rPr>
          <w:rtl/>
        </w:rPr>
      </w:pPr>
      <w:r w:rsidRPr="005B1CF7">
        <w:rPr>
          <w:rFonts w:hint="cs"/>
          <w:rtl/>
        </w:rPr>
        <w:t>אך לעת זקנותו של הרה"ק הר"א מקאליסק, נתפרדה החבילה כי הרה"ק הר"א אתפלג והחל לחלוק על רבינו הזקן, ושלוחיו שהיו מדברים בשמו החלו לסובב בערי רוסיא אצל החסידים ושאר הצדיקים תלמידי הרב המגיד ותלמידי תלמידיו והיו מתסיסים נגד הנהגותיו של רבינו הזקן. ובעיקר התבטא הדבר בעריכתם קופה מיוחדת לאסיפת המעות עבור אה"ק בכדי שלא להיות כפוף אל הקופה שניהל רבינו הזקן עבור כלל החסידים.</w:t>
      </w:r>
    </w:p>
    <w:p w:rsidR="005B1CF7" w:rsidRPr="005B1CF7" w:rsidRDefault="005B1CF7" w:rsidP="0072160C">
      <w:pPr>
        <w:pStyle w:val="a2"/>
        <w:spacing w:after="100"/>
        <w:rPr>
          <w:rtl/>
        </w:rPr>
      </w:pPr>
      <w:r w:rsidRPr="005B1CF7">
        <w:rPr>
          <w:rFonts w:hint="cs"/>
          <w:rtl/>
        </w:rPr>
        <w:t>בפרטי ענינים אלו, כתב הרב שד"ב שי' לוין במבוא שבתחילת "אגרות כ"ק אדמו"ר הזקן" (החדש, שיצא לאור בשנת תשע"ב), ובספר "תולדות חב"ד באה"ק" פרק ה', ונמצא מזה גם בספר "בית רבי" ועוד. וגם אנו כתבנו דברים חדשים בזה באיזה מאמרים.</w:t>
      </w:r>
    </w:p>
    <w:p w:rsidR="005B1CF7" w:rsidRPr="005B1CF7" w:rsidRDefault="005B1CF7" w:rsidP="0072160C">
      <w:pPr>
        <w:pStyle w:val="a2"/>
        <w:spacing w:after="100"/>
        <w:rPr>
          <w:rtl/>
        </w:rPr>
      </w:pPr>
      <w:r w:rsidRPr="005B1CF7">
        <w:rPr>
          <w:rFonts w:hint="cs"/>
          <w:rtl/>
        </w:rPr>
        <w:t>ונוסיף כאן דברים אחדים בפרשה זו, אשר לא היו ידועים לעת עתה.</w:t>
      </w:r>
    </w:p>
    <w:p w:rsidR="005B1CF7" w:rsidRPr="005B1CF7" w:rsidRDefault="005B1CF7" w:rsidP="0072160C">
      <w:pPr>
        <w:pStyle w:val="a6"/>
        <w:spacing w:after="100"/>
        <w:ind w:left="0" w:firstLine="0"/>
        <w:rPr>
          <w:rtl/>
        </w:rPr>
      </w:pPr>
      <w:r w:rsidRPr="005B1CF7">
        <w:rPr>
          <w:rFonts w:hint="cs"/>
          <w:rtl/>
        </w:rPr>
        <w:t xml:space="preserve">התפלגות הרה"ק מקאליסק </w:t>
      </w:r>
    </w:p>
    <w:p w:rsidR="005B1CF7" w:rsidRPr="005B1CF7" w:rsidRDefault="005B1CF7" w:rsidP="0072160C">
      <w:pPr>
        <w:pStyle w:val="a2"/>
        <w:spacing w:after="100"/>
        <w:rPr>
          <w:rtl/>
        </w:rPr>
      </w:pPr>
      <w:r w:rsidRPr="005B1CF7">
        <w:rPr>
          <w:rFonts w:hint="cs"/>
          <w:rtl/>
        </w:rPr>
        <w:t>עיקר התסיסה החלה בסוף שנת תקס"ב ותחילת שנת תקס"ג (כאשר נפרט להלן), ורבינו הזקן ניסה במשך כמה שנים להשכנת השלום (ונמצא מענין זה אגרות מכ"ק רבינו הזקן, בספר אגרות קודש שלו), אולם בשנת תקס"ה כאשר אפסה תקוה ומהצד שכנגד היו מפיצים שמועות מוזרות בקרב העם [עי' באגרות קודש אדה"ז ע' של: "מעת אשר שמעתי שהם מגזמים בשקרים גדולים יותר מכדי הדעת טועה, בהוציאם עלינו שם רע כת הש"צ ימ"ש וכה"ג"], כתב רבינו הזקן מכתב ובו הוא מגולל את כל פרשת הדברים.</w:t>
      </w:r>
    </w:p>
    <w:p w:rsidR="005B1CF7" w:rsidRPr="005B1CF7" w:rsidRDefault="005B1CF7" w:rsidP="0072160C">
      <w:pPr>
        <w:pStyle w:val="a2"/>
        <w:spacing w:after="100"/>
        <w:rPr>
          <w:rtl/>
        </w:rPr>
      </w:pPr>
      <w:r w:rsidRPr="005B1CF7">
        <w:rPr>
          <w:rFonts w:hint="cs"/>
          <w:rtl/>
        </w:rPr>
        <w:lastRenderedPageBreak/>
        <w:t>המכתב הוא ארוך (למעלה מעשר עמודים בדפי הדפוס) וכל שורה בו כוללת ענינים רבים, ומצד האריכות לא נוכל כאן להציג הדברים לפני הקורא, והרוצה יקרא הדברים בספר אגרות קודש, ושם גם מצורפים למכתב הערות ומקורות רבים שציין המו"ל הרב שד"ב לוין.</w:t>
      </w:r>
    </w:p>
    <w:p w:rsidR="005B1CF7" w:rsidRPr="005B1CF7" w:rsidRDefault="005B1CF7" w:rsidP="0072160C">
      <w:pPr>
        <w:pStyle w:val="a6"/>
        <w:spacing w:after="100"/>
        <w:ind w:left="0" w:firstLine="0"/>
        <w:rPr>
          <w:rtl/>
        </w:rPr>
      </w:pPr>
      <w:r w:rsidRPr="005B1CF7">
        <w:rPr>
          <w:rFonts w:hint="cs"/>
          <w:rtl/>
        </w:rPr>
        <w:t>"נגע בו יד ה' כנודע"</w:t>
      </w:r>
    </w:p>
    <w:p w:rsidR="005B1CF7" w:rsidRPr="005B1CF7" w:rsidRDefault="005B1CF7" w:rsidP="0072160C">
      <w:pPr>
        <w:pStyle w:val="a2"/>
        <w:spacing w:after="100"/>
        <w:rPr>
          <w:rtl/>
        </w:rPr>
      </w:pPr>
      <w:r w:rsidRPr="005B1CF7">
        <w:rPr>
          <w:rFonts w:hint="cs"/>
          <w:rtl/>
        </w:rPr>
        <w:t>אולם נציג כאן איזה שורות מתוך האגרת, הכולל דבר חשוב מבחינה היסטורית, אך לא מצאתי עדיין שום מקור וביאור למאורע זה:</w:t>
      </w:r>
    </w:p>
    <w:p w:rsidR="005B1CF7" w:rsidRPr="005B1CF7" w:rsidRDefault="005B1CF7" w:rsidP="0072160C">
      <w:pPr>
        <w:pStyle w:val="a2"/>
        <w:spacing w:after="100"/>
        <w:rPr>
          <w:rtl/>
        </w:rPr>
      </w:pPr>
      <w:r w:rsidRPr="005B1CF7">
        <w:rPr>
          <w:rFonts w:hint="cs"/>
          <w:rtl/>
        </w:rPr>
        <w:t>המכתב הוא שם מע' שלח עד ע' שמט, ובע' שדמ אחרי שמגולל רבינו הזקן את כל האגרות הנלהבות ששלח הרה"ק הר"א בתמיכה בדרכו של רבינו, כותב:</w:t>
      </w:r>
    </w:p>
    <w:p w:rsidR="005B1CF7" w:rsidRPr="005B1CF7" w:rsidRDefault="005B1CF7" w:rsidP="0072160C">
      <w:pPr>
        <w:pStyle w:val="a2"/>
        <w:spacing w:after="100"/>
        <w:rPr>
          <w:rtl/>
        </w:rPr>
      </w:pPr>
      <w:r w:rsidRPr="005B1CF7">
        <w:rPr>
          <w:rFonts w:hint="cs"/>
          <w:rtl/>
        </w:rPr>
        <w:t>"</w:t>
      </w:r>
      <w:r w:rsidRPr="005B1CF7">
        <w:rPr>
          <w:rFonts w:hint="cs"/>
          <w:b/>
          <w:bCs/>
          <w:rtl/>
        </w:rPr>
        <w:t>וגם בשנת תקס"ב, אחרי נסיעת מאיר מאה"ק [הוא ר' מאיר מביחוב, ראה אודותו להלן], שלח אלי [הרה"ק הר"א] מכתב חבה וריעות כשנים קדמוניות ביתר שאת ויתר עז ע"י חיים משרת. וקרוב הדבר כי מחמת שנגע בו יד ה' כנודע שכח מה שעשו ידיו שנת תקס"ב, כי אילו הי' זוכר לא הי' נותן אמתלאות אלו שנראה לעין שהם שוא</w:t>
      </w:r>
      <w:r w:rsidRPr="005B1CF7">
        <w:rPr>
          <w:rFonts w:hint="cs"/>
          <w:rtl/>
        </w:rPr>
        <w:t>".</w:t>
      </w:r>
    </w:p>
    <w:p w:rsidR="005B1CF7" w:rsidRPr="005B1CF7" w:rsidRDefault="005B1CF7" w:rsidP="0072160C">
      <w:pPr>
        <w:pStyle w:val="a2"/>
        <w:spacing w:after="100"/>
        <w:rPr>
          <w:rtl/>
        </w:rPr>
      </w:pPr>
      <w:r w:rsidRPr="005B1CF7">
        <w:rPr>
          <w:rFonts w:hint="cs"/>
          <w:rtl/>
        </w:rPr>
        <w:t>רבינו הזקן כותב כאן "מחמת שנגע בו יד ה' כנודע, שכח מה שעשו ידיו". ולע"ע אין ידוע על שום מקור אחר על אירוע שעבר על הר"א מקאליסק באותם שנים.</w:t>
      </w:r>
    </w:p>
    <w:p w:rsidR="005B1CF7" w:rsidRPr="005B1CF7" w:rsidRDefault="005B1CF7" w:rsidP="0072160C">
      <w:pPr>
        <w:pStyle w:val="a2"/>
        <w:spacing w:after="100"/>
        <w:rPr>
          <w:rtl/>
        </w:rPr>
      </w:pPr>
      <w:r w:rsidRPr="005B1CF7">
        <w:rPr>
          <w:rFonts w:hint="cs"/>
          <w:rtl/>
        </w:rPr>
        <w:t>והרגיש את החידוש שבדברים אלו בהערות שבספר "אגרות בעל התניא", והוא כותב שם (ע' קעח) על תיבות אלו בסגנונו הוא: "לא עמדתי על כוונתו".</w:t>
      </w:r>
    </w:p>
    <w:p w:rsidR="005B1CF7" w:rsidRPr="005B1CF7" w:rsidRDefault="005B1CF7" w:rsidP="0072160C">
      <w:pPr>
        <w:pStyle w:val="a6"/>
        <w:spacing w:after="100"/>
        <w:ind w:left="0" w:firstLine="0"/>
        <w:rPr>
          <w:rtl/>
        </w:rPr>
      </w:pPr>
      <w:r w:rsidRPr="005B1CF7">
        <w:rPr>
          <w:rFonts w:hint="cs"/>
          <w:rtl/>
        </w:rPr>
        <w:t>שני השדרי"ם</w:t>
      </w:r>
    </w:p>
    <w:p w:rsidR="005B1CF7" w:rsidRPr="005B1CF7" w:rsidRDefault="005B1CF7" w:rsidP="0072160C">
      <w:pPr>
        <w:pStyle w:val="a2"/>
        <w:spacing w:after="100"/>
        <w:rPr>
          <w:rtl/>
        </w:rPr>
      </w:pPr>
      <w:r w:rsidRPr="005B1CF7">
        <w:rPr>
          <w:rFonts w:hint="cs"/>
          <w:rtl/>
        </w:rPr>
        <w:t>הערה שנייה, חפצינו להביא מאמר אדה"ז על פסוק "מי יעלה בהר ה'" שלכאורה מתייחסת לפרשה זו.</w:t>
      </w:r>
    </w:p>
    <w:p w:rsidR="005B1CF7" w:rsidRPr="005B1CF7" w:rsidRDefault="005B1CF7" w:rsidP="0072160C">
      <w:pPr>
        <w:pStyle w:val="a2"/>
        <w:spacing w:after="100"/>
        <w:rPr>
          <w:rtl/>
        </w:rPr>
      </w:pPr>
      <w:r w:rsidRPr="005B1CF7">
        <w:rPr>
          <w:rFonts w:hint="cs"/>
          <w:rtl/>
        </w:rPr>
        <w:t>אך בתחילה עלינו להקדים קצת אודות שני השלוחים (שדרי"ם) שהיו מתסיסים נגד רבינו. והם רבי צבי הירש מהארקי ורבי מאיר מביחאב.</w:t>
      </w:r>
    </w:p>
    <w:p w:rsidR="005B1CF7" w:rsidRPr="005B1CF7" w:rsidRDefault="005B1CF7" w:rsidP="0072160C">
      <w:pPr>
        <w:pStyle w:val="a2"/>
        <w:spacing w:after="100"/>
        <w:rPr>
          <w:rtl/>
        </w:rPr>
      </w:pPr>
      <w:r w:rsidRPr="005B1CF7">
        <w:rPr>
          <w:rFonts w:hint="cs"/>
          <w:rtl/>
        </w:rPr>
        <w:t>הרבה מהדברים באגרתו הארוכה של רבינו הזקן מתייחסים לשני שלוחים האלו של הרה"ק ר"א מקאליסק. ונצטט כאן שורות אחדות:</w:t>
      </w:r>
    </w:p>
    <w:p w:rsidR="005B1CF7" w:rsidRPr="005B1CF7" w:rsidRDefault="005B1CF7" w:rsidP="0072160C">
      <w:pPr>
        <w:pStyle w:val="a2"/>
        <w:spacing w:after="100"/>
        <w:rPr>
          <w:rtl/>
        </w:rPr>
      </w:pPr>
      <w:r w:rsidRPr="005B1CF7">
        <w:rPr>
          <w:rFonts w:hint="cs"/>
          <w:rtl/>
        </w:rPr>
        <w:t>בתחילת האיגרת: "</w:t>
      </w:r>
      <w:r w:rsidRPr="005B1CF7">
        <w:rPr>
          <w:rFonts w:hint="cs"/>
          <w:b/>
          <w:bCs/>
          <w:rtl/>
        </w:rPr>
        <w:t xml:space="preserve">ראשית הידיעה, מודעת זאת מאמר רז"ל ברית כרותה ללשון הרע אם אינו מתקבל כולו מתקבל מקצתו, ובמשך שנים רבים אשר שגגו כחרב לשונם מדי שנה, הני נחותאי דנחתי מהתם להכא ומהכא להתם ["הני נחותאי" קאי על שדרי"ם אלו שהיו מביאים לשון הרע לפני הרה"ק הר"א מקאליסק], נעשה כעבותות העגלה והסאה נתמלאה וגבה טורא ביננא כו' [גבה הר הפילוג בין הרה"ק מקאליסק לבין רבינו], ובפרט כי המקום גורם... והנה מי לנו גדול משאול בחיר ה' ומשיחו עול </w:t>
      </w:r>
      <w:r w:rsidRPr="005B1CF7">
        <w:rPr>
          <w:rFonts w:hint="cs"/>
          <w:b/>
          <w:bCs/>
          <w:rtl/>
        </w:rPr>
        <w:lastRenderedPageBreak/>
        <w:t>ידי קבלתו לשון הרע הרג נוב עיר הכהנים מעולל עד יונק ושמונים וחמשה כהנים נושאי אפוד וכהן גדול בראשם...</w:t>
      </w:r>
      <w:r w:rsidRPr="005B1CF7">
        <w:rPr>
          <w:rFonts w:hint="cs"/>
          <w:rtl/>
        </w:rPr>
        <w:t>".</w:t>
      </w:r>
    </w:p>
    <w:p w:rsidR="005B1CF7" w:rsidRPr="005B1CF7" w:rsidRDefault="005B1CF7" w:rsidP="0072160C">
      <w:pPr>
        <w:pStyle w:val="a2"/>
        <w:spacing w:after="100"/>
        <w:rPr>
          <w:rtl/>
        </w:rPr>
      </w:pPr>
      <w:r w:rsidRPr="005B1CF7">
        <w:rPr>
          <w:rFonts w:hint="cs"/>
          <w:rtl/>
        </w:rPr>
        <w:t>עוד קטע מתוך האגרת: "</w:t>
      </w:r>
      <w:r w:rsidRPr="005B1CF7">
        <w:rPr>
          <w:rFonts w:hint="cs"/>
          <w:b/>
          <w:bCs/>
          <w:rtl/>
        </w:rPr>
        <w:t>גם מה שכתב למחותני הגאון הנ"ל [</w:t>
      </w:r>
      <w:r w:rsidRPr="005B1CF7">
        <w:rPr>
          <w:rFonts w:hint="cs"/>
          <w:rtl/>
        </w:rPr>
        <w:t>הרה"ק ר"א כתב מכתב להרה"ק רלוי"צ מבארדיטשוב ובו דברים רבים נגד רבינו]</w:t>
      </w:r>
      <w:r w:rsidRPr="005B1CF7">
        <w:rPr>
          <w:rFonts w:hint="cs"/>
          <w:b/>
          <w:bCs/>
          <w:rtl/>
        </w:rPr>
        <w:t>, כי בראותו שלא הועיל מעשה המכתב שלח אלי משולחים לבוא עמי חשבון נכון במילי דשמיא כו', הנה מפורסתם לכל כי אדרבה ואדרבה, תיכף שבאו אלינו בחורף תקס"ב דברו רק טוב ונחומים לנחמני על מכתבו דשנת תקנ"ח, ויפה עשיתי שדנתי בגניזה ובקשו ממני לשרפם בפניהם, יען כי אגרות האחרונות מבטלות הראשונות ועניתי להם הרי שכנגדם אומרים שהם רק לפנים [אלו הקשורים לרבינו הזקן טוענים שאגרות הר"א מקאליסק בתמיכה בהנהגתו של רבינו הזקן, הם נכתבו שלא באמת אלא רק כלפי חוץ, בשביל לקבל המעות שנאספים בחו"ל ע"י רבינו הזקן], וזעקו מרה [שני השדרי"ם] איך אפשר לחשוב כזאת על אדם גדול כמותו ירבו בישראל, שבשביל דבר שבממון יפקיר אלפים נפשות מישראל ח"ו אילו לא הי' הדרך ישר בעיניו ח"ו, וגם היא שפלות גדולה לארה"ק להיות יסודה על ענין כזה ח"ו, והתאמצו בכל לב ונפש להכניס ולאמת בלבי כדברים האלה..</w:t>
      </w:r>
      <w:r w:rsidRPr="005B1CF7">
        <w:rPr>
          <w:rFonts w:hint="cs"/>
          <w:rtl/>
        </w:rPr>
        <w:t>.",</w:t>
      </w:r>
    </w:p>
    <w:p w:rsidR="005B1CF7" w:rsidRPr="005B1CF7" w:rsidRDefault="005B1CF7" w:rsidP="0072160C">
      <w:pPr>
        <w:pStyle w:val="a2"/>
        <w:spacing w:after="100"/>
        <w:rPr>
          <w:rtl/>
        </w:rPr>
      </w:pPr>
      <w:r w:rsidRPr="005B1CF7">
        <w:rPr>
          <w:rFonts w:hint="cs"/>
          <w:rtl/>
        </w:rPr>
        <w:t>"</w:t>
      </w:r>
      <w:r w:rsidRPr="005B1CF7">
        <w:rPr>
          <w:rFonts w:hint="cs"/>
          <w:b/>
          <w:bCs/>
          <w:rtl/>
        </w:rPr>
        <w:t>וגם בחורף תקס"ג לא עמדו לנגדי רק במילי דארעא קדישא לבטל המשולחים דמדינתינו, שיסבבו הם בעצמם לבד במדינתינו, ולא באו בחשבון עמי במילי דשמיא כי אינם ממארי דחושבנא ואינם בקיאים בחשבונות...</w:t>
      </w:r>
      <w:r w:rsidRPr="005B1CF7">
        <w:rPr>
          <w:rFonts w:hint="cs"/>
          <w:rtl/>
        </w:rPr>
        <w:t>",</w:t>
      </w:r>
    </w:p>
    <w:p w:rsidR="005B1CF7" w:rsidRPr="005B1CF7" w:rsidRDefault="005B1CF7" w:rsidP="0072160C">
      <w:pPr>
        <w:pStyle w:val="a6"/>
        <w:spacing w:after="100"/>
        <w:ind w:left="0" w:firstLine="0"/>
        <w:rPr>
          <w:rtl/>
        </w:rPr>
      </w:pPr>
      <w:r w:rsidRPr="005B1CF7">
        <w:rPr>
          <w:rFonts w:hint="cs"/>
          <w:rtl/>
        </w:rPr>
        <w:t>"לא ידעי בצורתא דשמעתתא"</w:t>
      </w:r>
    </w:p>
    <w:p w:rsidR="005B1CF7" w:rsidRPr="005B1CF7" w:rsidRDefault="005B1CF7" w:rsidP="0072160C">
      <w:pPr>
        <w:pStyle w:val="a2"/>
        <w:spacing w:after="100"/>
        <w:rPr>
          <w:rtl/>
        </w:rPr>
      </w:pPr>
      <w:r w:rsidRPr="005B1CF7">
        <w:rPr>
          <w:rFonts w:hint="cs"/>
          <w:rtl/>
        </w:rPr>
        <w:t>ובהמשך כותב שם באיגרת: "</w:t>
      </w:r>
      <w:r w:rsidRPr="005B1CF7">
        <w:rPr>
          <w:rFonts w:hint="cs"/>
          <w:b/>
          <w:bCs/>
          <w:rtl/>
        </w:rPr>
        <w:t>והנה לפי דבריו במכתבו למחותני הגאון נ"י [הרה"ק רלוי"צ מבארדיטשוב], ששלחם אלי [שני השלוחים] למצוא חשבון נכון במילי דשמיא ולהתנהג עמי כפי ראות עיניהם וחשבונם הנכון, ומסר להם דעתו לומר בשמו כאשר יוכשר בעיניהם, לפי זה נמצא כי קלים היו רודפינו, הני נחותאי לפי דעתם הקלה, רק שמסר להם דעתו מפני שהם מופלגים בתורה ויראה בעיניו. אבל אנחנו מכיריהם ויודעיהם מנעוריהם ועד עתה דלא ידעי בצורתא דשמעתא לא בנגלה ולא בנסתר, ודי לקרותם יודעי ספר. ונוראות נפלאתי, מי ראה כזאת למסור ענין גדול ונורא לחלוק עם אלפי אלפים מישראל בידי שלוחים, לתת חרב בידם לפי דעתם וחשבונם, אשר ודאי הם אינם כדאי להכריע ולחלק, בהיות ודאי באלפי ישראל נמצאים רבים וכן שלמים אשר קטנם עבה ממתנם, ואפילו הוא בכבודו ובעצמו [הרה"ק הר"א] אין היחיד מכריע את הרבים...</w:t>
      </w:r>
      <w:r w:rsidRPr="005B1CF7">
        <w:rPr>
          <w:rFonts w:hint="cs"/>
          <w:rtl/>
        </w:rPr>
        <w:t>".</w:t>
      </w:r>
    </w:p>
    <w:p w:rsidR="005B1CF7" w:rsidRPr="005B1CF7" w:rsidRDefault="005B1CF7" w:rsidP="0072160C">
      <w:pPr>
        <w:pStyle w:val="a2"/>
        <w:spacing w:after="100"/>
        <w:rPr>
          <w:rtl/>
        </w:rPr>
      </w:pPr>
      <w:r w:rsidRPr="005B1CF7">
        <w:rPr>
          <w:rFonts w:hint="cs"/>
          <w:rtl/>
        </w:rPr>
        <w:t>גם הרה"ק רלוי"צ אל הרה"ק ר"א מקאליסק, כותב באיגרתו על שני שלוחים אלו:</w:t>
      </w:r>
    </w:p>
    <w:p w:rsidR="005B1CF7" w:rsidRPr="005B1CF7" w:rsidRDefault="005B1CF7" w:rsidP="0072160C">
      <w:pPr>
        <w:pStyle w:val="a2"/>
        <w:spacing w:after="100"/>
        <w:rPr>
          <w:rtl/>
        </w:rPr>
      </w:pPr>
      <w:r w:rsidRPr="005B1CF7">
        <w:rPr>
          <w:rFonts w:hint="cs"/>
          <w:rtl/>
        </w:rPr>
        <w:lastRenderedPageBreak/>
        <w:t>"</w:t>
      </w:r>
      <w:r w:rsidRPr="005B1CF7">
        <w:rPr>
          <w:rFonts w:hint="cs"/>
          <w:b/>
          <w:bCs/>
          <w:rtl/>
        </w:rPr>
        <w:t>אך ורק אנשים רעים בני בליעל הביאו לשון הרע באזניו, ותלוי' בדבר הוא [רצונם להשתלט על ממון הנאסף לאה"ק], כאשר סופו מוכיח על תחילתו שהאנשים ריקים בלי דעת תורה, כאשר ראיתי אותם. ומאד הוא למותר את אשר הוא מפליג בשבחם לומר עליהם מופלגים ויראים אנשי אמת, כי לא ראיתי מעולם יראים ומופלגים מאנשי אמת בהם, ואיך יוכל לכתוב עליהם אנשי אמת הלא כמה שקרים אמר לפני צבי המ"ר [על שם עיר מושבו "הארקי" שפירושו ברוסית "מר"], ואם הוא מופלג איני יודע מי עם הארץ</w:t>
      </w:r>
      <w:r w:rsidRPr="005B1CF7">
        <w:rPr>
          <w:rFonts w:hint="cs"/>
          <w:rtl/>
        </w:rPr>
        <w:t>".</w:t>
      </w:r>
    </w:p>
    <w:p w:rsidR="005B1CF7" w:rsidRPr="005B1CF7" w:rsidRDefault="005B1CF7" w:rsidP="0072160C">
      <w:pPr>
        <w:pStyle w:val="a2"/>
        <w:spacing w:after="100"/>
        <w:rPr>
          <w:rtl/>
        </w:rPr>
      </w:pPr>
      <w:r w:rsidRPr="005B1CF7">
        <w:rPr>
          <w:rFonts w:hint="cs"/>
          <w:rtl/>
        </w:rPr>
        <w:t>[איברא כי באגרות המנגדים אל רבינו הזקן, כתבו תוארים נכבדים למדי על שני שלוחים אלו, ועד היום מקפידים בחסידות קארלין לקרותם בשם "הרה"ק רבי צבי, הרה"ק רבי מאיר" עי' במאמריו של הרה"ג הרא"א שור בקובצי "בית אהרן וישראל", אולם הלא כאן קאימנא בעדותו של רבינו הזקן והרלוי"צ מבארדיטשוב. וזהו הנוגע לנו לגבי הערתינו לקמן על מאמר רבינו הזקן בפסוק מי יעלה בהר ה'. רק יש לציין על אחת הפליאות: איך חשב הרה"ק ר"א מקאליסק שהוא ישכנע את הרלוי"צ שהיה גאון בנגלה ובנסתר שהוא שלח שני שלוחים אלו להתווכח עם רבינו הזקן במילי דשמיא, והרלוי"צ כותב "כאשר ראיתי אותם" והיינו שהוא ראה אותם אישית].</w:t>
      </w:r>
    </w:p>
    <w:p w:rsidR="005B1CF7" w:rsidRPr="005B1CF7" w:rsidRDefault="005B1CF7" w:rsidP="0072160C">
      <w:pPr>
        <w:pStyle w:val="a6"/>
        <w:spacing w:after="100"/>
        <w:ind w:left="0" w:firstLine="0"/>
        <w:rPr>
          <w:rtl/>
        </w:rPr>
      </w:pPr>
      <w:r w:rsidRPr="005B1CF7">
        <w:rPr>
          <w:rFonts w:hint="cs"/>
          <w:rtl/>
        </w:rPr>
        <w:t>ההתפלגות בתחילת שנת תקס"ג</w:t>
      </w:r>
    </w:p>
    <w:p w:rsidR="005B1CF7" w:rsidRPr="005B1CF7" w:rsidRDefault="005B1CF7" w:rsidP="0072160C">
      <w:pPr>
        <w:pStyle w:val="a2"/>
        <w:spacing w:after="100"/>
        <w:rPr>
          <w:rtl/>
        </w:rPr>
      </w:pPr>
      <w:r w:rsidRPr="005B1CF7">
        <w:rPr>
          <w:rFonts w:hint="cs"/>
          <w:rtl/>
        </w:rPr>
        <w:t>ומעתה נבוא לעיקר דברינו:</w:t>
      </w:r>
    </w:p>
    <w:p w:rsidR="005B1CF7" w:rsidRPr="005B1CF7" w:rsidRDefault="005B1CF7" w:rsidP="0072160C">
      <w:pPr>
        <w:pStyle w:val="a2"/>
        <w:spacing w:after="100"/>
        <w:rPr>
          <w:rtl/>
        </w:rPr>
      </w:pPr>
      <w:r w:rsidRPr="005B1CF7">
        <w:rPr>
          <w:rFonts w:hint="cs"/>
          <w:rtl/>
        </w:rPr>
        <w:t>כאשר הבאנו עיקר התסיסה והפילוג החל בסוף תקס"ב וחורף תקס"ג, וכאמור באיגרת אדה"ז שהבאנו: "וגם בחורך תקס"ג לא עמדו לנגדי רק במילי דארעא קדישא". וכן שם בהמשך האיגרת: "והנה בחורף תקס"ג באו אלי הני נחותאי הידועים, וביקשו ממני לבטל כל השלוחים במדינתינו וכל המעמדות הישנים, רק שיסבבו בעצמם ויעשו להם מעמדות חדשים מאוהביהם האמיתיים שאינם מכונים בשם חב"ד...".</w:t>
      </w:r>
    </w:p>
    <w:p w:rsidR="005B1CF7" w:rsidRPr="005B1CF7" w:rsidRDefault="005B1CF7" w:rsidP="0072160C">
      <w:pPr>
        <w:pStyle w:val="a2"/>
        <w:spacing w:after="100"/>
        <w:rPr>
          <w:rtl/>
        </w:rPr>
      </w:pPr>
      <w:r w:rsidRPr="005B1CF7">
        <w:rPr>
          <w:rFonts w:hint="cs"/>
          <w:rtl/>
        </w:rPr>
        <w:t>וכן באיגרת אדה"ז משנת תק"ע אודות הרה"ק רבי ברוך ממעזיבוז (אגרות קודש שם ע' שעא): "</w:t>
      </w:r>
      <w:r w:rsidRPr="005B1CF7">
        <w:rPr>
          <w:rFonts w:hint="cs"/>
          <w:b/>
          <w:bCs/>
          <w:rtl/>
        </w:rPr>
        <w:t>ואמרתי לו ניכרין הדברים שקיבלתם לשון הרע עלי מהנהו בני מערבא, כי עד שנת תקס"ב היינו אוהבים נאמנים, והנהו בני מערבא דיברו עלי לשון הרע, וקיבל דבריהם כמו שקיבל שאול על דוד, לכן אני אומר כמו שאמר דוד אל שאול ישפוט ה' ביני ובינך</w:t>
      </w:r>
      <w:r w:rsidRPr="005B1CF7">
        <w:rPr>
          <w:rFonts w:hint="cs"/>
          <w:rtl/>
        </w:rPr>
        <w:t>".</w:t>
      </w:r>
    </w:p>
    <w:p w:rsidR="005B1CF7" w:rsidRPr="005B1CF7" w:rsidRDefault="005B1CF7" w:rsidP="0072160C">
      <w:pPr>
        <w:pStyle w:val="a2"/>
        <w:spacing w:after="100"/>
        <w:rPr>
          <w:rtl/>
        </w:rPr>
      </w:pPr>
      <w:r w:rsidRPr="005B1CF7">
        <w:rPr>
          <w:rFonts w:hint="cs"/>
          <w:rtl/>
        </w:rPr>
        <w:t xml:space="preserve"> [וגם במקורות אחרים מוזכר על התסיסה נגד רבינו שהיתה אז בתחילת תקס"ג, כגון באיגרת הרה"ק רבי אשר מסטאלין ("אגרות בעל התניא ובני דורו" ע' קפד) שבו הוא מנסה להניא את הרה"ק ר' ישראל מקאזניץ בעל עבודת ישראל מתלמידי הה"מ </w:t>
      </w:r>
      <w:r w:rsidRPr="005B1CF7">
        <w:rPr>
          <w:rFonts w:hint="cs"/>
          <w:rtl/>
        </w:rPr>
        <w:lastRenderedPageBreak/>
        <w:t>מתמיכתו הגדולה אל רבינו הזקן, שגם איגרת זו היא מתחילת תקס"ג, ע"פ מחקריו של הרא"א שור],</w:t>
      </w:r>
    </w:p>
    <w:p w:rsidR="005B1CF7" w:rsidRPr="005B1CF7" w:rsidRDefault="005B1CF7" w:rsidP="0072160C">
      <w:pPr>
        <w:pStyle w:val="a6"/>
        <w:spacing w:after="100"/>
        <w:ind w:left="0" w:firstLine="0"/>
        <w:rPr>
          <w:rtl/>
        </w:rPr>
      </w:pPr>
      <w:r w:rsidRPr="005B1CF7">
        <w:rPr>
          <w:rFonts w:hint="cs"/>
          <w:rtl/>
        </w:rPr>
        <w:t>מי יעלה בהר ה'</w:t>
      </w:r>
    </w:p>
    <w:p w:rsidR="005B1CF7" w:rsidRPr="005B1CF7" w:rsidRDefault="005B1CF7" w:rsidP="0072160C">
      <w:pPr>
        <w:pStyle w:val="a2"/>
        <w:spacing w:after="100"/>
        <w:rPr>
          <w:rtl/>
        </w:rPr>
      </w:pPr>
      <w:r w:rsidRPr="005B1CF7">
        <w:rPr>
          <w:rFonts w:hint="cs"/>
          <w:rtl/>
        </w:rPr>
        <w:t>וז"ל בתורת אדה"ז, שנדפסה בסה"מ תקס"ג ח"א ע' רלו (ונאמרה בסביבות פורים תקס"ג, דהיינו בסוף החורף), ואיידי דזוטר נעתיקה כאן בשלימות:</w:t>
      </w:r>
    </w:p>
    <w:p w:rsidR="005B1CF7" w:rsidRPr="005B1CF7" w:rsidRDefault="005B1CF7" w:rsidP="0072160C">
      <w:pPr>
        <w:pStyle w:val="a2"/>
        <w:spacing w:after="100"/>
        <w:rPr>
          <w:b/>
          <w:bCs/>
          <w:rtl/>
        </w:rPr>
      </w:pPr>
      <w:r w:rsidRPr="005B1CF7">
        <w:rPr>
          <w:rFonts w:hint="cs"/>
          <w:rtl/>
        </w:rPr>
        <w:t>"</w:t>
      </w:r>
      <w:r w:rsidRPr="005B1CF7">
        <w:rPr>
          <w:rFonts w:hint="cs"/>
          <w:b/>
          <w:bCs/>
          <w:rtl/>
        </w:rPr>
        <w:t>מי יעלה בהר ה' כו'. יש להבין למה דוקא בהר ה' לא ימצא בקל מי שיוכל לעלות כו'. אך הענין עד"מ העולה בהר הגבוה מאד נעלה מפני שיפוע ההר לא יוכל לעמוד במקום אחד לנוח מעט כי אם או שילך במרוצה ויעלה עד גובה ההר ויעמוד שם, או כשלא יוכל לילך מפני השיפוע מוכרח לילך לאחור ויפול מן הגובה לארץ כי לא יוכל לילך אחורנית בשיפוע הגובה כידוע. ואם כן יש כאן ב' הפכים דוקא דהיינו או שיהי' בתכלית העילוי כשכבר עלה בהר או בתכלית הנפילה ממקום גבוה לארץ כו' ולא יוכל להיות ממוצע ביניהם שהוא העמידה באמצע גובה ההר כו' וד"ל,</w:t>
      </w:r>
    </w:p>
    <w:p w:rsidR="005B1CF7" w:rsidRPr="005B1CF7" w:rsidRDefault="005B1CF7" w:rsidP="0072160C">
      <w:pPr>
        <w:pStyle w:val="a2"/>
        <w:spacing w:after="100"/>
        <w:rPr>
          <w:b/>
          <w:bCs/>
          <w:rtl/>
        </w:rPr>
      </w:pPr>
      <w:r w:rsidRPr="005B1CF7">
        <w:rPr>
          <w:rFonts w:hint="cs"/>
          <w:b/>
          <w:bCs/>
          <w:rtl/>
        </w:rPr>
        <w:t>ועל דרך משל זה ממש יובן בבחי' עליי' רוחניות מאחר שנק' בשם עליי' מנמוך למדריגה הגבוה, הרי זה ממש כעולה בהר כנ"ל, ולא ינצל מב' הפעים הנ"ל או שיתעלה למדריגה הגבוה או שיפול הנופל גם ממדריגה הנמחוכה שהי' עומד בתחילה כו', אבל ממוצע לא יהי' ביניהם דהיינו שלא יוכל לעמוד במדריגתו הראשונה כו', כי באמצעות בחי' העליי' לא יוכל לעמוד מפני הגובה בישפוע כנ"ל וד"ל,</w:t>
      </w:r>
    </w:p>
    <w:p w:rsidR="005B1CF7" w:rsidRPr="005B1CF7" w:rsidRDefault="005B1CF7" w:rsidP="0072160C">
      <w:pPr>
        <w:pStyle w:val="a2"/>
        <w:spacing w:after="100"/>
        <w:rPr>
          <w:rtl/>
        </w:rPr>
      </w:pPr>
      <w:r w:rsidRPr="005B1CF7">
        <w:rPr>
          <w:rFonts w:hint="cs"/>
          <w:b/>
          <w:bCs/>
          <w:rtl/>
        </w:rPr>
        <w:t>ועד"ז יובן הפסוק מי יעלה בהר ה' דוקא כי בארץ ישראל מאיר בחי' ו' קצוות דיצירה שבעשי' כידוע ונקרא בשם עלמא דאתכסיא בחי' לאה לגבי אויר שאר חוץ לארץ כמבואר בזהר וע"ח, ולכך להיותו עליי' גדולה מי יוכל לעלות ולקום שם דוקא, כי אם לא יקום שם יפול מאמצע ההליכה תכלית הנפילה כנ"ל וד"ל</w:t>
      </w:r>
      <w:r w:rsidRPr="005B1CF7">
        <w:rPr>
          <w:rFonts w:hint="cs"/>
          <w:rtl/>
        </w:rPr>
        <w:t>". ע"כ.</w:t>
      </w:r>
    </w:p>
    <w:p w:rsidR="005B1CF7" w:rsidRPr="005B1CF7" w:rsidRDefault="005B1CF7" w:rsidP="0072160C">
      <w:pPr>
        <w:pStyle w:val="a6"/>
        <w:spacing w:after="100"/>
        <w:ind w:left="0" w:firstLine="0"/>
        <w:rPr>
          <w:rtl/>
        </w:rPr>
      </w:pPr>
      <w:r w:rsidRPr="005B1CF7">
        <w:rPr>
          <w:rFonts w:hint="cs"/>
          <w:rtl/>
        </w:rPr>
        <w:t>תכלית הנפילה</w:t>
      </w:r>
    </w:p>
    <w:p w:rsidR="005B1CF7" w:rsidRPr="005B1CF7" w:rsidRDefault="005B1CF7" w:rsidP="0072160C">
      <w:pPr>
        <w:pStyle w:val="a2"/>
        <w:spacing w:after="100"/>
        <w:rPr>
          <w:rtl/>
        </w:rPr>
      </w:pPr>
      <w:r w:rsidRPr="005B1CF7">
        <w:rPr>
          <w:rFonts w:hint="cs"/>
          <w:rtl/>
        </w:rPr>
        <w:t>תוכן של תורה זו, כי בעליי' גדולה שבארץ ישראל "בהר ה'", הנה אם לא יקום שם יפול תכלית הנפילה. וזה נאמר בסוף חורף תקס"ג.</w:t>
      </w:r>
    </w:p>
    <w:p w:rsidR="005B1CF7" w:rsidRPr="005B1CF7" w:rsidRDefault="005B1CF7" w:rsidP="0072160C">
      <w:pPr>
        <w:pStyle w:val="a2"/>
        <w:spacing w:after="100"/>
        <w:rPr>
          <w:rtl/>
        </w:rPr>
      </w:pPr>
      <w:r w:rsidRPr="005B1CF7">
        <w:rPr>
          <w:rFonts w:hint="cs"/>
          <w:rtl/>
        </w:rPr>
        <w:t>ייתכן כי הדברים קשורים איך שהוא להקורות אז, שזה היה עצם זמן ההתפלגות של הרה"ק הר"א מקאליסק וסיבוב שלוחיו מאה"ק לעורר מחלוקת שנאה ומדנים בקרב חצרות החסידות (שזה עתה ניצלו מציפורני המתנגדים כו', כידוע מניצחון החסידות בשנת תקנ"ט ותקס"א),</w:t>
      </w:r>
    </w:p>
    <w:p w:rsidR="005B1CF7" w:rsidRPr="005B1CF7" w:rsidRDefault="005B1CF7" w:rsidP="0072160C">
      <w:pPr>
        <w:pStyle w:val="a2"/>
        <w:spacing w:after="100"/>
        <w:rPr>
          <w:rtl/>
        </w:rPr>
      </w:pPr>
      <w:r w:rsidRPr="005B1CF7">
        <w:rPr>
          <w:rFonts w:hint="cs"/>
          <w:rtl/>
        </w:rPr>
        <w:t>[ולא נ"ל שקאי רק על השלוחים "הני נחותאי", כי כאשר הבאנו הם מעולם לא נחשבו לבעלי דרגא בעיני רבינו הזקן, ובשביל "נפילה גדולה" הלא צ"ל מקודם בני עלייה].</w:t>
      </w:r>
    </w:p>
    <w:p w:rsidR="005B1CF7" w:rsidRPr="005B1CF7" w:rsidRDefault="005B1CF7" w:rsidP="0072160C">
      <w:pPr>
        <w:pStyle w:val="a2"/>
        <w:spacing w:after="100"/>
        <w:rPr>
          <w:rtl/>
        </w:rPr>
      </w:pPr>
      <w:r w:rsidRPr="005B1CF7">
        <w:rPr>
          <w:rFonts w:hint="cs"/>
          <w:rtl/>
        </w:rPr>
        <w:lastRenderedPageBreak/>
        <w:t xml:space="preserve"> ויש לציין, כי ניכר מכמה מקומות אשר תורות הקצרים שבספרי המאמרים של אדמו"ר הזקן, אלו שמופיעים בין מאמרים ארוכים שנאמרו בימות השבת, הנה תורות אלו הם דברים שנאמרו ביחידות לפני יחידי סגולה כגון בניו של אדה"ז וכיו"ב. וגם תורה זו שהיא כתובה על ידי כ"ק אדמו"ר האמצעי בלבד (ולא נמצאת בכתבי שאר המניחים), יתכן שהדברים נאמרו רק לפני אדמו"ר האמצעי ביחידות, וכ"ק אדהאמ"צ העלה את הדברים על הכתב מצד הענין הכללי שבה שהיא תורה לדורות, ולא מפני הענין הפרטי והוראת שעה שבה, שבלאו הכי היו אז כתביו של אדהאמ"צ חתומים וגנוזים אתו.</w:t>
      </w:r>
    </w:p>
    <w:p w:rsidR="005B1CF7" w:rsidRPr="005B1CF7" w:rsidRDefault="005B1CF7" w:rsidP="0072160C">
      <w:pPr>
        <w:pStyle w:val="a2"/>
        <w:spacing w:after="100"/>
        <w:rPr>
          <w:rtl/>
        </w:rPr>
      </w:pPr>
      <w:r w:rsidRPr="005B1CF7">
        <w:rPr>
          <w:rFonts w:hint="cs"/>
          <w:rtl/>
        </w:rPr>
        <w:t>כל זה בדרך סברא, וידוע הלשון: אם שגיתי ה' יכפר בעדי.</w:t>
      </w:r>
    </w:p>
    <w:p w:rsidR="005B1CF7" w:rsidRPr="005B1CF7" w:rsidRDefault="005B1CF7" w:rsidP="0072160C">
      <w:pPr>
        <w:pStyle w:val="a6"/>
        <w:spacing w:after="100"/>
        <w:ind w:left="0" w:firstLine="0"/>
        <w:rPr>
          <w:rtl/>
        </w:rPr>
      </w:pPr>
      <w:r w:rsidRPr="005B1CF7">
        <w:rPr>
          <w:rFonts w:hint="cs"/>
          <w:rtl/>
        </w:rPr>
        <w:t>האמת והשלום אהבו</w:t>
      </w:r>
    </w:p>
    <w:p w:rsidR="005B1CF7" w:rsidRPr="005B1CF7" w:rsidRDefault="005B1CF7" w:rsidP="0072160C">
      <w:pPr>
        <w:pStyle w:val="a2"/>
        <w:spacing w:after="100"/>
        <w:rPr>
          <w:rtl/>
        </w:rPr>
      </w:pPr>
      <w:r w:rsidRPr="005B1CF7">
        <w:rPr>
          <w:rFonts w:hint="cs"/>
          <w:rtl/>
        </w:rPr>
        <w:t>נכון גם לציין, כי כל ענין הפילוג היה רק לשעה אבל לדורות חזרה השלום ושלוה בחצרות החסידים, עד שאפילו אדמו"ר הצ"צ שהוא היה בעובי הקורה באותן מאורעות, הקפיד להביא בתוך הלקו"ת אחת מתורותיו של הרה"ק הר"א מקאליסק (לקו"ת דרושים לסוכות פא, סע"ב, כאשר ציינתי כבר לפני שנים רבות באחת מגליונות אלו). וגם כ"ק אדמו"ר מוהרש"ב החזיר עטרה ליושנה והכניס בהקדמת התניא (בשנת תר"ס) את הקטע על "רבותינו שבאה"ק" אשר בגלל הפילוג היו צריכים להשמיטו בהוצאת התניא של שנת תקס"ו וכהנה רבות. וע"ד מאמר הכתוב בקהלת (ט, ו) על עניני פירוד כאלו אשר "כבר אבדו וחלק אין להם עוד לעולם".</w:t>
      </w:r>
    </w:p>
    <w:p w:rsidR="00F73C38" w:rsidRDefault="00F73C38" w:rsidP="0072160C">
      <w:pPr>
        <w:pStyle w:val="a6"/>
        <w:spacing w:before="0" w:after="60" w:line="300" w:lineRule="atLeast"/>
        <w:ind w:left="0" w:firstLine="0"/>
        <w:outlineLvl w:val="9"/>
        <w:rPr>
          <w:lang w:bidi="ar-SA"/>
        </w:rPr>
        <w:sectPr w:rsidR="00F73C38" w:rsidSect="009D323A">
          <w:headerReference w:type="even" r:id="rId35"/>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48E4D410" wp14:editId="0DA83319">
            <wp:extent cx="653143" cy="294318"/>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697D37" w:rsidRDefault="00697D37" w:rsidP="0072160C">
      <w:pPr>
        <w:pStyle w:val="a3"/>
        <w:jc w:val="left"/>
        <w:rPr>
          <w:rtl/>
        </w:rPr>
        <w:sectPr w:rsidR="00697D37" w:rsidSect="00FA084B">
          <w:headerReference w:type="even" r:id="rId36"/>
          <w:headerReference w:type="default" r:id="rId37"/>
          <w:footnotePr>
            <w:numRestart w:val="eachSect"/>
          </w:footnotePr>
          <w:type w:val="continuous"/>
          <w:pgSz w:w="7920" w:h="12240"/>
          <w:pgMar w:top="720" w:right="864" w:bottom="720" w:left="864" w:header="0" w:footer="0" w:gutter="0"/>
          <w:cols w:space="720"/>
          <w:docGrid w:linePitch="360"/>
        </w:sectPr>
      </w:pPr>
    </w:p>
    <w:p w:rsidR="00B318C5" w:rsidRDefault="00B318C5" w:rsidP="0072160C">
      <w:pPr>
        <w:pStyle w:val="af5"/>
        <w:spacing w:after="20"/>
        <w:rPr>
          <w:rFonts w:ascii="David" w:hAnsi="David" w:cs="1ShefaClassic"/>
          <w:rtl/>
          <w:lang w:bidi="he-IL"/>
        </w:rPr>
      </w:pPr>
    </w:p>
    <w:p w:rsidR="00347F3B" w:rsidRDefault="00347F3B" w:rsidP="0072160C">
      <w:pPr>
        <w:pStyle w:val="af5"/>
        <w:spacing w:after="20"/>
        <w:rPr>
          <w:rFonts w:ascii="David" w:hAnsi="David" w:cs="1ShefaClassic"/>
          <w:rtl/>
          <w:lang w:bidi="he-IL"/>
        </w:rPr>
      </w:pPr>
    </w:p>
    <w:p w:rsidR="00347F3B" w:rsidRDefault="00347F3B" w:rsidP="0072160C">
      <w:pPr>
        <w:pStyle w:val="af5"/>
        <w:spacing w:after="20"/>
        <w:rPr>
          <w:rFonts w:ascii="David" w:hAnsi="David" w:cs="1ShefaClassic"/>
          <w:rtl/>
          <w:lang w:bidi="he-IL"/>
        </w:rPr>
      </w:pPr>
    </w:p>
    <w:p w:rsidR="00347F3B" w:rsidRDefault="00347F3B" w:rsidP="0072160C">
      <w:pPr>
        <w:pStyle w:val="af5"/>
        <w:spacing w:after="20"/>
        <w:rPr>
          <w:rFonts w:ascii="David" w:hAnsi="David" w:cs="1ShefaClassic"/>
          <w:rtl/>
          <w:lang w:bidi="he-IL"/>
        </w:rPr>
      </w:pPr>
    </w:p>
    <w:p w:rsidR="00B318C5" w:rsidRDefault="00B318C5" w:rsidP="0072160C">
      <w:pPr>
        <w:pStyle w:val="af5"/>
        <w:spacing w:after="20"/>
        <w:rPr>
          <w:rFonts w:ascii="David" w:hAnsi="David" w:cs="1ShefaClassic"/>
          <w:rtl/>
          <w:lang w:bidi="he-IL"/>
        </w:rPr>
      </w:pPr>
    </w:p>
    <w:p w:rsidR="00B318C5" w:rsidRDefault="00B318C5" w:rsidP="0072160C">
      <w:pPr>
        <w:pStyle w:val="af5"/>
        <w:spacing w:after="20"/>
        <w:rPr>
          <w:rFonts w:ascii="David" w:hAnsi="David" w:cs="1ShefaClassic"/>
          <w:rtl/>
          <w:lang w:bidi="he-IL"/>
        </w:rPr>
      </w:pPr>
    </w:p>
    <w:p w:rsidR="00B318C5" w:rsidRDefault="00B318C5" w:rsidP="0072160C">
      <w:pPr>
        <w:pStyle w:val="af5"/>
        <w:spacing w:after="20"/>
        <w:rPr>
          <w:rFonts w:ascii="David" w:hAnsi="David" w:cs="1ShefaClassic"/>
          <w:rtl/>
          <w:lang w:bidi="he-IL"/>
        </w:rPr>
      </w:pPr>
    </w:p>
    <w:p w:rsidR="004844D7" w:rsidRDefault="00F73C38" w:rsidP="0072160C">
      <w:pPr>
        <w:pStyle w:val="af5"/>
        <w:spacing w:after="20"/>
        <w:rPr>
          <w:rFonts w:ascii="David" w:hAnsi="David" w:cs="1ShefaClassic" w:hint="cs"/>
          <w:rtl/>
          <w:lang w:bidi="he-IL"/>
        </w:rPr>
      </w:pPr>
      <w:r>
        <w:rPr>
          <w:rFonts w:ascii="David" w:hAnsi="David" w:cs="1ShefaClassic" w:hint="cs"/>
          <w:rtl/>
          <w:lang w:bidi="he-IL"/>
        </w:rPr>
        <w:t>לזכות</w:t>
      </w:r>
    </w:p>
    <w:p w:rsidR="00F73C38" w:rsidRDefault="00F73C38" w:rsidP="0072160C">
      <w:pPr>
        <w:pStyle w:val="af5"/>
        <w:spacing w:after="20"/>
        <w:rPr>
          <w:rFonts w:ascii="David" w:hAnsi="David" w:cs="1ShefaClassic" w:hint="cs"/>
          <w:b/>
          <w:bCs/>
          <w:rtl/>
          <w:lang w:bidi="he-IL"/>
        </w:rPr>
      </w:pPr>
      <w:r>
        <w:rPr>
          <w:rFonts w:ascii="David" w:hAnsi="David" w:cs="1ShefaClassic" w:hint="cs"/>
          <w:rtl/>
          <w:lang w:bidi="he-IL"/>
        </w:rPr>
        <w:t xml:space="preserve">הרה"ח </w:t>
      </w:r>
      <w:r w:rsidRPr="00F73C38">
        <w:rPr>
          <w:rFonts w:ascii="David" w:hAnsi="David" w:cs="1ShefaClassic" w:hint="cs"/>
          <w:b/>
          <w:bCs/>
          <w:sz w:val="28"/>
          <w:szCs w:val="28"/>
          <w:rtl/>
          <w:lang w:bidi="he-IL"/>
        </w:rPr>
        <w:t>שלמה זלמן</w:t>
      </w:r>
      <w:r>
        <w:rPr>
          <w:rFonts w:ascii="David" w:hAnsi="David" w:cs="1ShefaClassic" w:hint="cs"/>
          <w:b/>
          <w:bCs/>
          <w:rtl/>
          <w:lang w:bidi="he-IL"/>
        </w:rPr>
        <w:t xml:space="preserve"> </w:t>
      </w:r>
      <w:r w:rsidRPr="00F73C38">
        <w:rPr>
          <w:rFonts w:ascii="David" w:hAnsi="David" w:cs="1ShefaClassic" w:hint="cs"/>
          <w:rtl/>
          <w:lang w:bidi="he-IL"/>
        </w:rPr>
        <w:t>וזוגתו</w:t>
      </w:r>
      <w:r>
        <w:rPr>
          <w:rFonts w:ascii="David" w:hAnsi="David" w:cs="1ShefaClassic" w:hint="cs"/>
          <w:b/>
          <w:bCs/>
          <w:rtl/>
          <w:lang w:bidi="he-IL"/>
        </w:rPr>
        <w:t xml:space="preserve"> </w:t>
      </w:r>
      <w:r w:rsidRPr="00F73C38">
        <w:rPr>
          <w:rFonts w:ascii="David" w:hAnsi="David" w:cs="1ShefaClassic" w:hint="cs"/>
          <w:b/>
          <w:bCs/>
          <w:sz w:val="28"/>
          <w:szCs w:val="28"/>
          <w:rtl/>
          <w:lang w:bidi="he-IL"/>
        </w:rPr>
        <w:t>חנה שרה</w:t>
      </w:r>
      <w:r>
        <w:rPr>
          <w:rFonts w:ascii="David" w:hAnsi="David" w:cs="1ShefaClassic" w:hint="cs"/>
          <w:b/>
          <w:bCs/>
          <w:rtl/>
          <w:lang w:bidi="he-IL"/>
        </w:rPr>
        <w:t xml:space="preserve"> </w:t>
      </w:r>
      <w:r w:rsidRPr="00F73C38">
        <w:rPr>
          <w:rFonts w:ascii="David" w:hAnsi="David" w:cs="1ShefaClassic" w:hint="cs"/>
          <w:rtl/>
          <w:lang w:bidi="he-IL"/>
        </w:rPr>
        <w:t>שיחיו</w:t>
      </w:r>
    </w:p>
    <w:p w:rsidR="00F73C38" w:rsidRDefault="00F73C38" w:rsidP="0072160C">
      <w:pPr>
        <w:pStyle w:val="af5"/>
        <w:spacing w:after="20"/>
        <w:rPr>
          <w:rFonts w:ascii="David" w:hAnsi="David" w:cs="1ShefaClassic"/>
          <w:b/>
          <w:bCs/>
          <w:sz w:val="28"/>
          <w:szCs w:val="28"/>
          <w:rtl/>
          <w:lang w:bidi="he-IL"/>
        </w:rPr>
      </w:pPr>
      <w:r w:rsidRPr="00F73C38">
        <w:rPr>
          <w:rFonts w:ascii="David" w:hAnsi="David" w:cs="1ShefaClassic" w:hint="cs"/>
          <w:b/>
          <w:bCs/>
          <w:sz w:val="28"/>
          <w:szCs w:val="28"/>
          <w:rtl/>
          <w:lang w:bidi="he-IL"/>
        </w:rPr>
        <w:t>ראטנברג</w:t>
      </w:r>
    </w:p>
    <w:p w:rsidR="00F73C38" w:rsidRDefault="00F73C38" w:rsidP="0072160C">
      <w:pPr>
        <w:pStyle w:val="af5"/>
        <w:spacing w:after="20"/>
        <w:rPr>
          <w:rFonts w:ascii="David" w:hAnsi="David" w:cs="1ShefaClassic"/>
          <w:sz w:val="28"/>
          <w:szCs w:val="28"/>
          <w:rtl/>
          <w:lang w:bidi="he-IL"/>
        </w:rPr>
      </w:pPr>
      <w:r>
        <w:rPr>
          <w:rFonts w:ascii="David" w:hAnsi="David" w:cs="1ShefaClassic" w:hint="cs"/>
          <w:sz w:val="28"/>
          <w:szCs w:val="28"/>
          <w:rtl/>
          <w:lang w:bidi="he-IL"/>
        </w:rPr>
        <w:t>להצלחה רבה ומפלגה בטוב הנראה והנגלה בגו"ר גם יחד</w:t>
      </w:r>
    </w:p>
    <w:p w:rsidR="00B8764D" w:rsidRDefault="00B8764D" w:rsidP="0072160C">
      <w:pPr>
        <w:pStyle w:val="af5"/>
        <w:spacing w:after="20"/>
        <w:rPr>
          <w:rFonts w:ascii="David" w:hAnsi="David" w:cs="1ShefaClassic"/>
          <w:sz w:val="28"/>
          <w:szCs w:val="28"/>
          <w:rtl/>
          <w:lang w:bidi="he-IL"/>
        </w:rPr>
      </w:pPr>
      <w:r>
        <w:rPr>
          <w:rFonts w:ascii="David" w:hAnsi="David" w:cs="1ShefaClassic" w:hint="cs"/>
          <w:sz w:val="28"/>
          <w:szCs w:val="28"/>
          <w:rtl/>
          <w:lang w:bidi="he-IL"/>
        </w:rPr>
        <w:t>בבנא חייא ומזוני</w:t>
      </w:r>
      <w:bookmarkStart w:id="107" w:name="_GoBack"/>
      <w:bookmarkEnd w:id="107"/>
      <w:r>
        <w:rPr>
          <w:rFonts w:ascii="David" w:hAnsi="David" w:cs="1ShefaClassic" w:hint="cs"/>
          <w:sz w:val="28"/>
          <w:szCs w:val="28"/>
          <w:rtl/>
          <w:lang w:bidi="he-IL"/>
        </w:rPr>
        <w:t xml:space="preserve"> רויחא</w:t>
      </w:r>
    </w:p>
    <w:p w:rsidR="00F73C38" w:rsidRDefault="00F73C38" w:rsidP="0072160C">
      <w:pPr>
        <w:pStyle w:val="af5"/>
        <w:spacing w:after="20"/>
        <w:rPr>
          <w:rFonts w:ascii="David" w:hAnsi="David" w:cs="1ShefaClassic"/>
          <w:sz w:val="28"/>
          <w:szCs w:val="28"/>
          <w:rtl/>
          <w:lang w:bidi="he-IL"/>
        </w:rPr>
      </w:pPr>
      <w:r>
        <w:rPr>
          <w:rFonts w:ascii="David" w:hAnsi="David" w:cs="1ShefaClassic" w:hint="cs"/>
          <w:sz w:val="28"/>
          <w:szCs w:val="28"/>
          <w:rtl/>
          <w:lang w:bidi="he-IL"/>
        </w:rPr>
        <w:t xml:space="preserve">ונחת רוח רב מבניהם ובנותיהם שיחיו, </w:t>
      </w:r>
      <w:r w:rsidR="00F56D0D">
        <w:rPr>
          <w:rFonts w:ascii="David" w:hAnsi="David" w:cs="1ShefaClassic"/>
          <w:sz w:val="28"/>
          <w:szCs w:val="28"/>
          <w:rtl/>
          <w:lang w:bidi="he-IL"/>
        </w:rPr>
        <w:br/>
      </w:r>
      <w:r>
        <w:rPr>
          <w:rFonts w:ascii="David" w:hAnsi="David" w:cs="1ShefaClassic" w:hint="cs"/>
          <w:sz w:val="28"/>
          <w:szCs w:val="28"/>
          <w:rtl/>
          <w:lang w:bidi="he-IL"/>
        </w:rPr>
        <w:t>מתוך שמחה ובטוב לבב</w:t>
      </w:r>
    </w:p>
    <w:p w:rsidR="00F56D0D" w:rsidRDefault="00F56D0D" w:rsidP="0072160C">
      <w:pPr>
        <w:pStyle w:val="af5"/>
        <w:spacing w:after="20"/>
        <w:rPr>
          <w:rFonts w:ascii="David" w:hAnsi="David" w:cs="1ShefaClassic"/>
          <w:sz w:val="28"/>
          <w:szCs w:val="28"/>
          <w:rtl/>
          <w:lang w:bidi="he-IL"/>
        </w:rPr>
      </w:pPr>
    </w:p>
    <w:p w:rsidR="00F56D0D" w:rsidRDefault="00F56D0D" w:rsidP="0072160C">
      <w:pPr>
        <w:pStyle w:val="af5"/>
        <w:spacing w:after="20"/>
        <w:rPr>
          <w:rFonts w:ascii="David" w:hAnsi="David" w:cs="1ShefaClassic"/>
          <w:rtl/>
        </w:rPr>
      </w:pPr>
      <w:r w:rsidRPr="004844D7">
        <w:rPr>
          <w:rFonts w:ascii="David" w:hAnsi="David" w:cs="1ShefaClassic"/>
        </w:rPr>
        <w:sym w:font="Wingdings 2" w:char="F0B2"/>
      </w:r>
      <w:r w:rsidRPr="004844D7">
        <w:rPr>
          <w:rFonts w:ascii="David" w:hAnsi="David" w:cs="1ShefaClassic"/>
        </w:rPr>
        <w:sym w:font="Wingdings 2" w:char="F0B2"/>
      </w:r>
      <w:r w:rsidRPr="004844D7">
        <w:rPr>
          <w:rFonts w:ascii="David" w:hAnsi="David" w:cs="1ShefaClassic"/>
        </w:rPr>
        <w:sym w:font="Wingdings 2" w:char="F0B2"/>
      </w:r>
    </w:p>
    <w:p w:rsidR="00F56D0D" w:rsidRDefault="00F56D0D" w:rsidP="0072160C">
      <w:pPr>
        <w:pStyle w:val="af5"/>
        <w:spacing w:after="20"/>
        <w:rPr>
          <w:rFonts w:ascii="David" w:hAnsi="David" w:cs="1ShefaClassic"/>
          <w:rtl/>
        </w:rPr>
      </w:pPr>
    </w:p>
    <w:p w:rsidR="00F56D0D" w:rsidRDefault="00F56D0D" w:rsidP="0072160C">
      <w:pPr>
        <w:pStyle w:val="af5"/>
        <w:spacing w:after="20"/>
        <w:rPr>
          <w:rFonts w:ascii="David" w:hAnsi="David" w:cs="1ShefaClassic" w:hint="cs"/>
          <w:rtl/>
          <w:lang w:bidi="he-IL"/>
        </w:rPr>
      </w:pPr>
      <w:r>
        <w:rPr>
          <w:rFonts w:ascii="David" w:hAnsi="David" w:cs="1ShefaClassic" w:hint="cs"/>
          <w:rtl/>
          <w:lang w:bidi="he-IL"/>
        </w:rPr>
        <w:t>לעילוי נשמת</w:t>
      </w:r>
    </w:p>
    <w:p w:rsidR="00F56D0D" w:rsidRDefault="00F56D0D" w:rsidP="0072160C">
      <w:pPr>
        <w:pStyle w:val="af5"/>
        <w:spacing w:after="20"/>
        <w:rPr>
          <w:rFonts w:ascii="David" w:hAnsi="David" w:cs="1ShefaClassic"/>
          <w:rtl/>
          <w:lang w:bidi="he-IL"/>
        </w:rPr>
      </w:pPr>
      <w:r>
        <w:rPr>
          <w:rFonts w:ascii="David" w:hAnsi="David" w:cs="1ShefaClassic" w:hint="cs"/>
          <w:rtl/>
          <w:lang w:bidi="he-IL"/>
        </w:rPr>
        <w:t xml:space="preserve">האשה החשובה מרת </w:t>
      </w:r>
      <w:r w:rsidRPr="00F56D0D">
        <w:rPr>
          <w:rFonts w:ascii="David" w:hAnsi="David" w:cs="1ShefaClassic" w:hint="cs"/>
          <w:b/>
          <w:bCs/>
          <w:sz w:val="28"/>
          <w:szCs w:val="28"/>
          <w:rtl/>
          <w:lang w:bidi="he-IL"/>
        </w:rPr>
        <w:t>מינדל</w:t>
      </w:r>
      <w:r>
        <w:rPr>
          <w:rFonts w:ascii="David" w:hAnsi="David" w:cs="1ShefaClassic" w:hint="cs"/>
          <w:b/>
          <w:bCs/>
          <w:sz w:val="28"/>
          <w:szCs w:val="28"/>
          <w:rtl/>
          <w:lang w:bidi="he-IL"/>
        </w:rPr>
        <w:t xml:space="preserve"> </w:t>
      </w:r>
      <w:r w:rsidRPr="00F56D0D">
        <w:rPr>
          <w:rFonts w:ascii="David" w:hAnsi="David" w:cs="1ShefaClassic" w:hint="cs"/>
          <w:rtl/>
          <w:lang w:bidi="he-IL"/>
        </w:rPr>
        <w:t>ע"ה</w:t>
      </w:r>
    </w:p>
    <w:p w:rsidR="00F56D0D" w:rsidRDefault="00F56D0D" w:rsidP="0072160C">
      <w:pPr>
        <w:pStyle w:val="af5"/>
        <w:spacing w:after="20"/>
        <w:rPr>
          <w:rFonts w:ascii="David" w:hAnsi="David" w:cs="1ShefaClassic"/>
          <w:b/>
          <w:bCs/>
          <w:sz w:val="28"/>
          <w:szCs w:val="28"/>
          <w:rtl/>
          <w:lang w:bidi="he-IL"/>
        </w:rPr>
      </w:pPr>
      <w:r>
        <w:rPr>
          <w:rFonts w:ascii="David" w:hAnsi="David" w:cs="1ShefaClassic" w:hint="cs"/>
          <w:b/>
          <w:bCs/>
          <w:sz w:val="28"/>
          <w:szCs w:val="28"/>
          <w:rtl/>
          <w:lang w:bidi="he-IL"/>
        </w:rPr>
        <w:t>ראזענבלום</w:t>
      </w:r>
    </w:p>
    <w:p w:rsidR="00F56D0D" w:rsidRPr="00F56D0D" w:rsidRDefault="00F56D0D" w:rsidP="0072160C">
      <w:pPr>
        <w:pStyle w:val="af5"/>
        <w:spacing w:after="20"/>
        <w:rPr>
          <w:rFonts w:ascii="David" w:hAnsi="David" w:cs="1ShefaClassic" w:hint="cs"/>
          <w:rtl/>
          <w:lang w:bidi="he-IL"/>
        </w:rPr>
      </w:pPr>
      <w:r w:rsidRPr="00F56D0D">
        <w:rPr>
          <w:rFonts w:ascii="David" w:hAnsi="David" w:cs="1ShefaClassic" w:hint="cs"/>
          <w:rtl/>
          <w:lang w:bidi="he-IL"/>
        </w:rPr>
        <w:t xml:space="preserve">בת הרה"ח מוה"ר </w:t>
      </w:r>
      <w:r w:rsidRPr="00B318C5">
        <w:rPr>
          <w:rFonts w:ascii="David" w:hAnsi="David" w:cs="1ShefaClassic" w:hint="cs"/>
          <w:b/>
          <w:bCs/>
          <w:sz w:val="28"/>
          <w:szCs w:val="28"/>
          <w:rtl/>
          <w:lang w:bidi="he-IL"/>
        </w:rPr>
        <w:t>יוסף</w:t>
      </w:r>
      <w:r w:rsidRPr="00B318C5">
        <w:rPr>
          <w:rFonts w:ascii="David" w:hAnsi="David" w:cs="1ShefaClassic" w:hint="cs"/>
          <w:sz w:val="28"/>
          <w:szCs w:val="28"/>
          <w:rtl/>
          <w:lang w:bidi="he-IL"/>
        </w:rPr>
        <w:t xml:space="preserve"> </w:t>
      </w:r>
      <w:r w:rsidRPr="00B318C5">
        <w:rPr>
          <w:rFonts w:ascii="David" w:hAnsi="David" w:cs="1ShefaClassic" w:hint="cs"/>
          <w:b/>
          <w:bCs/>
          <w:sz w:val="28"/>
          <w:szCs w:val="28"/>
          <w:rtl/>
          <w:lang w:bidi="he-IL"/>
        </w:rPr>
        <w:t>לוי</w:t>
      </w:r>
      <w:r w:rsidRPr="00B318C5">
        <w:rPr>
          <w:rFonts w:ascii="David" w:hAnsi="David" w:cs="1ShefaClassic" w:hint="cs"/>
          <w:sz w:val="28"/>
          <w:szCs w:val="28"/>
          <w:rtl/>
          <w:lang w:bidi="he-IL"/>
        </w:rPr>
        <w:t xml:space="preserve"> </w:t>
      </w:r>
      <w:r w:rsidRPr="00F56D0D">
        <w:rPr>
          <w:rFonts w:ascii="David" w:hAnsi="David" w:cs="1ShefaClassic" w:hint="cs"/>
          <w:rtl/>
          <w:lang w:bidi="he-IL"/>
        </w:rPr>
        <w:t xml:space="preserve">ע"ה </w:t>
      </w:r>
      <w:r w:rsidRPr="00B318C5">
        <w:rPr>
          <w:rFonts w:ascii="David" w:hAnsi="David" w:cs="1ShefaClassic" w:hint="cs"/>
          <w:b/>
          <w:bCs/>
          <w:sz w:val="28"/>
          <w:szCs w:val="28"/>
          <w:rtl/>
          <w:lang w:bidi="he-IL"/>
        </w:rPr>
        <w:t>שאנא</w:t>
      </w:r>
    </w:p>
    <w:p w:rsidR="00F56D0D" w:rsidRPr="00F56D0D" w:rsidRDefault="00F56D0D" w:rsidP="0072160C">
      <w:pPr>
        <w:pStyle w:val="af5"/>
        <w:spacing w:after="20"/>
        <w:rPr>
          <w:rFonts w:ascii="David" w:hAnsi="David" w:cs="1ShefaClassic" w:hint="cs"/>
          <w:rtl/>
          <w:lang w:bidi="he-IL"/>
        </w:rPr>
      </w:pPr>
      <w:r w:rsidRPr="00F56D0D">
        <w:rPr>
          <w:rFonts w:ascii="David" w:hAnsi="David" w:cs="1ShefaClassic" w:hint="cs"/>
          <w:rtl/>
          <w:lang w:bidi="he-IL"/>
        </w:rPr>
        <w:t>נפטרה ביום י"ז אלול ה' תרפ"ו</w:t>
      </w:r>
    </w:p>
    <w:p w:rsidR="00F56D0D" w:rsidRDefault="00F56D0D" w:rsidP="0072160C">
      <w:pPr>
        <w:pStyle w:val="af5"/>
        <w:spacing w:after="20"/>
        <w:rPr>
          <w:rFonts w:ascii="David" w:hAnsi="David" w:cs="1ShefaClassic"/>
          <w:b/>
          <w:bCs/>
          <w:sz w:val="28"/>
          <w:szCs w:val="28"/>
          <w:rtl/>
          <w:lang w:bidi="he-IL"/>
        </w:rPr>
      </w:pPr>
      <w:r w:rsidRPr="00B318C5">
        <w:rPr>
          <w:rFonts w:ascii="David" w:hAnsi="David" w:cs="1ShefaClassic" w:hint="cs"/>
          <w:b/>
          <w:bCs/>
          <w:sz w:val="28"/>
          <w:szCs w:val="28"/>
          <w:rtl/>
          <w:lang w:bidi="he-IL"/>
        </w:rPr>
        <w:t xml:space="preserve">ת. נ. צ. ב. ה. </w:t>
      </w:r>
    </w:p>
    <w:p w:rsidR="00B318C5" w:rsidRDefault="00B318C5" w:rsidP="0072160C">
      <w:pPr>
        <w:pStyle w:val="af5"/>
        <w:spacing w:after="20"/>
        <w:rPr>
          <w:rFonts w:ascii="David" w:hAnsi="David" w:cs="1ShefaClassic"/>
          <w:rtl/>
        </w:rPr>
      </w:pPr>
      <w:r w:rsidRPr="004844D7">
        <w:rPr>
          <w:rFonts w:ascii="David" w:hAnsi="David" w:cs="1ShefaClassic"/>
        </w:rPr>
        <w:sym w:font="Wingdings 2" w:char="F0B2"/>
      </w:r>
    </w:p>
    <w:p w:rsidR="00B318C5" w:rsidRPr="00B318C5" w:rsidRDefault="00B318C5" w:rsidP="0072160C">
      <w:pPr>
        <w:pStyle w:val="af5"/>
        <w:spacing w:after="20"/>
        <w:rPr>
          <w:rFonts w:ascii="David" w:hAnsi="David" w:cs="1ShefaClassic" w:hint="cs"/>
          <w:b/>
          <w:bCs/>
          <w:sz w:val="28"/>
          <w:szCs w:val="28"/>
          <w:rtl/>
          <w:lang w:bidi="he-IL"/>
        </w:rPr>
      </w:pPr>
      <w:r>
        <w:rPr>
          <w:rFonts w:ascii="David" w:hAnsi="David" w:cs="1ShefaClassic" w:hint="cs"/>
          <w:rtl/>
          <w:lang w:bidi="he-IL"/>
        </w:rPr>
        <w:t>נדפס ע"י יו"ח</w:t>
      </w:r>
    </w:p>
    <w:p w:rsidR="005E1E86" w:rsidRPr="00F56D0D" w:rsidRDefault="005E1E86" w:rsidP="0072160C">
      <w:pPr>
        <w:pStyle w:val="af5"/>
        <w:spacing w:after="20"/>
        <w:rPr>
          <w:rFonts w:ascii="David" w:hAnsi="David" w:cs="1ShefaClassic" w:hint="cs"/>
          <w:rtl/>
          <w:lang w:bidi="he-IL"/>
        </w:rPr>
      </w:pPr>
      <w:r>
        <w:rPr>
          <w:rFonts w:ascii="David" w:hAnsi="David" w:cs="David"/>
          <w:spacing w:val="6"/>
          <w:position w:val="4"/>
          <w:sz w:val="24"/>
          <w:szCs w:val="24"/>
          <w:rtl/>
        </w:rPr>
        <w:br w:type="page"/>
      </w:r>
    </w:p>
    <w:p w:rsidR="002023BA" w:rsidRDefault="002023BA" w:rsidP="0072160C">
      <w:pPr>
        <w:pStyle w:val="af5"/>
        <w:spacing w:after="20"/>
        <w:rPr>
          <w:rFonts w:ascii="David" w:hAnsi="David" w:cs="1ShefaClassic"/>
          <w:rtl/>
        </w:rPr>
      </w:pPr>
    </w:p>
    <w:p w:rsidR="00347F3B" w:rsidRDefault="00347F3B" w:rsidP="0072160C">
      <w:pPr>
        <w:pStyle w:val="af5"/>
        <w:spacing w:after="20"/>
        <w:rPr>
          <w:rFonts w:ascii="David" w:hAnsi="David" w:cs="1ShefaClassic"/>
          <w:rtl/>
        </w:rPr>
      </w:pPr>
    </w:p>
    <w:p w:rsidR="00347F3B" w:rsidRDefault="00347F3B" w:rsidP="0072160C">
      <w:pPr>
        <w:pStyle w:val="af5"/>
        <w:spacing w:after="20"/>
        <w:rPr>
          <w:rFonts w:ascii="David" w:hAnsi="David" w:cs="1ShefaClassic"/>
          <w:rtl/>
        </w:rPr>
      </w:pPr>
    </w:p>
    <w:p w:rsidR="00347F3B" w:rsidRDefault="00347F3B" w:rsidP="0072160C">
      <w:pPr>
        <w:pStyle w:val="af5"/>
        <w:spacing w:after="20"/>
        <w:rPr>
          <w:rFonts w:ascii="David" w:hAnsi="David" w:cs="1ShefaClassic"/>
          <w:rtl/>
        </w:rPr>
      </w:pPr>
    </w:p>
    <w:p w:rsidR="00347F3B" w:rsidRDefault="00347F3B" w:rsidP="0072160C">
      <w:pPr>
        <w:pStyle w:val="af5"/>
        <w:spacing w:after="20"/>
        <w:rPr>
          <w:rFonts w:ascii="David" w:hAnsi="David" w:cs="1ShefaClassic"/>
          <w:rtl/>
        </w:rPr>
      </w:pPr>
    </w:p>
    <w:p w:rsidR="00347F3B" w:rsidRDefault="00347F3B" w:rsidP="0072160C">
      <w:pPr>
        <w:pStyle w:val="af5"/>
        <w:spacing w:after="20"/>
        <w:rPr>
          <w:rFonts w:ascii="David" w:hAnsi="David" w:cs="1ShefaClassic"/>
          <w:rtl/>
        </w:rPr>
      </w:pPr>
    </w:p>
    <w:p w:rsidR="002023BA" w:rsidRDefault="002023BA" w:rsidP="0072160C">
      <w:pPr>
        <w:pStyle w:val="af5"/>
        <w:spacing w:after="20"/>
        <w:rPr>
          <w:rFonts w:ascii="David" w:hAnsi="David" w:cs="1ShefaClassic"/>
          <w:rtl/>
        </w:rPr>
      </w:pPr>
    </w:p>
    <w:p w:rsidR="00B318C5" w:rsidRPr="00B318C5" w:rsidRDefault="00B318C5" w:rsidP="0072160C">
      <w:pPr>
        <w:pStyle w:val="af5"/>
        <w:spacing w:after="20"/>
        <w:rPr>
          <w:rFonts w:ascii="David" w:hAnsi="David" w:cs="1ShefaClassic"/>
          <w:rtl/>
        </w:rPr>
      </w:pPr>
      <w:r w:rsidRPr="00B318C5">
        <w:rPr>
          <w:rFonts w:ascii="David" w:hAnsi="David" w:cs="1ShefaClassic"/>
          <w:rtl/>
        </w:rPr>
        <w:t>לעילוי נשמת</w:t>
      </w:r>
    </w:p>
    <w:p w:rsidR="00B318C5" w:rsidRPr="00B318C5" w:rsidRDefault="00B318C5" w:rsidP="0072160C">
      <w:pPr>
        <w:pStyle w:val="af5"/>
        <w:spacing w:after="20"/>
        <w:rPr>
          <w:rFonts w:ascii="David" w:hAnsi="David" w:cs="1ShefaClassic"/>
          <w:rtl/>
        </w:rPr>
      </w:pPr>
      <w:r w:rsidRPr="00B318C5">
        <w:rPr>
          <w:rFonts w:ascii="David" w:hAnsi="David" w:cs="1ShefaClassic"/>
          <w:rtl/>
        </w:rPr>
        <w:t xml:space="preserve">החסיד ר' חיים </w:t>
      </w:r>
      <w:r w:rsidRPr="00B318C5">
        <w:rPr>
          <w:rFonts w:ascii="David" w:hAnsi="David" w:cs="1ShefaClassic"/>
          <w:b/>
          <w:bCs/>
          <w:sz w:val="28"/>
          <w:szCs w:val="28"/>
          <w:rtl/>
        </w:rPr>
        <w:t>מנחם</w:t>
      </w:r>
      <w:r w:rsidRPr="00B318C5">
        <w:rPr>
          <w:rFonts w:ascii="David" w:hAnsi="David" w:cs="1ShefaClassic"/>
          <w:sz w:val="28"/>
          <w:szCs w:val="28"/>
          <w:rtl/>
        </w:rPr>
        <w:t xml:space="preserve"> </w:t>
      </w:r>
      <w:r>
        <w:rPr>
          <w:rFonts w:ascii="David" w:hAnsi="David" w:cs="1ShefaClassic" w:hint="cs"/>
          <w:rtl/>
          <w:lang w:bidi="he-IL"/>
        </w:rPr>
        <w:t>(</w:t>
      </w:r>
      <w:r w:rsidRPr="00B318C5">
        <w:rPr>
          <w:rFonts w:ascii="David" w:hAnsi="David" w:cs="1ShefaClassic"/>
          <w:rtl/>
        </w:rPr>
        <w:t xml:space="preserve">המכונה ר' </w:t>
      </w:r>
      <w:r w:rsidRPr="00B318C5">
        <w:rPr>
          <w:rFonts w:ascii="David" w:hAnsi="David" w:cs="1ShefaClassic"/>
          <w:b/>
          <w:bCs/>
          <w:sz w:val="28"/>
          <w:szCs w:val="28"/>
          <w:rtl/>
        </w:rPr>
        <w:t>מענדל</w:t>
      </w:r>
      <w:r>
        <w:rPr>
          <w:rFonts w:ascii="David" w:hAnsi="David" w:cs="1ShefaClassic" w:hint="cs"/>
          <w:rtl/>
          <w:lang w:bidi="he-IL"/>
        </w:rPr>
        <w:t>)</w:t>
      </w:r>
      <w:r w:rsidRPr="00B318C5">
        <w:rPr>
          <w:rFonts w:ascii="David" w:hAnsi="David" w:cs="1ShefaClassic"/>
          <w:rtl/>
        </w:rPr>
        <w:t xml:space="preserve"> ע"ה</w:t>
      </w:r>
    </w:p>
    <w:p w:rsidR="00B318C5" w:rsidRPr="00B318C5" w:rsidRDefault="00B318C5" w:rsidP="0072160C">
      <w:pPr>
        <w:pStyle w:val="af5"/>
        <w:spacing w:after="20"/>
        <w:rPr>
          <w:rFonts w:ascii="David" w:hAnsi="David" w:cs="1ShefaClassic"/>
          <w:rtl/>
        </w:rPr>
      </w:pPr>
      <w:r w:rsidRPr="00B318C5">
        <w:rPr>
          <w:rFonts w:ascii="David" w:hAnsi="David" w:cs="1ShefaClassic"/>
          <w:rtl/>
        </w:rPr>
        <w:t xml:space="preserve">ב"ר </w:t>
      </w:r>
      <w:r w:rsidRPr="00B318C5">
        <w:rPr>
          <w:rFonts w:ascii="David" w:hAnsi="David" w:cs="1ShefaClassic"/>
          <w:b/>
          <w:bCs/>
          <w:sz w:val="28"/>
          <w:szCs w:val="28"/>
          <w:rtl/>
        </w:rPr>
        <w:t>ראובן</w:t>
      </w:r>
      <w:r w:rsidRPr="00B318C5">
        <w:rPr>
          <w:rFonts w:ascii="David" w:hAnsi="David" w:cs="1ShefaClassic"/>
          <w:sz w:val="28"/>
          <w:szCs w:val="28"/>
          <w:rtl/>
        </w:rPr>
        <w:t xml:space="preserve"> </w:t>
      </w:r>
      <w:r w:rsidRPr="00B318C5">
        <w:rPr>
          <w:rFonts w:ascii="David" w:hAnsi="David" w:cs="1ShefaClassic"/>
          <w:rtl/>
        </w:rPr>
        <w:t>ע"ה</w:t>
      </w:r>
    </w:p>
    <w:p w:rsidR="00B318C5" w:rsidRPr="00B318C5" w:rsidRDefault="00B318C5" w:rsidP="0072160C">
      <w:pPr>
        <w:pStyle w:val="af5"/>
        <w:spacing w:after="20"/>
        <w:rPr>
          <w:rFonts w:ascii="David" w:hAnsi="David" w:cs="1ShefaClassic"/>
          <w:b/>
          <w:bCs/>
          <w:sz w:val="28"/>
          <w:szCs w:val="28"/>
          <w:rtl/>
        </w:rPr>
      </w:pPr>
      <w:r w:rsidRPr="00B318C5">
        <w:rPr>
          <w:rFonts w:ascii="David" w:hAnsi="David" w:cs="1ShefaClassic"/>
          <w:b/>
          <w:bCs/>
          <w:sz w:val="28"/>
          <w:szCs w:val="28"/>
          <w:rtl/>
        </w:rPr>
        <w:t>פרימערמאן</w:t>
      </w:r>
    </w:p>
    <w:p w:rsidR="00B318C5" w:rsidRPr="00B318C5" w:rsidRDefault="00B318C5" w:rsidP="0072160C">
      <w:pPr>
        <w:pStyle w:val="af5"/>
        <w:spacing w:after="20"/>
        <w:rPr>
          <w:rFonts w:ascii="David" w:hAnsi="David" w:cs="1ShefaClassic"/>
          <w:rtl/>
        </w:rPr>
      </w:pPr>
      <w:r w:rsidRPr="00B318C5">
        <w:rPr>
          <w:rFonts w:ascii="David" w:hAnsi="David" w:cs="1ShefaClassic"/>
          <w:rtl/>
        </w:rPr>
        <w:t>נפטר ביום ב' אלול ה'תשנ"ז</w:t>
      </w:r>
    </w:p>
    <w:p w:rsidR="00B318C5" w:rsidRDefault="00B318C5" w:rsidP="0072160C">
      <w:pPr>
        <w:pStyle w:val="af5"/>
        <w:spacing w:after="20"/>
        <w:rPr>
          <w:rFonts w:ascii="David" w:hAnsi="David" w:cs="1ShefaClassic"/>
          <w:b/>
          <w:bCs/>
          <w:sz w:val="28"/>
          <w:szCs w:val="28"/>
          <w:rtl/>
        </w:rPr>
      </w:pPr>
      <w:r w:rsidRPr="00B318C5">
        <w:rPr>
          <w:rFonts w:ascii="David" w:hAnsi="David" w:cs="1ShefaClassic"/>
          <w:b/>
          <w:bCs/>
          <w:sz w:val="28"/>
          <w:szCs w:val="28"/>
          <w:rtl/>
        </w:rPr>
        <w:t>ת. נ. צ. ב. ה</w:t>
      </w:r>
      <w:r w:rsidRPr="00B318C5">
        <w:rPr>
          <w:rFonts w:ascii="David" w:hAnsi="David" w:cs="1ShefaClassic" w:hint="cs"/>
          <w:b/>
          <w:bCs/>
          <w:sz w:val="28"/>
          <w:szCs w:val="28"/>
          <w:rtl/>
        </w:rPr>
        <w:t>.</w:t>
      </w:r>
    </w:p>
    <w:p w:rsidR="00B318C5" w:rsidRPr="00B318C5" w:rsidRDefault="00B318C5" w:rsidP="0072160C">
      <w:pPr>
        <w:pStyle w:val="af5"/>
        <w:spacing w:after="20"/>
        <w:rPr>
          <w:rFonts w:ascii="David" w:hAnsi="David" w:cs="1ShefaClassic"/>
          <w:b/>
          <w:bCs/>
          <w:sz w:val="28"/>
          <w:szCs w:val="28"/>
          <w:rtl/>
        </w:rPr>
      </w:pPr>
      <w:r w:rsidRPr="004844D7">
        <w:rPr>
          <w:rFonts w:ascii="David" w:hAnsi="David" w:cs="1ShefaClassic"/>
        </w:rPr>
        <w:sym w:font="Wingdings 2" w:char="F0B2"/>
      </w:r>
    </w:p>
    <w:p w:rsidR="00B318C5" w:rsidRPr="00B318C5" w:rsidRDefault="00B318C5" w:rsidP="0072160C">
      <w:pPr>
        <w:pStyle w:val="af5"/>
        <w:spacing w:after="20"/>
        <w:rPr>
          <w:rFonts w:ascii="David" w:hAnsi="David" w:cs="1ShefaClassic"/>
          <w:rtl/>
        </w:rPr>
      </w:pPr>
      <w:r w:rsidRPr="00B318C5">
        <w:rPr>
          <w:rFonts w:ascii="David" w:hAnsi="David" w:cs="1ShefaClassic"/>
          <w:rtl/>
        </w:rPr>
        <w:t>נדפס ע"י בנו</w:t>
      </w:r>
    </w:p>
    <w:p w:rsidR="00B318C5" w:rsidRPr="00B318C5" w:rsidRDefault="00B318C5" w:rsidP="0072160C">
      <w:pPr>
        <w:pStyle w:val="af5"/>
        <w:spacing w:after="20"/>
        <w:rPr>
          <w:rFonts w:ascii="David" w:hAnsi="David" w:cs="1ShefaClassic"/>
          <w:rtl/>
        </w:rPr>
      </w:pPr>
      <w:r w:rsidRPr="00B318C5">
        <w:rPr>
          <w:rFonts w:ascii="David" w:hAnsi="David" w:cs="1ShefaClassic"/>
          <w:rtl/>
        </w:rPr>
        <w:t xml:space="preserve">הרה"ת ר' </w:t>
      </w:r>
      <w:r w:rsidRPr="002023BA">
        <w:rPr>
          <w:rFonts w:ascii="David" w:hAnsi="David" w:cs="1ShefaClassic"/>
          <w:b/>
          <w:bCs/>
          <w:sz w:val="28"/>
          <w:szCs w:val="28"/>
          <w:rtl/>
        </w:rPr>
        <w:t>יוסף ראובן</w:t>
      </w:r>
      <w:r w:rsidRPr="00B318C5">
        <w:rPr>
          <w:rFonts w:ascii="David" w:hAnsi="David" w:cs="1ShefaClassic"/>
          <w:rtl/>
        </w:rPr>
        <w:t xml:space="preserve"> וזוגתו מרת </w:t>
      </w:r>
      <w:r w:rsidRPr="002023BA">
        <w:rPr>
          <w:rFonts w:ascii="David" w:hAnsi="David" w:cs="1ShefaClassic"/>
          <w:b/>
          <w:bCs/>
          <w:sz w:val="28"/>
          <w:szCs w:val="28"/>
          <w:rtl/>
        </w:rPr>
        <w:t>אסתר מרים</w:t>
      </w:r>
    </w:p>
    <w:p w:rsidR="00B318C5" w:rsidRPr="00B318C5" w:rsidRDefault="00B318C5" w:rsidP="0072160C">
      <w:pPr>
        <w:pStyle w:val="af5"/>
        <w:spacing w:after="20"/>
        <w:rPr>
          <w:rFonts w:ascii="David" w:hAnsi="David" w:cs="1ShefaClassic"/>
          <w:rtl/>
        </w:rPr>
      </w:pPr>
      <w:r w:rsidRPr="00B318C5">
        <w:rPr>
          <w:rFonts w:ascii="David" w:hAnsi="David" w:cs="1ShefaClassic"/>
          <w:rtl/>
        </w:rPr>
        <w:t>ומשפחתם שיחיו</w:t>
      </w:r>
    </w:p>
    <w:p w:rsidR="00566669" w:rsidRDefault="00B318C5" w:rsidP="0072160C">
      <w:pPr>
        <w:pStyle w:val="af5"/>
        <w:spacing w:after="20"/>
        <w:rPr>
          <w:rFonts w:ascii="David" w:hAnsi="David" w:cs="1ShefaClassic"/>
          <w:b/>
          <w:bCs/>
          <w:sz w:val="28"/>
          <w:szCs w:val="28"/>
          <w:rtl/>
        </w:rPr>
      </w:pPr>
      <w:r w:rsidRPr="002023BA">
        <w:rPr>
          <w:rFonts w:ascii="David" w:hAnsi="David" w:cs="1ShefaClassic"/>
          <w:b/>
          <w:bCs/>
          <w:sz w:val="28"/>
          <w:szCs w:val="28"/>
          <w:rtl/>
        </w:rPr>
        <w:t>פרימערמאן</w:t>
      </w:r>
    </w:p>
    <w:p w:rsidR="00566669" w:rsidRDefault="00566669">
      <w:pPr>
        <w:spacing w:line="259" w:lineRule="auto"/>
        <w:rPr>
          <w:rFonts w:ascii="David" w:eastAsia="Times New Roman" w:hAnsi="David" w:cs="1ShefaClassic"/>
          <w:b/>
          <w:bCs/>
          <w:sz w:val="28"/>
          <w:szCs w:val="28"/>
          <w:rtl/>
          <w:lang w:bidi="ar-SA"/>
        </w:rPr>
      </w:pPr>
      <w:r>
        <w:rPr>
          <w:rFonts w:ascii="David" w:hAnsi="David" w:cs="1ShefaClassic"/>
          <w:b/>
          <w:bCs/>
          <w:sz w:val="28"/>
          <w:szCs w:val="28"/>
        </w:rPr>
        <w:br w:type="page"/>
      </w:r>
    </w:p>
    <w:p w:rsidR="002023BA" w:rsidRDefault="002023BA" w:rsidP="0072160C">
      <w:pPr>
        <w:pStyle w:val="af5"/>
        <w:spacing w:after="20"/>
        <w:rPr>
          <w:rFonts w:ascii="David" w:hAnsi="David" w:cs="1ShefaClassic"/>
          <w:rtl/>
        </w:rPr>
      </w:pPr>
    </w:p>
    <w:p w:rsidR="00566669" w:rsidRDefault="00566669" w:rsidP="0072160C">
      <w:pPr>
        <w:pStyle w:val="af5"/>
        <w:spacing w:after="20"/>
        <w:rPr>
          <w:rFonts w:ascii="David" w:hAnsi="David" w:cs="1ShefaClassic"/>
          <w:rtl/>
        </w:rPr>
      </w:pPr>
    </w:p>
    <w:p w:rsidR="00566669" w:rsidRDefault="00566669" w:rsidP="0072160C">
      <w:pPr>
        <w:pStyle w:val="af5"/>
        <w:spacing w:after="20"/>
        <w:rPr>
          <w:rFonts w:ascii="David" w:hAnsi="David" w:cs="1ShefaClassic"/>
          <w:rtl/>
        </w:rPr>
      </w:pPr>
    </w:p>
    <w:p w:rsidR="00566669" w:rsidRDefault="00566669" w:rsidP="0072160C">
      <w:pPr>
        <w:pStyle w:val="af5"/>
        <w:spacing w:after="20"/>
        <w:rPr>
          <w:rFonts w:ascii="David" w:hAnsi="David" w:cs="1ShefaClassic"/>
          <w:rtl/>
        </w:rPr>
      </w:pPr>
    </w:p>
    <w:p w:rsidR="00566669" w:rsidRDefault="00566669" w:rsidP="0072160C">
      <w:pPr>
        <w:pStyle w:val="af5"/>
        <w:spacing w:after="20"/>
        <w:rPr>
          <w:rFonts w:ascii="David" w:hAnsi="David" w:cs="1ShefaClassic"/>
          <w:rtl/>
        </w:rPr>
      </w:pPr>
    </w:p>
    <w:p w:rsidR="00566669" w:rsidRDefault="00566669" w:rsidP="0072160C">
      <w:pPr>
        <w:pStyle w:val="af5"/>
        <w:spacing w:after="20"/>
        <w:rPr>
          <w:rFonts w:ascii="David" w:hAnsi="David" w:cs="1ShefaClassic"/>
          <w:rtl/>
        </w:rPr>
      </w:pPr>
    </w:p>
    <w:p w:rsidR="00566669" w:rsidRDefault="00566669" w:rsidP="0072160C">
      <w:pPr>
        <w:pStyle w:val="af5"/>
        <w:spacing w:after="20"/>
        <w:rPr>
          <w:rFonts w:ascii="David" w:hAnsi="David" w:cs="1ShefaClassic"/>
          <w:rtl/>
        </w:rPr>
      </w:pPr>
    </w:p>
    <w:p w:rsidR="00566669" w:rsidRDefault="00566669" w:rsidP="0072160C">
      <w:pPr>
        <w:pStyle w:val="af5"/>
        <w:spacing w:after="20"/>
        <w:rPr>
          <w:rFonts w:ascii="David" w:hAnsi="David" w:cs="1ShefaClassic"/>
          <w:rtl/>
        </w:rPr>
      </w:pPr>
    </w:p>
    <w:p w:rsidR="00566669" w:rsidRDefault="00566669" w:rsidP="0072160C">
      <w:pPr>
        <w:pStyle w:val="af5"/>
        <w:spacing w:after="20"/>
        <w:rPr>
          <w:rFonts w:ascii="David" w:hAnsi="David" w:cs="1ShefaClassic"/>
          <w:rtl/>
        </w:rPr>
      </w:pPr>
    </w:p>
    <w:p w:rsidR="00566669" w:rsidRPr="00B318C5" w:rsidRDefault="00566669" w:rsidP="0072160C">
      <w:pPr>
        <w:pStyle w:val="af5"/>
        <w:spacing w:after="20"/>
        <w:rPr>
          <w:rFonts w:ascii="David" w:hAnsi="David" w:cs="1ShefaClassic"/>
          <w:rtl/>
        </w:rPr>
      </w:pPr>
    </w:p>
    <w:p w:rsidR="00B8764D" w:rsidRDefault="00B318C5" w:rsidP="0072160C">
      <w:pPr>
        <w:pStyle w:val="af5"/>
        <w:spacing w:after="20"/>
        <w:rPr>
          <w:rFonts w:ascii="David" w:hAnsi="David" w:cs="1ShefaClassic"/>
          <w:rtl/>
        </w:rPr>
      </w:pPr>
      <w:r w:rsidRPr="00B318C5">
        <w:rPr>
          <w:rFonts w:ascii="David" w:hAnsi="David" w:cs="1ShefaClassic"/>
          <w:rtl/>
        </w:rPr>
        <w:t xml:space="preserve">לזכרון </w:t>
      </w:r>
    </w:p>
    <w:p w:rsidR="00B318C5" w:rsidRPr="00B318C5" w:rsidRDefault="00B318C5" w:rsidP="0072160C">
      <w:pPr>
        <w:pStyle w:val="af5"/>
        <w:spacing w:after="20"/>
        <w:rPr>
          <w:rFonts w:ascii="David" w:hAnsi="David" w:cs="1ShefaClassic"/>
          <w:rtl/>
        </w:rPr>
      </w:pPr>
      <w:r w:rsidRPr="00B318C5">
        <w:rPr>
          <w:rFonts w:ascii="David" w:hAnsi="David" w:cs="1ShefaClassic"/>
          <w:rtl/>
        </w:rPr>
        <w:t>ולעילוי נשמת</w:t>
      </w:r>
    </w:p>
    <w:p w:rsidR="00B318C5" w:rsidRPr="00B318C5" w:rsidRDefault="00B318C5" w:rsidP="0072160C">
      <w:pPr>
        <w:pStyle w:val="af5"/>
        <w:spacing w:after="20"/>
        <w:rPr>
          <w:rFonts w:ascii="David" w:hAnsi="David" w:cs="1ShefaClassic"/>
          <w:rtl/>
        </w:rPr>
      </w:pPr>
      <w:r w:rsidRPr="00B318C5">
        <w:rPr>
          <w:rFonts w:ascii="David" w:hAnsi="David" w:cs="1ShefaClassic"/>
          <w:rtl/>
        </w:rPr>
        <w:t>הרה"ג הרה"ח רב פעלים לתורה ולמצוות</w:t>
      </w:r>
    </w:p>
    <w:p w:rsidR="00B318C5" w:rsidRPr="00B318C5" w:rsidRDefault="00B318C5" w:rsidP="0072160C">
      <w:pPr>
        <w:pStyle w:val="af5"/>
        <w:spacing w:after="20"/>
        <w:rPr>
          <w:rFonts w:ascii="David" w:hAnsi="David" w:cs="1ShefaClassic"/>
          <w:rtl/>
        </w:rPr>
      </w:pPr>
      <w:r w:rsidRPr="00B318C5">
        <w:rPr>
          <w:rFonts w:ascii="David" w:hAnsi="David" w:cs="1ShefaClassic"/>
          <w:rtl/>
        </w:rPr>
        <w:t xml:space="preserve">הר"ר </w:t>
      </w:r>
      <w:r w:rsidRPr="002023BA">
        <w:rPr>
          <w:rFonts w:ascii="David" w:hAnsi="David" w:cs="1ShefaClassic"/>
          <w:b/>
          <w:bCs/>
          <w:sz w:val="28"/>
          <w:szCs w:val="28"/>
          <w:rtl/>
        </w:rPr>
        <w:t xml:space="preserve">שמואל </w:t>
      </w:r>
      <w:r w:rsidRPr="00B318C5">
        <w:rPr>
          <w:rFonts w:ascii="David" w:hAnsi="David" w:cs="1ShefaClassic"/>
          <w:rtl/>
        </w:rPr>
        <w:t xml:space="preserve">הלוי ז"ל </w:t>
      </w:r>
      <w:r w:rsidRPr="002023BA">
        <w:rPr>
          <w:rFonts w:ascii="David" w:hAnsi="David" w:cs="1ShefaClassic"/>
          <w:b/>
          <w:bCs/>
          <w:sz w:val="28"/>
          <w:szCs w:val="28"/>
          <w:rtl/>
        </w:rPr>
        <w:t>לוויטין</w:t>
      </w:r>
    </w:p>
    <w:p w:rsidR="00B318C5" w:rsidRPr="00B318C5" w:rsidRDefault="00B318C5" w:rsidP="0072160C">
      <w:pPr>
        <w:pStyle w:val="af5"/>
        <w:spacing w:after="20"/>
        <w:rPr>
          <w:rFonts w:ascii="David" w:hAnsi="David" w:cs="1ShefaClassic"/>
          <w:rtl/>
        </w:rPr>
      </w:pPr>
      <w:r w:rsidRPr="00B318C5">
        <w:rPr>
          <w:rFonts w:ascii="David" w:hAnsi="David" w:cs="1ShefaClassic"/>
          <w:rtl/>
        </w:rPr>
        <w:t>שזכה להשפיע דא"ח לדורות תלמידי ישיבות תו"ת</w:t>
      </w:r>
    </w:p>
    <w:p w:rsidR="00B318C5" w:rsidRPr="00B318C5" w:rsidRDefault="00B318C5" w:rsidP="0072160C">
      <w:pPr>
        <w:pStyle w:val="af5"/>
        <w:spacing w:after="20"/>
        <w:rPr>
          <w:rFonts w:ascii="David" w:hAnsi="David" w:cs="1ShefaClassic"/>
          <w:rtl/>
        </w:rPr>
      </w:pPr>
      <w:r w:rsidRPr="00B318C5">
        <w:rPr>
          <w:rFonts w:ascii="David" w:hAnsi="David" w:cs="1ShefaClassic"/>
          <w:rtl/>
        </w:rPr>
        <w:t>מיסוד רבותינו נשיאנו זצוקללה"ה נבג"מ זי"ע</w:t>
      </w:r>
    </w:p>
    <w:p w:rsidR="00B318C5" w:rsidRPr="00B318C5" w:rsidRDefault="00B318C5" w:rsidP="0072160C">
      <w:pPr>
        <w:pStyle w:val="af5"/>
        <w:spacing w:after="20"/>
        <w:rPr>
          <w:rFonts w:ascii="David" w:hAnsi="David" w:cs="1ShefaClassic"/>
          <w:rtl/>
        </w:rPr>
      </w:pPr>
      <w:r w:rsidRPr="00B318C5">
        <w:rPr>
          <w:rFonts w:ascii="David" w:hAnsi="David" w:cs="1ShefaClassic"/>
          <w:rtl/>
        </w:rPr>
        <w:t>נפטר ביום י"א אלול ה'תשל"ד</w:t>
      </w:r>
    </w:p>
    <w:p w:rsidR="00347F3B" w:rsidRDefault="00B318C5" w:rsidP="0072160C">
      <w:pPr>
        <w:pStyle w:val="af5"/>
        <w:spacing w:after="20"/>
        <w:rPr>
          <w:rFonts w:ascii="David" w:hAnsi="David" w:cs="1ShefaClassic"/>
          <w:b/>
          <w:bCs/>
          <w:sz w:val="28"/>
          <w:szCs w:val="28"/>
          <w:lang w:bidi="he-IL"/>
        </w:rPr>
      </w:pPr>
      <w:r w:rsidRPr="002023BA">
        <w:rPr>
          <w:rFonts w:ascii="David" w:hAnsi="David" w:cs="1ShefaClassic"/>
          <w:b/>
          <w:bCs/>
          <w:sz w:val="28"/>
          <w:szCs w:val="28"/>
          <w:rtl/>
        </w:rPr>
        <w:t>ת. נ. צ. ב. ה</w:t>
      </w:r>
      <w:r w:rsidRPr="002023BA">
        <w:rPr>
          <w:rFonts w:ascii="David" w:hAnsi="David" w:cs="1ShefaClassic"/>
          <w:b/>
          <w:bCs/>
          <w:sz w:val="28"/>
          <w:szCs w:val="28"/>
          <w:lang w:bidi="he-IL"/>
        </w:rPr>
        <w:t>.</w:t>
      </w:r>
    </w:p>
    <w:p w:rsidR="00347F3B" w:rsidRDefault="00347F3B" w:rsidP="0072160C">
      <w:pPr>
        <w:bidi/>
        <w:spacing w:line="259" w:lineRule="auto"/>
        <w:rPr>
          <w:rFonts w:ascii="David" w:eastAsia="Times New Roman" w:hAnsi="David" w:cs="1ShefaClassic"/>
          <w:b/>
          <w:bCs/>
          <w:sz w:val="28"/>
          <w:szCs w:val="28"/>
        </w:rPr>
      </w:pPr>
      <w:r>
        <w:rPr>
          <w:rFonts w:ascii="David" w:hAnsi="David" w:cs="1ShefaClassic"/>
          <w:b/>
          <w:bCs/>
          <w:sz w:val="28"/>
          <w:szCs w:val="28"/>
        </w:rPr>
        <w:br w:type="page"/>
      </w:r>
    </w:p>
    <w:p w:rsidR="00347F3B" w:rsidRPr="00D20C07" w:rsidRDefault="00347F3B" w:rsidP="0072160C">
      <w:pPr>
        <w:bidi/>
        <w:jc w:val="center"/>
        <w:rPr>
          <w:rFonts w:ascii="FbFrankReal" w:hAnsi="FbFrankReal" w:cs="1ShefaClassic"/>
          <w:sz w:val="27"/>
          <w:szCs w:val="27"/>
          <w:rtl/>
        </w:rPr>
      </w:pPr>
      <w:r w:rsidRPr="00D20C07">
        <w:rPr>
          <w:rFonts w:ascii="FbFrankReal" w:hAnsi="FbFrankReal" w:cs="1ShefaClassic"/>
          <w:sz w:val="27"/>
          <w:szCs w:val="27"/>
          <w:rtl/>
        </w:rPr>
        <w:lastRenderedPageBreak/>
        <w:t>לזכות</w:t>
      </w:r>
      <w:r w:rsidR="00D20C07">
        <w:rPr>
          <w:rFonts w:ascii="FbFrankReal" w:hAnsi="FbFrankReal" w:cs="1ShefaClassic" w:hint="cs"/>
          <w:sz w:val="27"/>
          <w:szCs w:val="27"/>
          <w:rtl/>
        </w:rPr>
        <w:t xml:space="preserve"> </w:t>
      </w:r>
      <w:r w:rsidRPr="00D20C07">
        <w:rPr>
          <w:rFonts w:ascii="FbFrankReal" w:hAnsi="FbFrankReal" w:cs="1ShefaClassic"/>
          <w:sz w:val="27"/>
          <w:szCs w:val="27"/>
          <w:rtl/>
        </w:rPr>
        <w:t xml:space="preserve">הילד </w:t>
      </w:r>
      <w:r w:rsidRPr="00D20C07">
        <w:rPr>
          <w:rFonts w:ascii="FbFrankReal" w:hAnsi="FbFrankReal" w:cs="1ShefaClassic"/>
          <w:b/>
          <w:bCs/>
          <w:sz w:val="32"/>
          <w:szCs w:val="32"/>
          <w:rtl/>
        </w:rPr>
        <w:t>רפאל משה</w:t>
      </w:r>
      <w:r w:rsidRPr="00D20C07">
        <w:rPr>
          <w:rFonts w:ascii="FbFrankReal" w:hAnsi="FbFrankReal" w:cs="1ShefaClassic"/>
          <w:sz w:val="32"/>
          <w:szCs w:val="32"/>
          <w:rtl/>
        </w:rPr>
        <w:t xml:space="preserve"> </w:t>
      </w:r>
      <w:r w:rsidRPr="00D20C07">
        <w:rPr>
          <w:rFonts w:ascii="FbFrankReal" w:hAnsi="FbFrankReal" w:cs="1ShefaClassic"/>
          <w:sz w:val="27"/>
          <w:szCs w:val="27"/>
          <w:rtl/>
        </w:rPr>
        <w:t xml:space="preserve">שי' </w:t>
      </w:r>
    </w:p>
    <w:p w:rsidR="00347F3B" w:rsidRPr="00D20C07" w:rsidRDefault="00347F3B" w:rsidP="0072160C">
      <w:pPr>
        <w:bidi/>
        <w:jc w:val="center"/>
        <w:rPr>
          <w:rFonts w:ascii="FbFrankReal" w:hAnsi="FbFrankReal" w:cs="1ShefaClassic"/>
          <w:b/>
          <w:bCs/>
          <w:sz w:val="27"/>
          <w:szCs w:val="27"/>
          <w:rtl/>
        </w:rPr>
      </w:pPr>
      <w:r w:rsidRPr="00D20C07">
        <w:rPr>
          <w:rFonts w:ascii="FbFrankReal" w:hAnsi="FbFrankReal" w:cs="1ShefaClassic"/>
          <w:b/>
          <w:bCs/>
          <w:sz w:val="32"/>
          <w:szCs w:val="32"/>
          <w:rtl/>
        </w:rPr>
        <w:t>ווילהעלם</w:t>
      </w:r>
    </w:p>
    <w:p w:rsidR="00347F3B" w:rsidRPr="00D20C07" w:rsidRDefault="00347F3B" w:rsidP="0072160C">
      <w:pPr>
        <w:bidi/>
        <w:jc w:val="center"/>
        <w:rPr>
          <w:rFonts w:ascii="FbFrankReal" w:hAnsi="FbFrankReal" w:cs="1ShefaClassic"/>
          <w:sz w:val="27"/>
          <w:szCs w:val="27"/>
          <w:rtl/>
        </w:rPr>
      </w:pPr>
      <w:r w:rsidRPr="00D20C07">
        <w:rPr>
          <w:rFonts w:ascii="FbFrankReal" w:hAnsi="FbFrankReal" w:cs="1ShefaClassic"/>
          <w:sz w:val="27"/>
          <w:szCs w:val="27"/>
          <w:rtl/>
        </w:rPr>
        <w:t>לרגל חגיגת ה"</w:t>
      </w:r>
      <w:r w:rsidRPr="00D20C07">
        <w:rPr>
          <w:rFonts w:ascii="FbFrankReal" w:hAnsi="FbFrankReal" w:cs="1ShefaClassic"/>
          <w:b/>
          <w:bCs/>
          <w:sz w:val="27"/>
          <w:szCs w:val="27"/>
          <w:rtl/>
        </w:rPr>
        <w:t>אפשערעניש</w:t>
      </w:r>
      <w:r w:rsidRPr="00D20C07">
        <w:rPr>
          <w:rFonts w:ascii="FbFrankReal" w:hAnsi="FbFrankReal" w:cs="1ShefaClassic"/>
          <w:sz w:val="27"/>
          <w:szCs w:val="27"/>
          <w:rtl/>
        </w:rPr>
        <w:t>" שלו בשעה טובה ומוצלחת למזל טוב</w:t>
      </w:r>
    </w:p>
    <w:p w:rsidR="00347F3B" w:rsidRPr="00D20C07" w:rsidRDefault="00347F3B" w:rsidP="0072160C">
      <w:pPr>
        <w:bidi/>
        <w:jc w:val="center"/>
        <w:rPr>
          <w:rFonts w:ascii="FbFrankReal" w:hAnsi="FbFrankReal" w:cs="1ShefaClassic"/>
          <w:sz w:val="27"/>
          <w:szCs w:val="27"/>
          <w:rtl/>
        </w:rPr>
      </w:pPr>
      <w:r w:rsidRPr="00D20C07">
        <w:rPr>
          <w:rFonts w:ascii="FbFrankReal" w:hAnsi="FbFrankReal" w:cs="1ShefaClassic"/>
          <w:sz w:val="27"/>
          <w:szCs w:val="27"/>
          <w:rtl/>
        </w:rPr>
        <w:t>ביום יז מנחם אב תשע"ו שנת הקהל</w:t>
      </w:r>
    </w:p>
    <w:p w:rsidR="00347F3B" w:rsidRPr="00D20C07" w:rsidRDefault="00347F3B" w:rsidP="0072160C">
      <w:pPr>
        <w:bidi/>
        <w:jc w:val="center"/>
        <w:rPr>
          <w:rFonts w:ascii="FbFrankReal" w:hAnsi="FbFrankReal" w:cs="1ShefaClassic"/>
          <w:sz w:val="27"/>
          <w:szCs w:val="27"/>
          <w:rtl/>
        </w:rPr>
      </w:pPr>
      <w:r w:rsidRPr="00D20C07">
        <w:rPr>
          <w:rFonts w:ascii="FbFrankReal" w:hAnsi="FbFrankReal" w:cs="1ShefaClassic"/>
          <w:sz w:val="27"/>
          <w:szCs w:val="27"/>
          <w:rtl/>
        </w:rPr>
        <w:t>יהי רצון שיגדלוהו לתורה ולחופה ולמעשים טובים</w:t>
      </w:r>
      <w:r w:rsidRPr="00D20C07">
        <w:rPr>
          <w:rFonts w:ascii="FbFrankReal" w:hAnsi="FbFrankReal" w:cs="1ShefaClassic" w:hint="cs"/>
          <w:sz w:val="27"/>
          <w:szCs w:val="27"/>
          <w:rtl/>
        </w:rPr>
        <w:t>,</w:t>
      </w:r>
      <w:r w:rsidRPr="00D20C07">
        <w:rPr>
          <w:rFonts w:ascii="FbFrankReal" w:hAnsi="FbFrankReal" w:cs="1ShefaClassic"/>
          <w:sz w:val="27"/>
          <w:szCs w:val="27"/>
          <w:rtl/>
        </w:rPr>
        <w:t xml:space="preserve"> ויזכו לרוות ממנו הרבה נחת ועונג  </w:t>
      </w:r>
    </w:p>
    <w:p w:rsidR="00347F3B" w:rsidRPr="00D20C07" w:rsidRDefault="00347F3B" w:rsidP="0072160C">
      <w:pPr>
        <w:bidi/>
        <w:jc w:val="center"/>
        <w:rPr>
          <w:rFonts w:ascii="FbFrankReal" w:hAnsi="FbFrankReal" w:cs="1ShefaClassic"/>
          <w:sz w:val="27"/>
          <w:szCs w:val="27"/>
          <w:rtl/>
        </w:rPr>
      </w:pPr>
      <w:r w:rsidRPr="00D20C07">
        <w:rPr>
          <w:rFonts w:ascii="FbFrankReal" w:hAnsi="FbFrankReal" w:cs="1ShefaClassic"/>
          <w:sz w:val="27"/>
          <w:szCs w:val="27"/>
          <w:rtl/>
        </w:rPr>
        <w:t>מתוך אושר ושמחה לאריכות ימים ושנים טובות</w:t>
      </w:r>
    </w:p>
    <w:p w:rsidR="00D20C07" w:rsidRPr="00D20C07" w:rsidRDefault="00D20C07" w:rsidP="0072160C">
      <w:pPr>
        <w:bidi/>
        <w:jc w:val="center"/>
        <w:rPr>
          <w:rFonts w:ascii="David" w:hAnsi="David" w:cs="1ShefaClassic"/>
          <w:sz w:val="27"/>
          <w:szCs w:val="27"/>
          <w:rtl/>
        </w:rPr>
      </w:pPr>
      <w:r w:rsidRPr="00D20C07">
        <w:rPr>
          <w:rFonts w:ascii="David" w:hAnsi="David" w:cs="1ShefaClassic"/>
          <w:sz w:val="27"/>
          <w:szCs w:val="27"/>
        </w:rPr>
        <w:sym w:font="Wingdings 2" w:char="F0B2"/>
      </w:r>
    </w:p>
    <w:p w:rsidR="00347F3B" w:rsidRPr="00D20C07" w:rsidRDefault="00347F3B" w:rsidP="0072160C">
      <w:pPr>
        <w:bidi/>
        <w:jc w:val="center"/>
        <w:rPr>
          <w:rFonts w:ascii="FbFrankReal" w:hAnsi="FbFrankReal" w:cs="1ShefaClassic"/>
          <w:sz w:val="27"/>
          <w:szCs w:val="27"/>
          <w:rtl/>
        </w:rPr>
      </w:pPr>
      <w:r w:rsidRPr="00D20C07">
        <w:rPr>
          <w:rFonts w:ascii="FbFrankReal" w:hAnsi="FbFrankReal" w:cs="1ShefaClassic"/>
          <w:sz w:val="27"/>
          <w:szCs w:val="27"/>
          <w:rtl/>
        </w:rPr>
        <w:t>ולזכות הוריו הרה"ת ר'</w:t>
      </w:r>
      <w:r w:rsidRPr="00D20C07">
        <w:rPr>
          <w:rFonts w:ascii="FbFrankReal" w:hAnsi="FbFrankReal" w:cs="1ShefaClassic" w:hint="cs"/>
          <w:sz w:val="27"/>
          <w:szCs w:val="27"/>
          <w:rtl/>
        </w:rPr>
        <w:t xml:space="preserve"> </w:t>
      </w:r>
      <w:r w:rsidRPr="00D20C07">
        <w:rPr>
          <w:rFonts w:ascii="FbFrankReal" w:hAnsi="FbFrankReal" w:cs="1ShefaClassic"/>
          <w:b/>
          <w:bCs/>
          <w:sz w:val="27"/>
          <w:szCs w:val="27"/>
          <w:rtl/>
        </w:rPr>
        <w:t>מנחם מענדל</w:t>
      </w:r>
      <w:r w:rsidRPr="00D20C07">
        <w:rPr>
          <w:rFonts w:ascii="FbFrankReal" w:hAnsi="FbFrankReal" w:cs="1ShefaClassic"/>
          <w:sz w:val="27"/>
          <w:szCs w:val="27"/>
          <w:rtl/>
        </w:rPr>
        <w:t xml:space="preserve"> ומרת </w:t>
      </w:r>
      <w:r w:rsidRPr="00D20C07">
        <w:rPr>
          <w:rFonts w:ascii="FbFrankReal" w:hAnsi="FbFrankReal" w:cs="1ShefaClassic"/>
          <w:b/>
          <w:bCs/>
          <w:sz w:val="27"/>
          <w:szCs w:val="27"/>
          <w:rtl/>
        </w:rPr>
        <w:t>חי'</w:t>
      </w:r>
      <w:r w:rsidRPr="00D20C07">
        <w:rPr>
          <w:rFonts w:ascii="FbFrankReal" w:hAnsi="FbFrankReal" w:cs="1ShefaClassic" w:hint="cs"/>
          <w:b/>
          <w:bCs/>
          <w:sz w:val="27"/>
          <w:szCs w:val="27"/>
          <w:rtl/>
        </w:rPr>
        <w:t xml:space="preserve"> </w:t>
      </w:r>
      <w:r w:rsidRPr="00D20C07">
        <w:rPr>
          <w:rFonts w:ascii="FbFrankReal" w:hAnsi="FbFrankReal" w:cs="1ShefaClassic"/>
          <w:b/>
          <w:bCs/>
          <w:sz w:val="27"/>
          <w:szCs w:val="27"/>
          <w:rtl/>
        </w:rPr>
        <w:t>מושקא</w:t>
      </w:r>
      <w:r w:rsidRPr="00D20C07">
        <w:rPr>
          <w:rFonts w:ascii="FbFrankReal" w:hAnsi="FbFrankReal" w:cs="1ShefaClassic"/>
          <w:sz w:val="27"/>
          <w:szCs w:val="27"/>
          <w:rtl/>
        </w:rPr>
        <w:t xml:space="preserve"> יחיו</w:t>
      </w:r>
    </w:p>
    <w:p w:rsidR="00347F3B" w:rsidRPr="00D20C07" w:rsidRDefault="00347F3B" w:rsidP="0072160C">
      <w:pPr>
        <w:bidi/>
        <w:jc w:val="center"/>
        <w:rPr>
          <w:rFonts w:ascii="FbFrankReal" w:hAnsi="FbFrankReal" w:cs="1ShefaClassic"/>
          <w:b/>
          <w:bCs/>
          <w:sz w:val="27"/>
          <w:szCs w:val="27"/>
          <w:rtl/>
        </w:rPr>
      </w:pPr>
      <w:r w:rsidRPr="00D20C07">
        <w:rPr>
          <w:rFonts w:ascii="FbFrankReal" w:hAnsi="FbFrankReal" w:cs="1ShefaClassic"/>
          <w:b/>
          <w:bCs/>
          <w:sz w:val="27"/>
          <w:szCs w:val="27"/>
          <w:rtl/>
        </w:rPr>
        <w:t>ווילהעלם</w:t>
      </w:r>
    </w:p>
    <w:p w:rsidR="00347F3B" w:rsidRPr="00D20C07" w:rsidRDefault="00D20C07" w:rsidP="0072160C">
      <w:pPr>
        <w:bidi/>
        <w:jc w:val="center"/>
        <w:rPr>
          <w:rFonts w:ascii="FbFrankReal" w:hAnsi="FbFrankReal" w:cs="1ShefaClassic"/>
          <w:sz w:val="27"/>
          <w:szCs w:val="27"/>
          <w:rtl/>
        </w:rPr>
      </w:pPr>
      <w:r w:rsidRPr="00D20C07">
        <w:rPr>
          <w:rFonts w:ascii="David" w:hAnsi="David" w:cs="1ShefaClassic"/>
          <w:sz w:val="27"/>
          <w:szCs w:val="27"/>
        </w:rPr>
        <w:sym w:font="Wingdings 2" w:char="F0B2"/>
      </w:r>
    </w:p>
    <w:p w:rsidR="00347F3B" w:rsidRPr="00D20C07" w:rsidRDefault="00347F3B" w:rsidP="0072160C">
      <w:pPr>
        <w:bidi/>
        <w:jc w:val="center"/>
        <w:rPr>
          <w:rFonts w:ascii="FbFrankReal" w:hAnsi="FbFrankReal" w:cs="1ShefaClassic"/>
          <w:sz w:val="27"/>
          <w:szCs w:val="27"/>
          <w:rtl/>
        </w:rPr>
      </w:pPr>
      <w:r w:rsidRPr="00D20C07">
        <w:rPr>
          <w:rFonts w:ascii="FbFrankReal" w:hAnsi="FbFrankReal" w:cs="1ShefaClassic"/>
          <w:sz w:val="27"/>
          <w:szCs w:val="27"/>
          <w:rtl/>
        </w:rPr>
        <w:t xml:space="preserve">ולזכות </w:t>
      </w:r>
      <w:r w:rsidRPr="00D20C07">
        <w:rPr>
          <w:rFonts w:ascii="FbFrankReal" w:hAnsi="FbFrankReal" w:cs="1ShefaClassic" w:hint="cs"/>
          <w:sz w:val="27"/>
          <w:szCs w:val="27"/>
          <w:rtl/>
        </w:rPr>
        <w:t xml:space="preserve">הילד </w:t>
      </w:r>
      <w:r w:rsidRPr="00D20C07">
        <w:rPr>
          <w:rFonts w:ascii="FbFrankReal" w:hAnsi="FbFrankReal" w:cs="1ShefaClassic"/>
          <w:sz w:val="27"/>
          <w:szCs w:val="27"/>
          <w:rtl/>
        </w:rPr>
        <w:t>הרך הנולד למזל טוב</w:t>
      </w:r>
    </w:p>
    <w:p w:rsidR="00347F3B" w:rsidRPr="00D20C07" w:rsidRDefault="00347F3B" w:rsidP="0072160C">
      <w:pPr>
        <w:bidi/>
        <w:jc w:val="center"/>
        <w:rPr>
          <w:rFonts w:ascii="FbFrankReal" w:hAnsi="FbFrankReal" w:cs="1ShefaClassic"/>
          <w:sz w:val="27"/>
          <w:szCs w:val="27"/>
          <w:rtl/>
        </w:rPr>
      </w:pPr>
      <w:r w:rsidRPr="00D20C07">
        <w:rPr>
          <w:rFonts w:ascii="FbFrankReal" w:hAnsi="FbFrankReal" w:cs="1ShefaClassic"/>
          <w:sz w:val="27"/>
          <w:szCs w:val="27"/>
          <w:rtl/>
        </w:rPr>
        <w:t>ביום  ועש"ק פ' עקב כ"ב מנ"א תשע"ו שנת הקהל</w:t>
      </w:r>
    </w:p>
    <w:p w:rsidR="00347F3B" w:rsidRPr="00D20C07" w:rsidRDefault="00347F3B" w:rsidP="0072160C">
      <w:pPr>
        <w:bidi/>
        <w:jc w:val="center"/>
        <w:rPr>
          <w:rFonts w:ascii="FbFrankReal" w:hAnsi="FbFrankReal" w:cs="1ShefaClassic"/>
          <w:sz w:val="27"/>
          <w:szCs w:val="27"/>
          <w:rtl/>
        </w:rPr>
      </w:pPr>
      <w:r w:rsidRPr="00D20C07">
        <w:rPr>
          <w:rFonts w:ascii="FbFrankReal" w:hAnsi="FbFrankReal" w:cs="1ShefaClassic" w:hint="cs"/>
          <w:sz w:val="27"/>
          <w:szCs w:val="27"/>
          <w:rtl/>
        </w:rPr>
        <w:t>יה"ר שיכניסוהו לבריתו של אאע"ה ו</w:t>
      </w:r>
      <w:r w:rsidRPr="00D20C07">
        <w:rPr>
          <w:rFonts w:ascii="FbFrankReal" w:hAnsi="FbFrankReal" w:cs="1ShefaClassic"/>
          <w:sz w:val="27"/>
          <w:szCs w:val="27"/>
          <w:rtl/>
        </w:rPr>
        <w:t xml:space="preserve">שיגדלוהו לתורה ולחופה ולמעשים טובים </w:t>
      </w:r>
    </w:p>
    <w:p w:rsidR="00347F3B" w:rsidRPr="00D20C07" w:rsidRDefault="00347F3B" w:rsidP="0072160C">
      <w:pPr>
        <w:bidi/>
        <w:jc w:val="center"/>
        <w:rPr>
          <w:rFonts w:ascii="FbFrankReal" w:hAnsi="FbFrankReal" w:cs="1ShefaClassic"/>
          <w:sz w:val="27"/>
          <w:szCs w:val="27"/>
          <w:rtl/>
        </w:rPr>
      </w:pPr>
      <w:r w:rsidRPr="00D20C07">
        <w:rPr>
          <w:rFonts w:ascii="FbFrankReal" w:hAnsi="FbFrankReal" w:cs="1ShefaClassic" w:hint="cs"/>
          <w:sz w:val="27"/>
          <w:szCs w:val="27"/>
          <w:rtl/>
        </w:rPr>
        <w:t>ש</w:t>
      </w:r>
      <w:r w:rsidRPr="00D20C07">
        <w:rPr>
          <w:rFonts w:ascii="FbFrankReal" w:hAnsi="FbFrankReal" w:cs="1ShefaClassic"/>
          <w:sz w:val="27"/>
          <w:szCs w:val="27"/>
          <w:rtl/>
        </w:rPr>
        <w:t xml:space="preserve">יזכו לרוות ממנו רוב נחת ושמחה </w:t>
      </w:r>
    </w:p>
    <w:p w:rsidR="00347F3B" w:rsidRPr="00D20C07" w:rsidRDefault="00347F3B" w:rsidP="0072160C">
      <w:pPr>
        <w:bidi/>
        <w:jc w:val="center"/>
        <w:rPr>
          <w:rFonts w:ascii="FbFrankReal" w:hAnsi="FbFrankReal" w:cs="1ShefaClassic"/>
          <w:sz w:val="27"/>
          <w:szCs w:val="27"/>
          <w:rtl/>
        </w:rPr>
      </w:pPr>
      <w:r w:rsidRPr="00D20C07">
        <w:rPr>
          <w:rFonts w:ascii="FbFrankReal" w:hAnsi="FbFrankReal" w:cs="1ShefaClassic"/>
          <w:sz w:val="27"/>
          <w:szCs w:val="27"/>
          <w:rtl/>
        </w:rPr>
        <w:t>מתוך ברכה והצלחה לאורך ימים ושנים טוכות.</w:t>
      </w:r>
    </w:p>
    <w:p w:rsidR="00347F3B" w:rsidRPr="00D20C07" w:rsidRDefault="00D20C07" w:rsidP="0072160C">
      <w:pPr>
        <w:bidi/>
        <w:jc w:val="center"/>
        <w:rPr>
          <w:rFonts w:ascii="FbFrankReal" w:hAnsi="FbFrankReal" w:cs="1ShefaClassic"/>
          <w:sz w:val="27"/>
          <w:szCs w:val="27"/>
          <w:rtl/>
        </w:rPr>
      </w:pPr>
      <w:r w:rsidRPr="00D20C07">
        <w:rPr>
          <w:rFonts w:ascii="David" w:hAnsi="David" w:cs="1ShefaClassic"/>
          <w:sz w:val="27"/>
          <w:szCs w:val="27"/>
        </w:rPr>
        <w:sym w:font="Wingdings 2" w:char="F0B2"/>
      </w:r>
    </w:p>
    <w:p w:rsidR="00347F3B" w:rsidRPr="00D20C07" w:rsidRDefault="00347F3B" w:rsidP="0072160C">
      <w:pPr>
        <w:bidi/>
        <w:jc w:val="center"/>
        <w:rPr>
          <w:rFonts w:ascii="FbFrankReal" w:hAnsi="FbFrankReal" w:cs="1ShefaClassic"/>
          <w:sz w:val="27"/>
          <w:szCs w:val="27"/>
          <w:rtl/>
        </w:rPr>
      </w:pPr>
      <w:r w:rsidRPr="00D20C07">
        <w:rPr>
          <w:rFonts w:ascii="FbFrankReal" w:hAnsi="FbFrankReal" w:cs="1ShefaClassic" w:hint="cs"/>
          <w:sz w:val="27"/>
          <w:szCs w:val="27"/>
          <w:rtl/>
        </w:rPr>
        <w:t xml:space="preserve">ולזכות הוריו הרה"ת ר' </w:t>
      </w:r>
      <w:r w:rsidRPr="00D20C07">
        <w:rPr>
          <w:rFonts w:ascii="FbFrankReal" w:hAnsi="FbFrankReal" w:cs="1ShefaClassic" w:hint="cs"/>
          <w:b/>
          <w:bCs/>
          <w:sz w:val="27"/>
          <w:szCs w:val="27"/>
          <w:rtl/>
        </w:rPr>
        <w:t>לוי יצחק</w:t>
      </w:r>
      <w:r w:rsidRPr="00D20C07">
        <w:rPr>
          <w:rFonts w:ascii="FbFrankReal" w:hAnsi="FbFrankReal" w:cs="1ShefaClassic" w:hint="cs"/>
          <w:sz w:val="27"/>
          <w:szCs w:val="27"/>
          <w:rtl/>
        </w:rPr>
        <w:t xml:space="preserve"> שי' ומרת </w:t>
      </w:r>
      <w:r w:rsidRPr="00D20C07">
        <w:rPr>
          <w:rFonts w:ascii="FbFrankReal" w:hAnsi="FbFrankReal" w:cs="1ShefaClassic" w:hint="cs"/>
          <w:b/>
          <w:bCs/>
          <w:sz w:val="27"/>
          <w:szCs w:val="27"/>
          <w:rtl/>
        </w:rPr>
        <w:t>דבורה לאה</w:t>
      </w:r>
      <w:r w:rsidRPr="00D20C07">
        <w:rPr>
          <w:rFonts w:ascii="FbFrankReal" w:hAnsi="FbFrankReal" w:cs="1ShefaClassic" w:hint="cs"/>
          <w:sz w:val="27"/>
          <w:szCs w:val="27"/>
          <w:rtl/>
        </w:rPr>
        <w:t xml:space="preserve"> תחי'</w:t>
      </w:r>
    </w:p>
    <w:p w:rsidR="00347F3B" w:rsidRPr="00D20C07" w:rsidRDefault="00347F3B" w:rsidP="0072160C">
      <w:pPr>
        <w:bidi/>
        <w:jc w:val="center"/>
        <w:rPr>
          <w:rFonts w:ascii="FbFrankReal" w:hAnsi="FbFrankReal" w:cs="1ShefaClassic"/>
          <w:b/>
          <w:bCs/>
          <w:sz w:val="27"/>
          <w:szCs w:val="27"/>
          <w:rtl/>
        </w:rPr>
      </w:pPr>
      <w:r w:rsidRPr="00D20C07">
        <w:rPr>
          <w:rFonts w:ascii="FbFrankReal" w:hAnsi="FbFrankReal" w:cs="1ShefaClassic" w:hint="cs"/>
          <w:b/>
          <w:bCs/>
          <w:sz w:val="27"/>
          <w:szCs w:val="27"/>
          <w:rtl/>
        </w:rPr>
        <w:t>יעקאבסאהן</w:t>
      </w:r>
    </w:p>
    <w:p w:rsidR="00347F3B" w:rsidRPr="00D20C07" w:rsidRDefault="00D20C07" w:rsidP="0072160C">
      <w:pPr>
        <w:bidi/>
        <w:jc w:val="center"/>
        <w:rPr>
          <w:rFonts w:ascii="FbFrankReal" w:hAnsi="FbFrankReal" w:cs="1ShefaClassic"/>
          <w:sz w:val="27"/>
          <w:szCs w:val="27"/>
          <w:rtl/>
        </w:rPr>
      </w:pPr>
      <w:r w:rsidRPr="00D20C07">
        <w:rPr>
          <w:rFonts w:ascii="David" w:hAnsi="David" w:cs="1ShefaClassic"/>
          <w:sz w:val="27"/>
          <w:szCs w:val="27"/>
        </w:rPr>
        <w:sym w:font="Wingdings 2" w:char="F0B2"/>
      </w:r>
    </w:p>
    <w:p w:rsidR="00347F3B" w:rsidRPr="00D20C07" w:rsidRDefault="00347F3B" w:rsidP="0072160C">
      <w:pPr>
        <w:bidi/>
        <w:jc w:val="center"/>
        <w:rPr>
          <w:rFonts w:ascii="FbFrankReal" w:hAnsi="FbFrankReal" w:cs="1ShefaClassic"/>
          <w:sz w:val="27"/>
          <w:szCs w:val="27"/>
          <w:rtl/>
        </w:rPr>
      </w:pPr>
      <w:r w:rsidRPr="00D20C07">
        <w:rPr>
          <w:rFonts w:ascii="FbFrankReal" w:hAnsi="FbFrankReal" w:cs="1ShefaClassic"/>
          <w:sz w:val="27"/>
          <w:szCs w:val="27"/>
          <w:rtl/>
        </w:rPr>
        <w:t>נדפס ע"י ולזכות זקניו החשובים מצאצאי בית הרב</w:t>
      </w:r>
    </w:p>
    <w:p w:rsidR="00347F3B" w:rsidRPr="00D20C07" w:rsidRDefault="00347F3B" w:rsidP="0072160C">
      <w:pPr>
        <w:bidi/>
        <w:jc w:val="center"/>
        <w:rPr>
          <w:rFonts w:ascii="FbFrankReal" w:hAnsi="FbFrankReal" w:cs="1ShefaClassic"/>
          <w:sz w:val="27"/>
          <w:szCs w:val="27"/>
          <w:rtl/>
        </w:rPr>
      </w:pPr>
      <w:r w:rsidRPr="00D20C07">
        <w:rPr>
          <w:rFonts w:ascii="FbFrankReal" w:hAnsi="FbFrankReal" w:cs="1ShefaClassic"/>
          <w:sz w:val="27"/>
          <w:szCs w:val="27"/>
          <w:rtl/>
        </w:rPr>
        <w:t xml:space="preserve">הרה"ח הרה"ת ר' </w:t>
      </w:r>
      <w:r w:rsidRPr="00D20C07">
        <w:rPr>
          <w:rFonts w:ascii="FbFrankReal" w:hAnsi="FbFrankReal" w:cs="1ShefaClassic"/>
          <w:b/>
          <w:bCs/>
          <w:sz w:val="27"/>
          <w:szCs w:val="27"/>
          <w:rtl/>
        </w:rPr>
        <w:t>מנחם מענדל</w:t>
      </w:r>
      <w:r w:rsidRPr="00D20C07">
        <w:rPr>
          <w:rFonts w:ascii="FbFrankReal" w:hAnsi="FbFrankReal" w:cs="1ShefaClassic"/>
          <w:sz w:val="27"/>
          <w:szCs w:val="27"/>
          <w:rtl/>
        </w:rPr>
        <w:t xml:space="preserve"> שי' </w:t>
      </w:r>
      <w:r w:rsidRPr="00D20C07">
        <w:rPr>
          <w:rFonts w:ascii="FbFrankReal" w:hAnsi="FbFrankReal" w:cs="1ShefaClassic" w:hint="cs"/>
          <w:sz w:val="27"/>
          <w:szCs w:val="27"/>
          <w:rtl/>
        </w:rPr>
        <w:t>ו</w:t>
      </w:r>
      <w:r w:rsidRPr="00D20C07">
        <w:rPr>
          <w:rFonts w:ascii="FbFrankReal" w:hAnsi="FbFrankReal" w:cs="1ShefaClassic"/>
          <w:sz w:val="27"/>
          <w:szCs w:val="27"/>
          <w:rtl/>
        </w:rPr>
        <w:t xml:space="preserve">מרת </w:t>
      </w:r>
      <w:r w:rsidRPr="00D20C07">
        <w:rPr>
          <w:rFonts w:ascii="FbFrankReal" w:hAnsi="FbFrankReal" w:cs="1ShefaClassic"/>
          <w:b/>
          <w:bCs/>
          <w:sz w:val="27"/>
          <w:szCs w:val="27"/>
          <w:rtl/>
        </w:rPr>
        <w:t>אסתר</w:t>
      </w:r>
      <w:r w:rsidRPr="00D20C07">
        <w:rPr>
          <w:rFonts w:ascii="FbFrankReal" w:hAnsi="FbFrankReal" w:cs="1ShefaClassic"/>
          <w:sz w:val="27"/>
          <w:szCs w:val="27"/>
          <w:rtl/>
        </w:rPr>
        <w:t xml:space="preserve"> תחי'</w:t>
      </w:r>
    </w:p>
    <w:p w:rsidR="00347F3B" w:rsidRPr="00D20C07" w:rsidRDefault="00347F3B" w:rsidP="0072160C">
      <w:pPr>
        <w:bidi/>
        <w:jc w:val="center"/>
        <w:rPr>
          <w:rStyle w:val="FootnoteReference"/>
          <w:rFonts w:ascii="FbFrankReal" w:hAnsi="FbFrankReal" w:cs="1ShefaClassic"/>
          <w:b/>
          <w:bCs/>
          <w:sz w:val="27"/>
          <w:szCs w:val="27"/>
        </w:rPr>
      </w:pPr>
      <w:r w:rsidRPr="00D20C07">
        <w:rPr>
          <w:rFonts w:ascii="FbFrankReal" w:hAnsi="FbFrankReal" w:cs="1ShefaClassic"/>
          <w:b/>
          <w:bCs/>
          <w:sz w:val="27"/>
          <w:szCs w:val="27"/>
          <w:rtl/>
        </w:rPr>
        <w:t>שניאורסאהן</w:t>
      </w:r>
    </w:p>
    <w:sectPr w:rsidR="00347F3B" w:rsidRPr="00D20C07" w:rsidSect="004A7270">
      <w:headerReference w:type="even" r:id="rId38"/>
      <w:headerReference w:type="default" r:id="rId39"/>
      <w:pgSz w:w="7920" w:h="12240"/>
      <w:pgMar w:top="720" w:right="864" w:bottom="720" w:left="86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0F73" w:rsidRDefault="00ED0F73" w:rsidP="001D6A1B">
      <w:pPr>
        <w:spacing w:after="0" w:line="240" w:lineRule="auto"/>
      </w:pPr>
      <w:r>
        <w:separator/>
      </w:r>
    </w:p>
  </w:endnote>
  <w:endnote w:type="continuationSeparator" w:id="0">
    <w:p w:rsidR="00ED0F73" w:rsidRDefault="00ED0F73"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uttman Drogolin">
    <w:panose1 w:val="02010401010101010101"/>
    <w:charset w:val="B1"/>
    <w:family w:val="auto"/>
    <w:pitch w:val="variable"/>
    <w:sig w:usb0="00000801" w:usb1="4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FbMazalMedium">
    <w:altName w:val="Times New Roman"/>
    <w:panose1 w:val="02020603050405020304"/>
    <w:charset w:val="00"/>
    <w:family w:val="roman"/>
    <w:pitch w:val="variable"/>
    <w:sig w:usb0="80000827" w:usb1="50000000" w:usb2="00000000" w:usb3="00000000" w:csb0="00000021" w:csb1="00000000"/>
  </w:font>
  <w:font w:name="AAd_Livorna4">
    <w:altName w:val="Times New Roman"/>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Zurich Ex BT"/>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Helvetica">
    <w:panose1 w:val="020B060402020203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ingLiU_HKSCS-ExtB">
    <w:panose1 w:val="02020500000000000000"/>
    <w:charset w:val="88"/>
    <w:family w:val="roman"/>
    <w:pitch w:val="variable"/>
    <w:sig w:usb0="8000002F" w:usb1="0A080008" w:usb2="00000010" w:usb3="00000000" w:csb0="00100001" w:csb1="00000000"/>
  </w:font>
  <w:font w:name="@Arial Unicode MS">
    <w:panose1 w:val="020B0604020202020204"/>
    <w:charset w:val="80"/>
    <w:family w:val="swiss"/>
    <w:pitch w:val="variable"/>
    <w:sig w:usb0="F7FFAFFF" w:usb1="E9DFFFFF" w:usb2="0000003F" w:usb3="00000000" w:csb0="003F01FF" w:csb1="00000000"/>
  </w:font>
  <w:font w:name="SR_FontbitLivorna">
    <w:altName w:val="Times New Roman"/>
    <w:charset w:val="00"/>
    <w:family w:val="roman"/>
    <w:pitch w:val="variable"/>
    <w:sig w:usb0="80000827" w:usb1="50000000" w:usb2="00000000" w:usb3="00000000" w:csb0="00000021" w:csb1="00000000"/>
  </w:font>
  <w:font w:name="SR_FontbitDavid">
    <w:altName w:val="Times New Roman"/>
    <w:charset w:val="00"/>
    <w:family w:val="roman"/>
    <w:pitch w:val="variable"/>
    <w:sig w:usb0="80000827" w:usb1="50000000" w:usb2="00000000" w:usb3="00000000" w:csb0="00000021" w:csb1="00000000"/>
  </w:font>
  <w:font w:name="TopType Mantova-Decor">
    <w:panose1 w:val="00000000000000000000"/>
    <w:charset w:val="B1"/>
    <w:family w:val="auto"/>
    <w:pitch w:val="variable"/>
    <w:sig w:usb0="00000801" w:usb1="00000000" w:usb2="00000000" w:usb3="00000000" w:csb0="00000020" w:csb1="00000000"/>
  </w:font>
  <w:font w:name="Miriam">
    <w:panose1 w:val="020B0502050101010101"/>
    <w:charset w:val="B1"/>
    <w:family w:val="auto"/>
    <w:pitch w:val="variable"/>
    <w:sig w:usb0="00000801" w:usb1="00000000" w:usb2="00000000" w:usb3="00000000" w:csb0="00000020" w:csb1="00000000"/>
  </w:font>
  <w:font w:name="Vilna">
    <w:panose1 w:val="00000000000000000000"/>
    <w:charset w:val="B1"/>
    <w:family w:val="auto"/>
    <w:pitch w:val="variable"/>
    <w:sig w:usb0="00000807" w:usb1="00000000" w:usb2="00000000" w:usb3="00000000" w:csb0="00000023" w:csb1="00000000"/>
  </w:font>
  <w:font w:name="Consolas">
    <w:panose1 w:val="020B0609020204030204"/>
    <w:charset w:val="00"/>
    <w:family w:val="modern"/>
    <w:pitch w:val="fixed"/>
    <w:sig w:usb0="E10002FF" w:usb1="4000FCFF" w:usb2="00000009" w:usb3="00000000" w:csb0="0000019F" w:csb1="00000000"/>
  </w:font>
  <w:font w:name="Guttman Frank">
    <w:panose1 w:val="00000000000000000000"/>
    <w:charset w:val="B1"/>
    <w:family w:val="auto"/>
    <w:pitch w:val="variable"/>
    <w:sig w:usb0="00000801" w:usb1="4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1Kidush">
    <w:panose1 w:val="00000000000000000000"/>
    <w:charset w:val="B1"/>
    <w:family w:val="auto"/>
    <w:pitch w:val="variable"/>
    <w:sig w:usb0="00000801" w:usb1="00000000" w:usb2="00000000" w:usb3="00000000" w:csb0="00000020" w:csb1="00000000"/>
  </w:font>
  <w:font w:name="_FrankRealMedium">
    <w:panose1 w:val="00000000000000000000"/>
    <w:charset w:val="B1"/>
    <w:family w:val="auto"/>
    <w:pitch w:val="variable"/>
    <w:sig w:usb0="00000801" w:usb1="00000000" w:usb2="00000000" w:usb3="00000000" w:csb0="00000020" w:csb1="00000000"/>
  </w:font>
  <w:font w:name="1ShefaClassic">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Tvilnacopy01">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0F73" w:rsidRDefault="00ED0F73" w:rsidP="00724B87">
      <w:pPr>
        <w:bidi/>
        <w:spacing w:after="0" w:line="240" w:lineRule="auto"/>
      </w:pPr>
      <w:r>
        <w:separator/>
      </w:r>
    </w:p>
  </w:footnote>
  <w:footnote w:type="continuationSeparator" w:id="0">
    <w:p w:rsidR="00ED0F73" w:rsidRDefault="00ED0F73" w:rsidP="001D6A1B">
      <w:pPr>
        <w:spacing w:after="0" w:line="240" w:lineRule="auto"/>
      </w:pPr>
      <w:r>
        <w:continuationSeparator/>
      </w:r>
    </w:p>
  </w:footnote>
  <w:footnote w:id="1">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ובמגילת אסתר בסהמ"צ שם ביאר דברי הרמב"ם בס' היד דזהו כמו שכתב בס' המצות שיש מצוה מן התורה שיעבדו במשמרות., וראה בס' שערי זהר תענית כז, א, מה שהביא בזה מס' הזהר.</w:t>
      </w:r>
    </w:p>
  </w:footnote>
  <w:footnote w:id="2">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ויל"ע במה שסיים הריטב"א שם דבריו הוא כדעת הרמב"ן, דלכאורה מדבריו דלעיל משמע דסבר כדעת הרמב"ם בס' המצות.</w:t>
      </w:r>
    </w:p>
  </w:footnote>
  <w:footnote w:id="3">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ההדגשות אינם במקור.</w:t>
      </w:r>
    </w:p>
  </w:footnote>
  <w:footnote w:id="4">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הל' תפלה פ"ד הט"ו.</w:t>
      </w:r>
    </w:p>
  </w:footnote>
  <w:footnote w:id="5">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או"ח רסק"א.</w:t>
      </w:r>
    </w:p>
  </w:footnote>
  <w:footnote w:id="6">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לעיל סצ"ח ס"ב.</w:t>
      </w:r>
    </w:p>
  </w:footnote>
  <w:footnote w:id="7">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הובא בהגמי"י לרמב"ם שם (פ"ד).</w:t>
      </w:r>
    </w:p>
  </w:footnote>
  <w:footnote w:id="8">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ראה תוד"ה יכוין – ברכות לד, ב.</w:t>
      </w:r>
    </w:p>
  </w:footnote>
  <w:footnote w:id="9">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ראה ב"י סק"א.</w:t>
      </w:r>
    </w:p>
  </w:footnote>
  <w:footnote w:id="10">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על הרמב"ם שם.</w:t>
      </w:r>
    </w:p>
  </w:footnote>
  <w:footnote w:id="11">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כ"כ הברכי יוסף ס"ק ב, ש"דעת מרן נראה דגם עתה ראוי להיות חוזר, ויתעצם לכוין דעתו", הובא בכף החיים ס"ק ד. וראה גם יביע אומר ח"ג סימן ח אות יא.</w:t>
      </w:r>
    </w:p>
  </w:footnote>
  <w:footnote w:id="12">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דברי רש"י הם ע"פ הגמ' בב"ב (קט"ז ע"א) שאומרת ש"כל שאינו מניח בן ליורשו הקב"ה מלא עליו עברה", כמ"ש להלן. והנה י"ג ברש"י "לשון העברה", אבל עי' גור ארי' על רש"י שגם לפי גרסה זו, הכוונה היא, שהעברת הירושה לבת הוא ענין של ירידה בערך ענין הירושה לבן. </w:t>
      </w:r>
    </w:p>
  </w:footnote>
  <w:footnote w:id="13">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להעיר מענין ייבום שאין בו חילוק בין בן לבת. אבל זו הרי הייתה טענתן של בנות צלפחד (רש"י שם פסוק ד'), וע"ז השיב הקב"ה "והעברתן נחלתו לבתו" וכמ"ש בפנים.</w:t>
      </w:r>
    </w:p>
  </w:footnote>
  <w:footnote w:id="14">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w:t>
      </w:r>
      <w:r w:rsidRPr="0072160C">
        <w:rPr>
          <w:rFonts w:ascii="FbFrankReal" w:hAnsi="FbFrankReal" w:cs="FbFrankReal"/>
          <w:color w:val="000000"/>
          <w:shd w:val="clear" w:color="auto" w:fill="FFFFFF"/>
          <w:rtl/>
        </w:rPr>
        <w:t>עי' פי' הרמב"ן סוף פ' מסעי.</w:t>
      </w:r>
    </w:p>
  </w:footnote>
  <w:footnote w:id="15">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לכאורה אין מקום לומר ש"בנים" סתם כולל גם בנות </w:t>
      </w:r>
      <w:r w:rsidRPr="0072160C">
        <w:rPr>
          <w:rFonts w:ascii="FbFrankReal" w:hAnsi="FbFrankReal" w:cs="FbFrankReal"/>
          <w:b/>
          <w:bCs/>
          <w:rtl/>
        </w:rPr>
        <w:t>דווקא</w:t>
      </w:r>
      <w:r w:rsidRPr="0072160C">
        <w:rPr>
          <w:rFonts w:ascii="FbFrankReal" w:hAnsi="FbFrankReal" w:cs="FbFrankReal"/>
          <w:rtl/>
        </w:rPr>
        <w:t xml:space="preserve">, אלא ודאי שהוא מתפרש בכל מקום לפי ענינו, וכאן שלפי פרש"י יש חילוק בן בין לבת, ודאי שכוונת רש"י היא (גם) לבנים זכרים </w:t>
      </w:r>
      <w:r w:rsidRPr="0072160C">
        <w:rPr>
          <w:rFonts w:ascii="FbFrankReal" w:hAnsi="FbFrankReal" w:cs="FbFrankReal"/>
          <w:b/>
          <w:bCs/>
          <w:rtl/>
        </w:rPr>
        <w:t>דוקא</w:t>
      </w:r>
      <w:r w:rsidRPr="0072160C">
        <w:rPr>
          <w:rFonts w:ascii="FbFrankReal" w:hAnsi="FbFrankReal" w:cs="FbFrankReal"/>
          <w:rtl/>
        </w:rPr>
        <w:t xml:space="preserve">. </w:t>
      </w:r>
    </w:p>
  </w:footnote>
  <w:footnote w:id="16">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בדברי המו"ל על הצפע"נ שם כותב לבאר, ששיטת הצפע"נ בדברי הגמ' בב"ב היא, שיאיר בן שגוש הי' אותו אדם שנקרא בתורה בשם יאיר בן מנשה. ברם לכאורה אאל"כ, כי לפ"ז יוצא שהפסוק בדברי הימים (לפי שיטת הגמ') </w:t>
      </w:r>
      <w:r w:rsidRPr="0072160C">
        <w:rPr>
          <w:rFonts w:ascii="FbFrankReal" w:hAnsi="FbFrankReal" w:cs="FbFrankReal"/>
          <w:b/>
          <w:bCs/>
          <w:rtl/>
        </w:rPr>
        <w:t>סותר</w:t>
      </w:r>
      <w:r w:rsidRPr="0072160C">
        <w:rPr>
          <w:rFonts w:ascii="FbFrankReal" w:hAnsi="FbFrankReal" w:cs="FbFrankReal"/>
          <w:rtl/>
        </w:rPr>
        <w:t xml:space="preserve"> את הפסוק שלנו, כי הרי לפי שיטת הגמ' בדה"י, יאיר קבל האחוזה בירושה מאשתו, ובפסוק שלנו כאן הרי כתוב שיאיר </w:t>
      </w:r>
      <w:r w:rsidRPr="0072160C">
        <w:rPr>
          <w:rFonts w:ascii="FbFrankReal" w:hAnsi="FbFrankReal" w:cs="FbFrankReal"/>
          <w:b/>
          <w:bCs/>
          <w:rtl/>
        </w:rPr>
        <w:t>כבש</w:t>
      </w:r>
      <w:r w:rsidRPr="0072160C">
        <w:rPr>
          <w:rFonts w:ascii="FbFrankReal" w:hAnsi="FbFrankReal" w:cs="FbFrankReal"/>
          <w:rtl/>
        </w:rPr>
        <w:t xml:space="preserve"> את זה בעצמו. </w:t>
      </w:r>
    </w:p>
  </w:footnote>
  <w:footnote w:id="17">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כ""ה גם שיטת החזקוני פרשתנו פסוק מ', שמכיר בן מנשה הי' מבאי הארץ.</w:t>
      </w:r>
    </w:p>
  </w:footnote>
  <w:footnote w:id="18">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כי הרי הלימוד בב"ב שם הוא מהפסוק "והעברתם נחלתו </w:t>
      </w:r>
      <w:r w:rsidRPr="0072160C">
        <w:rPr>
          <w:rFonts w:ascii="FbFrankReal" w:hAnsi="FbFrankReal" w:cs="FbFrankReal"/>
          <w:b/>
          <w:bCs/>
          <w:rtl/>
        </w:rPr>
        <w:t>לבתו</w:t>
      </w:r>
      <w:r w:rsidRPr="0072160C">
        <w:rPr>
          <w:rFonts w:ascii="FbFrankReal" w:hAnsi="FbFrankReal" w:cs="FbFrankReal"/>
          <w:rtl/>
        </w:rPr>
        <w:t>" (כנ"ל מרש"י), עיי"ש.</w:t>
      </w:r>
    </w:p>
  </w:footnote>
  <w:footnote w:id="19">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כלומר, באם ת"ל שאין לומר שיאיר עצמו נתן עריו לאחרים, כי לתת כל ירושתו לאחרים הוא נגד רצון החכמים (משנה ב"ב קל"ג ע"ב). </w:t>
      </w:r>
    </w:p>
  </w:footnote>
  <w:footnote w:id="20">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לפי פרש"י לכאורה אין הוכחה ממניין בנ"י בפרשת פנחס כלל. כי י"ל שהסיבה על כך שיאיר לא נזכר במנין בנ"י, היינו משום שמשפחה הייתה </w:t>
      </w:r>
      <w:r w:rsidRPr="0072160C">
        <w:rPr>
          <w:rFonts w:ascii="FbFrankReal" w:hAnsi="FbFrankReal" w:cs="FbFrankReal"/>
          <w:b/>
          <w:bCs/>
          <w:rtl/>
        </w:rPr>
        <w:t>קטנה</w:t>
      </w:r>
      <w:r w:rsidRPr="0072160C">
        <w:rPr>
          <w:rFonts w:ascii="FbFrankReal" w:hAnsi="FbFrankReal" w:cs="FbFrankReal"/>
          <w:rtl/>
        </w:rPr>
        <w:t xml:space="preserve"> ולכן נמנה משפחתו בכלל משפחת מכיר, וכמ"ש ברש"י בפרשת פנחס שם (פסוק כ"ד) שמשפחות הקטנות נמנו ונכללו בכלל משפחות הגדולות [ואף שמכיר הי' הרי רק </w:t>
      </w:r>
      <w:r w:rsidRPr="0072160C">
        <w:rPr>
          <w:rFonts w:ascii="FbFrankReal" w:hAnsi="FbFrankReal" w:cs="FbFrankReal"/>
          <w:b/>
          <w:bCs/>
          <w:rtl/>
        </w:rPr>
        <w:t>אחיו</w:t>
      </w:r>
      <w:r w:rsidRPr="0072160C">
        <w:rPr>
          <w:rFonts w:ascii="FbFrankReal" w:hAnsi="FbFrankReal" w:cs="FbFrankReal"/>
          <w:rtl/>
        </w:rPr>
        <w:t xml:space="preserve"> של יאיר, ובדברי רש"י שם משמע שנכללו רק בכלל משפחת </w:t>
      </w:r>
      <w:r w:rsidRPr="0072160C">
        <w:rPr>
          <w:rFonts w:ascii="FbFrankReal" w:hAnsi="FbFrankReal" w:cs="FbFrankReal"/>
          <w:b/>
          <w:bCs/>
          <w:rtl/>
        </w:rPr>
        <w:t>אביהם</w:t>
      </w:r>
      <w:r w:rsidRPr="0072160C">
        <w:rPr>
          <w:rFonts w:ascii="FbFrankReal" w:hAnsi="FbFrankReal" w:cs="FbFrankReal"/>
          <w:rtl/>
        </w:rPr>
        <w:t xml:space="preserve"> (או זקניהם), הרי שאלה זו הוא גם את"ל שרש"י סובר כשיטת הבמד"ר שיאיר לא היו לו בנים כלל. ועי' פרש"י דה"י א' (ז' י"ד) שמשמע מדבריו, שמנשה הי' לו בן גם בשם אשריאל. ולהעיר מלקו"ש חי"ג ע' 111 הע' 13].</w:t>
      </w:r>
    </w:p>
  </w:footnote>
  <w:footnote w:id="21">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רש"י, במדבר כ"ו ב' וכ"ד.</w:t>
      </w:r>
    </w:p>
  </w:footnote>
  <w:footnote w:id="22">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להעיר, המדרש מביא הפסוק שלנו בתחילה רק כדי להוכיח שיאיר בן מנשה הי' מבאי הארץ, ורק אח"כ מוסיף לפרש שלכן קרא לעריו בשמו כו'.</w:t>
      </w:r>
    </w:p>
  </w:footnote>
  <w:footnote w:id="23">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ראה בלקו"ש שם אות א' ובהע' 12 ו16.</w:t>
      </w:r>
    </w:p>
  </w:footnote>
  <w:footnote w:id="24">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כך היא שיטת המפרשים (עי' מצו"ד שם בדה"י, ועוד).</w:t>
      </w:r>
    </w:p>
  </w:footnote>
  <w:footnote w:id="25">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צוינו בלו"ש שם הע' 11.</w:t>
      </w:r>
    </w:p>
  </w:footnote>
  <w:footnote w:id="26">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ולהעיר משיטת הגמ' (ב"ב קכ"א ב') שיאיר בן מנשה נהרג בכיבוש העיר עי (יהושע ז').</w:t>
      </w:r>
    </w:p>
  </w:footnote>
  <w:footnote w:id="27">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וכדיוק הלשון בלקו"ש הנ"ל "שאינו "יאיר" דפרשתנו" </w:t>
      </w:r>
      <w:r w:rsidRPr="0072160C">
        <w:rPr>
          <w:rFonts w:ascii="FbFrankReal" w:hAnsi="FbFrankReal" w:cs="FbFrankReal"/>
          <w:b/>
          <w:bCs/>
          <w:rtl/>
        </w:rPr>
        <w:t>ולא</w:t>
      </w:r>
      <w:r w:rsidRPr="0072160C">
        <w:rPr>
          <w:rFonts w:ascii="FbFrankReal" w:hAnsi="FbFrankReal" w:cs="FbFrankReal"/>
          <w:rtl/>
        </w:rPr>
        <w:t xml:space="preserve"> שאינו (גם) </w:t>
      </w:r>
      <w:r w:rsidRPr="0072160C">
        <w:rPr>
          <w:rFonts w:ascii="FbFrankReal" w:hAnsi="FbFrankReal" w:cs="FbFrankReal"/>
          <w:b/>
          <w:bCs/>
          <w:rtl/>
        </w:rPr>
        <w:t>חוות</w:t>
      </w:r>
      <w:r w:rsidRPr="0072160C">
        <w:rPr>
          <w:rFonts w:ascii="FbFrankReal" w:hAnsi="FbFrankReal" w:cs="FbFrankReal"/>
          <w:rtl/>
        </w:rPr>
        <w:t xml:space="preserve"> יאיר דפרשתנו.</w:t>
      </w:r>
    </w:p>
  </w:footnote>
  <w:footnote w:id="28">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אין להוכיח מדברי רש"י האלו שסובר כשיטת הבמד"ר, כי י"ל שזה שרש"י כותב שיאיר בן שגוש קבל האחוזה כשנשא בתם של בני מכיר, היינו כדי לתרץ איך הוא קבל אחוזה בארץ גלעד כשהי' מבני יהודה, אבל לאו דוקא שזו הייתה האחוזה של יאיר בן מנשה. </w:t>
      </w:r>
    </w:p>
  </w:footnote>
  <w:footnote w:id="29">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עי' רש"י בראשית כ" י"ב "בני בנים הרי הם כבנים", ועי' לקו"ש ח"י ע' 74 וח"ה ע' 265 הע' 18. ולהעיר שבלקו"ש חל"ח הע' 10 שם מוכיח שיאיר אינו יאיר של פרשתנו מרש"י בדה"י, </w:t>
      </w:r>
      <w:r w:rsidRPr="0072160C">
        <w:rPr>
          <w:rFonts w:ascii="FbFrankReal" w:hAnsi="FbFrankReal" w:cs="FbFrankReal"/>
          <w:b/>
          <w:bCs/>
          <w:rtl/>
        </w:rPr>
        <w:t>ולא</w:t>
      </w:r>
      <w:r w:rsidRPr="0072160C">
        <w:rPr>
          <w:rFonts w:ascii="FbFrankReal" w:hAnsi="FbFrankReal" w:cs="FbFrankReal"/>
          <w:rtl/>
        </w:rPr>
        <w:t xml:space="preserve"> מפשטות דברי הפסוק בפרשתנו שכותב שיאיר הי' בנו של </w:t>
      </w:r>
      <w:r w:rsidRPr="0072160C">
        <w:rPr>
          <w:rFonts w:ascii="FbFrankReal" w:hAnsi="FbFrankReal" w:cs="FbFrankReal"/>
          <w:b/>
          <w:bCs/>
          <w:rtl/>
        </w:rPr>
        <w:t>מנשה</w:t>
      </w:r>
      <w:r w:rsidRPr="0072160C">
        <w:rPr>
          <w:rFonts w:ascii="FbFrankReal" w:hAnsi="FbFrankReal" w:cs="FbFrankReal"/>
          <w:rtl/>
        </w:rPr>
        <w:t>.</w:t>
      </w:r>
    </w:p>
  </w:footnote>
  <w:footnote w:id="30">
    <w:p w:rsidR="0072160C" w:rsidRPr="0072160C" w:rsidRDefault="0072160C" w:rsidP="000046D8">
      <w:pPr>
        <w:tabs>
          <w:tab w:val="left" w:pos="2615"/>
        </w:tabs>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xml:space="preserve">) עיין גם לקו'ש ח' כ"ו ע' 267-268, חי"ד ע' 41 ואילך חי"ז ע' 236 </w:t>
      </w:r>
      <w:r w:rsidRPr="0072160C">
        <w:rPr>
          <w:rFonts w:ascii="FbFrankReal" w:hAnsi="FbFrankReal" w:cs="FbFrankReal"/>
          <w:sz w:val="20"/>
          <w:szCs w:val="20"/>
        </w:rPr>
        <w:t xml:space="preserve"> </w:t>
      </w:r>
      <w:r w:rsidRPr="0072160C">
        <w:rPr>
          <w:rFonts w:ascii="FbFrankReal" w:hAnsi="FbFrankReal" w:cs="FbFrankReal"/>
          <w:sz w:val="20"/>
          <w:szCs w:val="20"/>
          <w:rtl/>
        </w:rPr>
        <w:t>וח"כ ע' 138 ואילך.</w:t>
      </w:r>
    </w:p>
  </w:footnote>
  <w:footnote w:id="31">
    <w:p w:rsidR="0072160C" w:rsidRPr="0072160C" w:rsidRDefault="0072160C" w:rsidP="000046D8">
      <w:pPr>
        <w:pStyle w:val="a2"/>
        <w:spacing w:before="0" w:after="60" w:line="240" w:lineRule="auto"/>
        <w:ind w:firstLine="144"/>
        <w:rPr>
          <w:sz w:val="20"/>
          <w:szCs w:val="20"/>
          <w:rtl/>
        </w:rPr>
      </w:pPr>
      <w:r w:rsidRPr="0072160C">
        <w:rPr>
          <w:rStyle w:val="FootnoteReference"/>
          <w:sz w:val="20"/>
          <w:szCs w:val="20"/>
          <w:vertAlign w:val="baseline"/>
        </w:rPr>
        <w:footnoteRef/>
      </w:r>
      <w:r w:rsidRPr="0072160C">
        <w:rPr>
          <w:sz w:val="20"/>
          <w:szCs w:val="20"/>
          <w:rtl/>
        </w:rPr>
        <w:t xml:space="preserve">) </w:t>
      </w:r>
      <w:r w:rsidRPr="0072160C">
        <w:rPr>
          <w:b/>
          <w:bCs/>
          <w:sz w:val="20"/>
          <w:szCs w:val="20"/>
          <w:rtl/>
        </w:rPr>
        <w:t>הערת המערכת</w:t>
      </w:r>
      <w:r w:rsidRPr="0072160C">
        <w:rPr>
          <w:sz w:val="20"/>
          <w:szCs w:val="20"/>
          <w:rtl/>
        </w:rPr>
        <w:t>: ראה תורת מנחם חכ"ח (שיחת ח"י אלול תש"כ סעי' ב') ו</w:t>
      </w:r>
      <w:r w:rsidRPr="0072160C">
        <w:rPr>
          <w:rFonts w:eastAsiaTheme="minorHAnsi"/>
          <w:sz w:val="20"/>
          <w:szCs w:val="20"/>
          <w:rtl/>
        </w:rPr>
        <w:t xml:space="preserve">ז"ל: </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נשיאות הו"ע המלכות שזוהי מצוה שום תשים עליך מלך, וכיון שמצוה זו אינה יכולה להתקיים אלא כאשר ישנו מי שמקבל על עצמו להיות מלך נמצא שעי"ז שהמלך מקבל על עצמו את המלוכה הרי הוא משתתף וגורם קיום מצות מינוי מלך.</w:t>
      </w:r>
    </w:p>
  </w:footnote>
  <w:footnote w:id="32">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וכמבואר בד"ה באתי לגני תש"ל (הובא להלן), שרק "</w:t>
      </w:r>
      <w:r w:rsidRPr="0072160C">
        <w:rPr>
          <w:rFonts w:ascii="FbFrankReal" w:hAnsi="FbFrankReal" w:cs="FbFrankReal"/>
          <w:b/>
          <w:bCs/>
          <w:rtl/>
        </w:rPr>
        <w:t>בעת נפילת המחשבות זרות</w:t>
      </w:r>
      <w:r w:rsidRPr="0072160C">
        <w:rPr>
          <w:rFonts w:ascii="FbFrankReal" w:hAnsi="FbFrankReal" w:cs="FbFrankReal"/>
          <w:rtl/>
        </w:rPr>
        <w:t xml:space="preserve"> אין מקום להתבונן בהכוונה </w:t>
      </w:r>
      <w:r w:rsidRPr="0072160C">
        <w:rPr>
          <w:rFonts w:ascii="FbFrankReal" w:hAnsi="FbFrankReal" w:cs="FbFrankReal"/>
          <w:b/>
          <w:bCs/>
          <w:rtl/>
        </w:rPr>
        <w:t>דירידת השכינה והתלבשות ניצוץ מהארתה בהמחשבות זרות</w:t>
      </w:r>
      <w:r w:rsidRPr="0072160C">
        <w:rPr>
          <w:rFonts w:ascii="FbFrankReal" w:hAnsi="FbFrankReal" w:cs="FbFrankReal"/>
          <w:rtl/>
        </w:rPr>
        <w:t xml:space="preserve">", אבל כאשר "מתבונן בהכוונה דהמחשבות זרות בזמן אחר, ההתבוננות יכולה להועיל שבעת התפלה לא יהיו לו מחשבות זרות". הרי מפורש, </w:t>
      </w:r>
      <w:r w:rsidRPr="0072160C">
        <w:rPr>
          <w:rFonts w:ascii="FbFrankReal" w:hAnsi="FbFrankReal" w:cs="FbFrankReal"/>
          <w:b/>
          <w:bCs/>
          <w:rtl/>
        </w:rPr>
        <w:t xml:space="preserve">דאליבא דאמת </w:t>
      </w:r>
      <w:r w:rsidRPr="0072160C">
        <w:rPr>
          <w:rFonts w:ascii="FbFrankReal" w:hAnsi="FbFrankReal" w:cs="FbFrankReal"/>
          <w:rtl/>
        </w:rPr>
        <w:t>המח"ז הם כתוצאה מ"ירידת השכינה והתלבשות ניצוץ מהארתה במח"ז".</w:t>
      </w:r>
    </w:p>
  </w:footnote>
  <w:footnote w:id="33">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בתניא שם מבואר, שנפילת מח"ז בעת התפלה כדי לבלבל היא כ"נודע דרך הנלחמים וכן הנאבקים יחד כשאחד מתגבר אזי השני מתאמץ להתגבר ג"כ בכל מאמצי כחו. ולכן כשנפש האלקית מתאמצת ומתגברת להתפלל אזי גם הקליפה מתגברת כנגדה לבלבלה ולהפילה במחשב' זרה שלה".</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ולכאורה צ"ל, שאין זו סתירה לכך שהטעם האמיתי לנפילת מח"ז בעת התפילה הוא כי </w:t>
      </w:r>
      <w:r w:rsidRPr="0072160C">
        <w:rPr>
          <w:rFonts w:ascii="FbFrankReal" w:hAnsi="FbFrankReal" w:cs="FbFrankReal"/>
          <w:b/>
          <w:bCs/>
          <w:rtl/>
        </w:rPr>
        <w:t xml:space="preserve">השכינה </w:t>
      </w:r>
      <w:r w:rsidRPr="0072160C">
        <w:rPr>
          <w:rFonts w:ascii="FbFrankReal" w:hAnsi="FbFrankReal" w:cs="FbFrankReal"/>
          <w:rtl/>
        </w:rPr>
        <w:t xml:space="preserve">ירדה והתלבשה במח"ז כדי שעי"ז </w:t>
      </w:r>
      <w:r w:rsidRPr="0072160C">
        <w:rPr>
          <w:rFonts w:ascii="FbFrankReal" w:hAnsi="FbFrankReal" w:cs="FbFrankReal"/>
          <w:b/>
          <w:bCs/>
          <w:rtl/>
        </w:rPr>
        <w:t>יתעורר ויתחזק</w:t>
      </w:r>
      <w:r w:rsidRPr="0072160C">
        <w:rPr>
          <w:rFonts w:ascii="FbFrankReal" w:hAnsi="FbFrankReal" w:cs="FbFrankReal"/>
          <w:rtl/>
        </w:rPr>
        <w:t xml:space="preserve"> ויתפלל מתוך כוונה יתירה – כי באמת, כללות ענין מלחמת הנה"ב בנה"א, הוא כמבואר בתניא פ"ט, ד"נפש הבהמית שמהקליפה רצונה להפך ממש </w:t>
      </w:r>
      <w:r w:rsidRPr="0072160C">
        <w:rPr>
          <w:rFonts w:ascii="FbFrankReal" w:hAnsi="FbFrankReal" w:cs="FbFrankReal"/>
          <w:b/>
          <w:bCs/>
          <w:rtl/>
        </w:rPr>
        <w:t xml:space="preserve">לטובת האדם שיתגבר עליה וינצחנה </w:t>
      </w:r>
      <w:r w:rsidRPr="0072160C">
        <w:rPr>
          <w:rFonts w:ascii="FbFrankReal" w:hAnsi="FbFrankReal" w:cs="FbFrankReal"/>
          <w:rtl/>
        </w:rPr>
        <w:t>כמשל הזונה שבזה"ק".</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ולהעיר שבס' יושר דברי אמת (קונטרס ב' אות לה) מביא משל זה (מהזונה כו') בשם הה"מ נ"ע </w:t>
      </w:r>
      <w:r w:rsidRPr="0072160C">
        <w:rPr>
          <w:rFonts w:ascii="FbFrankReal" w:hAnsi="FbFrankReal" w:cs="FbFrankReal"/>
          <w:b/>
          <w:bCs/>
          <w:rtl/>
        </w:rPr>
        <w:t xml:space="preserve">בקשר למח"ז </w:t>
      </w:r>
      <w:r w:rsidRPr="0072160C">
        <w:rPr>
          <w:rFonts w:ascii="FbFrankReal" w:hAnsi="FbFrankReal" w:cs="FbFrankReal"/>
          <w:rtl/>
        </w:rPr>
        <w:t>הנופלות</w:t>
      </w:r>
      <w:r w:rsidRPr="0072160C">
        <w:rPr>
          <w:rFonts w:ascii="FbFrankReal" w:hAnsi="FbFrankReal" w:cs="FbFrankReal"/>
          <w:b/>
          <w:bCs/>
          <w:rtl/>
        </w:rPr>
        <w:t xml:space="preserve"> בעת התפלה,</w:t>
      </w:r>
      <w:r w:rsidRPr="0072160C">
        <w:rPr>
          <w:rFonts w:ascii="FbFrankReal" w:hAnsi="FbFrankReal" w:cs="FbFrankReal"/>
          <w:rtl/>
        </w:rPr>
        <w:t xml:space="preserve"> ע"ש.</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ועצ"ע. </w:t>
      </w:r>
    </w:p>
  </w:footnote>
  <w:footnote w:id="34">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לכאורה יל"ע במ"ש "שגם ההתבוננות </w:t>
      </w:r>
      <w:r w:rsidRPr="0072160C">
        <w:rPr>
          <w:rFonts w:ascii="FbFrankReal" w:hAnsi="FbFrankReal" w:cs="FbFrankReal"/>
          <w:b/>
          <w:bCs/>
          <w:rtl/>
        </w:rPr>
        <w:t>בסיבת המחשבה זרה</w:t>
      </w:r>
      <w:r w:rsidRPr="0072160C">
        <w:rPr>
          <w:rFonts w:ascii="FbFrankReal" w:hAnsi="FbFrankReal" w:cs="FbFrankReal"/>
          <w:rtl/>
        </w:rPr>
        <w:t xml:space="preserve"> היא בכלל טענה ומענה". דלכאורה, הרי מבואר להדיא בדברי אדה"ז בתניא שם שבעת התפלה "יתחזק יותר ויוסיף אומץ בכל כחו בכוונת התפלה בחדוה ושמחה יתירה </w:t>
      </w:r>
      <w:r w:rsidRPr="0072160C">
        <w:rPr>
          <w:rFonts w:ascii="FbFrankReal" w:hAnsi="FbFrankReal" w:cs="FbFrankReal"/>
          <w:b/>
          <w:bCs/>
          <w:rtl/>
        </w:rPr>
        <w:t>בשומו אל לבו</w:t>
      </w:r>
      <w:r w:rsidRPr="0072160C">
        <w:rPr>
          <w:rFonts w:ascii="FbFrankReal" w:hAnsi="FbFrankReal" w:cs="FbFrankReal"/>
          <w:rtl/>
        </w:rPr>
        <w:t xml:space="preserve"> כי נפילת המחשבה זרה היא מהקליפה שבחלל השמאלי העושה מלחמה בבינוני עם נפש אלהית שבו. ונודע דרך הנלחמים וכן הנאבקים יחד כשאחד מתגבר אזי השני מתאמץ להתגבר ג"כ בכל מאמצי כחו, ולכן כשנפש האלקית מתאמצת ומתגברת להתפלל אזי גם הקליפה מתגברת כנגדה לבלבלה ולהפילה במחשב' זרה שלה", הרי שעל האדם לשים אל לבו גם </w:t>
      </w:r>
      <w:r w:rsidRPr="0072160C">
        <w:rPr>
          <w:rFonts w:ascii="FbFrankReal" w:hAnsi="FbFrankReal" w:cs="FbFrankReal"/>
          <w:b/>
          <w:bCs/>
          <w:rtl/>
        </w:rPr>
        <w:t>סיבת</w:t>
      </w:r>
      <w:r w:rsidRPr="0072160C">
        <w:rPr>
          <w:rFonts w:ascii="FbFrankReal" w:hAnsi="FbFrankReal" w:cs="FbFrankReal"/>
          <w:rtl/>
        </w:rPr>
        <w:t xml:space="preserve"> המח"ז ("ונודע דרך הנלחמים")?</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[ואין לחלק ולומר, שרק התבוננות בסיבה </w:t>
      </w:r>
      <w:r w:rsidRPr="0072160C">
        <w:rPr>
          <w:rFonts w:ascii="FbFrankReal" w:hAnsi="FbFrankReal" w:cs="FbFrankReal"/>
          <w:b/>
          <w:bCs/>
          <w:rtl/>
        </w:rPr>
        <w:t>הפנימית</w:t>
      </w:r>
      <w:r w:rsidRPr="0072160C">
        <w:rPr>
          <w:rFonts w:ascii="FbFrankReal" w:hAnsi="FbFrankReal" w:cs="FbFrankReal"/>
          <w:rtl/>
        </w:rPr>
        <w:t xml:space="preserve"> של נפילת המח"ז (שניצוץ מהשכינה ירד ונתלבש בהן כדי שיוסף בכוונת התפלה כו') היא בכלל "טענה ומענה", אבל התבוננות בסיבה היותר פשוטה של נפילת המח"ז ("כשנפש האלקית מתאמצת ומתגברת להתפלל אזי גם הקליפה מתגברת כנגדה לבלבלה ולהפילה במחשב' זרה שלה" – וראה הערה הקודמת) אינה נכללת ב"טענה ומענה".</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 דזיל בתר טעמא, והחסרון ב"טענה ומענה" הוא כי באמת האדם צריך "לעשות עצמו </w:t>
      </w:r>
      <w:r w:rsidRPr="0072160C">
        <w:rPr>
          <w:rFonts w:ascii="FbFrankReal" w:hAnsi="FbFrankReal" w:cs="FbFrankReal"/>
          <w:b/>
          <w:bCs/>
          <w:rtl/>
        </w:rPr>
        <w:t>כחרש לא ישמע</w:t>
      </w:r>
      <w:r w:rsidRPr="0072160C">
        <w:rPr>
          <w:rFonts w:ascii="FbFrankReal" w:hAnsi="FbFrankReal" w:cs="FbFrankReal"/>
          <w:rtl/>
        </w:rPr>
        <w:t xml:space="preserve"> . . </w:t>
      </w:r>
      <w:r w:rsidRPr="0072160C">
        <w:rPr>
          <w:rFonts w:ascii="FbFrankReal" w:hAnsi="FbFrankReal" w:cs="FbFrankReal"/>
          <w:b/>
          <w:bCs/>
          <w:rtl/>
        </w:rPr>
        <w:t>כלא יודע ולא שומע ההרהורי'</w:t>
      </w:r>
      <w:r w:rsidRPr="0072160C">
        <w:rPr>
          <w:rFonts w:ascii="FbFrankReal" w:hAnsi="FbFrankReal" w:cs="FbFrankReal"/>
          <w:rtl/>
        </w:rPr>
        <w:t xml:space="preserve"> שנפלו לו", כי באמת צריך לא "להתייחס" כלל למח"ז ובמקום זה "להתעלם" מהן בתכלית (כהוראת אדה"ז בריש הפרק "</w:t>
      </w:r>
      <w:r w:rsidRPr="0072160C">
        <w:rPr>
          <w:rFonts w:ascii="FbFrankReal" w:hAnsi="FbFrankReal" w:cs="FbFrankReal"/>
          <w:b/>
          <w:bCs/>
          <w:rtl/>
        </w:rPr>
        <w:t>אל ישית לב אליהן</w:t>
      </w:r>
      <w:r w:rsidRPr="0072160C">
        <w:rPr>
          <w:rFonts w:ascii="FbFrankReal" w:hAnsi="FbFrankReal" w:cs="FbFrankReal"/>
          <w:rtl/>
        </w:rPr>
        <w:t xml:space="preserve">"), וא"כ מה לי טעם זה או טעם אחר, הרי בכל אופן שמתבונן אודות סיבת נפילת המח"ז – ע"י זה הוא "מתעסק" עמהן ואינו עושה את עצמו "כחרש לא ישמע". </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וגם אין מקום לומר, שכוונת אדה"ז "בשומו אל לבו" אינה לעת התפלה עצמה (כאשר נופלות המח"ז), וכוונת אדה"ז היא שבעת העבודה "אל יפול לבו בקרבו להיות מזה עצב נבזה" ע"י שבמשך שאר היום "ישים אל לבו" מהי הסיה לנפילת מח"ז אלו כו' – דהרי תוכן דברי אדה"ז הוא, ש</w:t>
      </w:r>
      <w:r w:rsidRPr="0072160C">
        <w:rPr>
          <w:rFonts w:ascii="FbFrankReal" w:hAnsi="FbFrankReal" w:cs="FbFrankReal"/>
          <w:b/>
          <w:bCs/>
          <w:rtl/>
        </w:rPr>
        <w:t xml:space="preserve">בעת התפלה </w:t>
      </w:r>
      <w:r w:rsidRPr="0072160C">
        <w:rPr>
          <w:rFonts w:ascii="FbFrankReal" w:hAnsi="FbFrankReal" w:cs="FbFrankReal"/>
          <w:rtl/>
        </w:rPr>
        <w:t xml:space="preserve">יש להתחזק </w:t>
      </w:r>
      <w:r w:rsidRPr="0072160C">
        <w:rPr>
          <w:rFonts w:ascii="FbFrankReal" w:hAnsi="FbFrankReal" w:cs="FbFrankReal"/>
          <w:b/>
          <w:bCs/>
          <w:rtl/>
        </w:rPr>
        <w:t xml:space="preserve">יותר </w:t>
      </w:r>
      <w:r w:rsidRPr="0072160C">
        <w:rPr>
          <w:rFonts w:ascii="FbFrankReal" w:hAnsi="FbFrankReal" w:cs="FbFrankReal"/>
          <w:rtl/>
        </w:rPr>
        <w:t xml:space="preserve">בכוונתו "בשומו אל לבו" שיש כאן </w:t>
      </w:r>
      <w:r w:rsidRPr="0072160C">
        <w:rPr>
          <w:rFonts w:ascii="FbFrankReal" w:hAnsi="FbFrankReal" w:cs="FbFrankReal"/>
          <w:b/>
          <w:bCs/>
          <w:rtl/>
        </w:rPr>
        <w:t>מלחמה</w:t>
      </w:r>
      <w:r w:rsidRPr="0072160C">
        <w:rPr>
          <w:rFonts w:ascii="FbFrankReal" w:hAnsi="FbFrankReal" w:cs="FbFrankReal"/>
          <w:rtl/>
        </w:rPr>
        <w:t>, וממילא עליו להתחזק ולהשיב מלחמה וק"ל].</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ולכאורה צ"ל, דמ"ש אדה"ז "בשומו אל לבו" קאי </w:t>
      </w:r>
      <w:r w:rsidRPr="0072160C">
        <w:rPr>
          <w:rFonts w:ascii="FbFrankReal" w:hAnsi="FbFrankReal" w:cs="FbFrankReal"/>
          <w:b/>
          <w:bCs/>
          <w:rtl/>
        </w:rPr>
        <w:t xml:space="preserve">רק </w:t>
      </w:r>
      <w:r w:rsidRPr="0072160C">
        <w:rPr>
          <w:rFonts w:ascii="FbFrankReal" w:hAnsi="FbFrankReal" w:cs="FbFrankReal"/>
          <w:rtl/>
        </w:rPr>
        <w:t xml:space="preserve">על מה שכותב מיד לאח"ז "כי נפילת המחשבה זרה היא מהקליפה שבחלל השמאלי העושה מלחמה בבינוני עם נפש אלקית שבו" (ולא על ההמשך "ונודע דרך הנלחמים כו'"), היינו שאין האדם צריך לשים אל לבו </w:t>
      </w:r>
      <w:r w:rsidRPr="0072160C">
        <w:rPr>
          <w:rFonts w:ascii="FbFrankReal" w:hAnsi="FbFrankReal" w:cs="FbFrankReal"/>
          <w:b/>
          <w:bCs/>
          <w:rtl/>
        </w:rPr>
        <w:t>מדוע</w:t>
      </w:r>
      <w:r w:rsidRPr="0072160C">
        <w:rPr>
          <w:rFonts w:ascii="FbFrankReal" w:hAnsi="FbFrankReal" w:cs="FbFrankReal"/>
          <w:rtl/>
        </w:rPr>
        <w:t xml:space="preserve"> באה לו מח"ז זו בעת זו, אלא </w:t>
      </w:r>
      <w:r w:rsidRPr="0072160C">
        <w:rPr>
          <w:rFonts w:ascii="FbFrankReal" w:hAnsi="FbFrankReal" w:cs="FbFrankReal"/>
          <w:b/>
          <w:bCs/>
          <w:rtl/>
        </w:rPr>
        <w:t>מהי</w:t>
      </w:r>
      <w:r w:rsidRPr="0072160C">
        <w:rPr>
          <w:rFonts w:ascii="FbFrankReal" w:hAnsi="FbFrankReal" w:cs="FbFrankReal"/>
          <w:rtl/>
        </w:rPr>
        <w:t xml:space="preserve"> ההגדרה של המח"ז הבאה בעת התפלה – שהיא חלק מהלחמה של הנה"ב עם הנה"א, ולכן יש ללחום בחזרה ע"י הוספת אומץ בתפלה כו' (ובלשון אחר: ה"פארוואס" לא נוגע לאדם כלל, ונוגע לו רק ה"וואס", כדי לדעת כיצד להתנהג).</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[ולהעיר שבתניא מהדו"ק הובא שבאחד הכת"י יש לפני התיבה "ונודע" 'נקודותיים' (סימן של סיום הענין הקודם והתחלת ענין חדש). וע"פ הנ"ל יומתק גירסא זו, כי באמת "ונודע" הוא ענין אחר מהמבואר לפנ"ז בסמוך.</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ולהעיר עוד, שבהגהות הרבי בכת"י ל'שיעורים בספר התניא' נראה קצת שהר"י וויינברג שם 'פסיק' לפני תיבת "ונודע", והרבי תיקנו ל'נקודה'. ואמנם אין הכת"י ברור לגמרי, אך אם אכן כן הוא, אולי ע"פ הנ"ל י"ל שזהו טעם התיקון].</w:t>
      </w:r>
    </w:p>
    <w:p w:rsidR="0072160C" w:rsidRPr="0072160C" w:rsidRDefault="0072160C" w:rsidP="000046D8">
      <w:pPr>
        <w:pStyle w:val="FootnoteText"/>
        <w:bidi/>
        <w:spacing w:after="60" w:line="360" w:lineRule="auto"/>
        <w:ind w:firstLine="144"/>
        <w:jc w:val="both"/>
        <w:rPr>
          <w:rFonts w:ascii="FbFrankReal" w:hAnsi="FbFrankReal" w:cs="FbFrankReal"/>
          <w:rtl/>
        </w:rPr>
      </w:pPr>
      <w:r w:rsidRPr="0072160C">
        <w:rPr>
          <w:rFonts w:ascii="FbFrankReal" w:hAnsi="FbFrankReal" w:cs="FbFrankReal"/>
          <w:rtl/>
        </w:rPr>
        <w:t>וראה להלן הערה 9.</w:t>
      </w:r>
    </w:p>
  </w:footnote>
  <w:footnote w:id="35">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העירני הרה"ח ר' נחמן שפירא שי', שעפ"ז יומתק עוד שינוי בין לשון אדה"ז באגה"ק ללשונו בפכ"ח.</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דהנה, באגה"ק כותב אדה"ז "אין זאת כ"א כדי שיתגבר ויתאמץ יותר בתפלתו בעומק הלב ובכונה גדולה כ"כ </w:t>
      </w:r>
      <w:r w:rsidRPr="0072160C">
        <w:rPr>
          <w:rFonts w:ascii="FbFrankReal" w:hAnsi="FbFrankReal" w:cs="FbFrankReal"/>
          <w:b/>
          <w:bCs/>
          <w:rtl/>
        </w:rPr>
        <w:t xml:space="preserve">עד </w:t>
      </w:r>
      <w:r w:rsidRPr="0072160C">
        <w:rPr>
          <w:rFonts w:ascii="FbFrankReal" w:hAnsi="FbFrankReal" w:cs="FbFrankReal"/>
          <w:rtl/>
        </w:rPr>
        <w:t xml:space="preserve">שלא ישמע דבורי הערל", דהיינו שהיסח הדעת מבלבולי הגוי בא </w:t>
      </w:r>
      <w:r w:rsidRPr="0072160C">
        <w:rPr>
          <w:rFonts w:ascii="FbFrankReal" w:hAnsi="FbFrankReal" w:cs="FbFrankReal"/>
          <w:b/>
          <w:bCs/>
          <w:rtl/>
        </w:rPr>
        <w:t xml:space="preserve">כתוצאה </w:t>
      </w:r>
      <w:r w:rsidRPr="0072160C">
        <w:rPr>
          <w:rFonts w:ascii="FbFrankReal" w:hAnsi="FbFrankReal" w:cs="FbFrankReal"/>
          <w:rtl/>
        </w:rPr>
        <w:t>מהוספה כוונה כו'. ואילו בפכ"ח כ' אדה"ז "יעשה עצמו כלא יודע ולא שומע ההרהורי' שנפלו לו ויסירם מדעתו ויוסיף אומץ בכח כוונתו", דהיינו שהעיקר הוא להסיח דעת מהמח"ז, אלא שכפרט מהיסח הדעת הזה נדרש גם שיוסף אומץ בכוונה כו'.</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ולאור המבואר בפנים י"ל בביאור הבדלי הלשונות:</w:t>
      </w:r>
    </w:p>
    <w:p w:rsidR="0072160C" w:rsidRPr="0072160C" w:rsidRDefault="0072160C" w:rsidP="000046D8">
      <w:pPr>
        <w:pStyle w:val="FootnoteText"/>
        <w:bidi/>
        <w:spacing w:after="60"/>
        <w:ind w:firstLine="144"/>
        <w:jc w:val="both"/>
        <w:rPr>
          <w:rFonts w:ascii="FbFrankReal" w:hAnsi="FbFrankReal" w:cs="FbFrankReal"/>
          <w:b/>
          <w:bCs/>
          <w:rtl/>
        </w:rPr>
      </w:pPr>
      <w:r w:rsidRPr="0072160C">
        <w:rPr>
          <w:rFonts w:ascii="FbFrankReal" w:hAnsi="FbFrankReal" w:cs="FbFrankReal"/>
          <w:rtl/>
        </w:rPr>
        <w:t xml:space="preserve">באגה"ק </w:t>
      </w:r>
      <w:r w:rsidRPr="0072160C">
        <w:rPr>
          <w:rFonts w:ascii="FbFrankReal" w:hAnsi="FbFrankReal" w:cs="FbFrankReal"/>
          <w:b/>
          <w:bCs/>
          <w:rtl/>
        </w:rPr>
        <w:t>תוכן וכוונת</w:t>
      </w:r>
      <w:r w:rsidRPr="0072160C">
        <w:rPr>
          <w:rFonts w:ascii="FbFrankReal" w:hAnsi="FbFrankReal" w:cs="FbFrankReal"/>
          <w:rtl/>
        </w:rPr>
        <w:t xml:space="preserve"> העבודה היא "לנצל" הבלבולים לקדושה, ולכן העיקר הוא להוסף בכוונה כו' (</w:t>
      </w:r>
      <w:r w:rsidRPr="0072160C">
        <w:rPr>
          <w:rFonts w:ascii="FbFrankReal" w:hAnsi="FbFrankReal" w:cs="FbFrankReal"/>
          <w:b/>
          <w:bCs/>
          <w:rtl/>
        </w:rPr>
        <w:t xml:space="preserve">וכתוצאה מזה </w:t>
      </w:r>
      <w:r w:rsidRPr="0072160C">
        <w:rPr>
          <w:rFonts w:ascii="FbFrankReal" w:hAnsi="FbFrankReal" w:cs="FbFrankReal"/>
          <w:rtl/>
        </w:rPr>
        <w:t>אכן ניצל מהבלבולים). ואילו בפכ"ח עבודת האדם הוא רק "לדחות" המח"ז, ולכן העיקר הוא שיעשה עצמו "כלא יודע ולא שומע ההרהורים", ורק שכפרט מהיסח הדעת הזה, עליו גם להוסיף כוונה כו'.</w:t>
      </w:r>
    </w:p>
  </w:footnote>
  <w:footnote w:id="36">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ראה בארוכה במקורות הרבים שהובאו במאמרו של הרה"ח ר' יהשוע מונדשיין ע"ה – "העלאת המדות של המח"ז" – 'פרדס חב"ד' גליון א.</w:t>
      </w:r>
    </w:p>
  </w:footnote>
  <w:footnote w:id="37">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ואין זה סתירה למבואר במאמר, דיש מקום להתבונן אודות סיבת המח"ז </w:t>
      </w:r>
      <w:r w:rsidRPr="0072160C">
        <w:rPr>
          <w:rFonts w:ascii="FbFrankReal" w:hAnsi="FbFrankReal" w:cs="FbFrankReal"/>
          <w:b/>
          <w:bCs/>
          <w:rtl/>
        </w:rPr>
        <w:t>שלא בשעת התפלה</w:t>
      </w:r>
      <w:r w:rsidRPr="0072160C">
        <w:rPr>
          <w:rFonts w:ascii="FbFrankReal" w:hAnsi="FbFrankReal" w:cs="FbFrankReal"/>
          <w:rtl/>
        </w:rPr>
        <w:t xml:space="preserve">, ועי"ז הוא גם מברר ומעלה המח"ז ופועל ענין האתהפכא כו' – כי כפי שמובן מהמאמר, ענין התבוננות זו היא שלא בעת שנופל לאדם מח"ז ואינו צריך ברגע זה להתמודד עמהן, שאז ע"י שמתבונן אודות "ענין" נפילת מח"ז בעת התפלה והסיבה האמיתית לנפילתן כו' "ההתבוננות יכולה להועיל שבעת התפלה לא יהיו לו מחשבות זרות". נמצא דענין התבוננות זו (הפועלת אתהפכא כו' כמבואר במהשך המאמר), אינו שמתעסק עם "רע" שזה עתה הוא מונח בה, אלא שמתבונן אודות רע שיש לו בקרבו </w:t>
      </w:r>
      <w:r w:rsidRPr="0072160C">
        <w:rPr>
          <w:rFonts w:ascii="FbFrankReal" w:hAnsi="FbFrankReal" w:cs="FbFrankReal"/>
          <w:b/>
          <w:bCs/>
          <w:rtl/>
        </w:rPr>
        <w:t>בעצם</w:t>
      </w:r>
      <w:r w:rsidRPr="0072160C">
        <w:rPr>
          <w:rFonts w:ascii="FbFrankReal" w:hAnsi="FbFrankReal" w:cs="FbFrankReal"/>
          <w:rtl/>
        </w:rPr>
        <w:t>, ופועל עי"ז שלא יצטרך להתומדד עם הרע כלל. ועצ"ע.</w:t>
      </w:r>
    </w:p>
  </w:footnote>
  <w:footnote w:id="38">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וראה בד"ה באתי לגני תש"ל (אות כ) שכאשר האדם עוסק ב"אתכפיא" ומסיח דעתו לגמרי מהמח"ז הנופלת לו בשעת התפלה, אזי הכוונה האמיתית של נפילת המח"ז (שהאדם יתחזק יותר בתפילתו כו'), מתקיימת </w:t>
      </w:r>
      <w:r w:rsidRPr="0072160C">
        <w:rPr>
          <w:rFonts w:ascii="FbFrankReal" w:hAnsi="FbFrankReal" w:cs="FbFrankReal"/>
          <w:b/>
          <w:bCs/>
          <w:rtl/>
        </w:rPr>
        <w:t>ביתר שאת</w:t>
      </w:r>
      <w:r w:rsidRPr="0072160C">
        <w:rPr>
          <w:rFonts w:ascii="FbFrankReal" w:hAnsi="FbFrankReal" w:cs="FbFrankReal"/>
          <w:rtl/>
        </w:rPr>
        <w:t>, מאשר היא מתקיימת כאשר עוסקים ב"אתהפכא" ומתבוננים בסיבת נפילתם כו' – דכיון "שההמשכה שע"י העבודה דאתכפיא היא נעלית יותר מההמשכה שע"י העבודה דאתהפכא, יש לומר, שע"י שמדחה את ההרהורים באופן דאתכפיא, מיתוסף אומץ בכוונתו בתפלה עוד יותר מההוספה בכוונה שנעשית ע"י ההתבוננות הנ"ל". ע"ש.</w:t>
      </w:r>
    </w:p>
  </w:footnote>
  <w:footnote w:id="39">
    <w:p w:rsidR="0072160C" w:rsidRPr="0072160C" w:rsidRDefault="0072160C" w:rsidP="000046D8">
      <w:pPr>
        <w:pStyle w:val="FootnoteText"/>
        <w:bidi/>
        <w:spacing w:after="60" w:line="360" w:lineRule="auto"/>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לפי הנוסח שהרבי מביא בהערותיו בעמ' קמד שם. ע"ש.</w:t>
      </w:r>
    </w:p>
  </w:footnote>
  <w:footnote w:id="40">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Pr>
        <w:footnoteRef/>
      </w:r>
      <w:r w:rsidRPr="0072160C">
        <w:rPr>
          <w:rFonts w:ascii="FbFrankReal" w:hAnsi="FbFrankReal" w:cs="FbFrankReal"/>
          <w:rtl/>
        </w:rPr>
        <w:t xml:space="preserve">) ובפרטיות: </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1. בשורה הראשונה – "ואפילו אם נופלים לו הרהורי תאוות ושאר מחשבות זרות בשעת העבודה בתורה או בתפלה בכוונה אל ישית לב אליהן אלא יסיח דעתו מהן כרגע", אין שום ביאור מדוע לא להיות בעצבות מהרהורים רעים בעת התפלה, אלא יש כאן "הוראה" מה על האדם לעשות בנוגע לעצם ההרהורים.</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[ובסגנון אחר: בשלמא הלשון "אל ישית לב אליהן" יש מקום לפרש דהכוונה שאין להיות </w:t>
      </w:r>
      <w:r w:rsidRPr="0072160C">
        <w:rPr>
          <w:rFonts w:ascii="FbFrankReal" w:hAnsi="FbFrankReal" w:cs="FbFrankReal"/>
          <w:b/>
          <w:bCs/>
          <w:rtl/>
        </w:rPr>
        <w:t>בעצבות</w:t>
      </w:r>
      <w:r w:rsidRPr="0072160C">
        <w:rPr>
          <w:rFonts w:ascii="FbFrankReal" w:hAnsi="FbFrankReal" w:cs="FbFrankReal"/>
          <w:rtl/>
        </w:rPr>
        <w:t xml:space="preserve"> בגללן ("אל ישית לב אליהן" ליתן להן לגרום לך להיות בעצבות כו'). אך הל' "אלא יסיח דעת מהן כרגע" בודאי צ"ע – וכי ס"ד אמינא דיש מקום לא להסיח דעת מהרהורים ח"ו?]</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2. וכן מיד לאח"ז, "וגם אל יהי שוטה לעסוק בהעלאת המדות של המחשבה זרה כנודע כי לא נאמרו דברים ההם אלא לצדיקים שאין נופלים להם מחשבות זרות שלהם כ"א משל אחרים. אבל מי שנופל לו משלו מבחי' הרע שבלבו בחלל השמאלי איך יעלהו למעלה והוא עצמו מקושר למטה". ולכאורה – אם מדובר בביאור מדוע לא להיות בעצבות, איך שייך ענין זה לכאן? ומה הקשר בין עצבות מהרהורים רעים בעת התפלה לקס"ד לעסוק בהעלאת המח"ז? </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[ואכן אין כאן קושיא של ממש, כי י"ל בפשטות שאדה"ז רק מבהיר שאין להיות בעצבות </w:t>
      </w:r>
      <w:r w:rsidRPr="0072160C">
        <w:rPr>
          <w:rFonts w:ascii="FbFrankReal" w:hAnsi="FbFrankReal" w:cs="FbFrankReal"/>
          <w:b/>
          <w:bCs/>
          <w:rtl/>
        </w:rPr>
        <w:t xml:space="preserve">לא </w:t>
      </w:r>
      <w:r w:rsidRPr="0072160C">
        <w:rPr>
          <w:rFonts w:ascii="FbFrankReal" w:hAnsi="FbFrankReal" w:cs="FbFrankReal"/>
          <w:rtl/>
        </w:rPr>
        <w:t xml:space="preserve">בגלל שהמח"ז בעת התפלה באו כדי להעלאות את המדות שבהן, אלא שבאמת אין לעסוק בעבודה זו "ואעפ"כ" אין להיות בעצבות כו' (וק"ל). אך מ"מ זה שאדה"ז מביא ענין זה בפרקין מצטרף לשאר המשמעויות שכללות הפרק עוסק בנוגע </w:t>
      </w:r>
      <w:r w:rsidRPr="0072160C">
        <w:rPr>
          <w:rFonts w:ascii="FbFrankReal" w:hAnsi="FbFrankReal" w:cs="FbFrankReal"/>
          <w:b/>
          <w:bCs/>
          <w:rtl/>
        </w:rPr>
        <w:t>לעצם</w:t>
      </w:r>
      <w:r w:rsidRPr="0072160C">
        <w:rPr>
          <w:rFonts w:ascii="FbFrankReal" w:hAnsi="FbFrankReal" w:cs="FbFrankReal"/>
          <w:rtl/>
        </w:rPr>
        <w:t xml:space="preserve"> המח"ז בעת התפלה (ולא בנוגע לעצבות הנובעת מהן), ולכן מבהיר שאין לעסוק בהעלאת מח"ז].</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3. גם בהמשך הפרק, כאשר כן מזכיר עצבות להדיא וכותב, "אך אעפ"כ אל יפול לבו בקרבו להיות מזה עצב נבזה בשעת העבודה שצריך להיות בשמחה רבה" – </w:t>
      </w:r>
      <w:r w:rsidRPr="0072160C">
        <w:rPr>
          <w:rFonts w:ascii="FbFrankReal" w:hAnsi="FbFrankReal" w:cs="FbFrankReal"/>
          <w:b/>
          <w:bCs/>
          <w:rtl/>
        </w:rPr>
        <w:t>אינו</w:t>
      </w:r>
      <w:r w:rsidRPr="0072160C">
        <w:rPr>
          <w:rFonts w:ascii="FbFrankReal" w:hAnsi="FbFrankReal" w:cs="FbFrankReal"/>
          <w:rtl/>
        </w:rPr>
        <w:t xml:space="preserve"> מסביר מיד </w:t>
      </w:r>
      <w:r w:rsidRPr="0072160C">
        <w:rPr>
          <w:rFonts w:ascii="FbFrankReal" w:hAnsi="FbFrankReal" w:cs="FbFrankReal"/>
          <w:b/>
          <w:bCs/>
          <w:rtl/>
        </w:rPr>
        <w:t xml:space="preserve">מדוע </w:t>
      </w:r>
      <w:r w:rsidRPr="0072160C">
        <w:rPr>
          <w:rFonts w:ascii="FbFrankReal" w:hAnsi="FbFrankReal" w:cs="FbFrankReal"/>
          <w:rtl/>
        </w:rPr>
        <w:t>אין סיבה להתעצב (כפי שעושה בפכ"ו ובפכ"ז בנוגע לכל שאר הדברים שמביאים לידי עצבות), אלא ממשיך בקו ה"הוראות למעשה" – "אלא אדרבה יתחזק יותר ויוסיף אומץ בכל כחו בכוונת התפלה בחדוה ושמחה יתירה בשומו אל לבו כי נפילת המחשבה זרה היא מהקליפה שבחלל השמאלי העושה מלחמה בבינוני עם נפש אלהית שבו", דהיינו שעל האדם להתחזק יותר בתפלתו בשמחה, בשומו אל לבו דבר אחד בלבד – שהמח"ז באות מהנה"ב העושה מלחמה עם הנה"א.</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[והן אמת שמיד אח"כ ממשיך "ונודע דרך הנלחמים כו'" ונותן ביאור לסיבת ההרהורים בעת התפלה דוקא כו' – אך כבר נתבאר לעיל (הערה ??) , דמ"ש אדה"ז "ונודע דרך הנלחמים כו'", בהחלט אינו חלק מה"שבשומו על לבו". ו"ההוראה" מה על האדם לעשות בעת התפלה היא רק להתחזק יותר "ולהוסיף אומץ בכל כחו בכוונת התפלה בחדוה ושמחה יתירה בשומו אל לבו כי נפילת המחשבה זרה היא מהקליפה שבחלל השמאלי העושה מלחמה בבינוני עם נפש אלקית שבו", רק שאח"כ ממשיך לבאר </w:t>
      </w:r>
      <w:r w:rsidRPr="0072160C">
        <w:rPr>
          <w:rFonts w:ascii="FbFrankReal" w:hAnsi="FbFrankReal" w:cs="FbFrankReal"/>
          <w:b/>
          <w:bCs/>
          <w:rtl/>
        </w:rPr>
        <w:t>ענין</w:t>
      </w:r>
      <w:r w:rsidRPr="0072160C">
        <w:rPr>
          <w:rFonts w:ascii="FbFrankReal" w:hAnsi="FbFrankReal" w:cs="FbFrankReal"/>
          <w:rtl/>
        </w:rPr>
        <w:t xml:space="preserve"> </w:t>
      </w:r>
      <w:r w:rsidRPr="0072160C">
        <w:rPr>
          <w:rFonts w:ascii="FbFrankReal" w:hAnsi="FbFrankReal" w:cs="FbFrankReal"/>
          <w:b/>
          <w:bCs/>
          <w:rtl/>
        </w:rPr>
        <w:t>נוסף</w:t>
      </w:r>
      <w:r w:rsidRPr="0072160C">
        <w:rPr>
          <w:rFonts w:ascii="FbFrankReal" w:hAnsi="FbFrankReal" w:cs="FbFrankReal"/>
          <w:rtl/>
        </w:rPr>
        <w:t xml:space="preserve"> (שנראה כאילו בא בדא"ג), מדוע אכן אין המח"ז הוכחה שהתפלה אינה כדבעי].</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4. לאחר שמבאר אודות דרך הנלחמים כו', ממשיך, "</w:t>
      </w:r>
      <w:r w:rsidRPr="0072160C">
        <w:rPr>
          <w:rFonts w:ascii="FbFrankReal" w:hAnsi="FbFrankReal" w:cs="FbFrankReal"/>
          <w:b/>
          <w:bCs/>
          <w:rtl/>
        </w:rPr>
        <w:t>והוא</w:t>
      </w:r>
      <w:r w:rsidRPr="0072160C">
        <w:rPr>
          <w:rFonts w:ascii="FbFrankReal" w:hAnsi="FbFrankReal" w:cs="FbFrankReal"/>
          <w:rtl/>
        </w:rPr>
        <w:t xml:space="preserve"> כמשל אדם המתפלל בכוונ' ועומד לנגדו עו"ג רשע ומשיח ומדבר עמו כדי לבלבלו שזאת עצתו בודאי שלא להשיב לו מטוב ועד רע ולעשות עצמו כחרש לא ישמע ולקיים מה שכתו' אל תען כסיל באולתו פן תשוה לו גם אתה כך אל ישיב מאומה ושום טענה ומענה נגד המחשבה זרה כי המתאבק עם מנוול מתנוול ג"כ רק יעשה עצמו כלא יודע ולא שומע ההרהורי' שנפלו לו ויסירם מדעתו ויוסיף אומץ בכח כוונתו". היינו שחוזר שוב ל"הוראות" כיצד לטפל </w:t>
      </w:r>
      <w:r w:rsidRPr="0072160C">
        <w:rPr>
          <w:rFonts w:ascii="FbFrankReal" w:hAnsi="FbFrankReal" w:cs="FbFrankReal"/>
          <w:b/>
          <w:bCs/>
          <w:rtl/>
        </w:rPr>
        <w:t xml:space="preserve">בעצם </w:t>
      </w:r>
      <w:r w:rsidRPr="0072160C">
        <w:rPr>
          <w:rFonts w:ascii="FbFrankReal" w:hAnsi="FbFrankReal" w:cs="FbFrankReal"/>
          <w:rtl/>
        </w:rPr>
        <w:t xml:space="preserve">המח"ז בעת התפלה ונותן משל על כך, ואומר ש"והוא כמשל", היינו שכל הנאמר בריש הפרק "הוא כמשל". וגם מכאן רואים שעד עכשיו עסק בעיקר בדרך לטפל במח"ז </w:t>
      </w:r>
      <w:r w:rsidRPr="0072160C">
        <w:rPr>
          <w:rFonts w:ascii="FbFrankReal" w:hAnsi="FbFrankReal" w:cs="FbFrankReal"/>
          <w:b/>
          <w:bCs/>
          <w:rtl/>
        </w:rPr>
        <w:t xml:space="preserve">עצמן </w:t>
      </w:r>
      <w:r w:rsidRPr="0072160C">
        <w:rPr>
          <w:rFonts w:ascii="FbFrankReal" w:hAnsi="FbFrankReal" w:cs="FbFrankReal"/>
          <w:rtl/>
        </w:rPr>
        <w:t xml:space="preserve">(ולא בעצבות </w:t>
      </w:r>
      <w:r w:rsidRPr="0072160C">
        <w:rPr>
          <w:rFonts w:ascii="FbFrankReal" w:hAnsi="FbFrankReal" w:cs="FbFrankReal"/>
          <w:b/>
          <w:bCs/>
          <w:rtl/>
        </w:rPr>
        <w:t xml:space="preserve">הנובעת </w:t>
      </w:r>
      <w:r w:rsidRPr="0072160C">
        <w:rPr>
          <w:rFonts w:ascii="FbFrankReal" w:hAnsi="FbFrankReal" w:cs="FbFrankReal"/>
          <w:rtl/>
        </w:rPr>
        <w:t>ממח"ז).</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5. אח"כ ממשיך, "ואם יקשה לו להסירם מדעתו מפני שטורדים דעתו מאד בחזקה אזי ישפיל נפשו לה' ויתחנן לו ית' במחשבתו לרחם עליו ברחמיו המרובים כרחם אב על בנים הנמשכים ממוחו וככה ירחם ה' על נפשו הנמשכת מאתו ית' להצילה ממים הזדונים ולמענו יעשה כי חלק ה' ממש עמו". וכמובן, גם זה ממשיך ב"כיוון" של כל משנ"ת עד עתה – עצות כיצד לפטל </w:t>
      </w:r>
      <w:r w:rsidRPr="0072160C">
        <w:rPr>
          <w:rFonts w:ascii="FbFrankReal" w:hAnsi="FbFrankReal" w:cs="FbFrankReal"/>
          <w:b/>
          <w:bCs/>
          <w:rtl/>
        </w:rPr>
        <w:t>בעצם</w:t>
      </w:r>
      <w:r w:rsidRPr="0072160C">
        <w:rPr>
          <w:rFonts w:ascii="FbFrankReal" w:hAnsi="FbFrankReal" w:cs="FbFrankReal"/>
          <w:rtl/>
        </w:rPr>
        <w:t xml:space="preserve"> המח"ז הנופלות בעת התפלה כו'.</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ועי' גם בקיצור הצ"צ לפרק זה (קיצור א) – "יבאר עצה אם נופלים לו הרהורים רעים ומח"ז בשעת העבודה או בתורה או בתפלה שהעיקר הוא להסיח דעתו מהן ולא לעסוק בהעלאת המח' שאין עסק בזה לבינוני ואל יפול לבו בזה לומר שאין תפילתו כלום מאחר שנופלים לו מח"ז שזה אינו כן . . ". וגם מסגנון זה משמע ביותר שעיקר הפרק הוא "עצה" מה לעשות במח"ז בעת התפלה, וענין "אל יפול בזה" הוא כבדרך אגב.</w:t>
      </w:r>
    </w:p>
  </w:footnote>
  <w:footnote w:id="41">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בפרק כז כתב הר"י וויינברג ב'שיעורים בספר התניא': "עס קאן אבער זיין א פאל פון עצבות וואס מ'קען ניט זאגען דעם מענטש ער זאל אפלייגען אויף אן אנדערע צייט, צום ביישפיל ווען די עצבות איז פון שלעכטע געדאנקען און תאוות וואס פאלען איהם אריין אין זיין מחשבה, וואס דאן קאן מען דאך ניט זאגען ער זאל אפלייגען די עצבות אויף אנדערע צייט, וייל די געדאנקען פאלען איהם </w:t>
      </w:r>
      <w:r w:rsidRPr="0072160C">
        <w:rPr>
          <w:rFonts w:ascii="FbFrankReal" w:hAnsi="FbFrankReal" w:cs="FbFrankReal"/>
          <w:b/>
          <w:bCs/>
          <w:rtl/>
        </w:rPr>
        <w:t xml:space="preserve">יעצט </w:t>
      </w:r>
      <w:r w:rsidRPr="0072160C">
        <w:rPr>
          <w:rFonts w:ascii="FbFrankReal" w:hAnsi="FbFrankReal" w:cs="FbFrankReal"/>
          <w:rtl/>
        </w:rPr>
        <w:t xml:space="preserve">איין, און פון דעם ווערט ער אין עצבות, גייט ער אין פכ"ז – וואס מיר הויבען יעצט אן לערנען – געבען עצות אנקטקעגען </w:t>
      </w:r>
      <w:r w:rsidRPr="0072160C">
        <w:rPr>
          <w:rFonts w:ascii="FbFrankReal" w:hAnsi="FbFrankReal" w:cs="FbFrankReal"/>
          <w:b/>
          <w:bCs/>
          <w:rtl/>
        </w:rPr>
        <w:t xml:space="preserve">די </w:t>
      </w:r>
      <w:r w:rsidRPr="0072160C">
        <w:rPr>
          <w:rFonts w:ascii="FbFrankReal" w:hAnsi="FbFrankReal" w:cs="FbFrankReal"/>
          <w:rtl/>
        </w:rPr>
        <w:t xml:space="preserve">עצבות. עכ"ל. </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ובהמשך לזה כתב בפי' לשון אדה"ז "[מהרהורים רעים ותאוות רעות] שנופלות במחשבתו" – "וואס פאלען אים </w:t>
      </w:r>
      <w:r w:rsidRPr="0072160C">
        <w:rPr>
          <w:rFonts w:ascii="FbFrankReal" w:hAnsi="FbFrankReal" w:cs="FbFrankReal"/>
          <w:b/>
          <w:bCs/>
          <w:rtl/>
        </w:rPr>
        <w:t>איצט</w:t>
      </w:r>
      <w:r w:rsidRPr="0072160C">
        <w:rPr>
          <w:rFonts w:ascii="FbFrankReal" w:hAnsi="FbFrankReal" w:cs="FbFrankReal"/>
          <w:rtl/>
        </w:rPr>
        <w:t xml:space="preserve"> אריין אין זיין מחשבה".</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ועל מ"ש "וואס דאן קאן מען דאך ניט זאגען ער זאל אפלייגען די עצבות אויף אנדערע צייט", העיר הרבי: "למה (באם אין הזמן מתאים)?"</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וכן הקיף את התיבות "[וייל די געדאנקען פאלען איהם] </w:t>
      </w:r>
      <w:r w:rsidRPr="0072160C">
        <w:rPr>
          <w:rFonts w:ascii="FbFrankReal" w:hAnsi="FbFrankReal" w:cs="FbFrankReal"/>
          <w:b/>
          <w:bCs/>
          <w:rtl/>
        </w:rPr>
        <w:t xml:space="preserve">יעצט </w:t>
      </w:r>
      <w:r w:rsidRPr="0072160C">
        <w:rPr>
          <w:rFonts w:ascii="FbFrankReal" w:hAnsi="FbFrankReal" w:cs="FbFrankReal"/>
          <w:rtl/>
        </w:rPr>
        <w:t xml:space="preserve">איין", ואת תיבת "[וואס פאלען אים] איצט [אריין]" – והעיר: "עפ"ז החילוק בין ענין שבשעת מעשה או שבעבר – ולא בין דאגת עוונות ונפילת הרהורים כו' </w:t>
      </w:r>
      <w:r w:rsidRPr="0072160C">
        <w:rPr>
          <w:rFonts w:ascii="FbFrankReal" w:hAnsi="FbFrankReal" w:cs="FbFrankReal"/>
          <w:b/>
          <w:bCs/>
          <w:rtl/>
        </w:rPr>
        <w:t xml:space="preserve">ודלא </w:t>
      </w:r>
      <w:r w:rsidRPr="0072160C">
        <w:rPr>
          <w:rFonts w:ascii="FbFrankReal" w:hAnsi="FbFrankReal" w:cs="FbFrankReal"/>
          <w:rtl/>
        </w:rPr>
        <w:t>כמש"כ בתניא".</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ומהגהות ותיקונים אלה עולה שהרבי לומד שבפכ"ז, כאשר מדובר על עצבות הנובעת מהרהורים רעים, אי"ז קשור כלל </w:t>
      </w:r>
      <w:r w:rsidRPr="0072160C">
        <w:rPr>
          <w:rFonts w:ascii="FbFrankReal" w:hAnsi="FbFrankReal" w:cs="FbFrankReal"/>
          <w:b/>
          <w:bCs/>
          <w:rtl/>
        </w:rPr>
        <w:t xml:space="preserve">לזמן </w:t>
      </w:r>
      <w:r w:rsidRPr="0072160C">
        <w:rPr>
          <w:rFonts w:ascii="FbFrankReal" w:hAnsi="FbFrankReal" w:cs="FbFrankReal"/>
          <w:rtl/>
        </w:rPr>
        <w:t>נפילת ההרהורים, אלא העצבות תיתכן גם בזמן אחר.</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ואילו בפכ"ח ברור, שאדה"ז מיירי </w:t>
      </w:r>
      <w:r w:rsidRPr="0072160C">
        <w:rPr>
          <w:rFonts w:ascii="FbFrankReal" w:hAnsi="FbFrankReal" w:cs="FbFrankReal"/>
          <w:b/>
          <w:bCs/>
          <w:rtl/>
        </w:rPr>
        <w:t>באותו זמן</w:t>
      </w:r>
      <w:r w:rsidRPr="0072160C">
        <w:rPr>
          <w:rFonts w:ascii="FbFrankReal" w:hAnsi="FbFrankReal" w:cs="FbFrankReal"/>
          <w:rtl/>
        </w:rPr>
        <w:t xml:space="preserve"> שהמח"ז נופלות לאדם, ומורה לו מה לעשות </w:t>
      </w:r>
      <w:r w:rsidRPr="0072160C">
        <w:rPr>
          <w:rFonts w:ascii="FbFrankReal" w:hAnsi="FbFrankReal" w:cs="FbFrankReal"/>
          <w:b/>
          <w:bCs/>
          <w:rtl/>
        </w:rPr>
        <w:t>באותו זמן</w:t>
      </w:r>
      <w:r w:rsidRPr="0072160C">
        <w:rPr>
          <w:rFonts w:ascii="FbFrankReal" w:hAnsi="FbFrankReal" w:cs="FbFrankReal"/>
          <w:rtl/>
        </w:rPr>
        <w:t>. וצ"ב מהו הטעם לחילוק זה?</w:t>
      </w:r>
    </w:p>
  </w:footnote>
  <w:footnote w:id="42">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וראה עד"ז גם בספר אות לחיים (מתלמידי הה"מ) פרשת נח, שכותב בנוגע למח"ז בעת התפלה (מיוסד על דברי הה"מ): "ולפ"ז צריך האדם כשבא אליו מחשבה רעה ר"ל לפשפש במעשיו ולהתחרט על עוונותיו שיוכל לבוא בדיבוריו לעולם המחשבה". ובספר באר מים חיים (פרשת שמות): "כאשר האדם מתחיל להתגבר עצמו נגד יצרו וללחום מלחמתו לעסוק בתורה לשמה ולהתפלל בכוונה אמת לשם ה', אז את זה לעומת זה גם הרע מתחיל להתגבר ולהתחזק בכל עוז להמציא לו כמה מניעות ולהשליך במחשבתו כל מיני טרדות בכדי לבטלו מעבודת ה' . . וזה בא לאשר לא תיקן האדם כל אשר בו מחטאות נעוריו ופשעיו ועל כן כח ברע להתחזק</w:t>
      </w:r>
      <w:r w:rsidRPr="0072160C">
        <w:rPr>
          <w:rFonts w:ascii="Cambria" w:hAnsi="Cambria" w:cs="Cambria" w:hint="cs"/>
          <w:rtl/>
        </w:rPr>
        <w:t> </w:t>
      </w:r>
      <w:r w:rsidRPr="0072160C">
        <w:rPr>
          <w:rFonts w:ascii="FbFrankReal" w:hAnsi="FbFrankReal" w:cs="FbFrankReal"/>
          <w:b/>
          <w:bCs/>
          <w:rtl/>
        </w:rPr>
        <w:t>ותקנתו הוא לשוב לה' אלקיו בתשובה שלימה באמת לשפוך</w:t>
      </w:r>
      <w:r w:rsidRPr="0072160C">
        <w:rPr>
          <w:rFonts w:ascii="Cambria" w:hAnsi="Cambria" w:cs="Cambria"/>
          <w:b/>
          <w:bCs/>
        </w:rPr>
        <w:t> </w:t>
      </w:r>
      <w:r w:rsidRPr="0072160C">
        <w:rPr>
          <w:rFonts w:ascii="FbFrankReal" w:hAnsi="FbFrankReal" w:cs="FbFrankReal"/>
          <w:b/>
          <w:bCs/>
          <w:rtl/>
        </w:rPr>
        <w:t>נפשו לה' על דבר עוונותיו</w:t>
      </w:r>
      <w:r w:rsidRPr="0072160C">
        <w:rPr>
          <w:rFonts w:ascii="Cambria" w:hAnsi="Cambria" w:cs="Cambria" w:hint="cs"/>
          <w:rtl/>
        </w:rPr>
        <w:t> </w:t>
      </w:r>
      <w:r w:rsidRPr="0072160C">
        <w:rPr>
          <w:rFonts w:ascii="FbFrankReal" w:hAnsi="FbFrankReal" w:cs="FbFrankReal"/>
          <w:rtl/>
        </w:rPr>
        <w:t>וכאשר יונתקו עוונותיו מן עצמותיו אין עוד כח ברע להתחזק נגדו".</w:t>
      </w:r>
    </w:p>
  </w:footnote>
  <w:footnote w:id="43">
    <w:p w:rsidR="0072160C" w:rsidRPr="0072160C" w:rsidRDefault="0072160C" w:rsidP="000046D8">
      <w:pPr>
        <w:pStyle w:val="FootnoteText"/>
        <w:bidi/>
        <w:spacing w:after="60" w:line="360" w:lineRule="auto"/>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ולהעיר, שבתניא מהדו"ק הנוסח הוא "עצב </w:t>
      </w:r>
      <w:r w:rsidRPr="0072160C">
        <w:rPr>
          <w:rFonts w:ascii="FbFrankReal" w:hAnsi="FbFrankReal" w:cs="FbFrankReal"/>
          <w:b/>
          <w:bCs/>
          <w:rtl/>
        </w:rPr>
        <w:t>ו</w:t>
      </w:r>
      <w:r w:rsidRPr="0072160C">
        <w:rPr>
          <w:rFonts w:ascii="FbFrankReal" w:hAnsi="FbFrankReal" w:cs="FbFrankReal"/>
          <w:rtl/>
        </w:rPr>
        <w:t>נבזה".</w:t>
      </w:r>
    </w:p>
  </w:footnote>
  <w:footnote w:id="44">
    <w:p w:rsidR="0072160C" w:rsidRPr="0072160C" w:rsidRDefault="0072160C" w:rsidP="000046D8">
      <w:pPr>
        <w:pStyle w:val="FootnoteText"/>
        <w:bidi/>
        <w:spacing w:after="60" w:line="360" w:lineRule="auto"/>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ובפרטיות יותר, לפי הנ"ל סדר הפרק יבואר כך:</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בתחילה נותן "עצה אם נופלים לו הרהורים רעים ומח"ז בשעת העבודה או בתורה או בתפלה שהעיקר הוא להסיח דעתו מהן" (כל' הצ"צ שהובא לעיל), היינו ההוראה הכללית כדת מה לעשות בנוגע למח"ז בעת התפלה – לא להתייחס אליהן </w:t>
      </w:r>
      <w:r w:rsidRPr="0072160C">
        <w:rPr>
          <w:rFonts w:ascii="FbFrankReal" w:hAnsi="FbFrankReal" w:cs="FbFrankReal"/>
          <w:b/>
          <w:bCs/>
          <w:rtl/>
        </w:rPr>
        <w:t>כלל</w:t>
      </w:r>
      <w:r w:rsidRPr="0072160C">
        <w:rPr>
          <w:rFonts w:ascii="FbFrankReal" w:hAnsi="FbFrankReal" w:cs="FbFrankReal"/>
          <w:rtl/>
        </w:rPr>
        <w:t xml:space="preserve"> ("אל ישית לב אליהם"), וכפי שמרחיב יותר בהמשך הפרק שאין לתת שום טענה ומענה כו' ונותן משל על כך ("</w:t>
      </w:r>
      <w:r w:rsidRPr="0072160C">
        <w:rPr>
          <w:rFonts w:ascii="FbFrankReal" w:hAnsi="FbFrankReal" w:cs="FbFrankReal"/>
          <w:b/>
          <w:bCs/>
          <w:rtl/>
        </w:rPr>
        <w:t xml:space="preserve">והוא </w:t>
      </w:r>
      <w:r w:rsidRPr="0072160C">
        <w:rPr>
          <w:rFonts w:ascii="FbFrankReal" w:hAnsi="FbFrankReal" w:cs="FbFrankReal"/>
          <w:rtl/>
        </w:rPr>
        <w:t>כמשל") מערל כו' שלא צריכים ליכנס עמו לשום טענה ומענה כו'. כלומר, אדה"ז שולל לגמרי את הגישה שיש מקום "להתעסק" עם המח"ז "ולהעלות" אותן (אתהפכא), ומורה לבינוני שאי"ז עבודתו כלל, אלא עבודתו היא דבר אחד בלבד – "אלא יסיח דעת מהן כרגע" – לדחות את המח"ז לגמרי ע"י שמתעלם מהם בתכלית (</w:t>
      </w:r>
      <w:r w:rsidRPr="0072160C">
        <w:rPr>
          <w:rFonts w:ascii="FbFrankReal" w:hAnsi="FbFrankReal" w:cs="FbFrankReal"/>
          <w:b/>
          <w:bCs/>
          <w:rtl/>
        </w:rPr>
        <w:t>אתכפיא</w:t>
      </w:r>
      <w:r w:rsidRPr="0072160C">
        <w:rPr>
          <w:rFonts w:ascii="FbFrankReal" w:hAnsi="FbFrankReal" w:cs="FbFrankReal"/>
          <w:rtl/>
        </w:rPr>
        <w:t>).</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ומיד אח"כ ממשיך לשלול</w:t>
      </w:r>
      <w:r w:rsidRPr="0072160C">
        <w:rPr>
          <w:rFonts w:ascii="FbFrankReal" w:hAnsi="FbFrankReal" w:cs="FbFrankReal"/>
          <w:b/>
          <w:bCs/>
          <w:rtl/>
        </w:rPr>
        <w:t xml:space="preserve"> </w:t>
      </w:r>
      <w:r w:rsidRPr="0072160C">
        <w:rPr>
          <w:rFonts w:ascii="FbFrankReal" w:hAnsi="FbFrankReal" w:cs="FbFrankReal"/>
          <w:rtl/>
        </w:rPr>
        <w:t xml:space="preserve">הדרכים הפרטיות שיתכן שתהי' קס"ד שהם המה הדברים שעל האדם לעשות בנוגע למח"ז בעת התפלה: 1) העלאת המח"ז לאנשים רגילים. 2) להיות "עצב </w:t>
      </w:r>
      <w:r w:rsidRPr="0072160C">
        <w:rPr>
          <w:rFonts w:ascii="FbFrankReal" w:hAnsi="FbFrankReal" w:cs="FbFrankReal"/>
          <w:b/>
          <w:bCs/>
          <w:rtl/>
        </w:rPr>
        <w:t>נבזה</w:t>
      </w:r>
      <w:r w:rsidRPr="0072160C">
        <w:rPr>
          <w:rFonts w:ascii="FbFrankReal" w:hAnsi="FbFrankReal" w:cs="FbFrankReal"/>
          <w:rtl/>
        </w:rPr>
        <w:t xml:space="preserve"> </w:t>
      </w:r>
      <w:r w:rsidRPr="0072160C">
        <w:rPr>
          <w:rFonts w:ascii="FbFrankReal" w:hAnsi="FbFrankReal" w:cs="FbFrankReal"/>
          <w:b/>
          <w:bCs/>
          <w:rtl/>
        </w:rPr>
        <w:t>בשעת העבודה</w:t>
      </w:r>
      <w:r w:rsidRPr="0072160C">
        <w:rPr>
          <w:rFonts w:ascii="FbFrankReal" w:hAnsi="FbFrankReal" w:cs="FbFrankReal"/>
          <w:rtl/>
        </w:rPr>
        <w:t xml:space="preserve">" – היינו </w:t>
      </w:r>
      <w:r w:rsidRPr="0072160C">
        <w:rPr>
          <w:rFonts w:ascii="FbFrankReal" w:hAnsi="FbFrankReal" w:cs="FbFrankReal"/>
          <w:b/>
          <w:bCs/>
          <w:rtl/>
        </w:rPr>
        <w:t xml:space="preserve">שבעת שמתפלל </w:t>
      </w:r>
      <w:r w:rsidRPr="0072160C">
        <w:rPr>
          <w:rFonts w:ascii="FbFrankReal" w:hAnsi="FbFrankReal" w:cs="FbFrankReal"/>
          <w:rtl/>
        </w:rPr>
        <w:t>יתעצב ויהי' "</w:t>
      </w:r>
      <w:r w:rsidRPr="0072160C">
        <w:rPr>
          <w:rFonts w:ascii="FbFrankReal" w:hAnsi="FbFrankReal" w:cs="FbFrankReal"/>
          <w:b/>
          <w:bCs/>
          <w:rtl/>
        </w:rPr>
        <w:t>נבזה</w:t>
      </w:r>
      <w:r w:rsidRPr="0072160C">
        <w:rPr>
          <w:rFonts w:ascii="FbFrankReal" w:hAnsi="FbFrankReal" w:cs="FbFrankReal"/>
          <w:rtl/>
        </w:rPr>
        <w:t xml:space="preserve">" בעיניו בגלל המח"ז הנופלות לו בשעת התפלה. </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[לשון אדה"ז הוא "</w:t>
      </w:r>
      <w:r w:rsidRPr="0072160C">
        <w:rPr>
          <w:rFonts w:ascii="FbFrankReal" w:hAnsi="FbFrankReal" w:cs="FbFrankReal"/>
          <w:b/>
          <w:bCs/>
          <w:rtl/>
        </w:rPr>
        <w:t>אך אעפ"כ</w:t>
      </w:r>
      <w:r w:rsidRPr="0072160C">
        <w:rPr>
          <w:rFonts w:ascii="FbFrankReal" w:hAnsi="FbFrankReal" w:cs="FbFrankReal"/>
          <w:rtl/>
        </w:rPr>
        <w:t xml:space="preserve"> אל יפול לבו בקרבו להיות מזה עצב נבזה בשעת העבודה". ולפי הנ"ל הביאור בזה הוא: כיון שישנה קס"ד שמח"ז הבאות בעת התפלה, מטרתן היא שהאדם "יתעסק" עמהן ויעלה את הניצוצות שבהן (אתהפכא), וזה עתה נתבאר שאין לעסוק ב"העלאת המדות", עלול האדם לחשוב, שאם כן בהכרח לומר שעבודתו היא להיות "עצב נבזה" בגלל המח"ז, </w:t>
      </w:r>
      <w:r w:rsidRPr="0072160C">
        <w:rPr>
          <w:rFonts w:ascii="FbFrankReal" w:hAnsi="FbFrankReal" w:cs="FbFrankReal"/>
          <w:b/>
          <w:bCs/>
          <w:rtl/>
        </w:rPr>
        <w:t xml:space="preserve">ועי"ז </w:t>
      </w:r>
      <w:r w:rsidRPr="0072160C">
        <w:rPr>
          <w:rFonts w:ascii="FbFrankReal" w:hAnsi="FbFrankReal" w:cs="FbFrankReal"/>
          <w:rtl/>
        </w:rPr>
        <w:t xml:space="preserve">יעלה את הניצוצות ויברר המח"ז. ולכן מדגיש אדה"ז, שאע"פ שנת' שאין לו לבינוני לעסוק בהעלאת המדות כו', </w:t>
      </w:r>
      <w:r w:rsidRPr="0072160C">
        <w:rPr>
          <w:rFonts w:ascii="FbFrankReal" w:hAnsi="FbFrankReal" w:cs="FbFrankReal"/>
          <w:b/>
          <w:bCs/>
          <w:rtl/>
        </w:rPr>
        <w:t>אעפ"כ</w:t>
      </w:r>
      <w:r w:rsidRPr="0072160C">
        <w:rPr>
          <w:rFonts w:ascii="FbFrankReal" w:hAnsi="FbFrankReal" w:cs="FbFrankReal"/>
          <w:rtl/>
        </w:rPr>
        <w:t xml:space="preserve"> אין לו להיות "עצב נבזה", כי גם זו אינה עבודתו, אלא עבודתו היא אך ורק </w:t>
      </w:r>
      <w:r w:rsidRPr="0072160C">
        <w:rPr>
          <w:rFonts w:ascii="FbFrankReal" w:hAnsi="FbFrankReal" w:cs="FbFrankReal"/>
          <w:b/>
          <w:bCs/>
          <w:rtl/>
        </w:rPr>
        <w:t xml:space="preserve">לדחות </w:t>
      </w:r>
      <w:r w:rsidRPr="0072160C">
        <w:rPr>
          <w:rFonts w:ascii="FbFrankReal" w:hAnsi="FbFrankReal" w:cs="FbFrankReal"/>
          <w:rtl/>
        </w:rPr>
        <w:t>המח"ז (אתכפיא)].</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וממשיך לבאר שכל מה שעליו לעשות הוא לא להתייחס כלל למח"ז עצמה, "אלא אדרבה יתחזק יותר ויוסיף אומץ בכל כחו בכוונת התפלה בחדוה ושמחה יתירה בשומו אל לבו כי נפילת המחשבה זרה היא מהקליפה שבחלל השמאלי העושה מלחמה בבינוני עם נפש אלהית שבו". כלומר, עליו לשים אל לבו דבר אחד – שיש כאן "מלחמה" וממילא עליו "להוסיף אומץ" ולהתפלל ביתר כוונה כו', וגם ביתר שמחה, שהרי עבודת ה' צ"ל בשמחה דוקא כו'.</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ואח"כ מבאר </w:t>
      </w:r>
      <w:r w:rsidRPr="0072160C">
        <w:rPr>
          <w:rFonts w:ascii="FbFrankReal" w:hAnsi="FbFrankReal" w:cs="FbFrankReal"/>
          <w:b/>
          <w:bCs/>
          <w:rtl/>
        </w:rPr>
        <w:t xml:space="preserve">נקודה נוספת </w:t>
      </w:r>
      <w:r w:rsidRPr="0072160C">
        <w:rPr>
          <w:rFonts w:ascii="FbFrankReal" w:hAnsi="FbFrankReal" w:cs="FbFrankReal"/>
          <w:rtl/>
        </w:rPr>
        <w:t xml:space="preserve">(ראה לעיל הערה 3) – שלא זו בלבד </w:t>
      </w:r>
      <w:r w:rsidRPr="0072160C">
        <w:rPr>
          <w:rFonts w:ascii="FbFrankReal" w:hAnsi="FbFrankReal" w:cs="FbFrankReal"/>
          <w:b/>
          <w:bCs/>
          <w:rtl/>
        </w:rPr>
        <w:t>שבפועל ממש</w:t>
      </w:r>
      <w:r w:rsidRPr="0072160C">
        <w:rPr>
          <w:rFonts w:ascii="FbFrankReal" w:hAnsi="FbFrankReal" w:cs="FbFrankReal"/>
          <w:rtl/>
        </w:rPr>
        <w:t xml:space="preserve"> הדרך להתייחס למח"ז היא ש"אל ישית לב אליהם", אלא גם </w:t>
      </w:r>
      <w:r w:rsidRPr="0072160C">
        <w:rPr>
          <w:rFonts w:ascii="FbFrankReal" w:hAnsi="FbFrankReal" w:cs="FbFrankReal"/>
          <w:b/>
          <w:bCs/>
          <w:rtl/>
        </w:rPr>
        <w:t xml:space="preserve">אליבא דאמת </w:t>
      </w:r>
      <w:r w:rsidRPr="0072160C">
        <w:rPr>
          <w:rFonts w:ascii="FbFrankReal" w:hAnsi="FbFrankReal" w:cs="FbFrankReal"/>
          <w:rtl/>
        </w:rPr>
        <w:t xml:space="preserve">אין </w:t>
      </w:r>
      <w:r w:rsidRPr="0072160C">
        <w:rPr>
          <w:rFonts w:ascii="FbFrankReal" w:hAnsi="FbFrankReal" w:cs="FbFrankReal"/>
          <w:b/>
          <w:bCs/>
          <w:rtl/>
        </w:rPr>
        <w:t xml:space="preserve">סיבה </w:t>
      </w:r>
      <w:r w:rsidRPr="0072160C">
        <w:rPr>
          <w:rFonts w:ascii="FbFrankReal" w:hAnsi="FbFrankReal" w:cs="FbFrankReal"/>
          <w:rtl/>
        </w:rPr>
        <w:t xml:space="preserve">להיות בעצבות מהמח"ז, כי "נודע דרך הנלחמים כו'", ונמצא שבאמת המח"ז באו רק כי האדם מתפלל </w:t>
      </w:r>
      <w:r w:rsidRPr="0072160C">
        <w:rPr>
          <w:rFonts w:ascii="FbFrankReal" w:hAnsi="FbFrankReal" w:cs="FbFrankReal"/>
          <w:b/>
          <w:bCs/>
          <w:rtl/>
        </w:rPr>
        <w:t>כראוי</w:t>
      </w:r>
      <w:r w:rsidRPr="0072160C">
        <w:rPr>
          <w:rFonts w:ascii="FbFrankReal" w:hAnsi="FbFrankReal" w:cs="FbFrankReal"/>
          <w:rtl/>
        </w:rPr>
        <w:t xml:space="preserve">, ולכן נותן הקב"ה כח לנה"ב להתגבר </w:t>
      </w:r>
      <w:r w:rsidRPr="0072160C">
        <w:rPr>
          <w:rFonts w:ascii="FbFrankReal" w:hAnsi="FbFrankReal" w:cs="FbFrankReal"/>
          <w:b/>
          <w:bCs/>
          <w:rtl/>
        </w:rPr>
        <w:t xml:space="preserve">יותר </w:t>
      </w:r>
      <w:r w:rsidRPr="0072160C">
        <w:rPr>
          <w:rFonts w:ascii="FbFrankReal" w:hAnsi="FbFrankReal" w:cs="FbFrankReal"/>
          <w:rtl/>
        </w:rPr>
        <w:t>כדי שעי"ז האדם יוסיף אומץ כו'.</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אח"כ חוזר לנקודה הכללית של הפרק ונותן משל ("</w:t>
      </w:r>
      <w:r w:rsidRPr="0072160C">
        <w:rPr>
          <w:rFonts w:ascii="FbFrankReal" w:hAnsi="FbFrankReal" w:cs="FbFrankReal"/>
          <w:b/>
          <w:bCs/>
          <w:rtl/>
        </w:rPr>
        <w:t xml:space="preserve">והוא </w:t>
      </w:r>
      <w:r w:rsidRPr="0072160C">
        <w:rPr>
          <w:rFonts w:ascii="FbFrankReal" w:hAnsi="FbFrankReal" w:cs="FbFrankReal"/>
          <w:rtl/>
        </w:rPr>
        <w:t xml:space="preserve">כמשל") המדגיש שוב את הנקודה העיקרית, שהדרך להתפטר ממח"ז בעת התפלה היא ע"י שלא נכנסים לשום טענה ומענה כו'. ואח"כ ממשיך "להדריך" את מי שמתמודד עם מח"ז בעת התפלה ואינו מצליח להסיח דעת מהן, ומדגיש שאפי' אדם כזה אל לו ליכנס ל"טענה ומענה" עם המח"ז, אלא עליו להתפלל להקב"ה על כך כו'. </w:t>
      </w:r>
    </w:p>
    <w:p w:rsidR="0072160C" w:rsidRPr="0072160C" w:rsidRDefault="0072160C" w:rsidP="000046D8">
      <w:pPr>
        <w:pStyle w:val="FootnoteText"/>
        <w:bidi/>
        <w:spacing w:after="60" w:line="360" w:lineRule="auto"/>
        <w:ind w:firstLine="144"/>
        <w:jc w:val="both"/>
        <w:rPr>
          <w:rFonts w:ascii="FbFrankReal" w:hAnsi="FbFrankReal" w:cs="FbFrankReal"/>
          <w:rtl/>
        </w:rPr>
      </w:pPr>
      <w:r w:rsidRPr="0072160C">
        <w:rPr>
          <w:rFonts w:ascii="FbFrankReal" w:hAnsi="FbFrankReal" w:cs="FbFrankReal"/>
          <w:rtl/>
        </w:rPr>
        <w:t>***</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ויש להעיר:</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שמעתי מבארים, שמ"ש אדה"ז "</w:t>
      </w:r>
      <w:r w:rsidRPr="0072160C">
        <w:rPr>
          <w:rFonts w:ascii="FbFrankReal" w:hAnsi="FbFrankReal" w:cs="FbFrankReal"/>
          <w:b/>
          <w:bCs/>
          <w:rtl/>
        </w:rPr>
        <w:t>אך אעפ"כ</w:t>
      </w:r>
      <w:r w:rsidRPr="0072160C">
        <w:rPr>
          <w:rFonts w:ascii="FbFrankReal" w:hAnsi="FbFrankReal" w:cs="FbFrankReal"/>
          <w:rtl/>
        </w:rPr>
        <w:t xml:space="preserve"> אל יפול לבו בקרבו להיות מזה עצב נבזה בשעת העבודה" הכוונה בזה היא – שלמרות שנתבאר שהמח"ז בבינוני הן "מהרע שבחלל השמאלי" ו"הוא עצמו למטה", ואם כן הרי לכאורה מזה גופא יכול לבוא לעצבות גדולה, לכן מיד מדגיש אדה"ז "</w:t>
      </w:r>
      <w:r w:rsidRPr="0072160C">
        <w:rPr>
          <w:rFonts w:ascii="FbFrankReal" w:hAnsi="FbFrankReal" w:cs="FbFrankReal"/>
          <w:b/>
          <w:bCs/>
          <w:rtl/>
        </w:rPr>
        <w:t>אך אעפ"כ</w:t>
      </w:r>
      <w:r w:rsidRPr="0072160C">
        <w:rPr>
          <w:rFonts w:ascii="FbFrankReal" w:hAnsi="FbFrankReal" w:cs="FbFrankReal"/>
          <w:rtl/>
        </w:rPr>
        <w:t xml:space="preserve"> אל יפול לבו בקרבו".</w:t>
      </w:r>
    </w:p>
    <w:p w:rsidR="0072160C" w:rsidRPr="0072160C" w:rsidRDefault="0072160C" w:rsidP="000046D8">
      <w:pPr>
        <w:pStyle w:val="FootnoteText"/>
        <w:bidi/>
        <w:spacing w:after="60"/>
        <w:ind w:firstLine="144"/>
        <w:jc w:val="both"/>
        <w:rPr>
          <w:rFonts w:ascii="FbFrankReal" w:hAnsi="FbFrankReal" w:cs="FbFrankReal"/>
        </w:rPr>
      </w:pPr>
      <w:r w:rsidRPr="0072160C">
        <w:rPr>
          <w:rFonts w:ascii="FbFrankReal" w:hAnsi="FbFrankReal" w:cs="FbFrankReal"/>
          <w:rtl/>
        </w:rPr>
        <w:t xml:space="preserve">אך לכאורה אין מקום לפירוש זה: כי הרי עצבות הנובעת מזה שהאדם "מקושר למטה" – אינה שייכת כלל למח"ז הנופלות </w:t>
      </w:r>
      <w:r w:rsidRPr="0072160C">
        <w:rPr>
          <w:rFonts w:ascii="FbFrankReal" w:hAnsi="FbFrankReal" w:cs="FbFrankReal"/>
          <w:b/>
          <w:bCs/>
          <w:rtl/>
        </w:rPr>
        <w:t>בעת העבודה</w:t>
      </w:r>
      <w:r w:rsidRPr="0072160C">
        <w:rPr>
          <w:rFonts w:ascii="FbFrankReal" w:hAnsi="FbFrankReal" w:cs="FbFrankReal"/>
          <w:rtl/>
        </w:rPr>
        <w:t xml:space="preserve">, אלא היא ענין כללי, שעצם ענין המח"ז הוא הוכחה שמקושר למטה, וגם מח"ז </w:t>
      </w:r>
      <w:r w:rsidRPr="0072160C">
        <w:rPr>
          <w:rFonts w:ascii="FbFrankReal" w:hAnsi="FbFrankReal" w:cs="FbFrankReal"/>
          <w:b/>
          <w:bCs/>
          <w:rtl/>
        </w:rPr>
        <w:t>באמצע היום</w:t>
      </w:r>
      <w:r w:rsidRPr="0072160C">
        <w:rPr>
          <w:rFonts w:ascii="FbFrankReal" w:hAnsi="FbFrankReal" w:cs="FbFrankReal"/>
          <w:rtl/>
        </w:rPr>
        <w:t xml:space="preserve"> מורות על כך. ואילו פרק כח מיירי דוקא במח"ז הנופלות </w:t>
      </w:r>
      <w:r w:rsidRPr="0072160C">
        <w:rPr>
          <w:rFonts w:ascii="FbFrankReal" w:hAnsi="FbFrankReal" w:cs="FbFrankReal"/>
          <w:b/>
          <w:bCs/>
          <w:rtl/>
        </w:rPr>
        <w:t>בעת העבודה</w:t>
      </w:r>
      <w:r w:rsidRPr="0072160C">
        <w:rPr>
          <w:rFonts w:ascii="FbFrankReal" w:hAnsi="FbFrankReal" w:cs="FbFrankReal"/>
          <w:rtl/>
        </w:rPr>
        <w:t>. ובר מין דין – הרי העצה והפתרון לעצבות הנובעת מזה שהאדם "מקושר למטה" נתבארו היטב בפרק הקודם (פכ"ז), ושם נתבאר שכאשר האדם הוא בעצבות מזה שהוא "מקושר למטה" הרי זו גסות הרוח כו', ומדוע יצטרך אדה"ז להתייחס לעצבות מסוג זה שוב? מה גם שאדה"ז מדגיש כאן שמיירי בעצבות שהיא "</w:t>
      </w:r>
      <w:r w:rsidRPr="0072160C">
        <w:rPr>
          <w:rFonts w:ascii="FbFrankReal" w:hAnsi="FbFrankReal" w:cs="FbFrankReal"/>
          <w:b/>
          <w:bCs/>
          <w:rtl/>
        </w:rPr>
        <w:t>בשעת</w:t>
      </w:r>
      <w:r w:rsidRPr="0072160C">
        <w:rPr>
          <w:rFonts w:ascii="FbFrankReal" w:hAnsi="FbFrankReal" w:cs="FbFrankReal"/>
          <w:rtl/>
        </w:rPr>
        <w:t xml:space="preserve"> העבודה", והרי עצבות הנובעת מכך שהוא "מקושר למטה" שייכת במשך כל היום ולאו דוקא "בשעת העבודה". </w:t>
      </w:r>
    </w:p>
  </w:footnote>
  <w:footnote w:id="45">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ואלו הם: סי' רמד, סי"ב. רמו, ד. רמח, ח. רעו, ח. שא, לח. שג, כג. שו, ה, ז. שיג, יז. שיט, יח. שכא, ו. שכה, ד, טז. שכח, כ. שלא, ז. שלד, ב, כה. שלח, ג. שמ, ב. תמד, י. תמו, ו. ועוד.</w:t>
      </w:r>
    </w:p>
  </w:footnote>
  <w:footnote w:id="46">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של תורה. וראה בהערה הבאה.</w:t>
      </w:r>
    </w:p>
  </w:footnote>
  <w:footnote w:id="47">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היינו מגזירת חכמים. ויתרה מזו, אפילו אם בעיקרו הוא מלאכה של תורה, אלא שאיסור עשייתה עתה הוא מדרבנן, כגון מלאכה שאינה צריכה לגופה (שהעיקר כדעת האומרים שאינה אסורה מן התורה, כמבואר בשוע"ר סי' שטז סוסכ"ב וסי' שלד סוסכ"ט), גם הוא בגדר "שבות" לענין היתר "שבות דשבות", כמבואר בשוע"ר סי' שלד סכ"ה [אף שלענין אחר מבואר ש"מלאכה שאינה צריכה לגופה לא דמי לשאר איסור דרבנן" (סי' ערה קו"א סק"ב), "הואיל ועיקרה מן התורה, דהיינו אם היה צריך לגופה" (סי' שלד ס"ה), ואכ"מ].</w:t>
      </w:r>
    </w:p>
  </w:footnote>
  <w:footnote w:id="48">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שכן הרי זה "שבות דשבות", כי עצם עשיית הדבר הוא שבות דרבנן, ואמירה לנכרי הוא גם כן שבות מדרבנן, כמבואר בסי' רמג ס"א.</w:t>
      </w:r>
    </w:p>
  </w:footnote>
  <w:footnote w:id="49">
    <w:p w:rsidR="0072160C" w:rsidRPr="0072160C" w:rsidRDefault="0072160C" w:rsidP="000046D8">
      <w:pPr>
        <w:pStyle w:val="FootnoteText"/>
        <w:bidi/>
        <w:spacing w:after="60"/>
        <w:ind w:firstLine="144"/>
        <w:jc w:val="both"/>
        <w:rPr>
          <w:rFonts w:ascii="FbFrankReal" w:hAnsi="FbFrankReal" w:cs="FbFrankReal"/>
          <w:b/>
          <w:bCs/>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w:t>
      </w:r>
      <w:r w:rsidRPr="0072160C">
        <w:rPr>
          <w:rFonts w:ascii="FbFrankReal" w:hAnsi="FbFrankReal" w:cs="FbFrankReal"/>
          <w:b/>
          <w:bCs/>
          <w:rtl/>
        </w:rPr>
        <w:t xml:space="preserve">והוא – </w:t>
      </w:r>
      <w:r w:rsidRPr="0072160C">
        <w:rPr>
          <w:rFonts w:ascii="FbFrankReal" w:hAnsi="FbFrankReal" w:cs="FbFrankReal"/>
          <w:rtl/>
        </w:rPr>
        <w:t>ובלבד. כלומר, שבות דשבות לבד בסתם אין בו היתר (ראה סי' שא ספ"א בסופו), שכן סוף סוף עדיין יש כאן איסור (אף כי איסור קל), אלא צריך שיהא גם צורך מסוים (כפי שיבאר), ורק אז מותר.</w:t>
      </w:r>
    </w:p>
  </w:footnote>
  <w:footnote w:id="50">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ראה גם שוע"ר סי' שכח ס"כ: "ואם אין לו צער גדול ולא חולי הכולל כל הגוף אלא </w:t>
      </w:r>
      <w:r w:rsidRPr="0072160C">
        <w:rPr>
          <w:rFonts w:ascii="FbFrankReal" w:hAnsi="FbFrankReal" w:cs="FbFrankReal"/>
          <w:b/>
          <w:bCs/>
          <w:rtl/>
        </w:rPr>
        <w:t>מקצת חולי</w:t>
      </w:r>
      <w:r w:rsidRPr="0072160C">
        <w:rPr>
          <w:rFonts w:ascii="FbFrankReal" w:hAnsi="FbFrankReal" w:cs="FbFrankReal"/>
          <w:rtl/>
        </w:rPr>
        <w:t xml:space="preserve"> – אזי מותר לו לעשות כל שבות מדברי סופרים ע"י נכרי אפילו שלא בשינוי כמ"ש בסי' ש"ז .. ולכן מותר לעשות לו רפואה מבחוץ ע"י נכרי שיניחנה שם עליו". ובהמשך שם: "אבל אם אין לו אפילו מקצת חולי אלא </w:t>
      </w:r>
      <w:r w:rsidRPr="0072160C">
        <w:rPr>
          <w:rFonts w:ascii="FbFrankReal" w:hAnsi="FbFrankReal" w:cs="FbFrankReal"/>
          <w:b/>
          <w:bCs/>
          <w:rtl/>
        </w:rPr>
        <w:t>מיחוש בעלמא</w:t>
      </w:r>
      <w:r w:rsidRPr="0072160C">
        <w:rPr>
          <w:rFonts w:ascii="FbFrankReal" w:hAnsi="FbFrankReal" w:cs="FbFrankReal"/>
          <w:rtl/>
        </w:rPr>
        <w:t xml:space="preserve"> – אסור לו לעשות אפילו ע"י נכרי שום דבר הניכר שהוא לרפואה".</w:t>
      </w:r>
    </w:p>
  </w:footnote>
  <w:footnote w:id="51">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שאם היה שם חולי הכולל כל הגוף או סכנת אבר – היה מותר לעשות ע"י נכרי אפילו מלאכות של תורה, כמבואר שם סי"ט.</w:t>
      </w:r>
    </w:p>
  </w:footnote>
  <w:footnote w:id="52">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התירו שבות דשבות (באמירה לנכרי כפי שמבאר מיד). וכן כתב רבנו בסי' רמד סי"ב. סי' רמח ס"ח. סי' שג סכ"ג. סי' שו ס"ה. סי' שיא ס"ח. סי' שמ ס"ב. ועוד. </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ו"צורך מצוה" האמור כאן הוא אפילו במצוה דרבנן, כדמשמע מדברי רבנו בסי' רעו ס"ח שהתירו שבות דשבות לצורך עונג אכילת סעודת שבת, ועונג שבת היא מדרבנן, כדמשמע בשוע"ר סי' רמב ס"א ומפורש להדיא בסי' תקכט ס"ב.</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ולענין שבות אחד לצורך מצוה נחלקו הפוסקים, כמובא בשוע"ר סי' רעו ס"י (וכן בסי' שלא ס"ז), שלפי דעת הבה"ג ובעל העיטור "לא גזרו שבות אמירה לנכרי במקוה מצוה", אך רוב הפוסקים חולקים עליהם וסוברים "שלא התירו שבות במקום מצוה אלא שבות דשבות", ופוסק אדה"ז שם: "ודבריהם עיקר, ולפיכך אין להקל בזה כלל אפילו לצורך גדול" [אלא שאדה"ז מסיים שם ש"אין למחות בהמקילין, שמוטב יהיו שוגגים ואל יהיו מזידים"]. </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אך ישנן שתי מצוות שבהן התירו שבות אחד לצורך מצוה: א) מצות ישוב ארץ ישראל: "מותר לומר לנכרי לכתוב לו שטר מכירה בשבת .. שאמירה לנכרי בשבת אינה אסורה אלא מדברי סופרים, ומשום ישוב ארץ ישראל לא גזרו, אע"פ שגזרו בשאר מצות" (שוע"ר סי' שו סכ"ד). ב) מצות מילה, שבמצוה זו סומכים על דעת המתירים אפילו בשבות אחד בלבד לצורך מצוה, "ואף שאין לסמוך על דבריהם בשאר מצוה .. מכל מקום במילה שהיא עצמה דוחה שבת יש לסמוך על דבריהם אף לענין מכשיריה". ולכן מותר לומר לגוי "לתקן האיזמל או להביאו דרך רשות הרבים גמורה" (שוע"ר סי' שלא ס"ז).</w:t>
      </w:r>
    </w:p>
  </w:footnote>
  <w:footnote w:id="53">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שעצם העליה באילן בשבת ויו"ט הוא איסור דרבנן משום שבות, שמא יתלוש מהאילן פרי או ענף או עלה, כמבואר בשוע"ר סי' שלו ס"א, ואמירה לנכרי לעלות לאילן היא שבות דשבות.</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וראה גם שוע"ר סי' תקפו סכ"ד: "אבל על ידי נכרי מותר לעשות כל דבר שאיסורו אינו אלא מדברי סופרים, כגון לעלות באילן ולהביאו מחוץ לתחום וכל כיוצא בזה, אבל אסור לומר לנכרי לעשות מלאכה גמורה בשבילו".</w:t>
      </w:r>
    </w:p>
  </w:footnote>
  <w:footnote w:id="54">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ברמב"ם (הל' שבת פ"ו ה"י) ובשו"ע (סי' שז ס"ה) כתוב "בשבת", ומזה שאדה"ז שינה וכתב "בראש השנה", משמע שסובר שאסור לומר לו לעלות לאילן בשבת בשביל לתקוע בראש השנה, כי המצוה לא נעשית בשבת.</w:t>
      </w:r>
    </w:p>
  </w:footnote>
  <w:footnote w:id="55">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מותר לישראל לומר לגוי.</w:t>
      </w:r>
    </w:p>
  </w:footnote>
  <w:footnote w:id="56">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מים חמים. כלומר, לא שירתיח המים (שזה אסור מן התורה), אלא שיביא לו מים שכבר הם חמים אבל נמצאים בחצר אחרת.</w:t>
      </w:r>
    </w:p>
  </w:footnote>
  <w:footnote w:id="57">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שאסור לטלטל ביניהם מדרבנן כל עוד שלא הניחו עירוב חצירות, כמבואר בשוע"ר סי' שסו ס"א. וראה סי' שעב ס"א ואילך. </w:t>
      </w:r>
    </w:p>
  </w:footnote>
  <w:footnote w:id="58">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מותר לומר לגוי שיביא את המים החמים דרך כרמלית האסורה רק מדרבנן. ומה שכתב רבנו דבר זה בסוגריים שנראה כמסתפק בדבר, אולי יש לומר, משום שבסי' שכה (שמציין מיד) התיר רבנו "דרך כרמלית" רק במקום מצוה או משום אלימות הגוי, ובסי' רנב קו"א סק"ב התיר רק בהפסד מרובה, ואילו כאן בא להתיר אפילו בשביל צער בלבד. </w:t>
      </w:r>
    </w:p>
  </w:footnote>
  <w:footnote w:id="59">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ס"ד: "ומכל מקום צריך ליזהר שלא יתן ליד הנכרי ממש, כיון שאפשר בלא זה". סט"ז: "וצריכים הם ליזהר שלא יתן הכלי ליד הנכרי וגם שלא ליקח מידו". וראה גם סי' שז סכ"ז שהזהיר על כך אף בכרמלית, וגם שם ציין לסי' שכה (אלא שבסי' שכה ציין לסי' שז. ויש לומר שהעיקר הוא המובא בסי' שכה, ומשום כך ציין בסי' שז לשם, ובסי' שכה ציין לסי' שז כיון שכבר הזכירו שם).</w:t>
      </w:r>
    </w:p>
  </w:footnote>
  <w:footnote w:id="60">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כ"ה לשון הרמב"ם הל' שבת פ"ו ה"י. אך בשו"ע הב"י סי' שז ס"ה: לרחוץ.</w:t>
      </w:r>
    </w:p>
  </w:footnote>
  <w:footnote w:id="61">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אין המדובר ב"צער גדול", שאז מותר לגוי לעשות אפילו מלאכה גמורה (כמבואר בשוע"ר סי' שכח ס"כ), אלא שיש לו צער מסוים בגוף (ובלשון המגיד משנה שם: "קצת צער"), והרחיצה במים חמים מפיגים את צערו. </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וצריך לומר שאינו רוחץ בהם רוב גופו, אלא פניו ידיו ורגליו בלבד, או מקומות המצערים אותו, אבל רוב גופו אסור לרחוץ בשבת (אפילו כשמצטער), כמבואר בסי' שכו ס"א. ואולי מדובר כאן שהגוי רוחץ אותו, ובאופן זה מותר לרחצו כל הגוף, ואף שהיהודי מסייע לו, אין זה בגדר איסור, כמבואר בסי' שכח ס"כ. אלא שמהלשון "שיביא </w:t>
      </w:r>
      <w:r w:rsidRPr="0072160C">
        <w:rPr>
          <w:rFonts w:ascii="FbFrankReal" w:hAnsi="FbFrankReal" w:cs="FbFrankReal"/>
          <w:b/>
          <w:bCs/>
          <w:rtl/>
        </w:rPr>
        <w:t>לו</w:t>
      </w:r>
      <w:r w:rsidRPr="0072160C">
        <w:rPr>
          <w:rFonts w:ascii="FbFrankReal" w:hAnsi="FbFrankReal" w:cs="FbFrankReal"/>
          <w:rtl/>
        </w:rPr>
        <w:t xml:space="preserve"> חמין" משמע שהגוי יביא לישראל, ולא שהגוי ירחץ הישראל. ולכן מסתבר יותר כאופן הראשון. ועצ"ע. </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אך מה שכתב בהגהות רעק"א סי' שז סק"ה: "משמע דמצטער מותר לרחוץ אפילו גופו בחמין שהוחמו מערב שבת, וקיל יותר משאר שבותים, כיון שהוא רק מכח גזירה" – לכאורה אין כן דעת אדה"ז, שלא מצינו בשום מקום שמחלק בין דבר האסור מדרבנן משום גזירה לבין מה שאסרו משום שבות. וראה גם תהלה לדוד סי' שכח סק"א. ואכ"מ.</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וראה שוע"ר סי' שיג סי"ז שאמירה לנכרי בסעודות גדולות להסיר החלונות מפני שהסועדים מצטערים מהחום – "הרי זה שבות גמור, ואינו שבות דשבות שהתירוהו במקום מצטער, כמו שנתבאר בסי' שז". </w:t>
      </w:r>
    </w:p>
  </w:footnote>
  <w:footnote w:id="62">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ראב"ד שם בדעת הרמב"ם. ר"ן שבת (סא, א) ד"ה ובמקום פסידא, לתירוץ הראשון. </w:t>
      </w:r>
    </w:p>
  </w:footnote>
  <w:footnote w:id="63">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מחמת חסרון כיס (שוע"ר סי' שח ס"ד).</w:t>
      </w:r>
    </w:p>
  </w:footnote>
  <w:footnote w:id="64">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הביא דוקא דוגמא זו, ולא דוגמא של כיבוי שריפה על ידי גוי, משום שבשריפה אסרו חכמים לומר לנכרי לכבות, כדי שלא יבוא לכבות בעצמו, כמבואר בסי' שלד סכ"ה.</w:t>
      </w:r>
    </w:p>
  </w:footnote>
  <w:footnote w:id="65">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רבנו מחדש בזה שמותר לומר לגוי לעבור על שני שבותים, לטלטל מוקצה ולהביאה דרך כרמלית, כי לענין "שבות דשבות" במקום הפסד, אין הבדל בין אם אומר לו לעבור על שבות אחד או על שני שבותים. וראה שו"ת אמרי יושר ח"ב סי' כז שמביא הוכחה לזה מהמ"א בסי' תמו סק"ב, וכן מוכח מדברי רבנו שם ס"ו שמותר לומר לגוי להשליך חמץ בשבת בנהר או בבית הכסא, אף שהוא אסור בטלטול משום מוקצה, "רק שלא יעבירנה במקום שאסור לטלטל </w:t>
      </w:r>
      <w:r w:rsidRPr="0072160C">
        <w:rPr>
          <w:rFonts w:ascii="FbFrankReal" w:hAnsi="FbFrankReal" w:cs="FbFrankReal"/>
          <w:b/>
          <w:bCs/>
          <w:rtl/>
        </w:rPr>
        <w:t>מן התורה</w:t>
      </w:r>
      <w:r w:rsidRPr="0072160C">
        <w:rPr>
          <w:rFonts w:ascii="FbFrankReal" w:hAnsi="FbFrankReal" w:cs="FbFrankReal"/>
          <w:rtl/>
        </w:rPr>
        <w:t xml:space="preserve">", משמע שאם מטלטל בכרמלית מותר, אף שהגוי עובר בזה על שני שבותים, כיון שיש בו צורך מצוה. ואם כן הוא הדין כאן לצורך הפסד. </w:t>
      </w:r>
    </w:p>
  </w:footnote>
  <w:footnote w:id="66">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כיון שיש חולקים וסוברים (שו"ת הרשב"א ח"א סי' תשפד. הגהות מרדכי רמז תנח. ועוד) שלא התירו שבות דשבות במקום הפסד, וכן כתב רבנו בסי' רמד סי"ב "שיש אוסרין אף במקום הפסד אם לא לצורך מצוה". לכן מתיר כאן רבנו רק במקום הפסד גדול. וכן פסק רבנו בהרבה מקומות בשולחנו: ראה סי' שלג ס"ה. סי' שלד ס"ב. שם סכ"ה. ובסי' רסו ס"כ ובסי' שכא ס"ו נקט "הפסד מרובה". </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אך צ"ע לשון רבנו בסי' שיט סי"ח: "ובמקום </w:t>
      </w:r>
      <w:r w:rsidRPr="0072160C">
        <w:rPr>
          <w:rFonts w:ascii="FbFrankReal" w:hAnsi="FbFrankReal" w:cs="FbFrankReal"/>
          <w:b/>
          <w:bCs/>
          <w:rtl/>
        </w:rPr>
        <w:t>הפסד</w:t>
      </w:r>
      <w:r w:rsidRPr="0072160C">
        <w:rPr>
          <w:rFonts w:ascii="FbFrankReal" w:hAnsi="FbFrankReal" w:cs="FbFrankReal"/>
          <w:rtl/>
        </w:rPr>
        <w:t xml:space="preserve"> יש להתיר לנכרי אמירה כל שבות מדברי סופרים, כמו שנתבאר בסי' שז". ולא הצריך "הפסד גדול". וגם בדוגמא המובאת שם "שומן הצף על פי החלב", בודאי אין זה בגדר "הפסד גדול". </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אבל בסי' רמד שם גבי קבלת מכס על ידי גוי מתיר רבנו במקום הפסד ביחד עם צורך מצוה, אף ששם גבי קבלת מכס מדובר בדרך כלל בהפסד גדול (כלשון רבנו שם). ויש לומר כיון ששם יש באמת טעם של צורך מצוה לא הוצרך רבנו להזדקק להיתר של הפסד גדול.</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וראה בסי' רסו סוס"כ שמניעת ריוח לא נקרא הפסד, ולכן אם מצא בשבת ארנק מלא כסף, לא ניתן להתיר לקחתו על ידי אמירה לנכרי.</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וראה בסי' שכא סוס"ו לענין בשר שלא יוכל לאכלו מבושל כי אם צלי אם לא ידיחנו בשבת – אין זה נקרא "הפסד כל כך", ולא התירו בו שבות דשבות ע"י גוי. </w:t>
      </w:r>
    </w:p>
  </w:footnote>
  <w:footnote w:id="67">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ראה גם סי' רסא ס"ב ובקו"א שם סק"א שצורך גדול דינו כהפסד מרובה. ושם בס"ג משוה צורך גדול לצורך מצוה. וראה גם סי' שמב ס"א. אבל ראה סי' רנב קו"א סק"ב שמחלק בין הפסד גדול לצורך גדול, ואף שמתיר בהפסד גדול אינו מתיר לצורך גדול אם אין שם הפסד מרובה, עיין שם. ואולי משום כך הכניסו רבנו כאן בחצע"ג.</w:t>
      </w:r>
    </w:p>
  </w:footnote>
  <w:footnote w:id="68">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שאסור לומר לגוי לעשות מלאכה של תורה אפילו במקום מצוה והפסד גדול.</w:t>
      </w:r>
    </w:p>
  </w:footnote>
  <w:footnote w:id="69">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כלומר, גם לאחר שעושים את המלאכה בשינוי מדרך החול, עדיין הוא שבות גמור, ואסור מדרבנן אפילו לומר לגוי.</w:t>
      </w:r>
    </w:p>
  </w:footnote>
  <w:footnote w:id="70">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וכל שכן על ידי גוי.</w:t>
      </w:r>
    </w:p>
  </w:footnote>
  <w:footnote w:id="71">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הכוונה לצער גדול (כמובא בהערה הבאה), ואין זה "המצטער" הנזכר לעיל בגוי. שכן במצטער כזה אין לעשות ע"י ישראל שום שבות אפילו בשינוי, כמבואר בסי' שכח סוס"כ, משא"כ כאן התירו אפילו מלאכה של תורה בשינוי, כלומר שבות אחד. ולפי זה צ"ע השייכות של קטע זה להאמור לעיל, שכן כאן מדבר אפילו על שבות אחד בלבד שמותר במקום צער גדול ע"י ישראל, ולא על שבות דשבות של ישראל. </w:t>
      </w:r>
    </w:p>
  </w:footnote>
  <w:footnote w:id="72">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ראה שם ס"כ: "ואם לא נפל למשכב וגם אינו מצטער כל כך עד שנחלש כל גופו (אבל על כל פנים יש לו </w:t>
      </w:r>
      <w:r w:rsidRPr="0072160C">
        <w:rPr>
          <w:rFonts w:ascii="FbFrankReal" w:hAnsi="FbFrankReal" w:cs="FbFrankReal"/>
          <w:b/>
          <w:bCs/>
          <w:rtl/>
        </w:rPr>
        <w:t>צער</w:t>
      </w:r>
      <w:r w:rsidRPr="0072160C">
        <w:rPr>
          <w:rFonts w:ascii="FbFrankReal" w:hAnsi="FbFrankReal" w:cs="FbFrankReal"/>
          <w:rtl/>
        </w:rPr>
        <w:t xml:space="preserve"> </w:t>
      </w:r>
      <w:r w:rsidRPr="0072160C">
        <w:rPr>
          <w:rFonts w:ascii="FbFrankReal" w:hAnsi="FbFrankReal" w:cs="FbFrankReal"/>
          <w:b/>
          <w:bCs/>
          <w:rtl/>
        </w:rPr>
        <w:t>גדול</w:t>
      </w:r>
      <w:r w:rsidRPr="0072160C">
        <w:rPr>
          <w:rFonts w:ascii="FbFrankReal" w:hAnsi="FbFrankReal" w:cs="FbFrankReal"/>
          <w:rtl/>
        </w:rPr>
        <w:t xml:space="preserve">) – מותר לעשות לו על ידי ישראל כל שבות הנעשה בשינוי </w:t>
      </w:r>
      <w:r w:rsidRPr="0072160C">
        <w:rPr>
          <w:rFonts w:ascii="FbFrankReal" w:hAnsi="FbFrankReal" w:cs="FbFrankReal"/>
          <w:b/>
          <w:bCs/>
          <w:rtl/>
        </w:rPr>
        <w:t>אפילו הוא</w:t>
      </w:r>
      <w:r w:rsidRPr="0072160C">
        <w:rPr>
          <w:rFonts w:ascii="FbFrankReal" w:hAnsi="FbFrankReal" w:cs="FbFrankReal"/>
          <w:rtl/>
        </w:rPr>
        <w:t xml:space="preserve"> </w:t>
      </w:r>
      <w:r w:rsidRPr="0072160C">
        <w:rPr>
          <w:rFonts w:ascii="FbFrankReal" w:hAnsi="FbFrankReal" w:cs="FbFrankReal"/>
          <w:b/>
          <w:bCs/>
          <w:rtl/>
        </w:rPr>
        <w:t>מלאכה</w:t>
      </w:r>
      <w:r w:rsidRPr="0072160C">
        <w:rPr>
          <w:rFonts w:ascii="FbFrankReal" w:hAnsi="FbFrankReal" w:cs="FbFrankReal"/>
          <w:rtl/>
        </w:rPr>
        <w:t xml:space="preserve">". וראה גם שם ס"מ: "הגונח מכאב לב שרפואתו לינק בפיו מן הבהמה – מותר לינק בשבת, מפני שמפרק כלאחר יד הוא .. לפיכך אין ביניקה איסור מן התורה אלא מדברי סופרים, ומשום </w:t>
      </w:r>
      <w:r w:rsidRPr="0072160C">
        <w:rPr>
          <w:rFonts w:ascii="FbFrankReal" w:hAnsi="FbFrankReal" w:cs="FbFrankReal"/>
          <w:b/>
          <w:bCs/>
          <w:rtl/>
        </w:rPr>
        <w:t>צערו</w:t>
      </w:r>
      <w:r w:rsidRPr="0072160C">
        <w:rPr>
          <w:rFonts w:ascii="FbFrankReal" w:hAnsi="FbFrankReal" w:cs="FbFrankReal"/>
          <w:rtl/>
        </w:rPr>
        <w:t xml:space="preserve"> לא גזרו". וראה שם גם סמ"א. וכן בסי' של ס"ט. </w:t>
      </w:r>
    </w:p>
  </w:footnote>
  <w:footnote w:id="73">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Pr>
        <w:footnoteRef/>
      </w:r>
      <w:r w:rsidRPr="0072160C">
        <w:rPr>
          <w:rFonts w:ascii="FbFrankReal" w:hAnsi="FbFrankReal" w:cs="FbFrankReal"/>
          <w:rtl/>
        </w:rPr>
        <w:t>) ראב"ד בהשגות שם.</w:t>
      </w:r>
    </w:p>
  </w:footnote>
  <w:footnote w:id="74">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וראה סי' שא סל"ח שמתיר לצאת לרשות במעות התפורים בבגדו, היינו בשינוי, כשחושש מגניבה: "לפי שיש אומרים שכל שבות שהוא שינוי מדרך החול לא גזרו עליו במקום הפסד מרובה, כמו שיתבאר בסי' שז". וראה גם סי' שג סכ"ג. וראה סי' רסא קו"א סוסק"ב: "דכמה מיני הפסד מועט יש והוא הדין להפסד מרובה". ואכ"מ.</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והנה כאן לא כתב רבנו מה הדין במקרה זה לצורך מצוה, ולכאורה משום שפשוט הוא שכל דבר שהותר לצורך הפסד גדול הותר גם לצורך מצוה. וכן מפורש בהדיא בסי' שג סכ"ג: "כל הדברים שאסור לצאת בהם מן התורה מפני שהם משוי גמור, אסור לדברי הכל לצאת בהם אפילו לכרמלית (ואפילו אם מוציא אותם .. הוצאה שלא כדרכה .. הרי הם כשאר שבות דשבות, שלא התירו אלא </w:t>
      </w:r>
      <w:r w:rsidRPr="0072160C">
        <w:rPr>
          <w:rFonts w:ascii="FbFrankReal" w:hAnsi="FbFrankReal" w:cs="FbFrankReal"/>
          <w:b/>
          <w:bCs/>
          <w:rtl/>
        </w:rPr>
        <w:t>במקום מצוה או הפסד מרובה</w:t>
      </w:r>
      <w:r w:rsidRPr="0072160C">
        <w:rPr>
          <w:rFonts w:ascii="FbFrankReal" w:hAnsi="FbFrankReal" w:cs="FbFrankReal"/>
          <w:rtl/>
        </w:rPr>
        <w:t xml:space="preserve">, כמו שנתבאר בסי' ש"א, וכמו שיתבאר בסי' ש"ז". </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אך בסי' שמ ס"ב בסופו כותב רבנו בסוגריים: "במקום מצוה לא גזרו .. על האמירה לנכרי, לפי שהוא אינו עושה כלום .. אבל העושה מעשה </w:t>
      </w:r>
      <w:r w:rsidRPr="0072160C">
        <w:rPr>
          <w:rFonts w:ascii="FbFrankReal" w:hAnsi="FbFrankReal" w:cs="FbFrankReal"/>
          <w:b/>
          <w:bCs/>
          <w:rtl/>
        </w:rPr>
        <w:t>אסור אפילו הוא שבות דשבות במקום מצוה</w:t>
      </w:r>
      <w:r w:rsidRPr="0072160C">
        <w:rPr>
          <w:rFonts w:ascii="FbFrankReal" w:hAnsi="FbFrankReal" w:cs="FbFrankReal"/>
          <w:rtl/>
        </w:rPr>
        <w:t xml:space="preserve">". וראה סי' שמז ס"ז (בסוגריים): "ומשום צורך מצוה אין מתירין שום </w:t>
      </w:r>
      <w:r w:rsidRPr="0072160C">
        <w:rPr>
          <w:rFonts w:ascii="FbFrankReal" w:hAnsi="FbFrankReal" w:cs="FbFrankReal"/>
          <w:b/>
          <w:bCs/>
          <w:rtl/>
        </w:rPr>
        <w:t>איסור קל</w:t>
      </w:r>
      <w:r w:rsidRPr="0072160C">
        <w:rPr>
          <w:rFonts w:ascii="FbFrankReal" w:hAnsi="FbFrankReal" w:cs="FbFrankReal"/>
          <w:rtl/>
        </w:rPr>
        <w:t xml:space="preserve"> על ידי ישראל". </w:t>
      </w:r>
    </w:p>
    <w:p w:rsidR="0072160C" w:rsidRPr="0072160C" w:rsidRDefault="0072160C" w:rsidP="000046D8">
      <w:pPr>
        <w:pStyle w:val="FootnoteText"/>
        <w:bidi/>
        <w:spacing w:after="60"/>
        <w:ind w:firstLine="144"/>
        <w:jc w:val="both"/>
        <w:rPr>
          <w:rFonts w:ascii="FbFrankReal" w:hAnsi="FbFrankReal" w:cs="FbFrankReal"/>
          <w:rtl/>
        </w:rPr>
      </w:pPr>
      <w:r w:rsidRPr="0072160C">
        <w:rPr>
          <w:rFonts w:ascii="FbFrankReal" w:hAnsi="FbFrankReal" w:cs="FbFrankReal"/>
          <w:rtl/>
        </w:rPr>
        <w:t xml:space="preserve">נמצינו למדים שלענין אמירה לנכרי לעשות איסור דרבנן לצורך מצוה והפסד גדול ומצטער וצורך גדול – מותר. אך לענין לעשות על ידי הישראל עצמו, יש סברא לומר שלא התירו שבות דשבות לצורך מצוה, אלא אלא במקום צער גדול והפסד מרובה. ויש להאריך בכל זה. </w:t>
      </w:r>
    </w:p>
  </w:footnote>
  <w:footnote w:id="75">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סט"ו: "צנור המקלח מים מן הגג ועלו בו קשים ועשבים שסותמים ומעכבים קילוחו, ומימיו יוצאים ומתפשטים בגג ודולפים לבית – מותר למעכו ברגליו בצנעה, שכיון שמתקן על ידי שינוי הוא, שאינו עושה אלא ברגליו – לא גזרו בזה במקום </w:t>
      </w:r>
      <w:r w:rsidRPr="0072160C">
        <w:rPr>
          <w:rFonts w:ascii="FbFrankReal" w:hAnsi="FbFrankReal" w:cs="FbFrankReal"/>
          <w:b/>
          <w:bCs/>
          <w:rtl/>
        </w:rPr>
        <w:t>הפסד</w:t>
      </w:r>
      <w:r w:rsidRPr="0072160C">
        <w:rPr>
          <w:rFonts w:ascii="FbFrankReal" w:hAnsi="FbFrankReal" w:cs="FbFrankReal"/>
          <w:rtl/>
        </w:rPr>
        <w:t>". וצ"ע למה לא הצריך שם "הפסד גדול".</w:t>
      </w:r>
    </w:p>
  </w:footnote>
  <w:footnote w:id="76">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תיבות אלה, מ"או לשתיה" ועד "או הנאה", מופיעות גם בשטר המכירה של הרבי מהשנים תשי"א ותשמ"ג שבסו"ס אוצר מנהגי חב"ד הנ"ל.</w:t>
      </w:r>
    </w:p>
  </w:footnote>
  <w:footnote w:id="77">
    <w:p w:rsidR="0072160C" w:rsidRPr="0072160C" w:rsidRDefault="0072160C" w:rsidP="000046D8">
      <w:pPr>
        <w:pStyle w:val="FootnoteText"/>
        <w:bidi/>
        <w:spacing w:after="60"/>
        <w:ind w:firstLine="144"/>
        <w:jc w:val="both"/>
        <w:rPr>
          <w:rFonts w:ascii="FbFrankReal" w:hAnsi="FbFrankReal" w:cs="FbFrankReal"/>
        </w:rPr>
      </w:pPr>
      <w:r w:rsidRPr="0072160C">
        <w:rPr>
          <w:rStyle w:val="FootnoteReference"/>
          <w:rFonts w:ascii="FbFrankReal" w:hAnsi="FbFrankReal" w:cs="FbFrankReal"/>
          <w:vertAlign w:val="baseline"/>
          <w:rtl/>
        </w:rPr>
        <w:t>*)</w:t>
      </w:r>
      <w:r w:rsidRPr="0072160C">
        <w:rPr>
          <w:rFonts w:ascii="FbFrankReal" w:hAnsi="FbFrankReal" w:cs="FbFrankReal"/>
          <w:rtl/>
        </w:rPr>
        <w:t xml:space="preserve"> תודתי נתונה בזה לידידי הרה"ג חיים שי' רפופורט על הערותיו שהשלימו מאמר זה.</w:t>
      </w:r>
    </w:p>
  </w:footnote>
  <w:footnote w:id="78">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w:t>
      </w:r>
      <w:r w:rsidRPr="0072160C">
        <w:rPr>
          <w:rFonts w:ascii="FbFrankReal" w:hAnsi="FbFrankReal" w:cs="FbFrankReal"/>
          <w:b/>
          <w:bCs/>
          <w:rtl/>
        </w:rPr>
        <w:t xml:space="preserve">הערת המערכת: </w:t>
      </w:r>
      <w:r w:rsidRPr="0072160C">
        <w:rPr>
          <w:rFonts w:ascii="FbFrankReal" w:hAnsi="FbFrankReal" w:cs="FbFrankReal"/>
          <w:rtl/>
        </w:rPr>
        <w:t>ראה רשימות חוברת נח.</w:t>
      </w:r>
    </w:p>
  </w:footnote>
  <w:footnote w:id="79">
    <w:p w:rsidR="0072160C" w:rsidRPr="0072160C" w:rsidRDefault="0072160C" w:rsidP="000046D8">
      <w:pPr>
        <w:pStyle w:val="ae"/>
        <w:spacing w:after="60"/>
        <w:ind w:firstLine="144"/>
        <w:rPr>
          <w:sz w:val="20"/>
          <w:szCs w:val="20"/>
          <w:rtl/>
        </w:rPr>
      </w:pPr>
      <w:r w:rsidRPr="0072160C">
        <w:rPr>
          <w:sz w:val="20"/>
          <w:szCs w:val="20"/>
          <w:rtl/>
        </w:rPr>
        <w:t xml:space="preserve">*) לע"נ הרה"ת ר' </w:t>
      </w:r>
      <w:r w:rsidRPr="0072160C">
        <w:rPr>
          <w:b/>
          <w:bCs/>
          <w:sz w:val="20"/>
          <w:szCs w:val="20"/>
          <w:rtl/>
        </w:rPr>
        <w:t>אברהם ישעי'</w:t>
      </w:r>
      <w:r w:rsidRPr="0072160C">
        <w:rPr>
          <w:sz w:val="20"/>
          <w:szCs w:val="20"/>
          <w:rtl/>
        </w:rPr>
        <w:t xml:space="preserve"> בן – יבלח"ט - הרה"ת ר' </w:t>
      </w:r>
      <w:r w:rsidRPr="0072160C">
        <w:rPr>
          <w:b/>
          <w:bCs/>
          <w:sz w:val="20"/>
          <w:szCs w:val="20"/>
          <w:rtl/>
        </w:rPr>
        <w:t>שלום דובער</w:t>
      </w:r>
      <w:r w:rsidRPr="0072160C">
        <w:rPr>
          <w:sz w:val="20"/>
          <w:szCs w:val="20"/>
          <w:rtl/>
        </w:rPr>
        <w:t xml:space="preserve"> גראנער, משלוחי רבינו בעיר לונדון, אנגלי'. נקטף בדמי ימיו ביום שלישי, כ"ו מנחם אב ה'תשע"ו. ת.נ.צ.ב.ה. </w:t>
      </w:r>
    </w:p>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אבל ראה דברים רבה (מהדורת ליברמן) עה"כ שם [כט] הובא בחידושי הרמב"ן, הריטב"א והר"ן בבא בתרא ק, ב (ד"ה [ו]הכוכין) ובשו"ת הריב"ש (סי' רצה) ובאברבנאל (עה"כ דברים שם): "אמר רשב"ל, מנוול הי' עוג מלך הבשן, אע"פ שהי' גבור ארכו תשע אמות ורחבו ארבע אמות, והרי רחבו קרוב למחצית ארכו שאין בריות בני אדם כן . . הוי שברי' מנוולת משונה מן הבריות".</w:t>
      </w:r>
    </w:p>
  </w:footnote>
  <w:footnote w:id="80">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וכן פירש בפנים יפות עה"כ מדעת עצמו, וסיים: "ובאמת הוא הפלגה גדולה שבקטנותו הי' צריך מטה של ברזל ותשע אמות כאדם גדול". וראה מ"ש בספר טעמא דקרא (להגרשי"ח קניבסקי שליט"א)</w:t>
      </w:r>
      <w:r w:rsidRPr="0072160C">
        <w:rPr>
          <w:rFonts w:ascii="FbFrankReal" w:hAnsi="FbFrankReal" w:cs="FbFrankReal"/>
        </w:rPr>
        <w:t xml:space="preserve"> </w:t>
      </w:r>
      <w:r w:rsidRPr="0072160C">
        <w:rPr>
          <w:rFonts w:ascii="FbFrankReal" w:hAnsi="FbFrankReal" w:cs="FbFrankReal"/>
          <w:rtl/>
        </w:rPr>
        <w:t>ע"פ מ"ש בבראשית רבה (פנ"ג, י): "לא נדנדה עריסה תחלה אלא בביתו של אברהם אבינו", ע"ש.</w:t>
      </w:r>
    </w:p>
  </w:footnote>
  <w:footnote w:id="81">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אבל בשו"ת הרמ"ע מפאנו (הנ"ל בפנים) פירש שכוונת אונקלוס היא ל"אמה שהנהיגו בה המלכים מיסדי הדתות הנימוסיות, והיא 'אמת </w:t>
      </w:r>
      <w:r w:rsidRPr="0072160C">
        <w:rPr>
          <w:rFonts w:ascii="FbFrankReal" w:hAnsi="FbFrankReal" w:cs="FbFrankReal"/>
          <w:b/>
          <w:bCs/>
          <w:rtl/>
        </w:rPr>
        <w:t>שחי'</w:t>
      </w:r>
      <w:r w:rsidRPr="0072160C">
        <w:rPr>
          <w:rFonts w:ascii="FbFrankReal" w:hAnsi="FbFrankReal" w:cs="FbFrankReal"/>
          <w:rtl/>
        </w:rPr>
        <w:t xml:space="preserve"> שאמרנו" שהיא עשרה טפחים, וכ"ה כוות תיב"ע במ"ש "אמת </w:t>
      </w:r>
      <w:r w:rsidRPr="0072160C">
        <w:rPr>
          <w:rFonts w:ascii="FbFrankReal" w:hAnsi="FbFrankReal" w:cs="FbFrankReal"/>
          <w:b/>
          <w:bCs/>
          <w:rtl/>
        </w:rPr>
        <w:t>גרמי'</w:t>
      </w:r>
      <w:r w:rsidRPr="0072160C">
        <w:rPr>
          <w:rFonts w:ascii="FbFrankReal" w:hAnsi="FbFrankReal" w:cs="FbFrankReal"/>
          <w:rtl/>
        </w:rPr>
        <w:t>", דהיינו "אמת נימוסיו" - "דערשו של עוג הי' ארכה תשעים טפחים ורחבה ארבעים במדת כל אדם זהו פשוטו של מקרא נכון וברור, ויש מדרשים לרבותינו בפרק הרואה ובפרק המפלת יערב שיחם לאוזן שומעת ואינו מן המכוון הנה".</w:t>
      </w:r>
    </w:p>
  </w:footnote>
  <w:footnote w:id="82">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w:t>
      </w:r>
      <w:r w:rsidRPr="0072160C">
        <w:rPr>
          <w:rFonts w:ascii="FbFrankReal" w:hAnsi="FbFrankReal" w:cs="FbFrankReal"/>
        </w:rPr>
        <w:t xml:space="preserve"> </w:t>
      </w:r>
      <w:r w:rsidRPr="0072160C">
        <w:rPr>
          <w:rFonts w:ascii="FbFrankReal" w:hAnsi="FbFrankReal" w:cs="FbFrankReal"/>
          <w:rtl/>
        </w:rPr>
        <w:t xml:space="preserve">וראה בארוכה לקוטי שיחות חלק ח (עמ' 134 ואילך) מ"ש בזה. </w:t>
      </w:r>
    </w:p>
  </w:footnote>
  <w:footnote w:id="83">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בלשון הגמרא (חולין צ, ב; תמיד כט, א): "דברה תורה לשון הואי, ערים גדולות ובצורות בשמים". ובאגרת תחה"מ להרמב"ם [עה"כ בישעי' יא]:</w:t>
      </w:r>
      <w:r w:rsidRPr="0072160C">
        <w:rPr>
          <w:rFonts w:ascii="FbFrankReal" w:hAnsi="FbFrankReal" w:cs="FbFrankReal"/>
          <w:sz w:val="20"/>
          <w:szCs w:val="20"/>
        </w:rPr>
        <w:t xml:space="preserve"> </w:t>
      </w:r>
      <w:r w:rsidRPr="0072160C">
        <w:rPr>
          <w:rFonts w:ascii="FbFrankReal" w:hAnsi="FbFrankReal" w:cs="FbFrankReal"/>
          <w:sz w:val="20"/>
          <w:szCs w:val="20"/>
          <w:rtl/>
        </w:rPr>
        <w:t>"ואפשר שיאמר גם כן כי כשירבה הישוב ותשמן הארץ ימעט נזק בעלי חיים בהתקרב קצתם . . ויהי' ג"כ גוזמא כמ"ש חז"ל דברה תורה לשון הבאי".</w:t>
      </w:r>
    </w:p>
  </w:footnote>
  <w:footnote w:id="84">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דלא כפירוש המדרש (ויק"ר פל"ב, ב – הו"ד בפירוש המיוחס לרש"י על דהי"ב ט, ד) "כי עוף השמים יוליך את הקול . . זה העורב וחכמת טייארין".</w:t>
      </w:r>
    </w:p>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Fonts w:ascii="FbFrankReal" w:hAnsi="FbFrankReal" w:cs="FbFrankReal"/>
          <w:sz w:val="20"/>
          <w:szCs w:val="20"/>
          <w:rtl/>
        </w:rPr>
        <w:t xml:space="preserve">והנה בלשון המשנה (סוטה פ"ו מ"א) מצינו "אפילו שמע מעוף הפורח", ובתוס' הרא"ש (שם לא, א) הביא פירוש רשב"ם ד"עוף הפורח היינו קול, כמה דאת אמר כי עוף השמים יוליך את הקול" [ופירושו מתאים לדברי הרמב"ם במו"נ]. אבל בפירוש המשנה להרמב"ם [הו"ד בתוס' יו"ט] שם פירש: "אפילו יש לו ראי' [במהדורת קאפח: הרגיש] מצפצוף העוף", ובקול הרמ"ז על המשנה שם כתב דר"ל "עוף הנקרא פאפ"א גאי"ו או מין עורבים שמצפצפים בדיבור כעין בני אדם" [ועד"ז כתב ברש"ש (סוטה שם) דכוונתו ל"מין עוף הנקרא פאפאגי' ודומיו, שמלמדים אותו לדבר קצת ופעמים שמגלה דברים שראם ע"י דיבורו, כמו שספרו עליו הטבעיים"]. וראיתי למחבר אחד שכתב דעפ"ז יש לפרש הכתוב בקהלת "כפשוטו, שעופות השמים יוליכו את הקול". וכנראה אישתמיטתי' דברי הרמב"ם במו"נ. וראה תפא"י סוטה שם (סק"א) שפירש דכוונת הרמב"ם היא "ששמע שנטמאה" – ודלא כהרמ"ז והרש"ש. [וראה בית הבחירה להמאירי (סוטה שם) ד"שמע מעוף פורח" פירושו "שסמכה דעתו בכך מצד שכך הבין לפי דעתו </w:t>
      </w:r>
      <w:r w:rsidRPr="0072160C">
        <w:rPr>
          <w:rFonts w:ascii="FbFrankReal" w:hAnsi="FbFrankReal" w:cs="FbFrankReal"/>
          <w:b/>
          <w:bCs/>
          <w:sz w:val="20"/>
          <w:szCs w:val="20"/>
          <w:rtl/>
        </w:rPr>
        <w:t>דרך נחש</w:t>
      </w:r>
      <w:r w:rsidRPr="0072160C">
        <w:rPr>
          <w:rFonts w:ascii="FbFrankReal" w:hAnsi="FbFrankReal" w:cs="FbFrankReal"/>
          <w:sz w:val="20"/>
          <w:szCs w:val="20"/>
          <w:rtl/>
        </w:rPr>
        <w:t xml:space="preserve"> מצפצוף העופות". וראה גם שו"ת דבר יהושע (ח"ד סי' כז) מ"ש בזה ע"פ מ"ש הרמב"ן בפירושו עה"ת (דברים יח, ט)]. </w:t>
      </w:r>
      <w:r w:rsidRPr="0072160C">
        <w:rPr>
          <w:rFonts w:ascii="FbFrankReal" w:hAnsi="FbFrankReal" w:cs="FbFrankReal"/>
          <w:b/>
          <w:bCs/>
          <w:sz w:val="20"/>
          <w:szCs w:val="20"/>
          <w:rtl/>
        </w:rPr>
        <w:t>בהנ"ל העירני ידידי חו"ב כו' הר"פ שי' מוצקין</w:t>
      </w:r>
      <w:r w:rsidRPr="0072160C">
        <w:rPr>
          <w:rFonts w:ascii="FbFrankReal" w:hAnsi="FbFrankReal" w:cs="FbFrankReal"/>
          <w:sz w:val="20"/>
          <w:szCs w:val="20"/>
          <w:rtl/>
        </w:rPr>
        <w:t xml:space="preserve">. </w:t>
      </w:r>
    </w:p>
  </w:footnote>
  <w:footnote w:id="85">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דברי הרמב"ם אלו הוזכרו גם בספר ישועות משיחו להאברבנאל, חלק שני, העיון השני, פרק א.</w:t>
      </w:r>
    </w:p>
  </w:footnote>
  <w:footnote w:id="86">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xml:space="preserve">) ממ"ש הרמב"ם שעוג הי' גבוה שש אמות וזהו "פי שנים באורך של איש משאר בני אדם" נראה לכאורה שגבהו של אדם בינוני הוא שלש אמות </w:t>
      </w:r>
      <w:r w:rsidRPr="0072160C">
        <w:rPr>
          <w:rFonts w:ascii="FbFrankReal" w:hAnsi="FbFrankReal" w:cs="FbFrankReal"/>
          <w:b/>
          <w:bCs/>
          <w:sz w:val="20"/>
          <w:szCs w:val="20"/>
          <w:rtl/>
        </w:rPr>
        <w:t>עם</w:t>
      </w:r>
      <w:r w:rsidRPr="0072160C">
        <w:rPr>
          <w:rFonts w:ascii="FbFrankReal" w:hAnsi="FbFrankReal" w:cs="FbFrankReal"/>
          <w:sz w:val="20"/>
          <w:szCs w:val="20"/>
          <w:rtl/>
        </w:rPr>
        <w:t xml:space="preserve"> הראש (אא"כ נאמר דלא דק), ונ"ל דלשיטתי' בפירוש המשנה אזיל. דהנה במס' תמיד (פ"ג מ"ט) שנינו: "ואבן היתה לפני המנורה ובה שלש מעלות שעלי' הכהן עומד ומטיב את הנרות". ובפירוש המשנה להרמב"ם שם: "שגובה המנורה שמונה עשר טפח, נמצא שהיא כגובה האדם</w:t>
      </w:r>
      <w:r w:rsidRPr="0072160C">
        <w:rPr>
          <w:rFonts w:ascii="FbFrankReal" w:hAnsi="FbFrankReal" w:cs="FbFrankReal"/>
          <w:b/>
          <w:bCs/>
          <w:sz w:val="20"/>
          <w:szCs w:val="20"/>
          <w:rtl/>
        </w:rPr>
        <w:t xml:space="preserve"> בשוה</w:t>
      </w:r>
      <w:r w:rsidRPr="0072160C">
        <w:rPr>
          <w:rFonts w:ascii="FbFrankReal" w:hAnsi="FbFrankReal" w:cs="FbFrankReal"/>
          <w:sz w:val="20"/>
          <w:szCs w:val="20"/>
          <w:rtl/>
        </w:rPr>
        <w:t xml:space="preserve">, ולפיכך צריך להתרומם מעל הארץ ואח"כ יוכל להתקין את הנרות ולהדליקן". ומלשון "כגובה האדם בשוה" (ומקורו בערבית) הוכיחו האחרונים שגובה אדם בינוני הוא שלש אמות </w:t>
      </w:r>
      <w:r w:rsidRPr="0072160C">
        <w:rPr>
          <w:rFonts w:ascii="FbFrankReal" w:hAnsi="FbFrankReal" w:cs="FbFrankReal"/>
          <w:b/>
          <w:bCs/>
          <w:sz w:val="20"/>
          <w:szCs w:val="20"/>
          <w:rtl/>
        </w:rPr>
        <w:t>עם</w:t>
      </w:r>
      <w:r w:rsidRPr="0072160C">
        <w:rPr>
          <w:rFonts w:ascii="FbFrankReal" w:hAnsi="FbFrankReal" w:cs="FbFrankReal"/>
          <w:sz w:val="20"/>
          <w:szCs w:val="20"/>
          <w:rtl/>
        </w:rPr>
        <w:t xml:space="preserve"> הראש וכשיטת רש"י (זבחים ס, א ד"ה ולר"י) והרשב"ם והרמב"ן (ב"ב ק, ב) ודלא כשיטת התוס' (שבת צב, א ד"ה אישתכח. ועד"ז בכ"מ) "דמכתף אדם עד לארץ שלש אמות". </w:t>
      </w:r>
    </w:p>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Fonts w:ascii="FbFrankReal" w:hAnsi="FbFrankReal" w:cs="FbFrankReal"/>
          <w:sz w:val="20"/>
          <w:szCs w:val="20"/>
          <w:rtl/>
        </w:rPr>
        <w:t xml:space="preserve">[בספר גלת עליות על מס' מקוואות (פ"א מ"ז) כתב דקיי"ל כהרמב"ן ודעימי'. אבל בשו"ת מנחת ברוך (להג"ר ברוך לאבסקי, ווארשא תרנ"ו) חלק אמרי חיים (סי' עו) הרבה להוכיח כשיטת התוס', ומסיק ד"רוב ראשונים ס"ל כדעת תוס' . . ואם עליהם לא נסמך על מי נסמוך" ע"ש. </w:t>
      </w:r>
      <w:r w:rsidRPr="0072160C">
        <w:rPr>
          <w:rFonts w:ascii="FbFrankReal" w:hAnsi="FbFrankReal" w:cs="FbFrankReal"/>
          <w:b/>
          <w:bCs/>
          <w:sz w:val="20"/>
          <w:szCs w:val="20"/>
          <w:rtl/>
        </w:rPr>
        <w:t>ואכ"מ</w:t>
      </w:r>
      <w:r w:rsidRPr="0072160C">
        <w:rPr>
          <w:rFonts w:ascii="FbFrankReal" w:hAnsi="FbFrankReal" w:cs="FbFrankReal"/>
          <w:sz w:val="20"/>
          <w:szCs w:val="20"/>
          <w:rtl/>
        </w:rPr>
        <w:t xml:space="preserve">]. </w:t>
      </w:r>
    </w:p>
  </w:footnote>
  <w:footnote w:id="87">
    <w:p w:rsidR="0072160C" w:rsidRPr="0072160C" w:rsidRDefault="0072160C" w:rsidP="000046D8">
      <w:pPr>
        <w:pStyle w:val="NoSpacing"/>
        <w:bidi/>
        <w:spacing w:after="60"/>
        <w:ind w:firstLine="144"/>
        <w:jc w:val="both"/>
        <w:rPr>
          <w:rFonts w:ascii="FbFrankReal" w:hAnsi="FbFrankReal" w:cs="FbFrankReal"/>
          <w:sz w:val="20"/>
          <w:szCs w:val="20"/>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ע"פ מהדורת קאפח (בשינויים קלים).</w:t>
      </w:r>
    </w:p>
  </w:footnote>
  <w:footnote w:id="88">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להעיר גם מפירוש המשנה להרמב"ם (חולין פ"ט מ"ו): "התהוות העכבר דוקא מן העפר עד שימצא מקצתו בשר ומקצתו טיט והוא מתנועע כולו הוא ספור מפורסם מאד ואין מספר לרבים אשר אמרו לי שראו אותו, ומציאות בעל חי כזה הוא דבר מפליא שאין לדעת לו הסבר כלל".</w:t>
      </w:r>
    </w:p>
  </w:footnote>
  <w:footnote w:id="89">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ראה תוס' יו"ט סוטה (פ"ב מ"ב) וזבחים (פ"א מ"ג). וש"נ. וראה מר קשישא (להג"ר יאיר חיים ברכך, ירושלים תשנ"ג) ערך גמירי [השני]: "לשונות גמירי דבאגדתא א"א לפרשם הל"מ כו' ואין פירושם רק בענין שלמד אותו דבר בקבלה מרבו",</w:t>
      </w:r>
      <w:r w:rsidRPr="0072160C">
        <w:rPr>
          <w:rFonts w:ascii="FbFrankReal" w:hAnsi="FbFrankReal" w:cs="FbFrankReal"/>
          <w:b/>
          <w:bCs/>
          <w:rtl/>
        </w:rPr>
        <w:t xml:space="preserve"> ע"ש</w:t>
      </w:r>
      <w:r w:rsidRPr="0072160C">
        <w:rPr>
          <w:rFonts w:ascii="FbFrankReal" w:hAnsi="FbFrankReal" w:cs="FbFrankReal"/>
          <w:rtl/>
        </w:rPr>
        <w:t xml:space="preserve"> דוגמאות לדבר. </w:t>
      </w:r>
    </w:p>
  </w:footnote>
  <w:footnote w:id="90">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xml:space="preserve">) גירסת השאילתות הנ"ל </w:t>
      </w:r>
      <w:r w:rsidRPr="0072160C">
        <w:rPr>
          <w:rFonts w:ascii="FbFrankReal" w:hAnsi="FbFrankReal" w:cs="FbFrankReal"/>
          <w:sz w:val="20"/>
          <w:szCs w:val="20"/>
          <w:rtl/>
          <w:lang w:val="en-US"/>
        </w:rPr>
        <w:t xml:space="preserve">[הובאה ונתבארה בפי' החת"ס עה"ת סוף פרשת חוקת] </w:t>
      </w:r>
      <w:r w:rsidRPr="0072160C">
        <w:rPr>
          <w:rFonts w:ascii="FbFrankReal" w:hAnsi="FbFrankReal" w:cs="FbFrankReal"/>
          <w:sz w:val="20"/>
          <w:szCs w:val="20"/>
          <w:rtl/>
        </w:rPr>
        <w:t xml:space="preserve">היא "שיתא פרסי אשיתא פרסי" וראה גם תיב"ע עה"כ במדבר כא, לה; שם כה, יז. אבל ראה תיב"ע עה"כ שם ב, ג. וצ"ע. ולהעיר מיל"ש עה"ת (פ' בלק רמז תשעא): "כשברך בלעם את ישראל הי' קולו הולך </w:t>
      </w:r>
      <w:r w:rsidRPr="0072160C">
        <w:rPr>
          <w:rFonts w:ascii="FbFrankReal" w:hAnsi="FbFrankReal" w:cs="FbFrankReal"/>
          <w:b/>
          <w:bCs/>
          <w:sz w:val="20"/>
          <w:szCs w:val="20"/>
          <w:rtl/>
        </w:rPr>
        <w:t>ששים מיל</w:t>
      </w:r>
      <w:r w:rsidRPr="0072160C">
        <w:rPr>
          <w:rFonts w:ascii="FbFrankReal" w:hAnsi="FbFrankReal" w:cs="FbFrankReal"/>
          <w:sz w:val="20"/>
          <w:szCs w:val="20"/>
          <w:rtl/>
        </w:rPr>
        <w:t xml:space="preserve"> כמחנה ישראל". ועצ"ע בכ"ז. ואכ"מ.</w:t>
      </w:r>
    </w:p>
  </w:footnote>
  <w:footnote w:id="91">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xml:space="preserve">) עירובין נה, ב. וראה גם יומא עה, ב וסנהדרין ה, ב </w:t>
      </w:r>
      <w:r w:rsidRPr="0072160C">
        <w:rPr>
          <w:rFonts w:ascii="FbFrankReal" w:hAnsi="FbFrankReal" w:cs="FbFrankReal"/>
          <w:b/>
          <w:bCs/>
          <w:sz w:val="20"/>
          <w:szCs w:val="20"/>
          <w:rtl/>
        </w:rPr>
        <w:t>ובכ"מ</w:t>
      </w:r>
      <w:r w:rsidRPr="0072160C">
        <w:rPr>
          <w:rFonts w:ascii="FbFrankReal" w:hAnsi="FbFrankReal" w:cs="FbFrankReal"/>
          <w:sz w:val="20"/>
          <w:szCs w:val="20"/>
          <w:rtl/>
        </w:rPr>
        <w:t>.</w:t>
      </w:r>
    </w:p>
  </w:footnote>
  <w:footnote w:id="92">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xml:space="preserve">) ראה הגהות הרש"ש ברכות שם. </w:t>
      </w:r>
    </w:p>
  </w:footnote>
  <w:footnote w:id="93">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xml:space="preserve">)להעיר מדברים רבה (פ"א, כד): "עוג א"ר יוחנן אורך </w:t>
      </w:r>
      <w:r w:rsidRPr="0072160C">
        <w:rPr>
          <w:rFonts w:ascii="FbFrankReal" w:hAnsi="FbFrankReal" w:cs="FbFrankReal"/>
          <w:b/>
          <w:bCs/>
          <w:sz w:val="20"/>
          <w:szCs w:val="20"/>
          <w:rtl/>
        </w:rPr>
        <w:t>רגליו</w:t>
      </w:r>
      <w:r w:rsidRPr="0072160C">
        <w:rPr>
          <w:rFonts w:ascii="FbFrankReal" w:hAnsi="FbFrankReal" w:cs="FbFrankReal"/>
          <w:sz w:val="20"/>
          <w:szCs w:val="20"/>
          <w:rtl/>
        </w:rPr>
        <w:t xml:space="preserve"> </w:t>
      </w:r>
      <w:r w:rsidRPr="0072160C">
        <w:rPr>
          <w:rFonts w:ascii="FbFrankReal" w:hAnsi="FbFrankReal" w:cs="FbFrankReal"/>
          <w:b/>
          <w:bCs/>
          <w:sz w:val="20"/>
          <w:szCs w:val="20"/>
          <w:rtl/>
        </w:rPr>
        <w:t>י"ח</w:t>
      </w:r>
      <w:r w:rsidRPr="0072160C">
        <w:rPr>
          <w:rFonts w:ascii="FbFrankReal" w:hAnsi="FbFrankReal" w:cs="FbFrankReal"/>
          <w:sz w:val="20"/>
          <w:szCs w:val="20"/>
          <w:rtl/>
        </w:rPr>
        <w:t xml:space="preserve"> אמות".</w:t>
      </w:r>
    </w:p>
  </w:footnote>
  <w:footnote w:id="94">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xml:space="preserve">) ראה גם מגילה טו, ב ובפירוש רש"י שם. </w:t>
      </w:r>
    </w:p>
  </w:footnote>
  <w:footnote w:id="95">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בספר 'בואו חשבון' (להר"י סטל) חלק שני (ירושלים תשנ"ח)</w:t>
      </w:r>
      <w:r w:rsidRPr="0072160C">
        <w:rPr>
          <w:rFonts w:ascii="FbFrankReal" w:hAnsi="FbFrankReal" w:cs="FbFrankReal"/>
          <w:sz w:val="20"/>
          <w:szCs w:val="20"/>
        </w:rPr>
        <w:t xml:space="preserve"> </w:t>
      </w:r>
      <w:r w:rsidRPr="0072160C">
        <w:rPr>
          <w:rFonts w:ascii="FbFrankReal" w:hAnsi="FbFrankReal" w:cs="FbFrankReal"/>
          <w:sz w:val="20"/>
          <w:szCs w:val="20"/>
          <w:rtl/>
        </w:rPr>
        <w:t>סי' ה (עמ' יט ואילך) הקשה, דהרי הר שמדותיו שלשה פרסאות על שלשה פרסאות הקיפו הוא י"ב פרסאות, וכדי לעקור הר כזה יש ללפות אותו היטב ולהקיפו בחצי הקפו לפחות ולאחוז בו ואז לעוקרו, "</w:t>
      </w:r>
      <w:r w:rsidRPr="0072160C">
        <w:rPr>
          <w:rFonts w:ascii="FbFrankReal" w:hAnsi="FbFrankReal" w:cs="FbFrankReal"/>
          <w:b/>
          <w:bCs/>
          <w:sz w:val="20"/>
          <w:szCs w:val="20"/>
          <w:rtl/>
        </w:rPr>
        <w:t>וזה מוכרח</w:t>
      </w:r>
      <w:r w:rsidRPr="0072160C">
        <w:rPr>
          <w:rFonts w:ascii="FbFrankReal" w:hAnsi="FbFrankReal" w:cs="FbFrankReal"/>
          <w:sz w:val="20"/>
          <w:szCs w:val="20"/>
          <w:rtl/>
        </w:rPr>
        <w:t xml:space="preserve">", וא"כ כשעוג עקר את ההר צ"ל שהקיף בידיו את חצי הקיפו דהיינו ששה פרסאות, וא"כ צ"ל שמדת שני ידיו של עוג מקצה אחד לקצה השני כשהן פתוחות ופרוסות לאורכן היו לכה"פ ששה פרסאות, וכיון שגבהו של אדם הוא כאורך ידיו שפרוסות ופתוחות לאורכן צ"ל שגבהו של עוג הי' לפחות ששה פרסאות, דהיינו עשרים וארבעה אלף אמה, ואילו מסוגיין מבואר שעד קרסוליו לא היו אלא שלשים אמה, ואם אמנם עוג מלך הבשן הי' גבוה ששה פרסאות הי' צ"ל גובה קרסוליו יותר ממאתים אמה, ונשאר בצ"ע. </w:t>
      </w:r>
    </w:p>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Fonts w:ascii="FbFrankReal" w:hAnsi="FbFrankReal" w:cs="FbFrankReal"/>
          <w:sz w:val="20"/>
          <w:szCs w:val="20"/>
          <w:rtl/>
        </w:rPr>
        <w:t>אבל נ"ל דמחמת תקפו וגבורתו של עוג שהי' למעלה מדרך הטבע הי' יכול להגבי' את ההר מבלי להקיף חציו בשתי ידיו וע"ד שמצינו ביעקב (בראשית כט, י) "ויגל את האבן" ופירשו חז"ל (יל"ש שם רמז קכד) "כאדם שהוא מעביר את הפקק מעל פי הצלוחית".</w:t>
      </w:r>
    </w:p>
  </w:footnote>
  <w:footnote w:id="96">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ובספר הישר (ברלין תרפ"ג) על ספר במדבר (עמ' רפב) הובא הסיפור בנוסח אחר: "עוג מלך הבשן איש גבור חיל מאד כו' ויאמר עוג בלבו הנה כל מחנה ישראל מהלך שלש פרסאות, עתה אמיתם כאחת בלא חרב ובלא חנית, ויעל עוג כו' ויקח משם אבן אחת גדולה ארכה שלש פרסאות וישם אותה על ראשו ויאמר להשליכה על מחנה בני ישראל להמית את כל ישראל באבן ההיא, ויבא מלאך ה' וינקוב את האבן ההיא מעל ראש עוג ותרד האבן בצואר עוג ויפול עוג לארץ מכובד האבן בצוארו".</w:t>
      </w:r>
    </w:p>
  </w:footnote>
  <w:footnote w:id="97">
    <w:p w:rsidR="0072160C" w:rsidRPr="0072160C" w:rsidRDefault="0072160C" w:rsidP="000046D8">
      <w:pPr>
        <w:pStyle w:val="NoSpacing"/>
        <w:bidi/>
        <w:spacing w:after="60"/>
        <w:ind w:firstLine="144"/>
        <w:jc w:val="both"/>
        <w:rPr>
          <w:rFonts w:ascii="FbFrankReal" w:hAnsi="FbFrankReal" w:cs="FbFrankReal"/>
          <w:sz w:val="20"/>
          <w:szCs w:val="20"/>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xml:space="preserve">) ראה שו"ת חתם סופר (יו"ד סי' שלז): "ולא תיקשי לך מאבא שאול בנדה שעמד בגלגל עינו של עוג מלך הבשן, אין למידין מתוקפו של עוג אבל שארי אינשי עצמותיהם נימוחים". וראה מ"ש ע"ז בשו"ת הרב"ז (שאפראן) ח"א (ווארשא תר"צ) סי' קיג. </w:t>
      </w:r>
      <w:r w:rsidRPr="0072160C">
        <w:rPr>
          <w:rFonts w:ascii="FbFrankReal" w:hAnsi="FbFrankReal" w:cs="FbFrankReal"/>
          <w:b/>
          <w:bCs/>
          <w:sz w:val="20"/>
          <w:szCs w:val="20"/>
          <w:rtl/>
        </w:rPr>
        <w:t>ואכ"מ</w:t>
      </w:r>
      <w:r w:rsidRPr="0072160C">
        <w:rPr>
          <w:rFonts w:ascii="FbFrankReal" w:hAnsi="FbFrankReal" w:cs="FbFrankReal"/>
          <w:sz w:val="20"/>
          <w:szCs w:val="20"/>
          <w:rtl/>
        </w:rPr>
        <w:t xml:space="preserve">. </w:t>
      </w:r>
    </w:p>
  </w:footnote>
  <w:footnote w:id="98">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xml:space="preserve">) כבר העיר בהגהות הרד"ל (לדב"ר שם) שמדה זו איננה עולה בקנה אחד עם סוגיית הגמרא בברכות שעד קרסולו של עוג היו (רק) שלשים אמה וגם עם המדה במסכת נדה [וזבחים] שם איננה מתאימה. ולכאורה צ"ל שמדרשות חלוקות בדבר. </w:t>
      </w:r>
    </w:p>
  </w:footnote>
  <w:footnote w:id="99">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xml:space="preserve">) ועד"ז בתנא דבי אליהו זוטא (פכ"ד) לפי נוסחא אחת. </w:t>
      </w:r>
    </w:p>
  </w:footnote>
  <w:footnote w:id="100">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גם מדה זו אינה מתאימה להא דאיתא בברכות שעד קרסולו של עוג היו שלשים אמה. [ולהעיר מממ"ש בפי' בעלי התוספות (בראשית כד, לט) ד"צ"ל ששני עוג מלך הבשן היו, אחד רשע שהרגו משה ואחד שהי' עבד [אליעזר] ומלך וכשמלך נקרא שמו עוג כי כל מלכי הבשן נקראים עוג כמו שמצינו בכל מלכי מצרים שנקראין פרעה", ע"ש].</w:t>
      </w:r>
    </w:p>
  </w:footnote>
  <w:footnote w:id="101">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sidRPr="0072160C">
        <w:rPr>
          <w:rFonts w:ascii="FbFrankReal" w:hAnsi="FbFrankReal" w:cs="FbFrankReal"/>
          <w:rtl/>
        </w:rPr>
        <w:t>) מחברו של הפיוט הידוע "בר יוחאי נמשחת אשריך".</w:t>
      </w:r>
    </w:p>
  </w:footnote>
  <w:footnote w:id="102">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xml:space="preserve">) ברש"י שם ד"ה איתא "ואבן שזרק עוג". ובשו"ת אגרות משה (או"ח ח"ד סי' סט אות ז) כתב דכיון שגירסת הגמרא (ברכות שם) "וכן ודאי בכל מקום" היא "אבן שבקש לזרוק" </w:t>
      </w:r>
      <w:r w:rsidRPr="0072160C">
        <w:rPr>
          <w:rFonts w:ascii="FbFrankReal" w:hAnsi="FbFrankReal" w:cs="FbFrankReal"/>
          <w:b/>
          <w:bCs/>
          <w:sz w:val="20"/>
          <w:szCs w:val="20"/>
          <w:rtl/>
        </w:rPr>
        <w:t>פשוט</w:t>
      </w:r>
      <w:r w:rsidRPr="0072160C">
        <w:rPr>
          <w:rFonts w:ascii="FbFrankReal" w:hAnsi="FbFrankReal" w:cs="FbFrankReal"/>
          <w:sz w:val="20"/>
          <w:szCs w:val="20"/>
          <w:rtl/>
        </w:rPr>
        <w:t xml:space="preserve"> שטעות סופר היא בפירוש רש"י "וצריך נמי להיות ואבן שבקש לזרוק". </w:t>
      </w:r>
    </w:p>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Fonts w:ascii="FbFrankReal" w:hAnsi="FbFrankReal" w:cs="FbFrankReal"/>
          <w:sz w:val="20"/>
          <w:szCs w:val="20"/>
          <w:rtl/>
        </w:rPr>
        <w:t xml:space="preserve">אבל כגירסת רש"י כ"ה בש"ס כת"י מינכן וכ"ה ברי"ף ובפי' ר"ח ובחי' הרא"ה ובפסקי הרי"ד בסוגיין ובשאילתות פרשת וישלח שאילתא כו. וכ"ה בילקוט שמעוני (פרשת חקת רמז תשסה. יהושע רמז יט. תהלים רמז תרכו): "הרואה אבן שזרק עוג". [וברי"ף שם: "ואבן שזרק עוג מלך הבשן </w:t>
      </w:r>
      <w:r w:rsidRPr="0072160C">
        <w:rPr>
          <w:rFonts w:ascii="FbFrankReal" w:hAnsi="FbFrankReal" w:cs="FbFrankReal"/>
          <w:b/>
          <w:bCs/>
          <w:sz w:val="20"/>
          <w:szCs w:val="20"/>
          <w:rtl/>
        </w:rPr>
        <w:t>במשה</w:t>
      </w:r>
      <w:r w:rsidRPr="0072160C">
        <w:rPr>
          <w:rFonts w:ascii="FbFrankReal" w:hAnsi="FbFrankReal" w:cs="FbFrankReal"/>
          <w:sz w:val="20"/>
          <w:szCs w:val="20"/>
          <w:rtl/>
        </w:rPr>
        <w:t>" וראה מ"ש ע"ז בצל"ח שם ובגור ארי' למהר"ל במדבר כא, לה]. וכן מפורש בדברים רבה פ"א, כד: "עוג הי' תולש הר וזורק על ישראל ומשה הי' נוטל צרור ומזכיר עליו שם המפורש וסמכו". ושם ובדברים רבה (מהדורת ליברמן פ"א, כו): "והי' עוג מגלגל הר שירד על משה ועל ישראל לקוברן, ומשה נוטל צרור וזורק תחת אותו ההר המתגלגל וסומך עליו והי' רואה משה את גבורתו ומתירא". ובמדרש הגדול (דברים ג, יא) מפורש: "בשעה שעשה עמו משה מלחמה זרק במשה רבינו אבן גדולה ולא יכול אדם לזוזה עד עכשו, הינו דת"ר הרואה אבן שזרק עוג במשה רבינו חייב לברך שעשה נסים".</w:t>
      </w:r>
    </w:p>
  </w:footnote>
  <w:footnote w:id="103">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xml:space="preserve">) להעיר שברמב"ם (הל' ברכות פ"י ה"ט) כתב: "מקום שנעשו נסים לישראל כגון ים סוף ומעברות הירדן אומר כו' שעשה נסים כו'", ובפיה"מ (ברכות פ"ט מ"א) כתב "מקום שנעשו בו נסים כו' כגון ים סוף ונחל ארנון </w:t>
      </w:r>
      <w:r w:rsidRPr="0072160C">
        <w:rPr>
          <w:rFonts w:ascii="FbFrankReal" w:hAnsi="FbFrankReal" w:cs="FbFrankReal"/>
          <w:b/>
          <w:bCs/>
          <w:sz w:val="20"/>
          <w:szCs w:val="20"/>
          <w:rtl/>
        </w:rPr>
        <w:t>ואבן שישב עלי' משה</w:t>
      </w:r>
      <w:r w:rsidRPr="0072160C">
        <w:rPr>
          <w:rFonts w:ascii="FbFrankReal" w:hAnsi="FbFrankReal" w:cs="FbFrankReal"/>
          <w:sz w:val="20"/>
          <w:szCs w:val="20"/>
          <w:rtl/>
        </w:rPr>
        <w:t xml:space="preserve"> רבינו . . וכיו"ב", ואילו הרואה אבן שזרק עוג וכו' לא הביא.</w:t>
      </w:r>
    </w:p>
  </w:footnote>
  <w:footnote w:id="104">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xml:space="preserve">) וע"ש בכתם פז שהביא גם דברי הזהר (ח"א סב, א): על ר"ח ור"י ד"אשכחו ביני טוריא גרמי בני נשא כו'". עוד העיד: "שהעיד לי יהודי אחד שנמצא פ"א בשפת נהר אחד בארץ המערב בשעה שנפל תל אחד בשפת הנהר ההוא שחפרו המים מתחתיו מעט מעט באורך הזמנים ונפל ונגלה גלגלת אחת ממת אחד שהי' קבור שם והעיד לי שהיו מכניסים הישמעאלים בחור עצם גלגל עינו את ראשם במצנפת הכרוך בראשם ולא הי' החור מתמלא ורבים העידו כמוהו ואין ספק שאם נבוא להעריך זה הראש בערך חור העין שיהי' דבר של גוזמא ואם נעריך הגוף בערך הראש שיהי' כגובה ארזים גובהו כו'". </w:t>
      </w:r>
    </w:p>
  </w:footnote>
  <w:footnote w:id="105">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xml:space="preserve">) ראה בארוכה חדא"ג הרשב"א, המהר"ל והמהרש"א (ועוד) לברכות שם. וראה עקידת יצחק (להר"י ערמאה) הנ"ל בפנים, ושם: "כל אלו הם ענינים נחמדים דברו בהם חכמים במשל ומליצה לחבבם בעיני המעיינים כמו שהי' כן ענינם בהרבה כיו"ב כו' בפרק המוכר את הספינה". </w:t>
      </w:r>
    </w:p>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Fonts w:ascii="FbFrankReal" w:hAnsi="FbFrankReal" w:cs="FbFrankReal"/>
          <w:sz w:val="20"/>
          <w:szCs w:val="20"/>
          <w:rtl/>
        </w:rPr>
        <w:t>וראה גם פי' הצל"ח (ברכות שם): "ועוג שאמר 'מכדי מחנה ישראל כמה הוי', רצונו בזה '</w:t>
      </w:r>
      <w:r w:rsidRPr="0072160C">
        <w:rPr>
          <w:rFonts w:ascii="FbFrankReal" w:hAnsi="FbFrankReal" w:cs="FbFrankReal"/>
          <w:b/>
          <w:bCs/>
          <w:sz w:val="20"/>
          <w:szCs w:val="20"/>
          <w:rtl/>
        </w:rPr>
        <w:t>גבורת</w:t>
      </w:r>
      <w:r w:rsidRPr="0072160C">
        <w:rPr>
          <w:rFonts w:ascii="FbFrankReal" w:hAnsi="FbFrankReal" w:cs="FbFrankReal"/>
          <w:sz w:val="20"/>
          <w:szCs w:val="20"/>
          <w:rtl/>
        </w:rPr>
        <w:t xml:space="preserve"> מחנה ישראל כמה הוי', תלתא פרסי, דהיינו קדושת הארון שהוא עיקר גבורת נצחונם במלחמה, והנה רצה להרוג את נושאי הארון, והארון הי' אמתים וחצי ארכו ואמה וחצי רחבו ועם אנשים שנשאו הי' ארכו ארבע אמות וחצי, ואבן כזה אפשר שהי' בכוחו של עוג לעקור ולהפיל עליהם, זהו הנלע"ד </w:t>
      </w:r>
      <w:r w:rsidRPr="0072160C">
        <w:rPr>
          <w:rFonts w:ascii="FbFrankReal" w:hAnsi="FbFrankReal" w:cs="FbFrankReal"/>
          <w:b/>
          <w:bCs/>
          <w:sz w:val="20"/>
          <w:szCs w:val="20"/>
          <w:rtl/>
        </w:rPr>
        <w:t>לקרב הדברים אל השכל ואל הטבע</w:t>
      </w:r>
      <w:r w:rsidRPr="0072160C">
        <w:rPr>
          <w:rFonts w:ascii="FbFrankReal" w:hAnsi="FbFrankReal" w:cs="FbFrankReal"/>
          <w:sz w:val="20"/>
          <w:szCs w:val="20"/>
          <w:rtl/>
        </w:rPr>
        <w:t xml:space="preserve">". [וע"ש שעפ"ז יישב גירסת הרי"ף (ודעימי') הנ"ל (הערה 24) "אבן שזרק עוג </w:t>
      </w:r>
      <w:r w:rsidRPr="0072160C">
        <w:rPr>
          <w:rFonts w:ascii="FbFrankReal" w:hAnsi="FbFrankReal" w:cs="FbFrankReal"/>
          <w:b/>
          <w:bCs/>
          <w:sz w:val="20"/>
          <w:szCs w:val="20"/>
          <w:rtl/>
        </w:rPr>
        <w:t>במשה</w:t>
      </w:r>
      <w:r w:rsidRPr="0072160C">
        <w:rPr>
          <w:rFonts w:ascii="FbFrankReal" w:hAnsi="FbFrankReal" w:cs="FbFrankReal"/>
          <w:sz w:val="20"/>
          <w:szCs w:val="20"/>
          <w:rtl/>
        </w:rPr>
        <w:t>", עפמ"ש (במדבר ג, לח) "והחונים לפני המשכן גו' משה ואהרן", יש לשער ש"גם בשעת המסעות הי' משה הולך סמוך לנושאי הארון, וכיון שביקש עוג לזרוק אבן בנושאי הארון, הרי ביקש לזרוק במשה"].</w:t>
      </w:r>
    </w:p>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Fonts w:ascii="FbFrankReal" w:hAnsi="FbFrankReal" w:cs="FbFrankReal"/>
          <w:sz w:val="20"/>
          <w:szCs w:val="20"/>
          <w:rtl/>
        </w:rPr>
        <w:t>אבל בביאור הלכה להמשנ"ב (סי' ריח ס"א) כתב ד"לפי פשוטו אין תימה כ"כ על איש כזה שהוא הי' מבני ענקים ואביו הוא מאותן שאמר עליהם הכתוב (בראשית ו, ד) ויבואו בני האלהים אל בנות האדם וילדו להם וכדאמרינן בנדה (סא, א) סיחון ועוג מבני אחי' בן שמחזאי . . שהוא ועזאל הם המלאכים שירדו מן השמים בימי דור אנוש וממילא כח גבורתן הי' מעין גבורת מלאכים".</w:t>
      </w:r>
    </w:p>
  </w:footnote>
  <w:footnote w:id="106">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sidRPr="0072160C">
        <w:rPr>
          <w:rFonts w:ascii="FbFrankReal" w:hAnsi="FbFrankReal" w:cs="FbFrankReal"/>
          <w:sz w:val="20"/>
          <w:szCs w:val="20"/>
          <w:rtl/>
        </w:rPr>
        <w:t xml:space="preserve">) וכ"ז דלא כמ"ש בחדא"ג מהרש"א: (א) על אגדות דרבב"ח ב"ב עד, ב: "דע כי יש לנו להאמין בכל הדברים האלו בפשטן, ואף שהמפרשים האריכו בדרוש הזה לפי כוונתם כו' אין הדברים יוצאין ממשמען ". (ב) על הא דאיתא בבכורות נז, ב: "פעם אחת נפל ארז אחד שבמקומנו ועברו טז קרונות על חודו אחת, פעם אחת נפלה ביצת בר יוכני וטבעה ששים כרכים, ושברה שלש מאות ארזים": "יש להאמין כל אלו הדברים כפשטן". </w:t>
      </w:r>
    </w:p>
    <w:p w:rsidR="0072160C" w:rsidRPr="0072160C" w:rsidRDefault="0072160C" w:rsidP="000046D8">
      <w:pPr>
        <w:bidi/>
        <w:spacing w:after="60"/>
        <w:ind w:firstLine="144"/>
        <w:jc w:val="both"/>
        <w:rPr>
          <w:rFonts w:ascii="FbFrankReal" w:hAnsi="FbFrankReal" w:cs="FbFrankReal"/>
          <w:sz w:val="20"/>
          <w:szCs w:val="20"/>
          <w:rtl/>
        </w:rPr>
      </w:pPr>
      <w:r w:rsidRPr="0072160C">
        <w:rPr>
          <w:rFonts w:ascii="FbFrankReal" w:hAnsi="FbFrankReal" w:cs="FbFrankReal"/>
          <w:sz w:val="20"/>
          <w:szCs w:val="20"/>
          <w:rtl/>
        </w:rPr>
        <w:t>ו</w:t>
      </w:r>
      <w:r w:rsidRPr="0072160C">
        <w:rPr>
          <w:rFonts w:ascii="FbFrankReal" w:hAnsi="FbFrankReal" w:cs="FbFrankReal"/>
          <w:sz w:val="20"/>
          <w:szCs w:val="20"/>
          <w:rtl/>
          <w:lang w:val="en-GB"/>
        </w:rPr>
        <w:t xml:space="preserve">על </w:t>
      </w:r>
      <w:r w:rsidRPr="0072160C">
        <w:rPr>
          <w:rFonts w:ascii="FbFrankReal" w:hAnsi="FbFrankReal" w:cs="FbFrankReal"/>
          <w:sz w:val="20"/>
          <w:szCs w:val="20"/>
          <w:rtl/>
        </w:rPr>
        <w:t>הכתוב (בראשית ב, כג) "זֹאת הַפַּעַם עֶצֶם מֵעֲצָמַי" אמרו חז"ל (יבמות סג, א) הו"ד בפירוש רש"י עה"ת (בראשית שם): "מלמד שבא אדם על כל בהמה וחי' ולא נתקררה דעתו בהם עד שבא על חוה", ובכמה מפרשים כתבו ש"חלילה לומר שבא ממש במעשה" (פתח עינים להחיד"א יבמות שם), וראה מ"ש בחדא"ג מהר"ל יבמות שם ובגור ארי' עה"ת שם [ובספר מעין בית השואבה (להגר"ש שוואב ז"ל) תמה: "פליאה דעת מלהבין דברי חז"ל אלו, וכי יתכן לומר שבא על פילים וחמורים"]. אבל בספר דברי דוד (להט"ז) עה"ת (בראשית שם) כתב ש"אין לנו להפקיע דברי חכמים מפשטן", ע"ש.</w:t>
      </w:r>
    </w:p>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Fonts w:ascii="FbFrankReal" w:hAnsi="FbFrankReal" w:cs="FbFrankReal"/>
          <w:sz w:val="20"/>
          <w:szCs w:val="20"/>
          <w:rtl/>
        </w:rPr>
        <w:t xml:space="preserve">ובשער הגלגולים להרח"ו (הקדמה יו"ד): "וז"ס עשאל אחי יואב שהי' קל ברגליו עד מאד כמ"ש רז"ל (קהלת רבה פ"ט, יא) שהי' רץ על ראשי השבלים ולא היו נכפפים, והנה ודאי כי אין מדרש חז"ל יוצא מידי פשוטו </w:t>
      </w:r>
      <w:r w:rsidRPr="0072160C">
        <w:rPr>
          <w:rFonts w:ascii="FbFrankReal" w:hAnsi="FbFrankReal" w:cs="FbFrankReal"/>
          <w:b/>
          <w:bCs/>
          <w:sz w:val="20"/>
          <w:szCs w:val="20"/>
          <w:rtl/>
        </w:rPr>
        <w:t>ממש</w:t>
      </w:r>
      <w:r w:rsidRPr="0072160C">
        <w:rPr>
          <w:rFonts w:ascii="FbFrankReal" w:hAnsi="FbFrankReal" w:cs="FbFrankReal"/>
          <w:sz w:val="20"/>
          <w:szCs w:val="20"/>
          <w:rtl/>
        </w:rPr>
        <w:t xml:space="preserve">". ויש להאריך בזה. </w:t>
      </w:r>
      <w:r w:rsidRPr="0072160C">
        <w:rPr>
          <w:rFonts w:ascii="FbFrankReal" w:hAnsi="FbFrankReal" w:cs="FbFrankReal"/>
          <w:b/>
          <w:bCs/>
          <w:sz w:val="20"/>
          <w:szCs w:val="20"/>
          <w:rtl/>
        </w:rPr>
        <w:t>ואכ"מ</w:t>
      </w:r>
      <w:r w:rsidRPr="0072160C">
        <w:rPr>
          <w:rFonts w:ascii="FbFrankReal" w:hAnsi="FbFrankReal" w:cs="FbFrankReal"/>
          <w:sz w:val="20"/>
          <w:szCs w:val="20"/>
          <w:rtl/>
        </w:rPr>
        <w:t>.</w:t>
      </w:r>
    </w:p>
  </w:footnote>
  <w:footnote w:id="107">
    <w:p w:rsidR="0072160C" w:rsidRPr="0072160C" w:rsidRDefault="0072160C" w:rsidP="000046D8">
      <w:pPr>
        <w:autoSpaceDE w:val="0"/>
        <w:autoSpaceDN w:val="0"/>
        <w:bidi/>
        <w:adjustRightInd w:val="0"/>
        <w:spacing w:after="60" w:line="240" w:lineRule="auto"/>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Pr>
          <w:rFonts w:ascii="FbFrankReal" w:hAnsi="FbFrankReal" w:cs="FbFrankReal" w:hint="cs"/>
          <w:sz w:val="20"/>
          <w:szCs w:val="20"/>
          <w:rtl/>
        </w:rPr>
        <w:t xml:space="preserve">) </w:t>
      </w:r>
      <w:r w:rsidRPr="0072160C">
        <w:rPr>
          <w:rFonts w:ascii="FbFrankReal" w:hAnsi="FbFrankReal" w:cs="FbFrankReal"/>
          <w:sz w:val="20"/>
          <w:szCs w:val="20"/>
          <w:rtl/>
        </w:rPr>
        <w:t>אולי</w:t>
      </w:r>
      <w:r w:rsidRPr="0072160C">
        <w:rPr>
          <w:rFonts w:ascii="FbFrankReal" w:hAnsi="FbFrankReal" w:cs="FbFrankReal"/>
          <w:sz w:val="20"/>
          <w:szCs w:val="20"/>
        </w:rPr>
        <w:t xml:space="preserve"> </w:t>
      </w:r>
      <w:r w:rsidRPr="0072160C">
        <w:rPr>
          <w:rFonts w:ascii="FbFrankReal" w:hAnsi="FbFrankReal" w:cs="FbFrankReal"/>
          <w:sz w:val="20"/>
          <w:szCs w:val="20"/>
          <w:rtl/>
        </w:rPr>
        <w:t>כוונתו</w:t>
      </w:r>
      <w:r w:rsidRPr="0072160C">
        <w:rPr>
          <w:rFonts w:ascii="FbFrankReal" w:hAnsi="FbFrankReal" w:cs="FbFrankReal"/>
          <w:sz w:val="20"/>
          <w:szCs w:val="20"/>
        </w:rPr>
        <w:t xml:space="preserve"> </w:t>
      </w:r>
      <w:r w:rsidRPr="0072160C">
        <w:rPr>
          <w:rFonts w:ascii="FbFrankReal" w:hAnsi="FbFrankReal" w:cs="FbFrankReal"/>
          <w:sz w:val="20"/>
          <w:szCs w:val="20"/>
          <w:rtl/>
        </w:rPr>
        <w:t>על</w:t>
      </w:r>
      <w:r w:rsidRPr="0072160C">
        <w:rPr>
          <w:rFonts w:ascii="FbFrankReal" w:hAnsi="FbFrankReal" w:cs="FbFrankReal"/>
          <w:sz w:val="20"/>
          <w:szCs w:val="20"/>
        </w:rPr>
        <w:t xml:space="preserve"> </w:t>
      </w:r>
      <w:r w:rsidRPr="0072160C">
        <w:rPr>
          <w:rFonts w:ascii="FbFrankReal" w:hAnsi="FbFrankReal" w:cs="FbFrankReal"/>
          <w:sz w:val="20"/>
          <w:szCs w:val="20"/>
          <w:rtl/>
        </w:rPr>
        <w:t>דרך</w:t>
      </w:r>
      <w:r w:rsidRPr="0072160C">
        <w:rPr>
          <w:rFonts w:ascii="FbFrankReal" w:hAnsi="FbFrankReal" w:cs="FbFrankReal"/>
          <w:sz w:val="20"/>
          <w:szCs w:val="20"/>
        </w:rPr>
        <w:t xml:space="preserve"> </w:t>
      </w:r>
      <w:r w:rsidRPr="0072160C">
        <w:rPr>
          <w:rFonts w:ascii="FbFrankReal" w:hAnsi="FbFrankReal" w:cs="FbFrankReal"/>
          <w:sz w:val="20"/>
          <w:szCs w:val="20"/>
          <w:rtl/>
        </w:rPr>
        <w:t>מ</w:t>
      </w:r>
      <w:r w:rsidRPr="0072160C">
        <w:rPr>
          <w:rFonts w:ascii="FbFrankReal" w:hAnsi="FbFrankReal" w:cs="FbFrankReal"/>
          <w:sz w:val="20"/>
          <w:szCs w:val="20"/>
        </w:rPr>
        <w:t>"</w:t>
      </w:r>
      <w:r w:rsidRPr="0072160C">
        <w:rPr>
          <w:rFonts w:ascii="FbFrankReal" w:hAnsi="FbFrankReal" w:cs="FbFrankReal"/>
          <w:sz w:val="20"/>
          <w:szCs w:val="20"/>
          <w:rtl/>
        </w:rPr>
        <w:t>ש</w:t>
      </w:r>
      <w:r w:rsidRPr="0072160C">
        <w:rPr>
          <w:rFonts w:ascii="FbFrankReal" w:hAnsi="FbFrankReal" w:cs="FbFrankReal"/>
          <w:sz w:val="20"/>
          <w:szCs w:val="20"/>
        </w:rPr>
        <w:t xml:space="preserve"> </w:t>
      </w:r>
      <w:r w:rsidRPr="0072160C">
        <w:rPr>
          <w:rFonts w:ascii="FbFrankReal" w:hAnsi="FbFrankReal" w:cs="FbFrankReal"/>
          <w:sz w:val="20"/>
          <w:szCs w:val="20"/>
          <w:rtl/>
        </w:rPr>
        <w:t>המאירי</w:t>
      </w:r>
      <w:r w:rsidRPr="0072160C">
        <w:rPr>
          <w:rFonts w:ascii="FbFrankReal" w:hAnsi="FbFrankReal" w:cs="FbFrankReal"/>
          <w:sz w:val="20"/>
          <w:szCs w:val="20"/>
        </w:rPr>
        <w:t xml:space="preserve"> </w:t>
      </w:r>
      <w:r w:rsidRPr="0072160C">
        <w:rPr>
          <w:rFonts w:ascii="FbFrankReal" w:hAnsi="FbFrankReal" w:cs="FbFrankReal"/>
          <w:sz w:val="20"/>
          <w:szCs w:val="20"/>
          <w:rtl/>
        </w:rPr>
        <w:t>פסחים</w:t>
      </w:r>
      <w:r w:rsidRPr="0072160C">
        <w:rPr>
          <w:rFonts w:ascii="FbFrankReal" w:hAnsi="FbFrankReal" w:cs="FbFrankReal"/>
          <w:sz w:val="20"/>
          <w:szCs w:val="20"/>
        </w:rPr>
        <w:t xml:space="preserve"> </w:t>
      </w:r>
      <w:r w:rsidRPr="0072160C">
        <w:rPr>
          <w:rFonts w:ascii="FbFrankReal" w:hAnsi="FbFrankReal" w:cs="FbFrankReal"/>
          <w:sz w:val="20"/>
          <w:szCs w:val="20"/>
          <w:rtl/>
        </w:rPr>
        <w:t>קט, ב ע</w:t>
      </w:r>
      <w:r w:rsidRPr="0072160C">
        <w:rPr>
          <w:rFonts w:ascii="FbFrankReal" w:hAnsi="FbFrankReal" w:cs="FbFrankReal"/>
          <w:sz w:val="20"/>
          <w:szCs w:val="20"/>
        </w:rPr>
        <w:t>"</w:t>
      </w:r>
      <w:r w:rsidRPr="0072160C">
        <w:rPr>
          <w:rFonts w:ascii="FbFrankReal" w:hAnsi="FbFrankReal" w:cs="FbFrankReal"/>
          <w:sz w:val="20"/>
          <w:szCs w:val="20"/>
          <w:rtl/>
        </w:rPr>
        <w:t>ש. או</w:t>
      </w:r>
      <w:r w:rsidRPr="0072160C">
        <w:rPr>
          <w:rFonts w:ascii="FbFrankReal" w:hAnsi="FbFrankReal" w:cs="FbFrankReal"/>
          <w:sz w:val="20"/>
          <w:szCs w:val="20"/>
        </w:rPr>
        <w:t xml:space="preserve"> </w:t>
      </w:r>
      <w:r w:rsidRPr="0072160C">
        <w:rPr>
          <w:rFonts w:ascii="FbFrankReal" w:hAnsi="FbFrankReal" w:cs="FbFrankReal"/>
          <w:sz w:val="20"/>
          <w:szCs w:val="20"/>
          <w:rtl/>
        </w:rPr>
        <w:t>עדמ</w:t>
      </w:r>
      <w:r w:rsidRPr="0072160C">
        <w:rPr>
          <w:rFonts w:ascii="FbFrankReal" w:hAnsi="FbFrankReal" w:cs="FbFrankReal"/>
          <w:sz w:val="20"/>
          <w:szCs w:val="20"/>
        </w:rPr>
        <w:t>"</w:t>
      </w:r>
      <w:r w:rsidRPr="0072160C">
        <w:rPr>
          <w:rFonts w:ascii="FbFrankReal" w:hAnsi="FbFrankReal" w:cs="FbFrankReal"/>
          <w:sz w:val="20"/>
          <w:szCs w:val="20"/>
          <w:rtl/>
        </w:rPr>
        <w:t>ש</w:t>
      </w:r>
      <w:r w:rsidRPr="0072160C">
        <w:rPr>
          <w:rFonts w:ascii="FbFrankReal" w:hAnsi="FbFrankReal" w:cs="FbFrankReal"/>
          <w:sz w:val="20"/>
          <w:szCs w:val="20"/>
        </w:rPr>
        <w:t xml:space="preserve"> </w:t>
      </w:r>
      <w:r w:rsidRPr="0072160C">
        <w:rPr>
          <w:rFonts w:ascii="FbFrankReal" w:hAnsi="FbFrankReal" w:cs="FbFrankReal"/>
          <w:sz w:val="20"/>
          <w:szCs w:val="20"/>
          <w:rtl/>
        </w:rPr>
        <w:t>בפי' ר' שלמה</w:t>
      </w:r>
      <w:r w:rsidRPr="0072160C">
        <w:rPr>
          <w:rFonts w:ascii="FbFrankReal" w:hAnsi="FbFrankReal" w:cs="FbFrankReal"/>
          <w:sz w:val="20"/>
          <w:szCs w:val="20"/>
        </w:rPr>
        <w:t xml:space="preserve"> </w:t>
      </w:r>
      <w:r w:rsidRPr="0072160C">
        <w:rPr>
          <w:rFonts w:ascii="FbFrankReal" w:hAnsi="FbFrankReal" w:cs="FbFrankReal"/>
          <w:sz w:val="20"/>
          <w:szCs w:val="20"/>
          <w:rtl/>
        </w:rPr>
        <w:t>בן</w:t>
      </w:r>
      <w:r w:rsidRPr="0072160C">
        <w:rPr>
          <w:rFonts w:ascii="FbFrankReal" w:hAnsi="FbFrankReal" w:cs="FbFrankReal"/>
          <w:sz w:val="20"/>
          <w:szCs w:val="20"/>
        </w:rPr>
        <w:t xml:space="preserve"> </w:t>
      </w:r>
      <w:r w:rsidRPr="0072160C">
        <w:rPr>
          <w:rFonts w:ascii="FbFrankReal" w:hAnsi="FbFrankReal" w:cs="FbFrankReal"/>
          <w:sz w:val="20"/>
          <w:szCs w:val="20"/>
          <w:rtl/>
        </w:rPr>
        <w:t>היתום (מועד קטן כח, א) שדברי</w:t>
      </w:r>
      <w:r w:rsidRPr="0072160C">
        <w:rPr>
          <w:rFonts w:ascii="FbFrankReal" w:hAnsi="FbFrankReal" w:cs="FbFrankReal"/>
          <w:sz w:val="20"/>
          <w:szCs w:val="20"/>
        </w:rPr>
        <w:t xml:space="preserve"> </w:t>
      </w:r>
      <w:r w:rsidRPr="0072160C">
        <w:rPr>
          <w:rFonts w:ascii="FbFrankReal" w:hAnsi="FbFrankReal" w:cs="FbFrankReal"/>
          <w:sz w:val="20"/>
          <w:szCs w:val="20"/>
          <w:rtl/>
        </w:rPr>
        <w:t>רבא (שם) נאמרו "כדי</w:t>
      </w:r>
      <w:r w:rsidRPr="0072160C">
        <w:rPr>
          <w:rFonts w:ascii="FbFrankReal" w:hAnsi="FbFrankReal" w:cs="FbFrankReal"/>
          <w:sz w:val="20"/>
          <w:szCs w:val="20"/>
        </w:rPr>
        <w:t xml:space="preserve"> </w:t>
      </w:r>
      <w:r w:rsidRPr="0072160C">
        <w:rPr>
          <w:rFonts w:ascii="FbFrankReal" w:hAnsi="FbFrankReal" w:cs="FbFrankReal"/>
          <w:sz w:val="20"/>
          <w:szCs w:val="20"/>
          <w:rtl/>
        </w:rPr>
        <w:t>שלא</w:t>
      </w:r>
      <w:r w:rsidRPr="0072160C">
        <w:rPr>
          <w:rFonts w:ascii="FbFrankReal" w:hAnsi="FbFrankReal" w:cs="FbFrankReal"/>
          <w:sz w:val="20"/>
          <w:szCs w:val="20"/>
        </w:rPr>
        <w:t xml:space="preserve"> </w:t>
      </w:r>
      <w:r w:rsidRPr="0072160C">
        <w:rPr>
          <w:rFonts w:ascii="FbFrankReal" w:hAnsi="FbFrankReal" w:cs="FbFrankReal"/>
          <w:sz w:val="20"/>
          <w:szCs w:val="20"/>
          <w:rtl/>
        </w:rPr>
        <w:t>יפקרו</w:t>
      </w:r>
      <w:r w:rsidRPr="0072160C">
        <w:rPr>
          <w:rFonts w:ascii="FbFrankReal" w:hAnsi="FbFrankReal" w:cs="FbFrankReal"/>
          <w:sz w:val="20"/>
          <w:szCs w:val="20"/>
        </w:rPr>
        <w:t xml:space="preserve"> </w:t>
      </w:r>
      <w:r w:rsidRPr="0072160C">
        <w:rPr>
          <w:rFonts w:ascii="FbFrankReal" w:hAnsi="FbFrankReal" w:cs="FbFrankReal"/>
          <w:sz w:val="20"/>
          <w:szCs w:val="20"/>
          <w:rtl/>
        </w:rPr>
        <w:t>השומעים", וביאר</w:t>
      </w:r>
      <w:r w:rsidRPr="0072160C">
        <w:rPr>
          <w:rFonts w:ascii="FbFrankReal" w:hAnsi="FbFrankReal" w:cs="FbFrankReal"/>
          <w:sz w:val="20"/>
          <w:szCs w:val="20"/>
        </w:rPr>
        <w:t xml:space="preserve"> </w:t>
      </w:r>
      <w:r w:rsidRPr="0072160C">
        <w:rPr>
          <w:rFonts w:ascii="FbFrankReal" w:hAnsi="FbFrankReal" w:cs="FbFrankReal"/>
          <w:sz w:val="20"/>
          <w:szCs w:val="20"/>
          <w:rtl/>
        </w:rPr>
        <w:t>המו</w:t>
      </w:r>
      <w:r w:rsidRPr="0072160C">
        <w:rPr>
          <w:rFonts w:ascii="FbFrankReal" w:hAnsi="FbFrankReal" w:cs="FbFrankReal"/>
          <w:sz w:val="20"/>
          <w:szCs w:val="20"/>
        </w:rPr>
        <w:t>"</w:t>
      </w:r>
      <w:r w:rsidRPr="0072160C">
        <w:rPr>
          <w:rFonts w:ascii="FbFrankReal" w:hAnsi="FbFrankReal" w:cs="FbFrankReal"/>
          <w:sz w:val="20"/>
          <w:szCs w:val="20"/>
          <w:rtl/>
        </w:rPr>
        <w:t>ל</w:t>
      </w:r>
      <w:r w:rsidRPr="0072160C">
        <w:rPr>
          <w:rFonts w:ascii="FbFrankReal" w:hAnsi="FbFrankReal" w:cs="FbFrankReal"/>
          <w:sz w:val="20"/>
          <w:szCs w:val="20"/>
        </w:rPr>
        <w:t xml:space="preserve"> </w:t>
      </w:r>
      <w:r w:rsidRPr="0072160C">
        <w:rPr>
          <w:rFonts w:ascii="FbFrankReal" w:hAnsi="FbFrankReal" w:cs="FbFrankReal"/>
          <w:sz w:val="20"/>
          <w:szCs w:val="20"/>
          <w:rtl/>
        </w:rPr>
        <w:t>כוונתו</w:t>
      </w:r>
      <w:r w:rsidRPr="0072160C">
        <w:rPr>
          <w:rFonts w:ascii="FbFrankReal" w:hAnsi="FbFrankReal" w:cs="FbFrankReal"/>
          <w:sz w:val="20"/>
          <w:szCs w:val="20"/>
        </w:rPr>
        <w:t xml:space="preserve"> </w:t>
      </w:r>
      <w:r w:rsidRPr="0072160C">
        <w:rPr>
          <w:rFonts w:ascii="FbFrankReal" w:hAnsi="FbFrankReal" w:cs="FbFrankReal"/>
          <w:sz w:val="20"/>
          <w:szCs w:val="20"/>
          <w:rtl/>
        </w:rPr>
        <w:t>ש</w:t>
      </w:r>
      <w:r w:rsidRPr="0072160C">
        <w:rPr>
          <w:rFonts w:ascii="FbFrankReal" w:hAnsi="FbFrankReal" w:cs="FbFrankReal"/>
          <w:sz w:val="20"/>
          <w:szCs w:val="20"/>
        </w:rPr>
        <w:t>"</w:t>
      </w:r>
      <w:r w:rsidRPr="0072160C">
        <w:rPr>
          <w:rFonts w:ascii="FbFrankReal" w:hAnsi="FbFrankReal" w:cs="FbFrankReal"/>
          <w:sz w:val="20"/>
          <w:szCs w:val="20"/>
          <w:rtl/>
        </w:rPr>
        <w:t>בראותם</w:t>
      </w:r>
      <w:r w:rsidRPr="0072160C">
        <w:rPr>
          <w:rFonts w:ascii="FbFrankReal" w:hAnsi="FbFrankReal" w:cs="FbFrankReal"/>
          <w:sz w:val="20"/>
          <w:szCs w:val="20"/>
        </w:rPr>
        <w:t xml:space="preserve"> </w:t>
      </w:r>
      <w:r w:rsidRPr="0072160C">
        <w:rPr>
          <w:rFonts w:ascii="FbFrankReal" w:hAnsi="FbFrankReal" w:cs="FbFrankReal"/>
          <w:sz w:val="20"/>
          <w:szCs w:val="20"/>
          <w:rtl/>
        </w:rPr>
        <w:t>צדיק</w:t>
      </w:r>
      <w:r w:rsidRPr="0072160C">
        <w:rPr>
          <w:rFonts w:ascii="FbFrankReal" w:hAnsi="FbFrankReal" w:cs="FbFrankReal"/>
          <w:sz w:val="20"/>
          <w:szCs w:val="20"/>
        </w:rPr>
        <w:t xml:space="preserve"> </w:t>
      </w:r>
      <w:r w:rsidRPr="0072160C">
        <w:rPr>
          <w:rFonts w:ascii="FbFrankReal" w:hAnsi="FbFrankReal" w:cs="FbFrankReal"/>
          <w:sz w:val="20"/>
          <w:szCs w:val="20"/>
          <w:rtl/>
        </w:rPr>
        <w:t>ורע</w:t>
      </w:r>
      <w:r w:rsidRPr="0072160C">
        <w:rPr>
          <w:rFonts w:ascii="FbFrankReal" w:hAnsi="FbFrankReal" w:cs="FbFrankReal"/>
          <w:sz w:val="20"/>
          <w:szCs w:val="20"/>
        </w:rPr>
        <w:t xml:space="preserve"> </w:t>
      </w:r>
      <w:r w:rsidRPr="0072160C">
        <w:rPr>
          <w:rFonts w:ascii="FbFrankReal" w:hAnsi="FbFrankReal" w:cs="FbFrankReal"/>
          <w:sz w:val="20"/>
          <w:szCs w:val="20"/>
          <w:rtl/>
        </w:rPr>
        <w:t>לו</w:t>
      </w:r>
      <w:r w:rsidRPr="0072160C">
        <w:rPr>
          <w:rFonts w:ascii="FbFrankReal" w:hAnsi="FbFrankReal" w:cs="FbFrankReal"/>
          <w:sz w:val="20"/>
          <w:szCs w:val="20"/>
        </w:rPr>
        <w:t xml:space="preserve"> </w:t>
      </w:r>
      <w:r w:rsidRPr="0072160C">
        <w:rPr>
          <w:rFonts w:ascii="FbFrankReal" w:hAnsi="FbFrankReal" w:cs="FbFrankReal"/>
          <w:sz w:val="20"/>
          <w:szCs w:val="20"/>
          <w:rtl/>
        </w:rPr>
        <w:t>רשע</w:t>
      </w:r>
      <w:r w:rsidRPr="0072160C">
        <w:rPr>
          <w:rFonts w:ascii="FbFrankReal" w:hAnsi="FbFrankReal" w:cs="FbFrankReal"/>
          <w:sz w:val="20"/>
          <w:szCs w:val="20"/>
        </w:rPr>
        <w:t xml:space="preserve"> </w:t>
      </w:r>
      <w:r w:rsidRPr="0072160C">
        <w:rPr>
          <w:rFonts w:ascii="FbFrankReal" w:hAnsi="FbFrankReal" w:cs="FbFrankReal"/>
          <w:sz w:val="20"/>
          <w:szCs w:val="20"/>
          <w:rtl/>
        </w:rPr>
        <w:t>וטוב</w:t>
      </w:r>
      <w:r w:rsidRPr="0072160C">
        <w:rPr>
          <w:rFonts w:ascii="FbFrankReal" w:hAnsi="FbFrankReal" w:cs="FbFrankReal"/>
          <w:sz w:val="20"/>
          <w:szCs w:val="20"/>
        </w:rPr>
        <w:t xml:space="preserve"> </w:t>
      </w:r>
      <w:r w:rsidRPr="0072160C">
        <w:rPr>
          <w:rFonts w:ascii="FbFrankReal" w:hAnsi="FbFrankReal" w:cs="FbFrankReal"/>
          <w:sz w:val="20"/>
          <w:szCs w:val="20"/>
          <w:rtl/>
        </w:rPr>
        <w:t>לו</w:t>
      </w:r>
      <w:r w:rsidRPr="0072160C">
        <w:rPr>
          <w:rFonts w:ascii="FbFrankReal" w:hAnsi="FbFrankReal" w:cs="FbFrankReal"/>
          <w:sz w:val="20"/>
          <w:szCs w:val="20"/>
        </w:rPr>
        <w:t xml:space="preserve"> </w:t>
      </w:r>
      <w:r w:rsidRPr="0072160C">
        <w:rPr>
          <w:rFonts w:ascii="FbFrankReal" w:hAnsi="FbFrankReal" w:cs="FbFrankReal"/>
          <w:sz w:val="20"/>
          <w:szCs w:val="20"/>
          <w:rtl/>
        </w:rPr>
        <w:t>יבואו</w:t>
      </w:r>
      <w:r w:rsidRPr="0072160C">
        <w:rPr>
          <w:rFonts w:ascii="FbFrankReal" w:hAnsi="FbFrankReal" w:cs="FbFrankReal"/>
          <w:sz w:val="20"/>
          <w:szCs w:val="20"/>
        </w:rPr>
        <w:t xml:space="preserve"> </w:t>
      </w:r>
      <w:r w:rsidRPr="0072160C">
        <w:rPr>
          <w:rFonts w:ascii="FbFrankReal" w:hAnsi="FbFrankReal" w:cs="FbFrankReal"/>
          <w:sz w:val="20"/>
          <w:szCs w:val="20"/>
          <w:rtl/>
        </w:rPr>
        <w:t>לידי</w:t>
      </w:r>
      <w:r w:rsidRPr="0072160C">
        <w:rPr>
          <w:rFonts w:ascii="FbFrankReal" w:hAnsi="FbFrankReal" w:cs="FbFrankReal"/>
          <w:sz w:val="20"/>
          <w:szCs w:val="20"/>
        </w:rPr>
        <w:t xml:space="preserve"> </w:t>
      </w:r>
      <w:r w:rsidRPr="0072160C">
        <w:rPr>
          <w:rFonts w:ascii="FbFrankReal" w:hAnsi="FbFrankReal" w:cs="FbFrankReal"/>
          <w:sz w:val="20"/>
          <w:szCs w:val="20"/>
          <w:rtl/>
        </w:rPr>
        <w:t>אפיקורסות</w:t>
      </w:r>
      <w:r w:rsidRPr="0072160C">
        <w:rPr>
          <w:rFonts w:ascii="FbFrankReal" w:hAnsi="FbFrankReal" w:cs="FbFrankReal"/>
          <w:sz w:val="20"/>
          <w:szCs w:val="20"/>
        </w:rPr>
        <w:t xml:space="preserve"> </w:t>
      </w:r>
      <w:r w:rsidRPr="0072160C">
        <w:rPr>
          <w:rFonts w:ascii="FbFrankReal" w:hAnsi="FbFrankReal" w:cs="FbFrankReal"/>
          <w:sz w:val="20"/>
          <w:szCs w:val="20"/>
          <w:rtl/>
        </w:rPr>
        <w:t>אם</w:t>
      </w:r>
      <w:r w:rsidRPr="0072160C">
        <w:rPr>
          <w:rFonts w:ascii="FbFrankReal" w:hAnsi="FbFrankReal" w:cs="FbFrankReal"/>
          <w:sz w:val="20"/>
          <w:szCs w:val="20"/>
        </w:rPr>
        <w:t xml:space="preserve"> </w:t>
      </w:r>
      <w:r w:rsidRPr="0072160C">
        <w:rPr>
          <w:rFonts w:ascii="FbFrankReal" w:hAnsi="FbFrankReal" w:cs="FbFrankReal"/>
          <w:sz w:val="20"/>
          <w:szCs w:val="20"/>
          <w:rtl/>
        </w:rPr>
        <w:t>לא</w:t>
      </w:r>
      <w:r w:rsidRPr="0072160C">
        <w:rPr>
          <w:rFonts w:ascii="FbFrankReal" w:hAnsi="FbFrankReal" w:cs="FbFrankReal"/>
          <w:sz w:val="20"/>
          <w:szCs w:val="20"/>
        </w:rPr>
        <w:t xml:space="preserve"> </w:t>
      </w:r>
      <w:r w:rsidRPr="0072160C">
        <w:rPr>
          <w:rFonts w:ascii="FbFrankReal" w:hAnsi="FbFrankReal" w:cs="FbFrankReal"/>
          <w:sz w:val="20"/>
          <w:szCs w:val="20"/>
          <w:rtl/>
        </w:rPr>
        <w:t>ינתן</w:t>
      </w:r>
      <w:r w:rsidRPr="0072160C">
        <w:rPr>
          <w:rFonts w:ascii="FbFrankReal" w:hAnsi="FbFrankReal" w:cs="FbFrankReal"/>
          <w:sz w:val="20"/>
          <w:szCs w:val="20"/>
        </w:rPr>
        <w:t xml:space="preserve"> </w:t>
      </w:r>
      <w:r w:rsidRPr="0072160C">
        <w:rPr>
          <w:rFonts w:ascii="FbFrankReal" w:hAnsi="FbFrankReal" w:cs="FbFrankReal"/>
          <w:sz w:val="20"/>
          <w:szCs w:val="20"/>
          <w:rtl/>
        </w:rPr>
        <w:t>להם</w:t>
      </w:r>
      <w:r w:rsidRPr="0072160C">
        <w:rPr>
          <w:rFonts w:ascii="FbFrankReal" w:hAnsi="FbFrankReal" w:cs="FbFrankReal"/>
          <w:sz w:val="20"/>
          <w:szCs w:val="20"/>
        </w:rPr>
        <w:t xml:space="preserve"> </w:t>
      </w:r>
      <w:r w:rsidRPr="0072160C">
        <w:rPr>
          <w:rFonts w:ascii="FbFrankReal" w:hAnsi="FbFrankReal" w:cs="FbFrankReal"/>
          <w:sz w:val="20"/>
          <w:szCs w:val="20"/>
          <w:rtl/>
        </w:rPr>
        <w:t>טעם</w:t>
      </w:r>
      <w:r w:rsidRPr="0072160C">
        <w:rPr>
          <w:rFonts w:ascii="FbFrankReal" w:hAnsi="FbFrankReal" w:cs="FbFrankReal"/>
          <w:sz w:val="20"/>
          <w:szCs w:val="20"/>
        </w:rPr>
        <w:t xml:space="preserve"> </w:t>
      </w:r>
      <w:r w:rsidRPr="0072160C">
        <w:rPr>
          <w:rFonts w:ascii="FbFrankReal" w:hAnsi="FbFrankReal" w:cs="FbFrankReal"/>
          <w:sz w:val="20"/>
          <w:szCs w:val="20"/>
          <w:rtl/>
        </w:rPr>
        <w:t>לזה", ע</w:t>
      </w:r>
      <w:r w:rsidRPr="0072160C">
        <w:rPr>
          <w:rFonts w:ascii="FbFrankReal" w:hAnsi="FbFrankReal" w:cs="FbFrankReal"/>
          <w:sz w:val="20"/>
          <w:szCs w:val="20"/>
        </w:rPr>
        <w:t>"</w:t>
      </w:r>
      <w:r w:rsidRPr="0072160C">
        <w:rPr>
          <w:rFonts w:ascii="FbFrankReal" w:hAnsi="FbFrankReal" w:cs="FbFrankReal"/>
          <w:sz w:val="20"/>
          <w:szCs w:val="20"/>
          <w:rtl/>
        </w:rPr>
        <w:t>ש</w:t>
      </w:r>
      <w:r w:rsidRPr="0072160C">
        <w:rPr>
          <w:rFonts w:ascii="FbFrankReal" w:hAnsi="FbFrankReal" w:cs="FbFrankReal"/>
          <w:sz w:val="20"/>
          <w:szCs w:val="20"/>
        </w:rPr>
        <w:t>.</w:t>
      </w:r>
    </w:p>
  </w:footnote>
  <w:footnote w:id="108">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Pr>
          <w:rFonts w:ascii="FbFrankReal" w:hAnsi="FbFrankReal" w:cs="FbFrankReal" w:hint="cs"/>
          <w:rtl/>
        </w:rPr>
        <w:t xml:space="preserve">) </w:t>
      </w:r>
      <w:r w:rsidRPr="0072160C">
        <w:rPr>
          <w:rFonts w:ascii="FbFrankReal" w:hAnsi="FbFrankReal" w:cs="FbFrankReal"/>
          <w:rtl/>
        </w:rPr>
        <w:t>ראה</w:t>
      </w:r>
      <w:r w:rsidRPr="0072160C">
        <w:rPr>
          <w:rFonts w:ascii="FbFrankReal" w:hAnsi="FbFrankReal" w:cs="FbFrankReal"/>
        </w:rPr>
        <w:t xml:space="preserve"> </w:t>
      </w:r>
      <w:r w:rsidRPr="0072160C">
        <w:rPr>
          <w:rFonts w:ascii="FbFrankReal" w:hAnsi="FbFrankReal" w:cs="FbFrankReal"/>
          <w:rtl/>
        </w:rPr>
        <w:t>מורה</w:t>
      </w:r>
      <w:r w:rsidRPr="0072160C">
        <w:rPr>
          <w:rFonts w:ascii="FbFrankReal" w:hAnsi="FbFrankReal" w:cs="FbFrankReal"/>
        </w:rPr>
        <w:t xml:space="preserve"> </w:t>
      </w:r>
      <w:r w:rsidRPr="0072160C">
        <w:rPr>
          <w:rFonts w:ascii="FbFrankReal" w:hAnsi="FbFrankReal" w:cs="FbFrankReal"/>
          <w:rtl/>
        </w:rPr>
        <w:t>נבוכים</w:t>
      </w:r>
      <w:r w:rsidRPr="0072160C">
        <w:rPr>
          <w:rFonts w:ascii="FbFrankReal" w:hAnsi="FbFrankReal" w:cs="FbFrankReal"/>
        </w:rPr>
        <w:t xml:space="preserve"> </w:t>
      </w:r>
      <w:r w:rsidRPr="0072160C">
        <w:rPr>
          <w:rFonts w:ascii="FbFrankReal" w:hAnsi="FbFrankReal" w:cs="FbFrankReal"/>
          <w:rtl/>
        </w:rPr>
        <w:t>ח</w:t>
      </w:r>
      <w:r w:rsidRPr="0072160C">
        <w:rPr>
          <w:rFonts w:ascii="FbFrankReal" w:hAnsi="FbFrankReal" w:cs="FbFrankReal"/>
        </w:rPr>
        <w:t>"</w:t>
      </w:r>
      <w:r w:rsidRPr="0072160C">
        <w:rPr>
          <w:rFonts w:ascii="FbFrankReal" w:hAnsi="FbFrankReal" w:cs="FbFrankReal"/>
          <w:rtl/>
        </w:rPr>
        <w:t>א</w:t>
      </w:r>
      <w:r w:rsidRPr="0072160C">
        <w:rPr>
          <w:rFonts w:ascii="FbFrankReal" w:hAnsi="FbFrankReal" w:cs="FbFrankReal"/>
        </w:rPr>
        <w:t xml:space="preserve"> </w:t>
      </w:r>
      <w:r w:rsidRPr="0072160C">
        <w:rPr>
          <w:rFonts w:ascii="FbFrankReal" w:hAnsi="FbFrankReal" w:cs="FbFrankReal"/>
          <w:rtl/>
        </w:rPr>
        <w:t>פכ</w:t>
      </w:r>
      <w:r w:rsidRPr="0072160C">
        <w:rPr>
          <w:rFonts w:ascii="FbFrankReal" w:hAnsi="FbFrankReal" w:cs="FbFrankReal"/>
        </w:rPr>
        <w:t>"</w:t>
      </w:r>
      <w:r w:rsidRPr="0072160C">
        <w:rPr>
          <w:rFonts w:ascii="FbFrankReal" w:hAnsi="FbFrankReal" w:cs="FbFrankReal"/>
          <w:rtl/>
        </w:rPr>
        <w:t>ז</w:t>
      </w:r>
      <w:r w:rsidRPr="0072160C">
        <w:rPr>
          <w:rFonts w:ascii="FbFrankReal" w:hAnsi="FbFrankReal" w:cs="FbFrankReal"/>
        </w:rPr>
        <w:t xml:space="preserve"> </w:t>
      </w:r>
      <w:r w:rsidRPr="0072160C">
        <w:rPr>
          <w:rFonts w:ascii="FbFrankReal" w:hAnsi="FbFrankReal" w:cs="FbFrankReal"/>
          <w:rtl/>
        </w:rPr>
        <w:t>ופכ</w:t>
      </w:r>
      <w:r w:rsidRPr="0072160C">
        <w:rPr>
          <w:rFonts w:ascii="FbFrankReal" w:hAnsi="FbFrankReal" w:cs="FbFrankReal"/>
        </w:rPr>
        <w:t>"</w:t>
      </w:r>
      <w:r w:rsidRPr="0072160C">
        <w:rPr>
          <w:rFonts w:ascii="FbFrankReal" w:hAnsi="FbFrankReal" w:cs="FbFrankReal"/>
          <w:rtl/>
        </w:rPr>
        <w:t>ח ובכמה</w:t>
      </w:r>
      <w:r w:rsidRPr="0072160C">
        <w:rPr>
          <w:rFonts w:ascii="FbFrankReal" w:hAnsi="FbFrankReal" w:cs="FbFrankReal"/>
        </w:rPr>
        <w:t xml:space="preserve"> </w:t>
      </w:r>
      <w:r w:rsidRPr="0072160C">
        <w:rPr>
          <w:rFonts w:ascii="FbFrankReal" w:hAnsi="FbFrankReal" w:cs="FbFrankReal"/>
          <w:rtl/>
        </w:rPr>
        <w:t xml:space="preserve">מקומות. </w:t>
      </w:r>
    </w:p>
  </w:footnote>
  <w:footnote w:id="109">
    <w:p w:rsidR="0072160C" w:rsidRPr="0072160C" w:rsidRDefault="0072160C" w:rsidP="000046D8">
      <w:pPr>
        <w:pStyle w:val="NoSpacing"/>
        <w:bidi/>
        <w:spacing w:after="60"/>
        <w:ind w:firstLine="144"/>
        <w:jc w:val="both"/>
        <w:rPr>
          <w:rFonts w:ascii="FbFrankReal" w:hAnsi="FbFrankReal" w:cs="FbFrankReal"/>
          <w:sz w:val="20"/>
          <w:szCs w:val="20"/>
        </w:rPr>
      </w:pPr>
      <w:r w:rsidRPr="0072160C">
        <w:rPr>
          <w:rStyle w:val="FootnoteReference"/>
          <w:rFonts w:ascii="FbFrankReal" w:hAnsi="FbFrankReal" w:cs="FbFrankReal"/>
          <w:sz w:val="20"/>
          <w:szCs w:val="20"/>
          <w:vertAlign w:val="baseline"/>
        </w:rPr>
        <w:footnoteRef/>
      </w:r>
      <w:r>
        <w:rPr>
          <w:rFonts w:ascii="FbFrankReal" w:hAnsi="FbFrankReal" w:cs="FbFrankReal" w:hint="cs"/>
          <w:sz w:val="20"/>
          <w:szCs w:val="20"/>
          <w:rtl/>
        </w:rPr>
        <w:t xml:space="preserve">) </w:t>
      </w:r>
      <w:r w:rsidRPr="0072160C">
        <w:rPr>
          <w:rFonts w:ascii="FbFrankReal" w:hAnsi="FbFrankReal" w:cs="FbFrankReal"/>
          <w:sz w:val="20"/>
          <w:szCs w:val="20"/>
          <w:rtl/>
        </w:rPr>
        <w:t>ברשב"א שם הוכיח שההר והאבן הם שני דברים ממה שבברייתא אמרו "אבן שרצה לזרוק עוג" משא"כ בגמרא אמרו "עקר טורא", "ואילו היתה האבן וההר דבר אחד הי' להם לומר כאן וכאן אבן או כאן וכאן הר אלא שהם שני ענינים, האבן ששנוי' בברייתא היא היתה אבן גדולה ממש וההר רמז לאאע"ה".</w:t>
      </w:r>
    </w:p>
  </w:footnote>
  <w:footnote w:id="110">
    <w:p w:rsidR="0072160C" w:rsidRPr="0072160C" w:rsidRDefault="0072160C" w:rsidP="000046D8">
      <w:pPr>
        <w:pStyle w:val="NoSpacing"/>
        <w:bidi/>
        <w:spacing w:after="60"/>
        <w:ind w:firstLine="144"/>
        <w:jc w:val="both"/>
        <w:rPr>
          <w:rFonts w:ascii="FbFrankReal" w:hAnsi="FbFrankReal" w:cs="FbFrankReal"/>
          <w:sz w:val="20"/>
          <w:szCs w:val="20"/>
          <w:rtl/>
        </w:rPr>
      </w:pPr>
      <w:r w:rsidRPr="0072160C">
        <w:rPr>
          <w:rStyle w:val="FootnoteReference"/>
          <w:rFonts w:ascii="FbFrankReal" w:hAnsi="FbFrankReal" w:cs="FbFrankReal"/>
          <w:sz w:val="20"/>
          <w:szCs w:val="20"/>
          <w:vertAlign w:val="baseline"/>
        </w:rPr>
        <w:footnoteRef/>
      </w:r>
      <w:r>
        <w:rPr>
          <w:rFonts w:ascii="FbFrankReal" w:hAnsi="FbFrankReal" w:cs="FbFrankReal" w:hint="cs"/>
          <w:sz w:val="20"/>
          <w:szCs w:val="20"/>
          <w:rtl/>
        </w:rPr>
        <w:t xml:space="preserve">) </w:t>
      </w:r>
      <w:r w:rsidRPr="0072160C">
        <w:rPr>
          <w:rFonts w:ascii="FbFrankReal" w:hAnsi="FbFrankReal" w:cs="FbFrankReal"/>
          <w:sz w:val="20"/>
          <w:szCs w:val="20"/>
          <w:rtl/>
        </w:rPr>
        <w:t>בספר מעשה איש (להרב צבי יברוב) ח"א (בני ברק תשנ"ט) פי"ד (עמ' רכב) שאברך מופלג בתורה נהג להתארח בש"ק אצל בעהמח"ס חזו"א בעי"ת ווילנא ולשוחח עמו בד"ת, והבחור נהג לכבדו בבקבוק יין בכל ע"ש. פעם נסב השיחה ע"ד דברי חז"ל אודות עוג מלך הבשן שעקר הר וכו' והעיר האורח שמסתמא נאמרו הדברים בלשון מליצה והפלגה, אז קדרו פני האכסניא והזהיר את האורח 'לשבת הבאה אל תביא עמך יין' [משום (חשש) סתם יינם בגלל פקפוקו בדברי חז"ל]. ועפמשנ"ת במאמר זה הדברים טעונים עיון.</w:t>
      </w:r>
    </w:p>
  </w:footnote>
  <w:footnote w:id="111">
    <w:p w:rsidR="00566669" w:rsidRPr="00566669" w:rsidRDefault="00566669" w:rsidP="00566669">
      <w:pPr>
        <w:pStyle w:val="a2"/>
        <w:spacing w:after="100"/>
        <w:rPr>
          <w:rFonts w:hint="cs"/>
          <w:sz w:val="20"/>
          <w:szCs w:val="20"/>
          <w:rtl/>
        </w:rPr>
      </w:pPr>
      <w:r w:rsidRPr="00566669">
        <w:rPr>
          <w:rStyle w:val="FootnoteReference"/>
          <w:sz w:val="20"/>
          <w:szCs w:val="20"/>
          <w:vertAlign w:val="baseline"/>
        </w:rPr>
        <w:t>*</w:t>
      </w:r>
      <w:r w:rsidRPr="00566669">
        <w:rPr>
          <w:rFonts w:hint="cs"/>
          <w:sz w:val="20"/>
          <w:szCs w:val="20"/>
          <w:rtl/>
        </w:rPr>
        <w:t xml:space="preserve">) </w:t>
      </w:r>
      <w:r w:rsidRPr="00566669">
        <w:rPr>
          <w:rFonts w:hint="cs"/>
          <w:sz w:val="20"/>
          <w:szCs w:val="20"/>
          <w:rtl/>
        </w:rPr>
        <w:t xml:space="preserve">לזכות דודי היקר הרב </w:t>
      </w:r>
      <w:r w:rsidRPr="00566669">
        <w:rPr>
          <w:rFonts w:hint="cs"/>
          <w:b/>
          <w:bCs/>
          <w:sz w:val="20"/>
          <w:szCs w:val="20"/>
          <w:rtl/>
        </w:rPr>
        <w:t>שלום מרדכי</w:t>
      </w:r>
      <w:r w:rsidRPr="00566669">
        <w:rPr>
          <w:rFonts w:hint="cs"/>
          <w:sz w:val="20"/>
          <w:szCs w:val="20"/>
          <w:rtl/>
        </w:rPr>
        <w:t xml:space="preserve"> הלוי בן </w:t>
      </w:r>
      <w:r w:rsidRPr="00566669">
        <w:rPr>
          <w:rFonts w:hint="cs"/>
          <w:b/>
          <w:bCs/>
          <w:sz w:val="20"/>
          <w:szCs w:val="20"/>
          <w:rtl/>
        </w:rPr>
        <w:t>רבקה</w:t>
      </w:r>
      <w:r w:rsidRPr="00566669">
        <w:rPr>
          <w:rFonts w:hint="cs"/>
          <w:sz w:val="20"/>
          <w:szCs w:val="20"/>
          <w:rtl/>
        </w:rPr>
        <w:t xml:space="preserve"> לגאולה וישועה</w:t>
      </w:r>
      <w:r w:rsidRPr="00566669">
        <w:rPr>
          <w:rFonts w:hint="cs"/>
          <w:sz w:val="20"/>
          <w:szCs w:val="20"/>
          <w:rtl/>
        </w:rPr>
        <w:t>.</w:t>
      </w:r>
    </w:p>
  </w:footnote>
  <w:footnote w:id="112">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Pr>
          <w:rFonts w:ascii="FbFrankReal" w:hAnsi="FbFrankReal" w:cs="FbFrankReal" w:hint="cs"/>
          <w:rtl/>
        </w:rPr>
        <w:t>)</w:t>
      </w:r>
      <w:r w:rsidRPr="0072160C">
        <w:rPr>
          <w:rFonts w:ascii="FbFrankReal" w:hAnsi="FbFrankReal" w:cs="FbFrankReal"/>
          <w:rtl/>
        </w:rPr>
        <w:t xml:space="preserve"> לו, ג "וכנודע ממאמר הבעש"ט נ"ע בענין הבת קול שמכרזת שובו בנים, דקשה מי הוא השומע כו'? וא"כ מהו הפעולה מהכרוז? - אלא היינו דמזליה חזי הכרוז, ומזה נמשך ג"כ הרגשה בנשמה שבגוף שנמשך לה מלמעלה מבחי' מזליה וכו'", עיי"ש,</w:t>
      </w:r>
      <w:r w:rsidRPr="0072160C">
        <w:rPr>
          <w:rFonts w:ascii="FbFrankReal" w:hAnsi="FbFrankReal" w:cs="FbFrankReal"/>
        </w:rPr>
        <w:t xml:space="preserve"> </w:t>
      </w:r>
      <w:r w:rsidRPr="0072160C">
        <w:rPr>
          <w:rFonts w:ascii="FbFrankReal" w:hAnsi="FbFrankReal" w:cs="FbFrankReal"/>
          <w:rtl/>
        </w:rPr>
        <w:t>ובפ' שלח ד"ה אני הוי' אלקיכם (מז, ב), ובשיר השירים ד"ה להבין ענין הטעם (סד, א).</w:t>
      </w:r>
    </w:p>
  </w:footnote>
  <w:footnote w:id="113">
    <w:p w:rsidR="0072160C" w:rsidRPr="0072160C" w:rsidRDefault="0072160C" w:rsidP="000046D8">
      <w:pPr>
        <w:pStyle w:val="FootnoteText"/>
        <w:bidi/>
        <w:spacing w:after="60"/>
        <w:ind w:firstLine="144"/>
        <w:jc w:val="both"/>
        <w:rPr>
          <w:rFonts w:ascii="FbFrankReal" w:hAnsi="FbFrankReal" w:cs="FbFrankReal"/>
          <w:rtl/>
        </w:rPr>
      </w:pPr>
      <w:r w:rsidRPr="0072160C">
        <w:rPr>
          <w:rStyle w:val="FootnoteReference"/>
          <w:rFonts w:ascii="FbFrankReal" w:hAnsi="FbFrankReal" w:cs="FbFrankReal"/>
          <w:vertAlign w:val="baseline"/>
        </w:rPr>
        <w:footnoteRef/>
      </w:r>
      <w:r>
        <w:rPr>
          <w:rFonts w:ascii="FbFrankReal" w:hAnsi="FbFrankReal" w:cs="FbFrankReal" w:hint="cs"/>
          <w:rtl/>
        </w:rPr>
        <w:t>)</w:t>
      </w:r>
      <w:r w:rsidRPr="0072160C">
        <w:rPr>
          <w:rFonts w:ascii="FbFrankReal" w:hAnsi="FbFrankReal" w:cs="FbFrankReal"/>
          <w:rtl/>
        </w:rPr>
        <w:t xml:space="preserve"> ביוגרפיה אודותיו, "לפני שתי מאות שנה" הר' יקותיאל יהודה גרינוואלד (נ.י. תשי"ב).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585882"/>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41184" behindDoc="0" locked="0" layoutInCell="1" allowOverlap="1" wp14:anchorId="35CA1BD0" wp14:editId="2599BA2E">
                  <wp:simplePos x="0" y="0"/>
                  <wp:positionH relativeFrom="column">
                    <wp:posOffset>-177800</wp:posOffset>
                  </wp:positionH>
                  <wp:positionV relativeFrom="paragraph">
                    <wp:posOffset>140970</wp:posOffset>
                  </wp:positionV>
                  <wp:extent cx="4287520" cy="288290"/>
                  <wp:effectExtent l="0" t="0" r="0" b="0"/>
                  <wp:wrapNone/>
                  <wp:docPr id="277" name="Text Box 277"/>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5CA1BD0" id="_x0000_t202" coordsize="21600,21600" o:spt="202" path="m,l,21600r21600,l21600,xe">
                  <v:stroke joinstyle="miter"/>
                  <v:path gradientshapeok="t" o:connecttype="rect"/>
                </v:shapetype>
                <v:shape id="Text Box 277" o:spid="_x0000_s1027" type="#_x0000_t202" style="position:absolute;left:0;text-align:left;margin-left:-14pt;margin-top:11.1pt;width:337.6pt;height:22.7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5B141A">
          <w:rPr>
            <w:rFonts w:ascii="FbFrankReal" w:hAnsi="FbFrankReal" w:cs="FbFrankReal"/>
            <w:b/>
            <w:bCs/>
            <w:noProof/>
            <w:sz w:val="32"/>
            <w:szCs w:val="32"/>
          </w:rPr>
          <w:t>10</w:t>
        </w:r>
        <w:r w:rsidRPr="000F40BF">
          <w:rPr>
            <w:rFonts w:ascii="FbFrankReal" w:hAnsi="FbFrankReal" w:cs="FbFrankReal"/>
            <w:b/>
            <w:bCs/>
            <w:noProof/>
            <w:sz w:val="32"/>
            <w:szCs w:val="32"/>
          </w:rPr>
          <w:fldChar w:fldCharType="end"/>
        </w:r>
      </w:p>
    </w:sdtContent>
  </w:sdt>
  <w:p w:rsidR="0072160C" w:rsidRDefault="0072160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60C" w:rsidRDefault="0072160C"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40160" behindDoc="0" locked="0" layoutInCell="1" allowOverlap="1" wp14:anchorId="1588325B" wp14:editId="25009704">
              <wp:simplePos x="0" y="0"/>
              <wp:positionH relativeFrom="margin">
                <wp:posOffset>-177800</wp:posOffset>
              </wp:positionH>
              <wp:positionV relativeFrom="paragraph">
                <wp:posOffset>128534</wp:posOffset>
              </wp:positionV>
              <wp:extent cx="4287520" cy="288290"/>
              <wp:effectExtent l="0" t="0" r="0" b="0"/>
              <wp:wrapNone/>
              <wp:docPr id="278" name="Text Box 278"/>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B57F05">
                          <w:pPr>
                            <w:bidi/>
                            <w:jc w:val="center"/>
                            <w:rPr>
                              <w:rFonts w:ascii="FbFrankReal" w:hAnsi="FbFrankReal" w:cs="VTvilnacopy01"/>
                              <w:b/>
                              <w:bCs/>
                            </w:rPr>
                          </w:pPr>
                          <w:r>
                            <w:rPr>
                              <w:rFonts w:ascii="FbFrankReal" w:hAnsi="FbFrankReal" w:cs="VTvilnacopy01" w:hint="cs"/>
                              <w:b/>
                              <w:bCs/>
                              <w:sz w:val="32"/>
                              <w:szCs w:val="32"/>
                              <w:rtl/>
                            </w:rPr>
                            <w:t xml:space="preserve"> ש"פ ראה </w:t>
                          </w:r>
                          <w:r>
                            <w:rPr>
                              <w:rFonts w:ascii="FbFrankReal" w:hAnsi="FbFrankReal" w:cs="VTvilnacopy01"/>
                              <w:b/>
                              <w:bCs/>
                              <w:sz w:val="32"/>
                              <w:szCs w:val="32"/>
                              <w:rtl/>
                            </w:rPr>
                            <w:t>–</w:t>
                          </w:r>
                          <w:r>
                            <w:rPr>
                              <w:rFonts w:ascii="FbFrankReal" w:hAnsi="FbFrankReal" w:cs="VTvilnacopy01" w:hint="cs"/>
                              <w:b/>
                              <w:bCs/>
                              <w:sz w:val="32"/>
                              <w:szCs w:val="32"/>
                              <w:rtl/>
                            </w:rPr>
                            <w:t xml:space="preserve"> ר"ח אלול</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588325B" id="_x0000_t202" coordsize="21600,21600" o:spt="202" path="m,l,21600r21600,l21600,xe">
              <v:stroke joinstyle="miter"/>
              <v:path gradientshapeok="t" o:connecttype="rect"/>
            </v:shapetype>
            <v:shape id="Text Box 278" o:spid="_x0000_s1028" type="#_x0000_t202" style="position:absolute;margin-left:-14pt;margin-top:10.1pt;width:337.6pt;height:22.7pt;z-index:2517401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" filled="f" stroked="f" strokeweight=".5pt">
              <v:textbox>
                <w:txbxContent>
                  <w:p w:rsidR="0072160C" w:rsidRPr="00881D69" w:rsidRDefault="0072160C" w:rsidP="00B57F05">
                    <w:pPr>
                      <w:bidi/>
                      <w:jc w:val="center"/>
                      <w:rPr>
                        <w:rFonts w:ascii="FbFrankReal" w:hAnsi="FbFrankReal" w:cs="VTvilnacopy01"/>
                        <w:b/>
                        <w:bCs/>
                      </w:rPr>
                    </w:pPr>
                    <w:r>
                      <w:rPr>
                        <w:rFonts w:ascii="FbFrankReal" w:hAnsi="FbFrankReal" w:cs="VTvilnacopy01" w:hint="cs"/>
                        <w:b/>
                        <w:bCs/>
                        <w:sz w:val="32"/>
                        <w:szCs w:val="32"/>
                        <w:rtl/>
                      </w:rPr>
                      <w:t xml:space="preserve"> ש"פ ראה </w:t>
                    </w:r>
                    <w:r>
                      <w:rPr>
                        <w:rFonts w:ascii="FbFrankReal" w:hAnsi="FbFrankReal" w:cs="VTvilnacopy01"/>
                        <w:b/>
                        <w:bCs/>
                        <w:sz w:val="32"/>
                        <w:szCs w:val="32"/>
                        <w:rtl/>
                      </w:rPr>
                      <w:t>–</w:t>
                    </w:r>
                    <w:r>
                      <w:rPr>
                        <w:rFonts w:ascii="FbFrankReal" w:hAnsi="FbFrankReal" w:cs="VTvilnacopy01" w:hint="cs"/>
                        <w:b/>
                        <w:bCs/>
                        <w:sz w:val="32"/>
                        <w:szCs w:val="32"/>
                        <w:rtl/>
                      </w:rPr>
                      <w:t xml:space="preserve"> ר"ח אלול</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72160C" w:rsidRPr="00D14040" w:rsidRDefault="0072160C" w:rsidP="00E974E8">
    <w:pPr>
      <w:pStyle w:val="Header"/>
      <w:bidi/>
      <w:jc w:val="right"/>
      <w:rPr>
        <w:rFonts w:ascii="FbFrankReal" w:hAnsi="FbFrankReal" w:cs="VTvilnacopy01"/>
        <w:b/>
        <w:bCs/>
        <w:noProof/>
        <w:sz w:val="32"/>
        <w:szCs w:val="32"/>
      </w:rPr>
    </w:pPr>
    <w:sdt>
      <w:sdtPr>
        <w:rPr>
          <w:rFonts w:cs="VTvilnacopy01"/>
          <w:rtl/>
        </w:rPr>
        <w:id w:val="-1306387832"/>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5B141A">
          <w:rPr>
            <w:rFonts w:ascii="FbFrankReal" w:hAnsi="FbFrankReal" w:cs="VTvilnacopy01"/>
            <w:b/>
            <w:bCs/>
            <w:noProof/>
            <w:sz w:val="32"/>
            <w:szCs w:val="32"/>
            <w:rtl/>
          </w:rPr>
          <w:t>11</w:t>
        </w:r>
        <w:r w:rsidRPr="00D14040">
          <w:rPr>
            <w:rFonts w:ascii="FbFrankReal" w:hAnsi="FbFrankReal" w:cs="VTvilnacopy01"/>
            <w:b/>
            <w:bCs/>
            <w:noProof/>
            <w:sz w:val="32"/>
            <w:szCs w:val="32"/>
          </w:rPr>
          <w:fldChar w:fldCharType="end"/>
        </w:r>
      </w:sdtContent>
    </w:sdt>
  </w:p>
  <w:p w:rsidR="0072160C" w:rsidRDefault="0072160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9124087"/>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44256" behindDoc="0" locked="0" layoutInCell="1" allowOverlap="1" wp14:anchorId="22AE32A5" wp14:editId="0FD9B4A4">
                  <wp:simplePos x="0" y="0"/>
                  <wp:positionH relativeFrom="column">
                    <wp:posOffset>-177800</wp:posOffset>
                  </wp:positionH>
                  <wp:positionV relativeFrom="paragraph">
                    <wp:posOffset>140970</wp:posOffset>
                  </wp:positionV>
                  <wp:extent cx="4287520" cy="288290"/>
                  <wp:effectExtent l="0" t="0" r="0" b="0"/>
                  <wp:wrapNone/>
                  <wp:docPr id="1" name="Text Box 1"/>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2AE32A5" id="_x0000_t202" coordsize="21600,21600" o:spt="202" path="m,l,21600r21600,l21600,xe">
                  <v:stroke joinstyle="miter"/>
                  <v:path gradientshapeok="t" o:connecttype="rect"/>
                </v:shapetype>
                <v:shape id="Text Box 1" o:spid="_x0000_s1029" type="#_x0000_t202" style="position:absolute;left:0;text-align:left;margin-left:-14pt;margin-top:11.1pt;width:337.6pt;height:22.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Pr>
            <w:rFonts w:ascii="FbFrankReal" w:hAnsi="FbFrankReal" w:cs="FbFrankReal"/>
            <w:b/>
            <w:bCs/>
            <w:noProof/>
            <w:sz w:val="32"/>
            <w:szCs w:val="32"/>
          </w:rPr>
          <w:t>12</w:t>
        </w:r>
        <w:r w:rsidRPr="000F40BF">
          <w:rPr>
            <w:rFonts w:ascii="FbFrankReal" w:hAnsi="FbFrankReal" w:cs="FbFrankReal"/>
            <w:b/>
            <w:bCs/>
            <w:noProof/>
            <w:sz w:val="32"/>
            <w:szCs w:val="32"/>
          </w:rPr>
          <w:fldChar w:fldCharType="end"/>
        </w:r>
      </w:p>
    </w:sdtContent>
  </w:sdt>
  <w:p w:rsidR="0072160C" w:rsidRDefault="0072160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1428245"/>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47328" behindDoc="0" locked="0" layoutInCell="1" allowOverlap="1" wp14:anchorId="2DF3C31B" wp14:editId="7B90C03E">
                  <wp:simplePos x="0" y="0"/>
                  <wp:positionH relativeFrom="column">
                    <wp:posOffset>-177800</wp:posOffset>
                  </wp:positionH>
                  <wp:positionV relativeFrom="paragraph">
                    <wp:posOffset>140970</wp:posOffset>
                  </wp:positionV>
                  <wp:extent cx="4287520" cy="2882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DF3C31B" id="_x0000_t202" coordsize="21600,21600" o:spt="202" path="m,l,21600r21600,l21600,xe">
                  <v:stroke joinstyle="miter"/>
                  <v:path gradientshapeok="t" o:connecttype="rect"/>
                </v:shapetype>
                <v:shape id="Text Box 4" o:spid="_x0000_s1030" type="#_x0000_t202" style="position:absolute;left:0;text-align:left;margin-left:-14pt;margin-top:11.1pt;width:337.6pt;height:22.7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Pr>
            <w:rFonts w:ascii="FbFrankReal" w:hAnsi="FbFrankReal" w:cs="FbFrankReal"/>
            <w:b/>
            <w:bCs/>
            <w:noProof/>
            <w:sz w:val="32"/>
            <w:szCs w:val="32"/>
          </w:rPr>
          <w:t>10</w:t>
        </w:r>
        <w:r w:rsidRPr="000F40BF">
          <w:rPr>
            <w:rFonts w:ascii="FbFrankReal" w:hAnsi="FbFrankReal" w:cs="FbFrankReal"/>
            <w:b/>
            <w:bCs/>
            <w:noProof/>
            <w:sz w:val="32"/>
            <w:szCs w:val="32"/>
          </w:rPr>
          <w:fldChar w:fldCharType="end"/>
        </w:r>
      </w:p>
    </w:sdtContent>
  </w:sdt>
  <w:p w:rsidR="0072160C" w:rsidRDefault="0072160C"/>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60C" w:rsidRDefault="0072160C"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46304" behindDoc="0" locked="0" layoutInCell="1" allowOverlap="1" wp14:anchorId="7B2BF7C4" wp14:editId="60CD141C">
              <wp:simplePos x="0" y="0"/>
              <wp:positionH relativeFrom="margin">
                <wp:posOffset>-177800</wp:posOffset>
              </wp:positionH>
              <wp:positionV relativeFrom="paragraph">
                <wp:posOffset>128534</wp:posOffset>
              </wp:positionV>
              <wp:extent cx="4287520" cy="288290"/>
              <wp:effectExtent l="0" t="0" r="0" b="0"/>
              <wp:wrapNone/>
              <wp:docPr id="5" name="Text Box 5"/>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E44BF">
                          <w:pPr>
                            <w:bidi/>
                            <w:jc w:val="center"/>
                            <w:rPr>
                              <w:rFonts w:ascii="FbFrankReal" w:hAnsi="FbFrankReal" w:cs="VTvilnacopy01"/>
                              <w:b/>
                              <w:bCs/>
                            </w:rPr>
                          </w:pPr>
                          <w:r>
                            <w:rPr>
                              <w:rFonts w:ascii="FbFrankReal" w:hAnsi="FbFrankReal" w:cs="VTvilnacopy01" w:hint="cs"/>
                              <w:b/>
                              <w:bCs/>
                              <w:sz w:val="32"/>
                              <w:szCs w:val="32"/>
                              <w:rtl/>
                            </w:rPr>
                            <w:t xml:space="preserve">ש"פ ראה </w:t>
                          </w:r>
                          <w:r>
                            <w:rPr>
                              <w:rFonts w:ascii="FbFrankReal" w:hAnsi="FbFrankReal" w:cs="VTvilnacopy01"/>
                              <w:b/>
                              <w:bCs/>
                              <w:sz w:val="32"/>
                              <w:szCs w:val="32"/>
                              <w:rtl/>
                            </w:rPr>
                            <w:t>–</w:t>
                          </w:r>
                          <w:r>
                            <w:rPr>
                              <w:rFonts w:ascii="FbFrankReal" w:hAnsi="FbFrankReal" w:cs="VTvilnacopy01" w:hint="cs"/>
                              <w:b/>
                              <w:bCs/>
                              <w:sz w:val="32"/>
                              <w:szCs w:val="32"/>
                              <w:rtl/>
                            </w:rPr>
                            <w:t xml:space="preserve"> ר"ח אלול</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B2BF7C4" id="_x0000_t202" coordsize="21600,21600" o:spt="202" path="m,l,21600r21600,l21600,xe">
              <v:stroke joinstyle="miter"/>
              <v:path gradientshapeok="t" o:connecttype="rect"/>
            </v:shapetype>
            <v:shape id="Text Box 5" o:spid="_x0000_s1031" type="#_x0000_t202" style="position:absolute;margin-left:-14pt;margin-top:10.1pt;width:337.6pt;height:22.7pt;z-index:2517463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" filled="f" stroked="f" strokeweight=".5pt">
              <v:textbox>
                <w:txbxContent>
                  <w:p w:rsidR="0072160C" w:rsidRPr="00881D69" w:rsidRDefault="0072160C" w:rsidP="000E44BF">
                    <w:pPr>
                      <w:bidi/>
                      <w:jc w:val="center"/>
                      <w:rPr>
                        <w:rFonts w:ascii="FbFrankReal" w:hAnsi="FbFrankReal" w:cs="VTvilnacopy01"/>
                        <w:b/>
                        <w:bCs/>
                      </w:rPr>
                    </w:pPr>
                    <w:r>
                      <w:rPr>
                        <w:rFonts w:ascii="FbFrankReal" w:hAnsi="FbFrankReal" w:cs="VTvilnacopy01" w:hint="cs"/>
                        <w:b/>
                        <w:bCs/>
                        <w:sz w:val="32"/>
                        <w:szCs w:val="32"/>
                        <w:rtl/>
                      </w:rPr>
                      <w:t xml:space="preserve">ש"פ ראה </w:t>
                    </w:r>
                    <w:r>
                      <w:rPr>
                        <w:rFonts w:ascii="FbFrankReal" w:hAnsi="FbFrankReal" w:cs="VTvilnacopy01"/>
                        <w:b/>
                        <w:bCs/>
                        <w:sz w:val="32"/>
                        <w:szCs w:val="32"/>
                        <w:rtl/>
                      </w:rPr>
                      <w:t>–</w:t>
                    </w:r>
                    <w:r>
                      <w:rPr>
                        <w:rFonts w:ascii="FbFrankReal" w:hAnsi="FbFrankReal" w:cs="VTvilnacopy01" w:hint="cs"/>
                        <w:b/>
                        <w:bCs/>
                        <w:sz w:val="32"/>
                        <w:szCs w:val="32"/>
                        <w:rtl/>
                      </w:rPr>
                      <w:t xml:space="preserve"> ר"ח אלול</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72160C" w:rsidRPr="00D14040" w:rsidRDefault="0072160C" w:rsidP="00E974E8">
    <w:pPr>
      <w:pStyle w:val="Header"/>
      <w:bidi/>
      <w:jc w:val="right"/>
      <w:rPr>
        <w:rFonts w:ascii="FbFrankReal" w:hAnsi="FbFrankReal" w:cs="VTvilnacopy01"/>
        <w:b/>
        <w:bCs/>
        <w:noProof/>
        <w:sz w:val="32"/>
        <w:szCs w:val="32"/>
      </w:rPr>
    </w:pPr>
    <w:sdt>
      <w:sdtPr>
        <w:rPr>
          <w:rFonts w:cs="VTvilnacopy01"/>
          <w:rtl/>
        </w:rPr>
        <w:id w:val="1804808554"/>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5B141A">
          <w:rPr>
            <w:rFonts w:ascii="FbFrankReal" w:hAnsi="FbFrankReal" w:cs="VTvilnacopy01"/>
            <w:b/>
            <w:bCs/>
            <w:noProof/>
            <w:sz w:val="32"/>
            <w:szCs w:val="32"/>
            <w:rtl/>
          </w:rPr>
          <w:t>25</w:t>
        </w:r>
        <w:r w:rsidRPr="00D14040">
          <w:rPr>
            <w:rFonts w:ascii="FbFrankReal" w:hAnsi="FbFrankReal" w:cs="VTvilnacopy01"/>
            <w:b/>
            <w:bCs/>
            <w:noProof/>
            <w:sz w:val="32"/>
            <w:szCs w:val="32"/>
          </w:rPr>
          <w:fldChar w:fldCharType="end"/>
        </w:r>
      </w:sdtContent>
    </w:sdt>
  </w:p>
  <w:p w:rsidR="0072160C" w:rsidRDefault="0072160C"/>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62062"/>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50400" behindDoc="0" locked="0" layoutInCell="1" allowOverlap="1" wp14:anchorId="36896464" wp14:editId="4FDD3196">
                  <wp:simplePos x="0" y="0"/>
                  <wp:positionH relativeFrom="column">
                    <wp:posOffset>-177800</wp:posOffset>
                  </wp:positionH>
                  <wp:positionV relativeFrom="paragraph">
                    <wp:posOffset>140970</wp:posOffset>
                  </wp:positionV>
                  <wp:extent cx="4287520" cy="288290"/>
                  <wp:effectExtent l="0" t="0" r="0" b="0"/>
                  <wp:wrapNone/>
                  <wp:docPr id="7" name="Text Box 7"/>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6896464" id="_x0000_t202" coordsize="21600,21600" o:spt="202" path="m,l,21600r21600,l21600,xe">
                  <v:stroke joinstyle="miter"/>
                  <v:path gradientshapeok="t" o:connecttype="rect"/>
                </v:shapetype>
                <v:shape id="Text Box 7" o:spid="_x0000_s1032" type="#_x0000_t202" style="position:absolute;left:0;text-align:left;margin-left:-14pt;margin-top:11.1pt;width:337.6pt;height:22.7pt;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5B141A">
          <w:rPr>
            <w:rFonts w:ascii="FbFrankReal" w:hAnsi="FbFrankReal" w:cs="FbFrankReal"/>
            <w:b/>
            <w:bCs/>
            <w:noProof/>
            <w:sz w:val="32"/>
            <w:szCs w:val="32"/>
          </w:rPr>
          <w:t>14</w:t>
        </w:r>
        <w:r w:rsidRPr="000F40BF">
          <w:rPr>
            <w:rFonts w:ascii="FbFrankReal" w:hAnsi="FbFrankReal" w:cs="FbFrankReal"/>
            <w:b/>
            <w:bCs/>
            <w:noProof/>
            <w:sz w:val="32"/>
            <w:szCs w:val="32"/>
          </w:rPr>
          <w:fldChar w:fldCharType="end"/>
        </w:r>
      </w:p>
    </w:sdtContent>
  </w:sdt>
  <w:p w:rsidR="0072160C" w:rsidRDefault="0072160C"/>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6233414"/>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53472" behindDoc="0" locked="0" layoutInCell="1" allowOverlap="1" wp14:anchorId="73C4187D" wp14:editId="44EC5AD0">
                  <wp:simplePos x="0" y="0"/>
                  <wp:positionH relativeFrom="column">
                    <wp:posOffset>-177800</wp:posOffset>
                  </wp:positionH>
                  <wp:positionV relativeFrom="paragraph">
                    <wp:posOffset>140970</wp:posOffset>
                  </wp:positionV>
                  <wp:extent cx="4287520" cy="28829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3C4187D" id="_x0000_t202" coordsize="21600,21600" o:spt="202" path="m,l,21600r21600,l21600,xe">
                  <v:stroke joinstyle="miter"/>
                  <v:path gradientshapeok="t" o:connecttype="rect"/>
                </v:shapetype>
                <v:shape id="Text Box 11" o:spid="_x0000_s1033" type="#_x0000_t202" style="position:absolute;left:0;text-align:left;margin-left:-14pt;margin-top:11.1pt;width:337.6pt;height:22.7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0046D8">
          <w:rPr>
            <w:rFonts w:ascii="FbFrankReal" w:hAnsi="FbFrankReal" w:cs="FbFrankReal"/>
            <w:b/>
            <w:bCs/>
            <w:noProof/>
            <w:sz w:val="32"/>
            <w:szCs w:val="32"/>
          </w:rPr>
          <w:t>16</w:t>
        </w:r>
        <w:r w:rsidRPr="000F40BF">
          <w:rPr>
            <w:rFonts w:ascii="FbFrankReal" w:hAnsi="FbFrankReal" w:cs="FbFrankReal"/>
            <w:b/>
            <w:bCs/>
            <w:noProof/>
            <w:sz w:val="32"/>
            <w:szCs w:val="32"/>
          </w:rPr>
          <w:fldChar w:fldCharType="end"/>
        </w:r>
      </w:p>
    </w:sdtContent>
  </w:sdt>
  <w:p w:rsidR="0072160C" w:rsidRDefault="0072160C"/>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8608154"/>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56544" behindDoc="0" locked="0" layoutInCell="1" allowOverlap="1" wp14:anchorId="3A64AA84" wp14:editId="42EE5256">
                  <wp:simplePos x="0" y="0"/>
                  <wp:positionH relativeFrom="column">
                    <wp:posOffset>-177800</wp:posOffset>
                  </wp:positionH>
                  <wp:positionV relativeFrom="paragraph">
                    <wp:posOffset>140970</wp:posOffset>
                  </wp:positionV>
                  <wp:extent cx="4287520" cy="28829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A64AA84" id="_x0000_t202" coordsize="21600,21600" o:spt="202" path="m,l,21600r21600,l21600,xe">
                  <v:stroke joinstyle="miter"/>
                  <v:path gradientshapeok="t" o:connecttype="rect"/>
                </v:shapetype>
                <v:shape id="Text Box 14" o:spid="_x0000_s1034" type="#_x0000_t202" style="position:absolute;left:0;text-align:left;margin-left:-14pt;margin-top:11.1pt;width:337.6pt;height:22.7pt;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5B141A">
          <w:rPr>
            <w:rFonts w:ascii="FbFrankReal" w:hAnsi="FbFrankReal" w:cs="FbFrankReal"/>
            <w:b/>
            <w:bCs/>
            <w:noProof/>
            <w:sz w:val="32"/>
            <w:szCs w:val="32"/>
          </w:rPr>
          <w:t>22</w:t>
        </w:r>
        <w:r w:rsidRPr="000F40BF">
          <w:rPr>
            <w:rFonts w:ascii="FbFrankReal" w:hAnsi="FbFrankReal" w:cs="FbFrankReal"/>
            <w:b/>
            <w:bCs/>
            <w:noProof/>
            <w:sz w:val="32"/>
            <w:szCs w:val="32"/>
          </w:rPr>
          <w:fldChar w:fldCharType="end"/>
        </w:r>
      </w:p>
    </w:sdtContent>
  </w:sdt>
  <w:p w:rsidR="0072160C" w:rsidRDefault="0072160C"/>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9731896"/>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810816" behindDoc="0" locked="0" layoutInCell="1" allowOverlap="1" wp14:anchorId="79C96331" wp14:editId="3DEF3F7E">
                  <wp:simplePos x="0" y="0"/>
                  <wp:positionH relativeFrom="column">
                    <wp:posOffset>-177800</wp:posOffset>
                  </wp:positionH>
                  <wp:positionV relativeFrom="paragraph">
                    <wp:posOffset>140970</wp:posOffset>
                  </wp:positionV>
                  <wp:extent cx="4287520" cy="288290"/>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9C96331" id="_x0000_t202" coordsize="21600,21600" o:spt="202" path="m,l,21600r21600,l21600,xe">
                  <v:stroke joinstyle="miter"/>
                  <v:path gradientshapeok="t" o:connecttype="rect"/>
                </v:shapetype>
                <v:shape id="Text Box 196" o:spid="_x0000_s1035" type="#_x0000_t202" style="position:absolute;left:0;text-align:left;margin-left:-14pt;margin-top:11.1pt;width:337.6pt;height:22.7pt;z-index:251810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D5&#10;+g6/gwIAAG0FAAAOAAAAAAAAAAAAAAAAAC4CAABkcnMvZTJvRG9jLnhtbFBLAQItABQABgAIAAAA&#10;IQBiaq/e4AAAAAkBAAAPAAAAAAAAAAAAAAAAAN0EAABkcnMvZG93bnJldi54bWxQSwUGAAAAAAQA&#10;BADzAAAA6gU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5B141A">
          <w:rPr>
            <w:rFonts w:ascii="FbFrankReal" w:hAnsi="FbFrankReal" w:cs="FbFrankReal"/>
            <w:b/>
            <w:bCs/>
            <w:noProof/>
            <w:sz w:val="32"/>
            <w:szCs w:val="32"/>
          </w:rPr>
          <w:t>24</w:t>
        </w:r>
        <w:r w:rsidRPr="000F40BF">
          <w:rPr>
            <w:rFonts w:ascii="FbFrankReal" w:hAnsi="FbFrankReal" w:cs="FbFrankReal"/>
            <w:b/>
            <w:bCs/>
            <w:noProof/>
            <w:sz w:val="32"/>
            <w:szCs w:val="32"/>
          </w:rPr>
          <w:fldChar w:fldCharType="end"/>
        </w:r>
      </w:p>
    </w:sdtContent>
  </w:sdt>
  <w:p w:rsidR="0072160C" w:rsidRDefault="0072160C"/>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0724036"/>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59616" behindDoc="0" locked="0" layoutInCell="1" allowOverlap="1" wp14:anchorId="4BD9728D" wp14:editId="700C65BC">
                  <wp:simplePos x="0" y="0"/>
                  <wp:positionH relativeFrom="column">
                    <wp:posOffset>-177800</wp:posOffset>
                  </wp:positionH>
                  <wp:positionV relativeFrom="paragraph">
                    <wp:posOffset>140970</wp:posOffset>
                  </wp:positionV>
                  <wp:extent cx="4287520" cy="28829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BD9728D" id="_x0000_t202" coordsize="21600,21600" o:spt="202" path="m,l,21600r21600,l21600,xe">
                  <v:stroke joinstyle="miter"/>
                  <v:path gradientshapeok="t" o:connecttype="rect"/>
                </v:shapetype>
                <v:shape id="Text Box 17" o:spid="_x0000_s1036" type="#_x0000_t202" style="position:absolute;left:0;text-align:left;margin-left:-14pt;margin-top:11.1pt;width:337.6pt;height:22.7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Pr>
            <w:rFonts w:ascii="FbFrankReal" w:hAnsi="FbFrankReal" w:cs="FbFrankReal"/>
            <w:b/>
            <w:bCs/>
            <w:noProof/>
            <w:sz w:val="32"/>
            <w:szCs w:val="32"/>
          </w:rPr>
          <w:t>26</w:t>
        </w:r>
        <w:r w:rsidRPr="000F40BF">
          <w:rPr>
            <w:rFonts w:ascii="FbFrankReal" w:hAnsi="FbFrankReal" w:cs="FbFrankReal"/>
            <w:b/>
            <w:bCs/>
            <w:noProof/>
            <w:sz w:val="32"/>
            <w:szCs w:val="32"/>
          </w:rPr>
          <w:fldChar w:fldCharType="end"/>
        </w:r>
      </w:p>
    </w:sdtContent>
  </w:sdt>
  <w:p w:rsidR="0072160C" w:rsidRDefault="0072160C"/>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6482344"/>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65760" behindDoc="0" locked="0" layoutInCell="1" allowOverlap="1" wp14:anchorId="02D1EF2F" wp14:editId="4AD17F91">
                  <wp:simplePos x="0" y="0"/>
                  <wp:positionH relativeFrom="column">
                    <wp:posOffset>-177800</wp:posOffset>
                  </wp:positionH>
                  <wp:positionV relativeFrom="paragraph">
                    <wp:posOffset>140970</wp:posOffset>
                  </wp:positionV>
                  <wp:extent cx="4287520" cy="28829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2D1EF2F" id="_x0000_t202" coordsize="21600,21600" o:spt="202" path="m,l,21600r21600,l21600,xe">
                  <v:stroke joinstyle="miter"/>
                  <v:path gradientshapeok="t" o:connecttype="rect"/>
                </v:shapetype>
                <v:shape id="Text Box 23" o:spid="_x0000_s1037" type="#_x0000_t202" style="position:absolute;left:0;text-align:left;margin-left:-14pt;margin-top:11.1pt;width:337.6pt;height:22.7pt;z-index:251765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5B141A">
          <w:rPr>
            <w:rFonts w:ascii="FbFrankReal" w:hAnsi="FbFrankReal" w:cs="FbFrankReal"/>
            <w:b/>
            <w:bCs/>
            <w:noProof/>
            <w:sz w:val="32"/>
            <w:szCs w:val="32"/>
          </w:rPr>
          <w:t>42</w:t>
        </w:r>
        <w:r w:rsidRPr="000F40BF">
          <w:rPr>
            <w:rFonts w:ascii="FbFrankReal" w:hAnsi="FbFrankReal" w:cs="FbFrankReal"/>
            <w:b/>
            <w:bCs/>
            <w:noProof/>
            <w:sz w:val="32"/>
            <w:szCs w:val="32"/>
          </w:rPr>
          <w:fldChar w:fldCharType="end"/>
        </w:r>
      </w:p>
    </w:sdtContent>
  </w:sdt>
  <w:p w:rsidR="0072160C" w:rsidRDefault="0072160C"/>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60C" w:rsidRDefault="0072160C"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64736" behindDoc="0" locked="0" layoutInCell="1" allowOverlap="1" wp14:anchorId="6217BEEF" wp14:editId="4404BED3">
              <wp:simplePos x="0" y="0"/>
              <wp:positionH relativeFrom="margin">
                <wp:posOffset>-177800</wp:posOffset>
              </wp:positionH>
              <wp:positionV relativeFrom="paragraph">
                <wp:posOffset>128534</wp:posOffset>
              </wp:positionV>
              <wp:extent cx="4287520" cy="28829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B57F05">
                          <w:pPr>
                            <w:bidi/>
                            <w:jc w:val="center"/>
                            <w:rPr>
                              <w:rFonts w:ascii="FbFrankReal" w:hAnsi="FbFrankReal" w:cs="VTvilnacopy01"/>
                              <w:b/>
                              <w:bCs/>
                            </w:rPr>
                          </w:pPr>
                          <w:r>
                            <w:rPr>
                              <w:rFonts w:ascii="FbFrankReal" w:hAnsi="FbFrankReal" w:cs="VTvilnacopy01" w:hint="cs"/>
                              <w:b/>
                              <w:bCs/>
                              <w:sz w:val="32"/>
                              <w:szCs w:val="32"/>
                              <w:rtl/>
                            </w:rPr>
                            <w:t xml:space="preserve"> ש"פ ראה </w:t>
                          </w:r>
                          <w:r>
                            <w:rPr>
                              <w:rFonts w:ascii="FbFrankReal" w:hAnsi="FbFrankReal" w:cs="VTvilnacopy01"/>
                              <w:b/>
                              <w:bCs/>
                              <w:sz w:val="32"/>
                              <w:szCs w:val="32"/>
                              <w:rtl/>
                            </w:rPr>
                            <w:t>–</w:t>
                          </w:r>
                          <w:r>
                            <w:rPr>
                              <w:rFonts w:ascii="FbFrankReal" w:hAnsi="FbFrankReal" w:cs="VTvilnacopy01" w:hint="cs"/>
                              <w:b/>
                              <w:bCs/>
                              <w:sz w:val="32"/>
                              <w:szCs w:val="32"/>
                              <w:rtl/>
                            </w:rPr>
                            <w:t xml:space="preserve"> ר"ח אלול</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217BEEF" id="_x0000_t202" coordsize="21600,21600" o:spt="202" path="m,l,21600r21600,l21600,xe">
              <v:stroke joinstyle="miter"/>
              <v:path gradientshapeok="t" o:connecttype="rect"/>
            </v:shapetype>
            <v:shape id="Text Box 24" o:spid="_x0000_s1038" type="#_x0000_t202" style="position:absolute;margin-left:-14pt;margin-top:10.1pt;width:337.6pt;height:22.7pt;z-index:2517647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" filled="f" stroked="f" strokeweight=".5pt">
              <v:textbox>
                <w:txbxContent>
                  <w:p w:rsidR="0072160C" w:rsidRPr="00881D69" w:rsidRDefault="0072160C" w:rsidP="00B57F05">
                    <w:pPr>
                      <w:bidi/>
                      <w:jc w:val="center"/>
                      <w:rPr>
                        <w:rFonts w:ascii="FbFrankReal" w:hAnsi="FbFrankReal" w:cs="VTvilnacopy01"/>
                        <w:b/>
                        <w:bCs/>
                      </w:rPr>
                    </w:pPr>
                    <w:r>
                      <w:rPr>
                        <w:rFonts w:ascii="FbFrankReal" w:hAnsi="FbFrankReal" w:cs="VTvilnacopy01" w:hint="cs"/>
                        <w:b/>
                        <w:bCs/>
                        <w:sz w:val="32"/>
                        <w:szCs w:val="32"/>
                        <w:rtl/>
                      </w:rPr>
                      <w:t xml:space="preserve"> ש"פ ראה </w:t>
                    </w:r>
                    <w:r>
                      <w:rPr>
                        <w:rFonts w:ascii="FbFrankReal" w:hAnsi="FbFrankReal" w:cs="VTvilnacopy01"/>
                        <w:b/>
                        <w:bCs/>
                        <w:sz w:val="32"/>
                        <w:szCs w:val="32"/>
                        <w:rtl/>
                      </w:rPr>
                      <w:t>–</w:t>
                    </w:r>
                    <w:r>
                      <w:rPr>
                        <w:rFonts w:ascii="FbFrankReal" w:hAnsi="FbFrankReal" w:cs="VTvilnacopy01" w:hint="cs"/>
                        <w:b/>
                        <w:bCs/>
                        <w:sz w:val="32"/>
                        <w:szCs w:val="32"/>
                        <w:rtl/>
                      </w:rPr>
                      <w:t xml:space="preserve"> ר"ח אלול</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72160C" w:rsidRPr="00D14040" w:rsidRDefault="0072160C" w:rsidP="00E974E8">
    <w:pPr>
      <w:pStyle w:val="Header"/>
      <w:bidi/>
      <w:jc w:val="right"/>
      <w:rPr>
        <w:rFonts w:ascii="FbFrankReal" w:hAnsi="FbFrankReal" w:cs="VTvilnacopy01"/>
        <w:b/>
        <w:bCs/>
        <w:noProof/>
        <w:sz w:val="32"/>
        <w:szCs w:val="32"/>
      </w:rPr>
    </w:pPr>
    <w:sdt>
      <w:sdtPr>
        <w:rPr>
          <w:rFonts w:cs="VTvilnacopy01"/>
          <w:rtl/>
        </w:rPr>
        <w:id w:val="-347411930"/>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5B141A">
          <w:rPr>
            <w:rFonts w:ascii="FbFrankReal" w:hAnsi="FbFrankReal" w:cs="VTvilnacopy01"/>
            <w:b/>
            <w:bCs/>
            <w:noProof/>
            <w:sz w:val="32"/>
            <w:szCs w:val="32"/>
            <w:rtl/>
          </w:rPr>
          <w:t>77</w:t>
        </w:r>
        <w:r w:rsidRPr="00D14040">
          <w:rPr>
            <w:rFonts w:ascii="FbFrankReal" w:hAnsi="FbFrankReal" w:cs="VTvilnacopy01"/>
            <w:b/>
            <w:bCs/>
            <w:noProof/>
            <w:sz w:val="32"/>
            <w:szCs w:val="32"/>
          </w:rPr>
          <w:fldChar w:fldCharType="end"/>
        </w:r>
      </w:sdtContent>
    </w:sdt>
  </w:p>
  <w:p w:rsidR="0072160C" w:rsidRDefault="0072160C"/>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9842503"/>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68832" behindDoc="0" locked="0" layoutInCell="1" allowOverlap="1" wp14:anchorId="051982FE" wp14:editId="3EC2F1B0">
                  <wp:simplePos x="0" y="0"/>
                  <wp:positionH relativeFrom="column">
                    <wp:posOffset>-177800</wp:posOffset>
                  </wp:positionH>
                  <wp:positionV relativeFrom="paragraph">
                    <wp:posOffset>140970</wp:posOffset>
                  </wp:positionV>
                  <wp:extent cx="4287520" cy="28829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51982FE" id="_x0000_t202" coordsize="21600,21600" o:spt="202" path="m,l,21600r21600,l21600,xe">
                  <v:stroke joinstyle="miter"/>
                  <v:path gradientshapeok="t" o:connecttype="rect"/>
                </v:shapetype>
                <v:shape id="Text Box 26" o:spid="_x0000_s1039" type="#_x0000_t202" style="position:absolute;left:0;text-align:left;margin-left:-14pt;margin-top:11.1pt;width:337.6pt;height:22.7pt;z-index:251768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B+&#10;8Zv/gwIAAGwFAAAOAAAAAAAAAAAAAAAAAC4CAABkcnMvZTJvRG9jLnhtbFBLAQItABQABgAIAAAA&#10;IQBiaq/e4AAAAAkBAAAPAAAAAAAAAAAAAAAAAN0EAABkcnMvZG93bnJldi54bWxQSwUGAAAAAAQA&#10;BADzAAAA6gU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5B141A">
          <w:rPr>
            <w:rFonts w:ascii="FbFrankReal" w:hAnsi="FbFrankReal" w:cs="FbFrankReal"/>
            <w:b/>
            <w:bCs/>
            <w:noProof/>
            <w:sz w:val="32"/>
            <w:szCs w:val="32"/>
          </w:rPr>
          <w:t>46</w:t>
        </w:r>
        <w:r w:rsidRPr="000F40BF">
          <w:rPr>
            <w:rFonts w:ascii="FbFrankReal" w:hAnsi="FbFrankReal" w:cs="FbFrankReal"/>
            <w:b/>
            <w:bCs/>
            <w:noProof/>
            <w:sz w:val="32"/>
            <w:szCs w:val="32"/>
          </w:rPr>
          <w:fldChar w:fldCharType="end"/>
        </w:r>
      </w:p>
    </w:sdtContent>
  </w:sdt>
  <w:p w:rsidR="0072160C" w:rsidRDefault="0072160C"/>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020950"/>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71904" behindDoc="0" locked="0" layoutInCell="1" allowOverlap="1" wp14:anchorId="57BEB53E" wp14:editId="4A3BF03A">
                  <wp:simplePos x="0" y="0"/>
                  <wp:positionH relativeFrom="column">
                    <wp:posOffset>-177800</wp:posOffset>
                  </wp:positionH>
                  <wp:positionV relativeFrom="paragraph">
                    <wp:posOffset>140970</wp:posOffset>
                  </wp:positionV>
                  <wp:extent cx="4287520" cy="28829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7BEB53E" id="_x0000_t202" coordsize="21600,21600" o:spt="202" path="m,l,21600r21600,l21600,xe">
                  <v:stroke joinstyle="miter"/>
                  <v:path gradientshapeok="t" o:connecttype="rect"/>
                </v:shapetype>
                <v:shape id="Text Box 29" o:spid="_x0000_s1040" type="#_x0000_t202" style="position:absolute;left:0;text-align:left;margin-left:-14pt;margin-top:11.1pt;width:337.6pt;height:22.7pt;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5B141A">
          <w:rPr>
            <w:rFonts w:ascii="FbFrankReal" w:hAnsi="FbFrankReal" w:cs="FbFrankReal"/>
            <w:b/>
            <w:bCs/>
            <w:noProof/>
            <w:sz w:val="32"/>
            <w:szCs w:val="32"/>
          </w:rPr>
          <w:t>48</w:t>
        </w:r>
        <w:r w:rsidRPr="000F40BF">
          <w:rPr>
            <w:rFonts w:ascii="FbFrankReal" w:hAnsi="FbFrankReal" w:cs="FbFrankReal"/>
            <w:b/>
            <w:bCs/>
            <w:noProof/>
            <w:sz w:val="32"/>
            <w:szCs w:val="32"/>
          </w:rPr>
          <w:fldChar w:fldCharType="end"/>
        </w:r>
      </w:p>
    </w:sdtContent>
  </w:sdt>
  <w:p w:rsidR="0072160C" w:rsidRDefault="0072160C"/>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5695012"/>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808768" behindDoc="0" locked="0" layoutInCell="1" allowOverlap="1" wp14:anchorId="787BBFB4" wp14:editId="3E76460A">
                  <wp:simplePos x="0" y="0"/>
                  <wp:positionH relativeFrom="column">
                    <wp:posOffset>-177800</wp:posOffset>
                  </wp:positionH>
                  <wp:positionV relativeFrom="paragraph">
                    <wp:posOffset>140970</wp:posOffset>
                  </wp:positionV>
                  <wp:extent cx="4287520" cy="288290"/>
                  <wp:effectExtent l="0" t="0" r="0" b="0"/>
                  <wp:wrapNone/>
                  <wp:docPr id="193" name="Text Box 193"/>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87BBFB4" id="_x0000_t202" coordsize="21600,21600" o:spt="202" path="m,l,21600r21600,l21600,xe">
                  <v:stroke joinstyle="miter"/>
                  <v:path gradientshapeok="t" o:connecttype="rect"/>
                </v:shapetype>
                <v:shape id="Text Box 193" o:spid="_x0000_s1041" type="#_x0000_t202" style="position:absolute;left:0;text-align:left;margin-left:-14pt;margin-top:11.1pt;width:337.6pt;height:22.7pt;z-index:251808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DA&#10;NzKZgwIAAG4FAAAOAAAAAAAAAAAAAAAAAC4CAABkcnMvZTJvRG9jLnhtbFBLAQItABQABgAIAAAA&#10;IQBiaq/e4AAAAAkBAAAPAAAAAAAAAAAAAAAAAN0EAABkcnMvZG93bnJldi54bWxQSwUGAAAAAAQA&#10;BADzAAAA6gU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5B141A">
          <w:rPr>
            <w:rFonts w:ascii="FbFrankReal" w:hAnsi="FbFrankReal" w:cs="FbFrankReal"/>
            <w:b/>
            <w:bCs/>
            <w:noProof/>
            <w:sz w:val="32"/>
            <w:szCs w:val="32"/>
          </w:rPr>
          <w:t>62</w:t>
        </w:r>
        <w:r w:rsidRPr="000F40BF">
          <w:rPr>
            <w:rFonts w:ascii="FbFrankReal" w:hAnsi="FbFrankReal" w:cs="FbFrankReal"/>
            <w:b/>
            <w:bCs/>
            <w:noProof/>
            <w:sz w:val="32"/>
            <w:szCs w:val="32"/>
          </w:rPr>
          <w:fldChar w:fldCharType="end"/>
        </w:r>
      </w:p>
    </w:sdtContent>
  </w:sdt>
  <w:p w:rsidR="0072160C" w:rsidRDefault="0072160C"/>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3921946"/>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74976" behindDoc="0" locked="0" layoutInCell="1" allowOverlap="1" wp14:anchorId="5A69CBF7" wp14:editId="27C2B6DF">
                  <wp:simplePos x="0" y="0"/>
                  <wp:positionH relativeFrom="column">
                    <wp:posOffset>-177800</wp:posOffset>
                  </wp:positionH>
                  <wp:positionV relativeFrom="paragraph">
                    <wp:posOffset>140970</wp:posOffset>
                  </wp:positionV>
                  <wp:extent cx="4287520" cy="28829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A69CBF7" id="_x0000_t202" coordsize="21600,21600" o:spt="202" path="m,l,21600r21600,l21600,xe">
                  <v:stroke joinstyle="miter"/>
                  <v:path gradientshapeok="t" o:connecttype="rect"/>
                </v:shapetype>
                <v:shape id="Text Box 32" o:spid="_x0000_s1042" type="#_x0000_t202" style="position:absolute;left:0;text-align:left;margin-left:-14pt;margin-top:11.1pt;width:337.6pt;height:22.7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5B141A">
          <w:rPr>
            <w:rFonts w:ascii="FbFrankReal" w:hAnsi="FbFrankReal" w:cs="FbFrankReal"/>
            <w:b/>
            <w:bCs/>
            <w:noProof/>
            <w:sz w:val="32"/>
            <w:szCs w:val="32"/>
          </w:rPr>
          <w:t>64</w:t>
        </w:r>
        <w:r w:rsidRPr="000F40BF">
          <w:rPr>
            <w:rFonts w:ascii="FbFrankReal" w:hAnsi="FbFrankReal" w:cs="FbFrankReal"/>
            <w:b/>
            <w:bCs/>
            <w:noProof/>
            <w:sz w:val="32"/>
            <w:szCs w:val="32"/>
          </w:rPr>
          <w:fldChar w:fldCharType="end"/>
        </w:r>
      </w:p>
    </w:sdtContent>
  </w:sdt>
  <w:p w:rsidR="0072160C" w:rsidRDefault="0072160C"/>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4596861"/>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78048" behindDoc="0" locked="0" layoutInCell="1" allowOverlap="1" wp14:anchorId="73EE5151" wp14:editId="18B27522">
                  <wp:simplePos x="0" y="0"/>
                  <wp:positionH relativeFrom="column">
                    <wp:posOffset>-177800</wp:posOffset>
                  </wp:positionH>
                  <wp:positionV relativeFrom="paragraph">
                    <wp:posOffset>140970</wp:posOffset>
                  </wp:positionV>
                  <wp:extent cx="4287520" cy="28829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3EE5151" id="_x0000_t202" coordsize="21600,21600" o:spt="202" path="m,l,21600r21600,l21600,xe">
                  <v:stroke joinstyle="miter"/>
                  <v:path gradientshapeok="t" o:connecttype="rect"/>
                </v:shapetype>
                <v:shape id="Text Box 35" o:spid="_x0000_s1043" type="#_x0000_t202" style="position:absolute;left:0;text-align:left;margin-left:-14pt;margin-top:11.1pt;width:337.6pt;height:22.7pt;z-index:251778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D0&#10;7UJdgwIAAGwFAAAOAAAAAAAAAAAAAAAAAC4CAABkcnMvZTJvRG9jLnhtbFBLAQItABQABgAIAAAA&#10;IQBiaq/e4AAAAAkBAAAPAAAAAAAAAAAAAAAAAN0EAABkcnMvZG93bnJldi54bWxQSwUGAAAAAAQA&#10;BADzAAAA6gU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5B141A">
          <w:rPr>
            <w:rFonts w:ascii="FbFrankReal" w:hAnsi="FbFrankReal" w:cs="FbFrankReal"/>
            <w:b/>
            <w:bCs/>
            <w:noProof/>
            <w:sz w:val="32"/>
            <w:szCs w:val="32"/>
          </w:rPr>
          <w:t>66</w:t>
        </w:r>
        <w:r w:rsidRPr="000F40BF">
          <w:rPr>
            <w:rFonts w:ascii="FbFrankReal" w:hAnsi="FbFrankReal" w:cs="FbFrankReal"/>
            <w:b/>
            <w:bCs/>
            <w:noProof/>
            <w:sz w:val="32"/>
            <w:szCs w:val="32"/>
          </w:rPr>
          <w:fldChar w:fldCharType="end"/>
        </w:r>
      </w:p>
    </w:sdtContent>
  </w:sdt>
  <w:p w:rsidR="0072160C" w:rsidRDefault="0072160C"/>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6469499"/>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81120" behindDoc="0" locked="0" layoutInCell="1" allowOverlap="1" wp14:anchorId="114451A0" wp14:editId="04FC2A6A">
                  <wp:simplePos x="0" y="0"/>
                  <wp:positionH relativeFrom="column">
                    <wp:posOffset>-177800</wp:posOffset>
                  </wp:positionH>
                  <wp:positionV relativeFrom="paragraph">
                    <wp:posOffset>140970</wp:posOffset>
                  </wp:positionV>
                  <wp:extent cx="4287520" cy="28829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4451A0" id="_x0000_t202" coordsize="21600,21600" o:spt="202" path="m,l,21600r21600,l21600,xe">
                  <v:stroke joinstyle="miter"/>
                  <v:path gradientshapeok="t" o:connecttype="rect"/>
                </v:shapetype>
                <v:shape id="Text Box 38" o:spid="_x0000_s1044" type="#_x0000_t202" style="position:absolute;left:0;text-align:left;margin-left:-14pt;margin-top:11.1pt;width:337.6pt;height:22.7pt;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C7&#10;5It1gwIAAGwFAAAOAAAAAAAAAAAAAAAAAC4CAABkcnMvZTJvRG9jLnhtbFBLAQItABQABgAIAAAA&#10;IQBiaq/e4AAAAAkBAAAPAAAAAAAAAAAAAAAAAN0EAABkcnMvZG93bnJldi54bWxQSwUGAAAAAAQA&#10;BADzAAAA6gU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5B141A">
          <w:rPr>
            <w:rFonts w:ascii="FbFrankReal" w:hAnsi="FbFrankReal" w:cs="FbFrankReal"/>
            <w:b/>
            <w:bCs/>
            <w:noProof/>
            <w:sz w:val="32"/>
            <w:szCs w:val="32"/>
          </w:rPr>
          <w:t>68</w:t>
        </w:r>
        <w:r w:rsidRPr="000F40BF">
          <w:rPr>
            <w:rFonts w:ascii="FbFrankReal" w:hAnsi="FbFrankReal" w:cs="FbFrankReal"/>
            <w:b/>
            <w:bCs/>
            <w:noProof/>
            <w:sz w:val="32"/>
            <w:szCs w:val="32"/>
          </w:rPr>
          <w:fldChar w:fldCharType="end"/>
        </w:r>
      </w:p>
    </w:sdtContent>
  </w:sdt>
  <w:p w:rsidR="0072160C" w:rsidRDefault="0072160C"/>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009862"/>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84192" behindDoc="0" locked="0" layoutInCell="1" allowOverlap="1" wp14:anchorId="58F3DC54" wp14:editId="1E5868B8">
                  <wp:simplePos x="0" y="0"/>
                  <wp:positionH relativeFrom="column">
                    <wp:posOffset>-177800</wp:posOffset>
                  </wp:positionH>
                  <wp:positionV relativeFrom="paragraph">
                    <wp:posOffset>140970</wp:posOffset>
                  </wp:positionV>
                  <wp:extent cx="4287520" cy="288290"/>
                  <wp:effectExtent l="0" t="0" r="0" b="0"/>
                  <wp:wrapNone/>
                  <wp:docPr id="41" name="Text Box 41"/>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8F3DC54" id="_x0000_t202" coordsize="21600,21600" o:spt="202" path="m,l,21600r21600,l21600,xe">
                  <v:stroke joinstyle="miter"/>
                  <v:path gradientshapeok="t" o:connecttype="rect"/>
                </v:shapetype>
                <v:shape id="Text Box 41" o:spid="_x0000_s1045" type="#_x0000_t202" style="position:absolute;left:0;text-align:left;margin-left:-14pt;margin-top:11.1pt;width:337.6pt;height:22.7pt;z-index:251784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5B141A">
          <w:rPr>
            <w:rFonts w:ascii="FbFrankReal" w:hAnsi="FbFrankReal" w:cs="FbFrankReal"/>
            <w:b/>
            <w:bCs/>
            <w:noProof/>
            <w:sz w:val="32"/>
            <w:szCs w:val="32"/>
          </w:rPr>
          <w:t>76</w:t>
        </w:r>
        <w:r w:rsidRPr="000F40BF">
          <w:rPr>
            <w:rFonts w:ascii="FbFrankReal" w:hAnsi="FbFrankReal" w:cs="FbFrankReal"/>
            <w:b/>
            <w:bCs/>
            <w:noProof/>
            <w:sz w:val="32"/>
            <w:szCs w:val="32"/>
          </w:rPr>
          <w:fldChar w:fldCharType="end"/>
        </w:r>
      </w:p>
    </w:sdtContent>
  </w:sdt>
  <w:p w:rsidR="0072160C" w:rsidRDefault="0072160C"/>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148226"/>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87264" behindDoc="0" locked="0" layoutInCell="1" allowOverlap="1" wp14:anchorId="40B62B64" wp14:editId="27AB7F49">
                  <wp:simplePos x="0" y="0"/>
                  <wp:positionH relativeFrom="column">
                    <wp:posOffset>-177800</wp:posOffset>
                  </wp:positionH>
                  <wp:positionV relativeFrom="paragraph">
                    <wp:posOffset>140970</wp:posOffset>
                  </wp:positionV>
                  <wp:extent cx="4287520" cy="28829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0B62B64" id="_x0000_t202" coordsize="21600,21600" o:spt="202" path="m,l,21600r21600,l21600,xe">
                  <v:stroke joinstyle="miter"/>
                  <v:path gradientshapeok="t" o:connecttype="rect"/>
                </v:shapetype>
                <v:shape id="Text Box 44" o:spid="_x0000_s1046" type="#_x0000_t202" style="position:absolute;left:0;text-align:left;margin-left:-14pt;margin-top:11.1pt;width:337.6pt;height:22.7pt;z-index:251787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An&#10;8+WDgwIAAGwFAAAOAAAAAAAAAAAAAAAAAC4CAABkcnMvZTJvRG9jLnhtbFBLAQItABQABgAIAAAA&#10;IQBiaq/e4AAAAAkBAAAPAAAAAAAAAAAAAAAAAN0EAABkcnMvZG93bnJldi54bWxQSwUGAAAAAAQA&#10;BADzAAAA6gU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5B141A">
          <w:rPr>
            <w:rFonts w:ascii="FbFrankReal" w:hAnsi="FbFrankReal" w:cs="FbFrankReal"/>
            <w:b/>
            <w:bCs/>
            <w:noProof/>
            <w:sz w:val="32"/>
            <w:szCs w:val="32"/>
          </w:rPr>
          <w:t>78</w:t>
        </w:r>
        <w:r w:rsidRPr="000F40BF">
          <w:rPr>
            <w:rFonts w:ascii="FbFrankReal" w:hAnsi="FbFrankReal" w:cs="FbFrankReal"/>
            <w:b/>
            <w:bCs/>
            <w:noProof/>
            <w:sz w:val="32"/>
            <w:szCs w:val="32"/>
          </w:rPr>
          <w:fldChar w:fldCharType="end"/>
        </w:r>
      </w:p>
    </w:sdtContent>
  </w:sdt>
  <w:p w:rsidR="0072160C" w:rsidRDefault="0072160C"/>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0341280"/>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90336" behindDoc="0" locked="0" layoutInCell="1" allowOverlap="1" wp14:anchorId="793ED2D5" wp14:editId="7A2B21DF">
                  <wp:simplePos x="0" y="0"/>
                  <wp:positionH relativeFrom="column">
                    <wp:posOffset>-177800</wp:posOffset>
                  </wp:positionH>
                  <wp:positionV relativeFrom="paragraph">
                    <wp:posOffset>140970</wp:posOffset>
                  </wp:positionV>
                  <wp:extent cx="4287520" cy="288290"/>
                  <wp:effectExtent l="0" t="0" r="0" b="0"/>
                  <wp:wrapNone/>
                  <wp:docPr id="47" name="Text Box 47"/>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93ED2D5" id="_x0000_t202" coordsize="21600,21600" o:spt="202" path="m,l,21600r21600,l21600,xe">
                  <v:stroke joinstyle="miter"/>
                  <v:path gradientshapeok="t" o:connecttype="rect"/>
                </v:shapetype>
                <v:shape id="Text Box 47" o:spid="_x0000_s1047" type="#_x0000_t202" style="position:absolute;left:0;text-align:left;margin-left:-14pt;margin-top:11.1pt;width:337.6pt;height:22.7pt;z-index:251790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Bh&#10;vtlEgwIAAGwFAAAOAAAAAAAAAAAAAAAAAC4CAABkcnMvZTJvRG9jLnhtbFBLAQItABQABgAIAAAA&#10;IQBiaq/e4AAAAAkBAAAPAAAAAAAAAAAAAAAAAN0EAABkcnMvZG93bnJldi54bWxQSwUGAAAAAAQA&#10;BADzAAAA6gU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566669">
          <w:rPr>
            <w:rFonts w:ascii="FbFrankReal" w:hAnsi="FbFrankReal" w:cs="FbFrankReal"/>
            <w:b/>
            <w:bCs/>
            <w:noProof/>
            <w:sz w:val="32"/>
            <w:szCs w:val="32"/>
          </w:rPr>
          <w:t>80</w:t>
        </w:r>
        <w:r w:rsidRPr="000F40BF">
          <w:rPr>
            <w:rFonts w:ascii="FbFrankReal" w:hAnsi="FbFrankReal" w:cs="FbFrankReal"/>
            <w:b/>
            <w:bCs/>
            <w:noProof/>
            <w:sz w:val="32"/>
            <w:szCs w:val="32"/>
          </w:rPr>
          <w:fldChar w:fldCharType="end"/>
        </w:r>
      </w:p>
    </w:sdtContent>
  </w:sdt>
  <w:p w:rsidR="0072160C" w:rsidRDefault="0072160C"/>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60C" w:rsidRDefault="0072160C"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89312" behindDoc="0" locked="0" layoutInCell="1" allowOverlap="1" wp14:anchorId="63BF68D0" wp14:editId="4124D6B1">
              <wp:simplePos x="0" y="0"/>
              <wp:positionH relativeFrom="margin">
                <wp:posOffset>-177800</wp:posOffset>
              </wp:positionH>
              <wp:positionV relativeFrom="paragraph">
                <wp:posOffset>128534</wp:posOffset>
              </wp:positionV>
              <wp:extent cx="4287520" cy="288290"/>
              <wp:effectExtent l="0" t="0" r="0" b="0"/>
              <wp:wrapNone/>
              <wp:docPr id="48" name="Text Box 48"/>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E44BF">
                          <w:pPr>
                            <w:bidi/>
                            <w:jc w:val="center"/>
                            <w:rPr>
                              <w:rFonts w:ascii="FbFrankReal" w:hAnsi="FbFrankReal" w:cs="VTvilnacopy01"/>
                              <w:b/>
                              <w:bCs/>
                            </w:rPr>
                          </w:pPr>
                          <w:r>
                            <w:rPr>
                              <w:rFonts w:ascii="FbFrankReal" w:hAnsi="FbFrankReal" w:cs="VTvilnacopy01" w:hint="cs"/>
                              <w:b/>
                              <w:bCs/>
                              <w:sz w:val="32"/>
                              <w:szCs w:val="32"/>
                              <w:rtl/>
                            </w:rPr>
                            <w:t xml:space="preserve">ש"פ ראה </w:t>
                          </w:r>
                          <w:r>
                            <w:rPr>
                              <w:rFonts w:ascii="FbFrankReal" w:hAnsi="FbFrankReal" w:cs="VTvilnacopy01"/>
                              <w:b/>
                              <w:bCs/>
                              <w:sz w:val="32"/>
                              <w:szCs w:val="32"/>
                              <w:rtl/>
                            </w:rPr>
                            <w:t>–</w:t>
                          </w:r>
                          <w:r>
                            <w:rPr>
                              <w:rFonts w:ascii="FbFrankReal" w:hAnsi="FbFrankReal" w:cs="VTvilnacopy01" w:hint="cs"/>
                              <w:b/>
                              <w:bCs/>
                              <w:sz w:val="32"/>
                              <w:szCs w:val="32"/>
                              <w:rtl/>
                            </w:rPr>
                            <w:t xml:space="preserve"> ר"ח אלול</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BF68D0" id="_x0000_t202" coordsize="21600,21600" o:spt="202" path="m,l,21600r21600,l21600,xe">
              <v:stroke joinstyle="miter"/>
              <v:path gradientshapeok="t" o:connecttype="rect"/>
            </v:shapetype>
            <v:shape id="Text Box 48" o:spid="_x0000_s1048" type="#_x0000_t202" style="position:absolute;margin-left:-14pt;margin-top:10.1pt;width:337.6pt;height:22.7pt;z-index:251789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" filled="f" stroked="f" strokeweight=".5pt">
              <v:textbox>
                <w:txbxContent>
                  <w:p w:rsidR="0072160C" w:rsidRPr="00881D69" w:rsidRDefault="0072160C" w:rsidP="000E44BF">
                    <w:pPr>
                      <w:bidi/>
                      <w:jc w:val="center"/>
                      <w:rPr>
                        <w:rFonts w:ascii="FbFrankReal" w:hAnsi="FbFrankReal" w:cs="VTvilnacopy01"/>
                        <w:b/>
                        <w:bCs/>
                      </w:rPr>
                    </w:pPr>
                    <w:r>
                      <w:rPr>
                        <w:rFonts w:ascii="FbFrankReal" w:hAnsi="FbFrankReal" w:cs="VTvilnacopy01" w:hint="cs"/>
                        <w:b/>
                        <w:bCs/>
                        <w:sz w:val="32"/>
                        <w:szCs w:val="32"/>
                        <w:rtl/>
                      </w:rPr>
                      <w:t xml:space="preserve">ש"פ ראה </w:t>
                    </w:r>
                    <w:r>
                      <w:rPr>
                        <w:rFonts w:ascii="FbFrankReal" w:hAnsi="FbFrankReal" w:cs="VTvilnacopy01"/>
                        <w:b/>
                        <w:bCs/>
                        <w:sz w:val="32"/>
                        <w:szCs w:val="32"/>
                        <w:rtl/>
                      </w:rPr>
                      <w:t>–</w:t>
                    </w:r>
                    <w:r>
                      <w:rPr>
                        <w:rFonts w:ascii="FbFrankReal" w:hAnsi="FbFrankReal" w:cs="VTvilnacopy01" w:hint="cs"/>
                        <w:b/>
                        <w:bCs/>
                        <w:sz w:val="32"/>
                        <w:szCs w:val="32"/>
                        <w:rtl/>
                      </w:rPr>
                      <w:t xml:space="preserve"> ר"ח אלול</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72160C" w:rsidRPr="00D14040" w:rsidRDefault="0072160C" w:rsidP="00E974E8">
    <w:pPr>
      <w:pStyle w:val="Header"/>
      <w:bidi/>
      <w:jc w:val="right"/>
      <w:rPr>
        <w:rFonts w:ascii="FbFrankReal" w:hAnsi="FbFrankReal" w:cs="VTvilnacopy01"/>
        <w:b/>
        <w:bCs/>
        <w:noProof/>
        <w:sz w:val="32"/>
        <w:szCs w:val="32"/>
      </w:rPr>
    </w:pPr>
    <w:sdt>
      <w:sdtPr>
        <w:rPr>
          <w:rFonts w:cs="VTvilnacopy01"/>
          <w:rtl/>
        </w:rPr>
        <w:id w:val="-1818721245"/>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5B141A">
          <w:rPr>
            <w:rFonts w:ascii="FbFrankReal" w:hAnsi="FbFrankReal" w:cs="VTvilnacopy01"/>
            <w:b/>
            <w:bCs/>
            <w:noProof/>
            <w:sz w:val="32"/>
            <w:szCs w:val="32"/>
            <w:rtl/>
          </w:rPr>
          <w:t>85</w:t>
        </w:r>
        <w:r w:rsidRPr="00D14040">
          <w:rPr>
            <w:rFonts w:ascii="FbFrankReal" w:hAnsi="FbFrankReal" w:cs="VTvilnacopy01"/>
            <w:b/>
            <w:bCs/>
            <w:noProof/>
            <w:sz w:val="32"/>
            <w:szCs w:val="32"/>
          </w:rPr>
          <w:fldChar w:fldCharType="end"/>
        </w:r>
      </w:sdtContent>
    </w:sdt>
  </w:p>
  <w:p w:rsidR="0072160C" w:rsidRDefault="0072160C"/>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4221736"/>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93408" behindDoc="0" locked="0" layoutInCell="1" allowOverlap="1" wp14:anchorId="3D4D2A0E" wp14:editId="54532830">
                  <wp:simplePos x="0" y="0"/>
                  <wp:positionH relativeFrom="column">
                    <wp:posOffset>-177800</wp:posOffset>
                  </wp:positionH>
                  <wp:positionV relativeFrom="paragraph">
                    <wp:posOffset>140970</wp:posOffset>
                  </wp:positionV>
                  <wp:extent cx="4287520" cy="28829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D4D2A0E" id="_x0000_t202" coordsize="21600,21600" o:spt="202" path="m,l,21600r21600,l21600,xe">
                  <v:stroke joinstyle="miter"/>
                  <v:path gradientshapeok="t" o:connecttype="rect"/>
                </v:shapetype>
                <v:shape id="Text Box 50" o:spid="_x0000_s1049" type="#_x0000_t202" style="position:absolute;left:0;text-align:left;margin-left:-14pt;margin-top:11.1pt;width:337.6pt;height:22.7pt;z-index:251793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5B141A">
          <w:rPr>
            <w:rFonts w:ascii="FbFrankReal" w:hAnsi="FbFrankReal" w:cs="FbFrankReal"/>
            <w:b/>
            <w:bCs/>
            <w:noProof/>
            <w:sz w:val="32"/>
            <w:szCs w:val="32"/>
          </w:rPr>
          <w:t>84</w:t>
        </w:r>
        <w:r w:rsidRPr="000F40BF">
          <w:rPr>
            <w:rFonts w:ascii="FbFrankReal" w:hAnsi="FbFrankReal" w:cs="FbFrankReal"/>
            <w:b/>
            <w:bCs/>
            <w:noProof/>
            <w:sz w:val="32"/>
            <w:szCs w:val="32"/>
          </w:rPr>
          <w:fldChar w:fldCharType="end"/>
        </w:r>
      </w:p>
    </w:sdtContent>
  </w:sdt>
  <w:p w:rsidR="0072160C" w:rsidRDefault="0072160C"/>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6837031"/>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99552" behindDoc="0" locked="0" layoutInCell="1" allowOverlap="1" wp14:anchorId="15398FC2" wp14:editId="5C4CC28B">
                  <wp:simplePos x="0" y="0"/>
                  <wp:positionH relativeFrom="column">
                    <wp:posOffset>-177800</wp:posOffset>
                  </wp:positionH>
                  <wp:positionV relativeFrom="paragraph">
                    <wp:posOffset>140970</wp:posOffset>
                  </wp:positionV>
                  <wp:extent cx="4287520" cy="28829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5398FC2" id="_x0000_t202" coordsize="21600,21600" o:spt="202" path="m,l,21600r21600,l21600,xe">
                  <v:stroke joinstyle="miter"/>
                  <v:path gradientshapeok="t" o:connecttype="rect"/>
                </v:shapetype>
                <v:shape id="Text Box 56" o:spid="_x0000_s1050" type="#_x0000_t202" style="position:absolute;left:0;text-align:left;margin-left:-14pt;margin-top:11.1pt;width:337.6pt;height:22.7pt;z-index:251799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Pr>
            <w:rFonts w:ascii="FbFrankReal" w:hAnsi="FbFrankReal" w:cs="FbFrankReal"/>
            <w:b/>
            <w:bCs/>
            <w:noProof/>
            <w:sz w:val="32"/>
            <w:szCs w:val="32"/>
          </w:rPr>
          <w:t>86</w:t>
        </w:r>
        <w:r w:rsidRPr="000F40BF">
          <w:rPr>
            <w:rFonts w:ascii="FbFrankReal" w:hAnsi="FbFrankReal" w:cs="FbFrankReal"/>
            <w:b/>
            <w:bCs/>
            <w:noProof/>
            <w:sz w:val="32"/>
            <w:szCs w:val="32"/>
          </w:rPr>
          <w:fldChar w:fldCharType="end"/>
        </w:r>
      </w:p>
    </w:sdtContent>
  </w:sdt>
  <w:p w:rsidR="0072160C" w:rsidRDefault="0072160C"/>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7112061"/>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802624" behindDoc="0" locked="0" layoutInCell="1" allowOverlap="1" wp14:anchorId="07D029C3" wp14:editId="57DEDA75">
                  <wp:simplePos x="0" y="0"/>
                  <wp:positionH relativeFrom="column">
                    <wp:posOffset>-177800</wp:posOffset>
                  </wp:positionH>
                  <wp:positionV relativeFrom="paragraph">
                    <wp:posOffset>140970</wp:posOffset>
                  </wp:positionV>
                  <wp:extent cx="4287520" cy="288290"/>
                  <wp:effectExtent l="0" t="0" r="0" b="0"/>
                  <wp:wrapNone/>
                  <wp:docPr id="59" name="Text Box 59"/>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7D029C3" id="_x0000_t202" coordsize="21600,21600" o:spt="202" path="m,l,21600r21600,l21600,xe">
                  <v:stroke joinstyle="miter"/>
                  <v:path gradientshapeok="t" o:connecttype="rect"/>
                </v:shapetype>
                <v:shape id="Text Box 59" o:spid="_x0000_s1051" type="#_x0000_t202" style="position:absolute;left:0;text-align:left;margin-left:-14pt;margin-top:11.1pt;width:337.6pt;height:22.7pt;z-index:251802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5B141A">
          <w:rPr>
            <w:rFonts w:ascii="FbFrankReal" w:hAnsi="FbFrankReal" w:cs="FbFrankReal"/>
            <w:b/>
            <w:bCs/>
            <w:noProof/>
            <w:sz w:val="32"/>
            <w:szCs w:val="32"/>
          </w:rPr>
          <w:t>86</w:t>
        </w:r>
        <w:r w:rsidRPr="000F40BF">
          <w:rPr>
            <w:rFonts w:ascii="FbFrankReal" w:hAnsi="FbFrankReal" w:cs="FbFrankReal"/>
            <w:b/>
            <w:bCs/>
            <w:noProof/>
            <w:sz w:val="32"/>
            <w:szCs w:val="32"/>
          </w:rPr>
          <w:fldChar w:fldCharType="end"/>
        </w:r>
      </w:p>
    </w:sdtContent>
  </w:sdt>
  <w:p w:rsidR="0072160C" w:rsidRDefault="0072160C"/>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60C" w:rsidRDefault="0072160C"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801600" behindDoc="0" locked="0" layoutInCell="1" allowOverlap="1" wp14:anchorId="1B6F9253" wp14:editId="224D2922">
              <wp:simplePos x="0" y="0"/>
              <wp:positionH relativeFrom="margin">
                <wp:posOffset>-177800</wp:posOffset>
              </wp:positionH>
              <wp:positionV relativeFrom="paragraph">
                <wp:posOffset>128534</wp:posOffset>
              </wp:positionV>
              <wp:extent cx="4287520" cy="288290"/>
              <wp:effectExtent l="0" t="0" r="0" b="0"/>
              <wp:wrapNone/>
              <wp:docPr id="60" name="Text Box 60"/>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E44BF">
                          <w:pPr>
                            <w:bidi/>
                            <w:jc w:val="center"/>
                            <w:rPr>
                              <w:rFonts w:ascii="FbFrankReal" w:hAnsi="FbFrankReal" w:cs="VTvilnacopy01"/>
                              <w:b/>
                              <w:bCs/>
                            </w:rPr>
                          </w:pPr>
                          <w:r>
                            <w:rPr>
                              <w:rFonts w:ascii="FbFrankReal" w:hAnsi="FbFrankReal" w:cs="VTvilnacopy01" w:hint="cs"/>
                              <w:b/>
                              <w:bCs/>
                              <w:sz w:val="32"/>
                              <w:szCs w:val="32"/>
                              <w:rtl/>
                            </w:rPr>
                            <w:t xml:space="preserve">ש"פ ראה </w:t>
                          </w:r>
                          <w:r>
                            <w:rPr>
                              <w:rFonts w:ascii="FbFrankReal" w:hAnsi="FbFrankReal" w:cs="VTvilnacopy01"/>
                              <w:b/>
                              <w:bCs/>
                              <w:sz w:val="32"/>
                              <w:szCs w:val="32"/>
                              <w:rtl/>
                            </w:rPr>
                            <w:t>–</w:t>
                          </w:r>
                          <w:r>
                            <w:rPr>
                              <w:rFonts w:ascii="FbFrankReal" w:hAnsi="FbFrankReal" w:cs="VTvilnacopy01" w:hint="cs"/>
                              <w:b/>
                              <w:bCs/>
                              <w:sz w:val="32"/>
                              <w:szCs w:val="32"/>
                              <w:rtl/>
                            </w:rPr>
                            <w:t xml:space="preserve"> ר"ח אלול</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B6F9253" id="_x0000_t202" coordsize="21600,21600" o:spt="202" path="m,l,21600r21600,l21600,xe">
              <v:stroke joinstyle="miter"/>
              <v:path gradientshapeok="t" o:connecttype="rect"/>
            </v:shapetype>
            <v:shape id="Text Box 60" o:spid="_x0000_s1052" type="#_x0000_t202" style="position:absolute;margin-left:-14pt;margin-top:10.1pt;width:337.6pt;height:22.7pt;z-index:251801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" filled="f" stroked="f" strokeweight=".5pt">
              <v:textbox>
                <w:txbxContent>
                  <w:p w:rsidR="0072160C" w:rsidRPr="00881D69" w:rsidRDefault="0072160C" w:rsidP="000E44BF">
                    <w:pPr>
                      <w:bidi/>
                      <w:jc w:val="center"/>
                      <w:rPr>
                        <w:rFonts w:ascii="FbFrankReal" w:hAnsi="FbFrankReal" w:cs="VTvilnacopy01"/>
                        <w:b/>
                        <w:bCs/>
                      </w:rPr>
                    </w:pPr>
                    <w:r>
                      <w:rPr>
                        <w:rFonts w:ascii="FbFrankReal" w:hAnsi="FbFrankReal" w:cs="VTvilnacopy01" w:hint="cs"/>
                        <w:b/>
                        <w:bCs/>
                        <w:sz w:val="32"/>
                        <w:szCs w:val="32"/>
                        <w:rtl/>
                      </w:rPr>
                      <w:t xml:space="preserve">ש"פ ראה </w:t>
                    </w:r>
                    <w:r>
                      <w:rPr>
                        <w:rFonts w:ascii="FbFrankReal" w:hAnsi="FbFrankReal" w:cs="VTvilnacopy01"/>
                        <w:b/>
                        <w:bCs/>
                        <w:sz w:val="32"/>
                        <w:szCs w:val="32"/>
                        <w:rtl/>
                      </w:rPr>
                      <w:t>–</w:t>
                    </w:r>
                    <w:r>
                      <w:rPr>
                        <w:rFonts w:ascii="FbFrankReal" w:hAnsi="FbFrankReal" w:cs="VTvilnacopy01" w:hint="cs"/>
                        <w:b/>
                        <w:bCs/>
                        <w:sz w:val="32"/>
                        <w:szCs w:val="32"/>
                        <w:rtl/>
                      </w:rPr>
                      <w:t xml:space="preserve"> ר"ח אלול</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72160C" w:rsidRPr="00D14040" w:rsidRDefault="0072160C" w:rsidP="00E974E8">
    <w:pPr>
      <w:pStyle w:val="Header"/>
      <w:bidi/>
      <w:jc w:val="right"/>
      <w:rPr>
        <w:rFonts w:ascii="FbFrankReal" w:hAnsi="FbFrankReal" w:cs="VTvilnacopy01"/>
        <w:b/>
        <w:bCs/>
        <w:noProof/>
        <w:sz w:val="32"/>
        <w:szCs w:val="32"/>
      </w:rPr>
    </w:pPr>
    <w:sdt>
      <w:sdtPr>
        <w:rPr>
          <w:rFonts w:cs="VTvilnacopy01"/>
          <w:rtl/>
        </w:rPr>
        <w:id w:val="399339871"/>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5B141A">
          <w:rPr>
            <w:rFonts w:ascii="FbFrankReal" w:hAnsi="FbFrankReal" w:cs="VTvilnacopy01"/>
            <w:b/>
            <w:bCs/>
            <w:noProof/>
            <w:sz w:val="32"/>
            <w:szCs w:val="32"/>
            <w:rtl/>
          </w:rPr>
          <w:t>91</w:t>
        </w:r>
        <w:r w:rsidRPr="00D14040">
          <w:rPr>
            <w:rFonts w:ascii="FbFrankReal" w:hAnsi="FbFrankReal" w:cs="VTvilnacopy01"/>
            <w:b/>
            <w:bCs/>
            <w:noProof/>
            <w:sz w:val="32"/>
            <w:szCs w:val="32"/>
          </w:rPr>
          <w:fldChar w:fldCharType="end"/>
        </w:r>
      </w:sdtContent>
    </w:sdt>
  </w:p>
  <w:p w:rsidR="0072160C" w:rsidRDefault="0072160C"/>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6062340"/>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805696" behindDoc="0" locked="0" layoutInCell="1" allowOverlap="1" wp14:anchorId="052FD2EC" wp14:editId="16BB6BD9">
                  <wp:simplePos x="0" y="0"/>
                  <wp:positionH relativeFrom="column">
                    <wp:posOffset>-177800</wp:posOffset>
                  </wp:positionH>
                  <wp:positionV relativeFrom="paragraph">
                    <wp:posOffset>140970</wp:posOffset>
                  </wp:positionV>
                  <wp:extent cx="4287520" cy="28829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52FD2EC" id="_x0000_t202" coordsize="21600,21600" o:spt="202" path="m,l,21600r21600,l21600,xe">
                  <v:stroke joinstyle="miter"/>
                  <v:path gradientshapeok="t" o:connecttype="rect"/>
                </v:shapetype>
                <v:shape id="Text Box 62" o:spid="_x0000_s1053" type="#_x0000_t202" style="position:absolute;left:0;text-align:left;margin-left:-14pt;margin-top:11.1pt;width:337.6pt;height:22.7pt;z-index:251805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261F2C">
          <w:rPr>
            <w:rFonts w:ascii="FbFrankReal" w:hAnsi="FbFrankReal" w:cs="FbFrankReal"/>
            <w:b/>
            <w:bCs/>
            <w:noProof/>
            <w:sz w:val="32"/>
            <w:szCs w:val="32"/>
          </w:rPr>
          <w:t>92</w:t>
        </w:r>
        <w:r w:rsidRPr="000F40BF">
          <w:rPr>
            <w:rFonts w:ascii="FbFrankReal" w:hAnsi="FbFrankReal" w:cs="FbFrankReal"/>
            <w:b/>
            <w:bCs/>
            <w:noProof/>
            <w:sz w:val="32"/>
            <w:szCs w:val="32"/>
          </w:rPr>
          <w:fldChar w:fldCharType="end"/>
        </w:r>
      </w:p>
    </w:sdtContent>
  </w:sdt>
  <w:p w:rsidR="0072160C" w:rsidRDefault="0072160C"/>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8583252"/>
      <w:docPartObj>
        <w:docPartGallery w:val="Page Numbers (Top of Page)"/>
        <w:docPartUnique/>
      </w:docPartObj>
    </w:sdtPr>
    <w:sdtEndPr>
      <w:rPr>
        <w:rFonts w:ascii="FbFrankReal" w:hAnsi="FbFrankReal" w:cs="FbFrankReal"/>
        <w:b/>
        <w:bCs/>
        <w:noProof/>
        <w:sz w:val="32"/>
        <w:szCs w:val="32"/>
      </w:rPr>
    </w:sdtEndPr>
    <w:sdtContent>
      <w:p w:rsidR="0072160C" w:rsidRDefault="0072160C">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38112" behindDoc="0" locked="0" layoutInCell="1" allowOverlap="1" wp14:anchorId="21E10B72" wp14:editId="5180E244">
                  <wp:simplePos x="0" y="0"/>
                  <wp:positionH relativeFrom="column">
                    <wp:posOffset>-177800</wp:posOffset>
                  </wp:positionH>
                  <wp:positionV relativeFrom="paragraph">
                    <wp:posOffset>140970</wp:posOffset>
                  </wp:positionV>
                  <wp:extent cx="4287520" cy="288290"/>
                  <wp:effectExtent l="0" t="0" r="0" b="0"/>
                  <wp:wrapNone/>
                  <wp:docPr id="226" name="Text Box 226"/>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1E10B72" id="_x0000_t202" coordsize="21600,21600" o:spt="202" path="m,l,21600r21600,l21600,xe">
                  <v:stroke joinstyle="miter"/>
                  <v:path gradientshapeok="t" o:connecttype="rect"/>
                </v:shapetype>
                <v:shape id="Text Box 226" o:spid="_x0000_s1054" type="#_x0000_t202" style="position:absolute;left:0;text-align:left;margin-left:-14pt;margin-top:11.1pt;width:337.6pt;height:22.7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" filled="f" stroked="f" strokeweight=".5pt">
                  <v:textbox>
                    <w:txbxContent>
                      <w:p w:rsidR="0072160C" w:rsidRPr="00881D69" w:rsidRDefault="0072160C"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72160C" w:rsidRPr="000F40BF" w:rsidRDefault="0072160C">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Pr>
            <w:rFonts w:ascii="FbFrankReal" w:hAnsi="FbFrankReal" w:cs="FbFrankReal"/>
            <w:b/>
            <w:bCs/>
            <w:noProof/>
            <w:sz w:val="32"/>
            <w:szCs w:val="32"/>
          </w:rPr>
          <w:t>78</w:t>
        </w:r>
        <w:r w:rsidRPr="000F40BF">
          <w:rPr>
            <w:rFonts w:ascii="FbFrankReal" w:hAnsi="FbFrankReal" w:cs="FbFrankReal"/>
            <w:b/>
            <w:bCs/>
            <w:noProof/>
            <w:sz w:val="32"/>
            <w:szCs w:val="32"/>
          </w:rPr>
          <w:fldChar w:fldCharType="end"/>
        </w:r>
      </w:p>
    </w:sdtContent>
  </w:sdt>
  <w:p w:rsidR="0072160C" w:rsidRDefault="0072160C"/>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60C" w:rsidRDefault="0072160C"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37088" behindDoc="0" locked="0" layoutInCell="1" allowOverlap="1" wp14:anchorId="587519FA" wp14:editId="1F726C68">
              <wp:simplePos x="0" y="0"/>
              <wp:positionH relativeFrom="margin">
                <wp:posOffset>-177800</wp:posOffset>
              </wp:positionH>
              <wp:positionV relativeFrom="paragraph">
                <wp:posOffset>128534</wp:posOffset>
              </wp:positionV>
              <wp:extent cx="4287520" cy="288290"/>
              <wp:effectExtent l="0" t="0" r="0" b="0"/>
              <wp:wrapNone/>
              <wp:docPr id="227" name="Text Box 227"/>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2160C" w:rsidRPr="00881D69" w:rsidRDefault="0072160C" w:rsidP="008D7D6A">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 xml:space="preserve">ראה </w:t>
                          </w:r>
                          <w:r>
                            <w:rPr>
                              <w:rFonts w:ascii="FbFrankReal" w:hAnsi="FbFrankReal" w:cs="VTvilnacopy01"/>
                              <w:b/>
                              <w:bCs/>
                              <w:sz w:val="32"/>
                              <w:szCs w:val="32"/>
                              <w:rtl/>
                            </w:rPr>
                            <w:t>–</w:t>
                          </w:r>
                          <w:r>
                            <w:rPr>
                              <w:rFonts w:ascii="FbFrankReal" w:hAnsi="FbFrankReal" w:cs="VTvilnacopy01" w:hint="cs"/>
                              <w:b/>
                              <w:bCs/>
                              <w:sz w:val="32"/>
                              <w:szCs w:val="32"/>
                              <w:rtl/>
                            </w:rPr>
                            <w:t xml:space="preserve"> ר"ח אלול</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87519FA" id="_x0000_t202" coordsize="21600,21600" o:spt="202" path="m,l,21600r21600,l21600,xe">
              <v:stroke joinstyle="miter"/>
              <v:path gradientshapeok="t" o:connecttype="rect"/>
            </v:shapetype>
            <v:shape id="Text Box 227" o:spid="_x0000_s1055" type="#_x0000_t202" style="position:absolute;margin-left:-14pt;margin-top:10.1pt;width:337.6pt;height:22.7pt;z-index:2517370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" filled="f" stroked="f" strokeweight=".5pt">
              <v:textbox>
                <w:txbxContent>
                  <w:p w:rsidR="0072160C" w:rsidRPr="00881D69" w:rsidRDefault="0072160C" w:rsidP="008D7D6A">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 xml:space="preserve">ראה </w:t>
                    </w:r>
                    <w:r>
                      <w:rPr>
                        <w:rFonts w:ascii="FbFrankReal" w:hAnsi="FbFrankReal" w:cs="VTvilnacopy01"/>
                        <w:b/>
                        <w:bCs/>
                        <w:sz w:val="32"/>
                        <w:szCs w:val="32"/>
                        <w:rtl/>
                      </w:rPr>
                      <w:t>–</w:t>
                    </w:r>
                    <w:r>
                      <w:rPr>
                        <w:rFonts w:ascii="FbFrankReal" w:hAnsi="FbFrankReal" w:cs="VTvilnacopy01" w:hint="cs"/>
                        <w:b/>
                        <w:bCs/>
                        <w:sz w:val="32"/>
                        <w:szCs w:val="32"/>
                        <w:rtl/>
                      </w:rPr>
                      <w:t xml:space="preserve"> ר"ח אלול</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72160C" w:rsidRPr="00D14040" w:rsidRDefault="0072160C" w:rsidP="00E974E8">
    <w:pPr>
      <w:pStyle w:val="Header"/>
      <w:bidi/>
      <w:jc w:val="right"/>
      <w:rPr>
        <w:rFonts w:ascii="FbFrankReal" w:hAnsi="FbFrankReal" w:cs="VTvilnacopy01"/>
        <w:b/>
        <w:bCs/>
        <w:noProof/>
        <w:sz w:val="32"/>
        <w:szCs w:val="32"/>
      </w:rPr>
    </w:pPr>
    <w:sdt>
      <w:sdtPr>
        <w:rPr>
          <w:rFonts w:cs="VTvilnacopy01"/>
          <w:rtl/>
        </w:rPr>
        <w:id w:val="1152248166"/>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Pr>
            <w:rFonts w:ascii="FbFrankReal" w:hAnsi="FbFrankReal" w:cs="VTvilnacopy01"/>
            <w:b/>
            <w:bCs/>
            <w:noProof/>
            <w:sz w:val="32"/>
            <w:szCs w:val="32"/>
            <w:rtl/>
          </w:rPr>
          <w:t>93</w:t>
        </w:r>
        <w:r w:rsidRPr="00D14040">
          <w:rPr>
            <w:rFonts w:ascii="FbFrankReal" w:hAnsi="FbFrankReal" w:cs="VTvilnacopy01"/>
            <w:b/>
            <w:bCs/>
            <w:noProof/>
            <w:sz w:val="32"/>
            <w:szCs w:val="32"/>
          </w:rPr>
          <w:fldChar w:fldCharType="end"/>
        </w:r>
      </w:sdtContent>
    </w:sdt>
  </w:p>
  <w:p w:rsidR="0072160C" w:rsidRDefault="0072160C"/>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72160C" w:rsidRPr="00FC4F5B" w:rsidTr="00F51B6C">
      <w:tc>
        <w:tcPr>
          <w:tcW w:w="1008" w:type="dxa"/>
        </w:tcPr>
        <w:p w:rsidR="0072160C" w:rsidRPr="00A212D6" w:rsidRDefault="0072160C" w:rsidP="00953EE2">
          <w:pPr>
            <w:pStyle w:val="Header"/>
            <w:bidi/>
            <w:rPr>
              <w:rFonts w:asciiTheme="majorHAnsi" w:hAnsiTheme="majorHAnsi" w:cs="AAd_LivornaB4"/>
              <w:szCs w:val="28"/>
              <w:rtl/>
            </w:rPr>
          </w:pPr>
        </w:p>
      </w:tc>
      <w:tc>
        <w:tcPr>
          <w:tcW w:w="4176" w:type="dxa"/>
          <w:vAlign w:val="center"/>
        </w:tcPr>
        <w:p w:rsidR="0072160C" w:rsidRPr="0036278A" w:rsidRDefault="0072160C" w:rsidP="00953EE2">
          <w:pPr>
            <w:pStyle w:val="Header"/>
            <w:jc w:val="center"/>
            <w:rPr>
              <w:rFonts w:ascii="FbSfaradi Medium" w:hAnsi="FbSfaradi Medium" w:cs="AAd_LivornaB4"/>
              <w:sz w:val="32"/>
              <w:szCs w:val="28"/>
              <w:rtl/>
            </w:rPr>
          </w:pPr>
        </w:p>
      </w:tc>
      <w:tc>
        <w:tcPr>
          <w:tcW w:w="1008" w:type="dxa"/>
          <w:vAlign w:val="center"/>
        </w:tcPr>
        <w:p w:rsidR="0072160C" w:rsidRPr="00FC4F5B" w:rsidRDefault="0072160C" w:rsidP="00953EE2">
          <w:pPr>
            <w:pStyle w:val="Header"/>
            <w:jc w:val="right"/>
            <w:rPr>
              <w:rFonts w:ascii="FbSfaradi Medium" w:hAnsi="FbSfaradi Medium" w:cs="FbSfaradi Medium"/>
              <w:sz w:val="36"/>
              <w:szCs w:val="32"/>
              <w:rtl/>
            </w:rPr>
          </w:pPr>
        </w:p>
      </w:tc>
    </w:tr>
  </w:tbl>
  <w:p w:rsidR="0072160C" w:rsidRPr="00213349" w:rsidRDefault="0072160C" w:rsidP="00953EE2">
    <w:pPr>
      <w:pStyle w:val="Header"/>
      <w:rPr>
        <w:b/>
        <w:bCs/>
        <w:sz w:val="2"/>
        <w:szCs w:val="2"/>
      </w:rP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72160C" w:rsidRPr="00B70D2A" w:rsidTr="00F51B6C">
      <w:tc>
        <w:tcPr>
          <w:tcW w:w="1008" w:type="dxa"/>
        </w:tcPr>
        <w:p w:rsidR="0072160C" w:rsidRPr="00FC4F5B" w:rsidRDefault="0072160C" w:rsidP="00953EE2">
          <w:pPr>
            <w:pStyle w:val="Header"/>
            <w:rPr>
              <w:rFonts w:ascii="FbSfaradi Medium" w:hAnsi="FbSfaradi Medium" w:cs="FbSfaradi Medium"/>
              <w:sz w:val="36"/>
              <w:szCs w:val="32"/>
              <w:rtl/>
            </w:rPr>
          </w:pPr>
        </w:p>
      </w:tc>
      <w:tc>
        <w:tcPr>
          <w:tcW w:w="4176" w:type="dxa"/>
          <w:vAlign w:val="center"/>
        </w:tcPr>
        <w:p w:rsidR="0072160C" w:rsidRPr="0036278A" w:rsidRDefault="0072160C" w:rsidP="004A7270">
          <w:pPr>
            <w:pStyle w:val="Header"/>
            <w:bidi/>
            <w:jc w:val="center"/>
            <w:rPr>
              <w:rFonts w:ascii="FbSfaradi Medium" w:hAnsi="FbSfaradi Medium" w:cs="AAd_LivornaB4"/>
              <w:szCs w:val="28"/>
              <w:rtl/>
            </w:rPr>
          </w:pPr>
        </w:p>
      </w:tc>
      <w:tc>
        <w:tcPr>
          <w:tcW w:w="1008" w:type="dxa"/>
          <w:vAlign w:val="center"/>
        </w:tcPr>
        <w:p w:rsidR="0072160C" w:rsidRPr="00B53FBE" w:rsidRDefault="0072160C" w:rsidP="00953EE2">
          <w:pPr>
            <w:pStyle w:val="Header"/>
            <w:bidi/>
            <w:jc w:val="right"/>
            <w:rPr>
              <w:rFonts w:ascii="FbSfaradi Medium" w:hAnsi="FbSfaradi Medium" w:cs="AAd_LivornaB4"/>
              <w:szCs w:val="28"/>
              <w:rtl/>
            </w:rPr>
          </w:pPr>
        </w:p>
      </w:tc>
    </w:tr>
  </w:tbl>
  <w:p w:rsidR="0072160C" w:rsidRPr="00012B8D" w:rsidRDefault="0072160C" w:rsidP="00953EE2">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86" type="#_x0000_t75" alt="Description: dd01005_" style="width:165pt;height:51.75pt;visibility:visible;mso-wrap-style:square" o:bullet="t">
        <v:imagedata r:id="rId1" o:title=" dd01005_" grayscale="t" bilevel="t"/>
      </v:shape>
    </w:pict>
  </w:numPicBullet>
  <w:numPicBullet w:numPicBulletId="1">
    <w:pict>
      <v:shape id="_x0000_i1387" type="#_x0000_t75" style="width:42.75pt;height:13.5pt;visibility:visible;mso-wrap-style:square" o:bullet="t">
        <v:imagedata r:id="rId2" o:title=""/>
      </v:shape>
    </w:pict>
  </w:numPicBullet>
  <w:abstractNum w:abstractNumId="0" w15:restartNumberingAfterBreak="0">
    <w:nsid w:val="04CE1571"/>
    <w:multiLevelType w:val="hybridMultilevel"/>
    <w:tmpl w:val="43F44028"/>
    <w:lvl w:ilvl="0" w:tplc="A852F668">
      <w:start w:val="1"/>
      <w:numFmt w:val="hebrew1"/>
      <w:lvlText w:val="%1."/>
      <w:lvlJc w:val="left"/>
      <w:pPr>
        <w:ind w:left="630" w:hanging="360"/>
      </w:pPr>
      <w:rPr>
        <w:rFonts w:hint="default"/>
        <w:b/>
        <w:bCs/>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AD53EED"/>
    <w:multiLevelType w:val="hybridMultilevel"/>
    <w:tmpl w:val="EC540462"/>
    <w:lvl w:ilvl="0" w:tplc="BE264686">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506F6A"/>
    <w:multiLevelType w:val="hybridMultilevel"/>
    <w:tmpl w:val="EBE43EFC"/>
    <w:lvl w:ilvl="0" w:tplc="94C615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704A6"/>
    <w:multiLevelType w:val="hybridMultilevel"/>
    <w:tmpl w:val="DB222768"/>
    <w:lvl w:ilvl="0" w:tplc="559CAE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11B0C"/>
    <w:multiLevelType w:val="hybridMultilevel"/>
    <w:tmpl w:val="5F747A8C"/>
    <w:lvl w:ilvl="0" w:tplc="EBC46F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462701"/>
    <w:multiLevelType w:val="hybridMultilevel"/>
    <w:tmpl w:val="75E43F66"/>
    <w:lvl w:ilvl="0" w:tplc="D4AA0DAA">
      <w:start w:val="1"/>
      <w:numFmt w:val="hebrew1"/>
      <w:lvlText w:val="%1)"/>
      <w:lvlJc w:val="left"/>
      <w:pPr>
        <w:ind w:left="840" w:hanging="360"/>
      </w:pPr>
      <w:rPr>
        <w:rFonts w:hint="default"/>
        <w:b/>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6" w15:restartNumberingAfterBreak="0">
    <w:nsid w:val="17647B9B"/>
    <w:multiLevelType w:val="hybridMultilevel"/>
    <w:tmpl w:val="D6AE629E"/>
    <w:lvl w:ilvl="0" w:tplc="52364F9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8E4618"/>
    <w:multiLevelType w:val="hybridMultilevel"/>
    <w:tmpl w:val="E80CCCF4"/>
    <w:lvl w:ilvl="0" w:tplc="8FB22F1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8" w15:restartNumberingAfterBreak="0">
    <w:nsid w:val="1FEA02ED"/>
    <w:multiLevelType w:val="hybridMultilevel"/>
    <w:tmpl w:val="D924F2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3D1E55"/>
    <w:multiLevelType w:val="hybridMultilevel"/>
    <w:tmpl w:val="50C4E48E"/>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AFF3921"/>
    <w:multiLevelType w:val="hybridMultilevel"/>
    <w:tmpl w:val="1820D750"/>
    <w:lvl w:ilvl="0" w:tplc="AF6653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9A0322"/>
    <w:multiLevelType w:val="hybridMultilevel"/>
    <w:tmpl w:val="56A0C420"/>
    <w:lvl w:ilvl="0" w:tplc="AA86577A">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13" w15:restartNumberingAfterBreak="0">
    <w:nsid w:val="33EA5616"/>
    <w:multiLevelType w:val="hybridMultilevel"/>
    <w:tmpl w:val="F9749886"/>
    <w:lvl w:ilvl="0" w:tplc="475CFFE8">
      <w:numFmt w:val="bullet"/>
      <w:lvlText w:val=""/>
      <w:lvlJc w:val="left"/>
      <w:pPr>
        <w:ind w:left="720" w:hanging="360"/>
      </w:pPr>
      <w:rPr>
        <w:rFonts w:ascii="Symbol" w:eastAsia="Times New Roman" w:hAnsi="Symbol" w:cs="Guttman Drogolin" w:hint="default"/>
        <w:color w:val="1F497D"/>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2B0C15"/>
    <w:multiLevelType w:val="hybridMultilevel"/>
    <w:tmpl w:val="829ABE8C"/>
    <w:lvl w:ilvl="0" w:tplc="A3DA7A8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EF4434"/>
    <w:multiLevelType w:val="hybridMultilevel"/>
    <w:tmpl w:val="96BAC5C2"/>
    <w:lvl w:ilvl="0" w:tplc="EECC906A">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7" w15:restartNumberingAfterBreak="0">
    <w:nsid w:val="39831572"/>
    <w:multiLevelType w:val="hybridMultilevel"/>
    <w:tmpl w:val="C54EBDD2"/>
    <w:lvl w:ilvl="0" w:tplc="2B0024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5C38F7"/>
    <w:multiLevelType w:val="hybridMultilevel"/>
    <w:tmpl w:val="C99E4104"/>
    <w:lvl w:ilvl="0" w:tplc="E66AF0A6">
      <w:start w:val="2"/>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621584"/>
    <w:multiLevelType w:val="hybridMultilevel"/>
    <w:tmpl w:val="C2F6D3DC"/>
    <w:lvl w:ilvl="0" w:tplc="ACF019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EB2B29"/>
    <w:multiLevelType w:val="hybridMultilevel"/>
    <w:tmpl w:val="F4BC7F5C"/>
    <w:lvl w:ilvl="0" w:tplc="CF384B94">
      <w:start w:val="1"/>
      <w:numFmt w:val="hebrew1"/>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5102C6D"/>
    <w:multiLevelType w:val="hybridMultilevel"/>
    <w:tmpl w:val="223EF5AE"/>
    <w:lvl w:ilvl="0" w:tplc="15E8D1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306F98"/>
    <w:multiLevelType w:val="hybridMultilevel"/>
    <w:tmpl w:val="E01087D6"/>
    <w:lvl w:ilvl="0" w:tplc="5A5E276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ADC1781"/>
    <w:multiLevelType w:val="hybridMultilevel"/>
    <w:tmpl w:val="A8F8D10A"/>
    <w:lvl w:ilvl="0" w:tplc="CF127854">
      <w:start w:val="5"/>
      <w:numFmt w:val="bullet"/>
      <w:lvlText w:val="-"/>
      <w:lvlJc w:val="left"/>
      <w:pPr>
        <w:ind w:left="541" w:hanging="360"/>
      </w:pPr>
      <w:rPr>
        <w:rFonts w:ascii="Times New Roman" w:eastAsia="Calibri" w:hAnsi="Times New Roman" w:cs="Narkisim" w:hint="default"/>
      </w:rPr>
    </w:lvl>
    <w:lvl w:ilvl="1" w:tplc="04090003" w:tentative="1">
      <w:start w:val="1"/>
      <w:numFmt w:val="bullet"/>
      <w:lvlText w:val="o"/>
      <w:lvlJc w:val="left"/>
      <w:pPr>
        <w:ind w:left="1261" w:hanging="360"/>
      </w:pPr>
      <w:rPr>
        <w:rFonts w:ascii="Courier New" w:hAnsi="Courier New" w:cs="Courier New" w:hint="default"/>
      </w:rPr>
    </w:lvl>
    <w:lvl w:ilvl="2" w:tplc="04090005" w:tentative="1">
      <w:start w:val="1"/>
      <w:numFmt w:val="bullet"/>
      <w:lvlText w:val=""/>
      <w:lvlJc w:val="left"/>
      <w:pPr>
        <w:ind w:left="1981" w:hanging="360"/>
      </w:pPr>
      <w:rPr>
        <w:rFonts w:ascii="Wingdings" w:hAnsi="Wingdings" w:hint="default"/>
      </w:rPr>
    </w:lvl>
    <w:lvl w:ilvl="3" w:tplc="04090001" w:tentative="1">
      <w:start w:val="1"/>
      <w:numFmt w:val="bullet"/>
      <w:lvlText w:val=""/>
      <w:lvlJc w:val="left"/>
      <w:pPr>
        <w:ind w:left="2701" w:hanging="360"/>
      </w:pPr>
      <w:rPr>
        <w:rFonts w:ascii="Symbol" w:hAnsi="Symbol" w:hint="default"/>
      </w:rPr>
    </w:lvl>
    <w:lvl w:ilvl="4" w:tplc="04090003" w:tentative="1">
      <w:start w:val="1"/>
      <w:numFmt w:val="bullet"/>
      <w:lvlText w:val="o"/>
      <w:lvlJc w:val="left"/>
      <w:pPr>
        <w:ind w:left="3421" w:hanging="360"/>
      </w:pPr>
      <w:rPr>
        <w:rFonts w:ascii="Courier New" w:hAnsi="Courier New" w:cs="Courier New" w:hint="default"/>
      </w:rPr>
    </w:lvl>
    <w:lvl w:ilvl="5" w:tplc="04090005" w:tentative="1">
      <w:start w:val="1"/>
      <w:numFmt w:val="bullet"/>
      <w:lvlText w:val=""/>
      <w:lvlJc w:val="left"/>
      <w:pPr>
        <w:ind w:left="4141" w:hanging="360"/>
      </w:pPr>
      <w:rPr>
        <w:rFonts w:ascii="Wingdings" w:hAnsi="Wingdings" w:hint="default"/>
      </w:rPr>
    </w:lvl>
    <w:lvl w:ilvl="6" w:tplc="04090001" w:tentative="1">
      <w:start w:val="1"/>
      <w:numFmt w:val="bullet"/>
      <w:lvlText w:val=""/>
      <w:lvlJc w:val="left"/>
      <w:pPr>
        <w:ind w:left="4861" w:hanging="360"/>
      </w:pPr>
      <w:rPr>
        <w:rFonts w:ascii="Symbol" w:hAnsi="Symbol" w:hint="default"/>
      </w:rPr>
    </w:lvl>
    <w:lvl w:ilvl="7" w:tplc="04090003" w:tentative="1">
      <w:start w:val="1"/>
      <w:numFmt w:val="bullet"/>
      <w:lvlText w:val="o"/>
      <w:lvlJc w:val="left"/>
      <w:pPr>
        <w:ind w:left="5581" w:hanging="360"/>
      </w:pPr>
      <w:rPr>
        <w:rFonts w:ascii="Courier New" w:hAnsi="Courier New" w:cs="Courier New" w:hint="default"/>
      </w:rPr>
    </w:lvl>
    <w:lvl w:ilvl="8" w:tplc="04090005" w:tentative="1">
      <w:start w:val="1"/>
      <w:numFmt w:val="bullet"/>
      <w:lvlText w:val=""/>
      <w:lvlJc w:val="left"/>
      <w:pPr>
        <w:ind w:left="6301" w:hanging="360"/>
      </w:pPr>
      <w:rPr>
        <w:rFonts w:ascii="Wingdings" w:hAnsi="Wingdings" w:hint="default"/>
      </w:rPr>
    </w:lvl>
  </w:abstractNum>
  <w:abstractNum w:abstractNumId="25" w15:restartNumberingAfterBreak="0">
    <w:nsid w:val="4B692E2F"/>
    <w:multiLevelType w:val="hybridMultilevel"/>
    <w:tmpl w:val="9C10987E"/>
    <w:lvl w:ilvl="0" w:tplc="7F5695DC">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A941BB"/>
    <w:multiLevelType w:val="hybridMultilevel"/>
    <w:tmpl w:val="16E0D35A"/>
    <w:lvl w:ilvl="0" w:tplc="B650CFDE">
      <w:start w:val="1"/>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73674C"/>
    <w:multiLevelType w:val="hybridMultilevel"/>
    <w:tmpl w:val="643CCF4E"/>
    <w:lvl w:ilvl="0" w:tplc="D2E88BAA">
      <w:start w:val="4"/>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6C0C47"/>
    <w:multiLevelType w:val="hybridMultilevel"/>
    <w:tmpl w:val="B566BC7E"/>
    <w:lvl w:ilvl="0" w:tplc="94DAE952">
      <w:start w:val="5"/>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213696"/>
    <w:multiLevelType w:val="hybridMultilevel"/>
    <w:tmpl w:val="940658B4"/>
    <w:lvl w:ilvl="0" w:tplc="42A2C478">
      <w:start w:val="1"/>
      <w:numFmt w:val="bullet"/>
      <w:lvlText w:val=""/>
      <w:lvlPicBulletId w:val="0"/>
      <w:lvlJc w:val="left"/>
      <w:pPr>
        <w:tabs>
          <w:tab w:val="num" w:pos="720"/>
        </w:tabs>
        <w:ind w:left="720" w:hanging="360"/>
      </w:pPr>
      <w:rPr>
        <w:rFonts w:ascii="Symbol" w:hAnsi="Symbol" w:hint="default"/>
      </w:rPr>
    </w:lvl>
    <w:lvl w:ilvl="1" w:tplc="A9B0485A" w:tentative="1">
      <w:start w:val="1"/>
      <w:numFmt w:val="bullet"/>
      <w:lvlText w:val=""/>
      <w:lvlJc w:val="left"/>
      <w:pPr>
        <w:tabs>
          <w:tab w:val="num" w:pos="1440"/>
        </w:tabs>
        <w:ind w:left="1440" w:hanging="360"/>
      </w:pPr>
      <w:rPr>
        <w:rFonts w:ascii="Symbol" w:hAnsi="Symbol" w:hint="default"/>
      </w:rPr>
    </w:lvl>
    <w:lvl w:ilvl="2" w:tplc="FA5AF448" w:tentative="1">
      <w:start w:val="1"/>
      <w:numFmt w:val="bullet"/>
      <w:lvlText w:val=""/>
      <w:lvlJc w:val="left"/>
      <w:pPr>
        <w:tabs>
          <w:tab w:val="num" w:pos="2160"/>
        </w:tabs>
        <w:ind w:left="2160" w:hanging="360"/>
      </w:pPr>
      <w:rPr>
        <w:rFonts w:ascii="Symbol" w:hAnsi="Symbol" w:hint="default"/>
      </w:rPr>
    </w:lvl>
    <w:lvl w:ilvl="3" w:tplc="12549E42" w:tentative="1">
      <w:start w:val="1"/>
      <w:numFmt w:val="bullet"/>
      <w:lvlText w:val=""/>
      <w:lvlJc w:val="left"/>
      <w:pPr>
        <w:tabs>
          <w:tab w:val="num" w:pos="2880"/>
        </w:tabs>
        <w:ind w:left="2880" w:hanging="360"/>
      </w:pPr>
      <w:rPr>
        <w:rFonts w:ascii="Symbol" w:hAnsi="Symbol" w:hint="default"/>
      </w:rPr>
    </w:lvl>
    <w:lvl w:ilvl="4" w:tplc="B60C5BAA" w:tentative="1">
      <w:start w:val="1"/>
      <w:numFmt w:val="bullet"/>
      <w:lvlText w:val=""/>
      <w:lvlJc w:val="left"/>
      <w:pPr>
        <w:tabs>
          <w:tab w:val="num" w:pos="3600"/>
        </w:tabs>
        <w:ind w:left="3600" w:hanging="360"/>
      </w:pPr>
      <w:rPr>
        <w:rFonts w:ascii="Symbol" w:hAnsi="Symbol" w:hint="default"/>
      </w:rPr>
    </w:lvl>
    <w:lvl w:ilvl="5" w:tplc="E3B42840" w:tentative="1">
      <w:start w:val="1"/>
      <w:numFmt w:val="bullet"/>
      <w:lvlText w:val=""/>
      <w:lvlJc w:val="left"/>
      <w:pPr>
        <w:tabs>
          <w:tab w:val="num" w:pos="4320"/>
        </w:tabs>
        <w:ind w:left="4320" w:hanging="360"/>
      </w:pPr>
      <w:rPr>
        <w:rFonts w:ascii="Symbol" w:hAnsi="Symbol" w:hint="default"/>
      </w:rPr>
    </w:lvl>
    <w:lvl w:ilvl="6" w:tplc="A3FA3390" w:tentative="1">
      <w:start w:val="1"/>
      <w:numFmt w:val="bullet"/>
      <w:lvlText w:val=""/>
      <w:lvlJc w:val="left"/>
      <w:pPr>
        <w:tabs>
          <w:tab w:val="num" w:pos="5040"/>
        </w:tabs>
        <w:ind w:left="5040" w:hanging="360"/>
      </w:pPr>
      <w:rPr>
        <w:rFonts w:ascii="Symbol" w:hAnsi="Symbol" w:hint="default"/>
      </w:rPr>
    </w:lvl>
    <w:lvl w:ilvl="7" w:tplc="A9F82136" w:tentative="1">
      <w:start w:val="1"/>
      <w:numFmt w:val="bullet"/>
      <w:lvlText w:val=""/>
      <w:lvlJc w:val="left"/>
      <w:pPr>
        <w:tabs>
          <w:tab w:val="num" w:pos="5760"/>
        </w:tabs>
        <w:ind w:left="5760" w:hanging="360"/>
      </w:pPr>
      <w:rPr>
        <w:rFonts w:ascii="Symbol" w:hAnsi="Symbol" w:hint="default"/>
      </w:rPr>
    </w:lvl>
    <w:lvl w:ilvl="8" w:tplc="8EAE4D7C"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3"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4" w15:restartNumberingAfterBreak="0">
    <w:nsid w:val="64C77709"/>
    <w:multiLevelType w:val="hybridMultilevel"/>
    <w:tmpl w:val="B70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F85E7E"/>
    <w:multiLevelType w:val="hybridMultilevel"/>
    <w:tmpl w:val="4FDC0406"/>
    <w:lvl w:ilvl="0" w:tplc="5FC6AF1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3BE1BB9"/>
    <w:multiLevelType w:val="hybridMultilevel"/>
    <w:tmpl w:val="CBD073F6"/>
    <w:lvl w:ilvl="0" w:tplc="446C314E">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7" w15:restartNumberingAfterBreak="0">
    <w:nsid w:val="748B43FF"/>
    <w:multiLevelType w:val="hybridMultilevel"/>
    <w:tmpl w:val="CD90CA32"/>
    <w:lvl w:ilvl="0" w:tplc="82FEEE2C">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672136"/>
    <w:multiLevelType w:val="hybridMultilevel"/>
    <w:tmpl w:val="87E83D60"/>
    <w:lvl w:ilvl="0" w:tplc="718ED40C">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D993B92"/>
    <w:multiLevelType w:val="hybridMultilevel"/>
    <w:tmpl w:val="90FEC9B8"/>
    <w:lvl w:ilvl="0" w:tplc="6F14AF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27"/>
  </w:num>
  <w:num w:numId="3">
    <w:abstractNumId w:val="38"/>
  </w:num>
  <w:num w:numId="4">
    <w:abstractNumId w:val="9"/>
  </w:num>
  <w:num w:numId="5">
    <w:abstractNumId w:val="16"/>
  </w:num>
  <w:num w:numId="6">
    <w:abstractNumId w:val="33"/>
  </w:num>
  <w:num w:numId="7">
    <w:abstractNumId w:val="32"/>
  </w:num>
  <w:num w:numId="8">
    <w:abstractNumId w:val="18"/>
  </w:num>
  <w:num w:numId="9">
    <w:abstractNumId w:val="12"/>
  </w:num>
  <w:num w:numId="10">
    <w:abstractNumId w:val="7"/>
  </w:num>
  <w:num w:numId="11">
    <w:abstractNumId w:val="36"/>
  </w:num>
  <w:num w:numId="12">
    <w:abstractNumId w:val="31"/>
  </w:num>
  <w:num w:numId="13">
    <w:abstractNumId w:val="34"/>
  </w:num>
  <w:num w:numId="14">
    <w:abstractNumId w:val="21"/>
  </w:num>
  <w:num w:numId="15">
    <w:abstractNumId w:val="10"/>
  </w:num>
  <w:num w:numId="16">
    <w:abstractNumId w:val="8"/>
  </w:num>
  <w:num w:numId="17">
    <w:abstractNumId w:val="3"/>
  </w:num>
  <w:num w:numId="18">
    <w:abstractNumId w:val="20"/>
  </w:num>
  <w:num w:numId="19">
    <w:abstractNumId w:val="40"/>
  </w:num>
  <w:num w:numId="20">
    <w:abstractNumId w:val="35"/>
  </w:num>
  <w:num w:numId="21">
    <w:abstractNumId w:val="5"/>
  </w:num>
  <w:num w:numId="22">
    <w:abstractNumId w:val="15"/>
  </w:num>
  <w:num w:numId="23">
    <w:abstractNumId w:val="13"/>
  </w:num>
  <w:num w:numId="24">
    <w:abstractNumId w:val="23"/>
  </w:num>
  <w:num w:numId="25">
    <w:abstractNumId w:val="24"/>
  </w:num>
  <w:num w:numId="26">
    <w:abstractNumId w:val="2"/>
  </w:num>
  <w:num w:numId="27">
    <w:abstractNumId w:val="22"/>
  </w:num>
  <w:num w:numId="28">
    <w:abstractNumId w:val="0"/>
  </w:num>
  <w:num w:numId="29">
    <w:abstractNumId w:val="14"/>
  </w:num>
  <w:num w:numId="30">
    <w:abstractNumId w:val="17"/>
  </w:num>
  <w:num w:numId="31">
    <w:abstractNumId w:val="4"/>
  </w:num>
  <w:num w:numId="32">
    <w:abstractNumId w:val="11"/>
  </w:num>
  <w:num w:numId="33">
    <w:abstractNumId w:val="29"/>
  </w:num>
  <w:num w:numId="34">
    <w:abstractNumId w:val="37"/>
  </w:num>
  <w:num w:numId="35">
    <w:abstractNumId w:val="19"/>
  </w:num>
  <w:num w:numId="36">
    <w:abstractNumId w:val="39"/>
  </w:num>
  <w:num w:numId="37">
    <w:abstractNumId w:val="1"/>
  </w:num>
  <w:num w:numId="38">
    <w:abstractNumId w:val="25"/>
  </w:num>
  <w:num w:numId="39">
    <w:abstractNumId w:val="30"/>
  </w:num>
  <w:num w:numId="40">
    <w:abstractNumId w:val="28"/>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hideSpellingErrors/>
  <w:hideGrammaticalErrors/>
  <w:defaultTabStop w:val="720"/>
  <w:evenAndOddHeaders/>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cyNTcyMzI2NjY1MDJR0lEKTi0uzszPAykwqgUAR79zTywAAAA="/>
  </w:docVars>
  <w:rsids>
    <w:rsidRoot w:val="001D6A1B"/>
    <w:rsid w:val="00003BCD"/>
    <w:rsid w:val="000046D8"/>
    <w:rsid w:val="00006AE7"/>
    <w:rsid w:val="00020289"/>
    <w:rsid w:val="00020968"/>
    <w:rsid w:val="00031F36"/>
    <w:rsid w:val="000418E4"/>
    <w:rsid w:val="00046A0E"/>
    <w:rsid w:val="00047F7E"/>
    <w:rsid w:val="000610D1"/>
    <w:rsid w:val="00071005"/>
    <w:rsid w:val="000738E0"/>
    <w:rsid w:val="00073F49"/>
    <w:rsid w:val="00077174"/>
    <w:rsid w:val="000778A1"/>
    <w:rsid w:val="00081444"/>
    <w:rsid w:val="00085860"/>
    <w:rsid w:val="00086334"/>
    <w:rsid w:val="00091436"/>
    <w:rsid w:val="000C2518"/>
    <w:rsid w:val="000C456A"/>
    <w:rsid w:val="000D03CE"/>
    <w:rsid w:val="000E0B0F"/>
    <w:rsid w:val="000E2EA4"/>
    <w:rsid w:val="000E44BF"/>
    <w:rsid w:val="000F3E4F"/>
    <w:rsid w:val="000F40BF"/>
    <w:rsid w:val="00101420"/>
    <w:rsid w:val="001020EB"/>
    <w:rsid w:val="00111923"/>
    <w:rsid w:val="001137EC"/>
    <w:rsid w:val="00115347"/>
    <w:rsid w:val="0011738C"/>
    <w:rsid w:val="0012102E"/>
    <w:rsid w:val="001343BF"/>
    <w:rsid w:val="00136152"/>
    <w:rsid w:val="00143F79"/>
    <w:rsid w:val="0015211E"/>
    <w:rsid w:val="00152607"/>
    <w:rsid w:val="00154706"/>
    <w:rsid w:val="00154867"/>
    <w:rsid w:val="00156145"/>
    <w:rsid w:val="00165C0E"/>
    <w:rsid w:val="001817D6"/>
    <w:rsid w:val="001819A8"/>
    <w:rsid w:val="001833C3"/>
    <w:rsid w:val="001866BC"/>
    <w:rsid w:val="001907A7"/>
    <w:rsid w:val="001934A1"/>
    <w:rsid w:val="00194F33"/>
    <w:rsid w:val="00197C2F"/>
    <w:rsid w:val="001A4465"/>
    <w:rsid w:val="001B3272"/>
    <w:rsid w:val="001B5875"/>
    <w:rsid w:val="001C0F5A"/>
    <w:rsid w:val="001C6222"/>
    <w:rsid w:val="001D041D"/>
    <w:rsid w:val="001D192A"/>
    <w:rsid w:val="001D41D5"/>
    <w:rsid w:val="001D6A1B"/>
    <w:rsid w:val="001E6ED7"/>
    <w:rsid w:val="002023BA"/>
    <w:rsid w:val="0020267F"/>
    <w:rsid w:val="00206D9C"/>
    <w:rsid w:val="00225B17"/>
    <w:rsid w:val="002325A4"/>
    <w:rsid w:val="002378A5"/>
    <w:rsid w:val="00253DF7"/>
    <w:rsid w:val="002548AF"/>
    <w:rsid w:val="00261F2C"/>
    <w:rsid w:val="00271EDD"/>
    <w:rsid w:val="00272594"/>
    <w:rsid w:val="00273BDE"/>
    <w:rsid w:val="00285B80"/>
    <w:rsid w:val="0029480C"/>
    <w:rsid w:val="00294BBB"/>
    <w:rsid w:val="002A505D"/>
    <w:rsid w:val="002B45E2"/>
    <w:rsid w:val="002B5B57"/>
    <w:rsid w:val="002B7762"/>
    <w:rsid w:val="002E4C39"/>
    <w:rsid w:val="002F1C96"/>
    <w:rsid w:val="002F2A0A"/>
    <w:rsid w:val="00305C68"/>
    <w:rsid w:val="00306C9D"/>
    <w:rsid w:val="00307C35"/>
    <w:rsid w:val="003135B7"/>
    <w:rsid w:val="00326521"/>
    <w:rsid w:val="00332C9B"/>
    <w:rsid w:val="003357E5"/>
    <w:rsid w:val="00342381"/>
    <w:rsid w:val="00347F3B"/>
    <w:rsid w:val="0036278A"/>
    <w:rsid w:val="00373484"/>
    <w:rsid w:val="0038311F"/>
    <w:rsid w:val="00392D76"/>
    <w:rsid w:val="00393073"/>
    <w:rsid w:val="003D3449"/>
    <w:rsid w:val="003E41E7"/>
    <w:rsid w:val="003E6421"/>
    <w:rsid w:val="003E7D9F"/>
    <w:rsid w:val="00400200"/>
    <w:rsid w:val="004023A8"/>
    <w:rsid w:val="00411C26"/>
    <w:rsid w:val="004130CE"/>
    <w:rsid w:val="004156F2"/>
    <w:rsid w:val="00417EE6"/>
    <w:rsid w:val="00421600"/>
    <w:rsid w:val="004225B9"/>
    <w:rsid w:val="00434024"/>
    <w:rsid w:val="004447C0"/>
    <w:rsid w:val="00455686"/>
    <w:rsid w:val="004556FE"/>
    <w:rsid w:val="00466366"/>
    <w:rsid w:val="00466B24"/>
    <w:rsid w:val="00470FE1"/>
    <w:rsid w:val="00471478"/>
    <w:rsid w:val="00471821"/>
    <w:rsid w:val="0048141C"/>
    <w:rsid w:val="00483E91"/>
    <w:rsid w:val="004844D7"/>
    <w:rsid w:val="004A7270"/>
    <w:rsid w:val="004B0B49"/>
    <w:rsid w:val="004B7D5C"/>
    <w:rsid w:val="004C39E2"/>
    <w:rsid w:val="004E11A2"/>
    <w:rsid w:val="004F1F1C"/>
    <w:rsid w:val="005013CE"/>
    <w:rsid w:val="005236D2"/>
    <w:rsid w:val="0052677C"/>
    <w:rsid w:val="00530636"/>
    <w:rsid w:val="00530C4F"/>
    <w:rsid w:val="00542F02"/>
    <w:rsid w:val="00546388"/>
    <w:rsid w:val="00546535"/>
    <w:rsid w:val="005501C0"/>
    <w:rsid w:val="00566669"/>
    <w:rsid w:val="00577A7C"/>
    <w:rsid w:val="005868C6"/>
    <w:rsid w:val="00587922"/>
    <w:rsid w:val="00593515"/>
    <w:rsid w:val="00595FCD"/>
    <w:rsid w:val="005A0600"/>
    <w:rsid w:val="005A5316"/>
    <w:rsid w:val="005B11FB"/>
    <w:rsid w:val="005B141A"/>
    <w:rsid w:val="005B1CF7"/>
    <w:rsid w:val="005B1F40"/>
    <w:rsid w:val="005B49E2"/>
    <w:rsid w:val="005C1AA1"/>
    <w:rsid w:val="005D3FFC"/>
    <w:rsid w:val="005D594A"/>
    <w:rsid w:val="005D7984"/>
    <w:rsid w:val="005E1CB1"/>
    <w:rsid w:val="005E1E86"/>
    <w:rsid w:val="005E2B66"/>
    <w:rsid w:val="005E3A7C"/>
    <w:rsid w:val="00616E74"/>
    <w:rsid w:val="0062347C"/>
    <w:rsid w:val="006243C5"/>
    <w:rsid w:val="006352B8"/>
    <w:rsid w:val="0063676B"/>
    <w:rsid w:val="006424CD"/>
    <w:rsid w:val="00643300"/>
    <w:rsid w:val="00645A50"/>
    <w:rsid w:val="00656CE3"/>
    <w:rsid w:val="006666BD"/>
    <w:rsid w:val="00673F5A"/>
    <w:rsid w:val="00692CE6"/>
    <w:rsid w:val="00693992"/>
    <w:rsid w:val="0069426D"/>
    <w:rsid w:val="006963F1"/>
    <w:rsid w:val="00697D37"/>
    <w:rsid w:val="006C18D8"/>
    <w:rsid w:val="006C5C44"/>
    <w:rsid w:val="006C66EA"/>
    <w:rsid w:val="006E20F7"/>
    <w:rsid w:val="006F622D"/>
    <w:rsid w:val="007022F1"/>
    <w:rsid w:val="00713368"/>
    <w:rsid w:val="0072160C"/>
    <w:rsid w:val="00724B87"/>
    <w:rsid w:val="0073095D"/>
    <w:rsid w:val="00735625"/>
    <w:rsid w:val="0074064A"/>
    <w:rsid w:val="00754E77"/>
    <w:rsid w:val="00770612"/>
    <w:rsid w:val="00773566"/>
    <w:rsid w:val="00775A74"/>
    <w:rsid w:val="00777C72"/>
    <w:rsid w:val="00782007"/>
    <w:rsid w:val="0078417B"/>
    <w:rsid w:val="00785EF2"/>
    <w:rsid w:val="00793D08"/>
    <w:rsid w:val="007A50C3"/>
    <w:rsid w:val="007C4A46"/>
    <w:rsid w:val="007C541A"/>
    <w:rsid w:val="007D4542"/>
    <w:rsid w:val="007E0C38"/>
    <w:rsid w:val="007E0DCC"/>
    <w:rsid w:val="007F0CB3"/>
    <w:rsid w:val="007F1A0A"/>
    <w:rsid w:val="007F28E7"/>
    <w:rsid w:val="007F5269"/>
    <w:rsid w:val="00800145"/>
    <w:rsid w:val="00801E03"/>
    <w:rsid w:val="008152D0"/>
    <w:rsid w:val="00816BC9"/>
    <w:rsid w:val="00823761"/>
    <w:rsid w:val="0082402E"/>
    <w:rsid w:val="00827195"/>
    <w:rsid w:val="008304B9"/>
    <w:rsid w:val="00832A21"/>
    <w:rsid w:val="008348D2"/>
    <w:rsid w:val="00835178"/>
    <w:rsid w:val="00841F1E"/>
    <w:rsid w:val="00842DE0"/>
    <w:rsid w:val="008547C6"/>
    <w:rsid w:val="00863088"/>
    <w:rsid w:val="00870D89"/>
    <w:rsid w:val="00875751"/>
    <w:rsid w:val="00881733"/>
    <w:rsid w:val="00881D69"/>
    <w:rsid w:val="00890BFA"/>
    <w:rsid w:val="008A0BE1"/>
    <w:rsid w:val="008A1596"/>
    <w:rsid w:val="008A452F"/>
    <w:rsid w:val="008A7347"/>
    <w:rsid w:val="008B2C8F"/>
    <w:rsid w:val="008D282F"/>
    <w:rsid w:val="008D7D6A"/>
    <w:rsid w:val="00904008"/>
    <w:rsid w:val="0091790D"/>
    <w:rsid w:val="009246FC"/>
    <w:rsid w:val="00927F96"/>
    <w:rsid w:val="00935745"/>
    <w:rsid w:val="00937FA3"/>
    <w:rsid w:val="00943324"/>
    <w:rsid w:val="009477C2"/>
    <w:rsid w:val="00953EE2"/>
    <w:rsid w:val="00954474"/>
    <w:rsid w:val="009553BF"/>
    <w:rsid w:val="00960012"/>
    <w:rsid w:val="009704F8"/>
    <w:rsid w:val="009763C2"/>
    <w:rsid w:val="00980A17"/>
    <w:rsid w:val="009905D5"/>
    <w:rsid w:val="00992E8D"/>
    <w:rsid w:val="009D131E"/>
    <w:rsid w:val="009D1EE2"/>
    <w:rsid w:val="009D288D"/>
    <w:rsid w:val="009D323A"/>
    <w:rsid w:val="009F2E85"/>
    <w:rsid w:val="009F4518"/>
    <w:rsid w:val="009F613B"/>
    <w:rsid w:val="009F6FCF"/>
    <w:rsid w:val="00A04535"/>
    <w:rsid w:val="00A046D3"/>
    <w:rsid w:val="00A128DB"/>
    <w:rsid w:val="00A12D81"/>
    <w:rsid w:val="00A1476D"/>
    <w:rsid w:val="00A16B04"/>
    <w:rsid w:val="00A212D6"/>
    <w:rsid w:val="00A358CD"/>
    <w:rsid w:val="00A4345C"/>
    <w:rsid w:val="00A43F90"/>
    <w:rsid w:val="00A516B0"/>
    <w:rsid w:val="00A648A1"/>
    <w:rsid w:val="00A65A8D"/>
    <w:rsid w:val="00A727E1"/>
    <w:rsid w:val="00A8715F"/>
    <w:rsid w:val="00A8779D"/>
    <w:rsid w:val="00A94296"/>
    <w:rsid w:val="00A95A59"/>
    <w:rsid w:val="00AA54C4"/>
    <w:rsid w:val="00AA6FEF"/>
    <w:rsid w:val="00AB520A"/>
    <w:rsid w:val="00AB5645"/>
    <w:rsid w:val="00AC32AC"/>
    <w:rsid w:val="00AD1C89"/>
    <w:rsid w:val="00AD4EC7"/>
    <w:rsid w:val="00AD7F47"/>
    <w:rsid w:val="00AE0697"/>
    <w:rsid w:val="00AE1E5A"/>
    <w:rsid w:val="00AE4F47"/>
    <w:rsid w:val="00AE631C"/>
    <w:rsid w:val="00AF2E08"/>
    <w:rsid w:val="00AF3FCD"/>
    <w:rsid w:val="00B01061"/>
    <w:rsid w:val="00B071CD"/>
    <w:rsid w:val="00B11685"/>
    <w:rsid w:val="00B21639"/>
    <w:rsid w:val="00B271D7"/>
    <w:rsid w:val="00B318C5"/>
    <w:rsid w:val="00B37026"/>
    <w:rsid w:val="00B53D94"/>
    <w:rsid w:val="00B53FBE"/>
    <w:rsid w:val="00B54F62"/>
    <w:rsid w:val="00B57F05"/>
    <w:rsid w:val="00B60FA8"/>
    <w:rsid w:val="00B6298D"/>
    <w:rsid w:val="00B66332"/>
    <w:rsid w:val="00B674BF"/>
    <w:rsid w:val="00B73AC3"/>
    <w:rsid w:val="00B8553D"/>
    <w:rsid w:val="00B8764D"/>
    <w:rsid w:val="00B92170"/>
    <w:rsid w:val="00B941B5"/>
    <w:rsid w:val="00BA53CB"/>
    <w:rsid w:val="00BA6D4D"/>
    <w:rsid w:val="00BB3CED"/>
    <w:rsid w:val="00BB51AC"/>
    <w:rsid w:val="00BC02B1"/>
    <w:rsid w:val="00BC0F07"/>
    <w:rsid w:val="00BC725C"/>
    <w:rsid w:val="00BE3DA0"/>
    <w:rsid w:val="00C03AB1"/>
    <w:rsid w:val="00C05A38"/>
    <w:rsid w:val="00C1243B"/>
    <w:rsid w:val="00C1414E"/>
    <w:rsid w:val="00C24C36"/>
    <w:rsid w:val="00C261F5"/>
    <w:rsid w:val="00C3324E"/>
    <w:rsid w:val="00C722FA"/>
    <w:rsid w:val="00C761CC"/>
    <w:rsid w:val="00C779EF"/>
    <w:rsid w:val="00C947AC"/>
    <w:rsid w:val="00C950CD"/>
    <w:rsid w:val="00C95BCE"/>
    <w:rsid w:val="00C96602"/>
    <w:rsid w:val="00CA4427"/>
    <w:rsid w:val="00CA5A6A"/>
    <w:rsid w:val="00CB305C"/>
    <w:rsid w:val="00CB387A"/>
    <w:rsid w:val="00CB6530"/>
    <w:rsid w:val="00CB73FF"/>
    <w:rsid w:val="00CD33E9"/>
    <w:rsid w:val="00CF0358"/>
    <w:rsid w:val="00CF1CDA"/>
    <w:rsid w:val="00CF611E"/>
    <w:rsid w:val="00D04DF5"/>
    <w:rsid w:val="00D14040"/>
    <w:rsid w:val="00D1587A"/>
    <w:rsid w:val="00D20C07"/>
    <w:rsid w:val="00D233F2"/>
    <w:rsid w:val="00D25FEC"/>
    <w:rsid w:val="00D26B4A"/>
    <w:rsid w:val="00D27E0C"/>
    <w:rsid w:val="00D41699"/>
    <w:rsid w:val="00D421E1"/>
    <w:rsid w:val="00D544C7"/>
    <w:rsid w:val="00D827D2"/>
    <w:rsid w:val="00D937E5"/>
    <w:rsid w:val="00DA0DFA"/>
    <w:rsid w:val="00DC12A9"/>
    <w:rsid w:val="00DC3EDA"/>
    <w:rsid w:val="00DC501D"/>
    <w:rsid w:val="00DD459D"/>
    <w:rsid w:val="00DE6941"/>
    <w:rsid w:val="00DF6B08"/>
    <w:rsid w:val="00E03342"/>
    <w:rsid w:val="00E038D3"/>
    <w:rsid w:val="00E105AF"/>
    <w:rsid w:val="00E219F6"/>
    <w:rsid w:val="00E30C35"/>
    <w:rsid w:val="00E358DA"/>
    <w:rsid w:val="00E37684"/>
    <w:rsid w:val="00E40D02"/>
    <w:rsid w:val="00E421DF"/>
    <w:rsid w:val="00E52E47"/>
    <w:rsid w:val="00E553F8"/>
    <w:rsid w:val="00E561B3"/>
    <w:rsid w:val="00E56980"/>
    <w:rsid w:val="00E762C6"/>
    <w:rsid w:val="00E83CED"/>
    <w:rsid w:val="00E8724B"/>
    <w:rsid w:val="00E9319F"/>
    <w:rsid w:val="00E9363C"/>
    <w:rsid w:val="00E95234"/>
    <w:rsid w:val="00E974E8"/>
    <w:rsid w:val="00EA172A"/>
    <w:rsid w:val="00EB2A34"/>
    <w:rsid w:val="00EC3BE5"/>
    <w:rsid w:val="00EC464A"/>
    <w:rsid w:val="00EC582B"/>
    <w:rsid w:val="00ED0F73"/>
    <w:rsid w:val="00ED21C2"/>
    <w:rsid w:val="00F10C99"/>
    <w:rsid w:val="00F14A6E"/>
    <w:rsid w:val="00F26A4A"/>
    <w:rsid w:val="00F26F5F"/>
    <w:rsid w:val="00F279CA"/>
    <w:rsid w:val="00F30447"/>
    <w:rsid w:val="00F31A96"/>
    <w:rsid w:val="00F31B99"/>
    <w:rsid w:val="00F477AC"/>
    <w:rsid w:val="00F51B6C"/>
    <w:rsid w:val="00F54AE5"/>
    <w:rsid w:val="00F56D0D"/>
    <w:rsid w:val="00F73C38"/>
    <w:rsid w:val="00F84152"/>
    <w:rsid w:val="00F954BE"/>
    <w:rsid w:val="00F97FDF"/>
    <w:rsid w:val="00FA084B"/>
    <w:rsid w:val="00FA1510"/>
    <w:rsid w:val="00FA246F"/>
    <w:rsid w:val="00FB119F"/>
    <w:rsid w:val="00FB78D2"/>
    <w:rsid w:val="00FC694E"/>
    <w:rsid w:val="00FD12B4"/>
    <w:rsid w:val="00FE031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802CCA-655E-4E04-9A71-BEA2F251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8A5"/>
    <w:pPr>
      <w:spacing w:line="256" w:lineRule="auto"/>
    </w:pPr>
    <w:rPr>
      <w:lang w:bidi="he-IL"/>
    </w:rPr>
  </w:style>
  <w:style w:type="paragraph" w:styleId="Heading1">
    <w:name w:val="heading 1"/>
    <w:basedOn w:val="Normal"/>
    <w:next w:val="Normal"/>
    <w:link w:val="Heading1Char"/>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qFormat/>
    <w:rsid w:val="00E038D3"/>
    <w:pPr>
      <w:tabs>
        <w:tab w:val="left" w:pos="4086"/>
        <w:tab w:val="left" w:pos="4498"/>
        <w:tab w:val="right" w:pos="6192"/>
      </w:tabs>
      <w:bidi/>
      <w:spacing w:before="120" w:line="240" w:lineRule="auto"/>
      <w:jc w:val="right"/>
    </w:pPr>
    <w:rPr>
      <w:rFonts w:ascii="FbFrankReal" w:eastAsia="FbMazalMedium" w:hAnsi="FbFrankReal" w:cs="FbFrankReal"/>
      <w:b/>
      <w:bCs/>
      <w:color w:val="auto"/>
    </w:rPr>
  </w:style>
  <w:style w:type="character" w:customStyle="1" w:styleId="Char0">
    <w:name w:val="שם Char"/>
    <w:basedOn w:val="DefaultParagraphFont"/>
    <w:link w:val="a0"/>
    <w:rsid w:val="00E038D3"/>
    <w:rPr>
      <w:rFonts w:ascii="FbFrankReal" w:eastAsia="FbMazalMedium" w:hAnsi="FbFrankReal" w:cs="FbFrankReal"/>
      <w:b/>
      <w:bCs/>
      <w:sz w:val="24"/>
      <w:szCs w:val="24"/>
      <w:lang w:bidi="he-IL"/>
    </w:rPr>
  </w:style>
  <w:style w:type="paragraph" w:customStyle="1" w:styleId="a1">
    <w:name w:val="תיאור"/>
    <w:link w:val="Char1"/>
    <w:qFormat/>
    <w:rsid w:val="0073095D"/>
    <w:pPr>
      <w:bidi/>
      <w:spacing w:after="120"/>
      <w:jc w:val="right"/>
    </w:pPr>
    <w:rPr>
      <w:rFonts w:ascii="AAd_Livorna4" w:eastAsia="Calibri" w:hAnsi="AAd_Livorna4" w:cs="AAd_Livorna4"/>
      <w:sz w:val="24"/>
      <w:szCs w:val="24"/>
      <w:lang w:bidi="he-IL"/>
    </w:rPr>
  </w:style>
  <w:style w:type="character" w:customStyle="1" w:styleId="Char1">
    <w:name w:val="תיאור Char"/>
    <w:basedOn w:val="DefaultParagraphFont"/>
    <w:link w:val="a1"/>
    <w:rsid w:val="0073095D"/>
    <w:rPr>
      <w:rFonts w:ascii="AAd_Livorna4" w:eastAsia="Calibri" w:hAnsi="AAd_Livorna4" w:cs="AAd_Livorna4"/>
      <w:sz w:val="24"/>
      <w:szCs w:val="24"/>
      <w:lang w:bidi="he-IL"/>
    </w:rPr>
  </w:style>
  <w:style w:type="paragraph" w:customStyle="1" w:styleId="a2">
    <w:name w:val="גוף"/>
    <w:basedOn w:val="Normal"/>
    <w:link w:val="Char2"/>
    <w:qFormat/>
    <w:rsid w:val="00271EDD"/>
    <w:pPr>
      <w:bidi/>
      <w:spacing w:before="120" w:after="240" w:line="300" w:lineRule="atLeast"/>
      <w:ind w:firstLine="288"/>
      <w:jc w:val="both"/>
    </w:pPr>
    <w:rPr>
      <w:rFonts w:ascii="FbFrankReal" w:eastAsia="Calibri" w:hAnsi="FbFrankReal" w:cs="FbFrankReal"/>
      <w:sz w:val="24"/>
      <w:szCs w:val="24"/>
    </w:rPr>
  </w:style>
  <w:style w:type="character" w:customStyle="1" w:styleId="Char2">
    <w:name w:val="גוף Char"/>
    <w:basedOn w:val="DefaultParagraphFont"/>
    <w:link w:val="a2"/>
    <w:rsid w:val="00271EDD"/>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483E91"/>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B305C"/>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0046D8"/>
    <w:pPr>
      <w:tabs>
        <w:tab w:val="right" w:leader="dot" w:pos="9350"/>
      </w:tabs>
      <w:bidi/>
      <w:spacing w:after="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aliases w:val="Char2,normal"/>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aliases w:val="Char2 Char,normal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A12D81"/>
    <w:rPr>
      <w:rFonts w:ascii="Segoe UI" w:hAnsi="Segoe UI" w:cs="Segoe UI"/>
      <w:sz w:val="18"/>
      <w:szCs w:val="18"/>
      <w:lang w:bidi="he-IL"/>
    </w:rPr>
  </w:style>
  <w:style w:type="paragraph" w:customStyle="1" w:styleId="a8">
    <w:name w:val="כותרת"/>
    <w:basedOn w:val="a9"/>
    <w:link w:val="Char7"/>
    <w:qFormat/>
    <w:rsid w:val="00C05A38"/>
    <w:pPr>
      <w:ind w:firstLine="0"/>
      <w:jc w:val="center"/>
    </w:pPr>
    <w:rPr>
      <w:rFonts w:ascii="FbFrankReal" w:eastAsia="Calibri" w:hAnsi="FbFrankReal" w:cs="FbFrankReal"/>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character" w:customStyle="1" w:styleId="Char7">
    <w:name w:val="כותרת Char"/>
    <w:basedOn w:val="DefaultParagraphFont"/>
    <w:link w:val="a8"/>
    <w:rsid w:val="00C05A38"/>
    <w:rPr>
      <w:rFonts w:ascii="FbFrankReal" w:eastAsia="Calibri" w:hAnsi="FbFrankReal" w:cs="FbFrankReal"/>
      <w:b/>
      <w:bCs/>
      <w:sz w:val="35"/>
      <w:szCs w:val="33"/>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styleId="PageNumber">
    <w:name w:val="page number"/>
    <w:basedOn w:val="DefaultParagraphFont"/>
    <w:rsid w:val="007E0DCC"/>
  </w:style>
  <w:style w:type="paragraph" w:styleId="TOC5">
    <w:name w:val="toc 5"/>
    <w:basedOn w:val="Normal"/>
    <w:next w:val="Normal"/>
    <w:autoRedefine/>
    <w:uiPriority w:val="39"/>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 w:type="paragraph" w:customStyle="1" w:styleId="NormalParH">
    <w:name w:val="NormalParH"/>
    <w:rsid w:val="0015211E"/>
    <w:pPr>
      <w:bidi/>
      <w:spacing w:after="0" w:line="240" w:lineRule="auto"/>
    </w:pPr>
    <w:rPr>
      <w:rFonts w:ascii="Times New Roman" w:eastAsia="Times New Roman" w:hAnsi="Times New Roman" w:cs="David"/>
      <w:sz w:val="24"/>
      <w:szCs w:val="24"/>
      <w:lang w:eastAsia="he-IL" w:bidi="he-IL"/>
    </w:rPr>
  </w:style>
  <w:style w:type="paragraph" w:styleId="BodyText0">
    <w:name w:val="Body Text"/>
    <w:basedOn w:val="Normal"/>
    <w:link w:val="BodyTextChar"/>
    <w:uiPriority w:val="99"/>
    <w:rsid w:val="0015211E"/>
    <w:pPr>
      <w:bidi/>
      <w:spacing w:after="0" w:line="240" w:lineRule="auto"/>
    </w:pPr>
    <w:rPr>
      <w:rFonts w:ascii="Times New Roman" w:eastAsia="Times New Roman" w:hAnsi="Times New Roman" w:cs="Times New Roman"/>
      <w:b/>
      <w:bCs/>
      <w:sz w:val="20"/>
      <w:szCs w:val="26"/>
    </w:rPr>
  </w:style>
  <w:style w:type="character" w:customStyle="1" w:styleId="BodyTextChar">
    <w:name w:val="Body Text Char"/>
    <w:basedOn w:val="DefaultParagraphFont"/>
    <w:link w:val="BodyText0"/>
    <w:uiPriority w:val="99"/>
    <w:rsid w:val="0015211E"/>
    <w:rPr>
      <w:rFonts w:ascii="Times New Roman" w:eastAsia="Times New Roman" w:hAnsi="Times New Roman" w:cs="Times New Roman"/>
      <w:b/>
      <w:bCs/>
      <w:sz w:val="20"/>
      <w:szCs w:val="26"/>
      <w:lang w:bidi="he-IL"/>
    </w:rPr>
  </w:style>
  <w:style w:type="paragraph" w:customStyle="1" w:styleId="Default">
    <w:name w:val="Default"/>
    <w:rsid w:val="00A16B0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bidi="he-IL"/>
    </w:rPr>
  </w:style>
  <w:style w:type="paragraph" w:customStyle="1" w:styleId="aa">
    <w:name w:val="כוכבים"/>
    <w:basedOn w:val="Normal"/>
    <w:rsid w:val="00F51B6C"/>
    <w:pPr>
      <w:bidi/>
      <w:spacing w:line="240" w:lineRule="auto"/>
      <w:jc w:val="center"/>
    </w:pPr>
    <w:rPr>
      <w:rFonts w:cs="David"/>
      <w:bCs/>
      <w:szCs w:val="32"/>
    </w:rPr>
  </w:style>
  <w:style w:type="character" w:customStyle="1" w:styleId="Char8">
    <w:name w:val="הקדשה Char"/>
    <w:link w:val="ab"/>
    <w:uiPriority w:val="99"/>
    <w:locked/>
    <w:rsid w:val="002B5B57"/>
    <w:rPr>
      <w:rFonts w:ascii="Narkisim" w:hAnsi="Narkisim" w:cs="Narkisim"/>
      <w:sz w:val="27"/>
      <w:szCs w:val="27"/>
    </w:rPr>
  </w:style>
  <w:style w:type="paragraph" w:customStyle="1" w:styleId="ab">
    <w:name w:val="הקדשה"/>
    <w:basedOn w:val="Normal"/>
    <w:link w:val="Char8"/>
    <w:uiPriority w:val="99"/>
    <w:rsid w:val="002B5B57"/>
    <w:pPr>
      <w:bidi/>
      <w:spacing w:after="0" w:line="288" w:lineRule="auto"/>
      <w:jc w:val="center"/>
    </w:pPr>
    <w:rPr>
      <w:rFonts w:ascii="Narkisim" w:hAnsi="Narkisim" w:cs="Narkisim"/>
      <w:sz w:val="27"/>
      <w:szCs w:val="27"/>
      <w:lang w:bidi="ar-SA"/>
    </w:rPr>
  </w:style>
  <w:style w:type="character" w:styleId="FollowedHyperlink">
    <w:name w:val="FollowedHyperlink"/>
    <w:basedOn w:val="DefaultParagraphFont"/>
    <w:unhideWhenUsed/>
    <w:rsid w:val="00E03342"/>
    <w:rPr>
      <w:color w:val="954F72" w:themeColor="followedHyperlink"/>
      <w:u w:val="single"/>
    </w:rPr>
  </w:style>
  <w:style w:type="paragraph" w:customStyle="1" w:styleId="StyleComplexTimesNewRoman125pt">
    <w:name w:val="Style נורמל + (Complex) Times New Roman 12.5 pt"/>
    <w:basedOn w:val="Normal"/>
    <w:rsid w:val="00C05A38"/>
    <w:pPr>
      <w:bidi/>
      <w:spacing w:after="120" w:line="240" w:lineRule="auto"/>
      <w:ind w:firstLine="230"/>
      <w:jc w:val="both"/>
    </w:pPr>
    <w:rPr>
      <w:rFonts w:ascii="Times New Roman" w:eastAsia="Times New Roman" w:hAnsi="Times New Roman" w:cs="Times New Roman"/>
      <w:sz w:val="25"/>
      <w:szCs w:val="27"/>
    </w:rPr>
  </w:style>
  <w:style w:type="character" w:styleId="CommentReference">
    <w:name w:val="annotation reference"/>
    <w:basedOn w:val="DefaultParagraphFont"/>
    <w:uiPriority w:val="99"/>
    <w:semiHidden/>
    <w:unhideWhenUsed/>
    <w:rsid w:val="00C05A38"/>
    <w:rPr>
      <w:sz w:val="16"/>
      <w:szCs w:val="16"/>
    </w:rPr>
  </w:style>
  <w:style w:type="paragraph" w:styleId="CommentText">
    <w:name w:val="annotation text"/>
    <w:basedOn w:val="Normal"/>
    <w:link w:val="CommentTextChar"/>
    <w:uiPriority w:val="99"/>
    <w:unhideWhenUsed/>
    <w:rsid w:val="00C05A38"/>
    <w:pPr>
      <w:spacing w:after="0" w:line="240" w:lineRule="auto"/>
    </w:pPr>
    <w:rPr>
      <w:rFonts w:eastAsiaTheme="minorEastAsia"/>
      <w:sz w:val="20"/>
      <w:szCs w:val="20"/>
      <w:lang w:bidi="ar-SA"/>
    </w:rPr>
  </w:style>
  <w:style w:type="character" w:customStyle="1" w:styleId="CommentTextChar">
    <w:name w:val="Comment Text Char"/>
    <w:basedOn w:val="DefaultParagraphFont"/>
    <w:link w:val="CommentText"/>
    <w:uiPriority w:val="99"/>
    <w:rsid w:val="00C05A38"/>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C05A38"/>
    <w:rPr>
      <w:b/>
      <w:bCs/>
    </w:rPr>
  </w:style>
  <w:style w:type="character" w:customStyle="1" w:styleId="CommentSubjectChar">
    <w:name w:val="Comment Subject Char"/>
    <w:basedOn w:val="CommentTextChar"/>
    <w:link w:val="CommentSubject"/>
    <w:uiPriority w:val="99"/>
    <w:semiHidden/>
    <w:rsid w:val="00C05A38"/>
    <w:rPr>
      <w:rFonts w:eastAsiaTheme="minorEastAsia"/>
      <w:b/>
      <w:bCs/>
      <w:sz w:val="20"/>
      <w:szCs w:val="20"/>
    </w:rPr>
  </w:style>
  <w:style w:type="character" w:customStyle="1" w:styleId="FootnoteCharacters">
    <w:name w:val="Footnote Characters"/>
    <w:rsid w:val="00C05A38"/>
    <w:rPr>
      <w:vertAlign w:val="superscript"/>
    </w:rPr>
  </w:style>
  <w:style w:type="character" w:customStyle="1" w:styleId="cup">
    <w:name w:val="cup"/>
    <w:basedOn w:val="DefaultParagraphFont"/>
    <w:rsid w:val="00C05A38"/>
  </w:style>
  <w:style w:type="paragraph" w:customStyle="1" w:styleId="ac">
    <w:name w:val="פרשה"/>
    <w:basedOn w:val="Heading1"/>
    <w:link w:val="Char9"/>
    <w:autoRedefine/>
    <w:qFormat/>
    <w:rsid w:val="00C05A38"/>
    <w:pPr>
      <w:pageBreakBefore/>
      <w:bidi/>
      <w:spacing w:line="276" w:lineRule="auto"/>
      <w:jc w:val="center"/>
    </w:pPr>
    <w:rPr>
      <w:rFonts w:ascii="FbFrankReal" w:hAnsi="FbFrankReal" w:cs="FbFrankReal"/>
      <w:b/>
      <w:bCs/>
      <w:color w:val="auto"/>
      <w:sz w:val="72"/>
      <w:szCs w:val="72"/>
    </w:rPr>
  </w:style>
  <w:style w:type="character" w:customStyle="1" w:styleId="Char9">
    <w:name w:val="פרשה Char"/>
    <w:basedOn w:val="DefaultParagraphFont"/>
    <w:link w:val="ac"/>
    <w:rsid w:val="00C05A38"/>
    <w:rPr>
      <w:rFonts w:ascii="FbFrankReal" w:eastAsiaTheme="majorEastAsia" w:hAnsi="FbFrankReal" w:cs="FbFrankReal"/>
      <w:b/>
      <w:bCs/>
      <w:sz w:val="72"/>
      <w:szCs w:val="72"/>
      <w:lang w:bidi="he-IL"/>
    </w:rPr>
  </w:style>
  <w:style w:type="paragraph" w:customStyle="1" w:styleId="ad">
    <w:name w:val="פסוק"/>
    <w:basedOn w:val="Normal"/>
    <w:link w:val="Chara"/>
    <w:autoRedefine/>
    <w:rsid w:val="00C05A38"/>
    <w:pPr>
      <w:bidi/>
      <w:spacing w:before="240" w:after="200" w:line="276" w:lineRule="auto"/>
      <w:jc w:val="both"/>
    </w:pPr>
    <w:rPr>
      <w:rFonts w:ascii="FbFrankReal" w:eastAsia="MingLiU_HKSCS-ExtB" w:hAnsi="FbFrankReal" w:cs="FbFrankReal"/>
      <w:color w:val="000000"/>
      <w:sz w:val="32"/>
      <w:szCs w:val="28"/>
    </w:rPr>
  </w:style>
  <w:style w:type="character" w:customStyle="1" w:styleId="Chara">
    <w:name w:val="פסוק Char"/>
    <w:basedOn w:val="DefaultParagraphFont"/>
    <w:link w:val="ad"/>
    <w:rsid w:val="00C05A38"/>
    <w:rPr>
      <w:rFonts w:ascii="FbFrankReal" w:eastAsia="MingLiU_HKSCS-ExtB" w:hAnsi="FbFrankReal" w:cs="FbFrankReal"/>
      <w:color w:val="000000"/>
      <w:sz w:val="32"/>
      <w:szCs w:val="28"/>
      <w:lang w:bidi="he-IL"/>
    </w:rPr>
  </w:style>
  <w:style w:type="character" w:customStyle="1" w:styleId="gd">
    <w:name w:val="gd"/>
    <w:basedOn w:val="DefaultParagraphFont"/>
    <w:rsid w:val="00C05A38"/>
  </w:style>
  <w:style w:type="character" w:styleId="SubtleEmphasis">
    <w:name w:val="Subtle Emphasis"/>
    <w:basedOn w:val="DefaultParagraphFont"/>
    <w:uiPriority w:val="19"/>
    <w:qFormat/>
    <w:rsid w:val="00C05A38"/>
    <w:rPr>
      <w:i/>
      <w:iCs/>
      <w:color w:val="404040" w:themeColor="text1" w:themeTint="BF"/>
    </w:rPr>
  </w:style>
  <w:style w:type="paragraph" w:customStyle="1" w:styleId="ae">
    <w:name w:val="הערות"/>
    <w:basedOn w:val="Normal"/>
    <w:qFormat/>
    <w:rsid w:val="00C05A38"/>
    <w:pPr>
      <w:bidi/>
      <w:spacing w:after="120" w:line="276" w:lineRule="auto"/>
      <w:ind w:firstLine="397"/>
      <w:jc w:val="both"/>
    </w:pPr>
    <w:rPr>
      <w:rFonts w:ascii="FbFrankReal" w:hAnsi="FbFrankReal" w:cs="FbFrankReal"/>
      <w:sz w:val="28"/>
      <w:szCs w:val="28"/>
    </w:rPr>
  </w:style>
  <w:style w:type="paragraph" w:customStyle="1" w:styleId="af">
    <w:name w:val="כותרת בתוך הערה"/>
    <w:basedOn w:val="Normal"/>
    <w:next w:val="ae"/>
    <w:autoRedefine/>
    <w:qFormat/>
    <w:rsid w:val="00C05A38"/>
    <w:pPr>
      <w:bidi/>
      <w:spacing w:before="240" w:after="0" w:line="240" w:lineRule="auto"/>
      <w:jc w:val="center"/>
    </w:pPr>
    <w:rPr>
      <w:rFonts w:ascii="FbFrankReal" w:eastAsia="@Arial Unicode MS" w:hAnsi="FbFrankReal" w:cs="SR_FontbitLivorna"/>
      <w:b/>
      <w:noProof/>
      <w:color w:val="000000"/>
      <w:sz w:val="32"/>
      <w:szCs w:val="32"/>
    </w:rPr>
  </w:style>
  <w:style w:type="paragraph" w:customStyle="1" w:styleId="af0">
    <w:name w:val="שם ותואר"/>
    <w:basedOn w:val="Normal"/>
    <w:next w:val="af"/>
    <w:qFormat/>
    <w:rsid w:val="00C05A38"/>
    <w:pPr>
      <w:bidi/>
      <w:spacing w:after="120" w:line="240" w:lineRule="auto"/>
      <w:jc w:val="right"/>
    </w:pPr>
    <w:rPr>
      <w:rFonts w:ascii="Times New Roman" w:eastAsia="Times New Roman" w:hAnsi="Times New Roman" w:cs="SR_FontbitDavid"/>
      <w:i/>
      <w:noProof/>
      <w:w w:val="90"/>
      <w:sz w:val="28"/>
      <w:szCs w:val="26"/>
    </w:rPr>
  </w:style>
  <w:style w:type="character" w:customStyle="1" w:styleId="im">
    <w:name w:val="im"/>
    <w:basedOn w:val="DefaultParagraphFont"/>
    <w:rsid w:val="00C05A38"/>
  </w:style>
  <w:style w:type="paragraph" w:styleId="BodyTextIndent3">
    <w:name w:val="Body Text Indent 3"/>
    <w:basedOn w:val="Normal"/>
    <w:link w:val="BodyTextIndent3Char"/>
    <w:uiPriority w:val="99"/>
    <w:semiHidden/>
    <w:unhideWhenUsed/>
    <w:rsid w:val="00C05A3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C05A38"/>
    <w:rPr>
      <w:sz w:val="16"/>
      <w:szCs w:val="16"/>
      <w:lang w:bidi="he-IL"/>
    </w:rPr>
  </w:style>
  <w:style w:type="paragraph" w:customStyle="1" w:styleId="af1">
    <w:name w:val="נושא"/>
    <w:basedOn w:val="Normal"/>
    <w:rsid w:val="00C05A38"/>
    <w:pPr>
      <w:keepNext/>
      <w:bidi/>
      <w:spacing w:before="600" w:after="0" w:line="240" w:lineRule="auto"/>
      <w:jc w:val="center"/>
    </w:pPr>
    <w:rPr>
      <w:rFonts w:ascii="Times New Roman" w:eastAsia="Times New Roman" w:hAnsi="Times New Roman" w:cs="TopType Mantova-Decor"/>
      <w:bCs/>
      <w:spacing w:val="6"/>
      <w:position w:val="4"/>
      <w:sz w:val="20"/>
      <w:szCs w:val="56"/>
    </w:rPr>
  </w:style>
  <w:style w:type="paragraph" w:customStyle="1" w:styleId="2">
    <w:name w:val="סגנון2"/>
    <w:basedOn w:val="Normal"/>
    <w:next w:val="Normal"/>
    <w:autoRedefine/>
    <w:rsid w:val="00C05A38"/>
    <w:pPr>
      <w:bidi/>
      <w:spacing w:before="120" w:after="0" w:line="240" w:lineRule="auto"/>
      <w:jc w:val="center"/>
    </w:pPr>
    <w:rPr>
      <w:rFonts w:ascii="Times New Roman" w:eastAsia="Times New Roman" w:hAnsi="Times New Roman" w:cs="FrankRuehl"/>
      <w:sz w:val="20"/>
      <w:szCs w:val="28"/>
    </w:rPr>
  </w:style>
  <w:style w:type="character" w:customStyle="1" w:styleId="shastitle7">
    <w:name w:val="shastitle7"/>
    <w:basedOn w:val="DefaultParagraphFont"/>
    <w:rsid w:val="00C05A38"/>
  </w:style>
  <w:style w:type="character" w:customStyle="1" w:styleId="five">
    <w:name w:val="five"/>
    <w:basedOn w:val="DefaultParagraphFont"/>
    <w:rsid w:val="00C05A38"/>
  </w:style>
  <w:style w:type="character" w:customStyle="1" w:styleId="af2">
    <w:name w:val="שנה כאראקטער"/>
    <w:basedOn w:val="DefaultParagraphFont"/>
    <w:rsid w:val="00C05A38"/>
    <w:rPr>
      <w:rFonts w:ascii="Miriam" w:hAnsi="Miriam" w:cs="Miriam"/>
      <w:sz w:val="19"/>
      <w:szCs w:val="19"/>
      <w:lang w:val="en-US" w:eastAsia="he-IL" w:bidi="he-IL"/>
    </w:rPr>
  </w:style>
  <w:style w:type="paragraph" w:styleId="IntenseQuote">
    <w:name w:val="Intense Quote"/>
    <w:basedOn w:val="Normal"/>
    <w:next w:val="Normal"/>
    <w:link w:val="IntenseQuoteChar"/>
    <w:uiPriority w:val="30"/>
    <w:qFormat/>
    <w:rsid w:val="00C05A38"/>
    <w:pPr>
      <w:pBdr>
        <w:bottom w:val="single" w:sz="4" w:space="4" w:color="5B9BD5" w:themeColor="accent1"/>
      </w:pBdr>
      <w:bidi/>
      <w:spacing w:before="200" w:after="280" w:line="320" w:lineRule="exact"/>
      <w:ind w:left="936" w:right="936"/>
      <w:jc w:val="both"/>
    </w:pPr>
    <w:rPr>
      <w:rFonts w:ascii="Times New Roman" w:eastAsia="Times New Roman" w:hAnsi="Times New Roman" w:cs="Vilna"/>
      <w:b/>
      <w:bCs/>
      <w:i/>
      <w:iCs/>
      <w:color w:val="5B9BD5" w:themeColor="accent1"/>
      <w:spacing w:val="4"/>
      <w:sz w:val="24"/>
      <w:szCs w:val="30"/>
    </w:rPr>
  </w:style>
  <w:style w:type="character" w:customStyle="1" w:styleId="IntenseQuoteChar">
    <w:name w:val="Intense Quote Char"/>
    <w:basedOn w:val="DefaultParagraphFont"/>
    <w:link w:val="IntenseQuote"/>
    <w:uiPriority w:val="30"/>
    <w:rsid w:val="00C05A38"/>
    <w:rPr>
      <w:rFonts w:ascii="Times New Roman" w:eastAsia="Times New Roman" w:hAnsi="Times New Roman" w:cs="Vilna"/>
      <w:b/>
      <w:bCs/>
      <w:i/>
      <w:iCs/>
      <w:color w:val="5B9BD5" w:themeColor="accent1"/>
      <w:spacing w:val="4"/>
      <w:sz w:val="24"/>
      <w:szCs w:val="30"/>
      <w:lang w:bidi="he-IL"/>
    </w:rPr>
  </w:style>
  <w:style w:type="paragraph" w:customStyle="1" w:styleId="igroystext">
    <w:name w:val="igroys_text"/>
    <w:basedOn w:val="Normal"/>
    <w:rsid w:val="00C05A38"/>
    <w:pPr>
      <w:spacing w:before="100" w:beforeAutospacing="1" w:after="100" w:afterAutospacing="1" w:line="240" w:lineRule="auto"/>
      <w:jc w:val="both"/>
    </w:pPr>
    <w:rPr>
      <w:rFonts w:ascii="David" w:eastAsia="Times New Roman" w:hAnsi="David" w:cs="David"/>
      <w:sz w:val="26"/>
      <w:szCs w:val="26"/>
    </w:rPr>
  </w:style>
  <w:style w:type="paragraph" w:styleId="PlainText">
    <w:name w:val="Plain Text"/>
    <w:basedOn w:val="Normal"/>
    <w:link w:val="PlainTextChar"/>
    <w:uiPriority w:val="99"/>
    <w:unhideWhenUsed/>
    <w:rsid w:val="00C05A38"/>
    <w:pPr>
      <w:spacing w:beforeAutospacing="1" w:after="0" w:line="240" w:lineRule="auto"/>
      <w:ind w:firstLine="720"/>
    </w:pPr>
    <w:rPr>
      <w:rFonts w:ascii="Consolas" w:hAnsi="Consolas"/>
      <w:sz w:val="21"/>
      <w:szCs w:val="21"/>
    </w:rPr>
  </w:style>
  <w:style w:type="character" w:customStyle="1" w:styleId="PlainTextChar">
    <w:name w:val="Plain Text Char"/>
    <w:basedOn w:val="DefaultParagraphFont"/>
    <w:link w:val="PlainText"/>
    <w:uiPriority w:val="99"/>
    <w:rsid w:val="00C05A38"/>
    <w:rPr>
      <w:rFonts w:ascii="Consolas" w:hAnsi="Consolas"/>
      <w:sz w:val="21"/>
      <w:szCs w:val="21"/>
      <w:lang w:bidi="he-IL"/>
    </w:rPr>
  </w:style>
  <w:style w:type="paragraph" w:customStyle="1" w:styleId="Style3">
    <w:name w:val="Style3"/>
    <w:basedOn w:val="Normal"/>
    <w:uiPriority w:val="99"/>
    <w:rsid w:val="00C05A38"/>
    <w:pPr>
      <w:widowControl w:val="0"/>
      <w:autoSpaceDE w:val="0"/>
      <w:autoSpaceDN w:val="0"/>
      <w:adjustRightInd w:val="0"/>
      <w:spacing w:after="0" w:line="240" w:lineRule="auto"/>
    </w:pPr>
    <w:rPr>
      <w:rFonts w:ascii="Times New Roman" w:eastAsiaTheme="minorEastAsia" w:hAnsi="Times New Roman" w:cs="Times New Roman"/>
      <w:sz w:val="24"/>
      <w:szCs w:val="24"/>
      <w:lang w:bidi="ar-SA"/>
    </w:rPr>
  </w:style>
  <w:style w:type="paragraph" w:customStyle="1" w:styleId="Style4">
    <w:name w:val="Style4"/>
    <w:basedOn w:val="Normal"/>
    <w:uiPriority w:val="99"/>
    <w:rsid w:val="00C05A38"/>
    <w:pPr>
      <w:widowControl w:val="0"/>
      <w:autoSpaceDE w:val="0"/>
      <w:autoSpaceDN w:val="0"/>
      <w:adjustRightInd w:val="0"/>
      <w:spacing w:after="0" w:line="240" w:lineRule="auto"/>
    </w:pPr>
    <w:rPr>
      <w:rFonts w:ascii="Times New Roman" w:eastAsiaTheme="minorEastAsia" w:hAnsi="Times New Roman" w:cs="Times New Roman"/>
      <w:sz w:val="24"/>
      <w:szCs w:val="24"/>
      <w:lang w:bidi="ar-SA"/>
    </w:rPr>
  </w:style>
  <w:style w:type="paragraph" w:customStyle="1" w:styleId="Style5">
    <w:name w:val="Style5"/>
    <w:basedOn w:val="Normal"/>
    <w:uiPriority w:val="99"/>
    <w:rsid w:val="00C05A38"/>
    <w:pPr>
      <w:widowControl w:val="0"/>
      <w:autoSpaceDE w:val="0"/>
      <w:autoSpaceDN w:val="0"/>
      <w:adjustRightInd w:val="0"/>
      <w:spacing w:after="0" w:line="365" w:lineRule="exact"/>
      <w:jc w:val="right"/>
    </w:pPr>
    <w:rPr>
      <w:rFonts w:ascii="Times New Roman" w:eastAsiaTheme="minorEastAsia" w:hAnsi="Times New Roman" w:cs="Times New Roman"/>
      <w:sz w:val="24"/>
      <w:szCs w:val="24"/>
      <w:lang w:bidi="ar-SA"/>
    </w:rPr>
  </w:style>
  <w:style w:type="paragraph" w:customStyle="1" w:styleId="Style6">
    <w:name w:val="Style6"/>
    <w:basedOn w:val="Normal"/>
    <w:uiPriority w:val="99"/>
    <w:rsid w:val="00C05A38"/>
    <w:pPr>
      <w:widowControl w:val="0"/>
      <w:autoSpaceDE w:val="0"/>
      <w:autoSpaceDN w:val="0"/>
      <w:adjustRightInd w:val="0"/>
      <w:spacing w:after="0" w:line="370" w:lineRule="exact"/>
      <w:jc w:val="both"/>
    </w:pPr>
    <w:rPr>
      <w:rFonts w:ascii="Times New Roman" w:eastAsiaTheme="minorEastAsia" w:hAnsi="Times New Roman" w:cs="Times New Roman"/>
      <w:sz w:val="24"/>
      <w:szCs w:val="24"/>
      <w:lang w:bidi="ar-SA"/>
    </w:rPr>
  </w:style>
  <w:style w:type="paragraph" w:customStyle="1" w:styleId="Style7">
    <w:name w:val="Style7"/>
    <w:basedOn w:val="Normal"/>
    <w:uiPriority w:val="99"/>
    <w:rsid w:val="00C05A38"/>
    <w:pPr>
      <w:widowControl w:val="0"/>
      <w:autoSpaceDE w:val="0"/>
      <w:autoSpaceDN w:val="0"/>
      <w:adjustRightInd w:val="0"/>
      <w:spacing w:after="0" w:line="240" w:lineRule="auto"/>
    </w:pPr>
    <w:rPr>
      <w:rFonts w:ascii="Times New Roman" w:eastAsiaTheme="minorEastAsia" w:hAnsi="Times New Roman" w:cs="Times New Roman"/>
      <w:sz w:val="24"/>
      <w:szCs w:val="24"/>
      <w:lang w:bidi="ar-SA"/>
    </w:rPr>
  </w:style>
  <w:style w:type="character" w:customStyle="1" w:styleId="FontStyle11">
    <w:name w:val="Font Style11"/>
    <w:basedOn w:val="DefaultParagraphFont"/>
    <w:uiPriority w:val="99"/>
    <w:rsid w:val="00C05A38"/>
    <w:rPr>
      <w:rFonts w:ascii="Times New Roman" w:hAnsi="Times New Roman" w:cs="Times New Roman"/>
      <w:sz w:val="22"/>
      <w:szCs w:val="22"/>
    </w:rPr>
  </w:style>
  <w:style w:type="character" w:customStyle="1" w:styleId="FontStyle12">
    <w:name w:val="Font Style12"/>
    <w:basedOn w:val="DefaultParagraphFont"/>
    <w:uiPriority w:val="99"/>
    <w:rsid w:val="00C05A38"/>
    <w:rPr>
      <w:rFonts w:ascii="Times New Roman" w:hAnsi="Times New Roman" w:cs="Times New Roman"/>
      <w:sz w:val="34"/>
      <w:szCs w:val="34"/>
    </w:rPr>
  </w:style>
  <w:style w:type="character" w:customStyle="1" w:styleId="FontStyle13">
    <w:name w:val="Font Style13"/>
    <w:basedOn w:val="DefaultParagraphFont"/>
    <w:uiPriority w:val="99"/>
    <w:rsid w:val="00C05A38"/>
    <w:rPr>
      <w:rFonts w:ascii="Times New Roman" w:hAnsi="Times New Roman" w:cs="Times New Roman"/>
      <w:b/>
      <w:bCs/>
      <w:sz w:val="24"/>
      <w:szCs w:val="24"/>
    </w:rPr>
  </w:style>
  <w:style w:type="character" w:customStyle="1" w:styleId="FontStyle14">
    <w:name w:val="Font Style14"/>
    <w:basedOn w:val="DefaultParagraphFont"/>
    <w:uiPriority w:val="99"/>
    <w:rsid w:val="00C05A38"/>
    <w:rPr>
      <w:rFonts w:ascii="Times New Roman" w:hAnsi="Times New Roman" w:cs="Times New Roman"/>
      <w:sz w:val="20"/>
      <w:szCs w:val="20"/>
    </w:rPr>
  </w:style>
  <w:style w:type="paragraph" w:customStyle="1" w:styleId="Normal1">
    <w:name w:val="Normal1"/>
    <w:rsid w:val="00C05A38"/>
    <w:pPr>
      <w:spacing w:after="0" w:line="276" w:lineRule="auto"/>
    </w:pPr>
    <w:rPr>
      <w:rFonts w:ascii="Arial" w:eastAsia="Arial" w:hAnsi="Arial" w:cs="Arial"/>
      <w:color w:val="000000"/>
    </w:rPr>
  </w:style>
  <w:style w:type="paragraph" w:customStyle="1" w:styleId="af3">
    <w:name w:val="טקסט"/>
    <w:basedOn w:val="Normal"/>
    <w:uiPriority w:val="99"/>
    <w:rsid w:val="00C05A38"/>
    <w:pPr>
      <w:widowControl w:val="0"/>
      <w:shd w:val="clear" w:color="auto" w:fill="FFFFFF"/>
      <w:bidi/>
      <w:spacing w:after="120" w:line="300" w:lineRule="exact"/>
      <w:ind w:firstLine="300"/>
      <w:jc w:val="both"/>
    </w:pPr>
    <w:rPr>
      <w:rFonts w:ascii="Times New Roman" w:eastAsia="Times New Roman" w:hAnsi="Times New Roman" w:cs="Narkisim"/>
      <w:color w:val="000000"/>
      <w:sz w:val="24"/>
      <w:szCs w:val="24"/>
    </w:rPr>
  </w:style>
  <w:style w:type="character" w:customStyle="1" w:styleId="psuq">
    <w:name w:val="psuq"/>
    <w:rsid w:val="00C05A38"/>
    <w:rPr>
      <w:rFonts w:ascii="Times New Roman" w:hAnsi="Times New Roman" w:cs="Times New Roman"/>
    </w:rPr>
  </w:style>
  <w:style w:type="paragraph" w:customStyle="1" w:styleId="af4">
    <w:name w:val="ספר"/>
    <w:basedOn w:val="Heading1"/>
    <w:next w:val="Normal"/>
    <w:uiPriority w:val="99"/>
    <w:rsid w:val="00C05A38"/>
    <w:pPr>
      <w:keepLines w:val="0"/>
      <w:widowControl w:val="0"/>
      <w:overflowPunct w:val="0"/>
      <w:autoSpaceDE w:val="0"/>
      <w:autoSpaceDN w:val="0"/>
      <w:bidi/>
      <w:adjustRightInd w:val="0"/>
      <w:spacing w:before="120" w:after="120" w:line="240" w:lineRule="auto"/>
      <w:jc w:val="center"/>
      <w:textAlignment w:val="baseline"/>
      <w:outlineLvl w:val="9"/>
    </w:pPr>
    <w:rPr>
      <w:rFonts w:ascii="Times New Roman" w:eastAsia="Times New Roman" w:hAnsi="Times New Roman" w:cs="FrankRuehl"/>
      <w:b/>
      <w:bCs/>
      <w:color w:val="auto"/>
      <w:sz w:val="69"/>
      <w:szCs w:val="69"/>
    </w:rPr>
  </w:style>
  <w:style w:type="character" w:customStyle="1" w:styleId="TitleChar1">
    <w:name w:val="Title Char1"/>
    <w:basedOn w:val="DefaultParagraphFont"/>
    <w:uiPriority w:val="10"/>
    <w:rsid w:val="001A4465"/>
    <w:rPr>
      <w:rFonts w:asciiTheme="majorHAnsi" w:eastAsiaTheme="majorEastAsia" w:hAnsiTheme="majorHAnsi" w:cstheme="majorBidi"/>
      <w:spacing w:val="-10"/>
      <w:kern w:val="28"/>
      <w:sz w:val="56"/>
      <w:szCs w:val="56"/>
      <w:lang w:bidi="he-IL"/>
    </w:rPr>
  </w:style>
  <w:style w:type="character" w:customStyle="1" w:styleId="SubtitleChar1">
    <w:name w:val="Subtitle Char1"/>
    <w:basedOn w:val="DefaultParagraphFont"/>
    <w:rsid w:val="001A4465"/>
    <w:rPr>
      <w:rFonts w:eastAsiaTheme="minorEastAsia"/>
      <w:color w:val="5A5A5A" w:themeColor="text1" w:themeTint="A5"/>
      <w:spacing w:val="15"/>
      <w:lang w:bidi="he-IL"/>
    </w:rPr>
  </w:style>
  <w:style w:type="character" w:customStyle="1" w:styleId="Charb">
    <w:name w:val="הקדשות Char"/>
    <w:basedOn w:val="DefaultParagraphFont"/>
    <w:link w:val="af5"/>
    <w:locked/>
    <w:rsid w:val="00BE3DA0"/>
    <w:rPr>
      <w:rFonts w:ascii="Narkisim" w:eastAsia="Times New Roman" w:hAnsi="Narkisim" w:cs="Narkisim"/>
      <w:sz w:val="27"/>
      <w:szCs w:val="27"/>
    </w:rPr>
  </w:style>
  <w:style w:type="paragraph" w:customStyle="1" w:styleId="af5">
    <w:name w:val="הקדשות"/>
    <w:basedOn w:val="Normal"/>
    <w:link w:val="Charb"/>
    <w:rsid w:val="00BE3DA0"/>
    <w:pPr>
      <w:bidi/>
      <w:spacing w:after="0" w:line="288" w:lineRule="auto"/>
      <w:jc w:val="center"/>
    </w:pPr>
    <w:rPr>
      <w:rFonts w:ascii="Narkisim" w:eastAsia="Times New Roman" w:hAnsi="Narkisim" w:cs="Narkisim"/>
      <w:sz w:val="27"/>
      <w:szCs w:val="27"/>
      <w:lang w:bidi="ar-SA"/>
    </w:rPr>
  </w:style>
  <w:style w:type="paragraph" w:customStyle="1" w:styleId="af6">
    <w:name w:val="תתת"/>
    <w:basedOn w:val="Normal"/>
    <w:rsid w:val="00046A0E"/>
    <w:pPr>
      <w:bidi/>
      <w:spacing w:after="120" w:line="240" w:lineRule="auto"/>
      <w:jc w:val="center"/>
    </w:pPr>
    <w:rPr>
      <w:rFonts w:ascii="Times New Roman" w:eastAsia="Times New Roman" w:hAnsi="Times New Roman" w:cs="FrankRuehl"/>
      <w:sz w:val="27"/>
      <w:szCs w:val="27"/>
    </w:rPr>
  </w:style>
  <w:style w:type="character" w:customStyle="1" w:styleId="Arial">
    <w:name w:val="סגנון הפנייה להערת שוליים + (עברית ושפות אחרות) Arial קו תחתון"/>
    <w:rsid w:val="00841F1E"/>
    <w:rPr>
      <w:rFonts w:cs="Arial"/>
      <w:dstrike w:val="0"/>
      <w:u w:val="single"/>
      <w:vertAlign w:val="superscript"/>
    </w:rPr>
  </w:style>
  <w:style w:type="paragraph" w:styleId="Signature">
    <w:name w:val="Signature"/>
    <w:basedOn w:val="Normal"/>
    <w:link w:val="SignatureChar"/>
    <w:autoRedefine/>
    <w:rsid w:val="00841F1E"/>
    <w:pPr>
      <w:bidi/>
      <w:spacing w:after="80" w:line="240" w:lineRule="auto"/>
      <w:ind w:left="4253"/>
      <w:jc w:val="right"/>
    </w:pPr>
    <w:rPr>
      <w:rFonts w:ascii="Times New Roman" w:eastAsia="Times New Roman" w:hAnsi="Times New Roman" w:cs="David"/>
      <w:b/>
      <w:bCs/>
      <w:sz w:val="20"/>
      <w:szCs w:val="28"/>
      <w:lang w:eastAsia="he-IL"/>
    </w:rPr>
  </w:style>
  <w:style w:type="character" w:customStyle="1" w:styleId="SignatureChar">
    <w:name w:val="Signature Char"/>
    <w:basedOn w:val="DefaultParagraphFont"/>
    <w:link w:val="Signature"/>
    <w:rsid w:val="00841F1E"/>
    <w:rPr>
      <w:rFonts w:ascii="Times New Roman" w:eastAsia="Times New Roman" w:hAnsi="Times New Roman" w:cs="David"/>
      <w:b/>
      <w:bCs/>
      <w:sz w:val="20"/>
      <w:szCs w:val="28"/>
      <w:lang w:eastAsia="he-IL" w:bidi="he-IL"/>
    </w:rPr>
  </w:style>
  <w:style w:type="character" w:customStyle="1" w:styleId="watch-title">
    <w:name w:val="watch-title"/>
    <w:rsid w:val="00841F1E"/>
  </w:style>
  <w:style w:type="paragraph" w:customStyle="1" w:styleId="af7">
    <w:name w:val="סעיף"/>
    <w:basedOn w:val="Normal"/>
    <w:rsid w:val="00417EE6"/>
    <w:pPr>
      <w:bidi/>
      <w:spacing w:after="60" w:line="480" w:lineRule="exact"/>
      <w:ind w:firstLine="227"/>
      <w:jc w:val="center"/>
    </w:pPr>
    <w:rPr>
      <w:rFonts w:ascii="Arial" w:eastAsia="Times New Roman" w:hAnsi="Arial" w:cs="Guttman Frank"/>
      <w:bCs/>
      <w:sz w:val="28"/>
      <w:szCs w:val="28"/>
    </w:rPr>
  </w:style>
  <w:style w:type="character" w:styleId="Strong">
    <w:name w:val="Strong"/>
    <w:basedOn w:val="DefaultParagraphFont"/>
    <w:uiPriority w:val="22"/>
    <w:qFormat/>
    <w:rsid w:val="00B73AC3"/>
    <w:rPr>
      <w:b/>
      <w:bCs/>
    </w:rPr>
  </w:style>
  <w:style w:type="paragraph" w:customStyle="1" w:styleId="Footnotes">
    <w:name w:val="Footnotes"/>
    <w:basedOn w:val="Normal"/>
    <w:rsid w:val="00332C9B"/>
    <w:pPr>
      <w:bidi/>
      <w:spacing w:after="0" w:line="260" w:lineRule="exact"/>
      <w:ind w:firstLine="432"/>
      <w:jc w:val="both"/>
    </w:pPr>
    <w:rPr>
      <w:rFonts w:ascii="David" w:eastAsia="David" w:hAnsi="David" w:cs="David"/>
      <w:sz w:val="20"/>
      <w:szCs w:val="20"/>
    </w:rPr>
  </w:style>
  <w:style w:type="character" w:customStyle="1" w:styleId="it">
    <w:name w:val="it"/>
    <w:uiPriority w:val="1"/>
    <w:qFormat/>
    <w:rsid w:val="00332C9B"/>
    <w:rPr>
      <w:rFonts w:ascii="Levenim MT" w:eastAsia="Levenim MT" w:hAnsi="Levenim MT" w:cs="Levenim MT"/>
      <w:sz w:val="16"/>
      <w:szCs w:val="16"/>
    </w:rPr>
  </w:style>
  <w:style w:type="paragraph" w:customStyle="1" w:styleId="af8">
    <w:name w:val="סגנון מיושר לשני הצדדים"/>
    <w:basedOn w:val="Normal"/>
    <w:rsid w:val="008D282F"/>
    <w:pPr>
      <w:bidi/>
      <w:spacing w:after="0" w:line="240" w:lineRule="auto"/>
      <w:ind w:left="720" w:hanging="720"/>
      <w:jc w:val="both"/>
    </w:pPr>
    <w:rPr>
      <w:rFonts w:ascii="Times New Roman" w:eastAsia="Times New Roman" w:hAnsi="Times New Roman" w:cs="David"/>
      <w:sz w:val="24"/>
      <w:szCs w:val="24"/>
    </w:rPr>
  </w:style>
  <w:style w:type="character" w:customStyle="1" w:styleId="af9">
    <w:name w:val="בולד"/>
    <w:basedOn w:val="DefaultParagraphFont"/>
    <w:uiPriority w:val="1"/>
    <w:qFormat/>
    <w:rsid w:val="004225B9"/>
    <w:rPr>
      <w:b/>
      <w:bCs/>
    </w:rPr>
  </w:style>
  <w:style w:type="paragraph" w:customStyle="1" w:styleId="afa">
    <w:name w:val="רגיל רגיל"/>
    <w:basedOn w:val="ListParagraph"/>
    <w:rsid w:val="00B01061"/>
    <w:pPr>
      <w:bidi/>
      <w:spacing w:after="200" w:line="276" w:lineRule="auto"/>
      <w:ind w:left="0"/>
    </w:pPr>
    <w:rPr>
      <w:rFonts w:ascii="Calibri" w:eastAsia="Calibri" w:hAnsi="Calibri" w:cs="David"/>
      <w:sz w:val="28"/>
      <w:szCs w:val="28"/>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rsid w:val="002023BA"/>
    <w:rPr>
      <w:rFonts w:cs="FrankRuehl"/>
      <w:color w:val="000000"/>
      <w:kern w:val="28"/>
      <w:lang w:val="en-US" w:eastAsia="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02402">
      <w:bodyDiv w:val="1"/>
      <w:marLeft w:val="0"/>
      <w:marRight w:val="0"/>
      <w:marTop w:val="0"/>
      <w:marBottom w:val="0"/>
      <w:divBdr>
        <w:top w:val="none" w:sz="0" w:space="0" w:color="auto"/>
        <w:left w:val="none" w:sz="0" w:space="0" w:color="auto"/>
        <w:bottom w:val="none" w:sz="0" w:space="0" w:color="auto"/>
        <w:right w:val="none" w:sz="0" w:space="0" w:color="auto"/>
      </w:divBdr>
    </w:div>
    <w:div w:id="59528116">
      <w:bodyDiv w:val="1"/>
      <w:marLeft w:val="0"/>
      <w:marRight w:val="0"/>
      <w:marTop w:val="0"/>
      <w:marBottom w:val="0"/>
      <w:divBdr>
        <w:top w:val="none" w:sz="0" w:space="0" w:color="auto"/>
        <w:left w:val="none" w:sz="0" w:space="0" w:color="auto"/>
        <w:bottom w:val="none" w:sz="0" w:space="0" w:color="auto"/>
        <w:right w:val="none" w:sz="0" w:space="0" w:color="auto"/>
      </w:divBdr>
    </w:div>
    <w:div w:id="63843925">
      <w:bodyDiv w:val="1"/>
      <w:marLeft w:val="0"/>
      <w:marRight w:val="0"/>
      <w:marTop w:val="0"/>
      <w:marBottom w:val="0"/>
      <w:divBdr>
        <w:top w:val="none" w:sz="0" w:space="0" w:color="auto"/>
        <w:left w:val="none" w:sz="0" w:space="0" w:color="auto"/>
        <w:bottom w:val="none" w:sz="0" w:space="0" w:color="auto"/>
        <w:right w:val="none" w:sz="0" w:space="0" w:color="auto"/>
      </w:divBdr>
    </w:div>
    <w:div w:id="65225078">
      <w:bodyDiv w:val="1"/>
      <w:marLeft w:val="0"/>
      <w:marRight w:val="0"/>
      <w:marTop w:val="0"/>
      <w:marBottom w:val="0"/>
      <w:divBdr>
        <w:top w:val="none" w:sz="0" w:space="0" w:color="auto"/>
        <w:left w:val="none" w:sz="0" w:space="0" w:color="auto"/>
        <w:bottom w:val="none" w:sz="0" w:space="0" w:color="auto"/>
        <w:right w:val="none" w:sz="0" w:space="0" w:color="auto"/>
      </w:divBdr>
    </w:div>
    <w:div w:id="82721673">
      <w:bodyDiv w:val="1"/>
      <w:marLeft w:val="0"/>
      <w:marRight w:val="0"/>
      <w:marTop w:val="0"/>
      <w:marBottom w:val="0"/>
      <w:divBdr>
        <w:top w:val="none" w:sz="0" w:space="0" w:color="auto"/>
        <w:left w:val="none" w:sz="0" w:space="0" w:color="auto"/>
        <w:bottom w:val="none" w:sz="0" w:space="0" w:color="auto"/>
        <w:right w:val="none" w:sz="0" w:space="0" w:color="auto"/>
      </w:divBdr>
    </w:div>
    <w:div w:id="98109347">
      <w:bodyDiv w:val="1"/>
      <w:marLeft w:val="0"/>
      <w:marRight w:val="0"/>
      <w:marTop w:val="0"/>
      <w:marBottom w:val="0"/>
      <w:divBdr>
        <w:top w:val="none" w:sz="0" w:space="0" w:color="auto"/>
        <w:left w:val="none" w:sz="0" w:space="0" w:color="auto"/>
        <w:bottom w:val="none" w:sz="0" w:space="0" w:color="auto"/>
        <w:right w:val="none" w:sz="0" w:space="0" w:color="auto"/>
      </w:divBdr>
    </w:div>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06702573">
      <w:bodyDiv w:val="1"/>
      <w:marLeft w:val="0"/>
      <w:marRight w:val="0"/>
      <w:marTop w:val="0"/>
      <w:marBottom w:val="0"/>
      <w:divBdr>
        <w:top w:val="none" w:sz="0" w:space="0" w:color="auto"/>
        <w:left w:val="none" w:sz="0" w:space="0" w:color="auto"/>
        <w:bottom w:val="none" w:sz="0" w:space="0" w:color="auto"/>
        <w:right w:val="none" w:sz="0" w:space="0" w:color="auto"/>
      </w:divBdr>
    </w:div>
    <w:div w:id="155848549">
      <w:bodyDiv w:val="1"/>
      <w:marLeft w:val="0"/>
      <w:marRight w:val="0"/>
      <w:marTop w:val="0"/>
      <w:marBottom w:val="0"/>
      <w:divBdr>
        <w:top w:val="none" w:sz="0" w:space="0" w:color="auto"/>
        <w:left w:val="none" w:sz="0" w:space="0" w:color="auto"/>
        <w:bottom w:val="none" w:sz="0" w:space="0" w:color="auto"/>
        <w:right w:val="none" w:sz="0" w:space="0" w:color="auto"/>
      </w:divBdr>
    </w:div>
    <w:div w:id="157579999">
      <w:bodyDiv w:val="1"/>
      <w:marLeft w:val="0"/>
      <w:marRight w:val="0"/>
      <w:marTop w:val="0"/>
      <w:marBottom w:val="0"/>
      <w:divBdr>
        <w:top w:val="none" w:sz="0" w:space="0" w:color="auto"/>
        <w:left w:val="none" w:sz="0" w:space="0" w:color="auto"/>
        <w:bottom w:val="none" w:sz="0" w:space="0" w:color="auto"/>
        <w:right w:val="none" w:sz="0" w:space="0" w:color="auto"/>
      </w:divBdr>
    </w:div>
    <w:div w:id="173348798">
      <w:bodyDiv w:val="1"/>
      <w:marLeft w:val="0"/>
      <w:marRight w:val="0"/>
      <w:marTop w:val="0"/>
      <w:marBottom w:val="0"/>
      <w:divBdr>
        <w:top w:val="none" w:sz="0" w:space="0" w:color="auto"/>
        <w:left w:val="none" w:sz="0" w:space="0" w:color="auto"/>
        <w:bottom w:val="none" w:sz="0" w:space="0" w:color="auto"/>
        <w:right w:val="none" w:sz="0" w:space="0" w:color="auto"/>
      </w:divBdr>
    </w:div>
    <w:div w:id="253709451">
      <w:bodyDiv w:val="1"/>
      <w:marLeft w:val="0"/>
      <w:marRight w:val="0"/>
      <w:marTop w:val="0"/>
      <w:marBottom w:val="0"/>
      <w:divBdr>
        <w:top w:val="none" w:sz="0" w:space="0" w:color="auto"/>
        <w:left w:val="none" w:sz="0" w:space="0" w:color="auto"/>
        <w:bottom w:val="none" w:sz="0" w:space="0" w:color="auto"/>
        <w:right w:val="none" w:sz="0" w:space="0" w:color="auto"/>
      </w:divBdr>
    </w:div>
    <w:div w:id="275523810">
      <w:bodyDiv w:val="1"/>
      <w:marLeft w:val="0"/>
      <w:marRight w:val="0"/>
      <w:marTop w:val="0"/>
      <w:marBottom w:val="0"/>
      <w:divBdr>
        <w:top w:val="none" w:sz="0" w:space="0" w:color="auto"/>
        <w:left w:val="none" w:sz="0" w:space="0" w:color="auto"/>
        <w:bottom w:val="none" w:sz="0" w:space="0" w:color="auto"/>
        <w:right w:val="none" w:sz="0" w:space="0" w:color="auto"/>
      </w:divBdr>
    </w:div>
    <w:div w:id="278226656">
      <w:bodyDiv w:val="1"/>
      <w:marLeft w:val="0"/>
      <w:marRight w:val="0"/>
      <w:marTop w:val="0"/>
      <w:marBottom w:val="0"/>
      <w:divBdr>
        <w:top w:val="none" w:sz="0" w:space="0" w:color="auto"/>
        <w:left w:val="none" w:sz="0" w:space="0" w:color="auto"/>
        <w:bottom w:val="none" w:sz="0" w:space="0" w:color="auto"/>
        <w:right w:val="none" w:sz="0" w:space="0" w:color="auto"/>
      </w:divBdr>
    </w:div>
    <w:div w:id="343167693">
      <w:bodyDiv w:val="1"/>
      <w:marLeft w:val="0"/>
      <w:marRight w:val="0"/>
      <w:marTop w:val="0"/>
      <w:marBottom w:val="0"/>
      <w:divBdr>
        <w:top w:val="none" w:sz="0" w:space="0" w:color="auto"/>
        <w:left w:val="none" w:sz="0" w:space="0" w:color="auto"/>
        <w:bottom w:val="none" w:sz="0" w:space="0" w:color="auto"/>
        <w:right w:val="none" w:sz="0" w:space="0" w:color="auto"/>
      </w:divBdr>
    </w:div>
    <w:div w:id="359548106">
      <w:bodyDiv w:val="1"/>
      <w:marLeft w:val="0"/>
      <w:marRight w:val="0"/>
      <w:marTop w:val="0"/>
      <w:marBottom w:val="0"/>
      <w:divBdr>
        <w:top w:val="none" w:sz="0" w:space="0" w:color="auto"/>
        <w:left w:val="none" w:sz="0" w:space="0" w:color="auto"/>
        <w:bottom w:val="none" w:sz="0" w:space="0" w:color="auto"/>
        <w:right w:val="none" w:sz="0" w:space="0" w:color="auto"/>
      </w:divBdr>
    </w:div>
    <w:div w:id="362681142">
      <w:bodyDiv w:val="1"/>
      <w:marLeft w:val="0"/>
      <w:marRight w:val="0"/>
      <w:marTop w:val="0"/>
      <w:marBottom w:val="0"/>
      <w:divBdr>
        <w:top w:val="none" w:sz="0" w:space="0" w:color="auto"/>
        <w:left w:val="none" w:sz="0" w:space="0" w:color="auto"/>
        <w:bottom w:val="none" w:sz="0" w:space="0" w:color="auto"/>
        <w:right w:val="none" w:sz="0" w:space="0" w:color="auto"/>
      </w:divBdr>
    </w:div>
    <w:div w:id="363864966">
      <w:bodyDiv w:val="1"/>
      <w:marLeft w:val="0"/>
      <w:marRight w:val="0"/>
      <w:marTop w:val="0"/>
      <w:marBottom w:val="0"/>
      <w:divBdr>
        <w:top w:val="none" w:sz="0" w:space="0" w:color="auto"/>
        <w:left w:val="none" w:sz="0" w:space="0" w:color="auto"/>
        <w:bottom w:val="none" w:sz="0" w:space="0" w:color="auto"/>
        <w:right w:val="none" w:sz="0" w:space="0" w:color="auto"/>
      </w:divBdr>
    </w:div>
    <w:div w:id="407115252">
      <w:bodyDiv w:val="1"/>
      <w:marLeft w:val="0"/>
      <w:marRight w:val="0"/>
      <w:marTop w:val="0"/>
      <w:marBottom w:val="0"/>
      <w:divBdr>
        <w:top w:val="none" w:sz="0" w:space="0" w:color="auto"/>
        <w:left w:val="none" w:sz="0" w:space="0" w:color="auto"/>
        <w:bottom w:val="none" w:sz="0" w:space="0" w:color="auto"/>
        <w:right w:val="none" w:sz="0" w:space="0" w:color="auto"/>
      </w:divBdr>
    </w:div>
    <w:div w:id="407385330">
      <w:bodyDiv w:val="1"/>
      <w:marLeft w:val="0"/>
      <w:marRight w:val="0"/>
      <w:marTop w:val="0"/>
      <w:marBottom w:val="0"/>
      <w:divBdr>
        <w:top w:val="none" w:sz="0" w:space="0" w:color="auto"/>
        <w:left w:val="none" w:sz="0" w:space="0" w:color="auto"/>
        <w:bottom w:val="none" w:sz="0" w:space="0" w:color="auto"/>
        <w:right w:val="none" w:sz="0" w:space="0" w:color="auto"/>
      </w:divBdr>
    </w:div>
    <w:div w:id="451559725">
      <w:bodyDiv w:val="1"/>
      <w:marLeft w:val="0"/>
      <w:marRight w:val="0"/>
      <w:marTop w:val="0"/>
      <w:marBottom w:val="0"/>
      <w:divBdr>
        <w:top w:val="none" w:sz="0" w:space="0" w:color="auto"/>
        <w:left w:val="none" w:sz="0" w:space="0" w:color="auto"/>
        <w:bottom w:val="none" w:sz="0" w:space="0" w:color="auto"/>
        <w:right w:val="none" w:sz="0" w:space="0" w:color="auto"/>
      </w:divBdr>
    </w:div>
    <w:div w:id="495075391">
      <w:bodyDiv w:val="1"/>
      <w:marLeft w:val="0"/>
      <w:marRight w:val="0"/>
      <w:marTop w:val="0"/>
      <w:marBottom w:val="0"/>
      <w:divBdr>
        <w:top w:val="none" w:sz="0" w:space="0" w:color="auto"/>
        <w:left w:val="none" w:sz="0" w:space="0" w:color="auto"/>
        <w:bottom w:val="none" w:sz="0" w:space="0" w:color="auto"/>
        <w:right w:val="none" w:sz="0" w:space="0" w:color="auto"/>
      </w:divBdr>
    </w:div>
    <w:div w:id="533923953">
      <w:bodyDiv w:val="1"/>
      <w:marLeft w:val="0"/>
      <w:marRight w:val="0"/>
      <w:marTop w:val="0"/>
      <w:marBottom w:val="0"/>
      <w:divBdr>
        <w:top w:val="none" w:sz="0" w:space="0" w:color="auto"/>
        <w:left w:val="none" w:sz="0" w:space="0" w:color="auto"/>
        <w:bottom w:val="none" w:sz="0" w:space="0" w:color="auto"/>
        <w:right w:val="none" w:sz="0" w:space="0" w:color="auto"/>
      </w:divBdr>
    </w:div>
    <w:div w:id="534780009">
      <w:bodyDiv w:val="1"/>
      <w:marLeft w:val="0"/>
      <w:marRight w:val="0"/>
      <w:marTop w:val="0"/>
      <w:marBottom w:val="0"/>
      <w:divBdr>
        <w:top w:val="none" w:sz="0" w:space="0" w:color="auto"/>
        <w:left w:val="none" w:sz="0" w:space="0" w:color="auto"/>
        <w:bottom w:val="none" w:sz="0" w:space="0" w:color="auto"/>
        <w:right w:val="none" w:sz="0" w:space="0" w:color="auto"/>
      </w:divBdr>
    </w:div>
    <w:div w:id="542327458">
      <w:bodyDiv w:val="1"/>
      <w:marLeft w:val="0"/>
      <w:marRight w:val="0"/>
      <w:marTop w:val="0"/>
      <w:marBottom w:val="0"/>
      <w:divBdr>
        <w:top w:val="none" w:sz="0" w:space="0" w:color="auto"/>
        <w:left w:val="none" w:sz="0" w:space="0" w:color="auto"/>
        <w:bottom w:val="none" w:sz="0" w:space="0" w:color="auto"/>
        <w:right w:val="none" w:sz="0" w:space="0" w:color="auto"/>
      </w:divBdr>
    </w:div>
    <w:div w:id="560873091">
      <w:bodyDiv w:val="1"/>
      <w:marLeft w:val="0"/>
      <w:marRight w:val="0"/>
      <w:marTop w:val="0"/>
      <w:marBottom w:val="0"/>
      <w:divBdr>
        <w:top w:val="none" w:sz="0" w:space="0" w:color="auto"/>
        <w:left w:val="none" w:sz="0" w:space="0" w:color="auto"/>
        <w:bottom w:val="none" w:sz="0" w:space="0" w:color="auto"/>
        <w:right w:val="none" w:sz="0" w:space="0" w:color="auto"/>
      </w:divBdr>
    </w:div>
    <w:div w:id="570240490">
      <w:bodyDiv w:val="1"/>
      <w:marLeft w:val="0"/>
      <w:marRight w:val="0"/>
      <w:marTop w:val="0"/>
      <w:marBottom w:val="0"/>
      <w:divBdr>
        <w:top w:val="none" w:sz="0" w:space="0" w:color="auto"/>
        <w:left w:val="none" w:sz="0" w:space="0" w:color="auto"/>
        <w:bottom w:val="none" w:sz="0" w:space="0" w:color="auto"/>
        <w:right w:val="none" w:sz="0" w:space="0" w:color="auto"/>
      </w:divBdr>
    </w:div>
    <w:div w:id="591089805">
      <w:bodyDiv w:val="1"/>
      <w:marLeft w:val="0"/>
      <w:marRight w:val="0"/>
      <w:marTop w:val="0"/>
      <w:marBottom w:val="0"/>
      <w:divBdr>
        <w:top w:val="none" w:sz="0" w:space="0" w:color="auto"/>
        <w:left w:val="none" w:sz="0" w:space="0" w:color="auto"/>
        <w:bottom w:val="none" w:sz="0" w:space="0" w:color="auto"/>
        <w:right w:val="none" w:sz="0" w:space="0" w:color="auto"/>
      </w:divBdr>
    </w:div>
    <w:div w:id="656956937">
      <w:bodyDiv w:val="1"/>
      <w:marLeft w:val="0"/>
      <w:marRight w:val="0"/>
      <w:marTop w:val="0"/>
      <w:marBottom w:val="0"/>
      <w:divBdr>
        <w:top w:val="none" w:sz="0" w:space="0" w:color="auto"/>
        <w:left w:val="none" w:sz="0" w:space="0" w:color="auto"/>
        <w:bottom w:val="none" w:sz="0" w:space="0" w:color="auto"/>
        <w:right w:val="none" w:sz="0" w:space="0" w:color="auto"/>
      </w:divBdr>
    </w:div>
    <w:div w:id="731730377">
      <w:bodyDiv w:val="1"/>
      <w:marLeft w:val="0"/>
      <w:marRight w:val="0"/>
      <w:marTop w:val="0"/>
      <w:marBottom w:val="0"/>
      <w:divBdr>
        <w:top w:val="none" w:sz="0" w:space="0" w:color="auto"/>
        <w:left w:val="none" w:sz="0" w:space="0" w:color="auto"/>
        <w:bottom w:val="none" w:sz="0" w:space="0" w:color="auto"/>
        <w:right w:val="none" w:sz="0" w:space="0" w:color="auto"/>
      </w:divBdr>
    </w:div>
    <w:div w:id="790825649">
      <w:bodyDiv w:val="1"/>
      <w:marLeft w:val="0"/>
      <w:marRight w:val="0"/>
      <w:marTop w:val="0"/>
      <w:marBottom w:val="0"/>
      <w:divBdr>
        <w:top w:val="none" w:sz="0" w:space="0" w:color="auto"/>
        <w:left w:val="none" w:sz="0" w:space="0" w:color="auto"/>
        <w:bottom w:val="none" w:sz="0" w:space="0" w:color="auto"/>
        <w:right w:val="none" w:sz="0" w:space="0" w:color="auto"/>
      </w:divBdr>
    </w:div>
    <w:div w:id="795946300">
      <w:bodyDiv w:val="1"/>
      <w:marLeft w:val="0"/>
      <w:marRight w:val="0"/>
      <w:marTop w:val="0"/>
      <w:marBottom w:val="0"/>
      <w:divBdr>
        <w:top w:val="none" w:sz="0" w:space="0" w:color="auto"/>
        <w:left w:val="none" w:sz="0" w:space="0" w:color="auto"/>
        <w:bottom w:val="none" w:sz="0" w:space="0" w:color="auto"/>
        <w:right w:val="none" w:sz="0" w:space="0" w:color="auto"/>
      </w:divBdr>
    </w:div>
    <w:div w:id="796411806">
      <w:bodyDiv w:val="1"/>
      <w:marLeft w:val="0"/>
      <w:marRight w:val="0"/>
      <w:marTop w:val="0"/>
      <w:marBottom w:val="0"/>
      <w:divBdr>
        <w:top w:val="none" w:sz="0" w:space="0" w:color="auto"/>
        <w:left w:val="none" w:sz="0" w:space="0" w:color="auto"/>
        <w:bottom w:val="none" w:sz="0" w:space="0" w:color="auto"/>
        <w:right w:val="none" w:sz="0" w:space="0" w:color="auto"/>
      </w:divBdr>
    </w:div>
    <w:div w:id="822702299">
      <w:bodyDiv w:val="1"/>
      <w:marLeft w:val="0"/>
      <w:marRight w:val="0"/>
      <w:marTop w:val="0"/>
      <w:marBottom w:val="0"/>
      <w:divBdr>
        <w:top w:val="none" w:sz="0" w:space="0" w:color="auto"/>
        <w:left w:val="none" w:sz="0" w:space="0" w:color="auto"/>
        <w:bottom w:val="none" w:sz="0" w:space="0" w:color="auto"/>
        <w:right w:val="none" w:sz="0" w:space="0" w:color="auto"/>
      </w:divBdr>
    </w:div>
    <w:div w:id="823395335">
      <w:bodyDiv w:val="1"/>
      <w:marLeft w:val="0"/>
      <w:marRight w:val="0"/>
      <w:marTop w:val="0"/>
      <w:marBottom w:val="0"/>
      <w:divBdr>
        <w:top w:val="none" w:sz="0" w:space="0" w:color="auto"/>
        <w:left w:val="none" w:sz="0" w:space="0" w:color="auto"/>
        <w:bottom w:val="none" w:sz="0" w:space="0" w:color="auto"/>
        <w:right w:val="none" w:sz="0" w:space="0" w:color="auto"/>
      </w:divBdr>
    </w:div>
    <w:div w:id="838348065">
      <w:bodyDiv w:val="1"/>
      <w:marLeft w:val="0"/>
      <w:marRight w:val="0"/>
      <w:marTop w:val="0"/>
      <w:marBottom w:val="0"/>
      <w:divBdr>
        <w:top w:val="none" w:sz="0" w:space="0" w:color="auto"/>
        <w:left w:val="none" w:sz="0" w:space="0" w:color="auto"/>
        <w:bottom w:val="none" w:sz="0" w:space="0" w:color="auto"/>
        <w:right w:val="none" w:sz="0" w:space="0" w:color="auto"/>
      </w:divBdr>
    </w:div>
    <w:div w:id="888420463">
      <w:bodyDiv w:val="1"/>
      <w:marLeft w:val="0"/>
      <w:marRight w:val="0"/>
      <w:marTop w:val="0"/>
      <w:marBottom w:val="0"/>
      <w:divBdr>
        <w:top w:val="none" w:sz="0" w:space="0" w:color="auto"/>
        <w:left w:val="none" w:sz="0" w:space="0" w:color="auto"/>
        <w:bottom w:val="none" w:sz="0" w:space="0" w:color="auto"/>
        <w:right w:val="none" w:sz="0" w:space="0" w:color="auto"/>
      </w:divBdr>
    </w:div>
    <w:div w:id="894704039">
      <w:bodyDiv w:val="1"/>
      <w:marLeft w:val="0"/>
      <w:marRight w:val="0"/>
      <w:marTop w:val="0"/>
      <w:marBottom w:val="0"/>
      <w:divBdr>
        <w:top w:val="none" w:sz="0" w:space="0" w:color="auto"/>
        <w:left w:val="none" w:sz="0" w:space="0" w:color="auto"/>
        <w:bottom w:val="none" w:sz="0" w:space="0" w:color="auto"/>
        <w:right w:val="none" w:sz="0" w:space="0" w:color="auto"/>
      </w:divBdr>
    </w:div>
    <w:div w:id="896093311">
      <w:bodyDiv w:val="1"/>
      <w:marLeft w:val="0"/>
      <w:marRight w:val="0"/>
      <w:marTop w:val="0"/>
      <w:marBottom w:val="0"/>
      <w:divBdr>
        <w:top w:val="none" w:sz="0" w:space="0" w:color="auto"/>
        <w:left w:val="none" w:sz="0" w:space="0" w:color="auto"/>
        <w:bottom w:val="none" w:sz="0" w:space="0" w:color="auto"/>
        <w:right w:val="none" w:sz="0" w:space="0" w:color="auto"/>
      </w:divBdr>
    </w:div>
    <w:div w:id="917791603">
      <w:bodyDiv w:val="1"/>
      <w:marLeft w:val="0"/>
      <w:marRight w:val="0"/>
      <w:marTop w:val="0"/>
      <w:marBottom w:val="0"/>
      <w:divBdr>
        <w:top w:val="none" w:sz="0" w:space="0" w:color="auto"/>
        <w:left w:val="none" w:sz="0" w:space="0" w:color="auto"/>
        <w:bottom w:val="none" w:sz="0" w:space="0" w:color="auto"/>
        <w:right w:val="none" w:sz="0" w:space="0" w:color="auto"/>
      </w:divBdr>
    </w:div>
    <w:div w:id="919098150">
      <w:bodyDiv w:val="1"/>
      <w:marLeft w:val="0"/>
      <w:marRight w:val="0"/>
      <w:marTop w:val="0"/>
      <w:marBottom w:val="0"/>
      <w:divBdr>
        <w:top w:val="none" w:sz="0" w:space="0" w:color="auto"/>
        <w:left w:val="none" w:sz="0" w:space="0" w:color="auto"/>
        <w:bottom w:val="none" w:sz="0" w:space="0" w:color="auto"/>
        <w:right w:val="none" w:sz="0" w:space="0" w:color="auto"/>
      </w:divBdr>
    </w:div>
    <w:div w:id="922108831">
      <w:bodyDiv w:val="1"/>
      <w:marLeft w:val="0"/>
      <w:marRight w:val="0"/>
      <w:marTop w:val="0"/>
      <w:marBottom w:val="0"/>
      <w:divBdr>
        <w:top w:val="none" w:sz="0" w:space="0" w:color="auto"/>
        <w:left w:val="none" w:sz="0" w:space="0" w:color="auto"/>
        <w:bottom w:val="none" w:sz="0" w:space="0" w:color="auto"/>
        <w:right w:val="none" w:sz="0" w:space="0" w:color="auto"/>
      </w:divBdr>
    </w:div>
    <w:div w:id="944191145">
      <w:bodyDiv w:val="1"/>
      <w:marLeft w:val="0"/>
      <w:marRight w:val="0"/>
      <w:marTop w:val="0"/>
      <w:marBottom w:val="0"/>
      <w:divBdr>
        <w:top w:val="none" w:sz="0" w:space="0" w:color="auto"/>
        <w:left w:val="none" w:sz="0" w:space="0" w:color="auto"/>
        <w:bottom w:val="none" w:sz="0" w:space="0" w:color="auto"/>
        <w:right w:val="none" w:sz="0" w:space="0" w:color="auto"/>
      </w:divBdr>
    </w:div>
    <w:div w:id="949778798">
      <w:bodyDiv w:val="1"/>
      <w:marLeft w:val="0"/>
      <w:marRight w:val="0"/>
      <w:marTop w:val="0"/>
      <w:marBottom w:val="0"/>
      <w:divBdr>
        <w:top w:val="none" w:sz="0" w:space="0" w:color="auto"/>
        <w:left w:val="none" w:sz="0" w:space="0" w:color="auto"/>
        <w:bottom w:val="none" w:sz="0" w:space="0" w:color="auto"/>
        <w:right w:val="none" w:sz="0" w:space="0" w:color="auto"/>
      </w:divBdr>
    </w:div>
    <w:div w:id="960722343">
      <w:bodyDiv w:val="1"/>
      <w:marLeft w:val="0"/>
      <w:marRight w:val="0"/>
      <w:marTop w:val="0"/>
      <w:marBottom w:val="0"/>
      <w:divBdr>
        <w:top w:val="none" w:sz="0" w:space="0" w:color="auto"/>
        <w:left w:val="none" w:sz="0" w:space="0" w:color="auto"/>
        <w:bottom w:val="none" w:sz="0" w:space="0" w:color="auto"/>
        <w:right w:val="none" w:sz="0" w:space="0" w:color="auto"/>
      </w:divBdr>
      <w:divsChild>
        <w:div w:id="899484667">
          <w:marLeft w:val="0"/>
          <w:marRight w:val="0"/>
          <w:marTop w:val="0"/>
          <w:marBottom w:val="0"/>
          <w:divBdr>
            <w:top w:val="none" w:sz="0" w:space="0" w:color="auto"/>
            <w:left w:val="none" w:sz="0" w:space="0" w:color="auto"/>
            <w:bottom w:val="none" w:sz="0" w:space="0" w:color="auto"/>
            <w:right w:val="none" w:sz="0" w:space="0" w:color="auto"/>
          </w:divBdr>
        </w:div>
        <w:div w:id="485364267">
          <w:marLeft w:val="0"/>
          <w:marRight w:val="0"/>
          <w:marTop w:val="0"/>
          <w:marBottom w:val="0"/>
          <w:divBdr>
            <w:top w:val="none" w:sz="0" w:space="0" w:color="auto"/>
            <w:left w:val="none" w:sz="0" w:space="0" w:color="auto"/>
            <w:bottom w:val="none" w:sz="0" w:space="0" w:color="auto"/>
            <w:right w:val="none" w:sz="0" w:space="0" w:color="auto"/>
          </w:divBdr>
        </w:div>
        <w:div w:id="458299969">
          <w:marLeft w:val="0"/>
          <w:marRight w:val="0"/>
          <w:marTop w:val="0"/>
          <w:marBottom w:val="0"/>
          <w:divBdr>
            <w:top w:val="none" w:sz="0" w:space="0" w:color="auto"/>
            <w:left w:val="none" w:sz="0" w:space="0" w:color="auto"/>
            <w:bottom w:val="none" w:sz="0" w:space="0" w:color="auto"/>
            <w:right w:val="none" w:sz="0" w:space="0" w:color="auto"/>
          </w:divBdr>
        </w:div>
        <w:div w:id="1062488568">
          <w:marLeft w:val="0"/>
          <w:marRight w:val="0"/>
          <w:marTop w:val="0"/>
          <w:marBottom w:val="0"/>
          <w:divBdr>
            <w:top w:val="none" w:sz="0" w:space="0" w:color="auto"/>
            <w:left w:val="none" w:sz="0" w:space="0" w:color="auto"/>
            <w:bottom w:val="none" w:sz="0" w:space="0" w:color="auto"/>
            <w:right w:val="none" w:sz="0" w:space="0" w:color="auto"/>
          </w:divBdr>
        </w:div>
        <w:div w:id="1033920142">
          <w:marLeft w:val="0"/>
          <w:marRight w:val="0"/>
          <w:marTop w:val="0"/>
          <w:marBottom w:val="0"/>
          <w:divBdr>
            <w:top w:val="none" w:sz="0" w:space="0" w:color="auto"/>
            <w:left w:val="none" w:sz="0" w:space="0" w:color="auto"/>
            <w:bottom w:val="none" w:sz="0" w:space="0" w:color="auto"/>
            <w:right w:val="none" w:sz="0" w:space="0" w:color="auto"/>
          </w:divBdr>
        </w:div>
        <w:div w:id="367608602">
          <w:marLeft w:val="0"/>
          <w:marRight w:val="0"/>
          <w:marTop w:val="0"/>
          <w:marBottom w:val="0"/>
          <w:divBdr>
            <w:top w:val="none" w:sz="0" w:space="0" w:color="auto"/>
            <w:left w:val="none" w:sz="0" w:space="0" w:color="auto"/>
            <w:bottom w:val="none" w:sz="0" w:space="0" w:color="auto"/>
            <w:right w:val="none" w:sz="0" w:space="0" w:color="auto"/>
          </w:divBdr>
        </w:div>
        <w:div w:id="1164010714">
          <w:marLeft w:val="0"/>
          <w:marRight w:val="0"/>
          <w:marTop w:val="0"/>
          <w:marBottom w:val="0"/>
          <w:divBdr>
            <w:top w:val="none" w:sz="0" w:space="0" w:color="auto"/>
            <w:left w:val="none" w:sz="0" w:space="0" w:color="auto"/>
            <w:bottom w:val="none" w:sz="0" w:space="0" w:color="auto"/>
            <w:right w:val="none" w:sz="0" w:space="0" w:color="auto"/>
          </w:divBdr>
        </w:div>
        <w:div w:id="771245249">
          <w:marLeft w:val="0"/>
          <w:marRight w:val="0"/>
          <w:marTop w:val="0"/>
          <w:marBottom w:val="0"/>
          <w:divBdr>
            <w:top w:val="none" w:sz="0" w:space="0" w:color="auto"/>
            <w:left w:val="none" w:sz="0" w:space="0" w:color="auto"/>
            <w:bottom w:val="none" w:sz="0" w:space="0" w:color="auto"/>
            <w:right w:val="none" w:sz="0" w:space="0" w:color="auto"/>
          </w:divBdr>
        </w:div>
      </w:divsChild>
    </w:div>
    <w:div w:id="961689761">
      <w:bodyDiv w:val="1"/>
      <w:marLeft w:val="0"/>
      <w:marRight w:val="0"/>
      <w:marTop w:val="0"/>
      <w:marBottom w:val="0"/>
      <w:divBdr>
        <w:top w:val="none" w:sz="0" w:space="0" w:color="auto"/>
        <w:left w:val="none" w:sz="0" w:space="0" w:color="auto"/>
        <w:bottom w:val="none" w:sz="0" w:space="0" w:color="auto"/>
        <w:right w:val="none" w:sz="0" w:space="0" w:color="auto"/>
      </w:divBdr>
    </w:div>
    <w:div w:id="971521429">
      <w:bodyDiv w:val="1"/>
      <w:marLeft w:val="0"/>
      <w:marRight w:val="0"/>
      <w:marTop w:val="0"/>
      <w:marBottom w:val="0"/>
      <w:divBdr>
        <w:top w:val="none" w:sz="0" w:space="0" w:color="auto"/>
        <w:left w:val="none" w:sz="0" w:space="0" w:color="auto"/>
        <w:bottom w:val="none" w:sz="0" w:space="0" w:color="auto"/>
        <w:right w:val="none" w:sz="0" w:space="0" w:color="auto"/>
      </w:divBdr>
    </w:div>
    <w:div w:id="977034633">
      <w:bodyDiv w:val="1"/>
      <w:marLeft w:val="0"/>
      <w:marRight w:val="0"/>
      <w:marTop w:val="0"/>
      <w:marBottom w:val="0"/>
      <w:divBdr>
        <w:top w:val="none" w:sz="0" w:space="0" w:color="auto"/>
        <w:left w:val="none" w:sz="0" w:space="0" w:color="auto"/>
        <w:bottom w:val="none" w:sz="0" w:space="0" w:color="auto"/>
        <w:right w:val="none" w:sz="0" w:space="0" w:color="auto"/>
      </w:divBdr>
    </w:div>
    <w:div w:id="1027831773">
      <w:bodyDiv w:val="1"/>
      <w:marLeft w:val="0"/>
      <w:marRight w:val="0"/>
      <w:marTop w:val="0"/>
      <w:marBottom w:val="0"/>
      <w:divBdr>
        <w:top w:val="none" w:sz="0" w:space="0" w:color="auto"/>
        <w:left w:val="none" w:sz="0" w:space="0" w:color="auto"/>
        <w:bottom w:val="none" w:sz="0" w:space="0" w:color="auto"/>
        <w:right w:val="none" w:sz="0" w:space="0" w:color="auto"/>
      </w:divBdr>
    </w:div>
    <w:div w:id="1052576964">
      <w:bodyDiv w:val="1"/>
      <w:marLeft w:val="0"/>
      <w:marRight w:val="0"/>
      <w:marTop w:val="0"/>
      <w:marBottom w:val="0"/>
      <w:divBdr>
        <w:top w:val="none" w:sz="0" w:space="0" w:color="auto"/>
        <w:left w:val="none" w:sz="0" w:space="0" w:color="auto"/>
        <w:bottom w:val="none" w:sz="0" w:space="0" w:color="auto"/>
        <w:right w:val="none" w:sz="0" w:space="0" w:color="auto"/>
      </w:divBdr>
    </w:div>
    <w:div w:id="1052659323">
      <w:bodyDiv w:val="1"/>
      <w:marLeft w:val="0"/>
      <w:marRight w:val="0"/>
      <w:marTop w:val="0"/>
      <w:marBottom w:val="0"/>
      <w:divBdr>
        <w:top w:val="none" w:sz="0" w:space="0" w:color="auto"/>
        <w:left w:val="none" w:sz="0" w:space="0" w:color="auto"/>
        <w:bottom w:val="none" w:sz="0" w:space="0" w:color="auto"/>
        <w:right w:val="none" w:sz="0" w:space="0" w:color="auto"/>
      </w:divBdr>
    </w:div>
    <w:div w:id="1068116742">
      <w:bodyDiv w:val="1"/>
      <w:marLeft w:val="0"/>
      <w:marRight w:val="0"/>
      <w:marTop w:val="0"/>
      <w:marBottom w:val="0"/>
      <w:divBdr>
        <w:top w:val="none" w:sz="0" w:space="0" w:color="auto"/>
        <w:left w:val="none" w:sz="0" w:space="0" w:color="auto"/>
        <w:bottom w:val="none" w:sz="0" w:space="0" w:color="auto"/>
        <w:right w:val="none" w:sz="0" w:space="0" w:color="auto"/>
      </w:divBdr>
    </w:div>
    <w:div w:id="1134567131">
      <w:bodyDiv w:val="1"/>
      <w:marLeft w:val="0"/>
      <w:marRight w:val="0"/>
      <w:marTop w:val="0"/>
      <w:marBottom w:val="0"/>
      <w:divBdr>
        <w:top w:val="none" w:sz="0" w:space="0" w:color="auto"/>
        <w:left w:val="none" w:sz="0" w:space="0" w:color="auto"/>
        <w:bottom w:val="none" w:sz="0" w:space="0" w:color="auto"/>
        <w:right w:val="none" w:sz="0" w:space="0" w:color="auto"/>
      </w:divBdr>
    </w:div>
    <w:div w:id="1156997702">
      <w:bodyDiv w:val="1"/>
      <w:marLeft w:val="0"/>
      <w:marRight w:val="0"/>
      <w:marTop w:val="0"/>
      <w:marBottom w:val="0"/>
      <w:divBdr>
        <w:top w:val="none" w:sz="0" w:space="0" w:color="auto"/>
        <w:left w:val="none" w:sz="0" w:space="0" w:color="auto"/>
        <w:bottom w:val="none" w:sz="0" w:space="0" w:color="auto"/>
        <w:right w:val="none" w:sz="0" w:space="0" w:color="auto"/>
      </w:divBdr>
    </w:div>
    <w:div w:id="1161698044">
      <w:bodyDiv w:val="1"/>
      <w:marLeft w:val="0"/>
      <w:marRight w:val="0"/>
      <w:marTop w:val="0"/>
      <w:marBottom w:val="0"/>
      <w:divBdr>
        <w:top w:val="none" w:sz="0" w:space="0" w:color="auto"/>
        <w:left w:val="none" w:sz="0" w:space="0" w:color="auto"/>
        <w:bottom w:val="none" w:sz="0" w:space="0" w:color="auto"/>
        <w:right w:val="none" w:sz="0" w:space="0" w:color="auto"/>
      </w:divBdr>
    </w:div>
    <w:div w:id="1168011334">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21550477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276984479">
      <w:bodyDiv w:val="1"/>
      <w:marLeft w:val="0"/>
      <w:marRight w:val="0"/>
      <w:marTop w:val="0"/>
      <w:marBottom w:val="0"/>
      <w:divBdr>
        <w:top w:val="none" w:sz="0" w:space="0" w:color="auto"/>
        <w:left w:val="none" w:sz="0" w:space="0" w:color="auto"/>
        <w:bottom w:val="none" w:sz="0" w:space="0" w:color="auto"/>
        <w:right w:val="none" w:sz="0" w:space="0" w:color="auto"/>
      </w:divBdr>
    </w:div>
    <w:div w:id="1333487715">
      <w:bodyDiv w:val="1"/>
      <w:marLeft w:val="0"/>
      <w:marRight w:val="0"/>
      <w:marTop w:val="0"/>
      <w:marBottom w:val="0"/>
      <w:divBdr>
        <w:top w:val="none" w:sz="0" w:space="0" w:color="auto"/>
        <w:left w:val="none" w:sz="0" w:space="0" w:color="auto"/>
        <w:bottom w:val="none" w:sz="0" w:space="0" w:color="auto"/>
        <w:right w:val="none" w:sz="0" w:space="0" w:color="auto"/>
      </w:divBdr>
    </w:div>
    <w:div w:id="1376545421">
      <w:bodyDiv w:val="1"/>
      <w:marLeft w:val="0"/>
      <w:marRight w:val="0"/>
      <w:marTop w:val="0"/>
      <w:marBottom w:val="0"/>
      <w:divBdr>
        <w:top w:val="none" w:sz="0" w:space="0" w:color="auto"/>
        <w:left w:val="none" w:sz="0" w:space="0" w:color="auto"/>
        <w:bottom w:val="none" w:sz="0" w:space="0" w:color="auto"/>
        <w:right w:val="none" w:sz="0" w:space="0" w:color="auto"/>
      </w:divBdr>
    </w:div>
    <w:div w:id="1382359612">
      <w:bodyDiv w:val="1"/>
      <w:marLeft w:val="0"/>
      <w:marRight w:val="0"/>
      <w:marTop w:val="0"/>
      <w:marBottom w:val="0"/>
      <w:divBdr>
        <w:top w:val="none" w:sz="0" w:space="0" w:color="auto"/>
        <w:left w:val="none" w:sz="0" w:space="0" w:color="auto"/>
        <w:bottom w:val="none" w:sz="0" w:space="0" w:color="auto"/>
        <w:right w:val="none" w:sz="0" w:space="0" w:color="auto"/>
      </w:divBdr>
    </w:div>
    <w:div w:id="1418870023">
      <w:bodyDiv w:val="1"/>
      <w:marLeft w:val="0"/>
      <w:marRight w:val="0"/>
      <w:marTop w:val="0"/>
      <w:marBottom w:val="0"/>
      <w:divBdr>
        <w:top w:val="none" w:sz="0" w:space="0" w:color="auto"/>
        <w:left w:val="none" w:sz="0" w:space="0" w:color="auto"/>
        <w:bottom w:val="none" w:sz="0" w:space="0" w:color="auto"/>
        <w:right w:val="none" w:sz="0" w:space="0" w:color="auto"/>
      </w:divBdr>
    </w:div>
    <w:div w:id="1420322481">
      <w:bodyDiv w:val="1"/>
      <w:marLeft w:val="0"/>
      <w:marRight w:val="0"/>
      <w:marTop w:val="0"/>
      <w:marBottom w:val="0"/>
      <w:divBdr>
        <w:top w:val="none" w:sz="0" w:space="0" w:color="auto"/>
        <w:left w:val="none" w:sz="0" w:space="0" w:color="auto"/>
        <w:bottom w:val="none" w:sz="0" w:space="0" w:color="auto"/>
        <w:right w:val="none" w:sz="0" w:space="0" w:color="auto"/>
      </w:divBdr>
    </w:div>
    <w:div w:id="1500194507">
      <w:bodyDiv w:val="1"/>
      <w:marLeft w:val="0"/>
      <w:marRight w:val="0"/>
      <w:marTop w:val="0"/>
      <w:marBottom w:val="0"/>
      <w:divBdr>
        <w:top w:val="none" w:sz="0" w:space="0" w:color="auto"/>
        <w:left w:val="none" w:sz="0" w:space="0" w:color="auto"/>
        <w:bottom w:val="none" w:sz="0" w:space="0" w:color="auto"/>
        <w:right w:val="none" w:sz="0" w:space="0" w:color="auto"/>
      </w:divBdr>
    </w:div>
    <w:div w:id="1540817176">
      <w:bodyDiv w:val="1"/>
      <w:marLeft w:val="0"/>
      <w:marRight w:val="0"/>
      <w:marTop w:val="0"/>
      <w:marBottom w:val="0"/>
      <w:divBdr>
        <w:top w:val="none" w:sz="0" w:space="0" w:color="auto"/>
        <w:left w:val="none" w:sz="0" w:space="0" w:color="auto"/>
        <w:bottom w:val="none" w:sz="0" w:space="0" w:color="auto"/>
        <w:right w:val="none" w:sz="0" w:space="0" w:color="auto"/>
      </w:divBdr>
    </w:div>
    <w:div w:id="1554123760">
      <w:bodyDiv w:val="1"/>
      <w:marLeft w:val="0"/>
      <w:marRight w:val="0"/>
      <w:marTop w:val="0"/>
      <w:marBottom w:val="0"/>
      <w:divBdr>
        <w:top w:val="none" w:sz="0" w:space="0" w:color="auto"/>
        <w:left w:val="none" w:sz="0" w:space="0" w:color="auto"/>
        <w:bottom w:val="none" w:sz="0" w:space="0" w:color="auto"/>
        <w:right w:val="none" w:sz="0" w:space="0" w:color="auto"/>
      </w:divBdr>
    </w:div>
    <w:div w:id="1565066135">
      <w:bodyDiv w:val="1"/>
      <w:marLeft w:val="0"/>
      <w:marRight w:val="0"/>
      <w:marTop w:val="0"/>
      <w:marBottom w:val="0"/>
      <w:divBdr>
        <w:top w:val="none" w:sz="0" w:space="0" w:color="auto"/>
        <w:left w:val="none" w:sz="0" w:space="0" w:color="auto"/>
        <w:bottom w:val="none" w:sz="0" w:space="0" w:color="auto"/>
        <w:right w:val="none" w:sz="0" w:space="0" w:color="auto"/>
      </w:divBdr>
    </w:div>
    <w:div w:id="1628122206">
      <w:bodyDiv w:val="1"/>
      <w:marLeft w:val="0"/>
      <w:marRight w:val="0"/>
      <w:marTop w:val="0"/>
      <w:marBottom w:val="0"/>
      <w:divBdr>
        <w:top w:val="none" w:sz="0" w:space="0" w:color="auto"/>
        <w:left w:val="none" w:sz="0" w:space="0" w:color="auto"/>
        <w:bottom w:val="none" w:sz="0" w:space="0" w:color="auto"/>
        <w:right w:val="none" w:sz="0" w:space="0" w:color="auto"/>
      </w:divBdr>
    </w:div>
    <w:div w:id="1637757150">
      <w:bodyDiv w:val="1"/>
      <w:marLeft w:val="0"/>
      <w:marRight w:val="0"/>
      <w:marTop w:val="0"/>
      <w:marBottom w:val="0"/>
      <w:divBdr>
        <w:top w:val="none" w:sz="0" w:space="0" w:color="auto"/>
        <w:left w:val="none" w:sz="0" w:space="0" w:color="auto"/>
        <w:bottom w:val="none" w:sz="0" w:space="0" w:color="auto"/>
        <w:right w:val="none" w:sz="0" w:space="0" w:color="auto"/>
      </w:divBdr>
    </w:div>
    <w:div w:id="1665474798">
      <w:bodyDiv w:val="1"/>
      <w:marLeft w:val="0"/>
      <w:marRight w:val="0"/>
      <w:marTop w:val="0"/>
      <w:marBottom w:val="0"/>
      <w:divBdr>
        <w:top w:val="none" w:sz="0" w:space="0" w:color="auto"/>
        <w:left w:val="none" w:sz="0" w:space="0" w:color="auto"/>
        <w:bottom w:val="none" w:sz="0" w:space="0" w:color="auto"/>
        <w:right w:val="none" w:sz="0" w:space="0" w:color="auto"/>
      </w:divBdr>
    </w:div>
    <w:div w:id="1678574307">
      <w:bodyDiv w:val="1"/>
      <w:marLeft w:val="0"/>
      <w:marRight w:val="0"/>
      <w:marTop w:val="0"/>
      <w:marBottom w:val="0"/>
      <w:divBdr>
        <w:top w:val="none" w:sz="0" w:space="0" w:color="auto"/>
        <w:left w:val="none" w:sz="0" w:space="0" w:color="auto"/>
        <w:bottom w:val="none" w:sz="0" w:space="0" w:color="auto"/>
        <w:right w:val="none" w:sz="0" w:space="0" w:color="auto"/>
      </w:divBdr>
    </w:div>
    <w:div w:id="1696692383">
      <w:bodyDiv w:val="1"/>
      <w:marLeft w:val="0"/>
      <w:marRight w:val="0"/>
      <w:marTop w:val="0"/>
      <w:marBottom w:val="0"/>
      <w:divBdr>
        <w:top w:val="none" w:sz="0" w:space="0" w:color="auto"/>
        <w:left w:val="none" w:sz="0" w:space="0" w:color="auto"/>
        <w:bottom w:val="none" w:sz="0" w:space="0" w:color="auto"/>
        <w:right w:val="none" w:sz="0" w:space="0" w:color="auto"/>
      </w:divBdr>
    </w:div>
    <w:div w:id="1705398466">
      <w:bodyDiv w:val="1"/>
      <w:marLeft w:val="0"/>
      <w:marRight w:val="0"/>
      <w:marTop w:val="0"/>
      <w:marBottom w:val="0"/>
      <w:divBdr>
        <w:top w:val="none" w:sz="0" w:space="0" w:color="auto"/>
        <w:left w:val="none" w:sz="0" w:space="0" w:color="auto"/>
        <w:bottom w:val="none" w:sz="0" w:space="0" w:color="auto"/>
        <w:right w:val="none" w:sz="0" w:space="0" w:color="auto"/>
      </w:divBdr>
    </w:div>
    <w:div w:id="1817068159">
      <w:bodyDiv w:val="1"/>
      <w:marLeft w:val="0"/>
      <w:marRight w:val="0"/>
      <w:marTop w:val="0"/>
      <w:marBottom w:val="0"/>
      <w:divBdr>
        <w:top w:val="none" w:sz="0" w:space="0" w:color="auto"/>
        <w:left w:val="none" w:sz="0" w:space="0" w:color="auto"/>
        <w:bottom w:val="none" w:sz="0" w:space="0" w:color="auto"/>
        <w:right w:val="none" w:sz="0" w:space="0" w:color="auto"/>
      </w:divBdr>
    </w:div>
    <w:div w:id="1821925682">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915889429">
      <w:bodyDiv w:val="1"/>
      <w:marLeft w:val="0"/>
      <w:marRight w:val="0"/>
      <w:marTop w:val="0"/>
      <w:marBottom w:val="0"/>
      <w:divBdr>
        <w:top w:val="none" w:sz="0" w:space="0" w:color="auto"/>
        <w:left w:val="none" w:sz="0" w:space="0" w:color="auto"/>
        <w:bottom w:val="none" w:sz="0" w:space="0" w:color="auto"/>
        <w:right w:val="none" w:sz="0" w:space="0" w:color="auto"/>
      </w:divBdr>
    </w:div>
    <w:div w:id="2061324832">
      <w:bodyDiv w:val="1"/>
      <w:marLeft w:val="0"/>
      <w:marRight w:val="0"/>
      <w:marTop w:val="0"/>
      <w:marBottom w:val="0"/>
      <w:divBdr>
        <w:top w:val="none" w:sz="0" w:space="0" w:color="auto"/>
        <w:left w:val="none" w:sz="0" w:space="0" w:color="auto"/>
        <w:bottom w:val="none" w:sz="0" w:space="0" w:color="auto"/>
        <w:right w:val="none" w:sz="0" w:space="0" w:color="auto"/>
      </w:divBdr>
    </w:div>
    <w:div w:id="2087338838">
      <w:bodyDiv w:val="1"/>
      <w:marLeft w:val="0"/>
      <w:marRight w:val="0"/>
      <w:marTop w:val="0"/>
      <w:marBottom w:val="0"/>
      <w:divBdr>
        <w:top w:val="none" w:sz="0" w:space="0" w:color="auto"/>
        <w:left w:val="none" w:sz="0" w:space="0" w:color="auto"/>
        <w:bottom w:val="none" w:sz="0" w:space="0" w:color="auto"/>
        <w:right w:val="none" w:sz="0" w:space="0" w:color="auto"/>
      </w:divBdr>
    </w:div>
    <w:div w:id="210634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header" Target="header18.xml"/><Relationship Id="rId39" Type="http://schemas.openxmlformats.org/officeDocument/2006/relationships/header" Target="header31.xml"/><Relationship Id="rId21" Type="http://schemas.openxmlformats.org/officeDocument/2006/relationships/header" Target="header13.xml"/><Relationship Id="rId34" Type="http://schemas.openxmlformats.org/officeDocument/2006/relationships/header" Target="header2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2.xml"/><Relationship Id="rId29" Type="http://schemas.openxmlformats.org/officeDocument/2006/relationships/header" Target="header2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6.xml"/><Relationship Id="rId32" Type="http://schemas.openxmlformats.org/officeDocument/2006/relationships/header" Target="header24.xml"/><Relationship Id="rId37" Type="http://schemas.openxmlformats.org/officeDocument/2006/relationships/header" Target="header29.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eader" Target="header15.xml"/><Relationship Id="rId28" Type="http://schemas.openxmlformats.org/officeDocument/2006/relationships/header" Target="header20.xml"/><Relationship Id="rId36" Type="http://schemas.openxmlformats.org/officeDocument/2006/relationships/header" Target="header28.xml"/><Relationship Id="rId10" Type="http://schemas.openxmlformats.org/officeDocument/2006/relationships/image" Target="media/image3.jpeg"/><Relationship Id="rId19" Type="http://schemas.openxmlformats.org/officeDocument/2006/relationships/header" Target="header11.xml"/><Relationship Id="rId31" Type="http://schemas.openxmlformats.org/officeDocument/2006/relationships/header" Target="header2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header" Target="header14.xml"/><Relationship Id="rId27" Type="http://schemas.openxmlformats.org/officeDocument/2006/relationships/header" Target="header19.xml"/><Relationship Id="rId30" Type="http://schemas.openxmlformats.org/officeDocument/2006/relationships/header" Target="header22.xml"/><Relationship Id="rId35" Type="http://schemas.openxmlformats.org/officeDocument/2006/relationships/header" Target="header27.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header" Target="header17.xml"/><Relationship Id="rId33" Type="http://schemas.openxmlformats.org/officeDocument/2006/relationships/header" Target="header25.xml"/><Relationship Id="rId38" Type="http://schemas.openxmlformats.org/officeDocument/2006/relationships/header" Target="header30.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D13F5-EDAB-4A34-AC98-39FC6D0F8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96</Pages>
  <Words>21209</Words>
  <Characters>120897</Characters>
  <Application>Microsoft Office Word</Application>
  <DocSecurity>0</DocSecurity>
  <Lines>1007</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31</cp:revision>
  <cp:lastPrinted>2016-09-02T08:57:00Z</cp:lastPrinted>
  <dcterms:created xsi:type="dcterms:W3CDTF">2016-09-02T02:35:00Z</dcterms:created>
  <dcterms:modified xsi:type="dcterms:W3CDTF">2016-09-02T09:55:00Z</dcterms:modified>
  <cp:contentStatus/>
</cp:coreProperties>
</file>