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435" w:rsidRDefault="0084215D" w:rsidP="004C2F5E">
      <w:pPr>
        <w:bidi/>
        <w:spacing w:after="100"/>
        <w:rPr>
          <w:rFonts w:ascii="FbFrankReal" w:hAnsi="FbFrankReal" w:cs="FbFrankReal"/>
          <w:b/>
          <w:bCs/>
          <w:sz w:val="32"/>
          <w:szCs w:val="32"/>
          <w:rtl/>
        </w:rPr>
      </w:pPr>
      <w:bookmarkStart w:id="0" w:name="_Toc427197011"/>
      <w:r w:rsidRPr="0084215D">
        <w:rPr>
          <w:rStyle w:val="1"/>
          <w:noProof/>
          <w:spacing w:val="-9"/>
          <w:w w:val="92"/>
          <w:sz w:val="46"/>
          <w:szCs w:val="46"/>
        </w:rPr>
        <mc:AlternateContent>
          <mc:Choice Requires="wps">
            <w:drawing>
              <wp:anchor distT="45720" distB="45720" distL="114300" distR="114300" simplePos="0" relativeHeight="251664384" behindDoc="1" locked="0" layoutInCell="1" allowOverlap="1" wp14:anchorId="5D9CF805" wp14:editId="69E3BDCB">
                <wp:simplePos x="0" y="0"/>
                <wp:positionH relativeFrom="column">
                  <wp:posOffset>1715770</wp:posOffset>
                </wp:positionH>
                <wp:positionV relativeFrom="paragraph">
                  <wp:posOffset>-229318</wp:posOffset>
                </wp:positionV>
                <wp:extent cx="516834" cy="1404620"/>
                <wp:effectExtent l="0" t="0" r="0" b="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34" cy="1404620"/>
                        </a:xfrm>
                        <a:prstGeom prst="rect">
                          <a:avLst/>
                        </a:prstGeom>
                        <a:noFill/>
                        <a:ln w="9525">
                          <a:noFill/>
                          <a:miter lim="800000"/>
                          <a:headEnd/>
                          <a:tailEnd/>
                        </a:ln>
                      </wps:spPr>
                      <wps:txbx>
                        <w:txbxContent>
                          <w:p w:rsidR="00FD0B6A" w:rsidRPr="009203F0" w:rsidRDefault="00FD0B6A"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9CF805" id="_x0000_t202" coordsize="21600,21600" o:spt="202" path="m,l,21600r21600,l21600,xe">
                <v:stroke joinstyle="miter"/>
                <v:path gradientshapeok="t" o:connecttype="rect"/>
              </v:shapetype>
              <v:shape id="Text Box 2" o:spid="_x0000_s1026" type="#_x0000_t202" style="position:absolute;left:0;text-align:left;margin-left:135.1pt;margin-top:-18.05pt;width:40.7pt;height:110.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" filled="f" stroked="f">
                <v:textbox style="mso-fit-shape-to-text:t">
                  <w:txbxContent>
                    <w:p w:rsidR="00FD0B6A" w:rsidRPr="009203F0" w:rsidRDefault="00FD0B6A" w:rsidP="0084215D">
                      <w:pPr>
                        <w:jc w:val="center"/>
                        <w:rPr>
                          <w:rFonts w:ascii="FbSfaradi" w:hAnsi="FbSfaradi" w:cs="FbSfaradi"/>
                          <w:sz w:val="18"/>
                          <w:szCs w:val="18"/>
                        </w:rPr>
                      </w:pPr>
                      <w:r w:rsidRPr="009203F0">
                        <w:rPr>
                          <w:rStyle w:val="1"/>
                          <w:rFonts w:ascii="FbSfaradi" w:hAnsi="FbSfaradi" w:cs="FbSfaradi"/>
                          <w:spacing w:val="-9"/>
                          <w:w w:val="92"/>
                          <w:sz w:val="26"/>
                          <w:szCs w:val="26"/>
                          <w:rtl/>
                        </w:rPr>
                        <w:t>ב"ה</w:t>
                      </w:r>
                    </w:p>
                  </w:txbxContent>
                </v:textbox>
              </v:shape>
            </w:pict>
          </mc:Fallback>
        </mc:AlternateContent>
      </w:r>
    </w:p>
    <w:p w:rsidR="008949A4" w:rsidRPr="008949A4" w:rsidRDefault="008949A4" w:rsidP="004C2F5E">
      <w:pPr>
        <w:widowControl w:val="0"/>
        <w:bidi/>
        <w:spacing w:line="153" w:lineRule="auto"/>
        <w:rPr>
          <w:rFonts w:ascii="FbSfaradi" w:hAnsi="FbSfaradi" w:cs="FbSfaradi"/>
          <w:sz w:val="28"/>
          <w:szCs w:val="28"/>
          <w:rtl/>
        </w:rPr>
      </w:pPr>
    </w:p>
    <w:p w:rsidR="008949A4" w:rsidRPr="008949A4" w:rsidRDefault="008949A4" w:rsidP="004C2F5E">
      <w:pPr>
        <w:widowControl w:val="0"/>
        <w:bidi/>
        <w:spacing w:line="153" w:lineRule="auto"/>
        <w:jc w:val="center"/>
        <w:rPr>
          <w:rFonts w:ascii="FbSfaradi" w:hAnsi="FbSfaradi" w:cs="FbSfaradi"/>
          <w:sz w:val="84"/>
          <w:szCs w:val="84"/>
        </w:rPr>
      </w:pPr>
      <w:r w:rsidRPr="008949A4">
        <w:rPr>
          <w:rFonts w:ascii="FbSfaradi" w:hAnsi="FbSfaradi" w:cs="FbSfaradi"/>
          <w:sz w:val="84"/>
          <w:szCs w:val="84"/>
          <w:rtl/>
        </w:rPr>
        <w:t>קובץ</w:t>
      </w:r>
    </w:p>
    <w:p w:rsidR="008949A4" w:rsidRPr="008949A4" w:rsidRDefault="008949A4" w:rsidP="004C2F5E">
      <w:pPr>
        <w:widowControl w:val="0"/>
        <w:bidi/>
        <w:spacing w:line="153" w:lineRule="auto"/>
        <w:jc w:val="center"/>
        <w:rPr>
          <w:rFonts w:ascii="FbSfaradi Medium" w:hAnsi="FbSfaradi Medium" w:cs="FbSfaradi Medium"/>
          <w:sz w:val="148"/>
          <w:szCs w:val="148"/>
          <w:rtl/>
        </w:rPr>
      </w:pPr>
      <w:r w:rsidRPr="008949A4">
        <w:rPr>
          <w:rFonts w:ascii="FbSfaradi Medium" w:hAnsi="FbSfaradi Medium" w:cs="FbSfaradi Medium"/>
          <w:sz w:val="148"/>
          <w:szCs w:val="148"/>
          <w:rtl/>
        </w:rPr>
        <w:t>הערות</w:t>
      </w:r>
      <w:r w:rsidRPr="008949A4">
        <w:rPr>
          <w:rFonts w:ascii="FbSfaradi Medium" w:hAnsi="FbSfaradi Medium" w:cs="FbSfaradi Medium"/>
          <w:sz w:val="148"/>
          <w:szCs w:val="148"/>
        </w:rPr>
        <w:br/>
      </w:r>
      <w:r w:rsidRPr="008949A4">
        <w:rPr>
          <w:rFonts w:ascii="FbSfaradi Medium" w:hAnsi="FbSfaradi Medium" w:cs="FbSfaradi Medium"/>
          <w:sz w:val="148"/>
          <w:szCs w:val="148"/>
          <w:rtl/>
        </w:rPr>
        <w:t>וביאורים</w:t>
      </w:r>
    </w:p>
    <w:p w:rsidR="008949A4" w:rsidRPr="008949A4" w:rsidRDefault="008949A4" w:rsidP="004C2F5E">
      <w:pPr>
        <w:pStyle w:val="NoParagraphStyle"/>
        <w:jc w:val="center"/>
        <w:rPr>
          <w:rFonts w:ascii="FbCarizmaBook Regular" w:hAnsi="FbCarizmaBook Regular" w:cs="FbCarizmaBook Regular"/>
          <w:spacing w:val="4"/>
          <w:w w:val="92"/>
          <w:sz w:val="12"/>
          <w:szCs w:val="12"/>
          <w:rtl/>
        </w:rPr>
      </w:pPr>
      <w:r w:rsidRPr="008949A4">
        <w:rPr>
          <w:rFonts w:ascii="Times New Roman" w:hAnsi="Times New Roman" w:hint="cs"/>
          <w:spacing w:val="4"/>
          <w:w w:val="92"/>
          <w:sz w:val="12"/>
          <w:szCs w:val="12"/>
          <w:rtl/>
        </w:rPr>
        <w:t> </w:t>
      </w:r>
    </w:p>
    <w:p w:rsidR="008949A4" w:rsidRPr="008949A4" w:rsidRDefault="008949A4" w:rsidP="004C2F5E">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בתורת כ"ק אדמו"ר נשיא דורנו</w:t>
      </w:r>
    </w:p>
    <w:p w:rsidR="008949A4" w:rsidRPr="008949A4" w:rsidRDefault="008949A4" w:rsidP="004C2F5E">
      <w:pPr>
        <w:pStyle w:val="NoParagraphStyle"/>
        <w:jc w:val="center"/>
        <w:rPr>
          <w:rFonts w:ascii="FbSfaradi" w:hAnsi="FbSfaradi" w:cs="FbSfaradi"/>
          <w:spacing w:val="-1"/>
          <w:w w:val="92"/>
          <w:sz w:val="26"/>
          <w:szCs w:val="26"/>
          <w:rtl/>
        </w:rPr>
      </w:pPr>
      <w:r w:rsidRPr="008949A4">
        <w:rPr>
          <w:rFonts w:ascii="FbSfaradi" w:hAnsi="FbSfaradi" w:cs="FbSfaradi"/>
          <w:spacing w:val="-1"/>
          <w:w w:val="92"/>
          <w:sz w:val="26"/>
          <w:szCs w:val="26"/>
          <w:rtl/>
        </w:rPr>
        <w:t>ובעניני גאולה ומשיח, פשש"מ,</w:t>
      </w:r>
    </w:p>
    <w:p w:rsidR="008949A4" w:rsidRPr="008949A4" w:rsidRDefault="008949A4" w:rsidP="004C2F5E">
      <w:pPr>
        <w:pStyle w:val="NoParagraphStyle"/>
        <w:jc w:val="center"/>
        <w:rPr>
          <w:rFonts w:ascii="FbSfaradi" w:hAnsi="FbSfaradi" w:cs="FbSfaradi"/>
          <w:b/>
          <w:bCs/>
          <w:spacing w:val="-1"/>
          <w:sz w:val="26"/>
          <w:szCs w:val="26"/>
        </w:rPr>
      </w:pPr>
      <w:r w:rsidRPr="008949A4">
        <w:rPr>
          <w:rFonts w:ascii="FbSfaradi" w:hAnsi="FbSfaradi" w:cs="FbSfaradi"/>
          <w:spacing w:val="-1"/>
          <w:w w:val="92"/>
          <w:sz w:val="26"/>
          <w:szCs w:val="26"/>
          <w:rtl/>
        </w:rPr>
        <w:t xml:space="preserve"> רמב"ם, נגלה וחסידות</w:t>
      </w:r>
      <w:r w:rsidRPr="008949A4">
        <w:rPr>
          <w:rFonts w:ascii="FbSfaradi" w:hAnsi="FbSfaradi" w:cs="FbSfaradi"/>
          <w:b/>
          <w:bCs/>
          <w:spacing w:val="-1"/>
          <w:sz w:val="26"/>
          <w:szCs w:val="26"/>
          <w:rtl/>
        </w:rPr>
        <w:t xml:space="preserve"> </w:t>
      </w:r>
    </w:p>
    <w:p w:rsidR="008949A4" w:rsidRDefault="008949A4" w:rsidP="004C2F5E">
      <w:pPr>
        <w:pStyle w:val="NoParagraphStyle"/>
        <w:jc w:val="center"/>
        <w:rPr>
          <w:rFonts w:ascii="FbSfaradi Regular" w:hAnsi="FbSfaradi Regular" w:cs="FbSfaradi Regular"/>
          <w:b/>
          <w:bCs/>
          <w:spacing w:val="-1"/>
          <w:sz w:val="26"/>
          <w:szCs w:val="26"/>
          <w:rtl/>
        </w:rPr>
      </w:pPr>
    </w:p>
    <w:p w:rsidR="008949A4" w:rsidRPr="006666E1" w:rsidRDefault="008949A4" w:rsidP="004C2F5E">
      <w:pPr>
        <w:pStyle w:val="NoParagraphStyle"/>
        <w:jc w:val="center"/>
        <w:rPr>
          <w:rFonts w:ascii="FbSfaradi Regular" w:hAnsi="FbSfaradi Regular" w:cs="FbSfaradi Regular"/>
          <w:b/>
          <w:bCs/>
          <w:spacing w:val="-1"/>
          <w:sz w:val="18"/>
          <w:szCs w:val="18"/>
        </w:rPr>
      </w:pPr>
    </w:p>
    <w:p w:rsidR="008949A4" w:rsidRPr="008949A4" w:rsidRDefault="008949A4" w:rsidP="004C2F5E">
      <w:pPr>
        <w:pStyle w:val="NoParagraphStyle"/>
        <w:spacing w:line="182" w:lineRule="auto"/>
        <w:jc w:val="center"/>
        <w:rPr>
          <w:rFonts w:ascii="FbSfaradi Regular" w:hAnsi="FbSfaradi Regular" w:cs="FbSfaradi Regular"/>
          <w:color w:val="262626"/>
          <w:sz w:val="14"/>
          <w:szCs w:val="14"/>
        </w:rPr>
      </w:pPr>
    </w:p>
    <w:p w:rsidR="008949A4" w:rsidRPr="008949A4" w:rsidRDefault="008949A4" w:rsidP="004C2F5E">
      <w:pPr>
        <w:pStyle w:val="NoParagraphStyle"/>
        <w:spacing w:line="182" w:lineRule="auto"/>
        <w:jc w:val="center"/>
        <w:rPr>
          <w:rFonts w:ascii="FbSfaradi" w:hAnsi="FbSfaradi" w:cs="FbSfaradi"/>
          <w:color w:val="262626"/>
          <w:sz w:val="30"/>
          <w:szCs w:val="30"/>
        </w:rPr>
      </w:pPr>
      <w:r w:rsidRPr="008949A4">
        <w:rPr>
          <w:rFonts w:ascii="FbSfaradi" w:hAnsi="FbSfaradi" w:cs="FbSfaradi"/>
          <w:color w:val="262626"/>
          <w:sz w:val="20"/>
          <w:szCs w:val="20"/>
          <w:rtl/>
        </w:rPr>
        <w:t xml:space="preserve">נוסד בחודש תשרי </w:t>
      </w:r>
      <w:r w:rsidRPr="008949A4">
        <w:rPr>
          <w:rFonts w:ascii="FbSfaradi" w:hAnsi="FbSfaradi" w:cs="FbSfaradi"/>
          <w:color w:val="262626"/>
          <w:rtl/>
        </w:rPr>
        <w:br/>
      </w:r>
      <w:r>
        <w:rPr>
          <w:rFonts w:ascii="FbSfaradi" w:hAnsi="FbSfaradi" w:cs="FbSfaradi"/>
          <w:color w:val="262626"/>
          <w:rtl/>
        </w:rPr>
        <w:t>–</w:t>
      </w:r>
      <w:r>
        <w:rPr>
          <w:rFonts w:ascii="FbSfaradi" w:hAnsi="FbSfaradi" w:cs="FbSfaradi" w:hint="cs"/>
          <w:color w:val="262626"/>
          <w:rtl/>
        </w:rPr>
        <w:t xml:space="preserve"> </w:t>
      </w:r>
      <w:r w:rsidRPr="008949A4">
        <w:rPr>
          <w:rFonts w:ascii="FbSfaradi" w:hAnsi="FbSfaradi" w:cs="FbSfaradi"/>
          <w:color w:val="262626"/>
          <w:rtl/>
        </w:rPr>
        <w:t>ה'תש"מ</w:t>
      </w:r>
      <w:r>
        <w:rPr>
          <w:rFonts w:ascii="FbSfaradi" w:hAnsi="FbSfaradi" w:cs="FbSfaradi" w:hint="cs"/>
          <w:color w:val="262626"/>
          <w:rtl/>
        </w:rPr>
        <w:t xml:space="preserve"> </w:t>
      </w:r>
      <w:r>
        <w:rPr>
          <w:rFonts w:ascii="FbSfaradi" w:hAnsi="FbSfaradi" w:cs="FbSfaradi"/>
          <w:color w:val="262626"/>
          <w:rtl/>
        </w:rPr>
        <w:t>–</w:t>
      </w:r>
    </w:p>
    <w:p w:rsidR="008949A4" w:rsidRPr="008949A4" w:rsidRDefault="008949A4" w:rsidP="004C2F5E">
      <w:pPr>
        <w:widowControl w:val="0"/>
        <w:bidi/>
        <w:rPr>
          <w:sz w:val="6"/>
          <w:szCs w:val="6"/>
          <w:rtl/>
        </w:rPr>
      </w:pPr>
      <w:r w:rsidRPr="008949A4">
        <w:rPr>
          <w:sz w:val="6"/>
          <w:szCs w:val="6"/>
        </w:rPr>
        <w:t> </w:t>
      </w:r>
    </w:p>
    <w:p w:rsidR="008949A4" w:rsidRPr="006666E1" w:rsidRDefault="008949A4" w:rsidP="004C2F5E">
      <w:pPr>
        <w:pStyle w:val="NoParagraphStyle"/>
        <w:rPr>
          <w:rFonts w:ascii="FbSfaradi Regular" w:hAnsi="FbSfaradi Regular" w:cs="FbSfaradi Regular"/>
          <w:sz w:val="8"/>
          <w:szCs w:val="8"/>
          <w:rtl/>
        </w:rPr>
      </w:pPr>
    </w:p>
    <w:p w:rsidR="008949A4" w:rsidRPr="008949A4" w:rsidRDefault="008949A4" w:rsidP="004C2F5E">
      <w:pPr>
        <w:pStyle w:val="NoParagraphStyle"/>
        <w:jc w:val="center"/>
        <w:rPr>
          <w:rFonts w:ascii="FbSfaradi Regular" w:hAnsi="FbSfaradi Regular" w:cs="FbSfaradi Regular"/>
          <w:sz w:val="22"/>
          <w:szCs w:val="22"/>
        </w:rPr>
      </w:pPr>
    </w:p>
    <w:p w:rsidR="008949A4" w:rsidRPr="008949A4" w:rsidRDefault="008949A4" w:rsidP="004C2F5E">
      <w:pPr>
        <w:pStyle w:val="NoParagraphStyle"/>
        <w:jc w:val="center"/>
        <w:rPr>
          <w:rFonts w:ascii="FbSfaradi" w:hAnsi="FbSfaradi" w:cs="FbSfaradi"/>
          <w:sz w:val="26"/>
          <w:szCs w:val="26"/>
        </w:rPr>
      </w:pPr>
      <w:r w:rsidRPr="008949A4">
        <w:rPr>
          <w:rFonts w:ascii="FbSfaradi" w:hAnsi="FbSfaradi" w:cs="FbSfaradi"/>
          <w:sz w:val="26"/>
          <w:szCs w:val="26"/>
          <w:rtl/>
        </w:rPr>
        <w:t>שנה לט</w:t>
      </w:r>
    </w:p>
    <w:p w:rsidR="008949A4" w:rsidRPr="008949A4" w:rsidRDefault="00726E69" w:rsidP="0033799D">
      <w:pPr>
        <w:pStyle w:val="NoParagraphStyle"/>
        <w:jc w:val="center"/>
        <w:rPr>
          <w:rFonts w:ascii="FbSfaradi Medium" w:hAnsi="FbSfaradi Medium" w:cs="FbSfaradi Medium"/>
          <w:sz w:val="22"/>
          <w:szCs w:val="22"/>
          <w:rtl/>
        </w:rPr>
      </w:pPr>
      <w:r>
        <w:rPr>
          <w:rFonts w:ascii="FbSfaradi Medium" w:hAnsi="FbSfaradi Medium" w:cs="FbSfaradi Medium"/>
          <w:sz w:val="22"/>
          <w:szCs w:val="22"/>
          <w:rtl/>
        </w:rPr>
        <w:t xml:space="preserve">גליון </w:t>
      </w:r>
      <w:r w:rsidR="0033799D">
        <w:rPr>
          <w:rFonts w:ascii="FbSfaradi Medium" w:hAnsi="FbSfaradi Medium" w:cs="FbSfaradi Medium" w:hint="cs"/>
          <w:sz w:val="22"/>
          <w:szCs w:val="22"/>
          <w:rtl/>
        </w:rPr>
        <w:t>ו</w:t>
      </w:r>
      <w:r>
        <w:rPr>
          <w:rFonts w:ascii="FbSfaradi Medium" w:hAnsi="FbSfaradi Medium" w:cs="FbSfaradi Medium"/>
          <w:sz w:val="22"/>
          <w:szCs w:val="22"/>
          <w:rtl/>
        </w:rPr>
        <w:t xml:space="preserve"> [אלף-קל</w:t>
      </w:r>
      <w:r w:rsidR="0033799D">
        <w:rPr>
          <w:rFonts w:ascii="FbSfaradi Medium" w:hAnsi="FbSfaradi Medium" w:cs="FbSfaradi Medium" w:hint="cs"/>
          <w:sz w:val="22"/>
          <w:szCs w:val="22"/>
          <w:rtl/>
        </w:rPr>
        <w:t>ו</w:t>
      </w:r>
      <w:r w:rsidR="008949A4" w:rsidRPr="008949A4">
        <w:rPr>
          <w:rFonts w:ascii="FbSfaradi Medium" w:hAnsi="FbSfaradi Medium" w:cs="FbSfaradi Medium"/>
          <w:sz w:val="22"/>
          <w:szCs w:val="22"/>
          <w:rtl/>
        </w:rPr>
        <w:t>]</w:t>
      </w:r>
    </w:p>
    <w:p w:rsidR="008949A4" w:rsidRDefault="008949A4" w:rsidP="004C2F5E">
      <w:pPr>
        <w:pStyle w:val="NoParagraphStyle"/>
        <w:spacing w:line="240" w:lineRule="auto"/>
        <w:jc w:val="center"/>
        <w:rPr>
          <w:rFonts w:ascii="FbSfaradi Medium" w:hAnsi="FbSfaradi Medium" w:cs="FbSfaradi Medium"/>
          <w:sz w:val="30"/>
          <w:szCs w:val="30"/>
          <w:rtl/>
        </w:rPr>
      </w:pPr>
      <w:r w:rsidRPr="008949A4">
        <w:rPr>
          <w:rFonts w:ascii="FbSfaradi Medium" w:hAnsi="FbSfaradi Medium" w:cs="FbSfaradi Medium"/>
          <w:sz w:val="30"/>
          <w:szCs w:val="30"/>
          <w:rtl/>
        </w:rPr>
        <w:t xml:space="preserve">ש"פ </w:t>
      </w:r>
      <w:r w:rsidR="00B70C8C">
        <w:rPr>
          <w:rFonts w:ascii="FbSfaradi Medium" w:hAnsi="FbSfaradi Medium" w:cs="FbSfaradi Medium" w:hint="cs"/>
          <w:sz w:val="30"/>
          <w:szCs w:val="30"/>
          <w:rtl/>
        </w:rPr>
        <w:t>מקץ</w:t>
      </w:r>
    </w:p>
    <w:p w:rsidR="00EB549C" w:rsidRPr="009F6732" w:rsidRDefault="00B70C8C" w:rsidP="004C2F5E">
      <w:pPr>
        <w:pStyle w:val="NoParagraphStyle"/>
        <w:spacing w:line="194" w:lineRule="auto"/>
        <w:jc w:val="center"/>
        <w:rPr>
          <w:rFonts w:ascii="FbSfaradi" w:hAnsi="FbSfaradi" w:cs="FbSfaradi"/>
          <w:sz w:val="30"/>
          <w:szCs w:val="30"/>
          <w:rtl/>
        </w:rPr>
      </w:pPr>
      <w:r>
        <w:rPr>
          <w:rFonts w:ascii="FbSfaradi" w:hAnsi="FbSfaradi" w:cs="FbSfaradi" w:hint="cs"/>
          <w:sz w:val="28"/>
          <w:szCs w:val="28"/>
          <w:rtl/>
        </w:rPr>
        <w:t>חנוכה</w:t>
      </w:r>
    </w:p>
    <w:p w:rsidR="008949A4" w:rsidRPr="009F6732" w:rsidRDefault="008949A4" w:rsidP="004C2F5E">
      <w:pPr>
        <w:widowControl w:val="0"/>
        <w:bidi/>
        <w:rPr>
          <w:rFonts w:ascii="FbFRealBelet Bold" w:hAnsi="FbFRealBelet Bold" w:cs="FbFRealBelet Bold"/>
          <w:sz w:val="2"/>
          <w:szCs w:val="2"/>
          <w:rtl/>
        </w:rPr>
      </w:pPr>
      <w:r w:rsidRPr="009F6732">
        <w:rPr>
          <w:rFonts w:ascii="Cambria" w:hAnsi="Cambria" w:cs="Cambria"/>
          <w:sz w:val="2"/>
          <w:szCs w:val="2"/>
        </w:rPr>
        <w:t> </w:t>
      </w:r>
    </w:p>
    <w:p w:rsidR="008949A4" w:rsidRPr="00BF33C4" w:rsidRDefault="008949A4" w:rsidP="004C2F5E">
      <w:pPr>
        <w:pStyle w:val="NoParagraphStyle"/>
        <w:jc w:val="center"/>
        <w:rPr>
          <w:rFonts w:ascii="FbSfaradi Regular" w:hAnsi="FbSfaradi Regular" w:cs="FbSfaradi Regular"/>
          <w:spacing w:val="-5"/>
          <w:sz w:val="18"/>
          <w:szCs w:val="18"/>
          <w:rtl/>
        </w:rPr>
      </w:pPr>
    </w:p>
    <w:p w:rsidR="008949A4" w:rsidRDefault="008949A4" w:rsidP="004C2F5E">
      <w:pPr>
        <w:pStyle w:val="NoParagraphStyle"/>
        <w:jc w:val="center"/>
        <w:rPr>
          <w:rFonts w:ascii="FbSfaradi Regular" w:hAnsi="FbSfaradi Regular" w:cs="FbSfaradi Regular"/>
          <w:spacing w:val="-5"/>
          <w:sz w:val="20"/>
          <w:szCs w:val="20"/>
          <w:rtl/>
        </w:rPr>
      </w:pPr>
    </w:p>
    <w:p w:rsidR="00B70C8C" w:rsidRDefault="00B70C8C" w:rsidP="004C2F5E">
      <w:pPr>
        <w:pStyle w:val="NoParagraphStyle"/>
        <w:jc w:val="center"/>
        <w:rPr>
          <w:rFonts w:ascii="FbSfaradi Regular" w:hAnsi="FbSfaradi Regular" w:cs="FbSfaradi Regular"/>
          <w:spacing w:val="-5"/>
          <w:sz w:val="20"/>
          <w:szCs w:val="20"/>
          <w:rtl/>
        </w:rPr>
      </w:pPr>
    </w:p>
    <w:p w:rsidR="00B70C8C" w:rsidRPr="00B70C8C" w:rsidRDefault="00B70C8C" w:rsidP="004C2F5E">
      <w:pPr>
        <w:pStyle w:val="NoParagraphStyle"/>
        <w:jc w:val="center"/>
        <w:rPr>
          <w:rFonts w:ascii="FbSfaradi Regular" w:hAnsi="FbSfaradi Regular" w:cs="FbSfaradi Regular"/>
          <w:spacing w:val="-5"/>
          <w:sz w:val="22"/>
          <w:szCs w:val="22"/>
        </w:rPr>
      </w:pPr>
    </w:p>
    <w:p w:rsidR="008949A4" w:rsidRPr="008949A4" w:rsidRDefault="008949A4" w:rsidP="004C2F5E">
      <w:pPr>
        <w:pStyle w:val="NoParagraphStyle"/>
        <w:jc w:val="center"/>
        <w:rPr>
          <w:rFonts w:ascii="FbSfaradi Regular" w:hAnsi="FbSfaradi Regular" w:cs="FbSfaradi Regular"/>
          <w:spacing w:val="-5"/>
          <w:sz w:val="28"/>
          <w:szCs w:val="28"/>
        </w:rPr>
      </w:pPr>
      <w:r w:rsidRPr="008949A4">
        <w:rPr>
          <w:rFonts w:ascii="FbSfaradi Regular" w:hAnsi="FbSfaradi Regular" w:cs="FbSfaradi Regular"/>
          <w:spacing w:val="-5"/>
          <w:sz w:val="28"/>
          <w:szCs w:val="28"/>
          <w:rtl/>
        </w:rPr>
        <w:t>יוצא לאור על ידי</w:t>
      </w:r>
    </w:p>
    <w:p w:rsidR="008949A4" w:rsidRPr="008949A4" w:rsidRDefault="008949A4" w:rsidP="004C2F5E">
      <w:pPr>
        <w:pStyle w:val="NoParagraphStyle"/>
        <w:spacing w:line="211" w:lineRule="auto"/>
        <w:jc w:val="center"/>
        <w:rPr>
          <w:rFonts w:ascii="FbSfaradi Bold" w:hAnsi="FbSfaradi Bold" w:cs="FbSfaradi Bold"/>
          <w:spacing w:val="-5"/>
          <w:sz w:val="30"/>
          <w:szCs w:val="30"/>
          <w:rtl/>
        </w:rPr>
      </w:pPr>
      <w:r w:rsidRPr="008949A4">
        <w:rPr>
          <w:rFonts w:ascii="FbSfaradi Bold" w:hAnsi="FbSfaradi Bold" w:cs="FbSfaradi Bold"/>
          <w:spacing w:val="-5"/>
          <w:sz w:val="30"/>
          <w:szCs w:val="30"/>
          <w:rtl/>
        </w:rPr>
        <w:t>תלמידי ביהמ"ד דמוסד חינוך אהלי תורה</w:t>
      </w:r>
    </w:p>
    <w:p w:rsidR="008949A4" w:rsidRPr="008949A4" w:rsidRDefault="008949A4" w:rsidP="004C2F5E">
      <w:pPr>
        <w:pStyle w:val="NoParagraphStyle"/>
        <w:spacing w:line="211" w:lineRule="auto"/>
        <w:jc w:val="center"/>
        <w:rPr>
          <w:rFonts w:ascii="FbSfaradi Regular" w:hAnsi="FbSfaradi Regular" w:cs="FbSfaradi Regular"/>
          <w:spacing w:val="-5"/>
          <w:sz w:val="26"/>
          <w:szCs w:val="26"/>
          <w:rtl/>
        </w:rPr>
      </w:pPr>
      <w:r w:rsidRPr="008949A4">
        <w:rPr>
          <w:rFonts w:ascii="FbSfaradi Regular" w:hAnsi="FbSfaradi Regular" w:cs="FbSfaradi Regular"/>
          <w:spacing w:val="-5"/>
          <w:sz w:val="26"/>
          <w:szCs w:val="26"/>
          <w:rtl/>
        </w:rPr>
        <w:t xml:space="preserve"> 667 איסטערן פארקוויי, ברוקלין, ניו יארק</w:t>
      </w:r>
    </w:p>
    <w:p w:rsidR="008949A4" w:rsidRPr="008949A4" w:rsidRDefault="008949A4" w:rsidP="004C2F5E">
      <w:pPr>
        <w:pStyle w:val="NoParagraphStyle"/>
        <w:jc w:val="center"/>
        <w:rPr>
          <w:rFonts w:ascii="FbCarizmaBook Medium" w:hAnsi="FbCarizmaBook Medium" w:cs="FbCarizmaBook Medium"/>
          <w:spacing w:val="-5"/>
          <w:sz w:val="28"/>
          <w:szCs w:val="28"/>
          <w:rtl/>
        </w:rPr>
      </w:pPr>
      <w:r w:rsidRPr="008949A4">
        <w:rPr>
          <w:rFonts w:ascii="Times New Roman" w:hAnsi="Times New Roman" w:hint="cs"/>
          <w:spacing w:val="-5"/>
          <w:sz w:val="28"/>
          <w:szCs w:val="28"/>
          <w:rtl/>
        </w:rPr>
        <w:t> </w:t>
      </w:r>
    </w:p>
    <w:p w:rsidR="001C7AFE" w:rsidRPr="006666E1" w:rsidRDefault="008949A4" w:rsidP="004C2F5E">
      <w:pPr>
        <w:pStyle w:val="NoParagraphStyle"/>
        <w:jc w:val="center"/>
        <w:rPr>
          <w:rFonts w:ascii="FbSfaradi Regular" w:hAnsi="FbSfaradi Regular" w:cs="FbSfaradi Regular"/>
          <w:sz w:val="22"/>
          <w:szCs w:val="22"/>
          <w:rtl/>
        </w:rPr>
      </w:pPr>
      <w:r w:rsidRPr="008949A4">
        <w:rPr>
          <w:rFonts w:ascii="FbSfaradi Regular" w:hAnsi="FbSfaradi Regular" w:cs="FbSfaradi Regular"/>
          <w:spacing w:val="-5"/>
          <w:sz w:val="22"/>
          <w:szCs w:val="22"/>
          <w:rtl/>
        </w:rPr>
        <w:t>שנת חמשת אלפים שבע מאות שבעים ושמונה לבריאה</w:t>
      </w:r>
      <w:r w:rsidRPr="008949A4">
        <w:rPr>
          <w:rFonts w:ascii="FbSfaradi Regular" w:hAnsi="FbSfaradi Regular" w:cs="FbSfaradi Regular"/>
          <w:spacing w:val="-5"/>
          <w:sz w:val="22"/>
          <w:szCs w:val="22"/>
          <w:rtl/>
        </w:rPr>
        <w:br/>
      </w:r>
      <w:r w:rsidRPr="008949A4">
        <w:rPr>
          <w:rFonts w:ascii="FbSfaradi Bold" w:hAnsi="FbSfaradi Bold" w:cs="FbSfaradi Bold"/>
          <w:spacing w:val="-5"/>
          <w:sz w:val="20"/>
          <w:szCs w:val="20"/>
          <w:rtl/>
        </w:rPr>
        <w:t xml:space="preserve">מאה וחמשה עשר שנים להולדת כ”ק אדמו”ר </w:t>
      </w:r>
    </w:p>
    <w:p w:rsidR="00455686" w:rsidRDefault="00EE6E2B" w:rsidP="0033799D">
      <w:pPr>
        <w:bidi/>
        <w:spacing w:after="100"/>
        <w:jc w:val="center"/>
        <w:rPr>
          <w:rFonts w:ascii="FbFrankReal" w:hAnsi="FbFrankReal" w:cs="FbFrankReal"/>
          <w:b/>
          <w:bCs/>
          <w:sz w:val="32"/>
          <w:szCs w:val="32"/>
          <w:rtl/>
        </w:rPr>
      </w:pPr>
      <w:r>
        <w:rPr>
          <w:rFonts w:ascii="FbFrankReal" w:hAnsi="FbFrankReal" w:cs="FbFrankReal" w:hint="cs"/>
          <w:b/>
          <w:bCs/>
          <w:sz w:val="32"/>
          <w:szCs w:val="32"/>
          <w:rtl/>
        </w:rPr>
        <w:lastRenderedPageBreak/>
        <w:t>ש</w:t>
      </w:r>
      <w:r w:rsidRPr="00BC4E63">
        <w:rPr>
          <w:rFonts w:ascii="FbFrankReal" w:hAnsi="FbFrankReal" w:cs="FbFrankReal" w:hint="cs"/>
          <w:sz w:val="32"/>
          <w:szCs w:val="32"/>
          <w:rtl/>
        </w:rPr>
        <w:t>"</w:t>
      </w:r>
      <w:r>
        <w:rPr>
          <w:rFonts w:ascii="FbFrankReal" w:hAnsi="FbFrankReal" w:cs="FbFrankReal" w:hint="cs"/>
          <w:b/>
          <w:bCs/>
          <w:sz w:val="32"/>
          <w:szCs w:val="32"/>
          <w:rtl/>
        </w:rPr>
        <w:t xml:space="preserve">פ </w:t>
      </w:r>
      <w:r w:rsidR="00B70C8C">
        <w:rPr>
          <w:rFonts w:ascii="FbFrankReal" w:hAnsi="FbFrankReal" w:cs="FbFrankReal" w:hint="cs"/>
          <w:b/>
          <w:bCs/>
          <w:sz w:val="32"/>
          <w:szCs w:val="32"/>
          <w:rtl/>
        </w:rPr>
        <w:t>מקץ</w:t>
      </w:r>
      <w:r w:rsidR="005F395C">
        <w:rPr>
          <w:rFonts w:ascii="FbFrankReal" w:hAnsi="FbFrankReal" w:cs="FbFrankReal"/>
          <w:b/>
          <w:bCs/>
          <w:sz w:val="32"/>
          <w:szCs w:val="32"/>
          <w:rtl/>
        </w:rPr>
        <w:br/>
      </w:r>
      <w:r w:rsidR="00455686" w:rsidRPr="00EC582B">
        <w:rPr>
          <w:rFonts w:ascii="FbFrankReal" w:hAnsi="FbFrankReal" w:cs="FbFrankReal"/>
          <w:b/>
          <w:bCs/>
          <w:sz w:val="32"/>
          <w:szCs w:val="32"/>
          <w:rtl/>
        </w:rPr>
        <w:t xml:space="preserve">גליון </w:t>
      </w:r>
      <w:r w:rsidR="0033799D">
        <w:rPr>
          <w:rFonts w:ascii="FbFrankReal" w:hAnsi="FbFrankReal" w:cs="FbFrankReal" w:hint="cs"/>
          <w:b/>
          <w:bCs/>
          <w:sz w:val="32"/>
          <w:szCs w:val="32"/>
          <w:rtl/>
        </w:rPr>
        <w:t>ו</w:t>
      </w:r>
      <w:r w:rsidR="00455686" w:rsidRPr="00EC582B">
        <w:rPr>
          <w:rFonts w:ascii="FbFrankReal" w:hAnsi="FbFrankReal" w:cs="FbFrankReal" w:hint="cs"/>
          <w:b/>
          <w:bCs/>
          <w:sz w:val="32"/>
          <w:szCs w:val="32"/>
          <w:rtl/>
        </w:rPr>
        <w:t xml:space="preserve"> </w:t>
      </w:r>
      <w:r w:rsidR="00455686" w:rsidRPr="00EC582B">
        <w:rPr>
          <w:rFonts w:ascii="FbFrankReal" w:hAnsi="FbFrankReal" w:cs="FbFrankReal"/>
          <w:b/>
          <w:bCs/>
          <w:sz w:val="32"/>
          <w:szCs w:val="32"/>
          <w:rtl/>
        </w:rPr>
        <w:t>[אלף-</w:t>
      </w:r>
      <w:r w:rsidR="007776B1">
        <w:rPr>
          <w:rFonts w:ascii="FbFrankReal" w:hAnsi="FbFrankReal" w:cs="FbFrankReal" w:hint="cs"/>
          <w:b/>
          <w:bCs/>
          <w:sz w:val="32"/>
          <w:szCs w:val="32"/>
          <w:rtl/>
        </w:rPr>
        <w:t>ק</w:t>
      </w:r>
      <w:r w:rsidR="00C36B85">
        <w:rPr>
          <w:rFonts w:ascii="FbFrankReal" w:hAnsi="FbFrankReal" w:cs="FbFrankReal" w:hint="cs"/>
          <w:b/>
          <w:bCs/>
          <w:sz w:val="32"/>
          <w:szCs w:val="32"/>
          <w:rtl/>
        </w:rPr>
        <w:t>ל</w:t>
      </w:r>
      <w:r w:rsidR="00E83C56">
        <w:rPr>
          <w:rFonts w:ascii="FbFrankReal" w:hAnsi="FbFrankReal" w:cs="FbFrankReal" w:hint="cs"/>
          <w:b/>
          <w:bCs/>
          <w:sz w:val="32"/>
          <w:szCs w:val="32"/>
          <w:rtl/>
        </w:rPr>
        <w:t>ה</w:t>
      </w:r>
      <w:r w:rsidR="00455686" w:rsidRPr="00EC582B">
        <w:rPr>
          <w:rFonts w:ascii="FbFrankReal" w:hAnsi="FbFrankReal" w:cs="FbFrankReal" w:hint="cs"/>
          <w:b/>
          <w:bCs/>
          <w:sz w:val="32"/>
          <w:szCs w:val="32"/>
          <w:rtl/>
        </w:rPr>
        <w:t>]</w:t>
      </w:r>
    </w:p>
    <w:p w:rsidR="00455686" w:rsidRDefault="00455686" w:rsidP="004C2F5E">
      <w:pPr>
        <w:pStyle w:val="a3"/>
        <w:spacing w:before="0" w:after="100"/>
        <w:outlineLvl w:val="9"/>
        <w:rPr>
          <w:rFonts w:ascii="FbFrankReal" w:hAnsi="FbFrankReal" w:cs="FbFrankReal"/>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r w:rsidRPr="00455686">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sz w:val="30"/>
          <w:szCs w:val="30"/>
        </w:rPr>
      </w:sdtEndPr>
      <w:sdtContent>
        <w:p w:rsidR="00AC2179" w:rsidRPr="00AC2179" w:rsidRDefault="00DC501D" w:rsidP="00732062">
          <w:pPr>
            <w:pStyle w:val="TOC1"/>
            <w:jc w:val="both"/>
            <w:rPr>
              <w:rFonts w:asciiTheme="minorHAnsi" w:eastAsiaTheme="minorEastAsia" w:hAnsiTheme="minorHAnsi" w:cstheme="minorBidi"/>
              <w:sz w:val="28"/>
              <w:szCs w:val="28"/>
            </w:rPr>
          </w:pPr>
          <w:r w:rsidRPr="00E559CB">
            <w:rPr>
              <w:sz w:val="54"/>
              <w:szCs w:val="54"/>
            </w:rPr>
            <w:fldChar w:fldCharType="begin"/>
          </w:r>
          <w:r w:rsidRPr="00E559CB">
            <w:rPr>
              <w:sz w:val="54"/>
              <w:szCs w:val="54"/>
            </w:rPr>
            <w:instrText xml:space="preserve"> TOC \o "1-2" \h \z \t "</w:instrText>
          </w:r>
          <w:r w:rsidRPr="00E559CB">
            <w:rPr>
              <w:sz w:val="54"/>
              <w:szCs w:val="54"/>
              <w:rtl/>
            </w:rPr>
            <w:instrText>שם,3</w:instrText>
          </w:r>
          <w:r w:rsidRPr="00E559CB">
            <w:rPr>
              <w:sz w:val="54"/>
              <w:szCs w:val="54"/>
            </w:rPr>
            <w:instrText xml:space="preserve">" </w:instrText>
          </w:r>
          <w:r w:rsidRPr="00E559CB">
            <w:rPr>
              <w:sz w:val="54"/>
              <w:szCs w:val="54"/>
            </w:rPr>
            <w:fldChar w:fldCharType="separate"/>
          </w:r>
          <w:hyperlink w:anchor="_Toc501076751" w:history="1">
            <w:r w:rsidR="00AC2179" w:rsidRPr="00AC2179">
              <w:rPr>
                <w:rStyle w:val="Hyperlink"/>
                <w:sz w:val="44"/>
                <w:szCs w:val="44"/>
                <w:rtl/>
              </w:rPr>
              <w:t>עניני גאולה ומשיח</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52" w:history="1">
            <w:r w:rsidR="00AC2179" w:rsidRPr="00AC2179">
              <w:rPr>
                <w:rStyle w:val="Hyperlink"/>
                <w:rFonts w:ascii="FbFRealBelet Bold" w:hAnsi="FbFRealBelet Bold" w:cs="FbFRealBelet Bold"/>
                <w:sz w:val="28"/>
                <w:szCs w:val="28"/>
                <w:rtl/>
              </w:rPr>
              <w:t>זמן הדלקת נרות חנוכה לעת"ל</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_Toc501076752 \h </w:instrText>
            </w:r>
            <w:r w:rsidR="00AC2179" w:rsidRPr="00AC2179">
              <w:rPr>
                <w:webHidden/>
                <w:sz w:val="28"/>
                <w:szCs w:val="28"/>
              </w:rPr>
            </w:r>
            <w:r w:rsidR="00AC2179" w:rsidRPr="00AC2179">
              <w:rPr>
                <w:webHidden/>
                <w:sz w:val="28"/>
                <w:szCs w:val="28"/>
              </w:rPr>
              <w:fldChar w:fldCharType="separate"/>
            </w:r>
            <w:r>
              <w:rPr>
                <w:webHidden/>
                <w:sz w:val="28"/>
                <w:szCs w:val="28"/>
                <w:rtl/>
              </w:rPr>
              <w:t>5</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53" w:history="1">
            <w:r w:rsidR="00AC2179" w:rsidRPr="00AC2179">
              <w:rPr>
                <w:rStyle w:val="Hyperlink"/>
                <w:sz w:val="22"/>
                <w:szCs w:val="22"/>
                <w:rtl/>
              </w:rPr>
              <w:t>הרב אברהם יצחק ברוך גערליצקי</w:t>
            </w:r>
          </w:hyperlink>
        </w:p>
        <w:p w:rsidR="00AC2179" w:rsidRPr="00AC2179" w:rsidRDefault="00FD0B6A" w:rsidP="00AC2179">
          <w:pPr>
            <w:pStyle w:val="TOC1"/>
            <w:jc w:val="both"/>
            <w:rPr>
              <w:rFonts w:asciiTheme="minorHAnsi" w:eastAsiaTheme="minorEastAsia" w:hAnsiTheme="minorHAnsi" w:cstheme="minorBidi"/>
              <w:sz w:val="28"/>
              <w:szCs w:val="28"/>
            </w:rPr>
          </w:pPr>
          <w:hyperlink w:anchor="_Toc501076754" w:history="1">
            <w:r w:rsidR="00AC2179" w:rsidRPr="00AC2179">
              <w:rPr>
                <w:rStyle w:val="Hyperlink"/>
                <w:sz w:val="44"/>
                <w:szCs w:val="44"/>
                <w:rtl/>
              </w:rPr>
              <w:t>תורת רבינו</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55" w:history="1">
            <w:r w:rsidR="00AC2179" w:rsidRPr="00AC2179">
              <w:rPr>
                <w:rStyle w:val="Hyperlink"/>
                <w:rFonts w:ascii="FbFRealBelet Bold" w:hAnsi="FbFRealBelet Bold" w:cs="FbFRealBelet Bold"/>
                <w:sz w:val="28"/>
                <w:szCs w:val="28"/>
                <w:rtl/>
              </w:rPr>
              <w:t>בענין פקו"נ ברפואה סגולית</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_Toc501076755 \h </w:instrText>
            </w:r>
            <w:r w:rsidR="00AC2179" w:rsidRPr="00AC2179">
              <w:rPr>
                <w:webHidden/>
                <w:sz w:val="28"/>
                <w:szCs w:val="28"/>
              </w:rPr>
            </w:r>
            <w:r w:rsidR="00AC2179" w:rsidRPr="00AC2179">
              <w:rPr>
                <w:webHidden/>
                <w:sz w:val="28"/>
                <w:szCs w:val="28"/>
              </w:rPr>
              <w:fldChar w:fldCharType="separate"/>
            </w:r>
            <w:r>
              <w:rPr>
                <w:webHidden/>
                <w:sz w:val="28"/>
                <w:szCs w:val="28"/>
                <w:rtl/>
              </w:rPr>
              <w:t>12</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56" w:history="1">
            <w:r w:rsidR="00AC2179" w:rsidRPr="00AC2179">
              <w:rPr>
                <w:rStyle w:val="Hyperlink"/>
                <w:sz w:val="22"/>
                <w:szCs w:val="22"/>
                <w:rtl/>
              </w:rPr>
              <w:t>הרב עקיבא גרשון וגנר</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57" w:history="1">
            <w:r w:rsidR="00AC2179" w:rsidRPr="00AC2179">
              <w:rPr>
                <w:rStyle w:val="Hyperlink"/>
                <w:rFonts w:ascii="FbFRealBelet Bold" w:hAnsi="FbFRealBelet Bold" w:cs="FbFRealBelet Bold"/>
                <w:sz w:val="28"/>
                <w:szCs w:val="28"/>
                <w:rtl/>
              </w:rPr>
              <w:t>הנפק"מ בטעמא דב"ה</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_Toc501076757 \h </w:instrText>
            </w:r>
            <w:r w:rsidR="00AC2179" w:rsidRPr="00AC2179">
              <w:rPr>
                <w:webHidden/>
                <w:sz w:val="28"/>
                <w:szCs w:val="28"/>
              </w:rPr>
            </w:r>
            <w:r w:rsidR="00AC2179" w:rsidRPr="00AC2179">
              <w:rPr>
                <w:webHidden/>
                <w:sz w:val="28"/>
                <w:szCs w:val="28"/>
              </w:rPr>
              <w:fldChar w:fldCharType="separate"/>
            </w:r>
            <w:r>
              <w:rPr>
                <w:webHidden/>
                <w:sz w:val="28"/>
                <w:szCs w:val="28"/>
                <w:rtl/>
              </w:rPr>
              <w:t>17</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58" w:history="1">
            <w:r w:rsidR="00AC2179" w:rsidRPr="00AC2179">
              <w:rPr>
                <w:rStyle w:val="Hyperlink"/>
                <w:sz w:val="22"/>
                <w:szCs w:val="22"/>
                <w:rtl/>
              </w:rPr>
              <w:t>הנ"ל</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59" w:history="1">
            <w:r w:rsidR="00AC2179" w:rsidRPr="00AC2179">
              <w:rPr>
                <w:rStyle w:val="Hyperlink"/>
                <w:rFonts w:ascii="FbFRealBelet Bold" w:hAnsi="FbFRealBelet Bold" w:cs="FbFRealBelet Bold"/>
                <w:sz w:val="28"/>
                <w:szCs w:val="28"/>
                <w:rtl/>
              </w:rPr>
              <w:t>המשכת פנימיות עתיק ע"י חסידיך</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_Toc501076759 \h </w:instrText>
            </w:r>
            <w:r w:rsidR="00AC2179" w:rsidRPr="00AC2179">
              <w:rPr>
                <w:webHidden/>
                <w:sz w:val="28"/>
                <w:szCs w:val="28"/>
              </w:rPr>
            </w:r>
            <w:r w:rsidR="00AC2179" w:rsidRPr="00AC2179">
              <w:rPr>
                <w:webHidden/>
                <w:sz w:val="28"/>
                <w:szCs w:val="28"/>
              </w:rPr>
              <w:fldChar w:fldCharType="separate"/>
            </w:r>
            <w:r>
              <w:rPr>
                <w:webHidden/>
                <w:sz w:val="28"/>
                <w:szCs w:val="28"/>
                <w:rtl/>
              </w:rPr>
              <w:t>19</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60" w:history="1">
            <w:r w:rsidR="00AC2179" w:rsidRPr="00AC2179">
              <w:rPr>
                <w:rStyle w:val="Hyperlink"/>
                <w:sz w:val="22"/>
                <w:szCs w:val="22"/>
                <w:rtl/>
              </w:rPr>
              <w:t>הרב אברהם אלטר הלוי הבר</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61" w:history="1">
            <w:r w:rsidR="00AC2179" w:rsidRPr="00AC2179">
              <w:rPr>
                <w:rStyle w:val="Hyperlink"/>
                <w:rFonts w:ascii="FbFRealBelet Bold" w:hAnsi="FbFRealBelet Bold" w:cs="FbFRealBelet Bold"/>
                <w:sz w:val="28"/>
                <w:szCs w:val="28"/>
                <w:rtl/>
              </w:rPr>
              <w:t>חיוב היחיד בקרה"ת</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_Toc501076761 \h </w:instrText>
            </w:r>
            <w:r w:rsidR="00AC2179" w:rsidRPr="00AC2179">
              <w:rPr>
                <w:webHidden/>
                <w:sz w:val="28"/>
                <w:szCs w:val="28"/>
              </w:rPr>
            </w:r>
            <w:r w:rsidR="00AC2179" w:rsidRPr="00AC2179">
              <w:rPr>
                <w:webHidden/>
                <w:sz w:val="28"/>
                <w:szCs w:val="28"/>
              </w:rPr>
              <w:fldChar w:fldCharType="separate"/>
            </w:r>
            <w:r>
              <w:rPr>
                <w:webHidden/>
                <w:sz w:val="28"/>
                <w:szCs w:val="28"/>
                <w:rtl/>
              </w:rPr>
              <w:t>21</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62" w:history="1">
            <w:r w:rsidR="00AC2179" w:rsidRPr="00AC2179">
              <w:rPr>
                <w:rStyle w:val="Hyperlink"/>
                <w:sz w:val="22"/>
                <w:szCs w:val="22"/>
                <w:rtl/>
              </w:rPr>
              <w:t>הת' ישי יוסף שרגא</w:t>
            </w:r>
          </w:hyperlink>
        </w:p>
        <w:p w:rsidR="00AC2179" w:rsidRPr="00AC2179" w:rsidRDefault="00FD0B6A" w:rsidP="00AC2179">
          <w:pPr>
            <w:pStyle w:val="TOC1"/>
            <w:jc w:val="both"/>
            <w:rPr>
              <w:rFonts w:asciiTheme="minorHAnsi" w:eastAsiaTheme="minorEastAsia" w:hAnsiTheme="minorHAnsi" w:cstheme="minorBidi"/>
              <w:sz w:val="28"/>
              <w:szCs w:val="28"/>
            </w:rPr>
          </w:pPr>
          <w:hyperlink w:anchor="_Toc501076763" w:history="1">
            <w:r w:rsidR="00AC2179" w:rsidRPr="00AC2179">
              <w:rPr>
                <w:rStyle w:val="Hyperlink"/>
                <w:sz w:val="44"/>
                <w:szCs w:val="44"/>
                <w:rtl/>
              </w:rPr>
              <w:t>אגרות קודש</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64" w:history="1">
            <w:r w:rsidR="00AC2179" w:rsidRPr="00AC2179">
              <w:rPr>
                <w:rStyle w:val="Hyperlink"/>
                <w:rFonts w:ascii="FbFRealBelet Bold" w:hAnsi="FbFRealBelet Bold" w:cs="FbFRealBelet Bold"/>
                <w:sz w:val="28"/>
                <w:szCs w:val="28"/>
                <w:rtl/>
              </w:rPr>
              <w:t>מזל גורם (ב)</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_Toc501076764 \h </w:instrText>
            </w:r>
            <w:r w:rsidR="00AC2179" w:rsidRPr="00AC2179">
              <w:rPr>
                <w:webHidden/>
                <w:sz w:val="28"/>
                <w:szCs w:val="28"/>
              </w:rPr>
            </w:r>
            <w:r w:rsidR="00AC2179" w:rsidRPr="00AC2179">
              <w:rPr>
                <w:webHidden/>
                <w:sz w:val="28"/>
                <w:szCs w:val="28"/>
              </w:rPr>
              <w:fldChar w:fldCharType="separate"/>
            </w:r>
            <w:r>
              <w:rPr>
                <w:webHidden/>
                <w:sz w:val="28"/>
                <w:szCs w:val="28"/>
                <w:rtl/>
              </w:rPr>
              <w:t>22</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65" w:history="1">
            <w:r w:rsidR="00AC2179" w:rsidRPr="00AC2179">
              <w:rPr>
                <w:rStyle w:val="Hyperlink"/>
                <w:sz w:val="22"/>
                <w:szCs w:val="22"/>
                <w:rtl/>
              </w:rPr>
              <w:t>הרב בנימין אפרים ביטון</w:t>
            </w:r>
          </w:hyperlink>
        </w:p>
        <w:p w:rsidR="00AC2179" w:rsidRPr="00AC2179" w:rsidRDefault="00FD0B6A" w:rsidP="00AC2179">
          <w:pPr>
            <w:pStyle w:val="TOC1"/>
            <w:jc w:val="both"/>
            <w:rPr>
              <w:rFonts w:asciiTheme="minorHAnsi" w:eastAsiaTheme="minorEastAsia" w:hAnsiTheme="minorHAnsi" w:cstheme="minorBidi"/>
              <w:sz w:val="28"/>
              <w:szCs w:val="28"/>
            </w:rPr>
          </w:pPr>
          <w:hyperlink w:anchor="_Toc501076766" w:history="1">
            <w:r w:rsidR="00AC2179" w:rsidRPr="00AC2179">
              <w:rPr>
                <w:rStyle w:val="Hyperlink"/>
                <w:sz w:val="44"/>
                <w:szCs w:val="44"/>
                <w:rtl/>
              </w:rPr>
              <w:t>חסידות</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67" w:history="1">
            <w:r w:rsidR="00AC2179" w:rsidRPr="00AC2179">
              <w:rPr>
                <w:rStyle w:val="Hyperlink"/>
                <w:rFonts w:ascii="FbFRealBelet Bold" w:hAnsi="FbFRealBelet Bold" w:cs="FbFRealBelet Bold"/>
                <w:sz w:val="28"/>
                <w:szCs w:val="28"/>
                <w:rtl/>
              </w:rPr>
              <w:t>וראית את אחורי ופני לא יראו</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_Toc501076767 \h </w:instrText>
            </w:r>
            <w:r w:rsidR="00AC2179" w:rsidRPr="00AC2179">
              <w:rPr>
                <w:webHidden/>
                <w:sz w:val="28"/>
                <w:szCs w:val="28"/>
              </w:rPr>
            </w:r>
            <w:r w:rsidR="00AC2179" w:rsidRPr="00AC2179">
              <w:rPr>
                <w:webHidden/>
                <w:sz w:val="28"/>
                <w:szCs w:val="28"/>
              </w:rPr>
              <w:fldChar w:fldCharType="separate"/>
            </w:r>
            <w:r>
              <w:rPr>
                <w:webHidden/>
                <w:sz w:val="28"/>
                <w:szCs w:val="28"/>
                <w:rtl/>
              </w:rPr>
              <w:t>28</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68" w:history="1">
            <w:r w:rsidR="00AC2179" w:rsidRPr="00AC2179">
              <w:rPr>
                <w:rStyle w:val="Hyperlink"/>
                <w:sz w:val="22"/>
                <w:szCs w:val="22"/>
                <w:rtl/>
              </w:rPr>
              <w:t>הרב ישכר דוב קלויזנר</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69" w:history="1">
            <w:r w:rsidR="00AC2179" w:rsidRPr="00AC2179">
              <w:rPr>
                <w:rStyle w:val="Hyperlink"/>
                <w:rFonts w:ascii="FbFRealBelet Bold" w:hAnsi="FbFRealBelet Bold" w:cs="FbFRealBelet Bold"/>
                <w:sz w:val="28"/>
                <w:szCs w:val="28"/>
                <w:rtl/>
              </w:rPr>
              <w:t>תיקון טעות באור התורה פרשת וישב</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_Toc501076769 \h </w:instrText>
            </w:r>
            <w:r w:rsidR="00AC2179" w:rsidRPr="00AC2179">
              <w:rPr>
                <w:webHidden/>
                <w:sz w:val="28"/>
                <w:szCs w:val="28"/>
              </w:rPr>
            </w:r>
            <w:r w:rsidR="00AC2179" w:rsidRPr="00AC2179">
              <w:rPr>
                <w:webHidden/>
                <w:sz w:val="28"/>
                <w:szCs w:val="28"/>
              </w:rPr>
              <w:fldChar w:fldCharType="separate"/>
            </w:r>
            <w:r>
              <w:rPr>
                <w:webHidden/>
                <w:sz w:val="28"/>
                <w:szCs w:val="28"/>
                <w:rtl/>
              </w:rPr>
              <w:t>32</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70" w:history="1">
            <w:r w:rsidR="00AC2179" w:rsidRPr="00AC2179">
              <w:rPr>
                <w:rStyle w:val="Hyperlink"/>
                <w:sz w:val="22"/>
                <w:szCs w:val="22"/>
                <w:rtl/>
              </w:rPr>
              <w:t>הרב משה מרקוביץ</w:t>
            </w:r>
          </w:hyperlink>
        </w:p>
        <w:p w:rsidR="00732062" w:rsidRDefault="00732062" w:rsidP="00AC2179">
          <w:pPr>
            <w:pStyle w:val="TOC2"/>
            <w:jc w:val="both"/>
            <w:rPr>
              <w:rStyle w:val="Hyperlink"/>
              <w:sz w:val="28"/>
              <w:szCs w:val="28"/>
              <w:rtl/>
            </w:rPr>
          </w:pPr>
        </w:p>
        <w:p w:rsidR="00AC2179" w:rsidRPr="00AC2179" w:rsidRDefault="00FD0B6A" w:rsidP="00AC2179">
          <w:pPr>
            <w:pStyle w:val="TOC2"/>
            <w:jc w:val="both"/>
            <w:rPr>
              <w:rFonts w:asciiTheme="minorHAnsi" w:eastAsiaTheme="minorEastAsia" w:hAnsiTheme="minorHAnsi" w:cstheme="minorBidi"/>
              <w:sz w:val="28"/>
              <w:szCs w:val="28"/>
            </w:rPr>
          </w:pPr>
          <w:hyperlink w:anchor="_Toc501076771" w:history="1">
            <w:r w:rsidR="00AC2179" w:rsidRPr="00AC2179">
              <w:rPr>
                <w:rStyle w:val="Hyperlink"/>
                <w:rFonts w:ascii="FbFRealBelet Bold" w:hAnsi="FbFRealBelet Bold" w:cs="FbFRealBelet Bold"/>
                <w:sz w:val="28"/>
                <w:szCs w:val="28"/>
                <w:rtl/>
              </w:rPr>
              <w:t>ג' מדרגות בחסד</w:t>
            </w:r>
            <w:r w:rsidR="00AC2179">
              <w:rPr>
                <w:rStyle w:val="Hyperlink"/>
                <w:rFonts w:ascii="FbFRealBelet Bold" w:hAnsi="FbFRealBelet Bold" w:cs="FbFRealBelet Bold"/>
                <w:sz w:val="28"/>
                <w:szCs w:val="28"/>
                <w:rtl/>
              </w:rPr>
              <w:t xml:space="preserve"> </w:t>
            </w:r>
            <w:r w:rsidR="00AC2179" w:rsidRPr="00AC2179">
              <w:rPr>
                <w:rStyle w:val="Hyperlink"/>
                <w:rFonts w:ascii="FbFRealBelet Bold" w:hAnsi="FbFRealBelet Bold" w:cs="FbFRealBelet Bold"/>
                <w:sz w:val="28"/>
                <w:szCs w:val="28"/>
                <w:rtl/>
              </w:rPr>
              <w:t>והדוגמא מהכנסת אורחים דאאע"ה</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_Toc501076771 \h </w:instrText>
            </w:r>
            <w:r w:rsidR="00AC2179" w:rsidRPr="00AC2179">
              <w:rPr>
                <w:webHidden/>
                <w:sz w:val="28"/>
                <w:szCs w:val="28"/>
              </w:rPr>
            </w:r>
            <w:r w:rsidR="00AC2179" w:rsidRPr="00AC2179">
              <w:rPr>
                <w:webHidden/>
                <w:sz w:val="28"/>
                <w:szCs w:val="28"/>
              </w:rPr>
              <w:fldChar w:fldCharType="separate"/>
            </w:r>
            <w:r>
              <w:rPr>
                <w:webHidden/>
                <w:sz w:val="28"/>
                <w:szCs w:val="28"/>
                <w:rtl/>
              </w:rPr>
              <w:t>32</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72" w:history="1">
            <w:r w:rsidR="00AC2179" w:rsidRPr="00AC2179">
              <w:rPr>
                <w:rStyle w:val="Hyperlink"/>
                <w:sz w:val="22"/>
                <w:szCs w:val="22"/>
                <w:rtl/>
              </w:rPr>
              <w:t>הנ"ל</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73" w:history="1">
            <w:r w:rsidR="00AC2179">
              <w:rPr>
                <w:rStyle w:val="Hyperlink"/>
                <w:rFonts w:ascii="FbFRealBelet Bold" w:hAnsi="FbFRealBelet Bold" w:cs="FbFRealBelet Bold"/>
                <w:sz w:val="28"/>
                <w:szCs w:val="28"/>
                <w:rtl/>
              </w:rPr>
              <w:t>משל אור על השפעת הא"ס</w:t>
            </w:r>
            <w:r w:rsidR="00AC2179" w:rsidRPr="00AC2179">
              <w:rPr>
                <w:rStyle w:val="Hyperlink"/>
                <w:rFonts w:ascii="FbFRealBelet Bold" w:hAnsi="FbFRealBelet Bold" w:cs="FbFRealBelet Bold"/>
                <w:sz w:val="28"/>
                <w:szCs w:val="28"/>
                <w:rtl/>
              </w:rPr>
              <w:t xml:space="preserve"> כהסבר להעדר השינוי</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_Toc501076773 \h </w:instrText>
            </w:r>
            <w:r w:rsidR="00AC2179" w:rsidRPr="00AC2179">
              <w:rPr>
                <w:webHidden/>
                <w:sz w:val="28"/>
                <w:szCs w:val="28"/>
              </w:rPr>
            </w:r>
            <w:r w:rsidR="00AC2179" w:rsidRPr="00AC2179">
              <w:rPr>
                <w:webHidden/>
                <w:sz w:val="28"/>
                <w:szCs w:val="28"/>
              </w:rPr>
              <w:fldChar w:fldCharType="separate"/>
            </w:r>
            <w:r>
              <w:rPr>
                <w:webHidden/>
                <w:sz w:val="28"/>
                <w:szCs w:val="28"/>
                <w:rtl/>
              </w:rPr>
              <w:t>34</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74" w:history="1">
            <w:r w:rsidR="00AC2179" w:rsidRPr="00AC2179">
              <w:rPr>
                <w:rStyle w:val="Hyperlink"/>
                <w:sz w:val="22"/>
                <w:szCs w:val="22"/>
                <w:rtl/>
              </w:rPr>
              <w:t>הנ"ל</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75" w:history="1">
            <w:r w:rsidR="00AC2179" w:rsidRPr="00AC2179">
              <w:rPr>
                <w:rStyle w:val="Hyperlink"/>
                <w:rFonts w:ascii="FbFRealBelet Bold" w:hAnsi="FbFRealBelet Bold" w:cs="FbFRealBelet Bold"/>
                <w:sz w:val="28"/>
                <w:szCs w:val="28"/>
                <w:rtl/>
              </w:rPr>
              <w:t>הערה בספר התניא (גליון)</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_Toc501076775 \h </w:instrText>
            </w:r>
            <w:r w:rsidR="00AC2179" w:rsidRPr="00AC2179">
              <w:rPr>
                <w:webHidden/>
                <w:sz w:val="28"/>
                <w:szCs w:val="28"/>
              </w:rPr>
            </w:r>
            <w:r w:rsidR="00AC2179" w:rsidRPr="00AC2179">
              <w:rPr>
                <w:webHidden/>
                <w:sz w:val="28"/>
                <w:szCs w:val="28"/>
              </w:rPr>
              <w:fldChar w:fldCharType="separate"/>
            </w:r>
            <w:r>
              <w:rPr>
                <w:webHidden/>
                <w:sz w:val="28"/>
                <w:szCs w:val="28"/>
                <w:rtl/>
              </w:rPr>
              <w:t>36</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76" w:history="1">
            <w:r w:rsidR="00AC2179" w:rsidRPr="00AC2179">
              <w:rPr>
                <w:rStyle w:val="Hyperlink"/>
                <w:sz w:val="22"/>
                <w:szCs w:val="22"/>
                <w:rtl/>
              </w:rPr>
              <w:t>הת' דן קינן</w:t>
            </w:r>
          </w:hyperlink>
        </w:p>
        <w:p w:rsidR="00AC2179" w:rsidRPr="00AC2179" w:rsidRDefault="00FD0B6A" w:rsidP="00AC2179">
          <w:pPr>
            <w:pStyle w:val="TOC1"/>
            <w:jc w:val="both"/>
            <w:rPr>
              <w:rFonts w:asciiTheme="minorHAnsi" w:eastAsiaTheme="minorEastAsia" w:hAnsiTheme="minorHAnsi" w:cstheme="minorBidi"/>
              <w:sz w:val="28"/>
              <w:szCs w:val="28"/>
            </w:rPr>
          </w:pPr>
          <w:hyperlink w:anchor="_Toc501076777" w:history="1">
            <w:r w:rsidR="00AC2179" w:rsidRPr="00AC2179">
              <w:rPr>
                <w:rStyle w:val="Hyperlink"/>
                <w:sz w:val="44"/>
                <w:szCs w:val="44"/>
                <w:rtl/>
              </w:rPr>
              <w:t>נגלה</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78" w:history="1">
            <w:r w:rsidR="00AC2179" w:rsidRPr="00AC2179">
              <w:rPr>
                <w:rStyle w:val="Hyperlink"/>
                <w:rFonts w:ascii="FbFRealBelet Bold" w:hAnsi="FbFRealBelet Bold" w:cs="FbFRealBelet Bold"/>
                <w:sz w:val="28"/>
                <w:szCs w:val="28"/>
                <w:rtl/>
              </w:rPr>
              <w:t>מבעה זה אדם</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_Toc501076778 \h </w:instrText>
            </w:r>
            <w:r w:rsidR="00AC2179" w:rsidRPr="00AC2179">
              <w:rPr>
                <w:webHidden/>
                <w:sz w:val="28"/>
                <w:szCs w:val="28"/>
              </w:rPr>
            </w:r>
            <w:r w:rsidR="00AC2179" w:rsidRPr="00AC2179">
              <w:rPr>
                <w:webHidden/>
                <w:sz w:val="28"/>
                <w:szCs w:val="28"/>
              </w:rPr>
              <w:fldChar w:fldCharType="separate"/>
            </w:r>
            <w:r>
              <w:rPr>
                <w:webHidden/>
                <w:sz w:val="28"/>
                <w:szCs w:val="28"/>
                <w:rtl/>
              </w:rPr>
              <w:t>39</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79" w:history="1">
            <w:r w:rsidR="00AC2179" w:rsidRPr="00AC2179">
              <w:rPr>
                <w:rStyle w:val="Hyperlink"/>
                <w:sz w:val="22"/>
                <w:szCs w:val="22"/>
                <w:rtl/>
              </w:rPr>
              <w:t>הרב בנציון חיים אסטער</w:t>
            </w:r>
          </w:hyperlink>
        </w:p>
        <w:p w:rsidR="00AC2179" w:rsidRPr="00AC2179" w:rsidRDefault="00FD0B6A" w:rsidP="00AC2179">
          <w:pPr>
            <w:pStyle w:val="TOC1"/>
            <w:jc w:val="both"/>
            <w:rPr>
              <w:rFonts w:asciiTheme="minorHAnsi" w:eastAsiaTheme="minorEastAsia" w:hAnsiTheme="minorHAnsi" w:cstheme="minorBidi"/>
              <w:sz w:val="28"/>
              <w:szCs w:val="28"/>
            </w:rPr>
          </w:pPr>
          <w:hyperlink w:anchor="_Toc501076780" w:history="1">
            <w:r w:rsidR="00AC2179" w:rsidRPr="00AC2179">
              <w:rPr>
                <w:rStyle w:val="Hyperlink"/>
                <w:rFonts w:ascii="FbFRealBelet Bold" w:hAnsi="FbFRealBelet Bold" w:cs="FbFRealBelet Bold"/>
                <w:sz w:val="28"/>
                <w:szCs w:val="28"/>
                <w:rtl/>
              </w:rPr>
              <w:t>כופר באדם ובגדרי קם ליה בדרבה מיניה</w:t>
            </w:r>
            <w:r w:rsidR="00AC2179" w:rsidRPr="00AC2179">
              <w:rPr>
                <w:rStyle w:val="Hyperlink"/>
                <w:rFonts w:ascii="FbFRealBelet Bold" w:hAnsi="FbFRealBelet Bold" w:cs="FbFRealBelet Bold"/>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_Toc501076780 \h </w:instrText>
            </w:r>
            <w:r w:rsidR="00AC2179" w:rsidRPr="00AC2179">
              <w:rPr>
                <w:webHidden/>
                <w:sz w:val="28"/>
                <w:szCs w:val="28"/>
              </w:rPr>
            </w:r>
            <w:r w:rsidR="00AC2179" w:rsidRPr="00AC2179">
              <w:rPr>
                <w:webHidden/>
                <w:sz w:val="28"/>
                <w:szCs w:val="28"/>
              </w:rPr>
              <w:fldChar w:fldCharType="separate"/>
            </w:r>
            <w:r>
              <w:rPr>
                <w:webHidden/>
                <w:sz w:val="28"/>
                <w:szCs w:val="28"/>
                <w:rtl/>
              </w:rPr>
              <w:t>41</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81" w:history="1">
            <w:r w:rsidR="00AC2179" w:rsidRPr="00AC2179">
              <w:rPr>
                <w:rStyle w:val="Hyperlink"/>
                <w:sz w:val="22"/>
                <w:szCs w:val="22"/>
                <w:rtl/>
              </w:rPr>
              <w:t>הרב אליהו נתן הכהן סילבערבערג</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84" w:history="1">
            <w:r w:rsidR="00AC2179" w:rsidRPr="00AC2179">
              <w:rPr>
                <w:rStyle w:val="Hyperlink"/>
                <w:rFonts w:ascii="FbFRealBelet Bold" w:hAnsi="FbFRealBelet Bold" w:cs="FbFRealBelet Bold"/>
                <w:sz w:val="28"/>
                <w:szCs w:val="28"/>
                <w:rtl/>
              </w:rPr>
              <w:t>אשו משום חציו בנרות שבת קודש</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_Toc501076784 \h </w:instrText>
            </w:r>
            <w:r w:rsidR="00AC2179" w:rsidRPr="00AC2179">
              <w:rPr>
                <w:webHidden/>
                <w:sz w:val="28"/>
                <w:szCs w:val="28"/>
              </w:rPr>
            </w:r>
            <w:r w:rsidR="00AC2179" w:rsidRPr="00AC2179">
              <w:rPr>
                <w:webHidden/>
                <w:sz w:val="28"/>
                <w:szCs w:val="28"/>
              </w:rPr>
              <w:fldChar w:fldCharType="separate"/>
            </w:r>
            <w:r>
              <w:rPr>
                <w:webHidden/>
                <w:sz w:val="28"/>
                <w:szCs w:val="28"/>
                <w:rtl/>
              </w:rPr>
              <w:t>47</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85" w:history="1">
            <w:r w:rsidR="00AC2179" w:rsidRPr="00AC2179">
              <w:rPr>
                <w:rStyle w:val="Hyperlink"/>
                <w:sz w:val="22"/>
                <w:szCs w:val="22"/>
                <w:rtl/>
              </w:rPr>
              <w:t>הת' מנחם מענדל באראדא</w:t>
            </w:r>
          </w:hyperlink>
        </w:p>
        <w:p w:rsidR="00AC2179" w:rsidRPr="00AC2179" w:rsidRDefault="00FD0B6A" w:rsidP="00AC2179">
          <w:pPr>
            <w:pStyle w:val="TOC1"/>
            <w:jc w:val="both"/>
            <w:rPr>
              <w:rFonts w:asciiTheme="minorHAnsi" w:eastAsiaTheme="minorEastAsia" w:hAnsiTheme="minorHAnsi" w:cstheme="minorBidi"/>
              <w:sz w:val="28"/>
              <w:szCs w:val="28"/>
            </w:rPr>
          </w:pPr>
          <w:hyperlink w:anchor="_Toc501076786" w:history="1">
            <w:r w:rsidR="00AC2179" w:rsidRPr="00AC2179">
              <w:rPr>
                <w:rStyle w:val="Hyperlink"/>
                <w:sz w:val="44"/>
                <w:szCs w:val="44"/>
                <w:rtl/>
              </w:rPr>
              <w:t>הלכה ומנהג</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87" w:history="1">
            <w:r w:rsidR="00AC2179" w:rsidRPr="00AC2179">
              <w:rPr>
                <w:rStyle w:val="Hyperlink"/>
                <w:rFonts w:ascii="FbFRealBelet Bold" w:hAnsi="FbFRealBelet Bold" w:cs="FbFRealBelet Bold"/>
                <w:sz w:val="28"/>
                <w:szCs w:val="28"/>
                <w:rtl/>
              </w:rPr>
              <w:t>עטיפת מזוזה בנייר במקום בתוך קנה</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_Toc501076787 \h </w:instrText>
            </w:r>
            <w:r w:rsidR="00AC2179" w:rsidRPr="00AC2179">
              <w:rPr>
                <w:webHidden/>
                <w:sz w:val="28"/>
                <w:szCs w:val="28"/>
              </w:rPr>
            </w:r>
            <w:r w:rsidR="00AC2179" w:rsidRPr="00AC2179">
              <w:rPr>
                <w:webHidden/>
                <w:sz w:val="28"/>
                <w:szCs w:val="28"/>
              </w:rPr>
              <w:fldChar w:fldCharType="separate"/>
            </w:r>
            <w:r>
              <w:rPr>
                <w:webHidden/>
                <w:sz w:val="28"/>
                <w:szCs w:val="28"/>
                <w:rtl/>
              </w:rPr>
              <w:t>48</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88" w:history="1">
            <w:r w:rsidR="00AC2179" w:rsidRPr="00AC2179">
              <w:rPr>
                <w:rStyle w:val="Hyperlink"/>
                <w:sz w:val="22"/>
                <w:szCs w:val="22"/>
                <w:rtl/>
              </w:rPr>
              <w:t>הרב לוי יצחק ראסקין</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90" w:history="1">
            <w:r w:rsidR="00AC2179" w:rsidRPr="00AC2179">
              <w:rPr>
                <w:rStyle w:val="Hyperlink"/>
                <w:rFonts w:ascii="FbFRealBelet Bold" w:hAnsi="FbFRealBelet Bold" w:cs="FbFRealBelet Bold"/>
                <w:sz w:val="28"/>
                <w:szCs w:val="28"/>
                <w:rtl/>
              </w:rPr>
              <w:t>הערות בשו"ת אגרות משה הל' חנוכה</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_Toc501076790 \h </w:instrText>
            </w:r>
            <w:r w:rsidR="00AC2179" w:rsidRPr="00AC2179">
              <w:rPr>
                <w:webHidden/>
                <w:sz w:val="28"/>
                <w:szCs w:val="28"/>
              </w:rPr>
            </w:r>
            <w:r w:rsidR="00AC2179" w:rsidRPr="00AC2179">
              <w:rPr>
                <w:webHidden/>
                <w:sz w:val="28"/>
                <w:szCs w:val="28"/>
              </w:rPr>
              <w:fldChar w:fldCharType="separate"/>
            </w:r>
            <w:r>
              <w:rPr>
                <w:webHidden/>
                <w:sz w:val="28"/>
                <w:szCs w:val="28"/>
                <w:rtl/>
              </w:rPr>
              <w:t>49</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91" w:history="1">
            <w:r w:rsidR="00AC2179" w:rsidRPr="00AC2179">
              <w:rPr>
                <w:rStyle w:val="Hyperlink"/>
                <w:sz w:val="22"/>
                <w:szCs w:val="22"/>
                <w:rtl/>
              </w:rPr>
              <w:t>הרב חיים רפופורט</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92" w:history="1">
            <w:r w:rsidR="00AC2179" w:rsidRPr="00AC2179">
              <w:rPr>
                <w:rStyle w:val="Hyperlink"/>
                <w:rFonts w:ascii="FbFRealBelet Bold" w:hAnsi="FbFRealBelet Bold" w:cs="FbFRealBelet Bold"/>
                <w:sz w:val="28"/>
                <w:szCs w:val="28"/>
                <w:rtl/>
              </w:rPr>
              <w:t>נשים באמירת הלל בראש חודש</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_Toc501076792 \h </w:instrText>
            </w:r>
            <w:r w:rsidR="00AC2179" w:rsidRPr="00AC2179">
              <w:rPr>
                <w:webHidden/>
                <w:sz w:val="28"/>
                <w:szCs w:val="28"/>
              </w:rPr>
            </w:r>
            <w:r w:rsidR="00AC2179" w:rsidRPr="00AC2179">
              <w:rPr>
                <w:webHidden/>
                <w:sz w:val="28"/>
                <w:szCs w:val="28"/>
              </w:rPr>
              <w:fldChar w:fldCharType="separate"/>
            </w:r>
            <w:r>
              <w:rPr>
                <w:webHidden/>
                <w:sz w:val="28"/>
                <w:szCs w:val="28"/>
                <w:rtl/>
              </w:rPr>
              <w:t>55</w:t>
            </w:r>
            <w:r w:rsidR="00AC2179" w:rsidRPr="00AC2179">
              <w:rPr>
                <w:webHidden/>
                <w:sz w:val="28"/>
                <w:szCs w:val="28"/>
              </w:rPr>
              <w:fldChar w:fldCharType="end"/>
            </w:r>
          </w:hyperlink>
        </w:p>
        <w:p w:rsidR="00AC2179" w:rsidRPr="00AC2179" w:rsidRDefault="00FD0B6A" w:rsidP="00AC2179">
          <w:pPr>
            <w:pStyle w:val="TOC3"/>
            <w:jc w:val="both"/>
            <w:rPr>
              <w:rFonts w:asciiTheme="minorHAnsi" w:eastAsiaTheme="minorEastAsia" w:hAnsiTheme="minorHAnsi" w:cstheme="minorBidi"/>
              <w:sz w:val="28"/>
              <w:szCs w:val="28"/>
            </w:rPr>
          </w:pPr>
          <w:hyperlink w:anchor="_Toc501076793" w:history="1">
            <w:r w:rsidR="00AC2179" w:rsidRPr="00AC2179">
              <w:rPr>
                <w:rStyle w:val="Hyperlink"/>
                <w:sz w:val="22"/>
                <w:szCs w:val="22"/>
                <w:rtl/>
              </w:rPr>
              <w:t>צבי רייזמן</w:t>
            </w:r>
          </w:hyperlink>
        </w:p>
        <w:p w:rsidR="00AC2179" w:rsidRDefault="00FD0B6A" w:rsidP="005732F4">
          <w:pPr>
            <w:pStyle w:val="TOC2"/>
            <w:jc w:val="both"/>
            <w:rPr>
              <w:rStyle w:val="Hyperlink"/>
              <w:sz w:val="28"/>
              <w:szCs w:val="28"/>
              <w:rtl/>
            </w:rPr>
          </w:pPr>
          <w:hyperlink w:anchor="_Toc501076794" w:history="1">
            <w:r w:rsidR="00AC2179" w:rsidRPr="00AC2179">
              <w:rPr>
                <w:rStyle w:val="Hyperlink"/>
                <w:rFonts w:ascii="FbFRealBelet Bold" w:hAnsi="FbFRealBelet Bold" w:cs="FbFRealBelet Bold"/>
                <w:sz w:val="28"/>
                <w:szCs w:val="28"/>
                <w:rtl/>
              </w:rPr>
              <w:t xml:space="preserve">בענין כל השמנים </w:t>
            </w:r>
            <w:r w:rsidR="00AC2179" w:rsidRPr="00AC2179">
              <w:rPr>
                <w:rStyle w:val="Hyperlink"/>
                <w:rFonts w:ascii="FbFRealBelet Bold" w:hAnsi="FbFRealBelet Bold" w:cs="FbFRealBelet Bold"/>
                <w:sz w:val="28"/>
                <w:szCs w:val="28"/>
                <w:rtl/>
              </w:rPr>
              <w:t>ו</w:t>
            </w:r>
            <w:r w:rsidR="00AC2179" w:rsidRPr="00AC2179">
              <w:rPr>
                <w:rStyle w:val="Hyperlink"/>
                <w:rFonts w:ascii="FbFRealBelet Bold" w:hAnsi="FbFRealBelet Bold" w:cs="FbFRealBelet Bold"/>
                <w:sz w:val="28"/>
                <w:szCs w:val="28"/>
                <w:rtl/>
              </w:rPr>
              <w:t>הפ</w:t>
            </w:r>
            <w:r w:rsidR="005732F4">
              <w:rPr>
                <w:rStyle w:val="Hyperlink"/>
                <w:rFonts w:ascii="FbFRealBelet Bold" w:hAnsi="FbFRealBelet Bold" w:cs="FbFRealBelet Bold" w:hint="cs"/>
                <w:sz w:val="28"/>
                <w:szCs w:val="28"/>
                <w:rtl/>
              </w:rPr>
              <w:t>ת</w:t>
            </w:r>
            <w:r w:rsidR="00AC2179" w:rsidRPr="00AC2179">
              <w:rPr>
                <w:rStyle w:val="Hyperlink"/>
                <w:rFonts w:ascii="FbFRealBelet Bold" w:hAnsi="FbFRealBelet Bold" w:cs="FbFRealBelet Bold"/>
                <w:sz w:val="28"/>
                <w:szCs w:val="28"/>
                <w:rtl/>
              </w:rPr>
              <w:t>ילות כשרים לנר חנוכה</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_Toc501076794 \h </w:instrText>
            </w:r>
            <w:r w:rsidR="00AC2179" w:rsidRPr="00AC2179">
              <w:rPr>
                <w:webHidden/>
                <w:sz w:val="28"/>
                <w:szCs w:val="28"/>
              </w:rPr>
            </w:r>
            <w:r w:rsidR="00AC2179" w:rsidRPr="00AC2179">
              <w:rPr>
                <w:webHidden/>
                <w:sz w:val="28"/>
                <w:szCs w:val="28"/>
              </w:rPr>
              <w:fldChar w:fldCharType="separate"/>
            </w:r>
            <w:r>
              <w:rPr>
                <w:webHidden/>
                <w:sz w:val="28"/>
                <w:szCs w:val="28"/>
                <w:rtl/>
              </w:rPr>
              <w:t>66</w:t>
            </w:r>
            <w:r w:rsidR="00AC2179" w:rsidRPr="00AC2179">
              <w:rPr>
                <w:webHidden/>
                <w:sz w:val="28"/>
                <w:szCs w:val="28"/>
              </w:rPr>
              <w:fldChar w:fldCharType="end"/>
            </w:r>
          </w:hyperlink>
        </w:p>
        <w:p w:rsidR="00732062" w:rsidRPr="00732062" w:rsidRDefault="00FD0B6A" w:rsidP="00732062">
          <w:pPr>
            <w:pStyle w:val="TOC3"/>
            <w:jc w:val="both"/>
            <w:rPr>
              <w:rStyle w:val="Hyperlink"/>
              <w:sz w:val="22"/>
              <w:szCs w:val="22"/>
              <w:rtl/>
            </w:rPr>
          </w:pPr>
          <w:hyperlink w:anchor="_Toc501076756" w:history="1">
            <w:r w:rsidR="00732062" w:rsidRPr="00AC2179">
              <w:rPr>
                <w:rStyle w:val="Hyperlink"/>
                <w:sz w:val="22"/>
                <w:szCs w:val="22"/>
                <w:rtl/>
              </w:rPr>
              <w:t>הרב עקיבא גרשון וגנר</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795" w:history="1">
            <w:r w:rsidR="00AC2179" w:rsidRPr="00AC2179">
              <w:rPr>
                <w:rStyle w:val="Hyperlink"/>
                <w:rFonts w:ascii="FbFRealBelet Bold" w:hAnsi="FbFRealBelet Bold" w:cs="FbFRealBelet Bold"/>
                <w:sz w:val="28"/>
                <w:szCs w:val="28"/>
                <w:rtl/>
              </w:rPr>
              <w:t>שיטת אדה"ז דהתפילין צריכים להיות באמצע והמסתעף (ב)</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_Toc501076795 \h </w:instrText>
            </w:r>
            <w:r w:rsidR="00AC2179" w:rsidRPr="00AC2179">
              <w:rPr>
                <w:webHidden/>
                <w:sz w:val="28"/>
                <w:szCs w:val="28"/>
              </w:rPr>
            </w:r>
            <w:r w:rsidR="00AC2179" w:rsidRPr="00AC2179">
              <w:rPr>
                <w:webHidden/>
                <w:sz w:val="28"/>
                <w:szCs w:val="28"/>
              </w:rPr>
              <w:fldChar w:fldCharType="separate"/>
            </w:r>
            <w:r>
              <w:rPr>
                <w:webHidden/>
                <w:sz w:val="28"/>
                <w:szCs w:val="28"/>
                <w:rtl/>
              </w:rPr>
              <w:t>69</w:t>
            </w:r>
            <w:r w:rsidR="00AC2179" w:rsidRPr="00AC2179">
              <w:rPr>
                <w:webHidden/>
                <w:sz w:val="28"/>
                <w:szCs w:val="28"/>
              </w:rPr>
              <w:fldChar w:fldCharType="end"/>
            </w:r>
          </w:hyperlink>
        </w:p>
        <w:p w:rsidR="00AC2179" w:rsidRPr="00AC2179" w:rsidRDefault="00FD0B6A" w:rsidP="00732062">
          <w:pPr>
            <w:pStyle w:val="TOC3"/>
            <w:jc w:val="both"/>
            <w:rPr>
              <w:rFonts w:asciiTheme="minorHAnsi" w:eastAsiaTheme="minorEastAsia" w:hAnsiTheme="minorHAnsi" w:cstheme="minorBidi"/>
              <w:sz w:val="28"/>
              <w:szCs w:val="28"/>
            </w:rPr>
          </w:pPr>
          <w:hyperlink w:anchor="_Toc501076796" w:history="1">
            <w:r w:rsidR="00AC2179" w:rsidRPr="00AC2179">
              <w:rPr>
                <w:rStyle w:val="Hyperlink"/>
                <w:sz w:val="22"/>
                <w:szCs w:val="22"/>
                <w:rtl/>
              </w:rPr>
              <w:t>הרב יוסף יצחק דרוק</w:t>
            </w:r>
          </w:hyperlink>
        </w:p>
        <w:p w:rsidR="00732062" w:rsidRDefault="00732062" w:rsidP="00AC2179">
          <w:pPr>
            <w:pStyle w:val="TOC2"/>
            <w:jc w:val="both"/>
            <w:rPr>
              <w:rStyle w:val="Hyperlink"/>
              <w:sz w:val="28"/>
              <w:szCs w:val="28"/>
              <w:rtl/>
            </w:rPr>
          </w:pPr>
        </w:p>
        <w:p w:rsidR="00AC2179" w:rsidRPr="00AC2179" w:rsidRDefault="00FD0B6A" w:rsidP="00AC2179">
          <w:pPr>
            <w:pStyle w:val="TOC2"/>
            <w:jc w:val="both"/>
            <w:rPr>
              <w:rFonts w:asciiTheme="minorHAnsi" w:eastAsiaTheme="minorEastAsia" w:hAnsiTheme="minorHAnsi" w:cstheme="minorBidi"/>
              <w:sz w:val="28"/>
              <w:szCs w:val="28"/>
            </w:rPr>
          </w:pPr>
          <w:hyperlink w:anchor="_Toc501076797" w:history="1">
            <w:r w:rsidR="00AC2179" w:rsidRPr="00AC2179">
              <w:rPr>
                <w:rStyle w:val="Hyperlink"/>
                <w:rFonts w:ascii="FbFRealBelet Bold" w:hAnsi="FbFRealBelet Bold" w:cs="FbFRealBelet Bold"/>
                <w:sz w:val="28"/>
                <w:szCs w:val="28"/>
                <w:rtl/>
              </w:rPr>
              <w:t>קריעת נייר מהגליל לצורך הקינוח בשבת – האם נאסר משום תיקון כלי (גליון)</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_Toc501076797 \h </w:instrText>
            </w:r>
            <w:r w:rsidR="00AC2179" w:rsidRPr="00AC2179">
              <w:rPr>
                <w:webHidden/>
                <w:sz w:val="28"/>
                <w:szCs w:val="28"/>
              </w:rPr>
            </w:r>
            <w:r w:rsidR="00AC2179" w:rsidRPr="00AC2179">
              <w:rPr>
                <w:webHidden/>
                <w:sz w:val="28"/>
                <w:szCs w:val="28"/>
              </w:rPr>
              <w:fldChar w:fldCharType="separate"/>
            </w:r>
            <w:r>
              <w:rPr>
                <w:webHidden/>
                <w:sz w:val="28"/>
                <w:szCs w:val="28"/>
                <w:rtl/>
              </w:rPr>
              <w:t>83</w:t>
            </w:r>
            <w:r w:rsidR="00AC2179" w:rsidRPr="00AC2179">
              <w:rPr>
                <w:webHidden/>
                <w:sz w:val="28"/>
                <w:szCs w:val="28"/>
              </w:rPr>
              <w:fldChar w:fldCharType="end"/>
            </w:r>
          </w:hyperlink>
        </w:p>
        <w:p w:rsidR="00AC2179" w:rsidRPr="00AC2179" w:rsidRDefault="00FD0B6A" w:rsidP="00732062">
          <w:pPr>
            <w:pStyle w:val="TOC3"/>
            <w:jc w:val="both"/>
            <w:rPr>
              <w:rFonts w:asciiTheme="minorHAnsi" w:eastAsiaTheme="minorEastAsia" w:hAnsiTheme="minorHAnsi" w:cstheme="minorBidi"/>
              <w:sz w:val="28"/>
              <w:szCs w:val="28"/>
            </w:rPr>
          </w:pPr>
          <w:hyperlink w:anchor="_Toc501076798" w:history="1">
            <w:r w:rsidR="00AC2179" w:rsidRPr="00AC2179">
              <w:rPr>
                <w:rStyle w:val="Hyperlink"/>
                <w:sz w:val="22"/>
                <w:szCs w:val="22"/>
                <w:rtl/>
              </w:rPr>
              <w:t>הרב יקותיאל פרקש</w:t>
            </w:r>
          </w:hyperlink>
        </w:p>
        <w:p w:rsidR="00AC2179" w:rsidRPr="00AC2179" w:rsidRDefault="00FD0B6A" w:rsidP="00732062">
          <w:pPr>
            <w:pStyle w:val="TOC1"/>
            <w:jc w:val="both"/>
            <w:rPr>
              <w:rFonts w:asciiTheme="minorHAnsi" w:eastAsiaTheme="minorEastAsia" w:hAnsiTheme="minorHAnsi" w:cstheme="minorBidi"/>
              <w:sz w:val="28"/>
              <w:szCs w:val="28"/>
            </w:rPr>
          </w:pPr>
          <w:hyperlink w:anchor="_Toc501076799" w:history="1">
            <w:r w:rsidR="00AC2179" w:rsidRPr="00AC2179">
              <w:rPr>
                <w:rStyle w:val="Hyperlink"/>
                <w:sz w:val="44"/>
                <w:szCs w:val="44"/>
                <w:rtl/>
              </w:rPr>
              <w:t>פשוטו של מקרא</w:t>
            </w:r>
          </w:hyperlink>
        </w:p>
        <w:p w:rsidR="00AC2179" w:rsidRPr="00AC2179" w:rsidRDefault="00FD0B6A" w:rsidP="00AC2179">
          <w:pPr>
            <w:pStyle w:val="TOC2"/>
            <w:jc w:val="both"/>
            <w:rPr>
              <w:rFonts w:asciiTheme="minorHAnsi" w:eastAsiaTheme="minorEastAsia" w:hAnsiTheme="minorHAnsi" w:cstheme="minorBidi"/>
              <w:sz w:val="28"/>
              <w:szCs w:val="28"/>
            </w:rPr>
          </w:pPr>
          <w:hyperlink w:anchor="_Toc501076800" w:history="1">
            <w:r w:rsidR="00AC2179" w:rsidRPr="00AC2179">
              <w:rPr>
                <w:rStyle w:val="Hyperlink"/>
                <w:rFonts w:ascii="FbFRealBelet Bold" w:hAnsi="FbFRealBelet Bold" w:cs="FbFRealBelet Bold"/>
                <w:sz w:val="28"/>
                <w:szCs w:val="28"/>
                <w:rtl/>
              </w:rPr>
              <w:t>לימוד יעקב עם יוסף</w:t>
            </w:r>
            <w:r w:rsidR="00AC2179" w:rsidRPr="00AC2179">
              <w:rPr>
                <w:webHidden/>
                <w:sz w:val="28"/>
                <w:szCs w:val="28"/>
              </w:rPr>
              <w:tab/>
            </w:r>
            <w:r w:rsidR="00AC2179" w:rsidRPr="00AC2179">
              <w:rPr>
                <w:webHidden/>
                <w:sz w:val="28"/>
                <w:szCs w:val="28"/>
              </w:rPr>
              <w:fldChar w:fldCharType="begin"/>
            </w:r>
            <w:r w:rsidR="00AC2179" w:rsidRPr="00AC2179">
              <w:rPr>
                <w:webHidden/>
                <w:sz w:val="28"/>
                <w:szCs w:val="28"/>
              </w:rPr>
              <w:instrText xml:space="preserve"> PAGEREF _Toc501076800 \h </w:instrText>
            </w:r>
            <w:r w:rsidR="00AC2179" w:rsidRPr="00AC2179">
              <w:rPr>
                <w:webHidden/>
                <w:sz w:val="28"/>
                <w:szCs w:val="28"/>
              </w:rPr>
            </w:r>
            <w:r w:rsidR="00AC2179" w:rsidRPr="00AC2179">
              <w:rPr>
                <w:webHidden/>
                <w:sz w:val="28"/>
                <w:szCs w:val="28"/>
              </w:rPr>
              <w:fldChar w:fldCharType="separate"/>
            </w:r>
            <w:r>
              <w:rPr>
                <w:webHidden/>
                <w:sz w:val="28"/>
                <w:szCs w:val="28"/>
                <w:rtl/>
              </w:rPr>
              <w:t>89</w:t>
            </w:r>
            <w:r w:rsidR="00AC2179" w:rsidRPr="00AC2179">
              <w:rPr>
                <w:webHidden/>
                <w:sz w:val="28"/>
                <w:szCs w:val="28"/>
              </w:rPr>
              <w:fldChar w:fldCharType="end"/>
            </w:r>
          </w:hyperlink>
        </w:p>
        <w:p w:rsidR="00AC2179" w:rsidRDefault="00FD0B6A" w:rsidP="00732062">
          <w:pPr>
            <w:pStyle w:val="TOC3"/>
            <w:jc w:val="both"/>
            <w:rPr>
              <w:rFonts w:asciiTheme="minorHAnsi" w:eastAsiaTheme="minorEastAsia" w:hAnsiTheme="minorHAnsi" w:cstheme="minorBidi"/>
              <w:sz w:val="22"/>
              <w:szCs w:val="22"/>
            </w:rPr>
          </w:pPr>
          <w:hyperlink w:anchor="_Toc501076801" w:history="1">
            <w:r w:rsidR="00AC2179" w:rsidRPr="00AC2179">
              <w:rPr>
                <w:rStyle w:val="Hyperlink"/>
                <w:sz w:val="22"/>
                <w:szCs w:val="22"/>
                <w:rtl/>
              </w:rPr>
              <w:t>הרב אלימלך יוסף הכהן סילבערבערג</w:t>
            </w:r>
          </w:hyperlink>
        </w:p>
        <w:p w:rsidR="00951B91" w:rsidRPr="00E559CB" w:rsidRDefault="00DC501D" w:rsidP="004C2F5E">
          <w:pPr>
            <w:pStyle w:val="TOCHeading"/>
            <w:bidi/>
            <w:spacing w:before="0" w:after="100"/>
            <w:jc w:val="right"/>
            <w:rPr>
              <w:b/>
              <w:bCs/>
              <w:sz w:val="30"/>
              <w:szCs w:val="30"/>
              <w:rtl/>
            </w:rPr>
          </w:pPr>
          <w:r w:rsidRPr="00E559CB">
            <w:rPr>
              <w:sz w:val="50"/>
              <w:szCs w:val="50"/>
            </w:rPr>
            <w:fldChar w:fldCharType="end"/>
          </w:r>
        </w:p>
      </w:sdtContent>
    </w:sdt>
    <w:p w:rsidR="003D5804" w:rsidRPr="00951B91" w:rsidRDefault="003D5804" w:rsidP="004C2F5E">
      <w:pPr>
        <w:pStyle w:val="TOCHeading"/>
        <w:bidi/>
        <w:spacing w:before="0" w:after="100"/>
        <w:rPr>
          <w:b/>
          <w:bCs/>
          <w:sz w:val="28"/>
          <w:szCs w:val="28"/>
          <w:rtl/>
        </w:rPr>
        <w:sectPr w:rsidR="003D5804" w:rsidRPr="00951B91" w:rsidSect="003135B7">
          <w:pgSz w:w="7920" w:h="12240"/>
          <w:pgMar w:top="720" w:right="864" w:bottom="720" w:left="864" w:header="720" w:footer="720" w:gutter="0"/>
          <w:cols w:space="720"/>
          <w:docGrid w:linePitch="360"/>
        </w:sectPr>
      </w:pPr>
    </w:p>
    <w:p w:rsidR="00786E9B" w:rsidRDefault="00786E9B" w:rsidP="004C2F5E">
      <w:pPr>
        <w:rPr>
          <w:rtl/>
        </w:rPr>
      </w:pPr>
      <w:bookmarkStart w:id="63" w:name="_Toc403698996"/>
      <w:bookmarkStart w:id="64" w:name="_Toc405513659"/>
      <w:bookmarkStart w:id="65" w:name="_Toc408433553"/>
    </w:p>
    <w:p w:rsidR="00786E9B" w:rsidRDefault="00786E9B" w:rsidP="004C2F5E">
      <w:pPr>
        <w:rPr>
          <w:rtl/>
        </w:rPr>
      </w:pPr>
    </w:p>
    <w:p w:rsidR="00786E9B" w:rsidRDefault="00786E9B" w:rsidP="004C2F5E">
      <w:pPr>
        <w:rPr>
          <w:rtl/>
        </w:rPr>
      </w:pPr>
    </w:p>
    <w:p w:rsidR="00786E9B" w:rsidRDefault="00786E9B" w:rsidP="004C2F5E">
      <w:pPr>
        <w:rPr>
          <w:rtl/>
        </w:rPr>
      </w:pPr>
    </w:p>
    <w:p w:rsidR="00786E9B" w:rsidRDefault="00786E9B" w:rsidP="004C2F5E">
      <w:pPr>
        <w:rPr>
          <w:rtl/>
        </w:rPr>
      </w:pPr>
    </w:p>
    <w:p w:rsidR="00786E9B" w:rsidRDefault="00786E9B" w:rsidP="004C2F5E">
      <w:pPr>
        <w:rPr>
          <w:rtl/>
        </w:rPr>
      </w:pPr>
    </w:p>
    <w:p w:rsidR="00786E9B" w:rsidRDefault="00786E9B" w:rsidP="004C2F5E">
      <w:pPr>
        <w:rPr>
          <w:rtl/>
        </w:rPr>
      </w:pPr>
    </w:p>
    <w:p w:rsidR="00B70C8C" w:rsidRPr="00BC56C0" w:rsidRDefault="00786E9B" w:rsidP="004C2F5E">
      <w:pPr>
        <w:rPr>
          <w:rFonts w:ascii="FbTehilaMedium" w:eastAsia="Times New Roman" w:hAnsi="FbTehilaMedium" w:cs="FbTehilaMedium"/>
          <w:b/>
          <w:sz w:val="72"/>
          <w:szCs w:val="72"/>
          <w:rtl/>
          <w:lang w:val="en-GB"/>
        </w:rPr>
      </w:pPr>
      <w:r w:rsidRPr="00970D7C">
        <w:rPr>
          <w:rFonts w:ascii="FbSfaradi Medium" w:hAnsi="FbSfaradi Medium" w:cs="FbSfaradi Medium"/>
          <w:noProof/>
        </w:rPr>
        <mc:AlternateContent>
          <mc:Choice Requires="wps">
            <w:drawing>
              <wp:anchor distT="0" distB="0" distL="114300" distR="114300" simplePos="0" relativeHeight="251707392" behindDoc="1" locked="0" layoutInCell="1" allowOverlap="1" wp14:anchorId="7EEA25AB" wp14:editId="77B41178">
                <wp:simplePos x="0" y="0"/>
                <wp:positionH relativeFrom="column">
                  <wp:posOffset>-203200</wp:posOffset>
                </wp:positionH>
                <wp:positionV relativeFrom="paragraph">
                  <wp:posOffset>542290</wp:posOffset>
                </wp:positionV>
                <wp:extent cx="4249420" cy="2480310"/>
                <wp:effectExtent l="0" t="0" r="17780" b="152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248031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FD0B6A" w:rsidRPr="009E3AA2" w:rsidRDefault="00FD0B6A" w:rsidP="00786E9B">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FD0B6A" w:rsidRPr="00B2788C" w:rsidRDefault="00FD0B6A" w:rsidP="00786E9B">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שבת פרשת ויחי - חזק</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ג', ח טבת</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FD0B6A" w:rsidRPr="009E3AA2" w:rsidRDefault="00FD0B6A" w:rsidP="00786E9B">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FD0B6A" w:rsidRPr="009E3AA2" w:rsidRDefault="00FD0B6A" w:rsidP="00786E9B">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FD0B6A" w:rsidRPr="009E3AA2" w:rsidRDefault="00FD0B6A" w:rsidP="00786E9B">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FD0B6A" w:rsidRPr="009E3AA2" w:rsidRDefault="00FD0B6A"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FD0B6A" w:rsidRPr="009E3AA2" w:rsidRDefault="00FD0B6A"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FD0B6A" w:rsidRPr="009E3AA2" w:rsidRDefault="00FD0B6A" w:rsidP="00786E9B">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FD0B6A" w:rsidRPr="009E3AA2" w:rsidRDefault="00FD0B6A" w:rsidP="00786E9B">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FD0B6A" w:rsidRDefault="00FD0B6A" w:rsidP="00786E9B">
                            <w:pPr>
                              <w:pStyle w:val="Footer"/>
                              <w:jc w:val="center"/>
                              <w:rPr>
                                <w:rFonts w:ascii="Dor" w:hAnsi="Dor" w:cs="Dor"/>
                                <w:sz w:val="20"/>
                                <w:szCs w:val="20"/>
                                <w:rtl/>
                              </w:rPr>
                            </w:pPr>
                            <w:r>
                              <w:rPr>
                                <w:rFonts w:ascii="Dor" w:hAnsi="Dor" w:cs="Dor" w:hint="cs"/>
                                <w:sz w:val="20"/>
                                <w:szCs w:val="20"/>
                                <w:rtl/>
                              </w:rPr>
                              <w:t>----------------------------------------------------------</w:t>
                            </w:r>
                          </w:p>
                          <w:p w:rsidR="00FD0B6A" w:rsidRDefault="00FD0B6A" w:rsidP="00786E9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A25AB" id="_x0000_s1027" type="#_x0000_t202" style="position:absolute;margin-left:-16pt;margin-top:42.7pt;width:334.6pt;height:195.3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" fillcolor="window" strokecolor="windowText" strokeweight="1pt">
                <v:textbox>
                  <w:txbxContent>
                    <w:p w:rsidR="00FD0B6A" w:rsidRPr="009E3AA2" w:rsidRDefault="00FD0B6A" w:rsidP="00786E9B">
                      <w:pPr>
                        <w:bidi/>
                        <w:spacing w:after="0" w:line="240" w:lineRule="auto"/>
                        <w:ind w:left="600" w:right="600"/>
                        <w:jc w:val="center"/>
                        <w:rPr>
                          <w:rFonts w:ascii="FbSfaradi Medium" w:hAnsi="FbSfaradi Medium" w:cs="FbSfaradi Medium"/>
                          <w:sz w:val="28"/>
                          <w:szCs w:val="28"/>
                          <w:rtl/>
                        </w:rPr>
                      </w:pPr>
                      <w:r w:rsidRPr="009E3AA2">
                        <w:rPr>
                          <w:rFonts w:ascii="FbSfaradi Medium" w:hAnsi="FbSfaradi Medium" w:cs="FbSfaradi Medium"/>
                          <w:sz w:val="28"/>
                          <w:szCs w:val="28"/>
                          <w:rtl/>
                        </w:rPr>
                        <w:t>הקובץ הבא</w:t>
                      </w:r>
                    </w:p>
                    <w:p w:rsidR="00FD0B6A" w:rsidRPr="00B2788C" w:rsidRDefault="00FD0B6A" w:rsidP="00786E9B">
                      <w:pPr>
                        <w:bidi/>
                        <w:spacing w:after="0" w:line="240" w:lineRule="auto"/>
                        <w:ind w:left="600" w:right="600"/>
                        <w:jc w:val="center"/>
                        <w:rPr>
                          <w:rFonts w:ascii="FbSfaradi Medium" w:hAnsi="FbSfaradi Medium" w:cs="FbSfaradi Medium"/>
                          <w:sz w:val="28"/>
                          <w:szCs w:val="28"/>
                          <w:rtl/>
                        </w:rPr>
                      </w:pPr>
                      <w:r>
                        <w:rPr>
                          <w:rFonts w:ascii="FbSfaradi Medium" w:hAnsi="FbSfaradi Medium" w:cs="FbSfaradi Medium"/>
                          <w:sz w:val="28"/>
                          <w:szCs w:val="28"/>
                          <w:rtl/>
                        </w:rPr>
                        <w:t xml:space="preserve">יצא לאור אי"ה לכבוד </w:t>
                      </w:r>
                      <w:r>
                        <w:rPr>
                          <w:rFonts w:ascii="FbSfaradi Medium" w:hAnsi="FbSfaradi Medium" w:cs="FbSfaradi Medium" w:hint="cs"/>
                          <w:sz w:val="28"/>
                          <w:szCs w:val="28"/>
                          <w:rtl/>
                        </w:rPr>
                        <w:t>שבת פרשת ויחי - חזק</w:t>
                      </w:r>
                      <w:r w:rsidRPr="009E3AA2">
                        <w:rPr>
                          <w:rFonts w:ascii="FbSfaradi Medium" w:hAnsi="FbSfaradi Medium" w:cs="FbSfaradi Medium"/>
                          <w:sz w:val="28"/>
                          <w:szCs w:val="28"/>
                          <w:rtl/>
                        </w:rPr>
                        <w:t xml:space="preserve"> ה'תשע"</w:t>
                      </w:r>
                      <w:r>
                        <w:rPr>
                          <w:rFonts w:ascii="FbSfaradi Medium" w:hAnsi="FbSfaradi Medium" w:cs="FbSfaradi Medium" w:hint="cs"/>
                          <w:sz w:val="28"/>
                          <w:szCs w:val="28"/>
                          <w:rtl/>
                        </w:rPr>
                        <w:t>ח</w:t>
                      </w:r>
                      <w:r w:rsidRPr="009E3AA2">
                        <w:rPr>
                          <w:rFonts w:ascii="FbSfaradi Medium" w:hAnsi="FbSfaradi Medium" w:cs="FbSfaradi Medium"/>
                          <w:sz w:val="28"/>
                          <w:szCs w:val="28"/>
                          <w:rtl/>
                        </w:rPr>
                        <w:t xml:space="preserve"> </w:t>
                      </w:r>
                      <w:r w:rsidRPr="009E3AA2">
                        <w:rPr>
                          <w:rFonts w:ascii="FbSfaradi Medium" w:hAnsi="FbSfaradi Medium" w:cs="FbSfaradi Medium"/>
                          <w:sz w:val="28"/>
                          <w:szCs w:val="28"/>
                          <w:rtl/>
                        </w:rPr>
                        <w:br/>
                        <w:t xml:space="preserve">הערות יש לשלוח </w:t>
                      </w:r>
                      <w:r w:rsidRPr="009E3AA2">
                        <w:rPr>
                          <w:rFonts w:ascii="FbSfaradi Medium" w:hAnsi="FbSfaradi Medium" w:cs="FbSfaradi Medium"/>
                          <w:b/>
                          <w:bCs/>
                          <w:sz w:val="28"/>
                          <w:szCs w:val="28"/>
                          <w:rtl/>
                        </w:rPr>
                        <w:t>לא יאוחר</w:t>
                      </w:r>
                      <w:r w:rsidRPr="009E3AA2">
                        <w:rPr>
                          <w:rFonts w:ascii="FbSfaradi Medium" w:hAnsi="FbSfaradi Medium" w:cs="FbSfaradi Medium"/>
                          <w:sz w:val="28"/>
                          <w:szCs w:val="28"/>
                          <w:rtl/>
                        </w:rPr>
                        <w:t xml:space="preserve"> מיום </w:t>
                      </w:r>
                      <w:r>
                        <w:rPr>
                          <w:rFonts w:ascii="FbSfaradi Medium" w:hAnsi="FbSfaradi Medium" w:cs="FbSfaradi Medium" w:hint="cs"/>
                          <w:sz w:val="28"/>
                          <w:szCs w:val="28"/>
                          <w:rtl/>
                        </w:rPr>
                        <w:t>ג', ח טבת</w:t>
                      </w:r>
                      <w:r w:rsidRPr="009E3AA2">
                        <w:rPr>
                          <w:rFonts w:ascii="FbSfaradi Medium" w:hAnsi="FbSfaradi Medium" w:cs="FbSfaradi Medium"/>
                          <w:sz w:val="32"/>
                          <w:szCs w:val="32"/>
                          <w:rtl/>
                        </w:rPr>
                        <w:t xml:space="preserve"> </w:t>
                      </w:r>
                      <w:r w:rsidRPr="009E3AA2">
                        <w:rPr>
                          <w:rFonts w:ascii="FbSfaradi Medium" w:hAnsi="FbSfaradi Medium" w:cs="FbSfaradi Medium"/>
                          <w:sz w:val="28"/>
                          <w:szCs w:val="28"/>
                          <w:rtl/>
                        </w:rPr>
                        <w:t>ה'תשע"</w:t>
                      </w:r>
                      <w:r>
                        <w:rPr>
                          <w:rFonts w:ascii="FbSfaradi Medium" w:hAnsi="FbSfaradi Medium" w:cs="FbSfaradi Medium" w:hint="cs"/>
                          <w:sz w:val="28"/>
                          <w:szCs w:val="28"/>
                          <w:rtl/>
                        </w:rPr>
                        <w:t>ח</w:t>
                      </w:r>
                    </w:p>
                    <w:p w:rsidR="00FD0B6A" w:rsidRPr="009E3AA2" w:rsidRDefault="00FD0B6A" w:rsidP="00786E9B">
                      <w:pPr>
                        <w:pStyle w:val="Footer"/>
                        <w:jc w:val="center"/>
                        <w:rPr>
                          <w:rFonts w:ascii="FbFrankReal" w:hAnsi="FbFrankReal" w:cs="FbFrankReal"/>
                          <w:sz w:val="20"/>
                          <w:szCs w:val="20"/>
                          <w:rtl/>
                        </w:rPr>
                      </w:pPr>
                      <w:r w:rsidRPr="009E3AA2">
                        <w:rPr>
                          <w:rFonts w:ascii="FbFrankReal" w:hAnsi="FbFrankReal" w:cs="FbFrankReal"/>
                          <w:b/>
                          <w:bCs/>
                          <w:sz w:val="28"/>
                          <w:szCs w:val="28"/>
                          <w:rtl/>
                        </w:rPr>
                        <w:t>"ויישר חילם ותבוא עליהם ברכה פון די אלע וואס שרייבן אין די קובצים און קאכען זיך אין דברי רבותינו נשיאנו"</w:t>
                      </w:r>
                      <w:r w:rsidRPr="009E3AA2">
                        <w:rPr>
                          <w:rFonts w:ascii="FbFrankReal" w:hAnsi="FbFrankReal" w:cs="FbFrankReal"/>
                          <w:sz w:val="20"/>
                          <w:szCs w:val="20"/>
                          <w:rtl/>
                        </w:rPr>
                        <w:t xml:space="preserve"> </w:t>
                      </w:r>
                      <w:r w:rsidRPr="009E3AA2">
                        <w:rPr>
                          <w:rFonts w:ascii="FbFrankReal" w:hAnsi="FbFrankReal" w:cs="FbFrankReal"/>
                          <w:sz w:val="20"/>
                          <w:szCs w:val="20"/>
                          <w:rtl/>
                        </w:rPr>
                        <w:br/>
                        <w:t>(שיחות קודש תשמ"א ח"א עמ' 776)</w:t>
                      </w:r>
                    </w:p>
                    <w:p w:rsidR="00FD0B6A" w:rsidRPr="009E3AA2" w:rsidRDefault="00FD0B6A" w:rsidP="00786E9B">
                      <w:pPr>
                        <w:pStyle w:val="Footer"/>
                        <w:jc w:val="center"/>
                        <w:rPr>
                          <w:rFonts w:ascii="FbFrankReal" w:hAnsi="FbFrankReal" w:cs="FbFrankReal"/>
                          <w:sz w:val="20"/>
                          <w:szCs w:val="20"/>
                          <w:rtl/>
                        </w:rPr>
                      </w:pPr>
                      <w:r w:rsidRPr="009E3AA2">
                        <w:rPr>
                          <w:rFonts w:ascii="FbFrankReal" w:hAnsi="FbFrankReal" w:cs="FbFrankReal"/>
                          <w:sz w:val="20"/>
                          <w:szCs w:val="20"/>
                          <w:rtl/>
                        </w:rPr>
                        <w:t>----------------------------------------------------------</w:t>
                      </w:r>
                    </w:p>
                    <w:p w:rsidR="00FD0B6A" w:rsidRPr="009E3AA2" w:rsidRDefault="00FD0B6A" w:rsidP="00786E9B">
                      <w:pPr>
                        <w:bidi/>
                        <w:spacing w:after="0" w:line="240" w:lineRule="auto"/>
                        <w:jc w:val="center"/>
                        <w:rPr>
                          <w:rFonts w:ascii="FbFrankReal" w:hAnsi="FbFrankReal" w:cs="FbFrankReal"/>
                          <w:b/>
                          <w:bCs/>
                          <w:rtl/>
                        </w:rPr>
                      </w:pPr>
                      <w:r w:rsidRPr="009E3AA2">
                        <w:rPr>
                          <w:rFonts w:ascii="FbFrankReal" w:hAnsi="FbFrankReal" w:cs="FbFrankReal"/>
                          <w:b/>
                          <w:bCs/>
                          <w:rtl/>
                        </w:rPr>
                        <w:t>למשלוח הערות:</w:t>
                      </w:r>
                    </w:p>
                    <w:p w:rsidR="00FD0B6A" w:rsidRPr="009E3AA2" w:rsidRDefault="00FD0B6A"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פאקס:</w:t>
                      </w:r>
                      <w:r w:rsidRPr="009E3AA2">
                        <w:rPr>
                          <w:rFonts w:ascii="FbFrankReal" w:hAnsi="FbFrankReal" w:cs="FbFrankReal"/>
                          <w:sz w:val="20"/>
                          <w:szCs w:val="20"/>
                          <w:rtl/>
                        </w:rPr>
                        <w:t xml:space="preserve"> </w:t>
                      </w:r>
                      <w:r w:rsidRPr="009E3AA2">
                        <w:rPr>
                          <w:rFonts w:ascii="FbFrankReal" w:hAnsi="FbFrankReal" w:cs="FbFrankReal"/>
                          <w:rtl/>
                        </w:rPr>
                        <w:t>718-247-6016</w:t>
                      </w:r>
                    </w:p>
                    <w:p w:rsidR="00FD0B6A" w:rsidRPr="009E3AA2" w:rsidRDefault="00FD0B6A" w:rsidP="00786E9B">
                      <w:pPr>
                        <w:bidi/>
                        <w:spacing w:after="0" w:line="240" w:lineRule="auto"/>
                        <w:jc w:val="center"/>
                        <w:rPr>
                          <w:rFonts w:ascii="FbFrankReal" w:hAnsi="FbFrankReal" w:cs="FbFrankReal"/>
                          <w:sz w:val="20"/>
                          <w:szCs w:val="20"/>
                          <w:rtl/>
                        </w:rPr>
                      </w:pPr>
                      <w:r w:rsidRPr="009E3AA2">
                        <w:rPr>
                          <w:rFonts w:ascii="FbFrankReal" w:hAnsi="FbFrankReal" w:cs="FbFrankReal"/>
                          <w:b/>
                          <w:bCs/>
                          <w:rtl/>
                        </w:rPr>
                        <w:t>אימייל:</w:t>
                      </w:r>
                      <w:r w:rsidRPr="009E3AA2">
                        <w:rPr>
                          <w:rFonts w:ascii="FbFrankReal" w:hAnsi="FbFrankReal" w:cs="FbFrankReal"/>
                          <w:sz w:val="20"/>
                          <w:szCs w:val="20"/>
                          <w:rtl/>
                        </w:rPr>
                        <w:t xml:space="preserve"> </w:t>
                      </w:r>
                      <w:r w:rsidRPr="009E3AA2">
                        <w:rPr>
                          <w:rFonts w:ascii="FbFrankReal" w:hAnsi="FbFrankReal" w:cs="FbFrankReal"/>
                          <w:sz w:val="20"/>
                          <w:szCs w:val="20"/>
                        </w:rPr>
                        <w:t>haoros@haoros.com</w:t>
                      </w:r>
                    </w:p>
                    <w:p w:rsidR="00FD0B6A" w:rsidRPr="009E3AA2" w:rsidRDefault="00FD0B6A" w:rsidP="00786E9B">
                      <w:pPr>
                        <w:pStyle w:val="HaoroDivider"/>
                        <w:spacing w:before="0" w:after="0" w:line="240" w:lineRule="auto"/>
                        <w:rPr>
                          <w:rFonts w:ascii="FbFrankReal" w:hAnsi="FbFrankReal" w:cs="FbFrankReal"/>
                          <w:b/>
                          <w:bCs/>
                          <w:sz w:val="22"/>
                          <w:szCs w:val="22"/>
                          <w:rtl/>
                        </w:rPr>
                      </w:pPr>
                      <w:r w:rsidRPr="009E3AA2">
                        <w:rPr>
                          <w:rFonts w:ascii="FbFrankReal" w:hAnsi="FbFrankReal" w:cs="FbFrankReal"/>
                          <w:b/>
                          <w:bCs/>
                          <w:sz w:val="22"/>
                          <w:szCs w:val="22"/>
                          <w:rtl/>
                        </w:rPr>
                        <w:t>להקדשות נא להתקשר: 917-947-8275</w:t>
                      </w:r>
                    </w:p>
                    <w:p w:rsidR="00FD0B6A" w:rsidRPr="009E3AA2" w:rsidRDefault="00FD0B6A" w:rsidP="00786E9B">
                      <w:pPr>
                        <w:spacing w:after="0"/>
                        <w:jc w:val="center"/>
                        <w:rPr>
                          <w:rFonts w:ascii="FbFrankReal" w:hAnsi="FbFrankReal" w:cs="FbFrankReal"/>
                          <w:sz w:val="20"/>
                          <w:szCs w:val="20"/>
                          <w:rtl/>
                        </w:rPr>
                      </w:pPr>
                      <w:r w:rsidRPr="009E3AA2">
                        <w:rPr>
                          <w:rFonts w:ascii="FbFrankReal" w:hAnsi="FbFrankReal" w:cs="FbFrankReal"/>
                          <w:b/>
                          <w:bCs/>
                          <w:rtl/>
                        </w:rPr>
                        <w:t>ניתן להוריד את הקובץ באתר האינטרנט:</w:t>
                      </w:r>
                      <w:r w:rsidRPr="009E3AA2">
                        <w:rPr>
                          <w:rFonts w:ascii="FbFrankReal" w:hAnsi="FbFrankReal" w:cs="FbFrankReal"/>
                          <w:b/>
                          <w:bCs/>
                          <w:rtl/>
                        </w:rPr>
                        <w:br/>
                      </w:r>
                      <w:r w:rsidRPr="009E3AA2">
                        <w:rPr>
                          <w:rFonts w:ascii="FbFrankReal" w:hAnsi="FbFrankReal" w:cs="FbFrankReal"/>
                          <w:sz w:val="20"/>
                          <w:szCs w:val="20"/>
                        </w:rPr>
                        <w:t>haoros.com</w:t>
                      </w:r>
                    </w:p>
                    <w:p w:rsidR="00FD0B6A" w:rsidRDefault="00FD0B6A" w:rsidP="00786E9B">
                      <w:pPr>
                        <w:pStyle w:val="Footer"/>
                        <w:jc w:val="center"/>
                        <w:rPr>
                          <w:rFonts w:ascii="Dor" w:hAnsi="Dor" w:cs="Dor"/>
                          <w:sz w:val="20"/>
                          <w:szCs w:val="20"/>
                          <w:rtl/>
                        </w:rPr>
                      </w:pPr>
                      <w:r>
                        <w:rPr>
                          <w:rFonts w:ascii="Dor" w:hAnsi="Dor" w:cs="Dor" w:hint="cs"/>
                          <w:sz w:val="20"/>
                          <w:szCs w:val="20"/>
                          <w:rtl/>
                        </w:rPr>
                        <w:t>----------------------------------------------------------</w:t>
                      </w:r>
                    </w:p>
                    <w:p w:rsidR="00FD0B6A" w:rsidRDefault="00FD0B6A" w:rsidP="00786E9B">
                      <w:pPr>
                        <w:jc w:val="center"/>
                      </w:pPr>
                    </w:p>
                  </w:txbxContent>
                </v:textbox>
                <w10:wrap type="topAndBottom"/>
              </v:shape>
            </w:pict>
          </mc:Fallback>
        </mc:AlternateContent>
      </w:r>
      <w:r w:rsidR="00BC56C0">
        <w:rPr>
          <w:rtl/>
        </w:rPr>
        <w:br w:type="page"/>
      </w:r>
    </w:p>
    <w:p w:rsidR="00906355" w:rsidRDefault="005C73CB" w:rsidP="004C2F5E">
      <w:pPr>
        <w:pStyle w:val="a3"/>
        <w:spacing w:before="0" w:after="120"/>
        <w:rPr>
          <w:rtl/>
        </w:rPr>
      </w:pPr>
      <w:bookmarkStart w:id="66" w:name="_Toc501076751"/>
      <w:r>
        <w:rPr>
          <w:rFonts w:hint="cs"/>
          <w:rtl/>
        </w:rPr>
        <w:lastRenderedPageBreak/>
        <w:t>עניני גאולה ומשיח</w:t>
      </w:r>
      <w:bookmarkEnd w:id="66"/>
    </w:p>
    <w:p w:rsidR="00127B57" w:rsidRPr="002A3D02" w:rsidRDefault="00AE76CF" w:rsidP="00B14DA0">
      <w:pPr>
        <w:pStyle w:val="a"/>
        <w:spacing w:before="0" w:after="120"/>
        <w:rPr>
          <w:rFonts w:ascii="FbFRealBelet Bold" w:hAnsi="FbFRealBelet Bold" w:cs="FbFRealBelet Bold"/>
          <w:rtl/>
        </w:rPr>
      </w:pPr>
      <w:bookmarkStart w:id="67" w:name="_Toc501076752"/>
      <w:r w:rsidRPr="00AE76CF">
        <w:rPr>
          <w:rFonts w:ascii="FbFRealBelet Bold" w:hAnsi="FbFRealBelet Bold" w:cs="FbFRealBelet Bold" w:hint="cs"/>
          <w:rtl/>
        </w:rPr>
        <w:t>זמן הדלקת נרות חנוכה לעת"ל</w:t>
      </w:r>
      <w:bookmarkEnd w:id="67"/>
      <w:r w:rsidRPr="00AE76CF">
        <w:rPr>
          <w:rFonts w:ascii="FbFRealBelet Bold" w:hAnsi="FbFRealBelet Bold" w:cs="FbFRealBelet Bold"/>
          <w:vertAlign w:val="superscript"/>
          <w:lang w:val="en-US"/>
        </w:rPr>
        <w:t xml:space="preserve"> </w:t>
      </w:r>
    </w:p>
    <w:p w:rsidR="00127B57" w:rsidRDefault="00127B57" w:rsidP="004C2F5E">
      <w:pPr>
        <w:pStyle w:val="a0"/>
        <w:rPr>
          <w:rtl/>
        </w:rPr>
      </w:pPr>
      <w:bookmarkStart w:id="68" w:name="_Toc501076753"/>
      <w:r>
        <w:rPr>
          <w:rFonts w:hint="cs"/>
          <w:rtl/>
        </w:rPr>
        <w:t>הרב אברהם יצחק ברוך גערליצקי</w:t>
      </w:r>
      <w:bookmarkEnd w:id="68"/>
    </w:p>
    <w:p w:rsidR="00127B57" w:rsidRDefault="00127B57" w:rsidP="004C2F5E">
      <w:pPr>
        <w:pStyle w:val="a1"/>
        <w:rPr>
          <w:rFonts w:ascii="AAd_Livorna4" w:hAnsi="AAd_Livorna4" w:cs="AAd_Livorna4"/>
          <w:rtl/>
        </w:rPr>
      </w:pPr>
      <w:r>
        <w:rPr>
          <w:rFonts w:ascii="AAd_Livorna4" w:hAnsi="AAd_Livorna4" w:cs="AAd_Livorna4" w:hint="cs"/>
          <w:rtl/>
        </w:rPr>
        <w:t>ר"מ בישיבה</w:t>
      </w:r>
    </w:p>
    <w:p w:rsidR="003C4B5D" w:rsidRPr="001E0726" w:rsidRDefault="003C4B5D" w:rsidP="004C2F5E">
      <w:pPr>
        <w:pStyle w:val="a2"/>
        <w:spacing w:before="0"/>
        <w:jc w:val="center"/>
        <w:rPr>
          <w:b w:val="0"/>
          <w:bCs/>
          <w:rtl/>
        </w:rPr>
      </w:pPr>
      <w:r w:rsidRPr="001E0726">
        <w:rPr>
          <w:rFonts w:hint="cs"/>
          <w:b w:val="0"/>
          <w:bCs/>
          <w:rtl/>
        </w:rPr>
        <w:t>חנוכה ופורים אינם בטלים</w:t>
      </w:r>
    </w:p>
    <w:p w:rsidR="003C4B5D" w:rsidRPr="003C4B5D" w:rsidRDefault="003C4B5D" w:rsidP="004C2F5E">
      <w:pPr>
        <w:pStyle w:val="a2"/>
        <w:spacing w:before="0"/>
        <w:rPr>
          <w:rtl/>
        </w:rPr>
      </w:pPr>
      <w:r w:rsidRPr="003C4B5D">
        <w:rPr>
          <w:rFonts w:hint="cs"/>
          <w:rtl/>
        </w:rPr>
        <w:t xml:space="preserve">ידוע הא דאיתא בשיחות קודש בכ"מ דאף דכל המועדים בטלים לעת"ל, חנוכה ופורים אינם בטלים (ראה לקוטי שיחות ח"ה ע' 172 וז"ל (בתרגום מאידיש): "עד אפילו לע"ל כאשר "כל המועדים בטלים", אין חנוכה (ופורים) בטל", ובהערה 4 כתב שזהו מדרז"ל הובא באגרת הטיול דרוש אות מ', ובס' החיים (לאחי מהר"ל) ח"ג רפ"ז"), </w:t>
      </w:r>
      <w:r w:rsidRPr="003C4B5D">
        <w:rPr>
          <w:vertAlign w:val="superscript"/>
          <w:rtl/>
        </w:rPr>
        <w:footnoteReference w:id="2"/>
      </w:r>
      <w:r w:rsidRPr="003C4B5D">
        <w:rPr>
          <w:rFonts w:hint="cs"/>
          <w:rtl/>
        </w:rPr>
        <w:t xml:space="preserve">, וכן איתא </w:t>
      </w:r>
      <w:r w:rsidRPr="003C4B5D">
        <w:rPr>
          <w:rtl/>
        </w:rPr>
        <w:t>ב</w:t>
      </w:r>
      <w:r w:rsidRPr="003C4B5D">
        <w:rPr>
          <w:rFonts w:hint="cs"/>
          <w:rtl/>
        </w:rPr>
        <w:t xml:space="preserve">'עטרת זקנים' בשו"ע או"ח סי' תרע"ו כתב וז"ל: "להדליק כו' עיין מ"ש מו"ח ריש סי' זה בשם רש"ל, וכ' הוא ע"ד רש"ל שמצא כתוב בשם אבי זקני הגאון מוה"ר ליב רופא זצ"ל מק"ק ווינא שכ' בכ"י: ואולי סמך מהרש"ל על דרשת חז"ל שכל המועדות יהיו בטלים חוץ </w:t>
      </w:r>
      <w:r w:rsidRPr="003C4B5D">
        <w:rPr>
          <w:bCs/>
          <w:rtl/>
        </w:rPr>
        <w:t>מ</w:t>
      </w:r>
      <w:r w:rsidRPr="003C4B5D">
        <w:rPr>
          <w:rFonts w:hint="cs"/>
          <w:bCs/>
          <w:rtl/>
        </w:rPr>
        <w:t>חנוכה</w:t>
      </w:r>
      <w:r w:rsidRPr="003C4B5D">
        <w:rPr>
          <w:rFonts w:hint="cs"/>
          <w:rtl/>
        </w:rPr>
        <w:t xml:space="preserve"> ופורים</w:t>
      </w:r>
      <w:r w:rsidRPr="003C4B5D">
        <w:rPr>
          <w:rtl/>
        </w:rPr>
        <w:t xml:space="preserve"> </w:t>
      </w:r>
      <w:r w:rsidRPr="003C4B5D">
        <w:rPr>
          <w:rFonts w:hint="cs"/>
          <w:rtl/>
        </w:rPr>
        <w:t>לרמז זה אנו מברכין להדליק נ"ח, של חנוכה, ומורה גם על העתיד וכו'", עכ"ל (דמבאר בזה מ"ש בשו"ת מהרש"ל סי' פה, דנוסח הברכה הוא "להדליק נר של חנוכה", דכיון דחנוכה לא בטל לעת"ל, מברכין גם על לע"ל, היינו לחנוכה דלע"ל, וכפי שהביא דרשת רז"ל עה"פ מזמור שיר ליום השבת ליום שכולו שבת וכו'), וכ"כ גם בס' 'מנות הלוי' בההקדמה: "כי לזאת אמרו דחנוכה ופורים אינם בטלים לעולם". וכן איתא בס' 'מגיד מישרים' (פ' ויקהל) בדברי המלאך: "והיינו דאמרו רבנן חנוכה ופורים אינם בטלים לעולם וכו'".</w:t>
      </w:r>
    </w:p>
    <w:p w:rsidR="003C4B5D" w:rsidRPr="003C4B5D" w:rsidRDefault="003C4B5D" w:rsidP="004C2F5E">
      <w:pPr>
        <w:pStyle w:val="a2"/>
        <w:spacing w:before="0"/>
        <w:rPr>
          <w:rtl/>
        </w:rPr>
      </w:pPr>
      <w:r w:rsidRPr="003C4B5D">
        <w:rPr>
          <w:rFonts w:hint="cs"/>
          <w:rtl/>
        </w:rPr>
        <w:t>ומבואר בהשיחות דזה קשור עם הא דכתב</w:t>
      </w:r>
      <w:r w:rsidR="00CF0023">
        <w:rPr>
          <w:rFonts w:hint="cs"/>
          <w:rtl/>
        </w:rPr>
        <w:t xml:space="preserve"> הרמב"ן בריש פ' בהעלותך (</w:t>
      </w:r>
      <w:r w:rsidRPr="003C4B5D">
        <w:rPr>
          <w:rFonts w:hint="cs"/>
          <w:rtl/>
        </w:rPr>
        <w:t xml:space="preserve">ח, א-ב) על מה דאיתא בבמדבר רבה (פט"ו, ו) ובתנחומא שם (סי' ה), בהא דאהרן לא הקריב עם הנשיאים וחלשה דעתו וכו', אמר לו הקב"ה: "אל תתיירא, לגדולה מזו אתה מתוקן וכו', הקרבנות כל זמן שביהמ"ק קיים הם נוהגים, אבל הנרות לעולם אל מול פני המנורה יאירו, וכל הברכות שנתתי לך לברך את בני </w:t>
      </w:r>
      <w:r w:rsidRPr="003C4B5D">
        <w:rPr>
          <w:rFonts w:hint="cs"/>
          <w:bCs/>
          <w:rtl/>
        </w:rPr>
        <w:t>אינן בטלים לעולם</w:t>
      </w:r>
      <w:r w:rsidRPr="003C4B5D">
        <w:rPr>
          <w:rFonts w:hint="cs"/>
          <w:rtl/>
        </w:rPr>
        <w:t xml:space="preserve">" דקאי על נרות </w:t>
      </w:r>
      <w:r w:rsidRPr="003C4B5D">
        <w:rPr>
          <w:rtl/>
        </w:rPr>
        <w:lastRenderedPageBreak/>
        <w:t>ח</w:t>
      </w:r>
      <w:r w:rsidRPr="003C4B5D">
        <w:rPr>
          <w:rFonts w:hint="cs"/>
          <w:rtl/>
        </w:rPr>
        <w:t>נוכת חשמונאי,</w:t>
      </w:r>
      <w:r w:rsidRPr="003C4B5D">
        <w:rPr>
          <w:rtl/>
        </w:rPr>
        <w:t xml:space="preserve"> </w:t>
      </w:r>
      <w:r w:rsidRPr="003C4B5D">
        <w:rPr>
          <w:rFonts w:hint="cs"/>
          <w:rtl/>
        </w:rPr>
        <w:t xml:space="preserve">עיי"ש. ופירשו כוונת המדרש שאינם בטלים </w:t>
      </w:r>
      <w:r w:rsidRPr="003C4B5D">
        <w:rPr>
          <w:rtl/>
        </w:rPr>
        <w:t>ל</w:t>
      </w:r>
      <w:r w:rsidRPr="003C4B5D">
        <w:rPr>
          <w:rFonts w:hint="cs"/>
          <w:rtl/>
        </w:rPr>
        <w:t>עולם ג</w:t>
      </w:r>
      <w:r w:rsidRPr="003C4B5D">
        <w:rPr>
          <w:rtl/>
        </w:rPr>
        <w:t>ם</w:t>
      </w:r>
      <w:r w:rsidRPr="003C4B5D">
        <w:rPr>
          <w:rFonts w:hint="cs"/>
          <w:rtl/>
        </w:rPr>
        <w:t xml:space="preserve"> בימות המשיח, וראה בס' ימות המשיח בהלכה ח"א סי' מח בארוכה.</w:t>
      </w:r>
    </w:p>
    <w:p w:rsidR="003C4B5D" w:rsidRPr="003C4B5D" w:rsidRDefault="003C4B5D" w:rsidP="004C2F5E">
      <w:pPr>
        <w:pStyle w:val="a2"/>
        <w:spacing w:before="0"/>
        <w:jc w:val="center"/>
        <w:rPr>
          <w:rtl/>
        </w:rPr>
      </w:pPr>
      <w:r w:rsidRPr="001E0726">
        <w:rPr>
          <w:rFonts w:hint="cs"/>
          <w:b w:val="0"/>
          <w:bCs/>
          <w:rtl/>
        </w:rPr>
        <w:t>מצותה משתשקע החמה</w:t>
      </w:r>
    </w:p>
    <w:p w:rsidR="003C4B5D" w:rsidRPr="003C4B5D" w:rsidRDefault="003C4B5D" w:rsidP="004C2F5E">
      <w:pPr>
        <w:pStyle w:val="a2"/>
        <w:spacing w:before="0"/>
        <w:rPr>
          <w:rtl/>
        </w:rPr>
      </w:pPr>
      <w:r w:rsidRPr="003C4B5D">
        <w:rPr>
          <w:rFonts w:hint="cs"/>
          <w:rtl/>
        </w:rPr>
        <w:t xml:space="preserve">ויש לעיין בנוגע לזמן ההדלקה לעת"ל, דבזמן הזה "מצותה משתשקע החמה" (שבת כא,ב) ואם דולק קודם לכן </w:t>
      </w:r>
      <w:r w:rsidRPr="003C4B5D">
        <w:rPr>
          <w:rFonts w:hint="cs"/>
          <w:bCs/>
          <w:rtl/>
        </w:rPr>
        <w:t>"שרגא בטיהרא מאי אהני"</w:t>
      </w:r>
      <w:r w:rsidRPr="003C4B5D">
        <w:rPr>
          <w:rFonts w:hint="cs"/>
          <w:rtl/>
        </w:rPr>
        <w:t xml:space="preserve"> (מאירי שבת כג,ב ד"ה נר שבת ובפוסקים) </w:t>
      </w:r>
      <w:r w:rsidRPr="003C4B5D">
        <w:rPr>
          <w:rFonts w:hint="cs"/>
          <w:bCs/>
          <w:rtl/>
        </w:rPr>
        <w:t xml:space="preserve">ואין בזה פירסומי ניסא </w:t>
      </w:r>
      <w:r w:rsidRPr="003C4B5D">
        <w:rPr>
          <w:rFonts w:hint="cs"/>
          <w:rtl/>
        </w:rPr>
        <w:t xml:space="preserve">וכו', וא"כ לעת"ל דכתיב (ישעי' ל,כו): "והי' אור הלבנה כאור החמה ואור החמה יהיה שבעתיים כאור שבעת הימים וגו'" (ישעי' ל,כו) נמצא דלעולם לא יהי' חושך, א"כ מתי ידליקו נר חנוכה? וכן שאל הרה"ת הנעלה וכו' </w:t>
      </w:r>
      <w:r w:rsidRPr="003C4B5D">
        <w:rPr>
          <w:rFonts w:hint="cs"/>
          <w:bCs/>
          <w:rtl/>
        </w:rPr>
        <w:t>שלום שי' צירקינד</w:t>
      </w:r>
      <w:r w:rsidRPr="003C4B5D">
        <w:rPr>
          <w:rFonts w:hint="cs"/>
          <w:rtl/>
        </w:rPr>
        <w:t xml:space="preserve"> בגליון חנוכה תשע"ה.</w:t>
      </w:r>
    </w:p>
    <w:p w:rsidR="003C4B5D" w:rsidRPr="003C4B5D" w:rsidRDefault="003C4B5D" w:rsidP="004C2F5E">
      <w:pPr>
        <w:pStyle w:val="a2"/>
        <w:spacing w:before="0"/>
        <w:rPr>
          <w:rtl/>
        </w:rPr>
      </w:pPr>
      <w:r w:rsidRPr="003C4B5D">
        <w:rPr>
          <w:rFonts w:hint="cs"/>
          <w:rtl/>
        </w:rPr>
        <w:t>והוא כעין שאלת הרבי (שיחת אחש"פ תשד"מ (נדפס בס' שערי גאולה - ימות המשיח סי' מב) בנוגע למצות קידוש החודש (ועיבור שנה) לעת"ל, דכיון דאחד היעודים לעת"ל הוא כדכתיב: "והי' אור הלבנה כאור החמה ואור החמה יהיה שבעתיים כאור שבעת הימים וגו'" היינו שיהי' ללבנה אור עצמי כמו לחמה, נמצא שלא שייך כל המושג של שינויים בהלבנה, וא"כ לא יהי' שייך כללות הענין דמולד הלבנה "כזה ראה וקדש" וא"כ איך נמנה מצוה זו דקידוש חדשים (ועיבור שנים) בתרי"ג מצוות שהם נצחיים? וממשיך שם, דבשלמא לפי הרמב"ם דסב"ל דבימות המשיח עולם כמנהגו נוהג וכו' י"ל דגם יעוד זו שיהי' אור הלבנה כאור החמה משל הוא, אבל אכתי קשה לשאר הפוסקים דסב"ל שיעודים אלו הם כפשוטם? עי"ש.</w:t>
      </w:r>
    </w:p>
    <w:p w:rsidR="003C4B5D" w:rsidRPr="003C4B5D" w:rsidRDefault="003C4B5D" w:rsidP="004C2F5E">
      <w:pPr>
        <w:pStyle w:val="a2"/>
        <w:spacing w:before="0"/>
        <w:jc w:val="center"/>
        <w:rPr>
          <w:rtl/>
        </w:rPr>
      </w:pPr>
      <w:r w:rsidRPr="001E0726">
        <w:rPr>
          <w:rFonts w:hint="cs"/>
          <w:b w:val="0"/>
          <w:bCs/>
          <w:rtl/>
        </w:rPr>
        <w:t>מדינות הרחוקות דליכא שקיעת החמה מה דינם</w:t>
      </w:r>
    </w:p>
    <w:p w:rsidR="003C4B5D" w:rsidRPr="003C4B5D" w:rsidRDefault="003C4B5D" w:rsidP="004C2F5E">
      <w:pPr>
        <w:pStyle w:val="a2"/>
        <w:spacing w:before="0"/>
        <w:rPr>
          <w:rtl/>
        </w:rPr>
      </w:pPr>
      <w:r w:rsidRPr="003C4B5D">
        <w:rPr>
          <w:rFonts w:hint="cs"/>
          <w:rtl/>
        </w:rPr>
        <w:t>והנה כבר שקו"ט הרבה בפוסקים</w:t>
      </w:r>
      <w:r w:rsidRPr="003C4B5D">
        <w:rPr>
          <w:vertAlign w:val="superscript"/>
          <w:rtl/>
        </w:rPr>
        <w:footnoteReference w:id="3"/>
      </w:r>
      <w:r w:rsidRPr="003C4B5D">
        <w:rPr>
          <w:rFonts w:hint="cs"/>
          <w:rtl/>
        </w:rPr>
        <w:t xml:space="preserve"> בנוגע לאלו הדרים במדינות הצפוניות הרחוקות ששם ב' חדשים בקייץ לילה כיום יאיר, וגם בחצות לילה יכול להכיר בין תכלת ללבן, מתי הוא זמן ק"ש וציצית וכן נפק"מ לענין שבת, וראה בתפארת ישראל (בועז) סוף פ"א דברכות דשקו"ט בזה, (הובא גם בס' 'פסקי תשובה' סי' רנ"ג ועוד בכ"מ) והוסיף שיש להסתפק גם באותם הנמצאים סמוך להנארדפול שם יש איזה חדשים רצופים בקייץ שהוא יום ממש, ורואים החמה מקפת כל האופק סביב מזרח דרום מערב צפון איך יתנהגו שם לענין שבת וכו', וכתב ששם יש לומר שיש סימן אחר, דשמה השמש מקיף כל ד' רוחות בכ"ד שעות, ובהיקף השמש ידע שהוא יום ובהיקף השביעי הוא שבת, ואע"ג שזמן שחרית וערבית לא ידע, ועי"ז לא ידע ג"כ מתי כניסת ויציאת </w:t>
      </w:r>
      <w:r w:rsidRPr="003C4B5D">
        <w:rPr>
          <w:rFonts w:hint="cs"/>
          <w:rtl/>
        </w:rPr>
        <w:lastRenderedPageBreak/>
        <w:t xml:space="preserve">השבת, ומסיק שיתנהג כפי המקום </w:t>
      </w:r>
      <w:r w:rsidRPr="003C4B5D">
        <w:rPr>
          <w:rFonts w:hint="cs"/>
          <w:bCs/>
          <w:rtl/>
        </w:rPr>
        <w:t>שיצא משם</w:t>
      </w:r>
      <w:r w:rsidRPr="003C4B5D">
        <w:rPr>
          <w:rFonts w:hint="cs"/>
          <w:rtl/>
        </w:rPr>
        <w:t xml:space="preserve"> וע"י מורה שעות, אבל במדינות צפוניות [שהם דרים שם בקביעות] עדיין לא ידענו מתי זמן ציצית וק"ש וכו' עיי"ש. </w:t>
      </w:r>
    </w:p>
    <w:p w:rsidR="003C4B5D" w:rsidRPr="003C4B5D" w:rsidRDefault="003C4B5D" w:rsidP="004C2F5E">
      <w:pPr>
        <w:pStyle w:val="a2"/>
        <w:spacing w:before="0"/>
        <w:rPr>
          <w:rtl/>
        </w:rPr>
      </w:pPr>
      <w:r w:rsidRPr="003C4B5D">
        <w:rPr>
          <w:rFonts w:hint="cs"/>
          <w:rtl/>
        </w:rPr>
        <w:t xml:space="preserve">ועי' גם באגרות קודש ח"ב ע' צד וזלה"ק: </w:t>
      </w:r>
      <w:r w:rsidRPr="003C4B5D">
        <w:rPr>
          <w:rtl/>
        </w:rPr>
        <w:t>ופשוט הדבר שבמקומות אלו צריך למנות שעות היינו כ"ד שעות ליום והתחלת יום הש"ק שוה הוא בכל המקומות שמדת אורך אחת היא להם הנמצאים באופק אחד וכמדומה שדן בזה בספר הברית ואינו תח"י</w:t>
      </w:r>
      <w:r w:rsidRPr="003C4B5D">
        <w:rPr>
          <w:rFonts w:hint="cs"/>
          <w:rtl/>
        </w:rPr>
        <w:t>.</w:t>
      </w:r>
      <w:r w:rsidRPr="003C4B5D">
        <w:rPr>
          <w:rtl/>
        </w:rPr>
        <w:t xml:space="preserve"> איברא מה שיש לחקור בכגון זה הוא</w:t>
      </w:r>
      <w:r w:rsidRPr="003C4B5D">
        <w:rPr>
          <w:rFonts w:hint="cs"/>
          <w:rtl/>
        </w:rPr>
        <w:t>:</w:t>
      </w:r>
      <w:r w:rsidRPr="003C4B5D">
        <w:rPr>
          <w:rtl/>
        </w:rPr>
        <w:t xml:space="preserve"> א</w:t>
      </w:r>
      <w:r w:rsidRPr="003C4B5D">
        <w:rPr>
          <w:rFonts w:hint="cs"/>
          <w:rtl/>
        </w:rPr>
        <w:t>)</w:t>
      </w:r>
      <w:r w:rsidRPr="003C4B5D">
        <w:rPr>
          <w:rtl/>
        </w:rPr>
        <w:t xml:space="preserve"> בדברים התלוים ביום או בלילה –</w:t>
      </w:r>
      <w:r w:rsidRPr="003C4B5D">
        <w:rPr>
          <w:rFonts w:hint="cs"/>
          <w:rtl/>
        </w:rPr>
        <w:t xml:space="preserve"> </w:t>
      </w:r>
      <w:r w:rsidRPr="003C4B5D">
        <w:rPr>
          <w:rtl/>
        </w:rPr>
        <w:t>כמו זמני התפלה</w:t>
      </w:r>
      <w:r w:rsidRPr="003C4B5D">
        <w:rPr>
          <w:rFonts w:hint="cs"/>
          <w:rtl/>
        </w:rPr>
        <w:t xml:space="preserve"> </w:t>
      </w:r>
      <w:r w:rsidRPr="003C4B5D">
        <w:rPr>
          <w:rtl/>
        </w:rPr>
        <w:t>– באיזה מקום מתחילים להתנהג ע"פ השעון</w:t>
      </w:r>
      <w:r w:rsidRPr="003C4B5D">
        <w:rPr>
          <w:rFonts w:hint="cs"/>
          <w:rtl/>
        </w:rPr>
        <w:t>,</w:t>
      </w:r>
      <w:r w:rsidRPr="003C4B5D">
        <w:rPr>
          <w:rtl/>
        </w:rPr>
        <w:t xml:space="preserve"> ולא ע"פ השעות הזמניות לדוגמא</w:t>
      </w:r>
      <w:r w:rsidRPr="003C4B5D">
        <w:rPr>
          <w:rFonts w:hint="cs"/>
          <w:rtl/>
        </w:rPr>
        <w:t>:</w:t>
      </w:r>
      <w:r w:rsidRPr="003C4B5D">
        <w:rPr>
          <w:rtl/>
        </w:rPr>
        <w:t xml:space="preserve"> במקום </w:t>
      </w:r>
      <w:r w:rsidRPr="003C4B5D">
        <w:rPr>
          <w:rFonts w:hint="cs"/>
          <w:rtl/>
        </w:rPr>
        <w:t>ש</w:t>
      </w:r>
      <w:r w:rsidRPr="003C4B5D">
        <w:rPr>
          <w:rtl/>
        </w:rPr>
        <w:t>אורך היום הוא רק שעה אחת לא מסתבר לומר שתענית י' בטבת דיו בשעה א'</w:t>
      </w:r>
      <w:r w:rsidRPr="003C4B5D">
        <w:rPr>
          <w:rFonts w:hint="cs"/>
          <w:rtl/>
        </w:rPr>
        <w:t>,</w:t>
      </w:r>
      <w:r w:rsidRPr="003C4B5D">
        <w:rPr>
          <w:rtl/>
        </w:rPr>
        <w:t xml:space="preserve"> וכיו"ב</w:t>
      </w:r>
      <w:r w:rsidRPr="003C4B5D">
        <w:rPr>
          <w:rFonts w:hint="cs"/>
          <w:rtl/>
        </w:rPr>
        <w:t>,</w:t>
      </w:r>
      <w:r w:rsidRPr="003C4B5D">
        <w:rPr>
          <w:rtl/>
        </w:rPr>
        <w:t xml:space="preserve"> ב</w:t>
      </w:r>
      <w:r w:rsidRPr="003C4B5D">
        <w:rPr>
          <w:rFonts w:hint="cs"/>
          <w:rtl/>
        </w:rPr>
        <w:t>)</w:t>
      </w:r>
      <w:r w:rsidRPr="003C4B5D">
        <w:rPr>
          <w:rtl/>
        </w:rPr>
        <w:t xml:space="preserve"> בנקודת ציר הצפוני או הדרומי אין שייך לומר שם מדת האורך ואיך יתנהגו שמה וצ"ע ואכ"מ</w:t>
      </w:r>
      <w:r w:rsidRPr="003C4B5D">
        <w:rPr>
          <w:rFonts w:hint="cs"/>
          <w:rtl/>
        </w:rPr>
        <w:t>, עכלה"ק.</w:t>
      </w:r>
    </w:p>
    <w:p w:rsidR="003C4B5D" w:rsidRPr="003C4B5D" w:rsidRDefault="003C4B5D" w:rsidP="004C2F5E">
      <w:pPr>
        <w:pStyle w:val="a2"/>
        <w:spacing w:before="0"/>
        <w:rPr>
          <w:rtl/>
        </w:rPr>
      </w:pPr>
      <w:r w:rsidRPr="003C4B5D">
        <w:rPr>
          <w:rFonts w:hint="cs"/>
          <w:rtl/>
        </w:rPr>
        <w:t>ועי' בזה גם בס' 'מור וקציעה' (או"ח סי' שד"מ, הו"ד בס' 'מחזיק ברכה' או"ח שם סעי' ד' ובכ"מ) שחקר באותם הנוסעים למקומות שמתארך היום לחודש או חדשיים וכו' כיצד יעשו שם שבת, ומסיק שצריך למנות כ"ד שעות לכל יום, ואם יודע איזה יום הוא מהמקום שיצא בו ישמור יום השביעי כ"ד שעות.</w:t>
      </w:r>
    </w:p>
    <w:p w:rsidR="003C4B5D" w:rsidRPr="003C4B5D" w:rsidRDefault="003C4B5D" w:rsidP="004C2F5E">
      <w:pPr>
        <w:pStyle w:val="a2"/>
        <w:spacing w:before="0"/>
        <w:rPr>
          <w:rtl/>
        </w:rPr>
      </w:pPr>
      <w:r w:rsidRPr="003C4B5D">
        <w:rPr>
          <w:rFonts w:hint="cs"/>
          <w:rtl/>
        </w:rPr>
        <w:t xml:space="preserve">ובס' 'תורת מנחם </w:t>
      </w:r>
      <w:r w:rsidRPr="003C4B5D">
        <w:rPr>
          <w:rtl/>
        </w:rPr>
        <w:t>–</w:t>
      </w:r>
      <w:r w:rsidRPr="003C4B5D">
        <w:rPr>
          <w:rFonts w:hint="cs"/>
          <w:rtl/>
        </w:rPr>
        <w:t xml:space="preserve"> התוועדויות' תשמ"ו (ח"ב ע' 847) בעת ביקור הרבניים הראשיים, אמר ע"ז הרבי וז"ל: </w:t>
      </w:r>
      <w:r w:rsidRPr="003C4B5D">
        <w:rPr>
          <w:rtl/>
        </w:rPr>
        <w:t>ישנם מקומות בעולם קרוב לציר הצפוני או הדרומי שבמשך כל שעות המעת לעת מאיר אור השמש</w:t>
      </w:r>
      <w:r w:rsidRPr="003C4B5D">
        <w:rPr>
          <w:rFonts w:hint="cs"/>
          <w:rtl/>
        </w:rPr>
        <w:t>,</w:t>
      </w:r>
      <w:r w:rsidRPr="003C4B5D">
        <w:rPr>
          <w:rtl/>
        </w:rPr>
        <w:t xml:space="preserve"> ובמילא נשאלת השאלה כיצד להתנהג בנוגע לתפלת מנחה ומעריב כניסת שבת וכיו"ב</w:t>
      </w:r>
      <w:r w:rsidRPr="003C4B5D">
        <w:rPr>
          <w:rFonts w:hint="cs"/>
          <w:rtl/>
        </w:rPr>
        <w:t>,</w:t>
      </w:r>
      <w:r w:rsidRPr="003C4B5D">
        <w:rPr>
          <w:rtl/>
        </w:rPr>
        <w:t xml:space="preserve"> ומבוא</w:t>
      </w:r>
      <w:r w:rsidRPr="003C4B5D">
        <w:rPr>
          <w:rFonts w:hint="cs"/>
          <w:rtl/>
        </w:rPr>
        <w:t>ר</w:t>
      </w:r>
      <w:r w:rsidRPr="003C4B5D">
        <w:rPr>
          <w:rtl/>
        </w:rPr>
        <w:t xml:space="preserve"> בספרי האחרונים ששקלו וטרו בנושא זה על יסוד שיטת בעל המאור</w:t>
      </w:r>
      <w:r w:rsidRPr="003C4B5D">
        <w:rPr>
          <w:rFonts w:hint="cs"/>
          <w:rtl/>
        </w:rPr>
        <w:t xml:space="preserve"> ש</w:t>
      </w:r>
      <w:r w:rsidRPr="003C4B5D">
        <w:rPr>
          <w:rtl/>
        </w:rPr>
        <w:t>קביעת הזמן הוא ע"פ ארץ ישראל</w:t>
      </w:r>
      <w:r w:rsidRPr="003C4B5D">
        <w:rPr>
          <w:rFonts w:hint="cs"/>
          <w:rtl/>
        </w:rPr>
        <w:t xml:space="preserve"> </w:t>
      </w:r>
      <w:r w:rsidRPr="003C4B5D">
        <w:rPr>
          <w:rtl/>
        </w:rPr>
        <w:t>שיש לקבוע את חלוקת היום והלילה ע"פ החשבון דכ"ד שעות המעת לעת</w:t>
      </w:r>
      <w:r w:rsidRPr="003C4B5D">
        <w:rPr>
          <w:rFonts w:hint="cs"/>
          <w:rtl/>
        </w:rPr>
        <w:t>,</w:t>
      </w:r>
      <w:r w:rsidRPr="003C4B5D">
        <w:rPr>
          <w:rtl/>
        </w:rPr>
        <w:t xml:space="preserve"> י"ב שעות יום וי"ב שעות לילה</w:t>
      </w:r>
      <w:r w:rsidRPr="003C4B5D">
        <w:rPr>
          <w:rFonts w:hint="cs"/>
          <w:rtl/>
        </w:rPr>
        <w:t>,</w:t>
      </w:r>
      <w:r w:rsidRPr="003C4B5D">
        <w:rPr>
          <w:rtl/>
        </w:rPr>
        <w:t xml:space="preserve"> מבלי להתחשב בזריחת השמש ושקיעתה</w:t>
      </w:r>
      <w:r w:rsidRPr="003C4B5D">
        <w:rPr>
          <w:rFonts w:hint="cs"/>
          <w:rtl/>
        </w:rPr>
        <w:t>,</w:t>
      </w:r>
      <w:r w:rsidRPr="003C4B5D">
        <w:rPr>
          <w:rtl/>
        </w:rPr>
        <w:t xml:space="preserve"> וכמו כן בנוגע למצות מילה שבמקומות אלו אי אפשר למול במשך כל כ"ד השעות שבהם זורחת השמש כי אם במשך שעות היום בלבד</w:t>
      </w:r>
      <w:r w:rsidRPr="003C4B5D">
        <w:rPr>
          <w:rFonts w:hint="cs"/>
          <w:rtl/>
        </w:rPr>
        <w:t>,</w:t>
      </w:r>
      <w:r w:rsidRPr="003C4B5D">
        <w:rPr>
          <w:rtl/>
        </w:rPr>
        <w:t xml:space="preserve"> בהתאם לחלוקה שנקבעת ע"פ השעון</w:t>
      </w:r>
      <w:r w:rsidRPr="003C4B5D">
        <w:rPr>
          <w:rFonts w:hint="cs"/>
          <w:rtl/>
        </w:rPr>
        <w:t>,</w:t>
      </w:r>
      <w:r w:rsidRPr="003C4B5D">
        <w:rPr>
          <w:rtl/>
        </w:rPr>
        <w:t xml:space="preserve"> שכן אם נתיר למול בשעות השייכות ע"פ השעון לזמן הלילה</w:t>
      </w:r>
      <w:r w:rsidRPr="003C4B5D">
        <w:rPr>
          <w:rFonts w:hint="cs"/>
          <w:rtl/>
        </w:rPr>
        <w:t>,</w:t>
      </w:r>
      <w:r w:rsidRPr="003C4B5D">
        <w:rPr>
          <w:rtl/>
        </w:rPr>
        <w:t xml:space="preserve"> נצטרך להתיר עשיית מלאכה בשבת</w:t>
      </w:r>
      <w:r w:rsidRPr="003C4B5D">
        <w:rPr>
          <w:rFonts w:hint="cs"/>
          <w:rtl/>
        </w:rPr>
        <w:t>,</w:t>
      </w:r>
      <w:r w:rsidRPr="003C4B5D">
        <w:rPr>
          <w:rtl/>
        </w:rPr>
        <w:t xml:space="preserve"> </w:t>
      </w:r>
      <w:r w:rsidRPr="003C4B5D">
        <w:rPr>
          <w:rFonts w:hint="cs"/>
          <w:rtl/>
        </w:rPr>
        <w:t>עכ"ל.</w:t>
      </w:r>
    </w:p>
    <w:p w:rsidR="003C4B5D" w:rsidRPr="003C4B5D" w:rsidRDefault="003C4B5D" w:rsidP="004C2F5E">
      <w:pPr>
        <w:pStyle w:val="a2"/>
        <w:spacing w:before="0"/>
        <w:rPr>
          <w:rtl/>
        </w:rPr>
      </w:pPr>
      <w:r w:rsidRPr="003C4B5D">
        <w:rPr>
          <w:rFonts w:hint="cs"/>
          <w:rtl/>
        </w:rPr>
        <w:t xml:space="preserve">וראה בס' 'הזמנים בהלכה' פ"ח, שהאריך בכ"ז ומבאר דישנם בזה ג' שיטות: א) כהיעב"ץ הנ"ל דלעולם מונים כ"ד שעות י"ב שעות הראשונות הוא לילה והאחרונות הוא יום, וראה גם בס' דברי יוסף - שווארץ (סא,ב) בארוכה בשיטה זו, וכן נקטו רוב הפוסקים . ב) </w:t>
      </w:r>
      <w:r w:rsidRPr="003C4B5D">
        <w:rPr>
          <w:rtl/>
        </w:rPr>
        <w:t>שיטה ב</w:t>
      </w:r>
      <w:r w:rsidRPr="003C4B5D">
        <w:rPr>
          <w:rFonts w:hint="cs"/>
          <w:rtl/>
        </w:rPr>
        <w:t>' מ</w:t>
      </w:r>
      <w:r w:rsidRPr="003C4B5D">
        <w:rPr>
          <w:rtl/>
        </w:rPr>
        <w:t xml:space="preserve">שך הזמן משקיעה אחת לשקיעה שניה אפילו כמה חדשים נחשב כיממה אחת </w:t>
      </w:r>
      <w:r w:rsidRPr="003C4B5D">
        <w:rPr>
          <w:rFonts w:hint="cs"/>
          <w:rtl/>
        </w:rPr>
        <w:t>וכ</w:t>
      </w:r>
      <w:r w:rsidRPr="003C4B5D">
        <w:rPr>
          <w:rtl/>
        </w:rPr>
        <w:t>"כ בשו"ת מנחת אלעזר</w:t>
      </w:r>
      <w:r w:rsidRPr="003C4B5D">
        <w:rPr>
          <w:rFonts w:hint="cs"/>
          <w:rtl/>
        </w:rPr>
        <w:t xml:space="preserve"> (ח"ג סי' מ"ב) , </w:t>
      </w:r>
      <w:r w:rsidRPr="003C4B5D">
        <w:rPr>
          <w:rtl/>
        </w:rPr>
        <w:t xml:space="preserve">והוסיף שאם הגיע אדם לקוטב בשבת כל שלא שקעה עליו החמה כל ימי היותו שם הרי נשאר בחזקת שבת </w:t>
      </w:r>
      <w:r w:rsidRPr="003C4B5D">
        <w:rPr>
          <w:rtl/>
        </w:rPr>
        <w:lastRenderedPageBreak/>
        <w:t>ולא החלו ימי החול</w:t>
      </w:r>
      <w:r w:rsidRPr="003C4B5D">
        <w:rPr>
          <w:rFonts w:hint="cs"/>
          <w:rtl/>
        </w:rPr>
        <w:t>,</w:t>
      </w:r>
      <w:r w:rsidRPr="003C4B5D">
        <w:rPr>
          <w:rtl/>
        </w:rPr>
        <w:t xml:space="preserve"> </w:t>
      </w:r>
      <w:r w:rsidRPr="003C4B5D">
        <w:rPr>
          <w:rFonts w:hint="cs"/>
          <w:rtl/>
        </w:rPr>
        <w:t xml:space="preserve">וראה גם בס' אור המאיר ע' שכ ואילך. </w:t>
      </w:r>
      <w:r w:rsidRPr="003C4B5D">
        <w:rPr>
          <w:bCs/>
          <w:rtl/>
        </w:rPr>
        <w:t>שיטה ג</w:t>
      </w:r>
      <w:r w:rsidRPr="003C4B5D">
        <w:rPr>
          <w:rFonts w:hint="cs"/>
          <w:rtl/>
        </w:rPr>
        <w:t>:</w:t>
      </w:r>
      <w:r w:rsidRPr="003C4B5D">
        <w:rPr>
          <w:rtl/>
        </w:rPr>
        <w:t xml:space="preserve"> ב</w:t>
      </w:r>
      <w:r w:rsidRPr="003C4B5D">
        <w:rPr>
          <w:rFonts w:hint="cs"/>
          <w:rtl/>
        </w:rPr>
        <w:t xml:space="preserve">מקומות אלו </w:t>
      </w:r>
      <w:r w:rsidRPr="003C4B5D">
        <w:rPr>
          <w:rtl/>
        </w:rPr>
        <w:t xml:space="preserve">לא קיימים גדרי יום ולילה </w:t>
      </w:r>
      <w:r w:rsidRPr="003C4B5D">
        <w:rPr>
          <w:rFonts w:hint="cs"/>
          <w:rtl/>
        </w:rPr>
        <w:t>(קול יהודה על הכוזרי מאמר שני פ"כ),</w:t>
      </w:r>
      <w:r w:rsidRPr="003C4B5D">
        <w:rPr>
          <w:rtl/>
        </w:rPr>
        <w:t xml:space="preserve"> כי מאחר ולא קיימים במקום ההוא גדרי יום ולילה א"כ חוקות שמים בארץ ההיא לשמירת שבת לא הושמו</w:t>
      </w:r>
      <w:r w:rsidRPr="003C4B5D">
        <w:rPr>
          <w:rFonts w:hint="cs"/>
          <w:rtl/>
        </w:rPr>
        <w:t>,</w:t>
      </w:r>
      <w:r w:rsidRPr="003C4B5D">
        <w:rPr>
          <w:rtl/>
        </w:rPr>
        <w:t xml:space="preserve"> ונפטרו יושביו מן השביתה וכמו שהעדר הש</w:t>
      </w:r>
      <w:r w:rsidRPr="003C4B5D">
        <w:rPr>
          <w:rFonts w:hint="cs"/>
          <w:rtl/>
        </w:rPr>
        <w:t>ד</w:t>
      </w:r>
      <w:r w:rsidRPr="003C4B5D">
        <w:rPr>
          <w:rtl/>
        </w:rPr>
        <w:t>ה יפטור מן המעשר</w:t>
      </w:r>
      <w:r w:rsidRPr="003C4B5D">
        <w:rPr>
          <w:rFonts w:hint="cs"/>
          <w:rtl/>
        </w:rPr>
        <w:t>,</w:t>
      </w:r>
      <w:r w:rsidRPr="003C4B5D">
        <w:rPr>
          <w:rtl/>
        </w:rPr>
        <w:t xml:space="preserve"> והעדר הבית מן המעקה</w:t>
      </w:r>
      <w:r w:rsidRPr="003C4B5D">
        <w:rPr>
          <w:rFonts w:hint="cs"/>
          <w:rtl/>
        </w:rPr>
        <w:t>,</w:t>
      </w:r>
      <w:r w:rsidRPr="003C4B5D">
        <w:rPr>
          <w:rtl/>
        </w:rPr>
        <w:t xml:space="preserve"> </w:t>
      </w:r>
      <w:r w:rsidRPr="003C4B5D">
        <w:rPr>
          <w:rFonts w:hint="cs"/>
          <w:rtl/>
        </w:rPr>
        <w:t>וכ</w:t>
      </w:r>
      <w:r w:rsidRPr="003C4B5D">
        <w:rPr>
          <w:rtl/>
        </w:rPr>
        <w:t>יוצא בזה מחסרון הנושא לשמירתן של המצות</w:t>
      </w:r>
      <w:r w:rsidRPr="003C4B5D">
        <w:rPr>
          <w:rFonts w:hint="cs"/>
          <w:rtl/>
        </w:rPr>
        <w:t>,</w:t>
      </w:r>
      <w:r w:rsidRPr="003C4B5D">
        <w:rPr>
          <w:rtl/>
        </w:rPr>
        <w:t xml:space="preserve"> כי השמש בגלגלה היומי ממזרח למערב אינה זורחת ושוקעת ואינה יוצרת גדרי יום ולילה וזריחה ושקיעה כל ששה חדשים אינם ראוים לשם יום היות ואין להם כנ"ל את גדריו</w:t>
      </w:r>
      <w:r w:rsidRPr="003C4B5D">
        <w:rPr>
          <w:rFonts w:hint="cs"/>
          <w:rtl/>
        </w:rPr>
        <w:t xml:space="preserve"> עיי"ש. וראה בכל זה גם בס' ימות המשיח בהלכה ח"ב סי' לט.</w:t>
      </w:r>
    </w:p>
    <w:p w:rsidR="003C4B5D" w:rsidRPr="003C4B5D" w:rsidRDefault="003C4B5D" w:rsidP="004C2F5E">
      <w:pPr>
        <w:pStyle w:val="a2"/>
        <w:spacing w:before="0"/>
        <w:rPr>
          <w:rtl/>
        </w:rPr>
      </w:pPr>
      <w:r w:rsidRPr="003C4B5D">
        <w:rPr>
          <w:rFonts w:hint="cs"/>
          <w:rtl/>
        </w:rPr>
        <w:t>והנה בנוגע למצוות התלויות בלילה דוקא לעת"ל, כמו ק"ש, ספירת העומר וכיו"ב, יש לומר כנ"ל דגם לעת"ל יתקיימו בי"ב שעות הראשונות דהוה לילה וכשיטה הא' הנ"ל, אבל</w:t>
      </w:r>
      <w:r w:rsidR="004C2F5E">
        <w:rPr>
          <w:rFonts w:hint="cs"/>
          <w:rtl/>
        </w:rPr>
        <w:t xml:space="preserve"> </w:t>
      </w:r>
      <w:r w:rsidRPr="003C4B5D">
        <w:rPr>
          <w:rFonts w:hint="cs"/>
          <w:rtl/>
        </w:rPr>
        <w:t xml:space="preserve">בהדלקת נרות חנוכה דבעינן </w:t>
      </w:r>
      <w:r w:rsidRPr="003C4B5D">
        <w:rPr>
          <w:rFonts w:hint="cs"/>
          <w:bCs/>
          <w:rtl/>
        </w:rPr>
        <w:t xml:space="preserve">משתשקע החמה </w:t>
      </w:r>
      <w:r w:rsidRPr="003C4B5D">
        <w:rPr>
          <w:rFonts w:hint="cs"/>
          <w:rtl/>
        </w:rPr>
        <w:t>דוקא אכתי צ"ב.</w:t>
      </w:r>
    </w:p>
    <w:p w:rsidR="003C4B5D" w:rsidRPr="003C4B5D" w:rsidRDefault="003C4B5D" w:rsidP="004C2F5E">
      <w:pPr>
        <w:pStyle w:val="a2"/>
        <w:spacing w:before="0"/>
        <w:rPr>
          <w:rtl/>
        </w:rPr>
      </w:pPr>
      <w:r w:rsidRPr="003C4B5D">
        <w:rPr>
          <w:rFonts w:hint="cs"/>
          <w:rtl/>
        </w:rPr>
        <w:t>ובאמת י"ל דלעת"ל כו"ע מודי (כל השיטות הנ"ל) שיש</w:t>
      </w:r>
      <w:r w:rsidR="004C2F5E">
        <w:rPr>
          <w:rFonts w:hint="cs"/>
          <w:rtl/>
        </w:rPr>
        <w:t xml:space="preserve"> </w:t>
      </w:r>
      <w:r w:rsidRPr="003C4B5D">
        <w:rPr>
          <w:rFonts w:hint="cs"/>
          <w:rtl/>
        </w:rPr>
        <w:t>בו גדר יום ולילה</w:t>
      </w:r>
      <w:r w:rsidRPr="003C4B5D">
        <w:rPr>
          <w:vertAlign w:val="superscript"/>
          <w:rtl/>
        </w:rPr>
        <w:footnoteReference w:id="4"/>
      </w:r>
      <w:r w:rsidRPr="003C4B5D">
        <w:rPr>
          <w:rFonts w:hint="cs"/>
          <w:rtl/>
        </w:rPr>
        <w:t>, כי הרי מבואר בשמו"ר (פי"ח,יא, הובא בלקוטי שיחות חי"ט ע' 448 וש"נ) ד"לעתיד לבא הלילה נעשה יום, שנאמר (ישעיה ל,כו) והיה אור הלבנה כאור החמה ואור החמה יהיה שבעתים וגו', כאור שברא הקב"ה בתחלה וגנזו בג"ע",</w:t>
      </w:r>
      <w:r w:rsidRPr="003C4B5D">
        <w:rPr>
          <w:rtl/>
        </w:rPr>
        <w:t xml:space="preserve"> </w:t>
      </w:r>
      <w:r w:rsidRPr="003C4B5D">
        <w:rPr>
          <w:rFonts w:hint="cs"/>
          <w:rtl/>
        </w:rPr>
        <w:t>ז.א. דהא שיהי' לילה כיום יאיר ה"ז משום שיהי' אז אור הלבנה כאור החמה דעוה"ז, ואור החמה דאז יהי' שבעתיים וכו', א"כ הלא יהי' שם שקיעה של החמה דלעת"ל, ובלילה יאיר הלבנה כאור החמה של עכשיו, וא"כ בזה כו"ע מודי שיש שם יום ולילה כיון שיש שקיעת החמה וכו'.</w:t>
      </w:r>
    </w:p>
    <w:p w:rsidR="003C4B5D" w:rsidRPr="003C4B5D" w:rsidRDefault="003C4B5D" w:rsidP="004C2F5E">
      <w:pPr>
        <w:pStyle w:val="a2"/>
        <w:spacing w:before="0"/>
        <w:rPr>
          <w:rtl/>
        </w:rPr>
      </w:pPr>
      <w:r w:rsidRPr="003C4B5D">
        <w:rPr>
          <w:rFonts w:hint="cs"/>
          <w:rtl/>
        </w:rPr>
        <w:t>אבל מ"מ</w:t>
      </w:r>
      <w:r w:rsidR="004C2F5E">
        <w:rPr>
          <w:rFonts w:hint="cs"/>
          <w:rtl/>
        </w:rPr>
        <w:t xml:space="preserve"> </w:t>
      </w:r>
      <w:r w:rsidRPr="003C4B5D">
        <w:rPr>
          <w:rFonts w:hint="cs"/>
          <w:rtl/>
        </w:rPr>
        <w:t xml:space="preserve">זהו רק במצוות אלו שחיובן הוא מצד </w:t>
      </w:r>
      <w:r w:rsidRPr="003C4B5D">
        <w:rPr>
          <w:rFonts w:hint="cs"/>
          <w:bCs/>
          <w:rtl/>
        </w:rPr>
        <w:t>לילה</w:t>
      </w:r>
      <w:r w:rsidRPr="003C4B5D">
        <w:rPr>
          <w:rFonts w:hint="cs"/>
          <w:rtl/>
        </w:rPr>
        <w:t xml:space="preserve"> דוקא, אבל בנדו"ד שצריך </w:t>
      </w:r>
      <w:r w:rsidRPr="003C4B5D">
        <w:rPr>
          <w:rFonts w:hint="cs"/>
          <w:bCs/>
          <w:rtl/>
        </w:rPr>
        <w:t>משתשקע החמה</w:t>
      </w:r>
      <w:r w:rsidRPr="003C4B5D">
        <w:rPr>
          <w:rFonts w:hint="cs"/>
          <w:rtl/>
        </w:rPr>
        <w:t xml:space="preserve"> בפועל, דשרגא בטיהרא מאי אהני וליכא פירסומי ניסא איך ידליקו?</w:t>
      </w:r>
    </w:p>
    <w:p w:rsidR="003C4B5D" w:rsidRPr="001E0726" w:rsidRDefault="003C4B5D" w:rsidP="004C2F5E">
      <w:pPr>
        <w:pStyle w:val="a2"/>
        <w:spacing w:before="0"/>
        <w:jc w:val="center"/>
        <w:rPr>
          <w:b w:val="0"/>
          <w:bCs/>
          <w:rtl/>
        </w:rPr>
      </w:pPr>
      <w:r w:rsidRPr="001E0726">
        <w:rPr>
          <w:rFonts w:hint="cs"/>
          <w:b w:val="0"/>
          <w:bCs/>
          <w:rtl/>
        </w:rPr>
        <w:t>לעת"ל אי"צ לפירסומי ניסא וביטול דלעו"ז</w:t>
      </w:r>
    </w:p>
    <w:p w:rsidR="003C4B5D" w:rsidRPr="003C4B5D" w:rsidRDefault="003C4B5D" w:rsidP="004C2F5E">
      <w:pPr>
        <w:pStyle w:val="a2"/>
        <w:spacing w:before="0"/>
        <w:rPr>
          <w:rtl/>
        </w:rPr>
      </w:pPr>
      <w:r w:rsidRPr="003C4B5D">
        <w:rPr>
          <w:rFonts w:hint="cs"/>
          <w:rtl/>
        </w:rPr>
        <w:t>והנה יש שכבר כתבו</w:t>
      </w:r>
      <w:r w:rsidRPr="003C4B5D">
        <w:rPr>
          <w:vertAlign w:val="superscript"/>
          <w:rtl/>
        </w:rPr>
        <w:footnoteReference w:id="5"/>
      </w:r>
      <w:r w:rsidRPr="003C4B5D">
        <w:rPr>
          <w:rFonts w:hint="cs"/>
          <w:rtl/>
        </w:rPr>
        <w:t xml:space="preserve"> בנוגע להדלקת נ"ח </w:t>
      </w:r>
      <w:r w:rsidRPr="003C4B5D">
        <w:rPr>
          <w:rtl/>
        </w:rPr>
        <w:t>כשיבא בקרוב משיח צדקינו</w:t>
      </w:r>
      <w:r w:rsidRPr="003C4B5D">
        <w:rPr>
          <w:rFonts w:hint="cs"/>
          <w:rtl/>
        </w:rPr>
        <w:t>,</w:t>
      </w:r>
      <w:r w:rsidRPr="003C4B5D">
        <w:rPr>
          <w:rtl/>
        </w:rPr>
        <w:t xml:space="preserve"> </w:t>
      </w:r>
      <w:r w:rsidRPr="003C4B5D">
        <w:rPr>
          <w:rFonts w:hint="cs"/>
          <w:rtl/>
        </w:rPr>
        <w:t>ד</w:t>
      </w:r>
      <w:r w:rsidRPr="003C4B5D">
        <w:rPr>
          <w:rtl/>
        </w:rPr>
        <w:t xml:space="preserve">לכאורה </w:t>
      </w:r>
      <w:r w:rsidRPr="003C4B5D">
        <w:rPr>
          <w:rFonts w:hint="cs"/>
          <w:rtl/>
        </w:rPr>
        <w:t>מסתבר לומר</w:t>
      </w:r>
      <w:r w:rsidRPr="003C4B5D">
        <w:rPr>
          <w:rtl/>
        </w:rPr>
        <w:t xml:space="preserve"> שמצוה זו תיבטל</w:t>
      </w:r>
      <w:r w:rsidRPr="003C4B5D">
        <w:rPr>
          <w:rFonts w:hint="cs"/>
          <w:rtl/>
        </w:rPr>
        <w:t>,</w:t>
      </w:r>
      <w:r w:rsidRPr="003C4B5D">
        <w:rPr>
          <w:rtl/>
        </w:rPr>
        <w:t xml:space="preserve"> כיון ששורש המצוה משום </w:t>
      </w:r>
      <w:r w:rsidRPr="003C4B5D">
        <w:rPr>
          <w:bCs/>
          <w:rtl/>
        </w:rPr>
        <w:t>פירסומי ניסא</w:t>
      </w:r>
      <w:r w:rsidRPr="003C4B5D">
        <w:rPr>
          <w:rFonts w:hint="cs"/>
          <w:bCs/>
          <w:rtl/>
        </w:rPr>
        <w:t>,</w:t>
      </w:r>
      <w:r w:rsidRPr="003C4B5D">
        <w:rPr>
          <w:rtl/>
        </w:rPr>
        <w:t xml:space="preserve"> </w:t>
      </w:r>
      <w:r w:rsidRPr="003C4B5D">
        <w:rPr>
          <w:rFonts w:hint="cs"/>
          <w:rtl/>
        </w:rPr>
        <w:t>ו</w:t>
      </w:r>
      <w:r w:rsidRPr="003C4B5D">
        <w:rPr>
          <w:rtl/>
        </w:rPr>
        <w:t>לעתיד לא צריכים עוד פירסומי ניסא שנהיה מלומדים בנסים עד שגם הנסים ונפלאות דיציאת מצרים יהיו כאין נגד ג</w:t>
      </w:r>
      <w:r w:rsidRPr="003C4B5D">
        <w:rPr>
          <w:rFonts w:hint="cs"/>
          <w:rtl/>
        </w:rPr>
        <w:t>ילוי</w:t>
      </w:r>
      <w:r w:rsidRPr="003C4B5D">
        <w:rPr>
          <w:rtl/>
        </w:rPr>
        <w:t xml:space="preserve"> כבוד ה' בזמן ההוא</w:t>
      </w:r>
      <w:r w:rsidRPr="003C4B5D">
        <w:rPr>
          <w:rFonts w:hint="cs"/>
          <w:rtl/>
        </w:rPr>
        <w:t>,</w:t>
      </w:r>
      <w:r w:rsidRPr="003C4B5D">
        <w:rPr>
          <w:rtl/>
        </w:rPr>
        <w:t xml:space="preserve"> וכדאיתא בברכות יב</w:t>
      </w:r>
      <w:r w:rsidRPr="003C4B5D">
        <w:rPr>
          <w:rFonts w:hint="cs"/>
          <w:rtl/>
        </w:rPr>
        <w:t xml:space="preserve">,ב, </w:t>
      </w:r>
      <w:r w:rsidRPr="003C4B5D">
        <w:rPr>
          <w:rtl/>
        </w:rPr>
        <w:t xml:space="preserve">וכדמייתינן </w:t>
      </w:r>
      <w:r w:rsidRPr="003C4B5D">
        <w:rPr>
          <w:rtl/>
        </w:rPr>
        <w:lastRenderedPageBreak/>
        <w:t xml:space="preserve">מקרא </w:t>
      </w:r>
      <w:r w:rsidRPr="003C4B5D">
        <w:rPr>
          <w:rFonts w:hint="cs"/>
          <w:rtl/>
        </w:rPr>
        <w:t>(ירמי' כג,ח): "</w:t>
      </w:r>
      <w:r w:rsidRPr="003C4B5D">
        <w:rPr>
          <w:rtl/>
        </w:rPr>
        <w:t>ולא יאמר עוד חי ה' אשר העלה את בני ישראל מאר</w:t>
      </w:r>
      <w:r w:rsidRPr="003C4B5D">
        <w:rPr>
          <w:rFonts w:hint="cs"/>
          <w:rtl/>
        </w:rPr>
        <w:t>ץ</w:t>
      </w:r>
      <w:r w:rsidRPr="003C4B5D">
        <w:rPr>
          <w:rtl/>
        </w:rPr>
        <w:t xml:space="preserve"> מצרים כי אם חי ה' אש</w:t>
      </w:r>
      <w:r w:rsidRPr="003C4B5D">
        <w:rPr>
          <w:rFonts w:hint="cs"/>
          <w:rtl/>
        </w:rPr>
        <w:t>ר</w:t>
      </w:r>
      <w:r w:rsidRPr="003C4B5D">
        <w:rPr>
          <w:rtl/>
        </w:rPr>
        <w:t xml:space="preserve"> העלה ואשר הביא את זרע בית ישראל מארץ צפ</w:t>
      </w:r>
      <w:r w:rsidRPr="003C4B5D">
        <w:rPr>
          <w:rFonts w:hint="cs"/>
          <w:rtl/>
        </w:rPr>
        <w:t>ונה</w:t>
      </w:r>
      <w:r w:rsidRPr="003C4B5D">
        <w:rPr>
          <w:rtl/>
        </w:rPr>
        <w:t xml:space="preserve"> ומכל הארצות אשר הדחתים שם</w:t>
      </w:r>
      <w:r w:rsidRPr="003C4B5D">
        <w:rPr>
          <w:rFonts w:hint="cs"/>
          <w:rtl/>
        </w:rPr>
        <w:t>"</w:t>
      </w:r>
      <w:r w:rsidRPr="003C4B5D">
        <w:rPr>
          <w:rtl/>
        </w:rPr>
        <w:t xml:space="preserve"> ע</w:t>
      </w:r>
      <w:r w:rsidRPr="003C4B5D">
        <w:rPr>
          <w:rFonts w:hint="cs"/>
          <w:rtl/>
        </w:rPr>
        <w:t>יי</w:t>
      </w:r>
      <w:r w:rsidRPr="003C4B5D">
        <w:rPr>
          <w:rtl/>
        </w:rPr>
        <w:t>"ש</w:t>
      </w:r>
      <w:r w:rsidRPr="003C4B5D">
        <w:rPr>
          <w:rFonts w:hint="cs"/>
          <w:rtl/>
        </w:rPr>
        <w:t>,</w:t>
      </w:r>
      <w:r w:rsidRPr="003C4B5D">
        <w:rPr>
          <w:rtl/>
        </w:rPr>
        <w:t xml:space="preserve"> ובהתגלות אז אור הגנוז במלואה בדעת ה'</w:t>
      </w:r>
      <w:r w:rsidRPr="003C4B5D">
        <w:rPr>
          <w:rFonts w:hint="cs"/>
          <w:rtl/>
        </w:rPr>
        <w:t>,</w:t>
      </w:r>
      <w:r w:rsidRPr="003C4B5D">
        <w:rPr>
          <w:rtl/>
        </w:rPr>
        <w:t xml:space="preserve"> נראה תמיד רק נסים</w:t>
      </w:r>
      <w:r w:rsidRPr="003C4B5D">
        <w:rPr>
          <w:rFonts w:hint="cs"/>
          <w:rtl/>
        </w:rPr>
        <w:t>,</w:t>
      </w:r>
      <w:r w:rsidRPr="003C4B5D">
        <w:rPr>
          <w:rtl/>
        </w:rPr>
        <w:t xml:space="preserve"> ואין צריך פירסומי ניסא דנ"ח שנראה בעינינו תמיד כל היום</w:t>
      </w:r>
      <w:r w:rsidRPr="003C4B5D">
        <w:rPr>
          <w:rFonts w:hint="cs"/>
          <w:rtl/>
        </w:rPr>
        <w:t>, ולכן ר"ל משום זה דאף דחנוכה לא תיבטל מ"מ הדלקת הנרות יבטלו ומטעם הנ"ל</w:t>
      </w:r>
      <w:r w:rsidRPr="003C4B5D">
        <w:rPr>
          <w:vertAlign w:val="superscript"/>
          <w:rtl/>
        </w:rPr>
        <w:footnoteReference w:id="6"/>
      </w:r>
      <w:r w:rsidRPr="003C4B5D">
        <w:rPr>
          <w:rFonts w:hint="cs"/>
          <w:rtl/>
        </w:rPr>
        <w:t>.</w:t>
      </w:r>
    </w:p>
    <w:p w:rsidR="003C4B5D" w:rsidRPr="003C4B5D" w:rsidRDefault="003C4B5D" w:rsidP="004C2F5E">
      <w:pPr>
        <w:pStyle w:val="a2"/>
        <w:spacing w:before="0"/>
        <w:rPr>
          <w:rtl/>
        </w:rPr>
      </w:pPr>
      <w:r w:rsidRPr="003C4B5D">
        <w:rPr>
          <w:rFonts w:hint="cs"/>
          <w:rtl/>
        </w:rPr>
        <w:t xml:space="preserve">אבל הרי נתבאר לעיל שזה קשור עם הרמב"ן </w:t>
      </w:r>
      <w:r w:rsidRPr="003C4B5D">
        <w:rPr>
          <w:rFonts w:hint="cs"/>
          <w:bCs/>
          <w:rtl/>
        </w:rPr>
        <w:t>דהדלקת הנרות אינן בטלים לעולם</w:t>
      </w:r>
      <w:r w:rsidRPr="003C4B5D">
        <w:rPr>
          <w:rFonts w:hint="cs"/>
          <w:rtl/>
        </w:rPr>
        <w:t>, הרי בודאי יתקיים מצות הדלקת הנרות לעת"ל</w:t>
      </w:r>
      <w:r w:rsidR="004C2F5E" w:rsidRPr="003C4B5D">
        <w:rPr>
          <w:vertAlign w:val="superscript"/>
          <w:rtl/>
        </w:rPr>
        <w:footnoteReference w:id="7"/>
      </w:r>
      <w:r w:rsidRPr="003C4B5D">
        <w:rPr>
          <w:rFonts w:hint="cs"/>
          <w:rtl/>
        </w:rPr>
        <w:t>.</w:t>
      </w:r>
    </w:p>
    <w:p w:rsidR="003C4B5D" w:rsidRPr="003C4B5D" w:rsidRDefault="003C4B5D" w:rsidP="004C2F5E">
      <w:pPr>
        <w:pStyle w:val="a2"/>
        <w:spacing w:before="0"/>
        <w:rPr>
          <w:rtl/>
        </w:rPr>
      </w:pPr>
      <w:r w:rsidRPr="003C4B5D">
        <w:rPr>
          <w:rFonts w:hint="cs"/>
          <w:rtl/>
        </w:rPr>
        <w:t xml:space="preserve">והנה מבואר בשיחות ובמאמרים שענינו דנ"ח הוא להאיר במקום החושך דוקא, וז"ל (בד"ה מצותה משתשקע החמה תשל"ח): </w:t>
      </w:r>
      <w:r w:rsidRPr="003C4B5D">
        <w:rPr>
          <w:rtl/>
        </w:rPr>
        <w:t xml:space="preserve">מצותה </w:t>
      </w:r>
      <w:r w:rsidRPr="003C4B5D">
        <w:rPr>
          <w:rFonts w:hint="cs"/>
          <w:rtl/>
        </w:rPr>
        <w:t>(</w:t>
      </w:r>
      <w:r w:rsidRPr="003C4B5D">
        <w:rPr>
          <w:rtl/>
        </w:rPr>
        <w:t>של נ"</w:t>
      </w:r>
      <w:r w:rsidRPr="003C4B5D">
        <w:rPr>
          <w:rFonts w:hint="cs"/>
          <w:rtl/>
        </w:rPr>
        <w:t xml:space="preserve">ח) </w:t>
      </w:r>
      <w:r w:rsidRPr="003C4B5D">
        <w:rPr>
          <w:rtl/>
        </w:rPr>
        <w:t>משתשקע החמה עד שתכלה רגל מן השוק כו' עד דכליא ריגלא דתרמודאי</w:t>
      </w:r>
      <w:r w:rsidRPr="003C4B5D">
        <w:rPr>
          <w:rFonts w:hint="cs"/>
          <w:rtl/>
        </w:rPr>
        <w:t>,</w:t>
      </w:r>
      <w:r w:rsidRPr="003C4B5D">
        <w:rPr>
          <w:rtl/>
        </w:rPr>
        <w:t xml:space="preserve"> ומבואר בדרושי רבותינו נשיאינו החילוק שבין נרות חנוכה לנרות המקדש ונרות שבת</w:t>
      </w:r>
      <w:r w:rsidRPr="003C4B5D">
        <w:rPr>
          <w:rFonts w:hint="cs"/>
          <w:rtl/>
        </w:rPr>
        <w:t>,</w:t>
      </w:r>
      <w:r w:rsidRPr="003C4B5D">
        <w:rPr>
          <w:rtl/>
        </w:rPr>
        <w:t xml:space="preserve"> דנרות המקדש ונרות שבת זמן הדלקתם הוא מבעוד יום דנרות המקדש הדליקו מפלג המנחה שהוא הרבה </w:t>
      </w:r>
      <w:r w:rsidRPr="003C4B5D">
        <w:rPr>
          <w:rFonts w:hint="cs"/>
          <w:rtl/>
        </w:rPr>
        <w:t>(</w:t>
      </w:r>
      <w:r w:rsidRPr="003C4B5D">
        <w:rPr>
          <w:rtl/>
        </w:rPr>
        <w:t>שעה ורביע</w:t>
      </w:r>
      <w:r w:rsidRPr="003C4B5D">
        <w:rPr>
          <w:rFonts w:hint="cs"/>
          <w:rtl/>
        </w:rPr>
        <w:t>)</w:t>
      </w:r>
      <w:r w:rsidRPr="003C4B5D">
        <w:rPr>
          <w:rtl/>
        </w:rPr>
        <w:t xml:space="preserve"> קודם שקיעת החמה</w:t>
      </w:r>
      <w:r w:rsidRPr="003C4B5D">
        <w:rPr>
          <w:rFonts w:hint="cs"/>
          <w:rtl/>
        </w:rPr>
        <w:t>,</w:t>
      </w:r>
      <w:r w:rsidRPr="003C4B5D">
        <w:rPr>
          <w:rtl/>
        </w:rPr>
        <w:t xml:space="preserve"> וגם נרות שבת צריך להדליקן קודם שקיעת החמה מצד שמירת שבת</w:t>
      </w:r>
      <w:r w:rsidRPr="003C4B5D">
        <w:rPr>
          <w:rFonts w:hint="cs"/>
          <w:rtl/>
        </w:rPr>
        <w:t>,</w:t>
      </w:r>
      <w:r w:rsidRPr="003C4B5D">
        <w:rPr>
          <w:rtl/>
        </w:rPr>
        <w:t xml:space="preserve"> משא"כ נר חנוכה מצותה היא משתשקע ה</w:t>
      </w:r>
      <w:r w:rsidRPr="003C4B5D">
        <w:rPr>
          <w:rFonts w:hint="cs"/>
          <w:rtl/>
        </w:rPr>
        <w:t>חמה,</w:t>
      </w:r>
      <w:r w:rsidRPr="003C4B5D">
        <w:rPr>
          <w:rtl/>
        </w:rPr>
        <w:t xml:space="preserve"> דהגם </w:t>
      </w:r>
      <w:r w:rsidRPr="003C4B5D">
        <w:rPr>
          <w:rFonts w:hint="cs"/>
          <w:rtl/>
        </w:rPr>
        <w:t>ד</w:t>
      </w:r>
      <w:r w:rsidRPr="003C4B5D">
        <w:rPr>
          <w:rtl/>
        </w:rPr>
        <w:t>זה שת</w:t>
      </w:r>
      <w:r w:rsidRPr="003C4B5D">
        <w:rPr>
          <w:rFonts w:hint="cs"/>
          <w:rtl/>
        </w:rPr>
        <w:t>י</w:t>
      </w:r>
      <w:r w:rsidRPr="003C4B5D">
        <w:rPr>
          <w:rtl/>
        </w:rPr>
        <w:t xml:space="preserve">קנו נ"ח הוא מפני הנס שהי' </w:t>
      </w:r>
      <w:r w:rsidRPr="003C4B5D">
        <w:rPr>
          <w:bCs/>
          <w:rtl/>
        </w:rPr>
        <w:t>בנרות המקדש</w:t>
      </w:r>
      <w:r w:rsidRPr="003C4B5D">
        <w:rPr>
          <w:rFonts w:hint="cs"/>
          <w:rtl/>
        </w:rPr>
        <w:t xml:space="preserve">, </w:t>
      </w:r>
      <w:r w:rsidRPr="003C4B5D">
        <w:rPr>
          <w:rtl/>
        </w:rPr>
        <w:t>וא"כ הי' ראוי שתהי' זמן הדלקתה כנרות המקדש</w:t>
      </w:r>
      <w:r w:rsidRPr="003C4B5D">
        <w:rPr>
          <w:rFonts w:hint="cs"/>
          <w:rtl/>
        </w:rPr>
        <w:t xml:space="preserve"> כו' </w:t>
      </w:r>
      <w:r w:rsidRPr="003C4B5D">
        <w:rPr>
          <w:rtl/>
        </w:rPr>
        <w:t>ומ"מ מצותה היא דוקא משתשקע החמה</w:t>
      </w:r>
      <w:r w:rsidRPr="003C4B5D">
        <w:rPr>
          <w:rFonts w:hint="cs"/>
          <w:rtl/>
        </w:rPr>
        <w:t>,</w:t>
      </w:r>
      <w:r w:rsidRPr="003C4B5D">
        <w:rPr>
          <w:rtl/>
        </w:rPr>
        <w:t xml:space="preserve"> וידוע הביאור בזה שענין משתשקע החמה קאי על זמן הגלות שנקרא בשם חושך</w:t>
      </w:r>
      <w:r w:rsidRPr="003C4B5D">
        <w:rPr>
          <w:rFonts w:hint="cs"/>
          <w:rtl/>
        </w:rPr>
        <w:t>,</w:t>
      </w:r>
      <w:r w:rsidRPr="003C4B5D">
        <w:rPr>
          <w:rtl/>
        </w:rPr>
        <w:t xml:space="preserve"> והסיבה לחושך הגלות היא החושך הרוחני ענין החטאים שהם היפך נר מצוה ותורה אור</w:t>
      </w:r>
      <w:r w:rsidRPr="003C4B5D">
        <w:rPr>
          <w:rFonts w:hint="cs"/>
          <w:rtl/>
        </w:rPr>
        <w:t>,</w:t>
      </w:r>
      <w:r w:rsidRPr="003C4B5D">
        <w:rPr>
          <w:rtl/>
        </w:rPr>
        <w:t xml:space="preserve"> כמו שאומרים ומפני חטאינו גלינו</w:t>
      </w:r>
      <w:r w:rsidRPr="003C4B5D">
        <w:rPr>
          <w:rFonts w:hint="cs"/>
          <w:rtl/>
        </w:rPr>
        <w:t>.</w:t>
      </w:r>
      <w:r w:rsidRPr="003C4B5D">
        <w:rPr>
          <w:rtl/>
        </w:rPr>
        <w:t xml:space="preserve"> וזהו מה שנ"ח מצותה משתשקע החמה כי ענין נ"</w:t>
      </w:r>
      <w:r w:rsidRPr="003C4B5D">
        <w:rPr>
          <w:rFonts w:hint="cs"/>
          <w:rtl/>
        </w:rPr>
        <w:t>ח</w:t>
      </w:r>
      <w:r w:rsidRPr="003C4B5D">
        <w:rPr>
          <w:rtl/>
        </w:rPr>
        <w:t xml:space="preserve"> הוא להאיר את חושך הגלות</w:t>
      </w:r>
      <w:r w:rsidRPr="003C4B5D">
        <w:rPr>
          <w:rFonts w:hint="cs"/>
          <w:rtl/>
        </w:rPr>
        <w:t xml:space="preserve">, </w:t>
      </w:r>
      <w:r w:rsidRPr="003C4B5D">
        <w:rPr>
          <w:rtl/>
        </w:rPr>
        <w:t>שהרי הזמן דנס חנוכה אף שאז הי' ביהמ"ק קיים נקרא ג"כ בשם גלות גלות יון</w:t>
      </w:r>
      <w:r w:rsidRPr="003C4B5D">
        <w:rPr>
          <w:rFonts w:hint="cs"/>
          <w:rtl/>
        </w:rPr>
        <w:t>,</w:t>
      </w:r>
      <w:r w:rsidRPr="003C4B5D">
        <w:rPr>
          <w:rtl/>
        </w:rPr>
        <w:t xml:space="preserve"> ובפרט בימים ההם שלפני הנס שהי' התגברות החושך</w:t>
      </w:r>
      <w:r w:rsidRPr="003C4B5D">
        <w:rPr>
          <w:rFonts w:hint="cs"/>
          <w:rtl/>
        </w:rPr>
        <w:t xml:space="preserve"> וכו',</w:t>
      </w:r>
      <w:r w:rsidRPr="003C4B5D">
        <w:rPr>
          <w:rtl/>
        </w:rPr>
        <w:t xml:space="preserve"> </w:t>
      </w:r>
      <w:r w:rsidRPr="003C4B5D">
        <w:rPr>
          <w:rFonts w:hint="cs"/>
          <w:rtl/>
        </w:rPr>
        <w:t xml:space="preserve">וזהו ג"כ מה </w:t>
      </w:r>
      <w:r w:rsidRPr="003C4B5D">
        <w:rPr>
          <w:rtl/>
        </w:rPr>
        <w:lastRenderedPageBreak/>
        <w:t>שזמנה של נ"ח הוא עד שתכלה רגל מן השוק עד דכליא ריגלא דתרמודאי</w:t>
      </w:r>
      <w:r w:rsidRPr="003C4B5D">
        <w:rPr>
          <w:rFonts w:hint="cs"/>
          <w:rtl/>
        </w:rPr>
        <w:t>,</w:t>
      </w:r>
      <w:r w:rsidRPr="003C4B5D">
        <w:rPr>
          <w:rtl/>
        </w:rPr>
        <w:t xml:space="preserve"> תרמודאי הם המורדים במלכות שמים </w:t>
      </w:r>
      <w:r w:rsidRPr="003C4B5D">
        <w:rPr>
          <w:rFonts w:hint="cs"/>
          <w:rtl/>
        </w:rPr>
        <w:t>(</w:t>
      </w:r>
      <w:r w:rsidRPr="003C4B5D">
        <w:rPr>
          <w:rtl/>
        </w:rPr>
        <w:t>תרמוד אותיות מורדת</w:t>
      </w:r>
      <w:r w:rsidRPr="003C4B5D">
        <w:rPr>
          <w:rFonts w:hint="cs"/>
          <w:rtl/>
        </w:rPr>
        <w:t>)</w:t>
      </w:r>
      <w:r w:rsidRPr="003C4B5D">
        <w:rPr>
          <w:rtl/>
        </w:rPr>
        <w:t xml:space="preserve"> והם מתעכבים בשוקן בחי' רה"ר טורי דפרודא</w:t>
      </w:r>
      <w:r w:rsidRPr="003C4B5D">
        <w:rPr>
          <w:rFonts w:hint="cs"/>
          <w:rtl/>
        </w:rPr>
        <w:t>,</w:t>
      </w:r>
      <w:r w:rsidRPr="003C4B5D">
        <w:rPr>
          <w:rtl/>
        </w:rPr>
        <w:t xml:space="preserve"> ועד דכליא ריגלא דתרמודאי </w:t>
      </w:r>
      <w:r w:rsidRPr="003C4B5D">
        <w:rPr>
          <w:rFonts w:hint="cs"/>
          <w:rtl/>
        </w:rPr>
        <w:t>וכו' עכ"ל, ובפשטות כל זה שייך בזמן הגלות משא"כ לעת"ל שיבטל כל מציאות הרע אי"צ לכל זה, ומ"מ אמרינן שהדלקת נ"ח לא יבטלו לעולם?</w:t>
      </w:r>
    </w:p>
    <w:p w:rsidR="003C4B5D" w:rsidRPr="001E0726" w:rsidRDefault="003C4B5D" w:rsidP="004C2F5E">
      <w:pPr>
        <w:pStyle w:val="a2"/>
        <w:spacing w:before="0"/>
        <w:jc w:val="center"/>
        <w:rPr>
          <w:b w:val="0"/>
          <w:bCs/>
          <w:rtl/>
        </w:rPr>
      </w:pPr>
      <w:r w:rsidRPr="001E0726">
        <w:rPr>
          <w:rFonts w:hint="cs"/>
          <w:b w:val="0"/>
          <w:bCs/>
          <w:rtl/>
        </w:rPr>
        <w:t>מצות הדלקת נ"ח עיקרה מצד ההדלקה עצמה התקשרות ישראל עם עצמות</w:t>
      </w:r>
    </w:p>
    <w:p w:rsidR="003C4B5D" w:rsidRPr="003C4B5D" w:rsidRDefault="003C4B5D" w:rsidP="004C2F5E">
      <w:pPr>
        <w:pStyle w:val="a2"/>
        <w:spacing w:before="0"/>
        <w:rPr>
          <w:rtl/>
        </w:rPr>
      </w:pPr>
      <w:r w:rsidRPr="003C4B5D">
        <w:rPr>
          <w:rFonts w:hint="cs"/>
          <w:rtl/>
        </w:rPr>
        <w:t>ונראה לומר ע"פ המבואר בלקו"ש ח"ג - חנוכה, (ע' 813) ד</w:t>
      </w:r>
      <w:r w:rsidRPr="003C4B5D">
        <w:rPr>
          <w:rtl/>
        </w:rPr>
        <w:t>נרות חנוכה נבדלים משאר נרות של מצוה אפילו מנרות המקדש</w:t>
      </w:r>
      <w:r w:rsidRPr="003C4B5D">
        <w:rPr>
          <w:rFonts w:hint="cs"/>
          <w:rtl/>
        </w:rPr>
        <w:t>,</w:t>
      </w:r>
      <w:r w:rsidRPr="003C4B5D">
        <w:rPr>
          <w:rtl/>
        </w:rPr>
        <w:t xml:space="preserve"> </w:t>
      </w:r>
      <w:r w:rsidRPr="003C4B5D">
        <w:rPr>
          <w:rFonts w:hint="cs"/>
          <w:rtl/>
        </w:rPr>
        <w:t>-</w:t>
      </w:r>
      <w:r w:rsidRPr="003C4B5D">
        <w:rPr>
          <w:rtl/>
        </w:rPr>
        <w:t>אף שנרות חנוכה מקורם בנרות המקדש</w:t>
      </w:r>
      <w:r w:rsidRPr="003C4B5D">
        <w:rPr>
          <w:rFonts w:hint="cs"/>
          <w:rtl/>
        </w:rPr>
        <w:t xml:space="preserve">- </w:t>
      </w:r>
      <w:r w:rsidRPr="003C4B5D">
        <w:rPr>
          <w:rtl/>
        </w:rPr>
        <w:t>בכך ש</w:t>
      </w:r>
      <w:r w:rsidRPr="003C4B5D">
        <w:rPr>
          <w:rFonts w:hint="cs"/>
          <w:rtl/>
        </w:rPr>
        <w:t>ב</w:t>
      </w:r>
      <w:r w:rsidRPr="003C4B5D">
        <w:rPr>
          <w:rtl/>
        </w:rPr>
        <w:t xml:space="preserve">שאר נרות מצוה הם </w:t>
      </w:r>
      <w:r w:rsidRPr="003C4B5D">
        <w:rPr>
          <w:bCs/>
          <w:rtl/>
        </w:rPr>
        <w:t>אמצעי בלבד</w:t>
      </w:r>
      <w:r w:rsidRPr="003C4B5D">
        <w:rPr>
          <w:rtl/>
        </w:rPr>
        <w:t xml:space="preserve"> לתכלית מסויימת שמשיגים על ידי הנרות</w:t>
      </w:r>
      <w:r w:rsidRPr="003C4B5D">
        <w:rPr>
          <w:rFonts w:hint="cs"/>
          <w:rtl/>
        </w:rPr>
        <w:t xml:space="preserve">, </w:t>
      </w:r>
      <w:r w:rsidRPr="003C4B5D">
        <w:rPr>
          <w:rtl/>
        </w:rPr>
        <w:t>אבל נרות חנוכה הם עצמם הכוונה והתכלית</w:t>
      </w:r>
      <w:r w:rsidRPr="003C4B5D">
        <w:rPr>
          <w:rFonts w:hint="cs"/>
          <w:rtl/>
        </w:rPr>
        <w:t>.</w:t>
      </w:r>
      <w:r w:rsidRPr="003C4B5D">
        <w:rPr>
          <w:rtl/>
        </w:rPr>
        <w:t xml:space="preserve"> נרות של מצוה נחלקים בכלל לשני סוגים</w:t>
      </w:r>
      <w:r w:rsidRPr="003C4B5D">
        <w:rPr>
          <w:rFonts w:hint="cs"/>
          <w:rtl/>
        </w:rPr>
        <w:t>:</w:t>
      </w:r>
      <w:r w:rsidRPr="003C4B5D">
        <w:rPr>
          <w:rtl/>
        </w:rPr>
        <w:t xml:space="preserve"> א</w:t>
      </w:r>
      <w:r w:rsidRPr="003C4B5D">
        <w:rPr>
          <w:rFonts w:hint="cs"/>
          <w:rtl/>
        </w:rPr>
        <w:t>)</w:t>
      </w:r>
      <w:r w:rsidRPr="003C4B5D">
        <w:rPr>
          <w:rtl/>
        </w:rPr>
        <w:t xml:space="preserve"> נרות</w:t>
      </w:r>
      <w:r w:rsidRPr="003C4B5D">
        <w:rPr>
          <w:rFonts w:hint="cs"/>
          <w:rtl/>
        </w:rPr>
        <w:t xml:space="preserve"> </w:t>
      </w:r>
      <w:r w:rsidRPr="003C4B5D">
        <w:rPr>
          <w:rtl/>
        </w:rPr>
        <w:t>העשויים לכבוד</w:t>
      </w:r>
      <w:r w:rsidRPr="003C4B5D">
        <w:rPr>
          <w:rFonts w:hint="cs"/>
          <w:rtl/>
        </w:rPr>
        <w:t>,</w:t>
      </w:r>
      <w:r w:rsidRPr="003C4B5D">
        <w:rPr>
          <w:rtl/>
        </w:rPr>
        <w:t xml:space="preserve"> כמו נרות בית הכנסת וכיו"ב שמדליקים אותם בבית הכנסת לכבוד ולא מפני אורם</w:t>
      </w:r>
      <w:r w:rsidRPr="003C4B5D">
        <w:rPr>
          <w:rFonts w:hint="cs"/>
          <w:rtl/>
        </w:rPr>
        <w:t>,</w:t>
      </w:r>
      <w:r w:rsidRPr="003C4B5D">
        <w:rPr>
          <w:rtl/>
        </w:rPr>
        <w:t xml:space="preserve"> שלכן אי אפשר לברך עליהם ברכת בורא מאורי האש להבדלה</w:t>
      </w:r>
      <w:r w:rsidRPr="003C4B5D">
        <w:rPr>
          <w:rFonts w:hint="cs"/>
          <w:rtl/>
        </w:rPr>
        <w:t>.</w:t>
      </w:r>
      <w:r w:rsidRPr="003C4B5D">
        <w:rPr>
          <w:rtl/>
        </w:rPr>
        <w:t xml:space="preserve"> ב</w:t>
      </w:r>
      <w:r w:rsidRPr="003C4B5D">
        <w:rPr>
          <w:rFonts w:hint="cs"/>
          <w:rtl/>
        </w:rPr>
        <w:t>)</w:t>
      </w:r>
      <w:r w:rsidRPr="003C4B5D">
        <w:rPr>
          <w:rtl/>
        </w:rPr>
        <w:t xml:space="preserve"> נרות המדליקים אותם כדי שיאירו</w:t>
      </w:r>
      <w:r w:rsidRPr="003C4B5D">
        <w:rPr>
          <w:rFonts w:hint="cs"/>
          <w:rtl/>
        </w:rPr>
        <w:t>,</w:t>
      </w:r>
      <w:r w:rsidRPr="003C4B5D">
        <w:rPr>
          <w:rtl/>
        </w:rPr>
        <w:t xml:space="preserve"> כנרות שבת שמדליקים אותם כדי שיביאו שלום בית על ידי אורם</w:t>
      </w:r>
      <w:r w:rsidRPr="003C4B5D">
        <w:rPr>
          <w:rFonts w:hint="cs"/>
          <w:rtl/>
        </w:rPr>
        <w:t>.</w:t>
      </w:r>
      <w:r w:rsidRPr="003C4B5D">
        <w:rPr>
          <w:rtl/>
        </w:rPr>
        <w:t xml:space="preserve"> גם בנרות המקדש נאמר </w:t>
      </w:r>
      <w:r w:rsidRPr="003C4B5D">
        <w:rPr>
          <w:rFonts w:hint="cs"/>
          <w:bCs/>
          <w:rtl/>
        </w:rPr>
        <w:t>"</w:t>
      </w:r>
      <w:r w:rsidRPr="003C4B5D">
        <w:rPr>
          <w:bCs/>
          <w:rtl/>
        </w:rPr>
        <w:t>יאירו</w:t>
      </w:r>
      <w:r w:rsidRPr="003C4B5D">
        <w:rPr>
          <w:rtl/>
        </w:rPr>
        <w:t xml:space="preserve"> שבעת הנרות</w:t>
      </w:r>
      <w:r w:rsidRPr="003C4B5D">
        <w:rPr>
          <w:rFonts w:hint="cs"/>
          <w:rtl/>
        </w:rPr>
        <w:t>",</w:t>
      </w:r>
      <w:r w:rsidRPr="003C4B5D">
        <w:rPr>
          <w:rtl/>
        </w:rPr>
        <w:t xml:space="preserve"> מדליקים אותם לאורם</w:t>
      </w:r>
      <w:r w:rsidRPr="003C4B5D">
        <w:rPr>
          <w:rFonts w:hint="cs"/>
          <w:rtl/>
        </w:rPr>
        <w:t>,</w:t>
      </w:r>
      <w:r w:rsidRPr="003C4B5D">
        <w:rPr>
          <w:rtl/>
        </w:rPr>
        <w:t xml:space="preserve"> וכן גם נרות חנוכה הם בשביל האור</w:t>
      </w:r>
      <w:r w:rsidRPr="003C4B5D">
        <w:rPr>
          <w:rFonts w:hint="cs"/>
          <w:rtl/>
        </w:rPr>
        <w:t>.</w:t>
      </w:r>
      <w:r w:rsidRPr="003C4B5D">
        <w:rPr>
          <w:rtl/>
        </w:rPr>
        <w:t xml:space="preserve"> שכן לגבי הדין של </w:t>
      </w:r>
      <w:r w:rsidRPr="003C4B5D">
        <w:rPr>
          <w:rFonts w:hint="cs"/>
          <w:rtl/>
        </w:rPr>
        <w:t>"</w:t>
      </w:r>
      <w:r w:rsidRPr="003C4B5D">
        <w:rPr>
          <w:rtl/>
        </w:rPr>
        <w:t>אין מבדילים על נר חנוכה</w:t>
      </w:r>
      <w:r w:rsidRPr="003C4B5D">
        <w:rPr>
          <w:rFonts w:hint="cs"/>
          <w:rtl/>
        </w:rPr>
        <w:t>"</w:t>
      </w:r>
      <w:r w:rsidRPr="003C4B5D">
        <w:rPr>
          <w:rtl/>
        </w:rPr>
        <w:t xml:space="preserve"> נזקקו לטעם מפני שאסור להנות מהם</w:t>
      </w:r>
      <w:r w:rsidRPr="003C4B5D">
        <w:rPr>
          <w:rFonts w:hint="cs"/>
          <w:rtl/>
        </w:rPr>
        <w:t>,</w:t>
      </w:r>
      <w:r w:rsidRPr="003C4B5D">
        <w:rPr>
          <w:rtl/>
        </w:rPr>
        <w:t xml:space="preserve"> ומובן מזה שאם מותר להנות מהם היו יכולים להבדיל עליהם</w:t>
      </w:r>
      <w:r w:rsidRPr="003C4B5D">
        <w:rPr>
          <w:rFonts w:hint="cs"/>
          <w:rtl/>
        </w:rPr>
        <w:t>,</w:t>
      </w:r>
      <w:r w:rsidRPr="003C4B5D">
        <w:rPr>
          <w:rtl/>
        </w:rPr>
        <w:t xml:space="preserve"> משום שענינם הוא האור</w:t>
      </w:r>
      <w:r w:rsidRPr="003C4B5D">
        <w:rPr>
          <w:rFonts w:hint="cs"/>
          <w:rtl/>
        </w:rPr>
        <w:t>,</w:t>
      </w:r>
      <w:r w:rsidRPr="003C4B5D">
        <w:rPr>
          <w:rtl/>
        </w:rPr>
        <w:t xml:space="preserve"> אבל בסוג השני עצמו</w:t>
      </w:r>
      <w:r w:rsidRPr="003C4B5D">
        <w:rPr>
          <w:rFonts w:hint="cs"/>
          <w:rtl/>
        </w:rPr>
        <w:t>,</w:t>
      </w:r>
      <w:r w:rsidRPr="003C4B5D">
        <w:rPr>
          <w:rtl/>
        </w:rPr>
        <w:t xml:space="preserve"> שונים הם נרות חנוכה מנרות שבת ונרות המקדש</w:t>
      </w:r>
      <w:r w:rsidRPr="003C4B5D">
        <w:rPr>
          <w:rFonts w:hint="cs"/>
          <w:rtl/>
        </w:rPr>
        <w:t>,</w:t>
      </w:r>
      <w:r w:rsidRPr="003C4B5D">
        <w:rPr>
          <w:rtl/>
        </w:rPr>
        <w:t xml:space="preserve"> שאור נרות שבת ונרות המקדש הוא לשם תכלית</w:t>
      </w:r>
      <w:r w:rsidRPr="003C4B5D">
        <w:rPr>
          <w:rFonts w:hint="cs"/>
          <w:rtl/>
        </w:rPr>
        <w:t>:</w:t>
      </w:r>
      <w:r w:rsidRPr="003C4B5D">
        <w:rPr>
          <w:rtl/>
        </w:rPr>
        <w:t xml:space="preserve"> לשם שלום בית </w:t>
      </w:r>
      <w:r w:rsidRPr="003C4B5D">
        <w:rPr>
          <w:rFonts w:hint="cs"/>
          <w:rtl/>
        </w:rPr>
        <w:t>(</w:t>
      </w:r>
      <w:r w:rsidRPr="003C4B5D">
        <w:rPr>
          <w:rtl/>
        </w:rPr>
        <w:t>נרות שבת</w:t>
      </w:r>
      <w:r w:rsidRPr="003C4B5D">
        <w:rPr>
          <w:rFonts w:hint="cs"/>
          <w:rtl/>
        </w:rPr>
        <w:t>)</w:t>
      </w:r>
      <w:r w:rsidRPr="003C4B5D">
        <w:rPr>
          <w:rtl/>
        </w:rPr>
        <w:t xml:space="preserve"> או בכדי להיות עדות לכל באי עולם שהשכינה שורה בישראל</w:t>
      </w:r>
      <w:r w:rsidRPr="003C4B5D">
        <w:rPr>
          <w:rFonts w:hint="cs"/>
          <w:rtl/>
        </w:rPr>
        <w:t>,</w:t>
      </w:r>
      <w:r w:rsidRPr="003C4B5D">
        <w:rPr>
          <w:rtl/>
        </w:rPr>
        <w:t xml:space="preserve"> </w:t>
      </w:r>
      <w:r w:rsidRPr="003C4B5D">
        <w:rPr>
          <w:rFonts w:hint="cs"/>
          <w:rtl/>
        </w:rPr>
        <w:t>(</w:t>
      </w:r>
      <w:r w:rsidRPr="003C4B5D">
        <w:rPr>
          <w:rtl/>
        </w:rPr>
        <w:t>נרות המקדש</w:t>
      </w:r>
      <w:r w:rsidRPr="003C4B5D">
        <w:rPr>
          <w:rFonts w:hint="cs"/>
          <w:rtl/>
        </w:rPr>
        <w:t>),</w:t>
      </w:r>
      <w:r w:rsidRPr="003C4B5D">
        <w:rPr>
          <w:rtl/>
        </w:rPr>
        <w:t xml:space="preserve"> אבל נרות חנוכה </w:t>
      </w:r>
      <w:r w:rsidRPr="003C4B5D">
        <w:rPr>
          <w:bCs/>
          <w:rtl/>
        </w:rPr>
        <w:t>אין אורם לשם מטרה אחרת</w:t>
      </w:r>
      <w:r w:rsidRPr="003C4B5D">
        <w:rPr>
          <w:rFonts w:hint="cs"/>
          <w:rtl/>
        </w:rPr>
        <w:t>,</w:t>
      </w:r>
      <w:r w:rsidRPr="003C4B5D">
        <w:rPr>
          <w:rtl/>
        </w:rPr>
        <w:t xml:space="preserve"> כי אם תכליתם קיימת בהם עצמם</w:t>
      </w:r>
      <w:r w:rsidRPr="003C4B5D">
        <w:rPr>
          <w:rFonts w:hint="cs"/>
          <w:rtl/>
        </w:rPr>
        <w:t xml:space="preserve">, </w:t>
      </w:r>
      <w:r w:rsidRPr="003C4B5D">
        <w:rPr>
          <w:rtl/>
        </w:rPr>
        <w:t>ואף שהגמרא אומרת שנרות חנוכה הם ל</w:t>
      </w:r>
      <w:r w:rsidRPr="003C4B5D">
        <w:rPr>
          <w:rFonts w:hint="cs"/>
          <w:rtl/>
        </w:rPr>
        <w:t>"</w:t>
      </w:r>
      <w:r w:rsidRPr="003C4B5D">
        <w:rPr>
          <w:rtl/>
        </w:rPr>
        <w:t>פרסומי ניסא</w:t>
      </w:r>
      <w:r w:rsidRPr="003C4B5D">
        <w:rPr>
          <w:rFonts w:hint="cs"/>
          <w:rtl/>
        </w:rPr>
        <w:t>"</w:t>
      </w:r>
      <w:r w:rsidRPr="003C4B5D">
        <w:rPr>
          <w:rtl/>
        </w:rPr>
        <w:t xml:space="preserve"> כדי לפרסם הנס על ידי אורם </w:t>
      </w:r>
      <w:r w:rsidRPr="003C4B5D">
        <w:rPr>
          <w:rFonts w:hint="cs"/>
          <w:rtl/>
        </w:rPr>
        <w:t xml:space="preserve">- </w:t>
      </w:r>
      <w:r w:rsidRPr="003C4B5D">
        <w:rPr>
          <w:rtl/>
        </w:rPr>
        <w:t>אין הכוונה</w:t>
      </w:r>
      <w:r w:rsidRPr="003C4B5D">
        <w:rPr>
          <w:rFonts w:hint="cs"/>
          <w:rtl/>
        </w:rPr>
        <w:t>,</w:t>
      </w:r>
      <w:r w:rsidRPr="003C4B5D">
        <w:rPr>
          <w:rtl/>
        </w:rPr>
        <w:t xml:space="preserve"> שכל ענינם הוא לשם כך</w:t>
      </w:r>
      <w:r w:rsidRPr="003C4B5D">
        <w:rPr>
          <w:rFonts w:hint="cs"/>
          <w:rtl/>
        </w:rPr>
        <w:t>,</w:t>
      </w:r>
      <w:r w:rsidRPr="003C4B5D">
        <w:rPr>
          <w:rtl/>
        </w:rPr>
        <w:t xml:space="preserve"> אלא שמלבד </w:t>
      </w:r>
      <w:r w:rsidRPr="003C4B5D">
        <w:rPr>
          <w:bCs/>
          <w:rtl/>
        </w:rPr>
        <w:t>תכליתם העיקרית</w:t>
      </w:r>
      <w:r w:rsidRPr="003C4B5D">
        <w:rPr>
          <w:rtl/>
        </w:rPr>
        <w:t xml:space="preserve"> יש בהם ענין נוסף שהם מפרסמים את נס חנוכה</w:t>
      </w:r>
      <w:r w:rsidRPr="003C4B5D">
        <w:rPr>
          <w:rFonts w:hint="cs"/>
          <w:rtl/>
        </w:rPr>
        <w:t>,</w:t>
      </w:r>
      <w:r w:rsidRPr="003C4B5D">
        <w:rPr>
          <w:rtl/>
        </w:rPr>
        <w:t xml:space="preserve"> וראיה לכך שגם כשאין פרסומי ניסא כלל מקיימים את מצות נרות חנוכה</w:t>
      </w:r>
      <w:r w:rsidRPr="003C4B5D">
        <w:rPr>
          <w:rFonts w:hint="cs"/>
          <w:rtl/>
        </w:rPr>
        <w:t>,</w:t>
      </w:r>
      <w:r w:rsidRPr="003C4B5D">
        <w:rPr>
          <w:rtl/>
        </w:rPr>
        <w:t xml:space="preserve"> ומברכים עליהם ברכה בשם ומלכות</w:t>
      </w:r>
      <w:r w:rsidRPr="003C4B5D">
        <w:rPr>
          <w:rFonts w:hint="cs"/>
          <w:rtl/>
        </w:rPr>
        <w:t>,</w:t>
      </w:r>
      <w:r w:rsidRPr="003C4B5D">
        <w:rPr>
          <w:rtl/>
        </w:rPr>
        <w:t xml:space="preserve"> בנרות שבת אם מדליקים אותם באופן שאינו מביא לתכלית זו של שלום בית כגון שיש כמה בעלי בתים שמדליקים את נרות השבת באותה מנורה</w:t>
      </w:r>
      <w:r w:rsidRPr="003C4B5D">
        <w:rPr>
          <w:rFonts w:hint="cs"/>
          <w:rtl/>
        </w:rPr>
        <w:t>,</w:t>
      </w:r>
      <w:r w:rsidRPr="003C4B5D">
        <w:rPr>
          <w:rtl/>
        </w:rPr>
        <w:t xml:space="preserve"> ואין הנרות הנוספים מוסיפים אור</w:t>
      </w:r>
      <w:r w:rsidRPr="003C4B5D">
        <w:rPr>
          <w:rFonts w:hint="cs"/>
          <w:rtl/>
        </w:rPr>
        <w:t>,</w:t>
      </w:r>
      <w:r w:rsidRPr="003C4B5D">
        <w:rPr>
          <w:rtl/>
        </w:rPr>
        <w:t xml:space="preserve"> ובמילא גם לא שלום בית</w:t>
      </w:r>
      <w:r w:rsidRPr="003C4B5D">
        <w:rPr>
          <w:rFonts w:hint="cs"/>
          <w:rtl/>
        </w:rPr>
        <w:t>,</w:t>
      </w:r>
      <w:r w:rsidRPr="003C4B5D">
        <w:rPr>
          <w:rtl/>
        </w:rPr>
        <w:t xml:space="preserve"> אסור לברך על נרות אלו</w:t>
      </w:r>
      <w:r w:rsidRPr="003C4B5D">
        <w:rPr>
          <w:rFonts w:hint="cs"/>
          <w:rtl/>
        </w:rPr>
        <w:t>,</w:t>
      </w:r>
      <w:r w:rsidRPr="003C4B5D">
        <w:rPr>
          <w:rtl/>
        </w:rPr>
        <w:t xml:space="preserve"> ואילו בנרות חנוכה הדין פשוט </w:t>
      </w:r>
      <w:r w:rsidRPr="003C4B5D">
        <w:rPr>
          <w:rFonts w:hint="cs"/>
          <w:rtl/>
        </w:rPr>
        <w:t>ד"</w:t>
      </w:r>
      <w:r w:rsidRPr="003C4B5D">
        <w:rPr>
          <w:rtl/>
        </w:rPr>
        <w:t>נר שיש לה שני פיות עולה לשני בני אדם</w:t>
      </w:r>
      <w:r w:rsidRPr="003C4B5D">
        <w:rPr>
          <w:rFonts w:hint="cs"/>
          <w:rtl/>
        </w:rPr>
        <w:t>"</w:t>
      </w:r>
      <w:r w:rsidRPr="003C4B5D">
        <w:rPr>
          <w:rtl/>
        </w:rPr>
        <w:t xml:space="preserve"> אף שהנר השני במנורה אינו מוסיף כלום בפרסומי ניסא</w:t>
      </w:r>
      <w:r w:rsidRPr="003C4B5D">
        <w:rPr>
          <w:rFonts w:hint="cs"/>
          <w:rtl/>
        </w:rPr>
        <w:t>,</w:t>
      </w:r>
      <w:r w:rsidRPr="003C4B5D">
        <w:rPr>
          <w:rtl/>
        </w:rPr>
        <w:t xml:space="preserve"> כמו כן אומרת הגמרא ש</w:t>
      </w:r>
      <w:r w:rsidRPr="003C4B5D">
        <w:rPr>
          <w:rFonts w:hint="cs"/>
          <w:rtl/>
        </w:rPr>
        <w:t>"</w:t>
      </w:r>
      <w:r w:rsidRPr="003C4B5D">
        <w:rPr>
          <w:rtl/>
        </w:rPr>
        <w:t>בשעת הסכנה</w:t>
      </w:r>
      <w:r w:rsidRPr="003C4B5D">
        <w:rPr>
          <w:rFonts w:hint="cs"/>
          <w:rtl/>
        </w:rPr>
        <w:t>"</w:t>
      </w:r>
      <w:r w:rsidRPr="003C4B5D">
        <w:rPr>
          <w:rtl/>
        </w:rPr>
        <w:t xml:space="preserve"> כשאי אפשר להדליק נרות חנוכה באופן של פרסומי ניסא </w:t>
      </w:r>
      <w:r w:rsidRPr="003C4B5D">
        <w:rPr>
          <w:rtl/>
        </w:rPr>
        <w:lastRenderedPageBreak/>
        <w:t>די בהנחת הנרות על השלחן לעצמו ומברך עליהם</w:t>
      </w:r>
      <w:r w:rsidRPr="003C4B5D">
        <w:rPr>
          <w:rFonts w:hint="cs"/>
          <w:rtl/>
        </w:rPr>
        <w:t>,</w:t>
      </w:r>
      <w:r w:rsidRPr="003C4B5D">
        <w:rPr>
          <w:rtl/>
        </w:rPr>
        <w:t xml:space="preserve"> הרי שענין פרסומי ניסא בנרות חנוכה הוא רק תוספת לתכליתם העיקרית </w:t>
      </w:r>
      <w:r w:rsidRPr="003C4B5D">
        <w:rPr>
          <w:rFonts w:hint="cs"/>
          <w:rtl/>
        </w:rPr>
        <w:t xml:space="preserve">- </w:t>
      </w:r>
      <w:r w:rsidRPr="003C4B5D">
        <w:rPr>
          <w:rtl/>
        </w:rPr>
        <w:t>הנרות עצמו</w:t>
      </w:r>
      <w:r w:rsidRPr="003C4B5D">
        <w:rPr>
          <w:rFonts w:hint="cs"/>
          <w:rtl/>
        </w:rPr>
        <w:t>. עכ"ד</w:t>
      </w:r>
      <w:r w:rsidRPr="003C4B5D">
        <w:rPr>
          <w:vertAlign w:val="superscript"/>
          <w:rtl/>
        </w:rPr>
        <w:footnoteReference w:id="8"/>
      </w:r>
      <w:r w:rsidRPr="003C4B5D">
        <w:rPr>
          <w:rFonts w:hint="cs"/>
          <w:rtl/>
        </w:rPr>
        <w:t>.</w:t>
      </w:r>
    </w:p>
    <w:p w:rsidR="003C4B5D" w:rsidRPr="003C4B5D" w:rsidRDefault="003C4B5D" w:rsidP="004C2F5E">
      <w:pPr>
        <w:pStyle w:val="a2"/>
        <w:spacing w:before="0"/>
        <w:rPr>
          <w:rtl/>
        </w:rPr>
      </w:pPr>
      <w:r w:rsidRPr="003C4B5D">
        <w:rPr>
          <w:rFonts w:hint="cs"/>
          <w:rtl/>
        </w:rPr>
        <w:t xml:space="preserve">ולפי"ז דמבואר בהדיא דנוסף לכל הענינים דנ"ח פועל פירסומי ניסא, ביטול לעו"ז וכו' הרי עיקר חיוב המצוה היא </w:t>
      </w:r>
      <w:r w:rsidRPr="003C4B5D">
        <w:rPr>
          <w:rFonts w:hint="cs"/>
          <w:bCs/>
          <w:rtl/>
        </w:rPr>
        <w:t>ההדלקה עצמה</w:t>
      </w:r>
      <w:r w:rsidRPr="003C4B5D">
        <w:rPr>
          <w:rFonts w:hint="cs"/>
          <w:rtl/>
        </w:rPr>
        <w:t>, וכפי שמבאר אח"כ שם, ד</w:t>
      </w:r>
      <w:r w:rsidRPr="003C4B5D">
        <w:rPr>
          <w:rtl/>
        </w:rPr>
        <w:t>מצות נר חנוכה מורה על ההתקשרות עצמות הנשמה עם הקב"ה עם עצמותו ית'</w:t>
      </w:r>
      <w:r w:rsidRPr="003C4B5D">
        <w:rPr>
          <w:rFonts w:hint="cs"/>
          <w:rtl/>
        </w:rPr>
        <w:t xml:space="preserve">, ומבאר וז"ל: </w:t>
      </w:r>
      <w:r w:rsidRPr="003C4B5D">
        <w:rPr>
          <w:rtl/>
        </w:rPr>
        <w:t>לוי</w:t>
      </w:r>
      <w:r w:rsidRPr="003C4B5D">
        <w:rPr>
          <w:rFonts w:hint="cs"/>
          <w:rtl/>
        </w:rPr>
        <w:t>ט</w:t>
      </w:r>
      <w:r w:rsidRPr="003C4B5D">
        <w:rPr>
          <w:rtl/>
        </w:rPr>
        <w:t xml:space="preserve"> דעם ווערט פ</w:t>
      </w:r>
      <w:r w:rsidRPr="003C4B5D">
        <w:rPr>
          <w:rFonts w:hint="cs"/>
          <w:rtl/>
        </w:rPr>
        <w:t>א</w:t>
      </w:r>
      <w:r w:rsidRPr="003C4B5D">
        <w:rPr>
          <w:rtl/>
        </w:rPr>
        <w:t>רשט</w:t>
      </w:r>
      <w:r w:rsidRPr="003C4B5D">
        <w:rPr>
          <w:rFonts w:hint="cs"/>
          <w:rtl/>
        </w:rPr>
        <w:t>א</w:t>
      </w:r>
      <w:r w:rsidRPr="003C4B5D">
        <w:rPr>
          <w:rtl/>
        </w:rPr>
        <w:t>נדיק ו</w:t>
      </w:r>
      <w:r w:rsidRPr="003C4B5D">
        <w:rPr>
          <w:rFonts w:hint="cs"/>
          <w:rtl/>
        </w:rPr>
        <w:t>ואס</w:t>
      </w:r>
      <w:r w:rsidRPr="003C4B5D">
        <w:rPr>
          <w:rtl/>
        </w:rPr>
        <w:t xml:space="preserve"> נרות חנוכה איז זייער ליכטיקייט ניט קיין מיטל צוליב עפעס</w:t>
      </w:r>
      <w:r w:rsidRPr="003C4B5D">
        <w:rPr>
          <w:rFonts w:hint="cs"/>
          <w:rtl/>
        </w:rPr>
        <w:t>,</w:t>
      </w:r>
      <w:r w:rsidRPr="003C4B5D">
        <w:rPr>
          <w:rtl/>
        </w:rPr>
        <w:t xml:space="preserve"> נ</w:t>
      </w:r>
      <w:r w:rsidRPr="003C4B5D">
        <w:rPr>
          <w:rFonts w:hint="cs"/>
          <w:rtl/>
        </w:rPr>
        <w:t>א</w:t>
      </w:r>
      <w:r w:rsidRPr="003C4B5D">
        <w:rPr>
          <w:rtl/>
        </w:rPr>
        <w:t xml:space="preserve">ר דער תכלית איז אין זיי </w:t>
      </w:r>
      <w:r w:rsidRPr="003C4B5D">
        <w:rPr>
          <w:rFonts w:hint="cs"/>
          <w:rtl/>
        </w:rPr>
        <w:t xml:space="preserve">אליין, </w:t>
      </w:r>
      <w:r w:rsidRPr="003C4B5D">
        <w:rPr>
          <w:rtl/>
        </w:rPr>
        <w:t>ווייל זיי ווייזן אויף דעם פ</w:t>
      </w:r>
      <w:r w:rsidRPr="003C4B5D">
        <w:rPr>
          <w:rFonts w:hint="cs"/>
          <w:rtl/>
        </w:rPr>
        <w:t>א</w:t>
      </w:r>
      <w:r w:rsidRPr="003C4B5D">
        <w:rPr>
          <w:rtl/>
        </w:rPr>
        <w:t>רבונד מיטן אויבערשטן אויף עצמות</w:t>
      </w:r>
      <w:r w:rsidRPr="003C4B5D">
        <w:rPr>
          <w:rFonts w:hint="cs"/>
          <w:rtl/>
        </w:rPr>
        <w:t xml:space="preserve">, </w:t>
      </w:r>
      <w:r w:rsidRPr="003C4B5D">
        <w:rPr>
          <w:rtl/>
        </w:rPr>
        <w:t>במילא קען מען ניט ז</w:t>
      </w:r>
      <w:r w:rsidRPr="003C4B5D">
        <w:rPr>
          <w:rFonts w:hint="cs"/>
          <w:rtl/>
        </w:rPr>
        <w:t>א</w:t>
      </w:r>
      <w:r w:rsidRPr="003C4B5D">
        <w:rPr>
          <w:rtl/>
        </w:rPr>
        <w:t xml:space="preserve">גן </w:t>
      </w:r>
      <w:r w:rsidRPr="003C4B5D">
        <w:rPr>
          <w:rFonts w:hint="cs"/>
          <w:rtl/>
        </w:rPr>
        <w:t>אז</w:t>
      </w:r>
      <w:r w:rsidRPr="003C4B5D">
        <w:rPr>
          <w:rtl/>
        </w:rPr>
        <w:t xml:space="preserve"> זיי זיינען צוליב עפעס </w:t>
      </w:r>
      <w:r w:rsidRPr="003C4B5D">
        <w:rPr>
          <w:rFonts w:hint="cs"/>
          <w:rtl/>
        </w:rPr>
        <w:t>אן א</w:t>
      </w:r>
      <w:r w:rsidRPr="003C4B5D">
        <w:rPr>
          <w:rtl/>
        </w:rPr>
        <w:t>נדער ז</w:t>
      </w:r>
      <w:r w:rsidRPr="003C4B5D">
        <w:rPr>
          <w:rFonts w:hint="cs"/>
          <w:rtl/>
        </w:rPr>
        <w:t>א</w:t>
      </w:r>
      <w:r w:rsidRPr="003C4B5D">
        <w:rPr>
          <w:rtl/>
        </w:rPr>
        <w:t>ך חס ושלום</w:t>
      </w:r>
      <w:r w:rsidRPr="003C4B5D">
        <w:rPr>
          <w:rFonts w:hint="cs"/>
          <w:rtl/>
        </w:rPr>
        <w:t xml:space="preserve"> עכ"ל. א"כ עפ"ז מובן איך יתקיימו גם לעת"ל, אף שלא יהי' שייך להאיר החושך וכו' ובלי פירסומי ניסא וכו' מצד ההדלקה עצמה והתקשרות עם עצמותו ית'. </w:t>
      </w:r>
    </w:p>
    <w:p w:rsidR="003C4B5D" w:rsidRPr="003C4B5D" w:rsidRDefault="003C4B5D" w:rsidP="004C2F5E">
      <w:pPr>
        <w:pStyle w:val="a2"/>
        <w:spacing w:before="0"/>
        <w:rPr>
          <w:rtl/>
        </w:rPr>
      </w:pPr>
      <w:r w:rsidRPr="003C4B5D">
        <w:rPr>
          <w:rFonts w:hint="cs"/>
          <w:rtl/>
        </w:rPr>
        <w:t>ולפי"ז מסתבר לומר דאז יהי' זמן ההדלקה באותו הזמן של הדלקת הנרות בביהמ"ק וכמבואר לעיל שזהו משך זמן לפני השקיעה.</w:t>
      </w:r>
    </w:p>
    <w:p w:rsidR="003C4B5D" w:rsidRPr="003C4B5D" w:rsidRDefault="003C4B5D" w:rsidP="004C2F5E">
      <w:pPr>
        <w:pStyle w:val="a2"/>
        <w:spacing w:before="0"/>
        <w:rPr>
          <w:rtl/>
        </w:rPr>
      </w:pPr>
      <w:r w:rsidRPr="003C4B5D">
        <w:rPr>
          <w:rFonts w:hint="cs"/>
          <w:rtl/>
        </w:rPr>
        <w:t xml:space="preserve">וראה ד"ה פדה בשלום תשמ"ח וז"ל: </w:t>
      </w:r>
      <w:r w:rsidRPr="003C4B5D">
        <w:rPr>
          <w:rtl/>
        </w:rPr>
        <w:t>וכל בנ"י ילכו לארץ הקודש</w:t>
      </w:r>
      <w:r w:rsidRPr="003C4B5D">
        <w:rPr>
          <w:rFonts w:hint="cs"/>
          <w:rtl/>
        </w:rPr>
        <w:t xml:space="preserve">, </w:t>
      </w:r>
      <w:r w:rsidRPr="003C4B5D">
        <w:rPr>
          <w:rtl/>
        </w:rPr>
        <w:t>ותיכף ומיד ממש בזמן זה דרעוא דרעוין</w:t>
      </w:r>
      <w:r w:rsidRPr="003C4B5D">
        <w:rPr>
          <w:rFonts w:hint="cs"/>
          <w:rtl/>
        </w:rPr>
        <w:t xml:space="preserve">, </w:t>
      </w:r>
      <w:r w:rsidRPr="003C4B5D">
        <w:rPr>
          <w:rtl/>
        </w:rPr>
        <w:t>גי</w:t>
      </w:r>
      <w:r w:rsidRPr="003C4B5D">
        <w:rPr>
          <w:rFonts w:hint="cs"/>
          <w:rtl/>
        </w:rPr>
        <w:t>ט</w:t>
      </w:r>
      <w:r w:rsidRPr="003C4B5D">
        <w:rPr>
          <w:rtl/>
        </w:rPr>
        <w:t xml:space="preserve"> מען א קוק און מ</w:t>
      </w:r>
      <w:r w:rsidRPr="003C4B5D">
        <w:rPr>
          <w:rFonts w:hint="cs"/>
          <w:rtl/>
        </w:rPr>
        <w:t>'</w:t>
      </w:r>
      <w:r w:rsidRPr="003C4B5D">
        <w:rPr>
          <w:rtl/>
        </w:rPr>
        <w:t xml:space="preserve">געפינט </w:t>
      </w:r>
      <w:r w:rsidRPr="003C4B5D">
        <w:rPr>
          <w:rFonts w:hint="cs"/>
          <w:rtl/>
        </w:rPr>
        <w:t>ז</w:t>
      </w:r>
      <w:r w:rsidRPr="003C4B5D">
        <w:rPr>
          <w:rtl/>
        </w:rPr>
        <w:t>יך בארץ הקודש ארץ אשר ג</w:t>
      </w:r>
      <w:r w:rsidRPr="003C4B5D">
        <w:rPr>
          <w:rFonts w:hint="cs"/>
          <w:rtl/>
        </w:rPr>
        <w:t>ו</w:t>
      </w:r>
      <w:r w:rsidRPr="003C4B5D">
        <w:rPr>
          <w:rtl/>
        </w:rPr>
        <w:t>' תמיד עיני ה' אלקיך בה מרשית השנה ועד אחרית שנה</w:t>
      </w:r>
      <w:r w:rsidRPr="003C4B5D">
        <w:rPr>
          <w:rFonts w:hint="cs"/>
          <w:rtl/>
        </w:rPr>
        <w:t>..</w:t>
      </w:r>
      <w:r w:rsidRPr="003C4B5D">
        <w:rPr>
          <w:rtl/>
        </w:rPr>
        <w:t xml:space="preserve"> ושם גופא בירושלים עיר הקודש בהר הקודש בביהמ"ק השלישי</w:t>
      </w:r>
      <w:r w:rsidRPr="003C4B5D">
        <w:rPr>
          <w:rFonts w:hint="cs"/>
          <w:rtl/>
        </w:rPr>
        <w:t>,</w:t>
      </w:r>
      <w:r w:rsidRPr="003C4B5D">
        <w:rPr>
          <w:rtl/>
        </w:rPr>
        <w:t xml:space="preserve"> </w:t>
      </w:r>
      <w:r w:rsidRPr="003C4B5D">
        <w:rPr>
          <w:bCs/>
          <w:rtl/>
        </w:rPr>
        <w:t>וידליקו נרות חנוכה בחצרות קדשיך</w:t>
      </w:r>
      <w:r w:rsidRPr="003C4B5D">
        <w:rPr>
          <w:rFonts w:hint="cs"/>
          <w:bCs/>
          <w:rtl/>
        </w:rPr>
        <w:t>,</w:t>
      </w:r>
      <w:r w:rsidRPr="003C4B5D">
        <w:rPr>
          <w:bCs/>
          <w:rtl/>
        </w:rPr>
        <w:t xml:space="preserve"> ואח"כ הדלקת נרות המנורה ע"י כהן גדול</w:t>
      </w:r>
      <w:r w:rsidRPr="003C4B5D">
        <w:rPr>
          <w:rFonts w:hint="cs"/>
          <w:rtl/>
        </w:rPr>
        <w:t>,</w:t>
      </w:r>
      <w:r w:rsidRPr="003C4B5D">
        <w:rPr>
          <w:rtl/>
        </w:rPr>
        <w:t xml:space="preserve"> </w:t>
      </w:r>
      <w:r w:rsidRPr="003C4B5D">
        <w:rPr>
          <w:bCs/>
          <w:rtl/>
        </w:rPr>
        <w:t>או בסדר הפוך</w:t>
      </w:r>
      <w:r w:rsidRPr="003C4B5D">
        <w:rPr>
          <w:rtl/>
        </w:rPr>
        <w:t xml:space="preserve"> תחלה הדלקת המנורה ואח"כ הדלקת נר חנוכה</w:t>
      </w:r>
      <w:r w:rsidRPr="003C4B5D">
        <w:rPr>
          <w:rFonts w:hint="cs"/>
          <w:rtl/>
        </w:rPr>
        <w:t>,</w:t>
      </w:r>
      <w:r w:rsidRPr="003C4B5D">
        <w:rPr>
          <w:rtl/>
        </w:rPr>
        <w:t xml:space="preserve"> כי הנרות הללו אין בטלין לעולם אפילו בגלות</w:t>
      </w:r>
      <w:r w:rsidRPr="003C4B5D">
        <w:rPr>
          <w:rFonts w:hint="cs"/>
          <w:rtl/>
        </w:rPr>
        <w:t>,</w:t>
      </w:r>
      <w:r w:rsidRPr="003C4B5D">
        <w:rPr>
          <w:rtl/>
        </w:rPr>
        <w:t xml:space="preserve"> עאכו"כ לע</w:t>
      </w:r>
      <w:r w:rsidRPr="003C4B5D">
        <w:rPr>
          <w:rFonts w:hint="cs"/>
          <w:rtl/>
        </w:rPr>
        <w:t>ת</w:t>
      </w:r>
      <w:r w:rsidRPr="003C4B5D">
        <w:rPr>
          <w:rtl/>
        </w:rPr>
        <w:t>"ל</w:t>
      </w:r>
      <w:r w:rsidRPr="003C4B5D">
        <w:rPr>
          <w:rFonts w:hint="cs"/>
          <w:rtl/>
        </w:rPr>
        <w:t>,</w:t>
      </w:r>
      <w:r w:rsidRPr="003C4B5D">
        <w:rPr>
          <w:rtl/>
        </w:rPr>
        <w:t xml:space="preserve"> ואדרבה אז יהי' הנרות בתכלית השלימות כמו שיהי' שלימות בכל הענינים עד לשלימות דדירה בתחתונים גילוי עצמותו ית' למטה בתחתונים</w:t>
      </w:r>
      <w:r w:rsidRPr="003C4B5D">
        <w:rPr>
          <w:rFonts w:hint="cs"/>
          <w:rtl/>
        </w:rPr>
        <w:t xml:space="preserve"> עכ"ל.</w:t>
      </w:r>
    </w:p>
    <w:p w:rsidR="00127B57" w:rsidRDefault="00FD0B6A" w:rsidP="004C2F5E">
      <w:pPr>
        <w:pStyle w:val="a4"/>
        <w:rPr>
          <w:rtl/>
        </w:rPr>
      </w:pPr>
      <w:r>
        <w:pict>
          <v:shape id="_x0000_i1025" type="#_x0000_t75" alt="Description: dd01005_" style="width:34.6pt;height:14.05pt;visibility:visible;mso-wrap-style:square">
            <v:imagedata r:id="rId8" o:title=" dd01005_" grayscale="t" bilevel="t"/>
          </v:shape>
        </w:pict>
      </w:r>
    </w:p>
    <w:p w:rsidR="003C4B5D" w:rsidRPr="00127B57" w:rsidRDefault="003C4B5D" w:rsidP="004C2F5E">
      <w:pPr>
        <w:pStyle w:val="a4"/>
        <w:rPr>
          <w:rtl/>
        </w:rPr>
      </w:pPr>
    </w:p>
    <w:p w:rsidR="00127B57" w:rsidRPr="00127B57" w:rsidRDefault="00127B57" w:rsidP="004C2F5E">
      <w:pPr>
        <w:pStyle w:val="a2"/>
        <w:spacing w:before="0"/>
        <w:rPr>
          <w:rtl/>
        </w:rPr>
      </w:pPr>
    </w:p>
    <w:p w:rsidR="005C73CB" w:rsidRDefault="005C73CB" w:rsidP="004C2F5E">
      <w:pPr>
        <w:pStyle w:val="a3"/>
        <w:spacing w:before="0"/>
        <w:rPr>
          <w:rtl/>
        </w:rPr>
      </w:pPr>
      <w:bookmarkStart w:id="69" w:name="_Toc501076754"/>
      <w:r>
        <w:rPr>
          <w:rFonts w:hint="cs"/>
          <w:rtl/>
        </w:rPr>
        <w:lastRenderedPageBreak/>
        <w:t>תורת רבינו</w:t>
      </w:r>
      <w:bookmarkEnd w:id="69"/>
    </w:p>
    <w:p w:rsidR="00090000" w:rsidRPr="004C2F5E" w:rsidRDefault="00090000" w:rsidP="004C2F5E">
      <w:pPr>
        <w:pStyle w:val="a"/>
        <w:spacing w:before="0" w:after="120"/>
        <w:rPr>
          <w:rFonts w:ascii="FbFRealBelet Bold" w:hAnsi="FbFRealBelet Bold" w:cs="FbFRealBelet Bold"/>
          <w:rtl/>
        </w:rPr>
      </w:pPr>
      <w:bookmarkStart w:id="70" w:name="_Toc501076755"/>
      <w:r w:rsidRPr="004C2F5E">
        <w:rPr>
          <w:rFonts w:ascii="FbFRealBelet Bold" w:hAnsi="FbFRealBelet Bold" w:cs="FbFRealBelet Bold" w:hint="cs"/>
          <w:rtl/>
        </w:rPr>
        <w:t>בענין פקו"נ ברפואה סגולית</w:t>
      </w:r>
      <w:bookmarkEnd w:id="70"/>
    </w:p>
    <w:p w:rsidR="00090000" w:rsidRPr="00720F66" w:rsidRDefault="00090000" w:rsidP="004C2F5E">
      <w:pPr>
        <w:pStyle w:val="a0"/>
        <w:rPr>
          <w:rtl/>
        </w:rPr>
      </w:pPr>
      <w:bookmarkStart w:id="71" w:name="_Toc464186433"/>
      <w:bookmarkStart w:id="72" w:name="_Toc501076756"/>
      <w:r>
        <w:rPr>
          <w:rFonts w:hint="cs"/>
          <w:rtl/>
        </w:rPr>
        <w:t>הרב עקיבא גרשון וגנר</w:t>
      </w:r>
      <w:bookmarkEnd w:id="71"/>
      <w:bookmarkEnd w:id="72"/>
      <w:r>
        <w:rPr>
          <w:rFonts w:hint="cs"/>
          <w:rtl/>
        </w:rPr>
        <w:t xml:space="preserve"> </w:t>
      </w:r>
    </w:p>
    <w:p w:rsidR="00090000" w:rsidRPr="00090000" w:rsidRDefault="00090000" w:rsidP="004C2F5E">
      <w:pPr>
        <w:pStyle w:val="a1"/>
        <w:rPr>
          <w:rFonts w:ascii="AAd_Livorna4" w:hAnsi="AAd_Livorna4" w:cs="AAd_Livorna4"/>
          <w:rtl/>
        </w:rPr>
      </w:pPr>
      <w:r>
        <w:rPr>
          <w:rFonts w:ascii="AAd_Livorna4" w:hAnsi="AAd_Livorna4" w:cs="AAd_Livorna4" w:hint="cs"/>
          <w:rtl/>
        </w:rPr>
        <w:t xml:space="preserve">ר"י ישיבת ליובאוויטש - טורונטו </w:t>
      </w:r>
    </w:p>
    <w:p w:rsidR="00090000" w:rsidRPr="004C2F5E" w:rsidRDefault="00090000" w:rsidP="004C2F5E">
      <w:pPr>
        <w:pStyle w:val="a2"/>
        <w:spacing w:before="0"/>
      </w:pPr>
      <w:r w:rsidRPr="004C2F5E">
        <w:rPr>
          <w:rtl/>
        </w:rPr>
        <w:t>בגמ' (סוכה נג, א): הכי אמר רבי יוחנן בשעה שכרה דוד שיתין קפא תהומא ("צף התהום למעלה ויצא", - רש"י) ובעי למשטפא עלמא, אמר דוד ("דוד לא היה מורה הלכה בפני רבו אחיתופל, והוא היה שם", - רש"י) מי איכא דידע אי שרי למכתב שם אחספא ("מפני שהחרס צולל ויורד ואינו צף, כדי שירד וינוח על הנקב", - רש"י) ונשדיה בתהומא ומנח, ליכא דקאמר ליה מידי, אמר דוד כל דידע למימר ואינו אומר יחנק בגרונו, נשא אחיתופל קל וחומר בעצמו, ומה לעשות שלום בין איש לאשתו אמרה תורה שמי שנכתב בקדושה ימחה על המים, לעשות שלום לכל העולם כולו, על אחת כמה וכמה, אמר ליה שרי, כתב שם אחספא ושדי לתהומא ונחית תהומא שיתסר אלפי גרמידי.</w:t>
      </w:r>
    </w:p>
    <w:p w:rsidR="00090000" w:rsidRPr="00090000" w:rsidRDefault="00090000" w:rsidP="004C2F5E">
      <w:pPr>
        <w:pStyle w:val="a2"/>
        <w:spacing w:before="0"/>
        <w:rPr>
          <w:rtl/>
          <w:lang w:val="en-CA"/>
        </w:rPr>
      </w:pPr>
      <w:r w:rsidRPr="00090000">
        <w:rPr>
          <w:rFonts w:hint="cs"/>
          <w:rtl/>
        </w:rPr>
        <w:t>ובשיחת חוה"מ סוכות התשי"ז (ס"ו ואילך) מביא הרבי הגמ' ושאל הרבי ע"ז: "</w:t>
      </w:r>
      <w:r w:rsidRPr="00090000">
        <w:rPr>
          <w:rtl/>
        </w:rPr>
        <w:t>וצריך להבין</w:t>
      </w:r>
      <w:r w:rsidRPr="00090000">
        <w:rPr>
          <w:rFonts w:hint="cs"/>
          <w:rtl/>
          <w:lang w:val="en-CA"/>
        </w:rPr>
        <w:t xml:space="preserve">: </w:t>
      </w:r>
      <w:r w:rsidRPr="00090000">
        <w:rPr>
          <w:rtl/>
        </w:rPr>
        <w:t>ישנו כלל בכל התורה שפיקוח נפש דוחה כל התורה כולה</w:t>
      </w:r>
      <w:r w:rsidRPr="00090000">
        <w:rPr>
          <w:rFonts w:hint="cs"/>
          <w:rtl/>
          <w:lang w:val="en-CA"/>
        </w:rPr>
        <w:t xml:space="preserve">, </w:t>
      </w:r>
      <w:r w:rsidRPr="00090000">
        <w:rPr>
          <w:rtl/>
        </w:rPr>
        <w:t xml:space="preserve">וא"כ, הקושיא היא בשתים: (א) לשם מה הוצרך דוד שמישהו יורה לו את הדין, בה בשעה שזהו דבר פשוט שפיקוח נפש דוחה כל התורה כולה? (ב) כאשר אחיתופל הורה שמותר לכתוב שם ע"ג חרס ולזרוק למים </w:t>
      </w:r>
      <w:r w:rsidRPr="00090000">
        <w:rPr>
          <w:rFonts w:hint="cs"/>
          <w:rtl/>
        </w:rPr>
        <w:t xml:space="preserve">- </w:t>
      </w:r>
      <w:r w:rsidRPr="00090000">
        <w:rPr>
          <w:rtl/>
        </w:rPr>
        <w:t>למה הוצרך לק"ו מ"לעשות שלום בין איש לאשתו", הרי הי' יכול ללמוד זאת ב"בנין</w:t>
      </w:r>
      <w:r w:rsidRPr="00090000">
        <w:rPr>
          <w:rFonts w:hint="cs"/>
          <w:rtl/>
        </w:rPr>
        <w:t xml:space="preserve"> </w:t>
      </w:r>
      <w:r w:rsidRPr="00090000">
        <w:rPr>
          <w:rtl/>
        </w:rPr>
        <w:t>אב" מדוגמא של פיקוח</w:t>
      </w:r>
      <w:r w:rsidRPr="00090000">
        <w:rPr>
          <w:rFonts w:hint="cs"/>
          <w:rtl/>
        </w:rPr>
        <w:t xml:space="preserve"> </w:t>
      </w:r>
      <w:r w:rsidRPr="00090000">
        <w:rPr>
          <w:rtl/>
        </w:rPr>
        <w:t>נפש אפילו של נפש אחת, ועאכו"כ של כל העולם</w:t>
      </w:r>
      <w:r w:rsidRPr="00090000">
        <w:rPr>
          <w:rFonts w:hint="cs"/>
          <w:rtl/>
          <w:lang w:val="en-CA"/>
        </w:rPr>
        <w:t xml:space="preserve">? </w:t>
      </w:r>
      <w:r w:rsidRPr="00090000">
        <w:rPr>
          <w:rtl/>
        </w:rPr>
        <w:t>וגם בנוגע לדוד ש"דוד לא הי' מורה הלכה בפני רבו אחיתופל (כדאיתא באבות</w:t>
      </w:r>
      <w:r w:rsidRPr="00090000">
        <w:rPr>
          <w:rFonts w:hint="cs"/>
          <w:rtl/>
          <w:lang w:val="en-CA"/>
        </w:rPr>
        <w:t xml:space="preserve"> </w:t>
      </w:r>
      <w:r w:rsidRPr="00090000">
        <w:rPr>
          <w:rtl/>
        </w:rPr>
        <w:t>ש"קראו רבו אלופו ומיודעו") והוא הי' שם</w:t>
      </w:r>
      <w:r w:rsidRPr="00090000">
        <w:rPr>
          <w:rFonts w:hint="cs"/>
          <w:rtl/>
          <w:lang w:val="en-CA"/>
        </w:rPr>
        <w:t xml:space="preserve">" </w:t>
      </w:r>
      <w:r w:rsidRPr="00090000">
        <w:rPr>
          <w:rtl/>
        </w:rPr>
        <w:t>עדיין אינו מובן: כיון שפיקוח נפש דוחה כל התורה כולה, הרי זה דוחה גם את הדין שאסור להורות הלכה בפני רבו, וא"כ, הי' לו להורות הלכה בפני רבו ולפסוק את הדין, כדי להציל את העולם</w:t>
      </w:r>
      <w:r w:rsidRPr="00090000">
        <w:rPr>
          <w:rFonts w:hint="cs"/>
          <w:rtl/>
          <w:lang w:val="en-CA"/>
        </w:rPr>
        <w:t xml:space="preserve">? </w:t>
      </w:r>
    </w:p>
    <w:p w:rsidR="00090000" w:rsidRPr="00553096" w:rsidRDefault="00090000" w:rsidP="004C2F5E">
      <w:pPr>
        <w:pStyle w:val="a2"/>
        <w:spacing w:before="0"/>
        <w:rPr>
          <w:lang w:val="en-CA"/>
        </w:rPr>
      </w:pPr>
      <w:r w:rsidRPr="00090000">
        <w:rPr>
          <w:lang w:val="en-CA"/>
        </w:rPr>
        <w:t xml:space="preserve"> </w:t>
      </w:r>
      <w:r w:rsidRPr="00090000">
        <w:rPr>
          <w:rtl/>
        </w:rPr>
        <w:t>והתירוץ הפשוט על זה</w:t>
      </w:r>
      <w:r w:rsidRPr="00090000">
        <w:rPr>
          <w:rFonts w:hint="cs"/>
          <w:rtl/>
          <w:lang w:val="en-CA"/>
        </w:rPr>
        <w:t xml:space="preserve">: </w:t>
      </w:r>
      <w:r w:rsidRPr="00090000">
        <w:rPr>
          <w:rtl/>
        </w:rPr>
        <w:t>מה שהי' בכחו של החרס לסתום את הנקב של התהום</w:t>
      </w:r>
      <w:r w:rsidRPr="00090000">
        <w:rPr>
          <w:rFonts w:hint="cs"/>
          <w:rtl/>
        </w:rPr>
        <w:t xml:space="preserve"> </w:t>
      </w:r>
      <w:r w:rsidRPr="00090000">
        <w:rPr>
          <w:rtl/>
        </w:rPr>
        <w:t>הרי זה רק לפי שנכתב עליו שם קדוש</w:t>
      </w:r>
      <w:r w:rsidRPr="00090000">
        <w:rPr>
          <w:rFonts w:hint="cs"/>
          <w:rtl/>
        </w:rPr>
        <w:t>,</w:t>
      </w:r>
      <w:r w:rsidRPr="00090000">
        <w:rPr>
          <w:rtl/>
        </w:rPr>
        <w:t xml:space="preserve"> והיינו שפעולת הצלת העולם היא מצד</w:t>
      </w:r>
      <w:r w:rsidRPr="00090000">
        <w:rPr>
          <w:rFonts w:hint="cs"/>
          <w:rtl/>
        </w:rPr>
        <w:t xml:space="preserve"> </w:t>
      </w:r>
      <w:r w:rsidRPr="00090000">
        <w:rPr>
          <w:bCs/>
          <w:rtl/>
        </w:rPr>
        <w:t>הקדושה</w:t>
      </w:r>
      <w:r w:rsidRPr="00090000">
        <w:rPr>
          <w:rFonts w:ascii="Cambria" w:hAnsi="Cambria" w:cs="Cambria" w:hint="cs"/>
          <w:rtl/>
        </w:rPr>
        <w:t> </w:t>
      </w:r>
      <w:r w:rsidRPr="00090000">
        <w:rPr>
          <w:rFonts w:hint="cs"/>
          <w:rtl/>
        </w:rPr>
        <w:t>שיש</w:t>
      </w:r>
      <w:r w:rsidRPr="00090000">
        <w:rPr>
          <w:rtl/>
        </w:rPr>
        <w:t xml:space="preserve"> </w:t>
      </w:r>
      <w:r w:rsidRPr="00090000">
        <w:rPr>
          <w:rFonts w:hint="cs"/>
          <w:rtl/>
        </w:rPr>
        <w:t>בכתיבת</w:t>
      </w:r>
      <w:r w:rsidRPr="00090000">
        <w:rPr>
          <w:rtl/>
        </w:rPr>
        <w:t xml:space="preserve"> </w:t>
      </w:r>
      <w:r w:rsidRPr="00090000">
        <w:rPr>
          <w:rFonts w:hint="cs"/>
          <w:rtl/>
        </w:rPr>
        <w:t>השם</w:t>
      </w:r>
      <w:r w:rsidRPr="00090000">
        <w:rPr>
          <w:rtl/>
        </w:rPr>
        <w:t xml:space="preserve"> ע"ג החרס ובזריקתו אח"כ אל המים</w:t>
      </w:r>
      <w:r w:rsidRPr="00090000">
        <w:rPr>
          <w:rFonts w:hint="cs"/>
          <w:rtl/>
        </w:rPr>
        <w:t>,</w:t>
      </w:r>
      <w:r w:rsidRPr="00090000">
        <w:rPr>
          <w:rtl/>
        </w:rPr>
        <w:t xml:space="preserve"> וכדי שיהי' בזה ענין של קדושה</w:t>
      </w:r>
      <w:r w:rsidRPr="00090000">
        <w:rPr>
          <w:rFonts w:hint="cs"/>
          <w:rtl/>
        </w:rPr>
        <w:t xml:space="preserve"> </w:t>
      </w:r>
      <w:r w:rsidRPr="00090000">
        <w:rPr>
          <w:rtl/>
        </w:rPr>
        <w:t>הרי זה רק כאשר מוצאים מקום בתורה</w:t>
      </w:r>
      <w:r w:rsidRPr="00090000">
        <w:rPr>
          <w:rFonts w:ascii="Cambria" w:hAnsi="Cambria" w:cs="Cambria" w:hint="cs"/>
          <w:rtl/>
        </w:rPr>
        <w:t> </w:t>
      </w:r>
      <w:r w:rsidRPr="00090000">
        <w:rPr>
          <w:bCs/>
          <w:rtl/>
        </w:rPr>
        <w:t>שמותר</w:t>
      </w:r>
      <w:r w:rsidRPr="00090000">
        <w:rPr>
          <w:rFonts w:ascii="Cambria" w:hAnsi="Cambria" w:cs="Cambria" w:hint="cs"/>
          <w:rtl/>
        </w:rPr>
        <w:t> </w:t>
      </w:r>
      <w:r w:rsidRPr="00090000">
        <w:rPr>
          <w:rtl/>
        </w:rPr>
        <w:t xml:space="preserve">לעשות זאת, ולולי זאת הרי כתיבת שם ע"ג חרס על מנת להשליכו במים, אין בה ענין של קדושה, ובמילא לא </w:t>
      </w:r>
      <w:r w:rsidRPr="00090000">
        <w:rPr>
          <w:rtl/>
        </w:rPr>
        <w:lastRenderedPageBreak/>
        <w:t>הי' נעשה עי"ז הצל</w:t>
      </w:r>
      <w:r w:rsidRPr="00553096">
        <w:rPr>
          <w:rtl/>
        </w:rPr>
        <w:t>ת העולם</w:t>
      </w:r>
      <w:r w:rsidRPr="00553096">
        <w:rPr>
          <w:rtl/>
          <w:lang w:val="en-CA"/>
        </w:rPr>
        <w:t xml:space="preserve">. </w:t>
      </w:r>
      <w:r w:rsidRPr="00553096">
        <w:rPr>
          <w:rtl/>
        </w:rPr>
        <w:t>כלומר: בנדו"ד לא מדובר אודות עשיית פעולה שיש בה משום פיקוח נפש שדוחה את כל התורה כולה, שהרי החרס וכתיבת השם עליו מצד עצמם</w:t>
      </w:r>
      <w:r w:rsidRPr="00553096">
        <w:rPr>
          <w:rFonts w:ascii="Cambria" w:hAnsi="Cambria" w:cs="Cambria" w:hint="cs"/>
          <w:rtl/>
        </w:rPr>
        <w:t> </w:t>
      </w:r>
      <w:r w:rsidRPr="00553096">
        <w:rPr>
          <w:bCs/>
          <w:rtl/>
        </w:rPr>
        <w:t>אין בכחם</w:t>
      </w:r>
      <w:r w:rsidRPr="00553096">
        <w:rPr>
          <w:rFonts w:ascii="Cambria" w:hAnsi="Cambria" w:cs="Cambria" w:hint="cs"/>
          <w:rtl/>
        </w:rPr>
        <w:t> </w:t>
      </w:r>
      <w:r w:rsidRPr="00553096">
        <w:rPr>
          <w:rtl/>
        </w:rPr>
        <w:t>להציל מהצפת התהום, וא"כ פעולה זו כשלעצמה היא מחיקת השם</w:t>
      </w:r>
      <w:r w:rsidRPr="00553096">
        <w:rPr>
          <w:rFonts w:ascii="Cambria" w:hAnsi="Cambria" w:cs="Cambria" w:hint="cs"/>
          <w:rtl/>
        </w:rPr>
        <w:t> </w:t>
      </w:r>
      <w:r w:rsidRPr="00553096">
        <w:rPr>
          <w:bCs/>
          <w:rtl/>
        </w:rPr>
        <w:t>שלא לידי תועלת</w:t>
      </w:r>
      <w:r w:rsidRPr="00553096">
        <w:rPr>
          <w:rtl/>
          <w:lang w:val="en-CA"/>
        </w:rPr>
        <w:t xml:space="preserve">, </w:t>
      </w:r>
      <w:r w:rsidRPr="00553096">
        <w:rPr>
          <w:rtl/>
        </w:rPr>
        <w:t>אלא יש צורך בדבר</w:t>
      </w:r>
      <w:r w:rsidRPr="00553096">
        <w:rPr>
          <w:rFonts w:ascii="Cambria" w:hAnsi="Cambria" w:cs="Cambria" w:hint="cs"/>
          <w:rtl/>
        </w:rPr>
        <w:t> </w:t>
      </w:r>
      <w:r w:rsidRPr="00553096">
        <w:rPr>
          <w:bCs/>
          <w:rtl/>
        </w:rPr>
        <w:t>קדוש</w:t>
      </w:r>
      <w:r w:rsidRPr="00553096">
        <w:rPr>
          <w:lang w:val="en-CA"/>
        </w:rPr>
        <w:t xml:space="preserve">, </w:t>
      </w:r>
      <w:r w:rsidRPr="00553096">
        <w:rPr>
          <w:rtl/>
        </w:rPr>
        <w:t>ובעשי' באופן של</w:t>
      </w:r>
      <w:r w:rsidRPr="00553096">
        <w:rPr>
          <w:rFonts w:ascii="Cambria" w:hAnsi="Cambria" w:cs="Cambria" w:hint="cs"/>
          <w:rtl/>
        </w:rPr>
        <w:t> </w:t>
      </w:r>
      <w:r w:rsidRPr="00553096">
        <w:rPr>
          <w:bCs/>
          <w:rtl/>
        </w:rPr>
        <w:t>קדושה</w:t>
      </w:r>
      <w:r w:rsidRPr="00553096">
        <w:rPr>
          <w:rtl/>
          <w:lang w:val="en-CA"/>
        </w:rPr>
        <w:t xml:space="preserve"> </w:t>
      </w:r>
      <w:r w:rsidRPr="00553096">
        <w:rPr>
          <w:rtl/>
        </w:rPr>
        <w:t>שדוקא אז תוכל פעולה זו להציל את העולם</w:t>
      </w:r>
      <w:r w:rsidRPr="00553096">
        <w:rPr>
          <w:rtl/>
          <w:lang w:val="en-CA"/>
        </w:rPr>
        <w:t xml:space="preserve">, </w:t>
      </w:r>
      <w:r w:rsidRPr="00553096">
        <w:rPr>
          <w:rtl/>
        </w:rPr>
        <w:t>ולכן יש צורך למצוא דוגמא</w:t>
      </w:r>
      <w:r w:rsidRPr="00553096">
        <w:rPr>
          <w:rFonts w:ascii="Cambria" w:hAnsi="Cambria" w:cs="Cambria" w:hint="cs"/>
          <w:rtl/>
        </w:rPr>
        <w:t> </w:t>
      </w:r>
      <w:r w:rsidRPr="00553096">
        <w:rPr>
          <w:bCs/>
          <w:rtl/>
        </w:rPr>
        <w:t>בתורה</w:t>
      </w:r>
      <w:r w:rsidRPr="00553096">
        <w:rPr>
          <w:rFonts w:ascii="Cambria" w:hAnsi="Cambria" w:cs="Cambria" w:hint="cs"/>
          <w:rtl/>
        </w:rPr>
        <w:t> </w:t>
      </w:r>
      <w:r w:rsidRPr="00553096">
        <w:rPr>
          <w:rtl/>
        </w:rPr>
        <w:t>על כתיבת שם קדוש בקדושה על מנת למחקו אחרי כן, שפועלת מצד הקדושה שבדבר, שמזה יהי' ניתן ללמוד בנוגע לכתיבת שם קדוש והשלכתו במים כדי להציל מהצפת התהום</w:t>
      </w:r>
      <w:r w:rsidRPr="00553096">
        <w:rPr>
          <w:lang w:val="en-CA"/>
        </w:rPr>
        <w:t>.</w:t>
      </w:r>
    </w:p>
    <w:p w:rsidR="00090000" w:rsidRPr="00553096" w:rsidRDefault="00090000" w:rsidP="004C2F5E">
      <w:pPr>
        <w:pStyle w:val="a2"/>
        <w:spacing w:before="0"/>
        <w:rPr>
          <w:lang w:val="en-CA"/>
        </w:rPr>
      </w:pPr>
      <w:r w:rsidRPr="00553096">
        <w:rPr>
          <w:rtl/>
        </w:rPr>
        <w:t>וזהו הלימוד ב"ק"ו . . ומה לעשות שלום בין איש לאשתו אמרה תורה שמי שנכתב בקדושה ימחה על המים" -</w:t>
      </w:r>
      <w:r w:rsidR="004C2F5E">
        <w:rPr>
          <w:rtl/>
        </w:rPr>
        <w:t xml:space="preserve"> </w:t>
      </w:r>
      <w:r w:rsidRPr="00553096">
        <w:rPr>
          <w:rtl/>
        </w:rPr>
        <w:t>שהתורה מצוה לכתוב את השם ולמחקו על המים, וע"י שתיית המים הי' נעשה ענין</w:t>
      </w:r>
      <w:r w:rsidRPr="00553096">
        <w:rPr>
          <w:rFonts w:ascii="Cambria" w:hAnsi="Cambria" w:cs="Cambria" w:hint="cs"/>
          <w:rtl/>
        </w:rPr>
        <w:t> </w:t>
      </w:r>
      <w:r w:rsidRPr="00553096">
        <w:rPr>
          <w:bCs/>
          <w:rtl/>
        </w:rPr>
        <w:t xml:space="preserve">נסי </w:t>
      </w:r>
      <w:r w:rsidRPr="00553096">
        <w:rPr>
          <w:rtl/>
          <w:lang w:val="en-CA"/>
        </w:rPr>
        <w:t>"</w:t>
      </w:r>
      <w:r w:rsidRPr="00553096">
        <w:rPr>
          <w:rtl/>
        </w:rPr>
        <w:t>הנקי", "אם לא שכב, הנקי, הא אם שכב חנקי</w:t>
      </w:r>
      <w:r w:rsidRPr="00553096">
        <w:rPr>
          <w:rtl/>
          <w:lang w:val="en-CA"/>
        </w:rPr>
        <w:t xml:space="preserve">", </w:t>
      </w:r>
      <w:r w:rsidRPr="00553096">
        <w:rPr>
          <w:rtl/>
        </w:rPr>
        <w:t>שאין זה ענין טבעי, אלא ענין שמצד</w:t>
      </w:r>
      <w:r w:rsidRPr="00553096">
        <w:rPr>
          <w:rFonts w:ascii="Cambria" w:hAnsi="Cambria" w:cs="Cambria" w:hint="cs"/>
          <w:rtl/>
        </w:rPr>
        <w:t> </w:t>
      </w:r>
      <w:r w:rsidRPr="00553096">
        <w:rPr>
          <w:bCs/>
          <w:rtl/>
        </w:rPr>
        <w:t>קדושה</w:t>
      </w:r>
      <w:r w:rsidRPr="00553096">
        <w:rPr>
          <w:lang w:val="en-CA"/>
        </w:rPr>
        <w:t xml:space="preserve">, </w:t>
      </w:r>
      <w:r w:rsidRPr="00553096">
        <w:rPr>
          <w:rtl/>
        </w:rPr>
        <w:t>והיינו, שהקדושה נשארת בקיומה אע"פ שכתיבת השם הי' מלכתחילה על מנת למחקו לאחרי כן, ואם כן הוא "בשביל לעשות שלום בין איש לאשתו, לעשות שלום לכל העולם על אחת כמה וכמה</w:t>
      </w:r>
      <w:r w:rsidRPr="00553096">
        <w:rPr>
          <w:rtl/>
          <w:lang w:val="en-CA"/>
        </w:rPr>
        <w:t xml:space="preserve"> . .". ע"כ דברי השיחה.</w:t>
      </w:r>
    </w:p>
    <w:p w:rsidR="00090000" w:rsidRPr="00553096" w:rsidRDefault="00090000" w:rsidP="004C2F5E">
      <w:pPr>
        <w:pStyle w:val="a2"/>
        <w:spacing w:before="0"/>
        <w:rPr>
          <w:rtl/>
        </w:rPr>
      </w:pPr>
      <w:r w:rsidRPr="00553096">
        <w:rPr>
          <w:rtl/>
        </w:rPr>
        <w:t>והנה עי' בשו"ת דובב מישרים (להגאון מטשעבין) ח"א סי' קי"ד שמביא דברי הרמב"ם (בפיה"מ ליומא פ"ח מ"ד) שכותב "ואין הלכה כר' מתיה בן חרש שהתיר להאכיל את האדם ביום צום כפור יותרת כבד שלכלב שוטה אם נשך, מפני שאינו מועיל אלא בדרך סגולה. וחכמים אומרים אין עוברין על מצוה אלא ברפוי בלבד שהוא דבר ברור שההגיון והנסיון הפשוט מחייבים אותו, אבל הריפוי בסגולות לא, לפי שענינם חלוש לא יחייבהו ההגיון, ונסיונו רחוק, והיא טענה מן הטוען בה, וזה כלל גדול דעהו".</w:t>
      </w:r>
    </w:p>
    <w:p w:rsidR="00090000" w:rsidRPr="00090000" w:rsidRDefault="00090000" w:rsidP="004C2F5E">
      <w:pPr>
        <w:pStyle w:val="a2"/>
        <w:spacing w:before="0"/>
        <w:rPr>
          <w:rtl/>
        </w:rPr>
      </w:pPr>
      <w:r w:rsidRPr="00553096">
        <w:rPr>
          <w:rtl/>
        </w:rPr>
        <w:t>ומביא דברי התוס' בב"מ (קיד, ב ד"ה א"ל) שכ' "ת</w:t>
      </w:r>
      <w:r w:rsidRPr="00090000">
        <w:rPr>
          <w:rtl/>
        </w:rPr>
        <w:t>ימה לר"י היאך החיה בנה של האלמנה כיון שכהן היה דכתיב (מלכים א יז) ויתמודד על הילד וגו' ויש לומר שהיה ברור לו שיחייהו לכך היה מותר משום פיקוח נפש</w:t>
      </w:r>
      <w:r w:rsidRPr="00090000">
        <w:rPr>
          <w:rFonts w:hint="cs"/>
          <w:rtl/>
        </w:rPr>
        <w:t>".</w:t>
      </w:r>
    </w:p>
    <w:p w:rsidR="00090000" w:rsidRPr="00090000" w:rsidRDefault="00090000" w:rsidP="004C2F5E">
      <w:pPr>
        <w:pStyle w:val="a2"/>
        <w:spacing w:before="0"/>
        <w:rPr>
          <w:rtl/>
        </w:rPr>
      </w:pPr>
      <w:r w:rsidRPr="00090000">
        <w:rPr>
          <w:rFonts w:hint="cs"/>
          <w:rtl/>
        </w:rPr>
        <w:t>וכ' דמבואר מזה דהתוס' חולק על דברי הרמב"ם, דאף דמה דהחי' הבן הי' זה ענין סגולי, מ"מ חל ע"ז ההיתר דפקו"נ להטמא למת [אף דלכ' יש לדון בזה, דהא הרמב"ם כ' בטעם דאין רפואה סגולי דוחה משום דאינו ברור, משא"כ גבי אליהו הא כ' התוס' להדיא דזהו משום שהי' ברור לו].</w:t>
      </w:r>
    </w:p>
    <w:p w:rsidR="00090000" w:rsidRPr="00090000" w:rsidRDefault="00090000" w:rsidP="004C2F5E">
      <w:pPr>
        <w:pStyle w:val="a2"/>
        <w:spacing w:before="0"/>
        <w:rPr>
          <w:rtl/>
        </w:rPr>
      </w:pPr>
      <w:r w:rsidRPr="00090000">
        <w:rPr>
          <w:rFonts w:hint="cs"/>
          <w:rtl/>
        </w:rPr>
        <w:t>ועפ"ז כ' לתרץ הקושיא בגמ' הנ"ל "</w:t>
      </w:r>
      <w:r w:rsidRPr="00090000">
        <w:rPr>
          <w:rtl/>
        </w:rPr>
        <w:t>דמאי מספקא ליה שם הא במקום פקוח נפש הותרו כל האיסורים כדיליף בש"ס יומא פ"ה [ע"ב], וא"כ בלא ראיה דאחיתופל נדע דמותר</w:t>
      </w:r>
      <w:r w:rsidRPr="00090000">
        <w:rPr>
          <w:rFonts w:hint="cs"/>
          <w:rtl/>
        </w:rPr>
        <w:t>", וכ' לתרץ "</w:t>
      </w:r>
      <w:r w:rsidRPr="00090000">
        <w:rPr>
          <w:rtl/>
        </w:rPr>
        <w:t xml:space="preserve">דכל הספק בש"ס סוכה היה אי מותר למחוק במקום פקוח נפש </w:t>
      </w:r>
      <w:r w:rsidRPr="00090000">
        <w:rPr>
          <w:rtl/>
        </w:rPr>
        <w:lastRenderedPageBreak/>
        <w:t>כיון דאינה הצלה טבעית רק ניסית, וע"ז הביא אחיתופל ראיה ממחיקת מגילת סוטה דגם בכה"ג שהוא ענין סגוליות שרי למחוק, והלכך גם בעובדא דשער אפרים דהיה קמיע הוכרח להביא ראיה מש"ס סוכה דגם במקום שאינה רפואה טבעית הותרו כל האיסורים במקום פקוח נפש</w:t>
      </w:r>
      <w:r w:rsidRPr="00090000">
        <w:rPr>
          <w:rFonts w:hint="cs"/>
          <w:rtl/>
        </w:rPr>
        <w:t>".</w:t>
      </w:r>
    </w:p>
    <w:p w:rsidR="00090000" w:rsidRPr="00090000" w:rsidRDefault="00090000" w:rsidP="004C2F5E">
      <w:pPr>
        <w:pStyle w:val="a2"/>
        <w:spacing w:before="0"/>
        <w:rPr>
          <w:rtl/>
        </w:rPr>
      </w:pPr>
      <w:r w:rsidRPr="00090000">
        <w:rPr>
          <w:rFonts w:hint="cs"/>
          <w:rtl/>
        </w:rPr>
        <w:t>והיינו דר"ל דהספק הוא ספק זה דפליגי בה הרמב"ם ותוס' הנ"ל, והראי' שהביא אחיתופל א"ש לפי' התוס' דסב"ל כן להלכה, ולדעת הרמב"ם כ' דצריך לפרש הגמ' באו"א "</w:t>
      </w:r>
      <w:r w:rsidRPr="00090000">
        <w:rPr>
          <w:rtl/>
        </w:rPr>
        <w:t>די"ל כמו שכתב השטמ"ק בב"מ שם [ד"ה לאו] דבן הצרפית לא היה מת ממש רק נתעלף, ומשו"ה אצל בן הצרפית כתיב [מלכים א' י"ז, י"ז] ויהי חליו חזק עד אשר לא נותרה בו נשמה, אבל בבן השונמית שהחיה אלישע כתיב [מלכים ב' ד', כ'] וימות</w:t>
      </w:r>
      <w:r w:rsidRPr="00090000">
        <w:rPr>
          <w:rFonts w:hint="cs"/>
          <w:rtl/>
        </w:rPr>
        <w:t>",</w:t>
      </w:r>
      <w:r w:rsidRPr="00090000">
        <w:rPr>
          <w:rtl/>
        </w:rPr>
        <w:t xml:space="preserve"> ע"ש</w:t>
      </w:r>
      <w:r w:rsidRPr="00090000">
        <w:rPr>
          <w:rFonts w:hint="cs"/>
          <w:rtl/>
        </w:rPr>
        <w:t xml:space="preserve"> וע"ש מה שהביא כן מדברי הרדב"ז (ועי' בלקו"ש חי"ח שיחה ב' לפר' חוקת הערה 20 וש"נ, דכמה מפרשים כ' כן להדיא בדעת הרמב"ם במו"נ, וא"כ לשיטתי' אזיל, אבל למסקנת ההערה שם אינו כן), וע"ש מ"ש עוד בזה.</w:t>
      </w:r>
    </w:p>
    <w:p w:rsidR="00090000" w:rsidRPr="00090000" w:rsidRDefault="00090000" w:rsidP="004C2F5E">
      <w:pPr>
        <w:pStyle w:val="a2"/>
        <w:spacing w:before="0"/>
        <w:rPr>
          <w:rtl/>
        </w:rPr>
      </w:pPr>
      <w:r w:rsidRPr="00090000">
        <w:rPr>
          <w:rFonts w:hint="cs"/>
          <w:rtl/>
        </w:rPr>
        <w:t>וכבר ידוע מה שהובא מהמהרש"ק שאסר חילול שבת ע"י טע"ג לצדיקים כו' (עי' פסקי תשובה סי' נ"ז ובהשמטות שבתחלת הספר, ועי' שו"ת ציץ אליעזר ח"ח סי' ט"ו קונ' משיבת נפש פ"ח, ועוד), ולהנ"ל ה"ז תלוי בפלוגתת ראשונים הנ"ל.</w:t>
      </w:r>
    </w:p>
    <w:p w:rsidR="00090000" w:rsidRPr="00090000" w:rsidRDefault="00090000" w:rsidP="004C2F5E">
      <w:pPr>
        <w:pStyle w:val="a2"/>
        <w:spacing w:before="0"/>
        <w:rPr>
          <w:rtl/>
        </w:rPr>
      </w:pPr>
      <w:r w:rsidRPr="00090000">
        <w:rPr>
          <w:rFonts w:hint="cs"/>
          <w:rtl/>
        </w:rPr>
        <w:t>ועי' בזה בשו"ת הצ"צ חאו"ח סי' ל"ח שדן "</w:t>
      </w:r>
      <w:r w:rsidRPr="00090000">
        <w:rPr>
          <w:rtl/>
        </w:rPr>
        <w:t>על חולה המסוכן מאד שנסתכן פתאום ורבים אומרים שהוא מתולעים אי שרי לעשות לו סגולה שקורין אוש גיסין עופרת שיש בזה מלאכה גמורה וחיוב חטאת כמ"ש הרמב"ם והביאו המג"א סי' שי"ח המתיך א' מכל מיני מתכות כו' והאיש היוצק העופרת אומר שריפא ושנה ושילש לחולי תולעים</w:t>
      </w:r>
      <w:r w:rsidRPr="00090000">
        <w:rPr>
          <w:rFonts w:hint="cs"/>
          <w:rtl/>
        </w:rPr>
        <w:t>" וע"ש שדן בזה בארוכה (והביא שהרמב"ם חולק עם רש"י, אך נסתפק אם כוונת הרמב"ם גם לרפואה סגולית שבדוקה או לא).</w:t>
      </w:r>
    </w:p>
    <w:p w:rsidR="00090000" w:rsidRPr="00090000" w:rsidRDefault="00090000" w:rsidP="004C2F5E">
      <w:pPr>
        <w:pStyle w:val="a2"/>
        <w:spacing w:before="0"/>
        <w:rPr>
          <w:rtl/>
        </w:rPr>
      </w:pPr>
      <w:r w:rsidRPr="00090000">
        <w:rPr>
          <w:rFonts w:hint="cs"/>
          <w:rtl/>
        </w:rPr>
        <w:t xml:space="preserve">אמנם לכ' התי' בשיחת הרבי הנ"ל הוא תי' אחר, והתי' הוא - לא משום שברפואה סגולית לא נאמרה ההיתר דפקו"נ, כ"א </w:t>
      </w:r>
      <w:r w:rsidRPr="00090000">
        <w:rPr>
          <w:rtl/>
        </w:rPr>
        <w:t>–</w:t>
      </w:r>
      <w:r w:rsidRPr="00090000">
        <w:rPr>
          <w:rFonts w:hint="cs"/>
          <w:rtl/>
        </w:rPr>
        <w:t xml:space="preserve"> דכיון שההצלה באה לא ע"י עצם המעשה של זריקת החרס, דהיינו לא מצד המציאות של החרס, כ"א מצד הקדושה, לכן בכדי שפעולה זו תהי' בה הכח של קדושה להביא להצלת העולם צריך שתהי' בה היתר ע"פ תורה, משא"כ אם אינה ע"פ תורה אז אין בה סגולה (משא"כ בהצלה שיוצא מהמציאות של הדבר, דאז בכל גווני שייך בזה ההיתר דפקו"נ. אבל לכל הדיעות גם ברפואה סגולית, אם אכן יש בזה הסגולה וכח הקדושה, הרי גם בזה אמרינן ההיתר דפקו"נ).</w:t>
      </w:r>
    </w:p>
    <w:p w:rsidR="00090000" w:rsidRPr="00090000" w:rsidRDefault="00090000" w:rsidP="004C2F5E">
      <w:pPr>
        <w:pStyle w:val="a2"/>
        <w:spacing w:before="0"/>
      </w:pPr>
      <w:r w:rsidRPr="00090000">
        <w:rPr>
          <w:rFonts w:hint="cs"/>
          <w:rtl/>
        </w:rPr>
        <w:t>וכן מבואר בהמשך השיחה (בההוראה הנלמדת מזה בעבודת האדם) "</w:t>
      </w:r>
      <w:r w:rsidRPr="00090000">
        <w:rPr>
          <w:rtl/>
        </w:rPr>
        <w:t xml:space="preserve">כאשר ישנו ענין שלכאורה יש לו מקום אפילו בתורה – אין לשכוח שהכח של התורה הוא </w:t>
      </w:r>
      <w:r w:rsidRPr="00090000">
        <w:rPr>
          <w:rtl/>
        </w:rPr>
        <w:lastRenderedPageBreak/>
        <w:t>מצד</w:t>
      </w:r>
      <w:r w:rsidRPr="00090000">
        <w:rPr>
          <w:rFonts w:ascii="Cambria" w:hAnsi="Cambria" w:cs="Cambria" w:hint="cs"/>
          <w:rtl/>
        </w:rPr>
        <w:t> </w:t>
      </w:r>
      <w:r w:rsidRPr="00090000">
        <w:rPr>
          <w:bCs/>
          <w:rtl/>
        </w:rPr>
        <w:t>הקדושה</w:t>
      </w:r>
      <w:r w:rsidRPr="00090000">
        <w:rPr>
          <w:rFonts w:ascii="Cambria" w:hAnsi="Cambria" w:cs="Cambria" w:hint="cs"/>
          <w:rtl/>
        </w:rPr>
        <w:t> </w:t>
      </w:r>
      <w:r w:rsidRPr="00090000">
        <w:rPr>
          <w:rFonts w:hint="cs"/>
          <w:rtl/>
        </w:rPr>
        <w:t>שיש</w:t>
      </w:r>
      <w:r w:rsidRPr="00090000">
        <w:rPr>
          <w:rtl/>
        </w:rPr>
        <w:t xml:space="preserve"> </w:t>
      </w:r>
      <w:r w:rsidRPr="00090000">
        <w:rPr>
          <w:rFonts w:hint="cs"/>
          <w:rtl/>
        </w:rPr>
        <w:t xml:space="preserve">בה, </w:t>
      </w:r>
      <w:r w:rsidRPr="00090000">
        <w:rPr>
          <w:rtl/>
        </w:rPr>
        <w:t>אבל כאשר לוקחים את התורה בגלל ש"היא חכמתכם ובינתכם לעיני העמים</w:t>
      </w:r>
      <w:r w:rsidRPr="00090000">
        <w:rPr>
          <w:rFonts w:hint="cs"/>
          <w:rtl/>
        </w:rPr>
        <w:t xml:space="preserve"> - </w:t>
      </w:r>
      <w:r w:rsidRPr="00090000">
        <w:rPr>
          <w:rtl/>
        </w:rPr>
        <w:t>אזי יכול להיות שלא זו בלבד שלא יציל את העולם</w:t>
      </w:r>
      <w:r w:rsidRPr="00090000">
        <w:rPr>
          <w:rFonts w:hint="cs"/>
          <w:rtl/>
        </w:rPr>
        <w:t xml:space="preserve">, </w:t>
      </w:r>
      <w:r w:rsidRPr="00090000">
        <w:rPr>
          <w:rtl/>
        </w:rPr>
        <w:t>אלא אפילו לא יפעל שלום בד' אמות של הפרט, אע"פ שהוא לומד את אותם ענינים שלומד פלוני, אלא שלימודו הוא בקדושה, ובאופן ש"יראתו קודמת לחכמתו" שאז "חכמתו מתקיימת</w:t>
      </w:r>
      <w:r w:rsidRPr="00090000">
        <w:rPr>
          <w:rFonts w:hint="cs"/>
          <w:rtl/>
        </w:rPr>
        <w:t xml:space="preserve">", </w:t>
      </w:r>
      <w:r w:rsidRPr="00090000">
        <w:rPr>
          <w:rtl/>
        </w:rPr>
        <w:t>כאשר התורה היא רק "חכמתכם ובינתכם" – הרי היא אמנם חכמה עמוקה, וצריך להיות בה הבנה והשגה, אבל עדיין אין זה ענין שיכולים לילך עמו ולהצליח בכל מקום</w:t>
      </w:r>
      <w:r w:rsidRPr="00090000">
        <w:rPr>
          <w:rFonts w:hint="cs"/>
          <w:rtl/>
        </w:rPr>
        <w:t xml:space="preserve">". והיינו דענין שנפעל </w:t>
      </w:r>
      <w:r w:rsidRPr="00090000">
        <w:rPr>
          <w:rFonts w:hint="cs"/>
          <w:bCs/>
          <w:rtl/>
        </w:rPr>
        <w:t>ע"י</w:t>
      </w:r>
      <w:r w:rsidRPr="00090000">
        <w:rPr>
          <w:rFonts w:hint="cs"/>
          <w:rtl/>
        </w:rPr>
        <w:t xml:space="preserve"> התורה הוא מצד קדושת התורה ולכן הוא רק כשהוא </w:t>
      </w:r>
      <w:r w:rsidRPr="00090000">
        <w:rPr>
          <w:rFonts w:hint="cs"/>
          <w:bCs/>
          <w:rtl/>
        </w:rPr>
        <w:t>ע"פ</w:t>
      </w:r>
      <w:r w:rsidRPr="00090000">
        <w:rPr>
          <w:rFonts w:hint="cs"/>
          <w:rtl/>
        </w:rPr>
        <w:t xml:space="preserve"> התורה.</w:t>
      </w:r>
    </w:p>
    <w:p w:rsidR="00090000" w:rsidRPr="00090000" w:rsidRDefault="00090000" w:rsidP="004C2F5E">
      <w:pPr>
        <w:pStyle w:val="a2"/>
        <w:spacing w:before="0"/>
        <w:rPr>
          <w:rtl/>
        </w:rPr>
      </w:pPr>
      <w:r w:rsidRPr="00090000">
        <w:rPr>
          <w:rFonts w:hint="cs"/>
          <w:rtl/>
        </w:rPr>
        <w:t>וכמה נ"מ בזה, ומהם, הנה הדיון לענין חילול שבת ע"י טע"ג לצדיקים בשבת אינו שייך להך גמ', דשם הרי הכח דהרפואה וההצלה הוא (לא נובע מהמעשה דשליחת הטע"ג וכיו"ב, כ"א) בהברכה של הצדיק מצ"ע (ושליחת הטע"ג וכיו"ב הוא רק היכי תימצי להביא את הענין לידיעת הצדיק).</w:t>
      </w:r>
    </w:p>
    <w:p w:rsidR="00090000" w:rsidRPr="00090000" w:rsidRDefault="00090000" w:rsidP="004C2F5E">
      <w:pPr>
        <w:pStyle w:val="a2"/>
        <w:spacing w:before="0"/>
        <w:rPr>
          <w:rtl/>
        </w:rPr>
      </w:pPr>
      <w:r w:rsidRPr="00090000">
        <w:rPr>
          <w:rFonts w:hint="cs"/>
          <w:rtl/>
        </w:rPr>
        <w:t>[והכוונה כאן הוא רק שהך דיון הוא שקו"ט בפנ"ע, ואינה מוכרעת מדברי הרבי לא לכאן ולא לכאן, כי תי' הרבי הוא סברא אחרת, משא"כ לפי התי' דאחרונים הנ"ל].</w:t>
      </w:r>
    </w:p>
    <w:p w:rsidR="00090000" w:rsidRPr="00090000" w:rsidRDefault="00090000" w:rsidP="004C2F5E">
      <w:pPr>
        <w:pStyle w:val="a2"/>
        <w:spacing w:before="0"/>
        <w:rPr>
          <w:rtl/>
        </w:rPr>
      </w:pPr>
      <w:r w:rsidRPr="00090000">
        <w:rPr>
          <w:rFonts w:hint="cs"/>
          <w:rtl/>
        </w:rPr>
        <w:t>ובהמשך השיחה (בהלימוד מהשיתין וכו', בסי"א ואילך): "</w:t>
      </w:r>
      <w:r w:rsidRPr="00090000">
        <w:rPr>
          <w:rtl/>
        </w:rPr>
        <w:t xml:space="preserve">ואז בא בן-תורה ואומר, שכיון שזהו"ע של פיקוח נפשות שדוחה כל התורה כולה, אין להתחשב בשום דבר, </w:t>
      </w:r>
      <w:r w:rsidR="004F0580">
        <w:rPr>
          <w:rtl/>
        </w:rPr>
        <w:softHyphen/>
      </w:r>
      <w:r w:rsidRPr="00090000">
        <w:rPr>
          <w:rtl/>
        </w:rPr>
        <w:t>ויכולים למחוק שמו הקדוש על המים, העיקר שיוכלו לפעול ענין של מצוה כו</w:t>
      </w:r>
      <w:r w:rsidRPr="00090000">
        <w:rPr>
          <w:rFonts w:hint="cs"/>
          <w:rtl/>
        </w:rPr>
        <w:t xml:space="preserve">', </w:t>
      </w:r>
      <w:r w:rsidRPr="00090000">
        <w:rPr>
          <w:rtl/>
        </w:rPr>
        <w:t>ועל זה אומרים לו: אין הדבר כן ("עס הויבט זיך ניט אָן"!...); אין לך ענין שדוחה תורה! – הסיבה לכך שפיקוח נפשות דוחה את כל התורה, היא, בגלל שישנו</w:t>
      </w:r>
      <w:r w:rsidRPr="00090000">
        <w:rPr>
          <w:rFonts w:ascii="Cambria" w:hAnsi="Cambria" w:cs="Cambria" w:hint="cs"/>
          <w:rtl/>
        </w:rPr>
        <w:t> </w:t>
      </w:r>
      <w:r w:rsidRPr="00090000">
        <w:rPr>
          <w:bCs/>
          <w:rtl/>
        </w:rPr>
        <w:t>דין בתורה</w:t>
      </w:r>
      <w:r w:rsidRPr="00090000">
        <w:rPr>
          <w:rFonts w:ascii="Cambria" w:hAnsi="Cambria" w:cs="Cambria" w:hint="cs"/>
          <w:rtl/>
        </w:rPr>
        <w:t> </w:t>
      </w:r>
      <w:r w:rsidRPr="00090000">
        <w:rPr>
          <w:rFonts w:hint="cs"/>
          <w:rtl/>
        </w:rPr>
        <w:t>שפיקוח</w:t>
      </w:r>
      <w:r w:rsidRPr="00090000">
        <w:rPr>
          <w:rtl/>
        </w:rPr>
        <w:t xml:space="preserve"> </w:t>
      </w:r>
      <w:r w:rsidRPr="00090000">
        <w:rPr>
          <w:rFonts w:hint="cs"/>
          <w:rtl/>
        </w:rPr>
        <w:t>נפשות</w:t>
      </w:r>
      <w:r w:rsidRPr="00090000">
        <w:rPr>
          <w:rtl/>
        </w:rPr>
        <w:t xml:space="preserve"> </w:t>
      </w:r>
      <w:r w:rsidRPr="00090000">
        <w:rPr>
          <w:rFonts w:hint="cs"/>
          <w:rtl/>
        </w:rPr>
        <w:t>יכול</w:t>
      </w:r>
      <w:r w:rsidRPr="00090000">
        <w:rPr>
          <w:rtl/>
        </w:rPr>
        <w:t xml:space="preserve"> </w:t>
      </w:r>
      <w:r w:rsidRPr="00090000">
        <w:rPr>
          <w:rFonts w:hint="cs"/>
          <w:rtl/>
        </w:rPr>
        <w:t>לדחות</w:t>
      </w:r>
      <w:r w:rsidRPr="00090000">
        <w:rPr>
          <w:rtl/>
        </w:rPr>
        <w:t xml:space="preserve"> </w:t>
      </w:r>
      <w:r w:rsidRPr="00090000">
        <w:rPr>
          <w:rFonts w:hint="cs"/>
          <w:rtl/>
        </w:rPr>
        <w:t>את</w:t>
      </w:r>
      <w:r w:rsidRPr="00090000">
        <w:rPr>
          <w:rtl/>
        </w:rPr>
        <w:t xml:space="preserve"> </w:t>
      </w:r>
      <w:r w:rsidRPr="00090000">
        <w:rPr>
          <w:rFonts w:hint="cs"/>
          <w:rtl/>
        </w:rPr>
        <w:t>התורה</w:t>
      </w:r>
      <w:r w:rsidRPr="00090000">
        <w:rPr>
          <w:rtl/>
        </w:rPr>
        <w:t xml:space="preserve">, </w:t>
      </w:r>
      <w:r w:rsidRPr="00090000">
        <w:rPr>
          <w:rFonts w:hint="cs"/>
          <w:rtl/>
        </w:rPr>
        <w:t>ולא</w:t>
      </w:r>
      <w:r w:rsidRPr="00090000">
        <w:rPr>
          <w:rtl/>
        </w:rPr>
        <w:t xml:space="preserve"> </w:t>
      </w:r>
      <w:r w:rsidRPr="00090000">
        <w:rPr>
          <w:rFonts w:hint="cs"/>
          <w:rtl/>
        </w:rPr>
        <w:t>בגלל</w:t>
      </w:r>
      <w:r w:rsidRPr="00090000">
        <w:rPr>
          <w:rtl/>
        </w:rPr>
        <w:t xml:space="preserve"> </w:t>
      </w:r>
      <w:r w:rsidRPr="00090000">
        <w:rPr>
          <w:rFonts w:hint="cs"/>
          <w:rtl/>
        </w:rPr>
        <w:t>שפיקוח</w:t>
      </w:r>
      <w:r w:rsidRPr="00090000">
        <w:rPr>
          <w:rtl/>
        </w:rPr>
        <w:t xml:space="preserve"> </w:t>
      </w:r>
      <w:r w:rsidRPr="00090000">
        <w:rPr>
          <w:rFonts w:hint="cs"/>
          <w:rtl/>
        </w:rPr>
        <w:t>נפשות</w:t>
      </w:r>
      <w:r w:rsidRPr="00090000">
        <w:rPr>
          <w:rtl/>
        </w:rPr>
        <w:t xml:space="preserve"> </w:t>
      </w:r>
      <w:r w:rsidRPr="00090000">
        <w:rPr>
          <w:rFonts w:hint="cs"/>
          <w:rtl/>
        </w:rPr>
        <w:t>מצד</w:t>
      </w:r>
      <w:r w:rsidRPr="00090000">
        <w:rPr>
          <w:rtl/>
        </w:rPr>
        <w:t xml:space="preserve"> </w:t>
      </w:r>
      <w:r w:rsidRPr="00090000">
        <w:rPr>
          <w:rFonts w:hint="cs"/>
          <w:rtl/>
        </w:rPr>
        <w:t>עצמו</w:t>
      </w:r>
      <w:r w:rsidRPr="00090000">
        <w:rPr>
          <w:rtl/>
        </w:rPr>
        <w:t xml:space="preserve"> </w:t>
      </w:r>
      <w:r w:rsidRPr="00090000">
        <w:rPr>
          <w:rFonts w:hint="cs"/>
          <w:rtl/>
        </w:rPr>
        <w:t>הוא</w:t>
      </w:r>
      <w:r w:rsidRPr="00090000">
        <w:rPr>
          <w:rtl/>
        </w:rPr>
        <w:t xml:space="preserve"> </w:t>
      </w:r>
      <w:r w:rsidRPr="00090000">
        <w:rPr>
          <w:rFonts w:hint="cs"/>
          <w:rtl/>
        </w:rPr>
        <w:t>למעלה</w:t>
      </w:r>
      <w:r w:rsidRPr="00090000">
        <w:rPr>
          <w:rtl/>
        </w:rPr>
        <w:t xml:space="preserve"> </w:t>
      </w:r>
      <w:r w:rsidRPr="00090000">
        <w:rPr>
          <w:rFonts w:hint="cs"/>
          <w:rtl/>
        </w:rPr>
        <w:t xml:space="preserve">מהתורה. </w:t>
      </w:r>
      <w:r w:rsidRPr="00090000">
        <w:rPr>
          <w:rtl/>
        </w:rPr>
        <w:t>כאשר התורה פוסקת שישנם מקרים מיוחדים שמשום פיקוח נפשות יכולים לעשות פעולה זו וזו – הרי זה נעשה</w:t>
      </w:r>
      <w:r w:rsidRPr="00090000">
        <w:rPr>
          <w:rFonts w:ascii="Cambria" w:hAnsi="Cambria" w:cs="Cambria" w:hint="cs"/>
          <w:rtl/>
        </w:rPr>
        <w:t> </w:t>
      </w:r>
      <w:r w:rsidRPr="00090000">
        <w:rPr>
          <w:bCs/>
          <w:rtl/>
        </w:rPr>
        <w:t>דין בתורה</w:t>
      </w:r>
      <w:r w:rsidRPr="00090000">
        <w:rPr>
          <w:rFonts w:ascii="Cambria" w:hAnsi="Cambria" w:cs="Cambria" w:hint="cs"/>
          <w:rtl/>
        </w:rPr>
        <w:t> </w:t>
      </w:r>
      <w:r w:rsidRPr="00090000">
        <w:rPr>
          <w:rFonts w:hint="cs"/>
          <w:rtl/>
        </w:rPr>
        <w:t>כמו</w:t>
      </w:r>
      <w:r w:rsidRPr="00090000">
        <w:rPr>
          <w:rtl/>
        </w:rPr>
        <w:t xml:space="preserve"> </w:t>
      </w:r>
      <w:r w:rsidRPr="00090000">
        <w:rPr>
          <w:rFonts w:hint="cs"/>
          <w:rtl/>
        </w:rPr>
        <w:t>הדין</w:t>
      </w:r>
      <w:r w:rsidRPr="00090000">
        <w:rPr>
          <w:rtl/>
        </w:rPr>
        <w:t xml:space="preserve"> </w:t>
      </w:r>
      <w:r w:rsidRPr="00090000">
        <w:rPr>
          <w:rFonts w:hint="cs"/>
          <w:rtl/>
        </w:rPr>
        <w:t>של</w:t>
      </w:r>
      <w:r w:rsidRPr="00090000">
        <w:rPr>
          <w:rtl/>
        </w:rPr>
        <w:t xml:space="preserve"> </w:t>
      </w:r>
      <w:r w:rsidRPr="00090000">
        <w:rPr>
          <w:rFonts w:hint="cs"/>
          <w:rtl/>
        </w:rPr>
        <w:t>שמירת</w:t>
      </w:r>
      <w:r w:rsidRPr="00090000">
        <w:rPr>
          <w:rtl/>
        </w:rPr>
        <w:t xml:space="preserve"> </w:t>
      </w:r>
      <w:r w:rsidRPr="00090000">
        <w:rPr>
          <w:rFonts w:hint="cs"/>
          <w:rtl/>
        </w:rPr>
        <w:t>שבת</w:t>
      </w:r>
      <w:r w:rsidRPr="00090000">
        <w:rPr>
          <w:rtl/>
        </w:rPr>
        <w:t xml:space="preserve">, </w:t>
      </w:r>
      <w:r w:rsidRPr="00090000">
        <w:rPr>
          <w:rFonts w:hint="cs"/>
          <w:rtl/>
        </w:rPr>
        <w:t>אכילת</w:t>
      </w:r>
      <w:r w:rsidRPr="00090000">
        <w:rPr>
          <w:rtl/>
        </w:rPr>
        <w:t xml:space="preserve"> </w:t>
      </w:r>
      <w:r w:rsidRPr="00090000">
        <w:rPr>
          <w:rFonts w:hint="cs"/>
          <w:rtl/>
        </w:rPr>
        <w:t>כשר</w:t>
      </w:r>
      <w:r w:rsidRPr="00090000">
        <w:rPr>
          <w:rtl/>
        </w:rPr>
        <w:t xml:space="preserve">, </w:t>
      </w:r>
      <w:r w:rsidRPr="00090000">
        <w:rPr>
          <w:rFonts w:hint="cs"/>
          <w:rtl/>
        </w:rPr>
        <w:t>הנחת</w:t>
      </w:r>
      <w:r w:rsidRPr="00090000">
        <w:rPr>
          <w:rtl/>
        </w:rPr>
        <w:t xml:space="preserve"> </w:t>
      </w:r>
      <w:r w:rsidRPr="00090000">
        <w:rPr>
          <w:rFonts w:hint="cs"/>
          <w:rtl/>
        </w:rPr>
        <w:t>תפילין</w:t>
      </w:r>
      <w:r w:rsidRPr="00090000">
        <w:rPr>
          <w:rtl/>
        </w:rPr>
        <w:t xml:space="preserve"> </w:t>
      </w:r>
      <w:r w:rsidRPr="00090000">
        <w:rPr>
          <w:rFonts w:hint="cs"/>
          <w:rtl/>
        </w:rPr>
        <w:t>וכל</w:t>
      </w:r>
      <w:r w:rsidRPr="00090000">
        <w:rPr>
          <w:rtl/>
        </w:rPr>
        <w:t xml:space="preserve"> </w:t>
      </w:r>
      <w:r w:rsidRPr="00090000">
        <w:rPr>
          <w:rFonts w:hint="cs"/>
          <w:rtl/>
        </w:rPr>
        <w:t>שאר</w:t>
      </w:r>
      <w:r w:rsidRPr="00090000">
        <w:rPr>
          <w:rtl/>
        </w:rPr>
        <w:t xml:space="preserve"> </w:t>
      </w:r>
      <w:r w:rsidRPr="00090000">
        <w:rPr>
          <w:rFonts w:hint="cs"/>
          <w:rtl/>
        </w:rPr>
        <w:t>עניני</w:t>
      </w:r>
      <w:r w:rsidRPr="00090000">
        <w:rPr>
          <w:rtl/>
        </w:rPr>
        <w:t xml:space="preserve"> </w:t>
      </w:r>
      <w:r w:rsidRPr="00090000">
        <w:rPr>
          <w:rFonts w:hint="cs"/>
          <w:rtl/>
        </w:rPr>
        <w:t>התומ</w:t>
      </w:r>
      <w:r w:rsidRPr="00090000">
        <w:rPr>
          <w:rtl/>
        </w:rPr>
        <w:t>"</w:t>
      </w:r>
      <w:r w:rsidRPr="00090000">
        <w:rPr>
          <w:rFonts w:hint="cs"/>
          <w:rtl/>
        </w:rPr>
        <w:t xml:space="preserve">צ, </w:t>
      </w:r>
      <w:r w:rsidRPr="00090000">
        <w:rPr>
          <w:rtl/>
        </w:rPr>
        <w:t>וכשם שמצות תפילין צריכים לקיים אפילו אם לא מבינים בשכל כיצד משפיע הדבר על בריאות הגוף, ובריאות הלב והמוח, אלא צריכים לעשות זאת רק משום שכך גזר הקב"ה בתורתו – כן הוא גם במקרים מסויימים ובתנאים מיוחדים שעושים פעולה שדוחה ענינים של תורה משום פיקוח נפשות, הרי זה רק משום</w:t>
      </w:r>
      <w:r w:rsidRPr="00090000">
        <w:rPr>
          <w:rFonts w:ascii="Cambria" w:hAnsi="Cambria" w:cs="Cambria" w:hint="cs"/>
          <w:rtl/>
        </w:rPr>
        <w:t> </w:t>
      </w:r>
      <w:r w:rsidRPr="00090000">
        <w:rPr>
          <w:bCs/>
          <w:rtl/>
        </w:rPr>
        <w:t>שהתורה</w:t>
      </w:r>
      <w:r w:rsidRPr="00090000">
        <w:rPr>
          <w:rFonts w:ascii="Cambria" w:hAnsi="Cambria" w:cs="Cambria" w:hint="cs"/>
          <w:bCs/>
          <w:rtl/>
        </w:rPr>
        <w:t> </w:t>
      </w:r>
      <w:r w:rsidRPr="00090000">
        <w:rPr>
          <w:rtl/>
        </w:rPr>
        <w:t>קבעה את הדין שבמצב כזה צריכים לעשות באופן כזה; כך אומרת תורה</w:t>
      </w:r>
      <w:r w:rsidRPr="00090000">
        <w:rPr>
          <w:rFonts w:hint="cs"/>
          <w:rtl/>
        </w:rPr>
        <w:t xml:space="preserve">. </w:t>
      </w:r>
      <w:r w:rsidRPr="00090000">
        <w:rPr>
          <w:rtl/>
        </w:rPr>
        <w:t>ולולי זאת, כאשר עושים זאת</w:t>
      </w:r>
      <w:r w:rsidRPr="00090000">
        <w:rPr>
          <w:rFonts w:ascii="Cambria" w:hAnsi="Cambria" w:cs="Cambria" w:hint="cs"/>
          <w:rtl/>
        </w:rPr>
        <w:t> </w:t>
      </w:r>
      <w:r w:rsidRPr="00090000">
        <w:rPr>
          <w:bCs/>
          <w:rtl/>
        </w:rPr>
        <w:t>שלא</w:t>
      </w:r>
      <w:r w:rsidRPr="00090000">
        <w:rPr>
          <w:rFonts w:ascii="Cambria" w:hAnsi="Cambria" w:cs="Cambria" w:hint="cs"/>
          <w:rtl/>
        </w:rPr>
        <w:t> </w:t>
      </w:r>
      <w:r w:rsidRPr="00090000">
        <w:rPr>
          <w:rFonts w:hint="cs"/>
          <w:rtl/>
        </w:rPr>
        <w:t>כפי</w:t>
      </w:r>
      <w:r w:rsidRPr="00090000">
        <w:rPr>
          <w:rtl/>
        </w:rPr>
        <w:t xml:space="preserve"> </w:t>
      </w:r>
      <w:r w:rsidRPr="00090000">
        <w:rPr>
          <w:rFonts w:hint="cs"/>
          <w:rtl/>
        </w:rPr>
        <w:t>הוראת</w:t>
      </w:r>
      <w:r w:rsidRPr="00090000">
        <w:rPr>
          <w:rtl/>
        </w:rPr>
        <w:t xml:space="preserve"> </w:t>
      </w:r>
      <w:r w:rsidRPr="00090000">
        <w:rPr>
          <w:rFonts w:hint="cs"/>
          <w:rtl/>
        </w:rPr>
        <w:t>התורה</w:t>
      </w:r>
      <w:r w:rsidRPr="00090000">
        <w:rPr>
          <w:rtl/>
        </w:rPr>
        <w:t xml:space="preserve"> </w:t>
      </w:r>
      <w:r w:rsidRPr="00090000">
        <w:rPr>
          <w:rFonts w:hint="cs"/>
          <w:rtl/>
        </w:rPr>
        <w:t>–</w:t>
      </w:r>
      <w:r w:rsidRPr="00090000">
        <w:rPr>
          <w:rtl/>
        </w:rPr>
        <w:t xml:space="preserve"> </w:t>
      </w:r>
      <w:r w:rsidRPr="00090000">
        <w:rPr>
          <w:rFonts w:hint="cs"/>
          <w:rtl/>
        </w:rPr>
        <w:t>אזי</w:t>
      </w:r>
      <w:r w:rsidRPr="00090000">
        <w:rPr>
          <w:rtl/>
        </w:rPr>
        <w:t xml:space="preserve"> </w:t>
      </w:r>
      <w:r w:rsidRPr="00090000">
        <w:rPr>
          <w:rFonts w:hint="cs"/>
          <w:rtl/>
        </w:rPr>
        <w:t xml:space="preserve">גם </w:t>
      </w:r>
      <w:r w:rsidRPr="00090000">
        <w:rPr>
          <w:rtl/>
        </w:rPr>
        <w:t>כאשר מדובר בפיקוח נפשות, הנה לא זו בלבד שלא יפעלו הצלת הנפש, אלא עוד יוסיפו שבר על שבר, וחורבן על חורבן, כיון שעושים דבר כזה שהתורה אומרת שאין לעשות זאת אפילו משום פיקוח נפשות</w:t>
      </w:r>
      <w:r w:rsidRPr="00090000">
        <w:rPr>
          <w:rFonts w:hint="cs"/>
          <w:rtl/>
        </w:rPr>
        <w:t xml:space="preserve">". </w:t>
      </w:r>
    </w:p>
    <w:p w:rsidR="00090000" w:rsidRPr="00090000" w:rsidRDefault="00090000" w:rsidP="004C2F5E">
      <w:pPr>
        <w:pStyle w:val="a2"/>
        <w:spacing w:before="0"/>
        <w:rPr>
          <w:rtl/>
        </w:rPr>
      </w:pPr>
      <w:r w:rsidRPr="00090000">
        <w:rPr>
          <w:rFonts w:hint="cs"/>
          <w:rtl/>
        </w:rPr>
        <w:lastRenderedPageBreak/>
        <w:t>ולכ' כאן משמע קצת סברא נוספת (ובזה לכ' יהי' באמת תלוי הדין הנ"ל), דבזה דפקו"נ דוחה כל התורה כולה, הי' אפשר לפרש דהכוונה דחייו של יהודי יש לה חשיבות יותר מכל דיני התורה, ולכן כשיש חשש סכנה ליהודי אז נדחים כל דיני התורה (וכמדומה כן מבואר במקומות אחרים, וגם בדא"ח). ומבאר הרבי כאן שלומדים מהך סוגיא דמה שפקו"נ דוחה הוא (לא מילתא בטעמא, מצד המעלה והחשיבות בחיים, כ"א) שכך גזרה התורה שפקו"נ דוחה כל התורה כולה.</w:t>
      </w:r>
    </w:p>
    <w:p w:rsidR="00090000" w:rsidRPr="00090000" w:rsidRDefault="00090000" w:rsidP="004C2F5E">
      <w:pPr>
        <w:pStyle w:val="a2"/>
        <w:spacing w:before="0"/>
        <w:rPr>
          <w:rtl/>
        </w:rPr>
      </w:pPr>
      <w:r w:rsidRPr="00090000">
        <w:rPr>
          <w:rFonts w:hint="cs"/>
          <w:rtl/>
        </w:rPr>
        <w:t>ולכן במצב של הצלת נפשות ע"י ענין סגולי הי' שקו"ט. כי, באם הדחייה הי' מצד המציאות (דהחשיבות של חייו של יהודי) א"כ בכל דבר שאנו יודעים שמציל חייו של יהודי פשיטא שדוחה כה"ת, ולמאי נ"מ באיזה אופן הוא ההצלה. אבל מכיון שהדחייה הוא דין בתורה, א"כ צ"ל ש</w:t>
      </w:r>
      <w:r w:rsidRPr="00090000">
        <w:rPr>
          <w:rFonts w:hint="cs"/>
          <w:bCs/>
          <w:rtl/>
        </w:rPr>
        <w:t>ע"פ התורה</w:t>
      </w:r>
      <w:r w:rsidRPr="00090000">
        <w:rPr>
          <w:rFonts w:hint="cs"/>
          <w:rtl/>
        </w:rPr>
        <w:t xml:space="preserve"> זהו ענין של פקו"נ (ולא די במה שלפי ההשערה, מצד </w:t>
      </w:r>
      <w:r w:rsidRPr="00090000">
        <w:rPr>
          <w:rFonts w:hint="cs"/>
          <w:bCs/>
          <w:rtl/>
        </w:rPr>
        <w:t>המציאות</w:t>
      </w:r>
      <w:r w:rsidRPr="00090000">
        <w:rPr>
          <w:rFonts w:hint="cs"/>
          <w:rtl/>
        </w:rPr>
        <w:t xml:space="preserve">, זהו פקו"נ), ולכן בהצלה סגולית, שהי' מקום לשקו"ט אם זהו ע"פ תורה, א"כ אין שייך הדין דפקו"נ, וצריכים להביא ראי' שענין זה הוא </w:t>
      </w:r>
      <w:r w:rsidRPr="00090000">
        <w:rPr>
          <w:rFonts w:hint="cs"/>
          <w:bCs/>
          <w:rtl/>
        </w:rPr>
        <w:t>ע"פ התורה</w:t>
      </w:r>
      <w:r w:rsidRPr="00090000">
        <w:rPr>
          <w:rFonts w:hint="cs"/>
          <w:rtl/>
        </w:rPr>
        <w:t>.</w:t>
      </w:r>
    </w:p>
    <w:p w:rsidR="00090000" w:rsidRPr="00090000" w:rsidRDefault="00090000" w:rsidP="004C2F5E">
      <w:pPr>
        <w:pStyle w:val="a2"/>
        <w:spacing w:before="0"/>
        <w:rPr>
          <w:rtl/>
        </w:rPr>
      </w:pPr>
      <w:r w:rsidRPr="00090000">
        <w:rPr>
          <w:rFonts w:hint="cs"/>
          <w:rtl/>
        </w:rPr>
        <w:t>[ועצ"ע אם זהו הכוונה בהשיחה כאן בנוגע לפי' דברי הגמ' (דלכ' לא ע"ז הוא הראי'), אף שבנוגע לדין דפקו"נ הרי מפורש כן. ולהעיר דלכ' לפי הלימוד ד"וחי בהם ולא שימות בהם" יש מקום לומר דלמדים מזה באמת שחייו של יהודי חשוב יותר מדיני התורה, משא"כ להלימוד ד"חלל עליו שבת אחת כדי שישמור שבתות הרבה", הרי זהו מצד המעלה והחשיבות בשמירת דיני התורה. ואכמ"ל].</w:t>
      </w:r>
    </w:p>
    <w:p w:rsidR="00090000" w:rsidRPr="00090000" w:rsidRDefault="00090000" w:rsidP="004C2F5E">
      <w:pPr>
        <w:pStyle w:val="a2"/>
        <w:spacing w:before="0"/>
        <w:rPr>
          <w:rtl/>
        </w:rPr>
      </w:pPr>
      <w:r w:rsidRPr="00090000">
        <w:rPr>
          <w:rFonts w:hint="cs"/>
          <w:rtl/>
        </w:rPr>
        <w:t>והנה ידוע שיחת כ"ק אד"ש בדברי הרמב"ם בהגולה לערי מקלט ש"</w:t>
      </w:r>
      <w:r w:rsidRPr="00090000">
        <w:rPr>
          <w:rtl/>
        </w:rPr>
        <w:t>אפילו כל ישראל צריכין לתשועתו כיואב בן צרוי' אינו יוצא משם לעולם עד מות הכהן הגדול, ואם יצא התיר עצמו למיתה כמו שבארנו</w:t>
      </w:r>
      <w:r w:rsidRPr="00090000">
        <w:rPr>
          <w:rFonts w:hint="cs"/>
          <w:rtl/>
        </w:rPr>
        <w:t>", דלכ' תמוה דהרי פקו"נ, ועאכו"כ פקו"נ של כל ישראל, דוחה כה"ת כולה וגם איסור זה לצאת מעיר מקלטו?</w:t>
      </w:r>
    </w:p>
    <w:p w:rsidR="00090000" w:rsidRPr="00090000" w:rsidRDefault="00090000" w:rsidP="004C2F5E">
      <w:pPr>
        <w:pStyle w:val="a2"/>
        <w:spacing w:before="0"/>
        <w:rPr>
          <w:rtl/>
        </w:rPr>
      </w:pPr>
      <w:r w:rsidRPr="00090000">
        <w:rPr>
          <w:rFonts w:hint="cs"/>
          <w:rtl/>
        </w:rPr>
        <w:t xml:space="preserve">ומבאר הרבי (בלקו"ש חל"ח שיחה ב' לפר' מסעי) דיש דין בהגולה שאם יצא התיר עצמו למיתה, וזהו דין בו בעצמו (בנוסף להדין שמותר לגואל הדם להורגו, כ"א שמצד עצמו נעשה גברא קטילא, דלמדים מהפסוק דה"וחי" שלו הוא דוקא בערי מקלט, </w:t>
      </w:r>
    </w:p>
    <w:p w:rsidR="00090000" w:rsidRPr="00090000" w:rsidRDefault="00090000" w:rsidP="004C2F5E">
      <w:pPr>
        <w:pStyle w:val="a2"/>
        <w:spacing w:before="0"/>
        <w:rPr>
          <w:rtl/>
        </w:rPr>
      </w:pPr>
      <w:r w:rsidRPr="00090000">
        <w:rPr>
          <w:rFonts w:ascii="Cambria" w:hAnsi="Cambria" w:cs="Cambria"/>
          <w:lang w:val="en-CA"/>
        </w:rPr>
        <w:t> </w:t>
      </w:r>
      <w:r w:rsidRPr="00090000">
        <w:rPr>
          <w:rFonts w:hint="cs"/>
          <w:rtl/>
          <w:lang w:val="en-CA"/>
        </w:rPr>
        <w:t>ו</w:t>
      </w:r>
      <w:r w:rsidRPr="00090000">
        <w:rPr>
          <w:rtl/>
        </w:rPr>
        <w:t>ע"פ הנ"ל מובן בפשטות הא ד</w:t>
      </w:r>
      <w:r w:rsidRPr="00090000">
        <w:rPr>
          <w:rtl/>
        </w:rPr>
        <w:softHyphen/>
        <w:t>אינו יוצא מעיר מקלטו אפילו להציל, שאין צריכים להא דאין אדם חייב להכנ</w:t>
      </w:r>
      <w:r w:rsidRPr="00090000">
        <w:rPr>
          <w:rtl/>
        </w:rPr>
        <w:softHyphen/>
        <w:t>יס עצמו לספק סכנה בשביל להציל חבירו או בשביל הצלת כלל ישראל — אלא שכיון שע"פ דין תורה כשיוצא מעיר מקלטו, יש עליו דין "גברא קטי</w:t>
      </w:r>
      <w:r w:rsidRPr="00090000">
        <w:rPr>
          <w:rtl/>
        </w:rPr>
        <w:softHyphen/>
        <w:t xml:space="preserve">לא", א"א שיחול עליו שום חיוב ודין לצאת מעיר מקלטו לאיזה ענין שהוא. ולכן א"א לומר גם בנדו"ד שפקו"נ דכלל ישראל יתיר לו להציל, כי הדין והמצוה דפקו"נ </w:t>
      </w:r>
      <w:r w:rsidRPr="00090000">
        <w:rPr>
          <w:rtl/>
        </w:rPr>
        <w:lastRenderedPageBreak/>
        <w:t>אינו יכול לחול על מי שהתורה אומרת עליו שע"י פעולת ההצלה נעשה "גברא קטילא</w:t>
      </w:r>
      <w:r w:rsidRPr="00090000">
        <w:rPr>
          <w:lang w:val="en-CA"/>
        </w:rPr>
        <w:t>"</w:t>
      </w:r>
      <w:r w:rsidRPr="00090000">
        <w:rPr>
          <w:rFonts w:hint="cs"/>
          <w:rtl/>
          <w:lang w:val="en-CA"/>
        </w:rPr>
        <w:t>.</w:t>
      </w:r>
    </w:p>
    <w:p w:rsidR="00090000" w:rsidRPr="00090000" w:rsidRDefault="00090000" w:rsidP="004C2F5E">
      <w:pPr>
        <w:pStyle w:val="a2"/>
        <w:spacing w:before="0"/>
        <w:rPr>
          <w:rtl/>
        </w:rPr>
      </w:pPr>
      <w:r w:rsidRPr="00090000">
        <w:rPr>
          <w:rFonts w:hint="cs"/>
          <w:rtl/>
        </w:rPr>
        <w:t>ולכ</w:t>
      </w:r>
      <w:r w:rsidR="00E5265D">
        <w:rPr>
          <w:rFonts w:hint="cs"/>
          <w:rtl/>
          <w:lang w:val="en-US"/>
        </w:rPr>
        <w:t>או</w:t>
      </w:r>
      <w:r w:rsidRPr="00090000">
        <w:rPr>
          <w:rFonts w:hint="cs"/>
          <w:rtl/>
        </w:rPr>
        <w:t>' יל"ע, דמהו הביאור בהתי', הרי סוכ"ס כל ישראל צריכים לתשועתו, ולמה אין בזה הדין דפקו"נ? ולפי המבואר לעיל, דפקו"נ הוא לא מצד המציאות (מצד החשיבות והמעלה בחיי איש היהודי) כ"א שזהו דין בתורה שפקו"נ דוחה כה"ת, א"כ מובן דאין מספיק מה שבציאות זהו מצב של פקו"נ, כ"א דבכדי שיחול הדין של פקו"נ דוחה צ"ל מצב שע"פ דיני התורה זהו מצב של פקו"נ, וא"כ בנידון הנ"ל, שיש גזה"כ של "ונס גו' וחי", שכשהוא יוצא מעיר מקלטו הרי הוא בגדר גברא קטילא ע"פ תורה, א"כ א"א לומר שע"פ תורה זהו פקו"נ (כלומר, מצד דיני התורה אין הוא בגדר שיכול להציל) ושוב ליכא הדין דפקו"נ דוחה כה"ת כולה. ועויל"ע בכ"ז.</w:t>
      </w:r>
    </w:p>
    <w:bookmarkEnd w:id="0"/>
    <w:bookmarkEnd w:id="63"/>
    <w:bookmarkEnd w:id="64"/>
    <w:bookmarkEnd w:id="65"/>
    <w:p w:rsidR="00C6237A" w:rsidRDefault="00FD0B6A" w:rsidP="004C2F5E">
      <w:pPr>
        <w:pStyle w:val="a4"/>
        <w:spacing w:after="120"/>
        <w:rPr>
          <w:rFonts w:ascii="FbTehilaMedium" w:hAnsi="FbTehilaMedium" w:cs="FbTehilaMedium"/>
          <w:rtl/>
        </w:rPr>
      </w:pPr>
      <w:r>
        <w:pict>
          <v:shape id="Picture 6" o:spid="_x0000_i1026" type="#_x0000_t75" alt="Description: dd01005_" style="width:43pt;height:14.05pt;visibility:visible;mso-wrap-style:square">
            <v:imagedata r:id="rId8" o:title=" dd01005_" grayscale="t" bilevel="t"/>
          </v:shape>
        </w:pict>
      </w:r>
    </w:p>
    <w:p w:rsidR="00D12FA9" w:rsidRPr="00B14DA0" w:rsidRDefault="00D12FA9" w:rsidP="00B14DA0">
      <w:pPr>
        <w:pStyle w:val="a"/>
        <w:spacing w:before="0" w:after="120"/>
        <w:rPr>
          <w:rFonts w:ascii="FbFRealBelet Bold" w:hAnsi="FbFRealBelet Bold" w:cs="FbFRealBelet Bold"/>
          <w:rtl/>
        </w:rPr>
      </w:pPr>
      <w:bookmarkStart w:id="73" w:name="_Toc501076757"/>
      <w:r w:rsidRPr="00B14DA0">
        <w:rPr>
          <w:rFonts w:ascii="FbFRealBelet Bold" w:hAnsi="FbFRealBelet Bold" w:cs="FbFRealBelet Bold" w:hint="cs"/>
          <w:rtl/>
        </w:rPr>
        <w:t>ה</w:t>
      </w:r>
      <w:r w:rsidRPr="00B14DA0">
        <w:rPr>
          <w:rFonts w:ascii="FbFRealBelet Bold" w:hAnsi="FbFRealBelet Bold" w:cs="FbFRealBelet Bold"/>
          <w:rtl/>
        </w:rPr>
        <w:t>נפק"מ בטעמא דב"ה</w:t>
      </w:r>
      <w:bookmarkEnd w:id="73"/>
    </w:p>
    <w:p w:rsidR="00D12FA9" w:rsidRDefault="00D12FA9" w:rsidP="004C2F5E">
      <w:pPr>
        <w:pStyle w:val="a0"/>
        <w:bidi w:val="0"/>
        <w:jc w:val="left"/>
        <w:rPr>
          <w:rtl/>
        </w:rPr>
      </w:pPr>
      <w:bookmarkStart w:id="74" w:name="_Toc501076758"/>
      <w:r>
        <w:rPr>
          <w:rFonts w:hint="cs"/>
          <w:rtl/>
        </w:rPr>
        <w:t>הנ"ל</w:t>
      </w:r>
      <w:bookmarkEnd w:id="74"/>
    </w:p>
    <w:p w:rsidR="00D12FA9" w:rsidRPr="00D12FA9" w:rsidRDefault="00D12FA9" w:rsidP="004C2F5E">
      <w:pPr>
        <w:pStyle w:val="a2"/>
        <w:spacing w:before="0"/>
        <w:rPr>
          <w:rtl/>
        </w:rPr>
      </w:pPr>
      <w:r w:rsidRPr="00D12FA9">
        <w:rPr>
          <w:rFonts w:hint="cs"/>
          <w:rtl/>
        </w:rPr>
        <w:t xml:space="preserve">בלקו"ש ח"כ שיחה לחנוכה מביא הרבי מה די"ל נ"מ בין ב' הטעמים בהא דבכל יום מוסיף והולך "ווען איינער האט גענוג שמן וכיו"ב נאר אויף צוויי נרות בליל שלישי דחנוכה </w:t>
      </w:r>
      <w:r w:rsidRPr="00D12FA9">
        <w:rPr>
          <w:rtl/>
        </w:rPr>
        <w:t>–</w:t>
      </w:r>
      <w:r w:rsidRPr="00D12FA9">
        <w:rPr>
          <w:rFonts w:hint="cs"/>
          <w:rtl/>
        </w:rPr>
        <w:t xml:space="preserve"> וויפיל נרות זאל ער צינדן: לויט'ן ערשטן מ"ד דארף לכ' אויסקומען, וויבאלד אז ער קען סיי ווי ניט מקיים זיין די מצוה "כנגד ימים היוצאין", איז גענוג ער זאל צינדן איין ליכט צו מקיים זיין עיקר המצוה "נר איש וביתו" ווייל דורך מוסיף זיין נאך א ליכט וועט ניט צוקומען אין הידור המצוה (וויבאלד אז ער האט ניט נרות "כנגד ימים היוצאין") </w:t>
      </w:r>
    </w:p>
    <w:p w:rsidR="00D12FA9" w:rsidRPr="00D12FA9" w:rsidRDefault="00D12FA9" w:rsidP="004C2F5E">
      <w:pPr>
        <w:pStyle w:val="a2"/>
        <w:spacing w:before="0"/>
        <w:rPr>
          <w:rtl/>
        </w:rPr>
      </w:pPr>
      <w:r w:rsidRPr="00D12FA9">
        <w:rPr>
          <w:rFonts w:hint="cs"/>
          <w:rtl/>
        </w:rPr>
        <w:t>משא"כ לויט'ן צווייטן מ"ד אז טעמא דב"ה דמעלין בקדש ואין מורידין, דארף אנצינדן צוויי ליכט . . איז ער עכ"פ מקיים דער "ואין מורידין" וכו'. וע"ש בהערה 12 דמסתפק בליל ד' ויש לו רק לשתי נרות. וע"ש באות ה'.</w:t>
      </w:r>
    </w:p>
    <w:p w:rsidR="00D12FA9" w:rsidRDefault="00D12FA9" w:rsidP="004C2F5E">
      <w:pPr>
        <w:pStyle w:val="a2"/>
        <w:spacing w:before="0"/>
        <w:rPr>
          <w:rtl/>
        </w:rPr>
      </w:pPr>
      <w:r w:rsidRPr="00D12FA9">
        <w:rPr>
          <w:rFonts w:hint="cs"/>
          <w:rtl/>
        </w:rPr>
        <w:t>ולא זכיתי להבין, דלכ' במ"א מבואר דלא כב' הצדדים שבהשיחה, דז"ל המ"א (</w:t>
      </w:r>
      <w:r w:rsidRPr="00D12FA9">
        <w:rPr>
          <w:rtl/>
        </w:rPr>
        <w:t>סימן תרעא ס</w:t>
      </w:r>
      <w:r w:rsidRPr="00D12FA9">
        <w:rPr>
          <w:rFonts w:hint="cs"/>
          <w:rtl/>
        </w:rPr>
        <w:t>ק"</w:t>
      </w:r>
      <w:r w:rsidRPr="00D12FA9">
        <w:rPr>
          <w:rtl/>
        </w:rPr>
        <w:t>א</w:t>
      </w:r>
      <w:r w:rsidRPr="00D12FA9">
        <w:rPr>
          <w:rFonts w:hint="cs"/>
          <w:rtl/>
        </w:rPr>
        <w:t>) "</w:t>
      </w:r>
      <w:r w:rsidRPr="00D12FA9">
        <w:rPr>
          <w:rtl/>
        </w:rPr>
        <w:t>מוסיף והולך. נ"ל דמי שאין לו שמן הרבה יתן באחד שמן כשיעור והמותר יחלק לכולם שאם יעשה לכלם בשוה לא ידלק אפי' א' כשיעור ואם יש לו שמן בצמצום ולחבירו אין לו כלל מוטב שידליק בכל לילה א' ויתן גם לחבירו דהא מדינא א"צ אלא א'</w:t>
      </w:r>
      <w:r w:rsidRPr="00D12FA9">
        <w:rPr>
          <w:rFonts w:hint="cs"/>
          <w:rtl/>
        </w:rPr>
        <w:t>".</w:t>
      </w:r>
    </w:p>
    <w:p w:rsidR="00D12FA9" w:rsidRPr="00D12FA9" w:rsidRDefault="00D12FA9" w:rsidP="004C2F5E">
      <w:pPr>
        <w:pStyle w:val="a2"/>
        <w:spacing w:before="0"/>
        <w:ind w:left="0" w:firstLine="0"/>
        <w:rPr>
          <w:rtl/>
        </w:rPr>
      </w:pPr>
      <w:r w:rsidRPr="00D12FA9">
        <w:rPr>
          <w:rFonts w:hint="cs"/>
          <w:rtl/>
        </w:rPr>
        <w:lastRenderedPageBreak/>
        <w:t>איברא, דעיקר דברי המ"א צע"ג לי, מ"ש דהמותר יחלק בכולן, דלמה יחלק בכולן, ולא יהי' אף א' מהם כדין, ולמה לא נימא דיעשה כמה שאפשר כשיעור (כמו שאומר בנוגע להנר הראשון), ולכ' דוחק לומר שהמ"א מיירי רק כה"ג שלא הי' שמן כשיעור רק עבור נר א', דכל כי האי לא הו"ל לסתום אלא לפרש, וצע"ג?</w:t>
      </w:r>
    </w:p>
    <w:p w:rsidR="00D12FA9" w:rsidRPr="00D12FA9" w:rsidRDefault="00D12FA9" w:rsidP="004C2F5E">
      <w:pPr>
        <w:pStyle w:val="a2"/>
        <w:spacing w:before="0"/>
        <w:rPr>
          <w:rtl/>
        </w:rPr>
      </w:pPr>
      <w:r w:rsidRPr="00D12FA9">
        <w:rPr>
          <w:rFonts w:hint="cs"/>
          <w:rtl/>
        </w:rPr>
        <w:t xml:space="preserve">[ולחידודי הי' אפ"ל ע"פ דברי הב"י הידועים (בסי' </w:t>
      </w:r>
      <w:r w:rsidRPr="00D12FA9">
        <w:rPr>
          <w:rtl/>
        </w:rPr>
        <w:t>תר</w:t>
      </w:r>
      <w:r w:rsidRPr="00D12FA9">
        <w:rPr>
          <w:rFonts w:hint="cs"/>
          <w:rtl/>
        </w:rPr>
        <w:t>"</w:t>
      </w:r>
      <w:r w:rsidRPr="00D12FA9">
        <w:rPr>
          <w:rtl/>
        </w:rPr>
        <w:t>ע</w:t>
      </w:r>
      <w:r w:rsidRPr="00D12FA9">
        <w:rPr>
          <w:rFonts w:hint="cs"/>
          <w:rtl/>
        </w:rPr>
        <w:t>) שכ' "</w:t>
      </w:r>
      <w:r w:rsidRPr="00D12FA9">
        <w:rPr>
          <w:rtl/>
        </w:rPr>
        <w:t>ואיכא למידק למה קבעו שמנה ימים דכיון דשמן שבפך היה בו כדי להדליק לילה אחת ונמצא שלא נעשה הנס אלא בשבעה לילות. וי"ל שחילקו שמן שבפך לשמנה חלקים ובכל לילה היו נותנים במנורה חלק אחד והיה דולק עד הבוקר ונמצא שבכל הלילות נעשה נס</w:t>
      </w:r>
      <w:r w:rsidRPr="00D12FA9">
        <w:rPr>
          <w:rFonts w:hint="cs"/>
          <w:rtl/>
        </w:rPr>
        <w:t xml:space="preserve">" וכו'. וכבר שקו"ט במפרשים איך חילקו השמן לשמונה חלקים שאז לא יהי' קיום המצוה כתיקונה בא' מהלילות, ותי' באופנים שונים. </w:t>
      </w:r>
    </w:p>
    <w:p w:rsidR="00D12FA9" w:rsidRPr="00D12FA9" w:rsidRDefault="00D12FA9" w:rsidP="004C2F5E">
      <w:pPr>
        <w:pStyle w:val="a2"/>
        <w:spacing w:before="0"/>
        <w:rPr>
          <w:rtl/>
        </w:rPr>
      </w:pPr>
      <w:r w:rsidRPr="00D12FA9">
        <w:rPr>
          <w:rFonts w:hint="cs"/>
          <w:rtl/>
        </w:rPr>
        <w:t>ובכל אופן הי' אפ"ל דבעיקר המצוה הנה השיעור הוא תנאי בקיום המצוה (ככל השיעורים שבתורה), אבל ההידור שבמצות נ"ח, שענינה לפרסם פרטי הנס, הנה בדיעבד הוי הידור גם כשחילק השמן כמו שהי' כשהי' הנס].</w:t>
      </w:r>
    </w:p>
    <w:p w:rsidR="00D12FA9" w:rsidRPr="00D12FA9" w:rsidRDefault="00D12FA9" w:rsidP="004C2F5E">
      <w:pPr>
        <w:pStyle w:val="a2"/>
        <w:spacing w:before="0"/>
        <w:rPr>
          <w:rtl/>
        </w:rPr>
      </w:pPr>
      <w:r w:rsidRPr="00D12FA9">
        <w:rPr>
          <w:rFonts w:hint="cs"/>
          <w:rtl/>
        </w:rPr>
        <w:t>והנה עצם דינו של המ"א לכ' הי' אפ"ל דהוא מצד הסברא שמבואר בהשיחה (בהערה 10) ד(היכא שאינו יכול לקיים המצוה כתיקונה, אז) יש ענין עכ"פ למנוע אחרים מלבא לידי תקלה, שלא יטעו במנין הימים [בסגנון אחר: הנה בדין דימים היוצאין לכ' ישנם ב' דינים, א) מצות הדלקה כנגד ימים היוצאים, דזהו שיעור בקיום המצוה, וכשחסר בפרטי המצוה לא קיים מצוה, כמו בכל המצוות, ב) ענין המצוה, לפרסם את מספר הימים שיצאו כבר (וגם למנוע מכשול מאחרים?), שכל שמפרסם הימים של הנס יש בזה הידור, וא"כ אולי י"ל שהידור זה שייך גם כשאינו מקיים את המצוה עצמה].</w:t>
      </w:r>
    </w:p>
    <w:p w:rsidR="00D12FA9" w:rsidRPr="00D12FA9" w:rsidRDefault="00D12FA9" w:rsidP="004C2F5E">
      <w:pPr>
        <w:pStyle w:val="a2"/>
        <w:spacing w:before="0"/>
      </w:pPr>
      <w:r w:rsidRPr="00D12FA9">
        <w:rPr>
          <w:rFonts w:hint="cs"/>
          <w:rtl/>
        </w:rPr>
        <w:t>והנה בהשיחה (בהערה 24) מבואר שאין מקום לענין זה (מניעת מכשול מאחרים, ולכ' בכלל זה פרסום מנין הימים באופן שאין בה קיום המצוה) כשעי"ז חסר בעצם המצוה, ע"ש. ועפ"ז לא הי' מקום להסברה זו בדינו של המ"א כיון שעי"ז חסר בעצם המצוה (של ההידור). וא"כ צ"ל דדברי המ"א (אם</w:t>
      </w:r>
      <w:r w:rsidR="004C2F5E">
        <w:rPr>
          <w:rFonts w:hint="cs"/>
          <w:rtl/>
        </w:rPr>
        <w:t xml:space="preserve"> </w:t>
      </w:r>
      <w:r w:rsidRPr="00D12FA9">
        <w:rPr>
          <w:rFonts w:hint="cs"/>
          <w:rtl/>
        </w:rPr>
        <w:t>נסבור דבריו כאופן הנ"ל) הם רק להצד דבנר נוסף (כשאינו מקיים ימים היוצאין כתיקונן) אין בה מצוה. וצ"ע, דבמסקנת השיחה אין צד כזה (כ"א בליל שמיני כשאין לו אפי' ז' נרות וכיו"ב, ופשיטא דאין המ"א מיירי רק כה"ג) והדק"ל, וצ"ע, ואבקש מקוראי הגליון להעיר ולבאר בזה (או אולי כבר נת' בקובצים של שנים שעברו)</w:t>
      </w:r>
    </w:p>
    <w:p w:rsidR="00D12FA9" w:rsidRPr="00D12FA9" w:rsidRDefault="00FD0B6A" w:rsidP="004C2F5E">
      <w:pPr>
        <w:pStyle w:val="a4"/>
        <w:rPr>
          <w:rtl/>
        </w:rPr>
      </w:pPr>
      <w:r>
        <w:pict>
          <v:shape id="_x0000_i1027" type="#_x0000_t75" alt="Description: dd01005_" style="width:34.6pt;height:14.05pt;visibility:visible;mso-wrap-style:square">
            <v:imagedata r:id="rId8" o:title=" dd01005_" grayscale="t" bilevel="t"/>
          </v:shape>
        </w:pict>
      </w:r>
    </w:p>
    <w:p w:rsidR="001F0C83" w:rsidRPr="00B14DA0" w:rsidRDefault="001F0C83" w:rsidP="00B14DA0">
      <w:pPr>
        <w:pStyle w:val="a"/>
        <w:spacing w:before="0" w:after="120"/>
        <w:rPr>
          <w:rFonts w:ascii="FbFRealBelet Bold" w:hAnsi="FbFRealBelet Bold" w:cs="FbFRealBelet Bold"/>
          <w:rtl/>
        </w:rPr>
      </w:pPr>
      <w:bookmarkStart w:id="75" w:name="_Toc501076759"/>
      <w:r w:rsidRPr="00B14DA0">
        <w:rPr>
          <w:rFonts w:ascii="FbFRealBelet Bold" w:hAnsi="FbFRealBelet Bold" w:cs="FbFRealBelet Bold" w:hint="cs"/>
          <w:rtl/>
        </w:rPr>
        <w:lastRenderedPageBreak/>
        <w:t>המשכת פנימיות עתיק ע"י חסידיך</w:t>
      </w:r>
      <w:bookmarkEnd w:id="75"/>
    </w:p>
    <w:p w:rsidR="001F0C83" w:rsidRDefault="00CE78DE" w:rsidP="00E36D1A">
      <w:pPr>
        <w:pStyle w:val="a0"/>
        <w:spacing w:after="120"/>
        <w:rPr>
          <w:rFonts w:ascii="AAd_Livorna4" w:hAnsi="AAd_Livorna4" w:cs="AAd_Livorna4"/>
          <w:sz w:val="24"/>
          <w:szCs w:val="24"/>
          <w:rtl/>
        </w:rPr>
      </w:pPr>
      <w:bookmarkStart w:id="76" w:name="_Toc501076760"/>
      <w:r>
        <w:rPr>
          <w:rFonts w:hint="cs"/>
          <w:rtl/>
        </w:rPr>
        <w:t xml:space="preserve">הרב </w:t>
      </w:r>
      <w:r w:rsidR="001F0C83">
        <w:rPr>
          <w:rFonts w:hint="cs"/>
          <w:rtl/>
        </w:rPr>
        <w:t>אברהם אלטר הלוי הבר</w:t>
      </w:r>
      <w:r w:rsidR="001F0C83">
        <w:rPr>
          <w:rtl/>
        </w:rPr>
        <w:br/>
      </w:r>
      <w:r w:rsidR="001F0C83" w:rsidRPr="001F0C83">
        <w:rPr>
          <w:rFonts w:ascii="AAd_Livorna4" w:hAnsi="AAd_Livorna4" w:cs="AAd_Livorna4"/>
          <w:sz w:val="24"/>
          <w:szCs w:val="24"/>
          <w:rtl/>
        </w:rPr>
        <w:t>נחלת הר חב"ד</w:t>
      </w:r>
      <w:r w:rsidR="00E36D1A">
        <w:rPr>
          <w:rFonts w:ascii="AAd_Livorna4" w:hAnsi="AAd_Livorna4" w:cs="AAd_Livorna4" w:hint="cs"/>
          <w:sz w:val="24"/>
          <w:szCs w:val="24"/>
          <w:rtl/>
        </w:rPr>
        <w:t>,</w:t>
      </w:r>
      <w:r w:rsidR="001F0C83" w:rsidRPr="001F0C83">
        <w:rPr>
          <w:rFonts w:ascii="AAd_Livorna4" w:hAnsi="AAd_Livorna4" w:cs="AAd_Livorna4"/>
          <w:sz w:val="24"/>
          <w:szCs w:val="24"/>
          <w:rtl/>
        </w:rPr>
        <w:t xml:space="preserve"> אה"ק</w:t>
      </w:r>
      <w:bookmarkEnd w:id="76"/>
    </w:p>
    <w:p w:rsidR="00723624" w:rsidRPr="00723624" w:rsidRDefault="00723624" w:rsidP="009770A4">
      <w:pPr>
        <w:pStyle w:val="a2"/>
        <w:spacing w:before="0"/>
        <w:ind w:firstLine="288"/>
        <w:rPr>
          <w:bCs/>
          <w:u w:val="single"/>
        </w:rPr>
      </w:pPr>
      <w:r w:rsidRPr="00723624">
        <w:rPr>
          <w:rFonts w:hint="cs"/>
          <w:b w:val="0"/>
          <w:rtl/>
        </w:rPr>
        <w:t>במאמר ד"ה פדה בשלום תשכ"ו (</w:t>
      </w:r>
      <w:r w:rsidR="00B14DA0">
        <w:rPr>
          <w:rFonts w:hint="cs"/>
          <w:b w:val="0"/>
          <w:rtl/>
        </w:rPr>
        <w:t xml:space="preserve">סה"מ </w:t>
      </w:r>
      <w:r w:rsidRPr="00723624">
        <w:rPr>
          <w:rFonts w:hint="cs"/>
          <w:b w:val="0"/>
          <w:rtl/>
        </w:rPr>
        <w:t>מלוקט</w:t>
      </w:r>
      <w:r w:rsidR="00B14DA0">
        <w:rPr>
          <w:rFonts w:hint="cs"/>
          <w:b w:val="0"/>
          <w:rtl/>
        </w:rPr>
        <w:t xml:space="preserve"> חלק ו</w:t>
      </w:r>
      <w:r w:rsidRPr="00723624">
        <w:rPr>
          <w:rFonts w:hint="cs"/>
          <w:b w:val="0"/>
          <w:rtl/>
        </w:rPr>
        <w:t>)</w:t>
      </w:r>
      <w:r>
        <w:rPr>
          <w:rFonts w:hint="cs"/>
          <w:b w:val="0"/>
          <w:rtl/>
        </w:rPr>
        <w:t>,</w:t>
      </w:r>
      <w:r w:rsidRPr="00723624">
        <w:rPr>
          <w:rFonts w:hint="cs"/>
          <w:b w:val="0"/>
          <w:rtl/>
        </w:rPr>
        <w:t xml:space="preserve"> </w:t>
      </w:r>
      <w:r>
        <w:rPr>
          <w:rFonts w:hint="cs"/>
          <w:b w:val="0"/>
          <w:rtl/>
        </w:rPr>
        <w:t xml:space="preserve">מבאר </w:t>
      </w:r>
      <w:r w:rsidRPr="00723624">
        <w:rPr>
          <w:rFonts w:hint="cs"/>
          <w:rtl/>
        </w:rPr>
        <w:t xml:space="preserve">באות י' שהחסד שלמעלה מעשירות זהו המשכת פנימיות עתיק, א"ס שברדל"א </w:t>
      </w:r>
      <w:r w:rsidRPr="00723624">
        <w:rPr>
          <w:rtl/>
        </w:rPr>
        <w:t>–</w:t>
      </w:r>
      <w:r w:rsidRPr="00723624">
        <w:rPr>
          <w:rFonts w:hint="cs"/>
          <w:rtl/>
        </w:rPr>
        <w:t xml:space="preserve"> ועי"ז תהי' ההשפעה והעליה גם במל' שבמל' כמו שהיא במקומה, וגם בהכח הפועל בגשמיות, וגם בהגשמיות עצמו, "כי פנימיות עתיק הוא בכללות עצמות אוא"ס, דלגבי עצמות אוא"ס אין שום מציאות שחוץ ממנו ... ולכן ע"י גילוי פנימיות עתיק יהי' נרגש </w:t>
      </w:r>
      <w:r w:rsidRPr="00723624">
        <w:rPr>
          <w:rFonts w:hint="cs"/>
          <w:bCs/>
          <w:u w:val="single"/>
          <w:rtl/>
        </w:rPr>
        <w:t>בכל</w:t>
      </w:r>
      <w:r w:rsidRPr="00723624">
        <w:rPr>
          <w:rFonts w:hint="cs"/>
          <w:rtl/>
        </w:rPr>
        <w:t xml:space="preserve"> דבר שמציאותו הוא אלקות". וזהו וחסידיך יברכוכה </w:t>
      </w:r>
      <w:r w:rsidRPr="00723624">
        <w:rPr>
          <w:rtl/>
        </w:rPr>
        <w:t>–</w:t>
      </w:r>
      <w:r w:rsidRPr="00723624">
        <w:rPr>
          <w:rFonts w:hint="cs"/>
          <w:rtl/>
        </w:rPr>
        <w:t>שחסידיך ע"י הביטול שלהם ממשיכים חסד שלמעלה מעשירות, פנימיות עתיק, ב-כה מלכות. (יברכו כה).</w:t>
      </w:r>
    </w:p>
    <w:p w:rsidR="00723624" w:rsidRPr="00723624" w:rsidRDefault="00723624" w:rsidP="009770A4">
      <w:pPr>
        <w:pStyle w:val="a2"/>
        <w:spacing w:before="0"/>
        <w:ind w:left="0" w:firstLine="288"/>
        <w:rPr>
          <w:rtl/>
        </w:rPr>
      </w:pPr>
      <w:r w:rsidRPr="00723624">
        <w:rPr>
          <w:rFonts w:hint="cs"/>
          <w:rtl/>
        </w:rPr>
        <w:t>ולכאו' צריך לעיין:</w:t>
      </w:r>
    </w:p>
    <w:p w:rsidR="00723624" w:rsidRPr="00723624" w:rsidRDefault="00B14DA0" w:rsidP="009770A4">
      <w:pPr>
        <w:pStyle w:val="a2"/>
        <w:spacing w:before="0"/>
        <w:ind w:left="0" w:firstLine="288"/>
        <w:rPr>
          <w:lang w:val="en-US"/>
        </w:rPr>
      </w:pPr>
      <w:r>
        <w:rPr>
          <w:rFonts w:hint="cs"/>
          <w:rtl/>
        </w:rPr>
        <w:t xml:space="preserve">א) </w:t>
      </w:r>
      <w:r w:rsidR="00723624" w:rsidRPr="00723624">
        <w:rPr>
          <w:rFonts w:hint="cs"/>
          <w:rtl/>
        </w:rPr>
        <w:t>אם חסידיך ממשיכים חסד פנימיות עתיק במלכות, א"כ מדוע לא באה עדיין הגאולה, כלומר מדוע אנו מרגישים עדיין את עצמנו ליש ומציאות.</w:t>
      </w:r>
    </w:p>
    <w:p w:rsidR="00723624" w:rsidRPr="00723624" w:rsidRDefault="00B14DA0" w:rsidP="009770A4">
      <w:pPr>
        <w:pStyle w:val="a2"/>
        <w:spacing w:before="0"/>
        <w:ind w:left="0" w:firstLine="288"/>
        <w:rPr>
          <w:lang w:val="en-US"/>
        </w:rPr>
      </w:pPr>
      <w:r>
        <w:rPr>
          <w:rFonts w:hint="cs"/>
          <w:rtl/>
          <w:lang w:val="en-US"/>
        </w:rPr>
        <w:t xml:space="preserve">ב) </w:t>
      </w:r>
      <w:r w:rsidR="00723624" w:rsidRPr="00723624">
        <w:rPr>
          <w:rFonts w:hint="cs"/>
          <w:rtl/>
        </w:rPr>
        <w:t>קשה עוד יותר בהמשך אות י"ב, שאומר שהרשב"י המשיך בדברי התורה שאמר מפנימיות התורה - את פנימיות עתיק, ולכן ירדו מיד גשמים מבלי שיהי' צורך בציווי. ע"ש.</w:t>
      </w:r>
    </w:p>
    <w:p w:rsidR="00723624" w:rsidRPr="00723624" w:rsidRDefault="00723624" w:rsidP="009770A4">
      <w:pPr>
        <w:pStyle w:val="a2"/>
        <w:spacing w:before="0"/>
        <w:ind w:firstLine="288"/>
        <w:rPr>
          <w:rtl/>
        </w:rPr>
      </w:pPr>
      <w:r w:rsidRPr="00723624">
        <w:rPr>
          <w:rFonts w:hint="cs"/>
          <w:rtl/>
        </w:rPr>
        <w:t>ולכאורה כיון שהמשיך פנימיות עתיק שפעל בעוה"ז הגשמי, א"כ הקושיא הנ"ל חזקה עוד יותר, איך זה שהעולם עדיין יש ומציאות.</w:t>
      </w:r>
    </w:p>
    <w:p w:rsidR="00723624" w:rsidRPr="00723624" w:rsidRDefault="00B14DA0" w:rsidP="009770A4">
      <w:pPr>
        <w:pStyle w:val="a2"/>
        <w:spacing w:before="0"/>
        <w:ind w:left="0" w:firstLine="288"/>
        <w:rPr>
          <w:lang w:val="en-US"/>
        </w:rPr>
      </w:pPr>
      <w:r>
        <w:rPr>
          <w:rFonts w:hint="cs"/>
          <w:rtl/>
        </w:rPr>
        <w:t xml:space="preserve">ג) </w:t>
      </w:r>
      <w:r w:rsidR="00723624" w:rsidRPr="00723624">
        <w:rPr>
          <w:rFonts w:hint="cs"/>
          <w:rtl/>
        </w:rPr>
        <w:t xml:space="preserve">באות י"ג אומר שפדה בשלום היינו שלום כמו לע"ל (ולא אפי' כבימי שלמה המלך, אלא שלום בתכלית השלימות כמו לע"ל), ובהמשך לזה מביא שזהו הביאור במארז"ל כל העוסק בתורה כו' פדאני לי ולבני כו', כי </w:t>
      </w:r>
      <w:r w:rsidR="00723624" w:rsidRPr="00723624">
        <w:rPr>
          <w:rFonts w:hint="cs"/>
          <w:bCs/>
          <w:u w:val="single"/>
          <w:rtl/>
        </w:rPr>
        <w:t>העוסק</w:t>
      </w:r>
      <w:r w:rsidR="00723624" w:rsidRPr="00723624">
        <w:rPr>
          <w:rFonts w:hint="cs"/>
          <w:rtl/>
        </w:rPr>
        <w:t xml:space="preserve"> בתורה זהו פנימיות התורה, שממשיכה מפנימיות הכתר. ולכן פדאני כו'.</w:t>
      </w:r>
    </w:p>
    <w:p w:rsidR="00723624" w:rsidRPr="00723624" w:rsidRDefault="00723624" w:rsidP="009770A4">
      <w:pPr>
        <w:pStyle w:val="a2"/>
        <w:spacing w:before="0"/>
        <w:ind w:left="0" w:firstLine="288"/>
        <w:rPr>
          <w:rtl/>
        </w:rPr>
      </w:pPr>
      <w:r w:rsidRPr="00723624">
        <w:rPr>
          <w:rFonts w:hint="cs"/>
          <w:rtl/>
        </w:rPr>
        <w:t xml:space="preserve">ולכאורה קשה כדלעיל דא"כ מדוע עדיין לא באה הגאולה, והעולם עדיין יש ומציאות, אף שישנם העוסקים בתורה </w:t>
      </w:r>
      <w:r w:rsidRPr="00723624">
        <w:rPr>
          <w:rtl/>
        </w:rPr>
        <w:t>–</w:t>
      </w:r>
      <w:r w:rsidRPr="00723624">
        <w:rPr>
          <w:rFonts w:hint="cs"/>
          <w:rtl/>
        </w:rPr>
        <w:t xml:space="preserve"> בפנימיות התורה..</w:t>
      </w:r>
    </w:p>
    <w:p w:rsidR="00723624" w:rsidRPr="00723624" w:rsidRDefault="00B14DA0" w:rsidP="009770A4">
      <w:pPr>
        <w:pStyle w:val="a2"/>
        <w:spacing w:before="0"/>
        <w:ind w:left="0" w:firstLine="234"/>
        <w:rPr>
          <w:lang w:val="en-US"/>
        </w:rPr>
      </w:pPr>
      <w:r>
        <w:rPr>
          <w:rFonts w:hint="cs"/>
          <w:rtl/>
        </w:rPr>
        <w:t xml:space="preserve">ד) </w:t>
      </w:r>
      <w:r w:rsidR="00723624" w:rsidRPr="00723624">
        <w:rPr>
          <w:rFonts w:hint="cs"/>
          <w:rtl/>
        </w:rPr>
        <w:t xml:space="preserve">בהקטע האחרון שבמאמר, מבאר הקשר דפדה בשלום עם הגאולה של אדמו"ר הזקן שענינו הפצת המעינות חוצה, עד למל' דמל', שזהו המשכת פנימיות הכתר למל' שבמל' </w:t>
      </w:r>
      <w:r w:rsidR="00723624" w:rsidRPr="00723624">
        <w:rPr>
          <w:rtl/>
        </w:rPr>
        <w:t>–</w:t>
      </w:r>
      <w:r w:rsidR="00723624" w:rsidRPr="00723624">
        <w:rPr>
          <w:rFonts w:hint="cs"/>
          <w:rtl/>
        </w:rPr>
        <w:t xml:space="preserve"> וזהו הכנה שעי"ז יהי' אתי מר מלכא משיחא.</w:t>
      </w:r>
    </w:p>
    <w:p w:rsidR="00723624" w:rsidRPr="00723624" w:rsidRDefault="00723624" w:rsidP="009770A4">
      <w:pPr>
        <w:pStyle w:val="a2"/>
        <w:spacing w:before="0"/>
        <w:ind w:firstLine="288"/>
        <w:rPr>
          <w:rtl/>
        </w:rPr>
      </w:pPr>
      <w:r w:rsidRPr="00723624">
        <w:rPr>
          <w:rFonts w:hint="cs"/>
          <w:rtl/>
        </w:rPr>
        <w:lastRenderedPageBreak/>
        <w:t>ולכאו' הרי בהקטע הקודם אומר ש(גם)העוסק בתורה, דהיינו פנימיות התורה, ממשיך את פנימיות הכתר, ולאיזה צורך, ומה מוסיף, ההפצה דהמעינות חוצה.</w:t>
      </w:r>
    </w:p>
    <w:p w:rsidR="00723624" w:rsidRPr="00723624" w:rsidRDefault="00723624" w:rsidP="009770A4">
      <w:pPr>
        <w:pStyle w:val="a2"/>
        <w:spacing w:before="0"/>
        <w:ind w:left="0" w:firstLine="288"/>
        <w:rPr>
          <w:rtl/>
        </w:rPr>
      </w:pPr>
      <w:r w:rsidRPr="00723624">
        <w:rPr>
          <w:rFonts w:hint="cs"/>
          <w:rtl/>
        </w:rPr>
        <w:t xml:space="preserve">ונראה </w:t>
      </w:r>
      <w:r w:rsidRPr="00723624">
        <w:rPr>
          <w:rFonts w:hint="cs"/>
          <w:bCs/>
          <w:rtl/>
        </w:rPr>
        <w:t>לכאורה</w:t>
      </w:r>
      <w:r w:rsidRPr="00723624">
        <w:rPr>
          <w:rFonts w:hint="cs"/>
          <w:rtl/>
        </w:rPr>
        <w:t xml:space="preserve"> לומר בכ"ז:</w:t>
      </w:r>
    </w:p>
    <w:p w:rsidR="00723624" w:rsidRPr="00723624" w:rsidRDefault="00723624" w:rsidP="009770A4">
      <w:pPr>
        <w:pStyle w:val="a2"/>
        <w:spacing w:before="0"/>
        <w:ind w:firstLine="288"/>
        <w:rPr>
          <w:rtl/>
        </w:rPr>
      </w:pPr>
      <w:r w:rsidRPr="00723624">
        <w:rPr>
          <w:rFonts w:hint="cs"/>
          <w:rtl/>
        </w:rPr>
        <w:t xml:space="preserve">דאף שחסידיך ממשיכים פנימיות עתיק </w:t>
      </w:r>
      <w:r w:rsidRPr="00723624">
        <w:rPr>
          <w:rtl/>
        </w:rPr>
        <w:t>–</w:t>
      </w:r>
      <w:r w:rsidRPr="00723624">
        <w:rPr>
          <w:rFonts w:hint="cs"/>
          <w:rtl/>
        </w:rPr>
        <w:t xml:space="preserve"> אבל ממשיכים זאת רק על עצמם </w:t>
      </w:r>
      <w:r w:rsidRPr="00723624">
        <w:rPr>
          <w:rtl/>
        </w:rPr>
        <w:t>–</w:t>
      </w:r>
      <w:r w:rsidRPr="00723624">
        <w:rPr>
          <w:rFonts w:hint="cs"/>
          <w:rtl/>
        </w:rPr>
        <w:t xml:space="preserve"> ועדיין לא בכל העולם, ולכן העולם כולו הוא עדיין יש ומציאות (ובזה מיושב הקושיא הא' דלעיל).</w:t>
      </w:r>
    </w:p>
    <w:p w:rsidR="00723624" w:rsidRPr="00723624" w:rsidRDefault="00723624" w:rsidP="009770A4">
      <w:pPr>
        <w:pStyle w:val="a2"/>
        <w:spacing w:before="0"/>
        <w:ind w:firstLine="288"/>
        <w:rPr>
          <w:rtl/>
        </w:rPr>
      </w:pPr>
      <w:r w:rsidRPr="00723624">
        <w:rPr>
          <w:rFonts w:hint="cs"/>
          <w:rtl/>
        </w:rPr>
        <w:t>ואפי' רשב"י שהמשיך מפנימיות עתיק בעולם, שלכן ירד גשם בגשמיות בעולם, - אולי אפשר לומר שפעל רק על סביבתו (אלו שבאו אליו ואמרו שצריכים גשמים וכיו"ב), (ובזה מיושב הקושיא הב' דלעיל).</w:t>
      </w:r>
    </w:p>
    <w:p w:rsidR="00723624" w:rsidRPr="00723624" w:rsidRDefault="00723624" w:rsidP="009770A4">
      <w:pPr>
        <w:pStyle w:val="a2"/>
        <w:spacing w:before="0"/>
        <w:ind w:firstLine="288"/>
        <w:rPr>
          <w:rtl/>
        </w:rPr>
      </w:pPr>
      <w:r w:rsidRPr="00723624">
        <w:rPr>
          <w:rFonts w:hint="cs"/>
          <w:rtl/>
        </w:rPr>
        <w:t>-</w:t>
      </w:r>
      <w:r w:rsidR="00B14DA0">
        <w:rPr>
          <w:rFonts w:hint="cs"/>
          <w:rtl/>
        </w:rPr>
        <w:t xml:space="preserve"> </w:t>
      </w:r>
      <w:r w:rsidRPr="00723624">
        <w:rPr>
          <w:rFonts w:hint="cs"/>
          <w:rtl/>
        </w:rPr>
        <w:t xml:space="preserve">אף שכמובן שגם חסידיך ובפרט הרשב"י בודאי שפעלו גם בכל העולם, אבל עדיין לא בא בגילוי בהעולם (ונשאר רק כמונח בקופסא בעולם האצילות לצורך עוה"ז התחתון שיתגלה לע"ל, - ראה מאמר באתי לגני ה'תיש"א) </w:t>
      </w:r>
      <w:r w:rsidRPr="00723624">
        <w:rPr>
          <w:rtl/>
        </w:rPr>
        <w:t>–</w:t>
      </w:r>
    </w:p>
    <w:p w:rsidR="00723624" w:rsidRPr="00723624" w:rsidRDefault="00723624" w:rsidP="009770A4">
      <w:pPr>
        <w:pStyle w:val="a2"/>
        <w:spacing w:before="0"/>
        <w:ind w:firstLine="288"/>
        <w:rPr>
          <w:rtl/>
        </w:rPr>
      </w:pPr>
      <w:r w:rsidRPr="00723624">
        <w:rPr>
          <w:rFonts w:hint="cs"/>
          <w:rtl/>
        </w:rPr>
        <w:t xml:space="preserve">ועד"ז הוא גם העוסק בתורה </w:t>
      </w:r>
      <w:r w:rsidRPr="00723624">
        <w:rPr>
          <w:rtl/>
        </w:rPr>
        <w:t>–</w:t>
      </w:r>
      <w:r w:rsidRPr="00723624">
        <w:rPr>
          <w:rFonts w:hint="cs"/>
          <w:rtl/>
        </w:rPr>
        <w:t xml:space="preserve"> בפנימיות התורה ממשיך ע"ע פנימיות הכתר (ובהעולם בהעלם כנ"ל </w:t>
      </w:r>
      <w:r w:rsidRPr="00723624">
        <w:rPr>
          <w:rtl/>
        </w:rPr>
        <w:t>–</w:t>
      </w:r>
      <w:r w:rsidRPr="00723624">
        <w:rPr>
          <w:rFonts w:hint="cs"/>
          <w:rtl/>
        </w:rPr>
        <w:t xml:space="preserve"> ולכן כאילו פדאני כו').</w:t>
      </w:r>
    </w:p>
    <w:p w:rsidR="00723624" w:rsidRDefault="00723624" w:rsidP="009770A4">
      <w:pPr>
        <w:pStyle w:val="a2"/>
        <w:spacing w:before="0"/>
        <w:ind w:firstLine="288"/>
        <w:rPr>
          <w:rtl/>
        </w:rPr>
      </w:pPr>
      <w:r w:rsidRPr="00723624">
        <w:rPr>
          <w:rFonts w:hint="cs"/>
          <w:rtl/>
        </w:rPr>
        <w:t>ובזה מיושב הקושיא הג'.</w:t>
      </w:r>
    </w:p>
    <w:p w:rsidR="00723624" w:rsidRPr="00723624" w:rsidRDefault="00723624" w:rsidP="009770A4">
      <w:pPr>
        <w:pStyle w:val="a2"/>
        <w:spacing w:before="0"/>
        <w:ind w:firstLine="288"/>
        <w:rPr>
          <w:rtl/>
        </w:rPr>
      </w:pPr>
      <w:r w:rsidRPr="00723624">
        <w:rPr>
          <w:rFonts w:hint="cs"/>
          <w:rtl/>
        </w:rPr>
        <w:t>אבל ע"י הפצת המעינות עצמם עד לחוצה הכי רחוק, זה מביא את פנימיות עתיק למקום הכי רחוק בעוה"ז, (ובזה מיושב הקושיא הד' דלעיל), ולכן זה בעיקר מזרז את ביאת המשיח, שאז יתגלה בכל העולם פנימיות עתיק, ועי"ז "יהי' נרגש בכל דבר שמציאותו הוא אלקות", וכפי שמסיים המאמר שיהי' "הוי' למלך על כל הארץ ביום ההוא יהיה הוי' אחד ושמו אחד".</w:t>
      </w:r>
    </w:p>
    <w:p w:rsidR="00723624" w:rsidRPr="00723624" w:rsidRDefault="00723624" w:rsidP="009770A4">
      <w:pPr>
        <w:pStyle w:val="a2"/>
        <w:spacing w:before="0"/>
        <w:ind w:firstLine="288"/>
        <w:rPr>
          <w:rtl/>
        </w:rPr>
      </w:pPr>
    </w:p>
    <w:p w:rsidR="00723624" w:rsidRPr="00723624" w:rsidRDefault="00723624" w:rsidP="009770A4">
      <w:pPr>
        <w:pStyle w:val="a2"/>
        <w:spacing w:before="0"/>
        <w:ind w:firstLine="288"/>
        <w:rPr>
          <w:rtl/>
        </w:rPr>
      </w:pPr>
      <w:r w:rsidRPr="00723624">
        <w:rPr>
          <w:rFonts w:hint="cs"/>
          <w:rtl/>
        </w:rPr>
        <w:t>עוד צריך להבין, דבאות יב כותב שההמשכה דחסידיך במלכות, כה, את פנימיות הכתר, פנימיות עתיק, הוא מצד הביטול שלהם, שעבודתם אינה לצורך עצמם אלא לצורך גבוה וכו'.</w:t>
      </w:r>
    </w:p>
    <w:p w:rsidR="00723624" w:rsidRPr="00723624" w:rsidRDefault="00723624" w:rsidP="009770A4">
      <w:pPr>
        <w:pStyle w:val="a2"/>
        <w:spacing w:before="0"/>
        <w:ind w:firstLine="288"/>
        <w:rPr>
          <w:rtl/>
        </w:rPr>
      </w:pPr>
      <w:r w:rsidRPr="00723624">
        <w:rPr>
          <w:rFonts w:hint="cs"/>
          <w:rtl/>
        </w:rPr>
        <w:t xml:space="preserve">ואילו בסיום המאמר כותב דע"י פנימיות התורה, </w:t>
      </w:r>
      <w:r w:rsidRPr="00723624">
        <w:rPr>
          <w:rFonts w:hint="cs"/>
          <w:bCs/>
          <w:rtl/>
        </w:rPr>
        <w:t>העוסק</w:t>
      </w:r>
      <w:r w:rsidRPr="00723624">
        <w:rPr>
          <w:rFonts w:hint="cs"/>
          <w:rtl/>
        </w:rPr>
        <w:t xml:space="preserve"> בתורה, שזהו פנימיות התורה, נמשך פנימיות עתיק במלכות, ובפרט ע"י הפצת המעינות חוצה, ואינו תולה זאת בהביטול של העוסק בתורה בפנימיות התורה או בהפצת המעינות.</w:t>
      </w:r>
    </w:p>
    <w:p w:rsidR="00723624" w:rsidRPr="00723624" w:rsidRDefault="00723624" w:rsidP="009770A4">
      <w:pPr>
        <w:pStyle w:val="a2"/>
        <w:spacing w:before="0"/>
        <w:ind w:firstLine="288"/>
        <w:rPr>
          <w:rtl/>
        </w:rPr>
      </w:pPr>
      <w:r w:rsidRPr="00723624">
        <w:rPr>
          <w:rFonts w:hint="cs"/>
          <w:rtl/>
        </w:rPr>
        <w:lastRenderedPageBreak/>
        <w:t xml:space="preserve">ואולי אפשר לומר, עפ"י הביאור בהשיחה (המוגהת שנדפסה בקונטרס זה אחר המאמר) בהתירוץ על השאלה בהמאמר מדוע כאן כתוב העוסק בתורה, שמתייחס אל האדם , ולא כמו על שלשה דברים העולם עומד על התורה וכו', ששם מדבר על התורה עצמה, ולא על העוסק בהתורה כו'. ומבאר בהשיחה דכאן מדובר במה שנוגע להאדם העובד, ומבאר דהעוסק בתורה ..ובתפלה בצבור זהו העבודה בבחי' יחידה שבאדם, ולכן כתוב כאן </w:t>
      </w:r>
      <w:r w:rsidRPr="00723624">
        <w:rPr>
          <w:rFonts w:hint="cs"/>
          <w:bCs/>
          <w:rtl/>
        </w:rPr>
        <w:t>העוסק</w:t>
      </w:r>
      <w:r w:rsidRPr="00723624">
        <w:rPr>
          <w:rFonts w:hint="cs"/>
          <w:rtl/>
        </w:rPr>
        <w:t xml:space="preserve"> בתורה כו', עיי"ש בהשיחה.</w:t>
      </w:r>
    </w:p>
    <w:p w:rsidR="00CE78DE" w:rsidRDefault="00723624" w:rsidP="009770A4">
      <w:pPr>
        <w:pStyle w:val="a2"/>
        <w:spacing w:before="0"/>
        <w:ind w:firstLine="288"/>
        <w:rPr>
          <w:rtl/>
        </w:rPr>
      </w:pPr>
      <w:r w:rsidRPr="00723624">
        <w:rPr>
          <w:rFonts w:hint="cs"/>
          <w:rtl/>
        </w:rPr>
        <w:t>וא"כ לפי"ז אפשר לומר דמה שכתוב בהמאמר בהסיום דהעוסק בתורה כו' ה"ה ממשיך מפנימות הכתר, פנימיות עתיק, במלכות, זהו דוקא העוסק בבחינת יחידה שבנשמתו, וא"כ זהו אותו דבר כמו המבואר כאן באות יב, כי הביטול של חסידיך בא מבחי' יחידה שלהם, וא"כ זהו אותו ענין דע"י הביטול, ע"י העוסק בתורה עם פנימיות הנשמה, בחי' יחידה שבנשמה ממשיכים פנימיות עתיק במלכות, ועד במל' דמל' ועד למטה מטה בכח הפועל שבנפעל ובהנפעל עצמו, וכפי שמסיים בהמאמר והיה הוי' למלך על כל הארץ ביום ההוא יהיה הוי' אחד ושמו אחד.</w:t>
      </w:r>
    </w:p>
    <w:p w:rsidR="009F3857" w:rsidRDefault="00B14DA0" w:rsidP="00B14DA0">
      <w:pPr>
        <w:pStyle w:val="a2"/>
        <w:jc w:val="center"/>
        <w:rPr>
          <w:rtl/>
        </w:rPr>
      </w:pPr>
      <w:r>
        <w:rPr>
          <w:noProof/>
          <w:lang w:val="en-US"/>
        </w:rPr>
        <w:drawing>
          <wp:inline distT="0" distB="0" distL="0" distR="0">
            <wp:extent cx="441325" cy="178435"/>
            <wp:effectExtent l="0" t="0" r="0" b="0"/>
            <wp:docPr id="5" name="Picture 5"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41325" cy="178435"/>
                    </a:xfrm>
                    <a:prstGeom prst="rect">
                      <a:avLst/>
                    </a:prstGeom>
                    <a:noFill/>
                    <a:ln>
                      <a:noFill/>
                    </a:ln>
                  </pic:spPr>
                </pic:pic>
              </a:graphicData>
            </a:graphic>
          </wp:inline>
        </w:drawing>
      </w:r>
    </w:p>
    <w:p w:rsidR="009F3857" w:rsidRPr="00B14DA0" w:rsidRDefault="009F3857" w:rsidP="00B14DA0">
      <w:pPr>
        <w:pStyle w:val="a"/>
        <w:spacing w:before="0" w:after="120"/>
        <w:rPr>
          <w:rFonts w:ascii="FbFRealBelet Bold" w:hAnsi="FbFRealBelet Bold" w:cs="FbFRealBelet Bold"/>
          <w:rtl/>
        </w:rPr>
      </w:pPr>
      <w:bookmarkStart w:id="77" w:name="_Toc501076761"/>
      <w:r w:rsidRPr="00B14DA0">
        <w:rPr>
          <w:rFonts w:ascii="FbFRealBelet Bold" w:hAnsi="FbFRealBelet Bold" w:cs="FbFRealBelet Bold" w:hint="cs"/>
          <w:rtl/>
        </w:rPr>
        <w:t>חיוב היחיד בקרה"ת</w:t>
      </w:r>
      <w:bookmarkEnd w:id="77"/>
    </w:p>
    <w:p w:rsidR="009F3857" w:rsidRPr="009F3857" w:rsidRDefault="009F3857" w:rsidP="00CE78DE">
      <w:pPr>
        <w:pStyle w:val="a0"/>
        <w:rPr>
          <w:rtl/>
        </w:rPr>
      </w:pPr>
      <w:bookmarkStart w:id="78" w:name="_Toc501076762"/>
      <w:r w:rsidRPr="009F3857">
        <w:rPr>
          <w:rFonts w:hint="cs"/>
          <w:rtl/>
        </w:rPr>
        <w:t>הת</w:t>
      </w:r>
      <w:r w:rsidRPr="00786E9B">
        <w:rPr>
          <w:rFonts w:ascii="AAd_Livorna4" w:hAnsi="AAd_Livorna4" w:cs="AAd_Livorna4"/>
          <w:rtl/>
        </w:rPr>
        <w:t>'</w:t>
      </w:r>
      <w:r w:rsidRPr="009F3857">
        <w:rPr>
          <w:rFonts w:hint="cs"/>
          <w:rtl/>
        </w:rPr>
        <w:t xml:space="preserve"> ישי יוסף שרגא</w:t>
      </w:r>
      <w:r w:rsidR="00CE78DE">
        <w:rPr>
          <w:rtl/>
        </w:rPr>
        <w:br/>
      </w:r>
      <w:r w:rsidR="00CE78DE" w:rsidRPr="00CE78DE">
        <w:rPr>
          <w:rFonts w:ascii="AAd_Livorna4" w:hAnsi="AAd_Livorna4" w:cs="AAd_Livorna4" w:hint="cs"/>
          <w:sz w:val="24"/>
          <w:szCs w:val="24"/>
          <w:rtl/>
        </w:rPr>
        <w:t>תות"ל המרכזית 770</w:t>
      </w:r>
      <w:bookmarkEnd w:id="78"/>
    </w:p>
    <w:p w:rsidR="00CE78DE" w:rsidRPr="00CE78DE" w:rsidRDefault="00CE78DE" w:rsidP="00CE78DE">
      <w:pPr>
        <w:pStyle w:val="a2"/>
        <w:rPr>
          <w:rtl/>
        </w:rPr>
      </w:pPr>
      <w:r w:rsidRPr="00CE78DE">
        <w:rPr>
          <w:rFonts w:hint="cs"/>
          <w:rtl/>
        </w:rPr>
        <w:t>בלקו"ש ח"ד ע' 1283 כתב</w:t>
      </w:r>
      <w:r>
        <w:rPr>
          <w:rFonts w:hint="cs"/>
          <w:rtl/>
        </w:rPr>
        <w:t xml:space="preserve"> כ"ק אדמו"ר</w:t>
      </w:r>
      <w:r w:rsidRPr="00CE78DE">
        <w:rPr>
          <w:rFonts w:hint="cs"/>
          <w:rtl/>
        </w:rPr>
        <w:t>: "ובפרט את"ל שקריאת התורה חובת הצבור היא ואינה חלה על היחיד".</w:t>
      </w:r>
    </w:p>
    <w:p w:rsidR="00CE78DE" w:rsidRPr="00CE78DE" w:rsidRDefault="00CE78DE" w:rsidP="00CE78DE">
      <w:pPr>
        <w:pStyle w:val="a2"/>
        <w:rPr>
          <w:rtl/>
        </w:rPr>
      </w:pPr>
      <w:r w:rsidRPr="00CE78DE">
        <w:rPr>
          <w:rFonts w:hint="cs"/>
          <w:rtl/>
        </w:rPr>
        <w:t>ועל המילים</w:t>
      </w:r>
      <w:r>
        <w:rPr>
          <w:rFonts w:hint="cs"/>
          <w:rtl/>
        </w:rPr>
        <w:t xml:space="preserve"> "חובת הציבור היא", מצוין ל"מלחמות להרמב"ן". וכותב כ"ק אדמו"</w:t>
      </w:r>
      <w:r w:rsidRPr="00CE78DE">
        <w:rPr>
          <w:rFonts w:hint="cs"/>
          <w:rtl/>
        </w:rPr>
        <w:t xml:space="preserve"> "אבל יעוין ת"ז . . ציונים לתורה כלל ט' . .".</w:t>
      </w:r>
    </w:p>
    <w:p w:rsidR="00CE78DE" w:rsidRPr="00CE78DE" w:rsidRDefault="00CE78DE" w:rsidP="00CE78DE">
      <w:pPr>
        <w:pStyle w:val="a2"/>
        <w:rPr>
          <w:rtl/>
        </w:rPr>
      </w:pPr>
      <w:r w:rsidRPr="00CE78DE">
        <w:rPr>
          <w:rFonts w:hint="cs"/>
          <w:rtl/>
        </w:rPr>
        <w:t>שכנראה מהם מוכח אחרת, דהוי חובת היחיד.</w:t>
      </w:r>
    </w:p>
    <w:p w:rsidR="00CE78DE" w:rsidRPr="00CE78DE" w:rsidRDefault="00CE78DE" w:rsidP="00CE78DE">
      <w:pPr>
        <w:pStyle w:val="a2"/>
        <w:rPr>
          <w:rtl/>
        </w:rPr>
      </w:pPr>
      <w:r w:rsidRPr="00CE78DE">
        <w:rPr>
          <w:rFonts w:hint="cs"/>
          <w:rtl/>
        </w:rPr>
        <w:t xml:space="preserve">וצ"ע דהא בציונים לתורה שם הוא דן </w:t>
      </w:r>
      <w:r w:rsidRPr="00CE78DE">
        <w:rPr>
          <w:rtl/>
        </w:rPr>
        <w:t>–</w:t>
      </w:r>
      <w:r w:rsidRPr="00CE78DE">
        <w:rPr>
          <w:rFonts w:hint="cs"/>
          <w:rtl/>
        </w:rPr>
        <w:t xml:space="preserve"> "מצות קרה"ת מה ענינה, אם החיוב הוא אך השמיעה לד"ת הנקראים או שבאמת מחויבים כאו"א לקרות רק שהקורא מוציא אותם בקריאתו".</w:t>
      </w:r>
    </w:p>
    <w:p w:rsidR="00CE78DE" w:rsidRPr="00CE78DE" w:rsidRDefault="00CE78DE" w:rsidP="00CE78DE">
      <w:pPr>
        <w:pStyle w:val="a2"/>
        <w:rPr>
          <w:rtl/>
        </w:rPr>
      </w:pPr>
      <w:r w:rsidRPr="00CE78DE">
        <w:rPr>
          <w:rFonts w:hint="cs"/>
          <w:rtl/>
        </w:rPr>
        <w:lastRenderedPageBreak/>
        <w:t>ולכאורה צריך להבין השייכות לדברי רבינו, דכוונת הרבי ב"חובת הציבור" הוא למשמעות חובת הציבור בחקירת הגר"ח (הובא בברכ"ש עמ"ס יבמות סי' כ"א)</w:t>
      </w:r>
      <w:r w:rsidRPr="00CE78DE">
        <w:rPr>
          <w:rtl/>
        </w:rPr>
        <w:t>–</w:t>
      </w:r>
      <w:r w:rsidRPr="00CE78DE">
        <w:rPr>
          <w:rFonts w:hint="cs"/>
          <w:rtl/>
        </w:rPr>
        <w:t xml:space="preserve"> שהחיוב חל על "עשרה ביחד דוקא", דהרי משפט זה בא בהמשך למ"ש "אין ענינה לקרב ולאחד את היחידים ולעשותם ציבור".</w:t>
      </w:r>
    </w:p>
    <w:p w:rsidR="00CE78DE" w:rsidRPr="00CE78DE" w:rsidRDefault="00CE78DE" w:rsidP="00CE78DE">
      <w:pPr>
        <w:pStyle w:val="a2"/>
        <w:rPr>
          <w:rtl/>
        </w:rPr>
      </w:pPr>
      <w:r w:rsidRPr="00CE78DE">
        <w:rPr>
          <w:rFonts w:hint="cs"/>
          <w:rtl/>
        </w:rPr>
        <w:t xml:space="preserve">וא"כ צריך להבין הסתירה, דלכאורה ניתן ללמוד שהחיוב חל על עשרה דוקא, ובכ"ז להסתפק מהו החיוב שחל עליהם </w:t>
      </w:r>
      <w:r w:rsidRPr="00CE78DE">
        <w:rPr>
          <w:rtl/>
        </w:rPr>
        <w:t>–</w:t>
      </w:r>
      <w:r w:rsidRPr="00CE78DE">
        <w:rPr>
          <w:rFonts w:hint="cs"/>
          <w:rtl/>
        </w:rPr>
        <w:t xml:space="preserve"> השמיעה או הקריאה.</w:t>
      </w:r>
    </w:p>
    <w:p w:rsidR="00CE78DE" w:rsidRPr="00CE78DE" w:rsidRDefault="00CE78DE" w:rsidP="00CE78DE">
      <w:pPr>
        <w:pStyle w:val="a2"/>
        <w:rPr>
          <w:lang w:val="en-US"/>
        </w:rPr>
      </w:pPr>
      <w:r w:rsidRPr="00CE78DE">
        <w:rPr>
          <w:rFonts w:hint="cs"/>
          <w:rtl/>
        </w:rPr>
        <w:t>ואבקש מקוראי הגליון להאיר עיני בזה.</w:t>
      </w:r>
    </w:p>
    <w:p w:rsidR="00CE78DE" w:rsidRPr="00CE78DE" w:rsidRDefault="00B14DA0" w:rsidP="00B14DA0">
      <w:pPr>
        <w:pStyle w:val="a2"/>
        <w:jc w:val="center"/>
        <w:rPr>
          <w:rtl/>
          <w:lang w:val="en-US"/>
        </w:rPr>
      </w:pPr>
      <w:r>
        <w:rPr>
          <w:noProof/>
          <w:lang w:val="en-US"/>
        </w:rPr>
        <w:drawing>
          <wp:inline distT="0" distB="0" distL="0" distR="0">
            <wp:extent cx="441325" cy="178435"/>
            <wp:effectExtent l="0" t="0" r="0" b="0"/>
            <wp:docPr id="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41325" cy="178435"/>
                    </a:xfrm>
                    <a:prstGeom prst="rect">
                      <a:avLst/>
                    </a:prstGeom>
                    <a:noFill/>
                    <a:ln>
                      <a:noFill/>
                    </a:ln>
                  </pic:spPr>
                </pic:pic>
              </a:graphicData>
            </a:graphic>
          </wp:inline>
        </w:drawing>
      </w:r>
    </w:p>
    <w:p w:rsidR="00C47A2A" w:rsidRDefault="00C47A2A" w:rsidP="004C2F5E">
      <w:pPr>
        <w:pStyle w:val="a3"/>
        <w:tabs>
          <w:tab w:val="left" w:pos="546"/>
        </w:tabs>
        <w:spacing w:before="0" w:after="100"/>
        <w:rPr>
          <w:rtl/>
        </w:rPr>
      </w:pPr>
      <w:bookmarkStart w:id="79" w:name="_Toc501076763"/>
      <w:r>
        <w:rPr>
          <w:rFonts w:hint="cs"/>
          <w:rtl/>
        </w:rPr>
        <w:t>אגרות קודש</w:t>
      </w:r>
      <w:bookmarkEnd w:id="79"/>
    </w:p>
    <w:p w:rsidR="00C47A2A" w:rsidRDefault="00C47A2A" w:rsidP="00B14DA0">
      <w:pPr>
        <w:pStyle w:val="a"/>
        <w:spacing w:before="0" w:after="240"/>
        <w:rPr>
          <w:rFonts w:ascii="FbFRealBelet Bold" w:hAnsi="FbFRealBelet Bold" w:cs="FbFRealBelet Bold"/>
        </w:rPr>
      </w:pPr>
      <w:bookmarkStart w:id="80" w:name="_Toc501076764"/>
      <w:r>
        <w:rPr>
          <w:rFonts w:ascii="FbFRealBelet Bold" w:hAnsi="FbFRealBelet Bold" w:cs="FbFRealBelet Bold" w:hint="cs"/>
          <w:rtl/>
        </w:rPr>
        <w:t>מזל גורם</w:t>
      </w:r>
      <w:r w:rsidR="00E73DA2">
        <w:rPr>
          <w:rFonts w:ascii="FbFRealBelet Bold" w:hAnsi="FbFRealBelet Bold" w:cs="FbFRealBelet Bold" w:hint="cs"/>
          <w:rtl/>
        </w:rPr>
        <w:t xml:space="preserve"> (</w:t>
      </w:r>
      <w:r w:rsidR="00307D3C">
        <w:rPr>
          <w:rFonts w:ascii="FbFRealBelet Bold" w:hAnsi="FbFRealBelet Bold" w:cs="FbFRealBelet Bold" w:hint="cs"/>
          <w:rtl/>
        </w:rPr>
        <w:t>ב</w:t>
      </w:r>
      <w:r w:rsidR="00E73DA2">
        <w:rPr>
          <w:rFonts w:ascii="FbFRealBelet Bold" w:hAnsi="FbFRealBelet Bold" w:cs="FbFRealBelet Bold" w:hint="cs"/>
          <w:rtl/>
        </w:rPr>
        <w:t>)</w:t>
      </w:r>
      <w:bookmarkEnd w:id="80"/>
    </w:p>
    <w:p w:rsidR="00C47A2A" w:rsidRPr="00A25CEE" w:rsidRDefault="00C47A2A" w:rsidP="004C2F5E">
      <w:pPr>
        <w:pStyle w:val="a0"/>
        <w:rPr>
          <w:rtl/>
        </w:rPr>
      </w:pPr>
      <w:r>
        <w:rPr>
          <w:rtl/>
        </w:rPr>
        <w:tab/>
      </w:r>
      <w:r>
        <w:rPr>
          <w:rtl/>
        </w:rPr>
        <w:tab/>
      </w:r>
      <w:r>
        <w:rPr>
          <w:rtl/>
        </w:rPr>
        <w:tab/>
      </w:r>
      <w:bookmarkStart w:id="81" w:name="_Toc501076765"/>
      <w:r w:rsidRPr="00A25CEE">
        <w:rPr>
          <w:rFonts w:hint="cs"/>
          <w:rtl/>
        </w:rPr>
        <w:t>ה</w:t>
      </w:r>
      <w:r>
        <w:rPr>
          <w:rFonts w:hint="cs"/>
          <w:rtl/>
        </w:rPr>
        <w:t>רב בנימין אפרים ביטון</w:t>
      </w:r>
      <w:bookmarkEnd w:id="81"/>
    </w:p>
    <w:p w:rsidR="00C47A2A" w:rsidRDefault="00C47A2A" w:rsidP="004C2F5E">
      <w:pPr>
        <w:pStyle w:val="a1"/>
        <w:spacing w:after="100"/>
        <w:rPr>
          <w:rFonts w:ascii="AAd_Livorna4" w:hAnsi="AAd_Livorna4" w:cs="AAd_Livorna4"/>
          <w:rtl/>
        </w:rPr>
      </w:pP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וונקובר, ב.ק. קנדה</w:t>
      </w:r>
    </w:p>
    <w:p w:rsidR="00307D3C" w:rsidRPr="00E5265D" w:rsidRDefault="00307D3C" w:rsidP="004C2F5E">
      <w:pPr>
        <w:pStyle w:val="a2"/>
        <w:spacing w:before="0"/>
        <w:jc w:val="center"/>
        <w:rPr>
          <w:b w:val="0"/>
          <w:bCs/>
          <w:rtl/>
        </w:rPr>
      </w:pPr>
      <w:r w:rsidRPr="00E5265D">
        <w:rPr>
          <w:rFonts w:hint="cs"/>
          <w:b w:val="0"/>
          <w:bCs/>
          <w:rtl/>
        </w:rPr>
        <w:t>יסוד הפלוגתא אם מזל גורם באירוסין</w:t>
      </w:r>
    </w:p>
    <w:p w:rsidR="00307D3C" w:rsidRPr="00307D3C" w:rsidRDefault="00307D3C" w:rsidP="004C2F5E">
      <w:pPr>
        <w:pStyle w:val="a2"/>
        <w:spacing w:before="0"/>
        <w:rPr>
          <w:rtl/>
        </w:rPr>
      </w:pPr>
      <w:r w:rsidRPr="00307D3C">
        <w:rPr>
          <w:rFonts w:hint="cs"/>
          <w:bCs/>
          <w:rtl/>
        </w:rPr>
        <w:t>ז</w:t>
      </w:r>
      <w:r w:rsidRPr="00307D3C">
        <w:rPr>
          <w:rtl/>
        </w:rPr>
        <w:t xml:space="preserve">. </w:t>
      </w:r>
      <w:r w:rsidRPr="00307D3C">
        <w:rPr>
          <w:rFonts w:hint="cs"/>
          <w:rtl/>
        </w:rPr>
        <w:t>ולולי דמסתפינא היה נראה להציע בזה פירוש חדש בהבנת הגמרא</w:t>
      </w:r>
      <w:r w:rsidRPr="00307D3C">
        <w:rPr>
          <w:rtl/>
        </w:rPr>
        <w:t xml:space="preserve">, </w:t>
      </w:r>
      <w:r w:rsidRPr="00307D3C">
        <w:rPr>
          <w:rFonts w:hint="cs"/>
          <w:rtl/>
        </w:rPr>
        <w:t xml:space="preserve">ולבאר עפ״ז גם יסוד שיטת הרמב״ם באו״א בדא״פ </w:t>
      </w:r>
      <w:r w:rsidRPr="00307D3C">
        <w:rPr>
          <w:rtl/>
        </w:rPr>
        <w:t>[</w:t>
      </w:r>
      <w:r w:rsidRPr="00307D3C">
        <w:rPr>
          <w:rFonts w:hint="cs"/>
          <w:rtl/>
        </w:rPr>
        <w:t>ושבעים פנים לתורה</w:t>
      </w:r>
      <w:r w:rsidRPr="00307D3C">
        <w:rPr>
          <w:rtl/>
        </w:rPr>
        <w:t xml:space="preserve">], </w:t>
      </w:r>
      <w:r w:rsidRPr="00307D3C">
        <w:rPr>
          <w:rFonts w:hint="cs"/>
          <w:rtl/>
        </w:rPr>
        <w:t>והוא דיש לומר דדבר זה אם מזל גורם באירוסין או לא הרי זה תלוי בעצם ביסוד החילוק שבין ב׳ הנפק״מ שהביאה הגמ׳</w:t>
      </w:r>
      <w:r w:rsidRPr="00307D3C">
        <w:rPr>
          <w:rtl/>
        </w:rPr>
        <w:t xml:space="preserve">. </w:t>
      </w:r>
    </w:p>
    <w:p w:rsidR="00307D3C" w:rsidRPr="00307D3C" w:rsidRDefault="00307D3C" w:rsidP="004C2F5E">
      <w:pPr>
        <w:pStyle w:val="a2"/>
        <w:spacing w:before="0"/>
        <w:rPr>
          <w:rtl/>
        </w:rPr>
      </w:pPr>
      <w:r w:rsidRPr="00307D3C">
        <w:rPr>
          <w:rFonts w:hint="cs"/>
          <w:rtl/>
        </w:rPr>
        <w:t>דהנה בגמ׳ שם הרי הובאו תרי נפק״מ בביאור יסוד החילוק שבין המ״ד מעין גורם למ״ד מזל גורם</w:t>
      </w:r>
      <w:r w:rsidRPr="00307D3C">
        <w:rPr>
          <w:rtl/>
        </w:rPr>
        <w:t xml:space="preserve">, </w:t>
      </w:r>
      <w:r w:rsidRPr="00307D3C">
        <w:rPr>
          <w:rFonts w:hint="cs"/>
          <w:rtl/>
        </w:rPr>
        <w:t xml:space="preserve">ויתכן לומר דהטעם לזה שהביאה הגמ׳ להני ב׳ נפק״מ </w:t>
      </w:r>
      <w:r w:rsidRPr="00307D3C">
        <w:rPr>
          <w:rtl/>
        </w:rPr>
        <w:t>[</w:t>
      </w:r>
      <w:r w:rsidRPr="00307D3C">
        <w:rPr>
          <w:rFonts w:hint="cs"/>
          <w:rtl/>
        </w:rPr>
        <w:t>היינו טעם הצריכותא דהני ב׳ נפק״מ</w:t>
      </w:r>
      <w:r w:rsidRPr="00307D3C">
        <w:rPr>
          <w:rtl/>
        </w:rPr>
        <w:t xml:space="preserve">, </w:t>
      </w:r>
      <w:r w:rsidRPr="00307D3C">
        <w:rPr>
          <w:rFonts w:hint="cs"/>
          <w:rtl/>
        </w:rPr>
        <w:t>דלכאורה סגי לן בחדא מהני</w:t>
      </w:r>
      <w:r w:rsidRPr="00307D3C">
        <w:rPr>
          <w:rtl/>
        </w:rPr>
        <w:t xml:space="preserve">, </w:t>
      </w:r>
      <w:r w:rsidRPr="00307D3C">
        <w:rPr>
          <w:rFonts w:hint="cs"/>
          <w:rtl/>
        </w:rPr>
        <w:t xml:space="preserve">וממנו נלמוד מסברא גם להך </w:t>
      </w:r>
      <w:r w:rsidRPr="00307D3C">
        <w:rPr>
          <w:rFonts w:hint="cs"/>
          <w:rtl/>
        </w:rPr>
        <w:lastRenderedPageBreak/>
        <w:t>נפק״מ השני</w:t>
      </w:r>
      <w:r w:rsidRPr="00307D3C">
        <w:rPr>
          <w:rtl/>
        </w:rPr>
        <w:t>]</w:t>
      </w:r>
      <w:r w:rsidRPr="00307D3C">
        <w:rPr>
          <w:vertAlign w:val="superscript"/>
        </w:rPr>
        <w:footnoteReference w:id="9"/>
      </w:r>
      <w:r w:rsidRPr="00307D3C">
        <w:rPr>
          <w:rtl/>
        </w:rPr>
        <w:t xml:space="preserve">, </w:t>
      </w:r>
      <w:r w:rsidRPr="00307D3C">
        <w:rPr>
          <w:rFonts w:hint="cs"/>
          <w:rtl/>
        </w:rPr>
        <w:t>היינו משום דבעצם הנה דבר זה אם באירסה ומית אמרינן שמזלה גורם</w:t>
      </w:r>
      <w:r w:rsidRPr="00307D3C">
        <w:rPr>
          <w:rtl/>
        </w:rPr>
        <w:t xml:space="preserve">, </w:t>
      </w:r>
      <w:r w:rsidRPr="00307D3C">
        <w:rPr>
          <w:rFonts w:hint="cs"/>
          <w:rtl/>
        </w:rPr>
        <w:t>אינו דבר הפשוט כ״כ ואינו דבר המוסכם לכו״ע ופליגי בזה אמוראי דגמ׳</w:t>
      </w:r>
      <w:r w:rsidRPr="00307D3C">
        <w:rPr>
          <w:rtl/>
        </w:rPr>
        <w:t xml:space="preserve">. </w:t>
      </w:r>
    </w:p>
    <w:p w:rsidR="00307D3C" w:rsidRPr="00307D3C" w:rsidRDefault="00307D3C" w:rsidP="004C2F5E">
      <w:pPr>
        <w:pStyle w:val="a2"/>
        <w:spacing w:before="0"/>
        <w:rPr>
          <w:rtl/>
        </w:rPr>
      </w:pPr>
      <w:r w:rsidRPr="00307D3C">
        <w:rPr>
          <w:rFonts w:hint="cs"/>
          <w:rtl/>
        </w:rPr>
        <w:t>וזהו שהביאה הגמרא הך ״אי נמי דנפל מדיקלא ומית״</w:t>
      </w:r>
      <w:r w:rsidRPr="00307D3C">
        <w:rPr>
          <w:rtl/>
        </w:rPr>
        <w:t xml:space="preserve">, </w:t>
      </w:r>
      <w:r w:rsidRPr="00307D3C">
        <w:rPr>
          <w:rFonts w:hint="cs"/>
          <w:rtl/>
        </w:rPr>
        <w:t>די״ל שאין זה רק נפק״מ ״נוסף״ על נפק״מ הא׳</w:t>
      </w:r>
      <w:r w:rsidRPr="00307D3C">
        <w:rPr>
          <w:rtl/>
        </w:rPr>
        <w:t xml:space="preserve">, </w:t>
      </w:r>
      <w:r w:rsidRPr="00307D3C">
        <w:rPr>
          <w:rFonts w:hint="cs"/>
          <w:rtl/>
        </w:rPr>
        <w:t>אלא דאיכא בזה בעצם ב׳ מ״ד ופלוגתא לדינא</w:t>
      </w:r>
      <w:r w:rsidRPr="00307D3C">
        <w:rPr>
          <w:rtl/>
        </w:rPr>
        <w:t xml:space="preserve">, </w:t>
      </w:r>
      <w:r w:rsidRPr="00307D3C">
        <w:rPr>
          <w:rFonts w:hint="cs"/>
          <w:rtl/>
        </w:rPr>
        <w:t>והוא דלסברת בעל הנפק״מ הא׳ הנה שפיר אמרינן למ״ד מזל גורם דבאירסה ומית הרי מזלה של אותה אשה גורם למיתה של ארוסי׳</w:t>
      </w:r>
      <w:r w:rsidRPr="00307D3C">
        <w:rPr>
          <w:rtl/>
        </w:rPr>
        <w:t xml:space="preserve">, </w:t>
      </w:r>
      <w:r w:rsidRPr="00307D3C">
        <w:rPr>
          <w:rFonts w:hint="cs"/>
          <w:rtl/>
        </w:rPr>
        <w:t>ולכן לא תנשא לאחר וכמו שהוא בנישואין</w:t>
      </w:r>
      <w:r w:rsidRPr="00307D3C">
        <w:rPr>
          <w:rtl/>
        </w:rPr>
        <w:t xml:space="preserve">, </w:t>
      </w:r>
      <w:r w:rsidRPr="00307D3C">
        <w:rPr>
          <w:rFonts w:hint="cs"/>
          <w:rtl/>
        </w:rPr>
        <w:t xml:space="preserve">דלסברת מ״ד זה </w:t>
      </w:r>
      <w:r w:rsidRPr="00307D3C">
        <w:rPr>
          <w:rtl/>
        </w:rPr>
        <w:t>[</w:t>
      </w:r>
      <w:r w:rsidRPr="00307D3C">
        <w:rPr>
          <w:rFonts w:hint="cs"/>
          <w:rtl/>
        </w:rPr>
        <w:t>בעל הנפק״מ הא׳</w:t>
      </w:r>
      <w:r w:rsidRPr="00307D3C">
        <w:rPr>
          <w:rtl/>
        </w:rPr>
        <w:t xml:space="preserve">] </w:t>
      </w:r>
      <w:r w:rsidRPr="00307D3C">
        <w:rPr>
          <w:rFonts w:hint="cs"/>
          <w:rtl/>
        </w:rPr>
        <w:t>אין שום חילוק בזה בין נישואין לאירוסין</w:t>
      </w:r>
      <w:r w:rsidRPr="00307D3C">
        <w:rPr>
          <w:rtl/>
        </w:rPr>
        <w:t>.</w:t>
      </w:r>
    </w:p>
    <w:p w:rsidR="00307D3C" w:rsidRPr="00307D3C" w:rsidRDefault="00307D3C" w:rsidP="004C2F5E">
      <w:pPr>
        <w:pStyle w:val="a2"/>
        <w:spacing w:before="0"/>
        <w:rPr>
          <w:rtl/>
        </w:rPr>
      </w:pPr>
      <w:r w:rsidRPr="00307D3C">
        <w:rPr>
          <w:rFonts w:hint="cs"/>
          <w:rtl/>
        </w:rPr>
        <w:t xml:space="preserve">משא״כ לסברת הך בעל נפק״מ השני </w:t>
      </w:r>
      <w:r w:rsidRPr="00307D3C">
        <w:rPr>
          <w:rtl/>
        </w:rPr>
        <w:t>[</w:t>
      </w:r>
      <w:r w:rsidRPr="00307D3C">
        <w:rPr>
          <w:rFonts w:hint="cs"/>
          <w:rtl/>
        </w:rPr>
        <w:t>ה״אי נמי״</w:t>
      </w:r>
      <w:r w:rsidRPr="00307D3C">
        <w:rPr>
          <w:rtl/>
        </w:rPr>
        <w:t xml:space="preserve">] </w:t>
      </w:r>
      <w:r w:rsidRPr="00307D3C">
        <w:rPr>
          <w:rFonts w:hint="cs"/>
          <w:rtl/>
        </w:rPr>
        <w:t>הנה ס״ל דליכא למימר הכי</w:t>
      </w:r>
      <w:r w:rsidRPr="00307D3C">
        <w:rPr>
          <w:rtl/>
        </w:rPr>
        <w:t xml:space="preserve">, </w:t>
      </w:r>
      <w:r w:rsidRPr="00307D3C">
        <w:rPr>
          <w:rFonts w:hint="cs"/>
          <w:rtl/>
        </w:rPr>
        <w:t>והיינו דלעולם י״ל שגם למ״ד מזל גורם הנה באירסה ומית שפיר תנשא לאחר</w:t>
      </w:r>
      <w:r w:rsidRPr="00307D3C">
        <w:rPr>
          <w:rtl/>
        </w:rPr>
        <w:t xml:space="preserve">, </w:t>
      </w:r>
      <w:r w:rsidRPr="00307D3C">
        <w:rPr>
          <w:rFonts w:hint="cs"/>
          <w:rtl/>
        </w:rPr>
        <w:t>והטעם שכן באירוסין לא שייכא הך טעמא דמזל גורם כי אם רק בנישואין</w:t>
      </w:r>
      <w:r w:rsidRPr="00307D3C">
        <w:rPr>
          <w:rtl/>
        </w:rPr>
        <w:t xml:space="preserve">, </w:t>
      </w:r>
      <w:r w:rsidRPr="00307D3C">
        <w:rPr>
          <w:rFonts w:hint="cs"/>
          <w:rtl/>
        </w:rPr>
        <w:t>ולכן הוא דאיצטריך להביא בזה נפק״מ שני דנפל מדיקלא ומית דבכה״ג דוקא הוא דאיכא חילוק בין מ״ד מעין גורם למ״ד מזל גורם</w:t>
      </w:r>
      <w:r w:rsidRPr="00307D3C">
        <w:rPr>
          <w:rtl/>
        </w:rPr>
        <w:t xml:space="preserve">, </w:t>
      </w:r>
      <w:r w:rsidRPr="00307D3C">
        <w:rPr>
          <w:rFonts w:hint="cs"/>
          <w:rtl/>
        </w:rPr>
        <w:t>משא״כ באירסה ומית הנה לכו״ע בין מעין גורם בין מזל גורם אמרינן דשפיר תנשא לאחר</w:t>
      </w:r>
      <w:r w:rsidRPr="00307D3C">
        <w:rPr>
          <w:rtl/>
        </w:rPr>
        <w:t xml:space="preserve">. </w:t>
      </w:r>
    </w:p>
    <w:p w:rsidR="00307D3C" w:rsidRPr="00307D3C" w:rsidRDefault="00307D3C" w:rsidP="004C2F5E">
      <w:pPr>
        <w:pStyle w:val="a2"/>
        <w:spacing w:before="0"/>
        <w:rPr>
          <w:rtl/>
        </w:rPr>
      </w:pPr>
      <w:r w:rsidRPr="00307D3C">
        <w:rPr>
          <w:rFonts w:hint="cs"/>
          <w:bCs/>
          <w:rtl/>
        </w:rPr>
        <w:t>ח</w:t>
      </w:r>
      <w:r w:rsidRPr="00307D3C">
        <w:rPr>
          <w:rtl/>
        </w:rPr>
        <w:t xml:space="preserve">. </w:t>
      </w:r>
      <w:r w:rsidRPr="00307D3C">
        <w:rPr>
          <w:rFonts w:hint="cs"/>
          <w:rtl/>
        </w:rPr>
        <w:t>ויסוד הדברים בזה גופא נראה דתלוי בגדר איחוד המזלות דהאיש והאשה</w:t>
      </w:r>
      <w:r w:rsidRPr="00307D3C">
        <w:rPr>
          <w:rtl/>
        </w:rPr>
        <w:t xml:space="preserve">, </w:t>
      </w:r>
      <w:r w:rsidRPr="00307D3C">
        <w:rPr>
          <w:rFonts w:hint="cs"/>
          <w:rtl/>
        </w:rPr>
        <w:t xml:space="preserve">דהנה מה שבנישואין אנו אומרים בפשטות </w:t>
      </w:r>
      <w:r w:rsidRPr="00307D3C">
        <w:rPr>
          <w:rtl/>
        </w:rPr>
        <w:t>[</w:t>
      </w:r>
      <w:r w:rsidRPr="00307D3C">
        <w:rPr>
          <w:rFonts w:hint="cs"/>
          <w:rtl/>
        </w:rPr>
        <w:t>למ״ד מזל גורם</w:t>
      </w:r>
      <w:r w:rsidRPr="00307D3C">
        <w:rPr>
          <w:rtl/>
        </w:rPr>
        <w:t xml:space="preserve">] </w:t>
      </w:r>
      <w:r w:rsidRPr="00307D3C">
        <w:rPr>
          <w:rFonts w:hint="cs"/>
          <w:rtl/>
        </w:rPr>
        <w:t>שמזלה של אותה אשה גורם למיתת בעלי׳</w:t>
      </w:r>
      <w:r w:rsidRPr="00307D3C">
        <w:rPr>
          <w:rtl/>
        </w:rPr>
        <w:t xml:space="preserve">, </w:t>
      </w:r>
      <w:r w:rsidRPr="00307D3C">
        <w:rPr>
          <w:rFonts w:hint="cs"/>
          <w:rtl/>
        </w:rPr>
        <w:t>הרי י״ל דהוא משום כי בנישואין המזלות דהאיש והאשה שפיר מתאחדים זה בזה</w:t>
      </w:r>
      <w:r w:rsidRPr="00307D3C">
        <w:rPr>
          <w:rtl/>
        </w:rPr>
        <w:t xml:space="preserve">, </w:t>
      </w:r>
      <w:r w:rsidRPr="00307D3C">
        <w:rPr>
          <w:rFonts w:hint="cs"/>
          <w:rtl/>
        </w:rPr>
        <w:t>ולכן הוא דמזל האשה שפיר פועל ומשפיעה על מזלו של האיש</w:t>
      </w:r>
      <w:r w:rsidRPr="00307D3C">
        <w:rPr>
          <w:rtl/>
        </w:rPr>
        <w:t xml:space="preserve">, </w:t>
      </w:r>
      <w:r w:rsidRPr="00307D3C">
        <w:rPr>
          <w:rFonts w:hint="cs"/>
          <w:rtl/>
        </w:rPr>
        <w:t>עד כי אם מזלה רע הנה הוא גורם למיתת האיש</w:t>
      </w:r>
      <w:r w:rsidRPr="00307D3C">
        <w:rPr>
          <w:rtl/>
        </w:rPr>
        <w:t>.</w:t>
      </w:r>
    </w:p>
    <w:p w:rsidR="00307D3C" w:rsidRPr="00307D3C" w:rsidRDefault="00307D3C" w:rsidP="004C2F5E">
      <w:pPr>
        <w:pStyle w:val="a2"/>
        <w:spacing w:before="0"/>
        <w:rPr>
          <w:rtl/>
        </w:rPr>
      </w:pPr>
      <w:r w:rsidRPr="00307D3C">
        <w:rPr>
          <w:rFonts w:hint="cs"/>
          <w:rtl/>
        </w:rPr>
        <w:t>משא״כ באירוסין הנה נראה דדבר זה אינו פשוט כ״כ ועדיין יש מקום לחקור ולהסתפק</w:t>
      </w:r>
      <w:r w:rsidRPr="00307D3C">
        <w:rPr>
          <w:rtl/>
        </w:rPr>
        <w:t xml:space="preserve">, </w:t>
      </w:r>
      <w:r w:rsidRPr="00307D3C">
        <w:rPr>
          <w:rFonts w:hint="cs"/>
          <w:rtl/>
        </w:rPr>
        <w:t>והיינו דדבר זה אם מזל האשה פועל על הארוס שימות וכו׳ הרי י״ל דתלוי אם גם באירוסין אמרינן דמתאחדים המזלות כבנישואין או לא</w:t>
      </w:r>
      <w:r w:rsidRPr="00307D3C">
        <w:rPr>
          <w:rtl/>
        </w:rPr>
        <w:t xml:space="preserve">, </w:t>
      </w:r>
      <w:r w:rsidRPr="00307D3C">
        <w:rPr>
          <w:rFonts w:hint="cs"/>
          <w:rtl/>
        </w:rPr>
        <w:t xml:space="preserve">דאי נימא שגם באירוסין המזלות מתאחדים הנה שפיר אמרינן </w:t>
      </w:r>
      <w:r w:rsidRPr="00307D3C">
        <w:rPr>
          <w:rtl/>
        </w:rPr>
        <w:t>[</w:t>
      </w:r>
      <w:r w:rsidRPr="00307D3C">
        <w:rPr>
          <w:rFonts w:hint="cs"/>
          <w:rtl/>
        </w:rPr>
        <w:t>למ״ד מזל גורם</w:t>
      </w:r>
      <w:r w:rsidRPr="00307D3C">
        <w:rPr>
          <w:rtl/>
        </w:rPr>
        <w:t xml:space="preserve">] </w:t>
      </w:r>
      <w:r w:rsidRPr="00307D3C">
        <w:rPr>
          <w:rFonts w:hint="cs"/>
          <w:rtl/>
        </w:rPr>
        <w:t>שמזלה של אותה אשה פועל על האיש שימות וכמו שהוא בנישואין</w:t>
      </w:r>
      <w:r w:rsidRPr="00307D3C">
        <w:rPr>
          <w:rtl/>
        </w:rPr>
        <w:t>.</w:t>
      </w:r>
    </w:p>
    <w:p w:rsidR="00307D3C" w:rsidRPr="00307D3C" w:rsidRDefault="00307D3C" w:rsidP="004C2F5E">
      <w:pPr>
        <w:pStyle w:val="a2"/>
        <w:spacing w:before="0"/>
        <w:rPr>
          <w:rtl/>
        </w:rPr>
      </w:pPr>
      <w:r w:rsidRPr="00307D3C">
        <w:rPr>
          <w:rFonts w:hint="cs"/>
          <w:rtl/>
        </w:rPr>
        <w:lastRenderedPageBreak/>
        <w:t>משא״כ אי נימא שבאירוסין אין המזלות מתאחדים עדיין כבנישואין</w:t>
      </w:r>
      <w:r w:rsidRPr="00307D3C">
        <w:rPr>
          <w:rtl/>
        </w:rPr>
        <w:t xml:space="preserve">, </w:t>
      </w:r>
      <w:r w:rsidRPr="00307D3C">
        <w:rPr>
          <w:rFonts w:hint="cs"/>
          <w:rtl/>
        </w:rPr>
        <w:t>הנה אף אם בדרך כלל סבירא לן ד״מזל גורם״</w:t>
      </w:r>
      <w:r w:rsidRPr="00307D3C">
        <w:rPr>
          <w:rtl/>
        </w:rPr>
        <w:t xml:space="preserve">, </w:t>
      </w:r>
      <w:r w:rsidRPr="00307D3C">
        <w:rPr>
          <w:rFonts w:hint="cs"/>
          <w:rtl/>
        </w:rPr>
        <w:t>היינו</w:t>
      </w:r>
      <w:r w:rsidRPr="00307D3C">
        <w:rPr>
          <w:rtl/>
        </w:rPr>
        <w:t xml:space="preserve">, </w:t>
      </w:r>
      <w:r w:rsidRPr="00307D3C">
        <w:rPr>
          <w:rFonts w:hint="cs"/>
          <w:rtl/>
        </w:rPr>
        <w:t>שבכוחו של מזל האחד לפעול על השני</w:t>
      </w:r>
      <w:r w:rsidRPr="00307D3C">
        <w:rPr>
          <w:rtl/>
        </w:rPr>
        <w:t xml:space="preserve">, </w:t>
      </w:r>
      <w:r w:rsidRPr="00307D3C">
        <w:rPr>
          <w:rFonts w:hint="cs"/>
          <w:rtl/>
        </w:rPr>
        <w:t xml:space="preserve">הנה כל זה נאמר רק כשהמזלות מאוחדים זה בזה שאז ניתן למזל האחד להשפיע ולגרום לשני </w:t>
      </w:r>
      <w:r w:rsidRPr="00307D3C">
        <w:rPr>
          <w:rtl/>
        </w:rPr>
        <w:t>[</w:t>
      </w:r>
      <w:r w:rsidRPr="00307D3C">
        <w:rPr>
          <w:rFonts w:hint="cs"/>
          <w:rtl/>
        </w:rPr>
        <w:t>וכמו שהוא בנישואין</w:t>
      </w:r>
      <w:r w:rsidRPr="00307D3C">
        <w:rPr>
          <w:rtl/>
        </w:rPr>
        <w:t xml:space="preserve">], </w:t>
      </w:r>
      <w:r w:rsidRPr="00307D3C">
        <w:rPr>
          <w:rFonts w:hint="cs"/>
          <w:rtl/>
        </w:rPr>
        <w:t>משא״כ אם אין המזלות מתאחדים עדיין הנה נראה דבכה״ג אין מזל האחד גורם ופועל על מזל השני</w:t>
      </w:r>
      <w:r w:rsidRPr="00307D3C">
        <w:rPr>
          <w:rtl/>
        </w:rPr>
        <w:t>.</w:t>
      </w:r>
    </w:p>
    <w:p w:rsidR="00307D3C" w:rsidRPr="00307D3C" w:rsidRDefault="00307D3C" w:rsidP="004C2F5E">
      <w:pPr>
        <w:pStyle w:val="a2"/>
        <w:spacing w:before="0"/>
        <w:rPr>
          <w:rtl/>
        </w:rPr>
      </w:pPr>
      <w:r w:rsidRPr="00307D3C">
        <w:rPr>
          <w:rFonts w:hint="cs"/>
          <w:rtl/>
        </w:rPr>
        <w:t>ונראה דבהא הוא דפליגי הני ב׳ נפק״מ</w:t>
      </w:r>
      <w:r w:rsidRPr="00307D3C">
        <w:rPr>
          <w:rtl/>
        </w:rPr>
        <w:t xml:space="preserve">, </w:t>
      </w:r>
      <w:r w:rsidRPr="00307D3C">
        <w:rPr>
          <w:rFonts w:hint="cs"/>
          <w:rtl/>
        </w:rPr>
        <w:t>דסברת בעל הנפק״מ הא׳ ס״ל דהמזלות מתאחדים כבר באירוסין</w:t>
      </w:r>
      <w:r w:rsidRPr="00307D3C">
        <w:rPr>
          <w:rtl/>
        </w:rPr>
        <w:t xml:space="preserve">, </w:t>
      </w:r>
      <w:r w:rsidRPr="00307D3C">
        <w:rPr>
          <w:rFonts w:hint="cs"/>
          <w:rtl/>
        </w:rPr>
        <w:t>ולכן הוא דלמ״ד מזל גורם הנה גם באירסה ומית אנו אומרים שמזלה גרם לו שימות ולא תנשא לאחר</w:t>
      </w:r>
      <w:r w:rsidRPr="00307D3C">
        <w:rPr>
          <w:rtl/>
        </w:rPr>
        <w:t>.</w:t>
      </w:r>
    </w:p>
    <w:p w:rsidR="00307D3C" w:rsidRPr="00307D3C" w:rsidRDefault="00307D3C" w:rsidP="004C2F5E">
      <w:pPr>
        <w:pStyle w:val="a2"/>
        <w:spacing w:before="0"/>
        <w:rPr>
          <w:rtl/>
        </w:rPr>
      </w:pPr>
      <w:r w:rsidRPr="00307D3C">
        <w:rPr>
          <w:rFonts w:hint="cs"/>
          <w:rtl/>
        </w:rPr>
        <w:t>משא״כ סברת בעל הנפק״מ הב׳ ס״ל דהמזלות מתאחדים רק בנישואין ולא באירוסין</w:t>
      </w:r>
      <w:r w:rsidRPr="00307D3C">
        <w:rPr>
          <w:rtl/>
        </w:rPr>
        <w:t xml:space="preserve">, </w:t>
      </w:r>
      <w:r w:rsidRPr="00307D3C">
        <w:rPr>
          <w:rFonts w:hint="cs"/>
          <w:rtl/>
        </w:rPr>
        <w:t xml:space="preserve">ולכן דוקא בנישואין הוא דאנו אומרים </w:t>
      </w:r>
      <w:r w:rsidRPr="00307D3C">
        <w:rPr>
          <w:rtl/>
        </w:rPr>
        <w:t>[</w:t>
      </w:r>
      <w:r w:rsidRPr="00307D3C">
        <w:rPr>
          <w:rFonts w:hint="cs"/>
          <w:rtl/>
        </w:rPr>
        <w:t>למ״ד מזל גורם</w:t>
      </w:r>
      <w:r w:rsidRPr="00307D3C">
        <w:rPr>
          <w:rtl/>
        </w:rPr>
        <w:t xml:space="preserve">] </w:t>
      </w:r>
      <w:r w:rsidRPr="00307D3C">
        <w:rPr>
          <w:rFonts w:hint="cs"/>
          <w:rtl/>
        </w:rPr>
        <w:t>שאפשר למזלה לפעול ולהשפיע עליו ולגרום לו למות</w:t>
      </w:r>
      <w:r w:rsidRPr="00307D3C">
        <w:rPr>
          <w:rtl/>
        </w:rPr>
        <w:t xml:space="preserve">, </w:t>
      </w:r>
      <w:r w:rsidRPr="00307D3C">
        <w:rPr>
          <w:rFonts w:hint="cs"/>
          <w:rtl/>
        </w:rPr>
        <w:t>משא״כ באירוסין שאין המזלות מתאחדים עדיין הנה אין מזלה יכולה לגרום לו שימות</w:t>
      </w:r>
      <w:r w:rsidRPr="00307D3C">
        <w:rPr>
          <w:rtl/>
        </w:rPr>
        <w:t xml:space="preserve">, </w:t>
      </w:r>
      <w:r w:rsidRPr="00307D3C">
        <w:rPr>
          <w:rFonts w:hint="cs"/>
          <w:rtl/>
        </w:rPr>
        <w:t>ולפ״ז הנה יסוד החילוק והנפק״מ בין מ״ד מעין גורם למ״ד מזל גורם אינו באירסה ומית אלא בנפל מדיקלא ומית וכמוש״נ</w:t>
      </w:r>
      <w:r w:rsidRPr="00307D3C">
        <w:rPr>
          <w:vertAlign w:val="superscript"/>
        </w:rPr>
        <w:footnoteReference w:id="10"/>
      </w:r>
      <w:r w:rsidRPr="00307D3C">
        <w:rPr>
          <w:rtl/>
        </w:rPr>
        <w:t>.</w:t>
      </w:r>
    </w:p>
    <w:p w:rsidR="00307D3C" w:rsidRPr="00E5265D" w:rsidRDefault="00307D3C" w:rsidP="004C2F5E">
      <w:pPr>
        <w:pStyle w:val="a2"/>
        <w:spacing w:before="0"/>
        <w:jc w:val="center"/>
        <w:rPr>
          <w:b w:val="0"/>
          <w:bCs/>
          <w:rtl/>
        </w:rPr>
      </w:pPr>
      <w:r w:rsidRPr="00E5265D">
        <w:rPr>
          <w:rFonts w:hint="cs"/>
          <w:b w:val="0"/>
          <w:bCs/>
          <w:rtl/>
        </w:rPr>
        <w:t>ביאור חדש ביסוד שיטת הרמב״ם ז״ל</w:t>
      </w:r>
    </w:p>
    <w:p w:rsidR="00307D3C" w:rsidRPr="00307D3C" w:rsidRDefault="00307D3C" w:rsidP="004C2F5E">
      <w:pPr>
        <w:pStyle w:val="a2"/>
        <w:spacing w:before="0"/>
        <w:rPr>
          <w:rtl/>
        </w:rPr>
      </w:pPr>
      <w:r w:rsidRPr="00307D3C">
        <w:rPr>
          <w:rFonts w:hint="cs"/>
          <w:bCs/>
          <w:rtl/>
        </w:rPr>
        <w:t>ט</w:t>
      </w:r>
      <w:r w:rsidRPr="00307D3C">
        <w:rPr>
          <w:rtl/>
        </w:rPr>
        <w:t xml:space="preserve">. </w:t>
      </w:r>
      <w:r w:rsidRPr="00307D3C">
        <w:rPr>
          <w:rFonts w:hint="cs"/>
          <w:rtl/>
        </w:rPr>
        <w:t>ואם כנים דברינו אזי אולי יש מקום לומר דכן למד הרמב״ם בפירוש דברי הגמ׳</w:t>
      </w:r>
      <w:r w:rsidRPr="00307D3C">
        <w:rPr>
          <w:rtl/>
        </w:rPr>
        <w:t xml:space="preserve">, </w:t>
      </w:r>
      <w:r w:rsidRPr="00307D3C">
        <w:rPr>
          <w:rFonts w:hint="cs"/>
          <w:rtl/>
        </w:rPr>
        <w:t xml:space="preserve">והיינו דלמד הרמב״ם דבהא הוא דפליגי הני ב׳ נפק״מ שבגמ׳ ואיכא בזה נפקותא לדינא </w:t>
      </w:r>
      <w:r w:rsidRPr="00307D3C">
        <w:rPr>
          <w:rFonts w:hint="cs"/>
          <w:rtl/>
        </w:rPr>
        <w:lastRenderedPageBreak/>
        <w:t>בין הני ב׳ נפק״מ</w:t>
      </w:r>
      <w:r w:rsidRPr="00307D3C">
        <w:rPr>
          <w:rtl/>
        </w:rPr>
        <w:t xml:space="preserve"> [</w:t>
      </w:r>
      <w:r w:rsidRPr="00307D3C">
        <w:rPr>
          <w:rFonts w:hint="cs"/>
          <w:rtl/>
        </w:rPr>
        <w:t>כלומר דאין אלו ב׳ נפק״מ סתם</w:t>
      </w:r>
      <w:r w:rsidRPr="00307D3C">
        <w:rPr>
          <w:rtl/>
        </w:rPr>
        <w:t xml:space="preserve">, </w:t>
      </w:r>
      <w:r w:rsidRPr="00307D3C">
        <w:rPr>
          <w:rFonts w:hint="cs"/>
          <w:rtl/>
        </w:rPr>
        <w:t>כשאחד ״מוסיף״ על השני</w:t>
      </w:r>
      <w:r w:rsidRPr="00307D3C">
        <w:rPr>
          <w:rtl/>
        </w:rPr>
        <w:t xml:space="preserve">, </w:t>
      </w:r>
      <w:r w:rsidRPr="00307D3C">
        <w:rPr>
          <w:rFonts w:hint="cs"/>
          <w:rtl/>
        </w:rPr>
        <w:t>אלא דהצריכותא דהני ב׳ נפק״מ מורה דאיכא בזה חילוק לדינא</w:t>
      </w:r>
      <w:r w:rsidRPr="00307D3C">
        <w:rPr>
          <w:rtl/>
        </w:rPr>
        <w:t>].</w:t>
      </w:r>
    </w:p>
    <w:p w:rsidR="00307D3C" w:rsidRPr="00307D3C" w:rsidRDefault="00307D3C" w:rsidP="004C2F5E">
      <w:pPr>
        <w:pStyle w:val="a2"/>
        <w:spacing w:before="0"/>
        <w:rPr>
          <w:rtl/>
        </w:rPr>
      </w:pPr>
      <w:r w:rsidRPr="00307D3C">
        <w:rPr>
          <w:rFonts w:hint="cs"/>
          <w:rtl/>
        </w:rPr>
        <w:t>והוא דדוקא להך סברת נפק״מ הא׳ אמרינן דלמ״ד מזל גורם ליכא שום חילוק בין נישואין לאירוסין</w:t>
      </w:r>
      <w:r w:rsidRPr="00307D3C">
        <w:rPr>
          <w:rtl/>
        </w:rPr>
        <w:t xml:space="preserve">, </w:t>
      </w:r>
      <w:r w:rsidRPr="00307D3C">
        <w:rPr>
          <w:rFonts w:hint="cs"/>
          <w:rtl/>
        </w:rPr>
        <w:t>משא״כ להך סברת נפק״מ הב׳ הנה לעולם דבאירוסין כו״ע ס״ל בין למ״ד מעין גורם בין למ״ד מזל גורם דשפיר תנשא לאחר</w:t>
      </w:r>
      <w:r w:rsidRPr="00307D3C">
        <w:rPr>
          <w:rtl/>
        </w:rPr>
        <w:t xml:space="preserve">, </w:t>
      </w:r>
      <w:r w:rsidRPr="00307D3C">
        <w:rPr>
          <w:rFonts w:hint="cs"/>
          <w:rtl/>
        </w:rPr>
        <w:t>דאף למ״ד מזל גורם הנה רק בנישואין שנתאחדו המזלות זב״ז הוא דאיכא למימר שמזלה גורם עליו וכו׳</w:t>
      </w:r>
      <w:r w:rsidRPr="00307D3C">
        <w:rPr>
          <w:rtl/>
        </w:rPr>
        <w:t xml:space="preserve">, </w:t>
      </w:r>
      <w:r w:rsidRPr="00307D3C">
        <w:rPr>
          <w:rFonts w:hint="cs"/>
          <w:rtl/>
        </w:rPr>
        <w:t>משא״כ באירוסין שלא נתאחדו המזלות עדיין דליכא למימר הכי</w:t>
      </w:r>
      <w:r w:rsidRPr="00307D3C">
        <w:rPr>
          <w:rtl/>
        </w:rPr>
        <w:t xml:space="preserve">, </w:t>
      </w:r>
      <w:r w:rsidRPr="00307D3C">
        <w:rPr>
          <w:rFonts w:hint="cs"/>
          <w:rtl/>
        </w:rPr>
        <w:t>וכיון שכן שפיר תנשא לאחר</w:t>
      </w:r>
      <w:r w:rsidRPr="00307D3C">
        <w:rPr>
          <w:rtl/>
        </w:rPr>
        <w:t xml:space="preserve">. </w:t>
      </w:r>
    </w:p>
    <w:p w:rsidR="00307D3C" w:rsidRPr="00307D3C" w:rsidRDefault="00307D3C" w:rsidP="004C2F5E">
      <w:pPr>
        <w:pStyle w:val="a2"/>
        <w:spacing w:before="0"/>
        <w:rPr>
          <w:rtl/>
        </w:rPr>
      </w:pPr>
      <w:r w:rsidRPr="00307D3C">
        <w:rPr>
          <w:rFonts w:hint="cs"/>
          <w:rtl/>
        </w:rPr>
        <w:t>והנה מעתה נאמר דהרמב״ם פסק כהך סברת הך נפק״מ הב׳ שהביאה הגמ׳</w:t>
      </w:r>
      <w:r w:rsidRPr="00307D3C">
        <w:rPr>
          <w:rtl/>
        </w:rPr>
        <w:t xml:space="preserve">, </w:t>
      </w:r>
      <w:r w:rsidRPr="00307D3C">
        <w:rPr>
          <w:rFonts w:hint="cs"/>
          <w:rtl/>
        </w:rPr>
        <w:t>ולפי זה נמצאים דברי הרמב״ם מדוקדקים היטב</w:t>
      </w:r>
      <w:r w:rsidRPr="00307D3C">
        <w:rPr>
          <w:rtl/>
        </w:rPr>
        <w:t xml:space="preserve">, </w:t>
      </w:r>
      <w:r w:rsidRPr="00307D3C">
        <w:rPr>
          <w:rFonts w:hint="cs"/>
          <w:rtl/>
        </w:rPr>
        <w:t>דזהו שכתב לדקדק בלשונו ״אשה שנשאת לשני אנשים ומתו</w:t>
      </w:r>
      <w:r w:rsidRPr="00307D3C">
        <w:rPr>
          <w:rtl/>
        </w:rPr>
        <w:t xml:space="preserve">, </w:t>
      </w:r>
      <w:r w:rsidRPr="00307D3C">
        <w:rPr>
          <w:rFonts w:hint="cs"/>
          <w:rtl/>
        </w:rPr>
        <w:t>לשלישי לא תנשא וכו׳״</w:t>
      </w:r>
      <w:r w:rsidRPr="00307D3C">
        <w:rPr>
          <w:rtl/>
        </w:rPr>
        <w:t xml:space="preserve">, </w:t>
      </w:r>
      <w:r w:rsidRPr="00307D3C">
        <w:rPr>
          <w:rFonts w:hint="cs"/>
          <w:rtl/>
        </w:rPr>
        <w:t>דמחד גיסא כתב דמיירי בכה״ג ״שנשאת״ דוקא</w:t>
      </w:r>
      <w:r w:rsidRPr="00307D3C">
        <w:rPr>
          <w:rtl/>
        </w:rPr>
        <w:t xml:space="preserve">, </w:t>
      </w:r>
      <w:r w:rsidRPr="00307D3C">
        <w:rPr>
          <w:rFonts w:hint="cs"/>
          <w:rtl/>
        </w:rPr>
        <w:t>ולאידך גיסא סתם ש״מתו״ ולא חילק בין מתו מחמת חולי דוקא או אף מחמת דקל</w:t>
      </w:r>
      <w:r w:rsidRPr="00307D3C">
        <w:rPr>
          <w:rtl/>
        </w:rPr>
        <w:t xml:space="preserve">. </w:t>
      </w:r>
    </w:p>
    <w:p w:rsidR="00307D3C" w:rsidRPr="00307D3C" w:rsidRDefault="00307D3C" w:rsidP="004C2F5E">
      <w:pPr>
        <w:pStyle w:val="a2"/>
        <w:spacing w:before="0"/>
        <w:rPr>
          <w:rtl/>
        </w:rPr>
      </w:pPr>
      <w:r w:rsidRPr="00307D3C">
        <w:rPr>
          <w:rFonts w:hint="cs"/>
          <w:rtl/>
        </w:rPr>
        <w:t>והקשינו לעיל דלכאורה לאו רישא סיפא ולאו סיפא רישא</w:t>
      </w:r>
      <w:r w:rsidRPr="00307D3C">
        <w:rPr>
          <w:rtl/>
        </w:rPr>
        <w:t xml:space="preserve">, </w:t>
      </w:r>
      <w:r w:rsidRPr="00307D3C">
        <w:rPr>
          <w:rFonts w:hint="cs"/>
          <w:rtl/>
        </w:rPr>
        <w:t>דהרישא נוטה למ״ד מעין גורם משא״כ הסיפא נוטה למ״ד מזל גורם</w:t>
      </w:r>
      <w:r w:rsidRPr="00307D3C">
        <w:rPr>
          <w:rtl/>
        </w:rPr>
        <w:t xml:space="preserve">, </w:t>
      </w:r>
      <w:r w:rsidRPr="00307D3C">
        <w:rPr>
          <w:rFonts w:hint="cs"/>
          <w:rtl/>
        </w:rPr>
        <w:t>אמנם להמבואר נראה דהרמב״ם פסק כמ״ד מזל גורם אולם בזה גופא כסברת בעל הנפק״מ הב׳</w:t>
      </w:r>
      <w:r w:rsidRPr="00307D3C">
        <w:rPr>
          <w:rtl/>
        </w:rPr>
        <w:t xml:space="preserve">. </w:t>
      </w:r>
    </w:p>
    <w:p w:rsidR="00307D3C" w:rsidRPr="00307D3C" w:rsidRDefault="00307D3C" w:rsidP="004C2F5E">
      <w:pPr>
        <w:pStyle w:val="a2"/>
        <w:spacing w:before="0"/>
        <w:rPr>
          <w:rtl/>
        </w:rPr>
      </w:pPr>
      <w:r w:rsidRPr="00307D3C">
        <w:rPr>
          <w:rFonts w:hint="cs"/>
          <w:rtl/>
        </w:rPr>
        <w:t>ולכן הוא דמחד גיסא אין כל חילוק אם מת מחמת חולי או מת מחמת דקל</w:t>
      </w:r>
      <w:r w:rsidRPr="00307D3C">
        <w:rPr>
          <w:rtl/>
        </w:rPr>
        <w:t xml:space="preserve">, </w:t>
      </w:r>
      <w:r w:rsidRPr="00307D3C">
        <w:rPr>
          <w:rFonts w:hint="cs"/>
          <w:rtl/>
        </w:rPr>
        <w:t>שכן ס״ל למ״ד גורם וכדאיתא בגמ׳ להדיא בנפק״מ הב׳</w:t>
      </w:r>
      <w:r w:rsidRPr="00307D3C">
        <w:rPr>
          <w:rtl/>
        </w:rPr>
        <w:t xml:space="preserve">, </w:t>
      </w:r>
      <w:r w:rsidRPr="00307D3C">
        <w:rPr>
          <w:rFonts w:hint="cs"/>
          <w:rtl/>
        </w:rPr>
        <w:t>אמנם לאידך גם למ״ד זה דמזל גורם הנה שפיר ניתן לומר דבאירוסין עכ״פ אין המזל גורם ומשפיע על האיש שכן המזלות לא נתאחדו עדיין כבנישואין</w:t>
      </w:r>
      <w:r w:rsidRPr="00307D3C">
        <w:rPr>
          <w:rtl/>
        </w:rPr>
        <w:t xml:space="preserve">, </w:t>
      </w:r>
      <w:r w:rsidRPr="00307D3C">
        <w:rPr>
          <w:rFonts w:hint="cs"/>
          <w:rtl/>
        </w:rPr>
        <w:t>וכדס״ל לבעל הך נפק״מ הב׳</w:t>
      </w:r>
      <w:r w:rsidRPr="00307D3C">
        <w:rPr>
          <w:rtl/>
        </w:rPr>
        <w:t xml:space="preserve">. </w:t>
      </w:r>
    </w:p>
    <w:p w:rsidR="00307D3C" w:rsidRPr="00307D3C" w:rsidRDefault="00307D3C" w:rsidP="004C2F5E">
      <w:pPr>
        <w:pStyle w:val="a2"/>
        <w:spacing w:before="0"/>
        <w:rPr>
          <w:rtl/>
        </w:rPr>
      </w:pPr>
      <w:r w:rsidRPr="00307D3C">
        <w:rPr>
          <w:rFonts w:hint="cs"/>
          <w:rtl/>
        </w:rPr>
        <w:t>וזהו אפוא שפסק הרמב״ם ״שנשאת״ דוקא</w:t>
      </w:r>
      <w:r w:rsidRPr="00307D3C">
        <w:rPr>
          <w:rtl/>
        </w:rPr>
        <w:t xml:space="preserve">, </w:t>
      </w:r>
      <w:r w:rsidRPr="00307D3C">
        <w:rPr>
          <w:rFonts w:hint="cs"/>
          <w:rtl/>
        </w:rPr>
        <w:t xml:space="preserve">משא״כ באירסה ומית שעדיין לא הוחזקה לקטלנית ושפיר תנשא לאחר </w:t>
      </w:r>
      <w:r w:rsidRPr="00307D3C">
        <w:rPr>
          <w:rtl/>
        </w:rPr>
        <w:t>[</w:t>
      </w:r>
      <w:r w:rsidRPr="00307D3C">
        <w:rPr>
          <w:rFonts w:hint="cs"/>
          <w:rtl/>
        </w:rPr>
        <w:t>וזה דלא כפירוש המגיד משנה דלמד בפשטות דלהרמב״ם ליכא שום חילוק גם בין נישואין לאירוסין</w:t>
      </w:r>
      <w:r w:rsidRPr="00307D3C">
        <w:rPr>
          <w:rtl/>
        </w:rPr>
        <w:t xml:space="preserve">, </w:t>
      </w:r>
      <w:r w:rsidRPr="00307D3C">
        <w:rPr>
          <w:rFonts w:hint="cs"/>
          <w:rtl/>
        </w:rPr>
        <w:t>וכן נראה גם מדברי הב״ח לטור שם</w:t>
      </w:r>
      <w:r w:rsidRPr="00307D3C">
        <w:rPr>
          <w:rtl/>
        </w:rPr>
        <w:t xml:space="preserve">, </w:t>
      </w:r>
      <w:r w:rsidRPr="00307D3C">
        <w:rPr>
          <w:rFonts w:hint="cs"/>
          <w:rtl/>
        </w:rPr>
        <w:t>עיי״ש</w:t>
      </w:r>
      <w:r w:rsidRPr="00307D3C">
        <w:rPr>
          <w:rtl/>
        </w:rPr>
        <w:t>].</w:t>
      </w:r>
    </w:p>
    <w:p w:rsidR="00307D3C" w:rsidRPr="00E5265D" w:rsidRDefault="00307D3C" w:rsidP="004C2F5E">
      <w:pPr>
        <w:pStyle w:val="a2"/>
        <w:spacing w:before="0"/>
        <w:jc w:val="center"/>
        <w:rPr>
          <w:b w:val="0"/>
          <w:bCs/>
          <w:rtl/>
        </w:rPr>
      </w:pPr>
      <w:r w:rsidRPr="00E5265D">
        <w:rPr>
          <w:rFonts w:hint="cs"/>
          <w:b w:val="0"/>
          <w:bCs/>
          <w:rtl/>
        </w:rPr>
        <w:t>דקדוק בעל ׳ערוך השלחן׳ ז״ל</w:t>
      </w:r>
    </w:p>
    <w:p w:rsidR="00307D3C" w:rsidRPr="00307D3C" w:rsidRDefault="00307D3C" w:rsidP="004C2F5E">
      <w:pPr>
        <w:pStyle w:val="a2"/>
        <w:spacing w:before="0"/>
        <w:rPr>
          <w:rtl/>
        </w:rPr>
      </w:pPr>
      <w:r w:rsidRPr="00307D3C">
        <w:rPr>
          <w:rFonts w:hint="cs"/>
          <w:bCs/>
          <w:rtl/>
        </w:rPr>
        <w:t>יוד</w:t>
      </w:r>
      <w:r w:rsidRPr="00307D3C">
        <w:rPr>
          <w:rtl/>
        </w:rPr>
        <w:t xml:space="preserve">. </w:t>
      </w:r>
      <w:r w:rsidRPr="00307D3C">
        <w:rPr>
          <w:rFonts w:hint="cs"/>
          <w:rtl/>
        </w:rPr>
        <w:t>אלא שאם כי שפיר יש מקום בסברא לדברינו הנ״ל</w:t>
      </w:r>
      <w:r w:rsidRPr="00307D3C">
        <w:rPr>
          <w:rtl/>
        </w:rPr>
        <w:t xml:space="preserve">, </w:t>
      </w:r>
      <w:r w:rsidRPr="00307D3C">
        <w:rPr>
          <w:rFonts w:hint="cs"/>
          <w:rtl/>
        </w:rPr>
        <w:t>הרי שלאידך גיסא פירוש זה בשיטת הרמב״ם הרי הוא דבר חידוש לכאורה</w:t>
      </w:r>
      <w:r w:rsidRPr="00307D3C">
        <w:rPr>
          <w:rtl/>
        </w:rPr>
        <w:t xml:space="preserve">, </w:t>
      </w:r>
      <w:r w:rsidRPr="00307D3C">
        <w:rPr>
          <w:rFonts w:hint="cs"/>
          <w:rtl/>
        </w:rPr>
        <w:t>שכן הלוא מפורש במגיד משנה ובב״ח דלא כנ״ל</w:t>
      </w:r>
      <w:r w:rsidRPr="00307D3C">
        <w:rPr>
          <w:rtl/>
        </w:rPr>
        <w:t xml:space="preserve">, </w:t>
      </w:r>
      <w:r w:rsidRPr="00307D3C">
        <w:rPr>
          <w:rFonts w:hint="cs"/>
          <w:rtl/>
        </w:rPr>
        <w:t xml:space="preserve">ולדבריהם מבואר להדיא דלעולם הנה לדעת הרמב״ם קיי״ל כמ״ד דמזל גורם ואשר לכן ליכא שום חילוק בין נשאת לנתארסה </w:t>
      </w:r>
      <w:r w:rsidRPr="00307D3C">
        <w:rPr>
          <w:rtl/>
        </w:rPr>
        <w:t>[</w:t>
      </w:r>
      <w:r w:rsidRPr="00307D3C">
        <w:rPr>
          <w:rFonts w:hint="cs"/>
          <w:rtl/>
        </w:rPr>
        <w:t>ומש״כ הרמב״ם ״נשאת״ תירץ זה הב״ח שם לפי דרכו</w:t>
      </w:r>
      <w:r w:rsidRPr="00307D3C">
        <w:rPr>
          <w:rtl/>
        </w:rPr>
        <w:t>].</w:t>
      </w:r>
    </w:p>
    <w:p w:rsidR="00307D3C" w:rsidRPr="00307D3C" w:rsidRDefault="00307D3C" w:rsidP="004C2F5E">
      <w:pPr>
        <w:pStyle w:val="a2"/>
        <w:spacing w:before="0"/>
        <w:rPr>
          <w:rtl/>
        </w:rPr>
      </w:pPr>
      <w:r w:rsidRPr="00307D3C">
        <w:rPr>
          <w:rFonts w:hint="cs"/>
          <w:rtl/>
        </w:rPr>
        <w:lastRenderedPageBreak/>
        <w:t>זאת ועוד</w:t>
      </w:r>
      <w:r w:rsidRPr="00307D3C">
        <w:rPr>
          <w:rtl/>
        </w:rPr>
        <w:t xml:space="preserve">, </w:t>
      </w:r>
      <w:r w:rsidRPr="00307D3C">
        <w:rPr>
          <w:rFonts w:hint="cs"/>
          <w:rtl/>
        </w:rPr>
        <w:t>הלוא גם הרמ״א פסק להדיא דאפילו בנתארסה לא תנשא</w:t>
      </w:r>
      <w:r w:rsidRPr="00307D3C">
        <w:rPr>
          <w:rtl/>
        </w:rPr>
        <w:t xml:space="preserve">, </w:t>
      </w:r>
      <w:r w:rsidRPr="00307D3C">
        <w:rPr>
          <w:rFonts w:hint="cs"/>
          <w:rtl/>
        </w:rPr>
        <w:t>ויסודו מדברי המ״מ הנ״ל וכמ״ש בד״מ שם להדיא</w:t>
      </w:r>
      <w:r w:rsidRPr="00307D3C">
        <w:rPr>
          <w:rtl/>
        </w:rPr>
        <w:t>.</w:t>
      </w:r>
    </w:p>
    <w:p w:rsidR="00307D3C" w:rsidRPr="00307D3C" w:rsidRDefault="00307D3C" w:rsidP="004C2F5E">
      <w:pPr>
        <w:pStyle w:val="a2"/>
        <w:spacing w:before="0"/>
        <w:rPr>
          <w:rtl/>
        </w:rPr>
      </w:pPr>
      <w:r w:rsidRPr="00307D3C">
        <w:rPr>
          <w:rFonts w:hint="cs"/>
          <w:bCs/>
          <w:rtl/>
        </w:rPr>
        <w:t>יא</w:t>
      </w:r>
      <w:r w:rsidRPr="00307D3C">
        <w:rPr>
          <w:rtl/>
        </w:rPr>
        <w:t xml:space="preserve">. </w:t>
      </w:r>
      <w:r w:rsidRPr="00307D3C">
        <w:rPr>
          <w:rFonts w:hint="cs"/>
          <w:rtl/>
        </w:rPr>
        <w:t>אולם מצאתי מעין יסוד לדברינו הנ״ל מדברי בעל הערוך השלחן לאבה״ע שם</w:t>
      </w:r>
      <w:r w:rsidRPr="00307D3C">
        <w:rPr>
          <w:rtl/>
        </w:rPr>
        <w:t xml:space="preserve">, </w:t>
      </w:r>
      <w:r w:rsidRPr="00307D3C">
        <w:rPr>
          <w:rFonts w:hint="cs"/>
          <w:rtl/>
        </w:rPr>
        <w:t>דהנה ז״ל בה״א ״אשה שנשאת לשני אנשים ומתו</w:t>
      </w:r>
      <w:r w:rsidRPr="00307D3C">
        <w:rPr>
          <w:rtl/>
        </w:rPr>
        <w:t xml:space="preserve">, </w:t>
      </w:r>
      <w:r w:rsidRPr="00307D3C">
        <w:rPr>
          <w:rFonts w:hint="cs"/>
          <w:rtl/>
        </w:rPr>
        <w:t>לא תנשא עוד לשלישי מפני הסכנה</w:t>
      </w:r>
      <w:r w:rsidRPr="00307D3C">
        <w:rPr>
          <w:rtl/>
        </w:rPr>
        <w:t xml:space="preserve">, </w:t>
      </w:r>
      <w:r w:rsidRPr="00307D3C">
        <w:rPr>
          <w:rFonts w:hint="cs"/>
          <w:rtl/>
        </w:rPr>
        <w:t>שבכך הוחזקה להיות בעליה מתים</w:t>
      </w:r>
      <w:r w:rsidRPr="00307D3C">
        <w:rPr>
          <w:rtl/>
        </w:rPr>
        <w:t xml:space="preserve"> . . </w:t>
      </w:r>
      <w:r w:rsidRPr="00307D3C">
        <w:rPr>
          <w:rFonts w:hint="cs"/>
          <w:rtl/>
        </w:rPr>
        <w:t>ובעיקר ענין סכנה זו יש מחלוקת בגמרא</w:t>
      </w:r>
      <w:r w:rsidRPr="00307D3C">
        <w:rPr>
          <w:rtl/>
        </w:rPr>
        <w:t>,</w:t>
      </w:r>
      <w:r w:rsidRPr="00307D3C">
        <w:rPr>
          <w:rFonts w:hint="cs"/>
          <w:rtl/>
        </w:rPr>
        <w:t xml:space="preserve"> דחד אמר ״מעין גורם״ כלומר מעינה של אשה זו הוא כארס הממית שכל הבא עליה ימות</w:t>
      </w:r>
      <w:r w:rsidRPr="00307D3C">
        <w:rPr>
          <w:rtl/>
        </w:rPr>
        <w:t xml:space="preserve">, </w:t>
      </w:r>
      <w:r w:rsidRPr="00307D3C">
        <w:rPr>
          <w:rFonts w:hint="cs"/>
          <w:rtl/>
        </w:rPr>
        <w:t>וחד אמר ״מזל גורם״ דמזלה רע וכו׳״</w:t>
      </w:r>
      <w:r w:rsidRPr="00307D3C">
        <w:rPr>
          <w:rtl/>
        </w:rPr>
        <w:t>.</w:t>
      </w:r>
    </w:p>
    <w:p w:rsidR="00307D3C" w:rsidRPr="00307D3C" w:rsidRDefault="00307D3C" w:rsidP="004C2F5E">
      <w:pPr>
        <w:pStyle w:val="a2"/>
        <w:spacing w:before="0"/>
        <w:rPr>
          <w:rtl/>
        </w:rPr>
      </w:pPr>
      <w:r w:rsidRPr="00307D3C">
        <w:rPr>
          <w:rFonts w:hint="cs"/>
          <w:rtl/>
        </w:rPr>
        <w:t>וממשיך שם ד״נפקא מינה בין הטעמים</w:t>
      </w:r>
      <w:r w:rsidRPr="00307D3C">
        <w:rPr>
          <w:rtl/>
        </w:rPr>
        <w:t>,</w:t>
      </w:r>
      <w:r w:rsidRPr="00307D3C">
        <w:rPr>
          <w:rFonts w:hint="cs"/>
          <w:rtl/>
        </w:rPr>
        <w:t xml:space="preserve"> דאלו לטעם מזל אין חילוק בין נתארסה לנשאת</w:t>
      </w:r>
      <w:r w:rsidRPr="00307D3C">
        <w:rPr>
          <w:rtl/>
        </w:rPr>
        <w:t xml:space="preserve">, </w:t>
      </w:r>
      <w:r w:rsidRPr="00307D3C">
        <w:rPr>
          <w:rFonts w:hint="cs"/>
          <w:rtl/>
        </w:rPr>
        <w:t>ולטעם מעין לא שייך סכנה בנתארסה דהא לא בא עליה עדיין</w:t>
      </w:r>
      <w:r w:rsidRPr="00307D3C">
        <w:rPr>
          <w:rtl/>
        </w:rPr>
        <w:t>,</w:t>
      </w:r>
      <w:r w:rsidRPr="00307D3C">
        <w:rPr>
          <w:rFonts w:hint="cs"/>
          <w:rtl/>
        </w:rPr>
        <w:t xml:space="preserve"> ועוד נפקא מינה כשלא מת מיתה רגילית מחמת חולי אלא מסיבה כגון שנפל מן הגג</w:t>
      </w:r>
      <w:r w:rsidRPr="00307D3C">
        <w:rPr>
          <w:rtl/>
        </w:rPr>
        <w:t xml:space="preserve">, </w:t>
      </w:r>
      <w:r w:rsidRPr="00307D3C">
        <w:rPr>
          <w:rFonts w:hint="cs"/>
          <w:rtl/>
        </w:rPr>
        <w:t>או טבע בנהר</w:t>
      </w:r>
      <w:r w:rsidRPr="00307D3C">
        <w:rPr>
          <w:rtl/>
        </w:rPr>
        <w:t xml:space="preserve">, </w:t>
      </w:r>
      <w:r w:rsidRPr="00307D3C">
        <w:rPr>
          <w:rFonts w:hint="cs"/>
          <w:rtl/>
        </w:rPr>
        <w:t>וכיוצא בזה</w:t>
      </w:r>
      <w:r w:rsidRPr="00307D3C">
        <w:rPr>
          <w:rtl/>
        </w:rPr>
        <w:t>,</w:t>
      </w:r>
      <w:r w:rsidRPr="00307D3C">
        <w:rPr>
          <w:rFonts w:hint="cs"/>
          <w:rtl/>
        </w:rPr>
        <w:t xml:space="preserve"> דגם בזה ראינו שאין הסיבה מן המעין</w:t>
      </w:r>
      <w:r w:rsidRPr="00307D3C">
        <w:rPr>
          <w:rtl/>
        </w:rPr>
        <w:t>,</w:t>
      </w:r>
      <w:r w:rsidRPr="00307D3C">
        <w:rPr>
          <w:rFonts w:hint="cs"/>
          <w:rtl/>
        </w:rPr>
        <w:t xml:space="preserve"> אבל במזל יש לתלות גם מיתות אלו״</w:t>
      </w:r>
      <w:r w:rsidRPr="00307D3C">
        <w:rPr>
          <w:rtl/>
        </w:rPr>
        <w:t xml:space="preserve">. </w:t>
      </w:r>
    </w:p>
    <w:p w:rsidR="00307D3C" w:rsidRPr="00307D3C" w:rsidRDefault="00307D3C" w:rsidP="004C2F5E">
      <w:pPr>
        <w:pStyle w:val="a2"/>
        <w:spacing w:before="0"/>
        <w:rPr>
          <w:rtl/>
        </w:rPr>
      </w:pPr>
      <w:r w:rsidRPr="00307D3C">
        <w:rPr>
          <w:rFonts w:hint="cs"/>
          <w:rtl/>
        </w:rPr>
        <w:t xml:space="preserve">והנה בה״ב כותב וז״ל ״ולענין דינא רוב הפוסקים הסכימו לטעמא דמזל גורם </w:t>
      </w:r>
      <w:r w:rsidRPr="00307D3C">
        <w:rPr>
          <w:rtl/>
        </w:rPr>
        <w:t>[</w:t>
      </w:r>
      <w:r w:rsidRPr="00307D3C">
        <w:rPr>
          <w:rFonts w:hint="cs"/>
          <w:rtl/>
        </w:rPr>
        <w:t>דרב אשי מרא דתלמודא סבירא ליה שם כן</w:t>
      </w:r>
      <w:r w:rsidRPr="00307D3C">
        <w:rPr>
          <w:rtl/>
        </w:rPr>
        <w:t>],</w:t>
      </w:r>
      <w:r w:rsidRPr="00307D3C">
        <w:rPr>
          <w:rFonts w:hint="cs"/>
          <w:rtl/>
        </w:rPr>
        <w:t xml:space="preserve"> וכן נראה דעת רבינו הרמ״א שכתב ״או נתארסה״ דלטעם מעין אין איסור בנתארסה כמו שכתבנו</w:t>
      </w:r>
      <w:r w:rsidRPr="00307D3C">
        <w:rPr>
          <w:rtl/>
        </w:rPr>
        <w:t>,</w:t>
      </w:r>
      <w:r w:rsidRPr="00307D3C">
        <w:rPr>
          <w:rFonts w:hint="cs"/>
          <w:rtl/>
        </w:rPr>
        <w:t xml:space="preserve"> ומכל מקום</w:t>
      </w:r>
      <w:r w:rsidRPr="00307D3C">
        <w:rPr>
          <w:rtl/>
        </w:rPr>
        <w:t xml:space="preserve">, </w:t>
      </w:r>
      <w:r w:rsidRPr="00307D3C">
        <w:rPr>
          <w:rFonts w:hint="cs"/>
          <w:rtl/>
        </w:rPr>
        <w:t>יש אומרים דטעם מעין עיקר</w:t>
      </w:r>
      <w:r w:rsidRPr="00307D3C">
        <w:rPr>
          <w:rtl/>
        </w:rPr>
        <w:t xml:space="preserve">, </w:t>
      </w:r>
      <w:r w:rsidRPr="00307D3C">
        <w:rPr>
          <w:rFonts w:hint="cs"/>
          <w:rtl/>
        </w:rPr>
        <w:t xml:space="preserve">ויראה לי שגם הרמב״ם ז״ל סבירא ליה כן בסוף </w:t>
      </w:r>
      <w:r w:rsidRPr="00307D3C">
        <w:rPr>
          <w:rtl/>
        </w:rPr>
        <w:t>[</w:t>
      </w:r>
      <w:r w:rsidRPr="00307D3C">
        <w:rPr>
          <w:rFonts w:hint="cs"/>
          <w:rtl/>
        </w:rPr>
        <w:t>פרק כ״א מאיסורי ביאה</w:t>
      </w:r>
      <w:r w:rsidRPr="00307D3C">
        <w:rPr>
          <w:rtl/>
        </w:rPr>
        <w:t xml:space="preserve">] </w:t>
      </w:r>
      <w:r w:rsidRPr="00307D3C">
        <w:rPr>
          <w:rFonts w:hint="cs"/>
          <w:rtl/>
        </w:rPr>
        <w:t>מדלא הזכיר נתארסה</w:t>
      </w:r>
      <w:r w:rsidRPr="00307D3C">
        <w:rPr>
          <w:rtl/>
        </w:rPr>
        <w:t xml:space="preserve">, </w:t>
      </w:r>
      <w:r w:rsidRPr="00307D3C">
        <w:rPr>
          <w:rFonts w:hint="cs"/>
          <w:rtl/>
        </w:rPr>
        <w:t>וגם דעת הטור כן הוא</w:t>
      </w:r>
      <w:r w:rsidRPr="00307D3C">
        <w:rPr>
          <w:rtl/>
        </w:rPr>
        <w:t>,</w:t>
      </w:r>
      <w:r w:rsidRPr="00307D3C">
        <w:rPr>
          <w:rFonts w:hint="cs"/>
          <w:rtl/>
        </w:rPr>
        <w:t xml:space="preserve"> ולא ראיתי להפוסקים הראשונים שיזכירו בפירוש נתארסה</w:t>
      </w:r>
      <w:r w:rsidRPr="00307D3C">
        <w:rPr>
          <w:rtl/>
        </w:rPr>
        <w:t xml:space="preserve">, </w:t>
      </w:r>
      <w:r w:rsidRPr="00307D3C">
        <w:rPr>
          <w:rFonts w:hint="cs"/>
          <w:rtl/>
        </w:rPr>
        <w:t>ואם היו סוברים טעם מזל לעיקר למה לא הזכירו כיון שבגמרא מפורש החילוק הזה״</w:t>
      </w:r>
      <w:r w:rsidRPr="00307D3C">
        <w:rPr>
          <w:rtl/>
        </w:rPr>
        <w:t>.</w:t>
      </w:r>
    </w:p>
    <w:p w:rsidR="00307D3C" w:rsidRPr="00307D3C" w:rsidRDefault="00307D3C" w:rsidP="004C2F5E">
      <w:pPr>
        <w:pStyle w:val="a2"/>
        <w:spacing w:before="0"/>
        <w:rPr>
          <w:rtl/>
        </w:rPr>
      </w:pPr>
      <w:r w:rsidRPr="00307D3C">
        <w:rPr>
          <w:rFonts w:hint="cs"/>
          <w:rtl/>
        </w:rPr>
        <w:t xml:space="preserve">ומבואר להדיא מדברי בעל הערוך השלחן שדקדק כן בלשון הרמב״ם </w:t>
      </w:r>
      <w:r w:rsidRPr="00307D3C">
        <w:rPr>
          <w:rtl/>
        </w:rPr>
        <w:t>[</w:t>
      </w:r>
      <w:r w:rsidRPr="00307D3C">
        <w:rPr>
          <w:rFonts w:hint="cs"/>
          <w:rtl/>
        </w:rPr>
        <w:t>ושאר הפוסקים</w:t>
      </w:r>
      <w:r w:rsidRPr="00307D3C">
        <w:rPr>
          <w:rtl/>
        </w:rPr>
        <w:t xml:space="preserve">], </w:t>
      </w:r>
      <w:r w:rsidRPr="00307D3C">
        <w:rPr>
          <w:rFonts w:hint="cs"/>
          <w:rtl/>
        </w:rPr>
        <w:t>דמזה שכתבו דמיירי ב״נשאת״ ולא הזכירו גם ״נתארסה״ מוכח דס״ל לדינא דבנתארסה שפיר תנשא לאחר</w:t>
      </w:r>
      <w:r w:rsidRPr="00307D3C">
        <w:rPr>
          <w:rtl/>
        </w:rPr>
        <w:t>.</w:t>
      </w:r>
    </w:p>
    <w:p w:rsidR="00307D3C" w:rsidRPr="00307D3C" w:rsidRDefault="00307D3C" w:rsidP="004C2F5E">
      <w:pPr>
        <w:pStyle w:val="a2"/>
        <w:spacing w:before="0"/>
        <w:rPr>
          <w:rtl/>
        </w:rPr>
      </w:pPr>
      <w:r w:rsidRPr="00307D3C">
        <w:rPr>
          <w:rFonts w:hint="cs"/>
          <w:bCs/>
          <w:rtl/>
        </w:rPr>
        <w:t>יב</w:t>
      </w:r>
      <w:r w:rsidRPr="00307D3C">
        <w:rPr>
          <w:rtl/>
        </w:rPr>
        <w:t xml:space="preserve">. </w:t>
      </w:r>
      <w:r w:rsidRPr="00307D3C">
        <w:rPr>
          <w:rFonts w:hint="cs"/>
          <w:rtl/>
        </w:rPr>
        <w:t>אלא שהערוך השלחן נימק זאת בפשטות משום דס״ל להני פוסקים כהך מ״ד דמעין גורם</w:t>
      </w:r>
      <w:r w:rsidRPr="00307D3C">
        <w:rPr>
          <w:rtl/>
        </w:rPr>
        <w:t xml:space="preserve">, </w:t>
      </w:r>
      <w:r w:rsidRPr="00307D3C">
        <w:rPr>
          <w:rFonts w:hint="cs"/>
          <w:rtl/>
        </w:rPr>
        <w:t xml:space="preserve">ולכן שוב הקשה לפי זה לאידך גיסא ממה שלא חילק הרמב״ם </w:t>
      </w:r>
      <w:r w:rsidRPr="00307D3C">
        <w:rPr>
          <w:rtl/>
        </w:rPr>
        <w:t>[</w:t>
      </w:r>
      <w:r w:rsidRPr="00307D3C">
        <w:rPr>
          <w:rFonts w:hint="cs"/>
          <w:rtl/>
        </w:rPr>
        <w:t>וכן גם שאר הפוסקים</w:t>
      </w:r>
      <w:r w:rsidRPr="00307D3C">
        <w:rPr>
          <w:rtl/>
        </w:rPr>
        <w:t xml:space="preserve">] </w:t>
      </w:r>
      <w:r w:rsidRPr="00307D3C">
        <w:rPr>
          <w:rFonts w:hint="cs"/>
          <w:rtl/>
        </w:rPr>
        <w:t>בין אם מת מחמת חולי או מחמת נפילה מדקל וכיו״ב</w:t>
      </w:r>
      <w:r w:rsidRPr="00307D3C">
        <w:rPr>
          <w:rtl/>
        </w:rPr>
        <w:t xml:space="preserve">, </w:t>
      </w:r>
      <w:r w:rsidRPr="00307D3C">
        <w:rPr>
          <w:rFonts w:hint="cs"/>
          <w:rtl/>
        </w:rPr>
        <w:t>ובלשונו שם ״אמנם גם החילוק השני שבגמרא לענין כשמת מפני סיבה גם כן לא הזכירו</w:t>
      </w:r>
      <w:r w:rsidRPr="00307D3C">
        <w:rPr>
          <w:rtl/>
        </w:rPr>
        <w:t xml:space="preserve">, </w:t>
      </w:r>
      <w:r w:rsidRPr="00307D3C">
        <w:rPr>
          <w:rFonts w:hint="cs"/>
          <w:rtl/>
        </w:rPr>
        <w:t>ויש ראיה להיפך דסבירא להו טעם מזל עיקר</w:t>
      </w:r>
      <w:r w:rsidRPr="00307D3C">
        <w:rPr>
          <w:rtl/>
        </w:rPr>
        <w:t xml:space="preserve">, </w:t>
      </w:r>
      <w:r w:rsidRPr="00307D3C">
        <w:rPr>
          <w:rFonts w:hint="cs"/>
          <w:rtl/>
        </w:rPr>
        <w:t>דאלו היו סוברים טעם מעין לעיקר היה להם להזכיר דבכהאי גונא מותר״</w:t>
      </w:r>
      <w:r w:rsidRPr="00307D3C">
        <w:rPr>
          <w:rtl/>
        </w:rPr>
        <w:t xml:space="preserve">. </w:t>
      </w:r>
    </w:p>
    <w:p w:rsidR="00307D3C" w:rsidRPr="00307D3C" w:rsidRDefault="00307D3C" w:rsidP="004C2F5E">
      <w:pPr>
        <w:pStyle w:val="a2"/>
        <w:spacing w:before="0"/>
        <w:rPr>
          <w:rtl/>
        </w:rPr>
      </w:pPr>
      <w:r w:rsidRPr="00307D3C">
        <w:rPr>
          <w:rFonts w:hint="cs"/>
          <w:rtl/>
        </w:rPr>
        <w:t>והיינו שנתעורר במה שדייקנו לעיל בדברי הרמב״ם</w:t>
      </w:r>
      <w:r w:rsidRPr="00307D3C">
        <w:rPr>
          <w:rtl/>
        </w:rPr>
        <w:t xml:space="preserve">, </w:t>
      </w:r>
      <w:r w:rsidRPr="00307D3C">
        <w:rPr>
          <w:rFonts w:hint="cs"/>
          <w:rtl/>
        </w:rPr>
        <w:t>דלכאורה לאו רישא סיפא ולאו סיפא רישא</w:t>
      </w:r>
      <w:r w:rsidRPr="00307D3C">
        <w:rPr>
          <w:rtl/>
        </w:rPr>
        <w:t xml:space="preserve">, </w:t>
      </w:r>
      <w:r w:rsidRPr="00307D3C">
        <w:rPr>
          <w:rFonts w:hint="cs"/>
          <w:rtl/>
        </w:rPr>
        <w:t xml:space="preserve">ולפי דרכו הקשה אפוא דמרישא </w:t>
      </w:r>
      <w:r w:rsidRPr="00307D3C">
        <w:rPr>
          <w:rtl/>
        </w:rPr>
        <w:t>[</w:t>
      </w:r>
      <w:r w:rsidRPr="00307D3C">
        <w:rPr>
          <w:rFonts w:hint="cs"/>
          <w:rtl/>
        </w:rPr>
        <w:t>״שנשאת״</w:t>
      </w:r>
      <w:r w:rsidRPr="00307D3C">
        <w:rPr>
          <w:rtl/>
        </w:rPr>
        <w:t xml:space="preserve">, </w:t>
      </w:r>
      <w:r w:rsidRPr="00307D3C">
        <w:rPr>
          <w:rFonts w:hint="cs"/>
          <w:rtl/>
        </w:rPr>
        <w:t xml:space="preserve">ולא הוסיף ״או </w:t>
      </w:r>
      <w:r w:rsidRPr="00307D3C">
        <w:rPr>
          <w:rFonts w:hint="cs"/>
          <w:rtl/>
        </w:rPr>
        <w:lastRenderedPageBreak/>
        <w:t>שנתארסה״</w:t>
      </w:r>
      <w:r w:rsidRPr="00307D3C">
        <w:rPr>
          <w:rtl/>
        </w:rPr>
        <w:t xml:space="preserve">] </w:t>
      </w:r>
      <w:r w:rsidRPr="00307D3C">
        <w:rPr>
          <w:rFonts w:hint="cs"/>
          <w:rtl/>
        </w:rPr>
        <w:t>משמע דהרמב״ם ס״ל כמ״ד מעין גורם</w:t>
      </w:r>
      <w:r w:rsidRPr="00307D3C">
        <w:rPr>
          <w:rtl/>
        </w:rPr>
        <w:t xml:space="preserve">, </w:t>
      </w:r>
      <w:r w:rsidRPr="00307D3C">
        <w:rPr>
          <w:rFonts w:hint="cs"/>
          <w:rtl/>
        </w:rPr>
        <w:t xml:space="preserve">משא״כ מסיפא </w:t>
      </w:r>
      <w:r w:rsidRPr="00307D3C">
        <w:rPr>
          <w:rtl/>
        </w:rPr>
        <w:t>[</w:t>
      </w:r>
      <w:r w:rsidRPr="00307D3C">
        <w:rPr>
          <w:rFonts w:hint="cs"/>
          <w:rtl/>
        </w:rPr>
        <w:t>״ומתו״ סתם</w:t>
      </w:r>
      <w:r w:rsidRPr="00307D3C">
        <w:rPr>
          <w:rtl/>
        </w:rPr>
        <w:t xml:space="preserve">, </w:t>
      </w:r>
      <w:r w:rsidRPr="00307D3C">
        <w:rPr>
          <w:rFonts w:hint="cs"/>
          <w:rtl/>
        </w:rPr>
        <w:t>ולא חילק בין מיתה למיתה</w:t>
      </w:r>
      <w:r w:rsidRPr="00307D3C">
        <w:rPr>
          <w:rtl/>
        </w:rPr>
        <w:t xml:space="preserve">] </w:t>
      </w:r>
      <w:r w:rsidRPr="00307D3C">
        <w:rPr>
          <w:rFonts w:hint="cs"/>
          <w:rtl/>
        </w:rPr>
        <w:t>משמע דס״ל כמ״ד מזל גורם</w:t>
      </w:r>
      <w:r w:rsidRPr="00307D3C">
        <w:rPr>
          <w:rtl/>
        </w:rPr>
        <w:t xml:space="preserve">, </w:t>
      </w:r>
      <w:r w:rsidRPr="00307D3C">
        <w:rPr>
          <w:rFonts w:hint="cs"/>
          <w:rtl/>
        </w:rPr>
        <w:t>ונשאר בקושיא</w:t>
      </w:r>
      <w:r w:rsidRPr="00307D3C">
        <w:rPr>
          <w:rtl/>
        </w:rPr>
        <w:t>.</w:t>
      </w:r>
    </w:p>
    <w:p w:rsidR="00307D3C" w:rsidRPr="00307D3C" w:rsidRDefault="00307D3C" w:rsidP="004C2F5E">
      <w:pPr>
        <w:pStyle w:val="a2"/>
        <w:spacing w:before="0"/>
        <w:rPr>
          <w:rtl/>
        </w:rPr>
      </w:pPr>
      <w:r w:rsidRPr="00307D3C">
        <w:rPr>
          <w:rFonts w:hint="cs"/>
          <w:rtl/>
        </w:rPr>
        <w:t>אמנם לדברינו הנה דברי הרמב״ם מיושבים ומדוייקים היטב</w:t>
      </w:r>
      <w:r w:rsidRPr="00307D3C">
        <w:rPr>
          <w:rtl/>
        </w:rPr>
        <w:t xml:space="preserve">, </w:t>
      </w:r>
      <w:r w:rsidRPr="00307D3C">
        <w:rPr>
          <w:rFonts w:hint="cs"/>
          <w:rtl/>
        </w:rPr>
        <w:t>והיינו דגם למ״ד מזל גורם יש מקום לחלק בין נישואין לאירוסין</w:t>
      </w:r>
      <w:r w:rsidRPr="00307D3C">
        <w:rPr>
          <w:rtl/>
        </w:rPr>
        <w:t xml:space="preserve">, </w:t>
      </w:r>
      <w:r w:rsidRPr="00307D3C">
        <w:rPr>
          <w:rFonts w:hint="cs"/>
          <w:rtl/>
        </w:rPr>
        <w:t>וכמוש״נ בארוכה</w:t>
      </w:r>
      <w:r w:rsidRPr="00307D3C">
        <w:rPr>
          <w:rtl/>
        </w:rPr>
        <w:t xml:space="preserve">, </w:t>
      </w:r>
      <w:r w:rsidRPr="00307D3C">
        <w:rPr>
          <w:rFonts w:hint="cs"/>
          <w:rtl/>
        </w:rPr>
        <w:t xml:space="preserve">ולעולם דהרמב״ם פסק כמ״ד מזל גורם </w:t>
      </w:r>
      <w:r w:rsidRPr="00307D3C">
        <w:rPr>
          <w:rtl/>
        </w:rPr>
        <w:t>[</w:t>
      </w:r>
      <w:r w:rsidRPr="00307D3C">
        <w:rPr>
          <w:rFonts w:hint="cs"/>
          <w:rtl/>
        </w:rPr>
        <w:t>ולכן אינו מחלק בין סוג מיתה למיתה</w:t>
      </w:r>
      <w:r w:rsidRPr="00307D3C">
        <w:rPr>
          <w:rtl/>
        </w:rPr>
        <w:t xml:space="preserve">], </w:t>
      </w:r>
      <w:r w:rsidRPr="00307D3C">
        <w:rPr>
          <w:rFonts w:hint="cs"/>
          <w:rtl/>
        </w:rPr>
        <w:t>אכן כל זה שייך רק בנישואין שנתאחדו המזלות</w:t>
      </w:r>
      <w:r w:rsidRPr="00307D3C">
        <w:rPr>
          <w:rtl/>
        </w:rPr>
        <w:t xml:space="preserve">, </w:t>
      </w:r>
      <w:r w:rsidRPr="00307D3C">
        <w:rPr>
          <w:rFonts w:hint="cs"/>
          <w:rtl/>
        </w:rPr>
        <w:t>משא״כ באירוסין שעדיין לא נתאחדו</w:t>
      </w:r>
      <w:r w:rsidRPr="00307D3C">
        <w:rPr>
          <w:rtl/>
        </w:rPr>
        <w:t>.</w:t>
      </w:r>
    </w:p>
    <w:p w:rsidR="00307D3C" w:rsidRPr="00307D3C" w:rsidRDefault="00307D3C" w:rsidP="004C2F5E">
      <w:pPr>
        <w:pStyle w:val="a2"/>
        <w:spacing w:before="0"/>
        <w:rPr>
          <w:rtl/>
        </w:rPr>
      </w:pPr>
      <w:r w:rsidRPr="00307D3C">
        <w:rPr>
          <w:rFonts w:hint="cs"/>
          <w:rtl/>
        </w:rPr>
        <w:t>ועכ״פ יש לנו יסוד מדברי בעל הערוך השלחן דמדקדוק דברי הרמב״ם שכתב ״שנשאת״ ולא הזכיר ״נתארסה״ משמע דלדינא ס״ל שבנתארסה שפיר תנשא לאחר וכמוש״נ</w:t>
      </w:r>
      <w:r w:rsidRPr="00307D3C">
        <w:rPr>
          <w:rtl/>
        </w:rPr>
        <w:t xml:space="preserve">. </w:t>
      </w:r>
    </w:p>
    <w:p w:rsidR="00307D3C" w:rsidRPr="00E5265D" w:rsidRDefault="00307D3C" w:rsidP="004C2F5E">
      <w:pPr>
        <w:pStyle w:val="a2"/>
        <w:spacing w:before="0"/>
        <w:jc w:val="center"/>
        <w:rPr>
          <w:b w:val="0"/>
          <w:bCs/>
          <w:rtl/>
        </w:rPr>
      </w:pPr>
      <w:r w:rsidRPr="00E5265D">
        <w:rPr>
          <w:rFonts w:hint="cs"/>
          <w:b w:val="0"/>
          <w:bCs/>
          <w:rtl/>
        </w:rPr>
        <w:t>ביאור כוונת רבינו בהציון ליבמות</w:t>
      </w:r>
    </w:p>
    <w:p w:rsidR="00307D3C" w:rsidRPr="00307D3C" w:rsidRDefault="00307D3C" w:rsidP="004C2F5E">
      <w:pPr>
        <w:pStyle w:val="a2"/>
        <w:spacing w:before="0"/>
        <w:rPr>
          <w:rtl/>
        </w:rPr>
      </w:pPr>
      <w:r w:rsidRPr="00307D3C">
        <w:rPr>
          <w:rFonts w:hint="cs"/>
          <w:bCs/>
          <w:rtl/>
        </w:rPr>
        <w:t>יג</w:t>
      </w:r>
      <w:r w:rsidRPr="00307D3C">
        <w:rPr>
          <w:rtl/>
        </w:rPr>
        <w:t xml:space="preserve">. </w:t>
      </w:r>
      <w:r w:rsidRPr="00307D3C">
        <w:rPr>
          <w:rFonts w:hint="cs"/>
          <w:rtl/>
        </w:rPr>
        <w:t>ואם כנים דברינו הנ״ל אזי שפיר יש ליישב לפי כל זה דברי רבינו בהערה שבמכתב הנ״ל</w:t>
      </w:r>
      <w:r w:rsidRPr="00307D3C">
        <w:rPr>
          <w:vertAlign w:val="superscript"/>
        </w:rPr>
        <w:footnoteReference w:id="11"/>
      </w:r>
      <w:r w:rsidRPr="00307D3C">
        <w:rPr>
          <w:rtl/>
        </w:rPr>
        <w:t xml:space="preserve">, </w:t>
      </w:r>
      <w:r w:rsidRPr="00307D3C">
        <w:rPr>
          <w:rFonts w:hint="cs"/>
          <w:rtl/>
        </w:rPr>
        <w:t xml:space="preserve">שכתב וזלה״ק ״ובנישואין ב׳ המזלות דחו״כ מתאחדין </w:t>
      </w:r>
      <w:r w:rsidRPr="00307D3C">
        <w:rPr>
          <w:rtl/>
        </w:rPr>
        <w:t>(</w:t>
      </w:r>
      <w:r w:rsidRPr="00307D3C">
        <w:rPr>
          <w:rFonts w:hint="cs"/>
          <w:rtl/>
        </w:rPr>
        <w:t>משא״כ באירוסין</w:t>
      </w:r>
      <w:r w:rsidRPr="00307D3C">
        <w:rPr>
          <w:rFonts w:ascii="Cambria" w:hAnsi="Cambria" w:cs="Cambria" w:hint="cs"/>
          <w:rtl/>
        </w:rPr>
        <w:t> </w:t>
      </w:r>
      <w:r w:rsidRPr="00307D3C">
        <w:rPr>
          <w:rFonts w:hint="cs"/>
          <w:rtl/>
        </w:rPr>
        <w:t>–</w:t>
      </w:r>
      <w:r w:rsidRPr="00307D3C">
        <w:rPr>
          <w:rtl/>
        </w:rPr>
        <w:t xml:space="preserve"> </w:t>
      </w:r>
      <w:r w:rsidRPr="00307D3C">
        <w:rPr>
          <w:rFonts w:hint="cs"/>
          <w:rtl/>
        </w:rPr>
        <w:t>יבמות סד</w:t>
      </w:r>
      <w:r w:rsidRPr="00307D3C">
        <w:rPr>
          <w:rtl/>
        </w:rPr>
        <w:t xml:space="preserve">, </w:t>
      </w:r>
      <w:r w:rsidRPr="00307D3C">
        <w:rPr>
          <w:rFonts w:hint="cs"/>
          <w:rtl/>
        </w:rPr>
        <w:t>ב</w:t>
      </w:r>
      <w:r w:rsidRPr="00307D3C">
        <w:rPr>
          <w:rtl/>
        </w:rPr>
        <w:t>)</w:t>
      </w:r>
      <w:r w:rsidRPr="00307D3C">
        <w:rPr>
          <w:rFonts w:hint="cs"/>
          <w:rtl/>
        </w:rPr>
        <w:t>״</w:t>
      </w:r>
      <w:r w:rsidRPr="00307D3C">
        <w:rPr>
          <w:rtl/>
        </w:rPr>
        <w:t>.</w:t>
      </w:r>
    </w:p>
    <w:p w:rsidR="00307D3C" w:rsidRPr="00307D3C" w:rsidRDefault="00307D3C" w:rsidP="004C2F5E">
      <w:pPr>
        <w:pStyle w:val="a2"/>
        <w:spacing w:before="0"/>
        <w:rPr>
          <w:rtl/>
        </w:rPr>
      </w:pPr>
      <w:r w:rsidRPr="00307D3C">
        <w:rPr>
          <w:rFonts w:hint="cs"/>
          <w:rtl/>
        </w:rPr>
        <w:t>והוקשה לעיל דמהי כוונת רבינו בהציון ליבמות שם</w:t>
      </w:r>
      <w:r w:rsidRPr="00307D3C">
        <w:rPr>
          <w:rtl/>
        </w:rPr>
        <w:t xml:space="preserve">, </w:t>
      </w:r>
      <w:r w:rsidRPr="00307D3C">
        <w:rPr>
          <w:rFonts w:hint="cs"/>
          <w:rtl/>
        </w:rPr>
        <w:t>והרי בסוגיא דהתם מבואר להדיא להיפך לכאורה</w:t>
      </w:r>
      <w:r w:rsidRPr="00307D3C">
        <w:rPr>
          <w:rtl/>
        </w:rPr>
        <w:t xml:space="preserve">, </w:t>
      </w:r>
      <w:r w:rsidRPr="00307D3C">
        <w:rPr>
          <w:rFonts w:hint="cs"/>
          <w:rtl/>
        </w:rPr>
        <w:t>דלהך מ״ד מזל גורם הנה גם ״באירסה ומית״ לא תנשא לאחר</w:t>
      </w:r>
      <w:r w:rsidRPr="00307D3C">
        <w:rPr>
          <w:rtl/>
        </w:rPr>
        <w:t xml:space="preserve">, </w:t>
      </w:r>
      <w:r w:rsidRPr="00307D3C">
        <w:rPr>
          <w:rFonts w:hint="cs"/>
          <w:rtl/>
        </w:rPr>
        <w:t>וכמו שהוא בנישואין</w:t>
      </w:r>
      <w:r w:rsidRPr="00307D3C">
        <w:rPr>
          <w:rtl/>
        </w:rPr>
        <w:t xml:space="preserve">, </w:t>
      </w:r>
      <w:r w:rsidRPr="00307D3C">
        <w:rPr>
          <w:rFonts w:hint="cs"/>
          <w:rtl/>
        </w:rPr>
        <w:t xml:space="preserve">והיינו שליכא שום חילוק בין נישואין לאירוסין דבשניהם אנו אומרים שנתאחדו המזלות עד שהאחד גורם על השני </w:t>
      </w:r>
      <w:r w:rsidRPr="00307D3C">
        <w:rPr>
          <w:rtl/>
        </w:rPr>
        <w:t>[</w:t>
      </w:r>
      <w:r w:rsidRPr="00307D3C">
        <w:rPr>
          <w:rFonts w:hint="cs"/>
          <w:rtl/>
        </w:rPr>
        <w:t>ובנדו״ד שמזלה הרע של האשה גורם להאיש שימות</w:t>
      </w:r>
      <w:r w:rsidRPr="00307D3C">
        <w:rPr>
          <w:rtl/>
        </w:rPr>
        <w:t xml:space="preserve">]. </w:t>
      </w:r>
    </w:p>
    <w:p w:rsidR="00307D3C" w:rsidRPr="00307D3C" w:rsidRDefault="00307D3C" w:rsidP="004C2F5E">
      <w:pPr>
        <w:pStyle w:val="a2"/>
        <w:spacing w:before="0"/>
        <w:rPr>
          <w:rtl/>
        </w:rPr>
      </w:pPr>
      <w:r w:rsidRPr="00307D3C">
        <w:rPr>
          <w:rFonts w:hint="cs"/>
          <w:rtl/>
        </w:rPr>
        <w:t>אמנם להנ״ל נראה דדבר זה עצמו הנה בעצם אינו מוסכם ופשוט כ״כ</w:t>
      </w:r>
      <w:r w:rsidRPr="00307D3C">
        <w:rPr>
          <w:rtl/>
        </w:rPr>
        <w:t xml:space="preserve">, </w:t>
      </w:r>
      <w:r w:rsidRPr="00307D3C">
        <w:rPr>
          <w:rFonts w:hint="cs"/>
          <w:rtl/>
        </w:rPr>
        <w:t xml:space="preserve">ואה״נ דלשיטה אחת </w:t>
      </w:r>
      <w:r w:rsidRPr="00307D3C">
        <w:rPr>
          <w:rtl/>
        </w:rPr>
        <w:t>[</w:t>
      </w:r>
      <w:r w:rsidRPr="00307D3C">
        <w:rPr>
          <w:rFonts w:hint="cs"/>
          <w:rtl/>
        </w:rPr>
        <w:t>בעל הנפק״מ הא׳</w:t>
      </w:r>
      <w:r w:rsidRPr="00307D3C">
        <w:rPr>
          <w:rtl/>
        </w:rPr>
        <w:t xml:space="preserve">] </w:t>
      </w:r>
      <w:r w:rsidRPr="00307D3C">
        <w:rPr>
          <w:rFonts w:hint="cs"/>
          <w:rtl/>
        </w:rPr>
        <w:t>ליכא בזה שום חילוק בין נישואין לאירוסין</w:t>
      </w:r>
      <w:r w:rsidRPr="00307D3C">
        <w:rPr>
          <w:rtl/>
        </w:rPr>
        <w:t xml:space="preserve">, </w:t>
      </w:r>
      <w:r w:rsidRPr="00307D3C">
        <w:rPr>
          <w:rFonts w:hint="cs"/>
          <w:rtl/>
        </w:rPr>
        <w:t xml:space="preserve">מ״מ הנה לשיטה אחרת </w:t>
      </w:r>
      <w:r w:rsidRPr="00307D3C">
        <w:rPr>
          <w:rtl/>
        </w:rPr>
        <w:t>[</w:t>
      </w:r>
      <w:r w:rsidRPr="00307D3C">
        <w:rPr>
          <w:rFonts w:hint="cs"/>
          <w:rtl/>
        </w:rPr>
        <w:t>בעל הנפק״מ הב׳ שהצטרך להביא בזה נפק״מ נוסף ושונה</w:t>
      </w:r>
      <w:r w:rsidRPr="00307D3C">
        <w:rPr>
          <w:rtl/>
        </w:rPr>
        <w:t xml:space="preserve">] </w:t>
      </w:r>
      <w:r w:rsidRPr="00307D3C">
        <w:rPr>
          <w:rFonts w:hint="cs"/>
          <w:rtl/>
        </w:rPr>
        <w:t>שפיר איכא בזה חילוק בין נישואין לאירוסין</w:t>
      </w:r>
      <w:r w:rsidRPr="00307D3C">
        <w:rPr>
          <w:rtl/>
        </w:rPr>
        <w:t xml:space="preserve">, </w:t>
      </w:r>
      <w:r w:rsidRPr="00307D3C">
        <w:rPr>
          <w:rFonts w:hint="cs"/>
          <w:rtl/>
        </w:rPr>
        <w:t>דבנישואין אומרים שמזל גורם משא״כ באירוסין</w:t>
      </w:r>
      <w:r w:rsidRPr="00307D3C">
        <w:rPr>
          <w:rtl/>
        </w:rPr>
        <w:t xml:space="preserve">, </w:t>
      </w:r>
      <w:r w:rsidRPr="00307D3C">
        <w:rPr>
          <w:rFonts w:hint="cs"/>
          <w:rtl/>
        </w:rPr>
        <w:t xml:space="preserve">וזה גופא משום דס״ל דדוקא בנישואין נתאחדו המזלות משא״כ באירוסין </w:t>
      </w:r>
      <w:r w:rsidRPr="00307D3C">
        <w:rPr>
          <w:rtl/>
        </w:rPr>
        <w:t>[</w:t>
      </w:r>
      <w:r w:rsidRPr="00307D3C">
        <w:rPr>
          <w:rFonts w:hint="cs"/>
          <w:rtl/>
        </w:rPr>
        <w:t>וכמוש״נ לעיל בארוכה</w:t>
      </w:r>
      <w:r w:rsidRPr="00307D3C">
        <w:rPr>
          <w:rtl/>
        </w:rPr>
        <w:t xml:space="preserve">]. </w:t>
      </w:r>
    </w:p>
    <w:p w:rsidR="00BE14CA" w:rsidRPr="00F52D74" w:rsidRDefault="00307D3C" w:rsidP="009770A4">
      <w:pPr>
        <w:pStyle w:val="a2"/>
        <w:spacing w:before="0"/>
        <w:rPr>
          <w:rtl/>
        </w:rPr>
      </w:pPr>
      <w:r w:rsidRPr="00307D3C">
        <w:rPr>
          <w:rFonts w:hint="cs"/>
          <w:rtl/>
        </w:rPr>
        <w:lastRenderedPageBreak/>
        <w:t xml:space="preserve">וזהו דציין רבינו ליבמות די״ל דהכוונה דלאחר העיון היטב בסוגיא דהתם הנה מבואר דניתן לפרש דאיכא עכ״פ מ״ד אחד </w:t>
      </w:r>
      <w:r w:rsidRPr="00307D3C">
        <w:rPr>
          <w:rtl/>
        </w:rPr>
        <w:t>[</w:t>
      </w:r>
      <w:r w:rsidRPr="00307D3C">
        <w:rPr>
          <w:rFonts w:hint="cs"/>
          <w:rtl/>
        </w:rPr>
        <w:t>ולמשנ״ת כן היא גם שיטת הרמב״ם להלכה</w:t>
      </w:r>
      <w:r w:rsidRPr="00307D3C">
        <w:rPr>
          <w:rtl/>
        </w:rPr>
        <w:t xml:space="preserve">] </w:t>
      </w:r>
      <w:r w:rsidRPr="00307D3C">
        <w:rPr>
          <w:rFonts w:hint="cs"/>
          <w:rtl/>
        </w:rPr>
        <w:t>דס״ל כי ״בנישואין ב׳ המזלות דחו״כ מתאחדין</w:t>
      </w:r>
      <w:r w:rsidRPr="00307D3C">
        <w:rPr>
          <w:rtl/>
        </w:rPr>
        <w:t>,</w:t>
      </w:r>
      <w:r w:rsidRPr="00307D3C">
        <w:rPr>
          <w:rFonts w:hint="cs"/>
          <w:rtl/>
        </w:rPr>
        <w:t xml:space="preserve"> משא״כ באירוסין״</w:t>
      </w:r>
      <w:r w:rsidR="00B14DA0">
        <w:rPr>
          <w:rtl/>
        </w:rPr>
        <w:t>.</w:t>
      </w:r>
    </w:p>
    <w:p w:rsidR="00F018D0" w:rsidRPr="00F018D0" w:rsidRDefault="00634875" w:rsidP="004C2F5E">
      <w:pPr>
        <w:pStyle w:val="a3"/>
        <w:tabs>
          <w:tab w:val="left" w:pos="546"/>
        </w:tabs>
        <w:spacing w:before="0" w:after="100"/>
        <w:rPr>
          <w:rtl/>
        </w:rPr>
      </w:pPr>
      <w:bookmarkStart w:id="82" w:name="_Toc501076766"/>
      <w:r>
        <w:rPr>
          <w:rFonts w:hint="cs"/>
          <w:rtl/>
        </w:rPr>
        <w:t>חסידות</w:t>
      </w:r>
      <w:bookmarkEnd w:id="82"/>
    </w:p>
    <w:p w:rsidR="00F018D0" w:rsidRDefault="00703059" w:rsidP="004C2F5E">
      <w:pPr>
        <w:pStyle w:val="a"/>
        <w:spacing w:before="0" w:after="240"/>
        <w:rPr>
          <w:rFonts w:ascii="FbFRealBelet Bold" w:hAnsi="FbFRealBelet Bold" w:cs="FbFRealBelet Bold"/>
        </w:rPr>
      </w:pPr>
      <w:bookmarkStart w:id="83" w:name="_Toc501076767"/>
      <w:r>
        <w:rPr>
          <w:rFonts w:ascii="FbFRealBelet Bold" w:hAnsi="FbFRealBelet Bold" w:cs="FbFRealBelet Bold" w:hint="cs"/>
          <w:rtl/>
        </w:rPr>
        <w:t>וראית את אחורי ופני לא יראו</w:t>
      </w:r>
      <w:bookmarkEnd w:id="83"/>
    </w:p>
    <w:p w:rsidR="00F018D0" w:rsidRPr="00A25CEE" w:rsidRDefault="00F018D0" w:rsidP="004C2F5E">
      <w:pPr>
        <w:pStyle w:val="a0"/>
        <w:rPr>
          <w:rtl/>
        </w:rPr>
      </w:pPr>
      <w:r>
        <w:rPr>
          <w:rtl/>
        </w:rPr>
        <w:tab/>
      </w:r>
      <w:r>
        <w:rPr>
          <w:rtl/>
        </w:rPr>
        <w:tab/>
      </w:r>
      <w:r>
        <w:rPr>
          <w:rtl/>
        </w:rPr>
        <w:tab/>
      </w:r>
      <w:bookmarkStart w:id="84" w:name="_Toc501076768"/>
      <w:r w:rsidRPr="00A25CEE">
        <w:rPr>
          <w:rFonts w:hint="cs"/>
          <w:rtl/>
        </w:rPr>
        <w:t>ה</w:t>
      </w:r>
      <w:r>
        <w:rPr>
          <w:rFonts w:hint="cs"/>
          <w:rtl/>
        </w:rPr>
        <w:t>רב ישכר דוב קלויזנר</w:t>
      </w:r>
      <w:bookmarkEnd w:id="84"/>
    </w:p>
    <w:p w:rsidR="00F018D0" w:rsidRDefault="00F018D0" w:rsidP="004C2F5E">
      <w:pPr>
        <w:pStyle w:val="a1"/>
        <w:spacing w:after="100"/>
        <w:rPr>
          <w:rFonts w:ascii="AAd_Livorna4" w:hAnsi="AAd_Livorna4" w:cs="AAd_Livorna4"/>
          <w:rtl/>
        </w:rPr>
      </w:pPr>
      <w:r>
        <w:rPr>
          <w:rFonts w:ascii="AAd_Livorna4" w:hAnsi="AAd_Livorna4" w:cs="AAd_Livorna4" w:hint="cs"/>
          <w:rtl/>
        </w:rPr>
        <w:t>נחלת הר חב"ד, אה"ק</w:t>
      </w:r>
    </w:p>
    <w:p w:rsidR="00F018D0" w:rsidRPr="00F018D0" w:rsidRDefault="00F018D0" w:rsidP="004C2F5E">
      <w:pPr>
        <w:pStyle w:val="a2"/>
        <w:spacing w:before="0"/>
        <w:rPr>
          <w:rtl/>
        </w:rPr>
      </w:pPr>
      <w:r w:rsidRPr="00F018D0">
        <w:rPr>
          <w:rtl/>
        </w:rPr>
        <w:t>ב'אגרת הקודש' (סי' יט) נאמר: "עוטה</w:t>
      </w:r>
      <w:r w:rsidRPr="00F018D0">
        <w:rPr>
          <w:rFonts w:ascii="Cambria" w:hAnsi="Cambria" w:cs="Cambria"/>
          <w:lang w:val="en-US"/>
        </w:rPr>
        <w:t> </w:t>
      </w:r>
      <w:r w:rsidRPr="00F018D0">
        <w:rPr>
          <w:rtl/>
        </w:rPr>
        <w:t>אור כשלמה וגו'. הנה בלקוטי תורה של האריז"ל פ' כי תשא ופ' ויקרא כתב כי השגת מרע"ה לא היתה בבחינת פנימיות דחכמה עילאה הנקרא אבא דאצי' וכ"ש בספירת הכתר שלמעלה ממנה הנקרא א"א</w:t>
      </w:r>
      <w:r w:rsidRPr="00F018D0">
        <w:rPr>
          <w:rFonts w:hint="cs"/>
          <w:rtl/>
        </w:rPr>
        <w:t>,</w:t>
      </w:r>
      <w:r w:rsidRPr="00F018D0">
        <w:rPr>
          <w:rtl/>
        </w:rPr>
        <w:t xml:space="preserve"> כ"א בבחי' אחוריים דחכמה המלובשת בבינה המתלבשת בז' ספירות תחתונות שנק' ז"א סוד התורה ומתפשטת עד סוף ד' ספירות התחתונות שהן נהי"מ ושם היתה השגת נבואתו בבחי' פנימיות דהיינו מבחי' פנימיות דנהי"מ. אבל למעלה מנהי"מ לא היתה לו שום השגה בפנימיות כ"א בבחי' אחוריים דחכמה המלובשת בבינה המלובשת ומתפשטת תוך פנימיות דנהי"מ בסוד נובלות חכמה שלמעלה תורה שהיא בבחי' ז"א </w:t>
      </w:r>
      <w:r w:rsidRPr="00F018D0">
        <w:rPr>
          <w:bCs/>
          <w:rtl/>
        </w:rPr>
        <w:t>וכדכתיב וראית את אחורי ופני לא יראו</w:t>
      </w:r>
      <w:r w:rsidRPr="00F018D0">
        <w:rPr>
          <w:rFonts w:hint="cs"/>
          <w:bCs/>
          <w:rtl/>
        </w:rPr>
        <w:t>,</w:t>
      </w:r>
      <w:r w:rsidRPr="00F018D0">
        <w:rPr>
          <w:rtl/>
        </w:rPr>
        <w:t xml:space="preserve"> ע"ש ובשער הנבואה פ"א".</w:t>
      </w:r>
    </w:p>
    <w:p w:rsidR="00F018D0" w:rsidRPr="00F018D0" w:rsidRDefault="00F018D0" w:rsidP="004C2F5E">
      <w:pPr>
        <w:pStyle w:val="a2"/>
        <w:spacing w:before="0"/>
        <w:rPr>
          <w:rtl/>
        </w:rPr>
      </w:pPr>
      <w:r w:rsidRPr="00F018D0">
        <w:rPr>
          <w:rtl/>
        </w:rPr>
        <w:tab/>
        <w:t>וכן בקו"א (ד)</w:t>
      </w:r>
      <w:r w:rsidRPr="00F018D0">
        <w:rPr>
          <w:rFonts w:hint="cs"/>
          <w:rtl/>
        </w:rPr>
        <w:t xml:space="preserve"> ב</w:t>
      </w:r>
      <w:r w:rsidRPr="00F018D0">
        <w:rPr>
          <w:rtl/>
        </w:rPr>
        <w:t>ד"ה להבין</w:t>
      </w:r>
      <w:r w:rsidRPr="00F018D0">
        <w:rPr>
          <w:rFonts w:ascii="Cambria" w:hAnsi="Cambria" w:cs="Cambria"/>
          <w:lang w:val="en-US"/>
        </w:rPr>
        <w:t> </w:t>
      </w:r>
      <w:r w:rsidRPr="00F018D0">
        <w:rPr>
          <w:rtl/>
        </w:rPr>
        <w:t xml:space="preserve">מ"ש בפע"ח דבזמן הזה עיקר הבירור ע"י התפלה </w:t>
      </w:r>
      <w:r w:rsidRPr="00F018D0">
        <w:rPr>
          <w:rFonts w:hint="cs"/>
          <w:rtl/>
        </w:rPr>
        <w:t xml:space="preserve">וכו' </w:t>
      </w:r>
      <w:r w:rsidRPr="00F018D0">
        <w:rPr>
          <w:rtl/>
        </w:rPr>
        <w:t>נאמר: "</w:t>
      </w:r>
      <w:r w:rsidRPr="00F018D0">
        <w:rPr>
          <w:bCs/>
          <w:rtl/>
        </w:rPr>
        <w:t>אפי' בנשמות דאצי' כמ"ש במשה רבינו ע"ה וראית את אחורי כו'</w:t>
      </w:r>
      <w:r w:rsidRPr="00F018D0">
        <w:rPr>
          <w:rtl/>
        </w:rPr>
        <w:t xml:space="preserve"> . . משא"כ האדם אפי' יש לו נשמה דאצי' מאחר שמלובשת בגוף </w:t>
      </w:r>
      <w:r w:rsidRPr="00F018D0">
        <w:rPr>
          <w:bCs/>
          <w:rtl/>
        </w:rPr>
        <w:t xml:space="preserve">לא יוכל למצוא בנפשו ולהשיג מהותן ועצמותן של פנימית החסדים דז"א דאצי' </w:t>
      </w:r>
      <w:r w:rsidRPr="00F018D0">
        <w:rPr>
          <w:rtl/>
        </w:rPr>
        <w:t xml:space="preserve">(כי האצי' היא בחי' חיה בכללות העולמות אבי"ע שהיא בחי' מקיף מלמעלה ואינה מתלבשת בכלי כלל) </w:t>
      </w:r>
      <w:r w:rsidRPr="00F018D0">
        <w:rPr>
          <w:bCs/>
          <w:rtl/>
        </w:rPr>
        <w:t>כ"א מציאותן</w:t>
      </w:r>
      <w:r w:rsidRPr="00F018D0">
        <w:rPr>
          <w:rtl/>
        </w:rPr>
        <w:t xml:space="preserve"> ע"י דחילו ורחימו שכליים. </w:t>
      </w:r>
      <w:r w:rsidRPr="00F018D0">
        <w:rPr>
          <w:bCs/>
          <w:rtl/>
        </w:rPr>
        <w:t>ומ"ש וראית את אחורי הוא בדרך נבואה דוקא"</w:t>
      </w:r>
      <w:r w:rsidRPr="00F018D0">
        <w:rPr>
          <w:rtl/>
        </w:rPr>
        <w:t xml:space="preserve">. ועי' </w:t>
      </w:r>
      <w:r w:rsidRPr="00F018D0">
        <w:rPr>
          <w:rFonts w:hint="cs"/>
          <w:rtl/>
        </w:rPr>
        <w:t>'</w:t>
      </w:r>
      <w:r w:rsidRPr="00F018D0">
        <w:rPr>
          <w:rtl/>
        </w:rPr>
        <w:t>דרך מצותיך</w:t>
      </w:r>
      <w:r w:rsidRPr="00F018D0">
        <w:rPr>
          <w:rFonts w:hint="cs"/>
          <w:rtl/>
        </w:rPr>
        <w:t>'</w:t>
      </w:r>
      <w:r w:rsidRPr="00F018D0">
        <w:rPr>
          <w:rtl/>
        </w:rPr>
        <w:t xml:space="preserve"> מצות משא הארון בכתף </w:t>
      </w:r>
      <w:r w:rsidRPr="00F018D0">
        <w:rPr>
          <w:rFonts w:hint="cs"/>
          <w:rtl/>
        </w:rPr>
        <w:t>(</w:t>
      </w:r>
      <w:r w:rsidRPr="00F018D0">
        <w:rPr>
          <w:rtl/>
        </w:rPr>
        <w:t>מ, ב</w:t>
      </w:r>
      <w:r w:rsidRPr="00F018D0">
        <w:rPr>
          <w:rFonts w:hint="cs"/>
          <w:rtl/>
        </w:rPr>
        <w:t>).</w:t>
      </w:r>
    </w:p>
    <w:p w:rsidR="00F018D0" w:rsidRPr="00F018D0" w:rsidRDefault="00F018D0" w:rsidP="004C2F5E">
      <w:pPr>
        <w:pStyle w:val="a2"/>
        <w:spacing w:before="0"/>
        <w:rPr>
          <w:rtl/>
        </w:rPr>
      </w:pPr>
      <w:r w:rsidRPr="00F018D0">
        <w:rPr>
          <w:rFonts w:hint="cs"/>
          <w:rtl/>
        </w:rPr>
        <w:tab/>
        <w:t>ויש להבין מ</w:t>
      </w:r>
      <w:r w:rsidRPr="00F018D0">
        <w:rPr>
          <w:rtl/>
        </w:rPr>
        <w:t>מ"ש בברכות (ז, א): "תנא משמיה דר' יהושע בן קרחה, כך אמר לו הקב"ה למשה, כשרציתי [בסנה] לא רצית [שנאמר (שמות ג, ו) ויסתר משה פניו], עכשיו שאתה רוצה איני רוצה". וכ"ה בשמות רבה (ג, א. מה, ה).</w:t>
      </w:r>
    </w:p>
    <w:p w:rsidR="00F018D0" w:rsidRPr="00F018D0" w:rsidRDefault="00F018D0" w:rsidP="004C2F5E">
      <w:pPr>
        <w:pStyle w:val="a2"/>
        <w:spacing w:before="0"/>
        <w:rPr>
          <w:rtl/>
        </w:rPr>
      </w:pPr>
      <w:r w:rsidRPr="00F018D0">
        <w:rPr>
          <w:rtl/>
        </w:rPr>
        <w:lastRenderedPageBreak/>
        <w:t>ובתוס' הרא"ש בברכות שם כתב: "כשרציתי לא רצית, כלומר כשהרשיתי לראות מה שהייתי מרשה לך לראות לא רצית, ועכשיו שאתה רוצה לראות כבודי איני רוצה. ותימא הוא למה הענישו על כך?" ע"כ.</w:t>
      </w:r>
    </w:p>
    <w:p w:rsidR="00F018D0" w:rsidRPr="00F018D0" w:rsidRDefault="00F018D0" w:rsidP="004C2F5E">
      <w:pPr>
        <w:pStyle w:val="a2"/>
        <w:spacing w:before="0"/>
        <w:rPr>
          <w:rtl/>
        </w:rPr>
      </w:pPr>
      <w:r w:rsidRPr="00F018D0">
        <w:rPr>
          <w:rFonts w:hint="cs"/>
          <w:rtl/>
        </w:rPr>
        <w:t>מכאן רואים שלכאו' בעצם שפיר שייך להיות "</w:t>
      </w:r>
      <w:r w:rsidRPr="00F018D0">
        <w:rPr>
          <w:bCs/>
          <w:rtl/>
        </w:rPr>
        <w:t>ופני יראו</w:t>
      </w:r>
      <w:r w:rsidRPr="00F018D0">
        <w:rPr>
          <w:rFonts w:hint="cs"/>
          <w:rtl/>
        </w:rPr>
        <w:t>", אלא שרק מחמת סיבה צדדית לא ראה, ואיך זה מתאים עם הנ"ל שבעצם אינו שייך לזה?</w:t>
      </w:r>
    </w:p>
    <w:p w:rsidR="00F018D0" w:rsidRPr="00F018D0" w:rsidRDefault="00F018D0" w:rsidP="004C2F5E">
      <w:pPr>
        <w:pStyle w:val="a2"/>
        <w:spacing w:before="0"/>
        <w:rPr>
          <w:rtl/>
        </w:rPr>
      </w:pPr>
      <w:r w:rsidRPr="00F018D0">
        <w:rPr>
          <w:rFonts w:hint="cs"/>
          <w:rtl/>
        </w:rPr>
        <w:t xml:space="preserve">ואולי י"ל שזה לפי </w:t>
      </w:r>
      <w:r w:rsidRPr="00F018D0">
        <w:rPr>
          <w:rtl/>
        </w:rPr>
        <w:t>מ"ש בפרקי דר"א (פמ"ו)</w:t>
      </w:r>
      <w:r w:rsidRPr="00F018D0">
        <w:rPr>
          <w:rFonts w:hint="cs"/>
          <w:rtl/>
        </w:rPr>
        <w:t>:</w:t>
      </w:r>
      <w:r w:rsidRPr="00F018D0">
        <w:rPr>
          <w:bCs/>
          <w:rtl/>
        </w:rPr>
        <w:t xml:space="preserve"> "אין אתה יכול לראות את כבודי שלא תמות וכו'", </w:t>
      </w:r>
      <w:r w:rsidRPr="00F018D0">
        <w:rPr>
          <w:rtl/>
        </w:rPr>
        <w:t>וכ"ה בספרא ויקרא (דבורא דנדבה פ"ב), מדרש תהלים (קג, ה</w:t>
      </w:r>
      <w:r w:rsidRPr="00F018D0">
        <w:rPr>
          <w:bCs/>
          <w:rtl/>
        </w:rPr>
        <w:t>) "כשראה דמותו נשמטה נפשו ממנו"</w:t>
      </w:r>
      <w:r w:rsidRPr="00F018D0">
        <w:rPr>
          <w:rtl/>
        </w:rPr>
        <w:t xml:space="preserve"> ועוד</w:t>
      </w:r>
      <w:r w:rsidRPr="00F018D0">
        <w:rPr>
          <w:rFonts w:hint="cs"/>
          <w:rtl/>
        </w:rPr>
        <w:t>, דלא כהגמ' דברכות, ויל"ע.</w:t>
      </w:r>
    </w:p>
    <w:p w:rsidR="00F018D0" w:rsidRPr="00F018D0" w:rsidRDefault="00F018D0" w:rsidP="004C2F5E">
      <w:pPr>
        <w:pStyle w:val="a2"/>
        <w:spacing w:before="0"/>
        <w:jc w:val="center"/>
        <w:rPr>
          <w:rtl/>
        </w:rPr>
      </w:pPr>
      <w:r>
        <w:rPr>
          <w:rFonts w:hint="cs"/>
          <w:rtl/>
        </w:rPr>
        <w:t>**</w:t>
      </w:r>
      <w:r w:rsidRPr="00F018D0">
        <w:rPr>
          <w:rFonts w:hint="cs"/>
          <w:rtl/>
        </w:rPr>
        <w:t>*</w:t>
      </w:r>
    </w:p>
    <w:p w:rsidR="00F018D0" w:rsidRPr="00F018D0" w:rsidRDefault="00F018D0" w:rsidP="004C2F5E">
      <w:pPr>
        <w:pStyle w:val="a2"/>
        <w:spacing w:before="0"/>
        <w:rPr>
          <w:rtl/>
        </w:rPr>
      </w:pPr>
      <w:r w:rsidRPr="00F018D0">
        <w:rPr>
          <w:rFonts w:hint="cs"/>
          <w:rtl/>
        </w:rPr>
        <w:t xml:space="preserve">הנה </w:t>
      </w:r>
      <w:r w:rsidRPr="00F018D0">
        <w:rPr>
          <w:rtl/>
        </w:rPr>
        <w:t>איתא בספר השיחות תשמ"ח חלק א (עמ' 298-9): "בשיעור זה מסופר [תשא לג, יח] בקשתו של משה מהקב"ה "הראני נא את כבודך", וענה לו הקב"ה [שם כ, כג] "לא תוכל לראות את פני כי לא יראני האדם וחי גו' וראית את אחורי ופני לא יראו".</w:t>
      </w:r>
    </w:p>
    <w:p w:rsidR="00F018D0" w:rsidRPr="00F018D0" w:rsidRDefault="00F018D0" w:rsidP="004C2F5E">
      <w:pPr>
        <w:pStyle w:val="a2"/>
        <w:spacing w:before="0"/>
        <w:rPr>
          <w:rtl/>
        </w:rPr>
      </w:pPr>
      <w:r w:rsidRPr="00F018D0">
        <w:rPr>
          <w:rtl/>
        </w:rPr>
        <w:t>"ואינו מובן: אילו היה הקב"ה אומר רק "וראית את אחורי" – גם אז היה מובן שאת "פני" (של הקב"ה) לא יראה משה, ובפרט שכבר אמר לו בפירוש לפנ"ז "לא תוכל לראות את פני", לשם מה הוסיף הקב"ה לומר לו "ופני לא יראו"?" עכ"ל. ע"ש מה שמבאר בזה שגם "פני" יראה באופן של "לא יראו" ע"ש.</w:t>
      </w:r>
    </w:p>
    <w:p w:rsidR="00F018D0" w:rsidRPr="00F018D0" w:rsidRDefault="00F018D0" w:rsidP="004C2F5E">
      <w:pPr>
        <w:pStyle w:val="a2"/>
        <w:spacing w:before="0"/>
        <w:rPr>
          <w:rtl/>
        </w:rPr>
      </w:pPr>
      <w:r w:rsidRPr="00F018D0">
        <w:rPr>
          <w:rtl/>
        </w:rPr>
        <w:t>והנראה בזה לבאר ע</w:t>
      </w:r>
      <w:r w:rsidRPr="00F018D0">
        <w:rPr>
          <w:rFonts w:hint="cs"/>
          <w:rtl/>
        </w:rPr>
        <w:t>"</w:t>
      </w:r>
      <w:r w:rsidRPr="00F018D0">
        <w:rPr>
          <w:rtl/>
        </w:rPr>
        <w:t>פ</w:t>
      </w:r>
      <w:r w:rsidRPr="00F018D0">
        <w:rPr>
          <w:rFonts w:hint="cs"/>
          <w:rtl/>
        </w:rPr>
        <w:t xml:space="preserve"> </w:t>
      </w:r>
      <w:r w:rsidRPr="00F018D0">
        <w:rPr>
          <w:rtl/>
        </w:rPr>
        <w:t>מ</w:t>
      </w:r>
      <w:r w:rsidRPr="00F018D0">
        <w:rPr>
          <w:rFonts w:hint="cs"/>
          <w:rtl/>
        </w:rPr>
        <w:t xml:space="preserve">ה </w:t>
      </w:r>
      <w:r w:rsidRPr="00F018D0">
        <w:rPr>
          <w:rtl/>
        </w:rPr>
        <w:t>ש</w:t>
      </w:r>
      <w:r w:rsidRPr="00F018D0">
        <w:rPr>
          <w:rFonts w:hint="cs"/>
          <w:rtl/>
        </w:rPr>
        <w:t>מביא</w:t>
      </w:r>
      <w:r w:rsidRPr="00F018D0">
        <w:rPr>
          <w:rtl/>
        </w:rPr>
        <w:t xml:space="preserve"> אאזמו"ר</w:t>
      </w:r>
      <w:r w:rsidRPr="00F018D0">
        <w:rPr>
          <w:rFonts w:hint="cs"/>
          <w:rtl/>
        </w:rPr>
        <w:t xml:space="preserve"> הי"ד ב'משנה שכיר' עה"ת (ע' 269) מאאזמו"ר</w:t>
      </w:r>
      <w:r w:rsidR="004B39A2">
        <w:rPr>
          <w:rFonts w:hint="cs"/>
          <w:rtl/>
        </w:rPr>
        <w:t xml:space="preserve"> </w:t>
      </w:r>
      <w:r w:rsidRPr="00F018D0">
        <w:rPr>
          <w:rFonts w:hint="cs"/>
          <w:rtl/>
        </w:rPr>
        <w:t xml:space="preserve">הגה"ק </w:t>
      </w:r>
      <w:r w:rsidRPr="00F018D0">
        <w:rPr>
          <w:rtl/>
        </w:rPr>
        <w:t xml:space="preserve">רבי מנחם כ"ץ פרוסטיץ </w:t>
      </w:r>
      <w:r w:rsidRPr="00F018D0">
        <w:rPr>
          <w:rFonts w:hint="cs"/>
          <w:rtl/>
        </w:rPr>
        <w:t>נ"ע עה"פ '</w:t>
      </w:r>
      <w:r w:rsidRPr="00F018D0">
        <w:rPr>
          <w:rtl/>
        </w:rPr>
        <w:t>ויאמר לא תוכל לראות את פני כי לא יראני האדם וחי</w:t>
      </w:r>
      <w:r w:rsidRPr="00F018D0">
        <w:rPr>
          <w:rFonts w:hint="cs"/>
          <w:rtl/>
        </w:rPr>
        <w:t>' (לג, כג)</w:t>
      </w:r>
      <w:r w:rsidRPr="00F018D0">
        <w:rPr>
          <w:rtl/>
        </w:rPr>
        <w:t>.</w:t>
      </w:r>
    </w:p>
    <w:p w:rsidR="00F018D0" w:rsidRPr="00F018D0" w:rsidRDefault="00F018D0" w:rsidP="004C2F5E">
      <w:pPr>
        <w:pStyle w:val="a2"/>
        <w:spacing w:before="0"/>
        <w:rPr>
          <w:rtl/>
        </w:rPr>
      </w:pPr>
      <w:r w:rsidRPr="00F018D0">
        <w:rPr>
          <w:rFonts w:hint="cs"/>
          <w:rtl/>
        </w:rPr>
        <w:t>"</w:t>
      </w:r>
      <w:r w:rsidRPr="00F018D0">
        <w:rPr>
          <w:rtl/>
        </w:rPr>
        <w:t>י"ל שבאמת הי' משה רבינו ע"ה אבי כל הנביאים ראוי לכך שהשי"ת יראה לו את כבודו, אולם הדבר יובן על פי מה שאמרו חז"ל (</w:t>
      </w:r>
      <w:r w:rsidRPr="00F018D0">
        <w:rPr>
          <w:rFonts w:hint="cs"/>
          <w:rtl/>
        </w:rPr>
        <w:t xml:space="preserve">במדב"ר כ, א. </w:t>
      </w:r>
      <w:r w:rsidRPr="00F018D0">
        <w:rPr>
          <w:rtl/>
        </w:rPr>
        <w:t>מובא ברש"י בלק כב</w:t>
      </w:r>
      <w:r w:rsidRPr="00F018D0">
        <w:rPr>
          <w:rFonts w:hint="cs"/>
          <w:rtl/>
        </w:rPr>
        <w:t>,</w:t>
      </w:r>
      <w:r w:rsidRPr="00F018D0">
        <w:rPr>
          <w:rtl/>
        </w:rPr>
        <w:t xml:space="preserve"> ה) שהקב"ה השרה שכינתו על עובד כוכבים רשע, כדי שלא יהי' פתחון פה לאומות לומר אילו היו לנו נביאים חזרנו למוטב, העמיד להם נביאים והם פרצו גדר העולם, שבתחלה היו גדורים בעריות ובלעם נתן עצה להפקיר עצמן לזנות. ועתה אילו הי' הקב"ה מראה את כבודו למשה, אם כן עדיין הי' נשאר פתחון פה לאומות לומר שאילו הי' להם נביא כמשה שראה כבוד ה' היו חוזרים למוטב, והי' צריך להראות את כבודו ית' גם לבלעם כדי לסתור טענותיהם, וזה אי אפשר, לכן לא הראה את כבודו גם למשה.</w:t>
      </w:r>
    </w:p>
    <w:p w:rsidR="00F018D0" w:rsidRPr="00F018D0" w:rsidRDefault="00F018D0" w:rsidP="004C2F5E">
      <w:pPr>
        <w:pStyle w:val="a2"/>
        <w:spacing w:before="0"/>
        <w:rPr>
          <w:rtl/>
        </w:rPr>
      </w:pPr>
      <w:r w:rsidRPr="00F018D0">
        <w:rPr>
          <w:rtl/>
        </w:rPr>
        <w:t>"והנה איתא במס' יבמות (סא</w:t>
      </w:r>
      <w:r w:rsidRPr="00F018D0">
        <w:rPr>
          <w:rFonts w:hint="cs"/>
          <w:rtl/>
        </w:rPr>
        <w:t xml:space="preserve">, </w:t>
      </w:r>
      <w:r w:rsidRPr="00F018D0">
        <w:rPr>
          <w:rtl/>
        </w:rPr>
        <w:t>א) "אתם קרוים אדם ואין העובד כוכבים קרוים אדם"</w:t>
      </w:r>
      <w:r w:rsidRPr="00F018D0">
        <w:rPr>
          <w:rFonts w:hint="cs"/>
          <w:rtl/>
        </w:rPr>
        <w:t>.</w:t>
      </w:r>
      <w:r w:rsidRPr="00F018D0">
        <w:rPr>
          <w:rtl/>
        </w:rPr>
        <w:t xml:space="preserve"> והקשו התוס' (שם ד"ה ואין) מהא דדרשינן (ע"ז ג</w:t>
      </w:r>
      <w:r w:rsidRPr="00F018D0">
        <w:rPr>
          <w:rFonts w:hint="cs"/>
          <w:rtl/>
        </w:rPr>
        <w:t xml:space="preserve">, </w:t>
      </w:r>
      <w:r w:rsidRPr="00F018D0">
        <w:rPr>
          <w:rtl/>
        </w:rPr>
        <w:t>א</w:t>
      </w:r>
      <w:r w:rsidRPr="00F018D0">
        <w:rPr>
          <w:rFonts w:hint="cs"/>
          <w:rtl/>
        </w:rPr>
        <w:t>.</w:t>
      </w:r>
      <w:r w:rsidRPr="00F018D0">
        <w:rPr>
          <w:rtl/>
        </w:rPr>
        <w:t xml:space="preserve"> וסנהדרין נט</w:t>
      </w:r>
      <w:r w:rsidRPr="00F018D0">
        <w:rPr>
          <w:rFonts w:hint="cs"/>
          <w:rtl/>
        </w:rPr>
        <w:t xml:space="preserve">, </w:t>
      </w:r>
      <w:r w:rsidRPr="00F018D0">
        <w:rPr>
          <w:rtl/>
        </w:rPr>
        <w:t xml:space="preserve">א) דעכו"ם </w:t>
      </w:r>
      <w:r w:rsidRPr="00F018D0">
        <w:rPr>
          <w:rtl/>
        </w:rPr>
        <w:lastRenderedPageBreak/>
        <w:t xml:space="preserve">העוסק בתורה הרי הוא ככהן גדול שנאמר </w:t>
      </w:r>
      <w:r w:rsidRPr="00F018D0">
        <w:rPr>
          <w:rFonts w:hint="cs"/>
          <w:rtl/>
        </w:rPr>
        <w:t xml:space="preserve">(ויקרא יח, ה) </w:t>
      </w:r>
      <w:r w:rsidRPr="00F018D0">
        <w:rPr>
          <w:rtl/>
        </w:rPr>
        <w:t>אשר יעשה אותם האדם וגו' כהנים ולוים וישראלים לא נאמר אלא האדם", ומשמע דגם עכו"ם נקראו אדם. ופירש ר"ת דיש חילוק בין "אדם" ובין "האדם", "אדם" נקראו רק ישראל, אבל "האדם" נקראו גם אומות העולם. ועתה י"ל כונת הפסוק: "לא תוכל לראות את פני" אע"פ שאתה ראוי לכך ומדוע לא, כי לא יראני "האדם" דהיינו נביאי אומות העולם וחי". עכ"ל.</w:t>
      </w:r>
    </w:p>
    <w:p w:rsidR="00F018D0" w:rsidRPr="00F018D0" w:rsidRDefault="00F018D0" w:rsidP="004C2F5E">
      <w:pPr>
        <w:pStyle w:val="a2"/>
        <w:spacing w:before="0"/>
        <w:rPr>
          <w:rtl/>
        </w:rPr>
      </w:pPr>
      <w:r w:rsidRPr="00F018D0">
        <w:rPr>
          <w:rtl/>
        </w:rPr>
        <w:t>והנה מ"ש דבאמת היה משה רבינו ראוי לכך היינו מ"ש בגמרא ברכות (ז, א)</w:t>
      </w:r>
      <w:r w:rsidRPr="00F018D0">
        <w:rPr>
          <w:rFonts w:hint="cs"/>
          <w:rtl/>
        </w:rPr>
        <w:t xml:space="preserve"> הנ"ל</w:t>
      </w:r>
      <w:r w:rsidRPr="00F018D0">
        <w:rPr>
          <w:rtl/>
        </w:rPr>
        <w:t>: "תנא משמיה דר' יהושע בן קרחה, כך אמר לו הקב"ה למשה, כשרציתי [בסנה] לא רצית [שנאמר (שמות ג, ו) ויסתר משה פניו], עכשיו שאתה רוצה איני רוצה". וכ"ה בשמות רבה (ג, א. מה, ה).</w:t>
      </w:r>
    </w:p>
    <w:p w:rsidR="00F018D0" w:rsidRPr="00F018D0" w:rsidRDefault="00F018D0" w:rsidP="004C2F5E">
      <w:pPr>
        <w:pStyle w:val="a2"/>
        <w:spacing w:before="0"/>
        <w:rPr>
          <w:rtl/>
        </w:rPr>
      </w:pPr>
      <w:r w:rsidRPr="00F018D0">
        <w:rPr>
          <w:rtl/>
        </w:rPr>
        <w:t>ובתוס' הרא"ש בברכות שם כתב: "כשרציתי לא רצית, כלומר כשהרשיתי לראות מה שהייתי מרשה לך לראות לא רצית, ועכשיו שאתה רוצה לראות כבודי איני רוצה. ותימא הוא למה הענישו על כך?" ע"כ.</w:t>
      </w:r>
    </w:p>
    <w:p w:rsidR="00F018D0" w:rsidRPr="00F018D0" w:rsidRDefault="00F018D0" w:rsidP="004C2F5E">
      <w:pPr>
        <w:pStyle w:val="a2"/>
        <w:spacing w:before="0"/>
        <w:rPr>
          <w:rtl/>
        </w:rPr>
      </w:pPr>
      <w:r w:rsidRPr="00F018D0">
        <w:rPr>
          <w:rtl/>
        </w:rPr>
        <w:t>ברם לפמ"ש אא"ז א"ש, כי באמת אין כאן עונש כלל, אלא דאז משה טרם היה מנהיג ישראל א"כ היה יכול להראות לו את כבודו ולא היה פתחון פה לאומות וכו', משא"כ כשמשה רבינו נהי' מנהיג ישראל שוב לא היה יכול יותר להראות את כבודו אע"פ שגם עתה היה ראוי לכך, מפני פתחון פה של האומות שיאמרו שאילו היה להם נביא כמשה שראה כבוד ה' היו חוזרים למוטב. ולק"מ.</w:t>
      </w:r>
    </w:p>
    <w:p w:rsidR="00F018D0" w:rsidRPr="00F018D0" w:rsidRDefault="00F018D0" w:rsidP="004C2F5E">
      <w:pPr>
        <w:pStyle w:val="a2"/>
        <w:spacing w:before="0"/>
        <w:rPr>
          <w:rtl/>
        </w:rPr>
      </w:pPr>
      <w:r w:rsidRPr="00F018D0">
        <w:rPr>
          <w:rtl/>
        </w:rPr>
        <w:t>ובחד"א מהרש"א על ברכות שם כתב: "נראה לדעת ריב"ק לולא שהסתיר משה פניו היה יכול לראות פני ה', ולא תוכל לראות פני היינו מפני שלא רצית, אבל סיפא דקרא כי לא יראני האדם וגו' שהוא נתינת טעם לכאורה אינו מכוון. ויש ליישב דכי לא יראני האדם וחי אינו נתינם טעם" וכו' עכ"ל ע"ש.</w:t>
      </w:r>
    </w:p>
    <w:p w:rsidR="00F018D0" w:rsidRPr="00F018D0" w:rsidRDefault="00F018D0" w:rsidP="004C2F5E">
      <w:pPr>
        <w:pStyle w:val="a2"/>
        <w:spacing w:before="0"/>
        <w:rPr>
          <w:rtl/>
        </w:rPr>
      </w:pPr>
      <w:r w:rsidRPr="00F018D0">
        <w:rPr>
          <w:rtl/>
        </w:rPr>
        <w:t>ברם לפי הנ"ל סיפא דקרא "כי לא יראני האדם וגו'" שפיר הוה נתינת טעם; כי לא יראני "האדם" היינו נביאי אומות העולם וחי, אע"פ משה רבינו ראוי לכך גם עתה, אלא שמצד סיבה צדדית בלבד נמנע הדבר, משא"כ בסנה לא היה הסיבה הזאת.</w:t>
      </w:r>
    </w:p>
    <w:p w:rsidR="00F018D0" w:rsidRPr="00F018D0" w:rsidRDefault="00F018D0" w:rsidP="004C2F5E">
      <w:pPr>
        <w:pStyle w:val="a2"/>
        <w:spacing w:before="0"/>
        <w:rPr>
          <w:rtl/>
        </w:rPr>
      </w:pPr>
      <w:r w:rsidRPr="00F018D0">
        <w:rPr>
          <w:rtl/>
        </w:rPr>
        <w:t>ועי' ברש"י כאן ד"ה ויאמר לא תוכל וגו' שכתב: "אף כשאעביר כל טובי על פניך איני נותן לך רשות לראות את פני" עכ"ל – הגם שבעצם ראוי לכך אלא שמצד סיבה צדדית נמנע הדבר ממנו. ועי' לקו"ש חלק כט (עמ' 79).</w:t>
      </w:r>
    </w:p>
    <w:p w:rsidR="00F018D0" w:rsidRPr="00F018D0" w:rsidRDefault="00F018D0" w:rsidP="004C2F5E">
      <w:pPr>
        <w:pStyle w:val="a2"/>
        <w:spacing w:before="0"/>
        <w:rPr>
          <w:rtl/>
        </w:rPr>
      </w:pPr>
      <w:r w:rsidRPr="00F018D0">
        <w:rPr>
          <w:rtl/>
        </w:rPr>
        <w:lastRenderedPageBreak/>
        <w:t>ועי' ביונתן בן עוזיאל שנאמר: "ואמר לית אפשר לך למיחמי ית סבר אפי". – ועי' במדרש תהלים (יז, יג): "אבל לעתיד לבוא בשעת הקצת המתים אני אשבע לראות תמונתך וכו'". – ועי' תנחומא במדבר (יז).</w:t>
      </w:r>
    </w:p>
    <w:p w:rsidR="00F018D0" w:rsidRPr="00F018D0" w:rsidRDefault="00F018D0" w:rsidP="004C2F5E">
      <w:pPr>
        <w:pStyle w:val="a2"/>
        <w:spacing w:before="0"/>
        <w:rPr>
          <w:rtl/>
        </w:rPr>
      </w:pPr>
      <w:r w:rsidRPr="00F018D0">
        <w:rPr>
          <w:rtl/>
        </w:rPr>
        <w:t>והנה בפסוק נאמר "וראית את אחורי ופני לא יראו" ולא נאמר "ופני לא תראה" [ע"ד שנאמר גבי בלעם (בלק כג, יג): "לך נא אתי אל מקום אחר אשר תראנו משם אפס קצהו תראה וכלו לא תראה וגו'"], – והיינו שהוסיף הקב"ה לומר "ופני לא יראו", שמצד סיבה צדדית בלבד, מפני אומות העולם וכו' לא ניתן להראות לך את פני, ולא נאמר "ופני לא תראה", כיון שבעצם גם עתה אתה ראוי לכך, וזה בא להשמיענו ב"ופני לא יראו" – "כי לא יראני האדם [או"ה] וחי". [והיינו לשלול מ"ש בפרקי דר"א (פמ"ו) "אין אתה יכול לראות את כבודי שלא תמות וכו'", וכ"ה בספרא ויקרא (דבורא דנדבה פ"ב), מדרש תהלים (קג, ה) "כשראה דמותו נשמטה נפשו ממנו". ועוד]. וא"ש.</w:t>
      </w:r>
    </w:p>
    <w:p w:rsidR="00F018D0" w:rsidRPr="00F018D0" w:rsidRDefault="00F018D0" w:rsidP="004C2F5E">
      <w:pPr>
        <w:pStyle w:val="a2"/>
        <w:spacing w:before="0"/>
        <w:rPr>
          <w:rtl/>
        </w:rPr>
      </w:pPr>
      <w:r w:rsidRPr="00F018D0">
        <w:rPr>
          <w:rtl/>
        </w:rPr>
        <w:t>בשמות רבה (ג, א) נאמר: "לא יפה עשה משה כשהסתיר פניו, שאילולי לא הסתיר פניו גילה לו הקב"ה למשה מה למעלה ומה למטה ומה שהיה ומה שעתיד להיות, ובסוף ביקש לראות שנאמר (שם לג, יח) הראני נא את כבודך, אמר הקב"ה למשה, אני באתי להראות לך והסתרת פניך עכשיו אני אומר לך (שם, כ) כי לא יראני האדם וחי, כשבקשתי לא בקשת". עכ"ל.</w:t>
      </w:r>
    </w:p>
    <w:p w:rsidR="00F018D0" w:rsidRPr="00F018D0" w:rsidRDefault="00F018D0" w:rsidP="004C2F5E">
      <w:pPr>
        <w:pStyle w:val="a2"/>
        <w:spacing w:before="0"/>
        <w:rPr>
          <w:rtl/>
        </w:rPr>
      </w:pPr>
      <w:r w:rsidRPr="00F018D0">
        <w:rPr>
          <w:rtl/>
        </w:rPr>
        <w:t>דמ"ש "עכשיו אני אומר לך "כי לא יראני האדם וחי" כשבקשתי לא בקשת", היינו דבסנה לא היה הסיבה של פתחון פה של או"ה, כי עדיין לא היה מנהיג. משא"כ עכשיו "איני נותן לך רשות לראות" (לשון רש"י), כי לא יראני האדם וחי, מפני סיבה צדדית כנ"ל, ולא מצד עונש כלל (כמו שהקשה בתוס' הרא"ש הנ"ל).</w:t>
      </w:r>
    </w:p>
    <w:p w:rsidR="00F018D0" w:rsidRPr="00F018D0" w:rsidRDefault="00F018D0" w:rsidP="004C2F5E">
      <w:pPr>
        <w:pStyle w:val="a2"/>
        <w:spacing w:before="0"/>
        <w:rPr>
          <w:lang w:val="en-US"/>
        </w:rPr>
      </w:pPr>
      <w:r w:rsidRPr="00F018D0">
        <w:rPr>
          <w:rtl/>
        </w:rPr>
        <w:t>והנה בפסוק "כי לא יראני האדם וחי" מתרגם אונקלוס: "ארי לא יחזינני אנשא ויתקיים" וכ"כ ביונתן בו עוזיאל: "אינשא". ולא מתרגמים "האדם" – "אדם" כמו בבראשית (א, כז. ב, ז. ב, יח) ועוד כהנה רבות. וי"ל דכיון ש"האדם" נקראו גם או"ה, ולכן קאמרו "אנוש", שהוא הכי נמוך בין השמות דאדם גבר וכו'.</w:t>
      </w:r>
    </w:p>
    <w:p w:rsidR="00F018D0" w:rsidRPr="00F018D0" w:rsidRDefault="00B73E84" w:rsidP="004C2F5E">
      <w:pPr>
        <w:pStyle w:val="a4"/>
        <w:rPr>
          <w:rtl/>
        </w:rPr>
      </w:pPr>
      <w:r w:rsidRPr="00611EA3">
        <w:rPr>
          <w:noProof/>
        </w:rPr>
        <w:drawing>
          <wp:inline distT="0" distB="0" distL="0" distR="0" wp14:anchorId="33BDEBB1" wp14:editId="1807A3B8">
            <wp:extent cx="435086" cy="171450"/>
            <wp:effectExtent l="0" t="0" r="3175" b="0"/>
            <wp:docPr id="2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F018D0" w:rsidRDefault="00F018D0" w:rsidP="004C2F5E">
      <w:pPr>
        <w:pStyle w:val="a2"/>
        <w:spacing w:before="0"/>
        <w:rPr>
          <w:rtl/>
        </w:rPr>
      </w:pPr>
    </w:p>
    <w:p w:rsidR="00E36D1A" w:rsidRDefault="00E36D1A">
      <w:pPr>
        <w:rPr>
          <w:rFonts w:ascii="FbFRealBelet Bold" w:eastAsia="Times New Roman" w:hAnsi="FbFRealBelet Bold" w:cs="FbFRealBelet Bold"/>
          <w:b/>
          <w:bCs/>
          <w:sz w:val="40"/>
          <w:szCs w:val="40"/>
          <w:rtl/>
          <w:lang w:val="en-GB"/>
        </w:rPr>
      </w:pPr>
      <w:bookmarkStart w:id="85" w:name="_Toc501076769"/>
      <w:r>
        <w:rPr>
          <w:rFonts w:ascii="FbFRealBelet Bold" w:hAnsi="FbFRealBelet Bold" w:cs="FbFRealBelet Bold"/>
          <w:rtl/>
        </w:rPr>
        <w:br w:type="page"/>
      </w:r>
    </w:p>
    <w:p w:rsidR="00634875" w:rsidRDefault="00F07B68" w:rsidP="004C2F5E">
      <w:pPr>
        <w:pStyle w:val="a"/>
        <w:spacing w:before="0" w:after="240"/>
        <w:rPr>
          <w:rFonts w:ascii="FbFRealBelet Bold" w:hAnsi="FbFRealBelet Bold" w:cs="FbFRealBelet Bold"/>
        </w:rPr>
      </w:pPr>
      <w:r>
        <w:rPr>
          <w:rFonts w:ascii="FbFRealBelet Bold" w:hAnsi="FbFRealBelet Bold" w:cs="FbFRealBelet Bold" w:hint="cs"/>
          <w:rtl/>
        </w:rPr>
        <w:lastRenderedPageBreak/>
        <w:t>תיקון טעות באור התורה פרשת וישב</w:t>
      </w:r>
      <w:bookmarkEnd w:id="85"/>
    </w:p>
    <w:p w:rsidR="00634875" w:rsidRPr="00A25CEE" w:rsidRDefault="00634875" w:rsidP="004C2F5E">
      <w:pPr>
        <w:pStyle w:val="a0"/>
        <w:rPr>
          <w:rtl/>
        </w:rPr>
      </w:pPr>
      <w:r>
        <w:rPr>
          <w:rtl/>
        </w:rPr>
        <w:tab/>
      </w:r>
      <w:r>
        <w:rPr>
          <w:rtl/>
        </w:rPr>
        <w:tab/>
      </w:r>
      <w:r>
        <w:rPr>
          <w:rtl/>
        </w:rPr>
        <w:tab/>
      </w:r>
      <w:bookmarkStart w:id="86" w:name="_Toc501076770"/>
      <w:r w:rsidRPr="00A25CEE">
        <w:rPr>
          <w:rFonts w:hint="cs"/>
          <w:rtl/>
        </w:rPr>
        <w:t>ה</w:t>
      </w:r>
      <w:r>
        <w:rPr>
          <w:rFonts w:hint="cs"/>
          <w:rtl/>
        </w:rPr>
        <w:t>רב משה מרקוביץ</w:t>
      </w:r>
      <w:bookmarkEnd w:id="86"/>
    </w:p>
    <w:p w:rsidR="00634875" w:rsidRDefault="00634875" w:rsidP="004C2F5E">
      <w:pPr>
        <w:pStyle w:val="a1"/>
        <w:spacing w:after="100"/>
        <w:rPr>
          <w:rFonts w:ascii="AAd_Livorna4" w:hAnsi="AAd_Livorna4" w:cs="AAd_Livorna4"/>
          <w:rtl/>
        </w:rPr>
      </w:pPr>
      <w:r>
        <w:rPr>
          <w:rFonts w:ascii="AAd_Livorna4" w:hAnsi="AAd_Livorna4" w:cs="AAd_Livorna4" w:hint="cs"/>
          <w:rtl/>
        </w:rPr>
        <w:t>ברוקלין, נ.י.</w:t>
      </w:r>
    </w:p>
    <w:p w:rsidR="00F07B68" w:rsidRPr="005954DF" w:rsidRDefault="00F07B68" w:rsidP="004C2F5E">
      <w:pPr>
        <w:pStyle w:val="a2"/>
        <w:spacing w:before="0"/>
      </w:pPr>
      <w:r w:rsidRPr="005954DF">
        <w:rPr>
          <w:rtl/>
        </w:rPr>
        <w:t xml:space="preserve">באור התורה פ' וישב כרך ו </w:t>
      </w:r>
      <w:r>
        <w:rPr>
          <w:rFonts w:hint="cs"/>
          <w:rtl/>
        </w:rPr>
        <w:t xml:space="preserve">במאמר ד"ה וכוס פרעה בידי </w:t>
      </w:r>
      <w:r w:rsidRPr="005954DF">
        <w:rPr>
          <w:rtl/>
        </w:rPr>
        <w:t>(תתרצה, ב): "אך כשהשמחה היא בבחי' יש ודבר והרגשה נגלית* יוכל</w:t>
      </w:r>
      <w:r>
        <w:rPr>
          <w:rFonts w:hint="cs"/>
          <w:rtl/>
        </w:rPr>
        <w:t xml:space="preserve"> </w:t>
      </w:r>
      <w:r w:rsidRPr="005954DF">
        <w:rPr>
          <w:rtl/>
        </w:rPr>
        <w:t>להיות מזה הסתעפות הרע כמאמר דינין מתערין מינה כו'".</w:t>
      </w:r>
    </w:p>
    <w:p w:rsidR="00F07B68" w:rsidRDefault="00F07B68" w:rsidP="004C2F5E">
      <w:pPr>
        <w:pStyle w:val="a2"/>
        <w:spacing w:before="0"/>
        <w:rPr>
          <w:rtl/>
        </w:rPr>
      </w:pPr>
      <w:r w:rsidRPr="005954DF">
        <w:rPr>
          <w:rtl/>
        </w:rPr>
        <w:t xml:space="preserve">ובשולי הגליון שם על תיבת נגלית: בצד העמוד בגוכתי"ק יש הערה וא"א לפענחה: </w:t>
      </w:r>
    </w:p>
    <w:p w:rsidR="00F07B68" w:rsidRPr="005954DF" w:rsidRDefault="00F07B68" w:rsidP="004C2F5E">
      <w:pPr>
        <w:pStyle w:val="a2"/>
        <w:spacing w:before="0"/>
        <w:rPr>
          <w:rtl/>
        </w:rPr>
      </w:pPr>
      <w:r w:rsidRPr="005954DF">
        <w:rPr>
          <w:rtl/>
        </w:rPr>
        <w:t>"</w:t>
      </w:r>
      <w:r>
        <w:rPr>
          <w:rFonts w:hint="cs"/>
          <w:rtl/>
        </w:rPr>
        <w:t xml:space="preserve"> . . </w:t>
      </w:r>
      <w:r>
        <w:rPr>
          <w:rtl/>
        </w:rPr>
        <w:t>דת</w:t>
      </w:r>
      <w:r>
        <w:rPr>
          <w:rFonts w:hint="cs"/>
          <w:rtl/>
        </w:rPr>
        <w:t xml:space="preserve"> . .</w:t>
      </w:r>
      <w:r w:rsidRPr="005954DF">
        <w:rPr>
          <w:rtl/>
        </w:rPr>
        <w:t xml:space="preserve"> התבוננו'</w:t>
      </w:r>
      <w:r>
        <w:rPr>
          <w:rFonts w:hint="cs"/>
          <w:rtl/>
        </w:rPr>
        <w:t xml:space="preserve"> . . </w:t>
      </w:r>
      <w:r w:rsidRPr="005954DF">
        <w:rPr>
          <w:rtl/>
        </w:rPr>
        <w:t>דבר</w:t>
      </w:r>
      <w:r>
        <w:rPr>
          <w:rFonts w:hint="cs"/>
          <w:rtl/>
        </w:rPr>
        <w:t xml:space="preserve"> . . </w:t>
      </w:r>
      <w:r w:rsidRPr="005954DF">
        <w:rPr>
          <w:rtl/>
        </w:rPr>
        <w:t>שאין</w:t>
      </w:r>
      <w:r>
        <w:rPr>
          <w:rFonts w:hint="cs"/>
          <w:rtl/>
        </w:rPr>
        <w:t xml:space="preserve"> . . </w:t>
      </w:r>
      <w:r w:rsidRPr="005954DF">
        <w:rPr>
          <w:rtl/>
        </w:rPr>
        <w:t>ה' כו'".</w:t>
      </w:r>
    </w:p>
    <w:p w:rsidR="00F07B68" w:rsidRPr="00F07B68" w:rsidRDefault="00F07B68" w:rsidP="004C2F5E">
      <w:pPr>
        <w:pStyle w:val="a2"/>
        <w:spacing w:before="0"/>
        <w:rPr>
          <w:rtl/>
        </w:rPr>
      </w:pPr>
      <w:r w:rsidRPr="005954DF">
        <w:rPr>
          <w:rtl/>
        </w:rPr>
        <w:t>והעירני ח</w:t>
      </w:r>
      <w:r>
        <w:rPr>
          <w:rFonts w:hint="cs"/>
          <w:rtl/>
        </w:rPr>
        <w:t>"א</w:t>
      </w:r>
      <w:r w:rsidRPr="005954DF">
        <w:rPr>
          <w:rtl/>
        </w:rPr>
        <w:t xml:space="preserve"> שמאמר זה נעתק בסה"מ תרכ"ח (כת"י), ושם בעמוד לז, פוענחה שורה זו: "ונפרדת מן ההתבוננו' להיות דבר בפ"ע שאין השכל מאיר לתוכה כו'".</w:t>
      </w:r>
      <w:r w:rsidRPr="005954DF">
        <w:rPr>
          <w:noProof/>
          <w:lang w:val="en-US"/>
        </w:rPr>
        <w:drawing>
          <wp:inline distT="0" distB="0" distL="0" distR="0" wp14:anchorId="739E810A" wp14:editId="22C94EFA">
            <wp:extent cx="9525" cy="9525"/>
            <wp:effectExtent l="0" t="0" r="0" b="0"/>
            <wp:docPr id="2" name="Picture 2" descr="https://ssl.gstatic.com/ui/v1/icons/mail/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cleardot.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5C73CB" w:rsidRPr="00127B57" w:rsidRDefault="00B73E84" w:rsidP="004C2F5E">
      <w:pPr>
        <w:pStyle w:val="a4"/>
        <w:rPr>
          <w:rtl/>
        </w:rPr>
      </w:pPr>
      <w:r w:rsidRPr="00611EA3">
        <w:rPr>
          <w:noProof/>
        </w:rPr>
        <w:drawing>
          <wp:inline distT="0" distB="0" distL="0" distR="0" wp14:anchorId="33BDEBB1" wp14:editId="1807A3B8">
            <wp:extent cx="435086" cy="171450"/>
            <wp:effectExtent l="0" t="0" r="3175" b="0"/>
            <wp:docPr id="2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5C73CB" w:rsidRPr="005C73CB" w:rsidRDefault="005C73CB" w:rsidP="004C2F5E">
      <w:pPr>
        <w:pStyle w:val="a"/>
        <w:spacing w:before="0" w:after="240"/>
        <w:rPr>
          <w:rFonts w:ascii="FbFRealBelet Bold" w:hAnsi="FbFRealBelet Bold" w:cs="FbFRealBelet Bold"/>
          <w:sz w:val="16"/>
          <w:szCs w:val="16"/>
          <w:rtl/>
        </w:rPr>
      </w:pPr>
    </w:p>
    <w:p w:rsidR="00634875" w:rsidRDefault="00F07B68" w:rsidP="004C2F5E">
      <w:pPr>
        <w:pStyle w:val="a"/>
        <w:spacing w:before="0" w:after="240"/>
        <w:rPr>
          <w:rFonts w:ascii="FbFRealBelet Bold" w:hAnsi="FbFRealBelet Bold" w:cs="FbFRealBelet Bold"/>
        </w:rPr>
      </w:pPr>
      <w:bookmarkStart w:id="87" w:name="_Toc501076771"/>
      <w:r>
        <w:rPr>
          <w:rFonts w:ascii="FbFRealBelet Bold" w:hAnsi="FbFRealBelet Bold" w:cs="FbFRealBelet Bold" w:hint="cs"/>
          <w:rtl/>
        </w:rPr>
        <w:t xml:space="preserve">ג' מדרגות בחסד </w:t>
      </w:r>
      <w:r>
        <w:rPr>
          <w:rFonts w:ascii="FbFRealBelet Bold" w:hAnsi="FbFRealBelet Bold" w:cs="FbFRealBelet Bold"/>
          <w:rtl/>
        </w:rPr>
        <w:br/>
      </w:r>
      <w:r>
        <w:rPr>
          <w:rFonts w:ascii="FbFRealBelet Bold" w:hAnsi="FbFRealBelet Bold" w:cs="FbFRealBelet Bold" w:hint="cs"/>
          <w:rtl/>
        </w:rPr>
        <w:t>והדוגמא מהכנסת אורחים דאאע"ה</w:t>
      </w:r>
      <w:bookmarkEnd w:id="87"/>
    </w:p>
    <w:p w:rsidR="00634875" w:rsidRDefault="00634875" w:rsidP="004C2F5E">
      <w:pPr>
        <w:pStyle w:val="a0"/>
        <w:rPr>
          <w:rtl/>
        </w:rPr>
      </w:pPr>
      <w:bookmarkStart w:id="88" w:name="_Toc501076772"/>
      <w:r w:rsidRPr="00A25CEE">
        <w:rPr>
          <w:rFonts w:hint="cs"/>
          <w:rtl/>
        </w:rPr>
        <w:t>ה</w:t>
      </w:r>
      <w:r>
        <w:rPr>
          <w:rFonts w:hint="cs"/>
          <w:rtl/>
        </w:rPr>
        <w:t>נ"ל</w:t>
      </w:r>
      <w:bookmarkEnd w:id="88"/>
    </w:p>
    <w:p w:rsidR="00F07B68" w:rsidRPr="00F07B68" w:rsidRDefault="00F07B68" w:rsidP="004C2F5E">
      <w:pPr>
        <w:pStyle w:val="a2"/>
        <w:spacing w:before="0"/>
        <w:rPr>
          <w:rtl/>
        </w:rPr>
      </w:pPr>
      <w:r w:rsidRPr="00F07B68">
        <w:rPr>
          <w:rFonts w:hint="cs"/>
          <w:rtl/>
        </w:rPr>
        <w:t>בדרך מצוותיך מצות מילה (יא, ב):</w:t>
      </w:r>
    </w:p>
    <w:p w:rsidR="00F07B68" w:rsidRPr="00F07B68" w:rsidRDefault="00F07B68" w:rsidP="004C2F5E">
      <w:pPr>
        <w:pStyle w:val="a2"/>
        <w:spacing w:before="0"/>
        <w:rPr>
          <w:rtl/>
        </w:rPr>
      </w:pPr>
      <w:r w:rsidRPr="00F07B68">
        <w:rPr>
          <w:rFonts w:hint="cs"/>
          <w:rtl/>
        </w:rPr>
        <w:t>"</w:t>
      </w:r>
      <w:r w:rsidRPr="00F07B68">
        <w:rPr>
          <w:rtl/>
        </w:rPr>
        <w:t>כי יש ג' בחי' בחסד</w:t>
      </w:r>
      <w:r w:rsidRPr="00F07B68">
        <w:rPr>
          <w:rFonts w:hint="cs"/>
          <w:rtl/>
        </w:rPr>
        <w:t>: הא'</w:t>
      </w:r>
      <w:r w:rsidR="004B39A2">
        <w:rPr>
          <w:rFonts w:hint="cs"/>
          <w:rtl/>
        </w:rPr>
        <w:t xml:space="preserve"> </w:t>
      </w:r>
      <w:r w:rsidRPr="00F07B68">
        <w:rPr>
          <w:rtl/>
        </w:rPr>
        <w:t>עד"מ האיש שעושה חסד בטוב טעם ודעת</w:t>
      </w:r>
      <w:r w:rsidRPr="00F07B68">
        <w:rPr>
          <w:rFonts w:hint="cs"/>
          <w:rtl/>
        </w:rPr>
        <w:t>,</w:t>
      </w:r>
      <w:r w:rsidRPr="00F07B68">
        <w:rPr>
          <w:rtl/>
        </w:rPr>
        <w:t xml:space="preserve"> שמשכיל בחכמתו שצריך לעשות הטוב והחסד ההוא</w:t>
      </w:r>
      <w:r w:rsidRPr="00F07B68">
        <w:rPr>
          <w:rFonts w:hint="cs"/>
          <w:rtl/>
        </w:rPr>
        <w:t>,</w:t>
      </w:r>
      <w:r w:rsidR="004B39A2">
        <w:rPr>
          <w:rFonts w:hint="cs"/>
          <w:rtl/>
        </w:rPr>
        <w:t xml:space="preserve"> </w:t>
      </w:r>
      <w:r w:rsidRPr="00F07B68">
        <w:rPr>
          <w:rtl/>
        </w:rPr>
        <w:t>והוא בחי' שכל ומוחין שבמדות וכמו מתן אדם לצדקה ביד פתוחה ונפש חפיצה ודעת שלימה מידיעתו במעלת מצות הצדקה המביאה חיים ורב טוב לעולם</w:t>
      </w:r>
      <w:r w:rsidRPr="00F07B68">
        <w:rPr>
          <w:rFonts w:hint="cs"/>
          <w:rtl/>
        </w:rPr>
        <w:t>;</w:t>
      </w:r>
    </w:p>
    <w:p w:rsidR="00F07B68" w:rsidRPr="00F07B68" w:rsidRDefault="00F07B68" w:rsidP="004C2F5E">
      <w:pPr>
        <w:pStyle w:val="a2"/>
        <w:spacing w:before="0"/>
        <w:rPr>
          <w:rtl/>
        </w:rPr>
      </w:pPr>
      <w:r w:rsidRPr="00F07B68">
        <w:rPr>
          <w:rtl/>
        </w:rPr>
        <w:t>הב' החסד אשר אין בו הכרח וחיוב מצד השכל כלל</w:t>
      </w:r>
      <w:r w:rsidRPr="00F07B68">
        <w:rPr>
          <w:rFonts w:hint="cs"/>
          <w:rtl/>
        </w:rPr>
        <w:t>,</w:t>
      </w:r>
      <w:r w:rsidRPr="00F07B68">
        <w:rPr>
          <w:rtl/>
        </w:rPr>
        <w:t xml:space="preserve"> רק מצד שטבעו מחייב ומכריח שישפיע טוב גם שהוא בלתי טעם רק מצד הטבע</w:t>
      </w:r>
      <w:r w:rsidRPr="00F07B68">
        <w:rPr>
          <w:rFonts w:hint="cs"/>
          <w:rtl/>
        </w:rPr>
        <w:t>,</w:t>
      </w:r>
      <w:r w:rsidRPr="00F07B68">
        <w:rPr>
          <w:rtl/>
        </w:rPr>
        <w:t xml:space="preserve"> והוא עצמית החסד</w:t>
      </w:r>
      <w:r w:rsidRPr="00F07B68">
        <w:rPr>
          <w:rFonts w:hint="cs"/>
          <w:rtl/>
        </w:rPr>
        <w:t>,</w:t>
      </w:r>
      <w:r w:rsidRPr="00F07B68">
        <w:rPr>
          <w:rtl/>
        </w:rPr>
        <w:t xml:space="preserve"> ועם היות כי אין בו הארת המוחין</w:t>
      </w:r>
      <w:r w:rsidRPr="00F07B68">
        <w:rPr>
          <w:rFonts w:hint="cs"/>
          <w:rtl/>
        </w:rPr>
        <w:t>,</w:t>
      </w:r>
      <w:r w:rsidRPr="00F07B68">
        <w:rPr>
          <w:rtl/>
        </w:rPr>
        <w:t xml:space="preserve"> מ"מ יש בו טוב טעם ותענוג עצום מאד בהשלימו מדתו</w:t>
      </w:r>
      <w:r w:rsidRPr="00F07B68">
        <w:rPr>
          <w:rFonts w:hint="cs"/>
          <w:rtl/>
        </w:rPr>
        <w:t>,</w:t>
      </w:r>
      <w:r w:rsidRPr="00F07B68">
        <w:rPr>
          <w:rtl/>
        </w:rPr>
        <w:t xml:space="preserve"> וכמו שמצינו באברהם שנטע אשל ונצטער אם לא הי' מוצא למי ליתן לאכול ולשתות שהצער הוא היפוך העונג</w:t>
      </w:r>
      <w:r w:rsidRPr="00F07B68">
        <w:rPr>
          <w:rFonts w:hint="cs"/>
          <w:rtl/>
        </w:rPr>
        <w:t>;</w:t>
      </w:r>
    </w:p>
    <w:p w:rsidR="00F07B68" w:rsidRPr="00F07B68" w:rsidRDefault="00F07B68" w:rsidP="004C2F5E">
      <w:pPr>
        <w:pStyle w:val="a2"/>
        <w:spacing w:before="0"/>
        <w:rPr>
          <w:rtl/>
        </w:rPr>
      </w:pPr>
      <w:r w:rsidRPr="00F07B68">
        <w:rPr>
          <w:rtl/>
        </w:rPr>
        <w:lastRenderedPageBreak/>
        <w:t>והג' הוא הנצח ענף החסד</w:t>
      </w:r>
      <w:r w:rsidRPr="00F07B68">
        <w:rPr>
          <w:rFonts w:hint="cs"/>
          <w:rtl/>
        </w:rPr>
        <w:t>,</w:t>
      </w:r>
      <w:r w:rsidRPr="00F07B68">
        <w:rPr>
          <w:rtl/>
        </w:rPr>
        <w:t xml:space="preserve"> ר"ל איש שאינו חסדן בטבעו כ"כ</w:t>
      </w:r>
      <w:r w:rsidRPr="00F07B68">
        <w:rPr>
          <w:rFonts w:hint="cs"/>
          <w:rtl/>
        </w:rPr>
        <w:t>,</w:t>
      </w:r>
      <w:r w:rsidRPr="00F07B68">
        <w:rPr>
          <w:rtl/>
        </w:rPr>
        <w:t xml:space="preserve"> רק שמתנצח לעשות חסד גם שאין לו בזה טוב טעם ותענוג כלל</w:t>
      </w:r>
      <w:r w:rsidRPr="00F07B68">
        <w:rPr>
          <w:rFonts w:hint="cs"/>
          <w:rtl/>
        </w:rPr>
        <w:t>,</w:t>
      </w:r>
      <w:r w:rsidRPr="00F07B68">
        <w:rPr>
          <w:rtl/>
        </w:rPr>
        <w:t xml:space="preserve"> וכאילו הוא מתעקש לומר מ"מ כך אעשה</w:t>
      </w:r>
      <w:r w:rsidRPr="00F07B68">
        <w:rPr>
          <w:rFonts w:hint="cs"/>
          <w:rtl/>
        </w:rPr>
        <w:t>,</w:t>
      </w:r>
      <w:r w:rsidRPr="00F07B68">
        <w:rPr>
          <w:rtl/>
        </w:rPr>
        <w:t xml:space="preserve"> עם כי אין בזה טעם ודעת</w:t>
      </w:r>
      <w:r w:rsidRPr="00F07B68">
        <w:rPr>
          <w:rFonts w:hint="cs"/>
          <w:rtl/>
        </w:rPr>
        <w:t>,</w:t>
      </w:r>
      <w:r w:rsidRPr="00F07B68">
        <w:rPr>
          <w:rtl/>
        </w:rPr>
        <w:t xml:space="preserve"> אשר בחי' זו נק' ניצוח</w:t>
      </w:r>
      <w:r w:rsidRPr="00F07B68">
        <w:rPr>
          <w:rFonts w:hint="cs"/>
          <w:rtl/>
        </w:rPr>
        <w:t>,</w:t>
      </w:r>
      <w:r w:rsidRPr="00F07B68">
        <w:rPr>
          <w:rtl/>
        </w:rPr>
        <w:t xml:space="preserve"> והיא ג"כ מדה ממדות המוטבעים באדם, ועד"ז הי' נתינת אברהם לאכול לערביים שבודאי לא הי' אוהב אות</w:t>
      </w:r>
      <w:r w:rsidRPr="00F07B68">
        <w:rPr>
          <w:rFonts w:hint="cs"/>
          <w:rtl/>
        </w:rPr>
        <w:t>ם"</w:t>
      </w:r>
      <w:r w:rsidRPr="00F07B68">
        <w:t>.</w:t>
      </w:r>
    </w:p>
    <w:p w:rsidR="00F07B68" w:rsidRPr="00F07B68" w:rsidRDefault="00F07B68" w:rsidP="004C2F5E">
      <w:pPr>
        <w:pStyle w:val="a2"/>
        <w:spacing w:before="0"/>
        <w:rPr>
          <w:rtl/>
        </w:rPr>
      </w:pPr>
      <w:r w:rsidRPr="00F07B68">
        <w:rPr>
          <w:rFonts w:hint="cs"/>
          <w:rtl/>
        </w:rPr>
        <w:t>ולהלן במצות גיד הנשה (יב, ב):</w:t>
      </w:r>
    </w:p>
    <w:p w:rsidR="00F07B68" w:rsidRPr="00F07B68" w:rsidRDefault="00F07B68" w:rsidP="004C2F5E">
      <w:pPr>
        <w:pStyle w:val="a2"/>
        <w:spacing w:before="0"/>
        <w:rPr>
          <w:rtl/>
        </w:rPr>
      </w:pPr>
      <w:r w:rsidRPr="00F07B68">
        <w:rPr>
          <w:rFonts w:hint="cs"/>
          <w:rtl/>
        </w:rPr>
        <w:t>"</w:t>
      </w:r>
      <w:r w:rsidRPr="00F07B68">
        <w:rPr>
          <w:rtl/>
        </w:rPr>
        <w:t>עד"מ מדת החסד</w:t>
      </w:r>
      <w:r w:rsidRPr="00F07B68">
        <w:rPr>
          <w:rFonts w:hint="cs"/>
          <w:rtl/>
        </w:rPr>
        <w:t>,</w:t>
      </w:r>
      <w:r w:rsidRPr="00F07B68">
        <w:rPr>
          <w:rtl/>
        </w:rPr>
        <w:t xml:space="preserve"> שהוא ימצא מצד האהבה שאוהב לזולתו</w:t>
      </w:r>
      <w:r w:rsidRPr="00F07B68">
        <w:rPr>
          <w:rFonts w:hint="cs"/>
          <w:rtl/>
        </w:rPr>
        <w:t>,</w:t>
      </w:r>
      <w:r w:rsidRPr="00F07B68">
        <w:rPr>
          <w:rtl/>
        </w:rPr>
        <w:t xml:space="preserve"> הרי האהבה היא פנימיותו של אותו החסד ששופע לזולתו</w:t>
      </w:r>
      <w:r w:rsidRPr="00F07B68">
        <w:rPr>
          <w:rFonts w:hint="cs"/>
          <w:rtl/>
        </w:rPr>
        <w:t>,</w:t>
      </w:r>
      <w:r w:rsidRPr="00F07B68">
        <w:rPr>
          <w:rtl/>
        </w:rPr>
        <w:t xml:space="preserve"> כי היא סיבתו</w:t>
      </w:r>
      <w:r w:rsidRPr="00F07B68">
        <w:rPr>
          <w:rFonts w:hint="cs"/>
          <w:rtl/>
        </w:rPr>
        <w:t>,</w:t>
      </w:r>
      <w:r w:rsidRPr="00F07B68">
        <w:rPr>
          <w:rtl/>
        </w:rPr>
        <w:t xml:space="preserve"> ונקראת מוחין של החסד</w:t>
      </w:r>
      <w:r w:rsidRPr="00F07B68">
        <w:rPr>
          <w:rFonts w:hint="cs"/>
          <w:rtl/>
        </w:rPr>
        <w:t>,</w:t>
      </w:r>
      <w:r w:rsidRPr="00F07B68">
        <w:rPr>
          <w:rtl/>
        </w:rPr>
        <w:t xml:space="preserve"> כלומר בחי' טעם למציאת החסד היא האהבה הבאה מאיזו טענה שכליית ונק' חב"ד שבחסד</w:t>
      </w:r>
      <w:r w:rsidRPr="00F07B68">
        <w:rPr>
          <w:rFonts w:hint="cs"/>
          <w:rtl/>
        </w:rPr>
        <w:t>;</w:t>
      </w:r>
      <w:r w:rsidRPr="00F07B68">
        <w:rPr>
          <w:rtl/>
        </w:rPr>
        <w:t xml:space="preserve"> </w:t>
      </w:r>
    </w:p>
    <w:p w:rsidR="00F07B68" w:rsidRPr="00F07B68" w:rsidRDefault="00F07B68" w:rsidP="004C2F5E">
      <w:pPr>
        <w:pStyle w:val="a2"/>
        <w:spacing w:before="0"/>
        <w:rPr>
          <w:rtl/>
        </w:rPr>
      </w:pPr>
      <w:r w:rsidRPr="00F07B68">
        <w:rPr>
          <w:rtl/>
        </w:rPr>
        <w:t>והחסד עצמו</w:t>
      </w:r>
      <w:r w:rsidRPr="00F07B68">
        <w:rPr>
          <w:rFonts w:hint="cs"/>
          <w:rtl/>
        </w:rPr>
        <w:t>,</w:t>
      </w:r>
      <w:r w:rsidRPr="00F07B68">
        <w:rPr>
          <w:rtl/>
        </w:rPr>
        <w:t xml:space="preserve"> שהוא הויתור של ההשפעה</w:t>
      </w:r>
      <w:r w:rsidRPr="00F07B68">
        <w:rPr>
          <w:rFonts w:hint="cs"/>
          <w:rtl/>
        </w:rPr>
        <w:t>,</w:t>
      </w:r>
      <w:r w:rsidRPr="00F07B68">
        <w:rPr>
          <w:rtl/>
        </w:rPr>
        <w:t xml:space="preserve"> הוא בחי' חסד שבחסד</w:t>
      </w:r>
      <w:r w:rsidRPr="00F07B68">
        <w:rPr>
          <w:rFonts w:hint="cs"/>
          <w:rtl/>
        </w:rPr>
        <w:t>,</w:t>
      </w:r>
      <w:r w:rsidRPr="00F07B68">
        <w:rPr>
          <w:rtl/>
        </w:rPr>
        <w:t xml:space="preserve"> שהוא מהות מדת החסד</w:t>
      </w:r>
      <w:r w:rsidRPr="00F07B68">
        <w:rPr>
          <w:rFonts w:hint="cs"/>
          <w:rtl/>
        </w:rPr>
        <w:t>,</w:t>
      </w:r>
      <w:r w:rsidRPr="00F07B68">
        <w:rPr>
          <w:rtl/>
        </w:rPr>
        <w:t xml:space="preserve"> וכמו שאנו רואים שימצא שלא מצד אהבה וטענה כלל</w:t>
      </w:r>
      <w:r w:rsidRPr="00F07B68">
        <w:rPr>
          <w:rFonts w:hint="cs"/>
          <w:rtl/>
        </w:rPr>
        <w:t>,</w:t>
      </w:r>
      <w:r w:rsidRPr="00F07B68">
        <w:rPr>
          <w:rtl/>
        </w:rPr>
        <w:t xml:space="preserve"> כי גם שאינו אוהבו ואין לו היכרות עמו כלל ישפיע לו רב טוב מצד מהות טבעיות חסדו לוותר בטבעו משלו</w:t>
      </w:r>
      <w:r w:rsidRPr="00F07B68">
        <w:rPr>
          <w:rFonts w:hint="cs"/>
          <w:rtl/>
        </w:rPr>
        <w:t>,</w:t>
      </w:r>
      <w:r w:rsidRPr="00F07B68">
        <w:rPr>
          <w:rtl/>
        </w:rPr>
        <w:t xml:space="preserve"> כמו שמצינו באאע"ה שנתן ממון ורב טוב גם לערביים</w:t>
      </w:r>
      <w:r w:rsidRPr="00F07B68">
        <w:rPr>
          <w:rFonts w:hint="cs"/>
          <w:rtl/>
        </w:rPr>
        <w:t>,</w:t>
      </w:r>
      <w:r w:rsidRPr="00F07B68">
        <w:rPr>
          <w:rtl/>
        </w:rPr>
        <w:t xml:space="preserve"> הגם שבודאי לא הי' אוהב אותם כלל, וזוהי מדריגה השנית שבמדות</w:t>
      </w:r>
      <w:r w:rsidRPr="00F07B68">
        <w:rPr>
          <w:rFonts w:hint="cs"/>
          <w:rtl/>
        </w:rPr>
        <w:t>;</w:t>
      </w:r>
      <w:r w:rsidRPr="00F07B68">
        <w:rPr>
          <w:rtl/>
        </w:rPr>
        <w:t xml:space="preserve"> </w:t>
      </w:r>
    </w:p>
    <w:p w:rsidR="00F07B68" w:rsidRPr="00F07B68" w:rsidRDefault="00F07B68" w:rsidP="004C2F5E">
      <w:pPr>
        <w:pStyle w:val="a2"/>
        <w:spacing w:before="0"/>
        <w:rPr>
          <w:rtl/>
        </w:rPr>
      </w:pPr>
      <w:r w:rsidRPr="00F07B68">
        <w:rPr>
          <w:rtl/>
        </w:rPr>
        <w:t>והמדריגה השלישית היא הנק' נצח ענף החסד</w:t>
      </w:r>
      <w:r w:rsidRPr="00F07B68">
        <w:rPr>
          <w:rFonts w:hint="cs"/>
          <w:rtl/>
        </w:rPr>
        <w:t>".</w:t>
      </w:r>
    </w:p>
    <w:p w:rsidR="00F07B68" w:rsidRPr="00F07B68" w:rsidRDefault="00F07B68" w:rsidP="004C2F5E">
      <w:pPr>
        <w:pStyle w:val="a2"/>
        <w:spacing w:before="0"/>
        <w:rPr>
          <w:rtl/>
        </w:rPr>
      </w:pPr>
      <w:r w:rsidRPr="00F07B68">
        <w:rPr>
          <w:rFonts w:hint="cs"/>
          <w:rtl/>
        </w:rPr>
        <w:t>ולקמן במצות זכירת ומחיית עמלק (צז, ב ואילך):</w:t>
      </w:r>
    </w:p>
    <w:p w:rsidR="00F07B68" w:rsidRPr="00F07B68" w:rsidRDefault="00F07B68" w:rsidP="004C2F5E">
      <w:pPr>
        <w:pStyle w:val="a2"/>
        <w:spacing w:before="0"/>
        <w:rPr>
          <w:rtl/>
        </w:rPr>
      </w:pPr>
      <w:r w:rsidRPr="00F07B68">
        <w:rPr>
          <w:rFonts w:ascii="Cambria" w:hAnsi="Cambria" w:cs="Cambria"/>
        </w:rPr>
        <w:t> </w:t>
      </w:r>
      <w:r w:rsidRPr="00F07B68">
        <w:rPr>
          <w:rFonts w:hint="cs"/>
          <w:rtl/>
        </w:rPr>
        <w:t>"</w:t>
      </w:r>
      <w:r w:rsidRPr="00F07B68">
        <w:rPr>
          <w:rtl/>
        </w:rPr>
        <w:t>וביאור הדברים הנה ידוע דכל מדה נחלקת לג' מדריגות חב"ד חג"ת נה"י שהן רת"ס ונק' סת"ר</w:t>
      </w:r>
    </w:p>
    <w:p w:rsidR="00F07B68" w:rsidRPr="00F07B68" w:rsidRDefault="00F07B68" w:rsidP="004C2F5E">
      <w:pPr>
        <w:pStyle w:val="a2"/>
        <w:spacing w:before="0"/>
        <w:rPr>
          <w:rtl/>
        </w:rPr>
      </w:pPr>
      <w:r w:rsidRPr="00F07B68">
        <w:rPr>
          <w:rtl/>
        </w:rPr>
        <w:t>דהיינו ע"ד דוגמא מדת החסד</w:t>
      </w:r>
      <w:r w:rsidRPr="00F07B68">
        <w:rPr>
          <w:rFonts w:hint="cs"/>
          <w:rtl/>
        </w:rPr>
        <w:t>,</w:t>
      </w:r>
      <w:r w:rsidRPr="00F07B68">
        <w:rPr>
          <w:rtl/>
        </w:rPr>
        <w:t xml:space="preserve"> שהוא</w:t>
      </w:r>
      <w:r w:rsidRPr="00F07B68">
        <w:rPr>
          <w:rFonts w:hint="cs"/>
          <w:rtl/>
        </w:rPr>
        <w:t xml:space="preserve"> י</w:t>
      </w:r>
      <w:r w:rsidRPr="00F07B68">
        <w:rPr>
          <w:rtl/>
        </w:rPr>
        <w:t>מצא מב' סיבות</w:t>
      </w:r>
      <w:r w:rsidRPr="00F07B68">
        <w:rPr>
          <w:rFonts w:hint="cs"/>
          <w:rtl/>
        </w:rPr>
        <w:t>,</w:t>
      </w:r>
      <w:r w:rsidRPr="00F07B68">
        <w:rPr>
          <w:rtl/>
        </w:rPr>
        <w:t xml:space="preserve"> א' מצד האהבה שאוהב לזולתו</w:t>
      </w:r>
      <w:r w:rsidRPr="00F07B68">
        <w:rPr>
          <w:rFonts w:hint="cs"/>
          <w:rtl/>
        </w:rPr>
        <w:t>,</w:t>
      </w:r>
      <w:r w:rsidR="004B39A2">
        <w:rPr>
          <w:rFonts w:hint="cs"/>
          <w:rtl/>
        </w:rPr>
        <w:t xml:space="preserve"> </w:t>
      </w:r>
      <w:r w:rsidRPr="00F07B68">
        <w:rPr>
          <w:rtl/>
        </w:rPr>
        <w:t>והרי האהבה זאת היא בחי' הפנימי' של אותו החסד</w:t>
      </w:r>
      <w:r w:rsidRPr="00F07B68">
        <w:rPr>
          <w:rFonts w:hint="cs"/>
          <w:rtl/>
        </w:rPr>
        <w:t>,</w:t>
      </w:r>
      <w:r w:rsidRPr="00F07B68">
        <w:rPr>
          <w:rtl/>
        </w:rPr>
        <w:t xml:space="preserve"> וא"כ האהבה הזאת הוא בחי' המוחי' של אותו החסד</w:t>
      </w:r>
      <w:r w:rsidRPr="00F07B68">
        <w:rPr>
          <w:rFonts w:hint="cs"/>
          <w:rtl/>
        </w:rPr>
        <w:t xml:space="preserve">, </w:t>
      </w:r>
      <w:r w:rsidRPr="00F07B68">
        <w:rPr>
          <w:rtl/>
        </w:rPr>
        <w:t>כלומר כמו בחי' השכל והטעם לאותו החסד</w:t>
      </w:r>
      <w:r w:rsidRPr="00F07B68">
        <w:rPr>
          <w:rFonts w:hint="cs"/>
          <w:rtl/>
        </w:rPr>
        <w:t xml:space="preserve">, </w:t>
      </w:r>
      <w:r w:rsidRPr="00F07B68">
        <w:rPr>
          <w:rtl/>
        </w:rPr>
        <w:t>והוא אור האהבה שהוא מפני איזה טעם ושכל בודאי כידוע</w:t>
      </w:r>
      <w:r w:rsidRPr="00F07B68">
        <w:rPr>
          <w:rFonts w:hint="cs"/>
          <w:rtl/>
        </w:rPr>
        <w:t>,</w:t>
      </w:r>
      <w:r w:rsidRPr="00F07B68">
        <w:rPr>
          <w:rtl/>
        </w:rPr>
        <w:t xml:space="preserve"> ונק' האהבה בצירוף השכל הגורם אותה חב"ד שבחסד מפני שהיא המוחין של החסד</w:t>
      </w:r>
      <w:r w:rsidRPr="00F07B68">
        <w:rPr>
          <w:rFonts w:hint="cs"/>
          <w:rtl/>
        </w:rPr>
        <w:t>;</w:t>
      </w:r>
    </w:p>
    <w:p w:rsidR="00F07B68" w:rsidRPr="00F07B68" w:rsidRDefault="00F07B68" w:rsidP="004C2F5E">
      <w:pPr>
        <w:pStyle w:val="a2"/>
        <w:spacing w:before="0"/>
        <w:rPr>
          <w:rtl/>
        </w:rPr>
      </w:pPr>
      <w:r w:rsidRPr="00F07B68">
        <w:rPr>
          <w:rtl/>
        </w:rPr>
        <w:t xml:space="preserve"> והחסד עצמו שהוא הויתור של ההשפעה</w:t>
      </w:r>
      <w:r w:rsidRPr="00F07B68">
        <w:rPr>
          <w:rFonts w:hint="cs"/>
          <w:rtl/>
        </w:rPr>
        <w:t>,</w:t>
      </w:r>
      <w:r w:rsidRPr="00F07B68">
        <w:rPr>
          <w:rtl/>
        </w:rPr>
        <w:t xml:space="preserve"> הוא בחי' חסד שבחסד שהוא עצם מהות מדת החסד</w:t>
      </w:r>
      <w:r w:rsidRPr="00F07B68">
        <w:rPr>
          <w:rFonts w:hint="cs"/>
          <w:rtl/>
        </w:rPr>
        <w:t>,</w:t>
      </w:r>
      <w:r w:rsidRPr="00F07B68">
        <w:rPr>
          <w:rtl/>
        </w:rPr>
        <w:t xml:space="preserve"> והוא שפע החסד שימצא שלא מצד האהבה כלל</w:t>
      </w:r>
      <w:r w:rsidRPr="00F07B68">
        <w:rPr>
          <w:rFonts w:hint="cs"/>
          <w:rtl/>
        </w:rPr>
        <w:t>,</w:t>
      </w:r>
      <w:r w:rsidRPr="00F07B68">
        <w:rPr>
          <w:rtl/>
        </w:rPr>
        <w:t xml:space="preserve"> כי גם שאינו אוהבו כלל ואין לו היכרות עמו כלל משפיע לו רב טוב מצד מהות טבעיות חסדו</w:t>
      </w:r>
      <w:r w:rsidRPr="00F07B68">
        <w:rPr>
          <w:rFonts w:hint="cs"/>
          <w:rtl/>
        </w:rPr>
        <w:t>,</w:t>
      </w:r>
      <w:r w:rsidRPr="00F07B68">
        <w:rPr>
          <w:rtl/>
        </w:rPr>
        <w:t xml:space="preserve"> דהיינו מפני שהוא וותרן בטבעו</w:t>
      </w:r>
      <w:r w:rsidRPr="00F07B68">
        <w:rPr>
          <w:rFonts w:hint="cs"/>
          <w:rtl/>
        </w:rPr>
        <w:t>,</w:t>
      </w:r>
      <w:r w:rsidRPr="00F07B68">
        <w:rPr>
          <w:rtl/>
        </w:rPr>
        <w:t xml:space="preserve"> וכמו אברהם אבינו ע"ה שנק' איש החסד מפני שהי' וותרן בטבעו גם שלא מפני האהבה</w:t>
      </w:r>
      <w:r w:rsidRPr="00F07B68">
        <w:rPr>
          <w:rFonts w:hint="cs"/>
          <w:rtl/>
        </w:rPr>
        <w:t>,</w:t>
      </w:r>
      <w:r w:rsidRPr="00F07B68">
        <w:rPr>
          <w:rtl/>
        </w:rPr>
        <w:t xml:space="preserve"> כמו שנתן ממון ורב טוב גם לערביים אורחים ועוברי דרך יהי' מי שיהי'</w:t>
      </w:r>
      <w:r w:rsidRPr="00F07B68">
        <w:rPr>
          <w:rFonts w:hint="cs"/>
          <w:rtl/>
        </w:rPr>
        <w:t>,</w:t>
      </w:r>
      <w:r w:rsidRPr="00F07B68">
        <w:rPr>
          <w:rtl/>
        </w:rPr>
        <w:t xml:space="preserve"> הגם שאינו מכירם כלל ואין לו אהבה אליהם כלל וכלל</w:t>
      </w:r>
      <w:r w:rsidRPr="00F07B68">
        <w:rPr>
          <w:rFonts w:hint="cs"/>
          <w:rtl/>
        </w:rPr>
        <w:t>,</w:t>
      </w:r>
      <w:r w:rsidRPr="00F07B68">
        <w:rPr>
          <w:rtl/>
        </w:rPr>
        <w:t xml:space="preserve"> שהרי הערביים ודאי </w:t>
      </w:r>
      <w:r w:rsidRPr="00F07B68">
        <w:rPr>
          <w:rtl/>
        </w:rPr>
        <w:lastRenderedPageBreak/>
        <w:t>לא אהב אותם כלל מפני רוע מעשיהם</w:t>
      </w:r>
      <w:r w:rsidRPr="00F07B68">
        <w:rPr>
          <w:rFonts w:hint="cs"/>
          <w:rtl/>
        </w:rPr>
        <w:t>,</w:t>
      </w:r>
      <w:r w:rsidRPr="00F07B68">
        <w:rPr>
          <w:rtl/>
        </w:rPr>
        <w:t xml:space="preserve"> אך מפני שהי' איש החסד בטבעו דהיינו בבחי' חסד שבחסד שהוא מהות מדת החסד עצמו וזהו מדריגה השנית שבחסד</w:t>
      </w:r>
      <w:r w:rsidRPr="00F07B68">
        <w:rPr>
          <w:rFonts w:hint="cs"/>
          <w:rtl/>
        </w:rPr>
        <w:t>;</w:t>
      </w:r>
    </w:p>
    <w:p w:rsidR="00F07B68" w:rsidRPr="00F07B68" w:rsidRDefault="00F07B68" w:rsidP="004C2F5E">
      <w:pPr>
        <w:pStyle w:val="a2"/>
        <w:spacing w:before="0"/>
        <w:rPr>
          <w:rtl/>
        </w:rPr>
      </w:pPr>
      <w:r w:rsidRPr="00F07B68">
        <w:rPr>
          <w:rtl/>
        </w:rPr>
        <w:t xml:space="preserve"> ומדריגה השלישית הוא </w:t>
      </w:r>
      <w:r w:rsidR="00F72E59">
        <w:rPr>
          <w:rFonts w:hint="cs"/>
          <w:rtl/>
        </w:rPr>
        <w:t>"</w:t>
      </w:r>
      <w:r w:rsidRPr="00F07B68">
        <w:rPr>
          <w:rtl/>
        </w:rPr>
        <w:t>בחי' נצח שבחסד שהוא ענף החסד</w:t>
      </w:r>
      <w:r w:rsidRPr="00F07B68">
        <w:rPr>
          <w:rFonts w:hint="cs"/>
          <w:rtl/>
        </w:rPr>
        <w:t>"</w:t>
      </w:r>
      <w:r w:rsidR="00F72E59">
        <w:rPr>
          <w:rFonts w:hint="cs"/>
          <w:rtl/>
        </w:rPr>
        <w:t>,</w:t>
      </w:r>
    </w:p>
    <w:p w:rsidR="00F07B68" w:rsidRPr="00F07B68" w:rsidRDefault="00F07B68" w:rsidP="004C2F5E">
      <w:pPr>
        <w:pStyle w:val="a2"/>
        <w:spacing w:before="0"/>
        <w:rPr>
          <w:rtl/>
        </w:rPr>
      </w:pPr>
      <w:r w:rsidRPr="00F07B68">
        <w:rPr>
          <w:rFonts w:hint="cs"/>
          <w:rtl/>
        </w:rPr>
        <w:t>[ולהעיר מסידור עם דא"ח שער המילה ד"ה למנצח על השמינית (קמ, ד):</w:t>
      </w:r>
    </w:p>
    <w:p w:rsidR="00F07B68" w:rsidRPr="00F07B68" w:rsidRDefault="00F07B68" w:rsidP="004C2F5E">
      <w:pPr>
        <w:pStyle w:val="a2"/>
        <w:spacing w:before="0"/>
        <w:rPr>
          <w:rtl/>
        </w:rPr>
      </w:pPr>
      <w:r w:rsidRPr="00F07B68">
        <w:rPr>
          <w:rFonts w:hint="cs"/>
          <w:rtl/>
        </w:rPr>
        <w:t>"</w:t>
      </w:r>
      <w:r w:rsidRPr="00F07B68">
        <w:rPr>
          <w:rtl/>
        </w:rPr>
        <w:t>ועד"מ האיש העושה חסד</w:t>
      </w:r>
      <w:r w:rsidRPr="00F07B68">
        <w:rPr>
          <w:rFonts w:hint="cs"/>
          <w:rtl/>
        </w:rPr>
        <w:t>,</w:t>
      </w:r>
      <w:r w:rsidRPr="00F07B68">
        <w:rPr>
          <w:rtl/>
        </w:rPr>
        <w:t xml:space="preserve"> הנה יש בזה ג' מדריגו</w:t>
      </w:r>
      <w:r w:rsidRPr="00F07B68">
        <w:rPr>
          <w:rFonts w:hint="cs"/>
          <w:rtl/>
        </w:rPr>
        <w:t>ת.</w:t>
      </w:r>
      <w:r w:rsidRPr="00F07B68">
        <w:rPr>
          <w:rtl/>
        </w:rPr>
        <w:t xml:space="preserve"> הא'</w:t>
      </w:r>
      <w:r w:rsidRPr="00F07B68">
        <w:rPr>
          <w:rFonts w:hint="cs"/>
          <w:rtl/>
        </w:rPr>
        <w:t>,</w:t>
      </w:r>
      <w:r w:rsidRPr="00F07B68">
        <w:rPr>
          <w:rtl/>
        </w:rPr>
        <w:t xml:space="preserve"> אשר יעשה החסד ההוא בטוב טעם ודעת שמשכיל בחכמתו שצריך לעשות אותו הטוב והחסד</w:t>
      </w:r>
      <w:r w:rsidRPr="00F07B68">
        <w:rPr>
          <w:rFonts w:hint="cs"/>
          <w:rtl/>
        </w:rPr>
        <w:t>,</w:t>
      </w:r>
      <w:r w:rsidRPr="00F07B68">
        <w:rPr>
          <w:rtl/>
        </w:rPr>
        <w:t xml:space="preserve"> והוא הנק' חסד שבחכ'. </w:t>
      </w:r>
    </w:p>
    <w:p w:rsidR="00F07B68" w:rsidRPr="00F07B68" w:rsidRDefault="00F07B68" w:rsidP="004C2F5E">
      <w:pPr>
        <w:pStyle w:val="a2"/>
        <w:spacing w:before="0"/>
        <w:rPr>
          <w:rtl/>
        </w:rPr>
      </w:pPr>
      <w:r w:rsidRPr="00F07B68">
        <w:rPr>
          <w:rtl/>
        </w:rPr>
        <w:t>והב'</w:t>
      </w:r>
      <w:r w:rsidRPr="00F07B68">
        <w:rPr>
          <w:rFonts w:hint="cs"/>
          <w:rtl/>
        </w:rPr>
        <w:t>,</w:t>
      </w:r>
      <w:r w:rsidRPr="00F07B68">
        <w:rPr>
          <w:rtl/>
        </w:rPr>
        <w:t xml:space="preserve"> החסד אשר אין בו הכרח וחיוב מצד השכל כלל</w:t>
      </w:r>
      <w:r w:rsidRPr="00F07B68">
        <w:rPr>
          <w:rFonts w:hint="cs"/>
          <w:rtl/>
        </w:rPr>
        <w:t>,</w:t>
      </w:r>
      <w:r w:rsidRPr="00F07B68">
        <w:rPr>
          <w:rtl/>
        </w:rPr>
        <w:t xml:space="preserve"> רק מצד שטבעו מחייב ומכריח שישפיע טוב</w:t>
      </w:r>
      <w:r w:rsidRPr="00F07B68">
        <w:rPr>
          <w:rFonts w:hint="cs"/>
          <w:rtl/>
        </w:rPr>
        <w:t>,</w:t>
      </w:r>
      <w:r w:rsidRPr="00F07B68">
        <w:rPr>
          <w:rtl/>
        </w:rPr>
        <w:t xml:space="preserve"> גם שהוא בלתי טעם ודעת</w:t>
      </w:r>
      <w:r w:rsidRPr="00F07B68">
        <w:rPr>
          <w:rFonts w:hint="cs"/>
          <w:rtl/>
        </w:rPr>
        <w:t>,</w:t>
      </w:r>
      <w:r w:rsidRPr="00F07B68">
        <w:rPr>
          <w:rtl/>
        </w:rPr>
        <w:t xml:space="preserve"> רק מצד הטבע</w:t>
      </w:r>
      <w:r w:rsidRPr="00F07B68">
        <w:rPr>
          <w:rFonts w:hint="cs"/>
          <w:rtl/>
        </w:rPr>
        <w:t>,</w:t>
      </w:r>
      <w:r w:rsidRPr="00F07B68">
        <w:rPr>
          <w:rtl/>
        </w:rPr>
        <w:t xml:space="preserve"> והוא הנקרא חסד עצמו</w:t>
      </w:r>
      <w:r w:rsidRPr="00F07B68">
        <w:rPr>
          <w:rFonts w:hint="cs"/>
          <w:rtl/>
        </w:rPr>
        <w:t>,</w:t>
      </w:r>
      <w:r w:rsidRPr="00F07B68">
        <w:rPr>
          <w:rtl/>
        </w:rPr>
        <w:t xml:space="preserve"> שהוא אמצעי בקו הימין חכמה חסד נצח</w:t>
      </w:r>
      <w:r w:rsidRPr="00F07B68">
        <w:rPr>
          <w:rFonts w:hint="cs"/>
          <w:rtl/>
        </w:rPr>
        <w:t>.</w:t>
      </w:r>
      <w:r w:rsidRPr="00F07B68">
        <w:rPr>
          <w:rtl/>
        </w:rPr>
        <w:t xml:space="preserve"> </w:t>
      </w:r>
    </w:p>
    <w:p w:rsidR="00F07B68" w:rsidRPr="00F07B68" w:rsidRDefault="00F07B68" w:rsidP="004C2F5E">
      <w:pPr>
        <w:pStyle w:val="a2"/>
        <w:spacing w:before="0"/>
        <w:rPr>
          <w:rtl/>
        </w:rPr>
      </w:pPr>
      <w:r w:rsidRPr="00F07B68">
        <w:rPr>
          <w:rtl/>
        </w:rPr>
        <w:t>והג' הוא הנצח</w:t>
      </w:r>
      <w:r w:rsidRPr="00F07B68">
        <w:rPr>
          <w:rFonts w:hint="cs"/>
          <w:rtl/>
        </w:rPr>
        <w:t>,</w:t>
      </w:r>
      <w:r w:rsidRPr="00F07B68">
        <w:rPr>
          <w:rtl/>
        </w:rPr>
        <w:t xml:space="preserve"> דהיינו שיעשה החסד רק מצד הנצוח והעקשות בלבד</w:t>
      </w:r>
      <w:r w:rsidRPr="00F07B68">
        <w:rPr>
          <w:rFonts w:hint="cs"/>
          <w:rtl/>
        </w:rPr>
        <w:t>,</w:t>
      </w:r>
      <w:r w:rsidRPr="00F07B68">
        <w:rPr>
          <w:rtl/>
        </w:rPr>
        <w:t xml:space="preserve"> ואין בו הכרח כלל מצד הטבע</w:t>
      </w:r>
      <w:r w:rsidRPr="00F07B68">
        <w:rPr>
          <w:rFonts w:hint="cs"/>
          <w:rtl/>
        </w:rPr>
        <w:t>,</w:t>
      </w:r>
      <w:r w:rsidRPr="00F07B68">
        <w:rPr>
          <w:rtl/>
        </w:rPr>
        <w:t xml:space="preserve"> אלא רק מצד הנצחון בלבד</w:t>
      </w:r>
      <w:r w:rsidRPr="00F07B68">
        <w:rPr>
          <w:rFonts w:hint="cs"/>
          <w:rtl/>
        </w:rPr>
        <w:t>"]</w:t>
      </w:r>
      <w:r w:rsidRPr="00F07B68">
        <w:rPr>
          <w:rtl/>
        </w:rPr>
        <w:t xml:space="preserve">. </w:t>
      </w:r>
    </w:p>
    <w:p w:rsidR="00F07B68" w:rsidRPr="00F07B68" w:rsidRDefault="00F07B68" w:rsidP="004C2F5E">
      <w:pPr>
        <w:pStyle w:val="a2"/>
        <w:spacing w:before="0"/>
        <w:rPr>
          <w:rtl/>
        </w:rPr>
      </w:pPr>
      <w:r w:rsidRPr="00F07B68">
        <w:rPr>
          <w:rFonts w:hint="cs"/>
          <w:rtl/>
        </w:rPr>
        <w:t>והעירני ח"א, דלכאורה רואים כאן שינויים במשל מאברהם אבינו, דבמצות גיד הנשה ובמצות זכירת ומחיית עמלק מובא ענין החסד של אברהם אבינו לערביים שאינו מכירם ואינו אוהבם כדוגמא לחסד שבחסד, ואילו במצות מילה מובא אותו ענין ממש כדוגמא לנצח שבחסד.</w:t>
      </w:r>
    </w:p>
    <w:p w:rsidR="00F07B68" w:rsidRPr="00F07B68" w:rsidRDefault="00F07B68" w:rsidP="004C2F5E">
      <w:pPr>
        <w:pStyle w:val="a2"/>
        <w:spacing w:before="0"/>
        <w:rPr>
          <w:rtl/>
        </w:rPr>
      </w:pPr>
      <w:r w:rsidRPr="00F07B68">
        <w:rPr>
          <w:rFonts w:hint="cs"/>
          <w:rtl/>
        </w:rPr>
        <w:t>והוסיף להעיר, דלכאורה יש חילוק קטן ביניהם, דבמצות גיד הנשה וזכיקרקת ומחיית עמלק כתוב שנתן ממון ורב טוב ואילו במצות מילה כתוב שנתן להם אוכל, אך לכאורה חילוק זה אינו שייך לנידון דידן.</w:t>
      </w:r>
    </w:p>
    <w:p w:rsidR="00F07B68" w:rsidRPr="00A25CEE" w:rsidRDefault="00F07B68" w:rsidP="004C2F5E">
      <w:pPr>
        <w:pStyle w:val="a2"/>
        <w:spacing w:before="0"/>
        <w:rPr>
          <w:rtl/>
        </w:rPr>
      </w:pPr>
      <w:r w:rsidRPr="00F07B68">
        <w:rPr>
          <w:rFonts w:hint="cs"/>
          <w:rtl/>
        </w:rPr>
        <w:t>וצ"ע בזה.</w:t>
      </w:r>
    </w:p>
    <w:p w:rsidR="005C73CB" w:rsidRPr="00F07B68" w:rsidRDefault="00B73E84" w:rsidP="004C2F5E">
      <w:pPr>
        <w:pStyle w:val="a4"/>
        <w:spacing w:after="100"/>
        <w:rPr>
          <w:rtl/>
        </w:rPr>
      </w:pPr>
      <w:r w:rsidRPr="00611EA3">
        <w:rPr>
          <w:noProof/>
        </w:rPr>
        <w:drawing>
          <wp:inline distT="0" distB="0" distL="0" distR="0" wp14:anchorId="33BDEBB1" wp14:editId="1807A3B8">
            <wp:extent cx="435086" cy="171450"/>
            <wp:effectExtent l="0" t="0" r="3175" b="0"/>
            <wp:docPr id="2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F07B68" w:rsidRDefault="00F07B68" w:rsidP="004C2F5E">
      <w:pPr>
        <w:pStyle w:val="a"/>
        <w:spacing w:before="0" w:after="240"/>
        <w:rPr>
          <w:rFonts w:ascii="FbFRealBelet Bold" w:hAnsi="FbFRealBelet Bold" w:cs="FbFRealBelet Bold"/>
        </w:rPr>
      </w:pPr>
      <w:bookmarkStart w:id="89" w:name="_Toc501076773"/>
      <w:r>
        <w:rPr>
          <w:rFonts w:ascii="FbFRealBelet Bold" w:hAnsi="FbFRealBelet Bold" w:cs="FbFRealBelet Bold" w:hint="cs"/>
          <w:rtl/>
        </w:rPr>
        <w:t xml:space="preserve">משל אור על השפעת הא"ס </w:t>
      </w:r>
      <w:r>
        <w:rPr>
          <w:rFonts w:ascii="FbFRealBelet Bold" w:hAnsi="FbFRealBelet Bold" w:cs="FbFRealBelet Bold"/>
          <w:rtl/>
        </w:rPr>
        <w:br/>
      </w:r>
      <w:r>
        <w:rPr>
          <w:rFonts w:ascii="FbFRealBelet Bold" w:hAnsi="FbFRealBelet Bold" w:cs="FbFRealBelet Bold" w:hint="cs"/>
          <w:rtl/>
        </w:rPr>
        <w:t>כהסבר להעדר השינוי</w:t>
      </w:r>
      <w:bookmarkEnd w:id="89"/>
    </w:p>
    <w:p w:rsidR="00F07B68" w:rsidRDefault="00F07B68" w:rsidP="004C2F5E">
      <w:pPr>
        <w:pStyle w:val="a0"/>
        <w:rPr>
          <w:rtl/>
        </w:rPr>
      </w:pPr>
      <w:bookmarkStart w:id="90" w:name="_Toc501076774"/>
      <w:r w:rsidRPr="00A25CEE">
        <w:rPr>
          <w:rFonts w:hint="cs"/>
          <w:rtl/>
        </w:rPr>
        <w:t>ה</w:t>
      </w:r>
      <w:r>
        <w:rPr>
          <w:rFonts w:hint="cs"/>
          <w:rtl/>
        </w:rPr>
        <w:t>נ"ל</w:t>
      </w:r>
      <w:bookmarkEnd w:id="90"/>
    </w:p>
    <w:p w:rsidR="00F07B68" w:rsidRPr="00F07B68" w:rsidRDefault="00F07B68" w:rsidP="004C2F5E">
      <w:pPr>
        <w:pStyle w:val="a2"/>
        <w:spacing w:before="0"/>
        <w:rPr>
          <w:rtl/>
        </w:rPr>
      </w:pPr>
      <w:r w:rsidRPr="00F07B68">
        <w:rPr>
          <w:rFonts w:hint="cs"/>
          <w:rtl/>
        </w:rPr>
        <w:t>הנה בד"ה אנכי ה"א תרס"ז בהמשך תרס"ו מאריך בביאור הטעם שאין מעשה הבריאה גורם שינוי בו ית', וז"ל:</w:t>
      </w:r>
    </w:p>
    <w:p w:rsidR="00F07B68" w:rsidRPr="00F07B68" w:rsidRDefault="00F07B68" w:rsidP="004C2F5E">
      <w:pPr>
        <w:pStyle w:val="a2"/>
        <w:spacing w:before="0"/>
        <w:rPr>
          <w:rtl/>
        </w:rPr>
      </w:pPr>
      <w:r w:rsidRPr="00F07B68">
        <w:rPr>
          <w:rFonts w:hint="cs"/>
          <w:rtl/>
        </w:rPr>
        <w:lastRenderedPageBreak/>
        <w:t>"וביאור הענין הוא, דהנה כתיב אני הוי' לא שניתי, פי' שלא יש שום שינוי כלל בו ית' מבריאת והתהוות העולמות, דאתה הוא עד שלא נבה"ע ואתה הוא משנבה"ע כו', ולכאורה, הלא נבראו ונתהוו העולמות, וממך הכל כתיב, ואיך לא שניתי כו'. אך הענין, דבריאת והתהוות העולמות מאתו ית', אינו כמו פעולת האדם למטה, כמו אומן שעושה כלי, דכח הפועל נתפס ומתלבש ממש בהפעולה, ויש בו שינוי בין קודם הפעולה לשעת הפעולה כו', אבל למעלה אינו כן, שהרי לא בעמל ויגיעה ברא הקב"ה את עולמו כו', כי כללות בחי' הכח והחיות האלקי שמהווה ומחי' עולמות הוא בחי' מלכות לבד, מלכותך מכ"ע כו', ובשרשו הוא בחי' מח' דאנא אמלוך, דענין המלוכה הוא בחי' התפשטות שמו לבד, וכמו מלך שמו נק' עליהם, וידוע דשם הוא בחי' הארת חיצוניות שאין לו קירוב אל העצם כו'</w:t>
      </w:r>
      <w:r>
        <w:rPr>
          <w:rFonts w:hint="cs"/>
          <w:rtl/>
        </w:rPr>
        <w:t xml:space="preserve"> . . </w:t>
      </w:r>
    </w:p>
    <w:p w:rsidR="00F07B68" w:rsidRPr="00F07B68" w:rsidRDefault="00F07B68" w:rsidP="004C2F5E">
      <w:pPr>
        <w:pStyle w:val="a2"/>
        <w:spacing w:before="0"/>
        <w:rPr>
          <w:rtl/>
        </w:rPr>
      </w:pPr>
      <w:r w:rsidRPr="00F07B68">
        <w:rPr>
          <w:rFonts w:hint="cs"/>
          <w:rtl/>
        </w:rPr>
        <w:t>וכמו"כ יובן למעלה, דהאורות והגילוים מן העצמות הן בחי' שמו לבד, וכמא' עד שלא נבה"ע הי' הוא ושמו לבד, וידוע דשמו קאי על בחי' האור שלפני הצמצום, ונק' שמו, להורות שהוא בחי' הארה חיצונית לבד, שאין לה קירוב ושייכות אל העצם כלל, שמהארה זו אין אנו יודעים את העצם, ואין לנו שום תפיסא בהעצם כלל כו'</w:t>
      </w:r>
      <w:r>
        <w:rPr>
          <w:rFonts w:hint="cs"/>
          <w:rtl/>
        </w:rPr>
        <w:t xml:space="preserve"> . . </w:t>
      </w:r>
    </w:p>
    <w:p w:rsidR="00F07B68" w:rsidRPr="00F07B68" w:rsidRDefault="00F07B68" w:rsidP="004C2F5E">
      <w:pPr>
        <w:pStyle w:val="a2"/>
        <w:spacing w:before="0"/>
        <w:rPr>
          <w:rtl/>
        </w:rPr>
      </w:pPr>
      <w:r w:rsidRPr="00F07B68">
        <w:rPr>
          <w:rFonts w:hint="cs"/>
          <w:rtl/>
        </w:rPr>
        <w:t>ולהיות דכללות האור האלקי שיש לו שייכות אל העולמות להיות מקור ל</w:t>
      </w:r>
      <w:r>
        <w:rPr>
          <w:rFonts w:hint="cs"/>
          <w:rtl/>
        </w:rPr>
        <w:t xml:space="preserve">מקור לעולמות הוא בחי' שמו לבד . . </w:t>
      </w:r>
    </w:p>
    <w:p w:rsidR="00F07B68" w:rsidRPr="00F07B68" w:rsidRDefault="00F07B68" w:rsidP="004C2F5E">
      <w:pPr>
        <w:pStyle w:val="a2"/>
        <w:spacing w:before="0"/>
        <w:rPr>
          <w:rtl/>
        </w:rPr>
      </w:pPr>
      <w:r w:rsidRPr="00F07B68">
        <w:rPr>
          <w:rFonts w:hint="cs"/>
          <w:rtl/>
        </w:rPr>
        <w:t>ולזאת, אני הוי' לא שניתי, שאין שום שינוי כלל מכללות בריאת והתהוות העולמות, מאחר שכללות בחי' האור השייך אל העולמות הוא בחי' הארה דהארה לבד כו'".</w:t>
      </w:r>
    </w:p>
    <w:p w:rsidR="00F07B68" w:rsidRPr="00F07B68" w:rsidRDefault="00F07B68" w:rsidP="004C2F5E">
      <w:pPr>
        <w:pStyle w:val="a2"/>
        <w:spacing w:before="0"/>
        <w:rPr>
          <w:rtl/>
        </w:rPr>
      </w:pPr>
      <w:r w:rsidRPr="00F07B68">
        <w:rPr>
          <w:rFonts w:hint="cs"/>
          <w:rtl/>
        </w:rPr>
        <w:t>עכ"ל המאמר הנוגע לעניננו.</w:t>
      </w:r>
    </w:p>
    <w:p w:rsidR="00F07B68" w:rsidRPr="00F07B68" w:rsidRDefault="00F07B68" w:rsidP="004C2F5E">
      <w:pPr>
        <w:pStyle w:val="a2"/>
        <w:spacing w:before="0"/>
        <w:rPr>
          <w:rtl/>
        </w:rPr>
      </w:pPr>
      <w:r w:rsidRPr="00F07B68">
        <w:rPr>
          <w:rFonts w:hint="cs"/>
          <w:rtl/>
        </w:rPr>
        <w:t>והעירני ח"א, דלכאורה בתחילה מבאר שההתהוות היא ע"י המלכות שהיא שם ששם הוא דבר חיצוני, מדוע חוזר אחר כך לענין היה הוא ושמו בלבד דקאי על בחי' האור שלמעלה ממדריגת המלכות. דפתח בזה ששם הוא דבר חיצוני שלא כמו כחות הנפש, ואחר כך מגיע</w:t>
      </w:r>
      <w:r w:rsidR="00F72E59">
        <w:rPr>
          <w:rFonts w:hint="cs"/>
          <w:rtl/>
        </w:rPr>
        <w:t xml:space="preserve"> </w:t>
      </w:r>
      <w:r w:rsidRPr="00F07B68">
        <w:rPr>
          <w:rFonts w:hint="cs"/>
          <w:rtl/>
        </w:rPr>
        <w:t>לביאור שונה, שענין האור למעלה בכלל הוא שם בלי קשר</w:t>
      </w:r>
      <w:r w:rsidR="00F72E59">
        <w:rPr>
          <w:rFonts w:hint="cs"/>
          <w:rtl/>
        </w:rPr>
        <w:t xml:space="preserve"> </w:t>
      </w:r>
      <w:r w:rsidRPr="00F07B68">
        <w:rPr>
          <w:rFonts w:hint="cs"/>
          <w:rtl/>
        </w:rPr>
        <w:t>לבריאת העולם, ומשם זה גופא הארה דהארה היא מקור העולמות ובמילא לא שניתי. ובסגנון אחר, יש כאן הסבר כפול מדוע לא שניתי, הראשון שהאור עצמו שהוא מעין המאור ומגלה העצמות גם הוא דבר חיצוני בלבד כמו שם, ועוד זה ששם זה גופא גם הוא אינהמקור לעולמות. ולפי זה הי' לו להביא ענין הי' הוא ושמו בלבד לפני שמביא הענין שהמלכות היא שם. וצ"ב בזה.</w:t>
      </w:r>
    </w:p>
    <w:p w:rsidR="00F07B68" w:rsidRDefault="00B73E84" w:rsidP="004C2F5E">
      <w:pPr>
        <w:pStyle w:val="a4"/>
        <w:rPr>
          <w:rtl/>
        </w:rPr>
      </w:pPr>
      <w:r w:rsidRPr="00611EA3">
        <w:rPr>
          <w:noProof/>
        </w:rPr>
        <w:drawing>
          <wp:inline distT="0" distB="0" distL="0" distR="0" wp14:anchorId="33BDEBB1" wp14:editId="1807A3B8">
            <wp:extent cx="435086" cy="171450"/>
            <wp:effectExtent l="0" t="0" r="3175" b="0"/>
            <wp:docPr id="3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F07B68" w:rsidRPr="00703059" w:rsidRDefault="00F07B68" w:rsidP="004C2F5E">
      <w:pPr>
        <w:pStyle w:val="a"/>
        <w:spacing w:before="0" w:after="240"/>
        <w:rPr>
          <w:rFonts w:ascii="FbFRealBelet Bold" w:hAnsi="FbFRealBelet Bold" w:cs="FbFRealBelet Bold"/>
          <w:sz w:val="4"/>
          <w:szCs w:val="4"/>
          <w:rtl/>
        </w:rPr>
      </w:pPr>
    </w:p>
    <w:p w:rsidR="008B4AB3" w:rsidRDefault="008B4AB3" w:rsidP="004C2F5E">
      <w:pPr>
        <w:pStyle w:val="a"/>
        <w:spacing w:before="0" w:after="240"/>
        <w:rPr>
          <w:rFonts w:ascii="FbFRealBelet Bold" w:hAnsi="FbFRealBelet Bold" w:cs="FbFRealBelet Bold"/>
        </w:rPr>
      </w:pPr>
      <w:bookmarkStart w:id="91" w:name="_Toc501076775"/>
      <w:r>
        <w:rPr>
          <w:rFonts w:ascii="FbFRealBelet Bold" w:hAnsi="FbFRealBelet Bold" w:cs="FbFRealBelet Bold" w:hint="cs"/>
          <w:rtl/>
        </w:rPr>
        <w:t>הערה בספר התניא</w:t>
      </w:r>
      <w:r w:rsidR="004B39A2">
        <w:rPr>
          <w:rFonts w:ascii="FbFRealBelet Bold" w:hAnsi="FbFRealBelet Bold" w:cs="FbFRealBelet Bold" w:hint="cs"/>
          <w:rtl/>
        </w:rPr>
        <w:t xml:space="preserve"> (גליון)</w:t>
      </w:r>
      <w:bookmarkEnd w:id="91"/>
    </w:p>
    <w:p w:rsidR="008B4AB3" w:rsidRPr="00A25CEE" w:rsidRDefault="008B4AB3" w:rsidP="004C2F5E">
      <w:pPr>
        <w:pStyle w:val="a0"/>
        <w:rPr>
          <w:rtl/>
        </w:rPr>
      </w:pPr>
      <w:bookmarkStart w:id="92" w:name="_Toc501076776"/>
      <w:r>
        <w:rPr>
          <w:rFonts w:hint="cs"/>
          <w:rtl/>
        </w:rPr>
        <w:t>ה</w:t>
      </w:r>
      <w:r w:rsidR="004B39A2">
        <w:rPr>
          <w:rFonts w:hint="cs"/>
          <w:rtl/>
        </w:rPr>
        <w:t>ת</w:t>
      </w:r>
      <w:r w:rsidR="004B39A2" w:rsidRPr="00786E9B">
        <w:rPr>
          <w:rFonts w:ascii="AAd_Livorna4" w:hAnsi="AAd_Livorna4" w:cs="AAd_Livorna4"/>
          <w:rtl/>
        </w:rPr>
        <w:t>'</w:t>
      </w:r>
      <w:r w:rsidR="004B39A2">
        <w:rPr>
          <w:rFonts w:hint="cs"/>
          <w:rtl/>
        </w:rPr>
        <w:t xml:space="preserve"> דן קינן</w:t>
      </w:r>
      <w:bookmarkEnd w:id="92"/>
    </w:p>
    <w:p w:rsidR="008B4AB3" w:rsidRDefault="004B39A2" w:rsidP="004C2F5E">
      <w:pPr>
        <w:pStyle w:val="a1"/>
        <w:spacing w:after="100"/>
        <w:rPr>
          <w:rFonts w:ascii="AAd_Livorna4" w:hAnsi="AAd_Livorna4" w:cs="AAd_Livorna4"/>
          <w:rtl/>
        </w:rPr>
      </w:pPr>
      <w:r>
        <w:rPr>
          <w:rFonts w:ascii="AAd_Livorna4" w:hAnsi="AAd_Livorna4" w:cs="AAd_Livorna4" w:hint="cs"/>
          <w:rtl/>
        </w:rPr>
        <w:t xml:space="preserve">תות"ל המרכזית </w:t>
      </w:r>
      <w:r>
        <w:rPr>
          <w:rFonts w:ascii="AAd_Livorna4" w:hAnsi="AAd_Livorna4" w:cs="AAd_Livorna4"/>
          <w:rtl/>
        </w:rPr>
        <w:t>–</w:t>
      </w:r>
      <w:r>
        <w:rPr>
          <w:rFonts w:ascii="AAd_Livorna4" w:hAnsi="AAd_Livorna4" w:cs="AAd_Livorna4" w:hint="cs"/>
          <w:rtl/>
        </w:rPr>
        <w:t xml:space="preserve"> 770</w:t>
      </w:r>
    </w:p>
    <w:p w:rsidR="004B39A2" w:rsidRPr="004B39A2" w:rsidRDefault="004B39A2" w:rsidP="004C2F5E">
      <w:pPr>
        <w:pStyle w:val="a2"/>
        <w:spacing w:before="0"/>
      </w:pPr>
      <w:r w:rsidRPr="004B39A2">
        <w:rPr>
          <w:rFonts w:hint="cs"/>
          <w:rtl/>
        </w:rPr>
        <w:t>ב</w:t>
      </w:r>
      <w:r w:rsidRPr="004B39A2">
        <w:rPr>
          <w:rtl/>
        </w:rPr>
        <w:t>גליון א</w:t>
      </w:r>
      <w:r w:rsidRPr="004B39A2">
        <w:rPr>
          <w:rFonts w:hint="cs"/>
          <w:rtl/>
        </w:rPr>
        <w:t>'</w:t>
      </w:r>
      <w:r w:rsidRPr="004B39A2">
        <w:rPr>
          <w:rtl/>
        </w:rPr>
        <w:t>קלה, הובא הערה בתניא מהרב וו</w:t>
      </w:r>
      <w:r>
        <w:rPr>
          <w:rFonts w:hint="cs"/>
          <w:rtl/>
        </w:rPr>
        <w:t xml:space="preserve">. </w:t>
      </w:r>
      <w:r w:rsidRPr="004B39A2">
        <w:rPr>
          <w:rFonts w:hint="cs"/>
          <w:rtl/>
        </w:rPr>
        <w:t>ר.</w:t>
      </w:r>
      <w:r>
        <w:rPr>
          <w:rFonts w:hint="cs"/>
          <w:rtl/>
        </w:rPr>
        <w:t xml:space="preserve"> שי'</w:t>
      </w:r>
      <w:r w:rsidR="004C2F5E">
        <w:rPr>
          <w:rtl/>
        </w:rPr>
        <w:t>, שנ</w:t>
      </w:r>
      <w:r w:rsidRPr="004B39A2">
        <w:rPr>
          <w:rtl/>
        </w:rPr>
        <w:t>שאר שם בשאלה.</w:t>
      </w:r>
    </w:p>
    <w:p w:rsidR="004B39A2" w:rsidRPr="004B39A2" w:rsidRDefault="004B39A2" w:rsidP="004C2F5E">
      <w:pPr>
        <w:pStyle w:val="a2"/>
        <w:spacing w:before="0"/>
        <w:rPr>
          <w:lang w:val="en-US"/>
        </w:rPr>
      </w:pPr>
      <w:r w:rsidRPr="004B39A2">
        <w:rPr>
          <w:rtl/>
        </w:rPr>
        <w:t>איתא בתניא בתחילת פ"</w:t>
      </w:r>
      <w:r w:rsidRPr="004B39A2">
        <w:rPr>
          <w:rFonts w:hint="cs"/>
          <w:rtl/>
        </w:rPr>
        <w:t xml:space="preserve">ט </w:t>
      </w:r>
      <w:r w:rsidRPr="004B39A2">
        <w:rPr>
          <w:rtl/>
        </w:rPr>
        <w:t>"</w:t>
      </w:r>
      <w:r>
        <w:rPr>
          <w:rFonts w:hint="cs"/>
          <w:rtl/>
        </w:rPr>
        <w:t xml:space="preserve"> . . </w:t>
      </w:r>
      <w:r w:rsidRPr="004B39A2">
        <w:rPr>
          <w:rtl/>
        </w:rPr>
        <w:t>ולכן כל התאוות והתפארות וכעס ודומיהן הן בלב ומהלב הן מתפשטות בכל וגם עולה למוח שבראש לחשב ולהרהר בהן ולהתחכם בהן כמו שהדם מקורו בלב ומהלב מתפשט לכל האיברים וגם עולה להמוח שבראש. אך מקום משכן נפש אלקית הוא במוחין שבראש</w:t>
      </w:r>
      <w:r>
        <w:rPr>
          <w:rFonts w:hint="cs"/>
          <w:rtl/>
        </w:rPr>
        <w:t xml:space="preserve"> . . </w:t>
      </w:r>
      <w:r w:rsidRPr="004B39A2">
        <w:rPr>
          <w:rtl/>
        </w:rPr>
        <w:t>"</w:t>
      </w:r>
    </w:p>
    <w:p w:rsidR="004B39A2" w:rsidRPr="004B39A2" w:rsidRDefault="004B39A2" w:rsidP="004C2F5E">
      <w:pPr>
        <w:pStyle w:val="a2"/>
        <w:spacing w:before="0"/>
        <w:rPr>
          <w:lang w:val="en-US"/>
        </w:rPr>
      </w:pPr>
      <w:r w:rsidRPr="004B39A2">
        <w:rPr>
          <w:rtl/>
        </w:rPr>
        <w:t>והוא מעיר ושואל, למה אדה"ז מבטא כאן את המילה "מוח" בג' אופנים שונים: "למוח", "להמוח" ו"במוחין"?</w:t>
      </w:r>
    </w:p>
    <w:p w:rsidR="004B39A2" w:rsidRPr="004B39A2" w:rsidRDefault="004B39A2" w:rsidP="004C2F5E">
      <w:pPr>
        <w:pStyle w:val="a2"/>
        <w:spacing w:before="0"/>
        <w:rPr>
          <w:lang w:val="en-US"/>
        </w:rPr>
      </w:pPr>
      <w:r w:rsidRPr="004B39A2">
        <w:rPr>
          <w:rtl/>
        </w:rPr>
        <w:t>והוא מוסיף להקשות מפרק י</w:t>
      </w:r>
      <w:r w:rsidRPr="004B39A2">
        <w:rPr>
          <w:rFonts w:hint="cs"/>
          <w:rtl/>
        </w:rPr>
        <w:t>"ג</w:t>
      </w:r>
      <w:r w:rsidRPr="004B39A2">
        <w:rPr>
          <w:rtl/>
        </w:rPr>
        <w:t>, שם אדה"ז מדבר על הנפש האלוקית שנמצאת במוח שבראש ולא כותב "מוחין" כבפרק ט', וז"ל בפרק י</w:t>
      </w:r>
      <w:r w:rsidRPr="004B39A2">
        <w:rPr>
          <w:rFonts w:hint="cs"/>
          <w:rtl/>
        </w:rPr>
        <w:t>"ג</w:t>
      </w:r>
      <w:r w:rsidRPr="004B39A2">
        <w:rPr>
          <w:rtl/>
        </w:rPr>
        <w:t>: "</w:t>
      </w:r>
      <w:r>
        <w:rPr>
          <w:rFonts w:hint="cs"/>
          <w:rtl/>
        </w:rPr>
        <w:t xml:space="preserve"> . . </w:t>
      </w:r>
      <w:r w:rsidRPr="004B39A2">
        <w:rPr>
          <w:rtl/>
        </w:rPr>
        <w:t>ומיד חולק הלב השופט השני שהוא הנפש האלוקית שבמוח המתפשט בחלל הימני שבלב</w:t>
      </w:r>
      <w:r>
        <w:rPr>
          <w:rFonts w:hint="cs"/>
          <w:rtl/>
        </w:rPr>
        <w:t xml:space="preserve"> . . </w:t>
      </w:r>
      <w:r w:rsidRPr="004B39A2">
        <w:rPr>
          <w:rtl/>
        </w:rPr>
        <w:t>"</w:t>
      </w:r>
    </w:p>
    <w:p w:rsidR="004B39A2" w:rsidRPr="004B39A2" w:rsidRDefault="004B39A2" w:rsidP="004C2F5E">
      <w:pPr>
        <w:pStyle w:val="a2"/>
        <w:spacing w:before="0"/>
        <w:rPr>
          <w:lang w:val="en-US"/>
        </w:rPr>
      </w:pPr>
      <w:r w:rsidRPr="004B39A2">
        <w:rPr>
          <w:rtl/>
        </w:rPr>
        <w:t>ועוד מוסיף להעיר ממה שכותב אדה"ז בפרק י"ב, וז"ל:</w:t>
      </w:r>
    </w:p>
    <w:p w:rsidR="004B39A2" w:rsidRPr="004B39A2" w:rsidRDefault="004B39A2" w:rsidP="004C2F5E">
      <w:pPr>
        <w:pStyle w:val="a2"/>
        <w:spacing w:before="0"/>
        <w:rPr>
          <w:lang w:val="en-US"/>
        </w:rPr>
      </w:pPr>
      <w:r w:rsidRPr="004B39A2">
        <w:rPr>
          <w:rtl/>
        </w:rPr>
        <w:t>"</w:t>
      </w:r>
      <w:r>
        <w:rPr>
          <w:rFonts w:hint="cs"/>
          <w:rtl/>
        </w:rPr>
        <w:t xml:space="preserve"> . . </w:t>
      </w:r>
      <w:r w:rsidRPr="004B39A2">
        <w:rPr>
          <w:rtl/>
        </w:rPr>
        <w:t>ואז הרע שבחלל השמאלי שבלב כפוף ובטל לטוב המתפשט בחלל הימני מחב"ד שבמוח</w:t>
      </w:r>
      <w:r>
        <w:rPr>
          <w:rFonts w:hint="cs"/>
          <w:rtl/>
        </w:rPr>
        <w:t xml:space="preserve"> . . </w:t>
      </w:r>
      <w:r w:rsidRPr="004B39A2">
        <w:rPr>
          <w:rtl/>
        </w:rPr>
        <w:t xml:space="preserve">" </w:t>
      </w:r>
    </w:p>
    <w:p w:rsidR="004B39A2" w:rsidRPr="004B39A2" w:rsidRDefault="004B39A2" w:rsidP="004C2F5E">
      <w:pPr>
        <w:pStyle w:val="a2"/>
        <w:spacing w:before="0"/>
        <w:rPr>
          <w:lang w:val="en-US"/>
        </w:rPr>
      </w:pPr>
      <w:r w:rsidRPr="004B39A2">
        <w:rPr>
          <w:rtl/>
        </w:rPr>
        <w:t>ומעיר שלמרות שאדה"ז מדבר כאן על הג' מוחין חב"ד, בכל זאת מזכיר מוח ולא מוחין, לא כמו שכותב בפרק ט'.</w:t>
      </w:r>
    </w:p>
    <w:p w:rsidR="004B39A2" w:rsidRPr="004B39A2" w:rsidRDefault="004B39A2" w:rsidP="004C2F5E">
      <w:pPr>
        <w:pStyle w:val="a2"/>
        <w:spacing w:before="0"/>
        <w:rPr>
          <w:lang w:val="en-US"/>
        </w:rPr>
      </w:pPr>
      <w:r w:rsidRPr="004B39A2">
        <w:rPr>
          <w:rtl/>
        </w:rPr>
        <w:t xml:space="preserve">יפה שאל והעיר. בדרך אפשר לתרץ, </w:t>
      </w:r>
      <w:r w:rsidRPr="004B39A2">
        <w:rPr>
          <w:rFonts w:hint="cs"/>
          <w:rtl/>
        </w:rPr>
        <w:t>ו</w:t>
      </w:r>
      <w:r w:rsidRPr="004B39A2">
        <w:rPr>
          <w:rtl/>
        </w:rPr>
        <w:t>בהקדים:</w:t>
      </w:r>
    </w:p>
    <w:p w:rsidR="004B39A2" w:rsidRPr="004B39A2" w:rsidRDefault="004B39A2" w:rsidP="004C2F5E">
      <w:pPr>
        <w:pStyle w:val="a2"/>
        <w:spacing w:before="0"/>
        <w:rPr>
          <w:lang w:val="en-US"/>
        </w:rPr>
      </w:pPr>
      <w:r w:rsidRPr="004B39A2">
        <w:rPr>
          <w:rtl/>
        </w:rPr>
        <w:t xml:space="preserve">יש חילוק, לכאו', בין משכן הנפש האלוקית המדובר בפרק ט', לבין המבואר בפרק י"ג. </w:t>
      </w:r>
    </w:p>
    <w:p w:rsidR="004B39A2" w:rsidRPr="004B39A2" w:rsidRDefault="004B39A2" w:rsidP="004C2F5E">
      <w:pPr>
        <w:pStyle w:val="a2"/>
        <w:spacing w:before="0"/>
        <w:rPr>
          <w:lang w:val="en-US"/>
        </w:rPr>
      </w:pPr>
      <w:r w:rsidRPr="004B39A2">
        <w:rPr>
          <w:rtl/>
        </w:rPr>
        <w:t>בפרק י"ג אדה"ז מבאר, שיש לבינוני שני השופטים (פי' יצר טוב ויצר הרע) שאומרים דעתם בליבו של הבינוני, וזלה"ק: "היצה"ר אומר דעתו בחלל השמאלי שבלב ומהלב עולה להמוח להרהר בו ומיד חולק עליו השופט השני שהוא הנפש האלקית שבמוח המתפשט</w:t>
      </w:r>
      <w:r w:rsidRPr="004B39A2">
        <w:rPr>
          <w:lang w:val="en-US"/>
        </w:rPr>
        <w:t xml:space="preserve"> </w:t>
      </w:r>
      <w:r w:rsidRPr="004B39A2">
        <w:rPr>
          <w:rtl/>
        </w:rPr>
        <w:t>בחלל הימני</w:t>
      </w:r>
      <w:r w:rsidRPr="004B39A2">
        <w:rPr>
          <w:lang w:val="en-US"/>
        </w:rPr>
        <w:t xml:space="preserve"> </w:t>
      </w:r>
      <w:r w:rsidRPr="004B39A2">
        <w:rPr>
          <w:rtl/>
        </w:rPr>
        <w:t xml:space="preserve">שבלב מקום משכן היצר טוב". </w:t>
      </w:r>
    </w:p>
    <w:p w:rsidR="004B39A2" w:rsidRPr="004B39A2" w:rsidRDefault="004B39A2" w:rsidP="004C2F5E">
      <w:pPr>
        <w:pStyle w:val="a2"/>
        <w:spacing w:before="0"/>
        <w:rPr>
          <w:lang w:val="en-US"/>
        </w:rPr>
      </w:pPr>
      <w:r w:rsidRPr="004B39A2">
        <w:rPr>
          <w:rtl/>
        </w:rPr>
        <w:lastRenderedPageBreak/>
        <w:t>אולי יש לומר שהכוונה במשפט "</w:t>
      </w:r>
      <w:r>
        <w:rPr>
          <w:rFonts w:hint="cs"/>
          <w:rtl/>
        </w:rPr>
        <w:t xml:space="preserve"> . . </w:t>
      </w:r>
      <w:r w:rsidRPr="004B39A2">
        <w:rPr>
          <w:rtl/>
        </w:rPr>
        <w:t>שהוא הנפש האלקית שבמוח המתפשט בחלל הימני שבלב</w:t>
      </w:r>
      <w:r>
        <w:rPr>
          <w:rFonts w:hint="cs"/>
          <w:rtl/>
        </w:rPr>
        <w:t xml:space="preserve"> . . </w:t>
      </w:r>
      <w:r w:rsidRPr="004B39A2">
        <w:rPr>
          <w:rtl/>
        </w:rPr>
        <w:t xml:space="preserve">" זה לא שהנפש האלקית (הנמצאת במוח) מתפשטת בלב (שאם "המתפשט" הולך על הנפש האלקית, היה צריך לומר "שמתפשט". "המתפשט" זה נראה כמו שם תואר של דבר שתוארו הוא דבר שמתפשט וזה לא מורה על פעולה שמתפשט בלב, וגם לכאו' היה צריך לומר שמתפשטת), אלא י"ל שהכוונה על המוח, שיש מוח שנקרא "מוח המתפשט", דהיינו המוח המלובש במידות של הנה"א. דהיינו יש לנפה"א מוחין בעצם ויש מוח המלובש במידות, ופרק י"ג אדה"ז מדבר על "המוח המתפשט בחלל הימני שבלב מקום משכן היצר הטוב", ששם הוא "השופט" החולק על היצה"ר שבחלל השמאלי שבלב. </w:t>
      </w:r>
    </w:p>
    <w:p w:rsidR="004B39A2" w:rsidRPr="004B39A2" w:rsidRDefault="004B39A2" w:rsidP="004C2F5E">
      <w:pPr>
        <w:pStyle w:val="a2"/>
        <w:spacing w:before="0"/>
        <w:rPr>
          <w:lang w:val="en-US"/>
        </w:rPr>
      </w:pPr>
      <w:r w:rsidRPr="004B39A2">
        <w:rPr>
          <w:rtl/>
        </w:rPr>
        <w:t>עפ"ז אולי נוכל להבין ההפרש בין פרק ט' לי"ג. שבפרק ט' אדה"ז דיבר על מקום משכן נפש אל</w:t>
      </w:r>
      <w:r w:rsidRPr="004B39A2">
        <w:rPr>
          <w:rFonts w:hint="cs"/>
          <w:rtl/>
        </w:rPr>
        <w:t>ק</w:t>
      </w:r>
      <w:r w:rsidRPr="004B39A2">
        <w:rPr>
          <w:rtl/>
        </w:rPr>
        <w:t xml:space="preserve">ית שהוא במוחין שבראש, דהיינו מוחין בעצם, ג' ראשונות של הנפש האלוקית. ובפרק י"ג אדה"ז דיבר על מקום משכן היצר הטוב שבמוח המתפשט בחלל הימני שלב, דהיינו השכל המלובש במידות, ולזה אדה"ז משתמש בלשון "מוח". </w:t>
      </w:r>
    </w:p>
    <w:p w:rsidR="004B39A2" w:rsidRPr="004B39A2" w:rsidRDefault="004B39A2" w:rsidP="004C2F5E">
      <w:pPr>
        <w:pStyle w:val="a2"/>
        <w:spacing w:before="0"/>
        <w:rPr>
          <w:lang w:val="en-US"/>
        </w:rPr>
      </w:pPr>
      <w:r w:rsidRPr="004B39A2">
        <w:rPr>
          <w:rtl/>
        </w:rPr>
        <w:t>ע"פ הנ"ל אולי אפשר גם לבאר גם מה שהעיר הרב וו.</w:t>
      </w:r>
      <w:r w:rsidRPr="004B39A2">
        <w:rPr>
          <w:rFonts w:hint="cs"/>
          <w:rtl/>
        </w:rPr>
        <w:t xml:space="preserve"> </w:t>
      </w:r>
      <w:r w:rsidRPr="004B39A2">
        <w:rPr>
          <w:rtl/>
        </w:rPr>
        <w:t>ר</w:t>
      </w:r>
      <w:r w:rsidRPr="004B39A2">
        <w:rPr>
          <w:rFonts w:hint="cs"/>
          <w:rtl/>
        </w:rPr>
        <w:t>.</w:t>
      </w:r>
      <w:r w:rsidRPr="004B39A2">
        <w:rPr>
          <w:rtl/>
        </w:rPr>
        <w:t xml:space="preserve"> מפרק י"ב, ששם מדובר (לא</w:t>
      </w:r>
      <w:r w:rsidRPr="004B39A2">
        <w:rPr>
          <w:rFonts w:hint="cs"/>
          <w:rtl/>
        </w:rPr>
        <w:t xml:space="preserve"> על</w:t>
      </w:r>
      <w:r w:rsidRPr="004B39A2">
        <w:rPr>
          <w:rtl/>
        </w:rPr>
        <w:t xml:space="preserve"> חב"ד בעצם אלא) שע"י החב"ד של הנפה"א מעורר אהבה בחלל הימני שבלבו וזלה"ק: "</w:t>
      </w:r>
      <w:r>
        <w:rPr>
          <w:rtl/>
        </w:rPr>
        <w:t xml:space="preserve"> . . </w:t>
      </w:r>
      <w:r w:rsidRPr="004B39A2">
        <w:rPr>
          <w:rtl/>
        </w:rPr>
        <w:t>שאז מקשר חב"ד שלו לה' להעמיק דעתו בגדולת א"ס ב"ה ולעורר את האהבה בחלל הימני שבלבו</w:t>
      </w:r>
      <w:r>
        <w:rPr>
          <w:rFonts w:hint="cs"/>
          <w:rtl/>
        </w:rPr>
        <w:t xml:space="preserve"> </w:t>
      </w:r>
      <w:r>
        <w:rPr>
          <w:rtl/>
        </w:rPr>
        <w:t xml:space="preserve">. . </w:t>
      </w:r>
      <w:r w:rsidRPr="004B39A2">
        <w:rPr>
          <w:rtl/>
        </w:rPr>
        <w:t xml:space="preserve">", ולכן גם שם משתמש בלשון "מוח" ולא בלשון "מוחין". </w:t>
      </w:r>
    </w:p>
    <w:p w:rsidR="004B39A2" w:rsidRPr="004B39A2" w:rsidRDefault="004B39A2" w:rsidP="004C2F5E">
      <w:pPr>
        <w:pStyle w:val="a2"/>
        <w:spacing w:before="0"/>
        <w:rPr>
          <w:lang w:val="en-US"/>
        </w:rPr>
      </w:pPr>
      <w:r w:rsidRPr="004B39A2">
        <w:rPr>
          <w:rtl/>
        </w:rPr>
        <w:t xml:space="preserve">כן גם אולי אפשר לבאר ע"פ הנ"ל, למה בפרק ט' בנוגע לנפה"ב משתמש בלשון "למוח", "להמוח" כי השכל הנפה"ב נובע מהלב והוא לא מוח בעצם,לכן לא מתאים לגביה הלשון "מוחין". </w:t>
      </w:r>
    </w:p>
    <w:p w:rsidR="004B39A2" w:rsidRPr="004B39A2" w:rsidRDefault="004B39A2" w:rsidP="004C2F5E">
      <w:pPr>
        <w:pStyle w:val="a2"/>
        <w:spacing w:before="0"/>
        <w:rPr>
          <w:lang w:val="en-US"/>
        </w:rPr>
      </w:pPr>
      <w:r w:rsidRPr="004B39A2">
        <w:rPr>
          <w:rFonts w:hint="cs"/>
          <w:rtl/>
        </w:rPr>
        <w:t>ו</w:t>
      </w:r>
      <w:r w:rsidRPr="004B39A2">
        <w:rPr>
          <w:rtl/>
        </w:rPr>
        <w:t xml:space="preserve">אולי, בדרך אפשר, ההבדל בין "למוח" ל- "להמוח" שכתוב בפרק ט', יובן ע"פ דיוק לשון אדה"ז בשני המקרים בהם דובר. </w:t>
      </w:r>
    </w:p>
    <w:p w:rsidR="004B39A2" w:rsidRPr="004B39A2" w:rsidRDefault="004B39A2" w:rsidP="004C2F5E">
      <w:pPr>
        <w:pStyle w:val="a2"/>
        <w:spacing w:before="0"/>
        <w:rPr>
          <w:lang w:val="en-US"/>
        </w:rPr>
      </w:pPr>
      <w:r w:rsidRPr="004B39A2">
        <w:rPr>
          <w:rtl/>
        </w:rPr>
        <w:t xml:space="preserve">בתחילה אדה"ז מדבר על המדות רעות וכותב: </w:t>
      </w:r>
    </w:p>
    <w:p w:rsidR="004B39A2" w:rsidRPr="004B39A2" w:rsidRDefault="004B39A2" w:rsidP="004C2F5E">
      <w:pPr>
        <w:pStyle w:val="a2"/>
        <w:spacing w:before="0"/>
        <w:rPr>
          <w:lang w:val="en-US"/>
        </w:rPr>
      </w:pPr>
      <w:r w:rsidRPr="004B39A2">
        <w:rPr>
          <w:rtl/>
        </w:rPr>
        <w:t>"</w:t>
      </w:r>
      <w:r>
        <w:rPr>
          <w:rFonts w:hint="cs"/>
          <w:rtl/>
        </w:rPr>
        <w:t xml:space="preserve"> </w:t>
      </w:r>
      <w:r>
        <w:rPr>
          <w:rtl/>
        </w:rPr>
        <w:t xml:space="preserve">. . </w:t>
      </w:r>
      <w:r w:rsidRPr="004B39A2">
        <w:rPr>
          <w:rtl/>
        </w:rPr>
        <w:t>ולכן כל התאות והתפארות וכעס ודומיהן הן בלב ומהלב הן מתפשטות בכל הגוף וגם עולה למוח שבראש לחשב ולהרהר בהן ולהתחכם בהן" וממשיך עם כמה שינויי לשונות: "כמו שהדם מקורו בלב ומהלב מתפשט לכל האברים ועולה להמוח שבראש</w:t>
      </w:r>
      <w:r w:rsidRPr="004B39A2">
        <w:rPr>
          <w:lang w:val="en-US"/>
        </w:rPr>
        <w:t>.</w:t>
      </w:r>
      <w:r w:rsidRPr="004B39A2">
        <w:rPr>
          <w:rtl/>
        </w:rPr>
        <w:t xml:space="preserve">" ישנם כמה שינויים בין הלשונות בנוגע להתפשטות המדות רעות מהלב למוח לבין ההתפשטות של הדם במוח: </w:t>
      </w:r>
    </w:p>
    <w:p w:rsidR="004B39A2" w:rsidRPr="004B39A2" w:rsidRDefault="004B39A2" w:rsidP="004C2F5E">
      <w:pPr>
        <w:pStyle w:val="a2"/>
        <w:spacing w:before="0"/>
        <w:rPr>
          <w:lang w:val="en-US"/>
        </w:rPr>
      </w:pPr>
      <w:r w:rsidRPr="004B39A2">
        <w:rPr>
          <w:rtl/>
        </w:rPr>
        <w:t>(א) בנוגע למדות אדה"ז כותב שהן בלב, ובנוגע לדם אדמה"ז כותב שמקורו בלב.</w:t>
      </w:r>
    </w:p>
    <w:p w:rsidR="004B39A2" w:rsidRPr="004B39A2" w:rsidRDefault="004B39A2" w:rsidP="004C2F5E">
      <w:pPr>
        <w:pStyle w:val="a2"/>
        <w:spacing w:before="0"/>
        <w:rPr>
          <w:lang w:val="en-US"/>
        </w:rPr>
      </w:pPr>
      <w:r w:rsidRPr="004B39A2">
        <w:rPr>
          <w:rtl/>
        </w:rPr>
        <w:lastRenderedPageBreak/>
        <w:t>(ב) בנוגע למדות אדה"ז כותב שהן מתפשטות בגוף, לעומת זאת בנוגע לדם אדה"ז כותב שהוא מתפשט באברים</w:t>
      </w:r>
      <w:r w:rsidRPr="004B39A2">
        <w:rPr>
          <w:lang w:val="en-US"/>
        </w:rPr>
        <w:t>.</w:t>
      </w:r>
    </w:p>
    <w:p w:rsidR="004B39A2" w:rsidRPr="004B39A2" w:rsidRDefault="004B39A2" w:rsidP="004C2F5E">
      <w:pPr>
        <w:pStyle w:val="a2"/>
        <w:spacing w:before="0"/>
        <w:rPr>
          <w:lang w:val="en-US"/>
        </w:rPr>
      </w:pPr>
      <w:r w:rsidRPr="004B39A2">
        <w:rPr>
          <w:rtl/>
        </w:rPr>
        <w:t>(ג) בנוגע למידות אדה"ז כותב בכל (ב-ב') הגוף ובדם אדמה"ז כותב לכל (ב-ל') האיברים.</w:t>
      </w:r>
    </w:p>
    <w:p w:rsidR="004B39A2" w:rsidRPr="004B39A2" w:rsidRDefault="004B39A2" w:rsidP="004C2F5E">
      <w:pPr>
        <w:pStyle w:val="a2"/>
        <w:spacing w:before="0"/>
        <w:rPr>
          <w:lang w:val="en-US"/>
        </w:rPr>
      </w:pPr>
      <w:r w:rsidRPr="004B39A2">
        <w:rPr>
          <w:rtl/>
        </w:rPr>
        <w:t>(ג) בנוגע למידות אדה"ז כותב מה עניינם בהתפשטותם במוח לחשב ולהרהר בהן ולהתחכם בהן ובנוגע לדם אדמה"ז לא כותב מה עניינו שם.</w:t>
      </w:r>
    </w:p>
    <w:p w:rsidR="004B39A2" w:rsidRPr="004B39A2" w:rsidRDefault="004B39A2" w:rsidP="004C2F5E">
      <w:pPr>
        <w:pStyle w:val="a2"/>
        <w:spacing w:before="0"/>
        <w:rPr>
          <w:lang w:val="en-US"/>
        </w:rPr>
      </w:pPr>
      <w:r w:rsidRPr="004B39A2">
        <w:rPr>
          <w:rtl/>
        </w:rPr>
        <w:t>אולי י"ל ביאור בכל הנ"ל, שהדם מקורו - הוא נוצר בלב והתפשטותו היא בכל האיברים בשווה בשביל להחיותם ואין הפרש בין התפשטותו במוח לעומת שאר האיברים.</w:t>
      </w:r>
    </w:p>
    <w:p w:rsidR="004B39A2" w:rsidRPr="004B39A2" w:rsidRDefault="004B39A2" w:rsidP="004C2F5E">
      <w:pPr>
        <w:pStyle w:val="a2"/>
        <w:spacing w:before="0"/>
        <w:rPr>
          <w:lang w:val="en-US"/>
        </w:rPr>
      </w:pPr>
      <w:r w:rsidRPr="004B39A2">
        <w:rPr>
          <w:rtl/>
        </w:rPr>
        <w:t xml:space="preserve">לעומת זאת המידות מקורם הוא בנפש הבהמית רק שהן מתלבשים בגוף ומשכנם הראשון והעיקרי הוא בלב (לכן כתב "הן בלב") והלב יש לו שייכות לגוף, לעומת זאת העלייה של המידות רעות של הנפש הבהמית (שעניינה לב) הוא חידוש ובא לפעול עליו שיחשוב, יהרהר ויתחכם במידותיה. </w:t>
      </w:r>
    </w:p>
    <w:p w:rsidR="004B39A2" w:rsidRPr="004B39A2" w:rsidRDefault="004B39A2" w:rsidP="004C2F5E">
      <w:pPr>
        <w:pStyle w:val="a2"/>
        <w:spacing w:before="0"/>
        <w:rPr>
          <w:lang w:val="en-US"/>
        </w:rPr>
      </w:pPr>
      <w:r w:rsidRPr="004B39A2">
        <w:rPr>
          <w:rtl/>
        </w:rPr>
        <w:t xml:space="preserve"> אולי ע"פ הנ"ל נוכל לבאר את השינויים הנ"ל:</w:t>
      </w:r>
    </w:p>
    <w:p w:rsidR="004B39A2" w:rsidRPr="004B39A2" w:rsidRDefault="004B39A2" w:rsidP="004C2F5E">
      <w:pPr>
        <w:pStyle w:val="a2"/>
        <w:spacing w:before="0"/>
        <w:rPr>
          <w:rtl/>
        </w:rPr>
      </w:pPr>
      <w:r w:rsidRPr="004B39A2">
        <w:rPr>
          <w:rtl/>
        </w:rPr>
        <w:t xml:space="preserve">הדם באמת מקורו בלב ומתפשט בשווה, לכן אדה"ז דייק לומר לכל האיברים, בשביל לפרט שהוא מתלבש בכל איבר ואיבר. לעומת המידות של הנה"ב (שאין מקורם בלב אלא רק) שמשכנם בלב, לכן כתב שהן בלב ובגלל שלא היה נוגע לומר שהם מגיעים לכל איבר בפרט, לכן כתב בגוף. ואולי בגלל שהדם מתפשט בכל האיברים בשווה, בלי חילוק בין המוח לרגל, לעומת המידות שזה חידוש שהם מתלבשים במוח, דייק לומר בדם "לכל האיברים וגם עולה להמוח שבראש" ובמידות "מתפשטות בכל הגוף וגם עולה למוח שבראש". דהיינו אם אתה אומר לכל האיברים וגם להמוח שבראש, זה בא להורות שאין חילוק בין האיברים לראש, אלא זה מתפשט </w:t>
      </w:r>
      <w:r w:rsidRPr="004B39A2">
        <w:rPr>
          <w:rFonts w:hint="cs"/>
          <w:rtl/>
        </w:rPr>
        <w:t>לכל האיברים וגם (תוכ"ד) עולה למוח שבראש. לעומת זאת אם תאמר, שהם מתפשטות לכל הגוף וגם עולה למוח, שזה בא להורות שהמידות מתפשטות בכל הגוף, שהמידות בטבעם מתפשטות בגוף וגם (חידוש) שהן עולות למוח שבראש.</w:t>
      </w:r>
    </w:p>
    <w:p w:rsidR="005C73CB" w:rsidRPr="00B14DA0" w:rsidRDefault="004B39A2" w:rsidP="00B14DA0">
      <w:pPr>
        <w:pStyle w:val="a2"/>
        <w:spacing w:before="0"/>
        <w:rPr>
          <w:rtl/>
          <w:lang w:val="en-US"/>
        </w:rPr>
      </w:pPr>
      <w:r w:rsidRPr="004B39A2">
        <w:rPr>
          <w:rtl/>
        </w:rPr>
        <w:t>עפ"ז אולי נוכל גם לבאר את ההפרש בין "להמוח</w:t>
      </w:r>
      <w:r w:rsidRPr="004B39A2">
        <w:rPr>
          <w:lang w:val="en-US"/>
        </w:rPr>
        <w:t>"</w:t>
      </w:r>
      <w:r w:rsidRPr="004B39A2">
        <w:rPr>
          <w:rtl/>
        </w:rPr>
        <w:t xml:space="preserve"> "למוח", למוח מורה על התלבשות מיוחדת עם חידוש וכוונה מיוחדת(לחשב, להרהר ולהתחכם בהן) של המידות במוח. לעומת זאת לכל האיברים וגם להמוח שבראש, זה בא להורות על שייכות וקשר בין האיברים המדוברים לעיל לבין המוח שבראש ק"ל</w:t>
      </w:r>
      <w:r w:rsidRPr="004B39A2">
        <w:rPr>
          <w:rFonts w:hint="cs"/>
          <w:rtl/>
        </w:rPr>
        <w:t>,</w:t>
      </w:r>
      <w:r w:rsidRPr="004B39A2">
        <w:rPr>
          <w:rtl/>
        </w:rPr>
        <w:t xml:space="preserve"> וד"ל.</w:t>
      </w:r>
    </w:p>
    <w:p w:rsidR="009770A4" w:rsidRDefault="009770A4" w:rsidP="009770A4">
      <w:pPr>
        <w:bidi/>
        <w:jc w:val="center"/>
        <w:rPr>
          <w:rFonts w:ascii="FbTehilaMedium" w:eastAsia="Times New Roman" w:hAnsi="FbTehilaMedium" w:cs="FbTehilaMedium"/>
          <w:b/>
          <w:sz w:val="72"/>
          <w:szCs w:val="72"/>
          <w:rtl/>
          <w:lang w:val="en-GB"/>
        </w:rPr>
      </w:pPr>
      <w:bookmarkStart w:id="93" w:name="_Toc501076777"/>
      <w:r w:rsidRPr="00611EA3">
        <w:rPr>
          <w:noProof/>
        </w:rPr>
        <w:drawing>
          <wp:inline distT="0" distB="0" distL="0" distR="0" wp14:anchorId="7AF68842" wp14:editId="5ED65279">
            <wp:extent cx="435086" cy="171450"/>
            <wp:effectExtent l="0" t="0" r="3175" b="0"/>
            <wp:docPr id="1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r>
        <w:rPr>
          <w:rtl/>
        </w:rPr>
        <w:br w:type="page"/>
      </w:r>
    </w:p>
    <w:p w:rsidR="00BA6459" w:rsidRPr="00127B57" w:rsidRDefault="00DD174A" w:rsidP="004C2F5E">
      <w:pPr>
        <w:pStyle w:val="a3"/>
        <w:tabs>
          <w:tab w:val="left" w:pos="546"/>
        </w:tabs>
        <w:spacing w:before="0" w:after="100"/>
        <w:rPr>
          <w:rtl/>
        </w:rPr>
      </w:pPr>
      <w:r>
        <w:rPr>
          <w:rFonts w:hint="cs"/>
          <w:rtl/>
        </w:rPr>
        <w:lastRenderedPageBreak/>
        <w:t>נגלה</w:t>
      </w:r>
      <w:bookmarkEnd w:id="93"/>
    </w:p>
    <w:p w:rsidR="00211035" w:rsidRDefault="00703059" w:rsidP="004C2F5E">
      <w:pPr>
        <w:pStyle w:val="a"/>
        <w:spacing w:before="0" w:after="240"/>
        <w:rPr>
          <w:rFonts w:ascii="FbFRealBelet Bold" w:hAnsi="FbFRealBelet Bold" w:cs="FbFRealBelet Bold"/>
          <w:rtl/>
        </w:rPr>
      </w:pPr>
      <w:bookmarkStart w:id="94" w:name="_Toc501076778"/>
      <w:r>
        <w:rPr>
          <w:rFonts w:ascii="FbFRealBelet Bold" w:hAnsi="FbFRealBelet Bold" w:cs="FbFRealBelet Bold" w:hint="cs"/>
          <w:rtl/>
        </w:rPr>
        <w:t>מבעה זה אדם</w:t>
      </w:r>
      <w:bookmarkEnd w:id="94"/>
    </w:p>
    <w:p w:rsidR="00211035" w:rsidRPr="00C60FEE" w:rsidRDefault="00211035" w:rsidP="004C2F5E">
      <w:pPr>
        <w:pStyle w:val="a0"/>
        <w:rPr>
          <w:rtl/>
        </w:rPr>
      </w:pPr>
      <w:bookmarkStart w:id="95" w:name="_Toc501076779"/>
      <w:r w:rsidRPr="00BA6459">
        <w:rPr>
          <w:rFonts w:hint="cs"/>
          <w:rtl/>
        </w:rPr>
        <w:t>ה</w:t>
      </w:r>
      <w:r>
        <w:rPr>
          <w:rFonts w:hint="cs"/>
          <w:rtl/>
        </w:rPr>
        <w:t>רב בנציון חיים אסטער</w:t>
      </w:r>
      <w:bookmarkEnd w:id="95"/>
    </w:p>
    <w:p w:rsidR="00211035" w:rsidRDefault="00211035" w:rsidP="004C2F5E">
      <w:pPr>
        <w:pStyle w:val="a1"/>
        <w:spacing w:after="100"/>
        <w:rPr>
          <w:rFonts w:ascii="AAd_Livorna4" w:hAnsi="AAd_Livorna4" w:cs="AAd_Livorna4"/>
          <w:rtl/>
        </w:rPr>
      </w:pPr>
      <w:r>
        <w:rPr>
          <w:rFonts w:ascii="AAd_Livorna4" w:hAnsi="AAd_Livorna4" w:cs="AAd_Livorna4" w:hint="cs"/>
          <w:rtl/>
        </w:rPr>
        <w:t xml:space="preserve">ר"מ בישיבת אור אלחנן </w:t>
      </w:r>
      <w:r>
        <w:rPr>
          <w:rFonts w:ascii="AAd_Livorna4" w:hAnsi="AAd_Livorna4" w:cs="AAd_Livorna4"/>
          <w:rtl/>
        </w:rPr>
        <w:t>–</w:t>
      </w:r>
      <w:r>
        <w:rPr>
          <w:rFonts w:ascii="AAd_Livorna4" w:hAnsi="AAd_Livorna4" w:cs="AAd_Livorna4" w:hint="cs"/>
          <w:rtl/>
        </w:rPr>
        <w:t xml:space="preserve"> חב"ד </w:t>
      </w:r>
    </w:p>
    <w:p w:rsidR="00211035" w:rsidRPr="00211035" w:rsidRDefault="00211035" w:rsidP="004C2F5E">
      <w:pPr>
        <w:pStyle w:val="a2"/>
        <w:spacing w:before="0"/>
      </w:pPr>
      <w:r w:rsidRPr="00211035">
        <w:rPr>
          <w:rtl/>
        </w:rPr>
        <w:t>בספר שיטה למס' ב"ק למהריק"ש בדף ג' ע"ב כתב</w:t>
      </w:r>
      <w:r w:rsidRPr="00211035">
        <w:rPr>
          <w:rFonts w:hint="cs"/>
          <w:rtl/>
        </w:rPr>
        <w:t>, וז"ל:</w:t>
      </w:r>
      <w:r w:rsidRPr="00211035">
        <w:rPr>
          <w:rtl/>
        </w:rPr>
        <w:t xml:space="preserve"> "מבעה זה האדם. והא דלא תני אדם בפירוש יש לומר דהיינו משום דאמרינן לקמן אליבא דרב תנא אדם וכל מילי דאדם ואמרינן נמי ה"ק לא ראי האדם שחייב בד' דברים וכו' ולהכי אסיק לי' בלשון מבעה דהיינו מבקש מחילה ללמדך שמלבד הארבעה דברים שיש באדם עוד יש בו שצריך לבקש מחילה וכתנן בסוף החובל אע"פ שהוא נותן לו אינו נמחל לו עש שיבקש ממנו וכו' ואילו תנא אדם היה משמע שהוא שוה לשאר מזיקים שאין בהם כי אם חיוב התשלומים בכל היזקיהם". עכ"ל</w:t>
      </w:r>
      <w:r w:rsidRPr="00211035">
        <w:rPr>
          <w:rFonts w:hint="cs"/>
          <w:rtl/>
        </w:rPr>
        <w:t>.</w:t>
      </w:r>
    </w:p>
    <w:p w:rsidR="00211035" w:rsidRPr="00211035" w:rsidRDefault="00211035" w:rsidP="004C2F5E">
      <w:pPr>
        <w:pStyle w:val="a2"/>
        <w:spacing w:before="0"/>
      </w:pPr>
      <w:r w:rsidRPr="00211035">
        <w:rPr>
          <w:rtl/>
        </w:rPr>
        <w:t>נראה מדבריו שלמד דאף למסקנת הגמרא בדף ד' ע"ב לרב אדם דמתני' הפי' אדם וכל מילי דאדם ולכן כולל בתוכו אדם דאזיק אדם, וכן משמע מהלא הרי שהחומר דאדם דמתני' הוא הד' דברים שאינו אלא באזיק אדם ולכן נקט המשנה לשון מבעה לרמז שצריך גם לבקש מחילה, אמנם אם לומדים דלמסקנא רב סובר דהפי' דאדם דמתני' הוא אדם דאזיק שור (בידים) דוקא - ראה מהר"ם פני יהושע ותורת חיים ועוד - אז לא היה נוקט לשו</w:t>
      </w:r>
      <w:r w:rsidRPr="00211035">
        <w:rPr>
          <w:rFonts w:hint="cs"/>
          <w:rtl/>
        </w:rPr>
        <w:t>ן</w:t>
      </w:r>
      <w:r w:rsidRPr="00211035">
        <w:rPr>
          <w:rtl/>
        </w:rPr>
        <w:t xml:space="preserve"> מבעה כי באדם דאזיק שור אין צריך לבקש מחילה והוה השאר מזיקים דרק משלמים היזקיהם.</w:t>
      </w:r>
    </w:p>
    <w:p w:rsidR="00211035" w:rsidRPr="00211035" w:rsidRDefault="00211035" w:rsidP="004C2F5E">
      <w:pPr>
        <w:pStyle w:val="a2"/>
        <w:spacing w:before="0"/>
      </w:pPr>
      <w:r w:rsidRPr="00211035">
        <w:rPr>
          <w:rtl/>
        </w:rPr>
        <w:t>וכן הוא ברמב"ם הלכות חובל ומזיק פ"ה ה"ט</w:t>
      </w:r>
      <w:r w:rsidRPr="00211035">
        <w:rPr>
          <w:rFonts w:hint="cs"/>
          <w:rtl/>
        </w:rPr>
        <w:t>,</w:t>
      </w:r>
      <w:r w:rsidRPr="00211035">
        <w:rPr>
          <w:rtl/>
        </w:rPr>
        <w:t xml:space="preserve"> "שהמזיק ממון חבירו כיון ששילם מה שהוא חייב לשלם נתכפר לו" וא"צ לבקש ממנו מחילה.</w:t>
      </w:r>
    </w:p>
    <w:p w:rsidR="00211035" w:rsidRPr="00211035" w:rsidRDefault="00211035" w:rsidP="004C2F5E">
      <w:pPr>
        <w:pStyle w:val="a2"/>
        <w:spacing w:before="0"/>
        <w:rPr>
          <w:rtl/>
        </w:rPr>
      </w:pPr>
      <w:r w:rsidRPr="00211035">
        <w:rPr>
          <w:rtl/>
        </w:rPr>
        <w:t>אמנם הלחם משנה הקשה מהל' תשובה פרק ב הלכה ט שמשמע שגם אז צריך לבקש מחילה מדכתב "אבל עבירות שבין אדם לחבירו כגון החובל את חבירו כו' או גוזלו וכיוצא בו אינו נמחל לו לעולם עד שניתן לחבירו מה שהוא חייב לו וירצהו וכו'", ומתרץ שם דיש חילוק בין גזלן למזיק דבגזלן צריך לבקש מחילה "משום דמתהנה מאותה עבירה ועוד שציער הרבה להנגזל שלקח ממנו בעל כרחו אבל מזיק ממון שלא נתניה מההיזק ההוא אלא שהיזק לו ולהמזיק לא באה הנאה ממנו ולא מצטער כל כך הניזק וכו'".</w:t>
      </w:r>
    </w:p>
    <w:p w:rsidR="00211035" w:rsidRPr="00211035" w:rsidRDefault="00211035" w:rsidP="004C2F5E">
      <w:pPr>
        <w:pStyle w:val="a2"/>
        <w:spacing w:before="0"/>
      </w:pPr>
      <w:r w:rsidRPr="00211035">
        <w:rPr>
          <w:rtl/>
        </w:rPr>
        <w:lastRenderedPageBreak/>
        <w:t>והנה מה שכ' לחלק בין גזלן למזיק לענין צער מובן בפשטות כי הרי בקשת מחילה כשעבר על בין אדם לחבירו הוא מחמת הצער שעשה לו וכגון בחובל בחבירו שצריך לבקש מחילה א</w:t>
      </w:r>
      <w:r w:rsidRPr="00211035">
        <w:rPr>
          <w:rFonts w:hint="cs"/>
          <w:rtl/>
        </w:rPr>
        <w:t>י</w:t>
      </w:r>
      <w:r w:rsidRPr="00211035">
        <w:rPr>
          <w:rtl/>
        </w:rPr>
        <w:t>יתי בגמ' שם בהחובל "אבל צערו אפילו הביא כל אילי הבאות שבעולם לא נמחל לו"</w:t>
      </w:r>
      <w:r w:rsidRPr="00211035">
        <w:rPr>
          <w:rFonts w:hint="cs"/>
          <w:rtl/>
        </w:rPr>
        <w:t>.</w:t>
      </w:r>
      <w:r w:rsidRPr="00211035">
        <w:rPr>
          <w:rtl/>
        </w:rPr>
        <w:t xml:space="preserve"> ועיי"ש ברש"י ד"ה אבל ובמהרש"א שם דאף ששילם כל הה' דברים מכל מקום זה רק צער הגוף ולא צער הבושת ולכן דוקא בגזלן שגם שם יש לו צער צריך לבקש מחילה אבל במזיק אינו צריך כי לא נצטער כל כך.</w:t>
      </w:r>
    </w:p>
    <w:p w:rsidR="00211035" w:rsidRPr="00211035" w:rsidRDefault="00211035" w:rsidP="004C2F5E">
      <w:pPr>
        <w:pStyle w:val="a2"/>
        <w:spacing w:before="0"/>
      </w:pPr>
      <w:r w:rsidRPr="00211035">
        <w:rPr>
          <w:rtl/>
        </w:rPr>
        <w:t>אמנם מה שהביא חילוק בין אם מתהנה מאותה עבירה דבגזלן נהנה ולא במזיק צ"ע מה זה נוגע לבקשת מחילה ואולי זה מגדיל הצער דהנגזל.</w:t>
      </w:r>
    </w:p>
    <w:p w:rsidR="00211035" w:rsidRPr="00211035" w:rsidRDefault="00211035" w:rsidP="004C2F5E">
      <w:pPr>
        <w:pStyle w:val="a2"/>
        <w:spacing w:before="0"/>
      </w:pPr>
      <w:r w:rsidRPr="00211035">
        <w:rPr>
          <w:rtl/>
        </w:rPr>
        <w:t>והנה בהטור חו"מ סי' תכב הביא הטעם שצריך לבקש מחילה בחובת בחבירו משום צער עיי"ש בב"י ועוד, ובשו"ע אדה"ז הל' נזקי גוף ונפש כ' משום צער ולא הוסיף ביאור איזה צער (של דאגה או בושת וכנ"ל) וגם מחלק בין גזלן למזיק משום הטעם דצער כמש"כ הלח"מ אמנם לא הביא בכלל הטעם אם נהנה מהעבירה, עיי"ש.</w:t>
      </w:r>
      <w:r w:rsidRPr="00211035">
        <w:rPr>
          <w:rFonts w:hint="cs"/>
          <w:rtl/>
        </w:rPr>
        <w:t xml:space="preserve"> </w:t>
      </w:r>
      <w:r w:rsidRPr="00211035">
        <w:rPr>
          <w:rtl/>
        </w:rPr>
        <w:t>אמנם ברמב"ם בה</w:t>
      </w:r>
      <w:r w:rsidRPr="00211035">
        <w:rPr>
          <w:rFonts w:hint="cs"/>
          <w:rtl/>
        </w:rPr>
        <w:t>ל</w:t>
      </w:r>
      <w:r w:rsidRPr="00211035">
        <w:rPr>
          <w:rtl/>
        </w:rPr>
        <w:t>' חו"מ הנ"ל סתם ורק כת</w:t>
      </w:r>
      <w:r w:rsidRPr="00211035">
        <w:rPr>
          <w:rFonts w:hint="cs"/>
          <w:rtl/>
        </w:rPr>
        <w:t xml:space="preserve">ב </w:t>
      </w:r>
      <w:r w:rsidRPr="00211035">
        <w:rPr>
          <w:rtl/>
        </w:rPr>
        <w:t>דלא נמחל לו העוון ולא כתב משום צער, ומשמע מהרמב"ם דטעם בקשת מחילה הוא משום העוון גופא גם מצד החבלה ולא רק מצד איזה צער, ובשו"ע נקט לשון הרמב"ם, ועיין בחידושי הב"ח הנדפס בסוף גמ' בבא קמא הוצאת עוז והדר שלמד כן בדעת הרמב"ם.</w:t>
      </w:r>
    </w:p>
    <w:p w:rsidR="00211035" w:rsidRPr="00211035" w:rsidRDefault="00211035" w:rsidP="004C2F5E">
      <w:pPr>
        <w:pStyle w:val="a2"/>
        <w:spacing w:before="0"/>
      </w:pPr>
      <w:r w:rsidRPr="00211035">
        <w:rPr>
          <w:rtl/>
        </w:rPr>
        <w:t>ולכאורה לפי זה אין לחלק בין גזלן ומזיק מטעם צערא, ובאמת בלקוטי שיחות חלק כ</w:t>
      </w:r>
      <w:r w:rsidRPr="00211035">
        <w:rPr>
          <w:rFonts w:hint="cs"/>
          <w:rtl/>
        </w:rPr>
        <w:t>"</w:t>
      </w:r>
      <w:r w:rsidRPr="00211035">
        <w:rPr>
          <w:rtl/>
        </w:rPr>
        <w:t>ח פ' חוקת למד בדעת ברמב"ם שאף במזיק צריך לבקש מחילה מהא דסתם הרמב"ם בהל' תשובה וכן כל כיוצא בו, ועיי"ש איך דמיישב הסתירה בין הל' תשובה להל' חו"מ באופן אחר על פי דיוקי שינוי הלשונות בהרמב"ם בהל' דעות ובהל' תשובה ובהל חו"מ דבבקשת מחילה איכר כמה אנפי משום כפרת נפשו דלא יענש או משום שלימת ריצוי האדם ועוד, ובהל' חו"מ איירי רק לכפרת נפשו דמשום זה אינו צריך לבקש מחילה אמנם בודאי מצד הל' תשובה לשלמות ריצוי האדם בעי לבקש מחילה.</w:t>
      </w:r>
    </w:p>
    <w:p w:rsidR="00211035" w:rsidRPr="00211035" w:rsidRDefault="00211035" w:rsidP="004C2F5E">
      <w:pPr>
        <w:pStyle w:val="a2"/>
        <w:spacing w:before="0"/>
      </w:pPr>
      <w:r w:rsidRPr="00211035">
        <w:rPr>
          <w:rtl/>
        </w:rPr>
        <w:t>ועל פי זה יש לומר דאף אי מתני' איירי לפי רב רק באדם דאזיק שור מ"מ מכיון שהוא רק רמז לכן אף מצד העוון לחבירו הוה כמו שאר האבות שאינו צריך לבקש מחילה מכל מקום רצה רב לרמז דאף במזיק צריך בפועל לבקש מחילה וכמשנ"ת מצד הל' תשובה.</w:t>
      </w:r>
    </w:p>
    <w:p w:rsidR="00703059" w:rsidRPr="004C2F5E" w:rsidRDefault="00211035" w:rsidP="004C2F5E">
      <w:pPr>
        <w:pStyle w:val="a2"/>
        <w:spacing w:before="0"/>
        <w:rPr>
          <w:rtl/>
        </w:rPr>
      </w:pPr>
      <w:r w:rsidRPr="00211035">
        <w:rPr>
          <w:rtl/>
        </w:rPr>
        <w:t>ולחידודי וכל פטטיא דאורייתא טבין יש לומר דרבינו חננאל בדף ג' ע"ב כ' בפלוגתא דרב ושמואל מהו מבעה דהלכה כרב, ותמוה מה יש לומר בזה הלכה, ולפי הנ"ל ההלכה הוא דאף במזיק צריך לבקש מחילה.</w:t>
      </w:r>
    </w:p>
    <w:p w:rsidR="00FF169A" w:rsidRPr="00786E9B" w:rsidRDefault="00FF169A" w:rsidP="004C2F5E">
      <w:pPr>
        <w:pStyle w:val="a3"/>
        <w:spacing w:before="0" w:after="240"/>
        <w:rPr>
          <w:rFonts w:ascii="FbFRealBelet Bold" w:hAnsi="FbFRealBelet Bold" w:cs="FbFRealBelet Bold"/>
          <w:rtl/>
        </w:rPr>
      </w:pPr>
      <w:bookmarkStart w:id="96" w:name="_Toc501076780"/>
      <w:r w:rsidRPr="00786E9B">
        <w:rPr>
          <w:rStyle w:val="Char"/>
          <w:rFonts w:ascii="FbFRealBelet Bold" w:hAnsi="FbFRealBelet Bold" w:cs="FbFRealBelet Bold"/>
          <w:rtl/>
        </w:rPr>
        <w:lastRenderedPageBreak/>
        <w:t>כופר באדם ובגדרי קם ליה בדרבה מיניה</w:t>
      </w:r>
      <w:r w:rsidR="00170F83" w:rsidRPr="00786E9B">
        <w:rPr>
          <w:rFonts w:ascii="FbFRealBelet Bold" w:hAnsi="FbFRealBelet Bold" w:cs="FbFRealBelet Bold"/>
          <w:b w:val="0"/>
          <w:sz w:val="32"/>
          <w:szCs w:val="32"/>
          <w:vertAlign w:val="superscript"/>
        </w:rPr>
        <w:footnoteReference w:customMarkFollows="1" w:id="12"/>
        <w:sym w:font="Symbol" w:char="F02A"/>
      </w:r>
      <w:bookmarkEnd w:id="96"/>
      <w:r w:rsidRPr="00786E9B">
        <w:rPr>
          <w:rFonts w:ascii="FbFRealBelet Bold" w:hAnsi="FbFRealBelet Bold" w:cs="FbFRealBelet Bold"/>
          <w:rtl/>
        </w:rPr>
        <w:t xml:space="preserve"> </w:t>
      </w:r>
    </w:p>
    <w:p w:rsidR="00F72E59" w:rsidRPr="0098685F" w:rsidRDefault="004C2F5E" w:rsidP="004C2F5E">
      <w:pPr>
        <w:pStyle w:val="a0"/>
        <w:rPr>
          <w:rtl/>
        </w:rPr>
      </w:pPr>
      <w:bookmarkStart w:id="97" w:name="_Toc501076781"/>
      <w:r>
        <w:rPr>
          <w:rFonts w:hint="cs"/>
          <w:rtl/>
        </w:rPr>
        <w:t xml:space="preserve">הרב </w:t>
      </w:r>
      <w:r w:rsidR="00F72E59" w:rsidRPr="0098685F">
        <w:rPr>
          <w:rFonts w:hint="cs"/>
          <w:rtl/>
        </w:rPr>
        <w:t>אליהו נת</w:t>
      </w:r>
      <w:r w:rsidR="0098685F" w:rsidRPr="0098685F">
        <w:rPr>
          <w:rFonts w:hint="cs"/>
          <w:rtl/>
        </w:rPr>
        <w:t>ן</w:t>
      </w:r>
      <w:r w:rsidR="00F72E59" w:rsidRPr="0098685F">
        <w:rPr>
          <w:rFonts w:hint="cs"/>
          <w:rtl/>
        </w:rPr>
        <w:t xml:space="preserve"> הכהן סילבערבערג</w:t>
      </w:r>
      <w:bookmarkEnd w:id="97"/>
      <w:r w:rsidR="00F72E59" w:rsidRPr="0098685F">
        <w:rPr>
          <w:rFonts w:hint="cs"/>
          <w:rtl/>
        </w:rPr>
        <w:t xml:space="preserve"> </w:t>
      </w:r>
    </w:p>
    <w:p w:rsidR="00F72E59" w:rsidRDefault="0098685F" w:rsidP="004C2F5E">
      <w:pPr>
        <w:pStyle w:val="a0"/>
        <w:rPr>
          <w:rFonts w:ascii="AAd_Livorna4" w:hAnsi="AAd_Livorna4" w:cs="AAd_Livorna4"/>
          <w:sz w:val="24"/>
          <w:szCs w:val="24"/>
          <w:rtl/>
        </w:rPr>
      </w:pPr>
      <w:bookmarkStart w:id="98" w:name="_Toc501076782"/>
      <w:r w:rsidRPr="0098685F">
        <w:rPr>
          <w:rFonts w:ascii="AAd_Livorna4" w:hAnsi="AAd_Livorna4" w:cs="AAd_Livorna4"/>
          <w:sz w:val="24"/>
          <w:szCs w:val="24"/>
          <w:rtl/>
        </w:rPr>
        <w:t>ראש מתיבתא ליובוויטש ד'</w:t>
      </w:r>
      <w:r w:rsidR="00F72E59" w:rsidRPr="0098685F">
        <w:rPr>
          <w:rFonts w:ascii="AAd_Livorna4" w:hAnsi="AAd_Livorna4" w:cs="AAd_Livorna4"/>
          <w:sz w:val="24"/>
          <w:szCs w:val="24"/>
          <w:rtl/>
        </w:rPr>
        <w:t>שיקאגא</w:t>
      </w:r>
      <w:bookmarkEnd w:id="98"/>
      <w:r>
        <w:rPr>
          <w:rFonts w:ascii="AAd_Livorna4" w:hAnsi="AAd_Livorna4" w:cs="AAd_Livorna4"/>
          <w:sz w:val="24"/>
          <w:szCs w:val="24"/>
          <w:rtl/>
        </w:rPr>
        <w:br/>
      </w:r>
    </w:p>
    <w:p w:rsidR="0098685F" w:rsidRPr="00F74B9B" w:rsidRDefault="0098685F" w:rsidP="00F74B9B">
      <w:pPr>
        <w:pStyle w:val="a0"/>
        <w:jc w:val="center"/>
        <w:rPr>
          <w:rFonts w:ascii="FbFrankReal" w:hAnsi="FbFrankReal" w:cs="FbFrankReal"/>
          <w:b/>
          <w:bCs/>
          <w:sz w:val="24"/>
          <w:szCs w:val="24"/>
          <w:rtl/>
        </w:rPr>
      </w:pPr>
      <w:bookmarkStart w:id="99" w:name="_Toc501076783"/>
      <w:r w:rsidRPr="0098685F">
        <w:rPr>
          <w:rFonts w:ascii="FbFrankReal" w:hAnsi="FbFrankReal" w:cs="FbFrankReal"/>
          <w:b/>
          <w:bCs/>
          <w:sz w:val="24"/>
          <w:szCs w:val="24"/>
          <w:rtl/>
        </w:rPr>
        <w:t>ב' שיטות בתוספות בסיבת פטור כופר באדם</w:t>
      </w:r>
      <w:bookmarkEnd w:id="99"/>
    </w:p>
    <w:p w:rsidR="0098685F" w:rsidRPr="0098685F" w:rsidRDefault="0098685F" w:rsidP="004C2F5E">
      <w:pPr>
        <w:pStyle w:val="a2"/>
        <w:rPr>
          <w:rtl/>
        </w:rPr>
      </w:pPr>
      <w:r w:rsidRPr="0098685F">
        <w:rPr>
          <w:rtl/>
        </w:rPr>
        <w:t>א. בגמרא ריש ב"ק (ג,ב) נחלקו רב ושמואל בפירוש 'מבעה' דמתניתין; רב אמר שזה 'אדם', ושמואל אמר שזה 'שן'. וממשיכה הגמרא להסביר המשך המשנה 'לא הרי השור כהרי המבעה', אליבא דתרוייהו; ואליבא דרב הוה הפירוש "לא ראי השור שמשלם את הכופר כראי האדם שאינו משלם את הכופר" (והיינו שזהו חומר שישנה בשור דליתא באדם, ושוב לא היינו למדים דין אדם המזיק מדין שור המזיק).</w:t>
      </w:r>
    </w:p>
    <w:p w:rsidR="0098685F" w:rsidRPr="0098685F" w:rsidRDefault="0098685F" w:rsidP="004C2F5E">
      <w:pPr>
        <w:pStyle w:val="a2"/>
        <w:rPr>
          <w:rtl/>
        </w:rPr>
      </w:pPr>
      <w:r w:rsidRPr="0098685F">
        <w:rPr>
          <w:rtl/>
        </w:rPr>
        <w:t>ובביאור הדבר מדוע באמת ליתא דין כופר באדם, מבואר בתוספות (ד"ה כראי האדם שאין משלם את הכופר) ב' שיטות; שיטת הריב"א דהוא משום קם ליה בדרבה מיניה, ושיטת הר"י דל"ש בזה קלב"מ, והפטור הוה מגזה"כ המבואר לקמן בגמרא (דף כו) דדרשינן מ'עליו' הנאמר לענין כופר ("אם כופר יושת עליו") – "עליו ולא על האדם".</w:t>
      </w:r>
    </w:p>
    <w:p w:rsidR="0098685F" w:rsidRPr="0098685F" w:rsidRDefault="0098685F" w:rsidP="004C2F5E">
      <w:pPr>
        <w:pStyle w:val="a2"/>
        <w:rPr>
          <w:rtl/>
        </w:rPr>
      </w:pPr>
      <w:r w:rsidRPr="0098685F">
        <w:rPr>
          <w:rtl/>
        </w:rPr>
        <w:t>(ובביאור הדבר מדוע באמת לית כאן דין קלבד"מ מצינו ב' דרכים במפרשים: דהוא משום שכאן מדובר בב' עונשים המגיעים מאותה מעשה ודין, יעויין במהר"ם ופנ"י כאן ועד"ז בתור"פ לקמן דף כו; או דהוא משום שכופר הוה כפרה (להלכה) ול"א ביה קלבד"מ, יעויין בחי' הגרשש"ק כאן, ועד"ז בשטמ"ק לקמן דף מג. ואכהמ"ל בזה).</w:t>
      </w:r>
      <w:r w:rsidR="004C2F5E">
        <w:rPr>
          <w:rtl/>
        </w:rPr>
        <w:t xml:space="preserve"> </w:t>
      </w:r>
    </w:p>
    <w:p w:rsidR="0098685F" w:rsidRPr="0098685F" w:rsidRDefault="0098685F" w:rsidP="004C2F5E">
      <w:pPr>
        <w:pStyle w:val="a2"/>
        <w:jc w:val="center"/>
        <w:rPr>
          <w:bCs/>
          <w:rtl/>
        </w:rPr>
      </w:pPr>
      <w:r w:rsidRPr="0098685F">
        <w:rPr>
          <w:bCs/>
          <w:rtl/>
        </w:rPr>
        <w:t>שקו"ט ותמיהות בדעת רש"י בזה</w:t>
      </w:r>
    </w:p>
    <w:p w:rsidR="0098685F" w:rsidRPr="0098685F" w:rsidRDefault="0098685F" w:rsidP="004C2F5E">
      <w:pPr>
        <w:pStyle w:val="a2"/>
        <w:rPr>
          <w:rtl/>
        </w:rPr>
      </w:pPr>
      <w:r w:rsidRPr="0098685F">
        <w:rPr>
          <w:rtl/>
        </w:rPr>
        <w:t>ב. וז"ל רש"י בזה (בא"ד ומאי לא הרי) "שור מועד שנגח אדם ומת משלם כופר – הלכך אי כתב שור לא אתיא אדם מיניה דאדם שהרג את חבירו במזיד נהרג, בשוגג גולה, ואינו משלם כופר".</w:t>
      </w:r>
    </w:p>
    <w:p w:rsidR="00170F83" w:rsidRPr="0098685F" w:rsidRDefault="0098685F" w:rsidP="00170F83">
      <w:pPr>
        <w:pStyle w:val="a2"/>
        <w:rPr>
          <w:rtl/>
        </w:rPr>
      </w:pPr>
      <w:r w:rsidRPr="0098685F">
        <w:rPr>
          <w:rtl/>
        </w:rPr>
        <w:lastRenderedPageBreak/>
        <w:t>ולכאורה הרי מחד גיסא לא כתב רש"י טעם וסיבה ל'פטור' זה – היינו לא הא דקלבד"מ, ולא הדרשה מ'עליו' – אמנם מאידך הוסיף זה ד"במזיד נהרג בשוגג גולה", ולכאורה למאי נפק"מ הוספה זו, בביאור הא דאינו משלם כופר?</w:t>
      </w:r>
    </w:p>
    <w:p w:rsidR="0098685F" w:rsidRPr="0098685F" w:rsidRDefault="0098685F" w:rsidP="004C2F5E">
      <w:pPr>
        <w:pStyle w:val="a2"/>
        <w:rPr>
          <w:rtl/>
        </w:rPr>
      </w:pPr>
      <w:r w:rsidRPr="0098685F">
        <w:rPr>
          <w:rtl/>
        </w:rPr>
        <w:t>ואשר לכן לכאורה הי' אפ"ל שמרמז בזה ביאור הפטור – דהוא משום דין קלבד"מ. והיינו דמכיון שישנה דין מיתה (במזיד) וגלות (בשוגג), לכן ליתא דין כופר מחמת דין קלבד"מ.</w:t>
      </w:r>
    </w:p>
    <w:p w:rsidR="0098685F" w:rsidRPr="0098685F" w:rsidRDefault="0098685F" w:rsidP="004C2F5E">
      <w:pPr>
        <w:pStyle w:val="a2"/>
        <w:rPr>
          <w:rtl/>
        </w:rPr>
      </w:pPr>
      <w:r w:rsidRPr="0098685F">
        <w:rPr>
          <w:rtl/>
        </w:rPr>
        <w:t>אמנם לכאורה צ"ע לפרש כך; א) דמדוע 'מרמז' לדין קלבד"מ ולא מזכירו במפורש!? ב) אם נתכוין לזה אז מדוע נוגע להביא דין גלות עבור ההורג בשוגג, הרי גם בל"ז, מכיון שישנה דין מיתה עבור ההורג במזיד, כבר נאמר דין קלבד"מ עבור כל מקרה של הריגה!? ובכלל לכאורה לא מצינו מקור לזה בגמרא שחיוב גלות פוטרת תשלומין בדין קלבד"מ!?</w:t>
      </w:r>
    </w:p>
    <w:p w:rsidR="0098685F" w:rsidRPr="0098685F" w:rsidRDefault="0098685F" w:rsidP="004C2F5E">
      <w:pPr>
        <w:pStyle w:val="a2"/>
        <w:rPr>
          <w:rtl/>
        </w:rPr>
      </w:pPr>
      <w:r w:rsidRPr="0098685F">
        <w:rPr>
          <w:rtl/>
        </w:rPr>
        <w:t>ועכ"פ צ"ע, דבאם באמת אינו מתכוין לדין קלבד"מ, אז איזו הסברה מוסיף בדין פטור כופר, בזה שמוסיף שחייבים מיתה וגלות על מזיד ושוגג?</w:t>
      </w:r>
    </w:p>
    <w:p w:rsidR="0098685F" w:rsidRPr="0098685F" w:rsidRDefault="0098685F" w:rsidP="004C2F5E">
      <w:pPr>
        <w:pStyle w:val="a2"/>
        <w:rPr>
          <w:rtl/>
        </w:rPr>
      </w:pPr>
      <w:r w:rsidRPr="0098685F">
        <w:rPr>
          <w:rtl/>
        </w:rPr>
        <w:t xml:space="preserve">ג. ועד"ז מצינו בדברי רש"י לקמן (דף כו) בעיקר הסוגיא שממנה נלמד פטור אדם מכופר; דז"ל הגמרא שם "ויהא אדם חייב בכופר מק"ו, ומה שור שאינו חייב בארבעה דברים חייב בכופר, אדם שחייב בארבעה דברים אינו דין שיהא חייב בכופר. אמר קרא ככל אשר יושת עליו, עליו ולא על אדם". </w:t>
      </w:r>
    </w:p>
    <w:p w:rsidR="0098685F" w:rsidRPr="0098685F" w:rsidRDefault="0098685F" w:rsidP="004C2F5E">
      <w:pPr>
        <w:pStyle w:val="a2"/>
        <w:rPr>
          <w:rtl/>
        </w:rPr>
      </w:pPr>
      <w:r w:rsidRPr="0098685F">
        <w:rPr>
          <w:rtl/>
        </w:rPr>
        <w:t>ובפירוש שאלת הגמרא כתב רש"י, "ויהא אדם חייב בכופר – כגון במזיד ולא אתרו ביה דליתיה בר קטלא ולא בר גלות"</w:t>
      </w:r>
      <w:r w:rsidRPr="0098685F">
        <w:t>.</w:t>
      </w:r>
      <w:r w:rsidRPr="0098685F">
        <w:rPr>
          <w:rtl/>
        </w:rPr>
        <w:t xml:space="preserve"> ובפירוש התירוץ כתב "עליו ולא על האדם – על נזקי שור משלמין כופר אבל על נזקי אדם אין משלמין כופר אלא או מיתה או גלות".</w:t>
      </w:r>
    </w:p>
    <w:p w:rsidR="0098685F" w:rsidRPr="0098685F" w:rsidRDefault="0098685F" w:rsidP="004C2F5E">
      <w:pPr>
        <w:pStyle w:val="a2"/>
        <w:rPr>
          <w:rtl/>
        </w:rPr>
      </w:pPr>
      <w:r w:rsidRPr="0098685F">
        <w:rPr>
          <w:rtl/>
        </w:rPr>
        <w:t>והיינו דגם בשאלת הגמרא הדגיש רש"י דהקס"ד שיתחייב בכופר הי' רק במקרה שאינו חייב מיתה וגלות, וגם בתירוץ הגמרא מדגיש – לא רק זה שאינו חייב בכופר, אלא – גם זה שחייבים מיתה או גלות.</w:t>
      </w:r>
    </w:p>
    <w:p w:rsidR="0098685F" w:rsidRPr="0098685F" w:rsidRDefault="0098685F" w:rsidP="004C2F5E">
      <w:pPr>
        <w:pStyle w:val="a2"/>
        <w:rPr>
          <w:rtl/>
        </w:rPr>
      </w:pPr>
      <w:r w:rsidRPr="0098685F">
        <w:rPr>
          <w:rtl/>
        </w:rPr>
        <w:t xml:space="preserve">ולכאורה מסתבר לומר (וכן ראיתי מפרשים), שהקס"ד שיתחייב בכופר הי' רק במקרה שלא קיבל עונש אחר, דהרי כופר בעיקרו ניתן בכדי להפטר מעונש אחרת – מיתה בידי שמים, וא"כ במקרה שכן קיבל עונש השני, שוב אין מקום שגם ישלם כופר, ומבואר היטיב הדגשה זו של רש"י בשאלת הגמרא. </w:t>
      </w:r>
    </w:p>
    <w:p w:rsidR="0098685F" w:rsidRPr="0098685F" w:rsidRDefault="0098685F" w:rsidP="004C2F5E">
      <w:pPr>
        <w:pStyle w:val="a2"/>
        <w:rPr>
          <w:rtl/>
        </w:rPr>
      </w:pPr>
      <w:r w:rsidRPr="0098685F">
        <w:rPr>
          <w:rtl/>
        </w:rPr>
        <w:lastRenderedPageBreak/>
        <w:t>אמנם הרי הגמרא מתרצת השאלה, משום שלמדים מ'עליו' דבכל מקרה פטורים מכופר על הריגת אדם, ואינו מובן מדוע מדגיש רש"י כאן שהחיובים ע"ז הוה או מיתה או גלות?</w:t>
      </w:r>
      <w:r w:rsidR="004C2F5E">
        <w:rPr>
          <w:rtl/>
        </w:rPr>
        <w:t xml:space="preserve"> </w:t>
      </w:r>
    </w:p>
    <w:p w:rsidR="0098685F" w:rsidRPr="0098685F" w:rsidRDefault="0098685F" w:rsidP="004C2F5E">
      <w:pPr>
        <w:pStyle w:val="a2"/>
        <w:rPr>
          <w:rtl/>
        </w:rPr>
      </w:pPr>
      <w:r w:rsidRPr="0098685F">
        <w:rPr>
          <w:rtl/>
        </w:rPr>
        <w:t xml:space="preserve">ד. ולבד כל זאת, ידועים הדברים שבדברי רש"י בכ"מ </w:t>
      </w:r>
      <w:r w:rsidRPr="0098685F">
        <w:rPr>
          <w:bCs/>
          <w:rtl/>
        </w:rPr>
        <w:t>מפורש</w:t>
      </w:r>
      <w:r w:rsidRPr="0098685F">
        <w:rPr>
          <w:rtl/>
        </w:rPr>
        <w:t xml:space="preserve"> שהפטור כופר בהריגת אדם הוה מדין קלבד"מ (כשיטת הריב"א בתוספות הנ"ל); יעויין בדבריו לקמן (י,א) לענין פטור כופר במי שהדליק אש והרג אדם עי"ז ".. ואם כפות הוא המבעיר חייב מיתה וקם ליה בדרבה מיניה כדמפרש לקמן". ולקמן (נג,ב) לענין שור ואדם שדחפו את האדם לבור והרגו, שהאדם פטור מכופר ".. דהא בר קטלא הוא, ואי נמי לא אתרו ביה פטור מדתנא דבי חזקיה".</w:t>
      </w:r>
    </w:p>
    <w:p w:rsidR="0098685F" w:rsidRPr="0098685F" w:rsidRDefault="0098685F" w:rsidP="004C2F5E">
      <w:pPr>
        <w:pStyle w:val="a2"/>
        <w:rPr>
          <w:rtl/>
        </w:rPr>
      </w:pPr>
      <w:r w:rsidRPr="0098685F">
        <w:rPr>
          <w:rtl/>
        </w:rPr>
        <w:t>וצ"ע איך לתווכו עם דבריו דעסקינן בהו, שלא מזכיר בהם הא דקלבד"מ, וגם לא משמע שנתכוין לכך כמשנ"ת.</w:t>
      </w:r>
    </w:p>
    <w:p w:rsidR="0098685F" w:rsidRPr="0098685F" w:rsidRDefault="0098685F" w:rsidP="004C2F5E">
      <w:pPr>
        <w:pStyle w:val="a2"/>
        <w:rPr>
          <w:rtl/>
        </w:rPr>
      </w:pPr>
      <w:r w:rsidRPr="0098685F">
        <w:rPr>
          <w:rtl/>
        </w:rPr>
        <w:t>וראה בפנ"י על הסוגיא הנ"ל (בדף כ"ו), מה שביאר דלגבי חיוב כופר הי' קס"ד שלא נימא ביה דינא דבי חזקיה שגם היכא דפטור מחיוב מיתה בפועל מ"מ הוה הדין דקלבד"מ, והוא משום דכופר בא להיות 'במקום' החיוב מיתה (כנ"ל), ושלכן קס"ד דכשלא מתחייב מיתה לפועל ניתן לו דין כופר. וע"ז באה הלימוד מ'עליו' ללמד ולגלות דגם בכופר נאמר דינא דבי חזקיה דפטור מדין קלבד"מ גם היכא שלא מתחייב מיתה בפועל, ושלכן ליתא דין כופר בהריגת אדם בכל מקרה.</w:t>
      </w:r>
    </w:p>
    <w:p w:rsidR="0098685F" w:rsidRPr="0098685F" w:rsidRDefault="0098685F" w:rsidP="004C2F5E">
      <w:pPr>
        <w:pStyle w:val="a2"/>
        <w:rPr>
          <w:rtl/>
        </w:rPr>
      </w:pPr>
      <w:r w:rsidRPr="0098685F">
        <w:rPr>
          <w:rtl/>
        </w:rPr>
        <w:t>אמנם – מלבד שזה לא מתרץ דיוקי הלשון ברש"י שמדגיש שבהריגה מתחייב במיתה או בגלות כנ"ל – מובן שדבר זה צ"ע טובא, לומר שהמיעוט ד'עליו' מגלה על דין קלבד"מ ודבי חזקיה, דלכאורה מהיכא תיתי לומר כן, ולא ללמוד כפשוטו ש'עליו' פוטר את האדם מדין כופר, בלי ללמד ולגלות על הלכות קלבד"מ!?</w:t>
      </w:r>
    </w:p>
    <w:p w:rsidR="0098685F" w:rsidRPr="0098685F" w:rsidRDefault="0098685F" w:rsidP="004C2F5E">
      <w:pPr>
        <w:pStyle w:val="a2"/>
        <w:jc w:val="center"/>
        <w:rPr>
          <w:bCs/>
          <w:rtl/>
        </w:rPr>
      </w:pPr>
      <w:r w:rsidRPr="0098685F">
        <w:rPr>
          <w:bCs/>
          <w:rtl/>
        </w:rPr>
        <w:t>ב' דינים ואופנים בקם ליה בדרבה מיניה</w:t>
      </w:r>
    </w:p>
    <w:p w:rsidR="0098685F" w:rsidRPr="0098685F" w:rsidRDefault="0098685F" w:rsidP="004C2F5E">
      <w:pPr>
        <w:pStyle w:val="a2"/>
        <w:rPr>
          <w:rtl/>
        </w:rPr>
      </w:pPr>
      <w:r w:rsidRPr="0098685F">
        <w:rPr>
          <w:rtl/>
        </w:rPr>
        <w:t>ה. ונראה לבאר הדברים בהקדם חידוש שיוצא לכאורה מדברי רש"י בכ"מ בדין קלבד"מ;</w:t>
      </w:r>
    </w:p>
    <w:p w:rsidR="0098685F" w:rsidRPr="0098685F" w:rsidRDefault="0098685F" w:rsidP="004C2F5E">
      <w:pPr>
        <w:pStyle w:val="a2"/>
        <w:rPr>
          <w:rtl/>
        </w:rPr>
      </w:pPr>
      <w:r w:rsidRPr="0098685F">
        <w:rPr>
          <w:rtl/>
        </w:rPr>
        <w:t xml:space="preserve">דהנה דין קלב"מ נלמד במשנה (כתובות לו,ב) מקרא ד"ואם לא יהי' אסון ענוש יענש" ("הא אם יהי' אסון לא יענש" – רש"י). ובכו"כ מקומות בש"ס הובאו דברי דבי חזקיה, שמחדשים, דגם במקרה שלא נתקיים ה'אסון' לפועל, והיינו שלא נתחייב </w:t>
      </w:r>
      <w:r w:rsidRPr="0098685F">
        <w:rPr>
          <w:rtl/>
        </w:rPr>
        <w:lastRenderedPageBreak/>
        <w:t>במיתה (ה'רבה מיניה') לפועל, מחמת זה שהי' בשוגג וכיו"ב, מ"מ כבר נפטר מחיוב התשלומין.</w:t>
      </w:r>
    </w:p>
    <w:p w:rsidR="0098685F" w:rsidRPr="0098685F" w:rsidRDefault="0098685F" w:rsidP="004C2F5E">
      <w:pPr>
        <w:pStyle w:val="a2"/>
        <w:rPr>
          <w:rtl/>
        </w:rPr>
      </w:pPr>
      <w:r w:rsidRPr="0098685F">
        <w:rPr>
          <w:rtl/>
        </w:rPr>
        <w:t xml:space="preserve">וז"ל הגמרא במכילתין (לה,א) "דתנא דבי חזקיה מכה אדם ומכה בהמה, מה מכה בהמה לא חלקת בה בין שוגג בין מזיד .. לפוטרו ממון אלא לחייבו ממון, אף מכה אדם לא תחלוק בו בין שוגג למזיד .. לחייבו ממון אלא לפוטרו ממון". </w:t>
      </w:r>
    </w:p>
    <w:p w:rsidR="0098685F" w:rsidRPr="0098685F" w:rsidRDefault="0098685F" w:rsidP="004C2F5E">
      <w:pPr>
        <w:pStyle w:val="a2"/>
        <w:rPr>
          <w:rtl/>
        </w:rPr>
      </w:pPr>
      <w:r w:rsidRPr="0098685F">
        <w:rPr>
          <w:rtl/>
        </w:rPr>
        <w:t xml:space="preserve">ולכאורה הרי הפשט בזה הוא, שדבי חזקיה 'מוסיפים' על הילפותא בענין קלבד"מ, והיינו דמהא ד'ולא יהי' אסון' למדים דבשעה שנתקיים ה'רבה מיניה' כבר נפטרים מתשלומין, ואילו דבי חזקיה מוסיפים עוד ילפותא, דגם היכא דלא נתקיים לפועל מ"מ נפטר כנ"ל. </w:t>
      </w:r>
    </w:p>
    <w:p w:rsidR="0098685F" w:rsidRPr="0098685F" w:rsidRDefault="0098685F" w:rsidP="004C2F5E">
      <w:pPr>
        <w:pStyle w:val="a2"/>
        <w:rPr>
          <w:rtl/>
        </w:rPr>
      </w:pPr>
      <w:r w:rsidRPr="0098685F">
        <w:rPr>
          <w:rtl/>
        </w:rPr>
        <w:t xml:space="preserve">אמנם יעויין בדברי רש"י כאן על דברי דבי חזקיה, "מכה נפש בהמה ישלמנה ומכה אדם יומת – הוקשו יחד דמה מכה בהמה לעולם משלם ואפי' בשוגג .. אף מכה אדם </w:t>
      </w:r>
      <w:r w:rsidRPr="0098685F">
        <w:rPr>
          <w:bCs/>
          <w:rtl/>
        </w:rPr>
        <w:t>דפטריה קרא מתשלומין דכתיב יומת</w:t>
      </w:r>
      <w:r w:rsidRPr="0098685F">
        <w:rPr>
          <w:rtl/>
        </w:rPr>
        <w:t>, לעולם פטור ואפילו בשוגג הואיל ובמזיד שייכא מיתה". והיינו דבהא דמכה אדם יומת פטור בתשלומין לא הזכיר רש"י כלל לא דין קלבד"מ ולא הילפותא מ'ואם לא יהי' אסון'!?</w:t>
      </w:r>
    </w:p>
    <w:p w:rsidR="0098685F" w:rsidRPr="0098685F" w:rsidRDefault="0098685F" w:rsidP="004C2F5E">
      <w:pPr>
        <w:pStyle w:val="a2"/>
        <w:rPr>
          <w:rtl/>
        </w:rPr>
      </w:pPr>
      <w:r w:rsidRPr="0098685F">
        <w:rPr>
          <w:rtl/>
        </w:rPr>
        <w:t>ויעויין עד"ז ברש"י בכתובות (דף לה) בביאור דברי דבי חזקיה, "מכה אדם ומכה בהמה – מכה בהמה ישלמנה ומכה אדם לא ישלם אלא יומת .." (ועד"ז במק"א).</w:t>
      </w:r>
    </w:p>
    <w:p w:rsidR="0098685F" w:rsidRPr="0098685F" w:rsidRDefault="0098685F" w:rsidP="004C2F5E">
      <w:pPr>
        <w:pStyle w:val="a2"/>
        <w:rPr>
          <w:rtl/>
        </w:rPr>
      </w:pPr>
      <w:r w:rsidRPr="0098685F">
        <w:rPr>
          <w:rtl/>
        </w:rPr>
        <w:t xml:space="preserve">ומתבאר מדברי רש"י דמקור הדין דההורג אדם פטור בתשלומין, אינו מדין קלבד"מ הנלמד מ'ואם לא יהי' אסון', אלא נלמד מגוף הפסוק ד'מכה בהמה ישלמנה ומכה אדם יומת', והיינו דכאילו נכתב שהעונש עבור הריגה הוה מיתה ולא תשלומין! ולכאורה צ"ע בזה הרי הגמרא למדה דין קלבד"מ מ'ואם לא יהי' אסון', אז מהו"ע לימוד נפרד זה? </w:t>
      </w:r>
    </w:p>
    <w:p w:rsidR="0098685F" w:rsidRPr="0098685F" w:rsidRDefault="0098685F" w:rsidP="004C2F5E">
      <w:pPr>
        <w:pStyle w:val="a2"/>
        <w:rPr>
          <w:rtl/>
        </w:rPr>
      </w:pPr>
      <w:r w:rsidRPr="0098685F">
        <w:rPr>
          <w:rtl/>
        </w:rPr>
        <w:t xml:space="preserve">ולכאורה מתבאר מזה, דלדעת רש"י עכ"פ, ישנם שני דינים בקלבד"מ; כשמדובר על שתי עונשים על </w:t>
      </w:r>
      <w:r w:rsidRPr="0098685F">
        <w:rPr>
          <w:bCs/>
          <w:rtl/>
        </w:rPr>
        <w:t>אותה עבירה</w:t>
      </w:r>
      <w:r w:rsidRPr="0098685F">
        <w:rPr>
          <w:rtl/>
        </w:rPr>
        <w:t>, הרי כשהתורה אמרה שמתחייבים בעונש החמור, 'מונח' בזה, שרק זה הוה העונש עבור עבירה זו ולא עונש הקל! ואכן לא צריכים לזה הילפותא מ'ואם לא יהי' אסון'. ורק כשמדובר בשתי עונשים המגיעים ביחד על שתי עבירות שונות, כמו הבא על בתו כשהיא נערה, או המדליק גדישו של חבירו בשבת וכיו"ב – בזה צריכים לילפותא מיוחדת שמענישים עונש ה'רבה' ולא הקטן.</w:t>
      </w:r>
    </w:p>
    <w:p w:rsidR="0098685F" w:rsidRPr="0098685F" w:rsidRDefault="0098685F" w:rsidP="004C2F5E">
      <w:pPr>
        <w:pStyle w:val="a2"/>
        <w:rPr>
          <w:rtl/>
        </w:rPr>
      </w:pPr>
      <w:r w:rsidRPr="0098685F">
        <w:rPr>
          <w:rtl/>
        </w:rPr>
        <w:lastRenderedPageBreak/>
        <w:t>ולכאורה הרי הדבר מסתבר מאוד, דדין הראשון הוה הרבה פשוט יותר; דעל עבירה אחת – כמו על הריגה בנדו"ד – חייבה התורה עונש חומר יותר, ולא חייבה ע"ז כלל עונש הקל, וזה מונח בדברי הפסוק שעל 'מכה בהמה' הוה העונש 'ישלמנה', ואילו על 'מכה אדם' הוה העונש 'יומת' – ולא ישלמנה. והחידוש של 'ואם לא יהי' אסון' הוא, דגם כשישנה שני עבירות, ולכן באמת היו כאן שני חיובים, מ"מ מענישים את האדם רק בעונש הגדול ולא בקטן.</w:t>
      </w:r>
    </w:p>
    <w:p w:rsidR="0098685F" w:rsidRPr="0098685F" w:rsidRDefault="0098685F" w:rsidP="004C2F5E">
      <w:pPr>
        <w:pStyle w:val="a2"/>
        <w:rPr>
          <w:rtl/>
        </w:rPr>
      </w:pPr>
      <w:r w:rsidRPr="0098685F">
        <w:rPr>
          <w:rtl/>
        </w:rPr>
        <w:t>ו. והנה חידושם ד'דבי חזקיה' הוא, דגם כשלא מתקיים עונש החמור, מ"מ כבר נפטר מעונש הקל. ודבר זה נלמד מההיקש להפטור המונח ב'מכה אדם יומת', ולכאורה לפי הנ"ל יש כאן מקום לתימה;</w:t>
      </w:r>
    </w:p>
    <w:p w:rsidR="0098685F" w:rsidRPr="0098685F" w:rsidRDefault="0098685F" w:rsidP="004C2F5E">
      <w:pPr>
        <w:pStyle w:val="a2"/>
        <w:rPr>
          <w:rtl/>
        </w:rPr>
      </w:pPr>
      <w:r w:rsidRPr="0098685F">
        <w:rPr>
          <w:rtl/>
        </w:rPr>
        <w:t xml:space="preserve">בשלמא בפטור זה של מכה אדם יומת, הרי הפירוש הוא כנ"ל, דעל עבירה זו חייבה התורה מעיקרא רק עונש החמור ולא עונש הקל, ומובן היטיב ההיקש של דבי חזקיה המלמדנו שבדין זה גם במקרה שלא יקבל עונש החמור מ"מ נפטר מעונש הקל, אחרי שמעולם לא נתחייב בעונש זה – הקל – על עבירה זו! </w:t>
      </w:r>
    </w:p>
    <w:p w:rsidR="0098685F" w:rsidRPr="0098685F" w:rsidRDefault="0098685F" w:rsidP="004C2F5E">
      <w:pPr>
        <w:pStyle w:val="a2"/>
        <w:rPr>
          <w:rtl/>
        </w:rPr>
      </w:pPr>
      <w:r w:rsidRPr="0098685F">
        <w:rPr>
          <w:rtl/>
        </w:rPr>
        <w:t>אמנם הגמרא משתמשת עם דין זה של דבי חזקיה ללמדנו, שגם במקרה של שני עונשים על שתי עבירות שונות – דשם נלמד הפטור של קלבד"מ מ'ואם לא יהי' אסון' – גם שם לא יקבל עונש הקל גם במקרה שאינו מקבל עונש החמור!</w:t>
      </w:r>
    </w:p>
    <w:p w:rsidR="0098685F" w:rsidRPr="0098685F" w:rsidRDefault="0098685F" w:rsidP="004C2F5E">
      <w:pPr>
        <w:pStyle w:val="a2"/>
        <w:rPr>
          <w:rtl/>
        </w:rPr>
      </w:pPr>
      <w:r w:rsidRPr="0098685F">
        <w:rPr>
          <w:rtl/>
        </w:rPr>
        <w:t>ולכאורה איך יכולים ללמוד דין זה מהא דדבי חזקיה; הלא בהא דדבי חזקיה הר"ז הרבה פשוט יותר, וכנ"ל, מאחר שהתורה מעולם לא חייבה עונש הקל בעבירה זו, אז כבר א"א שבאיזו מקרה יתחייב בה, משא"כ בשתי עבירות שונות, הרי באמת כן יש חיוב של עונש הקל ג"כ, וא"כ מנלן דגם כאן נאמרה דין זה שלעולם לא מחייבים אותו בעונש זה (היינו גם כשלא מקבל עונש ה'רבה מיניה')!?</w:t>
      </w:r>
    </w:p>
    <w:p w:rsidR="0098685F" w:rsidRPr="0098685F" w:rsidRDefault="0098685F" w:rsidP="004C2F5E">
      <w:pPr>
        <w:pStyle w:val="a2"/>
        <w:rPr>
          <w:rtl/>
        </w:rPr>
      </w:pPr>
      <w:r w:rsidRPr="0098685F">
        <w:rPr>
          <w:rtl/>
        </w:rPr>
        <w:t>ולכאורה מונח כאן עוד חידוש; דאחרי שישנה הלימוד של 'ואם לא יהי' אסון' המלמדנו דכשישנה שתי עבירות שונות הבאות ביחד במעשה אחת, מענישים אותו רק עבור החמורה בהן, הרי גדר פטור זה הוה אותה הפטור הנלמד מ'מכה אדם ימות (ולא ישלמנה)' – והיינו דהעונש שחל עבור מעשה זה הוה רק עונש הגדול ולא עונש הקטן!</w:t>
      </w:r>
    </w:p>
    <w:p w:rsidR="0098685F" w:rsidRPr="0098685F" w:rsidRDefault="0098685F" w:rsidP="004C2F5E">
      <w:pPr>
        <w:pStyle w:val="a2"/>
        <w:rPr>
          <w:rtl/>
        </w:rPr>
      </w:pPr>
      <w:r w:rsidRPr="0098685F">
        <w:rPr>
          <w:rtl/>
        </w:rPr>
        <w:t xml:space="preserve">ליתר ביאור: אה"נ דבלי ילפותא שנייה, לא היינו למדים דין קלבד"מ בשתי עבירות שונות, מהדין הנאמר בשתי עונשים על עבירה אחת (וכנ"ל משום שזה יותר חידוש </w:t>
      </w:r>
      <w:r w:rsidRPr="0098685F">
        <w:rPr>
          <w:rtl/>
        </w:rPr>
        <w:lastRenderedPageBreak/>
        <w:t>לפטור מעונש הקל אחרי שניתנה עונש זה עבור חטא זה), אמנם אחרי שכבר נלמד פטור זה, הרי הגדרת הפטור אינה שונה מההגדרה בשתי עונשים על עבירה אחת – שעל מעשה זה לא נתחייב מעיקרא אלא על עונש ה'רבה' לחוד.</w:t>
      </w:r>
    </w:p>
    <w:p w:rsidR="0098685F" w:rsidRPr="0098685F" w:rsidRDefault="0098685F" w:rsidP="004C2F5E">
      <w:pPr>
        <w:pStyle w:val="a2"/>
        <w:rPr>
          <w:rtl/>
        </w:rPr>
      </w:pPr>
      <w:r w:rsidRPr="0098685F">
        <w:rPr>
          <w:rtl/>
        </w:rPr>
        <w:t>ומבואר היטיב מדוע חידושו של דבי חזקיה, נאמרת לענין שני הסוגים ואפנים בקלבד"מ בשוה – דבשניהם לא נתחייב בעונש הקל, ושוב לא ניתן לחייבו בזה גם במקרה שלא יכולים לעניש בעונש החמור ג"כ.</w:t>
      </w:r>
    </w:p>
    <w:p w:rsidR="0098685F" w:rsidRPr="004C2F5E" w:rsidRDefault="0098685F" w:rsidP="004C2F5E">
      <w:pPr>
        <w:pStyle w:val="a2"/>
        <w:jc w:val="center"/>
        <w:rPr>
          <w:bCs/>
          <w:rtl/>
        </w:rPr>
      </w:pPr>
      <w:r w:rsidRPr="0098685F">
        <w:rPr>
          <w:bCs/>
          <w:rtl/>
        </w:rPr>
        <w:t>סיבת והגדרת פטור אדם מכופר לרש"י</w:t>
      </w:r>
    </w:p>
    <w:p w:rsidR="0098685F" w:rsidRPr="0098685F" w:rsidRDefault="0098685F" w:rsidP="004C2F5E">
      <w:pPr>
        <w:pStyle w:val="a2"/>
        <w:rPr>
          <w:rtl/>
        </w:rPr>
      </w:pPr>
      <w:r w:rsidRPr="0098685F">
        <w:rPr>
          <w:rtl/>
        </w:rPr>
        <w:t>ז. ואשר לפ"ז נאמר דזהו גם פירוש הילפותא דעליו ולא על האדם, לפטור אדם מכופר; דהרי גם בהריגה מגיעים ביחד כמה עונשים, אז זה פשוט – כנ"ל – דהיכא שמקבלים אחד מעונשים האחרים, אין מקום להיענש גם בתשלום כופר, אחרי שכופר לא ניתן אלא 'במקום' עונש אחרת, אמנם במקרה שלא מענישים לפועל בעונשים האחרים (כמו במקרה שלא הי' התראה), אולי יש מקום לחייב כופר 'במקום' עונשים האחרים, וכנ"ל מדברי הפנ"י דבכופר אינו פשוט להשתמש בדין דבי חזקיה.</w:t>
      </w:r>
    </w:p>
    <w:p w:rsidR="0098685F" w:rsidRPr="0098685F" w:rsidRDefault="0098685F" w:rsidP="004C2F5E">
      <w:pPr>
        <w:pStyle w:val="a2"/>
        <w:rPr>
          <w:rtl/>
        </w:rPr>
      </w:pPr>
      <w:r w:rsidRPr="0098685F">
        <w:rPr>
          <w:rtl/>
        </w:rPr>
        <w:t>אז לזה גילה תורה שדין כופר לא ניתנה בתורה לענין אדם בכלל, והיינו שרק עונשים הנאמרים לענין הריגה, שהם מיתה למזיד וגלות לשוגג, ניתנו על הריגה. ונמצא דזה הוה אותה גדר של קלבד"מ בכלל – דנתחייב רק בעונש החמור ולא על עונש הקל, כמשנ"ת לעיל מהלימוד דמכה אדם יומת, ואיך שזה הוה אותה גדר של הלימוד של 'ואם לא יהי' אסון'.</w:t>
      </w:r>
    </w:p>
    <w:p w:rsidR="0098685F" w:rsidRPr="0098685F" w:rsidRDefault="0098685F" w:rsidP="004C2F5E">
      <w:pPr>
        <w:pStyle w:val="a2"/>
        <w:rPr>
          <w:rtl/>
        </w:rPr>
      </w:pPr>
      <w:r w:rsidRPr="0098685F">
        <w:rPr>
          <w:rtl/>
        </w:rPr>
        <w:t>וכל זה נכלל באמת בדברי הפנ"י דלעיל דהלימוד של 'עליו' מגלה שכן נאמר כאן פטורא דקלבד"מ, והיינו משום דגדר קלבד"מ הוה באמת מה שנתחייב רק בעונש החמור ולא בעונש הקל, וכאן נתגלה שכן הוא לגבי דין כופר. ומבואר היטיב הדגשת רש"י (גם בסוגיין וגם בדף כו), דעל הריגה מתחייבים בעונשים המיוחדים לה (מיתה ושוגג), ולא על עונש כופר, וגם דבריו בכ"מ דהוה מדין קלבד"מ, דהכל הוה אותה דין כמשנ"ת.</w:t>
      </w:r>
    </w:p>
    <w:p w:rsidR="00F72E59" w:rsidRPr="00FF169A" w:rsidRDefault="00B73E84" w:rsidP="004C2F5E">
      <w:pPr>
        <w:pStyle w:val="ab"/>
        <w:spacing w:before="0"/>
        <w:ind w:firstLine="0"/>
        <w:rPr>
          <w:rFonts w:ascii="FbFRealBelet Bold" w:hAnsi="FbFRealBelet Bold" w:cs="FbFRealBelet Bold"/>
          <w:rtl/>
          <w:lang w:val="en"/>
        </w:rPr>
      </w:pPr>
      <w:r w:rsidRPr="00611EA3">
        <w:rPr>
          <w:noProof/>
        </w:rPr>
        <w:drawing>
          <wp:inline distT="0" distB="0" distL="0" distR="0" wp14:anchorId="33BDEBB1" wp14:editId="1807A3B8">
            <wp:extent cx="435086" cy="171450"/>
            <wp:effectExtent l="0" t="0" r="3175" b="0"/>
            <wp:docPr id="3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5F6A53" w:rsidRDefault="00F07B68" w:rsidP="004C2F5E">
      <w:pPr>
        <w:pStyle w:val="a"/>
        <w:spacing w:before="0" w:after="240"/>
        <w:rPr>
          <w:rFonts w:ascii="FbFRealBelet Bold" w:hAnsi="FbFRealBelet Bold" w:cs="FbFRealBelet Bold"/>
          <w:rtl/>
        </w:rPr>
      </w:pPr>
      <w:bookmarkStart w:id="100" w:name="_Toc501076784"/>
      <w:r>
        <w:rPr>
          <w:rFonts w:ascii="FbFRealBelet Bold" w:hAnsi="FbFRealBelet Bold" w:cs="FbFRealBelet Bold" w:hint="cs"/>
          <w:rtl/>
        </w:rPr>
        <w:lastRenderedPageBreak/>
        <w:t>אשו משום חציו בנרות שבת קודש</w:t>
      </w:r>
      <w:bookmarkEnd w:id="100"/>
    </w:p>
    <w:p w:rsidR="005F6A53" w:rsidRPr="00C60FEE" w:rsidRDefault="005F6A53" w:rsidP="004C2F5E">
      <w:pPr>
        <w:pStyle w:val="a0"/>
        <w:rPr>
          <w:rtl/>
        </w:rPr>
      </w:pPr>
      <w:bookmarkStart w:id="101" w:name="_Toc501076785"/>
      <w:r w:rsidRPr="00BA6459">
        <w:rPr>
          <w:rFonts w:hint="cs"/>
          <w:rtl/>
        </w:rPr>
        <w:t>ה</w:t>
      </w:r>
      <w:r w:rsidR="00F07B68">
        <w:rPr>
          <w:rFonts w:hint="cs"/>
          <w:rtl/>
        </w:rPr>
        <w:t>ת' מנחם מענדל באראדא</w:t>
      </w:r>
      <w:bookmarkEnd w:id="101"/>
    </w:p>
    <w:p w:rsidR="005F6A53" w:rsidRDefault="00F07B68" w:rsidP="004C2F5E">
      <w:pPr>
        <w:pStyle w:val="a1"/>
        <w:spacing w:after="100"/>
        <w:rPr>
          <w:rFonts w:ascii="AAd_Livorna4" w:hAnsi="AAd_Livorna4" w:cs="AAd_Livorna4"/>
          <w:rtl/>
        </w:rPr>
      </w:pPr>
      <w:r>
        <w:rPr>
          <w:rFonts w:ascii="AAd_Livorna4" w:hAnsi="AAd_Livorna4" w:cs="AAd_Livorna4" w:hint="cs"/>
          <w:rtl/>
        </w:rPr>
        <w:t>תלמיד בישיבה</w:t>
      </w:r>
    </w:p>
    <w:p w:rsidR="00F07B68" w:rsidRPr="00F07B68" w:rsidRDefault="00F07B68" w:rsidP="004C2F5E">
      <w:pPr>
        <w:pStyle w:val="a2"/>
        <w:spacing w:before="0"/>
        <w:rPr>
          <w:rtl/>
        </w:rPr>
      </w:pPr>
      <w:r w:rsidRPr="00F07B68">
        <w:rPr>
          <w:rFonts w:hint="cs"/>
          <w:rtl/>
        </w:rPr>
        <w:t>בנימוקי יוסף ב"ק כב, ב "</w:t>
      </w:r>
      <w:r w:rsidRPr="00F07B68">
        <w:rPr>
          <w:rtl/>
        </w:rPr>
        <w:t>היכי שרינן עם חשיכה להדליק את הנרות והדלקתה הולכת ונגמרת בשבת, ולפי זה הרי הוא כאילו הבעירה בעצמו בשבת</w:t>
      </w:r>
      <w:r w:rsidRPr="00F07B68">
        <w:rPr>
          <w:rFonts w:hint="cs"/>
          <w:rtl/>
        </w:rPr>
        <w:t xml:space="preserve">. </w:t>
      </w:r>
      <w:r w:rsidRPr="00F07B68">
        <w:rPr>
          <w:rtl/>
        </w:rPr>
        <w:t>כי נעיין במילתא שפיר לא קשיא לן, שהרי חיובו משום חציו כזורק החץ שבשעה שיצא החץ מתחת ידו באותה שעה נעשה הכל, ולא חשבינן ליה מעשה דמכאן ולהבא, דאי חשבינן ליה הוה לן למפטריה, דאנוס הוא שאין בידו להחזירה</w:t>
      </w:r>
      <w:r w:rsidR="004B39A2">
        <w:rPr>
          <w:rtl/>
        </w:rPr>
        <w:t xml:space="preserve"> . . </w:t>
      </w:r>
      <w:r w:rsidRPr="00F07B68">
        <w:rPr>
          <w:rtl/>
        </w:rPr>
        <w:t>. אלא לאו שמע מינה דלאו כמאן דאדליק השתא בידים חשבינן ליה, אלא כמאן דאדליק מעיקרא משעת פשיעה חשבינן ליה. וכן הדין לענין שבת, דכי אתחיל מערב שבת אתחיל, וכמאן דאגמריה בידים בההוא עידנא דלית ביה איסור חשיב</w:t>
      </w:r>
      <w:r w:rsidRPr="00F07B68">
        <w:rPr>
          <w:rFonts w:hint="cs"/>
          <w:rtl/>
        </w:rPr>
        <w:t>".</w:t>
      </w:r>
    </w:p>
    <w:p w:rsidR="00F07B68" w:rsidRPr="00F07B68" w:rsidRDefault="00F07B68" w:rsidP="004C2F5E">
      <w:pPr>
        <w:pStyle w:val="a2"/>
        <w:spacing w:before="0"/>
        <w:rPr>
          <w:rtl/>
        </w:rPr>
      </w:pPr>
      <w:r w:rsidRPr="00F07B68">
        <w:rPr>
          <w:rFonts w:hint="cs"/>
          <w:rtl/>
        </w:rPr>
        <w:t xml:space="preserve">ועיי' במהר"ץ חיות שם שהק' וז"ל "א"כ איך מברכים על הדלקת נר שבת, הרי מה שדולק נחשב כאילו דלקו עתה ובערב שבת אין מצוה בהדלקה </w:t>
      </w:r>
      <w:r w:rsidRPr="00F07B68">
        <w:rPr>
          <w:rtl/>
        </w:rPr>
        <w:t>–</w:t>
      </w:r>
      <w:r w:rsidRPr="00F07B68">
        <w:rPr>
          <w:rFonts w:hint="cs"/>
          <w:rtl/>
        </w:rPr>
        <w:t xml:space="preserve"> רק בשבת, ואנן קיי"ל (שבת כה, א) דמדמברכינן להדליק נר של חנוכה מוכח הדלקה עושה מצוה, וא"כ מדמברכינן על הדלקת נר שבת מוכח דבשבת ג"כ הדלקה עושה מצוה". ע"כ.</w:t>
      </w:r>
    </w:p>
    <w:p w:rsidR="00F07B68" w:rsidRPr="00F07B68" w:rsidRDefault="00F07B68" w:rsidP="004C2F5E">
      <w:pPr>
        <w:pStyle w:val="a2"/>
        <w:spacing w:before="0"/>
        <w:rPr>
          <w:rtl/>
        </w:rPr>
      </w:pPr>
      <w:r w:rsidRPr="00F07B68">
        <w:rPr>
          <w:rFonts w:hint="cs"/>
          <w:rtl/>
        </w:rPr>
        <w:t>ונראה מדבריו שהשווה מצוות הדלקת נר שבת לנר חנוכה, ועפ"ז הקשה קושייתו.</w:t>
      </w:r>
    </w:p>
    <w:p w:rsidR="00F07B68" w:rsidRPr="00F07B68" w:rsidRDefault="00F07B68" w:rsidP="004C2F5E">
      <w:pPr>
        <w:pStyle w:val="a2"/>
        <w:spacing w:before="0"/>
        <w:rPr>
          <w:rtl/>
        </w:rPr>
      </w:pPr>
      <w:r w:rsidRPr="00F07B68">
        <w:rPr>
          <w:rFonts w:hint="cs"/>
          <w:rtl/>
        </w:rPr>
        <w:t>אבל להעיר מד' אדה"ז בשולחנו (סי' רס"ג סי"א) לגבי אשה ששכחה ולא הדליקה נרות שבת קודם בין השמשות, "</w:t>
      </w:r>
      <w:r w:rsidRPr="00F07B68">
        <w:rPr>
          <w:rtl/>
        </w:rPr>
        <w:t>ומכל מקום בדיעבד ששכחה ולא הדליקה קודם בין השמשות ונזכרה בבין השמשות יש להתיר לה לצוות לנכרי להדליק ושתברך היא קודם שתהנה לאורן (דכיון שעיקר מצות הדלקת נר שבת אינה ההדלקה בלבד אלא ההנאה והתשמיש לאורה היא עיקר המצוה אלא שההדלקה היא התחלה והכנה למצוה זו ולכן מברכים עליה וזו ששכחה ולא בירכה בתחלת המצוה יכולה לברך קודם עיקר המצוה דהיינו קודם שתהנה לאורן)</w:t>
      </w:r>
      <w:r w:rsidRPr="00F07B68">
        <w:rPr>
          <w:rFonts w:hint="cs"/>
          <w:rtl/>
        </w:rPr>
        <w:t>". ועיי' שם בקונטרס אחרון.</w:t>
      </w:r>
    </w:p>
    <w:p w:rsidR="00AC0189" w:rsidRDefault="00F07B68" w:rsidP="004C2F5E">
      <w:pPr>
        <w:pStyle w:val="a2"/>
        <w:spacing w:before="0"/>
        <w:rPr>
          <w:rtl/>
        </w:rPr>
      </w:pPr>
      <w:r w:rsidRPr="00F07B68">
        <w:rPr>
          <w:rFonts w:hint="cs"/>
          <w:rtl/>
        </w:rPr>
        <w:t xml:space="preserve">ולפי"ז שונה מצוות הדלקת נר חנוכה </w:t>
      </w:r>
      <w:r w:rsidRPr="00F07B68">
        <w:rPr>
          <w:rtl/>
        </w:rPr>
        <w:t>–</w:t>
      </w:r>
      <w:r w:rsidRPr="00F07B68">
        <w:rPr>
          <w:rFonts w:hint="cs"/>
          <w:rtl/>
        </w:rPr>
        <w:t xml:space="preserve"> שהדלקה עושה מצוה, לבין הדלקת נר שבת שהעיקר תשמיש לאורה. ותו לא קשיא מידי</w:t>
      </w:r>
      <w:r w:rsidR="00723624">
        <w:rPr>
          <w:rStyle w:val="FootnoteReference"/>
          <w:rtl/>
        </w:rPr>
        <w:footnoteReference w:id="13"/>
      </w:r>
      <w:r w:rsidRPr="00F07B68">
        <w:rPr>
          <w:rFonts w:hint="cs"/>
          <w:rtl/>
        </w:rPr>
        <w:t>.</w:t>
      </w:r>
    </w:p>
    <w:p w:rsidR="00703059" w:rsidRPr="00703059" w:rsidRDefault="00B73E84" w:rsidP="004C2F5E">
      <w:pPr>
        <w:pStyle w:val="a4"/>
        <w:rPr>
          <w:rFonts w:ascii="FbFrankReal" w:eastAsia="Calibri" w:hAnsi="FbFrankReal" w:cs="FbFrankReal"/>
          <w:sz w:val="24"/>
          <w:szCs w:val="24"/>
          <w:rtl/>
          <w:lang w:val="bg-BG"/>
        </w:rPr>
      </w:pPr>
      <w:r w:rsidRPr="00611EA3">
        <w:rPr>
          <w:noProof/>
        </w:rPr>
        <w:drawing>
          <wp:inline distT="0" distB="0" distL="0" distR="0" wp14:anchorId="33BDEBB1" wp14:editId="1807A3B8">
            <wp:extent cx="435086" cy="171450"/>
            <wp:effectExtent l="0" t="0" r="3175" b="0"/>
            <wp:docPr id="3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4C3F52" w:rsidRPr="004C3F52" w:rsidRDefault="00EB2A34" w:rsidP="004C2F5E">
      <w:pPr>
        <w:pStyle w:val="a3"/>
        <w:spacing w:before="0" w:after="100"/>
        <w:rPr>
          <w:rtl/>
        </w:rPr>
      </w:pPr>
      <w:bookmarkStart w:id="102" w:name="_Toc501076786"/>
      <w:r>
        <w:rPr>
          <w:rFonts w:hint="cs"/>
          <w:rtl/>
        </w:rPr>
        <w:lastRenderedPageBreak/>
        <w:t>הלכה ומנהג</w:t>
      </w:r>
      <w:bookmarkEnd w:id="102"/>
    </w:p>
    <w:p w:rsidR="000606D4" w:rsidRPr="00662C27" w:rsidRDefault="000606D4" w:rsidP="004C2F5E">
      <w:pPr>
        <w:pStyle w:val="a"/>
        <w:spacing w:before="0" w:after="240"/>
        <w:rPr>
          <w:rFonts w:ascii="FbFRealBelet Bold" w:hAnsi="FbFRealBelet Bold" w:cs="FbFRealBelet Bold"/>
          <w:rtl/>
        </w:rPr>
      </w:pPr>
      <w:bookmarkStart w:id="103" w:name="_Toc501076787"/>
      <w:r>
        <w:rPr>
          <w:rFonts w:ascii="FbFRealBelet Bold" w:hAnsi="FbFRealBelet Bold" w:cs="FbFRealBelet Bold" w:hint="cs"/>
          <w:rtl/>
        </w:rPr>
        <w:t>עטיפת מזוזה בנייר במקום בתוך קנה</w:t>
      </w:r>
      <w:bookmarkEnd w:id="103"/>
    </w:p>
    <w:p w:rsidR="000606D4" w:rsidRPr="00E85961" w:rsidRDefault="000606D4" w:rsidP="004C2F5E">
      <w:pPr>
        <w:pStyle w:val="a0"/>
        <w:rPr>
          <w:rtl/>
        </w:rPr>
      </w:pPr>
      <w:bookmarkStart w:id="104" w:name="_Toc501076788"/>
      <w:r>
        <w:rPr>
          <w:rFonts w:hint="cs"/>
          <w:rtl/>
        </w:rPr>
        <w:t>הרב לוי יצחק ראסקין</w:t>
      </w:r>
      <w:bookmarkEnd w:id="104"/>
    </w:p>
    <w:p w:rsidR="000606D4" w:rsidRDefault="000606D4" w:rsidP="004C2F5E">
      <w:pPr>
        <w:pStyle w:val="a1"/>
        <w:spacing w:line="240" w:lineRule="auto"/>
        <w:rPr>
          <w:rFonts w:ascii="AAd_Livorna4" w:hAnsi="AAd_Livorna4" w:cs="AAd_Livorna4"/>
          <w:rtl/>
        </w:rPr>
      </w:pPr>
      <w:r>
        <w:rPr>
          <w:rFonts w:ascii="AAd_Livorna4" w:hAnsi="AAd_Livorna4" w:cs="AAd_Livorna4" w:hint="cs"/>
          <w:rtl/>
        </w:rPr>
        <w:t>דומ"צ בקהילת ליובאוויטש, לונדון</w:t>
      </w:r>
    </w:p>
    <w:p w:rsidR="004B39A2" w:rsidRPr="004B39A2" w:rsidRDefault="004B39A2" w:rsidP="004C2F5E">
      <w:pPr>
        <w:pStyle w:val="a2"/>
        <w:spacing w:before="0"/>
        <w:rPr>
          <w:rtl/>
        </w:rPr>
      </w:pPr>
      <w:r w:rsidRPr="004B39A2">
        <w:rPr>
          <w:rFonts w:hint="cs"/>
          <w:rtl/>
        </w:rPr>
        <w:t>ידוע מנהג כ"ק אדמו"ר זי"ע שלא לשום המזוזה בתוך שפופרת או תיק קשיח, הרי המזוזה נעטפת בנייר עבה, או בנייר-פלסטיק שקוף</w:t>
      </w:r>
      <w:r w:rsidRPr="004B39A2">
        <w:rPr>
          <w:vertAlign w:val="superscript"/>
          <w:rtl/>
        </w:rPr>
        <w:footnoteReference w:id="14"/>
      </w:r>
      <w:r w:rsidRPr="004B39A2">
        <w:rPr>
          <w:rFonts w:hint="cs"/>
          <w:rtl/>
        </w:rPr>
        <w:t>. אבל טרם שמעתי ביאור לדיוק זה, והרי בשו"ע (יו"ד סי' רפט ס"א) איתא להניח המזוזה "בשפופרת של קנה או של כל דבר ויקבענה במקומה"</w:t>
      </w:r>
      <w:r w:rsidRPr="004B39A2">
        <w:rPr>
          <w:vertAlign w:val="superscript"/>
          <w:rtl/>
        </w:rPr>
        <w:footnoteReference w:id="15"/>
      </w:r>
      <w:r w:rsidRPr="004B39A2">
        <w:rPr>
          <w:rFonts w:hint="cs"/>
          <w:rtl/>
        </w:rPr>
        <w:t>.</w:t>
      </w:r>
    </w:p>
    <w:p w:rsidR="004B39A2" w:rsidRPr="004B39A2" w:rsidRDefault="004B39A2" w:rsidP="004C2F5E">
      <w:pPr>
        <w:pStyle w:val="a2"/>
        <w:spacing w:before="0"/>
        <w:rPr>
          <w:rtl/>
        </w:rPr>
      </w:pPr>
      <w:r w:rsidRPr="004B39A2">
        <w:rPr>
          <w:rFonts w:hint="cs"/>
          <w:rtl/>
        </w:rPr>
        <w:t>וכעת שלמדנו בכולל אברכים דפק"ק הלכות מזוזה, עלה בדעתי דרך להסביר דבר זה.</w:t>
      </w:r>
    </w:p>
    <w:p w:rsidR="004B39A2" w:rsidRPr="004B39A2" w:rsidRDefault="004B39A2" w:rsidP="004C2F5E">
      <w:pPr>
        <w:pStyle w:val="a2"/>
        <w:spacing w:before="0"/>
        <w:rPr>
          <w:lang w:val="en-GB"/>
        </w:rPr>
      </w:pPr>
      <w:r>
        <w:rPr>
          <w:rFonts w:hint="cs"/>
          <w:rtl/>
        </w:rPr>
        <w:t xml:space="preserve">א) </w:t>
      </w:r>
      <w:r w:rsidRPr="004B39A2">
        <w:rPr>
          <w:rFonts w:hint="cs"/>
          <w:rtl/>
        </w:rPr>
        <w:t>היכי תמצי, תיק למזוזה שיש לו פתח מלמעלה, והיינו שבעוד התיק קבוע בבנין, אפשר להכניס או להוציא קלף המזוזה. מסתבר דבכה"ג לא מקרי 'קביעות', מכיון שאפשר להוציא המזוזה ולהכניסה בלי שום מעשה מלאכה.</w:t>
      </w:r>
      <w:r w:rsidRPr="004B39A2">
        <w:rPr>
          <w:vertAlign w:val="superscript"/>
          <w:rtl/>
        </w:rPr>
        <w:footnoteReference w:id="16"/>
      </w:r>
    </w:p>
    <w:p w:rsidR="004B39A2" w:rsidRPr="004B39A2" w:rsidRDefault="004B39A2" w:rsidP="004C2F5E">
      <w:pPr>
        <w:pStyle w:val="a2"/>
        <w:spacing w:before="0"/>
        <w:rPr>
          <w:lang w:val="en-GB"/>
        </w:rPr>
      </w:pPr>
      <w:r>
        <w:rPr>
          <w:rFonts w:hint="cs"/>
          <w:rtl/>
          <w:lang w:val="en-GB"/>
        </w:rPr>
        <w:t xml:space="preserve">ב) </w:t>
      </w:r>
      <w:r w:rsidRPr="004B39A2">
        <w:rPr>
          <w:rFonts w:hint="cs"/>
          <w:rtl/>
        </w:rPr>
        <w:t>למעלה מזה: המזוזה מונחת בשפופרת של זכוכית, והשפופרת קבועה במסגרת של עץ והדומה, באופן שאי אפשר להוציא הקלף מבלי לפרק המסגרת. תיקי-מזוזה כאלה מצויים לרוב, ויש שכתבו בפירוש להכשירם</w:t>
      </w:r>
      <w:r w:rsidRPr="004B39A2">
        <w:rPr>
          <w:vertAlign w:val="superscript"/>
          <w:rtl/>
        </w:rPr>
        <w:footnoteReference w:id="17"/>
      </w:r>
      <w:r w:rsidRPr="004B39A2">
        <w:rPr>
          <w:rFonts w:hint="cs"/>
          <w:rtl/>
        </w:rPr>
        <w:t>. אבל יש מפקפקים בכשרותם, בגלל הפסקת אויר בין המזוזה ועץ מסגרת הדלת</w:t>
      </w:r>
      <w:r w:rsidRPr="004B39A2">
        <w:rPr>
          <w:vertAlign w:val="superscript"/>
          <w:rtl/>
        </w:rPr>
        <w:footnoteReference w:id="18"/>
      </w:r>
      <w:r w:rsidRPr="004B39A2">
        <w:rPr>
          <w:rFonts w:hint="cs"/>
          <w:rtl/>
        </w:rPr>
        <w:t>.</w:t>
      </w:r>
    </w:p>
    <w:p w:rsidR="004B39A2" w:rsidRPr="004B39A2" w:rsidRDefault="004B39A2" w:rsidP="004C2F5E">
      <w:pPr>
        <w:pStyle w:val="a2"/>
        <w:spacing w:before="0"/>
        <w:rPr>
          <w:lang w:val="en-GB"/>
        </w:rPr>
      </w:pPr>
      <w:r>
        <w:rPr>
          <w:rFonts w:hint="cs"/>
          <w:rtl/>
          <w:lang w:val="en-GB"/>
        </w:rPr>
        <w:lastRenderedPageBreak/>
        <w:t xml:space="preserve">ג) </w:t>
      </w:r>
      <w:r w:rsidRPr="004B39A2">
        <w:rPr>
          <w:rFonts w:hint="cs"/>
          <w:rtl/>
        </w:rPr>
        <w:t>וכעת נעיין בדין תיק-מזוזה שהוא כעין ארגז, הקבוע במסגרת הדלת, והוא מרווח בתוכו, דהיינו שאין שום לחץ של מגע בין קלף המזוזה וחומר התיק. ואף כי התיק קבוע הוא במקומו, אבל איך נופל גדר 'קבוע' על הקלף שבתוכו?</w:t>
      </w:r>
      <w:r w:rsidRPr="004B39A2">
        <w:rPr>
          <w:vertAlign w:val="superscript"/>
          <w:rtl/>
        </w:rPr>
        <w:footnoteReference w:id="19"/>
      </w:r>
    </w:p>
    <w:p w:rsidR="004B39A2" w:rsidRPr="004B39A2" w:rsidRDefault="004B39A2" w:rsidP="004C2F5E">
      <w:pPr>
        <w:pStyle w:val="a2"/>
        <w:spacing w:before="0"/>
        <w:rPr>
          <w:rtl/>
        </w:rPr>
      </w:pPr>
      <w:r w:rsidRPr="004B39A2">
        <w:rPr>
          <w:rFonts w:hint="cs"/>
          <w:rtl/>
        </w:rPr>
        <w:t>ואילו כאשר המזוזה עטופה בכריכה רכה, של נייר וכיו"ב, הרי בקביעתה במסגרת של הפתח, הרי המזוזה עצמה 'לוחצת' על העץ, אז יצאנו מחשש הפסק אויר, וגם מידי החשש שהמזוזה "מונחת בקופסא", ו[רק] הקופסא קבועה במזוזת הפתח.</w:t>
      </w:r>
      <w:r w:rsidRPr="004B39A2">
        <w:rPr>
          <w:vertAlign w:val="superscript"/>
          <w:rtl/>
        </w:rPr>
        <w:footnoteReference w:id="20"/>
      </w:r>
    </w:p>
    <w:p w:rsidR="00CE2632" w:rsidRDefault="004B39A2" w:rsidP="004C2F5E">
      <w:pPr>
        <w:pStyle w:val="a2"/>
        <w:spacing w:before="0"/>
        <w:rPr>
          <w:rtl/>
        </w:rPr>
      </w:pPr>
      <w:r w:rsidRPr="004B39A2">
        <w:rPr>
          <w:rFonts w:hint="cs"/>
          <w:rtl/>
        </w:rPr>
        <w:t xml:space="preserve">כל זה בדרך הצעה, והרי גבהו דרכיו מדרכינו וכו', אך אין אנו בני חורין מלחפש בהם דרכי הבנה לאנשים כערכנו. </w:t>
      </w:r>
    </w:p>
    <w:p w:rsidR="00176E39" w:rsidRDefault="00B73E84" w:rsidP="004C2F5E">
      <w:pPr>
        <w:pStyle w:val="a"/>
        <w:spacing w:before="0" w:after="100"/>
        <w:rPr>
          <w:rFonts w:ascii="FbFRealBelet Bold" w:hAnsi="FbFRealBelet Bold" w:cs="FbFRealBelet Bold"/>
          <w:rtl/>
        </w:rPr>
      </w:pPr>
      <w:bookmarkStart w:id="105" w:name="_Toc501076789"/>
      <w:r w:rsidRPr="00611EA3">
        <w:rPr>
          <w:noProof/>
          <w:lang w:val="en-US"/>
        </w:rPr>
        <w:drawing>
          <wp:inline distT="0" distB="0" distL="0" distR="0" wp14:anchorId="33BDEBB1" wp14:editId="1807A3B8">
            <wp:extent cx="435086" cy="171450"/>
            <wp:effectExtent l="0" t="0" r="3175" b="0"/>
            <wp:docPr id="3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bookmarkEnd w:id="105"/>
    </w:p>
    <w:p w:rsidR="00CE2632" w:rsidRDefault="00CE2632" w:rsidP="004C2F5E">
      <w:pPr>
        <w:pStyle w:val="a"/>
        <w:spacing w:before="0"/>
        <w:rPr>
          <w:rFonts w:ascii="FbFRealBelet Bold" w:hAnsi="FbFRealBelet Bold" w:cs="FbFRealBelet Bold"/>
          <w:sz w:val="22"/>
          <w:szCs w:val="22"/>
          <w:rtl/>
        </w:rPr>
      </w:pPr>
      <w:bookmarkStart w:id="106" w:name="_Toc501076790"/>
      <w:r w:rsidRPr="00CE2632">
        <w:rPr>
          <w:rFonts w:ascii="FbFRealBelet Bold" w:hAnsi="FbFRealBelet Bold" w:cs="FbFRealBelet Bold"/>
          <w:rtl/>
        </w:rPr>
        <w:t>הערות בשו"ת אגרות משה הל' חנוכה</w:t>
      </w:r>
      <w:r>
        <w:rPr>
          <w:rFonts w:ascii="FbFRealBelet Bold" w:hAnsi="FbFRealBelet Bold" w:cs="FbFRealBelet Bold"/>
          <w:sz w:val="22"/>
          <w:szCs w:val="22"/>
          <w:rtl/>
        </w:rPr>
        <w:br/>
      </w:r>
      <w:r w:rsidRPr="009F3857">
        <w:rPr>
          <w:rFonts w:ascii="FbFrankReal Light" w:hAnsi="FbFrankReal Light" w:cs="FbFrankReal Light"/>
          <w:b w:val="0"/>
          <w:bCs w:val="0"/>
          <w:sz w:val="26"/>
          <w:szCs w:val="26"/>
          <w:rtl/>
        </w:rPr>
        <w:t>(או"ח ח"א סי' קצ)</w:t>
      </w:r>
      <w:bookmarkEnd w:id="106"/>
    </w:p>
    <w:p w:rsidR="00CE2632" w:rsidRPr="00CE2632" w:rsidRDefault="00CE2632" w:rsidP="004C2F5E">
      <w:pPr>
        <w:pStyle w:val="a0"/>
        <w:rPr>
          <w:rtl/>
        </w:rPr>
      </w:pPr>
      <w:bookmarkStart w:id="107" w:name="_Toc501076791"/>
      <w:r w:rsidRPr="00CE2632">
        <w:rPr>
          <w:rtl/>
        </w:rPr>
        <w:t>הרב חיים רפופורט</w:t>
      </w:r>
      <w:bookmarkEnd w:id="107"/>
    </w:p>
    <w:p w:rsidR="00CE2632" w:rsidRPr="004C2F5E" w:rsidRDefault="00CE2632" w:rsidP="004C2F5E">
      <w:pPr>
        <w:pStyle w:val="a1"/>
        <w:spacing w:line="240" w:lineRule="auto"/>
        <w:rPr>
          <w:rFonts w:ascii="AAd_Livorna4" w:hAnsi="AAd_Livorna4" w:cs="AAd_Livorna4"/>
          <w:rtl/>
        </w:rPr>
      </w:pPr>
      <w:r w:rsidRPr="004C2F5E">
        <w:rPr>
          <w:rFonts w:ascii="AAd_Livorna4" w:hAnsi="AAd_Livorna4" w:cs="AAd_Livorna4"/>
          <w:rtl/>
        </w:rPr>
        <w:t>לונדון</w:t>
      </w:r>
      <w:r w:rsidR="004C2F5E">
        <w:rPr>
          <w:rFonts w:ascii="AAd_Livorna4" w:hAnsi="AAd_Livorna4" w:cs="AAd_Livorna4" w:hint="cs"/>
          <w:rtl/>
        </w:rPr>
        <w:t>,</w:t>
      </w:r>
      <w:r w:rsidRPr="004C2F5E">
        <w:rPr>
          <w:rFonts w:ascii="AAd_Livorna4" w:hAnsi="AAd_Livorna4" w:cs="AAd_Livorna4"/>
          <w:rtl/>
        </w:rPr>
        <w:t xml:space="preserve"> אנגלי'</w:t>
      </w:r>
    </w:p>
    <w:p w:rsidR="00CE2632" w:rsidRPr="004C2F5E" w:rsidRDefault="00CE2632" w:rsidP="004C2F5E">
      <w:pPr>
        <w:pStyle w:val="a2"/>
        <w:jc w:val="center"/>
        <w:rPr>
          <w:bCs/>
          <w:rtl/>
        </w:rPr>
      </w:pPr>
      <w:r w:rsidRPr="004C2F5E">
        <w:rPr>
          <w:bCs/>
          <w:rtl/>
        </w:rPr>
        <w:t xml:space="preserve">טעם שהמדליק נ"ח עבור אחרים אינו מברך אא"כ הם עומדים אצלו </w:t>
      </w:r>
    </w:p>
    <w:p w:rsidR="00CE2632" w:rsidRPr="00A258A4" w:rsidRDefault="00CE2632" w:rsidP="004C2F5E">
      <w:pPr>
        <w:pStyle w:val="a2"/>
        <w:spacing w:before="0"/>
        <w:rPr>
          <w:rtl/>
        </w:rPr>
      </w:pPr>
      <w:r w:rsidRPr="00A258A4">
        <w:rPr>
          <w:rtl/>
        </w:rPr>
        <w:t>א) בפרמ"ג</w:t>
      </w:r>
      <w:r w:rsidRPr="00A258A4">
        <w:rPr>
          <w:sz w:val="22"/>
          <w:szCs w:val="22"/>
          <w:rtl/>
        </w:rPr>
        <w:t xml:space="preserve"> </w:t>
      </w:r>
      <w:r w:rsidRPr="00A258A4">
        <w:rPr>
          <w:rFonts w:hint="cs"/>
          <w:sz w:val="22"/>
          <w:szCs w:val="22"/>
          <w:rtl/>
        </w:rPr>
        <w:t>(או"ח סי' תרע"ה)</w:t>
      </w:r>
      <w:r w:rsidRPr="00A258A4">
        <w:rPr>
          <w:rFonts w:hint="cs"/>
          <w:rtl/>
        </w:rPr>
        <w:t xml:space="preserve"> כתב שאשה יכולה להוציא</w:t>
      </w:r>
      <w:r w:rsidRPr="00A258A4">
        <w:rPr>
          <w:rtl/>
        </w:rPr>
        <w:t xml:space="preserve"> אנשים </w:t>
      </w:r>
      <w:r w:rsidRPr="00A258A4">
        <w:rPr>
          <w:rFonts w:hint="cs"/>
          <w:rtl/>
        </w:rPr>
        <w:t>בהדלקת נ"ח "</w:t>
      </w:r>
      <w:r w:rsidRPr="00A258A4">
        <w:rPr>
          <w:rtl/>
        </w:rPr>
        <w:t>אם עומדים בשעה שמדליקה ושומעים הברכה</w:t>
      </w:r>
      <w:r w:rsidRPr="00A258A4">
        <w:rPr>
          <w:sz w:val="22"/>
          <w:szCs w:val="22"/>
          <w:rtl/>
        </w:rPr>
        <w:t xml:space="preserve"> </w:t>
      </w:r>
      <w:r w:rsidRPr="00A258A4">
        <w:rPr>
          <w:rFonts w:hint="cs"/>
          <w:sz w:val="22"/>
          <w:szCs w:val="22"/>
          <w:rtl/>
        </w:rPr>
        <w:t>(אשל אברהם שם סק"ד - הו"ד במשנ"ב שם סק"ט),</w:t>
      </w:r>
      <w:r w:rsidRPr="00A258A4">
        <w:rPr>
          <w:rFonts w:hint="cs"/>
          <w:rtl/>
        </w:rPr>
        <w:t xml:space="preserve"> </w:t>
      </w:r>
      <w:r w:rsidRPr="00A258A4">
        <w:rPr>
          <w:rtl/>
        </w:rPr>
        <w:t>"וכן איש מברך לאשה ויוצאת ידי חובתה אם עומדת היא שם, לא בענין אחר"</w:t>
      </w:r>
      <w:r w:rsidRPr="00A258A4">
        <w:rPr>
          <w:rFonts w:hint="cs"/>
          <w:sz w:val="22"/>
          <w:szCs w:val="22"/>
          <w:rtl/>
        </w:rPr>
        <w:t xml:space="preserve"> (</w:t>
      </w:r>
      <w:r w:rsidRPr="00A258A4">
        <w:rPr>
          <w:sz w:val="22"/>
          <w:szCs w:val="22"/>
          <w:rtl/>
        </w:rPr>
        <w:t xml:space="preserve">משב"ז </w:t>
      </w:r>
      <w:r w:rsidRPr="00A258A4">
        <w:rPr>
          <w:rFonts w:hint="cs"/>
          <w:sz w:val="22"/>
          <w:szCs w:val="22"/>
          <w:rtl/>
        </w:rPr>
        <w:t xml:space="preserve">שם </w:t>
      </w:r>
      <w:r w:rsidRPr="00A258A4">
        <w:rPr>
          <w:sz w:val="22"/>
          <w:szCs w:val="22"/>
          <w:rtl/>
        </w:rPr>
        <w:t xml:space="preserve">סק"ד </w:t>
      </w:r>
      <w:r w:rsidRPr="00A258A4">
        <w:rPr>
          <w:rFonts w:hint="cs"/>
          <w:sz w:val="22"/>
          <w:szCs w:val="22"/>
          <w:rtl/>
        </w:rPr>
        <w:t xml:space="preserve">- </w:t>
      </w:r>
      <w:r w:rsidRPr="00A258A4">
        <w:rPr>
          <w:sz w:val="22"/>
          <w:szCs w:val="22"/>
          <w:rtl/>
        </w:rPr>
        <w:t>הו"ד במשנ"ב שם)</w:t>
      </w:r>
      <w:r w:rsidRPr="00A258A4">
        <w:rPr>
          <w:rtl/>
        </w:rPr>
        <w:t xml:space="preserve">. </w:t>
      </w:r>
    </w:p>
    <w:p w:rsidR="00CE2632" w:rsidRPr="00176E39" w:rsidRDefault="00CE2632" w:rsidP="004C2F5E">
      <w:pPr>
        <w:pStyle w:val="a2"/>
        <w:spacing w:before="0"/>
        <w:rPr>
          <w:rtl/>
        </w:rPr>
      </w:pPr>
      <w:r w:rsidRPr="00A258A4">
        <w:rPr>
          <w:rtl/>
        </w:rPr>
        <w:t>ובשו"ת אג</w:t>
      </w:r>
      <w:r w:rsidRPr="00A258A4">
        <w:rPr>
          <w:rFonts w:hint="cs"/>
          <w:rtl/>
        </w:rPr>
        <w:t xml:space="preserve">רות משה </w:t>
      </w:r>
      <w:r w:rsidRPr="00A258A4">
        <w:rPr>
          <w:sz w:val="22"/>
          <w:szCs w:val="22"/>
          <w:rtl/>
        </w:rPr>
        <w:t>(או"ח ח"א סי' קצ)</w:t>
      </w:r>
      <w:r w:rsidRPr="00A258A4">
        <w:rPr>
          <w:rtl/>
        </w:rPr>
        <w:t xml:space="preserve"> יצא לדון בזה</w:t>
      </w:r>
      <w:r w:rsidRPr="00A258A4">
        <w:rPr>
          <w:rFonts w:hint="cs"/>
          <w:rtl/>
        </w:rPr>
        <w:t>,</w:t>
      </w:r>
      <w:r w:rsidRPr="00A258A4">
        <w:rPr>
          <w:rtl/>
        </w:rPr>
        <w:t xml:space="preserve"> דלכאורה, "הא בחנוכה יכולין לעשות שליח, וא"כ יברך השליח כמו בהפרשת תרומה וכדומה שמברך השליח</w:t>
      </w:r>
      <w:r w:rsidRPr="00A258A4">
        <w:rPr>
          <w:rFonts w:hint="cs"/>
          <w:rtl/>
        </w:rPr>
        <w:t>,</w:t>
      </w:r>
      <w:r w:rsidRPr="00A258A4">
        <w:rPr>
          <w:rtl/>
        </w:rPr>
        <w:t xml:space="preserve"> אף שבעה"ב איננו שם".</w:t>
      </w:r>
      <w:r w:rsidRPr="00A258A4">
        <w:rPr>
          <w:rFonts w:hint="cs"/>
          <w:rtl/>
        </w:rPr>
        <w:t xml:space="preserve"> ואף שהב"ח</w:t>
      </w:r>
      <w:r w:rsidRPr="00A258A4">
        <w:rPr>
          <w:rFonts w:hint="cs"/>
          <w:sz w:val="22"/>
          <w:szCs w:val="22"/>
          <w:rtl/>
        </w:rPr>
        <w:t xml:space="preserve"> (או"ח שם)</w:t>
      </w:r>
      <w:r w:rsidRPr="00A258A4">
        <w:rPr>
          <w:rFonts w:hint="cs"/>
          <w:sz w:val="22"/>
          <w:szCs w:val="22"/>
        </w:rPr>
        <w:t xml:space="preserve"> </w:t>
      </w:r>
      <w:r w:rsidRPr="00A258A4">
        <w:rPr>
          <w:rFonts w:hint="cs"/>
          <w:rtl/>
        </w:rPr>
        <w:t>כתב טעם לדבר</w:t>
      </w:r>
      <w:r w:rsidRPr="00A258A4">
        <w:rPr>
          <w:rStyle w:val="FootnoteReference"/>
          <w:rFonts w:ascii="Narkisim" w:hAnsi="Narkisim" w:cs="Narkisim"/>
          <w:sz w:val="26"/>
          <w:szCs w:val="26"/>
          <w:rtl/>
          <w:lang w:val="en-US"/>
        </w:rPr>
        <w:footnoteReference w:id="21"/>
      </w:r>
      <w:r w:rsidRPr="00A258A4">
        <w:rPr>
          <w:rFonts w:hint="cs"/>
          <w:rtl/>
        </w:rPr>
        <w:t xml:space="preserve">, האריך האג"מ לבאר </w:t>
      </w:r>
      <w:r w:rsidRPr="00A258A4">
        <w:rPr>
          <w:rFonts w:hint="cs"/>
          <w:rtl/>
        </w:rPr>
        <w:lastRenderedPageBreak/>
        <w:t>שטעמו של הב"ח לא א"ש אלא לפי שיטת המרדכי ולא לפי שיטת השו"ע</w:t>
      </w:r>
      <w:r w:rsidRPr="00A258A4">
        <w:rPr>
          <w:rFonts w:hint="cs"/>
          <w:sz w:val="22"/>
          <w:szCs w:val="22"/>
          <w:rtl/>
        </w:rPr>
        <w:t xml:space="preserve"> (ראה בדבריו בארוכה)</w:t>
      </w:r>
      <w:r w:rsidRPr="00A258A4">
        <w:rPr>
          <w:rFonts w:hint="cs"/>
          <w:rtl/>
        </w:rPr>
        <w:t xml:space="preserve">, וע"כ יצא לבאר טעם חדש לדינו של הפרמ"ג והמשנה ברורה. </w:t>
      </w:r>
    </w:p>
    <w:p w:rsidR="00CE2632" w:rsidRPr="00176E39" w:rsidRDefault="00CE2632" w:rsidP="004C2F5E">
      <w:pPr>
        <w:pStyle w:val="a2"/>
        <w:spacing w:before="0"/>
        <w:rPr>
          <w:rtl/>
        </w:rPr>
      </w:pPr>
      <w:r w:rsidRPr="00A258A4">
        <w:rPr>
          <w:rtl/>
        </w:rPr>
        <w:t xml:space="preserve">ותירץ </w:t>
      </w:r>
      <w:r w:rsidRPr="00A258A4">
        <w:rPr>
          <w:rFonts w:hint="cs"/>
          <w:rtl/>
        </w:rPr>
        <w:t xml:space="preserve">האג"מ </w:t>
      </w:r>
      <w:r w:rsidRPr="00A258A4">
        <w:rPr>
          <w:rtl/>
        </w:rPr>
        <w:t>בהקדם מ"ש המג"א</w:t>
      </w:r>
      <w:r w:rsidRPr="00A258A4">
        <w:rPr>
          <w:sz w:val="22"/>
          <w:szCs w:val="22"/>
          <w:rtl/>
        </w:rPr>
        <w:t xml:space="preserve"> (סי' תלב ס"ק ו) </w:t>
      </w:r>
      <w:r w:rsidRPr="00A258A4">
        <w:rPr>
          <w:rtl/>
        </w:rPr>
        <w:t>דמה שמברך שליח במצות בדיקת חמץ [אע"פ "שאין המצוה עליו"] הוא משום "דמ"מ מצוה קעביד", ועד"ז צ"ל בנדו"ד לענין המברך על נ"ח. אמנם גם אם הי' מחוייב להדליק פעם נוספת עבור עצמו, כגון בכה"ג שלא הי' לו אלא נר אחד בתחלה ואח"כ נזדמנו לו עוד נרות, דקיי"ל</w:t>
      </w:r>
      <w:r w:rsidRPr="00A258A4">
        <w:rPr>
          <w:sz w:val="22"/>
          <w:szCs w:val="22"/>
          <w:rtl/>
        </w:rPr>
        <w:t xml:space="preserve"> (מג"א סי' תרנ"א סקכ"ה)</w:t>
      </w:r>
      <w:r w:rsidRPr="00A258A4">
        <w:rPr>
          <w:rtl/>
        </w:rPr>
        <w:t xml:space="preserve"> שמדליק עוה"פ</w:t>
      </w:r>
      <w:r w:rsidRPr="00A258A4">
        <w:rPr>
          <w:sz w:val="22"/>
          <w:szCs w:val="22"/>
          <w:rtl/>
        </w:rPr>
        <w:t xml:space="preserve">, </w:t>
      </w:r>
      <w:r w:rsidRPr="00A258A4">
        <w:rPr>
          <w:rtl/>
        </w:rPr>
        <w:t>שהדין נותן ש"לא הי' מברך על פעם השני רק ברכת להדליק, שהיא ברכה על מעשה המצוה, אבל ברכת הנס וזמן לא הי' מברך בפעם השני, דהא חזינן עתה שמיום השני אין מברך זמן, ונס שמברך הוא מחמת שבכל יום הי' נס חדש"</w:t>
      </w:r>
      <w:r w:rsidRPr="00A258A4">
        <w:rPr>
          <w:sz w:val="22"/>
          <w:szCs w:val="22"/>
        </w:rPr>
        <w:t xml:space="preserve"> </w:t>
      </w:r>
      <w:r w:rsidRPr="00A258A4">
        <w:rPr>
          <w:sz w:val="22"/>
          <w:szCs w:val="22"/>
          <w:rtl/>
        </w:rPr>
        <w:t>(ראה שבת כג, א)</w:t>
      </w:r>
      <w:r w:rsidRPr="00A258A4">
        <w:rPr>
          <w:rtl/>
        </w:rPr>
        <w:t xml:space="preserve"> ואם כן לא עדיף זה השליח שמדליק עבור אחרים ממי שהי' מחוייב מצ"ע להדליק ב"פ, "ולכן אם בירך תחלה על שלו אין לו לברך עתה כשמדליק לאחר ברכת נס וזמן, ואם בירך לאחר קודם לא יוכל אח"כ על שלו לברך ברכת נס וזמן, וימצא שהדליקו נרות רק בברכה אחת, וחז"ל תקנו שלש ברכות או שתים, ולכן אסור לו להדליק אם אין בעה"ב עומד אצלו"</w:t>
      </w:r>
      <w:r w:rsidRPr="00A258A4">
        <w:rPr>
          <w:rFonts w:hint="cs"/>
          <w:rtl/>
        </w:rPr>
        <w:t>,</w:t>
      </w:r>
      <w:r w:rsidRPr="00A258A4">
        <w:rPr>
          <w:rtl/>
        </w:rPr>
        <w:t xml:space="preserve"> וכדתנן </w:t>
      </w:r>
      <w:r w:rsidRPr="00A258A4">
        <w:rPr>
          <w:sz w:val="22"/>
          <w:szCs w:val="22"/>
          <w:rtl/>
        </w:rPr>
        <w:t>(תרומות פ"א מ"ו)</w:t>
      </w:r>
      <w:r w:rsidRPr="00A258A4">
        <w:rPr>
          <w:sz w:val="22"/>
          <w:szCs w:val="22"/>
        </w:rPr>
        <w:t xml:space="preserve"> </w:t>
      </w:r>
      <w:r w:rsidRPr="00A258A4">
        <w:rPr>
          <w:rtl/>
        </w:rPr>
        <w:t xml:space="preserve">"חמשה לא יתרומו </w:t>
      </w:r>
      <w:r w:rsidRPr="00A258A4">
        <w:rPr>
          <w:rFonts w:hint="cs"/>
          <w:rtl/>
        </w:rPr>
        <w:t xml:space="preserve">כו' </w:t>
      </w:r>
      <w:r w:rsidRPr="00A258A4">
        <w:rPr>
          <w:rtl/>
        </w:rPr>
        <w:t xml:space="preserve">האלם והשיכור והערום והסומא ובע"ק" </w:t>
      </w:r>
      <w:r w:rsidRPr="00A258A4">
        <w:rPr>
          <w:rFonts w:hint="cs"/>
          <w:rtl/>
        </w:rPr>
        <w:t>[</w:t>
      </w:r>
      <w:r w:rsidRPr="00A258A4">
        <w:rPr>
          <w:rtl/>
        </w:rPr>
        <w:t>ותניא</w:t>
      </w:r>
      <w:r w:rsidRPr="00A258A4">
        <w:rPr>
          <w:sz w:val="22"/>
          <w:szCs w:val="22"/>
          <w:rtl/>
        </w:rPr>
        <w:t xml:space="preserve"> (תוספתא שם פ"ג, ב),</w:t>
      </w:r>
      <w:r w:rsidRPr="00A258A4">
        <w:rPr>
          <w:rtl/>
        </w:rPr>
        <w:t xml:space="preserve"> "מפני מה אמרו בע"ק לא יתרום מפני שאין יכול לברך, מפני מה אמרו ערום לא יתרום מפני שאינו יכול לברך"</w:t>
      </w:r>
      <w:r w:rsidRPr="00A258A4">
        <w:rPr>
          <w:rFonts w:hint="cs"/>
          <w:rtl/>
        </w:rPr>
        <w:t>]</w:t>
      </w:r>
      <w:r w:rsidRPr="00A258A4">
        <w:rPr>
          <w:rtl/>
        </w:rPr>
        <w:t>, משא"כ כאשר המחוייב בדבר עומד אצלו הר"ז נחשב כאילו הוא בירך בעצמו מדין שומע כעונה, והשליח שמדליק "יוכל לכוין שלא לצאת בעצמו גם בברכות נס וזמן רק שמברך להוציא את בעה"ב השומע". עכת"ד האג"מ.</w:t>
      </w:r>
    </w:p>
    <w:p w:rsidR="00CE2632" w:rsidRPr="00176E39" w:rsidRDefault="00CE2632" w:rsidP="004C2F5E">
      <w:pPr>
        <w:pStyle w:val="a2"/>
        <w:spacing w:before="0"/>
        <w:rPr>
          <w:rtl/>
        </w:rPr>
      </w:pPr>
      <w:r w:rsidRPr="00A258A4">
        <w:rPr>
          <w:rFonts w:hint="cs"/>
          <w:rtl/>
        </w:rPr>
        <w:t xml:space="preserve">והוא פירוש מחודש בדברי הפרמ"ג, כי בפשטות לא דיבר הפרמ"ג אלא על הברכה, שאין לו לברך אא"כ הבעה"ב עומד אצלו וכמפורש בב"ח </w:t>
      </w:r>
      <w:r w:rsidRPr="00A258A4">
        <w:rPr>
          <w:rFonts w:ascii="Arial" w:hAnsi="Arial" w:hint="cs"/>
          <w:rtl/>
        </w:rPr>
        <w:t xml:space="preserve">שאם אינה עומדת </w:t>
      </w:r>
      <w:r w:rsidRPr="00A258A4">
        <w:rPr>
          <w:rFonts w:ascii="Arial" w:hAnsi="Arial"/>
          <w:rtl/>
        </w:rPr>
        <w:t xml:space="preserve">אצלו בשעת הברכה </w:t>
      </w:r>
      <w:r w:rsidRPr="00A258A4">
        <w:rPr>
          <w:rFonts w:ascii="Arial" w:hAnsi="Arial" w:hint="cs"/>
          <w:rtl/>
        </w:rPr>
        <w:t>"א</w:t>
      </w:r>
      <w:r w:rsidRPr="00A258A4">
        <w:rPr>
          <w:rFonts w:ascii="Arial" w:hAnsi="Arial"/>
          <w:rtl/>
        </w:rPr>
        <w:t>ין לברך</w:t>
      </w:r>
      <w:r w:rsidRPr="00A258A4">
        <w:rPr>
          <w:rFonts w:ascii="Arial" w:hAnsi="Arial" w:hint="cs"/>
          <w:rtl/>
        </w:rPr>
        <w:t xml:space="preserve">", </w:t>
      </w:r>
      <w:r w:rsidRPr="00A258A4">
        <w:rPr>
          <w:rFonts w:hint="cs"/>
          <w:rtl/>
        </w:rPr>
        <w:t>אבל לפי דברי האג"מ, עיקר דינו של הפרמ"ג נאמר לגבי המצוה, דמכיון שאסור לקיים מצוה בלי ברכה, ע"כ לא יעשה המצוה אא"כ יוכל לברך.</w:t>
      </w:r>
    </w:p>
    <w:p w:rsidR="00CE2632" w:rsidRPr="00176E39" w:rsidRDefault="00CE2632" w:rsidP="004C2F5E">
      <w:pPr>
        <w:pStyle w:val="a2"/>
        <w:spacing w:before="0"/>
        <w:rPr>
          <w:rtl/>
        </w:rPr>
      </w:pPr>
      <w:r w:rsidRPr="00A258A4">
        <w:rPr>
          <w:rFonts w:hint="cs"/>
          <w:rtl/>
        </w:rPr>
        <w:t>עוד חידוש מבואר בדברי האג"מ הוא, דהא דקיי"ל ד'ערום לא יתרום', שממנו אנו למדים לכל מי שאינו יכול לברך, שייך לא רק לגבי 'ברכת המצוה' (אקב"ו להדליק נ"ח), כי אם גם לגבי ברכות שעשה ניסים ושהחיינו שאינן מיוחדות למי שמקיים מצות הדלקה, שהרי גם הרואה מברך שתים.</w:t>
      </w:r>
      <w:r w:rsidR="004C2F5E">
        <w:rPr>
          <w:rFonts w:hint="cs"/>
          <w:rtl/>
        </w:rPr>
        <w:t xml:space="preserve"> </w:t>
      </w:r>
    </w:p>
    <w:p w:rsidR="00CE2632" w:rsidRPr="00176E39" w:rsidRDefault="00CE2632" w:rsidP="004C2F5E">
      <w:pPr>
        <w:pStyle w:val="a2"/>
        <w:spacing w:before="0"/>
        <w:rPr>
          <w:rtl/>
        </w:rPr>
      </w:pPr>
      <w:r w:rsidRPr="00A258A4">
        <w:rPr>
          <w:rtl/>
        </w:rPr>
        <w:t>ו</w:t>
      </w:r>
      <w:r w:rsidRPr="00A258A4">
        <w:rPr>
          <w:rFonts w:hint="cs"/>
          <w:rtl/>
        </w:rPr>
        <w:t>יש להעיר:</w:t>
      </w:r>
      <w:r w:rsidRPr="00A258A4">
        <w:rPr>
          <w:rFonts w:hint="cs"/>
        </w:rPr>
        <w:t xml:space="preserve"> </w:t>
      </w:r>
    </w:p>
    <w:p w:rsidR="00CE2632" w:rsidRPr="00176E39" w:rsidRDefault="00CE2632" w:rsidP="004C2F5E">
      <w:pPr>
        <w:pStyle w:val="a2"/>
        <w:spacing w:before="0"/>
        <w:rPr>
          <w:rtl/>
        </w:rPr>
      </w:pPr>
      <w:r w:rsidRPr="00A258A4">
        <w:rPr>
          <w:rFonts w:hint="cs"/>
          <w:rtl/>
        </w:rPr>
        <w:t>(א)</w:t>
      </w:r>
      <w:r w:rsidRPr="00A258A4">
        <w:rPr>
          <w:rtl/>
        </w:rPr>
        <w:t xml:space="preserve"> שבשו"ת הרמב"ם</w:t>
      </w:r>
      <w:r w:rsidRPr="00A258A4">
        <w:rPr>
          <w:sz w:val="22"/>
          <w:szCs w:val="22"/>
          <w:rtl/>
        </w:rPr>
        <w:t xml:space="preserve"> (סי' רכ)</w:t>
      </w:r>
      <w:r w:rsidRPr="00A258A4">
        <w:rPr>
          <w:rtl/>
        </w:rPr>
        <w:t xml:space="preserve"> </w:t>
      </w:r>
      <w:r w:rsidRPr="00A258A4">
        <w:rPr>
          <w:rFonts w:hint="cs"/>
          <w:rtl/>
        </w:rPr>
        <w:t xml:space="preserve">שהוא מקורו של המג"א שאם נזדמנו לו נרות נוספים מדליקן בברכה, </w:t>
      </w:r>
      <w:r w:rsidRPr="00A258A4">
        <w:rPr>
          <w:rtl/>
        </w:rPr>
        <w:t>מפורש ש"אם ברך והדליק ואח"כ נזדמן לו נר אחר להדליק, יברך ברכות אחרות, וכן אפילו נזדמנו לו מאה זה אחר זה"</w:t>
      </w:r>
      <w:r w:rsidRPr="00A258A4">
        <w:rPr>
          <w:rFonts w:hint="cs"/>
          <w:rtl/>
        </w:rPr>
        <w:t xml:space="preserve">, והוא דלא כמ"ש באג"מ </w:t>
      </w:r>
      <w:r w:rsidRPr="00A258A4">
        <w:rPr>
          <w:rFonts w:hint="cs"/>
          <w:rtl/>
        </w:rPr>
        <w:lastRenderedPageBreak/>
        <w:t>ש</w:t>
      </w:r>
      <w:r w:rsidRPr="00A258A4">
        <w:rPr>
          <w:rtl/>
        </w:rPr>
        <w:t>"</w:t>
      </w:r>
      <w:r w:rsidRPr="00A258A4">
        <w:rPr>
          <w:rFonts w:ascii="Arial" w:hAnsi="Arial"/>
          <w:rtl/>
        </w:rPr>
        <w:t xml:space="preserve">ברור שא"צ לברך אלא ברכת להדליק דהא </w:t>
      </w:r>
      <w:r w:rsidRPr="00A258A4">
        <w:rPr>
          <w:rFonts w:ascii="Arial" w:hAnsi="Arial" w:hint="cs"/>
          <w:rtl/>
        </w:rPr>
        <w:t>שתי</w:t>
      </w:r>
      <w:r w:rsidRPr="00A258A4">
        <w:rPr>
          <w:rFonts w:ascii="Arial" w:hAnsi="Arial"/>
          <w:rtl/>
        </w:rPr>
        <w:t xml:space="preserve"> ההדלקות הם על נס אחד וכבר בירך על אותו הנס</w:t>
      </w:r>
      <w:r w:rsidRPr="00A258A4">
        <w:rPr>
          <w:rFonts w:ascii="Arial" w:hAnsi="Arial" w:hint="cs"/>
          <w:rtl/>
        </w:rPr>
        <w:t>".</w:t>
      </w:r>
    </w:p>
    <w:p w:rsidR="00CE2632" w:rsidRPr="00176E39" w:rsidRDefault="00CE2632" w:rsidP="004C2F5E">
      <w:pPr>
        <w:pStyle w:val="a2"/>
        <w:spacing w:before="0"/>
        <w:rPr>
          <w:rtl/>
        </w:rPr>
      </w:pPr>
      <w:r w:rsidRPr="00A258A4">
        <w:rPr>
          <w:rFonts w:hint="cs"/>
          <w:rtl/>
        </w:rPr>
        <w:t>(ב)</w:t>
      </w:r>
      <w:r w:rsidRPr="00A258A4">
        <w:rPr>
          <w:rFonts w:hint="cs"/>
        </w:rPr>
        <w:t xml:space="preserve"> </w:t>
      </w:r>
      <w:r w:rsidRPr="00A258A4">
        <w:rPr>
          <w:rFonts w:hint="cs"/>
          <w:rtl/>
        </w:rPr>
        <w:t>דאיתא ברמ"א</w:t>
      </w:r>
      <w:r w:rsidRPr="00A258A4">
        <w:rPr>
          <w:rFonts w:hint="cs"/>
          <w:sz w:val="22"/>
          <w:szCs w:val="22"/>
          <w:rtl/>
        </w:rPr>
        <w:t xml:space="preserve"> (או"ח </w:t>
      </w:r>
      <w:r w:rsidRPr="00A258A4">
        <w:rPr>
          <w:sz w:val="22"/>
          <w:szCs w:val="22"/>
          <w:rtl/>
        </w:rPr>
        <w:t>סי' שכג ס"ז</w:t>
      </w:r>
      <w:r w:rsidRPr="00A258A4">
        <w:rPr>
          <w:rFonts w:hint="cs"/>
          <w:sz w:val="22"/>
          <w:szCs w:val="22"/>
          <w:rtl/>
        </w:rPr>
        <w:t>)</w:t>
      </w:r>
      <w:r w:rsidRPr="00A258A4">
        <w:rPr>
          <w:rFonts w:hint="cs"/>
          <w:rtl/>
        </w:rPr>
        <w:t>, לענין טבילת כלים בשבת, ד"</w:t>
      </w:r>
      <w:r w:rsidRPr="00A258A4">
        <w:rPr>
          <w:rtl/>
        </w:rPr>
        <w:t>אם הוא כלי שראוי למלאות בו מים ימלאנו מים מן המקוה ועלתה לו טבילה</w:t>
      </w:r>
      <w:r w:rsidRPr="00A258A4">
        <w:rPr>
          <w:rFonts w:hint="cs"/>
          <w:rtl/>
        </w:rPr>
        <w:t>"</w:t>
      </w:r>
      <w:r w:rsidRPr="00A258A4">
        <w:rPr>
          <w:rFonts w:hint="cs"/>
        </w:rPr>
        <w:t xml:space="preserve"> </w:t>
      </w:r>
      <w:r w:rsidRPr="00A258A4">
        <w:rPr>
          <w:rFonts w:hint="cs"/>
          <w:rtl/>
        </w:rPr>
        <w:t xml:space="preserve">וכתב שם המשנ"ב </w:t>
      </w:r>
      <w:r w:rsidRPr="00A258A4">
        <w:rPr>
          <w:rFonts w:hint="cs"/>
          <w:sz w:val="22"/>
          <w:szCs w:val="22"/>
          <w:rtl/>
        </w:rPr>
        <w:t>(</w:t>
      </w:r>
      <w:r w:rsidRPr="00A258A4">
        <w:rPr>
          <w:sz w:val="22"/>
          <w:szCs w:val="22"/>
          <w:rtl/>
        </w:rPr>
        <w:t>סקל"ו ו</w:t>
      </w:r>
      <w:r w:rsidRPr="00A258A4">
        <w:rPr>
          <w:rFonts w:hint="cs"/>
          <w:sz w:val="22"/>
          <w:szCs w:val="22"/>
          <w:rtl/>
        </w:rPr>
        <w:t>ב</w:t>
      </w:r>
      <w:r w:rsidRPr="00A258A4">
        <w:rPr>
          <w:sz w:val="22"/>
          <w:szCs w:val="22"/>
          <w:rtl/>
        </w:rPr>
        <w:t>שעה"צ סקל"ג</w:t>
      </w:r>
      <w:r w:rsidRPr="00A258A4">
        <w:rPr>
          <w:rFonts w:hint="cs"/>
          <w:sz w:val="22"/>
          <w:szCs w:val="22"/>
          <w:rtl/>
        </w:rPr>
        <w:t>)</w:t>
      </w:r>
      <w:r w:rsidRPr="00A258A4">
        <w:rPr>
          <w:rFonts w:hint="cs"/>
        </w:rPr>
        <w:t xml:space="preserve"> </w:t>
      </w:r>
      <w:r w:rsidRPr="00A258A4">
        <w:rPr>
          <w:rFonts w:hint="cs"/>
          <w:rtl/>
        </w:rPr>
        <w:t xml:space="preserve">שבכה"ג </w:t>
      </w:r>
      <w:r w:rsidRPr="00A258A4">
        <w:rPr>
          <w:rtl/>
        </w:rPr>
        <w:t xml:space="preserve">אינו מברך </w:t>
      </w:r>
      <w:r w:rsidRPr="00A258A4">
        <w:rPr>
          <w:rFonts w:hint="cs"/>
          <w:rtl/>
        </w:rPr>
        <w:t>על הטבילה "</w:t>
      </w:r>
      <w:r w:rsidRPr="00A258A4">
        <w:rPr>
          <w:rtl/>
        </w:rPr>
        <w:t>דאז אינו מוכח שעושה לשם טבילה</w:t>
      </w:r>
      <w:r w:rsidRPr="00A258A4">
        <w:rPr>
          <w:rFonts w:hint="cs"/>
          <w:rtl/>
        </w:rPr>
        <w:t>", ועל כן "</w:t>
      </w:r>
      <w:r w:rsidRPr="00A258A4">
        <w:rPr>
          <w:rtl/>
        </w:rPr>
        <w:t>פשוט דזה דוקא אם אין לו כלי אחר לצורך שבת</w:t>
      </w:r>
      <w:r w:rsidRPr="00A258A4">
        <w:rPr>
          <w:rFonts w:hint="cs"/>
          <w:rtl/>
        </w:rPr>
        <w:t>,</w:t>
      </w:r>
      <w:r w:rsidRPr="00A258A4">
        <w:rPr>
          <w:rtl/>
        </w:rPr>
        <w:t xml:space="preserve"> דאל"ה אסור מפני שמפסיד הברכה בידים</w:t>
      </w:r>
      <w:r w:rsidRPr="00A258A4">
        <w:rPr>
          <w:rFonts w:hint="cs"/>
          <w:rtl/>
        </w:rPr>
        <w:t xml:space="preserve">, </w:t>
      </w:r>
      <w:r w:rsidRPr="00A258A4">
        <w:rPr>
          <w:rtl/>
        </w:rPr>
        <w:t>ולא עדיף ממה דקיי"ל דערום אסור לתרום מפני שאסור לברך</w:t>
      </w:r>
      <w:r w:rsidRPr="00A258A4">
        <w:rPr>
          <w:rFonts w:hint="cs"/>
          <w:rtl/>
        </w:rPr>
        <w:t>"</w:t>
      </w:r>
      <w:r w:rsidRPr="00A258A4">
        <w:rPr>
          <w:rtl/>
        </w:rPr>
        <w:t>.</w:t>
      </w:r>
      <w:r w:rsidRPr="00A258A4">
        <w:rPr>
          <w:rFonts w:hint="cs"/>
          <w:rtl/>
        </w:rPr>
        <w:t xml:space="preserve"> </w:t>
      </w:r>
    </w:p>
    <w:p w:rsidR="00CE2632" w:rsidRPr="00176E39" w:rsidRDefault="00CE2632" w:rsidP="004C2F5E">
      <w:pPr>
        <w:pStyle w:val="a2"/>
        <w:spacing w:before="0"/>
        <w:rPr>
          <w:rtl/>
        </w:rPr>
      </w:pPr>
      <w:r w:rsidRPr="00A258A4">
        <w:rPr>
          <w:rFonts w:hint="cs"/>
          <w:rtl/>
        </w:rPr>
        <w:t>ולפי זה נראה מבואר מדברי הרמ"א שבשעה"ד מותר לקיים מצוה בלא ברכה, כיון שאי אפשר בענין אחר. ולפ"ז הי' נראה דהוא הדין, ובמכ"ש וק"ו, בהדלקת נ"ח שהיא מצוה קיומית, שאם אי אפשר</w:t>
      </w:r>
      <w:r w:rsidR="004C2F5E">
        <w:rPr>
          <w:rFonts w:hint="cs"/>
          <w:rtl/>
        </w:rPr>
        <w:t xml:space="preserve"> </w:t>
      </w:r>
      <w:r w:rsidRPr="00A258A4">
        <w:rPr>
          <w:rFonts w:hint="cs"/>
          <w:rtl/>
        </w:rPr>
        <w:t>בענין אחר מוטב שתתקיים המצוה בלא ברכה, ואם אי אפשר לבעה"ב לעמוד אצל השליח</w:t>
      </w:r>
      <w:r w:rsidRPr="00A258A4">
        <w:rPr>
          <w:rFonts w:hint="cs"/>
          <w:sz w:val="22"/>
          <w:szCs w:val="22"/>
          <w:rtl/>
        </w:rPr>
        <w:t xml:space="preserve"> (כגון שהוא נמצא מחוץ לעיר וכיו"ב) </w:t>
      </w:r>
      <w:r w:rsidRPr="00A258A4">
        <w:rPr>
          <w:rFonts w:hint="cs"/>
          <w:rtl/>
        </w:rPr>
        <w:t xml:space="preserve">ידליק השליח בלי ברכה. וכן נראה מדין נ"ח עצמו שאם נזדמנו לו נרות נוספים מדליקן, ולפי האג"מ אינו מברך עליהן ברכת שעשה נסים ושהחיינו ולפי דעתו יש בזה משום ערום לא יתרום, וע"כ דעדיף לקיים המצוה בלא ברכה משלא לקיימה כלל. </w:t>
      </w:r>
    </w:p>
    <w:p w:rsidR="00CE2632" w:rsidRPr="00176E39" w:rsidRDefault="00CE2632" w:rsidP="004C2F5E">
      <w:pPr>
        <w:pStyle w:val="a2"/>
        <w:spacing w:before="0"/>
        <w:rPr>
          <w:rtl/>
        </w:rPr>
      </w:pPr>
      <w:r w:rsidRPr="00A258A4">
        <w:rPr>
          <w:rFonts w:hint="cs"/>
          <w:rtl/>
        </w:rPr>
        <w:t>ומלשון הפרמ"ג ["</w:t>
      </w:r>
      <w:r w:rsidRPr="00A258A4">
        <w:rPr>
          <w:rtl/>
        </w:rPr>
        <w:t>לא בענין אחר"</w:t>
      </w:r>
      <w:r w:rsidRPr="00A258A4">
        <w:rPr>
          <w:rFonts w:hint="cs"/>
          <w:rtl/>
        </w:rPr>
        <w:t>]</w:t>
      </w:r>
      <w:r w:rsidRPr="00A258A4">
        <w:rPr>
          <w:rtl/>
        </w:rPr>
        <w:t xml:space="preserve"> </w:t>
      </w:r>
      <w:r w:rsidRPr="00A258A4">
        <w:rPr>
          <w:rFonts w:hint="cs"/>
          <w:rtl/>
        </w:rPr>
        <w:t>משמע שדין זה לעיכובא הוא, ועכ"פ כן נקט האגרות משה שמסיק שם למעשה ש"</w:t>
      </w:r>
      <w:r w:rsidRPr="00A258A4">
        <w:rPr>
          <w:rtl/>
        </w:rPr>
        <w:t>אסור לשליח להדליק בכל אופן אם אינו עומד המשלח מצד חסרון הברכות</w:t>
      </w:r>
      <w:r w:rsidRPr="00A258A4">
        <w:rPr>
          <w:rFonts w:hint="cs"/>
          <w:rtl/>
        </w:rPr>
        <w:t>". ולכאורה הי' לו לחלק בין אפשר בענין אחר לאי אפשר, שאין לבטל המצוה משום שאי אפשר לברך כל הברכות.</w:t>
      </w:r>
      <w:r w:rsidR="004C2F5E">
        <w:rPr>
          <w:rFonts w:hint="cs"/>
          <w:rtl/>
        </w:rPr>
        <w:t xml:space="preserve"> </w:t>
      </w:r>
    </w:p>
    <w:p w:rsidR="00CE2632" w:rsidRPr="004C2F5E" w:rsidRDefault="00CE2632" w:rsidP="004C2F5E">
      <w:pPr>
        <w:pStyle w:val="a2"/>
        <w:jc w:val="center"/>
        <w:rPr>
          <w:bCs/>
          <w:rtl/>
        </w:rPr>
      </w:pPr>
      <w:r w:rsidRPr="004C2F5E">
        <w:rPr>
          <w:rFonts w:hint="cs"/>
          <w:bCs/>
          <w:rtl/>
        </w:rPr>
        <w:t>עוד בענין הנ"ל</w:t>
      </w:r>
    </w:p>
    <w:p w:rsidR="00CE2632" w:rsidRPr="00176E39" w:rsidRDefault="00CE2632" w:rsidP="004C2F5E">
      <w:pPr>
        <w:pStyle w:val="a2"/>
        <w:spacing w:before="0"/>
        <w:rPr>
          <w:rtl/>
        </w:rPr>
      </w:pPr>
      <w:r w:rsidRPr="00A258A4">
        <w:rPr>
          <w:rFonts w:hint="cs"/>
          <w:rtl/>
        </w:rPr>
        <w:t>ב)</w:t>
      </w:r>
      <w:r w:rsidRPr="00A258A4">
        <w:rPr>
          <w:rFonts w:hint="cs"/>
        </w:rPr>
        <w:t xml:space="preserve"> </w:t>
      </w:r>
      <w:r w:rsidRPr="00A258A4">
        <w:rPr>
          <w:rtl/>
        </w:rPr>
        <w:t xml:space="preserve">עוד </w:t>
      </w:r>
      <w:r w:rsidRPr="00A258A4">
        <w:rPr>
          <w:rFonts w:hint="cs"/>
          <w:rtl/>
        </w:rPr>
        <w:t xml:space="preserve">כתב האגרות משה </w:t>
      </w:r>
      <w:r w:rsidRPr="00A258A4">
        <w:rPr>
          <w:rtl/>
        </w:rPr>
        <w:t>ל</w:t>
      </w:r>
      <w:r w:rsidRPr="00A258A4">
        <w:rPr>
          <w:rFonts w:hint="cs"/>
          <w:rtl/>
        </w:rPr>
        <w:t>באר דברי הפרמ"ג בהקדם שיטת ה</w:t>
      </w:r>
      <w:r w:rsidRPr="00A258A4">
        <w:rPr>
          <w:rtl/>
        </w:rPr>
        <w:t xml:space="preserve">רא"ש </w:t>
      </w:r>
      <w:r w:rsidRPr="00A258A4">
        <w:rPr>
          <w:rFonts w:hint="cs"/>
          <w:sz w:val="22"/>
          <w:szCs w:val="22"/>
          <w:rtl/>
        </w:rPr>
        <w:t>(</w:t>
      </w:r>
      <w:r w:rsidRPr="00A258A4">
        <w:rPr>
          <w:sz w:val="22"/>
          <w:szCs w:val="22"/>
          <w:rtl/>
        </w:rPr>
        <w:t>ברכות פ</w:t>
      </w:r>
      <w:r w:rsidRPr="00A258A4">
        <w:rPr>
          <w:rFonts w:hint="cs"/>
          <w:sz w:val="22"/>
          <w:szCs w:val="22"/>
          <w:rtl/>
        </w:rPr>
        <w:t>"</w:t>
      </w:r>
      <w:r w:rsidRPr="00A258A4">
        <w:rPr>
          <w:sz w:val="22"/>
          <w:szCs w:val="22"/>
          <w:rtl/>
        </w:rPr>
        <w:t>ג סי</w:t>
      </w:r>
      <w:r w:rsidRPr="00A258A4">
        <w:rPr>
          <w:rFonts w:hint="cs"/>
          <w:sz w:val="22"/>
          <w:szCs w:val="22"/>
          <w:rtl/>
        </w:rPr>
        <w:t>'</w:t>
      </w:r>
      <w:r w:rsidRPr="00A258A4">
        <w:rPr>
          <w:sz w:val="22"/>
          <w:szCs w:val="22"/>
          <w:rtl/>
        </w:rPr>
        <w:t xml:space="preserve"> יג</w:t>
      </w:r>
      <w:r w:rsidRPr="00A258A4">
        <w:rPr>
          <w:rFonts w:hint="cs"/>
          <w:sz w:val="22"/>
          <w:szCs w:val="22"/>
          <w:rtl/>
        </w:rPr>
        <w:t xml:space="preserve">) </w:t>
      </w:r>
      <w:r w:rsidRPr="00A258A4">
        <w:rPr>
          <w:rFonts w:hint="cs"/>
          <w:rtl/>
        </w:rPr>
        <w:t>"</w:t>
      </w:r>
      <w:r w:rsidRPr="00A258A4">
        <w:rPr>
          <w:rtl/>
        </w:rPr>
        <w:t>דאיש אע</w:t>
      </w:r>
      <w:r w:rsidRPr="00A258A4">
        <w:rPr>
          <w:rFonts w:hint="cs"/>
          <w:rtl/>
        </w:rPr>
        <w:t>"</w:t>
      </w:r>
      <w:r w:rsidRPr="00A258A4">
        <w:rPr>
          <w:rtl/>
        </w:rPr>
        <w:t>ג שלא אכל כלום דין הוא שיפטור את אחרים דכל ישראל ערבים זב</w:t>
      </w:r>
      <w:r w:rsidRPr="00A258A4">
        <w:rPr>
          <w:rFonts w:hint="cs"/>
          <w:rtl/>
        </w:rPr>
        <w:t>"</w:t>
      </w:r>
      <w:r w:rsidRPr="00A258A4">
        <w:rPr>
          <w:rtl/>
        </w:rPr>
        <w:t xml:space="preserve">ז </w:t>
      </w:r>
      <w:r w:rsidRPr="00A258A4">
        <w:rPr>
          <w:rFonts w:hint="cs"/>
          <w:rtl/>
        </w:rPr>
        <w:t xml:space="preserve">כו', </w:t>
      </w:r>
      <w:r w:rsidRPr="00A258A4">
        <w:rPr>
          <w:rtl/>
        </w:rPr>
        <w:t>אבל אשה אינה בכלל הערבות לכך אינה מוציאה אלא מי שחיובו מדרבנן</w:t>
      </w:r>
      <w:r w:rsidRPr="00A258A4">
        <w:rPr>
          <w:rFonts w:hint="cs"/>
          <w:rtl/>
        </w:rPr>
        <w:t xml:space="preserve">", ויש שכתבו </w:t>
      </w:r>
      <w:r w:rsidRPr="00A258A4">
        <w:rPr>
          <w:rFonts w:hint="cs"/>
          <w:sz w:val="22"/>
          <w:szCs w:val="22"/>
          <w:rtl/>
        </w:rPr>
        <w:t>(ישועות יעקב או"ח סי' קפו סק"ג)</w:t>
      </w:r>
      <w:r w:rsidRPr="00A258A4">
        <w:rPr>
          <w:rFonts w:hint="cs"/>
          <w:sz w:val="22"/>
          <w:szCs w:val="22"/>
        </w:rPr>
        <w:t xml:space="preserve"> </w:t>
      </w:r>
      <w:r w:rsidRPr="00A258A4">
        <w:rPr>
          <w:rFonts w:hint="cs"/>
          <w:rtl/>
        </w:rPr>
        <w:t xml:space="preserve">שהוא הדין שאין איש מוציא אשה. </w:t>
      </w:r>
    </w:p>
    <w:p w:rsidR="00CE2632" w:rsidRPr="00176E39" w:rsidRDefault="00CE2632" w:rsidP="004C2F5E">
      <w:pPr>
        <w:pStyle w:val="a2"/>
        <w:spacing w:before="0"/>
        <w:rPr>
          <w:rFonts w:asciiTheme="minorHAnsi" w:hAnsiTheme="minorHAnsi"/>
          <w:rtl/>
        </w:rPr>
      </w:pPr>
      <w:r w:rsidRPr="00A258A4">
        <w:rPr>
          <w:rFonts w:hint="cs"/>
          <w:rtl/>
        </w:rPr>
        <w:t>ולפי זה דבריהם תמוה, איך אשה שכבר יצאה יד"ח יכולה להוציא איש [ולשיטת הישוע"י</w:t>
      </w:r>
      <w:r w:rsidRPr="00A258A4">
        <w:rPr>
          <w:rFonts w:hint="cs"/>
          <w:sz w:val="22"/>
          <w:szCs w:val="22"/>
          <w:rtl/>
        </w:rPr>
        <w:t xml:space="preserve"> </w:t>
      </w:r>
      <w:r w:rsidRPr="00A258A4">
        <w:rPr>
          <w:rFonts w:hint="cs"/>
          <w:rtl/>
        </w:rPr>
        <w:t>איך איש שכבר יצא יד"ח יכול להוציא אשה] בברכות נ"ח, "</w:t>
      </w:r>
      <w:r w:rsidRPr="00A258A4">
        <w:rPr>
          <w:rtl/>
        </w:rPr>
        <w:t>הא זה שאם יצא מוציא הוא מטעם ערבות</w:t>
      </w:r>
      <w:r w:rsidRPr="00A258A4">
        <w:rPr>
          <w:rFonts w:hint="cs"/>
          <w:rtl/>
        </w:rPr>
        <w:t>"</w:t>
      </w:r>
      <w:r w:rsidRPr="00A258A4">
        <w:rPr>
          <w:rtl/>
        </w:rPr>
        <w:t xml:space="preserve"> </w:t>
      </w:r>
      <w:r w:rsidRPr="00A258A4">
        <w:rPr>
          <w:rFonts w:hint="cs"/>
          <w:sz w:val="22"/>
          <w:szCs w:val="22"/>
          <w:rtl/>
        </w:rPr>
        <w:t xml:space="preserve">(ר"ה כט, ב וברש"י שם) </w:t>
      </w:r>
      <w:r w:rsidRPr="00A258A4">
        <w:rPr>
          <w:rFonts w:hint="cs"/>
          <w:rtl/>
        </w:rPr>
        <w:t>"ו</w:t>
      </w:r>
      <w:r w:rsidRPr="00A258A4">
        <w:rPr>
          <w:rtl/>
        </w:rPr>
        <w:t>בב"ח איתא בפירוש שאדם שהדליק יכול להדליק לאשה ולברך אם עומדת אצלו בשעת הברכה</w:t>
      </w:r>
      <w:r w:rsidRPr="00A258A4">
        <w:rPr>
          <w:rFonts w:hint="cs"/>
          <w:rtl/>
        </w:rPr>
        <w:t>"</w:t>
      </w:r>
      <w:r w:rsidRPr="00A258A4">
        <w:rPr>
          <w:rtl/>
        </w:rPr>
        <w:t xml:space="preserve">. </w:t>
      </w:r>
    </w:p>
    <w:p w:rsidR="00CE2632" w:rsidRPr="00176E39" w:rsidRDefault="00CE2632" w:rsidP="004C2F5E">
      <w:pPr>
        <w:pStyle w:val="a2"/>
        <w:spacing w:before="0"/>
        <w:rPr>
          <w:rtl/>
        </w:rPr>
      </w:pPr>
      <w:r w:rsidRPr="00A258A4">
        <w:rPr>
          <w:rtl/>
        </w:rPr>
        <w:t>ו</w:t>
      </w:r>
      <w:r w:rsidRPr="00A258A4">
        <w:rPr>
          <w:rFonts w:hint="cs"/>
          <w:rtl/>
        </w:rPr>
        <w:t>תירץ בהקדם הא דתניא בסוגיא דר"ה</w:t>
      </w:r>
      <w:r w:rsidRPr="00A258A4">
        <w:rPr>
          <w:rFonts w:hint="cs"/>
          <w:sz w:val="22"/>
          <w:szCs w:val="22"/>
          <w:rtl/>
        </w:rPr>
        <w:t xml:space="preserve"> (</w:t>
      </w:r>
      <w:r w:rsidRPr="00A258A4">
        <w:rPr>
          <w:sz w:val="22"/>
          <w:szCs w:val="22"/>
          <w:rtl/>
        </w:rPr>
        <w:t>כ</w:t>
      </w:r>
      <w:r w:rsidRPr="00A258A4">
        <w:rPr>
          <w:rFonts w:hint="cs"/>
          <w:sz w:val="22"/>
          <w:szCs w:val="22"/>
          <w:rtl/>
        </w:rPr>
        <w:t>ט, א-ב)</w:t>
      </w:r>
      <w:r w:rsidRPr="00A258A4">
        <w:rPr>
          <w:rFonts w:hint="cs"/>
          <w:rtl/>
        </w:rPr>
        <w:t xml:space="preserve"> "</w:t>
      </w:r>
      <w:r w:rsidRPr="00A258A4">
        <w:rPr>
          <w:rtl/>
        </w:rPr>
        <w:t>כל הברכות כולן אע</w:t>
      </w:r>
      <w:r w:rsidRPr="00A258A4">
        <w:rPr>
          <w:rFonts w:hint="cs"/>
          <w:rtl/>
        </w:rPr>
        <w:t>"</w:t>
      </w:r>
      <w:r w:rsidRPr="00A258A4">
        <w:rPr>
          <w:rtl/>
        </w:rPr>
        <w:t>פ שיצא מוציא חוץ מברכת הלחם וברכת היין שאם לא יצא מוציא ואם יצא אינו מוציא</w:t>
      </w:r>
      <w:r w:rsidRPr="00A258A4">
        <w:rPr>
          <w:rFonts w:hint="cs"/>
          <w:rtl/>
        </w:rPr>
        <w:t xml:space="preserve">", ובסוף </w:t>
      </w:r>
      <w:r w:rsidRPr="00A258A4">
        <w:rPr>
          <w:rFonts w:hint="cs"/>
          <w:rtl/>
        </w:rPr>
        <w:lastRenderedPageBreak/>
        <w:t>הסוגיא תניא "</w:t>
      </w:r>
      <w:r w:rsidRPr="00A258A4">
        <w:rPr>
          <w:rtl/>
        </w:rPr>
        <w:t>לא יפרוס אדם פרוסה לאורחין אא</w:t>
      </w:r>
      <w:r w:rsidRPr="00A258A4">
        <w:rPr>
          <w:rFonts w:hint="cs"/>
          <w:rtl/>
        </w:rPr>
        <w:t>"</w:t>
      </w:r>
      <w:r w:rsidRPr="00A258A4">
        <w:rPr>
          <w:rtl/>
        </w:rPr>
        <w:t xml:space="preserve">כ אוכל עמהם </w:t>
      </w:r>
      <w:r w:rsidRPr="00A258A4">
        <w:rPr>
          <w:rFonts w:hint="cs"/>
          <w:rtl/>
        </w:rPr>
        <w:t xml:space="preserve">כו' </w:t>
      </w:r>
      <w:r w:rsidRPr="00A258A4">
        <w:rPr>
          <w:rtl/>
        </w:rPr>
        <w:t>ובהלל ובמגילה א</w:t>
      </w:r>
      <w:r w:rsidRPr="00A258A4">
        <w:rPr>
          <w:rFonts w:hint="cs"/>
          <w:rtl/>
        </w:rPr>
        <w:t>ע"</w:t>
      </w:r>
      <w:r w:rsidRPr="00A258A4">
        <w:rPr>
          <w:rtl/>
        </w:rPr>
        <w:t>פ שיצא מוציא</w:t>
      </w:r>
      <w:r w:rsidRPr="00A258A4">
        <w:rPr>
          <w:rFonts w:hint="cs"/>
          <w:rtl/>
        </w:rPr>
        <w:t>"</w:t>
      </w:r>
      <w:r w:rsidRPr="00A258A4">
        <w:rPr>
          <w:rtl/>
        </w:rPr>
        <w:t>.</w:t>
      </w:r>
      <w:r w:rsidRPr="00A258A4">
        <w:rPr>
          <w:rFonts w:hint="cs"/>
          <w:rtl/>
        </w:rPr>
        <w:t xml:space="preserve"> והקשה באג"מ: (א)</w:t>
      </w:r>
      <w:r w:rsidRPr="00A258A4">
        <w:rPr>
          <w:rFonts w:hint="cs"/>
        </w:rPr>
        <w:t xml:space="preserve"> </w:t>
      </w:r>
      <w:r w:rsidRPr="00A258A4">
        <w:rPr>
          <w:rFonts w:hint="cs"/>
          <w:rtl/>
        </w:rPr>
        <w:t>"</w:t>
      </w:r>
      <w:r w:rsidRPr="00A258A4">
        <w:rPr>
          <w:rtl/>
        </w:rPr>
        <w:t>מ"ט פרט הלל ומגילה</w:t>
      </w:r>
      <w:r w:rsidRPr="00A258A4">
        <w:rPr>
          <w:rFonts w:hint="cs"/>
          <w:rtl/>
        </w:rPr>
        <w:t>,</w:t>
      </w:r>
      <w:r w:rsidRPr="00A258A4">
        <w:rPr>
          <w:rtl/>
        </w:rPr>
        <w:t xml:space="preserve"> הא כל הברכות אע"פ שיצא מוציא</w:t>
      </w:r>
      <w:r w:rsidRPr="00A258A4">
        <w:rPr>
          <w:rFonts w:hint="cs"/>
          <w:rtl/>
        </w:rPr>
        <w:t>"?</w:t>
      </w:r>
      <w:r w:rsidRPr="00A258A4">
        <w:rPr>
          <w:rStyle w:val="FootnoteReference"/>
          <w:rFonts w:ascii="Narkisim" w:hAnsi="Narkisim" w:cs="Narkisim"/>
          <w:sz w:val="26"/>
          <w:szCs w:val="26"/>
          <w:rtl/>
          <w:lang w:val="en-US"/>
        </w:rPr>
        <w:footnoteReference w:id="22"/>
      </w:r>
      <w:r w:rsidRPr="00A258A4">
        <w:rPr>
          <w:rtl/>
        </w:rPr>
        <w:t xml:space="preserve"> </w:t>
      </w:r>
      <w:r w:rsidRPr="00A258A4">
        <w:rPr>
          <w:rFonts w:hint="cs"/>
          <w:rtl/>
        </w:rPr>
        <w:t>(ב)</w:t>
      </w:r>
      <w:r w:rsidRPr="00A258A4">
        <w:rPr>
          <w:rFonts w:hint="cs"/>
        </w:rPr>
        <w:t xml:space="preserve"> </w:t>
      </w:r>
      <w:r w:rsidRPr="00A258A4">
        <w:rPr>
          <w:rFonts w:hint="cs"/>
          <w:rtl/>
        </w:rPr>
        <w:t>"</w:t>
      </w:r>
      <w:r w:rsidRPr="00A258A4">
        <w:rPr>
          <w:rtl/>
        </w:rPr>
        <w:t>הא דומיא דרישא דאיירי בברה"נ הי' לו לאסוקי כו</w:t>
      </w:r>
      <w:r w:rsidRPr="00A258A4">
        <w:rPr>
          <w:rFonts w:hint="cs"/>
          <w:rtl/>
        </w:rPr>
        <w:t>ו</w:t>
      </w:r>
      <w:r w:rsidRPr="00A258A4">
        <w:rPr>
          <w:rtl/>
        </w:rPr>
        <w:t>תי' ברכות המצות</w:t>
      </w:r>
      <w:r w:rsidRPr="00A258A4">
        <w:rPr>
          <w:rFonts w:hint="cs"/>
          <w:rtl/>
        </w:rPr>
        <w:t>,</w:t>
      </w:r>
      <w:r w:rsidRPr="00A258A4">
        <w:rPr>
          <w:rtl/>
        </w:rPr>
        <w:t xml:space="preserve"> ומ"ש דשבק למיתני בדידי' ותני הלל ומגילה</w:t>
      </w:r>
      <w:r w:rsidRPr="00A258A4">
        <w:rPr>
          <w:rFonts w:hint="cs"/>
          <w:rtl/>
        </w:rPr>
        <w:t>".</w:t>
      </w:r>
      <w:r w:rsidRPr="00A258A4">
        <w:rPr>
          <w:rtl/>
        </w:rPr>
        <w:t xml:space="preserve"> </w:t>
      </w:r>
    </w:p>
    <w:p w:rsidR="00CE2632" w:rsidRPr="00176E39" w:rsidRDefault="00CE2632" w:rsidP="004C2F5E">
      <w:pPr>
        <w:pStyle w:val="a2"/>
        <w:spacing w:before="0"/>
      </w:pPr>
      <w:r w:rsidRPr="00A258A4">
        <w:rPr>
          <w:rFonts w:hint="cs"/>
          <w:rtl/>
        </w:rPr>
        <w:t>ובכדי לתרץ קושיא זו עשה האג"מ אוקימתא והעמיד הברייתא בהלל דליל פסח דוקא או בהלל דחנוכה שענינם 'פרסומי ניסא'</w:t>
      </w:r>
      <w:r w:rsidRPr="00A258A4">
        <w:rPr>
          <w:rFonts w:hint="cs"/>
          <w:sz w:val="22"/>
          <w:szCs w:val="22"/>
          <w:rtl/>
        </w:rPr>
        <w:t xml:space="preserve"> [ולא בהלל דמועדים ורגלים אחרים]</w:t>
      </w:r>
      <w:r w:rsidRPr="00A258A4">
        <w:rPr>
          <w:rFonts w:hint="cs"/>
          <w:rtl/>
        </w:rPr>
        <w:t>, ושוב הציע ש"</w:t>
      </w:r>
      <w:r w:rsidRPr="00A258A4">
        <w:rPr>
          <w:rtl/>
        </w:rPr>
        <w:t>צ"ל דחידשה הברייתא שבהלל</w:t>
      </w:r>
      <w:r w:rsidRPr="00A258A4">
        <w:rPr>
          <w:sz w:val="22"/>
          <w:szCs w:val="22"/>
          <w:rtl/>
        </w:rPr>
        <w:t xml:space="preserve"> </w:t>
      </w:r>
      <w:r w:rsidRPr="00A258A4">
        <w:rPr>
          <w:rFonts w:hint="cs"/>
          <w:sz w:val="22"/>
          <w:szCs w:val="22"/>
          <w:rtl/>
        </w:rPr>
        <w:t xml:space="preserve">[דליל פסח וחנוכה] </w:t>
      </w:r>
      <w:r w:rsidRPr="00A258A4">
        <w:rPr>
          <w:rtl/>
        </w:rPr>
        <w:t>ומגילה אף באופן שליכא ערבות כגון אנשים עבור נשים נמי מוציא</w:t>
      </w:r>
      <w:r w:rsidRPr="00A258A4">
        <w:rPr>
          <w:rFonts w:hint="cs"/>
          <w:rtl/>
        </w:rPr>
        <w:t>"</w:t>
      </w:r>
      <w:r w:rsidRPr="00A258A4">
        <w:rPr>
          <w:rtl/>
        </w:rPr>
        <w:t xml:space="preserve"> אף </w:t>
      </w:r>
      <w:r w:rsidRPr="00A258A4">
        <w:rPr>
          <w:rFonts w:hint="cs"/>
          <w:rtl/>
        </w:rPr>
        <w:t>שכבר יצא ידי חובת עצמו</w:t>
      </w:r>
      <w:r w:rsidRPr="00A258A4">
        <w:rPr>
          <w:rtl/>
        </w:rPr>
        <w:t xml:space="preserve">, </w:t>
      </w:r>
      <w:r w:rsidRPr="00A258A4">
        <w:rPr>
          <w:rFonts w:hint="cs"/>
          <w:rtl/>
        </w:rPr>
        <w:t>ד"</w:t>
      </w:r>
      <w:r w:rsidRPr="00A258A4">
        <w:rPr>
          <w:rtl/>
        </w:rPr>
        <w:t>אף שכבר יצא במצות קריאת המגילה וההלל יש עדיין עליו מצוה לפרסם הנס במה שיכול וממילא נחשב שעדיין שייך הוא להמצוה ויכול להוציא אף שאין עליו ערבות, מאחר שבקריאה זו מפרסם הנס עוד</w:t>
      </w:r>
      <w:r w:rsidRPr="00A258A4">
        <w:rPr>
          <w:rFonts w:hint="cs"/>
          <w:rtl/>
        </w:rPr>
        <w:t>"</w:t>
      </w:r>
      <w:r w:rsidRPr="00A258A4">
        <w:rPr>
          <w:rtl/>
        </w:rPr>
        <w:t>.</w:t>
      </w:r>
      <w:r w:rsidRPr="00A258A4">
        <w:rPr>
          <w:rFonts w:hint="cs"/>
          <w:rtl/>
        </w:rPr>
        <w:t xml:space="preserve"> ומזה למד דהוא הדין לנ"ח שענינם פרסומי ניסא שמי שיצא כבר יכול לברך עבור אחרים גם מבלעדי דין ערבות ולכן גם איש יכול לה</w:t>
      </w:r>
      <w:r w:rsidRPr="00A258A4">
        <w:rPr>
          <w:rtl/>
        </w:rPr>
        <w:t>וציא</w:t>
      </w:r>
      <w:r w:rsidRPr="00A258A4">
        <w:rPr>
          <w:rFonts w:hint="cs"/>
          <w:rtl/>
        </w:rPr>
        <w:t xml:space="preserve"> </w:t>
      </w:r>
      <w:r w:rsidRPr="00A258A4">
        <w:rPr>
          <w:rtl/>
        </w:rPr>
        <w:t xml:space="preserve">נשים </w:t>
      </w:r>
      <w:r w:rsidRPr="00A258A4">
        <w:rPr>
          <w:rFonts w:hint="cs"/>
          <w:rtl/>
        </w:rPr>
        <w:t xml:space="preserve">בברכות ההדלקה </w:t>
      </w:r>
      <w:r w:rsidRPr="00A258A4">
        <w:rPr>
          <w:rtl/>
        </w:rPr>
        <w:t>ונשים</w:t>
      </w:r>
      <w:r w:rsidRPr="00A258A4">
        <w:rPr>
          <w:rFonts w:hint="cs"/>
          <w:rtl/>
        </w:rPr>
        <w:t xml:space="preserve"> יכולות להוציא</w:t>
      </w:r>
      <w:r w:rsidRPr="00A258A4">
        <w:rPr>
          <w:rtl/>
        </w:rPr>
        <w:t xml:space="preserve"> אנשים</w:t>
      </w:r>
      <w:r w:rsidRPr="00A258A4">
        <w:rPr>
          <w:rFonts w:hint="cs"/>
          <w:rtl/>
        </w:rPr>
        <w:t>,</w:t>
      </w:r>
      <w:r w:rsidRPr="00A258A4">
        <w:rPr>
          <w:rtl/>
        </w:rPr>
        <w:t xml:space="preserve"> </w:t>
      </w:r>
      <w:r w:rsidRPr="00A258A4">
        <w:rPr>
          <w:rFonts w:hint="cs"/>
          <w:rtl/>
        </w:rPr>
        <w:t>וסיים: "</w:t>
      </w:r>
      <w:r w:rsidRPr="00A258A4">
        <w:rPr>
          <w:rtl/>
        </w:rPr>
        <w:t>וזהו טעם נכון ומוכרח כדי שלא יקשה מהרא"ש ור"י וכן הסכימו כל הפוסקים</w:t>
      </w:r>
      <w:r w:rsidRPr="00A258A4">
        <w:rPr>
          <w:rFonts w:hint="cs"/>
          <w:rtl/>
        </w:rPr>
        <w:t>"</w:t>
      </w:r>
      <w:r w:rsidRPr="00A258A4">
        <w:rPr>
          <w:rtl/>
        </w:rPr>
        <w:t>.</w:t>
      </w:r>
      <w:r w:rsidRPr="00A258A4">
        <w:rPr>
          <w:rFonts w:hint="cs"/>
          <w:rtl/>
        </w:rPr>
        <w:t xml:space="preserve"> אמנם "</w:t>
      </w:r>
      <w:r w:rsidRPr="00A258A4">
        <w:rPr>
          <w:rtl/>
        </w:rPr>
        <w:t>טעם זה דפרסומי ניסא לא מהני אלא לענין שיחשב שייך בברכה ומחוייב בדבר שיוכל להוציא</w:t>
      </w:r>
      <w:r w:rsidRPr="00A258A4">
        <w:rPr>
          <w:rFonts w:hint="cs"/>
          <w:rtl/>
        </w:rPr>
        <w:t>,</w:t>
      </w:r>
      <w:r w:rsidRPr="00A258A4">
        <w:rPr>
          <w:rtl/>
        </w:rPr>
        <w:t xml:space="preserve"> ולא יהי' כמי שאינו מחוייב בדבר מאחר דחייב הוא עכ"פ בפרסומי ניסא</w:t>
      </w:r>
      <w:r w:rsidRPr="00A258A4">
        <w:rPr>
          <w:rFonts w:hint="cs"/>
          <w:rtl/>
        </w:rPr>
        <w:t xml:space="preserve"> . . </w:t>
      </w:r>
      <w:r w:rsidRPr="00A258A4">
        <w:rPr>
          <w:rtl/>
        </w:rPr>
        <w:t>אבל לענין שיוכל לברך בעצמו אין מועיל טעם זה דיש עליו מצוה לפרסם הנס, דהא עכ"פ לא חייבוהו מחמת זה לא להדליק ולא לברך עוה"פ</w:t>
      </w:r>
      <w:r w:rsidRPr="00A258A4">
        <w:rPr>
          <w:rFonts w:hint="cs"/>
          <w:rtl/>
        </w:rPr>
        <w:t>", אבל כאשר "</w:t>
      </w:r>
      <w:r w:rsidRPr="00A258A4">
        <w:rPr>
          <w:rtl/>
        </w:rPr>
        <w:t>המשלח עומד ושומע הברכות ונחשבו לברכות המשלח</w:t>
      </w:r>
      <w:r w:rsidRPr="00A258A4">
        <w:rPr>
          <w:rFonts w:hint="cs"/>
          <w:rtl/>
        </w:rPr>
        <w:t>,</w:t>
      </w:r>
      <w:r w:rsidRPr="00A258A4">
        <w:rPr>
          <w:rtl/>
        </w:rPr>
        <w:t xml:space="preserve"> דשומע כעונה</w:t>
      </w:r>
      <w:r w:rsidRPr="00A258A4">
        <w:rPr>
          <w:rFonts w:hint="cs"/>
          <w:rtl/>
        </w:rPr>
        <w:t>,</w:t>
      </w:r>
      <w:r w:rsidRPr="00A258A4">
        <w:rPr>
          <w:rtl/>
        </w:rPr>
        <w:t xml:space="preserve"> רק שיש דין דצריך שישמע מפי המחוייב בדבר</w:t>
      </w:r>
      <w:r w:rsidRPr="00A258A4">
        <w:rPr>
          <w:rFonts w:hint="cs"/>
          <w:rtl/>
        </w:rPr>
        <w:t>,</w:t>
      </w:r>
      <w:r w:rsidRPr="00A258A4">
        <w:rPr>
          <w:rtl/>
        </w:rPr>
        <w:t xml:space="preserve"> לענין זה נחשב מחוייב בדבר </w:t>
      </w:r>
      <w:r w:rsidRPr="00A258A4">
        <w:rPr>
          <w:rFonts w:hint="cs"/>
          <w:rtl/>
        </w:rPr>
        <w:t xml:space="preserve">. . </w:t>
      </w:r>
      <w:r w:rsidRPr="00A258A4">
        <w:rPr>
          <w:rtl/>
        </w:rPr>
        <w:t>ולכן אם מדליק איש עבור אשה ולהיפוך ואשה עבור אשה אין יכול השליח לברך אף ברכת להדליק אם אינו עומד המשלח ואסור להדליק בלא ברכה כמו שאסורין אלם וערום לתרום</w:t>
      </w:r>
      <w:r w:rsidRPr="00A258A4">
        <w:rPr>
          <w:rFonts w:hint="cs"/>
          <w:rtl/>
        </w:rPr>
        <w:t>". וכן נקט להלכה ולמעשה, ע"ש בארוכה.</w:t>
      </w:r>
      <w:r w:rsidR="004C2F5E">
        <w:rPr>
          <w:rFonts w:hint="cs"/>
          <w:rtl/>
        </w:rPr>
        <w:t xml:space="preserve"> </w:t>
      </w:r>
    </w:p>
    <w:p w:rsidR="00CE2632" w:rsidRPr="00176E39" w:rsidRDefault="00CE2632" w:rsidP="004C2F5E">
      <w:pPr>
        <w:pStyle w:val="a2"/>
        <w:spacing w:before="0"/>
        <w:rPr>
          <w:rtl/>
        </w:rPr>
      </w:pPr>
      <w:r w:rsidRPr="00A258A4">
        <w:rPr>
          <w:rFonts w:hint="cs"/>
          <w:rtl/>
        </w:rPr>
        <w:t xml:space="preserve">ויש להעיר: </w:t>
      </w:r>
    </w:p>
    <w:p w:rsidR="00CE2632" w:rsidRPr="00176E39" w:rsidRDefault="00CE2632" w:rsidP="004C2F5E">
      <w:pPr>
        <w:pStyle w:val="a2"/>
        <w:spacing w:before="0"/>
        <w:rPr>
          <w:rtl/>
        </w:rPr>
      </w:pPr>
      <w:r w:rsidRPr="00A258A4">
        <w:rPr>
          <w:rFonts w:hint="cs"/>
          <w:rtl/>
        </w:rPr>
        <w:t>(א) מה שפירש האג"מ דברי הברייתא ש"</w:t>
      </w:r>
      <w:r w:rsidRPr="00A258A4">
        <w:rPr>
          <w:rtl/>
        </w:rPr>
        <w:t>בהלל ובמגילה א</w:t>
      </w:r>
      <w:r w:rsidRPr="00A258A4">
        <w:rPr>
          <w:rFonts w:hint="cs"/>
          <w:rtl/>
        </w:rPr>
        <w:t>ע"</w:t>
      </w:r>
      <w:r w:rsidRPr="00A258A4">
        <w:rPr>
          <w:rtl/>
        </w:rPr>
        <w:t>פ שיצא מוציא</w:t>
      </w:r>
      <w:r w:rsidRPr="00A258A4">
        <w:rPr>
          <w:rFonts w:hint="cs"/>
          <w:rtl/>
        </w:rPr>
        <w:t xml:space="preserve">" לא משום ערבות הוא, אלא דין מיוחד בהלל ובמגילה דוקא משום פרסומי ניסא, הנה </w:t>
      </w:r>
      <w:r w:rsidRPr="00A258A4">
        <w:rPr>
          <w:rFonts w:hint="cs"/>
          <w:rtl/>
        </w:rPr>
        <w:lastRenderedPageBreak/>
        <w:t>ב</w:t>
      </w:r>
      <w:r w:rsidRPr="00A258A4">
        <w:rPr>
          <w:rtl/>
        </w:rPr>
        <w:t>סמ</w:t>
      </w:r>
      <w:r w:rsidRPr="00A258A4">
        <w:rPr>
          <w:rFonts w:hint="cs"/>
          <w:rtl/>
        </w:rPr>
        <w:t>"ג</w:t>
      </w:r>
      <w:r w:rsidRPr="00A258A4">
        <w:rPr>
          <w:rFonts w:hint="cs"/>
          <w:sz w:val="22"/>
          <w:szCs w:val="22"/>
          <w:rtl/>
        </w:rPr>
        <w:t xml:space="preserve"> (</w:t>
      </w:r>
      <w:r w:rsidRPr="00A258A4">
        <w:rPr>
          <w:sz w:val="22"/>
          <w:szCs w:val="22"/>
          <w:rtl/>
        </w:rPr>
        <w:t>עשין סי</w:t>
      </w:r>
      <w:r w:rsidRPr="00A258A4">
        <w:rPr>
          <w:rFonts w:hint="cs"/>
          <w:sz w:val="22"/>
          <w:szCs w:val="22"/>
          <w:rtl/>
        </w:rPr>
        <w:t>'</w:t>
      </w:r>
      <w:r w:rsidRPr="00A258A4">
        <w:rPr>
          <w:sz w:val="22"/>
          <w:szCs w:val="22"/>
          <w:rtl/>
        </w:rPr>
        <w:t xml:space="preserve"> כז</w:t>
      </w:r>
      <w:r w:rsidRPr="00A258A4">
        <w:rPr>
          <w:rFonts w:hint="cs"/>
          <w:sz w:val="22"/>
          <w:szCs w:val="22"/>
          <w:rtl/>
        </w:rPr>
        <w:t xml:space="preserve">) </w:t>
      </w:r>
      <w:r w:rsidRPr="00A258A4">
        <w:rPr>
          <w:rFonts w:hint="cs"/>
          <w:rtl/>
        </w:rPr>
        <w:t>כתב בפירוש בביאור הברייתא:</w:t>
      </w:r>
      <w:r w:rsidRPr="00A258A4">
        <w:rPr>
          <w:rFonts w:hint="cs"/>
        </w:rPr>
        <w:t xml:space="preserve"> </w:t>
      </w:r>
      <w:r w:rsidRPr="00A258A4">
        <w:rPr>
          <w:rFonts w:hint="cs"/>
          <w:rtl/>
        </w:rPr>
        <w:t>"ב</w:t>
      </w:r>
      <w:r w:rsidRPr="00A258A4">
        <w:rPr>
          <w:rtl/>
        </w:rPr>
        <w:t>הלל ובמגילה אע"פ שיצא מוציא לפי שכל ישראל ערבים זה בזה במצות</w:t>
      </w:r>
      <w:r w:rsidRPr="00A258A4">
        <w:rPr>
          <w:rFonts w:hint="cs"/>
          <w:rtl/>
        </w:rPr>
        <w:t>"</w:t>
      </w:r>
      <w:r w:rsidRPr="00A258A4">
        <w:rPr>
          <w:rtl/>
        </w:rPr>
        <w:t xml:space="preserve">. </w:t>
      </w:r>
    </w:p>
    <w:p w:rsidR="00CE2632" w:rsidRPr="00176E39" w:rsidRDefault="00CE2632" w:rsidP="004C2F5E">
      <w:pPr>
        <w:pStyle w:val="a2"/>
        <w:spacing w:before="0"/>
        <w:rPr>
          <w:sz w:val="34"/>
          <w:szCs w:val="34"/>
          <w:rtl/>
        </w:rPr>
      </w:pPr>
      <w:r w:rsidRPr="00A258A4">
        <w:rPr>
          <w:rFonts w:hint="cs"/>
          <w:rtl/>
        </w:rPr>
        <w:t xml:space="preserve">(ב) </w:t>
      </w:r>
      <w:r w:rsidRPr="00A258A4">
        <w:rPr>
          <w:rtl/>
        </w:rPr>
        <w:t>מה שכתב האג"מ ד"הלל" שנקט הברייתא פירושה הלל דליל פסח ודחנוכה, יסודו (כמו שציין)</w:t>
      </w:r>
      <w:r w:rsidRPr="00A258A4">
        <w:t xml:space="preserve"> </w:t>
      </w:r>
      <w:r w:rsidRPr="00A258A4">
        <w:rPr>
          <w:rtl/>
        </w:rPr>
        <w:t xml:space="preserve">בתוס' </w:t>
      </w:r>
      <w:r w:rsidRPr="00A258A4">
        <w:rPr>
          <w:sz w:val="22"/>
          <w:szCs w:val="22"/>
          <w:rtl/>
        </w:rPr>
        <w:t>(סוכה לח, א ד"ה מי</w:t>
      </w:r>
      <w:r w:rsidRPr="00A258A4">
        <w:rPr>
          <w:sz w:val="18"/>
          <w:szCs w:val="18"/>
          <w:rtl/>
        </w:rPr>
        <w:t>)</w:t>
      </w:r>
      <w:r w:rsidRPr="00A258A4">
        <w:rPr>
          <w:rtl/>
        </w:rPr>
        <w:t xml:space="preserve"> שכתבו, וז"ל:</w:t>
      </w:r>
      <w:r w:rsidRPr="00A258A4">
        <w:t xml:space="preserve"> </w:t>
      </w:r>
      <w:r w:rsidRPr="00A258A4">
        <w:rPr>
          <w:rtl/>
        </w:rPr>
        <w:t>משמע כאן דאשה פטורה מהלל דסוכות וכן דעצרת, וטעמא משום דמצוה שהזמן גרמא היא. אע"ג דבהלל דלילי פסחים משמע בפרק ע"פ</w:t>
      </w:r>
      <w:r w:rsidRPr="00A258A4">
        <w:rPr>
          <w:sz w:val="22"/>
          <w:szCs w:val="22"/>
          <w:rtl/>
        </w:rPr>
        <w:t xml:space="preserve"> [קח, ב] </w:t>
      </w:r>
      <w:r w:rsidRPr="00A258A4">
        <w:rPr>
          <w:rtl/>
        </w:rPr>
        <w:t>דמחייבי בארבע כוסות, ומסתמא לא תיקנו ארבע כוסות אלא כדי לומר עליהם הלל ואגדה, שאני הלל דפסח דעל הנס בא, ואף הן היו באותו הנס, אבל כאן לא על הנס אמור. עכ"ל התוס'. ונקט האג"מ דה"ה הלל דחנוכה. וכ"כ ב</w:t>
      </w:r>
      <w:r w:rsidRPr="00A258A4">
        <w:rPr>
          <w:rFonts w:hint="cs"/>
          <w:rtl/>
        </w:rPr>
        <w:t xml:space="preserve">ספר </w:t>
      </w:r>
      <w:r w:rsidRPr="00A258A4">
        <w:rPr>
          <w:rtl/>
        </w:rPr>
        <w:t>מקור חיים</w:t>
      </w:r>
      <w:r w:rsidRPr="00A258A4">
        <w:rPr>
          <w:sz w:val="22"/>
          <w:szCs w:val="22"/>
          <w:rtl/>
        </w:rPr>
        <w:t xml:space="preserve"> </w:t>
      </w:r>
      <w:r w:rsidRPr="00A258A4">
        <w:rPr>
          <w:rFonts w:hint="cs"/>
          <w:sz w:val="22"/>
          <w:szCs w:val="22"/>
          <w:rtl/>
        </w:rPr>
        <w:t>(</w:t>
      </w:r>
      <w:r w:rsidRPr="00A258A4">
        <w:rPr>
          <w:sz w:val="22"/>
          <w:szCs w:val="22"/>
          <w:rtl/>
        </w:rPr>
        <w:t>להג"ר יאיר חיים בכרך בעהמח"ס חוות יאיר</w:t>
      </w:r>
      <w:r w:rsidRPr="00A258A4">
        <w:rPr>
          <w:rFonts w:hint="cs"/>
          <w:sz w:val="22"/>
          <w:szCs w:val="22"/>
          <w:rtl/>
        </w:rPr>
        <w:t xml:space="preserve">) </w:t>
      </w:r>
      <w:r w:rsidRPr="00A258A4">
        <w:rPr>
          <w:rFonts w:hint="cs"/>
          <w:rtl/>
        </w:rPr>
        <w:t>או"ח סי' תרמד</w:t>
      </w:r>
      <w:r w:rsidRPr="00A258A4">
        <w:rPr>
          <w:rtl/>
        </w:rPr>
        <w:t>: "מכל הלין נשים פטורות לבד מליל פסח וחנוכה, עי' תוס' פ"ג דסוכה דל"ח ע"א".</w:t>
      </w:r>
      <w:r w:rsidRPr="00A258A4">
        <w:rPr>
          <w:rFonts w:hint="cs"/>
          <w:rtl/>
        </w:rPr>
        <w:t xml:space="preserve"> וכ"כ עוד אחרונים, ומהם ב</w:t>
      </w:r>
      <w:r w:rsidRPr="00A258A4">
        <w:rPr>
          <w:rtl/>
        </w:rPr>
        <w:t>שו"ת שבט הלוי</w:t>
      </w:r>
      <w:r w:rsidRPr="00A258A4">
        <w:rPr>
          <w:sz w:val="22"/>
          <w:szCs w:val="22"/>
          <w:rtl/>
        </w:rPr>
        <w:t xml:space="preserve"> </w:t>
      </w:r>
      <w:r w:rsidRPr="00A258A4">
        <w:rPr>
          <w:rFonts w:hint="cs"/>
          <w:sz w:val="22"/>
          <w:szCs w:val="22"/>
          <w:rtl/>
        </w:rPr>
        <w:t>(</w:t>
      </w:r>
      <w:r w:rsidRPr="00A258A4">
        <w:rPr>
          <w:sz w:val="22"/>
          <w:szCs w:val="22"/>
          <w:rtl/>
        </w:rPr>
        <w:t>ח"א סי' רה</w:t>
      </w:r>
      <w:r w:rsidRPr="00A258A4">
        <w:rPr>
          <w:rFonts w:hint="cs"/>
          <w:sz w:val="22"/>
          <w:szCs w:val="22"/>
          <w:rtl/>
        </w:rPr>
        <w:t xml:space="preserve">): </w:t>
      </w:r>
      <w:r w:rsidRPr="00A258A4">
        <w:rPr>
          <w:rFonts w:hint="cs"/>
          <w:rtl/>
        </w:rPr>
        <w:t>"</w:t>
      </w:r>
      <w:r w:rsidRPr="00A258A4">
        <w:rPr>
          <w:rtl/>
        </w:rPr>
        <w:t>ובעניותי יש מקום לחייבם ע</w:t>
      </w:r>
      <w:r w:rsidRPr="00A258A4">
        <w:rPr>
          <w:rFonts w:hint="cs"/>
          <w:rtl/>
        </w:rPr>
        <w:t>"</w:t>
      </w:r>
      <w:r w:rsidRPr="00A258A4">
        <w:rPr>
          <w:rtl/>
        </w:rPr>
        <w:t>פ דברי התוס' סוכה ל"ח ע"א ד"ה מי</w:t>
      </w:r>
      <w:r w:rsidRPr="00A258A4">
        <w:rPr>
          <w:rFonts w:hint="cs"/>
          <w:rtl/>
        </w:rPr>
        <w:t>"</w:t>
      </w:r>
      <w:r w:rsidRPr="00A258A4">
        <w:rPr>
          <w:rtl/>
        </w:rPr>
        <w:t>.</w:t>
      </w:r>
      <w:r w:rsidR="004C2F5E">
        <w:rPr>
          <w:rFonts w:hint="cs"/>
          <w:rtl/>
        </w:rPr>
        <w:t xml:space="preserve"> </w:t>
      </w:r>
      <w:r w:rsidRPr="00A258A4">
        <w:rPr>
          <w:rFonts w:hint="cs"/>
          <w:sz w:val="22"/>
          <w:szCs w:val="22"/>
          <w:rtl/>
        </w:rPr>
        <w:t>(וראה שו"ת יביע אומר או"ח ח"ו סי' מה. וש"נ)</w:t>
      </w:r>
      <w:r w:rsidR="004C2F5E">
        <w:rPr>
          <w:rFonts w:hint="cs"/>
          <w:sz w:val="22"/>
          <w:szCs w:val="22"/>
          <w:rtl/>
        </w:rPr>
        <w:t xml:space="preserve"> </w:t>
      </w:r>
    </w:p>
    <w:p w:rsidR="00CE2632" w:rsidRPr="00A258A4" w:rsidRDefault="00CE2632" w:rsidP="004C2F5E">
      <w:pPr>
        <w:pStyle w:val="a2"/>
        <w:spacing w:before="0"/>
        <w:rPr>
          <w:rtl/>
        </w:rPr>
      </w:pPr>
      <w:r w:rsidRPr="00A258A4">
        <w:rPr>
          <w:rtl/>
        </w:rPr>
        <w:t>אבל רוב האחרונים ככולם כתבו שלא מצינו בשום פוסק קדמון, או בשו"ע ונו"כ, שנשים חייבות בהלל דחנוכה, ואדרבה, בפירוש כתב המג"א</w:t>
      </w:r>
      <w:r w:rsidRPr="00A258A4">
        <w:rPr>
          <w:sz w:val="22"/>
          <w:szCs w:val="22"/>
          <w:rtl/>
        </w:rPr>
        <w:t xml:space="preserve"> </w:t>
      </w:r>
      <w:r w:rsidRPr="00A258A4">
        <w:rPr>
          <w:rFonts w:hint="cs"/>
          <w:sz w:val="22"/>
          <w:szCs w:val="22"/>
          <w:rtl/>
        </w:rPr>
        <w:t>(</w:t>
      </w:r>
      <w:r w:rsidRPr="00A258A4">
        <w:rPr>
          <w:sz w:val="22"/>
          <w:szCs w:val="22"/>
          <w:rtl/>
        </w:rPr>
        <w:t>סי' תכב סק"ה</w:t>
      </w:r>
      <w:r w:rsidRPr="00A258A4">
        <w:rPr>
          <w:rFonts w:hint="cs"/>
          <w:sz w:val="22"/>
          <w:szCs w:val="22"/>
          <w:rtl/>
        </w:rPr>
        <w:t>)</w:t>
      </w:r>
      <w:r w:rsidRPr="00A258A4">
        <w:rPr>
          <w:sz w:val="22"/>
          <w:szCs w:val="22"/>
          <w:rtl/>
        </w:rPr>
        <w:t xml:space="preserve"> </w:t>
      </w:r>
      <w:r w:rsidRPr="00A258A4">
        <w:rPr>
          <w:rtl/>
        </w:rPr>
        <w:t>ש</w:t>
      </w:r>
      <w:r w:rsidRPr="00A258A4">
        <w:rPr>
          <w:rFonts w:hint="cs"/>
          <w:rtl/>
        </w:rPr>
        <w:t>"</w:t>
      </w:r>
      <w:r w:rsidRPr="00A258A4">
        <w:rPr>
          <w:rtl/>
        </w:rPr>
        <w:t>נשים פטורות מכל הלל מפני שהיא מ"ע שהז"ג</w:t>
      </w:r>
      <w:r w:rsidRPr="00A258A4">
        <w:rPr>
          <w:rFonts w:hint="cs"/>
          <w:rtl/>
        </w:rPr>
        <w:t>,</w:t>
      </w:r>
      <w:r w:rsidRPr="00A258A4">
        <w:rPr>
          <w:rtl/>
        </w:rPr>
        <w:t xml:space="preserve"> ולפיכך אין יכולים להוציא אחרים י"ח</w:t>
      </w:r>
      <w:r w:rsidRPr="00A258A4">
        <w:rPr>
          <w:rFonts w:hint="cs"/>
          <w:rtl/>
        </w:rPr>
        <w:t>"</w:t>
      </w:r>
      <w:r w:rsidRPr="00A258A4">
        <w:rPr>
          <w:rtl/>
        </w:rPr>
        <w:t xml:space="preserve"> ובשו"ע רבנו </w:t>
      </w:r>
      <w:r w:rsidRPr="00A258A4">
        <w:rPr>
          <w:rFonts w:hint="cs"/>
          <w:sz w:val="22"/>
          <w:szCs w:val="22"/>
          <w:rtl/>
        </w:rPr>
        <w:t>(א</w:t>
      </w:r>
      <w:r w:rsidRPr="00A258A4">
        <w:rPr>
          <w:sz w:val="22"/>
          <w:szCs w:val="22"/>
          <w:rtl/>
        </w:rPr>
        <w:t>ו"ח סי' תעט ס"ז</w:t>
      </w:r>
      <w:r w:rsidRPr="00A258A4">
        <w:rPr>
          <w:rFonts w:hint="cs"/>
          <w:sz w:val="22"/>
          <w:szCs w:val="22"/>
          <w:rtl/>
        </w:rPr>
        <w:t>)</w:t>
      </w:r>
      <w:r w:rsidRPr="00A258A4">
        <w:rPr>
          <w:rFonts w:hint="cs"/>
          <w:rtl/>
        </w:rPr>
        <w:t xml:space="preserve"> כתב ד</w:t>
      </w:r>
      <w:r w:rsidRPr="00A258A4">
        <w:rPr>
          <w:rtl/>
        </w:rPr>
        <w:t>"אף שהנשים פטורות מכל הלל כו', בהלל זה</w:t>
      </w:r>
      <w:r w:rsidRPr="00A258A4">
        <w:rPr>
          <w:sz w:val="22"/>
          <w:szCs w:val="22"/>
          <w:rtl/>
        </w:rPr>
        <w:t xml:space="preserve"> [דליל פסח] </w:t>
      </w:r>
      <w:r w:rsidRPr="00A258A4">
        <w:rPr>
          <w:rtl/>
        </w:rPr>
        <w:t>חייבות"</w:t>
      </w:r>
      <w:r w:rsidRPr="00A258A4">
        <w:rPr>
          <w:rFonts w:hint="cs"/>
          <w:rtl/>
        </w:rPr>
        <w:t xml:space="preserve">. </w:t>
      </w:r>
    </w:p>
    <w:p w:rsidR="00CE2632" w:rsidRPr="00176E39" w:rsidRDefault="00CE2632" w:rsidP="004C2F5E">
      <w:pPr>
        <w:pStyle w:val="a2"/>
        <w:spacing w:before="0"/>
        <w:rPr>
          <w:rtl/>
        </w:rPr>
      </w:pPr>
      <w:r w:rsidRPr="00A258A4">
        <w:rPr>
          <w:rFonts w:hint="cs"/>
          <w:rtl/>
        </w:rPr>
        <w:t>וכבר כתבו האחרונים</w:t>
      </w:r>
      <w:r w:rsidRPr="00A258A4">
        <w:rPr>
          <w:rFonts w:hint="cs"/>
          <w:sz w:val="22"/>
          <w:szCs w:val="22"/>
          <w:rtl/>
        </w:rPr>
        <w:t xml:space="preserve"> (נסמנו ביביע אומר שם) </w:t>
      </w:r>
      <w:r w:rsidRPr="00A258A4">
        <w:rPr>
          <w:rFonts w:hint="cs"/>
          <w:rtl/>
        </w:rPr>
        <w:t>שכן מבואר מדברי הרמב"ם</w:t>
      </w:r>
      <w:r w:rsidRPr="00A258A4">
        <w:rPr>
          <w:rFonts w:hint="cs"/>
          <w:sz w:val="22"/>
          <w:szCs w:val="22"/>
          <w:rtl/>
        </w:rPr>
        <w:t xml:space="preserve"> (</w:t>
      </w:r>
      <w:r w:rsidRPr="00A258A4">
        <w:rPr>
          <w:sz w:val="22"/>
          <w:szCs w:val="22"/>
          <w:rtl/>
        </w:rPr>
        <w:t>הל' חנוכה פ"ג</w:t>
      </w:r>
      <w:r w:rsidRPr="00A258A4">
        <w:rPr>
          <w:rFonts w:hint="cs"/>
          <w:sz w:val="22"/>
          <w:szCs w:val="22"/>
          <w:rtl/>
        </w:rPr>
        <w:t xml:space="preserve">) </w:t>
      </w:r>
      <w:r w:rsidRPr="00A258A4">
        <w:rPr>
          <w:rFonts w:hint="cs"/>
          <w:rtl/>
        </w:rPr>
        <w:t xml:space="preserve">שכתב </w:t>
      </w:r>
      <w:r w:rsidRPr="00A258A4">
        <w:rPr>
          <w:rFonts w:hint="cs"/>
          <w:sz w:val="22"/>
          <w:szCs w:val="22"/>
          <w:rtl/>
        </w:rPr>
        <w:t xml:space="preserve">(שם ה"ו) </w:t>
      </w:r>
      <w:r w:rsidRPr="00A258A4">
        <w:rPr>
          <w:rFonts w:hint="cs"/>
          <w:rtl/>
        </w:rPr>
        <w:t>"</w:t>
      </w:r>
      <w:r w:rsidRPr="00A258A4">
        <w:rPr>
          <w:rtl/>
        </w:rPr>
        <w:t>ושמונה עשר יום בשנה מצוה לגמור בהן את ההלל, ואלו הן, שמונת ימי החג, ושמונת ימי חנוכה, וראשון של פסח ויום עצרת וכו'</w:t>
      </w:r>
      <w:r w:rsidRPr="00A258A4">
        <w:rPr>
          <w:rFonts w:hint="cs"/>
          <w:rtl/>
        </w:rPr>
        <w:t xml:space="preserve">", ובהמשך הפרק </w:t>
      </w:r>
      <w:r w:rsidRPr="00A258A4">
        <w:rPr>
          <w:rFonts w:hint="cs"/>
          <w:sz w:val="22"/>
          <w:szCs w:val="22"/>
          <w:rtl/>
        </w:rPr>
        <w:t>(שם הי"ד)</w:t>
      </w:r>
      <w:r w:rsidRPr="00A258A4">
        <w:rPr>
          <w:rFonts w:hint="cs"/>
          <w:sz w:val="22"/>
          <w:szCs w:val="22"/>
        </w:rPr>
        <w:t xml:space="preserve"> </w:t>
      </w:r>
      <w:r w:rsidRPr="00A258A4">
        <w:rPr>
          <w:rFonts w:hint="cs"/>
          <w:rtl/>
        </w:rPr>
        <w:t>כתב "</w:t>
      </w:r>
      <w:r w:rsidRPr="00A258A4">
        <w:rPr>
          <w:rtl/>
        </w:rPr>
        <w:t>אם הי' המקרא את ההלל קטן או עבד או אשה עונה אחריהם מה שהן אומרין מלה מלה בכל ההלל</w:t>
      </w:r>
      <w:r w:rsidRPr="00A258A4">
        <w:rPr>
          <w:rFonts w:hint="cs"/>
          <w:rtl/>
        </w:rPr>
        <w:t>"</w:t>
      </w:r>
      <w:r w:rsidRPr="00A258A4">
        <w:rPr>
          <w:rtl/>
        </w:rPr>
        <w:t>.</w:t>
      </w:r>
      <w:r w:rsidRPr="00A258A4">
        <w:rPr>
          <w:rFonts w:hint="cs"/>
          <w:rtl/>
        </w:rPr>
        <w:t xml:space="preserve"> וממוצא דבריו אנו למדים שנשים פטורות גם מהלל דחנוכה, דאי לאו הכי האיך סתם וכתב שאשה אינה יכולה להוציא איש בקריאת ההלל. </w:t>
      </w:r>
    </w:p>
    <w:p w:rsidR="00CE2632" w:rsidRPr="00176E39" w:rsidRDefault="00CE2632" w:rsidP="004C2F5E">
      <w:pPr>
        <w:pStyle w:val="a2"/>
        <w:spacing w:before="0"/>
        <w:rPr>
          <w:rFonts w:asciiTheme="minorHAnsi" w:hAnsiTheme="minorHAnsi"/>
          <w:rtl/>
        </w:rPr>
      </w:pPr>
      <w:r w:rsidRPr="00A258A4">
        <w:rPr>
          <w:rFonts w:hint="cs"/>
          <w:rtl/>
        </w:rPr>
        <w:t>וגם התוס'</w:t>
      </w:r>
      <w:r w:rsidRPr="00A258A4">
        <w:rPr>
          <w:rFonts w:hint="cs"/>
          <w:sz w:val="22"/>
          <w:szCs w:val="22"/>
          <w:rtl/>
        </w:rPr>
        <w:t xml:space="preserve"> (סוכה שם)</w:t>
      </w:r>
      <w:r w:rsidRPr="00A258A4">
        <w:rPr>
          <w:rFonts w:hint="cs"/>
          <w:sz w:val="22"/>
          <w:szCs w:val="22"/>
        </w:rPr>
        <w:t xml:space="preserve"> </w:t>
      </w:r>
      <w:r w:rsidRPr="00A258A4">
        <w:rPr>
          <w:rFonts w:hint="cs"/>
          <w:rtl/>
        </w:rPr>
        <w:t>לא כתבו בפירוש שנשים חייבות כי אם בהלל דליל פסח, והטעם נראה כמ"ש האחרונים</w:t>
      </w:r>
      <w:r w:rsidRPr="00A258A4">
        <w:rPr>
          <w:rFonts w:hint="cs"/>
          <w:sz w:val="22"/>
          <w:szCs w:val="22"/>
          <w:rtl/>
        </w:rPr>
        <w:t xml:space="preserve"> (ראה שו"ת מנחת שלמה ח"ב סי' נח אות ה. ועוד)</w:t>
      </w:r>
      <w:r w:rsidRPr="00A258A4">
        <w:rPr>
          <w:rFonts w:hint="cs"/>
          <w:rtl/>
        </w:rPr>
        <w:t xml:space="preserve"> דתקנת קריאת הלל בחנוכה לא משום הלל הבא על הנס היא, כי אם משום חיוב אמירת הלל "</w:t>
      </w:r>
      <w:r w:rsidRPr="00A258A4">
        <w:rPr>
          <w:rtl/>
        </w:rPr>
        <w:t>בפרקים</w:t>
      </w:r>
      <w:r w:rsidRPr="00A258A4">
        <w:rPr>
          <w:rStyle w:val="FootnoteReference"/>
          <w:rFonts w:ascii="Narkisim" w:hAnsi="Narkisim" w:cs="Narkisim"/>
          <w:sz w:val="26"/>
          <w:szCs w:val="26"/>
          <w:rtl/>
          <w:lang w:val="en-US"/>
        </w:rPr>
        <w:footnoteReference w:id="23"/>
      </w:r>
      <w:r w:rsidRPr="00A258A4">
        <w:rPr>
          <w:rtl/>
        </w:rPr>
        <w:t xml:space="preserve"> דהיינו במועדים שהן באין מזמן לזמן</w:t>
      </w:r>
      <w:r w:rsidRPr="00A258A4">
        <w:rPr>
          <w:rFonts w:hint="cs"/>
          <w:rtl/>
        </w:rPr>
        <w:t>"</w:t>
      </w:r>
      <w:r w:rsidRPr="00A258A4">
        <w:rPr>
          <w:rFonts w:hint="cs"/>
          <w:sz w:val="22"/>
          <w:szCs w:val="22"/>
        </w:rPr>
        <w:t xml:space="preserve"> </w:t>
      </w:r>
      <w:r w:rsidRPr="00A258A4">
        <w:rPr>
          <w:rFonts w:hint="cs"/>
          <w:sz w:val="22"/>
          <w:szCs w:val="22"/>
          <w:rtl/>
        </w:rPr>
        <w:t xml:space="preserve">(לשון רבינו בשולחנו סי' תצ ס"ו), </w:t>
      </w:r>
      <w:r w:rsidRPr="00A258A4">
        <w:rPr>
          <w:rFonts w:hint="cs"/>
          <w:rtl/>
        </w:rPr>
        <w:t>ד"</w:t>
      </w:r>
      <w:r w:rsidRPr="00A258A4">
        <w:rPr>
          <w:rtl/>
        </w:rPr>
        <w:t xml:space="preserve">אמירת ההלל בשמונת ימי החנוכה אינה על מה שקרה באותו הזמן, רק תיקנו </w:t>
      </w:r>
      <w:r w:rsidRPr="00A258A4">
        <w:rPr>
          <w:rtl/>
        </w:rPr>
        <w:lastRenderedPageBreak/>
        <w:t>נביאים שבכל מועד שאסור במלאכה</w:t>
      </w:r>
      <w:r w:rsidRPr="00A258A4">
        <w:rPr>
          <w:rFonts w:hint="cs"/>
          <w:rtl/>
        </w:rPr>
        <w:t>,</w:t>
      </w:r>
      <w:r w:rsidRPr="00A258A4">
        <w:rPr>
          <w:rtl/>
        </w:rPr>
        <w:t xml:space="preserve"> וגם אם שבת הי' נקרא מועד היו צריכים לומר הלל הואיל ואסור במלאכה</w:t>
      </w:r>
      <w:r w:rsidRPr="00A258A4">
        <w:rPr>
          <w:rStyle w:val="FootnoteReference"/>
          <w:rFonts w:ascii="Narkisim" w:hAnsi="Narkisim" w:cs="Narkisim"/>
          <w:sz w:val="22"/>
          <w:szCs w:val="22"/>
          <w:rtl/>
        </w:rPr>
        <w:footnoteReference w:id="24"/>
      </w:r>
      <w:r w:rsidRPr="00A258A4">
        <w:rPr>
          <w:rFonts w:hint="cs"/>
          <w:sz w:val="22"/>
          <w:szCs w:val="22"/>
          <w:rtl/>
        </w:rPr>
        <w:t xml:space="preserve"> </w:t>
      </w:r>
      <w:r w:rsidRPr="00A258A4">
        <w:rPr>
          <w:rtl/>
        </w:rPr>
        <w:t>וזהו מ"ש בגמ'</w:t>
      </w:r>
      <w:r w:rsidRPr="00A258A4">
        <w:rPr>
          <w:sz w:val="22"/>
          <w:szCs w:val="22"/>
          <w:rtl/>
        </w:rPr>
        <w:t xml:space="preserve"> </w:t>
      </w:r>
      <w:r w:rsidRPr="00A258A4">
        <w:rPr>
          <w:rFonts w:hint="cs"/>
          <w:sz w:val="22"/>
          <w:szCs w:val="22"/>
          <w:rtl/>
        </w:rPr>
        <w:t>(שבת כא, ב)</w:t>
      </w:r>
      <w:r w:rsidRPr="00A258A4">
        <w:rPr>
          <w:rFonts w:hint="cs"/>
          <w:sz w:val="22"/>
          <w:szCs w:val="22"/>
        </w:rPr>
        <w:t xml:space="preserve"> </w:t>
      </w:r>
      <w:r w:rsidRPr="00A258A4">
        <w:rPr>
          <w:rFonts w:hint="cs"/>
          <w:rtl/>
        </w:rPr>
        <w:t>'</w:t>
      </w:r>
      <w:r w:rsidRPr="00A258A4">
        <w:rPr>
          <w:rtl/>
        </w:rPr>
        <w:t>לשנה אחרת קבעום ועשאום לימים טובים בהלל והודאה</w:t>
      </w:r>
      <w:r w:rsidRPr="00A258A4">
        <w:rPr>
          <w:rFonts w:hint="cs"/>
          <w:rtl/>
        </w:rPr>
        <w:t>'</w:t>
      </w:r>
      <w:r w:rsidRPr="00A258A4">
        <w:rPr>
          <w:rtl/>
        </w:rPr>
        <w:t>, כלומר שעשו את אותם הימים ל</w:t>
      </w:r>
      <w:r w:rsidRPr="00A258A4">
        <w:rPr>
          <w:rFonts w:hint="cs"/>
          <w:rtl/>
        </w:rPr>
        <w:t>'</w:t>
      </w:r>
      <w:r w:rsidRPr="00A258A4">
        <w:rPr>
          <w:rtl/>
        </w:rPr>
        <w:t>פרק</w:t>
      </w:r>
      <w:r w:rsidRPr="00A258A4">
        <w:rPr>
          <w:rFonts w:hint="cs"/>
          <w:rtl/>
        </w:rPr>
        <w:t>'</w:t>
      </w:r>
      <w:r w:rsidRPr="00A258A4">
        <w:rPr>
          <w:rtl/>
        </w:rPr>
        <w:t xml:space="preserve"> שבו חייבים לשמוח בה', אף שההלל עצמו אין בו שום זכר לאותם הנסים אשר חייבים להודות ולהלל ע"י ההדלקה. וכיון שכן כמו שנשים פטורות מהלל של סוכות ועצרת כך גם של חנוכה</w:t>
      </w:r>
      <w:r w:rsidRPr="00A258A4">
        <w:rPr>
          <w:rFonts w:hint="cs"/>
          <w:rtl/>
        </w:rPr>
        <w:t>,</w:t>
      </w:r>
      <w:r w:rsidRPr="00A258A4">
        <w:rPr>
          <w:rtl/>
        </w:rPr>
        <w:t xml:space="preserve"> מפני שזה רק </w:t>
      </w:r>
      <w:r w:rsidRPr="00A258A4">
        <w:rPr>
          <w:rFonts w:hint="cs"/>
          <w:rtl/>
        </w:rPr>
        <w:t>'</w:t>
      </w:r>
      <w:r w:rsidRPr="00A258A4">
        <w:rPr>
          <w:rtl/>
        </w:rPr>
        <w:t>זמן גרמא</w:t>
      </w:r>
      <w:r w:rsidRPr="00A258A4">
        <w:rPr>
          <w:rFonts w:hint="cs"/>
          <w:rtl/>
        </w:rPr>
        <w:t>',</w:t>
      </w:r>
      <w:r w:rsidRPr="00A258A4">
        <w:rPr>
          <w:rtl/>
        </w:rPr>
        <w:t xml:space="preserve"> כלומר זמן זה עשאוהו ליום שחייבים לומר בו הלל</w:t>
      </w:r>
      <w:r w:rsidRPr="00A258A4">
        <w:rPr>
          <w:rFonts w:hint="cs"/>
          <w:rtl/>
        </w:rPr>
        <w:t xml:space="preserve">" </w:t>
      </w:r>
      <w:r w:rsidRPr="00A258A4">
        <w:rPr>
          <w:rFonts w:hint="cs"/>
          <w:sz w:val="22"/>
          <w:szCs w:val="22"/>
          <w:rtl/>
        </w:rPr>
        <w:t>(שו"ת מנחת שלמה שם)</w:t>
      </w:r>
      <w:r w:rsidRPr="00A258A4">
        <w:rPr>
          <w:rtl/>
        </w:rPr>
        <w:t xml:space="preserve">. </w:t>
      </w:r>
    </w:p>
    <w:p w:rsidR="00CE2632" w:rsidRPr="00176E39" w:rsidRDefault="00CE2632" w:rsidP="004C2F5E">
      <w:pPr>
        <w:pStyle w:val="a2"/>
        <w:spacing w:before="0"/>
        <w:rPr>
          <w:rtl/>
        </w:rPr>
      </w:pPr>
      <w:r w:rsidRPr="00A258A4">
        <w:rPr>
          <w:rFonts w:hint="cs"/>
          <w:rtl/>
        </w:rPr>
        <w:t>(ג) והוא העיקר: האג"מ נחית לבאר מ"ש הפרמ"ג והמשנ"ב שלא ידליק עבור אחר אא"כ הוא עומד אצלו. וכתב</w:t>
      </w:r>
      <w:r w:rsidRPr="00A258A4">
        <w:rPr>
          <w:rFonts w:hint="cs"/>
          <w:sz w:val="22"/>
          <w:szCs w:val="22"/>
          <w:rtl/>
        </w:rPr>
        <w:t xml:space="preserve"> </w:t>
      </w:r>
      <w:r w:rsidRPr="00A258A4">
        <w:rPr>
          <w:rFonts w:hint="cs"/>
          <w:rtl/>
        </w:rPr>
        <w:t xml:space="preserve">האג"מ </w:t>
      </w:r>
      <w:r w:rsidRPr="00A258A4">
        <w:rPr>
          <w:rFonts w:hint="cs"/>
          <w:sz w:val="22"/>
          <w:szCs w:val="22"/>
          <w:rtl/>
        </w:rPr>
        <w:t xml:space="preserve">(לפי תירוצו זה) </w:t>
      </w:r>
      <w:r w:rsidRPr="00A258A4">
        <w:rPr>
          <w:rFonts w:hint="cs"/>
          <w:rtl/>
        </w:rPr>
        <w:t>שהם לא דיברו אלא באיש המדליק עבור אשה או אשה המדליק לאיש, ומשום דכל דבריהם נאמרו בכה"ג שאין דין ערבות נוהג, וכמ"ש הרא"ש שאין ערבות לנשים. אבל כבר כתב ב</w:t>
      </w:r>
      <w:r w:rsidRPr="00A258A4">
        <w:rPr>
          <w:rtl/>
        </w:rPr>
        <w:t>שו"ת רבי עקיבא איגר</w:t>
      </w:r>
      <w:r w:rsidRPr="00A258A4">
        <w:rPr>
          <w:sz w:val="22"/>
          <w:szCs w:val="22"/>
          <w:rtl/>
        </w:rPr>
        <w:t xml:space="preserve"> </w:t>
      </w:r>
      <w:r w:rsidRPr="00A258A4">
        <w:rPr>
          <w:rFonts w:hint="cs"/>
          <w:sz w:val="22"/>
          <w:szCs w:val="22"/>
          <w:rtl/>
        </w:rPr>
        <w:t>(</w:t>
      </w:r>
      <w:r w:rsidRPr="00A258A4">
        <w:rPr>
          <w:sz w:val="22"/>
          <w:szCs w:val="22"/>
          <w:rtl/>
        </w:rPr>
        <w:t>מהדו</w:t>
      </w:r>
      <w:r w:rsidRPr="00A258A4">
        <w:rPr>
          <w:rFonts w:hint="cs"/>
          <w:sz w:val="22"/>
          <w:szCs w:val="22"/>
          <w:rtl/>
        </w:rPr>
        <w:t>"</w:t>
      </w:r>
      <w:r w:rsidRPr="00A258A4">
        <w:rPr>
          <w:sz w:val="22"/>
          <w:szCs w:val="22"/>
          <w:rtl/>
        </w:rPr>
        <w:t>ק סי</w:t>
      </w:r>
      <w:r w:rsidRPr="00A258A4">
        <w:rPr>
          <w:rFonts w:hint="cs"/>
          <w:sz w:val="22"/>
          <w:szCs w:val="22"/>
          <w:rtl/>
        </w:rPr>
        <w:t>'</w:t>
      </w:r>
      <w:r w:rsidRPr="00A258A4">
        <w:rPr>
          <w:sz w:val="22"/>
          <w:szCs w:val="22"/>
          <w:rtl/>
        </w:rPr>
        <w:t xml:space="preserve"> ז</w:t>
      </w:r>
      <w:r w:rsidRPr="00A258A4">
        <w:rPr>
          <w:rFonts w:hint="cs"/>
          <w:sz w:val="22"/>
          <w:szCs w:val="22"/>
          <w:rtl/>
        </w:rPr>
        <w:t>)</w:t>
      </w:r>
      <w:r w:rsidRPr="00A258A4">
        <w:rPr>
          <w:rFonts w:hint="cs"/>
          <w:rtl/>
        </w:rPr>
        <w:t xml:space="preserve"> וכ"כ עוד רבים מגדולי האחרונים, שמעולם לא נתכוין הרא"ש לומר דנשים הופקעו מכלל ערבות, אלא דס"ל </w:t>
      </w:r>
      <w:r w:rsidRPr="00A258A4">
        <w:rPr>
          <w:rtl/>
        </w:rPr>
        <w:t>ד</w:t>
      </w:r>
      <w:r w:rsidRPr="00A258A4">
        <w:rPr>
          <w:rFonts w:hint="cs"/>
          <w:rtl/>
        </w:rPr>
        <w:t>אין "</w:t>
      </w:r>
      <w:r w:rsidRPr="00A258A4">
        <w:rPr>
          <w:rtl/>
        </w:rPr>
        <w:t>ערבות רק במי שמחוייב ג"כ במצוה זו</w:t>
      </w:r>
      <w:r w:rsidRPr="00A258A4">
        <w:rPr>
          <w:rFonts w:hint="cs"/>
          <w:rtl/>
        </w:rPr>
        <w:t>"</w:t>
      </w:r>
      <w:r w:rsidRPr="00A258A4">
        <w:rPr>
          <w:rtl/>
        </w:rPr>
        <w:t>,</w:t>
      </w:r>
      <w:r w:rsidRPr="00A258A4">
        <w:rPr>
          <w:rFonts w:hint="cs"/>
          <w:rtl/>
        </w:rPr>
        <w:t xml:space="preserve"> ולכן </w:t>
      </w:r>
      <w:r w:rsidRPr="00A258A4">
        <w:rPr>
          <w:rtl/>
        </w:rPr>
        <w:t>לפי הצד</w:t>
      </w:r>
      <w:r w:rsidRPr="00A258A4">
        <w:rPr>
          <w:sz w:val="22"/>
          <w:szCs w:val="22"/>
          <w:rtl/>
        </w:rPr>
        <w:t xml:space="preserve"> </w:t>
      </w:r>
      <w:r w:rsidRPr="00A258A4">
        <w:rPr>
          <w:rFonts w:hint="cs"/>
          <w:sz w:val="22"/>
          <w:szCs w:val="22"/>
          <w:rtl/>
        </w:rPr>
        <w:t xml:space="preserve">[ברכות כ, ב] </w:t>
      </w:r>
      <w:r w:rsidRPr="00A258A4">
        <w:rPr>
          <w:rtl/>
        </w:rPr>
        <w:t>דנשים אינן חייבות בבהמ"ז מדאורייתא אינם ערבים על מצוה דבהמ"ז, אבל במצוה דנשים חייבות גם המה בכלל ערבות, ושייך בהו ג"כ דינא דיצא מוציא</w:t>
      </w:r>
      <w:r w:rsidRPr="00A258A4">
        <w:rPr>
          <w:rFonts w:hint="cs"/>
          <w:rtl/>
        </w:rPr>
        <w:t>"</w:t>
      </w:r>
      <w:r w:rsidRPr="00A258A4">
        <w:rPr>
          <w:rtl/>
        </w:rPr>
        <w:t>.</w:t>
      </w:r>
      <w:r w:rsidRPr="00A258A4">
        <w:rPr>
          <w:rFonts w:hint="cs"/>
          <w:rtl/>
        </w:rPr>
        <w:t xml:space="preserve"> </w:t>
      </w:r>
    </w:p>
    <w:p w:rsidR="00CE2632" w:rsidRPr="00176E39" w:rsidRDefault="00CE2632" w:rsidP="004C2F5E">
      <w:pPr>
        <w:pStyle w:val="a2"/>
        <w:spacing w:before="0"/>
        <w:rPr>
          <w:rtl/>
        </w:rPr>
      </w:pPr>
      <w:r w:rsidRPr="00A258A4">
        <w:rPr>
          <w:rFonts w:hint="cs"/>
          <w:rtl/>
        </w:rPr>
        <w:t xml:space="preserve">ומה שנוגע לנידוננו הוא שהיא היא שיטת הפרי מגדים והמשנ"ב. </w:t>
      </w:r>
    </w:p>
    <w:p w:rsidR="00CE2632" w:rsidRPr="00176E39" w:rsidRDefault="00CE2632" w:rsidP="004C2F5E">
      <w:pPr>
        <w:pStyle w:val="a2"/>
        <w:spacing w:before="0"/>
        <w:rPr>
          <w:rtl/>
        </w:rPr>
      </w:pPr>
      <w:r w:rsidRPr="00A258A4">
        <w:rPr>
          <w:rFonts w:hint="cs"/>
          <w:rtl/>
        </w:rPr>
        <w:t>הפרי מגדים: (א) ב</w:t>
      </w:r>
      <w:r w:rsidRPr="00A258A4">
        <w:rPr>
          <w:rtl/>
        </w:rPr>
        <w:t xml:space="preserve">ראש יוסף </w:t>
      </w:r>
      <w:r w:rsidRPr="00A258A4">
        <w:rPr>
          <w:rFonts w:hint="cs"/>
          <w:rtl/>
        </w:rPr>
        <w:t xml:space="preserve">להפרמ"ג </w:t>
      </w:r>
      <w:r w:rsidRPr="00A258A4">
        <w:rPr>
          <w:rFonts w:hint="cs"/>
          <w:sz w:val="22"/>
          <w:szCs w:val="22"/>
          <w:rtl/>
        </w:rPr>
        <w:t>(</w:t>
      </w:r>
      <w:r w:rsidRPr="00A258A4">
        <w:rPr>
          <w:sz w:val="22"/>
          <w:szCs w:val="22"/>
          <w:rtl/>
        </w:rPr>
        <w:t>ברכות</w:t>
      </w:r>
      <w:r w:rsidRPr="00A258A4">
        <w:rPr>
          <w:rFonts w:hint="cs"/>
          <w:sz w:val="22"/>
          <w:szCs w:val="22"/>
          <w:rtl/>
        </w:rPr>
        <w:t xml:space="preserve"> כ, ב)</w:t>
      </w:r>
      <w:r w:rsidRPr="00A258A4">
        <w:rPr>
          <w:rFonts w:hint="cs"/>
          <w:rtl/>
        </w:rPr>
        <w:t xml:space="preserve"> כתב:</w:t>
      </w:r>
      <w:r w:rsidRPr="00A258A4">
        <w:rPr>
          <w:rFonts w:hint="cs"/>
        </w:rPr>
        <w:t xml:space="preserve"> </w:t>
      </w:r>
      <w:r w:rsidRPr="00A258A4">
        <w:rPr>
          <w:rFonts w:hint="cs"/>
          <w:rtl/>
        </w:rPr>
        <w:t>"</w:t>
      </w:r>
      <w:r w:rsidRPr="00A258A4">
        <w:rPr>
          <w:rtl/>
        </w:rPr>
        <w:t xml:space="preserve">מ"ש הרא"ש ז"ל דאין נשים בכלל ערבות </w:t>
      </w:r>
      <w:r w:rsidRPr="00A258A4">
        <w:rPr>
          <w:rFonts w:hint="cs"/>
          <w:rtl/>
        </w:rPr>
        <w:t xml:space="preserve">כו' </w:t>
      </w:r>
      <w:r w:rsidRPr="00A258A4">
        <w:rPr>
          <w:rtl/>
        </w:rPr>
        <w:t>לאו דאין בכלל ערבות אלא דכל שאין מחו</w:t>
      </w:r>
      <w:r w:rsidRPr="00A258A4">
        <w:rPr>
          <w:rFonts w:hint="cs"/>
          <w:rtl/>
        </w:rPr>
        <w:t>י</w:t>
      </w:r>
      <w:r w:rsidRPr="00A258A4">
        <w:rPr>
          <w:rtl/>
        </w:rPr>
        <w:t>בות בדבר לא שייך ערבות כה"ג</w:t>
      </w:r>
      <w:r w:rsidRPr="00A258A4">
        <w:rPr>
          <w:rFonts w:hint="cs"/>
          <w:rtl/>
        </w:rPr>
        <w:t>,</w:t>
      </w:r>
      <w:r w:rsidRPr="00A258A4">
        <w:rPr>
          <w:rtl/>
        </w:rPr>
        <w:t xml:space="preserve"> והוא פשוט</w:t>
      </w:r>
      <w:r w:rsidRPr="00A258A4">
        <w:rPr>
          <w:rFonts w:hint="cs"/>
          <w:rtl/>
        </w:rPr>
        <w:t>". (ב)</w:t>
      </w:r>
      <w:r w:rsidRPr="00A258A4">
        <w:rPr>
          <w:rtl/>
        </w:rPr>
        <w:t xml:space="preserve"> בפרמ</w:t>
      </w:r>
      <w:r w:rsidRPr="00A258A4">
        <w:rPr>
          <w:rFonts w:hint="cs"/>
          <w:rtl/>
        </w:rPr>
        <w:t>"</w:t>
      </w:r>
      <w:r w:rsidRPr="00A258A4">
        <w:rPr>
          <w:rtl/>
        </w:rPr>
        <w:t>ג או</w:t>
      </w:r>
      <w:r w:rsidRPr="00A258A4">
        <w:rPr>
          <w:rFonts w:hint="cs"/>
          <w:rtl/>
        </w:rPr>
        <w:t>"</w:t>
      </w:r>
      <w:r w:rsidRPr="00A258A4">
        <w:rPr>
          <w:rtl/>
        </w:rPr>
        <w:t xml:space="preserve">ח </w:t>
      </w:r>
      <w:r w:rsidRPr="00A258A4">
        <w:rPr>
          <w:rFonts w:hint="cs"/>
          <w:rtl/>
        </w:rPr>
        <w:t>סי' תפט</w:t>
      </w:r>
      <w:r w:rsidRPr="00A258A4">
        <w:rPr>
          <w:rFonts w:hint="cs"/>
          <w:sz w:val="22"/>
          <w:szCs w:val="22"/>
          <w:rtl/>
        </w:rPr>
        <w:t xml:space="preserve"> (</w:t>
      </w:r>
      <w:r w:rsidRPr="00A258A4">
        <w:rPr>
          <w:sz w:val="22"/>
          <w:szCs w:val="22"/>
          <w:rtl/>
        </w:rPr>
        <w:t>מש</w:t>
      </w:r>
      <w:r w:rsidRPr="00A258A4">
        <w:rPr>
          <w:rFonts w:hint="cs"/>
          <w:sz w:val="22"/>
          <w:szCs w:val="22"/>
          <w:rtl/>
        </w:rPr>
        <w:t xml:space="preserve">"ז סק"ב) </w:t>
      </w:r>
      <w:r w:rsidRPr="00A258A4">
        <w:rPr>
          <w:rFonts w:hint="cs"/>
          <w:rtl/>
        </w:rPr>
        <w:t>דכוונת הרא"ש "</w:t>
      </w:r>
      <w:r w:rsidRPr="00A258A4">
        <w:rPr>
          <w:rtl/>
        </w:rPr>
        <w:t>דלא שייך גבה ערבות דאין מחויבת במצוה זו וא</w:t>
      </w:r>
      <w:r w:rsidRPr="00A258A4">
        <w:rPr>
          <w:rFonts w:hint="cs"/>
          <w:rtl/>
        </w:rPr>
        <w:t>ה"נ</w:t>
      </w:r>
      <w:r w:rsidRPr="00A258A4">
        <w:rPr>
          <w:rtl/>
        </w:rPr>
        <w:t xml:space="preserve"> נשים בקידוש היום דין תורה מוציאה אנשים בקידוש, דשייכים ערבות</w:t>
      </w:r>
      <w:r w:rsidRPr="00A258A4">
        <w:rPr>
          <w:rFonts w:hint="cs"/>
          <w:rtl/>
        </w:rPr>
        <w:t xml:space="preserve"> כו' </w:t>
      </w:r>
      <w:r w:rsidRPr="00A258A4">
        <w:rPr>
          <w:rtl/>
        </w:rPr>
        <w:t>וא"כ הוא הדין איש לאשה אע</w:t>
      </w:r>
      <w:r w:rsidRPr="00A258A4">
        <w:rPr>
          <w:rFonts w:hint="cs"/>
          <w:rtl/>
        </w:rPr>
        <w:t>"</w:t>
      </w:r>
      <w:r w:rsidRPr="00A258A4">
        <w:rPr>
          <w:rtl/>
        </w:rPr>
        <w:t>פ שיצא מוציא, דישנן בכלל ערבות</w:t>
      </w:r>
      <w:r w:rsidRPr="00A258A4">
        <w:rPr>
          <w:rFonts w:hint="cs"/>
          <w:rtl/>
        </w:rPr>
        <w:t xml:space="preserve">". </w:t>
      </w:r>
    </w:p>
    <w:p w:rsidR="00CE2632" w:rsidRPr="00176E39" w:rsidRDefault="00CE2632" w:rsidP="004C2F5E">
      <w:pPr>
        <w:pStyle w:val="a2"/>
        <w:spacing w:before="0"/>
        <w:rPr>
          <w:rtl/>
        </w:rPr>
      </w:pPr>
      <w:r w:rsidRPr="00A258A4">
        <w:rPr>
          <w:rFonts w:hint="cs"/>
          <w:rtl/>
        </w:rPr>
        <w:lastRenderedPageBreak/>
        <w:t xml:space="preserve">במשנה ברורה </w:t>
      </w:r>
      <w:r w:rsidRPr="00A258A4">
        <w:rPr>
          <w:rFonts w:hint="cs"/>
          <w:sz w:val="22"/>
          <w:szCs w:val="22"/>
          <w:rtl/>
        </w:rPr>
        <w:t>(סי' רעא סק"ה וב</w:t>
      </w:r>
      <w:r w:rsidRPr="00A258A4">
        <w:rPr>
          <w:sz w:val="22"/>
          <w:szCs w:val="22"/>
          <w:rtl/>
        </w:rPr>
        <w:t>שעה</w:t>
      </w:r>
      <w:r w:rsidRPr="00A258A4">
        <w:rPr>
          <w:rFonts w:hint="cs"/>
          <w:sz w:val="22"/>
          <w:szCs w:val="22"/>
          <w:rtl/>
        </w:rPr>
        <w:t>"</w:t>
      </w:r>
      <w:r w:rsidRPr="00A258A4">
        <w:rPr>
          <w:sz w:val="22"/>
          <w:szCs w:val="22"/>
          <w:rtl/>
        </w:rPr>
        <w:t xml:space="preserve">צ </w:t>
      </w:r>
      <w:r w:rsidRPr="00A258A4">
        <w:rPr>
          <w:rFonts w:hint="cs"/>
          <w:sz w:val="22"/>
          <w:szCs w:val="22"/>
          <w:rtl/>
        </w:rPr>
        <w:t xml:space="preserve">שם </w:t>
      </w:r>
      <w:r w:rsidRPr="00A258A4">
        <w:rPr>
          <w:sz w:val="22"/>
          <w:szCs w:val="22"/>
          <w:rtl/>
        </w:rPr>
        <w:t>סק</w:t>
      </w:r>
      <w:r w:rsidRPr="00A258A4">
        <w:rPr>
          <w:rFonts w:hint="cs"/>
          <w:sz w:val="22"/>
          <w:szCs w:val="22"/>
          <w:rtl/>
        </w:rPr>
        <w:t>"ט)</w:t>
      </w:r>
      <w:r w:rsidRPr="00A258A4">
        <w:rPr>
          <w:rFonts w:hint="cs"/>
          <w:rtl/>
        </w:rPr>
        <w:t xml:space="preserve"> הכריע כן על יסוד דברי רע"א ש"ה</w:t>
      </w:r>
      <w:r w:rsidRPr="00A258A4">
        <w:rPr>
          <w:rtl/>
        </w:rPr>
        <w:t>אריך להוכיח בראיות דאשה במה שמחוייבת מה</w:t>
      </w:r>
      <w:r w:rsidRPr="00A258A4">
        <w:rPr>
          <w:rFonts w:hint="cs"/>
          <w:rtl/>
        </w:rPr>
        <w:t>"</w:t>
      </w:r>
      <w:r w:rsidRPr="00A258A4">
        <w:rPr>
          <w:rtl/>
        </w:rPr>
        <w:t>ת היא בכלל ערבות כאיש ויכולה להוציא</w:t>
      </w:r>
      <w:r w:rsidRPr="00A258A4">
        <w:rPr>
          <w:rFonts w:hint="cs"/>
          <w:rtl/>
        </w:rPr>
        <w:t>".</w:t>
      </w:r>
    </w:p>
    <w:p w:rsidR="00CE2632" w:rsidRPr="00A258A4" w:rsidRDefault="00CE2632" w:rsidP="004C2F5E">
      <w:pPr>
        <w:pStyle w:val="a2"/>
        <w:spacing w:before="0"/>
      </w:pPr>
      <w:r w:rsidRPr="00A258A4">
        <w:rPr>
          <w:rFonts w:hint="cs"/>
          <w:rtl/>
        </w:rPr>
        <w:t>ואם כן הוא, אי אפשר לומר דמ"ש הפרמ"ג והמשנ"ב</w:t>
      </w:r>
      <w:r w:rsidRPr="00A258A4">
        <w:rPr>
          <w:rFonts w:hint="cs"/>
        </w:rPr>
        <w:t xml:space="preserve"> </w:t>
      </w:r>
      <w:r w:rsidRPr="00A258A4">
        <w:rPr>
          <w:rFonts w:hint="cs"/>
          <w:rtl/>
        </w:rPr>
        <w:t>ש</w:t>
      </w:r>
      <w:r w:rsidRPr="00A258A4">
        <w:rPr>
          <w:rtl/>
        </w:rPr>
        <w:t>איש</w:t>
      </w:r>
      <w:r w:rsidRPr="00A258A4">
        <w:rPr>
          <w:rFonts w:hint="cs"/>
          <w:rtl/>
        </w:rPr>
        <w:t xml:space="preserve"> לא יברך עבור אשה ואשה עבור איש אא"כ הבעה"ב </w:t>
      </w:r>
      <w:r w:rsidRPr="00A258A4">
        <w:rPr>
          <w:rtl/>
        </w:rPr>
        <w:t>עומד</w:t>
      </w:r>
      <w:r w:rsidRPr="00A258A4">
        <w:rPr>
          <w:rFonts w:hint="cs"/>
          <w:rtl/>
        </w:rPr>
        <w:t xml:space="preserve"> אצל המדליק והמברך הוא משום דבכה"ג אין המדליק יכול לברך מדין ערבות וכפי שהאריך באג"מ, דהא לדידיהו דין ערבות נוהג בין אנשים לנשים וכמשנ"ת.</w:t>
      </w:r>
    </w:p>
    <w:p w:rsidR="00CE2632" w:rsidRPr="00CE2632" w:rsidRDefault="00B73E84" w:rsidP="004C2F5E">
      <w:pPr>
        <w:pStyle w:val="a2"/>
        <w:spacing w:before="0"/>
        <w:jc w:val="center"/>
        <w:rPr>
          <w:rFonts w:ascii="AAd_Livorna4" w:hAnsi="AAd_Livorna4" w:cs="AAd_Livorna4"/>
          <w:rtl/>
        </w:rPr>
      </w:pPr>
      <w:r w:rsidRPr="00611EA3">
        <w:rPr>
          <w:noProof/>
          <w:lang w:val="en-US"/>
        </w:rPr>
        <w:drawing>
          <wp:inline distT="0" distB="0" distL="0" distR="0" wp14:anchorId="33BDEBB1" wp14:editId="1807A3B8">
            <wp:extent cx="435086" cy="171450"/>
            <wp:effectExtent l="0" t="0" r="3175" b="0"/>
            <wp:docPr id="4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E16BEF" w:rsidRPr="005F6A53" w:rsidRDefault="00E16BEF" w:rsidP="004C2F5E">
      <w:pPr>
        <w:pStyle w:val="a"/>
        <w:spacing w:before="0" w:after="240"/>
        <w:rPr>
          <w:rFonts w:ascii="FbFRealBelet Bold" w:hAnsi="FbFRealBelet Bold" w:cs="FbFRealBelet Bold"/>
          <w:rtl/>
        </w:rPr>
      </w:pPr>
      <w:bookmarkStart w:id="108" w:name="_Toc501076792"/>
      <w:r>
        <w:rPr>
          <w:rFonts w:ascii="FbFRealBelet Bold" w:hAnsi="FbFRealBelet Bold" w:cs="FbFRealBelet Bold" w:hint="cs"/>
          <w:rtl/>
        </w:rPr>
        <w:t>נשים באמירת הלל בראש חודש</w:t>
      </w:r>
      <w:bookmarkEnd w:id="108"/>
    </w:p>
    <w:p w:rsidR="00E16BEF" w:rsidRPr="00E85961" w:rsidRDefault="00E16BEF" w:rsidP="004C2F5E">
      <w:pPr>
        <w:pStyle w:val="a0"/>
        <w:rPr>
          <w:rtl/>
        </w:rPr>
      </w:pPr>
      <w:bookmarkStart w:id="109" w:name="_Toc501076793"/>
      <w:r>
        <w:rPr>
          <w:rFonts w:hint="cs"/>
          <w:rtl/>
        </w:rPr>
        <w:t>צבי רייזמן</w:t>
      </w:r>
      <w:bookmarkEnd w:id="109"/>
    </w:p>
    <w:p w:rsidR="00E16BEF" w:rsidRDefault="00786E9B" w:rsidP="004C2F5E">
      <w:pPr>
        <w:pStyle w:val="a1"/>
        <w:spacing w:line="240" w:lineRule="auto"/>
        <w:rPr>
          <w:rFonts w:ascii="AAd_Livorna4" w:hAnsi="AAd_Livorna4" w:cs="AAd_Livorna4"/>
          <w:rtl/>
        </w:rPr>
      </w:pPr>
      <w:r>
        <w:rPr>
          <w:rFonts w:ascii="AAd_Livorna4" w:hAnsi="AAd_Livorna4" w:cs="AAd_Livorna4" w:hint="cs"/>
          <w:rtl/>
        </w:rPr>
        <w:t>מחבר ספרי רץ כצבי (י</w:t>
      </w:r>
      <w:r w:rsidR="00E16BEF">
        <w:rPr>
          <w:rFonts w:ascii="AAd_Livorna4" w:hAnsi="AAd_Livorna4" w:cs="AAd_Livorna4" w:hint="cs"/>
          <w:rtl/>
        </w:rPr>
        <w:t>ד חלקים)</w:t>
      </w:r>
      <w:r w:rsidR="00E16BEF">
        <w:rPr>
          <w:rFonts w:ascii="AAd_Livorna4" w:hAnsi="AAd_Livorna4" w:cs="AAd_Livorna4"/>
          <w:rtl/>
        </w:rPr>
        <w:br/>
      </w:r>
      <w:r w:rsidR="00E16BEF">
        <w:rPr>
          <w:rFonts w:ascii="AAd_Livorna4" w:hAnsi="AAd_Livorna4" w:cs="AAd_Livorna4" w:hint="cs"/>
          <w:rtl/>
        </w:rPr>
        <w:t>איש עסקים, לוס אנג'לס, קאליפארניא</w:t>
      </w:r>
    </w:p>
    <w:p w:rsidR="00E16BEF" w:rsidRPr="00B000AB" w:rsidRDefault="00E16BEF" w:rsidP="004C2F5E">
      <w:pPr>
        <w:pStyle w:val="a2"/>
        <w:spacing w:before="0"/>
        <w:rPr>
          <w:rtl/>
        </w:rPr>
      </w:pPr>
      <w:r w:rsidRPr="00B000AB">
        <w:rPr>
          <w:rFonts w:hint="cs"/>
          <w:rtl/>
        </w:rPr>
        <w:t>אדם שאינו יודע לקרוא כראוי, ביקש מאשתו שתוציא אותו ידי חובה באמירת הלל בראש חודש. ונשאלה השאלה בבית המדרש, האם הדבר מותר על פי ההלכה.</w:t>
      </w:r>
    </w:p>
    <w:p w:rsidR="00E16BEF" w:rsidRPr="00B000AB" w:rsidRDefault="00E16BEF" w:rsidP="004C2F5E">
      <w:pPr>
        <w:pStyle w:val="a2"/>
        <w:spacing w:before="0"/>
        <w:rPr>
          <w:rtl/>
        </w:rPr>
      </w:pPr>
      <w:r w:rsidRPr="00B000AB">
        <w:rPr>
          <w:rFonts w:hint="cs"/>
          <w:bCs/>
          <w:rtl/>
        </w:rPr>
        <w:t>א.</w:t>
      </w:r>
      <w:r w:rsidRPr="00B000AB">
        <w:rPr>
          <w:rFonts w:hint="cs"/>
          <w:rtl/>
        </w:rPr>
        <w:t xml:space="preserve"> </w:t>
      </w:r>
      <w:r w:rsidRPr="00B000AB">
        <w:rPr>
          <w:rtl/>
        </w:rPr>
        <w:t>במשנה (סוכה</w:t>
      </w:r>
      <w:r w:rsidRPr="00B000AB">
        <w:rPr>
          <w:rFonts w:hint="cs"/>
          <w:rtl/>
        </w:rPr>
        <w:t xml:space="preserve"> פ"ג מ"י</w:t>
      </w:r>
      <w:r w:rsidRPr="00B000AB">
        <w:rPr>
          <w:rtl/>
        </w:rPr>
        <w:t xml:space="preserve">) שנינו בדיני </w:t>
      </w:r>
      <w:r w:rsidRPr="00B000AB">
        <w:rPr>
          <w:rFonts w:hint="cs"/>
          <w:rtl/>
        </w:rPr>
        <w:t xml:space="preserve">אמירת </w:t>
      </w:r>
      <w:r w:rsidRPr="00B000AB">
        <w:rPr>
          <w:rtl/>
        </w:rPr>
        <w:t>ההלל</w:t>
      </w:r>
      <w:r w:rsidRPr="00B000AB">
        <w:rPr>
          <w:rFonts w:hint="cs"/>
          <w:rtl/>
        </w:rPr>
        <w:t>:</w:t>
      </w:r>
      <w:r w:rsidRPr="00B000AB">
        <w:rPr>
          <w:rtl/>
        </w:rPr>
        <w:t xml:space="preserve"> "מי שהיה עבד או אשה או קטן מקרין אותו</w:t>
      </w:r>
      <w:r w:rsidRPr="00B000AB">
        <w:rPr>
          <w:rFonts w:hint="cs"/>
          <w:rtl/>
        </w:rPr>
        <w:t>,</w:t>
      </w:r>
      <w:r w:rsidRPr="00B000AB">
        <w:rPr>
          <w:rtl/>
        </w:rPr>
        <w:t xml:space="preserve"> עונה אחריהן מה שהן אומרין, ותב</w:t>
      </w:r>
      <w:r w:rsidRPr="00B000AB">
        <w:rPr>
          <w:rFonts w:hint="cs"/>
          <w:rtl/>
        </w:rPr>
        <w:t>ו</w:t>
      </w:r>
      <w:r w:rsidRPr="00B000AB">
        <w:rPr>
          <w:rtl/>
        </w:rPr>
        <w:t>א לו מאירה. אם היה גדול מקרא אותו</w:t>
      </w:r>
      <w:r w:rsidRPr="00B000AB">
        <w:rPr>
          <w:rFonts w:hint="cs"/>
          <w:rtl/>
        </w:rPr>
        <w:t>,</w:t>
      </w:r>
      <w:r w:rsidRPr="00B000AB">
        <w:rPr>
          <w:rtl/>
        </w:rPr>
        <w:t xml:space="preserve"> עונה אחריו הללויה". ופירש רש"י: "כך היו נוהגין</w:t>
      </w:r>
      <w:r w:rsidRPr="00B000AB">
        <w:rPr>
          <w:rFonts w:hint="cs"/>
          <w:rtl/>
        </w:rPr>
        <w:t>,</w:t>
      </w:r>
      <w:r w:rsidRPr="00B000AB">
        <w:rPr>
          <w:rtl/>
        </w:rPr>
        <w:t xml:space="preserve"> אחד קורא את ההלל ומוציא את הרבים, ואם היה עבד או אשה או קטן, </w:t>
      </w:r>
      <w:r w:rsidRPr="00B000AB">
        <w:rPr>
          <w:bCs/>
          <w:rtl/>
        </w:rPr>
        <w:t>הואיל ואין מחויב בדבר</w:t>
      </w:r>
      <w:r w:rsidRPr="00B000AB">
        <w:rPr>
          <w:rtl/>
        </w:rPr>
        <w:t xml:space="preserve"> אין מוציא את המחויב מידי חובתו</w:t>
      </w:r>
      <w:r w:rsidRPr="00B000AB">
        <w:rPr>
          <w:rFonts w:hint="cs"/>
          <w:rtl/>
        </w:rPr>
        <w:t>.</w:t>
      </w:r>
      <w:r w:rsidRPr="00B000AB">
        <w:rPr>
          <w:rtl/>
        </w:rPr>
        <w:t xml:space="preserve"> הלכך עונה אחריו כל מה שהוא אומר. ותב</w:t>
      </w:r>
      <w:r w:rsidRPr="00B000AB">
        <w:rPr>
          <w:rFonts w:hint="cs"/>
          <w:rtl/>
        </w:rPr>
        <w:t>ו</w:t>
      </w:r>
      <w:r w:rsidRPr="00B000AB">
        <w:rPr>
          <w:rtl/>
        </w:rPr>
        <w:t xml:space="preserve">א </w:t>
      </w:r>
      <w:r w:rsidRPr="00B000AB">
        <w:rPr>
          <w:rFonts w:hint="cs"/>
          <w:rtl/>
        </w:rPr>
        <w:t xml:space="preserve">לו </w:t>
      </w:r>
      <w:r w:rsidRPr="00B000AB">
        <w:rPr>
          <w:rtl/>
        </w:rPr>
        <w:t xml:space="preserve">מאירה </w:t>
      </w:r>
      <w:r w:rsidRPr="00B000AB">
        <w:rPr>
          <w:rFonts w:hint="cs"/>
          <w:rtl/>
        </w:rPr>
        <w:t xml:space="preserve">[קללה] </w:t>
      </w:r>
      <w:r w:rsidRPr="00B000AB">
        <w:rPr>
          <w:rtl/>
        </w:rPr>
        <w:t>שלא למד, ואם למד תב</w:t>
      </w:r>
      <w:r w:rsidRPr="00B000AB">
        <w:rPr>
          <w:rFonts w:hint="cs"/>
          <w:rtl/>
        </w:rPr>
        <w:t>ו</w:t>
      </w:r>
      <w:r w:rsidRPr="00B000AB">
        <w:rPr>
          <w:rtl/>
        </w:rPr>
        <w:t>א לו מאירה שמבזה את קונו לעשות שלוחים כאלה".</w:t>
      </w:r>
    </w:p>
    <w:p w:rsidR="00E16BEF" w:rsidRPr="00B000AB" w:rsidRDefault="00E16BEF" w:rsidP="004C2F5E">
      <w:pPr>
        <w:pStyle w:val="a2"/>
        <w:spacing w:before="0"/>
        <w:rPr>
          <w:bCs/>
          <w:rtl/>
        </w:rPr>
      </w:pPr>
      <w:r w:rsidRPr="00B000AB">
        <w:rPr>
          <w:rtl/>
        </w:rPr>
        <w:t>ו</w:t>
      </w:r>
      <w:r w:rsidRPr="00B000AB">
        <w:rPr>
          <w:rFonts w:hint="cs"/>
          <w:rtl/>
        </w:rPr>
        <w:t>כתבו ה</w:t>
      </w:r>
      <w:r w:rsidRPr="00B000AB">
        <w:rPr>
          <w:rtl/>
        </w:rPr>
        <w:t xml:space="preserve">תוספות </w:t>
      </w:r>
      <w:r w:rsidRPr="00B000AB">
        <w:rPr>
          <w:rFonts w:hint="cs"/>
          <w:rtl/>
        </w:rPr>
        <w:t xml:space="preserve">(סוכה </w:t>
      </w:r>
      <w:r w:rsidRPr="00B000AB">
        <w:rPr>
          <w:rtl/>
        </w:rPr>
        <w:t>לח, א ד"ה מי) "משמע כאן ד</w:t>
      </w:r>
      <w:r w:rsidRPr="00B000AB">
        <w:rPr>
          <w:bCs/>
          <w:rtl/>
        </w:rPr>
        <w:t>אשה פטורה מהלל</w:t>
      </w:r>
      <w:r w:rsidRPr="00B000AB">
        <w:rPr>
          <w:rtl/>
        </w:rPr>
        <w:t xml:space="preserve"> </w:t>
      </w:r>
      <w:r w:rsidRPr="00B000AB">
        <w:rPr>
          <w:bCs/>
          <w:rtl/>
        </w:rPr>
        <w:t>דסוכות וכן דעצרת</w:t>
      </w:r>
      <w:r w:rsidRPr="00B000AB">
        <w:rPr>
          <w:rtl/>
        </w:rPr>
        <w:t xml:space="preserve">, וטעמא, משום </w:t>
      </w:r>
      <w:r w:rsidRPr="00B000AB">
        <w:rPr>
          <w:bCs/>
          <w:rtl/>
        </w:rPr>
        <w:t>דמצוה שהזמן גרמא היא</w:t>
      </w:r>
      <w:r w:rsidRPr="00B000AB">
        <w:rPr>
          <w:rtl/>
        </w:rPr>
        <w:t>. אף על גב דבהלל דלילי פסחים משמע בפרק ערבי פסחים (פסחים קח, א) דמחייבי בד' כוסות ומסתמא לא תיקנו ד' כוסות אלא כדי לומר עליהם הלל ואגדה, שאני הלל דפסח דעל הנס בא ואף הן היו באותו הנס</w:t>
      </w:r>
      <w:r w:rsidRPr="00B000AB">
        <w:rPr>
          <w:rFonts w:hint="cs"/>
          <w:rtl/>
        </w:rPr>
        <w:t>,</w:t>
      </w:r>
      <w:r w:rsidRPr="00B000AB">
        <w:rPr>
          <w:rtl/>
        </w:rPr>
        <w:t xml:space="preserve"> אבל כאן לא על הנס אמור"</w:t>
      </w:r>
      <w:r w:rsidRPr="00B000AB">
        <w:rPr>
          <w:rFonts w:hint="cs"/>
          <w:rtl/>
        </w:rPr>
        <w:t xml:space="preserve"> [וכן נקטו התוספות במסכת ברכות כ, ב ד"ה בתפלה]. ונמצא כי נשים פטורות מאמירת הלל </w:t>
      </w:r>
      <w:r w:rsidRPr="00B000AB">
        <w:rPr>
          <w:rFonts w:hint="cs"/>
          <w:bCs/>
          <w:rtl/>
        </w:rPr>
        <w:t>ב</w:t>
      </w:r>
      <w:r w:rsidRPr="00B000AB">
        <w:rPr>
          <w:bCs/>
          <w:rtl/>
        </w:rPr>
        <w:t>סוכות ושמיני עצרת</w:t>
      </w:r>
      <w:r w:rsidRPr="00B000AB">
        <w:rPr>
          <w:rtl/>
        </w:rPr>
        <w:t xml:space="preserve">, </w:t>
      </w:r>
      <w:r w:rsidRPr="00B000AB">
        <w:rPr>
          <w:rFonts w:hint="cs"/>
          <w:rtl/>
        </w:rPr>
        <w:t xml:space="preserve">כי זו מצות עשה שהזמן גרמא, אבל לא נתברר מה דינן באמירת </w:t>
      </w:r>
      <w:r w:rsidRPr="00B000AB">
        <w:rPr>
          <w:bCs/>
          <w:rtl/>
        </w:rPr>
        <w:t xml:space="preserve">הלל </w:t>
      </w:r>
      <w:r w:rsidRPr="00B000AB">
        <w:rPr>
          <w:rFonts w:hint="cs"/>
          <w:bCs/>
          <w:rtl/>
        </w:rPr>
        <w:t>ב</w:t>
      </w:r>
      <w:r w:rsidRPr="00B000AB">
        <w:rPr>
          <w:bCs/>
          <w:rtl/>
        </w:rPr>
        <w:t>ראש חודש</w:t>
      </w:r>
      <w:r w:rsidRPr="00B000AB">
        <w:rPr>
          <w:rFonts w:hint="cs"/>
          <w:rtl/>
        </w:rPr>
        <w:t>, ונחלקו בזה המג"א והביאור הלכה.</w:t>
      </w:r>
    </w:p>
    <w:p w:rsidR="00E16BEF" w:rsidRPr="00B000AB" w:rsidRDefault="00E16BEF" w:rsidP="004C2F5E">
      <w:pPr>
        <w:pStyle w:val="a2"/>
        <w:spacing w:before="0"/>
        <w:rPr>
          <w:rtl/>
        </w:rPr>
      </w:pPr>
      <w:r w:rsidRPr="00B000AB">
        <w:rPr>
          <w:rtl/>
        </w:rPr>
        <w:lastRenderedPageBreak/>
        <w:t>המגן אברהם בהלכות ראש חודש (</w:t>
      </w:r>
      <w:r w:rsidRPr="00B000AB">
        <w:rPr>
          <w:rFonts w:hint="cs"/>
          <w:rtl/>
        </w:rPr>
        <w:t xml:space="preserve">או"ח </w:t>
      </w:r>
      <w:r w:rsidRPr="00B000AB">
        <w:rPr>
          <w:rtl/>
        </w:rPr>
        <w:t>סי</w:t>
      </w:r>
      <w:r w:rsidRPr="00B000AB">
        <w:rPr>
          <w:rFonts w:hint="cs"/>
          <w:rtl/>
        </w:rPr>
        <w:t>'</w:t>
      </w:r>
      <w:r w:rsidRPr="00B000AB">
        <w:rPr>
          <w:rtl/>
        </w:rPr>
        <w:t xml:space="preserve"> תכב ס"ק ה) </w:t>
      </w:r>
      <w:r w:rsidRPr="00B000AB">
        <w:rPr>
          <w:rFonts w:hint="cs"/>
          <w:rtl/>
        </w:rPr>
        <w:t xml:space="preserve">כתב על פי </w:t>
      </w:r>
      <w:r w:rsidRPr="00B000AB">
        <w:rPr>
          <w:rtl/>
        </w:rPr>
        <w:t>דברי התוספות</w:t>
      </w:r>
      <w:r w:rsidRPr="00B000AB">
        <w:rPr>
          <w:rFonts w:hint="cs"/>
          <w:rtl/>
        </w:rPr>
        <w:t>: "</w:t>
      </w:r>
      <w:r w:rsidRPr="00B000AB">
        <w:rPr>
          <w:rtl/>
        </w:rPr>
        <w:t xml:space="preserve">נשים פטורות </w:t>
      </w:r>
      <w:r w:rsidRPr="00B000AB">
        <w:rPr>
          <w:bCs/>
          <w:rtl/>
        </w:rPr>
        <w:t>מכל הלל</w:t>
      </w:r>
      <w:r w:rsidRPr="00B000AB">
        <w:rPr>
          <w:rFonts w:hint="cs"/>
          <w:bCs/>
          <w:rtl/>
        </w:rPr>
        <w:t xml:space="preserve"> </w:t>
      </w:r>
      <w:r w:rsidRPr="00B000AB">
        <w:rPr>
          <w:rFonts w:hint="cs"/>
          <w:rtl/>
        </w:rPr>
        <w:t>[דהיינו גם בראש חודש]</w:t>
      </w:r>
      <w:r w:rsidRPr="00B000AB">
        <w:rPr>
          <w:rtl/>
        </w:rPr>
        <w:t>, מפני שהיא מצות עשה שהזמן גרמא, ולפיכך אין יכולים להוציא אחרים ידי חובתן, א</w:t>
      </w:r>
      <w:r w:rsidRPr="00B000AB">
        <w:rPr>
          <w:rFonts w:hint="cs"/>
          <w:rtl/>
        </w:rPr>
        <w:t>לא אם כן</w:t>
      </w:r>
      <w:r w:rsidRPr="00B000AB">
        <w:rPr>
          <w:rtl/>
        </w:rPr>
        <w:t xml:space="preserve"> עונה אחריהם כל מילה ומילה". </w:t>
      </w:r>
    </w:p>
    <w:p w:rsidR="00E16BEF" w:rsidRPr="00B000AB" w:rsidRDefault="00E16BEF" w:rsidP="004C2F5E">
      <w:pPr>
        <w:pStyle w:val="a2"/>
        <w:spacing w:before="0"/>
        <w:rPr>
          <w:rtl/>
        </w:rPr>
      </w:pPr>
      <w:r w:rsidRPr="00B000AB">
        <w:rPr>
          <w:rtl/>
        </w:rPr>
        <w:t xml:space="preserve">אולם </w:t>
      </w:r>
      <w:r w:rsidRPr="00B000AB">
        <w:rPr>
          <w:rFonts w:hint="cs"/>
          <w:rtl/>
        </w:rPr>
        <w:t>ה</w:t>
      </w:r>
      <w:r w:rsidRPr="00B000AB">
        <w:rPr>
          <w:rtl/>
        </w:rPr>
        <w:t xml:space="preserve">ביאור הלכה (סימן תכב ד"ה הלל) </w:t>
      </w:r>
      <w:r w:rsidRPr="00B000AB">
        <w:rPr>
          <w:rFonts w:hint="cs"/>
          <w:rtl/>
        </w:rPr>
        <w:t xml:space="preserve">תמה </w:t>
      </w:r>
      <w:r w:rsidRPr="00B000AB">
        <w:rPr>
          <w:rtl/>
        </w:rPr>
        <w:t xml:space="preserve">על </w:t>
      </w:r>
      <w:r w:rsidRPr="00B000AB">
        <w:rPr>
          <w:rFonts w:hint="cs"/>
          <w:rtl/>
        </w:rPr>
        <w:t xml:space="preserve">דברי </w:t>
      </w:r>
      <w:r w:rsidRPr="00B000AB">
        <w:rPr>
          <w:rtl/>
        </w:rPr>
        <w:t>המגן אברהם</w:t>
      </w:r>
      <w:r w:rsidRPr="00B000AB">
        <w:rPr>
          <w:rFonts w:hint="cs"/>
          <w:rtl/>
        </w:rPr>
        <w:t xml:space="preserve">: </w:t>
      </w:r>
      <w:r w:rsidRPr="00B000AB">
        <w:rPr>
          <w:rtl/>
        </w:rPr>
        <w:t>"ולענ"ד אין זה ברור, דזה שייך לומר רק בימים שגומרין ההלל, ד</w:t>
      </w:r>
      <w:r w:rsidRPr="00B000AB">
        <w:rPr>
          <w:bCs/>
          <w:rtl/>
        </w:rPr>
        <w:t>יש על האנשים חיוב מדברי סופרים</w:t>
      </w:r>
      <w:r w:rsidRPr="00B000AB">
        <w:rPr>
          <w:rtl/>
        </w:rPr>
        <w:t xml:space="preserve"> - אין הנשים יכולות להוציאם אף במקום שנהגו במצוה זו מכבר, </w:t>
      </w:r>
      <w:r w:rsidRPr="00B000AB">
        <w:rPr>
          <w:bCs/>
          <w:rtl/>
        </w:rPr>
        <w:t xml:space="preserve">שאלו </w:t>
      </w:r>
      <w:r w:rsidRPr="00B000AB">
        <w:rPr>
          <w:rFonts w:hint="cs"/>
          <w:rtl/>
        </w:rPr>
        <w:t xml:space="preserve">[הנשים] </w:t>
      </w:r>
      <w:r w:rsidRPr="00B000AB">
        <w:rPr>
          <w:bCs/>
          <w:rtl/>
        </w:rPr>
        <w:t>רק מצד מנהגא בלבד</w:t>
      </w:r>
      <w:r w:rsidRPr="00B000AB">
        <w:rPr>
          <w:rFonts w:hint="cs"/>
          <w:bCs/>
          <w:rtl/>
        </w:rPr>
        <w:t>,</w:t>
      </w:r>
      <w:r w:rsidRPr="00B000AB">
        <w:rPr>
          <w:bCs/>
          <w:rtl/>
        </w:rPr>
        <w:t xml:space="preserve"> ואלו </w:t>
      </w:r>
      <w:r w:rsidRPr="00B000AB">
        <w:rPr>
          <w:rFonts w:hint="cs"/>
          <w:rtl/>
        </w:rPr>
        <w:t>[האנשים]</w:t>
      </w:r>
      <w:r w:rsidRPr="00B000AB">
        <w:rPr>
          <w:rFonts w:hint="cs"/>
          <w:bCs/>
          <w:rtl/>
        </w:rPr>
        <w:t xml:space="preserve"> </w:t>
      </w:r>
      <w:r w:rsidRPr="00B000AB">
        <w:rPr>
          <w:bCs/>
          <w:rtl/>
        </w:rPr>
        <w:t>מצד חיובא</w:t>
      </w:r>
      <w:r w:rsidRPr="00B000AB">
        <w:rPr>
          <w:rtl/>
        </w:rPr>
        <w:t>, אבל בימים שאין גומרין את ההלל</w:t>
      </w:r>
      <w:r w:rsidRPr="00B000AB">
        <w:rPr>
          <w:rFonts w:hint="cs"/>
          <w:rtl/>
        </w:rPr>
        <w:t>,</w:t>
      </w:r>
      <w:r w:rsidRPr="00B000AB">
        <w:rPr>
          <w:rtl/>
        </w:rPr>
        <w:t xml:space="preserve"> דעל האנשים הוא ג</w:t>
      </w:r>
      <w:r w:rsidRPr="00B000AB">
        <w:rPr>
          <w:rFonts w:hint="cs"/>
          <w:rtl/>
        </w:rPr>
        <w:t xml:space="preserve">ם כן </w:t>
      </w:r>
      <w:r w:rsidRPr="00B000AB">
        <w:rPr>
          <w:rtl/>
        </w:rPr>
        <w:t>רק מצד מנהגא ובמקום זה נהגו הנשים ג</w:t>
      </w:r>
      <w:r w:rsidRPr="00B000AB">
        <w:rPr>
          <w:rFonts w:hint="cs"/>
          <w:rtl/>
        </w:rPr>
        <w:t xml:space="preserve">ם כן </w:t>
      </w:r>
      <w:r w:rsidRPr="00B000AB">
        <w:rPr>
          <w:rtl/>
        </w:rPr>
        <w:t>במצוה זו, מאי נ</w:t>
      </w:r>
      <w:r w:rsidRPr="00B000AB">
        <w:rPr>
          <w:rFonts w:hint="cs"/>
          <w:rtl/>
        </w:rPr>
        <w:t>פקא מינה</w:t>
      </w:r>
      <w:r w:rsidRPr="00B000AB">
        <w:rPr>
          <w:rtl/>
        </w:rPr>
        <w:t xml:space="preserve"> בין אלו לאלו"</w:t>
      </w:r>
      <w:r w:rsidRPr="00B000AB">
        <w:rPr>
          <w:rFonts w:hint="cs"/>
          <w:rtl/>
        </w:rPr>
        <w:t xml:space="preserve">. ומבואר בדבריו, שיש הבדל גדול בין אמירת הלל בימים שיש </w:t>
      </w:r>
      <w:r w:rsidRPr="00B000AB">
        <w:rPr>
          <w:rFonts w:hint="cs"/>
          <w:bCs/>
          <w:rtl/>
        </w:rPr>
        <w:t>חיוב</w:t>
      </w:r>
      <w:r w:rsidRPr="00B000AB">
        <w:rPr>
          <w:rFonts w:hint="cs"/>
          <w:rtl/>
        </w:rPr>
        <w:t xml:space="preserve"> לאומרו, לימים </w:t>
      </w:r>
      <w:r w:rsidRPr="00B000AB">
        <w:rPr>
          <w:rFonts w:hint="cs"/>
          <w:bCs/>
          <w:rtl/>
        </w:rPr>
        <w:t>שנהגו</w:t>
      </w:r>
      <w:r w:rsidRPr="00B000AB">
        <w:rPr>
          <w:rFonts w:hint="cs"/>
          <w:rtl/>
        </w:rPr>
        <w:t xml:space="preserve"> לאומרו. בימים שיש חיוב לאומרו - סוכות ושמיני עצרת, ברור שנשים שאינן מחוייבות בהלל בגלל שפטורות מקיום מצוות עשה שהזמן גרמן, לא יכולות להוציא ידי חובה אנשים </w:t>
      </w:r>
      <w:r w:rsidRPr="00B000AB">
        <w:rPr>
          <w:rFonts w:hint="cs"/>
          <w:bCs/>
          <w:rtl/>
        </w:rPr>
        <w:t>שמחוייבים</w:t>
      </w:r>
      <w:r w:rsidRPr="00B000AB">
        <w:rPr>
          <w:rFonts w:hint="cs"/>
          <w:rtl/>
        </w:rPr>
        <w:t xml:space="preserve"> באמירת ההלל. אולם בימים שגם אנשים </w:t>
      </w:r>
      <w:r w:rsidRPr="00B000AB">
        <w:rPr>
          <w:rFonts w:hint="cs"/>
          <w:bCs/>
          <w:rtl/>
        </w:rPr>
        <w:t>אינם חייבים</w:t>
      </w:r>
      <w:r w:rsidRPr="00B000AB">
        <w:rPr>
          <w:rFonts w:hint="cs"/>
          <w:rtl/>
        </w:rPr>
        <w:t xml:space="preserve"> לאומרו - בראש חודש, הן הנשים והן האנשים אומרים את הלל בגלל המנהג, ולכן אין כל בעיה שהנשים יוציאו ידי חובה את האנשים.</w:t>
      </w:r>
    </w:p>
    <w:p w:rsidR="00E16BEF" w:rsidRPr="00B000AB" w:rsidRDefault="00E16BEF" w:rsidP="004C2F5E">
      <w:pPr>
        <w:pStyle w:val="a2"/>
        <w:spacing w:before="0"/>
        <w:rPr>
          <w:rtl/>
        </w:rPr>
      </w:pPr>
      <w:r w:rsidRPr="00B000AB">
        <w:rPr>
          <w:rtl/>
        </w:rPr>
        <w:t>הביאור הלכה</w:t>
      </w:r>
      <w:r w:rsidRPr="00B000AB">
        <w:rPr>
          <w:rFonts w:hint="cs"/>
          <w:rtl/>
        </w:rPr>
        <w:t xml:space="preserve"> הוסיף: </w:t>
      </w:r>
      <w:r w:rsidRPr="00B000AB">
        <w:rPr>
          <w:rtl/>
        </w:rPr>
        <w:t xml:space="preserve">"ואולי כוונת המג"א, במקום </w:t>
      </w:r>
      <w:r w:rsidRPr="00B000AB">
        <w:rPr>
          <w:bCs/>
          <w:rtl/>
        </w:rPr>
        <w:t>שלא החזיקו הנשים במצוה זו עד עתה</w:t>
      </w:r>
      <w:r w:rsidRPr="00B000AB">
        <w:rPr>
          <w:rtl/>
        </w:rPr>
        <w:t xml:space="preserve">, </w:t>
      </w:r>
      <w:r w:rsidRPr="00B000AB">
        <w:rPr>
          <w:bCs/>
          <w:rtl/>
        </w:rPr>
        <w:t>דמצד מנהגא ג</w:t>
      </w:r>
      <w:r w:rsidRPr="00B000AB">
        <w:rPr>
          <w:rFonts w:hint="cs"/>
          <w:bCs/>
          <w:rtl/>
        </w:rPr>
        <w:t xml:space="preserve">ם כן </w:t>
      </w:r>
      <w:r w:rsidRPr="00B000AB">
        <w:rPr>
          <w:bCs/>
          <w:rtl/>
        </w:rPr>
        <w:t>אין עליהם שום חיוב</w:t>
      </w:r>
      <w:r w:rsidRPr="00B000AB">
        <w:rPr>
          <w:rtl/>
        </w:rPr>
        <w:t xml:space="preserve">, ועתה רוצה אשה לקרות ולהוציא, וצ"ע". </w:t>
      </w:r>
      <w:r w:rsidRPr="00B000AB">
        <w:rPr>
          <w:rFonts w:hint="cs"/>
          <w:rtl/>
        </w:rPr>
        <w:t xml:space="preserve">כלומר </w:t>
      </w:r>
      <w:r w:rsidRPr="00B000AB">
        <w:rPr>
          <w:rtl/>
        </w:rPr>
        <w:t xml:space="preserve">הביאור הלכה </w:t>
      </w:r>
      <w:r w:rsidRPr="00B000AB">
        <w:rPr>
          <w:rFonts w:hint="cs"/>
          <w:rtl/>
        </w:rPr>
        <w:t xml:space="preserve">הציע לסייג את דברי המג"א שנשים אינן מוציאות אנשים ידי חובה באמירת הלל בראש חודש, </w:t>
      </w:r>
      <w:r w:rsidRPr="00B000AB">
        <w:rPr>
          <w:rtl/>
        </w:rPr>
        <w:t xml:space="preserve">רק </w:t>
      </w:r>
      <w:r w:rsidRPr="00B000AB">
        <w:rPr>
          <w:rFonts w:hint="cs"/>
          <w:rtl/>
        </w:rPr>
        <w:t xml:space="preserve">למקום </w:t>
      </w:r>
      <w:r w:rsidRPr="00B000AB">
        <w:rPr>
          <w:rtl/>
        </w:rPr>
        <w:t xml:space="preserve">שנשים </w:t>
      </w:r>
      <w:r w:rsidRPr="00B000AB">
        <w:rPr>
          <w:bCs/>
          <w:rtl/>
        </w:rPr>
        <w:t>לא נהגו</w:t>
      </w:r>
      <w:r w:rsidRPr="00B000AB">
        <w:rPr>
          <w:rtl/>
        </w:rPr>
        <w:t xml:space="preserve"> לקרוא את ההלל, </w:t>
      </w:r>
      <w:r w:rsidRPr="00B000AB">
        <w:rPr>
          <w:rFonts w:hint="cs"/>
          <w:rtl/>
        </w:rPr>
        <w:t xml:space="preserve">ולכן </w:t>
      </w:r>
      <w:r w:rsidRPr="00B000AB">
        <w:rPr>
          <w:rtl/>
        </w:rPr>
        <w:t>אינן יכולות להוציא את האנשים</w:t>
      </w:r>
      <w:r w:rsidRPr="00B000AB">
        <w:rPr>
          <w:rFonts w:hint="cs"/>
          <w:rtl/>
        </w:rPr>
        <w:t xml:space="preserve"> </w:t>
      </w:r>
      <w:r w:rsidRPr="00B000AB">
        <w:rPr>
          <w:rFonts w:hint="cs"/>
          <w:bCs/>
          <w:rtl/>
        </w:rPr>
        <w:t>שנוהגים</w:t>
      </w:r>
      <w:r w:rsidRPr="00B000AB">
        <w:rPr>
          <w:rFonts w:hint="cs"/>
          <w:rtl/>
        </w:rPr>
        <w:t xml:space="preserve"> לומר את ההלל</w:t>
      </w:r>
      <w:r w:rsidRPr="00B000AB">
        <w:rPr>
          <w:rtl/>
        </w:rPr>
        <w:t>.</w:t>
      </w:r>
      <w:r w:rsidRPr="00B000AB">
        <w:rPr>
          <w:rFonts w:hint="cs"/>
          <w:rtl/>
        </w:rPr>
        <w:t xml:space="preserve"> ואמנם לפי זה יוצא שבמקום </w:t>
      </w:r>
      <w:r w:rsidRPr="00B000AB">
        <w:rPr>
          <w:rtl/>
        </w:rPr>
        <w:t xml:space="preserve">שנשים </w:t>
      </w:r>
      <w:r w:rsidRPr="00B000AB">
        <w:rPr>
          <w:bCs/>
          <w:rtl/>
        </w:rPr>
        <w:t>נהגו</w:t>
      </w:r>
      <w:r w:rsidRPr="00B000AB">
        <w:rPr>
          <w:rtl/>
        </w:rPr>
        <w:t xml:space="preserve"> לקרוא את ההלל, </w:t>
      </w:r>
      <w:r w:rsidRPr="00B000AB">
        <w:rPr>
          <w:rFonts w:hint="cs"/>
          <w:rtl/>
        </w:rPr>
        <w:t xml:space="preserve">אכן יוכלו </w:t>
      </w:r>
      <w:r w:rsidRPr="00B000AB">
        <w:rPr>
          <w:rtl/>
        </w:rPr>
        <w:t xml:space="preserve">להוציא </w:t>
      </w:r>
      <w:r w:rsidRPr="00B000AB">
        <w:rPr>
          <w:rFonts w:hint="cs"/>
          <w:rtl/>
        </w:rPr>
        <w:t xml:space="preserve">ידי חובה </w:t>
      </w:r>
      <w:r w:rsidRPr="00B000AB">
        <w:rPr>
          <w:rtl/>
        </w:rPr>
        <w:t>את האנשים</w:t>
      </w:r>
      <w:r w:rsidRPr="00B000AB">
        <w:rPr>
          <w:rFonts w:hint="cs"/>
          <w:rtl/>
        </w:rPr>
        <w:t xml:space="preserve"> </w:t>
      </w:r>
      <w:r w:rsidRPr="00B000AB">
        <w:rPr>
          <w:rFonts w:hint="cs"/>
          <w:bCs/>
          <w:rtl/>
        </w:rPr>
        <w:t>שנוהגים</w:t>
      </w:r>
      <w:r w:rsidRPr="00B000AB">
        <w:rPr>
          <w:rFonts w:hint="cs"/>
          <w:rtl/>
        </w:rPr>
        <w:t xml:space="preserve"> לומר את ההלל</w:t>
      </w:r>
      <w:r w:rsidRPr="00B000AB">
        <w:rPr>
          <w:rtl/>
        </w:rPr>
        <w:t>.</w:t>
      </w:r>
    </w:p>
    <w:p w:rsidR="00E16BEF" w:rsidRPr="00B000AB" w:rsidRDefault="00E16BEF" w:rsidP="004C2F5E">
      <w:pPr>
        <w:pStyle w:val="a2"/>
        <w:spacing w:before="0"/>
        <w:rPr>
          <w:rtl/>
        </w:rPr>
      </w:pPr>
      <w:r w:rsidRPr="00B000AB">
        <w:rPr>
          <w:rFonts w:hint="cs"/>
          <w:rtl/>
        </w:rPr>
        <w:t xml:space="preserve">אולם גם דברי הביאור הלכה טעונים ביאור, </w:t>
      </w:r>
      <w:r w:rsidRPr="00B000AB">
        <w:rPr>
          <w:rtl/>
        </w:rPr>
        <w:t xml:space="preserve">כפי שתמה ידידי הרב מרדכי פרקש </w:t>
      </w:r>
      <w:r w:rsidRPr="00B000AB">
        <w:rPr>
          <w:rFonts w:hint="cs"/>
          <w:rtl/>
        </w:rPr>
        <w:t>(</w:t>
      </w:r>
      <w:r w:rsidRPr="00B000AB">
        <w:rPr>
          <w:rtl/>
        </w:rPr>
        <w:t>קובץ הערות וביאורים</w:t>
      </w:r>
      <w:r w:rsidRPr="00B000AB">
        <w:rPr>
          <w:rFonts w:hint="cs"/>
          <w:rtl/>
        </w:rPr>
        <w:t>,</w:t>
      </w:r>
      <w:r w:rsidRPr="00B000AB">
        <w:rPr>
          <w:rtl/>
        </w:rPr>
        <w:t xml:space="preserve"> תתרמב עמ' 58) "שהרי אף שאכן הוזכר הלשון "מנהג" אודות קריאת האנשים הלל בר</w:t>
      </w:r>
      <w:r w:rsidRPr="00B000AB">
        <w:rPr>
          <w:rFonts w:hint="cs"/>
          <w:rtl/>
        </w:rPr>
        <w:t>אש חודש</w:t>
      </w:r>
      <w:r w:rsidRPr="00B000AB">
        <w:rPr>
          <w:rtl/>
        </w:rPr>
        <w:t>, הרי ודאי הוא שונה במהותו מ"מנהג הנשים באמירת הלל"</w:t>
      </w:r>
      <w:r w:rsidRPr="00B000AB">
        <w:rPr>
          <w:rFonts w:hint="cs"/>
          <w:rtl/>
        </w:rPr>
        <w:t>.</w:t>
      </w:r>
      <w:r w:rsidRPr="00B000AB">
        <w:rPr>
          <w:rtl/>
        </w:rPr>
        <w:t xml:space="preserve"> דמנהג אמירת הלל באנשים פירושו</w:t>
      </w:r>
      <w:r w:rsidRPr="00B000AB">
        <w:rPr>
          <w:rFonts w:hint="cs"/>
          <w:rtl/>
        </w:rPr>
        <w:t>,</w:t>
      </w:r>
      <w:r w:rsidRPr="00B000AB">
        <w:rPr>
          <w:rtl/>
        </w:rPr>
        <w:t xml:space="preserve"> </w:t>
      </w:r>
      <w:r w:rsidRPr="00B000AB">
        <w:rPr>
          <w:bCs/>
          <w:rtl/>
        </w:rPr>
        <w:t>שחיוב אמירת הלל יסודו במנהג</w:t>
      </w:r>
      <w:r w:rsidRPr="00B000AB">
        <w:rPr>
          <w:rtl/>
        </w:rPr>
        <w:t xml:space="preserve">, ובלשון הרמב"ם (ברכות </w:t>
      </w:r>
      <w:r w:rsidRPr="00B000AB">
        <w:rPr>
          <w:rFonts w:hint="cs"/>
          <w:rtl/>
        </w:rPr>
        <w:t>פ</w:t>
      </w:r>
      <w:r w:rsidRPr="00B000AB">
        <w:rPr>
          <w:rtl/>
        </w:rPr>
        <w:t>י</w:t>
      </w:r>
      <w:r w:rsidRPr="00B000AB">
        <w:rPr>
          <w:rFonts w:hint="cs"/>
          <w:rtl/>
        </w:rPr>
        <w:t>"</w:t>
      </w:r>
      <w:r w:rsidRPr="00B000AB">
        <w:rPr>
          <w:rtl/>
        </w:rPr>
        <w:t xml:space="preserve">א </w:t>
      </w:r>
      <w:r w:rsidRPr="00B000AB">
        <w:rPr>
          <w:rFonts w:hint="cs"/>
          <w:rtl/>
        </w:rPr>
        <w:t>פ</w:t>
      </w:r>
      <w:r w:rsidRPr="00B000AB">
        <w:rPr>
          <w:rtl/>
        </w:rPr>
        <w:t>ט</w:t>
      </w:r>
      <w:r w:rsidRPr="00B000AB">
        <w:rPr>
          <w:rFonts w:hint="cs"/>
          <w:rtl/>
        </w:rPr>
        <w:t>"</w:t>
      </w:r>
      <w:r w:rsidRPr="00B000AB">
        <w:rPr>
          <w:rtl/>
        </w:rPr>
        <w:t xml:space="preserve">ז) כל דבר שהוא מנהג, אף על פי שמנהג נביאים הוא, כגון נטילת ערבה בשביעי של חג, ואין צריך לומר </w:t>
      </w:r>
      <w:r w:rsidRPr="00B000AB">
        <w:rPr>
          <w:bCs/>
          <w:rtl/>
        </w:rPr>
        <w:t xml:space="preserve">מנהג חכמים </w:t>
      </w:r>
      <w:r w:rsidRPr="00B000AB">
        <w:rPr>
          <w:rtl/>
        </w:rPr>
        <w:t>כגון</w:t>
      </w:r>
      <w:r w:rsidRPr="00B000AB">
        <w:rPr>
          <w:bCs/>
          <w:rtl/>
        </w:rPr>
        <w:t xml:space="preserve"> קריאת הלל בראשי חדשים </w:t>
      </w:r>
      <w:r w:rsidRPr="00B000AB">
        <w:rPr>
          <w:rtl/>
        </w:rPr>
        <w:t>ובחולו של מועד פסח, אין מברכין</w:t>
      </w:r>
      <w:r w:rsidRPr="00B000AB">
        <w:rPr>
          <w:rFonts w:hint="cs"/>
          <w:rtl/>
        </w:rPr>
        <w:t>, ע</w:t>
      </w:r>
      <w:r w:rsidRPr="00B000AB">
        <w:rPr>
          <w:rtl/>
        </w:rPr>
        <w:t>"</w:t>
      </w:r>
      <w:r w:rsidRPr="00B000AB">
        <w:rPr>
          <w:rFonts w:hint="cs"/>
          <w:rtl/>
        </w:rPr>
        <w:t>כ</w:t>
      </w:r>
      <w:r w:rsidRPr="00B000AB">
        <w:rPr>
          <w:rtl/>
        </w:rPr>
        <w:t xml:space="preserve">. היינו שהוא חיוב מטעם המנהג חכמים. לאידך, מנהג הנשים באמירת ההלל הוא </w:t>
      </w:r>
      <w:r w:rsidRPr="00B000AB">
        <w:rPr>
          <w:bCs/>
          <w:rtl/>
        </w:rPr>
        <w:t>מנהג שנהגו מעצמ</w:t>
      </w:r>
      <w:r w:rsidRPr="00B000AB">
        <w:rPr>
          <w:rFonts w:hint="cs"/>
          <w:bCs/>
          <w:rtl/>
        </w:rPr>
        <w:t>ן</w:t>
      </w:r>
      <w:r w:rsidRPr="00B000AB">
        <w:rPr>
          <w:bCs/>
          <w:rtl/>
        </w:rPr>
        <w:t xml:space="preserve">, </w:t>
      </w:r>
      <w:r w:rsidRPr="00B000AB">
        <w:rPr>
          <w:rtl/>
        </w:rPr>
        <w:t xml:space="preserve">ולא מדין </w:t>
      </w:r>
      <w:r w:rsidRPr="00B000AB">
        <w:rPr>
          <w:bCs/>
          <w:rtl/>
        </w:rPr>
        <w:t>מנהג חכמים</w:t>
      </w:r>
      <w:r w:rsidRPr="00B000AB">
        <w:rPr>
          <w:rtl/>
        </w:rPr>
        <w:t xml:space="preserve"> שחייבום באמירת הלל</w:t>
      </w:r>
      <w:r w:rsidRPr="00B000AB">
        <w:rPr>
          <w:rFonts w:hint="cs"/>
          <w:rtl/>
        </w:rPr>
        <w:t>.</w:t>
      </w:r>
      <w:r w:rsidRPr="00B000AB">
        <w:rPr>
          <w:rtl/>
        </w:rPr>
        <w:t xml:space="preserve"> א</w:t>
      </w:r>
      <w:r w:rsidRPr="00B000AB">
        <w:rPr>
          <w:rFonts w:hint="cs"/>
          <w:rtl/>
        </w:rPr>
        <w:t>ם כן</w:t>
      </w:r>
      <w:r w:rsidRPr="00B000AB">
        <w:rPr>
          <w:rtl/>
        </w:rPr>
        <w:t xml:space="preserve"> זהו פשטות דין המג"א שהנשים לא יוציאו </w:t>
      </w:r>
      <w:r w:rsidRPr="00B000AB">
        <w:rPr>
          <w:rtl/>
        </w:rPr>
        <w:lastRenderedPageBreak/>
        <w:t xml:space="preserve">ידי חובת האנשים, כי </w:t>
      </w:r>
      <w:r w:rsidRPr="00B000AB">
        <w:rPr>
          <w:bCs/>
          <w:rtl/>
        </w:rPr>
        <w:t xml:space="preserve">אין דרגת חיובם שוה, </w:t>
      </w:r>
      <w:r w:rsidRPr="00B000AB">
        <w:rPr>
          <w:rtl/>
        </w:rPr>
        <w:t xml:space="preserve">אצל </w:t>
      </w:r>
      <w:r w:rsidRPr="00B000AB">
        <w:rPr>
          <w:bCs/>
          <w:rtl/>
        </w:rPr>
        <w:t>האנשים</w:t>
      </w:r>
      <w:r w:rsidRPr="00B000AB">
        <w:rPr>
          <w:rtl/>
        </w:rPr>
        <w:t xml:space="preserve"> הוא חיוב </w:t>
      </w:r>
      <w:r w:rsidRPr="00B000AB">
        <w:rPr>
          <w:bCs/>
          <w:rtl/>
        </w:rPr>
        <w:t>ממנהג חכמים</w:t>
      </w:r>
      <w:r w:rsidRPr="00B000AB">
        <w:rPr>
          <w:rFonts w:hint="cs"/>
          <w:rtl/>
        </w:rPr>
        <w:t>,</w:t>
      </w:r>
      <w:r w:rsidRPr="00B000AB">
        <w:rPr>
          <w:rtl/>
        </w:rPr>
        <w:t xml:space="preserve"> ואצל </w:t>
      </w:r>
      <w:r w:rsidRPr="00B000AB">
        <w:rPr>
          <w:bCs/>
          <w:rtl/>
        </w:rPr>
        <w:t>הנשים</w:t>
      </w:r>
      <w:r w:rsidRPr="00B000AB">
        <w:rPr>
          <w:rtl/>
        </w:rPr>
        <w:t xml:space="preserve"> הוא חיוב מכח </w:t>
      </w:r>
      <w:r w:rsidRPr="00B000AB">
        <w:rPr>
          <w:bCs/>
          <w:rtl/>
        </w:rPr>
        <w:t>מנהג שנהגו בעצמ</w:t>
      </w:r>
      <w:r w:rsidRPr="00B000AB">
        <w:rPr>
          <w:rFonts w:hint="cs"/>
          <w:bCs/>
          <w:rtl/>
        </w:rPr>
        <w:t>ן</w:t>
      </w:r>
      <w:r w:rsidRPr="00B000AB">
        <w:rPr>
          <w:rtl/>
        </w:rPr>
        <w:t>".</w:t>
      </w:r>
    </w:p>
    <w:p w:rsidR="00E16BEF" w:rsidRPr="00B000AB" w:rsidRDefault="00E16BEF" w:rsidP="004C2F5E">
      <w:pPr>
        <w:pStyle w:val="a2"/>
        <w:spacing w:before="0"/>
        <w:rPr>
          <w:rtl/>
        </w:rPr>
      </w:pPr>
      <w:r w:rsidRPr="00B000AB">
        <w:rPr>
          <w:rFonts w:hint="cs"/>
          <w:rtl/>
        </w:rPr>
        <w:t xml:space="preserve">ואם כן מסברא נראה איפוא, שגם במקום </w:t>
      </w:r>
      <w:r w:rsidRPr="00B000AB">
        <w:rPr>
          <w:rtl/>
        </w:rPr>
        <w:t xml:space="preserve">שנשים </w:t>
      </w:r>
      <w:r w:rsidRPr="00B000AB">
        <w:rPr>
          <w:bCs/>
          <w:rtl/>
        </w:rPr>
        <w:t>נהגו</w:t>
      </w:r>
      <w:r w:rsidRPr="00B000AB">
        <w:rPr>
          <w:rtl/>
        </w:rPr>
        <w:t xml:space="preserve"> לקרוא את ההלל, </w:t>
      </w:r>
      <w:r w:rsidRPr="00B000AB">
        <w:rPr>
          <w:rFonts w:hint="cs"/>
          <w:rtl/>
        </w:rPr>
        <w:t xml:space="preserve">הן אינן יכולות </w:t>
      </w:r>
      <w:r w:rsidRPr="00B000AB">
        <w:rPr>
          <w:rtl/>
        </w:rPr>
        <w:t xml:space="preserve">להוציא </w:t>
      </w:r>
      <w:r w:rsidRPr="00B000AB">
        <w:rPr>
          <w:rFonts w:hint="cs"/>
          <w:rtl/>
        </w:rPr>
        <w:t xml:space="preserve">ידי חובה </w:t>
      </w:r>
      <w:r w:rsidRPr="00B000AB">
        <w:rPr>
          <w:rtl/>
        </w:rPr>
        <w:t>אנשים</w:t>
      </w:r>
      <w:r w:rsidRPr="00B000AB">
        <w:rPr>
          <w:rFonts w:hint="cs"/>
          <w:rtl/>
        </w:rPr>
        <w:t xml:space="preserve"> </w:t>
      </w:r>
      <w:r w:rsidRPr="00B000AB">
        <w:rPr>
          <w:rFonts w:hint="cs"/>
          <w:bCs/>
          <w:rtl/>
        </w:rPr>
        <w:t>שנוהגים</w:t>
      </w:r>
      <w:r w:rsidRPr="00B000AB">
        <w:rPr>
          <w:rFonts w:hint="cs"/>
          <w:rtl/>
        </w:rPr>
        <w:t xml:space="preserve"> לומר את ההלל, כי דרגת חיוב הנשים והאנשים אינה שווה, וצ"ע</w:t>
      </w:r>
      <w:r w:rsidRPr="00B000AB">
        <w:rPr>
          <w:rtl/>
        </w:rPr>
        <w:t>.</w:t>
      </w:r>
    </w:p>
    <w:p w:rsidR="00E16BEF" w:rsidRPr="00B000AB" w:rsidRDefault="00E16BEF" w:rsidP="004C2F5E">
      <w:pPr>
        <w:pStyle w:val="a2"/>
        <w:spacing w:before="0"/>
        <w:rPr>
          <w:rtl/>
        </w:rPr>
      </w:pPr>
      <w:r w:rsidRPr="00B000AB">
        <w:rPr>
          <w:rFonts w:hint="cs"/>
          <w:rtl/>
        </w:rPr>
        <w:t>ולמעשה סיים הביאור הלכה: "ומסתברא עוד, דגם בהלל דראש חודש, לפי מנהגינו דמברכין על ההלל, גם אשה יכולה לברך כמו האנשים. ובסידור יעב"ץ כתב דאין לנשים לברך על הלל דראש חודש, ולא נהגו כוותה".</w:t>
      </w:r>
    </w:p>
    <w:p w:rsidR="00E16BEF" w:rsidRPr="00B000AB" w:rsidRDefault="00E16BEF" w:rsidP="004C2F5E">
      <w:pPr>
        <w:pStyle w:val="a2"/>
        <w:spacing w:before="0"/>
        <w:rPr>
          <w:rtl/>
        </w:rPr>
      </w:pPr>
      <w:r w:rsidRPr="00B000AB">
        <w:rPr>
          <w:rtl/>
        </w:rPr>
        <w:t xml:space="preserve">ויש </w:t>
      </w:r>
      <w:r w:rsidRPr="00B000AB">
        <w:rPr>
          <w:rFonts w:hint="cs"/>
          <w:rtl/>
        </w:rPr>
        <w:t>לבאר את יסוד מחלוקת המגן אברהם וה</w:t>
      </w:r>
      <w:r w:rsidRPr="00B000AB">
        <w:rPr>
          <w:rtl/>
        </w:rPr>
        <w:t>ביאור הלכה</w:t>
      </w:r>
      <w:r w:rsidRPr="00B000AB">
        <w:rPr>
          <w:rFonts w:hint="cs"/>
          <w:rtl/>
        </w:rPr>
        <w:t>, האם נשים יכולות להוציא ידי חובה אנשים בהלל בראש חודש</w:t>
      </w:r>
      <w:r>
        <w:rPr>
          <w:rtl/>
        </w:rPr>
        <w:t xml:space="preserve">. </w:t>
      </w:r>
    </w:p>
    <w:p w:rsidR="00E16BEF" w:rsidRPr="004C2F5E" w:rsidRDefault="00E16BEF" w:rsidP="004C2F5E">
      <w:pPr>
        <w:pStyle w:val="a2"/>
        <w:jc w:val="center"/>
        <w:rPr>
          <w:bCs/>
          <w:rtl/>
        </w:rPr>
      </w:pPr>
      <w:r w:rsidRPr="004C2F5E">
        <w:rPr>
          <w:rFonts w:hint="cs"/>
          <w:bCs/>
          <w:rtl/>
        </w:rPr>
        <w:t>***</w:t>
      </w:r>
    </w:p>
    <w:p w:rsidR="00E16BEF" w:rsidRPr="004C2F5E" w:rsidRDefault="00E16BEF" w:rsidP="004C2F5E">
      <w:pPr>
        <w:pStyle w:val="a2"/>
        <w:jc w:val="center"/>
        <w:rPr>
          <w:bCs/>
          <w:rtl/>
        </w:rPr>
      </w:pPr>
      <w:r w:rsidRPr="004C2F5E">
        <w:rPr>
          <w:rFonts w:hint="cs"/>
          <w:bCs/>
          <w:rtl/>
        </w:rPr>
        <w:t>תוקף המנהג - מכח קבלת הרבים במקומם</w:t>
      </w:r>
    </w:p>
    <w:p w:rsidR="00E16BEF" w:rsidRPr="00B000AB" w:rsidRDefault="00E16BEF" w:rsidP="004C2F5E">
      <w:pPr>
        <w:pStyle w:val="a2"/>
        <w:spacing w:before="0"/>
        <w:rPr>
          <w:rtl/>
        </w:rPr>
      </w:pPr>
      <w:r w:rsidRPr="00B000AB">
        <w:rPr>
          <w:rFonts w:hint="cs"/>
          <w:bCs/>
          <w:rtl/>
        </w:rPr>
        <w:t>ב.</w:t>
      </w:r>
      <w:r w:rsidRPr="00B000AB">
        <w:rPr>
          <w:rFonts w:hint="cs"/>
          <w:rtl/>
        </w:rPr>
        <w:t xml:space="preserve"> הפוסקים נדרשו לשאלה, </w:t>
      </w:r>
      <w:r w:rsidRPr="00B000AB">
        <w:rPr>
          <w:rtl/>
        </w:rPr>
        <w:t>מהיכן נובע כ</w:t>
      </w:r>
      <w:r w:rsidRPr="00B000AB">
        <w:rPr>
          <w:rFonts w:hint="cs"/>
          <w:rtl/>
        </w:rPr>
        <w:t>ו</w:t>
      </w:r>
      <w:r w:rsidRPr="00B000AB">
        <w:rPr>
          <w:rtl/>
        </w:rPr>
        <w:t>חו של "מנהג שנהגו</w:t>
      </w:r>
      <w:r w:rsidRPr="00B000AB">
        <w:rPr>
          <w:rFonts w:hint="cs"/>
          <w:rtl/>
        </w:rPr>
        <w:t>" ו</w:t>
      </w:r>
      <w:r w:rsidRPr="00B000AB">
        <w:rPr>
          <w:rtl/>
        </w:rPr>
        <w:t>מתי יש למנהג תוקף מחייב</w:t>
      </w:r>
      <w:r w:rsidRPr="00B000AB">
        <w:rPr>
          <w:rFonts w:hint="cs"/>
          <w:rtl/>
        </w:rPr>
        <w:t>.</w:t>
      </w:r>
    </w:p>
    <w:p w:rsidR="00E16BEF" w:rsidRPr="00B000AB" w:rsidRDefault="00E16BEF" w:rsidP="004C2F5E">
      <w:pPr>
        <w:pStyle w:val="a2"/>
        <w:spacing w:before="0"/>
        <w:rPr>
          <w:rtl/>
        </w:rPr>
      </w:pPr>
      <w:r w:rsidRPr="00B000AB">
        <w:rPr>
          <w:rFonts w:hint="cs"/>
          <w:rtl/>
        </w:rPr>
        <w:t>במסכת פסחים (נ, ב) מובא: "בני</w:t>
      </w:r>
      <w:r w:rsidRPr="00B000AB">
        <w:rPr>
          <w:rtl/>
        </w:rPr>
        <w:t xml:space="preserve"> </w:t>
      </w:r>
      <w:r w:rsidRPr="00B000AB">
        <w:rPr>
          <w:rFonts w:hint="cs"/>
          <w:rtl/>
        </w:rPr>
        <w:t>ביישן</w:t>
      </w:r>
      <w:r w:rsidRPr="00B000AB">
        <w:rPr>
          <w:rtl/>
        </w:rPr>
        <w:t xml:space="preserve"> </w:t>
      </w:r>
      <w:r w:rsidRPr="00B000AB">
        <w:rPr>
          <w:rFonts w:hint="cs"/>
          <w:rtl/>
        </w:rPr>
        <w:t>נהוג</w:t>
      </w:r>
      <w:r w:rsidRPr="00B000AB">
        <w:rPr>
          <w:rtl/>
        </w:rPr>
        <w:t xml:space="preserve"> </w:t>
      </w:r>
      <w:r w:rsidRPr="00B000AB">
        <w:rPr>
          <w:rFonts w:hint="cs"/>
          <w:rtl/>
        </w:rPr>
        <w:t>דלא</w:t>
      </w:r>
      <w:r w:rsidRPr="00B000AB">
        <w:rPr>
          <w:rtl/>
        </w:rPr>
        <w:t xml:space="preserve"> </w:t>
      </w:r>
      <w:r w:rsidRPr="00B000AB">
        <w:rPr>
          <w:rFonts w:hint="cs"/>
          <w:rtl/>
        </w:rPr>
        <w:t>הוו</w:t>
      </w:r>
      <w:r w:rsidRPr="00B000AB">
        <w:rPr>
          <w:rtl/>
        </w:rPr>
        <w:t xml:space="preserve"> </w:t>
      </w:r>
      <w:r w:rsidRPr="00B000AB">
        <w:rPr>
          <w:rFonts w:hint="cs"/>
          <w:rtl/>
        </w:rPr>
        <w:t>אזלין</w:t>
      </w:r>
      <w:r w:rsidRPr="00B000AB">
        <w:rPr>
          <w:rtl/>
        </w:rPr>
        <w:t xml:space="preserve"> </w:t>
      </w:r>
      <w:r w:rsidRPr="00B000AB">
        <w:rPr>
          <w:rFonts w:hint="cs"/>
          <w:rtl/>
        </w:rPr>
        <w:t>מצור</w:t>
      </w:r>
      <w:r w:rsidRPr="00B000AB">
        <w:rPr>
          <w:rtl/>
        </w:rPr>
        <w:t xml:space="preserve"> </w:t>
      </w:r>
      <w:r w:rsidRPr="00B000AB">
        <w:rPr>
          <w:rFonts w:hint="cs"/>
          <w:rtl/>
        </w:rPr>
        <w:t>לצידון</w:t>
      </w:r>
      <w:r w:rsidRPr="00B000AB">
        <w:rPr>
          <w:rtl/>
        </w:rPr>
        <w:t xml:space="preserve"> </w:t>
      </w:r>
      <w:r w:rsidRPr="00B000AB">
        <w:rPr>
          <w:rFonts w:hint="cs"/>
          <w:rtl/>
        </w:rPr>
        <w:t>במעלי</w:t>
      </w:r>
      <w:r w:rsidRPr="00B000AB">
        <w:rPr>
          <w:rtl/>
        </w:rPr>
        <w:t xml:space="preserve"> </w:t>
      </w:r>
      <w:r w:rsidRPr="00B000AB">
        <w:rPr>
          <w:rFonts w:hint="cs"/>
          <w:rtl/>
        </w:rPr>
        <w:t>שבתא</w:t>
      </w:r>
      <w:r w:rsidRPr="00B000AB">
        <w:rPr>
          <w:rtl/>
        </w:rPr>
        <w:t xml:space="preserve"> </w:t>
      </w:r>
      <w:r w:rsidRPr="00B000AB">
        <w:rPr>
          <w:rFonts w:hint="cs"/>
          <w:rtl/>
        </w:rPr>
        <w:t>[רש"י, יום</w:t>
      </w:r>
      <w:r w:rsidRPr="00B000AB">
        <w:rPr>
          <w:rtl/>
        </w:rPr>
        <w:t xml:space="preserve"> </w:t>
      </w:r>
      <w:r w:rsidRPr="00B000AB">
        <w:rPr>
          <w:rFonts w:hint="cs"/>
          <w:rtl/>
        </w:rPr>
        <w:t>השוק</w:t>
      </w:r>
      <w:r w:rsidRPr="00B000AB">
        <w:rPr>
          <w:rtl/>
        </w:rPr>
        <w:t xml:space="preserve"> </w:t>
      </w:r>
      <w:r w:rsidRPr="00B000AB">
        <w:rPr>
          <w:rFonts w:hint="cs"/>
          <w:rtl/>
        </w:rPr>
        <w:t>של</w:t>
      </w:r>
      <w:r w:rsidRPr="00B000AB">
        <w:rPr>
          <w:rtl/>
        </w:rPr>
        <w:t xml:space="preserve"> </w:t>
      </w:r>
      <w:r w:rsidRPr="00B000AB">
        <w:rPr>
          <w:rFonts w:hint="cs"/>
          <w:rtl/>
        </w:rPr>
        <w:t>צידון</w:t>
      </w:r>
      <w:r w:rsidRPr="00B000AB">
        <w:rPr>
          <w:rtl/>
        </w:rPr>
        <w:t xml:space="preserve"> </w:t>
      </w:r>
      <w:r w:rsidRPr="00B000AB">
        <w:rPr>
          <w:rFonts w:hint="cs"/>
          <w:rtl/>
        </w:rPr>
        <w:t>בערב</w:t>
      </w:r>
      <w:r w:rsidRPr="00B000AB">
        <w:rPr>
          <w:rtl/>
        </w:rPr>
        <w:t xml:space="preserve"> </w:t>
      </w:r>
      <w:r w:rsidRPr="00B000AB">
        <w:rPr>
          <w:rFonts w:hint="cs"/>
          <w:rtl/>
        </w:rPr>
        <w:t>שבת</w:t>
      </w:r>
      <w:r w:rsidRPr="00B000AB">
        <w:rPr>
          <w:rtl/>
        </w:rPr>
        <w:t xml:space="preserve">, </w:t>
      </w:r>
      <w:r w:rsidRPr="00B000AB">
        <w:rPr>
          <w:rFonts w:hint="cs"/>
          <w:rtl/>
        </w:rPr>
        <w:t>והם</w:t>
      </w:r>
      <w:r w:rsidRPr="00B000AB">
        <w:rPr>
          <w:rtl/>
        </w:rPr>
        <w:t xml:space="preserve"> </w:t>
      </w:r>
      <w:r w:rsidRPr="00B000AB">
        <w:rPr>
          <w:rFonts w:hint="cs"/>
          <w:rtl/>
        </w:rPr>
        <w:t>מחמירים</w:t>
      </w:r>
      <w:r w:rsidRPr="00B000AB">
        <w:rPr>
          <w:rtl/>
        </w:rPr>
        <w:t xml:space="preserve"> </w:t>
      </w:r>
      <w:r w:rsidRPr="00B000AB">
        <w:rPr>
          <w:rFonts w:hint="cs"/>
          <w:rtl/>
        </w:rPr>
        <w:t>על</w:t>
      </w:r>
      <w:r w:rsidRPr="00B000AB">
        <w:rPr>
          <w:rtl/>
        </w:rPr>
        <w:t xml:space="preserve"> </w:t>
      </w:r>
      <w:r w:rsidRPr="00B000AB">
        <w:rPr>
          <w:rFonts w:hint="cs"/>
          <w:rtl/>
        </w:rPr>
        <w:t>עצמן</w:t>
      </w:r>
      <w:r w:rsidRPr="00B000AB">
        <w:rPr>
          <w:rtl/>
        </w:rPr>
        <w:t xml:space="preserve"> </w:t>
      </w:r>
      <w:r w:rsidRPr="00B000AB">
        <w:rPr>
          <w:rFonts w:hint="cs"/>
          <w:rtl/>
        </w:rPr>
        <w:t>שלא</w:t>
      </w:r>
      <w:r w:rsidRPr="00B000AB">
        <w:rPr>
          <w:rtl/>
        </w:rPr>
        <w:t xml:space="preserve"> </w:t>
      </w:r>
      <w:r w:rsidRPr="00B000AB">
        <w:rPr>
          <w:rFonts w:hint="cs"/>
          <w:rtl/>
        </w:rPr>
        <w:t>להיבטל</w:t>
      </w:r>
      <w:r w:rsidRPr="00B000AB">
        <w:rPr>
          <w:rtl/>
        </w:rPr>
        <w:t xml:space="preserve"> </w:t>
      </w:r>
      <w:r w:rsidRPr="00B000AB">
        <w:rPr>
          <w:rFonts w:hint="cs"/>
          <w:rtl/>
        </w:rPr>
        <w:t>מצרכי</w:t>
      </w:r>
      <w:r w:rsidRPr="00B000AB">
        <w:rPr>
          <w:rtl/>
        </w:rPr>
        <w:t xml:space="preserve"> </w:t>
      </w:r>
      <w:r w:rsidRPr="00B000AB">
        <w:rPr>
          <w:rFonts w:hint="cs"/>
          <w:rtl/>
        </w:rPr>
        <w:t>שבת], אתו</w:t>
      </w:r>
      <w:r w:rsidRPr="00B000AB">
        <w:rPr>
          <w:rtl/>
        </w:rPr>
        <w:t xml:space="preserve"> </w:t>
      </w:r>
      <w:r w:rsidRPr="00B000AB">
        <w:rPr>
          <w:rFonts w:hint="cs"/>
          <w:rtl/>
        </w:rPr>
        <w:t>בנייהו</w:t>
      </w:r>
      <w:r w:rsidRPr="00B000AB">
        <w:rPr>
          <w:rtl/>
        </w:rPr>
        <w:t xml:space="preserve"> </w:t>
      </w:r>
      <w:r w:rsidRPr="00B000AB">
        <w:rPr>
          <w:rFonts w:hint="cs"/>
          <w:rtl/>
        </w:rPr>
        <w:t>[באו בניהם] קמיה</w:t>
      </w:r>
      <w:r w:rsidRPr="00B000AB">
        <w:rPr>
          <w:rtl/>
        </w:rPr>
        <w:t xml:space="preserve"> </w:t>
      </w:r>
      <w:r w:rsidRPr="00B000AB">
        <w:rPr>
          <w:rFonts w:hint="cs"/>
          <w:rtl/>
        </w:rPr>
        <w:t>דרבי</w:t>
      </w:r>
      <w:r w:rsidRPr="00B000AB">
        <w:rPr>
          <w:rtl/>
        </w:rPr>
        <w:t xml:space="preserve"> </w:t>
      </w:r>
      <w:r w:rsidRPr="00B000AB">
        <w:rPr>
          <w:rFonts w:hint="cs"/>
          <w:rtl/>
        </w:rPr>
        <w:t>יוחנן,</w:t>
      </w:r>
      <w:r w:rsidRPr="00B000AB">
        <w:rPr>
          <w:rtl/>
        </w:rPr>
        <w:t xml:space="preserve"> </w:t>
      </w:r>
      <w:r w:rsidRPr="00B000AB">
        <w:rPr>
          <w:rFonts w:hint="cs"/>
          <w:rtl/>
        </w:rPr>
        <w:t>אמרו</w:t>
      </w:r>
      <w:r w:rsidRPr="00B000AB">
        <w:rPr>
          <w:rtl/>
        </w:rPr>
        <w:t xml:space="preserve"> </w:t>
      </w:r>
      <w:r w:rsidRPr="00B000AB">
        <w:rPr>
          <w:rFonts w:hint="cs"/>
          <w:rtl/>
        </w:rPr>
        <w:t>לו</w:t>
      </w:r>
      <w:r w:rsidRPr="00B000AB">
        <w:rPr>
          <w:rtl/>
        </w:rPr>
        <w:t xml:space="preserve"> </w:t>
      </w:r>
      <w:r w:rsidRPr="00B000AB">
        <w:rPr>
          <w:rFonts w:hint="cs"/>
          <w:rtl/>
        </w:rPr>
        <w:t>אבהתין</w:t>
      </w:r>
      <w:r w:rsidRPr="00B000AB">
        <w:rPr>
          <w:rtl/>
        </w:rPr>
        <w:t xml:space="preserve"> </w:t>
      </w:r>
      <w:r w:rsidRPr="00B000AB">
        <w:rPr>
          <w:rFonts w:hint="cs"/>
          <w:rtl/>
        </w:rPr>
        <w:t>אפשר</w:t>
      </w:r>
      <w:r w:rsidRPr="00B000AB">
        <w:rPr>
          <w:rtl/>
        </w:rPr>
        <w:t xml:space="preserve"> </w:t>
      </w:r>
      <w:r w:rsidRPr="00B000AB">
        <w:rPr>
          <w:rFonts w:hint="cs"/>
          <w:rtl/>
        </w:rPr>
        <w:t>להו</w:t>
      </w:r>
      <w:r w:rsidRPr="00B000AB">
        <w:rPr>
          <w:rtl/>
        </w:rPr>
        <w:t xml:space="preserve"> </w:t>
      </w:r>
      <w:r w:rsidRPr="00B000AB">
        <w:rPr>
          <w:rFonts w:hint="cs"/>
          <w:rtl/>
        </w:rPr>
        <w:t>אנן</w:t>
      </w:r>
      <w:r w:rsidRPr="00B000AB">
        <w:rPr>
          <w:rtl/>
        </w:rPr>
        <w:t xml:space="preserve"> </w:t>
      </w:r>
      <w:r w:rsidRPr="00B000AB">
        <w:rPr>
          <w:rFonts w:hint="cs"/>
          <w:rtl/>
        </w:rPr>
        <w:t>לא</w:t>
      </w:r>
      <w:r w:rsidRPr="00B000AB">
        <w:rPr>
          <w:rtl/>
        </w:rPr>
        <w:t xml:space="preserve"> </w:t>
      </w:r>
      <w:r w:rsidRPr="00B000AB">
        <w:rPr>
          <w:rFonts w:hint="cs"/>
          <w:rtl/>
        </w:rPr>
        <w:t>אפשר</w:t>
      </w:r>
      <w:r w:rsidRPr="00B000AB">
        <w:rPr>
          <w:rtl/>
        </w:rPr>
        <w:t xml:space="preserve"> </w:t>
      </w:r>
      <w:r w:rsidRPr="00B000AB">
        <w:rPr>
          <w:rFonts w:hint="cs"/>
          <w:rtl/>
        </w:rPr>
        <w:t>לן.</w:t>
      </w:r>
      <w:r w:rsidRPr="00B000AB">
        <w:rPr>
          <w:rtl/>
        </w:rPr>
        <w:t xml:space="preserve"> </w:t>
      </w:r>
      <w:r w:rsidRPr="00B000AB">
        <w:rPr>
          <w:rFonts w:hint="cs"/>
          <w:rtl/>
        </w:rPr>
        <w:t>אמר</w:t>
      </w:r>
      <w:r w:rsidRPr="00B000AB">
        <w:rPr>
          <w:rtl/>
        </w:rPr>
        <w:t xml:space="preserve"> </w:t>
      </w:r>
      <w:r w:rsidRPr="00B000AB">
        <w:rPr>
          <w:rFonts w:hint="cs"/>
          <w:rtl/>
        </w:rPr>
        <w:t>להו</w:t>
      </w:r>
      <w:r w:rsidRPr="00B000AB">
        <w:rPr>
          <w:rtl/>
        </w:rPr>
        <w:t xml:space="preserve"> </w:t>
      </w:r>
      <w:r w:rsidRPr="00B000AB">
        <w:rPr>
          <w:rFonts w:hint="cs"/>
          <w:rtl/>
        </w:rPr>
        <w:t>כבר</w:t>
      </w:r>
      <w:r w:rsidRPr="00B000AB">
        <w:rPr>
          <w:rtl/>
        </w:rPr>
        <w:t xml:space="preserve"> </w:t>
      </w:r>
      <w:r w:rsidRPr="00B000AB">
        <w:rPr>
          <w:rFonts w:hint="cs"/>
          <w:bCs/>
          <w:rtl/>
        </w:rPr>
        <w:t>קיבלו</w:t>
      </w:r>
      <w:r w:rsidRPr="00B000AB">
        <w:rPr>
          <w:bCs/>
          <w:rtl/>
        </w:rPr>
        <w:t xml:space="preserve"> </w:t>
      </w:r>
      <w:r w:rsidRPr="00B000AB">
        <w:rPr>
          <w:rFonts w:hint="cs"/>
          <w:bCs/>
          <w:rtl/>
        </w:rPr>
        <w:t>אבותיכם</w:t>
      </w:r>
      <w:r w:rsidRPr="00B000AB">
        <w:rPr>
          <w:bCs/>
          <w:rtl/>
        </w:rPr>
        <w:t xml:space="preserve"> </w:t>
      </w:r>
      <w:r w:rsidRPr="00B000AB">
        <w:rPr>
          <w:rFonts w:hint="cs"/>
          <w:bCs/>
          <w:rtl/>
        </w:rPr>
        <w:t>עליהם</w:t>
      </w:r>
      <w:r w:rsidRPr="00B000AB">
        <w:rPr>
          <w:rFonts w:hint="cs"/>
          <w:rtl/>
        </w:rPr>
        <w:t>,</w:t>
      </w:r>
      <w:r w:rsidRPr="00B000AB">
        <w:rPr>
          <w:rtl/>
        </w:rPr>
        <w:t xml:space="preserve"> </w:t>
      </w:r>
      <w:r w:rsidRPr="00B000AB">
        <w:rPr>
          <w:rFonts w:hint="cs"/>
          <w:rtl/>
        </w:rPr>
        <w:t>שנאמר</w:t>
      </w:r>
      <w:r w:rsidRPr="00B000AB">
        <w:rPr>
          <w:rtl/>
        </w:rPr>
        <w:t xml:space="preserve"> </w:t>
      </w:r>
      <w:r w:rsidRPr="00B000AB">
        <w:rPr>
          <w:rFonts w:hint="cs"/>
          <w:rtl/>
        </w:rPr>
        <w:t>(משלי</w:t>
      </w:r>
      <w:r w:rsidRPr="00B000AB">
        <w:rPr>
          <w:rtl/>
        </w:rPr>
        <w:t xml:space="preserve"> </w:t>
      </w:r>
      <w:r w:rsidRPr="00B000AB">
        <w:rPr>
          <w:rFonts w:hint="cs"/>
          <w:rtl/>
        </w:rPr>
        <w:t>א, ח</w:t>
      </w:r>
      <w:r w:rsidRPr="00B000AB">
        <w:rPr>
          <w:rtl/>
        </w:rPr>
        <w:t xml:space="preserve">) </w:t>
      </w:r>
      <w:r w:rsidRPr="00B000AB">
        <w:rPr>
          <w:rFonts w:hint="cs"/>
          <w:rtl/>
        </w:rPr>
        <w:t>שְׁמַע</w:t>
      </w:r>
      <w:r w:rsidRPr="00B000AB">
        <w:rPr>
          <w:rtl/>
        </w:rPr>
        <w:t xml:space="preserve"> </w:t>
      </w:r>
      <w:r w:rsidRPr="00B000AB">
        <w:rPr>
          <w:rFonts w:hint="cs"/>
          <w:rtl/>
        </w:rPr>
        <w:t>בְּנִי</w:t>
      </w:r>
      <w:r w:rsidRPr="00B000AB">
        <w:rPr>
          <w:rtl/>
        </w:rPr>
        <w:t xml:space="preserve"> </w:t>
      </w:r>
      <w:r w:rsidRPr="00B000AB">
        <w:rPr>
          <w:rFonts w:hint="cs"/>
          <w:rtl/>
        </w:rPr>
        <w:t>מוּסַר</w:t>
      </w:r>
      <w:r w:rsidRPr="00B000AB">
        <w:rPr>
          <w:rtl/>
        </w:rPr>
        <w:t xml:space="preserve"> </w:t>
      </w:r>
      <w:r w:rsidRPr="00B000AB">
        <w:rPr>
          <w:rFonts w:hint="cs"/>
          <w:rtl/>
        </w:rPr>
        <w:t>אָבִיךָ</w:t>
      </w:r>
      <w:r w:rsidRPr="00B000AB">
        <w:rPr>
          <w:rtl/>
        </w:rPr>
        <w:t xml:space="preserve"> </w:t>
      </w:r>
      <w:r w:rsidRPr="00B000AB">
        <w:rPr>
          <w:rFonts w:hint="cs"/>
          <w:rtl/>
        </w:rPr>
        <w:t>וְאַל</w:t>
      </w:r>
      <w:r w:rsidRPr="00B000AB">
        <w:rPr>
          <w:rtl/>
        </w:rPr>
        <w:t xml:space="preserve"> </w:t>
      </w:r>
      <w:r w:rsidRPr="00B000AB">
        <w:rPr>
          <w:rFonts w:hint="cs"/>
          <w:rtl/>
        </w:rPr>
        <w:t>תִּטֹּשׁ</w:t>
      </w:r>
      <w:r w:rsidRPr="00B000AB">
        <w:rPr>
          <w:rtl/>
        </w:rPr>
        <w:t xml:space="preserve"> </w:t>
      </w:r>
      <w:r w:rsidRPr="00B000AB">
        <w:rPr>
          <w:rFonts w:hint="cs"/>
          <w:rtl/>
        </w:rPr>
        <w:t>תּוֹרַת</w:t>
      </w:r>
      <w:r w:rsidRPr="00B000AB">
        <w:rPr>
          <w:rtl/>
        </w:rPr>
        <w:t xml:space="preserve"> </w:t>
      </w:r>
      <w:r w:rsidRPr="00B000AB">
        <w:rPr>
          <w:rFonts w:hint="cs"/>
          <w:rtl/>
        </w:rPr>
        <w:t>אִמֶּךָ". סיפור דומה מובא גם</w:t>
      </w:r>
      <w:r w:rsidRPr="00B000AB">
        <w:rPr>
          <w:rtl/>
        </w:rPr>
        <w:t xml:space="preserve"> בירושלמי (פסחים </w:t>
      </w:r>
      <w:r w:rsidRPr="00B000AB">
        <w:rPr>
          <w:rFonts w:hint="cs"/>
          <w:rtl/>
        </w:rPr>
        <w:t>פ"</w:t>
      </w:r>
      <w:r w:rsidRPr="00B000AB">
        <w:rPr>
          <w:rtl/>
        </w:rPr>
        <w:t>ד</w:t>
      </w:r>
      <w:r w:rsidRPr="00B000AB">
        <w:rPr>
          <w:rFonts w:hint="cs"/>
          <w:rtl/>
        </w:rPr>
        <w:t xml:space="preserve"> ה"א</w:t>
      </w:r>
      <w:r w:rsidRPr="00B000AB">
        <w:rPr>
          <w:rtl/>
        </w:rPr>
        <w:t>) "אמר רבי בא</w:t>
      </w:r>
      <w:r w:rsidRPr="00B000AB">
        <w:rPr>
          <w:rFonts w:hint="cs"/>
          <w:rtl/>
        </w:rPr>
        <w:t>,</w:t>
      </w:r>
      <w:r w:rsidRPr="00B000AB">
        <w:rPr>
          <w:rtl/>
        </w:rPr>
        <w:t xml:space="preserve"> בני מישא קיבלו עליה</w:t>
      </w:r>
      <w:r w:rsidRPr="00B000AB">
        <w:rPr>
          <w:rFonts w:hint="cs"/>
          <w:rtl/>
        </w:rPr>
        <w:t>ם</w:t>
      </w:r>
      <w:r w:rsidRPr="00B000AB">
        <w:rPr>
          <w:rtl/>
        </w:rPr>
        <w:t xml:space="preserve"> שלא לפרש</w:t>
      </w:r>
      <w:r w:rsidRPr="00B000AB">
        <w:rPr>
          <w:rFonts w:hint="cs"/>
          <w:rtl/>
        </w:rPr>
        <w:t>ֹ</w:t>
      </w:r>
      <w:r w:rsidRPr="00B000AB">
        <w:rPr>
          <w:rtl/>
        </w:rPr>
        <w:t xml:space="preserve"> [לצאת לדרך קודם השבת] בים הגדול</w:t>
      </w:r>
      <w:r w:rsidRPr="00B000AB">
        <w:rPr>
          <w:rFonts w:hint="cs"/>
          <w:rtl/>
        </w:rPr>
        <w:t>.</w:t>
      </w:r>
      <w:r w:rsidRPr="00B000AB">
        <w:rPr>
          <w:rtl/>
        </w:rPr>
        <w:t xml:space="preserve"> אתון שאלון לרבי, אמרין ליה</w:t>
      </w:r>
      <w:r w:rsidRPr="00B000AB">
        <w:rPr>
          <w:rFonts w:hint="cs"/>
          <w:rtl/>
        </w:rPr>
        <w:t>,</w:t>
      </w:r>
      <w:r w:rsidRPr="00B000AB">
        <w:rPr>
          <w:rtl/>
        </w:rPr>
        <w:t xml:space="preserve"> אבותינו נהגו שלא לפרש בים הגדול, אנו מה אנו</w:t>
      </w:r>
      <w:r w:rsidRPr="00B000AB">
        <w:rPr>
          <w:rFonts w:hint="cs"/>
          <w:rtl/>
        </w:rPr>
        <w:t>.</w:t>
      </w:r>
      <w:r w:rsidRPr="00B000AB">
        <w:rPr>
          <w:rtl/>
        </w:rPr>
        <w:t xml:space="preserve"> אמר להן</w:t>
      </w:r>
      <w:r w:rsidRPr="00B000AB">
        <w:rPr>
          <w:rFonts w:hint="cs"/>
          <w:rtl/>
        </w:rPr>
        <w:t>,</w:t>
      </w:r>
      <w:r w:rsidRPr="00B000AB">
        <w:rPr>
          <w:rtl/>
        </w:rPr>
        <w:t xml:space="preserve"> מכיון שנהגו בהן אבותיכם באיסור, </w:t>
      </w:r>
      <w:r w:rsidRPr="00B000AB">
        <w:rPr>
          <w:bCs/>
          <w:rtl/>
        </w:rPr>
        <w:t>אל תשנו מנהג אבותיכם</w:t>
      </w:r>
      <w:r w:rsidRPr="00B000AB">
        <w:rPr>
          <w:rtl/>
        </w:rPr>
        <w:t xml:space="preserve"> נוחי נפש</w:t>
      </w:r>
      <w:r w:rsidRPr="00B000AB">
        <w:rPr>
          <w:rFonts w:hint="cs"/>
          <w:rtl/>
        </w:rPr>
        <w:t>"</w:t>
      </w:r>
      <w:r w:rsidRPr="00B000AB">
        <w:rPr>
          <w:rtl/>
        </w:rPr>
        <w:t xml:space="preserve">. </w:t>
      </w:r>
    </w:p>
    <w:p w:rsidR="00E16BEF" w:rsidRPr="00B000AB" w:rsidRDefault="00E16BEF" w:rsidP="004C2F5E">
      <w:pPr>
        <w:pStyle w:val="a2"/>
        <w:spacing w:before="0"/>
        <w:rPr>
          <w:rtl/>
        </w:rPr>
      </w:pPr>
      <w:r w:rsidRPr="00B000AB">
        <w:rPr>
          <w:rFonts w:hint="cs"/>
          <w:rtl/>
        </w:rPr>
        <w:t xml:space="preserve">אלו הם המקורות שמנהג האבות מחייב את הבנים. ומכאן תמה בשו"ת חוות </w:t>
      </w:r>
      <w:r w:rsidRPr="00B000AB">
        <w:rPr>
          <w:rtl/>
        </w:rPr>
        <w:t>יאיר (סי</w:t>
      </w:r>
      <w:r w:rsidRPr="00B000AB">
        <w:rPr>
          <w:rFonts w:hint="cs"/>
          <w:rtl/>
        </w:rPr>
        <w:t>מן</w:t>
      </w:r>
      <w:r w:rsidRPr="00B000AB">
        <w:rPr>
          <w:rtl/>
        </w:rPr>
        <w:t xml:space="preserve"> קכו) </w:t>
      </w:r>
      <w:r w:rsidRPr="00B000AB">
        <w:rPr>
          <w:rFonts w:hint="cs"/>
          <w:rtl/>
        </w:rPr>
        <w:t>עד כמה מחייבים מנהגי האבות את הבנים: "</w:t>
      </w:r>
      <w:r w:rsidRPr="00B000AB">
        <w:rPr>
          <w:rtl/>
        </w:rPr>
        <w:t>דמוטל עלינו לדקדק בזה, דא</w:t>
      </w:r>
      <w:r w:rsidRPr="00B000AB">
        <w:rPr>
          <w:rFonts w:hint="cs"/>
          <w:rtl/>
        </w:rPr>
        <w:t>ם כן</w:t>
      </w:r>
      <w:r w:rsidRPr="00B000AB">
        <w:rPr>
          <w:rtl/>
        </w:rPr>
        <w:t xml:space="preserve"> הי</w:t>
      </w:r>
      <w:r w:rsidRPr="00B000AB">
        <w:rPr>
          <w:rFonts w:hint="cs"/>
          <w:rtl/>
        </w:rPr>
        <w:t>א</w:t>
      </w:r>
      <w:r w:rsidRPr="00B000AB">
        <w:rPr>
          <w:rtl/>
        </w:rPr>
        <w:t>ך מצאנו ידינו ורגלינו בכל דור ודור ובכל עת ובכל שעה ובכל מקום</w:t>
      </w:r>
      <w:r w:rsidRPr="00B000AB">
        <w:rPr>
          <w:rFonts w:hint="cs"/>
          <w:rtl/>
        </w:rPr>
        <w:t>,</w:t>
      </w:r>
      <w:r w:rsidRPr="00B000AB">
        <w:rPr>
          <w:rtl/>
        </w:rPr>
        <w:t xml:space="preserve"> שיש חסידים מופלגים במילי דחסידות ובתעניתים</w:t>
      </w:r>
      <w:r w:rsidRPr="00B000AB">
        <w:rPr>
          <w:rFonts w:hint="cs"/>
          <w:rtl/>
        </w:rPr>
        <w:t>,</w:t>
      </w:r>
      <w:r w:rsidRPr="00B000AB">
        <w:rPr>
          <w:rtl/>
        </w:rPr>
        <w:t xml:space="preserve"> ואין הבנים נוהגים במילי דחסידות ההם, אף כי גם הם צדיקים וישרים. וכל איש ישראל שיקבל על עצמו או יתחיל לנהוג איזה דבר כגון לעמוד באשמורת הבוקר ולטבול בכל ערב שבת, תיכף יהיו גם בניו </w:t>
      </w:r>
      <w:r w:rsidRPr="00B000AB">
        <w:rPr>
          <w:rtl/>
        </w:rPr>
        <w:lastRenderedPageBreak/>
        <w:t>חייבים להתנהג כן, וכן כל הדורות הבאים ממנו עד אלף דור. ואין לומר דוקא [מנהג שנהגו בו] רבים וכך משמעות לשון הריב"ש, דאיזה סברא תאמר לחלק בין רבים ליחיד. ועוד</w:t>
      </w:r>
      <w:r w:rsidRPr="00B000AB">
        <w:rPr>
          <w:rFonts w:hint="cs"/>
          <w:rtl/>
        </w:rPr>
        <w:t>,</w:t>
      </w:r>
      <w:r w:rsidRPr="00B000AB">
        <w:rPr>
          <w:rtl/>
        </w:rPr>
        <w:t xml:space="preserve"> דרבי שאמר לבני ביישן כבר קבלו אבותיכם, מייתי קרא ד"שמע בני מוסר אביך" שנכתב בלשון יחיד". </w:t>
      </w:r>
    </w:p>
    <w:p w:rsidR="00E16BEF" w:rsidRPr="00B000AB" w:rsidRDefault="00E16BEF" w:rsidP="004C2F5E">
      <w:pPr>
        <w:pStyle w:val="a2"/>
        <w:spacing w:before="0"/>
        <w:rPr>
          <w:rtl/>
        </w:rPr>
      </w:pPr>
      <w:r w:rsidRPr="00B000AB">
        <w:rPr>
          <w:rFonts w:hint="cs"/>
          <w:rtl/>
        </w:rPr>
        <w:t>ומתוך כך קבע החוות יאיר:</w:t>
      </w:r>
      <w:r w:rsidRPr="00B000AB">
        <w:rPr>
          <w:rtl/>
        </w:rPr>
        <w:t xml:space="preserve"> "יש לומר </w:t>
      </w:r>
      <w:r w:rsidRPr="00B000AB">
        <w:rPr>
          <w:bCs/>
          <w:rtl/>
        </w:rPr>
        <w:t>דדווקא קבלת רבים בקהילה דקביעו יחד</w:t>
      </w:r>
      <w:r w:rsidRPr="00B000AB">
        <w:rPr>
          <w:rtl/>
        </w:rPr>
        <w:t xml:space="preserve">, והכי משמע לשון הריב"ש </w:t>
      </w:r>
      <w:r w:rsidRPr="00B000AB">
        <w:rPr>
          <w:bCs/>
          <w:rtl/>
        </w:rPr>
        <w:t>שהמקום גורם</w:t>
      </w:r>
      <w:r w:rsidRPr="00B000AB">
        <w:rPr>
          <w:rtl/>
        </w:rPr>
        <w:t>, וכן בהנהו בני ביישן מצד דעל הרוב דור הולך ודור בא</w:t>
      </w:r>
      <w:r w:rsidRPr="00B000AB">
        <w:rPr>
          <w:rFonts w:hint="cs"/>
          <w:rtl/>
        </w:rPr>
        <w:t>,</w:t>
      </w:r>
      <w:r w:rsidRPr="00B000AB">
        <w:rPr>
          <w:rtl/>
        </w:rPr>
        <w:t xml:space="preserve"> והק</w:t>
      </w:r>
      <w:r w:rsidRPr="00B000AB">
        <w:rPr>
          <w:rFonts w:hint="cs"/>
          <w:rtl/>
        </w:rPr>
        <w:t>הילה הקדושה</w:t>
      </w:r>
      <w:r w:rsidRPr="00B000AB">
        <w:rPr>
          <w:rtl/>
        </w:rPr>
        <w:t xml:space="preserve"> קיימת</w:t>
      </w:r>
      <w:r w:rsidRPr="00B000AB">
        <w:rPr>
          <w:rFonts w:hint="cs"/>
          <w:rtl/>
        </w:rPr>
        <w:t xml:space="preserve">". </w:t>
      </w:r>
      <w:r w:rsidRPr="00B000AB">
        <w:rPr>
          <w:rtl/>
        </w:rPr>
        <w:t>וכאשר המנהג נקבע ע</w:t>
      </w:r>
      <w:r w:rsidRPr="00B000AB">
        <w:rPr>
          <w:rFonts w:hint="cs"/>
          <w:rtl/>
        </w:rPr>
        <w:t xml:space="preserve">ל פי </w:t>
      </w:r>
      <w:r w:rsidRPr="00B000AB">
        <w:rPr>
          <w:rtl/>
        </w:rPr>
        <w:t>קבלת רבים, אז שוב "אין בכח בני הקהילה, אפילו יסכימו כולם להתיר נדרם והנהגתם להקל במה שנהגו להחמיר, הואיל שחל גם על דורות הבאים ועל רחוקים הבאים לדור, וזה מוכח מבני ביישן שלא היו הבנים חמורים מאבותיהם. די</w:t>
      </w:r>
      <w:r w:rsidRPr="00B000AB">
        <w:rPr>
          <w:rFonts w:hint="cs"/>
          <w:rtl/>
        </w:rPr>
        <w:t xml:space="preserve">ש לומר </w:t>
      </w:r>
      <w:r w:rsidRPr="00B000AB">
        <w:rPr>
          <w:rtl/>
        </w:rPr>
        <w:t xml:space="preserve">אחר שנתנה תורה ונכתב בה "לא תסור" ו"שאל אביך", ממילא כל תקנת חכמים וקבלת חכמי דור ודור הוי </w:t>
      </w:r>
      <w:r w:rsidRPr="00B000AB">
        <w:rPr>
          <w:bCs/>
          <w:rtl/>
        </w:rPr>
        <w:t>חובה לקיים</w:t>
      </w:r>
      <w:r w:rsidRPr="00B000AB">
        <w:rPr>
          <w:rtl/>
        </w:rPr>
        <w:t xml:space="preserve">, והעובר </w:t>
      </w:r>
      <w:r w:rsidRPr="00B000AB">
        <w:rPr>
          <w:bCs/>
          <w:rtl/>
        </w:rPr>
        <w:t>עובר ב"לא תסור",</w:t>
      </w:r>
      <w:r w:rsidRPr="00B000AB">
        <w:rPr>
          <w:rtl/>
        </w:rPr>
        <w:t xml:space="preserve"> ואפילו לא קיבלו בפירוש עליהם ועל זרעם</w:t>
      </w:r>
      <w:r w:rsidRPr="00B000AB">
        <w:rPr>
          <w:rFonts w:hint="cs"/>
          <w:rtl/>
        </w:rPr>
        <w:t>,</w:t>
      </w:r>
      <w:r w:rsidRPr="00B000AB">
        <w:rPr>
          <w:rtl/>
        </w:rPr>
        <w:t xml:space="preserve"> כמ</w:t>
      </w:r>
      <w:r w:rsidRPr="00B000AB">
        <w:rPr>
          <w:rFonts w:hint="cs"/>
          <w:rtl/>
        </w:rPr>
        <w:t>ו שנאמר</w:t>
      </w:r>
      <w:r w:rsidRPr="00B000AB">
        <w:rPr>
          <w:rtl/>
        </w:rPr>
        <w:t xml:space="preserve"> במקרא מגילה</w:t>
      </w:r>
      <w:r w:rsidRPr="00B000AB">
        <w:rPr>
          <w:rFonts w:hint="cs"/>
          <w:rtl/>
        </w:rPr>
        <w:t>.</w:t>
      </w:r>
      <w:r w:rsidRPr="00B000AB">
        <w:rPr>
          <w:rtl/>
        </w:rPr>
        <w:t xml:space="preserve"> </w:t>
      </w:r>
      <w:r w:rsidRPr="00B000AB">
        <w:rPr>
          <w:bCs/>
          <w:rtl/>
        </w:rPr>
        <w:t>משא"כ</w:t>
      </w:r>
      <w:r w:rsidRPr="00B000AB">
        <w:rPr>
          <w:rtl/>
        </w:rPr>
        <w:t xml:space="preserve"> </w:t>
      </w:r>
      <w:r w:rsidRPr="00B000AB">
        <w:rPr>
          <w:bCs/>
          <w:rtl/>
        </w:rPr>
        <w:t>קבלת יחיד או משפחה דלא קביעו יחד</w:t>
      </w:r>
      <w:r w:rsidRPr="00B000AB">
        <w:rPr>
          <w:rtl/>
        </w:rPr>
        <w:t>, ומה דהחמיר ר</w:t>
      </w:r>
      <w:r w:rsidRPr="00B000AB">
        <w:rPr>
          <w:rFonts w:hint="cs"/>
          <w:rtl/>
        </w:rPr>
        <w:t>ב</w:t>
      </w:r>
      <w:r w:rsidRPr="00B000AB">
        <w:rPr>
          <w:rtl/>
        </w:rPr>
        <w:t xml:space="preserve">י </w:t>
      </w:r>
      <w:r w:rsidRPr="00B000AB">
        <w:rPr>
          <w:rFonts w:hint="cs"/>
          <w:rtl/>
        </w:rPr>
        <w:t xml:space="preserve">יוחנן </w:t>
      </w:r>
      <w:r w:rsidRPr="00B000AB">
        <w:rPr>
          <w:rtl/>
        </w:rPr>
        <w:t xml:space="preserve">על בני ביישן הוא </w:t>
      </w:r>
      <w:r w:rsidRPr="00B000AB">
        <w:rPr>
          <w:bCs/>
          <w:rtl/>
        </w:rPr>
        <w:t>מצד המקום</w:t>
      </w:r>
      <w:r w:rsidRPr="00B000AB">
        <w:rPr>
          <w:rtl/>
        </w:rPr>
        <w:t xml:space="preserve">". </w:t>
      </w:r>
    </w:p>
    <w:p w:rsidR="00E16BEF" w:rsidRPr="00B000AB" w:rsidRDefault="00E16BEF" w:rsidP="004C2F5E">
      <w:pPr>
        <w:pStyle w:val="a2"/>
        <w:spacing w:before="0"/>
        <w:rPr>
          <w:rtl/>
        </w:rPr>
      </w:pPr>
      <w:r w:rsidRPr="00B000AB">
        <w:rPr>
          <w:rFonts w:hint="cs"/>
          <w:rtl/>
        </w:rPr>
        <w:t xml:space="preserve">ומבואר בדבריו, שרק </w:t>
      </w:r>
      <w:r w:rsidRPr="00B000AB">
        <w:rPr>
          <w:rtl/>
        </w:rPr>
        <w:t xml:space="preserve">מנהג </w:t>
      </w:r>
      <w:r w:rsidRPr="00B000AB">
        <w:rPr>
          <w:rFonts w:hint="cs"/>
          <w:rtl/>
        </w:rPr>
        <w:t xml:space="preserve">שנקבע </w:t>
      </w:r>
      <w:r w:rsidRPr="00B000AB">
        <w:rPr>
          <w:rFonts w:hint="cs"/>
          <w:bCs/>
          <w:rtl/>
        </w:rPr>
        <w:t xml:space="preserve">במקום </w:t>
      </w:r>
      <w:r w:rsidRPr="00B000AB">
        <w:rPr>
          <w:rFonts w:hint="cs"/>
          <w:rtl/>
        </w:rPr>
        <w:t xml:space="preserve">מסויים </w:t>
      </w:r>
      <w:r w:rsidRPr="00B000AB">
        <w:rPr>
          <w:rFonts w:hint="cs"/>
          <w:bCs/>
          <w:rtl/>
        </w:rPr>
        <w:t>על ידי הרבים</w:t>
      </w:r>
      <w:r w:rsidRPr="00B000AB">
        <w:rPr>
          <w:bCs/>
          <w:rtl/>
        </w:rPr>
        <w:t xml:space="preserve">, </w:t>
      </w:r>
      <w:r w:rsidRPr="00B000AB">
        <w:rPr>
          <w:rFonts w:hint="cs"/>
          <w:bCs/>
          <w:rtl/>
        </w:rPr>
        <w:t xml:space="preserve">בני המקום, </w:t>
      </w:r>
      <w:r w:rsidRPr="00B000AB">
        <w:rPr>
          <w:rFonts w:hint="cs"/>
          <w:rtl/>
        </w:rPr>
        <w:t xml:space="preserve">מחייב את כל </w:t>
      </w:r>
      <w:r w:rsidRPr="00B000AB">
        <w:rPr>
          <w:rtl/>
        </w:rPr>
        <w:t xml:space="preserve">בני אותו המקום לדורי דורות. </w:t>
      </w:r>
      <w:r w:rsidRPr="00B000AB">
        <w:rPr>
          <w:rFonts w:hint="cs"/>
          <w:rtl/>
        </w:rPr>
        <w:t>ולא עוד אלא שהעובר על המנהג, עובר על איסור דאורייתא של "לא תסור".</w:t>
      </w:r>
    </w:p>
    <w:p w:rsidR="00E16BEF" w:rsidRPr="00B000AB" w:rsidRDefault="00E16BEF" w:rsidP="004C2F5E">
      <w:pPr>
        <w:pStyle w:val="a2"/>
        <w:spacing w:before="0"/>
        <w:rPr>
          <w:rtl/>
        </w:rPr>
      </w:pPr>
      <w:r w:rsidRPr="00B000AB">
        <w:rPr>
          <w:rFonts w:hint="cs"/>
          <w:rtl/>
        </w:rPr>
        <w:t xml:space="preserve">ואמנם על דברי </w:t>
      </w:r>
      <w:r w:rsidRPr="00B000AB">
        <w:rPr>
          <w:rtl/>
        </w:rPr>
        <w:t>החו</w:t>
      </w:r>
      <w:r w:rsidRPr="00B000AB">
        <w:rPr>
          <w:rFonts w:hint="cs"/>
          <w:rtl/>
        </w:rPr>
        <w:t>ו</w:t>
      </w:r>
      <w:r w:rsidRPr="00B000AB">
        <w:rPr>
          <w:rtl/>
        </w:rPr>
        <w:t xml:space="preserve">ת יאיר </w:t>
      </w:r>
      <w:r w:rsidRPr="00B000AB">
        <w:rPr>
          <w:rFonts w:hint="cs"/>
          <w:rtl/>
        </w:rPr>
        <w:t xml:space="preserve">שיש איסור דאורייתא בביטול מנהג המקום, כתב </w:t>
      </w:r>
      <w:r w:rsidRPr="00B000AB">
        <w:rPr>
          <w:rtl/>
        </w:rPr>
        <w:t>בשו"ת דברי חיים (ח"א יו"ד סי' מח) "וזה אי אפשר כלל, דהאיך כתוב זה ומהיכן נלמד, ובהדיא כתב הרמב"ן ז"ל במשפטי החרם (ד"ה שמא) וז"ל</w:t>
      </w:r>
      <w:r w:rsidRPr="00B000AB">
        <w:rPr>
          <w:rFonts w:hint="cs"/>
          <w:rtl/>
        </w:rPr>
        <w:t>,</w:t>
      </w:r>
      <w:r w:rsidRPr="00B000AB">
        <w:rPr>
          <w:rtl/>
        </w:rPr>
        <w:t xml:space="preserve"> אבל שהוא חל עליהם ועל זרעם, נראה שאף בנדרים כן, בכל קבלת הרבים, כדאשכחן בקבלת התורה, וכן במג</w:t>
      </w:r>
      <w:r w:rsidRPr="00B000AB">
        <w:rPr>
          <w:rFonts w:hint="cs"/>
          <w:rtl/>
        </w:rPr>
        <w:t>י</w:t>
      </w:r>
      <w:r w:rsidRPr="00B000AB">
        <w:rPr>
          <w:rtl/>
        </w:rPr>
        <w:t>לה וכן בצומות</w:t>
      </w:r>
      <w:r w:rsidRPr="00B000AB">
        <w:rPr>
          <w:rFonts w:hint="cs"/>
          <w:rtl/>
        </w:rPr>
        <w:t>,</w:t>
      </w:r>
      <w:r w:rsidRPr="00B000AB">
        <w:rPr>
          <w:rtl/>
        </w:rPr>
        <w:t xml:space="preserve"> עכ"ל. נמצא דלא נלמד רק מקבלת מצות </w:t>
      </w:r>
      <w:r w:rsidRPr="00B000AB">
        <w:rPr>
          <w:bCs/>
          <w:rtl/>
        </w:rPr>
        <w:t>דרבנן</w:t>
      </w:r>
      <w:r w:rsidRPr="00B000AB">
        <w:rPr>
          <w:rtl/>
        </w:rPr>
        <w:t>. וגם כמה פעמים מבואר בש"ס (נדה סו, א; וירושלמי ק</w:t>
      </w:r>
      <w:r w:rsidRPr="00B000AB">
        <w:rPr>
          <w:rFonts w:hint="cs"/>
          <w:rtl/>
        </w:rPr>
        <w:t>י</w:t>
      </w:r>
      <w:r w:rsidRPr="00B000AB">
        <w:rPr>
          <w:rtl/>
        </w:rPr>
        <w:t xml:space="preserve">דושין פ"ד ה"ו) </w:t>
      </w:r>
      <w:r w:rsidRPr="00B000AB">
        <w:rPr>
          <w:bCs/>
          <w:rtl/>
        </w:rPr>
        <w:t>דמנהג קיל</w:t>
      </w:r>
      <w:r w:rsidRPr="00B000AB">
        <w:rPr>
          <w:rtl/>
        </w:rPr>
        <w:t xml:space="preserve">". </w:t>
      </w:r>
    </w:p>
    <w:p w:rsidR="00E16BEF" w:rsidRPr="00B000AB" w:rsidRDefault="00E16BEF" w:rsidP="004C2F5E">
      <w:pPr>
        <w:pStyle w:val="a2"/>
        <w:spacing w:before="0"/>
        <w:rPr>
          <w:rtl/>
        </w:rPr>
      </w:pPr>
      <w:r w:rsidRPr="00B000AB">
        <w:rPr>
          <w:rtl/>
        </w:rPr>
        <w:t xml:space="preserve">ולכן </w:t>
      </w:r>
      <w:r w:rsidRPr="00B000AB">
        <w:rPr>
          <w:rFonts w:hint="cs"/>
          <w:rtl/>
        </w:rPr>
        <w:t xml:space="preserve">נקט הדברי חיים, שהחיוב המוטל </w:t>
      </w:r>
      <w:r w:rsidRPr="00B000AB">
        <w:rPr>
          <w:rtl/>
        </w:rPr>
        <w:t>על הדורות הבאים מ</w:t>
      </w:r>
      <w:r w:rsidRPr="00B000AB">
        <w:rPr>
          <w:rFonts w:hint="cs"/>
          <w:rtl/>
        </w:rPr>
        <w:t>חמת</w:t>
      </w:r>
      <w:r w:rsidRPr="00B000AB">
        <w:rPr>
          <w:rtl/>
        </w:rPr>
        <w:t xml:space="preserve"> מנהג אבותיהם, </w:t>
      </w:r>
      <w:r w:rsidRPr="00B000AB">
        <w:rPr>
          <w:rFonts w:hint="cs"/>
          <w:rtl/>
        </w:rPr>
        <w:t xml:space="preserve">נובע מהאיסור לעבור על </w:t>
      </w:r>
      <w:r w:rsidRPr="00B000AB">
        <w:rPr>
          <w:rFonts w:hint="cs"/>
          <w:bCs/>
          <w:rtl/>
        </w:rPr>
        <w:t>נדרים</w:t>
      </w:r>
      <w:r w:rsidRPr="00B000AB">
        <w:rPr>
          <w:rFonts w:hint="cs"/>
          <w:rtl/>
        </w:rPr>
        <w:t>, כדבריו: "ועיקר הטעם לפענ"ד, ד</w:t>
      </w:r>
      <w:r w:rsidRPr="00B000AB">
        <w:rPr>
          <w:rtl/>
        </w:rPr>
        <w:t xml:space="preserve">אסור לבטל </w:t>
      </w:r>
      <w:r w:rsidRPr="00B000AB">
        <w:rPr>
          <w:bCs/>
          <w:rtl/>
        </w:rPr>
        <w:t>משום בל יחל</w:t>
      </w:r>
      <w:r w:rsidRPr="00B000AB">
        <w:rPr>
          <w:rtl/>
        </w:rPr>
        <w:t>, ובניהם ג</w:t>
      </w:r>
      <w:r w:rsidRPr="00B000AB">
        <w:rPr>
          <w:rFonts w:hint="cs"/>
          <w:rtl/>
        </w:rPr>
        <w:t>ם כן</w:t>
      </w:r>
      <w:r w:rsidRPr="00B000AB">
        <w:rPr>
          <w:rtl/>
        </w:rPr>
        <w:t xml:space="preserve"> אסורים להתיר בפניהם, א</w:t>
      </w:r>
      <w:r w:rsidRPr="00B000AB">
        <w:rPr>
          <w:rFonts w:hint="cs"/>
          <w:rtl/>
        </w:rPr>
        <w:t>ם כן</w:t>
      </w:r>
      <w:r w:rsidRPr="00B000AB">
        <w:rPr>
          <w:rtl/>
        </w:rPr>
        <w:t xml:space="preserve"> אפילו לא נשתיירו מהראשונים כלל, דאם לא כן נתת דבריך לשיעור</w:t>
      </w:r>
      <w:r w:rsidRPr="00B000AB">
        <w:rPr>
          <w:rFonts w:hint="cs"/>
          <w:rtl/>
        </w:rPr>
        <w:t>,</w:t>
      </w:r>
      <w:r w:rsidRPr="00B000AB">
        <w:rPr>
          <w:rtl/>
        </w:rPr>
        <w:t xml:space="preserve"> דכל זמן שחי הדור הראשון אסור, ואח</w:t>
      </w:r>
      <w:r w:rsidRPr="00B000AB">
        <w:rPr>
          <w:rFonts w:hint="cs"/>
          <w:rtl/>
        </w:rPr>
        <w:t>ר כך</w:t>
      </w:r>
      <w:r w:rsidRPr="00B000AB">
        <w:rPr>
          <w:rtl/>
        </w:rPr>
        <w:t xml:space="preserve"> מותר. וגם, כיון שנאסרו הבנים פעם אחת משום שאי אתה רשאי להתירם בפניהם, הוי כקבלוהו עמהם כיון שנהגו כן בסתמא, </w:t>
      </w:r>
      <w:r w:rsidRPr="00B000AB">
        <w:rPr>
          <w:bCs/>
          <w:rtl/>
        </w:rPr>
        <w:t>ולכן גם להבנים אסור משום בל יחל</w:t>
      </w:r>
      <w:r>
        <w:rPr>
          <w:rtl/>
        </w:rPr>
        <w:t>".</w:t>
      </w:r>
    </w:p>
    <w:p w:rsidR="00347384" w:rsidRDefault="00347384">
      <w:pPr>
        <w:rPr>
          <w:rFonts w:ascii="FbFrankReal" w:eastAsia="Calibri" w:hAnsi="FbFrankReal" w:cs="FbFrankReal"/>
          <w:b/>
          <w:bCs/>
          <w:sz w:val="24"/>
          <w:szCs w:val="24"/>
          <w:rtl/>
          <w:lang w:val="bg-BG"/>
        </w:rPr>
      </w:pPr>
      <w:r>
        <w:rPr>
          <w:bCs/>
          <w:rtl/>
        </w:rPr>
        <w:br w:type="page"/>
      </w:r>
    </w:p>
    <w:p w:rsidR="00E16BEF" w:rsidRPr="004C2F5E" w:rsidRDefault="00E16BEF" w:rsidP="004C2F5E">
      <w:pPr>
        <w:pStyle w:val="a2"/>
        <w:jc w:val="center"/>
        <w:rPr>
          <w:bCs/>
          <w:rtl/>
        </w:rPr>
      </w:pPr>
      <w:r w:rsidRPr="004C2F5E">
        <w:rPr>
          <w:rFonts w:hint="cs"/>
          <w:bCs/>
          <w:rtl/>
        </w:rPr>
        <w:lastRenderedPageBreak/>
        <w:t>תוקף המנהג מכח תקנת חכמים או הסכמת הציבור</w:t>
      </w:r>
    </w:p>
    <w:p w:rsidR="00E16BEF" w:rsidRPr="00B000AB" w:rsidRDefault="00E16BEF" w:rsidP="004C2F5E">
      <w:pPr>
        <w:pStyle w:val="a2"/>
        <w:spacing w:before="0"/>
        <w:rPr>
          <w:rtl/>
        </w:rPr>
      </w:pPr>
      <w:r w:rsidRPr="00B000AB">
        <w:rPr>
          <w:rFonts w:hint="cs"/>
          <w:bCs/>
          <w:rtl/>
        </w:rPr>
        <w:t>ג.</w:t>
      </w:r>
      <w:r w:rsidRPr="00B000AB">
        <w:rPr>
          <w:rFonts w:hint="cs"/>
          <w:rtl/>
        </w:rPr>
        <w:t xml:space="preserve"> </w:t>
      </w:r>
      <w:r w:rsidRPr="00B000AB">
        <w:rPr>
          <w:rtl/>
        </w:rPr>
        <w:t xml:space="preserve">החיי אדם </w:t>
      </w:r>
      <w:r w:rsidRPr="00B000AB">
        <w:rPr>
          <w:rFonts w:hint="cs"/>
          <w:rtl/>
        </w:rPr>
        <w:t>(</w:t>
      </w:r>
      <w:r w:rsidRPr="00B000AB">
        <w:rPr>
          <w:rtl/>
        </w:rPr>
        <w:t>נשמת אדם</w:t>
      </w:r>
      <w:r w:rsidRPr="00B000AB">
        <w:rPr>
          <w:rFonts w:hint="cs"/>
          <w:rtl/>
        </w:rPr>
        <w:t>,</w:t>
      </w:r>
      <w:r w:rsidRPr="00B000AB">
        <w:rPr>
          <w:rtl/>
        </w:rPr>
        <w:t xml:space="preserve"> הלכות פסח כלל קיט ס"ק כ) </w:t>
      </w:r>
      <w:r w:rsidRPr="00B000AB">
        <w:rPr>
          <w:rFonts w:hint="cs"/>
          <w:rtl/>
        </w:rPr>
        <w:t>בדבריו בנושא היתר אכילת קטניות בשעת הדחק, קבע שלושה כללים בשורשי החיוב לשמור על מנהגים, הנובע מתקנות חכמים:</w:t>
      </w:r>
    </w:p>
    <w:p w:rsidR="00E16BEF" w:rsidRPr="00B000AB" w:rsidRDefault="00E16BEF" w:rsidP="004C2F5E">
      <w:pPr>
        <w:pStyle w:val="a2"/>
        <w:spacing w:before="0"/>
        <w:rPr>
          <w:rtl/>
        </w:rPr>
      </w:pPr>
      <w:r w:rsidRPr="00B000AB">
        <w:rPr>
          <w:rFonts w:hint="cs"/>
          <w:rtl/>
        </w:rPr>
        <w:t>"[א]</w:t>
      </w:r>
      <w:r w:rsidRPr="00B000AB">
        <w:rPr>
          <w:rtl/>
        </w:rPr>
        <w:t xml:space="preserve"> אם הסכימו הצבור על איזה דבר לאסור לסייג ולגדר, בזה לכו"ע לא מועיל שום התרה כדאיתא ביו"ד (סי' רכח סע</w:t>
      </w:r>
      <w:r w:rsidRPr="00B000AB">
        <w:rPr>
          <w:rFonts w:hint="cs"/>
          <w:rtl/>
        </w:rPr>
        <w:t>'</w:t>
      </w:r>
      <w:r w:rsidRPr="00B000AB">
        <w:rPr>
          <w:rtl/>
        </w:rPr>
        <w:t xml:space="preserve"> כח). </w:t>
      </w:r>
    </w:p>
    <w:p w:rsidR="00E16BEF" w:rsidRPr="00B000AB" w:rsidRDefault="00E16BEF" w:rsidP="004C2F5E">
      <w:pPr>
        <w:pStyle w:val="a2"/>
        <w:spacing w:before="0"/>
        <w:rPr>
          <w:rtl/>
        </w:rPr>
      </w:pPr>
      <w:r w:rsidRPr="00B000AB">
        <w:rPr>
          <w:rFonts w:hint="cs"/>
          <w:rtl/>
        </w:rPr>
        <w:t>[</w:t>
      </w:r>
      <w:r w:rsidRPr="00B000AB">
        <w:rPr>
          <w:rtl/>
        </w:rPr>
        <w:t>ב</w:t>
      </w:r>
      <w:r w:rsidRPr="00B000AB">
        <w:rPr>
          <w:rFonts w:hint="cs"/>
          <w:rtl/>
        </w:rPr>
        <w:t>]</w:t>
      </w:r>
      <w:r w:rsidRPr="00B000AB">
        <w:rPr>
          <w:rtl/>
        </w:rPr>
        <w:t xml:space="preserve"> כשלא נעשה על פי הסכמת הציבור</w:t>
      </w:r>
      <w:r w:rsidRPr="00B000AB">
        <w:rPr>
          <w:rFonts w:hint="cs"/>
          <w:rtl/>
        </w:rPr>
        <w:t>,</w:t>
      </w:r>
      <w:r w:rsidRPr="00B000AB">
        <w:rPr>
          <w:rtl/>
        </w:rPr>
        <w:t xml:space="preserve"> רק </w:t>
      </w:r>
      <w:r w:rsidRPr="00B000AB">
        <w:rPr>
          <w:bCs/>
          <w:rtl/>
        </w:rPr>
        <w:t>שנהגו יחידים בכך באיזה דבר לסייג</w:t>
      </w:r>
      <w:r w:rsidRPr="00B000AB">
        <w:rPr>
          <w:rtl/>
        </w:rPr>
        <w:t xml:space="preserve">, גם בזה לרשב"א ור"ן וריב"ש לא מהני התרה, </w:t>
      </w:r>
      <w:r w:rsidRPr="00B000AB">
        <w:rPr>
          <w:bCs/>
          <w:rtl/>
        </w:rPr>
        <w:t>דהוי כאילו קיבל עליו כאיסור תורה</w:t>
      </w:r>
      <w:r w:rsidRPr="00B000AB">
        <w:rPr>
          <w:rtl/>
        </w:rPr>
        <w:t xml:space="preserve">, ולרא"ש מהני התרה כדאיתא שם </w:t>
      </w:r>
      <w:r w:rsidRPr="00B000AB">
        <w:rPr>
          <w:rFonts w:hint="cs"/>
          <w:rtl/>
        </w:rPr>
        <w:t xml:space="preserve">(יו"ד </w:t>
      </w:r>
      <w:r w:rsidRPr="00B000AB">
        <w:rPr>
          <w:rtl/>
        </w:rPr>
        <w:t>סי' רי"ד</w:t>
      </w:r>
      <w:r w:rsidRPr="00B000AB">
        <w:rPr>
          <w:rFonts w:hint="cs"/>
          <w:rtl/>
        </w:rPr>
        <w:t>).</w:t>
      </w:r>
      <w:r w:rsidRPr="00B000AB">
        <w:rPr>
          <w:rtl/>
        </w:rPr>
        <w:t xml:space="preserve"> וכתב הפרי חדש דד</w:t>
      </w:r>
      <w:r w:rsidRPr="00B000AB">
        <w:rPr>
          <w:rFonts w:hint="cs"/>
          <w:rtl/>
        </w:rPr>
        <w:t>ו</w:t>
      </w:r>
      <w:r w:rsidRPr="00B000AB">
        <w:rPr>
          <w:rtl/>
        </w:rPr>
        <w:t>וקא כשמתחרטים כולם, אבל לא מהני חרטת המיעוט ואפילו התירו להמתחרטי</w:t>
      </w:r>
      <w:r w:rsidRPr="00B000AB">
        <w:rPr>
          <w:rFonts w:hint="cs"/>
          <w:rtl/>
        </w:rPr>
        <w:t>ם</w:t>
      </w:r>
      <w:r w:rsidRPr="00B000AB">
        <w:rPr>
          <w:rtl/>
        </w:rPr>
        <w:t xml:space="preserve"> אינו מותר. </w:t>
      </w:r>
    </w:p>
    <w:p w:rsidR="00E16BEF" w:rsidRPr="00B000AB" w:rsidRDefault="00E16BEF" w:rsidP="004C2F5E">
      <w:pPr>
        <w:pStyle w:val="a2"/>
        <w:spacing w:before="0"/>
        <w:rPr>
          <w:rtl/>
        </w:rPr>
      </w:pPr>
      <w:r w:rsidRPr="00B000AB">
        <w:rPr>
          <w:rFonts w:hint="cs"/>
          <w:rtl/>
        </w:rPr>
        <w:t xml:space="preserve">[ג] </w:t>
      </w:r>
      <w:r w:rsidRPr="00B000AB">
        <w:rPr>
          <w:bCs/>
          <w:rtl/>
        </w:rPr>
        <w:t>תקנה בעלמא</w:t>
      </w:r>
      <w:r w:rsidRPr="00B000AB">
        <w:rPr>
          <w:rtl/>
        </w:rPr>
        <w:t xml:space="preserve"> שאינו לסייג</w:t>
      </w:r>
      <w:r w:rsidRPr="00B000AB">
        <w:rPr>
          <w:rFonts w:hint="cs"/>
          <w:rtl/>
        </w:rPr>
        <w:t>,</w:t>
      </w:r>
      <w:r w:rsidRPr="00B000AB">
        <w:rPr>
          <w:rtl/>
        </w:rPr>
        <w:t xml:space="preserve"> ואפילו הוא לפרישות</w:t>
      </w:r>
      <w:r w:rsidRPr="00B000AB">
        <w:rPr>
          <w:rFonts w:hint="cs"/>
          <w:rtl/>
        </w:rPr>
        <w:t>,</w:t>
      </w:r>
      <w:r w:rsidRPr="00B000AB">
        <w:rPr>
          <w:rtl/>
        </w:rPr>
        <w:t xml:space="preserve"> כתב הפרי חדש </w:t>
      </w:r>
      <w:r w:rsidRPr="00B000AB">
        <w:rPr>
          <w:rFonts w:hint="cs"/>
          <w:rtl/>
        </w:rPr>
        <w:t>(</w:t>
      </w:r>
      <w:r w:rsidRPr="00B000AB">
        <w:rPr>
          <w:rtl/>
        </w:rPr>
        <w:t>א</w:t>
      </w:r>
      <w:r w:rsidRPr="00B000AB">
        <w:rPr>
          <w:rFonts w:hint="cs"/>
          <w:rtl/>
        </w:rPr>
        <w:t>ו</w:t>
      </w:r>
      <w:r w:rsidRPr="00B000AB">
        <w:rPr>
          <w:rtl/>
        </w:rPr>
        <w:t>"ח סי' תצו</w:t>
      </w:r>
      <w:r w:rsidRPr="00B000AB">
        <w:rPr>
          <w:rFonts w:hint="cs"/>
          <w:rtl/>
        </w:rPr>
        <w:t>)</w:t>
      </w:r>
      <w:r w:rsidRPr="00B000AB">
        <w:rPr>
          <w:rtl/>
        </w:rPr>
        <w:t xml:space="preserve"> דלכו</w:t>
      </w:r>
      <w:r w:rsidRPr="00B000AB">
        <w:rPr>
          <w:rFonts w:hint="cs"/>
          <w:rtl/>
        </w:rPr>
        <w:t>לי עלמא</w:t>
      </w:r>
      <w:r w:rsidRPr="00B000AB">
        <w:rPr>
          <w:rtl/>
        </w:rPr>
        <w:t xml:space="preserve"> מהני התרה". </w:t>
      </w:r>
    </w:p>
    <w:p w:rsidR="00E16BEF" w:rsidRPr="00B000AB" w:rsidRDefault="00E16BEF" w:rsidP="004C2F5E">
      <w:pPr>
        <w:pStyle w:val="a2"/>
        <w:spacing w:before="0"/>
        <w:rPr>
          <w:rtl/>
        </w:rPr>
      </w:pPr>
      <w:r w:rsidRPr="00B000AB">
        <w:rPr>
          <w:rFonts w:hint="cs"/>
          <w:rtl/>
        </w:rPr>
        <w:t xml:space="preserve">ולכן בנדון </w:t>
      </w:r>
      <w:r w:rsidRPr="00B000AB">
        <w:rPr>
          <w:rtl/>
        </w:rPr>
        <w:t>מנהג בני אשכנז לה</w:t>
      </w:r>
      <w:r w:rsidRPr="00B000AB">
        <w:rPr>
          <w:rFonts w:hint="cs"/>
          <w:rtl/>
        </w:rPr>
        <w:t>י</w:t>
      </w:r>
      <w:r w:rsidRPr="00B000AB">
        <w:rPr>
          <w:rtl/>
        </w:rPr>
        <w:t>מנע מאכילת קטניות "לא מבעיא אם נעשה ע</w:t>
      </w:r>
      <w:r w:rsidRPr="00B000AB">
        <w:rPr>
          <w:rFonts w:hint="cs"/>
          <w:rtl/>
        </w:rPr>
        <w:t>ל יד</w:t>
      </w:r>
      <w:r w:rsidRPr="00B000AB">
        <w:rPr>
          <w:rtl/>
        </w:rPr>
        <w:t>י הסכמת צבור או גאוני ארץ שהיו בימים ההם</w:t>
      </w:r>
      <w:r w:rsidRPr="00B000AB">
        <w:rPr>
          <w:rFonts w:hint="cs"/>
          <w:rtl/>
        </w:rPr>
        <w:t>,</w:t>
      </w:r>
      <w:r w:rsidRPr="00B000AB">
        <w:rPr>
          <w:rtl/>
        </w:rPr>
        <w:t xml:space="preserve"> דפשיטא דאסורא</w:t>
      </w:r>
      <w:r w:rsidRPr="00B000AB">
        <w:rPr>
          <w:rFonts w:hint="cs"/>
          <w:rtl/>
        </w:rPr>
        <w:t>.</w:t>
      </w:r>
      <w:r w:rsidRPr="00B000AB">
        <w:rPr>
          <w:rtl/>
        </w:rPr>
        <w:t xml:space="preserve"> אלא אפילו אם לא נעשה בהסכמה</w:t>
      </w:r>
      <w:r w:rsidRPr="00B000AB">
        <w:rPr>
          <w:rFonts w:hint="cs"/>
          <w:rtl/>
        </w:rPr>
        <w:t>,</w:t>
      </w:r>
      <w:r w:rsidRPr="00B000AB">
        <w:rPr>
          <w:rtl/>
        </w:rPr>
        <w:t xml:space="preserve"> כיון שנתפשט מנהג זה, לא גרע ממנהג שהחמירו בנות ישראל על עצמן לספור </w:t>
      </w:r>
      <w:r w:rsidRPr="00B000AB">
        <w:rPr>
          <w:rFonts w:hint="cs"/>
          <w:rtl/>
        </w:rPr>
        <w:t>שבע</w:t>
      </w:r>
      <w:r w:rsidRPr="00B000AB">
        <w:rPr>
          <w:rtl/>
        </w:rPr>
        <w:t xml:space="preserve"> נקיים</w:t>
      </w:r>
      <w:r w:rsidRPr="00B000AB">
        <w:rPr>
          <w:rFonts w:hint="cs"/>
          <w:rtl/>
        </w:rPr>
        <w:t>,</w:t>
      </w:r>
      <w:r w:rsidRPr="00B000AB">
        <w:rPr>
          <w:rtl/>
        </w:rPr>
        <w:t xml:space="preserve"> וכתב רש"ל בתשובה (סי</w:t>
      </w:r>
      <w:r w:rsidRPr="00B000AB">
        <w:rPr>
          <w:rFonts w:hint="cs"/>
          <w:rtl/>
        </w:rPr>
        <w:t>מן</w:t>
      </w:r>
      <w:r w:rsidRPr="00B000AB">
        <w:rPr>
          <w:rtl/>
        </w:rPr>
        <w:t xml:space="preserve"> ו) דאפילו לדעת הרא"ש א</w:t>
      </w:r>
      <w:r w:rsidRPr="00B000AB">
        <w:rPr>
          <w:rFonts w:hint="cs"/>
          <w:rtl/>
        </w:rPr>
        <w:t xml:space="preserve">י אפשר </w:t>
      </w:r>
      <w:r w:rsidRPr="00B000AB">
        <w:rPr>
          <w:rtl/>
        </w:rPr>
        <w:t>להתיר אלא אם כן יתחרטו כולם, וה</w:t>
      </w:r>
      <w:r w:rsidRPr="00B000AB">
        <w:rPr>
          <w:rFonts w:hint="cs"/>
          <w:rtl/>
        </w:rPr>
        <w:t xml:space="preserve">כי נמי </w:t>
      </w:r>
      <w:r w:rsidRPr="00B000AB">
        <w:rPr>
          <w:rtl/>
        </w:rPr>
        <w:t>בעינן שיתחרטו כל מדינות אשכנז</w:t>
      </w:r>
      <w:r w:rsidRPr="00B000AB">
        <w:rPr>
          <w:rFonts w:hint="cs"/>
          <w:rtl/>
        </w:rPr>
        <w:t>.</w:t>
      </w:r>
      <w:r w:rsidRPr="00B000AB">
        <w:rPr>
          <w:rtl/>
        </w:rPr>
        <w:t xml:space="preserve"> ואם כן לכו"ע לא מהני התרה</w:t>
      </w:r>
      <w:r w:rsidRPr="00B000AB">
        <w:rPr>
          <w:rFonts w:hint="cs"/>
          <w:rtl/>
        </w:rPr>
        <w:t>,</w:t>
      </w:r>
      <w:r w:rsidRPr="00B000AB">
        <w:rPr>
          <w:rtl/>
        </w:rPr>
        <w:t xml:space="preserve"> וקיימי באיסור דרבנן</w:t>
      </w:r>
      <w:r w:rsidRPr="00B000AB">
        <w:rPr>
          <w:rFonts w:hint="cs"/>
          <w:rtl/>
        </w:rPr>
        <w:t>,</w:t>
      </w:r>
      <w:r w:rsidRPr="00B000AB">
        <w:rPr>
          <w:rtl/>
        </w:rPr>
        <w:t xml:space="preserve"> אלא אם כן אין לו מה יאכל דאז הוי חיי נפש, אבל אם יש לו לאכול דבר אחר, א</w:t>
      </w:r>
      <w:r w:rsidRPr="00B000AB">
        <w:rPr>
          <w:rFonts w:hint="cs"/>
          <w:rtl/>
        </w:rPr>
        <w:t>י אפשר</w:t>
      </w:r>
      <w:r>
        <w:rPr>
          <w:rtl/>
        </w:rPr>
        <w:t xml:space="preserve"> להתיר כלל".</w:t>
      </w:r>
    </w:p>
    <w:p w:rsidR="00E16BEF" w:rsidRPr="00B000AB" w:rsidRDefault="00E16BEF" w:rsidP="004C2F5E">
      <w:pPr>
        <w:pStyle w:val="a2"/>
        <w:spacing w:before="0"/>
        <w:rPr>
          <w:rtl/>
        </w:rPr>
      </w:pPr>
      <w:r w:rsidRPr="00B000AB">
        <w:rPr>
          <w:rFonts w:hint="cs"/>
          <w:rtl/>
        </w:rPr>
        <w:t>מנהגי האבות מחייבים את הבנים כאשר האבות הנהיג הנהגה לחייב את בניהם</w:t>
      </w:r>
    </w:p>
    <w:p w:rsidR="00E16BEF" w:rsidRPr="00B000AB" w:rsidRDefault="00E16BEF" w:rsidP="004C2F5E">
      <w:pPr>
        <w:pStyle w:val="a2"/>
        <w:spacing w:before="0"/>
        <w:rPr>
          <w:rtl/>
        </w:rPr>
      </w:pPr>
      <w:r w:rsidRPr="00B000AB">
        <w:rPr>
          <w:rFonts w:hint="cs"/>
          <w:bCs/>
          <w:rtl/>
        </w:rPr>
        <w:t xml:space="preserve">ד. </w:t>
      </w:r>
      <w:r w:rsidRPr="00B000AB">
        <w:rPr>
          <w:rtl/>
        </w:rPr>
        <w:t>רבי דוד מקרלין</w:t>
      </w:r>
      <w:r w:rsidRPr="00B000AB">
        <w:rPr>
          <w:rFonts w:hint="cs"/>
          <w:rtl/>
        </w:rPr>
        <w:t>, כתב</w:t>
      </w:r>
      <w:r w:rsidRPr="00B000AB">
        <w:rPr>
          <w:rtl/>
        </w:rPr>
        <w:t xml:space="preserve"> בשו"ת שאילת דוד (קונטרס </w:t>
      </w:r>
      <w:r w:rsidRPr="00B000AB">
        <w:rPr>
          <w:rFonts w:hint="cs"/>
          <w:rtl/>
        </w:rPr>
        <w:t>מ</w:t>
      </w:r>
      <w:r w:rsidRPr="00B000AB">
        <w:rPr>
          <w:rtl/>
        </w:rPr>
        <w:t xml:space="preserve">נהגים דף י ע"א) </w:t>
      </w:r>
      <w:r w:rsidRPr="00B000AB">
        <w:rPr>
          <w:rFonts w:hint="cs"/>
          <w:rtl/>
        </w:rPr>
        <w:t>אופן נוסף, היאך מנהג נקבע ומחייב את הדורות הבאים:</w:t>
      </w:r>
      <w:r w:rsidRPr="00B000AB">
        <w:rPr>
          <w:rtl/>
        </w:rPr>
        <w:t xml:space="preserve"> "הא דנדרים שקיבל היחיד חלים גם על בניו אחריו, זה דוקא </w:t>
      </w:r>
      <w:r w:rsidRPr="00B000AB">
        <w:rPr>
          <w:bCs/>
          <w:rtl/>
        </w:rPr>
        <w:t>כשקיבלם שינהוג בהם הוא והבאים אחריו</w:t>
      </w:r>
      <w:r w:rsidRPr="00B000AB">
        <w:rPr>
          <w:rFonts w:hint="cs"/>
          <w:rtl/>
        </w:rPr>
        <w:t>.</w:t>
      </w:r>
      <w:r w:rsidRPr="00B000AB">
        <w:rPr>
          <w:rtl/>
        </w:rPr>
        <w:t xml:space="preserve"> שכן </w:t>
      </w:r>
      <w:r w:rsidRPr="00B000AB">
        <w:rPr>
          <w:bCs/>
          <w:rtl/>
        </w:rPr>
        <w:t>האב יש לו הכח לגזור איזה הנהגה לגדר לדבר מצוה</w:t>
      </w:r>
      <w:r w:rsidRPr="00B000AB">
        <w:rPr>
          <w:rtl/>
        </w:rPr>
        <w:t xml:space="preserve"> על הבאים אחריו</w:t>
      </w:r>
      <w:r w:rsidRPr="00B000AB">
        <w:rPr>
          <w:rFonts w:hint="cs"/>
          <w:rtl/>
        </w:rPr>
        <w:t>,</w:t>
      </w:r>
      <w:r w:rsidRPr="00B000AB">
        <w:rPr>
          <w:rtl/>
        </w:rPr>
        <w:t xml:space="preserve"> שהוא על בניו וב</w:t>
      </w:r>
      <w:r w:rsidRPr="00B000AB">
        <w:rPr>
          <w:rFonts w:hint="cs"/>
          <w:rtl/>
        </w:rPr>
        <w:t xml:space="preserve">ניהם אחריהם </w:t>
      </w:r>
      <w:r w:rsidRPr="00B000AB">
        <w:rPr>
          <w:rtl/>
        </w:rPr>
        <w:t>בענ</w:t>
      </w:r>
      <w:r w:rsidRPr="00B000AB">
        <w:rPr>
          <w:rFonts w:hint="cs"/>
          <w:rtl/>
        </w:rPr>
        <w:t>י</w:t>
      </w:r>
      <w:r w:rsidRPr="00B000AB">
        <w:rPr>
          <w:rtl/>
        </w:rPr>
        <w:t xml:space="preserve">ינים אלו, כמו הראשים שבדור שכח להם לגזור על אנשי דורם". </w:t>
      </w:r>
    </w:p>
    <w:p w:rsidR="00E16BEF" w:rsidRPr="00B000AB" w:rsidRDefault="00E16BEF" w:rsidP="004C2F5E">
      <w:pPr>
        <w:pStyle w:val="a2"/>
        <w:spacing w:before="0"/>
        <w:rPr>
          <w:bCs/>
          <w:rtl/>
        </w:rPr>
      </w:pPr>
      <w:r w:rsidRPr="00B000AB">
        <w:rPr>
          <w:rtl/>
        </w:rPr>
        <w:t xml:space="preserve">והביא ראיה לדבריו </w:t>
      </w:r>
      <w:r w:rsidRPr="00B000AB">
        <w:rPr>
          <w:rFonts w:hint="cs"/>
          <w:rtl/>
        </w:rPr>
        <w:t xml:space="preserve">"כמאמרם </w:t>
      </w:r>
      <w:r w:rsidRPr="00B000AB">
        <w:rPr>
          <w:rtl/>
        </w:rPr>
        <w:t>ביבמות (פט, ב) ר' אלעזר אמר מהכא</w:t>
      </w:r>
      <w:r w:rsidRPr="00B000AB">
        <w:rPr>
          <w:rFonts w:hint="cs"/>
          <w:rtl/>
        </w:rPr>
        <w:t>, אֵלֶּה</w:t>
      </w:r>
      <w:r w:rsidRPr="00B000AB">
        <w:rPr>
          <w:rtl/>
        </w:rPr>
        <w:t xml:space="preserve"> </w:t>
      </w:r>
      <w:r w:rsidRPr="00B000AB">
        <w:rPr>
          <w:rFonts w:hint="cs"/>
          <w:rtl/>
        </w:rPr>
        <w:t>הַנְּחָלֹת</w:t>
      </w:r>
      <w:r w:rsidRPr="00B000AB">
        <w:rPr>
          <w:rtl/>
        </w:rPr>
        <w:t xml:space="preserve"> </w:t>
      </w:r>
      <w:r w:rsidRPr="00B000AB">
        <w:rPr>
          <w:rFonts w:hint="cs"/>
          <w:rtl/>
        </w:rPr>
        <w:t>אֲשֶׁר</w:t>
      </w:r>
      <w:r w:rsidRPr="00B000AB">
        <w:rPr>
          <w:rtl/>
        </w:rPr>
        <w:t xml:space="preserve"> </w:t>
      </w:r>
      <w:r w:rsidRPr="00B000AB">
        <w:rPr>
          <w:rFonts w:hint="cs"/>
          <w:rtl/>
        </w:rPr>
        <w:t>נִחֲלוּ</w:t>
      </w:r>
      <w:r w:rsidRPr="00B000AB">
        <w:rPr>
          <w:rtl/>
        </w:rPr>
        <w:t xml:space="preserve"> </w:t>
      </w:r>
      <w:r w:rsidRPr="00B000AB">
        <w:rPr>
          <w:rFonts w:hint="cs"/>
          <w:rtl/>
        </w:rPr>
        <w:t>אֶלְעָזָר</w:t>
      </w:r>
      <w:r w:rsidRPr="00B000AB">
        <w:rPr>
          <w:rtl/>
        </w:rPr>
        <w:t xml:space="preserve"> </w:t>
      </w:r>
      <w:r w:rsidRPr="00B000AB">
        <w:rPr>
          <w:rFonts w:hint="cs"/>
          <w:rtl/>
        </w:rPr>
        <w:t>הַכֹּהֵן</w:t>
      </w:r>
      <w:r w:rsidRPr="00B000AB">
        <w:rPr>
          <w:rtl/>
        </w:rPr>
        <w:t xml:space="preserve"> </w:t>
      </w:r>
      <w:r w:rsidRPr="00B000AB">
        <w:rPr>
          <w:rFonts w:hint="cs"/>
          <w:rtl/>
        </w:rPr>
        <w:t>וִיהוֹשֻׁעַ</w:t>
      </w:r>
      <w:r w:rsidRPr="00B000AB">
        <w:rPr>
          <w:rtl/>
        </w:rPr>
        <w:t xml:space="preserve"> </w:t>
      </w:r>
      <w:r w:rsidRPr="00B000AB">
        <w:rPr>
          <w:rFonts w:hint="cs"/>
          <w:rtl/>
        </w:rPr>
        <w:t>בִּן</w:t>
      </w:r>
      <w:r w:rsidRPr="00B000AB">
        <w:rPr>
          <w:rtl/>
        </w:rPr>
        <w:t xml:space="preserve"> </w:t>
      </w:r>
      <w:r w:rsidRPr="00B000AB">
        <w:rPr>
          <w:rFonts w:hint="cs"/>
          <w:rtl/>
        </w:rPr>
        <w:t>נוּן</w:t>
      </w:r>
      <w:r w:rsidRPr="00B000AB">
        <w:rPr>
          <w:rtl/>
        </w:rPr>
        <w:t xml:space="preserve"> </w:t>
      </w:r>
      <w:r w:rsidRPr="00B000AB">
        <w:rPr>
          <w:rFonts w:hint="cs"/>
          <w:rtl/>
        </w:rPr>
        <w:t>וְרָאשֵׁי</w:t>
      </w:r>
      <w:r w:rsidRPr="00B000AB">
        <w:rPr>
          <w:rtl/>
        </w:rPr>
        <w:t xml:space="preserve"> </w:t>
      </w:r>
      <w:r w:rsidRPr="00B000AB">
        <w:rPr>
          <w:rFonts w:hint="cs"/>
          <w:rtl/>
        </w:rPr>
        <w:t>הָאָבוֹת</w:t>
      </w:r>
      <w:r w:rsidRPr="00B000AB">
        <w:rPr>
          <w:rtl/>
        </w:rPr>
        <w:t xml:space="preserve"> </w:t>
      </w:r>
      <w:r w:rsidRPr="00B000AB">
        <w:rPr>
          <w:rFonts w:hint="cs"/>
          <w:rtl/>
        </w:rPr>
        <w:t>לְמַטּוֹת</w:t>
      </w:r>
      <w:r w:rsidRPr="00B000AB">
        <w:rPr>
          <w:rtl/>
        </w:rPr>
        <w:t xml:space="preserve"> </w:t>
      </w:r>
      <w:r w:rsidRPr="00B000AB">
        <w:rPr>
          <w:rFonts w:hint="cs"/>
          <w:rtl/>
        </w:rPr>
        <w:t>בְּנֵי</w:t>
      </w:r>
      <w:r w:rsidRPr="00B000AB">
        <w:rPr>
          <w:rtl/>
        </w:rPr>
        <w:t xml:space="preserve"> </w:t>
      </w:r>
      <w:r w:rsidRPr="00B000AB">
        <w:rPr>
          <w:rFonts w:hint="cs"/>
          <w:rtl/>
        </w:rPr>
        <w:t>יִשְׂרָאֵל</w:t>
      </w:r>
      <w:r w:rsidRPr="00B000AB">
        <w:rPr>
          <w:rtl/>
        </w:rPr>
        <w:t xml:space="preserve"> (יהושע יט, נא), וכי מה ענין ראשים אצל אבות</w:t>
      </w:r>
      <w:r w:rsidRPr="00B000AB">
        <w:rPr>
          <w:rFonts w:hint="cs"/>
          <w:rtl/>
        </w:rPr>
        <w:t>,</w:t>
      </w:r>
      <w:r w:rsidRPr="00B000AB">
        <w:rPr>
          <w:rtl/>
        </w:rPr>
        <w:t xml:space="preserve"> אלא לומר לך מה אבות מנחילין בניהם כל מה </w:t>
      </w:r>
      <w:r w:rsidRPr="00B000AB">
        <w:rPr>
          <w:rtl/>
        </w:rPr>
        <w:lastRenderedPageBreak/>
        <w:t>שירצו, אף ראשים מנחילין את העם כל מה שירצו.</w:t>
      </w:r>
      <w:r w:rsidRPr="00B000AB">
        <w:rPr>
          <w:rFonts w:hint="cs"/>
          <w:rtl/>
        </w:rPr>
        <w:t xml:space="preserve"> </w:t>
      </w:r>
      <w:r w:rsidRPr="00B000AB">
        <w:rPr>
          <w:rtl/>
        </w:rPr>
        <w:t xml:space="preserve">ואף אנן נאמר מה ראשים יכולים לגזור על כל ישראל, אף </w:t>
      </w:r>
      <w:r w:rsidRPr="00B000AB">
        <w:rPr>
          <w:bCs/>
          <w:rtl/>
        </w:rPr>
        <w:t>אבות יכולים לגזור על בניהם</w:t>
      </w:r>
      <w:r w:rsidRPr="00B000AB">
        <w:rPr>
          <w:rFonts w:hint="cs"/>
          <w:rtl/>
        </w:rPr>
        <w:t>"</w:t>
      </w:r>
      <w:r w:rsidRPr="00B000AB">
        <w:rPr>
          <w:rtl/>
        </w:rPr>
        <w:t>.</w:t>
      </w:r>
      <w:r w:rsidRPr="00B000AB">
        <w:rPr>
          <w:bCs/>
          <w:rtl/>
        </w:rPr>
        <w:t xml:space="preserve"> </w:t>
      </w:r>
    </w:p>
    <w:p w:rsidR="00E16BEF" w:rsidRPr="00B000AB" w:rsidRDefault="00E16BEF" w:rsidP="004C2F5E">
      <w:pPr>
        <w:pStyle w:val="a2"/>
        <w:spacing w:before="0"/>
        <w:rPr>
          <w:rtl/>
        </w:rPr>
      </w:pPr>
      <w:r w:rsidRPr="00B000AB">
        <w:rPr>
          <w:rFonts w:hint="cs"/>
          <w:rtl/>
        </w:rPr>
        <w:t xml:space="preserve">אמנם כאמור, האבות יכולים להנהיג הנהגה שתחייב את הבאים אחריהם, רק בתנאי </w:t>
      </w:r>
      <w:r w:rsidRPr="00B000AB">
        <w:rPr>
          <w:rFonts w:hint="cs"/>
          <w:bCs/>
          <w:rtl/>
        </w:rPr>
        <w:t>שמלכתחילה</w:t>
      </w:r>
      <w:r w:rsidRPr="00B000AB">
        <w:rPr>
          <w:rFonts w:hint="cs"/>
          <w:rtl/>
        </w:rPr>
        <w:t xml:space="preserve"> הנהיגו את ההנהגה כדי לחייב את צאצאיהם, </w:t>
      </w:r>
      <w:r w:rsidRPr="00B000AB">
        <w:rPr>
          <w:rFonts w:hint="cs"/>
          <w:bCs/>
          <w:rtl/>
        </w:rPr>
        <w:t xml:space="preserve">ולא </w:t>
      </w:r>
      <w:r w:rsidRPr="00B000AB">
        <w:rPr>
          <w:rFonts w:hint="cs"/>
          <w:rtl/>
        </w:rPr>
        <w:t xml:space="preserve">כשקיבלו על עצמם הנהגה כלשהי: "וכל זה </w:t>
      </w:r>
      <w:r w:rsidRPr="00B000AB">
        <w:rPr>
          <w:rtl/>
        </w:rPr>
        <w:t>ד</w:t>
      </w:r>
      <w:r w:rsidRPr="00B000AB">
        <w:rPr>
          <w:rFonts w:hint="cs"/>
          <w:rtl/>
        </w:rPr>
        <w:t>ו</w:t>
      </w:r>
      <w:r w:rsidRPr="00B000AB">
        <w:rPr>
          <w:rtl/>
        </w:rPr>
        <w:t>וקא כשקבלו על ד</w:t>
      </w:r>
      <w:r w:rsidRPr="00B000AB">
        <w:rPr>
          <w:rFonts w:hint="cs"/>
          <w:rtl/>
        </w:rPr>
        <w:t>עת זה</w:t>
      </w:r>
      <w:r w:rsidRPr="00B000AB">
        <w:rPr>
          <w:rtl/>
        </w:rPr>
        <w:t xml:space="preserve"> שגם בניו ינהגו אחריו כן, אז מחוייבים הבנים לעמוד בגזירת אבותם</w:t>
      </w:r>
      <w:r w:rsidRPr="00B000AB">
        <w:rPr>
          <w:rFonts w:hint="cs"/>
          <w:rtl/>
        </w:rPr>
        <w:t xml:space="preserve"> </w:t>
      </w:r>
      <w:r w:rsidRPr="00B000AB">
        <w:rPr>
          <w:rtl/>
        </w:rPr>
        <w:t xml:space="preserve">כמו שיבוא לפנינו, משום </w:t>
      </w:r>
      <w:r w:rsidRPr="00B000AB">
        <w:rPr>
          <w:rFonts w:hint="cs"/>
          <w:rtl/>
        </w:rPr>
        <w:t>וְאַל</w:t>
      </w:r>
      <w:r w:rsidRPr="00B000AB">
        <w:rPr>
          <w:rtl/>
        </w:rPr>
        <w:t xml:space="preserve"> </w:t>
      </w:r>
      <w:r w:rsidRPr="00B000AB">
        <w:rPr>
          <w:rFonts w:hint="cs"/>
          <w:rtl/>
        </w:rPr>
        <w:t>תִּטֹּשׁ</w:t>
      </w:r>
      <w:r w:rsidRPr="00B000AB">
        <w:rPr>
          <w:rtl/>
        </w:rPr>
        <w:t xml:space="preserve"> </w:t>
      </w:r>
      <w:r w:rsidRPr="00B000AB">
        <w:rPr>
          <w:rFonts w:hint="cs"/>
          <w:rtl/>
        </w:rPr>
        <w:t>תּוֹרַת</w:t>
      </w:r>
      <w:r w:rsidRPr="00B000AB">
        <w:rPr>
          <w:rtl/>
        </w:rPr>
        <w:t xml:space="preserve"> </w:t>
      </w:r>
      <w:r w:rsidRPr="00B000AB">
        <w:rPr>
          <w:rFonts w:hint="cs"/>
          <w:rtl/>
        </w:rPr>
        <w:t>אִמֶּךָ.</w:t>
      </w:r>
      <w:r w:rsidRPr="00B000AB">
        <w:rPr>
          <w:rtl/>
        </w:rPr>
        <w:t xml:space="preserve"> אבל קבלת איזה מנהג פרישות שמקבל האדם רק לעצמו, לא להנהיג בניו, בזה אין הבנים מחויבים בה כלל, כיון שהאב לא גזר עליהם זה". </w:t>
      </w:r>
    </w:p>
    <w:p w:rsidR="00E16BEF" w:rsidRPr="00B000AB" w:rsidRDefault="00E16BEF" w:rsidP="004C2F5E">
      <w:pPr>
        <w:pStyle w:val="a2"/>
        <w:spacing w:before="0"/>
      </w:pPr>
      <w:r w:rsidRPr="00B000AB">
        <w:rPr>
          <w:rtl/>
        </w:rPr>
        <w:t>וכ</w:t>
      </w:r>
      <w:r w:rsidRPr="00B000AB">
        <w:rPr>
          <w:rFonts w:hint="cs"/>
          <w:rtl/>
        </w:rPr>
        <w:t xml:space="preserve">ן נקט להלכה </w:t>
      </w:r>
      <w:r w:rsidRPr="00B000AB">
        <w:rPr>
          <w:rtl/>
        </w:rPr>
        <w:t xml:space="preserve">בשו"ת מהר"ם שיק (או"ח סי' רמט) "הא דאיתא ביו"ד סי' ריד דהבנים צריכין ג"כ לקיים מנהג אביהן, כמו דאמרינן בגמרא </w:t>
      </w:r>
      <w:r w:rsidRPr="00B000AB">
        <w:rPr>
          <w:rFonts w:hint="cs"/>
          <w:rtl/>
        </w:rPr>
        <w:t xml:space="preserve">בפסחים </w:t>
      </w:r>
      <w:r w:rsidRPr="00B000AB">
        <w:rPr>
          <w:rtl/>
        </w:rPr>
        <w:t>גבי בני ביישן</w:t>
      </w:r>
      <w:r w:rsidRPr="00B000AB">
        <w:rPr>
          <w:rFonts w:hint="cs"/>
          <w:rtl/>
        </w:rPr>
        <w:t xml:space="preserve"> [לעיל </w:t>
      </w:r>
      <w:r w:rsidRPr="00B000AB">
        <w:rPr>
          <w:rFonts w:hint="cs"/>
          <w:bCs/>
          <w:rtl/>
        </w:rPr>
        <w:t>אות א</w:t>
      </w:r>
      <w:r w:rsidRPr="00B000AB">
        <w:rPr>
          <w:rFonts w:hint="cs"/>
          <w:rtl/>
        </w:rPr>
        <w:t>]</w:t>
      </w:r>
      <w:r w:rsidRPr="00B000AB">
        <w:rPr>
          <w:rtl/>
        </w:rPr>
        <w:t>, זהו</w:t>
      </w:r>
      <w:r w:rsidRPr="00B000AB">
        <w:rPr>
          <w:bCs/>
          <w:rtl/>
        </w:rPr>
        <w:t xml:space="preserve"> ד</w:t>
      </w:r>
      <w:r w:rsidRPr="00B000AB">
        <w:rPr>
          <w:rFonts w:hint="cs"/>
          <w:bCs/>
          <w:rtl/>
        </w:rPr>
        <w:t>ו</w:t>
      </w:r>
      <w:r w:rsidRPr="00B000AB">
        <w:rPr>
          <w:bCs/>
          <w:rtl/>
        </w:rPr>
        <w:t xml:space="preserve">וקא אם הנהיגו כן בניהם, </w:t>
      </w:r>
      <w:r w:rsidRPr="00B000AB">
        <w:rPr>
          <w:rtl/>
        </w:rPr>
        <w:t>אבל לא שמענו מעולם דאם האב נוהג בפרישות</w:t>
      </w:r>
      <w:r w:rsidRPr="00B000AB">
        <w:rPr>
          <w:rFonts w:hint="cs"/>
          <w:rtl/>
        </w:rPr>
        <w:t xml:space="preserve"> </w:t>
      </w:r>
      <w:r w:rsidRPr="00B000AB">
        <w:rPr>
          <w:rtl/>
        </w:rPr>
        <w:t xml:space="preserve">בהרבה דברים, שיהא הבן חייב לנהוג כן אחריו, אלא אם כן קיבל הבן כן על עצמו, </w:t>
      </w:r>
      <w:r w:rsidRPr="00B000AB">
        <w:rPr>
          <w:bCs/>
          <w:rtl/>
        </w:rPr>
        <w:t>או שאביהם הנהיגו אותו בזה ד</w:t>
      </w:r>
      <w:r w:rsidRPr="00B000AB">
        <w:rPr>
          <w:rFonts w:hint="cs"/>
          <w:bCs/>
          <w:rtl/>
        </w:rPr>
        <w:t>ו</w:t>
      </w:r>
      <w:r w:rsidRPr="00B000AB">
        <w:rPr>
          <w:bCs/>
          <w:rtl/>
        </w:rPr>
        <w:t>וקא</w:t>
      </w:r>
      <w:r w:rsidRPr="00B000AB">
        <w:rPr>
          <w:rtl/>
        </w:rPr>
        <w:t>".</w:t>
      </w:r>
    </w:p>
    <w:p w:rsidR="00E16BEF" w:rsidRPr="00B000AB" w:rsidRDefault="00E16BEF" w:rsidP="004C2F5E">
      <w:pPr>
        <w:pStyle w:val="a2"/>
        <w:spacing w:before="0"/>
        <w:rPr>
          <w:rtl/>
        </w:rPr>
      </w:pPr>
      <w:r w:rsidRPr="00B000AB">
        <w:rPr>
          <w:rFonts w:hint="cs"/>
          <w:bCs/>
          <w:rtl/>
        </w:rPr>
        <w:t>ה.</w:t>
      </w:r>
      <w:r w:rsidRPr="00B000AB">
        <w:rPr>
          <w:rFonts w:hint="cs"/>
          <w:rtl/>
        </w:rPr>
        <w:t xml:space="preserve"> </w:t>
      </w:r>
      <w:r w:rsidRPr="00B000AB">
        <w:rPr>
          <w:rtl/>
        </w:rPr>
        <w:t>ה</w:t>
      </w:r>
      <w:r w:rsidRPr="00B000AB">
        <w:rPr>
          <w:rFonts w:hint="cs"/>
          <w:rtl/>
        </w:rPr>
        <w:t>נה כי כן נ</w:t>
      </w:r>
      <w:r w:rsidRPr="00B000AB">
        <w:rPr>
          <w:rtl/>
        </w:rPr>
        <w:t xml:space="preserve">תבאר </w:t>
      </w:r>
      <w:r w:rsidRPr="00B000AB">
        <w:rPr>
          <w:rFonts w:hint="cs"/>
          <w:rtl/>
        </w:rPr>
        <w:t xml:space="preserve">לעיל תוקפו </w:t>
      </w:r>
      <w:r w:rsidRPr="00B000AB">
        <w:rPr>
          <w:rtl/>
        </w:rPr>
        <w:t xml:space="preserve">של מנהג </w:t>
      </w:r>
      <w:r w:rsidRPr="00B000AB">
        <w:rPr>
          <w:rFonts w:hint="cs"/>
          <w:rtl/>
        </w:rPr>
        <w:t xml:space="preserve">המחייב מהסיבות הבאות: מכח קבלת הרבים במקומם, מכח תקנת חכמים או הסכמת הציבור, או מחמת הנהגת האבות לחייב את בניהם. ולפי זה, לכאורה אין באף אחת מהסיבות הנ"ל, כדי לקבוע את אמירת ההלל בראש חודש על ידי נשים כמנהג </w:t>
      </w:r>
      <w:r w:rsidRPr="00B000AB">
        <w:rPr>
          <w:rFonts w:hint="cs"/>
          <w:bCs/>
          <w:rtl/>
        </w:rPr>
        <w:t>מחייב.</w:t>
      </w:r>
      <w:r w:rsidRPr="00B000AB">
        <w:rPr>
          <w:rFonts w:hint="cs"/>
          <w:rtl/>
        </w:rPr>
        <w:t xml:space="preserve"> </w:t>
      </w:r>
    </w:p>
    <w:p w:rsidR="00E16BEF" w:rsidRPr="00B000AB" w:rsidRDefault="00E16BEF" w:rsidP="004C2F5E">
      <w:pPr>
        <w:pStyle w:val="a2"/>
        <w:spacing w:before="0"/>
        <w:rPr>
          <w:rtl/>
        </w:rPr>
      </w:pPr>
      <w:r w:rsidRPr="00B000AB">
        <w:rPr>
          <w:rFonts w:hint="cs"/>
          <w:rtl/>
        </w:rPr>
        <w:t xml:space="preserve">ויש להביא ראיה מדברי </w:t>
      </w:r>
      <w:r w:rsidRPr="00B000AB">
        <w:rPr>
          <w:rtl/>
        </w:rPr>
        <w:t>שו"ע הרב (או"ח סי' קו ס"ב</w:t>
      </w:r>
      <w:r w:rsidRPr="00B000AB">
        <w:rPr>
          <w:rFonts w:hint="cs"/>
          <w:rtl/>
        </w:rPr>
        <w:t>) "</w:t>
      </w:r>
      <w:r w:rsidRPr="00B000AB">
        <w:rPr>
          <w:rtl/>
        </w:rPr>
        <w:t xml:space="preserve">תפילת ערבית שהוא רשות, אף על פי שעכשיו כבר קבלוהו עליהם כל ישראל לחובה, מכל מקום </w:t>
      </w:r>
      <w:r w:rsidRPr="00B000AB">
        <w:rPr>
          <w:bCs/>
          <w:rtl/>
        </w:rPr>
        <w:t>הנשים לא קבלו עליהם</w:t>
      </w:r>
      <w:r w:rsidRPr="00B000AB">
        <w:rPr>
          <w:rtl/>
        </w:rPr>
        <w:t xml:space="preserve"> ורובן אינן מתפללות ערבית". ומ</w:t>
      </w:r>
      <w:r w:rsidRPr="00B000AB">
        <w:rPr>
          <w:rFonts w:hint="cs"/>
          <w:rtl/>
        </w:rPr>
        <w:t xml:space="preserve">שמע </w:t>
      </w:r>
      <w:r w:rsidRPr="00B000AB">
        <w:rPr>
          <w:rtl/>
        </w:rPr>
        <w:t>ש</w:t>
      </w:r>
      <w:r w:rsidRPr="00B000AB">
        <w:rPr>
          <w:rFonts w:hint="cs"/>
          <w:rtl/>
        </w:rPr>
        <w:t>חיוב נשים בתפילה שפטורות ממנה תלוי אם קיבלו על עצמן לנהוג להתפלל</w:t>
      </w:r>
      <w:r w:rsidRPr="00B000AB">
        <w:rPr>
          <w:rtl/>
        </w:rPr>
        <w:t xml:space="preserve">, וכל </w:t>
      </w:r>
      <w:r w:rsidRPr="00B000AB">
        <w:rPr>
          <w:rFonts w:hint="cs"/>
          <w:rtl/>
        </w:rPr>
        <w:t xml:space="preserve">זמן </w:t>
      </w:r>
      <w:r w:rsidRPr="00B000AB">
        <w:rPr>
          <w:rtl/>
        </w:rPr>
        <w:t>שלא ק</w:t>
      </w:r>
      <w:r w:rsidRPr="00B000AB">
        <w:rPr>
          <w:rFonts w:hint="cs"/>
          <w:rtl/>
        </w:rPr>
        <w:t>י</w:t>
      </w:r>
      <w:r w:rsidRPr="00B000AB">
        <w:rPr>
          <w:rtl/>
        </w:rPr>
        <w:t>בלו על עצמן, אינן מחוי</w:t>
      </w:r>
      <w:r w:rsidRPr="00B000AB">
        <w:rPr>
          <w:rFonts w:hint="cs"/>
          <w:rtl/>
        </w:rPr>
        <w:t>י</w:t>
      </w:r>
      <w:r w:rsidRPr="00B000AB">
        <w:rPr>
          <w:rtl/>
        </w:rPr>
        <w:t>בות. ו</w:t>
      </w:r>
      <w:r w:rsidRPr="00B000AB">
        <w:rPr>
          <w:rFonts w:hint="cs"/>
          <w:rtl/>
        </w:rPr>
        <w:t xml:space="preserve">אם כן </w:t>
      </w:r>
      <w:r w:rsidRPr="00B000AB">
        <w:rPr>
          <w:rtl/>
        </w:rPr>
        <w:t>ה</w:t>
      </w:r>
      <w:r w:rsidRPr="00B000AB">
        <w:rPr>
          <w:rFonts w:hint="cs"/>
          <w:rtl/>
        </w:rPr>
        <w:t>וא הדין באמירת הלל בראש חודש, מאחר ולא מצינו שקיבלו הנשים על עצמן את אמירת ההלל כחובה, אין זה מנהג המחייב.</w:t>
      </w:r>
    </w:p>
    <w:p w:rsidR="00E16BEF" w:rsidRPr="00B000AB" w:rsidRDefault="00E16BEF" w:rsidP="004C2F5E">
      <w:pPr>
        <w:pStyle w:val="a2"/>
        <w:spacing w:before="0"/>
        <w:rPr>
          <w:rtl/>
        </w:rPr>
      </w:pPr>
      <w:r w:rsidRPr="00B000AB">
        <w:rPr>
          <w:rFonts w:hint="cs"/>
          <w:rtl/>
        </w:rPr>
        <w:t>ומעתה</w:t>
      </w:r>
      <w:r>
        <w:rPr>
          <w:rFonts w:hint="cs"/>
          <w:rtl/>
        </w:rPr>
        <w:t xml:space="preserve"> </w:t>
      </w:r>
      <w:r w:rsidRPr="00B000AB">
        <w:rPr>
          <w:rFonts w:hint="cs"/>
          <w:rtl/>
        </w:rPr>
        <w:t xml:space="preserve">לכאורה הצדק עם המג"א בדבריו </w:t>
      </w:r>
      <w:r w:rsidRPr="00B000AB">
        <w:rPr>
          <w:rtl/>
        </w:rPr>
        <w:t>שמאחר ומ</w:t>
      </w:r>
      <w:r w:rsidRPr="00B000AB">
        <w:rPr>
          <w:rFonts w:hint="cs"/>
          <w:rtl/>
        </w:rPr>
        <w:t>חמת</w:t>
      </w:r>
      <w:r w:rsidRPr="00B000AB">
        <w:rPr>
          <w:rtl/>
        </w:rPr>
        <w:t xml:space="preserve"> המנהג אין על</w:t>
      </w:r>
      <w:r w:rsidRPr="00B000AB">
        <w:rPr>
          <w:rFonts w:hint="cs"/>
          <w:rtl/>
        </w:rPr>
        <w:t xml:space="preserve"> נשים </w:t>
      </w:r>
      <w:r w:rsidRPr="00B000AB">
        <w:rPr>
          <w:rtl/>
        </w:rPr>
        <w:t>חיוב</w:t>
      </w:r>
      <w:r w:rsidRPr="00B000AB">
        <w:rPr>
          <w:rFonts w:hint="cs"/>
          <w:rtl/>
        </w:rPr>
        <w:t xml:space="preserve"> אמירת הלל בראש חודש</w:t>
      </w:r>
      <w:r w:rsidRPr="00B000AB">
        <w:rPr>
          <w:rtl/>
        </w:rPr>
        <w:t xml:space="preserve">, אינן יכולות להוציא ידי חובה אנשים </w:t>
      </w:r>
      <w:r w:rsidRPr="00B000AB">
        <w:rPr>
          <w:rFonts w:hint="cs"/>
          <w:rtl/>
        </w:rPr>
        <w:t>ה</w:t>
      </w:r>
      <w:r w:rsidRPr="00B000AB">
        <w:rPr>
          <w:rtl/>
        </w:rPr>
        <w:t xml:space="preserve">מחוייבים </w:t>
      </w:r>
      <w:r w:rsidRPr="00B000AB">
        <w:rPr>
          <w:rFonts w:hint="cs"/>
          <w:rtl/>
        </w:rPr>
        <w:t xml:space="preserve">באמירת הלל </w:t>
      </w:r>
      <w:r w:rsidRPr="00B000AB">
        <w:rPr>
          <w:rtl/>
        </w:rPr>
        <w:t>מכח מנהג.</w:t>
      </w:r>
    </w:p>
    <w:p w:rsidR="00E16BEF" w:rsidRPr="00B000AB" w:rsidRDefault="00E16BEF" w:rsidP="004C2F5E">
      <w:pPr>
        <w:pStyle w:val="a2"/>
        <w:spacing w:before="0"/>
        <w:rPr>
          <w:rtl/>
        </w:rPr>
      </w:pPr>
      <w:r w:rsidRPr="00B000AB">
        <w:rPr>
          <w:rFonts w:hint="cs"/>
          <w:rtl/>
        </w:rPr>
        <w:t>[</w:t>
      </w:r>
      <w:r w:rsidRPr="00B000AB">
        <w:rPr>
          <w:rtl/>
        </w:rPr>
        <w:t>בספר רגשי לב (פרק ו</w:t>
      </w:r>
      <w:r w:rsidRPr="00B000AB">
        <w:rPr>
          <w:rFonts w:hint="cs"/>
          <w:rtl/>
        </w:rPr>
        <w:t xml:space="preserve"> הערה 3</w:t>
      </w:r>
      <w:r w:rsidRPr="00B000AB">
        <w:rPr>
          <w:rtl/>
        </w:rPr>
        <w:t>) הובא מכתבו של ידידי הרב אפרים גרינבלאט</w:t>
      </w:r>
      <w:r w:rsidRPr="00B000AB">
        <w:rPr>
          <w:rFonts w:hint="cs"/>
          <w:rtl/>
        </w:rPr>
        <w:t>:</w:t>
      </w:r>
      <w:r w:rsidRPr="00B000AB">
        <w:rPr>
          <w:rtl/>
        </w:rPr>
        <w:t xml:space="preserve"> "בזמנינו </w:t>
      </w:r>
      <w:r w:rsidRPr="00B000AB">
        <w:rPr>
          <w:bCs/>
          <w:rtl/>
        </w:rPr>
        <w:t>המנהג ד</w:t>
      </w:r>
      <w:r w:rsidRPr="00B000AB">
        <w:rPr>
          <w:rFonts w:hint="cs"/>
          <w:bCs/>
          <w:rtl/>
        </w:rPr>
        <w:t xml:space="preserve">נשים </w:t>
      </w:r>
      <w:r w:rsidRPr="00B000AB">
        <w:rPr>
          <w:bCs/>
          <w:rtl/>
        </w:rPr>
        <w:t>אומרות הלל</w:t>
      </w:r>
      <w:r w:rsidRPr="00B000AB">
        <w:rPr>
          <w:rtl/>
        </w:rPr>
        <w:t>, ועיין רמ"א (או"ח סי' תקפט ס"ו) שכתב שהמנהג שנשים מברכות על מצות עשה שהזמן גרמא". ו</w:t>
      </w:r>
      <w:r w:rsidRPr="00B000AB">
        <w:rPr>
          <w:rFonts w:hint="cs"/>
          <w:rtl/>
        </w:rPr>
        <w:t xml:space="preserve">דבריו תמוהים מאד, מהיכן </w:t>
      </w:r>
      <w:r w:rsidRPr="00B000AB">
        <w:rPr>
          <w:rFonts w:hint="cs"/>
          <w:rtl/>
        </w:rPr>
        <w:lastRenderedPageBreak/>
        <w:t xml:space="preserve">נובע תוקף "מנהג" זה, וכי זו תקנת ציבור או שנהגו </w:t>
      </w:r>
      <w:r w:rsidRPr="00B000AB">
        <w:rPr>
          <w:rFonts w:hint="cs"/>
          <w:bCs/>
          <w:rtl/>
        </w:rPr>
        <w:t xml:space="preserve">כל </w:t>
      </w:r>
      <w:r w:rsidRPr="00B000AB">
        <w:rPr>
          <w:rFonts w:hint="cs"/>
          <w:rtl/>
        </w:rPr>
        <w:t>הנשים לאומרו, או שאימותיהן</w:t>
      </w:r>
      <w:r>
        <w:rPr>
          <w:rFonts w:hint="cs"/>
          <w:rtl/>
        </w:rPr>
        <w:t xml:space="preserve"> נהגו כן לחייבן, וצ"ע].</w:t>
      </w:r>
    </w:p>
    <w:p w:rsidR="00E16BEF" w:rsidRPr="004C2F5E" w:rsidRDefault="00E16BEF" w:rsidP="004C2F5E">
      <w:pPr>
        <w:pStyle w:val="a2"/>
        <w:jc w:val="center"/>
        <w:rPr>
          <w:bCs/>
          <w:rtl/>
        </w:rPr>
      </w:pPr>
      <w:r w:rsidRPr="004C2F5E">
        <w:rPr>
          <w:rFonts w:hint="cs"/>
          <w:bCs/>
          <w:rtl/>
        </w:rPr>
        <w:t>ברכה על פסוקי ההלל מדין ברכה על "תורה"</w:t>
      </w:r>
    </w:p>
    <w:p w:rsidR="00E16BEF" w:rsidRPr="00B000AB" w:rsidRDefault="00E16BEF" w:rsidP="004C2F5E">
      <w:pPr>
        <w:pStyle w:val="a2"/>
        <w:spacing w:before="0"/>
        <w:rPr>
          <w:rtl/>
        </w:rPr>
      </w:pPr>
      <w:r w:rsidRPr="00B000AB">
        <w:rPr>
          <w:rFonts w:hint="cs"/>
          <w:bCs/>
          <w:rtl/>
        </w:rPr>
        <w:t>ו.</w:t>
      </w:r>
      <w:r w:rsidRPr="00B000AB">
        <w:rPr>
          <w:rFonts w:hint="cs"/>
          <w:rtl/>
        </w:rPr>
        <w:t xml:space="preserve"> </w:t>
      </w:r>
      <w:r w:rsidRPr="00B000AB">
        <w:rPr>
          <w:rtl/>
        </w:rPr>
        <w:t xml:space="preserve">הרב אברהם צבי כץ </w:t>
      </w:r>
      <w:r w:rsidRPr="00B000AB">
        <w:rPr>
          <w:rFonts w:hint="cs"/>
          <w:rtl/>
        </w:rPr>
        <w:t>(</w:t>
      </w:r>
      <w:r w:rsidRPr="00B000AB">
        <w:rPr>
          <w:rtl/>
        </w:rPr>
        <w:t>קובץ אור ישרא</w:t>
      </w:r>
      <w:r w:rsidRPr="00B000AB">
        <w:rPr>
          <w:rFonts w:hint="cs"/>
          <w:rtl/>
        </w:rPr>
        <w:t>ל, טבת תשס"ה עמ' קלח</w:t>
      </w:r>
      <w:r w:rsidRPr="00B000AB">
        <w:rPr>
          <w:rtl/>
        </w:rPr>
        <w:t xml:space="preserve">) </w:t>
      </w:r>
      <w:r w:rsidRPr="00B000AB">
        <w:rPr>
          <w:rFonts w:hint="cs"/>
          <w:rtl/>
        </w:rPr>
        <w:t>ביאר את שיטת המג"א שנשים אינן מוציאות את האנשים בברכה על ההלל, בהקדם ביאורו של הגרי"ז מבריסק (ערכין דף י) ביסוד מחלוקת הרמב"ם והתוספות, האם מברכים על מנהג.</w:t>
      </w:r>
      <w:r w:rsidRPr="00B000AB">
        <w:rPr>
          <w:rtl/>
        </w:rPr>
        <w:t xml:space="preserve"> </w:t>
      </w:r>
    </w:p>
    <w:p w:rsidR="00E16BEF" w:rsidRPr="00B000AB" w:rsidRDefault="00E16BEF" w:rsidP="004C2F5E">
      <w:pPr>
        <w:pStyle w:val="a2"/>
        <w:spacing w:before="0"/>
        <w:rPr>
          <w:rtl/>
        </w:rPr>
      </w:pPr>
      <w:r w:rsidRPr="00B000AB">
        <w:rPr>
          <w:rtl/>
        </w:rPr>
        <w:t xml:space="preserve">הרמב"ם </w:t>
      </w:r>
      <w:r w:rsidRPr="00B000AB">
        <w:rPr>
          <w:rFonts w:hint="cs"/>
          <w:rtl/>
        </w:rPr>
        <w:t xml:space="preserve">כתב </w:t>
      </w:r>
      <w:r w:rsidRPr="00B000AB">
        <w:rPr>
          <w:rtl/>
        </w:rPr>
        <w:t>(</w:t>
      </w:r>
      <w:r w:rsidRPr="00B000AB">
        <w:rPr>
          <w:rFonts w:hint="cs"/>
          <w:rtl/>
        </w:rPr>
        <w:t xml:space="preserve">הלכות </w:t>
      </w:r>
      <w:r w:rsidRPr="00B000AB">
        <w:rPr>
          <w:rtl/>
        </w:rPr>
        <w:t>ברכות פי</w:t>
      </w:r>
      <w:r w:rsidRPr="00B000AB">
        <w:rPr>
          <w:rFonts w:hint="cs"/>
          <w:rtl/>
        </w:rPr>
        <w:t>"</w:t>
      </w:r>
      <w:r w:rsidRPr="00B000AB">
        <w:rPr>
          <w:rtl/>
        </w:rPr>
        <w:t>א הט</w:t>
      </w:r>
      <w:r w:rsidRPr="00B000AB">
        <w:rPr>
          <w:rFonts w:hint="cs"/>
          <w:rtl/>
        </w:rPr>
        <w:t>"</w:t>
      </w:r>
      <w:r w:rsidRPr="00B000AB">
        <w:rPr>
          <w:rtl/>
        </w:rPr>
        <w:t xml:space="preserve">ז) </w:t>
      </w:r>
      <w:r w:rsidRPr="00B000AB">
        <w:rPr>
          <w:rFonts w:hint="cs"/>
          <w:rtl/>
        </w:rPr>
        <w:t xml:space="preserve">וז"ל: </w:t>
      </w:r>
      <w:r w:rsidRPr="00B000AB">
        <w:rPr>
          <w:rtl/>
        </w:rPr>
        <w:t xml:space="preserve">"כל </w:t>
      </w:r>
      <w:r w:rsidRPr="00B000AB">
        <w:rPr>
          <w:bCs/>
          <w:rtl/>
        </w:rPr>
        <w:t>דבר שהוא מנהג</w:t>
      </w:r>
      <w:r w:rsidRPr="00B000AB">
        <w:rPr>
          <w:rtl/>
        </w:rPr>
        <w:t xml:space="preserve">, אף על פי שמנהג נביאים הוא כגון נטילת ערבה בשביעי של חג, ואין צריך לומר </w:t>
      </w:r>
      <w:r w:rsidRPr="00B000AB">
        <w:rPr>
          <w:bCs/>
          <w:rtl/>
        </w:rPr>
        <w:t>מנהג חכמים</w:t>
      </w:r>
      <w:r w:rsidRPr="00B000AB">
        <w:rPr>
          <w:rtl/>
        </w:rPr>
        <w:t xml:space="preserve"> כגון </w:t>
      </w:r>
      <w:r w:rsidRPr="00B000AB">
        <w:rPr>
          <w:bCs/>
          <w:rtl/>
        </w:rPr>
        <w:t>קריאת הלל בראשי חדשים</w:t>
      </w:r>
      <w:r w:rsidRPr="00B000AB">
        <w:rPr>
          <w:rtl/>
        </w:rPr>
        <w:t xml:space="preserve"> ובחולו של מועד של פסח, </w:t>
      </w:r>
      <w:r w:rsidRPr="00B000AB">
        <w:rPr>
          <w:bCs/>
          <w:rtl/>
        </w:rPr>
        <w:t>אין מברכין עליו</w:t>
      </w:r>
      <w:r w:rsidRPr="00B000AB">
        <w:rPr>
          <w:rtl/>
        </w:rPr>
        <w:t>".</w:t>
      </w:r>
      <w:r w:rsidRPr="00B000AB">
        <w:rPr>
          <w:rFonts w:hint="cs"/>
          <w:rtl/>
        </w:rPr>
        <w:t xml:space="preserve"> וביאר הגרי"ז את כוונתו: "</w:t>
      </w:r>
      <w:r w:rsidRPr="00B000AB">
        <w:rPr>
          <w:rtl/>
        </w:rPr>
        <w:t>שעיקר הטעם הוא, דעל דבר שהוא בעיקר דינו ובעצם החפצא שלו רק מנהג, לא שייך ברכת המצו</w:t>
      </w:r>
      <w:r w:rsidRPr="00B000AB">
        <w:rPr>
          <w:rFonts w:hint="cs"/>
          <w:rtl/>
        </w:rPr>
        <w:t>ו</w:t>
      </w:r>
      <w:r w:rsidRPr="00B000AB">
        <w:rPr>
          <w:rtl/>
        </w:rPr>
        <w:t xml:space="preserve">ת, וליכא ברכת המצות רק </w:t>
      </w:r>
      <w:r w:rsidRPr="00B000AB">
        <w:rPr>
          <w:bCs/>
          <w:rtl/>
        </w:rPr>
        <w:t>על דבר שהוא דין</w:t>
      </w:r>
      <w:r w:rsidRPr="00B000AB">
        <w:rPr>
          <w:rtl/>
        </w:rPr>
        <w:t xml:space="preserve">, ולא על דבר שהוא בעיקר דינו </w:t>
      </w:r>
      <w:r w:rsidRPr="00B000AB">
        <w:rPr>
          <w:bCs/>
          <w:rtl/>
        </w:rPr>
        <w:t>מנהג</w:t>
      </w:r>
      <w:r w:rsidRPr="00B000AB">
        <w:rPr>
          <w:rtl/>
        </w:rPr>
        <w:t>".</w:t>
      </w:r>
      <w:r w:rsidRPr="00B000AB">
        <w:rPr>
          <w:rFonts w:hint="cs"/>
          <w:rtl/>
        </w:rPr>
        <w:t xml:space="preserve"> לדעת הרמב"ם, ברכה ניתקנה איפוא, רק על מצוות או דין שצריך לקיים, ולא על מנהג שנהגו ללא חיוב.</w:t>
      </w:r>
    </w:p>
    <w:p w:rsidR="00E16BEF" w:rsidRPr="00B000AB" w:rsidRDefault="00E16BEF" w:rsidP="004C2F5E">
      <w:pPr>
        <w:pStyle w:val="a2"/>
        <w:spacing w:before="0"/>
        <w:rPr>
          <w:rtl/>
        </w:rPr>
      </w:pPr>
      <w:r w:rsidRPr="00B000AB">
        <w:rPr>
          <w:rFonts w:hint="cs"/>
          <w:rtl/>
        </w:rPr>
        <w:t xml:space="preserve">אולם לדעת רבנו תם (תוספות </w:t>
      </w:r>
      <w:r w:rsidRPr="00B000AB">
        <w:rPr>
          <w:rtl/>
        </w:rPr>
        <w:t>סוכה מד, ב</w:t>
      </w:r>
      <w:r w:rsidRPr="00B000AB">
        <w:rPr>
          <w:rFonts w:hint="cs"/>
          <w:rtl/>
        </w:rPr>
        <w:t xml:space="preserve"> </w:t>
      </w:r>
      <w:r w:rsidRPr="00B000AB">
        <w:rPr>
          <w:rtl/>
        </w:rPr>
        <w:t>ד"ה כאן)</w:t>
      </w:r>
      <w:r w:rsidRPr="00B000AB">
        <w:rPr>
          <w:rFonts w:hint="cs"/>
          <w:rtl/>
        </w:rPr>
        <w:t xml:space="preserve"> רק על מנהג חביטת ערבות אין מברכים, אבל על הלל בראש חודש מברכים, וביאר הגרי"ז: "בהלל</w:t>
      </w:r>
      <w:r w:rsidRPr="00B000AB">
        <w:rPr>
          <w:rtl/>
        </w:rPr>
        <w:t xml:space="preserve"> </w:t>
      </w:r>
      <w:r w:rsidRPr="00B000AB">
        <w:rPr>
          <w:rFonts w:hint="cs"/>
          <w:rtl/>
        </w:rPr>
        <w:t>אין</w:t>
      </w:r>
      <w:r w:rsidRPr="00B000AB">
        <w:rPr>
          <w:rtl/>
        </w:rPr>
        <w:t xml:space="preserve"> </w:t>
      </w:r>
      <w:r w:rsidRPr="00B000AB">
        <w:rPr>
          <w:rFonts w:hint="cs"/>
          <w:rtl/>
        </w:rPr>
        <w:t>הברכה</w:t>
      </w:r>
      <w:r w:rsidRPr="00B000AB">
        <w:rPr>
          <w:rtl/>
        </w:rPr>
        <w:t xml:space="preserve"> </w:t>
      </w:r>
      <w:r w:rsidRPr="00B000AB">
        <w:rPr>
          <w:rFonts w:hint="cs"/>
          <w:rtl/>
        </w:rPr>
        <w:t>דוקא</w:t>
      </w:r>
      <w:r w:rsidRPr="00B000AB">
        <w:rPr>
          <w:rtl/>
        </w:rPr>
        <w:t xml:space="preserve"> </w:t>
      </w:r>
      <w:r w:rsidRPr="00B000AB">
        <w:rPr>
          <w:rFonts w:hint="cs"/>
          <w:rtl/>
        </w:rPr>
        <w:t>על</w:t>
      </w:r>
      <w:r w:rsidRPr="00B000AB">
        <w:rPr>
          <w:rtl/>
        </w:rPr>
        <w:t xml:space="preserve"> </w:t>
      </w:r>
      <w:r w:rsidRPr="00B000AB">
        <w:rPr>
          <w:rFonts w:hint="cs"/>
          <w:rtl/>
        </w:rPr>
        <w:t>חובת</w:t>
      </w:r>
      <w:r w:rsidRPr="00B000AB">
        <w:rPr>
          <w:rtl/>
        </w:rPr>
        <w:t xml:space="preserve"> </w:t>
      </w:r>
      <w:r w:rsidRPr="00B000AB">
        <w:rPr>
          <w:rFonts w:hint="cs"/>
          <w:rtl/>
        </w:rPr>
        <w:t>קריאתו,</w:t>
      </w:r>
      <w:r w:rsidRPr="00B000AB">
        <w:rPr>
          <w:rtl/>
        </w:rPr>
        <w:t xml:space="preserve"> </w:t>
      </w:r>
      <w:r w:rsidRPr="00B000AB">
        <w:rPr>
          <w:rFonts w:hint="cs"/>
          <w:rtl/>
        </w:rPr>
        <w:t>רק</w:t>
      </w:r>
      <w:r w:rsidRPr="00B000AB">
        <w:rPr>
          <w:rtl/>
        </w:rPr>
        <w:t xml:space="preserve"> </w:t>
      </w:r>
      <w:r w:rsidRPr="00B000AB">
        <w:rPr>
          <w:rFonts w:hint="cs"/>
          <w:rtl/>
        </w:rPr>
        <w:t>אפילו</w:t>
      </w:r>
      <w:r w:rsidRPr="00B000AB">
        <w:rPr>
          <w:rtl/>
        </w:rPr>
        <w:t xml:space="preserve"> </w:t>
      </w:r>
      <w:r w:rsidRPr="00B000AB">
        <w:rPr>
          <w:rFonts w:hint="cs"/>
          <w:rtl/>
        </w:rPr>
        <w:t>אם</w:t>
      </w:r>
      <w:r w:rsidRPr="00B000AB">
        <w:rPr>
          <w:rtl/>
        </w:rPr>
        <w:t xml:space="preserve"> </w:t>
      </w:r>
      <w:r w:rsidRPr="00B000AB">
        <w:rPr>
          <w:rFonts w:hint="cs"/>
          <w:rtl/>
        </w:rPr>
        <w:t>לא</w:t>
      </w:r>
      <w:r w:rsidRPr="00B000AB">
        <w:rPr>
          <w:rtl/>
        </w:rPr>
        <w:t xml:space="preserve"> </w:t>
      </w:r>
      <w:r w:rsidRPr="00B000AB">
        <w:rPr>
          <w:rFonts w:hint="cs"/>
          <w:rtl/>
        </w:rPr>
        <w:t>היה</w:t>
      </w:r>
      <w:r w:rsidRPr="00B000AB">
        <w:rPr>
          <w:rtl/>
        </w:rPr>
        <w:t xml:space="preserve"> </w:t>
      </w:r>
      <w:r w:rsidRPr="00B000AB">
        <w:rPr>
          <w:rFonts w:hint="cs"/>
          <w:rtl/>
        </w:rPr>
        <w:t>חוב,</w:t>
      </w:r>
      <w:r w:rsidRPr="00B000AB">
        <w:rPr>
          <w:rtl/>
        </w:rPr>
        <w:t xml:space="preserve"> </w:t>
      </w:r>
      <w:r w:rsidRPr="00B000AB">
        <w:rPr>
          <w:rFonts w:hint="cs"/>
          <w:bCs/>
          <w:rtl/>
        </w:rPr>
        <w:t>עצם</w:t>
      </w:r>
      <w:r w:rsidRPr="00B000AB">
        <w:rPr>
          <w:bCs/>
          <w:rtl/>
        </w:rPr>
        <w:t xml:space="preserve"> </w:t>
      </w:r>
      <w:r w:rsidRPr="00B000AB">
        <w:rPr>
          <w:rFonts w:hint="cs"/>
          <w:bCs/>
          <w:rtl/>
        </w:rPr>
        <w:t>ההלל</w:t>
      </w:r>
      <w:r w:rsidRPr="00B000AB">
        <w:rPr>
          <w:bCs/>
          <w:rtl/>
        </w:rPr>
        <w:t xml:space="preserve"> </w:t>
      </w:r>
      <w:r w:rsidRPr="00B000AB">
        <w:rPr>
          <w:rFonts w:hint="cs"/>
          <w:bCs/>
          <w:rtl/>
        </w:rPr>
        <w:t>תיקנו</w:t>
      </w:r>
      <w:r w:rsidRPr="00B000AB">
        <w:rPr>
          <w:bCs/>
          <w:rtl/>
        </w:rPr>
        <w:t xml:space="preserve"> </w:t>
      </w:r>
      <w:r w:rsidRPr="00B000AB">
        <w:rPr>
          <w:rFonts w:hint="cs"/>
          <w:bCs/>
          <w:rtl/>
        </w:rPr>
        <w:t>בו</w:t>
      </w:r>
      <w:r w:rsidRPr="00B000AB">
        <w:rPr>
          <w:bCs/>
          <w:rtl/>
        </w:rPr>
        <w:t xml:space="preserve"> </w:t>
      </w:r>
      <w:r w:rsidRPr="00B000AB">
        <w:rPr>
          <w:rFonts w:hint="cs"/>
          <w:bCs/>
          <w:rtl/>
        </w:rPr>
        <w:t>ברכה</w:t>
      </w:r>
      <w:r w:rsidRPr="00B000AB">
        <w:rPr>
          <w:bCs/>
          <w:rtl/>
        </w:rPr>
        <w:t xml:space="preserve"> </w:t>
      </w:r>
      <w:r w:rsidRPr="00B000AB">
        <w:rPr>
          <w:rFonts w:hint="cs"/>
          <w:bCs/>
          <w:rtl/>
        </w:rPr>
        <w:t>כמו</w:t>
      </w:r>
      <w:r w:rsidRPr="00B000AB">
        <w:rPr>
          <w:bCs/>
          <w:rtl/>
        </w:rPr>
        <w:t xml:space="preserve"> </w:t>
      </w:r>
      <w:r w:rsidRPr="00B000AB">
        <w:rPr>
          <w:rFonts w:hint="cs"/>
          <w:bCs/>
          <w:rtl/>
        </w:rPr>
        <w:t>שתיקנו</w:t>
      </w:r>
      <w:r w:rsidRPr="00B000AB">
        <w:rPr>
          <w:bCs/>
          <w:rtl/>
        </w:rPr>
        <w:t xml:space="preserve"> </w:t>
      </w:r>
      <w:r w:rsidRPr="00B000AB">
        <w:rPr>
          <w:rFonts w:hint="cs"/>
          <w:bCs/>
          <w:rtl/>
        </w:rPr>
        <w:t>לקורא</w:t>
      </w:r>
      <w:r w:rsidRPr="00B000AB">
        <w:rPr>
          <w:bCs/>
          <w:rtl/>
        </w:rPr>
        <w:t xml:space="preserve"> </w:t>
      </w:r>
      <w:r w:rsidRPr="00B000AB">
        <w:rPr>
          <w:rFonts w:hint="cs"/>
          <w:bCs/>
          <w:rtl/>
        </w:rPr>
        <w:t>בתורה</w:t>
      </w:r>
      <w:r w:rsidRPr="00B000AB">
        <w:rPr>
          <w:rFonts w:hint="cs"/>
          <w:rtl/>
        </w:rPr>
        <w:t>.</w:t>
      </w:r>
      <w:r w:rsidRPr="00B000AB">
        <w:rPr>
          <w:rtl/>
        </w:rPr>
        <w:t xml:space="preserve"> </w:t>
      </w:r>
      <w:r w:rsidRPr="00B000AB">
        <w:rPr>
          <w:rFonts w:hint="cs"/>
          <w:rtl/>
        </w:rPr>
        <w:t>וכיון</w:t>
      </w:r>
      <w:r w:rsidRPr="00B000AB">
        <w:rPr>
          <w:rtl/>
        </w:rPr>
        <w:t xml:space="preserve"> </w:t>
      </w:r>
      <w:r w:rsidRPr="00B000AB">
        <w:rPr>
          <w:rFonts w:hint="cs"/>
          <w:rtl/>
        </w:rPr>
        <w:t>דעצם</w:t>
      </w:r>
      <w:r w:rsidRPr="00B000AB">
        <w:rPr>
          <w:rtl/>
        </w:rPr>
        <w:t xml:space="preserve"> </w:t>
      </w:r>
      <w:r w:rsidRPr="00B000AB">
        <w:rPr>
          <w:rFonts w:hint="cs"/>
          <w:rtl/>
        </w:rPr>
        <w:t>החפצא</w:t>
      </w:r>
      <w:r w:rsidRPr="00B000AB">
        <w:rPr>
          <w:rtl/>
        </w:rPr>
        <w:t xml:space="preserve"> </w:t>
      </w:r>
      <w:r w:rsidRPr="00B000AB">
        <w:rPr>
          <w:rFonts w:hint="cs"/>
          <w:rtl/>
        </w:rPr>
        <w:t>הוא</w:t>
      </w:r>
      <w:r w:rsidRPr="00B000AB">
        <w:rPr>
          <w:rtl/>
        </w:rPr>
        <w:t xml:space="preserve"> </w:t>
      </w:r>
      <w:r w:rsidRPr="00B000AB">
        <w:rPr>
          <w:rFonts w:hint="cs"/>
          <w:rtl/>
        </w:rPr>
        <w:t>מידי</w:t>
      </w:r>
      <w:r w:rsidRPr="00B000AB">
        <w:rPr>
          <w:rtl/>
        </w:rPr>
        <w:t xml:space="preserve"> </w:t>
      </w:r>
      <w:r w:rsidRPr="00B000AB">
        <w:rPr>
          <w:rFonts w:hint="cs"/>
          <w:rtl/>
        </w:rPr>
        <w:t>דשייך</w:t>
      </w:r>
      <w:r w:rsidRPr="00B000AB">
        <w:rPr>
          <w:rtl/>
        </w:rPr>
        <w:t xml:space="preserve"> </w:t>
      </w:r>
      <w:r w:rsidRPr="00B000AB">
        <w:rPr>
          <w:rFonts w:hint="cs"/>
          <w:rtl/>
        </w:rPr>
        <w:t>בו</w:t>
      </w:r>
      <w:r w:rsidRPr="00B000AB">
        <w:rPr>
          <w:rtl/>
        </w:rPr>
        <w:t xml:space="preserve"> </w:t>
      </w:r>
      <w:r w:rsidRPr="00B000AB">
        <w:rPr>
          <w:rFonts w:hint="cs"/>
          <w:rtl/>
        </w:rPr>
        <w:t>ברכה,</w:t>
      </w:r>
      <w:r w:rsidRPr="00B000AB">
        <w:rPr>
          <w:rtl/>
        </w:rPr>
        <w:t xml:space="preserve"> </w:t>
      </w:r>
      <w:r w:rsidRPr="00B000AB">
        <w:rPr>
          <w:rFonts w:hint="cs"/>
          <w:rtl/>
        </w:rPr>
        <w:t>דיש</w:t>
      </w:r>
      <w:r w:rsidRPr="00B000AB">
        <w:rPr>
          <w:rtl/>
        </w:rPr>
        <w:t xml:space="preserve"> </w:t>
      </w:r>
      <w:r w:rsidRPr="00B000AB">
        <w:rPr>
          <w:rFonts w:hint="cs"/>
          <w:rtl/>
        </w:rPr>
        <w:t>לזה</w:t>
      </w:r>
      <w:r w:rsidRPr="00B000AB">
        <w:rPr>
          <w:rtl/>
        </w:rPr>
        <w:t xml:space="preserve"> </w:t>
      </w:r>
      <w:r w:rsidRPr="00B000AB">
        <w:rPr>
          <w:rFonts w:hint="cs"/>
          <w:rtl/>
        </w:rPr>
        <w:t>חשיבות</w:t>
      </w:r>
      <w:r w:rsidRPr="00B000AB">
        <w:rPr>
          <w:rtl/>
        </w:rPr>
        <w:t xml:space="preserve"> </w:t>
      </w:r>
      <w:r w:rsidRPr="00B000AB">
        <w:rPr>
          <w:rFonts w:hint="cs"/>
          <w:rtl/>
        </w:rPr>
        <w:t>של</w:t>
      </w:r>
      <w:r w:rsidRPr="00B000AB">
        <w:rPr>
          <w:rtl/>
        </w:rPr>
        <w:t xml:space="preserve"> </w:t>
      </w:r>
      <w:r w:rsidRPr="00B000AB">
        <w:rPr>
          <w:rFonts w:hint="cs"/>
          <w:rtl/>
        </w:rPr>
        <w:t>קורא</w:t>
      </w:r>
      <w:r w:rsidRPr="00B000AB">
        <w:rPr>
          <w:rtl/>
        </w:rPr>
        <w:t xml:space="preserve"> </w:t>
      </w:r>
      <w:r w:rsidRPr="00B000AB">
        <w:rPr>
          <w:rFonts w:hint="cs"/>
          <w:rtl/>
        </w:rPr>
        <w:t>או</w:t>
      </w:r>
      <w:r w:rsidRPr="00B000AB">
        <w:rPr>
          <w:rtl/>
        </w:rPr>
        <w:t xml:space="preserve"> </w:t>
      </w:r>
      <w:r w:rsidRPr="00B000AB">
        <w:rPr>
          <w:rFonts w:hint="cs"/>
          <w:rtl/>
        </w:rPr>
        <w:t>עוסק</w:t>
      </w:r>
      <w:r w:rsidRPr="00B000AB">
        <w:rPr>
          <w:rtl/>
        </w:rPr>
        <w:t xml:space="preserve"> </w:t>
      </w:r>
      <w:r w:rsidRPr="00B000AB">
        <w:rPr>
          <w:rFonts w:hint="cs"/>
          <w:rtl/>
        </w:rPr>
        <w:t>בתורה,</w:t>
      </w:r>
      <w:r w:rsidRPr="00B000AB">
        <w:rPr>
          <w:rtl/>
        </w:rPr>
        <w:t xml:space="preserve"> </w:t>
      </w:r>
      <w:r w:rsidRPr="00B000AB">
        <w:rPr>
          <w:rFonts w:hint="cs"/>
          <w:rtl/>
        </w:rPr>
        <w:t>לא</w:t>
      </w:r>
      <w:r w:rsidRPr="00B000AB">
        <w:rPr>
          <w:rtl/>
        </w:rPr>
        <w:t xml:space="preserve"> </w:t>
      </w:r>
      <w:r w:rsidRPr="00B000AB">
        <w:rPr>
          <w:rFonts w:hint="cs"/>
          <w:rtl/>
        </w:rPr>
        <w:t>איכפת</w:t>
      </w:r>
      <w:r w:rsidRPr="00B000AB">
        <w:rPr>
          <w:rtl/>
        </w:rPr>
        <w:t xml:space="preserve"> </w:t>
      </w:r>
      <w:r w:rsidRPr="00B000AB">
        <w:rPr>
          <w:rFonts w:hint="cs"/>
          <w:rtl/>
        </w:rPr>
        <w:t>לן</w:t>
      </w:r>
      <w:r w:rsidRPr="00B000AB">
        <w:rPr>
          <w:rtl/>
        </w:rPr>
        <w:t xml:space="preserve"> </w:t>
      </w:r>
      <w:r w:rsidRPr="00B000AB">
        <w:rPr>
          <w:rFonts w:hint="cs"/>
          <w:rtl/>
        </w:rPr>
        <w:t>גם</w:t>
      </w:r>
      <w:r w:rsidRPr="00B000AB">
        <w:rPr>
          <w:rtl/>
        </w:rPr>
        <w:t xml:space="preserve"> </w:t>
      </w:r>
      <w:r w:rsidRPr="00B000AB">
        <w:rPr>
          <w:rFonts w:hint="cs"/>
          <w:rtl/>
        </w:rPr>
        <w:t>אם</w:t>
      </w:r>
      <w:r w:rsidRPr="00B000AB">
        <w:rPr>
          <w:rtl/>
        </w:rPr>
        <w:t xml:space="preserve"> </w:t>
      </w:r>
      <w:r w:rsidRPr="00B000AB">
        <w:rPr>
          <w:rFonts w:hint="cs"/>
          <w:rtl/>
        </w:rPr>
        <w:t>חובת</w:t>
      </w:r>
      <w:r w:rsidRPr="00B000AB">
        <w:rPr>
          <w:rtl/>
        </w:rPr>
        <w:t xml:space="preserve"> </w:t>
      </w:r>
      <w:r w:rsidRPr="00B000AB">
        <w:rPr>
          <w:rFonts w:hint="cs"/>
          <w:rtl/>
        </w:rPr>
        <w:t>עשייתו</w:t>
      </w:r>
      <w:r w:rsidRPr="00B000AB">
        <w:rPr>
          <w:rtl/>
        </w:rPr>
        <w:t xml:space="preserve"> </w:t>
      </w:r>
      <w:r w:rsidRPr="00B000AB">
        <w:rPr>
          <w:rFonts w:hint="cs"/>
          <w:rtl/>
        </w:rPr>
        <w:t>הוא</w:t>
      </w:r>
      <w:r w:rsidRPr="00B000AB">
        <w:rPr>
          <w:rtl/>
        </w:rPr>
        <w:t xml:space="preserve"> </w:t>
      </w:r>
      <w:r w:rsidRPr="00B000AB">
        <w:rPr>
          <w:rFonts w:hint="cs"/>
          <w:rtl/>
        </w:rPr>
        <w:t>משום</w:t>
      </w:r>
      <w:r w:rsidRPr="00B000AB">
        <w:rPr>
          <w:rtl/>
        </w:rPr>
        <w:t xml:space="preserve"> </w:t>
      </w:r>
      <w:r w:rsidRPr="00B000AB">
        <w:rPr>
          <w:rFonts w:hint="cs"/>
          <w:rtl/>
        </w:rPr>
        <w:t>מנהג,</w:t>
      </w:r>
      <w:r w:rsidRPr="00B000AB">
        <w:rPr>
          <w:rtl/>
        </w:rPr>
        <w:t xml:space="preserve"> </w:t>
      </w:r>
      <w:r w:rsidRPr="00B000AB">
        <w:rPr>
          <w:rFonts w:hint="cs"/>
          <w:rtl/>
        </w:rPr>
        <w:t>דגם</w:t>
      </w:r>
      <w:r w:rsidRPr="00B000AB">
        <w:rPr>
          <w:rtl/>
        </w:rPr>
        <w:t xml:space="preserve"> </w:t>
      </w:r>
      <w:r w:rsidRPr="00B000AB">
        <w:rPr>
          <w:rFonts w:hint="cs"/>
          <w:rtl/>
        </w:rPr>
        <w:t>על</w:t>
      </w:r>
      <w:r w:rsidRPr="00B000AB">
        <w:rPr>
          <w:rtl/>
        </w:rPr>
        <w:t xml:space="preserve"> </w:t>
      </w:r>
      <w:r w:rsidRPr="00B000AB">
        <w:rPr>
          <w:rFonts w:hint="cs"/>
          <w:rtl/>
        </w:rPr>
        <w:t>מנהג</w:t>
      </w:r>
      <w:r w:rsidRPr="00B000AB">
        <w:rPr>
          <w:rtl/>
        </w:rPr>
        <w:t xml:space="preserve"> </w:t>
      </w:r>
      <w:r w:rsidRPr="00B000AB">
        <w:rPr>
          <w:rFonts w:hint="cs"/>
          <w:rtl/>
        </w:rPr>
        <w:t>שייך</w:t>
      </w:r>
      <w:r w:rsidRPr="00B000AB">
        <w:rPr>
          <w:rtl/>
        </w:rPr>
        <w:t xml:space="preserve"> </w:t>
      </w:r>
      <w:r w:rsidRPr="00B000AB">
        <w:rPr>
          <w:rFonts w:hint="cs"/>
          <w:rtl/>
        </w:rPr>
        <w:t>לומר</w:t>
      </w:r>
      <w:r w:rsidRPr="00B000AB">
        <w:rPr>
          <w:rtl/>
        </w:rPr>
        <w:t xml:space="preserve"> </w:t>
      </w:r>
      <w:r w:rsidRPr="00B000AB">
        <w:rPr>
          <w:rFonts w:hint="cs"/>
          <w:rtl/>
        </w:rPr>
        <w:t>וצונו,</w:t>
      </w:r>
      <w:r w:rsidRPr="00B000AB">
        <w:rPr>
          <w:rtl/>
        </w:rPr>
        <w:t xml:space="preserve"> </w:t>
      </w:r>
      <w:r w:rsidRPr="00B000AB">
        <w:rPr>
          <w:rFonts w:hint="cs"/>
          <w:rtl/>
        </w:rPr>
        <w:t>אלא</w:t>
      </w:r>
      <w:r w:rsidRPr="00B000AB">
        <w:rPr>
          <w:rtl/>
        </w:rPr>
        <w:t xml:space="preserve"> </w:t>
      </w:r>
      <w:r w:rsidRPr="00B000AB">
        <w:rPr>
          <w:rFonts w:hint="cs"/>
          <w:rtl/>
        </w:rPr>
        <w:t>דלא</w:t>
      </w:r>
      <w:r w:rsidRPr="00B000AB">
        <w:rPr>
          <w:rtl/>
        </w:rPr>
        <w:t xml:space="preserve"> </w:t>
      </w:r>
      <w:r w:rsidRPr="00B000AB">
        <w:rPr>
          <w:rFonts w:hint="cs"/>
          <w:rtl/>
        </w:rPr>
        <w:t>חשיב</w:t>
      </w:r>
      <w:r w:rsidRPr="00B000AB">
        <w:rPr>
          <w:rtl/>
        </w:rPr>
        <w:t xml:space="preserve"> </w:t>
      </w:r>
      <w:r w:rsidRPr="00B000AB">
        <w:rPr>
          <w:rFonts w:hint="cs"/>
          <w:rtl/>
        </w:rPr>
        <w:t>למיקבע</w:t>
      </w:r>
      <w:r w:rsidRPr="00B000AB">
        <w:rPr>
          <w:rtl/>
        </w:rPr>
        <w:t xml:space="preserve"> </w:t>
      </w:r>
      <w:r w:rsidRPr="00B000AB">
        <w:rPr>
          <w:rFonts w:hint="cs"/>
          <w:rtl/>
        </w:rPr>
        <w:t>עליה</w:t>
      </w:r>
      <w:r w:rsidRPr="00B000AB">
        <w:rPr>
          <w:rtl/>
        </w:rPr>
        <w:t xml:space="preserve"> </w:t>
      </w:r>
      <w:r w:rsidRPr="00B000AB">
        <w:rPr>
          <w:rFonts w:hint="cs"/>
          <w:rtl/>
        </w:rPr>
        <w:t>ברכה.</w:t>
      </w:r>
      <w:r w:rsidRPr="00B000AB">
        <w:rPr>
          <w:rtl/>
        </w:rPr>
        <w:t xml:space="preserve"> </w:t>
      </w:r>
      <w:r w:rsidRPr="00B000AB">
        <w:rPr>
          <w:rFonts w:hint="cs"/>
          <w:rtl/>
        </w:rPr>
        <w:t>ולא</w:t>
      </w:r>
      <w:r w:rsidRPr="00B000AB">
        <w:rPr>
          <w:rtl/>
        </w:rPr>
        <w:t xml:space="preserve"> </w:t>
      </w:r>
      <w:r w:rsidRPr="00B000AB">
        <w:rPr>
          <w:rFonts w:hint="cs"/>
          <w:rtl/>
        </w:rPr>
        <w:t>שייך</w:t>
      </w:r>
      <w:r w:rsidRPr="00B000AB">
        <w:rPr>
          <w:rtl/>
        </w:rPr>
        <w:t xml:space="preserve"> </w:t>
      </w:r>
      <w:r w:rsidRPr="00B000AB">
        <w:rPr>
          <w:rFonts w:hint="cs"/>
          <w:rtl/>
        </w:rPr>
        <w:t>זאת</w:t>
      </w:r>
      <w:r w:rsidRPr="00B000AB">
        <w:rPr>
          <w:rtl/>
        </w:rPr>
        <w:t xml:space="preserve"> </w:t>
      </w:r>
      <w:r w:rsidRPr="00B000AB">
        <w:rPr>
          <w:rFonts w:hint="cs"/>
          <w:rtl/>
        </w:rPr>
        <w:t>גבי</w:t>
      </w:r>
      <w:r w:rsidRPr="00B000AB">
        <w:rPr>
          <w:rtl/>
        </w:rPr>
        <w:t xml:space="preserve"> </w:t>
      </w:r>
      <w:r w:rsidRPr="00B000AB">
        <w:rPr>
          <w:rFonts w:hint="cs"/>
          <w:rtl/>
        </w:rPr>
        <w:t>הלל,</w:t>
      </w:r>
      <w:r w:rsidRPr="00B000AB">
        <w:rPr>
          <w:rtl/>
        </w:rPr>
        <w:t xml:space="preserve"> </w:t>
      </w:r>
      <w:r w:rsidRPr="00B000AB">
        <w:rPr>
          <w:rFonts w:hint="cs"/>
          <w:rtl/>
        </w:rPr>
        <w:t>דעצם</w:t>
      </w:r>
      <w:r w:rsidRPr="00B000AB">
        <w:rPr>
          <w:rtl/>
        </w:rPr>
        <w:t xml:space="preserve"> </w:t>
      </w:r>
      <w:r w:rsidRPr="00B000AB">
        <w:rPr>
          <w:rFonts w:hint="cs"/>
          <w:rtl/>
        </w:rPr>
        <w:t>החפצא</w:t>
      </w:r>
      <w:r w:rsidRPr="00B000AB">
        <w:rPr>
          <w:rtl/>
        </w:rPr>
        <w:t xml:space="preserve"> </w:t>
      </w:r>
      <w:r w:rsidRPr="00B000AB">
        <w:rPr>
          <w:rFonts w:hint="cs"/>
          <w:rtl/>
        </w:rPr>
        <w:t>הוא</w:t>
      </w:r>
      <w:r w:rsidRPr="00B000AB">
        <w:rPr>
          <w:rtl/>
        </w:rPr>
        <w:t xml:space="preserve"> </w:t>
      </w:r>
      <w:r w:rsidRPr="00B000AB">
        <w:rPr>
          <w:rFonts w:hint="cs"/>
          <w:rtl/>
        </w:rPr>
        <w:t>דבר</w:t>
      </w:r>
      <w:r w:rsidRPr="00B000AB">
        <w:rPr>
          <w:rtl/>
        </w:rPr>
        <w:t xml:space="preserve"> </w:t>
      </w:r>
      <w:r w:rsidRPr="00B000AB">
        <w:rPr>
          <w:rFonts w:hint="cs"/>
          <w:rtl/>
        </w:rPr>
        <w:t>שנתקנה</w:t>
      </w:r>
      <w:r w:rsidRPr="00B000AB">
        <w:rPr>
          <w:rtl/>
        </w:rPr>
        <w:t xml:space="preserve"> </w:t>
      </w:r>
      <w:r w:rsidRPr="00B000AB">
        <w:rPr>
          <w:rFonts w:hint="cs"/>
          <w:rtl/>
        </w:rPr>
        <w:t>בו</w:t>
      </w:r>
      <w:r w:rsidRPr="00B000AB">
        <w:rPr>
          <w:rtl/>
        </w:rPr>
        <w:t xml:space="preserve"> </w:t>
      </w:r>
      <w:r w:rsidRPr="00B000AB">
        <w:rPr>
          <w:rFonts w:hint="cs"/>
          <w:rtl/>
        </w:rPr>
        <w:t>ברכה". כלומר, ההלל מצד עצמו טעון ברכה כמו שתיקנו ברכה מיוחדת למי שקורא בתורה, ולכן מברכים על אמירתו למרות שאין זה חיוב אלא מנהג.</w:t>
      </w:r>
    </w:p>
    <w:p w:rsidR="00E16BEF" w:rsidRPr="00B000AB" w:rsidRDefault="00E16BEF" w:rsidP="004C2F5E">
      <w:pPr>
        <w:pStyle w:val="a2"/>
        <w:spacing w:before="0"/>
        <w:rPr>
          <w:rtl/>
        </w:rPr>
      </w:pPr>
      <w:r w:rsidRPr="00B000AB">
        <w:rPr>
          <w:rFonts w:hint="cs"/>
          <w:rtl/>
        </w:rPr>
        <w:t>וביאר הרב כץ, שמחלוקת הרמב"ם ורבנו תם, יסודה בשאלה האם למזמורים של הלל צריך ברכת התורה, או שאפשר לאומרם גם בלי ברכת התורה [וכעין זה נחלקו הפוסקים (שו"ע או"ח סי' מו סע' ט) האם מותר לקרוא פסוקים "בדרך תפילה ותחנונים" ללא ברכת התורה]. רבנו תם סבר שמזמורי התהלים הם כמו התורה</w:t>
      </w:r>
      <w:r w:rsidRPr="00B000AB">
        <w:rPr>
          <w:rtl/>
        </w:rPr>
        <w:t xml:space="preserve"> </w:t>
      </w:r>
      <w:r w:rsidRPr="00B000AB">
        <w:rPr>
          <w:rFonts w:hint="cs"/>
          <w:rtl/>
        </w:rPr>
        <w:t>עצמה, שטעונה ברכה לפניה, ולכן צריך לקבוע ברכה על זה בהלל. אולם לדעת הרמב</w:t>
      </w:r>
      <w:r w:rsidRPr="00B000AB">
        <w:rPr>
          <w:rtl/>
        </w:rPr>
        <w:t>"</w:t>
      </w:r>
      <w:r w:rsidRPr="00B000AB">
        <w:rPr>
          <w:rFonts w:hint="cs"/>
          <w:rtl/>
        </w:rPr>
        <w:t>ם, מזמורי</w:t>
      </w:r>
      <w:r w:rsidRPr="00B000AB">
        <w:rPr>
          <w:rtl/>
        </w:rPr>
        <w:t xml:space="preserve"> </w:t>
      </w:r>
      <w:r w:rsidRPr="00B000AB">
        <w:rPr>
          <w:rFonts w:hint="cs"/>
          <w:rtl/>
        </w:rPr>
        <w:t>הלל</w:t>
      </w:r>
      <w:r w:rsidRPr="00B000AB">
        <w:rPr>
          <w:rtl/>
        </w:rPr>
        <w:t xml:space="preserve"> </w:t>
      </w:r>
      <w:r w:rsidRPr="00B000AB">
        <w:rPr>
          <w:rFonts w:hint="cs"/>
          <w:rtl/>
        </w:rPr>
        <w:t>אינם נחשבים כמו</w:t>
      </w:r>
      <w:r w:rsidRPr="00B000AB">
        <w:rPr>
          <w:rtl/>
        </w:rPr>
        <w:t xml:space="preserve"> </w:t>
      </w:r>
      <w:r w:rsidRPr="00B000AB">
        <w:rPr>
          <w:rFonts w:hint="cs"/>
          <w:rtl/>
        </w:rPr>
        <w:t>התורה</w:t>
      </w:r>
      <w:r w:rsidRPr="00B000AB">
        <w:rPr>
          <w:rtl/>
        </w:rPr>
        <w:t xml:space="preserve"> </w:t>
      </w:r>
      <w:r w:rsidRPr="00B000AB">
        <w:rPr>
          <w:rFonts w:hint="cs"/>
          <w:rtl/>
        </w:rPr>
        <w:t>עצמה, ואין מברכים עליהם ברכת התורה, ולכן</w:t>
      </w:r>
      <w:r w:rsidRPr="00B000AB">
        <w:rPr>
          <w:rtl/>
        </w:rPr>
        <w:t xml:space="preserve"> </w:t>
      </w:r>
      <w:r w:rsidRPr="00B000AB">
        <w:rPr>
          <w:rFonts w:hint="cs"/>
          <w:rtl/>
        </w:rPr>
        <w:t>גם</w:t>
      </w:r>
      <w:r w:rsidRPr="00B000AB">
        <w:rPr>
          <w:rtl/>
        </w:rPr>
        <w:t xml:space="preserve"> </w:t>
      </w:r>
      <w:r w:rsidRPr="00B000AB">
        <w:rPr>
          <w:rFonts w:hint="cs"/>
          <w:rtl/>
        </w:rPr>
        <w:t>לא</w:t>
      </w:r>
      <w:r w:rsidRPr="00B000AB">
        <w:rPr>
          <w:rtl/>
        </w:rPr>
        <w:t xml:space="preserve"> </w:t>
      </w:r>
      <w:r w:rsidRPr="00B000AB">
        <w:rPr>
          <w:rFonts w:hint="cs"/>
          <w:rtl/>
        </w:rPr>
        <w:t>נקבעה על</w:t>
      </w:r>
      <w:r w:rsidRPr="00B000AB">
        <w:rPr>
          <w:rtl/>
        </w:rPr>
        <w:t xml:space="preserve"> </w:t>
      </w:r>
      <w:r w:rsidRPr="00B000AB">
        <w:rPr>
          <w:rFonts w:hint="cs"/>
          <w:rtl/>
        </w:rPr>
        <w:t>זה</w:t>
      </w:r>
      <w:r w:rsidRPr="00B000AB">
        <w:rPr>
          <w:rtl/>
        </w:rPr>
        <w:t xml:space="preserve"> </w:t>
      </w:r>
      <w:r w:rsidRPr="00B000AB">
        <w:rPr>
          <w:rFonts w:hint="cs"/>
          <w:rtl/>
        </w:rPr>
        <w:t>ברכה</w:t>
      </w:r>
      <w:r w:rsidRPr="00B000AB">
        <w:rPr>
          <w:rtl/>
        </w:rPr>
        <w:t xml:space="preserve"> </w:t>
      </w:r>
      <w:r w:rsidRPr="00B000AB">
        <w:rPr>
          <w:rFonts w:hint="cs"/>
          <w:rtl/>
        </w:rPr>
        <w:t>בהלל.</w:t>
      </w:r>
      <w:r w:rsidRPr="00B000AB">
        <w:rPr>
          <w:rtl/>
        </w:rPr>
        <w:t xml:space="preserve"> </w:t>
      </w:r>
    </w:p>
    <w:p w:rsidR="00E16BEF" w:rsidRPr="00B000AB" w:rsidRDefault="00E16BEF" w:rsidP="004C2F5E">
      <w:pPr>
        <w:pStyle w:val="a2"/>
        <w:spacing w:before="0"/>
        <w:rPr>
          <w:rtl/>
        </w:rPr>
      </w:pPr>
      <w:r w:rsidRPr="00B000AB">
        <w:rPr>
          <w:rFonts w:hint="cs"/>
          <w:rtl/>
        </w:rPr>
        <w:lastRenderedPageBreak/>
        <w:t>ולפי זה ביאר הרב כץ, שהמגן אברהם נקט להלכה שנשים לא מברכות ברכה "</w:t>
      </w:r>
      <w:r w:rsidRPr="00B000AB">
        <w:rPr>
          <w:rtl/>
        </w:rPr>
        <w:t xml:space="preserve">על </w:t>
      </w:r>
      <w:r w:rsidRPr="00B000AB">
        <w:rPr>
          <w:rFonts w:hint="cs"/>
          <w:rtl/>
        </w:rPr>
        <w:t>ה</w:t>
      </w:r>
      <w:r w:rsidRPr="00B000AB">
        <w:rPr>
          <w:rtl/>
        </w:rPr>
        <w:t>תורה</w:t>
      </w:r>
      <w:r w:rsidRPr="00B000AB">
        <w:rPr>
          <w:rFonts w:hint="cs"/>
          <w:rtl/>
        </w:rPr>
        <w:t xml:space="preserve"> עצמה", ולכן "</w:t>
      </w:r>
      <w:r w:rsidRPr="00B000AB">
        <w:rPr>
          <w:rtl/>
        </w:rPr>
        <w:t xml:space="preserve">לא שייך </w:t>
      </w:r>
      <w:r w:rsidRPr="00B000AB">
        <w:rPr>
          <w:rFonts w:hint="cs"/>
          <w:rtl/>
        </w:rPr>
        <w:t xml:space="preserve">בנשים </w:t>
      </w:r>
      <w:r w:rsidRPr="00B000AB">
        <w:rPr>
          <w:rtl/>
        </w:rPr>
        <w:t>הסברא של ר</w:t>
      </w:r>
      <w:r w:rsidRPr="00B000AB">
        <w:rPr>
          <w:rFonts w:hint="cs"/>
          <w:rtl/>
        </w:rPr>
        <w:t xml:space="preserve">בנו תם </w:t>
      </w:r>
      <w:r w:rsidRPr="00B000AB">
        <w:rPr>
          <w:rtl/>
        </w:rPr>
        <w:t>לברך על הלל דר</w:t>
      </w:r>
      <w:r w:rsidRPr="00B000AB">
        <w:rPr>
          <w:rFonts w:hint="cs"/>
          <w:rtl/>
        </w:rPr>
        <w:t>אש חודש משום</w:t>
      </w:r>
      <w:r w:rsidRPr="00B000AB">
        <w:rPr>
          <w:rtl/>
        </w:rPr>
        <w:t xml:space="preserve"> דלא גרע מעוסק בתורה, </w:t>
      </w:r>
      <w:r w:rsidRPr="00B000AB">
        <w:rPr>
          <w:rFonts w:hint="cs"/>
          <w:rtl/>
        </w:rPr>
        <w:t>ש</w:t>
      </w:r>
      <w:r w:rsidRPr="00B000AB">
        <w:rPr>
          <w:rtl/>
        </w:rPr>
        <w:t>הרי אצלם זה לא נקרא בשם תורה</w:t>
      </w:r>
      <w:r w:rsidRPr="00B000AB">
        <w:rPr>
          <w:rFonts w:hint="cs"/>
          <w:rtl/>
        </w:rPr>
        <w:t>.</w:t>
      </w:r>
      <w:r w:rsidRPr="00B000AB">
        <w:rPr>
          <w:rtl/>
        </w:rPr>
        <w:t xml:space="preserve"> </w:t>
      </w:r>
      <w:r w:rsidRPr="00B000AB">
        <w:rPr>
          <w:rFonts w:hint="cs"/>
          <w:rtl/>
        </w:rPr>
        <w:t>ולפי זה יוצא דבברכת הלל עצמה בוודאי אין אשה יכול להוציא את האיש, דאצלו זה נקרא כמו ברכת התורה, ובברכת התורה הרי אין אשה יכולה להוציא את האיש, ואפילו על מזמורי התהלים שבהלל אינה יכולה להוציא איש, מכיוון שמזמורי התהלים של איש זה סוג אחר ממזמורי ההלל של האשה, שאצלו יש לזה חשיבות של תורה, ואצלה אין לזה חשיבות של תורה".</w:t>
      </w:r>
    </w:p>
    <w:p w:rsidR="00E16BEF" w:rsidRPr="00B000AB" w:rsidRDefault="00E16BEF" w:rsidP="004C2F5E">
      <w:pPr>
        <w:pStyle w:val="a2"/>
        <w:spacing w:before="0"/>
        <w:rPr>
          <w:rtl/>
        </w:rPr>
      </w:pPr>
      <w:r w:rsidRPr="00B000AB">
        <w:rPr>
          <w:rFonts w:hint="cs"/>
          <w:bCs/>
          <w:rtl/>
        </w:rPr>
        <w:t xml:space="preserve">ז. </w:t>
      </w:r>
      <w:r w:rsidRPr="00B000AB">
        <w:rPr>
          <w:rFonts w:hint="cs"/>
          <w:rtl/>
        </w:rPr>
        <w:t xml:space="preserve">אולם בדעת הביאור הלכה נראה שלא יתכן לומר שגדר ברכת התורה הוא על "התורה עצמה", שהרי הביאור הלכה (סי' מז סע' יד ד"ה ונשים) הביא את תמיהת הבית יוסף שלכאורה נשים היו צריכות להיפטר מברכת התורה, שהרי אינן יכולות לברך "אשר קדשנו במצוות </w:t>
      </w:r>
      <w:r w:rsidRPr="00B000AB">
        <w:rPr>
          <w:rFonts w:hint="cs"/>
          <w:bCs/>
          <w:rtl/>
        </w:rPr>
        <w:t>וצוונו</w:t>
      </w:r>
      <w:r w:rsidRPr="00B000AB">
        <w:rPr>
          <w:rFonts w:hint="cs"/>
          <w:rtl/>
        </w:rPr>
        <w:t xml:space="preserve"> לעסוק בדברי תורה", מאחר</w:t>
      </w:r>
      <w:r>
        <w:rPr>
          <w:rFonts w:hint="cs"/>
          <w:rtl/>
        </w:rPr>
        <w:t xml:space="preserve"> </w:t>
      </w:r>
      <w:r w:rsidRPr="00B000AB">
        <w:rPr>
          <w:rFonts w:hint="cs"/>
          <w:rtl/>
        </w:rPr>
        <w:t>ואינן מצוות בלימוד התורה. ואעפ"כ נפסק בשו"ע</w:t>
      </w:r>
      <w:r>
        <w:rPr>
          <w:rFonts w:hint="cs"/>
          <w:rtl/>
        </w:rPr>
        <w:t xml:space="preserve"> </w:t>
      </w:r>
      <w:r w:rsidRPr="00B000AB">
        <w:rPr>
          <w:rFonts w:hint="cs"/>
          <w:rtl/>
        </w:rPr>
        <w:t xml:space="preserve">(שם) "נשים מברכות ברכת התורה". ובטעם הדבר הביא הביאור הלכה את דברי מרן השו"ע בחיבורו בית יוסף שביאר "דהא חייבות ללמוד הדינים שלהם", וכתב: "ולפי זה </w:t>
      </w:r>
      <w:r w:rsidRPr="00B000AB">
        <w:rPr>
          <w:rtl/>
        </w:rPr>
        <w:t>יכולה להוציא בב</w:t>
      </w:r>
      <w:r w:rsidRPr="00B000AB">
        <w:rPr>
          <w:rFonts w:hint="cs"/>
          <w:rtl/>
        </w:rPr>
        <w:t xml:space="preserve">רכת התורה </w:t>
      </w:r>
      <w:r w:rsidRPr="00B000AB">
        <w:rPr>
          <w:rtl/>
        </w:rPr>
        <w:t>את האיש</w:t>
      </w:r>
      <w:r w:rsidRPr="00B000AB">
        <w:rPr>
          <w:rFonts w:hint="cs"/>
          <w:rtl/>
        </w:rPr>
        <w:t>". ועוד הביא הביאור הלכה את דברי הגר"א שנשים מברכות ברכת התורה, לשיטת הרמ"א שנשים רשאיות לברך על מצות עשה שהזמן גרמא למרות שלא נצטוו עליהן "ולפי טעם זה א</w:t>
      </w:r>
      <w:r w:rsidRPr="00B000AB">
        <w:rPr>
          <w:rtl/>
        </w:rPr>
        <w:t>ין יכולות להוציא את האיש</w:t>
      </w:r>
      <w:r w:rsidRPr="00B000AB">
        <w:rPr>
          <w:rFonts w:hint="cs"/>
          <w:rtl/>
        </w:rPr>
        <w:t>".</w:t>
      </w:r>
    </w:p>
    <w:p w:rsidR="00E16BEF" w:rsidRPr="00B000AB" w:rsidRDefault="00E16BEF" w:rsidP="004C2F5E">
      <w:pPr>
        <w:pStyle w:val="a2"/>
        <w:spacing w:before="0"/>
        <w:rPr>
          <w:rtl/>
        </w:rPr>
      </w:pPr>
      <w:r w:rsidRPr="00B000AB">
        <w:rPr>
          <w:rFonts w:hint="cs"/>
          <w:rtl/>
        </w:rPr>
        <w:t>ואילו לדרכו של הגר"ח מבריסק, הטעם שנשים מברכות ברכת התורה הוא משום שמברכות על ה"תורה עצמה", וכדבריו המובאים בספר חידושי הגרי"ז (הלכות ברכות) "</w:t>
      </w:r>
      <w:r w:rsidRPr="00B000AB">
        <w:rPr>
          <w:rtl/>
        </w:rPr>
        <w:t>דב</w:t>
      </w:r>
      <w:r w:rsidRPr="00B000AB">
        <w:rPr>
          <w:rFonts w:hint="cs"/>
          <w:rtl/>
        </w:rPr>
        <w:t>רכת התורה</w:t>
      </w:r>
      <w:r w:rsidRPr="00B000AB">
        <w:rPr>
          <w:rtl/>
        </w:rPr>
        <w:t xml:space="preserve"> אין הברכה על </w:t>
      </w:r>
      <w:r w:rsidRPr="00B000AB">
        <w:rPr>
          <w:bCs/>
          <w:rtl/>
        </w:rPr>
        <w:t>קיום המצוה</w:t>
      </w:r>
      <w:r w:rsidRPr="00B000AB">
        <w:rPr>
          <w:rtl/>
        </w:rPr>
        <w:t xml:space="preserve"> של תלמוד תורה רק דהוא דין בפ</w:t>
      </w:r>
      <w:r w:rsidRPr="00B000AB">
        <w:rPr>
          <w:rFonts w:hint="cs"/>
          <w:rtl/>
        </w:rPr>
        <w:t>ני עצמו</w:t>
      </w:r>
      <w:r w:rsidRPr="00B000AB">
        <w:rPr>
          <w:rtl/>
        </w:rPr>
        <w:t xml:space="preserve"> </w:t>
      </w:r>
      <w:r w:rsidRPr="00B000AB">
        <w:rPr>
          <w:bCs/>
          <w:rtl/>
        </w:rPr>
        <w:t>דתורה בעי ברכה</w:t>
      </w:r>
      <w:r w:rsidRPr="00B000AB">
        <w:rPr>
          <w:rFonts w:hint="cs"/>
          <w:rtl/>
        </w:rPr>
        <w:t>,</w:t>
      </w:r>
      <w:r w:rsidRPr="00B000AB">
        <w:rPr>
          <w:rtl/>
        </w:rPr>
        <w:t xml:space="preserve"> וכדילפינן לה מקרא דכי</w:t>
      </w:r>
      <w:r w:rsidRPr="00B000AB">
        <w:rPr>
          <w:rFonts w:hint="cs"/>
          <w:rtl/>
        </w:rPr>
        <w:t xml:space="preserve"> </w:t>
      </w:r>
      <w:r w:rsidRPr="00B000AB">
        <w:rPr>
          <w:rtl/>
        </w:rPr>
        <w:t>שם ה' אקרא וגו'</w:t>
      </w:r>
      <w:r w:rsidRPr="00B000AB">
        <w:rPr>
          <w:rFonts w:hint="cs"/>
          <w:rtl/>
        </w:rPr>
        <w:t xml:space="preserve">. אם כן </w:t>
      </w:r>
      <w:r w:rsidRPr="00B000AB">
        <w:rPr>
          <w:rtl/>
        </w:rPr>
        <w:t xml:space="preserve">אין זה דין ששייך </w:t>
      </w:r>
      <w:r w:rsidRPr="00B000AB">
        <w:rPr>
          <w:bCs/>
          <w:rtl/>
        </w:rPr>
        <w:t>להמצוה</w:t>
      </w:r>
      <w:r w:rsidRPr="00B000AB">
        <w:rPr>
          <w:rtl/>
        </w:rPr>
        <w:t xml:space="preserve"> כלל</w:t>
      </w:r>
      <w:r w:rsidRPr="00B000AB">
        <w:rPr>
          <w:rFonts w:hint="cs"/>
          <w:rtl/>
        </w:rPr>
        <w:t>,</w:t>
      </w:r>
      <w:r w:rsidRPr="00B000AB">
        <w:rPr>
          <w:rtl/>
        </w:rPr>
        <w:t xml:space="preserve"> רק </w:t>
      </w:r>
      <w:r w:rsidRPr="00B000AB">
        <w:rPr>
          <w:bCs/>
          <w:rtl/>
        </w:rPr>
        <w:t>דתורה עצמה טעונה ברכה</w:t>
      </w:r>
      <w:r w:rsidRPr="00B000AB">
        <w:rPr>
          <w:rFonts w:hint="cs"/>
          <w:rtl/>
        </w:rPr>
        <w:t>.</w:t>
      </w:r>
      <w:r w:rsidRPr="00B000AB">
        <w:rPr>
          <w:rtl/>
        </w:rPr>
        <w:t xml:space="preserve"> ונשים פטורות רק </w:t>
      </w:r>
      <w:r w:rsidRPr="00B000AB">
        <w:rPr>
          <w:bCs/>
          <w:rtl/>
        </w:rPr>
        <w:t>מהמצוה</w:t>
      </w:r>
      <w:r w:rsidRPr="00B000AB">
        <w:rPr>
          <w:rtl/>
        </w:rPr>
        <w:t xml:space="preserve"> של תלמוד תורה</w:t>
      </w:r>
      <w:r w:rsidRPr="00B000AB">
        <w:rPr>
          <w:rFonts w:hint="cs"/>
          <w:rtl/>
        </w:rPr>
        <w:t>,</w:t>
      </w:r>
      <w:r w:rsidRPr="00B000AB">
        <w:rPr>
          <w:rtl/>
        </w:rPr>
        <w:t xml:space="preserve"> אבל אינן מופקעות מעצם </w:t>
      </w:r>
      <w:r w:rsidRPr="00B000AB">
        <w:rPr>
          <w:bCs/>
          <w:rtl/>
        </w:rPr>
        <w:t>החפצא של תלמוד תורה</w:t>
      </w:r>
      <w:r w:rsidRPr="00B000AB">
        <w:rPr>
          <w:rFonts w:hint="cs"/>
          <w:rtl/>
        </w:rPr>
        <w:t>,</w:t>
      </w:r>
      <w:r w:rsidRPr="00B000AB">
        <w:rPr>
          <w:rtl/>
        </w:rPr>
        <w:t xml:space="preserve"> ולימודם הוי בכלל תלמוד תורה</w:t>
      </w:r>
      <w:r w:rsidRPr="00B000AB">
        <w:rPr>
          <w:rFonts w:hint="cs"/>
          <w:rtl/>
        </w:rPr>
        <w:t>,</w:t>
      </w:r>
      <w:r w:rsidRPr="00B000AB">
        <w:rPr>
          <w:rtl/>
        </w:rPr>
        <w:t xml:space="preserve"> ושפיר יש להם לברך על לימודם כיון דלא א</w:t>
      </w:r>
      <w:r w:rsidRPr="00B000AB">
        <w:rPr>
          <w:rFonts w:hint="cs"/>
          <w:rtl/>
        </w:rPr>
        <w:t>ת</w:t>
      </w:r>
      <w:r w:rsidRPr="00B000AB">
        <w:rPr>
          <w:rtl/>
        </w:rPr>
        <w:t>ינן ע</w:t>
      </w:r>
      <w:r w:rsidRPr="00B000AB">
        <w:rPr>
          <w:rFonts w:hint="cs"/>
          <w:rtl/>
        </w:rPr>
        <w:t xml:space="preserve">ל זה </w:t>
      </w:r>
      <w:r w:rsidRPr="00B000AB">
        <w:rPr>
          <w:rtl/>
        </w:rPr>
        <w:t>מכח לתא דקיום המצוה כלל</w:t>
      </w:r>
      <w:r w:rsidRPr="00B000AB">
        <w:rPr>
          <w:rFonts w:hint="cs"/>
          <w:rtl/>
        </w:rPr>
        <w:t>".</w:t>
      </w:r>
    </w:p>
    <w:p w:rsidR="00E16BEF" w:rsidRPr="00B000AB" w:rsidRDefault="00E16BEF" w:rsidP="004C2F5E">
      <w:pPr>
        <w:pStyle w:val="a2"/>
        <w:spacing w:before="0"/>
        <w:rPr>
          <w:rtl/>
        </w:rPr>
      </w:pPr>
      <w:r w:rsidRPr="00B000AB">
        <w:rPr>
          <w:rFonts w:hint="cs"/>
          <w:rtl/>
        </w:rPr>
        <w:t xml:space="preserve">ומעתה ברור איפוא, שהביאור הלכה אינו יכול לקבל את דברי המג"א שגדר ברכת התורה הוא על "התורה עצמה", אחרת מדוע לא הזכיר זאת כטעם לברכת התורה על ידי נשים. ולכן סבר שאמירת ההלל היא מנהג, ובשל כך לדעתו במקום </w:t>
      </w:r>
      <w:r w:rsidRPr="00B000AB">
        <w:rPr>
          <w:rtl/>
        </w:rPr>
        <w:t xml:space="preserve">שנשים </w:t>
      </w:r>
      <w:r w:rsidRPr="00B000AB">
        <w:rPr>
          <w:bCs/>
          <w:rtl/>
        </w:rPr>
        <w:t>לא נהגו</w:t>
      </w:r>
      <w:r w:rsidRPr="00B000AB">
        <w:rPr>
          <w:rtl/>
        </w:rPr>
        <w:t xml:space="preserve"> לקרוא את ההלל</w:t>
      </w:r>
      <w:r w:rsidRPr="00B000AB">
        <w:rPr>
          <w:rFonts w:hint="cs"/>
          <w:rtl/>
        </w:rPr>
        <w:t xml:space="preserve"> הן</w:t>
      </w:r>
      <w:r w:rsidRPr="00B000AB">
        <w:rPr>
          <w:rtl/>
        </w:rPr>
        <w:t xml:space="preserve"> אינן יכולות להוציא </w:t>
      </w:r>
      <w:r w:rsidRPr="00B000AB">
        <w:rPr>
          <w:rFonts w:hint="cs"/>
          <w:rtl/>
        </w:rPr>
        <w:t xml:space="preserve">ידי חובה </w:t>
      </w:r>
      <w:r w:rsidRPr="00B000AB">
        <w:rPr>
          <w:rtl/>
        </w:rPr>
        <w:t>את האנשים</w:t>
      </w:r>
      <w:r w:rsidRPr="00B000AB">
        <w:rPr>
          <w:rFonts w:hint="cs"/>
          <w:rtl/>
        </w:rPr>
        <w:t xml:space="preserve"> </w:t>
      </w:r>
      <w:r w:rsidRPr="00B000AB">
        <w:rPr>
          <w:rFonts w:hint="cs"/>
          <w:bCs/>
          <w:rtl/>
        </w:rPr>
        <w:t>שנוהגים</w:t>
      </w:r>
      <w:r w:rsidRPr="00B000AB">
        <w:rPr>
          <w:rFonts w:hint="cs"/>
          <w:rtl/>
        </w:rPr>
        <w:t xml:space="preserve"> לומר את ההלל</w:t>
      </w:r>
      <w:r w:rsidRPr="00B000AB">
        <w:rPr>
          <w:rtl/>
        </w:rPr>
        <w:t>.</w:t>
      </w:r>
      <w:r w:rsidRPr="00B000AB">
        <w:rPr>
          <w:rFonts w:hint="cs"/>
          <w:rtl/>
        </w:rPr>
        <w:t xml:space="preserve"> אך במקום </w:t>
      </w:r>
      <w:r w:rsidRPr="00B000AB">
        <w:rPr>
          <w:rtl/>
        </w:rPr>
        <w:t xml:space="preserve">שנשים </w:t>
      </w:r>
      <w:r w:rsidRPr="00B000AB">
        <w:rPr>
          <w:bCs/>
          <w:rtl/>
        </w:rPr>
        <w:t>נהגו</w:t>
      </w:r>
      <w:r w:rsidRPr="00B000AB">
        <w:rPr>
          <w:rtl/>
        </w:rPr>
        <w:t xml:space="preserve"> לקרוא את ההלל, </w:t>
      </w:r>
      <w:r w:rsidRPr="00B000AB">
        <w:rPr>
          <w:rFonts w:hint="cs"/>
          <w:rtl/>
        </w:rPr>
        <w:t xml:space="preserve">שפיר יוכלו </w:t>
      </w:r>
      <w:r w:rsidRPr="00B000AB">
        <w:rPr>
          <w:rtl/>
        </w:rPr>
        <w:t xml:space="preserve">להוציא </w:t>
      </w:r>
      <w:r w:rsidRPr="00B000AB">
        <w:rPr>
          <w:rFonts w:hint="cs"/>
          <w:rtl/>
        </w:rPr>
        <w:t xml:space="preserve">ידי חובה </w:t>
      </w:r>
      <w:r w:rsidRPr="00B000AB">
        <w:rPr>
          <w:rtl/>
        </w:rPr>
        <w:t>את האנשים</w:t>
      </w:r>
      <w:r w:rsidRPr="00B000AB">
        <w:rPr>
          <w:rFonts w:hint="cs"/>
          <w:rtl/>
        </w:rPr>
        <w:t xml:space="preserve"> </w:t>
      </w:r>
      <w:r w:rsidRPr="00B000AB">
        <w:rPr>
          <w:rFonts w:hint="cs"/>
          <w:bCs/>
          <w:rtl/>
        </w:rPr>
        <w:t>שנוהגים</w:t>
      </w:r>
      <w:r w:rsidRPr="00B000AB">
        <w:rPr>
          <w:rFonts w:hint="cs"/>
          <w:rtl/>
        </w:rPr>
        <w:t xml:space="preserve"> לומר את ההלל</w:t>
      </w:r>
      <w:r w:rsidRPr="00B000AB">
        <w:rPr>
          <w:rtl/>
        </w:rPr>
        <w:t>.</w:t>
      </w:r>
    </w:p>
    <w:p w:rsidR="00E16BEF" w:rsidRPr="004C2F5E" w:rsidRDefault="00E16BEF" w:rsidP="004C2F5E">
      <w:pPr>
        <w:pStyle w:val="a2"/>
        <w:jc w:val="center"/>
        <w:rPr>
          <w:bCs/>
          <w:rtl/>
        </w:rPr>
      </w:pPr>
      <w:r w:rsidRPr="004C2F5E">
        <w:rPr>
          <w:rFonts w:hint="cs"/>
          <w:bCs/>
          <w:rtl/>
        </w:rPr>
        <w:lastRenderedPageBreak/>
        <w:t>***</w:t>
      </w:r>
    </w:p>
    <w:p w:rsidR="00E16BEF" w:rsidRPr="004C2F5E" w:rsidRDefault="00E16BEF" w:rsidP="004C2F5E">
      <w:pPr>
        <w:pStyle w:val="a2"/>
        <w:jc w:val="center"/>
        <w:rPr>
          <w:bCs/>
          <w:rtl/>
        </w:rPr>
      </w:pPr>
      <w:r w:rsidRPr="004C2F5E">
        <w:rPr>
          <w:bCs/>
          <w:rtl/>
        </w:rPr>
        <w:t xml:space="preserve">הלל בראש חודש </w:t>
      </w:r>
      <w:r w:rsidRPr="004C2F5E">
        <w:rPr>
          <w:rFonts w:hint="cs"/>
          <w:bCs/>
          <w:rtl/>
        </w:rPr>
        <w:t>-</w:t>
      </w:r>
      <w:r w:rsidRPr="004C2F5E">
        <w:rPr>
          <w:bCs/>
          <w:rtl/>
        </w:rPr>
        <w:t xml:space="preserve"> דין על ציבור</w:t>
      </w:r>
    </w:p>
    <w:p w:rsidR="00E16BEF" w:rsidRPr="00B000AB" w:rsidRDefault="00E16BEF" w:rsidP="004C2F5E">
      <w:pPr>
        <w:pStyle w:val="a2"/>
        <w:spacing w:before="0"/>
        <w:rPr>
          <w:rtl/>
        </w:rPr>
      </w:pPr>
      <w:r w:rsidRPr="00B000AB">
        <w:rPr>
          <w:rFonts w:hint="cs"/>
          <w:bCs/>
          <w:rtl/>
        </w:rPr>
        <w:t xml:space="preserve">ח. </w:t>
      </w:r>
      <w:r w:rsidRPr="00B000AB">
        <w:rPr>
          <w:rFonts w:hint="cs"/>
          <w:rtl/>
        </w:rPr>
        <w:t xml:space="preserve">ונראה </w:t>
      </w:r>
      <w:r w:rsidRPr="00B000AB">
        <w:rPr>
          <w:rtl/>
        </w:rPr>
        <w:t xml:space="preserve">לענ"ד </w:t>
      </w:r>
      <w:r w:rsidRPr="00B000AB">
        <w:rPr>
          <w:rFonts w:hint="cs"/>
          <w:rtl/>
        </w:rPr>
        <w:t xml:space="preserve">לדון במחלוקת </w:t>
      </w:r>
      <w:r w:rsidRPr="00B000AB">
        <w:rPr>
          <w:rtl/>
        </w:rPr>
        <w:t xml:space="preserve">המגן אברהם </w:t>
      </w:r>
      <w:r w:rsidRPr="00B000AB">
        <w:rPr>
          <w:rFonts w:hint="cs"/>
          <w:rtl/>
        </w:rPr>
        <w:t>והביאור הלכה האם נשים מוציאות אנשים ידי חובה בהלל בראש חודש בדרך נוספת.</w:t>
      </w:r>
    </w:p>
    <w:p w:rsidR="00E16BEF" w:rsidRPr="00B000AB" w:rsidRDefault="00E16BEF" w:rsidP="004C2F5E">
      <w:pPr>
        <w:pStyle w:val="a2"/>
        <w:spacing w:before="0"/>
        <w:rPr>
          <w:rtl/>
        </w:rPr>
      </w:pPr>
      <w:r w:rsidRPr="00B000AB">
        <w:rPr>
          <w:bCs/>
          <w:rtl/>
        </w:rPr>
        <w:t>בספר</w:t>
      </w:r>
      <w:r w:rsidRPr="00B000AB">
        <w:rPr>
          <w:rFonts w:hint="cs"/>
          <w:bCs/>
          <w:rtl/>
        </w:rPr>
        <w:t>נו</w:t>
      </w:r>
      <w:r w:rsidRPr="00B000AB">
        <w:rPr>
          <w:bCs/>
          <w:rtl/>
        </w:rPr>
        <w:t xml:space="preserve"> רץ כצבי </w:t>
      </w:r>
      <w:r w:rsidRPr="00B000AB">
        <w:rPr>
          <w:rFonts w:hint="cs"/>
          <w:bCs/>
          <w:rtl/>
        </w:rPr>
        <w:t xml:space="preserve">- </w:t>
      </w:r>
      <w:r w:rsidRPr="00B000AB">
        <w:rPr>
          <w:bCs/>
          <w:rtl/>
        </w:rPr>
        <w:t>חנוכה ופורים (סימן יג)</w:t>
      </w:r>
      <w:r w:rsidRPr="00B000AB">
        <w:rPr>
          <w:rtl/>
        </w:rPr>
        <w:t xml:space="preserve"> </w:t>
      </w:r>
      <w:r w:rsidRPr="00B000AB">
        <w:rPr>
          <w:rFonts w:hint="cs"/>
          <w:rtl/>
        </w:rPr>
        <w:t xml:space="preserve">הבאנו את דברי הרמב"ם בהלכות </w:t>
      </w:r>
      <w:r w:rsidRPr="00B000AB">
        <w:rPr>
          <w:rtl/>
        </w:rPr>
        <w:t xml:space="preserve">חנוכה </w:t>
      </w:r>
      <w:r w:rsidRPr="00B000AB">
        <w:rPr>
          <w:rFonts w:hint="cs"/>
          <w:rtl/>
        </w:rPr>
        <w:t>(</w:t>
      </w:r>
      <w:r w:rsidRPr="00B000AB">
        <w:rPr>
          <w:rtl/>
        </w:rPr>
        <w:t>פ</w:t>
      </w:r>
      <w:r w:rsidRPr="00B000AB">
        <w:rPr>
          <w:rFonts w:hint="cs"/>
          <w:rtl/>
        </w:rPr>
        <w:t>"</w:t>
      </w:r>
      <w:r w:rsidRPr="00B000AB">
        <w:rPr>
          <w:rtl/>
        </w:rPr>
        <w:t>ג הי</w:t>
      </w:r>
      <w:r w:rsidRPr="00B000AB">
        <w:rPr>
          <w:rFonts w:hint="cs"/>
          <w:rtl/>
        </w:rPr>
        <w:t>"</w:t>
      </w:r>
      <w:r w:rsidRPr="00B000AB">
        <w:rPr>
          <w:rtl/>
        </w:rPr>
        <w:t xml:space="preserve">ב) "אחר שמברך הגדול שמקרא את ההלל, מתחיל ואומר הללויה וכל </w:t>
      </w:r>
      <w:r w:rsidRPr="00B000AB">
        <w:rPr>
          <w:bCs/>
          <w:rtl/>
        </w:rPr>
        <w:t>העם</w:t>
      </w:r>
      <w:r w:rsidRPr="00B000AB">
        <w:rPr>
          <w:rtl/>
        </w:rPr>
        <w:t xml:space="preserve"> עונים הללויה, וחוזר ואומר הללו עבדי ה', וכל </w:t>
      </w:r>
      <w:r w:rsidRPr="00B000AB">
        <w:rPr>
          <w:bCs/>
          <w:rtl/>
        </w:rPr>
        <w:t xml:space="preserve">העם </w:t>
      </w:r>
      <w:r w:rsidRPr="00B000AB">
        <w:rPr>
          <w:rtl/>
        </w:rPr>
        <w:t>עונים הללויה</w:t>
      </w:r>
      <w:r>
        <w:rPr>
          <w:rFonts w:hint="cs"/>
          <w:rtl/>
        </w:rPr>
        <w:t xml:space="preserve"> . . </w:t>
      </w:r>
      <w:r w:rsidRPr="00B000AB">
        <w:rPr>
          <w:rtl/>
        </w:rPr>
        <w:t xml:space="preserve">וחוזר ואומר יהי שם ה' מבורך מעתה ועד עולם וכל </w:t>
      </w:r>
      <w:r w:rsidRPr="00B000AB">
        <w:rPr>
          <w:bCs/>
          <w:rtl/>
        </w:rPr>
        <w:t>העם</w:t>
      </w:r>
      <w:r w:rsidRPr="00B000AB">
        <w:rPr>
          <w:rtl/>
        </w:rPr>
        <w:t xml:space="preserve"> עונים הללויה, וכן על כל דבר, עד שנמצאו עונים בכל ההלל הללויה מאה ושלוש ועש</w:t>
      </w:r>
      <w:r w:rsidRPr="00B000AB">
        <w:rPr>
          <w:rFonts w:hint="cs"/>
          <w:rtl/>
        </w:rPr>
        <w:t>ר</w:t>
      </w:r>
      <w:r w:rsidRPr="00B000AB">
        <w:rPr>
          <w:rtl/>
        </w:rPr>
        <w:t>ים פעמים". ו</w:t>
      </w:r>
      <w:r w:rsidRPr="00B000AB">
        <w:rPr>
          <w:rFonts w:hint="cs"/>
          <w:rtl/>
        </w:rPr>
        <w:t xml:space="preserve">עוד כתב </w:t>
      </w:r>
      <w:r w:rsidRPr="00B000AB">
        <w:rPr>
          <w:rtl/>
        </w:rPr>
        <w:t xml:space="preserve">הרמב"ם (שם הלכה יד) "הקורא אומר אנא ה' הושיעה נא, </w:t>
      </w:r>
      <w:r w:rsidRPr="00B000AB">
        <w:rPr>
          <w:bCs/>
          <w:rtl/>
        </w:rPr>
        <w:t>והם עונים</w:t>
      </w:r>
      <w:r w:rsidRPr="00B000AB">
        <w:rPr>
          <w:rtl/>
        </w:rPr>
        <w:t xml:space="preserve"> אחריו אנא ה' הושיעה נא". </w:t>
      </w:r>
      <w:r w:rsidRPr="00B000AB">
        <w:rPr>
          <w:rFonts w:hint="cs"/>
          <w:rtl/>
        </w:rPr>
        <w:t xml:space="preserve">ומבואר בדבריו </w:t>
      </w:r>
      <w:r w:rsidRPr="00B000AB">
        <w:rPr>
          <w:bCs/>
          <w:rtl/>
        </w:rPr>
        <w:t xml:space="preserve">שאמירת ההלל </w:t>
      </w:r>
      <w:r w:rsidRPr="00B000AB">
        <w:rPr>
          <w:rtl/>
        </w:rPr>
        <w:t>היא</w:t>
      </w:r>
      <w:r w:rsidRPr="00B000AB">
        <w:rPr>
          <w:bCs/>
          <w:rtl/>
        </w:rPr>
        <w:t xml:space="preserve"> דין על ציבור</w:t>
      </w:r>
      <w:r w:rsidRPr="00B000AB">
        <w:rPr>
          <w:rFonts w:hint="cs"/>
          <w:rtl/>
        </w:rPr>
        <w:t xml:space="preserve">, </w:t>
      </w:r>
      <w:r w:rsidRPr="00B000AB">
        <w:rPr>
          <w:rtl/>
        </w:rPr>
        <w:t>כפי שנראה מכל צורת מעמד קריאת ההלל, שנעשה בהשתתפות המקריא וכל הציבור, ואין זה רק דין על היחיד.</w:t>
      </w:r>
      <w:r w:rsidRPr="00B000AB">
        <w:rPr>
          <w:rFonts w:hint="cs"/>
          <w:rtl/>
        </w:rPr>
        <w:t xml:space="preserve"> </w:t>
      </w:r>
      <w:r w:rsidRPr="00B000AB">
        <w:rPr>
          <w:rFonts w:hint="cs"/>
          <w:bCs/>
          <w:rtl/>
        </w:rPr>
        <w:t>וכמפורש</w:t>
      </w:r>
      <w:r w:rsidRPr="00B000AB">
        <w:rPr>
          <w:rFonts w:hint="cs"/>
          <w:rtl/>
        </w:rPr>
        <w:t xml:space="preserve"> בדברי הרמב"ם (שם </w:t>
      </w:r>
      <w:r w:rsidRPr="00B000AB">
        <w:rPr>
          <w:rtl/>
        </w:rPr>
        <w:t xml:space="preserve">הלכה ז) "בראשי חדשים קריאת ההלל מנהג ואינה מצוה, </w:t>
      </w:r>
      <w:r w:rsidRPr="00B000AB">
        <w:rPr>
          <w:bCs/>
          <w:rtl/>
        </w:rPr>
        <w:t>ומנהג זה בצ</w:t>
      </w:r>
      <w:r w:rsidRPr="00B000AB">
        <w:rPr>
          <w:rFonts w:hint="cs"/>
          <w:bCs/>
          <w:rtl/>
        </w:rPr>
        <w:t>י</w:t>
      </w:r>
      <w:r w:rsidRPr="00B000AB">
        <w:rPr>
          <w:bCs/>
          <w:rtl/>
        </w:rPr>
        <w:t>בור</w:t>
      </w:r>
      <w:r w:rsidRPr="00B000AB">
        <w:rPr>
          <w:rtl/>
        </w:rPr>
        <w:t xml:space="preserve"> לפיכך קוראין בדילוג, ואין מברכין עליו שאין מברכין על המנהג</w:t>
      </w:r>
      <w:r w:rsidRPr="00B000AB">
        <w:rPr>
          <w:rFonts w:hint="cs"/>
          <w:rtl/>
        </w:rPr>
        <w:t>.</w:t>
      </w:r>
      <w:r w:rsidRPr="00B000AB">
        <w:rPr>
          <w:rtl/>
        </w:rPr>
        <w:t xml:space="preserve"> ויחיד לא יקרא כלל, ואם התחיל ישלים ויקרא בדילוג כדרך שקוראין הצבור". </w:t>
      </w:r>
    </w:p>
    <w:p w:rsidR="00E16BEF" w:rsidRPr="00B000AB" w:rsidRDefault="00E16BEF" w:rsidP="004C2F5E">
      <w:pPr>
        <w:pStyle w:val="a2"/>
        <w:spacing w:before="0"/>
        <w:rPr>
          <w:rtl/>
        </w:rPr>
      </w:pPr>
      <w:r w:rsidRPr="00B000AB">
        <w:rPr>
          <w:rFonts w:hint="cs"/>
          <w:rtl/>
        </w:rPr>
        <w:t xml:space="preserve">ועל פי זה נראה, היות </w:t>
      </w:r>
      <w:r w:rsidRPr="00B000AB">
        <w:rPr>
          <w:rtl/>
        </w:rPr>
        <w:t>ועיקר חיוב הלל מוטל</w:t>
      </w:r>
      <w:r w:rsidRPr="00B000AB">
        <w:rPr>
          <w:bCs/>
          <w:rtl/>
        </w:rPr>
        <w:t xml:space="preserve"> על ציבור</w:t>
      </w:r>
      <w:r w:rsidRPr="00B000AB">
        <w:rPr>
          <w:rtl/>
        </w:rPr>
        <w:t xml:space="preserve">, נשים אינן חייבות בו, שהרי </w:t>
      </w:r>
      <w:r w:rsidRPr="00B000AB">
        <w:rPr>
          <w:bCs/>
          <w:rtl/>
        </w:rPr>
        <w:t>נשים אי</w:t>
      </w:r>
      <w:r w:rsidRPr="00B000AB">
        <w:rPr>
          <w:rFonts w:hint="cs"/>
          <w:bCs/>
          <w:rtl/>
        </w:rPr>
        <w:t>נ</w:t>
      </w:r>
      <w:r w:rsidRPr="00B000AB">
        <w:rPr>
          <w:bCs/>
          <w:rtl/>
        </w:rPr>
        <w:t xml:space="preserve">ן </w:t>
      </w:r>
      <w:r w:rsidRPr="00B000AB">
        <w:rPr>
          <w:rFonts w:hint="cs"/>
          <w:bCs/>
          <w:rtl/>
        </w:rPr>
        <w:t xml:space="preserve">מצטרפות </w:t>
      </w:r>
      <w:r w:rsidRPr="00B000AB">
        <w:rPr>
          <w:bCs/>
          <w:rtl/>
        </w:rPr>
        <w:t>לציבור</w:t>
      </w:r>
      <w:r w:rsidRPr="00B000AB">
        <w:rPr>
          <w:rFonts w:hint="cs"/>
          <w:bCs/>
          <w:rtl/>
        </w:rPr>
        <w:t xml:space="preserve"> ואינן חלק מחיובים המוטלים על ציבור</w:t>
      </w:r>
      <w:r w:rsidRPr="00B000AB">
        <w:rPr>
          <w:bCs/>
          <w:rtl/>
        </w:rPr>
        <w:t>.</w:t>
      </w:r>
      <w:r w:rsidRPr="00B000AB">
        <w:rPr>
          <w:rtl/>
        </w:rPr>
        <w:t xml:space="preserve"> ולכן כל דבר שיסודו בהצטרפות לציבור </w:t>
      </w:r>
      <w:r w:rsidRPr="00B000AB">
        <w:rPr>
          <w:rFonts w:hint="cs"/>
          <w:rtl/>
        </w:rPr>
        <w:t>-</w:t>
      </w:r>
      <w:r w:rsidRPr="00B000AB">
        <w:rPr>
          <w:rtl/>
        </w:rPr>
        <w:t xml:space="preserve"> וכפי שנראה מכל צורת אמירת ההלל שיסודה באמירת החזן עם הציבור בדרך שהוא קורא והם עונים </w:t>
      </w:r>
      <w:r w:rsidRPr="00B000AB">
        <w:rPr>
          <w:rFonts w:hint="cs"/>
          <w:rtl/>
        </w:rPr>
        <w:t>-</w:t>
      </w:r>
      <w:r w:rsidRPr="00B000AB">
        <w:rPr>
          <w:rtl/>
        </w:rPr>
        <w:t xml:space="preserve"> אין נשים חייבות בו.</w:t>
      </w:r>
    </w:p>
    <w:p w:rsidR="00E16BEF" w:rsidRPr="00B000AB" w:rsidRDefault="00E16BEF" w:rsidP="004C2F5E">
      <w:pPr>
        <w:pStyle w:val="a2"/>
        <w:spacing w:before="0"/>
        <w:rPr>
          <w:rtl/>
        </w:rPr>
      </w:pPr>
      <w:r w:rsidRPr="00B000AB">
        <w:rPr>
          <w:rtl/>
        </w:rPr>
        <w:t>ו</w:t>
      </w:r>
      <w:r w:rsidRPr="00B000AB">
        <w:rPr>
          <w:rFonts w:hint="cs"/>
          <w:rtl/>
        </w:rPr>
        <w:t xml:space="preserve">לפי זה צדק המג"א בדבריו שנשים אינן יכולות </w:t>
      </w:r>
      <w:r w:rsidRPr="00B000AB">
        <w:rPr>
          <w:rtl/>
        </w:rPr>
        <w:t xml:space="preserve">להוציא אחרים ידי חובתן, </w:t>
      </w:r>
      <w:r w:rsidRPr="00B000AB">
        <w:rPr>
          <w:rFonts w:hint="cs"/>
          <w:rtl/>
        </w:rPr>
        <w:t>וזאת משום ש</w:t>
      </w:r>
      <w:r w:rsidRPr="00B000AB">
        <w:rPr>
          <w:rtl/>
        </w:rPr>
        <w:t xml:space="preserve">חיוב אמירת ההלל הוא דין על ציבור, </w:t>
      </w:r>
      <w:r w:rsidRPr="00B000AB">
        <w:rPr>
          <w:rFonts w:hint="cs"/>
          <w:rtl/>
        </w:rPr>
        <w:t>ו</w:t>
      </w:r>
      <w:r w:rsidRPr="00B000AB">
        <w:rPr>
          <w:rtl/>
        </w:rPr>
        <w:t>אשה אינה יכולה להוציא אנשים ידי חובתם, כי היא לא חלק מ</w:t>
      </w:r>
      <w:r w:rsidRPr="00B000AB">
        <w:rPr>
          <w:rFonts w:hint="cs"/>
          <w:rtl/>
        </w:rPr>
        <w:t>ה</w:t>
      </w:r>
      <w:r w:rsidRPr="00B000AB">
        <w:rPr>
          <w:rtl/>
        </w:rPr>
        <w:t xml:space="preserve">ציבור. </w:t>
      </w:r>
    </w:p>
    <w:p w:rsidR="00E16BEF" w:rsidRPr="00B000AB" w:rsidRDefault="00E16BEF" w:rsidP="004C2F5E">
      <w:pPr>
        <w:pStyle w:val="a2"/>
        <w:spacing w:before="0"/>
        <w:rPr>
          <w:rtl/>
        </w:rPr>
      </w:pPr>
      <w:r w:rsidRPr="00B000AB">
        <w:rPr>
          <w:rFonts w:hint="cs"/>
          <w:rtl/>
        </w:rPr>
        <w:t>ובדעתו של הביאור הלכה שהקשה על המג"א, ונקט להלכה שהנשים יכולות להוציא ידי חובה את האנשים, נראה על פי מה שכתב ידידי רבי משה שטרנבוך בשו"ת</w:t>
      </w:r>
      <w:r w:rsidRPr="00B000AB">
        <w:rPr>
          <w:rtl/>
        </w:rPr>
        <w:t xml:space="preserve"> תשובות והנהגות (כרך ג סימן קי)</w:t>
      </w:r>
      <w:r w:rsidRPr="00B000AB">
        <w:rPr>
          <w:rFonts w:hint="cs"/>
          <w:rtl/>
        </w:rPr>
        <w:t xml:space="preserve"> שיש בא</w:t>
      </w:r>
      <w:r w:rsidRPr="00B000AB">
        <w:rPr>
          <w:rtl/>
        </w:rPr>
        <w:t xml:space="preserve">מירת ההלל בראש חודש משום </w:t>
      </w:r>
      <w:r w:rsidRPr="00B000AB">
        <w:rPr>
          <w:bCs/>
          <w:rtl/>
        </w:rPr>
        <w:t>פרסומי ניסא</w:t>
      </w:r>
      <w:r w:rsidRPr="00B000AB">
        <w:rPr>
          <w:rtl/>
        </w:rPr>
        <w:t>,</w:t>
      </w:r>
      <w:r w:rsidRPr="00B000AB">
        <w:rPr>
          <w:rFonts w:hint="cs"/>
          <w:rtl/>
        </w:rPr>
        <w:t xml:space="preserve"> וזה לשונו: </w:t>
      </w:r>
      <w:r w:rsidRPr="00B000AB">
        <w:rPr>
          <w:rtl/>
        </w:rPr>
        <w:t>"</w:t>
      </w:r>
      <w:r w:rsidRPr="00B000AB">
        <w:rPr>
          <w:bCs/>
          <w:rtl/>
        </w:rPr>
        <w:t>בראש חודש אמירת הלל היא על שינוי הטבע בנפלאות הבורא</w:t>
      </w:r>
      <w:r w:rsidRPr="00B000AB">
        <w:rPr>
          <w:rtl/>
        </w:rPr>
        <w:t xml:space="preserve"> ית"ש, שצבא השמים תלוי בנו לקבוע בזה המועדים, וגם הטבע בארץ תלוי בדידן בקידוש בית דין לר"ח, כמבואר בירושלמי פ"ק דקידושין שהטבע שעד בת ג' בתוליה חוזרין תלוי בקידוש החודש דר</w:t>
      </w:r>
      <w:r w:rsidRPr="00B000AB">
        <w:rPr>
          <w:rFonts w:hint="cs"/>
          <w:rtl/>
        </w:rPr>
        <w:t xml:space="preserve">אש </w:t>
      </w:r>
      <w:r w:rsidRPr="00B000AB">
        <w:rPr>
          <w:rtl/>
        </w:rPr>
        <w:t>ח</w:t>
      </w:r>
      <w:r w:rsidRPr="00B000AB">
        <w:rPr>
          <w:rFonts w:hint="cs"/>
          <w:rtl/>
        </w:rPr>
        <w:t>ודש</w:t>
      </w:r>
      <w:r w:rsidRPr="00B000AB">
        <w:rPr>
          <w:rtl/>
        </w:rPr>
        <w:t>, ואם עיברו בי</w:t>
      </w:r>
      <w:r w:rsidRPr="00B000AB">
        <w:rPr>
          <w:rFonts w:hint="cs"/>
          <w:rtl/>
        </w:rPr>
        <w:t>ת דין</w:t>
      </w:r>
      <w:r w:rsidRPr="00B000AB">
        <w:rPr>
          <w:rtl/>
        </w:rPr>
        <w:t xml:space="preserve"> החודש בתוליה חוזרין, וכן כל דיני גדלות משתנים בזה, ושפיר כיון שבדידן תלוי לשנות הטבע, מהללים על </w:t>
      </w:r>
      <w:r w:rsidRPr="00B000AB">
        <w:rPr>
          <w:rtl/>
        </w:rPr>
        <w:lastRenderedPageBreak/>
        <w:t>כך את הק</w:t>
      </w:r>
      <w:r w:rsidRPr="00B000AB">
        <w:rPr>
          <w:rFonts w:hint="cs"/>
          <w:rtl/>
        </w:rPr>
        <w:t>ב"ה</w:t>
      </w:r>
      <w:r w:rsidRPr="00B000AB">
        <w:rPr>
          <w:rtl/>
        </w:rPr>
        <w:t xml:space="preserve"> שמסר לנו קידוש ר</w:t>
      </w:r>
      <w:r w:rsidRPr="00B000AB">
        <w:rPr>
          <w:rFonts w:hint="cs"/>
          <w:rtl/>
        </w:rPr>
        <w:t>אש חודש</w:t>
      </w:r>
      <w:r w:rsidRPr="00B000AB">
        <w:rPr>
          <w:rtl/>
        </w:rPr>
        <w:t xml:space="preserve"> שבהם הכח הנפלא לשנות הטבע גופא". ו</w:t>
      </w:r>
      <w:r w:rsidRPr="00B000AB">
        <w:rPr>
          <w:rFonts w:hint="cs"/>
          <w:rtl/>
        </w:rPr>
        <w:t>יש לומר על פי דבריו ש</w:t>
      </w:r>
      <w:r w:rsidRPr="00B000AB">
        <w:rPr>
          <w:rtl/>
        </w:rPr>
        <w:t xml:space="preserve">חיוב אמירת ההלל בראש חודש הוא משום </w:t>
      </w:r>
      <w:r w:rsidRPr="00B000AB">
        <w:rPr>
          <w:bCs/>
          <w:rtl/>
        </w:rPr>
        <w:t>פרסומי ניסא</w:t>
      </w:r>
      <w:r w:rsidRPr="00B000AB">
        <w:rPr>
          <w:rtl/>
        </w:rPr>
        <w:t>,</w:t>
      </w:r>
      <w:r w:rsidRPr="00B000AB">
        <w:rPr>
          <w:rFonts w:hint="cs"/>
          <w:rtl/>
        </w:rPr>
        <w:t xml:space="preserve"> לפרסם את שינוי הטבע המסור לחכמי התורה השולטים על מערכת הבריאה במה שהם פוסקים לקדש את החודש. ולכן </w:t>
      </w:r>
      <w:r w:rsidRPr="00B000AB">
        <w:rPr>
          <w:rtl/>
        </w:rPr>
        <w:t xml:space="preserve">גם נשים בכלל </w:t>
      </w:r>
      <w:r w:rsidRPr="00B000AB">
        <w:rPr>
          <w:rFonts w:hint="cs"/>
          <w:rtl/>
        </w:rPr>
        <w:t xml:space="preserve">חובת ה"פרסומי ניסא", </w:t>
      </w:r>
      <w:r w:rsidRPr="00B000AB">
        <w:rPr>
          <w:rtl/>
        </w:rPr>
        <w:t xml:space="preserve">ולכן </w:t>
      </w:r>
      <w:r w:rsidRPr="00B000AB">
        <w:rPr>
          <w:rFonts w:hint="cs"/>
          <w:rtl/>
        </w:rPr>
        <w:t xml:space="preserve">לדעת </w:t>
      </w:r>
      <w:r w:rsidRPr="00B000AB">
        <w:rPr>
          <w:rtl/>
        </w:rPr>
        <w:t xml:space="preserve">הביאור הלכה </w:t>
      </w:r>
      <w:r w:rsidRPr="00B000AB">
        <w:rPr>
          <w:rFonts w:hint="cs"/>
          <w:rtl/>
        </w:rPr>
        <w:t>אין כל מניעה ש</w:t>
      </w:r>
      <w:r w:rsidRPr="00B000AB">
        <w:rPr>
          <w:rtl/>
        </w:rPr>
        <w:t xml:space="preserve">הנשים </w:t>
      </w:r>
      <w:r w:rsidRPr="00B000AB">
        <w:rPr>
          <w:rFonts w:hint="cs"/>
          <w:rtl/>
        </w:rPr>
        <w:t xml:space="preserve">יוציאו את </w:t>
      </w:r>
      <w:r w:rsidRPr="00B000AB">
        <w:rPr>
          <w:rtl/>
        </w:rPr>
        <w:t>האנשים ידי חובתם.</w:t>
      </w:r>
    </w:p>
    <w:p w:rsidR="00E16BEF" w:rsidRPr="004C2F5E" w:rsidRDefault="00E16BEF" w:rsidP="004C2F5E">
      <w:pPr>
        <w:pStyle w:val="a2"/>
        <w:jc w:val="center"/>
        <w:rPr>
          <w:bCs/>
          <w:rtl/>
        </w:rPr>
      </w:pPr>
      <w:r w:rsidRPr="004C2F5E">
        <w:rPr>
          <w:rFonts w:hint="cs"/>
          <w:bCs/>
          <w:rtl/>
        </w:rPr>
        <w:t>האם אשה מוציאה את האיש בקריאת הלל בראש חודש למנהג הספרדים</w:t>
      </w:r>
    </w:p>
    <w:p w:rsidR="00E16BEF" w:rsidRPr="00B000AB" w:rsidRDefault="00E16BEF" w:rsidP="004C2F5E">
      <w:pPr>
        <w:pStyle w:val="a2"/>
        <w:spacing w:before="0"/>
        <w:rPr>
          <w:rtl/>
        </w:rPr>
      </w:pPr>
      <w:r w:rsidRPr="00B000AB">
        <w:rPr>
          <w:rFonts w:hint="cs"/>
          <w:bCs/>
          <w:rtl/>
        </w:rPr>
        <w:t xml:space="preserve">ט. </w:t>
      </w:r>
      <w:r w:rsidRPr="00B000AB">
        <w:rPr>
          <w:rFonts w:hint="cs"/>
          <w:rtl/>
        </w:rPr>
        <w:t>מנהג הספרדים לומר הלל בראש חודש בלא ברכה, כפי שפסק ה</w:t>
      </w:r>
      <w:r w:rsidRPr="00B000AB">
        <w:rPr>
          <w:rtl/>
        </w:rPr>
        <w:t>שו</w:t>
      </w:r>
      <w:r w:rsidRPr="00B000AB">
        <w:rPr>
          <w:rFonts w:hint="cs"/>
          <w:rtl/>
        </w:rPr>
        <w:t xml:space="preserve">"ע </w:t>
      </w:r>
      <w:r w:rsidRPr="00B000AB">
        <w:rPr>
          <w:rtl/>
        </w:rPr>
        <w:t>(</w:t>
      </w:r>
      <w:r w:rsidRPr="00B000AB">
        <w:rPr>
          <w:rFonts w:hint="cs"/>
          <w:rtl/>
        </w:rPr>
        <w:t xml:space="preserve">או"ח </w:t>
      </w:r>
      <w:r w:rsidRPr="00B000AB">
        <w:rPr>
          <w:rtl/>
        </w:rPr>
        <w:t>סי</w:t>
      </w:r>
      <w:r w:rsidRPr="00B000AB">
        <w:rPr>
          <w:rFonts w:hint="cs"/>
          <w:rtl/>
        </w:rPr>
        <w:t>'</w:t>
      </w:r>
      <w:r w:rsidRPr="00B000AB">
        <w:rPr>
          <w:rtl/>
        </w:rPr>
        <w:t xml:space="preserve"> תכב סע</w:t>
      </w:r>
      <w:r w:rsidRPr="00B000AB">
        <w:rPr>
          <w:rFonts w:hint="cs"/>
          <w:rtl/>
        </w:rPr>
        <w:t>'</w:t>
      </w:r>
      <w:r w:rsidRPr="00B000AB">
        <w:rPr>
          <w:rtl/>
        </w:rPr>
        <w:t xml:space="preserve"> ב)</w:t>
      </w:r>
      <w:r w:rsidRPr="00B000AB">
        <w:rPr>
          <w:rFonts w:hint="cs"/>
          <w:rtl/>
        </w:rPr>
        <w:t xml:space="preserve"> "יש אומרים </w:t>
      </w:r>
      <w:r w:rsidRPr="00B000AB">
        <w:rPr>
          <w:rtl/>
        </w:rPr>
        <w:t>שהצ</w:t>
      </w:r>
      <w:r w:rsidRPr="00B000AB">
        <w:rPr>
          <w:rFonts w:hint="cs"/>
          <w:rtl/>
        </w:rPr>
        <w:t>י</w:t>
      </w:r>
      <w:r w:rsidRPr="00B000AB">
        <w:rPr>
          <w:rtl/>
        </w:rPr>
        <w:t>בור מברכי</w:t>
      </w:r>
      <w:r w:rsidRPr="00B000AB">
        <w:rPr>
          <w:rFonts w:hint="cs"/>
          <w:rtl/>
        </w:rPr>
        <w:t>ם</w:t>
      </w:r>
      <w:r w:rsidRPr="00B000AB">
        <w:rPr>
          <w:rtl/>
        </w:rPr>
        <w:t xml:space="preserve"> עליו בתחלה לקרוא את ההלל, ולבסוף, יהללוך. </w:t>
      </w:r>
      <w:r w:rsidRPr="00B000AB">
        <w:rPr>
          <w:bCs/>
          <w:rtl/>
        </w:rPr>
        <w:t>והיחיד אין מברך עליו</w:t>
      </w:r>
      <w:r w:rsidRPr="00B000AB">
        <w:rPr>
          <w:rtl/>
        </w:rPr>
        <w:t xml:space="preserve">. ויש אומרים </w:t>
      </w:r>
      <w:r w:rsidRPr="00B000AB">
        <w:rPr>
          <w:bCs/>
          <w:rtl/>
        </w:rPr>
        <w:t>שאף הציבור אין מברך עליו לא בתחילה ולא בסוף</w:t>
      </w:r>
      <w:r w:rsidRPr="00B000AB">
        <w:rPr>
          <w:rtl/>
        </w:rPr>
        <w:t>, וזה דעת הרמב"ם</w:t>
      </w:r>
      <w:r w:rsidRPr="00B000AB">
        <w:rPr>
          <w:rFonts w:hint="cs"/>
          <w:rtl/>
        </w:rPr>
        <w:t>,</w:t>
      </w:r>
      <w:r w:rsidRPr="00B000AB">
        <w:rPr>
          <w:rtl/>
        </w:rPr>
        <w:t xml:space="preserve"> וכן נוהגי</w:t>
      </w:r>
      <w:r w:rsidRPr="00B000AB">
        <w:rPr>
          <w:rFonts w:hint="cs"/>
          <w:rtl/>
        </w:rPr>
        <w:t>ם</w:t>
      </w:r>
      <w:r w:rsidRPr="00B000AB">
        <w:rPr>
          <w:rtl/>
        </w:rPr>
        <w:t xml:space="preserve"> בכל א</w:t>
      </w:r>
      <w:r w:rsidRPr="00B000AB">
        <w:rPr>
          <w:rFonts w:hint="cs"/>
          <w:rtl/>
        </w:rPr>
        <w:t>רץ ישראל</w:t>
      </w:r>
      <w:r w:rsidRPr="00B000AB">
        <w:rPr>
          <w:rtl/>
        </w:rPr>
        <w:t xml:space="preserve"> וסביבותיה". </w:t>
      </w:r>
      <w:r w:rsidRPr="00B000AB">
        <w:rPr>
          <w:rFonts w:hint="cs"/>
          <w:rtl/>
        </w:rPr>
        <w:t>כלומר, למנהג זה אמירת ההלל היא אמירת פסוקים בעלמא, ללא ברכה.</w:t>
      </w:r>
    </w:p>
    <w:p w:rsidR="00E16BEF" w:rsidRPr="00B000AB" w:rsidRDefault="00E16BEF" w:rsidP="004C2F5E">
      <w:pPr>
        <w:pStyle w:val="a2"/>
        <w:spacing w:before="0"/>
        <w:rPr>
          <w:rtl/>
        </w:rPr>
      </w:pPr>
      <w:r w:rsidRPr="00B000AB">
        <w:rPr>
          <w:rFonts w:hint="cs"/>
          <w:rtl/>
        </w:rPr>
        <w:t xml:space="preserve">ונראה כי לשיטת הביאור הלכה שאמירת ההלל משום </w:t>
      </w:r>
      <w:r w:rsidRPr="00B000AB">
        <w:rPr>
          <w:rFonts w:hint="cs"/>
          <w:bCs/>
          <w:rtl/>
        </w:rPr>
        <w:t>פרסומי ניסא</w:t>
      </w:r>
      <w:r w:rsidRPr="00B000AB">
        <w:rPr>
          <w:rFonts w:hint="cs"/>
          <w:rtl/>
        </w:rPr>
        <w:t>, ברור שאין כל מניעה שאשה תוציא ידי חובה איש באמירת פסוקי ההלל ללא ברכה. אולם לשיטתו של המג"א שנשים אינן מוציאות ידי חובה אנשים כ</w:t>
      </w:r>
      <w:r w:rsidRPr="00B000AB">
        <w:rPr>
          <w:rtl/>
        </w:rPr>
        <w:t xml:space="preserve">י אמירת ההלל הוא דין על </w:t>
      </w:r>
      <w:r w:rsidRPr="00B000AB">
        <w:rPr>
          <w:bCs/>
          <w:rtl/>
        </w:rPr>
        <w:t>ציבור</w:t>
      </w:r>
      <w:r w:rsidRPr="00B000AB">
        <w:rPr>
          <w:rtl/>
        </w:rPr>
        <w:t xml:space="preserve">, גם </w:t>
      </w:r>
      <w:r w:rsidRPr="00B000AB">
        <w:rPr>
          <w:rFonts w:hint="cs"/>
          <w:rtl/>
        </w:rPr>
        <w:t xml:space="preserve">ללא ברכה אשה אינה יכולה להוציא איש כמבואר בעיקר דברי המשנה במסכת מגילה [לעיל </w:t>
      </w:r>
      <w:r w:rsidRPr="00B000AB">
        <w:rPr>
          <w:rFonts w:hint="cs"/>
          <w:bCs/>
          <w:rtl/>
        </w:rPr>
        <w:t>אות א</w:t>
      </w:r>
      <w:r w:rsidRPr="00B000AB">
        <w:rPr>
          <w:rFonts w:hint="cs"/>
          <w:rtl/>
        </w:rPr>
        <w:t xml:space="preserve">] שנאמרו לגבי אמירת פסוקי ההלל ללא קשר לברכה, ובכל אופן אשה אינה מוציאה איש באמירת ההלל. ולכן לשיטת המג"א, </w:t>
      </w:r>
      <w:r w:rsidRPr="00B000AB">
        <w:rPr>
          <w:rtl/>
        </w:rPr>
        <w:t xml:space="preserve">אשה </w:t>
      </w:r>
      <w:r w:rsidRPr="00B000AB">
        <w:rPr>
          <w:rFonts w:hint="cs"/>
          <w:rtl/>
        </w:rPr>
        <w:t xml:space="preserve">לא </w:t>
      </w:r>
      <w:r w:rsidRPr="00B000AB">
        <w:rPr>
          <w:rtl/>
        </w:rPr>
        <w:t>אינה יכולה להוציא את</w:t>
      </w:r>
      <w:r w:rsidRPr="00B000AB">
        <w:rPr>
          <w:rFonts w:hint="cs"/>
          <w:rtl/>
        </w:rPr>
        <w:t xml:space="preserve"> האיש כי אין</w:t>
      </w:r>
      <w:r>
        <w:rPr>
          <w:rFonts w:hint="cs"/>
          <w:rtl/>
        </w:rPr>
        <w:t xml:space="preserve"> לה כלל מנהג בזה.</w:t>
      </w:r>
    </w:p>
    <w:p w:rsidR="00E16BEF" w:rsidRPr="00E5265D" w:rsidRDefault="00E16BEF" w:rsidP="004C2F5E">
      <w:pPr>
        <w:pStyle w:val="a2"/>
        <w:spacing w:before="0"/>
        <w:jc w:val="center"/>
        <w:rPr>
          <w:b w:val="0"/>
          <w:bCs/>
          <w:rtl/>
        </w:rPr>
      </w:pPr>
      <w:r w:rsidRPr="00E5265D">
        <w:rPr>
          <w:rFonts w:hint="cs"/>
          <w:b w:val="0"/>
          <w:bCs/>
          <w:rtl/>
        </w:rPr>
        <w:t>ברכת נשים על הלל בראש חודש למנהג האשכנזים</w:t>
      </w:r>
    </w:p>
    <w:p w:rsidR="00E16BEF" w:rsidRPr="00B000AB" w:rsidRDefault="00E16BEF" w:rsidP="004C2F5E">
      <w:pPr>
        <w:pStyle w:val="a2"/>
        <w:spacing w:before="0"/>
        <w:rPr>
          <w:bCs/>
          <w:rtl/>
        </w:rPr>
      </w:pPr>
      <w:r w:rsidRPr="00B000AB">
        <w:rPr>
          <w:rFonts w:hint="cs"/>
          <w:bCs/>
          <w:rtl/>
        </w:rPr>
        <w:t xml:space="preserve">י. </w:t>
      </w:r>
      <w:r w:rsidRPr="00B000AB">
        <w:rPr>
          <w:rFonts w:hint="cs"/>
          <w:rtl/>
        </w:rPr>
        <w:t>כידוע,</w:t>
      </w:r>
      <w:r w:rsidRPr="00B000AB">
        <w:rPr>
          <w:rFonts w:hint="cs"/>
          <w:bCs/>
          <w:rtl/>
        </w:rPr>
        <w:t xml:space="preserve"> </w:t>
      </w:r>
      <w:r w:rsidRPr="00B000AB">
        <w:rPr>
          <w:rFonts w:hint="cs"/>
          <w:rtl/>
        </w:rPr>
        <w:t>מנהג האשכנזים על פי פסקי הרמ"א (או"ח סי' יז סע' ב; סי' תקפט סע' ו) שנשים הפטורות ממצוות עשה שהזמן גרמן, רשאיות לברך כשמקיימות את המצוה, כגון תקיעת שופר, ישיבה בסוכה ונטילת לולב. ולפי זה גם נשים אשכנזיות רשאיות לברך על קריאת הלל בראש חודש</w:t>
      </w:r>
      <w:r w:rsidRPr="00B000AB">
        <w:rPr>
          <w:rFonts w:hint="cs"/>
          <w:bCs/>
          <w:rtl/>
        </w:rPr>
        <w:t>.</w:t>
      </w:r>
    </w:p>
    <w:p w:rsidR="00E16BEF" w:rsidRPr="00B000AB" w:rsidRDefault="00E16BEF" w:rsidP="004C2F5E">
      <w:pPr>
        <w:pStyle w:val="a2"/>
        <w:spacing w:before="0"/>
        <w:rPr>
          <w:rtl/>
        </w:rPr>
      </w:pPr>
      <w:r w:rsidRPr="00B000AB">
        <w:rPr>
          <w:rFonts w:hint="cs"/>
          <w:rtl/>
        </w:rPr>
        <w:t xml:space="preserve">והנה בהלכות הבדלה חידש המג"א (או"ח </w:t>
      </w:r>
      <w:r w:rsidRPr="00B000AB">
        <w:rPr>
          <w:rtl/>
        </w:rPr>
        <w:t>סי' רצו ס"ק יא)</w:t>
      </w:r>
      <w:r w:rsidRPr="00B000AB">
        <w:rPr>
          <w:rFonts w:hint="cs"/>
          <w:rtl/>
        </w:rPr>
        <w:t xml:space="preserve"> בביאור דברי הרמ"א (שם סע' ח)</w:t>
      </w:r>
      <w:r>
        <w:rPr>
          <w:rFonts w:hint="cs"/>
          <w:rtl/>
        </w:rPr>
        <w:t xml:space="preserve"> </w:t>
      </w:r>
      <w:r w:rsidRPr="00B000AB">
        <w:rPr>
          <w:rtl/>
        </w:rPr>
        <w:t xml:space="preserve">"נשים לא יבדילו לעצמן", </w:t>
      </w:r>
      <w:r w:rsidRPr="00B000AB">
        <w:rPr>
          <w:rFonts w:hint="cs"/>
          <w:rtl/>
        </w:rPr>
        <w:t>כי "דעת</w:t>
      </w:r>
      <w:r w:rsidRPr="00B000AB">
        <w:rPr>
          <w:rtl/>
        </w:rPr>
        <w:t xml:space="preserve"> </w:t>
      </w:r>
      <w:r w:rsidRPr="00B000AB">
        <w:rPr>
          <w:rFonts w:hint="cs"/>
          <w:rtl/>
        </w:rPr>
        <w:t>רמ</w:t>
      </w:r>
      <w:r w:rsidRPr="00B000AB">
        <w:rPr>
          <w:rtl/>
        </w:rPr>
        <w:t>"</w:t>
      </w:r>
      <w:r w:rsidRPr="00B000AB">
        <w:rPr>
          <w:rFonts w:hint="cs"/>
          <w:rtl/>
        </w:rPr>
        <w:t>א</w:t>
      </w:r>
      <w:r w:rsidRPr="00B000AB">
        <w:rPr>
          <w:rtl/>
        </w:rPr>
        <w:t xml:space="preserve"> </w:t>
      </w:r>
      <w:r w:rsidRPr="00B000AB">
        <w:rPr>
          <w:rFonts w:hint="cs"/>
          <w:bCs/>
          <w:rtl/>
        </w:rPr>
        <w:t>במצוה</w:t>
      </w:r>
      <w:r w:rsidRPr="00B000AB">
        <w:rPr>
          <w:bCs/>
          <w:rtl/>
        </w:rPr>
        <w:t xml:space="preserve"> </w:t>
      </w:r>
      <w:r w:rsidRPr="00B000AB">
        <w:rPr>
          <w:rFonts w:hint="cs"/>
          <w:bCs/>
          <w:rtl/>
        </w:rPr>
        <w:t>שיש</w:t>
      </w:r>
      <w:r w:rsidRPr="00B000AB">
        <w:rPr>
          <w:bCs/>
          <w:rtl/>
        </w:rPr>
        <w:t xml:space="preserve"> </w:t>
      </w:r>
      <w:r w:rsidRPr="00B000AB">
        <w:rPr>
          <w:rFonts w:hint="cs"/>
          <w:bCs/>
          <w:rtl/>
        </w:rPr>
        <w:t>בה</w:t>
      </w:r>
      <w:r w:rsidRPr="00B000AB">
        <w:rPr>
          <w:bCs/>
          <w:rtl/>
        </w:rPr>
        <w:t xml:space="preserve"> </w:t>
      </w:r>
      <w:r w:rsidRPr="00B000AB">
        <w:rPr>
          <w:rFonts w:hint="cs"/>
          <w:bCs/>
          <w:rtl/>
        </w:rPr>
        <w:t>עשיה</w:t>
      </w:r>
      <w:r w:rsidRPr="00B000AB">
        <w:rPr>
          <w:rtl/>
        </w:rPr>
        <w:t xml:space="preserve"> </w:t>
      </w:r>
      <w:r w:rsidRPr="00B000AB">
        <w:rPr>
          <w:rFonts w:hint="cs"/>
          <w:rtl/>
        </w:rPr>
        <w:t>רשאין</w:t>
      </w:r>
      <w:r w:rsidRPr="00B000AB">
        <w:rPr>
          <w:rtl/>
        </w:rPr>
        <w:t xml:space="preserve"> </w:t>
      </w:r>
      <w:r w:rsidRPr="00B000AB">
        <w:rPr>
          <w:rFonts w:hint="cs"/>
          <w:rtl/>
        </w:rPr>
        <w:t xml:space="preserve">[הנשים] </w:t>
      </w:r>
      <w:r w:rsidRPr="00B000AB">
        <w:rPr>
          <w:rFonts w:hint="cs"/>
          <w:bCs/>
          <w:rtl/>
        </w:rPr>
        <w:t>לעשות</w:t>
      </w:r>
      <w:r w:rsidRPr="00B000AB">
        <w:rPr>
          <w:bCs/>
          <w:rtl/>
        </w:rPr>
        <w:t xml:space="preserve"> </w:t>
      </w:r>
      <w:r w:rsidRPr="00B000AB">
        <w:rPr>
          <w:rFonts w:hint="cs"/>
          <w:bCs/>
          <w:rtl/>
        </w:rPr>
        <w:t>ולברך</w:t>
      </w:r>
      <w:r w:rsidRPr="00B000AB">
        <w:rPr>
          <w:rFonts w:hint="cs"/>
          <w:rtl/>
        </w:rPr>
        <w:t>,</w:t>
      </w:r>
      <w:r w:rsidRPr="00B000AB">
        <w:rPr>
          <w:rtl/>
        </w:rPr>
        <w:t xml:space="preserve"> </w:t>
      </w:r>
      <w:r w:rsidRPr="00B000AB">
        <w:rPr>
          <w:rFonts w:hint="cs"/>
          <w:rtl/>
        </w:rPr>
        <w:t>אבל</w:t>
      </w:r>
      <w:r w:rsidRPr="00B000AB">
        <w:rPr>
          <w:rtl/>
        </w:rPr>
        <w:t xml:space="preserve"> </w:t>
      </w:r>
      <w:r w:rsidRPr="00B000AB">
        <w:rPr>
          <w:rFonts w:hint="cs"/>
          <w:rtl/>
        </w:rPr>
        <w:t>בדבר</w:t>
      </w:r>
      <w:r w:rsidRPr="00B000AB">
        <w:rPr>
          <w:rtl/>
        </w:rPr>
        <w:t xml:space="preserve"> </w:t>
      </w:r>
      <w:r w:rsidRPr="00B000AB">
        <w:rPr>
          <w:rFonts w:hint="cs"/>
          <w:rtl/>
        </w:rPr>
        <w:t>שאין</w:t>
      </w:r>
      <w:r w:rsidRPr="00B000AB">
        <w:rPr>
          <w:rtl/>
        </w:rPr>
        <w:t xml:space="preserve"> </w:t>
      </w:r>
      <w:r w:rsidRPr="00B000AB">
        <w:rPr>
          <w:rFonts w:hint="cs"/>
          <w:rtl/>
        </w:rPr>
        <w:t>בה</w:t>
      </w:r>
      <w:r w:rsidRPr="00B000AB">
        <w:rPr>
          <w:rtl/>
        </w:rPr>
        <w:t xml:space="preserve"> </w:t>
      </w:r>
      <w:r w:rsidRPr="00B000AB">
        <w:rPr>
          <w:rFonts w:hint="cs"/>
          <w:rtl/>
        </w:rPr>
        <w:t>אלא</w:t>
      </w:r>
      <w:r w:rsidRPr="00B000AB">
        <w:rPr>
          <w:rtl/>
        </w:rPr>
        <w:t xml:space="preserve"> </w:t>
      </w:r>
      <w:r w:rsidRPr="00B000AB">
        <w:rPr>
          <w:rFonts w:hint="cs"/>
          <w:rtl/>
        </w:rPr>
        <w:t>הברכה,</w:t>
      </w:r>
      <w:r w:rsidRPr="00B000AB">
        <w:rPr>
          <w:rtl/>
        </w:rPr>
        <w:t xml:space="preserve"> </w:t>
      </w:r>
      <w:r w:rsidRPr="00B000AB">
        <w:rPr>
          <w:rFonts w:hint="cs"/>
          <w:rtl/>
        </w:rPr>
        <w:t>כגון</w:t>
      </w:r>
      <w:r w:rsidRPr="00B000AB">
        <w:rPr>
          <w:rtl/>
        </w:rPr>
        <w:t xml:space="preserve"> </w:t>
      </w:r>
      <w:r w:rsidRPr="00B000AB">
        <w:rPr>
          <w:rFonts w:hint="cs"/>
          <w:rtl/>
        </w:rPr>
        <w:t>כאן</w:t>
      </w:r>
      <w:r w:rsidRPr="00B000AB">
        <w:rPr>
          <w:rtl/>
        </w:rPr>
        <w:t xml:space="preserve"> </w:t>
      </w:r>
      <w:r w:rsidRPr="00B000AB">
        <w:rPr>
          <w:rFonts w:hint="cs"/>
          <w:rtl/>
        </w:rPr>
        <w:t>אין</w:t>
      </w:r>
      <w:r w:rsidRPr="00B000AB">
        <w:rPr>
          <w:rtl/>
        </w:rPr>
        <w:t xml:space="preserve"> </w:t>
      </w:r>
      <w:r w:rsidRPr="00B000AB">
        <w:rPr>
          <w:rFonts w:hint="cs"/>
          <w:rtl/>
        </w:rPr>
        <w:t>רשאיות,</w:t>
      </w:r>
      <w:r w:rsidRPr="00B000AB">
        <w:rPr>
          <w:rtl/>
        </w:rPr>
        <w:t xml:space="preserve"> </w:t>
      </w:r>
      <w:r w:rsidRPr="00B000AB">
        <w:rPr>
          <w:rFonts w:hint="cs"/>
          <w:rtl/>
        </w:rPr>
        <w:t>ואפשר</w:t>
      </w:r>
      <w:r w:rsidRPr="00B000AB">
        <w:rPr>
          <w:rtl/>
        </w:rPr>
        <w:t xml:space="preserve"> </w:t>
      </w:r>
      <w:r w:rsidRPr="00B000AB">
        <w:rPr>
          <w:rFonts w:hint="cs"/>
          <w:rtl/>
        </w:rPr>
        <w:t>דמהאי</w:t>
      </w:r>
      <w:r w:rsidRPr="00B000AB">
        <w:rPr>
          <w:rtl/>
        </w:rPr>
        <w:t xml:space="preserve"> </w:t>
      </w:r>
      <w:r w:rsidRPr="00B000AB">
        <w:rPr>
          <w:rFonts w:hint="cs"/>
          <w:rtl/>
        </w:rPr>
        <w:t>טעמא</w:t>
      </w:r>
      <w:r w:rsidRPr="00B000AB">
        <w:rPr>
          <w:rtl/>
        </w:rPr>
        <w:t xml:space="preserve"> </w:t>
      </w:r>
      <w:r w:rsidRPr="00B000AB">
        <w:rPr>
          <w:rFonts w:hint="cs"/>
          <w:rtl/>
        </w:rPr>
        <w:t>לא</w:t>
      </w:r>
      <w:r w:rsidRPr="00B000AB">
        <w:rPr>
          <w:rtl/>
        </w:rPr>
        <w:t xml:space="preserve"> </w:t>
      </w:r>
      <w:r w:rsidRPr="00B000AB">
        <w:rPr>
          <w:rFonts w:hint="cs"/>
          <w:rtl/>
        </w:rPr>
        <w:t>נהגו</w:t>
      </w:r>
      <w:r w:rsidRPr="00B000AB">
        <w:rPr>
          <w:rtl/>
        </w:rPr>
        <w:t xml:space="preserve"> </w:t>
      </w:r>
      <w:r w:rsidRPr="00B000AB">
        <w:rPr>
          <w:rFonts w:hint="cs"/>
          <w:rtl/>
        </w:rPr>
        <w:t>לקדש</w:t>
      </w:r>
      <w:r w:rsidRPr="00B000AB">
        <w:rPr>
          <w:rtl/>
        </w:rPr>
        <w:t xml:space="preserve"> </w:t>
      </w:r>
      <w:r w:rsidRPr="00B000AB">
        <w:rPr>
          <w:rFonts w:hint="cs"/>
          <w:rtl/>
        </w:rPr>
        <w:t xml:space="preserve">הלבנה". ולפי זה כתב המשכנות יעקב (ריש </w:t>
      </w:r>
      <w:r w:rsidRPr="00B000AB">
        <w:rPr>
          <w:rtl/>
        </w:rPr>
        <w:t xml:space="preserve">סי' תכב) </w:t>
      </w:r>
      <w:r w:rsidRPr="00B000AB">
        <w:rPr>
          <w:rFonts w:hint="cs"/>
          <w:rtl/>
        </w:rPr>
        <w:t>שאולי היה מקום לומר שגם אמירת ההלל אינה בגדר מצוה שיש בה עשיה". אולם הוא דחה זאת וכתב: "</w:t>
      </w:r>
      <w:r w:rsidRPr="00B000AB">
        <w:rPr>
          <w:rtl/>
        </w:rPr>
        <w:t xml:space="preserve">דבאמת אין חילוק בין מידי דעשייתה </w:t>
      </w:r>
      <w:r w:rsidRPr="00B000AB">
        <w:rPr>
          <w:bCs/>
          <w:rtl/>
        </w:rPr>
        <w:t>באמירה</w:t>
      </w:r>
      <w:r w:rsidRPr="00B000AB">
        <w:rPr>
          <w:rtl/>
        </w:rPr>
        <w:t xml:space="preserve"> או </w:t>
      </w:r>
      <w:r w:rsidRPr="00B000AB">
        <w:rPr>
          <w:bCs/>
          <w:rtl/>
        </w:rPr>
        <w:t>במעשה</w:t>
      </w:r>
      <w:r w:rsidRPr="00B000AB">
        <w:rPr>
          <w:rtl/>
        </w:rPr>
        <w:t xml:space="preserve">, אלא דאם אין בה מצוה כלל רק </w:t>
      </w:r>
      <w:r w:rsidRPr="00B000AB">
        <w:rPr>
          <w:bCs/>
          <w:rtl/>
        </w:rPr>
        <w:t>ברכה</w:t>
      </w:r>
      <w:r w:rsidRPr="00B000AB">
        <w:rPr>
          <w:rtl/>
        </w:rPr>
        <w:t xml:space="preserve"> לחוד, בזה אין הנשים מברכות</w:t>
      </w:r>
      <w:r w:rsidRPr="00B000AB">
        <w:rPr>
          <w:rFonts w:hint="cs"/>
          <w:rtl/>
        </w:rPr>
        <w:t xml:space="preserve"> [כגון הבדלה או </w:t>
      </w:r>
      <w:r w:rsidRPr="00B000AB">
        <w:rPr>
          <w:rFonts w:hint="cs"/>
          <w:rtl/>
        </w:rPr>
        <w:lastRenderedPageBreak/>
        <w:t>קידוש לבנה].</w:t>
      </w:r>
      <w:r w:rsidRPr="00B000AB">
        <w:rPr>
          <w:rtl/>
        </w:rPr>
        <w:t xml:space="preserve"> אבל </w:t>
      </w:r>
      <w:r w:rsidRPr="00B000AB">
        <w:rPr>
          <w:bCs/>
          <w:rtl/>
        </w:rPr>
        <w:t>כשקורא הלל</w:t>
      </w:r>
      <w:r w:rsidRPr="00B000AB">
        <w:rPr>
          <w:rtl/>
        </w:rPr>
        <w:t>, א</w:t>
      </w:r>
      <w:r w:rsidRPr="00B000AB">
        <w:rPr>
          <w:rFonts w:hint="cs"/>
          <w:rtl/>
        </w:rPr>
        <w:t xml:space="preserve">ם כן </w:t>
      </w:r>
      <w:r w:rsidRPr="00B000AB">
        <w:rPr>
          <w:bCs/>
          <w:rtl/>
        </w:rPr>
        <w:t>קריאת הלל הוא חשוב מצוה בפני עצמה</w:t>
      </w:r>
      <w:r w:rsidRPr="00B000AB">
        <w:rPr>
          <w:rtl/>
        </w:rPr>
        <w:t>, וזאת רשא</w:t>
      </w:r>
      <w:r w:rsidRPr="00B000AB">
        <w:rPr>
          <w:rFonts w:hint="cs"/>
          <w:rtl/>
        </w:rPr>
        <w:t>י</w:t>
      </w:r>
      <w:r w:rsidRPr="00B000AB">
        <w:rPr>
          <w:rtl/>
        </w:rPr>
        <w:t>ות הנשים לקיים</w:t>
      </w:r>
      <w:r w:rsidRPr="00B000AB">
        <w:rPr>
          <w:rFonts w:hint="cs"/>
          <w:rtl/>
        </w:rPr>
        <w:t>, בג</w:t>
      </w:r>
      <w:r w:rsidRPr="00B000AB">
        <w:rPr>
          <w:rtl/>
        </w:rPr>
        <w:t>לל כן אף ברכת אשר קדשנו במצוותיו לקרא את הלל, יכולים לברך כמו בשאר מצות עשה שהזמן גרמא</w:t>
      </w:r>
      <w:r w:rsidRPr="00B000AB">
        <w:rPr>
          <w:rFonts w:hint="cs"/>
          <w:rtl/>
        </w:rPr>
        <w:t>,</w:t>
      </w:r>
      <w:r w:rsidRPr="00B000AB">
        <w:rPr>
          <w:rtl/>
        </w:rPr>
        <w:t xml:space="preserve"> וזה פשוט וברור". </w:t>
      </w:r>
    </w:p>
    <w:p w:rsidR="00E16BEF" w:rsidRPr="00B000AB" w:rsidRDefault="00E16BEF" w:rsidP="004C2F5E">
      <w:pPr>
        <w:pStyle w:val="a2"/>
        <w:spacing w:before="0"/>
        <w:rPr>
          <w:rtl/>
        </w:rPr>
      </w:pPr>
      <w:r w:rsidRPr="00B000AB">
        <w:rPr>
          <w:rFonts w:hint="cs"/>
          <w:rtl/>
        </w:rPr>
        <w:t>עם זאת, המשכנות יעקב נטה להכריע שלהלכה אין לנשים אשכנזיות לברך על קריאת ההלל בראש חודש: "</w:t>
      </w:r>
      <w:r w:rsidRPr="00B000AB">
        <w:rPr>
          <w:rtl/>
        </w:rPr>
        <w:t xml:space="preserve">דכיון דקריאת הלל אינו רק </w:t>
      </w:r>
      <w:r w:rsidRPr="00B000AB">
        <w:rPr>
          <w:bCs/>
          <w:rtl/>
        </w:rPr>
        <w:t>מנהגא</w:t>
      </w:r>
      <w:r w:rsidRPr="00B000AB">
        <w:rPr>
          <w:rtl/>
        </w:rPr>
        <w:t xml:space="preserve">, ודעת הרבה פוסקים דאף </w:t>
      </w:r>
      <w:r w:rsidRPr="00B000AB">
        <w:rPr>
          <w:rFonts w:hint="cs"/>
          <w:rtl/>
        </w:rPr>
        <w:t>א</w:t>
      </w:r>
      <w:r w:rsidRPr="00B000AB">
        <w:rPr>
          <w:rtl/>
        </w:rPr>
        <w:t>נשים אינ</w:t>
      </w:r>
      <w:r w:rsidRPr="00B000AB">
        <w:rPr>
          <w:rFonts w:hint="cs"/>
          <w:rtl/>
        </w:rPr>
        <w:t>ם</w:t>
      </w:r>
      <w:r w:rsidRPr="00B000AB">
        <w:rPr>
          <w:rtl/>
        </w:rPr>
        <w:t xml:space="preserve"> מברכ</w:t>
      </w:r>
      <w:r w:rsidRPr="00B000AB">
        <w:rPr>
          <w:rFonts w:hint="cs"/>
          <w:rtl/>
        </w:rPr>
        <w:t>ים [כוונתו לשיטת מרן השו"ע הנ"ל</w:t>
      </w:r>
      <w:r w:rsidRPr="00B000AB">
        <w:rPr>
          <w:rtl/>
        </w:rPr>
        <w:t xml:space="preserve">, </w:t>
      </w:r>
      <w:r w:rsidRPr="00B000AB">
        <w:rPr>
          <w:rFonts w:hint="cs"/>
          <w:rtl/>
        </w:rPr>
        <w:t xml:space="preserve">שגם אנשים אינם מברכים על קריאת הלל בראש חודש]. </w:t>
      </w:r>
      <w:r w:rsidRPr="00B000AB">
        <w:rPr>
          <w:rtl/>
        </w:rPr>
        <w:t xml:space="preserve">אף דמנהגינו לברך, אבל נשים פשיטא </w:t>
      </w:r>
      <w:r w:rsidRPr="00B000AB">
        <w:rPr>
          <w:bCs/>
          <w:rtl/>
        </w:rPr>
        <w:t>דיותר טוב שלא יברכו</w:t>
      </w:r>
      <w:r w:rsidRPr="00B000AB">
        <w:rPr>
          <w:rFonts w:hint="cs"/>
          <w:bCs/>
          <w:rtl/>
        </w:rPr>
        <w:t xml:space="preserve"> </w:t>
      </w:r>
      <w:r w:rsidRPr="00B000AB">
        <w:rPr>
          <w:rFonts w:hint="cs"/>
          <w:rtl/>
        </w:rPr>
        <w:t>[על קריאת הלל בראש חודש]</w:t>
      </w:r>
      <w:r w:rsidRPr="00B000AB">
        <w:rPr>
          <w:rtl/>
        </w:rPr>
        <w:t>, כיון דאף במצוה גמורה אינו נכון שיברכו אם היא מ"ע שהזמן גרמא</w:t>
      </w:r>
      <w:r w:rsidRPr="00B000AB">
        <w:rPr>
          <w:rFonts w:hint="cs"/>
          <w:rtl/>
        </w:rPr>
        <w:t>,</w:t>
      </w:r>
      <w:r w:rsidRPr="00B000AB">
        <w:rPr>
          <w:rtl/>
        </w:rPr>
        <w:t xml:space="preserve"> אף דאנן קי</w:t>
      </w:r>
      <w:r w:rsidRPr="00B000AB">
        <w:rPr>
          <w:rFonts w:hint="cs"/>
          <w:rtl/>
        </w:rPr>
        <w:t>ימא לן</w:t>
      </w:r>
      <w:r w:rsidRPr="00B000AB">
        <w:rPr>
          <w:rtl/>
        </w:rPr>
        <w:t xml:space="preserve"> דמברכי</w:t>
      </w:r>
      <w:r w:rsidRPr="00B000AB">
        <w:rPr>
          <w:rFonts w:hint="cs"/>
          <w:rtl/>
        </w:rPr>
        <w:t>ם</w:t>
      </w:r>
      <w:r w:rsidRPr="00B000AB">
        <w:rPr>
          <w:rtl/>
        </w:rPr>
        <w:t>, אמרינן דלא להוסיף עלה</w:t>
      </w:r>
      <w:r w:rsidRPr="00B000AB">
        <w:rPr>
          <w:rFonts w:hint="cs"/>
          <w:rtl/>
        </w:rPr>
        <w:t>"</w:t>
      </w:r>
      <w:r w:rsidRPr="00B000AB">
        <w:rPr>
          <w:rtl/>
        </w:rPr>
        <w:t xml:space="preserve">. </w:t>
      </w:r>
      <w:r w:rsidRPr="00B000AB">
        <w:rPr>
          <w:rFonts w:hint="cs"/>
          <w:rtl/>
        </w:rPr>
        <w:t>אלא שלמעשה כתב: "</w:t>
      </w:r>
      <w:r w:rsidRPr="00B000AB">
        <w:rPr>
          <w:rtl/>
        </w:rPr>
        <w:t>ומה אעשה שיד המנהג גברה ואין בידי חכמי הזמן למחות".</w:t>
      </w:r>
    </w:p>
    <w:p w:rsidR="00E16BEF" w:rsidRPr="00B000AB" w:rsidRDefault="00E16BEF" w:rsidP="004C2F5E">
      <w:pPr>
        <w:pStyle w:val="a2"/>
        <w:spacing w:before="0"/>
        <w:rPr>
          <w:rtl/>
        </w:rPr>
      </w:pPr>
      <w:r w:rsidRPr="00B000AB">
        <w:rPr>
          <w:rFonts w:hint="cs"/>
          <w:rtl/>
        </w:rPr>
        <w:t xml:space="preserve">ואמנם </w:t>
      </w:r>
      <w:r w:rsidRPr="00B000AB">
        <w:rPr>
          <w:rtl/>
        </w:rPr>
        <w:t>בספר אהלי שם (</w:t>
      </w:r>
      <w:r w:rsidRPr="00B000AB">
        <w:rPr>
          <w:rFonts w:hint="cs"/>
          <w:rtl/>
        </w:rPr>
        <w:t xml:space="preserve">או"ח </w:t>
      </w:r>
      <w:r w:rsidRPr="00B000AB">
        <w:rPr>
          <w:rtl/>
        </w:rPr>
        <w:t>סי' תכב</w:t>
      </w:r>
      <w:r w:rsidRPr="00B000AB">
        <w:rPr>
          <w:rFonts w:hint="cs"/>
          <w:rtl/>
        </w:rPr>
        <w:t xml:space="preserve"> אות ב</w:t>
      </w:r>
      <w:r w:rsidRPr="00B000AB">
        <w:rPr>
          <w:rtl/>
        </w:rPr>
        <w:t xml:space="preserve">) כתב </w:t>
      </w:r>
      <w:r w:rsidRPr="00B000AB">
        <w:rPr>
          <w:rFonts w:hint="cs"/>
          <w:rtl/>
        </w:rPr>
        <w:t>שגם הנשים האשכנזיות הנוהגות לברך על קריאת הלל בראש חודש, אינן יכולות להוציא ידי חובה בברכתן את האנשים "</w:t>
      </w:r>
      <w:r w:rsidRPr="00B000AB">
        <w:rPr>
          <w:rtl/>
        </w:rPr>
        <w:t xml:space="preserve">מאחר ויש להם </w:t>
      </w:r>
      <w:r w:rsidRPr="00B000AB">
        <w:rPr>
          <w:bCs/>
          <w:rtl/>
        </w:rPr>
        <w:t>תרתי לריעותא</w:t>
      </w:r>
      <w:r w:rsidRPr="00B000AB">
        <w:rPr>
          <w:rtl/>
        </w:rPr>
        <w:t>, שההלל מנהגא</w:t>
      </w:r>
      <w:r w:rsidRPr="00B000AB">
        <w:rPr>
          <w:rFonts w:hint="cs"/>
          <w:rtl/>
        </w:rPr>
        <w:t>,</w:t>
      </w:r>
      <w:r w:rsidRPr="00B000AB">
        <w:rPr>
          <w:rtl/>
        </w:rPr>
        <w:t xml:space="preserve"> וגם שהוא מ</w:t>
      </w:r>
      <w:r w:rsidRPr="00B000AB">
        <w:rPr>
          <w:rFonts w:hint="cs"/>
          <w:rtl/>
        </w:rPr>
        <w:t>צות עשה ש</w:t>
      </w:r>
      <w:r w:rsidRPr="00B000AB">
        <w:rPr>
          <w:rtl/>
        </w:rPr>
        <w:t>הזמן גרמא, ע</w:t>
      </w:r>
      <w:r w:rsidRPr="00B000AB">
        <w:rPr>
          <w:rFonts w:hint="cs"/>
          <w:rtl/>
        </w:rPr>
        <w:t xml:space="preserve">ל כן </w:t>
      </w:r>
      <w:r w:rsidRPr="00B000AB">
        <w:rPr>
          <w:rtl/>
        </w:rPr>
        <w:t>לא יוכלו להוציא את האנשים</w:t>
      </w:r>
      <w:r w:rsidRPr="00B000AB">
        <w:rPr>
          <w:rFonts w:hint="cs"/>
          <w:rtl/>
        </w:rPr>
        <w:t>,</w:t>
      </w:r>
      <w:r w:rsidRPr="00B000AB">
        <w:rPr>
          <w:rtl/>
        </w:rPr>
        <w:t xml:space="preserve"> שהוא </w:t>
      </w:r>
      <w:r w:rsidRPr="00B000AB">
        <w:rPr>
          <w:bCs/>
          <w:rtl/>
        </w:rPr>
        <w:t>חדא לריעותא</w:t>
      </w:r>
      <w:r w:rsidRPr="00B000AB">
        <w:rPr>
          <w:rtl/>
        </w:rPr>
        <w:t>".</w:t>
      </w:r>
      <w:r w:rsidRPr="00B000AB">
        <w:rPr>
          <w:rFonts w:hint="cs"/>
          <w:rtl/>
        </w:rPr>
        <w:t xml:space="preserve"> כלומר, לאנשים יש סיבה </w:t>
      </w:r>
      <w:r w:rsidRPr="00B000AB">
        <w:rPr>
          <w:rFonts w:hint="cs"/>
          <w:bCs/>
          <w:rtl/>
        </w:rPr>
        <w:t>אחת</w:t>
      </w:r>
      <w:r w:rsidRPr="00B000AB">
        <w:rPr>
          <w:rFonts w:hint="cs"/>
          <w:rtl/>
        </w:rPr>
        <w:t xml:space="preserve"> לא לברך על הלל בראש חודש - כי זה "מנהג", ולנשים שתי סיבות לא לברך - הראשונה, כי זה "מנהג". והשניה, כי נשים אינן מברכות על מצות עשה שהזמן גרמא. ולכן אשה שיש "תרתי לריעותא" בברכתה על ההלל בראש חודש, לא תוכל להוציא ידי חובה איש שיש לו רק "חדא לריעתוא".</w:t>
      </w:r>
    </w:p>
    <w:p w:rsidR="00E16BEF" w:rsidRPr="00B000AB" w:rsidRDefault="00E16BEF" w:rsidP="004C2F5E">
      <w:pPr>
        <w:pStyle w:val="a2"/>
        <w:spacing w:before="0"/>
        <w:rPr>
          <w:rtl/>
        </w:rPr>
      </w:pPr>
      <w:r w:rsidRPr="00B000AB">
        <w:rPr>
          <w:rFonts w:hint="cs"/>
          <w:rtl/>
        </w:rPr>
        <w:t>אולם לענ"ד נראה שאשה מבנות אשכנז יכולה להוציא ידי חובה איש, על פי המבואר לעיל [</w:t>
      </w:r>
      <w:r w:rsidRPr="00B000AB">
        <w:rPr>
          <w:rFonts w:hint="cs"/>
          <w:bCs/>
          <w:rtl/>
        </w:rPr>
        <w:t>אות ז</w:t>
      </w:r>
      <w:r w:rsidRPr="00B000AB">
        <w:rPr>
          <w:rFonts w:hint="cs"/>
          <w:rtl/>
        </w:rPr>
        <w:t xml:space="preserve">] שגדר אמירת הלל בראש חודש הוא משום </w:t>
      </w:r>
      <w:r w:rsidRPr="00B000AB">
        <w:rPr>
          <w:rFonts w:hint="cs"/>
          <w:bCs/>
          <w:rtl/>
        </w:rPr>
        <w:t>פרסומי ניסא</w:t>
      </w:r>
      <w:r w:rsidRPr="00B000AB">
        <w:rPr>
          <w:rFonts w:hint="cs"/>
          <w:rtl/>
        </w:rPr>
        <w:t xml:space="preserve">, ובשו"ת תשובות והנהגות (ח"ד סימן </w:t>
      </w:r>
      <w:r w:rsidRPr="00B000AB">
        <w:rPr>
          <w:rtl/>
        </w:rPr>
        <w:t xml:space="preserve">צב) </w:t>
      </w:r>
      <w:r w:rsidRPr="00B000AB">
        <w:rPr>
          <w:rFonts w:hint="cs"/>
          <w:rtl/>
        </w:rPr>
        <w:t xml:space="preserve">הוסיף כי </w:t>
      </w:r>
      <w:r w:rsidRPr="00B000AB">
        <w:rPr>
          <w:rFonts w:hint="cs"/>
          <w:bCs/>
          <w:rtl/>
        </w:rPr>
        <w:t xml:space="preserve">עיקר הטעם לברך </w:t>
      </w:r>
      <w:r w:rsidRPr="00B000AB">
        <w:rPr>
          <w:rFonts w:hint="cs"/>
          <w:rtl/>
        </w:rPr>
        <w:t>על אמירת הלל</w:t>
      </w:r>
      <w:r w:rsidRPr="00B000AB">
        <w:rPr>
          <w:rFonts w:hint="cs"/>
          <w:bCs/>
          <w:rtl/>
        </w:rPr>
        <w:t xml:space="preserve"> </w:t>
      </w:r>
      <w:r w:rsidRPr="00B000AB">
        <w:rPr>
          <w:rFonts w:hint="cs"/>
          <w:rtl/>
        </w:rPr>
        <w:t>בראש חודש הוא משום פרסומי ניסא, כדבריו: "רוב הפוסקים ס"ל שאין מברכים על הלל בראש חודש, אכן אנו נוהגים לברך ואפילו אם אומרים אותו ביחידות. ונלע"ד ה</w:t>
      </w:r>
      <w:r w:rsidRPr="00B000AB">
        <w:rPr>
          <w:rtl/>
        </w:rPr>
        <w:t xml:space="preserve">טעם לפי שבכל אמירת הלל איכא פרסומי ניסא, </w:t>
      </w:r>
      <w:r w:rsidRPr="00B000AB">
        <w:rPr>
          <w:rFonts w:hint="cs"/>
          <w:bCs/>
          <w:rtl/>
        </w:rPr>
        <w:t>ובאמירתו בלי ברכה הוה כאמירת פרקי תהלים ולא כמצות הלל</w:t>
      </w:r>
      <w:r w:rsidRPr="00B000AB">
        <w:rPr>
          <w:rFonts w:hint="cs"/>
          <w:rtl/>
        </w:rPr>
        <w:t xml:space="preserve">, על כן </w:t>
      </w:r>
      <w:r w:rsidRPr="00B000AB">
        <w:rPr>
          <w:bCs/>
          <w:rtl/>
        </w:rPr>
        <w:t>שפיר ראוי לומר בברכה דוקא לפרסומי ניסא</w:t>
      </w:r>
      <w:r w:rsidRPr="00B000AB">
        <w:rPr>
          <w:rtl/>
        </w:rPr>
        <w:t xml:space="preserve">, שמדי חודש בחדשו מפרסמים אנו שבח והלל לאלקינו ית"ש". </w:t>
      </w:r>
    </w:p>
    <w:p w:rsidR="00E16BEF" w:rsidRDefault="00E16BEF" w:rsidP="004C2F5E">
      <w:pPr>
        <w:pStyle w:val="a2"/>
        <w:spacing w:before="0"/>
        <w:rPr>
          <w:rtl/>
        </w:rPr>
      </w:pPr>
      <w:r w:rsidRPr="00B000AB">
        <w:rPr>
          <w:rFonts w:hint="cs"/>
          <w:rtl/>
        </w:rPr>
        <w:t>ומאחר והן האיש והן האשה בכלל החיוב לפרסומי ניסא, ועיקר הברכה נועד לפרסם הנס, מסתבר שכאשר אשה מבנות אשכנז מברכת על ההלל ככמנהגה, ועל ידי הברכה מפרסמת את השגחת הקב"ה בעולם, יכולה להוציא בזה את האיש.</w:t>
      </w:r>
    </w:p>
    <w:p w:rsidR="00E16BEF" w:rsidRPr="004C2F5E" w:rsidRDefault="00E16BEF" w:rsidP="004C2F5E">
      <w:pPr>
        <w:pStyle w:val="a2"/>
        <w:jc w:val="center"/>
        <w:rPr>
          <w:bCs/>
          <w:rtl/>
        </w:rPr>
      </w:pPr>
      <w:r w:rsidRPr="004C2F5E">
        <w:rPr>
          <w:rFonts w:hint="cs"/>
          <w:bCs/>
          <w:rtl/>
        </w:rPr>
        <w:lastRenderedPageBreak/>
        <w:t>***</w:t>
      </w:r>
    </w:p>
    <w:p w:rsidR="00E16BEF" w:rsidRPr="00B000AB" w:rsidRDefault="00E16BEF" w:rsidP="004C2F5E">
      <w:pPr>
        <w:pStyle w:val="a2"/>
        <w:spacing w:before="0"/>
        <w:rPr>
          <w:rtl/>
        </w:rPr>
      </w:pPr>
      <w:r w:rsidRPr="00B000AB">
        <w:rPr>
          <w:rFonts w:hint="cs"/>
          <w:bCs/>
          <w:rtl/>
        </w:rPr>
        <w:t xml:space="preserve">סוף דבר: </w:t>
      </w:r>
      <w:r w:rsidRPr="00B000AB">
        <w:rPr>
          <w:rFonts w:hint="cs"/>
          <w:rtl/>
        </w:rPr>
        <w:t xml:space="preserve">אדם שאינו יודע לקרוא כראוי, ומעוניין לשמוע את </w:t>
      </w:r>
      <w:r w:rsidRPr="00B000AB">
        <w:rPr>
          <w:rFonts w:hint="cs"/>
          <w:bCs/>
          <w:rtl/>
        </w:rPr>
        <w:t>קריאת ההלל</w:t>
      </w:r>
      <w:r w:rsidRPr="00B000AB">
        <w:rPr>
          <w:rFonts w:hint="cs"/>
          <w:rtl/>
        </w:rPr>
        <w:t xml:space="preserve"> מאשתו:</w:t>
      </w:r>
    </w:p>
    <w:p w:rsidR="00E16BEF" w:rsidRPr="00B000AB" w:rsidRDefault="00E16BEF" w:rsidP="004C2F5E">
      <w:pPr>
        <w:pStyle w:val="a2"/>
        <w:spacing w:before="0"/>
        <w:rPr>
          <w:rtl/>
        </w:rPr>
      </w:pPr>
      <w:r w:rsidRPr="00B000AB">
        <w:rPr>
          <w:rFonts w:hint="cs"/>
          <w:bCs/>
          <w:rtl/>
        </w:rPr>
        <w:t xml:space="preserve">לדעת המג"א - </w:t>
      </w:r>
      <w:r w:rsidRPr="00B000AB">
        <w:rPr>
          <w:rFonts w:hint="cs"/>
          <w:rtl/>
        </w:rPr>
        <w:t xml:space="preserve">אשה לא תוכל להוציאו ידי חובה, </w:t>
      </w:r>
      <w:r w:rsidRPr="00B000AB">
        <w:rPr>
          <w:rFonts w:hint="cs"/>
          <w:bCs/>
          <w:rtl/>
        </w:rPr>
        <w:t xml:space="preserve">ולדעת הביאור הלכה </w:t>
      </w:r>
      <w:r w:rsidRPr="00B000AB">
        <w:rPr>
          <w:rFonts w:hint="cs"/>
          <w:rtl/>
        </w:rPr>
        <w:t xml:space="preserve">נשים אינן מוציאות אנשים ידי חובה באמירת הלל בראש חודש, במקום </w:t>
      </w:r>
      <w:r w:rsidRPr="00B000AB">
        <w:rPr>
          <w:rtl/>
        </w:rPr>
        <w:t xml:space="preserve">שנשים </w:t>
      </w:r>
      <w:r w:rsidRPr="00B000AB">
        <w:rPr>
          <w:bCs/>
          <w:rtl/>
        </w:rPr>
        <w:t>לא נהגו</w:t>
      </w:r>
      <w:r w:rsidRPr="00B000AB">
        <w:rPr>
          <w:rtl/>
        </w:rPr>
        <w:t xml:space="preserve"> לקרוא את ההלל, </w:t>
      </w:r>
      <w:r w:rsidRPr="00B000AB">
        <w:rPr>
          <w:rFonts w:hint="cs"/>
          <w:rtl/>
        </w:rPr>
        <w:t xml:space="preserve">אך במקום </w:t>
      </w:r>
      <w:r w:rsidRPr="00B000AB">
        <w:rPr>
          <w:bCs/>
          <w:rtl/>
        </w:rPr>
        <w:t>שנהגו</w:t>
      </w:r>
      <w:r w:rsidRPr="00B000AB">
        <w:rPr>
          <w:rtl/>
        </w:rPr>
        <w:t xml:space="preserve"> לקרוא את ההלל, </w:t>
      </w:r>
      <w:r w:rsidRPr="00B000AB">
        <w:rPr>
          <w:rFonts w:hint="cs"/>
          <w:rtl/>
        </w:rPr>
        <w:t xml:space="preserve">יוכלו </w:t>
      </w:r>
      <w:r w:rsidRPr="00B000AB">
        <w:rPr>
          <w:rtl/>
        </w:rPr>
        <w:t xml:space="preserve">להוציא </w:t>
      </w:r>
      <w:r w:rsidRPr="00B000AB">
        <w:rPr>
          <w:rFonts w:hint="cs"/>
          <w:rtl/>
        </w:rPr>
        <w:t xml:space="preserve">ידי חובה </w:t>
      </w:r>
      <w:r w:rsidRPr="00B000AB">
        <w:rPr>
          <w:rtl/>
        </w:rPr>
        <w:t>את האנשים</w:t>
      </w:r>
      <w:r w:rsidRPr="00B000AB">
        <w:rPr>
          <w:rFonts w:hint="cs"/>
          <w:rtl/>
        </w:rPr>
        <w:t xml:space="preserve"> שנוהגים לומר את ההלל</w:t>
      </w:r>
      <w:r w:rsidRPr="00B000AB">
        <w:rPr>
          <w:rtl/>
        </w:rPr>
        <w:t>.</w:t>
      </w:r>
    </w:p>
    <w:p w:rsidR="00E16BEF" w:rsidRPr="00B000AB" w:rsidRDefault="00E16BEF" w:rsidP="004C2F5E">
      <w:pPr>
        <w:pStyle w:val="a2"/>
        <w:spacing w:before="0"/>
        <w:rPr>
          <w:rtl/>
        </w:rPr>
      </w:pPr>
      <w:r w:rsidRPr="00B000AB">
        <w:rPr>
          <w:rFonts w:hint="cs"/>
          <w:rtl/>
        </w:rPr>
        <w:t xml:space="preserve">ולענין </w:t>
      </w:r>
      <w:r w:rsidRPr="00B000AB">
        <w:rPr>
          <w:rFonts w:hint="cs"/>
          <w:bCs/>
          <w:rtl/>
        </w:rPr>
        <w:t xml:space="preserve">הברכה - </w:t>
      </w:r>
      <w:r w:rsidRPr="00B000AB">
        <w:rPr>
          <w:rFonts w:hint="cs"/>
          <w:rtl/>
        </w:rPr>
        <w:t>הספרדים אינם נוהגים לברך על ההלל בראש חודש. ולמנהג האשכנזים שמברכים, נחלקו הפוסקים האם גם נשים תברכנה על קריאת ההלל בראש חודש.</w:t>
      </w:r>
    </w:p>
    <w:p w:rsidR="00E16BEF" w:rsidRPr="00B000AB" w:rsidRDefault="00E16BEF" w:rsidP="004C2F5E">
      <w:pPr>
        <w:pStyle w:val="a2"/>
        <w:spacing w:before="0"/>
        <w:rPr>
          <w:rtl/>
        </w:rPr>
      </w:pPr>
      <w:r w:rsidRPr="00B000AB">
        <w:rPr>
          <w:rFonts w:hint="cs"/>
          <w:rtl/>
        </w:rPr>
        <w:t>לדעת המשכנות יעקב והאהלי שם, נשים אשכנזיות לא תברכנה על הלל בראש חודש. ומתוך כך נקט באהלי שם שיש לאשה "תרתי לריעותא" בברכתה על ההלל בראש חודש, ולכן למנהג האשכנזים אשה אינה יכולה להוציא ידי חובה בברכה את האיש, שיש לו רק "חדא לריעתוא".</w:t>
      </w:r>
    </w:p>
    <w:p w:rsidR="00E16BEF" w:rsidRPr="00B000AB" w:rsidRDefault="00E16BEF" w:rsidP="004C2F5E">
      <w:pPr>
        <w:pStyle w:val="a2"/>
        <w:spacing w:before="0"/>
        <w:rPr>
          <w:rtl/>
        </w:rPr>
      </w:pPr>
      <w:r w:rsidRPr="00B000AB">
        <w:rPr>
          <w:rFonts w:hint="cs"/>
          <w:rtl/>
        </w:rPr>
        <w:t xml:space="preserve">ברם נתבאר לעיל, שמאחר ועיקר הברכה על אמירת הלל בראש חודש היא משום </w:t>
      </w:r>
      <w:r w:rsidRPr="00B000AB">
        <w:rPr>
          <w:rFonts w:hint="cs"/>
          <w:bCs/>
          <w:rtl/>
        </w:rPr>
        <w:t>פרסומי ניסא</w:t>
      </w:r>
      <w:r w:rsidRPr="00B000AB">
        <w:rPr>
          <w:rFonts w:hint="cs"/>
          <w:rtl/>
        </w:rPr>
        <w:t xml:space="preserve">, תוכל האשה להוציא בברכתה את האיש, כנ"ל. </w:t>
      </w:r>
    </w:p>
    <w:p w:rsidR="00E16BEF" w:rsidRPr="00F74B9B" w:rsidRDefault="00E16BEF" w:rsidP="00F74B9B">
      <w:pPr>
        <w:pStyle w:val="a4"/>
        <w:spacing w:after="100"/>
        <w:rPr>
          <w:rFonts w:asciiTheme="minorHAnsi" w:eastAsia="Calibri" w:hAnsiTheme="minorHAnsi" w:cs="FbFrankReal"/>
          <w:sz w:val="24"/>
          <w:szCs w:val="24"/>
          <w:rtl/>
          <w:lang w:val="bg-BG"/>
        </w:rPr>
      </w:pPr>
      <w:r w:rsidRPr="00611EA3">
        <w:rPr>
          <w:noProof/>
        </w:rPr>
        <w:drawing>
          <wp:inline distT="0" distB="0" distL="0" distR="0" wp14:anchorId="5ACEEBFC" wp14:editId="4F400214">
            <wp:extent cx="435086" cy="171450"/>
            <wp:effectExtent l="0" t="0" r="3175" b="0"/>
            <wp:docPr id="4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326CEF" w:rsidRDefault="00326CEF" w:rsidP="005732F4">
      <w:pPr>
        <w:pStyle w:val="a"/>
        <w:spacing w:before="0" w:after="240"/>
        <w:rPr>
          <w:rFonts w:ascii="FbFRealBelet Bold" w:hAnsi="FbFRealBelet Bold" w:cs="FbFRealBelet Bold"/>
          <w:rtl/>
        </w:rPr>
      </w:pPr>
      <w:bookmarkStart w:id="110" w:name="_Toc501076794"/>
      <w:bookmarkStart w:id="111" w:name="_GoBack"/>
      <w:bookmarkEnd w:id="111"/>
      <w:r>
        <w:rPr>
          <w:rFonts w:ascii="FbFRealBelet Bold" w:hAnsi="FbFRealBelet Bold" w:cs="FbFRealBelet Bold" w:hint="cs"/>
          <w:rtl/>
        </w:rPr>
        <w:t>בענין כל השמנים והפ</w:t>
      </w:r>
      <w:r w:rsidR="005732F4">
        <w:rPr>
          <w:rFonts w:ascii="FbFRealBelet Bold" w:hAnsi="FbFRealBelet Bold" w:cs="FbFRealBelet Bold" w:hint="cs"/>
          <w:rtl/>
        </w:rPr>
        <w:t>ת</w:t>
      </w:r>
      <w:r>
        <w:rPr>
          <w:rFonts w:ascii="FbFRealBelet Bold" w:hAnsi="FbFRealBelet Bold" w:cs="FbFRealBelet Bold" w:hint="cs"/>
          <w:rtl/>
        </w:rPr>
        <w:t>ילות כשרים לנר חנוכה</w:t>
      </w:r>
      <w:bookmarkEnd w:id="110"/>
    </w:p>
    <w:p w:rsidR="00326CEF" w:rsidRPr="00326CEF" w:rsidRDefault="00326CEF" w:rsidP="004C2F5E">
      <w:pPr>
        <w:keepNext/>
        <w:keepLines/>
        <w:tabs>
          <w:tab w:val="left" w:pos="1895"/>
          <w:tab w:val="center" w:pos="3096"/>
          <w:tab w:val="left" w:pos="4086"/>
          <w:tab w:val="right" w:pos="6192"/>
        </w:tabs>
        <w:bidi/>
        <w:spacing w:after="120"/>
        <w:jc w:val="right"/>
        <w:outlineLvl w:val="2"/>
        <w:rPr>
          <w:rFonts w:ascii="Arial" w:eastAsia="FbMazalMedium" w:hAnsi="Arial" w:cs="AAd_LivornaB4"/>
          <w:sz w:val="28"/>
          <w:szCs w:val="28"/>
          <w:rtl/>
        </w:rPr>
      </w:pPr>
      <w:r w:rsidRPr="00326CEF">
        <w:rPr>
          <w:rFonts w:ascii="Arial" w:eastAsia="FbMazalMedium" w:hAnsi="Arial" w:cs="AAd_LivornaB4" w:hint="cs"/>
          <w:sz w:val="28"/>
          <w:szCs w:val="28"/>
          <w:rtl/>
        </w:rPr>
        <w:t xml:space="preserve">הרב עקיבא גרשון וגנר </w:t>
      </w:r>
      <w:r>
        <w:rPr>
          <w:rFonts w:ascii="Arial" w:eastAsia="FbMazalMedium" w:hAnsi="Arial" w:cs="AAd_LivornaB4"/>
          <w:sz w:val="28"/>
          <w:szCs w:val="28"/>
          <w:rtl/>
        </w:rPr>
        <w:br/>
      </w:r>
      <w:r w:rsidRPr="004C2F5E">
        <w:rPr>
          <w:rFonts w:ascii="AAd_Livorna4" w:eastAsia="Calibri" w:hAnsi="AAd_Livorna4" w:cs="AAd_Livorna4" w:hint="cs"/>
          <w:sz w:val="24"/>
          <w:szCs w:val="24"/>
          <w:rtl/>
        </w:rPr>
        <w:t xml:space="preserve">ר"י ישיבת ליובאוויטש </w:t>
      </w:r>
      <w:r w:rsidRPr="004C2F5E">
        <w:rPr>
          <w:rFonts w:ascii="AAd_Livorna4" w:eastAsia="Calibri" w:hAnsi="AAd_Livorna4" w:cs="AAd_Livorna4"/>
          <w:sz w:val="24"/>
          <w:szCs w:val="24"/>
          <w:rtl/>
        </w:rPr>
        <w:t>–</w:t>
      </w:r>
      <w:r w:rsidRPr="004C2F5E">
        <w:rPr>
          <w:rFonts w:ascii="AAd_Livorna4" w:eastAsia="Calibri" w:hAnsi="AAd_Livorna4" w:cs="AAd_Livorna4" w:hint="cs"/>
          <w:sz w:val="24"/>
          <w:szCs w:val="24"/>
          <w:rtl/>
        </w:rPr>
        <w:t xml:space="preserve"> טורונטו</w:t>
      </w:r>
    </w:p>
    <w:p w:rsidR="00326CEF" w:rsidRDefault="00326CEF" w:rsidP="004C2F5E">
      <w:pPr>
        <w:pStyle w:val="a2"/>
        <w:spacing w:before="0"/>
        <w:rPr>
          <w:rtl/>
        </w:rPr>
      </w:pPr>
      <w:r>
        <w:rPr>
          <w:rFonts w:hint="cs"/>
          <w:rtl/>
        </w:rPr>
        <w:t>ב</w:t>
      </w:r>
      <w:r w:rsidRPr="002912A7">
        <w:rPr>
          <w:rtl/>
        </w:rPr>
        <w:t xml:space="preserve">שולחן ערוך הלכות חנוכה </w:t>
      </w:r>
      <w:r>
        <w:rPr>
          <w:rFonts w:hint="cs"/>
          <w:rtl/>
        </w:rPr>
        <w:t>(</w:t>
      </w:r>
      <w:r w:rsidRPr="002912A7">
        <w:rPr>
          <w:rtl/>
        </w:rPr>
        <w:t>סי</w:t>
      </w:r>
      <w:r>
        <w:rPr>
          <w:rFonts w:hint="cs"/>
          <w:rtl/>
        </w:rPr>
        <w:t xml:space="preserve">' </w:t>
      </w:r>
      <w:r w:rsidRPr="002912A7">
        <w:rPr>
          <w:rtl/>
        </w:rPr>
        <w:t>תרעג ס</w:t>
      </w:r>
      <w:r>
        <w:rPr>
          <w:rFonts w:hint="cs"/>
          <w:rtl/>
        </w:rPr>
        <w:t>"</w:t>
      </w:r>
      <w:r w:rsidRPr="002912A7">
        <w:rPr>
          <w:rtl/>
        </w:rPr>
        <w:t>א</w:t>
      </w:r>
      <w:r>
        <w:rPr>
          <w:rFonts w:hint="cs"/>
          <w:rtl/>
        </w:rPr>
        <w:t>) "</w:t>
      </w:r>
      <w:r w:rsidRPr="002912A7">
        <w:rPr>
          <w:rtl/>
        </w:rPr>
        <w:t>כל השמנים והפתילות</w:t>
      </w:r>
      <w:r>
        <w:rPr>
          <w:rFonts w:hint="cs"/>
          <w:rtl/>
        </w:rPr>
        <w:t xml:space="preserve"> </w:t>
      </w:r>
      <w:r w:rsidRPr="002912A7">
        <w:rPr>
          <w:rtl/>
        </w:rPr>
        <w:t>כשרים</w:t>
      </w:r>
      <w:r>
        <w:rPr>
          <w:rFonts w:hint="cs"/>
          <w:rtl/>
        </w:rPr>
        <w:t xml:space="preserve"> </w:t>
      </w:r>
      <w:r w:rsidRPr="002912A7">
        <w:rPr>
          <w:rtl/>
        </w:rPr>
        <w:t>לנר חנוכה,</w:t>
      </w:r>
      <w:r w:rsidR="004C2F5E">
        <w:rPr>
          <w:rtl/>
        </w:rPr>
        <w:t xml:space="preserve"> </w:t>
      </w:r>
      <w:r w:rsidRPr="002912A7">
        <w:rPr>
          <w:rtl/>
        </w:rPr>
        <w:t>ואף על פי שאין השמנים נמשכים אחר הפתילה ואין האור נתלה יפה באותם הפתילות</w:t>
      </w:r>
      <w:r>
        <w:rPr>
          <w:rFonts w:hint="cs"/>
          <w:rtl/>
        </w:rPr>
        <w:t>". והוא מגמ' שבת בתחלת הסוגיא.</w:t>
      </w:r>
    </w:p>
    <w:p w:rsidR="00326CEF" w:rsidRDefault="00326CEF" w:rsidP="004C2F5E">
      <w:pPr>
        <w:pStyle w:val="a2"/>
        <w:spacing w:before="0"/>
        <w:rPr>
          <w:rtl/>
        </w:rPr>
      </w:pPr>
      <w:r>
        <w:rPr>
          <w:rFonts w:hint="cs"/>
          <w:rtl/>
        </w:rPr>
        <w:t>ובמ"א שם סק"א: "</w:t>
      </w:r>
      <w:r w:rsidRPr="002912A7">
        <w:rPr>
          <w:rtl/>
        </w:rPr>
        <w:t>אבל לא להשתמש</w:t>
      </w:r>
      <w:r>
        <w:rPr>
          <w:rFonts w:hint="cs"/>
          <w:rtl/>
        </w:rPr>
        <w:t>" (ובפרמ"ג וכן במחה"ש הגיהו "לא לשמש"). והוא בשם הב"ח (וז"ל הב"ח: "</w:t>
      </w:r>
      <w:r w:rsidRPr="002912A7">
        <w:rPr>
          <w:rtl/>
        </w:rPr>
        <w:t>מיהו הנר שמדליקין בו הנרות הנקרא שמש דמותר להשתמש לאורו אסור לעשותו משמנים ופתילות שפסולים בשבת</w:t>
      </w:r>
      <w:r>
        <w:rPr>
          <w:rFonts w:hint="cs"/>
          <w:rtl/>
        </w:rPr>
        <w:t>".</w:t>
      </w:r>
    </w:p>
    <w:p w:rsidR="00326CEF" w:rsidRDefault="00326CEF" w:rsidP="004C2F5E">
      <w:pPr>
        <w:pStyle w:val="a2"/>
        <w:spacing w:before="0"/>
        <w:rPr>
          <w:rtl/>
        </w:rPr>
      </w:pPr>
      <w:r>
        <w:rPr>
          <w:rFonts w:hint="cs"/>
          <w:rtl/>
        </w:rPr>
        <w:lastRenderedPageBreak/>
        <w:t>ונחלקו המפרשים בפי' דברי המ"א, שבלבושי שרד כ' "</w:t>
      </w:r>
      <w:r w:rsidRPr="002912A7">
        <w:rPr>
          <w:rtl/>
        </w:rPr>
        <w:t>פירוש, שאסור לעשות מהם שמש, דהא ע"י השמש משתמש אצל הנרות, וכיון דזה הנר אינו יפה, א"כ משתמש אצל הנר חנוכה. ומכל שכן בשבת, דחיישינן שמא יטה</w:t>
      </w:r>
      <w:r>
        <w:rPr>
          <w:rFonts w:hint="cs"/>
          <w:rtl/>
        </w:rPr>
        <w:t>". והיינו דמפרש דהמ"א קאי גם בחול (וכ"ש בשבת. ולכ' הגירסא שלפנינו במ"א, "לא להשתמש", מדוייק יותר כפירושו).</w:t>
      </w:r>
    </w:p>
    <w:p w:rsidR="00326CEF" w:rsidRDefault="00326CEF" w:rsidP="004C2F5E">
      <w:pPr>
        <w:pStyle w:val="a2"/>
        <w:spacing w:before="0"/>
        <w:rPr>
          <w:rtl/>
        </w:rPr>
      </w:pPr>
      <w:r>
        <w:rPr>
          <w:rFonts w:hint="cs"/>
          <w:rtl/>
        </w:rPr>
        <w:t>אבל ביד אפרים כ' "</w:t>
      </w:r>
      <w:r w:rsidRPr="002912A7">
        <w:rPr>
          <w:rtl/>
        </w:rPr>
        <w:t>ר"ל, להדליק בו בשבת. דדוקא נר חנוכה מותר כיון דאסור להשתמש לאורה, מה שאין כן השמש שמדליק בו, כיון שמותר להשתמש לאורה, חיישינן דלמא אתי לאישתמושי ביה, וכיון שאינו דולק יפה חוששין שמא יטה</w:t>
      </w:r>
      <w:r>
        <w:rPr>
          <w:rFonts w:hint="cs"/>
          <w:rtl/>
        </w:rPr>
        <w:t>" (וע"ש מה שפי' דמדייק כן מל' השו"ע שכ' "כשרים"), וכן פי' במחה"ש שם "</w:t>
      </w:r>
      <w:r w:rsidRPr="002B5410">
        <w:rPr>
          <w:rtl/>
        </w:rPr>
        <w:t>ור"ל, כיון דמותר להשתמש אצל השמש, א"כ בשבת צריך לשמש נר ושמן יפה, דאם לא כן איכא למיחש שמא יטה. אבל לנר חנוכה גופיה כל השמנים ופתילות כשרים, אפילו איכא שמש, דמכל מקום אפילו איכא שמש אסור להשתמש אצל נר חנוכה, וכמו שכתב מ"א ס"ק ד' בשם המלחמות</w:t>
      </w:r>
      <w:r>
        <w:rPr>
          <w:rFonts w:hint="cs"/>
          <w:rtl/>
        </w:rPr>
        <w:t>".</w:t>
      </w:r>
    </w:p>
    <w:p w:rsidR="00326CEF" w:rsidRPr="006F15D8" w:rsidRDefault="00326CEF" w:rsidP="004C2F5E">
      <w:pPr>
        <w:pStyle w:val="a2"/>
        <w:spacing w:before="0"/>
        <w:rPr>
          <w:rtl/>
        </w:rPr>
      </w:pPr>
      <w:r>
        <w:rPr>
          <w:rFonts w:hint="cs"/>
          <w:rtl/>
        </w:rPr>
        <w:t>ויש לבאר סברת הפלוגתא ע"פ מה שנת' במ"א, דהנה בחיוב עשיית השמש מצינו ב' סברות בראשונים. ד</w:t>
      </w:r>
      <w:r w:rsidRPr="006F15D8">
        <w:rPr>
          <w:rFonts w:hint="cs"/>
          <w:rtl/>
        </w:rPr>
        <w:t xml:space="preserve">הנה </w:t>
      </w:r>
      <w:r>
        <w:rPr>
          <w:rFonts w:hint="cs"/>
          <w:rtl/>
        </w:rPr>
        <w:t>ב</w:t>
      </w:r>
      <w:r w:rsidRPr="006F15D8">
        <w:rPr>
          <w:rFonts w:hint="cs"/>
          <w:rtl/>
        </w:rPr>
        <w:t xml:space="preserve">גמ' </w:t>
      </w:r>
      <w:r>
        <w:rPr>
          <w:rFonts w:hint="cs"/>
          <w:rtl/>
        </w:rPr>
        <w:t xml:space="preserve">(שבת כא, ב) </w:t>
      </w:r>
      <w:r w:rsidRPr="006F15D8">
        <w:rPr>
          <w:rFonts w:hint="cs"/>
          <w:rtl/>
        </w:rPr>
        <w:t>איתא "</w:t>
      </w:r>
      <w:r w:rsidRPr="006F15D8">
        <w:rPr>
          <w:rFonts w:hint="eastAsia"/>
          <w:rtl/>
        </w:rPr>
        <w:t>אמר</w:t>
      </w:r>
      <w:r w:rsidRPr="006F15D8">
        <w:rPr>
          <w:rtl/>
        </w:rPr>
        <w:t xml:space="preserve"> </w:t>
      </w:r>
      <w:r w:rsidRPr="006F15D8">
        <w:rPr>
          <w:rFonts w:hint="eastAsia"/>
          <w:rtl/>
        </w:rPr>
        <w:t>רבא</w:t>
      </w:r>
      <w:r w:rsidRPr="006F15D8">
        <w:rPr>
          <w:rtl/>
        </w:rPr>
        <w:t xml:space="preserve"> </w:t>
      </w:r>
      <w:r w:rsidRPr="006F15D8">
        <w:rPr>
          <w:rFonts w:hint="eastAsia"/>
          <w:rtl/>
        </w:rPr>
        <w:t>צריך</w:t>
      </w:r>
      <w:r w:rsidRPr="006F15D8">
        <w:rPr>
          <w:rtl/>
        </w:rPr>
        <w:t xml:space="preserve"> </w:t>
      </w:r>
      <w:r w:rsidRPr="006F15D8">
        <w:rPr>
          <w:rFonts w:hint="eastAsia"/>
          <w:rtl/>
        </w:rPr>
        <w:t>נר</w:t>
      </w:r>
      <w:r w:rsidRPr="006F15D8">
        <w:rPr>
          <w:rtl/>
        </w:rPr>
        <w:t xml:space="preserve"> </w:t>
      </w:r>
      <w:r w:rsidRPr="006F15D8">
        <w:rPr>
          <w:rFonts w:hint="eastAsia"/>
          <w:rtl/>
        </w:rPr>
        <w:t>אחרת</w:t>
      </w:r>
      <w:r w:rsidRPr="006F15D8">
        <w:rPr>
          <w:rtl/>
        </w:rPr>
        <w:t xml:space="preserve"> </w:t>
      </w:r>
      <w:r w:rsidRPr="006F15D8">
        <w:rPr>
          <w:rFonts w:hint="eastAsia"/>
          <w:rtl/>
        </w:rPr>
        <w:t>להשתמש</w:t>
      </w:r>
      <w:r w:rsidRPr="006F15D8">
        <w:rPr>
          <w:rtl/>
        </w:rPr>
        <w:t xml:space="preserve"> </w:t>
      </w:r>
      <w:r w:rsidRPr="006F15D8">
        <w:rPr>
          <w:rFonts w:hint="eastAsia"/>
          <w:rtl/>
        </w:rPr>
        <w:t>לאורה</w:t>
      </w:r>
      <w:r w:rsidRPr="006F15D8">
        <w:rPr>
          <w:rtl/>
        </w:rPr>
        <w:t xml:space="preserve">. </w:t>
      </w:r>
      <w:r w:rsidRPr="006F15D8">
        <w:rPr>
          <w:rFonts w:hint="eastAsia"/>
          <w:rtl/>
        </w:rPr>
        <w:t>ואי</w:t>
      </w:r>
      <w:r w:rsidRPr="006F15D8">
        <w:rPr>
          <w:rtl/>
        </w:rPr>
        <w:t xml:space="preserve"> </w:t>
      </w:r>
      <w:r w:rsidRPr="006F15D8">
        <w:rPr>
          <w:rFonts w:hint="eastAsia"/>
          <w:rtl/>
        </w:rPr>
        <w:t>איכא</w:t>
      </w:r>
      <w:r w:rsidRPr="006F15D8">
        <w:rPr>
          <w:rtl/>
        </w:rPr>
        <w:t xml:space="preserve"> </w:t>
      </w:r>
      <w:r w:rsidRPr="006F15D8">
        <w:rPr>
          <w:rFonts w:hint="eastAsia"/>
          <w:rtl/>
        </w:rPr>
        <w:t>מדורה</w:t>
      </w:r>
      <w:r w:rsidRPr="006F15D8">
        <w:rPr>
          <w:rtl/>
        </w:rPr>
        <w:t xml:space="preserve"> </w:t>
      </w:r>
      <w:r w:rsidRPr="006F15D8">
        <w:rPr>
          <w:rFonts w:hint="eastAsia"/>
          <w:rtl/>
        </w:rPr>
        <w:t>לא</w:t>
      </w:r>
      <w:r w:rsidRPr="006F15D8">
        <w:rPr>
          <w:rtl/>
        </w:rPr>
        <w:t xml:space="preserve"> </w:t>
      </w:r>
      <w:r w:rsidRPr="006F15D8">
        <w:rPr>
          <w:rFonts w:hint="eastAsia"/>
          <w:rtl/>
        </w:rPr>
        <w:t>צריך</w:t>
      </w:r>
      <w:r w:rsidRPr="006F15D8">
        <w:rPr>
          <w:rtl/>
        </w:rPr>
        <w:t xml:space="preserve">, </w:t>
      </w:r>
      <w:r w:rsidRPr="006F15D8">
        <w:rPr>
          <w:rFonts w:hint="eastAsia"/>
          <w:rtl/>
        </w:rPr>
        <w:t>ואי</w:t>
      </w:r>
      <w:r w:rsidRPr="006F15D8">
        <w:rPr>
          <w:rtl/>
        </w:rPr>
        <w:t xml:space="preserve"> </w:t>
      </w:r>
      <w:r w:rsidRPr="006F15D8">
        <w:rPr>
          <w:rFonts w:hint="eastAsia"/>
          <w:rtl/>
        </w:rPr>
        <w:t>אדם</w:t>
      </w:r>
      <w:r w:rsidRPr="006F15D8">
        <w:rPr>
          <w:rtl/>
        </w:rPr>
        <w:t xml:space="preserve"> </w:t>
      </w:r>
      <w:r w:rsidRPr="006F15D8">
        <w:rPr>
          <w:rFonts w:hint="eastAsia"/>
          <w:rtl/>
        </w:rPr>
        <w:t>חשוב</w:t>
      </w:r>
      <w:r w:rsidRPr="006F15D8">
        <w:rPr>
          <w:rtl/>
        </w:rPr>
        <w:t xml:space="preserve"> </w:t>
      </w:r>
      <w:r w:rsidRPr="006F15D8">
        <w:rPr>
          <w:rFonts w:hint="eastAsia"/>
          <w:rtl/>
        </w:rPr>
        <w:t>הוא</w:t>
      </w:r>
      <w:r w:rsidRPr="006F15D8">
        <w:rPr>
          <w:rtl/>
        </w:rPr>
        <w:t xml:space="preserve">, </w:t>
      </w:r>
      <w:r w:rsidRPr="006F15D8">
        <w:rPr>
          <w:rFonts w:hint="eastAsia"/>
          <w:rtl/>
        </w:rPr>
        <w:t>אף</w:t>
      </w:r>
      <w:r w:rsidRPr="006F15D8">
        <w:rPr>
          <w:rtl/>
        </w:rPr>
        <w:t xml:space="preserve"> </w:t>
      </w:r>
      <w:r w:rsidRPr="006F15D8">
        <w:rPr>
          <w:rFonts w:hint="eastAsia"/>
          <w:rtl/>
        </w:rPr>
        <w:t>על</w:t>
      </w:r>
      <w:r w:rsidRPr="006F15D8">
        <w:rPr>
          <w:rtl/>
        </w:rPr>
        <w:t xml:space="preserve"> </w:t>
      </w:r>
      <w:r w:rsidRPr="006F15D8">
        <w:rPr>
          <w:rFonts w:hint="eastAsia"/>
          <w:rtl/>
        </w:rPr>
        <w:t>גב</w:t>
      </w:r>
      <w:r w:rsidRPr="006F15D8">
        <w:rPr>
          <w:rtl/>
        </w:rPr>
        <w:t xml:space="preserve"> </w:t>
      </w:r>
      <w:r w:rsidRPr="006F15D8">
        <w:rPr>
          <w:rFonts w:hint="eastAsia"/>
          <w:rtl/>
        </w:rPr>
        <w:t>דאיכא</w:t>
      </w:r>
      <w:r w:rsidRPr="006F15D8">
        <w:rPr>
          <w:rtl/>
        </w:rPr>
        <w:t xml:space="preserve"> </w:t>
      </w:r>
      <w:r w:rsidRPr="006F15D8">
        <w:rPr>
          <w:rFonts w:hint="eastAsia"/>
          <w:rtl/>
        </w:rPr>
        <w:t>מדורה</w:t>
      </w:r>
      <w:r w:rsidRPr="006F15D8">
        <w:rPr>
          <w:rtl/>
        </w:rPr>
        <w:t xml:space="preserve"> </w:t>
      </w:r>
      <w:r w:rsidRPr="006F15D8">
        <w:rPr>
          <w:rFonts w:hint="eastAsia"/>
          <w:rtl/>
        </w:rPr>
        <w:t>צריך</w:t>
      </w:r>
      <w:r w:rsidRPr="006F15D8">
        <w:rPr>
          <w:rtl/>
        </w:rPr>
        <w:t xml:space="preserve"> </w:t>
      </w:r>
      <w:r w:rsidRPr="006F15D8">
        <w:rPr>
          <w:rFonts w:hint="eastAsia"/>
          <w:rtl/>
        </w:rPr>
        <w:t>נר</w:t>
      </w:r>
      <w:r w:rsidRPr="006F15D8">
        <w:rPr>
          <w:rtl/>
        </w:rPr>
        <w:t xml:space="preserve"> </w:t>
      </w:r>
      <w:r w:rsidRPr="006F15D8">
        <w:rPr>
          <w:rFonts w:hint="eastAsia"/>
          <w:rtl/>
        </w:rPr>
        <w:t>אחרת</w:t>
      </w:r>
      <w:r w:rsidRPr="006F15D8">
        <w:rPr>
          <w:rFonts w:hint="cs"/>
          <w:rtl/>
        </w:rPr>
        <w:t>". והיינו דכיון דדינא הוא דאסור להשתמש לאורה, ע"כ צריך נר אחרת.</w:t>
      </w:r>
    </w:p>
    <w:p w:rsidR="00326CEF" w:rsidRDefault="00326CEF" w:rsidP="004C2F5E">
      <w:pPr>
        <w:pStyle w:val="a2"/>
        <w:spacing w:before="0"/>
        <w:rPr>
          <w:rtl/>
        </w:rPr>
      </w:pPr>
      <w:r w:rsidRPr="006F15D8">
        <w:rPr>
          <w:rFonts w:hint="cs"/>
          <w:rtl/>
        </w:rPr>
        <w:t xml:space="preserve">ופי' רש"י </w:t>
      </w:r>
      <w:r>
        <w:rPr>
          <w:rFonts w:hint="cs"/>
          <w:rtl/>
        </w:rPr>
        <w:t>(</w:t>
      </w:r>
      <w:r w:rsidRPr="006F15D8">
        <w:rPr>
          <w:rFonts w:hint="cs"/>
          <w:rtl/>
        </w:rPr>
        <w:t>בד"ה נר אחרת</w:t>
      </w:r>
      <w:r>
        <w:rPr>
          <w:rFonts w:hint="cs"/>
          <w:rtl/>
        </w:rPr>
        <w:t>)</w:t>
      </w:r>
      <w:r w:rsidRPr="006F15D8">
        <w:rPr>
          <w:rFonts w:hint="cs"/>
          <w:rtl/>
        </w:rPr>
        <w:t xml:space="preserve"> "לעשות היכר לדבר", וכ"כ אח"כ בד"ה ואי איכא מדורה ובד"ה ואי איכא נר אחרת, והיינו </w:t>
      </w:r>
      <w:r>
        <w:rPr>
          <w:rFonts w:hint="cs"/>
          <w:rtl/>
        </w:rPr>
        <w:t xml:space="preserve">דמה דבעינן שמש הוא להיכר, ולכ' זהו </w:t>
      </w:r>
      <w:r w:rsidRPr="006F15D8">
        <w:rPr>
          <w:rFonts w:hint="cs"/>
          <w:rtl/>
        </w:rPr>
        <w:t xml:space="preserve">לשיטתו </w:t>
      </w:r>
      <w:r>
        <w:rPr>
          <w:rFonts w:hint="cs"/>
          <w:rtl/>
        </w:rPr>
        <w:t>דלעיל (ב</w:t>
      </w:r>
      <w:r w:rsidRPr="006F15D8">
        <w:rPr>
          <w:rFonts w:hint="cs"/>
          <w:rtl/>
        </w:rPr>
        <w:t xml:space="preserve">ד"ה ואסור להשתמש לאורה) </w:t>
      </w:r>
      <w:r>
        <w:rPr>
          <w:rFonts w:hint="cs"/>
          <w:rtl/>
        </w:rPr>
        <w:t>ש</w:t>
      </w:r>
      <w:r w:rsidRPr="006F15D8">
        <w:rPr>
          <w:rFonts w:hint="cs"/>
          <w:rtl/>
        </w:rPr>
        <w:t xml:space="preserve">כ' </w:t>
      </w:r>
      <w:r>
        <w:rPr>
          <w:rFonts w:hint="cs"/>
          <w:rtl/>
        </w:rPr>
        <w:t xml:space="preserve">(בטעם דאסור להשתמש לאורה) </w:t>
      </w:r>
      <w:r w:rsidRPr="006F15D8">
        <w:rPr>
          <w:rFonts w:hint="cs"/>
          <w:rtl/>
        </w:rPr>
        <w:t>"שיהא ניכר שהוא נר מצוה", היינו דיסוד האיסור הוא מטעם היכר</w:t>
      </w:r>
      <w:r>
        <w:rPr>
          <w:rFonts w:hint="cs"/>
          <w:rtl/>
        </w:rPr>
        <w:t>, ולכן גם הצורך בהשמש הוא כי גם זה נוגע לההיכר</w:t>
      </w:r>
      <w:r w:rsidRPr="006F15D8">
        <w:rPr>
          <w:rFonts w:hint="cs"/>
          <w:rtl/>
        </w:rPr>
        <w:t xml:space="preserve">. </w:t>
      </w:r>
    </w:p>
    <w:p w:rsidR="00326CEF" w:rsidRDefault="00326CEF" w:rsidP="004C2F5E">
      <w:pPr>
        <w:pStyle w:val="a2"/>
        <w:spacing w:before="0"/>
        <w:rPr>
          <w:rtl/>
        </w:rPr>
      </w:pPr>
      <w:r>
        <w:rPr>
          <w:rFonts w:hint="cs"/>
          <w:rtl/>
        </w:rPr>
        <w:t xml:space="preserve">ובריטב"א שם </w:t>
      </w:r>
      <w:r w:rsidRPr="006F15D8">
        <w:rPr>
          <w:rFonts w:hint="cs"/>
          <w:rtl/>
        </w:rPr>
        <w:t>מבואר בלשונו ד</w:t>
      </w:r>
      <w:r>
        <w:rPr>
          <w:rFonts w:hint="cs"/>
          <w:rtl/>
        </w:rPr>
        <w:t xml:space="preserve">מה דבעינן נר אחרת </w:t>
      </w:r>
      <w:r w:rsidRPr="006F15D8">
        <w:rPr>
          <w:rFonts w:hint="cs"/>
          <w:rtl/>
        </w:rPr>
        <w:t xml:space="preserve">הוא מן הדין, וכן משמע ל' הר"ח בגמ' </w:t>
      </w:r>
      <w:r>
        <w:rPr>
          <w:rFonts w:hint="cs"/>
          <w:rtl/>
        </w:rPr>
        <w:t xml:space="preserve">שכ' דבעינן נר אחרת </w:t>
      </w:r>
      <w:r w:rsidRPr="006F15D8">
        <w:rPr>
          <w:rFonts w:hint="cs"/>
          <w:rtl/>
        </w:rPr>
        <w:t>"לתשמישו" ולא משום היכר. ועי' בהגהות הגר"א בגמ' דמחק המלים "להשתמש לאורה", ולכ' זהו לפרש"י, משא"כ לאידך ב' פירושים שפיר יש לגרוס כן, א"כ י"ל דב' גירסאות אלו תלויות בב' פירושים אלו.</w:t>
      </w:r>
    </w:p>
    <w:p w:rsidR="00326CEF" w:rsidRPr="006F15D8" w:rsidRDefault="00326CEF" w:rsidP="004C2F5E">
      <w:pPr>
        <w:pStyle w:val="a2"/>
        <w:spacing w:before="0"/>
        <w:rPr>
          <w:rtl/>
        </w:rPr>
      </w:pPr>
      <w:r>
        <w:rPr>
          <w:rFonts w:hint="cs"/>
          <w:rtl/>
        </w:rPr>
        <w:t>ולכ' כצ"ל (דהוא מן הדין, לתשמישו, ולא רק משום היכר) לטעם שאר הראשונים דהאיסור להשתמש לאורה גופא הוא (לא רק משום היכר, כ"א) מן הדין (או משום ביזוי מצוה או משום דעשאוהו כנרות המנורה), וא"כ אם ישתמש לאורה יש בזה איסור מן הדין, ושפיר בעי נר אחרת מצד עצם השימוש.</w:t>
      </w:r>
    </w:p>
    <w:p w:rsidR="00326CEF" w:rsidRPr="006F15D8" w:rsidRDefault="00326CEF" w:rsidP="004C2F5E">
      <w:pPr>
        <w:pStyle w:val="a2"/>
        <w:spacing w:before="0"/>
        <w:rPr>
          <w:rtl/>
        </w:rPr>
      </w:pPr>
      <w:r w:rsidRPr="006F15D8">
        <w:rPr>
          <w:rFonts w:hint="cs"/>
          <w:rtl/>
        </w:rPr>
        <w:lastRenderedPageBreak/>
        <w:t>ועי' בטור (סי' תרע"ג) שכ' "</w:t>
      </w:r>
      <w:r w:rsidRPr="006F15D8">
        <w:rPr>
          <w:rFonts w:hint="eastAsia"/>
          <w:rtl/>
        </w:rPr>
        <w:t>ומפני</w:t>
      </w:r>
      <w:r w:rsidRPr="006F15D8">
        <w:rPr>
          <w:rtl/>
        </w:rPr>
        <w:t xml:space="preserve"> </w:t>
      </w:r>
      <w:r w:rsidRPr="006F15D8">
        <w:rPr>
          <w:rFonts w:hint="eastAsia"/>
          <w:rtl/>
        </w:rPr>
        <w:t>שאסור</w:t>
      </w:r>
      <w:r w:rsidRPr="006F15D8">
        <w:rPr>
          <w:rtl/>
        </w:rPr>
        <w:t xml:space="preserve"> </w:t>
      </w:r>
      <w:r w:rsidRPr="006F15D8">
        <w:rPr>
          <w:rFonts w:hint="eastAsia"/>
          <w:rtl/>
        </w:rPr>
        <w:t>להשתמש</w:t>
      </w:r>
      <w:r w:rsidRPr="006F15D8">
        <w:rPr>
          <w:rtl/>
        </w:rPr>
        <w:t xml:space="preserve"> </w:t>
      </w:r>
      <w:r w:rsidRPr="006F15D8">
        <w:rPr>
          <w:rFonts w:hint="eastAsia"/>
          <w:rtl/>
        </w:rPr>
        <w:t>לאורה</w:t>
      </w:r>
      <w:r w:rsidRPr="006F15D8">
        <w:rPr>
          <w:rtl/>
        </w:rPr>
        <w:t xml:space="preserve"> </w:t>
      </w:r>
      <w:r w:rsidRPr="006F15D8">
        <w:rPr>
          <w:rFonts w:hint="eastAsia"/>
          <w:rtl/>
        </w:rPr>
        <w:t>מוסיפין</w:t>
      </w:r>
      <w:r w:rsidRPr="006F15D8">
        <w:rPr>
          <w:rtl/>
        </w:rPr>
        <w:t xml:space="preserve"> </w:t>
      </w:r>
      <w:r w:rsidRPr="006F15D8">
        <w:rPr>
          <w:rFonts w:hint="eastAsia"/>
          <w:rtl/>
        </w:rPr>
        <w:t>נר</w:t>
      </w:r>
      <w:r w:rsidRPr="006F15D8">
        <w:rPr>
          <w:rtl/>
        </w:rPr>
        <w:t xml:space="preserve"> </w:t>
      </w:r>
      <w:r w:rsidRPr="006F15D8">
        <w:rPr>
          <w:rFonts w:hint="eastAsia"/>
          <w:rtl/>
        </w:rPr>
        <w:t>אחד</w:t>
      </w:r>
      <w:r w:rsidRPr="006F15D8">
        <w:rPr>
          <w:rtl/>
        </w:rPr>
        <w:t xml:space="preserve"> </w:t>
      </w:r>
      <w:r w:rsidRPr="006F15D8">
        <w:rPr>
          <w:rFonts w:hint="eastAsia"/>
          <w:rtl/>
        </w:rPr>
        <w:t>שאם</w:t>
      </w:r>
      <w:r w:rsidRPr="006F15D8">
        <w:rPr>
          <w:rtl/>
        </w:rPr>
        <w:t xml:space="preserve"> </w:t>
      </w:r>
      <w:r w:rsidRPr="006F15D8">
        <w:rPr>
          <w:rFonts w:hint="eastAsia"/>
          <w:rtl/>
        </w:rPr>
        <w:t>ישתמש</w:t>
      </w:r>
      <w:r w:rsidRPr="006F15D8">
        <w:rPr>
          <w:rtl/>
        </w:rPr>
        <w:t xml:space="preserve"> </w:t>
      </w:r>
      <w:r w:rsidRPr="006F15D8">
        <w:rPr>
          <w:rFonts w:hint="eastAsia"/>
          <w:rtl/>
        </w:rPr>
        <w:t>לאורה</w:t>
      </w:r>
      <w:r w:rsidRPr="006F15D8">
        <w:rPr>
          <w:rtl/>
        </w:rPr>
        <w:t xml:space="preserve"> </w:t>
      </w:r>
      <w:r w:rsidRPr="006F15D8">
        <w:rPr>
          <w:rFonts w:hint="eastAsia"/>
          <w:rtl/>
        </w:rPr>
        <w:t>שיהא</w:t>
      </w:r>
      <w:r w:rsidRPr="006F15D8">
        <w:rPr>
          <w:rtl/>
        </w:rPr>
        <w:t xml:space="preserve"> </w:t>
      </w:r>
      <w:r w:rsidRPr="006F15D8">
        <w:rPr>
          <w:rFonts w:hint="eastAsia"/>
          <w:rtl/>
        </w:rPr>
        <w:t>השימוש</w:t>
      </w:r>
      <w:r w:rsidRPr="006F15D8">
        <w:rPr>
          <w:rtl/>
        </w:rPr>
        <w:t xml:space="preserve"> </w:t>
      </w:r>
      <w:r w:rsidRPr="006F15D8">
        <w:rPr>
          <w:rFonts w:hint="eastAsia"/>
          <w:rtl/>
        </w:rPr>
        <w:t>לאור</w:t>
      </w:r>
      <w:r w:rsidRPr="006F15D8">
        <w:rPr>
          <w:rtl/>
        </w:rPr>
        <w:t xml:space="preserve"> </w:t>
      </w:r>
      <w:r w:rsidRPr="006F15D8">
        <w:rPr>
          <w:rFonts w:hint="eastAsia"/>
          <w:rtl/>
        </w:rPr>
        <w:t>אותו</w:t>
      </w:r>
      <w:r w:rsidRPr="006F15D8">
        <w:rPr>
          <w:rtl/>
        </w:rPr>
        <w:t xml:space="preserve"> </w:t>
      </w:r>
      <w:r w:rsidRPr="006F15D8">
        <w:rPr>
          <w:rFonts w:hint="eastAsia"/>
          <w:rtl/>
        </w:rPr>
        <w:t>הנר</w:t>
      </w:r>
      <w:r w:rsidRPr="006F15D8">
        <w:rPr>
          <w:rFonts w:hint="cs"/>
          <w:rtl/>
        </w:rPr>
        <w:t>", ומשמע דזהו מצד עיקר הדין, היינו שלא יעבור על האיסור (ולא משום היכר), ובב"י שם הביא מדברי רבינו ירוחם "</w:t>
      </w:r>
      <w:r w:rsidRPr="006F15D8">
        <w:rPr>
          <w:rFonts w:hint="eastAsia"/>
          <w:rtl/>
        </w:rPr>
        <w:t>כתב</w:t>
      </w:r>
      <w:r w:rsidRPr="006F15D8">
        <w:rPr>
          <w:rtl/>
        </w:rPr>
        <w:t xml:space="preserve"> </w:t>
      </w:r>
      <w:r w:rsidRPr="006F15D8">
        <w:rPr>
          <w:rFonts w:hint="eastAsia"/>
          <w:rtl/>
        </w:rPr>
        <w:t>עוד</w:t>
      </w:r>
      <w:r w:rsidRPr="006F15D8">
        <w:rPr>
          <w:rtl/>
        </w:rPr>
        <w:t xml:space="preserve"> </w:t>
      </w:r>
      <w:r w:rsidRPr="006F15D8">
        <w:rPr>
          <w:rFonts w:hint="eastAsia"/>
          <w:rtl/>
        </w:rPr>
        <w:t>כשמניח</w:t>
      </w:r>
      <w:r w:rsidRPr="006F15D8">
        <w:rPr>
          <w:rtl/>
        </w:rPr>
        <w:t xml:space="preserve"> </w:t>
      </w:r>
      <w:r w:rsidRPr="006F15D8">
        <w:rPr>
          <w:rFonts w:hint="eastAsia"/>
          <w:rtl/>
        </w:rPr>
        <w:t>נר</w:t>
      </w:r>
      <w:r w:rsidRPr="006F15D8">
        <w:rPr>
          <w:rtl/>
        </w:rPr>
        <w:t xml:space="preserve"> </w:t>
      </w:r>
      <w:r w:rsidRPr="006F15D8">
        <w:rPr>
          <w:rFonts w:hint="eastAsia"/>
          <w:rtl/>
        </w:rPr>
        <w:t>אחר</w:t>
      </w:r>
      <w:r w:rsidRPr="006F15D8">
        <w:rPr>
          <w:rtl/>
        </w:rPr>
        <w:t xml:space="preserve"> </w:t>
      </w:r>
      <w:r w:rsidRPr="006F15D8">
        <w:rPr>
          <w:rFonts w:hint="eastAsia"/>
          <w:rtl/>
        </w:rPr>
        <w:t>להשתמש</w:t>
      </w:r>
      <w:r w:rsidRPr="006F15D8">
        <w:rPr>
          <w:rtl/>
        </w:rPr>
        <w:t xml:space="preserve"> </w:t>
      </w:r>
      <w:r w:rsidRPr="006F15D8">
        <w:rPr>
          <w:rFonts w:hint="eastAsia"/>
          <w:rtl/>
        </w:rPr>
        <w:t>לאורה</w:t>
      </w:r>
      <w:r w:rsidRPr="006F15D8">
        <w:rPr>
          <w:rtl/>
        </w:rPr>
        <w:t xml:space="preserve"> </w:t>
      </w:r>
      <w:r w:rsidRPr="006F15D8">
        <w:rPr>
          <w:rFonts w:hint="eastAsia"/>
          <w:rtl/>
        </w:rPr>
        <w:t>מניחה</w:t>
      </w:r>
      <w:r w:rsidRPr="006F15D8">
        <w:rPr>
          <w:rtl/>
        </w:rPr>
        <w:t xml:space="preserve"> </w:t>
      </w:r>
      <w:r w:rsidRPr="006F15D8">
        <w:rPr>
          <w:rFonts w:hint="eastAsia"/>
          <w:rtl/>
        </w:rPr>
        <w:t>בפני</w:t>
      </w:r>
      <w:r w:rsidRPr="006F15D8">
        <w:rPr>
          <w:rtl/>
        </w:rPr>
        <w:t xml:space="preserve"> </w:t>
      </w:r>
      <w:r w:rsidRPr="006F15D8">
        <w:rPr>
          <w:rFonts w:hint="eastAsia"/>
          <w:rtl/>
        </w:rPr>
        <w:t>עצמה</w:t>
      </w:r>
      <w:r w:rsidRPr="006F15D8">
        <w:rPr>
          <w:rtl/>
        </w:rPr>
        <w:t xml:space="preserve"> </w:t>
      </w:r>
      <w:r w:rsidRPr="006F15D8">
        <w:rPr>
          <w:rFonts w:hint="eastAsia"/>
          <w:rtl/>
        </w:rPr>
        <w:t>שאם</w:t>
      </w:r>
      <w:r w:rsidRPr="006F15D8">
        <w:rPr>
          <w:rtl/>
        </w:rPr>
        <w:t xml:space="preserve"> </w:t>
      </w:r>
      <w:r w:rsidRPr="006F15D8">
        <w:rPr>
          <w:rFonts w:hint="eastAsia"/>
          <w:rtl/>
        </w:rPr>
        <w:t>לא</w:t>
      </w:r>
      <w:r w:rsidRPr="006F15D8">
        <w:rPr>
          <w:rtl/>
        </w:rPr>
        <w:t xml:space="preserve"> </w:t>
      </w:r>
      <w:r w:rsidRPr="006F15D8">
        <w:rPr>
          <w:rFonts w:hint="eastAsia"/>
          <w:rtl/>
        </w:rPr>
        <w:t>כן</w:t>
      </w:r>
      <w:r w:rsidRPr="006F15D8">
        <w:rPr>
          <w:rtl/>
        </w:rPr>
        <w:t xml:space="preserve"> </w:t>
      </w:r>
      <w:r w:rsidRPr="006F15D8">
        <w:rPr>
          <w:rFonts w:hint="eastAsia"/>
          <w:rtl/>
        </w:rPr>
        <w:t>יאמרו</w:t>
      </w:r>
      <w:r w:rsidRPr="006F15D8">
        <w:rPr>
          <w:rtl/>
        </w:rPr>
        <w:t xml:space="preserve"> </w:t>
      </w:r>
      <w:r w:rsidRPr="006F15D8">
        <w:rPr>
          <w:rFonts w:hint="eastAsia"/>
          <w:rtl/>
        </w:rPr>
        <w:t>על</w:t>
      </w:r>
      <w:r w:rsidRPr="006F15D8">
        <w:rPr>
          <w:rtl/>
        </w:rPr>
        <w:t xml:space="preserve"> </w:t>
      </w:r>
      <w:r w:rsidRPr="006F15D8">
        <w:rPr>
          <w:rFonts w:hint="eastAsia"/>
          <w:rtl/>
        </w:rPr>
        <w:t>כולן</w:t>
      </w:r>
      <w:r w:rsidRPr="006F15D8">
        <w:rPr>
          <w:rtl/>
        </w:rPr>
        <w:t xml:space="preserve"> </w:t>
      </w:r>
      <w:r w:rsidRPr="006F15D8">
        <w:rPr>
          <w:rFonts w:hint="eastAsia"/>
          <w:rtl/>
        </w:rPr>
        <w:t>לצרכו</w:t>
      </w:r>
      <w:r w:rsidRPr="006F15D8">
        <w:rPr>
          <w:rtl/>
        </w:rPr>
        <w:t xml:space="preserve"> </w:t>
      </w:r>
      <w:r w:rsidRPr="006F15D8">
        <w:rPr>
          <w:rFonts w:hint="eastAsia"/>
          <w:rtl/>
        </w:rPr>
        <w:t>הדליקן</w:t>
      </w:r>
      <w:r w:rsidRPr="006F15D8">
        <w:rPr>
          <w:rFonts w:hint="cs"/>
          <w:rtl/>
        </w:rPr>
        <w:t>", ולכ' זה אתי עלה מצד הטעם</w:t>
      </w:r>
      <w:r w:rsidR="004C2F5E">
        <w:rPr>
          <w:rFonts w:hint="cs"/>
          <w:rtl/>
        </w:rPr>
        <w:t xml:space="preserve"> </w:t>
      </w:r>
      <w:r w:rsidRPr="006F15D8">
        <w:rPr>
          <w:rFonts w:hint="cs"/>
          <w:rtl/>
        </w:rPr>
        <w:t>דהיכר [והמשך דברי הב"י בענין מקום שאין רגילין כו' לכ' שייך לב' הטעמים, דמקום שאין רגילין אין צורך בהיכר, וגם אין חשש שישתמש], אבל בסיום הביא הב"י "</w:t>
      </w:r>
      <w:r w:rsidRPr="006F15D8">
        <w:rPr>
          <w:rFonts w:hint="eastAsia"/>
          <w:rtl/>
        </w:rPr>
        <w:t>וכתב</w:t>
      </w:r>
      <w:r w:rsidRPr="006F15D8">
        <w:rPr>
          <w:rtl/>
        </w:rPr>
        <w:t xml:space="preserve"> </w:t>
      </w:r>
      <w:r w:rsidRPr="006F15D8">
        <w:rPr>
          <w:rFonts w:hint="eastAsia"/>
          <w:rtl/>
        </w:rPr>
        <w:t>המרדכי</w:t>
      </w:r>
      <w:r w:rsidRPr="006F15D8">
        <w:rPr>
          <w:rtl/>
        </w:rPr>
        <w:t xml:space="preserve"> (</w:t>
      </w:r>
      <w:r w:rsidRPr="006F15D8">
        <w:rPr>
          <w:rFonts w:hint="eastAsia"/>
          <w:rtl/>
        </w:rPr>
        <w:t>סי</w:t>
      </w:r>
      <w:r w:rsidRPr="006F15D8">
        <w:rPr>
          <w:rtl/>
        </w:rPr>
        <w:t xml:space="preserve">' </w:t>
      </w:r>
      <w:r w:rsidRPr="006F15D8">
        <w:rPr>
          <w:rFonts w:hint="eastAsia"/>
          <w:rtl/>
        </w:rPr>
        <w:t>רסט</w:t>
      </w:r>
      <w:r w:rsidRPr="006F15D8">
        <w:rPr>
          <w:rtl/>
        </w:rPr>
        <w:t xml:space="preserve">) </w:t>
      </w:r>
      <w:r w:rsidRPr="006F15D8">
        <w:rPr>
          <w:rFonts w:hint="eastAsia"/>
          <w:rtl/>
        </w:rPr>
        <w:t>משום</w:t>
      </w:r>
      <w:r w:rsidRPr="006F15D8">
        <w:rPr>
          <w:rtl/>
        </w:rPr>
        <w:t xml:space="preserve"> </w:t>
      </w:r>
      <w:r w:rsidRPr="006F15D8">
        <w:rPr>
          <w:rFonts w:hint="eastAsia"/>
          <w:rtl/>
        </w:rPr>
        <w:t>הכי</w:t>
      </w:r>
      <w:r w:rsidRPr="006F15D8">
        <w:rPr>
          <w:rtl/>
        </w:rPr>
        <w:t xml:space="preserve"> </w:t>
      </w:r>
      <w:r w:rsidRPr="006F15D8">
        <w:rPr>
          <w:rFonts w:hint="eastAsia"/>
          <w:rtl/>
        </w:rPr>
        <w:t>נהגו</w:t>
      </w:r>
      <w:r w:rsidRPr="006F15D8">
        <w:rPr>
          <w:rtl/>
        </w:rPr>
        <w:t xml:space="preserve"> </w:t>
      </w:r>
      <w:r w:rsidRPr="006F15D8">
        <w:rPr>
          <w:rFonts w:hint="eastAsia"/>
          <w:rtl/>
        </w:rPr>
        <w:t>לעשות</w:t>
      </w:r>
      <w:r w:rsidRPr="006F15D8">
        <w:rPr>
          <w:rtl/>
        </w:rPr>
        <w:t xml:space="preserve"> </w:t>
      </w:r>
      <w:r w:rsidRPr="006F15D8">
        <w:rPr>
          <w:rFonts w:hint="eastAsia"/>
          <w:rtl/>
        </w:rPr>
        <w:t>השמש</w:t>
      </w:r>
      <w:r w:rsidRPr="006F15D8">
        <w:rPr>
          <w:rtl/>
        </w:rPr>
        <w:t xml:space="preserve"> </w:t>
      </w:r>
      <w:r w:rsidRPr="006F15D8">
        <w:rPr>
          <w:rFonts w:hint="eastAsia"/>
          <w:rtl/>
        </w:rPr>
        <w:t>גדול</w:t>
      </w:r>
      <w:r w:rsidRPr="006F15D8">
        <w:rPr>
          <w:rtl/>
        </w:rPr>
        <w:t xml:space="preserve"> </w:t>
      </w:r>
      <w:r w:rsidRPr="006F15D8">
        <w:rPr>
          <w:rFonts w:hint="eastAsia"/>
          <w:rtl/>
        </w:rPr>
        <w:t>יותר</w:t>
      </w:r>
      <w:r w:rsidRPr="006F15D8">
        <w:rPr>
          <w:rtl/>
        </w:rPr>
        <w:t xml:space="preserve"> </w:t>
      </w:r>
      <w:r w:rsidRPr="006F15D8">
        <w:rPr>
          <w:rFonts w:hint="eastAsia"/>
          <w:rtl/>
        </w:rPr>
        <w:t>מהאחרות</w:t>
      </w:r>
      <w:r w:rsidRPr="006F15D8">
        <w:rPr>
          <w:rtl/>
        </w:rPr>
        <w:t xml:space="preserve"> </w:t>
      </w:r>
      <w:r w:rsidRPr="006F15D8">
        <w:rPr>
          <w:rFonts w:hint="eastAsia"/>
          <w:rtl/>
        </w:rPr>
        <w:t>שאם</w:t>
      </w:r>
      <w:r w:rsidRPr="006F15D8">
        <w:rPr>
          <w:rtl/>
        </w:rPr>
        <w:t xml:space="preserve"> </w:t>
      </w:r>
      <w:r w:rsidRPr="006F15D8">
        <w:rPr>
          <w:rFonts w:hint="eastAsia"/>
          <w:rtl/>
        </w:rPr>
        <w:t>בא</w:t>
      </w:r>
      <w:r w:rsidRPr="006F15D8">
        <w:rPr>
          <w:rtl/>
        </w:rPr>
        <w:t xml:space="preserve"> </w:t>
      </w:r>
      <w:r w:rsidRPr="006F15D8">
        <w:rPr>
          <w:rFonts w:hint="eastAsia"/>
          <w:rtl/>
        </w:rPr>
        <w:t>להשתמש</w:t>
      </w:r>
      <w:r w:rsidRPr="006F15D8">
        <w:rPr>
          <w:rtl/>
        </w:rPr>
        <w:t xml:space="preserve"> </w:t>
      </w:r>
      <w:r w:rsidRPr="006F15D8">
        <w:rPr>
          <w:rFonts w:hint="eastAsia"/>
          <w:rtl/>
        </w:rPr>
        <w:t>שישתמש</w:t>
      </w:r>
      <w:r w:rsidRPr="006F15D8">
        <w:rPr>
          <w:rtl/>
        </w:rPr>
        <w:t xml:space="preserve"> </w:t>
      </w:r>
      <w:r w:rsidRPr="006F15D8">
        <w:rPr>
          <w:rFonts w:hint="eastAsia"/>
          <w:rtl/>
        </w:rPr>
        <w:t>בנר</w:t>
      </w:r>
      <w:r w:rsidRPr="006F15D8">
        <w:rPr>
          <w:rtl/>
        </w:rPr>
        <w:t xml:space="preserve"> </w:t>
      </w:r>
      <w:r w:rsidRPr="006F15D8">
        <w:rPr>
          <w:rFonts w:hint="eastAsia"/>
          <w:rtl/>
        </w:rPr>
        <w:t>של</w:t>
      </w:r>
      <w:r w:rsidRPr="006F15D8">
        <w:rPr>
          <w:rtl/>
        </w:rPr>
        <w:t xml:space="preserve"> </w:t>
      </w:r>
      <w:r w:rsidRPr="006F15D8">
        <w:rPr>
          <w:rFonts w:hint="eastAsia"/>
          <w:rtl/>
        </w:rPr>
        <w:t>חול</w:t>
      </w:r>
      <w:r w:rsidRPr="006F15D8">
        <w:rPr>
          <w:rFonts w:hint="cs"/>
          <w:rtl/>
        </w:rPr>
        <w:t>", ומפשטות הל' משמע דזהו מצד עיקר הדין.</w:t>
      </w:r>
    </w:p>
    <w:p w:rsidR="00326CEF" w:rsidRPr="006F15D8" w:rsidRDefault="00326CEF" w:rsidP="004C2F5E">
      <w:pPr>
        <w:pStyle w:val="a2"/>
        <w:spacing w:before="0"/>
        <w:rPr>
          <w:rtl/>
        </w:rPr>
      </w:pPr>
      <w:r w:rsidRPr="006F15D8">
        <w:rPr>
          <w:rFonts w:hint="cs"/>
          <w:rtl/>
        </w:rPr>
        <w:t xml:space="preserve"> [והנה גם בפרש"י אינו מוכרח, דהא הי' אפ"ל דאף דהטעם דאסור להשתמש לאורה הוא משום היכר, מ"מ מאחר דאיכא איסורא בדבר, שוב צריך נר אחרת שלא יעבור אאיסורא, </w:t>
      </w:r>
      <w:r>
        <w:rPr>
          <w:rFonts w:hint="cs"/>
          <w:rtl/>
        </w:rPr>
        <w:t>וגם לשאר הטעמים אפ"ל דמה דצריכים נר אחרת הוא רק מטעם היכר, דהא מאחר דאסור להשתמש לאורה מדינא, א"כ אין חוששין שישתמש, ואין סבה לעשות נר נוסף שאם ישתמש יהי' לאור הנר הנוסף (ולכ' מוכרחים לומר כן, דאל"כ איך הוי הדין דמדליקין בהם בשבת מטעם דאסור להשתמש לאורה, ולא חיישינן דילמא בכל זה ישתמש ועי"ז יבא להטות. אבל יש לחלק), וא"כ גם לדידהו הוי השמש משום היכר. אבל עכ"פ אפ"ל דרש"י לשיטתי' אזיל בזה</w:t>
      </w:r>
      <w:r w:rsidRPr="006F15D8">
        <w:rPr>
          <w:rFonts w:hint="cs"/>
          <w:rtl/>
        </w:rPr>
        <w:t xml:space="preserve">]. </w:t>
      </w:r>
    </w:p>
    <w:p w:rsidR="00326CEF" w:rsidRDefault="00326CEF" w:rsidP="004C2F5E">
      <w:pPr>
        <w:pStyle w:val="a2"/>
        <w:spacing w:before="0"/>
        <w:rPr>
          <w:rtl/>
        </w:rPr>
      </w:pPr>
      <w:r>
        <w:rPr>
          <w:rFonts w:hint="cs"/>
          <w:rtl/>
        </w:rPr>
        <w:t>ולכ' נ"מ בנידו"ד, דאי נימא דהטעם להשמש הוא משום שאם ישתמש יהי' לאורה, א"כ שפיר כ' הלבושי שרד דגם בחול אם לא יהיו הפתילות ושמנים של השמש יפים א"כ "</w:t>
      </w:r>
      <w:r w:rsidRPr="002912A7">
        <w:rPr>
          <w:rtl/>
        </w:rPr>
        <w:t>זה הנר אינו יפה, א"כ משתמש אצל הנר חנוכה</w:t>
      </w:r>
      <w:r>
        <w:rPr>
          <w:rFonts w:hint="cs"/>
          <w:rtl/>
        </w:rPr>
        <w:t>". אבל אי נימא דהטעם משום היכר א"כ מסתבר כשאר אחרונים, דסו"ס גם אם השמש אינה דולק יפה יש על ידה היכר.</w:t>
      </w:r>
    </w:p>
    <w:p w:rsidR="00326CEF" w:rsidRDefault="00326CEF" w:rsidP="004C2F5E">
      <w:pPr>
        <w:pStyle w:val="a2"/>
        <w:spacing w:before="0"/>
        <w:rPr>
          <w:rtl/>
        </w:rPr>
      </w:pPr>
      <w:r>
        <w:rPr>
          <w:rFonts w:hint="cs"/>
          <w:rtl/>
        </w:rPr>
        <w:t>ולכ' במ"א נקט כב' הטעמים, דבסק"ד כ' "</w:t>
      </w:r>
      <w:r w:rsidRPr="006D4D00">
        <w:rPr>
          <w:rtl/>
        </w:rPr>
        <w:t>אבל מ"מ אסור להשתמש אצלן דהרואה או' לצרכו הדליק כולן דלפעמים אדם מדליק כמה נרות [מלחמות] ובמאור משמע דאפי' שיש שמש אצל הנרו' צריך נר על השלחן שלא יאמרו לצרכו הדליקן וכ' הרי"ו שאם הדליקן במקום שאין רגילין להדליק שם נר א"צ נר אחר להשתמש לאורה עכ"ל ומ"מ צריך להניח שמש אצלן שמא ישתמש אצלן</w:t>
      </w:r>
      <w:r>
        <w:rPr>
          <w:rFonts w:hint="cs"/>
          <w:rtl/>
        </w:rPr>
        <w:t>", ומבואר דאף שהדליקן במקום שאין רגילין, דשוב ליכא טעם דהיכר, מ"מ צריך נר אחרת משום עצם השימוש, ולכ' זה משמע כהלבושי שרד, ובאתי רק להעיר.</w:t>
      </w:r>
    </w:p>
    <w:p w:rsidR="00F74B9B" w:rsidRDefault="00F74B9B" w:rsidP="00F74B9B">
      <w:pPr>
        <w:pStyle w:val="a2"/>
        <w:spacing w:before="0"/>
        <w:jc w:val="center"/>
        <w:rPr>
          <w:rtl/>
        </w:rPr>
      </w:pPr>
      <w:r w:rsidRPr="00611EA3">
        <w:rPr>
          <w:noProof/>
          <w:lang w:val="en-US"/>
        </w:rPr>
        <w:drawing>
          <wp:inline distT="0" distB="0" distL="0" distR="0" wp14:anchorId="6151040A" wp14:editId="7C14E9DE">
            <wp:extent cx="435086" cy="171450"/>
            <wp:effectExtent l="0" t="0" r="3175" b="0"/>
            <wp:docPr id="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5F6A53" w:rsidRPr="00662C27" w:rsidRDefault="00E16BEF" w:rsidP="004C2F5E">
      <w:pPr>
        <w:pStyle w:val="a"/>
        <w:spacing w:before="0" w:after="240"/>
        <w:rPr>
          <w:rFonts w:ascii="FbFRealBelet Bold" w:hAnsi="FbFRealBelet Bold" w:cs="FbFRealBelet Bold"/>
          <w:rtl/>
        </w:rPr>
      </w:pPr>
      <w:bookmarkStart w:id="112" w:name="_Toc501076795"/>
      <w:r>
        <w:rPr>
          <w:rFonts w:ascii="FbFRealBelet Bold" w:hAnsi="FbFRealBelet Bold" w:cs="FbFRealBelet Bold" w:hint="cs"/>
          <w:rtl/>
        </w:rPr>
        <w:lastRenderedPageBreak/>
        <w:t>שיטת אדה"ז דהתפילין צריכים להיות באמצע והמסתעף</w:t>
      </w:r>
      <w:r w:rsidR="00AE62AE" w:rsidRPr="00AE62AE">
        <w:rPr>
          <w:rFonts w:ascii="FbFRealBelet Bold" w:hAnsi="FbFRealBelet Bold" w:cs="FbFRealBelet Bold"/>
          <w:rtl/>
        </w:rPr>
        <w:t xml:space="preserve"> (</w:t>
      </w:r>
      <w:r w:rsidR="00176E39">
        <w:rPr>
          <w:rFonts w:ascii="FbFRealBelet Bold" w:hAnsi="FbFRealBelet Bold" w:cs="FbFRealBelet Bold" w:hint="cs"/>
          <w:rtl/>
        </w:rPr>
        <w:t>ב</w:t>
      </w:r>
      <w:r w:rsidR="00AE62AE" w:rsidRPr="00AE62AE">
        <w:rPr>
          <w:rFonts w:ascii="FbFRealBelet Bold" w:hAnsi="FbFRealBelet Bold" w:cs="FbFRealBelet Bold"/>
          <w:rtl/>
        </w:rPr>
        <w:t>)</w:t>
      </w:r>
      <w:bookmarkEnd w:id="112"/>
    </w:p>
    <w:p w:rsidR="005F6A53" w:rsidRPr="00E85961" w:rsidRDefault="005F6A53" w:rsidP="004C2F5E">
      <w:pPr>
        <w:pStyle w:val="a0"/>
        <w:rPr>
          <w:rtl/>
        </w:rPr>
      </w:pPr>
      <w:bookmarkStart w:id="113" w:name="_Toc501076796"/>
      <w:r>
        <w:rPr>
          <w:rFonts w:hint="cs"/>
          <w:rtl/>
        </w:rPr>
        <w:t xml:space="preserve">הרב </w:t>
      </w:r>
      <w:r w:rsidR="00CA0B34">
        <w:rPr>
          <w:rFonts w:hint="cs"/>
          <w:rtl/>
        </w:rPr>
        <w:t>יוסף יצחק דרוק</w:t>
      </w:r>
      <w:bookmarkEnd w:id="113"/>
    </w:p>
    <w:p w:rsidR="005F6A53" w:rsidRDefault="0013758B" w:rsidP="004C2F5E">
      <w:pPr>
        <w:pStyle w:val="a1"/>
        <w:spacing w:line="240" w:lineRule="auto"/>
        <w:rPr>
          <w:rFonts w:ascii="AAd_Livorna4" w:hAnsi="AAd_Livorna4" w:cs="AAd_Livorna4"/>
          <w:rtl/>
        </w:rPr>
      </w:pPr>
      <w:r>
        <w:rPr>
          <w:rFonts w:ascii="AAd_Livorna4" w:hAnsi="AAd_Livorna4" w:cs="AAd_Livorna4" w:hint="cs"/>
          <w:rtl/>
        </w:rPr>
        <w:t>שליח כ"ק אדמו"ר</w:t>
      </w:r>
      <w:r>
        <w:rPr>
          <w:rFonts w:ascii="AAd_Livorna4" w:hAnsi="AAd_Livorna4" w:cs="AAd_Livorna4"/>
          <w:rtl/>
        </w:rPr>
        <w:br/>
      </w:r>
      <w:r>
        <w:rPr>
          <w:rFonts w:ascii="AAd_Livorna4" w:hAnsi="AAd_Livorna4" w:cs="AAd_Livorna4" w:hint="cs"/>
          <w:rtl/>
        </w:rPr>
        <w:t>ורב הישוב "טנא עומרים" הר חברון</w:t>
      </w:r>
    </w:p>
    <w:p w:rsidR="0013758B" w:rsidRPr="00E5265D" w:rsidRDefault="0013758B" w:rsidP="004C2F5E">
      <w:pPr>
        <w:pStyle w:val="a2"/>
        <w:spacing w:before="0"/>
        <w:ind w:left="0" w:firstLine="0"/>
        <w:jc w:val="center"/>
        <w:rPr>
          <w:b w:val="0"/>
          <w:bCs/>
          <w:rtl/>
        </w:rPr>
      </w:pPr>
      <w:r w:rsidRPr="00E5265D">
        <w:rPr>
          <w:rFonts w:hint="cs"/>
          <w:b w:val="0"/>
          <w:bCs/>
          <w:rtl/>
        </w:rPr>
        <w:t>שיטת ה"דברי חיים"</w:t>
      </w:r>
    </w:p>
    <w:p w:rsidR="0013758B" w:rsidRPr="0013758B" w:rsidRDefault="0013758B" w:rsidP="004C2F5E">
      <w:pPr>
        <w:pStyle w:val="a2"/>
        <w:spacing w:before="0"/>
        <w:rPr>
          <w:rtl/>
        </w:rPr>
      </w:pPr>
      <w:r w:rsidRPr="0013758B">
        <w:rPr>
          <w:rFonts w:hint="cs"/>
          <w:rtl/>
        </w:rPr>
        <w:t>והנה בדברי חיים</w:t>
      </w:r>
      <w:r w:rsidRPr="0013758B">
        <w:rPr>
          <w:vertAlign w:val="superscript"/>
          <w:rtl/>
        </w:rPr>
        <w:footnoteReference w:id="25"/>
      </w:r>
      <w:r w:rsidRPr="0013758B">
        <w:rPr>
          <w:rFonts w:hint="cs"/>
          <w:rtl/>
        </w:rPr>
        <w:t xml:space="preserve"> כתב וז"ל "</w:t>
      </w:r>
      <w:r w:rsidRPr="0013758B">
        <w:rPr>
          <w:rtl/>
        </w:rPr>
        <w:t xml:space="preserve">אם </w:t>
      </w:r>
      <w:r w:rsidRPr="0013758B">
        <w:rPr>
          <w:rFonts w:hint="cs"/>
          <w:rtl/>
        </w:rPr>
        <w:t>ל</w:t>
      </w:r>
      <w:r w:rsidRPr="0013758B">
        <w:rPr>
          <w:rtl/>
        </w:rPr>
        <w:t>ר</w:t>
      </w:r>
      <w:r w:rsidRPr="0013758B">
        <w:rPr>
          <w:rFonts w:hint="cs"/>
          <w:rtl/>
        </w:rPr>
        <w:t>א</w:t>
      </w:r>
      <w:r w:rsidRPr="0013758B">
        <w:rPr>
          <w:rtl/>
        </w:rPr>
        <w:t xml:space="preserve">ות </w:t>
      </w:r>
      <w:r w:rsidRPr="0013758B">
        <w:rPr>
          <w:rFonts w:hint="cs"/>
          <w:rtl/>
        </w:rPr>
        <w:t>במראה שהתפילין</w:t>
      </w:r>
      <w:r w:rsidRPr="0013758B">
        <w:rPr>
          <w:rtl/>
        </w:rPr>
        <w:t xml:space="preserve"> </w:t>
      </w:r>
      <w:r w:rsidRPr="0013758B">
        <w:rPr>
          <w:rFonts w:hint="cs"/>
          <w:rtl/>
        </w:rPr>
        <w:t>יהי'</w:t>
      </w:r>
      <w:r w:rsidRPr="0013758B">
        <w:rPr>
          <w:rtl/>
        </w:rPr>
        <w:t xml:space="preserve"> באמצע </w:t>
      </w:r>
      <w:r w:rsidRPr="0013758B">
        <w:rPr>
          <w:rFonts w:hint="cs"/>
          <w:rtl/>
        </w:rPr>
        <w:t xml:space="preserve">הוא דברי בורות, כי אפילו אם אינם </w:t>
      </w:r>
      <w:r w:rsidRPr="0013758B">
        <w:rPr>
          <w:rtl/>
        </w:rPr>
        <w:t xml:space="preserve">מכוונים </w:t>
      </w:r>
      <w:r w:rsidRPr="0013758B">
        <w:rPr>
          <w:rFonts w:hint="cs"/>
          <w:rtl/>
        </w:rPr>
        <w:t xml:space="preserve">ממש כשר, </w:t>
      </w:r>
      <w:bookmarkStart w:id="114" w:name="_Hlk488987950"/>
      <w:r w:rsidRPr="0013758B">
        <w:rPr>
          <w:rFonts w:hint="cs"/>
          <w:rtl/>
        </w:rPr>
        <w:t xml:space="preserve">דידוע שיש מקום בראש להניח שני </w:t>
      </w:r>
      <w:r w:rsidRPr="0013758B">
        <w:rPr>
          <w:rtl/>
        </w:rPr>
        <w:t xml:space="preserve">תפילין </w:t>
      </w:r>
      <w:r w:rsidRPr="0013758B">
        <w:rPr>
          <w:rFonts w:hint="cs"/>
          <w:rtl/>
        </w:rPr>
        <w:t>(עירובין</w:t>
      </w:r>
      <w:r w:rsidRPr="0013758B">
        <w:rPr>
          <w:rtl/>
        </w:rPr>
        <w:t xml:space="preserve"> </w:t>
      </w:r>
      <w:r w:rsidRPr="0013758B">
        <w:rPr>
          <w:rFonts w:hint="cs"/>
          <w:rtl/>
        </w:rPr>
        <w:t>צ"ה ע"ב)</w:t>
      </w:r>
      <w:r w:rsidRPr="0013758B">
        <w:rPr>
          <w:rtl/>
        </w:rPr>
        <w:t xml:space="preserve"> ואפילו ברוחב</w:t>
      </w:r>
      <w:r w:rsidRPr="0013758B">
        <w:rPr>
          <w:rFonts w:hint="cs"/>
          <w:rtl/>
        </w:rPr>
        <w:t xml:space="preserve">, </w:t>
      </w:r>
      <w:bookmarkStart w:id="115" w:name="_Hlk489186374"/>
      <w:r w:rsidRPr="0013758B">
        <w:rPr>
          <w:rFonts w:hint="cs"/>
          <w:rtl/>
        </w:rPr>
        <w:t>ו</w:t>
      </w:r>
      <w:bookmarkEnd w:id="114"/>
      <w:r w:rsidRPr="0013758B">
        <w:rPr>
          <w:rFonts w:hint="cs"/>
          <w:rtl/>
        </w:rPr>
        <w:t>אין שיעור לתפילין ברוחב, וכן משמעות</w:t>
      </w:r>
      <w:r w:rsidRPr="0013758B">
        <w:rPr>
          <w:rtl/>
        </w:rPr>
        <w:t xml:space="preserve"> המרדכי</w:t>
      </w:r>
      <w:bookmarkEnd w:id="115"/>
      <w:r w:rsidRPr="0013758B">
        <w:rPr>
          <w:rFonts w:hint="cs"/>
          <w:rtl/>
        </w:rPr>
        <w:t xml:space="preserve"> (הלכות תפילין י"ב ע"א בשם הסמ"ג וי"ג ע"ב ד"ה בין עיניך)</w:t>
      </w:r>
      <w:r w:rsidRPr="0013758B">
        <w:rPr>
          <w:rtl/>
        </w:rPr>
        <w:t xml:space="preserve"> </w:t>
      </w:r>
      <w:r w:rsidRPr="0013758B">
        <w:rPr>
          <w:rFonts w:hint="cs"/>
          <w:rtl/>
        </w:rPr>
        <w:t>בהדיא (ועיין תוס' עירובין צ"ה ע"ב ד"ה מקום ובב"י סי' כ"ז ד"ה ומקום תפילה של ראש)</w:t>
      </w:r>
      <w:r w:rsidRPr="0013758B">
        <w:rPr>
          <w:rtl/>
        </w:rPr>
        <w:t xml:space="preserve"> </w:t>
      </w:r>
      <w:r w:rsidRPr="0013758B">
        <w:rPr>
          <w:rFonts w:hint="cs"/>
          <w:rtl/>
        </w:rPr>
        <w:t>והגאון</w:t>
      </w:r>
      <w:r w:rsidRPr="0013758B">
        <w:rPr>
          <w:vertAlign w:val="superscript"/>
          <w:rtl/>
        </w:rPr>
        <w:footnoteReference w:id="26"/>
      </w:r>
      <w:r w:rsidRPr="0013758B">
        <w:rPr>
          <w:rFonts w:hint="cs"/>
          <w:rtl/>
        </w:rPr>
        <w:t xml:space="preserve"> בספרו לא הקפיד ממש בצמצום" עכ"ל. ומשמע מדבריו דלא כאדה"ז, אלא דאין צריך לדקדק שיהיה ממש באמצע. </w:t>
      </w:r>
    </w:p>
    <w:p w:rsidR="0013758B" w:rsidRPr="0013758B" w:rsidRDefault="0013758B" w:rsidP="004C2F5E">
      <w:pPr>
        <w:pStyle w:val="a2"/>
        <w:spacing w:before="0"/>
        <w:rPr>
          <w:rtl/>
        </w:rPr>
      </w:pPr>
      <w:r w:rsidRPr="0013758B">
        <w:rPr>
          <w:rFonts w:hint="cs"/>
          <w:rtl/>
        </w:rPr>
        <w:t>נראה שלא ראה הד"ח דברי אדה"ז, ואולי אם היה רואה דבריו לא היה כותב כן, כידוע מ"ש עליו</w:t>
      </w:r>
      <w:r w:rsidRPr="0013758B">
        <w:rPr>
          <w:vertAlign w:val="superscript"/>
          <w:rtl/>
        </w:rPr>
        <w:footnoteReference w:id="27"/>
      </w:r>
      <w:r w:rsidRPr="0013758B">
        <w:rPr>
          <w:rFonts w:hint="cs"/>
          <w:rtl/>
        </w:rPr>
        <w:t xml:space="preserve"> "ומי לנו גדול באחרונים ממנו".</w:t>
      </w:r>
    </w:p>
    <w:p w:rsidR="0013758B" w:rsidRPr="0013758B" w:rsidRDefault="0013758B" w:rsidP="004C2F5E">
      <w:pPr>
        <w:pStyle w:val="a2"/>
        <w:spacing w:before="0"/>
        <w:rPr>
          <w:rtl/>
        </w:rPr>
      </w:pPr>
      <w:r w:rsidRPr="0013758B">
        <w:rPr>
          <w:rFonts w:hint="cs"/>
          <w:rtl/>
        </w:rPr>
        <w:t>ומ"ש הד"ח "שכן משמעות המרדכי בהדיא", הקשה ע"כ באות חיים ושלום</w:t>
      </w:r>
      <w:r w:rsidRPr="0013758B">
        <w:rPr>
          <w:vertAlign w:val="superscript"/>
          <w:rtl/>
        </w:rPr>
        <w:footnoteReference w:id="28"/>
      </w:r>
      <w:r w:rsidRPr="0013758B">
        <w:rPr>
          <w:rFonts w:hint="cs"/>
          <w:rtl/>
        </w:rPr>
        <w:t xml:space="preserve"> "לא זכיתי כלל להבין כוונתו, ובמרדכי בהלק"ט ה' תפילין כתב דמקום יש בראש להניח ב' תפילין כדחז"ל ואין שום משמעות כלל שיהי' הכוונה ברוחב". ובספר באר משה</w:t>
      </w:r>
      <w:r w:rsidRPr="0013758B">
        <w:rPr>
          <w:vertAlign w:val="superscript"/>
          <w:rtl/>
        </w:rPr>
        <w:footnoteReference w:id="29"/>
      </w:r>
      <w:r w:rsidRPr="0013758B">
        <w:rPr>
          <w:rFonts w:hint="cs"/>
          <w:rtl/>
        </w:rPr>
        <w:t xml:space="preserve"> כתב דהמעיין שם במרדכי יראה יותר שמקום התפילין הוא מהפדחת עד מקום רפיפת </w:t>
      </w:r>
      <w:r w:rsidRPr="0013758B">
        <w:rPr>
          <w:rFonts w:hint="cs"/>
          <w:rtl/>
        </w:rPr>
        <w:lastRenderedPageBreak/>
        <w:t>התינוק. ובשו"ת משנה הלכות</w:t>
      </w:r>
      <w:r w:rsidRPr="0013758B">
        <w:rPr>
          <w:vertAlign w:val="superscript"/>
          <w:rtl/>
        </w:rPr>
        <w:footnoteReference w:id="30"/>
      </w:r>
      <w:r w:rsidRPr="0013758B">
        <w:rPr>
          <w:rFonts w:hint="cs"/>
          <w:rtl/>
        </w:rPr>
        <w:t xml:space="preserve"> הקשה הרי הב"י כתב בהדיא דשיטת המרדכי הוא זה על גב זה.</w:t>
      </w:r>
    </w:p>
    <w:p w:rsidR="0013758B" w:rsidRPr="0013758B" w:rsidRDefault="0013758B" w:rsidP="004C2F5E">
      <w:pPr>
        <w:pStyle w:val="a2"/>
        <w:spacing w:before="0"/>
        <w:rPr>
          <w:rtl/>
        </w:rPr>
      </w:pPr>
      <w:r w:rsidRPr="0013758B">
        <w:rPr>
          <w:rFonts w:hint="cs"/>
          <w:rtl/>
        </w:rPr>
        <w:t>ובשו"ת דבר יהושע</w:t>
      </w:r>
      <w:r w:rsidRPr="0013758B">
        <w:rPr>
          <w:vertAlign w:val="superscript"/>
          <w:rtl/>
        </w:rPr>
        <w:footnoteReference w:id="31"/>
      </w:r>
      <w:r w:rsidRPr="0013758B">
        <w:rPr>
          <w:rFonts w:hint="cs"/>
          <w:rtl/>
        </w:rPr>
        <w:t xml:space="preserve"> ביאר שכוונת הד"ח שציין למרדכי, הוא למרדכי בהלכות תפילין ד"ה בין עיניך זהו קדקוד וכו', וז"ל "שהיא מאמצע הראש כלפי פנים </w:t>
      </w:r>
      <w:bookmarkStart w:id="116" w:name="_Hlk493152458"/>
      <w:r w:rsidRPr="0013758B">
        <w:rPr>
          <w:rFonts w:hint="cs"/>
          <w:bCs/>
          <w:rtl/>
        </w:rPr>
        <w:t>דהכול הוי מקום הראוי להנחת תפילין</w:t>
      </w:r>
      <w:r w:rsidRPr="0013758B">
        <w:rPr>
          <w:rFonts w:hint="cs"/>
          <w:rtl/>
        </w:rPr>
        <w:t xml:space="preserve">" </w:t>
      </w:r>
      <w:bookmarkEnd w:id="116"/>
      <w:r w:rsidRPr="0013758B">
        <w:rPr>
          <w:rFonts w:hint="cs"/>
          <w:rtl/>
        </w:rPr>
        <w:t xml:space="preserve">עכ"ל, דמשמע דכל שהוא מאמצע הראש כלפי פנים בין בגובה בין ברוחב ראוי להנחת תפילין, ואין שום שיעור ברוחב אלא היא מפאת ראש האחת עד לשניה. </w:t>
      </w:r>
    </w:p>
    <w:p w:rsidR="0013758B" w:rsidRPr="0013758B" w:rsidRDefault="0013758B" w:rsidP="004C2F5E">
      <w:pPr>
        <w:pStyle w:val="a2"/>
        <w:spacing w:before="0"/>
        <w:rPr>
          <w:rtl/>
        </w:rPr>
      </w:pPr>
      <w:r w:rsidRPr="0013758B">
        <w:rPr>
          <w:rFonts w:hint="cs"/>
          <w:rtl/>
        </w:rPr>
        <w:t>ובשו"ת דברי יואל ביאר דמה שהביא הד"ח ראיה מהמרדכי כוונתו למ"ש</w:t>
      </w:r>
      <w:r w:rsidRPr="0013758B">
        <w:rPr>
          <w:vertAlign w:val="superscript"/>
          <w:rtl/>
        </w:rPr>
        <w:footnoteReference w:id="32"/>
      </w:r>
      <w:r w:rsidRPr="0013758B">
        <w:rPr>
          <w:rFonts w:hint="cs"/>
          <w:rtl/>
        </w:rPr>
        <w:t xml:space="preserve"> בשם רבי שמשון וז"ל "ויש להחמיר בדבר אחרי שלא נתברר השיעור מפי התלמוד שאל אביך ויגדך, ויש להחמיר כדברי הגאונים" עכ"ל, וכוונתו דמכיון שיש מחלוקת אם יש שיעור לתפילין או לא, יש להחמיר ולעשות כשיעור השימושא רבא שתי אצבעות. ואם נאמר דברוחב השיעור הוא רק תפילין אחד, א"כ זה חומרא שתביא לקולא, אולי השיעור הוא פחות משתי אצבעות, וגם אם השיעור הוא ב' אצבעות, עדיין קשה לצמצם ולהניח בדיוק במקום כמ"ש רש"י ותו"ס</w:t>
      </w:r>
      <w:r w:rsidRPr="0013758B">
        <w:rPr>
          <w:vertAlign w:val="superscript"/>
          <w:rtl/>
        </w:rPr>
        <w:footnoteReference w:id="33"/>
      </w:r>
      <w:r w:rsidRPr="0013758B">
        <w:rPr>
          <w:rFonts w:hint="cs"/>
          <w:rtl/>
        </w:rPr>
        <w:t xml:space="preserve"> דרוב בני אדם אינם יכולים לצמצם, אלא ע"כ יש שיעור לשני תפילין ברוחב, ולכן זה שכתב לעשות ב' אצבעות הוא חומרא מכיון שיכול לעשות תפילין יותר גדולים.</w:t>
      </w:r>
    </w:p>
    <w:p w:rsidR="0013758B" w:rsidRPr="0013758B" w:rsidRDefault="0013758B" w:rsidP="004C2F5E">
      <w:pPr>
        <w:pStyle w:val="a2"/>
        <w:spacing w:before="0"/>
        <w:rPr>
          <w:rtl/>
        </w:rPr>
      </w:pPr>
      <w:r w:rsidRPr="0013758B">
        <w:rPr>
          <w:rFonts w:hint="cs"/>
          <w:rtl/>
        </w:rPr>
        <w:t>אך ע"פ משנ"ת דגם המרדכי ס"ל דאם הבית של התפילין רחב הרבה, עדיין צריך להקפיד שהמקום המבדיל בין קדש והיה כי יביאך לבין שמע והיה אם שמוע יהיה באמצע, אין ראיה ממ"ש המרדכי "דהכל הוי מקום הראוי להנחת תפילין", וכן מ"ש בשם הרב שמשון דאין שיעור לתפילין, דאע"פ שאין שיעור לתפילין עכ"ז כתב המרדכי וז"ל "</w:t>
      </w:r>
      <w:r w:rsidRPr="0013758B">
        <w:rPr>
          <w:rtl/>
        </w:rPr>
        <w:t>דבין עיניך משמע אמצעית הראש</w:t>
      </w:r>
      <w:r w:rsidRPr="0013758B">
        <w:rPr>
          <w:rFonts w:hint="cs"/>
          <w:rtl/>
        </w:rPr>
        <w:t>,</w:t>
      </w:r>
      <w:r w:rsidRPr="0013758B">
        <w:rPr>
          <w:rtl/>
        </w:rPr>
        <w:t xml:space="preserve"> ושנים מכאן ושנים מכאן קרינא והי</w:t>
      </w:r>
      <w:r w:rsidRPr="0013758B">
        <w:rPr>
          <w:rFonts w:hint="cs"/>
          <w:rtl/>
        </w:rPr>
        <w:t xml:space="preserve"> </w:t>
      </w:r>
      <w:r w:rsidRPr="0013758B">
        <w:rPr>
          <w:rtl/>
        </w:rPr>
        <w:t>לטוטפות בין עיניך</w:t>
      </w:r>
      <w:r w:rsidRPr="0013758B">
        <w:rPr>
          <w:rFonts w:hint="cs"/>
          <w:rtl/>
        </w:rPr>
        <w:t>"</w:t>
      </w:r>
      <w:r w:rsidRPr="0013758B">
        <w:rPr>
          <w:rtl/>
        </w:rPr>
        <w:t xml:space="preserve"> עכ</w:t>
      </w:r>
      <w:r w:rsidRPr="0013758B">
        <w:rPr>
          <w:rFonts w:hint="cs"/>
          <w:rtl/>
        </w:rPr>
        <w:t>"</w:t>
      </w:r>
      <w:r w:rsidRPr="0013758B">
        <w:rPr>
          <w:rtl/>
        </w:rPr>
        <w:t>ל</w:t>
      </w:r>
      <w:r w:rsidRPr="0013758B">
        <w:rPr>
          <w:rFonts w:hint="cs"/>
          <w:rtl/>
        </w:rPr>
        <w:t>, א"כ גם לשיטתו חייב להיות בדיוק באמצע.</w:t>
      </w:r>
    </w:p>
    <w:p w:rsidR="0013758B" w:rsidRPr="0013758B" w:rsidRDefault="0013758B" w:rsidP="004C2F5E">
      <w:pPr>
        <w:pStyle w:val="a2"/>
        <w:spacing w:before="0"/>
        <w:rPr>
          <w:rtl/>
        </w:rPr>
      </w:pPr>
      <w:r w:rsidRPr="0013758B">
        <w:rPr>
          <w:rFonts w:hint="cs"/>
          <w:rtl/>
        </w:rPr>
        <w:lastRenderedPageBreak/>
        <w:t>האדמו"ר מקלויזנבורג</w:t>
      </w:r>
      <w:r w:rsidRPr="0013758B">
        <w:rPr>
          <w:vertAlign w:val="superscript"/>
          <w:rtl/>
        </w:rPr>
        <w:footnoteReference w:id="34"/>
      </w:r>
      <w:r w:rsidRPr="0013758B">
        <w:rPr>
          <w:rFonts w:hint="cs"/>
          <w:rtl/>
        </w:rPr>
        <w:t xml:space="preserve"> מבאר ע"פ מה מ"ש הב"י בבדק הבית</w:t>
      </w:r>
      <w:r w:rsidRPr="0013758B">
        <w:rPr>
          <w:vertAlign w:val="superscript"/>
          <w:rtl/>
        </w:rPr>
        <w:footnoteReference w:id="35"/>
      </w:r>
      <w:r w:rsidRPr="0013758B">
        <w:rPr>
          <w:rFonts w:hint="cs"/>
          <w:rtl/>
        </w:rPr>
        <w:t xml:space="preserve"> דבתפילין של יד אין להניח בכל חצי הזרוע כי אם במקום התפוח, והקשה ע"כ דלדברי הש"ר שיש בתפילין אצבעיים על אצבעיים, היכן יש מקום במקום התופח לב' תפילין ברוחב אצבעיים על אצבעיים, אא"כ תאמר שהוא מניח ברוחב, ומכאן ראיה לדברי הד"ח דגם בראש יש מקום ברוחב לב' זוגות. אך כתב דיתכן דלבדק הבית שיעור התפילין קטנות ויש מקום בגובה היד.</w:t>
      </w:r>
    </w:p>
    <w:p w:rsidR="0013758B" w:rsidRPr="0013758B" w:rsidRDefault="0013758B" w:rsidP="004C2F5E">
      <w:pPr>
        <w:pStyle w:val="a2"/>
        <w:spacing w:before="0"/>
        <w:rPr>
          <w:rtl/>
        </w:rPr>
      </w:pPr>
      <w:r w:rsidRPr="0013758B">
        <w:rPr>
          <w:rFonts w:hint="cs"/>
          <w:rtl/>
        </w:rPr>
        <w:t>וידוע</w:t>
      </w:r>
      <w:r w:rsidRPr="0013758B">
        <w:rPr>
          <w:vertAlign w:val="superscript"/>
          <w:rtl/>
        </w:rPr>
        <w:footnoteReference w:id="36"/>
      </w:r>
      <w:r w:rsidRPr="0013758B">
        <w:rPr>
          <w:rFonts w:hint="cs"/>
          <w:rtl/>
        </w:rPr>
        <w:t xml:space="preserve"> שבנו של הד"ח הדברי יחזקאל משינאווא שינה מדרכי אביו והקפיד שהתפילין יהיו דוקא באמצע.</w:t>
      </w:r>
    </w:p>
    <w:p w:rsidR="0013758B" w:rsidRPr="0013758B" w:rsidRDefault="0013758B" w:rsidP="004C2F5E">
      <w:pPr>
        <w:pStyle w:val="a2"/>
        <w:spacing w:before="0"/>
        <w:rPr>
          <w:rtl/>
        </w:rPr>
      </w:pPr>
      <w:r w:rsidRPr="0013758B">
        <w:rPr>
          <w:rFonts w:hint="cs"/>
          <w:rtl/>
        </w:rPr>
        <w:t>והנה יש לדון בדברי הד"ח מכמה פנים:</w:t>
      </w:r>
    </w:p>
    <w:p w:rsidR="0013758B" w:rsidRPr="0013758B" w:rsidRDefault="0013758B" w:rsidP="004C2F5E">
      <w:pPr>
        <w:pStyle w:val="a2"/>
        <w:spacing w:before="0"/>
        <w:rPr>
          <w:rtl/>
        </w:rPr>
      </w:pPr>
      <w:r w:rsidRPr="0013758B">
        <w:rPr>
          <w:rFonts w:hint="cs"/>
          <w:rtl/>
        </w:rPr>
        <w:t xml:space="preserve">א: </w:t>
      </w:r>
      <w:r w:rsidRPr="0013758B">
        <w:rPr>
          <w:rtl/>
        </w:rPr>
        <w:t>שיטת הראשונים</w:t>
      </w:r>
      <w:r w:rsidRPr="0013758B">
        <w:rPr>
          <w:rFonts w:hint="cs"/>
          <w:rtl/>
        </w:rPr>
        <w:t>,</w:t>
      </w:r>
      <w:r w:rsidRPr="0013758B">
        <w:rPr>
          <w:rtl/>
        </w:rPr>
        <w:t xml:space="preserve"> </w:t>
      </w:r>
      <w:bookmarkStart w:id="117" w:name="_Hlk491938029"/>
      <w:r w:rsidRPr="0013758B">
        <w:rPr>
          <w:rtl/>
        </w:rPr>
        <w:t xml:space="preserve">דמקום התפילין הוא </w:t>
      </w:r>
      <w:r w:rsidRPr="0013758B">
        <w:rPr>
          <w:rFonts w:hint="cs"/>
          <w:rtl/>
        </w:rPr>
        <w:t xml:space="preserve">רק </w:t>
      </w:r>
      <w:r w:rsidRPr="0013758B">
        <w:rPr>
          <w:rtl/>
        </w:rPr>
        <w:t>בגובה</w:t>
      </w:r>
      <w:bookmarkEnd w:id="117"/>
      <w:r w:rsidRPr="0013758B">
        <w:rPr>
          <w:rFonts w:hint="cs"/>
          <w:rtl/>
        </w:rPr>
        <w:t>.</w:t>
      </w:r>
    </w:p>
    <w:p w:rsidR="0013758B" w:rsidRPr="0013758B" w:rsidRDefault="0013758B" w:rsidP="004C2F5E">
      <w:pPr>
        <w:pStyle w:val="a2"/>
        <w:spacing w:before="0"/>
        <w:rPr>
          <w:rtl/>
        </w:rPr>
      </w:pPr>
      <w:bookmarkStart w:id="118" w:name="_Hlk491944493"/>
      <w:r w:rsidRPr="0013758B">
        <w:rPr>
          <w:rFonts w:hint="cs"/>
          <w:rtl/>
        </w:rPr>
        <w:t xml:space="preserve">ב: האם יש מקור לכך </w:t>
      </w:r>
      <w:r w:rsidRPr="0013758B">
        <w:rPr>
          <w:rtl/>
        </w:rPr>
        <w:t xml:space="preserve">דמקום התפילין הוא </w:t>
      </w:r>
      <w:r w:rsidRPr="0013758B">
        <w:rPr>
          <w:rFonts w:hint="cs"/>
          <w:rtl/>
        </w:rPr>
        <w:t>רק ברוחב.</w:t>
      </w:r>
    </w:p>
    <w:bookmarkEnd w:id="118"/>
    <w:p w:rsidR="0013758B" w:rsidRPr="0013758B" w:rsidRDefault="0013758B" w:rsidP="004C2F5E">
      <w:pPr>
        <w:pStyle w:val="a2"/>
        <w:spacing w:before="0"/>
        <w:rPr>
          <w:rtl/>
        </w:rPr>
      </w:pPr>
      <w:r w:rsidRPr="0013758B">
        <w:rPr>
          <w:rFonts w:hint="cs"/>
          <w:rtl/>
        </w:rPr>
        <w:t>ג: האם יש</w:t>
      </w:r>
      <w:r w:rsidR="004B39A2">
        <w:rPr>
          <w:rFonts w:hint="cs"/>
          <w:rtl/>
        </w:rPr>
        <w:t xml:space="preserve"> </w:t>
      </w:r>
      <w:r w:rsidRPr="0013758B">
        <w:rPr>
          <w:rFonts w:hint="cs"/>
          <w:rtl/>
        </w:rPr>
        <w:t>גם בגובה וגם ברוחב הראש מקום לשני תפילין.</w:t>
      </w:r>
    </w:p>
    <w:p w:rsidR="0013758B" w:rsidRPr="0013758B" w:rsidRDefault="0013758B" w:rsidP="004C2F5E">
      <w:pPr>
        <w:pStyle w:val="a2"/>
        <w:spacing w:before="0"/>
        <w:rPr>
          <w:rtl/>
        </w:rPr>
      </w:pPr>
      <w:r w:rsidRPr="0013758B">
        <w:rPr>
          <w:rFonts w:hint="cs"/>
          <w:rtl/>
        </w:rPr>
        <w:t>ד: מדוע מותר בשבת ללבוש רק ב' תפילין, הרי לשיטתו יש מקום לד' בתים.</w:t>
      </w:r>
    </w:p>
    <w:p w:rsidR="0013758B" w:rsidRPr="0013758B" w:rsidRDefault="0013758B" w:rsidP="004C2F5E">
      <w:pPr>
        <w:pStyle w:val="a2"/>
        <w:spacing w:before="0"/>
        <w:rPr>
          <w:rtl/>
        </w:rPr>
      </w:pPr>
      <w:r w:rsidRPr="0013758B">
        <w:rPr>
          <w:rFonts w:hint="cs"/>
          <w:rtl/>
        </w:rPr>
        <w:t>ה: גם אם נאמר שיש מקום רחב, עדיין צריך להיות בדיוק באמצע, כדי שיהיה שני פרשיות מכל צד.</w:t>
      </w:r>
      <w:bookmarkStart w:id="119" w:name="_Hlk491937971"/>
    </w:p>
    <w:p w:rsidR="0013758B" w:rsidRPr="00E5265D" w:rsidRDefault="0013758B" w:rsidP="004C2F5E">
      <w:pPr>
        <w:pStyle w:val="a2"/>
        <w:bidi w:val="0"/>
        <w:spacing w:before="0"/>
        <w:ind w:left="0" w:firstLine="0"/>
        <w:jc w:val="center"/>
        <w:rPr>
          <w:b w:val="0"/>
          <w:bCs/>
          <w:rtl/>
        </w:rPr>
      </w:pPr>
      <w:r w:rsidRPr="00E5265D">
        <w:rPr>
          <w:rFonts w:hint="cs"/>
          <w:b w:val="0"/>
          <w:bCs/>
          <w:rtl/>
        </w:rPr>
        <w:t>מקורות לכך דמקום התפילין הוא בגובה</w:t>
      </w:r>
    </w:p>
    <w:bookmarkEnd w:id="119"/>
    <w:p w:rsidR="0013758B" w:rsidRPr="0013758B" w:rsidRDefault="0013758B" w:rsidP="004C2F5E">
      <w:pPr>
        <w:pStyle w:val="a2"/>
        <w:spacing w:before="0"/>
        <w:rPr>
          <w:rtl/>
        </w:rPr>
      </w:pPr>
      <w:r w:rsidRPr="0013758B">
        <w:rPr>
          <w:rFonts w:hint="cs"/>
          <w:rtl/>
        </w:rPr>
        <w:t>והנה על דברי הדברי חיים דהמקום לשני תפילין הוא "אפילו ברוחב", הנה ישנם מקורות רבים לכך דמקום לשני תפילין הוא בגובה</w:t>
      </w:r>
      <w:r w:rsidRPr="0013758B">
        <w:rPr>
          <w:vertAlign w:val="superscript"/>
          <w:rtl/>
        </w:rPr>
        <w:footnoteReference w:id="37"/>
      </w:r>
      <w:r w:rsidRPr="0013758B">
        <w:rPr>
          <w:rFonts w:hint="cs"/>
          <w:rtl/>
        </w:rPr>
        <w:t>, ויש שהוסיפו בפירוש דהמקום הוא רק בגובה ולא בצדדין.</w:t>
      </w:r>
    </w:p>
    <w:p w:rsidR="0013758B" w:rsidRPr="0013758B" w:rsidRDefault="0013758B" w:rsidP="004C2F5E">
      <w:pPr>
        <w:pStyle w:val="a2"/>
        <w:spacing w:before="0"/>
        <w:rPr>
          <w:rtl/>
        </w:rPr>
      </w:pPr>
      <w:r w:rsidRPr="0013758B">
        <w:rPr>
          <w:rFonts w:hint="cs"/>
          <w:rtl/>
        </w:rPr>
        <w:lastRenderedPageBreak/>
        <w:t>דכתב הב"י</w:t>
      </w:r>
      <w:r w:rsidRPr="0013758B">
        <w:rPr>
          <w:vertAlign w:val="superscript"/>
          <w:rtl/>
        </w:rPr>
        <w:footnoteReference w:id="38"/>
      </w:r>
      <w:r w:rsidRPr="0013758B">
        <w:rPr>
          <w:rFonts w:hint="cs"/>
          <w:rtl/>
        </w:rPr>
        <w:t xml:space="preserve"> דמדברי הירושלמי בעירובין מוכח דמקום התפילין</w:t>
      </w:r>
      <w:r w:rsidR="004B39A2">
        <w:rPr>
          <w:rFonts w:hint="cs"/>
          <w:rtl/>
          <w:lang w:val="en-US"/>
        </w:rPr>
        <w:t xml:space="preserve"> </w:t>
      </w:r>
      <w:r w:rsidRPr="0013758B">
        <w:rPr>
          <w:rFonts w:hint="cs"/>
          <w:rtl/>
        </w:rPr>
        <w:t>הוא בגובה</w:t>
      </w:r>
      <w:r w:rsidRPr="0013758B">
        <w:rPr>
          <w:vertAlign w:val="superscript"/>
          <w:rtl/>
        </w:rPr>
        <w:footnoteReference w:id="39"/>
      </w:r>
      <w:r w:rsidRPr="0013758B">
        <w:rPr>
          <w:rFonts w:hint="cs"/>
          <w:rtl/>
        </w:rPr>
        <w:t>, וז"ל "א"ר ירמיה בשם ר' שמואל שיערו לומר עד מקום גבהו של ראש מחזיק וכמה מחזיק שתיים" עכ"ל, נראה מלשון הירושלמי "עד מקום גבהו" שהכוונה ממקום צמיחת השערות עד מקום גובה שבראש, הכוונה ברוחב ולא באורך. ואולי גם ניתן להביא ראיה נוספת מדברי הירושלמי בברכות</w:t>
      </w:r>
      <w:r w:rsidRPr="0013758B">
        <w:rPr>
          <w:vertAlign w:val="superscript"/>
          <w:rtl/>
        </w:rPr>
        <w:footnoteReference w:id="40"/>
      </w:r>
      <w:r w:rsidRPr="0013758B">
        <w:rPr>
          <w:rFonts w:hint="cs"/>
          <w:rtl/>
        </w:rPr>
        <w:t>, "</w:t>
      </w:r>
      <w:r w:rsidRPr="0013758B">
        <w:rPr>
          <w:rtl/>
        </w:rPr>
        <w:t>ימימה פרט לשבתות וימים טובים</w:t>
      </w:r>
      <w:r w:rsidRPr="0013758B">
        <w:rPr>
          <w:rFonts w:hint="cs"/>
          <w:rtl/>
        </w:rPr>
        <w:t>",</w:t>
      </w:r>
      <w:r w:rsidRPr="0013758B">
        <w:rPr>
          <w:rtl/>
        </w:rPr>
        <w:t xml:space="preserve"> ו</w:t>
      </w:r>
      <w:r w:rsidRPr="0013758B">
        <w:rPr>
          <w:rFonts w:hint="cs"/>
          <w:rtl/>
        </w:rPr>
        <w:t>מקשה</w:t>
      </w:r>
      <w:r w:rsidR="004B39A2">
        <w:rPr>
          <w:rFonts w:hint="cs"/>
          <w:rtl/>
        </w:rPr>
        <w:t xml:space="preserve"> </w:t>
      </w:r>
      <w:r w:rsidRPr="0013758B">
        <w:rPr>
          <w:rFonts w:hint="cs"/>
          <w:rtl/>
        </w:rPr>
        <w:t xml:space="preserve">הירושלמי </w:t>
      </w:r>
      <w:r w:rsidRPr="0013758B">
        <w:rPr>
          <w:rtl/>
        </w:rPr>
        <w:t>ה</w:t>
      </w:r>
      <w:r w:rsidRPr="0013758B">
        <w:rPr>
          <w:rFonts w:hint="cs"/>
          <w:rtl/>
        </w:rPr>
        <w:t>רי</w:t>
      </w:r>
      <w:r w:rsidRPr="0013758B">
        <w:rPr>
          <w:rtl/>
        </w:rPr>
        <w:t xml:space="preserve"> ר' אבהו </w:t>
      </w:r>
      <w:r w:rsidRPr="0013758B">
        <w:rPr>
          <w:rFonts w:hint="cs"/>
          <w:rtl/>
        </w:rPr>
        <w:t>ישב בשבת ולמד עם תפילין עליו, עונה הירושלמי "</w:t>
      </w:r>
      <w:r w:rsidRPr="0013758B">
        <w:rPr>
          <w:rtl/>
        </w:rPr>
        <w:t>מצדדין הוה וכמין פיקדון היו בידו</w:t>
      </w:r>
      <w:r w:rsidRPr="0013758B">
        <w:rPr>
          <w:rFonts w:hint="cs"/>
          <w:rtl/>
        </w:rPr>
        <w:t>".</w:t>
      </w:r>
      <w:r w:rsidRPr="0013758B">
        <w:rPr>
          <w:rtl/>
        </w:rPr>
        <w:t xml:space="preserve"> </w:t>
      </w:r>
      <w:r w:rsidRPr="0013758B">
        <w:rPr>
          <w:rFonts w:hint="cs"/>
          <w:rtl/>
        </w:rPr>
        <w:t>והנה מן הסתם לא היו מצדדים לגמרי, דא"כ מהיכי תיתי לומר שהניחן לשם תפילין, אלא לכאורה הכוונה שהיה מצודד מעט, ועכ"ז זה נחשב שלא במקומו.</w:t>
      </w:r>
    </w:p>
    <w:p w:rsidR="0013758B" w:rsidRPr="0013758B" w:rsidRDefault="0013758B" w:rsidP="004C2F5E">
      <w:pPr>
        <w:pStyle w:val="a2"/>
        <w:spacing w:before="0"/>
        <w:rPr>
          <w:rtl/>
        </w:rPr>
      </w:pPr>
      <w:r w:rsidRPr="0013758B">
        <w:rPr>
          <w:rFonts w:hint="cs"/>
          <w:rtl/>
        </w:rPr>
        <w:t>והתוס' כתב</w:t>
      </w:r>
      <w:r w:rsidRPr="0013758B">
        <w:rPr>
          <w:vertAlign w:val="superscript"/>
          <w:rtl/>
        </w:rPr>
        <w:footnoteReference w:id="41"/>
      </w:r>
      <w:r w:rsidRPr="0013758B">
        <w:rPr>
          <w:rFonts w:hint="cs"/>
          <w:rtl/>
        </w:rPr>
        <w:t xml:space="preserve"> וז"ל "</w:t>
      </w:r>
      <w:r w:rsidRPr="0013758B">
        <w:rPr>
          <w:rtl/>
        </w:rPr>
        <w:t>מקום שמוחו של תינוק רופס. הוא הדין הסמוך למצח כדמוכח לקמן מקום הראוי לטמא בנגע א' ואמרינן בעירובין (דף צה:) מקום יש בראש שראוי להניח שם שני תפילין</w:t>
      </w:r>
      <w:r w:rsidRPr="0013758B">
        <w:rPr>
          <w:rFonts w:hint="cs"/>
          <w:rtl/>
        </w:rPr>
        <w:t>" עכ"ל</w:t>
      </w:r>
      <w:r w:rsidRPr="0013758B">
        <w:rPr>
          <w:rtl/>
        </w:rPr>
        <w:t>.</w:t>
      </w:r>
      <w:r w:rsidRPr="0013758B">
        <w:rPr>
          <w:rFonts w:hint="cs"/>
          <w:rtl/>
        </w:rPr>
        <w:t xml:space="preserve"> רואים מדבריהם שמקום התפילין הוא לא רק למעלה במקום שמוחו של תינוק רופס, אלא גם סמוך למצח, כי יש מקום לשני תפילין, אחד למעלה ואחד סמוך למצח.</w:t>
      </w:r>
    </w:p>
    <w:p w:rsidR="0013758B" w:rsidRPr="0013758B" w:rsidRDefault="0013758B" w:rsidP="004C2F5E">
      <w:pPr>
        <w:pStyle w:val="a2"/>
        <w:spacing w:before="0"/>
        <w:rPr>
          <w:rtl/>
        </w:rPr>
      </w:pPr>
      <w:r w:rsidRPr="0013758B">
        <w:rPr>
          <w:rFonts w:hint="cs"/>
          <w:rtl/>
        </w:rPr>
        <w:t>וכן מפורש ברא"ש</w:t>
      </w:r>
      <w:r w:rsidRPr="0013758B">
        <w:rPr>
          <w:vertAlign w:val="superscript"/>
          <w:rtl/>
        </w:rPr>
        <w:footnoteReference w:id="42"/>
      </w:r>
      <w:r w:rsidRPr="0013758B">
        <w:rPr>
          <w:rFonts w:hint="cs"/>
          <w:rtl/>
        </w:rPr>
        <w:t xml:space="preserve"> וז"ל "</w:t>
      </w:r>
      <w:r w:rsidRPr="0013758B">
        <w:rPr>
          <w:rtl/>
        </w:rPr>
        <w:t>והא דאמר לעיל במקום שמוחו של תינוק רופס לאו דוקא קאמר שיניח במקום המוח ולא יותר</w:t>
      </w:r>
      <w:r w:rsidRPr="0013758B">
        <w:rPr>
          <w:rFonts w:hint="cs"/>
          <w:rtl/>
        </w:rPr>
        <w:t>,</w:t>
      </w:r>
      <w:r w:rsidRPr="0013758B">
        <w:rPr>
          <w:rtl/>
        </w:rPr>
        <w:t xml:space="preserve"> אלא מקום הנחת תפילין מתחיל ממקום שמתחיל השער </w:t>
      </w:r>
      <w:r w:rsidRPr="0013758B">
        <w:rPr>
          <w:rFonts w:hint="cs"/>
          <w:rtl/>
        </w:rPr>
        <w:t>דהיינו ממקום שעושה קרחה ומיטמא בנגע אחד</w:t>
      </w:r>
      <w:r w:rsidRPr="0013758B">
        <w:rPr>
          <w:rtl/>
        </w:rPr>
        <w:t xml:space="preserve"> ועד מקום שמוחו של תינוק רופס נמשך מקום הנחתן</w:t>
      </w:r>
      <w:r w:rsidRPr="0013758B">
        <w:rPr>
          <w:rFonts w:hint="cs"/>
          <w:rtl/>
        </w:rPr>
        <w:t>,</w:t>
      </w:r>
      <w:r w:rsidRPr="0013758B">
        <w:rPr>
          <w:rtl/>
        </w:rPr>
        <w:t xml:space="preserve"> והיינו דקאמר</w:t>
      </w:r>
      <w:r w:rsidRPr="0013758B">
        <w:rPr>
          <w:rFonts w:hint="cs"/>
          <w:rtl/>
        </w:rPr>
        <w:t xml:space="preserve"> (</w:t>
      </w:r>
      <w:r w:rsidRPr="0013758B">
        <w:rPr>
          <w:rtl/>
        </w:rPr>
        <w:t>בעירובין צ</w:t>
      </w:r>
      <w:r w:rsidRPr="0013758B">
        <w:rPr>
          <w:rFonts w:hint="cs"/>
          <w:rtl/>
        </w:rPr>
        <w:t>"</w:t>
      </w:r>
      <w:r w:rsidRPr="0013758B">
        <w:rPr>
          <w:rtl/>
        </w:rPr>
        <w:t>ה</w:t>
      </w:r>
      <w:r w:rsidRPr="0013758B">
        <w:rPr>
          <w:rFonts w:hint="cs"/>
          <w:rtl/>
        </w:rPr>
        <w:t>:)</w:t>
      </w:r>
      <w:r w:rsidRPr="0013758B">
        <w:rPr>
          <w:rtl/>
        </w:rPr>
        <w:t xml:space="preserve"> מקום יש בראש להניח שני תפילין</w:t>
      </w:r>
      <w:r w:rsidRPr="0013758B">
        <w:rPr>
          <w:rFonts w:hint="cs"/>
          <w:rtl/>
        </w:rPr>
        <w:t>"</w:t>
      </w:r>
      <w:r w:rsidRPr="0013758B">
        <w:rPr>
          <w:rtl/>
        </w:rPr>
        <w:t xml:space="preserve"> עכ</w:t>
      </w:r>
      <w:r w:rsidRPr="0013758B">
        <w:rPr>
          <w:rFonts w:hint="cs"/>
          <w:rtl/>
        </w:rPr>
        <w:t>"</w:t>
      </w:r>
      <w:r w:rsidRPr="0013758B">
        <w:rPr>
          <w:rtl/>
        </w:rPr>
        <w:t>ל</w:t>
      </w:r>
      <w:r w:rsidRPr="0013758B">
        <w:rPr>
          <w:rFonts w:hint="cs"/>
          <w:rtl/>
        </w:rPr>
        <w:t xml:space="preserve">. </w:t>
      </w:r>
    </w:p>
    <w:p w:rsidR="0013758B" w:rsidRPr="0013758B" w:rsidRDefault="0013758B" w:rsidP="004C2F5E">
      <w:pPr>
        <w:pStyle w:val="a2"/>
        <w:spacing w:before="0"/>
        <w:rPr>
          <w:rtl/>
        </w:rPr>
      </w:pPr>
      <w:r w:rsidRPr="0013758B">
        <w:rPr>
          <w:rFonts w:hint="cs"/>
          <w:rtl/>
        </w:rPr>
        <w:t>ובספר התרומה</w:t>
      </w:r>
      <w:r w:rsidRPr="0013758B">
        <w:rPr>
          <w:vertAlign w:val="superscript"/>
          <w:rtl/>
        </w:rPr>
        <w:footnoteReference w:id="43"/>
      </w:r>
      <w:r w:rsidRPr="0013758B">
        <w:rPr>
          <w:rFonts w:hint="cs"/>
          <w:rtl/>
        </w:rPr>
        <w:t xml:space="preserve"> כתב וז"ל "והא דקאמר בפרק המוצא תפילין, ופרק כל הצלמים, מקום יש בראש להניח שני תפילין, היינו מתחילת שיער הסמוך למצח עד סוף מקום </w:t>
      </w:r>
      <w:r w:rsidRPr="0013758B">
        <w:rPr>
          <w:rFonts w:hint="cs"/>
          <w:rtl/>
        </w:rPr>
        <w:lastRenderedPageBreak/>
        <w:t>שמוחו של תינוק רופס" עכ"ל. וכן כתב בב"י שמשמעות הרא"ש והתרומה והמרדכי</w:t>
      </w:r>
      <w:r w:rsidRPr="0013758B">
        <w:rPr>
          <w:vertAlign w:val="superscript"/>
          <w:rtl/>
        </w:rPr>
        <w:footnoteReference w:id="44"/>
      </w:r>
      <w:r w:rsidRPr="0013758B">
        <w:rPr>
          <w:rFonts w:hint="cs"/>
          <w:rtl/>
        </w:rPr>
        <w:t xml:space="preserve"> שמקום התפילין הוא בגובה זה על גבי זה.</w:t>
      </w:r>
    </w:p>
    <w:p w:rsidR="0013758B" w:rsidRPr="0013758B" w:rsidRDefault="0013758B" w:rsidP="004C2F5E">
      <w:pPr>
        <w:pStyle w:val="a2"/>
        <w:spacing w:before="0"/>
        <w:rPr>
          <w:rtl/>
        </w:rPr>
      </w:pPr>
      <w:r w:rsidRPr="0013758B">
        <w:rPr>
          <w:rFonts w:hint="cs"/>
          <w:rtl/>
        </w:rPr>
        <w:t>ומפורש יותר באור זרוע וברדב"ז שהשיעור הוא רק בגובה ולא ברוחב, דהאור זרוע</w:t>
      </w:r>
      <w:r w:rsidRPr="0013758B">
        <w:rPr>
          <w:vertAlign w:val="superscript"/>
          <w:rtl/>
        </w:rPr>
        <w:footnoteReference w:id="45"/>
      </w:r>
      <w:r w:rsidRPr="0013758B">
        <w:rPr>
          <w:rFonts w:hint="cs"/>
          <w:rtl/>
        </w:rPr>
        <w:t xml:space="preserve"> כתב, וז"ל: "</w:t>
      </w:r>
      <w:r w:rsidRPr="0013758B">
        <w:rPr>
          <w:rtl/>
        </w:rPr>
        <w:t>ממקום שמתחיל השער שע</w:t>
      </w:r>
      <w:r w:rsidRPr="0013758B">
        <w:rPr>
          <w:rFonts w:hint="cs"/>
          <w:rtl/>
        </w:rPr>
        <w:t>"</w:t>
      </w:r>
      <w:r w:rsidRPr="0013758B">
        <w:rPr>
          <w:rtl/>
        </w:rPr>
        <w:t>ג מצח עד כלפי גובה הראש כשיעור שני תפלין כדאמר כו</w:t>
      </w:r>
      <w:r w:rsidRPr="0013758B">
        <w:rPr>
          <w:rFonts w:hint="cs"/>
          <w:rtl/>
        </w:rPr>
        <w:t>'</w:t>
      </w:r>
      <w:r w:rsidRPr="0013758B">
        <w:rPr>
          <w:rtl/>
        </w:rPr>
        <w:t xml:space="preserve"> רב שמואל בר</w:t>
      </w:r>
      <w:r w:rsidRPr="0013758B">
        <w:rPr>
          <w:rFonts w:hint="cs"/>
          <w:rtl/>
        </w:rPr>
        <w:t>"</w:t>
      </w:r>
      <w:r w:rsidRPr="0013758B">
        <w:rPr>
          <w:rtl/>
        </w:rPr>
        <w:t xml:space="preserve">י מקום יש בראש להניח שני תפלין </w:t>
      </w:r>
      <w:r w:rsidRPr="0013758B">
        <w:rPr>
          <w:bCs/>
          <w:rtl/>
        </w:rPr>
        <w:t>שאין לומ</w:t>
      </w:r>
      <w:r w:rsidRPr="0013758B">
        <w:rPr>
          <w:rFonts w:hint="cs"/>
          <w:bCs/>
          <w:rtl/>
        </w:rPr>
        <w:t>ר</w:t>
      </w:r>
      <w:r w:rsidRPr="0013758B">
        <w:rPr>
          <w:bCs/>
          <w:rtl/>
        </w:rPr>
        <w:t xml:space="preserve"> דהיינו לצדדין </w:t>
      </w:r>
      <w:r w:rsidRPr="0013758B">
        <w:rPr>
          <w:rtl/>
        </w:rPr>
        <w:t>כלפי הצדעין שאין כאן בין עיניך אלא ודאי ממקום התחלת השער כו</w:t>
      </w:r>
      <w:r w:rsidRPr="0013758B">
        <w:rPr>
          <w:rFonts w:hint="cs"/>
          <w:rtl/>
        </w:rPr>
        <w:t>'</w:t>
      </w:r>
      <w:r w:rsidRPr="0013758B">
        <w:rPr>
          <w:rtl/>
        </w:rPr>
        <w:t xml:space="preserve"> לגבי גובה הראש כשיעור שני תפלין הוי מקום תפלין</w:t>
      </w:r>
      <w:r w:rsidRPr="0013758B">
        <w:rPr>
          <w:rFonts w:hint="cs"/>
          <w:rtl/>
        </w:rPr>
        <w:t>"</w:t>
      </w:r>
      <w:r w:rsidRPr="0013758B">
        <w:rPr>
          <w:rtl/>
        </w:rPr>
        <w:t xml:space="preserve"> עכ</w:t>
      </w:r>
      <w:r w:rsidRPr="0013758B">
        <w:rPr>
          <w:rFonts w:hint="cs"/>
          <w:rtl/>
        </w:rPr>
        <w:t>"</w:t>
      </w:r>
      <w:r w:rsidRPr="0013758B">
        <w:rPr>
          <w:rtl/>
        </w:rPr>
        <w:t>ל</w:t>
      </w:r>
      <w:r w:rsidRPr="0013758B">
        <w:rPr>
          <w:rFonts w:hint="cs"/>
          <w:rtl/>
        </w:rPr>
        <w:t xml:space="preserve">, </w:t>
      </w:r>
      <w:r w:rsidRPr="0013758B">
        <w:rPr>
          <w:rtl/>
        </w:rPr>
        <w:t>וכן כ</w:t>
      </w:r>
      <w:r w:rsidRPr="0013758B">
        <w:rPr>
          <w:rFonts w:hint="cs"/>
          <w:rtl/>
        </w:rPr>
        <w:t>'</w:t>
      </w:r>
      <w:r w:rsidRPr="0013758B">
        <w:rPr>
          <w:rtl/>
        </w:rPr>
        <w:t xml:space="preserve"> הרדב</w:t>
      </w:r>
      <w:r w:rsidRPr="0013758B">
        <w:rPr>
          <w:rFonts w:hint="cs"/>
          <w:rtl/>
        </w:rPr>
        <w:t>"</w:t>
      </w:r>
      <w:r w:rsidRPr="0013758B">
        <w:rPr>
          <w:rtl/>
        </w:rPr>
        <w:t>ז</w:t>
      </w:r>
      <w:r w:rsidRPr="0013758B">
        <w:rPr>
          <w:vertAlign w:val="superscript"/>
          <w:rtl/>
        </w:rPr>
        <w:footnoteReference w:id="46"/>
      </w:r>
      <w:r w:rsidRPr="0013758B">
        <w:rPr>
          <w:rtl/>
        </w:rPr>
        <w:t xml:space="preserve"> וז״ל: </w:t>
      </w:r>
      <w:r w:rsidRPr="0013758B">
        <w:rPr>
          <w:rFonts w:hint="cs"/>
          <w:rtl/>
        </w:rPr>
        <w:t>"</w:t>
      </w:r>
      <w:r w:rsidRPr="0013758B">
        <w:rPr>
          <w:rtl/>
        </w:rPr>
        <w:t>וצריך להניחם</w:t>
      </w:r>
      <w:r w:rsidRPr="0013758B">
        <w:rPr>
          <w:rFonts w:hint="cs"/>
          <w:rtl/>
        </w:rPr>
        <w:t xml:space="preserve"> (</w:t>
      </w:r>
      <w:r w:rsidRPr="0013758B">
        <w:rPr>
          <w:rtl/>
        </w:rPr>
        <w:t>תפילין דרש</w:t>
      </w:r>
      <w:r w:rsidRPr="0013758B">
        <w:rPr>
          <w:rFonts w:hint="cs"/>
          <w:rtl/>
        </w:rPr>
        <w:t>"</w:t>
      </w:r>
      <w:r w:rsidRPr="0013758B">
        <w:rPr>
          <w:rtl/>
        </w:rPr>
        <w:t>י ור</w:t>
      </w:r>
      <w:r w:rsidRPr="0013758B">
        <w:rPr>
          <w:rFonts w:hint="cs"/>
          <w:rtl/>
        </w:rPr>
        <w:t>"</w:t>
      </w:r>
      <w:r w:rsidRPr="0013758B">
        <w:rPr>
          <w:rtl/>
        </w:rPr>
        <w:t>ת</w:t>
      </w:r>
      <w:r w:rsidRPr="0013758B">
        <w:rPr>
          <w:rFonts w:hint="cs"/>
          <w:rtl/>
        </w:rPr>
        <w:t>)</w:t>
      </w:r>
      <w:r w:rsidRPr="0013758B">
        <w:rPr>
          <w:rtl/>
        </w:rPr>
        <w:t xml:space="preserve"> זה למע</w:t>
      </w:r>
      <w:r w:rsidRPr="0013758B">
        <w:rPr>
          <w:rFonts w:hint="cs"/>
          <w:rtl/>
        </w:rPr>
        <w:t>לה</w:t>
      </w:r>
      <w:r w:rsidRPr="0013758B">
        <w:rPr>
          <w:rtl/>
        </w:rPr>
        <w:t xml:space="preserve"> מזה</w:t>
      </w:r>
      <w:r w:rsidRPr="0013758B">
        <w:rPr>
          <w:vertAlign w:val="superscript"/>
          <w:rtl/>
        </w:rPr>
        <w:footnoteReference w:id="47"/>
      </w:r>
      <w:r w:rsidRPr="0013758B">
        <w:rPr>
          <w:rtl/>
        </w:rPr>
        <w:t xml:space="preserve"> דמקום יש בראש להנחת שני</w:t>
      </w:r>
      <w:r w:rsidRPr="0013758B">
        <w:rPr>
          <w:rFonts w:hint="cs"/>
          <w:rtl/>
        </w:rPr>
        <w:t xml:space="preserve"> </w:t>
      </w:r>
      <w:r w:rsidRPr="0013758B">
        <w:rPr>
          <w:rtl/>
        </w:rPr>
        <w:t xml:space="preserve">תפלין, </w:t>
      </w:r>
      <w:r w:rsidRPr="0013758B">
        <w:rPr>
          <w:bCs/>
          <w:rtl/>
        </w:rPr>
        <w:t>ולא זה אצל זה</w:t>
      </w:r>
      <w:r w:rsidRPr="0013758B">
        <w:rPr>
          <w:rtl/>
        </w:rPr>
        <w:t xml:space="preserve"> לפי שאין א׳ מהם בין העינים</w:t>
      </w:r>
      <w:r w:rsidRPr="0013758B">
        <w:rPr>
          <w:rFonts w:hint="cs"/>
          <w:rtl/>
        </w:rPr>
        <w:t>"</w:t>
      </w:r>
      <w:r w:rsidRPr="0013758B">
        <w:rPr>
          <w:rtl/>
        </w:rPr>
        <w:t>, עכ</w:t>
      </w:r>
      <w:r w:rsidRPr="0013758B">
        <w:rPr>
          <w:rFonts w:hint="cs"/>
          <w:rtl/>
        </w:rPr>
        <w:t>"</w:t>
      </w:r>
      <w:r w:rsidRPr="0013758B">
        <w:rPr>
          <w:rtl/>
        </w:rPr>
        <w:t>ל.</w:t>
      </w:r>
    </w:p>
    <w:p w:rsidR="0013758B" w:rsidRPr="0013758B" w:rsidRDefault="0013758B" w:rsidP="004C2F5E">
      <w:pPr>
        <w:pStyle w:val="a2"/>
        <w:spacing w:before="0"/>
        <w:rPr>
          <w:rtl/>
        </w:rPr>
      </w:pPr>
      <w:r w:rsidRPr="0013758B">
        <w:rPr>
          <w:rFonts w:hint="cs"/>
          <w:rtl/>
        </w:rPr>
        <w:t>וכן מפורש בט"ז</w:t>
      </w:r>
      <w:r w:rsidRPr="0013758B">
        <w:rPr>
          <w:vertAlign w:val="superscript"/>
          <w:rtl/>
        </w:rPr>
        <w:footnoteReference w:id="48"/>
      </w:r>
      <w:r w:rsidRPr="0013758B">
        <w:rPr>
          <w:rFonts w:hint="cs"/>
          <w:rtl/>
        </w:rPr>
        <w:t xml:space="preserve"> גבי אותם שמניחים רש"י ור"ת איזה מהם יניח למעלה. והדברי חיים בעצמו</w:t>
      </w:r>
      <w:r w:rsidRPr="0013758B">
        <w:rPr>
          <w:vertAlign w:val="superscript"/>
          <w:rtl/>
        </w:rPr>
        <w:footnoteReference w:id="49"/>
      </w:r>
      <w:r w:rsidRPr="0013758B">
        <w:rPr>
          <w:rFonts w:hint="cs"/>
          <w:rtl/>
        </w:rPr>
        <w:t xml:space="preserve"> כשהיה מניח ב' זוגות תפילין, רש"י ור"ת היה מניח זו על גב זו בגובה הראש.</w:t>
      </w:r>
    </w:p>
    <w:p w:rsidR="0013758B" w:rsidRPr="0013758B" w:rsidRDefault="0013758B" w:rsidP="004C2F5E">
      <w:pPr>
        <w:pStyle w:val="a2"/>
        <w:spacing w:before="0"/>
        <w:rPr>
          <w:rtl/>
        </w:rPr>
      </w:pPr>
      <w:r w:rsidRPr="0013758B">
        <w:rPr>
          <w:rFonts w:hint="cs"/>
          <w:rtl/>
        </w:rPr>
        <w:t>סיכום: ראינו שמשמעות הירושלמי שהמקום בגובה, וכן מפורש בתו"ס וברא"ש ובתרומה וכן הבין הב"י בדעת המרדכי, והאור זרוע והרדב"ז אף הוסיפו שאין מקום לתפילין בצדדים זה אצל זה, וכן כתבו האחרונים.</w:t>
      </w:r>
    </w:p>
    <w:p w:rsidR="0013758B" w:rsidRPr="000A32B9" w:rsidRDefault="0013758B" w:rsidP="004C2F5E">
      <w:pPr>
        <w:pStyle w:val="a2"/>
        <w:spacing w:before="0"/>
        <w:rPr>
          <w:rtl/>
        </w:rPr>
      </w:pPr>
      <w:r w:rsidRPr="000A32B9">
        <w:rPr>
          <w:rFonts w:hint="cs"/>
          <w:rtl/>
        </w:rPr>
        <w:t xml:space="preserve">האם יש מקור לכך </w:t>
      </w:r>
      <w:r w:rsidRPr="000A32B9">
        <w:rPr>
          <w:rtl/>
        </w:rPr>
        <w:t xml:space="preserve">דמקום התפילין הוא </w:t>
      </w:r>
      <w:r w:rsidRPr="000A32B9">
        <w:rPr>
          <w:rFonts w:hint="cs"/>
          <w:rtl/>
        </w:rPr>
        <w:t>רק ברוחב</w:t>
      </w:r>
    </w:p>
    <w:p w:rsidR="0013758B" w:rsidRPr="0013758B" w:rsidRDefault="0013758B" w:rsidP="004C2F5E">
      <w:pPr>
        <w:pStyle w:val="a2"/>
        <w:spacing w:before="0"/>
        <w:rPr>
          <w:rtl/>
        </w:rPr>
      </w:pPr>
      <w:r w:rsidRPr="0013758B">
        <w:rPr>
          <w:rFonts w:hint="cs"/>
          <w:rtl/>
        </w:rPr>
        <w:t>הנה הב"י</w:t>
      </w:r>
      <w:r w:rsidRPr="0013758B">
        <w:rPr>
          <w:vertAlign w:val="superscript"/>
          <w:rtl/>
        </w:rPr>
        <w:footnoteReference w:id="50"/>
      </w:r>
      <w:r w:rsidRPr="0013758B">
        <w:rPr>
          <w:rFonts w:hint="cs"/>
          <w:rtl/>
        </w:rPr>
        <w:t xml:space="preserve"> הביא את דעת הרא"ש ומרדכי וסה"ת, הסוברים דמקום הנחת התפילין, הוא ממקום שמתחיל השיער עד סוף המקום שמוחו של תינוק רופס. והינו דאמרינן מקום יש בראש להניח בו שתי תפילין, והא דקאמר לעיל מקום שמוחו של תינוק </w:t>
      </w:r>
      <w:r w:rsidRPr="0013758B">
        <w:rPr>
          <w:rFonts w:hint="cs"/>
          <w:rtl/>
        </w:rPr>
        <w:lastRenderedPageBreak/>
        <w:t>רופס, היינו עד מקום שמוחו וכו'. אבל הרמב"ם כתב וז"ל</w:t>
      </w:r>
      <w:r w:rsidRPr="0013758B">
        <w:rPr>
          <w:vertAlign w:val="superscript"/>
          <w:rtl/>
        </w:rPr>
        <w:footnoteReference w:id="51"/>
      </w:r>
      <w:r w:rsidRPr="0013758B">
        <w:rPr>
          <w:rFonts w:hint="cs"/>
          <w:rtl/>
        </w:rPr>
        <w:t xml:space="preserve"> "</w:t>
      </w:r>
      <w:r w:rsidRPr="0013758B">
        <w:rPr>
          <w:rtl/>
        </w:rPr>
        <w:t>היכן מניחין תפילין של ראש מניחין אותן על הקדקד שהוא סוף השיער שכנגד הפנים והוא המקום שמוחו של תינוק רופס בו וצריך לכוין אותם באמצע כדי שיהיו בין העיני</w:t>
      </w:r>
      <w:r w:rsidRPr="0013758B">
        <w:rPr>
          <w:rFonts w:hint="cs"/>
          <w:rtl/>
        </w:rPr>
        <w:t>י</w:t>
      </w:r>
      <w:r w:rsidRPr="0013758B">
        <w:rPr>
          <w:rtl/>
        </w:rPr>
        <w:t>ם</w:t>
      </w:r>
      <w:r w:rsidRPr="0013758B">
        <w:rPr>
          <w:rFonts w:hint="cs"/>
          <w:rtl/>
        </w:rPr>
        <w:t>" עכ"ל, וכתב הב"י בביאור הראשון דנראה שהוא סובר שבמקום עיקרי השיער רופס מוחו של תינוק, והא דאמרו מקום יש בראש להניח שני תפילין, אפשר דלא זה על זה קאמר, אלא סמוכים זה אצל זה ברוחב הראש שכנגד בין העיניים, אי נמי זה על זה ומקום הנחת שתי התפילין מוח התינוק רופס וזה נראה יותר, כי היכי דלא נשווייה חולק בהדי הרא"ש וספר התרומה בענין דינה, עכת"ד.</w:t>
      </w:r>
    </w:p>
    <w:p w:rsidR="0013758B" w:rsidRPr="0013758B" w:rsidRDefault="0013758B" w:rsidP="004C2F5E">
      <w:pPr>
        <w:pStyle w:val="a2"/>
        <w:spacing w:before="0"/>
        <w:rPr>
          <w:rtl/>
        </w:rPr>
      </w:pPr>
      <w:r w:rsidRPr="0013758B">
        <w:rPr>
          <w:rFonts w:hint="cs"/>
          <w:rtl/>
        </w:rPr>
        <w:t>[ולהעיר דבכ"י מינכן של הרמב"ם</w:t>
      </w:r>
      <w:r w:rsidRPr="0013758B">
        <w:rPr>
          <w:vertAlign w:val="superscript"/>
          <w:rtl/>
        </w:rPr>
        <w:footnoteReference w:id="52"/>
      </w:r>
      <w:r w:rsidRPr="0013758B">
        <w:rPr>
          <w:rFonts w:hint="cs"/>
          <w:rtl/>
        </w:rPr>
        <w:t xml:space="preserve"> הלשון הוא "מניחין אותו על הקדקד שהוא סוף השיער שכנגד הפנים עד המקום שמוחו של תינוק רופס", וא"כ לשונו של הרמב"ם היא ממש כרא"ש כמסקנת הב"י].</w:t>
      </w:r>
    </w:p>
    <w:p w:rsidR="0013758B" w:rsidRPr="0013758B" w:rsidRDefault="0013758B" w:rsidP="004C2F5E">
      <w:pPr>
        <w:pStyle w:val="a2"/>
        <w:spacing w:before="0"/>
        <w:rPr>
          <w:rtl/>
        </w:rPr>
      </w:pPr>
      <w:r w:rsidRPr="0013758B">
        <w:rPr>
          <w:rFonts w:hint="cs"/>
          <w:rtl/>
        </w:rPr>
        <w:t>הרי לדעת הב"י הפירוש הראשון ברמב"ם הוא, שהמקום להניח ב' תפילין הוא ברוחב, ורק בפירוש השני כדי שלא יחלוק על ספר הרא"ש ומרדכי וסה"ת, כתב שהמקום לשני תפילין הוא בגובה. אבל בדעת הרמב"ם מסתבר לו יותר שהמקום הוא ברוחב. ולכאורה הרי משמעות הגמרא גבי עטרת מלכם</w:t>
      </w:r>
      <w:r w:rsidRPr="0013758B">
        <w:rPr>
          <w:vertAlign w:val="superscript"/>
          <w:rtl/>
        </w:rPr>
        <w:footnoteReference w:id="53"/>
      </w:r>
      <w:r w:rsidRPr="0013758B">
        <w:rPr>
          <w:rFonts w:hint="cs"/>
          <w:rtl/>
        </w:rPr>
        <w:t>, אומרת הגמרא</w:t>
      </w:r>
      <w:r w:rsidRPr="0013758B">
        <w:rPr>
          <w:rtl/>
        </w:rPr>
        <w:t xml:space="preserve"> </w:t>
      </w:r>
      <w:r w:rsidRPr="0013758B">
        <w:rPr>
          <w:rFonts w:hint="cs"/>
          <w:rtl/>
        </w:rPr>
        <w:t>"</w:t>
      </w:r>
      <w:r w:rsidRPr="0013758B">
        <w:rPr>
          <w:rtl/>
        </w:rPr>
        <w:t>שהיה מניחה במקום תפילין והולמתו והא בעי אנוחי תפילין</w:t>
      </w:r>
      <w:r w:rsidRPr="0013758B">
        <w:rPr>
          <w:rFonts w:hint="cs"/>
          <w:rtl/>
        </w:rPr>
        <w:t>,</w:t>
      </w:r>
      <w:r w:rsidRPr="0013758B">
        <w:rPr>
          <w:rtl/>
        </w:rPr>
        <w:t xml:space="preserve"> א"ר שמואל בר רב יצחק מקום יש בראש שראוי להניח בו שתי תפילין</w:t>
      </w:r>
      <w:r w:rsidRPr="0013758B">
        <w:rPr>
          <w:rFonts w:hint="cs"/>
          <w:rtl/>
        </w:rPr>
        <w:t>",</w:t>
      </w:r>
      <w:r w:rsidRPr="0013758B">
        <w:rPr>
          <w:rtl/>
        </w:rPr>
        <w:t xml:space="preserve"> </w:t>
      </w:r>
      <w:r w:rsidRPr="0013758B">
        <w:rPr>
          <w:rFonts w:hint="cs"/>
          <w:rtl/>
        </w:rPr>
        <w:t>וכוונתה דהרי הכתר מקיף כל הראש והיכן יש מקום לתפילין, ומשיבה הגמרא "</w:t>
      </w:r>
      <w:r w:rsidRPr="0013758B">
        <w:rPr>
          <w:rtl/>
        </w:rPr>
        <w:t>א"ר שמואל בר רב יצחק מקום יש בראש שראוי להניח בו שתי תפילין</w:t>
      </w:r>
      <w:r w:rsidRPr="0013758B">
        <w:rPr>
          <w:rFonts w:hint="cs"/>
          <w:rtl/>
        </w:rPr>
        <w:t>", כלומר שיש מקום זה על גבי זה.</w:t>
      </w:r>
    </w:p>
    <w:p w:rsidR="0013758B" w:rsidRPr="0013758B" w:rsidRDefault="0013758B" w:rsidP="004C2F5E">
      <w:pPr>
        <w:pStyle w:val="a2"/>
        <w:spacing w:before="0"/>
        <w:rPr>
          <w:rtl/>
        </w:rPr>
      </w:pPr>
      <w:r w:rsidRPr="0013758B">
        <w:rPr>
          <w:rFonts w:hint="cs"/>
          <w:rtl/>
        </w:rPr>
        <w:t>ותירץ על כך בספר חלקו של ידיד</w:t>
      </w:r>
      <w:r w:rsidRPr="0013758B">
        <w:rPr>
          <w:vertAlign w:val="superscript"/>
          <w:rtl/>
        </w:rPr>
        <w:footnoteReference w:id="54"/>
      </w:r>
      <w:r w:rsidRPr="0013758B">
        <w:rPr>
          <w:rFonts w:hint="cs"/>
          <w:rtl/>
        </w:rPr>
        <w:t xml:space="preserve"> שמרש"י משמע שהתפילין הם אחד ליד השני, ואע"פ שאינו באמצע עדיין נקרא בין עיניך.</w:t>
      </w:r>
    </w:p>
    <w:p w:rsidR="0013758B" w:rsidRPr="0013758B" w:rsidRDefault="0013758B" w:rsidP="004C2F5E">
      <w:pPr>
        <w:pStyle w:val="a2"/>
        <w:spacing w:before="0"/>
        <w:rPr>
          <w:rtl/>
        </w:rPr>
      </w:pPr>
      <w:r w:rsidRPr="0013758B">
        <w:rPr>
          <w:rFonts w:hint="cs"/>
          <w:rtl/>
        </w:rPr>
        <w:t>וכן גם באליה רבה סימן כ"ז סעיף ז', לאחר שהביא שיטת הרא"ש והמרדכי וסה"ת שהתפילין צריכים להיות זה ע"ג זה,</w:t>
      </w:r>
      <w:r w:rsidR="004B39A2">
        <w:rPr>
          <w:rFonts w:hint="cs"/>
          <w:rtl/>
        </w:rPr>
        <w:t xml:space="preserve"> </w:t>
      </w:r>
      <w:r w:rsidRPr="0013758B">
        <w:rPr>
          <w:rFonts w:hint="cs"/>
          <w:rtl/>
        </w:rPr>
        <w:t>כתב שמשמע מרש"י</w:t>
      </w:r>
      <w:r w:rsidRPr="0013758B">
        <w:rPr>
          <w:vertAlign w:val="superscript"/>
          <w:rtl/>
        </w:rPr>
        <w:footnoteReference w:id="55"/>
      </w:r>
      <w:r w:rsidRPr="0013758B">
        <w:rPr>
          <w:rFonts w:hint="cs"/>
          <w:rtl/>
        </w:rPr>
        <w:t xml:space="preserve"> שהתפילין צריכים להיות ברוחב זה ליד זה, דבנוגע לעטרת מלכם, וכתב רש"י </w:t>
      </w:r>
      <w:r w:rsidRPr="0013758B">
        <w:rPr>
          <w:rtl/>
        </w:rPr>
        <w:t>מקום תפילין</w:t>
      </w:r>
      <w:r w:rsidRPr="0013758B">
        <w:rPr>
          <w:rFonts w:ascii="Cambria" w:hAnsi="Cambria" w:cs="Cambria" w:hint="cs"/>
          <w:rtl/>
        </w:rPr>
        <w:t> </w:t>
      </w:r>
      <w:r w:rsidRPr="0013758B">
        <w:rPr>
          <w:rtl/>
        </w:rPr>
        <w:t>–</w:t>
      </w:r>
      <w:r w:rsidRPr="0013758B">
        <w:rPr>
          <w:rFonts w:hint="cs"/>
          <w:rtl/>
        </w:rPr>
        <w:t xml:space="preserve"> </w:t>
      </w:r>
      <w:r w:rsidRPr="0013758B">
        <w:rPr>
          <w:rtl/>
        </w:rPr>
        <w:t xml:space="preserve">חריץ שבראשו </w:t>
      </w:r>
      <w:r w:rsidRPr="0013758B">
        <w:rPr>
          <w:rtl/>
        </w:rPr>
        <w:lastRenderedPageBreak/>
        <w:t>למעלה מן הפדחת מקום שמוחו של תינוק רופס</w:t>
      </w:r>
      <w:r w:rsidRPr="0013758B">
        <w:rPr>
          <w:lang w:val="en-US"/>
        </w:rPr>
        <w:t>:</w:t>
      </w:r>
      <w:r w:rsidRPr="0013758B">
        <w:rPr>
          <w:rFonts w:hint="cs"/>
          <w:rtl/>
        </w:rPr>
        <w:t xml:space="preserve"> </w:t>
      </w:r>
      <w:r w:rsidRPr="0013758B">
        <w:rPr>
          <w:rtl/>
        </w:rPr>
        <w:t>מקום יש בראשו דראוי להניח שם ב' תפילין</w:t>
      </w:r>
      <w:r w:rsidRPr="0013758B">
        <w:rPr>
          <w:rFonts w:ascii="Cambria" w:hAnsi="Cambria" w:cs="Cambria" w:hint="cs"/>
          <w:rtl/>
        </w:rPr>
        <w:t> </w:t>
      </w:r>
      <w:r w:rsidRPr="0013758B">
        <w:rPr>
          <w:rtl/>
        </w:rPr>
        <w:t>–</w:t>
      </w:r>
      <w:r w:rsidRPr="0013758B">
        <w:rPr>
          <w:rFonts w:hint="cs"/>
          <w:rtl/>
        </w:rPr>
        <w:t xml:space="preserve"> </w:t>
      </w:r>
      <w:r w:rsidRPr="0013758B">
        <w:rPr>
          <w:rtl/>
        </w:rPr>
        <w:t xml:space="preserve">שרחב החריץ מקום כרך שני </w:t>
      </w:r>
      <w:r w:rsidRPr="0013758B">
        <w:rPr>
          <w:rFonts w:hint="cs"/>
          <w:rtl/>
        </w:rPr>
        <w:t>(</w:t>
      </w:r>
      <w:r w:rsidRPr="0013758B">
        <w:rPr>
          <w:rtl/>
        </w:rPr>
        <w:t>רצועות</w:t>
      </w:r>
      <w:r w:rsidRPr="0013758B">
        <w:rPr>
          <w:rFonts w:hint="cs"/>
          <w:rtl/>
        </w:rPr>
        <w:t>)</w:t>
      </w:r>
      <w:r w:rsidRPr="0013758B">
        <w:rPr>
          <w:rtl/>
        </w:rPr>
        <w:t xml:space="preserve"> </w:t>
      </w:r>
      <w:r w:rsidRPr="0013758B">
        <w:rPr>
          <w:rFonts w:hint="cs"/>
          <w:rtl/>
        </w:rPr>
        <w:t>[בתים</w:t>
      </w:r>
      <w:r w:rsidRPr="0013758B">
        <w:rPr>
          <w:vertAlign w:val="superscript"/>
          <w:rtl/>
        </w:rPr>
        <w:footnoteReference w:id="56"/>
      </w:r>
      <w:r w:rsidRPr="0013758B">
        <w:rPr>
          <w:rFonts w:hint="cs"/>
          <w:rtl/>
        </w:rPr>
        <w:t xml:space="preserve">] </w:t>
      </w:r>
      <w:r w:rsidRPr="0013758B">
        <w:rPr>
          <w:rtl/>
        </w:rPr>
        <w:t>והיא היתה נוחה בחצי רחבו</w:t>
      </w:r>
      <w:r w:rsidRPr="0013758B">
        <w:rPr>
          <w:lang w:val="en-US"/>
        </w:rPr>
        <w:t>:</w:t>
      </w:r>
      <w:r w:rsidRPr="0013758B">
        <w:rPr>
          <w:rFonts w:hint="cs"/>
          <w:rtl/>
        </w:rPr>
        <w:t xml:space="preserve"> ומשמע מרש"י שהשיעור הוא ברוחב החריץ זה אצל זה.</w:t>
      </w:r>
    </w:p>
    <w:p w:rsidR="0013758B" w:rsidRPr="0013758B" w:rsidRDefault="0013758B" w:rsidP="004C2F5E">
      <w:pPr>
        <w:pStyle w:val="a2"/>
        <w:spacing w:before="0"/>
        <w:rPr>
          <w:rtl/>
        </w:rPr>
      </w:pPr>
      <w:r w:rsidRPr="0013758B">
        <w:rPr>
          <w:rFonts w:hint="cs"/>
          <w:rtl/>
        </w:rPr>
        <w:t>אך בשו"ת בנימין זאב</w:t>
      </w:r>
      <w:r w:rsidRPr="0013758B">
        <w:rPr>
          <w:vertAlign w:val="superscript"/>
          <w:rtl/>
        </w:rPr>
        <w:footnoteReference w:id="57"/>
      </w:r>
      <w:r w:rsidRPr="0013758B">
        <w:rPr>
          <w:rFonts w:hint="cs"/>
          <w:rtl/>
        </w:rPr>
        <w:t xml:space="preserve"> מעתיק את לשון רש"י, ומפרשו דהתפילין הם זה על גב זה, וז"ל "פירוש לפירושו מקום תפילין מתחילת השיער הסמוך למצח עד סוף מקום שמוחו של תינוק רופס, ולפ"ז צריך לומר השיער הסמוך לפדחת, הוא מקום הראו להניח בו תפילין של ראש" עכ"ל. </w:t>
      </w:r>
    </w:p>
    <w:p w:rsidR="0013758B" w:rsidRPr="0013758B" w:rsidRDefault="0013758B" w:rsidP="004C2F5E">
      <w:pPr>
        <w:pStyle w:val="a2"/>
        <w:spacing w:before="0"/>
        <w:rPr>
          <w:rtl/>
        </w:rPr>
      </w:pPr>
      <w:r w:rsidRPr="0013758B">
        <w:rPr>
          <w:rFonts w:hint="cs"/>
          <w:rtl/>
        </w:rPr>
        <w:t>ובחקל יצחק</w:t>
      </w:r>
      <w:r w:rsidRPr="0013758B">
        <w:rPr>
          <w:vertAlign w:val="superscript"/>
          <w:rtl/>
        </w:rPr>
        <w:footnoteReference w:id="58"/>
      </w:r>
      <w:r w:rsidRPr="0013758B">
        <w:rPr>
          <w:rFonts w:hint="cs"/>
          <w:rtl/>
        </w:rPr>
        <w:t xml:space="preserve"> פירש דברי רש"י באופן שלא יחלוק על כל הראשונים, שפירשו שמקום התפילין הוא זה על גבי זה, ומפרש דרוחב החריץ כוונתו למקום מאחורי הראש ששם מונח הקשר של תפילין, , ונקרא רוחב מכיון שאינו עגול שם, ויש לו קצת צדדין, והוא סוף קדירת הראש, וארכו מאוזן לאוזן, ורחבו הוא מלמעלה למטה, דהכתר היה מונח במקום הקשר העליון ומתחתיו מונח הקשר של תפילין, ואע"ג דהוא קצת דוחק, אך עדיף לפרש כן דאפושי פלוגתא לא מפשינן.</w:t>
      </w:r>
    </w:p>
    <w:p w:rsidR="0013758B" w:rsidRPr="0013758B" w:rsidRDefault="0013758B" w:rsidP="004C2F5E">
      <w:pPr>
        <w:pStyle w:val="a2"/>
        <w:spacing w:before="0"/>
        <w:rPr>
          <w:rtl/>
        </w:rPr>
      </w:pPr>
      <w:r w:rsidRPr="0013758B">
        <w:rPr>
          <w:rFonts w:hint="cs"/>
          <w:rtl/>
        </w:rPr>
        <w:t>ורבים</w:t>
      </w:r>
      <w:r w:rsidRPr="0013758B">
        <w:rPr>
          <w:vertAlign w:val="superscript"/>
          <w:rtl/>
        </w:rPr>
        <w:footnoteReference w:id="59"/>
      </w:r>
      <w:r w:rsidRPr="0013758B">
        <w:rPr>
          <w:rFonts w:hint="cs"/>
          <w:rtl/>
        </w:rPr>
        <w:t xml:space="preserve"> הקשו על ההו"א של הב"י, כיצד ניתן לומר דלדעת הרמב"ם יש מקום ברוחב לשתיים, הרי הרמב"ם כתב דצריך להניח התפילין באמצע, וביאר הכס"מ דלמדים זאת מ"בין עיניך" ומשמע דזה שהתפילין צ"ל באמצע הוא לעיכובא, וא"ת שיש מקום ברוחב לב' תפילין, א"כ גם אם אינו באמצע, עדיין הוא במקום תפילין, ומדוע כתב הרמב"ם "וצריך לכוין אותם באמצע", ונודע עד כמה הרמב"ם כתב בלשון ברורה. ובעל המנחת אלעזר</w:t>
      </w:r>
      <w:r w:rsidRPr="0013758B">
        <w:rPr>
          <w:vertAlign w:val="superscript"/>
          <w:rtl/>
        </w:rPr>
        <w:footnoteReference w:id="60"/>
      </w:r>
      <w:r w:rsidRPr="0013758B">
        <w:rPr>
          <w:rFonts w:hint="cs"/>
          <w:rtl/>
        </w:rPr>
        <w:t xml:space="preserve"> כתב דאפשר לתרץ בדוחק, דגם אם נאמר שיש מקום ברוחב לב' תפילין, עכ"ז צריך לדקדק שיהיה באמצע, מכיון ששיעור המקום לא רחב מדי ויש חשש שיצא מחוץ למקומו, ואם לא יכוין להניחם באמצע יוכל לצאת מהמקום הלז.</w:t>
      </w:r>
    </w:p>
    <w:p w:rsidR="0013758B" w:rsidRPr="0013758B" w:rsidRDefault="0013758B" w:rsidP="004C2F5E">
      <w:pPr>
        <w:pStyle w:val="a2"/>
        <w:spacing w:before="0"/>
        <w:rPr>
          <w:rtl/>
        </w:rPr>
      </w:pPr>
      <w:r w:rsidRPr="0013758B">
        <w:rPr>
          <w:rFonts w:hint="cs"/>
          <w:rtl/>
        </w:rPr>
        <w:lastRenderedPageBreak/>
        <w:t>ובמעשה רוקח הוכיח מלשון המבי"ט</w:t>
      </w:r>
      <w:r w:rsidRPr="0013758B">
        <w:rPr>
          <w:vertAlign w:val="superscript"/>
          <w:rtl/>
        </w:rPr>
        <w:footnoteReference w:id="61"/>
      </w:r>
      <w:r w:rsidRPr="0013758B">
        <w:rPr>
          <w:rFonts w:hint="cs"/>
          <w:rtl/>
        </w:rPr>
        <w:t xml:space="preserve"> דכתב: "ה</w:t>
      </w:r>
      <w:r w:rsidRPr="0013758B">
        <w:rPr>
          <w:rtl/>
        </w:rPr>
        <w:t xml:space="preserve">יכן </w:t>
      </w:r>
      <w:r w:rsidRPr="0013758B">
        <w:rPr>
          <w:rFonts w:hint="cs"/>
          <w:rtl/>
        </w:rPr>
        <w:t>מניחין תפילין של ראש, מניחין על הקדקוד</w:t>
      </w:r>
      <w:r w:rsidRPr="0013758B">
        <w:rPr>
          <w:rtl/>
        </w:rPr>
        <w:t xml:space="preserve"> </w:t>
      </w:r>
      <w:r w:rsidRPr="0013758B">
        <w:rPr>
          <w:rFonts w:hint="cs"/>
          <w:rtl/>
        </w:rPr>
        <w:t xml:space="preserve">שהוא סוף השיער </w:t>
      </w:r>
      <w:r w:rsidRPr="0013758B">
        <w:rPr>
          <w:rtl/>
        </w:rPr>
        <w:t xml:space="preserve">שכנגד </w:t>
      </w:r>
      <w:r w:rsidRPr="0013758B">
        <w:rPr>
          <w:rFonts w:hint="cs"/>
          <w:rtl/>
        </w:rPr>
        <w:t>הפנים, והוא המקום</w:t>
      </w:r>
      <w:r w:rsidRPr="0013758B">
        <w:rPr>
          <w:rtl/>
        </w:rPr>
        <w:t xml:space="preserve"> </w:t>
      </w:r>
      <w:r w:rsidRPr="0013758B">
        <w:rPr>
          <w:rFonts w:hint="cs"/>
          <w:rtl/>
        </w:rPr>
        <w:t>שמוחו</w:t>
      </w:r>
      <w:r w:rsidRPr="0013758B">
        <w:rPr>
          <w:rtl/>
        </w:rPr>
        <w:t xml:space="preserve"> </w:t>
      </w:r>
      <w:r w:rsidRPr="0013758B">
        <w:rPr>
          <w:rFonts w:hint="cs"/>
          <w:rtl/>
        </w:rPr>
        <w:t>של תינוק רופף בו, דכתיב הכא "בין עיניך" וכתיב התם "בין עיניכם" מה להלן</w:t>
      </w:r>
      <w:r w:rsidRPr="0013758B">
        <w:rPr>
          <w:rtl/>
        </w:rPr>
        <w:t xml:space="preserve"> בגובה </w:t>
      </w:r>
      <w:r w:rsidRPr="0013758B">
        <w:rPr>
          <w:rFonts w:hint="cs"/>
          <w:rtl/>
        </w:rPr>
        <w:t>כל קדקוד מקום שעושה קרחה בשיער, אף כאן בגובה של ראש מקום שעושה קרחת שיער, וזהו מתחילת השיער הסמוך למצח עד גובה הראש שהוא עד מקום שמוחו של תינוק רופף, וצריך לכוין אותם באמצע ולא מן הצדדים כדי שיהיו בין העיניים דכתיב בין עיניכם" עכ"ל. הנה המבי"ט התחיל כלשון הרמב"ם "שהוא סוף השיער" ועכ"ז הסביר שהוא בגובה של ראש עד מקום שמוחו של תינוק רופף.</w:t>
      </w:r>
    </w:p>
    <w:p w:rsidR="0013758B" w:rsidRPr="0013758B" w:rsidRDefault="0013758B" w:rsidP="004C2F5E">
      <w:pPr>
        <w:pStyle w:val="a2"/>
        <w:spacing w:before="0"/>
        <w:rPr>
          <w:rtl/>
        </w:rPr>
      </w:pPr>
      <w:r w:rsidRPr="0013758B">
        <w:rPr>
          <w:rFonts w:hint="cs"/>
          <w:rtl/>
        </w:rPr>
        <w:t>וביביע אומר</w:t>
      </w:r>
      <w:r w:rsidRPr="0013758B">
        <w:rPr>
          <w:vertAlign w:val="superscript"/>
          <w:rtl/>
        </w:rPr>
        <w:footnoteReference w:id="62"/>
      </w:r>
      <w:r w:rsidRPr="0013758B">
        <w:rPr>
          <w:rFonts w:hint="cs"/>
          <w:rtl/>
        </w:rPr>
        <w:t xml:space="preserve"> כתב שפירושו הב' של הב"י מוכרח לא רק מצד זה שצריך להתאים לשאר הראשונים, אלא מצד פשטות הגמרא של עטרת מלכם</w:t>
      </w:r>
      <w:r w:rsidRPr="0013758B">
        <w:rPr>
          <w:vertAlign w:val="superscript"/>
          <w:rtl/>
        </w:rPr>
        <w:footnoteReference w:id="63"/>
      </w:r>
      <w:r w:rsidRPr="0013758B">
        <w:rPr>
          <w:rFonts w:hint="cs"/>
          <w:rtl/>
        </w:rPr>
        <w:t xml:space="preserve">, </w:t>
      </w:r>
      <w:r w:rsidRPr="0013758B">
        <w:rPr>
          <w:rtl/>
        </w:rPr>
        <w:t>שהיה מניחה במקום תפילין והולמתו</w:t>
      </w:r>
      <w:r w:rsidRPr="0013758B">
        <w:rPr>
          <w:rFonts w:hint="cs"/>
          <w:rtl/>
        </w:rPr>
        <w:t>,</w:t>
      </w:r>
      <w:r w:rsidRPr="0013758B">
        <w:rPr>
          <w:rtl/>
        </w:rPr>
        <w:t xml:space="preserve"> </w:t>
      </w:r>
      <w:r w:rsidRPr="0013758B">
        <w:rPr>
          <w:rFonts w:hint="cs"/>
          <w:rtl/>
        </w:rPr>
        <w:t>ומקשה הגמרא "</w:t>
      </w:r>
      <w:r w:rsidRPr="0013758B">
        <w:rPr>
          <w:rtl/>
        </w:rPr>
        <w:t>והא בעי אנוחי תפילין</w:t>
      </w:r>
      <w:r w:rsidRPr="0013758B">
        <w:rPr>
          <w:rFonts w:hint="cs"/>
          <w:rtl/>
        </w:rPr>
        <w:t>",</w:t>
      </w:r>
      <w:r w:rsidRPr="0013758B">
        <w:rPr>
          <w:rtl/>
        </w:rPr>
        <w:t xml:space="preserve"> </w:t>
      </w:r>
      <w:r w:rsidRPr="0013758B">
        <w:rPr>
          <w:rFonts w:hint="cs"/>
          <w:rtl/>
        </w:rPr>
        <w:t>וכוונתה דהרי הכתר מקיף כל הראש והיכן יש מקום לתפילין, ומשיבה הגמרא "</w:t>
      </w:r>
      <w:r w:rsidRPr="0013758B">
        <w:rPr>
          <w:rtl/>
        </w:rPr>
        <w:t>א"ר שמואל בר רב יצחק מקום יש בראש שראוי להניח בו שתי תפילין</w:t>
      </w:r>
      <w:r w:rsidRPr="0013758B">
        <w:rPr>
          <w:rFonts w:hint="cs"/>
          <w:rtl/>
        </w:rPr>
        <w:t>", כלומר שיש מקום זה על גבי זה.</w:t>
      </w:r>
    </w:p>
    <w:p w:rsidR="0013758B" w:rsidRPr="0013758B" w:rsidRDefault="0013758B" w:rsidP="004C2F5E">
      <w:pPr>
        <w:pStyle w:val="a2"/>
        <w:spacing w:before="0"/>
        <w:rPr>
          <w:rtl/>
        </w:rPr>
      </w:pPr>
      <w:r w:rsidRPr="0013758B">
        <w:rPr>
          <w:rtl/>
        </w:rPr>
        <w:t>ו</w:t>
      </w:r>
      <w:r w:rsidRPr="0013758B">
        <w:rPr>
          <w:rFonts w:hint="cs"/>
          <w:rtl/>
        </w:rPr>
        <w:t>יש להוסיף</w:t>
      </w:r>
      <w:r w:rsidRPr="0013758B">
        <w:rPr>
          <w:vertAlign w:val="superscript"/>
          <w:rtl/>
        </w:rPr>
        <w:footnoteReference w:id="64"/>
      </w:r>
      <w:r w:rsidRPr="0013758B">
        <w:rPr>
          <w:rFonts w:hint="cs"/>
          <w:rtl/>
        </w:rPr>
        <w:t xml:space="preserve"> </w:t>
      </w:r>
      <w:r w:rsidRPr="0013758B">
        <w:rPr>
          <w:rtl/>
        </w:rPr>
        <w:t xml:space="preserve">כן </w:t>
      </w:r>
      <w:r w:rsidRPr="0013758B">
        <w:rPr>
          <w:rFonts w:hint="cs"/>
          <w:rtl/>
        </w:rPr>
        <w:t>ד</w:t>
      </w:r>
      <w:r w:rsidRPr="0013758B">
        <w:rPr>
          <w:rtl/>
        </w:rPr>
        <w:t>מ</w:t>
      </w:r>
      <w:r w:rsidRPr="0013758B">
        <w:rPr>
          <w:rFonts w:hint="cs"/>
          <w:rtl/>
        </w:rPr>
        <w:t>"</w:t>
      </w:r>
      <w:r w:rsidRPr="0013758B">
        <w:rPr>
          <w:rtl/>
        </w:rPr>
        <w:t xml:space="preserve">ש </w:t>
      </w:r>
      <w:r w:rsidRPr="0013758B">
        <w:rPr>
          <w:rFonts w:hint="cs"/>
          <w:rtl/>
        </w:rPr>
        <w:t xml:space="preserve">הב"י </w:t>
      </w:r>
      <w:r w:rsidRPr="0013758B">
        <w:rPr>
          <w:rtl/>
        </w:rPr>
        <w:t>דלולא הטעם דלא נשווי</w:t>
      </w:r>
      <w:r w:rsidRPr="0013758B">
        <w:rPr>
          <w:rFonts w:hint="cs"/>
          <w:rtl/>
        </w:rPr>
        <w:t>'</w:t>
      </w:r>
      <w:r w:rsidRPr="0013758B">
        <w:rPr>
          <w:rtl/>
        </w:rPr>
        <w:t xml:space="preserve"> להרמב</w:t>
      </w:r>
      <w:r w:rsidRPr="0013758B">
        <w:rPr>
          <w:rFonts w:hint="cs"/>
          <w:rtl/>
        </w:rPr>
        <w:t>"</w:t>
      </w:r>
      <w:r w:rsidRPr="0013758B">
        <w:rPr>
          <w:rtl/>
        </w:rPr>
        <w:t>ם חולק בהדי הרא</w:t>
      </w:r>
      <w:r w:rsidRPr="0013758B">
        <w:rPr>
          <w:rFonts w:hint="cs"/>
          <w:rtl/>
        </w:rPr>
        <w:t>"</w:t>
      </w:r>
      <w:r w:rsidRPr="0013758B">
        <w:rPr>
          <w:rtl/>
        </w:rPr>
        <w:t xml:space="preserve">ש </w:t>
      </w:r>
      <w:r w:rsidRPr="0013758B">
        <w:rPr>
          <w:rFonts w:hint="cs"/>
          <w:rtl/>
        </w:rPr>
        <w:t>ו</w:t>
      </w:r>
      <w:r w:rsidRPr="0013758B">
        <w:rPr>
          <w:rtl/>
        </w:rPr>
        <w:t>סה</w:t>
      </w:r>
      <w:r w:rsidRPr="0013758B">
        <w:rPr>
          <w:rFonts w:hint="cs"/>
          <w:rtl/>
        </w:rPr>
        <w:t>"</w:t>
      </w:r>
      <w:r w:rsidRPr="0013758B">
        <w:rPr>
          <w:rtl/>
        </w:rPr>
        <w:t>ת היינו מפרשים כן בדעת הרמב</w:t>
      </w:r>
      <w:r w:rsidRPr="0013758B">
        <w:rPr>
          <w:rFonts w:hint="cs"/>
          <w:rtl/>
        </w:rPr>
        <w:t>"</w:t>
      </w:r>
      <w:r w:rsidRPr="0013758B">
        <w:rPr>
          <w:rtl/>
        </w:rPr>
        <w:t>ם, הרי מ</w:t>
      </w:r>
      <w:r w:rsidRPr="0013758B">
        <w:rPr>
          <w:rFonts w:hint="cs"/>
          <w:rtl/>
        </w:rPr>
        <w:t>"</w:t>
      </w:r>
      <w:r w:rsidRPr="0013758B">
        <w:rPr>
          <w:rtl/>
        </w:rPr>
        <w:t>מ כתב שם שהוא נגד משמעות הירושלמי בעירובין</w:t>
      </w:r>
      <w:r w:rsidRPr="0013758B">
        <w:rPr>
          <w:rFonts w:hint="cs"/>
          <w:rtl/>
        </w:rPr>
        <w:t>,</w:t>
      </w:r>
      <w:r w:rsidRPr="0013758B">
        <w:rPr>
          <w:rtl/>
        </w:rPr>
        <w:t xml:space="preserve"> וא</w:t>
      </w:r>
      <w:r w:rsidRPr="0013758B">
        <w:rPr>
          <w:rFonts w:hint="cs"/>
          <w:rtl/>
        </w:rPr>
        <w:t>"</w:t>
      </w:r>
      <w:r w:rsidRPr="0013758B">
        <w:rPr>
          <w:rtl/>
        </w:rPr>
        <w:t>כ אפילו אם מחמת הדוחק בלשון הרמב</w:t>
      </w:r>
      <w:r w:rsidRPr="0013758B">
        <w:rPr>
          <w:rFonts w:hint="cs"/>
          <w:rtl/>
        </w:rPr>
        <w:t>"</w:t>
      </w:r>
      <w:r w:rsidRPr="0013758B">
        <w:rPr>
          <w:rtl/>
        </w:rPr>
        <w:t>ם היינו מוכרחים לפרש כן</w:t>
      </w:r>
      <w:r w:rsidRPr="0013758B">
        <w:rPr>
          <w:rFonts w:hint="cs"/>
          <w:rtl/>
        </w:rPr>
        <w:t>,</w:t>
      </w:r>
      <w:r w:rsidRPr="0013758B">
        <w:rPr>
          <w:rtl/>
        </w:rPr>
        <w:t xml:space="preserve"> הרי הענין כשלעצמו </w:t>
      </w:r>
      <w:r w:rsidRPr="0013758B">
        <w:rPr>
          <w:rFonts w:hint="cs"/>
          <w:rtl/>
        </w:rPr>
        <w:t>(</w:t>
      </w:r>
      <w:r w:rsidRPr="0013758B">
        <w:rPr>
          <w:rtl/>
        </w:rPr>
        <w:t>היינו לומר כן בדעת פוסקים אחרים</w:t>
      </w:r>
      <w:r w:rsidRPr="0013758B">
        <w:rPr>
          <w:rFonts w:hint="cs"/>
          <w:rtl/>
        </w:rPr>
        <w:t>)</w:t>
      </w:r>
      <w:r w:rsidRPr="0013758B">
        <w:rPr>
          <w:rtl/>
        </w:rPr>
        <w:t xml:space="preserve"> ברור שלא היינו אומרים כן מאחר והוא נגד הירושלמי.</w:t>
      </w:r>
    </w:p>
    <w:p w:rsidR="0013758B" w:rsidRPr="0013758B" w:rsidRDefault="0013758B" w:rsidP="004C2F5E">
      <w:pPr>
        <w:pStyle w:val="a2"/>
        <w:spacing w:before="0"/>
        <w:rPr>
          <w:rtl/>
        </w:rPr>
      </w:pPr>
      <w:r w:rsidRPr="0013758B">
        <w:rPr>
          <w:rFonts w:hint="cs"/>
          <w:rtl/>
        </w:rPr>
        <w:t>ועוד דקשה לומר דמקורו של הב"י הוא מההו"א של הב"י, דהלא הב"י בהו"א ס"ל דהמקום הוא רק ברוחב ולא בגובה, והד"ח רוצה לומר דהוא גם בגובה וגם ברוחב</w:t>
      </w:r>
      <w:r w:rsidRPr="0013758B">
        <w:rPr>
          <w:vertAlign w:val="superscript"/>
          <w:rtl/>
        </w:rPr>
        <w:footnoteReference w:id="65"/>
      </w:r>
      <w:r w:rsidRPr="0013758B">
        <w:rPr>
          <w:rFonts w:hint="cs"/>
          <w:rtl/>
        </w:rPr>
        <w:t>.</w:t>
      </w:r>
    </w:p>
    <w:p w:rsidR="0013758B" w:rsidRPr="0013758B" w:rsidRDefault="0013758B" w:rsidP="004C2F5E">
      <w:pPr>
        <w:pStyle w:val="a2"/>
        <w:spacing w:before="0"/>
        <w:rPr>
          <w:rtl/>
        </w:rPr>
      </w:pPr>
      <w:r w:rsidRPr="0013758B">
        <w:rPr>
          <w:rFonts w:hint="cs"/>
          <w:rtl/>
        </w:rPr>
        <w:t>ויש שציינו</w:t>
      </w:r>
      <w:r w:rsidRPr="0013758B">
        <w:rPr>
          <w:vertAlign w:val="superscript"/>
          <w:rtl/>
        </w:rPr>
        <w:footnoteReference w:id="66"/>
      </w:r>
      <w:r w:rsidRPr="0013758B">
        <w:rPr>
          <w:rFonts w:hint="cs"/>
          <w:rtl/>
        </w:rPr>
        <w:t xml:space="preserve"> לד"ח שמקורו בתוס'</w:t>
      </w:r>
      <w:r w:rsidRPr="0013758B">
        <w:rPr>
          <w:vertAlign w:val="superscript"/>
          <w:rtl/>
        </w:rPr>
        <w:footnoteReference w:id="67"/>
      </w:r>
      <w:r w:rsidRPr="0013758B">
        <w:rPr>
          <w:rFonts w:hint="cs"/>
          <w:rtl/>
        </w:rPr>
        <w:t xml:space="preserve"> שכתב וז"ל "</w:t>
      </w:r>
      <w:r w:rsidRPr="0013758B">
        <w:rPr>
          <w:rtl/>
        </w:rPr>
        <w:t>מקום</w:t>
      </w:r>
      <w:r w:rsidRPr="0013758B">
        <w:rPr>
          <w:rFonts w:ascii="Cambria" w:hAnsi="Cambria" w:cs="Cambria" w:hint="cs"/>
          <w:rtl/>
        </w:rPr>
        <w:t> </w:t>
      </w:r>
      <w:r w:rsidRPr="0013758B">
        <w:rPr>
          <w:rFonts w:hint="cs"/>
          <w:rtl/>
        </w:rPr>
        <w:t>יש</w:t>
      </w:r>
      <w:r w:rsidRPr="0013758B">
        <w:rPr>
          <w:rtl/>
        </w:rPr>
        <w:t xml:space="preserve"> </w:t>
      </w:r>
      <w:r w:rsidRPr="0013758B">
        <w:rPr>
          <w:rFonts w:hint="cs"/>
          <w:rtl/>
        </w:rPr>
        <w:t>בראש</w:t>
      </w:r>
      <w:r w:rsidRPr="0013758B">
        <w:rPr>
          <w:rtl/>
        </w:rPr>
        <w:t xml:space="preserve"> </w:t>
      </w:r>
      <w:r w:rsidRPr="0013758B">
        <w:rPr>
          <w:rFonts w:hint="cs"/>
          <w:rtl/>
        </w:rPr>
        <w:t>שראוי</w:t>
      </w:r>
      <w:r w:rsidRPr="0013758B">
        <w:rPr>
          <w:rtl/>
        </w:rPr>
        <w:t xml:space="preserve"> </w:t>
      </w:r>
      <w:r w:rsidRPr="0013758B">
        <w:rPr>
          <w:rFonts w:hint="cs"/>
          <w:rtl/>
        </w:rPr>
        <w:t>להניח</w:t>
      </w:r>
      <w:r w:rsidRPr="0013758B">
        <w:rPr>
          <w:rtl/>
        </w:rPr>
        <w:t xml:space="preserve"> </w:t>
      </w:r>
      <w:r w:rsidRPr="0013758B">
        <w:rPr>
          <w:rFonts w:hint="cs"/>
          <w:rtl/>
        </w:rPr>
        <w:t>בו</w:t>
      </w:r>
      <w:r w:rsidRPr="0013758B">
        <w:rPr>
          <w:rtl/>
        </w:rPr>
        <w:t xml:space="preserve"> </w:t>
      </w:r>
      <w:r w:rsidRPr="0013758B">
        <w:rPr>
          <w:rFonts w:hint="cs"/>
          <w:rtl/>
        </w:rPr>
        <w:t>ב</w:t>
      </w:r>
      <w:r w:rsidRPr="0013758B">
        <w:rPr>
          <w:rtl/>
        </w:rPr>
        <w:t xml:space="preserve">' </w:t>
      </w:r>
      <w:r w:rsidRPr="0013758B">
        <w:rPr>
          <w:rFonts w:hint="cs"/>
          <w:rtl/>
        </w:rPr>
        <w:t>תפילין</w:t>
      </w:r>
      <w:r w:rsidRPr="0013758B">
        <w:rPr>
          <w:rtl/>
        </w:rPr>
        <w:t xml:space="preserve">. </w:t>
      </w:r>
      <w:r w:rsidRPr="0013758B">
        <w:rPr>
          <w:rFonts w:hint="cs"/>
          <w:rtl/>
        </w:rPr>
        <w:t>מסופק</w:t>
      </w:r>
      <w:r w:rsidRPr="0013758B">
        <w:rPr>
          <w:rtl/>
        </w:rPr>
        <w:t xml:space="preserve"> </w:t>
      </w:r>
      <w:r w:rsidRPr="0013758B">
        <w:rPr>
          <w:rFonts w:hint="cs"/>
          <w:rtl/>
        </w:rPr>
        <w:t>היה</w:t>
      </w:r>
      <w:r w:rsidRPr="0013758B">
        <w:rPr>
          <w:rtl/>
        </w:rPr>
        <w:t xml:space="preserve"> </w:t>
      </w:r>
      <w:r w:rsidRPr="0013758B">
        <w:rPr>
          <w:rFonts w:hint="cs"/>
          <w:rtl/>
        </w:rPr>
        <w:t>ר</w:t>
      </w:r>
      <w:r w:rsidRPr="0013758B">
        <w:rPr>
          <w:rtl/>
        </w:rPr>
        <w:t>"</w:t>
      </w:r>
      <w:r w:rsidRPr="0013758B">
        <w:rPr>
          <w:rFonts w:hint="cs"/>
          <w:rtl/>
        </w:rPr>
        <w:t>י</w:t>
      </w:r>
      <w:r w:rsidRPr="0013758B">
        <w:rPr>
          <w:rtl/>
        </w:rPr>
        <w:t xml:space="preserve"> </w:t>
      </w:r>
      <w:r w:rsidRPr="0013758B">
        <w:rPr>
          <w:rFonts w:hint="cs"/>
          <w:rtl/>
        </w:rPr>
        <w:t>איזה</w:t>
      </w:r>
      <w:r w:rsidRPr="0013758B">
        <w:rPr>
          <w:rtl/>
        </w:rPr>
        <w:t xml:space="preserve"> </w:t>
      </w:r>
      <w:r w:rsidRPr="0013758B">
        <w:rPr>
          <w:rFonts w:hint="cs"/>
          <w:rtl/>
        </w:rPr>
        <w:t>שיעור</w:t>
      </w:r>
      <w:r w:rsidRPr="0013758B">
        <w:rPr>
          <w:rtl/>
        </w:rPr>
        <w:t xml:space="preserve"> </w:t>
      </w:r>
      <w:r w:rsidRPr="0013758B">
        <w:rPr>
          <w:rFonts w:hint="cs"/>
          <w:rtl/>
        </w:rPr>
        <w:t>יש</w:t>
      </w:r>
      <w:r w:rsidRPr="0013758B">
        <w:rPr>
          <w:rtl/>
        </w:rPr>
        <w:t xml:space="preserve"> </w:t>
      </w:r>
      <w:r w:rsidRPr="0013758B">
        <w:rPr>
          <w:rFonts w:hint="cs"/>
          <w:rtl/>
        </w:rPr>
        <w:t>ברוחב</w:t>
      </w:r>
      <w:r w:rsidRPr="0013758B">
        <w:rPr>
          <w:rtl/>
        </w:rPr>
        <w:t xml:space="preserve"> </w:t>
      </w:r>
      <w:r w:rsidRPr="0013758B">
        <w:rPr>
          <w:rFonts w:hint="cs"/>
          <w:rtl/>
        </w:rPr>
        <w:t>תפילין</w:t>
      </w:r>
      <w:r w:rsidRPr="0013758B">
        <w:rPr>
          <w:rtl/>
        </w:rPr>
        <w:t xml:space="preserve"> </w:t>
      </w:r>
      <w:r w:rsidRPr="0013758B">
        <w:rPr>
          <w:rFonts w:hint="cs"/>
          <w:rtl/>
        </w:rPr>
        <w:t>דיש</w:t>
      </w:r>
      <w:r w:rsidRPr="0013758B">
        <w:rPr>
          <w:rtl/>
        </w:rPr>
        <w:t xml:space="preserve"> </w:t>
      </w:r>
      <w:r w:rsidRPr="0013758B">
        <w:rPr>
          <w:rFonts w:hint="cs"/>
          <w:rtl/>
        </w:rPr>
        <w:t>עושין</w:t>
      </w:r>
      <w:r w:rsidRPr="0013758B">
        <w:rPr>
          <w:rtl/>
        </w:rPr>
        <w:t xml:space="preserve"> </w:t>
      </w:r>
      <w:r w:rsidRPr="0013758B">
        <w:rPr>
          <w:rFonts w:hint="cs"/>
          <w:rtl/>
        </w:rPr>
        <w:t>גדולים</w:t>
      </w:r>
      <w:r w:rsidRPr="0013758B">
        <w:rPr>
          <w:rtl/>
        </w:rPr>
        <w:t xml:space="preserve"> </w:t>
      </w:r>
      <w:r w:rsidRPr="0013758B">
        <w:rPr>
          <w:rFonts w:hint="cs"/>
          <w:rtl/>
        </w:rPr>
        <w:t>מחבריהם</w:t>
      </w:r>
      <w:r w:rsidRPr="0013758B">
        <w:rPr>
          <w:rtl/>
        </w:rPr>
        <w:t xml:space="preserve"> </w:t>
      </w:r>
      <w:r w:rsidRPr="0013758B">
        <w:rPr>
          <w:rFonts w:hint="cs"/>
          <w:rtl/>
        </w:rPr>
        <w:lastRenderedPageBreak/>
        <w:t>ויש</w:t>
      </w:r>
      <w:r w:rsidRPr="0013758B">
        <w:rPr>
          <w:rtl/>
        </w:rPr>
        <w:t xml:space="preserve"> </w:t>
      </w:r>
      <w:r w:rsidRPr="0013758B">
        <w:rPr>
          <w:rFonts w:hint="cs"/>
          <w:rtl/>
        </w:rPr>
        <w:t>שעושין</w:t>
      </w:r>
      <w:r w:rsidRPr="0013758B">
        <w:rPr>
          <w:rtl/>
        </w:rPr>
        <w:t xml:space="preserve"> </w:t>
      </w:r>
      <w:r w:rsidRPr="0013758B">
        <w:rPr>
          <w:rFonts w:hint="cs"/>
          <w:rtl/>
        </w:rPr>
        <w:t>אותם</w:t>
      </w:r>
      <w:r w:rsidRPr="0013758B">
        <w:rPr>
          <w:rtl/>
        </w:rPr>
        <w:t xml:space="preserve"> </w:t>
      </w:r>
      <w:r w:rsidRPr="0013758B">
        <w:rPr>
          <w:rFonts w:hint="cs"/>
          <w:rtl/>
        </w:rPr>
        <w:t>קטנים</w:t>
      </w:r>
      <w:r w:rsidRPr="0013758B">
        <w:rPr>
          <w:rtl/>
        </w:rPr>
        <w:t xml:space="preserve"> </w:t>
      </w:r>
      <w:r w:rsidRPr="0013758B">
        <w:rPr>
          <w:rFonts w:hint="cs"/>
          <w:rtl/>
        </w:rPr>
        <w:t>ביותר</w:t>
      </w:r>
      <w:r w:rsidRPr="0013758B">
        <w:rPr>
          <w:rtl/>
        </w:rPr>
        <w:t xml:space="preserve"> </w:t>
      </w:r>
      <w:r w:rsidRPr="0013758B">
        <w:rPr>
          <w:rFonts w:hint="cs"/>
          <w:rtl/>
        </w:rPr>
        <w:t>ומדקאמר</w:t>
      </w:r>
      <w:r w:rsidRPr="0013758B">
        <w:rPr>
          <w:rtl/>
        </w:rPr>
        <w:t xml:space="preserve"> </w:t>
      </w:r>
      <w:r w:rsidRPr="0013758B">
        <w:rPr>
          <w:rFonts w:hint="cs"/>
          <w:rtl/>
        </w:rPr>
        <w:t>מקום</w:t>
      </w:r>
      <w:r w:rsidRPr="0013758B">
        <w:rPr>
          <w:rtl/>
        </w:rPr>
        <w:t xml:space="preserve"> </w:t>
      </w:r>
      <w:r w:rsidRPr="0013758B">
        <w:rPr>
          <w:rFonts w:hint="cs"/>
          <w:rtl/>
        </w:rPr>
        <w:t>יש</w:t>
      </w:r>
      <w:r w:rsidRPr="0013758B">
        <w:rPr>
          <w:rtl/>
        </w:rPr>
        <w:t xml:space="preserve"> </w:t>
      </w:r>
      <w:r w:rsidRPr="0013758B">
        <w:rPr>
          <w:rFonts w:hint="cs"/>
          <w:rtl/>
        </w:rPr>
        <w:t>בראש</w:t>
      </w:r>
      <w:r w:rsidRPr="0013758B">
        <w:rPr>
          <w:rtl/>
        </w:rPr>
        <w:t xml:space="preserve"> </w:t>
      </w:r>
      <w:r w:rsidRPr="0013758B">
        <w:rPr>
          <w:rFonts w:hint="cs"/>
          <w:rtl/>
        </w:rPr>
        <w:t>להניח</w:t>
      </w:r>
      <w:r w:rsidRPr="0013758B">
        <w:rPr>
          <w:rtl/>
        </w:rPr>
        <w:t xml:space="preserve"> </w:t>
      </w:r>
      <w:r w:rsidRPr="0013758B">
        <w:rPr>
          <w:rFonts w:hint="cs"/>
          <w:rtl/>
        </w:rPr>
        <w:t>ב</w:t>
      </w:r>
      <w:r w:rsidRPr="0013758B">
        <w:rPr>
          <w:rtl/>
        </w:rPr>
        <w:t xml:space="preserve">' </w:t>
      </w:r>
      <w:r w:rsidRPr="0013758B">
        <w:rPr>
          <w:rFonts w:hint="cs"/>
          <w:rtl/>
        </w:rPr>
        <w:t>תפילין</w:t>
      </w:r>
      <w:r w:rsidRPr="0013758B">
        <w:rPr>
          <w:rtl/>
        </w:rPr>
        <w:t xml:space="preserve"> </w:t>
      </w:r>
      <w:r w:rsidRPr="0013758B">
        <w:rPr>
          <w:rFonts w:hint="cs"/>
          <w:rtl/>
        </w:rPr>
        <w:t>משמע</w:t>
      </w:r>
      <w:r w:rsidRPr="0013758B">
        <w:rPr>
          <w:rtl/>
        </w:rPr>
        <w:t xml:space="preserve"> </w:t>
      </w:r>
      <w:r w:rsidRPr="0013758B">
        <w:rPr>
          <w:bCs/>
          <w:rtl/>
        </w:rPr>
        <w:t>דשיעור רחבו שיתמלא מקום השנים</w:t>
      </w:r>
      <w:r w:rsidRPr="0013758B">
        <w:rPr>
          <w:rtl/>
        </w:rPr>
        <w:t xml:space="preserve"> ואור"י דמצא במדרש דשיעורן כב' אצבעות וסמך לדבר דציץ רוחבו ב' אצבעות כדאמר בפ' קמא דסוכה (ד' ה.) ואמרי' בפ"ק דערכין (דף ג:) שערו היה נראה בין ציץ למצנפת ששם מניח תפילין ודומה דציץ היה במקום הראוי להניח תפילין</w:t>
      </w:r>
      <w:r w:rsidRPr="0013758B">
        <w:rPr>
          <w:rFonts w:hint="cs"/>
          <w:rtl/>
        </w:rPr>
        <w:t xml:space="preserve">", וחשבו שכוונת דברי ר"י בתוס' דשיעורן כב' אצבעות הוא בהמשך למה שכתב לפני זה ששיעור רחבו שיתמלא מקום השניים, וא"כ יוצא שיש שיעור ברחבו ב' אצבעות, שהוא שיעור ב' תפילין. </w:t>
      </w:r>
    </w:p>
    <w:p w:rsidR="0013758B" w:rsidRPr="0013758B" w:rsidRDefault="0013758B" w:rsidP="004C2F5E">
      <w:pPr>
        <w:pStyle w:val="a2"/>
        <w:spacing w:before="0"/>
        <w:rPr>
          <w:rtl/>
        </w:rPr>
      </w:pPr>
      <w:r w:rsidRPr="0013758B">
        <w:rPr>
          <w:rFonts w:hint="cs"/>
          <w:rtl/>
        </w:rPr>
        <w:t>אך בעל המנחת אלעזר כתב דאינו, כי הם ב' דעות שונות בתוס', דהדעה הראשונה שכתבה "דשיעור רחבו שיתמלא מקום השנים" כוונתו בגובה הראש, וכונתו ע"ד דברי הרא"ש ששיעורו אצבע ומשהו, ומ"ש ברוחב כן דרך הפוסקים לקרוא לשטח המקום ורוחבו רוחב, והדעה השניה סוברת כשימושא רבא ששיעור התפילין הוא ב' אצבעות.</w:t>
      </w:r>
    </w:p>
    <w:p w:rsidR="0013758B" w:rsidRPr="0013758B" w:rsidRDefault="0013758B" w:rsidP="004C2F5E">
      <w:pPr>
        <w:pStyle w:val="a2"/>
        <w:spacing w:before="0"/>
        <w:rPr>
          <w:rtl/>
        </w:rPr>
      </w:pPr>
      <w:r w:rsidRPr="0013758B">
        <w:rPr>
          <w:rFonts w:hint="cs"/>
          <w:rtl/>
        </w:rPr>
        <w:t>ומבאר המנחת אלעזר</w:t>
      </w:r>
      <w:r w:rsidRPr="0013758B">
        <w:rPr>
          <w:rtl/>
        </w:rPr>
        <w:t xml:space="preserve"> </w:t>
      </w:r>
      <w:r w:rsidRPr="0013758B">
        <w:rPr>
          <w:rFonts w:hint="cs"/>
          <w:rtl/>
        </w:rPr>
        <w:t>ע"פ דברי ה</w:t>
      </w:r>
      <w:r w:rsidRPr="0013758B">
        <w:rPr>
          <w:rtl/>
        </w:rPr>
        <w:t>ב</w:t>
      </w:r>
      <w:r w:rsidRPr="0013758B">
        <w:rPr>
          <w:rFonts w:hint="cs"/>
          <w:rtl/>
        </w:rPr>
        <w:t>"</w:t>
      </w:r>
      <w:r w:rsidRPr="0013758B">
        <w:rPr>
          <w:rtl/>
        </w:rPr>
        <w:t xml:space="preserve">י </w:t>
      </w:r>
      <w:r w:rsidRPr="0013758B">
        <w:rPr>
          <w:rFonts w:hint="cs"/>
          <w:rtl/>
        </w:rPr>
        <w:t>בהסבר הא', ד</w:t>
      </w:r>
      <w:r w:rsidRPr="0013758B">
        <w:rPr>
          <w:rtl/>
        </w:rPr>
        <w:t xml:space="preserve">לדעת </w:t>
      </w:r>
      <w:r w:rsidRPr="0013758B">
        <w:rPr>
          <w:rFonts w:hint="cs"/>
          <w:rtl/>
        </w:rPr>
        <w:t xml:space="preserve">הרמב"ם </w:t>
      </w:r>
      <w:r w:rsidRPr="0013758B">
        <w:rPr>
          <w:rtl/>
        </w:rPr>
        <w:t>מקו</w:t>
      </w:r>
      <w:r w:rsidRPr="0013758B">
        <w:rPr>
          <w:rFonts w:hint="cs"/>
          <w:rtl/>
        </w:rPr>
        <w:t>ם</w:t>
      </w:r>
      <w:r w:rsidRPr="0013758B">
        <w:rPr>
          <w:rtl/>
        </w:rPr>
        <w:t xml:space="preserve"> ב</w:t>
      </w:r>
      <w:r w:rsidRPr="0013758B">
        <w:rPr>
          <w:rFonts w:hint="cs"/>
          <w:rtl/>
        </w:rPr>
        <w:t>'</w:t>
      </w:r>
      <w:r w:rsidRPr="0013758B">
        <w:rPr>
          <w:rtl/>
        </w:rPr>
        <w:t xml:space="preserve"> תפ</w:t>
      </w:r>
      <w:r w:rsidRPr="0013758B">
        <w:rPr>
          <w:rFonts w:hint="cs"/>
          <w:rtl/>
        </w:rPr>
        <w:t>י</w:t>
      </w:r>
      <w:r w:rsidRPr="0013758B">
        <w:rPr>
          <w:rtl/>
        </w:rPr>
        <w:t>ל</w:t>
      </w:r>
      <w:r w:rsidRPr="0013758B">
        <w:rPr>
          <w:rFonts w:hint="cs"/>
          <w:rtl/>
        </w:rPr>
        <w:t>ין</w:t>
      </w:r>
      <w:r w:rsidRPr="0013758B">
        <w:rPr>
          <w:rtl/>
        </w:rPr>
        <w:t xml:space="preserve"> הוא ב</w:t>
      </w:r>
      <w:r w:rsidRPr="0013758B">
        <w:rPr>
          <w:rFonts w:hint="cs"/>
          <w:rtl/>
        </w:rPr>
        <w:t>רו</w:t>
      </w:r>
      <w:r w:rsidRPr="0013758B">
        <w:rPr>
          <w:rtl/>
        </w:rPr>
        <w:t xml:space="preserve">חב </w:t>
      </w:r>
      <w:r w:rsidRPr="0013758B">
        <w:rPr>
          <w:rFonts w:hint="cs"/>
          <w:rtl/>
        </w:rPr>
        <w:t>(</w:t>
      </w:r>
      <w:r w:rsidRPr="0013758B">
        <w:rPr>
          <w:rtl/>
        </w:rPr>
        <w:t>ולא באור</w:t>
      </w:r>
      <w:r w:rsidRPr="0013758B">
        <w:rPr>
          <w:rFonts w:hint="cs"/>
          <w:rtl/>
        </w:rPr>
        <w:t>ך),</w:t>
      </w:r>
      <w:r w:rsidRPr="0013758B">
        <w:rPr>
          <w:rtl/>
        </w:rPr>
        <w:t xml:space="preserve"> </w:t>
      </w:r>
      <w:r w:rsidRPr="0013758B">
        <w:rPr>
          <w:rFonts w:hint="cs"/>
          <w:rtl/>
        </w:rPr>
        <w:t>אלא</w:t>
      </w:r>
      <w:r w:rsidRPr="0013758B">
        <w:rPr>
          <w:rtl/>
        </w:rPr>
        <w:t xml:space="preserve"> שהב</w:t>
      </w:r>
      <w:r w:rsidRPr="0013758B">
        <w:rPr>
          <w:rFonts w:hint="cs"/>
          <w:rtl/>
        </w:rPr>
        <w:t>"י</w:t>
      </w:r>
      <w:r w:rsidRPr="0013758B">
        <w:rPr>
          <w:rtl/>
        </w:rPr>
        <w:t xml:space="preserve"> נ</w:t>
      </w:r>
      <w:r w:rsidRPr="0013758B">
        <w:rPr>
          <w:rFonts w:hint="cs"/>
          <w:rtl/>
        </w:rPr>
        <w:t>ט</w:t>
      </w:r>
      <w:r w:rsidRPr="0013758B">
        <w:rPr>
          <w:rtl/>
        </w:rPr>
        <w:t>ה א</w:t>
      </w:r>
      <w:r w:rsidRPr="0013758B">
        <w:rPr>
          <w:rFonts w:hint="cs"/>
          <w:rtl/>
        </w:rPr>
        <w:t>ח"</w:t>
      </w:r>
      <w:r w:rsidRPr="0013758B">
        <w:rPr>
          <w:rtl/>
        </w:rPr>
        <w:t>כ יו</w:t>
      </w:r>
      <w:r w:rsidRPr="0013758B">
        <w:rPr>
          <w:rFonts w:hint="cs"/>
          <w:rtl/>
        </w:rPr>
        <w:t>תר</w:t>
      </w:r>
      <w:r w:rsidRPr="0013758B">
        <w:rPr>
          <w:rtl/>
        </w:rPr>
        <w:t xml:space="preserve"> לפי</w:t>
      </w:r>
      <w:r w:rsidRPr="0013758B">
        <w:rPr>
          <w:rFonts w:hint="cs"/>
          <w:rtl/>
        </w:rPr>
        <w:t>'</w:t>
      </w:r>
      <w:r w:rsidRPr="0013758B">
        <w:rPr>
          <w:rtl/>
        </w:rPr>
        <w:t xml:space="preserve"> הא</w:t>
      </w:r>
      <w:r w:rsidRPr="0013758B">
        <w:rPr>
          <w:rFonts w:hint="cs"/>
          <w:rtl/>
        </w:rPr>
        <w:t>חר</w:t>
      </w:r>
      <w:r w:rsidRPr="0013758B">
        <w:rPr>
          <w:rtl/>
        </w:rPr>
        <w:t xml:space="preserve"> בל</w:t>
      </w:r>
      <w:r w:rsidRPr="0013758B">
        <w:rPr>
          <w:rFonts w:hint="cs"/>
          <w:rtl/>
        </w:rPr>
        <w:t>שו</w:t>
      </w:r>
      <w:r w:rsidRPr="0013758B">
        <w:rPr>
          <w:rtl/>
        </w:rPr>
        <w:t>ן הרמב</w:t>
      </w:r>
      <w:r w:rsidRPr="0013758B">
        <w:rPr>
          <w:rFonts w:hint="cs"/>
          <w:rtl/>
        </w:rPr>
        <w:t>"ם</w:t>
      </w:r>
      <w:r w:rsidRPr="0013758B">
        <w:rPr>
          <w:rtl/>
        </w:rPr>
        <w:t xml:space="preserve"> כדי שלא </w:t>
      </w:r>
      <w:r w:rsidRPr="0013758B">
        <w:rPr>
          <w:rFonts w:hint="cs"/>
          <w:rtl/>
        </w:rPr>
        <w:t xml:space="preserve">יהי' </w:t>
      </w:r>
      <w:r w:rsidRPr="0013758B">
        <w:rPr>
          <w:rtl/>
        </w:rPr>
        <w:t>פל</w:t>
      </w:r>
      <w:r w:rsidRPr="0013758B">
        <w:rPr>
          <w:rFonts w:hint="cs"/>
          <w:rtl/>
        </w:rPr>
        <w:t>וג</w:t>
      </w:r>
      <w:r w:rsidRPr="0013758B">
        <w:rPr>
          <w:rtl/>
        </w:rPr>
        <w:t xml:space="preserve">תא </w:t>
      </w:r>
      <w:r w:rsidRPr="0013758B">
        <w:rPr>
          <w:rFonts w:hint="cs"/>
          <w:rtl/>
        </w:rPr>
        <w:t>בין</w:t>
      </w:r>
      <w:r w:rsidRPr="0013758B">
        <w:rPr>
          <w:rtl/>
        </w:rPr>
        <w:t xml:space="preserve"> </w:t>
      </w:r>
      <w:r w:rsidRPr="0013758B">
        <w:rPr>
          <w:rFonts w:hint="cs"/>
          <w:rtl/>
        </w:rPr>
        <w:t xml:space="preserve">הרמב"ם והרא"ש וס' התרומה </w:t>
      </w:r>
      <w:r w:rsidRPr="0013758B">
        <w:rPr>
          <w:rtl/>
        </w:rPr>
        <w:t>–</w:t>
      </w:r>
      <w:r w:rsidRPr="0013758B">
        <w:rPr>
          <w:rFonts w:hint="cs"/>
          <w:lang w:val="en-US"/>
        </w:rPr>
        <w:t xml:space="preserve"> </w:t>
      </w:r>
      <w:r w:rsidRPr="0013758B">
        <w:rPr>
          <w:rFonts w:hint="cs"/>
          <w:rtl/>
        </w:rPr>
        <w:t>בענין</w:t>
      </w:r>
      <w:r w:rsidRPr="0013758B">
        <w:rPr>
          <w:rtl/>
        </w:rPr>
        <w:t xml:space="preserve"> מקום </w:t>
      </w:r>
      <w:r w:rsidRPr="0013758B">
        <w:rPr>
          <w:rFonts w:hint="cs"/>
          <w:rtl/>
        </w:rPr>
        <w:t>הנ</w:t>
      </w:r>
      <w:r w:rsidRPr="0013758B">
        <w:rPr>
          <w:rtl/>
        </w:rPr>
        <w:t>חת ב</w:t>
      </w:r>
      <w:r w:rsidRPr="0013758B">
        <w:rPr>
          <w:rFonts w:hint="cs"/>
          <w:rtl/>
        </w:rPr>
        <w:t>'</w:t>
      </w:r>
      <w:r w:rsidRPr="0013758B">
        <w:rPr>
          <w:rtl/>
        </w:rPr>
        <w:t xml:space="preserve"> </w:t>
      </w:r>
      <w:r w:rsidRPr="0013758B">
        <w:rPr>
          <w:rFonts w:hint="cs"/>
          <w:rtl/>
        </w:rPr>
        <w:t>תפילין</w:t>
      </w:r>
      <w:r w:rsidRPr="0013758B">
        <w:rPr>
          <w:rtl/>
        </w:rPr>
        <w:t xml:space="preserve"> </w:t>
      </w:r>
      <w:r w:rsidRPr="0013758B">
        <w:rPr>
          <w:rFonts w:hint="cs"/>
          <w:rtl/>
        </w:rPr>
        <w:t>היכן</w:t>
      </w:r>
      <w:r w:rsidRPr="0013758B">
        <w:rPr>
          <w:rtl/>
        </w:rPr>
        <w:t xml:space="preserve"> הוא</w:t>
      </w:r>
      <w:r w:rsidRPr="0013758B">
        <w:rPr>
          <w:rFonts w:hint="cs"/>
          <w:rtl/>
        </w:rPr>
        <w:t>,</w:t>
      </w:r>
      <w:r w:rsidRPr="0013758B">
        <w:rPr>
          <w:rtl/>
        </w:rPr>
        <w:t xml:space="preserve"> אבל </w:t>
      </w:r>
      <w:r w:rsidRPr="0013758B">
        <w:rPr>
          <w:rFonts w:hint="cs"/>
          <w:rtl/>
        </w:rPr>
        <w:t>ה</w:t>
      </w:r>
      <w:r w:rsidRPr="0013758B">
        <w:rPr>
          <w:rtl/>
        </w:rPr>
        <w:t>דב</w:t>
      </w:r>
      <w:r w:rsidRPr="0013758B">
        <w:rPr>
          <w:rFonts w:hint="cs"/>
          <w:rtl/>
        </w:rPr>
        <w:t>רי</w:t>
      </w:r>
      <w:r w:rsidRPr="0013758B">
        <w:rPr>
          <w:rtl/>
        </w:rPr>
        <w:t xml:space="preserve"> </w:t>
      </w:r>
      <w:r w:rsidRPr="0013758B">
        <w:rPr>
          <w:rFonts w:hint="cs"/>
          <w:rtl/>
        </w:rPr>
        <w:t>ח</w:t>
      </w:r>
      <w:r w:rsidRPr="0013758B">
        <w:rPr>
          <w:rtl/>
        </w:rPr>
        <w:t>יי</w:t>
      </w:r>
      <w:r w:rsidRPr="0013758B">
        <w:rPr>
          <w:rFonts w:hint="cs"/>
          <w:rtl/>
        </w:rPr>
        <w:t>ם</w:t>
      </w:r>
      <w:r w:rsidRPr="0013758B">
        <w:rPr>
          <w:rtl/>
        </w:rPr>
        <w:t xml:space="preserve"> ס</w:t>
      </w:r>
      <w:r w:rsidRPr="0013758B">
        <w:rPr>
          <w:rFonts w:hint="cs"/>
          <w:rtl/>
        </w:rPr>
        <w:t>"</w:t>
      </w:r>
      <w:r w:rsidRPr="0013758B">
        <w:rPr>
          <w:rtl/>
        </w:rPr>
        <w:t xml:space="preserve">ל </w:t>
      </w:r>
      <w:r w:rsidRPr="0013758B">
        <w:rPr>
          <w:rFonts w:hint="cs"/>
          <w:rtl/>
        </w:rPr>
        <w:t>בשאלתו</w:t>
      </w:r>
      <w:r w:rsidR="004B39A2">
        <w:rPr>
          <w:rtl/>
        </w:rPr>
        <w:t xml:space="preserve"> </w:t>
      </w:r>
      <w:r w:rsidRPr="0013758B">
        <w:rPr>
          <w:rFonts w:hint="cs"/>
          <w:rtl/>
        </w:rPr>
        <w:t>ששאלוהו אם יש לראות במראה, מכיון</w:t>
      </w:r>
      <w:r w:rsidRPr="0013758B">
        <w:rPr>
          <w:rtl/>
        </w:rPr>
        <w:t xml:space="preserve"> שהוא אי</w:t>
      </w:r>
      <w:r w:rsidRPr="0013758B">
        <w:rPr>
          <w:rFonts w:hint="cs"/>
          <w:rtl/>
        </w:rPr>
        <w:t>סור</w:t>
      </w:r>
      <w:r w:rsidRPr="0013758B">
        <w:rPr>
          <w:rtl/>
        </w:rPr>
        <w:t xml:space="preserve"> לא ילבש </w:t>
      </w:r>
      <w:r w:rsidRPr="0013758B">
        <w:rPr>
          <w:rFonts w:hint="cs"/>
          <w:rtl/>
        </w:rPr>
        <w:t>ג</w:t>
      </w:r>
      <w:r w:rsidRPr="0013758B">
        <w:rPr>
          <w:rtl/>
        </w:rPr>
        <w:t xml:space="preserve">בר </w:t>
      </w:r>
      <w:r w:rsidRPr="0013758B">
        <w:rPr>
          <w:rFonts w:hint="cs"/>
          <w:rtl/>
        </w:rPr>
        <w:t>כמבואר</w:t>
      </w:r>
      <w:r w:rsidRPr="0013758B">
        <w:rPr>
          <w:rtl/>
        </w:rPr>
        <w:t xml:space="preserve"> ב</w:t>
      </w:r>
      <w:r w:rsidRPr="0013758B">
        <w:rPr>
          <w:rFonts w:hint="cs"/>
          <w:rtl/>
        </w:rPr>
        <w:t>י"ד</w:t>
      </w:r>
      <w:r w:rsidRPr="0013758B">
        <w:rPr>
          <w:vertAlign w:val="superscript"/>
          <w:rtl/>
        </w:rPr>
        <w:footnoteReference w:id="68"/>
      </w:r>
      <w:r w:rsidRPr="0013758B">
        <w:rPr>
          <w:rtl/>
        </w:rPr>
        <w:t xml:space="preserve"> ובדר</w:t>
      </w:r>
      <w:r w:rsidRPr="0013758B">
        <w:rPr>
          <w:rFonts w:hint="cs"/>
          <w:rtl/>
        </w:rPr>
        <w:t>כי</w:t>
      </w:r>
      <w:r w:rsidRPr="0013758B">
        <w:rPr>
          <w:rtl/>
        </w:rPr>
        <w:t xml:space="preserve"> </w:t>
      </w:r>
      <w:r w:rsidRPr="0013758B">
        <w:rPr>
          <w:rFonts w:hint="cs"/>
          <w:rtl/>
        </w:rPr>
        <w:t>תשו</w:t>
      </w:r>
      <w:r w:rsidRPr="0013758B">
        <w:rPr>
          <w:rtl/>
        </w:rPr>
        <w:t>בה</w:t>
      </w:r>
      <w:r w:rsidRPr="0013758B">
        <w:rPr>
          <w:vertAlign w:val="superscript"/>
          <w:rtl/>
        </w:rPr>
        <w:footnoteReference w:id="69"/>
      </w:r>
      <w:r w:rsidR="004B39A2">
        <w:rPr>
          <w:rtl/>
        </w:rPr>
        <w:t xml:space="preserve"> </w:t>
      </w:r>
      <w:bookmarkStart w:id="120" w:name="_Hlk492319117"/>
      <w:r w:rsidRPr="0013758B">
        <w:rPr>
          <w:rFonts w:hint="cs"/>
          <w:rtl/>
        </w:rPr>
        <w:t>הביא מערך לחם</w:t>
      </w:r>
      <w:r w:rsidRPr="0013758B">
        <w:rPr>
          <w:rtl/>
        </w:rPr>
        <w:t xml:space="preserve"> למה</w:t>
      </w:r>
      <w:r w:rsidRPr="0013758B">
        <w:rPr>
          <w:rFonts w:hint="cs"/>
          <w:rtl/>
        </w:rPr>
        <w:t>ר</w:t>
      </w:r>
      <w:r w:rsidRPr="0013758B">
        <w:rPr>
          <w:rtl/>
        </w:rPr>
        <w:t>יק</w:t>
      </w:r>
      <w:r w:rsidRPr="0013758B">
        <w:rPr>
          <w:rFonts w:hint="cs"/>
          <w:rtl/>
        </w:rPr>
        <w:t>"</w:t>
      </w:r>
      <w:r w:rsidRPr="0013758B">
        <w:rPr>
          <w:rtl/>
        </w:rPr>
        <w:t>ש ז</w:t>
      </w:r>
      <w:r w:rsidRPr="0013758B">
        <w:rPr>
          <w:rFonts w:hint="cs"/>
          <w:rtl/>
        </w:rPr>
        <w:t>"</w:t>
      </w:r>
      <w:r w:rsidRPr="0013758B">
        <w:rPr>
          <w:rtl/>
        </w:rPr>
        <w:t>ל</w:t>
      </w:r>
      <w:r w:rsidRPr="0013758B">
        <w:rPr>
          <w:rFonts w:hint="cs"/>
          <w:rtl/>
        </w:rPr>
        <w:t>:</w:t>
      </w:r>
      <w:r w:rsidRPr="0013758B">
        <w:rPr>
          <w:rtl/>
        </w:rPr>
        <w:t xml:space="preserve"> </w:t>
      </w:r>
      <w:r w:rsidRPr="0013758B">
        <w:rPr>
          <w:rFonts w:hint="cs"/>
          <w:rtl/>
        </w:rPr>
        <w:t>"שהחברים</w:t>
      </w:r>
      <w:r w:rsidRPr="0013758B">
        <w:rPr>
          <w:rtl/>
        </w:rPr>
        <w:t xml:space="preserve"> נמנעים בכל מ</w:t>
      </w:r>
      <w:r w:rsidRPr="0013758B">
        <w:rPr>
          <w:rFonts w:hint="cs"/>
          <w:rtl/>
        </w:rPr>
        <w:t>קום,</w:t>
      </w:r>
      <w:r w:rsidRPr="0013758B">
        <w:rPr>
          <w:rtl/>
        </w:rPr>
        <w:t xml:space="preserve"> </w:t>
      </w:r>
      <w:r w:rsidRPr="0013758B">
        <w:rPr>
          <w:rFonts w:hint="cs"/>
          <w:rtl/>
        </w:rPr>
        <w:t>גם</w:t>
      </w:r>
      <w:r w:rsidRPr="0013758B">
        <w:rPr>
          <w:rtl/>
        </w:rPr>
        <w:t xml:space="preserve"> </w:t>
      </w:r>
      <w:r w:rsidRPr="0013758B">
        <w:rPr>
          <w:rFonts w:hint="cs"/>
          <w:rtl/>
        </w:rPr>
        <w:t>במקום שנ</w:t>
      </w:r>
      <w:r w:rsidRPr="0013758B">
        <w:rPr>
          <w:rtl/>
        </w:rPr>
        <w:t xml:space="preserve">הגו </w:t>
      </w:r>
      <w:bookmarkEnd w:id="120"/>
      <w:r w:rsidRPr="0013758B">
        <w:rPr>
          <w:rFonts w:hint="cs"/>
          <w:rtl/>
        </w:rPr>
        <w:t>האנשים</w:t>
      </w:r>
      <w:r w:rsidRPr="0013758B">
        <w:rPr>
          <w:rtl/>
        </w:rPr>
        <w:t xml:space="preserve"> לראות במרא</w:t>
      </w:r>
      <w:r w:rsidRPr="0013758B">
        <w:rPr>
          <w:rFonts w:hint="cs"/>
          <w:rtl/>
        </w:rPr>
        <w:t>ה.</w:t>
      </w:r>
      <w:r w:rsidRPr="0013758B">
        <w:rPr>
          <w:rtl/>
        </w:rPr>
        <w:t xml:space="preserve"> </w:t>
      </w:r>
      <w:r w:rsidRPr="0013758B">
        <w:rPr>
          <w:rFonts w:hint="cs"/>
          <w:rtl/>
        </w:rPr>
        <w:t>ובמדינת פולין ידוע שנהגו איסור ובפרט החרדים והחסידים, וא"כ יש ספק ספיקא, דאולי הם באמצע, כי באמת יכולים לכוון גם במשמוש ידיים, שיהיה מכוון כנגד בין העיניים, והוא ספק הנוטה לקולא, כי בקיאין לידע במשמוש, אלא שהמחמיר חושש לספיקא שמא לא כיון יפה, ורוצה עי"ז לראות במראה, וא"כ הוי כס"ס דאולי התפילין מכוונות באמצע ומונחים כראוי, ואם נאמר שהם נוטים לצדדים במשהו, הנה ספק אולי כדעת הרמב"ם בדברי הב"י בתחילה דיש מקום גם ברוחב. וא"כ גם אם נטה קצת, הם עדיין עומדים במקום הנחת תפילין, ואע"פ שלדעת הרמב"ם נטה הב"י כפי' אחר מ"מ הוי כס"ס נוטה יותר להתיר, מכיון שבספק הראשון בקיאים רוב האנשים במישמוש ידיים כראוי, הגם דכל מקום שאפשר לברר צריך לברר, אך מכיון שבמדינת פולין</w:t>
      </w:r>
      <w:r w:rsidR="004B39A2">
        <w:rPr>
          <w:rFonts w:hint="cs"/>
          <w:rtl/>
        </w:rPr>
        <w:t xml:space="preserve"> </w:t>
      </w:r>
      <w:r w:rsidRPr="0013758B">
        <w:rPr>
          <w:rFonts w:hint="cs"/>
          <w:rtl/>
        </w:rPr>
        <w:t xml:space="preserve">הוא דבר זר ומוזר לבנ"א שאין רגילים להסתכל במראה, והוא לאו דלא ילבש </w:t>
      </w:r>
      <w:r w:rsidRPr="0013758B">
        <w:rPr>
          <w:rFonts w:hint="cs"/>
          <w:rtl/>
        </w:rPr>
        <w:lastRenderedPageBreak/>
        <w:t>כנזכר, ע"כ נחשב כספק שאי אפשר לבררו, וע"כ גער הד"ח על המחמיר לראות במראה כיון שהוא חומרא המביא לידי קולא".</w:t>
      </w:r>
      <w:r w:rsidR="004B39A2">
        <w:rPr>
          <w:rFonts w:hint="cs"/>
          <w:rtl/>
        </w:rPr>
        <w:t xml:space="preserve"> </w:t>
      </w:r>
    </w:p>
    <w:p w:rsidR="0013758B" w:rsidRPr="0013758B" w:rsidRDefault="0013758B" w:rsidP="004C2F5E">
      <w:pPr>
        <w:pStyle w:val="a2"/>
        <w:spacing w:before="0"/>
        <w:rPr>
          <w:rtl/>
        </w:rPr>
      </w:pPr>
      <w:r w:rsidRPr="0013758B">
        <w:rPr>
          <w:rFonts w:hint="cs"/>
          <w:rtl/>
        </w:rPr>
        <w:t xml:space="preserve">אך </w:t>
      </w:r>
      <w:bookmarkStart w:id="121" w:name="_Hlk492264443"/>
      <w:r w:rsidRPr="0013758B">
        <w:rPr>
          <w:rFonts w:hint="cs"/>
          <w:rtl/>
        </w:rPr>
        <w:t>האדמו"ר ממונקאטש שליט"א</w:t>
      </w:r>
      <w:r w:rsidRPr="0013758B">
        <w:rPr>
          <w:vertAlign w:val="superscript"/>
          <w:rtl/>
        </w:rPr>
        <w:footnoteReference w:id="70"/>
      </w:r>
      <w:bookmarkEnd w:id="121"/>
      <w:r w:rsidRPr="0013758B">
        <w:rPr>
          <w:rFonts w:hint="cs"/>
          <w:rtl/>
        </w:rPr>
        <w:t xml:space="preserve"> מקשה על הסבר זקנו, הרי מלשון הד"ח "כי אפילו אינם מכוונים ממש כשר, דידוע שיש מקום בראש להניח ב' תפילין" משמע שכוונתו מדינא יש ברוחב מקום לב' זוגות, ולא רק מצד ספק ספקא.</w:t>
      </w:r>
      <w:r w:rsidR="004B39A2">
        <w:rPr>
          <w:rFonts w:hint="cs"/>
          <w:rtl/>
        </w:rPr>
        <w:t xml:space="preserve"> </w:t>
      </w:r>
    </w:p>
    <w:p w:rsidR="0013758B" w:rsidRPr="0013758B" w:rsidRDefault="0013758B" w:rsidP="004C2F5E">
      <w:pPr>
        <w:pStyle w:val="a2"/>
        <w:spacing w:before="0"/>
        <w:rPr>
          <w:rtl/>
        </w:rPr>
      </w:pPr>
      <w:r w:rsidRPr="0013758B">
        <w:rPr>
          <w:rFonts w:hint="cs"/>
          <w:rtl/>
        </w:rPr>
        <w:t>ועוד צריך להבין דלהסבר המנחת אלעזר דגם הד"ח סבירא לי' לעיקר, דהתפילין צריכים להיות באמצע, גם אם אינו חפץ להביט במראה, עדיין יכול לשאול לחברו, אם התפילין מכוונים, ובפרט שלשיטת אדה"ז ע"פ דברי הרא"ש, צריך החריץ להיות בדיוק באמצע, ומדוע הוא נחשב כספק שלא ניתן לבררו, הלא ניתן לשאול ישראל אחר ולנהוג על פיו.</w:t>
      </w:r>
    </w:p>
    <w:p w:rsidR="0013758B" w:rsidRPr="0013758B" w:rsidRDefault="0013758B" w:rsidP="004C2F5E">
      <w:pPr>
        <w:pStyle w:val="a2"/>
        <w:spacing w:before="0"/>
        <w:rPr>
          <w:rtl/>
        </w:rPr>
      </w:pPr>
      <w:r w:rsidRPr="0013758B">
        <w:rPr>
          <w:rFonts w:hint="cs"/>
          <w:rtl/>
        </w:rPr>
        <w:t>סיכום: מצינו בב"י שהיה לו הו"א בדעת הרמב"ם שהשני תפילין הם זה לצד זה, אך מכיון שכל הראשונים סבירא להו דהתפילין הם זה על גבי זה, הסביר הב"י שגם הרמב"ם סבירא לי' כן. וי"א שכן הוא דעת רש"י גבי עטרת מלכם, דהתפילין הם אחד ליד השני. ועפ"ז ביאר באות חיים ושלום דעת הד"ח, דודאי סבירא לי' לעיקר, דשני התפילין הם זעג"ז, אלא שרוב בני אדם יודעים לכוון, והוא ספק הנוטה לקולא, ומכיון שלב"י היה ספק בדעת הרמב"ם הוי ס"ס. אלא שרבים תמהו על פירושו הראשון של הב"י, וגם שהסברו של אות חיים ושלום קשה להולמו בלשון הד"ח.</w:t>
      </w:r>
    </w:p>
    <w:p w:rsidR="0013758B" w:rsidRPr="00E5265D" w:rsidRDefault="0013758B" w:rsidP="004C2F5E">
      <w:pPr>
        <w:pStyle w:val="a2"/>
        <w:spacing w:before="0"/>
        <w:ind w:left="0" w:firstLine="0"/>
        <w:jc w:val="center"/>
        <w:rPr>
          <w:b w:val="0"/>
          <w:bCs/>
          <w:rtl/>
        </w:rPr>
      </w:pPr>
      <w:r w:rsidRPr="00E5265D">
        <w:rPr>
          <w:rFonts w:hint="cs"/>
          <w:b w:val="0"/>
          <w:bCs/>
          <w:rtl/>
        </w:rPr>
        <w:t>ראיה משיעור רוחב התפילין</w:t>
      </w:r>
    </w:p>
    <w:p w:rsidR="0013758B" w:rsidRPr="0013758B" w:rsidRDefault="0013758B" w:rsidP="004C2F5E">
      <w:pPr>
        <w:pStyle w:val="a2"/>
        <w:spacing w:before="0"/>
        <w:rPr>
          <w:rtl/>
        </w:rPr>
      </w:pPr>
      <w:r w:rsidRPr="0013758B">
        <w:rPr>
          <w:rFonts w:hint="cs"/>
          <w:rtl/>
        </w:rPr>
        <w:t>ויש שביארו</w:t>
      </w:r>
      <w:r w:rsidRPr="0013758B">
        <w:rPr>
          <w:vertAlign w:val="superscript"/>
          <w:rtl/>
        </w:rPr>
        <w:footnoteReference w:id="71"/>
      </w:r>
      <w:r w:rsidRPr="0013758B">
        <w:rPr>
          <w:rFonts w:hint="cs"/>
          <w:rtl/>
        </w:rPr>
        <w:t xml:space="preserve"> דברי הד"ח ע"פ מה שמצינו שניתן לעשות את התפילין בשיעור ב' תפילין כמו שכתב בשימושא רבא</w:t>
      </w:r>
      <w:r w:rsidRPr="0013758B">
        <w:rPr>
          <w:vertAlign w:val="superscript"/>
          <w:rtl/>
        </w:rPr>
        <w:footnoteReference w:id="72"/>
      </w:r>
      <w:r w:rsidRPr="0013758B">
        <w:rPr>
          <w:rFonts w:hint="cs"/>
          <w:rtl/>
        </w:rPr>
        <w:t xml:space="preserve"> "</w:t>
      </w:r>
      <w:r w:rsidRPr="0013758B">
        <w:rPr>
          <w:rtl/>
        </w:rPr>
        <w:t>אמר רבא מאן דבעי למעבד תפילין ליתי אעא טבא אצבעיים על אצבעיים ואי עביד טפי שפיר דמי</w:t>
      </w:r>
      <w:r w:rsidRPr="0013758B">
        <w:rPr>
          <w:rFonts w:hint="cs"/>
          <w:rtl/>
        </w:rPr>
        <w:t>", וכן בריטב"א</w:t>
      </w:r>
      <w:r w:rsidRPr="0013758B">
        <w:rPr>
          <w:vertAlign w:val="superscript"/>
          <w:rtl/>
        </w:rPr>
        <w:footnoteReference w:id="73"/>
      </w:r>
      <w:r w:rsidRPr="0013758B">
        <w:rPr>
          <w:rFonts w:hint="cs"/>
          <w:lang w:val="en-US"/>
        </w:rPr>
        <w:t xml:space="preserve"> </w:t>
      </w:r>
      <w:r w:rsidRPr="0013758B">
        <w:rPr>
          <w:rtl/>
        </w:rPr>
        <w:t>כתב בהדיא דכיון דשיעור תפילין הוא ב</w:t>
      </w:r>
      <w:r w:rsidRPr="0013758B">
        <w:rPr>
          <w:rFonts w:hint="cs"/>
          <w:rtl/>
        </w:rPr>
        <w:t>'</w:t>
      </w:r>
      <w:r w:rsidRPr="0013758B">
        <w:rPr>
          <w:rtl/>
        </w:rPr>
        <w:t xml:space="preserve"> אצבעות אין לה</w:t>
      </w:r>
      <w:r w:rsidRPr="0013758B">
        <w:rPr>
          <w:rFonts w:hint="cs"/>
          <w:rtl/>
        </w:rPr>
        <w:t>וסיף</w:t>
      </w:r>
      <w:r w:rsidRPr="0013758B">
        <w:rPr>
          <w:rtl/>
        </w:rPr>
        <w:t xml:space="preserve"> </w:t>
      </w:r>
      <w:r w:rsidRPr="0013758B">
        <w:rPr>
          <w:rFonts w:hint="cs"/>
          <w:rtl/>
        </w:rPr>
        <w:t>ע</w:t>
      </w:r>
      <w:r w:rsidRPr="0013758B">
        <w:rPr>
          <w:rtl/>
        </w:rPr>
        <w:t>ל ד׳ כשיעור מקום של שני תפילין</w:t>
      </w:r>
      <w:r w:rsidRPr="0013758B">
        <w:rPr>
          <w:rFonts w:hint="cs"/>
          <w:rtl/>
        </w:rPr>
        <w:t xml:space="preserve">, וא"כ אם נאמר שאין שיעור לשני תפילין אלא באורך ולא ברוחב, </w:t>
      </w:r>
      <w:r w:rsidRPr="0013758B">
        <w:rPr>
          <w:rtl/>
        </w:rPr>
        <w:t xml:space="preserve">האיך אפשר להוסיף על התפילין כשיעור שני תפילין, דהלא אם יוסיף על האורך ולא על הרוחב יהיו </w:t>
      </w:r>
      <w:r w:rsidRPr="0013758B">
        <w:rPr>
          <w:rtl/>
        </w:rPr>
        <w:lastRenderedPageBreak/>
        <w:t>פסולים מחמת שאינם מרובעים, וע</w:t>
      </w:r>
      <w:r w:rsidRPr="0013758B">
        <w:rPr>
          <w:rFonts w:hint="cs"/>
          <w:rtl/>
        </w:rPr>
        <w:t>"</w:t>
      </w:r>
      <w:r w:rsidRPr="0013758B">
        <w:rPr>
          <w:rtl/>
        </w:rPr>
        <w:t>כ שגם ברוחב יש מקום לשני תפילין כמו באורך, ולכן אפשר להוסיף על הרוחב כמו על האורך.</w:t>
      </w:r>
    </w:p>
    <w:p w:rsidR="0013758B" w:rsidRPr="0013758B" w:rsidRDefault="0013758B" w:rsidP="004C2F5E">
      <w:pPr>
        <w:pStyle w:val="a2"/>
        <w:spacing w:before="0"/>
        <w:rPr>
          <w:rtl/>
        </w:rPr>
      </w:pPr>
      <w:r w:rsidRPr="0013758B">
        <w:rPr>
          <w:rFonts w:hint="cs"/>
          <w:rtl/>
        </w:rPr>
        <w:t>ועוד ראיה</w:t>
      </w:r>
      <w:r w:rsidRPr="0013758B">
        <w:rPr>
          <w:vertAlign w:val="superscript"/>
          <w:rtl/>
        </w:rPr>
        <w:footnoteReference w:id="74"/>
      </w:r>
      <w:r w:rsidRPr="0013758B">
        <w:rPr>
          <w:rFonts w:hint="cs"/>
          <w:rtl/>
        </w:rPr>
        <w:t>, דבש"ס מופיע רק שיעור האורך מצמיחת השער עד סוף מקום שמוחו של תינוק רופס, ולא מופיע שיעור הרוחב, דבשלמא אם נאמר ששיעור רוחבו כארכו, ומכין שאנו יודעים שאורכו הוי עד ד' אצבעות נדע שגם רוחבו הוי עד ד' אצבעות, א"כ נדע לעשות תפילין ברוחב של לא יותר מד' אצבעות, ולכן הש"ס לא פרט. אך אם נאמר דברחבו השיעור הוא פחות משתי תפילין, א"כ צריכים אנו לדעת השיעור בדיוק הרי יתכן שיעשה תפילין גדולות יותר מכשיעור ויניח מחוץ למקום, ויהיה קרקפתא דלא מנח תפילין. ומזה ראיה שגם ברוחב יש שיעור של שני תפילין.</w:t>
      </w:r>
    </w:p>
    <w:p w:rsidR="0013758B" w:rsidRPr="0013758B" w:rsidRDefault="0013758B" w:rsidP="004C2F5E">
      <w:pPr>
        <w:pStyle w:val="a2"/>
        <w:spacing w:before="0"/>
        <w:rPr>
          <w:rtl/>
        </w:rPr>
      </w:pPr>
      <w:r w:rsidRPr="0013758B">
        <w:rPr>
          <w:rFonts w:hint="cs"/>
          <w:rtl/>
        </w:rPr>
        <w:t>אך הנה בשו"ת זכר יהודה לתלמיד אדה"ז</w:t>
      </w:r>
      <w:r w:rsidRPr="0013758B">
        <w:rPr>
          <w:vertAlign w:val="superscript"/>
          <w:rtl/>
        </w:rPr>
        <w:footnoteReference w:id="75"/>
      </w:r>
      <w:r w:rsidRPr="0013758B">
        <w:rPr>
          <w:rFonts w:hint="cs"/>
          <w:rtl/>
        </w:rPr>
        <w:t xml:space="preserve"> כתב דאפשר לאמר דהכשר מקום תפילין גם ברוחב הראש הוא מקום משך שני תפילין דהיינו ארבע אצבעות כמו בגובה הראש, ועכ"ז אין מקום בראש להניח שני תפילין וכמ"ש שנתבאר לעיל באורך, דהתרומה הרא"ש והמרדכי וי"א אף הרמב"ם, ס"ל דהתפילין צריכים להיות באמצע כדי שקדש והיה כי יביאך יהיו מימין, ושמע והיה אם שמוע יהיו משמאל, א"כ מה שהוכיח מהגמרא ומכמה ראשונים שתפילין ברוחב ד' אצבעות כשר, אה"נ אין שיעור לרוחב התפילין, אך יש תנאי אחר שהם יהיו באמצע בדיוק, כדי שקדש והכ"י יהיו בצד ימין של הראש, ושמע וא"ש יהיו בצד שמאל של הראש.</w:t>
      </w:r>
    </w:p>
    <w:p w:rsidR="0013758B" w:rsidRPr="0013758B" w:rsidRDefault="0013758B" w:rsidP="004C2F5E">
      <w:pPr>
        <w:pStyle w:val="a2"/>
        <w:spacing w:before="0"/>
        <w:rPr>
          <w:rtl/>
        </w:rPr>
      </w:pPr>
      <w:r w:rsidRPr="0013758B">
        <w:rPr>
          <w:rFonts w:hint="cs"/>
          <w:rtl/>
        </w:rPr>
        <w:t>וראה בשו"ת חקל יצחק ספינקא</w:t>
      </w:r>
      <w:r w:rsidRPr="0013758B">
        <w:rPr>
          <w:vertAlign w:val="superscript"/>
          <w:rtl/>
        </w:rPr>
        <w:footnoteReference w:id="76"/>
      </w:r>
      <w:r w:rsidRPr="0013758B">
        <w:rPr>
          <w:rFonts w:hint="cs"/>
          <w:rtl/>
        </w:rPr>
        <w:t xml:space="preserve"> וז"ל "</w:t>
      </w:r>
      <w:r w:rsidRPr="0013758B">
        <w:rPr>
          <w:rtl/>
        </w:rPr>
        <w:t>די</w:t>
      </w:r>
      <w:r w:rsidRPr="0013758B">
        <w:rPr>
          <w:rFonts w:hint="cs"/>
          <w:rtl/>
        </w:rPr>
        <w:t>"</w:t>
      </w:r>
      <w:r w:rsidRPr="0013758B">
        <w:rPr>
          <w:rtl/>
        </w:rPr>
        <w:t>ל דאע</w:t>
      </w:r>
      <w:r w:rsidRPr="0013758B">
        <w:rPr>
          <w:rFonts w:hint="cs"/>
          <w:rtl/>
        </w:rPr>
        <w:t>"</w:t>
      </w:r>
      <w:r w:rsidRPr="0013758B">
        <w:rPr>
          <w:rtl/>
        </w:rPr>
        <w:t>פ דאפי</w:t>
      </w:r>
      <w:r w:rsidRPr="0013758B">
        <w:rPr>
          <w:rFonts w:hint="cs"/>
          <w:rtl/>
        </w:rPr>
        <w:t>'</w:t>
      </w:r>
      <w:r w:rsidRPr="0013758B">
        <w:rPr>
          <w:rtl/>
        </w:rPr>
        <w:t xml:space="preserve"> התפילין גדולים ביותר כשרים</w:t>
      </w:r>
      <w:r w:rsidRPr="0013758B">
        <w:rPr>
          <w:rFonts w:hint="cs"/>
          <w:rtl/>
        </w:rPr>
        <w:t xml:space="preserve">, </w:t>
      </w:r>
      <w:r w:rsidRPr="0013758B">
        <w:rPr>
          <w:rtl/>
        </w:rPr>
        <w:t>מ</w:t>
      </w:r>
      <w:r w:rsidRPr="0013758B">
        <w:rPr>
          <w:rFonts w:hint="cs"/>
          <w:rtl/>
        </w:rPr>
        <w:t>"מ</w:t>
      </w:r>
      <w:r w:rsidRPr="0013758B">
        <w:rPr>
          <w:rtl/>
        </w:rPr>
        <w:t xml:space="preserve"> הא הם צריכין להיות מכוין ממש כנגד בין</w:t>
      </w:r>
      <w:r w:rsidRPr="0013758B">
        <w:rPr>
          <w:rFonts w:hint="cs"/>
          <w:rtl/>
        </w:rPr>
        <w:t xml:space="preserve"> </w:t>
      </w:r>
      <w:r w:rsidRPr="0013758B">
        <w:rPr>
          <w:rtl/>
        </w:rPr>
        <w:t>העינים</w:t>
      </w:r>
      <w:r w:rsidRPr="0013758B">
        <w:rPr>
          <w:rFonts w:hint="cs"/>
          <w:rtl/>
        </w:rPr>
        <w:t>" עכ"ל.</w:t>
      </w:r>
    </w:p>
    <w:p w:rsidR="0013758B" w:rsidRPr="0013758B" w:rsidRDefault="0013758B" w:rsidP="004C2F5E">
      <w:pPr>
        <w:pStyle w:val="a2"/>
        <w:spacing w:before="0"/>
        <w:rPr>
          <w:rtl/>
        </w:rPr>
      </w:pPr>
      <w:r w:rsidRPr="0013758B">
        <w:rPr>
          <w:rFonts w:hint="cs"/>
          <w:rtl/>
        </w:rPr>
        <w:t>סיכום: יש שמוכיחים ע"פ דברי הריטב"א ועוד ששיעור התפילין הוא עד ד' אצבעות, וא"כ בתפילין של ב' אצבעות גם אם נטה מעט עדיין כשר, אך למה שנתבאר דשתי פרשיות צריכים להיות בכל צד של הראש אין הוכחה וגם בתפילין קטנות יש להקפיד.</w:t>
      </w:r>
    </w:p>
    <w:p w:rsidR="00347384" w:rsidRDefault="00347384">
      <w:pPr>
        <w:rPr>
          <w:rFonts w:ascii="FbFrankReal" w:eastAsia="Calibri" w:hAnsi="FbFrankReal" w:cs="FbFrankReal"/>
          <w:bCs/>
          <w:sz w:val="24"/>
          <w:szCs w:val="24"/>
          <w:rtl/>
          <w:lang w:val="bg-BG"/>
        </w:rPr>
      </w:pPr>
      <w:r>
        <w:rPr>
          <w:b/>
          <w:bCs/>
          <w:rtl/>
        </w:rPr>
        <w:br w:type="page"/>
      </w:r>
    </w:p>
    <w:p w:rsidR="0013758B" w:rsidRPr="00E5265D" w:rsidRDefault="0013758B" w:rsidP="004C2F5E">
      <w:pPr>
        <w:pStyle w:val="a2"/>
        <w:spacing w:before="0"/>
        <w:ind w:left="0" w:firstLine="0"/>
        <w:jc w:val="center"/>
        <w:rPr>
          <w:b w:val="0"/>
          <w:bCs/>
          <w:rtl/>
        </w:rPr>
      </w:pPr>
      <w:r w:rsidRPr="00E5265D">
        <w:rPr>
          <w:rFonts w:hint="cs"/>
          <w:b w:val="0"/>
          <w:bCs/>
          <w:rtl/>
        </w:rPr>
        <w:lastRenderedPageBreak/>
        <w:t>לשיטת הד"ח לכאורה יש מקום לד' זוגות</w:t>
      </w:r>
    </w:p>
    <w:p w:rsidR="0013758B" w:rsidRPr="0013758B" w:rsidRDefault="0013758B" w:rsidP="004C2F5E">
      <w:pPr>
        <w:pStyle w:val="a2"/>
        <w:spacing w:before="0"/>
        <w:rPr>
          <w:rtl/>
        </w:rPr>
      </w:pPr>
      <w:r w:rsidRPr="0013758B">
        <w:rPr>
          <w:rFonts w:hint="cs"/>
          <w:rtl/>
        </w:rPr>
        <w:t>ועוד צריך להבין</w:t>
      </w:r>
      <w:r w:rsidRPr="0013758B">
        <w:rPr>
          <w:vertAlign w:val="superscript"/>
          <w:rtl/>
        </w:rPr>
        <w:footnoteReference w:id="77"/>
      </w:r>
      <w:r w:rsidRPr="0013758B">
        <w:rPr>
          <w:rFonts w:hint="cs"/>
          <w:rtl/>
        </w:rPr>
        <w:t xml:space="preserve"> דגם מלשונו של הד"ח "דידוע שיש מקום בראש להניח שני </w:t>
      </w:r>
      <w:r w:rsidRPr="0013758B">
        <w:rPr>
          <w:rtl/>
        </w:rPr>
        <w:t xml:space="preserve">תפילין </w:t>
      </w:r>
      <w:r w:rsidRPr="0013758B">
        <w:rPr>
          <w:bCs/>
          <w:rtl/>
        </w:rPr>
        <w:t>ואפילו ברוחב</w:t>
      </w:r>
      <w:r w:rsidRPr="0013758B">
        <w:rPr>
          <w:rFonts w:hint="cs"/>
          <w:rtl/>
        </w:rPr>
        <w:t>" מוכח שידע שהפירוש דמקום בראש הוא בגובה, אלא סובר דהמקום הוא לא רק בגובה אלא גם ברוחב, וא"כ לשיטתו יש מקום בראש לארבע זוגות, שניים בגובה למעלה ושניים מתחתיהם, וקשה דהלא הגמרא</w:t>
      </w:r>
      <w:r w:rsidRPr="0013758B">
        <w:rPr>
          <w:vertAlign w:val="superscript"/>
          <w:rtl/>
        </w:rPr>
        <w:footnoteReference w:id="78"/>
      </w:r>
      <w:r w:rsidRPr="0013758B">
        <w:rPr>
          <w:rFonts w:hint="cs"/>
          <w:rtl/>
        </w:rPr>
        <w:t xml:space="preserve"> מבארת את דעת רבן גמליאל דהמוצא תפילין בשבת מכניס שני זוגות, ומבארת הגמרא דמכיון דיש מקום בראש לב' זוגות הוי דרך מלבוש, ולדברי הד"ח היה יכול להכניס ד' זוגות.</w:t>
      </w:r>
    </w:p>
    <w:p w:rsidR="0013758B" w:rsidRPr="0013758B" w:rsidRDefault="0013758B" w:rsidP="004C2F5E">
      <w:pPr>
        <w:pStyle w:val="a2"/>
        <w:spacing w:before="0"/>
        <w:rPr>
          <w:rtl/>
        </w:rPr>
      </w:pPr>
      <w:r w:rsidRPr="0013758B">
        <w:rPr>
          <w:rtl/>
        </w:rPr>
        <w:t>וכה</w:t>
      </w:r>
      <w:r w:rsidRPr="0013758B">
        <w:rPr>
          <w:rFonts w:hint="cs"/>
          <w:rtl/>
        </w:rPr>
        <w:t>"</w:t>
      </w:r>
      <w:r w:rsidRPr="0013758B">
        <w:rPr>
          <w:rtl/>
        </w:rPr>
        <w:t>ג ממש דייק הר</w:t>
      </w:r>
      <w:r w:rsidRPr="0013758B">
        <w:rPr>
          <w:rFonts w:hint="cs"/>
          <w:rtl/>
        </w:rPr>
        <w:t>"</w:t>
      </w:r>
      <w:r w:rsidRPr="0013758B">
        <w:rPr>
          <w:rtl/>
        </w:rPr>
        <w:t>י הובא ברא</w:t>
      </w:r>
      <w:r w:rsidRPr="0013758B">
        <w:rPr>
          <w:rFonts w:hint="cs"/>
          <w:rtl/>
        </w:rPr>
        <w:t>"</w:t>
      </w:r>
      <w:r w:rsidRPr="0013758B">
        <w:rPr>
          <w:rtl/>
        </w:rPr>
        <w:t xml:space="preserve">ש הלכות תפילין </w:t>
      </w:r>
      <w:r w:rsidRPr="0013758B">
        <w:rPr>
          <w:rFonts w:hint="cs"/>
          <w:rtl/>
        </w:rPr>
        <w:t>(</w:t>
      </w:r>
      <w:r w:rsidRPr="0013758B">
        <w:rPr>
          <w:rtl/>
        </w:rPr>
        <w:t>בקיצור סדר תיקון תפילין</w:t>
      </w:r>
      <w:r w:rsidRPr="0013758B">
        <w:rPr>
          <w:rFonts w:hint="cs"/>
          <w:rtl/>
        </w:rPr>
        <w:t>),</w:t>
      </w:r>
      <w:r w:rsidRPr="0013758B">
        <w:rPr>
          <w:rtl/>
        </w:rPr>
        <w:t xml:space="preserve"> וז</w:t>
      </w:r>
      <w:r w:rsidRPr="0013758B">
        <w:rPr>
          <w:rFonts w:hint="cs"/>
          <w:rtl/>
        </w:rPr>
        <w:t>"</w:t>
      </w:r>
      <w:r w:rsidRPr="0013758B">
        <w:rPr>
          <w:rtl/>
        </w:rPr>
        <w:t xml:space="preserve">ל </w:t>
      </w:r>
      <w:r w:rsidRPr="0013758B">
        <w:rPr>
          <w:rFonts w:hint="cs"/>
          <w:rtl/>
        </w:rPr>
        <w:t>"</w:t>
      </w:r>
      <w:r w:rsidRPr="0013758B">
        <w:rPr>
          <w:rtl/>
        </w:rPr>
        <w:t>ו</w:t>
      </w:r>
      <w:r w:rsidRPr="0013758B">
        <w:rPr>
          <w:rFonts w:hint="cs"/>
          <w:rtl/>
        </w:rPr>
        <w:t xml:space="preserve">ר' </w:t>
      </w:r>
      <w:r w:rsidRPr="0013758B">
        <w:rPr>
          <w:rtl/>
        </w:rPr>
        <w:t>י</w:t>
      </w:r>
      <w:r w:rsidRPr="0013758B">
        <w:rPr>
          <w:rFonts w:hint="cs"/>
          <w:rtl/>
        </w:rPr>
        <w:t>צחק</w:t>
      </w:r>
      <w:r w:rsidRPr="0013758B">
        <w:rPr>
          <w:rtl/>
        </w:rPr>
        <w:t xml:space="preserve"> דקדק מ</w:t>
      </w:r>
      <w:r w:rsidRPr="0013758B">
        <w:rPr>
          <w:rFonts w:hint="cs"/>
          <w:rtl/>
        </w:rPr>
        <w:t>ה</w:t>
      </w:r>
      <w:r w:rsidRPr="0013758B">
        <w:rPr>
          <w:rtl/>
        </w:rPr>
        <w:t xml:space="preserve">א דאמרינן דמקום </w:t>
      </w:r>
      <w:r w:rsidRPr="0013758B">
        <w:rPr>
          <w:rFonts w:hint="cs"/>
          <w:rtl/>
        </w:rPr>
        <w:t>ה</w:t>
      </w:r>
      <w:r w:rsidRPr="0013758B">
        <w:rPr>
          <w:rtl/>
        </w:rPr>
        <w:t xml:space="preserve">נחת תפילין ממקום שמתחיל השיער עד </w:t>
      </w:r>
      <w:r w:rsidRPr="0013758B">
        <w:rPr>
          <w:rFonts w:hint="cs"/>
          <w:rtl/>
        </w:rPr>
        <w:t>סוף ה</w:t>
      </w:r>
      <w:r w:rsidRPr="0013758B">
        <w:rPr>
          <w:rtl/>
        </w:rPr>
        <w:t xml:space="preserve">מקום </w:t>
      </w:r>
      <w:r w:rsidRPr="0013758B">
        <w:rPr>
          <w:rFonts w:hint="cs"/>
          <w:rtl/>
        </w:rPr>
        <w:t>שמוחו של תינוק רופס, דהיינו בגובה של ראש כדפירשתי לעיל</w:t>
      </w:r>
      <w:r w:rsidRPr="0013758B">
        <w:rPr>
          <w:vertAlign w:val="superscript"/>
          <w:rtl/>
        </w:rPr>
        <w:footnoteReference w:id="79"/>
      </w:r>
      <w:r w:rsidRPr="0013758B">
        <w:rPr>
          <w:rtl/>
        </w:rPr>
        <w:t xml:space="preserve"> ואמר</w:t>
      </w:r>
      <w:r w:rsidRPr="0013758B">
        <w:rPr>
          <w:rFonts w:hint="cs"/>
          <w:rtl/>
        </w:rPr>
        <w:t>ינן בפ' המוצא (דף צ"ה ע"ב) ובפ' כל הצלמים (דף מ"ד ע"א) מקום יש בראש להניח שם שני תפילין, ואמרינן</w:t>
      </w:r>
      <w:r w:rsidRPr="0013758B">
        <w:rPr>
          <w:rtl/>
        </w:rPr>
        <w:t xml:space="preserve"> </w:t>
      </w:r>
      <w:r w:rsidRPr="0013758B">
        <w:rPr>
          <w:rFonts w:hint="cs"/>
          <w:rtl/>
        </w:rPr>
        <w:t>[</w:t>
      </w:r>
      <w:r w:rsidRPr="0013758B">
        <w:rPr>
          <w:rtl/>
        </w:rPr>
        <w:t>בערכין</w:t>
      </w:r>
      <w:r w:rsidRPr="0013758B">
        <w:rPr>
          <w:rFonts w:hint="cs"/>
          <w:rtl/>
        </w:rPr>
        <w:t xml:space="preserve"> דף ג]</w:t>
      </w:r>
      <w:r w:rsidRPr="0013758B">
        <w:rPr>
          <w:rtl/>
        </w:rPr>
        <w:t xml:space="preserve"> ו</w:t>
      </w:r>
      <w:r w:rsidRPr="0013758B">
        <w:rPr>
          <w:rFonts w:hint="cs"/>
          <w:rtl/>
        </w:rPr>
        <w:t>פ"</w:t>
      </w:r>
      <w:r w:rsidRPr="0013758B">
        <w:rPr>
          <w:rtl/>
        </w:rPr>
        <w:t>ב דזבחים</w:t>
      </w:r>
      <w:r w:rsidRPr="0013758B">
        <w:rPr>
          <w:rFonts w:hint="cs"/>
          <w:rtl/>
        </w:rPr>
        <w:t xml:space="preserve"> (דף י"ט)</w:t>
      </w:r>
      <w:r w:rsidRPr="0013758B">
        <w:rPr>
          <w:rtl/>
        </w:rPr>
        <w:t xml:space="preserve"> שערו היה נראה בין צ</w:t>
      </w:r>
      <w:r w:rsidRPr="0013758B">
        <w:rPr>
          <w:rFonts w:hint="cs"/>
          <w:rtl/>
        </w:rPr>
        <w:t>יץ</w:t>
      </w:r>
      <w:r w:rsidRPr="0013758B">
        <w:rPr>
          <w:rtl/>
        </w:rPr>
        <w:t xml:space="preserve"> למצנפת ששם היה מניח תפילין</w:t>
      </w:r>
      <w:r w:rsidRPr="0013758B">
        <w:rPr>
          <w:rFonts w:hint="cs"/>
          <w:rtl/>
        </w:rPr>
        <w:t>, ואמרינן בפ' במה אשה (דף ס"ג ע"ב) דציץ רוחב שני אצבעות ומונח במקום תפילין,</w:t>
      </w:r>
      <w:r w:rsidRPr="0013758B">
        <w:rPr>
          <w:rtl/>
        </w:rPr>
        <w:t xml:space="preserve"> וא</w:t>
      </w:r>
      <w:r w:rsidRPr="0013758B">
        <w:rPr>
          <w:rFonts w:hint="cs"/>
          <w:rtl/>
        </w:rPr>
        <w:t>מרינן</w:t>
      </w:r>
      <w:r w:rsidRPr="0013758B">
        <w:rPr>
          <w:rtl/>
        </w:rPr>
        <w:t xml:space="preserve"> בפרק המוצא תפילין </w:t>
      </w:r>
      <w:r w:rsidRPr="0013758B">
        <w:rPr>
          <w:rFonts w:hint="cs"/>
          <w:rtl/>
        </w:rPr>
        <w:t xml:space="preserve">(דף צ"ה ע"א) </w:t>
      </w:r>
      <w:r w:rsidRPr="0013758B">
        <w:rPr>
          <w:rtl/>
        </w:rPr>
        <w:t>מכניסן זוג זוג משום דמקום יש בראש להניח שני תפילין ולא התירו להציל אלא דרך מלבוש ובמקום תפילין</w:t>
      </w:r>
      <w:r w:rsidRPr="0013758B">
        <w:rPr>
          <w:rFonts w:hint="cs"/>
          <w:rtl/>
        </w:rPr>
        <w:t>,</w:t>
      </w:r>
      <w:r w:rsidRPr="0013758B">
        <w:rPr>
          <w:rtl/>
        </w:rPr>
        <w:t xml:space="preserve"> ומכל </w:t>
      </w:r>
      <w:r w:rsidRPr="0013758B">
        <w:rPr>
          <w:rFonts w:hint="cs"/>
          <w:rtl/>
        </w:rPr>
        <w:t>א</w:t>
      </w:r>
      <w:r w:rsidRPr="0013758B">
        <w:rPr>
          <w:rtl/>
        </w:rPr>
        <w:t>לין יש לדקדק דשיעור רוחב התפילין הוי לכל הפחות יותר רחב מאצבע</w:t>
      </w:r>
      <w:r w:rsidRPr="0013758B">
        <w:rPr>
          <w:rFonts w:hint="cs"/>
          <w:rtl/>
        </w:rPr>
        <w:t>,</w:t>
      </w:r>
      <w:r w:rsidRPr="0013758B">
        <w:rPr>
          <w:rtl/>
        </w:rPr>
        <w:t xml:space="preserve"> שאם לא היו רחבים אלא אצבע א</w:t>
      </w:r>
      <w:r w:rsidRPr="0013758B">
        <w:rPr>
          <w:rFonts w:hint="cs"/>
          <w:rtl/>
        </w:rPr>
        <w:t>"כ</w:t>
      </w:r>
      <w:r w:rsidRPr="0013758B">
        <w:rPr>
          <w:rtl/>
        </w:rPr>
        <w:t xml:space="preserve"> יש מקום בראש להניח ג׳ תפילין</w:t>
      </w:r>
      <w:r w:rsidRPr="0013758B">
        <w:rPr>
          <w:rFonts w:hint="cs"/>
          <w:rtl/>
        </w:rPr>
        <w:t>,</w:t>
      </w:r>
      <w:r w:rsidRPr="0013758B">
        <w:rPr>
          <w:rtl/>
        </w:rPr>
        <w:t xml:space="preserve"> כי הצ</w:t>
      </w:r>
      <w:r w:rsidRPr="0013758B">
        <w:rPr>
          <w:rFonts w:hint="cs"/>
          <w:rtl/>
        </w:rPr>
        <w:t>יץ</w:t>
      </w:r>
      <w:r w:rsidRPr="0013758B">
        <w:rPr>
          <w:rtl/>
        </w:rPr>
        <w:t xml:space="preserve"> היה רחב ב׳ אצבעות ומונח במקום תפילין ועוד נשאר מקום לתפילין</w:t>
      </w:r>
      <w:r w:rsidRPr="0013758B">
        <w:rPr>
          <w:rFonts w:hint="cs"/>
          <w:rtl/>
        </w:rPr>
        <w:t>,</w:t>
      </w:r>
      <w:r w:rsidRPr="0013758B">
        <w:rPr>
          <w:rtl/>
        </w:rPr>
        <w:t xml:space="preserve"> וא</w:t>
      </w:r>
      <w:r w:rsidRPr="0013758B">
        <w:rPr>
          <w:rFonts w:hint="cs"/>
          <w:rtl/>
        </w:rPr>
        <w:t>"</w:t>
      </w:r>
      <w:r w:rsidRPr="0013758B">
        <w:rPr>
          <w:rtl/>
        </w:rPr>
        <w:t>כ למה שנינו שמכניסן זוג זוג ולא שלש שלש</w:t>
      </w:r>
      <w:r w:rsidRPr="0013758B">
        <w:rPr>
          <w:rFonts w:hint="cs"/>
          <w:rtl/>
        </w:rPr>
        <w:t>,</w:t>
      </w:r>
      <w:r w:rsidRPr="0013758B">
        <w:rPr>
          <w:rtl/>
        </w:rPr>
        <w:t xml:space="preserve"> אלא ודאי שיעור רחבו יותר מאצבע הלכך אין מקום לשלשה תפילין</w:t>
      </w:r>
      <w:r w:rsidRPr="0013758B">
        <w:rPr>
          <w:rFonts w:hint="cs"/>
          <w:rtl/>
        </w:rPr>
        <w:t>"</w:t>
      </w:r>
      <w:r w:rsidRPr="0013758B">
        <w:rPr>
          <w:rtl/>
        </w:rPr>
        <w:t xml:space="preserve"> עכ</w:t>
      </w:r>
      <w:r w:rsidRPr="0013758B">
        <w:rPr>
          <w:rFonts w:hint="cs"/>
          <w:rtl/>
        </w:rPr>
        <w:t>"</w:t>
      </w:r>
      <w:r w:rsidRPr="0013758B">
        <w:rPr>
          <w:rtl/>
        </w:rPr>
        <w:t>ל</w:t>
      </w:r>
      <w:r w:rsidRPr="0013758B">
        <w:rPr>
          <w:rFonts w:hint="cs"/>
          <w:rtl/>
        </w:rPr>
        <w:t>.</w:t>
      </w:r>
    </w:p>
    <w:p w:rsidR="0013758B" w:rsidRPr="0013758B" w:rsidRDefault="0013758B" w:rsidP="004C2F5E">
      <w:pPr>
        <w:pStyle w:val="a2"/>
        <w:spacing w:before="0"/>
        <w:rPr>
          <w:rtl/>
        </w:rPr>
      </w:pPr>
      <w:r w:rsidRPr="0013758B">
        <w:rPr>
          <w:rFonts w:hint="cs"/>
          <w:rtl/>
        </w:rPr>
        <w:t xml:space="preserve">וחזינן מדבריו דאם היה מקום להניח ג' תפילין היה מכניס שלש תפילין. ועוד דזה שיש בראש מקום להניח שם שני תפילין היינו בגובה של הראש, אך ע"פ הד"ח דיש גם מקום ברוחב לשני תפילין, א"כ אפשר לומר שמניח שני תפילין במקום שמוחו של תינוק רופס, ומהי הוכחת הרא"ש, אלא ודאי הרא"ש לשיטתו דלעיל </w:t>
      </w:r>
      <w:r w:rsidRPr="0013758B">
        <w:rPr>
          <w:rtl/>
        </w:rPr>
        <w:t>–</w:t>
      </w:r>
      <w:r w:rsidRPr="0013758B">
        <w:rPr>
          <w:rFonts w:hint="cs"/>
          <w:rtl/>
        </w:rPr>
        <w:t xml:space="preserve"> דמניח התפילין באמצע הראש ממש, וא"כ האפשרות היחידה שיש להניח ב' זוגות תפילין, הוא זעג"ז בגובה הראש.</w:t>
      </w:r>
    </w:p>
    <w:p w:rsidR="0013758B" w:rsidRPr="0013758B" w:rsidRDefault="0013758B" w:rsidP="004C2F5E">
      <w:pPr>
        <w:pStyle w:val="a2"/>
        <w:spacing w:before="0"/>
        <w:rPr>
          <w:rtl/>
        </w:rPr>
      </w:pPr>
      <w:r w:rsidRPr="0013758B">
        <w:rPr>
          <w:rFonts w:hint="cs"/>
          <w:rtl/>
        </w:rPr>
        <w:lastRenderedPageBreak/>
        <w:t xml:space="preserve">אך קושיא זו יש שמיישבים </w:t>
      </w:r>
      <w:bookmarkStart w:id="122" w:name="_Hlk491945671"/>
      <w:r w:rsidRPr="0013758B">
        <w:rPr>
          <w:rFonts w:hint="cs"/>
          <w:rtl/>
        </w:rPr>
        <w:t>עפ"י דברי רש"י</w:t>
      </w:r>
      <w:r w:rsidRPr="0013758B">
        <w:rPr>
          <w:vertAlign w:val="superscript"/>
          <w:rtl/>
        </w:rPr>
        <w:footnoteReference w:id="80"/>
      </w:r>
      <w:r w:rsidRPr="0013758B">
        <w:rPr>
          <w:rFonts w:hint="cs"/>
          <w:rtl/>
        </w:rPr>
        <w:t xml:space="preserve"> לעיל גבי עטרת מלכם, שניתן לתרץ את הקושיא דלעיל דאע"פ שיש מקום לארבע זוגות תפילין בראש אך לרצועות יש מקום ברוחב רק לשני רצועות, ולכן בשבת מותר ללבוש רק ב' זוגות תפילין. אך ראה שם הסבר אחר בדעת רש"י.</w:t>
      </w:r>
    </w:p>
    <w:p w:rsidR="0013758B" w:rsidRPr="0013758B" w:rsidRDefault="0013758B" w:rsidP="004C2F5E">
      <w:pPr>
        <w:pStyle w:val="a2"/>
        <w:spacing w:before="0"/>
        <w:rPr>
          <w:rtl/>
        </w:rPr>
      </w:pPr>
      <w:r w:rsidRPr="0013758B">
        <w:rPr>
          <w:rFonts w:hint="cs"/>
          <w:rtl/>
        </w:rPr>
        <w:t>האדמו"ר ממונקאטש שליט"א</w:t>
      </w:r>
      <w:r w:rsidRPr="0013758B">
        <w:rPr>
          <w:vertAlign w:val="superscript"/>
          <w:rtl/>
        </w:rPr>
        <w:footnoteReference w:id="81"/>
      </w:r>
      <w:r w:rsidRPr="0013758B">
        <w:rPr>
          <w:rFonts w:hint="cs"/>
          <w:rtl/>
        </w:rPr>
        <w:t xml:space="preserve"> תירץ ע"כ, דאף שבראש יש מקום לד' זוגות, עכ"ז מחמת מקום הקשר שמאחורי העורף, דקיי"ל</w:t>
      </w:r>
      <w:r w:rsidRPr="0013758B">
        <w:rPr>
          <w:vertAlign w:val="superscript"/>
          <w:rtl/>
        </w:rPr>
        <w:footnoteReference w:id="82"/>
      </w:r>
      <w:r w:rsidRPr="0013758B">
        <w:rPr>
          <w:rFonts w:hint="cs"/>
          <w:rtl/>
        </w:rPr>
        <w:t xml:space="preserve"> ש"</w:t>
      </w:r>
      <w:r w:rsidRPr="0013758B">
        <w:rPr>
          <w:rtl/>
        </w:rPr>
        <w:t>צריך שיהיה הקשר מאחורי הראש למעלה בעורף</w:t>
      </w:r>
      <w:r w:rsidRPr="0013758B">
        <w:rPr>
          <w:rFonts w:hint="cs"/>
          <w:rtl/>
        </w:rPr>
        <w:t>,</w:t>
      </w:r>
      <w:r w:rsidRPr="0013758B">
        <w:rPr>
          <w:rtl/>
        </w:rPr>
        <w:t xml:space="preserve"> צריך לכוין הקציצה שתהא באמצע כדי שתהא כנגד בין העינים וגם הקשר יהיה באמצע העורף ולא יטה לכאן או לכאן</w:t>
      </w:r>
      <w:r w:rsidRPr="0013758B">
        <w:rPr>
          <w:rFonts w:hint="cs"/>
          <w:rtl/>
        </w:rPr>
        <w:t>",</w:t>
      </w:r>
      <w:r w:rsidRPr="0013758B">
        <w:rPr>
          <w:rFonts w:ascii="Cambria" w:hAnsi="Cambria" w:cs="Cambria" w:hint="cs"/>
          <w:rtl/>
        </w:rPr>
        <w:t> </w:t>
      </w:r>
      <w:r w:rsidRPr="0013758B">
        <w:rPr>
          <w:rFonts w:hint="cs"/>
          <w:rtl/>
        </w:rPr>
        <w:t>ובעורף יש שם מקום רק לב' זוגות לכן לא לובש יותר מב' זוגות בשבת, וכ"כ במגן גיבורים</w:t>
      </w:r>
      <w:r w:rsidRPr="0013758B">
        <w:rPr>
          <w:vertAlign w:val="superscript"/>
          <w:rtl/>
        </w:rPr>
        <w:footnoteReference w:id="83"/>
      </w:r>
      <w:r w:rsidRPr="0013758B">
        <w:rPr>
          <w:rFonts w:hint="cs"/>
          <w:rtl/>
        </w:rPr>
        <w:t>. ועוד יש שמתרצים ע"כ</w:t>
      </w:r>
      <w:r w:rsidRPr="0013758B">
        <w:rPr>
          <w:vertAlign w:val="superscript"/>
          <w:rtl/>
        </w:rPr>
        <w:footnoteReference w:id="84"/>
      </w:r>
      <w:r w:rsidRPr="0013758B">
        <w:rPr>
          <w:rFonts w:hint="cs"/>
          <w:rtl/>
        </w:rPr>
        <w:t xml:space="preserve">, שבאמת יש מקום לארבע זוגות אלא שבמציאות אינם מתהדקים יפה. </w:t>
      </w:r>
    </w:p>
    <w:p w:rsidR="0013758B" w:rsidRPr="0013758B" w:rsidRDefault="0013758B" w:rsidP="004C2F5E">
      <w:pPr>
        <w:pStyle w:val="a2"/>
        <w:spacing w:before="0"/>
        <w:rPr>
          <w:rtl/>
        </w:rPr>
      </w:pPr>
      <w:r w:rsidRPr="0013758B">
        <w:rPr>
          <w:rFonts w:hint="cs"/>
          <w:rtl/>
        </w:rPr>
        <w:t>ובדברי יואל</w:t>
      </w:r>
      <w:r w:rsidRPr="0013758B">
        <w:rPr>
          <w:vertAlign w:val="superscript"/>
          <w:rtl/>
        </w:rPr>
        <w:footnoteReference w:id="85"/>
      </w:r>
      <w:r w:rsidRPr="0013758B">
        <w:rPr>
          <w:rFonts w:hint="cs"/>
          <w:rtl/>
        </w:rPr>
        <w:t xml:space="preserve"> תירץ דדברי ר"י שאם היה מקום לג' זוגות היו מתירים בשבת ללבוש ג' זוגות הם שיטה יחידאה ורוב הפוסקים לא סברי כן, וגם יתכן שגם בזמן הש"ס הניחו רק ב' זוגות ולא היו בקיאין ברוחב וקשה לצמצם משא"כ באורך הניחו שתיים (וגם אז היו שהניחו כשיטת רש"י ור"ת ביחד) מכיון שהשיעור הוא מקום מוגדר, עד סוף מקום שמוחו של תינוק רופס, ולכן לא הניחו רק ב' זוגות, ונמצא דאע"פ שיש מקום לארבע זוגות, אבל מכיון שזה לא היה דרך לבישה, לא התירו בשבת יותר משתי זוגות. אך לכאורה הדברים דחוקים להעמיד את שיטת ר"י ברא"ש כשיטה יחידאה, ולומר שכל הראשונים חולקים עליו, הרי להסבר אדה"ז לית מאן דפליג עליו, ואפושי פלוגתא לא מפשינן, וכן דבריו שבזמן הש"ס לא היה בקיאות ברוחב ולכן הניחו רק באורך, צריכים ביאור מה הקושי לכוין באמצע הראש, איזה בקיאות מיוחדת נדרשת לכך, אם ניתן להניח כדברים שני זוגות תפילין ברוחב, ניתן בקלות לכוון שהרווח בין ב' זוגות התפילין יהיה בדיוק באמצע בין העיניים.</w:t>
      </w:r>
    </w:p>
    <w:bookmarkEnd w:id="122"/>
    <w:p w:rsidR="0013758B" w:rsidRPr="0013758B" w:rsidRDefault="0013758B" w:rsidP="004C2F5E">
      <w:pPr>
        <w:pStyle w:val="a2"/>
        <w:spacing w:before="0"/>
        <w:rPr>
          <w:rtl/>
        </w:rPr>
      </w:pPr>
      <w:r w:rsidRPr="0013758B">
        <w:rPr>
          <w:rFonts w:hint="cs"/>
          <w:rtl/>
        </w:rPr>
        <w:lastRenderedPageBreak/>
        <w:t>ומה שהקשה איך אפשר לצמצם בדיוק הרי יש לנו כלל "דרוב בני אדם אינם יכולים לצמצם"</w:t>
      </w:r>
      <w:r w:rsidRPr="0013758B">
        <w:rPr>
          <w:vertAlign w:val="superscript"/>
          <w:rtl/>
        </w:rPr>
        <w:footnoteReference w:id="86"/>
      </w:r>
      <w:r w:rsidRPr="0013758B">
        <w:rPr>
          <w:rFonts w:hint="cs"/>
          <w:rtl/>
        </w:rPr>
        <w:t xml:space="preserve">, בכל אופן נתן אדה"ז שיעור שהחריץ יהיה באמצע, שאמנם אינו אלא משהו, אבל אין כאן צמצום מוחלט ואפשר לכוין, </w:t>
      </w:r>
      <w:r w:rsidRPr="0013758B">
        <w:rPr>
          <w:rtl/>
        </w:rPr>
        <w:t>אך גם לולא זאת אין מקום לקושייתו דידועים דברי הרמב</w:t>
      </w:r>
      <w:r w:rsidRPr="0013758B">
        <w:rPr>
          <w:rFonts w:hint="cs"/>
          <w:rtl/>
        </w:rPr>
        <w:t>"</w:t>
      </w:r>
      <w:r w:rsidRPr="0013758B">
        <w:rPr>
          <w:rtl/>
        </w:rPr>
        <w:t xml:space="preserve">ם </w:t>
      </w:r>
      <w:r w:rsidRPr="0013758B">
        <w:rPr>
          <w:rFonts w:hint="cs"/>
          <w:rtl/>
        </w:rPr>
        <w:t>ב</w:t>
      </w:r>
      <w:r w:rsidRPr="0013758B">
        <w:rPr>
          <w:rtl/>
        </w:rPr>
        <w:t>פיה</w:t>
      </w:r>
      <w:r w:rsidRPr="0013758B">
        <w:rPr>
          <w:rFonts w:hint="cs"/>
          <w:rtl/>
        </w:rPr>
        <w:t>"</w:t>
      </w:r>
      <w:r w:rsidRPr="0013758B">
        <w:rPr>
          <w:rtl/>
        </w:rPr>
        <w:t>מ</w:t>
      </w:r>
      <w:r w:rsidRPr="0013758B">
        <w:rPr>
          <w:vertAlign w:val="superscript"/>
          <w:rtl/>
        </w:rPr>
        <w:footnoteReference w:id="87"/>
      </w:r>
      <w:r w:rsidRPr="0013758B">
        <w:rPr>
          <w:rFonts w:hint="cs"/>
          <w:rtl/>
        </w:rPr>
        <w:t xml:space="preserve"> </w:t>
      </w:r>
      <w:r w:rsidRPr="0013758B">
        <w:rPr>
          <w:rtl/>
        </w:rPr>
        <w:t>לענין תחום שבת שהוא אלפים אמה מרובעות</w:t>
      </w:r>
      <w:r w:rsidRPr="0013758B">
        <w:rPr>
          <w:rFonts w:hint="cs"/>
          <w:rtl/>
        </w:rPr>
        <w:t>,</w:t>
      </w:r>
      <w:r w:rsidRPr="0013758B">
        <w:rPr>
          <w:rtl/>
        </w:rPr>
        <w:t xml:space="preserve"> דאע</w:t>
      </w:r>
      <w:r w:rsidRPr="0013758B">
        <w:rPr>
          <w:rFonts w:hint="cs"/>
          <w:rtl/>
        </w:rPr>
        <w:t>"</w:t>
      </w:r>
      <w:r w:rsidRPr="0013758B">
        <w:rPr>
          <w:rtl/>
        </w:rPr>
        <w:t>פ שא</w:t>
      </w:r>
      <w:r w:rsidRPr="0013758B">
        <w:rPr>
          <w:rFonts w:hint="cs"/>
          <w:rtl/>
        </w:rPr>
        <w:t>"</w:t>
      </w:r>
      <w:r w:rsidRPr="0013758B">
        <w:rPr>
          <w:rtl/>
        </w:rPr>
        <w:t>א לעשות הריבוע בצמצום מ</w:t>
      </w:r>
      <w:r w:rsidRPr="0013758B">
        <w:rPr>
          <w:rFonts w:hint="cs"/>
          <w:rtl/>
        </w:rPr>
        <w:t>"</w:t>
      </w:r>
      <w:r w:rsidRPr="0013758B">
        <w:rPr>
          <w:rtl/>
        </w:rPr>
        <w:t xml:space="preserve">מ די שיראה המרובע </w:t>
      </w:r>
      <w:r w:rsidRPr="0013758B">
        <w:rPr>
          <w:rFonts w:hint="cs"/>
          <w:rtl/>
        </w:rPr>
        <w:t>"</w:t>
      </w:r>
      <w:r w:rsidRPr="0013758B">
        <w:rPr>
          <w:rtl/>
        </w:rPr>
        <w:t>כפי יכולת האדם, כמו הלוחות המרובעות שהכוונה בהם הריבוע כפי היכולת. ומקורו מבכורות</w:t>
      </w:r>
      <w:r w:rsidRPr="0013758B">
        <w:rPr>
          <w:vertAlign w:val="superscript"/>
          <w:rtl/>
        </w:rPr>
        <w:footnoteReference w:id="88"/>
      </w:r>
      <w:r w:rsidRPr="0013758B">
        <w:rPr>
          <w:rtl/>
        </w:rPr>
        <w:t xml:space="preserve"> </w:t>
      </w:r>
      <w:r w:rsidRPr="0013758B">
        <w:rPr>
          <w:rFonts w:hint="cs"/>
          <w:rtl/>
        </w:rPr>
        <w:t>(</w:t>
      </w:r>
      <w:r w:rsidRPr="0013758B">
        <w:rPr>
          <w:rtl/>
        </w:rPr>
        <w:t>יז, ב</w:t>
      </w:r>
      <w:r w:rsidRPr="0013758B">
        <w:rPr>
          <w:rFonts w:hint="cs"/>
          <w:rtl/>
        </w:rPr>
        <w:t>)</w:t>
      </w:r>
      <w:r w:rsidRPr="0013758B">
        <w:rPr>
          <w:rtl/>
        </w:rPr>
        <w:t xml:space="preserve"> </w:t>
      </w:r>
      <w:r w:rsidRPr="0013758B">
        <w:rPr>
          <w:rFonts w:hint="cs"/>
          <w:rtl/>
        </w:rPr>
        <w:t>"</w:t>
      </w:r>
      <w:r w:rsidRPr="0013758B">
        <w:rPr>
          <w:rtl/>
        </w:rPr>
        <w:t>ואי אמרת א</w:t>
      </w:r>
      <w:r w:rsidRPr="0013758B">
        <w:rPr>
          <w:rFonts w:hint="cs"/>
          <w:rtl/>
        </w:rPr>
        <w:t>"</w:t>
      </w:r>
      <w:r w:rsidRPr="0013758B">
        <w:rPr>
          <w:rtl/>
        </w:rPr>
        <w:t>א לצמצם וכו</w:t>
      </w:r>
      <w:r w:rsidRPr="0013758B">
        <w:rPr>
          <w:rFonts w:hint="cs"/>
          <w:rtl/>
        </w:rPr>
        <w:t>'</w:t>
      </w:r>
      <w:r w:rsidRPr="0013758B">
        <w:rPr>
          <w:rtl/>
        </w:rPr>
        <w:t xml:space="preserve"> שאני התם דרחמנא אמר עביר ובכל היכא מצית למיעבד ניחא לי</w:t>
      </w:r>
      <w:r w:rsidRPr="0013758B">
        <w:rPr>
          <w:rFonts w:hint="cs"/>
          <w:rtl/>
        </w:rPr>
        <w:t>'"</w:t>
      </w:r>
      <w:r w:rsidRPr="0013758B">
        <w:rPr>
          <w:rtl/>
        </w:rPr>
        <w:t>. הרי אפי</w:t>
      </w:r>
      <w:r w:rsidRPr="0013758B">
        <w:rPr>
          <w:rFonts w:hint="cs"/>
          <w:rtl/>
        </w:rPr>
        <w:t>'</w:t>
      </w:r>
      <w:r w:rsidRPr="0013758B">
        <w:rPr>
          <w:rtl/>
        </w:rPr>
        <w:t xml:space="preserve"> לו לא הי׳ שיעור של חריץ בין הפרשיות הי</w:t>
      </w:r>
      <w:r w:rsidRPr="0013758B">
        <w:rPr>
          <w:rFonts w:hint="cs"/>
          <w:rtl/>
        </w:rPr>
        <w:t>'</w:t>
      </w:r>
      <w:r w:rsidRPr="0013758B">
        <w:rPr>
          <w:rtl/>
        </w:rPr>
        <w:t xml:space="preserve"> צריך לצמצם עד כמה שאפשר ובהכי חייבו רחמנא.</w:t>
      </w:r>
      <w:r w:rsidRPr="0013758B">
        <w:rPr>
          <w:rFonts w:hint="cs"/>
          <w:rtl/>
        </w:rPr>
        <w:t xml:space="preserve"> וכמו שכתב כ"ק אדמו"ר (אגרות-קודש חי"ד ע' שסד) שניתן להראות לחברו, ולסמוך על דבריו שהתפילין באמצע.</w:t>
      </w:r>
      <w:r w:rsidRPr="0013758B">
        <w:rPr>
          <w:rtl/>
        </w:rPr>
        <w:t xml:space="preserve"> בסוף התשובה הנ</w:t>
      </w:r>
      <w:r w:rsidRPr="0013758B">
        <w:rPr>
          <w:rFonts w:hint="cs"/>
          <w:rtl/>
        </w:rPr>
        <w:t>"</w:t>
      </w:r>
      <w:r w:rsidRPr="0013758B">
        <w:rPr>
          <w:rtl/>
        </w:rPr>
        <w:t>ל כתב שודאי אילו הי</w:t>
      </w:r>
      <w:r w:rsidRPr="0013758B">
        <w:rPr>
          <w:rFonts w:hint="cs"/>
          <w:rtl/>
        </w:rPr>
        <w:t>'</w:t>
      </w:r>
      <w:r w:rsidRPr="0013758B">
        <w:rPr>
          <w:rtl/>
        </w:rPr>
        <w:t xml:space="preserve"> צורך להסתכל במראה בשעת הנחת תפלין היו מתקנין בביהכ</w:t>
      </w:r>
      <w:r w:rsidRPr="0013758B">
        <w:rPr>
          <w:rFonts w:hint="cs"/>
          <w:rtl/>
        </w:rPr>
        <w:t>"</w:t>
      </w:r>
      <w:r w:rsidRPr="0013758B">
        <w:rPr>
          <w:rtl/>
        </w:rPr>
        <w:t>נ מראה לצורך התפלין</w:t>
      </w:r>
      <w:r w:rsidRPr="0013758B">
        <w:rPr>
          <w:rFonts w:hint="cs"/>
          <w:rtl/>
        </w:rPr>
        <w:t>,</w:t>
      </w:r>
      <w:r w:rsidRPr="0013758B">
        <w:rPr>
          <w:rtl/>
        </w:rPr>
        <w:t xml:space="preserve"> הרי פשוט שאין צורך דוקא במראה כי אם שא</w:t>
      </w:r>
      <w:r w:rsidRPr="0013758B">
        <w:rPr>
          <w:rFonts w:hint="cs"/>
          <w:rtl/>
        </w:rPr>
        <w:t>'</w:t>
      </w:r>
      <w:r w:rsidRPr="0013758B">
        <w:rPr>
          <w:rtl/>
        </w:rPr>
        <w:t xml:space="preserve"> יכול לכוין את התפלין של השני, וכן נהוג עמא דבר.</w:t>
      </w:r>
    </w:p>
    <w:p w:rsidR="0013758B" w:rsidRPr="0013758B" w:rsidRDefault="0013758B" w:rsidP="004C2F5E">
      <w:pPr>
        <w:pStyle w:val="a2"/>
        <w:spacing w:before="0"/>
        <w:rPr>
          <w:rtl/>
        </w:rPr>
      </w:pPr>
      <w:r w:rsidRPr="0013758B">
        <w:rPr>
          <w:rFonts w:hint="cs"/>
          <w:rtl/>
        </w:rPr>
        <w:t>בספר פסקי תשובות</w:t>
      </w:r>
      <w:r w:rsidRPr="0013758B">
        <w:rPr>
          <w:vertAlign w:val="superscript"/>
          <w:rtl/>
        </w:rPr>
        <w:footnoteReference w:id="89"/>
      </w:r>
      <w:r w:rsidRPr="0013758B">
        <w:rPr>
          <w:rFonts w:hint="cs"/>
          <w:rtl/>
        </w:rPr>
        <w:t xml:space="preserve"> מביא ראיה לדעת הד"ח מדברי הלבוש</w:t>
      </w:r>
      <w:r w:rsidRPr="0013758B">
        <w:rPr>
          <w:vertAlign w:val="superscript"/>
          <w:rtl/>
        </w:rPr>
        <w:footnoteReference w:id="90"/>
      </w:r>
      <w:r w:rsidRPr="0013758B">
        <w:rPr>
          <w:rFonts w:hint="cs"/>
          <w:rtl/>
        </w:rPr>
        <w:t xml:space="preserve"> שבדיעבד אם אחד מארבעת הבתים גדול מחברו כשר, אע"פ שנמצא שלא יהיו שוים ממש, ב' פרשיות בצד זה וב' פרשיות בצד זה. וכמו כן הקשה בספר משכיל לדוד</w:t>
      </w:r>
      <w:r w:rsidRPr="0013758B">
        <w:rPr>
          <w:vertAlign w:val="superscript"/>
          <w:rtl/>
        </w:rPr>
        <w:footnoteReference w:id="91"/>
      </w:r>
      <w:r w:rsidRPr="0013758B">
        <w:rPr>
          <w:rFonts w:hint="cs"/>
          <w:rtl/>
        </w:rPr>
        <w:t xml:space="preserve"> דמלשון אדה"ז</w:t>
      </w:r>
      <w:r w:rsidRPr="0013758B">
        <w:rPr>
          <w:vertAlign w:val="superscript"/>
          <w:rtl/>
        </w:rPr>
        <w:footnoteReference w:id="92"/>
      </w:r>
      <w:r w:rsidRPr="0013758B">
        <w:rPr>
          <w:rFonts w:hint="cs"/>
          <w:rtl/>
        </w:rPr>
        <w:t xml:space="preserve"> שכתב "</w:t>
      </w:r>
      <w:r w:rsidRPr="0013758B">
        <w:rPr>
          <w:rtl/>
        </w:rPr>
        <w:t>ולכתח</w:t>
      </w:r>
      <w:r w:rsidRPr="0013758B">
        <w:rPr>
          <w:rFonts w:hint="cs"/>
          <w:rtl/>
        </w:rPr>
        <w:t>י</w:t>
      </w:r>
      <w:r w:rsidRPr="0013758B">
        <w:rPr>
          <w:rtl/>
        </w:rPr>
        <w:t>לה יעשה כל הד' בתים שוין</w:t>
      </w:r>
      <w:r w:rsidRPr="0013758B">
        <w:rPr>
          <w:rFonts w:hint="cs"/>
          <w:rtl/>
        </w:rPr>
        <w:t xml:space="preserve"> </w:t>
      </w:r>
      <w:r w:rsidRPr="0013758B">
        <w:rPr>
          <w:rtl/>
        </w:rPr>
        <w:t>שלא יהא אחד רחב מחבירו</w:t>
      </w:r>
      <w:r w:rsidRPr="0013758B">
        <w:rPr>
          <w:rFonts w:hint="cs"/>
          <w:rtl/>
        </w:rPr>
        <w:t>" משמע שהוא רק לכתחילה, ואם לשיטתו צריכים להזהר שיהיו שתיים מימין ושתיים משמאל, ובמקרה שרוחב הבתים אינו שוה כיצד ניתן להקפיד על כך, ונשאר בצ"ע.</w:t>
      </w:r>
    </w:p>
    <w:p w:rsidR="0013758B" w:rsidRPr="0013758B" w:rsidRDefault="0013758B" w:rsidP="004C2F5E">
      <w:pPr>
        <w:pStyle w:val="a2"/>
        <w:spacing w:before="0"/>
        <w:rPr>
          <w:rtl/>
        </w:rPr>
      </w:pPr>
      <w:r w:rsidRPr="0013758B">
        <w:rPr>
          <w:rFonts w:hint="cs"/>
          <w:rtl/>
        </w:rPr>
        <w:t xml:space="preserve">אבל במחכ"ת ההשוואה בין שני דינים אינה במקומה, דאע"פ שהבתים אינם שוים בגודלם, ואמצע הבית אינו בין עיניו, עדיין אפשר להקפיד שהחריץ בין הבתים יהיה באמצע, ובכל צד יהיה ב' פרשיות, ואין הכי נמי שאדה"ז דיבר בתפילין שהבתים הם </w:t>
      </w:r>
      <w:r w:rsidRPr="0013758B">
        <w:rPr>
          <w:rFonts w:hint="cs"/>
          <w:rtl/>
        </w:rPr>
        <w:lastRenderedPageBreak/>
        <w:t>ישרים ונאים, אך הוא הדין אם לא יהיו הבתים שוים, הלכנה לא זזה ממקומה מניח שני הבתים הרחבים יותר בצד אחד, אף שהם רובו של תפילין</w:t>
      </w:r>
      <w:r w:rsidRPr="0013758B">
        <w:rPr>
          <w:vertAlign w:val="superscript"/>
          <w:rtl/>
        </w:rPr>
        <w:footnoteReference w:id="93"/>
      </w:r>
      <w:r w:rsidRPr="0013758B">
        <w:rPr>
          <w:rFonts w:hint="cs"/>
          <w:rtl/>
        </w:rPr>
        <w:t xml:space="preserve">. </w:t>
      </w:r>
    </w:p>
    <w:p w:rsidR="0013758B" w:rsidRDefault="0013758B" w:rsidP="004C2F5E">
      <w:pPr>
        <w:pStyle w:val="a2"/>
        <w:spacing w:before="0"/>
        <w:rPr>
          <w:rFonts w:ascii="AAd_Livorna4" w:hAnsi="AAd_Livorna4" w:cs="AAd_Livorna4"/>
          <w:rtl/>
        </w:rPr>
      </w:pPr>
      <w:r w:rsidRPr="0013758B">
        <w:rPr>
          <w:rtl/>
        </w:rPr>
        <w:t>ועכ</w:t>
      </w:r>
      <w:r w:rsidRPr="0013758B">
        <w:rPr>
          <w:rFonts w:hint="cs"/>
          <w:rtl/>
        </w:rPr>
        <w:t>"</w:t>
      </w:r>
      <w:r w:rsidRPr="0013758B">
        <w:rPr>
          <w:rtl/>
        </w:rPr>
        <w:t>פ מבואר מכל הנ</w:t>
      </w:r>
      <w:r w:rsidRPr="0013758B">
        <w:rPr>
          <w:rFonts w:hint="cs"/>
          <w:rtl/>
        </w:rPr>
        <w:t>"</w:t>
      </w:r>
      <w:r w:rsidRPr="0013758B">
        <w:rPr>
          <w:rtl/>
        </w:rPr>
        <w:t>ל דדעת אדה</w:t>
      </w:r>
      <w:r w:rsidRPr="0013758B">
        <w:rPr>
          <w:rFonts w:hint="cs"/>
          <w:rtl/>
        </w:rPr>
        <w:t>"</w:t>
      </w:r>
      <w:r w:rsidRPr="0013758B">
        <w:rPr>
          <w:rtl/>
        </w:rPr>
        <w:t>ז בכיוון התפל</w:t>
      </w:r>
      <w:r w:rsidRPr="0013758B">
        <w:rPr>
          <w:rFonts w:hint="cs"/>
          <w:rtl/>
        </w:rPr>
        <w:t>ין</w:t>
      </w:r>
      <w:r w:rsidRPr="0013758B">
        <w:rPr>
          <w:rtl/>
        </w:rPr>
        <w:t xml:space="preserve"> באמצע הראש ממש הוא דעת הרא</w:t>
      </w:r>
      <w:r w:rsidRPr="0013758B">
        <w:rPr>
          <w:rFonts w:hint="cs"/>
          <w:rtl/>
        </w:rPr>
        <w:t>"</w:t>
      </w:r>
      <w:r w:rsidRPr="0013758B">
        <w:rPr>
          <w:rtl/>
        </w:rPr>
        <w:t>ש והמרדכי והאו</w:t>
      </w:r>
      <w:r w:rsidRPr="0013758B">
        <w:rPr>
          <w:rFonts w:hint="cs"/>
          <w:rtl/>
        </w:rPr>
        <w:t>"</w:t>
      </w:r>
      <w:r w:rsidRPr="0013758B">
        <w:rPr>
          <w:rtl/>
        </w:rPr>
        <w:t xml:space="preserve">ז והרדב״ז, </w:t>
      </w:r>
      <w:r w:rsidRPr="0013758B">
        <w:rPr>
          <w:rFonts w:hint="cs"/>
          <w:rtl/>
        </w:rPr>
        <w:t xml:space="preserve">וכן כתבו האחרונים, </w:t>
      </w:r>
      <w:r w:rsidRPr="0013758B">
        <w:rPr>
          <w:rtl/>
        </w:rPr>
        <w:t>ולכו</w:t>
      </w:r>
      <w:r w:rsidRPr="0013758B">
        <w:rPr>
          <w:rFonts w:hint="cs"/>
          <w:rtl/>
        </w:rPr>
        <w:t>"</w:t>
      </w:r>
      <w:r w:rsidRPr="0013758B">
        <w:rPr>
          <w:rtl/>
        </w:rPr>
        <w:t>ע מקום בראש להניח ב׳ תפלין ב</w:t>
      </w:r>
      <w:r w:rsidRPr="0013758B">
        <w:rPr>
          <w:rFonts w:hint="cs"/>
          <w:rtl/>
        </w:rPr>
        <w:t>גובה</w:t>
      </w:r>
      <w:r w:rsidRPr="0013758B">
        <w:rPr>
          <w:rtl/>
        </w:rPr>
        <w:t xml:space="preserve"> </w:t>
      </w:r>
      <w:r w:rsidRPr="0013758B">
        <w:rPr>
          <w:rFonts w:hint="cs"/>
          <w:rtl/>
        </w:rPr>
        <w:t>(</w:t>
      </w:r>
      <w:r w:rsidRPr="0013758B">
        <w:rPr>
          <w:rtl/>
        </w:rPr>
        <w:t>וכן מסקנתו של הב</w:t>
      </w:r>
      <w:r w:rsidRPr="0013758B">
        <w:rPr>
          <w:rFonts w:hint="cs"/>
          <w:rtl/>
        </w:rPr>
        <w:t>"</w:t>
      </w:r>
      <w:r w:rsidRPr="0013758B">
        <w:rPr>
          <w:rtl/>
        </w:rPr>
        <w:t>י בדעת הרמב</w:t>
      </w:r>
      <w:r w:rsidRPr="0013758B">
        <w:rPr>
          <w:rFonts w:hint="cs"/>
          <w:rtl/>
        </w:rPr>
        <w:t>"</w:t>
      </w:r>
      <w:r w:rsidRPr="0013758B">
        <w:rPr>
          <w:rtl/>
        </w:rPr>
        <w:t>ם</w:t>
      </w:r>
      <w:r w:rsidRPr="0013758B">
        <w:rPr>
          <w:rFonts w:hint="cs"/>
          <w:rtl/>
        </w:rPr>
        <w:t>)</w:t>
      </w:r>
      <w:r w:rsidRPr="0013758B">
        <w:rPr>
          <w:rtl/>
        </w:rPr>
        <w:t xml:space="preserve"> ולא ברוחב, ודעת הד</w:t>
      </w:r>
      <w:r w:rsidRPr="0013758B">
        <w:rPr>
          <w:rFonts w:hint="cs"/>
          <w:rtl/>
        </w:rPr>
        <w:t>"</w:t>
      </w:r>
      <w:r w:rsidRPr="0013758B">
        <w:rPr>
          <w:rtl/>
        </w:rPr>
        <w:t>ח יחידאה נגד כל הנ</w:t>
      </w:r>
      <w:r w:rsidRPr="0013758B">
        <w:rPr>
          <w:rFonts w:hint="cs"/>
          <w:rtl/>
        </w:rPr>
        <w:t>"</w:t>
      </w:r>
      <w:r w:rsidRPr="0013758B">
        <w:rPr>
          <w:rtl/>
        </w:rPr>
        <w:t>ל.</w:t>
      </w:r>
    </w:p>
    <w:p w:rsidR="00562C27" w:rsidRDefault="00B73E84" w:rsidP="004C2F5E">
      <w:pPr>
        <w:pStyle w:val="a4"/>
        <w:rPr>
          <w:rtl/>
        </w:rPr>
      </w:pPr>
      <w:r w:rsidRPr="00611EA3">
        <w:rPr>
          <w:noProof/>
        </w:rPr>
        <w:drawing>
          <wp:inline distT="0" distB="0" distL="0" distR="0" wp14:anchorId="33BDEBB1" wp14:editId="1807A3B8">
            <wp:extent cx="435086" cy="171450"/>
            <wp:effectExtent l="0" t="0" r="3175" b="0"/>
            <wp:docPr id="4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B70C8C" w:rsidRPr="00553096" w:rsidRDefault="00B70C8C" w:rsidP="004C2F5E">
      <w:pPr>
        <w:pStyle w:val="a4"/>
        <w:rPr>
          <w:rtl/>
        </w:rPr>
      </w:pPr>
    </w:p>
    <w:p w:rsidR="008032C7" w:rsidRPr="00553096" w:rsidRDefault="00553096" w:rsidP="004C2F5E">
      <w:pPr>
        <w:pStyle w:val="a"/>
        <w:spacing w:before="0" w:after="240"/>
        <w:rPr>
          <w:rFonts w:ascii="FbFRealBelet Bold" w:hAnsi="FbFRealBelet Bold" w:cs="FbFRealBelet Bold"/>
          <w:rtl/>
          <w:lang w:val="en-US"/>
        </w:rPr>
      </w:pPr>
      <w:bookmarkStart w:id="123" w:name="_Toc501076797"/>
      <w:r w:rsidRPr="00553096">
        <w:rPr>
          <w:rFonts w:ascii="FbFRealBelet Bold" w:hAnsi="FbFRealBelet Bold" w:cs="FbFRealBelet Bold"/>
          <w:rtl/>
        </w:rPr>
        <w:t>קריעת נייר מהגליל לצורך הקינוח בשבת – האם נאסר משום תיקון כלי</w:t>
      </w:r>
      <w:r>
        <w:rPr>
          <w:rFonts w:ascii="FbFRealBelet Bold" w:hAnsi="FbFRealBelet Bold" w:cs="FbFRealBelet Bold" w:hint="cs"/>
          <w:rtl/>
          <w:lang w:val="en-US"/>
        </w:rPr>
        <w:t xml:space="preserve"> </w:t>
      </w:r>
      <w:r w:rsidR="00A66CF0">
        <w:rPr>
          <w:rFonts w:ascii="FbFRealBelet Bold" w:hAnsi="FbFRealBelet Bold" w:cs="FbFRealBelet Bold" w:hint="cs"/>
          <w:rtl/>
        </w:rPr>
        <w:t>(גליון)</w:t>
      </w:r>
      <w:bookmarkEnd w:id="123"/>
    </w:p>
    <w:p w:rsidR="008032C7" w:rsidRPr="00E85961" w:rsidRDefault="008032C7" w:rsidP="004C2F5E">
      <w:pPr>
        <w:pStyle w:val="a0"/>
        <w:rPr>
          <w:rtl/>
        </w:rPr>
      </w:pPr>
      <w:bookmarkStart w:id="124" w:name="_Toc501076798"/>
      <w:r>
        <w:rPr>
          <w:rFonts w:hint="cs"/>
          <w:rtl/>
        </w:rPr>
        <w:t xml:space="preserve">הרב </w:t>
      </w:r>
      <w:r w:rsidR="00347384">
        <w:rPr>
          <w:rFonts w:hint="cs"/>
          <w:rtl/>
        </w:rPr>
        <w:t>יקותיאל פרק</w:t>
      </w:r>
      <w:r w:rsidR="00BC56C0">
        <w:rPr>
          <w:rFonts w:hint="cs"/>
          <w:rtl/>
        </w:rPr>
        <w:t>ש</w:t>
      </w:r>
      <w:bookmarkEnd w:id="124"/>
    </w:p>
    <w:p w:rsidR="008032C7" w:rsidRDefault="00BC56C0" w:rsidP="004C2F5E">
      <w:pPr>
        <w:pStyle w:val="a1"/>
        <w:spacing w:line="240" w:lineRule="auto"/>
        <w:rPr>
          <w:rFonts w:ascii="AAd_Livorna4" w:hAnsi="AAd_Livorna4" w:cs="AAd_Livorna4"/>
          <w:rtl/>
        </w:rPr>
      </w:pPr>
      <w:r>
        <w:rPr>
          <w:rFonts w:ascii="AAd_Livorna4" w:hAnsi="AAd_Livorna4" w:cs="AAd_Livorna4" w:hint="cs"/>
          <w:rtl/>
        </w:rPr>
        <w:t xml:space="preserve">רב ומו"ץ </w:t>
      </w:r>
      <w:r>
        <w:rPr>
          <w:rFonts w:ascii="AAd_Livorna4" w:hAnsi="AAd_Livorna4" w:cs="AAd_Livorna4"/>
          <w:rtl/>
        </w:rPr>
        <w:t>–</w:t>
      </w:r>
      <w:r>
        <w:rPr>
          <w:rFonts w:ascii="AAd_Livorna4" w:hAnsi="AAd_Livorna4" w:cs="AAd_Livorna4" w:hint="cs"/>
          <w:rtl/>
        </w:rPr>
        <w:t xml:space="preserve"> ירושלים עיה"ק</w:t>
      </w:r>
      <w:r>
        <w:rPr>
          <w:rFonts w:ascii="AAd_Livorna4" w:hAnsi="AAd_Livorna4" w:cs="AAd_Livorna4"/>
          <w:rtl/>
        </w:rPr>
        <w:br/>
      </w:r>
      <w:r>
        <w:rPr>
          <w:rFonts w:ascii="AAd_Livorna4" w:hAnsi="AAd_Livorna4" w:cs="AAd_Livorna4" w:hint="cs"/>
          <w:rtl/>
        </w:rPr>
        <w:t>מח"ס "שבת כהלכה" (ג כרכים), "חול המועד כהלכתה" ועוד</w:t>
      </w:r>
    </w:p>
    <w:p w:rsidR="000606D4" w:rsidRPr="000606D4" w:rsidRDefault="000606D4" w:rsidP="004C2F5E">
      <w:pPr>
        <w:pStyle w:val="a2"/>
        <w:spacing w:before="0"/>
        <w:rPr>
          <w:rtl/>
        </w:rPr>
      </w:pPr>
      <w:r w:rsidRPr="000606D4">
        <w:rPr>
          <w:rFonts w:hint="cs"/>
          <w:bCs/>
          <w:rtl/>
        </w:rPr>
        <w:t>אקדים ואומר:</w:t>
      </w:r>
      <w:r w:rsidRPr="000606D4">
        <w:rPr>
          <w:rFonts w:hint="cs"/>
          <w:rtl/>
        </w:rPr>
        <w:t xml:space="preserve"> שבדרך כלל, גדרתי בעדי שלא להמשיך בוויכוחים אין סופיים. אלא אחד מהשתיים, או שאני מקבל את דברי החולקים שהרי מדובר בדבר ה' זו הלכה וח"ו מלהתעקש ולהכשיל ח"ו וכו'. ואם נראה לי שמדובר כאמור בוויכוח אין סופי, ואין הדברים משכנעים הרי שבאמת אין לדבר סוף. </w:t>
      </w:r>
    </w:p>
    <w:p w:rsidR="000606D4" w:rsidRPr="000606D4" w:rsidRDefault="000606D4" w:rsidP="004C2F5E">
      <w:pPr>
        <w:pStyle w:val="a2"/>
        <w:spacing w:before="0"/>
        <w:rPr>
          <w:rtl/>
        </w:rPr>
      </w:pPr>
      <w:r w:rsidRPr="000606D4">
        <w:rPr>
          <w:rFonts w:hint="cs"/>
          <w:rtl/>
        </w:rPr>
        <w:t xml:space="preserve">אמנם מכיוון שראיתי שהרה"ג יעקב הלוי הורוביץ שיחי' </w:t>
      </w:r>
      <w:r w:rsidRPr="000606D4">
        <w:rPr>
          <w:rtl/>
        </w:rPr>
        <w:t>–</w:t>
      </w:r>
      <w:r w:rsidRPr="000606D4">
        <w:rPr>
          <w:rFonts w:hint="cs"/>
          <w:rtl/>
        </w:rPr>
        <w:t xml:space="preserve"> האריך בגליון פרשת וישלח להעיר על יסוד הדברים שכתבתי, בהגדרת מלאכת תיקון הכלי. ועל פי זה האם שייך לאסור קריעת נייר מהגליל לצורך הקינוח. ובעיון בכל מה שכתב </w:t>
      </w:r>
      <w:r w:rsidRPr="000606D4">
        <w:rPr>
          <w:rtl/>
        </w:rPr>
        <w:t>–</w:t>
      </w:r>
      <w:r w:rsidRPr="000606D4">
        <w:rPr>
          <w:rFonts w:hint="cs"/>
          <w:rtl/>
        </w:rPr>
        <w:t xml:space="preserve"> וכפי שיתבאר להלן בפרטות </w:t>
      </w:r>
      <w:r w:rsidRPr="000606D4">
        <w:rPr>
          <w:rtl/>
        </w:rPr>
        <w:t>–</w:t>
      </w:r>
      <w:r w:rsidRPr="000606D4">
        <w:rPr>
          <w:rFonts w:hint="cs"/>
          <w:rtl/>
        </w:rPr>
        <w:t xml:space="preserve"> נראה לי לכאורה [ויתכן שאני שוגה בהבנתי</w:t>
      </w:r>
      <w:r>
        <w:rPr>
          <w:rFonts w:hint="cs"/>
          <w:rtl/>
        </w:rPr>
        <w:t xml:space="preserve"> . . </w:t>
      </w:r>
      <w:r w:rsidRPr="000606D4">
        <w:rPr>
          <w:rFonts w:hint="cs"/>
          <w:rtl/>
        </w:rPr>
        <w:t xml:space="preserve">] שלרב הכותב </w:t>
      </w:r>
      <w:r w:rsidRPr="000606D4">
        <w:rPr>
          <w:rFonts w:hint="cs"/>
          <w:bCs/>
          <w:rtl/>
        </w:rPr>
        <w:t>לא הובנה</w:t>
      </w:r>
      <w:r w:rsidRPr="000606D4">
        <w:rPr>
          <w:rFonts w:hint="cs"/>
          <w:rtl/>
        </w:rPr>
        <w:t xml:space="preserve"> </w:t>
      </w:r>
      <w:r w:rsidRPr="000606D4">
        <w:rPr>
          <w:rFonts w:hint="cs"/>
          <w:bCs/>
          <w:rtl/>
        </w:rPr>
        <w:t>כראוי,</w:t>
      </w:r>
      <w:r w:rsidRPr="000606D4">
        <w:rPr>
          <w:rFonts w:hint="cs"/>
          <w:rtl/>
        </w:rPr>
        <w:t xml:space="preserve"> נקודת ההגדרה שבדברינו. ומכיוון שכן חשבתי, שאם ת"ח מופלג כמותו הבין כך בוודאי שיש מקום לחשש שמא כן גם מנת חלקם של עוד מהלומדים. אי לזאת נשוב להבהיר הגדרתו היטב, ולענ"ד במילא יפלו בדרך ההוכחות שטרח ויגע וקיבץ כעמיר גורנה לסתור הדברים.</w:t>
      </w:r>
    </w:p>
    <w:p w:rsidR="000606D4" w:rsidRPr="000606D4" w:rsidRDefault="000606D4" w:rsidP="004C2F5E">
      <w:pPr>
        <w:pStyle w:val="a2"/>
        <w:spacing w:before="0"/>
        <w:rPr>
          <w:rtl/>
        </w:rPr>
      </w:pPr>
      <w:r w:rsidRPr="000606D4">
        <w:rPr>
          <w:rFonts w:hint="cs"/>
          <w:bCs/>
          <w:rtl/>
        </w:rPr>
        <w:lastRenderedPageBreak/>
        <w:t xml:space="preserve">עוד חשוב לי לשוב ולהזכיר: </w:t>
      </w:r>
      <w:r w:rsidRPr="000606D4">
        <w:rPr>
          <w:rFonts w:hint="cs"/>
          <w:rtl/>
        </w:rPr>
        <w:t xml:space="preserve">שכפי שכבר כתבתי בגליונות הקודמים </w:t>
      </w:r>
      <w:r w:rsidRPr="000606D4">
        <w:rPr>
          <w:rtl/>
        </w:rPr>
        <w:t>–</w:t>
      </w:r>
      <w:r w:rsidRPr="000606D4">
        <w:rPr>
          <w:rFonts w:hint="cs"/>
          <w:rtl/>
        </w:rPr>
        <w:t xml:space="preserve"> וכך יופיעו הדברים בעז"ה בספר "שבת כהלכה" חלק רביעי, שאני עמל בתקופת זמן זו בחיבורו </w:t>
      </w:r>
      <w:r w:rsidRPr="000606D4">
        <w:rPr>
          <w:rtl/>
        </w:rPr>
        <w:t>–</w:t>
      </w:r>
      <w:r w:rsidRPr="000606D4">
        <w:rPr>
          <w:rFonts w:hint="cs"/>
          <w:rtl/>
        </w:rPr>
        <w:t xml:space="preserve"> שלכתחילה פשוט וברור, שחייבים להסדיר מלפני השבת שלא יצטרכו להגיע לתלישת הנייר מהגליל. וכל ההשתדלות למצוא היתר, היא רק אם </w:t>
      </w:r>
      <w:r w:rsidRPr="000606D4">
        <w:rPr>
          <w:rFonts w:hint="cs"/>
          <w:bCs/>
          <w:rtl/>
        </w:rPr>
        <w:t>נקלעים בשבת</w:t>
      </w:r>
      <w:r w:rsidRPr="000606D4">
        <w:rPr>
          <w:rFonts w:hint="cs"/>
          <w:rtl/>
        </w:rPr>
        <w:t xml:space="preserve"> למצב שזו האפשרות היחידה. וכפי שכתבתי, שמיוסד על היתרים גדולים שמצינו בשו"ע ונו"כ במצבים הנוגעים ל"</w:t>
      </w:r>
      <w:r w:rsidRPr="000606D4">
        <w:rPr>
          <w:rFonts w:hint="cs"/>
          <w:bCs/>
          <w:rtl/>
        </w:rPr>
        <w:t>כבוד הבריות"</w:t>
      </w:r>
      <w:r w:rsidRPr="000606D4">
        <w:rPr>
          <w:rFonts w:hint="cs"/>
          <w:rtl/>
        </w:rPr>
        <w:t xml:space="preserve"> וכו' ואכ"מ לשוב ולהאריך בזה. ויתכן אולי להוסיף, שאם אפשר לקרוע הנייר מהגליל באופן של </w:t>
      </w:r>
      <w:r w:rsidRPr="000606D4">
        <w:rPr>
          <w:rFonts w:hint="cs"/>
          <w:bCs/>
          <w:rtl/>
        </w:rPr>
        <w:t>שינוי</w:t>
      </w:r>
      <w:r w:rsidRPr="000606D4">
        <w:rPr>
          <w:rFonts w:hint="cs"/>
          <w:rtl/>
        </w:rPr>
        <w:t xml:space="preserve">, כגון באמצעות המרפק וכיו"ב </w:t>
      </w:r>
      <w:r w:rsidRPr="000606D4">
        <w:rPr>
          <w:rtl/>
        </w:rPr>
        <w:t>–</w:t>
      </w:r>
      <w:r w:rsidRPr="000606D4">
        <w:rPr>
          <w:rFonts w:hint="cs"/>
          <w:rtl/>
        </w:rPr>
        <w:t xml:space="preserve"> כמובן שזה מוסיף בסברות וצדדי ההיתר. </w:t>
      </w:r>
    </w:p>
    <w:p w:rsidR="000606D4" w:rsidRDefault="000606D4" w:rsidP="004C2F5E">
      <w:pPr>
        <w:pStyle w:val="a2"/>
        <w:spacing w:before="0"/>
        <w:jc w:val="center"/>
        <w:rPr>
          <w:rtl/>
        </w:rPr>
      </w:pPr>
      <w:r>
        <w:rPr>
          <w:rFonts w:hint="cs"/>
          <w:rtl/>
        </w:rPr>
        <w:t>***</w:t>
      </w:r>
    </w:p>
    <w:p w:rsidR="000606D4" w:rsidRPr="000606D4" w:rsidRDefault="000606D4" w:rsidP="004C2F5E">
      <w:pPr>
        <w:pStyle w:val="a2"/>
        <w:spacing w:before="0"/>
        <w:rPr>
          <w:rtl/>
        </w:rPr>
      </w:pPr>
      <w:r w:rsidRPr="000606D4">
        <w:rPr>
          <w:rFonts w:hint="cs"/>
          <w:rtl/>
        </w:rPr>
        <w:t>נקודת הביאור בהגדרה זו:</w:t>
      </w:r>
    </w:p>
    <w:p w:rsidR="000606D4" w:rsidRPr="000606D4" w:rsidRDefault="000606D4" w:rsidP="004C2F5E">
      <w:pPr>
        <w:pStyle w:val="a2"/>
        <w:spacing w:before="0"/>
        <w:rPr>
          <w:rtl/>
        </w:rPr>
      </w:pPr>
      <w:r w:rsidRPr="000606D4">
        <w:rPr>
          <w:rFonts w:hint="cs"/>
          <w:rtl/>
        </w:rPr>
        <w:t xml:space="preserve">א) כאשר דבר </w:t>
      </w:r>
      <w:r w:rsidRPr="000606D4">
        <w:rPr>
          <w:rFonts w:hint="cs"/>
          <w:bCs/>
          <w:rtl/>
        </w:rPr>
        <w:t>שבמצבו הנוכחי</w:t>
      </w:r>
      <w:r w:rsidRPr="000606D4">
        <w:rPr>
          <w:rFonts w:hint="cs"/>
          <w:rtl/>
        </w:rPr>
        <w:t xml:space="preserve">, </w:t>
      </w:r>
      <w:r w:rsidRPr="000606D4">
        <w:rPr>
          <w:rFonts w:hint="cs"/>
          <w:bCs/>
          <w:rtl/>
        </w:rPr>
        <w:t>נטפלים אליו</w:t>
      </w:r>
      <w:r w:rsidRPr="000606D4">
        <w:rPr>
          <w:rFonts w:hint="cs"/>
          <w:rtl/>
        </w:rPr>
        <w:t xml:space="preserve"> דברים שגורמים להיות לא נוח לשימוש. כ"אקופי מגלימא" וכיו"ב מהדוגמאות שהביא הרב הנ"ל [ולהלן נאריך בהם ונבארם] - בוודאי שאסור להיפטר מהם, מכיוון שזה מוגדר כ"</w:t>
      </w:r>
      <w:r w:rsidRPr="000606D4">
        <w:rPr>
          <w:rFonts w:hint="cs"/>
          <w:bCs/>
          <w:rtl/>
        </w:rPr>
        <w:t>תיקון</w:t>
      </w:r>
      <w:r w:rsidRPr="000606D4">
        <w:rPr>
          <w:rFonts w:hint="cs"/>
          <w:rtl/>
        </w:rPr>
        <w:t>" ובמילא ל"גמר מלאכה" של הכלי או החפץ וכיו"ב. וזה גם אם דברים אלו אינם ממש חשובים ביותר לשימוש בכלי, אלא הם רק גורמים ש</w:t>
      </w:r>
      <w:r w:rsidRPr="000606D4">
        <w:rPr>
          <w:rFonts w:hint="cs"/>
          <w:bCs/>
          <w:rtl/>
        </w:rPr>
        <w:t>לא יהיה נוח כל כך</w:t>
      </w:r>
      <w:r w:rsidRPr="000606D4">
        <w:rPr>
          <w:rFonts w:hint="cs"/>
          <w:rtl/>
        </w:rPr>
        <w:t xml:space="preserve">, וגם הפעולה הנדרשת היא בבחינת </w:t>
      </w:r>
      <w:r w:rsidRPr="000606D4">
        <w:rPr>
          <w:rFonts w:hint="cs"/>
          <w:bCs/>
          <w:rtl/>
        </w:rPr>
        <w:t>"תיקון קל"</w:t>
      </w:r>
      <w:r w:rsidRPr="000606D4">
        <w:rPr>
          <w:rFonts w:hint="cs"/>
          <w:rtl/>
        </w:rPr>
        <w:t xml:space="preserve"> - וכפי שהוכיח מכמה וכמה מקומות הרב הכותב, וזה אכן מובן ופשוט. [ובוודאי שעצם הפיכת הכלי לנוח לשימוש, לא נאסרה בשבת. דהיינו: שאם אין בו שום פרט שאינו מושלם, ואדרבה, הדבר מושלם ומוכן לשימוש - אלא </w:t>
      </w:r>
      <w:r w:rsidRPr="000606D4">
        <w:rPr>
          <w:rFonts w:hint="cs"/>
          <w:bCs/>
          <w:rtl/>
        </w:rPr>
        <w:t>שאינו נוח.</w:t>
      </w:r>
      <w:r w:rsidRPr="000606D4">
        <w:rPr>
          <w:rFonts w:hint="cs"/>
          <w:rtl/>
        </w:rPr>
        <w:t xml:space="preserve"> כגון: כתונת שהשרוולים ארוכים מדי, וצריך לקפלם כדי שיהיה נוח לשימוש וכיו"ב. מובן ופשוט, שאין בפעולות שכאלו משום "תיקון כלי" שנאסר בשבת].</w:t>
      </w:r>
    </w:p>
    <w:p w:rsidR="000606D4" w:rsidRPr="000606D4" w:rsidRDefault="000606D4" w:rsidP="004C2F5E">
      <w:pPr>
        <w:pStyle w:val="a2"/>
        <w:spacing w:before="0"/>
        <w:rPr>
          <w:rtl/>
        </w:rPr>
      </w:pPr>
      <w:r w:rsidRPr="000606D4">
        <w:rPr>
          <w:rFonts w:hint="cs"/>
          <w:rtl/>
        </w:rPr>
        <w:t xml:space="preserve">ב) אבל כשהדבר </w:t>
      </w:r>
      <w:r w:rsidRPr="000606D4">
        <w:rPr>
          <w:rFonts w:hint="cs"/>
          <w:bCs/>
          <w:rtl/>
        </w:rPr>
        <w:t>במצבו הנוכחי</w:t>
      </w:r>
      <w:r w:rsidRPr="000606D4">
        <w:rPr>
          <w:rFonts w:hint="cs"/>
          <w:rtl/>
        </w:rPr>
        <w:t xml:space="preserve">, כלל אין בו ולא נטפל אליו </w:t>
      </w:r>
      <w:r w:rsidRPr="000606D4">
        <w:rPr>
          <w:rFonts w:hint="cs"/>
          <w:bCs/>
          <w:rtl/>
        </w:rPr>
        <w:t>שום דבר</w:t>
      </w:r>
      <w:r w:rsidRPr="000606D4">
        <w:rPr>
          <w:rFonts w:hint="cs"/>
          <w:rtl/>
        </w:rPr>
        <w:t xml:space="preserve"> שבעקבותיו </w:t>
      </w:r>
      <w:r w:rsidRPr="000606D4">
        <w:rPr>
          <w:rFonts w:hint="cs"/>
          <w:bCs/>
          <w:rtl/>
        </w:rPr>
        <w:t>אינו נוח לשימוש</w:t>
      </w:r>
      <w:r w:rsidRPr="000606D4">
        <w:rPr>
          <w:rFonts w:hint="cs"/>
          <w:rtl/>
        </w:rPr>
        <w:t xml:space="preserve">. והפעולה שעושה היא רק מונעת שלא </w:t>
      </w:r>
      <w:r w:rsidRPr="000606D4">
        <w:rPr>
          <w:rFonts w:hint="cs"/>
          <w:bCs/>
          <w:rtl/>
        </w:rPr>
        <w:t>יווצר מצב</w:t>
      </w:r>
      <w:r w:rsidRPr="000606D4">
        <w:rPr>
          <w:rFonts w:hint="cs"/>
          <w:rtl/>
        </w:rPr>
        <w:t xml:space="preserve"> שלא יהיה נוח </w:t>
      </w:r>
      <w:r w:rsidRPr="000606D4">
        <w:rPr>
          <w:rtl/>
        </w:rPr>
        <w:t>–</w:t>
      </w:r>
      <w:r w:rsidRPr="000606D4">
        <w:rPr>
          <w:rFonts w:hint="cs"/>
          <w:rtl/>
        </w:rPr>
        <w:t xml:space="preserve"> בזה לא מצינו שיהיה בו משום "</w:t>
      </w:r>
      <w:r w:rsidRPr="000606D4">
        <w:rPr>
          <w:rFonts w:hint="cs"/>
          <w:bCs/>
          <w:rtl/>
        </w:rPr>
        <w:t>תיקון</w:t>
      </w:r>
      <w:r w:rsidRPr="000606D4">
        <w:rPr>
          <w:rFonts w:hint="cs"/>
          <w:rtl/>
        </w:rPr>
        <w:t xml:space="preserve">" כלי, והסברא נותנת שאכן אין בו. שהרי הכלי שבו מטפל אין בו שום דבר שנדרש ונצרך </w:t>
      </w:r>
      <w:r w:rsidRPr="000606D4">
        <w:rPr>
          <w:rFonts w:hint="cs"/>
          <w:bCs/>
          <w:rtl/>
        </w:rPr>
        <w:t>ל"תיקון</w:t>
      </w:r>
      <w:r w:rsidRPr="000606D4">
        <w:rPr>
          <w:rFonts w:hint="cs"/>
          <w:rtl/>
        </w:rPr>
        <w:t xml:space="preserve">", אלא הוא </w:t>
      </w:r>
      <w:r w:rsidRPr="000606D4">
        <w:rPr>
          <w:rFonts w:hint="cs"/>
          <w:bCs/>
          <w:rtl/>
        </w:rPr>
        <w:t>מתוקן</w:t>
      </w:r>
      <w:r w:rsidRPr="000606D4">
        <w:rPr>
          <w:rFonts w:hint="cs"/>
          <w:rtl/>
        </w:rPr>
        <w:t xml:space="preserve"> גם בלי פעולה זו. </w:t>
      </w:r>
      <w:r w:rsidRPr="000606D4">
        <w:rPr>
          <w:rFonts w:hint="cs"/>
          <w:bCs/>
          <w:rtl/>
        </w:rPr>
        <w:t>או במילים אחרות:</w:t>
      </w:r>
      <w:r w:rsidRPr="000606D4">
        <w:rPr>
          <w:rFonts w:hint="cs"/>
          <w:rtl/>
        </w:rPr>
        <w:t xml:space="preserve"> כאשר בכל הקשור לשימוש </w:t>
      </w:r>
      <w:r w:rsidRPr="000606D4">
        <w:rPr>
          <w:rFonts w:hint="cs"/>
          <w:bCs/>
          <w:rtl/>
        </w:rPr>
        <w:t>בדבר עצמו</w:t>
      </w:r>
      <w:r w:rsidRPr="000606D4">
        <w:rPr>
          <w:rFonts w:hint="cs"/>
          <w:rtl/>
        </w:rPr>
        <w:t xml:space="preserve"> אין שום חילוק בין כפי שהוא במצבו </w:t>
      </w:r>
      <w:r w:rsidRPr="000606D4">
        <w:rPr>
          <w:rFonts w:hint="cs"/>
          <w:bCs/>
          <w:rtl/>
        </w:rPr>
        <w:t>הנוכחי</w:t>
      </w:r>
      <w:r w:rsidRPr="000606D4">
        <w:rPr>
          <w:rFonts w:hint="cs"/>
          <w:rtl/>
        </w:rPr>
        <w:t xml:space="preserve">, לבין מה שיהיה </w:t>
      </w:r>
      <w:r w:rsidRPr="000606D4">
        <w:rPr>
          <w:rFonts w:hint="cs"/>
          <w:bCs/>
          <w:rtl/>
        </w:rPr>
        <w:t>לאחרי</w:t>
      </w:r>
      <w:r w:rsidRPr="000606D4">
        <w:rPr>
          <w:rFonts w:hint="cs"/>
          <w:rtl/>
        </w:rPr>
        <w:t xml:space="preserve"> שיקרענו ויפרידנו מהחלקים שאליהם מחובר </w:t>
      </w:r>
      <w:r w:rsidRPr="000606D4">
        <w:rPr>
          <w:rtl/>
        </w:rPr>
        <w:t>–</w:t>
      </w:r>
      <w:r w:rsidRPr="000606D4">
        <w:rPr>
          <w:rFonts w:hint="cs"/>
          <w:rtl/>
        </w:rPr>
        <w:t xml:space="preserve"> אין </w:t>
      </w:r>
      <w:r w:rsidRPr="000606D4">
        <w:rPr>
          <w:rFonts w:hint="cs"/>
          <w:bCs/>
          <w:rtl/>
        </w:rPr>
        <w:t>בדבר הזה</w:t>
      </w:r>
      <w:r w:rsidRPr="000606D4">
        <w:rPr>
          <w:rFonts w:hint="cs"/>
          <w:rtl/>
        </w:rPr>
        <w:t xml:space="preserve"> שאותו אני קורע משאר החלקים, שום "</w:t>
      </w:r>
      <w:r w:rsidRPr="000606D4">
        <w:rPr>
          <w:rFonts w:hint="cs"/>
          <w:bCs/>
          <w:rtl/>
        </w:rPr>
        <w:t>תיקון</w:t>
      </w:r>
      <w:r w:rsidRPr="000606D4">
        <w:rPr>
          <w:rFonts w:hint="cs"/>
          <w:rtl/>
        </w:rPr>
        <w:t>" ובמילא אין בזה משום "</w:t>
      </w:r>
      <w:r w:rsidRPr="000606D4">
        <w:rPr>
          <w:rFonts w:hint="cs"/>
          <w:bCs/>
          <w:rtl/>
        </w:rPr>
        <w:t>תיקון</w:t>
      </w:r>
      <w:r w:rsidRPr="000606D4">
        <w:rPr>
          <w:rFonts w:hint="cs"/>
          <w:rtl/>
        </w:rPr>
        <w:t xml:space="preserve"> כלי". </w:t>
      </w:r>
    </w:p>
    <w:p w:rsidR="000606D4" w:rsidRPr="000606D4" w:rsidRDefault="000606D4" w:rsidP="004C2F5E">
      <w:pPr>
        <w:pStyle w:val="a2"/>
        <w:spacing w:before="0"/>
        <w:rPr>
          <w:rtl/>
        </w:rPr>
      </w:pPr>
      <w:r w:rsidRPr="000606D4">
        <w:rPr>
          <w:rFonts w:hint="cs"/>
          <w:bCs/>
          <w:rtl/>
        </w:rPr>
        <w:t xml:space="preserve">ג) </w:t>
      </w:r>
      <w:r w:rsidRPr="000606D4">
        <w:rPr>
          <w:rFonts w:hint="cs"/>
          <w:rtl/>
        </w:rPr>
        <w:t>וככל החזיון הזה, הוא</w:t>
      </w:r>
      <w:r w:rsidRPr="000606D4">
        <w:rPr>
          <w:rFonts w:hint="cs"/>
          <w:bCs/>
          <w:rtl/>
        </w:rPr>
        <w:t xml:space="preserve"> מצבו של גליל נייר הטואלט או מפת הניילון</w:t>
      </w:r>
      <w:r w:rsidRPr="000606D4">
        <w:rPr>
          <w:rFonts w:hint="cs"/>
          <w:rtl/>
        </w:rPr>
        <w:t xml:space="preserve">: שהקטע </w:t>
      </w:r>
      <w:r w:rsidRPr="000606D4">
        <w:rPr>
          <w:rFonts w:hint="cs"/>
          <w:bCs/>
          <w:rtl/>
        </w:rPr>
        <w:t>הזה</w:t>
      </w:r>
      <w:r w:rsidRPr="000606D4">
        <w:rPr>
          <w:rFonts w:hint="cs"/>
          <w:rtl/>
        </w:rPr>
        <w:t xml:space="preserve"> שקורעו מהגליל, גם כעת </w:t>
      </w:r>
      <w:r w:rsidRPr="000606D4">
        <w:rPr>
          <w:rFonts w:hint="cs"/>
          <w:bCs/>
          <w:rtl/>
        </w:rPr>
        <w:t>לפני</w:t>
      </w:r>
      <w:r w:rsidRPr="000606D4">
        <w:rPr>
          <w:rFonts w:hint="cs"/>
          <w:rtl/>
        </w:rPr>
        <w:t xml:space="preserve"> שחתכו או קרעו מהגליל אין בו כעת שום פגם ושום חסרון מלהשתמש בו. ומבחינת חתיכת הנייר </w:t>
      </w:r>
      <w:r w:rsidRPr="000606D4">
        <w:rPr>
          <w:rFonts w:hint="cs"/>
          <w:bCs/>
          <w:rtl/>
        </w:rPr>
        <w:t>הזו</w:t>
      </w:r>
      <w:r w:rsidRPr="000606D4">
        <w:rPr>
          <w:rFonts w:hint="cs"/>
          <w:rtl/>
        </w:rPr>
        <w:t xml:space="preserve"> שקורע מהגליל, אין שום שינוי בין </w:t>
      </w:r>
      <w:r w:rsidRPr="000606D4">
        <w:rPr>
          <w:rFonts w:hint="cs"/>
          <w:bCs/>
          <w:rtl/>
        </w:rPr>
        <w:lastRenderedPageBreak/>
        <w:t>אופן ואפשרות</w:t>
      </w:r>
      <w:r w:rsidRPr="000606D4">
        <w:rPr>
          <w:rFonts w:hint="cs"/>
          <w:rtl/>
        </w:rPr>
        <w:t xml:space="preserve"> השימוש בו </w:t>
      </w:r>
      <w:r w:rsidRPr="000606D4">
        <w:rPr>
          <w:rFonts w:hint="cs"/>
          <w:bCs/>
          <w:rtl/>
        </w:rPr>
        <w:t>לפני</w:t>
      </w:r>
      <w:r w:rsidRPr="000606D4">
        <w:rPr>
          <w:rFonts w:hint="cs"/>
          <w:rtl/>
        </w:rPr>
        <w:t xml:space="preserve"> שקרעו לבין </w:t>
      </w:r>
      <w:r w:rsidRPr="000606D4">
        <w:rPr>
          <w:rFonts w:hint="cs"/>
          <w:bCs/>
          <w:rtl/>
        </w:rPr>
        <w:t>אחרי</w:t>
      </w:r>
      <w:r w:rsidRPr="000606D4">
        <w:rPr>
          <w:rFonts w:hint="cs"/>
          <w:rtl/>
        </w:rPr>
        <w:t xml:space="preserve"> שקרעו. אלא שכמובן שאם לא יקרענו, אלא יקנח בו בעודנו מחובר לגליל - </w:t>
      </w:r>
      <w:r w:rsidRPr="000606D4">
        <w:rPr>
          <w:rFonts w:hint="cs"/>
          <w:bCs/>
          <w:rtl/>
        </w:rPr>
        <w:t xml:space="preserve">או אז, ורק אז, יווצר מצב חדש </w:t>
      </w:r>
      <w:r w:rsidRPr="000606D4">
        <w:rPr>
          <w:rFonts w:hint="cs"/>
          <w:rtl/>
        </w:rPr>
        <w:t xml:space="preserve">שנטפל אל המשך הנייר שרוצה להשתמש בו קטע מרוח ולא נעים. </w:t>
      </w:r>
      <w:r w:rsidRPr="000606D4">
        <w:rPr>
          <w:rFonts w:hint="cs"/>
          <w:bCs/>
          <w:rtl/>
        </w:rPr>
        <w:t xml:space="preserve">ואז </w:t>
      </w:r>
      <w:r w:rsidRPr="000606D4">
        <w:rPr>
          <w:rFonts w:hint="cs"/>
          <w:rtl/>
        </w:rPr>
        <w:t xml:space="preserve">אם ינתק את הקטע המרוח מהמשך הגליל, אכן זה יהיה דומה לדוגמאות שהביא הרב הנ"ל, שיהיה בכך איסור גמור משום מתקן כלי. </w:t>
      </w:r>
    </w:p>
    <w:p w:rsidR="000606D4" w:rsidRPr="000606D4" w:rsidRDefault="000606D4" w:rsidP="004C2F5E">
      <w:pPr>
        <w:pStyle w:val="a2"/>
        <w:spacing w:before="0"/>
        <w:rPr>
          <w:rtl/>
        </w:rPr>
      </w:pPr>
      <w:r w:rsidRPr="000606D4">
        <w:rPr>
          <w:rFonts w:hint="cs"/>
          <w:rtl/>
        </w:rPr>
        <w:t xml:space="preserve">והרב הכותב, יוצא מתוך הנחה כאילו </w:t>
      </w:r>
      <w:r w:rsidRPr="000606D4">
        <w:rPr>
          <w:rFonts w:hint="cs"/>
          <w:bCs/>
          <w:rtl/>
        </w:rPr>
        <w:t>שגם במצבו הנוכחי יש קושי ובעיה להשתמש בו</w:t>
      </w:r>
      <w:r w:rsidRPr="000606D4">
        <w:rPr>
          <w:rFonts w:hint="cs"/>
          <w:rtl/>
        </w:rPr>
        <w:t xml:space="preserve"> </w:t>
      </w:r>
      <w:r w:rsidRPr="000606D4">
        <w:rPr>
          <w:rtl/>
        </w:rPr>
        <w:t>–</w:t>
      </w:r>
      <w:r w:rsidRPr="000606D4">
        <w:rPr>
          <w:rFonts w:hint="cs"/>
          <w:rtl/>
        </w:rPr>
        <w:t xml:space="preserve"> ובקריעתו מסיר את הבעיה. ובלשונו [בערך] </w:t>
      </w:r>
      <w:r w:rsidRPr="000606D4">
        <w:rPr>
          <w:rtl/>
        </w:rPr>
        <w:t>"שבנייר</w:t>
      </w:r>
      <w:r w:rsidRPr="000606D4">
        <w:rPr>
          <w:lang w:val="en-US"/>
        </w:rPr>
        <w:t xml:space="preserve"> </w:t>
      </w:r>
      <w:r w:rsidRPr="000606D4">
        <w:rPr>
          <w:rtl/>
        </w:rPr>
        <w:t>טואלט</w:t>
      </w:r>
      <w:r w:rsidRPr="000606D4">
        <w:rPr>
          <w:lang w:val="en-US"/>
        </w:rPr>
        <w:t xml:space="preserve"> </w:t>
      </w:r>
      <w:r w:rsidRPr="000606D4">
        <w:rPr>
          <w:rtl/>
        </w:rPr>
        <w:t>רוב</w:t>
      </w:r>
      <w:r w:rsidRPr="000606D4">
        <w:rPr>
          <w:lang w:val="en-US"/>
        </w:rPr>
        <w:t xml:space="preserve"> </w:t>
      </w:r>
      <w:r w:rsidRPr="000606D4">
        <w:rPr>
          <w:rtl/>
        </w:rPr>
        <w:t>בני</w:t>
      </w:r>
      <w:r w:rsidRPr="000606D4">
        <w:rPr>
          <w:lang w:val="en-US"/>
        </w:rPr>
        <w:t xml:space="preserve"> </w:t>
      </w:r>
      <w:r w:rsidRPr="000606D4">
        <w:rPr>
          <w:rtl/>
        </w:rPr>
        <w:t>אדם</w:t>
      </w:r>
      <w:r w:rsidRPr="000606D4">
        <w:rPr>
          <w:lang w:val="en-US"/>
        </w:rPr>
        <w:t xml:space="preserve"> </w:t>
      </w:r>
      <w:r w:rsidRPr="000606D4">
        <w:rPr>
          <w:rtl/>
        </w:rPr>
        <w:t>אינם</w:t>
      </w:r>
      <w:r w:rsidRPr="000606D4">
        <w:rPr>
          <w:rFonts w:hint="cs"/>
          <w:rtl/>
        </w:rPr>
        <w:t xml:space="preserve"> </w:t>
      </w:r>
      <w:r w:rsidRPr="000606D4">
        <w:rPr>
          <w:rtl/>
        </w:rPr>
        <w:t>חשים</w:t>
      </w:r>
      <w:r w:rsidRPr="000606D4">
        <w:rPr>
          <w:lang w:val="en-US"/>
        </w:rPr>
        <w:t xml:space="preserve"> </w:t>
      </w:r>
      <w:r w:rsidRPr="000606D4">
        <w:rPr>
          <w:rtl/>
        </w:rPr>
        <w:t>בנוח</w:t>
      </w:r>
      <w:r w:rsidRPr="000606D4">
        <w:rPr>
          <w:lang w:val="en-US"/>
        </w:rPr>
        <w:t xml:space="preserve"> </w:t>
      </w:r>
      <w:r w:rsidRPr="000606D4">
        <w:rPr>
          <w:rtl/>
        </w:rPr>
        <w:t>ואינם</w:t>
      </w:r>
      <w:r w:rsidRPr="000606D4">
        <w:rPr>
          <w:lang w:val="en-US"/>
        </w:rPr>
        <w:t xml:space="preserve"> </w:t>
      </w:r>
      <w:r w:rsidRPr="000606D4">
        <w:rPr>
          <w:rtl/>
        </w:rPr>
        <w:t>רוצים</w:t>
      </w:r>
      <w:r w:rsidRPr="000606D4">
        <w:rPr>
          <w:lang w:val="en-US"/>
        </w:rPr>
        <w:t xml:space="preserve"> </w:t>
      </w:r>
      <w:r w:rsidRPr="000606D4">
        <w:rPr>
          <w:rtl/>
        </w:rPr>
        <w:t>לקנח</w:t>
      </w:r>
      <w:r w:rsidRPr="000606D4">
        <w:rPr>
          <w:lang w:val="en-US"/>
        </w:rPr>
        <w:t xml:space="preserve"> </w:t>
      </w:r>
      <w:r w:rsidRPr="000606D4">
        <w:rPr>
          <w:rtl/>
        </w:rPr>
        <w:t>בו</w:t>
      </w:r>
      <w:r w:rsidRPr="000606D4">
        <w:rPr>
          <w:lang w:val="en-US"/>
        </w:rPr>
        <w:t xml:space="preserve"> </w:t>
      </w:r>
      <w:r w:rsidRPr="000606D4">
        <w:rPr>
          <w:rtl/>
        </w:rPr>
        <w:t>כשהוא</w:t>
      </w:r>
      <w:r w:rsidRPr="000606D4">
        <w:rPr>
          <w:lang w:val="en-US"/>
        </w:rPr>
        <w:t xml:space="preserve"> </w:t>
      </w:r>
      <w:r w:rsidRPr="000606D4">
        <w:rPr>
          <w:rtl/>
        </w:rPr>
        <w:t>מחובר</w:t>
      </w:r>
      <w:r w:rsidRPr="000606D4">
        <w:rPr>
          <w:lang w:val="en-US"/>
        </w:rPr>
        <w:t xml:space="preserve"> </w:t>
      </w:r>
      <w:r w:rsidRPr="000606D4">
        <w:rPr>
          <w:rtl/>
        </w:rPr>
        <w:t>לגליל</w:t>
      </w:r>
      <w:r w:rsidRPr="000606D4">
        <w:rPr>
          <w:lang w:val="en-US"/>
        </w:rPr>
        <w:t xml:space="preserve"> - </w:t>
      </w:r>
      <w:r w:rsidRPr="000606D4">
        <w:rPr>
          <w:rtl/>
        </w:rPr>
        <w:t>מכיון</w:t>
      </w:r>
      <w:r w:rsidRPr="000606D4">
        <w:rPr>
          <w:rFonts w:hint="cs"/>
          <w:rtl/>
        </w:rPr>
        <w:t xml:space="preserve"> ש</w:t>
      </w:r>
      <w:r w:rsidRPr="000606D4">
        <w:rPr>
          <w:rtl/>
        </w:rPr>
        <w:t>יש</w:t>
      </w:r>
      <w:r w:rsidRPr="000606D4">
        <w:rPr>
          <w:lang w:val="en-US"/>
        </w:rPr>
        <w:t xml:space="preserve"> </w:t>
      </w:r>
      <w:r w:rsidRPr="000606D4">
        <w:rPr>
          <w:rtl/>
        </w:rPr>
        <w:t>בו</w:t>
      </w:r>
      <w:r w:rsidRPr="000606D4">
        <w:rPr>
          <w:lang w:val="en-US"/>
        </w:rPr>
        <w:t xml:space="preserve"> </w:t>
      </w:r>
      <w:r w:rsidRPr="000606D4">
        <w:rPr>
          <w:rtl/>
        </w:rPr>
        <w:t>בעי</w:t>
      </w:r>
      <w:r w:rsidRPr="000606D4">
        <w:rPr>
          <w:rFonts w:hint="cs"/>
          <w:rtl/>
        </w:rPr>
        <w:t xml:space="preserve">ה </w:t>
      </w:r>
      <w:r w:rsidRPr="000606D4">
        <w:rPr>
          <w:rtl/>
        </w:rPr>
        <w:t>והפרעה</w:t>
      </w:r>
      <w:r w:rsidRPr="000606D4">
        <w:rPr>
          <w:lang w:val="en-US"/>
        </w:rPr>
        <w:t xml:space="preserve"> </w:t>
      </w:r>
      <w:r w:rsidRPr="000606D4">
        <w:rPr>
          <w:rFonts w:hint="cs"/>
          <w:rtl/>
        </w:rPr>
        <w:t xml:space="preserve">משתי סיבות: א) </w:t>
      </w:r>
      <w:r w:rsidRPr="000606D4">
        <w:rPr>
          <w:rtl/>
        </w:rPr>
        <w:t>שהוא</w:t>
      </w:r>
      <w:r w:rsidRPr="000606D4">
        <w:rPr>
          <w:lang w:val="en-US"/>
        </w:rPr>
        <w:t xml:space="preserve"> </w:t>
      </w:r>
      <w:r w:rsidRPr="000606D4">
        <w:rPr>
          <w:rtl/>
        </w:rPr>
        <w:t>מחובר</w:t>
      </w:r>
      <w:r w:rsidRPr="000606D4">
        <w:rPr>
          <w:lang w:val="en-US"/>
        </w:rPr>
        <w:t xml:space="preserve"> </w:t>
      </w:r>
      <w:r w:rsidRPr="000606D4">
        <w:rPr>
          <w:rtl/>
        </w:rPr>
        <w:t>לגליל</w:t>
      </w:r>
      <w:r w:rsidRPr="000606D4">
        <w:rPr>
          <w:lang w:val="en-US"/>
        </w:rPr>
        <w:t xml:space="preserve"> </w:t>
      </w:r>
      <w:r w:rsidRPr="000606D4">
        <w:rPr>
          <w:rtl/>
        </w:rPr>
        <w:t>מצד</w:t>
      </w:r>
      <w:r w:rsidRPr="000606D4">
        <w:rPr>
          <w:lang w:val="en-US"/>
        </w:rPr>
        <w:t xml:space="preserve"> </w:t>
      </w:r>
      <w:r w:rsidRPr="000606D4">
        <w:rPr>
          <w:rtl/>
        </w:rPr>
        <w:t>אחד</w:t>
      </w:r>
      <w:r w:rsidRPr="000606D4">
        <w:rPr>
          <w:rFonts w:hint="cs"/>
          <w:rtl/>
        </w:rPr>
        <w:t xml:space="preserve"> ב)</w:t>
      </w:r>
      <w:r w:rsidRPr="000606D4">
        <w:rPr>
          <w:lang w:val="en-US"/>
        </w:rPr>
        <w:t xml:space="preserve"> </w:t>
      </w:r>
      <w:r w:rsidRPr="000606D4">
        <w:rPr>
          <w:rtl/>
        </w:rPr>
        <w:t>הוא</w:t>
      </w:r>
      <w:r w:rsidRPr="000606D4">
        <w:rPr>
          <w:lang w:val="en-US"/>
        </w:rPr>
        <w:t xml:space="preserve"> </w:t>
      </w:r>
      <w:r w:rsidRPr="000606D4">
        <w:rPr>
          <w:rtl/>
        </w:rPr>
        <w:t>מחובר</w:t>
      </w:r>
      <w:r w:rsidRPr="000606D4">
        <w:rPr>
          <w:lang w:val="en-US"/>
        </w:rPr>
        <w:t xml:space="preserve"> </w:t>
      </w:r>
      <w:r w:rsidRPr="000606D4">
        <w:rPr>
          <w:rtl/>
        </w:rPr>
        <w:t>לנייר</w:t>
      </w:r>
      <w:r w:rsidRPr="000606D4">
        <w:rPr>
          <w:lang w:val="en-US"/>
        </w:rPr>
        <w:t xml:space="preserve"> </w:t>
      </w:r>
      <w:r w:rsidRPr="000606D4">
        <w:rPr>
          <w:rtl/>
        </w:rPr>
        <w:t>שכבר</w:t>
      </w:r>
      <w:r w:rsidRPr="000606D4">
        <w:rPr>
          <w:rFonts w:hint="cs"/>
          <w:rtl/>
        </w:rPr>
        <w:t xml:space="preserve"> </w:t>
      </w:r>
      <w:r w:rsidRPr="000606D4">
        <w:rPr>
          <w:rtl/>
        </w:rPr>
        <w:t>השתמשו</w:t>
      </w:r>
      <w:r w:rsidRPr="000606D4">
        <w:rPr>
          <w:lang w:val="en-US"/>
        </w:rPr>
        <w:t xml:space="preserve"> </w:t>
      </w:r>
      <w:r w:rsidRPr="000606D4">
        <w:rPr>
          <w:rtl/>
        </w:rPr>
        <w:t>בו</w:t>
      </w:r>
      <w:r w:rsidRPr="000606D4">
        <w:rPr>
          <w:lang w:val="en-US"/>
        </w:rPr>
        <w:t xml:space="preserve"> </w:t>
      </w:r>
      <w:r w:rsidRPr="000606D4">
        <w:rPr>
          <w:rtl/>
        </w:rPr>
        <w:t>שאינו</w:t>
      </w:r>
      <w:r w:rsidRPr="000606D4">
        <w:rPr>
          <w:lang w:val="en-US"/>
        </w:rPr>
        <w:t xml:space="preserve"> </w:t>
      </w:r>
      <w:r w:rsidRPr="000606D4">
        <w:rPr>
          <w:rtl/>
        </w:rPr>
        <w:t>נקי</w:t>
      </w:r>
      <w:r w:rsidRPr="000606D4">
        <w:rPr>
          <w:lang w:val="en-US"/>
        </w:rPr>
        <w:t xml:space="preserve"> </w:t>
      </w:r>
      <w:r w:rsidRPr="000606D4">
        <w:rPr>
          <w:rtl/>
        </w:rPr>
        <w:t>מהצד</w:t>
      </w:r>
      <w:r w:rsidRPr="000606D4">
        <w:rPr>
          <w:lang w:val="en-US"/>
        </w:rPr>
        <w:t xml:space="preserve"> </w:t>
      </w:r>
      <w:r w:rsidRPr="000606D4">
        <w:rPr>
          <w:rtl/>
        </w:rPr>
        <w:t>השני</w:t>
      </w:r>
      <w:r w:rsidR="004B39A2">
        <w:rPr>
          <w:rFonts w:hint="cs"/>
          <w:rtl/>
        </w:rPr>
        <w:t xml:space="preserve"> . . </w:t>
      </w:r>
      <w:r w:rsidRPr="000606D4">
        <w:rPr>
          <w:rtl/>
        </w:rPr>
        <w:t>וממילא</w:t>
      </w:r>
      <w:r w:rsidRPr="000606D4">
        <w:rPr>
          <w:lang w:val="en-US"/>
        </w:rPr>
        <w:t xml:space="preserve"> </w:t>
      </w:r>
      <w:r w:rsidRPr="000606D4">
        <w:rPr>
          <w:rtl/>
        </w:rPr>
        <w:t>הו</w:t>
      </w:r>
      <w:r w:rsidRPr="000606D4">
        <w:rPr>
          <w:lang w:val="en-US"/>
        </w:rPr>
        <w:t>"</w:t>
      </w:r>
      <w:r w:rsidRPr="000606D4">
        <w:rPr>
          <w:rtl/>
        </w:rPr>
        <w:t>ל</w:t>
      </w:r>
      <w:r w:rsidRPr="000606D4">
        <w:rPr>
          <w:lang w:val="en-US"/>
        </w:rPr>
        <w:t xml:space="preserve"> </w:t>
      </w:r>
      <w:r w:rsidRPr="000606D4">
        <w:rPr>
          <w:rtl/>
        </w:rPr>
        <w:t>מקפיד</w:t>
      </w:r>
      <w:r w:rsidRPr="000606D4">
        <w:rPr>
          <w:rFonts w:hint="cs"/>
          <w:rtl/>
        </w:rPr>
        <w:t>. ו</w:t>
      </w:r>
      <w:r w:rsidRPr="000606D4">
        <w:rPr>
          <w:rtl/>
        </w:rPr>
        <w:t>היינו</w:t>
      </w:r>
      <w:r w:rsidRPr="000606D4">
        <w:rPr>
          <w:lang w:val="en-US"/>
        </w:rPr>
        <w:t xml:space="preserve"> </w:t>
      </w:r>
      <w:r w:rsidRPr="000606D4">
        <w:rPr>
          <w:rtl/>
        </w:rPr>
        <w:t>שכשאדם</w:t>
      </w:r>
      <w:r w:rsidRPr="000606D4">
        <w:rPr>
          <w:lang w:val="en-US"/>
        </w:rPr>
        <w:t xml:space="preserve"> </w:t>
      </w:r>
      <w:r w:rsidRPr="000606D4">
        <w:rPr>
          <w:rtl/>
        </w:rPr>
        <w:t>חותך</w:t>
      </w:r>
      <w:r w:rsidRPr="000606D4">
        <w:rPr>
          <w:lang w:val="en-US"/>
        </w:rPr>
        <w:t xml:space="preserve"> </w:t>
      </w:r>
      <w:r w:rsidRPr="000606D4">
        <w:rPr>
          <w:rtl/>
        </w:rPr>
        <w:t>ומפריד</w:t>
      </w:r>
      <w:r w:rsidRPr="000606D4">
        <w:rPr>
          <w:lang w:val="en-US"/>
        </w:rPr>
        <w:t xml:space="preserve"> </w:t>
      </w:r>
      <w:r w:rsidRPr="000606D4">
        <w:rPr>
          <w:bCs/>
          <w:rtl/>
        </w:rPr>
        <w:t>חתיכת</w:t>
      </w:r>
      <w:r w:rsidRPr="000606D4">
        <w:rPr>
          <w:bCs/>
          <w:lang w:val="en-US"/>
        </w:rPr>
        <w:t xml:space="preserve"> </w:t>
      </w:r>
      <w:r w:rsidRPr="000606D4">
        <w:rPr>
          <w:bCs/>
          <w:rtl/>
        </w:rPr>
        <w:t>נייר</w:t>
      </w:r>
      <w:r w:rsidRPr="000606D4">
        <w:rPr>
          <w:bCs/>
          <w:lang w:val="en-US"/>
        </w:rPr>
        <w:t xml:space="preserve"> </w:t>
      </w:r>
      <w:r w:rsidRPr="000606D4">
        <w:rPr>
          <w:bCs/>
          <w:rtl/>
        </w:rPr>
        <w:t>אחת</w:t>
      </w:r>
      <w:r w:rsidRPr="000606D4">
        <w:rPr>
          <w:bCs/>
          <w:lang w:val="en-US"/>
        </w:rPr>
        <w:t xml:space="preserve"> </w:t>
      </w:r>
      <w:r w:rsidRPr="000606D4">
        <w:rPr>
          <w:bCs/>
          <w:rtl/>
        </w:rPr>
        <w:t>מהגליל</w:t>
      </w:r>
      <w:r w:rsidRPr="000606D4">
        <w:rPr>
          <w:rFonts w:hint="cs"/>
          <w:rtl/>
        </w:rPr>
        <w:t>,</w:t>
      </w:r>
      <w:r w:rsidRPr="000606D4">
        <w:rPr>
          <w:lang w:val="en-US"/>
        </w:rPr>
        <w:t xml:space="preserve"> </w:t>
      </w:r>
      <w:r w:rsidRPr="000606D4">
        <w:rPr>
          <w:rtl/>
        </w:rPr>
        <w:t>הריהו</w:t>
      </w:r>
      <w:r w:rsidRPr="000606D4">
        <w:rPr>
          <w:rFonts w:hint="cs"/>
          <w:rtl/>
        </w:rPr>
        <w:t xml:space="preserve"> </w:t>
      </w:r>
      <w:r w:rsidRPr="000606D4">
        <w:rPr>
          <w:rtl/>
        </w:rPr>
        <w:t>חותכה</w:t>
      </w:r>
      <w:r w:rsidRPr="000606D4">
        <w:rPr>
          <w:lang w:val="en-US"/>
        </w:rPr>
        <w:t xml:space="preserve"> </w:t>
      </w:r>
      <w:r w:rsidRPr="000606D4">
        <w:rPr>
          <w:rtl/>
        </w:rPr>
        <w:t>בכוונה</w:t>
      </w:r>
      <w:r w:rsidRPr="000606D4">
        <w:rPr>
          <w:lang w:val="en-US"/>
        </w:rPr>
        <w:t xml:space="preserve"> </w:t>
      </w:r>
      <w:r w:rsidRPr="000606D4">
        <w:rPr>
          <w:rtl/>
        </w:rPr>
        <w:t>כדי</w:t>
      </w:r>
      <w:r w:rsidRPr="000606D4">
        <w:rPr>
          <w:lang w:val="en-US"/>
        </w:rPr>
        <w:t xml:space="preserve"> </w:t>
      </w:r>
      <w:r w:rsidRPr="000606D4">
        <w:rPr>
          <w:bCs/>
          <w:rtl/>
        </w:rPr>
        <w:t>לעשותה</w:t>
      </w:r>
      <w:r w:rsidRPr="000606D4">
        <w:rPr>
          <w:bCs/>
          <w:lang w:val="en-US"/>
        </w:rPr>
        <w:t xml:space="preserve"> </w:t>
      </w:r>
      <w:r w:rsidRPr="000606D4">
        <w:rPr>
          <w:bCs/>
          <w:rtl/>
        </w:rPr>
        <w:t>נוחה</w:t>
      </w:r>
      <w:r w:rsidRPr="000606D4">
        <w:rPr>
          <w:bCs/>
          <w:lang w:val="en-US"/>
        </w:rPr>
        <w:t xml:space="preserve"> </w:t>
      </w:r>
      <w:r w:rsidRPr="000606D4">
        <w:rPr>
          <w:bCs/>
          <w:rtl/>
        </w:rPr>
        <w:t>לשימוש</w:t>
      </w:r>
      <w:r w:rsidRPr="000606D4">
        <w:rPr>
          <w:rFonts w:hint="cs"/>
          <w:rtl/>
        </w:rPr>
        <w:t>.</w:t>
      </w:r>
      <w:r w:rsidRPr="000606D4">
        <w:rPr>
          <w:lang w:val="en-US"/>
        </w:rPr>
        <w:t xml:space="preserve"> </w:t>
      </w:r>
      <w:r w:rsidRPr="000606D4">
        <w:rPr>
          <w:rtl/>
        </w:rPr>
        <w:t>ולפי</w:t>
      </w:r>
      <w:r w:rsidRPr="000606D4">
        <w:rPr>
          <w:lang w:val="en-US"/>
        </w:rPr>
        <w:t xml:space="preserve"> </w:t>
      </w:r>
      <w:r w:rsidRPr="000606D4">
        <w:rPr>
          <w:rtl/>
        </w:rPr>
        <w:t>זה</w:t>
      </w:r>
      <w:r w:rsidRPr="000606D4">
        <w:rPr>
          <w:lang w:val="en-US"/>
        </w:rPr>
        <w:t xml:space="preserve"> </w:t>
      </w:r>
      <w:r w:rsidRPr="000606D4">
        <w:rPr>
          <w:rtl/>
        </w:rPr>
        <w:t>לכאורה</w:t>
      </w:r>
      <w:r w:rsidRPr="000606D4">
        <w:rPr>
          <w:lang w:val="en-US"/>
        </w:rPr>
        <w:t xml:space="preserve"> </w:t>
      </w:r>
      <w:r w:rsidRPr="000606D4">
        <w:rPr>
          <w:rtl/>
        </w:rPr>
        <w:t>חיתוך</w:t>
      </w:r>
      <w:r w:rsidRPr="000606D4">
        <w:rPr>
          <w:lang w:val="en-US"/>
        </w:rPr>
        <w:t xml:space="preserve"> </w:t>
      </w:r>
      <w:r w:rsidRPr="000606D4">
        <w:rPr>
          <w:rtl/>
        </w:rPr>
        <w:t>זה</w:t>
      </w:r>
      <w:r w:rsidRPr="000606D4">
        <w:rPr>
          <w:lang w:val="en-US"/>
        </w:rPr>
        <w:t xml:space="preserve"> </w:t>
      </w:r>
      <w:r w:rsidRPr="000606D4">
        <w:rPr>
          <w:rFonts w:hint="cs"/>
          <w:rtl/>
        </w:rPr>
        <w:t>ה</w:t>
      </w:r>
      <w:r w:rsidRPr="000606D4">
        <w:rPr>
          <w:rtl/>
        </w:rPr>
        <w:t>וא</w:t>
      </w:r>
      <w:r w:rsidRPr="000606D4">
        <w:rPr>
          <w:lang w:val="en-US"/>
        </w:rPr>
        <w:t xml:space="preserve"> </w:t>
      </w:r>
      <w:r w:rsidRPr="000606D4">
        <w:rPr>
          <w:rtl/>
        </w:rPr>
        <w:t>חשוב</w:t>
      </w:r>
      <w:r w:rsidRPr="000606D4">
        <w:rPr>
          <w:lang w:val="en-US"/>
        </w:rPr>
        <w:t xml:space="preserve"> </w:t>
      </w:r>
      <w:r w:rsidRPr="000606D4">
        <w:rPr>
          <w:rtl/>
        </w:rPr>
        <w:t>גמר</w:t>
      </w:r>
      <w:r w:rsidRPr="000606D4">
        <w:rPr>
          <w:rFonts w:hint="cs"/>
          <w:rtl/>
        </w:rPr>
        <w:t xml:space="preserve"> </w:t>
      </w:r>
      <w:r w:rsidRPr="000606D4">
        <w:rPr>
          <w:rtl/>
        </w:rPr>
        <w:t>עשיית</w:t>
      </w:r>
      <w:r w:rsidRPr="000606D4">
        <w:rPr>
          <w:lang w:val="en-US"/>
        </w:rPr>
        <w:t xml:space="preserve"> </w:t>
      </w:r>
      <w:r w:rsidRPr="000606D4">
        <w:rPr>
          <w:rtl/>
        </w:rPr>
        <w:t>הכלי</w:t>
      </w:r>
      <w:r w:rsidRPr="000606D4">
        <w:rPr>
          <w:lang w:val="en-US"/>
        </w:rPr>
        <w:t xml:space="preserve"> </w:t>
      </w:r>
      <w:r w:rsidRPr="000606D4">
        <w:rPr>
          <w:rtl/>
        </w:rPr>
        <w:t>ותיקונו</w:t>
      </w:r>
      <w:r w:rsidRPr="000606D4">
        <w:rPr>
          <w:rFonts w:hint="cs"/>
          <w:rtl/>
        </w:rPr>
        <w:t>,</w:t>
      </w:r>
      <w:r w:rsidRPr="000606D4">
        <w:rPr>
          <w:lang w:val="en-US"/>
        </w:rPr>
        <w:t xml:space="preserve"> </w:t>
      </w:r>
      <w:r w:rsidRPr="000606D4">
        <w:rPr>
          <w:rtl/>
        </w:rPr>
        <w:t>לפי</w:t>
      </w:r>
      <w:r w:rsidRPr="000606D4">
        <w:rPr>
          <w:lang w:val="en-US"/>
        </w:rPr>
        <w:t xml:space="preserve"> </w:t>
      </w:r>
      <w:r w:rsidRPr="000606D4">
        <w:rPr>
          <w:rtl/>
        </w:rPr>
        <w:t>שמקפיד</w:t>
      </w:r>
      <w:r w:rsidRPr="000606D4">
        <w:rPr>
          <w:lang w:val="en-US"/>
        </w:rPr>
        <w:t xml:space="preserve"> </w:t>
      </w:r>
      <w:r w:rsidRPr="000606D4">
        <w:rPr>
          <w:rtl/>
        </w:rPr>
        <w:t>עליו</w:t>
      </w:r>
      <w:r w:rsidRPr="000606D4">
        <w:rPr>
          <w:rFonts w:hint="cs"/>
          <w:rtl/>
        </w:rPr>
        <w:t>". עכ"ד. והאמת, שאינני יודע כיצד להתייחס לדברים הללו. וכי לא שם לב לחילוק הפשוט והנגלה לעין? ולגלותו עוד יותר, הדגשתי את המילים הנדרשות</w:t>
      </w:r>
      <w:r w:rsidR="004B39A2">
        <w:rPr>
          <w:rFonts w:hint="cs"/>
          <w:rtl/>
        </w:rPr>
        <w:t xml:space="preserve"> . . </w:t>
      </w:r>
      <w:r w:rsidRPr="000606D4">
        <w:rPr>
          <w:rFonts w:hint="cs"/>
          <w:rtl/>
        </w:rPr>
        <w:t xml:space="preserve">שהרי ה"חתיכת נייר האחת </w:t>
      </w:r>
      <w:r w:rsidRPr="000606D4">
        <w:rPr>
          <w:rFonts w:hint="cs"/>
          <w:bCs/>
          <w:rtl/>
        </w:rPr>
        <w:t xml:space="preserve">שמפריד </w:t>
      </w:r>
      <w:r w:rsidRPr="000606D4">
        <w:rPr>
          <w:rFonts w:hint="cs"/>
          <w:rtl/>
        </w:rPr>
        <w:t>מהגליל" כלל אינו "</w:t>
      </w:r>
      <w:r w:rsidRPr="000606D4">
        <w:rPr>
          <w:rFonts w:hint="cs"/>
          <w:bCs/>
          <w:rtl/>
        </w:rPr>
        <w:t xml:space="preserve">לעשותה" </w:t>
      </w:r>
      <w:r w:rsidRPr="000606D4">
        <w:rPr>
          <w:rtl/>
        </w:rPr>
        <w:t>–</w:t>
      </w:r>
      <w:r w:rsidRPr="000606D4">
        <w:rPr>
          <w:rFonts w:hint="cs"/>
          <w:rtl/>
        </w:rPr>
        <w:t xml:space="preserve"> את החתיכה הזו שחותך </w:t>
      </w:r>
      <w:r w:rsidRPr="000606D4">
        <w:rPr>
          <w:rtl/>
        </w:rPr>
        <w:t>–</w:t>
      </w:r>
      <w:r w:rsidRPr="000606D4">
        <w:rPr>
          <w:rFonts w:hint="cs"/>
          <w:rtl/>
        </w:rPr>
        <w:t xml:space="preserve"> "</w:t>
      </w:r>
      <w:r w:rsidRPr="000606D4">
        <w:rPr>
          <w:rFonts w:hint="cs"/>
          <w:bCs/>
          <w:rtl/>
        </w:rPr>
        <w:t xml:space="preserve">נוחה לשימוש". </w:t>
      </w:r>
      <w:r w:rsidRPr="000606D4">
        <w:rPr>
          <w:rFonts w:hint="cs"/>
          <w:rtl/>
        </w:rPr>
        <w:t xml:space="preserve">שהרי אי נוחות השימוש בנייר שכבר קינחו בו, זו עשויה להיות של הנייר הנשאר בגליל, במידה ויקנחו בחתיכה הזו. ובמילא כמובן שהחיתוך אינו כדי "לעשותה" נוחה לשימוש. ומה שכותב ב"תיקון" הראשון, שלדעתו אינו נוח להשתמש </w:t>
      </w:r>
      <w:r w:rsidRPr="000606D4">
        <w:rPr>
          <w:rFonts w:hint="cs"/>
          <w:bCs/>
          <w:rtl/>
        </w:rPr>
        <w:t xml:space="preserve">בחתיכה הזו </w:t>
      </w:r>
      <w:r w:rsidRPr="000606D4">
        <w:rPr>
          <w:rFonts w:hint="cs"/>
          <w:rtl/>
        </w:rPr>
        <w:t xml:space="preserve">כשמחוברת לגליל </w:t>
      </w:r>
      <w:r w:rsidRPr="000606D4">
        <w:rPr>
          <w:rtl/>
        </w:rPr>
        <w:t>–</w:t>
      </w:r>
      <w:r w:rsidRPr="000606D4">
        <w:rPr>
          <w:rFonts w:hint="cs"/>
          <w:rtl/>
        </w:rPr>
        <w:t xml:space="preserve"> זה בכלל חסר שחר. ואדרבה, שינסה כל מי שרוצה למשוך הנייר בעודו מחובר בגליל ולהשתמש בו, ויראה האם נתקל בבעיית אי נוחות בנייר </w:t>
      </w:r>
      <w:r w:rsidRPr="000606D4">
        <w:rPr>
          <w:rFonts w:hint="cs"/>
          <w:bCs/>
          <w:rtl/>
        </w:rPr>
        <w:t>הזה.</w:t>
      </w:r>
      <w:r w:rsidRPr="000606D4">
        <w:rPr>
          <w:rFonts w:hint="cs"/>
          <w:rtl/>
        </w:rPr>
        <w:t xml:space="preserve"> </w:t>
      </w:r>
    </w:p>
    <w:p w:rsidR="000606D4" w:rsidRPr="000606D4" w:rsidRDefault="000606D4" w:rsidP="004C2F5E">
      <w:pPr>
        <w:pStyle w:val="a2"/>
        <w:spacing w:before="0"/>
        <w:rPr>
          <w:rtl/>
        </w:rPr>
      </w:pPr>
      <w:r w:rsidRPr="000606D4">
        <w:rPr>
          <w:rFonts w:hint="cs"/>
          <w:rtl/>
        </w:rPr>
        <w:t>ומעתה נבוא אל הציטוטים שהביא הרב הנ"ל, ונראה לאיזה מחלקה מהחילוקים דלעיל שייכים:</w:t>
      </w:r>
    </w:p>
    <w:p w:rsidR="000606D4" w:rsidRPr="000606D4" w:rsidRDefault="000606D4" w:rsidP="004C2F5E">
      <w:pPr>
        <w:pStyle w:val="a2"/>
        <w:spacing w:before="0"/>
        <w:rPr>
          <w:rtl/>
        </w:rPr>
      </w:pPr>
      <w:r w:rsidRPr="000606D4">
        <w:rPr>
          <w:rFonts w:hint="cs"/>
          <w:bCs/>
          <w:rtl/>
        </w:rPr>
        <w:t>א) שקיל אקופי מגלימא:</w:t>
      </w:r>
      <w:r w:rsidRPr="000606D4">
        <w:rPr>
          <w:rFonts w:hint="cs"/>
          <w:rtl/>
        </w:rPr>
        <w:t xml:space="preserve"> ובלשון הרמב"ם והשו"ע ובשוע"ר סי' ש"ב [ס"ו]</w:t>
      </w:r>
      <w:r>
        <w:rPr>
          <w:rtl/>
        </w:rPr>
        <w:br/>
      </w:r>
      <w:r w:rsidRPr="000606D4">
        <w:rPr>
          <w:rFonts w:hint="cs"/>
          <w:rtl/>
        </w:rPr>
        <w:t>"</w:t>
      </w:r>
      <w:r>
        <w:rPr>
          <w:rFonts w:hint="cs"/>
          <w:rtl/>
        </w:rPr>
        <w:t xml:space="preserve"> . . </w:t>
      </w:r>
      <w:r w:rsidRPr="000606D4">
        <w:rPr>
          <w:rFonts w:hint="cs"/>
          <w:rtl/>
        </w:rPr>
        <w:t>הלוקט</w:t>
      </w:r>
      <w:r w:rsidRPr="000606D4">
        <w:rPr>
          <w:rtl/>
        </w:rPr>
        <w:t xml:space="preserve"> </w:t>
      </w:r>
      <w:r w:rsidRPr="000606D4">
        <w:rPr>
          <w:rFonts w:hint="cs"/>
          <w:rtl/>
        </w:rPr>
        <w:t>יבלת</w:t>
      </w:r>
      <w:r w:rsidRPr="000606D4">
        <w:rPr>
          <w:rtl/>
        </w:rPr>
        <w:t xml:space="preserve"> </w:t>
      </w:r>
      <w:r w:rsidRPr="000606D4">
        <w:rPr>
          <w:rFonts w:hint="cs"/>
          <w:rtl/>
        </w:rPr>
        <w:t>שעל</w:t>
      </w:r>
      <w:r w:rsidRPr="000606D4">
        <w:rPr>
          <w:rtl/>
        </w:rPr>
        <w:t xml:space="preserve"> </w:t>
      </w:r>
      <w:r w:rsidRPr="000606D4">
        <w:rPr>
          <w:rFonts w:hint="cs"/>
          <w:rtl/>
        </w:rPr>
        <w:t>גבי</w:t>
      </w:r>
      <w:r w:rsidRPr="000606D4">
        <w:rPr>
          <w:rtl/>
        </w:rPr>
        <w:t xml:space="preserve"> </w:t>
      </w:r>
      <w:r w:rsidRPr="000606D4">
        <w:rPr>
          <w:rFonts w:hint="cs"/>
          <w:rtl/>
        </w:rPr>
        <w:t>הבגדים,</w:t>
      </w:r>
      <w:r w:rsidRPr="000606D4">
        <w:rPr>
          <w:rtl/>
        </w:rPr>
        <w:t xml:space="preserve"> </w:t>
      </w:r>
      <w:r w:rsidRPr="000606D4">
        <w:rPr>
          <w:rFonts w:hint="cs"/>
          <w:rtl/>
        </w:rPr>
        <w:t>כגון</w:t>
      </w:r>
      <w:r w:rsidRPr="000606D4">
        <w:rPr>
          <w:rtl/>
        </w:rPr>
        <w:t xml:space="preserve"> </w:t>
      </w:r>
      <w:r w:rsidRPr="000606D4">
        <w:rPr>
          <w:rFonts w:hint="cs"/>
          <w:rtl/>
        </w:rPr>
        <w:t>אלו</w:t>
      </w:r>
      <w:r w:rsidRPr="000606D4">
        <w:rPr>
          <w:rtl/>
        </w:rPr>
        <w:t xml:space="preserve"> </w:t>
      </w:r>
      <w:r w:rsidRPr="000606D4">
        <w:rPr>
          <w:rFonts w:hint="cs"/>
          <w:rtl/>
        </w:rPr>
        <w:t>היבלת</w:t>
      </w:r>
      <w:r w:rsidRPr="000606D4">
        <w:rPr>
          <w:rtl/>
        </w:rPr>
        <w:t xml:space="preserve"> </w:t>
      </w:r>
      <w:r w:rsidRPr="000606D4">
        <w:rPr>
          <w:rFonts w:hint="cs"/>
          <w:rtl/>
        </w:rPr>
        <w:t>שבכלי</w:t>
      </w:r>
      <w:r w:rsidRPr="000606D4">
        <w:rPr>
          <w:rtl/>
        </w:rPr>
        <w:t xml:space="preserve"> </w:t>
      </w:r>
      <w:r w:rsidRPr="000606D4">
        <w:rPr>
          <w:rFonts w:hint="cs"/>
          <w:rtl/>
        </w:rPr>
        <w:t>צמר</w:t>
      </w:r>
      <w:r w:rsidRPr="000606D4">
        <w:rPr>
          <w:rtl/>
        </w:rPr>
        <w:t xml:space="preserve"> </w:t>
      </w:r>
      <w:r w:rsidRPr="000606D4">
        <w:rPr>
          <w:rFonts w:hint="cs"/>
          <w:bCs/>
          <w:rtl/>
        </w:rPr>
        <w:t>הנשארים</w:t>
      </w:r>
      <w:r w:rsidRPr="000606D4">
        <w:rPr>
          <w:bCs/>
          <w:rtl/>
        </w:rPr>
        <w:t xml:space="preserve"> </w:t>
      </w:r>
      <w:r w:rsidRPr="000606D4">
        <w:rPr>
          <w:rFonts w:hint="cs"/>
          <w:bCs/>
          <w:rtl/>
        </w:rPr>
        <w:t>בהם</w:t>
      </w:r>
      <w:r w:rsidRPr="000606D4">
        <w:rPr>
          <w:bCs/>
          <w:rtl/>
        </w:rPr>
        <w:t xml:space="preserve"> </w:t>
      </w:r>
      <w:r w:rsidRPr="000606D4">
        <w:rPr>
          <w:rFonts w:hint="cs"/>
          <w:bCs/>
          <w:rtl/>
        </w:rPr>
        <w:t>מן</w:t>
      </w:r>
      <w:r w:rsidRPr="000606D4">
        <w:rPr>
          <w:bCs/>
          <w:rtl/>
        </w:rPr>
        <w:t xml:space="preserve"> </w:t>
      </w:r>
      <w:r w:rsidRPr="000606D4">
        <w:rPr>
          <w:rFonts w:hint="cs"/>
          <w:bCs/>
          <w:rtl/>
        </w:rPr>
        <w:t>האריגה</w:t>
      </w:r>
      <w:r w:rsidRPr="000606D4">
        <w:rPr>
          <w:rFonts w:hint="cs"/>
          <w:rtl/>
        </w:rPr>
        <w:t>.</w:t>
      </w:r>
      <w:r w:rsidRPr="000606D4">
        <w:rPr>
          <w:rtl/>
        </w:rPr>
        <w:t xml:space="preserve"> </w:t>
      </w:r>
      <w:r w:rsidRPr="000606D4">
        <w:rPr>
          <w:rFonts w:hint="cs"/>
          <w:rtl/>
        </w:rPr>
        <w:t>וכן</w:t>
      </w:r>
      <w:r w:rsidRPr="000606D4">
        <w:rPr>
          <w:rtl/>
        </w:rPr>
        <w:t xml:space="preserve"> </w:t>
      </w:r>
      <w:r w:rsidRPr="000606D4">
        <w:rPr>
          <w:rFonts w:hint="cs"/>
          <w:rtl/>
        </w:rPr>
        <w:t>קשין</w:t>
      </w:r>
      <w:r w:rsidRPr="000606D4">
        <w:rPr>
          <w:rtl/>
        </w:rPr>
        <w:t xml:space="preserve"> </w:t>
      </w:r>
      <w:r w:rsidRPr="000606D4">
        <w:rPr>
          <w:rFonts w:hint="cs"/>
          <w:rtl/>
        </w:rPr>
        <w:t>וקסמים</w:t>
      </w:r>
      <w:r w:rsidRPr="000606D4">
        <w:rPr>
          <w:rtl/>
        </w:rPr>
        <w:t xml:space="preserve"> </w:t>
      </w:r>
      <w:r w:rsidRPr="000606D4">
        <w:rPr>
          <w:rFonts w:hint="cs"/>
          <w:rtl/>
        </w:rPr>
        <w:t>דקין,</w:t>
      </w:r>
      <w:r w:rsidRPr="000606D4">
        <w:rPr>
          <w:rtl/>
        </w:rPr>
        <w:t xml:space="preserve"> </w:t>
      </w:r>
      <w:r w:rsidRPr="000606D4">
        <w:rPr>
          <w:rFonts w:hint="cs"/>
          <w:bCs/>
          <w:rtl/>
        </w:rPr>
        <w:t>שנארגו</w:t>
      </w:r>
      <w:r w:rsidRPr="000606D4">
        <w:rPr>
          <w:bCs/>
          <w:rtl/>
        </w:rPr>
        <w:t xml:space="preserve"> </w:t>
      </w:r>
      <w:r w:rsidRPr="000606D4">
        <w:rPr>
          <w:rFonts w:hint="cs"/>
          <w:bCs/>
          <w:rtl/>
        </w:rPr>
        <w:t>בבגד</w:t>
      </w:r>
      <w:r w:rsidRPr="000606D4">
        <w:rPr>
          <w:rtl/>
        </w:rPr>
        <w:t xml:space="preserve"> </w:t>
      </w:r>
      <w:r w:rsidRPr="000606D4">
        <w:rPr>
          <w:rFonts w:hint="cs"/>
          <w:rtl/>
        </w:rPr>
        <w:t>שלא</w:t>
      </w:r>
      <w:r w:rsidRPr="000606D4">
        <w:rPr>
          <w:rtl/>
        </w:rPr>
        <w:t xml:space="preserve"> </w:t>
      </w:r>
      <w:r w:rsidRPr="000606D4">
        <w:rPr>
          <w:rFonts w:hint="cs"/>
          <w:rtl/>
        </w:rPr>
        <w:t>במתכוין</w:t>
      </w:r>
      <w:r>
        <w:rPr>
          <w:rFonts w:hint="cs"/>
          <w:rtl/>
        </w:rPr>
        <w:t xml:space="preserve"> . . </w:t>
      </w:r>
      <w:r w:rsidRPr="000606D4">
        <w:rPr>
          <w:rFonts w:hint="cs"/>
          <w:rtl/>
        </w:rPr>
        <w:t>חייב</w:t>
      </w:r>
      <w:r w:rsidRPr="000606D4">
        <w:rPr>
          <w:rtl/>
        </w:rPr>
        <w:t xml:space="preserve"> </w:t>
      </w:r>
      <w:r w:rsidRPr="000606D4">
        <w:rPr>
          <w:rFonts w:hint="cs"/>
          <w:rtl/>
        </w:rPr>
        <w:t>משום</w:t>
      </w:r>
      <w:r w:rsidRPr="000606D4">
        <w:rPr>
          <w:rtl/>
        </w:rPr>
        <w:t xml:space="preserve"> </w:t>
      </w:r>
      <w:r w:rsidRPr="000606D4">
        <w:rPr>
          <w:rFonts w:hint="cs"/>
          <w:rtl/>
        </w:rPr>
        <w:t>מכה</w:t>
      </w:r>
      <w:r w:rsidRPr="000606D4">
        <w:rPr>
          <w:rtl/>
        </w:rPr>
        <w:t xml:space="preserve"> </w:t>
      </w:r>
      <w:r w:rsidRPr="000606D4">
        <w:rPr>
          <w:rFonts w:hint="cs"/>
          <w:rtl/>
        </w:rPr>
        <w:t>בפטיש</w:t>
      </w:r>
      <w:r w:rsidRPr="000606D4">
        <w:rPr>
          <w:rtl/>
        </w:rPr>
        <w:t xml:space="preserve"> </w:t>
      </w:r>
      <w:r w:rsidRPr="000606D4">
        <w:rPr>
          <w:rFonts w:hint="cs"/>
          <w:rtl/>
        </w:rPr>
        <w:t>אם</w:t>
      </w:r>
      <w:r w:rsidRPr="000606D4">
        <w:rPr>
          <w:rtl/>
        </w:rPr>
        <w:t xml:space="preserve"> </w:t>
      </w:r>
      <w:r w:rsidRPr="000606D4">
        <w:rPr>
          <w:rFonts w:hint="cs"/>
          <w:rtl/>
        </w:rPr>
        <w:t>הוא</w:t>
      </w:r>
      <w:r w:rsidRPr="000606D4">
        <w:rPr>
          <w:rtl/>
        </w:rPr>
        <w:t xml:space="preserve"> </w:t>
      </w:r>
      <w:r w:rsidRPr="000606D4">
        <w:rPr>
          <w:rFonts w:hint="cs"/>
          <w:rtl/>
        </w:rPr>
        <w:t>מקפיד</w:t>
      </w:r>
      <w:r w:rsidRPr="000606D4">
        <w:rPr>
          <w:rtl/>
        </w:rPr>
        <w:t xml:space="preserve"> </w:t>
      </w:r>
      <w:r w:rsidRPr="000606D4">
        <w:rPr>
          <w:rFonts w:hint="cs"/>
          <w:rtl/>
        </w:rPr>
        <w:t>עליהם,</w:t>
      </w:r>
      <w:r w:rsidRPr="000606D4">
        <w:rPr>
          <w:rtl/>
        </w:rPr>
        <w:t xml:space="preserve"> </w:t>
      </w:r>
      <w:r w:rsidRPr="000606D4">
        <w:rPr>
          <w:rFonts w:hint="cs"/>
          <w:rtl/>
        </w:rPr>
        <w:t>דהיינו</w:t>
      </w:r>
      <w:r w:rsidRPr="000606D4">
        <w:rPr>
          <w:rtl/>
        </w:rPr>
        <w:t xml:space="preserve"> </w:t>
      </w:r>
      <w:r w:rsidRPr="000606D4">
        <w:rPr>
          <w:rFonts w:hint="cs"/>
          <w:rtl/>
        </w:rPr>
        <w:t>שהוא</w:t>
      </w:r>
      <w:r w:rsidRPr="000606D4">
        <w:rPr>
          <w:rtl/>
        </w:rPr>
        <w:t xml:space="preserve"> </w:t>
      </w:r>
      <w:r w:rsidRPr="000606D4">
        <w:rPr>
          <w:rFonts w:hint="cs"/>
          <w:rtl/>
        </w:rPr>
        <w:t>מסירם</w:t>
      </w:r>
      <w:r w:rsidRPr="000606D4">
        <w:rPr>
          <w:rtl/>
        </w:rPr>
        <w:t xml:space="preserve"> </w:t>
      </w:r>
      <w:r w:rsidRPr="000606D4">
        <w:rPr>
          <w:rFonts w:hint="cs"/>
          <w:rtl/>
        </w:rPr>
        <w:t>בכוונה</w:t>
      </w:r>
      <w:r w:rsidRPr="000606D4">
        <w:rPr>
          <w:rtl/>
        </w:rPr>
        <w:t xml:space="preserve"> </w:t>
      </w:r>
      <w:r w:rsidRPr="000606D4">
        <w:rPr>
          <w:rFonts w:hint="cs"/>
          <w:bCs/>
          <w:rtl/>
        </w:rPr>
        <w:t>כדי</w:t>
      </w:r>
      <w:r w:rsidRPr="000606D4">
        <w:rPr>
          <w:bCs/>
          <w:rtl/>
        </w:rPr>
        <w:t xml:space="preserve"> </w:t>
      </w:r>
      <w:r w:rsidRPr="000606D4">
        <w:rPr>
          <w:rFonts w:hint="cs"/>
          <w:bCs/>
          <w:rtl/>
        </w:rPr>
        <w:t>ליפות</w:t>
      </w:r>
      <w:r w:rsidRPr="000606D4">
        <w:rPr>
          <w:bCs/>
          <w:rtl/>
        </w:rPr>
        <w:t xml:space="preserve"> </w:t>
      </w:r>
      <w:r w:rsidRPr="000606D4">
        <w:rPr>
          <w:rFonts w:hint="cs"/>
          <w:bCs/>
          <w:rtl/>
        </w:rPr>
        <w:t>הבגד.</w:t>
      </w:r>
      <w:r w:rsidRPr="000606D4">
        <w:rPr>
          <w:rtl/>
        </w:rPr>
        <w:t xml:space="preserve"> </w:t>
      </w:r>
      <w:r w:rsidRPr="000606D4">
        <w:rPr>
          <w:rFonts w:hint="cs"/>
          <w:rtl/>
        </w:rPr>
        <w:t>שיפוי</w:t>
      </w:r>
      <w:r w:rsidRPr="000606D4">
        <w:rPr>
          <w:rtl/>
        </w:rPr>
        <w:t xml:space="preserve"> </w:t>
      </w:r>
      <w:r w:rsidRPr="000606D4">
        <w:rPr>
          <w:rFonts w:hint="cs"/>
          <w:rtl/>
        </w:rPr>
        <w:t>זה</w:t>
      </w:r>
      <w:r w:rsidRPr="000606D4">
        <w:rPr>
          <w:rtl/>
        </w:rPr>
        <w:t xml:space="preserve"> </w:t>
      </w:r>
      <w:r w:rsidRPr="000606D4">
        <w:rPr>
          <w:rFonts w:hint="cs"/>
          <w:rtl/>
        </w:rPr>
        <w:t>הוא</w:t>
      </w:r>
      <w:r w:rsidRPr="000606D4">
        <w:rPr>
          <w:rtl/>
        </w:rPr>
        <w:t xml:space="preserve"> </w:t>
      </w:r>
      <w:r w:rsidRPr="000606D4">
        <w:rPr>
          <w:rFonts w:hint="cs"/>
          <w:rtl/>
        </w:rPr>
        <w:t>חשוב</w:t>
      </w:r>
      <w:r w:rsidRPr="000606D4">
        <w:rPr>
          <w:rtl/>
        </w:rPr>
        <w:t xml:space="preserve"> </w:t>
      </w:r>
      <w:r w:rsidRPr="000606D4">
        <w:rPr>
          <w:rFonts w:hint="cs"/>
          <w:rtl/>
        </w:rPr>
        <w:t>גמר</w:t>
      </w:r>
      <w:r w:rsidRPr="000606D4">
        <w:rPr>
          <w:rtl/>
        </w:rPr>
        <w:t xml:space="preserve"> </w:t>
      </w:r>
      <w:r w:rsidRPr="000606D4">
        <w:rPr>
          <w:rFonts w:hint="cs"/>
          <w:rtl/>
        </w:rPr>
        <w:t>עשיית</w:t>
      </w:r>
      <w:r w:rsidRPr="000606D4">
        <w:rPr>
          <w:rtl/>
        </w:rPr>
        <w:t xml:space="preserve"> </w:t>
      </w:r>
      <w:r w:rsidRPr="000606D4">
        <w:rPr>
          <w:rFonts w:hint="cs"/>
          <w:rtl/>
        </w:rPr>
        <w:t>הבגד</w:t>
      </w:r>
      <w:r w:rsidRPr="000606D4">
        <w:rPr>
          <w:rtl/>
        </w:rPr>
        <w:t xml:space="preserve"> </w:t>
      </w:r>
      <w:r w:rsidRPr="000606D4">
        <w:rPr>
          <w:rFonts w:hint="cs"/>
          <w:rtl/>
        </w:rPr>
        <w:t>ותיקונו,</w:t>
      </w:r>
      <w:r w:rsidRPr="000606D4">
        <w:rPr>
          <w:rtl/>
        </w:rPr>
        <w:t xml:space="preserve"> </w:t>
      </w:r>
      <w:r w:rsidRPr="000606D4">
        <w:rPr>
          <w:rFonts w:hint="cs"/>
          <w:rtl/>
        </w:rPr>
        <w:t>לפי</w:t>
      </w:r>
      <w:r w:rsidRPr="000606D4">
        <w:rPr>
          <w:rtl/>
        </w:rPr>
        <w:t xml:space="preserve"> </w:t>
      </w:r>
      <w:r w:rsidRPr="000606D4">
        <w:rPr>
          <w:rFonts w:hint="cs"/>
          <w:rtl/>
        </w:rPr>
        <w:t>שמקפיד</w:t>
      </w:r>
      <w:r w:rsidRPr="000606D4">
        <w:rPr>
          <w:rtl/>
        </w:rPr>
        <w:t xml:space="preserve"> </w:t>
      </w:r>
      <w:r w:rsidRPr="000606D4">
        <w:rPr>
          <w:rFonts w:hint="cs"/>
          <w:rtl/>
        </w:rPr>
        <w:t>עליהם.</w:t>
      </w:r>
      <w:r w:rsidRPr="000606D4">
        <w:rPr>
          <w:rtl/>
        </w:rPr>
        <w:t xml:space="preserve"> </w:t>
      </w:r>
      <w:r w:rsidRPr="000606D4">
        <w:rPr>
          <w:rFonts w:hint="cs"/>
          <w:rtl/>
        </w:rPr>
        <w:t>אבל</w:t>
      </w:r>
      <w:r w:rsidRPr="000606D4">
        <w:rPr>
          <w:rtl/>
        </w:rPr>
        <w:t xml:space="preserve"> </w:t>
      </w:r>
      <w:r w:rsidRPr="000606D4">
        <w:rPr>
          <w:rFonts w:hint="cs"/>
          <w:rtl/>
        </w:rPr>
        <w:t>אם</w:t>
      </w:r>
      <w:r w:rsidRPr="000606D4">
        <w:rPr>
          <w:rtl/>
        </w:rPr>
        <w:t xml:space="preserve"> </w:t>
      </w:r>
      <w:r w:rsidRPr="000606D4">
        <w:rPr>
          <w:rFonts w:hint="cs"/>
          <w:rtl/>
        </w:rPr>
        <w:t>אינו</w:t>
      </w:r>
      <w:r w:rsidRPr="000606D4">
        <w:rPr>
          <w:rtl/>
        </w:rPr>
        <w:t xml:space="preserve"> </w:t>
      </w:r>
      <w:r w:rsidRPr="000606D4">
        <w:rPr>
          <w:rFonts w:hint="cs"/>
          <w:rtl/>
        </w:rPr>
        <w:t>מקפיד</w:t>
      </w:r>
      <w:r w:rsidRPr="000606D4">
        <w:rPr>
          <w:rtl/>
        </w:rPr>
        <w:t xml:space="preserve"> </w:t>
      </w:r>
      <w:r w:rsidRPr="000606D4">
        <w:rPr>
          <w:rFonts w:hint="cs"/>
          <w:rtl/>
        </w:rPr>
        <w:t>עליהם</w:t>
      </w:r>
      <w:r w:rsidRPr="000606D4">
        <w:rPr>
          <w:rtl/>
        </w:rPr>
        <w:t xml:space="preserve"> </w:t>
      </w:r>
      <w:r w:rsidRPr="000606D4">
        <w:rPr>
          <w:rFonts w:hint="cs"/>
          <w:rtl/>
        </w:rPr>
        <w:t>ואינו</w:t>
      </w:r>
      <w:r w:rsidRPr="000606D4">
        <w:rPr>
          <w:rtl/>
        </w:rPr>
        <w:t xml:space="preserve"> </w:t>
      </w:r>
      <w:r w:rsidRPr="000606D4">
        <w:rPr>
          <w:rFonts w:hint="cs"/>
          <w:rtl/>
        </w:rPr>
        <w:t>מסירם</w:t>
      </w:r>
      <w:r w:rsidRPr="000606D4">
        <w:rPr>
          <w:rtl/>
        </w:rPr>
        <w:t xml:space="preserve"> </w:t>
      </w:r>
      <w:r w:rsidRPr="000606D4">
        <w:rPr>
          <w:rFonts w:hint="cs"/>
          <w:rtl/>
        </w:rPr>
        <w:t>אלא</w:t>
      </w:r>
      <w:r w:rsidRPr="000606D4">
        <w:rPr>
          <w:rtl/>
        </w:rPr>
        <w:t xml:space="preserve"> </w:t>
      </w:r>
      <w:r w:rsidRPr="000606D4">
        <w:rPr>
          <w:rFonts w:hint="cs"/>
          <w:rtl/>
        </w:rPr>
        <w:t>דרך</w:t>
      </w:r>
      <w:r w:rsidRPr="000606D4">
        <w:rPr>
          <w:rtl/>
        </w:rPr>
        <w:t xml:space="preserve"> </w:t>
      </w:r>
      <w:r w:rsidRPr="000606D4">
        <w:rPr>
          <w:rFonts w:hint="cs"/>
          <w:rtl/>
        </w:rPr>
        <w:t>מתעסק</w:t>
      </w:r>
      <w:r w:rsidRPr="000606D4">
        <w:rPr>
          <w:rtl/>
        </w:rPr>
        <w:t xml:space="preserve"> </w:t>
      </w:r>
      <w:r w:rsidRPr="000606D4">
        <w:rPr>
          <w:rFonts w:hint="cs"/>
          <w:rtl/>
        </w:rPr>
        <w:t>בעלמא,</w:t>
      </w:r>
      <w:r w:rsidRPr="000606D4">
        <w:rPr>
          <w:rtl/>
        </w:rPr>
        <w:t xml:space="preserve"> </w:t>
      </w:r>
      <w:r w:rsidRPr="000606D4">
        <w:rPr>
          <w:rFonts w:hint="cs"/>
          <w:rtl/>
        </w:rPr>
        <w:t>פטור</w:t>
      </w:r>
      <w:r w:rsidRPr="000606D4">
        <w:rPr>
          <w:rtl/>
        </w:rPr>
        <w:t xml:space="preserve"> </w:t>
      </w:r>
      <w:r w:rsidRPr="000606D4">
        <w:rPr>
          <w:rFonts w:hint="cs"/>
          <w:rtl/>
        </w:rPr>
        <w:t>אבל</w:t>
      </w:r>
      <w:r w:rsidRPr="000606D4">
        <w:rPr>
          <w:rtl/>
        </w:rPr>
        <w:t xml:space="preserve"> </w:t>
      </w:r>
      <w:r w:rsidRPr="000606D4">
        <w:rPr>
          <w:rFonts w:hint="cs"/>
          <w:rtl/>
        </w:rPr>
        <w:t xml:space="preserve">אסור מד"ס". וראשית כל אינו מובן כלל הבאת דין זה בקשר לענינינו, שהרי שם מדובר </w:t>
      </w:r>
      <w:r w:rsidRPr="000606D4">
        <w:rPr>
          <w:rtl/>
        </w:rPr>
        <w:t>–</w:t>
      </w:r>
      <w:r w:rsidRPr="000606D4">
        <w:rPr>
          <w:rFonts w:hint="cs"/>
          <w:rtl/>
        </w:rPr>
        <w:t xml:space="preserve"> וכפי שהדגשתי בלשונו </w:t>
      </w:r>
      <w:r w:rsidRPr="000606D4">
        <w:rPr>
          <w:rtl/>
        </w:rPr>
        <w:t>–</w:t>
      </w:r>
      <w:r w:rsidRPr="000606D4">
        <w:rPr>
          <w:rFonts w:hint="cs"/>
          <w:rtl/>
        </w:rPr>
        <w:t xml:space="preserve"> שה"אקופי" שבגלימא "נשארו</w:t>
      </w:r>
      <w:r>
        <w:rPr>
          <w:rFonts w:hint="cs"/>
          <w:rtl/>
        </w:rPr>
        <w:t xml:space="preserve"> . . </w:t>
      </w:r>
      <w:r w:rsidRPr="000606D4">
        <w:rPr>
          <w:rFonts w:hint="cs"/>
          <w:rtl/>
        </w:rPr>
        <w:t>מן האריגה" או "שנארגו בבגד". ובמילא, לא הושלמה עדיין מלאכת הבגד שאמור להיות בלי הצ'ופצ'יקים הללו</w:t>
      </w:r>
      <w:r>
        <w:rPr>
          <w:rFonts w:hint="cs"/>
          <w:rtl/>
        </w:rPr>
        <w:t xml:space="preserve"> . . </w:t>
      </w:r>
      <w:r w:rsidRPr="000606D4">
        <w:rPr>
          <w:rFonts w:hint="cs"/>
          <w:rtl/>
        </w:rPr>
        <w:t xml:space="preserve">ואין זה </w:t>
      </w:r>
      <w:r w:rsidRPr="000606D4">
        <w:rPr>
          <w:rFonts w:hint="cs"/>
          <w:rtl/>
        </w:rPr>
        <w:lastRenderedPageBreak/>
        <w:t>משנה כלל, האם האדם שיקנה את הבגד יקפיד להסירם או לא, בכל אופן מלאכת הבגד עדיין לא הושלמה. ואכן ו"יפוי זה" דהסרת ה"אקופי" היא השלמתו וחשיב "גמר עשיית הבגד ותיקונו", אלא שלחייב חטאת נדרש שיהיה מקפיד עליו וכו'.</w:t>
      </w:r>
    </w:p>
    <w:p w:rsidR="000606D4" w:rsidRPr="000606D4" w:rsidRDefault="000606D4" w:rsidP="004C2F5E">
      <w:pPr>
        <w:pStyle w:val="a2"/>
        <w:spacing w:before="0"/>
        <w:rPr>
          <w:rtl/>
        </w:rPr>
      </w:pPr>
      <w:r w:rsidRPr="000606D4">
        <w:rPr>
          <w:rFonts w:hint="cs"/>
          <w:bCs/>
          <w:rtl/>
        </w:rPr>
        <w:t xml:space="preserve">אלא שגם לפי הבנתו, </w:t>
      </w:r>
      <w:r w:rsidRPr="000606D4">
        <w:rPr>
          <w:rFonts w:hint="cs"/>
          <w:rtl/>
        </w:rPr>
        <w:t>שמדמה הא דאקופי גלימא לנדו"ד. הנה בדוגמא זו מדובר כאמור, שבשלב הנוכחי יש בבגד "יבולת", ונדרש "</w:t>
      </w:r>
      <w:r w:rsidRPr="000606D4">
        <w:rPr>
          <w:rFonts w:hint="cs"/>
          <w:bCs/>
          <w:rtl/>
        </w:rPr>
        <w:t>תיקון</w:t>
      </w:r>
      <w:r w:rsidRPr="000606D4">
        <w:rPr>
          <w:rFonts w:hint="cs"/>
          <w:rtl/>
        </w:rPr>
        <w:t xml:space="preserve">" לבגד דהיינו "הטיפול" בהסרת היבולת. כלומר, שעכשיו </w:t>
      </w:r>
      <w:r w:rsidRPr="000606D4">
        <w:rPr>
          <w:rFonts w:hint="cs"/>
          <w:bCs/>
          <w:rtl/>
        </w:rPr>
        <w:t>הבגד</w:t>
      </w:r>
      <w:r w:rsidRPr="000606D4">
        <w:rPr>
          <w:rFonts w:hint="cs"/>
          <w:rtl/>
        </w:rPr>
        <w:t xml:space="preserve"> במצב שלא נעים ככה, ונדרשת הפעולה כדי "</w:t>
      </w:r>
      <w:r w:rsidRPr="000606D4">
        <w:rPr>
          <w:rFonts w:hint="cs"/>
          <w:bCs/>
          <w:rtl/>
        </w:rPr>
        <w:t xml:space="preserve">ליפותו" </w:t>
      </w:r>
      <w:r w:rsidRPr="000606D4">
        <w:rPr>
          <w:rFonts w:hint="cs"/>
          <w:rtl/>
        </w:rPr>
        <w:t xml:space="preserve">[את הבגד]. אלא שיש מי שמקפיד על כך, וכשועשה כן חייב חטאת. ויש שאינו מקפיד על יפוי זה, וכשעושה כן איסורו מדרבנן. והביאור פשוט, שאמנם </w:t>
      </w:r>
      <w:r w:rsidRPr="000606D4">
        <w:rPr>
          <w:rFonts w:hint="cs"/>
          <w:bCs/>
          <w:rtl/>
        </w:rPr>
        <w:t>הוא</w:t>
      </w:r>
      <w:r w:rsidRPr="000606D4">
        <w:rPr>
          <w:rFonts w:hint="cs"/>
          <w:rtl/>
        </w:rPr>
        <w:t xml:space="preserve"> אינו מקפיד ועושה כן כמתעסק וכו' </w:t>
      </w:r>
      <w:r w:rsidRPr="000606D4">
        <w:rPr>
          <w:rtl/>
        </w:rPr>
        <w:t>–</w:t>
      </w:r>
      <w:r w:rsidRPr="000606D4">
        <w:rPr>
          <w:rFonts w:hint="cs"/>
          <w:rtl/>
        </w:rPr>
        <w:t xml:space="preserve"> אבל הבגד אכן במצב שאינו יפה ונדרש "ליפותו". ומכיוון שהפעולה היא </w:t>
      </w:r>
      <w:r w:rsidRPr="000606D4">
        <w:rPr>
          <w:rFonts w:hint="cs"/>
          <w:bCs/>
          <w:rtl/>
        </w:rPr>
        <w:t>היפוי</w:t>
      </w:r>
      <w:r w:rsidRPr="000606D4">
        <w:rPr>
          <w:rFonts w:hint="cs"/>
          <w:rtl/>
        </w:rPr>
        <w:t xml:space="preserve"> של הבגד, שנמצא במצב שדבוקים בו דברים </w:t>
      </w:r>
      <w:r w:rsidRPr="000606D4">
        <w:rPr>
          <w:rFonts w:hint="cs"/>
          <w:bCs/>
          <w:rtl/>
        </w:rPr>
        <w:t>שמכערים</w:t>
      </w:r>
      <w:r w:rsidRPr="000606D4">
        <w:rPr>
          <w:rFonts w:hint="cs"/>
          <w:rtl/>
        </w:rPr>
        <w:t xml:space="preserve"> יופיו. מצב זה אכן מתאים למה שכתבנו לעיל באופן הא' שיש בו משום מכה בפטיש, משא"כ כאמור בנדו"ד </w:t>
      </w:r>
      <w:r w:rsidRPr="000606D4">
        <w:rPr>
          <w:rFonts w:hint="cs"/>
          <w:bCs/>
          <w:rtl/>
        </w:rPr>
        <w:t>שאין בנייר שתולש שום פגימה או בעיה במצבו הנוכחי</w:t>
      </w:r>
      <w:r w:rsidRPr="000606D4">
        <w:rPr>
          <w:rFonts w:hint="cs"/>
          <w:rtl/>
        </w:rPr>
        <w:t xml:space="preserve"> וכו'.</w:t>
      </w:r>
    </w:p>
    <w:p w:rsidR="000606D4" w:rsidRPr="000606D4" w:rsidRDefault="000606D4" w:rsidP="004C2F5E">
      <w:pPr>
        <w:pStyle w:val="a2"/>
        <w:spacing w:before="0"/>
        <w:rPr>
          <w:rtl/>
        </w:rPr>
      </w:pPr>
      <w:r w:rsidRPr="000606D4">
        <w:rPr>
          <w:rFonts w:hint="cs"/>
          <w:bCs/>
          <w:rtl/>
        </w:rPr>
        <w:t>ולאור האמור:</w:t>
      </w:r>
      <w:r w:rsidRPr="000606D4">
        <w:rPr>
          <w:rFonts w:hint="cs"/>
          <w:rtl/>
        </w:rPr>
        <w:t xml:space="preserve"> כל מה שהמשיך לפלפל באריכות להלן, בבקיאות בדברי הפוסקים בגדרי איסור הסרת היבולת </w:t>
      </w:r>
      <w:r w:rsidRPr="000606D4">
        <w:rPr>
          <w:rtl/>
        </w:rPr>
        <w:t>–</w:t>
      </w:r>
      <w:r w:rsidRPr="000606D4">
        <w:rPr>
          <w:rFonts w:hint="cs"/>
          <w:rtl/>
        </w:rPr>
        <w:t xml:space="preserve"> האם גם </w:t>
      </w:r>
      <w:r w:rsidRPr="000606D4">
        <w:rPr>
          <w:rFonts w:hint="cs"/>
          <w:bCs/>
          <w:rtl/>
        </w:rPr>
        <w:t>ביבולת אחת</w:t>
      </w:r>
      <w:r w:rsidRPr="000606D4">
        <w:rPr>
          <w:rFonts w:hint="cs"/>
          <w:rtl/>
        </w:rPr>
        <w:t xml:space="preserve">, וכיו"ב מהחידושי דינים בנושא </w:t>
      </w:r>
      <w:r w:rsidRPr="000606D4">
        <w:rPr>
          <w:rtl/>
        </w:rPr>
        <w:t>–</w:t>
      </w:r>
      <w:r w:rsidRPr="000606D4">
        <w:rPr>
          <w:rFonts w:hint="cs"/>
          <w:rtl/>
        </w:rPr>
        <w:t xml:space="preserve"> כלל אינם שייכים לנדו"ד.</w:t>
      </w:r>
    </w:p>
    <w:p w:rsidR="000606D4" w:rsidRPr="000606D4" w:rsidRDefault="000606D4" w:rsidP="004C2F5E">
      <w:pPr>
        <w:pStyle w:val="a2"/>
        <w:spacing w:before="0"/>
        <w:rPr>
          <w:rtl/>
        </w:rPr>
      </w:pPr>
      <w:r w:rsidRPr="000606D4">
        <w:rPr>
          <w:rFonts w:hint="cs"/>
          <w:bCs/>
          <w:rtl/>
        </w:rPr>
        <w:t>ב) הדוגמאות מיסוד מלאכת המכה בפטיש</w:t>
      </w:r>
      <w:r w:rsidRPr="000606D4">
        <w:rPr>
          <w:rFonts w:hint="cs"/>
          <w:rtl/>
        </w:rPr>
        <w:t xml:space="preserve"> שציטט משוע"ר שם [ס"ה]: "דרך</w:t>
      </w:r>
      <w:r w:rsidRPr="000606D4">
        <w:rPr>
          <w:rtl/>
        </w:rPr>
        <w:t xml:space="preserve"> </w:t>
      </w:r>
      <w:r w:rsidRPr="000606D4">
        <w:rPr>
          <w:rFonts w:hint="cs"/>
          <w:rtl/>
        </w:rPr>
        <w:t>האומנים</w:t>
      </w:r>
      <w:r w:rsidRPr="000606D4">
        <w:rPr>
          <w:rtl/>
        </w:rPr>
        <w:t xml:space="preserve"> </w:t>
      </w:r>
      <w:r w:rsidRPr="000606D4">
        <w:rPr>
          <w:rFonts w:hint="cs"/>
          <w:rtl/>
        </w:rPr>
        <w:t>העושים</w:t>
      </w:r>
      <w:r w:rsidRPr="000606D4">
        <w:rPr>
          <w:rtl/>
        </w:rPr>
        <w:t xml:space="preserve"> </w:t>
      </w:r>
      <w:r w:rsidRPr="000606D4">
        <w:rPr>
          <w:rFonts w:hint="cs"/>
          <w:rtl/>
        </w:rPr>
        <w:t>כלי</w:t>
      </w:r>
      <w:r w:rsidRPr="000606D4">
        <w:rPr>
          <w:rtl/>
        </w:rPr>
        <w:t xml:space="preserve"> </w:t>
      </w:r>
      <w:r w:rsidRPr="000606D4">
        <w:rPr>
          <w:rFonts w:hint="cs"/>
          <w:rtl/>
        </w:rPr>
        <w:t>מתכת</w:t>
      </w:r>
      <w:r w:rsidRPr="000606D4">
        <w:rPr>
          <w:rtl/>
        </w:rPr>
        <w:t xml:space="preserve"> </w:t>
      </w:r>
      <w:r w:rsidRPr="000606D4">
        <w:rPr>
          <w:rFonts w:hint="cs"/>
          <w:rtl/>
        </w:rPr>
        <w:t>להכות</w:t>
      </w:r>
      <w:r w:rsidRPr="000606D4">
        <w:rPr>
          <w:rtl/>
        </w:rPr>
        <w:t xml:space="preserve"> </w:t>
      </w:r>
      <w:r w:rsidRPr="000606D4">
        <w:rPr>
          <w:rFonts w:hint="cs"/>
          <w:rtl/>
        </w:rPr>
        <w:t>בפטיש</w:t>
      </w:r>
      <w:r w:rsidRPr="000606D4">
        <w:rPr>
          <w:rtl/>
        </w:rPr>
        <w:t xml:space="preserve"> </w:t>
      </w:r>
      <w:r w:rsidRPr="000606D4">
        <w:rPr>
          <w:rFonts w:hint="cs"/>
          <w:rtl/>
        </w:rPr>
        <w:t>על</w:t>
      </w:r>
      <w:r w:rsidRPr="000606D4">
        <w:rPr>
          <w:rtl/>
        </w:rPr>
        <w:t xml:space="preserve"> </w:t>
      </w:r>
      <w:r w:rsidRPr="000606D4">
        <w:rPr>
          <w:rFonts w:hint="cs"/>
          <w:rtl/>
        </w:rPr>
        <w:t>הכלי</w:t>
      </w:r>
      <w:r w:rsidRPr="000606D4">
        <w:rPr>
          <w:rtl/>
        </w:rPr>
        <w:t xml:space="preserve"> </w:t>
      </w:r>
      <w:r w:rsidRPr="000606D4">
        <w:rPr>
          <w:rFonts w:hint="cs"/>
          <w:rtl/>
        </w:rPr>
        <w:t>אחר</w:t>
      </w:r>
      <w:r w:rsidRPr="000606D4">
        <w:rPr>
          <w:rtl/>
        </w:rPr>
        <w:t xml:space="preserve"> </w:t>
      </w:r>
      <w:r w:rsidRPr="000606D4">
        <w:rPr>
          <w:rFonts w:hint="cs"/>
          <w:rtl/>
        </w:rPr>
        <w:t>שנגמר,</w:t>
      </w:r>
      <w:r w:rsidRPr="000606D4">
        <w:rPr>
          <w:rtl/>
        </w:rPr>
        <w:t xml:space="preserve"> </w:t>
      </w:r>
      <w:r w:rsidRPr="000606D4">
        <w:rPr>
          <w:rFonts w:hint="cs"/>
          <w:bCs/>
          <w:rtl/>
        </w:rPr>
        <w:t>כדי</w:t>
      </w:r>
      <w:r w:rsidRPr="000606D4">
        <w:rPr>
          <w:bCs/>
          <w:rtl/>
        </w:rPr>
        <w:t xml:space="preserve"> </w:t>
      </w:r>
      <w:r w:rsidRPr="000606D4">
        <w:rPr>
          <w:rFonts w:hint="cs"/>
          <w:bCs/>
          <w:rtl/>
        </w:rPr>
        <w:t>להשוות</w:t>
      </w:r>
      <w:r w:rsidRPr="000606D4">
        <w:rPr>
          <w:bCs/>
          <w:rtl/>
        </w:rPr>
        <w:t xml:space="preserve"> </w:t>
      </w:r>
      <w:r w:rsidRPr="000606D4">
        <w:rPr>
          <w:rFonts w:hint="cs"/>
          <w:bCs/>
          <w:rtl/>
        </w:rPr>
        <w:t>עקמימותו</w:t>
      </w:r>
      <w:r w:rsidRPr="000606D4">
        <w:rPr>
          <w:rtl/>
        </w:rPr>
        <w:t xml:space="preserve"> </w:t>
      </w:r>
      <w:r w:rsidRPr="000606D4">
        <w:rPr>
          <w:rFonts w:hint="cs"/>
          <w:rtl/>
        </w:rPr>
        <w:t>בהכאה</w:t>
      </w:r>
      <w:r w:rsidRPr="000606D4">
        <w:rPr>
          <w:rtl/>
        </w:rPr>
        <w:t xml:space="preserve"> </w:t>
      </w:r>
      <w:r w:rsidRPr="000606D4">
        <w:rPr>
          <w:rFonts w:hint="cs"/>
          <w:rtl/>
        </w:rPr>
        <w:t>זו -</w:t>
      </w:r>
      <w:r w:rsidRPr="000606D4">
        <w:rPr>
          <w:rtl/>
        </w:rPr>
        <w:t xml:space="preserve"> </w:t>
      </w:r>
      <w:r w:rsidRPr="000606D4">
        <w:rPr>
          <w:rFonts w:hint="cs"/>
          <w:rtl/>
        </w:rPr>
        <w:t>והכאה</w:t>
      </w:r>
      <w:r w:rsidRPr="000606D4">
        <w:rPr>
          <w:rtl/>
        </w:rPr>
        <w:t xml:space="preserve"> </w:t>
      </w:r>
      <w:r w:rsidRPr="000606D4">
        <w:rPr>
          <w:rFonts w:hint="cs"/>
          <w:rtl/>
        </w:rPr>
        <w:t>זו</w:t>
      </w:r>
      <w:r w:rsidRPr="000606D4">
        <w:rPr>
          <w:rtl/>
        </w:rPr>
        <w:t xml:space="preserve"> </w:t>
      </w:r>
      <w:r w:rsidRPr="000606D4">
        <w:rPr>
          <w:rFonts w:hint="cs"/>
          <w:rtl/>
        </w:rPr>
        <w:t>היא</w:t>
      </w:r>
      <w:r w:rsidRPr="000606D4">
        <w:rPr>
          <w:rtl/>
        </w:rPr>
        <w:t xml:space="preserve"> </w:t>
      </w:r>
      <w:r w:rsidRPr="000606D4">
        <w:rPr>
          <w:rFonts w:hint="cs"/>
          <w:rtl/>
        </w:rPr>
        <w:t>גמר</w:t>
      </w:r>
      <w:r w:rsidRPr="000606D4">
        <w:rPr>
          <w:rtl/>
        </w:rPr>
        <w:t xml:space="preserve"> </w:t>
      </w:r>
      <w:r w:rsidRPr="000606D4">
        <w:rPr>
          <w:rFonts w:hint="cs"/>
          <w:rtl/>
        </w:rPr>
        <w:t>מלאכת</w:t>
      </w:r>
      <w:r w:rsidRPr="000606D4">
        <w:rPr>
          <w:rtl/>
        </w:rPr>
        <w:t xml:space="preserve"> </w:t>
      </w:r>
      <w:r w:rsidRPr="000606D4">
        <w:rPr>
          <w:rFonts w:hint="cs"/>
          <w:rtl/>
        </w:rPr>
        <w:t>הכלי</w:t>
      </w:r>
      <w:r>
        <w:rPr>
          <w:rFonts w:hint="cs"/>
          <w:rtl/>
        </w:rPr>
        <w:t xml:space="preserve"> . . </w:t>
      </w:r>
      <w:r w:rsidRPr="000606D4">
        <w:rPr>
          <w:rFonts w:hint="cs"/>
          <w:rtl/>
        </w:rPr>
        <w:t>וכל</w:t>
      </w:r>
      <w:r w:rsidRPr="000606D4">
        <w:rPr>
          <w:rtl/>
        </w:rPr>
        <w:t xml:space="preserve"> </w:t>
      </w:r>
      <w:r w:rsidRPr="000606D4">
        <w:rPr>
          <w:rFonts w:hint="cs"/>
          <w:rtl/>
        </w:rPr>
        <w:t>העושה</w:t>
      </w:r>
      <w:r w:rsidRPr="000606D4">
        <w:rPr>
          <w:rtl/>
        </w:rPr>
        <w:t xml:space="preserve"> </w:t>
      </w:r>
      <w:r w:rsidRPr="000606D4">
        <w:rPr>
          <w:rFonts w:hint="cs"/>
          <w:rtl/>
        </w:rPr>
        <w:t>שום</w:t>
      </w:r>
      <w:r w:rsidRPr="000606D4">
        <w:rPr>
          <w:rtl/>
        </w:rPr>
        <w:t xml:space="preserve"> </w:t>
      </w:r>
      <w:r w:rsidRPr="000606D4">
        <w:rPr>
          <w:rFonts w:hint="cs"/>
          <w:rtl/>
        </w:rPr>
        <w:t>דבר</w:t>
      </w:r>
      <w:r w:rsidRPr="000606D4">
        <w:rPr>
          <w:rtl/>
        </w:rPr>
        <w:t xml:space="preserve"> </w:t>
      </w:r>
      <w:r w:rsidRPr="000606D4">
        <w:rPr>
          <w:rFonts w:hint="cs"/>
          <w:rtl/>
        </w:rPr>
        <w:t>שהוא</w:t>
      </w:r>
      <w:r w:rsidRPr="000606D4">
        <w:rPr>
          <w:rtl/>
        </w:rPr>
        <w:t xml:space="preserve"> </w:t>
      </w:r>
      <w:r w:rsidRPr="000606D4">
        <w:rPr>
          <w:rFonts w:hint="cs"/>
          <w:bCs/>
          <w:rtl/>
        </w:rPr>
        <w:t>גמר</w:t>
      </w:r>
      <w:r w:rsidRPr="000606D4">
        <w:rPr>
          <w:bCs/>
          <w:rtl/>
        </w:rPr>
        <w:t xml:space="preserve"> </w:t>
      </w:r>
      <w:r w:rsidRPr="000606D4">
        <w:rPr>
          <w:rFonts w:hint="cs"/>
          <w:bCs/>
          <w:rtl/>
        </w:rPr>
        <w:t>עשיית</w:t>
      </w:r>
      <w:r w:rsidRPr="000606D4">
        <w:rPr>
          <w:bCs/>
          <w:rtl/>
        </w:rPr>
        <w:t xml:space="preserve"> </w:t>
      </w:r>
      <w:r w:rsidRPr="000606D4">
        <w:rPr>
          <w:rFonts w:hint="cs"/>
          <w:bCs/>
          <w:rtl/>
        </w:rPr>
        <w:t>הכלי</w:t>
      </w:r>
      <w:r w:rsidRPr="000606D4">
        <w:rPr>
          <w:bCs/>
          <w:rtl/>
        </w:rPr>
        <w:t xml:space="preserve"> </w:t>
      </w:r>
      <w:r w:rsidRPr="000606D4">
        <w:rPr>
          <w:rFonts w:hint="cs"/>
          <w:bCs/>
          <w:rtl/>
        </w:rPr>
        <w:t>ותיקונו</w:t>
      </w:r>
      <w:r w:rsidRPr="000606D4">
        <w:rPr>
          <w:rFonts w:hint="cs"/>
          <w:rtl/>
        </w:rPr>
        <w:t>,</w:t>
      </w:r>
      <w:r w:rsidRPr="000606D4">
        <w:rPr>
          <w:rtl/>
        </w:rPr>
        <w:t xml:space="preserve"> </w:t>
      </w:r>
      <w:r w:rsidRPr="000606D4">
        <w:rPr>
          <w:rFonts w:hint="cs"/>
          <w:rtl/>
        </w:rPr>
        <w:t>הרי</w:t>
      </w:r>
      <w:r w:rsidRPr="000606D4">
        <w:rPr>
          <w:rtl/>
        </w:rPr>
        <w:t xml:space="preserve"> </w:t>
      </w:r>
      <w:r w:rsidRPr="000606D4">
        <w:rPr>
          <w:rFonts w:hint="cs"/>
          <w:rtl/>
        </w:rPr>
        <w:t>גמר</w:t>
      </w:r>
      <w:r w:rsidRPr="000606D4">
        <w:rPr>
          <w:rtl/>
        </w:rPr>
        <w:t xml:space="preserve"> </w:t>
      </w:r>
      <w:r w:rsidRPr="000606D4">
        <w:rPr>
          <w:rFonts w:hint="cs"/>
          <w:rtl/>
        </w:rPr>
        <w:t>זה</w:t>
      </w:r>
      <w:r w:rsidRPr="000606D4">
        <w:rPr>
          <w:rtl/>
        </w:rPr>
        <w:t xml:space="preserve"> </w:t>
      </w:r>
      <w:r w:rsidRPr="000606D4">
        <w:rPr>
          <w:rFonts w:hint="cs"/>
          <w:rtl/>
        </w:rPr>
        <w:t>נחשב</w:t>
      </w:r>
      <w:r w:rsidRPr="000606D4">
        <w:rPr>
          <w:rtl/>
        </w:rPr>
        <w:t xml:space="preserve"> </w:t>
      </w:r>
      <w:r>
        <w:rPr>
          <w:rFonts w:hint="cs"/>
          <w:rtl/>
        </w:rPr>
        <w:t xml:space="preserve">למלאכה . . </w:t>
      </w:r>
      <w:r w:rsidRPr="000606D4">
        <w:rPr>
          <w:rFonts w:hint="cs"/>
          <w:rtl/>
        </w:rPr>
        <w:t>כגון</w:t>
      </w:r>
      <w:r w:rsidRPr="000606D4">
        <w:rPr>
          <w:rtl/>
        </w:rPr>
        <w:t xml:space="preserve"> </w:t>
      </w:r>
      <w:r w:rsidRPr="000606D4">
        <w:rPr>
          <w:rFonts w:hint="cs"/>
          <w:rtl/>
        </w:rPr>
        <w:t>הצר</w:t>
      </w:r>
      <w:r w:rsidRPr="000606D4">
        <w:rPr>
          <w:rtl/>
        </w:rPr>
        <w:t xml:space="preserve"> </w:t>
      </w:r>
      <w:r w:rsidRPr="000606D4">
        <w:rPr>
          <w:rFonts w:hint="cs"/>
          <w:rtl/>
        </w:rPr>
        <w:t>צורה</w:t>
      </w:r>
      <w:r w:rsidRPr="000606D4">
        <w:rPr>
          <w:rtl/>
        </w:rPr>
        <w:t xml:space="preserve"> </w:t>
      </w:r>
      <w:r w:rsidRPr="000606D4">
        <w:rPr>
          <w:rFonts w:hint="cs"/>
          <w:rtl/>
        </w:rPr>
        <w:t>בכלי</w:t>
      </w:r>
      <w:r w:rsidRPr="000606D4">
        <w:rPr>
          <w:rtl/>
        </w:rPr>
        <w:t xml:space="preserve"> </w:t>
      </w:r>
      <w:r w:rsidRPr="000606D4">
        <w:rPr>
          <w:rFonts w:hint="cs"/>
          <w:rtl/>
        </w:rPr>
        <w:t>העומד</w:t>
      </w:r>
      <w:r w:rsidRPr="000606D4">
        <w:rPr>
          <w:rtl/>
        </w:rPr>
        <w:t xml:space="preserve"> </w:t>
      </w:r>
      <w:r w:rsidRPr="000606D4">
        <w:rPr>
          <w:rFonts w:hint="cs"/>
          <w:rtl/>
        </w:rPr>
        <w:t>לציירו,</w:t>
      </w:r>
      <w:r w:rsidRPr="000606D4">
        <w:rPr>
          <w:rtl/>
        </w:rPr>
        <w:t xml:space="preserve"> </w:t>
      </w:r>
      <w:r w:rsidRPr="000606D4">
        <w:rPr>
          <w:rFonts w:hint="cs"/>
          <w:rtl/>
        </w:rPr>
        <w:t>אפילו</w:t>
      </w:r>
      <w:r w:rsidRPr="000606D4">
        <w:rPr>
          <w:rtl/>
        </w:rPr>
        <w:t xml:space="preserve"> </w:t>
      </w:r>
      <w:r w:rsidRPr="000606D4">
        <w:rPr>
          <w:rFonts w:hint="cs"/>
          <w:rtl/>
        </w:rPr>
        <w:t>לא</w:t>
      </w:r>
      <w:r w:rsidRPr="000606D4">
        <w:rPr>
          <w:rtl/>
        </w:rPr>
        <w:t xml:space="preserve"> </w:t>
      </w:r>
      <w:r w:rsidRPr="000606D4">
        <w:rPr>
          <w:rFonts w:hint="cs"/>
          <w:rtl/>
        </w:rPr>
        <w:t>צייר</w:t>
      </w:r>
      <w:r w:rsidRPr="000606D4">
        <w:rPr>
          <w:rtl/>
        </w:rPr>
        <w:t xml:space="preserve"> </w:t>
      </w:r>
      <w:r w:rsidRPr="000606D4">
        <w:rPr>
          <w:rFonts w:hint="cs"/>
          <w:rtl/>
        </w:rPr>
        <w:t>אלא</w:t>
      </w:r>
      <w:r w:rsidRPr="000606D4">
        <w:rPr>
          <w:rtl/>
        </w:rPr>
        <w:t xml:space="preserve"> </w:t>
      </w:r>
      <w:r w:rsidRPr="000606D4">
        <w:rPr>
          <w:rFonts w:hint="cs"/>
          <w:rtl/>
        </w:rPr>
        <w:t>מקצת</w:t>
      </w:r>
      <w:r w:rsidRPr="000606D4">
        <w:rPr>
          <w:rtl/>
        </w:rPr>
        <w:t xml:space="preserve"> </w:t>
      </w:r>
      <w:r w:rsidRPr="000606D4">
        <w:rPr>
          <w:rFonts w:hint="cs"/>
          <w:rtl/>
        </w:rPr>
        <w:t>הצורה</w:t>
      </w:r>
      <w:r w:rsidRPr="000606D4">
        <w:rPr>
          <w:rtl/>
        </w:rPr>
        <w:t xml:space="preserve"> </w:t>
      </w:r>
      <w:r w:rsidRPr="000606D4">
        <w:rPr>
          <w:rFonts w:hint="cs"/>
          <w:rtl/>
        </w:rPr>
        <w:t>הרי</w:t>
      </w:r>
      <w:r w:rsidRPr="000606D4">
        <w:rPr>
          <w:rtl/>
        </w:rPr>
        <w:t xml:space="preserve"> </w:t>
      </w:r>
      <w:r w:rsidRPr="000606D4">
        <w:rPr>
          <w:rFonts w:hint="cs"/>
          <w:rtl/>
        </w:rPr>
        <w:t>עשה</w:t>
      </w:r>
      <w:r w:rsidRPr="000606D4">
        <w:rPr>
          <w:rtl/>
        </w:rPr>
        <w:t xml:space="preserve"> </w:t>
      </w:r>
      <w:r w:rsidRPr="000606D4">
        <w:rPr>
          <w:rFonts w:hint="cs"/>
          <w:rtl/>
        </w:rPr>
        <w:t>מקצת</w:t>
      </w:r>
      <w:r w:rsidRPr="000606D4">
        <w:rPr>
          <w:rtl/>
        </w:rPr>
        <w:t xml:space="preserve"> </w:t>
      </w:r>
      <w:r w:rsidRPr="000606D4">
        <w:rPr>
          <w:rFonts w:hint="cs"/>
          <w:rtl/>
        </w:rPr>
        <w:t>גמר</w:t>
      </w:r>
      <w:r w:rsidRPr="000606D4">
        <w:rPr>
          <w:rtl/>
        </w:rPr>
        <w:t xml:space="preserve"> </w:t>
      </w:r>
      <w:r w:rsidRPr="000606D4">
        <w:rPr>
          <w:rFonts w:hint="cs"/>
          <w:rtl/>
        </w:rPr>
        <w:t>הכלי</w:t>
      </w:r>
      <w:r w:rsidRPr="000606D4">
        <w:rPr>
          <w:rtl/>
        </w:rPr>
        <w:t xml:space="preserve"> </w:t>
      </w:r>
      <w:r w:rsidRPr="000606D4">
        <w:rPr>
          <w:rFonts w:hint="cs"/>
          <w:rtl/>
        </w:rPr>
        <w:t>וחייב.</w:t>
      </w:r>
      <w:r w:rsidRPr="000606D4">
        <w:rPr>
          <w:rtl/>
        </w:rPr>
        <w:t xml:space="preserve"> </w:t>
      </w:r>
      <w:r w:rsidRPr="000606D4">
        <w:rPr>
          <w:rFonts w:hint="cs"/>
          <w:rtl/>
        </w:rPr>
        <w:t>שאף</w:t>
      </w:r>
      <w:r w:rsidRPr="000606D4">
        <w:rPr>
          <w:rtl/>
        </w:rPr>
        <w:t xml:space="preserve"> </w:t>
      </w:r>
      <w:r w:rsidRPr="000606D4">
        <w:rPr>
          <w:rFonts w:hint="cs"/>
          <w:rtl/>
        </w:rPr>
        <w:t>שהציור</w:t>
      </w:r>
      <w:r w:rsidRPr="000606D4">
        <w:rPr>
          <w:rtl/>
        </w:rPr>
        <w:t xml:space="preserve"> </w:t>
      </w:r>
      <w:r w:rsidRPr="000606D4">
        <w:rPr>
          <w:rFonts w:hint="cs"/>
          <w:rtl/>
        </w:rPr>
        <w:t>מצד</w:t>
      </w:r>
      <w:r w:rsidRPr="000606D4">
        <w:rPr>
          <w:rtl/>
        </w:rPr>
        <w:t xml:space="preserve"> </w:t>
      </w:r>
      <w:r w:rsidRPr="000606D4">
        <w:rPr>
          <w:rFonts w:hint="cs"/>
          <w:rtl/>
        </w:rPr>
        <w:t>עצמו</w:t>
      </w:r>
      <w:r w:rsidRPr="000606D4">
        <w:rPr>
          <w:rtl/>
        </w:rPr>
        <w:t xml:space="preserve"> </w:t>
      </w:r>
      <w:r w:rsidRPr="000606D4">
        <w:rPr>
          <w:rFonts w:hint="cs"/>
          <w:rtl/>
        </w:rPr>
        <w:t>אינו</w:t>
      </w:r>
      <w:r w:rsidRPr="000606D4">
        <w:rPr>
          <w:rtl/>
        </w:rPr>
        <w:t xml:space="preserve"> </w:t>
      </w:r>
      <w:r w:rsidRPr="000606D4">
        <w:rPr>
          <w:rFonts w:hint="cs"/>
          <w:rtl/>
        </w:rPr>
        <w:t>חשוב</w:t>
      </w:r>
      <w:r w:rsidRPr="000606D4">
        <w:rPr>
          <w:rtl/>
        </w:rPr>
        <w:t xml:space="preserve"> </w:t>
      </w:r>
      <w:r w:rsidRPr="000606D4">
        <w:rPr>
          <w:rFonts w:hint="cs"/>
          <w:rtl/>
        </w:rPr>
        <w:t>מלאכה,</w:t>
      </w:r>
      <w:r w:rsidRPr="000606D4">
        <w:rPr>
          <w:rtl/>
        </w:rPr>
        <w:t xml:space="preserve"> </w:t>
      </w:r>
      <w:r w:rsidRPr="000606D4">
        <w:rPr>
          <w:rFonts w:hint="cs"/>
          <w:rtl/>
        </w:rPr>
        <w:t>מכל</w:t>
      </w:r>
      <w:r w:rsidRPr="000606D4">
        <w:rPr>
          <w:rtl/>
        </w:rPr>
        <w:t xml:space="preserve"> </w:t>
      </w:r>
      <w:r w:rsidRPr="000606D4">
        <w:rPr>
          <w:rFonts w:hint="cs"/>
          <w:rtl/>
        </w:rPr>
        <w:t>מקום</w:t>
      </w:r>
      <w:r w:rsidRPr="000606D4">
        <w:rPr>
          <w:rtl/>
        </w:rPr>
        <w:t xml:space="preserve"> </w:t>
      </w:r>
      <w:r w:rsidRPr="000606D4">
        <w:rPr>
          <w:rFonts w:hint="cs"/>
          <w:rtl/>
        </w:rPr>
        <w:t>עכשיו</w:t>
      </w:r>
      <w:r w:rsidRPr="000606D4">
        <w:rPr>
          <w:rtl/>
        </w:rPr>
        <w:t xml:space="preserve"> </w:t>
      </w:r>
      <w:r w:rsidRPr="000606D4">
        <w:rPr>
          <w:rFonts w:hint="cs"/>
          <w:bCs/>
          <w:rtl/>
        </w:rPr>
        <w:t>שהכלי</w:t>
      </w:r>
      <w:r w:rsidRPr="000606D4">
        <w:rPr>
          <w:bCs/>
          <w:rtl/>
        </w:rPr>
        <w:t xml:space="preserve"> </w:t>
      </w:r>
      <w:r w:rsidRPr="000606D4">
        <w:rPr>
          <w:rFonts w:hint="cs"/>
          <w:bCs/>
          <w:rtl/>
        </w:rPr>
        <w:t>נגמר</w:t>
      </w:r>
      <w:r w:rsidRPr="000606D4">
        <w:rPr>
          <w:bCs/>
          <w:rtl/>
        </w:rPr>
        <w:t xml:space="preserve"> </w:t>
      </w:r>
      <w:r w:rsidRPr="000606D4">
        <w:rPr>
          <w:rFonts w:hint="cs"/>
          <w:bCs/>
          <w:rtl/>
        </w:rPr>
        <w:t>וניתקן</w:t>
      </w:r>
      <w:r w:rsidRPr="000606D4">
        <w:rPr>
          <w:bCs/>
          <w:rtl/>
        </w:rPr>
        <w:t xml:space="preserve"> </w:t>
      </w:r>
      <w:r w:rsidRPr="000606D4">
        <w:rPr>
          <w:rFonts w:hint="cs"/>
          <w:bCs/>
          <w:rtl/>
        </w:rPr>
        <w:t>על</w:t>
      </w:r>
      <w:r w:rsidRPr="000606D4">
        <w:rPr>
          <w:bCs/>
          <w:rtl/>
        </w:rPr>
        <w:t xml:space="preserve"> </w:t>
      </w:r>
      <w:r w:rsidRPr="000606D4">
        <w:rPr>
          <w:rFonts w:hint="cs"/>
          <w:bCs/>
          <w:rtl/>
        </w:rPr>
        <w:t>ידו</w:t>
      </w:r>
      <w:r w:rsidRPr="000606D4">
        <w:rPr>
          <w:rtl/>
        </w:rPr>
        <w:t xml:space="preserve"> </w:t>
      </w:r>
      <w:r w:rsidRPr="000606D4">
        <w:rPr>
          <w:rFonts w:hint="cs"/>
          <w:rtl/>
        </w:rPr>
        <w:t>הרי</w:t>
      </w:r>
      <w:r w:rsidRPr="000606D4">
        <w:rPr>
          <w:rtl/>
        </w:rPr>
        <w:t xml:space="preserve"> </w:t>
      </w:r>
      <w:r w:rsidRPr="000606D4">
        <w:rPr>
          <w:rFonts w:hint="cs"/>
          <w:rtl/>
        </w:rPr>
        <w:t>הוא</w:t>
      </w:r>
      <w:r w:rsidRPr="000606D4">
        <w:rPr>
          <w:rtl/>
        </w:rPr>
        <w:t xml:space="preserve"> </w:t>
      </w:r>
      <w:r w:rsidRPr="000606D4">
        <w:rPr>
          <w:rFonts w:hint="cs"/>
          <w:rtl/>
        </w:rPr>
        <w:t>נחשב</w:t>
      </w:r>
      <w:r w:rsidRPr="000606D4">
        <w:rPr>
          <w:rtl/>
        </w:rPr>
        <w:t xml:space="preserve"> </w:t>
      </w:r>
      <w:r w:rsidRPr="000606D4">
        <w:rPr>
          <w:rFonts w:hint="cs"/>
          <w:rtl/>
        </w:rPr>
        <w:t>למלאכה.</w:t>
      </w:r>
      <w:r w:rsidRPr="000606D4">
        <w:rPr>
          <w:rtl/>
        </w:rPr>
        <w:t xml:space="preserve"> </w:t>
      </w:r>
      <w:r w:rsidRPr="000606D4">
        <w:rPr>
          <w:rFonts w:hint="cs"/>
          <w:rtl/>
        </w:rPr>
        <w:t>וכן</w:t>
      </w:r>
      <w:r w:rsidRPr="000606D4">
        <w:rPr>
          <w:rtl/>
        </w:rPr>
        <w:t xml:space="preserve"> </w:t>
      </w:r>
      <w:r w:rsidRPr="000606D4">
        <w:rPr>
          <w:rFonts w:hint="cs"/>
          <w:rtl/>
        </w:rPr>
        <w:t>כל</w:t>
      </w:r>
      <w:r w:rsidRPr="000606D4">
        <w:rPr>
          <w:rtl/>
        </w:rPr>
        <w:t xml:space="preserve"> </w:t>
      </w:r>
      <w:r w:rsidRPr="000606D4">
        <w:rPr>
          <w:rFonts w:hint="cs"/>
          <w:rtl/>
        </w:rPr>
        <w:t>העושה</w:t>
      </w:r>
      <w:r w:rsidRPr="000606D4">
        <w:rPr>
          <w:rtl/>
        </w:rPr>
        <w:t xml:space="preserve"> </w:t>
      </w:r>
      <w:r w:rsidRPr="000606D4">
        <w:rPr>
          <w:rFonts w:hint="cs"/>
          <w:bCs/>
          <w:rtl/>
        </w:rPr>
        <w:t>איזה</w:t>
      </w:r>
      <w:r w:rsidRPr="000606D4">
        <w:rPr>
          <w:bCs/>
          <w:rtl/>
        </w:rPr>
        <w:t xml:space="preserve"> </w:t>
      </w:r>
      <w:r w:rsidRPr="000606D4">
        <w:rPr>
          <w:rFonts w:hint="cs"/>
          <w:bCs/>
          <w:rtl/>
        </w:rPr>
        <w:t>תיקון</w:t>
      </w:r>
      <w:r w:rsidRPr="000606D4">
        <w:rPr>
          <w:rtl/>
        </w:rPr>
        <w:t xml:space="preserve"> </w:t>
      </w:r>
      <w:r w:rsidRPr="000606D4">
        <w:rPr>
          <w:rFonts w:hint="cs"/>
          <w:rtl/>
        </w:rPr>
        <w:t>לכלי,</w:t>
      </w:r>
      <w:r w:rsidRPr="000606D4">
        <w:rPr>
          <w:rtl/>
        </w:rPr>
        <w:t xml:space="preserve"> </w:t>
      </w:r>
      <w:r w:rsidRPr="000606D4">
        <w:rPr>
          <w:rFonts w:hint="cs"/>
          <w:rtl/>
        </w:rPr>
        <w:t>הרי</w:t>
      </w:r>
      <w:r w:rsidRPr="000606D4">
        <w:rPr>
          <w:rtl/>
        </w:rPr>
        <w:t xml:space="preserve"> </w:t>
      </w:r>
      <w:r w:rsidRPr="000606D4">
        <w:rPr>
          <w:rFonts w:hint="cs"/>
          <w:bCs/>
          <w:rtl/>
        </w:rPr>
        <w:t>תיקון</w:t>
      </w:r>
      <w:r w:rsidRPr="000606D4">
        <w:rPr>
          <w:rtl/>
        </w:rPr>
        <w:t xml:space="preserve"> </w:t>
      </w:r>
      <w:r w:rsidRPr="000606D4">
        <w:rPr>
          <w:rFonts w:hint="cs"/>
          <w:rtl/>
        </w:rPr>
        <w:t>זה</w:t>
      </w:r>
      <w:r w:rsidRPr="000606D4">
        <w:rPr>
          <w:rtl/>
        </w:rPr>
        <w:t xml:space="preserve"> </w:t>
      </w:r>
      <w:r w:rsidRPr="000606D4">
        <w:rPr>
          <w:rFonts w:hint="cs"/>
          <w:rtl/>
        </w:rPr>
        <w:t>נחשב</w:t>
      </w:r>
      <w:r w:rsidRPr="000606D4">
        <w:rPr>
          <w:rtl/>
        </w:rPr>
        <w:t xml:space="preserve"> </w:t>
      </w:r>
      <w:r w:rsidRPr="000606D4">
        <w:rPr>
          <w:rFonts w:hint="cs"/>
          <w:rtl/>
        </w:rPr>
        <w:t>למלאכה</w:t>
      </w:r>
      <w:r>
        <w:rPr>
          <w:rFonts w:hint="cs"/>
          <w:rtl/>
        </w:rPr>
        <w:t xml:space="preserve"> . . </w:t>
      </w:r>
      <w:r w:rsidRPr="000606D4">
        <w:rPr>
          <w:rFonts w:hint="cs"/>
          <w:rtl/>
        </w:rPr>
        <w:t xml:space="preserve">". מדובר כמצוטט, בכלי </w:t>
      </w:r>
      <w:r w:rsidRPr="000606D4">
        <w:rPr>
          <w:rFonts w:hint="cs"/>
          <w:bCs/>
          <w:rtl/>
        </w:rPr>
        <w:t>שיש בו עכשיו עקמימות</w:t>
      </w:r>
      <w:r w:rsidRPr="000606D4">
        <w:rPr>
          <w:rFonts w:hint="cs"/>
          <w:rtl/>
        </w:rPr>
        <w:t xml:space="preserve"> שנדרש או שרוצה או מעונין ליישרו, או כלי </w:t>
      </w:r>
      <w:r w:rsidRPr="000606D4">
        <w:rPr>
          <w:rFonts w:hint="cs"/>
          <w:bCs/>
          <w:rtl/>
        </w:rPr>
        <w:t>שבו עצמו</w:t>
      </w:r>
      <w:r w:rsidRPr="000606D4">
        <w:rPr>
          <w:rFonts w:hint="cs"/>
          <w:rtl/>
        </w:rPr>
        <w:t xml:space="preserve"> צר צורה וכו' ובכך משנה </w:t>
      </w:r>
      <w:r w:rsidRPr="000606D4">
        <w:rPr>
          <w:rFonts w:hint="cs"/>
          <w:bCs/>
          <w:rtl/>
        </w:rPr>
        <w:t>את הכלי עצמו</w:t>
      </w:r>
      <w:r w:rsidRPr="000606D4">
        <w:rPr>
          <w:rFonts w:hint="cs"/>
          <w:rtl/>
        </w:rPr>
        <w:t xml:space="preserve"> מאופן יצירתו מבלי הצורה למצבו החדש עם הצורה. וכאמור, </w:t>
      </w:r>
      <w:r w:rsidRPr="000606D4">
        <w:rPr>
          <w:rFonts w:hint="cs"/>
          <w:bCs/>
          <w:rtl/>
        </w:rPr>
        <w:t>בנדו"ד אין ולו אחד מהדברים הללו</w:t>
      </w:r>
      <w:r w:rsidRPr="000606D4">
        <w:rPr>
          <w:rFonts w:hint="cs"/>
          <w:rtl/>
        </w:rPr>
        <w:t xml:space="preserve">: 1) אין בו שום עקמומית או בעיה כל שהיא, מלהשתמש בו </w:t>
      </w:r>
      <w:r w:rsidRPr="000606D4">
        <w:rPr>
          <w:rFonts w:hint="cs"/>
          <w:bCs/>
          <w:rtl/>
        </w:rPr>
        <w:t>כפי שהוא עכשיו</w:t>
      </w:r>
      <w:r w:rsidRPr="000606D4">
        <w:rPr>
          <w:rFonts w:hint="cs"/>
          <w:rtl/>
        </w:rPr>
        <w:t xml:space="preserve">. 2) לא נוצרת בחתיכת הנייר שתולש לשימושו, </w:t>
      </w:r>
      <w:r w:rsidRPr="000606D4">
        <w:rPr>
          <w:rFonts w:hint="cs"/>
          <w:bCs/>
          <w:rtl/>
        </w:rPr>
        <w:t>שום יצירה חדשה ומושלמת יותר</w:t>
      </w:r>
      <w:r w:rsidRPr="000606D4">
        <w:rPr>
          <w:rFonts w:hint="cs"/>
          <w:rtl/>
        </w:rPr>
        <w:t xml:space="preserve"> וכיו'. </w:t>
      </w:r>
    </w:p>
    <w:p w:rsidR="000606D4" w:rsidRPr="000606D4" w:rsidRDefault="000606D4" w:rsidP="004C2F5E">
      <w:pPr>
        <w:pStyle w:val="a2"/>
        <w:spacing w:before="0"/>
        <w:rPr>
          <w:rtl/>
        </w:rPr>
      </w:pPr>
      <w:r w:rsidRPr="000606D4">
        <w:rPr>
          <w:rFonts w:hint="cs"/>
          <w:rtl/>
        </w:rPr>
        <w:t xml:space="preserve">והוא מוכיח </w:t>
      </w:r>
      <w:r w:rsidRPr="000606D4">
        <w:rPr>
          <w:rtl/>
        </w:rPr>
        <w:t>–</w:t>
      </w:r>
      <w:r w:rsidRPr="000606D4">
        <w:rPr>
          <w:rFonts w:hint="cs"/>
          <w:rtl/>
        </w:rPr>
        <w:t xml:space="preserve"> כלשונו </w:t>
      </w:r>
      <w:r w:rsidRPr="000606D4">
        <w:rPr>
          <w:rtl/>
        </w:rPr>
        <w:t>–</w:t>
      </w:r>
      <w:r w:rsidRPr="000606D4">
        <w:rPr>
          <w:rFonts w:hint="cs"/>
          <w:rtl/>
        </w:rPr>
        <w:t xml:space="preserve"> מההוכחות דלעיל, שכדי שיתחייב משום תיקון כלי, אין צריך שיהפוך את הכלי מאינו ראוי לשימוש לראוי לשימוש. אלא גם תיקון </w:t>
      </w:r>
      <w:r w:rsidRPr="000606D4">
        <w:rPr>
          <w:rFonts w:hint="cs"/>
          <w:bCs/>
          <w:rtl/>
        </w:rPr>
        <w:t>כל שהוא</w:t>
      </w:r>
      <w:r w:rsidRPr="000606D4">
        <w:rPr>
          <w:rFonts w:hint="cs"/>
          <w:rtl/>
        </w:rPr>
        <w:t xml:space="preserve"> בכלי נחשב למכה בפטיש וכו'. אמנם כאמור, בנקודה </w:t>
      </w:r>
      <w:r w:rsidRPr="000606D4">
        <w:rPr>
          <w:rFonts w:hint="cs"/>
          <w:bCs/>
          <w:rtl/>
        </w:rPr>
        <w:t>זו</w:t>
      </w:r>
      <w:r w:rsidRPr="000606D4">
        <w:rPr>
          <w:rFonts w:hint="cs"/>
          <w:rtl/>
        </w:rPr>
        <w:t xml:space="preserve"> אכן לית מאן דפליג. אלא </w:t>
      </w:r>
      <w:r w:rsidRPr="000606D4">
        <w:rPr>
          <w:rFonts w:hint="cs"/>
          <w:rtl/>
        </w:rPr>
        <w:lastRenderedPageBreak/>
        <w:t xml:space="preserve">שבנדו"ד אין הענין שהתיקון הוא רק </w:t>
      </w:r>
      <w:r w:rsidRPr="000606D4">
        <w:rPr>
          <w:rFonts w:hint="cs"/>
          <w:bCs/>
          <w:rtl/>
        </w:rPr>
        <w:t>כל שהוא</w:t>
      </w:r>
      <w:r w:rsidRPr="000606D4">
        <w:rPr>
          <w:rFonts w:hint="cs"/>
          <w:rtl/>
        </w:rPr>
        <w:t xml:space="preserve">, אלא </w:t>
      </w:r>
      <w:r w:rsidRPr="000606D4">
        <w:rPr>
          <w:rFonts w:hint="cs"/>
          <w:bCs/>
          <w:rtl/>
        </w:rPr>
        <w:t>שאין</w:t>
      </w:r>
      <w:r w:rsidRPr="000606D4">
        <w:rPr>
          <w:rFonts w:hint="cs"/>
          <w:rtl/>
        </w:rPr>
        <w:t xml:space="preserve"> </w:t>
      </w:r>
      <w:r w:rsidRPr="000606D4">
        <w:rPr>
          <w:rFonts w:hint="cs"/>
          <w:bCs/>
          <w:rtl/>
        </w:rPr>
        <w:t>בו עצמו שום תיקון</w:t>
      </w:r>
      <w:r w:rsidRPr="000606D4">
        <w:rPr>
          <w:rFonts w:hint="cs"/>
          <w:rtl/>
        </w:rPr>
        <w:t xml:space="preserve"> כלל וכלל! כיוון </w:t>
      </w:r>
      <w:r w:rsidRPr="000606D4">
        <w:rPr>
          <w:rFonts w:hint="cs"/>
          <w:bCs/>
          <w:rtl/>
        </w:rPr>
        <w:t>שאינו נדרש לשום תיקון</w:t>
      </w:r>
      <w:r w:rsidRPr="000606D4">
        <w:rPr>
          <w:rFonts w:hint="cs"/>
          <w:rtl/>
        </w:rPr>
        <w:t xml:space="preserve"> כלל, היות והוא ראוי לשימוש בלי </w:t>
      </w:r>
      <w:r w:rsidRPr="000606D4">
        <w:rPr>
          <w:rFonts w:hint="cs"/>
          <w:bCs/>
          <w:rtl/>
        </w:rPr>
        <w:t>שום פעולה</w:t>
      </w:r>
      <w:r w:rsidRPr="000606D4">
        <w:rPr>
          <w:rFonts w:hint="cs"/>
          <w:rtl/>
        </w:rPr>
        <w:t xml:space="preserve"> כל שהיא.</w:t>
      </w:r>
    </w:p>
    <w:p w:rsidR="000606D4" w:rsidRPr="000606D4" w:rsidRDefault="000606D4" w:rsidP="004C2F5E">
      <w:pPr>
        <w:pStyle w:val="a2"/>
        <w:spacing w:before="0"/>
        <w:rPr>
          <w:rtl/>
        </w:rPr>
      </w:pPr>
      <w:r w:rsidRPr="000606D4">
        <w:rPr>
          <w:rFonts w:hint="cs"/>
          <w:bCs/>
          <w:rtl/>
        </w:rPr>
        <w:t>ולפלא הכי גדול</w:t>
      </w:r>
      <w:r w:rsidRPr="000606D4">
        <w:rPr>
          <w:rFonts w:hint="cs"/>
          <w:rtl/>
        </w:rPr>
        <w:t xml:space="preserve">: שכותב בהמשך, שגם הכלל הזה שכתבנו נסתר מהדוגמאות הנ"ל </w:t>
      </w:r>
      <w:r w:rsidRPr="000606D4">
        <w:rPr>
          <w:rtl/>
        </w:rPr>
        <w:t>–</w:t>
      </w:r>
      <w:r w:rsidRPr="000606D4">
        <w:rPr>
          <w:rFonts w:hint="cs"/>
          <w:rtl/>
        </w:rPr>
        <w:t xml:space="preserve"> ובלשונו: "</w:t>
      </w:r>
      <w:r>
        <w:rPr>
          <w:rFonts w:hint="cs"/>
          <w:rtl/>
        </w:rPr>
        <w:t xml:space="preserve"> . . </w:t>
      </w:r>
      <w:r w:rsidRPr="000606D4">
        <w:rPr>
          <w:rFonts w:hint="cs"/>
          <w:rtl/>
        </w:rPr>
        <w:t xml:space="preserve">כל זה נסתר לגמרי מהלכה זו, שחזינן מדברי אדה"ז והפוסקים שחייבו משום מכה בפטיש גם אם לא הפך את הכלי לנוח יותר לשימוש, אלא בסך הכל יפה אותו מעט מבחוץ" עכ"ד. וכאמור, לא רק שלא "נסתר </w:t>
      </w:r>
      <w:r w:rsidRPr="000606D4">
        <w:rPr>
          <w:rFonts w:hint="cs"/>
          <w:bCs/>
          <w:rtl/>
        </w:rPr>
        <w:t>לגמרי</w:t>
      </w:r>
      <w:r w:rsidRPr="000606D4">
        <w:rPr>
          <w:rFonts w:hint="cs"/>
          <w:rtl/>
        </w:rPr>
        <w:t xml:space="preserve">" אלא </w:t>
      </w:r>
      <w:r w:rsidRPr="000606D4">
        <w:rPr>
          <w:rFonts w:hint="cs"/>
          <w:bCs/>
          <w:rtl/>
        </w:rPr>
        <w:t>כלל וכלל</w:t>
      </w:r>
      <w:r w:rsidRPr="000606D4">
        <w:rPr>
          <w:rFonts w:hint="cs"/>
          <w:rtl/>
        </w:rPr>
        <w:t xml:space="preserve"> לא נסתר </w:t>
      </w:r>
      <w:r w:rsidRPr="000606D4">
        <w:rPr>
          <w:rtl/>
        </w:rPr>
        <w:t>–</w:t>
      </w:r>
      <w:r w:rsidRPr="000606D4">
        <w:rPr>
          <w:rFonts w:hint="cs"/>
          <w:rtl/>
        </w:rPr>
        <w:t xml:space="preserve"> ופשוט לא קרב זה אל זה. שהרי שם אכן </w:t>
      </w:r>
      <w:r w:rsidRPr="000606D4">
        <w:rPr>
          <w:rFonts w:hint="cs"/>
          <w:bCs/>
          <w:rtl/>
        </w:rPr>
        <w:t xml:space="preserve">"יפה אותו </w:t>
      </w:r>
      <w:r w:rsidRPr="000606D4">
        <w:rPr>
          <w:rFonts w:hint="cs"/>
          <w:rtl/>
        </w:rPr>
        <w:t xml:space="preserve">מעט מבחוץ", משא"כ בנדו"ד לא יצר ב"כלי" במצבו הנוכחי </w:t>
      </w:r>
      <w:r w:rsidRPr="000606D4">
        <w:rPr>
          <w:rtl/>
        </w:rPr>
        <w:t>–</w:t>
      </w:r>
      <w:r w:rsidRPr="000606D4">
        <w:rPr>
          <w:rFonts w:hint="cs"/>
          <w:rtl/>
        </w:rPr>
        <w:t xml:space="preserve"> כלומר בחתיכת הנייר </w:t>
      </w:r>
      <w:r w:rsidRPr="000606D4">
        <w:rPr>
          <w:rFonts w:hint="cs"/>
          <w:bCs/>
          <w:rtl/>
        </w:rPr>
        <w:t>שתולש מהגליל</w:t>
      </w:r>
      <w:r w:rsidRPr="000606D4">
        <w:rPr>
          <w:rFonts w:hint="cs"/>
          <w:rtl/>
        </w:rPr>
        <w:t xml:space="preserve"> - שום יפוי או תיקון או שיפור או כל שום וחניכה דאית ליה! ומה </w:t>
      </w:r>
      <w:r w:rsidRPr="000606D4">
        <w:rPr>
          <w:rtl/>
        </w:rPr>
        <w:t>שכותב בהמשך ש"</w:t>
      </w:r>
      <w:r w:rsidRPr="000606D4">
        <w:rPr>
          <w:bCs/>
          <w:rtl/>
        </w:rPr>
        <w:t>ברור ולית מאן דפליג</w:t>
      </w:r>
      <w:r w:rsidRPr="000606D4">
        <w:rPr>
          <w:rtl/>
        </w:rPr>
        <w:t xml:space="preserve">" וכו' שגם בנדו"ד נוצרת בחתיכת הנייר תיקון </w:t>
      </w:r>
      <w:r w:rsidRPr="000606D4">
        <w:rPr>
          <w:bCs/>
          <w:rtl/>
        </w:rPr>
        <w:t>גדול</w:t>
      </w:r>
      <w:r w:rsidRPr="000606D4">
        <w:rPr>
          <w:rtl/>
        </w:rPr>
        <w:t xml:space="preserve"> וכו', הרי שעל כגון דא המאמר "מאי דפשיטא ליה דמר, צריכא רבה לדידי</w:t>
      </w:r>
      <w:r>
        <w:rPr>
          <w:rFonts w:hint="cs"/>
          <w:rtl/>
        </w:rPr>
        <w:t xml:space="preserve"> . . </w:t>
      </w:r>
      <w:r w:rsidRPr="000606D4">
        <w:rPr>
          <w:rtl/>
        </w:rPr>
        <w:t>".</w:t>
      </w:r>
      <w:r>
        <w:rPr>
          <w:rFonts w:hint="cs"/>
          <w:rtl/>
        </w:rPr>
        <w:t xml:space="preserve"> </w:t>
      </w:r>
      <w:r w:rsidRPr="000606D4">
        <w:rPr>
          <w:rtl/>
        </w:rPr>
        <w:t>ואם נדרש ל"מאן דפליג", הרי שכאן נמצא וכן היה</w:t>
      </w:r>
      <w:r>
        <w:rPr>
          <w:rFonts w:hint="cs"/>
          <w:rtl/>
        </w:rPr>
        <w:t xml:space="preserve"> . .</w:t>
      </w:r>
    </w:p>
    <w:p w:rsidR="000606D4" w:rsidRPr="000606D4" w:rsidRDefault="000606D4" w:rsidP="004C2F5E">
      <w:pPr>
        <w:pStyle w:val="a2"/>
        <w:spacing w:before="0"/>
        <w:rPr>
          <w:rtl/>
        </w:rPr>
      </w:pPr>
      <w:r w:rsidRPr="000606D4">
        <w:rPr>
          <w:bCs/>
          <w:rtl/>
        </w:rPr>
        <w:t>ג) במ"ב סי' ש"מ [ס"ק מ"ה]</w:t>
      </w:r>
      <w:r w:rsidRPr="000606D4">
        <w:rPr>
          <w:rtl/>
        </w:rPr>
        <w:t xml:space="preserve"> כותב: "ולקרוע מחדש דפין של הספרים </w:t>
      </w:r>
      <w:r w:rsidRPr="000606D4">
        <w:rPr>
          <w:bCs/>
          <w:rtl/>
        </w:rPr>
        <w:t>שלא נחתכו</w:t>
      </w:r>
      <w:r>
        <w:rPr>
          <w:rtl/>
        </w:rPr>
        <w:t xml:space="preserve"> מבעוד יום, יש בהן חיובא</w:t>
      </w:r>
      <w:r>
        <w:rPr>
          <w:rFonts w:hint="cs"/>
          <w:rtl/>
        </w:rPr>
        <w:t xml:space="preserve"> . .</w:t>
      </w:r>
      <w:r w:rsidRPr="000606D4">
        <w:rPr>
          <w:rtl/>
        </w:rPr>
        <w:t xml:space="preserve"> ". וכפי שכותב בבה"ל שם בטעם האיסור: "</w:t>
      </w:r>
      <w:r>
        <w:rPr>
          <w:rFonts w:hint="cs"/>
          <w:rtl/>
        </w:rPr>
        <w:t xml:space="preserve"> . . </w:t>
      </w:r>
      <w:r w:rsidRPr="000606D4">
        <w:rPr>
          <w:rtl/>
        </w:rPr>
        <w:t xml:space="preserve">דמלאכה כזו הוא נכלל בשם </w:t>
      </w:r>
      <w:r w:rsidRPr="000606D4">
        <w:rPr>
          <w:bCs/>
          <w:rtl/>
        </w:rPr>
        <w:t>מכה בפטיש</w:t>
      </w:r>
      <w:r w:rsidRPr="000606D4">
        <w:rPr>
          <w:rtl/>
        </w:rPr>
        <w:t xml:space="preserve">, דידוע דדרכן של האוגדי ספרים לעיין ולחתוך לבסוף כל הדפין </w:t>
      </w:r>
      <w:r w:rsidRPr="000606D4">
        <w:rPr>
          <w:bCs/>
          <w:rtl/>
        </w:rPr>
        <w:t>המחוברין זה לזה</w:t>
      </w:r>
      <w:r w:rsidRPr="000606D4">
        <w:rPr>
          <w:rtl/>
        </w:rPr>
        <w:t>".</w:t>
      </w:r>
    </w:p>
    <w:p w:rsidR="000606D4" w:rsidRPr="000606D4" w:rsidRDefault="000606D4" w:rsidP="004C2F5E">
      <w:pPr>
        <w:pStyle w:val="a2"/>
        <w:spacing w:before="0"/>
        <w:rPr>
          <w:rtl/>
        </w:rPr>
      </w:pPr>
      <w:r w:rsidRPr="000606D4">
        <w:rPr>
          <w:rtl/>
        </w:rPr>
        <w:t>והרב הכותב החליט</w:t>
      </w:r>
      <w:r w:rsidRPr="000606D4">
        <w:rPr>
          <w:rFonts w:hint="cs"/>
          <w:rtl/>
        </w:rPr>
        <w:t xml:space="preserve"> ש"</w:t>
      </w:r>
      <w:r w:rsidRPr="000606D4">
        <w:rPr>
          <w:rFonts w:hint="cs"/>
          <w:bCs/>
          <w:rtl/>
        </w:rPr>
        <w:t>קריעת נייר קינוח הויא דומיא דהפרדת דפי ספר</w:t>
      </w:r>
      <w:r w:rsidRPr="000606D4">
        <w:rPr>
          <w:rFonts w:hint="cs"/>
          <w:rtl/>
        </w:rPr>
        <w:t xml:space="preserve">, שכשם שדפי הספר המחוברים זה לזה בקצותיהם אפשר לקרוא בהם </w:t>
      </w:r>
      <w:r w:rsidRPr="000606D4">
        <w:rPr>
          <w:rtl/>
        </w:rPr>
        <w:t>–</w:t>
      </w:r>
      <w:r w:rsidRPr="000606D4">
        <w:rPr>
          <w:rFonts w:hint="cs"/>
          <w:rtl/>
        </w:rPr>
        <w:t xml:space="preserve"> אלא שהקריאה באופן זה אינה נוחה. כך גם נייר הקינוח שלא נתלש מהגליל, אפשר לקנח בו אלא שהקינוח באופן זה אינו נוח, כנ"ל".</w:t>
      </w:r>
      <w:r w:rsidRPr="000606D4">
        <w:rPr>
          <w:rtl/>
        </w:rPr>
        <w:t xml:space="preserve"> </w:t>
      </w:r>
      <w:r w:rsidRPr="000606D4">
        <w:rPr>
          <w:rFonts w:hint="cs"/>
          <w:rtl/>
        </w:rPr>
        <w:t xml:space="preserve">ובכן, ראשית כל </w:t>
      </w:r>
      <w:r w:rsidRPr="000606D4">
        <w:rPr>
          <w:rtl/>
        </w:rPr>
        <w:t>–</w:t>
      </w:r>
      <w:r w:rsidRPr="000606D4">
        <w:rPr>
          <w:rFonts w:hint="cs"/>
          <w:rtl/>
        </w:rPr>
        <w:t xml:space="preserve"> וללא קשר ליחס בין הא דדפי הספר לנדו"ד </w:t>
      </w:r>
      <w:r w:rsidRPr="000606D4">
        <w:rPr>
          <w:rtl/>
        </w:rPr>
        <w:t>–</w:t>
      </w:r>
      <w:r w:rsidRPr="000606D4">
        <w:rPr>
          <w:rFonts w:hint="cs"/>
          <w:rtl/>
        </w:rPr>
        <w:t xml:space="preserve"> יש להעיר בדבריו, שבאמת כפי שציטטתי לשון המ"ב הוא שדפי הספרים "</w:t>
      </w:r>
      <w:r w:rsidRPr="000606D4">
        <w:rPr>
          <w:rFonts w:hint="cs"/>
          <w:bCs/>
          <w:rtl/>
        </w:rPr>
        <w:t>לא נחתכו</w:t>
      </w:r>
      <w:r w:rsidRPr="000606D4">
        <w:rPr>
          <w:rFonts w:hint="cs"/>
          <w:rtl/>
        </w:rPr>
        <w:t xml:space="preserve">" ולא נרמז שמצב הדפים כפי שהבין הרב הנ"ל, שמחוברים רק "בקצותיהם" ו"באופן שאפשר לקרוא בהם". ובנוגע לגופה של ראיה, הרי ששוברו בצידו והחילוק ברור, וכפי היסוד האמור כבר לעיל. שבדפי הספר, הנה </w:t>
      </w:r>
      <w:r w:rsidRPr="000606D4">
        <w:rPr>
          <w:rFonts w:hint="cs"/>
          <w:bCs/>
          <w:rtl/>
        </w:rPr>
        <w:t>הדף הזה</w:t>
      </w:r>
      <w:r w:rsidRPr="000606D4">
        <w:rPr>
          <w:rFonts w:hint="cs"/>
          <w:rtl/>
        </w:rPr>
        <w:t xml:space="preserve"> שבו רוצה לקרוא יש בו בעיה שדרושת "תיקון", והיא הקושי בקריאתה באופן הנוכחי. ולכן, גם אם יצוייר</w:t>
      </w:r>
      <w:r w:rsidR="004B39A2">
        <w:rPr>
          <w:rFonts w:hint="cs"/>
          <w:rtl/>
        </w:rPr>
        <w:t xml:space="preserve"> </w:t>
      </w:r>
      <w:r w:rsidRPr="000606D4">
        <w:rPr>
          <w:rFonts w:hint="cs"/>
          <w:rtl/>
        </w:rPr>
        <w:t xml:space="preserve">שאפשר בדוחק לקרוא גם ככה [כהבנת הכותב] הרי שפעולת חיתוך הדפים פועלת בדף הזה עצמו פעולת </w:t>
      </w:r>
      <w:r w:rsidRPr="000606D4">
        <w:rPr>
          <w:rFonts w:hint="cs"/>
          <w:bCs/>
          <w:rtl/>
        </w:rPr>
        <w:t xml:space="preserve">"תיקון". </w:t>
      </w:r>
      <w:r w:rsidRPr="000606D4">
        <w:rPr>
          <w:rFonts w:hint="cs"/>
          <w:rtl/>
        </w:rPr>
        <w:t>משא"כ בנדוד, שאין בנייר הזה שקורע מהגליל שום בעיה כעת שמפריעה לקינוח.</w:t>
      </w:r>
      <w:r w:rsidR="004B39A2">
        <w:rPr>
          <w:rFonts w:hint="cs"/>
          <w:rtl/>
        </w:rPr>
        <w:t xml:space="preserve"> </w:t>
      </w:r>
    </w:p>
    <w:p w:rsidR="000606D4" w:rsidRPr="000606D4" w:rsidRDefault="000606D4" w:rsidP="004C2F5E">
      <w:pPr>
        <w:pStyle w:val="a2"/>
        <w:spacing w:before="0"/>
        <w:rPr>
          <w:rtl/>
        </w:rPr>
      </w:pPr>
      <w:r w:rsidRPr="000606D4">
        <w:rPr>
          <w:rFonts w:hint="cs"/>
          <w:bCs/>
          <w:rtl/>
        </w:rPr>
        <w:t>ועוד והוא העיקר:</w:t>
      </w:r>
      <w:r w:rsidRPr="000606D4">
        <w:rPr>
          <w:rFonts w:hint="cs"/>
          <w:rtl/>
        </w:rPr>
        <w:t xml:space="preserve"> שלא הבנתי כיצד עלה בדעתו בכלל להשוות בין הנדונים? הרי פשוט ומובן לכל, שחיתוך הדפים כראוי זהו </w:t>
      </w:r>
      <w:r w:rsidRPr="000606D4">
        <w:rPr>
          <w:rFonts w:hint="cs"/>
          <w:bCs/>
          <w:rtl/>
        </w:rPr>
        <w:t>ממש גמר מלאכת הספר</w:t>
      </w:r>
      <w:r w:rsidRPr="000606D4">
        <w:rPr>
          <w:rFonts w:hint="cs"/>
          <w:rtl/>
        </w:rPr>
        <w:t xml:space="preserve">. ובהתבונות קלה </w:t>
      </w:r>
      <w:r w:rsidRPr="000606D4">
        <w:rPr>
          <w:rFonts w:hint="cs"/>
          <w:rtl/>
        </w:rPr>
        <w:lastRenderedPageBreak/>
        <w:t>נראה לכאורה, שאפילו נחשב לגמר מלאכתו יותר מאשר מלאכת "המכה בפטיש" היסודית. וכפי שצוטט לעיל: "</w:t>
      </w:r>
      <w:r>
        <w:rPr>
          <w:rFonts w:hint="cs"/>
          <w:rtl/>
        </w:rPr>
        <w:t xml:space="preserve"> . . </w:t>
      </w:r>
      <w:r w:rsidRPr="000606D4">
        <w:rPr>
          <w:rFonts w:hint="cs"/>
          <w:rtl/>
        </w:rPr>
        <w:t>להכות</w:t>
      </w:r>
      <w:r w:rsidRPr="000606D4">
        <w:rPr>
          <w:rtl/>
        </w:rPr>
        <w:t xml:space="preserve"> </w:t>
      </w:r>
      <w:r w:rsidRPr="000606D4">
        <w:rPr>
          <w:rFonts w:hint="cs"/>
          <w:rtl/>
        </w:rPr>
        <w:t>בפטיש</w:t>
      </w:r>
      <w:r w:rsidRPr="000606D4">
        <w:rPr>
          <w:rtl/>
        </w:rPr>
        <w:t xml:space="preserve"> </w:t>
      </w:r>
      <w:r w:rsidRPr="000606D4">
        <w:rPr>
          <w:rFonts w:hint="cs"/>
          <w:rtl/>
        </w:rPr>
        <w:t>על</w:t>
      </w:r>
      <w:r w:rsidRPr="000606D4">
        <w:rPr>
          <w:rtl/>
        </w:rPr>
        <w:t xml:space="preserve"> </w:t>
      </w:r>
      <w:r w:rsidRPr="000606D4">
        <w:rPr>
          <w:rFonts w:hint="cs"/>
          <w:rtl/>
        </w:rPr>
        <w:t>הכלי</w:t>
      </w:r>
      <w:r w:rsidRPr="000606D4">
        <w:rPr>
          <w:rtl/>
        </w:rPr>
        <w:t xml:space="preserve"> </w:t>
      </w:r>
      <w:r w:rsidRPr="000606D4">
        <w:rPr>
          <w:rFonts w:hint="cs"/>
          <w:rtl/>
        </w:rPr>
        <w:t>אחר</w:t>
      </w:r>
      <w:r w:rsidRPr="000606D4">
        <w:rPr>
          <w:rtl/>
        </w:rPr>
        <w:t xml:space="preserve"> </w:t>
      </w:r>
      <w:r w:rsidRPr="000606D4">
        <w:rPr>
          <w:rFonts w:hint="cs"/>
          <w:rtl/>
        </w:rPr>
        <w:t>שנגמר,</w:t>
      </w:r>
      <w:r w:rsidRPr="000606D4">
        <w:rPr>
          <w:rtl/>
        </w:rPr>
        <w:t xml:space="preserve"> </w:t>
      </w:r>
      <w:r w:rsidRPr="000606D4">
        <w:rPr>
          <w:rFonts w:hint="cs"/>
          <w:bCs/>
          <w:rtl/>
        </w:rPr>
        <w:t>כדי</w:t>
      </w:r>
      <w:r w:rsidRPr="000606D4">
        <w:rPr>
          <w:bCs/>
          <w:rtl/>
        </w:rPr>
        <w:t xml:space="preserve"> </w:t>
      </w:r>
      <w:r w:rsidRPr="000606D4">
        <w:rPr>
          <w:rFonts w:hint="cs"/>
          <w:bCs/>
          <w:rtl/>
        </w:rPr>
        <w:t>להשוות</w:t>
      </w:r>
      <w:r w:rsidRPr="000606D4">
        <w:rPr>
          <w:bCs/>
          <w:rtl/>
        </w:rPr>
        <w:t xml:space="preserve"> </w:t>
      </w:r>
      <w:r w:rsidRPr="000606D4">
        <w:rPr>
          <w:rFonts w:hint="cs"/>
          <w:bCs/>
          <w:rtl/>
        </w:rPr>
        <w:t>עקמימותו</w:t>
      </w:r>
      <w:r w:rsidRPr="000606D4">
        <w:rPr>
          <w:rtl/>
        </w:rPr>
        <w:t xml:space="preserve"> </w:t>
      </w:r>
      <w:r w:rsidRPr="000606D4">
        <w:rPr>
          <w:rFonts w:hint="cs"/>
          <w:rtl/>
        </w:rPr>
        <w:t>בהכאה</w:t>
      </w:r>
      <w:r w:rsidRPr="000606D4">
        <w:rPr>
          <w:rtl/>
        </w:rPr>
        <w:t xml:space="preserve"> </w:t>
      </w:r>
      <w:r w:rsidRPr="000606D4">
        <w:rPr>
          <w:rFonts w:hint="cs"/>
          <w:rtl/>
        </w:rPr>
        <w:t>זו -</w:t>
      </w:r>
      <w:r w:rsidRPr="000606D4">
        <w:rPr>
          <w:rtl/>
        </w:rPr>
        <w:t xml:space="preserve"> </w:t>
      </w:r>
      <w:r w:rsidRPr="000606D4">
        <w:rPr>
          <w:rFonts w:hint="cs"/>
          <w:rtl/>
        </w:rPr>
        <w:t>והכאה</w:t>
      </w:r>
      <w:r w:rsidRPr="000606D4">
        <w:rPr>
          <w:rtl/>
        </w:rPr>
        <w:t xml:space="preserve"> </w:t>
      </w:r>
      <w:r w:rsidRPr="000606D4">
        <w:rPr>
          <w:rFonts w:hint="cs"/>
          <w:rtl/>
        </w:rPr>
        <w:t>זו</w:t>
      </w:r>
      <w:r w:rsidRPr="000606D4">
        <w:rPr>
          <w:rtl/>
        </w:rPr>
        <w:t xml:space="preserve"> </w:t>
      </w:r>
      <w:r w:rsidRPr="000606D4">
        <w:rPr>
          <w:rFonts w:hint="cs"/>
          <w:rtl/>
        </w:rPr>
        <w:t>היא</w:t>
      </w:r>
      <w:r w:rsidRPr="000606D4">
        <w:rPr>
          <w:rtl/>
        </w:rPr>
        <w:t xml:space="preserve"> </w:t>
      </w:r>
      <w:r w:rsidRPr="000606D4">
        <w:rPr>
          <w:rFonts w:hint="cs"/>
          <w:rtl/>
        </w:rPr>
        <w:t>גמר</w:t>
      </w:r>
      <w:r w:rsidRPr="000606D4">
        <w:rPr>
          <w:rtl/>
        </w:rPr>
        <w:t xml:space="preserve"> </w:t>
      </w:r>
      <w:r w:rsidRPr="000606D4">
        <w:rPr>
          <w:rFonts w:hint="cs"/>
          <w:rtl/>
        </w:rPr>
        <w:t>מלאכת</w:t>
      </w:r>
      <w:r w:rsidRPr="000606D4">
        <w:rPr>
          <w:rtl/>
        </w:rPr>
        <w:t xml:space="preserve"> </w:t>
      </w:r>
      <w:r w:rsidRPr="000606D4">
        <w:rPr>
          <w:rFonts w:hint="cs"/>
          <w:rtl/>
        </w:rPr>
        <w:t xml:space="preserve">הכלי". וברור שחוסר שלימות במלאכת הספר בעובדה שהדפים דבוקים, היא הרבה יותר מאשר השוואת עקמימות הכלי </w:t>
      </w:r>
      <w:r w:rsidRPr="000606D4">
        <w:rPr>
          <w:rtl/>
        </w:rPr>
        <w:t>–</w:t>
      </w:r>
      <w:r w:rsidRPr="000606D4">
        <w:rPr>
          <w:rFonts w:hint="cs"/>
          <w:rtl/>
        </w:rPr>
        <w:t xml:space="preserve"> שהוא לכאורה ענין של נוי ונוחות.</w:t>
      </w:r>
    </w:p>
    <w:p w:rsidR="000606D4" w:rsidRPr="000606D4" w:rsidRDefault="000606D4" w:rsidP="004C2F5E">
      <w:pPr>
        <w:pStyle w:val="a2"/>
        <w:spacing w:before="0"/>
        <w:rPr>
          <w:rtl/>
        </w:rPr>
      </w:pPr>
      <w:r w:rsidRPr="000606D4">
        <w:rPr>
          <w:rFonts w:hint="cs"/>
          <w:bCs/>
          <w:rtl/>
        </w:rPr>
        <w:t xml:space="preserve">ד) </w:t>
      </w:r>
      <w:r w:rsidRPr="000606D4">
        <w:rPr>
          <w:rFonts w:hint="cs"/>
          <w:rtl/>
        </w:rPr>
        <w:t>כמו כן, אין מקום להוכחתו מקשרי הצוואר שקשרו האומן: שכותב שעפ"י המבואר בשוע"ר סי' שי"ז [ס"ו] ש"</w:t>
      </w:r>
      <w:r w:rsidRPr="000606D4">
        <w:rPr>
          <w:rtl/>
        </w:rPr>
        <w:t>אין</w:t>
      </w:r>
      <w:r w:rsidRPr="000606D4">
        <w:rPr>
          <w:lang w:val="en-US"/>
        </w:rPr>
        <w:t xml:space="preserve"> </w:t>
      </w:r>
      <w:r w:rsidRPr="000606D4">
        <w:rPr>
          <w:rtl/>
        </w:rPr>
        <w:t>פותחין</w:t>
      </w:r>
      <w:r w:rsidRPr="000606D4">
        <w:rPr>
          <w:lang w:val="en-US"/>
        </w:rPr>
        <w:t xml:space="preserve"> </w:t>
      </w:r>
      <w:r w:rsidRPr="000606D4">
        <w:rPr>
          <w:rtl/>
        </w:rPr>
        <w:t>אותו</w:t>
      </w:r>
      <w:r w:rsidRPr="000606D4">
        <w:rPr>
          <w:lang w:val="en-US"/>
        </w:rPr>
        <w:t xml:space="preserve"> </w:t>
      </w:r>
      <w:r w:rsidRPr="000606D4">
        <w:rPr>
          <w:rtl/>
        </w:rPr>
        <w:t>מחדש</w:t>
      </w:r>
      <w:r w:rsidRPr="000606D4">
        <w:rPr>
          <w:rFonts w:hint="cs"/>
          <w:rtl/>
        </w:rPr>
        <w:t>, מ</w:t>
      </w:r>
      <w:r w:rsidRPr="000606D4">
        <w:rPr>
          <w:rtl/>
        </w:rPr>
        <w:t>פני</w:t>
      </w:r>
      <w:r w:rsidRPr="000606D4">
        <w:rPr>
          <w:lang w:val="en-US"/>
        </w:rPr>
        <w:t xml:space="preserve"> </w:t>
      </w:r>
      <w:r w:rsidRPr="000606D4">
        <w:rPr>
          <w:rtl/>
        </w:rPr>
        <w:t>שהוא</w:t>
      </w:r>
      <w:r w:rsidRPr="000606D4">
        <w:rPr>
          <w:lang w:val="en-US"/>
        </w:rPr>
        <w:t xml:space="preserve"> </w:t>
      </w:r>
      <w:r w:rsidRPr="000606D4">
        <w:rPr>
          <w:rtl/>
        </w:rPr>
        <w:t>מתקן</w:t>
      </w:r>
      <w:r w:rsidRPr="000606D4">
        <w:rPr>
          <w:lang w:val="en-US"/>
        </w:rPr>
        <w:t xml:space="preserve"> </w:t>
      </w:r>
      <w:r w:rsidRPr="000606D4">
        <w:rPr>
          <w:rtl/>
        </w:rPr>
        <w:t>כלי</w:t>
      </w:r>
      <w:r w:rsidRPr="000606D4">
        <w:rPr>
          <w:lang w:val="en-US"/>
        </w:rPr>
        <w:t xml:space="preserve"> </w:t>
      </w:r>
      <w:r w:rsidRPr="000606D4">
        <w:rPr>
          <w:rtl/>
        </w:rPr>
        <w:t>וחייב</w:t>
      </w:r>
      <w:r w:rsidRPr="000606D4">
        <w:rPr>
          <w:lang w:val="en-US"/>
        </w:rPr>
        <w:t xml:space="preserve"> </w:t>
      </w:r>
      <w:r w:rsidRPr="000606D4">
        <w:rPr>
          <w:rtl/>
        </w:rPr>
        <w:t>משום</w:t>
      </w:r>
      <w:r w:rsidRPr="000606D4">
        <w:rPr>
          <w:rFonts w:hint="cs"/>
          <w:rtl/>
        </w:rPr>
        <w:t xml:space="preserve"> </w:t>
      </w:r>
      <w:r w:rsidRPr="000606D4">
        <w:rPr>
          <w:rtl/>
        </w:rPr>
        <w:t>מכה</w:t>
      </w:r>
      <w:r w:rsidRPr="000606D4">
        <w:rPr>
          <w:lang w:val="en-US"/>
        </w:rPr>
        <w:t xml:space="preserve"> </w:t>
      </w:r>
      <w:r w:rsidRPr="000606D4">
        <w:rPr>
          <w:rtl/>
        </w:rPr>
        <w:t>בפטי</w:t>
      </w:r>
      <w:r w:rsidRPr="000606D4">
        <w:rPr>
          <w:rFonts w:hint="cs"/>
          <w:rtl/>
        </w:rPr>
        <w:t>ש.</w:t>
      </w:r>
      <w:r w:rsidRPr="000606D4">
        <w:rPr>
          <w:lang w:val="en-US"/>
        </w:rPr>
        <w:t xml:space="preserve"> </w:t>
      </w:r>
      <w:r w:rsidRPr="000606D4">
        <w:rPr>
          <w:rtl/>
        </w:rPr>
        <w:t>לפי</w:t>
      </w:r>
      <w:r w:rsidRPr="000606D4">
        <w:rPr>
          <w:rFonts w:hint="cs"/>
          <w:rtl/>
        </w:rPr>
        <w:t xml:space="preserve"> </w:t>
      </w:r>
      <w:r w:rsidRPr="000606D4">
        <w:rPr>
          <w:rtl/>
        </w:rPr>
        <w:t>שהיא</w:t>
      </w:r>
      <w:r w:rsidRPr="000606D4">
        <w:rPr>
          <w:lang w:val="en-US"/>
        </w:rPr>
        <w:t xml:space="preserve"> </w:t>
      </w:r>
      <w:r w:rsidRPr="000606D4">
        <w:rPr>
          <w:rtl/>
        </w:rPr>
        <w:t>גמר</w:t>
      </w:r>
      <w:r w:rsidRPr="000606D4">
        <w:rPr>
          <w:lang w:val="en-US"/>
        </w:rPr>
        <w:t xml:space="preserve"> </w:t>
      </w:r>
      <w:r w:rsidRPr="000606D4">
        <w:rPr>
          <w:rtl/>
        </w:rPr>
        <w:t>מלאכת</w:t>
      </w:r>
      <w:r w:rsidRPr="000606D4">
        <w:rPr>
          <w:lang w:val="en-US"/>
        </w:rPr>
        <w:t xml:space="preserve"> </w:t>
      </w:r>
      <w:r w:rsidRPr="000606D4">
        <w:rPr>
          <w:rtl/>
        </w:rPr>
        <w:t>הבגד</w:t>
      </w:r>
      <w:r w:rsidRPr="000606D4">
        <w:rPr>
          <w:rFonts w:hint="cs"/>
          <w:rtl/>
        </w:rPr>
        <w:t xml:space="preserve">, </w:t>
      </w:r>
      <w:r w:rsidRPr="000606D4">
        <w:rPr>
          <w:rtl/>
        </w:rPr>
        <w:t>שעל</w:t>
      </w:r>
      <w:r w:rsidRPr="000606D4">
        <w:rPr>
          <w:lang w:val="en-US"/>
        </w:rPr>
        <w:t xml:space="preserve"> </w:t>
      </w:r>
      <w:r w:rsidRPr="000606D4">
        <w:rPr>
          <w:rtl/>
        </w:rPr>
        <w:t>ידי</w:t>
      </w:r>
      <w:r w:rsidRPr="000606D4">
        <w:rPr>
          <w:lang w:val="en-US"/>
        </w:rPr>
        <w:t xml:space="preserve"> </w:t>
      </w:r>
      <w:r w:rsidRPr="000606D4">
        <w:rPr>
          <w:rtl/>
        </w:rPr>
        <w:t>כך</w:t>
      </w:r>
      <w:r w:rsidRPr="000606D4">
        <w:rPr>
          <w:lang w:val="en-US"/>
        </w:rPr>
        <w:t xml:space="preserve"> </w:t>
      </w:r>
      <w:r w:rsidRPr="000606D4">
        <w:rPr>
          <w:rtl/>
        </w:rPr>
        <w:t>מתוקן</w:t>
      </w:r>
      <w:r w:rsidRPr="000606D4">
        <w:rPr>
          <w:lang w:val="en-US"/>
        </w:rPr>
        <w:t xml:space="preserve"> </w:t>
      </w:r>
      <w:r w:rsidRPr="000606D4">
        <w:rPr>
          <w:rtl/>
        </w:rPr>
        <w:t>הב</w:t>
      </w:r>
      <w:r w:rsidRPr="000606D4">
        <w:rPr>
          <w:rFonts w:hint="cs"/>
          <w:rtl/>
        </w:rPr>
        <w:t>גד</w:t>
      </w:r>
      <w:r>
        <w:rPr>
          <w:rFonts w:hint="cs"/>
          <w:rtl/>
        </w:rPr>
        <w:t xml:space="preserve"> . .</w:t>
      </w:r>
      <w:r w:rsidRPr="000606D4">
        <w:rPr>
          <w:lang w:val="en-US"/>
        </w:rPr>
        <w:t xml:space="preserve"> </w:t>
      </w:r>
      <w:r w:rsidRPr="000606D4">
        <w:rPr>
          <w:rtl/>
        </w:rPr>
        <w:t>אפילו</w:t>
      </w:r>
      <w:r w:rsidRPr="000606D4">
        <w:rPr>
          <w:lang w:val="en-US"/>
        </w:rPr>
        <w:t xml:space="preserve"> </w:t>
      </w:r>
      <w:r w:rsidRPr="000606D4">
        <w:rPr>
          <w:rtl/>
        </w:rPr>
        <w:t>אם</w:t>
      </w:r>
      <w:r w:rsidRPr="000606D4">
        <w:rPr>
          <w:lang w:val="en-US"/>
        </w:rPr>
        <w:t xml:space="preserve"> </w:t>
      </w:r>
      <w:r w:rsidRPr="000606D4">
        <w:rPr>
          <w:rtl/>
        </w:rPr>
        <w:t>כבר</w:t>
      </w:r>
      <w:r w:rsidRPr="000606D4">
        <w:rPr>
          <w:lang w:val="en-US"/>
        </w:rPr>
        <w:t xml:space="preserve"> </w:t>
      </w:r>
      <w:r w:rsidRPr="000606D4">
        <w:rPr>
          <w:rtl/>
        </w:rPr>
        <w:t>נפתח</w:t>
      </w:r>
      <w:r w:rsidRPr="000606D4">
        <w:rPr>
          <w:lang w:val="en-US"/>
        </w:rPr>
        <w:t xml:space="preserve"> </w:t>
      </w:r>
      <w:r w:rsidRPr="000606D4">
        <w:rPr>
          <w:rtl/>
        </w:rPr>
        <w:t>בית</w:t>
      </w:r>
      <w:r w:rsidRPr="000606D4">
        <w:rPr>
          <w:lang w:val="en-US"/>
        </w:rPr>
        <w:t xml:space="preserve"> </w:t>
      </w:r>
      <w:r w:rsidRPr="000606D4">
        <w:rPr>
          <w:rtl/>
        </w:rPr>
        <w:t>הצואר</w:t>
      </w:r>
      <w:r w:rsidRPr="000606D4">
        <w:rPr>
          <w:rFonts w:hint="cs"/>
          <w:rtl/>
        </w:rPr>
        <w:t xml:space="preserve"> </w:t>
      </w:r>
      <w:r w:rsidRPr="000606D4">
        <w:rPr>
          <w:rtl/>
        </w:rPr>
        <w:t>רק</w:t>
      </w:r>
      <w:r w:rsidRPr="000606D4">
        <w:rPr>
          <w:lang w:val="en-US"/>
        </w:rPr>
        <w:t xml:space="preserve"> </w:t>
      </w:r>
      <w:r w:rsidRPr="000606D4">
        <w:rPr>
          <w:rtl/>
        </w:rPr>
        <w:t>שחזר</w:t>
      </w:r>
      <w:r w:rsidRPr="000606D4">
        <w:rPr>
          <w:lang w:val="en-US"/>
        </w:rPr>
        <w:t xml:space="preserve"> </w:t>
      </w:r>
      <w:r w:rsidRPr="000606D4">
        <w:rPr>
          <w:rtl/>
        </w:rPr>
        <w:t>האומן</w:t>
      </w:r>
      <w:r w:rsidRPr="000606D4">
        <w:rPr>
          <w:lang w:val="en-US"/>
        </w:rPr>
        <w:t xml:space="preserve"> </w:t>
      </w:r>
      <w:r w:rsidRPr="000606D4">
        <w:rPr>
          <w:rtl/>
        </w:rPr>
        <w:t>ותפרו</w:t>
      </w:r>
      <w:r w:rsidRPr="000606D4">
        <w:rPr>
          <w:lang w:val="en-US"/>
        </w:rPr>
        <w:t xml:space="preserve"> </w:t>
      </w:r>
      <w:r w:rsidRPr="000606D4">
        <w:rPr>
          <w:rtl/>
        </w:rPr>
        <w:t>ביחד</w:t>
      </w:r>
      <w:r>
        <w:rPr>
          <w:rFonts w:hint="cs"/>
          <w:rtl/>
        </w:rPr>
        <w:t xml:space="preserve"> . . </w:t>
      </w:r>
      <w:r w:rsidRPr="000606D4">
        <w:rPr>
          <w:rtl/>
        </w:rPr>
        <w:t>או</w:t>
      </w:r>
      <w:r w:rsidRPr="000606D4">
        <w:rPr>
          <w:lang w:val="en-US"/>
        </w:rPr>
        <w:t xml:space="preserve"> </w:t>
      </w:r>
      <w:r w:rsidRPr="000606D4">
        <w:rPr>
          <w:rtl/>
        </w:rPr>
        <w:t>שקשרו</w:t>
      </w:r>
      <w:r w:rsidRPr="000606D4">
        <w:rPr>
          <w:lang w:val="en-US"/>
        </w:rPr>
        <w:t xml:space="preserve"> </w:t>
      </w:r>
      <w:r w:rsidRPr="000606D4">
        <w:rPr>
          <w:rtl/>
        </w:rPr>
        <w:t>אומן</w:t>
      </w:r>
      <w:r w:rsidRPr="000606D4">
        <w:rPr>
          <w:lang w:val="en-US"/>
        </w:rPr>
        <w:t xml:space="preserve"> </w:t>
      </w:r>
      <w:r w:rsidRPr="000606D4">
        <w:rPr>
          <w:rtl/>
        </w:rPr>
        <w:t>ואינו</w:t>
      </w:r>
      <w:r w:rsidRPr="000606D4">
        <w:rPr>
          <w:lang w:val="en-US"/>
        </w:rPr>
        <w:t xml:space="preserve"> </w:t>
      </w:r>
      <w:r w:rsidRPr="000606D4">
        <w:rPr>
          <w:rtl/>
        </w:rPr>
        <w:t>יכול</w:t>
      </w:r>
      <w:r w:rsidRPr="000606D4">
        <w:rPr>
          <w:rFonts w:hint="cs"/>
          <w:rtl/>
        </w:rPr>
        <w:t xml:space="preserve"> </w:t>
      </w:r>
      <w:r w:rsidRPr="000606D4">
        <w:rPr>
          <w:rtl/>
        </w:rPr>
        <w:t>להתירו</w:t>
      </w:r>
      <w:r w:rsidRPr="000606D4">
        <w:rPr>
          <w:lang w:val="en-US"/>
        </w:rPr>
        <w:t xml:space="preserve"> - </w:t>
      </w:r>
      <w:r w:rsidRPr="000606D4">
        <w:rPr>
          <w:rtl/>
        </w:rPr>
        <w:t>אסור</w:t>
      </w:r>
      <w:r w:rsidRPr="000606D4">
        <w:rPr>
          <w:lang w:val="en-US"/>
        </w:rPr>
        <w:t xml:space="preserve"> </w:t>
      </w:r>
      <w:r w:rsidRPr="000606D4">
        <w:rPr>
          <w:rtl/>
        </w:rPr>
        <w:t>לחתוך</w:t>
      </w:r>
      <w:r w:rsidRPr="000606D4">
        <w:rPr>
          <w:rFonts w:hint="cs"/>
          <w:rtl/>
        </w:rPr>
        <w:t xml:space="preserve"> </w:t>
      </w:r>
      <w:r w:rsidRPr="000606D4">
        <w:rPr>
          <w:rtl/>
        </w:rPr>
        <w:t>החוטין</w:t>
      </w:r>
      <w:r>
        <w:rPr>
          <w:rFonts w:hint="cs"/>
          <w:rtl/>
          <w:lang w:val="en-US"/>
        </w:rPr>
        <w:t xml:space="preserve"> . . </w:t>
      </w:r>
      <w:r w:rsidRPr="000606D4">
        <w:rPr>
          <w:rtl/>
        </w:rPr>
        <w:t>לפי</w:t>
      </w:r>
      <w:r w:rsidRPr="000606D4">
        <w:rPr>
          <w:lang w:val="en-US"/>
        </w:rPr>
        <w:t xml:space="preserve"> </w:t>
      </w:r>
      <w:r w:rsidRPr="000606D4">
        <w:rPr>
          <w:rtl/>
        </w:rPr>
        <w:t>שהיא</w:t>
      </w:r>
      <w:r w:rsidRPr="000606D4">
        <w:rPr>
          <w:lang w:val="en-US"/>
        </w:rPr>
        <w:t xml:space="preserve"> </w:t>
      </w:r>
      <w:r w:rsidRPr="000606D4">
        <w:rPr>
          <w:rtl/>
        </w:rPr>
        <w:t>גמר</w:t>
      </w:r>
      <w:r w:rsidRPr="000606D4">
        <w:rPr>
          <w:lang w:val="en-US"/>
        </w:rPr>
        <w:t xml:space="preserve"> </w:t>
      </w:r>
      <w:r w:rsidRPr="000606D4">
        <w:rPr>
          <w:rtl/>
        </w:rPr>
        <w:t>מלאכת</w:t>
      </w:r>
      <w:r w:rsidRPr="000606D4">
        <w:rPr>
          <w:lang w:val="en-US"/>
        </w:rPr>
        <w:t xml:space="preserve"> </w:t>
      </w:r>
      <w:r w:rsidRPr="000606D4">
        <w:rPr>
          <w:rtl/>
        </w:rPr>
        <w:t>הבגד</w:t>
      </w:r>
      <w:r w:rsidRPr="000606D4">
        <w:rPr>
          <w:rFonts w:hint="cs"/>
          <w:rtl/>
        </w:rPr>
        <w:t xml:space="preserve">, </w:t>
      </w:r>
      <w:r w:rsidRPr="000606D4">
        <w:rPr>
          <w:bCs/>
          <w:rtl/>
        </w:rPr>
        <w:t>שעל</w:t>
      </w:r>
      <w:r w:rsidRPr="000606D4">
        <w:rPr>
          <w:bCs/>
          <w:lang w:val="en-US"/>
        </w:rPr>
        <w:t xml:space="preserve"> </w:t>
      </w:r>
      <w:r w:rsidRPr="000606D4">
        <w:rPr>
          <w:bCs/>
          <w:rtl/>
        </w:rPr>
        <w:t>ידי</w:t>
      </w:r>
      <w:r w:rsidRPr="000606D4">
        <w:rPr>
          <w:bCs/>
          <w:lang w:val="en-US"/>
        </w:rPr>
        <w:t xml:space="preserve"> </w:t>
      </w:r>
      <w:r w:rsidRPr="000606D4">
        <w:rPr>
          <w:bCs/>
          <w:rtl/>
        </w:rPr>
        <w:t>כך</w:t>
      </w:r>
      <w:r w:rsidRPr="000606D4">
        <w:rPr>
          <w:rFonts w:hint="cs"/>
          <w:bCs/>
          <w:rtl/>
        </w:rPr>
        <w:t xml:space="preserve"> </w:t>
      </w:r>
      <w:r w:rsidRPr="000606D4">
        <w:rPr>
          <w:bCs/>
          <w:rtl/>
        </w:rPr>
        <w:t>מתוקן</w:t>
      </w:r>
      <w:r w:rsidRPr="000606D4">
        <w:rPr>
          <w:bCs/>
          <w:lang w:val="en-US"/>
        </w:rPr>
        <w:t xml:space="preserve"> </w:t>
      </w:r>
      <w:r w:rsidRPr="000606D4">
        <w:rPr>
          <w:bCs/>
          <w:rtl/>
        </w:rPr>
        <w:t>הבגד</w:t>
      </w:r>
      <w:r w:rsidRPr="000606D4">
        <w:rPr>
          <w:bCs/>
          <w:lang w:val="en-US"/>
        </w:rPr>
        <w:t xml:space="preserve"> </w:t>
      </w:r>
      <w:r w:rsidRPr="000606D4">
        <w:rPr>
          <w:bCs/>
          <w:rtl/>
        </w:rPr>
        <w:t>ללבשו</w:t>
      </w:r>
      <w:r w:rsidRPr="000606D4">
        <w:rPr>
          <w:bCs/>
          <w:lang w:val="en-US"/>
        </w:rPr>
        <w:t xml:space="preserve"> </w:t>
      </w:r>
      <w:r w:rsidRPr="000606D4">
        <w:rPr>
          <w:bCs/>
          <w:rtl/>
        </w:rPr>
        <w:t>וקודם</w:t>
      </w:r>
      <w:r w:rsidRPr="000606D4">
        <w:rPr>
          <w:bCs/>
          <w:lang w:val="en-US"/>
        </w:rPr>
        <w:t xml:space="preserve"> </w:t>
      </w:r>
      <w:r w:rsidRPr="000606D4">
        <w:rPr>
          <w:bCs/>
          <w:rtl/>
        </w:rPr>
        <w:t>לכן</w:t>
      </w:r>
      <w:r w:rsidRPr="000606D4">
        <w:rPr>
          <w:bCs/>
          <w:lang w:val="en-US"/>
        </w:rPr>
        <w:t xml:space="preserve"> </w:t>
      </w:r>
      <w:r w:rsidRPr="000606D4">
        <w:rPr>
          <w:bCs/>
          <w:rtl/>
        </w:rPr>
        <w:t>לא</w:t>
      </w:r>
      <w:r w:rsidRPr="000606D4">
        <w:rPr>
          <w:bCs/>
          <w:lang w:val="en-US"/>
        </w:rPr>
        <w:t xml:space="preserve"> </w:t>
      </w:r>
      <w:r w:rsidRPr="000606D4">
        <w:rPr>
          <w:bCs/>
          <w:rtl/>
        </w:rPr>
        <w:t>הי</w:t>
      </w:r>
      <w:r w:rsidRPr="000606D4">
        <w:rPr>
          <w:bCs/>
          <w:lang w:val="en-US"/>
        </w:rPr>
        <w:t>'</w:t>
      </w:r>
      <w:r w:rsidRPr="000606D4">
        <w:rPr>
          <w:rFonts w:hint="cs"/>
          <w:bCs/>
          <w:rtl/>
        </w:rPr>
        <w:t xml:space="preserve"> </w:t>
      </w:r>
      <w:r w:rsidRPr="000606D4">
        <w:rPr>
          <w:bCs/>
          <w:rtl/>
        </w:rPr>
        <w:t>מתוקן</w:t>
      </w:r>
      <w:r w:rsidRPr="000606D4">
        <w:rPr>
          <w:bCs/>
          <w:lang w:val="en-US"/>
        </w:rPr>
        <w:t xml:space="preserve"> </w:t>
      </w:r>
      <w:r w:rsidRPr="000606D4">
        <w:rPr>
          <w:bCs/>
          <w:rtl/>
        </w:rPr>
        <w:t>מעולם</w:t>
      </w:r>
      <w:r w:rsidRPr="000606D4">
        <w:rPr>
          <w:bCs/>
          <w:lang w:val="en-US"/>
        </w:rPr>
        <w:t xml:space="preserve"> </w:t>
      </w:r>
      <w:r w:rsidRPr="000606D4">
        <w:rPr>
          <w:bCs/>
          <w:rtl/>
        </w:rPr>
        <w:t>ללבשו</w:t>
      </w:r>
      <w:r w:rsidRPr="000606D4">
        <w:rPr>
          <w:rFonts w:hint="cs"/>
          <w:rtl/>
        </w:rPr>
        <w:t>". והנ"ל כותב: "</w:t>
      </w:r>
      <w:r w:rsidRPr="000606D4">
        <w:rPr>
          <w:rtl/>
        </w:rPr>
        <w:t>הרי</w:t>
      </w:r>
      <w:r w:rsidRPr="000606D4">
        <w:rPr>
          <w:lang w:val="en-US"/>
        </w:rPr>
        <w:t xml:space="preserve"> </w:t>
      </w:r>
      <w:r w:rsidRPr="000606D4">
        <w:rPr>
          <w:rtl/>
        </w:rPr>
        <w:t>קמן</w:t>
      </w:r>
      <w:r w:rsidRPr="000606D4">
        <w:rPr>
          <w:lang w:val="en-US"/>
        </w:rPr>
        <w:t xml:space="preserve"> </w:t>
      </w:r>
      <w:r w:rsidRPr="000606D4">
        <w:rPr>
          <w:rtl/>
        </w:rPr>
        <w:t>משמעות</w:t>
      </w:r>
      <w:r w:rsidRPr="000606D4">
        <w:rPr>
          <w:lang w:val="en-US"/>
        </w:rPr>
        <w:t xml:space="preserve"> </w:t>
      </w:r>
      <w:r w:rsidRPr="000606D4">
        <w:rPr>
          <w:bCs/>
          <w:rtl/>
        </w:rPr>
        <w:t>מפורשת</w:t>
      </w:r>
      <w:r w:rsidRPr="000606D4">
        <w:rPr>
          <w:rFonts w:hint="cs"/>
          <w:bCs/>
          <w:rtl/>
        </w:rPr>
        <w:t>,</w:t>
      </w:r>
      <w:r w:rsidRPr="000606D4">
        <w:rPr>
          <w:lang w:val="en-US"/>
        </w:rPr>
        <w:t xml:space="preserve"> </w:t>
      </w:r>
      <w:r w:rsidRPr="000606D4">
        <w:rPr>
          <w:rtl/>
        </w:rPr>
        <w:t>שכלי</w:t>
      </w:r>
      <w:r w:rsidRPr="000606D4">
        <w:rPr>
          <w:lang w:val="en-US"/>
        </w:rPr>
        <w:t xml:space="preserve"> </w:t>
      </w:r>
      <w:r w:rsidRPr="000606D4">
        <w:rPr>
          <w:rtl/>
        </w:rPr>
        <w:t>המיוצר</w:t>
      </w:r>
      <w:r w:rsidRPr="000606D4">
        <w:rPr>
          <w:lang w:val="en-US"/>
        </w:rPr>
        <w:t xml:space="preserve"> </w:t>
      </w:r>
      <w:r w:rsidRPr="000606D4">
        <w:rPr>
          <w:rtl/>
        </w:rPr>
        <w:t>באופן</w:t>
      </w:r>
      <w:r w:rsidRPr="000606D4">
        <w:rPr>
          <w:lang w:val="en-US"/>
        </w:rPr>
        <w:t xml:space="preserve"> </w:t>
      </w:r>
      <w:r w:rsidRPr="000606D4">
        <w:rPr>
          <w:rtl/>
        </w:rPr>
        <w:t>כזה</w:t>
      </w:r>
      <w:r w:rsidRPr="000606D4">
        <w:rPr>
          <w:lang w:val="en-US"/>
        </w:rPr>
        <w:t xml:space="preserve"> </w:t>
      </w:r>
      <w:r w:rsidRPr="000606D4">
        <w:rPr>
          <w:rtl/>
        </w:rPr>
        <w:t>שהצרכן</w:t>
      </w:r>
      <w:r w:rsidRPr="000606D4">
        <w:rPr>
          <w:lang w:val="en-US"/>
        </w:rPr>
        <w:t xml:space="preserve"> </w:t>
      </w:r>
      <w:r w:rsidRPr="000606D4">
        <w:rPr>
          <w:rtl/>
        </w:rPr>
        <w:t>עובר</w:t>
      </w:r>
      <w:r w:rsidRPr="000606D4">
        <w:rPr>
          <w:lang w:val="en-US"/>
        </w:rPr>
        <w:t xml:space="preserve"> </w:t>
      </w:r>
      <w:r w:rsidRPr="000606D4">
        <w:rPr>
          <w:rtl/>
        </w:rPr>
        <w:t>לשימושו</w:t>
      </w:r>
      <w:r w:rsidRPr="000606D4">
        <w:rPr>
          <w:rFonts w:hint="cs"/>
          <w:rtl/>
        </w:rPr>
        <w:t xml:space="preserve"> </w:t>
      </w:r>
      <w:r w:rsidRPr="000606D4">
        <w:rPr>
          <w:bCs/>
          <w:rtl/>
        </w:rPr>
        <w:t>צריך</w:t>
      </w:r>
      <w:r w:rsidRPr="000606D4">
        <w:rPr>
          <w:bCs/>
          <w:lang w:val="en-US"/>
        </w:rPr>
        <w:t xml:space="preserve"> </w:t>
      </w:r>
      <w:r w:rsidRPr="000606D4">
        <w:rPr>
          <w:bCs/>
          <w:rtl/>
        </w:rPr>
        <w:t>לעשות</w:t>
      </w:r>
      <w:r w:rsidRPr="000606D4">
        <w:rPr>
          <w:bCs/>
          <w:lang w:val="en-US"/>
        </w:rPr>
        <w:t xml:space="preserve"> </w:t>
      </w:r>
      <w:r w:rsidRPr="000606D4">
        <w:rPr>
          <w:bCs/>
          <w:rtl/>
        </w:rPr>
        <w:t>איזו</w:t>
      </w:r>
      <w:r w:rsidRPr="000606D4">
        <w:rPr>
          <w:bCs/>
          <w:lang w:val="en-US"/>
        </w:rPr>
        <w:t xml:space="preserve"> </w:t>
      </w:r>
      <w:r w:rsidRPr="000606D4">
        <w:rPr>
          <w:bCs/>
          <w:rtl/>
        </w:rPr>
        <w:t>פעולה</w:t>
      </w:r>
      <w:r w:rsidRPr="000606D4">
        <w:rPr>
          <w:lang w:val="en-US"/>
        </w:rPr>
        <w:t xml:space="preserve"> </w:t>
      </w:r>
      <w:r w:rsidRPr="000606D4">
        <w:rPr>
          <w:rFonts w:hint="cs"/>
          <w:rtl/>
        </w:rPr>
        <w:t>(</w:t>
      </w:r>
      <w:r w:rsidRPr="000606D4">
        <w:rPr>
          <w:rtl/>
        </w:rPr>
        <w:t>אפילו</w:t>
      </w:r>
      <w:r w:rsidRPr="000606D4">
        <w:rPr>
          <w:lang w:val="en-US"/>
        </w:rPr>
        <w:t xml:space="preserve"> </w:t>
      </w:r>
      <w:r w:rsidRPr="000606D4">
        <w:rPr>
          <w:rtl/>
        </w:rPr>
        <w:t>פעולה</w:t>
      </w:r>
      <w:r w:rsidRPr="000606D4">
        <w:rPr>
          <w:lang w:val="en-US"/>
        </w:rPr>
        <w:t xml:space="preserve"> </w:t>
      </w:r>
      <w:r w:rsidRPr="000606D4">
        <w:rPr>
          <w:rtl/>
        </w:rPr>
        <w:t>זוטא</w:t>
      </w:r>
      <w:r w:rsidRPr="000606D4">
        <w:rPr>
          <w:lang w:val="en-US"/>
        </w:rPr>
        <w:t xml:space="preserve"> </w:t>
      </w:r>
      <w:r w:rsidRPr="000606D4">
        <w:rPr>
          <w:rtl/>
        </w:rPr>
        <w:t>כחיתוך</w:t>
      </w:r>
      <w:r w:rsidRPr="000606D4">
        <w:rPr>
          <w:lang w:val="en-US"/>
        </w:rPr>
        <w:t xml:space="preserve"> </w:t>
      </w:r>
      <w:r w:rsidRPr="000606D4">
        <w:rPr>
          <w:rtl/>
        </w:rPr>
        <w:t>חוט</w:t>
      </w:r>
      <w:r w:rsidRPr="000606D4">
        <w:rPr>
          <w:rFonts w:hint="cs"/>
          <w:rtl/>
        </w:rPr>
        <w:t>)</w:t>
      </w:r>
      <w:r w:rsidRPr="000606D4">
        <w:rPr>
          <w:lang w:val="en-US"/>
        </w:rPr>
        <w:t xml:space="preserve"> </w:t>
      </w:r>
      <w:r w:rsidRPr="000606D4">
        <w:rPr>
          <w:bCs/>
          <w:rtl/>
        </w:rPr>
        <w:t>כדי</w:t>
      </w:r>
      <w:r w:rsidRPr="000606D4">
        <w:rPr>
          <w:bCs/>
          <w:lang w:val="en-US"/>
        </w:rPr>
        <w:t xml:space="preserve"> </w:t>
      </w:r>
      <w:r w:rsidRPr="000606D4">
        <w:rPr>
          <w:bCs/>
          <w:rtl/>
        </w:rPr>
        <w:t>להתקינו</w:t>
      </w:r>
      <w:r w:rsidRPr="000606D4">
        <w:rPr>
          <w:bCs/>
          <w:lang w:val="en-US"/>
        </w:rPr>
        <w:t xml:space="preserve"> </w:t>
      </w:r>
      <w:r w:rsidRPr="000606D4">
        <w:rPr>
          <w:bCs/>
          <w:rtl/>
        </w:rPr>
        <w:t>לשימוש</w:t>
      </w:r>
      <w:r w:rsidRPr="000606D4">
        <w:rPr>
          <w:lang w:val="en-US"/>
        </w:rPr>
        <w:t>,</w:t>
      </w:r>
      <w:r w:rsidRPr="000606D4">
        <w:rPr>
          <w:rFonts w:hint="cs"/>
          <w:rtl/>
        </w:rPr>
        <w:t xml:space="preserve"> </w:t>
      </w:r>
      <w:r w:rsidRPr="000606D4">
        <w:rPr>
          <w:rtl/>
        </w:rPr>
        <w:t>הרי</w:t>
      </w:r>
      <w:r w:rsidRPr="000606D4">
        <w:rPr>
          <w:lang w:val="en-US"/>
        </w:rPr>
        <w:t xml:space="preserve"> </w:t>
      </w:r>
      <w:r w:rsidRPr="000606D4">
        <w:rPr>
          <w:rtl/>
        </w:rPr>
        <w:t>אותה</w:t>
      </w:r>
      <w:r w:rsidRPr="000606D4">
        <w:rPr>
          <w:lang w:val="en-US"/>
        </w:rPr>
        <w:t xml:space="preserve"> </w:t>
      </w:r>
      <w:r w:rsidRPr="000606D4">
        <w:rPr>
          <w:rtl/>
        </w:rPr>
        <w:t>פעולה</w:t>
      </w:r>
      <w:r w:rsidRPr="000606D4">
        <w:rPr>
          <w:lang w:val="en-US"/>
        </w:rPr>
        <w:t xml:space="preserve"> </w:t>
      </w:r>
      <w:r w:rsidRPr="000606D4">
        <w:rPr>
          <w:rtl/>
        </w:rPr>
        <w:t>נחשבת</w:t>
      </w:r>
      <w:r w:rsidRPr="000606D4">
        <w:rPr>
          <w:lang w:val="en-US"/>
        </w:rPr>
        <w:t xml:space="preserve"> </w:t>
      </w:r>
      <w:r w:rsidRPr="000606D4">
        <w:rPr>
          <w:rtl/>
        </w:rPr>
        <w:t>לגמר</w:t>
      </w:r>
      <w:r w:rsidRPr="000606D4">
        <w:rPr>
          <w:lang w:val="en-US"/>
        </w:rPr>
        <w:t xml:space="preserve"> </w:t>
      </w:r>
      <w:r w:rsidRPr="000606D4">
        <w:rPr>
          <w:rtl/>
        </w:rPr>
        <w:t>מלאכה</w:t>
      </w:r>
      <w:r w:rsidRPr="000606D4">
        <w:rPr>
          <w:lang w:val="en-US"/>
        </w:rPr>
        <w:t xml:space="preserve"> </w:t>
      </w:r>
      <w:r w:rsidRPr="000606D4">
        <w:rPr>
          <w:rtl/>
        </w:rPr>
        <w:t>שחייב</w:t>
      </w:r>
      <w:r w:rsidRPr="000606D4">
        <w:rPr>
          <w:lang w:val="en-US"/>
        </w:rPr>
        <w:t xml:space="preserve"> </w:t>
      </w:r>
      <w:r w:rsidRPr="000606D4">
        <w:rPr>
          <w:rtl/>
        </w:rPr>
        <w:t>עלי</w:t>
      </w:r>
      <w:r w:rsidRPr="000606D4">
        <w:rPr>
          <w:rFonts w:hint="cs"/>
          <w:rtl/>
        </w:rPr>
        <w:t>ה</w:t>
      </w:r>
      <w:r w:rsidRPr="000606D4">
        <w:rPr>
          <w:lang w:val="en-US"/>
        </w:rPr>
        <w:t xml:space="preserve"> </w:t>
      </w:r>
      <w:r w:rsidRPr="000606D4">
        <w:rPr>
          <w:rtl/>
        </w:rPr>
        <w:t>משום</w:t>
      </w:r>
      <w:r w:rsidRPr="000606D4">
        <w:rPr>
          <w:lang w:val="en-US"/>
        </w:rPr>
        <w:t xml:space="preserve"> </w:t>
      </w:r>
      <w:r w:rsidRPr="000606D4">
        <w:rPr>
          <w:rtl/>
        </w:rPr>
        <w:t>מכה</w:t>
      </w:r>
      <w:r w:rsidRPr="000606D4">
        <w:rPr>
          <w:lang w:val="en-US"/>
        </w:rPr>
        <w:t xml:space="preserve"> </w:t>
      </w:r>
      <w:r w:rsidRPr="000606D4">
        <w:rPr>
          <w:rtl/>
        </w:rPr>
        <w:t>בפטיש</w:t>
      </w:r>
      <w:r w:rsidRPr="000606D4">
        <w:rPr>
          <w:rFonts w:hint="cs"/>
          <w:rtl/>
        </w:rPr>
        <w:t>.</w:t>
      </w:r>
      <w:r w:rsidRPr="000606D4">
        <w:rPr>
          <w:lang w:val="en-US"/>
        </w:rPr>
        <w:t xml:space="preserve"> </w:t>
      </w:r>
      <w:r w:rsidRPr="000606D4">
        <w:rPr>
          <w:rtl/>
        </w:rPr>
        <w:t>ולכאורה</w:t>
      </w:r>
      <w:r w:rsidRPr="000606D4">
        <w:rPr>
          <w:lang w:val="en-US"/>
        </w:rPr>
        <w:t xml:space="preserve"> </w:t>
      </w:r>
      <w:r w:rsidRPr="000606D4">
        <w:rPr>
          <w:bCs/>
          <w:rtl/>
        </w:rPr>
        <w:t>הוא</w:t>
      </w:r>
      <w:r w:rsidRPr="000606D4">
        <w:rPr>
          <w:rFonts w:hint="cs"/>
          <w:bCs/>
          <w:rtl/>
        </w:rPr>
        <w:t xml:space="preserve"> </w:t>
      </w:r>
      <w:r w:rsidRPr="000606D4">
        <w:rPr>
          <w:bCs/>
          <w:rtl/>
        </w:rPr>
        <w:t>הדין</w:t>
      </w:r>
      <w:r w:rsidRPr="000606D4">
        <w:rPr>
          <w:bCs/>
          <w:lang w:val="en-US"/>
        </w:rPr>
        <w:t xml:space="preserve"> </w:t>
      </w:r>
      <w:r w:rsidRPr="000606D4">
        <w:rPr>
          <w:bCs/>
          <w:rtl/>
        </w:rPr>
        <w:t>והוא</w:t>
      </w:r>
      <w:r w:rsidRPr="000606D4">
        <w:rPr>
          <w:bCs/>
          <w:lang w:val="en-US"/>
        </w:rPr>
        <w:t xml:space="preserve"> </w:t>
      </w:r>
      <w:r w:rsidRPr="000606D4">
        <w:rPr>
          <w:bCs/>
          <w:rtl/>
        </w:rPr>
        <w:t>הטעם</w:t>
      </w:r>
      <w:r w:rsidRPr="000606D4">
        <w:rPr>
          <w:lang w:val="en-US"/>
        </w:rPr>
        <w:t xml:space="preserve"> </w:t>
      </w:r>
      <w:r w:rsidRPr="000606D4">
        <w:rPr>
          <w:rtl/>
        </w:rPr>
        <w:t>בכל</w:t>
      </w:r>
      <w:r w:rsidRPr="000606D4">
        <w:rPr>
          <w:lang w:val="en-US"/>
        </w:rPr>
        <w:t xml:space="preserve"> </w:t>
      </w:r>
      <w:r w:rsidRPr="000606D4">
        <w:rPr>
          <w:rtl/>
        </w:rPr>
        <w:t>הגלילים</w:t>
      </w:r>
      <w:r w:rsidRPr="000606D4">
        <w:rPr>
          <w:lang w:val="en-US"/>
        </w:rPr>
        <w:t xml:space="preserve"> </w:t>
      </w:r>
      <w:r w:rsidRPr="000606D4">
        <w:rPr>
          <w:rtl/>
        </w:rPr>
        <w:t>למיניהם</w:t>
      </w:r>
      <w:r w:rsidRPr="000606D4">
        <w:rPr>
          <w:rFonts w:hint="cs"/>
          <w:rtl/>
        </w:rPr>
        <w:t>,</w:t>
      </w:r>
      <w:r w:rsidRPr="000606D4">
        <w:rPr>
          <w:lang w:val="en-US"/>
        </w:rPr>
        <w:t xml:space="preserve"> </w:t>
      </w:r>
      <w:r w:rsidRPr="000606D4">
        <w:rPr>
          <w:rtl/>
        </w:rPr>
        <w:t>שכך</w:t>
      </w:r>
      <w:r w:rsidRPr="000606D4">
        <w:rPr>
          <w:lang w:val="en-US"/>
        </w:rPr>
        <w:t xml:space="preserve"> </w:t>
      </w:r>
      <w:r w:rsidRPr="000606D4">
        <w:rPr>
          <w:rtl/>
        </w:rPr>
        <w:t>מייצרים</w:t>
      </w:r>
      <w:r w:rsidRPr="000606D4">
        <w:rPr>
          <w:lang w:val="en-US"/>
        </w:rPr>
        <w:t xml:space="preserve"> </w:t>
      </w:r>
      <w:r w:rsidRPr="000606D4">
        <w:rPr>
          <w:rtl/>
        </w:rPr>
        <w:t>אותם</w:t>
      </w:r>
      <w:r w:rsidRPr="000606D4">
        <w:rPr>
          <w:lang w:val="en-US"/>
        </w:rPr>
        <w:t xml:space="preserve"> </w:t>
      </w:r>
      <w:r w:rsidRPr="000606D4">
        <w:rPr>
          <w:rtl/>
        </w:rPr>
        <w:t>על</w:t>
      </w:r>
      <w:r w:rsidRPr="000606D4">
        <w:rPr>
          <w:lang w:val="en-US"/>
        </w:rPr>
        <w:t xml:space="preserve"> </w:t>
      </w:r>
      <w:r w:rsidRPr="000606D4">
        <w:rPr>
          <w:rtl/>
        </w:rPr>
        <w:t>דעת</w:t>
      </w:r>
      <w:r w:rsidRPr="000606D4">
        <w:rPr>
          <w:lang w:val="en-US"/>
        </w:rPr>
        <w:t xml:space="preserve"> </w:t>
      </w:r>
      <w:r w:rsidRPr="000606D4">
        <w:rPr>
          <w:rtl/>
        </w:rPr>
        <w:t>שהצרכן</w:t>
      </w:r>
      <w:r w:rsidRPr="000606D4">
        <w:rPr>
          <w:lang w:val="en-US"/>
        </w:rPr>
        <w:t xml:space="preserve"> </w:t>
      </w:r>
      <w:r w:rsidRPr="000606D4">
        <w:rPr>
          <w:rtl/>
        </w:rPr>
        <w:t>לפני</w:t>
      </w:r>
      <w:r w:rsidRPr="000606D4">
        <w:rPr>
          <w:rFonts w:hint="cs"/>
          <w:rtl/>
        </w:rPr>
        <w:t xml:space="preserve"> </w:t>
      </w:r>
      <w:r w:rsidRPr="000606D4">
        <w:rPr>
          <w:rtl/>
        </w:rPr>
        <w:t>השימוש</w:t>
      </w:r>
      <w:r w:rsidRPr="000606D4">
        <w:rPr>
          <w:lang w:val="en-US"/>
        </w:rPr>
        <w:t xml:space="preserve"> </w:t>
      </w:r>
      <w:r w:rsidRPr="000606D4">
        <w:rPr>
          <w:rtl/>
        </w:rPr>
        <w:t>יקרע</w:t>
      </w:r>
      <w:r w:rsidRPr="000606D4">
        <w:rPr>
          <w:lang w:val="en-US"/>
        </w:rPr>
        <w:t xml:space="preserve"> </w:t>
      </w:r>
      <w:r w:rsidRPr="000606D4">
        <w:rPr>
          <w:rtl/>
        </w:rPr>
        <w:t>או</w:t>
      </w:r>
      <w:r w:rsidRPr="000606D4">
        <w:rPr>
          <w:lang w:val="en-US"/>
        </w:rPr>
        <w:t xml:space="preserve"> </w:t>
      </w:r>
      <w:r w:rsidRPr="000606D4">
        <w:rPr>
          <w:rtl/>
        </w:rPr>
        <w:t>יחתוך</w:t>
      </w:r>
      <w:r w:rsidRPr="000606D4">
        <w:rPr>
          <w:lang w:val="en-US"/>
        </w:rPr>
        <w:t xml:space="preserve"> </w:t>
      </w:r>
      <w:r w:rsidRPr="000606D4">
        <w:rPr>
          <w:rtl/>
        </w:rPr>
        <w:t>הנדרש</w:t>
      </w:r>
      <w:r w:rsidRPr="000606D4">
        <w:rPr>
          <w:lang w:val="en-US"/>
        </w:rPr>
        <w:t xml:space="preserve"> </w:t>
      </w:r>
      <w:r w:rsidRPr="000606D4">
        <w:rPr>
          <w:rtl/>
        </w:rPr>
        <w:t>וזהו</w:t>
      </w:r>
      <w:r w:rsidRPr="000606D4">
        <w:rPr>
          <w:lang w:val="en-US"/>
        </w:rPr>
        <w:t xml:space="preserve"> </w:t>
      </w:r>
      <w:r w:rsidRPr="000606D4">
        <w:rPr>
          <w:rtl/>
        </w:rPr>
        <w:t>גמר</w:t>
      </w:r>
      <w:r w:rsidRPr="000606D4">
        <w:rPr>
          <w:lang w:val="en-US"/>
        </w:rPr>
        <w:t xml:space="preserve"> </w:t>
      </w:r>
      <w:r w:rsidRPr="000606D4">
        <w:rPr>
          <w:rtl/>
        </w:rPr>
        <w:t>מלאכת</w:t>
      </w:r>
      <w:r w:rsidRPr="000606D4">
        <w:rPr>
          <w:lang w:val="en-US"/>
        </w:rPr>
        <w:t xml:space="preserve"> </w:t>
      </w:r>
      <w:r w:rsidRPr="000606D4">
        <w:rPr>
          <w:rtl/>
        </w:rPr>
        <w:t>הכלי</w:t>
      </w:r>
      <w:r w:rsidRPr="000606D4">
        <w:rPr>
          <w:lang w:val="en-US"/>
        </w:rPr>
        <w:t xml:space="preserve"> </w:t>
      </w:r>
      <w:r w:rsidRPr="000606D4">
        <w:rPr>
          <w:rtl/>
        </w:rPr>
        <w:t>לשימוש</w:t>
      </w:r>
      <w:r w:rsidRPr="000606D4">
        <w:rPr>
          <w:lang w:val="en-US"/>
        </w:rPr>
        <w:t xml:space="preserve"> </w:t>
      </w:r>
      <w:r w:rsidRPr="000606D4">
        <w:rPr>
          <w:rtl/>
        </w:rPr>
        <w:t>תקין</w:t>
      </w:r>
      <w:r w:rsidRPr="000606D4">
        <w:rPr>
          <w:rFonts w:hint="cs"/>
          <w:rtl/>
        </w:rPr>
        <w:t>" עכ"ד</w:t>
      </w:r>
      <w:r w:rsidRPr="000606D4">
        <w:rPr>
          <w:lang w:val="en-US"/>
        </w:rPr>
        <w:t>.</w:t>
      </w:r>
    </w:p>
    <w:p w:rsidR="000606D4" w:rsidRPr="000606D4" w:rsidRDefault="000606D4" w:rsidP="004C2F5E">
      <w:pPr>
        <w:pStyle w:val="a2"/>
        <w:spacing w:before="0"/>
        <w:rPr>
          <w:rtl/>
        </w:rPr>
      </w:pPr>
      <w:r w:rsidRPr="000606D4">
        <w:rPr>
          <w:rFonts w:hint="cs"/>
          <w:rtl/>
        </w:rPr>
        <w:t>ובאמת שב"הוכחתו" הזו</w:t>
      </w:r>
      <w:r>
        <w:rPr>
          <w:rFonts w:hint="cs"/>
          <w:rtl/>
        </w:rPr>
        <w:t xml:space="preserve"> . . </w:t>
      </w:r>
      <w:r w:rsidRPr="000606D4">
        <w:rPr>
          <w:rFonts w:hint="cs"/>
          <w:rtl/>
        </w:rPr>
        <w:t>הרי שאם לא ראיתי לא האמנתי! כיצד עלה בדעתו להשוות בין הנדונים. שהרי בפתיחת בית הצוואר כפי שהדגשנו בהעתקת לשון שוע"ר - רק "</w:t>
      </w:r>
      <w:r w:rsidRPr="000606D4">
        <w:rPr>
          <w:rFonts w:hint="cs"/>
          <w:bCs/>
          <w:rtl/>
        </w:rPr>
        <w:t>ע"י כך</w:t>
      </w:r>
      <w:r w:rsidRPr="000606D4">
        <w:rPr>
          <w:rFonts w:hint="cs"/>
          <w:rtl/>
        </w:rPr>
        <w:t xml:space="preserve"> מתוקן הבגד ללובשו, וקודם לכך </w:t>
      </w:r>
      <w:r w:rsidRPr="000606D4">
        <w:rPr>
          <w:rFonts w:hint="cs"/>
          <w:bCs/>
          <w:rtl/>
        </w:rPr>
        <w:t>לא היה מתוקן מעולם</w:t>
      </w:r>
      <w:r w:rsidRPr="000606D4">
        <w:rPr>
          <w:rFonts w:hint="cs"/>
          <w:rtl/>
        </w:rPr>
        <w:t xml:space="preserve">" וכו'. ואכן נדרש כלשון הכותב "לעשות איזו פעולה, </w:t>
      </w:r>
      <w:r w:rsidRPr="000606D4">
        <w:rPr>
          <w:rFonts w:hint="cs"/>
          <w:bCs/>
          <w:rtl/>
        </w:rPr>
        <w:t>כדי להתקינו לשימוש</w:t>
      </w:r>
      <w:r w:rsidRPr="000606D4">
        <w:rPr>
          <w:rFonts w:hint="cs"/>
          <w:rtl/>
        </w:rPr>
        <w:t xml:space="preserve">". ואילו בנדו"ד, חתיכת הנייר שקורע מהגליל </w:t>
      </w:r>
      <w:r w:rsidRPr="000606D4">
        <w:rPr>
          <w:rFonts w:hint="cs"/>
          <w:bCs/>
          <w:rtl/>
        </w:rPr>
        <w:t>ראויה לשימוש</w:t>
      </w:r>
      <w:r w:rsidRPr="000606D4">
        <w:rPr>
          <w:rFonts w:hint="cs"/>
          <w:rtl/>
        </w:rPr>
        <w:t xml:space="preserve"> לפני שקורעו וכו' כנ"ל כמה פעמים.</w:t>
      </w:r>
    </w:p>
    <w:p w:rsidR="000606D4" w:rsidRPr="000606D4" w:rsidRDefault="000606D4" w:rsidP="004C2F5E">
      <w:pPr>
        <w:pStyle w:val="a2"/>
        <w:spacing w:before="0"/>
        <w:rPr>
          <w:rtl/>
          <w:lang w:val="en-US"/>
        </w:rPr>
      </w:pPr>
      <w:r w:rsidRPr="000606D4">
        <w:rPr>
          <w:rFonts w:hint="cs"/>
          <w:bCs/>
          <w:rtl/>
        </w:rPr>
        <w:t xml:space="preserve">ה) </w:t>
      </w:r>
      <w:r w:rsidRPr="000606D4">
        <w:rPr>
          <w:rFonts w:hint="cs"/>
          <w:rtl/>
        </w:rPr>
        <w:t>ומש"כ בסוף דבריו, שבקצות השולחן סי' קמ"ה [בדה"ש סק"ד] כותב "</w:t>
      </w:r>
      <w:r w:rsidRPr="000606D4">
        <w:rPr>
          <w:rFonts w:hint="cs"/>
          <w:bCs/>
          <w:rtl/>
        </w:rPr>
        <w:t>בפירוש</w:t>
      </w:r>
      <w:r w:rsidRPr="000606D4">
        <w:rPr>
          <w:rFonts w:hint="cs"/>
          <w:rtl/>
        </w:rPr>
        <w:t>, שהקורע נייר בשביל קינוח עובר על איסור מתקן מנא מדרבנן". לענ"ד אין הדבר "מפורש" בדבריו שם, וז"ל בפנים [ס"ד]: "</w:t>
      </w:r>
      <w:r>
        <w:rPr>
          <w:rFonts w:hint="cs"/>
          <w:rtl/>
        </w:rPr>
        <w:t xml:space="preserve"> . . </w:t>
      </w:r>
      <w:r w:rsidRPr="000606D4">
        <w:rPr>
          <w:rFonts w:hint="cs"/>
          <w:rtl/>
        </w:rPr>
        <w:t>ואין קורעים את הנייר</w:t>
      </w:r>
      <w:r>
        <w:rPr>
          <w:rFonts w:hint="cs"/>
          <w:rtl/>
        </w:rPr>
        <w:t xml:space="preserve"> . . </w:t>
      </w:r>
      <w:r w:rsidRPr="000606D4">
        <w:rPr>
          <w:rFonts w:hint="cs"/>
          <w:bCs/>
          <w:rtl/>
        </w:rPr>
        <w:t>כדי להשתמש בהם איזה תשמיש</w:t>
      </w:r>
      <w:r w:rsidRPr="000606D4">
        <w:rPr>
          <w:rFonts w:hint="cs"/>
          <w:rtl/>
        </w:rPr>
        <w:t xml:space="preserve">, מפני שהוא כמתקן כלי". ובבדה"ש, לאחר שכותב שדבריו הם העתק לשון שוע"ר סי' ש"מ [סי"ז]. ממשיך בשם המ"ב שכתב: "שאם קורע נייר לקרעים בשביל קינוח או </w:t>
      </w:r>
      <w:r w:rsidRPr="000606D4">
        <w:rPr>
          <w:rFonts w:hint="cs"/>
          <w:bCs/>
          <w:rtl/>
        </w:rPr>
        <w:t>לשאר איזה תשמיש</w:t>
      </w:r>
      <w:r w:rsidRPr="000606D4">
        <w:rPr>
          <w:rFonts w:hint="cs"/>
          <w:rtl/>
        </w:rPr>
        <w:t xml:space="preserve">, חייב </w:t>
      </w:r>
      <w:r w:rsidRPr="000606D4">
        <w:rPr>
          <w:rFonts w:hint="cs"/>
          <w:bCs/>
          <w:rtl/>
        </w:rPr>
        <w:t>משום קורע</w:t>
      </w:r>
      <w:r w:rsidRPr="000606D4">
        <w:rPr>
          <w:rFonts w:hint="cs"/>
          <w:rtl/>
        </w:rPr>
        <w:t xml:space="preserve"> </w:t>
      </w:r>
      <w:r w:rsidRPr="000606D4">
        <w:rPr>
          <w:rtl/>
        </w:rPr>
        <w:t>–</w:t>
      </w:r>
      <w:r w:rsidRPr="000606D4">
        <w:rPr>
          <w:rFonts w:hint="cs"/>
          <w:rtl/>
        </w:rPr>
        <w:t xml:space="preserve"> שהוא קורע ע"מ לתקן". והוא מעיר על המ"ב, ש"כתב זה לשיטתו, דבנייר ועור יש בו משום קורע. אבל לפסק אדמו"ר</w:t>
      </w:r>
      <w:r>
        <w:rPr>
          <w:rFonts w:hint="cs"/>
          <w:rtl/>
        </w:rPr>
        <w:t xml:space="preserve"> . . </w:t>
      </w:r>
      <w:r w:rsidRPr="000606D4">
        <w:rPr>
          <w:rFonts w:hint="cs"/>
          <w:rtl/>
        </w:rPr>
        <w:t xml:space="preserve">אין חיוב קריעה </w:t>
      </w:r>
      <w:r w:rsidRPr="000606D4">
        <w:rPr>
          <w:rFonts w:hint="cs"/>
          <w:bCs/>
          <w:rtl/>
        </w:rPr>
        <w:t>בנייר ועור</w:t>
      </w:r>
      <w:r w:rsidRPr="000606D4">
        <w:rPr>
          <w:rFonts w:hint="cs"/>
          <w:rtl/>
        </w:rPr>
        <w:t xml:space="preserve">, ומ"מ איסור דרבנן </w:t>
      </w:r>
      <w:r w:rsidRPr="000606D4">
        <w:rPr>
          <w:rFonts w:hint="cs"/>
          <w:bCs/>
          <w:rtl/>
        </w:rPr>
        <w:t>יש בו</w:t>
      </w:r>
      <w:r w:rsidRPr="000606D4">
        <w:rPr>
          <w:rFonts w:hint="cs"/>
          <w:rtl/>
        </w:rPr>
        <w:t xml:space="preserve"> משום מתקן מנא כמבואר בפנים". ושיגרת לשונו אינו מוכחת "בפירוש" שס"ל שקאי על קריעת </w:t>
      </w:r>
      <w:r w:rsidRPr="000606D4">
        <w:rPr>
          <w:rFonts w:hint="cs"/>
          <w:bCs/>
          <w:rtl/>
        </w:rPr>
        <w:t>נייר לקינוח</w:t>
      </w:r>
      <w:r w:rsidRPr="000606D4">
        <w:rPr>
          <w:rFonts w:hint="cs"/>
          <w:rtl/>
        </w:rPr>
        <w:t xml:space="preserve">, ובפשטות דבריו מוסבים על קריעת </w:t>
      </w:r>
      <w:r w:rsidRPr="000606D4">
        <w:rPr>
          <w:rFonts w:hint="cs"/>
          <w:bCs/>
          <w:rtl/>
        </w:rPr>
        <w:t>נייר ועור בכלל</w:t>
      </w:r>
      <w:r w:rsidRPr="000606D4">
        <w:rPr>
          <w:rFonts w:hint="cs"/>
          <w:rtl/>
        </w:rPr>
        <w:t xml:space="preserve"> </w:t>
      </w:r>
      <w:r w:rsidRPr="000606D4">
        <w:rPr>
          <w:rtl/>
        </w:rPr>
        <w:t>–</w:t>
      </w:r>
      <w:r w:rsidRPr="000606D4">
        <w:rPr>
          <w:rFonts w:hint="cs"/>
          <w:rtl/>
        </w:rPr>
        <w:t xml:space="preserve"> שדעת המ"ב יש בו משום קורע, והוא מעיר שלדעת אדה"ז אין משום קורע בנייר ורק משום </w:t>
      </w:r>
      <w:r w:rsidRPr="000606D4">
        <w:rPr>
          <w:rFonts w:hint="cs"/>
          <w:rtl/>
        </w:rPr>
        <w:lastRenderedPageBreak/>
        <w:t>מתקן מנא יש בו "כמבואר בפנים". וכאמור, בפנים כותב רק שקריעת הנייר "</w:t>
      </w:r>
      <w:r w:rsidRPr="000606D4">
        <w:rPr>
          <w:rFonts w:hint="cs"/>
          <w:bCs/>
          <w:rtl/>
        </w:rPr>
        <w:t>כדי להשתמש</w:t>
      </w:r>
      <w:r w:rsidRPr="000606D4">
        <w:rPr>
          <w:rFonts w:hint="cs"/>
          <w:rtl/>
        </w:rPr>
        <w:t xml:space="preserve"> בהם איזה תשמיש" אסורה משום מתקן כלי. ואנו בדברינו כאן על זה גופא דנים, האם נדו"ד מוגדר כקורע "כדי להשתמש</w:t>
      </w:r>
      <w:r>
        <w:rPr>
          <w:rFonts w:hint="cs"/>
          <w:rtl/>
        </w:rPr>
        <w:t xml:space="preserve"> . . </w:t>
      </w:r>
      <w:r w:rsidRPr="000606D4">
        <w:rPr>
          <w:rFonts w:hint="cs"/>
          <w:rtl/>
        </w:rPr>
        <w:t xml:space="preserve">" וכו'. ומבארים, שהנייר שבנדו"ד אינו נדרשת לו הקריעה "כדי להשתמש" מכיוון שראוי גם בלאו הכי </w:t>
      </w:r>
      <w:r w:rsidRPr="000606D4">
        <w:rPr>
          <w:rtl/>
        </w:rPr>
        <w:t>–</w:t>
      </w:r>
      <w:r w:rsidRPr="000606D4">
        <w:rPr>
          <w:rFonts w:hint="cs"/>
          <w:rtl/>
        </w:rPr>
        <w:t xml:space="preserve"> ודוק.</w:t>
      </w:r>
    </w:p>
    <w:p w:rsidR="00FF169A" w:rsidRPr="00FF169A" w:rsidRDefault="00B73E84" w:rsidP="004C2F5E">
      <w:pPr>
        <w:pStyle w:val="a4"/>
        <w:bidi/>
        <w:rPr>
          <w:rtl/>
        </w:rPr>
      </w:pPr>
      <w:r w:rsidRPr="00611EA3">
        <w:rPr>
          <w:noProof/>
        </w:rPr>
        <w:drawing>
          <wp:inline distT="0" distB="0" distL="0" distR="0" wp14:anchorId="33BDEBB1" wp14:editId="1807A3B8">
            <wp:extent cx="435086" cy="171450"/>
            <wp:effectExtent l="0" t="0" r="3175" b="0"/>
            <wp:docPr id="4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AC083A" w:rsidRDefault="00AC083A" w:rsidP="004C2F5E">
      <w:pPr>
        <w:bidi/>
        <w:spacing w:after="100"/>
        <w:jc w:val="center"/>
        <w:rPr>
          <w:rStyle w:val="Char3"/>
          <w:rFonts w:eastAsiaTheme="minorHAnsi"/>
          <w:rtl/>
        </w:rPr>
      </w:pPr>
      <w:bookmarkStart w:id="125" w:name="_Toc501076799"/>
      <w:r>
        <w:rPr>
          <w:rStyle w:val="Char3"/>
          <w:rFonts w:eastAsiaTheme="minorHAnsi" w:hint="cs"/>
          <w:rtl/>
        </w:rPr>
        <w:t>פשוטו של מקרא</w:t>
      </w:r>
      <w:bookmarkEnd w:id="125"/>
    </w:p>
    <w:p w:rsidR="00F52D74" w:rsidRPr="00AB3305" w:rsidRDefault="007E474D" w:rsidP="004C2F5E">
      <w:pPr>
        <w:pStyle w:val="a"/>
        <w:spacing w:before="0" w:after="240"/>
        <w:rPr>
          <w:rFonts w:ascii="FbFRealBelet Bold" w:hAnsi="FbFRealBelet Bold" w:cs="FbFRealBelet Bold"/>
          <w:rtl/>
        </w:rPr>
      </w:pPr>
      <w:bookmarkStart w:id="126" w:name="_Toc501076800"/>
      <w:r>
        <w:rPr>
          <w:rFonts w:ascii="FbFRealBelet Bold" w:hAnsi="FbFRealBelet Bold" w:cs="FbFRealBelet Bold" w:hint="cs"/>
          <w:rtl/>
        </w:rPr>
        <w:t>לימוד יעקב עם יוסף</w:t>
      </w:r>
      <w:bookmarkEnd w:id="126"/>
    </w:p>
    <w:p w:rsidR="00F52D74" w:rsidRPr="007B06F7" w:rsidRDefault="00F52D74" w:rsidP="004C2F5E">
      <w:pPr>
        <w:pStyle w:val="a0"/>
        <w:rPr>
          <w:rtl/>
        </w:rPr>
      </w:pPr>
      <w:r>
        <w:rPr>
          <w:rtl/>
        </w:rPr>
        <w:tab/>
      </w:r>
      <w:r>
        <w:rPr>
          <w:rtl/>
        </w:rPr>
        <w:tab/>
      </w:r>
      <w:bookmarkStart w:id="127" w:name="_Toc501076801"/>
      <w:r>
        <w:rPr>
          <w:rFonts w:hint="cs"/>
          <w:rtl/>
        </w:rPr>
        <w:t xml:space="preserve">הרב </w:t>
      </w:r>
      <w:r w:rsidR="00F018D0">
        <w:rPr>
          <w:rFonts w:hint="cs"/>
          <w:rtl/>
        </w:rPr>
        <w:t>אלימלך</w:t>
      </w:r>
      <w:r w:rsidR="00347384">
        <w:rPr>
          <w:rFonts w:hint="cs"/>
          <w:rtl/>
        </w:rPr>
        <w:t xml:space="preserve"> יוסף</w:t>
      </w:r>
      <w:r w:rsidR="00F018D0">
        <w:rPr>
          <w:rFonts w:hint="cs"/>
          <w:rtl/>
        </w:rPr>
        <w:t xml:space="preserve"> הכהן סילבערבערג</w:t>
      </w:r>
      <w:bookmarkEnd w:id="127"/>
    </w:p>
    <w:p w:rsidR="00F52D74" w:rsidRDefault="00347384" w:rsidP="004C2F5E">
      <w:pPr>
        <w:pStyle w:val="a1"/>
        <w:rPr>
          <w:rFonts w:ascii="AAd_Livorna4" w:hAnsi="AAd_Livorna4" w:cs="AAd_Livorna4"/>
          <w:rtl/>
        </w:rPr>
      </w:pPr>
      <w:r>
        <w:rPr>
          <w:rFonts w:ascii="AAd_Livorna4" w:hAnsi="AAd_Livorna4" w:cs="AAd_Livorna4" w:hint="cs"/>
          <w:rtl/>
        </w:rPr>
        <w:t xml:space="preserve">שליח כ"ק אדמו"ר </w:t>
      </w:r>
      <w:r>
        <w:rPr>
          <w:rFonts w:ascii="AAd_Livorna4" w:hAnsi="AAd_Livorna4" w:cs="AAd_Livorna4"/>
          <w:rtl/>
        </w:rPr>
        <w:t>–</w:t>
      </w:r>
      <w:r>
        <w:rPr>
          <w:rFonts w:ascii="AAd_Livorna4" w:hAnsi="AAd_Livorna4" w:cs="AAd_Livorna4" w:hint="cs"/>
          <w:rtl/>
        </w:rPr>
        <w:t xml:space="preserve"> </w:t>
      </w:r>
      <w:r w:rsidR="00F018D0">
        <w:rPr>
          <w:rFonts w:ascii="AAd_Livorna4" w:hAnsi="AAd_Livorna4" w:cs="AAd_Livorna4" w:hint="cs"/>
          <w:rtl/>
        </w:rPr>
        <w:t xml:space="preserve">וועסט בלומפילד, </w:t>
      </w:r>
      <w:r w:rsidR="007E474D">
        <w:rPr>
          <w:rFonts w:ascii="AAd_Livorna4" w:hAnsi="AAd_Livorna4" w:cs="AAd_Livorna4" w:hint="cs"/>
          <w:rtl/>
        </w:rPr>
        <w:t>מישיגאן</w:t>
      </w:r>
    </w:p>
    <w:p w:rsidR="00E438DA" w:rsidRPr="007E474D" w:rsidRDefault="00E438DA" w:rsidP="004C2F5E">
      <w:pPr>
        <w:pStyle w:val="a2"/>
        <w:spacing w:before="0"/>
        <w:rPr>
          <w:rtl/>
        </w:rPr>
      </w:pPr>
      <w:r w:rsidRPr="007E474D">
        <w:rPr>
          <w:rtl/>
        </w:rPr>
        <w:t>בראשית לז, ג: וישראל אהב את יוסף מכל אחיו ועשה לו כתונת פסים. ע"כ. ובמס' שבת י, ב: אמר רב חמא בר גוריא אמר רב לעולם אל ישנה אדם בנו מבין הבנים שהרי בשביל שני סלעים מילת לכתונת פסים שעשה יעקב ליוסף יותר משאר בניו נתקנאו אחיו ונתגלגל הדבר וירדו אבותינו למצרים ע"כ</w:t>
      </w:r>
    </w:p>
    <w:p w:rsidR="00E438DA" w:rsidRPr="007E474D" w:rsidRDefault="00E438DA" w:rsidP="004C2F5E">
      <w:pPr>
        <w:pStyle w:val="a2"/>
        <w:spacing w:before="0"/>
        <w:rPr>
          <w:rtl/>
        </w:rPr>
      </w:pPr>
      <w:r w:rsidRPr="007E474D">
        <w:rPr>
          <w:rtl/>
        </w:rPr>
        <w:t>והנה</w:t>
      </w:r>
      <w:r w:rsidR="00347384">
        <w:rPr>
          <w:rtl/>
        </w:rPr>
        <w:t xml:space="preserve"> על התיבות "כי בן זקונים הוא לו</w:t>
      </w:r>
      <w:r w:rsidRPr="007E474D">
        <w:rPr>
          <w:rtl/>
        </w:rPr>
        <w:t>" מביא רש"י דברי אונקלס "בר חכם הוא ליה כל</w:t>
      </w:r>
      <w:r w:rsidR="00B73E84">
        <w:rPr>
          <w:rtl/>
        </w:rPr>
        <w:t xml:space="preserve"> מה שלמד משם ועבר מסר לו". ע"כ.</w:t>
      </w:r>
    </w:p>
    <w:p w:rsidR="00E438DA" w:rsidRPr="007E474D" w:rsidRDefault="00E438DA" w:rsidP="004C2F5E">
      <w:pPr>
        <w:pStyle w:val="a2"/>
        <w:spacing w:before="0"/>
        <w:rPr>
          <w:rtl/>
        </w:rPr>
      </w:pPr>
      <w:r w:rsidRPr="007E474D">
        <w:rPr>
          <w:rtl/>
        </w:rPr>
        <w:t>ולכאורה תמוה מדוע לא נתקנאו האחים ביוסף על מה שיעקב אבינו מסר רק ליוסף כל מה שלמד בישיבת שם ועבר ולא לשאר בניו? הלא המדובר הוא באחי יוסף וכדברי רש"י בפרשת וישלח "וכולן צדיקים" ופשוט שהם יתקנאו ביוסף בדבר זה. והפלא הוא שלא מצ</w:t>
      </w:r>
      <w:r w:rsidR="00B73E84">
        <w:rPr>
          <w:rtl/>
        </w:rPr>
        <w:t>אתי בשום מפרש שידבר על ענין זה!</w:t>
      </w:r>
    </w:p>
    <w:p w:rsidR="00E438DA" w:rsidRPr="007E474D" w:rsidRDefault="00E438DA" w:rsidP="004C2F5E">
      <w:pPr>
        <w:pStyle w:val="a2"/>
        <w:spacing w:before="0"/>
        <w:rPr>
          <w:rtl/>
        </w:rPr>
      </w:pPr>
      <w:r w:rsidRPr="007E474D">
        <w:rPr>
          <w:rtl/>
        </w:rPr>
        <w:t>והנראה לומר שאין הכי נמי מכיון שלימוד התורה היה חשוב ביותר בעיני האחים הבין יעקב אבינו מעצמו שהוא צריך למסור הדברי תורה שלמד בישיבת שם ועבר ליוסף בצנעה כדי שלא לעורר הקנאה של האחים. רק כשבא להענין של כתונת פסים חשב יעקב אבינו שבגד קטן הערך כזה לא יעורר הקנאה של האחים .ובפרט מכיון שיוסף היה יתום מאמו חשב יעקב אבינו שהאחים לא ירגזו במה שיע</w:t>
      </w:r>
      <w:r w:rsidR="00347384">
        <w:rPr>
          <w:rtl/>
        </w:rPr>
        <w:t>קב נותן לבנו שאין לו אם דבר כזה</w:t>
      </w:r>
      <w:r w:rsidRPr="007E474D">
        <w:rPr>
          <w:rtl/>
        </w:rPr>
        <w:t>.</w:t>
      </w:r>
      <w:r w:rsidR="00347384">
        <w:rPr>
          <w:rFonts w:hint="cs"/>
          <w:rtl/>
        </w:rPr>
        <w:t xml:space="preserve"> </w:t>
      </w:r>
      <w:r w:rsidRPr="007E474D">
        <w:rPr>
          <w:rtl/>
        </w:rPr>
        <w:t>ולמעשה האחים קנ</w:t>
      </w:r>
      <w:r w:rsidR="00B73E84">
        <w:rPr>
          <w:rtl/>
        </w:rPr>
        <w:t>או ביוסף בשביל הכתונת פסים לבד.</w:t>
      </w:r>
    </w:p>
    <w:p w:rsidR="00E438DA" w:rsidRPr="007E474D" w:rsidRDefault="00E438DA" w:rsidP="004C2F5E">
      <w:pPr>
        <w:pStyle w:val="a2"/>
        <w:spacing w:before="0"/>
        <w:rPr>
          <w:rtl/>
        </w:rPr>
      </w:pPr>
      <w:r w:rsidRPr="007E474D">
        <w:rPr>
          <w:rtl/>
        </w:rPr>
        <w:t xml:space="preserve">ונראה לומר שיש רמז לזה שיעקב אבינו למד תורה עם יוסף בסתר מתרגום אונקלס בפרשת ויחי מט, כד. בברכת יעקב ליוסף "ותשב באיתן קשתו" מתרגם </w:t>
      </w:r>
      <w:r w:rsidRPr="007E474D">
        <w:rPr>
          <w:rtl/>
        </w:rPr>
        <w:lastRenderedPageBreak/>
        <w:t>אונקלס "ותבת בהון נביאותיה על דאיקיים אורייתא בסתרא". לכאורה פשטות דבריו שייכים להזמן שהיה יוסף עבד במצרים ששם קיים התורה בסתר. אבל לפי דברינו יש כאן רמז שגם כשלמד יוסף תורה עם יעקב אבינו קודם שירד למצרים למד עם אביו בסתר שלא לעורר קנאת האחים.</w:t>
      </w:r>
    </w:p>
    <w:p w:rsidR="00F52D74" w:rsidRDefault="00B73E84" w:rsidP="004C2F5E">
      <w:pPr>
        <w:pStyle w:val="a4"/>
        <w:rPr>
          <w:rtl/>
        </w:rPr>
      </w:pPr>
      <w:r w:rsidRPr="00611EA3">
        <w:rPr>
          <w:noProof/>
        </w:rPr>
        <w:drawing>
          <wp:inline distT="0" distB="0" distL="0" distR="0" wp14:anchorId="5E74F3E4" wp14:editId="47BD6644">
            <wp:extent cx="435086" cy="171450"/>
            <wp:effectExtent l="0" t="0" r="3175" b="0"/>
            <wp:docPr id="4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436780" cy="172118"/>
                    </a:xfrm>
                    <a:prstGeom prst="rect">
                      <a:avLst/>
                    </a:prstGeom>
                    <a:noFill/>
                    <a:ln>
                      <a:noFill/>
                    </a:ln>
                  </pic:spPr>
                </pic:pic>
              </a:graphicData>
            </a:graphic>
          </wp:inline>
        </w:drawing>
      </w:r>
    </w:p>
    <w:p w:rsidR="00D606F4" w:rsidRDefault="00D606F4" w:rsidP="004C2F5E">
      <w:pPr>
        <w:pStyle w:val="a4"/>
        <w:rPr>
          <w:rtl/>
        </w:rPr>
      </w:pPr>
    </w:p>
    <w:p w:rsidR="005C73CB" w:rsidRPr="005C73CB" w:rsidRDefault="005C73CB" w:rsidP="004C2F5E">
      <w:pPr>
        <w:pStyle w:val="a"/>
        <w:spacing w:before="0" w:after="240"/>
        <w:rPr>
          <w:rFonts w:ascii="FbFRealBelet Bold" w:hAnsi="FbFRealBelet Bold" w:cs="FbFRealBelet Bold"/>
          <w:sz w:val="6"/>
          <w:szCs w:val="6"/>
          <w:rtl/>
        </w:rPr>
      </w:pPr>
    </w:p>
    <w:p w:rsidR="005C73CB" w:rsidRPr="005C73CB" w:rsidRDefault="005C73CB" w:rsidP="004C2F5E">
      <w:pPr>
        <w:pStyle w:val="a"/>
        <w:spacing w:before="0" w:after="240"/>
        <w:rPr>
          <w:rFonts w:ascii="FbFRealBelet Bold" w:hAnsi="FbFRealBelet Bold" w:cs="FbFRealBelet Bold"/>
          <w:sz w:val="10"/>
          <w:szCs w:val="10"/>
          <w:rtl/>
        </w:rPr>
      </w:pPr>
    </w:p>
    <w:p w:rsidR="0099520B" w:rsidRDefault="0099520B" w:rsidP="004C2F5E">
      <w:pPr>
        <w:bidi/>
        <w:jc w:val="center"/>
        <w:rPr>
          <w:rFonts w:cs="1ShefaClassic"/>
          <w:sz w:val="28"/>
          <w:szCs w:val="28"/>
        </w:rPr>
      </w:pPr>
    </w:p>
    <w:p w:rsidR="0099520B" w:rsidRDefault="0099520B" w:rsidP="004C2F5E">
      <w:pPr>
        <w:bidi/>
        <w:jc w:val="center"/>
        <w:rPr>
          <w:rFonts w:cs="1ShefaClassic"/>
          <w:sz w:val="28"/>
          <w:szCs w:val="28"/>
        </w:rPr>
      </w:pPr>
    </w:p>
    <w:p w:rsidR="00347384" w:rsidRDefault="00E33A19" w:rsidP="004C2F5E">
      <w:pPr>
        <w:bidi/>
        <w:jc w:val="center"/>
        <w:rPr>
          <w:rFonts w:cs="1ShefaClassic"/>
          <w:sz w:val="28"/>
          <w:szCs w:val="28"/>
          <w:rtl/>
        </w:rPr>
      </w:pPr>
      <w:r>
        <w:rPr>
          <w:rFonts w:cs="1ShefaClassic"/>
          <w:sz w:val="28"/>
          <w:szCs w:val="28"/>
          <w:rtl/>
        </w:rPr>
        <w:br w:type="page"/>
      </w:r>
    </w:p>
    <w:p w:rsidR="00347384" w:rsidRDefault="00347384" w:rsidP="00347384">
      <w:pPr>
        <w:bidi/>
        <w:jc w:val="center"/>
        <w:rPr>
          <w:rFonts w:cs="1ShefaClassic"/>
          <w:sz w:val="28"/>
          <w:szCs w:val="28"/>
          <w:rtl/>
        </w:rPr>
      </w:pPr>
      <w:r>
        <w:rPr>
          <w:rFonts w:cs="1ShefaClassic"/>
          <w:noProof/>
          <w:rtl/>
        </w:rPr>
        <w:lastRenderedPageBreak/>
        <mc:AlternateContent>
          <mc:Choice Requires="wps">
            <w:drawing>
              <wp:anchor distT="0" distB="0" distL="114300" distR="114300" simplePos="0" relativeHeight="251695104" behindDoc="0" locked="0" layoutInCell="1" allowOverlap="1" wp14:anchorId="5877213D" wp14:editId="6D430377">
                <wp:simplePos x="0" y="0"/>
                <wp:positionH relativeFrom="column">
                  <wp:posOffset>-8890</wp:posOffset>
                </wp:positionH>
                <wp:positionV relativeFrom="paragraph">
                  <wp:posOffset>-713105</wp:posOffset>
                </wp:positionV>
                <wp:extent cx="3904615" cy="623570"/>
                <wp:effectExtent l="0" t="0" r="635" b="5080"/>
                <wp:wrapNone/>
                <wp:docPr id="31" name="Text Box 31"/>
                <wp:cNvGraphicFramePr/>
                <a:graphic xmlns:a="http://schemas.openxmlformats.org/drawingml/2006/main">
                  <a:graphicData uri="http://schemas.microsoft.com/office/word/2010/wordprocessingShape">
                    <wps:wsp>
                      <wps:cNvSpPr txBox="1"/>
                      <wps:spPr>
                        <a:xfrm>
                          <a:off x="0" y="0"/>
                          <a:ext cx="3904615" cy="6235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1F045D">
                            <w:r w:rsidRPr="00287ED2">
                              <w:rPr>
                                <w:noProof/>
                              </w:rPr>
                              <w:drawing>
                                <wp:inline distT="0" distB="0" distL="0" distR="0">
                                  <wp:extent cx="3715385" cy="598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5385" cy="59808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77213D" id="Text Box 31" o:spid="_x0000_s1028" type="#_x0000_t202" style="position:absolute;left:0;text-align:left;margin-left:-.7pt;margin-top:-56.15pt;width:307.45pt;height:49.1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" fillcolor="white [3201]" stroked="f" strokeweight=".5pt">
                <v:textbox>
                  <w:txbxContent>
                    <w:p w:rsidR="00FD0B6A" w:rsidRDefault="00FD0B6A" w:rsidP="001F045D">
                      <w:r w:rsidRPr="00287ED2">
                        <w:rPr>
                          <w:noProof/>
                        </w:rPr>
                        <w:drawing>
                          <wp:inline distT="0" distB="0" distL="0" distR="0">
                            <wp:extent cx="3715385" cy="598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5385" cy="598086"/>
                                    </a:xfrm>
                                    <a:prstGeom prst="rect">
                                      <a:avLst/>
                                    </a:prstGeom>
                                    <a:noFill/>
                                    <a:ln>
                                      <a:noFill/>
                                    </a:ln>
                                  </pic:spPr>
                                </pic:pic>
                              </a:graphicData>
                            </a:graphic>
                          </wp:inline>
                        </w:drawing>
                      </w:r>
                    </w:p>
                  </w:txbxContent>
                </v:textbox>
              </v:shape>
            </w:pict>
          </mc:Fallback>
        </mc:AlternateContent>
      </w:r>
    </w:p>
    <w:p w:rsidR="00347384" w:rsidRDefault="00347384" w:rsidP="00347384">
      <w:pPr>
        <w:bidi/>
        <w:jc w:val="center"/>
        <w:rPr>
          <w:rFonts w:cs="1ShefaClassic"/>
          <w:sz w:val="28"/>
          <w:szCs w:val="28"/>
          <w:rtl/>
        </w:rPr>
      </w:pPr>
    </w:p>
    <w:p w:rsidR="00347384" w:rsidRDefault="00347384" w:rsidP="00347384">
      <w:pPr>
        <w:bidi/>
        <w:jc w:val="center"/>
        <w:rPr>
          <w:rFonts w:cs="1ShefaClassic"/>
          <w:sz w:val="28"/>
          <w:szCs w:val="28"/>
          <w:rtl/>
        </w:rPr>
      </w:pPr>
    </w:p>
    <w:p w:rsidR="00B73E84" w:rsidRPr="00347384" w:rsidRDefault="00B73E84" w:rsidP="00347384">
      <w:pPr>
        <w:bidi/>
        <w:spacing w:line="360" w:lineRule="auto"/>
        <w:jc w:val="center"/>
        <w:rPr>
          <w:rFonts w:cs="1ShefaClassic"/>
          <w:sz w:val="28"/>
          <w:szCs w:val="28"/>
          <w:rtl/>
        </w:rPr>
      </w:pPr>
      <w:r w:rsidRPr="00B73E84">
        <w:rPr>
          <w:rFonts w:cs="1ShefaClassic" w:hint="cs"/>
          <w:sz w:val="26"/>
          <w:szCs w:val="26"/>
          <w:rtl/>
        </w:rPr>
        <w:t>ל</w:t>
      </w:r>
      <w:r w:rsidRPr="00347384">
        <w:rPr>
          <w:rFonts w:cs="1ShefaClassic"/>
          <w:sz w:val="28"/>
          <w:szCs w:val="28"/>
          <w:rtl/>
        </w:rPr>
        <w:t>זכות</w:t>
      </w:r>
    </w:p>
    <w:p w:rsidR="00B73E84" w:rsidRPr="00347384" w:rsidRDefault="00B73E84" w:rsidP="00347384">
      <w:pPr>
        <w:bidi/>
        <w:spacing w:line="360" w:lineRule="auto"/>
        <w:jc w:val="center"/>
        <w:rPr>
          <w:rFonts w:cs="1ShefaClassic"/>
          <w:sz w:val="28"/>
          <w:szCs w:val="28"/>
          <w:rtl/>
        </w:rPr>
      </w:pPr>
      <w:r w:rsidRPr="00347384">
        <w:rPr>
          <w:rFonts w:cs="1ShefaClassic"/>
          <w:sz w:val="28"/>
          <w:szCs w:val="28"/>
          <w:rtl/>
        </w:rPr>
        <w:t>התמים</w:t>
      </w:r>
      <w:r w:rsidRPr="00347384">
        <w:rPr>
          <w:rFonts w:cs="1ShefaClassic" w:hint="cs"/>
          <w:b/>
          <w:bCs/>
          <w:sz w:val="28"/>
          <w:szCs w:val="28"/>
          <w:rtl/>
        </w:rPr>
        <w:t xml:space="preserve"> יצחק </w:t>
      </w:r>
      <w:r w:rsidRPr="00347384">
        <w:rPr>
          <w:rFonts w:cs="1ShefaClassic"/>
          <w:sz w:val="28"/>
          <w:szCs w:val="28"/>
          <w:rtl/>
        </w:rPr>
        <w:t>שיחי'</w:t>
      </w:r>
      <w:r w:rsidRPr="00347384">
        <w:rPr>
          <w:rFonts w:cs="1ShefaClassic" w:hint="cs"/>
          <w:sz w:val="28"/>
          <w:szCs w:val="28"/>
          <w:rtl/>
        </w:rPr>
        <w:t xml:space="preserve"> </w:t>
      </w:r>
      <w:r w:rsidRPr="00347384">
        <w:rPr>
          <w:rFonts w:cs="1ShefaClassic" w:hint="cs"/>
          <w:b/>
          <w:bCs/>
          <w:sz w:val="28"/>
          <w:szCs w:val="28"/>
          <w:rtl/>
        </w:rPr>
        <w:t>רפפורט</w:t>
      </w:r>
    </w:p>
    <w:p w:rsidR="00B73E84" w:rsidRPr="00347384" w:rsidRDefault="00B73E84" w:rsidP="00347384">
      <w:pPr>
        <w:bidi/>
        <w:spacing w:line="360" w:lineRule="auto"/>
        <w:jc w:val="center"/>
        <w:rPr>
          <w:rFonts w:cs="1ShefaClassic"/>
          <w:sz w:val="28"/>
          <w:szCs w:val="28"/>
          <w:rtl/>
        </w:rPr>
      </w:pPr>
      <w:r w:rsidRPr="00347384">
        <w:rPr>
          <w:rFonts w:cs="1ShefaClassic"/>
          <w:sz w:val="28"/>
          <w:szCs w:val="28"/>
          <w:rtl/>
        </w:rPr>
        <w:t>לרגל</w:t>
      </w:r>
      <w:r w:rsidRPr="00347384">
        <w:rPr>
          <w:rFonts w:cs="1ShefaClassic" w:hint="cs"/>
          <w:sz w:val="28"/>
          <w:szCs w:val="28"/>
          <w:rtl/>
        </w:rPr>
        <w:t xml:space="preserve"> הגיעו לגיל מצוות</w:t>
      </w:r>
    </w:p>
    <w:p w:rsidR="00B73E84" w:rsidRPr="00347384" w:rsidRDefault="00B73E84" w:rsidP="00347384">
      <w:pPr>
        <w:bidi/>
        <w:spacing w:line="360" w:lineRule="auto"/>
        <w:jc w:val="center"/>
        <w:rPr>
          <w:rFonts w:cs="1ShefaClassic"/>
          <w:sz w:val="28"/>
          <w:szCs w:val="28"/>
          <w:rtl/>
        </w:rPr>
      </w:pPr>
      <w:r w:rsidRPr="00347384">
        <w:rPr>
          <w:rFonts w:cs="1ShefaClassic"/>
          <w:sz w:val="28"/>
          <w:szCs w:val="28"/>
          <w:rtl/>
        </w:rPr>
        <w:t>ביום</w:t>
      </w:r>
      <w:r w:rsidRPr="00347384">
        <w:rPr>
          <w:rFonts w:cs="1ShefaClassic" w:hint="cs"/>
          <w:sz w:val="28"/>
          <w:szCs w:val="28"/>
          <w:rtl/>
        </w:rPr>
        <w:t xml:space="preserve"> י"ז כסלו ה</w:t>
      </w:r>
      <w:r w:rsidRPr="00347384">
        <w:rPr>
          <w:rFonts w:cs="1ShefaClassic"/>
          <w:sz w:val="28"/>
          <w:szCs w:val="28"/>
          <w:rtl/>
        </w:rPr>
        <w:t>’</w:t>
      </w:r>
      <w:r w:rsidRPr="00347384">
        <w:rPr>
          <w:rFonts w:cs="1ShefaClassic" w:hint="cs"/>
          <w:sz w:val="28"/>
          <w:szCs w:val="28"/>
          <w:rtl/>
        </w:rPr>
        <w:t>תשע</w:t>
      </w:r>
      <w:r w:rsidRPr="00347384">
        <w:rPr>
          <w:rFonts w:cs="1ShefaClassic"/>
          <w:sz w:val="28"/>
          <w:szCs w:val="28"/>
          <w:rtl/>
        </w:rPr>
        <w:t>”</w:t>
      </w:r>
      <w:r w:rsidRPr="00347384">
        <w:rPr>
          <w:rFonts w:cs="1ShefaClassic" w:hint="cs"/>
          <w:sz w:val="28"/>
          <w:szCs w:val="28"/>
          <w:rtl/>
        </w:rPr>
        <w:t>ח</w:t>
      </w:r>
    </w:p>
    <w:p w:rsidR="00B73E84" w:rsidRPr="00347384" w:rsidRDefault="00B73E84" w:rsidP="00347384">
      <w:pPr>
        <w:bidi/>
        <w:spacing w:line="360" w:lineRule="auto"/>
        <w:jc w:val="center"/>
        <w:rPr>
          <w:rFonts w:cs="1ShefaClassic"/>
          <w:sz w:val="28"/>
          <w:szCs w:val="28"/>
          <w:rtl/>
        </w:rPr>
      </w:pPr>
      <w:r w:rsidRPr="00347384">
        <w:rPr>
          <w:rFonts w:cs="1ShefaClassic"/>
          <w:sz w:val="28"/>
          <w:szCs w:val="28"/>
          <w:rtl/>
        </w:rPr>
        <w:t>יה"ר</w:t>
      </w:r>
      <w:r w:rsidRPr="00347384">
        <w:rPr>
          <w:rFonts w:cs="1ShefaClassic" w:hint="cs"/>
          <w:sz w:val="28"/>
          <w:szCs w:val="28"/>
          <w:rtl/>
        </w:rPr>
        <w:t xml:space="preserve"> מהשי"ת</w:t>
      </w:r>
      <w:r w:rsidRPr="00347384">
        <w:rPr>
          <w:rFonts w:cs="1ShefaClassic"/>
          <w:sz w:val="28"/>
          <w:szCs w:val="28"/>
          <w:rtl/>
        </w:rPr>
        <w:t xml:space="preserve"> שיגדל להיות</w:t>
      </w:r>
      <w:r w:rsidRPr="00347384">
        <w:rPr>
          <w:rFonts w:cs="1ShefaClassic" w:hint="cs"/>
          <w:sz w:val="28"/>
          <w:szCs w:val="28"/>
          <w:rtl/>
        </w:rPr>
        <w:t xml:space="preserve"> </w:t>
      </w:r>
      <w:r w:rsidRPr="00347384">
        <w:rPr>
          <w:rFonts w:cs="1ShefaClassic"/>
          <w:sz w:val="28"/>
          <w:szCs w:val="28"/>
          <w:rtl/>
        </w:rPr>
        <w:t>חסיד ירא-שמים ולמדן</w:t>
      </w:r>
    </w:p>
    <w:p w:rsidR="00B73E84" w:rsidRPr="00347384" w:rsidRDefault="00B73E84" w:rsidP="00347384">
      <w:pPr>
        <w:bidi/>
        <w:spacing w:line="360" w:lineRule="auto"/>
        <w:jc w:val="center"/>
        <w:rPr>
          <w:rFonts w:cs="1ShefaClassic"/>
          <w:sz w:val="28"/>
          <w:szCs w:val="28"/>
          <w:rtl/>
        </w:rPr>
      </w:pPr>
      <w:r w:rsidRPr="00347384">
        <w:rPr>
          <w:rFonts w:cs="1ShefaClassic"/>
          <w:sz w:val="28"/>
          <w:szCs w:val="28"/>
          <w:rtl/>
        </w:rPr>
        <w:t>כרצו</w:t>
      </w:r>
      <w:r w:rsidRPr="00347384">
        <w:rPr>
          <w:rFonts w:cs="1ShefaClassic" w:hint="cs"/>
          <w:sz w:val="28"/>
          <w:szCs w:val="28"/>
          <w:rtl/>
        </w:rPr>
        <w:t>ה</w:t>
      </w:r>
      <w:r w:rsidRPr="00347384">
        <w:rPr>
          <w:rFonts w:cs="1ShefaClassic"/>
          <w:sz w:val="28"/>
          <w:szCs w:val="28"/>
          <w:rtl/>
        </w:rPr>
        <w:t>"ק ולנח"ר כ"ק אדמו"ר</w:t>
      </w:r>
    </w:p>
    <w:p w:rsidR="00B73E84" w:rsidRPr="00347384" w:rsidRDefault="00B73E84" w:rsidP="00347384">
      <w:pPr>
        <w:bidi/>
        <w:spacing w:line="360" w:lineRule="auto"/>
        <w:jc w:val="center"/>
        <w:rPr>
          <w:rFonts w:cs="1ShefaClassic"/>
          <w:sz w:val="28"/>
          <w:szCs w:val="28"/>
          <w:rtl/>
        </w:rPr>
      </w:pPr>
      <w:r w:rsidRPr="00347384">
        <w:rPr>
          <w:rFonts w:cs="1ShefaClassic" w:hint="cs"/>
          <w:sz w:val="28"/>
          <w:szCs w:val="28"/>
          <w:rtl/>
        </w:rPr>
        <w:t>ויזכו הוריו שיחיו לרוות ממנו רוב נחת חסידי לאויוש"ט</w:t>
      </w:r>
    </w:p>
    <w:p w:rsidR="00B73E84" w:rsidRPr="00347384" w:rsidRDefault="00B73E84" w:rsidP="00347384">
      <w:pPr>
        <w:bidi/>
        <w:spacing w:line="360" w:lineRule="auto"/>
        <w:jc w:val="center"/>
        <w:rPr>
          <w:rFonts w:cs="1ShefaClassic"/>
          <w:sz w:val="28"/>
          <w:szCs w:val="28"/>
          <w:rtl/>
        </w:rPr>
      </w:pPr>
      <w:r w:rsidRPr="00347384">
        <w:rPr>
          <w:rFonts w:cs="1ShefaClassic"/>
          <w:sz w:val="28"/>
          <w:szCs w:val="28"/>
        </w:rPr>
        <w:sym w:font="Wingdings 2" w:char="F0B2"/>
      </w:r>
    </w:p>
    <w:p w:rsidR="00B73E84" w:rsidRPr="00347384" w:rsidRDefault="00B73E84" w:rsidP="00347384">
      <w:pPr>
        <w:bidi/>
        <w:spacing w:line="360" w:lineRule="auto"/>
        <w:jc w:val="center"/>
        <w:rPr>
          <w:rFonts w:cs="1ShefaClassic"/>
          <w:sz w:val="28"/>
          <w:szCs w:val="28"/>
          <w:rtl/>
        </w:rPr>
      </w:pPr>
      <w:r w:rsidRPr="00347384">
        <w:rPr>
          <w:rFonts w:cs="1ShefaClassic" w:hint="cs"/>
          <w:sz w:val="28"/>
          <w:szCs w:val="28"/>
          <w:rtl/>
        </w:rPr>
        <w:t xml:space="preserve">נדפס ע"י הוריו הרה"ת ר' </w:t>
      </w:r>
      <w:r w:rsidRPr="00347384">
        <w:rPr>
          <w:rFonts w:cs="1ShefaClassic" w:hint="cs"/>
          <w:b/>
          <w:bCs/>
          <w:sz w:val="28"/>
          <w:szCs w:val="28"/>
          <w:rtl/>
        </w:rPr>
        <w:t xml:space="preserve">פנחס זאב וואלף </w:t>
      </w:r>
      <w:r w:rsidRPr="00347384">
        <w:rPr>
          <w:rFonts w:cs="1ShefaClassic" w:hint="cs"/>
          <w:sz w:val="28"/>
          <w:szCs w:val="28"/>
          <w:rtl/>
        </w:rPr>
        <w:t>ו</w:t>
      </w:r>
      <w:r w:rsidR="00347384" w:rsidRPr="00347384">
        <w:rPr>
          <w:rFonts w:cs="1ShefaClassic" w:hint="cs"/>
          <w:sz w:val="28"/>
          <w:szCs w:val="28"/>
          <w:rtl/>
        </w:rPr>
        <w:t xml:space="preserve">זוגתו מרת </w:t>
      </w:r>
      <w:r w:rsidRPr="00347384">
        <w:rPr>
          <w:rFonts w:cs="1ShefaClassic" w:hint="cs"/>
          <w:b/>
          <w:bCs/>
          <w:sz w:val="28"/>
          <w:szCs w:val="28"/>
          <w:rtl/>
        </w:rPr>
        <w:t>נחמה דינה</w:t>
      </w:r>
      <w:r w:rsidR="004C2F5E" w:rsidRPr="00347384">
        <w:rPr>
          <w:rFonts w:cs="1ShefaClassic" w:hint="cs"/>
          <w:b/>
          <w:bCs/>
          <w:sz w:val="28"/>
          <w:szCs w:val="28"/>
          <w:rtl/>
        </w:rPr>
        <w:t xml:space="preserve"> </w:t>
      </w:r>
      <w:r w:rsidR="00347384">
        <w:rPr>
          <w:rFonts w:cs="1ShefaClassic" w:hint="cs"/>
          <w:sz w:val="28"/>
          <w:szCs w:val="28"/>
          <w:rtl/>
        </w:rPr>
        <w:t>שיחיו</w:t>
      </w:r>
      <w:r w:rsidRPr="00347384">
        <w:rPr>
          <w:rFonts w:cs="1ShefaClassic" w:hint="cs"/>
          <w:sz w:val="28"/>
          <w:szCs w:val="28"/>
          <w:rtl/>
        </w:rPr>
        <w:t xml:space="preserve"> </w:t>
      </w:r>
      <w:r w:rsidRPr="00347384">
        <w:rPr>
          <w:rFonts w:cs="1ShefaClassic" w:hint="cs"/>
          <w:b/>
          <w:bCs/>
          <w:sz w:val="28"/>
          <w:szCs w:val="28"/>
          <w:rtl/>
        </w:rPr>
        <w:t>רפפורט</w:t>
      </w:r>
    </w:p>
    <w:p w:rsidR="00C6237A" w:rsidRPr="00C6237A" w:rsidRDefault="00C6237A" w:rsidP="004C2F5E">
      <w:pPr>
        <w:bidi/>
        <w:jc w:val="center"/>
        <w:rPr>
          <w:rFonts w:cs="1ShefaClassic"/>
          <w:sz w:val="26"/>
          <w:szCs w:val="26"/>
          <w:rtl/>
        </w:rPr>
      </w:pPr>
    </w:p>
    <w:p w:rsidR="00C6237A" w:rsidRDefault="00C6237A" w:rsidP="004C2F5E">
      <w:pPr>
        <w:bidi/>
        <w:jc w:val="center"/>
        <w:rPr>
          <w:rFonts w:cs="1ShefaClassic"/>
          <w:sz w:val="26"/>
          <w:szCs w:val="26"/>
          <w:rtl/>
        </w:rPr>
      </w:pPr>
    </w:p>
    <w:p w:rsidR="00347384" w:rsidRDefault="00347384" w:rsidP="004C2F5E">
      <w:pPr>
        <w:bidi/>
        <w:jc w:val="center"/>
        <w:rPr>
          <w:rFonts w:cs="1ShefaClassic"/>
          <w:sz w:val="26"/>
          <w:szCs w:val="26"/>
          <w:rtl/>
        </w:rPr>
      </w:pPr>
    </w:p>
    <w:p w:rsidR="00347384" w:rsidRDefault="00347384" w:rsidP="00347384">
      <w:pPr>
        <w:bidi/>
        <w:jc w:val="center"/>
        <w:rPr>
          <w:rFonts w:cs="1ShefaClassic"/>
          <w:sz w:val="26"/>
          <w:szCs w:val="26"/>
          <w:rtl/>
        </w:rPr>
      </w:pPr>
    </w:p>
    <w:p w:rsidR="00347384" w:rsidRDefault="00347384" w:rsidP="00347384">
      <w:pPr>
        <w:bidi/>
        <w:jc w:val="center"/>
        <w:rPr>
          <w:rFonts w:cs="1ShefaClassic"/>
          <w:sz w:val="26"/>
          <w:szCs w:val="26"/>
          <w:rtl/>
        </w:rPr>
      </w:pPr>
    </w:p>
    <w:p w:rsidR="00347384" w:rsidRDefault="00347384" w:rsidP="00347384">
      <w:pPr>
        <w:bidi/>
        <w:jc w:val="center"/>
        <w:rPr>
          <w:rFonts w:cs="1ShefaClassic"/>
          <w:sz w:val="26"/>
          <w:szCs w:val="26"/>
          <w:rtl/>
        </w:rPr>
      </w:pPr>
    </w:p>
    <w:p w:rsidR="00347384" w:rsidRDefault="00287ED2" w:rsidP="00347384">
      <w:pPr>
        <w:bidi/>
        <w:jc w:val="center"/>
        <w:rPr>
          <w:rFonts w:cs="1ShefaClassic"/>
          <w:sz w:val="26"/>
          <w:szCs w:val="26"/>
          <w:rtl/>
        </w:rPr>
      </w:pPr>
      <w:r>
        <w:rPr>
          <w:rFonts w:cs="1ShefaClassic"/>
          <w:noProof/>
          <w:rtl/>
        </w:rPr>
        <mc:AlternateContent>
          <mc:Choice Requires="wps">
            <w:drawing>
              <wp:anchor distT="0" distB="0" distL="114300" distR="114300" simplePos="0" relativeHeight="251711488" behindDoc="0" locked="0" layoutInCell="1" allowOverlap="1" wp14:anchorId="3974968A" wp14:editId="48C00C31">
                <wp:simplePos x="0" y="0"/>
                <wp:positionH relativeFrom="column">
                  <wp:posOffset>27305</wp:posOffset>
                </wp:positionH>
                <wp:positionV relativeFrom="paragraph">
                  <wp:posOffset>-572135</wp:posOffset>
                </wp:positionV>
                <wp:extent cx="3905026" cy="623944"/>
                <wp:effectExtent l="0" t="0" r="635" b="5080"/>
                <wp:wrapNone/>
                <wp:docPr id="10" name="Text Box 10"/>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287E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74968A" id="Text Box 10" o:spid="_x0000_s1029" type="#_x0000_t202" style="position:absolute;left:0;text-align:left;margin-left:2.15pt;margin-top:-45.05pt;width:307.5pt;height:49.1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" fillcolor="white [3201]" stroked="f" strokeweight=".5pt">
                <v:textbox>
                  <w:txbxContent>
                    <w:p w:rsidR="00FD0B6A" w:rsidRDefault="00FD0B6A" w:rsidP="00287ED2"/>
                  </w:txbxContent>
                </v:textbox>
              </v:shape>
            </w:pict>
          </mc:Fallback>
        </mc:AlternateContent>
      </w:r>
    </w:p>
    <w:p w:rsidR="00347384" w:rsidRDefault="00276206" w:rsidP="00347384">
      <w:pPr>
        <w:bidi/>
        <w:jc w:val="center"/>
        <w:rPr>
          <w:rFonts w:cs="1ShefaClassic"/>
          <w:sz w:val="26"/>
          <w:szCs w:val="26"/>
          <w:rtl/>
        </w:rPr>
      </w:pPr>
      <w:r>
        <w:rPr>
          <w:rFonts w:cs="1ShefaClassic"/>
          <w:noProof/>
          <w:rtl/>
        </w:rPr>
        <w:lastRenderedPageBreak/>
        <mc:AlternateContent>
          <mc:Choice Requires="wps">
            <w:drawing>
              <wp:anchor distT="0" distB="0" distL="114300" distR="114300" simplePos="0" relativeHeight="251717632" behindDoc="0" locked="0" layoutInCell="1" allowOverlap="1" wp14:anchorId="055917C8" wp14:editId="45F1F4D9">
                <wp:simplePos x="0" y="0"/>
                <wp:positionH relativeFrom="column">
                  <wp:posOffset>134183</wp:posOffset>
                </wp:positionH>
                <wp:positionV relativeFrom="paragraph">
                  <wp:posOffset>-623125</wp:posOffset>
                </wp:positionV>
                <wp:extent cx="3905026" cy="623944"/>
                <wp:effectExtent l="0" t="0" r="635" b="5080"/>
                <wp:wrapNone/>
                <wp:docPr id="15" name="Text Box 15"/>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27620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5917C8" id="Text Box 15" o:spid="_x0000_s1030" type="#_x0000_t202" style="position:absolute;left:0;text-align:left;margin-left:10.55pt;margin-top:-49.05pt;width:307.5pt;height:49.1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" fillcolor="white [3201]" stroked="f" strokeweight=".5pt">
                <v:textbox>
                  <w:txbxContent>
                    <w:p w:rsidR="00FD0B6A" w:rsidRDefault="00FD0B6A" w:rsidP="00276206"/>
                  </w:txbxContent>
                </v:textbox>
              </v:shape>
            </w:pict>
          </mc:Fallback>
        </mc:AlternateContent>
      </w:r>
    </w:p>
    <w:p w:rsidR="00347384" w:rsidRDefault="00347384" w:rsidP="00347384">
      <w:pPr>
        <w:bidi/>
        <w:jc w:val="center"/>
        <w:rPr>
          <w:rFonts w:cs="1ShefaClassic"/>
          <w:sz w:val="26"/>
          <w:szCs w:val="26"/>
          <w:rtl/>
        </w:rPr>
      </w:pPr>
    </w:p>
    <w:p w:rsidR="00347384" w:rsidRDefault="00347384" w:rsidP="00347384">
      <w:pPr>
        <w:bidi/>
        <w:jc w:val="center"/>
        <w:rPr>
          <w:rFonts w:cs="1ShefaClassic"/>
          <w:sz w:val="26"/>
          <w:szCs w:val="26"/>
          <w:rtl/>
        </w:rPr>
      </w:pPr>
    </w:p>
    <w:p w:rsidR="00347384" w:rsidRDefault="00347384" w:rsidP="00347384">
      <w:pPr>
        <w:bidi/>
        <w:jc w:val="center"/>
        <w:rPr>
          <w:rFonts w:cs="1ShefaClassic"/>
          <w:sz w:val="26"/>
          <w:szCs w:val="26"/>
          <w:rtl/>
        </w:rPr>
      </w:pPr>
    </w:p>
    <w:p w:rsidR="00B73E84" w:rsidRPr="00347384" w:rsidRDefault="00B73E84" w:rsidP="00347384">
      <w:pPr>
        <w:bidi/>
        <w:jc w:val="center"/>
        <w:rPr>
          <w:rFonts w:cs="1ShefaClassic"/>
          <w:sz w:val="28"/>
          <w:szCs w:val="28"/>
          <w:rtl/>
        </w:rPr>
      </w:pPr>
      <w:r w:rsidRPr="00347384">
        <w:rPr>
          <w:rFonts w:cs="1ShefaClassic" w:hint="eastAsia"/>
          <w:sz w:val="28"/>
          <w:szCs w:val="28"/>
          <w:rtl/>
        </w:rPr>
        <w:t>לזכות</w:t>
      </w:r>
    </w:p>
    <w:p w:rsidR="00B73E84" w:rsidRPr="00347384" w:rsidRDefault="00B73E84" w:rsidP="004C2F5E">
      <w:pPr>
        <w:bidi/>
        <w:jc w:val="center"/>
        <w:rPr>
          <w:rFonts w:cs="1ShefaClassic"/>
          <w:sz w:val="28"/>
          <w:szCs w:val="28"/>
        </w:rPr>
      </w:pPr>
      <w:r w:rsidRPr="00347384">
        <w:rPr>
          <w:rFonts w:cs="1ShefaClassic" w:hint="eastAsia"/>
          <w:sz w:val="28"/>
          <w:szCs w:val="28"/>
          <w:rtl/>
        </w:rPr>
        <w:t>החתן</w:t>
      </w:r>
      <w:r w:rsidRPr="00347384">
        <w:rPr>
          <w:rFonts w:cs="1ShefaClassic"/>
          <w:sz w:val="28"/>
          <w:szCs w:val="28"/>
          <w:rtl/>
        </w:rPr>
        <w:t xml:space="preserve"> </w:t>
      </w:r>
      <w:r w:rsidRPr="00347384">
        <w:rPr>
          <w:rFonts w:cs="1ShefaClassic" w:hint="eastAsia"/>
          <w:sz w:val="28"/>
          <w:szCs w:val="28"/>
          <w:rtl/>
        </w:rPr>
        <w:t>התמים</w:t>
      </w:r>
      <w:r w:rsidRPr="00347384">
        <w:rPr>
          <w:rFonts w:cs="1ShefaClassic" w:hint="cs"/>
          <w:sz w:val="28"/>
          <w:szCs w:val="28"/>
          <w:rtl/>
        </w:rPr>
        <w:t xml:space="preserve"> </w:t>
      </w:r>
      <w:r w:rsidRPr="00347384">
        <w:rPr>
          <w:rFonts w:cs="1ShefaClassic" w:hint="cs"/>
          <w:b/>
          <w:bCs/>
          <w:sz w:val="28"/>
          <w:szCs w:val="28"/>
          <w:rtl/>
        </w:rPr>
        <w:t xml:space="preserve">מ"מ </w:t>
      </w:r>
      <w:r w:rsidRPr="00347384">
        <w:rPr>
          <w:rFonts w:cs="1ShefaClassic" w:hint="eastAsia"/>
          <w:sz w:val="28"/>
          <w:szCs w:val="28"/>
          <w:rtl/>
        </w:rPr>
        <w:t>שיחי</w:t>
      </w:r>
      <w:r w:rsidRPr="00347384">
        <w:rPr>
          <w:rFonts w:cs="1ShefaClassic"/>
          <w:sz w:val="28"/>
          <w:szCs w:val="28"/>
          <w:rtl/>
        </w:rPr>
        <w:t xml:space="preserve">' </w:t>
      </w:r>
      <w:r w:rsidRPr="00347384">
        <w:rPr>
          <w:rFonts w:cs="1ShefaClassic" w:hint="cs"/>
          <w:b/>
          <w:bCs/>
          <w:sz w:val="28"/>
          <w:szCs w:val="28"/>
          <w:rtl/>
        </w:rPr>
        <w:t>קנטר</w:t>
      </w:r>
    </w:p>
    <w:p w:rsidR="00B73E84" w:rsidRPr="00347384" w:rsidRDefault="00B73E84" w:rsidP="004C2F5E">
      <w:pPr>
        <w:bidi/>
        <w:jc w:val="center"/>
        <w:rPr>
          <w:rFonts w:cs="1ShefaClassic"/>
          <w:sz w:val="28"/>
          <w:szCs w:val="28"/>
          <w:rtl/>
        </w:rPr>
      </w:pPr>
      <w:r w:rsidRPr="00347384">
        <w:rPr>
          <w:rFonts w:cs="1ShefaClassic" w:hint="eastAsia"/>
          <w:sz w:val="28"/>
          <w:szCs w:val="28"/>
          <w:rtl/>
        </w:rPr>
        <w:t>והכלה</w:t>
      </w:r>
      <w:r w:rsidRPr="00347384">
        <w:rPr>
          <w:rFonts w:cs="1ShefaClassic"/>
          <w:sz w:val="28"/>
          <w:szCs w:val="28"/>
          <w:rtl/>
        </w:rPr>
        <w:t xml:space="preserve"> </w:t>
      </w:r>
      <w:r w:rsidRPr="00347384">
        <w:rPr>
          <w:rFonts w:cs="1ShefaClassic" w:hint="eastAsia"/>
          <w:sz w:val="28"/>
          <w:szCs w:val="28"/>
          <w:rtl/>
        </w:rPr>
        <w:t>מרת</w:t>
      </w:r>
      <w:r w:rsidRPr="00347384">
        <w:rPr>
          <w:rFonts w:cs="1ShefaClassic" w:hint="cs"/>
          <w:sz w:val="28"/>
          <w:szCs w:val="28"/>
          <w:rtl/>
        </w:rPr>
        <w:t xml:space="preserve"> </w:t>
      </w:r>
      <w:r w:rsidRPr="00347384">
        <w:rPr>
          <w:rFonts w:cs="1ShefaClassic" w:hint="cs"/>
          <w:b/>
          <w:bCs/>
          <w:sz w:val="28"/>
          <w:szCs w:val="28"/>
          <w:rtl/>
        </w:rPr>
        <w:t>חנה</w:t>
      </w:r>
      <w:r w:rsidRPr="00347384">
        <w:rPr>
          <w:rFonts w:cs="1ShefaClassic" w:hint="cs"/>
          <w:sz w:val="28"/>
          <w:szCs w:val="28"/>
          <w:rtl/>
        </w:rPr>
        <w:t xml:space="preserve"> שתחי'</w:t>
      </w:r>
      <w:r w:rsidRPr="00347384">
        <w:rPr>
          <w:rFonts w:cs="1ShefaClassic" w:hint="cs"/>
          <w:b/>
          <w:bCs/>
          <w:sz w:val="28"/>
          <w:szCs w:val="28"/>
          <w:rtl/>
        </w:rPr>
        <w:t xml:space="preserve"> הרליג</w:t>
      </w:r>
      <w:r w:rsidRPr="00347384">
        <w:rPr>
          <w:rFonts w:cs="1ShefaClassic"/>
          <w:sz w:val="28"/>
          <w:szCs w:val="28"/>
          <w:rtl/>
        </w:rPr>
        <w:t xml:space="preserve"> </w:t>
      </w:r>
    </w:p>
    <w:p w:rsidR="00B73E84" w:rsidRPr="00347384" w:rsidRDefault="00B73E84" w:rsidP="004C2F5E">
      <w:pPr>
        <w:bidi/>
        <w:jc w:val="center"/>
        <w:rPr>
          <w:rFonts w:cs="1ShefaClassic"/>
          <w:sz w:val="28"/>
          <w:szCs w:val="28"/>
          <w:rtl/>
        </w:rPr>
      </w:pPr>
      <w:r w:rsidRPr="00347384">
        <w:rPr>
          <w:rFonts w:cs="1ShefaClassic"/>
          <w:sz w:val="28"/>
          <w:szCs w:val="28"/>
          <w:rtl/>
        </w:rPr>
        <w:t xml:space="preserve">לרגל </w:t>
      </w:r>
      <w:r w:rsidRPr="00347384">
        <w:rPr>
          <w:rFonts w:cs="1ShefaClassic" w:hint="cs"/>
          <w:sz w:val="28"/>
          <w:szCs w:val="28"/>
          <w:rtl/>
        </w:rPr>
        <w:t xml:space="preserve">נישואיהם </w:t>
      </w:r>
    </w:p>
    <w:p w:rsidR="00B73E84" w:rsidRPr="00347384" w:rsidRDefault="00B73E84" w:rsidP="004C2F5E">
      <w:pPr>
        <w:bidi/>
        <w:jc w:val="center"/>
        <w:rPr>
          <w:rFonts w:cs="1ShefaClassic"/>
          <w:sz w:val="28"/>
          <w:szCs w:val="28"/>
          <w:rtl/>
        </w:rPr>
      </w:pPr>
      <w:r w:rsidRPr="00347384">
        <w:rPr>
          <w:rFonts w:cs="1ShefaClassic" w:hint="eastAsia"/>
          <w:sz w:val="28"/>
          <w:szCs w:val="28"/>
          <w:rtl/>
        </w:rPr>
        <w:t>ביום</w:t>
      </w:r>
      <w:r w:rsidRPr="00347384">
        <w:rPr>
          <w:rFonts w:cs="1ShefaClassic"/>
          <w:sz w:val="28"/>
          <w:szCs w:val="28"/>
          <w:rtl/>
        </w:rPr>
        <w:t xml:space="preserve"> </w:t>
      </w:r>
      <w:r w:rsidRPr="00347384">
        <w:rPr>
          <w:rFonts w:cs="1ShefaClassic" w:hint="cs"/>
          <w:sz w:val="28"/>
          <w:szCs w:val="28"/>
          <w:rtl/>
        </w:rPr>
        <w:t>י"ד</w:t>
      </w:r>
      <w:r w:rsidR="00D14629" w:rsidRPr="00347384">
        <w:rPr>
          <w:rFonts w:cs="1ShefaClassic" w:hint="cs"/>
          <w:sz w:val="28"/>
          <w:szCs w:val="28"/>
          <w:rtl/>
        </w:rPr>
        <w:t xml:space="preserve"> שבט</w:t>
      </w:r>
      <w:r w:rsidRPr="00347384">
        <w:rPr>
          <w:rFonts w:cs="1ShefaClassic" w:hint="cs"/>
          <w:sz w:val="28"/>
          <w:szCs w:val="28"/>
          <w:rtl/>
        </w:rPr>
        <w:t xml:space="preserve"> </w:t>
      </w:r>
      <w:r w:rsidRPr="00347384">
        <w:rPr>
          <w:rFonts w:cs="1ShefaClassic" w:hint="eastAsia"/>
          <w:sz w:val="28"/>
          <w:szCs w:val="28"/>
          <w:rtl/>
        </w:rPr>
        <w:t>ה</w:t>
      </w:r>
      <w:r w:rsidRPr="00347384">
        <w:rPr>
          <w:rFonts w:cs="1ShefaClassic"/>
          <w:sz w:val="28"/>
          <w:szCs w:val="28"/>
          <w:rtl/>
        </w:rPr>
        <w:t>’</w:t>
      </w:r>
      <w:r w:rsidRPr="00347384">
        <w:rPr>
          <w:rFonts w:cs="1ShefaClassic" w:hint="eastAsia"/>
          <w:sz w:val="28"/>
          <w:szCs w:val="28"/>
          <w:rtl/>
        </w:rPr>
        <w:t>תשע</w:t>
      </w:r>
      <w:r w:rsidRPr="00347384">
        <w:rPr>
          <w:rFonts w:cs="1ShefaClassic"/>
          <w:sz w:val="28"/>
          <w:szCs w:val="28"/>
          <w:rtl/>
        </w:rPr>
        <w:t>”</w:t>
      </w:r>
      <w:r w:rsidRPr="00347384">
        <w:rPr>
          <w:rFonts w:cs="1ShefaClassic" w:hint="cs"/>
          <w:sz w:val="28"/>
          <w:szCs w:val="28"/>
          <w:rtl/>
        </w:rPr>
        <w:t>ח הבעל"ט</w:t>
      </w:r>
    </w:p>
    <w:p w:rsidR="00B73E84" w:rsidRPr="00347384" w:rsidRDefault="00B73E84" w:rsidP="004C2F5E">
      <w:pPr>
        <w:bidi/>
        <w:jc w:val="center"/>
        <w:rPr>
          <w:rFonts w:cs="1ShefaClassic"/>
          <w:sz w:val="28"/>
          <w:szCs w:val="28"/>
          <w:rtl/>
        </w:rPr>
      </w:pPr>
      <w:r w:rsidRPr="00347384">
        <w:rPr>
          <w:rFonts w:cs="1ShefaClassic" w:hint="eastAsia"/>
          <w:sz w:val="28"/>
          <w:szCs w:val="28"/>
          <w:rtl/>
        </w:rPr>
        <w:t>יה</w:t>
      </w:r>
      <w:r w:rsidRPr="00347384">
        <w:rPr>
          <w:rFonts w:cs="1ShefaClassic"/>
          <w:sz w:val="28"/>
          <w:szCs w:val="28"/>
          <w:rtl/>
        </w:rPr>
        <w:t>"</w:t>
      </w:r>
      <w:r w:rsidRPr="00347384">
        <w:rPr>
          <w:rFonts w:cs="1ShefaClassic" w:hint="eastAsia"/>
          <w:sz w:val="28"/>
          <w:szCs w:val="28"/>
          <w:rtl/>
        </w:rPr>
        <w:t>ר</w:t>
      </w:r>
      <w:r w:rsidRPr="00347384">
        <w:rPr>
          <w:rFonts w:cs="1ShefaClassic"/>
          <w:sz w:val="28"/>
          <w:szCs w:val="28"/>
          <w:rtl/>
        </w:rPr>
        <w:t xml:space="preserve"> </w:t>
      </w:r>
      <w:r w:rsidRPr="00347384">
        <w:rPr>
          <w:rFonts w:cs="1ShefaClassic" w:hint="eastAsia"/>
          <w:sz w:val="28"/>
          <w:szCs w:val="28"/>
          <w:rtl/>
        </w:rPr>
        <w:t>שיזכו</w:t>
      </w:r>
      <w:r w:rsidRPr="00347384">
        <w:rPr>
          <w:rFonts w:cs="1ShefaClassic"/>
          <w:sz w:val="28"/>
          <w:szCs w:val="28"/>
          <w:rtl/>
        </w:rPr>
        <w:t xml:space="preserve"> </w:t>
      </w:r>
      <w:r w:rsidRPr="00347384">
        <w:rPr>
          <w:rFonts w:cs="1ShefaClassic" w:hint="eastAsia"/>
          <w:sz w:val="28"/>
          <w:szCs w:val="28"/>
          <w:rtl/>
        </w:rPr>
        <w:t>לבנות</w:t>
      </w:r>
      <w:r w:rsidRPr="00347384">
        <w:rPr>
          <w:rFonts w:cs="1ShefaClassic"/>
          <w:sz w:val="28"/>
          <w:szCs w:val="28"/>
          <w:rtl/>
        </w:rPr>
        <w:t xml:space="preserve"> </w:t>
      </w:r>
      <w:r w:rsidRPr="00347384">
        <w:rPr>
          <w:rFonts w:cs="1ShefaClassic" w:hint="eastAsia"/>
          <w:sz w:val="28"/>
          <w:szCs w:val="28"/>
          <w:rtl/>
        </w:rPr>
        <w:t>בית</w:t>
      </w:r>
      <w:r w:rsidRPr="00347384">
        <w:rPr>
          <w:rFonts w:cs="1ShefaClassic"/>
          <w:sz w:val="28"/>
          <w:szCs w:val="28"/>
          <w:rtl/>
        </w:rPr>
        <w:t xml:space="preserve"> </w:t>
      </w:r>
      <w:r w:rsidRPr="00347384">
        <w:rPr>
          <w:rFonts w:cs="1ShefaClassic" w:hint="eastAsia"/>
          <w:sz w:val="28"/>
          <w:szCs w:val="28"/>
          <w:rtl/>
        </w:rPr>
        <w:t>נאמן</w:t>
      </w:r>
      <w:r w:rsidRPr="00347384">
        <w:rPr>
          <w:rFonts w:cs="1ShefaClassic"/>
          <w:sz w:val="28"/>
          <w:szCs w:val="28"/>
          <w:rtl/>
        </w:rPr>
        <w:t xml:space="preserve"> </w:t>
      </w:r>
      <w:r w:rsidRPr="00347384">
        <w:rPr>
          <w:rFonts w:cs="1ShefaClassic" w:hint="eastAsia"/>
          <w:sz w:val="28"/>
          <w:szCs w:val="28"/>
          <w:rtl/>
        </w:rPr>
        <w:t>בישראל</w:t>
      </w:r>
      <w:r w:rsidRPr="00347384">
        <w:rPr>
          <w:rFonts w:cs="1ShefaClassic"/>
          <w:sz w:val="28"/>
          <w:szCs w:val="28"/>
          <w:rtl/>
        </w:rPr>
        <w:t xml:space="preserve"> </w:t>
      </w:r>
      <w:r w:rsidRPr="00347384">
        <w:rPr>
          <w:rFonts w:cs="1ShefaClassic" w:hint="eastAsia"/>
          <w:sz w:val="28"/>
          <w:szCs w:val="28"/>
          <w:rtl/>
        </w:rPr>
        <w:t>בנין</w:t>
      </w:r>
      <w:r w:rsidRPr="00347384">
        <w:rPr>
          <w:rFonts w:cs="1ShefaClassic"/>
          <w:sz w:val="28"/>
          <w:szCs w:val="28"/>
          <w:rtl/>
        </w:rPr>
        <w:t xml:space="preserve"> </w:t>
      </w:r>
      <w:r w:rsidRPr="00347384">
        <w:rPr>
          <w:rFonts w:cs="1ShefaClassic" w:hint="eastAsia"/>
          <w:sz w:val="28"/>
          <w:szCs w:val="28"/>
          <w:rtl/>
        </w:rPr>
        <w:t>עדי</w:t>
      </w:r>
      <w:r w:rsidRPr="00347384">
        <w:rPr>
          <w:rFonts w:cs="1ShefaClassic"/>
          <w:sz w:val="28"/>
          <w:szCs w:val="28"/>
          <w:rtl/>
        </w:rPr>
        <w:t xml:space="preserve"> </w:t>
      </w:r>
      <w:r w:rsidRPr="00347384">
        <w:rPr>
          <w:rFonts w:cs="1ShefaClassic" w:hint="eastAsia"/>
          <w:sz w:val="28"/>
          <w:szCs w:val="28"/>
          <w:rtl/>
        </w:rPr>
        <w:t>עד</w:t>
      </w:r>
    </w:p>
    <w:p w:rsidR="00B73E84" w:rsidRPr="00347384" w:rsidRDefault="00B73E84" w:rsidP="004C2F5E">
      <w:pPr>
        <w:bidi/>
        <w:jc w:val="center"/>
        <w:rPr>
          <w:rFonts w:cs="1ShefaClassic"/>
          <w:sz w:val="28"/>
          <w:szCs w:val="28"/>
          <w:rtl/>
        </w:rPr>
      </w:pPr>
      <w:r w:rsidRPr="00347384">
        <w:rPr>
          <w:rFonts w:cs="1ShefaClassic" w:hint="eastAsia"/>
          <w:sz w:val="28"/>
          <w:szCs w:val="28"/>
          <w:rtl/>
        </w:rPr>
        <w:t>כרצו</w:t>
      </w:r>
      <w:r w:rsidRPr="00347384">
        <w:rPr>
          <w:rFonts w:cs="1ShefaClassic" w:hint="cs"/>
          <w:sz w:val="28"/>
          <w:szCs w:val="28"/>
          <w:rtl/>
        </w:rPr>
        <w:t>ה</w:t>
      </w:r>
      <w:r w:rsidRPr="00347384">
        <w:rPr>
          <w:rFonts w:cs="1ShefaClassic"/>
          <w:sz w:val="28"/>
          <w:szCs w:val="28"/>
          <w:rtl/>
        </w:rPr>
        <w:t>"</w:t>
      </w:r>
      <w:r w:rsidRPr="00347384">
        <w:rPr>
          <w:rFonts w:cs="1ShefaClassic" w:hint="eastAsia"/>
          <w:sz w:val="28"/>
          <w:szCs w:val="28"/>
          <w:rtl/>
        </w:rPr>
        <w:t>ק</w:t>
      </w:r>
      <w:r w:rsidRPr="00347384">
        <w:rPr>
          <w:rFonts w:cs="1ShefaClassic"/>
          <w:sz w:val="28"/>
          <w:szCs w:val="28"/>
          <w:rtl/>
        </w:rPr>
        <w:t xml:space="preserve"> </w:t>
      </w:r>
      <w:r w:rsidRPr="00347384">
        <w:rPr>
          <w:rFonts w:cs="1ShefaClassic" w:hint="eastAsia"/>
          <w:sz w:val="28"/>
          <w:szCs w:val="28"/>
          <w:rtl/>
        </w:rPr>
        <w:t>ולנח</w:t>
      </w:r>
      <w:r w:rsidRPr="00347384">
        <w:rPr>
          <w:rFonts w:cs="1ShefaClassic"/>
          <w:sz w:val="28"/>
          <w:szCs w:val="28"/>
          <w:rtl/>
        </w:rPr>
        <w:t>"</w:t>
      </w:r>
      <w:r w:rsidRPr="00347384">
        <w:rPr>
          <w:rFonts w:cs="1ShefaClassic" w:hint="eastAsia"/>
          <w:sz w:val="28"/>
          <w:szCs w:val="28"/>
          <w:rtl/>
        </w:rPr>
        <w:t>ר</w:t>
      </w:r>
      <w:r w:rsidRPr="00347384">
        <w:rPr>
          <w:rFonts w:cs="1ShefaClassic"/>
          <w:sz w:val="28"/>
          <w:szCs w:val="28"/>
          <w:rtl/>
        </w:rPr>
        <w:t xml:space="preserve"> </w:t>
      </w:r>
      <w:r w:rsidRPr="00347384">
        <w:rPr>
          <w:rFonts w:cs="1ShefaClassic" w:hint="eastAsia"/>
          <w:sz w:val="28"/>
          <w:szCs w:val="28"/>
          <w:rtl/>
        </w:rPr>
        <w:t>כ</w:t>
      </w:r>
      <w:r w:rsidRPr="00347384">
        <w:rPr>
          <w:rFonts w:cs="1ShefaClassic"/>
          <w:sz w:val="28"/>
          <w:szCs w:val="28"/>
          <w:rtl/>
        </w:rPr>
        <w:t>"</w:t>
      </w:r>
      <w:r w:rsidRPr="00347384">
        <w:rPr>
          <w:rFonts w:cs="1ShefaClassic" w:hint="eastAsia"/>
          <w:sz w:val="28"/>
          <w:szCs w:val="28"/>
          <w:rtl/>
        </w:rPr>
        <w:t>ק</w:t>
      </w:r>
      <w:r w:rsidRPr="00347384">
        <w:rPr>
          <w:rFonts w:cs="1ShefaClassic"/>
          <w:sz w:val="28"/>
          <w:szCs w:val="28"/>
          <w:rtl/>
        </w:rPr>
        <w:t xml:space="preserve"> </w:t>
      </w:r>
      <w:r w:rsidRPr="00347384">
        <w:rPr>
          <w:rFonts w:cs="1ShefaClassic" w:hint="eastAsia"/>
          <w:sz w:val="28"/>
          <w:szCs w:val="28"/>
          <w:rtl/>
        </w:rPr>
        <w:t>אדמו</w:t>
      </w:r>
      <w:r w:rsidRPr="00347384">
        <w:rPr>
          <w:rFonts w:cs="1ShefaClassic"/>
          <w:sz w:val="28"/>
          <w:szCs w:val="28"/>
          <w:rtl/>
        </w:rPr>
        <w:t>"</w:t>
      </w:r>
      <w:r w:rsidRPr="00347384">
        <w:rPr>
          <w:rFonts w:cs="1ShefaClassic" w:hint="eastAsia"/>
          <w:sz w:val="28"/>
          <w:szCs w:val="28"/>
          <w:rtl/>
        </w:rPr>
        <w:t>ר</w:t>
      </w:r>
      <w:r w:rsidRPr="00347384">
        <w:rPr>
          <w:rFonts w:cs="1ShefaClassic"/>
          <w:sz w:val="28"/>
          <w:szCs w:val="28"/>
          <w:rtl/>
        </w:rPr>
        <w:t xml:space="preserve"> </w:t>
      </w:r>
    </w:p>
    <w:p w:rsidR="00B73E84" w:rsidRPr="00347384" w:rsidRDefault="00B73E84" w:rsidP="004C2F5E">
      <w:pPr>
        <w:bidi/>
        <w:jc w:val="center"/>
        <w:rPr>
          <w:rFonts w:cs="1ShefaClassic"/>
          <w:sz w:val="28"/>
          <w:szCs w:val="28"/>
          <w:rtl/>
        </w:rPr>
      </w:pPr>
      <w:r w:rsidRPr="00347384">
        <w:rPr>
          <w:rFonts w:cs="1ShefaClassic" w:hint="cs"/>
          <w:sz w:val="28"/>
          <w:szCs w:val="28"/>
          <w:rtl/>
        </w:rPr>
        <w:t>מתוך ברכה והצלחה בגו"ר אושר ושמחה תמיד כה"י</w:t>
      </w:r>
    </w:p>
    <w:p w:rsidR="00347384" w:rsidRPr="00347384" w:rsidRDefault="00347384" w:rsidP="00347384">
      <w:pPr>
        <w:bidi/>
        <w:jc w:val="center"/>
        <w:rPr>
          <w:rFonts w:cs="1ShefaClassic"/>
          <w:sz w:val="28"/>
          <w:szCs w:val="28"/>
        </w:rPr>
      </w:pPr>
      <w:r w:rsidRPr="00347384">
        <w:rPr>
          <w:rFonts w:cs="1ShefaClassic"/>
          <w:sz w:val="28"/>
          <w:szCs w:val="28"/>
        </w:rPr>
        <w:sym w:font="Wingdings 2" w:char="F0B2"/>
      </w:r>
    </w:p>
    <w:p w:rsidR="00B73E84" w:rsidRPr="00347384" w:rsidRDefault="00B73E84" w:rsidP="004C2F5E">
      <w:pPr>
        <w:bidi/>
        <w:jc w:val="center"/>
        <w:rPr>
          <w:rFonts w:cs="1ShefaClassic"/>
          <w:sz w:val="28"/>
          <w:szCs w:val="28"/>
          <w:rtl/>
        </w:rPr>
      </w:pPr>
      <w:r w:rsidRPr="00347384">
        <w:rPr>
          <w:rFonts w:cs="1ShefaClassic" w:hint="cs"/>
          <w:sz w:val="28"/>
          <w:szCs w:val="28"/>
          <w:rtl/>
        </w:rPr>
        <w:t xml:space="preserve">נדפס ע"י זקניהם </w:t>
      </w:r>
    </w:p>
    <w:p w:rsidR="00B73E84" w:rsidRPr="00347384" w:rsidRDefault="00B73E84" w:rsidP="004C2F5E">
      <w:pPr>
        <w:bidi/>
        <w:jc w:val="center"/>
        <w:rPr>
          <w:rFonts w:cs="1ShefaClassic"/>
          <w:sz w:val="28"/>
          <w:szCs w:val="28"/>
          <w:rtl/>
        </w:rPr>
      </w:pPr>
      <w:r w:rsidRPr="00347384">
        <w:rPr>
          <w:rFonts w:cs="1ShefaClassic" w:hint="cs"/>
          <w:sz w:val="28"/>
          <w:szCs w:val="28"/>
          <w:rtl/>
        </w:rPr>
        <w:t xml:space="preserve">הרה"ת ר' </w:t>
      </w:r>
      <w:r w:rsidRPr="00347384">
        <w:rPr>
          <w:rFonts w:cs="1ShefaClassic" w:hint="cs"/>
          <w:b/>
          <w:bCs/>
          <w:sz w:val="28"/>
          <w:szCs w:val="28"/>
          <w:rtl/>
        </w:rPr>
        <w:t xml:space="preserve">מאיר יהודה ישראל </w:t>
      </w:r>
      <w:r w:rsidRPr="00347384">
        <w:rPr>
          <w:rFonts w:cs="1ShefaClassic" w:hint="cs"/>
          <w:sz w:val="28"/>
          <w:szCs w:val="28"/>
          <w:rtl/>
        </w:rPr>
        <w:t xml:space="preserve">וזוגתו מרת </w:t>
      </w:r>
      <w:r w:rsidRPr="00347384">
        <w:rPr>
          <w:rFonts w:cs="1ShefaClassic" w:hint="cs"/>
          <w:b/>
          <w:bCs/>
          <w:sz w:val="28"/>
          <w:szCs w:val="28"/>
          <w:rtl/>
        </w:rPr>
        <w:t>צפורה</w:t>
      </w:r>
      <w:r w:rsidRPr="00347384">
        <w:rPr>
          <w:rFonts w:cs="1ShefaClassic" w:hint="cs"/>
          <w:sz w:val="28"/>
          <w:szCs w:val="28"/>
          <w:rtl/>
        </w:rPr>
        <w:t xml:space="preserve"> שי' </w:t>
      </w:r>
      <w:r w:rsidRPr="00347384">
        <w:rPr>
          <w:rFonts w:cs="1ShefaClassic" w:hint="cs"/>
          <w:b/>
          <w:bCs/>
          <w:sz w:val="28"/>
          <w:szCs w:val="28"/>
          <w:rtl/>
        </w:rPr>
        <w:t>הרליג</w:t>
      </w:r>
    </w:p>
    <w:p w:rsidR="00287ED2" w:rsidRDefault="0099520B" w:rsidP="004C2F5E">
      <w:pPr>
        <w:bidi/>
        <w:jc w:val="center"/>
        <w:rPr>
          <w:rFonts w:cs="1ShefaClassic"/>
          <w:b/>
          <w:bCs/>
          <w:sz w:val="28"/>
          <w:szCs w:val="28"/>
          <w:rtl/>
        </w:rPr>
      </w:pPr>
      <w:r>
        <w:rPr>
          <w:rFonts w:cs="1ShefaClassic"/>
          <w:b/>
          <w:bCs/>
          <w:sz w:val="28"/>
          <w:szCs w:val="28"/>
          <w:rtl/>
        </w:rPr>
        <w:br w:type="page"/>
      </w:r>
    </w:p>
    <w:p w:rsidR="00287ED2" w:rsidRDefault="00287ED2" w:rsidP="00287ED2">
      <w:pPr>
        <w:bidi/>
        <w:jc w:val="center"/>
        <w:rPr>
          <w:rFonts w:cs="1ShefaClassic"/>
          <w:b/>
          <w:bCs/>
          <w:sz w:val="28"/>
          <w:szCs w:val="28"/>
          <w:rtl/>
        </w:rPr>
      </w:pPr>
      <w:r>
        <w:rPr>
          <w:rFonts w:cs="1ShefaClassic"/>
          <w:noProof/>
          <w:rtl/>
        </w:rPr>
        <w:lastRenderedPageBreak/>
        <mc:AlternateContent>
          <mc:Choice Requires="wps">
            <w:drawing>
              <wp:anchor distT="0" distB="0" distL="114300" distR="114300" simplePos="0" relativeHeight="251701248" behindDoc="0" locked="0" layoutInCell="1" allowOverlap="1" wp14:anchorId="2C77C6B2" wp14:editId="0A0E557D">
                <wp:simplePos x="0" y="0"/>
                <wp:positionH relativeFrom="column">
                  <wp:posOffset>-130175</wp:posOffset>
                </wp:positionH>
                <wp:positionV relativeFrom="paragraph">
                  <wp:posOffset>-604520</wp:posOffset>
                </wp:positionV>
                <wp:extent cx="3905026" cy="623944"/>
                <wp:effectExtent l="0" t="0" r="635" b="5080"/>
                <wp:wrapNone/>
                <wp:docPr id="22" name="Text Box 22"/>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C97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77C6B2" id="Text Box 22" o:spid="_x0000_s1031" type="#_x0000_t202" style="position:absolute;left:0;text-align:left;margin-left:-10.25pt;margin-top:-47.6pt;width:307.5pt;height:49.1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" fillcolor="white [3201]" stroked="f" strokeweight=".5pt">
                <v:textbox>
                  <w:txbxContent>
                    <w:p w:rsidR="00FD0B6A" w:rsidRDefault="00FD0B6A" w:rsidP="00C9710D"/>
                  </w:txbxContent>
                </v:textbox>
              </v:shape>
            </w:pict>
          </mc:Fallback>
        </mc:AlternateContent>
      </w:r>
    </w:p>
    <w:p w:rsidR="00287ED2" w:rsidRDefault="00287ED2" w:rsidP="00287ED2">
      <w:pPr>
        <w:bidi/>
        <w:jc w:val="center"/>
        <w:rPr>
          <w:rFonts w:cs="1ShefaClassic"/>
          <w:b/>
          <w:bCs/>
          <w:sz w:val="28"/>
          <w:szCs w:val="28"/>
          <w:rtl/>
        </w:rPr>
      </w:pPr>
    </w:p>
    <w:p w:rsidR="00287ED2" w:rsidRDefault="00287ED2" w:rsidP="00287ED2">
      <w:pPr>
        <w:bidi/>
        <w:jc w:val="center"/>
        <w:rPr>
          <w:rFonts w:cs="1ShefaClassic"/>
          <w:b/>
          <w:bCs/>
          <w:sz w:val="28"/>
          <w:szCs w:val="28"/>
          <w:rtl/>
        </w:rPr>
      </w:pPr>
    </w:p>
    <w:p w:rsidR="00287ED2" w:rsidRDefault="00287ED2" w:rsidP="00287ED2">
      <w:pPr>
        <w:bidi/>
        <w:jc w:val="center"/>
        <w:rPr>
          <w:rFonts w:cs="1ShefaClassic"/>
          <w:b/>
          <w:bCs/>
          <w:sz w:val="28"/>
          <w:szCs w:val="28"/>
          <w:rtl/>
        </w:rPr>
      </w:pPr>
    </w:p>
    <w:p w:rsidR="00B73E84" w:rsidRPr="00276206" w:rsidRDefault="00B73E84" w:rsidP="00276206">
      <w:pPr>
        <w:bidi/>
        <w:jc w:val="center"/>
        <w:rPr>
          <w:rFonts w:cs="1ShefaClassic"/>
          <w:sz w:val="28"/>
          <w:szCs w:val="28"/>
          <w:rtl/>
        </w:rPr>
      </w:pPr>
      <w:r w:rsidRPr="00276206">
        <w:rPr>
          <w:rFonts w:cs="1ShefaClassic" w:hint="eastAsia"/>
          <w:sz w:val="28"/>
          <w:szCs w:val="28"/>
          <w:rtl/>
        </w:rPr>
        <w:t>לזכות</w:t>
      </w:r>
    </w:p>
    <w:p w:rsidR="00B73E84" w:rsidRPr="00276206" w:rsidRDefault="00B73E84" w:rsidP="004C2F5E">
      <w:pPr>
        <w:bidi/>
        <w:jc w:val="center"/>
        <w:rPr>
          <w:rFonts w:cs="1ShefaClassic"/>
          <w:sz w:val="28"/>
          <w:szCs w:val="28"/>
        </w:rPr>
      </w:pPr>
      <w:r w:rsidRPr="00276206">
        <w:rPr>
          <w:rFonts w:cs="1ShefaClassic" w:hint="eastAsia"/>
          <w:sz w:val="28"/>
          <w:szCs w:val="28"/>
          <w:rtl/>
        </w:rPr>
        <w:t>החתן</w:t>
      </w:r>
      <w:r w:rsidRPr="00276206">
        <w:rPr>
          <w:rFonts w:cs="1ShefaClassic"/>
          <w:sz w:val="28"/>
          <w:szCs w:val="28"/>
          <w:rtl/>
        </w:rPr>
        <w:t xml:space="preserve"> </w:t>
      </w:r>
      <w:r w:rsidRPr="00276206">
        <w:rPr>
          <w:rFonts w:cs="1ShefaClassic" w:hint="eastAsia"/>
          <w:sz w:val="28"/>
          <w:szCs w:val="28"/>
          <w:rtl/>
        </w:rPr>
        <w:t>התמים</w:t>
      </w:r>
      <w:r w:rsidRPr="00276206">
        <w:rPr>
          <w:rFonts w:cs="1ShefaClassic" w:hint="cs"/>
          <w:sz w:val="28"/>
          <w:szCs w:val="28"/>
          <w:rtl/>
        </w:rPr>
        <w:t xml:space="preserve"> </w:t>
      </w:r>
      <w:r w:rsidRPr="00276206">
        <w:rPr>
          <w:rFonts w:cs="1ShefaClassic" w:hint="cs"/>
          <w:b/>
          <w:bCs/>
          <w:sz w:val="28"/>
          <w:szCs w:val="28"/>
          <w:rtl/>
        </w:rPr>
        <w:t xml:space="preserve">יוסף </w:t>
      </w:r>
      <w:r w:rsidRPr="00276206">
        <w:rPr>
          <w:rFonts w:cs="1ShefaClassic" w:hint="eastAsia"/>
          <w:sz w:val="28"/>
          <w:szCs w:val="28"/>
          <w:rtl/>
        </w:rPr>
        <w:t>שיחי</w:t>
      </w:r>
      <w:r w:rsidRPr="00276206">
        <w:rPr>
          <w:rFonts w:cs="1ShefaClassic"/>
          <w:sz w:val="28"/>
          <w:szCs w:val="28"/>
          <w:rtl/>
        </w:rPr>
        <w:t xml:space="preserve">' </w:t>
      </w:r>
      <w:r w:rsidRPr="00276206">
        <w:rPr>
          <w:rFonts w:cs="1ShefaClassic" w:hint="cs"/>
          <w:b/>
          <w:bCs/>
          <w:sz w:val="28"/>
          <w:szCs w:val="28"/>
          <w:rtl/>
        </w:rPr>
        <w:t>קליין</w:t>
      </w:r>
    </w:p>
    <w:p w:rsidR="00B73E84" w:rsidRPr="00276206" w:rsidRDefault="00B73E84" w:rsidP="004C2F5E">
      <w:pPr>
        <w:bidi/>
        <w:jc w:val="center"/>
        <w:rPr>
          <w:rFonts w:cs="1ShefaClassic"/>
          <w:sz w:val="28"/>
          <w:szCs w:val="28"/>
          <w:rtl/>
        </w:rPr>
      </w:pPr>
      <w:r w:rsidRPr="00276206">
        <w:rPr>
          <w:rFonts w:cs="1ShefaClassic" w:hint="eastAsia"/>
          <w:sz w:val="28"/>
          <w:szCs w:val="28"/>
          <w:rtl/>
        </w:rPr>
        <w:t>והכלה</w:t>
      </w:r>
      <w:r w:rsidRPr="00276206">
        <w:rPr>
          <w:rFonts w:cs="1ShefaClassic"/>
          <w:sz w:val="28"/>
          <w:szCs w:val="28"/>
          <w:rtl/>
        </w:rPr>
        <w:t xml:space="preserve"> </w:t>
      </w:r>
      <w:r w:rsidRPr="00276206">
        <w:rPr>
          <w:rFonts w:cs="1ShefaClassic" w:hint="eastAsia"/>
          <w:sz w:val="28"/>
          <w:szCs w:val="28"/>
          <w:rtl/>
        </w:rPr>
        <w:t>מר</w:t>
      </w:r>
      <w:r w:rsidRPr="00276206">
        <w:rPr>
          <w:rFonts w:cs="1ShefaClassic" w:hint="cs"/>
          <w:sz w:val="28"/>
          <w:szCs w:val="28"/>
          <w:rtl/>
        </w:rPr>
        <w:t xml:space="preserve">ת </w:t>
      </w:r>
      <w:r w:rsidRPr="00276206">
        <w:rPr>
          <w:rFonts w:cs="1ShefaClassic" w:hint="cs"/>
          <w:b/>
          <w:bCs/>
          <w:sz w:val="28"/>
          <w:szCs w:val="28"/>
          <w:rtl/>
        </w:rPr>
        <w:t>בינה</w:t>
      </w:r>
      <w:r w:rsidRPr="00276206">
        <w:rPr>
          <w:rFonts w:cs="1ShefaClassic" w:hint="cs"/>
          <w:sz w:val="28"/>
          <w:szCs w:val="28"/>
          <w:rtl/>
        </w:rPr>
        <w:t xml:space="preserve"> שתחי' </w:t>
      </w:r>
      <w:r w:rsidRPr="00276206">
        <w:rPr>
          <w:rFonts w:cs="1ShefaClassic" w:hint="cs"/>
          <w:b/>
          <w:bCs/>
          <w:sz w:val="28"/>
          <w:szCs w:val="28"/>
          <w:rtl/>
        </w:rPr>
        <w:t>הרליג</w:t>
      </w:r>
      <w:r w:rsidRPr="00276206">
        <w:rPr>
          <w:rFonts w:cs="1ShefaClassic"/>
          <w:b/>
          <w:bCs/>
          <w:sz w:val="28"/>
          <w:szCs w:val="28"/>
        </w:rPr>
        <w:t xml:space="preserve"> </w:t>
      </w:r>
    </w:p>
    <w:p w:rsidR="00B73E84" w:rsidRPr="00276206" w:rsidRDefault="00B73E84" w:rsidP="004C2F5E">
      <w:pPr>
        <w:bidi/>
        <w:jc w:val="center"/>
        <w:rPr>
          <w:rFonts w:cs="1ShefaClassic"/>
          <w:sz w:val="28"/>
          <w:szCs w:val="28"/>
          <w:rtl/>
        </w:rPr>
      </w:pPr>
      <w:r w:rsidRPr="00276206">
        <w:rPr>
          <w:rFonts w:cs="1ShefaClassic"/>
          <w:sz w:val="28"/>
          <w:szCs w:val="28"/>
          <w:rtl/>
        </w:rPr>
        <w:t xml:space="preserve">לרגל </w:t>
      </w:r>
      <w:r w:rsidRPr="00276206">
        <w:rPr>
          <w:rFonts w:cs="1ShefaClassic" w:hint="cs"/>
          <w:sz w:val="28"/>
          <w:szCs w:val="28"/>
          <w:rtl/>
        </w:rPr>
        <w:t xml:space="preserve">נישואיהם </w:t>
      </w:r>
    </w:p>
    <w:p w:rsidR="00B73E84" w:rsidRPr="00276206" w:rsidRDefault="00B73E84" w:rsidP="004C2F5E">
      <w:pPr>
        <w:bidi/>
        <w:jc w:val="center"/>
        <w:rPr>
          <w:rFonts w:cs="1ShefaClassic"/>
          <w:sz w:val="28"/>
          <w:szCs w:val="28"/>
          <w:rtl/>
        </w:rPr>
      </w:pPr>
      <w:r w:rsidRPr="00276206">
        <w:rPr>
          <w:rFonts w:cs="1ShefaClassic" w:hint="eastAsia"/>
          <w:sz w:val="28"/>
          <w:szCs w:val="28"/>
          <w:rtl/>
        </w:rPr>
        <w:t>ביום</w:t>
      </w:r>
      <w:r w:rsidRPr="00276206">
        <w:rPr>
          <w:rFonts w:cs="1ShefaClassic"/>
          <w:sz w:val="28"/>
          <w:szCs w:val="28"/>
          <w:rtl/>
        </w:rPr>
        <w:t xml:space="preserve"> </w:t>
      </w:r>
      <w:r w:rsidRPr="00276206">
        <w:rPr>
          <w:rFonts w:cs="1ShefaClassic" w:hint="cs"/>
          <w:sz w:val="28"/>
          <w:szCs w:val="28"/>
          <w:rtl/>
        </w:rPr>
        <w:t>כ' שבט ה'תשע"ח הבעל"ט</w:t>
      </w:r>
    </w:p>
    <w:p w:rsidR="00B73E84" w:rsidRPr="00276206" w:rsidRDefault="00B73E84" w:rsidP="004C2F5E">
      <w:pPr>
        <w:bidi/>
        <w:jc w:val="center"/>
        <w:rPr>
          <w:rFonts w:cs="1ShefaClassic"/>
          <w:sz w:val="28"/>
          <w:szCs w:val="28"/>
          <w:rtl/>
        </w:rPr>
      </w:pPr>
      <w:r w:rsidRPr="00276206">
        <w:rPr>
          <w:rFonts w:cs="1ShefaClassic" w:hint="eastAsia"/>
          <w:sz w:val="28"/>
          <w:szCs w:val="28"/>
          <w:rtl/>
        </w:rPr>
        <w:t>יה</w:t>
      </w:r>
      <w:r w:rsidRPr="00276206">
        <w:rPr>
          <w:rFonts w:cs="1ShefaClassic"/>
          <w:sz w:val="28"/>
          <w:szCs w:val="28"/>
          <w:rtl/>
        </w:rPr>
        <w:t>"</w:t>
      </w:r>
      <w:r w:rsidRPr="00276206">
        <w:rPr>
          <w:rFonts w:cs="1ShefaClassic" w:hint="eastAsia"/>
          <w:sz w:val="28"/>
          <w:szCs w:val="28"/>
          <w:rtl/>
        </w:rPr>
        <w:t>ר</w:t>
      </w:r>
      <w:r w:rsidRPr="00276206">
        <w:rPr>
          <w:rFonts w:cs="1ShefaClassic"/>
          <w:sz w:val="28"/>
          <w:szCs w:val="28"/>
          <w:rtl/>
        </w:rPr>
        <w:t xml:space="preserve"> </w:t>
      </w:r>
      <w:r w:rsidRPr="00276206">
        <w:rPr>
          <w:rFonts w:cs="1ShefaClassic" w:hint="eastAsia"/>
          <w:sz w:val="28"/>
          <w:szCs w:val="28"/>
          <w:rtl/>
        </w:rPr>
        <w:t>שיזכו</w:t>
      </w:r>
      <w:r w:rsidRPr="00276206">
        <w:rPr>
          <w:rFonts w:cs="1ShefaClassic"/>
          <w:sz w:val="28"/>
          <w:szCs w:val="28"/>
          <w:rtl/>
        </w:rPr>
        <w:t xml:space="preserve"> </w:t>
      </w:r>
      <w:r w:rsidRPr="00276206">
        <w:rPr>
          <w:rFonts w:cs="1ShefaClassic" w:hint="eastAsia"/>
          <w:sz w:val="28"/>
          <w:szCs w:val="28"/>
          <w:rtl/>
        </w:rPr>
        <w:t>לבנות</w:t>
      </w:r>
      <w:r w:rsidRPr="00276206">
        <w:rPr>
          <w:rFonts w:cs="1ShefaClassic"/>
          <w:sz w:val="28"/>
          <w:szCs w:val="28"/>
          <w:rtl/>
        </w:rPr>
        <w:t xml:space="preserve"> </w:t>
      </w:r>
      <w:r w:rsidRPr="00276206">
        <w:rPr>
          <w:rFonts w:cs="1ShefaClassic" w:hint="eastAsia"/>
          <w:sz w:val="28"/>
          <w:szCs w:val="28"/>
          <w:rtl/>
        </w:rPr>
        <w:t>בית</w:t>
      </w:r>
      <w:r w:rsidRPr="00276206">
        <w:rPr>
          <w:rFonts w:cs="1ShefaClassic"/>
          <w:sz w:val="28"/>
          <w:szCs w:val="28"/>
          <w:rtl/>
        </w:rPr>
        <w:t xml:space="preserve"> </w:t>
      </w:r>
      <w:r w:rsidRPr="00276206">
        <w:rPr>
          <w:rFonts w:cs="1ShefaClassic" w:hint="eastAsia"/>
          <w:sz w:val="28"/>
          <w:szCs w:val="28"/>
          <w:rtl/>
        </w:rPr>
        <w:t>נאמן</w:t>
      </w:r>
      <w:r w:rsidRPr="00276206">
        <w:rPr>
          <w:rFonts w:cs="1ShefaClassic"/>
          <w:sz w:val="28"/>
          <w:szCs w:val="28"/>
          <w:rtl/>
        </w:rPr>
        <w:t xml:space="preserve"> </w:t>
      </w:r>
      <w:r w:rsidRPr="00276206">
        <w:rPr>
          <w:rFonts w:cs="1ShefaClassic" w:hint="eastAsia"/>
          <w:sz w:val="28"/>
          <w:szCs w:val="28"/>
          <w:rtl/>
        </w:rPr>
        <w:t>בישראל</w:t>
      </w:r>
      <w:r w:rsidRPr="00276206">
        <w:rPr>
          <w:rFonts w:cs="1ShefaClassic"/>
          <w:sz w:val="28"/>
          <w:szCs w:val="28"/>
          <w:rtl/>
        </w:rPr>
        <w:t xml:space="preserve"> </w:t>
      </w:r>
      <w:r w:rsidRPr="00276206">
        <w:rPr>
          <w:rFonts w:cs="1ShefaClassic" w:hint="eastAsia"/>
          <w:sz w:val="28"/>
          <w:szCs w:val="28"/>
          <w:rtl/>
        </w:rPr>
        <w:t>בנין</w:t>
      </w:r>
      <w:r w:rsidRPr="00276206">
        <w:rPr>
          <w:rFonts w:cs="1ShefaClassic"/>
          <w:sz w:val="28"/>
          <w:szCs w:val="28"/>
          <w:rtl/>
        </w:rPr>
        <w:t xml:space="preserve"> </w:t>
      </w:r>
      <w:r w:rsidRPr="00276206">
        <w:rPr>
          <w:rFonts w:cs="1ShefaClassic" w:hint="eastAsia"/>
          <w:sz w:val="28"/>
          <w:szCs w:val="28"/>
          <w:rtl/>
        </w:rPr>
        <w:t>עדי</w:t>
      </w:r>
      <w:r w:rsidRPr="00276206">
        <w:rPr>
          <w:rFonts w:cs="1ShefaClassic"/>
          <w:sz w:val="28"/>
          <w:szCs w:val="28"/>
          <w:rtl/>
        </w:rPr>
        <w:t xml:space="preserve"> </w:t>
      </w:r>
      <w:r w:rsidRPr="00276206">
        <w:rPr>
          <w:rFonts w:cs="1ShefaClassic" w:hint="eastAsia"/>
          <w:sz w:val="28"/>
          <w:szCs w:val="28"/>
          <w:rtl/>
        </w:rPr>
        <w:t>עד</w:t>
      </w:r>
    </w:p>
    <w:p w:rsidR="00B73E84" w:rsidRPr="00276206" w:rsidRDefault="00B73E84" w:rsidP="004C2F5E">
      <w:pPr>
        <w:bidi/>
        <w:jc w:val="center"/>
        <w:rPr>
          <w:rFonts w:cs="1ShefaClassic"/>
          <w:sz w:val="28"/>
          <w:szCs w:val="28"/>
          <w:rtl/>
        </w:rPr>
      </w:pPr>
      <w:r w:rsidRPr="00276206">
        <w:rPr>
          <w:rFonts w:cs="1ShefaClassic" w:hint="eastAsia"/>
          <w:sz w:val="28"/>
          <w:szCs w:val="28"/>
          <w:rtl/>
        </w:rPr>
        <w:t>כרצו</w:t>
      </w:r>
      <w:r w:rsidRPr="00276206">
        <w:rPr>
          <w:rFonts w:cs="1ShefaClassic" w:hint="cs"/>
          <w:sz w:val="28"/>
          <w:szCs w:val="28"/>
          <w:rtl/>
        </w:rPr>
        <w:t>ה</w:t>
      </w:r>
      <w:r w:rsidRPr="00276206">
        <w:rPr>
          <w:rFonts w:cs="1ShefaClassic"/>
          <w:sz w:val="28"/>
          <w:szCs w:val="28"/>
          <w:rtl/>
        </w:rPr>
        <w:t>"</w:t>
      </w:r>
      <w:r w:rsidRPr="00276206">
        <w:rPr>
          <w:rFonts w:cs="1ShefaClassic" w:hint="eastAsia"/>
          <w:sz w:val="28"/>
          <w:szCs w:val="28"/>
          <w:rtl/>
        </w:rPr>
        <w:t>ק</w:t>
      </w:r>
      <w:r w:rsidRPr="00276206">
        <w:rPr>
          <w:rFonts w:cs="1ShefaClassic"/>
          <w:sz w:val="28"/>
          <w:szCs w:val="28"/>
          <w:rtl/>
        </w:rPr>
        <w:t xml:space="preserve"> </w:t>
      </w:r>
      <w:r w:rsidRPr="00276206">
        <w:rPr>
          <w:rFonts w:cs="1ShefaClassic" w:hint="eastAsia"/>
          <w:sz w:val="28"/>
          <w:szCs w:val="28"/>
          <w:rtl/>
        </w:rPr>
        <w:t>ולנח</w:t>
      </w:r>
      <w:r w:rsidRPr="00276206">
        <w:rPr>
          <w:rFonts w:cs="1ShefaClassic"/>
          <w:sz w:val="28"/>
          <w:szCs w:val="28"/>
          <w:rtl/>
        </w:rPr>
        <w:t>"</w:t>
      </w:r>
      <w:r w:rsidRPr="00276206">
        <w:rPr>
          <w:rFonts w:cs="1ShefaClassic" w:hint="eastAsia"/>
          <w:sz w:val="28"/>
          <w:szCs w:val="28"/>
          <w:rtl/>
        </w:rPr>
        <w:t>ר</w:t>
      </w:r>
      <w:r w:rsidRPr="00276206">
        <w:rPr>
          <w:rFonts w:cs="1ShefaClassic"/>
          <w:sz w:val="28"/>
          <w:szCs w:val="28"/>
          <w:rtl/>
        </w:rPr>
        <w:t xml:space="preserve"> </w:t>
      </w:r>
      <w:r w:rsidRPr="00276206">
        <w:rPr>
          <w:rFonts w:cs="1ShefaClassic" w:hint="eastAsia"/>
          <w:sz w:val="28"/>
          <w:szCs w:val="28"/>
          <w:rtl/>
        </w:rPr>
        <w:t>כ</w:t>
      </w:r>
      <w:r w:rsidRPr="00276206">
        <w:rPr>
          <w:rFonts w:cs="1ShefaClassic"/>
          <w:sz w:val="28"/>
          <w:szCs w:val="28"/>
          <w:rtl/>
        </w:rPr>
        <w:t>"</w:t>
      </w:r>
      <w:r w:rsidRPr="00276206">
        <w:rPr>
          <w:rFonts w:cs="1ShefaClassic" w:hint="eastAsia"/>
          <w:sz w:val="28"/>
          <w:szCs w:val="28"/>
          <w:rtl/>
        </w:rPr>
        <w:t>ק</w:t>
      </w:r>
      <w:r w:rsidRPr="00276206">
        <w:rPr>
          <w:rFonts w:cs="1ShefaClassic"/>
          <w:sz w:val="28"/>
          <w:szCs w:val="28"/>
          <w:rtl/>
        </w:rPr>
        <w:t xml:space="preserve"> </w:t>
      </w:r>
      <w:r w:rsidRPr="00276206">
        <w:rPr>
          <w:rFonts w:cs="1ShefaClassic" w:hint="eastAsia"/>
          <w:sz w:val="28"/>
          <w:szCs w:val="28"/>
          <w:rtl/>
        </w:rPr>
        <w:t>אדמו</w:t>
      </w:r>
      <w:r w:rsidRPr="00276206">
        <w:rPr>
          <w:rFonts w:cs="1ShefaClassic"/>
          <w:sz w:val="28"/>
          <w:szCs w:val="28"/>
          <w:rtl/>
        </w:rPr>
        <w:t>"</w:t>
      </w:r>
      <w:r w:rsidRPr="00276206">
        <w:rPr>
          <w:rFonts w:cs="1ShefaClassic" w:hint="eastAsia"/>
          <w:sz w:val="28"/>
          <w:szCs w:val="28"/>
          <w:rtl/>
        </w:rPr>
        <w:t>ר</w:t>
      </w:r>
      <w:r w:rsidRPr="00276206">
        <w:rPr>
          <w:rFonts w:cs="1ShefaClassic"/>
          <w:sz w:val="28"/>
          <w:szCs w:val="28"/>
          <w:rtl/>
        </w:rPr>
        <w:t xml:space="preserve"> </w:t>
      </w:r>
    </w:p>
    <w:p w:rsidR="00B73E84" w:rsidRDefault="00B73E84" w:rsidP="004C2F5E">
      <w:pPr>
        <w:bidi/>
        <w:jc w:val="center"/>
        <w:rPr>
          <w:rFonts w:cs="1ShefaClassic"/>
          <w:sz w:val="28"/>
          <w:szCs w:val="28"/>
          <w:rtl/>
        </w:rPr>
      </w:pPr>
      <w:r w:rsidRPr="00276206">
        <w:rPr>
          <w:rFonts w:cs="1ShefaClassic" w:hint="cs"/>
          <w:sz w:val="28"/>
          <w:szCs w:val="28"/>
          <w:rtl/>
        </w:rPr>
        <w:t>מתוך ברכה והצלחה בגו"ר אושר ושמחה תמיד כה"י</w:t>
      </w:r>
    </w:p>
    <w:p w:rsidR="009C50C3" w:rsidRPr="00276206" w:rsidRDefault="009C50C3" w:rsidP="009C50C3">
      <w:pPr>
        <w:bidi/>
        <w:jc w:val="center"/>
        <w:rPr>
          <w:rFonts w:cs="1ShefaClassic"/>
          <w:sz w:val="28"/>
          <w:szCs w:val="28"/>
        </w:rPr>
      </w:pPr>
      <w:r w:rsidRPr="00347384">
        <w:rPr>
          <w:rFonts w:cs="1ShefaClassic"/>
          <w:sz w:val="28"/>
          <w:szCs w:val="28"/>
        </w:rPr>
        <w:sym w:font="Wingdings 2" w:char="F0B2"/>
      </w:r>
    </w:p>
    <w:p w:rsidR="00B73E84" w:rsidRPr="00276206" w:rsidRDefault="00B73E84" w:rsidP="004C2F5E">
      <w:pPr>
        <w:bidi/>
        <w:jc w:val="center"/>
        <w:rPr>
          <w:rFonts w:cs="1ShefaClassic"/>
          <w:sz w:val="28"/>
          <w:szCs w:val="28"/>
          <w:rtl/>
        </w:rPr>
      </w:pPr>
      <w:r w:rsidRPr="00276206">
        <w:rPr>
          <w:rFonts w:cs="1ShefaClassic" w:hint="cs"/>
          <w:sz w:val="28"/>
          <w:szCs w:val="28"/>
          <w:rtl/>
        </w:rPr>
        <w:t xml:space="preserve">נדפס ע"י זקניהם </w:t>
      </w:r>
    </w:p>
    <w:p w:rsidR="00B73E84" w:rsidRPr="00276206" w:rsidRDefault="00B73E84" w:rsidP="004C2F5E">
      <w:pPr>
        <w:bidi/>
        <w:jc w:val="center"/>
        <w:rPr>
          <w:rFonts w:cs="1ShefaClassic"/>
          <w:b/>
          <w:bCs/>
          <w:sz w:val="28"/>
          <w:szCs w:val="28"/>
          <w:rtl/>
        </w:rPr>
      </w:pPr>
      <w:r w:rsidRPr="00276206">
        <w:rPr>
          <w:rFonts w:cs="1ShefaClassic" w:hint="cs"/>
          <w:sz w:val="28"/>
          <w:szCs w:val="28"/>
          <w:rtl/>
        </w:rPr>
        <w:t xml:space="preserve">הרה"ת ר' </w:t>
      </w:r>
      <w:r w:rsidRPr="00276206">
        <w:rPr>
          <w:rFonts w:cs="1ShefaClassic" w:hint="cs"/>
          <w:b/>
          <w:bCs/>
          <w:sz w:val="28"/>
          <w:szCs w:val="28"/>
          <w:rtl/>
        </w:rPr>
        <w:t xml:space="preserve">מאיר יהודה ישראל </w:t>
      </w:r>
      <w:r w:rsidRPr="00276206">
        <w:rPr>
          <w:rFonts w:cs="1ShefaClassic" w:hint="cs"/>
          <w:sz w:val="28"/>
          <w:szCs w:val="28"/>
          <w:rtl/>
        </w:rPr>
        <w:t xml:space="preserve">וזוגתו מרת </w:t>
      </w:r>
      <w:r w:rsidRPr="00276206">
        <w:rPr>
          <w:rFonts w:cs="1ShefaClassic" w:hint="cs"/>
          <w:b/>
          <w:bCs/>
          <w:sz w:val="28"/>
          <w:szCs w:val="28"/>
          <w:rtl/>
        </w:rPr>
        <w:t>צפורה</w:t>
      </w:r>
      <w:r w:rsidRPr="00276206">
        <w:rPr>
          <w:rFonts w:cs="1ShefaClassic" w:hint="cs"/>
          <w:sz w:val="28"/>
          <w:szCs w:val="28"/>
          <w:rtl/>
        </w:rPr>
        <w:t xml:space="preserve"> שי' </w:t>
      </w:r>
      <w:r w:rsidRPr="00276206">
        <w:rPr>
          <w:rFonts w:cs="1ShefaClassic" w:hint="cs"/>
          <w:b/>
          <w:bCs/>
          <w:sz w:val="28"/>
          <w:szCs w:val="28"/>
          <w:rtl/>
        </w:rPr>
        <w:t>הרליג</w:t>
      </w:r>
    </w:p>
    <w:p w:rsidR="00C6237A" w:rsidRPr="00C6237A" w:rsidRDefault="00C6237A" w:rsidP="004C2F5E">
      <w:pPr>
        <w:bidi/>
        <w:jc w:val="center"/>
        <w:rPr>
          <w:rFonts w:cs="1ShefaClassic"/>
          <w:sz w:val="24"/>
          <w:szCs w:val="24"/>
        </w:rPr>
      </w:pPr>
    </w:p>
    <w:p w:rsidR="00C6237A" w:rsidRDefault="00C6237A" w:rsidP="004C2F5E">
      <w:pPr>
        <w:bidi/>
        <w:jc w:val="center"/>
        <w:rPr>
          <w:rFonts w:cs="1ShefaClassic"/>
          <w:sz w:val="26"/>
          <w:szCs w:val="26"/>
          <w:rtl/>
        </w:rPr>
      </w:pPr>
      <w:r w:rsidRPr="00C6237A">
        <w:rPr>
          <w:rFonts w:cs="1ShefaClassic"/>
          <w:sz w:val="26"/>
          <w:szCs w:val="26"/>
        </w:rPr>
        <w:sym w:font="Wingdings 2" w:char="F0B2"/>
      </w:r>
      <w:r w:rsidRPr="00C6237A">
        <w:rPr>
          <w:rFonts w:cs="1ShefaClassic" w:hint="cs"/>
          <w:sz w:val="26"/>
          <w:szCs w:val="26"/>
          <w:rtl/>
        </w:rPr>
        <w:t xml:space="preserve"> </w:t>
      </w:r>
      <w:r w:rsidRPr="00C6237A">
        <w:rPr>
          <w:rFonts w:cs="1ShefaClassic"/>
          <w:sz w:val="26"/>
          <w:szCs w:val="26"/>
        </w:rPr>
        <w:sym w:font="Wingdings 2" w:char="F0B2"/>
      </w:r>
      <w:r w:rsidRPr="00C6237A">
        <w:rPr>
          <w:rFonts w:cs="1ShefaClassic" w:hint="cs"/>
          <w:sz w:val="26"/>
          <w:szCs w:val="26"/>
          <w:rtl/>
        </w:rPr>
        <w:t xml:space="preserve"> </w:t>
      </w:r>
      <w:r w:rsidRPr="00C6237A">
        <w:rPr>
          <w:rFonts w:cs="1ShefaClassic"/>
          <w:sz w:val="26"/>
          <w:szCs w:val="26"/>
        </w:rPr>
        <w:sym w:font="Wingdings 2" w:char="F0B2"/>
      </w:r>
    </w:p>
    <w:p w:rsidR="00B73E84" w:rsidRPr="00B73E84" w:rsidRDefault="00B73E84" w:rsidP="004C2F5E">
      <w:pPr>
        <w:bidi/>
        <w:jc w:val="center"/>
        <w:rPr>
          <w:rFonts w:cs="1ShefaClassic"/>
          <w:sz w:val="26"/>
          <w:szCs w:val="26"/>
          <w:rtl/>
        </w:rPr>
      </w:pPr>
    </w:p>
    <w:p w:rsidR="0099520B" w:rsidRPr="00C9710D" w:rsidRDefault="00E5265D" w:rsidP="004C2F5E">
      <w:pPr>
        <w:bidi/>
        <w:jc w:val="center"/>
        <w:rPr>
          <w:rFonts w:cs="1ShefaClassic"/>
          <w:sz w:val="24"/>
          <w:szCs w:val="24"/>
          <w:rtl/>
        </w:rPr>
      </w:pPr>
      <w:r>
        <w:rPr>
          <w:rFonts w:cs="1ShefaClassic"/>
          <w:noProof/>
          <w:rtl/>
        </w:rPr>
        <mc:AlternateContent>
          <mc:Choice Requires="wps">
            <w:drawing>
              <wp:anchor distT="0" distB="0" distL="114300" distR="114300" simplePos="0" relativeHeight="251705344" behindDoc="0" locked="0" layoutInCell="1" allowOverlap="1" wp14:anchorId="01B16F6D" wp14:editId="0F0C62F8">
                <wp:simplePos x="0" y="0"/>
                <wp:positionH relativeFrom="column">
                  <wp:posOffset>-182573</wp:posOffset>
                </wp:positionH>
                <wp:positionV relativeFrom="paragraph">
                  <wp:posOffset>-708025</wp:posOffset>
                </wp:positionV>
                <wp:extent cx="3905026" cy="623944"/>
                <wp:effectExtent l="0" t="0" r="635" b="5080"/>
                <wp:wrapNone/>
                <wp:docPr id="46" name="Text Box 46"/>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C97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B16F6D" id="Text Box 46" o:spid="_x0000_s1032" type="#_x0000_t202" style="position:absolute;left:0;text-align:left;margin-left:-14.4pt;margin-top:-55.75pt;width:307.5pt;height:49.1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" fillcolor="white [3201]" stroked="f" strokeweight=".5pt">
                <v:textbox>
                  <w:txbxContent>
                    <w:p w:rsidR="00FD0B6A" w:rsidRDefault="00FD0B6A" w:rsidP="00C9710D"/>
                  </w:txbxContent>
                </v:textbox>
              </v:shape>
            </w:pict>
          </mc:Fallback>
        </mc:AlternateContent>
      </w:r>
      <w:r w:rsidR="00B73E84" w:rsidRPr="00B73E84">
        <w:rPr>
          <w:rFonts w:cs="1ShefaClassic"/>
          <w:sz w:val="26"/>
          <w:szCs w:val="26"/>
          <w:rtl/>
        </w:rPr>
        <w:t>הרה"ת ר'</w:t>
      </w:r>
      <w:r w:rsidR="00B73E84" w:rsidRPr="00B73E84">
        <w:rPr>
          <w:rFonts w:cs="1ShefaClassic" w:hint="cs"/>
          <w:sz w:val="26"/>
          <w:szCs w:val="26"/>
          <w:rtl/>
        </w:rPr>
        <w:t xml:space="preserve"> </w:t>
      </w:r>
      <w:r w:rsidR="00B73E84" w:rsidRPr="00B73E84">
        <w:rPr>
          <w:rFonts w:cs="1ShefaClassic" w:hint="cs"/>
          <w:bCs/>
          <w:sz w:val="26"/>
          <w:szCs w:val="26"/>
          <w:rtl/>
        </w:rPr>
        <w:t xml:space="preserve">שמואל </w:t>
      </w:r>
      <w:r w:rsidR="00B73E84" w:rsidRPr="00B73E84">
        <w:rPr>
          <w:rFonts w:cs="1ShefaClassic"/>
          <w:sz w:val="26"/>
          <w:szCs w:val="26"/>
          <w:rtl/>
        </w:rPr>
        <w:t>ומרת</w:t>
      </w:r>
      <w:r w:rsidR="00B73E84" w:rsidRPr="00B73E84">
        <w:rPr>
          <w:rFonts w:cs="1ShefaClassic" w:hint="cs"/>
          <w:sz w:val="26"/>
          <w:szCs w:val="26"/>
          <w:rtl/>
        </w:rPr>
        <w:t xml:space="preserve"> </w:t>
      </w:r>
      <w:r w:rsidR="00B73E84" w:rsidRPr="00B73E84">
        <w:rPr>
          <w:rFonts w:cs="1ShefaClassic" w:hint="cs"/>
          <w:b/>
          <w:bCs/>
          <w:sz w:val="26"/>
          <w:szCs w:val="26"/>
          <w:rtl/>
        </w:rPr>
        <w:t xml:space="preserve">גולדא עטיל </w:t>
      </w:r>
      <w:r w:rsidR="00B73E84" w:rsidRPr="00B73E84">
        <w:rPr>
          <w:rFonts w:cs="1ShefaClassic"/>
          <w:sz w:val="26"/>
          <w:szCs w:val="26"/>
          <w:rtl/>
        </w:rPr>
        <w:t>שיחיו</w:t>
      </w:r>
      <w:r w:rsidR="00B73E84" w:rsidRPr="00B73E84">
        <w:rPr>
          <w:rFonts w:cs="1ShefaClassic" w:hint="cs"/>
          <w:sz w:val="26"/>
          <w:szCs w:val="26"/>
          <w:rtl/>
        </w:rPr>
        <w:t xml:space="preserve"> </w:t>
      </w:r>
      <w:r w:rsidR="00C9710D">
        <w:rPr>
          <w:rFonts w:cs="1ShefaClassic" w:hint="cs"/>
          <w:sz w:val="24"/>
          <w:szCs w:val="24"/>
          <w:rtl/>
        </w:rPr>
        <w:t>נדפס ע"י חברי המערכת</w:t>
      </w:r>
    </w:p>
    <w:p w:rsidR="00C6237A" w:rsidRPr="0099520B" w:rsidRDefault="00C9710D" w:rsidP="004C2F5E">
      <w:pPr>
        <w:bidi/>
        <w:jc w:val="center"/>
        <w:rPr>
          <w:rFonts w:cs="1ShefaClassic"/>
          <w:sz w:val="28"/>
          <w:szCs w:val="28"/>
        </w:rPr>
      </w:pPr>
      <w:r>
        <w:rPr>
          <w:rFonts w:cs="1ShefaClassic"/>
          <w:noProof/>
          <w:rtl/>
        </w:rPr>
        <mc:AlternateContent>
          <mc:Choice Requires="wps">
            <w:drawing>
              <wp:anchor distT="0" distB="0" distL="114300" distR="114300" simplePos="0" relativeHeight="251703296" behindDoc="0" locked="0" layoutInCell="1" allowOverlap="1" wp14:anchorId="615B1CA1" wp14:editId="7F6646D8">
                <wp:simplePos x="0" y="0"/>
                <wp:positionH relativeFrom="column">
                  <wp:posOffset>-75934</wp:posOffset>
                </wp:positionH>
                <wp:positionV relativeFrom="paragraph">
                  <wp:posOffset>-624205</wp:posOffset>
                </wp:positionV>
                <wp:extent cx="3905026" cy="623944"/>
                <wp:effectExtent l="0" t="0" r="635" b="5080"/>
                <wp:wrapNone/>
                <wp:docPr id="25" name="Text Box 25"/>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C971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5B1CA1" id="Text Box 25" o:spid="_x0000_s1033" type="#_x0000_t202" style="position:absolute;left:0;text-align:left;margin-left:-6pt;margin-top:-49.15pt;width:307.5pt;height:49.1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" fillcolor="white [3201]" stroked="f" strokeweight=".5pt">
                <v:textbox>
                  <w:txbxContent>
                    <w:p w:rsidR="00FD0B6A" w:rsidRDefault="00FD0B6A" w:rsidP="00C9710D"/>
                  </w:txbxContent>
                </v:textbox>
              </v:shape>
            </w:pict>
          </mc:Fallback>
        </mc:AlternateContent>
      </w:r>
    </w:p>
    <w:p w:rsidR="00287ED2" w:rsidRDefault="00287ED2" w:rsidP="004C2F5E">
      <w:pPr>
        <w:bidi/>
        <w:jc w:val="center"/>
        <w:rPr>
          <w:rFonts w:cs="1ShefaClassic"/>
          <w:sz w:val="28"/>
          <w:szCs w:val="28"/>
          <w:rtl/>
        </w:rPr>
      </w:pPr>
    </w:p>
    <w:p w:rsidR="00287ED2" w:rsidRDefault="00287ED2" w:rsidP="00287ED2">
      <w:pPr>
        <w:bidi/>
        <w:jc w:val="center"/>
        <w:rPr>
          <w:rFonts w:cs="1ShefaClassic"/>
          <w:sz w:val="28"/>
          <w:szCs w:val="28"/>
          <w:rtl/>
        </w:rPr>
      </w:pPr>
      <w:r>
        <w:rPr>
          <w:rFonts w:cs="1ShefaClassic"/>
          <w:noProof/>
          <w:rtl/>
        </w:rPr>
        <w:lastRenderedPageBreak/>
        <mc:AlternateContent>
          <mc:Choice Requires="wps">
            <w:drawing>
              <wp:anchor distT="0" distB="0" distL="114300" distR="114300" simplePos="0" relativeHeight="251709440" behindDoc="0" locked="0" layoutInCell="1" allowOverlap="1" wp14:anchorId="3974968A" wp14:editId="48C00C31">
                <wp:simplePos x="0" y="0"/>
                <wp:positionH relativeFrom="column">
                  <wp:posOffset>208280</wp:posOffset>
                </wp:positionH>
                <wp:positionV relativeFrom="paragraph">
                  <wp:posOffset>-614680</wp:posOffset>
                </wp:positionV>
                <wp:extent cx="3905026" cy="623944"/>
                <wp:effectExtent l="0" t="0" r="635" b="5080"/>
                <wp:wrapNone/>
                <wp:docPr id="8" name="Text Box 8"/>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287E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74968A" id="Text Box 8" o:spid="_x0000_s1034" type="#_x0000_t202" style="position:absolute;left:0;text-align:left;margin-left:16.4pt;margin-top:-48.4pt;width:307.5pt;height:49.1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" fillcolor="white [3201]" stroked="f" strokeweight=".5pt">
                <v:textbox>
                  <w:txbxContent>
                    <w:p w:rsidR="00FD0B6A" w:rsidRDefault="00FD0B6A" w:rsidP="00287ED2"/>
                  </w:txbxContent>
                </v:textbox>
              </v:shape>
            </w:pict>
          </mc:Fallback>
        </mc:AlternateContent>
      </w:r>
    </w:p>
    <w:p w:rsidR="00287ED2" w:rsidRDefault="00287ED2" w:rsidP="00287ED2">
      <w:pPr>
        <w:bidi/>
        <w:jc w:val="center"/>
        <w:rPr>
          <w:rFonts w:cs="1ShefaClassic"/>
          <w:sz w:val="28"/>
          <w:szCs w:val="28"/>
          <w:rtl/>
        </w:rPr>
      </w:pPr>
    </w:p>
    <w:p w:rsidR="00287ED2" w:rsidRDefault="00287ED2" w:rsidP="00287ED2">
      <w:pPr>
        <w:bidi/>
        <w:jc w:val="center"/>
        <w:rPr>
          <w:rFonts w:cs="1ShefaClassic"/>
          <w:sz w:val="28"/>
          <w:szCs w:val="28"/>
          <w:rtl/>
        </w:rPr>
      </w:pPr>
    </w:p>
    <w:p w:rsidR="00287ED2" w:rsidRDefault="00287ED2" w:rsidP="00287ED2">
      <w:pPr>
        <w:bidi/>
        <w:jc w:val="center"/>
        <w:rPr>
          <w:rFonts w:cs="1ShefaClassic"/>
          <w:sz w:val="28"/>
          <w:szCs w:val="28"/>
          <w:rtl/>
        </w:rPr>
      </w:pPr>
    </w:p>
    <w:p w:rsidR="00287ED2" w:rsidRDefault="00287ED2" w:rsidP="00287ED2">
      <w:pPr>
        <w:bidi/>
        <w:jc w:val="center"/>
        <w:rPr>
          <w:rFonts w:cs="1ShefaClassic"/>
          <w:sz w:val="28"/>
          <w:szCs w:val="28"/>
          <w:rtl/>
        </w:rPr>
      </w:pPr>
    </w:p>
    <w:p w:rsidR="00562C27" w:rsidRPr="00F929CF" w:rsidRDefault="00562C27" w:rsidP="00287ED2">
      <w:pPr>
        <w:bidi/>
        <w:jc w:val="center"/>
        <w:rPr>
          <w:rFonts w:cs="1ShefaClassic"/>
          <w:sz w:val="28"/>
          <w:szCs w:val="28"/>
        </w:rPr>
      </w:pPr>
      <w:r w:rsidRPr="00F929CF">
        <w:rPr>
          <w:rFonts w:cs="1ShefaClassic"/>
          <w:sz w:val="28"/>
          <w:szCs w:val="28"/>
          <w:rtl/>
        </w:rPr>
        <w:t>לזכות</w:t>
      </w:r>
    </w:p>
    <w:p w:rsidR="00562C27" w:rsidRPr="00F929CF" w:rsidRDefault="00562C27" w:rsidP="004C2F5E">
      <w:pPr>
        <w:bidi/>
        <w:jc w:val="center"/>
        <w:rPr>
          <w:rFonts w:cs="1ShefaClassic"/>
          <w:sz w:val="28"/>
          <w:szCs w:val="28"/>
        </w:rPr>
      </w:pPr>
      <w:r w:rsidRPr="00F929CF">
        <w:rPr>
          <w:rFonts w:cs="1ShefaClassic"/>
          <w:sz w:val="28"/>
          <w:szCs w:val="28"/>
          <w:rtl/>
        </w:rPr>
        <w:t>האי גברא רבה</w:t>
      </w:r>
    </w:p>
    <w:p w:rsidR="00562C27" w:rsidRPr="00F929CF" w:rsidRDefault="00562C27" w:rsidP="004C2F5E">
      <w:pPr>
        <w:bidi/>
        <w:jc w:val="center"/>
        <w:rPr>
          <w:rFonts w:cs="1ShefaClassic"/>
          <w:sz w:val="28"/>
          <w:szCs w:val="28"/>
        </w:rPr>
      </w:pPr>
      <w:r w:rsidRPr="00F929CF">
        <w:rPr>
          <w:rFonts w:cs="1ShefaClassic"/>
          <w:sz w:val="28"/>
          <w:szCs w:val="28"/>
          <w:rtl/>
        </w:rPr>
        <w:t>מקים המוסד הק' 'הערות וביאורים' ו</w:t>
      </w:r>
      <w:r w:rsidRPr="00F929CF">
        <w:rPr>
          <w:rFonts w:cs="1ShefaClassic" w:hint="cs"/>
          <w:sz w:val="28"/>
          <w:szCs w:val="28"/>
          <w:rtl/>
        </w:rPr>
        <w:t>ה</w:t>
      </w:r>
      <w:r w:rsidRPr="00F929CF">
        <w:rPr>
          <w:rFonts w:cs="1ShefaClassic"/>
          <w:sz w:val="28"/>
          <w:szCs w:val="28"/>
          <w:rtl/>
        </w:rPr>
        <w:t>עומד בראשו מאז הווסדו</w:t>
      </w:r>
    </w:p>
    <w:p w:rsidR="00562C27" w:rsidRPr="00F929CF" w:rsidRDefault="00562C27" w:rsidP="004C2F5E">
      <w:pPr>
        <w:bidi/>
        <w:jc w:val="center"/>
        <w:rPr>
          <w:rFonts w:cs="1ShefaClassic"/>
          <w:sz w:val="28"/>
          <w:szCs w:val="28"/>
        </w:rPr>
      </w:pPr>
      <w:r w:rsidRPr="00F929CF">
        <w:rPr>
          <w:rFonts w:cs="1ShefaClassic"/>
          <w:sz w:val="28"/>
          <w:szCs w:val="28"/>
          <w:rtl/>
        </w:rPr>
        <w:t>הרה"ג הרה"ח מוהר"ר</w:t>
      </w:r>
    </w:p>
    <w:p w:rsidR="00562C27" w:rsidRPr="00F929CF" w:rsidRDefault="00562C27" w:rsidP="004C2F5E">
      <w:pPr>
        <w:bidi/>
        <w:jc w:val="center"/>
        <w:rPr>
          <w:rFonts w:cs="1ShefaClassic"/>
          <w:sz w:val="28"/>
          <w:szCs w:val="28"/>
        </w:rPr>
      </w:pPr>
      <w:r w:rsidRPr="00F929CF">
        <w:rPr>
          <w:rFonts w:cs="1ShefaClassic"/>
          <w:b/>
          <w:bCs/>
          <w:sz w:val="28"/>
          <w:szCs w:val="28"/>
          <w:rtl/>
        </w:rPr>
        <w:t>אברהם יצחק ברוך גערליצקי</w:t>
      </w:r>
      <w:r w:rsidRPr="00F929CF">
        <w:rPr>
          <w:rFonts w:cs="1ShefaClassic"/>
          <w:sz w:val="28"/>
          <w:szCs w:val="28"/>
          <w:rtl/>
        </w:rPr>
        <w:t xml:space="preserve"> שליט"א</w:t>
      </w:r>
    </w:p>
    <w:p w:rsidR="00562C27" w:rsidRPr="00F929CF" w:rsidRDefault="00562C27" w:rsidP="004C2F5E">
      <w:pPr>
        <w:bidi/>
        <w:jc w:val="center"/>
        <w:rPr>
          <w:rFonts w:cs="1ShefaClassic"/>
          <w:sz w:val="28"/>
          <w:szCs w:val="28"/>
        </w:rPr>
      </w:pPr>
      <w:r w:rsidRPr="00F929CF">
        <w:rPr>
          <w:rFonts w:cs="1ShefaClassic"/>
          <w:sz w:val="28"/>
          <w:szCs w:val="28"/>
          <w:rtl/>
        </w:rPr>
        <w:t>יה"ר מהשי"ת שיאריך ימים על ממלכתו וימשיך להרביץ תורה</w:t>
      </w:r>
    </w:p>
    <w:p w:rsidR="00562C27" w:rsidRPr="00F929CF" w:rsidRDefault="00562C27" w:rsidP="004C2F5E">
      <w:pPr>
        <w:bidi/>
        <w:jc w:val="center"/>
        <w:rPr>
          <w:rFonts w:cs="1ShefaClassic"/>
          <w:sz w:val="28"/>
          <w:szCs w:val="28"/>
        </w:rPr>
      </w:pPr>
      <w:r w:rsidRPr="00F929CF">
        <w:rPr>
          <w:rFonts w:cs="1ShefaClassic"/>
          <w:sz w:val="28"/>
          <w:szCs w:val="28"/>
          <w:rtl/>
        </w:rPr>
        <w:t>ברבים ולקדש שם שמים עד ביאת גואל צדק בקרוב ממש</w:t>
      </w:r>
    </w:p>
    <w:p w:rsidR="00D14629" w:rsidRPr="00F929CF" w:rsidRDefault="00D14629" w:rsidP="00D14629">
      <w:pPr>
        <w:bidi/>
        <w:jc w:val="center"/>
        <w:rPr>
          <w:rFonts w:cs="1ShefaClassic"/>
          <w:sz w:val="28"/>
          <w:szCs w:val="28"/>
          <w:rtl/>
        </w:rPr>
      </w:pPr>
      <w:r w:rsidRPr="00F929CF">
        <w:rPr>
          <w:rFonts w:cs="1ShefaClassic"/>
          <w:sz w:val="28"/>
          <w:szCs w:val="28"/>
        </w:rPr>
        <w:sym w:font="Wingdings 2" w:char="F0B2"/>
      </w:r>
    </w:p>
    <w:p w:rsidR="00562C27" w:rsidRPr="00F929CF" w:rsidRDefault="00562C27" w:rsidP="004C2F5E">
      <w:pPr>
        <w:bidi/>
        <w:jc w:val="center"/>
        <w:rPr>
          <w:rFonts w:cs="1ShefaClassic"/>
          <w:sz w:val="28"/>
          <w:szCs w:val="28"/>
        </w:rPr>
      </w:pPr>
      <w:r w:rsidRPr="00F929CF">
        <w:rPr>
          <w:rFonts w:cs="1ShefaClassic"/>
          <w:sz w:val="28"/>
          <w:szCs w:val="28"/>
          <w:rtl/>
        </w:rPr>
        <w:t>נדפס ע"י ולזכות</w:t>
      </w:r>
    </w:p>
    <w:p w:rsidR="00562C27" w:rsidRPr="00F929CF" w:rsidRDefault="00562C27" w:rsidP="004C2F5E">
      <w:pPr>
        <w:bidi/>
        <w:jc w:val="center"/>
        <w:rPr>
          <w:rFonts w:cs="1ShefaClassic"/>
          <w:b/>
          <w:bCs/>
          <w:sz w:val="28"/>
          <w:szCs w:val="28"/>
          <w:rtl/>
        </w:rPr>
      </w:pPr>
      <w:r w:rsidRPr="00F929CF">
        <w:rPr>
          <w:rFonts w:cs="1ShefaClassic"/>
          <w:sz w:val="28"/>
          <w:szCs w:val="28"/>
          <w:rtl/>
        </w:rPr>
        <w:t>הרה"ת ר'</w:t>
      </w:r>
      <w:r w:rsidRPr="00F929CF">
        <w:rPr>
          <w:rFonts w:cs="1ShefaClassic" w:hint="cs"/>
          <w:b/>
          <w:bCs/>
          <w:sz w:val="28"/>
          <w:szCs w:val="28"/>
          <w:rtl/>
        </w:rPr>
        <w:t xml:space="preserve"> שמעון </w:t>
      </w:r>
      <w:r w:rsidRPr="00F929CF">
        <w:rPr>
          <w:rFonts w:cs="1ShefaClassic" w:hint="cs"/>
          <w:sz w:val="28"/>
          <w:szCs w:val="28"/>
          <w:rtl/>
        </w:rPr>
        <w:t>שי'</w:t>
      </w:r>
      <w:r w:rsidRPr="00F929CF">
        <w:rPr>
          <w:rFonts w:cs="1ShefaClassic" w:hint="cs"/>
          <w:b/>
          <w:bCs/>
          <w:sz w:val="28"/>
          <w:szCs w:val="28"/>
          <w:rtl/>
        </w:rPr>
        <w:t xml:space="preserve"> מאצקין</w:t>
      </w:r>
    </w:p>
    <w:p w:rsidR="00347384" w:rsidRDefault="00347384" w:rsidP="00347384">
      <w:pPr>
        <w:bidi/>
        <w:jc w:val="center"/>
        <w:rPr>
          <w:rFonts w:cs="1ShefaClassic"/>
          <w:b/>
          <w:bCs/>
          <w:sz w:val="34"/>
          <w:szCs w:val="34"/>
          <w:rtl/>
        </w:rPr>
      </w:pPr>
    </w:p>
    <w:p w:rsidR="00347384" w:rsidRDefault="00347384" w:rsidP="00347384">
      <w:pPr>
        <w:bidi/>
        <w:jc w:val="center"/>
        <w:rPr>
          <w:rFonts w:cs="1ShefaClassic"/>
          <w:b/>
          <w:bCs/>
          <w:sz w:val="34"/>
          <w:szCs w:val="34"/>
          <w:rtl/>
        </w:rPr>
      </w:pPr>
    </w:p>
    <w:p w:rsidR="00347384" w:rsidRPr="00562C27" w:rsidRDefault="00347384" w:rsidP="00347384">
      <w:pPr>
        <w:bidi/>
        <w:jc w:val="center"/>
        <w:rPr>
          <w:rFonts w:cs="1ShefaClassic"/>
          <w:sz w:val="34"/>
          <w:szCs w:val="34"/>
        </w:rPr>
      </w:pPr>
    </w:p>
    <w:p w:rsidR="00C9710D" w:rsidRPr="00562C27" w:rsidRDefault="00C9710D" w:rsidP="004C2F5E">
      <w:pPr>
        <w:bidi/>
        <w:jc w:val="center"/>
        <w:rPr>
          <w:rFonts w:cs="1ShefaClassic"/>
          <w:sz w:val="34"/>
          <w:szCs w:val="34"/>
          <w:rtl/>
        </w:rPr>
      </w:pPr>
    </w:p>
    <w:p w:rsidR="00347384" w:rsidRDefault="00347384" w:rsidP="00347384">
      <w:pPr>
        <w:bidi/>
        <w:jc w:val="center"/>
        <w:rPr>
          <w:rFonts w:cs="1ShefaClassic"/>
          <w:sz w:val="28"/>
          <w:szCs w:val="28"/>
          <w:rtl/>
        </w:rPr>
      </w:pPr>
    </w:p>
    <w:p w:rsidR="00347384" w:rsidRDefault="00347384" w:rsidP="00347384">
      <w:pPr>
        <w:bidi/>
        <w:jc w:val="center"/>
        <w:rPr>
          <w:rFonts w:cs="1ShefaClassic"/>
          <w:sz w:val="28"/>
          <w:szCs w:val="28"/>
          <w:rtl/>
        </w:rPr>
      </w:pPr>
    </w:p>
    <w:p w:rsidR="00347384" w:rsidRDefault="00287ED2" w:rsidP="00347384">
      <w:pPr>
        <w:bidi/>
        <w:jc w:val="center"/>
        <w:rPr>
          <w:rFonts w:cs="1ShefaClassic"/>
          <w:sz w:val="28"/>
          <w:szCs w:val="28"/>
          <w:rtl/>
        </w:rPr>
      </w:pPr>
      <w:r>
        <w:rPr>
          <w:rFonts w:cs="1ShefaClassic"/>
          <w:noProof/>
          <w:rtl/>
        </w:rPr>
        <w:lastRenderedPageBreak/>
        <mc:AlternateContent>
          <mc:Choice Requires="wps">
            <w:drawing>
              <wp:anchor distT="0" distB="0" distL="114300" distR="114300" simplePos="0" relativeHeight="251713536" behindDoc="0" locked="0" layoutInCell="1" allowOverlap="1" wp14:anchorId="3974968A" wp14:editId="48C00C31">
                <wp:simplePos x="0" y="0"/>
                <wp:positionH relativeFrom="column">
                  <wp:posOffset>27305</wp:posOffset>
                </wp:positionH>
                <wp:positionV relativeFrom="paragraph">
                  <wp:posOffset>-633730</wp:posOffset>
                </wp:positionV>
                <wp:extent cx="3905026" cy="623944"/>
                <wp:effectExtent l="0" t="0" r="635" b="5080"/>
                <wp:wrapNone/>
                <wp:docPr id="11" name="Text Box 11"/>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287E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74968A" id="Text Box 11" o:spid="_x0000_s1035" type="#_x0000_t202" style="position:absolute;left:0;text-align:left;margin-left:2.15pt;margin-top:-49.9pt;width:307.5pt;height:49.1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" fillcolor="white [3201]" stroked="f" strokeweight=".5pt">
                <v:textbox>
                  <w:txbxContent>
                    <w:p w:rsidR="00FD0B6A" w:rsidRDefault="00FD0B6A" w:rsidP="00287ED2"/>
                  </w:txbxContent>
                </v:textbox>
              </v:shape>
            </w:pict>
          </mc:Fallback>
        </mc:AlternateContent>
      </w:r>
    </w:p>
    <w:p w:rsidR="00F929CF" w:rsidRDefault="00F929CF" w:rsidP="00347384">
      <w:pPr>
        <w:bidi/>
        <w:jc w:val="center"/>
        <w:rPr>
          <w:rFonts w:cs="1ShefaClassic"/>
          <w:sz w:val="28"/>
          <w:szCs w:val="28"/>
          <w:rtl/>
        </w:rPr>
      </w:pPr>
    </w:p>
    <w:p w:rsidR="00F929CF" w:rsidRPr="00287ED2" w:rsidRDefault="00F929CF" w:rsidP="00F929CF">
      <w:pPr>
        <w:bidi/>
        <w:jc w:val="center"/>
        <w:rPr>
          <w:rFonts w:cs="1ShefaClassic"/>
          <w:sz w:val="28"/>
          <w:szCs w:val="28"/>
          <w:rtl/>
        </w:rPr>
      </w:pPr>
    </w:p>
    <w:p w:rsidR="00287ED2" w:rsidRDefault="00287ED2" w:rsidP="00287ED2">
      <w:pPr>
        <w:bidi/>
        <w:jc w:val="center"/>
        <w:rPr>
          <w:rFonts w:cs="1ShefaClassic"/>
          <w:sz w:val="28"/>
          <w:szCs w:val="28"/>
          <w:rtl/>
        </w:rPr>
      </w:pPr>
    </w:p>
    <w:p w:rsidR="00287ED2" w:rsidRPr="00287ED2" w:rsidRDefault="00287ED2" w:rsidP="00287ED2">
      <w:pPr>
        <w:bidi/>
        <w:spacing w:line="360" w:lineRule="auto"/>
        <w:jc w:val="center"/>
        <w:rPr>
          <w:rFonts w:cs="1ShefaClassic"/>
          <w:sz w:val="28"/>
          <w:szCs w:val="28"/>
          <w:rtl/>
        </w:rPr>
      </w:pPr>
      <w:r w:rsidRPr="00287ED2">
        <w:rPr>
          <w:rFonts w:cs="1ShefaClassic" w:hint="cs"/>
          <w:sz w:val="28"/>
          <w:szCs w:val="28"/>
          <w:rtl/>
        </w:rPr>
        <w:t>לזכות</w:t>
      </w:r>
    </w:p>
    <w:p w:rsidR="00287ED2" w:rsidRPr="00287ED2" w:rsidRDefault="00287ED2" w:rsidP="00287ED2">
      <w:pPr>
        <w:bidi/>
        <w:spacing w:line="360" w:lineRule="auto"/>
        <w:jc w:val="center"/>
        <w:rPr>
          <w:rFonts w:cs="1ShefaClassic"/>
          <w:sz w:val="28"/>
          <w:szCs w:val="28"/>
          <w:rtl/>
        </w:rPr>
      </w:pPr>
      <w:r w:rsidRPr="00287ED2">
        <w:rPr>
          <w:rFonts w:cs="1ShefaClassic" w:hint="cs"/>
          <w:sz w:val="28"/>
          <w:szCs w:val="28"/>
          <w:rtl/>
        </w:rPr>
        <w:t xml:space="preserve">הילדה </w:t>
      </w:r>
      <w:r w:rsidRPr="00287ED2">
        <w:rPr>
          <w:rFonts w:cs="1ShefaClassic" w:hint="cs"/>
          <w:b/>
          <w:bCs/>
          <w:sz w:val="28"/>
          <w:szCs w:val="28"/>
          <w:rtl/>
        </w:rPr>
        <w:t>אסתר מאטיל</w:t>
      </w:r>
      <w:r w:rsidRPr="00287ED2">
        <w:rPr>
          <w:rFonts w:cs="1ShefaClassic" w:hint="cs"/>
          <w:sz w:val="28"/>
          <w:szCs w:val="28"/>
          <w:rtl/>
        </w:rPr>
        <w:t xml:space="preserve"> שתחי'</w:t>
      </w:r>
    </w:p>
    <w:p w:rsidR="00287ED2" w:rsidRPr="00287ED2" w:rsidRDefault="00287ED2" w:rsidP="00287ED2">
      <w:pPr>
        <w:bidi/>
        <w:spacing w:line="360" w:lineRule="auto"/>
        <w:jc w:val="center"/>
        <w:rPr>
          <w:rFonts w:cs="1ShefaClassic"/>
          <w:sz w:val="28"/>
          <w:szCs w:val="28"/>
          <w:rtl/>
        </w:rPr>
      </w:pPr>
      <w:r w:rsidRPr="00287ED2">
        <w:rPr>
          <w:rFonts w:cs="1ShefaClassic" w:hint="cs"/>
          <w:sz w:val="28"/>
          <w:szCs w:val="28"/>
          <w:rtl/>
        </w:rPr>
        <w:t>נולדה למזל טוב</w:t>
      </w:r>
      <w:r w:rsidRPr="00287ED2">
        <w:rPr>
          <w:rFonts w:cs="1ShefaClassic"/>
          <w:sz w:val="28"/>
          <w:szCs w:val="28"/>
          <w:rtl/>
        </w:rPr>
        <w:br/>
      </w:r>
      <w:r w:rsidRPr="00287ED2">
        <w:rPr>
          <w:rFonts w:cs="1ShefaClassic" w:hint="cs"/>
          <w:sz w:val="28"/>
          <w:szCs w:val="28"/>
          <w:rtl/>
        </w:rPr>
        <w:t>ביום ו' מנחם אב ה</w:t>
      </w:r>
      <w:r w:rsidRPr="00287ED2">
        <w:rPr>
          <w:rFonts w:cs="1ShefaClassic"/>
          <w:sz w:val="28"/>
          <w:szCs w:val="28"/>
          <w:rtl/>
        </w:rPr>
        <w:t>’</w:t>
      </w:r>
      <w:r w:rsidRPr="00287ED2">
        <w:rPr>
          <w:rFonts w:cs="1ShefaClassic" w:hint="cs"/>
          <w:sz w:val="28"/>
          <w:szCs w:val="28"/>
          <w:rtl/>
        </w:rPr>
        <w:t>תשע</w:t>
      </w:r>
      <w:r w:rsidRPr="00287ED2">
        <w:rPr>
          <w:rFonts w:cs="1ShefaClassic"/>
          <w:sz w:val="28"/>
          <w:szCs w:val="28"/>
          <w:rtl/>
        </w:rPr>
        <w:t>”</w:t>
      </w:r>
      <w:r w:rsidRPr="00287ED2">
        <w:rPr>
          <w:rFonts w:cs="1ShefaClassic" w:hint="cs"/>
          <w:sz w:val="28"/>
          <w:szCs w:val="28"/>
          <w:rtl/>
        </w:rPr>
        <w:t>ז</w:t>
      </w:r>
    </w:p>
    <w:p w:rsidR="00287ED2" w:rsidRPr="00287ED2" w:rsidRDefault="00287ED2" w:rsidP="00287ED2">
      <w:pPr>
        <w:bidi/>
        <w:spacing w:line="360" w:lineRule="auto"/>
        <w:jc w:val="center"/>
        <w:rPr>
          <w:rFonts w:cs="1ShefaClassic"/>
          <w:sz w:val="28"/>
          <w:szCs w:val="28"/>
          <w:rtl/>
        </w:rPr>
      </w:pPr>
      <w:r w:rsidRPr="00287ED2">
        <w:rPr>
          <w:rFonts w:cs="1ShefaClassic"/>
          <w:sz w:val="28"/>
          <w:szCs w:val="28"/>
          <w:rtl/>
        </w:rPr>
        <w:t>ולזכות הורי</w:t>
      </w:r>
      <w:r w:rsidRPr="00287ED2">
        <w:rPr>
          <w:rFonts w:cs="1ShefaClassic" w:hint="cs"/>
          <w:sz w:val="28"/>
          <w:szCs w:val="28"/>
          <w:rtl/>
        </w:rPr>
        <w:t>'</w:t>
      </w:r>
    </w:p>
    <w:p w:rsidR="00287ED2" w:rsidRPr="00287ED2" w:rsidRDefault="00287ED2" w:rsidP="00287ED2">
      <w:pPr>
        <w:bidi/>
        <w:spacing w:line="360" w:lineRule="auto"/>
        <w:jc w:val="center"/>
        <w:rPr>
          <w:rFonts w:cs="1ShefaClassic"/>
          <w:sz w:val="28"/>
          <w:szCs w:val="28"/>
          <w:rtl/>
        </w:rPr>
      </w:pPr>
      <w:r w:rsidRPr="00287ED2">
        <w:rPr>
          <w:rFonts w:cs="1ShefaClassic"/>
          <w:sz w:val="28"/>
          <w:szCs w:val="28"/>
          <w:rtl/>
        </w:rPr>
        <w:t>הרה"ת ר'</w:t>
      </w:r>
      <w:r w:rsidRPr="00287ED2">
        <w:rPr>
          <w:rFonts w:cs="1ShefaClassic" w:hint="cs"/>
          <w:sz w:val="28"/>
          <w:szCs w:val="28"/>
          <w:rtl/>
        </w:rPr>
        <w:t xml:space="preserve"> </w:t>
      </w:r>
      <w:r w:rsidRPr="00287ED2">
        <w:rPr>
          <w:rFonts w:cs="1ShefaClassic" w:hint="cs"/>
          <w:bCs/>
          <w:sz w:val="28"/>
          <w:szCs w:val="28"/>
          <w:rtl/>
        </w:rPr>
        <w:t xml:space="preserve">שמואל </w:t>
      </w:r>
      <w:r w:rsidRPr="00287ED2">
        <w:rPr>
          <w:rFonts w:cs="1ShefaClassic"/>
          <w:sz w:val="28"/>
          <w:szCs w:val="28"/>
          <w:rtl/>
        </w:rPr>
        <w:t>ומרת</w:t>
      </w:r>
      <w:r w:rsidRPr="00287ED2">
        <w:rPr>
          <w:rFonts w:cs="1ShefaClassic" w:hint="cs"/>
          <w:sz w:val="28"/>
          <w:szCs w:val="28"/>
          <w:rtl/>
        </w:rPr>
        <w:t xml:space="preserve"> </w:t>
      </w:r>
      <w:r w:rsidRPr="00287ED2">
        <w:rPr>
          <w:rFonts w:cs="1ShefaClassic" w:hint="cs"/>
          <w:b/>
          <w:bCs/>
          <w:sz w:val="28"/>
          <w:szCs w:val="28"/>
          <w:rtl/>
        </w:rPr>
        <w:t xml:space="preserve">גולדא עטיל </w:t>
      </w:r>
      <w:r w:rsidRPr="00287ED2">
        <w:rPr>
          <w:rFonts w:cs="1ShefaClassic"/>
          <w:sz w:val="28"/>
          <w:szCs w:val="28"/>
          <w:rtl/>
        </w:rPr>
        <w:t xml:space="preserve">שיחיו </w:t>
      </w:r>
    </w:p>
    <w:p w:rsidR="00287ED2" w:rsidRPr="00287ED2" w:rsidRDefault="00287ED2" w:rsidP="00287ED2">
      <w:pPr>
        <w:bidi/>
        <w:spacing w:line="360" w:lineRule="auto"/>
        <w:jc w:val="center"/>
        <w:rPr>
          <w:rFonts w:cs="1ShefaClassic"/>
          <w:sz w:val="28"/>
          <w:szCs w:val="28"/>
          <w:rtl/>
        </w:rPr>
      </w:pPr>
      <w:r w:rsidRPr="00287ED2">
        <w:rPr>
          <w:rFonts w:cs="1ShefaClassic"/>
          <w:sz w:val="28"/>
          <w:szCs w:val="28"/>
        </w:rPr>
        <w:sym w:font="Wingdings 2" w:char="F0B2"/>
      </w:r>
    </w:p>
    <w:p w:rsidR="00287ED2" w:rsidRPr="00287ED2" w:rsidRDefault="00287ED2" w:rsidP="00287ED2">
      <w:pPr>
        <w:bidi/>
        <w:spacing w:line="360" w:lineRule="auto"/>
        <w:jc w:val="center"/>
        <w:rPr>
          <w:rFonts w:cs="1ShefaClassic"/>
          <w:b/>
          <w:sz w:val="28"/>
          <w:szCs w:val="28"/>
          <w:rtl/>
        </w:rPr>
      </w:pPr>
      <w:r w:rsidRPr="00287ED2">
        <w:rPr>
          <w:rFonts w:cs="1ShefaClassic" w:hint="cs"/>
          <w:sz w:val="28"/>
          <w:szCs w:val="28"/>
          <w:rtl/>
        </w:rPr>
        <w:t xml:space="preserve"> </w:t>
      </w:r>
      <w:r w:rsidRPr="00287ED2">
        <w:rPr>
          <w:rFonts w:cs="1ShefaClassic"/>
          <w:b/>
          <w:sz w:val="28"/>
          <w:szCs w:val="28"/>
          <w:rtl/>
        </w:rPr>
        <w:t>נדפס ע"י ולזכות זקני</w:t>
      </w:r>
      <w:r w:rsidRPr="00287ED2">
        <w:rPr>
          <w:rFonts w:cs="1ShefaClassic" w:hint="cs"/>
          <w:b/>
          <w:sz w:val="28"/>
          <w:szCs w:val="28"/>
          <w:rtl/>
        </w:rPr>
        <w:t>'</w:t>
      </w:r>
    </w:p>
    <w:p w:rsidR="00287ED2" w:rsidRPr="00287ED2" w:rsidRDefault="00287ED2" w:rsidP="00287ED2">
      <w:pPr>
        <w:bidi/>
        <w:spacing w:line="360" w:lineRule="auto"/>
        <w:jc w:val="center"/>
        <w:rPr>
          <w:rFonts w:cs="1ShefaClassic"/>
          <w:b/>
          <w:sz w:val="28"/>
          <w:szCs w:val="28"/>
          <w:rtl/>
        </w:rPr>
      </w:pPr>
      <w:r w:rsidRPr="00287ED2">
        <w:rPr>
          <w:rFonts w:cs="1ShefaClassic"/>
          <w:b/>
          <w:sz w:val="28"/>
          <w:szCs w:val="28"/>
          <w:rtl/>
        </w:rPr>
        <w:t>הרה"ת ר'</w:t>
      </w:r>
      <w:r w:rsidRPr="00287ED2">
        <w:rPr>
          <w:rFonts w:cs="1ShefaClassic" w:hint="cs"/>
          <w:b/>
          <w:sz w:val="28"/>
          <w:szCs w:val="28"/>
          <w:rtl/>
        </w:rPr>
        <w:t xml:space="preserve"> </w:t>
      </w:r>
      <w:r w:rsidRPr="00287ED2">
        <w:rPr>
          <w:rFonts w:cs="1ShefaClassic" w:hint="cs"/>
          <w:bCs/>
          <w:sz w:val="28"/>
          <w:szCs w:val="28"/>
          <w:rtl/>
        </w:rPr>
        <w:t>גבריאל</w:t>
      </w:r>
      <w:r w:rsidRPr="00287ED2">
        <w:rPr>
          <w:rFonts w:cs="1ShefaClassic"/>
          <w:bCs/>
          <w:sz w:val="28"/>
          <w:szCs w:val="28"/>
          <w:rtl/>
        </w:rPr>
        <w:t xml:space="preserve"> </w:t>
      </w:r>
      <w:r w:rsidRPr="00287ED2">
        <w:rPr>
          <w:rFonts w:cs="1ShefaClassic"/>
          <w:b/>
          <w:sz w:val="28"/>
          <w:szCs w:val="28"/>
          <w:rtl/>
        </w:rPr>
        <w:t>וזוגתו מרת</w:t>
      </w:r>
      <w:r w:rsidRPr="00287ED2">
        <w:rPr>
          <w:rFonts w:cs="1ShefaClassic"/>
          <w:bCs/>
          <w:sz w:val="28"/>
          <w:szCs w:val="28"/>
          <w:rtl/>
        </w:rPr>
        <w:t xml:space="preserve"> </w:t>
      </w:r>
      <w:r w:rsidRPr="00287ED2">
        <w:rPr>
          <w:rFonts w:cs="1ShefaClassic" w:hint="cs"/>
          <w:bCs/>
          <w:sz w:val="28"/>
          <w:szCs w:val="28"/>
          <w:rtl/>
        </w:rPr>
        <w:t xml:space="preserve">מטיא רחל </w:t>
      </w:r>
      <w:r w:rsidRPr="00287ED2">
        <w:rPr>
          <w:rFonts w:cs="1ShefaClassic"/>
          <w:b/>
          <w:sz w:val="28"/>
          <w:szCs w:val="28"/>
          <w:rtl/>
        </w:rPr>
        <w:t>שיחיו</w:t>
      </w:r>
    </w:p>
    <w:p w:rsidR="00287ED2" w:rsidRPr="00287ED2" w:rsidRDefault="00287ED2" w:rsidP="00287ED2">
      <w:pPr>
        <w:bidi/>
        <w:spacing w:line="360" w:lineRule="auto"/>
        <w:jc w:val="center"/>
        <w:rPr>
          <w:rFonts w:cs="1ShefaClassic"/>
          <w:bCs/>
          <w:sz w:val="28"/>
          <w:szCs w:val="28"/>
        </w:rPr>
      </w:pPr>
      <w:r w:rsidRPr="00287ED2">
        <w:rPr>
          <w:rFonts w:cs="1ShefaClassic" w:hint="cs"/>
          <w:bCs/>
          <w:sz w:val="28"/>
          <w:szCs w:val="28"/>
          <w:rtl/>
        </w:rPr>
        <w:t>שפירא</w:t>
      </w:r>
    </w:p>
    <w:p w:rsidR="00287ED2" w:rsidRPr="00287ED2" w:rsidRDefault="00287ED2" w:rsidP="00287ED2">
      <w:pPr>
        <w:bidi/>
        <w:jc w:val="center"/>
        <w:rPr>
          <w:rFonts w:cs="1ShefaClassic"/>
          <w:sz w:val="28"/>
          <w:szCs w:val="28"/>
          <w:rtl/>
        </w:rPr>
      </w:pPr>
    </w:p>
    <w:p w:rsidR="00287ED2" w:rsidRPr="00287ED2" w:rsidRDefault="00287ED2" w:rsidP="00287ED2">
      <w:pPr>
        <w:bidi/>
        <w:jc w:val="center"/>
        <w:rPr>
          <w:rFonts w:cs="1ShefaClassic"/>
          <w:sz w:val="28"/>
          <w:szCs w:val="28"/>
          <w:rtl/>
        </w:rPr>
      </w:pPr>
    </w:p>
    <w:p w:rsidR="00287ED2" w:rsidRDefault="00287ED2" w:rsidP="00287ED2">
      <w:pPr>
        <w:bidi/>
        <w:jc w:val="center"/>
        <w:rPr>
          <w:rFonts w:cs="1ShefaClassic"/>
          <w:sz w:val="26"/>
          <w:szCs w:val="26"/>
          <w:rtl/>
        </w:rPr>
      </w:pPr>
    </w:p>
    <w:p w:rsidR="00287ED2" w:rsidRDefault="00287ED2" w:rsidP="00287ED2">
      <w:pPr>
        <w:bidi/>
        <w:jc w:val="center"/>
        <w:rPr>
          <w:rFonts w:cs="1ShefaClassic"/>
          <w:sz w:val="26"/>
          <w:szCs w:val="26"/>
          <w:rtl/>
        </w:rPr>
      </w:pPr>
    </w:p>
    <w:p w:rsidR="00287ED2" w:rsidRDefault="00287ED2" w:rsidP="00287ED2">
      <w:pPr>
        <w:bidi/>
        <w:jc w:val="center"/>
        <w:rPr>
          <w:rFonts w:cs="1ShefaClassic"/>
          <w:sz w:val="26"/>
          <w:szCs w:val="26"/>
          <w:rtl/>
        </w:rPr>
      </w:pPr>
      <w:r>
        <w:rPr>
          <w:rFonts w:cs="1ShefaClassic"/>
          <w:noProof/>
          <w:rtl/>
        </w:rPr>
        <mc:AlternateContent>
          <mc:Choice Requires="wps">
            <w:drawing>
              <wp:anchor distT="0" distB="0" distL="114300" distR="114300" simplePos="0" relativeHeight="251715584" behindDoc="0" locked="0" layoutInCell="1" allowOverlap="1" wp14:anchorId="3974968A" wp14:editId="48C00C31">
                <wp:simplePos x="0" y="0"/>
                <wp:positionH relativeFrom="column">
                  <wp:posOffset>113030</wp:posOffset>
                </wp:positionH>
                <wp:positionV relativeFrom="paragraph">
                  <wp:posOffset>-605155</wp:posOffset>
                </wp:positionV>
                <wp:extent cx="3905026" cy="623944"/>
                <wp:effectExtent l="0" t="0" r="635" b="5080"/>
                <wp:wrapNone/>
                <wp:docPr id="13" name="Text Box 13"/>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287E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74968A" id="Text Box 13" o:spid="_x0000_s1036" type="#_x0000_t202" style="position:absolute;left:0;text-align:left;margin-left:8.9pt;margin-top:-47.65pt;width:307.5pt;height:49.1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" fillcolor="white [3201]" stroked="f" strokeweight=".5pt">
                <v:textbox>
                  <w:txbxContent>
                    <w:p w:rsidR="00FD0B6A" w:rsidRDefault="00FD0B6A" w:rsidP="00287ED2"/>
                  </w:txbxContent>
                </v:textbox>
              </v:shape>
            </w:pict>
          </mc:Fallback>
        </mc:AlternateContent>
      </w:r>
    </w:p>
    <w:p w:rsidR="00287ED2" w:rsidRDefault="009C50C3" w:rsidP="009C50C3">
      <w:pPr>
        <w:bidi/>
        <w:rPr>
          <w:rFonts w:cs="1ShefaClassic"/>
          <w:sz w:val="26"/>
          <w:szCs w:val="26"/>
          <w:rtl/>
        </w:rPr>
      </w:pPr>
      <w:r>
        <w:rPr>
          <w:rFonts w:cs="1ShefaClassic"/>
          <w:noProof/>
          <w:rtl/>
        </w:rPr>
        <w:lastRenderedPageBreak/>
        <mc:AlternateContent>
          <mc:Choice Requires="wps">
            <w:drawing>
              <wp:anchor distT="0" distB="0" distL="114300" distR="114300" simplePos="0" relativeHeight="251719680" behindDoc="0" locked="0" layoutInCell="1" allowOverlap="1" wp14:anchorId="5DDEE908" wp14:editId="4B9EC646">
                <wp:simplePos x="0" y="0"/>
                <wp:positionH relativeFrom="column">
                  <wp:posOffset>27305</wp:posOffset>
                </wp:positionH>
                <wp:positionV relativeFrom="paragraph">
                  <wp:posOffset>-612329</wp:posOffset>
                </wp:positionV>
                <wp:extent cx="3905026" cy="623944"/>
                <wp:effectExtent l="0" t="0" r="635" b="5080"/>
                <wp:wrapNone/>
                <wp:docPr id="16" name="Text Box 16"/>
                <wp:cNvGraphicFramePr/>
                <a:graphic xmlns:a="http://schemas.openxmlformats.org/drawingml/2006/main">
                  <a:graphicData uri="http://schemas.microsoft.com/office/word/2010/wordprocessingShape">
                    <wps:wsp>
                      <wps:cNvSpPr txBox="1"/>
                      <wps:spPr>
                        <a:xfrm>
                          <a:off x="0" y="0"/>
                          <a:ext cx="3905026" cy="6239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9C50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DEE908" id="Text Box 16" o:spid="_x0000_s1037" type="#_x0000_t202" style="position:absolute;left:0;text-align:left;margin-left:2.15pt;margin-top:-48.2pt;width:307.5pt;height:49.1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" fillcolor="white [3201]" stroked="f" strokeweight=".5pt">
                <v:textbox>
                  <w:txbxContent>
                    <w:p w:rsidR="00FD0B6A" w:rsidRDefault="00FD0B6A" w:rsidP="009C50C3"/>
                  </w:txbxContent>
                </v:textbox>
              </v:shape>
            </w:pict>
          </mc:Fallback>
        </mc:AlternateContent>
      </w:r>
    </w:p>
    <w:p w:rsidR="00287ED2" w:rsidRDefault="00287ED2" w:rsidP="00287ED2">
      <w:pPr>
        <w:bidi/>
        <w:jc w:val="center"/>
        <w:rPr>
          <w:rFonts w:cs="1ShefaClassic"/>
          <w:sz w:val="26"/>
          <w:szCs w:val="26"/>
          <w:rtl/>
        </w:rPr>
      </w:pPr>
    </w:p>
    <w:p w:rsidR="00347384" w:rsidRPr="00347384" w:rsidRDefault="00347384" w:rsidP="00F929CF">
      <w:pPr>
        <w:bidi/>
        <w:jc w:val="center"/>
        <w:rPr>
          <w:rFonts w:cs="1ShefaClassic"/>
          <w:sz w:val="28"/>
          <w:szCs w:val="28"/>
        </w:rPr>
      </w:pPr>
      <w:r w:rsidRPr="00347384">
        <w:rPr>
          <w:rFonts w:cs="1ShefaClassic"/>
          <w:sz w:val="28"/>
          <w:szCs w:val="28"/>
          <w:rtl/>
        </w:rPr>
        <w:t>לזכות</w:t>
      </w:r>
    </w:p>
    <w:p w:rsidR="00347384" w:rsidRPr="00347384" w:rsidRDefault="00347384" w:rsidP="00347384">
      <w:pPr>
        <w:bidi/>
        <w:jc w:val="center"/>
        <w:rPr>
          <w:rFonts w:cs="1ShefaClassic"/>
          <w:sz w:val="28"/>
          <w:szCs w:val="28"/>
          <w:rtl/>
        </w:rPr>
      </w:pPr>
      <w:r w:rsidRPr="00347384">
        <w:rPr>
          <w:rFonts w:cs="1ShefaClassic"/>
          <w:sz w:val="28"/>
          <w:szCs w:val="28"/>
          <w:rtl/>
        </w:rPr>
        <w:t>החתן התמים</w:t>
      </w:r>
      <w:r w:rsidRPr="00347384">
        <w:rPr>
          <w:rFonts w:cs="1ShefaClassic" w:hint="cs"/>
          <w:sz w:val="28"/>
          <w:szCs w:val="28"/>
          <w:rtl/>
        </w:rPr>
        <w:t xml:space="preserve"> הרב</w:t>
      </w:r>
      <w:r w:rsidRPr="00347384">
        <w:rPr>
          <w:rFonts w:cs="1ShefaClassic"/>
          <w:sz w:val="28"/>
          <w:szCs w:val="28"/>
          <w:rtl/>
        </w:rPr>
        <w:t> </w:t>
      </w:r>
      <w:r w:rsidRPr="00347384">
        <w:rPr>
          <w:rFonts w:cs="1ShefaClassic" w:hint="cs"/>
          <w:b/>
          <w:bCs/>
          <w:sz w:val="28"/>
          <w:szCs w:val="28"/>
          <w:rtl/>
        </w:rPr>
        <w:t xml:space="preserve">אברהם </w:t>
      </w:r>
      <w:r w:rsidRPr="00347384">
        <w:rPr>
          <w:rFonts w:cs="1ShefaClassic" w:hint="cs"/>
          <w:sz w:val="28"/>
          <w:szCs w:val="28"/>
          <w:rtl/>
        </w:rPr>
        <w:t>הכהן</w:t>
      </w:r>
      <w:r w:rsidRPr="00347384">
        <w:rPr>
          <w:rFonts w:cs="1ShefaClassic"/>
          <w:b/>
          <w:bCs/>
          <w:sz w:val="28"/>
          <w:szCs w:val="28"/>
          <w:rtl/>
        </w:rPr>
        <w:t> </w:t>
      </w:r>
      <w:r w:rsidRPr="00347384">
        <w:rPr>
          <w:rFonts w:cs="1ShefaClassic"/>
          <w:sz w:val="28"/>
          <w:szCs w:val="28"/>
          <w:rtl/>
        </w:rPr>
        <w:t>שיחי' </w:t>
      </w:r>
      <w:r w:rsidRPr="00347384">
        <w:rPr>
          <w:rFonts w:cs="1ShefaClassic" w:hint="cs"/>
          <w:b/>
          <w:bCs/>
          <w:sz w:val="28"/>
          <w:szCs w:val="28"/>
          <w:rtl/>
        </w:rPr>
        <w:t>סטיפלמן</w:t>
      </w:r>
    </w:p>
    <w:p w:rsidR="00347384" w:rsidRPr="00347384" w:rsidRDefault="00347384" w:rsidP="00347384">
      <w:pPr>
        <w:bidi/>
        <w:jc w:val="center"/>
        <w:rPr>
          <w:rFonts w:cs="1ShefaClassic"/>
          <w:sz w:val="28"/>
          <w:szCs w:val="28"/>
          <w:rtl/>
        </w:rPr>
      </w:pPr>
      <w:r w:rsidRPr="00347384">
        <w:rPr>
          <w:rFonts w:cs="1ShefaClassic"/>
          <w:sz w:val="28"/>
          <w:szCs w:val="28"/>
          <w:rtl/>
        </w:rPr>
        <w:t>והכלה מרת </w:t>
      </w:r>
      <w:r w:rsidRPr="00347384">
        <w:rPr>
          <w:rFonts w:cs="1ShefaClassic" w:hint="cs"/>
          <w:b/>
          <w:bCs/>
          <w:sz w:val="28"/>
          <w:szCs w:val="28"/>
          <w:rtl/>
        </w:rPr>
        <w:t>חנה</w:t>
      </w:r>
      <w:r w:rsidRPr="00347384">
        <w:rPr>
          <w:rFonts w:cs="1ShefaClassic"/>
          <w:sz w:val="28"/>
          <w:szCs w:val="28"/>
          <w:rtl/>
        </w:rPr>
        <w:t> שתחי' </w:t>
      </w:r>
      <w:r w:rsidRPr="00347384">
        <w:rPr>
          <w:rFonts w:cs="1ShefaClassic" w:hint="cs"/>
          <w:b/>
          <w:bCs/>
          <w:sz w:val="28"/>
          <w:szCs w:val="28"/>
          <w:rtl/>
        </w:rPr>
        <w:t>טלזנר</w:t>
      </w:r>
    </w:p>
    <w:p w:rsidR="00347384" w:rsidRPr="00347384" w:rsidRDefault="00347384" w:rsidP="00347384">
      <w:pPr>
        <w:bidi/>
        <w:jc w:val="center"/>
        <w:rPr>
          <w:rFonts w:cs="1ShefaClassic"/>
          <w:sz w:val="28"/>
          <w:szCs w:val="28"/>
          <w:rtl/>
        </w:rPr>
      </w:pPr>
      <w:r w:rsidRPr="00347384">
        <w:rPr>
          <w:rFonts w:cs="1ShefaClassic"/>
          <w:sz w:val="28"/>
          <w:szCs w:val="28"/>
          <w:rtl/>
        </w:rPr>
        <w:t>לרגל נישואיהם</w:t>
      </w:r>
    </w:p>
    <w:p w:rsidR="00347384" w:rsidRPr="00347384" w:rsidRDefault="00347384" w:rsidP="00347384">
      <w:pPr>
        <w:bidi/>
        <w:jc w:val="center"/>
        <w:rPr>
          <w:rFonts w:cs="1ShefaClassic"/>
          <w:sz w:val="28"/>
          <w:szCs w:val="28"/>
          <w:rtl/>
        </w:rPr>
      </w:pPr>
      <w:r w:rsidRPr="00347384">
        <w:rPr>
          <w:rFonts w:cs="1ShefaClassic"/>
          <w:sz w:val="28"/>
          <w:szCs w:val="28"/>
          <w:rtl/>
        </w:rPr>
        <w:t>ביום</w:t>
      </w:r>
      <w:r w:rsidRPr="00347384">
        <w:rPr>
          <w:rFonts w:cs="1ShefaClassic" w:hint="cs"/>
          <w:sz w:val="28"/>
          <w:szCs w:val="28"/>
          <w:rtl/>
        </w:rPr>
        <w:t xml:space="preserve"> ה',</w:t>
      </w:r>
      <w:r w:rsidRPr="00347384">
        <w:rPr>
          <w:rFonts w:cs="1ShefaClassic"/>
          <w:sz w:val="28"/>
          <w:szCs w:val="28"/>
          <w:rtl/>
        </w:rPr>
        <w:t xml:space="preserve"> </w:t>
      </w:r>
      <w:r w:rsidRPr="00347384">
        <w:rPr>
          <w:rFonts w:cs="1ShefaClassic" w:hint="cs"/>
          <w:sz w:val="28"/>
          <w:szCs w:val="28"/>
          <w:rtl/>
        </w:rPr>
        <w:t>ג' טבת</w:t>
      </w:r>
      <w:r w:rsidRPr="00347384">
        <w:rPr>
          <w:rFonts w:cs="1ShefaClassic"/>
          <w:sz w:val="28"/>
          <w:szCs w:val="28"/>
          <w:rtl/>
        </w:rPr>
        <w:t xml:space="preserve"> ה'תשע"ח</w:t>
      </w:r>
    </w:p>
    <w:p w:rsidR="00347384" w:rsidRPr="00347384" w:rsidRDefault="00347384" w:rsidP="00347384">
      <w:pPr>
        <w:bidi/>
        <w:jc w:val="center"/>
        <w:rPr>
          <w:rFonts w:cs="1ShefaClassic"/>
          <w:sz w:val="28"/>
          <w:szCs w:val="28"/>
          <w:rtl/>
        </w:rPr>
      </w:pPr>
      <w:r w:rsidRPr="00347384">
        <w:rPr>
          <w:rFonts w:cs="1ShefaClassic"/>
          <w:sz w:val="28"/>
          <w:szCs w:val="28"/>
          <w:rtl/>
        </w:rPr>
        <w:t>יה"ר שיזכו לבנות בית נאמן בישראל בנין עדי עד</w:t>
      </w:r>
    </w:p>
    <w:p w:rsidR="00347384" w:rsidRPr="00347384" w:rsidRDefault="00347384" w:rsidP="00347384">
      <w:pPr>
        <w:bidi/>
        <w:jc w:val="center"/>
        <w:rPr>
          <w:rFonts w:cs="1ShefaClassic"/>
          <w:sz w:val="28"/>
          <w:szCs w:val="28"/>
          <w:rtl/>
        </w:rPr>
      </w:pPr>
      <w:r w:rsidRPr="00347384">
        <w:rPr>
          <w:rFonts w:cs="1ShefaClassic"/>
          <w:sz w:val="28"/>
          <w:szCs w:val="28"/>
          <w:rtl/>
        </w:rPr>
        <w:t>כרצוה"ק ולנח"ר כ"ק אדמו"ר</w:t>
      </w:r>
    </w:p>
    <w:p w:rsidR="00347384" w:rsidRPr="00347384" w:rsidRDefault="00347384" w:rsidP="00347384">
      <w:pPr>
        <w:bidi/>
        <w:jc w:val="center"/>
        <w:rPr>
          <w:rFonts w:cs="1ShefaClassic"/>
          <w:sz w:val="28"/>
          <w:szCs w:val="28"/>
          <w:rtl/>
        </w:rPr>
      </w:pPr>
      <w:r w:rsidRPr="00347384">
        <w:rPr>
          <w:rFonts w:cs="1ShefaClassic"/>
          <w:sz w:val="28"/>
          <w:szCs w:val="28"/>
          <w:rtl/>
        </w:rPr>
        <w:t>מתוך ברכה והצלחה בגו"ר אושר ושמחה תמיד כה"י</w:t>
      </w:r>
    </w:p>
    <w:p w:rsidR="00347384" w:rsidRPr="00347384" w:rsidRDefault="00347384" w:rsidP="00347384">
      <w:pPr>
        <w:bidi/>
        <w:jc w:val="center"/>
        <w:rPr>
          <w:rFonts w:cs="1ShefaClassic"/>
          <w:sz w:val="28"/>
          <w:szCs w:val="28"/>
          <w:rtl/>
        </w:rPr>
      </w:pPr>
      <w:r w:rsidRPr="00347384">
        <w:rPr>
          <w:rFonts w:cs="1ShefaClassic" w:hint="cs"/>
          <w:sz w:val="28"/>
          <w:szCs w:val="28"/>
          <w:rtl/>
        </w:rPr>
        <w:t>*</w:t>
      </w:r>
    </w:p>
    <w:p w:rsidR="00347384" w:rsidRPr="00347384" w:rsidRDefault="00347384" w:rsidP="00347384">
      <w:pPr>
        <w:bidi/>
        <w:jc w:val="center"/>
        <w:rPr>
          <w:rFonts w:cs="1ShefaClassic"/>
          <w:sz w:val="28"/>
          <w:szCs w:val="28"/>
          <w:rtl/>
        </w:rPr>
      </w:pPr>
      <w:r w:rsidRPr="00347384">
        <w:rPr>
          <w:rFonts w:cs="1ShefaClassic"/>
          <w:sz w:val="28"/>
          <w:szCs w:val="28"/>
          <w:rtl/>
        </w:rPr>
        <w:t xml:space="preserve">נדפס ע"י </w:t>
      </w:r>
      <w:r w:rsidRPr="00347384">
        <w:rPr>
          <w:rFonts w:cs="1ShefaClassic" w:hint="cs"/>
          <w:sz w:val="28"/>
          <w:szCs w:val="28"/>
          <w:rtl/>
        </w:rPr>
        <w:t>הוריהם וזקניהם</w:t>
      </w:r>
    </w:p>
    <w:p w:rsidR="00347384" w:rsidRPr="00347384" w:rsidRDefault="00347384" w:rsidP="00347384">
      <w:pPr>
        <w:bidi/>
        <w:jc w:val="center"/>
        <w:rPr>
          <w:rFonts w:cs="1ShefaClassic"/>
          <w:sz w:val="28"/>
          <w:szCs w:val="28"/>
          <w:rtl/>
        </w:rPr>
      </w:pPr>
      <w:r w:rsidRPr="00347384">
        <w:rPr>
          <w:rFonts w:cs="1ShefaClassic" w:hint="cs"/>
          <w:sz w:val="28"/>
          <w:szCs w:val="28"/>
          <w:rtl/>
        </w:rPr>
        <w:t xml:space="preserve">הרה"ח ר' </w:t>
      </w:r>
      <w:r w:rsidRPr="00347384">
        <w:rPr>
          <w:rFonts w:cs="1ShefaClassic" w:hint="cs"/>
          <w:b/>
          <w:bCs/>
          <w:sz w:val="28"/>
          <w:szCs w:val="28"/>
          <w:rtl/>
        </w:rPr>
        <w:t>חיים אברהם</w:t>
      </w:r>
      <w:r w:rsidRPr="00347384">
        <w:rPr>
          <w:rFonts w:cs="1ShefaClassic" w:hint="cs"/>
          <w:sz w:val="28"/>
          <w:szCs w:val="28"/>
          <w:rtl/>
        </w:rPr>
        <w:t xml:space="preserve"> וזוגתו מרת </w:t>
      </w:r>
      <w:r w:rsidRPr="00347384">
        <w:rPr>
          <w:rFonts w:cs="1ShefaClassic" w:hint="cs"/>
          <w:b/>
          <w:bCs/>
          <w:sz w:val="28"/>
          <w:szCs w:val="28"/>
          <w:rtl/>
        </w:rPr>
        <w:t>טויבא</w:t>
      </w:r>
      <w:r w:rsidRPr="00347384">
        <w:rPr>
          <w:rFonts w:cs="1ShefaClassic" w:hint="cs"/>
          <w:sz w:val="28"/>
          <w:szCs w:val="28"/>
          <w:rtl/>
        </w:rPr>
        <w:t xml:space="preserve"> שיחיו </w:t>
      </w:r>
      <w:r w:rsidRPr="00347384">
        <w:rPr>
          <w:rFonts w:cs="1ShefaClassic" w:hint="cs"/>
          <w:b/>
          <w:bCs/>
          <w:sz w:val="28"/>
          <w:szCs w:val="28"/>
          <w:rtl/>
        </w:rPr>
        <w:t>סטיפלמן</w:t>
      </w:r>
    </w:p>
    <w:p w:rsidR="00347384" w:rsidRPr="00347384" w:rsidRDefault="00347384" w:rsidP="00347384">
      <w:pPr>
        <w:bidi/>
        <w:jc w:val="center"/>
        <w:rPr>
          <w:rFonts w:cs="1ShefaClassic"/>
          <w:sz w:val="28"/>
          <w:szCs w:val="28"/>
          <w:rtl/>
        </w:rPr>
      </w:pPr>
      <w:r w:rsidRPr="00347384">
        <w:rPr>
          <w:rFonts w:cs="1ShefaClassic" w:hint="cs"/>
          <w:sz w:val="28"/>
          <w:szCs w:val="28"/>
          <w:rtl/>
        </w:rPr>
        <w:t xml:space="preserve">הרה"ג הרה"ת ר' </w:t>
      </w:r>
      <w:r w:rsidRPr="00347384">
        <w:rPr>
          <w:rFonts w:cs="1ShefaClassic" w:hint="cs"/>
          <w:b/>
          <w:bCs/>
          <w:sz w:val="28"/>
          <w:szCs w:val="28"/>
          <w:rtl/>
        </w:rPr>
        <w:t>צבי הירש</w:t>
      </w:r>
      <w:r w:rsidRPr="00347384">
        <w:rPr>
          <w:rFonts w:cs="1ShefaClassic" w:hint="cs"/>
          <w:sz w:val="28"/>
          <w:szCs w:val="28"/>
          <w:rtl/>
        </w:rPr>
        <w:t xml:space="preserve"> וזוגתו מרת </w:t>
      </w:r>
      <w:r w:rsidRPr="00347384">
        <w:rPr>
          <w:rFonts w:cs="1ShefaClassic" w:hint="cs"/>
          <w:b/>
          <w:bCs/>
          <w:sz w:val="28"/>
          <w:szCs w:val="28"/>
          <w:rtl/>
        </w:rPr>
        <w:t>לאה מרים בלומא</w:t>
      </w:r>
      <w:r w:rsidRPr="00347384">
        <w:rPr>
          <w:rFonts w:cs="1ShefaClassic" w:hint="cs"/>
          <w:sz w:val="28"/>
          <w:szCs w:val="28"/>
          <w:rtl/>
        </w:rPr>
        <w:t xml:space="preserve"> שיחיו </w:t>
      </w:r>
      <w:r w:rsidRPr="00347384">
        <w:rPr>
          <w:rFonts w:cs="1ShefaClassic" w:hint="cs"/>
          <w:b/>
          <w:bCs/>
          <w:sz w:val="28"/>
          <w:szCs w:val="28"/>
          <w:rtl/>
        </w:rPr>
        <w:t>טלזנר</w:t>
      </w:r>
    </w:p>
    <w:p w:rsidR="00347384" w:rsidRPr="00347384" w:rsidRDefault="00347384" w:rsidP="00347384">
      <w:pPr>
        <w:bidi/>
        <w:jc w:val="center"/>
        <w:rPr>
          <w:rFonts w:cs="1ShefaClassic"/>
          <w:sz w:val="28"/>
          <w:szCs w:val="28"/>
          <w:rtl/>
        </w:rPr>
      </w:pPr>
      <w:r w:rsidRPr="00347384">
        <w:rPr>
          <w:rFonts w:cs="1ShefaClassic" w:hint="cs"/>
          <w:sz w:val="28"/>
          <w:szCs w:val="28"/>
          <w:rtl/>
        </w:rPr>
        <w:t xml:space="preserve">מרת </w:t>
      </w:r>
      <w:r w:rsidRPr="00347384">
        <w:rPr>
          <w:rFonts w:cs="1ShefaClassic" w:hint="cs"/>
          <w:b/>
          <w:bCs/>
          <w:sz w:val="28"/>
          <w:szCs w:val="28"/>
          <w:rtl/>
        </w:rPr>
        <w:t>פערל</w:t>
      </w:r>
      <w:r w:rsidRPr="00347384">
        <w:rPr>
          <w:rFonts w:cs="1ShefaClassic" w:hint="cs"/>
          <w:sz w:val="28"/>
          <w:szCs w:val="28"/>
          <w:rtl/>
        </w:rPr>
        <w:t xml:space="preserve"> שתחי' </w:t>
      </w:r>
      <w:r w:rsidRPr="00347384">
        <w:rPr>
          <w:rFonts w:cs="1ShefaClassic" w:hint="cs"/>
          <w:b/>
          <w:bCs/>
          <w:sz w:val="28"/>
          <w:szCs w:val="28"/>
          <w:rtl/>
        </w:rPr>
        <w:t>זיידנס</w:t>
      </w:r>
    </w:p>
    <w:p w:rsidR="00347384" w:rsidRPr="00347384" w:rsidRDefault="00347384" w:rsidP="00347384">
      <w:pPr>
        <w:bidi/>
        <w:jc w:val="center"/>
        <w:rPr>
          <w:rFonts w:cs="1ShefaClassic"/>
          <w:sz w:val="28"/>
          <w:szCs w:val="28"/>
          <w:rtl/>
        </w:rPr>
      </w:pPr>
      <w:r w:rsidRPr="00347384">
        <w:rPr>
          <w:rFonts w:cs="1ShefaClassic" w:hint="cs"/>
          <w:sz w:val="28"/>
          <w:szCs w:val="28"/>
          <w:rtl/>
        </w:rPr>
        <w:t xml:space="preserve">הרבנית </w:t>
      </w:r>
      <w:r w:rsidRPr="00347384">
        <w:rPr>
          <w:rFonts w:cs="1ShefaClassic" w:hint="cs"/>
          <w:b/>
          <w:bCs/>
          <w:sz w:val="28"/>
          <w:szCs w:val="28"/>
          <w:rtl/>
        </w:rPr>
        <w:t>דבורה</w:t>
      </w:r>
      <w:r w:rsidRPr="00347384">
        <w:rPr>
          <w:rFonts w:cs="1ShefaClassic" w:hint="cs"/>
          <w:sz w:val="28"/>
          <w:szCs w:val="28"/>
          <w:rtl/>
        </w:rPr>
        <w:t xml:space="preserve"> שתחי'</w:t>
      </w:r>
      <w:r w:rsidRPr="00347384">
        <w:rPr>
          <w:rFonts w:cs="1ShefaClassic" w:hint="cs"/>
          <w:b/>
          <w:bCs/>
          <w:sz w:val="28"/>
          <w:szCs w:val="28"/>
          <w:rtl/>
        </w:rPr>
        <w:t xml:space="preserve"> גראנער</w:t>
      </w:r>
    </w:p>
    <w:p w:rsidR="00347384" w:rsidRPr="00347384" w:rsidRDefault="00347384" w:rsidP="00347384">
      <w:pPr>
        <w:bidi/>
        <w:rPr>
          <w:rFonts w:cs="1ShefaClassic"/>
          <w:sz w:val="28"/>
          <w:szCs w:val="28"/>
          <w:rtl/>
        </w:rPr>
      </w:pPr>
    </w:p>
    <w:p w:rsidR="00F62342" w:rsidRPr="00562C27" w:rsidRDefault="00F62342" w:rsidP="004C2F5E">
      <w:pPr>
        <w:bidi/>
        <w:rPr>
          <w:rFonts w:cs="1ShefaClassic"/>
          <w:sz w:val="28"/>
          <w:szCs w:val="28"/>
        </w:rPr>
      </w:pPr>
    </w:p>
    <w:sectPr w:rsidR="00F62342" w:rsidRPr="00562C27" w:rsidSect="001D0151">
      <w:headerReference w:type="even" r:id="rId12"/>
      <w:headerReference w:type="default" r:id="rId13"/>
      <w:type w:val="continuous"/>
      <w:pgSz w:w="7920" w:h="12240"/>
      <w:pgMar w:top="720" w:right="864" w:bottom="720" w:left="86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1006" w:rsidRDefault="00271006" w:rsidP="001D6A1B">
      <w:pPr>
        <w:spacing w:after="0" w:line="240" w:lineRule="auto"/>
      </w:pPr>
      <w:r>
        <w:separator/>
      </w:r>
    </w:p>
  </w:endnote>
  <w:endnote w:type="continuationSeparator" w:id="0">
    <w:p w:rsidR="00271006" w:rsidRDefault="00271006" w:rsidP="001D6A1B">
      <w:pPr>
        <w:spacing w:after="0" w:line="240" w:lineRule="auto"/>
      </w:pPr>
      <w:r>
        <w:continuationSeparator/>
      </w:r>
    </w:p>
  </w:endnote>
  <w:endnote w:type="continuationNotice" w:id="1">
    <w:p w:rsidR="00271006" w:rsidRDefault="002710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1ShefaClassic">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David">
    <w:panose1 w:val="020E0502060401010101"/>
    <w:charset w:val="B1"/>
    <w:family w:val="auto"/>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FbFRealBelet Bold">
    <w:panose1 w:val="02020803050405020304"/>
    <w:charset w:val="00"/>
    <w:family w:val="roman"/>
    <w:pitch w:val="variable"/>
    <w:sig w:usb0="80000827" w:usb1="50000000" w:usb2="00000000" w:usb3="00000000" w:csb0="0000002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Levenim MT">
    <w:panose1 w:val="02010502060101010101"/>
    <w:charset w:val="B1"/>
    <w:family w:val="auto"/>
    <w:pitch w:val="variable"/>
    <w:sig w:usb0="00000801" w:usb1="00000000" w:usb2="00000000" w:usb3="00000000" w:csb0="00000020" w:csb1="00000000"/>
  </w:font>
  <w:font w:name="FbCarizmaBook Regular">
    <w:altName w:val="Times New Roman"/>
    <w:charset w:val="00"/>
    <w:family w:val="roman"/>
    <w:pitch w:val="variable"/>
    <w:sig w:usb0="00000000" w:usb1="50000000" w:usb2="00000000" w:usb3="00000000" w:csb0="00000021" w:csb1="00000000"/>
  </w:font>
  <w:font w:name="FbSfaradi Regular">
    <w:altName w:val="FbFRealBelet Bold"/>
    <w:charset w:val="00"/>
    <w:family w:val="roman"/>
    <w:pitch w:val="variable"/>
    <w:sig w:usb0="00000000"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FbSfaradi Bold">
    <w:altName w:val="FbFRealBelet Bold"/>
    <w:charset w:val="00"/>
    <w:family w:val="roman"/>
    <w:pitch w:val="variable"/>
    <w:sig w:usb0="00000000" w:usb1="50000000" w:usb2="00000000" w:usb3="00000000" w:csb0="00000021" w:csb1="00000000"/>
  </w:font>
  <w:font w:name="FbCarizmaBook Medium">
    <w:altName w:val="Times New Roman"/>
    <w:charset w:val="00"/>
    <w:family w:val="roman"/>
    <w:pitch w:val="variable"/>
    <w:sig w:usb0="00000000"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FrankReal Light">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1006" w:rsidRDefault="00271006" w:rsidP="00724B87">
      <w:pPr>
        <w:bidi/>
        <w:spacing w:after="0" w:line="240" w:lineRule="auto"/>
      </w:pPr>
      <w:r>
        <w:separator/>
      </w:r>
    </w:p>
  </w:footnote>
  <w:footnote w:type="continuationSeparator" w:id="0">
    <w:p w:rsidR="00271006" w:rsidRDefault="00271006" w:rsidP="001D6A1B">
      <w:pPr>
        <w:spacing w:after="0" w:line="240" w:lineRule="auto"/>
      </w:pPr>
      <w:r>
        <w:continuationSeparator/>
      </w:r>
    </w:p>
  </w:footnote>
  <w:footnote w:type="continuationNotice" w:id="1">
    <w:p w:rsidR="00271006" w:rsidRDefault="00271006">
      <w:pPr>
        <w:spacing w:after="0" w:line="240" w:lineRule="auto"/>
      </w:pPr>
    </w:p>
  </w:footnote>
  <w:footnote w:id="2">
    <w:p w:rsidR="00FD0B6A" w:rsidRPr="004C2F5E" w:rsidRDefault="00FD0B6A" w:rsidP="00B14DA0">
      <w:pPr>
        <w:pStyle w:val="a2"/>
        <w:spacing w:before="0" w:after="60"/>
        <w:ind w:firstLine="144"/>
        <w:rPr>
          <w:sz w:val="20"/>
          <w:szCs w:val="20"/>
        </w:rPr>
      </w:pPr>
      <w:r w:rsidRPr="004C2F5E">
        <w:rPr>
          <w:rStyle w:val="FootnoteReference"/>
          <w:sz w:val="20"/>
          <w:szCs w:val="20"/>
          <w:vertAlign w:val="baseline"/>
        </w:rPr>
        <w:footnoteRef/>
      </w:r>
      <w:r w:rsidRPr="004C2F5E">
        <w:rPr>
          <w:sz w:val="20"/>
          <w:szCs w:val="20"/>
          <w:rtl/>
        </w:rPr>
        <w:t xml:space="preserve">) </w:t>
      </w:r>
      <w:r w:rsidRPr="004C2F5E">
        <w:rPr>
          <w:rFonts w:hint="cs"/>
          <w:sz w:val="20"/>
          <w:szCs w:val="20"/>
          <w:rtl/>
        </w:rPr>
        <w:t>וראה לקוטי שיחות חלק כ' ע' 456 הערה 7, ובס' 'שער המועדים' חנוכה סי' נא משיחת חנוכה תשד"מ, ובשיחת שבת חנוכה תשל"ו (אות כ') וש"פ מקץ שבת חנוכה תשח"י סעי' ד', ועוד בכ"מ.</w:t>
      </w:r>
    </w:p>
  </w:footnote>
  <w:footnote w:id="3">
    <w:p w:rsidR="00FD0B6A" w:rsidRPr="004C2F5E" w:rsidRDefault="00FD0B6A" w:rsidP="00B14DA0">
      <w:pPr>
        <w:pStyle w:val="a2"/>
        <w:spacing w:before="0" w:after="60"/>
        <w:ind w:firstLine="144"/>
        <w:rPr>
          <w:sz w:val="20"/>
          <w:szCs w:val="20"/>
        </w:rPr>
      </w:pPr>
      <w:r w:rsidRPr="004C2F5E">
        <w:rPr>
          <w:rStyle w:val="FootnoteReference"/>
          <w:sz w:val="20"/>
          <w:szCs w:val="20"/>
          <w:vertAlign w:val="baseline"/>
        </w:rPr>
        <w:footnoteRef/>
      </w:r>
      <w:r w:rsidRPr="004C2F5E">
        <w:rPr>
          <w:sz w:val="20"/>
          <w:szCs w:val="20"/>
          <w:rtl/>
        </w:rPr>
        <w:t xml:space="preserve">) </w:t>
      </w:r>
      <w:r w:rsidRPr="004C2F5E">
        <w:rPr>
          <w:rFonts w:hint="cs"/>
          <w:sz w:val="20"/>
          <w:szCs w:val="20"/>
          <w:rtl/>
        </w:rPr>
        <w:t>ראה אנציקלופדיה תלמודית כרך כ"ב ע' שצז וש"נ, ובס' לאור הלכה ע' רפג, ועוד, ובס' 'מקראי קודש' פסח ח"ב ע' רטו.</w:t>
      </w:r>
    </w:p>
  </w:footnote>
  <w:footnote w:id="4">
    <w:p w:rsidR="00FD0B6A" w:rsidRPr="004C2F5E" w:rsidRDefault="00FD0B6A" w:rsidP="00B14DA0">
      <w:pPr>
        <w:pStyle w:val="a2"/>
        <w:spacing w:before="0" w:after="60"/>
        <w:ind w:firstLine="144"/>
        <w:rPr>
          <w:sz w:val="20"/>
          <w:szCs w:val="20"/>
        </w:rPr>
      </w:pPr>
      <w:r w:rsidRPr="004C2F5E">
        <w:rPr>
          <w:b w:val="0"/>
          <w:bCs/>
          <w:sz w:val="20"/>
          <w:szCs w:val="20"/>
          <w:lang w:val="en-US"/>
        </w:rPr>
        <w:t>3</w:t>
      </w:r>
      <w:r w:rsidRPr="004C2F5E">
        <w:rPr>
          <w:sz w:val="20"/>
          <w:szCs w:val="20"/>
          <w:rtl/>
        </w:rPr>
        <w:t xml:space="preserve">) </w:t>
      </w:r>
      <w:r w:rsidRPr="004C2F5E">
        <w:rPr>
          <w:rFonts w:hint="cs"/>
          <w:sz w:val="20"/>
          <w:szCs w:val="20"/>
          <w:rtl/>
        </w:rPr>
        <w:t>אבל ראה בס' 'לקוטי בתר ליקוטי (אבות - ע' רכג) ובשו"ת 'באר משה' ח"ח סי' י"ז, שהובא ש</w:t>
      </w:r>
      <w:r w:rsidRPr="004C2F5E">
        <w:rPr>
          <w:sz w:val="20"/>
          <w:szCs w:val="20"/>
          <w:rtl/>
        </w:rPr>
        <w:t>מהר"ל מפראג זצ"ל כתב בשם המקובלים אשר לעתיד לא יקרבו רק תמיד של שחר לא של הערב כי אז לילה כיום יאיר</w:t>
      </w:r>
      <w:r w:rsidRPr="004C2F5E">
        <w:rPr>
          <w:rFonts w:hint="cs"/>
          <w:sz w:val="20"/>
          <w:szCs w:val="20"/>
          <w:rtl/>
        </w:rPr>
        <w:t>, ואולי יש לחלק.</w:t>
      </w:r>
    </w:p>
  </w:footnote>
  <w:footnote w:id="5">
    <w:p w:rsidR="00FD0B6A" w:rsidRPr="004C2F5E" w:rsidRDefault="00FD0B6A" w:rsidP="00B14DA0">
      <w:pPr>
        <w:pStyle w:val="a2"/>
        <w:spacing w:before="0" w:after="60"/>
        <w:ind w:firstLine="144"/>
        <w:rPr>
          <w:sz w:val="20"/>
          <w:szCs w:val="20"/>
          <w:rtl/>
        </w:rPr>
      </w:pPr>
      <w:r w:rsidRPr="004C2F5E">
        <w:rPr>
          <w:sz w:val="20"/>
          <w:szCs w:val="20"/>
          <w:lang w:val="en-US"/>
        </w:rPr>
        <w:t>(</w:t>
      </w:r>
      <w:r w:rsidRPr="004C2F5E">
        <w:rPr>
          <w:rStyle w:val="FootnoteReference"/>
          <w:sz w:val="20"/>
          <w:szCs w:val="20"/>
          <w:vertAlign w:val="baseline"/>
        </w:rPr>
        <w:footnoteRef/>
      </w:r>
      <w:r w:rsidRPr="004C2F5E">
        <w:rPr>
          <w:sz w:val="20"/>
          <w:szCs w:val="20"/>
          <w:rtl/>
        </w:rPr>
        <w:t xml:space="preserve"> </w:t>
      </w:r>
      <w:r w:rsidRPr="004C2F5E">
        <w:rPr>
          <w:rFonts w:hint="cs"/>
          <w:sz w:val="20"/>
          <w:szCs w:val="20"/>
          <w:rtl/>
        </w:rPr>
        <w:t>ראה בס' מועדים וזמנים ח"ב סי' רלז.</w:t>
      </w:r>
    </w:p>
  </w:footnote>
  <w:footnote w:id="6">
    <w:p w:rsidR="00FD0B6A" w:rsidRPr="004C2F5E" w:rsidRDefault="00FD0B6A" w:rsidP="00B14DA0">
      <w:pPr>
        <w:pStyle w:val="a2"/>
        <w:spacing w:before="0" w:after="60"/>
        <w:ind w:firstLine="144"/>
        <w:rPr>
          <w:sz w:val="20"/>
          <w:szCs w:val="20"/>
          <w:rtl/>
        </w:rPr>
      </w:pPr>
      <w:r w:rsidRPr="004C2F5E">
        <w:rPr>
          <w:sz w:val="20"/>
          <w:szCs w:val="20"/>
          <w:lang w:val="en-US"/>
        </w:rPr>
        <w:t>(</w:t>
      </w:r>
      <w:r w:rsidRPr="004C2F5E">
        <w:rPr>
          <w:rStyle w:val="FootnoteReference"/>
          <w:sz w:val="20"/>
          <w:szCs w:val="20"/>
          <w:vertAlign w:val="baseline"/>
        </w:rPr>
        <w:footnoteRef/>
      </w:r>
      <w:r w:rsidRPr="004C2F5E">
        <w:rPr>
          <w:sz w:val="20"/>
          <w:szCs w:val="20"/>
          <w:rtl/>
        </w:rPr>
        <w:t xml:space="preserve"> </w:t>
      </w:r>
      <w:r w:rsidRPr="004C2F5E">
        <w:rPr>
          <w:rFonts w:hint="cs"/>
          <w:sz w:val="20"/>
          <w:szCs w:val="20"/>
          <w:rtl/>
        </w:rPr>
        <w:t xml:space="preserve">ואף דבתקופה הא' לדעת הרמב"ם עולם כמנהגו נוהג, אבל מזה דאמרינן דאינם בטלים </w:t>
      </w:r>
      <w:r w:rsidRPr="004C2F5E">
        <w:rPr>
          <w:rFonts w:hint="cs"/>
          <w:bCs/>
          <w:sz w:val="20"/>
          <w:szCs w:val="20"/>
          <w:rtl/>
        </w:rPr>
        <w:t xml:space="preserve">לעולם </w:t>
      </w:r>
      <w:r w:rsidRPr="004C2F5E">
        <w:rPr>
          <w:rFonts w:hint="cs"/>
          <w:sz w:val="20"/>
          <w:szCs w:val="20"/>
          <w:rtl/>
        </w:rPr>
        <w:t>משמע שכן יהי' גם בתקופה הב'.</w:t>
      </w:r>
      <w:r w:rsidRPr="004C2F5E">
        <w:rPr>
          <w:rFonts w:hint="cs"/>
          <w:sz w:val="20"/>
          <w:szCs w:val="20"/>
          <w:rtl/>
        </w:rPr>
        <w:tab/>
      </w:r>
      <w:r w:rsidRPr="004C2F5E">
        <w:rPr>
          <w:rFonts w:hint="cs"/>
          <w:sz w:val="20"/>
          <w:szCs w:val="20"/>
          <w:rtl/>
        </w:rPr>
        <w:tab/>
      </w:r>
      <w:r w:rsidRPr="004C2F5E">
        <w:rPr>
          <w:rFonts w:hint="cs"/>
          <w:sz w:val="20"/>
          <w:szCs w:val="20"/>
          <w:rtl/>
        </w:rPr>
        <w:tab/>
      </w:r>
      <w:r w:rsidRPr="004C2F5E">
        <w:rPr>
          <w:rFonts w:hint="cs"/>
          <w:sz w:val="20"/>
          <w:szCs w:val="20"/>
          <w:rtl/>
        </w:rPr>
        <w:tab/>
      </w:r>
      <w:r w:rsidRPr="004C2F5E">
        <w:rPr>
          <w:rFonts w:hint="cs"/>
          <w:sz w:val="20"/>
          <w:szCs w:val="20"/>
          <w:rtl/>
        </w:rPr>
        <w:tab/>
      </w:r>
      <w:r w:rsidRPr="004C2F5E">
        <w:rPr>
          <w:rFonts w:hint="cs"/>
          <w:sz w:val="20"/>
          <w:szCs w:val="20"/>
          <w:rtl/>
        </w:rPr>
        <w:tab/>
      </w:r>
    </w:p>
  </w:footnote>
  <w:footnote w:id="7">
    <w:p w:rsidR="00FD0B6A" w:rsidRPr="004C2F5E" w:rsidRDefault="00FD0B6A" w:rsidP="00B14DA0">
      <w:pPr>
        <w:pStyle w:val="a2"/>
        <w:spacing w:before="0" w:after="60"/>
        <w:ind w:firstLine="144"/>
        <w:rPr>
          <w:sz w:val="20"/>
          <w:szCs w:val="20"/>
        </w:rPr>
      </w:pPr>
      <w:r w:rsidRPr="004C2F5E">
        <w:rPr>
          <w:sz w:val="20"/>
          <w:szCs w:val="20"/>
          <w:lang w:val="en-US"/>
        </w:rPr>
        <w:t>(</w:t>
      </w:r>
      <w:r w:rsidRPr="004C2F5E">
        <w:rPr>
          <w:rStyle w:val="FootnoteReference"/>
          <w:sz w:val="20"/>
          <w:szCs w:val="20"/>
          <w:vertAlign w:val="baseline"/>
        </w:rPr>
        <w:footnoteRef/>
      </w:r>
      <w:r w:rsidRPr="004C2F5E">
        <w:rPr>
          <w:sz w:val="20"/>
          <w:szCs w:val="20"/>
          <w:rtl/>
        </w:rPr>
        <w:t xml:space="preserve"> </w:t>
      </w:r>
      <w:r w:rsidRPr="004C2F5E">
        <w:rPr>
          <w:rFonts w:hint="cs"/>
          <w:color w:val="000000"/>
          <w:sz w:val="20"/>
          <w:szCs w:val="20"/>
          <w:rtl/>
        </w:rPr>
        <w:t xml:space="preserve">וראה גם </w:t>
      </w:r>
      <w:r w:rsidRPr="004C2F5E">
        <w:rPr>
          <w:sz w:val="20"/>
          <w:szCs w:val="20"/>
          <w:rtl/>
        </w:rPr>
        <w:t>שיחת ערב חנוכה תש"נ ס"ד (התוועדויות תש"נ ח"ב ע' 33</w:t>
      </w:r>
      <w:r w:rsidRPr="004C2F5E">
        <w:rPr>
          <w:rFonts w:hint="cs"/>
          <w:sz w:val="20"/>
          <w:szCs w:val="20"/>
          <w:rtl/>
        </w:rPr>
        <w:t xml:space="preserve"> נדפס גם בס' מגולה לגאולה ע' 203) </w:t>
      </w:r>
      <w:r w:rsidRPr="004C2F5E">
        <w:rPr>
          <w:sz w:val="20"/>
          <w:szCs w:val="20"/>
          <w:rtl/>
        </w:rPr>
        <w:t>וז</w:t>
      </w:r>
      <w:r w:rsidRPr="004C2F5E">
        <w:rPr>
          <w:rFonts w:hint="cs"/>
          <w:sz w:val="20"/>
          <w:szCs w:val="20"/>
          <w:rtl/>
        </w:rPr>
        <w:t>"</w:t>
      </w:r>
      <w:r w:rsidRPr="004C2F5E">
        <w:rPr>
          <w:sz w:val="20"/>
          <w:szCs w:val="20"/>
          <w:rtl/>
        </w:rPr>
        <w:t>ל:</w:t>
      </w:r>
      <w:r w:rsidRPr="004C2F5E">
        <w:rPr>
          <w:rFonts w:hint="cs"/>
          <w:sz w:val="20"/>
          <w:szCs w:val="20"/>
          <w:rtl/>
        </w:rPr>
        <w:t xml:space="preserve"> </w:t>
      </w:r>
      <w:r w:rsidRPr="004C2F5E">
        <w:rPr>
          <w:sz w:val="20"/>
          <w:szCs w:val="20"/>
          <w:rtl/>
        </w:rPr>
        <w:t>ויש לעיין בזה: הרי צ"ל</w:t>
      </w:r>
      <w:r>
        <w:rPr>
          <w:sz w:val="20"/>
          <w:szCs w:val="20"/>
          <w:rtl/>
        </w:rPr>
        <w:t xml:space="preserve"> </w:t>
      </w:r>
      <w:r w:rsidRPr="004C2F5E">
        <w:rPr>
          <w:sz w:val="20"/>
          <w:szCs w:val="20"/>
          <w:rtl/>
        </w:rPr>
        <w:t>ומצב ד"אחכה לו בכל יום שיבוא". ומקווים שמשיח צדקנו יבוא היום בערב שבת, ערב חנוכה. וממילא מתעוררת השאלה, איתא בכתבי האריז"ל והובא בדא"ח שלעתיד לבוא תהי' הלכה כבית שמאי וממילא הנה אעפ"י שעומדים בתחילת המע</w:t>
      </w:r>
      <w:r w:rsidRPr="004C2F5E">
        <w:rPr>
          <w:rFonts w:hint="cs"/>
          <w:sz w:val="20"/>
          <w:szCs w:val="20"/>
          <w:rtl/>
        </w:rPr>
        <w:t xml:space="preserve">ת </w:t>
      </w:r>
      <w:r w:rsidRPr="004C2F5E">
        <w:rPr>
          <w:sz w:val="20"/>
          <w:szCs w:val="20"/>
          <w:rtl/>
        </w:rPr>
        <w:t>לע</w:t>
      </w:r>
      <w:r w:rsidRPr="004C2F5E">
        <w:rPr>
          <w:rFonts w:hint="cs"/>
          <w:sz w:val="20"/>
          <w:szCs w:val="20"/>
          <w:rtl/>
        </w:rPr>
        <w:t>ת</w:t>
      </w:r>
      <w:r w:rsidRPr="004C2F5E">
        <w:rPr>
          <w:sz w:val="20"/>
          <w:szCs w:val="20"/>
          <w:rtl/>
        </w:rPr>
        <w:t xml:space="preserve"> דערב שבת וערב חנוכה ו"עדיין לא בא", הרי מקו</w:t>
      </w:r>
      <w:r w:rsidRPr="004C2F5E">
        <w:rPr>
          <w:rFonts w:hint="cs"/>
          <w:sz w:val="20"/>
          <w:szCs w:val="20"/>
          <w:rtl/>
        </w:rPr>
        <w:t>ו</w:t>
      </w:r>
      <w:r w:rsidRPr="004C2F5E">
        <w:rPr>
          <w:sz w:val="20"/>
          <w:szCs w:val="20"/>
          <w:rtl/>
        </w:rPr>
        <w:t>ים שיבוא תיכף ומיד עוד בלילה זה, ויש לעיין האם כבר בתחילת בואו של משיח צדקנו תהי' הלכה כבית שמאי וכבר בשנה זו ידליקו ביום הראשון של חנוכה שמונה נרות, דא"כ מובן שגם ההכנות לחנוכה, צריכות להיות בהתאם לזה</w:t>
      </w:r>
      <w:r w:rsidRPr="004C2F5E">
        <w:rPr>
          <w:rFonts w:hint="cs"/>
          <w:sz w:val="20"/>
          <w:szCs w:val="20"/>
          <w:rtl/>
        </w:rPr>
        <w:t>, עכ"ל, ומפורש גם הכא שהמצוה תתקיים לעת"ל.</w:t>
      </w:r>
    </w:p>
  </w:footnote>
  <w:footnote w:id="8">
    <w:p w:rsidR="00FD0B6A" w:rsidRPr="004C2F5E" w:rsidRDefault="00FD0B6A" w:rsidP="00B14DA0">
      <w:pPr>
        <w:pStyle w:val="a2"/>
        <w:spacing w:before="0" w:after="60"/>
        <w:ind w:firstLine="144"/>
        <w:rPr>
          <w:rtl/>
        </w:rPr>
      </w:pPr>
      <w:r w:rsidRPr="004C2F5E">
        <w:rPr>
          <w:sz w:val="20"/>
          <w:szCs w:val="20"/>
          <w:lang w:val="en-US"/>
        </w:rPr>
        <w:t>(</w:t>
      </w:r>
      <w:r w:rsidRPr="004C2F5E">
        <w:rPr>
          <w:rStyle w:val="FootnoteReference"/>
          <w:sz w:val="20"/>
          <w:szCs w:val="20"/>
          <w:vertAlign w:val="baseline"/>
        </w:rPr>
        <w:footnoteRef/>
      </w:r>
      <w:r w:rsidRPr="004C2F5E">
        <w:rPr>
          <w:sz w:val="20"/>
          <w:szCs w:val="20"/>
          <w:rtl/>
        </w:rPr>
        <w:t xml:space="preserve"> </w:t>
      </w:r>
      <w:r w:rsidRPr="004C2F5E">
        <w:rPr>
          <w:rFonts w:hint="cs"/>
          <w:sz w:val="20"/>
          <w:szCs w:val="20"/>
          <w:rtl/>
        </w:rPr>
        <w:t xml:space="preserve">וראה מה שהאריך בזה הרה"ת </w:t>
      </w:r>
      <w:r w:rsidRPr="004C2F5E">
        <w:rPr>
          <w:rFonts w:hint="cs"/>
          <w:bCs/>
          <w:sz w:val="20"/>
          <w:szCs w:val="20"/>
          <w:rtl/>
        </w:rPr>
        <w:t xml:space="preserve">ישראל שמעון </w:t>
      </w:r>
      <w:r w:rsidRPr="004C2F5E">
        <w:rPr>
          <w:rFonts w:hint="cs"/>
          <w:b w:val="0"/>
          <w:sz w:val="20"/>
          <w:szCs w:val="20"/>
          <w:rtl/>
        </w:rPr>
        <w:t xml:space="preserve">שי' </w:t>
      </w:r>
      <w:r w:rsidRPr="004C2F5E">
        <w:rPr>
          <w:rFonts w:hint="cs"/>
          <w:bCs/>
          <w:sz w:val="20"/>
          <w:szCs w:val="20"/>
          <w:rtl/>
        </w:rPr>
        <w:t xml:space="preserve">קלמנסון </w:t>
      </w:r>
      <w:r w:rsidRPr="004C2F5E">
        <w:rPr>
          <w:rFonts w:hint="cs"/>
          <w:sz w:val="20"/>
          <w:szCs w:val="20"/>
          <w:rtl/>
        </w:rPr>
        <w:t xml:space="preserve">בגליון ויחי תשמ"ב (קטז). וראה גם בענין זה בגליון א'קכא ע' 175 ואילך מ"ש </w:t>
      </w:r>
      <w:r w:rsidRPr="004C2F5E">
        <w:rPr>
          <w:rFonts w:hint="cs"/>
          <w:bCs/>
          <w:sz w:val="20"/>
          <w:szCs w:val="20"/>
          <w:rtl/>
        </w:rPr>
        <w:t xml:space="preserve">הרה"ת משה אהרן צבי </w:t>
      </w:r>
      <w:r w:rsidRPr="004C2F5E">
        <w:rPr>
          <w:rFonts w:hint="cs"/>
          <w:b w:val="0"/>
          <w:sz w:val="20"/>
          <w:szCs w:val="20"/>
          <w:rtl/>
        </w:rPr>
        <w:t xml:space="preserve">שי' </w:t>
      </w:r>
      <w:r w:rsidRPr="004C2F5E">
        <w:rPr>
          <w:rFonts w:hint="cs"/>
          <w:bCs/>
          <w:sz w:val="20"/>
          <w:szCs w:val="20"/>
          <w:rtl/>
        </w:rPr>
        <w:t>ווייס</w:t>
      </w:r>
      <w:r w:rsidRPr="004C2F5E">
        <w:rPr>
          <w:rFonts w:hint="cs"/>
          <w:sz w:val="20"/>
          <w:szCs w:val="20"/>
          <w:rtl/>
        </w:rPr>
        <w:t>.</w:t>
      </w:r>
    </w:p>
  </w:footnote>
  <w:footnote w:id="9">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 xml:space="preserve">ולהעיר מסברת הב״ח דלעיל ״ </w:t>
      </w:r>
      <w:r w:rsidRPr="004C2F5E">
        <w:rPr>
          <w:rFonts w:ascii="FbFrankReal" w:hAnsi="FbFrankReal" w:cs="FbFrankReal"/>
          <w:rtl/>
        </w:rPr>
        <w:t xml:space="preserve">. . </w:t>
      </w:r>
      <w:r w:rsidRPr="004C2F5E">
        <w:rPr>
          <w:rFonts w:ascii="FbFrankReal" w:hAnsi="FbFrankReal" w:cs="FbFrankReal" w:hint="cs"/>
          <w:rtl/>
        </w:rPr>
        <w:t>דכיון דכתבו בסתם לא תנשא לשלישי ולא חילקו בין מת על מטתו ונפל מן הגג</w:t>
      </w:r>
      <w:r w:rsidRPr="004C2F5E">
        <w:rPr>
          <w:rFonts w:ascii="FbFrankReal" w:hAnsi="FbFrankReal" w:cs="FbFrankReal"/>
          <w:rtl/>
        </w:rPr>
        <w:t xml:space="preserve">, </w:t>
      </w:r>
      <w:r w:rsidRPr="004C2F5E">
        <w:rPr>
          <w:rFonts w:ascii="FbFrankReal" w:hAnsi="FbFrankReal" w:cs="FbFrankReal" w:hint="cs"/>
          <w:rtl/>
        </w:rPr>
        <w:t>תו ליכא למיטעי ולמימר דמעיין גורם</w:t>
      </w:r>
      <w:r w:rsidRPr="004C2F5E">
        <w:rPr>
          <w:rFonts w:ascii="FbFrankReal" w:hAnsi="FbFrankReal" w:cs="FbFrankReal"/>
          <w:rtl/>
        </w:rPr>
        <w:t xml:space="preserve">, </w:t>
      </w:r>
      <w:r w:rsidRPr="004C2F5E">
        <w:rPr>
          <w:rFonts w:ascii="FbFrankReal" w:hAnsi="FbFrankReal" w:cs="FbFrankReal" w:hint="cs"/>
          <w:rtl/>
        </w:rPr>
        <w:t>וממילא נמי ידעינן דבאירוסין נמי אסורה לשלישי וכו׳״</w:t>
      </w:r>
      <w:r w:rsidRPr="004C2F5E">
        <w:rPr>
          <w:rFonts w:ascii="FbFrankReal" w:hAnsi="FbFrankReal" w:cs="FbFrankReal"/>
          <w:rtl/>
        </w:rPr>
        <w:t xml:space="preserve">, </w:t>
      </w:r>
      <w:r w:rsidRPr="004C2F5E">
        <w:rPr>
          <w:rFonts w:ascii="FbFrankReal" w:hAnsi="FbFrankReal" w:cs="FbFrankReal" w:hint="cs"/>
          <w:rtl/>
        </w:rPr>
        <w:t>ועד״ז י״ל בדברי הגמ׳</w:t>
      </w:r>
      <w:r w:rsidRPr="004C2F5E">
        <w:rPr>
          <w:rFonts w:ascii="FbFrankReal" w:hAnsi="FbFrankReal" w:cs="FbFrankReal"/>
          <w:rtl/>
        </w:rPr>
        <w:t xml:space="preserve">, </w:t>
      </w:r>
      <w:r w:rsidRPr="004C2F5E">
        <w:rPr>
          <w:rFonts w:ascii="FbFrankReal" w:hAnsi="FbFrankReal" w:cs="FbFrankReal" w:hint="cs"/>
          <w:rtl/>
        </w:rPr>
        <w:t xml:space="preserve">דלאחר דהשמיענו הגמ׳ הך נפק״מ האחד </w:t>
      </w:r>
      <w:r w:rsidRPr="004C2F5E">
        <w:rPr>
          <w:rFonts w:ascii="FbFrankReal" w:hAnsi="FbFrankReal" w:cs="FbFrankReal"/>
          <w:rtl/>
        </w:rPr>
        <w:t>[</w:t>
      </w:r>
      <w:r w:rsidRPr="004C2F5E">
        <w:rPr>
          <w:rFonts w:ascii="FbFrankReal" w:hAnsi="FbFrankReal" w:cs="FbFrankReal" w:hint="cs"/>
          <w:rtl/>
        </w:rPr>
        <w:t>איזה שיהי׳</w:t>
      </w:r>
      <w:r w:rsidRPr="004C2F5E">
        <w:rPr>
          <w:rFonts w:ascii="FbFrankReal" w:hAnsi="FbFrankReal" w:cs="FbFrankReal"/>
          <w:rtl/>
        </w:rPr>
        <w:t xml:space="preserve">], </w:t>
      </w:r>
      <w:r w:rsidRPr="004C2F5E">
        <w:rPr>
          <w:rFonts w:ascii="FbFrankReal" w:hAnsi="FbFrankReal" w:cs="FbFrankReal" w:hint="cs"/>
          <w:rtl/>
        </w:rPr>
        <w:t>שוב ניתן ללמוד בדרך ממילא ממנה גם הך נפק״מ השני</w:t>
      </w:r>
      <w:r w:rsidRPr="004C2F5E">
        <w:rPr>
          <w:rFonts w:ascii="FbFrankReal" w:hAnsi="FbFrankReal" w:cs="FbFrankReal"/>
          <w:rtl/>
        </w:rPr>
        <w:t xml:space="preserve">. </w:t>
      </w:r>
    </w:p>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hint="cs"/>
          <w:rtl/>
        </w:rPr>
        <w:t>והנה ע״פ פשוט אין זה ״קושיא״ אלימתא</w:t>
      </w:r>
      <w:r w:rsidRPr="004C2F5E">
        <w:rPr>
          <w:rFonts w:ascii="FbFrankReal" w:hAnsi="FbFrankReal" w:cs="FbFrankReal"/>
          <w:rtl/>
        </w:rPr>
        <w:t xml:space="preserve">, </w:t>
      </w:r>
      <w:r w:rsidRPr="004C2F5E">
        <w:rPr>
          <w:rFonts w:ascii="FbFrankReal" w:hAnsi="FbFrankReal" w:cs="FbFrankReal" w:hint="cs"/>
          <w:rtl/>
        </w:rPr>
        <w:t>די״ל שהגמ׳ נתכוונה להשמיענו הני ב׳ נפק״מ להדיא</w:t>
      </w:r>
      <w:r w:rsidRPr="004C2F5E">
        <w:rPr>
          <w:rFonts w:ascii="FbFrankReal" w:hAnsi="FbFrankReal" w:cs="FbFrankReal"/>
          <w:rtl/>
        </w:rPr>
        <w:t xml:space="preserve">, </w:t>
      </w:r>
      <w:r w:rsidRPr="004C2F5E">
        <w:rPr>
          <w:rFonts w:ascii="FbFrankReal" w:hAnsi="FbFrankReal" w:cs="FbFrankReal" w:hint="cs"/>
          <w:rtl/>
        </w:rPr>
        <w:t>וכל אחד מהם מוסיף על השני וכו׳</w:t>
      </w:r>
      <w:r w:rsidRPr="004C2F5E">
        <w:rPr>
          <w:rFonts w:ascii="FbFrankReal" w:hAnsi="FbFrankReal" w:cs="FbFrankReal"/>
          <w:rtl/>
        </w:rPr>
        <w:t xml:space="preserve">, </w:t>
      </w:r>
      <w:r w:rsidRPr="004C2F5E">
        <w:rPr>
          <w:rFonts w:ascii="FbFrankReal" w:hAnsi="FbFrankReal" w:cs="FbFrankReal" w:hint="cs"/>
          <w:rtl/>
        </w:rPr>
        <w:t>אמנם ע״ד הפלפול נראה דשפיר יש מקום לומר דאיכא בזה ״צריכותא״</w:t>
      </w:r>
      <w:r w:rsidRPr="004C2F5E">
        <w:rPr>
          <w:rFonts w:ascii="FbFrankReal" w:hAnsi="FbFrankReal" w:cs="FbFrankReal"/>
          <w:rtl/>
        </w:rPr>
        <w:t xml:space="preserve">, </w:t>
      </w:r>
      <w:r w:rsidRPr="004C2F5E">
        <w:rPr>
          <w:rFonts w:ascii="FbFrankReal" w:hAnsi="FbFrankReal" w:cs="FbFrankReal" w:hint="cs"/>
          <w:rtl/>
        </w:rPr>
        <w:t>וקמ״ל בזה הגמ׳ טובא</w:t>
      </w:r>
      <w:r w:rsidRPr="004C2F5E">
        <w:rPr>
          <w:rFonts w:ascii="FbFrankReal" w:hAnsi="FbFrankReal" w:cs="FbFrankReal"/>
          <w:rtl/>
        </w:rPr>
        <w:t xml:space="preserve">, </w:t>
      </w:r>
      <w:r w:rsidRPr="004C2F5E">
        <w:rPr>
          <w:rFonts w:ascii="FbFrankReal" w:hAnsi="FbFrankReal" w:cs="FbFrankReal" w:hint="cs"/>
          <w:rtl/>
        </w:rPr>
        <w:t>והוא דהני ב׳ נפק״מ פליגי ביסוד דינא דאירוסין אם איכא למימר מזל גורם או לא</w:t>
      </w:r>
      <w:r w:rsidRPr="004C2F5E">
        <w:rPr>
          <w:rFonts w:ascii="FbFrankReal" w:hAnsi="FbFrankReal" w:cs="FbFrankReal"/>
          <w:rtl/>
        </w:rPr>
        <w:t xml:space="preserve">, </w:t>
      </w:r>
      <w:r w:rsidRPr="004C2F5E">
        <w:rPr>
          <w:rFonts w:ascii="FbFrankReal" w:hAnsi="FbFrankReal" w:cs="FbFrankReal" w:hint="cs"/>
          <w:rtl/>
        </w:rPr>
        <w:t>ולכך הוא דאיצטריך הגמ׳ להביא נפק״מ שני</w:t>
      </w:r>
      <w:r w:rsidRPr="004C2F5E">
        <w:rPr>
          <w:rFonts w:ascii="FbFrankReal" w:hAnsi="FbFrankReal" w:cs="FbFrankReal"/>
          <w:rtl/>
        </w:rPr>
        <w:t xml:space="preserve">, </w:t>
      </w:r>
      <w:r w:rsidRPr="004C2F5E">
        <w:rPr>
          <w:rFonts w:ascii="FbFrankReal" w:hAnsi="FbFrankReal" w:cs="FbFrankReal" w:hint="cs"/>
          <w:rtl/>
        </w:rPr>
        <w:t>וכמוש״נ כל זה בפנים בארוכה</w:t>
      </w:r>
      <w:r w:rsidRPr="004C2F5E">
        <w:rPr>
          <w:rFonts w:ascii="FbFrankReal" w:hAnsi="FbFrankReal" w:cs="FbFrankReal"/>
          <w:rtl/>
        </w:rPr>
        <w:t xml:space="preserve">. </w:t>
      </w:r>
    </w:p>
  </w:footnote>
  <w:footnote w:id="10">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ולפלפולא אולי יש להביא מעין יסוד וראי׳ לזה מדקדוק לשון רש״י בסוגיא דיבמות שם</w:t>
      </w:r>
      <w:r w:rsidRPr="004C2F5E">
        <w:rPr>
          <w:rFonts w:ascii="FbFrankReal" w:hAnsi="FbFrankReal" w:cs="FbFrankReal"/>
          <w:rtl/>
        </w:rPr>
        <w:t xml:space="preserve">, </w:t>
      </w:r>
      <w:r w:rsidRPr="004C2F5E">
        <w:rPr>
          <w:rFonts w:ascii="FbFrankReal" w:hAnsi="FbFrankReal" w:cs="FbFrankReal" w:hint="cs"/>
          <w:rtl/>
        </w:rPr>
        <w:t>דהנה יעויי״ש בפירוש הנפק״מ הב׳ שכתב רש״י וז״ל ״אי נמי</w:t>
      </w:r>
      <w:r w:rsidRPr="004C2F5E">
        <w:rPr>
          <w:rFonts w:ascii="FbFrankReal" w:hAnsi="FbFrankReal" w:cs="FbFrankReal"/>
          <w:rtl/>
        </w:rPr>
        <w:t xml:space="preserve">, </w:t>
      </w:r>
      <w:r w:rsidRPr="004C2F5E">
        <w:rPr>
          <w:rFonts w:ascii="FbFrankReal" w:hAnsi="FbFrankReal" w:cs="FbFrankReal" w:hint="cs"/>
          <w:rtl/>
        </w:rPr>
        <w:t>דנסבה וסלק לדיקלא ונפל ומת</w:t>
      </w:r>
      <w:r w:rsidRPr="004C2F5E">
        <w:rPr>
          <w:rFonts w:ascii="FbFrankReal" w:hAnsi="FbFrankReal" w:cs="FbFrankReal"/>
          <w:rtl/>
        </w:rPr>
        <w:t xml:space="preserve">, </w:t>
      </w:r>
      <w:r w:rsidRPr="004C2F5E">
        <w:rPr>
          <w:rFonts w:ascii="FbFrankReal" w:hAnsi="FbFrankReal" w:cs="FbFrankReal" w:hint="cs"/>
          <w:rtl/>
        </w:rPr>
        <w:t>למ״ד מעין גורם לא הוחזקה זו שהרי מעיינה לא גרם לו שימות שהרי לא מת מחולי״</w:t>
      </w:r>
      <w:r w:rsidRPr="004C2F5E">
        <w:rPr>
          <w:rFonts w:ascii="FbFrankReal" w:hAnsi="FbFrankReal" w:cs="FbFrankReal"/>
          <w:rtl/>
        </w:rPr>
        <w:t>.</w:t>
      </w:r>
    </w:p>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hint="cs"/>
          <w:rtl/>
        </w:rPr>
        <w:t xml:space="preserve">ולכאורה יש לדייק מדוע דקדק רש״י להוסיף דמיירי ״דנסבה״ </w:t>
      </w:r>
      <w:r w:rsidRPr="004C2F5E">
        <w:rPr>
          <w:rFonts w:ascii="FbFrankReal" w:hAnsi="FbFrankReal" w:cs="FbFrankReal"/>
          <w:rtl/>
        </w:rPr>
        <w:t>[</w:t>
      </w:r>
      <w:r w:rsidRPr="004C2F5E">
        <w:rPr>
          <w:rFonts w:ascii="FbFrankReal" w:hAnsi="FbFrankReal" w:cs="FbFrankReal" w:hint="cs"/>
          <w:rtl/>
        </w:rPr>
        <w:t>שנשאת</w:t>
      </w:r>
      <w:r w:rsidRPr="004C2F5E">
        <w:rPr>
          <w:rFonts w:ascii="FbFrankReal" w:hAnsi="FbFrankReal" w:cs="FbFrankReal"/>
          <w:rtl/>
        </w:rPr>
        <w:t xml:space="preserve">], </w:t>
      </w:r>
      <w:r w:rsidRPr="004C2F5E">
        <w:rPr>
          <w:rFonts w:ascii="FbFrankReal" w:hAnsi="FbFrankReal" w:cs="FbFrankReal" w:hint="cs"/>
          <w:rtl/>
        </w:rPr>
        <w:t>דתיבה זו מיותרת היא לכאורה</w:t>
      </w:r>
      <w:r w:rsidRPr="004C2F5E">
        <w:rPr>
          <w:rFonts w:ascii="FbFrankReal" w:hAnsi="FbFrankReal" w:cs="FbFrankReal"/>
          <w:rtl/>
        </w:rPr>
        <w:t xml:space="preserve">, </w:t>
      </w:r>
      <w:r w:rsidRPr="004C2F5E">
        <w:rPr>
          <w:rFonts w:ascii="FbFrankReal" w:hAnsi="FbFrankReal" w:cs="FbFrankReal" w:hint="cs"/>
          <w:rtl/>
        </w:rPr>
        <w:t>שכן פרט זה הרי מובן הוא בפשטות</w:t>
      </w:r>
      <w:r w:rsidRPr="004C2F5E">
        <w:rPr>
          <w:rFonts w:ascii="FbFrankReal" w:hAnsi="FbFrankReal" w:cs="FbFrankReal"/>
          <w:rtl/>
        </w:rPr>
        <w:t xml:space="preserve">, </w:t>
      </w:r>
      <w:r w:rsidRPr="004C2F5E">
        <w:rPr>
          <w:rFonts w:ascii="FbFrankReal" w:hAnsi="FbFrankReal" w:cs="FbFrankReal" w:hint="cs"/>
          <w:rtl/>
        </w:rPr>
        <w:t>מעצמו וממילא</w:t>
      </w:r>
      <w:r w:rsidRPr="004C2F5E">
        <w:rPr>
          <w:rFonts w:ascii="FbFrankReal" w:hAnsi="FbFrankReal" w:cs="FbFrankReal"/>
          <w:rtl/>
        </w:rPr>
        <w:t xml:space="preserve">, </w:t>
      </w:r>
      <w:r w:rsidRPr="004C2F5E">
        <w:rPr>
          <w:rFonts w:ascii="FbFrankReal" w:hAnsi="FbFrankReal" w:cs="FbFrankReal" w:hint="cs"/>
          <w:rtl/>
        </w:rPr>
        <w:t>והיינו משום כי ברור דלא מיירי השתא בהך נפק״מ הב׳ בכה״ג דאירסה</w:t>
      </w:r>
      <w:r w:rsidRPr="004C2F5E">
        <w:rPr>
          <w:rFonts w:ascii="FbFrankReal" w:hAnsi="FbFrankReal" w:cs="FbFrankReal"/>
          <w:rtl/>
        </w:rPr>
        <w:t xml:space="preserve">, </w:t>
      </w:r>
      <w:r w:rsidRPr="004C2F5E">
        <w:rPr>
          <w:rFonts w:ascii="FbFrankReal" w:hAnsi="FbFrankReal" w:cs="FbFrankReal" w:hint="cs"/>
          <w:rtl/>
        </w:rPr>
        <w:t>שזו הרי היתה הנפק״מ הא׳ דלעיל</w:t>
      </w:r>
      <w:r w:rsidRPr="004C2F5E">
        <w:rPr>
          <w:rFonts w:ascii="FbFrankReal" w:hAnsi="FbFrankReal" w:cs="FbFrankReal"/>
          <w:rtl/>
        </w:rPr>
        <w:t xml:space="preserve">, </w:t>
      </w:r>
      <w:r w:rsidRPr="004C2F5E">
        <w:rPr>
          <w:rFonts w:ascii="FbFrankReal" w:hAnsi="FbFrankReal" w:cs="FbFrankReal" w:hint="cs"/>
          <w:rtl/>
        </w:rPr>
        <w:t>וכל סברת ה״א״נ״ בפשטות הוא דלעולם דנסבה אלא דאיכא נפק״מ אחרת והוא בנפל מדיקלא ומית</w:t>
      </w:r>
      <w:r w:rsidRPr="004C2F5E">
        <w:rPr>
          <w:rFonts w:ascii="FbFrankReal" w:hAnsi="FbFrankReal" w:cs="FbFrankReal"/>
          <w:rtl/>
        </w:rPr>
        <w:t xml:space="preserve">, </w:t>
      </w:r>
      <w:r w:rsidRPr="004C2F5E">
        <w:rPr>
          <w:rFonts w:ascii="FbFrankReal" w:hAnsi="FbFrankReal" w:cs="FbFrankReal" w:hint="cs"/>
          <w:rtl/>
        </w:rPr>
        <w:t>ומדוע אפוא דקדק רש״י בלשונו להוסיף הך תיבה ״דנסבה״</w:t>
      </w:r>
      <w:r w:rsidRPr="004C2F5E">
        <w:rPr>
          <w:rFonts w:ascii="FbFrankReal" w:hAnsi="FbFrankReal" w:cs="FbFrankReal"/>
          <w:rtl/>
        </w:rPr>
        <w:t xml:space="preserve">, </w:t>
      </w:r>
      <w:r w:rsidRPr="004C2F5E">
        <w:rPr>
          <w:rFonts w:ascii="FbFrankReal" w:hAnsi="FbFrankReal" w:cs="FbFrankReal" w:hint="cs"/>
          <w:rtl/>
        </w:rPr>
        <w:t>דפשוט הוא</w:t>
      </w:r>
      <w:r w:rsidRPr="004C2F5E">
        <w:rPr>
          <w:rFonts w:ascii="FbFrankReal" w:hAnsi="FbFrankReal" w:cs="FbFrankReal"/>
          <w:rtl/>
        </w:rPr>
        <w:t xml:space="preserve">, </w:t>
      </w:r>
      <w:r w:rsidRPr="004C2F5E">
        <w:rPr>
          <w:rFonts w:ascii="FbFrankReal" w:hAnsi="FbFrankReal" w:cs="FbFrankReal" w:hint="cs"/>
          <w:rtl/>
        </w:rPr>
        <w:t>ומאי קמ״ל בזה</w:t>
      </w:r>
      <w:r w:rsidRPr="004C2F5E">
        <w:rPr>
          <w:rFonts w:ascii="FbFrankReal" w:hAnsi="FbFrankReal" w:cs="FbFrankReal"/>
          <w:rtl/>
        </w:rPr>
        <w:t>.</w:t>
      </w:r>
    </w:p>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hint="cs"/>
          <w:rtl/>
        </w:rPr>
        <w:t>ואולי יש לומר דנתכוון בזה רש״י להשמיענו טובא להך מ״ד מזל גורם</w:t>
      </w:r>
      <w:r w:rsidRPr="004C2F5E">
        <w:rPr>
          <w:rFonts w:ascii="FbFrankReal" w:hAnsi="FbFrankReal" w:cs="FbFrankReal"/>
          <w:rtl/>
        </w:rPr>
        <w:t xml:space="preserve">, </w:t>
      </w:r>
      <w:r w:rsidRPr="004C2F5E">
        <w:rPr>
          <w:rFonts w:ascii="FbFrankReal" w:hAnsi="FbFrankReal" w:cs="FbFrankReal" w:hint="cs"/>
          <w:rtl/>
        </w:rPr>
        <w:t>והיינו דשוב מעתה לסברת הך נפק״מ השני</w:t>
      </w:r>
      <w:r w:rsidRPr="004C2F5E">
        <w:rPr>
          <w:rFonts w:ascii="FbFrankReal" w:hAnsi="FbFrankReal" w:cs="FbFrankReal"/>
          <w:rtl/>
        </w:rPr>
        <w:t xml:space="preserve">, </w:t>
      </w:r>
      <w:r w:rsidRPr="004C2F5E">
        <w:rPr>
          <w:rFonts w:ascii="FbFrankReal" w:hAnsi="FbFrankReal" w:cs="FbFrankReal" w:hint="cs"/>
          <w:rtl/>
        </w:rPr>
        <w:t xml:space="preserve">הנה רק בדנסבה איכא למצוא נפק״מ </w:t>
      </w:r>
      <w:r w:rsidRPr="004C2F5E">
        <w:rPr>
          <w:rFonts w:ascii="FbFrankReal" w:hAnsi="FbFrankReal" w:cs="FbFrankReal"/>
          <w:rtl/>
        </w:rPr>
        <w:t>[</w:t>
      </w:r>
      <w:r w:rsidRPr="004C2F5E">
        <w:rPr>
          <w:rFonts w:ascii="FbFrankReal" w:hAnsi="FbFrankReal" w:cs="FbFrankReal" w:hint="cs"/>
          <w:rtl/>
        </w:rPr>
        <w:t>ושיטה אחת</w:t>
      </w:r>
      <w:r w:rsidRPr="004C2F5E">
        <w:rPr>
          <w:rFonts w:ascii="FbFrankReal" w:hAnsi="FbFrankReal" w:cs="FbFrankReal"/>
          <w:rtl/>
        </w:rPr>
        <w:t xml:space="preserve">] </w:t>
      </w:r>
      <w:r w:rsidRPr="004C2F5E">
        <w:rPr>
          <w:rFonts w:ascii="FbFrankReal" w:hAnsi="FbFrankReal" w:cs="FbFrankReal" w:hint="cs"/>
          <w:rtl/>
        </w:rPr>
        <w:t>דס״ל דלא תנשא לאחר</w:t>
      </w:r>
      <w:r w:rsidRPr="004C2F5E">
        <w:rPr>
          <w:rFonts w:ascii="FbFrankReal" w:hAnsi="FbFrankReal" w:cs="FbFrankReal"/>
          <w:rtl/>
        </w:rPr>
        <w:t xml:space="preserve">, </w:t>
      </w:r>
      <w:r w:rsidRPr="004C2F5E">
        <w:rPr>
          <w:rFonts w:ascii="FbFrankReal" w:hAnsi="FbFrankReal" w:cs="FbFrankReal" w:hint="cs"/>
          <w:rtl/>
        </w:rPr>
        <w:t>משא״כ באירסה שלכו״ע גם למ״ד מזל גורם שפיר תנשא לאחר</w:t>
      </w:r>
      <w:r w:rsidRPr="004C2F5E">
        <w:rPr>
          <w:rFonts w:ascii="FbFrankReal" w:hAnsi="FbFrankReal" w:cs="FbFrankReal"/>
          <w:rtl/>
        </w:rPr>
        <w:t xml:space="preserve">, </w:t>
      </w:r>
      <w:r w:rsidRPr="004C2F5E">
        <w:rPr>
          <w:rFonts w:ascii="FbFrankReal" w:hAnsi="FbFrankReal" w:cs="FbFrankReal" w:hint="cs"/>
          <w:rtl/>
        </w:rPr>
        <w:t>והיינו משום דס״ל להך בעל סברת ה״אי נמי״ דבאירוסין אין המזלות מתאחדים וכו׳ וכמוש״נ בפנים בארוכה</w:t>
      </w:r>
      <w:r w:rsidRPr="004C2F5E">
        <w:rPr>
          <w:rFonts w:ascii="FbFrankReal" w:hAnsi="FbFrankReal" w:cs="FbFrankReal"/>
          <w:rtl/>
        </w:rPr>
        <w:t xml:space="preserve">, </w:t>
      </w:r>
      <w:r w:rsidRPr="004C2F5E">
        <w:rPr>
          <w:rFonts w:ascii="FbFrankReal" w:hAnsi="FbFrankReal" w:cs="FbFrankReal" w:hint="cs"/>
          <w:rtl/>
        </w:rPr>
        <w:t>וזהו אפוא שהקדים והדגיש רש״י בפירושו ״אי נמי דנסבה וכו׳״</w:t>
      </w:r>
      <w:r w:rsidRPr="004C2F5E">
        <w:rPr>
          <w:rFonts w:ascii="FbFrankReal" w:hAnsi="FbFrankReal" w:cs="FbFrankReal"/>
          <w:rtl/>
        </w:rPr>
        <w:t xml:space="preserve">, </w:t>
      </w:r>
      <w:r w:rsidRPr="004C2F5E">
        <w:rPr>
          <w:rFonts w:ascii="FbFrankReal" w:hAnsi="FbFrankReal" w:cs="FbFrankReal" w:hint="cs"/>
          <w:rtl/>
        </w:rPr>
        <w:t xml:space="preserve">שלדעת הך ״אי נמי״ שוב בטלה הך נפק״מ הא׳ </w:t>
      </w:r>
      <w:r w:rsidRPr="004C2F5E">
        <w:rPr>
          <w:rFonts w:ascii="FbFrankReal" w:hAnsi="FbFrankReal" w:cs="FbFrankReal"/>
          <w:rtl/>
        </w:rPr>
        <w:t>[</w:t>
      </w:r>
      <w:r w:rsidRPr="004C2F5E">
        <w:rPr>
          <w:rFonts w:ascii="FbFrankReal" w:hAnsi="FbFrankReal" w:cs="FbFrankReal" w:hint="cs"/>
          <w:rtl/>
        </w:rPr>
        <w:t>דאירסה ומית</w:t>
      </w:r>
      <w:r w:rsidRPr="004C2F5E">
        <w:rPr>
          <w:rFonts w:ascii="FbFrankReal" w:hAnsi="FbFrankReal" w:cs="FbFrankReal"/>
          <w:rtl/>
        </w:rPr>
        <w:t xml:space="preserve">], </w:t>
      </w:r>
      <w:r w:rsidRPr="004C2F5E">
        <w:rPr>
          <w:rFonts w:ascii="FbFrankReal" w:hAnsi="FbFrankReal" w:cs="FbFrankReal" w:hint="cs"/>
          <w:rtl/>
        </w:rPr>
        <w:t>דגם למ״ד מזל גורם הנה באירוסין שפיר תנשא לאחר</w:t>
      </w:r>
      <w:r w:rsidRPr="004C2F5E">
        <w:rPr>
          <w:rFonts w:ascii="FbFrankReal" w:hAnsi="FbFrankReal" w:cs="FbFrankReal"/>
          <w:rtl/>
        </w:rPr>
        <w:t xml:space="preserve">, </w:t>
      </w:r>
      <w:r w:rsidRPr="004C2F5E">
        <w:rPr>
          <w:rFonts w:ascii="FbFrankReal" w:hAnsi="FbFrankReal" w:cs="FbFrankReal" w:hint="cs"/>
          <w:rtl/>
        </w:rPr>
        <w:t>אלא צ״ל נפק״מ שונה</w:t>
      </w:r>
      <w:r w:rsidRPr="004C2F5E">
        <w:rPr>
          <w:rFonts w:ascii="FbFrankReal" w:hAnsi="FbFrankReal" w:cs="FbFrankReal"/>
          <w:rtl/>
        </w:rPr>
        <w:t xml:space="preserve">, </w:t>
      </w:r>
      <w:r w:rsidRPr="004C2F5E">
        <w:rPr>
          <w:rFonts w:ascii="FbFrankReal" w:hAnsi="FbFrankReal" w:cs="FbFrankReal" w:hint="cs"/>
          <w:rtl/>
        </w:rPr>
        <w:t>וכגון דנסבה ונפל מדיקלא ומית וכו׳</w:t>
      </w:r>
      <w:r w:rsidRPr="004C2F5E">
        <w:rPr>
          <w:rFonts w:ascii="FbFrankReal" w:hAnsi="FbFrankReal" w:cs="FbFrankReal"/>
          <w:rtl/>
        </w:rPr>
        <w:t xml:space="preserve">. </w:t>
      </w:r>
      <w:r w:rsidRPr="004C2F5E">
        <w:rPr>
          <w:rFonts w:ascii="FbFrankReal" w:hAnsi="FbFrankReal" w:cs="FbFrankReal" w:hint="cs"/>
          <w:rtl/>
        </w:rPr>
        <w:t>ודו״ק</w:t>
      </w:r>
      <w:r w:rsidRPr="004C2F5E">
        <w:rPr>
          <w:rFonts w:ascii="FbFrankReal" w:hAnsi="FbFrankReal" w:cs="FbFrankReal"/>
          <w:rtl/>
        </w:rPr>
        <w:t>.</w:t>
      </w:r>
    </w:p>
  </w:footnote>
  <w:footnote w:id="11">
    <w:p w:rsidR="00FD0B6A" w:rsidRPr="004C2F5E" w:rsidRDefault="00FD0B6A" w:rsidP="00B14DA0">
      <w:pPr>
        <w:pStyle w:val="FootnoteText"/>
        <w:bidi/>
        <w:spacing w:after="60" w:line="276" w:lineRule="auto"/>
        <w:ind w:firstLine="144"/>
        <w:jc w:val="both"/>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ולאמיתו של דבר</w:t>
      </w:r>
      <w:r w:rsidRPr="004C2F5E">
        <w:rPr>
          <w:rFonts w:ascii="FbFrankReal" w:hAnsi="FbFrankReal" w:cs="FbFrankReal"/>
          <w:rtl/>
        </w:rPr>
        <w:t>,</w:t>
      </w:r>
      <w:r w:rsidRPr="004C2F5E">
        <w:rPr>
          <w:rFonts w:ascii="FbFrankReal" w:hAnsi="FbFrankReal" w:cs="FbFrankReal" w:hint="cs"/>
          <w:rtl/>
        </w:rPr>
        <w:t xml:space="preserve"> הנה כל המבואר לעיל למדתיו בעצם מתוך דברי רבינו עצמם</w:t>
      </w:r>
      <w:r w:rsidRPr="004C2F5E">
        <w:rPr>
          <w:rFonts w:ascii="FbFrankReal" w:hAnsi="FbFrankReal" w:cs="FbFrankReal"/>
          <w:rtl/>
        </w:rPr>
        <w:t xml:space="preserve">, </w:t>
      </w:r>
      <w:r w:rsidRPr="004C2F5E">
        <w:rPr>
          <w:rFonts w:ascii="FbFrankReal" w:hAnsi="FbFrankReal" w:cs="FbFrankReal" w:hint="cs"/>
          <w:rtl/>
        </w:rPr>
        <w:t>והיינו דמזה שציין רבינו ליבמות שם מבואר כי בגמ׳ שם איכא למ״ד אחד עכ״פ הסובר שחלוקים האירוסין מן הנישואין</w:t>
      </w:r>
      <w:r w:rsidRPr="004C2F5E">
        <w:rPr>
          <w:rFonts w:ascii="FbFrankReal" w:hAnsi="FbFrankReal" w:cs="FbFrankReal"/>
          <w:rtl/>
        </w:rPr>
        <w:t xml:space="preserve">, </w:t>
      </w:r>
      <w:r w:rsidRPr="004C2F5E">
        <w:rPr>
          <w:rFonts w:ascii="FbFrankReal" w:hAnsi="FbFrankReal" w:cs="FbFrankReal" w:hint="cs"/>
          <w:rtl/>
        </w:rPr>
        <w:t>דבנישואין המזלות מתאחדים משא״כ באירוסין</w:t>
      </w:r>
      <w:r w:rsidRPr="004C2F5E">
        <w:rPr>
          <w:rFonts w:ascii="FbFrankReal" w:hAnsi="FbFrankReal" w:cs="FbFrankReal"/>
          <w:rtl/>
        </w:rPr>
        <w:t xml:space="preserve">, </w:t>
      </w:r>
      <w:r w:rsidRPr="004C2F5E">
        <w:rPr>
          <w:rFonts w:ascii="FbFrankReal" w:hAnsi="FbFrankReal" w:cs="FbFrankReal" w:hint="cs"/>
          <w:rtl/>
        </w:rPr>
        <w:t>ולכאורה איפה מרומז זה בגמ׳ דאדרבה וכו׳ וכנ״ל</w:t>
      </w:r>
      <w:r w:rsidRPr="004C2F5E">
        <w:rPr>
          <w:rFonts w:ascii="FbFrankReal" w:hAnsi="FbFrankReal" w:cs="FbFrankReal"/>
          <w:rtl/>
        </w:rPr>
        <w:t xml:space="preserve">, </w:t>
      </w:r>
      <w:r w:rsidRPr="004C2F5E">
        <w:rPr>
          <w:rFonts w:ascii="FbFrankReal" w:hAnsi="FbFrankReal" w:cs="FbFrankReal" w:hint="cs"/>
          <w:rtl/>
        </w:rPr>
        <w:t>ומזה למדנו להציע פירוש חדש בגמ׳</w:t>
      </w:r>
      <w:r w:rsidRPr="004C2F5E">
        <w:rPr>
          <w:rFonts w:ascii="FbFrankReal" w:hAnsi="FbFrankReal" w:cs="FbFrankReal"/>
          <w:rtl/>
        </w:rPr>
        <w:t xml:space="preserve">, </w:t>
      </w:r>
      <w:r w:rsidRPr="004C2F5E">
        <w:rPr>
          <w:rFonts w:ascii="FbFrankReal" w:hAnsi="FbFrankReal" w:cs="FbFrankReal" w:hint="cs"/>
          <w:rtl/>
        </w:rPr>
        <w:t xml:space="preserve">דבזה הוא דפליגי ב׳ הנפק״מ </w:t>
      </w:r>
      <w:r w:rsidRPr="004C2F5E">
        <w:rPr>
          <w:rFonts w:ascii="FbFrankReal" w:hAnsi="FbFrankReal" w:cs="FbFrankReal"/>
          <w:rtl/>
        </w:rPr>
        <w:t>[</w:t>
      </w:r>
      <w:r w:rsidRPr="004C2F5E">
        <w:rPr>
          <w:rFonts w:ascii="FbFrankReal" w:hAnsi="FbFrankReal" w:cs="FbFrankReal" w:hint="cs"/>
          <w:rtl/>
        </w:rPr>
        <w:t>כלומר דב׳ הנפק״מ אינם מוסיפים אחד על השני בלבד</w:t>
      </w:r>
      <w:r w:rsidRPr="004C2F5E">
        <w:rPr>
          <w:rFonts w:ascii="FbFrankReal" w:hAnsi="FbFrankReal" w:cs="FbFrankReal"/>
          <w:rtl/>
        </w:rPr>
        <w:t xml:space="preserve">, </w:t>
      </w:r>
      <w:r w:rsidRPr="004C2F5E">
        <w:rPr>
          <w:rFonts w:ascii="FbFrankReal" w:hAnsi="FbFrankReal" w:cs="FbFrankReal" w:hint="cs"/>
          <w:rtl/>
        </w:rPr>
        <w:t>אלא מהווים ב׳ שיטות וסברות</w:t>
      </w:r>
      <w:r w:rsidRPr="004C2F5E">
        <w:rPr>
          <w:rFonts w:ascii="FbFrankReal" w:hAnsi="FbFrankReal" w:cs="FbFrankReal"/>
          <w:rtl/>
        </w:rPr>
        <w:t xml:space="preserve">], </w:t>
      </w:r>
      <w:r w:rsidRPr="004C2F5E">
        <w:rPr>
          <w:rFonts w:ascii="FbFrankReal" w:hAnsi="FbFrankReal" w:cs="FbFrankReal" w:hint="cs"/>
          <w:rtl/>
        </w:rPr>
        <w:t>ואשר מ״ד זה הוא למעשה הנפק״מ הב׳ דפליג אמ״ד דנפק״מ הא׳</w:t>
      </w:r>
      <w:r w:rsidRPr="004C2F5E">
        <w:rPr>
          <w:rFonts w:ascii="FbFrankReal" w:hAnsi="FbFrankReal" w:cs="FbFrankReal"/>
          <w:rtl/>
        </w:rPr>
        <w:t xml:space="preserve">, </w:t>
      </w:r>
      <w:r w:rsidRPr="004C2F5E">
        <w:rPr>
          <w:rFonts w:ascii="FbFrankReal" w:hAnsi="FbFrankReal" w:cs="FbFrankReal" w:hint="cs"/>
          <w:rtl/>
        </w:rPr>
        <w:t>וכן י״ל בדא״פ דס״ל להרמב״ם</w:t>
      </w:r>
      <w:r w:rsidRPr="004C2F5E">
        <w:rPr>
          <w:rFonts w:ascii="FbFrankReal" w:hAnsi="FbFrankReal" w:cs="FbFrankReal"/>
          <w:rtl/>
        </w:rPr>
        <w:t xml:space="preserve">, </w:t>
      </w:r>
      <w:r w:rsidRPr="004C2F5E">
        <w:rPr>
          <w:rFonts w:ascii="FbFrankReal" w:hAnsi="FbFrankReal" w:cs="FbFrankReal" w:hint="cs"/>
          <w:rtl/>
        </w:rPr>
        <w:t>וכמוש״נ בפנים בארוכה</w:t>
      </w:r>
      <w:r w:rsidRPr="004C2F5E">
        <w:rPr>
          <w:rFonts w:ascii="FbFrankReal" w:hAnsi="FbFrankReal" w:cs="FbFrankReal"/>
          <w:rtl/>
        </w:rPr>
        <w:t>.</w:t>
      </w:r>
    </w:p>
  </w:footnote>
  <w:footnote w:id="12">
    <w:p w:rsidR="00FD0B6A" w:rsidRPr="00EB71EB" w:rsidRDefault="00FD0B6A" w:rsidP="00B14DA0">
      <w:pPr>
        <w:pStyle w:val="FootnoteText"/>
        <w:bidi/>
        <w:spacing w:after="120" w:line="276" w:lineRule="auto"/>
        <w:ind w:firstLine="144"/>
        <w:jc w:val="both"/>
        <w:rPr>
          <w:rStyle w:val="FootnoteReference"/>
          <w:rFonts w:ascii="FbFrankReal" w:hAnsi="FbFrankReal" w:cs="FbFrankReal"/>
          <w:vertAlign w:val="baseline"/>
        </w:rPr>
      </w:pPr>
      <w:r w:rsidRPr="00EB71EB">
        <w:rPr>
          <w:rFonts w:ascii="FbFrankReal" w:hAnsi="FbFrankReal" w:cs="FbFrankReal"/>
        </w:rPr>
        <w:sym w:font="Symbol" w:char="F02A"/>
      </w:r>
      <w:r w:rsidRPr="00EB71EB">
        <w:rPr>
          <w:rFonts w:ascii="FbFrankReal" w:hAnsi="FbFrankReal" w:cs="FbFrankReal"/>
          <w:rtl/>
        </w:rPr>
        <w:t>)</w:t>
      </w:r>
      <w:r>
        <w:rPr>
          <w:rFonts w:ascii="FbFrankReal" w:hAnsi="FbFrankReal" w:cs="FbFrankReal"/>
          <w:rtl/>
        </w:rPr>
        <w:t xml:space="preserve"> </w:t>
      </w:r>
      <w:r w:rsidRPr="00EB71EB">
        <w:rPr>
          <w:rFonts w:ascii="FbFrankReal" w:hAnsi="FbFrankReal" w:cs="FbFrankReal" w:hint="cs"/>
          <w:rtl/>
        </w:rPr>
        <w:t>לזכות דודי היקר הרב שלום מרדכי הלוי בן רבקה לגאולה וישועה</w:t>
      </w:r>
      <w:r>
        <w:rPr>
          <w:rFonts w:ascii="FbFrankReal" w:hAnsi="FbFrankReal" w:cs="FbFrankReal" w:hint="cs"/>
          <w:rtl/>
        </w:rPr>
        <w:t>.</w:t>
      </w:r>
    </w:p>
  </w:footnote>
  <w:footnote w:id="13">
    <w:p w:rsidR="00FD0B6A" w:rsidRPr="009F3857" w:rsidRDefault="00FD0B6A" w:rsidP="00B14DA0">
      <w:pPr>
        <w:pStyle w:val="a2"/>
        <w:rPr>
          <w:sz w:val="20"/>
          <w:szCs w:val="20"/>
          <w:rtl/>
          <w:lang w:val="en-US"/>
        </w:rPr>
      </w:pPr>
      <w:r w:rsidRPr="00723624">
        <w:rPr>
          <w:rStyle w:val="FootnoteReference"/>
          <w:sz w:val="20"/>
          <w:szCs w:val="20"/>
          <w:vertAlign w:val="baseline"/>
        </w:rPr>
        <w:footnoteRef/>
      </w:r>
      <w:r w:rsidRPr="00723624">
        <w:rPr>
          <w:sz w:val="20"/>
          <w:szCs w:val="20"/>
        </w:rPr>
        <w:t xml:space="preserve"> </w:t>
      </w:r>
      <w:r>
        <w:rPr>
          <w:rFonts w:hint="cs"/>
          <w:sz w:val="20"/>
          <w:szCs w:val="20"/>
          <w:rtl/>
        </w:rPr>
        <w:t xml:space="preserve">) </w:t>
      </w:r>
      <w:r w:rsidRPr="00723624">
        <w:rPr>
          <w:rFonts w:hint="cs"/>
          <w:b w:val="0"/>
          <w:bCs/>
          <w:sz w:val="20"/>
          <w:szCs w:val="20"/>
          <w:rtl/>
        </w:rPr>
        <w:t xml:space="preserve">הערת המערכת: </w:t>
      </w:r>
      <w:r w:rsidRPr="00723624">
        <w:rPr>
          <w:rFonts w:hint="cs"/>
          <w:sz w:val="20"/>
          <w:szCs w:val="20"/>
          <w:rtl/>
        </w:rPr>
        <w:t>עי' בלקו"ש ח"ג ע' 813</w:t>
      </w:r>
      <w:r>
        <w:rPr>
          <w:rFonts w:hint="cs"/>
          <w:sz w:val="20"/>
          <w:szCs w:val="20"/>
          <w:rtl/>
        </w:rPr>
        <w:t>.</w:t>
      </w:r>
    </w:p>
  </w:footnote>
  <w:footnote w:id="14">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rPr>
        <w:t xml:space="preserve"> </w:t>
      </w:r>
      <w:r w:rsidRPr="004C2F5E">
        <w:rPr>
          <w:rFonts w:ascii="FbFrankReal" w:hAnsi="FbFrankReal" w:cs="FbFrankReal" w:hint="cs"/>
          <w:rtl/>
        </w:rPr>
        <w:t>) ראה בספרי נתיבים בשדה השליחות כרך א ע' צד בסוף הערה 19.</w:t>
      </w:r>
    </w:p>
  </w:footnote>
  <w:footnote w:id="15">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rPr>
        <w:t xml:space="preserve"> </w:t>
      </w:r>
      <w:r w:rsidRPr="004C2F5E">
        <w:rPr>
          <w:rFonts w:ascii="FbFrankReal" w:hAnsi="FbFrankReal" w:cs="FbFrankReal" w:hint="cs"/>
          <w:rtl/>
        </w:rPr>
        <w:t>) וראה גם שוע"ר או"ח סי' מ ס"ה.</w:t>
      </w:r>
    </w:p>
  </w:footnote>
  <w:footnote w:id="16">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rPr>
        <w:t xml:space="preserve"> </w:t>
      </w:r>
      <w:r w:rsidRPr="004C2F5E">
        <w:rPr>
          <w:rFonts w:ascii="FbFrankReal" w:hAnsi="FbFrankReal" w:cs="FbFrankReal" w:hint="cs"/>
          <w:rtl/>
        </w:rPr>
        <w:t>) ראה דעת קדושים יו"ד סי' רפט סוס"ד (ס"ק טז), הובא בס' מזוזות מלכים ב'הלכה למשה' ס"ק סד.</w:t>
      </w:r>
    </w:p>
  </w:footnote>
  <w:footnote w:id="17">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rPr>
        <w:t xml:space="preserve"> </w:t>
      </w:r>
      <w:r w:rsidRPr="004C2F5E">
        <w:rPr>
          <w:rFonts w:ascii="FbFrankReal" w:hAnsi="FbFrankReal" w:cs="FbFrankReal" w:hint="cs"/>
          <w:rtl/>
        </w:rPr>
        <w:t>) פתחי שערים סי' רםט ס"ק פט, בשם הגר"י קמינצקי ז"ל.</w:t>
      </w:r>
    </w:p>
  </w:footnote>
  <w:footnote w:id="18">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rPr>
        <w:t xml:space="preserve"> </w:t>
      </w:r>
      <w:r w:rsidRPr="004C2F5E">
        <w:rPr>
          <w:rFonts w:ascii="FbFrankReal" w:hAnsi="FbFrankReal" w:cs="FbFrankReal" w:hint="cs"/>
          <w:rtl/>
        </w:rPr>
        <w:t>) שו"ת מנחת יצחק כרך י סי' צה.</w:t>
      </w:r>
    </w:p>
  </w:footnote>
  <w:footnote w:id="19">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rPr>
        <w:t xml:space="preserve"> </w:t>
      </w:r>
      <w:r w:rsidRPr="004C2F5E">
        <w:rPr>
          <w:rFonts w:ascii="FbFrankReal" w:hAnsi="FbFrankReal" w:cs="FbFrankReal" w:hint="cs"/>
          <w:rtl/>
        </w:rPr>
        <w:t>) ראה כעין זה בס' שכל טוב (יו"ד שם, ס"ק ג) בשם כמה מגדולי האחרונים.</w:t>
      </w:r>
    </w:p>
  </w:footnote>
  <w:footnote w:id="20">
    <w:p w:rsidR="00FD0B6A" w:rsidRPr="004C2F5E" w:rsidRDefault="00FD0B6A" w:rsidP="00B14DA0">
      <w:pPr>
        <w:pStyle w:val="FootnoteText"/>
        <w:bidi/>
        <w:spacing w:after="60" w:line="276" w:lineRule="auto"/>
        <w:ind w:firstLine="144"/>
        <w:jc w:val="both"/>
        <w:rPr>
          <w:rtl/>
        </w:rPr>
      </w:pPr>
      <w:r w:rsidRPr="004C2F5E">
        <w:rPr>
          <w:rFonts w:ascii="FbFrankReal" w:hAnsi="FbFrankReal" w:cs="FbFrankReal"/>
        </w:rPr>
        <w:footnoteRef/>
      </w:r>
      <w:r w:rsidRPr="004C2F5E">
        <w:rPr>
          <w:rFonts w:ascii="FbFrankReal" w:hAnsi="FbFrankReal" w:cs="FbFrankReal"/>
        </w:rPr>
        <w:t xml:space="preserve"> </w:t>
      </w:r>
      <w:r w:rsidRPr="004C2F5E">
        <w:rPr>
          <w:rFonts w:ascii="FbFrankReal" w:hAnsi="FbFrankReal" w:cs="FbFrankReal" w:hint="cs"/>
          <w:rtl/>
        </w:rPr>
        <w:t xml:space="preserve">) ידוע מ"ש בפתחי תשובה ביו"ד שם בשם הגר"א, שלא לחוץ בקלף בין המזוזה ובין עץ המסגרת. וראה מה ששקו"ט בדבריו בכל ספרי המלקטים הנ"ל. דברינו בזה דומים קצת לדבריו </w:t>
      </w:r>
      <w:r w:rsidRPr="004C2F5E">
        <w:rPr>
          <w:rFonts w:ascii="FbFrankReal" w:hAnsi="FbFrankReal" w:cs="FbFrankReal"/>
          <w:rtl/>
        </w:rPr>
        <w:t>–</w:t>
      </w:r>
      <w:r w:rsidRPr="004C2F5E">
        <w:rPr>
          <w:rFonts w:ascii="FbFrankReal" w:hAnsi="FbFrankReal" w:cs="FbFrankReal" w:hint="cs"/>
          <w:rtl/>
        </w:rPr>
        <w:t xml:space="preserve"> חשש חציצה, אבל לא כדבריו </w:t>
      </w:r>
      <w:r w:rsidRPr="004C2F5E">
        <w:rPr>
          <w:rFonts w:ascii="FbFrankReal" w:hAnsi="FbFrankReal" w:cs="FbFrankReal"/>
          <w:rtl/>
        </w:rPr>
        <w:t>–</w:t>
      </w:r>
      <w:r w:rsidRPr="004C2F5E">
        <w:rPr>
          <w:rFonts w:ascii="FbFrankReal" w:hAnsi="FbFrankReal" w:cs="FbFrankReal" w:hint="cs"/>
          <w:rtl/>
        </w:rPr>
        <w:t xml:space="preserve"> כי אין אנו חוששים להפסק בנייר או נייר-פלסטיק בו עוטף המזוזה של קלף.</w:t>
      </w:r>
    </w:p>
  </w:footnote>
  <w:footnote w:id="21">
    <w:p w:rsidR="00FD0B6A" w:rsidRPr="004C2F5E" w:rsidRDefault="00FD0B6A" w:rsidP="00786E9B">
      <w:pPr>
        <w:bidi/>
        <w:spacing w:after="60"/>
        <w:ind w:firstLine="144"/>
        <w:jc w:val="both"/>
        <w:rPr>
          <w:rFonts w:ascii="FbFrankReal" w:hAnsi="FbFrankReal" w:cs="FbFrankReal"/>
          <w:sz w:val="20"/>
          <w:szCs w:val="20"/>
          <w:rtl/>
        </w:rPr>
      </w:pPr>
      <w:r w:rsidRPr="00786E9B">
        <w:rPr>
          <w:rStyle w:val="FootnoteReference"/>
          <w:rFonts w:ascii="FbFrankReal" w:hAnsi="FbFrankReal" w:cs="FbFrankReal"/>
          <w:sz w:val="20"/>
          <w:szCs w:val="20"/>
          <w:vertAlign w:val="baseline"/>
        </w:rPr>
        <w:footnoteRef/>
      </w:r>
      <w:r w:rsidRPr="00786E9B">
        <w:rPr>
          <w:rFonts w:ascii="FbFrankReal" w:hAnsi="FbFrankReal" w:cs="FbFrankReal"/>
          <w:sz w:val="20"/>
          <w:szCs w:val="20"/>
          <w:rtl/>
        </w:rPr>
        <w:t>)</w:t>
      </w:r>
      <w:r>
        <w:rPr>
          <w:rFonts w:ascii="FbFrankReal" w:hAnsi="FbFrankReal" w:cs="FbFrankReal" w:hint="cs"/>
          <w:sz w:val="20"/>
          <w:szCs w:val="20"/>
          <w:rtl/>
        </w:rPr>
        <w:t xml:space="preserve"> </w:t>
      </w:r>
      <w:r w:rsidRPr="004C2F5E">
        <w:rPr>
          <w:rFonts w:ascii="FbFrankReal" w:hAnsi="FbFrankReal" w:cs="FbFrankReal"/>
          <w:sz w:val="20"/>
          <w:szCs w:val="20"/>
          <w:rtl/>
        </w:rPr>
        <w:t>ז"ל הב"ח שם:</w:t>
      </w:r>
      <w:r w:rsidRPr="004C2F5E">
        <w:rPr>
          <w:rFonts w:ascii="FbFrankReal" w:hAnsi="FbFrankReal" w:cs="FbFrankReal"/>
          <w:sz w:val="20"/>
          <w:szCs w:val="20"/>
        </w:rPr>
        <w:t xml:space="preserve"> </w:t>
      </w:r>
      <w:r w:rsidRPr="004C2F5E">
        <w:rPr>
          <w:rFonts w:ascii="FbFrankReal" w:hAnsi="FbFrankReal" w:cs="FbFrankReal"/>
          <w:sz w:val="20"/>
          <w:szCs w:val="20"/>
          <w:rtl/>
        </w:rPr>
        <w:t>מצאתי בהגה"ה (מנהגים לר"א טירנא מנהגי חנוכה אות יח, שה"ג על המרדכי סי' רסה אות ה) אדם שהדליק נ"ח יכול להדליק לאשה ולברך וכגון שעומדת אצלו בשעת הברכה אבל בענין אחר נראה למהר"ח [או"ז] שאין לברך ע"כ ונ"ל דוקא דבר המוטל על גוף האדם ולא על [כל] דבר הנתחייב ברכה וראי' מחלה ותרומה שהשליח מברך בלא המשלח ע"כ מצאתי.</w:t>
      </w:r>
    </w:p>
  </w:footnote>
  <w:footnote w:id="22">
    <w:p w:rsidR="00FD0B6A" w:rsidRPr="004C2F5E" w:rsidRDefault="00FD0B6A" w:rsidP="00B14DA0">
      <w:pPr>
        <w:pStyle w:val="FootnoteText"/>
        <w:bidi/>
        <w:spacing w:after="60"/>
        <w:ind w:firstLine="144"/>
        <w:jc w:val="both"/>
        <w:rPr>
          <w:rFonts w:ascii="FbFrankReal" w:hAnsi="FbFrankReal" w:cs="FbFrankReal"/>
          <w:rtl/>
        </w:rPr>
      </w:pPr>
      <w:r w:rsidRPr="004C2F5E">
        <w:rPr>
          <w:rStyle w:val="FootnoteReference"/>
          <w:rFonts w:ascii="FbFrankReal" w:hAnsi="FbFrankReal" w:cs="FbFrankReal"/>
          <w:vertAlign w:val="baseline"/>
        </w:rPr>
        <w:footnoteRef/>
      </w:r>
      <w:r>
        <w:rPr>
          <w:rFonts w:ascii="FbFrankReal" w:hAnsi="FbFrankReal" w:cs="FbFrankReal" w:hint="cs"/>
          <w:rtl/>
        </w:rPr>
        <w:t>)</w:t>
      </w:r>
      <w:r w:rsidRPr="004C2F5E">
        <w:rPr>
          <w:rFonts w:ascii="FbFrankReal" w:hAnsi="FbFrankReal" w:cs="FbFrankReal"/>
          <w:rtl/>
        </w:rPr>
        <w:t xml:space="preserve"> כן הקשה גם ביום תרועה (ר"ה שם) "כיון דבפרוסת המוציא איירי עד השתא, ליפלוג וליתני בדידה ולימא 'ובברכת הלחם של מצה' אע"פ שיצא מוציא משום דהיא חובה ומטעם ערבות". ותירץ "דאי נקט מצה הו"א דוקא אכילת מצה דהיא מדאורייתא, אבל בהלל ומגלה דהיא מד"ס אם יצא אינו מוציא, קמ"ל". וראה גם שו"ת הר צבי או"ח מ"ש בזה. </w:t>
      </w:r>
    </w:p>
  </w:footnote>
  <w:footnote w:id="23">
    <w:p w:rsidR="00FD0B6A" w:rsidRPr="004C2F5E" w:rsidRDefault="00FD0B6A" w:rsidP="00786E9B">
      <w:pPr>
        <w:pStyle w:val="FootnoteText"/>
        <w:bidi/>
        <w:spacing w:after="60"/>
        <w:ind w:firstLine="144"/>
        <w:jc w:val="both"/>
        <w:rPr>
          <w:rFonts w:ascii="FbFrankReal" w:hAnsi="FbFrankReal" w:cs="FbFrankReal"/>
          <w:rtl/>
        </w:rPr>
      </w:pPr>
      <w:r w:rsidRPr="004C2F5E">
        <w:rPr>
          <w:rStyle w:val="FootnoteReference"/>
          <w:rFonts w:ascii="FbFrankReal" w:hAnsi="FbFrankReal" w:cs="FbFrankReal"/>
          <w:vertAlign w:val="baseline"/>
        </w:rPr>
        <w:footnoteRef/>
      </w:r>
      <w:r>
        <w:rPr>
          <w:rFonts w:ascii="FbFrankReal" w:hAnsi="FbFrankReal" w:cs="FbFrankReal" w:hint="cs"/>
          <w:rtl/>
        </w:rPr>
        <w:t xml:space="preserve">) </w:t>
      </w:r>
      <w:r w:rsidRPr="004C2F5E">
        <w:rPr>
          <w:rFonts w:ascii="FbFrankReal" w:hAnsi="FbFrankReal" w:cs="FbFrankReal"/>
          <w:rtl/>
        </w:rPr>
        <w:t xml:space="preserve">ראה פסחים קיז, א: "נביאים שביניהן תקנו להן לישראל, שיהו אומרין אותו על כל פרק ופרק ועל כל צרה וצרה שלא תבא עליהן, ולכשנגאלין אומרים אותו על גאולתן". </w:t>
      </w:r>
    </w:p>
  </w:footnote>
  <w:footnote w:id="24">
    <w:p w:rsidR="00FD0B6A" w:rsidRPr="004C2F5E" w:rsidRDefault="00FD0B6A" w:rsidP="00B14DA0">
      <w:pPr>
        <w:pStyle w:val="FootnoteText"/>
        <w:bidi/>
        <w:spacing w:after="60"/>
        <w:ind w:firstLine="144"/>
        <w:jc w:val="both"/>
        <w:rPr>
          <w:rFonts w:ascii="FbFrankReal" w:hAnsi="FbFrankReal" w:cs="FbFrankReal"/>
          <w:rtl/>
        </w:rPr>
      </w:pPr>
      <w:r w:rsidRPr="004C2F5E">
        <w:rPr>
          <w:rStyle w:val="FootnoteReference"/>
          <w:rFonts w:ascii="FbFrankReal" w:hAnsi="FbFrankReal" w:cs="FbFrankReal"/>
          <w:vertAlign w:val="baseline"/>
        </w:rPr>
        <w:footnoteRef/>
      </w:r>
      <w:r>
        <w:rPr>
          <w:rFonts w:ascii="FbFrankReal" w:hAnsi="FbFrankReal" w:cs="FbFrankReal" w:hint="cs"/>
          <w:rtl/>
        </w:rPr>
        <w:t xml:space="preserve">) </w:t>
      </w:r>
      <w:r w:rsidRPr="004C2F5E">
        <w:rPr>
          <w:rFonts w:ascii="FbFrankReal" w:hAnsi="FbFrankReal" w:cs="FbFrankReal"/>
          <w:rtl/>
        </w:rPr>
        <w:t xml:space="preserve">ומ"ש בסוגיא דערכין (י, ב) "והא חנוכה דלא הכי ולא הכי וקאמר, משום ניסא", צ"ל שפירושו דמשום שאירע בו נס עשאוהו ליו"ט אע"פ שלא הוקדש בעשיית מלאכה ולא נקרא מועד. וכ"מ מלשון התוס' (תענית כח, ב ד"ה ויו"ט) ע"פ הסוגיא דערכין שם, דפסח לא דמי לחנוכה וסוכות "דחנוכה דינא הוא לגמור הלל דכל השמונה ימים הי' הנס מתגדל </w:t>
      </w:r>
      <w:r w:rsidRPr="004C2F5E">
        <w:rPr>
          <w:rFonts w:ascii="FbFrankReal" w:hAnsi="FbFrankReal" w:cs="FbFrankReal"/>
          <w:b/>
          <w:bCs/>
          <w:rtl/>
        </w:rPr>
        <w:t>והי' כל חד וחד יו"ט</w:t>
      </w:r>
      <w:r w:rsidRPr="004C2F5E">
        <w:rPr>
          <w:rFonts w:ascii="FbFrankReal" w:hAnsi="FbFrankReal" w:cs="FbFrankReal"/>
          <w:rtl/>
        </w:rPr>
        <w:t xml:space="preserve"> וכן בסוכות כל יומא ויומא </w:t>
      </w:r>
      <w:r w:rsidRPr="004C2F5E">
        <w:rPr>
          <w:rFonts w:ascii="FbFrankReal" w:hAnsi="FbFrankReal" w:cs="FbFrankReal"/>
          <w:b/>
          <w:bCs/>
          <w:rtl/>
        </w:rPr>
        <w:t>הוי יו"ט לעצמו</w:t>
      </w:r>
      <w:r w:rsidRPr="004C2F5E">
        <w:rPr>
          <w:rFonts w:ascii="FbFrankReal" w:hAnsi="FbFrankReal" w:cs="FbFrankReal"/>
          <w:rtl/>
        </w:rPr>
        <w:t xml:space="preserve"> לפי שפרי החג מתמעטין, והולכין אבל פסח אינו משתנה </w:t>
      </w:r>
      <w:r w:rsidRPr="004C2F5E">
        <w:rPr>
          <w:rFonts w:ascii="FbFrankReal" w:hAnsi="FbFrankReal" w:cs="FbFrankReal"/>
          <w:b/>
          <w:bCs/>
          <w:rtl/>
        </w:rPr>
        <w:t>לא מקרבנות ולא מיו"ט</w:t>
      </w:r>
      <w:r w:rsidRPr="004C2F5E">
        <w:rPr>
          <w:rFonts w:ascii="FbFrankReal" w:hAnsi="FbFrankReal" w:cs="FbFrankReal"/>
          <w:rtl/>
        </w:rPr>
        <w:t>, לכך אין גומרים בו ההלל אלא יום הראשון" [וראה גם ב"י או"ח סי' תרפג]. ויש להאריך בזה. ואכ"מ.</w:t>
      </w:r>
    </w:p>
  </w:footnote>
  <w:footnote w:id="25">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rtl/>
        </w:rPr>
        <w:t>) או"ח ח"ב ס"ו.</w:t>
      </w:r>
    </w:p>
  </w:footnote>
  <w:footnote w:id="26">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באות חיים ושלום (סימן כז אות יב) הקשה וז"ל "וכן מ"ש מהגאון בספרו לא ידענו על מי כוונתו" עכ"ל, בחקל יצחק (סימן א עמוד ו) הבין שכוונתו לביאור הגר"א סימן כז סעיף ט "א"צ ליתן במקום א' אלא פעמים במקום זה או במקום זה", אבל באמת אין מזה ראיה כי כוונתו באורך ולא ברוחב. ובד"ח (במהדורת וולף) בהערות ביארו דכוונתו לספר דה"ח לבעל החוו"ד, דהמחבר בסימן כז סעיף י כתב "</w:t>
      </w:r>
      <w:r w:rsidRPr="004C2F5E">
        <w:rPr>
          <w:rFonts w:ascii="FbFrankReal" w:hAnsi="FbFrankReal" w:cs="FbFrankReal"/>
          <w:rtl/>
        </w:rPr>
        <w:t>הקשר יהיה באמצע העורף ולא יטה לכאן או לכאן</w:t>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ובדה"ח שינה וכתב וז"ל "והקציצה יהיה נגד בין העינים ולא יטה לכאן ולכאן".</w:t>
      </w:r>
    </w:p>
  </w:footnote>
  <w:footnote w:id="27">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שו"ת ד"ח יורה דעה סימן ג.</w:t>
      </w:r>
    </w:p>
  </w:footnote>
  <w:footnote w:id="28">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סימן כז אות יב.</w:t>
      </w:r>
    </w:p>
  </w:footnote>
  <w:footnote w:id="29">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להרב משה נחום ירושלימסקי דף קלח ע"ג (מהדורת וורשא תרס"א).</w:t>
      </w:r>
    </w:p>
  </w:footnote>
  <w:footnote w:id="30">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חלק סימן ח.</w:t>
      </w:r>
    </w:p>
  </w:footnote>
  <w:footnote w:id="31">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חלק ד' סימן יד אות ג.</w:t>
      </w:r>
    </w:p>
  </w:footnote>
  <w:footnote w:id="32">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דף יג ע"ב.</w:t>
      </w:r>
    </w:p>
  </w:footnote>
  <w:footnote w:id="33">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עירובין ה, סע"ב רש"י ד"ה ואי פרוץ ותוד"ה ספק.</w:t>
      </w:r>
    </w:p>
  </w:footnote>
  <w:footnote w:id="34">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שו"ת דברי יציב או"ח ח"א סימן עז ס"ק ז.</w:t>
      </w:r>
    </w:p>
  </w:footnote>
  <w:footnote w:id="35">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סימן כז קטע המתחיל "כתוב בסמ"ק".</w:t>
      </w:r>
    </w:p>
  </w:footnote>
  <w:footnote w:id="36">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שפע חיים דף סז.</w:t>
      </w:r>
    </w:p>
  </w:footnote>
  <w:footnote w:id="37">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בקובץ ישמח ישראל הביא ראיה</w:t>
      </w:r>
      <w:r w:rsidRPr="004C2F5E">
        <w:rPr>
          <w:rFonts w:ascii="FbFrankReal" w:hAnsi="FbFrankReal" w:cs="FbFrankReal"/>
          <w:rtl/>
        </w:rPr>
        <w:t xml:space="preserve"> </w:t>
      </w:r>
      <w:r w:rsidRPr="004C2F5E">
        <w:rPr>
          <w:rFonts w:ascii="FbFrankReal" w:hAnsi="FbFrankReal" w:cs="FbFrankReal" w:hint="cs"/>
          <w:rtl/>
        </w:rPr>
        <w:t xml:space="preserve">מדברי </w:t>
      </w:r>
      <w:r w:rsidRPr="004C2F5E">
        <w:rPr>
          <w:rFonts w:ascii="FbFrankReal" w:hAnsi="FbFrankReal" w:cs="FbFrankReal"/>
          <w:rtl/>
        </w:rPr>
        <w:t xml:space="preserve">הכלבו – </w:t>
      </w:r>
      <w:r w:rsidRPr="004C2F5E">
        <w:rPr>
          <w:rFonts w:ascii="FbFrankReal" w:hAnsi="FbFrankReal" w:cs="FbFrankReal" w:hint="cs"/>
          <w:rtl/>
        </w:rPr>
        <w:t>ש</w:t>
      </w:r>
      <w:r w:rsidRPr="004C2F5E">
        <w:rPr>
          <w:rFonts w:ascii="FbFrankReal" w:hAnsi="FbFrankReal" w:cs="FbFrankReal"/>
          <w:rtl/>
        </w:rPr>
        <w:t>כתב וז"ל</w:t>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w:t>
      </w:r>
      <w:r w:rsidRPr="004C2F5E">
        <w:rPr>
          <w:rFonts w:ascii="FbFrankReal" w:hAnsi="FbFrankReal" w:cs="FbFrankReal"/>
          <w:rtl/>
        </w:rPr>
        <w:t>כי מקום יש בראש להניח שני תפילין, וזהו ממקום שמתחיל להשעיר עד חצי שיפוע הראש, זהו מקום הנחת תפילין בראש</w:t>
      </w:r>
      <w:r w:rsidRPr="004C2F5E">
        <w:rPr>
          <w:rFonts w:ascii="FbFrankReal" w:hAnsi="FbFrankReal" w:cs="FbFrankReal" w:hint="cs"/>
          <w:rtl/>
        </w:rPr>
        <w:t>" עכ"ל, אך לכאורה שיטתו היא כהרמב"ם, שהמקום הוא עד אמצע השיפוע, והרי בשיטת הרמב"ם היה לב"י הו"א שהמקום הוא זה ליד זה ברוחב, א"כ גם לדעת הכלבו, אין הכרח גמור שכוונתו בגובה, וכן כתב גם בשולחן מלכים פרק י, שלום ואמת אות צד.</w:t>
      </w:r>
    </w:p>
  </w:footnote>
  <w:footnote w:id="38">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או"ח סימן כז ד"ה מקום של תפילין. וכן כתב בבאר משה שם.</w:t>
      </w:r>
    </w:p>
  </w:footnote>
  <w:footnote w:id="39">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פרק י' ה"א.</w:t>
      </w:r>
    </w:p>
  </w:footnote>
  <w:footnote w:id="40">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פ"ב ה"ג (דף י"ד ע"ב).</w:t>
      </w:r>
    </w:p>
  </w:footnote>
  <w:footnote w:id="41">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מנחות לז, א ד"ה מקום.</w:t>
      </w:r>
    </w:p>
  </w:footnote>
  <w:footnote w:id="42">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שם שם.</w:t>
      </w:r>
    </w:p>
  </w:footnote>
  <w:footnote w:id="43">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 סימן ריג.</w:t>
      </w:r>
      <w:r w:rsidRPr="004C2F5E">
        <w:rPr>
          <w:rFonts w:ascii="FbFrankReal" w:hAnsi="FbFrankReal" w:cs="FbFrankReal"/>
          <w:rtl/>
        </w:rPr>
        <w:t xml:space="preserve"> </w:t>
      </w:r>
    </w:p>
  </w:footnote>
  <w:footnote w:id="44">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וכן כתב בבאר משה שם, ד</w:t>
      </w:r>
      <w:r w:rsidRPr="004C2F5E">
        <w:rPr>
          <w:rFonts w:ascii="FbFrankReal" w:hAnsi="FbFrankReal" w:cs="FbFrankReal"/>
          <w:rtl/>
        </w:rPr>
        <w:t>המעיין במרדכ</w:t>
      </w:r>
      <w:r w:rsidRPr="004C2F5E">
        <w:rPr>
          <w:rFonts w:ascii="FbFrankReal" w:hAnsi="FbFrankReal" w:cs="FbFrankReal" w:hint="cs"/>
          <w:rtl/>
        </w:rPr>
        <w:t>י</w:t>
      </w:r>
      <w:r w:rsidRPr="004C2F5E">
        <w:rPr>
          <w:rFonts w:ascii="FbFrankReal" w:hAnsi="FbFrankReal" w:cs="FbFrankReal"/>
          <w:rtl/>
        </w:rPr>
        <w:t xml:space="preserve"> הלכות תפלין</w:t>
      </w:r>
      <w:r w:rsidRPr="004C2F5E">
        <w:rPr>
          <w:rFonts w:ascii="FbFrankReal" w:hAnsi="FbFrankReal" w:cs="FbFrankReal" w:hint="cs"/>
          <w:rtl/>
        </w:rPr>
        <w:t xml:space="preserve"> (</w:t>
      </w:r>
      <w:r w:rsidRPr="004C2F5E">
        <w:rPr>
          <w:rFonts w:ascii="FbFrankReal" w:hAnsi="FbFrankReal" w:cs="FbFrankReal"/>
          <w:rtl/>
        </w:rPr>
        <w:t>יב א יג ע</w:t>
      </w:r>
      <w:r w:rsidRPr="004C2F5E">
        <w:rPr>
          <w:rFonts w:ascii="FbFrankReal" w:hAnsi="FbFrankReal" w:cs="FbFrankReal" w:hint="cs"/>
          <w:rtl/>
        </w:rPr>
        <w:t>"</w:t>
      </w:r>
      <w:r w:rsidRPr="004C2F5E">
        <w:rPr>
          <w:rFonts w:ascii="FbFrankReal" w:hAnsi="FbFrankReal" w:cs="FbFrankReal"/>
          <w:rtl/>
        </w:rPr>
        <w:t>ב</w:t>
      </w:r>
      <w:r w:rsidRPr="004C2F5E">
        <w:rPr>
          <w:rFonts w:ascii="FbFrankReal" w:hAnsi="FbFrankReal" w:cs="FbFrankReal" w:hint="cs"/>
          <w:rtl/>
        </w:rPr>
        <w:t>)</w:t>
      </w:r>
      <w:r w:rsidRPr="004C2F5E">
        <w:rPr>
          <w:rFonts w:ascii="FbFrankReal" w:hAnsi="FbFrankReal" w:cs="FbFrankReal"/>
          <w:rtl/>
        </w:rPr>
        <w:t xml:space="preserve"> יר</w:t>
      </w:r>
      <w:r w:rsidRPr="004C2F5E">
        <w:rPr>
          <w:rFonts w:ascii="FbFrankReal" w:hAnsi="FbFrankReal" w:cs="FbFrankReal" w:hint="cs"/>
          <w:rtl/>
        </w:rPr>
        <w:t>א</w:t>
      </w:r>
      <w:r w:rsidRPr="004C2F5E">
        <w:rPr>
          <w:rFonts w:ascii="FbFrankReal" w:hAnsi="FbFrankReal" w:cs="FbFrankReal"/>
          <w:rtl/>
        </w:rPr>
        <w:t xml:space="preserve">ה דיותר מבואר </w:t>
      </w:r>
      <w:r w:rsidRPr="004C2F5E">
        <w:rPr>
          <w:rFonts w:ascii="FbFrankReal" w:hAnsi="FbFrankReal" w:cs="FbFrankReal" w:hint="cs"/>
          <w:rtl/>
        </w:rPr>
        <w:t>ש</w:t>
      </w:r>
      <w:r w:rsidRPr="004C2F5E">
        <w:rPr>
          <w:rFonts w:ascii="FbFrankReal" w:hAnsi="FbFrankReal" w:cs="FbFrankReal"/>
          <w:rtl/>
        </w:rPr>
        <w:t>ם דמקום ש</w:t>
      </w:r>
      <w:r w:rsidRPr="004C2F5E">
        <w:rPr>
          <w:rFonts w:ascii="FbFrankReal" w:hAnsi="FbFrankReal" w:cs="FbFrankReal" w:hint="cs"/>
          <w:rtl/>
        </w:rPr>
        <w:t>"</w:t>
      </w:r>
      <w:r w:rsidRPr="004C2F5E">
        <w:rPr>
          <w:rFonts w:ascii="FbFrankReal" w:hAnsi="FbFrankReal" w:cs="FbFrankReal"/>
          <w:rtl/>
        </w:rPr>
        <w:t>ת הוא בגובה מן הפדחת עד מקום רפיפת התינוק</w:t>
      </w:r>
      <w:r w:rsidRPr="004C2F5E">
        <w:rPr>
          <w:rFonts w:ascii="FbFrankReal" w:hAnsi="FbFrankReal" w:cs="FbFrankReal" w:hint="cs"/>
          <w:rtl/>
        </w:rPr>
        <w:t>.</w:t>
      </w:r>
    </w:p>
  </w:footnote>
  <w:footnote w:id="45">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 xml:space="preserve">סימן </w:t>
      </w:r>
      <w:r w:rsidRPr="004C2F5E">
        <w:rPr>
          <w:rFonts w:ascii="FbFrankReal" w:hAnsi="FbFrankReal" w:cs="FbFrankReal"/>
          <w:rtl/>
        </w:rPr>
        <w:t>תקע</w:t>
      </w:r>
      <w:r w:rsidRPr="004C2F5E">
        <w:rPr>
          <w:rFonts w:ascii="FbFrankReal" w:hAnsi="FbFrankReal" w:cs="FbFrankReal" w:hint="cs"/>
          <w:rtl/>
        </w:rPr>
        <w:t>"</w:t>
      </w:r>
      <w:r w:rsidRPr="004C2F5E">
        <w:rPr>
          <w:rFonts w:ascii="FbFrankReal" w:hAnsi="FbFrankReal" w:cs="FbFrankReal"/>
          <w:rtl/>
        </w:rPr>
        <w:t>ג</w:t>
      </w:r>
      <w:r w:rsidRPr="004C2F5E">
        <w:rPr>
          <w:rFonts w:ascii="FbFrankReal" w:hAnsi="FbFrankReal" w:cs="FbFrankReal" w:hint="cs"/>
          <w:rtl/>
        </w:rPr>
        <w:t>.</w:t>
      </w:r>
    </w:p>
  </w:footnote>
  <w:footnote w:id="46">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 xml:space="preserve">) </w:t>
      </w:r>
      <w:r w:rsidRPr="004C2F5E">
        <w:rPr>
          <w:rFonts w:ascii="FbFrankReal" w:hAnsi="FbFrankReal" w:cs="FbFrankReal"/>
          <w:rtl/>
        </w:rPr>
        <w:t>ח</w:t>
      </w:r>
      <w:r w:rsidRPr="004C2F5E">
        <w:rPr>
          <w:rFonts w:ascii="FbFrankReal" w:hAnsi="FbFrankReal" w:cs="FbFrankReal" w:hint="cs"/>
          <w:rtl/>
        </w:rPr>
        <w:t>"</w:t>
      </w:r>
      <w:r w:rsidRPr="004C2F5E">
        <w:rPr>
          <w:rFonts w:ascii="FbFrankReal" w:hAnsi="FbFrankReal" w:cs="FbFrankReal"/>
          <w:rtl/>
        </w:rPr>
        <w:t>ג סי</w:t>
      </w:r>
      <w:r w:rsidRPr="004C2F5E">
        <w:rPr>
          <w:rFonts w:ascii="FbFrankReal" w:hAnsi="FbFrankReal" w:cs="FbFrankReal" w:hint="cs"/>
          <w:rtl/>
        </w:rPr>
        <w:t>'</w:t>
      </w:r>
      <w:r w:rsidRPr="004C2F5E">
        <w:rPr>
          <w:rFonts w:ascii="FbFrankReal" w:hAnsi="FbFrankReal" w:cs="FbFrankReal"/>
          <w:rtl/>
        </w:rPr>
        <w:t xml:space="preserve"> תתקט</w:t>
      </w:r>
      <w:r w:rsidRPr="004C2F5E">
        <w:rPr>
          <w:rFonts w:ascii="FbFrankReal" w:hAnsi="FbFrankReal" w:cs="FbFrankReal" w:hint="cs"/>
          <w:rtl/>
        </w:rPr>
        <w:t>"</w:t>
      </w:r>
      <w:r w:rsidRPr="004C2F5E">
        <w:rPr>
          <w:rFonts w:ascii="FbFrankReal" w:hAnsi="FbFrankReal" w:cs="FbFrankReal"/>
          <w:rtl/>
        </w:rPr>
        <w:t>ז</w:t>
      </w:r>
      <w:r w:rsidRPr="004C2F5E">
        <w:rPr>
          <w:rFonts w:ascii="FbFrankReal" w:hAnsi="FbFrankReal" w:cs="FbFrankReal" w:hint="cs"/>
          <w:rtl/>
        </w:rPr>
        <w:t xml:space="preserve"> (</w:t>
      </w:r>
      <w:r w:rsidRPr="004C2F5E">
        <w:rPr>
          <w:rFonts w:ascii="FbFrankReal" w:hAnsi="FbFrankReal" w:cs="FbFrankReal"/>
          <w:rtl/>
        </w:rPr>
        <w:t>תע</w:t>
      </w:r>
      <w:r w:rsidRPr="004C2F5E">
        <w:rPr>
          <w:rFonts w:ascii="FbFrankReal" w:hAnsi="FbFrankReal" w:cs="FbFrankReal" w:hint="cs"/>
          <w:rtl/>
        </w:rPr>
        <w:t>"</w:t>
      </w:r>
      <w:r w:rsidRPr="004C2F5E">
        <w:rPr>
          <w:rFonts w:ascii="FbFrankReal" w:hAnsi="FbFrankReal" w:cs="FbFrankReal"/>
          <w:rtl/>
        </w:rPr>
        <w:t>ח</w:t>
      </w:r>
      <w:r w:rsidRPr="004C2F5E">
        <w:rPr>
          <w:rFonts w:ascii="FbFrankReal" w:hAnsi="FbFrankReal" w:cs="FbFrankReal" w:hint="cs"/>
          <w:rtl/>
        </w:rPr>
        <w:t>).</w:t>
      </w:r>
    </w:p>
  </w:footnote>
  <w:footnote w:id="47">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ובאבודרהם (סדר השכמת הבוקר, דיני תפילין) כתב: בין עיניך זה קדקוד היכא אמרי דבי רבי ינאי, במקום שמוחו של תינוק רופס, (מנחות לז, א) והוא כל גובה הראש.</w:t>
      </w:r>
    </w:p>
  </w:footnote>
  <w:footnote w:id="48">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סימן ל"ד ס"ק ב.</w:t>
      </w:r>
    </w:p>
  </w:footnote>
  <w:footnote w:id="49">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אות חיים ושלום, שם.</w:t>
      </w:r>
    </w:p>
  </w:footnote>
  <w:footnote w:id="50">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סימן כ"ז ד"ה ומקום.</w:t>
      </w:r>
    </w:p>
  </w:footnote>
  <w:footnote w:id="51">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הלכות תפילין פרק ד' הלכה א'.</w:t>
      </w:r>
    </w:p>
  </w:footnote>
  <w:footnote w:id="52">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נדפס בספר אדני יד החזקה ע' 115.</w:t>
      </w:r>
    </w:p>
  </w:footnote>
  <w:footnote w:id="53">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ע"ז מד, א.</w:t>
      </w:r>
    </w:p>
  </w:footnote>
  <w:footnote w:id="54">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 כ"ז, ראה הנשר שנה שלישית סימן כ"ח.</w:t>
      </w:r>
    </w:p>
  </w:footnote>
  <w:footnote w:id="55">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מסכת ע"ז מ"ד ע"ב.</w:t>
      </w:r>
    </w:p>
  </w:footnote>
  <w:footnote w:id="56">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כן מגיה באליה רבה, שם, אולם הב"ח גורס רצועות.</w:t>
      </w:r>
    </w:p>
  </w:footnote>
  <w:footnote w:id="57">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סימן קפ"ט.</w:t>
      </w:r>
    </w:p>
  </w:footnote>
  <w:footnote w:id="58">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סימן א' אות א'.</w:t>
      </w:r>
    </w:p>
  </w:footnote>
  <w:footnote w:id="59">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מעשה רוקח בספר זיו משנה נדפס בספר מפרשי היד החזקה, הלכות סת"ם פרק ד' הלכה א'. וכן החתן סופר בשער הטוטפות.</w:t>
      </w:r>
    </w:p>
  </w:footnote>
  <w:footnote w:id="60">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אות חיים ושלום מונקאטש סימן כ"ז אות י"ב.</w:t>
      </w:r>
    </w:p>
  </w:footnote>
  <w:footnote w:id="61">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קרית ספר הלכות תפילין פרק ד' הלכה א.</w:t>
      </w:r>
    </w:p>
  </w:footnote>
  <w:footnote w:id="62">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חאו"ח סימן ג' סעיף קטן י'.</w:t>
      </w:r>
    </w:p>
  </w:footnote>
  <w:footnote w:id="63">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ע"ז מד, א.</w:t>
      </w:r>
    </w:p>
  </w:footnote>
  <w:footnote w:id="64">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 ראה לעיל בדברי האות חיים ושלום, ובקובץ אהלי שם גליון א' ע' עג, מ"ש שם באריכות הרב אריה ליב קפלן.</w:t>
      </w:r>
    </w:p>
  </w:footnote>
  <w:footnote w:id="65">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שו"ת משנה הלכות, שם. וקובץ אהלי שם.</w:t>
      </w:r>
    </w:p>
  </w:footnote>
  <w:footnote w:id="66">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המגיה בדפוס ברדיוב.</w:t>
      </w:r>
    </w:p>
  </w:footnote>
  <w:footnote w:id="67">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עירובין צה, ב ד"ה מקום.</w:t>
      </w:r>
    </w:p>
  </w:footnote>
  <w:footnote w:id="68">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סי</w:t>
      </w:r>
      <w:r w:rsidRPr="004C2F5E">
        <w:rPr>
          <w:rFonts w:ascii="FbFrankReal" w:hAnsi="FbFrankReal" w:cs="FbFrankReal" w:hint="cs"/>
          <w:rtl/>
        </w:rPr>
        <w:t>' קנו</w:t>
      </w:r>
      <w:r w:rsidRPr="004C2F5E">
        <w:rPr>
          <w:rFonts w:ascii="FbFrankReal" w:hAnsi="FbFrankReal" w:cs="FbFrankReal"/>
          <w:rtl/>
        </w:rPr>
        <w:t xml:space="preserve"> </w:t>
      </w:r>
      <w:r w:rsidRPr="004C2F5E">
        <w:rPr>
          <w:rFonts w:ascii="FbFrankReal" w:hAnsi="FbFrankReal" w:cs="FbFrankReal" w:hint="cs"/>
          <w:rtl/>
        </w:rPr>
        <w:t>ובסימן</w:t>
      </w:r>
      <w:r w:rsidRPr="004C2F5E">
        <w:rPr>
          <w:rFonts w:ascii="FbFrankReal" w:hAnsi="FbFrankReal" w:cs="FbFrankReal"/>
          <w:rtl/>
        </w:rPr>
        <w:t xml:space="preserve"> ק</w:t>
      </w:r>
      <w:r w:rsidRPr="004C2F5E">
        <w:rPr>
          <w:rFonts w:ascii="FbFrankReal" w:hAnsi="FbFrankReal" w:cs="FbFrankReal" w:hint="cs"/>
          <w:rtl/>
        </w:rPr>
        <w:t xml:space="preserve">פב </w:t>
      </w:r>
      <w:r w:rsidRPr="004C2F5E">
        <w:rPr>
          <w:rFonts w:ascii="FbFrankReal" w:hAnsi="FbFrankReal" w:cs="FbFrankReal"/>
          <w:rtl/>
        </w:rPr>
        <w:t>ב</w:t>
      </w:r>
      <w:r w:rsidRPr="004C2F5E">
        <w:rPr>
          <w:rFonts w:ascii="FbFrankReal" w:hAnsi="FbFrankReal" w:cs="FbFrankReal" w:hint="cs"/>
          <w:rtl/>
        </w:rPr>
        <w:t>סו</w:t>
      </w:r>
      <w:r w:rsidRPr="004C2F5E">
        <w:rPr>
          <w:rFonts w:ascii="FbFrankReal" w:hAnsi="FbFrankReal" w:cs="FbFrankReal"/>
          <w:rtl/>
        </w:rPr>
        <w:t>פו</w:t>
      </w:r>
      <w:r w:rsidRPr="004C2F5E">
        <w:rPr>
          <w:rFonts w:ascii="FbFrankReal" w:hAnsi="FbFrankReal" w:cs="FbFrankReal" w:hint="cs"/>
          <w:rtl/>
        </w:rPr>
        <w:t>.</w:t>
      </w:r>
    </w:p>
  </w:footnote>
  <w:footnote w:id="69">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w:t>
      </w:r>
      <w:r w:rsidRPr="004C2F5E">
        <w:rPr>
          <w:rFonts w:ascii="FbFrankReal" w:hAnsi="FbFrankReal" w:cs="FbFrankReal"/>
          <w:rtl/>
        </w:rPr>
        <w:t xml:space="preserve"> ק</w:t>
      </w:r>
      <w:r w:rsidRPr="004C2F5E">
        <w:rPr>
          <w:rFonts w:ascii="FbFrankReal" w:hAnsi="FbFrankReal" w:cs="FbFrankReal" w:hint="cs"/>
          <w:rtl/>
        </w:rPr>
        <w:t>נ</w:t>
      </w:r>
      <w:r w:rsidRPr="004C2F5E">
        <w:rPr>
          <w:rFonts w:ascii="FbFrankReal" w:hAnsi="FbFrankReal" w:cs="FbFrankReal"/>
          <w:rtl/>
        </w:rPr>
        <w:t xml:space="preserve">ו </w:t>
      </w:r>
      <w:r w:rsidRPr="004C2F5E">
        <w:rPr>
          <w:rFonts w:ascii="FbFrankReal" w:hAnsi="FbFrankReal" w:cs="FbFrankReal" w:hint="cs"/>
          <w:rtl/>
        </w:rPr>
        <w:t>ס"ק ז'.</w:t>
      </w:r>
    </w:p>
  </w:footnote>
  <w:footnote w:id="70">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חודש בחדשו תמוז תשע"ו ע' ב.</w:t>
      </w:r>
    </w:p>
  </w:footnote>
  <w:footnote w:id="71">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שו"ת מחזה אברהם סימן ו'. דברי יואל סימן ד' אות ט'. שולחן מלכים פרק י' שלום ואמת אות צ"ה.</w:t>
      </w:r>
    </w:p>
  </w:footnote>
  <w:footnote w:id="72">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נדפס ברא"ש בסוף הלכות קטנות הלכות תפילין קכ"ג ע"א ד"ה אמר רבא.</w:t>
      </w:r>
    </w:p>
  </w:footnote>
  <w:footnote w:id="73">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על מסכת עירובין צה, ב ד"ה וסבר לה.</w:t>
      </w:r>
    </w:p>
  </w:footnote>
  <w:footnote w:id="74">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דברי יואל, שם.</w:t>
      </w:r>
    </w:p>
  </w:footnote>
  <w:footnote w:id="75">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(מר' יהודה ליב זלקינד, המכונה בשם ר' ליב בטלן) סימן ג'.</w:t>
      </w:r>
    </w:p>
  </w:footnote>
  <w:footnote w:id="76">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סימן א' אות ח', ד"ה וראיתי לד"ח.</w:t>
      </w:r>
    </w:p>
  </w:footnote>
  <w:footnote w:id="77">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בן פורת יוסף, שו"ת אדני נחושת.</w:t>
      </w:r>
    </w:p>
  </w:footnote>
  <w:footnote w:id="78">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עירובין צה, ב.</w:t>
      </w:r>
    </w:p>
  </w:footnote>
  <w:footnote w:id="79">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ברא"ש הלכות תפילין סימן יט.</w:t>
      </w:r>
    </w:p>
  </w:footnote>
  <w:footnote w:id="80">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שו"ת דבר יהושע, שם</w:t>
      </w:r>
    </w:p>
  </w:footnote>
  <w:footnote w:id="81">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חודש בחדשו תמוז תשנ"ז עמ' ב.</w:t>
      </w:r>
    </w:p>
  </w:footnote>
  <w:footnote w:id="82">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שלחן או"ח סימן כז סעיף י'.</w:t>
      </w:r>
    </w:p>
  </w:footnote>
  <w:footnote w:id="83">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סימן לב סעיף מא.</w:t>
      </w:r>
    </w:p>
  </w:footnote>
  <w:footnote w:id="84">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בשו"ת מחזה אברהם סימן ח', שו"ת ויען יוסף אורח חיים סי' כד אות ג'.</w:t>
      </w:r>
    </w:p>
  </w:footnote>
  <w:footnote w:id="85">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אורח חיים סימן ד.</w:t>
      </w:r>
    </w:p>
  </w:footnote>
  <w:footnote w:id="86">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אהלי שם, שם.</w:t>
      </w:r>
    </w:p>
  </w:footnote>
  <w:footnote w:id="87">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עירובין </w:t>
      </w:r>
      <w:r w:rsidRPr="004C2F5E">
        <w:rPr>
          <w:rFonts w:ascii="FbFrankReal" w:hAnsi="FbFrankReal" w:cs="FbFrankReal" w:hint="cs"/>
          <w:rtl/>
        </w:rPr>
        <w:t>פ"ד מ"ח.</w:t>
      </w:r>
    </w:p>
  </w:footnote>
  <w:footnote w:id="88">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דף י</w:t>
      </w:r>
      <w:r w:rsidRPr="004C2F5E">
        <w:rPr>
          <w:rFonts w:ascii="FbFrankReal" w:hAnsi="FbFrankReal" w:cs="FbFrankReal"/>
          <w:rtl/>
        </w:rPr>
        <w:t>ז, ב</w:t>
      </w:r>
      <w:r w:rsidRPr="004C2F5E">
        <w:rPr>
          <w:rFonts w:ascii="FbFrankReal" w:hAnsi="FbFrankReal" w:cs="FbFrankReal" w:hint="cs"/>
          <w:rtl/>
        </w:rPr>
        <w:t>.</w:t>
      </w:r>
    </w:p>
  </w:footnote>
  <w:footnote w:id="89">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 כ"ז הערה 169.</w:t>
      </w:r>
    </w:p>
  </w:footnote>
  <w:footnote w:id="90">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הובא במשנ"ב סי' לב ס"ק קפב.</w:t>
      </w:r>
    </w:p>
  </w:footnote>
  <w:footnote w:id="91">
    <w:p w:rsidR="00FD0B6A" w:rsidRPr="004C2F5E" w:rsidRDefault="00FD0B6A" w:rsidP="00B14DA0">
      <w:pPr>
        <w:pStyle w:val="FootnoteText"/>
        <w:bidi/>
        <w:spacing w:after="60" w:line="276" w:lineRule="auto"/>
        <w:ind w:firstLine="144"/>
        <w:jc w:val="both"/>
        <w:rPr>
          <w:rFonts w:ascii="FbFrankReal" w:hAnsi="FbFrankReal" w:cs="FbFrankRea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להגר"ד לאו, סימן ב'.</w:t>
      </w:r>
    </w:p>
  </w:footnote>
  <w:footnote w:id="92">
    <w:p w:rsidR="00FD0B6A" w:rsidRPr="004C2F5E" w:rsidRDefault="00FD0B6A" w:rsidP="00B14DA0">
      <w:pPr>
        <w:pStyle w:val="FootnoteText"/>
        <w:bidi/>
        <w:spacing w:after="60" w:line="276" w:lineRule="auto"/>
        <w:ind w:firstLine="144"/>
        <w:jc w:val="both"/>
        <w:rPr>
          <w:rFonts w:ascii="FbFrankReal" w:hAnsi="FbFrankReal" w:cs="FbFrankReal"/>
          <w:rtl/>
        </w:rPr>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סי' ל"ב סעיף נח.</w:t>
      </w:r>
    </w:p>
  </w:footnote>
  <w:footnote w:id="93">
    <w:p w:rsidR="00FD0B6A" w:rsidRPr="004C2F5E" w:rsidRDefault="00FD0B6A" w:rsidP="00B14DA0">
      <w:pPr>
        <w:pStyle w:val="FootnoteText"/>
        <w:bidi/>
        <w:spacing w:after="60" w:line="276" w:lineRule="auto"/>
        <w:ind w:firstLine="144"/>
        <w:jc w:val="both"/>
      </w:pPr>
      <w:r w:rsidRPr="004C2F5E">
        <w:rPr>
          <w:rFonts w:ascii="FbFrankReal" w:hAnsi="FbFrankReal" w:cs="FbFrankReal"/>
        </w:rPr>
        <w:footnoteRef/>
      </w:r>
      <w:r w:rsidRPr="004C2F5E">
        <w:rPr>
          <w:rFonts w:ascii="FbFrankReal" w:hAnsi="FbFrankReal" w:cs="FbFrankReal" w:hint="cs"/>
          <w:rtl/>
        </w:rPr>
        <w:t>)</w:t>
      </w:r>
      <w:r w:rsidRPr="004C2F5E">
        <w:rPr>
          <w:rFonts w:ascii="FbFrankReal" w:hAnsi="FbFrankReal" w:cs="FbFrankReal"/>
          <w:rtl/>
        </w:rPr>
        <w:t xml:space="preserve"> </w:t>
      </w:r>
      <w:r w:rsidRPr="004C2F5E">
        <w:rPr>
          <w:rFonts w:ascii="FbFrankReal" w:hAnsi="FbFrankReal" w:cs="FbFrankReal" w:hint="cs"/>
          <w:rtl/>
        </w:rPr>
        <w:t>וכן כתב גם בתפילה למשה, שם.</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D0B6A" w:rsidRPr="00425748" w:rsidTr="00851278">
      <w:tc>
        <w:tcPr>
          <w:tcW w:w="1008" w:type="dxa"/>
        </w:tcPr>
        <w:p w:rsidR="00FD0B6A" w:rsidRPr="002F63A9" w:rsidRDefault="00FD0B6A" w:rsidP="007F107E">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97791A">
            <w:rPr>
              <w:rFonts w:ascii="Calibri Light" w:hAnsi="Calibri Light" w:cs="AAd_LivornaB4"/>
              <w:noProof/>
              <w:szCs w:val="28"/>
              <w:rtl/>
            </w:rPr>
            <w:t>72</w:t>
          </w:r>
          <w:r w:rsidRPr="002F63A9">
            <w:rPr>
              <w:rFonts w:ascii="Calibri Light" w:hAnsi="Calibri Light" w:cs="AAd_LivornaB4"/>
              <w:noProof/>
              <w:szCs w:val="28"/>
            </w:rPr>
            <w:fldChar w:fldCharType="end"/>
          </w:r>
        </w:p>
      </w:tc>
      <w:tc>
        <w:tcPr>
          <w:tcW w:w="4176" w:type="dxa"/>
          <w:tcBorders>
            <w:bottom w:val="single" w:sz="6" w:space="0" w:color="auto"/>
          </w:tcBorders>
          <w:vAlign w:val="center"/>
        </w:tcPr>
        <w:p w:rsidR="00FD0B6A" w:rsidRPr="00425748" w:rsidRDefault="00FD0B6A"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rsidR="00FD0B6A" w:rsidRPr="00425748" w:rsidRDefault="00FD0B6A" w:rsidP="007F107E">
          <w:pPr>
            <w:tabs>
              <w:tab w:val="center" w:pos="4680"/>
              <w:tab w:val="right" w:pos="9360"/>
            </w:tabs>
            <w:spacing w:after="0" w:line="240" w:lineRule="auto"/>
            <w:jc w:val="right"/>
            <w:rPr>
              <w:rFonts w:ascii="FbSfaradi Medium" w:hAnsi="FbSfaradi Medium" w:cs="FbSfaradi Medium"/>
              <w:sz w:val="36"/>
              <w:szCs w:val="32"/>
              <w:rtl/>
            </w:rPr>
          </w:pPr>
        </w:p>
      </w:tc>
    </w:tr>
  </w:tbl>
  <w:p w:rsidR="00FD0B6A" w:rsidRDefault="00FD0B6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FD0B6A" w:rsidRPr="00425748" w:rsidTr="00851278">
      <w:tc>
        <w:tcPr>
          <w:tcW w:w="1008" w:type="dxa"/>
        </w:tcPr>
        <w:p w:rsidR="00FD0B6A" w:rsidRPr="00425748" w:rsidRDefault="00FD0B6A" w:rsidP="007F107E">
          <w:pPr>
            <w:tabs>
              <w:tab w:val="center" w:pos="4680"/>
              <w:tab w:val="right" w:pos="9360"/>
            </w:tabs>
            <w:spacing w:after="0" w:line="240" w:lineRule="auto"/>
            <w:rPr>
              <w:rFonts w:ascii="FbSfaradi Medium" w:hAnsi="FbSfaradi Medium" w:cs="FbSfaradi Medium"/>
              <w:sz w:val="36"/>
              <w:szCs w:val="32"/>
              <w:rtl/>
            </w:rPr>
          </w:pPr>
          <w:r>
            <w:rPr>
              <w:rFonts w:ascii="Calibri" w:eastAsia="Calibri" w:hAnsi="Calibri" w:cs="1ShefaClassic"/>
              <w:noProof/>
              <w:sz w:val="27"/>
              <w:szCs w:val="27"/>
              <w:rtl/>
            </w:rPr>
            <mc:AlternateContent>
              <mc:Choice Requires="wps">
                <w:drawing>
                  <wp:anchor distT="0" distB="0" distL="114300" distR="114300" simplePos="0" relativeHeight="251659264" behindDoc="0" locked="0" layoutInCell="1" allowOverlap="1" wp14:anchorId="40517631" wp14:editId="103011BE">
                    <wp:simplePos x="0" y="0"/>
                    <wp:positionH relativeFrom="column">
                      <wp:posOffset>-2540</wp:posOffset>
                    </wp:positionH>
                    <wp:positionV relativeFrom="paragraph">
                      <wp:posOffset>5715</wp:posOffset>
                    </wp:positionV>
                    <wp:extent cx="3984859" cy="528922"/>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3984859" cy="5289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D0B6A" w:rsidRDefault="00FD0B6A" w:rsidP="00605D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517631" id="_x0000_t202" coordsize="21600,21600" o:spt="202" path="m,l,21600r21600,l21600,xe">
                    <v:stroke joinstyle="miter"/>
                    <v:path gradientshapeok="t" o:connecttype="rect"/>
                  </v:shapetype>
                  <v:shape id="Text Box 12" o:spid="_x0000_s1038" type="#_x0000_t202" style="position:absolute;margin-left:-.2pt;margin-top:.45pt;width:313.75pt;height:4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" fillcolor="white [3201]" stroked="f" strokeweight=".5pt">
                    <v:textbox>
                      <w:txbxContent>
                        <w:p w:rsidR="00AC2179" w:rsidRDefault="00AC2179" w:rsidP="00605DCE"/>
                      </w:txbxContent>
                    </v:textbox>
                  </v:shape>
                </w:pict>
              </mc:Fallback>
            </mc:AlternateContent>
          </w:r>
        </w:p>
      </w:tc>
      <w:tc>
        <w:tcPr>
          <w:tcW w:w="4176" w:type="dxa"/>
          <w:tcBorders>
            <w:bottom w:val="single" w:sz="6" w:space="0" w:color="auto"/>
          </w:tcBorders>
          <w:vAlign w:val="center"/>
        </w:tcPr>
        <w:p w:rsidR="00FD0B6A" w:rsidRPr="00425748" w:rsidRDefault="00FD0B6A" w:rsidP="004C2F5E">
          <w:pPr>
            <w:tabs>
              <w:tab w:val="center" w:pos="4680"/>
              <w:tab w:val="right" w:pos="9360"/>
            </w:tabs>
            <w:bidi/>
            <w:spacing w:after="0" w:line="240" w:lineRule="auto"/>
            <w:jc w:val="center"/>
            <w:rPr>
              <w:rFonts w:ascii="FbSfaradi Medium" w:hAnsi="FbSfaradi Medium" w:cs="AAd_LivornaB4"/>
              <w:szCs w:val="28"/>
              <w:rtl/>
            </w:rPr>
          </w:pPr>
          <w:r>
            <w:rPr>
              <w:rFonts w:ascii="FbSfaradi Medium" w:hAnsi="FbSfaradi Medium" w:cs="AAd_LivornaB4" w:hint="cs"/>
              <w:b/>
              <w:bCs/>
              <w:szCs w:val="28"/>
              <w:rtl/>
            </w:rPr>
            <w:t xml:space="preserve">ש"פ מקץ </w:t>
          </w:r>
          <w:r>
            <w:rPr>
              <w:rFonts w:ascii="FbSfaradi Medium" w:hAnsi="FbSfaradi Medium" w:cs="AAd_LivornaB4"/>
              <w:b/>
              <w:bCs/>
              <w:szCs w:val="28"/>
              <w:rtl/>
            </w:rPr>
            <w:t>–</w:t>
          </w:r>
          <w:r>
            <w:rPr>
              <w:rFonts w:ascii="FbSfaradi Medium" w:hAnsi="FbSfaradi Medium" w:cs="AAd_LivornaB4" w:hint="cs"/>
              <w:b/>
              <w:bCs/>
              <w:szCs w:val="28"/>
              <w:rtl/>
            </w:rPr>
            <w:t xml:space="preserve"> חנוכה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center"/>
        </w:tcPr>
        <w:p w:rsidR="00FD0B6A" w:rsidRPr="00425748" w:rsidRDefault="00FD0B6A" w:rsidP="007F107E">
          <w:pPr>
            <w:tabs>
              <w:tab w:val="center" w:pos="4680"/>
              <w:tab w:val="right" w:pos="9360"/>
            </w:tabs>
            <w:bidi/>
            <w:spacing w:after="0" w:line="240" w:lineRule="auto"/>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97791A">
            <w:rPr>
              <w:rFonts w:ascii="FbSfaradi Medium" w:hAnsi="FbSfaradi Medium" w:cs="AAd_LivornaB4"/>
              <w:noProof/>
              <w:szCs w:val="28"/>
              <w:rtl/>
            </w:rPr>
            <w:t>71</w:t>
          </w:r>
          <w:r w:rsidRPr="00425748">
            <w:rPr>
              <w:rFonts w:ascii="FbSfaradi Medium" w:hAnsi="FbSfaradi Medium" w:cs="AAd_LivornaB4"/>
              <w:szCs w:val="28"/>
            </w:rPr>
            <w:fldChar w:fldCharType="end"/>
          </w:r>
        </w:p>
      </w:tc>
    </w:tr>
  </w:tbl>
  <w:p w:rsidR="00FD0B6A" w:rsidRDefault="00FD0B6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70" type="#_x0000_t75" alt="Description: dd01005_" style="width:165pt;height:52.5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8"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num w:numId="1">
    <w:abstractNumId w:val="9"/>
  </w:num>
  <w:num w:numId="2">
    <w:abstractNumId w:val="5"/>
  </w:num>
  <w:num w:numId="3">
    <w:abstractNumId w:val="3"/>
  </w:num>
  <w:num w:numId="4">
    <w:abstractNumId w:val="4"/>
  </w:num>
  <w:num w:numId="5">
    <w:abstractNumId w:val="1"/>
  </w:num>
  <w:num w:numId="6">
    <w:abstractNumId w:val="8"/>
  </w:num>
  <w:num w:numId="7">
    <w:abstractNumId w:val="10"/>
  </w:num>
  <w:num w:numId="8">
    <w:abstractNumId w:val="7"/>
  </w:num>
  <w:num w:numId="9">
    <w:abstractNumId w:val="6"/>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20968"/>
    <w:rsid w:val="00021DBF"/>
    <w:rsid w:val="000225F2"/>
    <w:rsid w:val="00023177"/>
    <w:rsid w:val="00023621"/>
    <w:rsid w:val="000239B6"/>
    <w:rsid w:val="00024AA8"/>
    <w:rsid w:val="0002574A"/>
    <w:rsid w:val="000258D7"/>
    <w:rsid w:val="0003002E"/>
    <w:rsid w:val="0003087D"/>
    <w:rsid w:val="00031883"/>
    <w:rsid w:val="000320C2"/>
    <w:rsid w:val="00032D69"/>
    <w:rsid w:val="00032E39"/>
    <w:rsid w:val="000336F6"/>
    <w:rsid w:val="0003475C"/>
    <w:rsid w:val="0003543D"/>
    <w:rsid w:val="00037277"/>
    <w:rsid w:val="00041B7C"/>
    <w:rsid w:val="00043A3B"/>
    <w:rsid w:val="0004421E"/>
    <w:rsid w:val="00044A11"/>
    <w:rsid w:val="00045D79"/>
    <w:rsid w:val="000606D4"/>
    <w:rsid w:val="00061379"/>
    <w:rsid w:val="00061623"/>
    <w:rsid w:val="00061D52"/>
    <w:rsid w:val="00062DCA"/>
    <w:rsid w:val="0006581D"/>
    <w:rsid w:val="000665FC"/>
    <w:rsid w:val="00070721"/>
    <w:rsid w:val="000716C4"/>
    <w:rsid w:val="0007336F"/>
    <w:rsid w:val="00073F49"/>
    <w:rsid w:val="0007440B"/>
    <w:rsid w:val="000772BB"/>
    <w:rsid w:val="000800C0"/>
    <w:rsid w:val="00081AAD"/>
    <w:rsid w:val="00085000"/>
    <w:rsid w:val="00090000"/>
    <w:rsid w:val="0009230F"/>
    <w:rsid w:val="00094417"/>
    <w:rsid w:val="00095DA2"/>
    <w:rsid w:val="000A05E8"/>
    <w:rsid w:val="000A32B9"/>
    <w:rsid w:val="000A44EE"/>
    <w:rsid w:val="000A60C9"/>
    <w:rsid w:val="000B292E"/>
    <w:rsid w:val="000B36C7"/>
    <w:rsid w:val="000B3BB7"/>
    <w:rsid w:val="000B6406"/>
    <w:rsid w:val="000B69A1"/>
    <w:rsid w:val="000C5267"/>
    <w:rsid w:val="000E0E36"/>
    <w:rsid w:val="000E38BD"/>
    <w:rsid w:val="000F628C"/>
    <w:rsid w:val="00104773"/>
    <w:rsid w:val="00105F67"/>
    <w:rsid w:val="00106512"/>
    <w:rsid w:val="0010693C"/>
    <w:rsid w:val="00111923"/>
    <w:rsid w:val="00112B32"/>
    <w:rsid w:val="0011649A"/>
    <w:rsid w:val="00117911"/>
    <w:rsid w:val="00121E40"/>
    <w:rsid w:val="00123D7B"/>
    <w:rsid w:val="00123F54"/>
    <w:rsid w:val="001246EE"/>
    <w:rsid w:val="00127B57"/>
    <w:rsid w:val="001332E5"/>
    <w:rsid w:val="00133F4D"/>
    <w:rsid w:val="0013434E"/>
    <w:rsid w:val="0013758B"/>
    <w:rsid w:val="00141072"/>
    <w:rsid w:val="00143B75"/>
    <w:rsid w:val="00144D08"/>
    <w:rsid w:val="00144DF2"/>
    <w:rsid w:val="001453F3"/>
    <w:rsid w:val="00154867"/>
    <w:rsid w:val="00155143"/>
    <w:rsid w:val="00160780"/>
    <w:rsid w:val="0016173C"/>
    <w:rsid w:val="00161813"/>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5563"/>
    <w:rsid w:val="001900D4"/>
    <w:rsid w:val="00190577"/>
    <w:rsid w:val="00191B64"/>
    <w:rsid w:val="0019237D"/>
    <w:rsid w:val="00193441"/>
    <w:rsid w:val="0019720F"/>
    <w:rsid w:val="00197799"/>
    <w:rsid w:val="001A0264"/>
    <w:rsid w:val="001A34C4"/>
    <w:rsid w:val="001A3F09"/>
    <w:rsid w:val="001A54D4"/>
    <w:rsid w:val="001A63F5"/>
    <w:rsid w:val="001B002B"/>
    <w:rsid w:val="001B056E"/>
    <w:rsid w:val="001B061E"/>
    <w:rsid w:val="001B08F2"/>
    <w:rsid w:val="001B2F3D"/>
    <w:rsid w:val="001B76E9"/>
    <w:rsid w:val="001C0F5A"/>
    <w:rsid w:val="001C538A"/>
    <w:rsid w:val="001C7AFE"/>
    <w:rsid w:val="001D0151"/>
    <w:rsid w:val="001D09A3"/>
    <w:rsid w:val="001D21EF"/>
    <w:rsid w:val="001D3C7E"/>
    <w:rsid w:val="001D6A1B"/>
    <w:rsid w:val="001E0726"/>
    <w:rsid w:val="001E0992"/>
    <w:rsid w:val="001E5812"/>
    <w:rsid w:val="001F045D"/>
    <w:rsid w:val="001F0C83"/>
    <w:rsid w:val="001F2E5A"/>
    <w:rsid w:val="001F3EE1"/>
    <w:rsid w:val="001F5328"/>
    <w:rsid w:val="001F565F"/>
    <w:rsid w:val="001F6B34"/>
    <w:rsid w:val="00200124"/>
    <w:rsid w:val="002008A5"/>
    <w:rsid w:val="00202157"/>
    <w:rsid w:val="00206216"/>
    <w:rsid w:val="00206D8C"/>
    <w:rsid w:val="00206D9C"/>
    <w:rsid w:val="00211035"/>
    <w:rsid w:val="00216FA0"/>
    <w:rsid w:val="00217C40"/>
    <w:rsid w:val="00217ECA"/>
    <w:rsid w:val="002239B2"/>
    <w:rsid w:val="002246A1"/>
    <w:rsid w:val="00225677"/>
    <w:rsid w:val="002309C0"/>
    <w:rsid w:val="00235DDD"/>
    <w:rsid w:val="00236651"/>
    <w:rsid w:val="002368C9"/>
    <w:rsid w:val="00242B65"/>
    <w:rsid w:val="0024312D"/>
    <w:rsid w:val="00245F1E"/>
    <w:rsid w:val="0024638F"/>
    <w:rsid w:val="002470C2"/>
    <w:rsid w:val="0024756B"/>
    <w:rsid w:val="002501F8"/>
    <w:rsid w:val="002531C7"/>
    <w:rsid w:val="00253DF7"/>
    <w:rsid w:val="00254A53"/>
    <w:rsid w:val="00260E22"/>
    <w:rsid w:val="002613C7"/>
    <w:rsid w:val="00265E4E"/>
    <w:rsid w:val="00266210"/>
    <w:rsid w:val="00271006"/>
    <w:rsid w:val="00273E41"/>
    <w:rsid w:val="00276206"/>
    <w:rsid w:val="002762CB"/>
    <w:rsid w:val="00277AC9"/>
    <w:rsid w:val="002819D7"/>
    <w:rsid w:val="00281A51"/>
    <w:rsid w:val="00283DAD"/>
    <w:rsid w:val="0028431D"/>
    <w:rsid w:val="00284C74"/>
    <w:rsid w:val="00285B80"/>
    <w:rsid w:val="00285FC0"/>
    <w:rsid w:val="00286FCF"/>
    <w:rsid w:val="002875F2"/>
    <w:rsid w:val="00287ED2"/>
    <w:rsid w:val="0029396B"/>
    <w:rsid w:val="00294788"/>
    <w:rsid w:val="00294BBB"/>
    <w:rsid w:val="00294BC3"/>
    <w:rsid w:val="00295613"/>
    <w:rsid w:val="002A1DA5"/>
    <w:rsid w:val="002A3CEC"/>
    <w:rsid w:val="002A3D02"/>
    <w:rsid w:val="002B0445"/>
    <w:rsid w:val="002B1565"/>
    <w:rsid w:val="002B48BD"/>
    <w:rsid w:val="002B5B0C"/>
    <w:rsid w:val="002B7762"/>
    <w:rsid w:val="002C0E3F"/>
    <w:rsid w:val="002C0F48"/>
    <w:rsid w:val="002C2598"/>
    <w:rsid w:val="002C3003"/>
    <w:rsid w:val="002C32AD"/>
    <w:rsid w:val="002C3B27"/>
    <w:rsid w:val="002C61B2"/>
    <w:rsid w:val="002C717F"/>
    <w:rsid w:val="002D278E"/>
    <w:rsid w:val="002D493D"/>
    <w:rsid w:val="002D5118"/>
    <w:rsid w:val="002D79CA"/>
    <w:rsid w:val="002E2CC3"/>
    <w:rsid w:val="002E3802"/>
    <w:rsid w:val="002E48B1"/>
    <w:rsid w:val="002E6B3C"/>
    <w:rsid w:val="002F10B2"/>
    <w:rsid w:val="002F27C2"/>
    <w:rsid w:val="002F2AE4"/>
    <w:rsid w:val="002F64E2"/>
    <w:rsid w:val="00300CDB"/>
    <w:rsid w:val="00302AD4"/>
    <w:rsid w:val="003053B9"/>
    <w:rsid w:val="00305C68"/>
    <w:rsid w:val="00307D3C"/>
    <w:rsid w:val="00313377"/>
    <w:rsid w:val="003135B7"/>
    <w:rsid w:val="0032012E"/>
    <w:rsid w:val="003205E8"/>
    <w:rsid w:val="003208F5"/>
    <w:rsid w:val="0032153C"/>
    <w:rsid w:val="00321997"/>
    <w:rsid w:val="00321D37"/>
    <w:rsid w:val="00322BBE"/>
    <w:rsid w:val="00322EE2"/>
    <w:rsid w:val="003264D6"/>
    <w:rsid w:val="00326CEF"/>
    <w:rsid w:val="003270DF"/>
    <w:rsid w:val="003328A7"/>
    <w:rsid w:val="00332E6D"/>
    <w:rsid w:val="00333726"/>
    <w:rsid w:val="0033469D"/>
    <w:rsid w:val="00336638"/>
    <w:rsid w:val="0033799D"/>
    <w:rsid w:val="00340F7A"/>
    <w:rsid w:val="00344FCC"/>
    <w:rsid w:val="00345B99"/>
    <w:rsid w:val="00347384"/>
    <w:rsid w:val="003507E1"/>
    <w:rsid w:val="0035106C"/>
    <w:rsid w:val="003522EA"/>
    <w:rsid w:val="00353C0D"/>
    <w:rsid w:val="00355393"/>
    <w:rsid w:val="00360877"/>
    <w:rsid w:val="0036278A"/>
    <w:rsid w:val="00362ACA"/>
    <w:rsid w:val="00364351"/>
    <w:rsid w:val="003707B5"/>
    <w:rsid w:val="0037345E"/>
    <w:rsid w:val="0037635F"/>
    <w:rsid w:val="00376E2F"/>
    <w:rsid w:val="00387104"/>
    <w:rsid w:val="003917B4"/>
    <w:rsid w:val="00394717"/>
    <w:rsid w:val="0039651F"/>
    <w:rsid w:val="003968D2"/>
    <w:rsid w:val="003A31E9"/>
    <w:rsid w:val="003A49F8"/>
    <w:rsid w:val="003A4B05"/>
    <w:rsid w:val="003A6229"/>
    <w:rsid w:val="003A7C63"/>
    <w:rsid w:val="003B2963"/>
    <w:rsid w:val="003B2BF6"/>
    <w:rsid w:val="003B4D62"/>
    <w:rsid w:val="003B53B5"/>
    <w:rsid w:val="003B7828"/>
    <w:rsid w:val="003C245C"/>
    <w:rsid w:val="003C24F1"/>
    <w:rsid w:val="003C3585"/>
    <w:rsid w:val="003C4B5D"/>
    <w:rsid w:val="003C6E3E"/>
    <w:rsid w:val="003D1EC5"/>
    <w:rsid w:val="003D2690"/>
    <w:rsid w:val="003D3449"/>
    <w:rsid w:val="003D43CC"/>
    <w:rsid w:val="003D5804"/>
    <w:rsid w:val="003D7B19"/>
    <w:rsid w:val="003E3B78"/>
    <w:rsid w:val="003E423F"/>
    <w:rsid w:val="003E5270"/>
    <w:rsid w:val="003E53C2"/>
    <w:rsid w:val="003E5FD1"/>
    <w:rsid w:val="003E63DB"/>
    <w:rsid w:val="003E6421"/>
    <w:rsid w:val="003E7920"/>
    <w:rsid w:val="003F0B7B"/>
    <w:rsid w:val="003F1B9C"/>
    <w:rsid w:val="003F20E1"/>
    <w:rsid w:val="003F5BE5"/>
    <w:rsid w:val="003F7DFE"/>
    <w:rsid w:val="00400BA9"/>
    <w:rsid w:val="00402318"/>
    <w:rsid w:val="0040343F"/>
    <w:rsid w:val="00406FEE"/>
    <w:rsid w:val="00411EAA"/>
    <w:rsid w:val="00413606"/>
    <w:rsid w:val="00425748"/>
    <w:rsid w:val="0042651D"/>
    <w:rsid w:val="00427B1F"/>
    <w:rsid w:val="00430CE4"/>
    <w:rsid w:val="00434DF3"/>
    <w:rsid w:val="00435AF1"/>
    <w:rsid w:val="00440DAF"/>
    <w:rsid w:val="00443487"/>
    <w:rsid w:val="00443860"/>
    <w:rsid w:val="00443FA0"/>
    <w:rsid w:val="004468E3"/>
    <w:rsid w:val="004507E5"/>
    <w:rsid w:val="0045180E"/>
    <w:rsid w:val="004530EC"/>
    <w:rsid w:val="004531E0"/>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4AD1"/>
    <w:rsid w:val="00474B7E"/>
    <w:rsid w:val="0047726A"/>
    <w:rsid w:val="004800E4"/>
    <w:rsid w:val="00484020"/>
    <w:rsid w:val="00491131"/>
    <w:rsid w:val="004956AB"/>
    <w:rsid w:val="004960A4"/>
    <w:rsid w:val="00496688"/>
    <w:rsid w:val="004A0E62"/>
    <w:rsid w:val="004A2244"/>
    <w:rsid w:val="004A5047"/>
    <w:rsid w:val="004A7449"/>
    <w:rsid w:val="004B0B49"/>
    <w:rsid w:val="004B24D9"/>
    <w:rsid w:val="004B282F"/>
    <w:rsid w:val="004B39A2"/>
    <w:rsid w:val="004B3A80"/>
    <w:rsid w:val="004B72E4"/>
    <w:rsid w:val="004C1643"/>
    <w:rsid w:val="004C217A"/>
    <w:rsid w:val="004C2F5E"/>
    <w:rsid w:val="004C3F52"/>
    <w:rsid w:val="004C62E5"/>
    <w:rsid w:val="004D536F"/>
    <w:rsid w:val="004D7638"/>
    <w:rsid w:val="004D7D5C"/>
    <w:rsid w:val="004E0838"/>
    <w:rsid w:val="004E586C"/>
    <w:rsid w:val="004E605D"/>
    <w:rsid w:val="004E7A54"/>
    <w:rsid w:val="004F0329"/>
    <w:rsid w:val="004F0580"/>
    <w:rsid w:val="004F419C"/>
    <w:rsid w:val="004F4B03"/>
    <w:rsid w:val="004F5CE0"/>
    <w:rsid w:val="004F7249"/>
    <w:rsid w:val="00501C7A"/>
    <w:rsid w:val="0050483D"/>
    <w:rsid w:val="00504E9E"/>
    <w:rsid w:val="00504F79"/>
    <w:rsid w:val="00505F30"/>
    <w:rsid w:val="00513513"/>
    <w:rsid w:val="005174D5"/>
    <w:rsid w:val="00517587"/>
    <w:rsid w:val="0052063D"/>
    <w:rsid w:val="005213D4"/>
    <w:rsid w:val="00526ADB"/>
    <w:rsid w:val="00526B0D"/>
    <w:rsid w:val="005333EF"/>
    <w:rsid w:val="005338E9"/>
    <w:rsid w:val="00534F1B"/>
    <w:rsid w:val="00535EDC"/>
    <w:rsid w:val="00536A8F"/>
    <w:rsid w:val="005377F9"/>
    <w:rsid w:val="00546388"/>
    <w:rsid w:val="00546417"/>
    <w:rsid w:val="00547219"/>
    <w:rsid w:val="00550404"/>
    <w:rsid w:val="005507E6"/>
    <w:rsid w:val="005514DA"/>
    <w:rsid w:val="00553096"/>
    <w:rsid w:val="005547EA"/>
    <w:rsid w:val="00554AD7"/>
    <w:rsid w:val="0055687C"/>
    <w:rsid w:val="00556E1E"/>
    <w:rsid w:val="005622EF"/>
    <w:rsid w:val="00562C27"/>
    <w:rsid w:val="00564108"/>
    <w:rsid w:val="0056477D"/>
    <w:rsid w:val="00564F82"/>
    <w:rsid w:val="00565277"/>
    <w:rsid w:val="005669B5"/>
    <w:rsid w:val="00570B7A"/>
    <w:rsid w:val="00570F0E"/>
    <w:rsid w:val="00571F3A"/>
    <w:rsid w:val="005732F4"/>
    <w:rsid w:val="00574BEA"/>
    <w:rsid w:val="00576E2C"/>
    <w:rsid w:val="005807A7"/>
    <w:rsid w:val="00581D87"/>
    <w:rsid w:val="00586694"/>
    <w:rsid w:val="00586D05"/>
    <w:rsid w:val="00587BAD"/>
    <w:rsid w:val="00590489"/>
    <w:rsid w:val="005915D3"/>
    <w:rsid w:val="005918FE"/>
    <w:rsid w:val="0059350B"/>
    <w:rsid w:val="005938E1"/>
    <w:rsid w:val="00595B0A"/>
    <w:rsid w:val="0059756D"/>
    <w:rsid w:val="005A086F"/>
    <w:rsid w:val="005B661F"/>
    <w:rsid w:val="005B7250"/>
    <w:rsid w:val="005C0182"/>
    <w:rsid w:val="005C3D48"/>
    <w:rsid w:val="005C73CB"/>
    <w:rsid w:val="005D03CB"/>
    <w:rsid w:val="005D0E09"/>
    <w:rsid w:val="005D14B6"/>
    <w:rsid w:val="005D3BB6"/>
    <w:rsid w:val="005D3FFC"/>
    <w:rsid w:val="005D6E20"/>
    <w:rsid w:val="005D7984"/>
    <w:rsid w:val="005E1593"/>
    <w:rsid w:val="005E3B75"/>
    <w:rsid w:val="005F0D86"/>
    <w:rsid w:val="005F2D5D"/>
    <w:rsid w:val="005F2E5E"/>
    <w:rsid w:val="005F3901"/>
    <w:rsid w:val="005F395C"/>
    <w:rsid w:val="005F3AA2"/>
    <w:rsid w:val="005F6A53"/>
    <w:rsid w:val="005F77C5"/>
    <w:rsid w:val="006033AC"/>
    <w:rsid w:val="00603E0A"/>
    <w:rsid w:val="00604784"/>
    <w:rsid w:val="00605DCE"/>
    <w:rsid w:val="00606F98"/>
    <w:rsid w:val="00607B7D"/>
    <w:rsid w:val="00610EFB"/>
    <w:rsid w:val="00611EA3"/>
    <w:rsid w:val="00613123"/>
    <w:rsid w:val="00614867"/>
    <w:rsid w:val="00617425"/>
    <w:rsid w:val="00617BB8"/>
    <w:rsid w:val="00622DC5"/>
    <w:rsid w:val="0062692B"/>
    <w:rsid w:val="0062761E"/>
    <w:rsid w:val="00630718"/>
    <w:rsid w:val="006336D0"/>
    <w:rsid w:val="00634875"/>
    <w:rsid w:val="0063676B"/>
    <w:rsid w:val="00637E35"/>
    <w:rsid w:val="00637FFD"/>
    <w:rsid w:val="00642CAF"/>
    <w:rsid w:val="00643300"/>
    <w:rsid w:val="006446ED"/>
    <w:rsid w:val="00644848"/>
    <w:rsid w:val="006513EC"/>
    <w:rsid w:val="0066034C"/>
    <w:rsid w:val="00662C27"/>
    <w:rsid w:val="006666BD"/>
    <w:rsid w:val="006666E1"/>
    <w:rsid w:val="0067117A"/>
    <w:rsid w:val="00676F2E"/>
    <w:rsid w:val="00682752"/>
    <w:rsid w:val="006836AB"/>
    <w:rsid w:val="006862C9"/>
    <w:rsid w:val="00686832"/>
    <w:rsid w:val="006960DA"/>
    <w:rsid w:val="006A1FE2"/>
    <w:rsid w:val="006A28C4"/>
    <w:rsid w:val="006A7BD7"/>
    <w:rsid w:val="006B1A68"/>
    <w:rsid w:val="006B36FB"/>
    <w:rsid w:val="006B3845"/>
    <w:rsid w:val="006B7AF4"/>
    <w:rsid w:val="006C0FA7"/>
    <w:rsid w:val="006C1663"/>
    <w:rsid w:val="006C301F"/>
    <w:rsid w:val="006C32F9"/>
    <w:rsid w:val="006C5704"/>
    <w:rsid w:val="006D01F4"/>
    <w:rsid w:val="006D121F"/>
    <w:rsid w:val="006D3580"/>
    <w:rsid w:val="006D3DB1"/>
    <w:rsid w:val="006D44C1"/>
    <w:rsid w:val="006D4ADC"/>
    <w:rsid w:val="006D6396"/>
    <w:rsid w:val="006E2F5E"/>
    <w:rsid w:val="006E32C5"/>
    <w:rsid w:val="006E5013"/>
    <w:rsid w:val="006E65E6"/>
    <w:rsid w:val="006F290D"/>
    <w:rsid w:val="006F487F"/>
    <w:rsid w:val="00700812"/>
    <w:rsid w:val="00700863"/>
    <w:rsid w:val="00703059"/>
    <w:rsid w:val="00704027"/>
    <w:rsid w:val="00704F4A"/>
    <w:rsid w:val="00706044"/>
    <w:rsid w:val="00711566"/>
    <w:rsid w:val="00713965"/>
    <w:rsid w:val="00713B90"/>
    <w:rsid w:val="0071504D"/>
    <w:rsid w:val="00720F66"/>
    <w:rsid w:val="00723624"/>
    <w:rsid w:val="00724B87"/>
    <w:rsid w:val="00726E69"/>
    <w:rsid w:val="00732062"/>
    <w:rsid w:val="00733A4F"/>
    <w:rsid w:val="00735E49"/>
    <w:rsid w:val="0074064A"/>
    <w:rsid w:val="00743E04"/>
    <w:rsid w:val="0075189F"/>
    <w:rsid w:val="00752EE9"/>
    <w:rsid w:val="00754E77"/>
    <w:rsid w:val="0076056F"/>
    <w:rsid w:val="00765EE1"/>
    <w:rsid w:val="007661BE"/>
    <w:rsid w:val="00767BCE"/>
    <w:rsid w:val="00772FA1"/>
    <w:rsid w:val="00773566"/>
    <w:rsid w:val="00773B2C"/>
    <w:rsid w:val="00775A74"/>
    <w:rsid w:val="00775D66"/>
    <w:rsid w:val="007776B1"/>
    <w:rsid w:val="0078192E"/>
    <w:rsid w:val="0078417B"/>
    <w:rsid w:val="00785526"/>
    <w:rsid w:val="007867EE"/>
    <w:rsid w:val="00786E9B"/>
    <w:rsid w:val="00790B85"/>
    <w:rsid w:val="007932DC"/>
    <w:rsid w:val="00793999"/>
    <w:rsid w:val="00793B8B"/>
    <w:rsid w:val="00794A9B"/>
    <w:rsid w:val="00794BA6"/>
    <w:rsid w:val="0079565A"/>
    <w:rsid w:val="007972F1"/>
    <w:rsid w:val="007A05B6"/>
    <w:rsid w:val="007A2275"/>
    <w:rsid w:val="007C42A4"/>
    <w:rsid w:val="007C5FED"/>
    <w:rsid w:val="007C63E8"/>
    <w:rsid w:val="007C7979"/>
    <w:rsid w:val="007D24AE"/>
    <w:rsid w:val="007D3886"/>
    <w:rsid w:val="007D57C8"/>
    <w:rsid w:val="007D5AA4"/>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9C9"/>
    <w:rsid w:val="008027FA"/>
    <w:rsid w:val="008032C7"/>
    <w:rsid w:val="00803EF0"/>
    <w:rsid w:val="0080570E"/>
    <w:rsid w:val="00806AF4"/>
    <w:rsid w:val="00811103"/>
    <w:rsid w:val="0081126E"/>
    <w:rsid w:val="00812BCF"/>
    <w:rsid w:val="00814833"/>
    <w:rsid w:val="0081592B"/>
    <w:rsid w:val="008159B7"/>
    <w:rsid w:val="00817299"/>
    <w:rsid w:val="00817580"/>
    <w:rsid w:val="0081768B"/>
    <w:rsid w:val="00821CCA"/>
    <w:rsid w:val="008304B9"/>
    <w:rsid w:val="008348D2"/>
    <w:rsid w:val="00836550"/>
    <w:rsid w:val="008365F6"/>
    <w:rsid w:val="00836A55"/>
    <w:rsid w:val="008379CD"/>
    <w:rsid w:val="0084131C"/>
    <w:rsid w:val="0084215D"/>
    <w:rsid w:val="008426AF"/>
    <w:rsid w:val="008471B3"/>
    <w:rsid w:val="00850C92"/>
    <w:rsid w:val="00851278"/>
    <w:rsid w:val="00853BC3"/>
    <w:rsid w:val="008553FA"/>
    <w:rsid w:val="008567B0"/>
    <w:rsid w:val="00857650"/>
    <w:rsid w:val="008632F6"/>
    <w:rsid w:val="0086359A"/>
    <w:rsid w:val="00866502"/>
    <w:rsid w:val="00873583"/>
    <w:rsid w:val="00876054"/>
    <w:rsid w:val="00876669"/>
    <w:rsid w:val="00876ECC"/>
    <w:rsid w:val="008821A4"/>
    <w:rsid w:val="0088251E"/>
    <w:rsid w:val="00890260"/>
    <w:rsid w:val="0089450D"/>
    <w:rsid w:val="008947FE"/>
    <w:rsid w:val="008949A4"/>
    <w:rsid w:val="008975DE"/>
    <w:rsid w:val="008977C4"/>
    <w:rsid w:val="008A1596"/>
    <w:rsid w:val="008A36F7"/>
    <w:rsid w:val="008A78BA"/>
    <w:rsid w:val="008B138A"/>
    <w:rsid w:val="008B1CBA"/>
    <w:rsid w:val="008B3421"/>
    <w:rsid w:val="008B3704"/>
    <w:rsid w:val="008B3809"/>
    <w:rsid w:val="008B4628"/>
    <w:rsid w:val="008B4AB3"/>
    <w:rsid w:val="008B5D0C"/>
    <w:rsid w:val="008C76D5"/>
    <w:rsid w:val="008D010F"/>
    <w:rsid w:val="008D2508"/>
    <w:rsid w:val="008D591C"/>
    <w:rsid w:val="008D6557"/>
    <w:rsid w:val="008E0863"/>
    <w:rsid w:val="008E0E9A"/>
    <w:rsid w:val="008E5106"/>
    <w:rsid w:val="008E632A"/>
    <w:rsid w:val="008F0B9A"/>
    <w:rsid w:val="008F0D61"/>
    <w:rsid w:val="008F1C44"/>
    <w:rsid w:val="008F1C58"/>
    <w:rsid w:val="008F20A1"/>
    <w:rsid w:val="008F7029"/>
    <w:rsid w:val="00906355"/>
    <w:rsid w:val="0090680F"/>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60012"/>
    <w:rsid w:val="009618FE"/>
    <w:rsid w:val="0096254B"/>
    <w:rsid w:val="009641B2"/>
    <w:rsid w:val="009672A2"/>
    <w:rsid w:val="009704F8"/>
    <w:rsid w:val="00970D7C"/>
    <w:rsid w:val="00974ADE"/>
    <w:rsid w:val="009770A4"/>
    <w:rsid w:val="0097791A"/>
    <w:rsid w:val="00980A17"/>
    <w:rsid w:val="009824F4"/>
    <w:rsid w:val="00983B89"/>
    <w:rsid w:val="00985106"/>
    <w:rsid w:val="00985EE7"/>
    <w:rsid w:val="0098685F"/>
    <w:rsid w:val="00987B99"/>
    <w:rsid w:val="00987BB5"/>
    <w:rsid w:val="0099123C"/>
    <w:rsid w:val="0099337F"/>
    <w:rsid w:val="00994DFE"/>
    <w:rsid w:val="0099520B"/>
    <w:rsid w:val="00995A6F"/>
    <w:rsid w:val="00996E0D"/>
    <w:rsid w:val="00996ECA"/>
    <w:rsid w:val="009A2679"/>
    <w:rsid w:val="009A5C5D"/>
    <w:rsid w:val="009B0A80"/>
    <w:rsid w:val="009B249B"/>
    <w:rsid w:val="009B35B1"/>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5C36"/>
    <w:rsid w:val="00A25CEE"/>
    <w:rsid w:val="00A376F8"/>
    <w:rsid w:val="00A40B2B"/>
    <w:rsid w:val="00A41A8C"/>
    <w:rsid w:val="00A425B0"/>
    <w:rsid w:val="00A44031"/>
    <w:rsid w:val="00A445DA"/>
    <w:rsid w:val="00A449F7"/>
    <w:rsid w:val="00A46474"/>
    <w:rsid w:val="00A47823"/>
    <w:rsid w:val="00A52EDA"/>
    <w:rsid w:val="00A53FAF"/>
    <w:rsid w:val="00A54826"/>
    <w:rsid w:val="00A55C29"/>
    <w:rsid w:val="00A6294F"/>
    <w:rsid w:val="00A648A1"/>
    <w:rsid w:val="00A6510C"/>
    <w:rsid w:val="00A65A8D"/>
    <w:rsid w:val="00A65B67"/>
    <w:rsid w:val="00A66CF0"/>
    <w:rsid w:val="00A71272"/>
    <w:rsid w:val="00A75F2E"/>
    <w:rsid w:val="00A835F3"/>
    <w:rsid w:val="00A86244"/>
    <w:rsid w:val="00A91589"/>
    <w:rsid w:val="00A915E1"/>
    <w:rsid w:val="00A91FFB"/>
    <w:rsid w:val="00A92996"/>
    <w:rsid w:val="00A93FDE"/>
    <w:rsid w:val="00A94A8C"/>
    <w:rsid w:val="00A95A59"/>
    <w:rsid w:val="00AA1B3C"/>
    <w:rsid w:val="00AA2499"/>
    <w:rsid w:val="00AA4EB4"/>
    <w:rsid w:val="00AA5F9B"/>
    <w:rsid w:val="00AA6511"/>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61C"/>
    <w:rsid w:val="00AE62AE"/>
    <w:rsid w:val="00AE631C"/>
    <w:rsid w:val="00AE6430"/>
    <w:rsid w:val="00AE6886"/>
    <w:rsid w:val="00AE7601"/>
    <w:rsid w:val="00AE76CF"/>
    <w:rsid w:val="00AF07E8"/>
    <w:rsid w:val="00AF2B9B"/>
    <w:rsid w:val="00AF3FCD"/>
    <w:rsid w:val="00AF4D34"/>
    <w:rsid w:val="00AF6330"/>
    <w:rsid w:val="00AF7157"/>
    <w:rsid w:val="00B000AB"/>
    <w:rsid w:val="00B01664"/>
    <w:rsid w:val="00B03C95"/>
    <w:rsid w:val="00B11685"/>
    <w:rsid w:val="00B11EC4"/>
    <w:rsid w:val="00B14DA0"/>
    <w:rsid w:val="00B21639"/>
    <w:rsid w:val="00B21A32"/>
    <w:rsid w:val="00B244EA"/>
    <w:rsid w:val="00B25C33"/>
    <w:rsid w:val="00B25EAF"/>
    <w:rsid w:val="00B2788C"/>
    <w:rsid w:val="00B30F9E"/>
    <w:rsid w:val="00B31559"/>
    <w:rsid w:val="00B31978"/>
    <w:rsid w:val="00B31B94"/>
    <w:rsid w:val="00B35355"/>
    <w:rsid w:val="00B35E40"/>
    <w:rsid w:val="00B36FD7"/>
    <w:rsid w:val="00B37026"/>
    <w:rsid w:val="00B37A95"/>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608D"/>
    <w:rsid w:val="00B66332"/>
    <w:rsid w:val="00B70C8C"/>
    <w:rsid w:val="00B73E84"/>
    <w:rsid w:val="00B81587"/>
    <w:rsid w:val="00B81A18"/>
    <w:rsid w:val="00B851CA"/>
    <w:rsid w:val="00B876DF"/>
    <w:rsid w:val="00B9357E"/>
    <w:rsid w:val="00B93C92"/>
    <w:rsid w:val="00B94CB5"/>
    <w:rsid w:val="00B96B6F"/>
    <w:rsid w:val="00BA0E28"/>
    <w:rsid w:val="00BA6459"/>
    <w:rsid w:val="00BA7618"/>
    <w:rsid w:val="00BB339F"/>
    <w:rsid w:val="00BB49AE"/>
    <w:rsid w:val="00BC3F18"/>
    <w:rsid w:val="00BC4E63"/>
    <w:rsid w:val="00BC56C0"/>
    <w:rsid w:val="00BC5E62"/>
    <w:rsid w:val="00BC6709"/>
    <w:rsid w:val="00BD0F6D"/>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C02908"/>
    <w:rsid w:val="00C12070"/>
    <w:rsid w:val="00C142DE"/>
    <w:rsid w:val="00C14A1A"/>
    <w:rsid w:val="00C14A3C"/>
    <w:rsid w:val="00C16AB7"/>
    <w:rsid w:val="00C16EA7"/>
    <w:rsid w:val="00C17C20"/>
    <w:rsid w:val="00C206C1"/>
    <w:rsid w:val="00C22175"/>
    <w:rsid w:val="00C24485"/>
    <w:rsid w:val="00C24C36"/>
    <w:rsid w:val="00C25435"/>
    <w:rsid w:val="00C261F5"/>
    <w:rsid w:val="00C26F03"/>
    <w:rsid w:val="00C31BCA"/>
    <w:rsid w:val="00C31DDD"/>
    <w:rsid w:val="00C3454B"/>
    <w:rsid w:val="00C36B85"/>
    <w:rsid w:val="00C36C47"/>
    <w:rsid w:val="00C408D8"/>
    <w:rsid w:val="00C41A2C"/>
    <w:rsid w:val="00C43301"/>
    <w:rsid w:val="00C45C7B"/>
    <w:rsid w:val="00C47A2A"/>
    <w:rsid w:val="00C50196"/>
    <w:rsid w:val="00C51628"/>
    <w:rsid w:val="00C51CA6"/>
    <w:rsid w:val="00C52694"/>
    <w:rsid w:val="00C56932"/>
    <w:rsid w:val="00C62175"/>
    <w:rsid w:val="00C6237A"/>
    <w:rsid w:val="00C67287"/>
    <w:rsid w:val="00C7021A"/>
    <w:rsid w:val="00C75692"/>
    <w:rsid w:val="00C76ECA"/>
    <w:rsid w:val="00C778D2"/>
    <w:rsid w:val="00C779EF"/>
    <w:rsid w:val="00C77FC3"/>
    <w:rsid w:val="00C81B32"/>
    <w:rsid w:val="00C83E16"/>
    <w:rsid w:val="00C8741E"/>
    <w:rsid w:val="00C905AB"/>
    <w:rsid w:val="00C91641"/>
    <w:rsid w:val="00C93C82"/>
    <w:rsid w:val="00C93F65"/>
    <w:rsid w:val="00C9710D"/>
    <w:rsid w:val="00CA0B34"/>
    <w:rsid w:val="00CA0CCF"/>
    <w:rsid w:val="00CA1DD0"/>
    <w:rsid w:val="00CA42A3"/>
    <w:rsid w:val="00CB305C"/>
    <w:rsid w:val="00CB3B9D"/>
    <w:rsid w:val="00CC1467"/>
    <w:rsid w:val="00CC4ECB"/>
    <w:rsid w:val="00CD036F"/>
    <w:rsid w:val="00CD52B1"/>
    <w:rsid w:val="00CD76C0"/>
    <w:rsid w:val="00CE1CA7"/>
    <w:rsid w:val="00CE2632"/>
    <w:rsid w:val="00CE6D66"/>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FA9"/>
    <w:rsid w:val="00D14629"/>
    <w:rsid w:val="00D1587A"/>
    <w:rsid w:val="00D2395D"/>
    <w:rsid w:val="00D2551D"/>
    <w:rsid w:val="00D26370"/>
    <w:rsid w:val="00D274EF"/>
    <w:rsid w:val="00D30F19"/>
    <w:rsid w:val="00D311B1"/>
    <w:rsid w:val="00D33036"/>
    <w:rsid w:val="00D35D7A"/>
    <w:rsid w:val="00D377A1"/>
    <w:rsid w:val="00D4020A"/>
    <w:rsid w:val="00D42585"/>
    <w:rsid w:val="00D4329C"/>
    <w:rsid w:val="00D45714"/>
    <w:rsid w:val="00D47B52"/>
    <w:rsid w:val="00D47C84"/>
    <w:rsid w:val="00D5169C"/>
    <w:rsid w:val="00D54792"/>
    <w:rsid w:val="00D554CE"/>
    <w:rsid w:val="00D56D31"/>
    <w:rsid w:val="00D57F4B"/>
    <w:rsid w:val="00D606F4"/>
    <w:rsid w:val="00D6311D"/>
    <w:rsid w:val="00D65044"/>
    <w:rsid w:val="00D7086F"/>
    <w:rsid w:val="00D70DD0"/>
    <w:rsid w:val="00D7117B"/>
    <w:rsid w:val="00D71D8D"/>
    <w:rsid w:val="00D76006"/>
    <w:rsid w:val="00D77CEC"/>
    <w:rsid w:val="00D814CC"/>
    <w:rsid w:val="00D83823"/>
    <w:rsid w:val="00D844CF"/>
    <w:rsid w:val="00D849A8"/>
    <w:rsid w:val="00D85B19"/>
    <w:rsid w:val="00D908AF"/>
    <w:rsid w:val="00D91A24"/>
    <w:rsid w:val="00D92FF1"/>
    <w:rsid w:val="00D93120"/>
    <w:rsid w:val="00D93DF3"/>
    <w:rsid w:val="00D9518A"/>
    <w:rsid w:val="00D95DAB"/>
    <w:rsid w:val="00DA2274"/>
    <w:rsid w:val="00DA439D"/>
    <w:rsid w:val="00DA460D"/>
    <w:rsid w:val="00DA5EC9"/>
    <w:rsid w:val="00DB1F26"/>
    <w:rsid w:val="00DB2163"/>
    <w:rsid w:val="00DB2E75"/>
    <w:rsid w:val="00DB6785"/>
    <w:rsid w:val="00DC0673"/>
    <w:rsid w:val="00DC3D97"/>
    <w:rsid w:val="00DC501D"/>
    <w:rsid w:val="00DC504F"/>
    <w:rsid w:val="00DD12DE"/>
    <w:rsid w:val="00DD174A"/>
    <w:rsid w:val="00DD2C19"/>
    <w:rsid w:val="00DD7504"/>
    <w:rsid w:val="00DD7DBD"/>
    <w:rsid w:val="00DD7FC7"/>
    <w:rsid w:val="00DE1E3A"/>
    <w:rsid w:val="00DE210E"/>
    <w:rsid w:val="00DF34F8"/>
    <w:rsid w:val="00DF4820"/>
    <w:rsid w:val="00DF7D6A"/>
    <w:rsid w:val="00E007FD"/>
    <w:rsid w:val="00E035E7"/>
    <w:rsid w:val="00E0383F"/>
    <w:rsid w:val="00E04126"/>
    <w:rsid w:val="00E06B78"/>
    <w:rsid w:val="00E105AF"/>
    <w:rsid w:val="00E16BEF"/>
    <w:rsid w:val="00E16CFF"/>
    <w:rsid w:val="00E173C7"/>
    <w:rsid w:val="00E26331"/>
    <w:rsid w:val="00E33A19"/>
    <w:rsid w:val="00E358DA"/>
    <w:rsid w:val="00E36D1A"/>
    <w:rsid w:val="00E40610"/>
    <w:rsid w:val="00E40D02"/>
    <w:rsid w:val="00E432D9"/>
    <w:rsid w:val="00E43731"/>
    <w:rsid w:val="00E438DA"/>
    <w:rsid w:val="00E44318"/>
    <w:rsid w:val="00E45C0A"/>
    <w:rsid w:val="00E476E2"/>
    <w:rsid w:val="00E50BCA"/>
    <w:rsid w:val="00E5265D"/>
    <w:rsid w:val="00E53F19"/>
    <w:rsid w:val="00E54DA6"/>
    <w:rsid w:val="00E559CB"/>
    <w:rsid w:val="00E55A04"/>
    <w:rsid w:val="00E57648"/>
    <w:rsid w:val="00E5787F"/>
    <w:rsid w:val="00E57ACA"/>
    <w:rsid w:val="00E61E25"/>
    <w:rsid w:val="00E6596A"/>
    <w:rsid w:val="00E676BB"/>
    <w:rsid w:val="00E70645"/>
    <w:rsid w:val="00E70F09"/>
    <w:rsid w:val="00E71AA8"/>
    <w:rsid w:val="00E73005"/>
    <w:rsid w:val="00E73DA2"/>
    <w:rsid w:val="00E73E1C"/>
    <w:rsid w:val="00E7457A"/>
    <w:rsid w:val="00E75274"/>
    <w:rsid w:val="00E77F2B"/>
    <w:rsid w:val="00E80214"/>
    <w:rsid w:val="00E81B34"/>
    <w:rsid w:val="00E8370C"/>
    <w:rsid w:val="00E83C56"/>
    <w:rsid w:val="00E87BF2"/>
    <w:rsid w:val="00E907A2"/>
    <w:rsid w:val="00E933B7"/>
    <w:rsid w:val="00E95852"/>
    <w:rsid w:val="00EA172A"/>
    <w:rsid w:val="00EA1898"/>
    <w:rsid w:val="00EA3BD3"/>
    <w:rsid w:val="00EA4317"/>
    <w:rsid w:val="00EA7CB3"/>
    <w:rsid w:val="00EB0426"/>
    <w:rsid w:val="00EB0B36"/>
    <w:rsid w:val="00EB2A34"/>
    <w:rsid w:val="00EB549C"/>
    <w:rsid w:val="00EB71EB"/>
    <w:rsid w:val="00EC1B55"/>
    <w:rsid w:val="00EC582B"/>
    <w:rsid w:val="00ED3967"/>
    <w:rsid w:val="00ED6433"/>
    <w:rsid w:val="00ED6D01"/>
    <w:rsid w:val="00ED78E3"/>
    <w:rsid w:val="00ED7BBD"/>
    <w:rsid w:val="00ED7FF5"/>
    <w:rsid w:val="00EE11C3"/>
    <w:rsid w:val="00EE6E2B"/>
    <w:rsid w:val="00EF092D"/>
    <w:rsid w:val="00EF0AB8"/>
    <w:rsid w:val="00EF1BEC"/>
    <w:rsid w:val="00EF29E3"/>
    <w:rsid w:val="00EF652D"/>
    <w:rsid w:val="00EF6E4C"/>
    <w:rsid w:val="00EF70E8"/>
    <w:rsid w:val="00EF7706"/>
    <w:rsid w:val="00F00E95"/>
    <w:rsid w:val="00F00FB3"/>
    <w:rsid w:val="00F015B9"/>
    <w:rsid w:val="00F018D0"/>
    <w:rsid w:val="00F018F2"/>
    <w:rsid w:val="00F022DC"/>
    <w:rsid w:val="00F07B68"/>
    <w:rsid w:val="00F162AE"/>
    <w:rsid w:val="00F16A52"/>
    <w:rsid w:val="00F20AE6"/>
    <w:rsid w:val="00F20B90"/>
    <w:rsid w:val="00F21EC5"/>
    <w:rsid w:val="00F26386"/>
    <w:rsid w:val="00F26944"/>
    <w:rsid w:val="00F26EBF"/>
    <w:rsid w:val="00F27D92"/>
    <w:rsid w:val="00F455F7"/>
    <w:rsid w:val="00F52D74"/>
    <w:rsid w:val="00F60ED1"/>
    <w:rsid w:val="00F62342"/>
    <w:rsid w:val="00F672A8"/>
    <w:rsid w:val="00F72E59"/>
    <w:rsid w:val="00F73C87"/>
    <w:rsid w:val="00F7420E"/>
    <w:rsid w:val="00F746B9"/>
    <w:rsid w:val="00F74B9B"/>
    <w:rsid w:val="00F766F2"/>
    <w:rsid w:val="00F8629A"/>
    <w:rsid w:val="00F8682D"/>
    <w:rsid w:val="00F929CF"/>
    <w:rsid w:val="00F9680A"/>
    <w:rsid w:val="00FA2245"/>
    <w:rsid w:val="00FA246F"/>
    <w:rsid w:val="00FA7906"/>
    <w:rsid w:val="00FB28B8"/>
    <w:rsid w:val="00FB3B9C"/>
    <w:rsid w:val="00FC06B4"/>
    <w:rsid w:val="00FC169C"/>
    <w:rsid w:val="00FC2781"/>
    <w:rsid w:val="00FC2B5A"/>
    <w:rsid w:val="00FC794F"/>
    <w:rsid w:val="00FD0B6A"/>
    <w:rsid w:val="00FD6420"/>
    <w:rsid w:val="00FD7D4E"/>
    <w:rsid w:val="00FE0C64"/>
    <w:rsid w:val="00FE44DD"/>
    <w:rsid w:val="00FE5357"/>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CEF"/>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9F3857"/>
    <w:pPr>
      <w:tabs>
        <w:tab w:val="left" w:pos="1895"/>
        <w:tab w:val="center" w:pos="3096"/>
        <w:tab w:val="left" w:pos="4086"/>
        <w:tab w:val="right" w:pos="6192"/>
      </w:tabs>
      <w:bidi/>
      <w:spacing w:before="0"/>
      <w:jc w:val="right"/>
    </w:pPr>
    <w:rPr>
      <w:rFonts w:ascii="Arial" w:eastAsia="FbMazalMedium" w:hAnsi="Arial" w:cs="AAd_LivornaB4"/>
      <w:color w:val="auto"/>
      <w:sz w:val="28"/>
      <w:szCs w:val="28"/>
    </w:rPr>
  </w:style>
  <w:style w:type="character" w:customStyle="1" w:styleId="Char0">
    <w:name w:val="שם Char"/>
    <w:basedOn w:val="DefaultParagraphFont"/>
    <w:link w:val="a0"/>
    <w:rsid w:val="009F3857"/>
    <w:rPr>
      <w:rFonts w:ascii="Arial" w:eastAsia="FbMazalMedium" w:hAnsi="Arial" w:cs="AAd_LivornaB4"/>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553096"/>
    <w:pPr>
      <w:bidi/>
      <w:spacing w:before="240" w:after="120" w:line="300" w:lineRule="atLeast"/>
      <w:ind w:left="-18" w:firstLine="252"/>
      <w:jc w:val="both"/>
    </w:pPr>
    <w:rPr>
      <w:rFonts w:ascii="FbFrankReal" w:eastAsia="Calibri" w:hAnsi="FbFrankReal" w:cs="FbFrankReal"/>
      <w:b/>
      <w:sz w:val="24"/>
      <w:szCs w:val="24"/>
      <w:lang w:val="bg-BG"/>
    </w:rPr>
  </w:style>
  <w:style w:type="character" w:customStyle="1" w:styleId="Char2">
    <w:name w:val="גוף Char"/>
    <w:basedOn w:val="DefaultParagraphFont"/>
    <w:link w:val="a2"/>
    <w:rsid w:val="00553096"/>
    <w:rPr>
      <w:rFonts w:ascii="FbFrankReal" w:eastAsia="Calibri" w:hAnsi="FbFrankReal" w:cs="FbFrankReal"/>
      <w:b/>
      <w:sz w:val="24"/>
      <w:szCs w:val="24"/>
      <w:lang w:val="bg-B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4C2F5E"/>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D12FA9"/>
    <w:pPr>
      <w:tabs>
        <w:tab w:val="left" w:pos="2171"/>
        <w:tab w:val="center" w:pos="3096"/>
      </w:tabs>
      <w:spacing w:after="0"/>
      <w:jc w:val="center"/>
    </w:pPr>
    <w:rPr>
      <w:rFonts w:ascii="FbFRealBelet Bold" w:eastAsia="Times New Roman" w:hAnsi="FbFRealBelet Bold" w:cs="FbFRealBelet Bold"/>
      <w:b/>
      <w:bCs/>
      <w:sz w:val="40"/>
      <w:szCs w:val="40"/>
    </w:rPr>
  </w:style>
  <w:style w:type="character" w:customStyle="1" w:styleId="Char4">
    <w:name w:val="שמיטשיק Char"/>
    <w:basedOn w:val="DefaultParagraphFont"/>
    <w:link w:val="a4"/>
    <w:rsid w:val="00D12FA9"/>
    <w:rPr>
      <w:rFonts w:ascii="FbFRealBelet Bold" w:eastAsia="Times New Roman" w:hAnsi="FbFRealBelet Bold" w:cs="FbFRealBelet Bold"/>
      <w:b/>
      <w:bCs/>
      <w:sz w:val="40"/>
      <w:szCs w:val="40"/>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qFormat/>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qFormat/>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qFormat/>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qFormat/>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qFormat/>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rsid w:val="00FE5E85"/>
    <w:rPr>
      <w:sz w:val="16"/>
      <w:szCs w:val="16"/>
    </w:rPr>
  </w:style>
  <w:style w:type="paragraph" w:styleId="CommentText">
    <w:name w:val="annotation text"/>
    <w:basedOn w:val="Normal"/>
    <w:link w:val="CommentTextChar"/>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rsid w:val="00FE5E85"/>
    <w:rPr>
      <w:b/>
      <w:bCs/>
    </w:rPr>
  </w:style>
  <w:style w:type="character" w:customStyle="1" w:styleId="CommentSubjectChar">
    <w:name w:val="Comment Subject Char"/>
    <w:basedOn w:val="CommentTextChar"/>
    <w:link w:val="CommentSubject"/>
    <w:rsid w:val="00FE5E85"/>
    <w:rPr>
      <w:rFonts w:ascii="Arial" w:eastAsia="Times New Roman" w:hAnsi="Arial" w:cs="Arial"/>
      <w:b/>
      <w:bCs/>
      <w:color w:val="000000"/>
      <w:sz w:val="20"/>
      <w:szCs w:val="20"/>
      <w:lang w:bidi="he-IL"/>
    </w:rPr>
  </w:style>
  <w:style w:type="paragraph" w:customStyle="1" w:styleId="af1">
    <w:name w:val="תחילת אות"/>
    <w:basedOn w:val="Normal"/>
    <w:link w:val="af2"/>
    <w:autoRedefine/>
    <w:qFormat/>
    <w:rsid w:val="00F07B68"/>
    <w:pPr>
      <w:bidi/>
      <w:spacing w:before="240" w:after="0" w:line="320" w:lineRule="exact"/>
      <w:jc w:val="both"/>
    </w:pPr>
    <w:rPr>
      <w:rFonts w:ascii="Times New Roman" w:eastAsia="Times New Roman" w:hAnsi="Times New Roman" w:cs="Narkisim"/>
      <w:noProof/>
      <w:w w:val="93"/>
      <w:sz w:val="24"/>
      <w:szCs w:val="25"/>
    </w:rPr>
  </w:style>
  <w:style w:type="character" w:customStyle="1" w:styleId="af2">
    <w:name w:val="תחילת אות תו"/>
    <w:basedOn w:val="DefaultParagraphFont"/>
    <w:link w:val="af1"/>
    <w:rsid w:val="00F07B68"/>
    <w:rPr>
      <w:rFonts w:ascii="Times New Roman" w:eastAsia="Times New Roman" w:hAnsi="Times New Roman" w:cs="Narkisim"/>
      <w:noProof/>
      <w:w w:val="93"/>
      <w:sz w:val="24"/>
      <w:szCs w:val="25"/>
      <w:lang w:bidi="he-IL"/>
    </w:rPr>
  </w:style>
  <w:style w:type="paragraph" w:styleId="Revision">
    <w:name w:val="Revision"/>
    <w:hidden/>
    <w:uiPriority w:val="99"/>
    <w:semiHidden/>
    <w:rsid w:val="00CE2632"/>
    <w:pPr>
      <w:spacing w:after="0" w:line="240" w:lineRule="auto"/>
    </w:pPr>
    <w:rPr>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D66487-5C62-4260-BB72-AE8C6BE48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96</Pages>
  <Words>27945</Words>
  <Characters>120447</Characters>
  <Application>Microsoft Office Word</Application>
  <DocSecurity>0</DocSecurity>
  <Lines>2509</Lines>
  <Paragraphs>768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28</cp:revision>
  <cp:lastPrinted>2017-12-15T10:56:00Z</cp:lastPrinted>
  <dcterms:created xsi:type="dcterms:W3CDTF">2017-12-12T17:19:00Z</dcterms:created>
  <dcterms:modified xsi:type="dcterms:W3CDTF">2017-12-15T11:24:00Z</dcterms:modified>
</cp:coreProperties>
</file>