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p w14:paraId="1C03A89B" w14:textId="6D83E9F3" w:rsidR="00CA0955" w:rsidRPr="004F6AB2" w:rsidRDefault="00E967C0" w:rsidP="00CA0955">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4818F1" w14:textId="77777777" w:rsidR="003A6A75" w:rsidRDefault="003A6A75"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3A6A75" w:rsidRDefault="003A6A75"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3A6A75" w:rsidRDefault="003A6A75"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3A6A75" w:rsidRDefault="003A6A75"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0463633E" w:rsidR="003A6A75" w:rsidRDefault="003A6A75" w:rsidP="00F65C5E">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וחמש 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774818F1" w14:textId="77777777" w:rsidR="003A6A75" w:rsidRDefault="003A6A75"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3A6A75" w:rsidRDefault="003A6A75"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3A6A75" w:rsidRDefault="003A6A75"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3A6A75" w:rsidRDefault="003A6A75"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0463633E" w:rsidR="003A6A75" w:rsidRDefault="003A6A75" w:rsidP="00F65C5E">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וחמש 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C614A7" w14:textId="77777777" w:rsidR="003A6A75" w:rsidRDefault="003A6A75"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58A97577" w:rsidR="003A6A75" w:rsidRDefault="003A6A75" w:rsidP="00C63C03">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יא </w:t>
                            </w:r>
                            <w:r>
                              <w:rPr>
                                <w:rFonts w:ascii="FbSfaradi Regular" w:hAnsi="FbSfaradi Regular" w:cs="FbSfaradi Regular"/>
                                <w:sz w:val="28"/>
                                <w:szCs w:val="28"/>
                                <w:rtl/>
                              </w:rPr>
                              <w:t>[אלף-ק</w:t>
                            </w:r>
                            <w:r>
                              <w:rPr>
                                <w:rFonts w:ascii="FbSfaradi Regular" w:hAnsi="FbSfaradi Regular" w:cs="FbSfaradi Regular" w:hint="cs"/>
                                <w:sz w:val="28"/>
                                <w:szCs w:val="28"/>
                                <w:rtl/>
                              </w:rPr>
                              <w:t>מא</w:t>
                            </w:r>
                            <w:r>
                              <w:rPr>
                                <w:rFonts w:ascii="FbSfaradi Regular" w:hAnsi="FbSfaradi Regular" w:cs="FbSfaradi Regular"/>
                                <w:sz w:val="28"/>
                                <w:szCs w:val="28"/>
                                <w:rtl/>
                              </w:rPr>
                              <w:t>]</w:t>
                            </w:r>
                          </w:p>
                          <w:p w14:paraId="10DE60D7" w14:textId="5837E3EC" w:rsidR="003A6A75" w:rsidRDefault="003A6A75" w:rsidP="00F571D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ש"פ תצוה - זכור</w:t>
                            </w:r>
                          </w:p>
                          <w:p w14:paraId="771DBF54" w14:textId="6A78AB77" w:rsidR="003A6A75" w:rsidRPr="00EC48BF" w:rsidRDefault="003A6A75"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6C614A7" w14:textId="77777777" w:rsidR="003A6A75" w:rsidRDefault="003A6A75"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58A97577" w:rsidR="003A6A75" w:rsidRDefault="003A6A75" w:rsidP="00C63C03">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יא </w:t>
                      </w:r>
                      <w:r>
                        <w:rPr>
                          <w:rFonts w:ascii="FbSfaradi Regular" w:hAnsi="FbSfaradi Regular" w:cs="FbSfaradi Regular"/>
                          <w:sz w:val="28"/>
                          <w:szCs w:val="28"/>
                          <w:rtl/>
                        </w:rPr>
                        <w:t>[אלף-ק</w:t>
                      </w:r>
                      <w:r>
                        <w:rPr>
                          <w:rFonts w:ascii="FbSfaradi Regular" w:hAnsi="FbSfaradi Regular" w:cs="FbSfaradi Regular" w:hint="cs"/>
                          <w:sz w:val="28"/>
                          <w:szCs w:val="28"/>
                          <w:rtl/>
                        </w:rPr>
                        <w:t>מא</w:t>
                      </w:r>
                      <w:r>
                        <w:rPr>
                          <w:rFonts w:ascii="FbSfaradi Regular" w:hAnsi="FbSfaradi Regular" w:cs="FbSfaradi Regular"/>
                          <w:sz w:val="28"/>
                          <w:szCs w:val="28"/>
                          <w:rtl/>
                        </w:rPr>
                        <w:t>]</w:t>
                      </w:r>
                    </w:p>
                    <w:p w14:paraId="10DE60D7" w14:textId="5837E3EC" w:rsidR="003A6A75" w:rsidRDefault="003A6A75" w:rsidP="00F571D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ש"פ תצוה - זכור</w:t>
                      </w:r>
                    </w:p>
                    <w:p w14:paraId="771DBF54" w14:textId="6A78AB77" w:rsidR="003A6A75" w:rsidRPr="00EC48BF" w:rsidRDefault="003A6A75"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B4D982" w14:textId="77777777" w:rsidR="003A6A75" w:rsidRDefault="003A6A75" w:rsidP="004E6CD8">
                            <w:pPr>
                              <w:widowControl w:val="0"/>
                              <w:bidi/>
                              <w:spacing w:line="156" w:lineRule="auto"/>
                              <w:jc w:val="center"/>
                              <w:rPr>
                                <w:rFonts w:ascii="FbSfaradi Regular" w:hAnsi="FbSfaradi Regular" w:cs="FbSfaradi Regular"/>
                                <w:sz w:val="26"/>
                                <w:szCs w:val="26"/>
                                <w:rtl/>
                              </w:rPr>
                            </w:pPr>
                          </w:p>
                          <w:p w14:paraId="44338DD7" w14:textId="35298197" w:rsidR="003A6A75" w:rsidRPr="00E967C0" w:rsidRDefault="003A6A75"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3A6A75" w:rsidRDefault="003A6A75"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3A6A75" w:rsidRDefault="003A6A75"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3A6A75" w:rsidRDefault="003A6A75"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3A6A75" w:rsidRDefault="003A6A75"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3A6A75" w:rsidRDefault="003A6A75"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3A6A75" w:rsidRDefault="003A6A75"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01B4D982" w14:textId="77777777" w:rsidR="003A6A75" w:rsidRDefault="003A6A75" w:rsidP="004E6CD8">
                      <w:pPr>
                        <w:widowControl w:val="0"/>
                        <w:bidi/>
                        <w:spacing w:line="156" w:lineRule="auto"/>
                        <w:jc w:val="center"/>
                        <w:rPr>
                          <w:rFonts w:ascii="FbSfaradi Regular" w:hAnsi="FbSfaradi Regular" w:cs="FbSfaradi Regular"/>
                          <w:sz w:val="26"/>
                          <w:szCs w:val="26"/>
                          <w:rtl/>
                        </w:rPr>
                      </w:pPr>
                    </w:p>
                    <w:p w14:paraId="44338DD7" w14:textId="35298197" w:rsidR="003A6A75" w:rsidRPr="00E967C0" w:rsidRDefault="003A6A75"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3A6A75" w:rsidRDefault="003A6A75"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3A6A75" w:rsidRDefault="003A6A75"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3A6A75" w:rsidRDefault="003A6A75"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3A6A75" w:rsidRDefault="003A6A75"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3A6A75" w:rsidRDefault="003A6A75"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3A6A75" w:rsidRDefault="003A6A75"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5B58F1" w14:textId="0FBA647F" w:rsidR="003A6A75" w:rsidRDefault="003A6A75"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3A5B58F1" w14:textId="0FBA647F" w:rsidR="003A6A75" w:rsidRDefault="003A6A75"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320F0EAC" w14:textId="73680F52" w:rsidR="00C63C03" w:rsidRPr="004F6AB2" w:rsidRDefault="00B036CE" w:rsidP="00B036CE">
      <w:pPr>
        <w:bidi/>
        <w:spacing w:after="0"/>
        <w:jc w:val="center"/>
        <w:rPr>
          <w:rFonts w:ascii="FbFRealBelet Bold" w:hAnsi="FbFRealBelet Bold" w:cs="FbFRealBelet Bold"/>
          <w:b/>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r w:rsidRPr="004F6AB2">
        <w:rPr>
          <w:rFonts w:ascii="FbFRealBelet Bold" w:hAnsi="FbFRealBelet Bold" w:cs="FbFRealBelet Bold" w:hint="cs"/>
          <w:b/>
          <w:bCs/>
          <w:sz w:val="32"/>
          <w:szCs w:val="32"/>
          <w:rtl/>
        </w:rPr>
        <w:lastRenderedPageBreak/>
        <w:t>ש"פ תצוה - זכור</w:t>
      </w:r>
      <w:r w:rsidR="00C63C03" w:rsidRPr="004F6AB2">
        <w:rPr>
          <w:rFonts w:ascii="FbFRealBelet Bold" w:hAnsi="FbFRealBelet Bold" w:cs="FbFRealBelet Bold"/>
          <w:b/>
          <w:bCs/>
          <w:sz w:val="32"/>
          <w:szCs w:val="32"/>
          <w:rtl/>
        </w:rPr>
        <w:br/>
        <w:t xml:space="preserve">גליון </w:t>
      </w:r>
      <w:r w:rsidRPr="004F6AB2">
        <w:rPr>
          <w:rFonts w:ascii="FbFRealBelet Bold" w:hAnsi="FbFRealBelet Bold" w:cs="FbFRealBelet Bold" w:hint="cs"/>
          <w:b/>
          <w:bCs/>
          <w:sz w:val="32"/>
          <w:szCs w:val="32"/>
          <w:rtl/>
        </w:rPr>
        <w:t>יא</w:t>
      </w:r>
      <w:r w:rsidR="00C63C03" w:rsidRPr="004F6AB2">
        <w:rPr>
          <w:rFonts w:ascii="FbFRealBelet Bold" w:hAnsi="FbFRealBelet Bold" w:cs="FbFRealBelet Bold"/>
          <w:b/>
          <w:bCs/>
          <w:sz w:val="32"/>
          <w:szCs w:val="32"/>
          <w:rtl/>
        </w:rPr>
        <w:t xml:space="preserve"> [אלף-ק</w:t>
      </w:r>
      <w:r w:rsidRPr="004F6AB2">
        <w:rPr>
          <w:rFonts w:ascii="FbFRealBelet Bold" w:hAnsi="FbFRealBelet Bold" w:cs="FbFRealBelet Bold" w:hint="cs"/>
          <w:b/>
          <w:bCs/>
          <w:sz w:val="32"/>
          <w:szCs w:val="32"/>
          <w:rtl/>
        </w:rPr>
        <w:t>מא</w:t>
      </w:r>
      <w:r w:rsidR="00C63C03" w:rsidRPr="004F6AB2">
        <w:rPr>
          <w:rFonts w:ascii="FbFRealBelet Bold" w:hAnsi="FbFRealBelet Bold" w:cs="FbFRealBelet Bold"/>
          <w:b/>
          <w:bCs/>
          <w:sz w:val="32"/>
          <w:szCs w:val="32"/>
          <w:rtl/>
        </w:rPr>
        <w:t>]</w:t>
      </w:r>
    </w:p>
    <w:p w14:paraId="6A4DD04E" w14:textId="77777777" w:rsidR="00455686" w:rsidRPr="004F6AB2" w:rsidRDefault="00455686" w:rsidP="004C2F5E">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sdt>
      <w:sdtPr>
        <w:rPr>
          <w:rFonts w:asciiTheme="majorHAnsi" w:eastAsiaTheme="majorEastAsia" w:hAnsiTheme="majorHAnsi" w:cstheme="majorBidi"/>
          <w:noProof w:val="0"/>
          <w:color w:val="2E74B5" w:themeColor="accent1" w:themeShade="BF"/>
          <w:sz w:val="34"/>
          <w:szCs w:val="34"/>
          <w:rtl/>
          <w:lang w:bidi="ar-SA"/>
        </w:rPr>
        <w:id w:val="-36669119"/>
        <w:docPartObj>
          <w:docPartGallery w:val="Table of Contents"/>
          <w:docPartUnique/>
        </w:docPartObj>
      </w:sdtPr>
      <w:sdtEndPr>
        <w:rPr>
          <w:rFonts w:ascii="FbSfaradi" w:eastAsiaTheme="minorHAnsi" w:hAnsi="FbSfaradi" w:cs="FbSfaradi"/>
          <w:b/>
          <w:bCs/>
          <w:noProof/>
          <w:color w:val="auto"/>
          <w:sz w:val="32"/>
          <w:szCs w:val="32"/>
          <w:lang w:bidi="he-IL"/>
        </w:rPr>
      </w:sdtEndPr>
      <w:sdtContent>
        <w:p w14:paraId="616D6F5A" w14:textId="1E4DF0F4" w:rsidR="003F0E3E" w:rsidRPr="003F0E3E" w:rsidRDefault="00DC501D" w:rsidP="003F0E3E">
          <w:pPr>
            <w:pStyle w:val="TOC1"/>
            <w:rPr>
              <w:rFonts w:asciiTheme="minorHAnsi" w:eastAsiaTheme="minorEastAsia" w:hAnsiTheme="minorHAnsi" w:cstheme="minorBidi"/>
              <w:sz w:val="26"/>
              <w:szCs w:val="26"/>
            </w:rPr>
          </w:pPr>
          <w:r w:rsidRPr="003F0E3E">
            <w:rPr>
              <w:sz w:val="58"/>
              <w:szCs w:val="58"/>
            </w:rPr>
            <w:fldChar w:fldCharType="begin"/>
          </w:r>
          <w:r w:rsidRPr="003F0E3E">
            <w:rPr>
              <w:sz w:val="58"/>
              <w:szCs w:val="58"/>
            </w:rPr>
            <w:instrText xml:space="preserve"> TOC \o "1-2" \h \z \t "</w:instrText>
          </w:r>
          <w:r w:rsidRPr="003F0E3E">
            <w:rPr>
              <w:sz w:val="58"/>
              <w:szCs w:val="58"/>
              <w:rtl/>
            </w:rPr>
            <w:instrText>שם,3</w:instrText>
          </w:r>
          <w:r w:rsidRPr="003F0E3E">
            <w:rPr>
              <w:sz w:val="58"/>
              <w:szCs w:val="58"/>
            </w:rPr>
            <w:instrText xml:space="preserve">" </w:instrText>
          </w:r>
          <w:r w:rsidRPr="003F0E3E">
            <w:rPr>
              <w:sz w:val="58"/>
              <w:szCs w:val="58"/>
            </w:rPr>
            <w:fldChar w:fldCharType="separate"/>
          </w:r>
          <w:hyperlink w:anchor="_Toc507121435" w:history="1">
            <w:r w:rsidR="003F0E3E" w:rsidRPr="003F0E3E">
              <w:rPr>
                <w:rStyle w:val="Hyperlink"/>
                <w:sz w:val="40"/>
                <w:szCs w:val="40"/>
                <w:rtl/>
              </w:rPr>
              <w:t>עניני משיח וגאולה</w:t>
            </w:r>
          </w:hyperlink>
        </w:p>
        <w:p w14:paraId="3E55AB8F" w14:textId="77777777" w:rsidR="003F0E3E" w:rsidRPr="003F0E3E" w:rsidRDefault="00244669" w:rsidP="003F0E3E">
          <w:pPr>
            <w:pStyle w:val="TOC2"/>
            <w:rPr>
              <w:rFonts w:asciiTheme="minorHAnsi" w:eastAsiaTheme="minorEastAsia" w:hAnsiTheme="minorHAnsi" w:cstheme="minorBidi"/>
              <w:sz w:val="26"/>
              <w:szCs w:val="26"/>
            </w:rPr>
          </w:pPr>
          <w:hyperlink w:anchor="_Toc507121436" w:history="1">
            <w:r w:rsidR="003F0E3E" w:rsidRPr="003F0E3E">
              <w:rPr>
                <w:rStyle w:val="Hyperlink"/>
                <w:b/>
                <w:sz w:val="26"/>
                <w:szCs w:val="26"/>
                <w:rtl/>
              </w:rPr>
              <w:t>אין מבטלין תינוקות של בית רבן לבנין המקדש</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_Toc507121436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5</w:t>
            </w:r>
            <w:r w:rsidR="003F0E3E" w:rsidRPr="003F0E3E">
              <w:rPr>
                <w:webHidden/>
                <w:sz w:val="26"/>
                <w:szCs w:val="26"/>
              </w:rPr>
              <w:fldChar w:fldCharType="end"/>
            </w:r>
          </w:hyperlink>
        </w:p>
        <w:p w14:paraId="77A35AF2" w14:textId="29FA818B" w:rsidR="003F0E3E" w:rsidRPr="003F0E3E" w:rsidRDefault="00244669" w:rsidP="003F0E3E">
          <w:pPr>
            <w:pStyle w:val="TOC3"/>
            <w:rPr>
              <w:rFonts w:asciiTheme="minorHAnsi" w:eastAsiaTheme="minorEastAsia" w:hAnsiTheme="minorHAnsi" w:cstheme="minorBidi"/>
              <w:sz w:val="26"/>
              <w:szCs w:val="26"/>
            </w:rPr>
          </w:pPr>
          <w:hyperlink w:anchor="_Toc507121437" w:history="1">
            <w:r w:rsidR="003F0E3E" w:rsidRPr="003F0E3E">
              <w:rPr>
                <w:rStyle w:val="Hyperlink"/>
                <w:sz w:val="22"/>
                <w:szCs w:val="22"/>
                <w:rtl/>
              </w:rPr>
              <w:t>הרב אברהם יצחק ברוך גערליצקי</w:t>
            </w:r>
          </w:hyperlink>
        </w:p>
        <w:p w14:paraId="50E4F97D" w14:textId="77777777" w:rsidR="003F0E3E" w:rsidRPr="003F0E3E" w:rsidRDefault="003F0E3E" w:rsidP="003F0E3E">
          <w:pPr>
            <w:pStyle w:val="TOC2"/>
            <w:rPr>
              <w:rFonts w:asciiTheme="minorHAnsi" w:eastAsiaTheme="minorEastAsia" w:hAnsiTheme="minorHAnsi" w:cstheme="minorBidi"/>
              <w:sz w:val="26"/>
              <w:szCs w:val="26"/>
            </w:rPr>
          </w:pPr>
          <w:hyperlink w:anchor="_Toc507121438" w:history="1">
            <w:r w:rsidRPr="003F0E3E">
              <w:rPr>
                <w:rStyle w:val="Hyperlink"/>
                <w:sz w:val="26"/>
                <w:szCs w:val="26"/>
                <w:rtl/>
              </w:rPr>
              <w:t>עתידה אשה שתלד בכל יום</w:t>
            </w:r>
            <w:r w:rsidRPr="003F0E3E">
              <w:rPr>
                <w:webHidden/>
                <w:sz w:val="26"/>
                <w:szCs w:val="26"/>
              </w:rPr>
              <w:tab/>
            </w:r>
            <w:r w:rsidRPr="003F0E3E">
              <w:rPr>
                <w:webHidden/>
                <w:sz w:val="26"/>
                <w:szCs w:val="26"/>
              </w:rPr>
              <w:fldChar w:fldCharType="begin"/>
            </w:r>
            <w:r w:rsidRPr="003F0E3E">
              <w:rPr>
                <w:webHidden/>
                <w:sz w:val="26"/>
                <w:szCs w:val="26"/>
              </w:rPr>
              <w:instrText xml:space="preserve"> PAGEREF _Toc507121438 \h </w:instrText>
            </w:r>
            <w:r w:rsidRPr="003F0E3E">
              <w:rPr>
                <w:webHidden/>
                <w:sz w:val="26"/>
                <w:szCs w:val="26"/>
              </w:rPr>
            </w:r>
            <w:r w:rsidRPr="003F0E3E">
              <w:rPr>
                <w:webHidden/>
                <w:sz w:val="26"/>
                <w:szCs w:val="26"/>
              </w:rPr>
              <w:fldChar w:fldCharType="separate"/>
            </w:r>
            <w:r w:rsidR="000E701C">
              <w:rPr>
                <w:webHidden/>
                <w:sz w:val="26"/>
                <w:szCs w:val="26"/>
                <w:rtl/>
              </w:rPr>
              <w:t>10</w:t>
            </w:r>
            <w:r w:rsidRPr="003F0E3E">
              <w:rPr>
                <w:webHidden/>
                <w:sz w:val="26"/>
                <w:szCs w:val="26"/>
              </w:rPr>
              <w:fldChar w:fldCharType="end"/>
            </w:r>
          </w:hyperlink>
        </w:p>
        <w:p w14:paraId="7B4408BF" w14:textId="0FE7BC8A" w:rsidR="003F0E3E" w:rsidRPr="003F0E3E" w:rsidRDefault="00244669" w:rsidP="003F0E3E">
          <w:pPr>
            <w:pStyle w:val="TOC3"/>
            <w:rPr>
              <w:rFonts w:asciiTheme="minorHAnsi" w:eastAsiaTheme="minorEastAsia" w:hAnsiTheme="minorHAnsi" w:cstheme="minorBidi"/>
              <w:sz w:val="26"/>
              <w:szCs w:val="26"/>
            </w:rPr>
          </w:pPr>
          <w:hyperlink w:anchor="_Toc507121439" w:history="1">
            <w:r w:rsidR="003F0E3E" w:rsidRPr="003F0E3E">
              <w:rPr>
                <w:rStyle w:val="Hyperlink"/>
                <w:sz w:val="22"/>
                <w:szCs w:val="22"/>
                <w:rtl/>
              </w:rPr>
              <w:t>הרב שלום צירקינד</w:t>
            </w:r>
          </w:hyperlink>
        </w:p>
        <w:p w14:paraId="7C108D81" w14:textId="0DE2C089" w:rsidR="003F0E3E" w:rsidRPr="003F0E3E" w:rsidRDefault="00244669" w:rsidP="003F0E3E">
          <w:pPr>
            <w:pStyle w:val="TOC1"/>
            <w:rPr>
              <w:rFonts w:asciiTheme="minorHAnsi" w:eastAsiaTheme="minorEastAsia" w:hAnsiTheme="minorHAnsi" w:cstheme="minorBidi"/>
              <w:sz w:val="26"/>
              <w:szCs w:val="26"/>
            </w:rPr>
          </w:pPr>
          <w:hyperlink w:anchor="_Toc507121440" w:history="1">
            <w:r w:rsidR="003F0E3E" w:rsidRPr="003F0E3E">
              <w:rPr>
                <w:rStyle w:val="Hyperlink"/>
                <w:sz w:val="40"/>
                <w:szCs w:val="40"/>
                <w:rtl/>
              </w:rPr>
              <w:t>תורת רבינו</w:t>
            </w:r>
          </w:hyperlink>
        </w:p>
        <w:p w14:paraId="22119376" w14:textId="77777777" w:rsidR="003F0E3E" w:rsidRPr="003F0E3E" w:rsidRDefault="00244669" w:rsidP="003F0E3E">
          <w:pPr>
            <w:pStyle w:val="TOC2"/>
            <w:rPr>
              <w:rFonts w:asciiTheme="minorHAnsi" w:eastAsiaTheme="minorEastAsia" w:hAnsiTheme="minorHAnsi" w:cstheme="minorBidi"/>
              <w:sz w:val="26"/>
              <w:szCs w:val="26"/>
            </w:rPr>
          </w:pPr>
          <w:hyperlink w:anchor="_Toc507121441" w:history="1">
            <w:r w:rsidR="003F0E3E" w:rsidRPr="003F0E3E">
              <w:rPr>
                <w:rStyle w:val="Hyperlink"/>
                <w:sz w:val="26"/>
                <w:szCs w:val="26"/>
                <w:rtl/>
              </w:rPr>
              <w:t>החשבון לשנה מעוברת</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_Toc507121441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21</w:t>
            </w:r>
            <w:r w:rsidR="003F0E3E" w:rsidRPr="003F0E3E">
              <w:rPr>
                <w:webHidden/>
                <w:sz w:val="26"/>
                <w:szCs w:val="26"/>
              </w:rPr>
              <w:fldChar w:fldCharType="end"/>
            </w:r>
          </w:hyperlink>
        </w:p>
        <w:p w14:paraId="1752EA9D" w14:textId="61C1B6AB" w:rsidR="003F0E3E" w:rsidRPr="003F0E3E" w:rsidRDefault="00244669" w:rsidP="003F0E3E">
          <w:pPr>
            <w:pStyle w:val="TOC3"/>
            <w:rPr>
              <w:rFonts w:asciiTheme="minorHAnsi" w:eastAsiaTheme="minorEastAsia" w:hAnsiTheme="minorHAnsi" w:cstheme="minorBidi"/>
              <w:sz w:val="26"/>
              <w:szCs w:val="26"/>
            </w:rPr>
          </w:pPr>
          <w:hyperlink w:anchor="_Toc507121442" w:history="1">
            <w:r w:rsidR="003F0E3E" w:rsidRPr="003F0E3E">
              <w:rPr>
                <w:rStyle w:val="Hyperlink"/>
                <w:sz w:val="22"/>
                <w:szCs w:val="22"/>
                <w:rtl/>
              </w:rPr>
              <w:t>הרב שלום מרזוב ע"ה</w:t>
            </w:r>
          </w:hyperlink>
        </w:p>
        <w:p w14:paraId="62FF4D38" w14:textId="13C33BCC" w:rsidR="003F0E3E" w:rsidRPr="003F0E3E" w:rsidRDefault="00244669" w:rsidP="003F0E3E">
          <w:pPr>
            <w:pStyle w:val="TOC1"/>
            <w:rPr>
              <w:rFonts w:asciiTheme="minorHAnsi" w:eastAsiaTheme="minorEastAsia" w:hAnsiTheme="minorHAnsi" w:cstheme="minorBidi"/>
              <w:sz w:val="26"/>
              <w:szCs w:val="26"/>
            </w:rPr>
          </w:pPr>
          <w:hyperlink w:anchor="_Toc507121443" w:history="1">
            <w:r w:rsidR="003F0E3E" w:rsidRPr="003F0E3E">
              <w:rPr>
                <w:rStyle w:val="Hyperlink"/>
                <w:sz w:val="40"/>
                <w:szCs w:val="40"/>
                <w:rtl/>
              </w:rPr>
              <w:t>חסידות</w:t>
            </w:r>
          </w:hyperlink>
        </w:p>
        <w:p w14:paraId="7742426B" w14:textId="77777777" w:rsidR="003F0E3E" w:rsidRPr="003F0E3E" w:rsidRDefault="00244669" w:rsidP="003F0E3E">
          <w:pPr>
            <w:pStyle w:val="TOC2"/>
            <w:rPr>
              <w:rFonts w:asciiTheme="minorHAnsi" w:eastAsiaTheme="minorEastAsia" w:hAnsiTheme="minorHAnsi" w:cstheme="minorBidi"/>
              <w:sz w:val="26"/>
              <w:szCs w:val="26"/>
            </w:rPr>
          </w:pPr>
          <w:hyperlink w:anchor="_Toc507121444" w:history="1">
            <w:r w:rsidR="003F0E3E" w:rsidRPr="003F0E3E">
              <w:rPr>
                <w:rStyle w:val="Hyperlink"/>
                <w:sz w:val="26"/>
                <w:szCs w:val="26"/>
                <w:rtl/>
              </w:rPr>
              <w:t>ב' כתרים א' כנגד נעשה וב' כנגד נשמע</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_Toc507121444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23</w:t>
            </w:r>
            <w:r w:rsidR="003F0E3E" w:rsidRPr="003F0E3E">
              <w:rPr>
                <w:webHidden/>
                <w:sz w:val="26"/>
                <w:szCs w:val="26"/>
              </w:rPr>
              <w:fldChar w:fldCharType="end"/>
            </w:r>
          </w:hyperlink>
        </w:p>
        <w:p w14:paraId="43FB0459" w14:textId="33FAB422" w:rsidR="003F0E3E" w:rsidRPr="003F0E3E" w:rsidRDefault="00244669" w:rsidP="003F0E3E">
          <w:pPr>
            <w:pStyle w:val="TOC3"/>
            <w:rPr>
              <w:rFonts w:asciiTheme="minorHAnsi" w:eastAsiaTheme="minorEastAsia" w:hAnsiTheme="minorHAnsi" w:cstheme="minorBidi"/>
              <w:sz w:val="26"/>
              <w:szCs w:val="26"/>
            </w:rPr>
          </w:pPr>
          <w:hyperlink w:anchor="_Toc507121445" w:history="1">
            <w:r w:rsidR="003F0E3E" w:rsidRPr="003F0E3E">
              <w:rPr>
                <w:rStyle w:val="Hyperlink"/>
                <w:sz w:val="22"/>
                <w:szCs w:val="22"/>
                <w:rtl/>
              </w:rPr>
              <w:t>הרב משה מרקוביץ</w:t>
            </w:r>
          </w:hyperlink>
        </w:p>
        <w:p w14:paraId="0FE29F61" w14:textId="4C8E6CDE" w:rsidR="003F0E3E" w:rsidRPr="003F0E3E" w:rsidRDefault="00244669" w:rsidP="003F0E3E">
          <w:pPr>
            <w:pStyle w:val="TOC2"/>
            <w:rPr>
              <w:rFonts w:asciiTheme="minorHAnsi" w:eastAsiaTheme="minorEastAsia" w:hAnsiTheme="minorHAnsi" w:cstheme="minorBidi"/>
              <w:sz w:val="26"/>
              <w:szCs w:val="26"/>
            </w:rPr>
          </w:pPr>
          <w:hyperlink w:anchor="_Toc507121446" w:history="1">
            <w:r w:rsidR="003F0E3E">
              <w:rPr>
                <w:rStyle w:val="Hyperlink"/>
                <w:sz w:val="26"/>
                <w:szCs w:val="26"/>
                <w:rtl/>
              </w:rPr>
              <w:t>הלומד תורה מקבלת עול לעומת</w:t>
            </w:r>
            <w:r w:rsidR="003F0E3E">
              <w:rPr>
                <w:rStyle w:val="Hyperlink"/>
                <w:sz w:val="26"/>
                <w:szCs w:val="26"/>
                <w:rtl/>
              </w:rPr>
              <w:br/>
            </w:r>
            <w:r w:rsidR="003F0E3E" w:rsidRPr="003F0E3E">
              <w:rPr>
                <w:rStyle w:val="Hyperlink"/>
                <w:sz w:val="26"/>
                <w:szCs w:val="26"/>
                <w:rtl/>
              </w:rPr>
              <w:t xml:space="preserve"> איש פשוט המקיים מצוות בקבלת עול</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_Toc507121446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25</w:t>
            </w:r>
            <w:r w:rsidR="003F0E3E" w:rsidRPr="003F0E3E">
              <w:rPr>
                <w:webHidden/>
                <w:sz w:val="26"/>
                <w:szCs w:val="26"/>
              </w:rPr>
              <w:fldChar w:fldCharType="end"/>
            </w:r>
          </w:hyperlink>
        </w:p>
        <w:p w14:paraId="040905F0" w14:textId="192D522C" w:rsidR="003F0E3E" w:rsidRPr="003F0E3E" w:rsidRDefault="00244669" w:rsidP="003F0E3E">
          <w:pPr>
            <w:pStyle w:val="TOC3"/>
            <w:rPr>
              <w:rFonts w:asciiTheme="minorHAnsi" w:eastAsiaTheme="minorEastAsia" w:hAnsiTheme="minorHAnsi" w:cstheme="minorBidi"/>
              <w:sz w:val="26"/>
              <w:szCs w:val="26"/>
            </w:rPr>
          </w:pPr>
          <w:hyperlink w:anchor="_Toc507121447" w:history="1">
            <w:r w:rsidR="003F0E3E" w:rsidRPr="003F0E3E">
              <w:rPr>
                <w:rStyle w:val="Hyperlink"/>
                <w:sz w:val="22"/>
                <w:szCs w:val="22"/>
                <w:rtl/>
              </w:rPr>
              <w:t>הנ"ל</w:t>
            </w:r>
          </w:hyperlink>
        </w:p>
        <w:p w14:paraId="6935766B" w14:textId="77777777" w:rsidR="003F0E3E" w:rsidRPr="003F0E3E" w:rsidRDefault="00244669" w:rsidP="003F0E3E">
          <w:pPr>
            <w:pStyle w:val="TOC2"/>
            <w:rPr>
              <w:rFonts w:asciiTheme="minorHAnsi" w:eastAsiaTheme="minorEastAsia" w:hAnsiTheme="minorHAnsi" w:cstheme="minorBidi"/>
              <w:sz w:val="26"/>
              <w:szCs w:val="26"/>
            </w:rPr>
          </w:pPr>
          <w:hyperlink w:anchor="_Toc507121448" w:history="1">
            <w:r w:rsidR="003F0E3E" w:rsidRPr="003F0E3E">
              <w:rPr>
                <w:rStyle w:val="Hyperlink"/>
                <w:sz w:val="26"/>
                <w:szCs w:val="26"/>
                <w:rtl/>
              </w:rPr>
              <w:t>ביאור בתניא פרק ל"ג</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_Toc507121448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27</w:t>
            </w:r>
            <w:r w:rsidR="003F0E3E" w:rsidRPr="003F0E3E">
              <w:rPr>
                <w:webHidden/>
                <w:sz w:val="26"/>
                <w:szCs w:val="26"/>
              </w:rPr>
              <w:fldChar w:fldCharType="end"/>
            </w:r>
          </w:hyperlink>
        </w:p>
        <w:p w14:paraId="430CC37C" w14:textId="6DEB415F" w:rsidR="003F0E3E" w:rsidRPr="003F0E3E" w:rsidRDefault="00244669" w:rsidP="003F0E3E">
          <w:pPr>
            <w:pStyle w:val="TOC3"/>
            <w:rPr>
              <w:rFonts w:asciiTheme="minorHAnsi" w:eastAsiaTheme="minorEastAsia" w:hAnsiTheme="minorHAnsi" w:cstheme="minorBidi"/>
              <w:sz w:val="26"/>
              <w:szCs w:val="26"/>
            </w:rPr>
          </w:pPr>
          <w:hyperlink w:anchor="_Toc507121449" w:history="1">
            <w:r w:rsidR="003F0E3E" w:rsidRPr="003F0E3E">
              <w:rPr>
                <w:rStyle w:val="Hyperlink"/>
                <w:sz w:val="22"/>
                <w:szCs w:val="22"/>
                <w:rtl/>
              </w:rPr>
              <w:t>הרב נחום שטראקס</w:t>
            </w:r>
          </w:hyperlink>
        </w:p>
        <w:p w14:paraId="5BB43301" w14:textId="77777777" w:rsidR="003F0E3E" w:rsidRPr="003F0E3E" w:rsidRDefault="00244669" w:rsidP="003F0E3E">
          <w:pPr>
            <w:pStyle w:val="TOC2"/>
            <w:rPr>
              <w:rFonts w:asciiTheme="minorHAnsi" w:eastAsiaTheme="minorEastAsia" w:hAnsiTheme="minorHAnsi" w:cstheme="minorBidi"/>
              <w:sz w:val="26"/>
              <w:szCs w:val="26"/>
            </w:rPr>
          </w:pPr>
          <w:hyperlink w:anchor="_Toc507121450" w:history="1">
            <w:r w:rsidR="003F0E3E" w:rsidRPr="003F0E3E">
              <w:rPr>
                <w:rStyle w:val="Hyperlink"/>
                <w:sz w:val="26"/>
                <w:szCs w:val="26"/>
                <w:rtl/>
              </w:rPr>
              <w:t>'מדת הבינוני היא מדת כל אדם' (גליון)</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_Toc507121450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32</w:t>
            </w:r>
            <w:r w:rsidR="003F0E3E" w:rsidRPr="003F0E3E">
              <w:rPr>
                <w:webHidden/>
                <w:sz w:val="26"/>
                <w:szCs w:val="26"/>
              </w:rPr>
              <w:fldChar w:fldCharType="end"/>
            </w:r>
          </w:hyperlink>
        </w:p>
        <w:p w14:paraId="2B1587BA" w14:textId="3679BE03" w:rsidR="003F0E3E" w:rsidRPr="003F0E3E" w:rsidRDefault="00244669" w:rsidP="003F0E3E">
          <w:pPr>
            <w:pStyle w:val="TOC3"/>
            <w:rPr>
              <w:rFonts w:asciiTheme="minorHAnsi" w:eastAsiaTheme="minorEastAsia" w:hAnsiTheme="minorHAnsi" w:cstheme="minorBidi"/>
              <w:sz w:val="26"/>
              <w:szCs w:val="26"/>
            </w:rPr>
          </w:pPr>
          <w:hyperlink w:anchor="_Toc507121451" w:history="1">
            <w:r w:rsidR="003F0E3E" w:rsidRPr="003F0E3E">
              <w:rPr>
                <w:rStyle w:val="Hyperlink"/>
                <w:sz w:val="22"/>
                <w:szCs w:val="22"/>
                <w:rtl/>
              </w:rPr>
              <w:t>הרב לוי יצחק ניו</w:t>
            </w:r>
          </w:hyperlink>
        </w:p>
        <w:p w14:paraId="7404C6A8" w14:textId="77777777" w:rsidR="003F0E3E" w:rsidRPr="003F0E3E" w:rsidRDefault="00244669" w:rsidP="003F0E3E">
          <w:pPr>
            <w:pStyle w:val="TOC2"/>
            <w:rPr>
              <w:rFonts w:asciiTheme="minorHAnsi" w:eastAsiaTheme="minorEastAsia" w:hAnsiTheme="minorHAnsi" w:cstheme="minorBidi"/>
              <w:sz w:val="26"/>
              <w:szCs w:val="26"/>
            </w:rPr>
          </w:pPr>
          <w:hyperlink w:anchor="_Toc507121452" w:history="1">
            <w:r w:rsidR="003F0E3E" w:rsidRPr="003F0E3E">
              <w:rPr>
                <w:rStyle w:val="Hyperlink"/>
                <w:sz w:val="26"/>
                <w:szCs w:val="26"/>
                <w:rtl/>
              </w:rPr>
              <w:t>'מדת הבינוני היא מדת כל אדם' (גליון)</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_Toc507121452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37</w:t>
            </w:r>
            <w:r w:rsidR="003F0E3E" w:rsidRPr="003F0E3E">
              <w:rPr>
                <w:webHidden/>
                <w:sz w:val="26"/>
                <w:szCs w:val="26"/>
              </w:rPr>
              <w:fldChar w:fldCharType="end"/>
            </w:r>
          </w:hyperlink>
        </w:p>
        <w:p w14:paraId="7645FDEF" w14:textId="28533CB8" w:rsidR="003F0E3E" w:rsidRPr="003F0E3E" w:rsidRDefault="00244669" w:rsidP="003F0E3E">
          <w:pPr>
            <w:pStyle w:val="TOC3"/>
            <w:rPr>
              <w:rFonts w:asciiTheme="minorHAnsi" w:eastAsiaTheme="minorEastAsia" w:hAnsiTheme="minorHAnsi" w:cstheme="minorBidi"/>
              <w:sz w:val="26"/>
              <w:szCs w:val="26"/>
            </w:rPr>
          </w:pPr>
          <w:hyperlink w:anchor="_Toc507121453" w:history="1">
            <w:r w:rsidR="003F0E3E" w:rsidRPr="003F0E3E">
              <w:rPr>
                <w:rStyle w:val="Hyperlink"/>
                <w:sz w:val="22"/>
                <w:szCs w:val="22"/>
                <w:rtl/>
              </w:rPr>
              <w:t>הרב פנחס יהודה הלוי פרענקל</w:t>
            </w:r>
          </w:hyperlink>
        </w:p>
        <w:p w14:paraId="762BB108" w14:textId="77777777" w:rsidR="003F0E3E" w:rsidRPr="003F0E3E" w:rsidRDefault="00244669" w:rsidP="003F0E3E">
          <w:pPr>
            <w:pStyle w:val="TOC2"/>
            <w:rPr>
              <w:rFonts w:asciiTheme="minorHAnsi" w:eastAsiaTheme="minorEastAsia" w:hAnsiTheme="minorHAnsi" w:cstheme="minorBidi"/>
              <w:sz w:val="26"/>
              <w:szCs w:val="26"/>
            </w:rPr>
          </w:pPr>
          <w:hyperlink w:anchor="_Toc507121454" w:history="1">
            <w:r w:rsidR="003F0E3E" w:rsidRPr="003F0E3E">
              <w:rPr>
                <w:rStyle w:val="Hyperlink"/>
                <w:sz w:val="26"/>
                <w:szCs w:val="26"/>
                <w:rtl/>
              </w:rPr>
              <w:t>'הארה' ו'הארה דהארה' (גליון)</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_Toc507121454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39</w:t>
            </w:r>
            <w:r w:rsidR="003F0E3E" w:rsidRPr="003F0E3E">
              <w:rPr>
                <w:webHidden/>
                <w:sz w:val="26"/>
                <w:szCs w:val="26"/>
              </w:rPr>
              <w:fldChar w:fldCharType="end"/>
            </w:r>
          </w:hyperlink>
        </w:p>
        <w:p w14:paraId="05337FD0" w14:textId="0F2ABDFD" w:rsidR="003F0E3E" w:rsidRPr="003F0E3E" w:rsidRDefault="00244669" w:rsidP="003F0E3E">
          <w:pPr>
            <w:pStyle w:val="TOC3"/>
            <w:rPr>
              <w:rFonts w:asciiTheme="minorHAnsi" w:eastAsiaTheme="minorEastAsia" w:hAnsiTheme="minorHAnsi" w:cstheme="minorBidi"/>
              <w:sz w:val="26"/>
              <w:szCs w:val="26"/>
            </w:rPr>
          </w:pPr>
          <w:hyperlink w:anchor="_Toc507121455" w:history="1">
            <w:r w:rsidR="003F0E3E" w:rsidRPr="003F0E3E">
              <w:rPr>
                <w:rStyle w:val="Hyperlink"/>
                <w:sz w:val="22"/>
                <w:szCs w:val="22"/>
                <w:rtl/>
              </w:rPr>
              <w:t>הת' מנחם מענדל הכהן זרחי</w:t>
            </w:r>
          </w:hyperlink>
        </w:p>
        <w:p w14:paraId="23BB0470" w14:textId="3E24D70A" w:rsidR="003F0E3E" w:rsidRPr="003F0E3E" w:rsidRDefault="00244669" w:rsidP="003F0E3E">
          <w:pPr>
            <w:pStyle w:val="TOC1"/>
            <w:rPr>
              <w:rFonts w:asciiTheme="minorHAnsi" w:eastAsiaTheme="minorEastAsia" w:hAnsiTheme="minorHAnsi" w:cstheme="minorBidi"/>
              <w:sz w:val="26"/>
              <w:szCs w:val="26"/>
            </w:rPr>
          </w:pPr>
          <w:hyperlink w:anchor="_Toc507121456" w:history="1">
            <w:r w:rsidR="003F0E3E" w:rsidRPr="003F0E3E">
              <w:rPr>
                <w:rStyle w:val="Hyperlink"/>
                <w:sz w:val="40"/>
                <w:szCs w:val="40"/>
                <w:rtl/>
              </w:rPr>
              <w:t>נגלה</w:t>
            </w:r>
          </w:hyperlink>
        </w:p>
        <w:p w14:paraId="58A6072A" w14:textId="77777777" w:rsidR="003F0E3E" w:rsidRPr="003F0E3E" w:rsidRDefault="00244669" w:rsidP="003F0E3E">
          <w:pPr>
            <w:pStyle w:val="TOC2"/>
            <w:rPr>
              <w:rFonts w:asciiTheme="minorHAnsi" w:eastAsiaTheme="minorEastAsia" w:hAnsiTheme="minorHAnsi" w:cstheme="minorBidi"/>
              <w:sz w:val="26"/>
              <w:szCs w:val="26"/>
            </w:rPr>
          </w:pPr>
          <w:hyperlink w:anchor="_Toc507121457" w:history="1">
            <w:r w:rsidR="003F0E3E" w:rsidRPr="003F0E3E">
              <w:rPr>
                <w:rStyle w:val="Hyperlink"/>
                <w:b/>
                <w:sz w:val="26"/>
                <w:szCs w:val="26"/>
                <w:rtl/>
              </w:rPr>
              <w:t>פטור נזיקין בהקדש</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_Toc507121457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40</w:t>
            </w:r>
            <w:r w:rsidR="003F0E3E" w:rsidRPr="003F0E3E">
              <w:rPr>
                <w:webHidden/>
                <w:sz w:val="26"/>
                <w:szCs w:val="26"/>
              </w:rPr>
              <w:fldChar w:fldCharType="end"/>
            </w:r>
          </w:hyperlink>
        </w:p>
        <w:p w14:paraId="746DC539" w14:textId="40B5C02D" w:rsidR="003F0E3E" w:rsidRPr="003F0E3E" w:rsidRDefault="00244669" w:rsidP="003F0E3E">
          <w:pPr>
            <w:pStyle w:val="TOC3"/>
            <w:rPr>
              <w:rFonts w:asciiTheme="minorHAnsi" w:eastAsiaTheme="minorEastAsia" w:hAnsiTheme="minorHAnsi" w:cstheme="minorBidi"/>
              <w:sz w:val="26"/>
              <w:szCs w:val="26"/>
            </w:rPr>
          </w:pPr>
          <w:hyperlink w:anchor="_Toc507121458" w:history="1">
            <w:r w:rsidR="003F0E3E" w:rsidRPr="003F0E3E">
              <w:rPr>
                <w:rStyle w:val="Hyperlink"/>
                <w:sz w:val="22"/>
                <w:szCs w:val="22"/>
                <w:rtl/>
              </w:rPr>
              <w:t>הרב אליהו נתן הכהן סילבערבערג</w:t>
            </w:r>
          </w:hyperlink>
        </w:p>
        <w:p w14:paraId="32341C49" w14:textId="76598F3F" w:rsidR="003F0E3E" w:rsidRPr="003F0E3E" w:rsidRDefault="00244669" w:rsidP="003F0E3E">
          <w:pPr>
            <w:pStyle w:val="TOC1"/>
            <w:rPr>
              <w:rFonts w:asciiTheme="minorHAnsi" w:eastAsiaTheme="minorEastAsia" w:hAnsiTheme="minorHAnsi" w:cstheme="minorBidi"/>
              <w:sz w:val="26"/>
              <w:szCs w:val="26"/>
            </w:rPr>
          </w:pPr>
          <w:hyperlink w:anchor="_Toc507121459" w:history="1">
            <w:r w:rsidR="003F0E3E" w:rsidRPr="003F0E3E">
              <w:rPr>
                <w:rStyle w:val="Hyperlink"/>
                <w:sz w:val="40"/>
                <w:szCs w:val="40"/>
                <w:rtl/>
              </w:rPr>
              <w:t>הלכה ומנהג</w:t>
            </w:r>
          </w:hyperlink>
        </w:p>
        <w:p w14:paraId="142DEAAC" w14:textId="77777777" w:rsidR="003F0E3E" w:rsidRPr="003F0E3E" w:rsidRDefault="00244669" w:rsidP="003F0E3E">
          <w:pPr>
            <w:pStyle w:val="TOC2"/>
            <w:rPr>
              <w:rFonts w:asciiTheme="minorHAnsi" w:eastAsiaTheme="minorEastAsia" w:hAnsiTheme="minorHAnsi" w:cstheme="minorBidi"/>
              <w:sz w:val="26"/>
              <w:szCs w:val="26"/>
            </w:rPr>
          </w:pPr>
          <w:hyperlink w:anchor="_Toc507121460" w:history="1">
            <w:r w:rsidR="003F0E3E" w:rsidRPr="003F0E3E">
              <w:rPr>
                <w:rStyle w:val="Hyperlink"/>
                <w:sz w:val="26"/>
                <w:szCs w:val="26"/>
                <w:rtl/>
              </w:rPr>
              <w:t>מקלף בשבת (גליון)</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_Toc507121460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46</w:t>
            </w:r>
            <w:r w:rsidR="003F0E3E" w:rsidRPr="003F0E3E">
              <w:rPr>
                <w:webHidden/>
                <w:sz w:val="26"/>
                <w:szCs w:val="26"/>
              </w:rPr>
              <w:fldChar w:fldCharType="end"/>
            </w:r>
          </w:hyperlink>
        </w:p>
        <w:p w14:paraId="40908D45" w14:textId="45EF2059" w:rsidR="003F0E3E" w:rsidRPr="003F0E3E" w:rsidRDefault="00244669" w:rsidP="003F0E3E">
          <w:pPr>
            <w:pStyle w:val="TOC3"/>
            <w:rPr>
              <w:rFonts w:asciiTheme="minorHAnsi" w:eastAsiaTheme="minorEastAsia" w:hAnsiTheme="minorHAnsi" w:cstheme="minorBidi"/>
              <w:sz w:val="26"/>
              <w:szCs w:val="26"/>
            </w:rPr>
          </w:pPr>
          <w:hyperlink w:anchor="_Toc507121461" w:history="1">
            <w:r w:rsidR="003F0E3E" w:rsidRPr="003F0E3E">
              <w:rPr>
                <w:rStyle w:val="Hyperlink"/>
                <w:sz w:val="22"/>
                <w:szCs w:val="22"/>
                <w:rtl/>
              </w:rPr>
              <w:t>הרב יקותיאל פרקש</w:t>
            </w:r>
          </w:hyperlink>
        </w:p>
        <w:p w14:paraId="0488602B" w14:textId="77777777" w:rsidR="003F0E3E" w:rsidRPr="003F0E3E" w:rsidRDefault="00244669" w:rsidP="003F0E3E">
          <w:pPr>
            <w:pStyle w:val="TOC2"/>
            <w:rPr>
              <w:rFonts w:asciiTheme="minorHAnsi" w:eastAsiaTheme="minorEastAsia" w:hAnsiTheme="minorHAnsi" w:cstheme="minorBidi"/>
              <w:sz w:val="26"/>
              <w:szCs w:val="26"/>
            </w:rPr>
          </w:pPr>
          <w:hyperlink w:anchor="_Toc507121462" w:history="1">
            <w:r w:rsidR="003F0E3E" w:rsidRPr="003F0E3E">
              <w:rPr>
                <w:rStyle w:val="Hyperlink"/>
                <w:sz w:val="26"/>
                <w:szCs w:val="26"/>
                <w:rtl/>
              </w:rPr>
              <w:t>דין יין שנגע בו 'תינוק שנשבה' מחלל שבת (גליון)</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_Toc507121462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48</w:t>
            </w:r>
            <w:r w:rsidR="003F0E3E" w:rsidRPr="003F0E3E">
              <w:rPr>
                <w:webHidden/>
                <w:sz w:val="26"/>
                <w:szCs w:val="26"/>
              </w:rPr>
              <w:fldChar w:fldCharType="end"/>
            </w:r>
          </w:hyperlink>
        </w:p>
        <w:p w14:paraId="7EDE0BC3" w14:textId="19091E3B" w:rsidR="003F0E3E" w:rsidRPr="003F0E3E" w:rsidRDefault="00244669" w:rsidP="003F0E3E">
          <w:pPr>
            <w:pStyle w:val="TOC3"/>
            <w:rPr>
              <w:rFonts w:asciiTheme="minorHAnsi" w:eastAsiaTheme="minorEastAsia" w:hAnsiTheme="minorHAnsi" w:cstheme="minorBidi"/>
              <w:sz w:val="26"/>
              <w:szCs w:val="26"/>
            </w:rPr>
          </w:pPr>
          <w:hyperlink w:anchor="_Toc507121463" w:history="1">
            <w:r w:rsidR="003F0E3E" w:rsidRPr="003F0E3E">
              <w:rPr>
                <w:rStyle w:val="Hyperlink"/>
                <w:sz w:val="22"/>
                <w:szCs w:val="22"/>
                <w:rtl/>
              </w:rPr>
              <w:t>הרב ברוך אבערלאנדער</w:t>
            </w:r>
          </w:hyperlink>
        </w:p>
        <w:p w14:paraId="2776363F" w14:textId="77777777" w:rsidR="003F0E3E" w:rsidRPr="003F0E3E" w:rsidRDefault="00244669" w:rsidP="003F0E3E">
          <w:pPr>
            <w:pStyle w:val="TOC2"/>
            <w:rPr>
              <w:rFonts w:asciiTheme="minorHAnsi" w:eastAsiaTheme="minorEastAsia" w:hAnsiTheme="minorHAnsi" w:cstheme="minorBidi"/>
              <w:sz w:val="26"/>
              <w:szCs w:val="26"/>
            </w:rPr>
          </w:pPr>
          <w:hyperlink w:anchor="_Toc507121464" w:history="1">
            <w:r w:rsidR="003F0E3E" w:rsidRPr="003F0E3E">
              <w:rPr>
                <w:rStyle w:val="Hyperlink"/>
                <w:sz w:val="26"/>
                <w:szCs w:val="26"/>
                <w:rtl/>
              </w:rPr>
              <w:t>בישול של יהודי מחלל שבת (גליון)</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_Toc507121464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51</w:t>
            </w:r>
            <w:r w:rsidR="003F0E3E" w:rsidRPr="003F0E3E">
              <w:rPr>
                <w:webHidden/>
                <w:sz w:val="26"/>
                <w:szCs w:val="26"/>
              </w:rPr>
              <w:fldChar w:fldCharType="end"/>
            </w:r>
          </w:hyperlink>
        </w:p>
        <w:p w14:paraId="7D0BD2D8" w14:textId="4F4E4525" w:rsidR="003F0E3E" w:rsidRPr="003F0E3E" w:rsidRDefault="00244669" w:rsidP="003F0E3E">
          <w:pPr>
            <w:pStyle w:val="TOC3"/>
            <w:rPr>
              <w:rFonts w:asciiTheme="minorHAnsi" w:eastAsiaTheme="minorEastAsia" w:hAnsiTheme="minorHAnsi" w:cstheme="minorBidi"/>
              <w:sz w:val="26"/>
              <w:szCs w:val="26"/>
            </w:rPr>
          </w:pPr>
          <w:hyperlink w:anchor="_Toc507121465" w:history="1">
            <w:r w:rsidR="003F0E3E" w:rsidRPr="003F0E3E">
              <w:rPr>
                <w:rStyle w:val="Hyperlink"/>
                <w:sz w:val="22"/>
                <w:szCs w:val="22"/>
                <w:rtl/>
              </w:rPr>
              <w:t>הנ"ל</w:t>
            </w:r>
          </w:hyperlink>
        </w:p>
        <w:p w14:paraId="49A49F01" w14:textId="77777777" w:rsidR="003F0E3E" w:rsidRPr="003F0E3E" w:rsidRDefault="00244669" w:rsidP="003F0E3E">
          <w:pPr>
            <w:pStyle w:val="TOC2"/>
            <w:rPr>
              <w:rFonts w:asciiTheme="minorHAnsi" w:eastAsiaTheme="minorEastAsia" w:hAnsiTheme="minorHAnsi" w:cstheme="minorBidi"/>
              <w:sz w:val="26"/>
              <w:szCs w:val="26"/>
            </w:rPr>
          </w:pPr>
          <w:hyperlink w:anchor="_Toc507121466" w:history="1">
            <w:r w:rsidR="003F0E3E" w:rsidRPr="003F0E3E">
              <w:rPr>
                <w:rStyle w:val="Hyperlink"/>
                <w:sz w:val="26"/>
                <w:szCs w:val="26"/>
                <w:rtl/>
              </w:rPr>
              <w:t>גדר הזכרת 'על הנסים' בברכת המזון</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_Toc507121466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54</w:t>
            </w:r>
            <w:r w:rsidR="003F0E3E" w:rsidRPr="003F0E3E">
              <w:rPr>
                <w:webHidden/>
                <w:sz w:val="26"/>
                <w:szCs w:val="26"/>
              </w:rPr>
              <w:fldChar w:fldCharType="end"/>
            </w:r>
          </w:hyperlink>
        </w:p>
        <w:p w14:paraId="4B74D0FD" w14:textId="49DFEF86" w:rsidR="003F0E3E" w:rsidRPr="003F0E3E" w:rsidRDefault="00244669" w:rsidP="003F0E3E">
          <w:pPr>
            <w:pStyle w:val="TOC3"/>
            <w:rPr>
              <w:rFonts w:asciiTheme="minorHAnsi" w:eastAsiaTheme="minorEastAsia" w:hAnsiTheme="minorHAnsi" w:cstheme="minorBidi"/>
              <w:sz w:val="26"/>
              <w:szCs w:val="26"/>
            </w:rPr>
          </w:pPr>
          <w:hyperlink w:anchor="_Toc507121467" w:history="1">
            <w:r w:rsidR="003F0E3E" w:rsidRPr="003F0E3E">
              <w:rPr>
                <w:rStyle w:val="Hyperlink"/>
                <w:sz w:val="22"/>
                <w:szCs w:val="22"/>
                <w:rtl/>
              </w:rPr>
              <w:t>הרב אברהם אלאשוילי</w:t>
            </w:r>
          </w:hyperlink>
        </w:p>
        <w:p w14:paraId="5B825BC4" w14:textId="44010C65" w:rsidR="003F0E3E" w:rsidRPr="003F0E3E" w:rsidRDefault="00244669" w:rsidP="003F0E3E">
          <w:pPr>
            <w:pStyle w:val="TOC2"/>
            <w:rPr>
              <w:rFonts w:asciiTheme="minorHAnsi" w:eastAsiaTheme="minorEastAsia" w:hAnsiTheme="minorHAnsi" w:cstheme="minorBidi"/>
              <w:sz w:val="26"/>
              <w:szCs w:val="26"/>
            </w:rPr>
          </w:pPr>
          <w:hyperlink w:anchor="_Toc507121468" w:history="1">
            <w:r w:rsidR="003F0E3E" w:rsidRPr="003F0E3E">
              <w:rPr>
                <w:rStyle w:val="Hyperlink"/>
                <w:sz w:val="26"/>
                <w:szCs w:val="26"/>
                <w:rtl/>
              </w:rPr>
              <w:t>משלוח מנות בשותפות ולשונאו</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_Toc507121468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56</w:t>
            </w:r>
            <w:r w:rsidR="003F0E3E" w:rsidRPr="003F0E3E">
              <w:rPr>
                <w:webHidden/>
                <w:sz w:val="26"/>
                <w:szCs w:val="26"/>
              </w:rPr>
              <w:fldChar w:fldCharType="end"/>
            </w:r>
          </w:hyperlink>
        </w:p>
        <w:p w14:paraId="33075096" w14:textId="6715D8DF" w:rsidR="003F0E3E" w:rsidRPr="003F0E3E" w:rsidRDefault="00244669" w:rsidP="003F0E3E">
          <w:pPr>
            <w:pStyle w:val="TOC3"/>
            <w:rPr>
              <w:rFonts w:asciiTheme="minorHAnsi" w:eastAsiaTheme="minorEastAsia" w:hAnsiTheme="minorHAnsi" w:cstheme="minorBidi"/>
              <w:sz w:val="26"/>
              <w:szCs w:val="26"/>
            </w:rPr>
          </w:pPr>
          <w:hyperlink w:anchor="_Toc507121469" w:history="1">
            <w:r w:rsidR="003F0E3E" w:rsidRPr="003F0E3E">
              <w:rPr>
                <w:rStyle w:val="Hyperlink"/>
                <w:sz w:val="22"/>
                <w:szCs w:val="22"/>
                <w:rtl/>
              </w:rPr>
              <w:t>הרב משה אהרן צבי ווייס</w:t>
            </w:r>
          </w:hyperlink>
        </w:p>
        <w:p w14:paraId="3AAB50ED" w14:textId="77777777" w:rsidR="003F0E3E" w:rsidRPr="003F0E3E" w:rsidRDefault="00244669" w:rsidP="003F0E3E">
          <w:pPr>
            <w:pStyle w:val="TOC2"/>
            <w:rPr>
              <w:rFonts w:asciiTheme="minorHAnsi" w:eastAsiaTheme="minorEastAsia" w:hAnsiTheme="minorHAnsi" w:cstheme="minorBidi"/>
              <w:sz w:val="26"/>
              <w:szCs w:val="26"/>
            </w:rPr>
          </w:pPr>
          <w:hyperlink w:anchor="_Toc507121470" w:history="1">
            <w:r w:rsidR="003F0E3E" w:rsidRPr="003F0E3E">
              <w:rPr>
                <w:rStyle w:val="Hyperlink"/>
                <w:sz w:val="26"/>
                <w:szCs w:val="26"/>
                <w:rtl/>
              </w:rPr>
              <w:t>ברהמ"ז בתערובות כזית דגן בכדי אכילת פרס</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_Toc507121470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64</w:t>
            </w:r>
            <w:r w:rsidR="003F0E3E" w:rsidRPr="003F0E3E">
              <w:rPr>
                <w:webHidden/>
                <w:sz w:val="26"/>
                <w:szCs w:val="26"/>
              </w:rPr>
              <w:fldChar w:fldCharType="end"/>
            </w:r>
          </w:hyperlink>
        </w:p>
        <w:p w14:paraId="594C640C" w14:textId="1ADFBD8F" w:rsidR="003F0E3E" w:rsidRPr="003F0E3E" w:rsidRDefault="00244669" w:rsidP="003F0E3E">
          <w:pPr>
            <w:pStyle w:val="TOC3"/>
            <w:rPr>
              <w:rFonts w:asciiTheme="minorHAnsi" w:eastAsiaTheme="minorEastAsia" w:hAnsiTheme="minorHAnsi" w:cstheme="minorBidi"/>
              <w:sz w:val="26"/>
              <w:szCs w:val="26"/>
            </w:rPr>
          </w:pPr>
          <w:hyperlink w:anchor="_Toc507121471" w:history="1">
            <w:r w:rsidR="003F0E3E" w:rsidRPr="003F0E3E">
              <w:rPr>
                <w:rStyle w:val="Hyperlink"/>
                <w:sz w:val="22"/>
                <w:szCs w:val="22"/>
                <w:rtl/>
              </w:rPr>
              <w:t>הרב מאיר צירקינד</w:t>
            </w:r>
          </w:hyperlink>
        </w:p>
        <w:p w14:paraId="62A6F2EE" w14:textId="77777777" w:rsidR="003F0E3E" w:rsidRPr="003F0E3E" w:rsidRDefault="00244669" w:rsidP="003F0E3E">
          <w:pPr>
            <w:pStyle w:val="TOC2"/>
            <w:rPr>
              <w:rFonts w:asciiTheme="minorHAnsi" w:eastAsiaTheme="minorEastAsia" w:hAnsiTheme="minorHAnsi" w:cstheme="minorBidi"/>
              <w:sz w:val="26"/>
              <w:szCs w:val="26"/>
            </w:rPr>
          </w:pPr>
          <w:hyperlink w:anchor="_Toc507121472" w:history="1">
            <w:r w:rsidR="003F0E3E" w:rsidRPr="003F0E3E">
              <w:rPr>
                <w:rStyle w:val="Hyperlink"/>
                <w:sz w:val="26"/>
                <w:szCs w:val="26"/>
                <w:rtl/>
              </w:rPr>
              <w:t>דין יהודי שקנה בית מגוי נוצרי  ומצא בו שתי וערב</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_Toc507121472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66</w:t>
            </w:r>
            <w:r w:rsidR="003F0E3E" w:rsidRPr="003F0E3E">
              <w:rPr>
                <w:webHidden/>
                <w:sz w:val="26"/>
                <w:szCs w:val="26"/>
              </w:rPr>
              <w:fldChar w:fldCharType="end"/>
            </w:r>
          </w:hyperlink>
        </w:p>
        <w:p w14:paraId="39C274BF" w14:textId="0DCECC61" w:rsidR="003F0E3E" w:rsidRPr="003F0E3E" w:rsidRDefault="00244669" w:rsidP="003F0E3E">
          <w:pPr>
            <w:pStyle w:val="TOC3"/>
            <w:rPr>
              <w:rFonts w:asciiTheme="minorHAnsi" w:eastAsiaTheme="minorEastAsia" w:hAnsiTheme="minorHAnsi" w:cstheme="minorBidi"/>
              <w:sz w:val="26"/>
              <w:szCs w:val="26"/>
            </w:rPr>
          </w:pPr>
          <w:hyperlink w:anchor="_Toc507121473" w:history="1">
            <w:r w:rsidR="003F0E3E" w:rsidRPr="003F0E3E">
              <w:rPr>
                <w:rStyle w:val="Hyperlink"/>
                <w:sz w:val="22"/>
                <w:szCs w:val="22"/>
                <w:rtl/>
              </w:rPr>
              <w:t>הרב יוחנן מרזוב</w:t>
            </w:r>
          </w:hyperlink>
        </w:p>
        <w:p w14:paraId="74058685" w14:textId="77777777" w:rsidR="003F0E3E" w:rsidRPr="003F0E3E" w:rsidRDefault="00244669" w:rsidP="003F0E3E">
          <w:pPr>
            <w:pStyle w:val="TOC2"/>
            <w:rPr>
              <w:rFonts w:asciiTheme="minorHAnsi" w:eastAsiaTheme="minorEastAsia" w:hAnsiTheme="minorHAnsi" w:cstheme="minorBidi"/>
              <w:sz w:val="26"/>
              <w:szCs w:val="26"/>
            </w:rPr>
          </w:pPr>
          <w:hyperlink w:anchor="_Toc507121474" w:history="1">
            <w:r w:rsidR="003F0E3E" w:rsidRPr="003F0E3E">
              <w:rPr>
                <w:rStyle w:val="Hyperlink"/>
                <w:sz w:val="26"/>
                <w:szCs w:val="26"/>
                <w:rtl/>
              </w:rPr>
              <w:t>מקור הדין כסדרן</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_Toc507121474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73</w:t>
            </w:r>
            <w:r w:rsidR="003F0E3E" w:rsidRPr="003F0E3E">
              <w:rPr>
                <w:webHidden/>
                <w:sz w:val="26"/>
                <w:szCs w:val="26"/>
              </w:rPr>
              <w:fldChar w:fldCharType="end"/>
            </w:r>
          </w:hyperlink>
        </w:p>
        <w:p w14:paraId="130692EE" w14:textId="3F4D97A7" w:rsidR="003F0E3E" w:rsidRPr="003F0E3E" w:rsidRDefault="00244669" w:rsidP="003F0E3E">
          <w:pPr>
            <w:pStyle w:val="TOC3"/>
            <w:rPr>
              <w:rFonts w:asciiTheme="minorHAnsi" w:eastAsiaTheme="minorEastAsia" w:hAnsiTheme="minorHAnsi" w:cstheme="minorBidi"/>
              <w:sz w:val="26"/>
              <w:szCs w:val="26"/>
            </w:rPr>
          </w:pPr>
          <w:hyperlink w:anchor="_Toc507121475" w:history="1">
            <w:r w:rsidR="003F0E3E" w:rsidRPr="003F0E3E">
              <w:rPr>
                <w:rStyle w:val="Hyperlink"/>
                <w:sz w:val="22"/>
                <w:szCs w:val="22"/>
                <w:rtl/>
              </w:rPr>
              <w:t>הרב יוסף יצחק רייבין</w:t>
            </w:r>
          </w:hyperlink>
        </w:p>
        <w:p w14:paraId="7E3F7C9D" w14:textId="77777777" w:rsidR="003F0E3E" w:rsidRPr="003F0E3E" w:rsidRDefault="00244669" w:rsidP="003F0E3E">
          <w:pPr>
            <w:pStyle w:val="TOC2"/>
            <w:rPr>
              <w:rFonts w:asciiTheme="minorHAnsi" w:eastAsiaTheme="minorEastAsia" w:hAnsiTheme="minorHAnsi" w:cstheme="minorBidi"/>
              <w:sz w:val="26"/>
              <w:szCs w:val="26"/>
            </w:rPr>
          </w:pPr>
          <w:hyperlink w:anchor="_Toc507121476" w:history="1">
            <w:r w:rsidR="003F0E3E" w:rsidRPr="003F0E3E">
              <w:rPr>
                <w:rStyle w:val="Hyperlink"/>
                <w:sz w:val="26"/>
                <w:szCs w:val="26"/>
                <w:rtl/>
              </w:rPr>
              <w:t>קידוש על הפת בליל פסח</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_Toc507121476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74</w:t>
            </w:r>
            <w:r w:rsidR="003F0E3E" w:rsidRPr="003F0E3E">
              <w:rPr>
                <w:webHidden/>
                <w:sz w:val="26"/>
                <w:szCs w:val="26"/>
              </w:rPr>
              <w:fldChar w:fldCharType="end"/>
            </w:r>
          </w:hyperlink>
        </w:p>
        <w:p w14:paraId="649C902A" w14:textId="397C9257" w:rsidR="003F0E3E" w:rsidRPr="003F0E3E" w:rsidRDefault="00244669" w:rsidP="003F0E3E">
          <w:pPr>
            <w:pStyle w:val="TOC3"/>
            <w:rPr>
              <w:rFonts w:asciiTheme="minorHAnsi" w:eastAsiaTheme="minorEastAsia" w:hAnsiTheme="minorHAnsi" w:cstheme="minorBidi"/>
              <w:sz w:val="26"/>
              <w:szCs w:val="26"/>
            </w:rPr>
          </w:pPr>
          <w:hyperlink w:anchor="_Toc507121477" w:history="1">
            <w:r w:rsidR="003F0E3E" w:rsidRPr="003F0E3E">
              <w:rPr>
                <w:rStyle w:val="Hyperlink"/>
                <w:sz w:val="22"/>
                <w:szCs w:val="22"/>
                <w:rtl/>
              </w:rPr>
              <w:t>הרב משה מרקוביץ</w:t>
            </w:r>
          </w:hyperlink>
        </w:p>
        <w:p w14:paraId="65538248" w14:textId="77777777" w:rsidR="003F0E3E" w:rsidRPr="003F0E3E" w:rsidRDefault="00244669" w:rsidP="003F0E3E">
          <w:pPr>
            <w:pStyle w:val="TOC2"/>
            <w:rPr>
              <w:rFonts w:asciiTheme="minorHAnsi" w:eastAsiaTheme="minorEastAsia" w:hAnsiTheme="minorHAnsi" w:cstheme="minorBidi"/>
              <w:sz w:val="26"/>
              <w:szCs w:val="26"/>
            </w:rPr>
          </w:pPr>
          <w:hyperlink w:anchor="_Toc507121478" w:history="1">
            <w:r w:rsidR="003F0E3E" w:rsidRPr="003F0E3E">
              <w:rPr>
                <w:rStyle w:val="Hyperlink"/>
                <w:sz w:val="26"/>
                <w:szCs w:val="26"/>
                <w:rtl/>
              </w:rPr>
              <w:t>דעת הט"ז שבשר המלוכלך בדמים  נאסר במעת לעת</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_Toc507121478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75</w:t>
            </w:r>
            <w:r w:rsidR="003F0E3E" w:rsidRPr="003F0E3E">
              <w:rPr>
                <w:webHidden/>
                <w:sz w:val="26"/>
                <w:szCs w:val="26"/>
              </w:rPr>
              <w:fldChar w:fldCharType="end"/>
            </w:r>
          </w:hyperlink>
        </w:p>
        <w:p w14:paraId="4FB9FAFE" w14:textId="565EB1BD" w:rsidR="003F0E3E" w:rsidRPr="003F0E3E" w:rsidRDefault="00244669" w:rsidP="003F0E3E">
          <w:pPr>
            <w:pStyle w:val="TOC3"/>
            <w:rPr>
              <w:rFonts w:asciiTheme="minorHAnsi" w:eastAsiaTheme="minorEastAsia" w:hAnsiTheme="minorHAnsi" w:cstheme="minorBidi"/>
              <w:sz w:val="26"/>
              <w:szCs w:val="26"/>
            </w:rPr>
          </w:pPr>
          <w:hyperlink w:anchor="_Toc507121479" w:history="1">
            <w:r w:rsidR="003F0E3E" w:rsidRPr="003F0E3E">
              <w:rPr>
                <w:rStyle w:val="Hyperlink"/>
                <w:sz w:val="22"/>
                <w:szCs w:val="22"/>
                <w:rtl/>
              </w:rPr>
              <w:t>הרב שבתי אשר טיאר</w:t>
            </w:r>
          </w:hyperlink>
        </w:p>
        <w:p w14:paraId="2CDEBF43" w14:textId="77777777" w:rsidR="003F0E3E" w:rsidRPr="003F0E3E" w:rsidRDefault="00244669" w:rsidP="003F0E3E">
          <w:pPr>
            <w:pStyle w:val="TOC2"/>
            <w:rPr>
              <w:rFonts w:asciiTheme="minorHAnsi" w:eastAsiaTheme="minorEastAsia" w:hAnsiTheme="minorHAnsi" w:cstheme="minorBidi"/>
              <w:sz w:val="26"/>
              <w:szCs w:val="26"/>
            </w:rPr>
          </w:pPr>
          <w:hyperlink w:anchor="_Toc507121480" w:history="1">
            <w:r w:rsidR="003F0E3E" w:rsidRPr="003F0E3E">
              <w:rPr>
                <w:rStyle w:val="Hyperlink"/>
                <w:sz w:val="26"/>
                <w:szCs w:val="26"/>
                <w:rtl/>
              </w:rPr>
              <w:t>החילוק בין המוכר שדה ע"מ להחזירו להממשכנו לשיטת הרמב"ם</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_Toc507121480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76</w:t>
            </w:r>
            <w:r w:rsidR="003F0E3E" w:rsidRPr="003F0E3E">
              <w:rPr>
                <w:webHidden/>
                <w:sz w:val="26"/>
                <w:szCs w:val="26"/>
              </w:rPr>
              <w:fldChar w:fldCharType="end"/>
            </w:r>
          </w:hyperlink>
        </w:p>
        <w:p w14:paraId="785C30C6" w14:textId="2A35B6A4" w:rsidR="003F0E3E" w:rsidRPr="003F0E3E" w:rsidRDefault="00244669" w:rsidP="003F0E3E">
          <w:pPr>
            <w:pStyle w:val="TOC3"/>
            <w:rPr>
              <w:rFonts w:asciiTheme="minorHAnsi" w:eastAsiaTheme="minorEastAsia" w:hAnsiTheme="minorHAnsi" w:cstheme="minorBidi"/>
              <w:sz w:val="26"/>
              <w:szCs w:val="26"/>
            </w:rPr>
          </w:pPr>
          <w:hyperlink w:anchor="_Toc507121481" w:history="1">
            <w:r w:rsidR="003F0E3E" w:rsidRPr="003F0E3E">
              <w:rPr>
                <w:rStyle w:val="Hyperlink"/>
                <w:sz w:val="22"/>
                <w:szCs w:val="22"/>
                <w:rtl/>
              </w:rPr>
              <w:t>הנ"ל</w:t>
            </w:r>
          </w:hyperlink>
        </w:p>
        <w:p w14:paraId="653FDA77" w14:textId="77777777" w:rsidR="003F0E3E" w:rsidRDefault="003F0E3E" w:rsidP="003F0E3E">
          <w:pPr>
            <w:pStyle w:val="TOC2"/>
            <w:rPr>
              <w:rStyle w:val="Hyperlink"/>
              <w:sz w:val="26"/>
              <w:szCs w:val="26"/>
              <w:rtl/>
            </w:rPr>
          </w:pPr>
        </w:p>
        <w:p w14:paraId="03C8080E" w14:textId="77777777" w:rsidR="003F0E3E" w:rsidRPr="003F0E3E" w:rsidRDefault="00244669" w:rsidP="003F0E3E">
          <w:pPr>
            <w:pStyle w:val="TOC2"/>
            <w:rPr>
              <w:rFonts w:asciiTheme="minorHAnsi" w:eastAsiaTheme="minorEastAsia" w:hAnsiTheme="minorHAnsi" w:cstheme="minorBidi"/>
              <w:sz w:val="26"/>
              <w:szCs w:val="26"/>
            </w:rPr>
          </w:pPr>
          <w:hyperlink w:anchor="_Toc507121482" w:history="1">
            <w:r w:rsidR="003F0E3E" w:rsidRPr="003F0E3E">
              <w:rPr>
                <w:rStyle w:val="Hyperlink"/>
                <w:sz w:val="26"/>
                <w:szCs w:val="26"/>
                <w:rtl/>
              </w:rPr>
              <w:t>דין מי שאין לו מגילה האם יברך שהחיינו</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_Toc507121482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78</w:t>
            </w:r>
            <w:r w:rsidR="003F0E3E" w:rsidRPr="003F0E3E">
              <w:rPr>
                <w:webHidden/>
                <w:sz w:val="26"/>
                <w:szCs w:val="26"/>
              </w:rPr>
              <w:fldChar w:fldCharType="end"/>
            </w:r>
          </w:hyperlink>
        </w:p>
        <w:p w14:paraId="2BE9B8C2" w14:textId="5598C899" w:rsidR="003F0E3E" w:rsidRPr="003F0E3E" w:rsidRDefault="00244669" w:rsidP="003F0E3E">
          <w:pPr>
            <w:pStyle w:val="TOC3"/>
            <w:rPr>
              <w:rFonts w:asciiTheme="minorHAnsi" w:eastAsiaTheme="minorEastAsia" w:hAnsiTheme="minorHAnsi" w:cstheme="minorBidi"/>
              <w:sz w:val="26"/>
              <w:szCs w:val="26"/>
            </w:rPr>
          </w:pPr>
          <w:hyperlink w:anchor="_Toc507121483" w:history="1">
            <w:r w:rsidR="003F0E3E" w:rsidRPr="003F0E3E">
              <w:rPr>
                <w:rStyle w:val="Hyperlink"/>
                <w:sz w:val="22"/>
                <w:szCs w:val="22"/>
                <w:rtl/>
              </w:rPr>
              <w:t>הרב מנחם מענדל הרץ</w:t>
            </w:r>
          </w:hyperlink>
        </w:p>
        <w:p w14:paraId="4061C2BE" w14:textId="6BB765F2" w:rsidR="003F0E3E" w:rsidRPr="003F0E3E" w:rsidRDefault="00244669" w:rsidP="003F0E3E">
          <w:pPr>
            <w:pStyle w:val="TOC1"/>
            <w:rPr>
              <w:rFonts w:asciiTheme="minorHAnsi" w:eastAsiaTheme="minorEastAsia" w:hAnsiTheme="minorHAnsi" w:cstheme="minorBidi"/>
              <w:sz w:val="26"/>
              <w:szCs w:val="26"/>
            </w:rPr>
          </w:pPr>
          <w:hyperlink w:anchor="_Toc507121484" w:history="1">
            <w:r w:rsidR="003F0E3E" w:rsidRPr="003F0E3E">
              <w:rPr>
                <w:rStyle w:val="Hyperlink"/>
                <w:sz w:val="40"/>
                <w:szCs w:val="40"/>
                <w:rtl/>
              </w:rPr>
              <w:t>פשוטו של מקרא</w:t>
            </w:r>
          </w:hyperlink>
        </w:p>
        <w:p w14:paraId="0178CBD1" w14:textId="2B531A06" w:rsidR="003F0E3E" w:rsidRPr="003F0E3E" w:rsidRDefault="00244669" w:rsidP="003F0E3E">
          <w:pPr>
            <w:pStyle w:val="TOC2"/>
            <w:rPr>
              <w:rFonts w:asciiTheme="minorHAnsi" w:eastAsiaTheme="minorEastAsia" w:hAnsiTheme="minorHAnsi" w:cstheme="minorBidi"/>
              <w:sz w:val="26"/>
              <w:szCs w:val="26"/>
            </w:rPr>
          </w:pPr>
          <w:hyperlink w:anchor="_Toc507121485" w:history="1">
            <w:r w:rsidR="003F0E3E" w:rsidRPr="003F0E3E">
              <w:rPr>
                <w:rStyle w:val="Hyperlink"/>
                <w:sz w:val="26"/>
                <w:szCs w:val="26"/>
                <w:rtl/>
              </w:rPr>
              <w:t xml:space="preserve">מהו ההפרש בין 'תמיד' הנאמר בציץ </w:t>
            </w:r>
            <w:r w:rsidR="003F0E3E">
              <w:rPr>
                <w:rStyle w:val="Hyperlink"/>
                <w:sz w:val="26"/>
                <w:szCs w:val="26"/>
                <w:rtl/>
              </w:rPr>
              <w:br/>
            </w:r>
            <w:r w:rsidR="003F0E3E" w:rsidRPr="003F0E3E">
              <w:rPr>
                <w:rStyle w:val="Hyperlink"/>
                <w:sz w:val="26"/>
                <w:szCs w:val="26"/>
                <w:rtl/>
              </w:rPr>
              <w:t>ל'תמיד' הנאמר באורים ותומים</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_Toc507121485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83</w:t>
            </w:r>
            <w:r w:rsidR="003F0E3E" w:rsidRPr="003F0E3E">
              <w:rPr>
                <w:webHidden/>
                <w:sz w:val="26"/>
                <w:szCs w:val="26"/>
              </w:rPr>
              <w:fldChar w:fldCharType="end"/>
            </w:r>
          </w:hyperlink>
        </w:p>
        <w:p w14:paraId="122FCDC5" w14:textId="2E94BB5D" w:rsidR="003F0E3E" w:rsidRPr="003F0E3E" w:rsidRDefault="00244669" w:rsidP="003F0E3E">
          <w:pPr>
            <w:pStyle w:val="TOC3"/>
            <w:rPr>
              <w:rFonts w:asciiTheme="minorHAnsi" w:eastAsiaTheme="minorEastAsia" w:hAnsiTheme="minorHAnsi" w:cstheme="minorBidi"/>
              <w:sz w:val="26"/>
              <w:szCs w:val="26"/>
            </w:rPr>
          </w:pPr>
          <w:hyperlink w:anchor="_Toc507121486" w:history="1">
            <w:r w:rsidR="003F0E3E" w:rsidRPr="003F0E3E">
              <w:rPr>
                <w:rStyle w:val="Hyperlink"/>
                <w:sz w:val="22"/>
                <w:szCs w:val="22"/>
                <w:rtl/>
                <w:lang w:val="en-GB"/>
              </w:rPr>
              <w:t>הרב וו. ראזענבלום</w:t>
            </w:r>
          </w:hyperlink>
        </w:p>
        <w:p w14:paraId="4EF5C4ED" w14:textId="1054E4F8" w:rsidR="003F0E3E" w:rsidRPr="003F0E3E" w:rsidRDefault="00244669" w:rsidP="003F0E3E">
          <w:pPr>
            <w:pStyle w:val="TOC1"/>
            <w:rPr>
              <w:rFonts w:asciiTheme="minorHAnsi" w:eastAsiaTheme="minorEastAsia" w:hAnsiTheme="minorHAnsi" w:cstheme="minorBidi"/>
              <w:sz w:val="26"/>
              <w:szCs w:val="26"/>
            </w:rPr>
          </w:pPr>
          <w:hyperlink w:anchor="_Toc507121487" w:history="1">
            <w:r w:rsidR="003F0E3E" w:rsidRPr="003F0E3E">
              <w:rPr>
                <w:rStyle w:val="Hyperlink"/>
                <w:sz w:val="40"/>
                <w:szCs w:val="40"/>
                <w:rtl/>
              </w:rPr>
              <w:t>שונות</w:t>
            </w:r>
          </w:hyperlink>
        </w:p>
        <w:p w14:paraId="45908C94" w14:textId="77777777" w:rsidR="003F0E3E" w:rsidRPr="003F0E3E" w:rsidRDefault="00244669" w:rsidP="003F0E3E">
          <w:pPr>
            <w:pStyle w:val="TOC2"/>
            <w:rPr>
              <w:rFonts w:asciiTheme="minorHAnsi" w:eastAsiaTheme="minorEastAsia" w:hAnsiTheme="minorHAnsi" w:cstheme="minorBidi"/>
              <w:sz w:val="26"/>
              <w:szCs w:val="26"/>
            </w:rPr>
          </w:pPr>
          <w:hyperlink w:anchor="_Toc507121488" w:history="1">
            <w:r w:rsidR="003F0E3E" w:rsidRPr="003F0E3E">
              <w:rPr>
                <w:rStyle w:val="Hyperlink"/>
                <w:sz w:val="26"/>
                <w:szCs w:val="26"/>
                <w:rtl/>
              </w:rPr>
              <w:t>אגיל ואשמח בשמחת התורה</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_Toc507121488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84</w:t>
            </w:r>
            <w:r w:rsidR="003F0E3E" w:rsidRPr="003F0E3E">
              <w:rPr>
                <w:webHidden/>
                <w:sz w:val="26"/>
                <w:szCs w:val="26"/>
              </w:rPr>
              <w:fldChar w:fldCharType="end"/>
            </w:r>
          </w:hyperlink>
        </w:p>
        <w:p w14:paraId="556DEF11" w14:textId="2745D97C" w:rsidR="003F0E3E" w:rsidRPr="003F0E3E" w:rsidRDefault="00244669" w:rsidP="003F0E3E">
          <w:pPr>
            <w:pStyle w:val="TOC3"/>
            <w:rPr>
              <w:rFonts w:asciiTheme="minorHAnsi" w:eastAsiaTheme="minorEastAsia" w:hAnsiTheme="minorHAnsi" w:cstheme="minorBidi"/>
              <w:sz w:val="26"/>
              <w:szCs w:val="26"/>
            </w:rPr>
          </w:pPr>
          <w:hyperlink w:anchor="_Toc507121489" w:history="1">
            <w:r w:rsidR="003F0E3E" w:rsidRPr="003F0E3E">
              <w:rPr>
                <w:rStyle w:val="Hyperlink"/>
                <w:sz w:val="22"/>
                <w:szCs w:val="22"/>
                <w:rtl/>
              </w:rPr>
              <w:t>הרב ישכר דוד קלויזנר</w:t>
            </w:r>
          </w:hyperlink>
        </w:p>
        <w:p w14:paraId="75794F31" w14:textId="77777777" w:rsidR="003F0E3E" w:rsidRPr="003F0E3E" w:rsidRDefault="00244669" w:rsidP="003F0E3E">
          <w:pPr>
            <w:pStyle w:val="TOC2"/>
            <w:rPr>
              <w:rFonts w:asciiTheme="minorHAnsi" w:eastAsiaTheme="minorEastAsia" w:hAnsiTheme="minorHAnsi" w:cstheme="minorBidi"/>
              <w:sz w:val="26"/>
              <w:szCs w:val="26"/>
            </w:rPr>
          </w:pPr>
          <w:hyperlink w:anchor="_Toc507121490" w:history="1">
            <w:r w:rsidR="003F0E3E" w:rsidRPr="003F0E3E">
              <w:rPr>
                <w:rStyle w:val="Hyperlink"/>
                <w:sz w:val="26"/>
                <w:szCs w:val="26"/>
                <w:rtl/>
              </w:rPr>
              <w:t>טעם באכילה</w:t>
            </w:r>
            <w:r w:rsidR="003F0E3E" w:rsidRPr="003F0E3E">
              <w:rPr>
                <w:webHidden/>
                <w:sz w:val="26"/>
                <w:szCs w:val="26"/>
              </w:rPr>
              <w:tab/>
            </w:r>
            <w:r w:rsidR="003F0E3E" w:rsidRPr="003F0E3E">
              <w:rPr>
                <w:webHidden/>
                <w:sz w:val="26"/>
                <w:szCs w:val="26"/>
              </w:rPr>
              <w:fldChar w:fldCharType="begin"/>
            </w:r>
            <w:r w:rsidR="003F0E3E" w:rsidRPr="003F0E3E">
              <w:rPr>
                <w:webHidden/>
                <w:sz w:val="26"/>
                <w:szCs w:val="26"/>
              </w:rPr>
              <w:instrText xml:space="preserve"> PAGEREF _Toc507121490 \h </w:instrText>
            </w:r>
            <w:r w:rsidR="003F0E3E" w:rsidRPr="003F0E3E">
              <w:rPr>
                <w:webHidden/>
                <w:sz w:val="26"/>
                <w:szCs w:val="26"/>
              </w:rPr>
            </w:r>
            <w:r w:rsidR="003F0E3E" w:rsidRPr="003F0E3E">
              <w:rPr>
                <w:webHidden/>
                <w:sz w:val="26"/>
                <w:szCs w:val="26"/>
              </w:rPr>
              <w:fldChar w:fldCharType="separate"/>
            </w:r>
            <w:r w:rsidR="000E701C">
              <w:rPr>
                <w:webHidden/>
                <w:sz w:val="26"/>
                <w:szCs w:val="26"/>
                <w:rtl/>
              </w:rPr>
              <w:t>87</w:t>
            </w:r>
            <w:r w:rsidR="003F0E3E" w:rsidRPr="003F0E3E">
              <w:rPr>
                <w:webHidden/>
                <w:sz w:val="26"/>
                <w:szCs w:val="26"/>
              </w:rPr>
              <w:fldChar w:fldCharType="end"/>
            </w:r>
          </w:hyperlink>
        </w:p>
        <w:p w14:paraId="49DFF9D8" w14:textId="5B3311E4" w:rsidR="003F0E3E" w:rsidRPr="003F0E3E" w:rsidRDefault="00244669" w:rsidP="003F0E3E">
          <w:pPr>
            <w:pStyle w:val="TOC3"/>
            <w:rPr>
              <w:rFonts w:asciiTheme="minorHAnsi" w:eastAsiaTheme="minorEastAsia" w:hAnsiTheme="minorHAnsi" w:cstheme="minorBidi"/>
              <w:sz w:val="26"/>
              <w:szCs w:val="26"/>
            </w:rPr>
          </w:pPr>
          <w:hyperlink w:anchor="_Toc507121491" w:history="1">
            <w:r w:rsidR="003F0E3E" w:rsidRPr="003F0E3E">
              <w:rPr>
                <w:rStyle w:val="Hyperlink"/>
                <w:sz w:val="22"/>
                <w:szCs w:val="22"/>
                <w:rtl/>
              </w:rPr>
              <w:t>הרב משה רבינוביץ</w:t>
            </w:r>
          </w:hyperlink>
        </w:p>
        <w:p w14:paraId="2EA4786C" w14:textId="6B3F48E3" w:rsidR="003D5804" w:rsidRPr="004F6AB2" w:rsidRDefault="00DC501D" w:rsidP="003F0E3E">
          <w:pPr>
            <w:pStyle w:val="TOC3"/>
            <w:rPr>
              <w:b/>
              <w:bCs/>
              <w:sz w:val="32"/>
              <w:szCs w:val="32"/>
              <w:rtl/>
            </w:rPr>
            <w:sectPr w:rsidR="003D5804" w:rsidRPr="004F6AB2" w:rsidSect="00CA0955">
              <w:pgSz w:w="7920" w:h="12240"/>
              <w:pgMar w:top="720" w:right="864" w:bottom="720" w:left="864" w:header="720" w:footer="720" w:gutter="0"/>
              <w:cols w:space="720"/>
              <w:docGrid w:linePitch="360"/>
            </w:sectPr>
          </w:pPr>
          <w:r w:rsidRPr="003F0E3E">
            <w:rPr>
              <w:sz w:val="54"/>
              <w:szCs w:val="54"/>
            </w:rPr>
            <w:fldChar w:fldCharType="end"/>
          </w:r>
        </w:p>
      </w:sdtContent>
    </w:sdt>
    <w:p w14:paraId="2EEE3D7F" w14:textId="565C6954" w:rsidR="007F4A5C" w:rsidRPr="007F4A5C" w:rsidRDefault="00893F64" w:rsidP="007F4A5C">
      <w:pPr>
        <w:rPr>
          <w:bCs/>
          <w:sz w:val="36"/>
          <w:szCs w:val="36"/>
          <w:rtl/>
        </w:rPr>
      </w:pPr>
      <w:bookmarkStart w:id="76" w:name="_Toc504475482"/>
      <w:bookmarkStart w:id="77" w:name="_Toc403698996"/>
      <w:bookmarkStart w:id="78" w:name="_Toc405513659"/>
      <w:bookmarkStart w:id="79" w:name="_Toc408433553"/>
      <w:r w:rsidRPr="004F6AB2">
        <w:rPr>
          <w:rFonts w:ascii="Times New Roman" w:hAnsi="Times New Roman" w:cs="Times New Roman"/>
          <w:noProof/>
          <w:sz w:val="24"/>
          <w:szCs w:val="24"/>
        </w:rPr>
        <mc:AlternateContent>
          <mc:Choice Requires="wps">
            <w:drawing>
              <wp:anchor distT="0" distB="0" distL="114300" distR="114300" simplePos="0" relativeHeight="251714560" behindDoc="1" locked="0" layoutInCell="1" allowOverlap="1" wp14:anchorId="06E88237" wp14:editId="05C096F1">
                <wp:simplePos x="0" y="0"/>
                <wp:positionH relativeFrom="column">
                  <wp:posOffset>-278130</wp:posOffset>
                </wp:positionH>
                <wp:positionV relativeFrom="paragraph">
                  <wp:posOffset>4130040</wp:posOffset>
                </wp:positionV>
                <wp:extent cx="4429125" cy="2480310"/>
                <wp:effectExtent l="0" t="0" r="28575" b="1524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4803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0D83280" w14:textId="77777777" w:rsidR="003A6A75" w:rsidRDefault="003A6A75" w:rsidP="00893F64">
                            <w:pPr>
                              <w:bidi/>
                              <w:spacing w:after="0" w:line="240" w:lineRule="auto"/>
                              <w:ind w:left="600" w:right="600"/>
                              <w:jc w:val="center"/>
                              <w:rPr>
                                <w:rFonts w:ascii="FbSfaradi Medium" w:hAnsi="FbSfaradi Medium" w:cs="1ShefaClassic"/>
                                <w:sz w:val="4"/>
                                <w:szCs w:val="4"/>
                              </w:rPr>
                            </w:pPr>
                          </w:p>
                          <w:p w14:paraId="21162D05" w14:textId="77777777" w:rsidR="003A6A75" w:rsidRDefault="003A6A75"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1C0B314B" w:rsidR="003A6A75" w:rsidRDefault="003A6A75" w:rsidP="0013161E">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יצא לאור אי"ה לש</w:t>
                            </w:r>
                            <w:r>
                              <w:rPr>
                                <w:rFonts w:ascii="FbSfaradi Medium" w:hAnsi="FbSfaradi Medium" w:cs="1ShefaClassic" w:hint="cs"/>
                                <w:sz w:val="28"/>
                                <w:szCs w:val="28"/>
                                <w:rtl/>
                              </w:rPr>
                              <w:t>בת מבה"ח</w:t>
                            </w:r>
                            <w:r w:rsidRPr="0013161E">
                              <w:rPr>
                                <w:rFonts w:ascii="FbSfaradi Medium" w:hAnsi="FbSfaradi Medium" w:cs="1ShefaClassic" w:hint="cs"/>
                                <w:sz w:val="28"/>
                                <w:szCs w:val="28"/>
                                <w:rtl/>
                              </w:rPr>
                              <w:t xml:space="preserve"> ויק</w:t>
                            </w:r>
                            <w:r>
                              <w:rPr>
                                <w:rFonts w:ascii="FbSfaradi Medium" w:hAnsi="FbSfaradi Medium" w:cs="1ShefaClassic" w:hint="cs"/>
                                <w:sz w:val="28"/>
                                <w:szCs w:val="28"/>
                                <w:rtl/>
                              </w:rPr>
                              <w:t xml:space="preserve">ה"פ - </w:t>
                            </w:r>
                            <w:r w:rsidRPr="0013161E">
                              <w:rPr>
                                <w:rFonts w:ascii="FbSfaradi Medium" w:hAnsi="FbSfaradi Medium" w:cs="1ShefaClassic" w:hint="cs"/>
                                <w:sz w:val="28"/>
                                <w:szCs w:val="28"/>
                                <w:rtl/>
                              </w:rPr>
                              <w:t xml:space="preserve">פרה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w:t>
                            </w:r>
                            <w:bookmarkStart w:id="80" w:name="_GoBack"/>
                            <w:bookmarkEnd w:id="80"/>
                            <w:r>
                              <w:rPr>
                                <w:rFonts w:ascii="FbSfaradi Medium" w:hAnsi="FbSfaradi Medium" w:cs="1ShefaClassic" w:hint="cs"/>
                                <w:sz w:val="28"/>
                                <w:szCs w:val="28"/>
                                <w:rtl/>
                              </w:rPr>
                              <w:t>יום ג', י"</w:t>
                            </w:r>
                            <w:r w:rsidR="00067AFE">
                              <w:rPr>
                                <w:rFonts w:ascii="FbSfaradi Medium" w:hAnsi="FbSfaradi Medium" w:cs="1ShefaClassic" w:hint="cs"/>
                                <w:sz w:val="28"/>
                                <w:szCs w:val="28"/>
                                <w:rtl/>
                              </w:rPr>
                              <w:t>ט</w:t>
                            </w:r>
                            <w:r>
                              <w:rPr>
                                <w:rFonts w:ascii="FbSfaradi Medium" w:hAnsi="FbSfaradi Medium" w:cs="1ShefaClassic" w:hint="cs"/>
                                <w:sz w:val="28"/>
                                <w:szCs w:val="28"/>
                                <w:rtl/>
                              </w:rPr>
                              <w:t xml:space="preserve"> אדר</w:t>
                            </w:r>
                            <w:r>
                              <w:rPr>
                                <w:rFonts w:ascii="FbSfaradi Medium" w:hAnsi="FbSfaradi Medium" w:cs="1ShefaClassic" w:hint="cs"/>
                                <w:sz w:val="32"/>
                                <w:szCs w:val="32"/>
                                <w:rtl/>
                              </w:rPr>
                              <w:t xml:space="preserve"> </w:t>
                            </w:r>
                            <w:r>
                              <w:rPr>
                                <w:rFonts w:ascii="FbSfaradi Medium" w:hAnsi="FbSfaradi Medium" w:cs="1ShefaClassic" w:hint="cs"/>
                                <w:sz w:val="28"/>
                                <w:szCs w:val="28"/>
                                <w:rtl/>
                              </w:rPr>
                              <w:t>ה'תשע"ח</w:t>
                            </w:r>
                          </w:p>
                          <w:p w14:paraId="5FCDEFF2" w14:textId="77777777" w:rsidR="003A6A75" w:rsidRDefault="003A6A75"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3A6A75" w:rsidRDefault="003A6A75" w:rsidP="00893F64">
                            <w:pPr>
                              <w:pStyle w:val="Footer"/>
                              <w:bidi/>
                              <w:jc w:val="center"/>
                              <w:rPr>
                                <w:rFonts w:ascii="FbFrankReal" w:hAnsi="FbFrankReal" w:cs="Levenim MT"/>
                                <w:sz w:val="16"/>
                                <w:szCs w:val="16"/>
                                <w:rtl/>
                              </w:rPr>
                            </w:pPr>
                          </w:p>
                          <w:p w14:paraId="597E6D44" w14:textId="77777777" w:rsidR="003A6A75" w:rsidRDefault="003A6A75"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3A6A75" w:rsidRDefault="003A6A75" w:rsidP="00893F64">
                            <w:pPr>
                              <w:bidi/>
                              <w:spacing w:after="0" w:line="240" w:lineRule="auto"/>
                              <w:jc w:val="center"/>
                              <w:rPr>
                                <w:rFonts w:ascii="FbFrankReal" w:hAnsi="FbFrankReal" w:cs="1ShefaClassic"/>
                                <w:b/>
                                <w:bCs/>
                                <w:rtl/>
                              </w:rPr>
                            </w:pPr>
                          </w:p>
                          <w:p w14:paraId="4EF4B7EC" w14:textId="77777777" w:rsidR="003A6A75" w:rsidRDefault="003A6A75"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3A6A75" w:rsidRDefault="003A6A75"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565A3FB6" w14:textId="77777777" w:rsidR="003A6A75" w:rsidRDefault="003A6A75"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r>
                              <w:rPr>
                                <w:rFonts w:ascii="FbFrankReal" w:hAnsi="FbFrankReal" w:cs="1ShefaClassic"/>
                                <w:sz w:val="20"/>
                                <w:szCs w:val="20"/>
                              </w:rPr>
                              <w:t>haoros@haoros.com</w:t>
                            </w:r>
                          </w:p>
                          <w:p w14:paraId="5F4B0A73" w14:textId="77777777" w:rsidR="003A6A75" w:rsidRDefault="003A6A75"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להקדשות נא להתקשר: 917-947-8275</w:t>
                            </w:r>
                          </w:p>
                          <w:p w14:paraId="5CDCB5BE" w14:textId="77777777" w:rsidR="003A6A75" w:rsidRDefault="003A6A75"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3A6A75" w:rsidRDefault="003A6A75"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E88237" id="_x0000_t202" coordsize="21600,21600" o:spt="202" path="m,l,21600r21600,l21600,xe">
                <v:stroke joinstyle="miter"/>
                <v:path gradientshapeok="t" o:connecttype="rect"/>
              </v:shapetype>
              <v:shape id="Text Box 6" o:spid="_x0000_s1030" type="#_x0000_t202" style="position:absolute;margin-left:-21.9pt;margin-top:325.2pt;width:348.75pt;height:195.3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" fillcolor="window" strokecolor="windowText" strokeweight="1pt">
                <v:textbox>
                  <w:txbxContent>
                    <w:p w14:paraId="20D83280" w14:textId="77777777" w:rsidR="003A6A75" w:rsidRDefault="003A6A75" w:rsidP="00893F64">
                      <w:pPr>
                        <w:bidi/>
                        <w:spacing w:after="0" w:line="240" w:lineRule="auto"/>
                        <w:ind w:left="600" w:right="600"/>
                        <w:jc w:val="center"/>
                        <w:rPr>
                          <w:rFonts w:ascii="FbSfaradi Medium" w:hAnsi="FbSfaradi Medium" w:cs="1ShefaClassic"/>
                          <w:sz w:val="4"/>
                          <w:szCs w:val="4"/>
                        </w:rPr>
                      </w:pPr>
                    </w:p>
                    <w:p w14:paraId="21162D05" w14:textId="77777777" w:rsidR="003A6A75" w:rsidRDefault="003A6A75"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1C0B314B" w:rsidR="003A6A75" w:rsidRDefault="003A6A75" w:rsidP="0013161E">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יצא לאור אי"ה לש</w:t>
                      </w:r>
                      <w:r>
                        <w:rPr>
                          <w:rFonts w:ascii="FbSfaradi Medium" w:hAnsi="FbSfaradi Medium" w:cs="1ShefaClassic" w:hint="cs"/>
                          <w:sz w:val="28"/>
                          <w:szCs w:val="28"/>
                          <w:rtl/>
                        </w:rPr>
                        <w:t>בת מבה"ח</w:t>
                      </w:r>
                      <w:r w:rsidRPr="0013161E">
                        <w:rPr>
                          <w:rFonts w:ascii="FbSfaradi Medium" w:hAnsi="FbSfaradi Medium" w:cs="1ShefaClassic" w:hint="cs"/>
                          <w:sz w:val="28"/>
                          <w:szCs w:val="28"/>
                          <w:rtl/>
                        </w:rPr>
                        <w:t xml:space="preserve"> ויק</w:t>
                      </w:r>
                      <w:r>
                        <w:rPr>
                          <w:rFonts w:ascii="FbSfaradi Medium" w:hAnsi="FbSfaradi Medium" w:cs="1ShefaClassic" w:hint="cs"/>
                          <w:sz w:val="28"/>
                          <w:szCs w:val="28"/>
                          <w:rtl/>
                        </w:rPr>
                        <w:t xml:space="preserve">ה"פ - </w:t>
                      </w:r>
                      <w:r w:rsidRPr="0013161E">
                        <w:rPr>
                          <w:rFonts w:ascii="FbSfaradi Medium" w:hAnsi="FbSfaradi Medium" w:cs="1ShefaClassic" w:hint="cs"/>
                          <w:sz w:val="28"/>
                          <w:szCs w:val="28"/>
                          <w:rtl/>
                        </w:rPr>
                        <w:t xml:space="preserve">פרה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w:t>
                      </w:r>
                      <w:bookmarkStart w:id="81" w:name="_GoBack"/>
                      <w:bookmarkEnd w:id="81"/>
                      <w:r>
                        <w:rPr>
                          <w:rFonts w:ascii="FbSfaradi Medium" w:hAnsi="FbSfaradi Medium" w:cs="1ShefaClassic" w:hint="cs"/>
                          <w:sz w:val="28"/>
                          <w:szCs w:val="28"/>
                          <w:rtl/>
                        </w:rPr>
                        <w:t>יום ג', י"</w:t>
                      </w:r>
                      <w:r w:rsidR="00067AFE">
                        <w:rPr>
                          <w:rFonts w:ascii="FbSfaradi Medium" w:hAnsi="FbSfaradi Medium" w:cs="1ShefaClassic" w:hint="cs"/>
                          <w:sz w:val="28"/>
                          <w:szCs w:val="28"/>
                          <w:rtl/>
                        </w:rPr>
                        <w:t>ט</w:t>
                      </w:r>
                      <w:r>
                        <w:rPr>
                          <w:rFonts w:ascii="FbSfaradi Medium" w:hAnsi="FbSfaradi Medium" w:cs="1ShefaClassic" w:hint="cs"/>
                          <w:sz w:val="28"/>
                          <w:szCs w:val="28"/>
                          <w:rtl/>
                        </w:rPr>
                        <w:t xml:space="preserve"> אדר</w:t>
                      </w:r>
                      <w:r>
                        <w:rPr>
                          <w:rFonts w:ascii="FbSfaradi Medium" w:hAnsi="FbSfaradi Medium" w:cs="1ShefaClassic" w:hint="cs"/>
                          <w:sz w:val="32"/>
                          <w:szCs w:val="32"/>
                          <w:rtl/>
                        </w:rPr>
                        <w:t xml:space="preserve"> </w:t>
                      </w:r>
                      <w:r>
                        <w:rPr>
                          <w:rFonts w:ascii="FbSfaradi Medium" w:hAnsi="FbSfaradi Medium" w:cs="1ShefaClassic" w:hint="cs"/>
                          <w:sz w:val="28"/>
                          <w:szCs w:val="28"/>
                          <w:rtl/>
                        </w:rPr>
                        <w:t>ה'תשע"ח</w:t>
                      </w:r>
                    </w:p>
                    <w:p w14:paraId="5FCDEFF2" w14:textId="77777777" w:rsidR="003A6A75" w:rsidRDefault="003A6A75"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3A6A75" w:rsidRDefault="003A6A75" w:rsidP="00893F64">
                      <w:pPr>
                        <w:pStyle w:val="Footer"/>
                        <w:bidi/>
                        <w:jc w:val="center"/>
                        <w:rPr>
                          <w:rFonts w:ascii="FbFrankReal" w:hAnsi="FbFrankReal" w:cs="Levenim MT"/>
                          <w:sz w:val="16"/>
                          <w:szCs w:val="16"/>
                          <w:rtl/>
                        </w:rPr>
                      </w:pPr>
                    </w:p>
                    <w:p w14:paraId="597E6D44" w14:textId="77777777" w:rsidR="003A6A75" w:rsidRDefault="003A6A75"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3A6A75" w:rsidRDefault="003A6A75" w:rsidP="00893F64">
                      <w:pPr>
                        <w:bidi/>
                        <w:spacing w:after="0" w:line="240" w:lineRule="auto"/>
                        <w:jc w:val="center"/>
                        <w:rPr>
                          <w:rFonts w:ascii="FbFrankReal" w:hAnsi="FbFrankReal" w:cs="1ShefaClassic"/>
                          <w:b/>
                          <w:bCs/>
                          <w:rtl/>
                        </w:rPr>
                      </w:pPr>
                    </w:p>
                    <w:p w14:paraId="4EF4B7EC" w14:textId="77777777" w:rsidR="003A6A75" w:rsidRDefault="003A6A75"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3A6A75" w:rsidRDefault="003A6A75"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565A3FB6" w14:textId="77777777" w:rsidR="003A6A75" w:rsidRDefault="003A6A75"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r>
                        <w:rPr>
                          <w:rFonts w:ascii="FbFrankReal" w:hAnsi="FbFrankReal" w:cs="1ShefaClassic"/>
                          <w:sz w:val="20"/>
                          <w:szCs w:val="20"/>
                        </w:rPr>
                        <w:t>haoros@haoros.com</w:t>
                      </w:r>
                    </w:p>
                    <w:p w14:paraId="5F4B0A73" w14:textId="77777777" w:rsidR="003A6A75" w:rsidRDefault="003A6A75"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להקדשות נא להתקשר: 917-947-8275</w:t>
                      </w:r>
                    </w:p>
                    <w:p w14:paraId="5CDCB5BE" w14:textId="77777777" w:rsidR="003A6A75" w:rsidRDefault="003A6A75"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3A6A75" w:rsidRDefault="003A6A75" w:rsidP="00893F64">
                      <w:pPr>
                        <w:bidi/>
                        <w:jc w:val="center"/>
                        <w:rPr>
                          <w:rtl/>
                        </w:rPr>
                      </w:pPr>
                    </w:p>
                  </w:txbxContent>
                </v:textbox>
                <w10:wrap type="topAndBottom"/>
              </v:shape>
            </w:pict>
          </mc:Fallback>
        </mc:AlternateContent>
      </w:r>
      <w:r w:rsidRPr="004F6AB2">
        <w:rPr>
          <w:bCs/>
          <w:sz w:val="36"/>
          <w:szCs w:val="36"/>
          <w:rtl/>
        </w:rPr>
        <w:br w:type="page"/>
      </w:r>
    </w:p>
    <w:p w14:paraId="28BB43CE" w14:textId="39BB97E5" w:rsidR="003457C8" w:rsidRPr="004F6AB2" w:rsidRDefault="003457C8" w:rsidP="004463A2">
      <w:pPr>
        <w:pStyle w:val="a3"/>
        <w:spacing w:after="240"/>
        <w:rPr>
          <w:rtl/>
        </w:rPr>
      </w:pPr>
      <w:bookmarkStart w:id="82" w:name="_Toc507121435"/>
      <w:r w:rsidRPr="004F6AB2">
        <w:rPr>
          <w:rFonts w:hint="cs"/>
          <w:rtl/>
        </w:rPr>
        <w:lastRenderedPageBreak/>
        <w:t>עניני משיח וגאולה</w:t>
      </w:r>
      <w:bookmarkEnd w:id="76"/>
      <w:bookmarkEnd w:id="82"/>
    </w:p>
    <w:p w14:paraId="72F19E5E" w14:textId="18584F9B" w:rsidR="004463A2" w:rsidRPr="004F6AB2" w:rsidRDefault="00914250" w:rsidP="004463A2">
      <w:pPr>
        <w:pStyle w:val="a"/>
        <w:spacing w:before="0" w:after="240"/>
      </w:pPr>
      <w:bookmarkStart w:id="83" w:name="_Toc507121436"/>
      <w:r>
        <w:rPr>
          <w:rFonts w:hint="cs"/>
          <w:b/>
          <w:bCs w:val="0"/>
          <w:rtl/>
        </w:rPr>
        <w:t>אין מבטלין תינוקות של בית רבן לבנין המקדש</w:t>
      </w:r>
      <w:bookmarkEnd w:id="83"/>
    </w:p>
    <w:p w14:paraId="3A556F9D" w14:textId="7F7B23D2" w:rsidR="004463A2" w:rsidRPr="004F6AB2" w:rsidRDefault="004463A2" w:rsidP="004463A2">
      <w:pPr>
        <w:pStyle w:val="a0"/>
        <w:rPr>
          <w:rtl/>
        </w:rPr>
      </w:pPr>
      <w:bookmarkStart w:id="84" w:name="_Toc507121437"/>
      <w:r w:rsidRPr="004F6AB2">
        <w:rPr>
          <w:rFonts w:hint="cs"/>
          <w:rtl/>
        </w:rPr>
        <w:t>הרב אברהם יצחק ברוך גערליצקי</w:t>
      </w:r>
      <w:bookmarkEnd w:id="84"/>
    </w:p>
    <w:p w14:paraId="7AA7B06D" w14:textId="5CB347BD" w:rsidR="004463A2" w:rsidRDefault="004463A2" w:rsidP="004463A2">
      <w:pPr>
        <w:pStyle w:val="a1"/>
        <w:rPr>
          <w:rtl/>
        </w:rPr>
      </w:pPr>
      <w:r w:rsidRPr="004F6AB2">
        <w:rPr>
          <w:rFonts w:hint="cs"/>
          <w:rtl/>
        </w:rPr>
        <w:t>ר"מ בישיבה</w:t>
      </w:r>
    </w:p>
    <w:p w14:paraId="4B422698" w14:textId="77777777" w:rsidR="00914250" w:rsidRPr="00914250" w:rsidRDefault="00914250" w:rsidP="00914250">
      <w:pPr>
        <w:pStyle w:val="11"/>
        <w:rPr>
          <w:rtl/>
        </w:rPr>
      </w:pPr>
      <w:r w:rsidRPr="00914250">
        <w:rPr>
          <w:rFonts w:hint="cs"/>
          <w:rtl/>
        </w:rPr>
        <w:t>קטנים לכאורה פסולים לבנין המקדש ומהו החידוש</w:t>
      </w:r>
    </w:p>
    <w:p w14:paraId="43CF6A6A" w14:textId="77777777" w:rsidR="00914250" w:rsidRPr="00914250" w:rsidRDefault="00914250" w:rsidP="00914250">
      <w:pPr>
        <w:pStyle w:val="a2"/>
        <w:rPr>
          <w:b/>
          <w:rtl/>
        </w:rPr>
      </w:pPr>
      <w:r w:rsidRPr="00914250">
        <w:rPr>
          <w:rFonts w:hint="cs"/>
          <w:b/>
          <w:rtl/>
        </w:rPr>
        <w:t>כתב הרמב"ם (ה</w:t>
      </w:r>
      <w:r w:rsidRPr="00914250">
        <w:rPr>
          <w:b/>
          <w:rtl/>
        </w:rPr>
        <w:t>ל</w:t>
      </w:r>
      <w:r w:rsidRPr="00914250">
        <w:rPr>
          <w:rFonts w:hint="cs"/>
          <w:b/>
          <w:rtl/>
        </w:rPr>
        <w:t xml:space="preserve">' </w:t>
      </w:r>
      <w:r w:rsidRPr="00914250">
        <w:rPr>
          <w:b/>
          <w:rtl/>
        </w:rPr>
        <w:t>תלמוד תורה פ</w:t>
      </w:r>
      <w:r w:rsidRPr="00914250">
        <w:rPr>
          <w:rFonts w:hint="cs"/>
          <w:b/>
          <w:rtl/>
        </w:rPr>
        <w:t>"ב ה"ב): "</w:t>
      </w:r>
      <w:r w:rsidRPr="00914250">
        <w:rPr>
          <w:b/>
          <w:rtl/>
        </w:rPr>
        <w:t>ולא יבטלו התינוקות כלל חוץ מערבי שבתות וימים טובים בסוף הימים ובימים טובים, אבל בשבת אין קורין בתחלה אבל שונין בראשון, ואין מבטלין התינוקות ואפילו לבנין בית המקדש</w:t>
      </w:r>
      <w:r w:rsidRPr="00914250">
        <w:rPr>
          <w:rFonts w:hint="cs"/>
          <w:b/>
          <w:rtl/>
        </w:rPr>
        <w:t>", ובהל' בית הבחירה (פ"א הי"ב) כתב: "</w:t>
      </w:r>
      <w:r w:rsidRPr="00914250">
        <w:rPr>
          <w:b/>
          <w:rtl/>
        </w:rPr>
        <w:t>אין בונין את המקדש בלילה שנאמר וביום הקים את המשכן ביום מקימין לא בלילה, ועוסקין בבנין מעלות השחר עד צאת הכוכבים, והכל חייבין לבנות ולסעד בעצמן ובממונם אנשים ונשים כמקדש המדבר, ואין מבטלין תינוקות של בית רבן לבנין</w:t>
      </w:r>
      <w:r w:rsidRPr="00914250">
        <w:rPr>
          <w:rFonts w:hint="cs"/>
          <w:b/>
          <w:rtl/>
        </w:rPr>
        <w:t>".</w:t>
      </w:r>
    </w:p>
    <w:p w14:paraId="07322C25" w14:textId="77777777" w:rsidR="00914250" w:rsidRPr="00914250" w:rsidRDefault="00914250" w:rsidP="00914250">
      <w:pPr>
        <w:pStyle w:val="a2"/>
        <w:rPr>
          <w:b/>
          <w:rtl/>
        </w:rPr>
      </w:pPr>
      <w:r w:rsidRPr="00914250">
        <w:rPr>
          <w:rFonts w:hint="cs"/>
          <w:b/>
          <w:rtl/>
        </w:rPr>
        <w:t>ולכאורה יש להקשות, הרי בנין ביהמ"ק צריך להיות "</w:t>
      </w:r>
      <w:r w:rsidRPr="00914250">
        <w:rPr>
          <w:rFonts w:hint="cs"/>
          <w:bCs/>
          <w:rtl/>
        </w:rPr>
        <w:t>לשמה</w:t>
      </w:r>
      <w:r w:rsidRPr="00914250">
        <w:rPr>
          <w:rFonts w:hint="cs"/>
          <w:b/>
          <w:rtl/>
        </w:rPr>
        <w:t>"</w:t>
      </w:r>
      <w:r w:rsidRPr="00914250">
        <w:rPr>
          <w:b/>
          <w:rtl/>
        </w:rPr>
        <w:t xml:space="preserve"> וכמבואר ברמב"</w:t>
      </w:r>
      <w:r w:rsidRPr="00914250">
        <w:rPr>
          <w:rFonts w:hint="eastAsia"/>
          <w:b/>
          <w:rtl/>
        </w:rPr>
        <w:t>ם</w:t>
      </w:r>
      <w:r w:rsidRPr="00914250">
        <w:rPr>
          <w:b/>
          <w:rtl/>
        </w:rPr>
        <w:t xml:space="preserve"> הל' בית הבחירה </w:t>
      </w:r>
      <w:r w:rsidRPr="00914250">
        <w:rPr>
          <w:rFonts w:hint="cs"/>
          <w:b/>
          <w:rtl/>
        </w:rPr>
        <w:t xml:space="preserve">שם </w:t>
      </w:r>
      <w:r w:rsidRPr="00914250">
        <w:rPr>
          <w:b/>
          <w:rtl/>
        </w:rPr>
        <w:t>ה"</w:t>
      </w:r>
      <w:r w:rsidRPr="00914250">
        <w:rPr>
          <w:rFonts w:hint="eastAsia"/>
          <w:b/>
          <w:rtl/>
        </w:rPr>
        <w:t>כ</w:t>
      </w:r>
      <w:r w:rsidRPr="00914250">
        <w:rPr>
          <w:b/>
          <w:rtl/>
        </w:rPr>
        <w:t>: "</w:t>
      </w:r>
      <w:r w:rsidRPr="00914250">
        <w:rPr>
          <w:rFonts w:hint="eastAsia"/>
          <w:b/>
          <w:rtl/>
        </w:rPr>
        <w:t>אין</w:t>
      </w:r>
      <w:r w:rsidRPr="00914250">
        <w:rPr>
          <w:b/>
          <w:rtl/>
        </w:rPr>
        <w:t xml:space="preserve"> עושין כל הכלים מתחילתן אלא לשם הקודש, ואם נעשו </w:t>
      </w:r>
      <w:r w:rsidRPr="00914250">
        <w:rPr>
          <w:rFonts w:hint="eastAsia"/>
          <w:b/>
          <w:rtl/>
        </w:rPr>
        <w:t>מתחילתן</w:t>
      </w:r>
      <w:r w:rsidRPr="00914250">
        <w:rPr>
          <w:b/>
          <w:rtl/>
        </w:rPr>
        <w:t xml:space="preserve"> להדיוט אין עושין אותן לגבוה, וכלי גבוה עד שלא נשתמש בהן גבוה רשאי </w:t>
      </w:r>
      <w:r w:rsidRPr="00914250">
        <w:rPr>
          <w:rFonts w:hint="eastAsia"/>
          <w:b/>
          <w:rtl/>
        </w:rPr>
        <w:t>להשתמש</w:t>
      </w:r>
      <w:r w:rsidRPr="00914250">
        <w:rPr>
          <w:b/>
          <w:rtl/>
        </w:rPr>
        <w:t xml:space="preserve"> בהן הדיוט, ומשנשתמש בהן גבוה אסורין להדיוט, אבנים וקורות שחצבן מתחלה </w:t>
      </w:r>
      <w:r w:rsidRPr="00914250">
        <w:rPr>
          <w:rFonts w:hint="eastAsia"/>
          <w:b/>
          <w:rtl/>
        </w:rPr>
        <w:t>לבית</w:t>
      </w:r>
      <w:r w:rsidRPr="00914250">
        <w:rPr>
          <w:b/>
          <w:rtl/>
        </w:rPr>
        <w:t xml:space="preserve"> הכנסת אין בונין אותן להר הבית", וביאר בקרית ספר </w:t>
      </w:r>
      <w:r w:rsidRPr="00914250">
        <w:rPr>
          <w:rFonts w:hint="cs"/>
          <w:b/>
          <w:rtl/>
        </w:rPr>
        <w:t xml:space="preserve">שם הטעם לזה, </w:t>
      </w:r>
      <w:r w:rsidRPr="00914250">
        <w:rPr>
          <w:b/>
          <w:rtl/>
        </w:rPr>
        <w:t>משום דכתיב</w:t>
      </w:r>
      <w:r w:rsidRPr="00914250">
        <w:rPr>
          <w:rFonts w:hint="cs"/>
          <w:b/>
          <w:rtl/>
        </w:rPr>
        <w:t xml:space="preserve"> </w:t>
      </w:r>
      <w:r w:rsidRPr="00914250">
        <w:rPr>
          <w:b/>
          <w:rtl/>
        </w:rPr>
        <w:t xml:space="preserve">(שמות </w:t>
      </w:r>
      <w:r w:rsidRPr="00914250">
        <w:rPr>
          <w:rFonts w:hint="cs"/>
          <w:b/>
          <w:rtl/>
        </w:rPr>
        <w:t>כה,ט</w:t>
      </w:r>
      <w:r w:rsidRPr="00914250">
        <w:rPr>
          <w:b/>
          <w:rtl/>
        </w:rPr>
        <w:t>)</w:t>
      </w:r>
      <w:r w:rsidRPr="00914250">
        <w:rPr>
          <w:rFonts w:hint="cs"/>
          <w:b/>
          <w:rtl/>
        </w:rPr>
        <w:t xml:space="preserve"> </w:t>
      </w:r>
      <w:r w:rsidRPr="00914250">
        <w:rPr>
          <w:b/>
          <w:rtl/>
        </w:rPr>
        <w:t xml:space="preserve">את </w:t>
      </w:r>
      <w:r w:rsidRPr="00914250">
        <w:rPr>
          <w:rFonts w:hint="eastAsia"/>
          <w:b/>
          <w:rtl/>
        </w:rPr>
        <w:t>תבנית</w:t>
      </w:r>
      <w:r w:rsidRPr="00914250">
        <w:rPr>
          <w:b/>
          <w:rtl/>
        </w:rPr>
        <w:t xml:space="preserve"> המשכן ואת תבנית כל כליו וכן תעשו, משמע דעשיית כל הכלים דומיא דמשכן </w:t>
      </w:r>
      <w:r w:rsidRPr="00914250">
        <w:rPr>
          <w:rFonts w:hint="eastAsia"/>
          <w:b/>
          <w:rtl/>
        </w:rPr>
        <w:t>דעשייתו</w:t>
      </w:r>
      <w:r w:rsidRPr="00914250">
        <w:rPr>
          <w:b/>
          <w:rtl/>
        </w:rPr>
        <w:t xml:space="preserve"> לקודש מתחילתו</w:t>
      </w:r>
      <w:r w:rsidRPr="00914250">
        <w:rPr>
          <w:rFonts w:hint="cs"/>
          <w:b/>
          <w:rtl/>
        </w:rPr>
        <w:t>,</w:t>
      </w:r>
      <w:r w:rsidRPr="00914250">
        <w:rPr>
          <w:b/>
          <w:rtl/>
        </w:rPr>
        <w:t xml:space="preserve"> כדמשמע (ש</w:t>
      </w:r>
      <w:r w:rsidRPr="00914250">
        <w:rPr>
          <w:rFonts w:hint="cs"/>
          <w:b/>
          <w:rtl/>
        </w:rPr>
        <w:t>ם,ח</w:t>
      </w:r>
      <w:r w:rsidRPr="00914250">
        <w:rPr>
          <w:b/>
          <w:rtl/>
        </w:rPr>
        <w:t xml:space="preserve">) ועשו לי מקדש שמתחילת עשייתו יהי' לשם הקודש </w:t>
      </w:r>
      <w:r w:rsidRPr="00914250">
        <w:rPr>
          <w:rFonts w:hint="eastAsia"/>
          <w:b/>
          <w:rtl/>
        </w:rPr>
        <w:t>עיי</w:t>
      </w:r>
      <w:r w:rsidRPr="00914250">
        <w:rPr>
          <w:b/>
          <w:rtl/>
        </w:rPr>
        <w:t>"</w:t>
      </w:r>
      <w:r w:rsidRPr="00914250">
        <w:rPr>
          <w:rFonts w:hint="eastAsia"/>
          <w:b/>
          <w:rtl/>
        </w:rPr>
        <w:t>ש</w:t>
      </w:r>
      <w:r w:rsidRPr="00914250">
        <w:rPr>
          <w:b/>
          <w:rtl/>
        </w:rPr>
        <w:t>, וכ"</w:t>
      </w:r>
      <w:r w:rsidRPr="00914250">
        <w:rPr>
          <w:rFonts w:hint="eastAsia"/>
          <w:b/>
          <w:rtl/>
        </w:rPr>
        <w:t>כ</w:t>
      </w:r>
      <w:r w:rsidRPr="00914250">
        <w:rPr>
          <w:b/>
          <w:rtl/>
        </w:rPr>
        <w:t xml:space="preserve"> רש"</w:t>
      </w:r>
      <w:r w:rsidRPr="00914250">
        <w:rPr>
          <w:rFonts w:hint="eastAsia"/>
          <w:b/>
          <w:rtl/>
        </w:rPr>
        <w:t>י</w:t>
      </w:r>
      <w:r w:rsidRPr="00914250">
        <w:rPr>
          <w:b/>
          <w:rtl/>
        </w:rPr>
        <w:t xml:space="preserve"> </w:t>
      </w:r>
      <w:r w:rsidRPr="00914250">
        <w:rPr>
          <w:rFonts w:hint="cs"/>
          <w:b/>
          <w:rtl/>
        </w:rPr>
        <w:t>(שם</w:t>
      </w:r>
      <w:r w:rsidRPr="00914250">
        <w:rPr>
          <w:b/>
          <w:rtl/>
        </w:rPr>
        <w:t>) "</w:t>
      </w:r>
      <w:r w:rsidRPr="00914250">
        <w:rPr>
          <w:rFonts w:hint="eastAsia"/>
          <w:b/>
          <w:rtl/>
        </w:rPr>
        <w:t>ועשו</w:t>
      </w:r>
      <w:r w:rsidRPr="00914250">
        <w:rPr>
          <w:b/>
          <w:rtl/>
        </w:rPr>
        <w:t xml:space="preserve"> לי מקדש" </w:t>
      </w:r>
      <w:r w:rsidRPr="00914250">
        <w:rPr>
          <w:rFonts w:hint="eastAsia"/>
          <w:b/>
          <w:rtl/>
        </w:rPr>
        <w:t>ועשו</w:t>
      </w:r>
      <w:r w:rsidRPr="00914250">
        <w:rPr>
          <w:b/>
          <w:rtl/>
        </w:rPr>
        <w:t xml:space="preserve"> </w:t>
      </w:r>
      <w:r w:rsidRPr="00914250">
        <w:rPr>
          <w:rFonts w:hint="eastAsia"/>
          <w:b/>
          <w:bCs/>
          <w:rtl/>
        </w:rPr>
        <w:t>לשמי</w:t>
      </w:r>
      <w:r w:rsidRPr="00914250">
        <w:rPr>
          <w:b/>
          <w:rtl/>
        </w:rPr>
        <w:t xml:space="preserve"> </w:t>
      </w:r>
      <w:r w:rsidRPr="00914250">
        <w:rPr>
          <w:rFonts w:hint="eastAsia"/>
          <w:b/>
          <w:rtl/>
        </w:rPr>
        <w:t>בית</w:t>
      </w:r>
      <w:r w:rsidRPr="00914250">
        <w:rPr>
          <w:b/>
          <w:rtl/>
        </w:rPr>
        <w:t xml:space="preserve"> קדושה, </w:t>
      </w:r>
      <w:r w:rsidRPr="00914250">
        <w:rPr>
          <w:rFonts w:hint="cs"/>
          <w:b/>
          <w:rtl/>
        </w:rPr>
        <w:t>וכ"כ בס' הר המורי' הל' ביהב"ח שם אות נה</w:t>
      </w:r>
      <w:r w:rsidRPr="00914250">
        <w:rPr>
          <w:b/>
          <w:vertAlign w:val="superscript"/>
          <w:rtl/>
        </w:rPr>
        <w:footnoteReference w:id="2"/>
      </w:r>
      <w:r w:rsidRPr="00914250">
        <w:rPr>
          <w:rFonts w:hint="cs"/>
          <w:b/>
          <w:rtl/>
        </w:rPr>
        <w:t>.</w:t>
      </w:r>
    </w:p>
    <w:p w14:paraId="2AD42D6F" w14:textId="77777777" w:rsidR="00914250" w:rsidRPr="00914250" w:rsidRDefault="00914250" w:rsidP="00914250">
      <w:pPr>
        <w:pStyle w:val="a2"/>
        <w:rPr>
          <w:b/>
          <w:rtl/>
        </w:rPr>
      </w:pPr>
      <w:r w:rsidRPr="00914250">
        <w:rPr>
          <w:rFonts w:hint="cs"/>
          <w:b/>
          <w:rtl/>
        </w:rPr>
        <w:t xml:space="preserve">וכיון דבעינן בנין לשמה נמצא דקטן פסול לבנין הבית כיון דקטן אין לו דעת, וכמ"ש בשו"ע אדה"ז (ר"ס ת"ס) וז"ל: </w:t>
      </w:r>
      <w:r w:rsidRPr="00914250">
        <w:rPr>
          <w:b/>
          <w:rtl/>
        </w:rPr>
        <w:t>כבר נתבאר בסימן תנ"ג שאין אדם יוצא ידי חובתו אלא במצה שישראל בן דעת נתעסק בלישתה ועריכתה ואפייתה לשם הפסח</w:t>
      </w:r>
      <w:r w:rsidRPr="00914250">
        <w:rPr>
          <w:rFonts w:hint="cs"/>
          <w:b/>
          <w:rtl/>
        </w:rPr>
        <w:t>,</w:t>
      </w:r>
      <w:r w:rsidRPr="00914250">
        <w:rPr>
          <w:b/>
          <w:rtl/>
        </w:rPr>
        <w:t xml:space="preserve"> אבל אם באחד מהעסקים הללו נתעסק נכרי או חרש שוטה וקטן דהיינו שאינו שומע ואינו מדבר או שוטה דהיינו שמאבד מה שנותנים לו או קטן דהיינו שלא הביא שתי שערות אפילו אם ישראל </w:t>
      </w:r>
      <w:r w:rsidRPr="00914250">
        <w:rPr>
          <w:b/>
          <w:rtl/>
        </w:rPr>
        <w:lastRenderedPageBreak/>
        <w:t>גדול בן דעת עומד עליהם ומלמדם ומזהירם שיתעסקו בה לשם הפסח אין אדם יוצא בה לפי שהנכרי אינו שומע בקול ישראל המזהירו והוא עושה על דעת עצמו ואינו מתכוין לשם הפסח</w:t>
      </w:r>
      <w:r w:rsidRPr="00914250">
        <w:rPr>
          <w:rFonts w:hint="cs"/>
          <w:b/>
          <w:rtl/>
        </w:rPr>
        <w:t>,</w:t>
      </w:r>
      <w:r w:rsidRPr="00914250">
        <w:rPr>
          <w:b/>
          <w:rtl/>
        </w:rPr>
        <w:t xml:space="preserve"> וחרש שוטה </w:t>
      </w:r>
      <w:r w:rsidRPr="00914250">
        <w:rPr>
          <w:bCs/>
          <w:rtl/>
        </w:rPr>
        <w:t>וקטן אין בהם דעת לכוין לשם הפסח</w:t>
      </w:r>
      <w:r w:rsidRPr="00914250">
        <w:rPr>
          <w:b/>
          <w:rtl/>
        </w:rPr>
        <w:t xml:space="preserve"> ואף אם הם אומרים בפירוש שמתכוונים לשם הפסח אין כוונתם ומחשבתם שוה כלום כיון שאין בהם דעת</w:t>
      </w:r>
      <w:r w:rsidRPr="00914250">
        <w:rPr>
          <w:rFonts w:hint="cs"/>
          <w:b/>
          <w:rtl/>
        </w:rPr>
        <w:t xml:space="preserve"> עכ"ל</w:t>
      </w:r>
      <w:r w:rsidRPr="00914250">
        <w:rPr>
          <w:b/>
          <w:rtl/>
        </w:rPr>
        <w:t>.</w:t>
      </w:r>
      <w:r w:rsidRPr="00914250">
        <w:rPr>
          <w:rFonts w:hint="cs"/>
          <w:b/>
          <w:rtl/>
        </w:rPr>
        <w:t xml:space="preserve"> וראה שו"ע אדה"ז סי' יא סעי' ד', וכיון שהם פסולים לבנין בודאי אין מבטלים אותם, ומהרמב"ם משמע דאף שהם יכולים לבנות מ"מ אין מבטלין אותם, וכמבואר הטעם בר"י קורקוס שם משום דהוה הבל שאין בהם חטא ואין העולם מתקיים אלא על פיהם?</w:t>
      </w:r>
    </w:p>
    <w:p w14:paraId="28DFB253" w14:textId="77777777" w:rsidR="00914250" w:rsidRPr="00914250" w:rsidRDefault="00914250" w:rsidP="00914250">
      <w:pPr>
        <w:pStyle w:val="a2"/>
        <w:rPr>
          <w:b/>
          <w:rtl/>
        </w:rPr>
      </w:pPr>
      <w:r w:rsidRPr="00914250">
        <w:rPr>
          <w:rFonts w:hint="cs"/>
          <w:b/>
          <w:rtl/>
        </w:rPr>
        <w:t>ובחי' הגרי"ז עה"ת (פ' תשא לא,ב) כתב עה"פ "</w:t>
      </w:r>
      <w:r w:rsidRPr="00914250">
        <w:rPr>
          <w:b/>
          <w:rtl/>
        </w:rPr>
        <w:t>ראה קראתי בשם בצלאל בן אורי בן חור למטה יהודה</w:t>
      </w:r>
      <w:r w:rsidRPr="00914250">
        <w:rPr>
          <w:rFonts w:hint="cs"/>
          <w:b/>
          <w:rtl/>
        </w:rPr>
        <w:t>"</w:t>
      </w:r>
      <w:r w:rsidRPr="00914250">
        <w:rPr>
          <w:b/>
          <w:rtl/>
        </w:rPr>
        <w:t>. במדרש מרבה מ</w:t>
      </w:r>
      <w:r w:rsidRPr="00914250">
        <w:rPr>
          <w:b/>
          <w:bCs/>
          <w:rtl/>
        </w:rPr>
        <w:t>איש</w:t>
      </w:r>
      <w:r w:rsidRPr="00914250">
        <w:rPr>
          <w:b/>
          <w:rtl/>
        </w:rPr>
        <w:t xml:space="preserve"> דבצלאל היה בן י"ג שנה. </w:t>
      </w:r>
      <w:r w:rsidRPr="00914250">
        <w:rPr>
          <w:rFonts w:hint="cs"/>
          <w:b/>
          <w:rtl/>
        </w:rPr>
        <w:t>(וכן</w:t>
      </w:r>
      <w:r w:rsidRPr="00914250">
        <w:rPr>
          <w:b/>
          <w:rtl/>
        </w:rPr>
        <w:t xml:space="preserve"> </w:t>
      </w:r>
      <w:r w:rsidRPr="00914250">
        <w:rPr>
          <w:rFonts w:hint="cs"/>
          <w:b/>
          <w:rtl/>
        </w:rPr>
        <w:t>איתא ב</w:t>
      </w:r>
      <w:r w:rsidRPr="00914250">
        <w:rPr>
          <w:b/>
          <w:rtl/>
        </w:rPr>
        <w:t>סנהדרין סט</w:t>
      </w:r>
      <w:r w:rsidRPr="00914250">
        <w:rPr>
          <w:rFonts w:hint="cs"/>
          <w:b/>
          <w:rtl/>
        </w:rPr>
        <w:t>,</w:t>
      </w:r>
      <w:r w:rsidRPr="00914250">
        <w:rPr>
          <w:b/>
          <w:rtl/>
        </w:rPr>
        <w:t xml:space="preserve"> ב</w:t>
      </w:r>
      <w:r w:rsidRPr="00914250">
        <w:rPr>
          <w:rFonts w:hint="cs"/>
          <w:b/>
          <w:rtl/>
        </w:rPr>
        <w:t xml:space="preserve">: </w:t>
      </w:r>
      <w:r w:rsidRPr="00914250">
        <w:rPr>
          <w:b/>
          <w:rtl/>
        </w:rPr>
        <w:t>וכי עבד בצלאל משכן בר כמה הוי - בר תליסר, דכתיב איש איש ממלאכתו אשר המה עשים</w:t>
      </w:r>
      <w:r w:rsidRPr="00914250">
        <w:rPr>
          <w:rFonts w:hint="cs"/>
          <w:b/>
          <w:rtl/>
        </w:rPr>
        <w:t>)</w:t>
      </w:r>
      <w:r w:rsidRPr="00914250">
        <w:rPr>
          <w:b/>
          <w:rtl/>
        </w:rPr>
        <w:t>, וצ"ב מאי איכפת לן בזה דיהא גדול</w:t>
      </w:r>
      <w:r w:rsidRPr="00914250">
        <w:rPr>
          <w:rFonts w:hint="cs"/>
          <w:b/>
          <w:rtl/>
        </w:rPr>
        <w:t xml:space="preserve">? </w:t>
      </w:r>
      <w:r w:rsidRPr="00914250">
        <w:rPr>
          <w:b/>
          <w:rtl/>
        </w:rPr>
        <w:t>והנראה</w:t>
      </w:r>
      <w:r w:rsidRPr="00914250">
        <w:rPr>
          <w:rFonts w:hint="cs"/>
          <w:b/>
          <w:rtl/>
        </w:rPr>
        <w:t xml:space="preserve"> ..</w:t>
      </w:r>
      <w:r w:rsidRPr="00914250">
        <w:rPr>
          <w:b/>
          <w:rtl/>
        </w:rPr>
        <w:t xml:space="preserve"> דעשיית המשכן וכליו, היה צריך להיות לשמה, ואם היה קטן, לא היה מועיל כונתו</w:t>
      </w:r>
      <w:r w:rsidRPr="00914250">
        <w:rPr>
          <w:rFonts w:hint="cs"/>
          <w:b/>
          <w:rtl/>
        </w:rPr>
        <w:t>"</w:t>
      </w:r>
      <w:r w:rsidRPr="00914250">
        <w:rPr>
          <w:b/>
          <w:vertAlign w:val="superscript"/>
          <w:rtl/>
        </w:rPr>
        <w:footnoteReference w:id="3"/>
      </w:r>
      <w:r w:rsidRPr="00914250">
        <w:rPr>
          <w:b/>
          <w:rtl/>
        </w:rPr>
        <w:t>.</w:t>
      </w:r>
    </w:p>
    <w:p w14:paraId="28C8DA11" w14:textId="77777777" w:rsidR="00914250" w:rsidRPr="00914250" w:rsidRDefault="00914250" w:rsidP="00914250">
      <w:pPr>
        <w:pStyle w:val="a2"/>
        <w:rPr>
          <w:b/>
          <w:rtl/>
        </w:rPr>
      </w:pPr>
      <w:r w:rsidRPr="00914250">
        <w:rPr>
          <w:rFonts w:hint="cs"/>
          <w:b/>
          <w:rtl/>
        </w:rPr>
        <w:t>ועי' בערוך השלחן העתיד שם סי' ד' סעי' כ שהביא דין זה דאין מבטלין תשב"ר לבנין ביהמ"ק והוסיף: "</w:t>
      </w:r>
      <w:r w:rsidRPr="00914250">
        <w:rPr>
          <w:b/>
          <w:rtl/>
        </w:rPr>
        <w:t>ו</w:t>
      </w:r>
      <w:r w:rsidRPr="00914250">
        <w:rPr>
          <w:rFonts w:hint="cs"/>
          <w:b/>
          <w:rtl/>
        </w:rPr>
        <w:t>ה</w:t>
      </w:r>
      <w:r w:rsidRPr="00914250">
        <w:rPr>
          <w:b/>
          <w:rtl/>
        </w:rPr>
        <w:t xml:space="preserve">ך </w:t>
      </w:r>
      <w:r w:rsidRPr="00914250">
        <w:rPr>
          <w:rFonts w:hint="cs"/>
          <w:b/>
          <w:rtl/>
        </w:rPr>
        <w:t>דא</w:t>
      </w:r>
      <w:r w:rsidRPr="00914250">
        <w:rPr>
          <w:b/>
          <w:rtl/>
        </w:rPr>
        <w:t xml:space="preserve">ין מבטלין תנוקות של בית רבן נ"ל דהכוונה דגם </w:t>
      </w:r>
      <w:r w:rsidRPr="00914250">
        <w:rPr>
          <w:bCs/>
          <w:rtl/>
        </w:rPr>
        <w:t xml:space="preserve">מלמדיהם </w:t>
      </w:r>
      <w:r w:rsidRPr="00914250">
        <w:rPr>
          <w:b/>
          <w:rtl/>
        </w:rPr>
        <w:t>לא יסורו מהם זמן לימודם</w:t>
      </w:r>
      <w:r w:rsidRPr="00914250">
        <w:rPr>
          <w:rFonts w:hint="cs"/>
          <w:b/>
          <w:rtl/>
        </w:rPr>
        <w:t xml:space="preserve">", דלפי"ז י"ל דא"ש דבנוגע להקטנים עצמם פשיטא דאין מבטלין כיון שהם פסולים לבנין, והחידוש הוא דאפילו </w:t>
      </w:r>
      <w:r w:rsidRPr="00914250">
        <w:rPr>
          <w:rFonts w:hint="cs"/>
          <w:bCs/>
          <w:rtl/>
        </w:rPr>
        <w:t>מלמדיהם</w:t>
      </w:r>
      <w:r w:rsidRPr="00914250">
        <w:rPr>
          <w:rFonts w:hint="cs"/>
          <w:b/>
          <w:rtl/>
        </w:rPr>
        <w:t xml:space="preserve"> שיכולים לבנות לא יבטלו מת"ת ללמוד עם תשב"ר.</w:t>
      </w:r>
    </w:p>
    <w:p w14:paraId="3C6295B1" w14:textId="77777777" w:rsidR="00914250" w:rsidRPr="00914250" w:rsidRDefault="00914250" w:rsidP="00914250">
      <w:pPr>
        <w:pStyle w:val="a2"/>
        <w:rPr>
          <w:b/>
          <w:rtl/>
        </w:rPr>
      </w:pPr>
      <w:r w:rsidRPr="00914250">
        <w:rPr>
          <w:rFonts w:hint="cs"/>
          <w:b/>
          <w:rtl/>
        </w:rPr>
        <w:t>אבל מפשטות הלשון משמע דקאי בעיקר על התשב"ר עצמם ואכתי קשה.</w:t>
      </w:r>
    </w:p>
    <w:p w14:paraId="2D158723" w14:textId="77777777" w:rsidR="00914250" w:rsidRPr="00914250" w:rsidRDefault="00914250" w:rsidP="00914250">
      <w:pPr>
        <w:pStyle w:val="11"/>
        <w:rPr>
          <w:rtl/>
        </w:rPr>
      </w:pPr>
      <w:r w:rsidRPr="00914250">
        <w:rPr>
          <w:rFonts w:hint="cs"/>
          <w:rtl/>
        </w:rPr>
        <w:t>י"ל דאין הכוונה לבנין עצמו אלא לסייע בעלמא</w:t>
      </w:r>
    </w:p>
    <w:p w14:paraId="2DEE0968" w14:textId="77777777" w:rsidR="00914250" w:rsidRPr="00914250" w:rsidRDefault="00914250" w:rsidP="00914250">
      <w:pPr>
        <w:pStyle w:val="a2"/>
        <w:rPr>
          <w:b/>
          <w:rtl/>
        </w:rPr>
      </w:pPr>
      <w:r w:rsidRPr="00914250">
        <w:rPr>
          <w:rFonts w:hint="cs"/>
          <w:b/>
          <w:rtl/>
        </w:rPr>
        <w:t xml:space="preserve">ובס' דרך חכמה (ריש הל' בית הבחירה) דייק ממ"ש הרמב"ם מ"ע </w:t>
      </w:r>
      <w:r w:rsidRPr="00914250">
        <w:rPr>
          <w:rFonts w:hint="cs"/>
          <w:bCs/>
          <w:rtl/>
        </w:rPr>
        <w:t>לעשות</w:t>
      </w:r>
      <w:r w:rsidRPr="00914250">
        <w:rPr>
          <w:rFonts w:hint="cs"/>
          <w:b/>
          <w:rtl/>
        </w:rPr>
        <w:t xml:space="preserve"> </w:t>
      </w:r>
      <w:r w:rsidRPr="00914250">
        <w:rPr>
          <w:b/>
          <w:rtl/>
        </w:rPr>
        <w:t>בית לה' להיות מוכן כו'</w:t>
      </w:r>
      <w:r w:rsidRPr="00914250">
        <w:rPr>
          <w:rFonts w:hint="cs"/>
          <w:b/>
          <w:rtl/>
        </w:rPr>
        <w:t xml:space="preserve"> לא כתב לבנות, </w:t>
      </w:r>
      <w:r w:rsidRPr="00914250">
        <w:rPr>
          <w:b/>
          <w:rtl/>
        </w:rPr>
        <w:t>ובריש ה</w:t>
      </w:r>
      <w:r w:rsidRPr="00914250">
        <w:rPr>
          <w:rFonts w:hint="cs"/>
          <w:b/>
          <w:rtl/>
        </w:rPr>
        <w:t>ל</w:t>
      </w:r>
      <w:r w:rsidRPr="00914250">
        <w:rPr>
          <w:b/>
          <w:rtl/>
        </w:rPr>
        <w:t>' מלכים כתב ג' מצות נצטוו כו' ו</w:t>
      </w:r>
      <w:r w:rsidRPr="00914250">
        <w:rPr>
          <w:rFonts w:hint="cs"/>
          <w:b/>
          <w:rtl/>
        </w:rPr>
        <w:t>ל</w:t>
      </w:r>
      <w:r w:rsidRPr="00914250">
        <w:rPr>
          <w:b/>
          <w:rtl/>
        </w:rPr>
        <w:t>בנות לה</w:t>
      </w:r>
      <w:r w:rsidRPr="00914250">
        <w:rPr>
          <w:rFonts w:hint="cs"/>
          <w:b/>
          <w:rtl/>
        </w:rPr>
        <w:t>ן</w:t>
      </w:r>
      <w:r w:rsidRPr="00914250">
        <w:rPr>
          <w:b/>
          <w:rtl/>
        </w:rPr>
        <w:t xml:space="preserve"> בית הבחירה</w:t>
      </w:r>
      <w:r w:rsidRPr="00914250">
        <w:rPr>
          <w:rFonts w:hint="cs"/>
          <w:b/>
          <w:rtl/>
        </w:rPr>
        <w:t xml:space="preserve">, </w:t>
      </w:r>
      <w:r w:rsidRPr="00914250">
        <w:rPr>
          <w:b/>
          <w:rtl/>
        </w:rPr>
        <w:t>וכ</w:t>
      </w:r>
      <w:r w:rsidRPr="00914250">
        <w:rPr>
          <w:rFonts w:hint="cs"/>
          <w:b/>
          <w:rtl/>
        </w:rPr>
        <w:t xml:space="preserve">ן הוא </w:t>
      </w:r>
      <w:r w:rsidRPr="00914250">
        <w:rPr>
          <w:b/>
          <w:rtl/>
        </w:rPr>
        <w:t>בסנהדרין כ</w:t>
      </w:r>
      <w:r w:rsidRPr="00914250">
        <w:rPr>
          <w:rFonts w:hint="cs"/>
          <w:b/>
          <w:rtl/>
        </w:rPr>
        <w:t>,</w:t>
      </w:r>
      <w:r w:rsidRPr="00914250">
        <w:rPr>
          <w:b/>
          <w:rtl/>
        </w:rPr>
        <w:t>ב</w:t>
      </w:r>
      <w:r w:rsidRPr="00914250">
        <w:rPr>
          <w:rFonts w:hint="cs"/>
          <w:b/>
          <w:rtl/>
        </w:rPr>
        <w:t>,</w:t>
      </w:r>
      <w:r w:rsidRPr="00914250">
        <w:rPr>
          <w:b/>
          <w:rtl/>
        </w:rPr>
        <w:t xml:space="preserve"> ו</w:t>
      </w:r>
      <w:r w:rsidRPr="00914250">
        <w:rPr>
          <w:rFonts w:hint="cs"/>
          <w:b/>
          <w:rtl/>
        </w:rPr>
        <w:t>מבאר</w:t>
      </w:r>
      <w:r w:rsidRPr="00914250">
        <w:rPr>
          <w:b/>
          <w:rtl/>
        </w:rPr>
        <w:t xml:space="preserve"> דבכ</w:t>
      </w:r>
      <w:r w:rsidRPr="00914250">
        <w:rPr>
          <w:rFonts w:hint="cs"/>
          <w:b/>
          <w:rtl/>
        </w:rPr>
        <w:t>וו</w:t>
      </w:r>
      <w:r w:rsidRPr="00914250">
        <w:rPr>
          <w:b/>
          <w:rtl/>
        </w:rPr>
        <w:t xml:space="preserve">נה שינה </w:t>
      </w:r>
      <w:r w:rsidRPr="00914250">
        <w:rPr>
          <w:rFonts w:hint="cs"/>
          <w:b/>
          <w:rtl/>
        </w:rPr>
        <w:t>הרמב"ם</w:t>
      </w:r>
      <w:r w:rsidRPr="00914250">
        <w:rPr>
          <w:b/>
          <w:rtl/>
        </w:rPr>
        <w:t xml:space="preserve"> כאן ולא כתב לבנות אלא לעשו</w:t>
      </w:r>
      <w:r w:rsidRPr="00914250">
        <w:rPr>
          <w:rFonts w:hint="cs"/>
          <w:b/>
          <w:rtl/>
        </w:rPr>
        <w:t>ת</w:t>
      </w:r>
      <w:r w:rsidRPr="00914250">
        <w:rPr>
          <w:b/>
          <w:rtl/>
        </w:rPr>
        <w:t xml:space="preserve"> שיהא מוכן כו'</w:t>
      </w:r>
      <w:r w:rsidRPr="00914250">
        <w:rPr>
          <w:rFonts w:hint="cs"/>
          <w:b/>
          <w:rtl/>
        </w:rPr>
        <w:t>,</w:t>
      </w:r>
      <w:r w:rsidRPr="00914250">
        <w:rPr>
          <w:b/>
          <w:rtl/>
        </w:rPr>
        <w:t xml:space="preserve"> דס</w:t>
      </w:r>
      <w:r w:rsidRPr="00914250">
        <w:rPr>
          <w:rFonts w:hint="cs"/>
          <w:b/>
          <w:rtl/>
        </w:rPr>
        <w:t>ב</w:t>
      </w:r>
      <w:r w:rsidRPr="00914250">
        <w:rPr>
          <w:b/>
          <w:rtl/>
        </w:rPr>
        <w:t>"ל דעיקר המצוה אינו לבנות</w:t>
      </w:r>
      <w:r w:rsidRPr="00914250">
        <w:rPr>
          <w:rFonts w:hint="cs"/>
          <w:b/>
          <w:rtl/>
        </w:rPr>
        <w:t>,</w:t>
      </w:r>
      <w:r w:rsidRPr="00914250">
        <w:rPr>
          <w:b/>
          <w:rtl/>
        </w:rPr>
        <w:t xml:space="preserve"> ואילו היו יכולין ליי</w:t>
      </w:r>
      <w:r w:rsidRPr="00914250">
        <w:rPr>
          <w:rFonts w:hint="cs"/>
          <w:b/>
          <w:rtl/>
        </w:rPr>
        <w:t>ח</w:t>
      </w:r>
      <w:r w:rsidRPr="00914250">
        <w:rPr>
          <w:b/>
          <w:rtl/>
        </w:rPr>
        <w:t>ד בית שכבר בנוי לביהמ"ק ג"כ טוב</w:t>
      </w:r>
      <w:r w:rsidRPr="00914250">
        <w:rPr>
          <w:rFonts w:hint="cs"/>
          <w:b/>
          <w:rtl/>
        </w:rPr>
        <w:t>, אל</w:t>
      </w:r>
      <w:r w:rsidRPr="00914250">
        <w:rPr>
          <w:b/>
          <w:rtl/>
        </w:rPr>
        <w:t>א דכיון דצריך שיהא מ</w:t>
      </w:r>
      <w:r w:rsidRPr="00914250">
        <w:rPr>
          <w:rFonts w:hint="cs"/>
          <w:b/>
          <w:rtl/>
        </w:rPr>
        <w:t>ת</w:t>
      </w:r>
      <w:r w:rsidRPr="00914250">
        <w:rPr>
          <w:b/>
          <w:rtl/>
        </w:rPr>
        <w:t>ח</w:t>
      </w:r>
      <w:r w:rsidRPr="00914250">
        <w:rPr>
          <w:rFonts w:hint="cs"/>
          <w:b/>
          <w:rtl/>
        </w:rPr>
        <w:t>י</w:t>
      </w:r>
      <w:r w:rsidRPr="00914250">
        <w:rPr>
          <w:b/>
          <w:rtl/>
        </w:rPr>
        <w:t>לתו לשם גבוה</w:t>
      </w:r>
      <w:r w:rsidRPr="00914250">
        <w:rPr>
          <w:rFonts w:hint="cs"/>
          <w:b/>
          <w:rtl/>
        </w:rPr>
        <w:t xml:space="preserve">, </w:t>
      </w:r>
      <w:r w:rsidRPr="00914250">
        <w:rPr>
          <w:b/>
          <w:rtl/>
        </w:rPr>
        <w:t>כמש"כ בה</w:t>
      </w:r>
      <w:r w:rsidRPr="00914250">
        <w:rPr>
          <w:rFonts w:hint="cs"/>
          <w:b/>
          <w:rtl/>
        </w:rPr>
        <w:t>ל' כ' ל</w:t>
      </w:r>
      <w:r w:rsidRPr="00914250">
        <w:rPr>
          <w:b/>
          <w:rtl/>
        </w:rPr>
        <w:t>גבי כלי ביהמ"ק</w:t>
      </w:r>
      <w:r w:rsidRPr="00914250">
        <w:rPr>
          <w:rFonts w:hint="cs"/>
          <w:b/>
          <w:rtl/>
        </w:rPr>
        <w:t>,</w:t>
      </w:r>
      <w:r w:rsidRPr="00914250">
        <w:rPr>
          <w:b/>
          <w:rtl/>
        </w:rPr>
        <w:t xml:space="preserve"> </w:t>
      </w:r>
      <w:r w:rsidRPr="00914250">
        <w:rPr>
          <w:rFonts w:hint="cs"/>
          <w:b/>
          <w:rtl/>
        </w:rPr>
        <w:t xml:space="preserve">לכן </w:t>
      </w:r>
      <w:r w:rsidRPr="00914250">
        <w:rPr>
          <w:b/>
          <w:rtl/>
        </w:rPr>
        <w:t>היו מוכר</w:t>
      </w:r>
      <w:r w:rsidRPr="00914250">
        <w:rPr>
          <w:rFonts w:hint="cs"/>
          <w:b/>
          <w:rtl/>
        </w:rPr>
        <w:t>ח</w:t>
      </w:r>
      <w:r w:rsidRPr="00914250">
        <w:rPr>
          <w:b/>
          <w:rtl/>
        </w:rPr>
        <w:t>ין לבנות</w:t>
      </w:r>
      <w:r w:rsidRPr="00914250">
        <w:rPr>
          <w:rFonts w:hint="cs"/>
          <w:b/>
          <w:rtl/>
        </w:rPr>
        <w:t>,</w:t>
      </w:r>
      <w:r w:rsidRPr="00914250">
        <w:rPr>
          <w:b/>
          <w:rtl/>
        </w:rPr>
        <w:t xml:space="preserve"> אבל הבנין אינו המצוה</w:t>
      </w:r>
      <w:r w:rsidRPr="00914250">
        <w:rPr>
          <w:rFonts w:hint="cs"/>
          <w:b/>
          <w:rtl/>
        </w:rPr>
        <w:t>,</w:t>
      </w:r>
      <w:r w:rsidRPr="00914250">
        <w:rPr>
          <w:b/>
          <w:rtl/>
        </w:rPr>
        <w:t xml:space="preserve"> אלא עי"ז שמכינין </w:t>
      </w:r>
      <w:r w:rsidRPr="00914250">
        <w:rPr>
          <w:b/>
          <w:rtl/>
        </w:rPr>
        <w:lastRenderedPageBreak/>
        <w:t>הבית לעבודה זה המצוה</w:t>
      </w:r>
      <w:r w:rsidRPr="00914250">
        <w:rPr>
          <w:rFonts w:hint="cs"/>
          <w:b/>
          <w:rtl/>
        </w:rPr>
        <w:t>,</w:t>
      </w:r>
      <w:r w:rsidRPr="00914250">
        <w:rPr>
          <w:b/>
          <w:rtl/>
        </w:rPr>
        <w:t xml:space="preserve"> וכמש"כ ועשו לי מקדש היינו שיכינו בית לק</w:t>
      </w:r>
      <w:r w:rsidRPr="00914250">
        <w:rPr>
          <w:rFonts w:hint="cs"/>
          <w:b/>
          <w:rtl/>
        </w:rPr>
        <w:t>ו</w:t>
      </w:r>
      <w:r w:rsidRPr="00914250">
        <w:rPr>
          <w:b/>
          <w:rtl/>
        </w:rPr>
        <w:t>דש</w:t>
      </w:r>
      <w:r w:rsidRPr="00914250">
        <w:rPr>
          <w:rFonts w:hint="cs"/>
          <w:b/>
          <w:rtl/>
        </w:rPr>
        <w:t>,</w:t>
      </w:r>
      <w:r w:rsidRPr="00914250">
        <w:rPr>
          <w:b/>
          <w:rtl/>
        </w:rPr>
        <w:t xml:space="preserve"> וכן מצינו במעקה דכתיב ועשית מעקה לגגך ואם הי' לו מעקה שעשו לדבר א</w:t>
      </w:r>
      <w:r w:rsidRPr="00914250">
        <w:rPr>
          <w:rFonts w:hint="cs"/>
          <w:b/>
          <w:rtl/>
        </w:rPr>
        <w:t>ח</w:t>
      </w:r>
      <w:r w:rsidRPr="00914250">
        <w:rPr>
          <w:b/>
          <w:rtl/>
        </w:rPr>
        <w:t>ר או שגוי עשה א"צ לסותרו ולעשות אחר</w:t>
      </w:r>
      <w:r w:rsidRPr="00914250">
        <w:rPr>
          <w:rFonts w:hint="cs"/>
          <w:b/>
          <w:rtl/>
        </w:rPr>
        <w:t>,</w:t>
      </w:r>
      <w:r w:rsidRPr="00914250">
        <w:rPr>
          <w:b/>
          <w:rtl/>
        </w:rPr>
        <w:t xml:space="preserve"> שבזה שיש לו עתה מעקה מתקיים ועשית</w:t>
      </w:r>
      <w:r w:rsidRPr="00914250">
        <w:rPr>
          <w:rFonts w:hint="cs"/>
          <w:b/>
          <w:rtl/>
        </w:rPr>
        <w:t xml:space="preserve">, ובהכי ניחא מה שהקשו האחרונים עמש"כ הרמב"ם שאפילו נשים חייבות לסעד כו' והקשו דהא מ"ע שהזמ"ג הוא,  </w:t>
      </w:r>
      <w:r w:rsidRPr="00914250">
        <w:rPr>
          <w:b/>
          <w:rtl/>
        </w:rPr>
        <w:t>שאין בנין ביהמ"ק בלילה</w:t>
      </w:r>
      <w:r w:rsidRPr="00914250">
        <w:rPr>
          <w:rFonts w:hint="cs"/>
          <w:b/>
          <w:rtl/>
        </w:rPr>
        <w:t>,</w:t>
      </w:r>
      <w:r w:rsidRPr="00914250">
        <w:rPr>
          <w:b/>
          <w:rtl/>
        </w:rPr>
        <w:t xml:space="preserve"> וכן הקשו ממש"כ אין מבטלין תינוקות של בית רבן אפי' לבנין ביהמ"ק</w:t>
      </w:r>
      <w:r w:rsidRPr="00914250">
        <w:rPr>
          <w:rFonts w:hint="cs"/>
          <w:b/>
          <w:rtl/>
        </w:rPr>
        <w:t>,</w:t>
      </w:r>
      <w:r w:rsidRPr="00914250">
        <w:rPr>
          <w:b/>
          <w:rtl/>
        </w:rPr>
        <w:t xml:space="preserve"> משמע דלולי ביטול תורה יכולים קטנים לעזור ויש להן מצוה והרי אין מצווין</w:t>
      </w:r>
      <w:r w:rsidRPr="00914250">
        <w:rPr>
          <w:rFonts w:hint="cs"/>
          <w:b/>
          <w:rtl/>
        </w:rPr>
        <w:t xml:space="preserve">? </w:t>
      </w:r>
      <w:r w:rsidRPr="00914250">
        <w:rPr>
          <w:b/>
          <w:rtl/>
        </w:rPr>
        <w:t>ולפמש"כ א"ש</w:t>
      </w:r>
      <w:r w:rsidRPr="00914250">
        <w:rPr>
          <w:rFonts w:hint="cs"/>
          <w:b/>
          <w:rtl/>
        </w:rPr>
        <w:t>,</w:t>
      </w:r>
      <w:r w:rsidRPr="00914250">
        <w:rPr>
          <w:b/>
          <w:rtl/>
        </w:rPr>
        <w:t xml:space="preserve"> שמה שאין בונין ביהמ"ק בלילה הוא פסול </w:t>
      </w:r>
      <w:r w:rsidRPr="00914250">
        <w:rPr>
          <w:bCs/>
          <w:rtl/>
        </w:rPr>
        <w:t>בבנין</w:t>
      </w:r>
      <w:r w:rsidRPr="00914250">
        <w:rPr>
          <w:b/>
          <w:rtl/>
        </w:rPr>
        <w:t xml:space="preserve"> אבל אין זה שייך למצוה שיהא מוכן לעבודה</w:t>
      </w:r>
      <w:r w:rsidRPr="00914250">
        <w:rPr>
          <w:rFonts w:hint="cs"/>
          <w:b/>
          <w:rtl/>
        </w:rPr>
        <w:t>,</w:t>
      </w:r>
      <w:r w:rsidRPr="00914250">
        <w:rPr>
          <w:b/>
          <w:rtl/>
        </w:rPr>
        <w:t xml:space="preserve"> וע"ז חייבין נשים </w:t>
      </w:r>
      <w:r w:rsidRPr="00914250">
        <w:rPr>
          <w:rFonts w:hint="cs"/>
          <w:b/>
          <w:rtl/>
        </w:rPr>
        <w:t>לעזור</w:t>
      </w:r>
      <w:r w:rsidRPr="00914250">
        <w:rPr>
          <w:b/>
          <w:vertAlign w:val="superscript"/>
          <w:rtl/>
        </w:rPr>
        <w:footnoteReference w:id="4"/>
      </w:r>
      <w:r w:rsidRPr="00914250">
        <w:rPr>
          <w:rFonts w:hint="cs"/>
          <w:b/>
          <w:rtl/>
        </w:rPr>
        <w:t xml:space="preserve"> וכן קטנים אעפ"י שאין יכולים לבנות דבעי לבנות לשמה ואין זה שייך להמצוה, דהמצוה הא שיהא</w:t>
      </w:r>
      <w:r w:rsidRPr="00914250">
        <w:rPr>
          <w:rFonts w:hint="cs"/>
          <w:bCs/>
          <w:rtl/>
        </w:rPr>
        <w:t xml:space="preserve"> מוכן</w:t>
      </w:r>
      <w:r w:rsidRPr="00914250">
        <w:rPr>
          <w:rFonts w:hint="cs"/>
          <w:b/>
          <w:rtl/>
        </w:rPr>
        <w:t xml:space="preserve"> ובזה גם קטנים יכולים לסייע ולהכין הכל, (כגון הבאת דברים הנצרכים להבנין וכיו"ב).</w:t>
      </w:r>
    </w:p>
    <w:p w14:paraId="1FEB9D65" w14:textId="77777777" w:rsidR="00914250" w:rsidRPr="00914250" w:rsidRDefault="00914250" w:rsidP="00914250">
      <w:pPr>
        <w:pStyle w:val="a2"/>
        <w:rPr>
          <w:b/>
          <w:rtl/>
        </w:rPr>
      </w:pPr>
      <w:r w:rsidRPr="00914250">
        <w:rPr>
          <w:rFonts w:hint="cs"/>
          <w:b/>
          <w:rtl/>
        </w:rPr>
        <w:t xml:space="preserve">וראה גם לקו"ש חי"א פ' תרומה ב' הערה 39 וז"ל: </w:t>
      </w:r>
      <w:r w:rsidRPr="00914250">
        <w:rPr>
          <w:b/>
          <w:rtl/>
        </w:rPr>
        <w:t xml:space="preserve">להעיר מצפע"נ </w:t>
      </w:r>
      <w:r w:rsidRPr="00914250">
        <w:rPr>
          <w:rFonts w:hint="cs"/>
          <w:b/>
          <w:rtl/>
        </w:rPr>
        <w:t>(מ</w:t>
      </w:r>
      <w:r w:rsidRPr="00914250">
        <w:rPr>
          <w:b/>
          <w:rtl/>
        </w:rPr>
        <w:t>הדו"ת ג</w:t>
      </w:r>
      <w:r w:rsidRPr="00914250">
        <w:rPr>
          <w:rFonts w:hint="cs"/>
          <w:b/>
          <w:rtl/>
        </w:rPr>
        <w:t>,</w:t>
      </w:r>
      <w:r w:rsidRPr="00914250">
        <w:rPr>
          <w:b/>
          <w:rtl/>
        </w:rPr>
        <w:t>ב</w:t>
      </w:r>
      <w:r w:rsidRPr="00914250">
        <w:rPr>
          <w:rFonts w:hint="cs"/>
          <w:b/>
          <w:rtl/>
        </w:rPr>
        <w:t>. פב</w:t>
      </w:r>
      <w:r w:rsidRPr="00914250">
        <w:rPr>
          <w:b/>
          <w:rtl/>
        </w:rPr>
        <w:t xml:space="preserve"> ג</w:t>
      </w:r>
      <w:r w:rsidRPr="00914250">
        <w:rPr>
          <w:rFonts w:hint="cs"/>
          <w:b/>
          <w:rtl/>
        </w:rPr>
        <w:t>-ד - הו</w:t>
      </w:r>
      <w:r w:rsidRPr="00914250">
        <w:rPr>
          <w:b/>
          <w:rtl/>
        </w:rPr>
        <w:t xml:space="preserve">בא </w:t>
      </w:r>
      <w:r w:rsidRPr="00914250">
        <w:rPr>
          <w:rFonts w:hint="cs"/>
          <w:b/>
          <w:rtl/>
        </w:rPr>
        <w:t>ב</w:t>
      </w:r>
      <w:r w:rsidRPr="00914250">
        <w:rPr>
          <w:b/>
          <w:rtl/>
        </w:rPr>
        <w:t>כללי התוהמ"צ ח"א ע' צט</w:t>
      </w:r>
      <w:r w:rsidRPr="00914250">
        <w:rPr>
          <w:rFonts w:hint="cs"/>
          <w:b/>
          <w:rtl/>
        </w:rPr>
        <w:t>)</w:t>
      </w:r>
      <w:r w:rsidRPr="00914250">
        <w:rPr>
          <w:b/>
          <w:rtl/>
        </w:rPr>
        <w:t xml:space="preserve"> דהרמב"ם כתב והמצוה היא </w:t>
      </w:r>
      <w:r w:rsidRPr="00914250">
        <w:rPr>
          <w:rFonts w:hint="cs"/>
          <w:bCs/>
          <w:rtl/>
        </w:rPr>
        <w:t>ל</w:t>
      </w:r>
      <w:r w:rsidRPr="00914250">
        <w:rPr>
          <w:bCs/>
          <w:rtl/>
        </w:rPr>
        <w:t>עשות</w:t>
      </w:r>
      <w:r w:rsidRPr="00914250">
        <w:rPr>
          <w:b/>
          <w:rtl/>
        </w:rPr>
        <w:t xml:space="preserve"> ביהב"ח ולא נקט </w:t>
      </w:r>
      <w:r w:rsidRPr="00914250">
        <w:rPr>
          <w:bCs/>
          <w:rtl/>
        </w:rPr>
        <w:t>לבנות</w:t>
      </w:r>
      <w:r w:rsidRPr="00914250">
        <w:rPr>
          <w:rFonts w:hint="cs"/>
          <w:bCs/>
          <w:rtl/>
        </w:rPr>
        <w:t>,</w:t>
      </w:r>
      <w:r w:rsidRPr="00914250">
        <w:rPr>
          <w:b/>
          <w:rtl/>
        </w:rPr>
        <w:t xml:space="preserve"> והבנין של המקדש הוא רק כדי שיהי' </w:t>
      </w:r>
      <w:r w:rsidRPr="00914250">
        <w:rPr>
          <w:rFonts w:hint="cs"/>
          <w:b/>
          <w:rtl/>
        </w:rPr>
        <w:t xml:space="preserve">(הגמר שיהי') כו' </w:t>
      </w:r>
      <w:r w:rsidRPr="00914250">
        <w:rPr>
          <w:b/>
          <w:rtl/>
        </w:rPr>
        <w:t>ולא שיבנה</w:t>
      </w:r>
      <w:r w:rsidRPr="00914250">
        <w:rPr>
          <w:rFonts w:hint="cs"/>
          <w:b/>
          <w:rtl/>
        </w:rPr>
        <w:t>.</w:t>
      </w:r>
      <w:r w:rsidRPr="00914250">
        <w:rPr>
          <w:b/>
          <w:rtl/>
        </w:rPr>
        <w:t xml:space="preserve"> ומחלק בין משכן למקדש דבמשכן הוי המצוה הבנין ולכן </w:t>
      </w:r>
      <w:r w:rsidRPr="00914250">
        <w:rPr>
          <w:rFonts w:hint="cs"/>
          <w:b/>
          <w:rtl/>
        </w:rPr>
        <w:t>ד</w:t>
      </w:r>
      <w:r w:rsidRPr="00914250">
        <w:rPr>
          <w:b/>
          <w:rtl/>
        </w:rPr>
        <w:t>חי הבנין שלו שבת ע</w:t>
      </w:r>
      <w:r w:rsidRPr="00914250">
        <w:rPr>
          <w:rFonts w:hint="cs"/>
          <w:b/>
          <w:rtl/>
        </w:rPr>
        <w:t>יי</w:t>
      </w:r>
      <w:r w:rsidRPr="00914250">
        <w:rPr>
          <w:b/>
          <w:rtl/>
        </w:rPr>
        <w:t>"ש עוד נ</w:t>
      </w:r>
      <w:r w:rsidRPr="00914250">
        <w:rPr>
          <w:rFonts w:hint="cs"/>
          <w:b/>
          <w:rtl/>
        </w:rPr>
        <w:t>פ</w:t>
      </w:r>
      <w:r w:rsidRPr="00914250">
        <w:rPr>
          <w:b/>
          <w:rtl/>
        </w:rPr>
        <w:t>"מ אם נשים</w:t>
      </w:r>
      <w:r w:rsidRPr="00914250">
        <w:rPr>
          <w:rFonts w:hint="cs"/>
          <w:b/>
          <w:rtl/>
        </w:rPr>
        <w:t>,</w:t>
      </w:r>
      <w:r w:rsidRPr="00914250">
        <w:rPr>
          <w:b/>
          <w:rtl/>
        </w:rPr>
        <w:t xml:space="preserve"> עבדים וקטנים כשרים לב</w:t>
      </w:r>
      <w:r w:rsidRPr="00914250">
        <w:rPr>
          <w:rFonts w:hint="cs"/>
          <w:b/>
          <w:rtl/>
        </w:rPr>
        <w:t>נ</w:t>
      </w:r>
      <w:r w:rsidRPr="00914250">
        <w:rPr>
          <w:b/>
          <w:rtl/>
        </w:rPr>
        <w:t>ין</w:t>
      </w:r>
      <w:r w:rsidRPr="00914250">
        <w:rPr>
          <w:rFonts w:hint="cs"/>
          <w:b/>
          <w:rtl/>
        </w:rPr>
        <w:t>,</w:t>
      </w:r>
      <w:r w:rsidRPr="00914250">
        <w:rPr>
          <w:b/>
          <w:rtl/>
        </w:rPr>
        <w:t xml:space="preserve"> וראה גם צפע</w:t>
      </w:r>
      <w:r w:rsidRPr="00914250">
        <w:rPr>
          <w:rFonts w:hint="cs"/>
          <w:b/>
          <w:rtl/>
        </w:rPr>
        <w:t>"נ</w:t>
      </w:r>
      <w:r w:rsidRPr="00914250">
        <w:rPr>
          <w:b/>
          <w:rtl/>
        </w:rPr>
        <w:t xml:space="preserve"> הל' ערכין בהשמטות נד</w:t>
      </w:r>
      <w:r w:rsidRPr="00914250">
        <w:rPr>
          <w:rFonts w:hint="cs"/>
          <w:b/>
          <w:rtl/>
        </w:rPr>
        <w:t>,</w:t>
      </w:r>
      <w:r w:rsidRPr="00914250">
        <w:rPr>
          <w:b/>
          <w:rtl/>
        </w:rPr>
        <w:t xml:space="preserve"> </w:t>
      </w:r>
      <w:r w:rsidRPr="00914250">
        <w:rPr>
          <w:rFonts w:hint="cs"/>
          <w:b/>
          <w:rtl/>
        </w:rPr>
        <w:t xml:space="preserve">א. </w:t>
      </w:r>
      <w:r w:rsidRPr="00914250">
        <w:rPr>
          <w:b/>
          <w:rtl/>
        </w:rPr>
        <w:t>פ' ויקהל ע' קס</w:t>
      </w:r>
      <w:r w:rsidRPr="00914250">
        <w:rPr>
          <w:rFonts w:hint="cs"/>
          <w:b/>
          <w:rtl/>
        </w:rPr>
        <w:t>ח-ט, עכ"ל.</w:t>
      </w:r>
    </w:p>
    <w:p w14:paraId="2D01F187" w14:textId="77777777" w:rsidR="00914250" w:rsidRPr="00914250" w:rsidRDefault="00914250" w:rsidP="00914250">
      <w:pPr>
        <w:pStyle w:val="a2"/>
        <w:rPr>
          <w:b/>
          <w:rtl/>
        </w:rPr>
      </w:pPr>
      <w:r w:rsidRPr="00914250">
        <w:rPr>
          <w:rFonts w:hint="cs"/>
          <w:b/>
          <w:rtl/>
        </w:rPr>
        <w:t>ועי בקרית ספר להמבי"ט ריש הל' ביהב"ח שכתב: "</w:t>
      </w:r>
      <w:r w:rsidRPr="00914250">
        <w:rPr>
          <w:b/>
          <w:rtl/>
        </w:rPr>
        <w:t xml:space="preserve">אין מבטלין תינוקות של בית רבן </w:t>
      </w:r>
      <w:r w:rsidRPr="00914250">
        <w:rPr>
          <w:bCs/>
          <w:rtl/>
        </w:rPr>
        <w:t>לבדק הבית</w:t>
      </w:r>
      <w:r w:rsidRPr="00914250">
        <w:rPr>
          <w:rFonts w:hint="cs"/>
          <w:b/>
          <w:rtl/>
        </w:rPr>
        <w:t>, ולכאורה הי' אפשר לבאר טעמו ששינה הלשון "לבדק בית" משום הקושיא הנ"ל דלבנין פסולין בלאו הכי, משא"כ לבדק הבית מותרים לעשות.</w:t>
      </w:r>
    </w:p>
    <w:p w14:paraId="3E9B869C" w14:textId="06152939" w:rsidR="00914250" w:rsidRPr="00914250" w:rsidRDefault="00914250" w:rsidP="00914250">
      <w:pPr>
        <w:pStyle w:val="a2"/>
        <w:rPr>
          <w:b/>
          <w:rtl/>
        </w:rPr>
      </w:pPr>
      <w:r w:rsidRPr="00914250">
        <w:rPr>
          <w:rFonts w:hint="cs"/>
          <w:b/>
          <w:rtl/>
        </w:rPr>
        <w:t>אבל</w:t>
      </w:r>
      <w:r w:rsidRPr="00914250">
        <w:rPr>
          <w:b/>
          <w:rtl/>
        </w:rPr>
        <w:t xml:space="preserve"> </w:t>
      </w:r>
      <w:r w:rsidRPr="00914250">
        <w:rPr>
          <w:rFonts w:hint="cs"/>
          <w:b/>
          <w:rtl/>
        </w:rPr>
        <w:t>ראה בקובץ מוריה (שנה שמינית גליון ח-ט) שנדפסו "</w:t>
      </w:r>
      <w:r w:rsidRPr="00914250">
        <w:rPr>
          <w:rFonts w:hint="cs"/>
          <w:bCs/>
          <w:rtl/>
        </w:rPr>
        <w:t>הגהות המבי"ט על ספרו קרית ספר</w:t>
      </w:r>
      <w:r w:rsidRPr="00914250">
        <w:rPr>
          <w:rFonts w:hint="cs"/>
          <w:b/>
          <w:rtl/>
        </w:rPr>
        <w:t xml:space="preserve">" ושם איתא וז"ל: </w:t>
      </w:r>
      <w:r w:rsidRPr="00914250">
        <w:rPr>
          <w:b/>
          <w:rtl/>
        </w:rPr>
        <w:t>בפרק א מהלכות בית הבחירה ב</w:t>
      </w:r>
      <w:r w:rsidRPr="00914250">
        <w:rPr>
          <w:rFonts w:hint="cs"/>
          <w:b/>
          <w:rtl/>
        </w:rPr>
        <w:t>ס</w:t>
      </w:r>
      <w:r w:rsidRPr="00914250">
        <w:rPr>
          <w:b/>
          <w:rtl/>
        </w:rPr>
        <w:t xml:space="preserve">ופו אחר ואין מבטלין תינוקות של בית רבן </w:t>
      </w:r>
      <w:r w:rsidRPr="00914250">
        <w:rPr>
          <w:bCs/>
          <w:rtl/>
        </w:rPr>
        <w:t>לבנין הבית</w:t>
      </w:r>
      <w:r w:rsidRPr="00914250">
        <w:rPr>
          <w:rFonts w:hint="cs"/>
          <w:b/>
          <w:rtl/>
        </w:rPr>
        <w:t>:</w:t>
      </w:r>
      <w:r w:rsidRPr="00914250">
        <w:rPr>
          <w:b/>
          <w:rtl/>
        </w:rPr>
        <w:t xml:space="preserve"> הגהתי דאנשים ונשים כתיב </w:t>
      </w:r>
      <w:r w:rsidRPr="00914250">
        <w:rPr>
          <w:rFonts w:hint="cs"/>
          <w:b/>
          <w:rtl/>
        </w:rPr>
        <w:t>(</w:t>
      </w:r>
      <w:r w:rsidRPr="00914250">
        <w:rPr>
          <w:b/>
          <w:rtl/>
        </w:rPr>
        <w:t>שמות לה</w:t>
      </w:r>
      <w:r w:rsidRPr="00914250">
        <w:rPr>
          <w:rFonts w:hint="cs"/>
          <w:b/>
          <w:rtl/>
        </w:rPr>
        <w:t>,</w:t>
      </w:r>
      <w:r w:rsidRPr="00914250">
        <w:rPr>
          <w:b/>
          <w:rtl/>
        </w:rPr>
        <w:t xml:space="preserve"> כב</w:t>
      </w:r>
      <w:r w:rsidRPr="00914250">
        <w:rPr>
          <w:rFonts w:hint="cs"/>
          <w:b/>
          <w:rtl/>
        </w:rPr>
        <w:t>)</w:t>
      </w:r>
      <w:r w:rsidRPr="00914250">
        <w:rPr>
          <w:b/>
          <w:rtl/>
        </w:rPr>
        <w:t xml:space="preserve"> ולא טף</w:t>
      </w:r>
      <w:r w:rsidRPr="00914250">
        <w:rPr>
          <w:rFonts w:hint="cs"/>
          <w:b/>
          <w:rtl/>
        </w:rPr>
        <w:t>. עכ"ל, משמע מזה דמ"ש "לבדק הבית" הוא טעות, ואולי הי' כתוב "ב"ה" דהיינו בנין הבית, ובטעות כתבו בדק הבית, (ויל"ע בכוונת המבי"ט במ"ש "ולא טף" דמשמע מזה שטף פסול, וא"כ קשה כנ"ל, דמהו החידוש דא</w:t>
      </w:r>
      <w:r>
        <w:rPr>
          <w:rFonts w:hint="cs"/>
          <w:b/>
          <w:rtl/>
        </w:rPr>
        <w:t>ין מבטלין וכו').</w:t>
      </w:r>
    </w:p>
    <w:p w14:paraId="6F87DBD8" w14:textId="77777777" w:rsidR="00914250" w:rsidRPr="00914250" w:rsidRDefault="00914250" w:rsidP="00914250">
      <w:pPr>
        <w:pStyle w:val="11"/>
        <w:rPr>
          <w:rtl/>
        </w:rPr>
      </w:pPr>
      <w:r w:rsidRPr="00914250">
        <w:rPr>
          <w:rFonts w:hint="cs"/>
          <w:rtl/>
        </w:rPr>
        <w:lastRenderedPageBreak/>
        <w:t>מהרבי לכאורה משמע דאיירי בבנין עצמו</w:t>
      </w:r>
    </w:p>
    <w:p w14:paraId="4A09F11E" w14:textId="77777777" w:rsidR="00914250" w:rsidRPr="00914250" w:rsidRDefault="00914250" w:rsidP="00914250">
      <w:pPr>
        <w:pStyle w:val="a2"/>
        <w:rPr>
          <w:b/>
          <w:rtl/>
        </w:rPr>
      </w:pPr>
      <w:r w:rsidRPr="00914250">
        <w:rPr>
          <w:rFonts w:hint="cs"/>
          <w:b/>
          <w:rtl/>
        </w:rPr>
        <w:t>אבל אין זה תירוץ מרווח כ"כ שהרי לשון הרמב"ם הוא</w:t>
      </w:r>
      <w:r w:rsidRPr="00914250">
        <w:rPr>
          <w:b/>
          <w:rtl/>
        </w:rPr>
        <w:t xml:space="preserve"> </w:t>
      </w:r>
      <w:r w:rsidRPr="00914250">
        <w:rPr>
          <w:rFonts w:hint="cs"/>
          <w:b/>
          <w:rtl/>
        </w:rPr>
        <w:t>"</w:t>
      </w:r>
      <w:r w:rsidRPr="00914250">
        <w:rPr>
          <w:bCs/>
          <w:rtl/>
        </w:rPr>
        <w:t>לבנין</w:t>
      </w:r>
      <w:r w:rsidRPr="00914250">
        <w:rPr>
          <w:b/>
          <w:rtl/>
        </w:rPr>
        <w:t xml:space="preserve"> בית המקדש</w:t>
      </w:r>
      <w:r w:rsidRPr="00914250">
        <w:rPr>
          <w:rFonts w:hint="cs"/>
          <w:b/>
          <w:rtl/>
        </w:rPr>
        <w:t xml:space="preserve">" דמלשון זה משמע דאיירי אודות הבנין עצמו, וראה בתורת מנחם (תשמ"ג כרך ג' ע' 1423 ) וז"ל: </w:t>
      </w:r>
      <w:r w:rsidRPr="00914250">
        <w:rPr>
          <w:b/>
          <w:rtl/>
        </w:rPr>
        <w:t xml:space="preserve">לימוד התורה ע"י תינוקות של בית רבן הוא אמנם ענין הכי נעלה ועד שאמרו חז"ל במסכת שבת </w:t>
      </w:r>
      <w:r w:rsidRPr="00914250">
        <w:rPr>
          <w:rFonts w:hint="cs"/>
          <w:b/>
          <w:rtl/>
        </w:rPr>
        <w:t>(</w:t>
      </w:r>
      <w:r w:rsidRPr="00914250">
        <w:rPr>
          <w:b/>
          <w:rtl/>
        </w:rPr>
        <w:t>קיט</w:t>
      </w:r>
      <w:r w:rsidRPr="00914250">
        <w:rPr>
          <w:rFonts w:hint="cs"/>
          <w:b/>
          <w:rtl/>
        </w:rPr>
        <w:t>,</w:t>
      </w:r>
      <w:r w:rsidRPr="00914250">
        <w:rPr>
          <w:b/>
          <w:rtl/>
        </w:rPr>
        <w:t xml:space="preserve"> ב</w:t>
      </w:r>
      <w:r w:rsidRPr="00914250">
        <w:rPr>
          <w:rFonts w:hint="cs"/>
          <w:b/>
          <w:rtl/>
        </w:rPr>
        <w:t>)</w:t>
      </w:r>
      <w:r w:rsidRPr="00914250">
        <w:rPr>
          <w:b/>
          <w:rtl/>
        </w:rPr>
        <w:t xml:space="preserve"> </w:t>
      </w:r>
      <w:r w:rsidRPr="00914250">
        <w:rPr>
          <w:rFonts w:hint="cs"/>
          <w:b/>
          <w:rtl/>
        </w:rPr>
        <w:t>"</w:t>
      </w:r>
      <w:r w:rsidRPr="00914250">
        <w:rPr>
          <w:b/>
          <w:rtl/>
        </w:rPr>
        <w:t>אין מבטלין תינוקות של בית רבן אפילו לבנין בית המקדש</w:t>
      </w:r>
      <w:r w:rsidRPr="00914250">
        <w:rPr>
          <w:rFonts w:hint="cs"/>
          <w:b/>
          <w:rtl/>
        </w:rPr>
        <w:t>"</w:t>
      </w:r>
      <w:r w:rsidRPr="00914250">
        <w:rPr>
          <w:b/>
          <w:rtl/>
        </w:rPr>
        <w:t xml:space="preserve"> וטעם הדבר לא מפני שאינם יכולים לעסוק בבנין בית המקדש שהרי עצם </w:t>
      </w:r>
      <w:r w:rsidRPr="00914250">
        <w:rPr>
          <w:rFonts w:hint="cs"/>
          <w:b/>
          <w:rtl/>
        </w:rPr>
        <w:t>ה</w:t>
      </w:r>
      <w:r w:rsidRPr="00914250">
        <w:rPr>
          <w:b/>
          <w:rtl/>
        </w:rPr>
        <w:t>פע</w:t>
      </w:r>
      <w:r w:rsidRPr="00914250">
        <w:rPr>
          <w:rFonts w:hint="cs"/>
          <w:b/>
          <w:rtl/>
        </w:rPr>
        <w:t>ול</w:t>
      </w:r>
      <w:r w:rsidRPr="00914250">
        <w:rPr>
          <w:b/>
          <w:rtl/>
        </w:rPr>
        <w:t xml:space="preserve">ה דבנין בית המקדש </w:t>
      </w:r>
      <w:r w:rsidRPr="00914250">
        <w:rPr>
          <w:rFonts w:hint="cs"/>
          <w:b/>
          <w:rtl/>
        </w:rPr>
        <w:t>(ה</w:t>
      </w:r>
      <w:r w:rsidRPr="00914250">
        <w:rPr>
          <w:b/>
          <w:rtl/>
        </w:rPr>
        <w:t>נחת אבן או לבינה וכיו"ב</w:t>
      </w:r>
      <w:r w:rsidRPr="00914250">
        <w:rPr>
          <w:rFonts w:hint="cs"/>
          <w:b/>
          <w:rtl/>
        </w:rPr>
        <w:t>)</w:t>
      </w:r>
      <w:r w:rsidRPr="00914250">
        <w:rPr>
          <w:b/>
          <w:rtl/>
        </w:rPr>
        <w:t xml:space="preserve"> יכול</w:t>
      </w:r>
      <w:r w:rsidRPr="00914250">
        <w:rPr>
          <w:rFonts w:hint="cs"/>
          <w:b/>
          <w:rtl/>
        </w:rPr>
        <w:t>ה</w:t>
      </w:r>
      <w:r w:rsidRPr="00914250">
        <w:rPr>
          <w:b/>
          <w:rtl/>
        </w:rPr>
        <w:t xml:space="preserve"> להעשות גם ע"י קטן אף שאין בו דעת</w:t>
      </w:r>
      <w:r w:rsidRPr="00914250">
        <w:rPr>
          <w:rFonts w:hint="cs"/>
          <w:b/>
          <w:rtl/>
        </w:rPr>
        <w:t xml:space="preserve">, </w:t>
      </w:r>
      <w:r w:rsidRPr="00914250">
        <w:rPr>
          <w:b/>
          <w:rtl/>
        </w:rPr>
        <w:t>מכיון שמדובר אודות עצם פעולת הדבר</w:t>
      </w:r>
      <w:r w:rsidRPr="00914250">
        <w:rPr>
          <w:rFonts w:hint="cs"/>
          <w:b/>
          <w:rtl/>
        </w:rPr>
        <w:t xml:space="preserve">, </w:t>
      </w:r>
      <w:r w:rsidRPr="00914250">
        <w:rPr>
          <w:b/>
          <w:rtl/>
        </w:rPr>
        <w:t>אלא הטעם הוא מפני שלימוד התורה דתינוקות של בית רבן חשוב יותר מאשר</w:t>
      </w:r>
      <w:r w:rsidRPr="00914250">
        <w:rPr>
          <w:rFonts w:hint="cs"/>
          <w:b/>
          <w:rtl/>
        </w:rPr>
        <w:t xml:space="preserve"> בנין ביהמ"ק עכ"ל, "וה</w:t>
      </w:r>
      <w:r w:rsidRPr="00914250">
        <w:rPr>
          <w:b/>
          <w:rtl/>
        </w:rPr>
        <w:t>נחת אבן או לבינה</w:t>
      </w:r>
      <w:r w:rsidRPr="00914250">
        <w:rPr>
          <w:rFonts w:hint="cs"/>
          <w:b/>
          <w:rtl/>
        </w:rPr>
        <w:t>", הוא פעולה בגוף הבנין.</w:t>
      </w:r>
    </w:p>
    <w:p w14:paraId="7A73EB47" w14:textId="77777777" w:rsidR="00914250" w:rsidRPr="00914250" w:rsidRDefault="00914250" w:rsidP="00914250">
      <w:pPr>
        <w:pStyle w:val="11"/>
        <w:rPr>
          <w:rtl/>
        </w:rPr>
      </w:pPr>
      <w:r w:rsidRPr="00914250">
        <w:rPr>
          <w:rFonts w:hint="cs"/>
          <w:rtl/>
        </w:rPr>
        <w:t>האם שייך לומר דסתמא לשמה בבנין הבית</w:t>
      </w:r>
    </w:p>
    <w:p w14:paraId="4C160BC3" w14:textId="77777777" w:rsidR="00914250" w:rsidRPr="00914250" w:rsidRDefault="00914250" w:rsidP="00914250">
      <w:pPr>
        <w:pStyle w:val="a2"/>
        <w:rPr>
          <w:b/>
          <w:rtl/>
        </w:rPr>
      </w:pPr>
      <w:r w:rsidRPr="00914250">
        <w:rPr>
          <w:rFonts w:hint="cs"/>
          <w:b/>
          <w:rtl/>
        </w:rPr>
        <w:t xml:space="preserve">והנה מצינו בריש זבחים דבקדשים גם "סתמא" כשר, אלמא שהוא כשר גם בלי מחשבת לשמה להכשיר, אלא דשלא לשמה פסול, דשלא לשמה הוה מחשבה הפוסלת הקרבן, </w:t>
      </w:r>
      <w:r w:rsidRPr="00914250">
        <w:rPr>
          <w:b/>
          <w:rtl/>
        </w:rPr>
        <w:t>ו</w:t>
      </w:r>
      <w:r w:rsidRPr="00914250">
        <w:rPr>
          <w:rFonts w:hint="cs"/>
          <w:b/>
          <w:rtl/>
        </w:rPr>
        <w:t xml:space="preserve">ביאר בקו"ש (ח"ב סי' כב) דבאמת גם בקדשים בעינן לשמה </w:t>
      </w:r>
      <w:r w:rsidRPr="00914250">
        <w:rPr>
          <w:b/>
          <w:bCs/>
          <w:rtl/>
        </w:rPr>
        <w:t>ל</w:t>
      </w:r>
      <w:r w:rsidRPr="00914250">
        <w:rPr>
          <w:rFonts w:hint="cs"/>
          <w:b/>
          <w:bCs/>
          <w:rtl/>
        </w:rPr>
        <w:t>הכשיר</w:t>
      </w:r>
      <w:r w:rsidRPr="00914250">
        <w:rPr>
          <w:b/>
          <w:rtl/>
        </w:rPr>
        <w:t xml:space="preserve">, </w:t>
      </w:r>
      <w:r w:rsidRPr="00914250">
        <w:rPr>
          <w:rFonts w:hint="cs"/>
          <w:b/>
          <w:rtl/>
        </w:rPr>
        <w:t xml:space="preserve">והא דאמרינן דסתמא כשר אי"ז משום דלא בעינן לשמה להכשיר, אלא דבדרך ממילא ה"ז לשמה, כי משעה שהוקדש בהמה זו לקרבן זה הנה מאז כבר היא מיוחד ועומד לקרבן זה, וכל פעולות הבאות אחריו באות בהמשך לזה בדרך ממילא ולכן ה"ז </w:t>
      </w:r>
      <w:r w:rsidRPr="00914250">
        <w:rPr>
          <w:b/>
          <w:bCs/>
          <w:rtl/>
        </w:rPr>
        <w:t>ל</w:t>
      </w:r>
      <w:r w:rsidRPr="00914250">
        <w:rPr>
          <w:rFonts w:hint="cs"/>
          <w:b/>
          <w:bCs/>
          <w:rtl/>
        </w:rPr>
        <w:t>שמה</w:t>
      </w:r>
      <w:r w:rsidRPr="00914250">
        <w:rPr>
          <w:b/>
          <w:rtl/>
        </w:rPr>
        <w:t xml:space="preserve">, </w:t>
      </w:r>
      <w:r w:rsidRPr="00914250">
        <w:rPr>
          <w:rFonts w:hint="cs"/>
          <w:b/>
          <w:rtl/>
        </w:rPr>
        <w:t>אלא דאם חושב שלא לשמה ה"ה עוקר אותם מיחודם הקודם ובמילא חסר הלשמה, וכן כתב רש"י זבחים ב,ב, לגבי סתמא לשמה כשר בד"ה בסתמן שכתב "הילכך כל כמה דלא עקר שמייהו בהדיא הוה לשמה".</w:t>
      </w:r>
    </w:p>
    <w:p w14:paraId="04CE132E" w14:textId="77777777" w:rsidR="00914250" w:rsidRPr="00914250" w:rsidRDefault="00914250" w:rsidP="00914250">
      <w:pPr>
        <w:pStyle w:val="a2"/>
        <w:rPr>
          <w:b/>
          <w:rtl/>
        </w:rPr>
      </w:pPr>
      <w:r w:rsidRPr="00914250">
        <w:rPr>
          <w:rFonts w:hint="cs"/>
          <w:b/>
          <w:rtl/>
        </w:rPr>
        <w:t xml:space="preserve">וראה עד"ז בלקו"ש ח"ד פ' תצא בסיום שו"ע אדה"ז (נאמר בכ"ד טבת תשכ"ג שנת הק"נ) שביאר בהא דאמרינן דמצוות אין צריכות כוונה והוה מצוה בלי כוונה ולגבי עבירה אמרינן דדבר שאינו מתכוון מותר וכיון שחסר בכוונה אי"ז עבירה, דלכאורה מהו הטעם בזה, ואדרבה דמצוה שענינו צוותא וחיבור עם ה' צריך כוונה וכו'? ומבאר שם דכיון שכל יהודי מקשר א"ע לה' בבוקר הנה קשר זה מועיל בדרך ממילא לכל פעולות שלו במשך היום ולכן אין צריך כוונה עיי"ש, ומביא דוגמא לזה מקידושין דאם עסוקין באותו ענין אי"צ אמירה לשם קידושין ובהערה 53 שם מביא גם לגבי קדשים מריש זבחים שם. </w:t>
      </w:r>
    </w:p>
    <w:p w14:paraId="70C28F4B" w14:textId="77777777" w:rsidR="00914250" w:rsidRPr="00914250" w:rsidRDefault="00914250" w:rsidP="00914250">
      <w:pPr>
        <w:pStyle w:val="a2"/>
        <w:rPr>
          <w:b/>
          <w:rtl/>
        </w:rPr>
      </w:pPr>
      <w:r w:rsidRPr="00914250">
        <w:rPr>
          <w:rFonts w:hint="cs"/>
          <w:b/>
          <w:rtl/>
        </w:rPr>
        <w:t xml:space="preserve">ולפי"ז לכאורה י"ל גם הכא דמשעה  שהוקדש הבנין לשם ביהמ"ק כבר נתייחד דהוה קודש ולכן גם סתמא כשר וא"כ י"ל דאפילו קטן יכול לבנות כיון דאי"צ עוד כוונת לשמה דבמילא זה בא בהמשך למה שהוקדש מעיקרא, אמנם באמת זה אינו דהרי מבואר ברמב"ם (הל' מעילה פ"ח ה"ד) דבונין בחול ואח"כ מקדישין נמצא שלא  נתקדש כלום מעיקרא. </w:t>
      </w:r>
    </w:p>
    <w:p w14:paraId="73002A4D" w14:textId="77777777" w:rsidR="00914250" w:rsidRPr="00914250" w:rsidRDefault="00914250" w:rsidP="00914250">
      <w:pPr>
        <w:pStyle w:val="a2"/>
        <w:rPr>
          <w:b/>
          <w:rtl/>
        </w:rPr>
      </w:pPr>
      <w:r w:rsidRPr="00914250">
        <w:rPr>
          <w:rFonts w:hint="cs"/>
          <w:b/>
          <w:rtl/>
        </w:rPr>
        <w:lastRenderedPageBreak/>
        <w:t>ואולי יש לומר בזה ע"פ מ"ש בחי' הריטב"א פסחים מ,א, וז"ל:</w:t>
      </w:r>
      <w:r w:rsidRPr="00914250">
        <w:rPr>
          <w:b/>
          <w:rtl/>
        </w:rPr>
        <w:t xml:space="preserve"> ואני דנתי לפני מורי הרא"ה ז"ל דודאי אפי' ישראל עומד על גבו לא סגי בהכי דכל היכא דבעי' לשמה גוי אדעתיה דנפשיה עביד ולא סגי בישראל עומד על גבו כדאמרינן גבי גט (גיטין ס"ג א'), ואף על גב דגבי מילה אשכחן דסגי</w:t>
      </w:r>
      <w:r w:rsidRPr="00914250">
        <w:rPr>
          <w:rFonts w:hint="cs"/>
          <w:b/>
          <w:rtl/>
        </w:rPr>
        <w:t>,</w:t>
      </w:r>
      <w:r w:rsidRPr="00914250">
        <w:rPr>
          <w:b/>
          <w:rtl/>
        </w:rPr>
        <w:t xml:space="preserve"> (ע"ז כ"ז א'), שאני מילה דסתמא היא לשמה</w:t>
      </w:r>
      <w:r w:rsidRPr="00914250">
        <w:rPr>
          <w:rFonts w:hint="cs"/>
          <w:b/>
          <w:rtl/>
        </w:rPr>
        <w:t>,</w:t>
      </w:r>
      <w:r w:rsidRPr="00914250">
        <w:rPr>
          <w:b/>
          <w:rtl/>
        </w:rPr>
        <w:t xml:space="preserve"> </w:t>
      </w:r>
      <w:r w:rsidRPr="00914250">
        <w:rPr>
          <w:bCs/>
          <w:rtl/>
        </w:rPr>
        <w:t>דאין שום טעם אחר לקציצת הערלה</w:t>
      </w:r>
      <w:r w:rsidRPr="00914250">
        <w:rPr>
          <w:b/>
          <w:rtl/>
        </w:rPr>
        <w:t xml:space="preserve"> אבל לישה דעיסה זו סתמא לאו לשם פסח קיימא</w:t>
      </w:r>
      <w:r w:rsidRPr="00914250">
        <w:rPr>
          <w:rFonts w:hint="cs"/>
          <w:b/>
          <w:rtl/>
        </w:rPr>
        <w:t xml:space="preserve"> וכו' עכ"ל</w:t>
      </w:r>
      <w:r w:rsidRPr="00914250">
        <w:rPr>
          <w:b/>
          <w:rtl/>
        </w:rPr>
        <w:t>,</w:t>
      </w:r>
      <w:r w:rsidRPr="00914250">
        <w:rPr>
          <w:rFonts w:hint="cs"/>
          <w:b/>
          <w:rtl/>
        </w:rPr>
        <w:t xml:space="preserve"> הרי דבמקום שהמעשה מצ"ע מוכיחה דהוה לשם מצוה זו כמו במילה אמרינן דסתמא לשמה קאי, וא"כ אולי י"ל גם בנדו"ד דעשיה ובנין בדברים ובכלים אלו שהם שייכים </w:t>
      </w:r>
      <w:r w:rsidRPr="00914250">
        <w:rPr>
          <w:rFonts w:hint="cs"/>
          <w:bCs/>
          <w:rtl/>
        </w:rPr>
        <w:t xml:space="preserve">רק בביהמ"ק </w:t>
      </w:r>
      <w:r w:rsidRPr="00914250">
        <w:rPr>
          <w:rFonts w:hint="cs"/>
          <w:b/>
          <w:rtl/>
        </w:rPr>
        <w:t>ולא להדיוט וכו', עי"ז גופא הוה "סתמא לשמה" וגם קטן כשר לבנותם וכו' וא"ש,  ויל"ע עוד, וראה בדברי נחמי' במ"ש על שו"ע אדה"ז סי' יד בענין מעשיו מוכיחים.</w:t>
      </w:r>
    </w:p>
    <w:p w14:paraId="6863C820" w14:textId="77777777" w:rsidR="00914250" w:rsidRPr="00914250" w:rsidRDefault="00914250" w:rsidP="00914250">
      <w:pPr>
        <w:pStyle w:val="a2"/>
        <w:rPr>
          <w:bCs/>
          <w:rtl/>
        </w:rPr>
      </w:pPr>
      <w:r w:rsidRPr="00914250">
        <w:rPr>
          <w:rFonts w:hint="cs"/>
          <w:b/>
          <w:rtl/>
        </w:rPr>
        <w:t xml:space="preserve">וראה לקו"ש ח"ל פ' תולדות ג' ע' 119 וז"ל: </w:t>
      </w:r>
      <w:r w:rsidRPr="00914250">
        <w:rPr>
          <w:b/>
          <w:rtl/>
        </w:rPr>
        <w:t>וי"ל שב</w:t>
      </w:r>
      <w:r w:rsidRPr="00914250">
        <w:rPr>
          <w:rFonts w:hint="cs"/>
          <w:b/>
          <w:rtl/>
        </w:rPr>
        <w:t>"</w:t>
      </w:r>
      <w:r w:rsidRPr="00914250">
        <w:rPr>
          <w:b/>
          <w:rtl/>
        </w:rPr>
        <w:t>הכל חייבין כו</w:t>
      </w:r>
      <w:r w:rsidRPr="00914250">
        <w:rPr>
          <w:rFonts w:hint="cs"/>
          <w:b/>
          <w:rtl/>
        </w:rPr>
        <w:t>'"</w:t>
      </w:r>
      <w:r w:rsidRPr="00914250">
        <w:rPr>
          <w:b/>
          <w:rtl/>
        </w:rPr>
        <w:t xml:space="preserve"> אין כוונתו של הרמב"ם לומר שזהו חובת </w:t>
      </w:r>
      <w:r w:rsidRPr="00914250">
        <w:rPr>
          <w:bCs/>
          <w:rtl/>
        </w:rPr>
        <w:t>גברא</w:t>
      </w:r>
      <w:r w:rsidRPr="00914250">
        <w:rPr>
          <w:rFonts w:hint="cs"/>
          <w:bCs/>
          <w:rtl/>
        </w:rPr>
        <w:t>,</w:t>
      </w:r>
      <w:r w:rsidRPr="00914250">
        <w:rPr>
          <w:b/>
          <w:rtl/>
        </w:rPr>
        <w:t xml:space="preserve"> אלא שהוא דין </w:t>
      </w:r>
      <w:r w:rsidRPr="00914250">
        <w:rPr>
          <w:bCs/>
          <w:rtl/>
        </w:rPr>
        <w:t>בחפצא</w:t>
      </w:r>
      <w:r w:rsidRPr="00914250">
        <w:rPr>
          <w:b/>
          <w:rtl/>
        </w:rPr>
        <w:t xml:space="preserve"> דהמקדש</w:t>
      </w:r>
      <w:r w:rsidRPr="00914250">
        <w:rPr>
          <w:rFonts w:hint="cs"/>
          <w:b/>
          <w:rtl/>
        </w:rPr>
        <w:t>,</w:t>
      </w:r>
      <w:r w:rsidRPr="00914250">
        <w:rPr>
          <w:b/>
          <w:rtl/>
        </w:rPr>
        <w:t xml:space="preserve"> וכעין דין הסמוך באותה ההלכה</w:t>
      </w:r>
      <w:r w:rsidRPr="00914250">
        <w:rPr>
          <w:rFonts w:hint="cs"/>
          <w:b/>
          <w:rtl/>
        </w:rPr>
        <w:t>:</w:t>
      </w:r>
      <w:r w:rsidRPr="00914250">
        <w:rPr>
          <w:b/>
          <w:rtl/>
        </w:rPr>
        <w:t xml:space="preserve"> </w:t>
      </w:r>
      <w:r w:rsidRPr="00914250">
        <w:rPr>
          <w:rFonts w:hint="cs"/>
          <w:b/>
          <w:rtl/>
        </w:rPr>
        <w:t>"</w:t>
      </w:r>
      <w:r w:rsidRPr="00914250">
        <w:rPr>
          <w:b/>
          <w:rtl/>
        </w:rPr>
        <w:t>אין מבטלין תינוקות של בית רבן לבנין</w:t>
      </w:r>
      <w:r w:rsidRPr="00914250">
        <w:rPr>
          <w:rFonts w:hint="cs"/>
          <w:b/>
          <w:rtl/>
        </w:rPr>
        <w:t>"</w:t>
      </w:r>
      <w:r w:rsidRPr="00914250">
        <w:rPr>
          <w:b/>
          <w:rtl/>
        </w:rPr>
        <w:t xml:space="preserve"> דאף שכתבו כבר בהל' ת"ת</w:t>
      </w:r>
      <w:r w:rsidRPr="00914250">
        <w:rPr>
          <w:rFonts w:hint="cs"/>
          <w:b/>
          <w:rtl/>
        </w:rPr>
        <w:t>,</w:t>
      </w:r>
      <w:r w:rsidRPr="00914250">
        <w:rPr>
          <w:b/>
          <w:rtl/>
        </w:rPr>
        <w:t xml:space="preserve"> חזר וכפל הדין כאן ללמדנו דמה שאין מבטלין תינוקות של בית רבן הוא לא רק מחמת חיוב ת"ת שאינה נדחה אפילו בשביל בנין בית המקדש</w:t>
      </w:r>
      <w:r w:rsidRPr="00914250">
        <w:rPr>
          <w:rFonts w:hint="cs"/>
          <w:b/>
          <w:rtl/>
        </w:rPr>
        <w:t>,</w:t>
      </w:r>
      <w:r w:rsidRPr="00914250">
        <w:rPr>
          <w:b/>
          <w:rtl/>
        </w:rPr>
        <w:t xml:space="preserve"> אלא שזהו דין </w:t>
      </w:r>
      <w:r w:rsidRPr="00914250">
        <w:rPr>
          <w:bCs/>
          <w:rtl/>
        </w:rPr>
        <w:t>בבנין ביהמ</w:t>
      </w:r>
      <w:r w:rsidRPr="00914250">
        <w:rPr>
          <w:rFonts w:hint="cs"/>
          <w:bCs/>
          <w:rtl/>
        </w:rPr>
        <w:t>"</w:t>
      </w:r>
      <w:r w:rsidRPr="00914250">
        <w:rPr>
          <w:bCs/>
          <w:rtl/>
        </w:rPr>
        <w:t>ק</w:t>
      </w:r>
      <w:r w:rsidRPr="00914250">
        <w:rPr>
          <w:rFonts w:hint="cs"/>
          <w:bCs/>
          <w:rtl/>
        </w:rPr>
        <w:t>,</w:t>
      </w:r>
      <w:r w:rsidRPr="00914250">
        <w:rPr>
          <w:b/>
          <w:rtl/>
        </w:rPr>
        <w:t xml:space="preserve"> שגם מצד ביהמ"ק אין מקום</w:t>
      </w:r>
      <w:r w:rsidRPr="00914250">
        <w:rPr>
          <w:rFonts w:hint="cs"/>
          <w:b/>
          <w:rtl/>
        </w:rPr>
        <w:t xml:space="preserve"> </w:t>
      </w:r>
      <w:r w:rsidRPr="00914250">
        <w:rPr>
          <w:b/>
          <w:rtl/>
        </w:rPr>
        <w:t>לבטל תשב"ר לבנין</w:t>
      </w:r>
      <w:r w:rsidRPr="00914250">
        <w:rPr>
          <w:rFonts w:hint="cs"/>
          <w:b/>
          <w:rtl/>
        </w:rPr>
        <w:t>,</w:t>
      </w:r>
      <w:r w:rsidRPr="00914250">
        <w:rPr>
          <w:b/>
          <w:rtl/>
        </w:rPr>
        <w:t xml:space="preserve"> </w:t>
      </w:r>
      <w:r w:rsidRPr="00914250">
        <w:rPr>
          <w:rFonts w:hint="cs"/>
          <w:b/>
          <w:rtl/>
        </w:rPr>
        <w:t>(</w:t>
      </w:r>
      <w:r w:rsidRPr="00914250">
        <w:rPr>
          <w:b/>
          <w:rtl/>
        </w:rPr>
        <w:t xml:space="preserve">ובפרט את"ל שהלימוד של תשב"ר </w:t>
      </w:r>
      <w:r w:rsidRPr="00914250">
        <w:rPr>
          <w:bCs/>
          <w:rtl/>
        </w:rPr>
        <w:t>מסייע</w:t>
      </w:r>
      <w:r w:rsidRPr="00914250">
        <w:rPr>
          <w:b/>
          <w:rtl/>
        </w:rPr>
        <w:t xml:space="preserve"> בקיום בנין הבית </w:t>
      </w:r>
      <w:r w:rsidRPr="00914250">
        <w:rPr>
          <w:rFonts w:hint="cs"/>
          <w:b/>
          <w:rtl/>
        </w:rPr>
        <w:t xml:space="preserve">וכו') עכ"ל, היינו שלכן כפל הרמב"ם דין זה גם בהל' בית הבחירה לומר דגם מצד דינא </w:t>
      </w:r>
      <w:r w:rsidRPr="00914250">
        <w:rPr>
          <w:rFonts w:hint="cs"/>
          <w:bCs/>
          <w:rtl/>
        </w:rPr>
        <w:t xml:space="preserve">דביהמ"ק </w:t>
      </w:r>
      <w:r w:rsidRPr="00914250">
        <w:rPr>
          <w:rFonts w:hint="cs"/>
          <w:rtl/>
        </w:rPr>
        <w:t>אין מבטלין תשב"ר וי"ל שזה מסייע להבנין כו'</w:t>
      </w:r>
      <w:r w:rsidRPr="00914250">
        <w:rPr>
          <w:rFonts w:hint="cs"/>
          <w:bCs/>
          <w:rtl/>
        </w:rPr>
        <w:t>.</w:t>
      </w:r>
    </w:p>
    <w:p w14:paraId="57017314" w14:textId="7343588E" w:rsidR="00914250" w:rsidRPr="00914250" w:rsidRDefault="00914250" w:rsidP="00914250">
      <w:pPr>
        <w:pStyle w:val="a2"/>
        <w:rPr>
          <w:b/>
          <w:rtl/>
        </w:rPr>
      </w:pPr>
      <w:r w:rsidRPr="00914250">
        <w:rPr>
          <w:rFonts w:hint="cs"/>
          <w:b/>
          <w:rtl/>
        </w:rPr>
        <w:t xml:space="preserve">ובשיחת כ' מנ"א תשל"ט (ע' יא) ביאר הרבי ענין זה (למה נימא שזה מסייע להבנין) וז"ל: </w:t>
      </w:r>
      <w:r w:rsidRPr="00914250">
        <w:rPr>
          <w:b/>
          <w:rtl/>
        </w:rPr>
        <w:t>בשעת מ</w:t>
      </w:r>
      <w:r w:rsidRPr="00914250">
        <w:rPr>
          <w:rFonts w:hint="cs"/>
          <w:b/>
          <w:rtl/>
        </w:rPr>
        <w:t>'</w:t>
      </w:r>
      <w:r w:rsidRPr="00914250">
        <w:rPr>
          <w:b/>
          <w:rtl/>
        </w:rPr>
        <w:t>בוי</w:t>
      </w:r>
      <w:r w:rsidRPr="00914250">
        <w:rPr>
          <w:rFonts w:hint="cs"/>
          <w:b/>
          <w:rtl/>
        </w:rPr>
        <w:t>ט</w:t>
      </w:r>
      <w:r w:rsidRPr="00914250">
        <w:rPr>
          <w:b/>
          <w:rtl/>
        </w:rPr>
        <w:t xml:space="preserve"> א ביהמ"ק דא</w:t>
      </w:r>
      <w:r w:rsidRPr="00914250">
        <w:rPr>
          <w:rFonts w:hint="cs"/>
          <w:b/>
          <w:rtl/>
        </w:rPr>
        <w:t>ר</w:t>
      </w:r>
      <w:r w:rsidRPr="00914250">
        <w:rPr>
          <w:b/>
          <w:rtl/>
        </w:rPr>
        <w:t>ף מען אין דעם האבן די הצל</w:t>
      </w:r>
      <w:r w:rsidRPr="00914250">
        <w:rPr>
          <w:rFonts w:hint="cs"/>
          <w:b/>
          <w:rtl/>
        </w:rPr>
        <w:t>חה</w:t>
      </w:r>
      <w:r w:rsidRPr="00914250">
        <w:rPr>
          <w:b/>
          <w:rtl/>
        </w:rPr>
        <w:t xml:space="preserve"> אז ס</w:t>
      </w:r>
      <w:r w:rsidRPr="00914250">
        <w:rPr>
          <w:rFonts w:hint="cs"/>
          <w:b/>
          <w:rtl/>
        </w:rPr>
        <w:t>'זא</w:t>
      </w:r>
      <w:r w:rsidRPr="00914250">
        <w:rPr>
          <w:b/>
          <w:rtl/>
        </w:rPr>
        <w:t xml:space="preserve">ל זיין </w:t>
      </w:r>
      <w:r w:rsidRPr="00914250">
        <w:rPr>
          <w:rFonts w:hint="cs"/>
          <w:b/>
          <w:rtl/>
        </w:rPr>
        <w:t>"</w:t>
      </w:r>
      <w:r w:rsidRPr="00914250">
        <w:rPr>
          <w:b/>
          <w:rtl/>
        </w:rPr>
        <w:t>מקדש אד</w:t>
      </w:r>
      <w:r w:rsidRPr="00914250">
        <w:rPr>
          <w:rFonts w:hint="cs"/>
          <w:b/>
          <w:rtl/>
        </w:rPr>
        <w:t xml:space="preserve">נ-י </w:t>
      </w:r>
      <w:r w:rsidRPr="00914250">
        <w:rPr>
          <w:b/>
          <w:rtl/>
        </w:rPr>
        <w:t>כוננו ידיך</w:t>
      </w:r>
      <w:r w:rsidRPr="00914250">
        <w:rPr>
          <w:rFonts w:hint="cs"/>
          <w:b/>
          <w:rtl/>
        </w:rPr>
        <w:t xml:space="preserve">", </w:t>
      </w:r>
      <w:r w:rsidRPr="00914250">
        <w:rPr>
          <w:b/>
          <w:rtl/>
        </w:rPr>
        <w:t>או</w:t>
      </w:r>
      <w:r w:rsidRPr="00914250">
        <w:rPr>
          <w:rFonts w:hint="cs"/>
          <w:b/>
          <w:rtl/>
        </w:rPr>
        <w:t>ן</w:t>
      </w:r>
      <w:r w:rsidRPr="00914250">
        <w:rPr>
          <w:b/>
          <w:rtl/>
        </w:rPr>
        <w:t xml:space="preserve"> </w:t>
      </w:r>
      <w:r w:rsidRPr="00914250">
        <w:rPr>
          <w:rFonts w:hint="cs"/>
          <w:b/>
          <w:rtl/>
        </w:rPr>
        <w:t>דער</w:t>
      </w:r>
      <w:r w:rsidRPr="00914250">
        <w:rPr>
          <w:b/>
          <w:rtl/>
        </w:rPr>
        <w:t xml:space="preserve"> ביהמ"ק זאל זיין געבוי</w:t>
      </w:r>
      <w:r w:rsidRPr="00914250">
        <w:rPr>
          <w:rFonts w:hint="cs"/>
          <w:b/>
          <w:rtl/>
        </w:rPr>
        <w:t>ט א</w:t>
      </w:r>
      <w:r w:rsidRPr="00914250">
        <w:rPr>
          <w:b/>
          <w:rtl/>
        </w:rPr>
        <w:t>ון זאל זיך האל</w:t>
      </w:r>
      <w:r w:rsidRPr="00914250">
        <w:rPr>
          <w:rFonts w:hint="cs"/>
          <w:b/>
          <w:rtl/>
        </w:rPr>
        <w:t>ט</w:t>
      </w:r>
      <w:r w:rsidRPr="00914250">
        <w:rPr>
          <w:b/>
          <w:rtl/>
        </w:rPr>
        <w:t>ן</w:t>
      </w:r>
      <w:r w:rsidRPr="00914250">
        <w:rPr>
          <w:rFonts w:hint="cs"/>
          <w:b/>
          <w:rtl/>
        </w:rPr>
        <w:t>,</w:t>
      </w:r>
      <w:r w:rsidRPr="00914250">
        <w:rPr>
          <w:b/>
          <w:rtl/>
        </w:rPr>
        <w:t xml:space="preserve"> און זאל האבן קיום לוי</w:t>
      </w:r>
      <w:r w:rsidRPr="00914250">
        <w:rPr>
          <w:rFonts w:hint="cs"/>
          <w:b/>
          <w:rtl/>
        </w:rPr>
        <w:t>ט</w:t>
      </w:r>
      <w:r w:rsidRPr="00914250">
        <w:rPr>
          <w:b/>
          <w:rtl/>
        </w:rPr>
        <w:t xml:space="preserve"> ווי דע</w:t>
      </w:r>
      <w:r w:rsidRPr="00914250">
        <w:rPr>
          <w:rFonts w:hint="cs"/>
          <w:b/>
          <w:rtl/>
        </w:rPr>
        <w:t xml:space="preserve">ר </w:t>
      </w:r>
      <w:r w:rsidRPr="00914250">
        <w:rPr>
          <w:b/>
          <w:rtl/>
        </w:rPr>
        <w:t>אויבערש</w:t>
      </w:r>
      <w:r w:rsidRPr="00914250">
        <w:rPr>
          <w:rFonts w:hint="cs"/>
          <w:b/>
          <w:rtl/>
        </w:rPr>
        <w:t>טער</w:t>
      </w:r>
      <w:r w:rsidRPr="00914250">
        <w:rPr>
          <w:b/>
          <w:rtl/>
        </w:rPr>
        <w:t xml:space="preserve"> וויל</w:t>
      </w:r>
      <w:r w:rsidRPr="00914250">
        <w:rPr>
          <w:rFonts w:hint="cs"/>
          <w:b/>
          <w:rtl/>
        </w:rPr>
        <w:t xml:space="preserve">, </w:t>
      </w:r>
      <w:r w:rsidRPr="00914250">
        <w:rPr>
          <w:b/>
          <w:rtl/>
        </w:rPr>
        <w:t>ווי ע</w:t>
      </w:r>
      <w:r w:rsidRPr="00914250">
        <w:rPr>
          <w:rFonts w:hint="cs"/>
          <w:b/>
          <w:rtl/>
        </w:rPr>
        <w:t>ס</w:t>
      </w:r>
      <w:r w:rsidRPr="00914250">
        <w:rPr>
          <w:b/>
          <w:rtl/>
        </w:rPr>
        <w:t xml:space="preserve"> דא</w:t>
      </w:r>
      <w:r w:rsidRPr="00914250">
        <w:rPr>
          <w:rFonts w:hint="cs"/>
          <w:b/>
          <w:rtl/>
        </w:rPr>
        <w:t>ר</w:t>
      </w:r>
      <w:r w:rsidRPr="00914250">
        <w:rPr>
          <w:b/>
          <w:rtl/>
        </w:rPr>
        <w:t xml:space="preserve">ף זיין </w:t>
      </w:r>
      <w:r w:rsidRPr="00914250">
        <w:rPr>
          <w:rFonts w:hint="cs"/>
          <w:b/>
          <w:rtl/>
        </w:rPr>
        <w:t>"</w:t>
      </w:r>
      <w:r w:rsidRPr="00914250">
        <w:rPr>
          <w:bCs/>
          <w:rtl/>
        </w:rPr>
        <w:t>מקום מנוחתי</w:t>
      </w:r>
      <w:r w:rsidRPr="00914250">
        <w:rPr>
          <w:rFonts w:hint="cs"/>
          <w:b/>
          <w:rtl/>
        </w:rPr>
        <w:t>"</w:t>
      </w:r>
      <w:r w:rsidRPr="00914250">
        <w:rPr>
          <w:b/>
          <w:rtl/>
        </w:rPr>
        <w:t xml:space="preserve"> און ווי מ</w:t>
      </w:r>
      <w:r w:rsidRPr="00914250">
        <w:rPr>
          <w:rFonts w:hint="cs"/>
          <w:b/>
          <w:rtl/>
        </w:rPr>
        <w:t>'</w:t>
      </w:r>
      <w:r w:rsidRPr="00914250">
        <w:rPr>
          <w:b/>
          <w:rtl/>
        </w:rPr>
        <w:t xml:space="preserve"> זאג</w:t>
      </w:r>
      <w:r w:rsidRPr="00914250">
        <w:rPr>
          <w:rFonts w:hint="cs"/>
          <w:b/>
          <w:rtl/>
        </w:rPr>
        <w:t xml:space="preserve">ט </w:t>
      </w:r>
      <w:r w:rsidRPr="00914250">
        <w:rPr>
          <w:b/>
          <w:rtl/>
        </w:rPr>
        <w:t>בנוגע צום משכן ווא</w:t>
      </w:r>
      <w:r w:rsidRPr="00914250">
        <w:rPr>
          <w:rFonts w:hint="cs"/>
          <w:b/>
          <w:rtl/>
        </w:rPr>
        <w:t>ס</w:t>
      </w:r>
      <w:r w:rsidRPr="00914250">
        <w:rPr>
          <w:b/>
          <w:rtl/>
        </w:rPr>
        <w:t xml:space="preserve"> </w:t>
      </w:r>
      <w:r w:rsidRPr="00914250">
        <w:rPr>
          <w:rFonts w:hint="cs"/>
          <w:b/>
          <w:rtl/>
        </w:rPr>
        <w:t>"</w:t>
      </w:r>
      <w:r w:rsidRPr="00914250">
        <w:rPr>
          <w:b/>
          <w:rtl/>
        </w:rPr>
        <w:t>משכן אקרי מקדש</w:t>
      </w:r>
      <w:r w:rsidRPr="00914250">
        <w:rPr>
          <w:rFonts w:hint="cs"/>
          <w:b/>
          <w:rtl/>
        </w:rPr>
        <w:t xml:space="preserve">", </w:t>
      </w:r>
      <w:r w:rsidRPr="00914250">
        <w:rPr>
          <w:b/>
          <w:rtl/>
        </w:rPr>
        <w:t>אז נאך דע</w:t>
      </w:r>
      <w:r w:rsidRPr="00914250">
        <w:rPr>
          <w:rFonts w:hint="cs"/>
          <w:b/>
          <w:rtl/>
        </w:rPr>
        <w:t>ר</w:t>
      </w:r>
      <w:r w:rsidRPr="00914250">
        <w:rPr>
          <w:b/>
          <w:rtl/>
        </w:rPr>
        <w:t>ויף ווי אלע פר</w:t>
      </w:r>
      <w:r w:rsidRPr="00914250">
        <w:rPr>
          <w:rFonts w:hint="cs"/>
          <w:b/>
          <w:rtl/>
        </w:rPr>
        <w:t>ט</w:t>
      </w:r>
      <w:r w:rsidRPr="00914250">
        <w:rPr>
          <w:b/>
          <w:rtl/>
        </w:rPr>
        <w:t>ים זיינען שוין פאר</w:t>
      </w:r>
      <w:r w:rsidRPr="00914250">
        <w:rPr>
          <w:rFonts w:hint="cs"/>
          <w:b/>
          <w:rtl/>
        </w:rPr>
        <w:t>ט</w:t>
      </w:r>
      <w:r w:rsidRPr="00914250">
        <w:rPr>
          <w:b/>
          <w:rtl/>
        </w:rPr>
        <w:t>יק</w:t>
      </w:r>
      <w:r w:rsidRPr="00914250">
        <w:rPr>
          <w:rFonts w:hint="cs"/>
          <w:b/>
          <w:rtl/>
        </w:rPr>
        <w:t>,</w:t>
      </w:r>
      <w:r w:rsidRPr="00914250">
        <w:rPr>
          <w:b/>
          <w:rtl/>
        </w:rPr>
        <w:t xml:space="preserve"> הא</w:t>
      </w:r>
      <w:r w:rsidRPr="00914250">
        <w:rPr>
          <w:rFonts w:hint="cs"/>
          <w:b/>
          <w:rtl/>
        </w:rPr>
        <w:t>ט</w:t>
      </w:r>
      <w:r w:rsidRPr="00914250">
        <w:rPr>
          <w:b/>
          <w:rtl/>
        </w:rPr>
        <w:t xml:space="preserve"> מען ע</w:t>
      </w:r>
      <w:r w:rsidRPr="00914250">
        <w:rPr>
          <w:rFonts w:hint="cs"/>
          <w:b/>
          <w:rtl/>
        </w:rPr>
        <w:t>ר</w:t>
      </w:r>
      <w:r w:rsidRPr="00914250">
        <w:rPr>
          <w:b/>
          <w:rtl/>
        </w:rPr>
        <w:t>ש</w:t>
      </w:r>
      <w:r w:rsidRPr="00914250">
        <w:rPr>
          <w:rFonts w:hint="cs"/>
          <w:b/>
          <w:rtl/>
        </w:rPr>
        <w:t>ט</w:t>
      </w:r>
      <w:r w:rsidRPr="00914250">
        <w:rPr>
          <w:b/>
          <w:rtl/>
        </w:rPr>
        <w:t xml:space="preserve"> געדארפט האבן תפלת משה אז ס</w:t>
      </w:r>
      <w:r w:rsidRPr="00914250">
        <w:rPr>
          <w:rFonts w:hint="cs"/>
          <w:b/>
          <w:rtl/>
        </w:rPr>
        <w:t>' ז</w:t>
      </w:r>
      <w:r w:rsidRPr="00914250">
        <w:rPr>
          <w:b/>
          <w:rtl/>
        </w:rPr>
        <w:t xml:space="preserve">אל זיין </w:t>
      </w:r>
      <w:r w:rsidRPr="00914250">
        <w:rPr>
          <w:rFonts w:hint="cs"/>
          <w:b/>
          <w:rtl/>
        </w:rPr>
        <w:t>"</w:t>
      </w:r>
      <w:r w:rsidRPr="00914250">
        <w:rPr>
          <w:b/>
          <w:rtl/>
        </w:rPr>
        <w:t>ויהי נועם ה</w:t>
      </w:r>
      <w:r w:rsidRPr="00914250">
        <w:rPr>
          <w:rFonts w:hint="cs"/>
          <w:b/>
          <w:rtl/>
        </w:rPr>
        <w:t>'</w:t>
      </w:r>
      <w:r w:rsidRPr="00914250">
        <w:rPr>
          <w:b/>
          <w:rtl/>
        </w:rPr>
        <w:t xml:space="preserve"> אלקינו עלינו</w:t>
      </w:r>
      <w:r w:rsidRPr="00914250">
        <w:rPr>
          <w:rFonts w:hint="cs"/>
          <w:b/>
          <w:rtl/>
        </w:rPr>
        <w:t>,</w:t>
      </w:r>
      <w:r w:rsidRPr="00914250">
        <w:rPr>
          <w:b/>
          <w:rtl/>
        </w:rPr>
        <w:t xml:space="preserve"> יהי רצון שתשרה במעשה ידיכם</w:t>
      </w:r>
      <w:r w:rsidRPr="00914250">
        <w:rPr>
          <w:rFonts w:hint="cs"/>
          <w:b/>
          <w:rtl/>
        </w:rPr>
        <w:t xml:space="preserve">",  </w:t>
      </w:r>
      <w:r w:rsidRPr="00914250">
        <w:rPr>
          <w:b/>
          <w:rtl/>
        </w:rPr>
        <w:t xml:space="preserve">איז כדי אז </w:t>
      </w:r>
      <w:r w:rsidRPr="00914250">
        <w:rPr>
          <w:rFonts w:hint="cs"/>
          <w:b/>
          <w:rtl/>
        </w:rPr>
        <w:t xml:space="preserve">דער </w:t>
      </w:r>
      <w:r w:rsidRPr="00914250">
        <w:rPr>
          <w:b/>
          <w:rtl/>
        </w:rPr>
        <w:t>בנין ביהמ"ק זאל זיין באופן נעלה יותר</w:t>
      </w:r>
      <w:r w:rsidRPr="00914250">
        <w:rPr>
          <w:rFonts w:hint="cs"/>
          <w:b/>
          <w:rtl/>
        </w:rPr>
        <w:t>,</w:t>
      </w:r>
      <w:r w:rsidRPr="00914250">
        <w:rPr>
          <w:b/>
          <w:rtl/>
        </w:rPr>
        <w:t xml:space="preserve"> נאכמער ווי ע</w:t>
      </w:r>
      <w:r w:rsidRPr="00914250">
        <w:rPr>
          <w:rFonts w:hint="cs"/>
          <w:b/>
          <w:rtl/>
        </w:rPr>
        <w:t>ס</w:t>
      </w:r>
      <w:r w:rsidRPr="00914250">
        <w:rPr>
          <w:b/>
          <w:rtl/>
        </w:rPr>
        <w:t xml:space="preserve"> וואל</w:t>
      </w:r>
      <w:r w:rsidRPr="00914250">
        <w:rPr>
          <w:rFonts w:hint="cs"/>
          <w:b/>
          <w:rtl/>
        </w:rPr>
        <w:t>ט</w:t>
      </w:r>
      <w:r w:rsidRPr="00914250">
        <w:rPr>
          <w:b/>
          <w:rtl/>
        </w:rPr>
        <w:t xml:space="preserve"> געווען ווען די תשב"ר וואל</w:t>
      </w:r>
      <w:r w:rsidRPr="00914250">
        <w:rPr>
          <w:rFonts w:hint="cs"/>
          <w:b/>
          <w:rtl/>
        </w:rPr>
        <w:t>ט</w:t>
      </w:r>
      <w:r w:rsidRPr="00914250">
        <w:rPr>
          <w:b/>
          <w:rtl/>
        </w:rPr>
        <w:t>ן זיך בא</w:t>
      </w:r>
      <w:r w:rsidRPr="00914250">
        <w:rPr>
          <w:rFonts w:hint="cs"/>
          <w:b/>
          <w:rtl/>
        </w:rPr>
        <w:t>ט</w:t>
      </w:r>
      <w:r w:rsidRPr="00914250">
        <w:rPr>
          <w:b/>
          <w:rtl/>
        </w:rPr>
        <w:t>ייליק</w:t>
      </w:r>
      <w:r w:rsidRPr="00914250">
        <w:rPr>
          <w:rFonts w:hint="cs"/>
          <w:b/>
          <w:rtl/>
        </w:rPr>
        <w:t>ט</w:t>
      </w:r>
      <w:r w:rsidRPr="00914250">
        <w:rPr>
          <w:b/>
          <w:rtl/>
        </w:rPr>
        <w:t xml:space="preserve"> אין דעם בנין כפשו</w:t>
      </w:r>
      <w:r w:rsidRPr="00914250">
        <w:rPr>
          <w:rFonts w:hint="cs"/>
          <w:b/>
          <w:rtl/>
        </w:rPr>
        <w:t>ט</w:t>
      </w:r>
      <w:r w:rsidRPr="00914250">
        <w:rPr>
          <w:b/>
          <w:rtl/>
        </w:rPr>
        <w:t xml:space="preserve">ו </w:t>
      </w:r>
      <w:r w:rsidRPr="00914250">
        <w:rPr>
          <w:rFonts w:hint="cs"/>
          <w:b/>
          <w:rtl/>
        </w:rPr>
        <w:t xml:space="preserve">- </w:t>
      </w:r>
      <w:r w:rsidRPr="00914250">
        <w:rPr>
          <w:b/>
          <w:rtl/>
        </w:rPr>
        <w:t>ווער</w:t>
      </w:r>
      <w:r w:rsidRPr="00914250">
        <w:rPr>
          <w:rFonts w:hint="cs"/>
          <w:b/>
          <w:rtl/>
        </w:rPr>
        <w:t>ט</w:t>
      </w:r>
      <w:r w:rsidRPr="00914250">
        <w:rPr>
          <w:b/>
          <w:rtl/>
        </w:rPr>
        <w:t xml:space="preserve"> דאס אויפגעטאן דורך דעם וואס די תינוקות של בית רבן לערנען תורה</w:t>
      </w:r>
      <w:r w:rsidRPr="00914250">
        <w:rPr>
          <w:rFonts w:hint="cs"/>
          <w:b/>
          <w:rtl/>
        </w:rPr>
        <w:t xml:space="preserve">, </w:t>
      </w:r>
      <w:r w:rsidRPr="00914250">
        <w:rPr>
          <w:b/>
          <w:rtl/>
        </w:rPr>
        <w:t>וואס דור</w:t>
      </w:r>
      <w:r w:rsidRPr="00914250">
        <w:rPr>
          <w:rFonts w:hint="cs"/>
          <w:b/>
          <w:rtl/>
        </w:rPr>
        <w:t>ך</w:t>
      </w:r>
      <w:r w:rsidRPr="00914250">
        <w:rPr>
          <w:b/>
          <w:rtl/>
        </w:rPr>
        <w:t xml:space="preserve"> דעם איז ני</w:t>
      </w:r>
      <w:r w:rsidRPr="00914250">
        <w:rPr>
          <w:rFonts w:hint="cs"/>
          <w:b/>
          <w:rtl/>
        </w:rPr>
        <w:t>ט</w:t>
      </w:r>
      <w:r w:rsidRPr="00914250">
        <w:rPr>
          <w:b/>
          <w:rtl/>
        </w:rPr>
        <w:t xml:space="preserve"> נאר אז דער ביה</w:t>
      </w:r>
      <w:r w:rsidRPr="00914250">
        <w:rPr>
          <w:rFonts w:hint="cs"/>
          <w:b/>
          <w:rtl/>
        </w:rPr>
        <w:t>מ</w:t>
      </w:r>
      <w:r w:rsidRPr="00914250">
        <w:rPr>
          <w:b/>
          <w:rtl/>
        </w:rPr>
        <w:t>"ק ווער</w:t>
      </w:r>
      <w:r w:rsidRPr="00914250">
        <w:rPr>
          <w:rFonts w:hint="cs"/>
          <w:b/>
          <w:rtl/>
        </w:rPr>
        <w:t>ט</w:t>
      </w:r>
      <w:r w:rsidRPr="00914250">
        <w:rPr>
          <w:b/>
          <w:rtl/>
        </w:rPr>
        <w:t xml:space="preserve"> ני</w:t>
      </w:r>
      <w:r w:rsidRPr="00914250">
        <w:rPr>
          <w:rFonts w:hint="cs"/>
          <w:b/>
          <w:rtl/>
        </w:rPr>
        <w:t>שט אפ</w:t>
      </w:r>
      <w:r w:rsidRPr="00914250">
        <w:rPr>
          <w:b/>
          <w:rtl/>
        </w:rPr>
        <w:t>געהאל</w:t>
      </w:r>
      <w:r w:rsidRPr="00914250">
        <w:rPr>
          <w:rFonts w:hint="cs"/>
          <w:b/>
          <w:rtl/>
        </w:rPr>
        <w:t>ט</w:t>
      </w:r>
      <w:r w:rsidRPr="00914250">
        <w:rPr>
          <w:b/>
          <w:rtl/>
        </w:rPr>
        <w:t xml:space="preserve">ן </w:t>
      </w:r>
      <w:r w:rsidRPr="00914250">
        <w:rPr>
          <w:rFonts w:hint="cs"/>
          <w:b/>
          <w:rtl/>
        </w:rPr>
        <w:t>ח</w:t>
      </w:r>
      <w:r w:rsidRPr="00914250">
        <w:rPr>
          <w:b/>
          <w:rtl/>
        </w:rPr>
        <w:t>"ו</w:t>
      </w:r>
      <w:r w:rsidRPr="00914250">
        <w:rPr>
          <w:rFonts w:hint="cs"/>
          <w:b/>
          <w:rtl/>
        </w:rPr>
        <w:t>,</w:t>
      </w:r>
      <w:r w:rsidRPr="00914250">
        <w:rPr>
          <w:b/>
          <w:rtl/>
        </w:rPr>
        <w:t xml:space="preserve"> נאר אדרבה דור</w:t>
      </w:r>
      <w:r w:rsidRPr="00914250">
        <w:rPr>
          <w:rFonts w:hint="cs"/>
          <w:b/>
          <w:rtl/>
        </w:rPr>
        <w:t>ך</w:t>
      </w:r>
      <w:r w:rsidRPr="00914250">
        <w:rPr>
          <w:b/>
          <w:rtl/>
        </w:rPr>
        <w:t xml:space="preserve"> דעם קומ</w:t>
      </w:r>
      <w:r w:rsidRPr="00914250">
        <w:rPr>
          <w:rFonts w:hint="cs"/>
          <w:b/>
          <w:rtl/>
        </w:rPr>
        <w:t>ט</w:t>
      </w:r>
      <w:r w:rsidRPr="00914250">
        <w:rPr>
          <w:b/>
          <w:rtl/>
        </w:rPr>
        <w:t xml:space="preserve"> צו נאכמער אין דעם בנין ביה</w:t>
      </w:r>
      <w:r w:rsidRPr="00914250">
        <w:rPr>
          <w:rFonts w:hint="cs"/>
          <w:b/>
          <w:rtl/>
        </w:rPr>
        <w:t>מ</w:t>
      </w:r>
      <w:r w:rsidRPr="00914250">
        <w:rPr>
          <w:b/>
          <w:rtl/>
        </w:rPr>
        <w:t>"ק</w:t>
      </w:r>
      <w:r w:rsidRPr="00914250">
        <w:rPr>
          <w:rFonts w:hint="cs"/>
          <w:b/>
          <w:rtl/>
        </w:rPr>
        <w:t>,</w:t>
      </w:r>
      <w:r w:rsidRPr="00914250">
        <w:rPr>
          <w:b/>
          <w:rtl/>
        </w:rPr>
        <w:t xml:space="preserve"> וואס ווערט געבויט דור</w:t>
      </w:r>
      <w:r w:rsidRPr="00914250">
        <w:rPr>
          <w:rFonts w:hint="cs"/>
          <w:b/>
          <w:rtl/>
        </w:rPr>
        <w:t>ך</w:t>
      </w:r>
      <w:r w:rsidRPr="00914250">
        <w:rPr>
          <w:b/>
          <w:rtl/>
        </w:rPr>
        <w:t xml:space="preserve"> א צוויי</w:t>
      </w:r>
      <w:r w:rsidRPr="00914250">
        <w:rPr>
          <w:rFonts w:hint="cs"/>
          <w:b/>
          <w:rtl/>
        </w:rPr>
        <w:t>ט</w:t>
      </w:r>
      <w:r w:rsidRPr="00914250">
        <w:rPr>
          <w:b/>
          <w:rtl/>
        </w:rPr>
        <w:t>ן און א דרי</w:t>
      </w:r>
      <w:r w:rsidRPr="00914250">
        <w:rPr>
          <w:rFonts w:hint="cs"/>
          <w:b/>
          <w:rtl/>
        </w:rPr>
        <w:t>ט</w:t>
      </w:r>
      <w:r w:rsidRPr="00914250">
        <w:rPr>
          <w:b/>
          <w:rtl/>
        </w:rPr>
        <w:t>ן אידן</w:t>
      </w:r>
      <w:r w:rsidRPr="00914250">
        <w:rPr>
          <w:rFonts w:hint="cs"/>
          <w:b/>
          <w:rtl/>
        </w:rPr>
        <w:t>,</w:t>
      </w:r>
      <w:r w:rsidRPr="00914250">
        <w:rPr>
          <w:b/>
          <w:rtl/>
        </w:rPr>
        <w:t xml:space="preserve"> אז </w:t>
      </w:r>
      <w:r w:rsidRPr="00914250">
        <w:rPr>
          <w:rFonts w:hint="cs"/>
          <w:b/>
          <w:rtl/>
        </w:rPr>
        <w:t>ע</w:t>
      </w:r>
      <w:r w:rsidRPr="00914250">
        <w:rPr>
          <w:b/>
          <w:rtl/>
        </w:rPr>
        <w:t>ס</w:t>
      </w:r>
      <w:r w:rsidRPr="00914250">
        <w:rPr>
          <w:rFonts w:hint="cs"/>
          <w:b/>
          <w:rtl/>
        </w:rPr>
        <w:t xml:space="preserve"> </w:t>
      </w:r>
      <w:r w:rsidRPr="00914250">
        <w:rPr>
          <w:b/>
          <w:rtl/>
        </w:rPr>
        <w:t xml:space="preserve">זאל זיין בזריזות </w:t>
      </w:r>
      <w:r w:rsidRPr="00914250">
        <w:rPr>
          <w:rFonts w:hint="cs"/>
          <w:b/>
          <w:rtl/>
        </w:rPr>
        <w:t>ג</w:t>
      </w:r>
      <w:r w:rsidRPr="00914250">
        <w:rPr>
          <w:b/>
          <w:rtl/>
        </w:rPr>
        <w:t>דולה</w:t>
      </w:r>
      <w:r w:rsidRPr="00914250">
        <w:rPr>
          <w:rFonts w:hint="cs"/>
          <w:b/>
          <w:rtl/>
        </w:rPr>
        <w:t xml:space="preserve">, </w:t>
      </w:r>
      <w:r w:rsidRPr="00914250">
        <w:rPr>
          <w:b/>
          <w:rtl/>
        </w:rPr>
        <w:t>און א</w:t>
      </w:r>
      <w:r w:rsidRPr="00914250">
        <w:rPr>
          <w:rFonts w:hint="cs"/>
          <w:b/>
          <w:rtl/>
        </w:rPr>
        <w:t>יו</w:t>
      </w:r>
      <w:r w:rsidRPr="00914250">
        <w:rPr>
          <w:b/>
          <w:rtl/>
        </w:rPr>
        <w:t xml:space="preserve"> </w:t>
      </w:r>
      <w:r w:rsidRPr="00914250">
        <w:rPr>
          <w:rFonts w:hint="cs"/>
          <w:b/>
          <w:rtl/>
        </w:rPr>
        <w:t>א או</w:t>
      </w:r>
      <w:r w:rsidRPr="00914250">
        <w:rPr>
          <w:b/>
          <w:rtl/>
        </w:rPr>
        <w:t xml:space="preserve">פן פון </w:t>
      </w:r>
      <w:r w:rsidRPr="00914250">
        <w:rPr>
          <w:rFonts w:hint="cs"/>
          <w:b/>
          <w:rtl/>
        </w:rPr>
        <w:t>"</w:t>
      </w:r>
      <w:r w:rsidRPr="00914250">
        <w:rPr>
          <w:b/>
          <w:rtl/>
        </w:rPr>
        <w:t xml:space="preserve">מקדש </w:t>
      </w:r>
      <w:r>
        <w:rPr>
          <w:b/>
          <w:rtl/>
        </w:rPr>
        <w:br/>
      </w:r>
      <w:r w:rsidRPr="00914250">
        <w:rPr>
          <w:b/>
          <w:rtl/>
        </w:rPr>
        <w:t>אד</w:t>
      </w:r>
      <w:r>
        <w:rPr>
          <w:rFonts w:hint="cs"/>
          <w:b/>
          <w:rtl/>
        </w:rPr>
        <w:t>נ-</w:t>
      </w:r>
      <w:r w:rsidRPr="00914250">
        <w:rPr>
          <w:b/>
          <w:rtl/>
        </w:rPr>
        <w:t>י כוננו ידיך שתשרה שכינה במעשה ידיכם</w:t>
      </w:r>
      <w:r w:rsidRPr="00914250">
        <w:rPr>
          <w:rFonts w:hint="cs"/>
          <w:b/>
          <w:rtl/>
        </w:rPr>
        <w:t>" עכ"ל.</w:t>
      </w:r>
    </w:p>
    <w:p w14:paraId="43D9A1D9" w14:textId="77777777" w:rsidR="00914250" w:rsidRPr="00914250" w:rsidRDefault="00914250" w:rsidP="00914250">
      <w:pPr>
        <w:pStyle w:val="a2"/>
        <w:rPr>
          <w:rtl/>
          <w:lang w:val="en-US"/>
        </w:rPr>
      </w:pPr>
    </w:p>
    <w:p w14:paraId="47688030" w14:textId="50C855FA" w:rsidR="004463A2" w:rsidRPr="004F6AB2" w:rsidRDefault="00C63C03" w:rsidP="00E21E7B">
      <w:pPr>
        <w:pStyle w:val="a"/>
        <w:spacing w:after="240"/>
        <w:rPr>
          <w:rtl/>
        </w:rPr>
      </w:pPr>
      <w:bookmarkStart w:id="85" w:name="_Toc507121438"/>
      <w:bookmarkStart w:id="86" w:name="_Toc504475484"/>
      <w:r w:rsidRPr="004F6AB2">
        <w:rPr>
          <w:rFonts w:hint="cs"/>
          <w:rtl/>
        </w:rPr>
        <w:lastRenderedPageBreak/>
        <w:t>עתידה אשה שתלד בכל יום</w:t>
      </w:r>
      <w:r w:rsidR="00E21E7B" w:rsidRPr="007F4A5C">
        <w:rPr>
          <w:sz w:val="32"/>
          <w:szCs w:val="32"/>
          <w:vertAlign w:val="superscript"/>
        </w:rPr>
        <w:footnoteReference w:customMarkFollows="1" w:id="5"/>
        <w:sym w:font="Symbol" w:char="F02A"/>
      </w:r>
      <w:bookmarkEnd w:id="85"/>
    </w:p>
    <w:p w14:paraId="2E0E3D16" w14:textId="77777777" w:rsidR="003457C8" w:rsidRPr="004F6AB2" w:rsidRDefault="003457C8" w:rsidP="003457C8">
      <w:pPr>
        <w:pStyle w:val="a0"/>
        <w:rPr>
          <w:rtl/>
        </w:rPr>
      </w:pPr>
      <w:bookmarkStart w:id="87" w:name="_Toc507121439"/>
      <w:r w:rsidRPr="004F6AB2">
        <w:rPr>
          <w:rFonts w:hint="cs"/>
          <w:rtl/>
        </w:rPr>
        <w:t>הרב שלום צירקינד</w:t>
      </w:r>
      <w:bookmarkEnd w:id="86"/>
      <w:bookmarkEnd w:id="87"/>
    </w:p>
    <w:p w14:paraId="734A4862" w14:textId="77777777" w:rsidR="003457C8" w:rsidRPr="004F6AB2" w:rsidRDefault="003457C8" w:rsidP="003457C8">
      <w:pPr>
        <w:pStyle w:val="a1"/>
        <w:rPr>
          <w:rtl/>
        </w:rPr>
      </w:pPr>
      <w:r w:rsidRPr="004F6AB2">
        <w:rPr>
          <w:rFonts w:hint="cs"/>
          <w:rtl/>
        </w:rPr>
        <w:t>תושב השכונה</w:t>
      </w:r>
    </w:p>
    <w:p w14:paraId="14CC8BF6" w14:textId="5E86837C" w:rsidR="00C63C03" w:rsidRPr="004F6AB2" w:rsidRDefault="00C63C03" w:rsidP="004B09AF">
      <w:pPr>
        <w:pStyle w:val="11"/>
      </w:pPr>
      <w:r w:rsidRPr="004F6AB2">
        <w:rPr>
          <w:rtl/>
        </w:rPr>
        <w:t>מקור היעוד</w:t>
      </w:r>
    </w:p>
    <w:p w14:paraId="657B8F7B" w14:textId="3345EFD1" w:rsidR="00C63C03" w:rsidRPr="004F6AB2" w:rsidRDefault="00C63C03" w:rsidP="004B09AF">
      <w:pPr>
        <w:pStyle w:val="a2"/>
        <w:rPr>
          <w:lang w:val="en-US"/>
        </w:rPr>
      </w:pPr>
      <w:r w:rsidRPr="004F6AB2">
        <w:rPr>
          <w:rtl/>
        </w:rPr>
        <w:t>במס' שבת</w:t>
      </w:r>
      <w:r w:rsidRPr="004F6AB2">
        <w:rPr>
          <w:vertAlign w:val="superscript"/>
          <w:lang w:val="en-US"/>
        </w:rPr>
        <w:footnoteReference w:id="6"/>
      </w:r>
      <w:r w:rsidRPr="004F6AB2">
        <w:rPr>
          <w:rtl/>
        </w:rPr>
        <w:t xml:space="preserve"> כתוב "דיתיב רבן גמליאל וקא דריש [=ישב רבן גמליאל ודרש], עתידה אשה שתלד [ויש גורסים</w:t>
      </w:r>
      <w:r w:rsidRPr="004F6AB2">
        <w:rPr>
          <w:vertAlign w:val="superscript"/>
          <w:lang w:val="en-US"/>
        </w:rPr>
        <w:footnoteReference w:id="7"/>
      </w:r>
      <w:r w:rsidRPr="004F6AB2">
        <w:rPr>
          <w:rtl/>
        </w:rPr>
        <w:t>: שתתעבר ותלד] בכל יום, שנאמר</w:t>
      </w:r>
      <w:r w:rsidRPr="004F6AB2">
        <w:rPr>
          <w:vertAlign w:val="superscript"/>
          <w:lang w:val="en-US"/>
        </w:rPr>
        <w:footnoteReference w:id="8"/>
      </w:r>
      <w:r w:rsidRPr="004F6AB2">
        <w:rPr>
          <w:rtl/>
        </w:rPr>
        <w:t xml:space="preserve"> הרה ויולדת יחדיו. [ופירש רש"י "הרה ויולדת יחדיו - ביום שהרה זה יולדת ולד אחר כמו תרנגולת, וכיון שמשמשת בכל יום נמצאת יולדת בכל יום, דהכי משמע קרא בכל עת שהיא מתעברת יולדת, שממהרת לגמור צורת הולד לזמן מועט"].</w:t>
      </w:r>
    </w:p>
    <w:p w14:paraId="358FE9A4" w14:textId="6AAABDF2" w:rsidR="00C63C03" w:rsidRPr="004F6AB2" w:rsidRDefault="00C63C03" w:rsidP="004B09AF">
      <w:pPr>
        <w:pStyle w:val="a2"/>
        <w:rPr>
          <w:lang w:val="en-US"/>
        </w:rPr>
      </w:pPr>
      <w:r w:rsidRPr="004F6AB2">
        <w:rPr>
          <w:rtl/>
        </w:rPr>
        <w:t>ליגלג עליו אותו תלמיד, אמר "אין</w:t>
      </w:r>
      <w:r w:rsidRPr="004F6AB2">
        <w:rPr>
          <w:vertAlign w:val="superscript"/>
          <w:lang w:val="en-US"/>
        </w:rPr>
        <w:footnoteReference w:id="9"/>
      </w:r>
      <w:r w:rsidRPr="004F6AB2">
        <w:rPr>
          <w:rtl/>
        </w:rPr>
        <w:t xml:space="preserve"> כל חדש תחת השמש". אמר לי' בא ואראך דוגמתן בעולם הזה, נפק אחוי לי' [=יצא והראה לו] תרנגולת".</w:t>
      </w:r>
    </w:p>
    <w:p w14:paraId="280EF9C1" w14:textId="50190391" w:rsidR="00C63C03" w:rsidRPr="004F6AB2" w:rsidRDefault="00C63C03" w:rsidP="004B09AF">
      <w:pPr>
        <w:pStyle w:val="11"/>
        <w:rPr>
          <w:rStyle w:val="Char2"/>
          <w:b w:val="0"/>
          <w:bCs w:val="0"/>
          <w:vertAlign w:val="superscript"/>
        </w:rPr>
      </w:pPr>
      <w:r w:rsidRPr="004F6AB2">
        <w:rPr>
          <w:rtl/>
        </w:rPr>
        <w:t>האם הוא כפשוטו או בדרך משל</w:t>
      </w:r>
      <w:r w:rsidRPr="004F6AB2">
        <w:rPr>
          <w:rStyle w:val="Char2"/>
          <w:b w:val="0"/>
          <w:bCs w:val="0"/>
          <w:vertAlign w:val="superscript"/>
        </w:rPr>
        <w:footnoteReference w:id="10"/>
      </w:r>
    </w:p>
    <w:p w14:paraId="72F38E2D" w14:textId="7773650F" w:rsidR="00C63C03" w:rsidRPr="004F6AB2" w:rsidRDefault="00C63C03" w:rsidP="004B09AF">
      <w:pPr>
        <w:pStyle w:val="a2"/>
        <w:rPr>
          <w:lang w:val="en-US"/>
        </w:rPr>
      </w:pPr>
      <w:r w:rsidRPr="004F6AB2">
        <w:rPr>
          <w:rtl/>
        </w:rPr>
        <w:t>הרמב"ם</w:t>
      </w:r>
      <w:r w:rsidRPr="004F6AB2">
        <w:rPr>
          <w:vertAlign w:val="superscript"/>
          <w:lang w:val="en-US"/>
        </w:rPr>
        <w:footnoteReference w:id="11"/>
      </w:r>
      <w:r w:rsidRPr="004F6AB2">
        <w:rPr>
          <w:rtl/>
        </w:rPr>
        <w:t xml:space="preserve"> פוסק (כשיטת שמואל בגמרא</w:t>
      </w:r>
      <w:r w:rsidRPr="004F6AB2">
        <w:rPr>
          <w:vertAlign w:val="superscript"/>
          <w:lang w:val="en-US"/>
        </w:rPr>
        <w:footnoteReference w:id="12"/>
      </w:r>
      <w:r w:rsidRPr="004F6AB2">
        <w:rPr>
          <w:rtl/>
        </w:rPr>
        <w:t xml:space="preserve">) שאין בין עולם הזה לימות המשיח אלא שעבוד מלכיות בלבד, ובימות המשיח לא ישתנה דבר ממנהגו של עולם. ולשיטתו, פירוש </w:t>
      </w:r>
      <w:r w:rsidRPr="004F6AB2">
        <w:rPr>
          <w:rtl/>
        </w:rPr>
        <w:lastRenderedPageBreak/>
        <w:t>יעוד זה הוא בדרך משל, דהיינו שלעתיד לבא יהי' תהליך העיבור והלידה בקלות, עד שייחשב כאילו אשה תלד בכל יום</w:t>
      </w:r>
      <w:r w:rsidRPr="004F6AB2">
        <w:rPr>
          <w:vertAlign w:val="superscript"/>
          <w:lang w:val="en-US"/>
        </w:rPr>
        <w:footnoteReference w:id="13"/>
      </w:r>
      <w:r w:rsidRPr="004F6AB2">
        <w:rPr>
          <w:lang w:val="en-US"/>
        </w:rPr>
        <w:t>.</w:t>
      </w:r>
    </w:p>
    <w:p w14:paraId="3E3AD907" w14:textId="77777777" w:rsidR="00914250" w:rsidRDefault="00914250" w:rsidP="004B09AF">
      <w:pPr>
        <w:pStyle w:val="11"/>
        <w:rPr>
          <w:rtl/>
        </w:rPr>
      </w:pPr>
    </w:p>
    <w:p w14:paraId="72A4ABF2" w14:textId="77777777" w:rsidR="00914250" w:rsidRDefault="00914250" w:rsidP="004B09AF">
      <w:pPr>
        <w:pStyle w:val="11"/>
        <w:rPr>
          <w:rtl/>
        </w:rPr>
      </w:pPr>
    </w:p>
    <w:p w14:paraId="32654AEA" w14:textId="77777777" w:rsidR="00914250" w:rsidRDefault="00914250" w:rsidP="004B09AF">
      <w:pPr>
        <w:pStyle w:val="11"/>
        <w:rPr>
          <w:rtl/>
        </w:rPr>
      </w:pPr>
    </w:p>
    <w:p w14:paraId="72F7D157" w14:textId="77777777" w:rsidR="00914250" w:rsidRDefault="00914250" w:rsidP="004B09AF">
      <w:pPr>
        <w:pStyle w:val="11"/>
        <w:rPr>
          <w:rtl/>
        </w:rPr>
      </w:pPr>
    </w:p>
    <w:p w14:paraId="5F8A59E3" w14:textId="4F25EAE1" w:rsidR="00C63C03" w:rsidRPr="004F6AB2" w:rsidRDefault="00C63C03" w:rsidP="004B09AF">
      <w:pPr>
        <w:pStyle w:val="11"/>
        <w:rPr>
          <w:lang w:val="en-US"/>
        </w:rPr>
      </w:pPr>
      <w:r w:rsidRPr="004F6AB2">
        <w:rPr>
          <w:rtl/>
        </w:rPr>
        <w:lastRenderedPageBreak/>
        <w:t>אמנם רש"י והרבה מפרשים</w:t>
      </w:r>
      <w:r w:rsidRPr="004F6AB2">
        <w:rPr>
          <w:vertAlign w:val="superscript"/>
          <w:lang w:val="en-US"/>
        </w:rPr>
        <w:footnoteReference w:id="14"/>
      </w:r>
      <w:r w:rsidR="00266529">
        <w:rPr>
          <w:rtl/>
        </w:rPr>
        <w:t>, פירשוהו כפשוטו</w:t>
      </w:r>
    </w:p>
    <w:p w14:paraId="7F67DD7F" w14:textId="09B94278" w:rsidR="00C63C03" w:rsidRPr="004F6AB2" w:rsidRDefault="00C63C03" w:rsidP="004B09AF">
      <w:pPr>
        <w:pStyle w:val="a2"/>
        <w:rPr>
          <w:lang w:val="en-US"/>
        </w:rPr>
      </w:pPr>
      <w:r w:rsidRPr="004F6AB2">
        <w:rPr>
          <w:rtl/>
        </w:rPr>
        <w:t>והמהר"ל</w:t>
      </w:r>
      <w:r w:rsidRPr="004F6AB2">
        <w:rPr>
          <w:vertAlign w:val="superscript"/>
          <w:lang w:val="en-US"/>
        </w:rPr>
        <w:footnoteReference w:id="15"/>
      </w:r>
      <w:r w:rsidRPr="004F6AB2">
        <w:rPr>
          <w:rtl/>
        </w:rPr>
        <w:t xml:space="preserve"> מבאר, שגם לפי שיטת שמואל יתקיים יעוד זה כפשוטו, כי כן הי' טבע העולם לפני חטא עץ הדעת</w:t>
      </w:r>
      <w:r w:rsidRPr="004F6AB2">
        <w:rPr>
          <w:vertAlign w:val="superscript"/>
          <w:lang w:val="en-US"/>
        </w:rPr>
        <w:footnoteReference w:id="16"/>
      </w:r>
      <w:r w:rsidRPr="004F6AB2">
        <w:rPr>
          <w:rtl/>
        </w:rPr>
        <w:t>, ולעתיד לבוא כאשר יוסר החטא יחזור טבע העולם לקדמותו, ואין זה נקרא שינוי הטבע.</w:t>
      </w:r>
    </w:p>
    <w:p w14:paraId="4EA93B62" w14:textId="77777777" w:rsidR="00C63C03" w:rsidRPr="004F6AB2" w:rsidRDefault="00C63C03" w:rsidP="004B09AF">
      <w:pPr>
        <w:pStyle w:val="a2"/>
        <w:rPr>
          <w:lang w:val="en-US"/>
        </w:rPr>
      </w:pPr>
      <w:r w:rsidRPr="004F6AB2">
        <w:rPr>
          <w:rtl/>
        </w:rPr>
        <w:t>[והמהר"ל מבאר עוד</w:t>
      </w:r>
      <w:r w:rsidRPr="004F6AB2">
        <w:rPr>
          <w:vertAlign w:val="superscript"/>
          <w:lang w:val="en-US"/>
        </w:rPr>
        <w:footnoteReference w:id="17"/>
      </w:r>
      <w:r w:rsidRPr="004F6AB2">
        <w:rPr>
          <w:rtl/>
        </w:rPr>
        <w:t>, אשר מצד "צורת" העולם, ראוי לאשה שתלד בכל יום. אלא שעכשיו ה"חומר" מונע על כך, ולעתיד לא יהי' מונע מצד החומר].</w:t>
      </w:r>
    </w:p>
    <w:p w14:paraId="4D580E52" w14:textId="77777777" w:rsidR="00C63C03" w:rsidRPr="004F6AB2" w:rsidRDefault="00C63C03" w:rsidP="004B09AF">
      <w:pPr>
        <w:pStyle w:val="a2"/>
        <w:rPr>
          <w:lang w:val="en-US"/>
        </w:rPr>
      </w:pPr>
      <w:r w:rsidRPr="004F6AB2">
        <w:rPr>
          <w:rtl/>
        </w:rPr>
        <w:t>[ובכמה מקומות מבואר</w:t>
      </w:r>
      <w:r w:rsidRPr="004F6AB2">
        <w:rPr>
          <w:vertAlign w:val="superscript"/>
          <w:lang w:val="en-US"/>
        </w:rPr>
        <w:footnoteReference w:id="18"/>
      </w:r>
      <w:r w:rsidRPr="004F6AB2">
        <w:rPr>
          <w:rtl/>
        </w:rPr>
        <w:t>, שגם לשיטת הרמב"ם (בשיטת שמואל), שלעתיד לא ישתנה מנהגו של עולם כלל מכמו שהוא עתה, מכל מקום יתקיימו היעודים הנסיים כפשוטם, בתקופה שני' בימות המשיח, כמו שיתבאר בעז"ה בערך "שתי תקופות בימות המשיח"].</w:t>
      </w:r>
    </w:p>
    <w:p w14:paraId="5BF1D2AB" w14:textId="2337B1D7" w:rsidR="00C63C03" w:rsidRPr="004F6AB2" w:rsidRDefault="00C63C03" w:rsidP="004B09AF">
      <w:pPr>
        <w:pStyle w:val="11"/>
        <w:rPr>
          <w:lang w:val="en-US"/>
        </w:rPr>
      </w:pPr>
      <w:r w:rsidRPr="004F6AB2">
        <w:rPr>
          <w:rtl/>
        </w:rPr>
        <w:t>שיטת רש"י</w:t>
      </w:r>
    </w:p>
    <w:p w14:paraId="183141B4" w14:textId="2AAE3A15" w:rsidR="00C63C03" w:rsidRPr="004F6AB2" w:rsidRDefault="00C63C03" w:rsidP="004B09AF">
      <w:pPr>
        <w:pStyle w:val="a2"/>
        <w:rPr>
          <w:lang w:val="en-US"/>
        </w:rPr>
      </w:pPr>
      <w:r w:rsidRPr="004F6AB2">
        <w:rPr>
          <w:rtl/>
        </w:rPr>
        <w:t>מפשטות דברי רבן גמליאל "עתידה אשה שתלד בכל יום" נראה שזמן ההריון של כל ולד תהי' רק יום אחד, וכך דורש הפסוק "הרה ויולדת יחדיו", שתחלת ההריון (הרה) והלידה של אותו ולד (יולדת) יהיו באותו יום (יחדיו)</w:t>
      </w:r>
      <w:r w:rsidRPr="004F6AB2">
        <w:rPr>
          <w:vertAlign w:val="superscript"/>
          <w:lang w:val="en-US"/>
        </w:rPr>
        <w:footnoteReference w:id="19"/>
      </w:r>
      <w:r w:rsidRPr="004F6AB2">
        <w:rPr>
          <w:rtl/>
        </w:rPr>
        <w:t>. וכן פירשו בכמה ספרים</w:t>
      </w:r>
      <w:r w:rsidRPr="004F6AB2">
        <w:rPr>
          <w:vertAlign w:val="superscript"/>
          <w:lang w:val="en-US"/>
        </w:rPr>
        <w:footnoteReference w:id="20"/>
      </w:r>
      <w:r w:rsidRPr="004F6AB2">
        <w:rPr>
          <w:lang w:val="en-US"/>
        </w:rPr>
        <w:t xml:space="preserve">. </w:t>
      </w:r>
    </w:p>
    <w:p w14:paraId="35A64862" w14:textId="4E161974" w:rsidR="00C63C03" w:rsidRPr="004F6AB2" w:rsidRDefault="00C63C03" w:rsidP="004B09AF">
      <w:pPr>
        <w:pStyle w:val="a2"/>
        <w:rPr>
          <w:lang w:val="en-US"/>
        </w:rPr>
      </w:pPr>
      <w:r w:rsidRPr="004F6AB2">
        <w:rPr>
          <w:rtl/>
        </w:rPr>
        <w:lastRenderedPageBreak/>
        <w:t xml:space="preserve">אמנם רש"י פירש "הרה ויולדת יחדיו - ביום שהרה זה יולדת ולד אחר כמו תרנגולת, וכיון שמשמשת בכל יום נמצאת יולדת בכל יום, דהכי משמע קרא בכל עת שהיא מתעברת יולדת, שממהרת לגמור צורת הולד לזמן מועט". ומפירושו נראה שזמן ההריון של כל ולד תהי' יותר מיום אחד, ופירוש הפסוק הוא, שתחלת ההריון של ולד </w:t>
      </w:r>
      <w:r w:rsidRPr="004F6AB2">
        <w:rPr>
          <w:b/>
          <w:rtl/>
        </w:rPr>
        <w:t>אחד</w:t>
      </w:r>
      <w:r w:rsidRPr="004F6AB2">
        <w:rPr>
          <w:rtl/>
        </w:rPr>
        <w:t xml:space="preserve">, תהי' באותו יום של לידת ולד </w:t>
      </w:r>
      <w:r w:rsidRPr="004F6AB2">
        <w:rPr>
          <w:b/>
          <w:rtl/>
        </w:rPr>
        <w:t>שני</w:t>
      </w:r>
      <w:r w:rsidRPr="004F6AB2">
        <w:rPr>
          <w:b/>
          <w:vertAlign w:val="superscript"/>
          <w:lang w:val="en-US"/>
        </w:rPr>
        <w:footnoteReference w:id="21"/>
      </w:r>
      <w:r w:rsidRPr="004F6AB2">
        <w:rPr>
          <w:lang w:val="en-US"/>
        </w:rPr>
        <w:t>.</w:t>
      </w:r>
    </w:p>
    <w:p w14:paraId="4733AB39" w14:textId="77777777" w:rsidR="00C63C03" w:rsidRPr="004F6AB2" w:rsidRDefault="00C63C03" w:rsidP="004B09AF">
      <w:pPr>
        <w:pStyle w:val="a2"/>
        <w:rPr>
          <w:lang w:val="en-US"/>
        </w:rPr>
      </w:pPr>
      <w:r w:rsidRPr="004F6AB2">
        <w:rPr>
          <w:rtl/>
        </w:rPr>
        <w:t>והמהרש"א מבאר בזה "אבל לא שיהיה הריון והלידה לולד אחד ביום אחד, דזה בתרנגולים נמי אינו, דאמרינן פרק קמא דבכורות (ח, ב) תרנגולת לכ"א יום, ופירש רש"י שם לאחר שנתעברה מן התרנגול שוהה ביצתה ליגמר עד אחר כ"א יום</w:t>
      </w:r>
      <w:r w:rsidRPr="004F6AB2">
        <w:rPr>
          <w:vertAlign w:val="superscript"/>
          <w:lang w:val="en-US"/>
        </w:rPr>
        <w:footnoteReference w:id="22"/>
      </w:r>
      <w:r w:rsidRPr="004F6AB2">
        <w:rPr>
          <w:lang w:val="en-US"/>
        </w:rPr>
        <w:t>".</w:t>
      </w:r>
    </w:p>
    <w:p w14:paraId="2826EABF" w14:textId="77777777" w:rsidR="00914250" w:rsidRDefault="00914250" w:rsidP="004B09AF">
      <w:pPr>
        <w:pStyle w:val="11"/>
        <w:rPr>
          <w:rtl/>
        </w:rPr>
      </w:pPr>
    </w:p>
    <w:p w14:paraId="780869D7" w14:textId="77777777" w:rsidR="00914250" w:rsidRDefault="00914250" w:rsidP="004B09AF">
      <w:pPr>
        <w:pStyle w:val="11"/>
        <w:rPr>
          <w:rtl/>
        </w:rPr>
      </w:pPr>
    </w:p>
    <w:p w14:paraId="75D14FBE" w14:textId="77777777" w:rsidR="00914250" w:rsidRDefault="00914250" w:rsidP="004B09AF">
      <w:pPr>
        <w:pStyle w:val="11"/>
        <w:rPr>
          <w:rtl/>
        </w:rPr>
      </w:pPr>
    </w:p>
    <w:p w14:paraId="3EE5F6AC" w14:textId="40DB54CD" w:rsidR="00C63C03" w:rsidRPr="004F6AB2" w:rsidRDefault="00C63C03" w:rsidP="004B09AF">
      <w:pPr>
        <w:pStyle w:val="11"/>
        <w:rPr>
          <w:lang w:val="en-US"/>
        </w:rPr>
      </w:pPr>
      <w:r w:rsidRPr="004F6AB2">
        <w:rPr>
          <w:rtl/>
        </w:rPr>
        <w:lastRenderedPageBreak/>
        <w:t>מה יהי' עם ימי טומאתה</w:t>
      </w:r>
    </w:p>
    <w:p w14:paraId="6666CF53" w14:textId="39511843" w:rsidR="00C63C03" w:rsidRPr="004F6AB2" w:rsidRDefault="00C63C03" w:rsidP="004B09AF">
      <w:pPr>
        <w:pStyle w:val="a2"/>
        <w:rPr>
          <w:lang w:val="en-US"/>
        </w:rPr>
      </w:pPr>
      <w:r w:rsidRPr="004F6AB2">
        <w:rPr>
          <w:rtl/>
        </w:rPr>
        <w:t>מפשטות דברי הגמרא נראה, שאשה תלד בכל יום ויום ממש בלי הפסק, מפני שתשמש עם בעלה בכל יום. וקשה, דאיך מותרת לבעלה בכל יום, הלא לאחר שתלד פעם אחת תהי' טמאה טומאת לידה</w:t>
      </w:r>
      <w:r w:rsidRPr="004F6AB2">
        <w:rPr>
          <w:vertAlign w:val="superscript"/>
          <w:lang w:val="en-US"/>
        </w:rPr>
        <w:footnoteReference w:id="23"/>
      </w:r>
      <w:r w:rsidRPr="004F6AB2">
        <w:rPr>
          <w:rtl/>
        </w:rPr>
        <w:t>, ואסורה לבעלה למשך כמה ימים עד שתטהר.</w:t>
      </w:r>
    </w:p>
    <w:p w14:paraId="7405DF75" w14:textId="771C895E" w:rsidR="00C63C03" w:rsidRPr="004F6AB2" w:rsidRDefault="00C63C03" w:rsidP="004B09AF">
      <w:pPr>
        <w:pStyle w:val="a2"/>
        <w:rPr>
          <w:lang w:val="en-US"/>
        </w:rPr>
      </w:pPr>
      <w:r w:rsidRPr="004F6AB2">
        <w:rPr>
          <w:rtl/>
        </w:rPr>
        <w:t>ויש בזה כמה תירוצים: א) בתוספות (מכתב יד) תירץ</w:t>
      </w:r>
      <w:r w:rsidRPr="004F6AB2">
        <w:rPr>
          <w:vertAlign w:val="superscript"/>
          <w:lang w:val="en-US"/>
        </w:rPr>
        <w:footnoteReference w:id="24"/>
      </w:r>
      <w:r w:rsidRPr="004F6AB2">
        <w:rPr>
          <w:rtl/>
        </w:rPr>
        <w:t xml:space="preserve"> שלעתיד תהי' שינוי בדיני התורה, ולא תהי' יולדת אסורה לבעלה. וכן מבואר בס' אגרא דכלה</w:t>
      </w:r>
      <w:r w:rsidRPr="004F6AB2">
        <w:rPr>
          <w:vertAlign w:val="superscript"/>
          <w:lang w:val="en-US"/>
        </w:rPr>
        <w:footnoteReference w:id="25"/>
      </w:r>
      <w:r w:rsidRPr="004F6AB2">
        <w:rPr>
          <w:rtl/>
        </w:rPr>
        <w:t>, שטומאת לידה באה בסיבת חטא עץ הדעת, ולעתיד כשיוסר החטא, תתבטל טומאת יולדת.</w:t>
      </w:r>
    </w:p>
    <w:p w14:paraId="4C6F3358" w14:textId="1CCEE2D9" w:rsidR="00C63C03" w:rsidRPr="004F6AB2" w:rsidRDefault="00C63C03" w:rsidP="004B09AF">
      <w:pPr>
        <w:pStyle w:val="a2"/>
        <w:rPr>
          <w:lang w:val="en-US"/>
        </w:rPr>
      </w:pPr>
      <w:r w:rsidRPr="004F6AB2">
        <w:rPr>
          <w:rtl/>
        </w:rPr>
        <w:lastRenderedPageBreak/>
        <w:t>ב) אדמו"ר הזקן באגרת הקודש</w:t>
      </w:r>
      <w:r w:rsidRPr="004F6AB2">
        <w:rPr>
          <w:vertAlign w:val="superscript"/>
          <w:lang w:val="en-US"/>
        </w:rPr>
        <w:footnoteReference w:id="26"/>
      </w:r>
      <w:r w:rsidRPr="004F6AB2">
        <w:rPr>
          <w:rtl/>
        </w:rPr>
        <w:t xml:space="preserve"> כותב, שבימות המשיח</w:t>
      </w:r>
      <w:r w:rsidRPr="004F6AB2">
        <w:rPr>
          <w:vertAlign w:val="superscript"/>
          <w:lang w:val="en-US"/>
        </w:rPr>
        <w:footnoteReference w:id="27"/>
      </w:r>
      <w:r w:rsidRPr="004F6AB2">
        <w:rPr>
          <w:rtl/>
        </w:rPr>
        <w:t xml:space="preserve"> עדיין תהי' איסור טומאת יולדת</w:t>
      </w:r>
      <w:r w:rsidRPr="004F6AB2">
        <w:rPr>
          <w:vertAlign w:val="superscript"/>
          <w:lang w:val="en-US"/>
        </w:rPr>
        <w:footnoteReference w:id="28"/>
      </w:r>
      <w:r w:rsidRPr="004F6AB2">
        <w:rPr>
          <w:rtl/>
        </w:rPr>
        <w:t xml:space="preserve">, וזה שאשה תלד בכל יום, היינו שמן ביאה </w:t>
      </w:r>
      <w:r w:rsidRPr="004F6AB2">
        <w:rPr>
          <w:b/>
          <w:rtl/>
        </w:rPr>
        <w:t>אחת</w:t>
      </w:r>
      <w:r w:rsidRPr="004F6AB2">
        <w:rPr>
          <w:rtl/>
        </w:rPr>
        <w:t>, תלד במשך כמה ימים, כמה ולדים זה אחר זה</w:t>
      </w:r>
      <w:r w:rsidRPr="004F6AB2">
        <w:rPr>
          <w:vertAlign w:val="superscript"/>
          <w:lang w:val="en-US"/>
        </w:rPr>
        <w:footnoteReference w:id="29"/>
      </w:r>
      <w:r w:rsidRPr="004F6AB2">
        <w:rPr>
          <w:lang w:val="en-US"/>
        </w:rPr>
        <w:t>.</w:t>
      </w:r>
    </w:p>
    <w:p w14:paraId="6111A543" w14:textId="77777777" w:rsidR="00C63C03" w:rsidRPr="004F6AB2" w:rsidRDefault="00C63C03" w:rsidP="004B09AF">
      <w:pPr>
        <w:pStyle w:val="a2"/>
        <w:rPr>
          <w:lang w:val="en-US"/>
        </w:rPr>
      </w:pPr>
      <w:r w:rsidRPr="004F6AB2">
        <w:rPr>
          <w:rtl/>
        </w:rPr>
        <w:t>ועד"ז כתב בחידושי הגר"א</w:t>
      </w:r>
      <w:r w:rsidRPr="004F6AB2">
        <w:rPr>
          <w:vertAlign w:val="superscript"/>
          <w:lang w:val="en-US"/>
        </w:rPr>
        <w:footnoteReference w:id="30"/>
      </w:r>
      <w:r w:rsidRPr="004F6AB2">
        <w:rPr>
          <w:rtl/>
        </w:rPr>
        <w:t>. ועל דרך זה מבאר השל"ה</w:t>
      </w:r>
      <w:r w:rsidRPr="004F6AB2">
        <w:rPr>
          <w:vertAlign w:val="superscript"/>
          <w:lang w:val="en-US"/>
        </w:rPr>
        <w:footnoteReference w:id="31"/>
      </w:r>
      <w:r w:rsidRPr="004F6AB2">
        <w:rPr>
          <w:rtl/>
        </w:rPr>
        <w:t>, שזהו הדמיון לתרנגולת, שמתעברת עם שלל של ביצים בפעם אחת, ואחר כך יולדת בכל יום ביצה אחת.</w:t>
      </w:r>
    </w:p>
    <w:p w14:paraId="330FFE8E" w14:textId="47E15082" w:rsidR="00C63C03" w:rsidRPr="004F6AB2" w:rsidRDefault="00C63C03" w:rsidP="004B09AF">
      <w:pPr>
        <w:pStyle w:val="11"/>
        <w:rPr>
          <w:lang w:val="en-US"/>
        </w:rPr>
      </w:pPr>
      <w:r w:rsidRPr="004F6AB2">
        <w:rPr>
          <w:rtl/>
        </w:rPr>
        <w:t>באיזה תקופה יתקיים יעוד זה</w:t>
      </w:r>
    </w:p>
    <w:p w14:paraId="6BDA3C2B" w14:textId="29DA757A" w:rsidR="00C63C03" w:rsidRPr="004F6AB2" w:rsidRDefault="00C63C03" w:rsidP="004B09AF">
      <w:pPr>
        <w:pStyle w:val="a2"/>
        <w:rPr>
          <w:lang w:val="en-US"/>
        </w:rPr>
      </w:pPr>
      <w:r w:rsidRPr="004F6AB2">
        <w:rPr>
          <w:rtl/>
        </w:rPr>
        <w:t>במסכת כלה רבתי</w:t>
      </w:r>
      <w:r w:rsidRPr="004F6AB2">
        <w:rPr>
          <w:vertAlign w:val="superscript"/>
          <w:lang w:val="en-US"/>
        </w:rPr>
        <w:footnoteReference w:id="32"/>
      </w:r>
      <w:r w:rsidRPr="004F6AB2">
        <w:rPr>
          <w:rtl/>
        </w:rPr>
        <w:t xml:space="preserve"> כתוב "תניא, עולם הבא אין בו לא אכילה ולא שתייה ולא פרי' ורבי', אלא צדיקים יושבים ועטרותיהם בראשיהם ונהנים מזיו השכינה ... מיתיבי … כתיב </w:t>
      </w:r>
      <w:r w:rsidRPr="004F6AB2">
        <w:rPr>
          <w:rtl/>
        </w:rPr>
        <w:lastRenderedPageBreak/>
        <w:t>הרה ויולדת יחדיו, עתידה אשה שתלד בכל יום קל וחומר מתרנגולת, [=והרי מזה נראה שיהי' בימות המשיח פרי' ורבי']? אלא האי דקתני הכא</w:t>
      </w:r>
      <w:r w:rsidRPr="004F6AB2">
        <w:rPr>
          <w:vertAlign w:val="superscript"/>
          <w:lang w:val="en-US"/>
        </w:rPr>
        <w:footnoteReference w:id="33"/>
      </w:r>
      <w:r w:rsidRPr="004F6AB2">
        <w:rPr>
          <w:rtl/>
        </w:rPr>
        <w:t xml:space="preserve"> [=זה שלמדנו כאן] לתחיית המתים, והתם [=ושם] לימות המשיח".</w:t>
      </w:r>
    </w:p>
    <w:p w14:paraId="6376E71B" w14:textId="3CD99287" w:rsidR="00C63C03" w:rsidRPr="004F6AB2" w:rsidRDefault="00C63C03" w:rsidP="004B09AF">
      <w:pPr>
        <w:pStyle w:val="a2"/>
        <w:rPr>
          <w:lang w:val="en-US"/>
        </w:rPr>
      </w:pPr>
      <w:r w:rsidRPr="004F6AB2">
        <w:rPr>
          <w:rtl/>
        </w:rPr>
        <w:t>והיינו, (כמבואר בכמה מקומות</w:t>
      </w:r>
      <w:r w:rsidRPr="004F6AB2">
        <w:rPr>
          <w:vertAlign w:val="superscript"/>
          <w:lang w:val="en-US"/>
        </w:rPr>
        <w:footnoteReference w:id="34"/>
      </w:r>
      <w:r w:rsidRPr="004F6AB2">
        <w:rPr>
          <w:rtl/>
        </w:rPr>
        <w:t>), שלעתיד לבוא יהי' שתי תקופות. בתחילה יהי' תקופה הנקראת ימות המשיח, ולאחר כך יהי' תחיית המתים, שאז לא יהי' אכילה ושתי' ופרי' ורבי'. ובתקופה הראשונה יתקיים היעוד עתידה אשה שתלד בכל יום, אמנם לאחר תחיית המתים לא יהי' עוד פרי' ורבי' ולא תלד עוד ילדים</w:t>
      </w:r>
      <w:r w:rsidRPr="004F6AB2">
        <w:rPr>
          <w:vertAlign w:val="superscript"/>
          <w:lang w:val="en-US"/>
        </w:rPr>
        <w:footnoteReference w:id="35"/>
      </w:r>
      <w:r w:rsidRPr="004F6AB2">
        <w:rPr>
          <w:lang w:val="en-US"/>
        </w:rPr>
        <w:t>.</w:t>
      </w:r>
    </w:p>
    <w:p w14:paraId="2F607D1F" w14:textId="01D70A48" w:rsidR="00C63C03" w:rsidRPr="004F6AB2" w:rsidRDefault="00C63C03" w:rsidP="004B09AF">
      <w:pPr>
        <w:pStyle w:val="a2"/>
        <w:rPr>
          <w:lang w:val="en-US"/>
        </w:rPr>
      </w:pPr>
      <w:r w:rsidRPr="004F6AB2">
        <w:rPr>
          <w:rtl/>
        </w:rPr>
        <w:t>ומהמבואר כאן נראה</w:t>
      </w:r>
      <w:r w:rsidRPr="004F6AB2">
        <w:rPr>
          <w:vertAlign w:val="superscript"/>
          <w:lang w:val="en-US"/>
        </w:rPr>
        <w:footnoteReference w:id="36"/>
      </w:r>
      <w:r w:rsidRPr="004F6AB2">
        <w:rPr>
          <w:rtl/>
        </w:rPr>
        <w:t>, שמיד בתחילת ימות המשיח יתקיים יעוד זה. אמנם בשו"ת רב פעלים</w:t>
      </w:r>
      <w:r w:rsidRPr="004F6AB2">
        <w:rPr>
          <w:vertAlign w:val="superscript"/>
          <w:lang w:val="en-US"/>
        </w:rPr>
        <w:footnoteReference w:id="37"/>
      </w:r>
      <w:r w:rsidRPr="004F6AB2">
        <w:rPr>
          <w:rtl/>
        </w:rPr>
        <w:t xml:space="preserve"> מבאר שהיעוד יתקיים רק אחרי תחיית המתים. ומשך זמן לאחרי תחיית המתים יהי' תקופה חדשה, שאז יתחדשו הגופים באופן אחר, ואז לא יהי' עוד פרי' ורבי'.</w:t>
      </w:r>
    </w:p>
    <w:p w14:paraId="37B648A2" w14:textId="1882E664" w:rsidR="00C63C03" w:rsidRPr="004F6AB2" w:rsidRDefault="00C63C03" w:rsidP="004B09AF">
      <w:pPr>
        <w:pStyle w:val="11"/>
        <w:rPr>
          <w:lang w:val="en-US"/>
        </w:rPr>
      </w:pPr>
      <w:r w:rsidRPr="004F6AB2">
        <w:rPr>
          <w:rtl/>
        </w:rPr>
        <w:lastRenderedPageBreak/>
        <w:t>הסיבה לזה</w:t>
      </w:r>
    </w:p>
    <w:p w14:paraId="009F8306" w14:textId="70CD5541" w:rsidR="00C63C03" w:rsidRPr="004F6AB2" w:rsidRDefault="00C63C03" w:rsidP="004B09AF">
      <w:pPr>
        <w:pStyle w:val="a2"/>
        <w:rPr>
          <w:lang w:val="en-US"/>
        </w:rPr>
      </w:pPr>
      <w:r w:rsidRPr="004F6AB2">
        <w:rPr>
          <w:rtl/>
        </w:rPr>
        <w:t>בכמה מקומות מבואר</w:t>
      </w:r>
      <w:r w:rsidRPr="004F6AB2">
        <w:rPr>
          <w:vertAlign w:val="superscript"/>
          <w:lang w:val="en-US"/>
        </w:rPr>
        <w:footnoteReference w:id="38"/>
      </w:r>
      <w:r w:rsidRPr="004F6AB2">
        <w:rPr>
          <w:rtl/>
        </w:rPr>
        <w:t>, שלפני חטא עץ הדעת הי' העיבור והלידה ביום אחד</w:t>
      </w:r>
      <w:r w:rsidRPr="004F6AB2">
        <w:rPr>
          <w:vertAlign w:val="superscript"/>
          <w:lang w:val="en-US"/>
        </w:rPr>
        <w:footnoteReference w:id="39"/>
      </w:r>
      <w:r w:rsidRPr="004F6AB2">
        <w:rPr>
          <w:rtl/>
        </w:rPr>
        <w:t>, [ולשיטת רבנן במדרש רבה</w:t>
      </w:r>
      <w:r w:rsidRPr="004F6AB2">
        <w:rPr>
          <w:vertAlign w:val="superscript"/>
          <w:lang w:val="en-US"/>
        </w:rPr>
        <w:footnoteReference w:id="40"/>
      </w:r>
      <w:r w:rsidRPr="004F6AB2">
        <w:rPr>
          <w:rtl/>
        </w:rPr>
        <w:t xml:space="preserve"> גם בדור המבול הי' העיבור והלידה ביום אחד</w:t>
      </w:r>
      <w:r w:rsidRPr="004F6AB2">
        <w:rPr>
          <w:vertAlign w:val="superscript"/>
          <w:lang w:val="en-US"/>
        </w:rPr>
        <w:footnoteReference w:id="41"/>
      </w:r>
      <w:r w:rsidRPr="004F6AB2">
        <w:rPr>
          <w:rtl/>
        </w:rPr>
        <w:t>], ולעתיד לבוא כאשר יוסר החטא, יחזור טבע העולם לקדמותו.</w:t>
      </w:r>
    </w:p>
    <w:p w14:paraId="7254081B" w14:textId="6B3DC4EB" w:rsidR="00C63C03" w:rsidRPr="004F6AB2" w:rsidRDefault="00C63C03" w:rsidP="003A6A75">
      <w:pPr>
        <w:pStyle w:val="a2"/>
        <w:rPr>
          <w:lang w:val="en-US"/>
        </w:rPr>
      </w:pPr>
      <w:r w:rsidRPr="004F6AB2">
        <w:rPr>
          <w:rtl/>
        </w:rPr>
        <w:t>ומדברי הרמ"ע מפאנו נראה</w:t>
      </w:r>
      <w:r w:rsidRPr="004F6AB2">
        <w:rPr>
          <w:vertAlign w:val="superscript"/>
          <w:lang w:val="en-US"/>
        </w:rPr>
        <w:footnoteReference w:id="42"/>
      </w:r>
      <w:r w:rsidRPr="004F6AB2">
        <w:rPr>
          <w:rtl/>
        </w:rPr>
        <w:t>, כי לעתיד כאשר האדם יהי' נקי בתכלית מן היצר הרע, אז יוכל לחדש שפע חדש במעשה בראשית מדי יום ביומו, ולכן עתידה אשה שתלד בכל יום.</w:t>
      </w:r>
    </w:p>
    <w:p w14:paraId="3CD08E7B" w14:textId="6464A177" w:rsidR="00C63C03" w:rsidRPr="004F6AB2" w:rsidRDefault="00C63C03" w:rsidP="004B09AF">
      <w:pPr>
        <w:pStyle w:val="a2"/>
        <w:rPr>
          <w:lang w:val="en-US"/>
        </w:rPr>
      </w:pPr>
      <w:r w:rsidRPr="004F6AB2">
        <w:rPr>
          <w:rtl/>
        </w:rPr>
        <w:lastRenderedPageBreak/>
        <w:t>ור' יונתן אייבשיץ מבאר</w:t>
      </w:r>
      <w:r w:rsidRPr="004F6AB2">
        <w:rPr>
          <w:vertAlign w:val="superscript"/>
          <w:lang w:val="en-US"/>
        </w:rPr>
        <w:footnoteReference w:id="43"/>
      </w:r>
      <w:r w:rsidRPr="004F6AB2">
        <w:rPr>
          <w:rtl/>
        </w:rPr>
        <w:t>, "דהנה לפי הטבע ידוע שאין הוולד נגמר בבטן עד שיעברו עליו ששה מזלות וב' ימים, ובט' מזלות יצא הולד מלובן ומזורז. וידוע שהחמה מקיף בגלגלה בשס"ה יום כל העולם, אך קשה הלא החמה הולכת בכל יום ממזרח למערב ומקפת את הגלגל, אכן באמת הילוך החמה שבכל יום היא בהכרח ואין הכרח עושה פעולה בשפלים, מה שאין כן מהלכה בשס"ה ימים היא ברצונה, ומה שמהלכת החמה בכל יום בהכרח הוא מחמת רשעי ישראל אינה רוצה החמה לזרוח להם, אבל לעתיד לבוא יהיו כולם צדיקים ותלך בכל יום בלי הכרח, ולכך עתידה אשה שתלד בכל יום".</w:t>
      </w:r>
    </w:p>
    <w:p w14:paraId="44986E4B" w14:textId="03934FF7" w:rsidR="00C63C03" w:rsidRPr="004F6AB2" w:rsidRDefault="00C63C03" w:rsidP="004B09AF">
      <w:pPr>
        <w:pStyle w:val="11"/>
        <w:rPr>
          <w:lang w:val="en-US"/>
        </w:rPr>
      </w:pPr>
      <w:r w:rsidRPr="004F6AB2">
        <w:rPr>
          <w:rtl/>
        </w:rPr>
        <w:t>הביאורים בזה על פי קבלה וחסידות</w:t>
      </w:r>
    </w:p>
    <w:p w14:paraId="7AD1912C" w14:textId="456F6244" w:rsidR="00C63C03" w:rsidRPr="004F6AB2" w:rsidRDefault="00C63C03" w:rsidP="004B09AF">
      <w:pPr>
        <w:pStyle w:val="a2"/>
        <w:rPr>
          <w:lang w:val="en-US"/>
        </w:rPr>
      </w:pPr>
      <w:r w:rsidRPr="004F6AB2">
        <w:rPr>
          <w:rtl/>
        </w:rPr>
        <w:t>האריז"ל</w:t>
      </w:r>
      <w:r w:rsidRPr="004F6AB2">
        <w:rPr>
          <w:vertAlign w:val="superscript"/>
          <w:lang w:val="en-US"/>
        </w:rPr>
        <w:footnoteReference w:id="44"/>
      </w:r>
      <w:r w:rsidRPr="004F6AB2">
        <w:rPr>
          <w:rtl/>
        </w:rPr>
        <w:t xml:space="preserve"> מבאר "דע כי בימות המשיח יאבדו הקליפות, ולא יהיו הנשמות צריכים אל הבירור כמו בזמן הזה באורך המשך ימי העיבור, ולכן אין צריך זמן רק הרה ויולדת יחדיו בו ביום, כמו שהי' בתחלת הבריאה באדם הראשון שעלו</w:t>
      </w:r>
      <w:r w:rsidRPr="004F6AB2">
        <w:rPr>
          <w:vertAlign w:val="superscript"/>
          <w:lang w:val="en-US"/>
        </w:rPr>
        <w:footnoteReference w:id="45"/>
      </w:r>
      <w:r w:rsidRPr="004F6AB2">
        <w:rPr>
          <w:rtl/>
        </w:rPr>
        <w:t xml:space="preserve"> למטה שנים וירדו כו' [=ארבעה]</w:t>
      </w:r>
      <w:r w:rsidRPr="004F6AB2">
        <w:rPr>
          <w:vertAlign w:val="superscript"/>
          <w:lang w:val="en-US"/>
        </w:rPr>
        <w:footnoteReference w:id="46"/>
      </w:r>
      <w:r w:rsidRPr="004F6AB2">
        <w:rPr>
          <w:lang w:val="en-US"/>
        </w:rPr>
        <w:t>".</w:t>
      </w:r>
    </w:p>
    <w:p w14:paraId="54BB458F" w14:textId="77777777" w:rsidR="00C63C03" w:rsidRPr="004F6AB2" w:rsidRDefault="00C63C03" w:rsidP="004B09AF">
      <w:pPr>
        <w:pStyle w:val="a2"/>
        <w:rPr>
          <w:lang w:val="en-US"/>
        </w:rPr>
      </w:pPr>
      <w:r w:rsidRPr="004F6AB2">
        <w:rPr>
          <w:rtl/>
        </w:rPr>
        <w:t>ואדמו"ר הזקן מבאר</w:t>
      </w:r>
      <w:r w:rsidRPr="004F6AB2">
        <w:rPr>
          <w:vertAlign w:val="superscript"/>
          <w:lang w:val="en-US"/>
        </w:rPr>
        <w:footnoteReference w:id="47"/>
      </w:r>
      <w:r w:rsidRPr="004F6AB2">
        <w:rPr>
          <w:rtl/>
        </w:rPr>
        <w:t xml:space="preserve">, כי עכשיו התחדשות הולד הוא ע"י ביטולו והעלמו במעי אמו, אבל לעתיד יהי' התחדשות לגמרי מלעלה מבלי אמצעות ביטול היש לאין, ולכן לא יהי' צורך לעיבור הולד במשך ט' חדשים. אבל מכל מקום יהי' עיבור ביום אחד למשך ט' </w:t>
      </w:r>
      <w:r w:rsidRPr="004F6AB2">
        <w:rPr>
          <w:rtl/>
        </w:rPr>
        <w:lastRenderedPageBreak/>
        <w:t>שעות, כי עצירת השפע צריך להיות בכל מקבל השפע, אך לעתיד שאז יומשך השפע מבחינת אריך אנפין, יהי' די בט' שעות</w:t>
      </w:r>
      <w:r w:rsidRPr="004F6AB2">
        <w:rPr>
          <w:vertAlign w:val="superscript"/>
          <w:lang w:val="en-US"/>
        </w:rPr>
        <w:footnoteReference w:id="48"/>
      </w:r>
      <w:r w:rsidRPr="004F6AB2">
        <w:rPr>
          <w:lang w:val="en-US"/>
        </w:rPr>
        <w:t xml:space="preserve">. </w:t>
      </w:r>
    </w:p>
    <w:p w14:paraId="2F687377" w14:textId="77777777" w:rsidR="00C63C03" w:rsidRPr="004F6AB2" w:rsidRDefault="00C63C03" w:rsidP="004B09AF">
      <w:pPr>
        <w:pStyle w:val="a2"/>
        <w:rPr>
          <w:lang w:val="en-US"/>
        </w:rPr>
      </w:pPr>
      <w:r w:rsidRPr="004F6AB2">
        <w:rPr>
          <w:rtl/>
        </w:rPr>
        <w:t>והצמח צדק מבאר</w:t>
      </w:r>
      <w:r w:rsidRPr="004F6AB2">
        <w:rPr>
          <w:vertAlign w:val="superscript"/>
          <w:lang w:val="en-US"/>
        </w:rPr>
        <w:footnoteReference w:id="49"/>
      </w:r>
      <w:r w:rsidRPr="004F6AB2">
        <w:rPr>
          <w:rtl/>
        </w:rPr>
        <w:t>, כי הנשמות הנולדים עכשיו יוצאים מהקליפות, וצריכים להתעכב בעיבור בספירת מלכות דאצילות למשך זמן כדי להתחזק, וגם כי בעולמות למטה יש הסתר על אלקות וצריכים להתעכב בעיבור כדי שלא יפלו כשירדו למטה. אבל לעתיד לבוא כשלא יהי' קליפות ולא יהי' צורך לבירור, לא יהי' צורך להנשמות להתעכב משך זמן במלכות, ולכן עתידה אשה (שמרמז על ספירת מלכות דאצילות) שתלד (נשמות) בכל יום.</w:t>
      </w:r>
    </w:p>
    <w:p w14:paraId="22F0A68E" w14:textId="5D1992A2" w:rsidR="00C63C03" w:rsidRPr="004F6AB2" w:rsidRDefault="00C63C03" w:rsidP="004B09AF">
      <w:pPr>
        <w:pStyle w:val="a2"/>
        <w:rPr>
          <w:lang w:val="en-US"/>
        </w:rPr>
      </w:pPr>
      <w:r w:rsidRPr="004F6AB2">
        <w:rPr>
          <w:rtl/>
        </w:rPr>
        <w:t>ובאותיות פשוטות יותר</w:t>
      </w:r>
      <w:r w:rsidRPr="004F6AB2">
        <w:rPr>
          <w:vertAlign w:val="superscript"/>
          <w:lang w:val="en-US"/>
        </w:rPr>
        <w:footnoteReference w:id="50"/>
      </w:r>
      <w:r w:rsidRPr="004F6AB2">
        <w:rPr>
          <w:rtl/>
        </w:rPr>
        <w:t>: ככל שה"כלי" עב ומגושם יותר, צריך יותר לבושים וצמצומים, ולכן לוקח משך זמן כדי שתתקבל בו ההשפעה. אבל לעתיד שהעולם יהי' מזוכך ועדין יותר, לא יהי' צורך שהשפע יתלבש בהרבה לבושים וצמצומים, ולכן לא יצטרך הרבה זמן כדי שתתקבל בו ההשפעה.</w:t>
      </w:r>
    </w:p>
    <w:p w14:paraId="762990F9" w14:textId="391B3914" w:rsidR="00C63C03" w:rsidRPr="004F6AB2" w:rsidRDefault="00C63C03" w:rsidP="004B09AF">
      <w:pPr>
        <w:pStyle w:val="a2"/>
        <w:rPr>
          <w:lang w:val="en-US"/>
        </w:rPr>
      </w:pPr>
      <w:r w:rsidRPr="004F6AB2">
        <w:rPr>
          <w:rtl/>
        </w:rPr>
        <w:t>והצמח צדק מבאר עוד</w:t>
      </w:r>
      <w:r w:rsidRPr="004F6AB2">
        <w:rPr>
          <w:vertAlign w:val="superscript"/>
          <w:lang w:val="en-US"/>
        </w:rPr>
        <w:footnoteReference w:id="51"/>
      </w:r>
      <w:r w:rsidRPr="004F6AB2">
        <w:rPr>
          <w:rtl/>
        </w:rPr>
        <w:t>, כי לעתיד לבא יומשך הארה עליונה מבחינת אריך אנפין, שהההשפעה באה משם בלי עיכובים ובמהירות, ולכן יהי' העיבור והלידה במהירות.</w:t>
      </w:r>
    </w:p>
    <w:p w14:paraId="56F50B1C" w14:textId="64698124" w:rsidR="00C63C03" w:rsidRPr="004F6AB2" w:rsidRDefault="00C63C03" w:rsidP="004B09AF">
      <w:pPr>
        <w:pStyle w:val="a2"/>
        <w:rPr>
          <w:lang w:val="en-US"/>
        </w:rPr>
      </w:pPr>
      <w:r w:rsidRPr="004F6AB2">
        <w:rPr>
          <w:rtl/>
        </w:rPr>
        <w:t>ובמאמרי אדמו"ר האמצעי</w:t>
      </w:r>
      <w:r w:rsidRPr="004F6AB2">
        <w:rPr>
          <w:vertAlign w:val="superscript"/>
          <w:lang w:val="en-US"/>
        </w:rPr>
        <w:footnoteReference w:id="52"/>
      </w:r>
      <w:r w:rsidRPr="004F6AB2">
        <w:rPr>
          <w:rtl/>
        </w:rPr>
        <w:t xml:space="preserve"> מבאר בזה, שיהיו בזה שתי תקופות, בתחילה תלד אשה בכל יום ע"י זכר, ובתקופה השני' תלד בכל יום מעצמה שלא ע"י זכר, כי תתעלה אז מדריגת המקבל (אשה, ספירת המלכות) להיות למעלה מן המשפיע</w:t>
      </w:r>
      <w:r w:rsidRPr="004F6AB2">
        <w:rPr>
          <w:vertAlign w:val="superscript"/>
          <w:lang w:val="en-US"/>
        </w:rPr>
        <w:footnoteReference w:id="53"/>
      </w:r>
      <w:r w:rsidRPr="004F6AB2">
        <w:rPr>
          <w:lang w:val="en-US"/>
        </w:rPr>
        <w:t>.</w:t>
      </w:r>
    </w:p>
    <w:p w14:paraId="11B80458" w14:textId="77777777" w:rsidR="00C63C03" w:rsidRPr="004F6AB2" w:rsidRDefault="00C63C03" w:rsidP="004B09AF">
      <w:pPr>
        <w:pStyle w:val="a2"/>
        <w:rPr>
          <w:lang w:val="en-US"/>
        </w:rPr>
      </w:pPr>
      <w:r w:rsidRPr="004F6AB2">
        <w:rPr>
          <w:rtl/>
        </w:rPr>
        <w:lastRenderedPageBreak/>
        <w:t>ואדמו"ר הזקן מבאר</w:t>
      </w:r>
      <w:r w:rsidRPr="004F6AB2">
        <w:rPr>
          <w:vertAlign w:val="superscript"/>
          <w:lang w:val="en-US"/>
        </w:rPr>
        <w:footnoteReference w:id="54"/>
      </w:r>
      <w:r w:rsidRPr="004F6AB2">
        <w:rPr>
          <w:rtl/>
        </w:rPr>
        <w:t xml:space="preserve"> הרמז ביעוד זה, שלעתיד לבוא, כשישיג האדם השגה אלקית, יוליד זה מיד אהבה ויראה לה' בלבו, בלי עיכוב כלל.  </w:t>
      </w:r>
    </w:p>
    <w:p w14:paraId="5B8B6F45" w14:textId="77777777" w:rsidR="00C63C03" w:rsidRPr="004F6AB2" w:rsidRDefault="00C63C03" w:rsidP="004B09AF">
      <w:pPr>
        <w:pStyle w:val="11"/>
        <w:rPr>
          <w:lang w:val="en-US"/>
        </w:rPr>
      </w:pPr>
      <w:r w:rsidRPr="004F6AB2">
        <w:rPr>
          <w:rtl/>
        </w:rPr>
        <w:t xml:space="preserve"> גירסת הילקוט שמעוני</w:t>
      </w:r>
    </w:p>
    <w:p w14:paraId="0F3898F7" w14:textId="77777777" w:rsidR="00C63C03" w:rsidRPr="004F6AB2" w:rsidRDefault="00C63C03" w:rsidP="004B09AF">
      <w:pPr>
        <w:pStyle w:val="a2"/>
        <w:rPr>
          <w:lang w:val="en-US"/>
        </w:rPr>
      </w:pPr>
      <w:r w:rsidRPr="004F6AB2">
        <w:rPr>
          <w:rtl/>
        </w:rPr>
        <w:t>לעיל הובא גירסת הילקוט שמעוני "עתידה אשה שתתעבר ותלד בכל יום". והנה פשטות לשון זה (אף שכמובן יש לדחוק ולפרש כו') משמע, שהעיבור והלידה של אותו ולד יהי' ביום אחד (דלא כפרש"י הנ"ל), וגם לא כפי' אדמוה"ז וכו' הנ"ל, שתלד כמה ולדות מביאה אחת, (כי לשיטתם, תתעבר פעם אחת ותלד עי"ז במשך כמה ימים, ולא "שתתעבר .. בכל יום"), [וגם לא כפי' אדמו"ר האמצעי הנ"ל שהאשה תלד מעצמה, (דאם כן, צע"ק הלשון "שתתעבר")]. וכל הפירושים הנ"ל, מתאימים רק להגירסא בגמרא "עתידה אשה שתלד בכל יום".</w:t>
      </w:r>
    </w:p>
    <w:p w14:paraId="0950E89E" w14:textId="77777777" w:rsidR="00C63C03" w:rsidRPr="004F6AB2" w:rsidRDefault="00C63C03" w:rsidP="004B09AF">
      <w:pPr>
        <w:pStyle w:val="a2"/>
        <w:rPr>
          <w:lang w:val="en-US"/>
        </w:rPr>
      </w:pPr>
      <w:r w:rsidRPr="004F6AB2">
        <w:rPr>
          <w:rtl/>
        </w:rPr>
        <w:t>ואולי יש לומר בדרך אפשר, שיש הפרש יסודי בין גירסת הילקוט שמעוני להגירסא בגמרא: ובהקדם, דלכאורה יש לבאר מאחז"ל זה "שתלד בכל יום" בשני אופנים: א) דהכוונה הוא להשמעינו שלעתיד יהי' זמן העיבור והלידה ב</w:t>
      </w:r>
      <w:r w:rsidRPr="004F6AB2">
        <w:rPr>
          <w:b/>
          <w:rtl/>
        </w:rPr>
        <w:t>מהירות</w:t>
      </w:r>
      <w:r w:rsidRPr="004F6AB2">
        <w:rPr>
          <w:rtl/>
        </w:rPr>
        <w:t>, דהיינו שאז תסולק הקללה מהאשה, ואם תתעבר בכל יום - תלד כל יום, דהיינו שתהי' ה</w:t>
      </w:r>
      <w:r w:rsidRPr="004F6AB2">
        <w:rPr>
          <w:b/>
          <w:rtl/>
        </w:rPr>
        <w:t>אפשריות</w:t>
      </w:r>
      <w:r w:rsidRPr="004F6AB2">
        <w:rPr>
          <w:rtl/>
        </w:rPr>
        <w:t xml:space="preserve"> שתלד בכל יום (מצד האדם), אבל אין ההדגשה שבפועל ממש תלד בכל יום. ב) להשמיענו שבפועל ממש אשה תלד בכל יום, והכוונה הוא להורות לנו על שלימות העולם ותולדותיו לעתיד, שהאשה תלד ותוציא תולדותי' בכל יום ויום (ראה גם במהר"ל נצח ישראל פ"נ, וע"ד שהאילן יוציא פירות בכל יום וכו', שזה מורה שתולדות העולם ופירותיו הוא בשלימות). </w:t>
      </w:r>
    </w:p>
    <w:p w14:paraId="7FF8A14E" w14:textId="77777777" w:rsidR="00C63C03" w:rsidRPr="004F6AB2" w:rsidRDefault="00C63C03" w:rsidP="004B09AF">
      <w:pPr>
        <w:pStyle w:val="a2"/>
        <w:rPr>
          <w:lang w:val="en-US"/>
        </w:rPr>
      </w:pPr>
      <w:r w:rsidRPr="004F6AB2">
        <w:rPr>
          <w:rtl/>
        </w:rPr>
        <w:t>ומדברי רוב המפרשים, נראה להדיא כאופן הב': דכן נראה משיטת אדמוה"ז וכו' שפירשו שהאשה תלד כמה ימים מביאה אחת, דלכאורה, בכדי לתרץ השאלה איך תשמש בימי טומאתה, הרי הי' יכול לפרש בפשטות שכוונת מאחז"ל זה הוא שתהי' ה</w:t>
      </w:r>
      <w:r w:rsidRPr="004F6AB2">
        <w:rPr>
          <w:b/>
          <w:rtl/>
        </w:rPr>
        <w:t>אפשריות</w:t>
      </w:r>
      <w:r w:rsidRPr="004F6AB2">
        <w:rPr>
          <w:rtl/>
        </w:rPr>
        <w:t xml:space="preserve"> שהאשה תלד בכל יום - באם תתעבר אז מבעלה, ואין לזה סתירה שבפועל תהי' צריכה להמתין בין לידה א' לשני' בכדי שתטהר מטומאת יולדת בכדי להזקק לבעלה. אלא שנראה שמשמע לי' בפשטות שכוונת  מאחז"ל זה הוא שתלד בפועל בכל יום, ולא רק שתהי' האפשריות לזה ביום שתזקק לבעלה. (ועד"ז מובן מדברי התוס' מכת"י הנ"ל).</w:t>
      </w:r>
    </w:p>
    <w:p w14:paraId="0051181D" w14:textId="77777777" w:rsidR="00C63C03" w:rsidRPr="004F6AB2" w:rsidRDefault="00C63C03" w:rsidP="004B09AF">
      <w:pPr>
        <w:pStyle w:val="a2"/>
        <w:rPr>
          <w:lang w:val="en-US"/>
        </w:rPr>
      </w:pPr>
      <w:r w:rsidRPr="004F6AB2">
        <w:rPr>
          <w:rtl/>
        </w:rPr>
        <w:lastRenderedPageBreak/>
        <w:t xml:space="preserve">ועד"ז נראה משיטת אדמו"ר המאמצעי שתלד מעצמה ממש בכל יום וכו', שמובן מזה שלומד שהדגשת הגמרא הוא (לא רק על מהירות זמן הלידה כשלעצמו) אלא על זה שלעתיד יהיו תולדות האדם בשלימות, שהאשה תלד בפועל בכל יום, (ועד שלא תצטרך לזכר, אלא תלד מעצמה בדרך ממילא בכל יום). </w:t>
      </w:r>
    </w:p>
    <w:p w14:paraId="4216BDDE" w14:textId="77777777" w:rsidR="00C63C03" w:rsidRPr="004F6AB2" w:rsidRDefault="00C63C03" w:rsidP="004B09AF">
      <w:pPr>
        <w:pStyle w:val="a2"/>
        <w:rPr>
          <w:lang w:val="en-US"/>
        </w:rPr>
      </w:pPr>
      <w:r w:rsidRPr="004F6AB2">
        <w:rPr>
          <w:rtl/>
        </w:rPr>
        <w:t xml:space="preserve">וכן מודגש בשיטת רש"י, שמפרש להדיא הכוונה שתלד בכל יום ויום ממש, (ובפרט דלשיטתו הרי ההריון והלידה של אותו ולד לא יהי' ביום אחד, ובאם נימא דעיקר כוונת הגמרא הוא להשמעינו ענין מהירות הלידה לכשלעצמו (ולא שבפועל תלד בכל יום), הרי לכאורה הול"ל כהפירוש שהעיבור והלידה של אותו ולד יהי' ביום אחד, שבזה מודגש מהירות הלידה יותר, ודו"ק). </w:t>
      </w:r>
    </w:p>
    <w:p w14:paraId="7D7EC35D" w14:textId="77777777" w:rsidR="00C63C03" w:rsidRPr="004F6AB2" w:rsidRDefault="00C63C03" w:rsidP="004B09AF">
      <w:pPr>
        <w:pStyle w:val="a2"/>
        <w:rPr>
          <w:lang w:val="en-US"/>
        </w:rPr>
      </w:pPr>
      <w:r w:rsidRPr="004F6AB2">
        <w:rPr>
          <w:rtl/>
        </w:rPr>
        <w:t>ועפכ"ז נראה לומר שזה תלוי גם בחילוק הלשון בין גירסת הילקוט שמועוני להגמרא: בהגמרא ההדגשה הוא (גם) שתלד בכל יום בפועל, ולכן לא כתב "עתידה אשה שתתעבר ותלד בכל יום", שאז הי' משמע שרק ביום שתתעבר תלד, ולא שתלד בכל יום בפועל.</w:t>
      </w:r>
    </w:p>
    <w:p w14:paraId="0319CD96" w14:textId="77777777" w:rsidR="00C63C03" w:rsidRPr="004F6AB2" w:rsidRDefault="00C63C03" w:rsidP="004B09AF">
      <w:pPr>
        <w:pStyle w:val="a2"/>
        <w:rPr>
          <w:lang w:val="en-US"/>
        </w:rPr>
      </w:pPr>
      <w:r w:rsidRPr="004F6AB2">
        <w:rPr>
          <w:rtl/>
        </w:rPr>
        <w:t>משא"כ לגירסת הילקוט י"ל דמודגש בעיקר הענין של (אפשריות) מהירות הלידה עצמו, ולא שתלד בפועל בכל יום, ולכן כותב "עתידה אשה שתתעבר ותלד בכל יום", כי בלשון זה מודגש יותר מהירות הזמן שבין העיבור להלידה, והאפשריות שתלד בכל יום, ולאידך גיסא לא מודגש כ"כ שבפועל ממש תלד בכל יום, שהרי לפי לשון זה משמע שתלוי באם נתעברה מבעלה. ועצ"ע באם נכון הוא ודו"ק.</w:t>
      </w:r>
    </w:p>
    <w:p w14:paraId="0FF09E48" w14:textId="77777777" w:rsidR="00C63C03" w:rsidRPr="004F6AB2" w:rsidRDefault="00C63C03" w:rsidP="004B09AF">
      <w:pPr>
        <w:pStyle w:val="a2"/>
        <w:rPr>
          <w:lang w:val="en-US"/>
        </w:rPr>
      </w:pPr>
      <w:r w:rsidRPr="004F6AB2">
        <w:rPr>
          <w:rtl/>
        </w:rPr>
        <w:t>ויה"ר שנזכה לקבל פני משיח צדקינו תומ"י ממש ובחסד וברחמים.</w:t>
      </w:r>
    </w:p>
    <w:p w14:paraId="520C31BC" w14:textId="0306A8AB" w:rsidR="00EC67B0" w:rsidRPr="004F6AB2" w:rsidRDefault="005B2705" w:rsidP="00030358">
      <w:pPr>
        <w:pStyle w:val="a4"/>
        <w:bidi/>
        <w:rPr>
          <w:rFonts w:ascii="FbTehilaMedium" w:hAnsi="FbTehilaMedium" w:cs="FbTehilaMedium"/>
          <w:sz w:val="72"/>
          <w:szCs w:val="72"/>
          <w:rtl/>
          <w:lang w:val="en-GB"/>
        </w:rPr>
      </w:pPr>
      <w:r w:rsidRPr="004F6AB2">
        <w:t>g</w:t>
      </w:r>
      <w:bookmarkStart w:id="88" w:name="_Toc504475485"/>
    </w:p>
    <w:p w14:paraId="5B03A030" w14:textId="0AEA1AA0" w:rsidR="003D265B" w:rsidRPr="004F6AB2" w:rsidRDefault="00704D3F" w:rsidP="002D5D3F">
      <w:pPr>
        <w:pStyle w:val="a3"/>
        <w:spacing w:before="0" w:after="120"/>
        <w:rPr>
          <w:rtl/>
        </w:rPr>
      </w:pPr>
      <w:bookmarkStart w:id="89" w:name="_Toc507121440"/>
      <w:r w:rsidRPr="004F6AB2">
        <w:rPr>
          <w:rFonts w:hint="cs"/>
          <w:rtl/>
        </w:rPr>
        <w:t>תורת רבינו</w:t>
      </w:r>
      <w:bookmarkStart w:id="90" w:name="_Toc504475486"/>
      <w:bookmarkEnd w:id="88"/>
      <w:bookmarkEnd w:id="89"/>
    </w:p>
    <w:p w14:paraId="3C884910" w14:textId="0B45553E" w:rsidR="004E6CD8" w:rsidRPr="004F6AB2" w:rsidRDefault="008C5BD0" w:rsidP="00BA4FD1">
      <w:pPr>
        <w:pStyle w:val="a"/>
        <w:spacing w:before="0" w:after="240"/>
      </w:pPr>
      <w:bookmarkStart w:id="91" w:name="_Toc507121441"/>
      <w:r>
        <w:rPr>
          <w:rFonts w:hint="cs"/>
          <w:rtl/>
        </w:rPr>
        <w:t>ה</w:t>
      </w:r>
      <w:r w:rsidR="00C36E70" w:rsidRPr="004F6AB2">
        <w:rPr>
          <w:rFonts w:hint="cs"/>
          <w:rtl/>
        </w:rPr>
        <w:t xml:space="preserve">חשבון </w:t>
      </w:r>
      <w:r w:rsidR="00BA4FD1" w:rsidRPr="004F6AB2">
        <w:rPr>
          <w:rFonts w:hint="cs"/>
          <w:rtl/>
        </w:rPr>
        <w:t>לשנה מעוברת</w:t>
      </w:r>
      <w:bookmarkEnd w:id="91"/>
    </w:p>
    <w:p w14:paraId="5367B8D0" w14:textId="5685CC36" w:rsidR="004E6CD8" w:rsidRPr="004F6AB2" w:rsidRDefault="004E6CD8" w:rsidP="00030358">
      <w:pPr>
        <w:pStyle w:val="a0"/>
        <w:rPr>
          <w:rtl/>
        </w:rPr>
      </w:pPr>
      <w:r w:rsidRPr="004F6AB2">
        <w:rPr>
          <w:rtl/>
        </w:rPr>
        <w:tab/>
      </w:r>
      <w:bookmarkStart w:id="92" w:name="_Toc507121442"/>
      <w:r w:rsidRPr="004F6AB2">
        <w:rPr>
          <w:rFonts w:hint="cs"/>
          <w:rtl/>
        </w:rPr>
        <w:t xml:space="preserve">הרב </w:t>
      </w:r>
      <w:r w:rsidR="00030358" w:rsidRPr="004F6AB2">
        <w:rPr>
          <w:rFonts w:hint="cs"/>
          <w:rtl/>
        </w:rPr>
        <w:t>שלום מרזוב ע"ה</w:t>
      </w:r>
      <w:bookmarkEnd w:id="92"/>
    </w:p>
    <w:p w14:paraId="27482FFB" w14:textId="17657C63" w:rsidR="00030358" w:rsidRPr="004F6AB2" w:rsidRDefault="00030358" w:rsidP="004B09AF">
      <w:pPr>
        <w:pStyle w:val="11"/>
        <w:rPr>
          <w:rtl/>
        </w:rPr>
      </w:pPr>
      <w:bookmarkStart w:id="93" w:name="_Toc504475488"/>
      <w:bookmarkEnd w:id="90"/>
      <w:r w:rsidRPr="004F6AB2">
        <w:rPr>
          <w:rFonts w:hint="cs"/>
          <w:rtl/>
        </w:rPr>
        <w:t>רקע</w:t>
      </w:r>
    </w:p>
    <w:p w14:paraId="3457A491" w14:textId="48D4D04F" w:rsidR="00030358" w:rsidRPr="004F6AB2" w:rsidRDefault="00030358" w:rsidP="004B09AF">
      <w:pPr>
        <w:pStyle w:val="a2"/>
        <w:rPr>
          <w:rtl/>
          <w:lang w:val="en-US"/>
        </w:rPr>
      </w:pPr>
      <w:r w:rsidRPr="004F6AB2">
        <w:rPr>
          <w:rtl/>
        </w:rPr>
        <w:t>בשנת תשנ"ב, שהיתה שנה מעוברת, בשבת פ' משפטים, כ"ז שבט מבה"ח אדר א</w:t>
      </w:r>
      <w:r w:rsidRPr="004F6AB2">
        <w:rPr>
          <w:rFonts w:hint="cs"/>
          <w:rtl/>
        </w:rPr>
        <w:t>'</w:t>
      </w:r>
      <w:r w:rsidRPr="004F6AB2">
        <w:rPr>
          <w:rtl/>
        </w:rPr>
        <w:t xml:space="preserve">, דיבר כ"ק אדמו"ר שעדיין לא נקבע בודאות שאכן שנה זו תהי' מעוברת. שהיות ומשיח </w:t>
      </w:r>
      <w:r w:rsidRPr="004F6AB2">
        <w:rPr>
          <w:rtl/>
        </w:rPr>
        <w:lastRenderedPageBreak/>
        <w:t xml:space="preserve">עומד להגיע אז יתכן שיש מקום לומר שהסנהדרין ישנו ויקבעו שיהי' רק אדר אחד. ראה ספר השיחות תשנ"ב ח"ב ע' 375, וש"נ. </w:t>
      </w:r>
    </w:p>
    <w:p w14:paraId="3DF16B24" w14:textId="57DB10DE" w:rsidR="00030358" w:rsidRPr="004F6AB2" w:rsidRDefault="00030358" w:rsidP="004B09AF">
      <w:pPr>
        <w:pStyle w:val="a2"/>
        <w:rPr>
          <w:rtl/>
        </w:rPr>
      </w:pPr>
      <w:r w:rsidRPr="004F6AB2">
        <w:rPr>
          <w:rtl/>
        </w:rPr>
        <w:t>בשעתו פורסם מענת כ"ק אדמו"ר על שאלת של הרב מארלאוו ע"ה שלכאורה לפי החשבון הנה שנת תשנ"ב מחוייבת להיות מעוברת.</w:t>
      </w:r>
      <w:r w:rsidRPr="004F6AB2">
        <w:rPr>
          <w:rFonts w:hint="cs"/>
          <w:rtl/>
        </w:rPr>
        <w:t xml:space="preserve"> צילום המענה</w:t>
      </w:r>
      <w:r w:rsidRPr="004F6AB2">
        <w:rPr>
          <w:rtl/>
        </w:rPr>
        <w:t xml:space="preserve"> נדפס בספר </w:t>
      </w:r>
      <w:r w:rsidRPr="004F6AB2">
        <w:rPr>
          <w:rFonts w:hint="cs"/>
          <w:rtl/>
        </w:rPr>
        <w:t>"</w:t>
      </w:r>
      <w:r w:rsidRPr="004F6AB2">
        <w:rPr>
          <w:rtl/>
        </w:rPr>
        <w:t>מאוצר המלך" ח"א</w:t>
      </w:r>
      <w:r w:rsidRPr="004F6AB2">
        <w:rPr>
          <w:rFonts w:hint="cs"/>
          <w:rtl/>
        </w:rPr>
        <w:t>.</w:t>
      </w:r>
    </w:p>
    <w:p w14:paraId="2F392C22" w14:textId="3366D334" w:rsidR="00030358" w:rsidRPr="004F6AB2" w:rsidRDefault="00030358" w:rsidP="004B09AF">
      <w:pPr>
        <w:pStyle w:val="11"/>
        <w:rPr>
          <w:rFonts w:ascii="FbFrankReal" w:hAnsi="FbFrankReal" w:cs="FbFrankReal"/>
          <w:rtl/>
          <w:lang w:val="en-US"/>
        </w:rPr>
      </w:pPr>
      <w:r w:rsidRPr="004F6AB2">
        <w:rPr>
          <w:rFonts w:hint="cs"/>
          <w:rtl/>
        </w:rPr>
        <w:t>***</w:t>
      </w:r>
    </w:p>
    <w:p w14:paraId="71A8099C" w14:textId="77777777" w:rsidR="00030358" w:rsidRPr="004F6AB2" w:rsidRDefault="00030358" w:rsidP="004B09AF">
      <w:pPr>
        <w:pStyle w:val="a2"/>
        <w:rPr>
          <w:lang w:val="en-US"/>
        </w:rPr>
      </w:pPr>
      <w:r w:rsidRPr="004F6AB2">
        <w:rPr>
          <w:rtl/>
        </w:rPr>
        <w:t>משפחת ר' שלום מרזוב ע"ה מצאו כמה רשימות בו זקנם מבאר את חשבון התקופות שעל ידם אפשר להבין איך יכול להיות שמשיח יבטל את העיבור. כפי הנראה כתב ר' שלום כמה מהדורות בנידון. בחרנו מה שנראה לנו כמהדו"ב. ובל"נ נדפיס</w:t>
      </w:r>
      <w:r w:rsidRPr="004F6AB2">
        <w:rPr>
          <w:rFonts w:hint="cs"/>
          <w:rtl/>
        </w:rPr>
        <w:t xml:space="preserve"> גם</w:t>
      </w:r>
      <w:r w:rsidRPr="004F6AB2">
        <w:rPr>
          <w:rtl/>
        </w:rPr>
        <w:t xml:space="preserve"> את המהדורות האחרות</w:t>
      </w:r>
      <w:r w:rsidRPr="004F6AB2">
        <w:rPr>
          <w:rFonts w:hint="cs"/>
          <w:rtl/>
        </w:rPr>
        <w:t>,</w:t>
      </w:r>
      <w:r w:rsidRPr="004F6AB2">
        <w:rPr>
          <w:rtl/>
        </w:rPr>
        <w:t xml:space="preserve"> כי יש בזה מה שאין בזה.</w:t>
      </w:r>
    </w:p>
    <w:p w14:paraId="56859517" w14:textId="5D5A14E6" w:rsidR="00030358" w:rsidRPr="004F6AB2" w:rsidRDefault="00030358" w:rsidP="004B09AF">
      <w:pPr>
        <w:pStyle w:val="a2"/>
        <w:rPr>
          <w:rtl/>
        </w:rPr>
      </w:pPr>
      <w:r w:rsidRPr="004F6AB2">
        <w:rPr>
          <w:rtl/>
        </w:rPr>
        <w:t>העתקנו את הרשימה כפי שנכתב על ידו, ותן לחכם ויחכם עוד</w:t>
      </w:r>
      <w:r w:rsidRPr="004F6AB2">
        <w:rPr>
          <w:rStyle w:val="FootnoteReference"/>
          <w:sz w:val="20"/>
          <w:szCs w:val="20"/>
          <w:rtl/>
        </w:rPr>
        <w:footnoteReference w:id="55"/>
      </w:r>
      <w:r w:rsidRPr="004F6AB2">
        <w:rPr>
          <w:rtl/>
        </w:rPr>
        <w:t xml:space="preserve">. </w:t>
      </w:r>
    </w:p>
    <w:p w14:paraId="0AC14A16" w14:textId="75AFE9CA" w:rsidR="00030358" w:rsidRPr="004F6AB2" w:rsidRDefault="00030358" w:rsidP="004B09AF">
      <w:pPr>
        <w:pStyle w:val="11"/>
        <w:rPr>
          <w:rFonts w:ascii="FbFrankReal" w:hAnsi="FbFrankReal" w:cs="FbFrankReal"/>
          <w:rtl/>
          <w:lang w:val="en-US"/>
        </w:rPr>
      </w:pPr>
      <w:r w:rsidRPr="004F6AB2">
        <w:rPr>
          <w:rFonts w:hint="cs"/>
          <w:rtl/>
        </w:rPr>
        <w:t>***</w:t>
      </w:r>
    </w:p>
    <w:p w14:paraId="3380B572" w14:textId="77777777" w:rsidR="00030358" w:rsidRPr="004F6AB2" w:rsidRDefault="00030358" w:rsidP="004B09AF">
      <w:pPr>
        <w:pStyle w:val="a2"/>
        <w:rPr>
          <w:lang w:val="en-US"/>
        </w:rPr>
      </w:pPr>
      <w:r w:rsidRPr="004F6AB2">
        <w:rPr>
          <w:rtl/>
        </w:rPr>
        <w:t>תקופת ניסן ה'תשנ"ב לרב אדא היא בכ"ב אדר שני היינו תקופה האמצעית ותקופת ניסן האמיתית לרב אדא היא בכ' אדר שני.</w:t>
      </w:r>
    </w:p>
    <w:p w14:paraId="6BBDB81E" w14:textId="7B935862" w:rsidR="00030358" w:rsidRPr="004F6AB2" w:rsidRDefault="00030358" w:rsidP="004B09AF">
      <w:pPr>
        <w:pStyle w:val="a2"/>
        <w:rPr>
          <w:rtl/>
        </w:rPr>
      </w:pPr>
      <w:r w:rsidRPr="004F6AB2">
        <w:rPr>
          <w:rtl/>
        </w:rPr>
        <w:t>ולפי חשבון הרמב"ם שבפרקי[ם] י"ב וי"ג דקידוש הח[ו]דש התקופה האמצעית היא ביום י"ח אדר שני, והאמיתית ביום ט"ז אדר שני</w:t>
      </w:r>
      <w:r w:rsidR="004D2114" w:rsidRPr="004F6AB2">
        <w:rPr>
          <w:rFonts w:hint="cs"/>
          <w:rtl/>
        </w:rPr>
        <w:t>.</w:t>
      </w:r>
    </w:p>
    <w:p w14:paraId="684D51B4" w14:textId="77777777" w:rsidR="00030358" w:rsidRPr="004F6AB2" w:rsidRDefault="00030358" w:rsidP="004B09AF">
      <w:pPr>
        <w:pStyle w:val="a2"/>
        <w:rPr>
          <w:rtl/>
        </w:rPr>
      </w:pPr>
      <w:r w:rsidRPr="004F6AB2">
        <w:rPr>
          <w:rtl/>
        </w:rPr>
        <w:t>אולם כמדומה שחשבון האצטגנינים עכשיו הוא שונה קצת מחשבון הרמב"ם</w:t>
      </w:r>
      <w:r w:rsidRPr="004F6AB2">
        <w:rPr>
          <w:rFonts w:hint="cs"/>
          <w:rtl/>
        </w:rPr>
        <w:t>,</w:t>
      </w:r>
      <w:r w:rsidRPr="004F6AB2">
        <w:rPr>
          <w:rtl/>
        </w:rPr>
        <w:t xml:space="preserve"> </w:t>
      </w:r>
    </w:p>
    <w:p w14:paraId="79445B80" w14:textId="77777777" w:rsidR="00030358" w:rsidRPr="004F6AB2" w:rsidRDefault="00030358" w:rsidP="004B09AF">
      <w:pPr>
        <w:pStyle w:val="a2"/>
        <w:rPr>
          <w:rtl/>
        </w:rPr>
      </w:pPr>
      <w:r w:rsidRPr="004F6AB2">
        <w:rPr>
          <w:rtl/>
        </w:rPr>
        <w:t>וכיון שמה שכתב הרמב"ם הרי כתב הרבה דברים מחכמי יון אלא שיש לסמוך עליהם משום הראיות שלהם כמפורש בסוף פרק י"ז</w:t>
      </w:r>
      <w:r w:rsidRPr="004F6AB2">
        <w:rPr>
          <w:rFonts w:hint="cs"/>
          <w:rtl/>
        </w:rPr>
        <w:t>.</w:t>
      </w:r>
    </w:p>
    <w:p w14:paraId="4E773A08" w14:textId="77777777" w:rsidR="00030358" w:rsidRPr="004F6AB2" w:rsidRDefault="00030358" w:rsidP="004B09AF">
      <w:pPr>
        <w:pStyle w:val="a2"/>
        <w:rPr>
          <w:rtl/>
        </w:rPr>
      </w:pPr>
      <w:r w:rsidRPr="004F6AB2">
        <w:rPr>
          <w:rtl/>
        </w:rPr>
        <w:t>אולם כיון שבאורך הזמן עד עכשיו רואים שיש קצת שינוי בזה הרי אפשר שצריכים להתחשב בזה.</w:t>
      </w:r>
    </w:p>
    <w:p w14:paraId="4EFA1A8C" w14:textId="0DE6D87D" w:rsidR="00030358" w:rsidRPr="004F6AB2" w:rsidRDefault="00030358" w:rsidP="004B09AF">
      <w:pPr>
        <w:pStyle w:val="a2"/>
        <w:rPr>
          <w:rtl/>
        </w:rPr>
      </w:pPr>
      <w:r w:rsidRPr="004F6AB2">
        <w:rPr>
          <w:rtl/>
        </w:rPr>
        <w:lastRenderedPageBreak/>
        <w:t>ומה שסמכו על תקופת רב אדא כמבואר בפרק העשירי הוא משום שהוא קרוב לחשבון שלפי האיצטגנינים</w:t>
      </w:r>
      <w:r w:rsidR="004D2114" w:rsidRPr="004F6AB2">
        <w:rPr>
          <w:rFonts w:hint="cs"/>
          <w:rtl/>
        </w:rPr>
        <w:t>.</w:t>
      </w:r>
    </w:p>
    <w:p w14:paraId="6BD95E4C" w14:textId="77777777" w:rsidR="00030358" w:rsidRPr="004F6AB2" w:rsidRDefault="00030358" w:rsidP="004B09AF">
      <w:pPr>
        <w:pStyle w:val="a2"/>
        <w:rPr>
          <w:rtl/>
        </w:rPr>
      </w:pPr>
      <w:r w:rsidRPr="004F6AB2">
        <w:rPr>
          <w:rtl/>
        </w:rPr>
        <w:t>אבל כיון שבאורך הזמן נעשה הזמן שבין תקופת רב אדא ותקופת האיצטגנינים רחוק יותר, הרי המשיח או הב"ד הסמוכים יורו איך להתנהג בזה.</w:t>
      </w:r>
    </w:p>
    <w:p w14:paraId="0D0389F7" w14:textId="77777777" w:rsidR="00030358" w:rsidRPr="004F6AB2" w:rsidRDefault="00030358" w:rsidP="004B09AF">
      <w:pPr>
        <w:pStyle w:val="a2"/>
        <w:rPr>
          <w:rtl/>
        </w:rPr>
      </w:pPr>
      <w:r w:rsidRPr="004F6AB2">
        <w:rPr>
          <w:rtl/>
        </w:rPr>
        <w:t>ולפי חשבון האיצטגנינים האמצעית הוא בי"ז אדר שני והאמיתית הוא בט"ו אדר שני,</w:t>
      </w:r>
    </w:p>
    <w:p w14:paraId="5BD0820D" w14:textId="6C0BEADB" w:rsidR="00030358" w:rsidRPr="004F6AB2" w:rsidRDefault="00030358" w:rsidP="004B09AF">
      <w:pPr>
        <w:pStyle w:val="a2"/>
        <w:rPr>
          <w:rtl/>
        </w:rPr>
      </w:pPr>
      <w:r w:rsidRPr="004F6AB2">
        <w:rPr>
          <w:rtl/>
        </w:rPr>
        <w:t>וכיון שכן אולי יורו שיש לסמוך על חשבון האצטגנינים ולעשות אדר הסמוך לניסן ג"כ ל' יום</w:t>
      </w:r>
      <w:r w:rsidR="004D2114" w:rsidRPr="004F6AB2">
        <w:rPr>
          <w:rFonts w:hint="cs"/>
          <w:rtl/>
        </w:rPr>
        <w:t>.</w:t>
      </w:r>
    </w:p>
    <w:p w14:paraId="691A04D6" w14:textId="203DBD49" w:rsidR="00030358" w:rsidRPr="004F6AB2" w:rsidRDefault="00030358" w:rsidP="004B09AF">
      <w:pPr>
        <w:pStyle w:val="a2"/>
        <w:rPr>
          <w:rtl/>
        </w:rPr>
      </w:pPr>
      <w:r w:rsidRPr="004F6AB2">
        <w:rPr>
          <w:rtl/>
        </w:rPr>
        <w:t xml:space="preserve">הגם שעי"ז יחול חג הפסח ביום ב' דכיון שמקדשים ע"פ הראי' הרי אין מתחשבין בזה </w:t>
      </w:r>
      <w:r w:rsidR="004D2114" w:rsidRPr="004F6AB2">
        <w:rPr>
          <w:rFonts w:hint="cs"/>
          <w:rtl/>
        </w:rPr>
        <w:t>.</w:t>
      </w:r>
    </w:p>
    <w:p w14:paraId="263876F6" w14:textId="77777777" w:rsidR="00030358" w:rsidRPr="004F6AB2" w:rsidRDefault="00030358" w:rsidP="004B09AF">
      <w:pPr>
        <w:pStyle w:val="a2"/>
        <w:rPr>
          <w:rtl/>
        </w:rPr>
      </w:pPr>
      <w:r w:rsidRPr="004F6AB2">
        <w:rPr>
          <w:rtl/>
        </w:rPr>
        <w:t>אי משום שביאת העדים לא תהי' ביום ה',</w:t>
      </w:r>
    </w:p>
    <w:p w14:paraId="5F388073" w14:textId="77777777" w:rsidR="00030358" w:rsidRPr="004F6AB2" w:rsidRDefault="00030358" w:rsidP="004B09AF">
      <w:pPr>
        <w:pStyle w:val="a2"/>
        <w:rPr>
          <w:rtl/>
        </w:rPr>
      </w:pPr>
      <w:r w:rsidRPr="004F6AB2">
        <w:rPr>
          <w:rtl/>
        </w:rPr>
        <w:t xml:space="preserve">או משום שע"י הוספת יום אחד לחודש אדר לא יצטרכו לעבר השנה ממלאין [?] את חודש אדר אע"פ שזהו אדר הסמוך לניסן. </w:t>
      </w:r>
    </w:p>
    <w:p w14:paraId="29C57B67" w14:textId="2F99E0DD" w:rsidR="00C62249" w:rsidRPr="00EA6DA3" w:rsidRDefault="00030358" w:rsidP="00EA6DA3">
      <w:pPr>
        <w:pStyle w:val="a4"/>
        <w:bidi/>
        <w:rPr>
          <w:rFonts w:ascii="FbTehilaMedium" w:hAnsi="FbTehilaMedium" w:cs="FbTehilaMedium"/>
          <w:sz w:val="72"/>
          <w:szCs w:val="72"/>
          <w:rtl/>
          <w:lang w:val="en-GB"/>
        </w:rPr>
      </w:pPr>
      <w:r w:rsidRPr="004F6AB2">
        <w:t>g</w:t>
      </w:r>
      <w:bookmarkStart w:id="94" w:name="_Toc504475491"/>
      <w:bookmarkEnd w:id="0"/>
      <w:bookmarkEnd w:id="77"/>
      <w:bookmarkEnd w:id="78"/>
      <w:bookmarkEnd w:id="79"/>
      <w:bookmarkEnd w:id="93"/>
    </w:p>
    <w:p w14:paraId="28217AFC" w14:textId="433A2C62" w:rsidR="00F018D0" w:rsidRPr="004F6AB2" w:rsidRDefault="00634875" w:rsidP="00EB6A22">
      <w:pPr>
        <w:pStyle w:val="a3"/>
        <w:spacing w:after="240"/>
        <w:rPr>
          <w:rtl/>
        </w:rPr>
      </w:pPr>
      <w:bookmarkStart w:id="95" w:name="_Toc507121443"/>
      <w:r w:rsidRPr="004F6AB2">
        <w:rPr>
          <w:rFonts w:hint="cs"/>
          <w:rtl/>
        </w:rPr>
        <w:t>חסידות</w:t>
      </w:r>
      <w:bookmarkEnd w:id="94"/>
      <w:bookmarkEnd w:id="95"/>
    </w:p>
    <w:p w14:paraId="7BFAB7C5" w14:textId="5EA7373C" w:rsidR="009B3EF5" w:rsidRPr="004F6AB2" w:rsidRDefault="009B3EF5" w:rsidP="009B3EF5">
      <w:pPr>
        <w:pStyle w:val="a"/>
        <w:spacing w:before="0" w:after="240"/>
      </w:pPr>
      <w:bookmarkStart w:id="96" w:name="_Toc507121444"/>
      <w:r w:rsidRPr="004F6AB2">
        <w:rPr>
          <w:rFonts w:hint="cs"/>
          <w:rtl/>
        </w:rPr>
        <w:t>ב' כתרים א' כנגד נעשה וב' כנגד נשמע</w:t>
      </w:r>
      <w:bookmarkEnd w:id="96"/>
    </w:p>
    <w:p w14:paraId="5C690DBB" w14:textId="0C8CDCA0" w:rsidR="009B3EF5" w:rsidRPr="004F6AB2" w:rsidRDefault="009B3EF5" w:rsidP="009B3EF5">
      <w:pPr>
        <w:pStyle w:val="a0"/>
        <w:rPr>
          <w:rtl/>
        </w:rPr>
      </w:pPr>
      <w:r w:rsidRPr="004F6AB2">
        <w:rPr>
          <w:rtl/>
        </w:rPr>
        <w:tab/>
      </w:r>
      <w:r w:rsidRPr="004F6AB2">
        <w:rPr>
          <w:rtl/>
        </w:rPr>
        <w:tab/>
      </w:r>
      <w:bookmarkStart w:id="97" w:name="_Toc507121445"/>
      <w:r w:rsidRPr="004F6AB2">
        <w:rPr>
          <w:rFonts w:hint="cs"/>
          <w:rtl/>
        </w:rPr>
        <w:t>הרב משה מרקוביץ</w:t>
      </w:r>
      <w:bookmarkEnd w:id="97"/>
    </w:p>
    <w:p w14:paraId="4540A0DD" w14:textId="02C6E069" w:rsidR="009B3EF5" w:rsidRPr="004F6AB2" w:rsidRDefault="009B3EF5" w:rsidP="009B3EF5">
      <w:pPr>
        <w:pStyle w:val="a1"/>
        <w:spacing w:after="100"/>
        <w:rPr>
          <w:rtl/>
        </w:rPr>
      </w:pPr>
      <w:r w:rsidRPr="004F6AB2">
        <w:rPr>
          <w:rFonts w:hint="cs"/>
          <w:rtl/>
        </w:rPr>
        <w:t>ברוקלין, נ.י.</w:t>
      </w:r>
    </w:p>
    <w:p w14:paraId="685CC495" w14:textId="49856D29" w:rsidR="009B3EF5" w:rsidRPr="004F6AB2" w:rsidRDefault="009B3EF5" w:rsidP="004B09AF">
      <w:pPr>
        <w:pStyle w:val="a2"/>
        <w:rPr>
          <w:rtl/>
        </w:rPr>
      </w:pPr>
      <w:r w:rsidRPr="004F6AB2">
        <w:rPr>
          <w:rFonts w:hint="cs"/>
          <w:rtl/>
        </w:rPr>
        <w:t>בד"ה השמים כסאי תרס"ח (בהמשך תרס"ו ע' תרצט), מיישב השאלה הידועה, דאם נתינת הכתרים ע"י המלאכים היתה משום שהקדימו נשעה לנשמע, למה קיבלו שני כתרים אחד כנגד נעשה ואחד כנגד נשמע, בהמשך למה שביאר לפני זה שיש מעלה בקבלת עול דמעשה המצוות, שעי"ז מגיעים להעלם העצמי דא"ס, ויש מעלה בלימוד תורה בקבלת עול מ"ש, שההעלם העצמי דא,ס עצמו נמשך בגילוי דחכמה.</w:t>
      </w:r>
    </w:p>
    <w:p w14:paraId="5D308AB9" w14:textId="1EB995A3" w:rsidR="009B3EF5" w:rsidRPr="004F6AB2" w:rsidRDefault="009B3EF5" w:rsidP="004B09AF">
      <w:pPr>
        <w:pStyle w:val="a2"/>
        <w:rPr>
          <w:rtl/>
        </w:rPr>
      </w:pPr>
      <w:r w:rsidRPr="004F6AB2">
        <w:rPr>
          <w:rFonts w:hint="cs"/>
          <w:rtl/>
        </w:rPr>
        <w:t>ובהמשך לזה כותב:</w:t>
      </w:r>
    </w:p>
    <w:p w14:paraId="2A46D1AC" w14:textId="77777777" w:rsidR="009B3EF5" w:rsidRPr="004F6AB2" w:rsidRDefault="009B3EF5" w:rsidP="004B09AF">
      <w:pPr>
        <w:pStyle w:val="a2"/>
        <w:rPr>
          <w:rtl/>
        </w:rPr>
      </w:pPr>
      <w:r w:rsidRPr="004F6AB2">
        <w:rPr>
          <w:rFonts w:hint="cs"/>
          <w:rtl/>
        </w:rPr>
        <w:lastRenderedPageBreak/>
        <w:t>"</w:t>
      </w:r>
      <w:r w:rsidRPr="004F6AB2">
        <w:rPr>
          <w:rtl/>
        </w:rPr>
        <w:t xml:space="preserve">וזהו שאמרו שקשרו להם שני כתרים א' כנגד נעשה וא' כנגד נשמע, והיינו בחי' הכתר העצמי (בחי' האין העצמי דכתר, שנת' לעיל ד"ה ביום השמע"צ הב' ), דבשרש הראשון היינו בחי' העלם העצמי דא"ס כו', ובחי' הכתר העצמי שמאיר בבחי' החכמה כו'. </w:t>
      </w:r>
    </w:p>
    <w:p w14:paraId="79E66DA0" w14:textId="77777777" w:rsidR="009B3EF5" w:rsidRPr="004F6AB2" w:rsidRDefault="009B3EF5" w:rsidP="004B09AF">
      <w:pPr>
        <w:pStyle w:val="a2"/>
        <w:rPr>
          <w:rtl/>
        </w:rPr>
      </w:pPr>
      <w:r w:rsidRPr="004F6AB2">
        <w:rPr>
          <w:rtl/>
        </w:rPr>
        <w:t>וזהו א' נגד נשמע</w:t>
      </w:r>
      <w:r w:rsidRPr="004F6AB2">
        <w:rPr>
          <w:rFonts w:hint="cs"/>
          <w:rtl/>
        </w:rPr>
        <w:t xml:space="preserve"> -</w:t>
      </w:r>
      <w:r w:rsidRPr="004F6AB2">
        <w:rPr>
          <w:rtl/>
        </w:rPr>
        <w:t xml:space="preserve"> דאין ר"ל על בחי' נשמע שע"פ טו"ד לבד, ומה שהמשיכו בחי' הכתר היינו ע"י אה"ר ואהבה בתענוגים וכה"ג (דבכללות ה"ז עבודה שע"פ טו"ד כו'), ונמשך עי"ז גילוי הכתר בחכמה כו', דכל ההמשכה הזאת היא בבחי' הכתרים דאו"י , שאין זה בחי' האין דכתר כו'</w:t>
      </w:r>
      <w:r w:rsidRPr="004F6AB2">
        <w:rPr>
          <w:rFonts w:hint="cs"/>
          <w:rtl/>
        </w:rPr>
        <w:t xml:space="preserve"> -</w:t>
      </w:r>
      <w:r w:rsidRPr="004F6AB2">
        <w:rPr>
          <w:rtl/>
        </w:rPr>
        <w:t xml:space="preserve"> וכאן הכוונה בהכתרים שהן בחי' האין העצמי דכתר, שזה אינו נמשך ע"י העבודה שע"פ טו"ד כו', אלא הכוונה כנ"ל, דהכל ע"י קבעומ"ש, אלא דהכתר דנעשה זהו עצם בחי' הכתר העצמי, והכתר דנשמע הוא כמו שבחי' הכתר העצמי כו' מאיר בחכמה כו'. </w:t>
      </w:r>
    </w:p>
    <w:p w14:paraId="18089188" w14:textId="77777777" w:rsidR="009B3EF5" w:rsidRPr="004F6AB2" w:rsidRDefault="009B3EF5" w:rsidP="004B09AF">
      <w:pPr>
        <w:pStyle w:val="a2"/>
        <w:rPr>
          <w:rtl/>
        </w:rPr>
      </w:pPr>
      <w:r w:rsidRPr="004F6AB2">
        <w:rPr>
          <w:rtl/>
        </w:rPr>
        <w:t xml:space="preserve">וכ"ז הוא ע"י שהקדימו נעשה לנשמע, שזהו מה שקיבלו עליהם עומ"ש להיות בבחי' עבודת עבד דוקא, שעי"ז דוקא זכו להשני כתרים כו'. </w:t>
      </w:r>
    </w:p>
    <w:p w14:paraId="1BC3D25E" w14:textId="77777777" w:rsidR="009B3EF5" w:rsidRPr="004F6AB2" w:rsidRDefault="009B3EF5" w:rsidP="004B09AF">
      <w:pPr>
        <w:pStyle w:val="a2"/>
        <w:rPr>
          <w:rtl/>
        </w:rPr>
      </w:pPr>
      <w:r w:rsidRPr="004F6AB2">
        <w:rPr>
          <w:rtl/>
        </w:rPr>
        <w:t>ומסיים א' כנגד נעשה וא' כנגד נשמע, להורות, שלא זו בלבד שהמשיכו בחי' הכתר העצמי, אלא שנמשך האור גם בבחי' חכמה להיות גילוי או"פ ממש כו'.</w:t>
      </w:r>
    </w:p>
    <w:p w14:paraId="426A3052" w14:textId="77777777" w:rsidR="009B3EF5" w:rsidRPr="004F6AB2" w:rsidRDefault="009B3EF5" w:rsidP="004B09AF">
      <w:pPr>
        <w:pStyle w:val="a2"/>
        <w:rPr>
          <w:rtl/>
        </w:rPr>
      </w:pPr>
      <w:r w:rsidRPr="004F6AB2">
        <w:rPr>
          <w:rtl/>
        </w:rPr>
        <w:t xml:space="preserve"> וי</w:t>
      </w:r>
      <w:r w:rsidRPr="004F6AB2">
        <w:rPr>
          <w:rFonts w:hint="cs"/>
          <w:rtl/>
        </w:rPr>
        <w:t xml:space="preserve">ש לומר, </w:t>
      </w:r>
      <w:r w:rsidRPr="004F6AB2">
        <w:rPr>
          <w:rtl/>
        </w:rPr>
        <w:t xml:space="preserve">מפני שקיבלו עליהם ב' הדברים נעשה ונשמע, והקדימו נעשה לנשמע, לכן המשיכו ג"כ גילוי בחי' כתר העצמי בחכמה כו'. </w:t>
      </w:r>
    </w:p>
    <w:p w14:paraId="7ECCA143" w14:textId="77777777" w:rsidR="009B3EF5" w:rsidRPr="004F6AB2" w:rsidRDefault="009B3EF5" w:rsidP="004B09AF">
      <w:pPr>
        <w:pStyle w:val="a2"/>
        <w:rPr>
          <w:rtl/>
        </w:rPr>
      </w:pPr>
      <w:r w:rsidRPr="004F6AB2">
        <w:rPr>
          <w:rFonts w:hint="cs"/>
          <w:rtl/>
        </w:rPr>
        <w:t>גם יש לומר,</w:t>
      </w:r>
      <w:r w:rsidRPr="004F6AB2">
        <w:rPr>
          <w:rtl/>
        </w:rPr>
        <w:t xml:space="preserve"> דכתר דנעשה נמשך ע"י מצות מעשיו' בקבעומ"ש, וכתר דנשמע ע"י עסק התורה בקבעו</w:t>
      </w:r>
      <w:r w:rsidRPr="004F6AB2">
        <w:rPr>
          <w:rFonts w:hint="cs"/>
          <w:rtl/>
        </w:rPr>
        <w:t>מ"ש כו'".</w:t>
      </w:r>
    </w:p>
    <w:p w14:paraId="0B5381A0" w14:textId="77777777" w:rsidR="009B3EF5" w:rsidRPr="004F6AB2" w:rsidRDefault="009B3EF5" w:rsidP="004B09AF">
      <w:pPr>
        <w:pStyle w:val="a2"/>
        <w:rPr>
          <w:rtl/>
        </w:rPr>
      </w:pPr>
      <w:r w:rsidRPr="004F6AB2">
        <w:rPr>
          <w:rFonts w:hint="cs"/>
          <w:rtl/>
        </w:rPr>
        <w:t>והעירני ח"א, דלכאורה צ"ב, מהו החידוש ב"יש לומר" הראשון, הרי זה כל יסוד דבריו הקודמים, שאז קיבלו עליהם מלכות שמים בזה שהקדימו נעשה לנשמע ובמילא ה"נשמע" דהיינו העבודה דתורה וטו"ד, היא באופן דבלת עול ולכן נמשך בה ההעלם העצמי.</w:t>
      </w:r>
    </w:p>
    <w:p w14:paraId="1DA09B63" w14:textId="77777777" w:rsidR="009B3EF5" w:rsidRPr="004F6AB2" w:rsidRDefault="009B3EF5" w:rsidP="004B09AF">
      <w:pPr>
        <w:pStyle w:val="a2"/>
        <w:rPr>
          <w:rtl/>
        </w:rPr>
      </w:pPr>
      <w:r w:rsidRPr="004F6AB2">
        <w:rPr>
          <w:rFonts w:hint="cs"/>
          <w:rtl/>
        </w:rPr>
        <w:t>וכן צ"ב ב"יש לומר" השני, דהרי חלוקה זה בין קבלת עול דמצוות וקבלת עול דתורה הוא מה שמבאר בכל המשך הענין, ולמה נקט כאן לשון יש לומר, דמשמע שמחדש כאן דבר חדש.</w:t>
      </w:r>
    </w:p>
    <w:p w14:paraId="647F1FFA" w14:textId="3575EAA6" w:rsidR="009B3EF5" w:rsidRPr="004F6AB2" w:rsidRDefault="009B3EF5" w:rsidP="004B09AF">
      <w:pPr>
        <w:pStyle w:val="a2"/>
        <w:rPr>
          <w:rtl/>
        </w:rPr>
      </w:pPr>
      <w:r w:rsidRPr="004F6AB2">
        <w:rPr>
          <w:rFonts w:hint="cs"/>
          <w:rtl/>
        </w:rPr>
        <w:t>וצ"ב.</w:t>
      </w:r>
    </w:p>
    <w:p w14:paraId="578C23DF" w14:textId="2587319F" w:rsidR="009B3EF5" w:rsidRPr="004F6AB2" w:rsidRDefault="009B3EF5" w:rsidP="009B3EF5">
      <w:pPr>
        <w:pStyle w:val="a"/>
        <w:spacing w:before="0" w:after="240"/>
      </w:pPr>
      <w:bookmarkStart w:id="98" w:name="_Toc507121446"/>
      <w:r w:rsidRPr="004F6AB2">
        <w:rPr>
          <w:rFonts w:hint="cs"/>
          <w:rtl/>
        </w:rPr>
        <w:lastRenderedPageBreak/>
        <w:t xml:space="preserve">הלומד תורה מקבלת עול לעומת </w:t>
      </w:r>
      <w:r w:rsidRPr="004F6AB2">
        <w:rPr>
          <w:rtl/>
        </w:rPr>
        <w:br/>
      </w:r>
      <w:r w:rsidRPr="004F6AB2">
        <w:rPr>
          <w:rFonts w:hint="cs"/>
          <w:rtl/>
        </w:rPr>
        <w:t>איש פשוט המקיים מצוות בקבלת עול</w:t>
      </w:r>
      <w:bookmarkEnd w:id="98"/>
    </w:p>
    <w:p w14:paraId="3648FF86" w14:textId="6D4278A4" w:rsidR="009B3EF5" w:rsidRPr="004F6AB2" w:rsidRDefault="009B3EF5" w:rsidP="009B3EF5">
      <w:pPr>
        <w:pStyle w:val="a0"/>
        <w:rPr>
          <w:rtl/>
        </w:rPr>
      </w:pPr>
      <w:r w:rsidRPr="004F6AB2">
        <w:rPr>
          <w:rtl/>
        </w:rPr>
        <w:tab/>
      </w:r>
      <w:r w:rsidRPr="004F6AB2">
        <w:rPr>
          <w:rtl/>
        </w:rPr>
        <w:tab/>
      </w:r>
      <w:bookmarkStart w:id="99" w:name="_Toc507121447"/>
      <w:r w:rsidRPr="004F6AB2">
        <w:rPr>
          <w:rFonts w:hint="cs"/>
          <w:rtl/>
        </w:rPr>
        <w:t>הנ"ל</w:t>
      </w:r>
      <w:bookmarkEnd w:id="99"/>
    </w:p>
    <w:p w14:paraId="5B6E66EF" w14:textId="5AA79144" w:rsidR="009B3EF5" w:rsidRPr="004F6AB2" w:rsidRDefault="009B3EF5" w:rsidP="004B09AF">
      <w:pPr>
        <w:pStyle w:val="a2"/>
        <w:rPr>
          <w:rtl/>
        </w:rPr>
      </w:pPr>
      <w:r w:rsidRPr="004F6AB2">
        <w:rPr>
          <w:rFonts w:hint="cs"/>
          <w:rtl/>
        </w:rPr>
        <w:t>בסד"ה השמים כסאי תרס"ח (המשך תרס"ו ע' תשה-ו), מבאר ש"לכאורה יש לומר" שיש מעלה ב"בן שנעשה עבד", דהיינו כשעוסק בתורה בקבלת עול, על עבד סתם, דהיינו העוסק במצוות בקבלת עול, ובלשונו:</w:t>
      </w:r>
    </w:p>
    <w:p w14:paraId="356FC75A" w14:textId="77777777" w:rsidR="009B3EF5" w:rsidRPr="004F6AB2" w:rsidRDefault="009B3EF5" w:rsidP="004B09AF">
      <w:pPr>
        <w:pStyle w:val="a2"/>
        <w:rPr>
          <w:rtl/>
        </w:rPr>
      </w:pPr>
      <w:r w:rsidRPr="004F6AB2">
        <w:rPr>
          <w:rFonts w:hint="cs"/>
          <w:rtl/>
        </w:rPr>
        <w:t>"</w:t>
      </w:r>
      <w:r w:rsidRPr="004F6AB2">
        <w:rPr>
          <w:rtl/>
        </w:rPr>
        <w:t xml:space="preserve">והנה לכאורה י"ל יתרון מעלה בבן שנעשה עבד, גם בעצם הביטול והנחת עצמותו, שהוא יותר מבעבד. </w:t>
      </w:r>
    </w:p>
    <w:p w14:paraId="1C3FA116" w14:textId="77777777" w:rsidR="009B3EF5" w:rsidRPr="004F6AB2" w:rsidRDefault="009B3EF5" w:rsidP="004B09AF">
      <w:pPr>
        <w:pStyle w:val="a2"/>
        <w:rPr>
          <w:rtl/>
        </w:rPr>
      </w:pPr>
      <w:r w:rsidRPr="004F6AB2">
        <w:rPr>
          <w:rtl/>
        </w:rPr>
        <w:t>וע"ד מ"ש במ"א  בענין זה עני קרא כו' , דזה הוא בחי' עשיר, וכאשר עשיר קורא כעני, ה"ז מגיע למעלה יותר, מפני שיש בזה ביטול עצמי הרבה יותר כו'. וכמו"כ בענין בן שנעשה עבד, דבד"כ עוסקי תורה ה"ה בבחי' מוחין, הוא בבחי' טו"ד בבחי' גדלות המוחין כו', וכאשר עסק התורה הוא בבחי' קבלת עומ"ש, שמניח שכלו לגמרי, ולא בשביל זה יעסוק בתורה, ולא לפי שכלו ישפוט וימדוד אמיתית הענין כו', כ"א לידע אמיתית רצה"ע זהו תכלית כוונתו כו', ונוגע לו הענין מאד, באימה ויראה, פן ח"ו לא יכוין לאמיתתה כו', ומשו"ז הוא נותן נפשו ביותר כו', וכמו בתנאים ואמוראים, דע"י הביטול והאימה יתירה שהי' בהם עי"ז דוקא כיוונו אל אמיתת רצה"ע כו', וכמשנת"ל (ד"ה וה' אמר המכסה אני )</w:t>
      </w:r>
      <w:r w:rsidRPr="004F6AB2">
        <w:rPr>
          <w:rFonts w:hint="cs"/>
          <w:rtl/>
        </w:rPr>
        <w:t xml:space="preserve"> - </w:t>
      </w:r>
      <w:r w:rsidRPr="004F6AB2">
        <w:rPr>
          <w:rtl/>
        </w:rPr>
        <w:t xml:space="preserve"> שכ"ז הוא ביטול יותר מכמו בחי' עבד, שאין ענינו בחי' המוחין כו'. וכמו בקיום המצות בפו"מ, שאין כאן ענין המוחין בעצם כו', דבעצם הן רצה"ע כו', ומצות לאו ליהנות ניתנו כו', אבל תורה שהיא בחי'</w:t>
      </w:r>
      <w:r w:rsidRPr="004F6AB2">
        <w:rPr>
          <w:rFonts w:hint="cs"/>
          <w:rtl/>
        </w:rPr>
        <w:t xml:space="preserve"> המוחין</w:t>
      </w:r>
      <w:r w:rsidRPr="004F6AB2">
        <w:rPr>
          <w:rtl/>
        </w:rPr>
        <w:t>, הרי הביטול בזה הוא הנחת עצמותו יותר כו', וממילא ה"ז מגיע במדריגה עליונה יותר כו</w:t>
      </w:r>
      <w:r w:rsidRPr="004F6AB2">
        <w:rPr>
          <w:rFonts w:hint="cs"/>
          <w:rtl/>
        </w:rPr>
        <w:t>'".</w:t>
      </w:r>
    </w:p>
    <w:p w14:paraId="50139737" w14:textId="77777777" w:rsidR="009B3EF5" w:rsidRPr="004F6AB2" w:rsidRDefault="009B3EF5" w:rsidP="004B09AF">
      <w:pPr>
        <w:pStyle w:val="a2"/>
        <w:rPr>
          <w:rtl/>
        </w:rPr>
      </w:pPr>
      <w:r w:rsidRPr="004F6AB2">
        <w:rPr>
          <w:rFonts w:hint="cs"/>
          <w:rtl/>
        </w:rPr>
        <w:t>וממשיך:</w:t>
      </w:r>
    </w:p>
    <w:p w14:paraId="1A9D0B19" w14:textId="77777777" w:rsidR="009B3EF5" w:rsidRPr="004F6AB2" w:rsidRDefault="009B3EF5" w:rsidP="004B09AF">
      <w:pPr>
        <w:pStyle w:val="a2"/>
        <w:rPr>
          <w:rtl/>
        </w:rPr>
      </w:pPr>
      <w:r w:rsidRPr="004F6AB2">
        <w:rPr>
          <w:rFonts w:hint="cs"/>
          <w:rtl/>
        </w:rPr>
        <w:t>"ובכדי להגיע בבחי' העלם העצמי דא"ס ממש, זהו דוקא ע"י עסק התורה בבחי' קבלת עול מ"ש, מפני שבזה הביטול דהנחת עצמותו הוא ביותר כו', כנ"ל, וזהו היתרון דבחי' בן שנעשה עבד כו'".</w:t>
      </w:r>
    </w:p>
    <w:p w14:paraId="15BF8A10" w14:textId="77777777" w:rsidR="009B3EF5" w:rsidRPr="004F6AB2" w:rsidRDefault="009B3EF5" w:rsidP="004B09AF">
      <w:pPr>
        <w:pStyle w:val="a2"/>
        <w:rPr>
          <w:rtl/>
        </w:rPr>
      </w:pPr>
      <w:r w:rsidRPr="004F6AB2">
        <w:rPr>
          <w:rFonts w:hint="cs"/>
          <w:rtl/>
        </w:rPr>
        <w:t>[הכוונה בלימוד הלתורה בקבלת עול כאן נתבארה בארוכה לעיל בהמשך, שהכוונה למי שעוסק בבירור ההלכות ביגיעה עצומה אבל כל מגמתו בשעת העיון והיגיעה אינה מחמת השכל והעונג שבזה אלא רק מחמת קבלת עול לכוון לרצון העליון].</w:t>
      </w:r>
    </w:p>
    <w:p w14:paraId="70204254" w14:textId="77777777" w:rsidR="009B3EF5" w:rsidRPr="004F6AB2" w:rsidRDefault="009B3EF5" w:rsidP="004B09AF">
      <w:pPr>
        <w:pStyle w:val="a2"/>
        <w:rPr>
          <w:rtl/>
        </w:rPr>
      </w:pPr>
      <w:r w:rsidRPr="004F6AB2">
        <w:rPr>
          <w:rFonts w:hint="cs"/>
          <w:rtl/>
        </w:rPr>
        <w:lastRenderedPageBreak/>
        <w:t>ונמצא שלעתיד לבוא יהי' עיקר הגילוי דהעלם העצמי דא"ס דוקא למי שעסק בתורה בקבלת עול יותר ממי שעסק במצוות בקבלת עול.</w:t>
      </w:r>
    </w:p>
    <w:p w14:paraId="209D8B66" w14:textId="77777777" w:rsidR="009B3EF5" w:rsidRPr="004F6AB2" w:rsidRDefault="009B3EF5" w:rsidP="004B09AF">
      <w:pPr>
        <w:pStyle w:val="a2"/>
        <w:rPr>
          <w:rtl/>
        </w:rPr>
      </w:pPr>
      <w:r w:rsidRPr="004F6AB2">
        <w:rPr>
          <w:rFonts w:hint="cs"/>
          <w:rtl/>
        </w:rPr>
        <w:t>ועל זה ממשיך אחר כך:</w:t>
      </w:r>
    </w:p>
    <w:p w14:paraId="56F99DB2" w14:textId="77777777" w:rsidR="009B3EF5" w:rsidRPr="004F6AB2" w:rsidRDefault="009B3EF5" w:rsidP="004B09AF">
      <w:pPr>
        <w:pStyle w:val="a2"/>
        <w:rPr>
          <w:rtl/>
        </w:rPr>
      </w:pPr>
      <w:r w:rsidRPr="004F6AB2">
        <w:rPr>
          <w:rFonts w:hint="cs"/>
          <w:rtl/>
        </w:rPr>
        <w:t xml:space="preserve"> "ומ"מ קשה לומר כן, דלפי"ז הרי עיקר אמיתית הגילוי דלעתיד בבחי' עדן סתימאה ממש הוא לעוסקי תורה דוקא, וכפשט הזהר בפי' יעשה למחכה לו, למאן דדייק כו' ומחכאן למנדע כו', דהיינו העוסקים בתורה בקבלת עול מלכות שמים כו', וכמשנת"ל (ד"ה אם בחוקתי) שיהי' להם יתרון מעלה לעתיד על מקיימי המצות בפו"מ בקבעומ"ש כו'. </w:t>
      </w:r>
    </w:p>
    <w:p w14:paraId="4123A71B" w14:textId="77777777" w:rsidR="009B3EF5" w:rsidRPr="004F6AB2" w:rsidRDefault="009B3EF5" w:rsidP="004B09AF">
      <w:pPr>
        <w:pStyle w:val="a2"/>
        <w:rPr>
          <w:rtl/>
        </w:rPr>
      </w:pPr>
      <w:r w:rsidRPr="004F6AB2">
        <w:rPr>
          <w:rFonts w:hint="cs"/>
          <w:rtl/>
        </w:rPr>
        <w:t>וזה קשה לומר, וכמשנת"ל (ד"ה ויצא יעקב), וכמא' כל ישראל יש להם חלק לעוה"ב, והיינו שמקיימים מצות בפועל ממש, שיהי' מעלתן שוה ממש לעוסקים בתורה בקבלת עומ"ש כו'.</w:t>
      </w:r>
    </w:p>
    <w:p w14:paraId="0FCE90CD" w14:textId="77777777" w:rsidR="009B3EF5" w:rsidRPr="004F6AB2" w:rsidRDefault="009B3EF5" w:rsidP="004B09AF">
      <w:pPr>
        <w:pStyle w:val="a2"/>
        <w:rPr>
          <w:rtl/>
        </w:rPr>
      </w:pPr>
      <w:r w:rsidRPr="004F6AB2">
        <w:rPr>
          <w:rFonts w:hint="cs"/>
          <w:rtl/>
        </w:rPr>
        <w:t xml:space="preserve"> וצ"ל דיתרון המעלה דבחי' בן שנעשה עבד הוא מפני שיש בהם ב' המדריגות, וכענין צדיקים ובע"ת כו', כנ"ל".</w:t>
      </w:r>
    </w:p>
    <w:p w14:paraId="0295C1B9" w14:textId="77777777" w:rsidR="009B3EF5" w:rsidRPr="004F6AB2" w:rsidRDefault="009B3EF5" w:rsidP="004B09AF">
      <w:pPr>
        <w:pStyle w:val="a2"/>
        <w:rPr>
          <w:rtl/>
        </w:rPr>
      </w:pPr>
      <w:r w:rsidRPr="004F6AB2">
        <w:rPr>
          <w:rFonts w:hint="cs"/>
          <w:rtl/>
        </w:rPr>
        <w:t>כלומר: מצד הסברא דלעיל הי' אכן מקום להסיק שלע"ל תהי' מעלה בעוקי בתורה בקב"ע על מקיימי מצוות בקב"ע, אבל "קשה לומר כן" כי "כל ישראל יש להם חלק לעולם הבא" (וגם מביא ממה שנת"ל בד"ה ויצא תרס"ו ע' קכה ואילך, וכן לעיל ע' תקלו).</w:t>
      </w:r>
    </w:p>
    <w:p w14:paraId="463580FE" w14:textId="77777777" w:rsidR="009B3EF5" w:rsidRPr="004F6AB2" w:rsidRDefault="009B3EF5" w:rsidP="004B09AF">
      <w:pPr>
        <w:pStyle w:val="a2"/>
        <w:rPr>
          <w:rtl/>
        </w:rPr>
      </w:pPr>
      <w:r w:rsidRPr="004F6AB2">
        <w:rPr>
          <w:rFonts w:hint="cs"/>
          <w:rtl/>
        </w:rPr>
        <w:t>אך לכאורה לא תירץ עיקר השאלה, דהא מצד הסברא הוכיח לעיל (כנ"ל) שהביטול והקב"ע דלומד תורה הוא עמוק יותר וקשה יותר מהביטול דאנשים פשוטים, ואם כן עדיין מצד הסברא הענין נשאר לא מובן.</w:t>
      </w:r>
    </w:p>
    <w:p w14:paraId="0DA25F41" w14:textId="77777777" w:rsidR="009B3EF5" w:rsidRPr="004F6AB2" w:rsidRDefault="009B3EF5" w:rsidP="004B09AF">
      <w:pPr>
        <w:pStyle w:val="a2"/>
        <w:rPr>
          <w:rtl/>
        </w:rPr>
      </w:pPr>
      <w:r w:rsidRPr="004F6AB2">
        <w:rPr>
          <w:rFonts w:hint="cs"/>
          <w:rtl/>
        </w:rPr>
        <w:t>ומה שמסיים "וצ"ל דיתרון המעלה דבחי' בן שנעשה עבד הוא מפני שיש בהם ב' המדריגות, וכענין צדיקים ובע"ת כו'", דורש ביאור, איך יכול להיות בן שנעשה עבד במי שהוא איש פשוט, ומהו פירוש הלשון "וכענין צדיקים ובעלי תשובה".</w:t>
      </w:r>
    </w:p>
    <w:p w14:paraId="58A5D0CB" w14:textId="697CC314" w:rsidR="009B3EF5" w:rsidRPr="004F6AB2" w:rsidRDefault="009B3EF5" w:rsidP="004B09AF">
      <w:pPr>
        <w:pStyle w:val="a2"/>
        <w:rPr>
          <w:rtl/>
        </w:rPr>
      </w:pPr>
      <w:r w:rsidRPr="004F6AB2">
        <w:rPr>
          <w:rFonts w:hint="cs"/>
          <w:rtl/>
        </w:rPr>
        <w:t>אלא אם נפרש שבעצם כל נשמה גם של איש פשוט היא בבחי' בן (וזה אינו מתאים עם המבואר לכל אורך ההמשך) ובמילא כאשר האיש פשוט עוסק במצוות בקבלת עול הוי בן שנעשה עבד. ועדיין צ,ב הסיום בענין צדיקים ובע"ת.</w:t>
      </w:r>
    </w:p>
    <w:p w14:paraId="2B488FFB" w14:textId="4B7E34F8" w:rsidR="002E2E6B" w:rsidRPr="004F6AB2" w:rsidRDefault="00387573" w:rsidP="002E2E6B">
      <w:pPr>
        <w:pStyle w:val="a"/>
        <w:spacing w:before="0" w:after="240"/>
      </w:pPr>
      <w:bookmarkStart w:id="100" w:name="_Toc507121448"/>
      <w:r w:rsidRPr="004F6AB2">
        <w:rPr>
          <w:rFonts w:hint="cs"/>
          <w:rtl/>
        </w:rPr>
        <w:lastRenderedPageBreak/>
        <w:t>ביאור בתניא פרק ל"ג</w:t>
      </w:r>
      <w:bookmarkEnd w:id="100"/>
    </w:p>
    <w:p w14:paraId="19C853B2" w14:textId="69E25D0C" w:rsidR="002E2E6B" w:rsidRPr="004F6AB2" w:rsidRDefault="002E2E6B" w:rsidP="00387573">
      <w:pPr>
        <w:pStyle w:val="a0"/>
        <w:rPr>
          <w:rtl/>
        </w:rPr>
      </w:pPr>
      <w:r w:rsidRPr="004F6AB2">
        <w:rPr>
          <w:rtl/>
        </w:rPr>
        <w:tab/>
      </w:r>
      <w:r w:rsidRPr="004F6AB2">
        <w:rPr>
          <w:rtl/>
        </w:rPr>
        <w:tab/>
      </w:r>
      <w:bookmarkStart w:id="101" w:name="_Toc507121449"/>
      <w:r w:rsidRPr="004F6AB2">
        <w:rPr>
          <w:rFonts w:hint="cs"/>
          <w:rtl/>
        </w:rPr>
        <w:t xml:space="preserve">הרב </w:t>
      </w:r>
      <w:r w:rsidR="00387573" w:rsidRPr="004F6AB2">
        <w:rPr>
          <w:rFonts w:hint="cs"/>
          <w:rtl/>
        </w:rPr>
        <w:t>נחום שטראקס</w:t>
      </w:r>
      <w:bookmarkEnd w:id="101"/>
    </w:p>
    <w:p w14:paraId="353FA064" w14:textId="5FD379D9" w:rsidR="002E2E6B" w:rsidRPr="004F6AB2" w:rsidRDefault="00387573" w:rsidP="002E2E6B">
      <w:pPr>
        <w:pStyle w:val="a1"/>
        <w:spacing w:after="100"/>
        <w:rPr>
          <w:rtl/>
        </w:rPr>
      </w:pPr>
      <w:r w:rsidRPr="004F6AB2">
        <w:rPr>
          <w:rFonts w:hint="cs"/>
          <w:rtl/>
        </w:rPr>
        <w:t>תושב השכונה</w:t>
      </w:r>
    </w:p>
    <w:p w14:paraId="4D3FA076" w14:textId="35EB0951" w:rsidR="00387573" w:rsidRPr="004F6AB2" w:rsidRDefault="00387573" w:rsidP="004B09AF">
      <w:pPr>
        <w:pStyle w:val="a2"/>
        <w:rPr>
          <w:rtl/>
        </w:rPr>
      </w:pPr>
      <w:r w:rsidRPr="004F6AB2">
        <w:rPr>
          <w:rFonts w:hint="cs"/>
          <w:b/>
          <w:bCs/>
          <w:rtl/>
        </w:rPr>
        <w:t>א</w:t>
      </w:r>
      <w:r w:rsidRPr="004F6AB2">
        <w:rPr>
          <w:rFonts w:hint="cs"/>
          <w:rtl/>
        </w:rPr>
        <w:t>. תניא פל"ג פותח בזה"ל: עוד זאת תהי' שמחת הנפש . . יעמיק מחשבתו ויצייר בשכלו ובינתו ענין יחודו ית' . .". וממשיך (שם ע' מ"ב): "כשיעמיק בזה הרבה ישמח לבו ותגל נפשו אף גילת ורנן בכל לב ונפש ומאד באמונה זו כי רבה היא כי היא קרבת אלקים ממש וזה כל האדם ותכלית בריאתו ובריאות כל העולמות עליונים ותחתונים להיות לו דירה זו בתחתונים".</w:t>
      </w:r>
    </w:p>
    <w:p w14:paraId="1CFBACAE" w14:textId="77777777" w:rsidR="00387573" w:rsidRPr="004F6AB2" w:rsidRDefault="00387573" w:rsidP="004B09AF">
      <w:pPr>
        <w:pStyle w:val="a2"/>
        <w:rPr>
          <w:rtl/>
        </w:rPr>
      </w:pPr>
      <w:r w:rsidRPr="004F6AB2">
        <w:rPr>
          <w:rFonts w:hint="cs"/>
          <w:rtl/>
        </w:rPr>
        <w:t>בחסידות מבוארת</w:t>
      </w:r>
      <w:r w:rsidRPr="004F6AB2">
        <w:rPr>
          <w:vertAlign w:val="superscript"/>
          <w:rtl/>
        </w:rPr>
        <w:footnoteReference w:id="56"/>
      </w:r>
      <w:r w:rsidRPr="004F6AB2">
        <w:rPr>
          <w:rFonts w:hint="cs"/>
          <w:rtl/>
        </w:rPr>
        <w:t xml:space="preserve"> מבאר שהכוונה ב"יעמיק בזה הרבה" היא, כשיעמיק בכל מה שמבואר לעיל על "יחודות ית' האמיתי איך . . שכל הנבראים בטלים אצלו . . כביטול אותיות הדבר והמחשבה במקורן . . וכמ"ש ג"כ במ"א משל גשמי לזה מענין ביטול זיו ואור השמש במקורו כו'" </w:t>
      </w:r>
      <w:r w:rsidRPr="004F6AB2">
        <w:rPr>
          <w:rtl/>
        </w:rPr>
        <w:t>–</w:t>
      </w:r>
      <w:r w:rsidRPr="004F6AB2">
        <w:rPr>
          <w:rFonts w:hint="cs"/>
          <w:rtl/>
        </w:rPr>
        <w:t xml:space="preserve"> עד </w:t>
      </w:r>
      <w:r w:rsidRPr="004F6AB2">
        <w:rPr>
          <w:rFonts w:hint="cs"/>
          <w:b/>
          <w:bCs/>
          <w:rtl/>
        </w:rPr>
        <w:t>שיתאמת אצלו הענין לגמרי</w:t>
      </w:r>
      <w:r w:rsidRPr="004F6AB2">
        <w:rPr>
          <w:rFonts w:hint="cs"/>
          <w:rtl/>
        </w:rPr>
        <w:t>, אז "ישמח לבו ותגל נפשו כו'".</w:t>
      </w:r>
    </w:p>
    <w:p w14:paraId="7E1C5291" w14:textId="77777777" w:rsidR="00387573" w:rsidRPr="004F6AB2" w:rsidRDefault="00387573" w:rsidP="004B09AF">
      <w:pPr>
        <w:pStyle w:val="a2"/>
        <w:rPr>
          <w:rtl/>
        </w:rPr>
      </w:pPr>
      <w:r w:rsidRPr="004F6AB2">
        <w:rPr>
          <w:rFonts w:hint="cs"/>
          <w:rtl/>
        </w:rPr>
        <w:t>לפ"ז במלים אחרות, ענין השמחה שמבואר כאן היא תוצאה מהשגת הענין דיחו"ע</w:t>
      </w:r>
      <w:r w:rsidRPr="004F6AB2">
        <w:rPr>
          <w:vertAlign w:val="superscript"/>
          <w:rtl/>
        </w:rPr>
        <w:footnoteReference w:id="57"/>
      </w:r>
      <w:r w:rsidRPr="004F6AB2">
        <w:rPr>
          <w:rFonts w:hint="cs"/>
          <w:rtl/>
        </w:rPr>
        <w:t xml:space="preserve"> </w:t>
      </w:r>
      <w:r w:rsidRPr="004F6AB2">
        <w:rPr>
          <w:rFonts w:hint="cs"/>
          <w:b/>
          <w:bCs/>
          <w:rtl/>
        </w:rPr>
        <w:t xml:space="preserve">בשלימות ההתאמתות </w:t>
      </w:r>
      <w:r w:rsidRPr="004F6AB2">
        <w:rPr>
          <w:rFonts w:hint="cs"/>
          <w:rtl/>
        </w:rPr>
        <w:t>בשכלו ודעתו של האדם.</w:t>
      </w:r>
    </w:p>
    <w:p w14:paraId="1F989032" w14:textId="77777777" w:rsidR="00387573" w:rsidRPr="004F6AB2" w:rsidRDefault="00387573" w:rsidP="004B09AF">
      <w:pPr>
        <w:pStyle w:val="a2"/>
        <w:rPr>
          <w:rtl/>
        </w:rPr>
      </w:pPr>
      <w:r w:rsidRPr="004F6AB2">
        <w:rPr>
          <w:rFonts w:hint="cs"/>
          <w:rtl/>
        </w:rPr>
        <w:t xml:space="preserve">וכך מבאר גם במ"ש שם (בתחילת הפרק) "יעמיק מחשבתו ויצייר בשכלו ובינתו ענין יחודו ית' האמיתי", שהלשון "יצייר" ענינו הוא, </w:t>
      </w:r>
      <w:r w:rsidRPr="004F6AB2">
        <w:rPr>
          <w:rFonts w:hint="cs"/>
          <w:b/>
          <w:bCs/>
          <w:rtl/>
        </w:rPr>
        <w:t>התאמתות</w:t>
      </w:r>
      <w:r w:rsidRPr="004F6AB2">
        <w:rPr>
          <w:rFonts w:hint="cs"/>
          <w:rtl/>
        </w:rPr>
        <w:t xml:space="preserve"> הענין אצל האדם כמו </w:t>
      </w:r>
      <w:r w:rsidRPr="004F6AB2">
        <w:rPr>
          <w:rFonts w:hint="cs"/>
          <w:b/>
          <w:bCs/>
          <w:rtl/>
        </w:rPr>
        <w:t>ציור מוחשי</w:t>
      </w:r>
      <w:r w:rsidRPr="004F6AB2">
        <w:rPr>
          <w:rFonts w:hint="cs"/>
          <w:rtl/>
        </w:rPr>
        <w:t xml:space="preserve"> ממש.</w:t>
      </w:r>
    </w:p>
    <w:p w14:paraId="3AE08A08" w14:textId="77777777" w:rsidR="00387573" w:rsidRPr="004F6AB2" w:rsidRDefault="00387573" w:rsidP="004B09AF">
      <w:pPr>
        <w:pStyle w:val="a2"/>
        <w:rPr>
          <w:rtl/>
        </w:rPr>
      </w:pPr>
      <w:r w:rsidRPr="004F6AB2">
        <w:rPr>
          <w:rFonts w:hint="cs"/>
          <w:rtl/>
        </w:rPr>
        <w:t>ועפ"ז מבאר במ"ש להלן (ע' 84):</w:t>
      </w:r>
      <w:r w:rsidRPr="004F6AB2">
        <w:rPr>
          <w:rFonts w:hint="cs"/>
          <w:lang w:val="en-US"/>
        </w:rPr>
        <w:t xml:space="preserve"> </w:t>
      </w:r>
      <w:r w:rsidRPr="004F6AB2">
        <w:rPr>
          <w:rFonts w:hint="cs"/>
          <w:rtl/>
        </w:rPr>
        <w:t xml:space="preserve">"בא חבקוק והעמידן על אחת שנאמר וצדיק באמונתו יחי' . . כשיהיה לבו שש ושמח באמנותו ביחוד ה' בתכלית השמחה כאלו לא היתה עליו רק מצוה זו לבדה . . הרי בכח וחיות נפשו בשמחה רבה זו תתעלה נפשו למעלה מעלה על כל המונעים קיום כל התרי"ג מצות מבית ומחוץ" </w:t>
      </w:r>
      <w:r w:rsidRPr="004F6AB2">
        <w:rPr>
          <w:rtl/>
        </w:rPr>
        <w:t>–</w:t>
      </w:r>
      <w:r w:rsidRPr="004F6AB2">
        <w:rPr>
          <w:rFonts w:hint="cs"/>
          <w:rtl/>
        </w:rPr>
        <w:t xml:space="preserve"> שהשמחה בזה משמש </w:t>
      </w:r>
      <w:r w:rsidRPr="004F6AB2">
        <w:rPr>
          <w:rFonts w:hint="cs"/>
          <w:b/>
          <w:bCs/>
          <w:rtl/>
        </w:rPr>
        <w:lastRenderedPageBreak/>
        <w:t>כסימן</w:t>
      </w:r>
      <w:r w:rsidRPr="004F6AB2">
        <w:rPr>
          <w:rFonts w:hint="cs"/>
          <w:rtl/>
        </w:rPr>
        <w:t xml:space="preserve"> על </w:t>
      </w:r>
      <w:r w:rsidRPr="004F6AB2">
        <w:rPr>
          <w:rFonts w:hint="cs"/>
          <w:b/>
          <w:bCs/>
          <w:rtl/>
        </w:rPr>
        <w:t>שלימות התאמתות ההשגה</w:t>
      </w:r>
      <w:r w:rsidRPr="004F6AB2">
        <w:rPr>
          <w:rFonts w:hint="cs"/>
          <w:rtl/>
        </w:rPr>
        <w:t xml:space="preserve"> אצל האדם, ובכן בכוח התאמתות זו </w:t>
      </w:r>
      <w:r w:rsidRPr="004F6AB2">
        <w:rPr>
          <w:rtl/>
        </w:rPr>
        <w:t>–</w:t>
      </w:r>
      <w:r w:rsidRPr="004F6AB2">
        <w:rPr>
          <w:rFonts w:hint="cs"/>
          <w:rtl/>
        </w:rPr>
        <w:t xml:space="preserve"> יוכל להתעלות על כל המונעים כו'.</w:t>
      </w:r>
    </w:p>
    <w:p w14:paraId="531C33C4" w14:textId="77777777" w:rsidR="00387573" w:rsidRPr="004F6AB2" w:rsidRDefault="00387573" w:rsidP="004B09AF">
      <w:pPr>
        <w:pStyle w:val="a2"/>
        <w:rPr>
          <w:rtl/>
        </w:rPr>
      </w:pPr>
      <w:r w:rsidRPr="004F6AB2">
        <w:rPr>
          <w:rFonts w:hint="cs"/>
          <w:b/>
          <w:bCs/>
          <w:rtl/>
        </w:rPr>
        <w:t>ב</w:t>
      </w:r>
      <w:r w:rsidRPr="004F6AB2">
        <w:rPr>
          <w:rFonts w:hint="cs"/>
          <w:rtl/>
        </w:rPr>
        <w:t>. ויש לעיין בדברים</w:t>
      </w:r>
      <w:r w:rsidRPr="004F6AB2">
        <w:rPr>
          <w:vertAlign w:val="superscript"/>
          <w:rtl/>
        </w:rPr>
        <w:footnoteReference w:id="58"/>
      </w:r>
      <w:r w:rsidRPr="004F6AB2">
        <w:rPr>
          <w:rFonts w:hint="cs"/>
          <w:rtl/>
        </w:rPr>
        <w:t>:</w:t>
      </w:r>
    </w:p>
    <w:p w14:paraId="7BFABE64" w14:textId="77777777" w:rsidR="00387573" w:rsidRPr="004F6AB2" w:rsidRDefault="00387573" w:rsidP="004B09AF">
      <w:pPr>
        <w:pStyle w:val="a2"/>
        <w:rPr>
          <w:rtl/>
        </w:rPr>
      </w:pPr>
      <w:r w:rsidRPr="004F6AB2">
        <w:rPr>
          <w:rFonts w:hint="cs"/>
          <w:rtl/>
        </w:rPr>
        <w:t xml:space="preserve">א) התאמתותו הענין דיחו"ע </w:t>
      </w:r>
      <w:r w:rsidRPr="004F6AB2">
        <w:rPr>
          <w:rtl/>
        </w:rPr>
        <w:t>–</w:t>
      </w:r>
      <w:r w:rsidRPr="004F6AB2">
        <w:rPr>
          <w:rFonts w:hint="cs"/>
          <w:rtl/>
        </w:rPr>
        <w:t xml:space="preserve"> שייך רק </w:t>
      </w:r>
      <w:r w:rsidRPr="004F6AB2">
        <w:rPr>
          <w:rFonts w:hint="cs"/>
          <w:b/>
          <w:bCs/>
          <w:rtl/>
        </w:rPr>
        <w:t>ליחידי סגולה</w:t>
      </w:r>
      <w:r w:rsidRPr="004F6AB2">
        <w:rPr>
          <w:rFonts w:hint="cs"/>
          <w:rtl/>
        </w:rPr>
        <w:t xml:space="preserve"> (כמ"ש בתניא בכ"מ</w:t>
      </w:r>
      <w:r w:rsidRPr="004F6AB2">
        <w:rPr>
          <w:vertAlign w:val="superscript"/>
          <w:rtl/>
        </w:rPr>
        <w:footnoteReference w:id="59"/>
      </w:r>
      <w:r w:rsidRPr="004F6AB2">
        <w:rPr>
          <w:rFonts w:hint="cs"/>
          <w:rtl/>
        </w:rPr>
        <w:t>), והרי דוחק גדול לומר שפרק זה מיועד בעיקר עבורם.</w:t>
      </w:r>
    </w:p>
    <w:p w14:paraId="5D66FA83" w14:textId="77777777" w:rsidR="00387573" w:rsidRPr="004F6AB2" w:rsidRDefault="00387573" w:rsidP="004B09AF">
      <w:pPr>
        <w:pStyle w:val="a2"/>
        <w:rPr>
          <w:rtl/>
        </w:rPr>
      </w:pPr>
      <w:r w:rsidRPr="004F6AB2">
        <w:rPr>
          <w:rFonts w:hint="cs"/>
          <w:rtl/>
        </w:rPr>
        <w:t xml:space="preserve">ב) אם השמחה היא תוצאה </w:t>
      </w:r>
      <w:r w:rsidRPr="004F6AB2">
        <w:rPr>
          <w:rFonts w:hint="cs"/>
          <w:b/>
          <w:bCs/>
          <w:rtl/>
        </w:rPr>
        <w:t>מהתאמתות ההשגה</w:t>
      </w:r>
      <w:r w:rsidRPr="004F6AB2">
        <w:rPr>
          <w:rFonts w:hint="cs"/>
          <w:rtl/>
        </w:rPr>
        <w:t xml:space="preserve"> ביחודו ית', מדוע מוסיף אדה"ז כאן כל הענין "שישמח לבו . . ב</w:t>
      </w:r>
      <w:r w:rsidRPr="004F6AB2">
        <w:rPr>
          <w:rFonts w:hint="cs"/>
          <w:b/>
          <w:bCs/>
          <w:rtl/>
        </w:rPr>
        <w:t xml:space="preserve">אמונה זו כי רבה היא </w:t>
      </w:r>
      <w:r w:rsidRPr="004F6AB2">
        <w:rPr>
          <w:rFonts w:hint="cs"/>
          <w:rtl/>
        </w:rPr>
        <w:t xml:space="preserve">כי היא </w:t>
      </w:r>
      <w:r w:rsidRPr="004F6AB2">
        <w:rPr>
          <w:rFonts w:hint="cs"/>
          <w:b/>
          <w:bCs/>
          <w:rtl/>
        </w:rPr>
        <w:t>קרבת</w:t>
      </w:r>
      <w:r w:rsidRPr="004F6AB2">
        <w:rPr>
          <w:rFonts w:hint="cs"/>
          <w:rtl/>
        </w:rPr>
        <w:t xml:space="preserve"> אלקים ממש", הרי הי' יכול לכתוב בקיצור, שישמח לבו </w:t>
      </w:r>
      <w:r w:rsidRPr="004F6AB2">
        <w:rPr>
          <w:rtl/>
        </w:rPr>
        <w:t>–</w:t>
      </w:r>
      <w:r w:rsidRPr="004F6AB2">
        <w:rPr>
          <w:rFonts w:hint="cs"/>
          <w:rtl/>
        </w:rPr>
        <w:t xml:space="preserve"> בקרבת אלקים, דהיינו </w:t>
      </w:r>
      <w:r w:rsidRPr="004F6AB2">
        <w:rPr>
          <w:rtl/>
        </w:rPr>
        <w:t>–</w:t>
      </w:r>
      <w:r w:rsidRPr="004F6AB2">
        <w:rPr>
          <w:rFonts w:hint="cs"/>
          <w:rtl/>
        </w:rPr>
        <w:t xml:space="preserve"> בקרבת האלקים שנפעלת אצלו ע"י התאמתות היחוד, ותו לא. </w:t>
      </w:r>
    </w:p>
    <w:p w14:paraId="52A55AEA" w14:textId="77777777" w:rsidR="00387573" w:rsidRPr="004F6AB2" w:rsidRDefault="00387573" w:rsidP="004B09AF">
      <w:pPr>
        <w:pStyle w:val="a2"/>
        <w:rPr>
          <w:rtl/>
        </w:rPr>
      </w:pPr>
      <w:r w:rsidRPr="004F6AB2">
        <w:rPr>
          <w:rFonts w:hint="cs"/>
          <w:rtl/>
        </w:rPr>
        <w:t xml:space="preserve">עוד זאת: מה נוגע כאן הענין </w:t>
      </w:r>
      <w:r w:rsidRPr="004F6AB2">
        <w:rPr>
          <w:rFonts w:hint="cs"/>
          <w:b/>
          <w:bCs/>
          <w:rtl/>
        </w:rPr>
        <w:t>דקרבה</w:t>
      </w:r>
      <w:r w:rsidRPr="004F6AB2">
        <w:rPr>
          <w:rFonts w:hint="cs"/>
          <w:rtl/>
        </w:rPr>
        <w:t xml:space="preserve"> בכלל, הי' אפשר לומר בפשטות (ע"ד כמ"ש בפ"ט) שישמח לבו </w:t>
      </w:r>
      <w:r w:rsidRPr="004F6AB2">
        <w:rPr>
          <w:rFonts w:hint="cs"/>
          <w:b/>
          <w:bCs/>
          <w:rtl/>
        </w:rPr>
        <w:t>בהשגת האלקות</w:t>
      </w:r>
      <w:r w:rsidRPr="004F6AB2">
        <w:rPr>
          <w:rFonts w:hint="cs"/>
          <w:rtl/>
        </w:rPr>
        <w:t xml:space="preserve">, ומה נוגע כאן הענין </w:t>
      </w:r>
      <w:r w:rsidRPr="004F6AB2">
        <w:rPr>
          <w:rFonts w:hint="cs"/>
          <w:b/>
          <w:bCs/>
          <w:rtl/>
        </w:rPr>
        <w:t xml:space="preserve">דקרבת </w:t>
      </w:r>
      <w:r w:rsidRPr="004F6AB2">
        <w:rPr>
          <w:rFonts w:hint="cs"/>
          <w:rtl/>
        </w:rPr>
        <w:t xml:space="preserve">אלקים </w:t>
      </w:r>
      <w:r w:rsidRPr="004F6AB2">
        <w:rPr>
          <w:rFonts w:hint="cs"/>
          <w:b/>
          <w:bCs/>
          <w:rtl/>
        </w:rPr>
        <w:t xml:space="preserve">אל </w:t>
      </w:r>
      <w:r w:rsidRPr="004F6AB2">
        <w:rPr>
          <w:rFonts w:hint="cs"/>
          <w:rtl/>
        </w:rPr>
        <w:t xml:space="preserve">האדם. </w:t>
      </w:r>
    </w:p>
    <w:p w14:paraId="2C9DAF5B" w14:textId="77777777" w:rsidR="00387573" w:rsidRPr="004F6AB2" w:rsidRDefault="00387573" w:rsidP="004B09AF">
      <w:pPr>
        <w:pStyle w:val="a2"/>
        <w:rPr>
          <w:rtl/>
        </w:rPr>
      </w:pPr>
      <w:r w:rsidRPr="004F6AB2">
        <w:rPr>
          <w:rFonts w:hint="cs"/>
          <w:rtl/>
        </w:rPr>
        <w:t>ג) מדוע מוסיף כאן אדה"ז את כל הענין של דירה בתחתונים, הרי השמחה היא מהשגת אלקות באופן דהתאמתות, ומה נוגע כאן ענין הדירה ומטרת הבריאה.</w:t>
      </w:r>
    </w:p>
    <w:p w14:paraId="385D0290" w14:textId="77777777" w:rsidR="00387573" w:rsidRPr="004F6AB2" w:rsidRDefault="00387573" w:rsidP="004B09AF">
      <w:pPr>
        <w:pStyle w:val="a2"/>
        <w:rPr>
          <w:rtl/>
        </w:rPr>
      </w:pPr>
      <w:r w:rsidRPr="004F6AB2">
        <w:rPr>
          <w:rFonts w:hint="cs"/>
          <w:rtl/>
        </w:rPr>
        <w:t>[והנה בנוגע לשאלה הב' והג', מבאר שם</w:t>
      </w:r>
      <w:r w:rsidRPr="004F6AB2">
        <w:rPr>
          <w:vertAlign w:val="superscript"/>
          <w:rtl/>
        </w:rPr>
        <w:footnoteReference w:id="60"/>
      </w:r>
      <w:r w:rsidRPr="004F6AB2">
        <w:rPr>
          <w:rFonts w:hint="cs"/>
          <w:rtl/>
        </w:rPr>
        <w:t xml:space="preserve"> ע"פ המבואר בכ"מ</w:t>
      </w:r>
      <w:r w:rsidRPr="004F6AB2">
        <w:rPr>
          <w:vertAlign w:val="superscript"/>
          <w:rtl/>
        </w:rPr>
        <w:footnoteReference w:id="61"/>
      </w:r>
      <w:r w:rsidRPr="004F6AB2">
        <w:rPr>
          <w:rFonts w:hint="cs"/>
          <w:rtl/>
        </w:rPr>
        <w:t xml:space="preserve"> שהאדם גם אחרי שהשיג הפלאת מעלת האלקות, הרי הוא נשאר עדיין בבחי' מציאות של תחתון, שלפ"ז י"ל בעניננו, שגם אחרי שמתאמת אצלו היחוד, הרי מצד מציאות התחתון שבו </w:t>
      </w:r>
      <w:r w:rsidRPr="004F6AB2">
        <w:rPr>
          <w:rtl/>
        </w:rPr>
        <w:t>–</w:t>
      </w:r>
      <w:r w:rsidRPr="004F6AB2">
        <w:rPr>
          <w:rFonts w:hint="cs"/>
          <w:rtl/>
        </w:rPr>
        <w:t xml:space="preserve"> יחודו ית' אצלו הוא עדיין </w:t>
      </w:r>
      <w:r w:rsidRPr="004F6AB2">
        <w:rPr>
          <w:rFonts w:hint="cs"/>
          <w:b/>
          <w:bCs/>
          <w:rtl/>
        </w:rPr>
        <w:t>באמונה</w:t>
      </w:r>
      <w:r w:rsidRPr="004F6AB2">
        <w:rPr>
          <w:rFonts w:hint="cs"/>
          <w:rtl/>
        </w:rPr>
        <w:t xml:space="preserve">. ומשום כך גופא יש לו לשמוח ע"ז שהצליח להשיג יחודו </w:t>
      </w:r>
      <w:r w:rsidRPr="004F6AB2">
        <w:rPr>
          <w:rFonts w:hint="cs"/>
          <w:rtl/>
        </w:rPr>
        <w:lastRenderedPageBreak/>
        <w:t>ית', על אף שהוא עדיין מציאות של תחתון. ומשום כך גם הוסיף אדה"ז הענין דדירה בתחתונים כו'.</w:t>
      </w:r>
    </w:p>
    <w:p w14:paraId="6338133F" w14:textId="77777777" w:rsidR="00387573" w:rsidRPr="004F6AB2" w:rsidRDefault="00387573" w:rsidP="004B09AF">
      <w:pPr>
        <w:pStyle w:val="a2"/>
        <w:rPr>
          <w:rtl/>
        </w:rPr>
      </w:pPr>
      <w:r w:rsidRPr="004F6AB2">
        <w:rPr>
          <w:rFonts w:hint="cs"/>
          <w:rtl/>
        </w:rPr>
        <w:t xml:space="preserve">אך לבד גודל הדוחק שבכל זה (לפענ"ד), הרי לפ"ז יוצא שענין השמחה שמבואר כאן הוא כמו שמחת הנפה"א </w:t>
      </w:r>
      <w:r w:rsidRPr="004F6AB2">
        <w:rPr>
          <w:rFonts w:hint="cs"/>
          <w:b/>
          <w:bCs/>
          <w:rtl/>
        </w:rPr>
        <w:t>בבריחתה</w:t>
      </w:r>
      <w:r w:rsidRPr="004F6AB2">
        <w:rPr>
          <w:rFonts w:hint="cs"/>
          <w:rtl/>
        </w:rPr>
        <w:t xml:space="preserve"> מהנפה"ב שמבוארת בפרקים הקודמים, וזה הרי לא מתאים למה שכתב אדה"ז בתחילת פרק זה שבא לבאר ענין "שמחת הנפש האמיתי' כו' </w:t>
      </w:r>
      <w:r w:rsidRPr="004F6AB2">
        <w:rPr>
          <w:rFonts w:hint="cs"/>
          <w:b/>
          <w:bCs/>
          <w:rtl/>
        </w:rPr>
        <w:t>לזככה ולהאירה</w:t>
      </w:r>
      <w:r w:rsidRPr="004F6AB2">
        <w:rPr>
          <w:rFonts w:hint="cs"/>
          <w:rtl/>
        </w:rPr>
        <w:t xml:space="preserve"> כו'</w:t>
      </w:r>
      <w:r w:rsidRPr="004F6AB2">
        <w:rPr>
          <w:vertAlign w:val="superscript"/>
          <w:rtl/>
        </w:rPr>
        <w:footnoteReference w:id="62"/>
      </w:r>
      <w:r w:rsidRPr="004F6AB2">
        <w:rPr>
          <w:rFonts w:hint="cs"/>
          <w:rtl/>
        </w:rPr>
        <w:t xml:space="preserve">", והיינו </w:t>
      </w:r>
      <w:r w:rsidRPr="004F6AB2">
        <w:rPr>
          <w:rtl/>
        </w:rPr>
        <w:t>–</w:t>
      </w:r>
      <w:r w:rsidRPr="004F6AB2">
        <w:rPr>
          <w:rFonts w:hint="cs"/>
          <w:rtl/>
        </w:rPr>
        <w:t xml:space="preserve"> </w:t>
      </w:r>
      <w:r w:rsidRPr="004F6AB2">
        <w:rPr>
          <w:rFonts w:hint="cs"/>
          <w:b/>
          <w:bCs/>
          <w:rtl/>
        </w:rPr>
        <w:t>שלא</w:t>
      </w:r>
      <w:r w:rsidRPr="004F6AB2">
        <w:rPr>
          <w:rFonts w:hint="cs"/>
          <w:rtl/>
        </w:rPr>
        <w:t xml:space="preserve"> ע"י בריחה מנפה"ב].   </w:t>
      </w:r>
    </w:p>
    <w:p w14:paraId="794735EB" w14:textId="77777777" w:rsidR="00387573" w:rsidRPr="004F6AB2" w:rsidRDefault="00387573" w:rsidP="004B09AF">
      <w:pPr>
        <w:pStyle w:val="a2"/>
        <w:rPr>
          <w:rtl/>
        </w:rPr>
      </w:pPr>
      <w:r w:rsidRPr="004F6AB2">
        <w:rPr>
          <w:rFonts w:hint="cs"/>
          <w:rtl/>
        </w:rPr>
        <w:t xml:space="preserve">ג.  לכן נ"ל בזה באו"א, שענין השמחה שמבוארת כאן </w:t>
      </w:r>
      <w:r w:rsidRPr="004F6AB2">
        <w:rPr>
          <w:rFonts w:hint="cs"/>
          <w:b/>
          <w:bCs/>
          <w:rtl/>
        </w:rPr>
        <w:t>אינה</w:t>
      </w:r>
      <w:r w:rsidRPr="004F6AB2">
        <w:rPr>
          <w:rFonts w:hint="cs"/>
          <w:rtl/>
        </w:rPr>
        <w:t xml:space="preserve"> מהתאמתות ההשגה כלל, אלא מעצם הענין שיש לו אמונה ביחודו ית'. דהיינו, עצם הענין שיש לאדם ידיעה אודות הענין של יחודו ית' (אף שאינה בהתאמתות אצלו כלל), היא סיבה להיות בשמחה </w:t>
      </w:r>
      <w:r w:rsidRPr="004F6AB2">
        <w:rPr>
          <w:rFonts w:hint="cs"/>
          <w:b/>
          <w:bCs/>
          <w:rtl/>
        </w:rPr>
        <w:t>אמתית</w:t>
      </w:r>
      <w:r w:rsidRPr="004F6AB2">
        <w:rPr>
          <w:rFonts w:hint="cs"/>
          <w:rtl/>
        </w:rPr>
        <w:t>.</w:t>
      </w:r>
    </w:p>
    <w:p w14:paraId="3BEC7700" w14:textId="77777777" w:rsidR="00387573" w:rsidRPr="004F6AB2" w:rsidRDefault="00387573" w:rsidP="004B09AF">
      <w:pPr>
        <w:pStyle w:val="a2"/>
        <w:rPr>
          <w:rtl/>
        </w:rPr>
      </w:pPr>
      <w:r w:rsidRPr="004F6AB2">
        <w:rPr>
          <w:rFonts w:hint="cs"/>
          <w:rtl/>
        </w:rPr>
        <w:t xml:space="preserve">והמילה "יצייר" שבתחילת הפרק, פירושו דוקא להיפך, ע"ד כמ"ש בפמ"ד (ע' 126) "אם אינו יכול להוציאה אל הגילוי בלבו אעפ"כ יכול לעסוק בתורה ומצות לשמן ע"י </w:t>
      </w:r>
      <w:r w:rsidRPr="004F6AB2">
        <w:rPr>
          <w:rFonts w:hint="cs"/>
          <w:b/>
          <w:bCs/>
          <w:rtl/>
        </w:rPr>
        <w:t>ציור</w:t>
      </w:r>
      <w:r w:rsidRPr="004F6AB2">
        <w:rPr>
          <w:rFonts w:hint="cs"/>
          <w:rtl/>
        </w:rPr>
        <w:t xml:space="preserve"> ענין אהבה זו במחשבתו שבמוחו ומחשבה טובה הקב"ה מצרפה למעשה" </w:t>
      </w:r>
      <w:r w:rsidRPr="004F6AB2">
        <w:rPr>
          <w:rtl/>
        </w:rPr>
        <w:t>–</w:t>
      </w:r>
      <w:r w:rsidRPr="004F6AB2">
        <w:rPr>
          <w:rFonts w:hint="cs"/>
          <w:rtl/>
        </w:rPr>
        <w:t xml:space="preserve"> שהמילה "ציור" בזה באה </w:t>
      </w:r>
      <w:r w:rsidRPr="004F6AB2">
        <w:rPr>
          <w:rFonts w:hint="cs"/>
          <w:b/>
          <w:bCs/>
          <w:rtl/>
        </w:rPr>
        <w:t>לגרוע</w:t>
      </w:r>
      <w:r w:rsidRPr="004F6AB2">
        <w:rPr>
          <w:rFonts w:hint="cs"/>
          <w:rtl/>
        </w:rPr>
        <w:t xml:space="preserve"> מערך ענין ההתבוננות </w:t>
      </w:r>
      <w:r w:rsidRPr="004F6AB2">
        <w:rPr>
          <w:rFonts w:hint="cs"/>
          <w:b/>
          <w:bCs/>
          <w:rtl/>
        </w:rPr>
        <w:t>שאינה</w:t>
      </w:r>
      <w:r w:rsidRPr="004F6AB2">
        <w:rPr>
          <w:rFonts w:hint="cs"/>
          <w:rtl/>
        </w:rPr>
        <w:t xml:space="preserve"> בהתאמתות אצלו ויש לו רק </w:t>
      </w:r>
      <w:r w:rsidRPr="004F6AB2">
        <w:rPr>
          <w:rFonts w:hint="cs"/>
          <w:b/>
          <w:bCs/>
          <w:rtl/>
        </w:rPr>
        <w:t>דמות וציור</w:t>
      </w:r>
      <w:r w:rsidRPr="004F6AB2">
        <w:rPr>
          <w:rFonts w:hint="cs"/>
          <w:rtl/>
        </w:rPr>
        <w:t xml:space="preserve"> מענין המושג. </w:t>
      </w:r>
    </w:p>
    <w:p w14:paraId="799E13F0" w14:textId="77777777" w:rsidR="00387573" w:rsidRPr="004F6AB2" w:rsidRDefault="00387573" w:rsidP="004B09AF">
      <w:pPr>
        <w:pStyle w:val="a2"/>
        <w:rPr>
          <w:rtl/>
        </w:rPr>
      </w:pPr>
      <w:r w:rsidRPr="004F6AB2">
        <w:rPr>
          <w:rFonts w:hint="cs"/>
          <w:rtl/>
        </w:rPr>
        <w:t>ד. ויש לבאר הדברים בהקדמת הביאור בענין השמחה שמבואר כאן מפכ"ו עד לפרק זה:</w:t>
      </w:r>
    </w:p>
    <w:p w14:paraId="406FCF54" w14:textId="77777777" w:rsidR="00387573" w:rsidRPr="004F6AB2" w:rsidRDefault="00387573" w:rsidP="004B09AF">
      <w:pPr>
        <w:pStyle w:val="a2"/>
        <w:rPr>
          <w:rtl/>
        </w:rPr>
      </w:pPr>
      <w:r w:rsidRPr="004F6AB2">
        <w:rPr>
          <w:rFonts w:hint="cs"/>
          <w:rtl/>
        </w:rPr>
        <w:t xml:space="preserve">א) בפתיחת הדברים ברפכ"ו מבאר אדה"ז </w:t>
      </w:r>
      <w:r w:rsidRPr="004F6AB2">
        <w:rPr>
          <w:rFonts w:hint="cs"/>
          <w:b/>
          <w:bCs/>
          <w:rtl/>
        </w:rPr>
        <w:t>הצורך</w:t>
      </w:r>
      <w:r w:rsidRPr="004F6AB2">
        <w:rPr>
          <w:rFonts w:hint="cs"/>
          <w:rtl/>
        </w:rPr>
        <w:t xml:space="preserve"> על ענין השמחה, וז"ל: "ברם כגון דא צריך לאודעי כלל גדול כי כמו שנצחון לנצח דבר גשמי כגון שני אנשים המתאבקים זה עם זה .. אם האחד הוא בעצלות וכבדות ינוצח בקל ויפול גם אם הוא גבור יותר מחבירו ככה ממש בנצחון היצר כו'". ובהמשך הדברים שם מיד מבאר יסוד השיטה דעבודת ה' בשמחה </w:t>
      </w:r>
      <w:r w:rsidRPr="004F6AB2">
        <w:rPr>
          <w:rtl/>
        </w:rPr>
        <w:t>–</w:t>
      </w:r>
      <w:r w:rsidRPr="004F6AB2">
        <w:rPr>
          <w:rFonts w:hint="cs"/>
          <w:rtl/>
        </w:rPr>
        <w:t xml:space="preserve"> ע"פ פסוקים ומקורות, ואח"כ עד לפל"ג מבאר </w:t>
      </w:r>
      <w:r w:rsidRPr="004F6AB2">
        <w:rPr>
          <w:rtl/>
        </w:rPr>
        <w:t>–</w:t>
      </w:r>
      <w:r w:rsidRPr="004F6AB2">
        <w:rPr>
          <w:rFonts w:hint="cs"/>
          <w:rtl/>
        </w:rPr>
        <w:t xml:space="preserve"> איך להסיר ענינים </w:t>
      </w:r>
      <w:r w:rsidRPr="004F6AB2">
        <w:rPr>
          <w:rFonts w:hint="cs"/>
          <w:b/>
          <w:bCs/>
          <w:rtl/>
        </w:rPr>
        <w:t>שמעכבים</w:t>
      </w:r>
      <w:r w:rsidRPr="004F6AB2">
        <w:rPr>
          <w:rFonts w:hint="cs"/>
          <w:rtl/>
        </w:rPr>
        <w:t xml:space="preserve"> על השמחה. אבל בכל אריכות הדברים האלו לכאורה אין אדה"ז מתייחס </w:t>
      </w:r>
      <w:r w:rsidRPr="004F6AB2">
        <w:rPr>
          <w:rFonts w:hint="cs"/>
          <w:b/>
          <w:bCs/>
          <w:rtl/>
        </w:rPr>
        <w:t>במישרין</w:t>
      </w:r>
      <w:r w:rsidRPr="004F6AB2">
        <w:rPr>
          <w:rFonts w:hint="cs"/>
          <w:rtl/>
        </w:rPr>
        <w:t xml:space="preserve"> לעצם הענין </w:t>
      </w:r>
      <w:r w:rsidRPr="004F6AB2">
        <w:rPr>
          <w:rFonts w:hint="cs"/>
          <w:b/>
          <w:bCs/>
          <w:rtl/>
        </w:rPr>
        <w:t>שלעצמו</w:t>
      </w:r>
      <w:r w:rsidRPr="004F6AB2">
        <w:rPr>
          <w:rFonts w:hint="cs"/>
          <w:rtl/>
        </w:rPr>
        <w:t xml:space="preserve"> </w:t>
      </w:r>
      <w:r w:rsidRPr="004F6AB2">
        <w:rPr>
          <w:rtl/>
        </w:rPr>
        <w:t>–</w:t>
      </w:r>
      <w:r w:rsidRPr="004F6AB2">
        <w:rPr>
          <w:rFonts w:hint="cs"/>
          <w:rtl/>
        </w:rPr>
        <w:t xml:space="preserve"> </w:t>
      </w:r>
      <w:r w:rsidRPr="004F6AB2">
        <w:rPr>
          <w:rFonts w:hint="cs"/>
          <w:b/>
          <w:bCs/>
          <w:rtl/>
        </w:rPr>
        <w:t>איך</w:t>
      </w:r>
      <w:r w:rsidRPr="004F6AB2">
        <w:rPr>
          <w:rFonts w:hint="cs"/>
          <w:rtl/>
        </w:rPr>
        <w:t xml:space="preserve"> להיות בשמחה. </w:t>
      </w:r>
    </w:p>
    <w:p w14:paraId="1C71AE26" w14:textId="77777777" w:rsidR="00387573" w:rsidRPr="004F6AB2" w:rsidRDefault="00387573" w:rsidP="004B09AF">
      <w:pPr>
        <w:pStyle w:val="a2"/>
        <w:rPr>
          <w:rtl/>
        </w:rPr>
      </w:pPr>
      <w:r w:rsidRPr="004F6AB2">
        <w:rPr>
          <w:rFonts w:hint="cs"/>
          <w:rtl/>
        </w:rPr>
        <w:t xml:space="preserve">ב) בכל ספר התניא, דהיינו בין לפני פרקים אלו ובין לאחרי פרקים אלו (מתחיל מפל"ד שמיד אחרי פרק זה), כמעט כל פעם שמבאר איזה ענין של התבוננות, מעיר ומעורר גם, </w:t>
      </w:r>
      <w:r w:rsidRPr="004F6AB2">
        <w:rPr>
          <w:rFonts w:hint="cs"/>
          <w:rtl/>
        </w:rPr>
        <w:lastRenderedPageBreak/>
        <w:t xml:space="preserve">שיש כאלו שאינם שייכים כ"כ לענין ההתבוננות (או לפעולת ההתבוננות עליהם) ולכן מציע להם פתרון איך שגם הם יהיו שייכים לזה (ע"י גילוי אהבה המסותרת וכיו"ב). ברם בפרקים אלו שמבארים את ענין השמחה </w:t>
      </w:r>
      <w:r w:rsidRPr="004F6AB2">
        <w:rPr>
          <w:rtl/>
        </w:rPr>
        <w:t>–</w:t>
      </w:r>
      <w:r w:rsidRPr="004F6AB2">
        <w:rPr>
          <w:rFonts w:hint="cs"/>
          <w:rtl/>
        </w:rPr>
        <w:t xml:space="preserve"> אין אדה"ז מזכיר מענין הזה כלל.</w:t>
      </w:r>
    </w:p>
    <w:p w14:paraId="5032991B" w14:textId="77777777" w:rsidR="00387573" w:rsidRPr="004F6AB2" w:rsidRDefault="00387573" w:rsidP="004B09AF">
      <w:pPr>
        <w:pStyle w:val="a2"/>
        <w:rPr>
          <w:rtl/>
        </w:rPr>
      </w:pPr>
      <w:r w:rsidRPr="004F6AB2">
        <w:rPr>
          <w:rFonts w:hint="cs"/>
          <w:rtl/>
        </w:rPr>
        <w:t xml:space="preserve">ונ"ל בזה, שענין השמחה הוא הרי </w:t>
      </w:r>
      <w:r w:rsidRPr="004F6AB2">
        <w:rPr>
          <w:rFonts w:hint="cs"/>
          <w:b/>
          <w:bCs/>
          <w:rtl/>
        </w:rPr>
        <w:t>חיות וזריזות</w:t>
      </w:r>
      <w:r w:rsidRPr="004F6AB2">
        <w:rPr>
          <w:rFonts w:hint="cs"/>
          <w:rtl/>
        </w:rPr>
        <w:t xml:space="preserve"> בעבודה בקיום התומ"צ בפועל, ובלשון אדה"ז בפכ"ו (בענין הניצחון נגד היצר) "אי אפשר לנצחו בעצלות וכבדות . . כ"א בזריזות הנמשכת משמחה ופתיחת הלב וטהרתו מכל נדנוד דאגה ועצב בעולם", הרי, שענין השמחה אינה רגש מהותי ופנימי של האדם (כמו יראה ואהבה) אלא היא תנועה של זריזות וחיות בקיום התומ"צ בפועל.</w:t>
      </w:r>
    </w:p>
    <w:p w14:paraId="40288E94" w14:textId="77777777" w:rsidR="00387573" w:rsidRPr="004F6AB2" w:rsidRDefault="00387573" w:rsidP="004B09AF">
      <w:pPr>
        <w:pStyle w:val="a2"/>
        <w:rPr>
          <w:rtl/>
        </w:rPr>
      </w:pPr>
      <w:r w:rsidRPr="004F6AB2">
        <w:rPr>
          <w:rFonts w:hint="cs"/>
          <w:rtl/>
        </w:rPr>
        <w:t xml:space="preserve">לפ"ז י"ל, שאף שבענינים דיראה ואהבה אין כל הנפשות שוות, הרי בענין השמחה שהיא קשורה לעבודה בפועל, כל ישראל שווים, כמו שכולם שווים בקיום מצוות בפועל. לכן בפרקים האלו שמבארים את ענין השמחה, אין אדה"ז נכנס לחילוקי מדרגות שבין נפשות, כי ענין השמח שייך לכולם בשווה. </w:t>
      </w:r>
    </w:p>
    <w:p w14:paraId="6EF2A193" w14:textId="77777777" w:rsidR="00387573" w:rsidRPr="004F6AB2" w:rsidRDefault="00387573" w:rsidP="004B09AF">
      <w:pPr>
        <w:pStyle w:val="a2"/>
        <w:rPr>
          <w:rtl/>
        </w:rPr>
      </w:pPr>
      <w:r w:rsidRPr="004F6AB2">
        <w:rPr>
          <w:rFonts w:hint="cs"/>
          <w:rtl/>
        </w:rPr>
        <w:t xml:space="preserve">משום כך גם, אחרי שאדה"ז הסביר כבר בפרקים שלפני פכ"ו איך שכל אחד יכול לנצח היצר ולהיות סור מרע ועשה טוב בעבודה בפועל, הוא ממשיך לבאר בפכ"ו איך </w:t>
      </w:r>
      <w:r w:rsidRPr="004F6AB2">
        <w:rPr>
          <w:rFonts w:hint="cs"/>
          <w:b/>
          <w:bCs/>
          <w:rtl/>
        </w:rPr>
        <w:t>שצריך</w:t>
      </w:r>
      <w:r w:rsidRPr="004F6AB2">
        <w:rPr>
          <w:rFonts w:hint="cs"/>
          <w:rtl/>
        </w:rPr>
        <w:t xml:space="preserve"> לעבוד ה' בשמחה. אשר בזה כבר אין צורך להסביר </w:t>
      </w:r>
      <w:r w:rsidRPr="004F6AB2">
        <w:rPr>
          <w:rFonts w:hint="cs"/>
          <w:b/>
          <w:bCs/>
          <w:rtl/>
        </w:rPr>
        <w:t>איך</w:t>
      </w:r>
      <w:r w:rsidRPr="004F6AB2">
        <w:rPr>
          <w:rFonts w:hint="cs"/>
          <w:rtl/>
        </w:rPr>
        <w:t xml:space="preserve"> להיות בשמחה, כי אחרי שכבר ביאר איך להיות סור מרע ועשה טוב בפועל, הרי מאותו הטעם וע"פ אותו השיטה יש גם להיות בשמחה בפועל</w:t>
      </w:r>
      <w:r w:rsidRPr="004F6AB2">
        <w:rPr>
          <w:vertAlign w:val="superscript"/>
          <w:rtl/>
        </w:rPr>
        <w:footnoteReference w:id="63"/>
      </w:r>
      <w:r w:rsidRPr="004F6AB2">
        <w:rPr>
          <w:rFonts w:hint="cs"/>
          <w:rtl/>
        </w:rPr>
        <w:t>.</w:t>
      </w:r>
    </w:p>
    <w:p w14:paraId="6D2D6E20" w14:textId="77777777" w:rsidR="00387573" w:rsidRPr="004F6AB2" w:rsidRDefault="00387573" w:rsidP="004B09AF">
      <w:pPr>
        <w:pStyle w:val="a2"/>
        <w:rPr>
          <w:rtl/>
        </w:rPr>
      </w:pPr>
      <w:r w:rsidRPr="004F6AB2">
        <w:rPr>
          <w:rFonts w:hint="cs"/>
          <w:rtl/>
        </w:rPr>
        <w:t xml:space="preserve">לפי"ז י"ל עד"ז בפרק זה, שאין צורך </w:t>
      </w:r>
      <w:r w:rsidRPr="004F6AB2">
        <w:rPr>
          <w:rFonts w:hint="cs"/>
          <w:b/>
          <w:bCs/>
          <w:rtl/>
        </w:rPr>
        <w:t>להתאמתות</w:t>
      </w:r>
      <w:r w:rsidRPr="004F6AB2">
        <w:rPr>
          <w:rFonts w:hint="cs"/>
          <w:rtl/>
        </w:rPr>
        <w:t xml:space="preserve"> ההשגה כדי לפעול השמחה, אלא די רק </w:t>
      </w:r>
      <w:r w:rsidRPr="004F6AB2">
        <w:rPr>
          <w:rFonts w:hint="cs"/>
          <w:b/>
          <w:bCs/>
          <w:rtl/>
        </w:rPr>
        <w:t>ציור</w:t>
      </w:r>
      <w:r w:rsidRPr="004F6AB2">
        <w:rPr>
          <w:rFonts w:hint="cs"/>
          <w:rtl/>
        </w:rPr>
        <w:t xml:space="preserve"> הענין המושג לבד</w:t>
      </w:r>
      <w:r w:rsidRPr="004F6AB2">
        <w:rPr>
          <w:vertAlign w:val="superscript"/>
          <w:rtl/>
        </w:rPr>
        <w:footnoteReference w:id="64"/>
      </w:r>
      <w:r w:rsidRPr="004F6AB2">
        <w:rPr>
          <w:rFonts w:hint="cs"/>
          <w:rtl/>
        </w:rPr>
        <w:t>.</w:t>
      </w:r>
    </w:p>
    <w:p w14:paraId="02E6A6DB" w14:textId="77777777" w:rsidR="00387573" w:rsidRPr="004F6AB2" w:rsidRDefault="00387573" w:rsidP="004B09AF">
      <w:pPr>
        <w:pStyle w:val="a2"/>
        <w:rPr>
          <w:rtl/>
        </w:rPr>
      </w:pPr>
      <w:r w:rsidRPr="004F6AB2">
        <w:rPr>
          <w:rFonts w:hint="cs"/>
          <w:rtl/>
        </w:rPr>
        <w:t xml:space="preserve">ה. ע"פ דברים אלו יש לבאר דברי אדה"ז כאן, והוא ע"פ מ"ש לעיל, שענין השמחה כאן אינו מהתאמתות ההשגה ביחודו ית' (כי התאמתות ההשגה ביחודו ית' אינה סיבה על ענין השמחה דוקא, אלא על ענין הביטול וכיו"ב), אלא מעצם האושר שיש לו ידיעה ואמונה ביחודו ית'. </w:t>
      </w:r>
    </w:p>
    <w:p w14:paraId="659BE251" w14:textId="77777777" w:rsidR="00387573" w:rsidRPr="004F6AB2" w:rsidRDefault="00387573" w:rsidP="004B09AF">
      <w:pPr>
        <w:pStyle w:val="a2"/>
        <w:rPr>
          <w:rtl/>
        </w:rPr>
      </w:pPr>
      <w:r w:rsidRPr="004F6AB2">
        <w:rPr>
          <w:rFonts w:hint="cs"/>
          <w:rtl/>
        </w:rPr>
        <w:t xml:space="preserve">שלפ"ז, ענין </w:t>
      </w:r>
      <w:r w:rsidRPr="004F6AB2">
        <w:rPr>
          <w:rFonts w:hint="cs"/>
          <w:b/>
          <w:bCs/>
          <w:rtl/>
        </w:rPr>
        <w:t>ההעמקה</w:t>
      </w:r>
      <w:r w:rsidRPr="004F6AB2">
        <w:rPr>
          <w:rFonts w:hint="cs"/>
          <w:rtl/>
        </w:rPr>
        <w:t xml:space="preserve"> ביחודו ית' שמוזכר כאן (וכן בריש הפרק), הוא (לא כדי לפעול התאמתות ההשגה, אלא) כדי לפעול שהידיעה והאמונה שלו בהיחוד תהי' מתוך איזו </w:t>
      </w:r>
      <w:r w:rsidRPr="004F6AB2">
        <w:rPr>
          <w:rFonts w:hint="cs"/>
          <w:rtl/>
        </w:rPr>
        <w:lastRenderedPageBreak/>
        <w:t xml:space="preserve">הכרה פנימית (ו"ציור") עכ"פ </w:t>
      </w:r>
      <w:r w:rsidRPr="004F6AB2">
        <w:rPr>
          <w:rtl/>
        </w:rPr>
        <w:t>–</w:t>
      </w:r>
      <w:r w:rsidRPr="004F6AB2">
        <w:rPr>
          <w:rFonts w:hint="cs"/>
          <w:rtl/>
        </w:rPr>
        <w:t xml:space="preserve"> </w:t>
      </w:r>
      <w:r w:rsidRPr="004F6AB2">
        <w:rPr>
          <w:rFonts w:hint="cs"/>
          <w:b/>
          <w:bCs/>
          <w:rtl/>
        </w:rPr>
        <w:t>ממעלת</w:t>
      </w:r>
      <w:r w:rsidRPr="004F6AB2">
        <w:rPr>
          <w:rFonts w:hint="cs"/>
          <w:rtl/>
        </w:rPr>
        <w:t xml:space="preserve"> ענין היחוד. ולכן אפילו כשיש לו הכרה פנימית וציור ממעלת ענין היחוד, הרי השמחה שלו הוא בעיקר מענין </w:t>
      </w:r>
      <w:r w:rsidRPr="004F6AB2">
        <w:rPr>
          <w:rFonts w:hint="cs"/>
          <w:b/>
          <w:bCs/>
          <w:rtl/>
        </w:rPr>
        <w:t>האמונה</w:t>
      </w:r>
      <w:r w:rsidRPr="004F6AB2">
        <w:rPr>
          <w:rFonts w:hint="cs"/>
          <w:rtl/>
        </w:rPr>
        <w:t xml:space="preserve"> שבזה </w:t>
      </w:r>
      <w:r w:rsidRPr="004F6AB2">
        <w:rPr>
          <w:rFonts w:hint="cs"/>
          <w:b/>
          <w:bCs/>
          <w:rtl/>
        </w:rPr>
        <w:t>ולא</w:t>
      </w:r>
      <w:r w:rsidRPr="004F6AB2">
        <w:rPr>
          <w:rFonts w:hint="cs"/>
          <w:rtl/>
        </w:rPr>
        <w:t xml:space="preserve"> מענין ההשגה שבזה, כי היחוד לא התאמת אצלו בהשגה כלל.    </w:t>
      </w:r>
    </w:p>
    <w:p w14:paraId="28463790" w14:textId="77777777" w:rsidR="00387573" w:rsidRPr="004F6AB2" w:rsidRDefault="00387573" w:rsidP="004B09AF">
      <w:pPr>
        <w:pStyle w:val="a2"/>
        <w:rPr>
          <w:rtl/>
        </w:rPr>
      </w:pPr>
      <w:r w:rsidRPr="004F6AB2">
        <w:rPr>
          <w:rFonts w:hint="cs"/>
          <w:rtl/>
        </w:rPr>
        <w:t xml:space="preserve">ועפ"ז י"ל בפירוש דברי אדה"ז: "כשיעמיק בזה הרבה" דהיינו </w:t>
      </w:r>
      <w:r w:rsidRPr="004F6AB2">
        <w:rPr>
          <w:rFonts w:hint="cs"/>
          <w:b/>
          <w:bCs/>
          <w:rtl/>
        </w:rPr>
        <w:t>בציור</w:t>
      </w:r>
      <w:r w:rsidRPr="004F6AB2">
        <w:rPr>
          <w:rFonts w:hint="cs"/>
          <w:rtl/>
        </w:rPr>
        <w:t xml:space="preserve"> ענין יחודו ית' (אפי' שהוא לא בהתאמתות ההשגה), "ישמח לבו ותגל נפשו . . בכל נפש ומאד באמונה זה כי רבה היא", דהיינו שישמח מעצם הענין שיש לו </w:t>
      </w:r>
      <w:r w:rsidRPr="004F6AB2">
        <w:rPr>
          <w:rFonts w:hint="cs"/>
          <w:b/>
          <w:bCs/>
          <w:rtl/>
        </w:rPr>
        <w:t>אמונה</w:t>
      </w:r>
      <w:r w:rsidRPr="004F6AB2">
        <w:rPr>
          <w:rFonts w:hint="cs"/>
          <w:rtl/>
        </w:rPr>
        <w:t xml:space="preserve"> ביחודו ית', כי אמונה זו "רבה היא, כי היא קרבת אלקים ממש", דהיינו </w:t>
      </w:r>
      <w:r w:rsidRPr="004F6AB2">
        <w:rPr>
          <w:rFonts w:hint="cs"/>
          <w:b/>
          <w:bCs/>
          <w:rtl/>
        </w:rPr>
        <w:t>האמונה עצמה</w:t>
      </w:r>
      <w:r w:rsidRPr="004F6AB2">
        <w:rPr>
          <w:rFonts w:hint="cs"/>
          <w:rtl/>
        </w:rPr>
        <w:t xml:space="preserve"> הוא ענין של קירוב אלקים, והיינו כי הוא ענין של גילוי אלקות בפועל (</w:t>
      </w:r>
      <w:r w:rsidRPr="004F6AB2">
        <w:rPr>
          <w:rFonts w:hint="cs"/>
          <w:b/>
          <w:bCs/>
          <w:rtl/>
        </w:rPr>
        <w:t>באמונה וידיעה</w:t>
      </w:r>
      <w:r w:rsidRPr="004F6AB2">
        <w:rPr>
          <w:rFonts w:hint="cs"/>
          <w:rtl/>
        </w:rPr>
        <w:t xml:space="preserve"> שלו עכ"פ), לכן אף שהאדם מצדו לא התאמת אצלו ההשגה באלקות, הרי מאידך, מצד האלקות, הרי האלקות </w:t>
      </w:r>
      <w:r w:rsidRPr="004F6AB2">
        <w:rPr>
          <w:rFonts w:hint="cs"/>
          <w:b/>
          <w:bCs/>
          <w:rtl/>
        </w:rPr>
        <w:t>התקרב</w:t>
      </w:r>
      <w:r w:rsidRPr="004F6AB2">
        <w:rPr>
          <w:rFonts w:hint="cs"/>
          <w:rtl/>
        </w:rPr>
        <w:t xml:space="preserve"> אליו בזה שהתגלה אצלו </w:t>
      </w:r>
      <w:r w:rsidRPr="004F6AB2">
        <w:rPr>
          <w:rFonts w:hint="cs"/>
          <w:b/>
          <w:bCs/>
          <w:rtl/>
        </w:rPr>
        <w:t xml:space="preserve">באמונה וידיעה </w:t>
      </w:r>
      <w:r w:rsidRPr="004F6AB2">
        <w:rPr>
          <w:rFonts w:hint="cs"/>
          <w:rtl/>
        </w:rPr>
        <w:t xml:space="preserve">זו עכ"פ, א"כ יש לו לשמוח מהאושר שיש לו אמונה וידיעה זו. </w:t>
      </w:r>
    </w:p>
    <w:p w14:paraId="28CE5CA4" w14:textId="77777777" w:rsidR="00387573" w:rsidRPr="004F6AB2" w:rsidRDefault="00387573" w:rsidP="004B09AF">
      <w:pPr>
        <w:pStyle w:val="a2"/>
        <w:rPr>
          <w:rtl/>
        </w:rPr>
      </w:pPr>
      <w:r w:rsidRPr="004F6AB2">
        <w:rPr>
          <w:rFonts w:hint="cs"/>
          <w:rtl/>
        </w:rPr>
        <w:t>וממשיך לבאר את מעלת האושר</w:t>
      </w:r>
      <w:r w:rsidRPr="004F6AB2">
        <w:rPr>
          <w:vertAlign w:val="superscript"/>
          <w:rtl/>
        </w:rPr>
        <w:footnoteReference w:id="65"/>
      </w:r>
      <w:r w:rsidRPr="004F6AB2">
        <w:rPr>
          <w:rFonts w:hint="cs"/>
          <w:rtl/>
        </w:rPr>
        <w:t xml:space="preserve"> שיש באמונה זו, כי הרי "זה כל האדם ותכלית בריאתו ובריאות כל העולמות עליונים ותחתונים להיות לו דירה זו בתחתונים", דהיינו, שכל מטרת הבריאה היא רק כדי שתהי' </w:t>
      </w:r>
      <w:r w:rsidRPr="004F6AB2">
        <w:rPr>
          <w:rFonts w:hint="cs"/>
          <w:b/>
          <w:bCs/>
          <w:rtl/>
        </w:rPr>
        <w:t>האמונה והידיעה</w:t>
      </w:r>
      <w:r w:rsidRPr="004F6AB2">
        <w:rPr>
          <w:rFonts w:hint="cs"/>
          <w:rtl/>
        </w:rPr>
        <w:t xml:space="preserve"> בייחודו ית', כי הרי ע"י אמונה וידיעה זו מתגלה האלקות אצל האדם בפועל וממילא נעשה מציאות של דירה בפועל, א"כ על האדם להיות בשמחה (לא רק מזה שמתגלה אצלו האלקות, אלא גם מזה) שע"י אמונה וידיעה זו הוא השלים הכוונה של הבריאה</w:t>
      </w:r>
      <w:r w:rsidRPr="004F6AB2">
        <w:rPr>
          <w:vertAlign w:val="superscript"/>
          <w:rtl/>
        </w:rPr>
        <w:footnoteReference w:id="66"/>
      </w:r>
      <w:r w:rsidRPr="004F6AB2">
        <w:rPr>
          <w:rFonts w:hint="cs"/>
          <w:rtl/>
        </w:rPr>
        <w:t>.</w:t>
      </w:r>
    </w:p>
    <w:p w14:paraId="0FC4C471" w14:textId="77777777" w:rsidR="00387573" w:rsidRPr="004F6AB2" w:rsidRDefault="00387573" w:rsidP="004B09AF">
      <w:pPr>
        <w:pStyle w:val="a2"/>
        <w:rPr>
          <w:rtl/>
        </w:rPr>
      </w:pPr>
      <w:r w:rsidRPr="004F6AB2">
        <w:rPr>
          <w:rFonts w:hint="cs"/>
          <w:rtl/>
        </w:rPr>
        <w:t xml:space="preserve">[ובדרך הזה מוסיף אדה"ז לבאר בהמשך הדברים שם "הנה כמה גדולה שמחת הדיוט ושפל אנשים בהתקרבותו למלך בשר ודם . . וק"ו לאין קץ לקרבת ודירת ממ"ה הקב"ה ..", והיינו כנ"ל, ש"קרבת ודירת ממ"ה הקב"ה" נפעלת בפועל ע"י אמונה וידיעה זו, א"כ יש לשמוח מהאושר שיש לו אמונה וידיעה זו. </w:t>
      </w:r>
    </w:p>
    <w:p w14:paraId="0AB0D3C2" w14:textId="77777777" w:rsidR="00387573" w:rsidRPr="004F6AB2" w:rsidRDefault="00387573" w:rsidP="004B09AF">
      <w:pPr>
        <w:pStyle w:val="a2"/>
        <w:rPr>
          <w:rtl/>
        </w:rPr>
      </w:pPr>
      <w:r w:rsidRPr="004F6AB2">
        <w:rPr>
          <w:rFonts w:hint="cs"/>
          <w:rtl/>
        </w:rPr>
        <w:lastRenderedPageBreak/>
        <w:t>וכך הם גם המשך הדברים שם בענין אשרנו מה טוב חלקנו, דהיינו לבאר את גודל האושר שיש</w:t>
      </w:r>
      <w:r w:rsidRPr="004F6AB2">
        <w:rPr>
          <w:rFonts w:hint="cs"/>
          <w:b/>
          <w:bCs/>
          <w:rtl/>
        </w:rPr>
        <w:t xml:space="preserve"> באמונה וידיעה</w:t>
      </w:r>
      <w:r w:rsidRPr="004F6AB2">
        <w:rPr>
          <w:rFonts w:hint="cs"/>
          <w:rtl/>
        </w:rPr>
        <w:t xml:space="preserve"> זו, שהיא ניתנה רק לנו בירושה ובלא שנעמול בו כלל</w:t>
      </w:r>
      <w:r w:rsidRPr="004F6AB2">
        <w:rPr>
          <w:vertAlign w:val="superscript"/>
          <w:rtl/>
        </w:rPr>
        <w:footnoteReference w:id="67"/>
      </w:r>
      <w:r w:rsidRPr="004F6AB2">
        <w:rPr>
          <w:rFonts w:hint="cs"/>
          <w:rtl/>
        </w:rPr>
        <w:t>, ולא ניתנה לאף אומה אחרת כו'].</w:t>
      </w:r>
    </w:p>
    <w:p w14:paraId="689EE884" w14:textId="70639200" w:rsidR="002E2E6B" w:rsidRPr="004F6AB2" w:rsidRDefault="00387573" w:rsidP="004B09AF">
      <w:pPr>
        <w:pStyle w:val="a2"/>
        <w:rPr>
          <w:rtl/>
        </w:rPr>
      </w:pPr>
      <w:r w:rsidRPr="004F6AB2">
        <w:rPr>
          <w:rFonts w:hint="cs"/>
          <w:rtl/>
        </w:rPr>
        <w:t xml:space="preserve">ולפ"ז מ"ש שם (כנ"ל מע' 84) ש"בכח וחיות נפשו בשמחה רבה זו תתעלה נפשו למעלה מעלה על כל המונעים קיום כל התרי"ג מצות מבית ומחוץ", הכוונה היא על </w:t>
      </w:r>
      <w:r w:rsidRPr="004F6AB2">
        <w:rPr>
          <w:rFonts w:hint="cs"/>
          <w:b/>
          <w:bCs/>
          <w:rtl/>
        </w:rPr>
        <w:t>השמחה</w:t>
      </w:r>
      <w:r w:rsidRPr="004F6AB2">
        <w:rPr>
          <w:rFonts w:hint="cs"/>
          <w:rtl/>
        </w:rPr>
        <w:t xml:space="preserve"> אפי' שלא ע"י </w:t>
      </w:r>
      <w:r w:rsidRPr="004F6AB2">
        <w:rPr>
          <w:rFonts w:hint="cs"/>
          <w:b/>
          <w:bCs/>
          <w:rtl/>
        </w:rPr>
        <w:t>התאמתות</w:t>
      </w:r>
      <w:r w:rsidRPr="004F6AB2">
        <w:rPr>
          <w:rFonts w:hint="cs"/>
          <w:rtl/>
        </w:rPr>
        <w:t xml:space="preserve"> היחוד אצלו, כי בכוח השמחה </w:t>
      </w:r>
      <w:r w:rsidRPr="004F6AB2">
        <w:rPr>
          <w:rFonts w:hint="cs"/>
          <w:b/>
          <w:bCs/>
          <w:rtl/>
        </w:rPr>
        <w:t>לבד</w:t>
      </w:r>
      <w:r w:rsidRPr="004F6AB2">
        <w:rPr>
          <w:rFonts w:hint="cs"/>
          <w:rtl/>
        </w:rPr>
        <w:t xml:space="preserve"> יכול האדם להתעלות על כל המניעות ועיכובים</w:t>
      </w:r>
      <w:r w:rsidRPr="004F6AB2">
        <w:rPr>
          <w:vertAlign w:val="superscript"/>
          <w:rtl/>
        </w:rPr>
        <w:footnoteReference w:id="68"/>
      </w:r>
      <w:r w:rsidRPr="004F6AB2">
        <w:rPr>
          <w:rFonts w:hint="cs"/>
          <w:rtl/>
        </w:rPr>
        <w:t xml:space="preserve"> (וכך מובן לכאורה </w:t>
      </w:r>
      <w:r w:rsidRPr="004F6AB2">
        <w:rPr>
          <w:rFonts w:hint="cs"/>
          <w:b/>
          <w:bCs/>
          <w:rtl/>
        </w:rPr>
        <w:t>מפשוטם</w:t>
      </w:r>
      <w:r w:rsidRPr="004F6AB2">
        <w:rPr>
          <w:rFonts w:hint="cs"/>
          <w:rtl/>
        </w:rPr>
        <w:t xml:space="preserve"> של דברים </w:t>
      </w:r>
      <w:r w:rsidRPr="004F6AB2">
        <w:rPr>
          <w:rFonts w:hint="cs"/>
          <w:b/>
          <w:bCs/>
          <w:rtl/>
        </w:rPr>
        <w:t>בכ"מ</w:t>
      </w:r>
      <w:r w:rsidRPr="004F6AB2">
        <w:rPr>
          <w:vertAlign w:val="superscript"/>
          <w:rtl/>
        </w:rPr>
        <w:footnoteReference w:id="69"/>
      </w:r>
      <w:r w:rsidRPr="004F6AB2">
        <w:rPr>
          <w:rFonts w:hint="cs"/>
          <w:rtl/>
        </w:rPr>
        <w:t>).</w:t>
      </w:r>
    </w:p>
    <w:p w14:paraId="610F8405" w14:textId="5B4A4CB6" w:rsidR="002E2E6B" w:rsidRPr="004F6AB2" w:rsidRDefault="00CD7DB2" w:rsidP="00CD7DB2">
      <w:pPr>
        <w:pStyle w:val="a4"/>
        <w:rPr>
          <w:rtl/>
        </w:rPr>
      </w:pPr>
      <w:r w:rsidRPr="004F6AB2">
        <w:t>g</w:t>
      </w:r>
    </w:p>
    <w:p w14:paraId="0ABCCA8A" w14:textId="77777777" w:rsidR="00721F49" w:rsidRPr="004F6AB2" w:rsidRDefault="00721F49" w:rsidP="00721F49">
      <w:pPr>
        <w:pStyle w:val="a"/>
        <w:spacing w:before="0" w:after="240"/>
        <w:rPr>
          <w:rFonts w:ascii="FbFrankReal Light" w:hAnsi="FbFrankReal Light" w:cs="FbFrankReal Light"/>
          <w:b/>
          <w:bCs w:val="0"/>
          <w:sz w:val="32"/>
          <w:szCs w:val="32"/>
        </w:rPr>
      </w:pPr>
      <w:bookmarkStart w:id="102" w:name="_Toc507121450"/>
      <w:r w:rsidRPr="004F6AB2">
        <w:rPr>
          <w:rFonts w:hint="cs"/>
          <w:rtl/>
        </w:rPr>
        <w:t>'מדת הבינוני היא מדת כל אדם' (גליון)</w:t>
      </w:r>
      <w:bookmarkEnd w:id="102"/>
    </w:p>
    <w:p w14:paraId="07B2C5A3" w14:textId="77777777" w:rsidR="00721F49" w:rsidRPr="004F6AB2" w:rsidRDefault="00721F49" w:rsidP="00721F49">
      <w:pPr>
        <w:pStyle w:val="a0"/>
        <w:rPr>
          <w:rtl/>
        </w:rPr>
      </w:pPr>
      <w:r w:rsidRPr="004F6AB2">
        <w:rPr>
          <w:rtl/>
        </w:rPr>
        <w:tab/>
      </w:r>
      <w:r w:rsidRPr="004F6AB2">
        <w:rPr>
          <w:rtl/>
        </w:rPr>
        <w:tab/>
      </w:r>
      <w:bookmarkStart w:id="103" w:name="_Toc507121451"/>
      <w:r w:rsidRPr="004F6AB2">
        <w:rPr>
          <w:rFonts w:hint="cs"/>
          <w:rtl/>
        </w:rPr>
        <w:t>הרב לוי יצחק ניו</w:t>
      </w:r>
      <w:bookmarkEnd w:id="103"/>
    </w:p>
    <w:p w14:paraId="7054A5D9" w14:textId="77777777" w:rsidR="00721F49" w:rsidRPr="004F6AB2" w:rsidRDefault="00721F49" w:rsidP="00721F49">
      <w:pPr>
        <w:pStyle w:val="a1"/>
        <w:spacing w:after="100"/>
        <w:rPr>
          <w:rtl/>
        </w:rPr>
      </w:pPr>
      <w:r w:rsidRPr="004F6AB2">
        <w:rPr>
          <w:rFonts w:hint="cs"/>
          <w:rtl/>
        </w:rPr>
        <w:t xml:space="preserve">שליח כ"ק אדמו"ר </w:t>
      </w:r>
      <w:r w:rsidRPr="004F6AB2">
        <w:rPr>
          <w:rtl/>
        </w:rPr>
        <w:t>–</w:t>
      </w:r>
      <w:r w:rsidRPr="004F6AB2">
        <w:rPr>
          <w:rFonts w:hint="cs"/>
          <w:rtl/>
        </w:rPr>
        <w:t xml:space="preserve"> האמפסטעד, קוויבעק</w:t>
      </w:r>
      <w:r w:rsidRPr="004F6AB2">
        <w:rPr>
          <w:rtl/>
        </w:rPr>
        <w:br/>
      </w:r>
      <w:r w:rsidRPr="004F6AB2">
        <w:rPr>
          <w:rFonts w:hint="cs"/>
          <w:rtl/>
        </w:rPr>
        <w:t>מאנטרעאל תורה סענטער</w:t>
      </w:r>
    </w:p>
    <w:p w14:paraId="7A6B7967" w14:textId="77777777" w:rsidR="00721F49" w:rsidRPr="004F6AB2" w:rsidRDefault="00721F49" w:rsidP="004B09AF">
      <w:pPr>
        <w:pStyle w:val="a2"/>
        <w:rPr>
          <w:lang w:val="en-CA"/>
        </w:rPr>
      </w:pPr>
      <w:r w:rsidRPr="004F6AB2">
        <w:rPr>
          <w:rtl/>
        </w:rPr>
        <w:t xml:space="preserve">בגליון שיצא לאור לקראת כ"ב שבט שנה זו, כתב הרב נ.ש. ע"ד הביאור שהובא בספר "חסידות מבוארת" על </w:t>
      </w:r>
      <w:r w:rsidRPr="004F6AB2">
        <w:rPr>
          <w:rFonts w:hint="cs"/>
          <w:rtl/>
        </w:rPr>
        <w:t>מש"כ ב</w:t>
      </w:r>
      <w:r w:rsidRPr="004F6AB2">
        <w:rPr>
          <w:rtl/>
        </w:rPr>
        <w:t>תניא תחלת פרק י</w:t>
      </w:r>
      <w:r w:rsidRPr="004F6AB2">
        <w:rPr>
          <w:rFonts w:hint="cs"/>
          <w:rtl/>
        </w:rPr>
        <w:t>"</w:t>
      </w:r>
      <w:r w:rsidRPr="004F6AB2">
        <w:rPr>
          <w:rtl/>
        </w:rPr>
        <w:t>ד</w:t>
      </w:r>
      <w:r w:rsidRPr="004F6AB2">
        <w:rPr>
          <w:rFonts w:hint="cs"/>
          <w:rtl/>
        </w:rPr>
        <w:t xml:space="preserve"> ש"מדת הבינוני היא מדת כל אדם ואחריה כל אדם ימשוך".</w:t>
      </w:r>
    </w:p>
    <w:p w14:paraId="081D6320" w14:textId="77777777" w:rsidR="00721F49" w:rsidRPr="004F6AB2" w:rsidRDefault="00721F49" w:rsidP="004B09AF">
      <w:pPr>
        <w:pStyle w:val="a2"/>
        <w:rPr>
          <w:rtl/>
        </w:rPr>
      </w:pPr>
      <w:r w:rsidRPr="004F6AB2">
        <w:rPr>
          <w:rFonts w:hint="cs"/>
          <w:rtl/>
        </w:rPr>
        <w:t>בכללות ענין זה יש להבהיר:</w:t>
      </w:r>
    </w:p>
    <w:p w14:paraId="6A707C18" w14:textId="77777777" w:rsidR="00721F49" w:rsidRPr="004F6AB2" w:rsidRDefault="00721F49" w:rsidP="004B09AF">
      <w:pPr>
        <w:pStyle w:val="a2"/>
        <w:rPr>
          <w:rtl/>
        </w:rPr>
      </w:pPr>
      <w:r w:rsidRPr="004F6AB2">
        <w:rPr>
          <w:rtl/>
        </w:rPr>
        <w:t>הנה, בתניא גופא מבואר שיש דרגות שונות בבינוני בענין ההתבוננות והאהוי"ר המסתעף</w:t>
      </w:r>
      <w:r w:rsidRPr="004F6AB2">
        <w:rPr>
          <w:vertAlign w:val="superscript"/>
          <w:rtl/>
        </w:rPr>
        <w:footnoteReference w:id="70"/>
      </w:r>
      <w:r w:rsidRPr="004F6AB2">
        <w:rPr>
          <w:rtl/>
        </w:rPr>
        <w:t xml:space="preserve">. ובכללותה, יש כאלו שעליהם מדובר בפרק י"ז אשר "קרוב מאד ונקל לכל </w:t>
      </w:r>
      <w:r w:rsidRPr="004F6AB2">
        <w:rPr>
          <w:rtl/>
        </w:rPr>
        <w:lastRenderedPageBreak/>
        <w:t xml:space="preserve">אדם </w:t>
      </w:r>
      <w:r w:rsidRPr="004F6AB2">
        <w:rPr>
          <w:b/>
          <w:bCs/>
          <w:rtl/>
        </w:rPr>
        <w:t>אשר יש לו מוח בקדקדו ויכול להתבונן בו</w:t>
      </w:r>
      <w:r w:rsidRPr="004F6AB2">
        <w:rPr>
          <w:rtl/>
        </w:rPr>
        <w:t xml:space="preserve"> ככל אשר יחפוץ", מול אלו שאודותם מתואר בפרק י"ח כ"מי </w:t>
      </w:r>
      <w:r w:rsidRPr="004F6AB2">
        <w:rPr>
          <w:b/>
          <w:bCs/>
          <w:rtl/>
        </w:rPr>
        <w:t xml:space="preserve">שדעתו קצרה בידיעת ה' ואין לו לב להבין </w:t>
      </w:r>
      <w:r w:rsidRPr="004F6AB2">
        <w:rPr>
          <w:rtl/>
        </w:rPr>
        <w:t>בגדלות א"ס ב"ה ... אעפ"כ קרוב אליו הדבר מאד". ומבואר בפרקים אלו והבאים אחריהם, פרטי דרכי העבודה המתאימים לכל או"א.</w:t>
      </w:r>
      <w:r w:rsidRPr="004F6AB2">
        <w:rPr>
          <w:vertAlign w:val="superscript"/>
          <w:rtl/>
        </w:rPr>
        <w:footnoteReference w:id="71"/>
      </w:r>
    </w:p>
    <w:p w14:paraId="78558AC5" w14:textId="77777777" w:rsidR="00721F49" w:rsidRPr="004F6AB2" w:rsidRDefault="00721F49" w:rsidP="004B09AF">
      <w:pPr>
        <w:pStyle w:val="a2"/>
        <w:rPr>
          <w:rtl/>
        </w:rPr>
      </w:pPr>
      <w:r w:rsidRPr="004F6AB2">
        <w:rPr>
          <w:rtl/>
        </w:rPr>
        <w:t>אבל חילוקים אלו עדיין לא נתבארו בפרק י</w:t>
      </w:r>
      <w:r w:rsidRPr="004F6AB2">
        <w:rPr>
          <w:rFonts w:hint="cs"/>
          <w:rtl/>
        </w:rPr>
        <w:t>"</w:t>
      </w:r>
      <w:r w:rsidRPr="004F6AB2">
        <w:rPr>
          <w:rtl/>
        </w:rPr>
        <w:t>ד כשכותב ש"כל אדם ימש</w:t>
      </w:r>
      <w:r w:rsidRPr="004F6AB2">
        <w:rPr>
          <w:rFonts w:hint="cs"/>
          <w:rtl/>
        </w:rPr>
        <w:t>ו</w:t>
      </w:r>
      <w:r w:rsidRPr="004F6AB2">
        <w:rPr>
          <w:rtl/>
        </w:rPr>
        <w:t xml:space="preserve">ך" אחר "מדת הבינוני". וכוונתו כאן לכאורה, לא לדרגת הנפש של הבינוני </w:t>
      </w:r>
      <w:r w:rsidRPr="004F6AB2">
        <w:rPr>
          <w:rFonts w:hint="cs"/>
          <w:rtl/>
        </w:rPr>
        <w:t>בענין</w:t>
      </w:r>
      <w:r w:rsidRPr="004F6AB2">
        <w:rPr>
          <w:rtl/>
        </w:rPr>
        <w:t xml:space="preserve"> התבוננותו ואהוי"ר, אלא כפי שממשיך "דהיינו ב</w:t>
      </w:r>
      <w:r w:rsidRPr="004F6AB2">
        <w:rPr>
          <w:b/>
          <w:bCs/>
          <w:rtl/>
        </w:rPr>
        <w:t>פועל ממש</w:t>
      </w:r>
      <w:r w:rsidRPr="004F6AB2">
        <w:rPr>
          <w:rtl/>
        </w:rPr>
        <w:t xml:space="preserve"> במעשה דבור ומחשבה" כדלקמן. </w:t>
      </w:r>
    </w:p>
    <w:p w14:paraId="04B9908B" w14:textId="77777777" w:rsidR="00721F49" w:rsidRPr="004F6AB2" w:rsidRDefault="00721F49" w:rsidP="004B09AF">
      <w:pPr>
        <w:pStyle w:val="a2"/>
        <w:rPr>
          <w:rtl/>
        </w:rPr>
      </w:pPr>
      <w:r w:rsidRPr="004F6AB2">
        <w:rPr>
          <w:rtl/>
        </w:rPr>
        <w:t>דהנה, לכל לראש, כאן בפרק י</w:t>
      </w:r>
      <w:r w:rsidRPr="004F6AB2">
        <w:rPr>
          <w:rFonts w:hint="cs"/>
          <w:rtl/>
        </w:rPr>
        <w:t>"</w:t>
      </w:r>
      <w:r w:rsidRPr="004F6AB2">
        <w:rPr>
          <w:rtl/>
        </w:rPr>
        <w:t xml:space="preserve">ד אינו מזכיר ע"ד </w:t>
      </w:r>
      <w:r w:rsidRPr="004F6AB2">
        <w:rPr>
          <w:b/>
          <w:bCs/>
          <w:rtl/>
        </w:rPr>
        <w:t>התעוררות</w:t>
      </w:r>
      <w:r w:rsidRPr="004F6AB2">
        <w:rPr>
          <w:rtl/>
        </w:rPr>
        <w:t xml:space="preserve"> האהבה המסותרת שיהי' </w:t>
      </w:r>
      <w:r w:rsidRPr="004F6AB2">
        <w:rPr>
          <w:b/>
          <w:bCs/>
          <w:rtl/>
        </w:rPr>
        <w:t>מורגש</w:t>
      </w:r>
      <w:r w:rsidRPr="004F6AB2">
        <w:rPr>
          <w:rtl/>
        </w:rPr>
        <w:t xml:space="preserve"> בלבו (כבפרק י</w:t>
      </w:r>
      <w:r w:rsidRPr="004F6AB2">
        <w:rPr>
          <w:rFonts w:hint="cs"/>
          <w:rtl/>
        </w:rPr>
        <w:t>"</w:t>
      </w:r>
      <w:r w:rsidRPr="004F6AB2">
        <w:rPr>
          <w:rtl/>
        </w:rPr>
        <w:t xml:space="preserve">ח ואילך). ומה גם שאינו מבאר במה תהא ההתבוננות שיעורר אהבה זו המסותרת. </w:t>
      </w:r>
      <w:r w:rsidRPr="004F6AB2">
        <w:rPr>
          <w:rFonts w:hint="cs"/>
          <w:rtl/>
        </w:rPr>
        <w:t>במקום זה,</w:t>
      </w:r>
      <w:r w:rsidRPr="004F6AB2">
        <w:rPr>
          <w:rtl/>
        </w:rPr>
        <w:t xml:space="preserve"> אדה"ז חוזר ומדגיש </w:t>
      </w:r>
      <w:r w:rsidRPr="004F6AB2">
        <w:rPr>
          <w:rFonts w:hint="cs"/>
          <w:rtl/>
        </w:rPr>
        <w:t xml:space="preserve">שוב ושוב </w:t>
      </w:r>
      <w:r w:rsidRPr="004F6AB2">
        <w:rPr>
          <w:rtl/>
        </w:rPr>
        <w:t>שעל</w:t>
      </w:r>
      <w:r w:rsidRPr="004F6AB2">
        <w:rPr>
          <w:rFonts w:hint="cs"/>
          <w:rtl/>
        </w:rPr>
        <w:t xml:space="preserve"> האדם</w:t>
      </w:r>
      <w:r w:rsidRPr="004F6AB2">
        <w:rPr>
          <w:rtl/>
        </w:rPr>
        <w:t xml:space="preserve"> להחליט מכח </w:t>
      </w:r>
      <w:r w:rsidRPr="004F6AB2">
        <w:rPr>
          <w:b/>
          <w:bCs/>
          <w:rtl/>
        </w:rPr>
        <w:t>רצונו</w:t>
      </w:r>
      <w:r w:rsidRPr="004F6AB2">
        <w:rPr>
          <w:rtl/>
        </w:rPr>
        <w:t xml:space="preserve"> לא להיות רשע. וכמ"ש "</w:t>
      </w:r>
      <w:r w:rsidRPr="004F6AB2">
        <w:rPr>
          <w:b/>
          <w:bCs/>
          <w:rtl/>
        </w:rPr>
        <w:t>באמרו</w:t>
      </w:r>
      <w:r w:rsidRPr="004F6AB2">
        <w:rPr>
          <w:rtl/>
        </w:rPr>
        <w:t xml:space="preserve"> ללבו </w:t>
      </w:r>
      <w:r w:rsidRPr="004F6AB2">
        <w:rPr>
          <w:b/>
          <w:bCs/>
          <w:rtl/>
        </w:rPr>
        <w:t>אינני</w:t>
      </w:r>
      <w:r w:rsidRPr="004F6AB2">
        <w:rPr>
          <w:rtl/>
        </w:rPr>
        <w:t xml:space="preserve"> </w:t>
      </w:r>
      <w:r w:rsidRPr="004F6AB2">
        <w:rPr>
          <w:b/>
          <w:bCs/>
          <w:rtl/>
        </w:rPr>
        <w:t>רוצה</w:t>
      </w:r>
      <w:r w:rsidRPr="004F6AB2">
        <w:rPr>
          <w:rtl/>
        </w:rPr>
        <w:t xml:space="preserve"> להיות רשע אפי' שעה אחת כי </w:t>
      </w:r>
      <w:r w:rsidRPr="004F6AB2">
        <w:rPr>
          <w:b/>
          <w:bCs/>
          <w:rtl/>
        </w:rPr>
        <w:t>אינני רוצה</w:t>
      </w:r>
      <w:r w:rsidRPr="004F6AB2">
        <w:rPr>
          <w:rtl/>
        </w:rPr>
        <w:t xml:space="preserve"> להיות מובדל ונפרד ח"ו ... רק </w:t>
      </w:r>
      <w:r w:rsidRPr="004F6AB2">
        <w:rPr>
          <w:b/>
          <w:bCs/>
          <w:rtl/>
        </w:rPr>
        <w:t>אני רוצה</w:t>
      </w:r>
      <w:r w:rsidRPr="004F6AB2">
        <w:rPr>
          <w:rtl/>
        </w:rPr>
        <w:t xml:space="preserve"> לדבקה בו ... אבל אני </w:t>
      </w:r>
      <w:r w:rsidRPr="004F6AB2">
        <w:rPr>
          <w:b/>
          <w:bCs/>
          <w:rtl/>
        </w:rPr>
        <w:t>אנני רוצה</w:t>
      </w:r>
      <w:r w:rsidRPr="004F6AB2">
        <w:rPr>
          <w:rtl/>
        </w:rPr>
        <w:t xml:space="preserve"> להיות שוטה כמהו לכפור האמת". וי"ל שהרצון המד</w:t>
      </w:r>
      <w:r w:rsidRPr="004F6AB2">
        <w:rPr>
          <w:rFonts w:hint="cs"/>
          <w:rtl/>
        </w:rPr>
        <w:t>ו</w:t>
      </w:r>
      <w:r w:rsidRPr="004F6AB2">
        <w:rPr>
          <w:rtl/>
        </w:rPr>
        <w:t>בר כאן הוא הוא ה"</w:t>
      </w:r>
      <w:r w:rsidRPr="004F6AB2">
        <w:rPr>
          <w:b/>
          <w:bCs/>
          <w:rtl/>
        </w:rPr>
        <w:t>רצונו</w:t>
      </w:r>
      <w:r w:rsidRPr="004F6AB2">
        <w:rPr>
          <w:rtl/>
        </w:rPr>
        <w:t xml:space="preserve"> שבמוחו" (לשונו בפרק י</w:t>
      </w:r>
      <w:r w:rsidRPr="004F6AB2">
        <w:rPr>
          <w:rFonts w:hint="cs"/>
          <w:rtl/>
        </w:rPr>
        <w:t>"</w:t>
      </w:r>
      <w:r w:rsidRPr="004F6AB2">
        <w:rPr>
          <w:rtl/>
        </w:rPr>
        <w:t xml:space="preserve">ב) שמתאפשר לו להחליט "שלא למאלת משאלות לבו </w:t>
      </w:r>
      <w:r w:rsidRPr="004F6AB2">
        <w:rPr>
          <w:b/>
          <w:bCs/>
          <w:rtl/>
        </w:rPr>
        <w:t>במעשה דבור ומחשבה</w:t>
      </w:r>
      <w:r w:rsidRPr="004F6AB2">
        <w:rPr>
          <w:rtl/>
        </w:rPr>
        <w:t>" המוזכר ומבואר בפרק י</w:t>
      </w:r>
      <w:r w:rsidRPr="004F6AB2">
        <w:rPr>
          <w:rFonts w:hint="cs"/>
          <w:rtl/>
        </w:rPr>
        <w:t>"</w:t>
      </w:r>
      <w:r w:rsidRPr="004F6AB2">
        <w:rPr>
          <w:rtl/>
        </w:rPr>
        <w:t>ב</w:t>
      </w:r>
      <w:r w:rsidRPr="004F6AB2">
        <w:rPr>
          <w:rFonts w:hint="cs"/>
          <w:rtl/>
        </w:rPr>
        <w:t xml:space="preserve"> בענין המוח שליט על הלב</w:t>
      </w:r>
      <w:r w:rsidRPr="004F6AB2">
        <w:rPr>
          <w:rtl/>
        </w:rPr>
        <w:t xml:space="preserve">. </w:t>
      </w:r>
    </w:p>
    <w:p w14:paraId="5DEAEA67" w14:textId="77777777" w:rsidR="00721F49" w:rsidRPr="004F6AB2" w:rsidRDefault="00721F49" w:rsidP="004B09AF">
      <w:pPr>
        <w:pStyle w:val="a2"/>
        <w:rPr>
          <w:rtl/>
        </w:rPr>
      </w:pPr>
      <w:r w:rsidRPr="004F6AB2">
        <w:rPr>
          <w:rtl/>
        </w:rPr>
        <w:t>והא דכתב כאן בפרק י</w:t>
      </w:r>
      <w:r w:rsidRPr="004F6AB2">
        <w:rPr>
          <w:rFonts w:hint="cs"/>
          <w:rtl/>
        </w:rPr>
        <w:t>"</w:t>
      </w:r>
      <w:r w:rsidRPr="004F6AB2">
        <w:rPr>
          <w:rtl/>
        </w:rPr>
        <w:t>ד שהרצון באה "מאהבה מסותרת שבלבי לה'", אין כוונתו לכאורה על הרגשת אהבתו האישית להקב"ה, אלא כפי שמיד כותב "</w:t>
      </w:r>
      <w:r w:rsidRPr="004F6AB2">
        <w:rPr>
          <w:b/>
          <w:bCs/>
          <w:rtl/>
        </w:rPr>
        <w:t>כמו בלב ככללו' ישראל</w:t>
      </w:r>
      <w:r w:rsidRPr="004F6AB2">
        <w:rPr>
          <w:rtl/>
        </w:rPr>
        <w:t xml:space="preserve">". כי ההחלטה כאן לא להיפרד מה', נובע מזה שיודע וזוכר שגם הוא יהודי, וע"כ גם לו יש אהבה מסותרת, ומשם באה רצונו האמיתי, ומצד זה אינו רוצה להיפרד בשו"א. ולקיום רצון זה אין צורך </w:t>
      </w:r>
      <w:r w:rsidRPr="004F6AB2">
        <w:rPr>
          <w:rFonts w:hint="cs"/>
          <w:rtl/>
        </w:rPr>
        <w:t>ב</w:t>
      </w:r>
      <w:r w:rsidRPr="004F6AB2">
        <w:rPr>
          <w:rtl/>
        </w:rPr>
        <w:t>התבננות והעמקת הדעת כדי לעורר האהבה</w:t>
      </w:r>
      <w:r w:rsidRPr="004F6AB2">
        <w:rPr>
          <w:rFonts w:hint="cs"/>
          <w:rtl/>
        </w:rPr>
        <w:t xml:space="preserve"> ברגשי לבבו או עכ"פ בתעלומות לבו,</w:t>
      </w:r>
      <w:r w:rsidRPr="004F6AB2">
        <w:rPr>
          <w:rtl/>
        </w:rPr>
        <w:t xml:space="preserve"> מספיק </w:t>
      </w:r>
      <w:r w:rsidRPr="004F6AB2">
        <w:rPr>
          <w:rFonts w:hint="cs"/>
          <w:rtl/>
        </w:rPr>
        <w:t>שיהי'</w:t>
      </w:r>
      <w:r w:rsidRPr="004F6AB2">
        <w:rPr>
          <w:rtl/>
        </w:rPr>
        <w:t xml:space="preserve"> </w:t>
      </w:r>
      <w:r w:rsidRPr="004F6AB2">
        <w:rPr>
          <w:b/>
          <w:bCs/>
          <w:rtl/>
        </w:rPr>
        <w:t>ידיעת</w:t>
      </w:r>
      <w:r w:rsidRPr="004F6AB2">
        <w:rPr>
          <w:rtl/>
        </w:rPr>
        <w:t xml:space="preserve"> </w:t>
      </w:r>
      <w:r w:rsidRPr="004F6AB2">
        <w:rPr>
          <w:b/>
          <w:bCs/>
          <w:rtl/>
        </w:rPr>
        <w:t>המציאות</w:t>
      </w:r>
      <w:r w:rsidRPr="004F6AB2">
        <w:rPr>
          <w:rtl/>
        </w:rPr>
        <w:t xml:space="preserve"> שהוא יהודי ואין ברצונו להיות שוטה ורשע.</w:t>
      </w:r>
    </w:p>
    <w:p w14:paraId="182F5D51" w14:textId="77777777" w:rsidR="00721F49" w:rsidRPr="004F6AB2" w:rsidRDefault="00721F49" w:rsidP="004B09AF">
      <w:pPr>
        <w:pStyle w:val="a2"/>
        <w:rPr>
          <w:rtl/>
        </w:rPr>
      </w:pPr>
      <w:r w:rsidRPr="004F6AB2">
        <w:rPr>
          <w:rFonts w:hint="cs"/>
          <w:rtl/>
        </w:rPr>
        <w:t>במילים אחרות</w:t>
      </w:r>
      <w:r w:rsidRPr="004F6AB2">
        <w:rPr>
          <w:rtl/>
        </w:rPr>
        <w:t xml:space="preserve"> י"ל שהמדובר </w:t>
      </w:r>
      <w:r w:rsidRPr="004F6AB2">
        <w:rPr>
          <w:rFonts w:hint="cs"/>
          <w:rtl/>
        </w:rPr>
        <w:t xml:space="preserve">כאן </w:t>
      </w:r>
      <w:r w:rsidRPr="004F6AB2">
        <w:rPr>
          <w:rtl/>
        </w:rPr>
        <w:t>הוא (בעיקר) בהנוגע לה"בפיך ... לעש</w:t>
      </w:r>
      <w:r w:rsidRPr="004F6AB2">
        <w:rPr>
          <w:rFonts w:hint="cs"/>
          <w:rtl/>
        </w:rPr>
        <w:t>ו</w:t>
      </w:r>
      <w:r w:rsidRPr="004F6AB2">
        <w:rPr>
          <w:rtl/>
        </w:rPr>
        <w:t>תו". אבל לגבי ה"בלבבך",</w:t>
      </w:r>
      <w:r w:rsidRPr="004F6AB2">
        <w:rPr>
          <w:rFonts w:hint="cs"/>
          <w:rtl/>
        </w:rPr>
        <w:t xml:space="preserve"> יתבאר בהמשך הספר</w:t>
      </w:r>
      <w:r w:rsidRPr="004F6AB2">
        <w:rPr>
          <w:rtl/>
        </w:rPr>
        <w:t xml:space="preserve"> </w:t>
      </w:r>
      <w:r w:rsidRPr="004F6AB2">
        <w:rPr>
          <w:rFonts w:hint="cs"/>
          <w:rtl/>
        </w:rPr>
        <w:t>ש</w:t>
      </w:r>
      <w:r w:rsidRPr="004F6AB2">
        <w:rPr>
          <w:rtl/>
        </w:rPr>
        <w:t>יש כמה דרכים</w:t>
      </w:r>
      <w:r w:rsidRPr="004F6AB2">
        <w:rPr>
          <w:rFonts w:hint="cs"/>
          <w:rtl/>
        </w:rPr>
        <w:t xml:space="preserve"> בזה,</w:t>
      </w:r>
      <w:r w:rsidRPr="004F6AB2">
        <w:rPr>
          <w:rtl/>
        </w:rPr>
        <w:t xml:space="preserve"> אשר בכללות הם המוזכרים למעלה מפרקים י"ז וי"ח</w:t>
      </w:r>
      <w:r w:rsidRPr="004F6AB2">
        <w:rPr>
          <w:rFonts w:hint="cs"/>
          <w:rtl/>
        </w:rPr>
        <w:t xml:space="preserve"> ואילך</w:t>
      </w:r>
      <w:r w:rsidRPr="004F6AB2">
        <w:rPr>
          <w:vertAlign w:val="superscript"/>
          <w:rtl/>
        </w:rPr>
        <w:footnoteReference w:id="72"/>
      </w:r>
      <w:r w:rsidRPr="004F6AB2">
        <w:rPr>
          <w:rtl/>
        </w:rPr>
        <w:t>.</w:t>
      </w:r>
    </w:p>
    <w:p w14:paraId="6C1BB57A" w14:textId="77777777" w:rsidR="00721F49" w:rsidRPr="004F6AB2" w:rsidRDefault="00721F49" w:rsidP="004B09AF">
      <w:pPr>
        <w:pStyle w:val="a2"/>
        <w:rPr>
          <w:rtl/>
        </w:rPr>
      </w:pPr>
      <w:r w:rsidRPr="004F6AB2">
        <w:rPr>
          <w:rtl/>
        </w:rPr>
        <w:lastRenderedPageBreak/>
        <w:t>והנה, ב"תניא בצירוף מ"מ וכו'" על התחלת פרק י</w:t>
      </w:r>
      <w:r w:rsidRPr="004F6AB2">
        <w:rPr>
          <w:rFonts w:hint="cs"/>
          <w:rtl/>
        </w:rPr>
        <w:t>"</w:t>
      </w:r>
      <w:r w:rsidRPr="004F6AB2">
        <w:rPr>
          <w:rtl/>
        </w:rPr>
        <w:t xml:space="preserve">ד, הובא מרשימת כ"ק רבינו וזלה"ק: "כפשוטו – שלמדה זו </w:t>
      </w:r>
      <w:r w:rsidRPr="004F6AB2">
        <w:rPr>
          <w:b/>
          <w:bCs/>
          <w:rtl/>
        </w:rPr>
        <w:t>שייך</w:t>
      </w:r>
      <w:r w:rsidRPr="004F6AB2">
        <w:rPr>
          <w:rtl/>
        </w:rPr>
        <w:t xml:space="preserve"> וזה מצב כל אדם, ואח"כ מוסיף – שבזה </w:t>
      </w:r>
      <w:r w:rsidRPr="004F6AB2">
        <w:rPr>
          <w:b/>
          <w:bCs/>
          <w:rtl/>
        </w:rPr>
        <w:t>צ"ל עבודת</w:t>
      </w:r>
      <w:r w:rsidRPr="004F6AB2">
        <w:rPr>
          <w:rtl/>
        </w:rPr>
        <w:t xml:space="preserve"> כל אדם – להמשיך אחרי מדה זו. ועפ"ז ב' "כל אדם" – פי' שווה" (ההדגשות במקור) עכלה"ק.</w:t>
      </w:r>
    </w:p>
    <w:p w14:paraId="7E0E0D57" w14:textId="77777777" w:rsidR="00721F49" w:rsidRPr="004F6AB2" w:rsidRDefault="00721F49" w:rsidP="004B09AF">
      <w:pPr>
        <w:pStyle w:val="a2"/>
        <w:rPr>
          <w:rtl/>
        </w:rPr>
      </w:pPr>
      <w:r w:rsidRPr="004F6AB2">
        <w:rPr>
          <w:rtl/>
        </w:rPr>
        <w:t xml:space="preserve">ונראה לבאר כוונתו בזה, שענין זה </w:t>
      </w:r>
      <w:r w:rsidRPr="004F6AB2">
        <w:rPr>
          <w:b/>
          <w:bCs/>
          <w:rtl/>
        </w:rPr>
        <w:t>שבפועל ממש</w:t>
      </w:r>
      <w:r w:rsidRPr="004F6AB2">
        <w:rPr>
          <w:rtl/>
        </w:rPr>
        <w:t xml:space="preserve"> יעשה האדם כפי רצון הבורא, אינו מחוץ לתחומו וטבעו של אף אחד כי הרי "המוח שליט על הלב בטבע תלדותו" של כל אדם. וא"כ באיזה מצב שיהי', הבחירה ניתנה לכל אדם לעשות, לדבר ולחשוב כל העולה על רוחו, ועליו מוטל החובה להחליט </w:t>
      </w:r>
      <w:r w:rsidRPr="004F6AB2">
        <w:rPr>
          <w:rFonts w:hint="cs"/>
          <w:rtl/>
        </w:rPr>
        <w:t xml:space="preserve">ע"י "רצונו שבמוחו" </w:t>
      </w:r>
      <w:r w:rsidRPr="004F6AB2">
        <w:rPr>
          <w:rtl/>
        </w:rPr>
        <w:t>לא להיות רשע. והוא הוא מדתו של כל אדם, והמצב שאליו הוא שייך. ואח"כ מגיע ההוראה לכל או"א בעבודתו "להמשיך", להשתדל ולהתאמץ "אחרי מדה זו" של שליטה על ה"בפועל ממש במעשה דבור ומחשבה" של חייו</w:t>
      </w:r>
      <w:r w:rsidRPr="004F6AB2">
        <w:rPr>
          <w:rFonts w:hint="cs"/>
          <w:rtl/>
        </w:rPr>
        <w:t>, כדי לקיים השבועה "ואל תהי רשע"</w:t>
      </w:r>
      <w:r w:rsidRPr="004F6AB2">
        <w:rPr>
          <w:rtl/>
        </w:rPr>
        <w:t>. ההתבוננות והאוי"ר שיהי' השרש להמעשה בפועל תלוי</w:t>
      </w:r>
      <w:r w:rsidRPr="004F6AB2">
        <w:rPr>
          <w:rFonts w:hint="cs"/>
          <w:rtl/>
        </w:rPr>
        <w:t>;</w:t>
      </w:r>
      <w:r w:rsidRPr="004F6AB2">
        <w:rPr>
          <w:rtl/>
        </w:rPr>
        <w:t xml:space="preserve"> במדריגתו, תכונת נפשו, וטבעו של האדם הפרטי. אבל לא עד"ז מדובר כאן. כאן מדובר ע"ד היכולת להחליט לא להיות רשע בפועל, וזה שייך לכל אדם "כפשוטו"</w:t>
      </w:r>
      <w:r w:rsidRPr="004F6AB2">
        <w:rPr>
          <w:rFonts w:hint="cs"/>
          <w:rtl/>
        </w:rPr>
        <w:t xml:space="preserve"> [בין אם הוא מרגיש אהוי"ר ובין לאו]</w:t>
      </w:r>
      <w:r w:rsidRPr="004F6AB2">
        <w:rPr>
          <w:rtl/>
        </w:rPr>
        <w:t>.</w:t>
      </w:r>
    </w:p>
    <w:p w14:paraId="7C22C4E7" w14:textId="77777777" w:rsidR="00721F49" w:rsidRPr="004F6AB2" w:rsidRDefault="00721F49" w:rsidP="004B09AF">
      <w:pPr>
        <w:pStyle w:val="a2"/>
        <w:rPr>
          <w:rtl/>
        </w:rPr>
      </w:pPr>
      <w:r w:rsidRPr="004F6AB2">
        <w:rPr>
          <w:rtl/>
        </w:rPr>
        <w:t>ונמצא, שמה שכתב בתניא כאן "שכל אדם יכול להיות בינוני בכל עת ובכל שעה" הוא גם לאלו שעדיין אוחזים בעבודתם להיות (רק) "נמשך אחרי מדה זו" של קיום רצון השי"ת "בפועל ממש" על אף שלא הגיעו לשם עדיין ויכול להיות שהכשלה בהפועל ממש אינו מופרך אצלם ח"ו במדריגתם עתה. וגם להם באה ההוראה והעידוד שינצלו כח רצונם שבמוחם "לא להיות רשע" ע"י שזוכרים שמצד נשמתם אינם רוצים להיפרד מהקב"ה אפילו לרגע כדלעיל. [ראה מאמר ד"ה ואלה המשפטים תשל"ח (מוגה) אות ה' באריכות (הובא במאמרו של הרב הנ"ל) שמדריגת הבינוני קרוב לכל אדם, אפי' מי שהוא בדרגת עבדא בהפקירא ניחא לי'</w:t>
      </w:r>
      <w:r w:rsidRPr="004F6AB2">
        <w:rPr>
          <w:rFonts w:hint="cs"/>
          <w:rtl/>
        </w:rPr>
        <w:t>,</w:t>
      </w:r>
      <w:r w:rsidRPr="004F6AB2">
        <w:rPr>
          <w:rtl/>
        </w:rPr>
        <w:t xml:space="preserve"> כיון שזהו רק בחיצוניותו מצד יצרו שאנסו, אבל מצד נשמתו שהוא אמיתית רצונו, ה"ה כבר נמשך אחרי' עכשיו וא"כ בודאי שסופו להגיע לזה].</w:t>
      </w:r>
    </w:p>
    <w:p w14:paraId="5CE8CD53" w14:textId="77777777" w:rsidR="00721F49" w:rsidRPr="004F6AB2" w:rsidRDefault="00721F49" w:rsidP="004B09AF">
      <w:pPr>
        <w:pStyle w:val="a2"/>
        <w:rPr>
          <w:rtl/>
        </w:rPr>
      </w:pPr>
      <w:r w:rsidRPr="004F6AB2">
        <w:rPr>
          <w:rtl/>
        </w:rPr>
        <w:lastRenderedPageBreak/>
        <w:t xml:space="preserve">ועפ"ז נראה לבאר כוונת אדה"ז כמשמדייק בלשונו "שכל אדם יכול להיות בינוני </w:t>
      </w:r>
      <w:r w:rsidRPr="004F6AB2">
        <w:rPr>
          <w:b/>
          <w:bCs/>
          <w:u w:val="single"/>
          <w:rtl/>
        </w:rPr>
        <w:t>ב</w:t>
      </w:r>
      <w:r w:rsidRPr="004F6AB2">
        <w:rPr>
          <w:rtl/>
        </w:rPr>
        <w:t>כל עת ו</w:t>
      </w:r>
      <w:r w:rsidRPr="004F6AB2">
        <w:rPr>
          <w:b/>
          <w:bCs/>
          <w:u w:val="single"/>
          <w:rtl/>
        </w:rPr>
        <w:t>ב</w:t>
      </w:r>
      <w:r w:rsidRPr="004F6AB2">
        <w:rPr>
          <w:rtl/>
        </w:rPr>
        <w:t>כל שעה" שפירושו הוא שבכל רגע מחיי האדם ניתן הבחירה לכל אדם להיות בינוני ברגע זו ממש. ולא שמדובר באדם שהוא בינוני לכל משך ימי חייו – כי הרי "</w:t>
      </w:r>
      <w:r w:rsidRPr="004F6AB2">
        <w:rPr>
          <w:b/>
          <w:bCs/>
          <w:rtl/>
        </w:rPr>
        <w:t>אחרי</w:t>
      </w:r>
      <w:r w:rsidRPr="004F6AB2">
        <w:rPr>
          <w:rtl/>
        </w:rPr>
        <w:t xml:space="preserve"> מדה זו" הוא עדיין רק "</w:t>
      </w:r>
      <w:r w:rsidRPr="004F6AB2">
        <w:rPr>
          <w:b/>
          <w:bCs/>
          <w:rtl/>
        </w:rPr>
        <w:t>נמשך</w:t>
      </w:r>
      <w:r w:rsidRPr="004F6AB2">
        <w:rPr>
          <w:rtl/>
        </w:rPr>
        <w:t>" עכשיו. והטעם לזה שצריך להיות נמשך אחרי מדה זו, ואינו נקרא "גס רוח" ו"שוטה" כמו מי שנמשך אחרי מדת הצדיק (פרק כ</w:t>
      </w:r>
      <w:r w:rsidRPr="004F6AB2">
        <w:rPr>
          <w:rFonts w:hint="cs"/>
          <w:rtl/>
        </w:rPr>
        <w:t>"</w:t>
      </w:r>
      <w:r w:rsidRPr="004F6AB2">
        <w:rPr>
          <w:rtl/>
        </w:rPr>
        <w:t>ז וכ</w:t>
      </w:r>
      <w:r w:rsidRPr="004F6AB2">
        <w:rPr>
          <w:rFonts w:hint="cs"/>
          <w:rtl/>
        </w:rPr>
        <w:t>"</w:t>
      </w:r>
      <w:r w:rsidRPr="004F6AB2">
        <w:rPr>
          <w:rtl/>
        </w:rPr>
        <w:t>ח), הוא מכיון ש"בכל עת ובכל שעה" ה"ה יכול לשלוט על הפועל ממש</w:t>
      </w:r>
      <w:r w:rsidRPr="004F6AB2">
        <w:rPr>
          <w:rFonts w:hint="cs"/>
          <w:rtl/>
        </w:rPr>
        <w:t xml:space="preserve"> שלו</w:t>
      </w:r>
      <w:r w:rsidRPr="004F6AB2">
        <w:rPr>
          <w:rtl/>
        </w:rPr>
        <w:t xml:space="preserve"> ולהיות עי"ז בינוני. </w:t>
      </w:r>
    </w:p>
    <w:p w14:paraId="6A19C948" w14:textId="77777777" w:rsidR="00721F49" w:rsidRPr="004F6AB2" w:rsidRDefault="00721F49" w:rsidP="004B09AF">
      <w:pPr>
        <w:pStyle w:val="a2"/>
        <w:rPr>
          <w:rtl/>
        </w:rPr>
      </w:pPr>
      <w:r w:rsidRPr="004F6AB2">
        <w:rPr>
          <w:rtl/>
        </w:rPr>
        <w:t xml:space="preserve">[והא דבינוני הוא מי ש"לא עבר עבירה מימיו", כבר ביאר רבינו במאמר ד"ה ויהיו חיי שרה, אור לכ"ף חשון תשמ"ה, בפנים ובהערה 25 (מוגה) "דכיון שיש לו בחירה חפשית לקיים מצות התשובה, דעיקר ושלימות התשובה הוא תשובה מאהבה, שעי"ז נעקר עונו </w:t>
      </w:r>
      <w:r w:rsidRPr="004F6AB2">
        <w:rPr>
          <w:b/>
          <w:bCs/>
          <w:rtl/>
        </w:rPr>
        <w:t>מתחלתו,</w:t>
      </w:r>
      <w:r w:rsidRPr="004F6AB2">
        <w:rPr>
          <w:rtl/>
        </w:rPr>
        <w:t xml:space="preserve"> הרי ביכלתו להיות בינוני שלא עבר עבירה מימיו. וכיון שתשובה היא בשעתא חדא וברגעא חדא (זח"א פרשתנו קכט, סע"א ואילך) לכן כל אדם יכול להיות בינוני </w:t>
      </w:r>
      <w:r w:rsidRPr="004F6AB2">
        <w:rPr>
          <w:b/>
          <w:bCs/>
          <w:rtl/>
        </w:rPr>
        <w:t>בכל עת ובכל שעה</w:t>
      </w:r>
      <w:r w:rsidRPr="004F6AB2">
        <w:rPr>
          <w:rtl/>
        </w:rPr>
        <w:t>" (ההדגשות במקור).</w:t>
      </w:r>
      <w:r w:rsidRPr="004F6AB2">
        <w:rPr>
          <w:vertAlign w:val="superscript"/>
          <w:rtl/>
        </w:rPr>
        <w:footnoteReference w:id="73"/>
      </w:r>
      <w:r w:rsidRPr="004F6AB2">
        <w:rPr>
          <w:rtl/>
        </w:rPr>
        <w:t>]</w:t>
      </w:r>
    </w:p>
    <w:p w14:paraId="7A4BD114" w14:textId="77777777" w:rsidR="00721F49" w:rsidRPr="004F6AB2" w:rsidRDefault="00721F49" w:rsidP="004B09AF">
      <w:pPr>
        <w:pStyle w:val="a2"/>
        <w:rPr>
          <w:rtl/>
        </w:rPr>
      </w:pPr>
      <w:r w:rsidRPr="004F6AB2">
        <w:rPr>
          <w:rtl/>
        </w:rPr>
        <w:t xml:space="preserve">ואם כנים הדברים, יש לומר שכללות ההדרכה הארוכה וקצרה בעבודת ה' אשר סלל לנו אדה"ז בספרו תניא קדישא – הספר של </w:t>
      </w:r>
      <w:r w:rsidRPr="004F6AB2">
        <w:rPr>
          <w:rFonts w:hint="cs"/>
          <w:rtl/>
        </w:rPr>
        <w:t>ה</w:t>
      </w:r>
      <w:r w:rsidRPr="004F6AB2">
        <w:rPr>
          <w:rtl/>
        </w:rPr>
        <w:t xml:space="preserve">בינונים, אינו רק לאלו שכבר הגיעו למדרגת הבינוני, דא"כ הרי פוק חזי מאי עמא דבר – על כמה חסידים שלמדו ושקטו בספר התניא השווה לכל נפש, מאז כתיבתו ועד עתה, אפשר לומר עליהם שהגיעו למדריגת הבינוני של תניא?! והרי כשרבותינו נשיאינו אמרו על איזה חסיד שהוא בינוני של תניא, ה"ז נאמר בדרך חידוש ושבח גדול! </w:t>
      </w:r>
    </w:p>
    <w:p w14:paraId="49A0EB1E" w14:textId="77777777" w:rsidR="00721F49" w:rsidRPr="004F6AB2" w:rsidRDefault="00721F49" w:rsidP="004B09AF">
      <w:pPr>
        <w:pStyle w:val="a2"/>
        <w:rPr>
          <w:rtl/>
        </w:rPr>
      </w:pPr>
      <w:r w:rsidRPr="004F6AB2">
        <w:rPr>
          <w:rtl/>
        </w:rPr>
        <w:lastRenderedPageBreak/>
        <w:t>אלא, על אף שבודאי גם אל הבינוני הדברים אמורים, התניא היא (גם) הדרכה לכל אדם באשר הוא. ובהנוגע לענייננו; א) לדעת שהבינוני – לשלוט בפועל ממש על המעשה דיבור ומחשבה שלו – היא מדתו ולזה הוא שייך, וב) ליתן הדרכה באופנים שונים המתאי</w:t>
      </w:r>
      <w:r w:rsidRPr="004F6AB2">
        <w:rPr>
          <w:rFonts w:hint="cs"/>
          <w:rtl/>
        </w:rPr>
        <w:t>מי</w:t>
      </w:r>
      <w:r w:rsidRPr="004F6AB2">
        <w:rPr>
          <w:rtl/>
        </w:rPr>
        <w:t>ם לאנשים שונים, איך להמשיך אחרי מדה זו אפי' אם עדיין לא הגיע לזה בשלימותה.</w:t>
      </w:r>
    </w:p>
    <w:p w14:paraId="3D68CBAB" w14:textId="77777777" w:rsidR="00721F49" w:rsidRPr="004F6AB2" w:rsidRDefault="00721F49" w:rsidP="004B09AF">
      <w:pPr>
        <w:pStyle w:val="a2"/>
        <w:rPr>
          <w:rtl/>
        </w:rPr>
      </w:pPr>
      <w:r w:rsidRPr="004F6AB2">
        <w:rPr>
          <w:rtl/>
        </w:rPr>
        <w:t xml:space="preserve">[וראה מאמר ד"ה בלע המוות לנצח תשכ"ה (מוגה) אות ה: "... ובפרט ששנאת הרע בתכלית היא דרגת צדיק גמור ואפילו בנוגע לדרגת הבינוני ידוע הפתגם הלואי בינוני ... מובן מזה שעבודה זו לשנוא את הרע בתכלית השנאה יכולה להיות גם בבינונים </w:t>
      </w:r>
      <w:r w:rsidRPr="004F6AB2">
        <w:rPr>
          <w:b/>
          <w:bCs/>
          <w:rtl/>
        </w:rPr>
        <w:t>ואפילו באלה שלמטה מדרגת בינוני</w:t>
      </w:r>
      <w:r w:rsidRPr="004F6AB2">
        <w:rPr>
          <w:rtl/>
        </w:rPr>
        <w:t xml:space="preserve"> דבכאו"א מישראל ישנם זמנים מיוחדים ... שבשעה זו הוא מוסר את כל מציאותו (ער גיט זיך איבער אינגאנצן) לאלקות ועי"ז אינו שייך לבגדים הצואים כמו צדיק גמור ..." ע"ש באריכות ובביטויים מפליאים.</w:t>
      </w:r>
      <w:r w:rsidRPr="004F6AB2">
        <w:rPr>
          <w:vertAlign w:val="superscript"/>
          <w:rtl/>
        </w:rPr>
        <w:footnoteReference w:id="74"/>
      </w:r>
      <w:r w:rsidRPr="004F6AB2">
        <w:rPr>
          <w:rtl/>
        </w:rPr>
        <w:t>]</w:t>
      </w:r>
    </w:p>
    <w:p w14:paraId="785A3CEE" w14:textId="77777777" w:rsidR="00721F49" w:rsidRPr="004F6AB2" w:rsidRDefault="00721F49" w:rsidP="004B09AF">
      <w:pPr>
        <w:pStyle w:val="a2"/>
        <w:rPr>
          <w:rtl/>
        </w:rPr>
      </w:pPr>
      <w:r w:rsidRPr="004F6AB2">
        <w:rPr>
          <w:rtl/>
        </w:rPr>
        <w:t>וקצת ראי' לדברינו מהא דכתב אדה"ז בפרק כ</w:t>
      </w:r>
      <w:r w:rsidRPr="004F6AB2">
        <w:rPr>
          <w:rFonts w:hint="cs"/>
          <w:rtl/>
        </w:rPr>
        <w:t>"</w:t>
      </w:r>
      <w:r w:rsidRPr="004F6AB2">
        <w:rPr>
          <w:rtl/>
        </w:rPr>
        <w:t xml:space="preserve">ז "כי אילו היה מכיר מקומו שהוא רחוק מאד ממדרגת צדיק </w:t>
      </w:r>
      <w:r w:rsidRPr="004F6AB2">
        <w:rPr>
          <w:b/>
          <w:bCs/>
          <w:rtl/>
        </w:rPr>
        <w:t>והלואי היה בינוני ולא רשע כל ימיו</w:t>
      </w:r>
      <w:r w:rsidRPr="004F6AB2">
        <w:rPr>
          <w:rtl/>
        </w:rPr>
        <w:t xml:space="preserve"> אפי' שעה אחת הרי זאת היא </w:t>
      </w:r>
      <w:r w:rsidRPr="004F6AB2">
        <w:rPr>
          <w:b/>
          <w:bCs/>
          <w:rtl/>
        </w:rPr>
        <w:t>מדת הבינונים</w:t>
      </w:r>
      <w:r w:rsidRPr="004F6AB2">
        <w:rPr>
          <w:rtl/>
        </w:rPr>
        <w:t xml:space="preserve"> ועבודתם לכבוש היצר וההרהור העולה מהלב למוח ולהסיח דעתו לגמרי ממנו ולדחותו בשתי ידים כנ"ל" ועל המילים "והלואי הי' בינוני" הובא ב"ליקוטי ביאורים" בשם כ"ק רבינו בזה הלשון: "שלזה צריך להשתוקק עתה".</w:t>
      </w:r>
    </w:p>
    <w:p w14:paraId="38E0602F" w14:textId="77777777" w:rsidR="00721F49" w:rsidRPr="004F6AB2" w:rsidRDefault="00721F49" w:rsidP="004B09AF">
      <w:pPr>
        <w:pStyle w:val="a2"/>
        <w:rPr>
          <w:rtl/>
        </w:rPr>
      </w:pPr>
      <w:r w:rsidRPr="004F6AB2">
        <w:rPr>
          <w:rtl/>
        </w:rPr>
        <w:t>דיש לדייק מהא דלא כתב רבינו "שזה צריך להיות עתה" שהמדובר כאן, ש"מדת הבינונים" הוא "שנופלים לו הרהורי ניאוף" ואליו נאמר הפסוק "לא תתורו אחרי לבבכם" וכו' וכו', הוא גם במי שמשתוקק להיות בינוני עוד לפני שהשיג מדריגה זו. ולו אומר רבינו הזקן שהוא מ"מדת הבינונים" וש"כל דחיה ודחיה שמדחהו ממחשבתו" אע"פ שעדיין לא הגיע למצב ש"לא עבר עבירה מימיו" הוה חלק מה"הלואי בינוני" שלזה הוא "משתוקק עתה" כפי ש"</w:t>
      </w:r>
      <w:r w:rsidRPr="004F6AB2">
        <w:rPr>
          <w:b/>
          <w:bCs/>
          <w:rtl/>
        </w:rPr>
        <w:t>צ"ל עבודת</w:t>
      </w:r>
      <w:r w:rsidRPr="004F6AB2">
        <w:rPr>
          <w:rtl/>
        </w:rPr>
        <w:t xml:space="preserve"> כל אדם – להמשיך אחרי מדה זו".</w:t>
      </w:r>
    </w:p>
    <w:p w14:paraId="12D6D04E" w14:textId="77777777" w:rsidR="00721F49" w:rsidRPr="004F6AB2" w:rsidRDefault="00721F49" w:rsidP="004B09AF">
      <w:pPr>
        <w:pStyle w:val="a2"/>
        <w:rPr>
          <w:rtl/>
        </w:rPr>
      </w:pPr>
      <w:r w:rsidRPr="004F6AB2">
        <w:rPr>
          <w:rtl/>
        </w:rPr>
        <w:t xml:space="preserve">והערני חברי הרב ל.י.ק. ש"מדת הבינוני" הוא גם מלשון מדידה. דהיינו שמדה זו של הבינוני היא המדה בה מודדין האדם בעבודתו את קונו – כמה הוא התאמץ והשתוקק להיות נמשך אחרי מדת הבינוני, כמה הוא הצליח לכפות ולדחות הס"א וכו'. ומדה זו היא אכן מדתו אפי' לפני שהגיע לדרגת הבינוני של תניא בשלימותה. </w:t>
      </w:r>
    </w:p>
    <w:p w14:paraId="56020305" w14:textId="77777777" w:rsidR="00721F49" w:rsidRPr="004F6AB2" w:rsidRDefault="00721F49" w:rsidP="004B09AF">
      <w:pPr>
        <w:pStyle w:val="a2"/>
        <w:rPr>
          <w:rtl/>
        </w:rPr>
      </w:pPr>
      <w:r w:rsidRPr="004F6AB2">
        <w:rPr>
          <w:rtl/>
        </w:rPr>
        <w:lastRenderedPageBreak/>
        <w:t>וע"כ אל יפול לב האדם בחשבו שאינו מסוגל להיות בינוני של תניא. כי גם טרם שהצליח להשיג מדרגא זו, ה"ז עדיין מדתו ושייכת לו. ואכן מסוגל הוא להשתוקק לזה ולהמשיך אחרי' בכל מאודו מבוסס על המציאות שלו ניתנה הבחירה לנצל "רצונו שבמוחו" להשליט על הלב הבוער כאש, ולדחות ולאכפיא לס"א במדו"מ בפו"מ, ובכל פעם שמצליח בזה ה"ז ביטוי של השתוקקותו להיות בינוני וה"ז נחת רוח רב להקב"ה וכו' וכו'. ומובטח הוא שלבסוף יעלה ויבוא ויגיע לדרגת הבינוני במלוא מובן המילה, אשר לזה הוא משתוקק ואחרי' הוא נמשך [ראה ד"ה ואלה המשפטים נסמן לעיל]</w:t>
      </w:r>
      <w:r w:rsidRPr="004F6AB2">
        <w:rPr>
          <w:vertAlign w:val="superscript"/>
          <w:rtl/>
        </w:rPr>
        <w:footnoteReference w:id="75"/>
      </w:r>
      <w:r w:rsidRPr="004F6AB2">
        <w:rPr>
          <w:rtl/>
        </w:rPr>
        <w:t>.</w:t>
      </w:r>
    </w:p>
    <w:p w14:paraId="36E5034F" w14:textId="05AB7AA2" w:rsidR="00721F49" w:rsidRPr="004F6AB2" w:rsidRDefault="00721F49" w:rsidP="00721F49">
      <w:pPr>
        <w:pStyle w:val="a4"/>
        <w:rPr>
          <w:rtl/>
        </w:rPr>
      </w:pPr>
      <w:r w:rsidRPr="004F6AB2">
        <w:t>g</w:t>
      </w:r>
    </w:p>
    <w:p w14:paraId="2777CEDE" w14:textId="1D48A3B9" w:rsidR="000752D6" w:rsidRPr="004F6AB2" w:rsidRDefault="00721F49" w:rsidP="000752D6">
      <w:pPr>
        <w:pStyle w:val="a"/>
        <w:spacing w:before="0" w:after="240"/>
      </w:pPr>
      <w:bookmarkStart w:id="104" w:name="_Toc507121452"/>
      <w:r w:rsidRPr="004F6AB2">
        <w:rPr>
          <w:rFonts w:hint="cs"/>
          <w:rtl/>
        </w:rPr>
        <w:t>'מדת הבינוני היא מדת כל אדם'</w:t>
      </w:r>
      <w:r w:rsidR="005C4E4F" w:rsidRPr="004F6AB2">
        <w:rPr>
          <w:rFonts w:hint="cs"/>
          <w:rtl/>
        </w:rPr>
        <w:t xml:space="preserve"> (גליון)</w:t>
      </w:r>
      <w:bookmarkEnd w:id="104"/>
    </w:p>
    <w:p w14:paraId="3A47F2C4" w14:textId="2BC9E8E3" w:rsidR="000752D6" w:rsidRPr="004F6AB2" w:rsidRDefault="005C4E4F" w:rsidP="005C4E4F">
      <w:pPr>
        <w:pStyle w:val="a0"/>
        <w:rPr>
          <w:rtl/>
        </w:rPr>
      </w:pPr>
      <w:r w:rsidRPr="004F6AB2">
        <w:rPr>
          <w:rtl/>
        </w:rPr>
        <w:tab/>
      </w:r>
      <w:r w:rsidR="000752D6" w:rsidRPr="004F6AB2">
        <w:rPr>
          <w:rtl/>
        </w:rPr>
        <w:tab/>
      </w:r>
      <w:bookmarkStart w:id="105" w:name="_Toc504475493"/>
      <w:bookmarkStart w:id="106" w:name="_Toc507121453"/>
      <w:r w:rsidR="000752D6" w:rsidRPr="004F6AB2">
        <w:rPr>
          <w:rFonts w:hint="cs"/>
          <w:rtl/>
        </w:rPr>
        <w:t xml:space="preserve">הרב </w:t>
      </w:r>
      <w:bookmarkEnd w:id="105"/>
      <w:r w:rsidRPr="004F6AB2">
        <w:rPr>
          <w:rFonts w:hint="cs"/>
          <w:rtl/>
        </w:rPr>
        <w:t>פנחס יהודה הלוי פרענקל</w:t>
      </w:r>
      <w:bookmarkEnd w:id="106"/>
    </w:p>
    <w:p w14:paraId="7539140E" w14:textId="175F6E72" w:rsidR="000752D6" w:rsidRPr="004F6AB2" w:rsidRDefault="005C4E4F" w:rsidP="000752D6">
      <w:pPr>
        <w:pStyle w:val="a1"/>
        <w:spacing w:after="100"/>
        <w:rPr>
          <w:rtl/>
        </w:rPr>
      </w:pPr>
      <w:r w:rsidRPr="004F6AB2">
        <w:rPr>
          <w:rFonts w:hint="cs"/>
          <w:rtl/>
        </w:rPr>
        <w:t>חבר כולל אברכים שע"י מזכירות כ"ק אדמו"ר</w:t>
      </w:r>
    </w:p>
    <w:p w14:paraId="6E9809CA" w14:textId="5679969F" w:rsidR="005C4E4F" w:rsidRPr="004F6AB2" w:rsidRDefault="005C4E4F" w:rsidP="004B09AF">
      <w:pPr>
        <w:pStyle w:val="a2"/>
        <w:rPr>
          <w:lang w:val="en-US"/>
        </w:rPr>
      </w:pPr>
      <w:r w:rsidRPr="004F6AB2">
        <w:rPr>
          <w:rtl/>
        </w:rPr>
        <w:t xml:space="preserve">בגליון הקודם (א'קמ) העיר הרב נ. ש. שי' על המבואר בספר חסידות מבוארת – תניא פרק יד הערה 2 (ע"פ דיוק בלשונו בתניא שם) שיש </w:t>
      </w:r>
      <w:r w:rsidRPr="004F6AB2">
        <w:rPr>
          <w:b/>
          <w:bCs/>
          <w:rtl/>
        </w:rPr>
        <w:t>מדריגת</w:t>
      </w:r>
      <w:r w:rsidRPr="004F6AB2">
        <w:rPr>
          <w:rtl/>
        </w:rPr>
        <w:t xml:space="preserve"> הבינוני, היינו שעשיית עבירה מושללת אצלו בתכלית כיון שיש לו אהבת ה׳ בהתגלות הלב ואינו רוצה בתאוות עוה״ז, ויש </w:t>
      </w:r>
      <w:r w:rsidRPr="004F6AB2">
        <w:rPr>
          <w:b/>
          <w:bCs/>
          <w:rtl/>
        </w:rPr>
        <w:t>מדת</w:t>
      </w:r>
      <w:r w:rsidRPr="004F6AB2">
        <w:rPr>
          <w:rtl/>
        </w:rPr>
        <w:t xml:space="preserve"> הבינוני היינו שהנהגתו בפועל הוא סור מרע ועשה טוב ע״י שהוא מעורר את נקודת היהדות בזמן הנסיון, אבל באמת רצונו ותענוגו הוא בתאוות. ו</w:t>
      </w:r>
      <w:r w:rsidRPr="004F6AB2">
        <w:rPr>
          <w:b/>
          <w:bCs/>
          <w:rtl/>
        </w:rPr>
        <w:t>מדת</w:t>
      </w:r>
      <w:r w:rsidRPr="004F6AB2">
        <w:rPr>
          <w:rtl/>
        </w:rPr>
        <w:t xml:space="preserve"> הבינוני שייך לכל אדם משא״כ </w:t>
      </w:r>
      <w:r w:rsidRPr="004F6AB2">
        <w:rPr>
          <w:b/>
          <w:bCs/>
          <w:rtl/>
        </w:rPr>
        <w:t>מדריגת</w:t>
      </w:r>
      <w:r w:rsidRPr="004F6AB2">
        <w:rPr>
          <w:rtl/>
        </w:rPr>
        <w:t xml:space="preserve"> הבינוני</w:t>
      </w:r>
      <w:r w:rsidRPr="004F6AB2">
        <w:rPr>
          <w:lang w:val="en-US"/>
        </w:rPr>
        <w:t>.</w:t>
      </w:r>
    </w:p>
    <w:p w14:paraId="59BC78C0" w14:textId="77777777" w:rsidR="005C4E4F" w:rsidRPr="004F6AB2" w:rsidRDefault="005C4E4F" w:rsidP="004B09AF">
      <w:pPr>
        <w:pStyle w:val="a2"/>
        <w:rPr>
          <w:lang w:val="en-US"/>
        </w:rPr>
      </w:pPr>
      <w:r w:rsidRPr="004F6AB2">
        <w:rPr>
          <w:rtl/>
        </w:rPr>
        <w:t>והעיר הרב הנ"ל שמהמאמר ד״ה ואלה המשפטים תשל״ח סעיף ה׳ מובן לכאורה שאין באמת עבודה כזו (דמדת הבינוני הנ״ל) בעבודת ה׳, וזה שאדם כזה (שצריך לעורר נקודת היהדות כדי להתגבר על יצרו) נכלל בתניא במידת הבינוני, הוא משום שביכולתו לשנות מצבו ולהיעשות בינוני, ומשו״ז כבר עכשיו נכלל במדת הבינוני, אבל אופן עבודתו עכשיו (שתמיד מתגבר על יצרו) אינו שייך לעבודת ה׳ ולא מצד זה נקראת בינוני עיי״ש</w:t>
      </w:r>
      <w:r w:rsidRPr="004F6AB2">
        <w:rPr>
          <w:lang w:val="en-US"/>
        </w:rPr>
        <w:t>.</w:t>
      </w:r>
    </w:p>
    <w:p w14:paraId="2E714D05" w14:textId="77777777" w:rsidR="005C4E4F" w:rsidRPr="004F6AB2" w:rsidRDefault="005C4E4F" w:rsidP="004B09AF">
      <w:pPr>
        <w:pStyle w:val="a2"/>
        <w:rPr>
          <w:lang w:val="en-US"/>
        </w:rPr>
      </w:pPr>
      <w:r w:rsidRPr="004F6AB2">
        <w:rPr>
          <w:rtl/>
        </w:rPr>
        <w:t xml:space="preserve">ויש להעיר על זה מהמבואר בד״ה ואלה המשפטים תשמ״א (סה״מ מלוקט ח"ו ע׳ קי) וז״ל ״ . . ולאידך גם הבינוני (דרגא תחתונה שבבינוני) נכלל בעבד כנעני דהגם שלא עבר עבירה מימיו מ״מ כיון שהרצון והתענוג שלו הוא בתאוות עוה״ז ועבודתו את ה׳ הוא רק מצד ההכרח . . לא יצא מכלל עבד כנעני. ועבד עברי הוא שהרצון והתענוג שלו הוא </w:t>
      </w:r>
      <w:r w:rsidRPr="004F6AB2">
        <w:rPr>
          <w:rtl/>
        </w:rPr>
        <w:lastRenderedPageBreak/>
        <w:t>(בעיקר) בעבודת ה׳ והענינים דפריקת עול הם אצלו יסורים גדולים וצער</w:t>
      </w:r>
      <w:r w:rsidRPr="004F6AB2">
        <w:rPr>
          <w:rFonts w:hint="cs"/>
          <w:rtl/>
        </w:rPr>
        <w:t xml:space="preserve"> </w:t>
      </w:r>
      <w:r w:rsidRPr="004F6AB2">
        <w:rPr>
          <w:rtl/>
        </w:rPr>
        <w:t>.</w:t>
      </w:r>
      <w:r w:rsidRPr="004F6AB2">
        <w:rPr>
          <w:rFonts w:hint="cs"/>
          <w:rtl/>
        </w:rPr>
        <w:t xml:space="preserve"> </w:t>
      </w:r>
      <w:r w:rsidRPr="004F6AB2">
        <w:rPr>
          <w:rtl/>
        </w:rPr>
        <w:t>. [והוא עיקר מדריגת הבינוני]״</w:t>
      </w:r>
      <w:r w:rsidRPr="004F6AB2">
        <w:rPr>
          <w:lang w:val="en-US"/>
        </w:rPr>
        <w:t>.</w:t>
      </w:r>
    </w:p>
    <w:p w14:paraId="4BA4888A" w14:textId="77777777" w:rsidR="005C4E4F" w:rsidRPr="004F6AB2" w:rsidRDefault="005C4E4F" w:rsidP="004B09AF">
      <w:pPr>
        <w:pStyle w:val="a2"/>
        <w:rPr>
          <w:lang w:val="en-US"/>
        </w:rPr>
      </w:pPr>
      <w:r w:rsidRPr="004F6AB2">
        <w:rPr>
          <w:rtl/>
        </w:rPr>
        <w:t>היינו שיש ״עיקר מדריגת הבינוני״ שאצלו מושללת עבירה בתכלית והרצון ותענוג שלו הם בעיקר בעבודת ה׳, ויש ״דרגא תחתונה בבינוני״ שהרצון ותענוג שלו הם בעניני עוה״ז, ועבודתו את ה׳ הוא מצד ההכרח</w:t>
      </w:r>
      <w:r w:rsidRPr="004F6AB2">
        <w:rPr>
          <w:lang w:val="en-US"/>
        </w:rPr>
        <w:t>.</w:t>
      </w:r>
    </w:p>
    <w:p w14:paraId="0216FA2B" w14:textId="77777777" w:rsidR="005C4E4F" w:rsidRPr="004F6AB2" w:rsidRDefault="005C4E4F" w:rsidP="004B09AF">
      <w:pPr>
        <w:pStyle w:val="a2"/>
        <w:rPr>
          <w:lang w:val="en-US"/>
        </w:rPr>
      </w:pPr>
      <w:r w:rsidRPr="004F6AB2">
        <w:rPr>
          <w:rtl/>
        </w:rPr>
        <w:t>ומזה ברור שיש בבינוני כמה דרגות, וחוץ מעיקר מדריגת הבינוני, יש גם דרגא נמוכה יותר בעבודת ה׳ שגם זה נכלל בעבודת הבינוני, ולא מצד עתידו ששייך לבוא לעיקר מדריגת הבינוני אלא מצד עבודתו עכשיו, שבפועל הוא מתנהג באופן דסור מרע ועשה טוב</w:t>
      </w:r>
      <w:r w:rsidRPr="004F6AB2">
        <w:rPr>
          <w:lang w:val="en-US"/>
        </w:rPr>
        <w:t>.</w:t>
      </w:r>
    </w:p>
    <w:p w14:paraId="4687E38A" w14:textId="77777777" w:rsidR="005C4E4F" w:rsidRPr="004F6AB2" w:rsidRDefault="005C4E4F" w:rsidP="004B09AF">
      <w:pPr>
        <w:pStyle w:val="a2"/>
        <w:rPr>
          <w:lang w:val="en-US"/>
        </w:rPr>
      </w:pPr>
      <w:r w:rsidRPr="004F6AB2">
        <w:rPr>
          <w:rtl/>
        </w:rPr>
        <w:t>והמדריגה התחתונה היא מה שנכלל ב״מדת הבינוני״ (כמבואר בחסידות מבוארת – תניא שם)</w:t>
      </w:r>
      <w:r w:rsidRPr="004F6AB2">
        <w:rPr>
          <w:lang w:val="en-US"/>
        </w:rPr>
        <w:t>.</w:t>
      </w:r>
    </w:p>
    <w:p w14:paraId="66310D82" w14:textId="77777777" w:rsidR="005C4E4F" w:rsidRPr="004F6AB2" w:rsidRDefault="005C4E4F" w:rsidP="004B09AF">
      <w:pPr>
        <w:pStyle w:val="a2"/>
        <w:rPr>
          <w:lang w:val="en-US"/>
        </w:rPr>
      </w:pPr>
      <w:r w:rsidRPr="004F6AB2">
        <w:rPr>
          <w:rtl/>
        </w:rPr>
        <w:t>ומה שהביא מד״ה הנ״ל תשל״ח לחזק סברתו, אינו ראי׳. שהרי, ראייתו מיוסדת על זה שכוונת רבינו שם הוא לבאר למה קוראים לאדם כזה ג״כ בשם בינוני. אבל באמת</w:t>
      </w:r>
      <w:r w:rsidRPr="004F6AB2">
        <w:rPr>
          <w:rFonts w:hint="cs"/>
          <w:rtl/>
        </w:rPr>
        <w:t>,</w:t>
      </w:r>
      <w:r w:rsidRPr="004F6AB2">
        <w:rPr>
          <w:rtl/>
        </w:rPr>
        <w:t xml:space="preserve"> המעיין שם רואה שאינו מבאר שם הטעם לזה שגם מי שעבודתו את ה׳ הוא בדרך הכרח נכלל במדת הבינוני, אלא מבאר שם איך שייך לאדם כזה להיות בינוני</w:t>
      </w:r>
      <w:r w:rsidRPr="004F6AB2">
        <w:rPr>
          <w:lang w:val="en-US"/>
        </w:rPr>
        <w:t>.</w:t>
      </w:r>
    </w:p>
    <w:p w14:paraId="02E0260C" w14:textId="77777777" w:rsidR="005C4E4F" w:rsidRPr="004F6AB2" w:rsidRDefault="005C4E4F" w:rsidP="004B09AF">
      <w:pPr>
        <w:pStyle w:val="a2"/>
        <w:rPr>
          <w:lang w:val="en-US"/>
        </w:rPr>
      </w:pPr>
      <w:r w:rsidRPr="004F6AB2">
        <w:rPr>
          <w:rtl/>
        </w:rPr>
        <w:t>שהרי, שאלת כ״ק אדמו״ר שם היא, שאיך שייך שמי שעיקר התענוג שלו הוא בתאוות עוה״ז ובפריקת עול, יהי' בינוני שאינו עובר עבירה לעולם? ומבאר שבאמת קרוב מאד לכל אדם (גם מי שבהפקירא ניחא לי׳) להיות בינוני, והטעם הוא, משום שזה שרוצה בפריקת עול הוא רק בחיצוניות, אבל פנימיותו הוא מה שהוא חלק אלוקה ממעל ממש וממילא רצונו האמיתי הוא בעבודת ה׳ וסו״ס זה יתבטא בפועל במחדו״מ, ויאמר רוצה אני (מצד הפנימיות שלו) – הגם שזה ע״י שכופין אותו (ואפילו אם צריך לעשות תשובה בודאי יעשה תשובה</w:t>
      </w:r>
      <w:r w:rsidRPr="004F6AB2">
        <w:rPr>
          <w:rFonts w:hint="cs"/>
          <w:rtl/>
        </w:rPr>
        <w:t>,</w:t>
      </w:r>
      <w:r w:rsidRPr="004F6AB2">
        <w:rPr>
          <w:rtl/>
        </w:rPr>
        <w:t xml:space="preserve"> עיי״ש)</w:t>
      </w:r>
      <w:r w:rsidRPr="004F6AB2">
        <w:rPr>
          <w:lang w:val="en-US"/>
        </w:rPr>
        <w:t>.</w:t>
      </w:r>
    </w:p>
    <w:p w14:paraId="6C204A76" w14:textId="77777777" w:rsidR="005C4E4F" w:rsidRPr="004F6AB2" w:rsidRDefault="005C4E4F" w:rsidP="004B09AF">
      <w:pPr>
        <w:pStyle w:val="a2"/>
        <w:rPr>
          <w:lang w:val="en-US"/>
        </w:rPr>
      </w:pPr>
      <w:r w:rsidRPr="004F6AB2">
        <w:rPr>
          <w:rtl/>
        </w:rPr>
        <w:t>ופשוט שכוונתו הוא כנ״ל לבאר איך שייך לאדם כזה להיות בינוני בפועל, ואין הנידון למה קוראים אותו בינוני, שזה פשוט שיש גם מדריגה תחתונה בבינוני</w:t>
      </w:r>
      <w:r w:rsidRPr="004F6AB2">
        <w:rPr>
          <w:lang w:val="en-US"/>
        </w:rPr>
        <w:t>.</w:t>
      </w:r>
    </w:p>
    <w:p w14:paraId="4114060B" w14:textId="1B7A80CD" w:rsidR="002E2E6B" w:rsidRPr="004F6AB2" w:rsidRDefault="005C4E4F" w:rsidP="004B09AF">
      <w:pPr>
        <w:pStyle w:val="a2"/>
        <w:rPr>
          <w:rtl/>
          <w:lang w:val="en-US"/>
        </w:rPr>
      </w:pPr>
      <w:r w:rsidRPr="004F6AB2">
        <w:rPr>
          <w:rtl/>
        </w:rPr>
        <w:t>ומזה מובן שיש באמת דרך בעבודת ה׳ ששייך לכל אדם שיתנהג בפועל בסור מרע ועשה טוב הגם שאין זה רצונו ותענוגו</w:t>
      </w:r>
      <w:r w:rsidRPr="004F6AB2">
        <w:rPr>
          <w:lang w:val="en-US"/>
        </w:rPr>
        <w:t>.</w:t>
      </w:r>
    </w:p>
    <w:p w14:paraId="073BFD6C" w14:textId="3E08A14B" w:rsidR="002E2E6B" w:rsidRPr="004F6AB2" w:rsidRDefault="002E2E6B" w:rsidP="002E2E6B">
      <w:pPr>
        <w:pStyle w:val="a4"/>
        <w:rPr>
          <w:rtl/>
        </w:rPr>
      </w:pPr>
      <w:r w:rsidRPr="004F6AB2">
        <w:t>g</w:t>
      </w:r>
    </w:p>
    <w:p w14:paraId="01F8166A" w14:textId="7B557B03" w:rsidR="00BC3247" w:rsidRPr="004F6AB2" w:rsidRDefault="00721F49" w:rsidP="00BC3247">
      <w:pPr>
        <w:pStyle w:val="a"/>
        <w:spacing w:before="0" w:after="240"/>
        <w:rPr>
          <w:rtl/>
        </w:rPr>
      </w:pPr>
      <w:bookmarkStart w:id="107" w:name="_Toc507121454"/>
      <w:bookmarkStart w:id="108" w:name="_Toc504475500"/>
      <w:r w:rsidRPr="004F6AB2">
        <w:rPr>
          <w:rFonts w:hint="cs"/>
          <w:rtl/>
        </w:rPr>
        <w:lastRenderedPageBreak/>
        <w:t>'הארה' ו'הארה דהארה'</w:t>
      </w:r>
      <w:r w:rsidR="005C4E4F" w:rsidRPr="004F6AB2">
        <w:rPr>
          <w:rFonts w:hint="cs"/>
          <w:rtl/>
        </w:rPr>
        <w:t xml:space="preserve"> (גליון)</w:t>
      </w:r>
      <w:bookmarkEnd w:id="107"/>
    </w:p>
    <w:p w14:paraId="25809DE0" w14:textId="6734EAC4" w:rsidR="00BC3247" w:rsidRPr="004F6AB2" w:rsidRDefault="00BC3247" w:rsidP="005C4E4F">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09" w:name="_Toc507121455"/>
      <w:r w:rsidRPr="004F6AB2">
        <w:rPr>
          <w:rStyle w:val="Char0"/>
          <w:rFonts w:hint="cs"/>
          <w:rtl/>
        </w:rPr>
        <w:t xml:space="preserve">הת' </w:t>
      </w:r>
      <w:r w:rsidR="005C4E4F" w:rsidRPr="004F6AB2">
        <w:rPr>
          <w:rStyle w:val="Char0"/>
          <w:rFonts w:hint="cs"/>
          <w:rtl/>
        </w:rPr>
        <w:t>מנחם מענדל הכהן זרחי</w:t>
      </w:r>
      <w:bookmarkEnd w:id="109"/>
      <w:r w:rsidRPr="004F6AB2">
        <w:rPr>
          <w:rStyle w:val="Char0"/>
          <w:rtl/>
        </w:rPr>
        <w:br/>
      </w:r>
      <w:r w:rsidRPr="004F6AB2">
        <w:rPr>
          <w:rFonts w:ascii="AAd_Livorna4" w:eastAsia="Calibri" w:hAnsi="AAd_Livorna4" w:cs="AAd_Livorna4" w:hint="cs"/>
          <w:sz w:val="24"/>
          <w:szCs w:val="24"/>
          <w:rtl/>
        </w:rPr>
        <w:t>תלמיד בישיב</w:t>
      </w:r>
      <w:r w:rsidR="005C4E4F" w:rsidRPr="004F6AB2">
        <w:rPr>
          <w:rFonts w:ascii="AAd_Livorna4" w:eastAsia="Calibri" w:hAnsi="AAd_Livorna4" w:cs="AAd_Livorna4" w:hint="cs"/>
          <w:sz w:val="24"/>
          <w:szCs w:val="24"/>
          <w:rtl/>
        </w:rPr>
        <w:t>ה</w:t>
      </w:r>
    </w:p>
    <w:p w14:paraId="32F28A70" w14:textId="7BFBCE3E" w:rsidR="005C4E4F" w:rsidRPr="004F6AB2" w:rsidRDefault="005C4E4F" w:rsidP="004B09AF">
      <w:pPr>
        <w:pStyle w:val="a2"/>
        <w:rPr>
          <w:lang w:val="en-US"/>
        </w:rPr>
      </w:pPr>
      <w:r w:rsidRPr="004F6AB2">
        <w:rPr>
          <w:rtl/>
        </w:rPr>
        <w:t>בגליון הקודם הע</w:t>
      </w:r>
      <w:r w:rsidR="007D14DB">
        <w:rPr>
          <w:rtl/>
        </w:rPr>
        <w:t>יר ר</w:t>
      </w:r>
      <w:r w:rsidR="007D14DB">
        <w:rPr>
          <w:rFonts w:hint="cs"/>
          <w:rtl/>
        </w:rPr>
        <w:t xml:space="preserve">' </w:t>
      </w:r>
      <w:r w:rsidRPr="004F6AB2">
        <w:rPr>
          <w:rtl/>
        </w:rPr>
        <w:t>מ.מ</w:t>
      </w:r>
      <w:r w:rsidR="007D14DB">
        <w:rPr>
          <w:rFonts w:hint="cs"/>
          <w:rtl/>
        </w:rPr>
        <w:t>.</w:t>
      </w:r>
      <w:r w:rsidRPr="004F6AB2">
        <w:rPr>
          <w:rtl/>
        </w:rPr>
        <w:t xml:space="preserve"> על ד"ה קדש ישראל תרס"ח (בהמשך ס"ו), שהמאמר ביאר ענין ג' המדריגות שבאור שלפני הצמצום, עצם האור, הגילוי לעצמו, והגילוי לזולתו. וכדי להביא קצת הסברה לזה, המאמר הביא מ"ש בהוספות בלקו"ת בהחילוק בין מחשבה ודבור גם כשהוא לעצמו. ואז מוסיף "וי"ל דזהו כמו בחי' הארה והארה דהארה. . . דבחי' מלכות, גם כמו שהיא באצילות, היא בבחי' הארה נבדלת כו'..". ומעיר שצ"ב מה מוסיף כאן במה שמביא ההבדל בין הארה והארה דהארה, דמה מוסיף זה על המשל דמחשבה ודיבור. וכתב "ואולי אפ"ל, דכיון שמביא קודם מלשון בהלקו"ת דלפני הצמצום לא שייך ענין מחשבה ודיבור והכל הוא רק "לשכך את האזן כו'", לכן מביא עוד הוכחה לזה שניתן לומר לפני הצמצום לא רק גדר גילוי לעצמו אלא גם גדר גילוי לזולתו, מזה שמלכות דאצילות היא הארה נבדלת, הארה דהארה. ו"בדרך אפשר" לומד מזה גם לגבי מל' דא"ס שלפני הצמצום גם הוא כמשל הדבור. ועצ"ע בזה." עכ"ל.</w:t>
      </w:r>
    </w:p>
    <w:p w14:paraId="1DB5B7DE" w14:textId="77777777" w:rsidR="005C4E4F" w:rsidRPr="004F6AB2" w:rsidRDefault="005C4E4F" w:rsidP="004B09AF">
      <w:pPr>
        <w:pStyle w:val="a2"/>
        <w:rPr>
          <w:rtl/>
        </w:rPr>
      </w:pPr>
      <w:r w:rsidRPr="004F6AB2">
        <w:rPr>
          <w:rtl/>
        </w:rPr>
        <w:t xml:space="preserve">ולכאורה יש להוסיף עוד ובאו"א. ובהקדם, שהמאמר בא לבאר איך יש ג' בחי' אלו באור גופא כמו שהיא לעצמו קודם הצמצום והתלבשותו בכלים, וכמו שמביא במשל מכוחות הנפש לקמן בהמאמר "ע״פ הידוע דכל כוח מתחלת הווייתו עד שהוא מוכן להגלות </w:t>
      </w:r>
      <w:r w:rsidRPr="004F6AB2">
        <w:rPr>
          <w:b/>
          <w:bCs/>
          <w:rtl/>
        </w:rPr>
        <w:t>טרם שנתגלה</w:t>
      </w:r>
      <w:r w:rsidRPr="004F6AB2">
        <w:rPr>
          <w:rtl/>
        </w:rPr>
        <w:t xml:space="preserve"> עדיין יש בו ג' מדריגות". ממילא מובן שאין מספיק המשל ממחשבה ודבור, ששם חילוקם היא באור איך שכבר בא בהתלבשות אותיות מחשבה ודבור. ולכן מוסיף וביאר איך החילוק בין מח' ודבור אינה רק מצד האותיות שלהם, שאותיות המח' הם דקים יותר ובבחי' העדר המציאות, משא"כ אותיות הדבור באים בהגשמה יותר ובבחי' מציאות. אלא החילוק בין מחשבה ודבור נובע מתנועות אור השכל גופא, שבמח' שהיא לעצמו מאיר האור "שלפ"ע פנימיות ועצמות המוחין" משא"כ בדיבור שהא בשביל הזולת, השכל מאיר "לפי אופן הזולת"(וליתר ביאור ראה ד"ה לולב וערבה רנ"ט). וממשיך ו"וי"ל" שהיא כמו ההבדל בין הארה והארה דהארה, שהם ב' תנועות שונות בהמצאת אור גופא. </w:t>
      </w:r>
    </w:p>
    <w:p w14:paraId="5F5B7692" w14:textId="77777777" w:rsidR="005C4E4F" w:rsidRPr="004F6AB2" w:rsidRDefault="005C4E4F" w:rsidP="004B09AF">
      <w:pPr>
        <w:pStyle w:val="a2"/>
        <w:rPr>
          <w:rtl/>
        </w:rPr>
      </w:pPr>
      <w:r w:rsidRPr="004F6AB2">
        <w:rPr>
          <w:rtl/>
        </w:rPr>
        <w:t>אבל עצ"ע לאידך, דא"כ מהי יתרון בהמשל דדבור ומחשבה על ההבדל בין הארה והארה דהארה, שמביא אותו, ולא עוד אלא כדבר ראשון.</w:t>
      </w:r>
    </w:p>
    <w:p w14:paraId="22F57E3F" w14:textId="08EB7216" w:rsidR="00BC3247" w:rsidRPr="004F6AB2" w:rsidRDefault="005C4E4F" w:rsidP="004B09AF">
      <w:pPr>
        <w:pStyle w:val="a2"/>
        <w:rPr>
          <w:rtl/>
        </w:rPr>
      </w:pPr>
      <w:r w:rsidRPr="004F6AB2">
        <w:rPr>
          <w:rtl/>
        </w:rPr>
        <w:t xml:space="preserve">ואפשר לומר, להשוות הב' בחי' בהתפשטות האור לפה"צ, להארה הארה דהארה, היא חידוש "י"ל", ורק דוגמא "כמו". שבאמת אין שייך בחי' הארה נבדלת קה"צ, כידוע </w:t>
      </w:r>
      <w:r w:rsidRPr="004F6AB2">
        <w:rPr>
          <w:rtl/>
        </w:rPr>
        <w:lastRenderedPageBreak/>
        <w:t>שכללות לפה"צ היא כלול בעצמותו (ד"ה כי עמך ס"ו) והכל מני' ובי' (ל' מד"ה כבוד מלכותך תרס"א) ואכ"מ. וכנ"ל שמח' ודבור לא שייך לפה"צ, ושהיא רק "לשכך את האזן". ורק מפני שכבר הובא אדה"ז משל ממח' ודבור בלקו"ת מתאים לבאר כוונתו שהיא משל על שתי תנועות באור גופא כנ"ל, אבל לדמותו להארה והארה דהארה ישר, אין מתאים כ"כ. ועצ"ע.</w:t>
      </w:r>
    </w:p>
    <w:p w14:paraId="4B2BFAAD" w14:textId="4B846785" w:rsidR="00EC67B0" w:rsidRPr="004F6AB2" w:rsidRDefault="00EC67B0" w:rsidP="00721F49">
      <w:pPr>
        <w:pStyle w:val="a4"/>
        <w:rPr>
          <w:rFonts w:ascii="FbTehilaMedium" w:hAnsi="FbTehilaMedium" w:cs="FbTehilaMedium"/>
          <w:b/>
          <w:sz w:val="72"/>
          <w:szCs w:val="72"/>
          <w:rtl/>
          <w:lang w:val="en-GB"/>
        </w:rPr>
      </w:pPr>
      <w:r w:rsidRPr="004F6AB2">
        <w:t>g</w:t>
      </w:r>
    </w:p>
    <w:p w14:paraId="40BFE4BB" w14:textId="6631DC51" w:rsidR="00AE5FEB" w:rsidRPr="004F6AB2" w:rsidRDefault="00A9551E" w:rsidP="00AE5FEB">
      <w:pPr>
        <w:pStyle w:val="a3"/>
        <w:tabs>
          <w:tab w:val="left" w:pos="546"/>
        </w:tabs>
        <w:spacing w:before="0" w:after="100"/>
      </w:pPr>
      <w:bookmarkStart w:id="110" w:name="_Toc507121456"/>
      <w:r w:rsidRPr="004F6AB2">
        <w:rPr>
          <w:rFonts w:hint="cs"/>
          <w:rtl/>
        </w:rPr>
        <w:t>נגלה</w:t>
      </w:r>
      <w:bookmarkEnd w:id="108"/>
      <w:bookmarkEnd w:id="110"/>
    </w:p>
    <w:p w14:paraId="15495631" w14:textId="34855FF2" w:rsidR="00C62249" w:rsidRPr="009F2B9F" w:rsidRDefault="009F2B9F" w:rsidP="00C62249">
      <w:pPr>
        <w:pStyle w:val="a"/>
        <w:spacing w:before="0" w:after="240"/>
        <w:rPr>
          <w:b/>
          <w:bCs w:val="0"/>
          <w:rtl/>
        </w:rPr>
      </w:pPr>
      <w:bookmarkStart w:id="111" w:name="_Toc507121457"/>
      <w:bookmarkStart w:id="112" w:name="_Toc504475501"/>
      <w:r w:rsidRPr="009F2B9F">
        <w:rPr>
          <w:rFonts w:hint="cs"/>
          <w:b/>
          <w:bCs w:val="0"/>
          <w:rtl/>
        </w:rPr>
        <w:t>פ</w:t>
      </w:r>
      <w:r w:rsidR="00721F49" w:rsidRPr="009F2B9F">
        <w:rPr>
          <w:rFonts w:hint="cs"/>
          <w:b/>
          <w:bCs w:val="0"/>
          <w:rtl/>
        </w:rPr>
        <w:t>טור נזיקין בהקדש</w:t>
      </w:r>
      <w:bookmarkEnd w:id="111"/>
    </w:p>
    <w:p w14:paraId="397C563D" w14:textId="73B34A87" w:rsidR="00C62249" w:rsidRPr="004F6AB2" w:rsidRDefault="00C62249" w:rsidP="00721F49">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13" w:name="_Toc507121458"/>
      <w:r w:rsidRPr="004F6AB2">
        <w:rPr>
          <w:rStyle w:val="Char0"/>
          <w:rFonts w:hint="cs"/>
          <w:rtl/>
        </w:rPr>
        <w:t xml:space="preserve">הרב </w:t>
      </w:r>
      <w:r w:rsidR="00721F49" w:rsidRPr="004F6AB2">
        <w:rPr>
          <w:rStyle w:val="Char0"/>
          <w:rFonts w:hint="cs"/>
          <w:rtl/>
        </w:rPr>
        <w:t>אליהו נתן הכהן סילבערבערג</w:t>
      </w:r>
      <w:bookmarkEnd w:id="113"/>
      <w:r w:rsidRPr="004F6AB2">
        <w:rPr>
          <w:rStyle w:val="Char0"/>
          <w:rtl/>
        </w:rPr>
        <w:br/>
      </w:r>
      <w:r w:rsidRPr="004F6AB2">
        <w:rPr>
          <w:rFonts w:ascii="AAd_Livorna4" w:eastAsia="Calibri" w:hAnsi="AAd_Livorna4" w:cs="AAd_Livorna4" w:hint="cs"/>
          <w:sz w:val="24"/>
          <w:szCs w:val="24"/>
          <w:rtl/>
        </w:rPr>
        <w:t>ר</w:t>
      </w:r>
      <w:r w:rsidR="00721F49" w:rsidRPr="004F6AB2">
        <w:rPr>
          <w:rFonts w:ascii="AAd_Livorna4" w:eastAsia="Calibri" w:hAnsi="AAd_Livorna4" w:cs="AAd_Livorna4" w:hint="cs"/>
          <w:sz w:val="24"/>
          <w:szCs w:val="24"/>
          <w:rtl/>
        </w:rPr>
        <w:t>אש מתיבתא ליובאוויטש ד'שיקאגא</w:t>
      </w:r>
    </w:p>
    <w:p w14:paraId="2C867B60" w14:textId="53CB2CE0" w:rsidR="00721F49" w:rsidRPr="004F6AB2" w:rsidRDefault="00721F49" w:rsidP="004B09AF">
      <w:pPr>
        <w:pStyle w:val="a2"/>
        <w:rPr>
          <w:rtl/>
        </w:rPr>
      </w:pPr>
      <w:r w:rsidRPr="004F6AB2">
        <w:rPr>
          <w:rFonts w:hint="cs"/>
          <w:b/>
          <w:bCs/>
          <w:rtl/>
        </w:rPr>
        <w:t>א</w:t>
      </w:r>
      <w:r w:rsidRPr="004F6AB2">
        <w:rPr>
          <w:rFonts w:hint="cs"/>
          <w:rtl/>
        </w:rPr>
        <w:t>. גרסינן בגמרא (ב"ק ו,ב) "ת"ר מיטב שדהו ומיטב כרמו ישלם .</w:t>
      </w:r>
      <w:r w:rsidR="009F2B9F">
        <w:rPr>
          <w:rFonts w:hint="cs"/>
          <w:rtl/>
        </w:rPr>
        <w:t xml:space="preserve"> </w:t>
      </w:r>
      <w:r w:rsidRPr="004F6AB2">
        <w:rPr>
          <w:rFonts w:hint="cs"/>
          <w:rtl/>
        </w:rPr>
        <w:t>. רבי עקיבא אומר לא בא הכתוב אלא לגבות לניזקין מן העידית וק"ו להקדש". ובהמשך הגמרא מקשה "מאי ק"ו להקדש, אילימא דנגח תורא דידן לתורא דהקדש, שור רעהו אמר רחמנא ולא שור של הקדש (וא"כ הוה פטור מתשלומי נזיקין בכלל ואיך אפשר דיש שם דין מיטב)? ושקו"ט הגמרא בתירוץ קושיא זו עד דמסיק דר"ע סב"ל כר"ש בן מנסיא דסב"ל דאכן ישנה חיוב תשלומין כשמזיקים את ההקדש. עיין בסוגיא.</w:t>
      </w:r>
    </w:p>
    <w:p w14:paraId="3E37CC52" w14:textId="77777777" w:rsidR="00721F49" w:rsidRPr="004F6AB2" w:rsidRDefault="00721F49" w:rsidP="004B09AF">
      <w:pPr>
        <w:pStyle w:val="a2"/>
        <w:rPr>
          <w:rtl/>
        </w:rPr>
      </w:pPr>
      <w:r w:rsidRPr="004F6AB2">
        <w:rPr>
          <w:rFonts w:hint="cs"/>
          <w:rtl/>
        </w:rPr>
        <w:t xml:space="preserve">והנה הפסוק של "שור רעהו" נאמר לגבי המזיק של קרן, ומפסוק זה הקשה הגמרא על ר"ע דאיך אפ"ל דין מיטב בהקדש אם אין שם דין תשלומין בכלל. ומקשים הראשונים, דאם רק המזיק של קרן נתמעט מתשלומין להקדש, מדוע א"א לפרש דברי ר"ע אשאר מזיקין </w:t>
      </w:r>
      <w:r w:rsidRPr="004F6AB2">
        <w:rPr>
          <w:rtl/>
        </w:rPr>
        <w:t>–</w:t>
      </w:r>
      <w:r w:rsidRPr="004F6AB2">
        <w:rPr>
          <w:rFonts w:hint="cs"/>
          <w:rtl/>
        </w:rPr>
        <w:t xml:space="preserve"> והיינו שחייבים לשלם להקדש ממיטב על היזק של שן ורגל וכיו"ב?</w:t>
      </w:r>
    </w:p>
    <w:p w14:paraId="7DA63356" w14:textId="77777777" w:rsidR="00721F49" w:rsidRPr="004F6AB2" w:rsidRDefault="00721F49" w:rsidP="004B09AF">
      <w:pPr>
        <w:pStyle w:val="a2"/>
        <w:rPr>
          <w:rtl/>
        </w:rPr>
      </w:pPr>
      <w:r w:rsidRPr="004F6AB2">
        <w:rPr>
          <w:rFonts w:hint="cs"/>
          <w:rtl/>
        </w:rPr>
        <w:t>ובראשונים מוצאים אנו דרכים שונים בתירוץ הקושיא: בתור"פ ובראב"ד כאן (ועד"ז בתוספות בגיטין בתירוצם הראשון) כותבים, דבאמת חייבים לשלם להקדש על שאר נזיקין (חוץ מקרן) אלא דמ"מ זה לא הי' יכול להיות הכוונה של דברי ר"ע מחמת כמה טעמים כמשנ"ת בדבריהם; מדברי רש"י (כאן, ובעיקר בדף ט) עולה דכל אופני מזיק את ההקדש נתמעטו מלהתחייב מלימוד זה של "שור רעהו אמר רחמנא ולא שור של הקדש"; אמנם כאן נעסוק בתירוץ הקושיא ע"פ התוספות והרא"ש כאן (אשר דברי הרא"ש בזה מתאימים לדברי התוספות בגיטין בתירוצם השני).</w:t>
      </w:r>
    </w:p>
    <w:p w14:paraId="6C0C6A5E" w14:textId="2E77B958" w:rsidR="00721F49" w:rsidRPr="004F6AB2" w:rsidRDefault="00721F49" w:rsidP="004B09AF">
      <w:pPr>
        <w:pStyle w:val="a2"/>
        <w:rPr>
          <w:rtl/>
        </w:rPr>
      </w:pPr>
      <w:r w:rsidRPr="004F6AB2">
        <w:rPr>
          <w:rFonts w:hint="cs"/>
          <w:b/>
          <w:bCs/>
          <w:rtl/>
        </w:rPr>
        <w:lastRenderedPageBreak/>
        <w:t>ב</w:t>
      </w:r>
      <w:r w:rsidRPr="004F6AB2">
        <w:rPr>
          <w:rFonts w:hint="cs"/>
          <w:rtl/>
        </w:rPr>
        <w:t xml:space="preserve">. דז"ל התוספות כאן: ". . </w:t>
      </w:r>
      <w:r w:rsidRPr="004F6AB2">
        <w:rPr>
          <w:rtl/>
        </w:rPr>
        <w:t>ונראה דשאר נזקין דפטירי בהקדש גמירי מקרן ומאדם ומבור דפטר בו פסולי המוקדשים וכ"ש הקדש</w:t>
      </w:r>
      <w:r w:rsidRPr="004F6AB2">
        <w:rPr>
          <w:rFonts w:hint="cs"/>
          <w:rtl/>
        </w:rPr>
        <w:t>".</w:t>
      </w:r>
    </w:p>
    <w:p w14:paraId="3359895E" w14:textId="77777777" w:rsidR="00721F49" w:rsidRPr="004F6AB2" w:rsidRDefault="00721F49" w:rsidP="004B09AF">
      <w:pPr>
        <w:pStyle w:val="a2"/>
        <w:rPr>
          <w:rtl/>
        </w:rPr>
      </w:pPr>
      <w:r w:rsidRPr="004F6AB2">
        <w:rPr>
          <w:rFonts w:hint="cs"/>
          <w:rtl/>
        </w:rPr>
        <w:t>אמנם יעויין ברא"ש כאן מש"כ "</w:t>
      </w:r>
      <w:r w:rsidRPr="004F6AB2">
        <w:rPr>
          <w:rtl/>
        </w:rPr>
        <w:t>וכיון דאדם דמזיק בגופו את ההקדש פטור כל שכן ממונו שהזיק [דיותר ראוי לחייב אדם דמזיק בידים] מאם הזיק בגרמת כריית בורו [או שילח בעירו]</w:t>
      </w:r>
      <w:r w:rsidRPr="004F6AB2">
        <w:rPr>
          <w:rFonts w:hint="cs"/>
          <w:rtl/>
        </w:rPr>
        <w:t>". ועד"ז ממש בתוספות בגיטין (מט,א), "</w:t>
      </w:r>
      <w:r w:rsidRPr="004F6AB2">
        <w:rPr>
          <w:rtl/>
        </w:rPr>
        <w:t>והשתא כולהו נזקין דפטירי בו בהקדש ילפינן מאדם דיותר ראוי לחייב אדם המזיק בידים ממזיק ע"י כריית בור או שולח בעירו</w:t>
      </w:r>
      <w:r w:rsidRPr="004F6AB2">
        <w:rPr>
          <w:rFonts w:hint="cs"/>
          <w:rtl/>
        </w:rPr>
        <w:t>".</w:t>
      </w:r>
    </w:p>
    <w:p w14:paraId="0CF7A050" w14:textId="77777777" w:rsidR="00721F49" w:rsidRPr="004F6AB2" w:rsidRDefault="00721F49" w:rsidP="004B09AF">
      <w:pPr>
        <w:pStyle w:val="a2"/>
        <w:rPr>
          <w:rtl/>
        </w:rPr>
      </w:pPr>
      <w:r w:rsidRPr="004F6AB2">
        <w:rPr>
          <w:rFonts w:hint="cs"/>
          <w:rtl/>
        </w:rPr>
        <w:t xml:space="preserve">והיינו דגם התוספות וגם הרא"ש מסכימים דכל המזיקין פטורים בהקדש (כשיטת רש"י הנ"ל), אמנם להתוספות כאן נלמד דבר זה מתוך ג' פטורים הנאמרים בדבר זה </w:t>
      </w:r>
      <w:r w:rsidRPr="004F6AB2">
        <w:rPr>
          <w:rtl/>
        </w:rPr>
        <w:t>–</w:t>
      </w:r>
      <w:r w:rsidRPr="004F6AB2">
        <w:rPr>
          <w:rFonts w:hint="cs"/>
          <w:rtl/>
        </w:rPr>
        <w:t xml:space="preserve"> "מקרן ומאדם ומבור", ואילו להרא"ש (ותוספות בגיטין) למדים הכל מהא דהתורה פטרה אדם המזיק את ההקדש. וצלה"ב מהו עומק פלוגתתם בזה.</w:t>
      </w:r>
    </w:p>
    <w:p w14:paraId="12CDC347" w14:textId="77777777" w:rsidR="00721F49" w:rsidRPr="004F6AB2" w:rsidRDefault="00721F49" w:rsidP="004B09AF">
      <w:pPr>
        <w:pStyle w:val="a2"/>
        <w:rPr>
          <w:rtl/>
        </w:rPr>
      </w:pPr>
      <w:r w:rsidRPr="004F6AB2">
        <w:rPr>
          <w:rFonts w:hint="cs"/>
          <w:rtl/>
        </w:rPr>
        <w:t>(ואף שבמהדו"ב למהרש"א כאן כתוב שדברי התוספות בזה (כאן) הוו "לרווחא דמילתא", משום דבאמת יכולים ללמוד הכל מפטור אדם בלבד, אמנם לענ"ד וכו' וכו' איך אפשר לומר כן בדברי התוספות אשר ברורים לכאורה באופן שונה, ובפרט בהשוותם לדברי הרא"ש והתוספות בגיטין שכתבו בפשיטות ובבירור כאופן השני).</w:t>
      </w:r>
    </w:p>
    <w:p w14:paraId="7AC946B1" w14:textId="34678115" w:rsidR="00721F49" w:rsidRPr="004F6AB2" w:rsidRDefault="00721F49" w:rsidP="004B09AF">
      <w:pPr>
        <w:pStyle w:val="a2"/>
        <w:rPr>
          <w:rtl/>
        </w:rPr>
      </w:pPr>
      <w:r w:rsidRPr="004F6AB2">
        <w:rPr>
          <w:rFonts w:hint="cs"/>
          <w:b/>
          <w:bCs/>
          <w:rtl/>
        </w:rPr>
        <w:t>ג</w:t>
      </w:r>
      <w:r w:rsidRPr="004F6AB2">
        <w:rPr>
          <w:rFonts w:hint="cs"/>
          <w:rtl/>
        </w:rPr>
        <w:t>. ועוד צלה"ב: בהמשך דברי התוספות כותבים</w:t>
      </w:r>
      <w:r w:rsidRPr="004F6AB2">
        <w:rPr>
          <w:rtl/>
        </w:rPr>
        <w:t xml:space="preserve"> </w:t>
      </w:r>
      <w:r w:rsidRPr="004F6AB2">
        <w:rPr>
          <w:rFonts w:hint="cs"/>
          <w:rtl/>
        </w:rPr>
        <w:t>"</w:t>
      </w:r>
      <w:r w:rsidRPr="004F6AB2">
        <w:rPr>
          <w:rtl/>
        </w:rPr>
        <w:t xml:space="preserve">וא"ת רעהו דכתב רחמנא למה לי הא מוכי יאכל נפקא </w:t>
      </w:r>
      <w:r w:rsidRPr="004F6AB2">
        <w:rPr>
          <w:rFonts w:hint="cs"/>
          <w:rtl/>
        </w:rPr>
        <w:t xml:space="preserve">. . [היינו מאותה לימוד שממנה ממעטים אדם המזיק את ההקדש </w:t>
      </w:r>
      <w:r w:rsidRPr="004F6AB2">
        <w:rPr>
          <w:rtl/>
        </w:rPr>
        <w:t>–</w:t>
      </w:r>
      <w:r w:rsidRPr="004F6AB2">
        <w:rPr>
          <w:rFonts w:hint="cs"/>
          <w:rtl/>
        </w:rPr>
        <w:t xml:space="preserve"> המעתיק], </w:t>
      </w:r>
      <w:r w:rsidRPr="004F6AB2">
        <w:rPr>
          <w:rtl/>
        </w:rPr>
        <w:t>וי"ל דאי לאו דאשכחן דפטור מזיק הקדש לא הוה דרשינן מכי יאכל פרט למזיק אלא למעט חומש לחודיה .</w:t>
      </w:r>
      <w:r w:rsidRPr="004F6AB2">
        <w:rPr>
          <w:rFonts w:hint="cs"/>
          <w:rtl/>
        </w:rPr>
        <w:t xml:space="preserve"> </w:t>
      </w:r>
      <w:r w:rsidRPr="004F6AB2">
        <w:rPr>
          <w:rtl/>
        </w:rPr>
        <w:t>.</w:t>
      </w:r>
      <w:r w:rsidRPr="004F6AB2">
        <w:rPr>
          <w:rFonts w:hint="cs"/>
          <w:rtl/>
        </w:rPr>
        <w:t>".</w:t>
      </w:r>
      <w:r w:rsidRPr="004F6AB2">
        <w:rPr>
          <w:rtl/>
        </w:rPr>
        <w:t xml:space="preserve"> </w:t>
      </w:r>
    </w:p>
    <w:p w14:paraId="16A9F495" w14:textId="77777777" w:rsidR="00721F49" w:rsidRPr="004F6AB2" w:rsidRDefault="00721F49" w:rsidP="004B09AF">
      <w:pPr>
        <w:pStyle w:val="a2"/>
        <w:rPr>
          <w:rtl/>
        </w:rPr>
      </w:pPr>
      <w:r w:rsidRPr="004F6AB2">
        <w:rPr>
          <w:rFonts w:hint="cs"/>
          <w:rtl/>
        </w:rPr>
        <w:t>ויעויין ברא"ש שכתב: "</w:t>
      </w:r>
      <w:r w:rsidRPr="004F6AB2">
        <w:rPr>
          <w:rtl/>
        </w:rPr>
        <w:t xml:space="preserve">ואי לא דכתב שור רעהו [לא ילפינן מכי יאכל] דאי לאו דאשמעינן בשום דוכתא דמזיק הקדש פטור הוה דרשינן כי יאכל פרט למזיק שאין משלם את החומש </w:t>
      </w:r>
      <w:r w:rsidRPr="004F6AB2">
        <w:rPr>
          <w:rFonts w:hint="cs"/>
          <w:rtl/>
        </w:rPr>
        <w:t xml:space="preserve">.. </w:t>
      </w:r>
      <w:r w:rsidRPr="004F6AB2">
        <w:rPr>
          <w:rtl/>
        </w:rPr>
        <w:t>אבל השתא דחזינן דמיעט רחמנא הקדש מנזקי קרן מהשתא ממעטינן אדם המזיק אף מן הקרן</w:t>
      </w:r>
      <w:r w:rsidRPr="004F6AB2">
        <w:rPr>
          <w:rFonts w:hint="cs"/>
          <w:rtl/>
        </w:rPr>
        <w:t>". ועד"ז ממש בתוספות בגיטין: "</w:t>
      </w:r>
      <w:r w:rsidRPr="004F6AB2">
        <w:rPr>
          <w:rtl/>
        </w:rPr>
        <w:t>וא"ת א"כ רעהו דכתב רחמנא למה לי וי"ל דאי לאו דאשכחן בחד דוכתא דפטר רחמנא להדיוט בהקדש לגמרי לא הוה דרשינן כי יאכל פרט למזיק אלא לפטור מחומש לחודיה</w:t>
      </w:r>
      <w:r w:rsidRPr="004F6AB2">
        <w:rPr>
          <w:rFonts w:hint="cs"/>
          <w:rtl/>
        </w:rPr>
        <w:t>"</w:t>
      </w:r>
      <w:r w:rsidRPr="004F6AB2">
        <w:rPr>
          <w:rtl/>
        </w:rPr>
        <w:t>.</w:t>
      </w:r>
    </w:p>
    <w:p w14:paraId="1118AA69" w14:textId="77777777" w:rsidR="00721F49" w:rsidRPr="004F6AB2" w:rsidRDefault="00721F49" w:rsidP="004B09AF">
      <w:pPr>
        <w:pStyle w:val="a2"/>
        <w:rPr>
          <w:rtl/>
        </w:rPr>
      </w:pPr>
      <w:r w:rsidRPr="004F6AB2">
        <w:rPr>
          <w:rFonts w:hint="cs"/>
          <w:rtl/>
        </w:rPr>
        <w:t>והיינו דגם התוספות וגם הרא"ש הקשו דמאחר שישנה פטור באדם המזיק את ההקדש, אז מדוע צריכה להכתב גם פטור עבור שור המזיק, והיינו דלמה לא נלמד את הכל מפטור אדם? וע"ז תירצו שניהם דבלי הפטור שכתובה אצל שור לא היינו למדים את הפטור הכתובה גבי אדם (דהיו דורשים אותה באופן אחר כמבואר בדבריהם הנ"ל). והיינו דהפטור הכתובה אצל שור נצרכה בכדי לגלות על הפטור של אדם המזיק.</w:t>
      </w:r>
    </w:p>
    <w:p w14:paraId="7A4E2D0C" w14:textId="77777777" w:rsidR="00721F49" w:rsidRPr="004F6AB2" w:rsidRDefault="00721F49" w:rsidP="004B09AF">
      <w:pPr>
        <w:pStyle w:val="a2"/>
        <w:rPr>
          <w:rtl/>
        </w:rPr>
      </w:pPr>
      <w:r w:rsidRPr="004F6AB2">
        <w:rPr>
          <w:rFonts w:hint="cs"/>
          <w:rtl/>
        </w:rPr>
        <w:lastRenderedPageBreak/>
        <w:t xml:space="preserve">אשר לפ"ז מובנת לכאורה מסקנת הרא"ש דלפועל למדים הכל מפטור אדם המזיק; דמאחר דהפטור שנכתבה לגבי שור לא באה אלא לגלות לנו על הפטור של אדם המזיק, נמצא דזה לא הוה אלא גילוי מילתא בלבד ועיקר הפטור נלמדת מאדם המזיק. אז איך זה שהתוספות שכתבו אותה סברא ממש </w:t>
      </w:r>
      <w:r w:rsidRPr="004F6AB2">
        <w:rPr>
          <w:rtl/>
        </w:rPr>
        <w:t>–</w:t>
      </w:r>
      <w:r w:rsidRPr="004F6AB2">
        <w:rPr>
          <w:rFonts w:hint="cs"/>
          <w:rtl/>
        </w:rPr>
        <w:t xml:space="preserve"> דהפטור אצל שור לא נצרכה אלא לגילוי מילתא בלבד </w:t>
      </w:r>
      <w:r w:rsidRPr="004F6AB2">
        <w:rPr>
          <w:rtl/>
        </w:rPr>
        <w:t>–</w:t>
      </w:r>
      <w:r w:rsidRPr="004F6AB2">
        <w:rPr>
          <w:rFonts w:hint="cs"/>
          <w:rtl/>
        </w:rPr>
        <w:t xml:space="preserve"> הגיעו למסקנא שונה; דהפטור נלמדת מאדם ושור (ובור) ביחד!?    </w:t>
      </w:r>
    </w:p>
    <w:p w14:paraId="24231A53" w14:textId="01CFDF05" w:rsidR="00721F49" w:rsidRPr="004F6AB2" w:rsidRDefault="00721F49" w:rsidP="004B09AF">
      <w:pPr>
        <w:pStyle w:val="a2"/>
        <w:rPr>
          <w:rtl/>
        </w:rPr>
      </w:pPr>
      <w:r w:rsidRPr="004F6AB2">
        <w:rPr>
          <w:rFonts w:hint="cs"/>
          <w:b/>
          <w:bCs/>
          <w:rtl/>
        </w:rPr>
        <w:t>ד</w:t>
      </w:r>
      <w:r w:rsidRPr="004F6AB2">
        <w:rPr>
          <w:rFonts w:hint="cs"/>
          <w:rtl/>
        </w:rPr>
        <w:t>. ועוד אחת: התוספות בסיום דבריהם כאן כותבים: "</w:t>
      </w:r>
      <w:r w:rsidRPr="004F6AB2">
        <w:rPr>
          <w:rtl/>
        </w:rPr>
        <w:t xml:space="preserve">ומיהו למ"ד (לקמן כו.) דאיכא כופר ברגל לא אתיא מכל הני דמה לקרן ואדם ובור דלא משלם כופר בפעם ראשונה </w:t>
      </w:r>
      <w:r w:rsidRPr="004F6AB2">
        <w:rPr>
          <w:rFonts w:hint="cs"/>
          <w:rtl/>
        </w:rPr>
        <w:t>. ."</w:t>
      </w:r>
      <w:r w:rsidRPr="004F6AB2">
        <w:rPr>
          <w:rtl/>
        </w:rPr>
        <w:t>.</w:t>
      </w:r>
      <w:r w:rsidRPr="004F6AB2">
        <w:rPr>
          <w:rFonts w:hint="cs"/>
          <w:rtl/>
        </w:rPr>
        <w:t xml:space="preserve"> והיינו שמשאירים בקושיא </w:t>
      </w:r>
      <w:r w:rsidRPr="004F6AB2">
        <w:rPr>
          <w:rtl/>
        </w:rPr>
        <w:t>–</w:t>
      </w:r>
      <w:r w:rsidRPr="004F6AB2">
        <w:rPr>
          <w:rFonts w:hint="cs"/>
          <w:rtl/>
        </w:rPr>
        <w:t xml:space="preserve"> למ"ד אחת </w:t>
      </w:r>
      <w:r w:rsidRPr="004F6AB2">
        <w:rPr>
          <w:rtl/>
        </w:rPr>
        <w:t>–</w:t>
      </w:r>
      <w:r w:rsidRPr="004F6AB2">
        <w:rPr>
          <w:rFonts w:hint="cs"/>
          <w:rtl/>
        </w:rPr>
        <w:t xml:space="preserve"> איך אפשר ללמוד המזיק דרגל 'מכל הני' (קרן אדם ובור), אחרי שישנה ברגל 'חומר' דליתא בכולם, שמשלמים בה כופר בפעם ראשונה!?</w:t>
      </w:r>
    </w:p>
    <w:p w14:paraId="71B5AA75" w14:textId="77777777" w:rsidR="00721F49" w:rsidRPr="004F6AB2" w:rsidRDefault="00721F49" w:rsidP="004B09AF">
      <w:pPr>
        <w:pStyle w:val="a2"/>
        <w:rPr>
          <w:rtl/>
        </w:rPr>
      </w:pPr>
      <w:r w:rsidRPr="004F6AB2">
        <w:rPr>
          <w:rFonts w:hint="cs"/>
          <w:rtl/>
        </w:rPr>
        <w:t xml:space="preserve">והנה הרא"ש (ועד"ז התוספות בגיטין דאזלי בשיטתיה כנ"ל) לא הביא קושיא זו, ולכאורה זה מורה דלא נתקשה בה, וצלה"ב למה. </w:t>
      </w:r>
    </w:p>
    <w:p w14:paraId="61592F35" w14:textId="77777777" w:rsidR="00721F49" w:rsidRPr="004F6AB2" w:rsidRDefault="00721F49" w:rsidP="004B09AF">
      <w:pPr>
        <w:pStyle w:val="a2"/>
        <w:rPr>
          <w:rtl/>
        </w:rPr>
      </w:pPr>
      <w:r w:rsidRPr="004F6AB2">
        <w:rPr>
          <w:rFonts w:hint="cs"/>
          <w:rtl/>
        </w:rPr>
        <w:t xml:space="preserve">ובאמת הרי הקושיא על הרא"ש (והתוספות שם) גדלה בכפליים מהקושיא איך שהיא אליבא דתוספות; דלפי התוספות שלמדים מקרן ואדם ובור ביחד, הרי הקושיא אינה אלא לפי שיטה זו דמשלמין כופר ברגל בפעם ראשונה </w:t>
      </w:r>
      <w:r w:rsidRPr="004F6AB2">
        <w:rPr>
          <w:rtl/>
        </w:rPr>
        <w:t>–</w:t>
      </w:r>
      <w:r w:rsidRPr="004F6AB2">
        <w:rPr>
          <w:rFonts w:hint="cs"/>
          <w:rtl/>
        </w:rPr>
        <w:t xml:space="preserve"> דרק לשיטה זו ישנה חומר ברגל שאינה בקרן (דקרן אינה משלמת כופר עד שתהי' מועדת), אמנם להרא"ש דלמדים הכל מפטור אדם המזיק לבד, הרי הקושיא היא אליבא דכו"ע; דאיך אפשר ללמוד ולמעט שור המזיק מאדם המזיק, הרי שור חמור יותר בזה שמשלמת את הכופר!?</w:t>
      </w:r>
    </w:p>
    <w:p w14:paraId="3574E2E4" w14:textId="77777777" w:rsidR="00721F49" w:rsidRPr="004F6AB2" w:rsidRDefault="00721F49" w:rsidP="004B09AF">
      <w:pPr>
        <w:pStyle w:val="a2"/>
        <w:rPr>
          <w:rtl/>
        </w:rPr>
      </w:pPr>
      <w:r w:rsidRPr="004F6AB2">
        <w:rPr>
          <w:rFonts w:hint="cs"/>
          <w:rtl/>
        </w:rPr>
        <w:t xml:space="preserve">ואכן כך מפורש בגמרא לעיל (דף ד) דבכלל לא יכולים ללמוד אדם משור, מחמת חומר זה שישנה בשור על אדם </w:t>
      </w:r>
      <w:r w:rsidRPr="004F6AB2">
        <w:rPr>
          <w:rtl/>
        </w:rPr>
        <w:t>–</w:t>
      </w:r>
      <w:r w:rsidRPr="004F6AB2">
        <w:rPr>
          <w:rFonts w:hint="cs"/>
          <w:rtl/>
        </w:rPr>
        <w:t xml:space="preserve"> שמשלמת את הכופר!? וע"כ כנ"ל שלהרא"ש ל"ק קושיא זו </w:t>
      </w:r>
      <w:r w:rsidRPr="004F6AB2">
        <w:rPr>
          <w:rtl/>
        </w:rPr>
        <w:t>–</w:t>
      </w:r>
      <w:r w:rsidRPr="004F6AB2">
        <w:rPr>
          <w:rFonts w:hint="cs"/>
          <w:rtl/>
        </w:rPr>
        <w:t xml:space="preserve"> מדין כופר </w:t>
      </w:r>
      <w:r w:rsidRPr="004F6AB2">
        <w:rPr>
          <w:rtl/>
        </w:rPr>
        <w:t>–</w:t>
      </w:r>
      <w:r w:rsidRPr="004F6AB2">
        <w:rPr>
          <w:rFonts w:hint="cs"/>
          <w:rtl/>
        </w:rPr>
        <w:t xml:space="preserve"> בכלל. וצלה"ב למה, ובמה שונה מהתוספות בזה.</w:t>
      </w:r>
    </w:p>
    <w:p w14:paraId="6031081D" w14:textId="77777777" w:rsidR="00721F49" w:rsidRPr="004F6AB2" w:rsidRDefault="00721F49" w:rsidP="004B09AF">
      <w:pPr>
        <w:pStyle w:val="a2"/>
        <w:rPr>
          <w:rtl/>
        </w:rPr>
      </w:pPr>
      <w:r w:rsidRPr="004F6AB2">
        <w:rPr>
          <w:rFonts w:hint="cs"/>
          <w:rtl/>
        </w:rPr>
        <w:t xml:space="preserve">ויש להוסיף שקושיא זו אינה על הרא"ש בלבד, אלא על התוספות עצמם; דהרי הבאנו לעיל שהתוספות הקשו (כמו הרא"ש) מדוע צריכים בכלל להמיעוט בשור ולא יכולים ללמוד הכל מהמיעוט באדם (ותירצו שבאה לגלות על המיעוט באדם כנ"ל). ולכאורה איך היו יכולים להקשות כן, והרי התירוץ לזה פשוט: שמאדם לבד לא היו יכולים ללמוד הפטור משור, מחמת קושיא זו עצמה </w:t>
      </w:r>
      <w:r w:rsidRPr="004F6AB2">
        <w:rPr>
          <w:rtl/>
        </w:rPr>
        <w:t>–</w:t>
      </w:r>
      <w:r w:rsidRPr="004F6AB2">
        <w:rPr>
          <w:rFonts w:hint="cs"/>
          <w:rtl/>
        </w:rPr>
        <w:t xml:space="preserve"> דמה לשור שמשלמת את הכופר!?</w:t>
      </w:r>
    </w:p>
    <w:p w14:paraId="54111EB8" w14:textId="77777777" w:rsidR="00721F49" w:rsidRPr="004F6AB2" w:rsidRDefault="00721F49" w:rsidP="004B09AF">
      <w:pPr>
        <w:pStyle w:val="a2"/>
        <w:rPr>
          <w:rtl/>
        </w:rPr>
      </w:pPr>
      <w:r w:rsidRPr="004F6AB2">
        <w:rPr>
          <w:rFonts w:hint="cs"/>
          <w:b/>
          <w:bCs/>
          <w:rtl/>
        </w:rPr>
        <w:t>ה</w:t>
      </w:r>
      <w:r w:rsidRPr="004F6AB2">
        <w:rPr>
          <w:rFonts w:hint="cs"/>
          <w:rtl/>
        </w:rPr>
        <w:t xml:space="preserve">. והנראה לומר בכ"ז, דההבדל בין התוספות כאן להרא"ש (והתוספות בגיטין), לא הוה רק באם למדים הפטור מ'מלמד' אחת (אדם) או משלשה מלמדים (קרן אדם ובור), אלא באופן והגדרת הפטור; </w:t>
      </w:r>
    </w:p>
    <w:p w14:paraId="2FD45F0C" w14:textId="77777777" w:rsidR="00721F49" w:rsidRPr="004F6AB2" w:rsidRDefault="00721F49" w:rsidP="004B09AF">
      <w:pPr>
        <w:pStyle w:val="a2"/>
        <w:rPr>
          <w:rtl/>
        </w:rPr>
      </w:pPr>
      <w:r w:rsidRPr="004F6AB2">
        <w:rPr>
          <w:rFonts w:hint="cs"/>
          <w:rtl/>
        </w:rPr>
        <w:lastRenderedPageBreak/>
        <w:t xml:space="preserve">לדעת הרא"ש דלמדים את הכל מאדם, הוה הפירוש, שפטור זה מגלה שאין שום ענין של תשלומי נזיקין להקדש, והיינו שאין כאן פטור פרטי שממנו למדים שדברים אחרים הם פטורים ג"כ, אלא יש גילוי כללי על ההקדש שאין משלמים לה תשלומי נזיקין, ואילו לתוספות דישנן שלשה 'פטורים' שממנו למדים לפטור כל מיני מזיקין, הרי הפירוש כפשוטו שמפטורים פרטיים אלו למדים גם לשאר המזיקין שהם פטורים.           </w:t>
      </w:r>
    </w:p>
    <w:p w14:paraId="014F1FE9" w14:textId="77777777" w:rsidR="00721F49" w:rsidRPr="004F6AB2" w:rsidRDefault="00721F49" w:rsidP="004B09AF">
      <w:pPr>
        <w:pStyle w:val="a2"/>
        <w:rPr>
          <w:rtl/>
        </w:rPr>
      </w:pPr>
      <w:r w:rsidRPr="004F6AB2">
        <w:rPr>
          <w:rFonts w:hint="cs"/>
          <w:rtl/>
        </w:rPr>
        <w:t xml:space="preserve">ובסגנון שכבר חקרו האחרונים בזה: האם הפטור נזיקין בהקדש הוא פטור בה'מזיק', וכמו פטורים אחרים שלמדנו במזיקין פרטיים (שו"ר ברה"ר, אדם וכלים בבור וכו'), או פטור ב'ניזק' </w:t>
      </w:r>
      <w:r w:rsidRPr="004F6AB2">
        <w:rPr>
          <w:rtl/>
        </w:rPr>
        <w:t>–</w:t>
      </w:r>
      <w:r w:rsidRPr="004F6AB2">
        <w:rPr>
          <w:rFonts w:hint="cs"/>
          <w:rtl/>
        </w:rPr>
        <w:t xml:space="preserve"> והיינו שהקדש מופקע מתשלומי נזיקין בכלל. </w:t>
      </w:r>
    </w:p>
    <w:p w14:paraId="5387EB3C" w14:textId="77777777" w:rsidR="00721F49" w:rsidRPr="004F6AB2" w:rsidRDefault="00721F49" w:rsidP="004B09AF">
      <w:pPr>
        <w:pStyle w:val="a2"/>
        <w:rPr>
          <w:rtl/>
        </w:rPr>
      </w:pPr>
      <w:r w:rsidRPr="004F6AB2">
        <w:rPr>
          <w:rFonts w:hint="cs"/>
          <w:rtl/>
        </w:rPr>
        <w:t xml:space="preserve">אז נאמר שלהרא"ש שהכל נלמד מזה שפטרה תורה את אדם המזיק את ההקדש, הרי הפירוש הוא שהתורה גילתה בזה דליכא חיובים במזיק הקדש בכלל </w:t>
      </w:r>
      <w:r w:rsidRPr="004F6AB2">
        <w:rPr>
          <w:rtl/>
        </w:rPr>
        <w:t>–</w:t>
      </w:r>
      <w:r w:rsidRPr="004F6AB2">
        <w:rPr>
          <w:rFonts w:hint="cs"/>
          <w:rtl/>
        </w:rPr>
        <w:t xml:space="preserve"> דהרי באמת לא מצינו (חוץ מזה) שום פטורים באדם המזיק, ומסתבר א"כ דלא נתחדש כאן פטור פרטי באדם, אלא גילוי כללי בנוגע לרשות הקדש כנ"ל </w:t>
      </w:r>
      <w:r w:rsidRPr="004F6AB2">
        <w:rPr>
          <w:rtl/>
        </w:rPr>
        <w:t>–</w:t>
      </w:r>
      <w:r w:rsidRPr="004F6AB2">
        <w:rPr>
          <w:rFonts w:hint="cs"/>
          <w:rtl/>
        </w:rPr>
        <w:t xml:space="preserve"> משא"כ להתוספות דהדבר נלמד מג' פטורים פרטיים שנאמרו במזיקים שונים, ע"כ דלא נתחדש כאן איזה דין כללי בהקדש, אלא דישנן פטורים פרטיים כנ"ל, ולמדים מפטורים פרטיים אלו לשאר המזיקין ג"כ.</w:t>
      </w:r>
    </w:p>
    <w:p w14:paraId="2058427A" w14:textId="77777777" w:rsidR="00721F49" w:rsidRPr="004F6AB2" w:rsidRDefault="00721F49" w:rsidP="004B09AF">
      <w:pPr>
        <w:pStyle w:val="a2"/>
        <w:rPr>
          <w:rtl/>
        </w:rPr>
      </w:pPr>
      <w:r w:rsidRPr="004F6AB2">
        <w:rPr>
          <w:rFonts w:hint="cs"/>
          <w:rtl/>
        </w:rPr>
        <w:t xml:space="preserve">(והנה באחרונים </w:t>
      </w:r>
      <w:r w:rsidRPr="004F6AB2">
        <w:rPr>
          <w:rtl/>
        </w:rPr>
        <w:t>–</w:t>
      </w:r>
      <w:r w:rsidRPr="004F6AB2">
        <w:rPr>
          <w:rFonts w:hint="cs"/>
          <w:rtl/>
        </w:rPr>
        <w:t xml:space="preserve"> ראה בחי' רא"ל מאלין ובחי' ר"נ ועוד </w:t>
      </w:r>
      <w:r w:rsidRPr="004F6AB2">
        <w:rPr>
          <w:rtl/>
        </w:rPr>
        <w:t>–</w:t>
      </w:r>
      <w:r w:rsidRPr="004F6AB2">
        <w:rPr>
          <w:rFonts w:hint="cs"/>
          <w:rtl/>
        </w:rPr>
        <w:t xml:space="preserve"> ביארו דרש"י סב"ל כהצד שהוא פטור כללי בהקדש, לעומת התוספות והרא"ש וכו', אמנם לענ"ד נראה כמו שכתבתי, ובאשר לשיטת רש"י בזה יש לבאר באופ"א, ואכ"מ).</w:t>
      </w:r>
    </w:p>
    <w:p w14:paraId="74FB13EA" w14:textId="77777777" w:rsidR="00721F49" w:rsidRPr="004F6AB2" w:rsidRDefault="00721F49" w:rsidP="004B09AF">
      <w:pPr>
        <w:pStyle w:val="a2"/>
        <w:rPr>
          <w:rtl/>
        </w:rPr>
      </w:pPr>
      <w:r w:rsidRPr="004F6AB2">
        <w:rPr>
          <w:rFonts w:hint="cs"/>
          <w:b/>
          <w:bCs/>
          <w:rtl/>
        </w:rPr>
        <w:t>ו</w:t>
      </w:r>
      <w:r w:rsidRPr="004F6AB2">
        <w:rPr>
          <w:rFonts w:hint="cs"/>
          <w:rtl/>
        </w:rPr>
        <w:t xml:space="preserve">. ואשר לפ"ז י"ל דאף שגם התוספות וגם הרא"ש ביארו מדוע צריכים לה'פטור' ד'רעהו', ולא למדים את הכל מהפטור דאדם לבד, אמנם תוכן הביאור שונה ביניהם; </w:t>
      </w:r>
    </w:p>
    <w:p w14:paraId="5F37F0CA" w14:textId="77777777" w:rsidR="00721F49" w:rsidRPr="004F6AB2" w:rsidRDefault="00721F49" w:rsidP="004B09AF">
      <w:pPr>
        <w:pStyle w:val="a2"/>
        <w:rPr>
          <w:rtl/>
        </w:rPr>
      </w:pPr>
      <w:r w:rsidRPr="004F6AB2">
        <w:rPr>
          <w:rFonts w:hint="cs"/>
          <w:rtl/>
        </w:rPr>
        <w:t>דפירוש דברי הרא"ש הוא, דבאמת למדים הכל מהפטור דאדם כנ"ל, אלא דצריכים 'רעהו' לגלות שאכן 'כי יאכל' פוטר את האדם לגמרי ממזיק את ההקדש, ושוב למדים מפטור אדם (לבד) שהקדש מופקע מתשלומי נזיקין כנ"ל.</w:t>
      </w:r>
    </w:p>
    <w:p w14:paraId="001D6E19" w14:textId="77777777" w:rsidR="00721F49" w:rsidRPr="004F6AB2" w:rsidRDefault="00721F49" w:rsidP="004B09AF">
      <w:pPr>
        <w:pStyle w:val="a2"/>
        <w:rPr>
          <w:rtl/>
        </w:rPr>
      </w:pPr>
      <w:r w:rsidRPr="004F6AB2">
        <w:rPr>
          <w:rFonts w:hint="cs"/>
          <w:rtl/>
        </w:rPr>
        <w:t xml:space="preserve">אמנם לפי התוספות הרי הפירוש הוא, דמכיון דכל הפטור דאדם המזיק הבאה מהפסוק ד'כי יאכל', נלמד מהפטור ד'רעהו' </w:t>
      </w:r>
      <w:r w:rsidRPr="004F6AB2">
        <w:rPr>
          <w:rtl/>
        </w:rPr>
        <w:t>–</w:t>
      </w:r>
      <w:r w:rsidRPr="004F6AB2">
        <w:rPr>
          <w:rFonts w:hint="cs"/>
          <w:rtl/>
        </w:rPr>
        <w:t xml:space="preserve"> דהא בלי 'רעהו' לא היינו מפרשים כך הפטור ד'כי יאכל' </w:t>
      </w:r>
      <w:r w:rsidRPr="004F6AB2">
        <w:rPr>
          <w:rtl/>
        </w:rPr>
        <w:t>–</w:t>
      </w:r>
      <w:r w:rsidRPr="004F6AB2">
        <w:rPr>
          <w:rFonts w:hint="cs"/>
          <w:rtl/>
        </w:rPr>
        <w:t xml:space="preserve"> אז כמו ש'רעהו' לא הוה אלא פטור פרטי, עד"ז הפטור של אדם המזיק (דכנ"ל נלמד מ'כי יאכל', אשר זה גופא נלמד מ'רעהו') </w:t>
      </w:r>
      <w:r w:rsidRPr="004F6AB2">
        <w:rPr>
          <w:rtl/>
        </w:rPr>
        <w:t>–</w:t>
      </w:r>
      <w:r w:rsidRPr="004F6AB2">
        <w:rPr>
          <w:rFonts w:hint="cs"/>
          <w:rtl/>
        </w:rPr>
        <w:t xml:space="preserve"> לא הוה אלא פטור פרטי, ולא גילוי מילתא על רשות ההקדש בכלל.</w:t>
      </w:r>
    </w:p>
    <w:p w14:paraId="04155A1A" w14:textId="77777777" w:rsidR="00721F49" w:rsidRPr="004F6AB2" w:rsidRDefault="00721F49" w:rsidP="004B09AF">
      <w:pPr>
        <w:pStyle w:val="a2"/>
        <w:rPr>
          <w:rtl/>
        </w:rPr>
      </w:pPr>
      <w:r w:rsidRPr="004F6AB2">
        <w:rPr>
          <w:rFonts w:hint="cs"/>
          <w:rtl/>
        </w:rPr>
        <w:lastRenderedPageBreak/>
        <w:t>ויתבאר היטב מדוע להרא"ש לא יכולים להקשות דא"א ללמוד הפטור בשור המזיק מאדם מחמת זה דשור חייב בכופר, מאחר שלא באים ללמוד פטור דשור מפטור דאדם, אלא דאדם גילה על כללות דין הקדש בניזקין כנ"ל.</w:t>
      </w:r>
    </w:p>
    <w:p w14:paraId="422E4095" w14:textId="77777777" w:rsidR="00721F49" w:rsidRPr="004F6AB2" w:rsidRDefault="00721F49" w:rsidP="004B09AF">
      <w:pPr>
        <w:pStyle w:val="a2"/>
        <w:rPr>
          <w:rtl/>
        </w:rPr>
      </w:pPr>
      <w:r w:rsidRPr="004F6AB2">
        <w:rPr>
          <w:rFonts w:hint="cs"/>
          <w:rtl/>
        </w:rPr>
        <w:t>ומאידך הרי התוספות לשיטתייהו דמדובר בפטורים פרטיים הנלמדים מאדם שור ובור, כן נתקשו בזה, דאיך אפשר ללמוד רגל מינייהו, לשיטה זו דברגל ישנה חומר עליהם בהלכות כופר!</w:t>
      </w:r>
    </w:p>
    <w:p w14:paraId="037071A1" w14:textId="77777777" w:rsidR="00721F49" w:rsidRPr="004F6AB2" w:rsidRDefault="00721F49" w:rsidP="004B09AF">
      <w:pPr>
        <w:pStyle w:val="a2"/>
        <w:rPr>
          <w:rtl/>
        </w:rPr>
      </w:pPr>
      <w:r w:rsidRPr="004F6AB2">
        <w:rPr>
          <w:rFonts w:hint="cs"/>
          <w:rtl/>
        </w:rPr>
        <w:t xml:space="preserve">ולאידך כשהתוספות הקשו דמדוע לא יכולים ללמוד הכל מ'כי יאכל' לבד, באמת לא הי' מפריע מהם קושיא זו </w:t>
      </w:r>
      <w:r w:rsidRPr="004F6AB2">
        <w:rPr>
          <w:rtl/>
        </w:rPr>
        <w:t>–</w:t>
      </w:r>
      <w:r w:rsidRPr="004F6AB2">
        <w:rPr>
          <w:rFonts w:hint="cs"/>
          <w:rtl/>
        </w:rPr>
        <w:t xml:space="preserve"> דשור חייב בכופר </w:t>
      </w:r>
      <w:r w:rsidRPr="004F6AB2">
        <w:rPr>
          <w:rtl/>
        </w:rPr>
        <w:t>–</w:t>
      </w:r>
      <w:r w:rsidRPr="004F6AB2">
        <w:rPr>
          <w:rFonts w:hint="cs"/>
          <w:rtl/>
        </w:rPr>
        <w:t xml:space="preserve"> דהא לפי קושייתם היו באמת לומדים המיעוט כהרא"ש, שנתמעט הקדש מעיקר דין תשלומי ניזקין, ואז לא הי' מקום לקושיא זו כנ"ל. אמנם אחרי שהתוספות הסיקו דלא כהרא"ש, שוב נתשו בקושיא זו כמשנ"ת.</w:t>
      </w:r>
    </w:p>
    <w:p w14:paraId="0BC3E47D" w14:textId="77777777" w:rsidR="00721F49" w:rsidRPr="004F6AB2" w:rsidRDefault="00721F49" w:rsidP="004B09AF">
      <w:pPr>
        <w:pStyle w:val="a2"/>
        <w:rPr>
          <w:rtl/>
        </w:rPr>
      </w:pPr>
      <w:r w:rsidRPr="004F6AB2">
        <w:rPr>
          <w:rFonts w:hint="cs"/>
          <w:b/>
          <w:bCs/>
          <w:rtl/>
        </w:rPr>
        <w:t>ז</w:t>
      </w:r>
      <w:r w:rsidRPr="004F6AB2">
        <w:rPr>
          <w:rFonts w:hint="cs"/>
          <w:rtl/>
        </w:rPr>
        <w:t>. אמנם עדיין צ"ע עוד אחת: התוספות כתבו "</w:t>
      </w:r>
      <w:r w:rsidRPr="004F6AB2">
        <w:rPr>
          <w:rtl/>
        </w:rPr>
        <w:t>וא"ת היכי ילפינן שן מכולהו מה לשן שיש הנאה להזיקה וי"ל דיותר ראוי להתחייב אדם המזיק בידים ממזיק ע"י שילוח בעירה</w:t>
      </w:r>
      <w:r w:rsidRPr="004F6AB2">
        <w:rPr>
          <w:rFonts w:hint="cs"/>
          <w:rtl/>
        </w:rPr>
        <w:t>", והיינו שהחומר באדם יתירה מהחומר בשן ושלכן יכולים ללמוד הפטור מאדם לשן.</w:t>
      </w:r>
    </w:p>
    <w:p w14:paraId="75214F52" w14:textId="77777777" w:rsidR="00721F49" w:rsidRPr="004F6AB2" w:rsidRDefault="00721F49" w:rsidP="004B09AF">
      <w:pPr>
        <w:pStyle w:val="a2"/>
        <w:rPr>
          <w:rtl/>
        </w:rPr>
      </w:pPr>
      <w:r w:rsidRPr="004F6AB2">
        <w:rPr>
          <w:rFonts w:hint="cs"/>
          <w:rtl/>
        </w:rPr>
        <w:t>ולכאורה הר"ז אותה הסברא שכתב הרא"ש מדוע יכולים ללמוד כל המזיקים מאדם; "</w:t>
      </w:r>
      <w:r w:rsidRPr="004F6AB2">
        <w:rPr>
          <w:rtl/>
        </w:rPr>
        <w:t>[דיותר ראוי לחייב אדם דמזיק בידים] מאם הזיק בגרמת כריית בורו [או שילח בעירו]</w:t>
      </w:r>
      <w:r w:rsidRPr="004F6AB2">
        <w:rPr>
          <w:rFonts w:hint="cs"/>
          <w:rtl/>
        </w:rPr>
        <w:t xml:space="preserve">". ועד"ז בתוספות בגיטין </w:t>
      </w:r>
      <w:r w:rsidRPr="004F6AB2">
        <w:rPr>
          <w:rtl/>
        </w:rPr>
        <w:t>–</w:t>
      </w:r>
      <w:r w:rsidRPr="004F6AB2">
        <w:rPr>
          <w:rFonts w:hint="cs"/>
          <w:rtl/>
        </w:rPr>
        <w:t xml:space="preserve"> דאזלי בשיטת הרא"ש כנ"ל </w:t>
      </w:r>
      <w:r w:rsidRPr="004F6AB2">
        <w:rPr>
          <w:rtl/>
        </w:rPr>
        <w:t xml:space="preserve">– </w:t>
      </w:r>
      <w:r w:rsidRPr="004F6AB2">
        <w:rPr>
          <w:rFonts w:hint="cs"/>
          <w:rtl/>
        </w:rPr>
        <w:t>"</w:t>
      </w:r>
      <w:r w:rsidRPr="004F6AB2">
        <w:rPr>
          <w:rtl/>
        </w:rPr>
        <w:t>דיותר ראוי לחייב אדם המזיק בידים ממזיק ע"י כריית בור או שולח בעירו</w:t>
      </w:r>
      <w:r w:rsidRPr="004F6AB2">
        <w:rPr>
          <w:rFonts w:hint="cs"/>
          <w:rtl/>
        </w:rPr>
        <w:t xml:space="preserve">". אז אם התוספות משתמשים עם אותה סברא האומרת דאדם חמור יותר מכל המזיקין, אז איך זה דלשיטתייהו למדים כולהו מינייהו, ואילו לתוספות למדים מינייהו רק שן?! </w:t>
      </w:r>
    </w:p>
    <w:p w14:paraId="19ECFAAC" w14:textId="77777777" w:rsidR="00721F49" w:rsidRPr="004F6AB2" w:rsidRDefault="00721F49" w:rsidP="004B09AF">
      <w:pPr>
        <w:pStyle w:val="a2"/>
        <w:rPr>
          <w:rtl/>
        </w:rPr>
      </w:pPr>
      <w:r w:rsidRPr="004F6AB2">
        <w:rPr>
          <w:rFonts w:hint="cs"/>
          <w:b/>
          <w:bCs/>
          <w:rtl/>
        </w:rPr>
        <w:t>ח</w:t>
      </w:r>
      <w:r w:rsidRPr="004F6AB2">
        <w:rPr>
          <w:rFonts w:hint="cs"/>
          <w:rtl/>
        </w:rPr>
        <w:t>. אמנם כד נדקדק בדבריהם ובלשונם (ובאותיותיהם!) של ראשונים אלו, נראה איך שבאמת יש כאן שתי סברות שונות, ונראה הדיוק הנפלא בדברי ה'ראשונים כמלאכים';</w:t>
      </w:r>
    </w:p>
    <w:p w14:paraId="335951F5" w14:textId="77777777" w:rsidR="00721F49" w:rsidRPr="004F6AB2" w:rsidRDefault="00721F49" w:rsidP="004B09AF">
      <w:pPr>
        <w:pStyle w:val="a2"/>
        <w:rPr>
          <w:rtl/>
        </w:rPr>
      </w:pPr>
      <w:r w:rsidRPr="004F6AB2">
        <w:rPr>
          <w:rFonts w:hint="cs"/>
          <w:rtl/>
        </w:rPr>
        <w:t xml:space="preserve">התוספות כתבו </w:t>
      </w:r>
      <w:r w:rsidRPr="004F6AB2">
        <w:rPr>
          <w:rFonts w:hint="cs"/>
          <w:b/>
          <w:bCs/>
          <w:rtl/>
        </w:rPr>
        <w:t>"</w:t>
      </w:r>
      <w:r w:rsidRPr="004F6AB2">
        <w:rPr>
          <w:b/>
          <w:bCs/>
          <w:rtl/>
        </w:rPr>
        <w:t>דיותר ראוי להתחייב אדם המזיק בידים ממזיק ע"י שילוח בעירה</w:t>
      </w:r>
      <w:r w:rsidRPr="004F6AB2">
        <w:rPr>
          <w:rFonts w:hint="cs"/>
          <w:b/>
          <w:bCs/>
          <w:rtl/>
        </w:rPr>
        <w:t>"</w:t>
      </w:r>
      <w:r w:rsidRPr="004F6AB2">
        <w:rPr>
          <w:rFonts w:hint="cs"/>
          <w:rtl/>
        </w:rPr>
        <w:t xml:space="preserve">, והר"ז דומה מאוד לדבריהם של הרא"ש והתוספות בגיטין כנ"ל, אמנם עם כמה שינויים: א) הרא"ש והתוספות שם מוסיפים שמטעם זה ראוי לחייב גם על כריית בורו. ב) לשונם של הרא"ש ותוספות שם הוה "דיותר ראוי </w:t>
      </w:r>
      <w:r w:rsidRPr="004F6AB2">
        <w:rPr>
          <w:rFonts w:hint="cs"/>
          <w:b/>
          <w:bCs/>
          <w:rtl/>
        </w:rPr>
        <w:t>לחייב</w:t>
      </w:r>
      <w:r w:rsidRPr="004F6AB2">
        <w:rPr>
          <w:rFonts w:hint="cs"/>
          <w:rtl/>
        </w:rPr>
        <w:t xml:space="preserve"> אדם ..", לעומת לשון התוספות כאן "</w:t>
      </w:r>
      <w:r w:rsidRPr="004F6AB2">
        <w:rPr>
          <w:rFonts w:hint="cs"/>
          <w:b/>
          <w:bCs/>
          <w:rtl/>
        </w:rPr>
        <w:t>להתחייב</w:t>
      </w:r>
      <w:r w:rsidRPr="004F6AB2">
        <w:rPr>
          <w:rFonts w:hint="cs"/>
          <w:rtl/>
        </w:rPr>
        <w:t xml:space="preserve"> אדם". ג) לשונם של הרא"ש והתוספות שם הוה על "</w:t>
      </w:r>
      <w:r w:rsidRPr="004F6AB2">
        <w:rPr>
          <w:rFonts w:hint="cs"/>
          <w:b/>
          <w:bCs/>
          <w:rtl/>
        </w:rPr>
        <w:t>שילח</w:t>
      </w:r>
      <w:r w:rsidRPr="004F6AB2">
        <w:rPr>
          <w:rFonts w:hint="cs"/>
          <w:rtl/>
        </w:rPr>
        <w:t xml:space="preserve"> בעירה" או "</w:t>
      </w:r>
      <w:r w:rsidRPr="004F6AB2">
        <w:rPr>
          <w:rFonts w:hint="cs"/>
          <w:b/>
          <w:bCs/>
          <w:rtl/>
        </w:rPr>
        <w:t>שולח</w:t>
      </w:r>
      <w:r w:rsidRPr="004F6AB2">
        <w:rPr>
          <w:rFonts w:hint="cs"/>
          <w:rtl/>
        </w:rPr>
        <w:t xml:space="preserve"> בעירה", לעומת לשון התוספות כאן דהוא על "</w:t>
      </w:r>
      <w:r w:rsidRPr="004F6AB2">
        <w:rPr>
          <w:rFonts w:hint="cs"/>
          <w:b/>
          <w:bCs/>
          <w:rtl/>
        </w:rPr>
        <w:t>שילוח</w:t>
      </w:r>
      <w:r w:rsidRPr="004F6AB2">
        <w:rPr>
          <w:rFonts w:hint="cs"/>
          <w:rtl/>
        </w:rPr>
        <w:t xml:space="preserve"> בעירה".</w:t>
      </w:r>
    </w:p>
    <w:p w14:paraId="04A9E3B2" w14:textId="77777777" w:rsidR="00721F49" w:rsidRPr="004F6AB2" w:rsidRDefault="00721F49" w:rsidP="004B09AF">
      <w:pPr>
        <w:pStyle w:val="a2"/>
        <w:rPr>
          <w:rtl/>
        </w:rPr>
      </w:pPr>
      <w:r w:rsidRPr="004F6AB2">
        <w:rPr>
          <w:rFonts w:hint="cs"/>
          <w:rtl/>
        </w:rPr>
        <w:lastRenderedPageBreak/>
        <w:t>וי"ל נקודת הביאור בזה: הרא"ש והתוספות שם באים לומר, דאם אדם פטור מתשלומי ניזקין להקדש הר"ז מורה שא"א לחייב שום מזיק בהקדש בכלל, דההקדש מופקע מתשלומי ניזקין כנ"ל. והיסוד לזה הוא דאם באים לחייב מישהו בנזקי הקדש, הרי הראשון שצריכים לחייב הוא האדם אחרי שכל שאר הניזקין באים ממנו, וא"כ הרי תחלה צריכים לחייב אותו ורק אח"כ יכולים לחייב אלו שבאים ממנו.</w:t>
      </w:r>
    </w:p>
    <w:p w14:paraId="0490E647" w14:textId="77777777" w:rsidR="00721F49" w:rsidRPr="004F6AB2" w:rsidRDefault="00721F49" w:rsidP="004B09AF">
      <w:pPr>
        <w:pStyle w:val="a2"/>
        <w:rPr>
          <w:rtl/>
        </w:rPr>
      </w:pPr>
      <w:r w:rsidRPr="004F6AB2">
        <w:rPr>
          <w:rFonts w:hint="cs"/>
          <w:rtl/>
        </w:rPr>
        <w:t xml:space="preserve">וזהו מה שמדייקים לכתוב דיותר ראוי </w:t>
      </w:r>
      <w:r w:rsidRPr="004F6AB2">
        <w:rPr>
          <w:rFonts w:hint="cs"/>
          <w:b/>
          <w:bCs/>
          <w:rtl/>
        </w:rPr>
        <w:t>לחייב</w:t>
      </w:r>
      <w:r w:rsidRPr="004F6AB2">
        <w:rPr>
          <w:rFonts w:hint="cs"/>
          <w:rtl/>
        </w:rPr>
        <w:t xml:space="preserve"> אדם ממזיק ע"י </w:t>
      </w:r>
      <w:r w:rsidRPr="004F6AB2">
        <w:rPr>
          <w:rFonts w:hint="cs"/>
          <w:b/>
          <w:bCs/>
          <w:rtl/>
        </w:rPr>
        <w:t>כריית</w:t>
      </w:r>
      <w:r w:rsidRPr="004F6AB2">
        <w:rPr>
          <w:rFonts w:hint="cs"/>
          <w:rtl/>
        </w:rPr>
        <w:t xml:space="preserve"> בעירו </w:t>
      </w:r>
      <w:r w:rsidRPr="004F6AB2">
        <w:rPr>
          <w:rFonts w:hint="cs"/>
          <w:b/>
          <w:bCs/>
          <w:rtl/>
        </w:rPr>
        <w:t>ושולח</w:t>
      </w:r>
      <w:r w:rsidRPr="004F6AB2">
        <w:rPr>
          <w:rFonts w:hint="cs"/>
          <w:rtl/>
        </w:rPr>
        <w:t xml:space="preserve"> בעירה, והיינו שאם רוצים לחייב את מישהו (בתשלומין להקדש) אז היו מחייבים את האדם שמזיק בידיו לפני הזיקות שבאים ע"י פעולותיו, והיינו זה שכורה את הבור או שולח את בעירה </w:t>
      </w:r>
      <w:r w:rsidRPr="004F6AB2">
        <w:rPr>
          <w:rtl/>
        </w:rPr>
        <w:t>–</w:t>
      </w:r>
      <w:r w:rsidRPr="004F6AB2">
        <w:rPr>
          <w:rFonts w:hint="cs"/>
          <w:rtl/>
        </w:rPr>
        <w:t xml:space="preserve"> ומזה שלא חייבו אותו, למדים שלא מחייבים אף אחד כלפי הקדש.</w:t>
      </w:r>
    </w:p>
    <w:p w14:paraId="45DEF7A0" w14:textId="77777777" w:rsidR="00721F49" w:rsidRPr="004F6AB2" w:rsidRDefault="00721F49" w:rsidP="004B09AF">
      <w:pPr>
        <w:pStyle w:val="a2"/>
        <w:rPr>
          <w:rtl/>
        </w:rPr>
      </w:pPr>
      <w:r w:rsidRPr="004F6AB2">
        <w:rPr>
          <w:rFonts w:hint="cs"/>
          <w:rtl/>
        </w:rPr>
        <w:t xml:space="preserve">ואילו התוספות דילן לא מדברים על עיקר החיוב כלפי הקדש, אלא על 'פטורים' מיוחדים במזיק את ההקדש, ולכן הרי ההדגשה הוא על הפטור המיוחד באדם לעומת הפטור של שן; וע"ז כותבים דיותר ראוי </w:t>
      </w:r>
      <w:r w:rsidRPr="004F6AB2">
        <w:rPr>
          <w:rFonts w:hint="cs"/>
          <w:b/>
          <w:bCs/>
          <w:rtl/>
        </w:rPr>
        <w:t>להתחייב</w:t>
      </w:r>
      <w:r w:rsidRPr="004F6AB2">
        <w:rPr>
          <w:rFonts w:hint="cs"/>
          <w:rtl/>
        </w:rPr>
        <w:t xml:space="preserve"> אדם כו' </w:t>
      </w:r>
      <w:r w:rsidRPr="004F6AB2">
        <w:rPr>
          <w:rFonts w:hint="cs"/>
          <w:b/>
          <w:bCs/>
          <w:rtl/>
        </w:rPr>
        <w:t>משילוח</w:t>
      </w:r>
      <w:r w:rsidRPr="004F6AB2">
        <w:rPr>
          <w:rFonts w:hint="cs"/>
          <w:rtl/>
        </w:rPr>
        <w:t xml:space="preserve"> בעירה, והיינו דאע"פ שישנה חומר בשן בזה שיש הנאה להזיקו, מ"מ החומר של אדם שמזיק בידים הוה סיבה יותר להתחייב מזה של שן שאינו אלא ענין של שילוח בעירה (אמנם אינו נוגע כאן זה שהאדם הוא זה ששולח את בעירה אחרי שלא בא לומר שמשום שאדם אינו חייב לכן אין פעולותיו חייבים כמו שהוא לדעת הרא"ש).</w:t>
      </w:r>
    </w:p>
    <w:p w14:paraId="15CE9A0E" w14:textId="77777777" w:rsidR="00721F49" w:rsidRPr="004F6AB2" w:rsidRDefault="00721F49" w:rsidP="004B09AF">
      <w:pPr>
        <w:pStyle w:val="a2"/>
        <w:rPr>
          <w:rtl/>
        </w:rPr>
      </w:pPr>
      <w:r w:rsidRPr="004F6AB2">
        <w:rPr>
          <w:rFonts w:hint="cs"/>
          <w:rtl/>
        </w:rPr>
        <w:t xml:space="preserve">(ובאמת לפי התוספות נראה שאין סברא זו </w:t>
      </w:r>
      <w:r w:rsidRPr="004F6AB2">
        <w:rPr>
          <w:rtl/>
        </w:rPr>
        <w:t>–</w:t>
      </w:r>
      <w:r w:rsidRPr="004F6AB2">
        <w:rPr>
          <w:rFonts w:hint="cs"/>
          <w:rtl/>
        </w:rPr>
        <w:t xml:space="preserve"> דיותר ראוי להתחייב כו' </w:t>
      </w:r>
      <w:r w:rsidRPr="004F6AB2">
        <w:rPr>
          <w:rtl/>
        </w:rPr>
        <w:t>–</w:t>
      </w:r>
      <w:r w:rsidRPr="004F6AB2">
        <w:rPr>
          <w:rFonts w:hint="cs"/>
          <w:rtl/>
        </w:rPr>
        <w:t xml:space="preserve"> נאמרת לגבי בור. ראה בתהרא"ש בשטמ"ק כאן, ובסיום דברי התוספות בד"ה שלאח"ז, וברש"ש (ושטמ"ק) שם. ואכה"מ להאריך יותר).</w:t>
      </w:r>
    </w:p>
    <w:p w14:paraId="6D251A8D" w14:textId="2C92995B" w:rsidR="00EB6A22" w:rsidRPr="004F6AB2" w:rsidRDefault="005B2705" w:rsidP="00C62249">
      <w:pPr>
        <w:pStyle w:val="a4"/>
        <w:bidi/>
        <w:rPr>
          <w:rFonts w:ascii="FbTehilaMedium" w:hAnsi="FbTehilaMedium" w:cs="FbTehilaMedium"/>
          <w:sz w:val="72"/>
          <w:szCs w:val="72"/>
          <w:rtl/>
          <w:lang w:val="en-GB"/>
        </w:rPr>
      </w:pPr>
      <w:r w:rsidRPr="004F6AB2">
        <w:t>g</w:t>
      </w:r>
      <w:bookmarkStart w:id="114" w:name="_Toc504475508"/>
      <w:bookmarkEnd w:id="112"/>
    </w:p>
    <w:p w14:paraId="1A480483" w14:textId="77777777" w:rsidR="00914250" w:rsidRDefault="00914250">
      <w:pPr>
        <w:rPr>
          <w:rFonts w:ascii="FbTehilaMedium" w:eastAsia="Times New Roman" w:hAnsi="FbTehilaMedium" w:cs="FbTehilaMedium"/>
          <w:sz w:val="70"/>
          <w:szCs w:val="70"/>
          <w:rtl/>
          <w:lang w:val="en-GB"/>
        </w:rPr>
      </w:pPr>
      <w:r>
        <w:rPr>
          <w:rtl/>
        </w:rPr>
        <w:br w:type="page"/>
      </w:r>
    </w:p>
    <w:p w14:paraId="02154E1A" w14:textId="79ED28ED" w:rsidR="004C3F52" w:rsidRPr="004F6AB2" w:rsidRDefault="00EB2A34" w:rsidP="003D265B">
      <w:pPr>
        <w:pStyle w:val="a3"/>
        <w:spacing w:after="240"/>
        <w:rPr>
          <w:rtl/>
        </w:rPr>
      </w:pPr>
      <w:bookmarkStart w:id="115" w:name="_Toc507121459"/>
      <w:r w:rsidRPr="004F6AB2">
        <w:rPr>
          <w:rFonts w:hint="cs"/>
          <w:rtl/>
        </w:rPr>
        <w:lastRenderedPageBreak/>
        <w:t>הלכה ומנהג</w:t>
      </w:r>
      <w:bookmarkEnd w:id="114"/>
      <w:bookmarkEnd w:id="115"/>
    </w:p>
    <w:p w14:paraId="11EF0F21" w14:textId="61F6AB5F" w:rsidR="00E71E99" w:rsidRPr="004F6AB2" w:rsidRDefault="00B036CE" w:rsidP="00E71E99">
      <w:pPr>
        <w:pStyle w:val="a"/>
        <w:spacing w:after="240"/>
        <w:rPr>
          <w:rtl/>
        </w:rPr>
      </w:pPr>
      <w:bookmarkStart w:id="116" w:name="_Toc507121460"/>
      <w:r w:rsidRPr="004F6AB2">
        <w:rPr>
          <w:rFonts w:hint="cs"/>
          <w:rtl/>
        </w:rPr>
        <w:t>מקלף בשבת (גליון)</w:t>
      </w:r>
      <w:bookmarkEnd w:id="116"/>
    </w:p>
    <w:p w14:paraId="1B24104D" w14:textId="77777777" w:rsidR="00E71E99" w:rsidRPr="004F6AB2" w:rsidRDefault="00E71E99" w:rsidP="00E71E99">
      <w:pPr>
        <w:pStyle w:val="a0"/>
        <w:rPr>
          <w:rtl/>
        </w:rPr>
      </w:pPr>
      <w:r w:rsidRPr="004F6AB2">
        <w:rPr>
          <w:rtl/>
        </w:rPr>
        <w:tab/>
      </w:r>
      <w:r w:rsidRPr="004F6AB2">
        <w:rPr>
          <w:rtl/>
        </w:rPr>
        <w:tab/>
      </w:r>
      <w:bookmarkStart w:id="117" w:name="_Toc507121461"/>
      <w:r w:rsidRPr="004F6AB2">
        <w:rPr>
          <w:rFonts w:hint="cs"/>
          <w:rtl/>
        </w:rPr>
        <w:t>הרב יקותיאל פרקש</w:t>
      </w:r>
      <w:bookmarkEnd w:id="117"/>
    </w:p>
    <w:p w14:paraId="51920D00" w14:textId="77777777" w:rsidR="00E71E99" w:rsidRPr="004F6AB2" w:rsidRDefault="00E71E99" w:rsidP="00E71E99">
      <w:pPr>
        <w:pStyle w:val="a1"/>
        <w:rPr>
          <w:rtl/>
        </w:rPr>
      </w:pPr>
      <w:r w:rsidRPr="004F6AB2">
        <w:rPr>
          <w:rFonts w:hint="cs"/>
          <w:rtl/>
        </w:rPr>
        <w:t>רב ומו"ץ ירושלים עיה"ק</w:t>
      </w:r>
      <w:r w:rsidRPr="004F6AB2">
        <w:rPr>
          <w:rtl/>
        </w:rPr>
        <w:br/>
      </w:r>
      <w:r w:rsidRPr="004F6AB2">
        <w:rPr>
          <w:rFonts w:hint="cs"/>
          <w:rtl/>
        </w:rPr>
        <w:t>מח"ס שבת כהלכה ועוד</w:t>
      </w:r>
    </w:p>
    <w:p w14:paraId="6B098739" w14:textId="77777777" w:rsidR="00E71E99" w:rsidRPr="004F6AB2" w:rsidRDefault="00E71E99" w:rsidP="004B09AF">
      <w:pPr>
        <w:pStyle w:val="a2"/>
        <w:rPr>
          <w:rtl/>
        </w:rPr>
      </w:pPr>
      <w:r w:rsidRPr="004F6AB2">
        <w:rPr>
          <w:rFonts w:hint="cs"/>
          <w:rtl/>
        </w:rPr>
        <w:t xml:space="preserve">בגליון כ"ב שבט </w:t>
      </w:r>
      <w:r w:rsidRPr="004F6AB2">
        <w:rPr>
          <w:rtl/>
        </w:rPr>
        <w:t>–</w:t>
      </w:r>
      <w:r w:rsidRPr="004F6AB2">
        <w:rPr>
          <w:rFonts w:hint="cs"/>
          <w:rtl/>
        </w:rPr>
        <w:t xml:space="preserve"> ש"פ משפטים, בכותרת "קילוף פירות בשבת". כתב הרב מ. צ. להעיר על מה שכתבתי ב"שבת כהלכה" </w:t>
      </w:r>
      <w:r w:rsidRPr="004F6AB2">
        <w:rPr>
          <w:rtl/>
        </w:rPr>
        <w:t>(פי"ב סעיף ב* ופי"ג סעיף ה*)</w:t>
      </w:r>
      <w:r w:rsidRPr="004F6AB2">
        <w:rPr>
          <w:rFonts w:hint="cs"/>
          <w:rtl/>
        </w:rPr>
        <w:t xml:space="preserve"> ש</w:t>
      </w:r>
      <w:r w:rsidRPr="004F6AB2">
        <w:rPr>
          <w:rtl/>
        </w:rPr>
        <w:t>"מותר לתחוב ידיו לקערה שיש בה דברים הדורשים קילוף, ומקלף את הנדרש לו מבלי שיוציא כלל את הפרי, אלא משאיר הכל –</w:t>
      </w:r>
      <w:r w:rsidRPr="004F6AB2">
        <w:rPr>
          <w:rFonts w:hint="cs"/>
          <w:rtl/>
        </w:rPr>
        <w:t xml:space="preserve"> </w:t>
      </w:r>
      <w:r w:rsidRPr="004F6AB2">
        <w:rPr>
          <w:rtl/>
        </w:rPr>
        <w:t>הקליפות עם הפרי</w:t>
      </w:r>
      <w:r w:rsidRPr="004F6AB2">
        <w:rPr>
          <w:rFonts w:hint="cs"/>
          <w:rtl/>
        </w:rPr>
        <w:t xml:space="preserve"> </w:t>
      </w:r>
      <w:r w:rsidRPr="004F6AB2">
        <w:rPr>
          <w:rtl/>
        </w:rPr>
        <w:t>– בתוך התערובת. ולאחר זמן, כשיגיע בסמוך לסעודה בזמן המוגדר "לאלתר" אזי יברור את האוכל מתוך הפסולת"</w:t>
      </w:r>
      <w:r w:rsidRPr="004F6AB2">
        <w:rPr>
          <w:rFonts w:hint="cs"/>
          <w:rtl/>
        </w:rPr>
        <w:t xml:space="preserve"> </w:t>
      </w:r>
      <w:r w:rsidRPr="004F6AB2">
        <w:rPr>
          <w:rtl/>
        </w:rPr>
        <w:t>–</w:t>
      </w:r>
      <w:r w:rsidRPr="004F6AB2">
        <w:rPr>
          <w:rFonts w:hint="cs"/>
          <w:rtl/>
        </w:rPr>
        <w:t xml:space="preserve"> עיין שם. והוא מקשה: "</w:t>
      </w:r>
      <w:r w:rsidRPr="004F6AB2">
        <w:rPr>
          <w:rtl/>
        </w:rPr>
        <w:t xml:space="preserve">ותמיה לי, דהא </w:t>
      </w:r>
      <w:r w:rsidRPr="004F6AB2">
        <w:rPr>
          <w:b/>
          <w:bCs/>
          <w:rtl/>
        </w:rPr>
        <w:t>לקלוף פירות איסורו משום מפרק</w:t>
      </w:r>
      <w:r w:rsidRPr="004F6AB2">
        <w:rPr>
          <w:rtl/>
        </w:rPr>
        <w:t xml:space="preserve"> (תולדת דש)</w:t>
      </w:r>
      <w:r w:rsidRPr="004F6AB2">
        <w:rPr>
          <w:rFonts w:hint="cs"/>
          <w:rtl/>
        </w:rPr>
        <w:t>,</w:t>
      </w:r>
      <w:r w:rsidRPr="004F6AB2">
        <w:rPr>
          <w:rtl/>
        </w:rPr>
        <w:t xml:space="preserve"> ו</w:t>
      </w:r>
      <w:r w:rsidRPr="004F6AB2">
        <w:rPr>
          <w:rFonts w:hint="cs"/>
          <w:rtl/>
        </w:rPr>
        <w:t xml:space="preserve">כשקלף הפרי אעפ"י שמשאיר הכל מעורב עד סמוך לאכילה עבר על מלאכת </w:t>
      </w:r>
      <w:r w:rsidRPr="004F6AB2">
        <w:rPr>
          <w:rFonts w:hint="cs"/>
          <w:b/>
          <w:bCs/>
          <w:rtl/>
        </w:rPr>
        <w:t>מפרק</w:t>
      </w:r>
      <w:r w:rsidRPr="004F6AB2">
        <w:rPr>
          <w:rFonts w:hint="cs"/>
          <w:rtl/>
        </w:rPr>
        <w:t xml:space="preserve">. ומה שהביא ראיה ממ"ש ה"אגלי טל": ". . כל שכן שבירת קליפת האגוזים בלא הוצאת האוכל מתוכן, שאינו </w:t>
      </w:r>
      <w:r w:rsidRPr="004F6AB2">
        <w:rPr>
          <w:rFonts w:hint="cs"/>
          <w:b/>
          <w:bCs/>
          <w:rtl/>
        </w:rPr>
        <w:t>לא דש ולא בורר</w:t>
      </w:r>
      <w:r w:rsidRPr="004F6AB2">
        <w:rPr>
          <w:rFonts w:hint="cs"/>
          <w:rtl/>
        </w:rPr>
        <w:t xml:space="preserve">" </w:t>
      </w:r>
      <w:r w:rsidRPr="004F6AB2">
        <w:rPr>
          <w:rtl/>
        </w:rPr>
        <w:t>–</w:t>
      </w:r>
      <w:r w:rsidRPr="004F6AB2">
        <w:rPr>
          <w:rFonts w:hint="cs"/>
          <w:rtl/>
        </w:rPr>
        <w:t xml:space="preserve"> זה דווק</w:t>
      </w:r>
      <w:r w:rsidRPr="004F6AB2">
        <w:rPr>
          <w:rFonts w:hint="eastAsia"/>
          <w:rtl/>
        </w:rPr>
        <w:t>א</w:t>
      </w:r>
      <w:r w:rsidRPr="004F6AB2">
        <w:rPr>
          <w:rFonts w:hint="cs"/>
          <w:rtl/>
        </w:rPr>
        <w:t xml:space="preserve"> </w:t>
      </w:r>
      <w:r w:rsidRPr="004F6AB2">
        <w:rPr>
          <w:rFonts w:hint="cs"/>
          <w:b/>
          <w:bCs/>
          <w:rtl/>
        </w:rPr>
        <w:t>באגוזים</w:t>
      </w:r>
      <w:r w:rsidRPr="004F6AB2">
        <w:rPr>
          <w:rFonts w:hint="cs"/>
          <w:rtl/>
        </w:rPr>
        <w:t xml:space="preserve"> (</w:t>
      </w:r>
      <w:r w:rsidRPr="004F6AB2">
        <w:rPr>
          <w:lang w:val="en-US"/>
        </w:rPr>
        <w:t>walnuts</w:t>
      </w:r>
      <w:r w:rsidRPr="004F6AB2">
        <w:rPr>
          <w:rFonts w:hint="cs"/>
          <w:rtl/>
        </w:rPr>
        <w:t>)</w:t>
      </w:r>
      <w:r w:rsidRPr="004F6AB2">
        <w:rPr>
          <w:lang w:val="en-US"/>
        </w:rPr>
        <w:t xml:space="preserve"> </w:t>
      </w:r>
      <w:r w:rsidRPr="004F6AB2">
        <w:rPr>
          <w:rFonts w:hint="cs"/>
          <w:rtl/>
        </w:rPr>
        <w:t xml:space="preserve">וכדומה שבשעת שבירת הקליפה הרי האגוז נשאר עדיין מתאחדת עם קליפתו, מה שאין כן (למשל) </w:t>
      </w:r>
      <w:r w:rsidRPr="004F6AB2">
        <w:rPr>
          <w:rFonts w:hint="cs"/>
          <w:b/>
          <w:bCs/>
          <w:rtl/>
        </w:rPr>
        <w:t>בתפוזים</w:t>
      </w:r>
      <w:r w:rsidRPr="004F6AB2">
        <w:rPr>
          <w:rFonts w:hint="cs"/>
          <w:rtl/>
        </w:rPr>
        <w:t xml:space="preserve"> כשנקלפים מהקליפה (אעפ"י ש</w:t>
      </w:r>
      <w:r w:rsidRPr="004F6AB2">
        <w:rPr>
          <w:rtl/>
        </w:rPr>
        <w:t>משאיר הקליפות עם הפרי</w:t>
      </w:r>
      <w:r w:rsidRPr="004F6AB2">
        <w:rPr>
          <w:rFonts w:hint="cs"/>
          <w:rtl/>
        </w:rPr>
        <w:t xml:space="preserve"> </w:t>
      </w:r>
      <w:r w:rsidRPr="004F6AB2">
        <w:rPr>
          <w:rtl/>
        </w:rPr>
        <w:t>בתוך תערובת</w:t>
      </w:r>
      <w:r w:rsidRPr="004F6AB2">
        <w:rPr>
          <w:rFonts w:hint="cs"/>
          <w:rtl/>
        </w:rPr>
        <w:t xml:space="preserve">) </w:t>
      </w:r>
      <w:r w:rsidRPr="004F6AB2">
        <w:rPr>
          <w:rFonts w:hint="cs"/>
          <w:b/>
          <w:bCs/>
          <w:rtl/>
        </w:rPr>
        <w:t>הרי עשה מלאכת מפרק שלא בזמן אכילה"</w:t>
      </w:r>
      <w:r w:rsidRPr="004F6AB2">
        <w:rPr>
          <w:rFonts w:hint="cs"/>
          <w:rtl/>
        </w:rPr>
        <w:t>. עכ"ד.</w:t>
      </w:r>
    </w:p>
    <w:p w14:paraId="679587D2" w14:textId="77777777" w:rsidR="00E71E99" w:rsidRPr="004F6AB2" w:rsidRDefault="00E71E99" w:rsidP="004B09AF">
      <w:pPr>
        <w:pStyle w:val="a2"/>
        <w:rPr>
          <w:rtl/>
        </w:rPr>
      </w:pPr>
      <w:r w:rsidRPr="004F6AB2">
        <w:rPr>
          <w:rFonts w:hint="cs"/>
          <w:rtl/>
        </w:rPr>
        <w:t xml:space="preserve">ובאמת תמיהה רבתא לי דבריו ולפלא הכי גדול נחשב בעיני, שלדעתו </w:t>
      </w:r>
      <w:r w:rsidRPr="004F6AB2">
        <w:rPr>
          <w:rFonts w:hint="cs"/>
          <w:b/>
          <w:bCs/>
          <w:rtl/>
        </w:rPr>
        <w:t>קילוף פרי</w:t>
      </w:r>
      <w:r w:rsidRPr="004F6AB2">
        <w:rPr>
          <w:rFonts w:hint="cs"/>
          <w:rtl/>
        </w:rPr>
        <w:t xml:space="preserve"> אסור משום </w:t>
      </w:r>
      <w:r w:rsidRPr="004F6AB2">
        <w:rPr>
          <w:rFonts w:hint="cs"/>
          <w:b/>
          <w:bCs/>
          <w:rtl/>
        </w:rPr>
        <w:t>מפרק</w:t>
      </w:r>
      <w:r w:rsidRPr="004F6AB2">
        <w:rPr>
          <w:rFonts w:hint="cs"/>
          <w:rtl/>
        </w:rPr>
        <w:t xml:space="preserve"> תולדת הדש! שהרי כל המעיין בספרי שם, בפרק המיוחד שייחדתי לדיני קילוף הפירות וכו' </w:t>
      </w:r>
      <w:r w:rsidRPr="004F6AB2">
        <w:rPr>
          <w:rtl/>
        </w:rPr>
        <w:t>–</w:t>
      </w:r>
      <w:r w:rsidRPr="004F6AB2">
        <w:rPr>
          <w:rFonts w:hint="cs"/>
          <w:rtl/>
        </w:rPr>
        <w:t xml:space="preserve"> יראה ברור מהמפורש בשו"ע ונ"כ ועוד ועוד, שלא אישתמיט שום אחד מהם לכתוב כן. ומה לנו יותר מהמפורש בשולחן ערוך סו"ס שכ"א ש"</w:t>
      </w:r>
      <w:r w:rsidRPr="004F6AB2">
        <w:rPr>
          <w:rFonts w:hint="cs"/>
          <w:b/>
          <w:bCs/>
          <w:rtl/>
        </w:rPr>
        <w:t>אסור</w:t>
      </w:r>
      <w:r w:rsidRPr="004F6AB2">
        <w:rPr>
          <w:b/>
          <w:bCs/>
          <w:rtl/>
        </w:rPr>
        <w:t xml:space="preserve"> </w:t>
      </w:r>
      <w:r w:rsidRPr="004F6AB2">
        <w:rPr>
          <w:rFonts w:hint="cs"/>
          <w:b/>
          <w:bCs/>
          <w:rtl/>
        </w:rPr>
        <w:t>לקלוף</w:t>
      </w:r>
      <w:r w:rsidRPr="004F6AB2">
        <w:rPr>
          <w:b/>
          <w:bCs/>
          <w:rtl/>
        </w:rPr>
        <w:t xml:space="preserve"> </w:t>
      </w:r>
      <w:r w:rsidRPr="004F6AB2">
        <w:rPr>
          <w:rFonts w:hint="cs"/>
          <w:b/>
          <w:bCs/>
          <w:rtl/>
        </w:rPr>
        <w:t>שומים</w:t>
      </w:r>
      <w:r w:rsidRPr="004F6AB2">
        <w:rPr>
          <w:b/>
          <w:bCs/>
          <w:rtl/>
        </w:rPr>
        <w:t xml:space="preserve"> </w:t>
      </w:r>
      <w:r w:rsidRPr="004F6AB2">
        <w:rPr>
          <w:rFonts w:hint="cs"/>
          <w:b/>
          <w:bCs/>
          <w:rtl/>
        </w:rPr>
        <w:t>ובצלים</w:t>
      </w:r>
      <w:r w:rsidRPr="004F6AB2">
        <w:rPr>
          <w:rtl/>
        </w:rPr>
        <w:t xml:space="preserve"> </w:t>
      </w:r>
      <w:r w:rsidRPr="004F6AB2">
        <w:rPr>
          <w:rFonts w:hint="cs"/>
          <w:rtl/>
        </w:rPr>
        <w:t>כשקולף</w:t>
      </w:r>
      <w:r w:rsidRPr="004F6AB2">
        <w:rPr>
          <w:rtl/>
        </w:rPr>
        <w:t xml:space="preserve"> </w:t>
      </w:r>
      <w:r w:rsidRPr="004F6AB2">
        <w:rPr>
          <w:rFonts w:hint="cs"/>
          <w:rtl/>
        </w:rPr>
        <w:t>להניח</w:t>
      </w:r>
      <w:r w:rsidRPr="004F6AB2">
        <w:rPr>
          <w:rtl/>
        </w:rPr>
        <w:t xml:space="preserve">, </w:t>
      </w:r>
      <w:r w:rsidRPr="004F6AB2">
        <w:rPr>
          <w:rFonts w:hint="cs"/>
          <w:rtl/>
        </w:rPr>
        <w:t>אבל</w:t>
      </w:r>
      <w:r w:rsidRPr="004F6AB2">
        <w:rPr>
          <w:rtl/>
        </w:rPr>
        <w:t xml:space="preserve"> </w:t>
      </w:r>
      <w:r w:rsidRPr="004F6AB2">
        <w:rPr>
          <w:rFonts w:hint="cs"/>
          <w:rtl/>
        </w:rPr>
        <w:t>לאכול</w:t>
      </w:r>
      <w:r w:rsidRPr="004F6AB2">
        <w:rPr>
          <w:rtl/>
        </w:rPr>
        <w:t xml:space="preserve"> </w:t>
      </w:r>
      <w:r w:rsidRPr="004F6AB2">
        <w:rPr>
          <w:rFonts w:hint="cs"/>
          <w:rtl/>
        </w:rPr>
        <w:t>לאלתר</w:t>
      </w:r>
      <w:r w:rsidRPr="004F6AB2">
        <w:rPr>
          <w:rtl/>
        </w:rPr>
        <w:t xml:space="preserve"> </w:t>
      </w:r>
      <w:r w:rsidRPr="004F6AB2">
        <w:rPr>
          <w:rFonts w:hint="cs"/>
          <w:rtl/>
        </w:rPr>
        <w:t>שרי". ובמג"א על אתר (ס</w:t>
      </w:r>
      <w:r w:rsidRPr="004F6AB2">
        <w:rPr>
          <w:rtl/>
        </w:rPr>
        <w:t>"</w:t>
      </w:r>
      <w:r w:rsidRPr="004F6AB2">
        <w:rPr>
          <w:rFonts w:hint="cs"/>
          <w:rtl/>
        </w:rPr>
        <w:t>ק</w:t>
      </w:r>
      <w:r w:rsidRPr="004F6AB2">
        <w:rPr>
          <w:rtl/>
        </w:rPr>
        <w:t xml:space="preserve"> </w:t>
      </w:r>
      <w:r w:rsidRPr="004F6AB2">
        <w:rPr>
          <w:rFonts w:hint="cs"/>
          <w:rtl/>
        </w:rPr>
        <w:t>ל) מבאר: "אסור</w:t>
      </w:r>
      <w:r w:rsidRPr="004F6AB2">
        <w:rPr>
          <w:rtl/>
        </w:rPr>
        <w:t xml:space="preserve"> </w:t>
      </w:r>
      <w:r w:rsidRPr="004F6AB2">
        <w:rPr>
          <w:rFonts w:hint="cs"/>
          <w:rtl/>
        </w:rPr>
        <w:t>לקלוף</w:t>
      </w:r>
      <w:r w:rsidRPr="004F6AB2">
        <w:rPr>
          <w:rtl/>
        </w:rPr>
        <w:t xml:space="preserve">. </w:t>
      </w:r>
      <w:r w:rsidRPr="004F6AB2">
        <w:rPr>
          <w:rFonts w:hint="cs"/>
          <w:b/>
          <w:bCs/>
          <w:rtl/>
        </w:rPr>
        <w:t>משום</w:t>
      </w:r>
      <w:r w:rsidRPr="004F6AB2">
        <w:rPr>
          <w:b/>
          <w:bCs/>
          <w:rtl/>
        </w:rPr>
        <w:t xml:space="preserve"> </w:t>
      </w:r>
      <w:r w:rsidRPr="004F6AB2">
        <w:rPr>
          <w:rFonts w:hint="cs"/>
          <w:b/>
          <w:bCs/>
          <w:rtl/>
        </w:rPr>
        <w:t>בורר</w:t>
      </w:r>
      <w:r w:rsidRPr="004F6AB2">
        <w:rPr>
          <w:rFonts w:hint="cs"/>
          <w:rtl/>
        </w:rPr>
        <w:t>,</w:t>
      </w:r>
      <w:r w:rsidRPr="004F6AB2">
        <w:rPr>
          <w:rtl/>
        </w:rPr>
        <w:t xml:space="preserve"> </w:t>
      </w:r>
      <w:r w:rsidRPr="004F6AB2">
        <w:rPr>
          <w:rFonts w:hint="cs"/>
          <w:rtl/>
        </w:rPr>
        <w:t>וא</w:t>
      </w:r>
      <w:r w:rsidRPr="004F6AB2">
        <w:rPr>
          <w:rtl/>
        </w:rPr>
        <w:t>"</w:t>
      </w:r>
      <w:r w:rsidRPr="004F6AB2">
        <w:rPr>
          <w:rFonts w:hint="cs"/>
          <w:rtl/>
        </w:rPr>
        <w:t>כ</w:t>
      </w:r>
      <w:r w:rsidRPr="004F6AB2">
        <w:rPr>
          <w:rtl/>
        </w:rPr>
        <w:t xml:space="preserve"> </w:t>
      </w:r>
      <w:r w:rsidRPr="004F6AB2">
        <w:rPr>
          <w:rFonts w:hint="cs"/>
          <w:rtl/>
        </w:rPr>
        <w:t>אף</w:t>
      </w:r>
      <w:r w:rsidRPr="004F6AB2">
        <w:rPr>
          <w:rtl/>
        </w:rPr>
        <w:t xml:space="preserve"> </w:t>
      </w:r>
      <w:r w:rsidRPr="004F6AB2">
        <w:rPr>
          <w:rFonts w:hint="cs"/>
          <w:rtl/>
        </w:rPr>
        <w:t>תפוחים</w:t>
      </w:r>
      <w:r w:rsidRPr="004F6AB2">
        <w:rPr>
          <w:rtl/>
        </w:rPr>
        <w:t xml:space="preserve"> </w:t>
      </w:r>
      <w:r w:rsidRPr="004F6AB2">
        <w:rPr>
          <w:rFonts w:hint="cs"/>
          <w:rtl/>
        </w:rPr>
        <w:t>אסור</w:t>
      </w:r>
      <w:r w:rsidRPr="004F6AB2">
        <w:rPr>
          <w:rtl/>
        </w:rPr>
        <w:t xml:space="preserve"> </w:t>
      </w:r>
      <w:r w:rsidRPr="004F6AB2">
        <w:rPr>
          <w:rFonts w:hint="cs"/>
          <w:b/>
          <w:bCs/>
          <w:rtl/>
        </w:rPr>
        <w:t>לקלוף</w:t>
      </w:r>
      <w:r w:rsidRPr="004F6AB2">
        <w:rPr>
          <w:b/>
          <w:bCs/>
          <w:rtl/>
        </w:rPr>
        <w:t xml:space="preserve"> </w:t>
      </w:r>
      <w:r w:rsidRPr="004F6AB2">
        <w:rPr>
          <w:rFonts w:hint="cs"/>
          <w:b/>
          <w:bCs/>
          <w:rtl/>
        </w:rPr>
        <w:t>להניח</w:t>
      </w:r>
      <w:r w:rsidRPr="004F6AB2">
        <w:rPr>
          <w:rtl/>
        </w:rPr>
        <w:t xml:space="preserve"> </w:t>
      </w:r>
      <w:r w:rsidRPr="004F6AB2">
        <w:rPr>
          <w:rFonts w:hint="cs"/>
          <w:rtl/>
        </w:rPr>
        <w:t>כמ</w:t>
      </w:r>
      <w:r w:rsidRPr="004F6AB2">
        <w:rPr>
          <w:rtl/>
        </w:rPr>
        <w:t>"</w:t>
      </w:r>
      <w:r w:rsidRPr="004F6AB2">
        <w:rPr>
          <w:rFonts w:hint="cs"/>
          <w:rtl/>
        </w:rPr>
        <w:t>ש</w:t>
      </w:r>
      <w:r w:rsidRPr="004F6AB2">
        <w:rPr>
          <w:rtl/>
        </w:rPr>
        <w:t xml:space="preserve"> </w:t>
      </w:r>
      <w:r w:rsidRPr="004F6AB2">
        <w:rPr>
          <w:rFonts w:hint="cs"/>
          <w:rtl/>
        </w:rPr>
        <w:t>סי</w:t>
      </w:r>
      <w:r w:rsidRPr="004F6AB2">
        <w:rPr>
          <w:rtl/>
        </w:rPr>
        <w:t xml:space="preserve">' </w:t>
      </w:r>
      <w:r w:rsidRPr="004F6AB2">
        <w:rPr>
          <w:rFonts w:hint="cs"/>
          <w:rtl/>
        </w:rPr>
        <w:t>שי</w:t>
      </w:r>
      <w:r w:rsidRPr="004F6AB2">
        <w:rPr>
          <w:rtl/>
        </w:rPr>
        <w:t>"</w:t>
      </w:r>
      <w:r w:rsidRPr="004F6AB2">
        <w:rPr>
          <w:rFonts w:hint="cs"/>
          <w:rtl/>
        </w:rPr>
        <w:t>ט</w:t>
      </w:r>
      <w:r w:rsidRPr="004F6AB2">
        <w:rPr>
          <w:rtl/>
        </w:rPr>
        <w:t xml:space="preserve"> </w:t>
      </w:r>
      <w:r w:rsidRPr="004F6AB2">
        <w:rPr>
          <w:rFonts w:hint="cs"/>
          <w:rtl/>
        </w:rPr>
        <w:t>ס</w:t>
      </w:r>
      <w:r w:rsidRPr="004F6AB2">
        <w:rPr>
          <w:rtl/>
        </w:rPr>
        <w:t>"</w:t>
      </w:r>
      <w:r w:rsidRPr="004F6AB2">
        <w:rPr>
          <w:rFonts w:hint="cs"/>
          <w:rtl/>
        </w:rPr>
        <w:t xml:space="preserve">ג". ועפי"ז, שכל האיסור הוא אך ורק משום </w:t>
      </w:r>
      <w:r w:rsidRPr="004F6AB2">
        <w:rPr>
          <w:rFonts w:hint="cs"/>
          <w:b/>
          <w:bCs/>
          <w:rtl/>
        </w:rPr>
        <w:t>בורר</w:t>
      </w:r>
      <w:r w:rsidRPr="004F6AB2">
        <w:rPr>
          <w:rFonts w:hint="cs"/>
          <w:rtl/>
        </w:rPr>
        <w:t xml:space="preserve"> </w:t>
      </w:r>
      <w:r w:rsidRPr="004F6AB2">
        <w:rPr>
          <w:rtl/>
        </w:rPr>
        <w:t>–</w:t>
      </w:r>
      <w:r w:rsidRPr="004F6AB2">
        <w:rPr>
          <w:rFonts w:hint="cs"/>
          <w:rtl/>
        </w:rPr>
        <w:t xml:space="preserve"> מקשה בפרי</w:t>
      </w:r>
      <w:r w:rsidRPr="004F6AB2">
        <w:rPr>
          <w:rtl/>
        </w:rPr>
        <w:t xml:space="preserve"> </w:t>
      </w:r>
      <w:r w:rsidRPr="004F6AB2">
        <w:rPr>
          <w:rFonts w:hint="cs"/>
          <w:rtl/>
        </w:rPr>
        <w:t>מגדים</w:t>
      </w:r>
      <w:r w:rsidRPr="004F6AB2">
        <w:rPr>
          <w:rtl/>
        </w:rPr>
        <w:t xml:space="preserve"> </w:t>
      </w:r>
      <w:r w:rsidRPr="004F6AB2">
        <w:rPr>
          <w:rFonts w:hint="cs"/>
          <w:rtl/>
        </w:rPr>
        <w:t>(א"א ס</w:t>
      </w:r>
      <w:r w:rsidRPr="004F6AB2">
        <w:rPr>
          <w:rtl/>
        </w:rPr>
        <w:t>"</w:t>
      </w:r>
      <w:r w:rsidRPr="004F6AB2">
        <w:rPr>
          <w:rFonts w:hint="cs"/>
          <w:rtl/>
        </w:rPr>
        <w:t>ק</w:t>
      </w:r>
      <w:r w:rsidRPr="004F6AB2">
        <w:rPr>
          <w:rtl/>
        </w:rPr>
        <w:t xml:space="preserve"> </w:t>
      </w:r>
      <w:r w:rsidRPr="004F6AB2">
        <w:rPr>
          <w:rFonts w:hint="cs"/>
          <w:rtl/>
        </w:rPr>
        <w:t>ל) על המג"א: "דקליפת</w:t>
      </w:r>
      <w:r w:rsidRPr="004F6AB2">
        <w:rPr>
          <w:rtl/>
        </w:rPr>
        <w:t xml:space="preserve"> </w:t>
      </w:r>
      <w:r w:rsidRPr="004F6AB2">
        <w:rPr>
          <w:rFonts w:hint="cs"/>
          <w:rtl/>
        </w:rPr>
        <w:t>התפוחים</w:t>
      </w:r>
      <w:r w:rsidRPr="004F6AB2">
        <w:rPr>
          <w:rtl/>
        </w:rPr>
        <w:t xml:space="preserve"> </w:t>
      </w:r>
      <w:r w:rsidRPr="004F6AB2">
        <w:rPr>
          <w:rFonts w:hint="cs"/>
          <w:rtl/>
        </w:rPr>
        <w:t>רוב</w:t>
      </w:r>
      <w:r w:rsidRPr="004F6AB2">
        <w:rPr>
          <w:rtl/>
        </w:rPr>
        <w:t xml:space="preserve"> </w:t>
      </w:r>
      <w:r w:rsidRPr="004F6AB2">
        <w:rPr>
          <w:rFonts w:hint="cs"/>
          <w:rtl/>
        </w:rPr>
        <w:t>העולם</w:t>
      </w:r>
      <w:r w:rsidRPr="004F6AB2">
        <w:rPr>
          <w:rtl/>
        </w:rPr>
        <w:t xml:space="preserve"> </w:t>
      </w:r>
      <w:r w:rsidRPr="004F6AB2">
        <w:rPr>
          <w:rFonts w:hint="cs"/>
          <w:rtl/>
        </w:rPr>
        <w:t>אוכלין</w:t>
      </w:r>
      <w:r w:rsidRPr="004F6AB2">
        <w:rPr>
          <w:rtl/>
        </w:rPr>
        <w:t xml:space="preserve"> </w:t>
      </w:r>
      <w:r w:rsidRPr="004F6AB2">
        <w:rPr>
          <w:rFonts w:hint="cs"/>
          <w:rtl/>
        </w:rPr>
        <w:t>אותו</w:t>
      </w:r>
      <w:r w:rsidRPr="004F6AB2">
        <w:rPr>
          <w:rtl/>
        </w:rPr>
        <w:t xml:space="preserve"> </w:t>
      </w:r>
      <w:r w:rsidRPr="004F6AB2">
        <w:rPr>
          <w:rFonts w:hint="cs"/>
          <w:rtl/>
        </w:rPr>
        <w:t>כך</w:t>
      </w:r>
      <w:r w:rsidRPr="004F6AB2">
        <w:rPr>
          <w:rtl/>
        </w:rPr>
        <w:t xml:space="preserve"> </w:t>
      </w:r>
      <w:r w:rsidRPr="004F6AB2">
        <w:rPr>
          <w:rFonts w:hint="cs"/>
          <w:rtl/>
        </w:rPr>
        <w:t>בלא</w:t>
      </w:r>
      <w:r w:rsidRPr="004F6AB2">
        <w:rPr>
          <w:rtl/>
        </w:rPr>
        <w:t xml:space="preserve"> </w:t>
      </w:r>
      <w:r w:rsidRPr="004F6AB2">
        <w:rPr>
          <w:rFonts w:hint="cs"/>
          <w:rtl/>
        </w:rPr>
        <w:t>הדחק</w:t>
      </w:r>
      <w:r w:rsidRPr="004F6AB2">
        <w:rPr>
          <w:rtl/>
        </w:rPr>
        <w:t xml:space="preserve">, </w:t>
      </w:r>
      <w:r w:rsidRPr="004F6AB2">
        <w:rPr>
          <w:rFonts w:hint="cs"/>
          <w:b/>
          <w:bCs/>
          <w:rtl/>
        </w:rPr>
        <w:t>ואפילו</w:t>
      </w:r>
      <w:r w:rsidRPr="004F6AB2">
        <w:rPr>
          <w:b/>
          <w:bCs/>
          <w:rtl/>
        </w:rPr>
        <w:t xml:space="preserve"> </w:t>
      </w:r>
      <w:r w:rsidRPr="004F6AB2">
        <w:rPr>
          <w:rFonts w:hint="cs"/>
          <w:b/>
          <w:bCs/>
          <w:rtl/>
        </w:rPr>
        <w:t>להניח</w:t>
      </w:r>
      <w:r w:rsidRPr="004F6AB2">
        <w:rPr>
          <w:b/>
          <w:bCs/>
          <w:rtl/>
        </w:rPr>
        <w:t xml:space="preserve"> </w:t>
      </w:r>
      <w:r w:rsidRPr="004F6AB2">
        <w:rPr>
          <w:rFonts w:hint="cs"/>
          <w:b/>
          <w:bCs/>
          <w:rtl/>
        </w:rPr>
        <w:t>יש</w:t>
      </w:r>
      <w:r w:rsidRPr="004F6AB2">
        <w:rPr>
          <w:b/>
          <w:bCs/>
          <w:rtl/>
        </w:rPr>
        <w:t xml:space="preserve"> </w:t>
      </w:r>
      <w:r w:rsidRPr="004F6AB2">
        <w:rPr>
          <w:rFonts w:hint="cs"/>
          <w:b/>
          <w:bCs/>
          <w:rtl/>
        </w:rPr>
        <w:t>לומר</w:t>
      </w:r>
      <w:r w:rsidRPr="004F6AB2">
        <w:rPr>
          <w:b/>
          <w:bCs/>
          <w:rtl/>
        </w:rPr>
        <w:t xml:space="preserve"> </w:t>
      </w:r>
      <w:r w:rsidRPr="004F6AB2">
        <w:rPr>
          <w:rFonts w:hint="cs"/>
          <w:b/>
          <w:bCs/>
          <w:rtl/>
        </w:rPr>
        <w:t>דשרי</w:t>
      </w:r>
      <w:r w:rsidRPr="004F6AB2">
        <w:rPr>
          <w:rFonts w:hint="cs"/>
          <w:rtl/>
        </w:rPr>
        <w:t xml:space="preserve">". [ובספרינו פרק שלושה עשר ס"ט הארכנו להוכיח מדברי הפוסקים, כהמג"א ולא כהפמ"ג בנקודה זו </w:t>
      </w:r>
      <w:r w:rsidRPr="004F6AB2">
        <w:rPr>
          <w:rtl/>
        </w:rPr>
        <w:t>–</w:t>
      </w:r>
      <w:r w:rsidRPr="004F6AB2">
        <w:rPr>
          <w:rFonts w:hint="cs"/>
          <w:rtl/>
        </w:rPr>
        <w:t xml:space="preserve"> בנוגע לדברים שאפשר לאוכלם עם הקליפה וכו']. </w:t>
      </w:r>
    </w:p>
    <w:p w14:paraId="6E8875B4" w14:textId="77777777" w:rsidR="00E71E99" w:rsidRPr="004F6AB2" w:rsidRDefault="00E71E99" w:rsidP="004B09AF">
      <w:pPr>
        <w:pStyle w:val="a2"/>
        <w:rPr>
          <w:rtl/>
        </w:rPr>
      </w:pPr>
      <w:r w:rsidRPr="004F6AB2">
        <w:rPr>
          <w:rFonts w:hint="cs"/>
          <w:rtl/>
        </w:rPr>
        <w:t>וכן מבואר בעולת</w:t>
      </w:r>
      <w:r w:rsidRPr="004F6AB2">
        <w:rPr>
          <w:rtl/>
        </w:rPr>
        <w:t xml:space="preserve"> </w:t>
      </w:r>
      <w:r w:rsidRPr="004F6AB2">
        <w:rPr>
          <w:rFonts w:hint="cs"/>
          <w:rtl/>
        </w:rPr>
        <w:t>שבת</w:t>
      </w:r>
      <w:r w:rsidRPr="004F6AB2">
        <w:rPr>
          <w:rtl/>
        </w:rPr>
        <w:t xml:space="preserve"> </w:t>
      </w:r>
      <w:r w:rsidRPr="004F6AB2">
        <w:rPr>
          <w:rFonts w:hint="cs"/>
          <w:rtl/>
        </w:rPr>
        <w:t>על אתר</w:t>
      </w:r>
      <w:r w:rsidRPr="004F6AB2">
        <w:rPr>
          <w:rtl/>
        </w:rPr>
        <w:t xml:space="preserve"> </w:t>
      </w:r>
      <w:r w:rsidRPr="004F6AB2">
        <w:rPr>
          <w:rFonts w:hint="cs"/>
          <w:rtl/>
        </w:rPr>
        <w:t>(ס</w:t>
      </w:r>
      <w:r w:rsidRPr="004F6AB2">
        <w:rPr>
          <w:rtl/>
        </w:rPr>
        <w:t>"</w:t>
      </w:r>
      <w:r w:rsidRPr="004F6AB2">
        <w:rPr>
          <w:rFonts w:hint="cs"/>
          <w:rtl/>
        </w:rPr>
        <w:t>ק</w:t>
      </w:r>
      <w:r w:rsidRPr="004F6AB2">
        <w:rPr>
          <w:rtl/>
        </w:rPr>
        <w:t xml:space="preserve"> </w:t>
      </w:r>
      <w:r w:rsidRPr="004F6AB2">
        <w:rPr>
          <w:rFonts w:hint="cs"/>
          <w:rtl/>
        </w:rPr>
        <w:t xml:space="preserve">לה): "אסור לקלוף . . </w:t>
      </w:r>
      <w:r w:rsidRPr="004F6AB2">
        <w:rPr>
          <w:rFonts w:hint="cs"/>
          <w:b/>
          <w:bCs/>
          <w:rtl/>
        </w:rPr>
        <w:t>ירושלמי</w:t>
      </w:r>
      <w:r w:rsidRPr="004F6AB2">
        <w:rPr>
          <w:rtl/>
        </w:rPr>
        <w:t xml:space="preserve"> </w:t>
      </w:r>
      <w:r w:rsidRPr="004F6AB2">
        <w:rPr>
          <w:rFonts w:hint="cs"/>
          <w:rtl/>
        </w:rPr>
        <w:t>(פ</w:t>
      </w:r>
      <w:r w:rsidRPr="004F6AB2">
        <w:rPr>
          <w:rtl/>
        </w:rPr>
        <w:t>"</w:t>
      </w:r>
      <w:r w:rsidRPr="004F6AB2">
        <w:rPr>
          <w:rFonts w:hint="cs"/>
          <w:rtl/>
        </w:rPr>
        <w:t>ז</w:t>
      </w:r>
      <w:r w:rsidRPr="004F6AB2">
        <w:rPr>
          <w:rtl/>
        </w:rPr>
        <w:t xml:space="preserve"> </w:t>
      </w:r>
      <w:r w:rsidRPr="004F6AB2">
        <w:rPr>
          <w:rFonts w:hint="cs"/>
          <w:rtl/>
        </w:rPr>
        <w:t>ה</w:t>
      </w:r>
      <w:r w:rsidRPr="004F6AB2">
        <w:rPr>
          <w:rtl/>
        </w:rPr>
        <w:t>"</w:t>
      </w:r>
      <w:r w:rsidRPr="004F6AB2">
        <w:rPr>
          <w:rFonts w:hint="cs"/>
          <w:rtl/>
        </w:rPr>
        <w:t>ב)</w:t>
      </w:r>
      <w:r w:rsidRPr="004F6AB2">
        <w:rPr>
          <w:rtl/>
        </w:rPr>
        <w:t xml:space="preserve"> </w:t>
      </w:r>
      <w:r w:rsidRPr="004F6AB2">
        <w:rPr>
          <w:rFonts w:hint="cs"/>
          <w:rtl/>
        </w:rPr>
        <w:t>דקולף</w:t>
      </w:r>
      <w:r w:rsidRPr="004F6AB2">
        <w:rPr>
          <w:rtl/>
        </w:rPr>
        <w:t xml:space="preserve"> </w:t>
      </w:r>
      <w:r w:rsidRPr="004F6AB2">
        <w:rPr>
          <w:rFonts w:hint="cs"/>
          <w:rtl/>
        </w:rPr>
        <w:t>שומים</w:t>
      </w:r>
      <w:r w:rsidRPr="004F6AB2">
        <w:rPr>
          <w:rtl/>
        </w:rPr>
        <w:t xml:space="preserve"> </w:t>
      </w:r>
      <w:r w:rsidRPr="004F6AB2">
        <w:rPr>
          <w:rFonts w:hint="cs"/>
          <w:rtl/>
        </w:rPr>
        <w:t>חייב</w:t>
      </w:r>
      <w:r w:rsidRPr="004F6AB2">
        <w:rPr>
          <w:rtl/>
        </w:rPr>
        <w:t xml:space="preserve"> </w:t>
      </w:r>
      <w:r w:rsidRPr="004F6AB2">
        <w:rPr>
          <w:rFonts w:hint="cs"/>
          <w:b/>
          <w:bCs/>
          <w:rtl/>
        </w:rPr>
        <w:t>משום</w:t>
      </w:r>
      <w:r w:rsidRPr="004F6AB2">
        <w:rPr>
          <w:b/>
          <w:bCs/>
          <w:rtl/>
        </w:rPr>
        <w:t xml:space="preserve"> </w:t>
      </w:r>
      <w:r w:rsidRPr="004F6AB2">
        <w:rPr>
          <w:rFonts w:hint="cs"/>
          <w:b/>
          <w:bCs/>
          <w:rtl/>
        </w:rPr>
        <w:t xml:space="preserve">בורר </w:t>
      </w:r>
      <w:r w:rsidRPr="004F6AB2">
        <w:rPr>
          <w:b/>
          <w:bCs/>
          <w:rtl/>
        </w:rPr>
        <w:t>.</w:t>
      </w:r>
      <w:r w:rsidRPr="004F6AB2">
        <w:rPr>
          <w:rFonts w:hint="cs"/>
          <w:rtl/>
        </w:rPr>
        <w:t xml:space="preserve"> . וכתב</w:t>
      </w:r>
      <w:r w:rsidRPr="004F6AB2">
        <w:rPr>
          <w:rtl/>
        </w:rPr>
        <w:t xml:space="preserve"> </w:t>
      </w:r>
      <w:r w:rsidRPr="004F6AB2">
        <w:rPr>
          <w:rFonts w:hint="cs"/>
          <w:rtl/>
        </w:rPr>
        <w:t>הב</w:t>
      </w:r>
      <w:r w:rsidRPr="004F6AB2">
        <w:rPr>
          <w:rtl/>
        </w:rPr>
        <w:t>"</w:t>
      </w:r>
      <w:r w:rsidRPr="004F6AB2">
        <w:rPr>
          <w:rFonts w:hint="cs"/>
          <w:rtl/>
        </w:rPr>
        <w:t>י</w:t>
      </w:r>
      <w:r w:rsidRPr="004F6AB2">
        <w:rPr>
          <w:rtl/>
        </w:rPr>
        <w:t xml:space="preserve"> </w:t>
      </w:r>
      <w:r w:rsidRPr="004F6AB2">
        <w:rPr>
          <w:rFonts w:hint="cs"/>
          <w:rtl/>
        </w:rPr>
        <w:t>עוד</w:t>
      </w:r>
      <w:r w:rsidRPr="004F6AB2">
        <w:rPr>
          <w:rtl/>
        </w:rPr>
        <w:t xml:space="preserve"> </w:t>
      </w:r>
      <w:r w:rsidRPr="004F6AB2">
        <w:rPr>
          <w:rFonts w:hint="cs"/>
          <w:rtl/>
        </w:rPr>
        <w:t>בשם</w:t>
      </w:r>
      <w:r w:rsidRPr="004F6AB2">
        <w:rPr>
          <w:rtl/>
        </w:rPr>
        <w:t xml:space="preserve"> </w:t>
      </w:r>
      <w:r w:rsidRPr="004F6AB2">
        <w:rPr>
          <w:rFonts w:hint="cs"/>
          <w:rtl/>
        </w:rPr>
        <w:t>רבינו</w:t>
      </w:r>
      <w:r w:rsidRPr="004F6AB2">
        <w:rPr>
          <w:rtl/>
        </w:rPr>
        <w:t xml:space="preserve"> </w:t>
      </w:r>
      <w:r w:rsidRPr="004F6AB2">
        <w:rPr>
          <w:rFonts w:hint="cs"/>
          <w:rtl/>
        </w:rPr>
        <w:t>פרץ,</w:t>
      </w:r>
      <w:r w:rsidRPr="004F6AB2">
        <w:rPr>
          <w:rtl/>
        </w:rPr>
        <w:t xml:space="preserve"> </w:t>
      </w:r>
      <w:r w:rsidRPr="004F6AB2">
        <w:rPr>
          <w:rFonts w:hint="cs"/>
          <w:rtl/>
        </w:rPr>
        <w:t>דלקלוף</w:t>
      </w:r>
      <w:r w:rsidRPr="004F6AB2">
        <w:rPr>
          <w:rtl/>
        </w:rPr>
        <w:t xml:space="preserve"> </w:t>
      </w:r>
      <w:r w:rsidRPr="004F6AB2">
        <w:rPr>
          <w:rFonts w:hint="cs"/>
          <w:rtl/>
        </w:rPr>
        <w:t>קיבוץ</w:t>
      </w:r>
      <w:r w:rsidRPr="004F6AB2">
        <w:rPr>
          <w:rtl/>
        </w:rPr>
        <w:t xml:space="preserve"> </w:t>
      </w:r>
      <w:r w:rsidRPr="004F6AB2">
        <w:rPr>
          <w:rFonts w:hint="cs"/>
          <w:rtl/>
        </w:rPr>
        <w:t>גדול</w:t>
      </w:r>
      <w:r w:rsidRPr="004F6AB2">
        <w:rPr>
          <w:rtl/>
        </w:rPr>
        <w:t xml:space="preserve"> </w:t>
      </w:r>
      <w:r w:rsidRPr="004F6AB2">
        <w:rPr>
          <w:rFonts w:hint="cs"/>
          <w:rtl/>
        </w:rPr>
        <w:t>אפילו</w:t>
      </w:r>
      <w:r w:rsidRPr="004F6AB2">
        <w:rPr>
          <w:rtl/>
        </w:rPr>
        <w:t xml:space="preserve"> </w:t>
      </w:r>
      <w:r w:rsidRPr="004F6AB2">
        <w:rPr>
          <w:rFonts w:hint="cs"/>
          <w:rtl/>
        </w:rPr>
        <w:lastRenderedPageBreak/>
        <w:t>לאכול</w:t>
      </w:r>
      <w:r w:rsidRPr="004F6AB2">
        <w:rPr>
          <w:rtl/>
        </w:rPr>
        <w:t xml:space="preserve"> </w:t>
      </w:r>
      <w:r w:rsidRPr="004F6AB2">
        <w:rPr>
          <w:rFonts w:hint="cs"/>
          <w:rtl/>
        </w:rPr>
        <w:t>מיד</w:t>
      </w:r>
      <w:r w:rsidRPr="004F6AB2">
        <w:rPr>
          <w:rtl/>
        </w:rPr>
        <w:t xml:space="preserve"> </w:t>
      </w:r>
      <w:r w:rsidRPr="004F6AB2">
        <w:rPr>
          <w:rFonts w:hint="cs"/>
          <w:rtl/>
        </w:rPr>
        <w:t>אסור</w:t>
      </w:r>
      <w:r w:rsidRPr="004F6AB2">
        <w:rPr>
          <w:rtl/>
        </w:rPr>
        <w:t xml:space="preserve"> </w:t>
      </w:r>
      <w:r w:rsidRPr="004F6AB2">
        <w:rPr>
          <w:rFonts w:hint="cs"/>
          <w:rtl/>
        </w:rPr>
        <w:t>מפני</w:t>
      </w:r>
      <w:r w:rsidRPr="004F6AB2">
        <w:rPr>
          <w:rtl/>
        </w:rPr>
        <w:t xml:space="preserve"> </w:t>
      </w:r>
      <w:r w:rsidRPr="004F6AB2">
        <w:rPr>
          <w:rFonts w:hint="cs"/>
          <w:rtl/>
        </w:rPr>
        <w:t>דנראה</w:t>
      </w:r>
      <w:r w:rsidRPr="004F6AB2">
        <w:rPr>
          <w:rtl/>
        </w:rPr>
        <w:t xml:space="preserve"> </w:t>
      </w:r>
      <w:r w:rsidRPr="004F6AB2">
        <w:rPr>
          <w:rFonts w:hint="cs"/>
          <w:b/>
          <w:bCs/>
          <w:rtl/>
        </w:rPr>
        <w:t>כבורר</w:t>
      </w:r>
      <w:r w:rsidRPr="004F6AB2">
        <w:rPr>
          <w:rtl/>
        </w:rPr>
        <w:t xml:space="preserve"> </w:t>
      </w:r>
      <w:r w:rsidRPr="004F6AB2">
        <w:rPr>
          <w:rFonts w:hint="cs"/>
          <w:rtl/>
        </w:rPr>
        <w:t xml:space="preserve">לאוצר". וירושלמי הזה הובא בב"י שם, וראה בבה"ל (ד"ה לקלוף) שבתו"ד מביא מרש"י שנגע בזה משום מלאכת דש </w:t>
      </w:r>
      <w:r w:rsidRPr="004F6AB2">
        <w:rPr>
          <w:rtl/>
        </w:rPr>
        <w:t>–</w:t>
      </w:r>
      <w:r w:rsidRPr="004F6AB2">
        <w:rPr>
          <w:rFonts w:hint="cs"/>
          <w:rtl/>
        </w:rPr>
        <w:t xml:space="preserve"> ולהלכה לא נפסק כן אלא משום </w:t>
      </w:r>
      <w:r w:rsidRPr="004F6AB2">
        <w:rPr>
          <w:rFonts w:hint="cs"/>
          <w:b/>
          <w:bCs/>
          <w:rtl/>
        </w:rPr>
        <w:t>בורר</w:t>
      </w:r>
      <w:r w:rsidRPr="004F6AB2">
        <w:rPr>
          <w:rFonts w:hint="cs"/>
          <w:rtl/>
        </w:rPr>
        <w:t>, עיין שם עוד. ובבה"ל לעיל מינה (ד"ה לאלתר) מחלק בין כותש בכלי שיש בו משום דש, לבין קולף ביד שחיובו משום בורר, עיי"ש. וראה גם במ"ב שם, שבכל דבריו מבואר שליתא בקילוף משום דש אלא משום בורר.</w:t>
      </w:r>
    </w:p>
    <w:p w14:paraId="0418623F" w14:textId="77777777" w:rsidR="00E71E99" w:rsidRPr="004F6AB2" w:rsidRDefault="00E71E99" w:rsidP="004B09AF">
      <w:pPr>
        <w:pStyle w:val="a2"/>
        <w:rPr>
          <w:rtl/>
        </w:rPr>
      </w:pPr>
      <w:r w:rsidRPr="004F6AB2">
        <w:rPr>
          <w:rFonts w:hint="cs"/>
          <w:rtl/>
        </w:rPr>
        <w:t xml:space="preserve">ועוד יותר לא הבנתי כיצד הגיע הרב הנ"ל לסק"ד שיש בקילוף פרי (וכפי שכותב "למשל </w:t>
      </w:r>
      <w:r w:rsidRPr="004F6AB2">
        <w:rPr>
          <w:rFonts w:hint="cs"/>
          <w:b/>
          <w:bCs/>
          <w:rtl/>
        </w:rPr>
        <w:t>תפוזים</w:t>
      </w:r>
      <w:r w:rsidRPr="004F6AB2">
        <w:rPr>
          <w:rFonts w:hint="cs"/>
          <w:rtl/>
        </w:rPr>
        <w:t xml:space="preserve">") לא רק משום בורר, אלא גם משום דש. והרי בסידור אדה"ז ב"הלכתא רבתא לשבת" באזהרתו ש"טוב למנוע מלאכול </w:t>
      </w:r>
      <w:r w:rsidRPr="004F6AB2">
        <w:rPr>
          <w:rFonts w:hint="cs"/>
          <w:b/>
          <w:bCs/>
          <w:rtl/>
        </w:rPr>
        <w:t>אגוזים ולוזים</w:t>
      </w:r>
      <w:r w:rsidRPr="004F6AB2">
        <w:rPr>
          <w:rFonts w:hint="cs"/>
          <w:rtl/>
        </w:rPr>
        <w:t xml:space="preserve"> בשבת, אלא אם כן הוציאם מקליפתם מערב שבת" וכו' </w:t>
      </w:r>
      <w:r w:rsidRPr="004F6AB2">
        <w:rPr>
          <w:rtl/>
        </w:rPr>
        <w:t>–</w:t>
      </w:r>
      <w:r w:rsidRPr="004F6AB2">
        <w:rPr>
          <w:rFonts w:hint="cs"/>
          <w:rtl/>
        </w:rPr>
        <w:t xml:space="preserve"> בכל דבריו דן רק באיסור </w:t>
      </w:r>
      <w:r w:rsidRPr="004F6AB2">
        <w:rPr>
          <w:rFonts w:hint="cs"/>
          <w:b/>
          <w:bCs/>
          <w:rtl/>
        </w:rPr>
        <w:t>הבורר ומוקצה</w:t>
      </w:r>
      <w:r w:rsidRPr="004F6AB2">
        <w:rPr>
          <w:rFonts w:hint="cs"/>
          <w:rtl/>
        </w:rPr>
        <w:t xml:space="preserve">, וכלל לא מזכיר שיתכן בזה גם מלאכת </w:t>
      </w:r>
      <w:r w:rsidRPr="004F6AB2">
        <w:rPr>
          <w:rFonts w:hint="cs"/>
          <w:b/>
          <w:bCs/>
          <w:rtl/>
        </w:rPr>
        <w:t>הדש</w:t>
      </w:r>
      <w:r w:rsidRPr="004F6AB2">
        <w:rPr>
          <w:rFonts w:hint="cs"/>
          <w:rtl/>
        </w:rPr>
        <w:t>! [והדברים מתאימים למש"כ ב"ביאורים" דלקמן, בהגדרת מלאכת הדישה באגוזים" שנתבארה בדברי רבנו בסי' שי"ט ס"ט, שמשום מלאכת המפרק "אסור</w:t>
      </w:r>
      <w:r w:rsidRPr="004F6AB2">
        <w:rPr>
          <w:rtl/>
        </w:rPr>
        <w:t xml:space="preserve"> </w:t>
      </w:r>
      <w:r w:rsidRPr="004F6AB2">
        <w:rPr>
          <w:rFonts w:hint="cs"/>
          <w:rtl/>
        </w:rPr>
        <w:t>לפרק</w:t>
      </w:r>
      <w:r w:rsidRPr="004F6AB2">
        <w:rPr>
          <w:rtl/>
        </w:rPr>
        <w:t xml:space="preserve"> </w:t>
      </w:r>
      <w:r w:rsidRPr="004F6AB2">
        <w:rPr>
          <w:rFonts w:hint="cs"/>
          <w:b/>
          <w:bCs/>
          <w:rtl/>
        </w:rPr>
        <w:t>אגוזים</w:t>
      </w:r>
      <w:r w:rsidRPr="004F6AB2">
        <w:rPr>
          <w:b/>
          <w:bCs/>
          <w:rtl/>
        </w:rPr>
        <w:t xml:space="preserve"> </w:t>
      </w:r>
      <w:r w:rsidRPr="004F6AB2">
        <w:rPr>
          <w:rFonts w:hint="cs"/>
          <w:b/>
          <w:bCs/>
          <w:rtl/>
        </w:rPr>
        <w:t>לוזים</w:t>
      </w:r>
      <w:r w:rsidRPr="004F6AB2">
        <w:rPr>
          <w:b/>
          <w:bCs/>
          <w:rtl/>
        </w:rPr>
        <w:t xml:space="preserve"> </w:t>
      </w:r>
      <w:r w:rsidRPr="004F6AB2">
        <w:rPr>
          <w:rFonts w:hint="cs"/>
          <w:b/>
          <w:bCs/>
          <w:rtl/>
        </w:rPr>
        <w:t>או</w:t>
      </w:r>
      <w:r w:rsidRPr="004F6AB2">
        <w:rPr>
          <w:b/>
          <w:bCs/>
          <w:rtl/>
        </w:rPr>
        <w:t xml:space="preserve"> </w:t>
      </w:r>
      <w:r w:rsidRPr="004F6AB2">
        <w:rPr>
          <w:rFonts w:hint="cs"/>
          <w:b/>
          <w:bCs/>
          <w:rtl/>
        </w:rPr>
        <w:t>אגוזים</w:t>
      </w:r>
      <w:r w:rsidRPr="004F6AB2">
        <w:rPr>
          <w:b/>
          <w:bCs/>
          <w:rtl/>
        </w:rPr>
        <w:t xml:space="preserve"> </w:t>
      </w:r>
      <w:r w:rsidRPr="004F6AB2">
        <w:rPr>
          <w:rFonts w:hint="cs"/>
          <w:b/>
          <w:bCs/>
          <w:rtl/>
        </w:rPr>
        <w:t>גדולים</w:t>
      </w:r>
      <w:r w:rsidRPr="004F6AB2">
        <w:rPr>
          <w:rtl/>
        </w:rPr>
        <w:t xml:space="preserve"> </w:t>
      </w:r>
      <w:r w:rsidRPr="004F6AB2">
        <w:rPr>
          <w:rFonts w:hint="cs"/>
          <w:rtl/>
        </w:rPr>
        <w:t>מתוך</w:t>
      </w:r>
      <w:r w:rsidRPr="004F6AB2">
        <w:rPr>
          <w:rtl/>
        </w:rPr>
        <w:t xml:space="preserve"> </w:t>
      </w:r>
      <w:r w:rsidRPr="004F6AB2">
        <w:rPr>
          <w:rFonts w:hint="cs"/>
          <w:rtl/>
        </w:rPr>
        <w:t>קליפתן</w:t>
      </w:r>
      <w:r w:rsidRPr="004F6AB2">
        <w:rPr>
          <w:rtl/>
        </w:rPr>
        <w:t xml:space="preserve"> </w:t>
      </w:r>
      <w:r w:rsidRPr="004F6AB2">
        <w:rPr>
          <w:rFonts w:hint="cs"/>
          <w:rtl/>
        </w:rPr>
        <w:t>העליונה</w:t>
      </w:r>
      <w:r w:rsidRPr="004F6AB2">
        <w:rPr>
          <w:rtl/>
        </w:rPr>
        <w:t xml:space="preserve"> </w:t>
      </w:r>
      <w:r w:rsidRPr="004F6AB2">
        <w:rPr>
          <w:rFonts w:hint="cs"/>
          <w:b/>
          <w:bCs/>
          <w:rtl/>
        </w:rPr>
        <w:t>הירוקה</w:t>
      </w:r>
      <w:r w:rsidRPr="004F6AB2">
        <w:rPr>
          <w:b/>
          <w:bCs/>
          <w:rtl/>
        </w:rPr>
        <w:t xml:space="preserve"> </w:t>
      </w:r>
      <w:r w:rsidRPr="004F6AB2">
        <w:rPr>
          <w:rFonts w:hint="cs"/>
          <w:b/>
          <w:bCs/>
          <w:rtl/>
        </w:rPr>
        <w:t>שעל</w:t>
      </w:r>
      <w:r w:rsidRPr="004F6AB2">
        <w:rPr>
          <w:b/>
          <w:bCs/>
          <w:rtl/>
        </w:rPr>
        <w:t xml:space="preserve"> </w:t>
      </w:r>
      <w:r w:rsidRPr="004F6AB2">
        <w:rPr>
          <w:rFonts w:hint="cs"/>
          <w:b/>
          <w:bCs/>
          <w:rtl/>
        </w:rPr>
        <w:t>גבי</w:t>
      </w:r>
      <w:r w:rsidRPr="004F6AB2">
        <w:rPr>
          <w:b/>
          <w:bCs/>
          <w:rtl/>
        </w:rPr>
        <w:t xml:space="preserve"> </w:t>
      </w:r>
      <w:r w:rsidRPr="004F6AB2">
        <w:rPr>
          <w:rFonts w:hint="cs"/>
          <w:b/>
          <w:bCs/>
          <w:rtl/>
        </w:rPr>
        <w:t>קליפה</w:t>
      </w:r>
      <w:r w:rsidRPr="004F6AB2">
        <w:rPr>
          <w:b/>
          <w:bCs/>
          <w:rtl/>
        </w:rPr>
        <w:t xml:space="preserve"> </w:t>
      </w:r>
      <w:r w:rsidRPr="004F6AB2">
        <w:rPr>
          <w:rFonts w:hint="cs"/>
          <w:b/>
          <w:bCs/>
          <w:rtl/>
        </w:rPr>
        <w:t>הקשה</w:t>
      </w:r>
      <w:r w:rsidRPr="004F6AB2">
        <w:rPr>
          <w:rtl/>
        </w:rPr>
        <w:t xml:space="preserve"> </w:t>
      </w:r>
      <w:r w:rsidRPr="004F6AB2">
        <w:rPr>
          <w:rFonts w:hint="cs"/>
          <w:rtl/>
        </w:rPr>
        <w:t>והעבה . .</w:t>
      </w:r>
      <w:r w:rsidRPr="004F6AB2">
        <w:rPr>
          <w:rtl/>
        </w:rPr>
        <w:t xml:space="preserve"> </w:t>
      </w:r>
      <w:r w:rsidRPr="004F6AB2">
        <w:rPr>
          <w:rFonts w:hint="cs"/>
          <w:rtl/>
        </w:rPr>
        <w:t>וטוב</w:t>
      </w:r>
      <w:r w:rsidRPr="004F6AB2">
        <w:rPr>
          <w:rtl/>
        </w:rPr>
        <w:t xml:space="preserve"> </w:t>
      </w:r>
      <w:r w:rsidRPr="004F6AB2">
        <w:rPr>
          <w:rFonts w:hint="cs"/>
          <w:rtl/>
        </w:rPr>
        <w:t>להחמיר</w:t>
      </w:r>
      <w:r w:rsidRPr="004F6AB2">
        <w:rPr>
          <w:rtl/>
        </w:rPr>
        <w:t xml:space="preserve"> </w:t>
      </w:r>
      <w:r w:rsidRPr="004F6AB2">
        <w:rPr>
          <w:rFonts w:hint="cs"/>
          <w:rtl/>
        </w:rPr>
        <w:t>מאחר</w:t>
      </w:r>
      <w:r w:rsidRPr="004F6AB2">
        <w:rPr>
          <w:rtl/>
        </w:rPr>
        <w:t xml:space="preserve"> </w:t>
      </w:r>
      <w:r w:rsidRPr="004F6AB2">
        <w:rPr>
          <w:rFonts w:hint="cs"/>
          <w:b/>
          <w:bCs/>
          <w:rtl/>
        </w:rPr>
        <w:t>שיכול</w:t>
      </w:r>
      <w:r w:rsidRPr="004F6AB2">
        <w:rPr>
          <w:b/>
          <w:bCs/>
          <w:rtl/>
        </w:rPr>
        <w:t xml:space="preserve"> </w:t>
      </w:r>
      <w:r w:rsidRPr="004F6AB2">
        <w:rPr>
          <w:rFonts w:hint="cs"/>
          <w:b/>
          <w:bCs/>
          <w:rtl/>
        </w:rPr>
        <w:t>לשברן</w:t>
      </w:r>
      <w:r w:rsidRPr="004F6AB2">
        <w:rPr>
          <w:b/>
          <w:bCs/>
          <w:rtl/>
        </w:rPr>
        <w:t xml:space="preserve"> </w:t>
      </w:r>
      <w:r w:rsidRPr="004F6AB2">
        <w:rPr>
          <w:rFonts w:hint="cs"/>
          <w:b/>
          <w:bCs/>
          <w:rtl/>
        </w:rPr>
        <w:t>ולאכלן</w:t>
      </w:r>
      <w:r w:rsidRPr="004F6AB2">
        <w:rPr>
          <w:b/>
          <w:bCs/>
          <w:rtl/>
        </w:rPr>
        <w:t xml:space="preserve"> </w:t>
      </w:r>
      <w:r w:rsidRPr="004F6AB2">
        <w:rPr>
          <w:rFonts w:hint="cs"/>
          <w:b/>
          <w:bCs/>
          <w:rtl/>
        </w:rPr>
        <w:t>כך</w:t>
      </w:r>
      <w:r w:rsidRPr="004F6AB2">
        <w:rPr>
          <w:rtl/>
        </w:rPr>
        <w:t xml:space="preserve"> </w:t>
      </w:r>
      <w:r w:rsidRPr="004F6AB2">
        <w:rPr>
          <w:rFonts w:hint="cs"/>
          <w:rtl/>
        </w:rPr>
        <w:t>בלא</w:t>
      </w:r>
      <w:r w:rsidRPr="004F6AB2">
        <w:rPr>
          <w:rtl/>
        </w:rPr>
        <w:t xml:space="preserve"> </w:t>
      </w:r>
      <w:r w:rsidRPr="004F6AB2">
        <w:rPr>
          <w:rFonts w:hint="cs"/>
          <w:rtl/>
        </w:rPr>
        <w:t>פירוק"</w:t>
      </w:r>
      <w:r w:rsidRPr="004F6AB2">
        <w:rPr>
          <w:rtl/>
        </w:rPr>
        <w:t>.</w:t>
      </w:r>
      <w:r w:rsidRPr="004F6AB2">
        <w:rPr>
          <w:rFonts w:hint="cs"/>
          <w:rtl/>
        </w:rPr>
        <w:t xml:space="preserve"> הרי לנו מפורש, שלשבר ולאכול מבלי לפרק מהקליפה העליונה הירוקה אין שום בעיה. והאיסור הוא רק בהסרת הקליפה </w:t>
      </w:r>
      <w:r w:rsidRPr="004F6AB2">
        <w:rPr>
          <w:rFonts w:hint="cs"/>
          <w:b/>
          <w:bCs/>
          <w:rtl/>
        </w:rPr>
        <w:t>הירוקה שעל גבי</w:t>
      </w:r>
      <w:r w:rsidRPr="004F6AB2">
        <w:rPr>
          <w:rFonts w:hint="cs"/>
          <w:rtl/>
        </w:rPr>
        <w:t xml:space="preserve"> הקליפה הקשה, וכפי שנתבארה כאמור הגדרת מלאכה זו ב"ביאורים" המצוין להלן].</w:t>
      </w:r>
    </w:p>
    <w:p w14:paraId="367DB512" w14:textId="77777777" w:rsidR="00E71E99" w:rsidRPr="004F6AB2" w:rsidRDefault="00E71E99" w:rsidP="004B09AF">
      <w:pPr>
        <w:pStyle w:val="a2"/>
        <w:rPr>
          <w:rtl/>
          <w:lang w:val="en-US"/>
        </w:rPr>
      </w:pPr>
      <w:r w:rsidRPr="004F6AB2">
        <w:rPr>
          <w:rFonts w:hint="cs"/>
          <w:rtl/>
        </w:rPr>
        <w:t xml:space="preserve">והרוצה להרחיב ידיעתו להבין, מתי אכן נחשב מפרק תולדה דדש. ומתי כלל ליתא למלאכה זו, אלא איסור רק משום קילוף שהוא משום בורר כנ"ל [ובמילא מותר בגדרי הבורר: דהיינו שלא ישתמש בכלי המיוחד לקילוף או לפיצוח האגוז, ושיעשה זאת לצורך לאלתר ולא לאחר זמן] </w:t>
      </w:r>
      <w:r w:rsidRPr="004F6AB2">
        <w:rPr>
          <w:rtl/>
        </w:rPr>
        <w:t>–</w:t>
      </w:r>
      <w:r w:rsidRPr="004F6AB2">
        <w:rPr>
          <w:rFonts w:hint="cs"/>
          <w:rtl/>
        </w:rPr>
        <w:t xml:space="preserve"> יראה מה שכתבתי בזה שם בפרק שלושה עשר, שכותרתו "קילוף פירות וירקות". ושם בכותרת המשנה "פיצוח וקילוף אגוזים ושקדים" בסעיף טו, נעתק לשון שוע"ר (סי' שיט סעיף ט) שלהסיר את "קליפתם העליונה הירוקה שעל גבי קליפה הקשה והעבה" אסור "אפילו בראשי אצבעותיו" מכיוון שבפעולה זו יש משום מפרק תולדת מלאכת הדש. וב"ביאורים" שם (אות ד) הארכנו בהגדרת איסור המפרק בקילוף, והלומד שם יראה ברור מדוע אכן אין בשום אופני </w:t>
      </w:r>
      <w:r w:rsidRPr="004F6AB2">
        <w:rPr>
          <w:rFonts w:hint="cs"/>
          <w:b/>
          <w:bCs/>
          <w:rtl/>
        </w:rPr>
        <w:t>הקילוף הרגיל</w:t>
      </w:r>
      <w:r w:rsidRPr="004F6AB2">
        <w:rPr>
          <w:rFonts w:hint="cs"/>
          <w:rtl/>
        </w:rPr>
        <w:t xml:space="preserve"> משום מלאכה זו </w:t>
      </w:r>
      <w:r w:rsidRPr="004F6AB2">
        <w:rPr>
          <w:rtl/>
        </w:rPr>
        <w:t>–</w:t>
      </w:r>
      <w:r w:rsidRPr="004F6AB2">
        <w:rPr>
          <w:rFonts w:hint="cs"/>
          <w:rtl/>
        </w:rPr>
        <w:t xml:space="preserve"> אלא רק במה </w:t>
      </w:r>
      <w:r w:rsidRPr="004F6AB2">
        <w:rPr>
          <w:rFonts w:hint="cs"/>
          <w:b/>
          <w:bCs/>
          <w:rtl/>
        </w:rPr>
        <w:t>שדומה לדוגמא</w:t>
      </w:r>
      <w:r w:rsidRPr="004F6AB2">
        <w:rPr>
          <w:rFonts w:hint="cs"/>
          <w:rtl/>
        </w:rPr>
        <w:t xml:space="preserve"> שמביא בשוע"ר וכו'. ואכמ"ל בזה, שהרי הדברים נתבארו ונתפרשו היטב שם באופן ברור ביותר.  </w:t>
      </w:r>
    </w:p>
    <w:p w14:paraId="0EA603DE" w14:textId="62616273" w:rsidR="00E71E99" w:rsidRPr="004F6AB2" w:rsidRDefault="00E71E99" w:rsidP="00E71E99">
      <w:pPr>
        <w:pStyle w:val="a4"/>
        <w:bidi/>
        <w:rPr>
          <w:rtl/>
        </w:rPr>
      </w:pPr>
      <w:r w:rsidRPr="004F6AB2">
        <w:t>g</w:t>
      </w:r>
    </w:p>
    <w:p w14:paraId="5ABF8C20" w14:textId="77777777" w:rsidR="00BA4FD1" w:rsidRPr="004F6AB2" w:rsidRDefault="00BA4FD1" w:rsidP="00BA4FD1">
      <w:pPr>
        <w:pStyle w:val="a"/>
        <w:spacing w:before="0" w:after="240"/>
      </w:pPr>
      <w:bookmarkStart w:id="118" w:name="_Toc507121462"/>
      <w:r w:rsidRPr="004F6AB2">
        <w:rPr>
          <w:rFonts w:hint="cs"/>
          <w:rtl/>
        </w:rPr>
        <w:lastRenderedPageBreak/>
        <w:t>דין יין שנגע בו 'תינוק שנשבה' מחלל שבת (גליון)</w:t>
      </w:r>
      <w:bookmarkEnd w:id="118"/>
    </w:p>
    <w:p w14:paraId="016F9194" w14:textId="77777777" w:rsidR="00BA4FD1" w:rsidRPr="004F6AB2" w:rsidRDefault="00BA4FD1" w:rsidP="00BA4FD1">
      <w:pPr>
        <w:pStyle w:val="a0"/>
        <w:rPr>
          <w:rtl/>
        </w:rPr>
      </w:pPr>
      <w:r w:rsidRPr="004F6AB2">
        <w:rPr>
          <w:rtl/>
        </w:rPr>
        <w:tab/>
      </w:r>
      <w:r w:rsidRPr="004F6AB2">
        <w:rPr>
          <w:rtl/>
        </w:rPr>
        <w:tab/>
      </w:r>
      <w:r w:rsidRPr="004F6AB2">
        <w:rPr>
          <w:rtl/>
        </w:rPr>
        <w:tab/>
      </w:r>
      <w:bookmarkStart w:id="119" w:name="_Toc507121463"/>
      <w:r w:rsidRPr="004F6AB2">
        <w:rPr>
          <w:rFonts w:hint="cs"/>
          <w:rtl/>
        </w:rPr>
        <w:t>הרב ברוך אבערלאנדער</w:t>
      </w:r>
      <w:bookmarkEnd w:id="119"/>
    </w:p>
    <w:p w14:paraId="30308819" w14:textId="77777777" w:rsidR="00BA4FD1" w:rsidRPr="004F6AB2" w:rsidRDefault="00BA4FD1" w:rsidP="00BA4FD1">
      <w:pPr>
        <w:pStyle w:val="a1"/>
        <w:spacing w:after="100"/>
        <w:rPr>
          <w:rtl/>
        </w:rPr>
      </w:pPr>
      <w:r w:rsidRPr="004F6AB2">
        <w:rPr>
          <w:rFonts w:hint="cs"/>
          <w:rtl/>
        </w:rPr>
        <w:t>אב"ד הבד"צ דקהילות החרדים</w:t>
      </w:r>
      <w:r w:rsidRPr="004F6AB2">
        <w:rPr>
          <w:rtl/>
        </w:rPr>
        <w:br/>
      </w:r>
      <w:r w:rsidRPr="004F6AB2">
        <w:rPr>
          <w:rFonts w:hint="cs"/>
          <w:rtl/>
        </w:rPr>
        <w:t xml:space="preserve">ושליח כ"ק אדמו"ר זי"ע </w:t>
      </w:r>
      <w:r w:rsidRPr="004F6AB2">
        <w:rPr>
          <w:rtl/>
        </w:rPr>
        <w:t>–</w:t>
      </w:r>
      <w:r w:rsidRPr="004F6AB2">
        <w:rPr>
          <w:rFonts w:hint="cs"/>
          <w:rtl/>
        </w:rPr>
        <w:t xml:space="preserve"> בודעפעסט, הונגריה </w:t>
      </w:r>
    </w:p>
    <w:p w14:paraId="50E1FCCD" w14:textId="77777777" w:rsidR="00BA4FD1" w:rsidRPr="004F6AB2" w:rsidRDefault="00BA4FD1" w:rsidP="00BA4FD1">
      <w:pPr>
        <w:pStyle w:val="11"/>
        <w:rPr>
          <w:rtl/>
        </w:rPr>
      </w:pPr>
      <w:r w:rsidRPr="004F6AB2">
        <w:rPr>
          <w:rFonts w:hint="cs"/>
          <w:rtl/>
        </w:rPr>
        <w:t>אדמו"ר מוהריי"צ לא שתה את המשקה שקיבל מאה"ק</w:t>
      </w:r>
    </w:p>
    <w:p w14:paraId="08AC2206" w14:textId="77777777" w:rsidR="00BA4FD1" w:rsidRPr="004F6AB2" w:rsidRDefault="00BA4FD1" w:rsidP="00BA4FD1">
      <w:pPr>
        <w:pStyle w:val="a2"/>
        <w:rPr>
          <w:rtl/>
        </w:rPr>
      </w:pPr>
      <w:r w:rsidRPr="004F6AB2">
        <w:rPr>
          <w:rFonts w:hint="cs"/>
          <w:rtl/>
        </w:rPr>
        <w:t>בגליון האחרון כתבתי אודות שתיית יין שנגע או הסתכל בו יהודי מחלל שבת. ובקשר לזה העירני הרב בערל גרינוואלד משיחת אדמו"ר מוהריי"צ שמחת תורה תש"י ('ספר השיחות' תש"י עמ' 380-381 אות ז):</w:t>
      </w:r>
    </w:p>
    <w:p w14:paraId="4EA1FE5F" w14:textId="77777777" w:rsidR="00BA4FD1" w:rsidRPr="004F6AB2" w:rsidRDefault="00BA4FD1" w:rsidP="00BA4FD1">
      <w:pPr>
        <w:pStyle w:val="a2"/>
        <w:rPr>
          <w:rtl/>
        </w:rPr>
      </w:pPr>
      <w:r w:rsidRPr="004F6AB2">
        <w:rPr>
          <w:rFonts w:hint="cs"/>
          <w:rtl/>
        </w:rPr>
        <w:t>"(</w:t>
      </w:r>
      <w:r w:rsidRPr="004F6AB2">
        <w:rPr>
          <w:rtl/>
        </w:rPr>
        <w:t>כ"ק אדמו"ר שליט"א אמר לרפ</w:t>
      </w:r>
      <w:r w:rsidRPr="004F6AB2">
        <w:rPr>
          <w:rFonts w:hint="cs"/>
          <w:rtl/>
        </w:rPr>
        <w:t>.</w:t>
      </w:r>
      <w:r w:rsidRPr="004F6AB2">
        <w:rPr>
          <w:rtl/>
        </w:rPr>
        <w:t xml:space="preserve"> א</w:t>
      </w:r>
      <w:r w:rsidRPr="004F6AB2">
        <w:rPr>
          <w:rFonts w:hint="cs"/>
          <w:rtl/>
        </w:rPr>
        <w:t>.</w:t>
      </w:r>
      <w:r w:rsidRPr="004F6AB2">
        <w:rPr>
          <w:rtl/>
        </w:rPr>
        <w:t xml:space="preserve"> </w:t>
      </w:r>
      <w:r w:rsidRPr="004F6AB2">
        <w:rPr>
          <w:rFonts w:hint="cs"/>
          <w:rtl/>
        </w:rPr>
        <w:t xml:space="preserve">[=לר' פנחס אלטהויז]): </w:t>
      </w:r>
      <w:r w:rsidRPr="004F6AB2">
        <w:rPr>
          <w:rtl/>
        </w:rPr>
        <w:t>די משקה וו</w:t>
      </w:r>
      <w:r w:rsidRPr="004F6AB2">
        <w:rPr>
          <w:rFonts w:hint="cs"/>
          <w:rtl/>
        </w:rPr>
        <w:t>א</w:t>
      </w:r>
      <w:r w:rsidRPr="004F6AB2">
        <w:rPr>
          <w:rtl/>
        </w:rPr>
        <w:t>ס דו ה</w:t>
      </w:r>
      <w:r w:rsidRPr="004F6AB2">
        <w:rPr>
          <w:rFonts w:hint="cs"/>
          <w:rtl/>
        </w:rPr>
        <w:t>א</w:t>
      </w:r>
      <w:r w:rsidRPr="004F6AB2">
        <w:rPr>
          <w:rtl/>
        </w:rPr>
        <w:t xml:space="preserve">סט מיר געבראכט </w:t>
      </w:r>
      <w:r w:rsidRPr="004F6AB2">
        <w:rPr>
          <w:rFonts w:hint="cs"/>
          <w:rtl/>
        </w:rPr>
        <w:t xml:space="preserve">א </w:t>
      </w:r>
      <w:r w:rsidRPr="004F6AB2">
        <w:rPr>
          <w:rtl/>
        </w:rPr>
        <w:t>מתנה פון אה"ק איז ביי מיר זייער טייער</w:t>
      </w:r>
      <w:r w:rsidRPr="004F6AB2">
        <w:rPr>
          <w:rFonts w:hint="cs"/>
          <w:rtl/>
        </w:rPr>
        <w:t xml:space="preserve">. א </w:t>
      </w:r>
      <w:r w:rsidRPr="004F6AB2">
        <w:rPr>
          <w:rtl/>
        </w:rPr>
        <w:t>איד בכלל</w:t>
      </w:r>
      <w:r w:rsidRPr="004F6AB2">
        <w:rPr>
          <w:rFonts w:hint="cs"/>
          <w:rtl/>
        </w:rPr>
        <w:t>,</w:t>
      </w:r>
      <w:r w:rsidRPr="004F6AB2">
        <w:rPr>
          <w:rtl/>
        </w:rPr>
        <w:t xml:space="preserve"> </w:t>
      </w:r>
      <w:r w:rsidRPr="004F6AB2">
        <w:rPr>
          <w:rFonts w:hint="cs"/>
          <w:rtl/>
        </w:rPr>
        <w:t xml:space="preserve">א </w:t>
      </w:r>
      <w:r w:rsidRPr="004F6AB2">
        <w:rPr>
          <w:rtl/>
        </w:rPr>
        <w:t>ארץ</w:t>
      </w:r>
      <w:r w:rsidRPr="004F6AB2">
        <w:rPr>
          <w:rFonts w:hint="cs"/>
          <w:rtl/>
        </w:rPr>
        <w:t>-</w:t>
      </w:r>
      <w:r w:rsidRPr="004F6AB2">
        <w:rPr>
          <w:rtl/>
        </w:rPr>
        <w:t>ישראל</w:t>
      </w:r>
      <w:r w:rsidRPr="004F6AB2">
        <w:rPr>
          <w:rFonts w:hint="cs"/>
          <w:rtl/>
        </w:rPr>
        <w:t>-</w:t>
      </w:r>
      <w:r w:rsidRPr="004F6AB2">
        <w:rPr>
          <w:rtl/>
        </w:rPr>
        <w:t>איד בפרט</w:t>
      </w:r>
      <w:r w:rsidRPr="004F6AB2">
        <w:rPr>
          <w:rFonts w:hint="cs"/>
          <w:rtl/>
        </w:rPr>
        <w:t>,</w:t>
      </w:r>
      <w:r w:rsidRPr="004F6AB2">
        <w:rPr>
          <w:rtl/>
        </w:rPr>
        <w:t xml:space="preserve"> און דער וו</w:t>
      </w:r>
      <w:r w:rsidRPr="004F6AB2">
        <w:rPr>
          <w:rFonts w:hint="cs"/>
          <w:rtl/>
        </w:rPr>
        <w:t>א</w:t>
      </w:r>
      <w:r w:rsidRPr="004F6AB2">
        <w:rPr>
          <w:rtl/>
        </w:rPr>
        <w:t>ס שט</w:t>
      </w:r>
      <w:r w:rsidRPr="004F6AB2">
        <w:rPr>
          <w:rFonts w:hint="cs"/>
          <w:rtl/>
        </w:rPr>
        <w:t>א</w:t>
      </w:r>
      <w:r w:rsidRPr="004F6AB2">
        <w:rPr>
          <w:rtl/>
        </w:rPr>
        <w:t>מט מגזע החסידים בפרטי פרטיות</w:t>
      </w:r>
      <w:r w:rsidRPr="004F6AB2">
        <w:rPr>
          <w:rFonts w:hint="cs"/>
          <w:rtl/>
        </w:rPr>
        <w:t>,</w:t>
      </w:r>
      <w:r w:rsidRPr="004F6AB2">
        <w:rPr>
          <w:rtl/>
        </w:rPr>
        <w:t xml:space="preserve"> וו</w:t>
      </w:r>
      <w:r w:rsidRPr="004F6AB2">
        <w:rPr>
          <w:rFonts w:hint="cs"/>
          <w:rtl/>
        </w:rPr>
        <w:t>א</w:t>
      </w:r>
      <w:r w:rsidRPr="004F6AB2">
        <w:rPr>
          <w:rtl/>
        </w:rPr>
        <w:t>ס זיין זיידע איז געפ</w:t>
      </w:r>
      <w:r w:rsidRPr="004F6AB2">
        <w:rPr>
          <w:rFonts w:hint="cs"/>
          <w:rtl/>
        </w:rPr>
        <w:t>א</w:t>
      </w:r>
      <w:r w:rsidRPr="004F6AB2">
        <w:rPr>
          <w:rtl/>
        </w:rPr>
        <w:t>ר</w:t>
      </w:r>
      <w:r w:rsidRPr="004F6AB2">
        <w:rPr>
          <w:rFonts w:hint="cs"/>
          <w:rtl/>
        </w:rPr>
        <w:t>ן</w:t>
      </w:r>
      <w:r w:rsidRPr="004F6AB2">
        <w:rPr>
          <w:rtl/>
        </w:rPr>
        <w:t xml:space="preserve"> צום אלטן רבי</w:t>
      </w:r>
      <w:r w:rsidRPr="004F6AB2">
        <w:rPr>
          <w:rFonts w:hint="cs"/>
          <w:rtl/>
        </w:rPr>
        <w:t>'</w:t>
      </w:r>
      <w:r w:rsidRPr="004F6AB2">
        <w:rPr>
          <w:rtl/>
        </w:rPr>
        <w:t>ן</w:t>
      </w:r>
      <w:r w:rsidRPr="004F6AB2">
        <w:rPr>
          <w:rFonts w:hint="cs"/>
          <w:rtl/>
        </w:rPr>
        <w:t>,</w:t>
      </w:r>
      <w:r w:rsidRPr="004F6AB2">
        <w:rPr>
          <w:rtl/>
        </w:rPr>
        <w:t xml:space="preserve"> איז ביי מיר זייער טייער</w:t>
      </w:r>
      <w:r w:rsidRPr="004F6AB2">
        <w:rPr>
          <w:rFonts w:hint="cs"/>
          <w:rtl/>
        </w:rPr>
        <w:t>...</w:t>
      </w:r>
    </w:p>
    <w:p w14:paraId="37A85336" w14:textId="77777777" w:rsidR="00BA4FD1" w:rsidRPr="004F6AB2" w:rsidRDefault="00BA4FD1" w:rsidP="00BA4FD1">
      <w:pPr>
        <w:pStyle w:val="a2"/>
        <w:rPr>
          <w:rtl/>
        </w:rPr>
      </w:pPr>
      <w:r w:rsidRPr="004F6AB2">
        <w:rPr>
          <w:rtl/>
        </w:rPr>
        <w:t>די משקה וואס דו ה</w:t>
      </w:r>
      <w:r w:rsidRPr="004F6AB2">
        <w:rPr>
          <w:rFonts w:hint="cs"/>
          <w:rtl/>
        </w:rPr>
        <w:t>א</w:t>
      </w:r>
      <w:r w:rsidRPr="004F6AB2">
        <w:rPr>
          <w:rtl/>
        </w:rPr>
        <w:t>סט מיר געבריינגט ה</w:t>
      </w:r>
      <w:r w:rsidRPr="004F6AB2">
        <w:rPr>
          <w:rFonts w:hint="cs"/>
          <w:rtl/>
        </w:rPr>
        <w:t>א</w:t>
      </w:r>
      <w:r w:rsidRPr="004F6AB2">
        <w:rPr>
          <w:rtl/>
        </w:rPr>
        <w:t>ב איך ניט געטרונקען</w:t>
      </w:r>
      <w:r w:rsidRPr="004F6AB2">
        <w:rPr>
          <w:rFonts w:hint="cs"/>
          <w:rtl/>
        </w:rPr>
        <w:t>.</w:t>
      </w:r>
      <w:r w:rsidRPr="004F6AB2">
        <w:rPr>
          <w:rtl/>
        </w:rPr>
        <w:t xml:space="preserve"> ע</w:t>
      </w:r>
      <w:r w:rsidRPr="004F6AB2">
        <w:rPr>
          <w:rFonts w:hint="cs"/>
          <w:rtl/>
        </w:rPr>
        <w:t>ס</w:t>
      </w:r>
      <w:r w:rsidRPr="004F6AB2">
        <w:rPr>
          <w:rtl/>
        </w:rPr>
        <w:t xml:space="preserve"> ה</w:t>
      </w:r>
      <w:r w:rsidRPr="004F6AB2">
        <w:rPr>
          <w:rFonts w:hint="cs"/>
          <w:rtl/>
        </w:rPr>
        <w:t>א</w:t>
      </w:r>
      <w:r w:rsidRPr="004F6AB2">
        <w:rPr>
          <w:rtl/>
        </w:rPr>
        <w:t>בן עס אפילו געמאכט אידן</w:t>
      </w:r>
      <w:r w:rsidRPr="004F6AB2">
        <w:rPr>
          <w:rFonts w:hint="cs"/>
          <w:rtl/>
        </w:rPr>
        <w:t>,</w:t>
      </w:r>
      <w:r w:rsidRPr="004F6AB2">
        <w:rPr>
          <w:rtl/>
        </w:rPr>
        <w:t xml:space="preserve"> </w:t>
      </w:r>
      <w:r w:rsidRPr="004F6AB2">
        <w:rPr>
          <w:rFonts w:hint="cs"/>
          <w:rtl/>
        </w:rPr>
        <w:t>א</w:t>
      </w:r>
      <w:r w:rsidRPr="004F6AB2">
        <w:rPr>
          <w:rtl/>
        </w:rPr>
        <w:t>בער איך ווייס ניט ווי זיי האלטן אין שמירת התורה ומצות מעשיות</w:t>
      </w:r>
      <w:r w:rsidRPr="004F6AB2">
        <w:rPr>
          <w:rFonts w:hint="cs"/>
          <w:rtl/>
        </w:rPr>
        <w:t>.</w:t>
      </w:r>
      <w:r w:rsidRPr="004F6AB2">
        <w:rPr>
          <w:rtl/>
        </w:rPr>
        <w:t xml:space="preserve"> זיי זיינען אפשר ניט מחלל שבת בפרהסיא</w:t>
      </w:r>
      <w:r w:rsidRPr="004F6AB2">
        <w:rPr>
          <w:rFonts w:hint="cs"/>
          <w:rtl/>
        </w:rPr>
        <w:t>,</w:t>
      </w:r>
      <w:r w:rsidRPr="004F6AB2">
        <w:rPr>
          <w:rtl/>
        </w:rPr>
        <w:t xml:space="preserve"> </w:t>
      </w:r>
      <w:r w:rsidRPr="004F6AB2">
        <w:rPr>
          <w:rFonts w:hint="cs"/>
          <w:rtl/>
        </w:rPr>
        <w:t>א</w:t>
      </w:r>
      <w:r w:rsidRPr="004F6AB2">
        <w:rPr>
          <w:rtl/>
        </w:rPr>
        <w:t>בער ווי זיינען זיי בכלל</w:t>
      </w:r>
      <w:r w:rsidRPr="004F6AB2">
        <w:rPr>
          <w:rFonts w:hint="cs"/>
          <w:rtl/>
        </w:rPr>
        <w:t>.</w:t>
      </w:r>
      <w:r w:rsidRPr="004F6AB2">
        <w:rPr>
          <w:rtl/>
        </w:rPr>
        <w:t xml:space="preserve"> מילא די ק</w:t>
      </w:r>
      <w:r w:rsidRPr="004F6AB2">
        <w:rPr>
          <w:rFonts w:hint="cs"/>
          <w:rtl/>
        </w:rPr>
        <w:t>א</w:t>
      </w:r>
      <w:r w:rsidRPr="004F6AB2">
        <w:rPr>
          <w:rtl/>
        </w:rPr>
        <w:t xml:space="preserve">פ </w:t>
      </w:r>
      <w:r w:rsidRPr="004F6AB2">
        <w:rPr>
          <w:rFonts w:hint="cs"/>
          <w:rtl/>
        </w:rPr>
        <w:t>מ</w:t>
      </w:r>
      <w:r w:rsidRPr="004F6AB2">
        <w:rPr>
          <w:rtl/>
        </w:rPr>
        <w:t>יט ד</w:t>
      </w:r>
      <w:r w:rsidRPr="004F6AB2">
        <w:rPr>
          <w:rFonts w:hint="cs"/>
          <w:rtl/>
        </w:rPr>
        <w:t>ע</w:t>
      </w:r>
      <w:r w:rsidRPr="004F6AB2">
        <w:rPr>
          <w:rtl/>
        </w:rPr>
        <w:t>ר הארץ איז פארבונדן מיט די רצועות</w:t>
      </w:r>
      <w:r w:rsidRPr="004F6AB2">
        <w:rPr>
          <w:rFonts w:hint="cs"/>
          <w:rtl/>
        </w:rPr>
        <w:t>,</w:t>
      </w:r>
      <w:r w:rsidRPr="004F6AB2">
        <w:rPr>
          <w:rtl/>
        </w:rPr>
        <w:t xml:space="preserve"> די האנט איז ד</w:t>
      </w:r>
      <w:r w:rsidRPr="004F6AB2">
        <w:rPr>
          <w:rFonts w:hint="cs"/>
          <w:rtl/>
        </w:rPr>
        <w:t>א</w:t>
      </w:r>
      <w:r w:rsidRPr="004F6AB2">
        <w:rPr>
          <w:rtl/>
        </w:rPr>
        <w:t>ך יד כהה</w:t>
      </w:r>
      <w:r w:rsidRPr="004F6AB2">
        <w:rPr>
          <w:rFonts w:hint="cs"/>
          <w:rtl/>
        </w:rPr>
        <w:t>,</w:t>
      </w:r>
      <w:r w:rsidRPr="004F6AB2">
        <w:rPr>
          <w:rtl/>
        </w:rPr>
        <w:t xml:space="preserve"> </w:t>
      </w:r>
      <w:r w:rsidRPr="004F6AB2">
        <w:rPr>
          <w:rFonts w:hint="cs"/>
          <w:rtl/>
        </w:rPr>
        <w:t>א</w:t>
      </w:r>
      <w:r w:rsidRPr="004F6AB2">
        <w:rPr>
          <w:rtl/>
        </w:rPr>
        <w:t>בער די נעגעל פון די פינגער און אונטער די נעגעל</w:t>
      </w:r>
      <w:r w:rsidRPr="004F6AB2">
        <w:rPr>
          <w:rFonts w:hint="cs"/>
          <w:rtl/>
        </w:rPr>
        <w:t>.</w:t>
      </w:r>
      <w:r w:rsidRPr="004F6AB2">
        <w:rPr>
          <w:rtl/>
        </w:rPr>
        <w:t xml:space="preserve"> </w:t>
      </w:r>
    </w:p>
    <w:p w14:paraId="4F8D0A25" w14:textId="77777777" w:rsidR="00BA4FD1" w:rsidRPr="004F6AB2" w:rsidRDefault="00BA4FD1" w:rsidP="00BA4FD1">
      <w:pPr>
        <w:pStyle w:val="a2"/>
        <w:rPr>
          <w:rtl/>
        </w:rPr>
      </w:pPr>
      <w:r w:rsidRPr="004F6AB2">
        <w:rPr>
          <w:rtl/>
        </w:rPr>
        <w:t>מיר ווייסן ניט קיין קונצן</w:t>
      </w:r>
      <w:r w:rsidRPr="004F6AB2">
        <w:rPr>
          <w:rFonts w:hint="cs"/>
          <w:rtl/>
        </w:rPr>
        <w:t>.</w:t>
      </w:r>
      <w:r w:rsidRPr="004F6AB2">
        <w:rPr>
          <w:rtl/>
        </w:rPr>
        <w:t xml:space="preserve"> מיר זיינען שו"ע אידן</w:t>
      </w:r>
      <w:r w:rsidRPr="004F6AB2">
        <w:rPr>
          <w:rFonts w:hint="cs"/>
          <w:rtl/>
        </w:rPr>
        <w:t>.</w:t>
      </w:r>
      <w:r w:rsidRPr="004F6AB2">
        <w:rPr>
          <w:rtl/>
        </w:rPr>
        <w:t xml:space="preserve"> איך ז</w:t>
      </w:r>
      <w:r w:rsidRPr="004F6AB2">
        <w:rPr>
          <w:rFonts w:hint="cs"/>
          <w:rtl/>
        </w:rPr>
        <w:t>א</w:t>
      </w:r>
      <w:r w:rsidRPr="004F6AB2">
        <w:rPr>
          <w:rtl/>
        </w:rPr>
        <w:t>ג עס דיר מיט א כוונה</w:t>
      </w:r>
      <w:r w:rsidRPr="004F6AB2">
        <w:rPr>
          <w:rFonts w:hint="cs"/>
          <w:rtl/>
        </w:rPr>
        <w:t>,</w:t>
      </w:r>
      <w:r w:rsidRPr="004F6AB2">
        <w:rPr>
          <w:rtl/>
        </w:rPr>
        <w:t xml:space="preserve"> </w:t>
      </w:r>
      <w:r w:rsidRPr="004F6AB2">
        <w:rPr>
          <w:rFonts w:hint="cs"/>
          <w:rtl/>
        </w:rPr>
        <w:t>א</w:t>
      </w:r>
      <w:r w:rsidRPr="004F6AB2">
        <w:rPr>
          <w:rtl/>
        </w:rPr>
        <w:t>ז דו ז</w:t>
      </w:r>
      <w:r w:rsidRPr="004F6AB2">
        <w:rPr>
          <w:rFonts w:hint="cs"/>
          <w:rtl/>
        </w:rPr>
        <w:t>א</w:t>
      </w:r>
      <w:r w:rsidRPr="004F6AB2">
        <w:rPr>
          <w:rtl/>
        </w:rPr>
        <w:t>לסט עס איבערגעבן</w:t>
      </w:r>
      <w:r w:rsidRPr="004F6AB2">
        <w:rPr>
          <w:rFonts w:hint="cs"/>
          <w:rtl/>
        </w:rPr>
        <w:t>,</w:t>
      </w:r>
      <w:r w:rsidRPr="004F6AB2">
        <w:rPr>
          <w:rtl/>
        </w:rPr>
        <w:t xml:space="preserve"> </w:t>
      </w:r>
      <w:r w:rsidRPr="004F6AB2">
        <w:rPr>
          <w:rFonts w:hint="cs"/>
          <w:rtl/>
        </w:rPr>
        <w:t>א</w:t>
      </w:r>
      <w:r w:rsidRPr="004F6AB2">
        <w:rPr>
          <w:rtl/>
        </w:rPr>
        <w:t>ז</w:t>
      </w:r>
      <w:r w:rsidRPr="004F6AB2">
        <w:rPr>
          <w:rFonts w:hint="cs"/>
          <w:rtl/>
        </w:rPr>
        <w:t xml:space="preserve"> </w:t>
      </w:r>
      <w:r w:rsidRPr="004F6AB2">
        <w:rPr>
          <w:rtl/>
        </w:rPr>
        <w:t>ד</w:t>
      </w:r>
      <w:r w:rsidRPr="004F6AB2">
        <w:rPr>
          <w:rFonts w:hint="cs"/>
          <w:rtl/>
        </w:rPr>
        <w:t>א</w:t>
      </w:r>
      <w:r w:rsidRPr="004F6AB2">
        <w:rPr>
          <w:rtl/>
        </w:rPr>
        <w:t>ס ז</w:t>
      </w:r>
      <w:r w:rsidRPr="004F6AB2">
        <w:rPr>
          <w:rFonts w:hint="cs"/>
          <w:rtl/>
        </w:rPr>
        <w:t>א</w:t>
      </w:r>
      <w:r w:rsidRPr="004F6AB2">
        <w:rPr>
          <w:rtl/>
        </w:rPr>
        <w:t>ל ווערן מתוקן</w:t>
      </w:r>
      <w:r w:rsidRPr="004F6AB2">
        <w:rPr>
          <w:rFonts w:hint="cs"/>
          <w:rtl/>
        </w:rPr>
        <w:t>;</w:t>
      </w:r>
      <w:r w:rsidRPr="004F6AB2">
        <w:rPr>
          <w:rtl/>
        </w:rPr>
        <w:t xml:space="preserve"> דו קענסט ד</w:t>
      </w:r>
      <w:r w:rsidRPr="004F6AB2">
        <w:rPr>
          <w:rFonts w:hint="cs"/>
          <w:rtl/>
        </w:rPr>
        <w:t>א</w:t>
      </w:r>
      <w:r w:rsidRPr="004F6AB2">
        <w:rPr>
          <w:rtl/>
        </w:rPr>
        <w:t>ך ז</w:t>
      </w:r>
      <w:r w:rsidRPr="004F6AB2">
        <w:rPr>
          <w:rFonts w:hint="cs"/>
          <w:rtl/>
        </w:rPr>
        <w:t>א</w:t>
      </w:r>
      <w:r w:rsidRPr="004F6AB2">
        <w:rPr>
          <w:rtl/>
        </w:rPr>
        <w:t>גן מה אני</w:t>
      </w:r>
      <w:r w:rsidRPr="004F6AB2">
        <w:rPr>
          <w:rFonts w:hint="cs"/>
          <w:rtl/>
        </w:rPr>
        <w:t>,</w:t>
      </w:r>
      <w:r w:rsidRPr="004F6AB2">
        <w:rPr>
          <w:rtl/>
        </w:rPr>
        <w:t xml:space="preserve"> מה אני איז טאקע </w:t>
      </w:r>
      <w:r w:rsidRPr="004F6AB2">
        <w:rPr>
          <w:rFonts w:hint="cs"/>
          <w:rtl/>
        </w:rPr>
        <w:t xml:space="preserve">א </w:t>
      </w:r>
      <w:r w:rsidRPr="004F6AB2">
        <w:rPr>
          <w:rtl/>
        </w:rPr>
        <w:t>ענין</w:t>
      </w:r>
      <w:r w:rsidRPr="004F6AB2">
        <w:rPr>
          <w:rFonts w:hint="cs"/>
          <w:rtl/>
        </w:rPr>
        <w:t>,</w:t>
      </w:r>
      <w:r w:rsidRPr="004F6AB2">
        <w:rPr>
          <w:rtl/>
        </w:rPr>
        <w:t xml:space="preserve"> </w:t>
      </w:r>
      <w:r w:rsidRPr="004F6AB2">
        <w:rPr>
          <w:rFonts w:hint="cs"/>
          <w:rtl/>
        </w:rPr>
        <w:t>א</w:t>
      </w:r>
      <w:r w:rsidRPr="004F6AB2">
        <w:rPr>
          <w:rtl/>
        </w:rPr>
        <w:t>בער מ</w:t>
      </w:r>
      <w:r w:rsidRPr="004F6AB2">
        <w:rPr>
          <w:rFonts w:hint="cs"/>
          <w:rtl/>
        </w:rPr>
        <w:t>'</w:t>
      </w:r>
      <w:r w:rsidRPr="004F6AB2">
        <w:rPr>
          <w:rtl/>
        </w:rPr>
        <w:t>ד</w:t>
      </w:r>
      <w:r w:rsidRPr="004F6AB2">
        <w:rPr>
          <w:rFonts w:hint="cs"/>
          <w:rtl/>
        </w:rPr>
        <w:t>א</w:t>
      </w:r>
      <w:r w:rsidRPr="004F6AB2">
        <w:rPr>
          <w:rtl/>
        </w:rPr>
        <w:t xml:space="preserve">רף עס איבערגעבן </w:t>
      </w:r>
      <w:r w:rsidRPr="004F6AB2">
        <w:rPr>
          <w:rFonts w:hint="cs"/>
          <w:rtl/>
        </w:rPr>
        <w:t>א</w:t>
      </w:r>
      <w:r w:rsidRPr="004F6AB2">
        <w:rPr>
          <w:rtl/>
        </w:rPr>
        <w:t>ז די זאך ז</w:t>
      </w:r>
      <w:r w:rsidRPr="004F6AB2">
        <w:rPr>
          <w:rFonts w:hint="cs"/>
          <w:rtl/>
        </w:rPr>
        <w:t>א</w:t>
      </w:r>
      <w:r w:rsidRPr="004F6AB2">
        <w:rPr>
          <w:rtl/>
        </w:rPr>
        <w:t>ל ווערן מתוקן</w:t>
      </w:r>
      <w:r w:rsidRPr="004F6AB2">
        <w:rPr>
          <w:rFonts w:hint="cs"/>
          <w:rtl/>
        </w:rPr>
        <w:t>".</w:t>
      </w:r>
    </w:p>
    <w:p w14:paraId="70CB0AE0" w14:textId="77777777" w:rsidR="00BA4FD1" w:rsidRPr="004F6AB2" w:rsidRDefault="00BA4FD1" w:rsidP="00BA4FD1">
      <w:pPr>
        <w:pStyle w:val="a2"/>
        <w:rPr>
          <w:rtl/>
        </w:rPr>
      </w:pPr>
      <w:r w:rsidRPr="004F6AB2">
        <w:rPr>
          <w:rFonts w:hint="cs"/>
          <w:rtl/>
        </w:rPr>
        <w:t xml:space="preserve">בהנחה של שיחה זו, שכתב הרה"ח ר' משה פנחס כ"ץ, במקום "א </w:t>
      </w:r>
      <w:r w:rsidRPr="004F6AB2">
        <w:rPr>
          <w:rtl/>
        </w:rPr>
        <w:t>מתנה פון אה"ק</w:t>
      </w:r>
      <w:r w:rsidRPr="004F6AB2">
        <w:rPr>
          <w:rFonts w:hint="cs"/>
          <w:rtl/>
        </w:rPr>
        <w:t xml:space="preserve">" מופיע "א </w:t>
      </w:r>
      <w:r w:rsidRPr="004F6AB2">
        <w:rPr>
          <w:rtl/>
        </w:rPr>
        <w:t xml:space="preserve">מתנה פון </w:t>
      </w:r>
      <w:r w:rsidRPr="004F6AB2">
        <w:rPr>
          <w:rFonts w:hint="cs"/>
          <w:rtl/>
        </w:rPr>
        <w:t>זלמן רובאשאוו". צילום של תחילת השיחה מופיע ב'ימי בראשית' (עמ' 31).</w:t>
      </w:r>
    </w:p>
    <w:p w14:paraId="386D209F" w14:textId="77777777" w:rsidR="00BA4FD1" w:rsidRPr="004F6AB2" w:rsidRDefault="00BA4FD1" w:rsidP="00BA4FD1">
      <w:pPr>
        <w:pStyle w:val="11"/>
        <w:rPr>
          <w:rtl/>
        </w:rPr>
      </w:pPr>
      <w:r w:rsidRPr="004F6AB2">
        <w:rPr>
          <w:rFonts w:hint="cs"/>
          <w:rtl/>
        </w:rPr>
        <w:t>מהו המסר שביקש הרבי להעביר לשז"ר</w:t>
      </w:r>
    </w:p>
    <w:p w14:paraId="4D89474E" w14:textId="77777777" w:rsidR="00BA4FD1" w:rsidRPr="004F6AB2" w:rsidRDefault="00BA4FD1" w:rsidP="00BA4FD1">
      <w:pPr>
        <w:pStyle w:val="a2"/>
        <w:rPr>
          <w:rtl/>
        </w:rPr>
      </w:pPr>
      <w:r w:rsidRPr="004F6AB2">
        <w:rPr>
          <w:rFonts w:hint="cs"/>
          <w:rtl/>
        </w:rPr>
        <w:t>מתוכן השיחה יוצא שיש מסר לשז"ר, אבל לכאורה בכלל לא ברור מה בדיוק המסר.</w:t>
      </w:r>
    </w:p>
    <w:p w14:paraId="2681697B" w14:textId="77777777" w:rsidR="00BA4FD1" w:rsidRPr="004F6AB2" w:rsidRDefault="00BA4FD1" w:rsidP="00BA4FD1">
      <w:pPr>
        <w:pStyle w:val="a2"/>
        <w:rPr>
          <w:rtl/>
        </w:rPr>
      </w:pPr>
      <w:r w:rsidRPr="004F6AB2">
        <w:rPr>
          <w:rFonts w:hint="cs"/>
          <w:rtl/>
        </w:rPr>
        <w:lastRenderedPageBreak/>
        <w:t>בשיחה נאמר: "</w:t>
      </w:r>
      <w:r w:rsidRPr="004F6AB2">
        <w:rPr>
          <w:rtl/>
        </w:rPr>
        <w:t>מילא די ק</w:t>
      </w:r>
      <w:r w:rsidRPr="004F6AB2">
        <w:rPr>
          <w:rFonts w:hint="cs"/>
          <w:rtl/>
        </w:rPr>
        <w:t>א</w:t>
      </w:r>
      <w:r w:rsidRPr="004F6AB2">
        <w:rPr>
          <w:rtl/>
        </w:rPr>
        <w:t xml:space="preserve">פ </w:t>
      </w:r>
      <w:r w:rsidRPr="004F6AB2">
        <w:rPr>
          <w:rFonts w:hint="cs"/>
          <w:rtl/>
        </w:rPr>
        <w:t>מ</w:t>
      </w:r>
      <w:r w:rsidRPr="004F6AB2">
        <w:rPr>
          <w:rtl/>
        </w:rPr>
        <w:t>יט ד</w:t>
      </w:r>
      <w:r w:rsidRPr="004F6AB2">
        <w:rPr>
          <w:rFonts w:hint="cs"/>
          <w:rtl/>
        </w:rPr>
        <w:t>ע</w:t>
      </w:r>
      <w:r w:rsidRPr="004F6AB2">
        <w:rPr>
          <w:rtl/>
        </w:rPr>
        <w:t>ר הארץ איז פארבונדן מיט די רצועות</w:t>
      </w:r>
      <w:r w:rsidRPr="004F6AB2">
        <w:rPr>
          <w:rFonts w:hint="cs"/>
          <w:rtl/>
        </w:rPr>
        <w:t>,</w:t>
      </w:r>
      <w:r w:rsidRPr="004F6AB2">
        <w:rPr>
          <w:rtl/>
        </w:rPr>
        <w:t xml:space="preserve"> די האנט איז ד</w:t>
      </w:r>
      <w:r w:rsidRPr="004F6AB2">
        <w:rPr>
          <w:rFonts w:hint="cs"/>
          <w:rtl/>
        </w:rPr>
        <w:t>א</w:t>
      </w:r>
      <w:r w:rsidRPr="004F6AB2">
        <w:rPr>
          <w:rtl/>
        </w:rPr>
        <w:t>ך יד כהה</w:t>
      </w:r>
      <w:r w:rsidRPr="004F6AB2">
        <w:rPr>
          <w:rFonts w:hint="cs"/>
          <w:rtl/>
        </w:rPr>
        <w:t>,</w:t>
      </w:r>
      <w:r w:rsidRPr="004F6AB2">
        <w:rPr>
          <w:rtl/>
        </w:rPr>
        <w:t xml:space="preserve"> </w:t>
      </w:r>
      <w:r w:rsidRPr="004F6AB2">
        <w:rPr>
          <w:rFonts w:hint="cs"/>
          <w:rtl/>
        </w:rPr>
        <w:t>א</w:t>
      </w:r>
      <w:r w:rsidRPr="004F6AB2">
        <w:rPr>
          <w:rtl/>
        </w:rPr>
        <w:t>בער די נעגעל פון די פינגער און אונטער די נעגעל</w:t>
      </w:r>
      <w:r w:rsidRPr="004F6AB2">
        <w:rPr>
          <w:rFonts w:hint="cs"/>
          <w:rtl/>
        </w:rPr>
        <w:t>", ואין הדברים מובנים כל כך.</w:t>
      </w:r>
    </w:p>
    <w:p w14:paraId="4DB86DF9" w14:textId="77777777" w:rsidR="00BA4FD1" w:rsidRPr="004F6AB2" w:rsidRDefault="00BA4FD1" w:rsidP="00BA4FD1">
      <w:pPr>
        <w:pStyle w:val="a2"/>
        <w:rPr>
          <w:rtl/>
        </w:rPr>
      </w:pPr>
      <w:r w:rsidRPr="004F6AB2">
        <w:rPr>
          <w:rFonts w:hint="cs"/>
          <w:rtl/>
        </w:rPr>
        <w:t>בספר 'נשיא וחסיד' (עמ' 98) הוסיף: "כשחזר ר' פיניע ארצה . . הוא כמובן מסר את הדברים לשז"ר, והלה עשה כנראה משהו בנידון. עובדה היא שכעבור שנים הוא נהג לשלוח 'משקה' להתוועדויות של הרבי זי"ע". לא צוין שום מקור על מסירת הדברים לשז"ר, ולגמרי לא ברור מה שז"ר עשה בנידון. ולפלא שבהעתקת השיחה נשמטו השורות הנ"ל, שהם לכאורה עיקרי המסר.</w:t>
      </w:r>
    </w:p>
    <w:p w14:paraId="375FBE94" w14:textId="77777777" w:rsidR="00BA4FD1" w:rsidRPr="004F6AB2" w:rsidRDefault="00BA4FD1" w:rsidP="00BA4FD1">
      <w:pPr>
        <w:pStyle w:val="a2"/>
        <w:rPr>
          <w:rtl/>
        </w:rPr>
      </w:pPr>
      <w:r w:rsidRPr="004F6AB2">
        <w:rPr>
          <w:rFonts w:hint="cs"/>
          <w:rtl/>
        </w:rPr>
        <w:t>לקמן אעתיק מה שכמה מאנ"ש ניסו לבאר בזה, תודתי נתונה להם בזה.</w:t>
      </w:r>
    </w:p>
    <w:p w14:paraId="6F1EF46D" w14:textId="77777777" w:rsidR="00BA4FD1" w:rsidRPr="004F6AB2" w:rsidRDefault="00BA4FD1" w:rsidP="00BA4FD1">
      <w:pPr>
        <w:pStyle w:val="11"/>
        <w:rPr>
          <w:rtl/>
        </w:rPr>
      </w:pPr>
      <w:r w:rsidRPr="004F6AB2">
        <w:rPr>
          <w:rFonts w:hint="cs"/>
          <w:rtl/>
        </w:rPr>
        <w:t>חשש שנגעו במשקה בלי נעגל וואסער</w:t>
      </w:r>
    </w:p>
    <w:p w14:paraId="1193F070" w14:textId="77777777" w:rsidR="00BA4FD1" w:rsidRPr="004F6AB2" w:rsidRDefault="00BA4FD1" w:rsidP="00BA4FD1">
      <w:pPr>
        <w:pStyle w:val="a2"/>
        <w:rPr>
          <w:rtl/>
        </w:rPr>
      </w:pPr>
      <w:r w:rsidRPr="004F6AB2">
        <w:rPr>
          <w:rFonts w:hint="cs"/>
          <w:rtl/>
        </w:rPr>
        <w:t>הרב ה"י ביאר: "</w:t>
      </w:r>
      <w:r w:rsidRPr="004F6AB2">
        <w:rPr>
          <w:rtl/>
        </w:rPr>
        <w:t>לכאורה הכוונה שנעשה ע"י מי שאינו שומר מצוות ו</w:t>
      </w:r>
      <w:r w:rsidRPr="004F6AB2">
        <w:rPr>
          <w:rFonts w:hint="cs"/>
          <w:rtl/>
        </w:rPr>
        <w:t xml:space="preserve">אולי </w:t>
      </w:r>
      <w:r w:rsidRPr="004F6AB2">
        <w:rPr>
          <w:rtl/>
        </w:rPr>
        <w:t xml:space="preserve">אינו מניח תפילין, שזה פועל על היד </w:t>
      </w:r>
      <w:r w:rsidRPr="004F6AB2">
        <w:rPr>
          <w:rFonts w:hint="cs"/>
          <w:rtl/>
        </w:rPr>
        <w:t>כ</w:t>
      </w:r>
      <w:r w:rsidRPr="004F6AB2">
        <w:rPr>
          <w:rtl/>
        </w:rPr>
        <w:t>הה</w:t>
      </w:r>
      <w:r w:rsidRPr="004F6AB2">
        <w:rPr>
          <w:rFonts w:hint="cs"/>
          <w:rtl/>
        </w:rPr>
        <w:t>.</w:t>
      </w:r>
      <w:r w:rsidRPr="004F6AB2">
        <w:rPr>
          <w:rtl/>
        </w:rPr>
        <w:t xml:space="preserve"> </w:t>
      </w:r>
      <w:r w:rsidRPr="004F6AB2">
        <w:rPr>
          <w:rFonts w:hint="cs"/>
          <w:rtl/>
        </w:rPr>
        <w:t xml:space="preserve">ואפילו </w:t>
      </w:r>
      <w:r w:rsidRPr="004F6AB2">
        <w:rPr>
          <w:rtl/>
        </w:rPr>
        <w:t xml:space="preserve">באם מניח </w:t>
      </w:r>
      <w:r w:rsidRPr="004F6AB2">
        <w:rPr>
          <w:rFonts w:hint="cs"/>
          <w:rtl/>
        </w:rPr>
        <w:t xml:space="preserve">תפילין </w:t>
      </w:r>
      <w:r w:rsidRPr="004F6AB2">
        <w:rPr>
          <w:rtl/>
        </w:rPr>
        <w:t>הרי זה רק פועל על יד שמאל ועל הראש, והאוכל נעשה עם שני הידים ובפרט עם יד ימין</w:t>
      </w:r>
      <w:r w:rsidRPr="004F6AB2">
        <w:rPr>
          <w:rFonts w:hint="cs"/>
          <w:rtl/>
        </w:rPr>
        <w:t xml:space="preserve"> ואולי </w:t>
      </w:r>
      <w:r w:rsidRPr="004F6AB2">
        <w:rPr>
          <w:rtl/>
        </w:rPr>
        <w:t>לא נטלו איתו נעגל וואסער</w:t>
      </w:r>
      <w:r w:rsidRPr="004F6AB2">
        <w:rPr>
          <w:rFonts w:hint="cs"/>
          <w:rtl/>
        </w:rPr>
        <w:t xml:space="preserve">. </w:t>
      </w:r>
    </w:p>
    <w:p w14:paraId="737BAF75" w14:textId="77777777" w:rsidR="00BA4FD1" w:rsidRPr="004F6AB2" w:rsidRDefault="00BA4FD1" w:rsidP="00BA4FD1">
      <w:pPr>
        <w:pStyle w:val="a2"/>
        <w:rPr>
          <w:rtl/>
        </w:rPr>
      </w:pPr>
      <w:r w:rsidRPr="004F6AB2">
        <w:rPr>
          <w:rFonts w:hint="cs"/>
          <w:rtl/>
        </w:rPr>
        <w:t xml:space="preserve">גם </w:t>
      </w:r>
      <w:r w:rsidRPr="004F6AB2">
        <w:rPr>
          <w:rtl/>
        </w:rPr>
        <w:t>בהשגחות כשרות אצל החרדים במסעדו</w:t>
      </w:r>
      <w:r w:rsidRPr="004F6AB2">
        <w:rPr>
          <w:rFonts w:hint="cs"/>
          <w:rtl/>
        </w:rPr>
        <w:t>ת</w:t>
      </w:r>
      <w:r w:rsidRPr="004F6AB2">
        <w:rPr>
          <w:rtl/>
        </w:rPr>
        <w:t xml:space="preserve"> מוודאים שכולם נוטלים ידים</w:t>
      </w:r>
      <w:r w:rsidRPr="004F6AB2">
        <w:rPr>
          <w:rFonts w:hint="cs"/>
          <w:rtl/>
        </w:rPr>
        <w:t xml:space="preserve"> (</w:t>
      </w:r>
      <w:r w:rsidRPr="004F6AB2">
        <w:rPr>
          <w:rtl/>
        </w:rPr>
        <w:t>אבל לא צריכים להניח תפילין</w:t>
      </w:r>
      <w:r w:rsidRPr="004F6AB2">
        <w:rPr>
          <w:rFonts w:hint="cs"/>
          <w:rtl/>
        </w:rPr>
        <w:t>)</w:t>
      </w:r>
      <w:r w:rsidRPr="004F6AB2">
        <w:rPr>
          <w:rtl/>
        </w:rPr>
        <w:t xml:space="preserve">. החוזה כשרות עבור המסעדות </w:t>
      </w:r>
      <w:r w:rsidRPr="004F6AB2">
        <w:rPr>
          <w:rFonts w:hint="cs"/>
          <w:rtl/>
        </w:rPr>
        <w:t>מציב תנאי</w:t>
      </w:r>
      <w:r w:rsidRPr="004F6AB2">
        <w:rPr>
          <w:rtl/>
        </w:rPr>
        <w:t xml:space="preserve"> שכל העובדים צריכים ליטול ידים. ראיתי פעם כזה חוזה כשרות. ולמרות שנטילת ידים קל יותר מתפילין, הרי לענין טומא</w:t>
      </w:r>
      <w:r w:rsidRPr="004F6AB2">
        <w:rPr>
          <w:rFonts w:hint="cs"/>
          <w:rtl/>
        </w:rPr>
        <w:t>ת</w:t>
      </w:r>
      <w:r w:rsidRPr="004F6AB2">
        <w:rPr>
          <w:rtl/>
        </w:rPr>
        <w:t xml:space="preserve"> </w:t>
      </w:r>
      <w:r w:rsidRPr="004F6AB2">
        <w:rPr>
          <w:rFonts w:hint="cs"/>
          <w:rtl/>
        </w:rPr>
        <w:t>ה</w:t>
      </w:r>
      <w:r w:rsidRPr="004F6AB2">
        <w:rPr>
          <w:rtl/>
        </w:rPr>
        <w:t>אוכל הרי הנטילה יותר חשוב מתפילין כענין רוחני</w:t>
      </w:r>
      <w:r w:rsidRPr="004F6AB2">
        <w:rPr>
          <w:rFonts w:hint="cs"/>
          <w:rtl/>
        </w:rPr>
        <w:t xml:space="preserve">. </w:t>
      </w:r>
    </w:p>
    <w:p w14:paraId="6B07133D" w14:textId="77777777" w:rsidR="00BA4FD1" w:rsidRPr="004F6AB2" w:rsidRDefault="00BA4FD1" w:rsidP="00BA4FD1">
      <w:pPr>
        <w:pStyle w:val="a2"/>
        <w:rPr>
          <w:rtl/>
        </w:rPr>
      </w:pPr>
      <w:r w:rsidRPr="004F6AB2">
        <w:rPr>
          <w:rtl/>
        </w:rPr>
        <w:t>לכן הדברים מסתברים שזה הכוונה בשיחה</w:t>
      </w:r>
      <w:r w:rsidRPr="004F6AB2">
        <w:rPr>
          <w:rFonts w:hint="cs"/>
          <w:rtl/>
        </w:rPr>
        <w:t>".</w:t>
      </w:r>
    </w:p>
    <w:p w14:paraId="0979EF31" w14:textId="77777777" w:rsidR="00BA4FD1" w:rsidRPr="004F6AB2" w:rsidRDefault="00BA4FD1" w:rsidP="00BA4FD1">
      <w:pPr>
        <w:pStyle w:val="11"/>
        <w:rPr>
          <w:rtl/>
        </w:rPr>
      </w:pPr>
      <w:r w:rsidRPr="004F6AB2">
        <w:rPr>
          <w:rFonts w:hint="cs"/>
          <w:rtl/>
        </w:rPr>
        <w:t>חשש לחסרון באהבת ישראל</w:t>
      </w:r>
    </w:p>
    <w:p w14:paraId="25D9F129" w14:textId="77777777" w:rsidR="00BA4FD1" w:rsidRPr="004F6AB2" w:rsidRDefault="00BA4FD1" w:rsidP="00BA4FD1">
      <w:pPr>
        <w:pStyle w:val="a2"/>
        <w:rPr>
          <w:rtl/>
        </w:rPr>
      </w:pPr>
      <w:r w:rsidRPr="004F6AB2">
        <w:rPr>
          <w:rFonts w:hint="cs"/>
          <w:rtl/>
        </w:rPr>
        <w:t>הרב ש"פ כתב: "</w:t>
      </w:r>
      <w:r w:rsidRPr="004F6AB2">
        <w:rPr>
          <w:rtl/>
        </w:rPr>
        <w:t>אדמו</w:t>
      </w:r>
      <w:r w:rsidRPr="004F6AB2">
        <w:rPr>
          <w:rFonts w:hint="cs"/>
          <w:rtl/>
        </w:rPr>
        <w:t>"ר מו</w:t>
      </w:r>
      <w:r w:rsidRPr="004F6AB2">
        <w:rPr>
          <w:rtl/>
        </w:rPr>
        <w:t>הריי"צ אומר לרפ"א שלא שתה מהמשקה שהביא, כי הגם שזה נעשה ע"י יהודים, אבל אינו יודע מצבם בשמירת תומ"צ</w:t>
      </w:r>
      <w:r w:rsidRPr="004F6AB2">
        <w:rPr>
          <w:rFonts w:hint="cs"/>
          <w:rtl/>
        </w:rPr>
        <w:t xml:space="preserve">. </w:t>
      </w:r>
      <w:r w:rsidRPr="004F6AB2">
        <w:rPr>
          <w:rtl/>
        </w:rPr>
        <w:t>ומפרט שכוונתו בזה לענינים דקים יותר ונותן בזה 2 פרטים:</w:t>
      </w:r>
    </w:p>
    <w:p w14:paraId="35057AE0" w14:textId="77777777" w:rsidR="00BA4FD1" w:rsidRPr="004F6AB2" w:rsidRDefault="00BA4FD1" w:rsidP="00BA4FD1">
      <w:pPr>
        <w:pStyle w:val="a2"/>
        <w:rPr>
          <w:rtl/>
        </w:rPr>
      </w:pPr>
      <w:r w:rsidRPr="004F6AB2">
        <w:rPr>
          <w:rtl/>
        </w:rPr>
        <w:t>1) יתכן שהם אולי לא מחללי שבת בפרהסיא, אבל איך מצבם הרוחני בכלל</w:t>
      </w:r>
      <w:r w:rsidRPr="004F6AB2">
        <w:rPr>
          <w:rFonts w:hint="cs"/>
          <w:rtl/>
        </w:rPr>
        <w:t>.</w:t>
      </w:r>
    </w:p>
    <w:p w14:paraId="2E47BA12" w14:textId="77777777" w:rsidR="00BA4FD1" w:rsidRPr="004F6AB2" w:rsidRDefault="00BA4FD1" w:rsidP="00BA4FD1">
      <w:pPr>
        <w:pStyle w:val="a2"/>
        <w:rPr>
          <w:rtl/>
        </w:rPr>
      </w:pPr>
      <w:r w:rsidRPr="004F6AB2">
        <w:rPr>
          <w:rtl/>
        </w:rPr>
        <w:t xml:space="preserve">2) הגם שהמוח והלב קשורים אצלם ברצועות (הם מניחים תפילין), היד היא הרי יד כהה (היינו שהתפילין פועלים חלישות מסויימת בתוקפם), אבל השאלה היא מה קורה </w:t>
      </w:r>
      <w:r w:rsidRPr="004F6AB2">
        <w:rPr>
          <w:rtl/>
        </w:rPr>
        <w:lastRenderedPageBreak/>
        <w:t xml:space="preserve">עם הצפרניים של האצבעות, ומה קורה עם מה שמתחת </w:t>
      </w:r>
      <w:r w:rsidRPr="004F6AB2">
        <w:rPr>
          <w:rFonts w:hint="cs"/>
          <w:rtl/>
        </w:rPr>
        <w:t>ל</w:t>
      </w:r>
      <w:r w:rsidRPr="004F6AB2">
        <w:rPr>
          <w:rtl/>
        </w:rPr>
        <w:t>צפרניים (שאלו ענינים דקים יותר, חסרון באהבת ישראל, וחציצות המונעים טהרה).</w:t>
      </w:r>
    </w:p>
    <w:p w14:paraId="10B9FE16" w14:textId="77777777" w:rsidR="00BA4FD1" w:rsidRPr="004F6AB2" w:rsidRDefault="00BA4FD1" w:rsidP="00BA4FD1">
      <w:pPr>
        <w:pStyle w:val="a2"/>
        <w:rPr>
          <w:rtl/>
        </w:rPr>
      </w:pPr>
      <w:r w:rsidRPr="004F6AB2">
        <w:rPr>
          <w:rtl/>
        </w:rPr>
        <w:t>משהו כזה נלע"ד הפשט</w:t>
      </w:r>
      <w:r w:rsidRPr="004F6AB2">
        <w:rPr>
          <w:rFonts w:hint="cs"/>
          <w:rtl/>
        </w:rPr>
        <w:t>".</w:t>
      </w:r>
    </w:p>
    <w:p w14:paraId="4A5558A6" w14:textId="77777777" w:rsidR="00BA4FD1" w:rsidRPr="004F6AB2" w:rsidRDefault="00BA4FD1" w:rsidP="00BA4FD1">
      <w:pPr>
        <w:pStyle w:val="11"/>
        <w:rPr>
          <w:rtl/>
        </w:rPr>
      </w:pPr>
      <w:r w:rsidRPr="004F6AB2">
        <w:rPr>
          <w:rFonts w:hint="cs"/>
          <w:rtl/>
        </w:rPr>
        <w:t>עדיין קשור לקליפות</w:t>
      </w:r>
    </w:p>
    <w:p w14:paraId="4736BD28" w14:textId="77777777" w:rsidR="00BA4FD1" w:rsidRPr="004F6AB2" w:rsidRDefault="00BA4FD1" w:rsidP="00BA4FD1">
      <w:pPr>
        <w:pStyle w:val="a2"/>
        <w:rPr>
          <w:rtl/>
        </w:rPr>
      </w:pPr>
      <w:r w:rsidRPr="004F6AB2">
        <w:rPr>
          <w:rFonts w:hint="cs"/>
          <w:rtl/>
        </w:rPr>
        <w:t>הרב רא"ל העיר: "</w:t>
      </w:r>
      <w:r w:rsidRPr="004F6AB2">
        <w:rPr>
          <w:rtl/>
        </w:rPr>
        <w:t>נעגעל און אונטער די נעגעל, אולי הכוונה לבטופרהא אחידן</w:t>
      </w:r>
      <w:r w:rsidRPr="004F6AB2">
        <w:rPr>
          <w:rFonts w:hint="cs"/>
          <w:rtl/>
        </w:rPr>
        <w:t xml:space="preserve">. </w:t>
      </w:r>
    </w:p>
    <w:p w14:paraId="1A03941B" w14:textId="77777777" w:rsidR="00BA4FD1" w:rsidRPr="004F6AB2" w:rsidRDefault="00BA4FD1" w:rsidP="00BA4FD1">
      <w:pPr>
        <w:pStyle w:val="a2"/>
        <w:rPr>
          <w:rtl/>
        </w:rPr>
      </w:pPr>
      <w:r w:rsidRPr="004F6AB2">
        <w:rPr>
          <w:rtl/>
        </w:rPr>
        <w:t>ואולי, שאע"פ שמניח תפילין</w:t>
      </w:r>
      <w:r w:rsidRPr="004F6AB2">
        <w:rPr>
          <w:rFonts w:hint="cs"/>
          <w:rtl/>
        </w:rPr>
        <w:t xml:space="preserve"> ש</w:t>
      </w:r>
      <w:r w:rsidRPr="004F6AB2">
        <w:rPr>
          <w:rtl/>
        </w:rPr>
        <w:t>מקשר את הראש עם גופו ויש לו יד כהה – למעליותא. אבל עדיין קשור לקליפות</w:t>
      </w:r>
      <w:r w:rsidRPr="004F6AB2">
        <w:rPr>
          <w:rFonts w:hint="cs"/>
          <w:rtl/>
        </w:rPr>
        <w:t>".</w:t>
      </w:r>
    </w:p>
    <w:p w14:paraId="16558ADB" w14:textId="77777777" w:rsidR="00BA4FD1" w:rsidRPr="004F6AB2" w:rsidRDefault="00BA4FD1" w:rsidP="00BA4FD1">
      <w:pPr>
        <w:pStyle w:val="11"/>
        <w:rPr>
          <w:rtl/>
        </w:rPr>
      </w:pPr>
      <w:r w:rsidRPr="004F6AB2">
        <w:rPr>
          <w:rtl/>
        </w:rPr>
        <w:t>הכוונה למלחמות המדינה נגד הדת</w:t>
      </w:r>
    </w:p>
    <w:p w14:paraId="6ABCAC21" w14:textId="77777777" w:rsidR="00BA4FD1" w:rsidRPr="004F6AB2" w:rsidRDefault="00BA4FD1" w:rsidP="00BA4FD1">
      <w:pPr>
        <w:pStyle w:val="a2"/>
        <w:rPr>
          <w:rtl/>
        </w:rPr>
      </w:pPr>
      <w:r w:rsidRPr="004F6AB2">
        <w:rPr>
          <w:rFonts w:hint="cs"/>
          <w:rtl/>
        </w:rPr>
        <w:t>הרב ר"י ניסה לבאר: "</w:t>
      </w:r>
      <w:r w:rsidRPr="004F6AB2">
        <w:rPr>
          <w:rtl/>
        </w:rPr>
        <w:t xml:space="preserve">היה לי פעם את כל השיחות מתשרי ה'שי''ת כפי שנתפרסמו בשעתו בקופיר, </w:t>
      </w:r>
      <w:r w:rsidRPr="004F6AB2">
        <w:rPr>
          <w:rFonts w:hint="cs"/>
          <w:rtl/>
        </w:rPr>
        <w:t>ו</w:t>
      </w:r>
      <w:r w:rsidRPr="004F6AB2">
        <w:rPr>
          <w:rtl/>
        </w:rPr>
        <w:t>בשעתו עשיתי השוואה בין הקופיר לבין הנדפס בסה''מ תשי''א, והיו רק שינויים קלים ביותר.</w:t>
      </w:r>
      <w:r w:rsidRPr="004F6AB2">
        <w:rPr>
          <w:rFonts w:hint="cs"/>
          <w:rtl/>
        </w:rPr>
        <w:t xml:space="preserve"> </w:t>
      </w:r>
      <w:r w:rsidRPr="004F6AB2">
        <w:rPr>
          <w:rtl/>
        </w:rPr>
        <w:t>השינויים העיקריים שאני זוכר היו:</w:t>
      </w:r>
      <w:r w:rsidRPr="004F6AB2">
        <w:rPr>
          <w:rFonts w:hint="cs"/>
          <w:rtl/>
        </w:rPr>
        <w:t xml:space="preserve"> </w:t>
      </w:r>
      <w:r w:rsidRPr="004F6AB2">
        <w:rPr>
          <w:rtl/>
        </w:rPr>
        <w:t>א) בקופיר הופיעו כל שמות האנשים ששאלו או אמרו משהו לרבי הריי''צ, ובנדפס באו השמות בראשי תיבות, וחלק מהם נמחקו לגמרי.</w:t>
      </w:r>
      <w:r w:rsidRPr="004F6AB2">
        <w:rPr>
          <w:rFonts w:hint="cs"/>
          <w:rtl/>
        </w:rPr>
        <w:t xml:space="preserve"> </w:t>
      </w:r>
      <w:r w:rsidRPr="004F6AB2">
        <w:rPr>
          <w:rtl/>
        </w:rPr>
        <w:t>ב) נמחקו כמה ביטויים חריפים.</w:t>
      </w:r>
      <w:r w:rsidRPr="004F6AB2">
        <w:rPr>
          <w:rFonts w:hint="cs"/>
          <w:rtl/>
        </w:rPr>
        <w:t xml:space="preserve"> </w:t>
      </w:r>
      <w:r w:rsidRPr="004F6AB2">
        <w:rPr>
          <w:rtl/>
        </w:rPr>
        <w:t>מכל זה נראה לי בנוגע לקטע זה שכנראה גם בקופיר נדפס כן.</w:t>
      </w:r>
    </w:p>
    <w:p w14:paraId="63244D25" w14:textId="77777777" w:rsidR="00BA4FD1" w:rsidRPr="004F6AB2" w:rsidRDefault="00BA4FD1" w:rsidP="00BA4FD1">
      <w:pPr>
        <w:pStyle w:val="a2"/>
        <w:rPr>
          <w:rtl/>
        </w:rPr>
      </w:pPr>
      <w:r w:rsidRPr="004F6AB2">
        <w:rPr>
          <w:rtl/>
        </w:rPr>
        <w:t>ובנוגע לשאלתך, המדובר כאן הוא לר' פינייע אלטהויז שהביא משקה מאה''ק מזלמן שז''ר, וע''ז אמר לו הרבי הריי''צ שלא שתה את המשקה כיון שאינו יודע מה מצבם בשמירת התומ''צ</w:t>
      </w:r>
      <w:r w:rsidRPr="004F6AB2">
        <w:rPr>
          <w:rFonts w:hint="cs"/>
          <w:rtl/>
        </w:rPr>
        <w:t>.</w:t>
      </w:r>
    </w:p>
    <w:p w14:paraId="02B07882" w14:textId="77777777" w:rsidR="00BA4FD1" w:rsidRPr="004F6AB2" w:rsidRDefault="00BA4FD1" w:rsidP="00BA4FD1">
      <w:pPr>
        <w:pStyle w:val="a2"/>
        <w:rPr>
          <w:rtl/>
        </w:rPr>
      </w:pPr>
      <w:r w:rsidRPr="004F6AB2">
        <w:rPr>
          <w:rtl/>
        </w:rPr>
        <w:t>וממשיך: מילא הראש והלב קשורים עם רצועות (היינו רצועות של תפילין), אך צריך לדעת מה קורה עם הציפורניים ומה שמתחתם.</w:t>
      </w:r>
      <w:r w:rsidRPr="004F6AB2">
        <w:rPr>
          <w:rFonts w:hint="cs"/>
          <w:rtl/>
        </w:rPr>
        <w:t xml:space="preserve"> </w:t>
      </w:r>
      <w:r w:rsidRPr="004F6AB2">
        <w:rPr>
          <w:rtl/>
        </w:rPr>
        <w:t xml:space="preserve">ולכאורה הכוונה שהרבי הריי''צ הניח ששז''ר מניח תפילין, </w:t>
      </w:r>
    </w:p>
    <w:p w14:paraId="470BD490" w14:textId="77777777" w:rsidR="00BA4FD1" w:rsidRPr="004F6AB2" w:rsidRDefault="00BA4FD1" w:rsidP="00BA4FD1">
      <w:pPr>
        <w:pStyle w:val="a2"/>
        <w:rPr>
          <w:rtl/>
        </w:rPr>
      </w:pPr>
      <w:r w:rsidRPr="004F6AB2">
        <w:rPr>
          <w:rtl/>
        </w:rPr>
        <w:t>אך מה קורה עם הציפורניים? אולי הכוונה למלחמות המדינה נגד הדת, שגם שז''ר היה מעורב בזה בשעתו (וזהו''ע הציפורניים שטעכען א צוויטן, כמבואר בדא''ח).</w:t>
      </w:r>
      <w:r w:rsidRPr="004F6AB2">
        <w:rPr>
          <w:rFonts w:hint="cs"/>
          <w:rtl/>
        </w:rPr>
        <w:t xml:space="preserve"> </w:t>
      </w:r>
      <w:r w:rsidRPr="004F6AB2">
        <w:rPr>
          <w:rtl/>
        </w:rPr>
        <w:t>ורק הרבי פעל עליו ושינה אותו מן הקצה אל הקצה</w:t>
      </w:r>
      <w:r w:rsidRPr="004F6AB2">
        <w:rPr>
          <w:rFonts w:hint="cs"/>
          <w:rtl/>
        </w:rPr>
        <w:t>.</w:t>
      </w:r>
    </w:p>
    <w:p w14:paraId="2BE68124" w14:textId="77777777" w:rsidR="00BA4FD1" w:rsidRPr="004F6AB2" w:rsidRDefault="00BA4FD1" w:rsidP="00BA4FD1">
      <w:pPr>
        <w:pStyle w:val="a2"/>
        <w:rPr>
          <w:rtl/>
        </w:rPr>
      </w:pPr>
      <w:r w:rsidRPr="004F6AB2">
        <w:rPr>
          <w:rtl/>
        </w:rPr>
        <w:t>כן נראה לי הפירוש</w:t>
      </w:r>
      <w:r w:rsidRPr="004F6AB2">
        <w:rPr>
          <w:rFonts w:hint="cs"/>
          <w:rtl/>
        </w:rPr>
        <w:t xml:space="preserve">. </w:t>
      </w:r>
      <w:r w:rsidRPr="004F6AB2">
        <w:rPr>
          <w:rtl/>
        </w:rPr>
        <w:t>הנני מסכים אתך שהדברים סתומים, אבל מצינו כן פעמים רבות בשיחות של הרבי הריי''צ, שכפי שנדפסו אינם מובנים, וצריך לבאר אותם</w:t>
      </w:r>
      <w:r w:rsidRPr="004F6AB2">
        <w:rPr>
          <w:rFonts w:hint="cs"/>
          <w:rtl/>
        </w:rPr>
        <w:t>".</w:t>
      </w:r>
    </w:p>
    <w:p w14:paraId="44F510FA" w14:textId="77777777" w:rsidR="00BA4FD1" w:rsidRPr="004F6AB2" w:rsidRDefault="00BA4FD1" w:rsidP="00BA4FD1">
      <w:pPr>
        <w:pStyle w:val="a2"/>
        <w:rPr>
          <w:rtl/>
        </w:rPr>
      </w:pPr>
      <w:r w:rsidRPr="004F6AB2">
        <w:rPr>
          <w:rFonts w:hint="cs"/>
          <w:b/>
          <w:bCs/>
          <w:rtl/>
        </w:rPr>
        <w:lastRenderedPageBreak/>
        <w:t>לסיכום:</w:t>
      </w:r>
      <w:r w:rsidRPr="004F6AB2">
        <w:rPr>
          <w:rFonts w:hint="cs"/>
          <w:rtl/>
        </w:rPr>
        <w:t xml:space="preserve"> לכאורה אחרי כל מה שניסו לבאר בזה, הדברים נשארו סתומים, וניתן לקוות שבעתיד יתגלה עוד הנחה של שיחה הנ"ל, והדברים יאירו באור חדש.</w:t>
      </w:r>
    </w:p>
    <w:p w14:paraId="1349297F" w14:textId="77777777" w:rsidR="002E4627" w:rsidRPr="004F6AB2" w:rsidRDefault="002E4627" w:rsidP="002E4627">
      <w:pPr>
        <w:pStyle w:val="a4"/>
        <w:rPr>
          <w:rFonts w:ascii="FbTehilaMedium" w:hAnsi="FbTehilaMedium" w:cs="FbTehilaMedium"/>
          <w:b/>
          <w:sz w:val="72"/>
          <w:szCs w:val="72"/>
          <w:rtl/>
          <w:lang w:val="en-GB"/>
        </w:rPr>
      </w:pPr>
      <w:r w:rsidRPr="004F6AB2">
        <w:t>g</w:t>
      </w:r>
    </w:p>
    <w:p w14:paraId="76FCFE0B" w14:textId="7BA1D690" w:rsidR="002E4627" w:rsidRDefault="002E4627" w:rsidP="002E4627">
      <w:pPr>
        <w:pStyle w:val="a"/>
        <w:rPr>
          <w:rtl/>
        </w:rPr>
      </w:pPr>
      <w:bookmarkStart w:id="120" w:name="_Toc507121464"/>
      <w:r>
        <w:rPr>
          <w:rFonts w:hint="cs"/>
          <w:rtl/>
        </w:rPr>
        <w:t>בישול של יהודי מחלל שבת (גליון)</w:t>
      </w:r>
      <w:bookmarkEnd w:id="120"/>
    </w:p>
    <w:p w14:paraId="77109358" w14:textId="5079D76C" w:rsidR="00BA4FD1" w:rsidRPr="004F6AB2" w:rsidRDefault="002E4627" w:rsidP="002E4627">
      <w:pPr>
        <w:pStyle w:val="a0"/>
        <w:rPr>
          <w:rtl/>
        </w:rPr>
      </w:pPr>
      <w:bookmarkStart w:id="121" w:name="_Toc507121465"/>
      <w:r>
        <w:rPr>
          <w:rFonts w:hint="cs"/>
          <w:rtl/>
        </w:rPr>
        <w:t>הנ"ל</w:t>
      </w:r>
      <w:bookmarkEnd w:id="121"/>
      <w:r w:rsidR="00BA4FD1" w:rsidRPr="004F6AB2">
        <w:rPr>
          <w:rFonts w:hint="cs"/>
          <w:rtl/>
        </w:rPr>
        <w:t xml:space="preserve"> </w:t>
      </w:r>
    </w:p>
    <w:p w14:paraId="51F1A196" w14:textId="314544AE" w:rsidR="00BA4FD1" w:rsidRPr="004F6AB2" w:rsidRDefault="00BA4FD1" w:rsidP="00BA4FD1">
      <w:pPr>
        <w:pStyle w:val="a2"/>
        <w:rPr>
          <w:rtl/>
        </w:rPr>
      </w:pPr>
      <w:r w:rsidRPr="004F6AB2">
        <w:rPr>
          <w:rFonts w:hint="cs"/>
          <w:rtl/>
        </w:rPr>
        <w:t>בהמשך לדיון אודות יין שנגע בו מחלל שבת</w:t>
      </w:r>
      <w:r w:rsidR="002E4627">
        <w:rPr>
          <w:rFonts w:hint="cs"/>
          <w:rtl/>
        </w:rPr>
        <w:t xml:space="preserve"> בגליון הקודם (א'קמ)</w:t>
      </w:r>
      <w:r w:rsidRPr="004F6AB2">
        <w:rPr>
          <w:rFonts w:hint="cs"/>
          <w:rtl/>
        </w:rPr>
        <w:t>, יש לדון האם יהודי מחלל שבת בפרהסיא יכול לבשל ולהדליק את האש בשביל אוכלי כשרות, או שגם זה נכלל בגדר בישול נכרים שאסרו חז"ל. והנני בזה להציע בס"ד את מקורות ההלכה.</w:t>
      </w:r>
    </w:p>
    <w:p w14:paraId="3DD0D2D5" w14:textId="77777777" w:rsidR="00BA4FD1" w:rsidRPr="004F6AB2" w:rsidRDefault="00BA4FD1" w:rsidP="00BA4FD1">
      <w:pPr>
        <w:pStyle w:val="11"/>
        <w:rPr>
          <w:rtl/>
        </w:rPr>
      </w:pPr>
      <w:r w:rsidRPr="004F6AB2">
        <w:rPr>
          <w:rFonts w:hint="cs"/>
          <w:rtl/>
        </w:rPr>
        <w:t>איסור בישולי גוים</w:t>
      </w:r>
    </w:p>
    <w:p w14:paraId="0F34F8F8" w14:textId="77777777" w:rsidR="00BA4FD1" w:rsidRPr="004F6AB2" w:rsidRDefault="00BA4FD1" w:rsidP="00BA4FD1">
      <w:pPr>
        <w:pStyle w:val="a2"/>
        <w:rPr>
          <w:rtl/>
        </w:rPr>
      </w:pPr>
      <w:r w:rsidRPr="004F6AB2">
        <w:rPr>
          <w:rFonts w:hint="cs"/>
          <w:rtl/>
        </w:rPr>
        <w:t>במתניתין תנן (ע"ז לה, ב): ואלו דברים של גוים אסורין, ואין איסורן איסור הנאה וכו', והשלקות. ופרש"י: "והשלקות. כל דבר שבישלו גוי, ואפילו בכלי טהור. וכולהו משום חתנות".</w:t>
      </w:r>
    </w:p>
    <w:p w14:paraId="7E3FEF6C" w14:textId="77777777" w:rsidR="00BA4FD1" w:rsidRPr="004F6AB2" w:rsidRDefault="00BA4FD1" w:rsidP="00BA4FD1">
      <w:pPr>
        <w:pStyle w:val="a2"/>
        <w:rPr>
          <w:rtl/>
        </w:rPr>
      </w:pPr>
      <w:r w:rsidRPr="004F6AB2">
        <w:rPr>
          <w:rFonts w:hint="cs"/>
          <w:rtl/>
        </w:rPr>
        <w:t>וגמרא שם (</w:t>
      </w:r>
      <w:r w:rsidRPr="004F6AB2">
        <w:rPr>
          <w:rtl/>
        </w:rPr>
        <w:t>לז</w:t>
      </w:r>
      <w:r w:rsidRPr="004F6AB2">
        <w:rPr>
          <w:rFonts w:hint="cs"/>
          <w:rtl/>
        </w:rPr>
        <w:t>,</w:t>
      </w:r>
      <w:r w:rsidRPr="004F6AB2">
        <w:rPr>
          <w:rtl/>
        </w:rPr>
        <w:t xml:space="preserve"> ב</w:t>
      </w:r>
      <w:r w:rsidRPr="004F6AB2">
        <w:rPr>
          <w:rFonts w:hint="cs"/>
          <w:rtl/>
        </w:rPr>
        <w:t xml:space="preserve">) מקשה: </w:t>
      </w:r>
      <w:r w:rsidRPr="004F6AB2">
        <w:rPr>
          <w:rtl/>
        </w:rPr>
        <w:t>מנהני מילי</w:t>
      </w:r>
      <w:r w:rsidRPr="004F6AB2">
        <w:rPr>
          <w:rFonts w:hint="cs"/>
          <w:rtl/>
        </w:rPr>
        <w:t xml:space="preserve"> (דבישולי גוים אסירי. רש"י)</w:t>
      </w:r>
      <w:r w:rsidRPr="004F6AB2">
        <w:rPr>
          <w:rtl/>
        </w:rPr>
        <w:t xml:space="preserve">? </w:t>
      </w:r>
      <w:r w:rsidRPr="004F6AB2">
        <w:rPr>
          <w:rFonts w:hint="cs"/>
          <w:rtl/>
        </w:rPr>
        <w:t xml:space="preserve">ומתרץ: </w:t>
      </w:r>
      <w:r w:rsidRPr="004F6AB2">
        <w:rPr>
          <w:rtl/>
        </w:rPr>
        <w:t>א"ר חייא בר אבא אמר רבי יוחנן, אמר קרא</w:t>
      </w:r>
      <w:r w:rsidRPr="004F6AB2">
        <w:rPr>
          <w:rFonts w:hint="cs"/>
          <w:rtl/>
        </w:rPr>
        <w:t xml:space="preserve"> [דברים ב, כח]</w:t>
      </w:r>
      <w:r w:rsidRPr="004F6AB2">
        <w:rPr>
          <w:rtl/>
        </w:rPr>
        <w:t>: אוכל בכסף תשבירני ואכלתי ומים בכסף תתן לי ושתיתי, כמים – מה מים שלא נשתנו, אף אוכל שלא נשתנה.</w:t>
      </w:r>
      <w:r w:rsidRPr="004F6AB2">
        <w:rPr>
          <w:rFonts w:hint="cs"/>
          <w:rtl/>
        </w:rPr>
        <w:t xml:space="preserve"> </w:t>
      </w:r>
    </w:p>
    <w:p w14:paraId="75D0FE50" w14:textId="77777777" w:rsidR="00BA4FD1" w:rsidRPr="004F6AB2" w:rsidRDefault="00BA4FD1" w:rsidP="00BA4FD1">
      <w:pPr>
        <w:pStyle w:val="a2"/>
        <w:rPr>
          <w:rtl/>
        </w:rPr>
      </w:pPr>
      <w:r w:rsidRPr="004F6AB2">
        <w:rPr>
          <w:rFonts w:hint="cs"/>
          <w:rtl/>
        </w:rPr>
        <w:t>ומסיק (לח, א): אלא מדרבנן וקרא אסמכתא בעלמא. ופרש"י: "שלא יהא ישראל רגיל אצלו במאכל ומשתה ויאכילנו דבר טמא".</w:t>
      </w:r>
    </w:p>
    <w:p w14:paraId="6DB93B78" w14:textId="77777777" w:rsidR="00BA4FD1" w:rsidRPr="004F6AB2" w:rsidRDefault="00BA4FD1" w:rsidP="00BA4FD1">
      <w:pPr>
        <w:pStyle w:val="a2"/>
        <w:rPr>
          <w:rtl/>
        </w:rPr>
      </w:pPr>
      <w:r w:rsidRPr="004F6AB2">
        <w:rPr>
          <w:rFonts w:hint="cs"/>
          <w:rtl/>
        </w:rPr>
        <w:t>ונפסקה להלכה בשו"ע (</w:t>
      </w:r>
      <w:r w:rsidRPr="004F6AB2">
        <w:rPr>
          <w:rtl/>
        </w:rPr>
        <w:t>יו</w:t>
      </w:r>
      <w:r w:rsidRPr="004F6AB2">
        <w:rPr>
          <w:rFonts w:hint="cs"/>
          <w:rtl/>
        </w:rPr>
        <w:t>"</w:t>
      </w:r>
      <w:r w:rsidRPr="004F6AB2">
        <w:rPr>
          <w:rtl/>
        </w:rPr>
        <w:t>ד סי</w:t>
      </w:r>
      <w:r w:rsidRPr="004F6AB2">
        <w:rPr>
          <w:rFonts w:hint="cs"/>
          <w:rtl/>
        </w:rPr>
        <w:t>'</w:t>
      </w:r>
      <w:r w:rsidRPr="004F6AB2">
        <w:rPr>
          <w:rtl/>
        </w:rPr>
        <w:t xml:space="preserve"> קיג ס</w:t>
      </w:r>
      <w:r w:rsidRPr="004F6AB2">
        <w:rPr>
          <w:rFonts w:hint="cs"/>
          <w:rtl/>
        </w:rPr>
        <w:t>"</w:t>
      </w:r>
      <w:r w:rsidRPr="004F6AB2">
        <w:rPr>
          <w:rtl/>
        </w:rPr>
        <w:t>א</w:t>
      </w:r>
      <w:r w:rsidRPr="004F6AB2">
        <w:rPr>
          <w:rFonts w:hint="cs"/>
          <w:rtl/>
        </w:rPr>
        <w:t>): "</w:t>
      </w:r>
      <w:r w:rsidRPr="004F6AB2">
        <w:rPr>
          <w:rtl/>
        </w:rPr>
        <w:t xml:space="preserve">דבר שאינו נאכל כמו שהוא חי, וגם עולה על שלחן מלכים ללפת בו את הפת או לפרפרת, שבישלו </w:t>
      </w:r>
      <w:r w:rsidRPr="004F6AB2">
        <w:rPr>
          <w:rFonts w:hint="cs"/>
          <w:rtl/>
        </w:rPr>
        <w:t>גוי</w:t>
      </w:r>
      <w:r w:rsidRPr="004F6AB2">
        <w:rPr>
          <w:rtl/>
        </w:rPr>
        <w:t xml:space="preserve">, אפילו בכלי ישראל ובבית ישראל, אסור משום בישולי </w:t>
      </w:r>
      <w:r w:rsidRPr="004F6AB2">
        <w:rPr>
          <w:rFonts w:hint="cs"/>
          <w:rtl/>
        </w:rPr>
        <w:t>גוים"</w:t>
      </w:r>
      <w:r w:rsidRPr="004F6AB2">
        <w:rPr>
          <w:rtl/>
        </w:rPr>
        <w:t>.</w:t>
      </w:r>
    </w:p>
    <w:p w14:paraId="762B66E6" w14:textId="77777777" w:rsidR="00BA4FD1" w:rsidRPr="004F6AB2" w:rsidRDefault="00BA4FD1" w:rsidP="00BA4FD1">
      <w:pPr>
        <w:pStyle w:val="11"/>
        <w:rPr>
          <w:rtl/>
        </w:rPr>
      </w:pPr>
      <w:r w:rsidRPr="004F6AB2">
        <w:rPr>
          <w:rFonts w:hint="cs"/>
          <w:rtl/>
        </w:rPr>
        <w:t>טעמי האיסור</w:t>
      </w:r>
    </w:p>
    <w:p w14:paraId="7A176C94" w14:textId="77777777" w:rsidR="00BA4FD1" w:rsidRPr="004F6AB2" w:rsidRDefault="00BA4FD1" w:rsidP="00BA4FD1">
      <w:pPr>
        <w:pStyle w:val="a2"/>
        <w:rPr>
          <w:rtl/>
        </w:rPr>
      </w:pPr>
      <w:r w:rsidRPr="004F6AB2">
        <w:rPr>
          <w:rFonts w:hint="cs"/>
          <w:rtl/>
        </w:rPr>
        <w:t>בדברי רש"י שהועתקו לעיל מצינו שני טעמים לאיסור בישולי הגוים: א) "משום חתנות". ב) כדי שלא "יאכילנו [הגוי] דבר טמא".</w:t>
      </w:r>
    </w:p>
    <w:p w14:paraId="6FAD60AD" w14:textId="77777777" w:rsidR="00BA4FD1" w:rsidRPr="004F6AB2" w:rsidRDefault="00BA4FD1" w:rsidP="00BA4FD1">
      <w:pPr>
        <w:pStyle w:val="a2"/>
        <w:rPr>
          <w:rtl/>
        </w:rPr>
      </w:pPr>
      <w:r w:rsidRPr="004F6AB2">
        <w:rPr>
          <w:rFonts w:hint="cs"/>
          <w:rtl/>
        </w:rPr>
        <w:t xml:space="preserve">גם בין הראשונים מצאנו חולקים בטעם האיסור. ב'אור זרוע' (ע"ז סי' קצא) וב'הגהות אשרי' (פ"ב סי' כח) הביאו בשם הרשב"ם כטעם השני הנ"ל. אבל בתוספות שם (לח, א </w:t>
      </w:r>
      <w:r w:rsidRPr="004F6AB2">
        <w:rPr>
          <w:rFonts w:hint="cs"/>
          <w:rtl/>
        </w:rPr>
        <w:lastRenderedPageBreak/>
        <w:t>ד"ה אלא מדרבנן) כתבו: "ויותר היה נראה הטעם משום חתנות, וכן פירוש הקונטרס במתני'". וכ"כ ה'טור' (יו"ד סי' קיב [א]): "וכל אלו הדברים אסרו משום חתנות, פירוש שלא יב[ו]או להתחתן בהן, שכל אלו מושכין לב האדם, ואם יתקרב אליהם באחד מאלו יבא להתחתן בם".</w:t>
      </w:r>
    </w:p>
    <w:p w14:paraId="6962B0E0" w14:textId="77777777" w:rsidR="00BA4FD1" w:rsidRPr="004F6AB2" w:rsidRDefault="00BA4FD1" w:rsidP="00BA4FD1">
      <w:pPr>
        <w:pStyle w:val="a2"/>
        <w:rPr>
          <w:rtl/>
        </w:rPr>
      </w:pPr>
      <w:r w:rsidRPr="004F6AB2">
        <w:rPr>
          <w:rFonts w:hint="cs"/>
          <w:rtl/>
        </w:rPr>
        <w:t>והנה ברמב"ם משמע שהאיסור הוא משום חתנות, וכפי שכתב (הל' מאכלות אסורות פי"ז ה"ט): "</w:t>
      </w:r>
      <w:r w:rsidRPr="004F6AB2">
        <w:rPr>
          <w:rtl/>
        </w:rPr>
        <w:t>ויש שם דברים אחרים אסרו אותן חכמים ואע</w:t>
      </w:r>
      <w:r w:rsidRPr="004F6AB2">
        <w:rPr>
          <w:rFonts w:hint="cs"/>
          <w:rtl/>
        </w:rPr>
        <w:t>"</w:t>
      </w:r>
      <w:r w:rsidRPr="004F6AB2">
        <w:rPr>
          <w:rtl/>
        </w:rPr>
        <w:t>פ שאין לאיסורן עיקר מן התורה</w:t>
      </w:r>
      <w:r w:rsidRPr="004F6AB2">
        <w:rPr>
          <w:rFonts w:hint="cs"/>
          <w:rtl/>
        </w:rPr>
        <w:t>,</w:t>
      </w:r>
      <w:r w:rsidRPr="004F6AB2">
        <w:rPr>
          <w:rtl/>
        </w:rPr>
        <w:t xml:space="preserve"> גזרו עליהן כדי להתרחק מן ה</w:t>
      </w:r>
      <w:r w:rsidRPr="004F6AB2">
        <w:rPr>
          <w:rFonts w:hint="cs"/>
          <w:rtl/>
        </w:rPr>
        <w:t>גוי</w:t>
      </w:r>
      <w:r w:rsidRPr="004F6AB2">
        <w:rPr>
          <w:rtl/>
        </w:rPr>
        <w:t>ם עד שלא יתערבו בהן ישראל ויב</w:t>
      </w:r>
      <w:r w:rsidRPr="004F6AB2">
        <w:rPr>
          <w:rFonts w:hint="cs"/>
          <w:rtl/>
        </w:rPr>
        <w:t>ו</w:t>
      </w:r>
      <w:r w:rsidRPr="004F6AB2">
        <w:rPr>
          <w:rtl/>
        </w:rPr>
        <w:t>או לידי חתנות</w:t>
      </w:r>
      <w:r w:rsidRPr="004F6AB2">
        <w:rPr>
          <w:rFonts w:hint="cs"/>
          <w:rtl/>
        </w:rPr>
        <w:t>.</w:t>
      </w:r>
      <w:r w:rsidRPr="004F6AB2">
        <w:rPr>
          <w:rtl/>
        </w:rPr>
        <w:t xml:space="preserve"> ואלו הן</w:t>
      </w:r>
      <w:r w:rsidRPr="004F6AB2">
        <w:rPr>
          <w:rFonts w:hint="cs"/>
          <w:rtl/>
        </w:rPr>
        <w:t>,</w:t>
      </w:r>
      <w:r w:rsidRPr="004F6AB2">
        <w:rPr>
          <w:rtl/>
        </w:rPr>
        <w:t xml:space="preserve"> אסרו לשתות עמהן ואפילו במקום שאין לחוש ליין נסך</w:t>
      </w:r>
      <w:r w:rsidRPr="004F6AB2">
        <w:rPr>
          <w:rFonts w:hint="cs"/>
          <w:rtl/>
        </w:rPr>
        <w:t>.</w:t>
      </w:r>
      <w:r w:rsidRPr="004F6AB2">
        <w:rPr>
          <w:rtl/>
        </w:rPr>
        <w:t xml:space="preserve"> ואסרו לאכול פיתן או בישוליהן ואפילו במקום שאין לחוש לגיעוליהן</w:t>
      </w:r>
      <w:r w:rsidRPr="004F6AB2">
        <w:rPr>
          <w:rFonts w:hint="cs"/>
          <w:rtl/>
        </w:rPr>
        <w:t>".</w:t>
      </w:r>
    </w:p>
    <w:p w14:paraId="0A286E19" w14:textId="77777777" w:rsidR="00BA4FD1" w:rsidRPr="004F6AB2" w:rsidRDefault="00BA4FD1" w:rsidP="00BA4FD1">
      <w:pPr>
        <w:pStyle w:val="a2"/>
        <w:rPr>
          <w:rtl/>
        </w:rPr>
      </w:pPr>
      <w:r w:rsidRPr="004F6AB2">
        <w:rPr>
          <w:rFonts w:hint="cs"/>
          <w:rtl/>
        </w:rPr>
        <w:t>אמנם ב'פירוש המשניות' על המשנה הנ"ל שם כתב (ע"פ תרגומו של ר"י קאפח): "רוב הדברים הללו, כגון הפת והשלקות ודומיהן, לא נאסרו אלא כדי שנתרחק מהם ולא נתערב בהם, כדי שלא נבוא בהתערבותינו בהם להפקרות בדברים האסורים. וזהו ענין אמרם משום חתנות". ומשמע ד"משום חתנות" פירושו "שלא נבוא להפקרות בדברים האסורים". וצ"ב איך שילב את שני הטעמים ביחד, ודלא כפי שכתב בעצמו ב'משנה תורה'.</w:t>
      </w:r>
    </w:p>
    <w:p w14:paraId="4C147E10" w14:textId="77777777" w:rsidR="00BA4FD1" w:rsidRPr="004F6AB2" w:rsidRDefault="00BA4FD1" w:rsidP="00BA4FD1">
      <w:pPr>
        <w:pStyle w:val="a2"/>
        <w:rPr>
          <w:rtl/>
        </w:rPr>
      </w:pPr>
      <w:r w:rsidRPr="004F6AB2">
        <w:rPr>
          <w:rFonts w:hint="cs"/>
          <w:rtl/>
        </w:rPr>
        <w:t>וכדאי להעתיק את דברי הרשב"ם שנעתקו ב'אור זרוע': "</w:t>
      </w:r>
      <w:r w:rsidRPr="004F6AB2">
        <w:rPr>
          <w:rtl/>
        </w:rPr>
        <w:t>וכתב רבינו שמואל זצ"ל הוא הדין לכל דברים מבושלים המשתנים מברייתן על ידי האור</w:t>
      </w:r>
      <w:r w:rsidRPr="004F6AB2">
        <w:rPr>
          <w:rFonts w:hint="cs"/>
          <w:rtl/>
        </w:rPr>
        <w:t xml:space="preserve">... </w:t>
      </w:r>
      <w:r w:rsidRPr="004F6AB2">
        <w:rPr>
          <w:rtl/>
        </w:rPr>
        <w:t>כדי שלא יהא ישראל רגיל אצלו ויאכילנו דבר טמא. ופת נמי בכלל דבר טמא הוא</w:t>
      </w:r>
      <w:r w:rsidRPr="004F6AB2">
        <w:rPr>
          <w:rFonts w:hint="cs"/>
          <w:rtl/>
        </w:rPr>
        <w:t>,</w:t>
      </w:r>
      <w:r w:rsidRPr="004F6AB2">
        <w:rPr>
          <w:rtl/>
        </w:rPr>
        <w:t xml:space="preserve"> אלא שמתחילה גזרו על הפת לבדו בשמונה עשר דבר</w:t>
      </w:r>
      <w:r w:rsidRPr="004F6AB2">
        <w:rPr>
          <w:rFonts w:hint="cs"/>
          <w:rtl/>
        </w:rPr>
        <w:t>,</w:t>
      </w:r>
      <w:r w:rsidRPr="004F6AB2">
        <w:rPr>
          <w:rtl/>
        </w:rPr>
        <w:t xml:space="preserve"> ושוב גזרו על כל בישולי גוים. וטעמא דפת משום חתנות כדאמ' לעיל </w:t>
      </w:r>
      <w:r w:rsidRPr="004F6AB2">
        <w:rPr>
          <w:rFonts w:hint="cs"/>
          <w:rtl/>
        </w:rPr>
        <w:t xml:space="preserve">[שם לו, ב] </w:t>
      </w:r>
      <w:r w:rsidRPr="004F6AB2">
        <w:rPr>
          <w:rtl/>
        </w:rPr>
        <w:t>פיתן משום יינן ועל יינן משום בנותיהן. אבל שאר בישולים משום גזירה שלא יאכילנו גוי דבר טמא. אבל במידי דלא בשיל שלא ישתנה מברייתו אין לחוש לדבר טמא ש</w:t>
      </w:r>
      <w:r w:rsidRPr="004F6AB2">
        <w:rPr>
          <w:rFonts w:hint="cs"/>
          <w:rtl/>
        </w:rPr>
        <w:t>[ה]</w:t>
      </w:r>
      <w:r w:rsidRPr="004F6AB2">
        <w:rPr>
          <w:rtl/>
        </w:rPr>
        <w:t>היתר ניכר עכ"ל</w:t>
      </w:r>
      <w:r w:rsidRPr="004F6AB2">
        <w:rPr>
          <w:rFonts w:hint="cs"/>
          <w:rtl/>
        </w:rPr>
        <w:t xml:space="preserve">". </w:t>
      </w:r>
    </w:p>
    <w:p w14:paraId="49350281" w14:textId="77777777" w:rsidR="00BA4FD1" w:rsidRPr="004F6AB2" w:rsidRDefault="00BA4FD1" w:rsidP="00BA4FD1">
      <w:pPr>
        <w:pStyle w:val="a2"/>
        <w:rPr>
          <w:rtl/>
        </w:rPr>
      </w:pPr>
      <w:r w:rsidRPr="004F6AB2">
        <w:rPr>
          <w:rFonts w:hint="cs"/>
          <w:rtl/>
        </w:rPr>
        <w:t>היוצא מדבריו שמודה הרשב"ם דגזירת פת נכרים הוא משום חתנות, שהרי מפורש כך בגמרא, אלא שלדעתו גזירת בישולי גוים הוא גזירה אחרת לגמרי, ולא משום חתנות אלא משום שלא יאכילנו דבר טמא. [ולהעיר שבשו"ע שם (סי' קיב ס"א) כתב בטעם איסור פת של עממין "משום חתנות", אמנם לגבי בשולי עממין (סי' קיג ס"א), סתם ולא פירש.]</w:t>
      </w:r>
    </w:p>
    <w:p w14:paraId="11ADEEC6" w14:textId="77777777" w:rsidR="00BA4FD1" w:rsidRPr="004F6AB2" w:rsidRDefault="00BA4FD1" w:rsidP="00BA4FD1">
      <w:pPr>
        <w:pStyle w:val="a2"/>
        <w:rPr>
          <w:rtl/>
        </w:rPr>
      </w:pPr>
      <w:r w:rsidRPr="004F6AB2">
        <w:rPr>
          <w:rFonts w:hint="cs"/>
          <w:rtl/>
        </w:rPr>
        <w:t>וראה 'אנציקלופדיה תלמודית' (כרך ד עמ' תרנז-תרנח), הדעות השונות איזה מהגזירות הנ"ל קדם, ומה טעמם. ושם (הערה 4) העיר גם על דברי הרמב"ם ב'פירוש המשניות'.</w:t>
      </w:r>
    </w:p>
    <w:p w14:paraId="57E1C52B" w14:textId="77777777" w:rsidR="00914250" w:rsidRDefault="00914250" w:rsidP="00BA4FD1">
      <w:pPr>
        <w:pStyle w:val="11"/>
        <w:rPr>
          <w:rtl/>
        </w:rPr>
      </w:pPr>
    </w:p>
    <w:p w14:paraId="58ADE896" w14:textId="77777777" w:rsidR="00BA4FD1" w:rsidRPr="004F6AB2" w:rsidRDefault="00BA4FD1" w:rsidP="00BA4FD1">
      <w:pPr>
        <w:pStyle w:val="11"/>
        <w:rPr>
          <w:rtl/>
        </w:rPr>
      </w:pPr>
      <w:r w:rsidRPr="004F6AB2">
        <w:rPr>
          <w:rFonts w:hint="cs"/>
          <w:rtl/>
        </w:rPr>
        <w:lastRenderedPageBreak/>
        <w:t>בישולי ישראל מומר</w:t>
      </w:r>
    </w:p>
    <w:p w14:paraId="22C0A759" w14:textId="77777777" w:rsidR="00BA4FD1" w:rsidRPr="004F6AB2" w:rsidRDefault="00BA4FD1" w:rsidP="00BA4FD1">
      <w:pPr>
        <w:pStyle w:val="a2"/>
        <w:rPr>
          <w:rtl/>
        </w:rPr>
      </w:pPr>
      <w:r w:rsidRPr="004F6AB2">
        <w:rPr>
          <w:rFonts w:hint="cs"/>
          <w:rtl/>
        </w:rPr>
        <w:t>וב'תפארת למשה' לשו"ע שם (ס"ט) כתב: "עיין בית יוסף [ריש הסימן] טעמים על איסור בישולי גוים. ונ"ל דנפק"מ אי בישול</w:t>
      </w:r>
      <w:r w:rsidRPr="004F6AB2">
        <w:rPr>
          <w:rFonts w:hint="cs"/>
          <w:lang w:val="en-US"/>
        </w:rPr>
        <w:t xml:space="preserve"> </w:t>
      </w:r>
      <w:r w:rsidRPr="004F6AB2">
        <w:rPr>
          <w:rFonts w:hint="cs"/>
          <w:rtl/>
        </w:rPr>
        <w:t>של מומר לע"ז ה[ו]א אסור דהוי מומר לכל התורה. למאן דאמר משום חתנות שרי, דהא אע"פ שחטא ישראל הוא ומותר לישא בתו ממומרים. ולמאן דאמר שמא יאכילנו אסור. ולפי זה פת של מומר שרי, דפת הוא רק משום חתנות". וב'פתחי תשובה' (סק"א) הוסיף: "ולפי זה הוא הדין מומר לחלל שבת בפרהסיא או לכל התורה כולה . . גם כן בישולו אסור".</w:t>
      </w:r>
    </w:p>
    <w:p w14:paraId="53E0C78A" w14:textId="77777777" w:rsidR="00BA4FD1" w:rsidRPr="004F6AB2" w:rsidRDefault="00BA4FD1" w:rsidP="00BA4FD1">
      <w:pPr>
        <w:pStyle w:val="a2"/>
        <w:rPr>
          <w:rtl/>
        </w:rPr>
      </w:pPr>
      <w:r w:rsidRPr="004F6AB2">
        <w:rPr>
          <w:rFonts w:hint="cs"/>
          <w:rtl/>
        </w:rPr>
        <w:t>ולהלכה למעשה נחלקו בזה הפוסקים. דב</w:t>
      </w:r>
      <w:r w:rsidRPr="004F6AB2">
        <w:rPr>
          <w:rtl/>
        </w:rPr>
        <w:t xml:space="preserve">'דרכי תשובה' </w:t>
      </w:r>
      <w:r w:rsidRPr="004F6AB2">
        <w:rPr>
          <w:rFonts w:hint="cs"/>
          <w:rtl/>
        </w:rPr>
        <w:t xml:space="preserve">שם </w:t>
      </w:r>
      <w:r w:rsidRPr="004F6AB2">
        <w:rPr>
          <w:rtl/>
        </w:rPr>
        <w:t>(סי' קיב סק"ה, סי' קיג סקט"ו)</w:t>
      </w:r>
      <w:r w:rsidRPr="004F6AB2">
        <w:rPr>
          <w:rFonts w:hint="cs"/>
          <w:rtl/>
        </w:rPr>
        <w:t xml:space="preserve"> הביא בזה כמה פוסקים שס"ל לאיסור, ראה שם דברי ה'שבולי דוד', שו"ת 'טוב טעם ודעת' של הגאון ר' שלמה קלוגר, שו"ת מהר"י אסאד ו'דברי יוסף'. וכן פסק ב'קיצור שו"ע' (סי' עב ס"ב). אמנם ב'דרכי תשובה' שם הביא גם דב'ערך ש"י' (יו"ד שם) פסק דבמומר לא שייך האיסור של בישול גוים, כי לדעתו "הטעם דדבר טמא עשו סעד לטעם דחתנות... ולפי זה בישול של מומר מותר" דלא שייך טעם דחתנות.</w:t>
      </w:r>
      <w:r w:rsidRPr="004F6AB2">
        <w:rPr>
          <w:rtl/>
        </w:rPr>
        <w:t xml:space="preserve"> </w:t>
      </w:r>
      <w:r w:rsidRPr="004F6AB2">
        <w:rPr>
          <w:rFonts w:hint="cs"/>
          <w:rtl/>
        </w:rPr>
        <w:t xml:space="preserve">גם בשו"ת 'אגרות משה' (יו"ד ח"א סי' מה-מו) נוטה להיתר. </w:t>
      </w:r>
    </w:p>
    <w:p w14:paraId="7153DA89" w14:textId="77777777" w:rsidR="00BA4FD1" w:rsidRPr="004F6AB2" w:rsidRDefault="00BA4FD1" w:rsidP="00BA4FD1">
      <w:pPr>
        <w:pStyle w:val="a2"/>
        <w:rPr>
          <w:rtl/>
        </w:rPr>
      </w:pPr>
      <w:r w:rsidRPr="004F6AB2">
        <w:rPr>
          <w:rFonts w:hint="cs"/>
          <w:rtl/>
        </w:rPr>
        <w:t xml:space="preserve">וראה עוד </w:t>
      </w:r>
      <w:r w:rsidRPr="004F6AB2">
        <w:rPr>
          <w:rtl/>
        </w:rPr>
        <w:t>בשו"ת 'יביע אומר' (יו"ד ח"ה סי' י)</w:t>
      </w:r>
      <w:r w:rsidRPr="004F6AB2">
        <w:rPr>
          <w:rFonts w:hint="cs"/>
          <w:rtl/>
        </w:rPr>
        <w:t xml:space="preserve">, ציין </w:t>
      </w:r>
      <w:r w:rsidRPr="004F6AB2">
        <w:rPr>
          <w:rtl/>
        </w:rPr>
        <w:t xml:space="preserve">בארוכה </w:t>
      </w:r>
      <w:r w:rsidRPr="004F6AB2">
        <w:rPr>
          <w:rFonts w:hint="cs"/>
          <w:rtl/>
        </w:rPr>
        <w:t>למקילים ומחמירים בזה. ומסיים שם (אות ז): "</w:t>
      </w:r>
      <w:r w:rsidRPr="004F6AB2">
        <w:rPr>
          <w:rtl/>
        </w:rPr>
        <w:t>אתה הראת לדעת שישנה מחלוקת רבה בספרי האחרונים מערכה לקראת מערכה, ולפע"ד העיקר כדעת הסוברים להקל בבישולי מומר לחלל שבת בפרהסיא</w:t>
      </w:r>
      <w:r w:rsidRPr="004F6AB2">
        <w:rPr>
          <w:rFonts w:hint="cs"/>
          <w:rtl/>
        </w:rPr>
        <w:t xml:space="preserve">... </w:t>
      </w:r>
      <w:r w:rsidRPr="004F6AB2">
        <w:rPr>
          <w:rtl/>
        </w:rPr>
        <w:t>ובכל זאת אומר אני, שמכיון שהרבה אחרונים מחמירים בדבר, טוב לתקן הדבר אליבא דכ"ע, שהמשגיח על הכשרות</w:t>
      </w:r>
      <w:r w:rsidRPr="004F6AB2">
        <w:rPr>
          <w:rFonts w:hint="cs"/>
          <w:rtl/>
        </w:rPr>
        <w:t>...</w:t>
      </w:r>
      <w:r w:rsidRPr="004F6AB2">
        <w:rPr>
          <w:rtl/>
        </w:rPr>
        <w:t xml:space="preserve"> ידליק את האש (ע"י לחיצה בכפתור החשמלי) כדי שפעולת הבישול תהיה על ידו</w:t>
      </w:r>
      <w:r w:rsidRPr="004F6AB2">
        <w:rPr>
          <w:rFonts w:hint="cs"/>
          <w:rtl/>
        </w:rPr>
        <w:t>". הרי דאפילו הגר"ע דדרכו ללכת בכוחא דהתירא פסק דלכתחילה צריך להחמיר בזה.</w:t>
      </w:r>
    </w:p>
    <w:p w14:paraId="38F3BF11" w14:textId="77777777" w:rsidR="00BA4FD1" w:rsidRPr="004F6AB2" w:rsidRDefault="00BA4FD1" w:rsidP="00BA4FD1">
      <w:pPr>
        <w:pStyle w:val="11"/>
        <w:rPr>
          <w:rtl/>
        </w:rPr>
      </w:pPr>
      <w:r w:rsidRPr="004F6AB2">
        <w:rPr>
          <w:rFonts w:hint="cs"/>
          <w:rtl/>
        </w:rPr>
        <w:t>בדיעבד ולכתחילה</w:t>
      </w:r>
    </w:p>
    <w:p w14:paraId="79F5CE68" w14:textId="77777777" w:rsidR="00BA4FD1" w:rsidRPr="004F6AB2" w:rsidRDefault="00BA4FD1" w:rsidP="00BA4FD1">
      <w:pPr>
        <w:pStyle w:val="a2"/>
        <w:rPr>
          <w:rtl/>
        </w:rPr>
      </w:pPr>
      <w:r w:rsidRPr="004F6AB2">
        <w:rPr>
          <w:rFonts w:hint="cs"/>
          <w:rtl/>
        </w:rPr>
        <w:t xml:space="preserve">ודאי שבדיעבד יש מקום להתיר האוכל והכלים שנתבשלו ע"י ישראל מומר, שהרי </w:t>
      </w:r>
      <w:r w:rsidRPr="004F6AB2">
        <w:rPr>
          <w:rFonts w:hint="cs"/>
          <w:b/>
          <w:bCs/>
          <w:rtl/>
        </w:rPr>
        <w:t>(א)</w:t>
      </w:r>
      <w:r w:rsidRPr="004F6AB2">
        <w:rPr>
          <w:rFonts w:hint="cs"/>
          <w:rtl/>
        </w:rPr>
        <w:t xml:space="preserve"> הרבה פוסקים סוברים דלהלכה בישול גוים אינו אסור אלא משום חתנות, הרי י"ל דאין דין חתנות בישראל מומר וכנ"ל (ראה 'שו"ת השלוחים' סי' נד אות ד מפי השמועה שכן פסק הגאון בעל 'שבט הלוי'). </w:t>
      </w:r>
      <w:r w:rsidRPr="004F6AB2">
        <w:rPr>
          <w:rFonts w:hint="cs"/>
          <w:b/>
          <w:bCs/>
          <w:rtl/>
        </w:rPr>
        <w:t>(ב)</w:t>
      </w:r>
      <w:r w:rsidRPr="004F6AB2">
        <w:rPr>
          <w:rFonts w:hint="cs"/>
          <w:rtl/>
        </w:rPr>
        <w:t xml:space="preserve"> וגם יש מקום להתיר בישראל מומר היום דהם "כתינוקות שנשבו" (ראה 'שלחן מלכים' ח"ב עמ' תתפג). </w:t>
      </w:r>
      <w:r w:rsidRPr="004F6AB2">
        <w:rPr>
          <w:rFonts w:hint="cs"/>
          <w:b/>
          <w:bCs/>
          <w:rtl/>
        </w:rPr>
        <w:t>(ג)</w:t>
      </w:r>
      <w:r w:rsidRPr="004F6AB2">
        <w:rPr>
          <w:rFonts w:hint="cs"/>
          <w:rtl/>
        </w:rPr>
        <w:t xml:space="preserve"> וגם יש לצרף דעת הראב"ד שהובא בתוספות (ע"ז לח, א ד"ה אלא) ד"כשהוא מבשל בביתו של ישראל אין לחוש לא לחתנות ולא לשמא יאכילנו דברים טמאים" (וראה 'ביאור הגר"א' סי' קיג סקי"א שהרמ"א צירף דעה זו שם).</w:t>
      </w:r>
    </w:p>
    <w:p w14:paraId="65FC66D0" w14:textId="77777777" w:rsidR="00BA4FD1" w:rsidRPr="004F6AB2" w:rsidRDefault="00BA4FD1" w:rsidP="00BA4FD1">
      <w:pPr>
        <w:pStyle w:val="a2"/>
        <w:rPr>
          <w:rtl/>
        </w:rPr>
      </w:pPr>
      <w:r w:rsidRPr="004F6AB2">
        <w:rPr>
          <w:rFonts w:hint="cs"/>
          <w:rtl/>
        </w:rPr>
        <w:lastRenderedPageBreak/>
        <w:t xml:space="preserve">אבל כל זה אינו אלא בדיעבד, אבל לכתחילה כבר נהגו היראים והחרדים להקפיד בזה בכל מקומות מושבותיהם. וכן אמר לי מו"ר הגאון ר' גבריאל שליט"א ציננער, דודאי לכתחילה צריך להקפיד על זה. </w:t>
      </w:r>
    </w:p>
    <w:p w14:paraId="1F011D4B" w14:textId="77777777" w:rsidR="00BA4FD1" w:rsidRPr="004F6AB2" w:rsidRDefault="00BA4FD1" w:rsidP="00BA4FD1">
      <w:pPr>
        <w:pStyle w:val="a2"/>
        <w:rPr>
          <w:rtl/>
        </w:rPr>
      </w:pPr>
      <w:r w:rsidRPr="004F6AB2">
        <w:rPr>
          <w:rFonts w:hint="cs"/>
          <w:rtl/>
        </w:rPr>
        <w:t>ויש לברר אודות הנהוג בזה לכתחילה בבישול במוסדות החינוך באה"ק, כי שמעתי דברים לכאן ולכאן, והרי אין ספק שאנחנו רוצים לחנך את ילדינו להקפיד על כשרות האכילה והשתיה למהדרין.</w:t>
      </w:r>
    </w:p>
    <w:p w14:paraId="182B9353" w14:textId="52276D50" w:rsidR="00BA4FD1" w:rsidRPr="004F6AB2" w:rsidRDefault="00BA4FD1" w:rsidP="00BA4FD1">
      <w:pPr>
        <w:pStyle w:val="a4"/>
        <w:rPr>
          <w:rFonts w:ascii="FbTehilaMedium" w:hAnsi="FbTehilaMedium" w:cs="FbTehilaMedium"/>
          <w:b/>
          <w:sz w:val="72"/>
          <w:szCs w:val="72"/>
          <w:rtl/>
          <w:lang w:val="en-GB"/>
        </w:rPr>
      </w:pPr>
      <w:r w:rsidRPr="004F6AB2">
        <w:t>g</w:t>
      </w:r>
    </w:p>
    <w:p w14:paraId="0661F2AC" w14:textId="0D642879" w:rsidR="000606D4" w:rsidRPr="004F6AB2" w:rsidRDefault="009B761D" w:rsidP="009B761D">
      <w:pPr>
        <w:pStyle w:val="a"/>
        <w:spacing w:before="0" w:after="240"/>
        <w:rPr>
          <w:rtl/>
        </w:rPr>
      </w:pPr>
      <w:bookmarkStart w:id="122" w:name="_Toc507121466"/>
      <w:r w:rsidRPr="004F6AB2">
        <w:rPr>
          <w:rFonts w:hint="cs"/>
          <w:rtl/>
        </w:rPr>
        <w:t>גדר הזכרת 'על הנסים' בברכת המזון</w:t>
      </w:r>
      <w:bookmarkEnd w:id="122"/>
    </w:p>
    <w:p w14:paraId="76A75EF0" w14:textId="7E7AE526" w:rsidR="000606D4" w:rsidRPr="004F6AB2" w:rsidRDefault="000606D4" w:rsidP="009B761D">
      <w:pPr>
        <w:pStyle w:val="a0"/>
        <w:rPr>
          <w:rtl/>
        </w:rPr>
      </w:pPr>
      <w:bookmarkStart w:id="123" w:name="_Toc504475510"/>
      <w:bookmarkStart w:id="124" w:name="_Toc507121467"/>
      <w:r w:rsidRPr="004F6AB2">
        <w:rPr>
          <w:rFonts w:hint="cs"/>
          <w:rtl/>
        </w:rPr>
        <w:t xml:space="preserve">הרב </w:t>
      </w:r>
      <w:bookmarkEnd w:id="123"/>
      <w:r w:rsidR="009B761D" w:rsidRPr="004F6AB2">
        <w:rPr>
          <w:rFonts w:hint="cs"/>
          <w:rtl/>
        </w:rPr>
        <w:t>אברהם אלאשוילי</w:t>
      </w:r>
      <w:bookmarkEnd w:id="124"/>
    </w:p>
    <w:p w14:paraId="0DF225B3" w14:textId="4D996F60" w:rsidR="000606D4" w:rsidRPr="004F6AB2" w:rsidRDefault="009B761D" w:rsidP="004C2F5E">
      <w:pPr>
        <w:pStyle w:val="a1"/>
        <w:spacing w:line="240" w:lineRule="auto"/>
        <w:rPr>
          <w:rtl/>
        </w:rPr>
      </w:pPr>
      <w:r w:rsidRPr="004F6AB2">
        <w:rPr>
          <w:rFonts w:hint="cs"/>
          <w:rtl/>
        </w:rPr>
        <w:t xml:space="preserve">עורך שולחן ערוך </w:t>
      </w:r>
      <w:r w:rsidR="00BA4FD1" w:rsidRPr="004F6AB2">
        <w:rPr>
          <w:rFonts w:hint="cs"/>
          <w:rtl/>
        </w:rPr>
        <w:t xml:space="preserve">רבינו </w:t>
      </w:r>
      <w:r w:rsidRPr="004F6AB2">
        <w:rPr>
          <w:rFonts w:hint="cs"/>
          <w:rtl/>
        </w:rPr>
        <w:t>המבואר</w:t>
      </w:r>
    </w:p>
    <w:p w14:paraId="4B176669" w14:textId="0096AB67" w:rsidR="009B761D" w:rsidRPr="004F6AB2" w:rsidRDefault="009B761D" w:rsidP="004B09AF">
      <w:pPr>
        <w:pStyle w:val="a2"/>
        <w:rPr>
          <w:rtl/>
        </w:rPr>
      </w:pPr>
      <w:bookmarkStart w:id="125" w:name="_Toc501076789"/>
      <w:bookmarkStart w:id="126" w:name="_Toc503474719"/>
      <w:bookmarkStart w:id="127" w:name="_Toc503486523"/>
      <w:bookmarkStart w:id="128" w:name="_Toc503488668"/>
      <w:bookmarkStart w:id="129" w:name="_Toc504475511"/>
      <w:r w:rsidRPr="004F6AB2">
        <w:rPr>
          <w:rtl/>
        </w:rPr>
        <w:t>בשוע"ר סי' קפז ס"ח כותב אדה"ז: "בחנוכה ופורים אומרים בברכת הארץ על הנסים, ואם לא אמרו – אין מחזירין אותו, כמו שיתבאר בסי' תרפ[ב] ותרצה".</w:t>
      </w:r>
    </w:p>
    <w:p w14:paraId="5BC0B13F" w14:textId="77777777" w:rsidR="009B761D" w:rsidRPr="004F6AB2" w:rsidRDefault="009B761D" w:rsidP="004B09AF">
      <w:pPr>
        <w:pStyle w:val="a2"/>
        <w:rPr>
          <w:rtl/>
        </w:rPr>
      </w:pPr>
      <w:r w:rsidRPr="004F6AB2">
        <w:rPr>
          <w:rtl/>
        </w:rPr>
        <w:t>והנה אדה"ז לא כתב כאן הטעם ש"אין מחזירין אותו", ורק ציין לסי' תרפב (המדבר בחנוכה) ולסי' תרצה (המדבר בפורים). אך כידוע סי</w:t>
      </w:r>
      <w:r w:rsidRPr="004F6AB2">
        <w:rPr>
          <w:rFonts w:hint="cs"/>
          <w:rtl/>
        </w:rPr>
        <w:t>מנים</w:t>
      </w:r>
      <w:r w:rsidRPr="004F6AB2">
        <w:rPr>
          <w:rtl/>
        </w:rPr>
        <w:t xml:space="preserve"> אלו בשוע"ר לא הגיעו לידינו, וממילא לכאורה לא ניתן לדעת טעם רבנו בזה. </w:t>
      </w:r>
      <w:r w:rsidRPr="004F6AB2">
        <w:rPr>
          <w:rFonts w:hint="cs"/>
          <w:rtl/>
        </w:rPr>
        <w:t>[יש לציין שלפעמים הציונים לסי' בשוע"ר הם לדברי המחבר או הרמ"א ונו"כ, אך לפעמים זה לדברי עצמו כפי שרצה לכותבם, וכאן נראה בבירור שהכוונה לדברי עצמו, ואכ"מ להאריך להוכיח זאת].</w:t>
      </w:r>
    </w:p>
    <w:p w14:paraId="0A5C9555" w14:textId="77777777" w:rsidR="009B761D" w:rsidRPr="004F6AB2" w:rsidRDefault="009B761D" w:rsidP="004B09AF">
      <w:pPr>
        <w:pStyle w:val="a2"/>
        <w:rPr>
          <w:rtl/>
        </w:rPr>
      </w:pPr>
      <w:r w:rsidRPr="004F6AB2">
        <w:rPr>
          <w:rFonts w:hint="cs"/>
          <w:rtl/>
        </w:rPr>
        <w:t xml:space="preserve">אלא שכרגיל דברי רבנו עניים במקום אחד ועשירים במקום אחר, ומדברי רבנו </w:t>
      </w:r>
      <w:r w:rsidRPr="004F6AB2">
        <w:rPr>
          <w:rtl/>
        </w:rPr>
        <w:t>בסי' קפח סי"ב וסי"ז</w:t>
      </w:r>
      <w:r w:rsidRPr="004F6AB2">
        <w:rPr>
          <w:rFonts w:hint="cs"/>
          <w:rtl/>
        </w:rPr>
        <w:t xml:space="preserve"> ניתן להבין מה כתב רבנו בסי' אלו (שציינם בסי' קפז):</w:t>
      </w:r>
      <w:r w:rsidRPr="004F6AB2">
        <w:rPr>
          <w:rtl/>
        </w:rPr>
        <w:t xml:space="preserve"> בסי"ב כותב: "בשבת חנוכה אם הזכיר של חנוכה ולא הזכיר של שבת וחוזר לראש – א"צ להזכיר של חנוכה, מפני </w:t>
      </w:r>
      <w:r w:rsidRPr="004F6AB2">
        <w:rPr>
          <w:b/>
          <w:bCs/>
          <w:rtl/>
        </w:rPr>
        <w:t>שהזכרת חנוכה אינה חובה כלל בברכת המזון</w:t>
      </w:r>
      <w:r w:rsidRPr="004F6AB2">
        <w:rPr>
          <w:rtl/>
        </w:rPr>
        <w:t xml:space="preserve">, כמו שיתבאר </w:t>
      </w:r>
      <w:r w:rsidRPr="004F6AB2">
        <w:rPr>
          <w:b/>
          <w:bCs/>
          <w:rtl/>
        </w:rPr>
        <w:t>בסי'</w:t>
      </w:r>
      <w:r w:rsidRPr="004F6AB2">
        <w:rPr>
          <w:rtl/>
        </w:rPr>
        <w:t xml:space="preserve"> </w:t>
      </w:r>
      <w:r w:rsidRPr="004F6AB2">
        <w:rPr>
          <w:b/>
          <w:bCs/>
          <w:rtl/>
        </w:rPr>
        <w:t>תרפב</w:t>
      </w:r>
      <w:r w:rsidRPr="004F6AB2">
        <w:rPr>
          <w:rtl/>
        </w:rPr>
        <w:t xml:space="preserve">". ובסי"ז כותב: "שכל יום שאין בו קרבן מוסף – אין הזכרתו חובה בברכת המזון, </w:t>
      </w:r>
      <w:r w:rsidRPr="004F6AB2">
        <w:rPr>
          <w:b/>
          <w:bCs/>
          <w:rtl/>
        </w:rPr>
        <w:t>כמ"ש סי' תרפב ותרצה</w:t>
      </w:r>
      <w:r w:rsidRPr="004F6AB2">
        <w:rPr>
          <w:rtl/>
        </w:rPr>
        <w:t>". ואם כן מ</w:t>
      </w:r>
      <w:r w:rsidRPr="004F6AB2">
        <w:rPr>
          <w:rFonts w:hint="cs"/>
          <w:rtl/>
        </w:rPr>
        <w:t xml:space="preserve">ובן מה שכתב רבנו בסי' קפז "כמו שיתבאר בסי' תרפב ותרצה", הכוונה לכלל שהזכיר בסעיפים אלו, והיינו </w:t>
      </w:r>
      <w:r w:rsidRPr="004F6AB2">
        <w:rPr>
          <w:rtl/>
        </w:rPr>
        <w:t>שהטעם ש</w:t>
      </w:r>
      <w:r w:rsidRPr="004F6AB2">
        <w:rPr>
          <w:rFonts w:hint="cs"/>
          <w:rtl/>
        </w:rPr>
        <w:t>"</w:t>
      </w:r>
      <w:r w:rsidRPr="004F6AB2">
        <w:rPr>
          <w:rtl/>
        </w:rPr>
        <w:t xml:space="preserve">אין </w:t>
      </w:r>
      <w:r w:rsidRPr="004F6AB2">
        <w:rPr>
          <w:rFonts w:hint="cs"/>
          <w:rtl/>
        </w:rPr>
        <w:t xml:space="preserve">מחזירין אותו" הוא </w:t>
      </w:r>
      <w:r w:rsidRPr="004F6AB2">
        <w:rPr>
          <w:rtl/>
        </w:rPr>
        <w:t xml:space="preserve">משום שהזכרת </w:t>
      </w:r>
      <w:r w:rsidRPr="004F6AB2">
        <w:rPr>
          <w:rFonts w:hint="cs"/>
          <w:rtl/>
        </w:rPr>
        <w:t>"</w:t>
      </w:r>
      <w:r w:rsidRPr="004F6AB2">
        <w:rPr>
          <w:rtl/>
        </w:rPr>
        <w:t>על הניסים</w:t>
      </w:r>
      <w:r w:rsidRPr="004F6AB2">
        <w:rPr>
          <w:rFonts w:hint="cs"/>
          <w:rtl/>
        </w:rPr>
        <w:t>"</w:t>
      </w:r>
      <w:r w:rsidRPr="004F6AB2">
        <w:rPr>
          <w:rtl/>
        </w:rPr>
        <w:t xml:space="preserve"> בברכת </w:t>
      </w:r>
      <w:r w:rsidRPr="004F6AB2">
        <w:rPr>
          <w:rFonts w:hint="cs"/>
          <w:rtl/>
        </w:rPr>
        <w:t xml:space="preserve">המזון </w:t>
      </w:r>
      <w:r w:rsidRPr="004F6AB2">
        <w:rPr>
          <w:rtl/>
        </w:rPr>
        <w:t xml:space="preserve">אינה חובה </w:t>
      </w:r>
      <w:r w:rsidRPr="004F6AB2">
        <w:rPr>
          <w:rFonts w:hint="cs"/>
          <w:rtl/>
        </w:rPr>
        <w:t>(</w:t>
      </w:r>
      <w:r w:rsidRPr="004F6AB2">
        <w:rPr>
          <w:rtl/>
        </w:rPr>
        <w:t xml:space="preserve">אלא </w:t>
      </w:r>
      <w:r w:rsidRPr="004F6AB2">
        <w:rPr>
          <w:rFonts w:hint="cs"/>
          <w:rtl/>
        </w:rPr>
        <w:t>רשות שנעשה ל</w:t>
      </w:r>
      <w:r w:rsidRPr="004F6AB2">
        <w:rPr>
          <w:rtl/>
        </w:rPr>
        <w:t>מנהג</w:t>
      </w:r>
      <w:r w:rsidRPr="004F6AB2">
        <w:rPr>
          <w:rFonts w:hint="cs"/>
          <w:rtl/>
        </w:rPr>
        <w:t>)</w:t>
      </w:r>
      <w:r w:rsidRPr="004F6AB2">
        <w:rPr>
          <w:rtl/>
        </w:rPr>
        <w:t>. ו</w:t>
      </w:r>
      <w:r w:rsidRPr="004F6AB2">
        <w:rPr>
          <w:rFonts w:hint="cs"/>
          <w:rtl/>
        </w:rPr>
        <w:t>ה</w:t>
      </w:r>
      <w:r w:rsidRPr="004F6AB2">
        <w:rPr>
          <w:rtl/>
        </w:rPr>
        <w:t>טעם שאינה חובה</w:t>
      </w:r>
      <w:r w:rsidRPr="004F6AB2">
        <w:rPr>
          <w:rFonts w:hint="cs"/>
          <w:rtl/>
        </w:rPr>
        <w:t>,</w:t>
      </w:r>
      <w:r w:rsidRPr="004F6AB2">
        <w:rPr>
          <w:rtl/>
        </w:rPr>
        <w:t xml:space="preserve"> זהו </w:t>
      </w:r>
      <w:r w:rsidRPr="004F6AB2">
        <w:rPr>
          <w:rFonts w:hint="cs"/>
          <w:rtl/>
        </w:rPr>
        <w:t>בגלל</w:t>
      </w:r>
      <w:r w:rsidRPr="004F6AB2">
        <w:rPr>
          <w:rtl/>
        </w:rPr>
        <w:t xml:space="preserve"> הכלל</w:t>
      </w:r>
      <w:r w:rsidRPr="004F6AB2">
        <w:rPr>
          <w:rFonts w:hint="cs"/>
          <w:rtl/>
        </w:rPr>
        <w:t>:</w:t>
      </w:r>
      <w:r w:rsidRPr="004F6AB2">
        <w:rPr>
          <w:rtl/>
        </w:rPr>
        <w:t xml:space="preserve"> "שכל יום יום שאין בו קרבן מוסף –</w:t>
      </w:r>
      <w:r w:rsidRPr="004F6AB2">
        <w:rPr>
          <w:rFonts w:hint="cs"/>
          <w:rtl/>
        </w:rPr>
        <w:t xml:space="preserve"> </w:t>
      </w:r>
      <w:r w:rsidRPr="004F6AB2">
        <w:rPr>
          <w:rtl/>
        </w:rPr>
        <w:t>אין הזכרתו חובה בברכת המזון".</w:t>
      </w:r>
    </w:p>
    <w:p w14:paraId="1CD99062" w14:textId="77777777" w:rsidR="009B761D" w:rsidRPr="004F6AB2" w:rsidRDefault="009B761D" w:rsidP="004B09AF">
      <w:pPr>
        <w:pStyle w:val="a2"/>
        <w:rPr>
          <w:rtl/>
        </w:rPr>
      </w:pPr>
      <w:r w:rsidRPr="004F6AB2">
        <w:rPr>
          <w:rFonts w:hint="cs"/>
          <w:rtl/>
        </w:rPr>
        <w:lastRenderedPageBreak/>
        <w:t>ואמנם</w:t>
      </w:r>
      <w:r w:rsidRPr="004F6AB2">
        <w:rPr>
          <w:rtl/>
        </w:rPr>
        <w:t xml:space="preserve"> </w:t>
      </w:r>
      <w:r w:rsidRPr="004F6AB2">
        <w:rPr>
          <w:rFonts w:hint="cs"/>
          <w:rtl/>
        </w:rPr>
        <w:t xml:space="preserve">המקור </w:t>
      </w:r>
      <w:r w:rsidRPr="004F6AB2">
        <w:rPr>
          <w:rtl/>
        </w:rPr>
        <w:t>ל</w:t>
      </w:r>
      <w:r w:rsidRPr="004F6AB2">
        <w:rPr>
          <w:rFonts w:hint="cs"/>
          <w:rtl/>
        </w:rPr>
        <w:t xml:space="preserve">כלל </w:t>
      </w:r>
      <w:r w:rsidRPr="004F6AB2">
        <w:rPr>
          <w:rtl/>
        </w:rPr>
        <w:t xml:space="preserve">זה כבר </w:t>
      </w:r>
      <w:r w:rsidRPr="004F6AB2">
        <w:rPr>
          <w:rFonts w:hint="cs"/>
          <w:rtl/>
        </w:rPr>
        <w:t>ציין</w:t>
      </w:r>
      <w:r w:rsidRPr="004F6AB2">
        <w:rPr>
          <w:rtl/>
        </w:rPr>
        <w:t xml:space="preserve"> </w:t>
      </w:r>
      <w:r w:rsidRPr="004F6AB2">
        <w:rPr>
          <w:rFonts w:hint="cs"/>
          <w:rtl/>
        </w:rPr>
        <w:t xml:space="preserve">רבנו </w:t>
      </w:r>
      <w:r w:rsidRPr="004F6AB2">
        <w:rPr>
          <w:rtl/>
        </w:rPr>
        <w:t xml:space="preserve">בשוה"ג לסי' קפז ס"ח: "שבת כד, א", דבגמרא שם איתא: </w:t>
      </w:r>
      <w:r w:rsidRPr="004F6AB2">
        <w:rPr>
          <w:rFonts w:hint="cs"/>
          <w:rtl/>
        </w:rPr>
        <w:t>"</w:t>
      </w:r>
      <w:r w:rsidRPr="004F6AB2">
        <w:rPr>
          <w:rtl/>
        </w:rPr>
        <w:t>איבעיא להו: מהו להזכיר של חנוכה בברכת המזון</w:t>
      </w:r>
      <w:r w:rsidRPr="004F6AB2">
        <w:rPr>
          <w:rFonts w:hint="cs"/>
          <w:rtl/>
        </w:rPr>
        <w:t>"</w:t>
      </w:r>
      <w:r w:rsidRPr="004F6AB2">
        <w:rPr>
          <w:rtl/>
        </w:rPr>
        <w:t xml:space="preserve">? וברש"י שם: </w:t>
      </w:r>
      <w:r w:rsidRPr="004F6AB2">
        <w:rPr>
          <w:rFonts w:hint="cs"/>
          <w:rtl/>
        </w:rPr>
        <w:t>"</w:t>
      </w:r>
      <w:r w:rsidRPr="004F6AB2">
        <w:rPr>
          <w:rtl/>
        </w:rPr>
        <w:t xml:space="preserve">בתפלה פשיטא לן </w:t>
      </w:r>
      <w:r w:rsidRPr="004F6AB2">
        <w:rPr>
          <w:rFonts w:hint="cs"/>
          <w:rtl/>
        </w:rPr>
        <w:t>[</w:t>
      </w:r>
      <w:r w:rsidRPr="004F6AB2">
        <w:rPr>
          <w:rtl/>
        </w:rPr>
        <w:t>שצריך להזכיר</w:t>
      </w:r>
      <w:r w:rsidRPr="004F6AB2">
        <w:rPr>
          <w:rFonts w:hint="cs"/>
          <w:rtl/>
        </w:rPr>
        <w:t>]</w:t>
      </w:r>
      <w:r w:rsidRPr="004F6AB2">
        <w:rPr>
          <w:rtl/>
        </w:rPr>
        <w:t>, שהרי להלל ולהודאה נקבעו</w:t>
      </w:r>
      <w:r w:rsidRPr="004F6AB2">
        <w:rPr>
          <w:rFonts w:hint="cs"/>
          <w:rtl/>
        </w:rPr>
        <w:t>"</w:t>
      </w:r>
      <w:r w:rsidRPr="004F6AB2">
        <w:rPr>
          <w:rtl/>
        </w:rPr>
        <w:t xml:space="preserve">, </w:t>
      </w:r>
      <w:r w:rsidRPr="004F6AB2">
        <w:rPr>
          <w:rFonts w:hint="cs"/>
          <w:rtl/>
        </w:rPr>
        <w:t xml:space="preserve">אבל מה דינן הזכרתו בברכת המזון. </w:t>
      </w:r>
      <w:r w:rsidRPr="004F6AB2">
        <w:rPr>
          <w:rtl/>
        </w:rPr>
        <w:t>והגמרא מתרצת: "אמר רב הונא</w:t>
      </w:r>
      <w:r w:rsidRPr="004F6AB2">
        <w:rPr>
          <w:rFonts w:hint="cs"/>
          <w:rtl/>
        </w:rPr>
        <w:t>,</w:t>
      </w:r>
      <w:r w:rsidRPr="004F6AB2">
        <w:rPr>
          <w:rtl/>
        </w:rPr>
        <w:t xml:space="preserve"> אינו מזכיר</w:t>
      </w:r>
      <w:r w:rsidRPr="004F6AB2">
        <w:rPr>
          <w:rFonts w:hint="cs"/>
          <w:rtl/>
        </w:rPr>
        <w:t>"</w:t>
      </w:r>
      <w:r w:rsidRPr="004F6AB2">
        <w:rPr>
          <w:rtl/>
        </w:rPr>
        <w:t xml:space="preserve"> </w:t>
      </w:r>
      <w:r w:rsidRPr="004F6AB2">
        <w:rPr>
          <w:rFonts w:hint="cs"/>
          <w:rtl/>
        </w:rPr>
        <w:t>[</w:t>
      </w:r>
      <w:r w:rsidRPr="004F6AB2">
        <w:rPr>
          <w:rtl/>
        </w:rPr>
        <w:t xml:space="preserve">וברש"י שם: "אינו </w:t>
      </w:r>
      <w:r w:rsidRPr="004F6AB2">
        <w:rPr>
          <w:b/>
          <w:bCs/>
          <w:rtl/>
        </w:rPr>
        <w:t>צריך</w:t>
      </w:r>
      <w:r w:rsidRPr="004F6AB2">
        <w:rPr>
          <w:rtl/>
        </w:rPr>
        <w:t xml:space="preserve"> להזכיר"</w:t>
      </w:r>
      <w:r w:rsidRPr="004F6AB2">
        <w:rPr>
          <w:rFonts w:hint="cs"/>
          <w:rtl/>
        </w:rPr>
        <w:t>]</w:t>
      </w:r>
      <w:r w:rsidRPr="004F6AB2">
        <w:rPr>
          <w:rtl/>
        </w:rPr>
        <w:t xml:space="preserve">, </w:t>
      </w:r>
      <w:r w:rsidRPr="004F6AB2">
        <w:rPr>
          <w:rFonts w:hint="cs"/>
          <w:rtl/>
        </w:rPr>
        <w:t>"</w:t>
      </w:r>
      <w:r w:rsidRPr="004F6AB2">
        <w:rPr>
          <w:rtl/>
        </w:rPr>
        <w:t xml:space="preserve">ואם בא להזכיר - מזכיר בהודאה" (בברכת הארץ). </w:t>
      </w:r>
    </w:p>
    <w:p w14:paraId="6184C369" w14:textId="77777777" w:rsidR="009B761D" w:rsidRPr="004F6AB2" w:rsidRDefault="009B761D" w:rsidP="004B09AF">
      <w:pPr>
        <w:pStyle w:val="a2"/>
        <w:rPr>
          <w:rtl/>
        </w:rPr>
      </w:pPr>
      <w:r w:rsidRPr="004F6AB2">
        <w:rPr>
          <w:rtl/>
        </w:rPr>
        <w:t xml:space="preserve">כלומר, כל ענין הזכרת על הנסים בברכת המזון </w:t>
      </w:r>
      <w:r w:rsidRPr="004F6AB2">
        <w:rPr>
          <w:b/>
          <w:bCs/>
          <w:rtl/>
        </w:rPr>
        <w:t>אינו מדין חובה</w:t>
      </w:r>
      <w:r w:rsidRPr="004F6AB2">
        <w:rPr>
          <w:rtl/>
        </w:rPr>
        <w:t xml:space="preserve">, אלא רשות, ולמעשה נתקבל </w:t>
      </w:r>
      <w:r w:rsidRPr="004F6AB2">
        <w:rPr>
          <w:b/>
          <w:bCs/>
          <w:rtl/>
        </w:rPr>
        <w:t>המנהג</w:t>
      </w:r>
      <w:r w:rsidRPr="004F6AB2">
        <w:rPr>
          <w:rtl/>
        </w:rPr>
        <w:t xml:space="preserve"> להזכירו, ואם כן אין כאן יותר מאשר מנהג. משא"כ בתפלה היא חובה מצד ענין ההודאה</w:t>
      </w:r>
      <w:r w:rsidRPr="004F6AB2">
        <w:rPr>
          <w:rFonts w:hint="cs"/>
          <w:rtl/>
        </w:rPr>
        <w:t>,</w:t>
      </w:r>
      <w:r w:rsidRPr="004F6AB2">
        <w:rPr>
          <w:rtl/>
        </w:rPr>
        <w:t xml:space="preserve"> שזו היתה </w:t>
      </w:r>
      <w:r w:rsidRPr="004F6AB2">
        <w:rPr>
          <w:rFonts w:hint="cs"/>
          <w:rtl/>
        </w:rPr>
        <w:t xml:space="preserve">מלכתחילה </w:t>
      </w:r>
      <w:r w:rsidRPr="004F6AB2">
        <w:rPr>
          <w:rtl/>
        </w:rPr>
        <w:t xml:space="preserve">תקנת חכמים להודות בתפלה על הנסים שנעשו בפורים ובחנוכה. </w:t>
      </w:r>
    </w:p>
    <w:p w14:paraId="3D497BBF" w14:textId="77777777" w:rsidR="009B761D" w:rsidRPr="004F6AB2" w:rsidRDefault="009B761D" w:rsidP="004B09AF">
      <w:pPr>
        <w:pStyle w:val="a2"/>
        <w:rPr>
          <w:rtl/>
        </w:rPr>
      </w:pPr>
      <w:r w:rsidRPr="004F6AB2">
        <w:rPr>
          <w:rtl/>
        </w:rPr>
        <w:t xml:space="preserve">אלא שלפי זה צריך ביאור: מדוע מי שלא הזכיר </w:t>
      </w:r>
      <w:r w:rsidRPr="004F6AB2">
        <w:rPr>
          <w:rFonts w:hint="cs"/>
          <w:rtl/>
        </w:rPr>
        <w:t xml:space="preserve">"ועל הנסים" </w:t>
      </w:r>
      <w:r w:rsidRPr="004F6AB2">
        <w:rPr>
          <w:rtl/>
        </w:rPr>
        <w:t>בתפלה אינו חוזר</w:t>
      </w:r>
      <w:r w:rsidRPr="004F6AB2">
        <w:rPr>
          <w:rFonts w:hint="cs"/>
          <w:rtl/>
        </w:rPr>
        <w:t>, כשם שמחזירים את מי שלא אמר יעלה ויבוא בר"ח וחול המועד,</w:t>
      </w:r>
      <w:r w:rsidRPr="004F6AB2">
        <w:rPr>
          <w:rtl/>
        </w:rPr>
        <w:t xml:space="preserve"> והרי </w:t>
      </w:r>
      <w:r w:rsidRPr="004F6AB2">
        <w:rPr>
          <w:rFonts w:hint="cs"/>
          <w:rtl/>
        </w:rPr>
        <w:t>ה</w:t>
      </w:r>
      <w:r w:rsidRPr="004F6AB2">
        <w:rPr>
          <w:rtl/>
        </w:rPr>
        <w:t>זכרתה בתפלה חובה.</w:t>
      </w:r>
    </w:p>
    <w:p w14:paraId="471D17BE" w14:textId="77777777" w:rsidR="009B761D" w:rsidRPr="004F6AB2" w:rsidRDefault="009B761D" w:rsidP="004B09AF">
      <w:pPr>
        <w:pStyle w:val="a2"/>
        <w:rPr>
          <w:rtl/>
        </w:rPr>
      </w:pPr>
      <w:r w:rsidRPr="004F6AB2">
        <w:rPr>
          <w:rFonts w:hint="cs"/>
          <w:rtl/>
        </w:rPr>
        <w:t xml:space="preserve">ובאמת גם </w:t>
      </w:r>
      <w:r w:rsidRPr="004F6AB2">
        <w:rPr>
          <w:rtl/>
        </w:rPr>
        <w:t xml:space="preserve">הביאור לשאלה </w:t>
      </w:r>
      <w:r w:rsidRPr="004F6AB2">
        <w:rPr>
          <w:rFonts w:hint="cs"/>
          <w:rtl/>
        </w:rPr>
        <w:t xml:space="preserve">זו </w:t>
      </w:r>
      <w:r w:rsidRPr="004F6AB2">
        <w:rPr>
          <w:rtl/>
        </w:rPr>
        <w:t>מובא בגמרא שם</w:t>
      </w:r>
      <w:r w:rsidRPr="004F6AB2">
        <w:rPr>
          <w:rFonts w:hint="cs"/>
          <w:rtl/>
        </w:rPr>
        <w:t xml:space="preserve"> בהמשך</w:t>
      </w:r>
      <w:r w:rsidRPr="004F6AB2">
        <w:rPr>
          <w:rtl/>
        </w:rPr>
        <w:t xml:space="preserve">: "ימים שיש בהן קרבן מוסף, כגון ראש חודש וחולו של מועד – ערבית ושחרית ומנחה מתפלל שמונה עשרה, ואומר מעין המאורע בעבודה, ואם לא אמר – </w:t>
      </w:r>
      <w:r w:rsidRPr="004F6AB2">
        <w:rPr>
          <w:b/>
          <w:bCs/>
          <w:rtl/>
        </w:rPr>
        <w:t>מחזירין אותו</w:t>
      </w:r>
      <w:r w:rsidRPr="004F6AB2">
        <w:rPr>
          <w:rtl/>
        </w:rPr>
        <w:t xml:space="preserve">, ואין בהן קדושה על הכוס, ויש בהן הזכרה בברכת המזון. ימים שאין בהן </w:t>
      </w:r>
      <w:r w:rsidRPr="004F6AB2">
        <w:rPr>
          <w:b/>
          <w:bCs/>
          <w:rtl/>
        </w:rPr>
        <w:t>קרבן מוסף</w:t>
      </w:r>
      <w:r w:rsidRPr="004F6AB2">
        <w:rPr>
          <w:rtl/>
        </w:rPr>
        <w:t xml:space="preserve"> .. </w:t>
      </w:r>
      <w:r w:rsidRPr="004F6AB2">
        <w:rPr>
          <w:b/>
          <w:bCs/>
          <w:rtl/>
        </w:rPr>
        <w:t>מתפלל</w:t>
      </w:r>
      <w:r w:rsidRPr="004F6AB2">
        <w:rPr>
          <w:rtl/>
        </w:rPr>
        <w:t xml:space="preserve"> </w:t>
      </w:r>
      <w:r w:rsidRPr="004F6AB2">
        <w:rPr>
          <w:b/>
          <w:bCs/>
          <w:rtl/>
        </w:rPr>
        <w:t>ואומר מעין המאורע</w:t>
      </w:r>
      <w:r w:rsidRPr="004F6AB2">
        <w:rPr>
          <w:rtl/>
        </w:rPr>
        <w:t xml:space="preserve"> </w:t>
      </w:r>
      <w:r w:rsidRPr="004F6AB2">
        <w:rPr>
          <w:b/>
          <w:bCs/>
          <w:rtl/>
        </w:rPr>
        <w:t>.. ואם לא אמר</w:t>
      </w:r>
      <w:r w:rsidRPr="004F6AB2">
        <w:rPr>
          <w:rtl/>
        </w:rPr>
        <w:t xml:space="preserve"> – </w:t>
      </w:r>
      <w:r w:rsidRPr="004F6AB2">
        <w:rPr>
          <w:b/>
          <w:bCs/>
          <w:rtl/>
        </w:rPr>
        <w:t>אין מחזירין</w:t>
      </w:r>
      <w:r w:rsidRPr="004F6AB2">
        <w:rPr>
          <w:rtl/>
        </w:rPr>
        <w:t xml:space="preserve"> </w:t>
      </w:r>
      <w:r w:rsidRPr="004F6AB2">
        <w:rPr>
          <w:b/>
          <w:bCs/>
          <w:rtl/>
        </w:rPr>
        <w:t>אותו</w:t>
      </w:r>
      <w:r w:rsidRPr="004F6AB2">
        <w:rPr>
          <w:rtl/>
        </w:rPr>
        <w:t xml:space="preserve">", וברש"י שם: "דלאו דאורייתא נינהו". כלומר, הטעם שאין מחזירים מי שלא הזכיר </w:t>
      </w:r>
      <w:r w:rsidRPr="004F6AB2">
        <w:rPr>
          <w:rFonts w:hint="cs"/>
          <w:rtl/>
        </w:rPr>
        <w:t>"</w:t>
      </w:r>
      <w:r w:rsidRPr="004F6AB2">
        <w:rPr>
          <w:rtl/>
        </w:rPr>
        <w:t>על הנסים</w:t>
      </w:r>
      <w:r w:rsidRPr="004F6AB2">
        <w:rPr>
          <w:rFonts w:hint="cs"/>
          <w:rtl/>
        </w:rPr>
        <w:t>"</w:t>
      </w:r>
      <w:r w:rsidRPr="004F6AB2">
        <w:rPr>
          <w:rtl/>
        </w:rPr>
        <w:t xml:space="preserve"> </w:t>
      </w:r>
      <w:r w:rsidRPr="004F6AB2">
        <w:rPr>
          <w:b/>
          <w:bCs/>
          <w:rtl/>
        </w:rPr>
        <w:t>בתפלה</w:t>
      </w:r>
      <w:r w:rsidRPr="004F6AB2">
        <w:rPr>
          <w:rFonts w:hint="cs"/>
          <w:rtl/>
        </w:rPr>
        <w:t xml:space="preserve"> בחנוכה ופורים</w:t>
      </w:r>
      <w:r w:rsidRPr="004F6AB2">
        <w:rPr>
          <w:rtl/>
        </w:rPr>
        <w:t>, הוא משום ש</w:t>
      </w:r>
      <w:r w:rsidRPr="004F6AB2">
        <w:rPr>
          <w:rFonts w:hint="cs"/>
          <w:rtl/>
        </w:rPr>
        <w:t xml:space="preserve">ימים אלו </w:t>
      </w:r>
      <w:r w:rsidRPr="004F6AB2">
        <w:rPr>
          <w:rtl/>
        </w:rPr>
        <w:t>אינם מן התורה</w:t>
      </w:r>
      <w:r w:rsidRPr="004F6AB2">
        <w:rPr>
          <w:rFonts w:hint="cs"/>
          <w:rtl/>
        </w:rPr>
        <w:t>, ולכן גם לא מקריבים בהם קרבן מוסף</w:t>
      </w:r>
      <w:r w:rsidRPr="004F6AB2">
        <w:rPr>
          <w:rtl/>
        </w:rPr>
        <w:t>.</w:t>
      </w:r>
    </w:p>
    <w:p w14:paraId="4224A732" w14:textId="77777777" w:rsidR="009B761D" w:rsidRPr="004F6AB2" w:rsidRDefault="009B761D" w:rsidP="004B09AF">
      <w:pPr>
        <w:pStyle w:val="a2"/>
        <w:rPr>
          <w:rtl/>
        </w:rPr>
      </w:pPr>
      <w:r w:rsidRPr="004F6AB2">
        <w:rPr>
          <w:rtl/>
        </w:rPr>
        <w:t>אבל ר"ח וחול המועד ה</w:t>
      </w:r>
      <w:r w:rsidRPr="004F6AB2">
        <w:rPr>
          <w:rFonts w:hint="cs"/>
          <w:rtl/>
        </w:rPr>
        <w:t>ם</w:t>
      </w:r>
      <w:r w:rsidRPr="004F6AB2">
        <w:rPr>
          <w:rtl/>
        </w:rPr>
        <w:t xml:space="preserve"> מן התורה, </w:t>
      </w:r>
      <w:r w:rsidRPr="004F6AB2">
        <w:rPr>
          <w:rFonts w:hint="cs"/>
          <w:rtl/>
        </w:rPr>
        <w:t>ו</w:t>
      </w:r>
      <w:r w:rsidRPr="004F6AB2">
        <w:rPr>
          <w:rtl/>
        </w:rPr>
        <w:t xml:space="preserve">מקריבים בהם קרבן מוסף, ולכן: א) אם לא הזכיר </w:t>
      </w:r>
      <w:r w:rsidRPr="004F6AB2">
        <w:rPr>
          <w:rFonts w:hint="cs"/>
          <w:rtl/>
        </w:rPr>
        <w:t xml:space="preserve">בהם </w:t>
      </w:r>
      <w:r w:rsidRPr="004F6AB2">
        <w:rPr>
          <w:rtl/>
        </w:rPr>
        <w:t xml:space="preserve">בתפלה יעלה ויבוא – חוזר, ב) חובה להזכיר </w:t>
      </w:r>
      <w:r w:rsidRPr="004F6AB2">
        <w:rPr>
          <w:rFonts w:hint="cs"/>
          <w:rtl/>
        </w:rPr>
        <w:t xml:space="preserve">בהם </w:t>
      </w:r>
      <w:r w:rsidRPr="004F6AB2">
        <w:rPr>
          <w:rtl/>
        </w:rPr>
        <w:t>יעלה ויבוא בברכת המזון. אלא שאם לא הזכיר אינו חוזר, כיון שאין בהם חובה לאכול פת, משא"כ בשבת ויו"ט שחובה לאכול בהם פת.</w:t>
      </w:r>
    </w:p>
    <w:p w14:paraId="132EF478" w14:textId="77777777" w:rsidR="009B761D" w:rsidRPr="004F6AB2" w:rsidRDefault="009B761D" w:rsidP="004B09AF">
      <w:pPr>
        <w:pStyle w:val="a2"/>
        <w:rPr>
          <w:rtl/>
        </w:rPr>
      </w:pPr>
      <w:r w:rsidRPr="004F6AB2">
        <w:rPr>
          <w:rtl/>
        </w:rPr>
        <w:t>ולפי זה לא זכיתי להבין המובא באגרות קודש ח"ה ע' רנו שרוצה להוכיח בדעת אדה"ז שאין חיוב לאכול פת בפורים מהדין שכתב בסי' קפז ס"ח</w:t>
      </w:r>
      <w:r w:rsidRPr="004F6AB2">
        <w:rPr>
          <w:rFonts w:hint="cs"/>
          <w:rtl/>
        </w:rPr>
        <w:t>,</w:t>
      </w:r>
      <w:r w:rsidRPr="004F6AB2">
        <w:rPr>
          <w:rtl/>
        </w:rPr>
        <w:t xml:space="preserve"> וכן פסק בסידורו, שאם לא הזכיר </w:t>
      </w:r>
      <w:r w:rsidRPr="004F6AB2">
        <w:rPr>
          <w:rFonts w:hint="cs"/>
          <w:rtl/>
        </w:rPr>
        <w:t>"</w:t>
      </w:r>
      <w:r w:rsidRPr="004F6AB2">
        <w:rPr>
          <w:rtl/>
        </w:rPr>
        <w:t>יעלה ויבוא</w:t>
      </w:r>
      <w:r w:rsidRPr="004F6AB2">
        <w:rPr>
          <w:rFonts w:hint="cs"/>
          <w:rtl/>
        </w:rPr>
        <w:t>"</w:t>
      </w:r>
      <w:r w:rsidRPr="004F6AB2">
        <w:rPr>
          <w:rtl/>
        </w:rPr>
        <w:t xml:space="preserve"> בברכת המזון בפורים – אינו חוזר, שאם היה חייב לאכול פת היה צריך לחזור כמו בשבת ויו"ט. אמנם יש סברא כזו במ"א סי' תרצה סק"ט, אבל קשה לומר כן בדעת אדה"ז שכתב להדיא שאין חובת הזכרה בברכת המזון, וביארנו לעיל שמשום כך אינו חוזר. </w:t>
      </w:r>
    </w:p>
    <w:p w14:paraId="0B656821" w14:textId="77777777" w:rsidR="009B761D" w:rsidRPr="004F6AB2" w:rsidRDefault="009B761D" w:rsidP="004B09AF">
      <w:pPr>
        <w:pStyle w:val="a2"/>
        <w:rPr>
          <w:rtl/>
        </w:rPr>
      </w:pPr>
      <w:r w:rsidRPr="004F6AB2">
        <w:rPr>
          <w:rtl/>
        </w:rPr>
        <w:t xml:space="preserve">וכמפורש בבית יוסף סי' קפז בסופו: "ומ"ש ואם שכח ולא אמרו אין צריך לחזור, פשוט הוא, שהרי אמרו אין צריך להזכיר, והיאך אפשר לומר שצריך לחזור אם לא הזכיר".  </w:t>
      </w:r>
    </w:p>
    <w:p w14:paraId="4C5866DF" w14:textId="77777777" w:rsidR="009B761D" w:rsidRPr="004F6AB2" w:rsidRDefault="009B761D" w:rsidP="004B09AF">
      <w:pPr>
        <w:pStyle w:val="a2"/>
        <w:rPr>
          <w:rtl/>
        </w:rPr>
      </w:pPr>
      <w:r w:rsidRPr="004F6AB2">
        <w:rPr>
          <w:rtl/>
        </w:rPr>
        <w:lastRenderedPageBreak/>
        <w:t xml:space="preserve">ואם כן לכאורה גם אם נאמר שיש חיוב לאכול פת בפורים (מצד שאין שמחה בלא פת, </w:t>
      </w:r>
      <w:r w:rsidRPr="004F6AB2">
        <w:rPr>
          <w:rFonts w:hint="cs"/>
          <w:rtl/>
        </w:rPr>
        <w:t>כ</w:t>
      </w:r>
      <w:r w:rsidRPr="004F6AB2">
        <w:rPr>
          <w:rtl/>
        </w:rPr>
        <w:t xml:space="preserve">מובא באג"ק שם משוע"ר סי' קפח ס"י), אין זה משנה את הדין שאם לא הזכיר </w:t>
      </w:r>
      <w:r w:rsidRPr="004F6AB2">
        <w:rPr>
          <w:rFonts w:hint="cs"/>
          <w:rtl/>
        </w:rPr>
        <w:t>"</w:t>
      </w:r>
      <w:r w:rsidRPr="004F6AB2">
        <w:rPr>
          <w:rtl/>
        </w:rPr>
        <w:t>על הניסים</w:t>
      </w:r>
      <w:r w:rsidRPr="004F6AB2">
        <w:rPr>
          <w:rFonts w:hint="cs"/>
          <w:rtl/>
        </w:rPr>
        <w:t>"</w:t>
      </w:r>
      <w:r w:rsidRPr="004F6AB2">
        <w:rPr>
          <w:rtl/>
        </w:rPr>
        <w:t xml:space="preserve"> בברכת המזון אינו חוזר. </w:t>
      </w:r>
    </w:p>
    <w:p w14:paraId="766F4B48" w14:textId="77777777" w:rsidR="009B761D" w:rsidRPr="004F6AB2" w:rsidRDefault="009B761D" w:rsidP="004B09AF">
      <w:pPr>
        <w:pStyle w:val="a2"/>
        <w:rPr>
          <w:rtl/>
        </w:rPr>
      </w:pPr>
      <w:r w:rsidRPr="004F6AB2">
        <w:rPr>
          <w:rtl/>
        </w:rPr>
        <w:t>וכן מוכח גם מהמובא בשוע"ר סי' קפח סי"ד: "בשבת חנוכה אם הזכיר של חנוכה ולא הזכיר של שבת וחוזר לראש – א"צ להזכיר של חנוכה, מפני שהזכרת חנוכה אינה חובה כלל בברכת המזון". כלומר, אפילו כשכבר נאלץ לחזור בשביל שבת – אינו חוזר ומזכיר "על הניסים", מפני שהזכרתה בברכת המזון אינה חובה כלל</w:t>
      </w:r>
      <w:r w:rsidRPr="004F6AB2">
        <w:rPr>
          <w:rFonts w:hint="cs"/>
          <w:rtl/>
        </w:rPr>
        <w:t>, וכל שכן שאינו חוזר בשביל הנסים לבד</w:t>
      </w:r>
      <w:r w:rsidRPr="004F6AB2">
        <w:rPr>
          <w:rtl/>
        </w:rPr>
        <w:t xml:space="preserve"> [אלא שמשם יש לדייק שאם בתחילה לא הזכיר לא על הניסים ולא רצה, וחוזר בשביל רצה – אזי יכול להזכיר גם על הניסים].</w:t>
      </w:r>
    </w:p>
    <w:p w14:paraId="3CCE3CB6" w14:textId="6A2112CD" w:rsidR="003916ED" w:rsidRPr="004F6AB2" w:rsidRDefault="009B761D" w:rsidP="004B09AF">
      <w:pPr>
        <w:pStyle w:val="a2"/>
        <w:rPr>
          <w:rtl/>
        </w:rPr>
      </w:pPr>
      <w:r w:rsidRPr="004F6AB2">
        <w:rPr>
          <w:rFonts w:hint="cs"/>
          <w:rtl/>
        </w:rPr>
        <w:t xml:space="preserve">לסיום אביא כמה חילוקי דינים בין הזכרת "יעלה ויבוא" לבין הזכרת "ועל הניסים" בברכת המזון: א) הזכרת "יעלה ויבוא" חובה, והזכרת "ועל הנסים" אינה חובה. ב) כשיש חיוב לאכול פת (כמו ביו"ט) מחזירים את מי שלא הזכיר "יעלה ויבוא". משא"כ בפורים גם אם נאמר שיש חיוב לאכול פת לא מחזירים (משמעות דברי רבנו כנ"ל. וצ"ע באג"ק הנ"ל). ג) מי שלא הזכיר "רצה" בשבת ר"ח וחוזר ומברך ברכת המזון, חוזר לומר גם "יעלה ויבוא", אך אינו חוזר לומר "ועל הנסים" בשבת חנוכה או שושן פורים (שוע"ר סי' קפח סי"ד). ד) מי שנמשכה סעודתו במוצאי שבת שחל בו ר"ח או חנוכה ופורים, מזכיר "רצה" ו"יעלה ויבוא" (לדעה הראשונה, שכמוה יש לנהוג), אך אינו מזכיר "על הנסים" לדברי הכל (שוע"ר סי' קפח סי"ז). ה) מאידך, מי שלא הזכיר "על הנסים", יש לו להזכיר זאת כשאומר "הרחמן" בסוף ברכת המזון. אך אינו יכול להזכיר שם "יעלה ויבוא", מפני שיש בו הזכרת שם שמים (שוע"ר סי' קפח סי"ב). </w:t>
      </w:r>
      <w:r w:rsidRPr="004F6AB2">
        <w:rPr>
          <w:rtl/>
        </w:rPr>
        <w:t xml:space="preserve"> </w:t>
      </w:r>
    </w:p>
    <w:p w14:paraId="0CA27FC2" w14:textId="2454DA23" w:rsidR="00176E39" w:rsidRPr="004F6AB2" w:rsidRDefault="00B84C85" w:rsidP="003916ED">
      <w:pPr>
        <w:pStyle w:val="a4"/>
        <w:bidi/>
        <w:rPr>
          <w:rFonts w:ascii="FbTehilaMedium" w:hAnsi="FbTehilaMedium" w:cs="FbTehilaMedium"/>
          <w:sz w:val="72"/>
          <w:szCs w:val="72"/>
          <w:rtl/>
          <w:lang w:val="en-GB"/>
        </w:rPr>
      </w:pPr>
      <w:r w:rsidRPr="004F6AB2">
        <w:t>g</w:t>
      </w:r>
    </w:p>
    <w:p w14:paraId="5936F5F1" w14:textId="731636E9" w:rsidR="00690846" w:rsidRPr="004F6AB2" w:rsidRDefault="009B761D" w:rsidP="00690846">
      <w:pPr>
        <w:pStyle w:val="a"/>
        <w:spacing w:before="0" w:after="240"/>
        <w:rPr>
          <w:rtl/>
        </w:rPr>
      </w:pPr>
      <w:bookmarkStart w:id="130" w:name="_Toc507121468"/>
      <w:bookmarkStart w:id="131" w:name="_Toc504475512"/>
      <w:bookmarkEnd w:id="125"/>
      <w:bookmarkEnd w:id="126"/>
      <w:bookmarkEnd w:id="127"/>
      <w:bookmarkEnd w:id="128"/>
      <w:bookmarkEnd w:id="129"/>
      <w:r w:rsidRPr="004F6AB2">
        <w:rPr>
          <w:rFonts w:hint="cs"/>
          <w:rtl/>
        </w:rPr>
        <w:t xml:space="preserve">משלוח מנות </w:t>
      </w:r>
      <w:r w:rsidR="00A33545" w:rsidRPr="004F6AB2">
        <w:rPr>
          <w:rFonts w:hint="cs"/>
          <w:rtl/>
        </w:rPr>
        <w:t>בשותפות ולשונאו</w:t>
      </w:r>
      <w:r w:rsidR="00A33545" w:rsidRPr="004F6AB2">
        <w:rPr>
          <w:rtl/>
        </w:rPr>
        <w:br/>
      </w:r>
      <w:r w:rsidR="00A33545" w:rsidRPr="004F6AB2">
        <w:rPr>
          <w:rFonts w:ascii="FbFrankReal Light" w:hAnsi="FbFrankReal Light" w:cs="FbFrankReal Light"/>
          <w:b/>
          <w:bCs w:val="0"/>
          <w:sz w:val="28"/>
          <w:szCs w:val="28"/>
          <w:rtl/>
        </w:rPr>
        <w:t>- ובו הרבה נפק"מ בגדר משלו"מ -</w:t>
      </w:r>
      <w:bookmarkEnd w:id="130"/>
    </w:p>
    <w:p w14:paraId="2C860248" w14:textId="03D6C931" w:rsidR="00690846" w:rsidRPr="004F6AB2" w:rsidRDefault="00690846" w:rsidP="009B761D">
      <w:pPr>
        <w:pStyle w:val="a0"/>
        <w:rPr>
          <w:rtl/>
        </w:rPr>
      </w:pPr>
      <w:r w:rsidRPr="004F6AB2">
        <w:rPr>
          <w:rtl/>
        </w:rPr>
        <w:tab/>
      </w:r>
      <w:r w:rsidRPr="004F6AB2">
        <w:rPr>
          <w:rtl/>
        </w:rPr>
        <w:tab/>
      </w:r>
      <w:bookmarkStart w:id="132" w:name="_Toc507121469"/>
      <w:r w:rsidRPr="004F6AB2">
        <w:rPr>
          <w:rFonts w:hint="cs"/>
          <w:rtl/>
        </w:rPr>
        <w:t xml:space="preserve">הרב </w:t>
      </w:r>
      <w:r w:rsidR="009B761D" w:rsidRPr="004F6AB2">
        <w:rPr>
          <w:rFonts w:hint="cs"/>
          <w:rtl/>
        </w:rPr>
        <w:t>משה אהרן צבי ווייס</w:t>
      </w:r>
      <w:bookmarkEnd w:id="132"/>
    </w:p>
    <w:p w14:paraId="2C1254EE" w14:textId="64184BD4" w:rsidR="00690846" w:rsidRPr="004F6AB2" w:rsidRDefault="00B75032" w:rsidP="009B761D">
      <w:pPr>
        <w:pStyle w:val="a1"/>
        <w:rPr>
          <w:rtl/>
        </w:rPr>
      </w:pPr>
      <w:r w:rsidRPr="004F6AB2">
        <w:rPr>
          <w:rFonts w:hint="cs"/>
          <w:rtl/>
        </w:rPr>
        <w:t xml:space="preserve"> שליח כ"ק אדמו"ר, </w:t>
      </w:r>
      <w:r w:rsidR="009B761D" w:rsidRPr="004F6AB2">
        <w:rPr>
          <w:rFonts w:hint="cs"/>
          <w:rtl/>
        </w:rPr>
        <w:t xml:space="preserve">בית חב"ד </w:t>
      </w:r>
      <w:r w:rsidR="009B761D" w:rsidRPr="004F6AB2">
        <w:rPr>
          <w:rtl/>
        </w:rPr>
        <w:t>–</w:t>
      </w:r>
      <w:r w:rsidR="009B761D" w:rsidRPr="004F6AB2">
        <w:rPr>
          <w:rFonts w:hint="cs"/>
          <w:rtl/>
        </w:rPr>
        <w:t xml:space="preserve"> שערמאן אוקס, קאליפארניא</w:t>
      </w:r>
    </w:p>
    <w:p w14:paraId="3AE951A5" w14:textId="111756F6" w:rsidR="00703CD9" w:rsidRPr="004F6AB2" w:rsidRDefault="00703CD9" w:rsidP="004B09AF">
      <w:pPr>
        <w:pStyle w:val="a2"/>
        <w:rPr>
          <w:b/>
          <w:bCs/>
          <w:rtl/>
        </w:rPr>
      </w:pPr>
      <w:r w:rsidRPr="004F6AB2">
        <w:rPr>
          <w:b/>
          <w:bCs/>
          <w:rtl/>
        </w:rPr>
        <w:t>א.</w:t>
      </w:r>
      <w:r w:rsidRPr="004F6AB2">
        <w:rPr>
          <w:rFonts w:hint="cs"/>
          <w:b/>
          <w:bCs/>
        </w:rPr>
        <w:t xml:space="preserve"> </w:t>
      </w:r>
      <w:r w:rsidRPr="004F6AB2">
        <w:rPr>
          <w:rtl/>
        </w:rPr>
        <w:t>מעשה הי' בשני ידידים שגבה טורא ביניהם, ובהגיע חג הפורים רצה הא' להשלים עם השני כמקדם</w:t>
      </w:r>
      <w:r w:rsidRPr="004F6AB2">
        <w:rPr>
          <w:rFonts w:ascii="Cambria" w:hAnsi="Cambria" w:cs="Cambria" w:hint="cs"/>
          <w:rtl/>
        </w:rPr>
        <w:t> </w:t>
      </w:r>
      <w:r w:rsidRPr="004F6AB2">
        <w:rPr>
          <w:rFonts w:hint="cs"/>
          <w:rtl/>
        </w:rPr>
        <w:t>–</w:t>
      </w:r>
      <w:r w:rsidRPr="004F6AB2">
        <w:rPr>
          <w:rFonts w:ascii="Cambria" w:hAnsi="Cambria" w:cs="Cambria" w:hint="cs"/>
          <w:rtl/>
        </w:rPr>
        <w:t> </w:t>
      </w:r>
      <w:r w:rsidRPr="004F6AB2">
        <w:rPr>
          <w:rFonts w:hint="cs"/>
          <w:rtl/>
        </w:rPr>
        <w:t>אך</w:t>
      </w:r>
      <w:r w:rsidRPr="004F6AB2">
        <w:rPr>
          <w:rtl/>
        </w:rPr>
        <w:t xml:space="preserve"> </w:t>
      </w:r>
      <w:r w:rsidRPr="004F6AB2">
        <w:rPr>
          <w:rFonts w:hint="cs"/>
          <w:rtl/>
        </w:rPr>
        <w:t>פחד</w:t>
      </w:r>
      <w:r w:rsidRPr="004F6AB2">
        <w:rPr>
          <w:rtl/>
        </w:rPr>
        <w:t xml:space="preserve"> </w:t>
      </w:r>
      <w:r w:rsidRPr="004F6AB2">
        <w:rPr>
          <w:rFonts w:hint="cs"/>
          <w:rtl/>
        </w:rPr>
        <w:t>לתגובתו</w:t>
      </w:r>
      <w:r w:rsidRPr="004F6AB2">
        <w:rPr>
          <w:rtl/>
        </w:rPr>
        <w:t xml:space="preserve">, </w:t>
      </w:r>
      <w:r w:rsidRPr="004F6AB2">
        <w:rPr>
          <w:rFonts w:hint="cs"/>
          <w:rtl/>
        </w:rPr>
        <w:t>ולכן</w:t>
      </w:r>
      <w:r w:rsidRPr="004F6AB2">
        <w:rPr>
          <w:rtl/>
        </w:rPr>
        <w:t xml:space="preserve"> </w:t>
      </w:r>
      <w:r w:rsidRPr="004F6AB2">
        <w:rPr>
          <w:rFonts w:hint="cs"/>
          <w:rtl/>
        </w:rPr>
        <w:t>התחכם</w:t>
      </w:r>
      <w:r w:rsidRPr="004F6AB2">
        <w:rPr>
          <w:rtl/>
        </w:rPr>
        <w:t xml:space="preserve"> </w:t>
      </w:r>
      <w:r w:rsidRPr="004F6AB2">
        <w:rPr>
          <w:rFonts w:hint="cs"/>
          <w:rtl/>
        </w:rPr>
        <w:t>וחשב</w:t>
      </w:r>
      <w:r w:rsidRPr="004F6AB2">
        <w:rPr>
          <w:rtl/>
        </w:rPr>
        <w:t xml:space="preserve"> </w:t>
      </w:r>
      <w:r w:rsidRPr="004F6AB2">
        <w:rPr>
          <w:rFonts w:hint="cs"/>
          <w:rtl/>
        </w:rPr>
        <w:t>שהיות</w:t>
      </w:r>
      <w:r w:rsidRPr="004F6AB2">
        <w:rPr>
          <w:rtl/>
        </w:rPr>
        <w:t xml:space="preserve"> </w:t>
      </w:r>
      <w:r w:rsidRPr="004F6AB2">
        <w:rPr>
          <w:rFonts w:hint="cs"/>
          <w:rtl/>
        </w:rPr>
        <w:t>שנהוג</w:t>
      </w:r>
      <w:r w:rsidRPr="004F6AB2">
        <w:rPr>
          <w:rtl/>
        </w:rPr>
        <w:t xml:space="preserve"> </w:t>
      </w:r>
      <w:r w:rsidRPr="004F6AB2">
        <w:rPr>
          <w:rFonts w:hint="cs"/>
          <w:rtl/>
        </w:rPr>
        <w:t>בהרבה</w:t>
      </w:r>
      <w:r w:rsidRPr="004F6AB2">
        <w:rPr>
          <w:rtl/>
        </w:rPr>
        <w:t xml:space="preserve"> מוסדות ששולחים רשימות עם שמות שאפשר לשלוח להם משלוח מנות בשותפות, לכן כלל שמו בין אלו ששלחו לשונאו, בתקוה שההוא יראה שמו ויזכור אהבתם, ויחזרו לאהבתם כבימי קדם. והנה יום אחרי פורים קיבל ההוא טלפון ממנהל המוסד, שהמקבל צלצל אליו </w:t>
      </w:r>
      <w:r w:rsidRPr="004F6AB2">
        <w:rPr>
          <w:rtl/>
        </w:rPr>
        <w:lastRenderedPageBreak/>
        <w:t>והתרעם עליו שכלל אותו בהרשימה, ואמר הלוא הוא שונאי מעודי עד היום הזה וכו', וביקשו לבוא לקחת המשל"מ כי לר נגע בו ואינו רוצה ליהנות ממשל"מ שיד שונאו בו.</w:t>
      </w:r>
    </w:p>
    <w:p w14:paraId="23EDF5B1" w14:textId="77777777" w:rsidR="00703CD9" w:rsidRPr="004F6AB2" w:rsidRDefault="00703CD9" w:rsidP="004B09AF">
      <w:pPr>
        <w:pStyle w:val="a2"/>
        <w:rPr>
          <w:rtl/>
        </w:rPr>
      </w:pPr>
      <w:r w:rsidRPr="004F6AB2">
        <w:rPr>
          <w:rtl/>
        </w:rPr>
        <w:t>ויש לדון</w:t>
      </w:r>
      <w:r w:rsidRPr="004F6AB2">
        <w:rPr>
          <w:rFonts w:ascii="Cambria" w:hAnsi="Cambria" w:cs="Cambria" w:hint="cs"/>
          <w:rtl/>
        </w:rPr>
        <w:t> </w:t>
      </w:r>
      <w:r w:rsidRPr="004F6AB2">
        <w:rPr>
          <w:rFonts w:hint="cs"/>
          <w:rtl/>
        </w:rPr>
        <w:t>הרבה</w:t>
      </w:r>
      <w:r w:rsidRPr="004F6AB2">
        <w:rPr>
          <w:rFonts w:ascii="Cambria" w:hAnsi="Cambria" w:cs="Cambria" w:hint="cs"/>
          <w:rtl/>
        </w:rPr>
        <w:t> </w:t>
      </w:r>
      <w:r w:rsidRPr="004F6AB2">
        <w:rPr>
          <w:rFonts w:hint="cs"/>
          <w:rtl/>
        </w:rPr>
        <w:t>בסיפור</w:t>
      </w:r>
      <w:r w:rsidRPr="004F6AB2">
        <w:rPr>
          <w:rtl/>
        </w:rPr>
        <w:t xml:space="preserve"> </w:t>
      </w:r>
      <w:r w:rsidRPr="004F6AB2">
        <w:rPr>
          <w:rFonts w:hint="cs"/>
          <w:rtl/>
        </w:rPr>
        <w:t>הנ</w:t>
      </w:r>
      <w:r w:rsidRPr="004F6AB2">
        <w:rPr>
          <w:rtl/>
        </w:rPr>
        <w:t>"</w:t>
      </w:r>
      <w:r w:rsidRPr="004F6AB2">
        <w:rPr>
          <w:rFonts w:hint="cs"/>
          <w:rtl/>
        </w:rPr>
        <w:t>ל</w:t>
      </w:r>
      <w:r w:rsidRPr="004F6AB2">
        <w:rPr>
          <w:rtl/>
        </w:rPr>
        <w:t xml:space="preserve"> </w:t>
      </w:r>
      <w:r w:rsidRPr="004F6AB2">
        <w:rPr>
          <w:rFonts w:hint="cs"/>
          <w:rtl/>
        </w:rPr>
        <w:t>בנוגע</w:t>
      </w:r>
      <w:r w:rsidRPr="004F6AB2">
        <w:rPr>
          <w:rtl/>
        </w:rPr>
        <w:t xml:space="preserve"> </w:t>
      </w:r>
      <w:r w:rsidRPr="004F6AB2">
        <w:rPr>
          <w:rFonts w:hint="cs"/>
          <w:rtl/>
        </w:rPr>
        <w:t>לדין</w:t>
      </w:r>
      <w:r w:rsidRPr="004F6AB2">
        <w:rPr>
          <w:rFonts w:ascii="Cambria" w:hAnsi="Cambria" w:cs="Cambria" w:hint="cs"/>
          <w:rtl/>
        </w:rPr>
        <w:t> </w:t>
      </w:r>
      <w:r w:rsidRPr="004F6AB2">
        <w:rPr>
          <w:rFonts w:hint="cs"/>
          <w:rtl/>
        </w:rPr>
        <w:t>כללי</w:t>
      </w:r>
      <w:r w:rsidRPr="004F6AB2">
        <w:rPr>
          <w:rtl/>
        </w:rPr>
        <w:t xml:space="preserve"> </w:t>
      </w:r>
      <w:r w:rsidRPr="004F6AB2">
        <w:rPr>
          <w:rFonts w:hint="cs"/>
          <w:rtl/>
        </w:rPr>
        <w:t>וגדרי</w:t>
      </w:r>
      <w:r w:rsidRPr="004F6AB2">
        <w:rPr>
          <w:rFonts w:ascii="Cambria" w:hAnsi="Cambria" w:cs="Cambria" w:hint="cs"/>
          <w:rtl/>
        </w:rPr>
        <w:t> </w:t>
      </w:r>
      <w:r w:rsidRPr="004F6AB2">
        <w:rPr>
          <w:rFonts w:hint="cs"/>
          <w:rtl/>
        </w:rPr>
        <w:t>משלוח</w:t>
      </w:r>
      <w:r w:rsidRPr="004F6AB2">
        <w:rPr>
          <w:rtl/>
        </w:rPr>
        <w:t xml:space="preserve"> </w:t>
      </w:r>
      <w:r w:rsidRPr="004F6AB2">
        <w:rPr>
          <w:rFonts w:hint="cs"/>
          <w:rtl/>
        </w:rPr>
        <w:t>מנות</w:t>
      </w:r>
      <w:r w:rsidRPr="004F6AB2">
        <w:rPr>
          <w:rtl/>
        </w:rPr>
        <w:t>.</w:t>
      </w:r>
    </w:p>
    <w:p w14:paraId="7AF75D77" w14:textId="77777777" w:rsidR="00703CD9" w:rsidRPr="004F6AB2" w:rsidRDefault="00703CD9" w:rsidP="004B09AF">
      <w:pPr>
        <w:pStyle w:val="a2"/>
        <w:rPr>
          <w:rtl/>
        </w:rPr>
      </w:pPr>
      <w:r w:rsidRPr="004F6AB2">
        <w:rPr>
          <w:rtl/>
        </w:rPr>
        <w:t>ובפרט אם לו יצוייר שזה הי' המשלו</w:t>
      </w:r>
      <w:r w:rsidRPr="004F6AB2">
        <w:rPr>
          <w:rFonts w:hint="cs"/>
          <w:rtl/>
        </w:rPr>
        <w:t>"</w:t>
      </w:r>
      <w:r w:rsidRPr="004F6AB2">
        <w:rPr>
          <w:rtl/>
        </w:rPr>
        <w:t>מ היחידה שהלה שלח, אם יצא ידי חובתו בזה ששלח באופן הנ"ל.</w:t>
      </w:r>
    </w:p>
    <w:p w14:paraId="7EC99A15" w14:textId="77777777" w:rsidR="00703CD9" w:rsidRPr="004F6AB2" w:rsidRDefault="00703CD9" w:rsidP="004B09AF">
      <w:pPr>
        <w:pStyle w:val="a2"/>
        <w:rPr>
          <w:rtl/>
        </w:rPr>
      </w:pPr>
      <w:r w:rsidRPr="004F6AB2">
        <w:rPr>
          <w:rtl/>
        </w:rPr>
        <w:t>ונחזי אנן.</w:t>
      </w:r>
    </w:p>
    <w:p w14:paraId="1FF9C751" w14:textId="2B2D7A4D" w:rsidR="00703CD9" w:rsidRPr="004F6AB2" w:rsidRDefault="00703CD9" w:rsidP="004B09AF">
      <w:pPr>
        <w:pStyle w:val="a2"/>
        <w:rPr>
          <w:rtl/>
        </w:rPr>
      </w:pPr>
      <w:r w:rsidRPr="004F6AB2">
        <w:rPr>
          <w:b/>
          <w:bCs/>
          <w:rtl/>
        </w:rPr>
        <w:t>ב.</w:t>
      </w:r>
      <w:r w:rsidRPr="004F6AB2">
        <w:rPr>
          <w:rFonts w:hint="cs"/>
          <w:b/>
          <w:bCs/>
        </w:rPr>
        <w:t xml:space="preserve"> </w:t>
      </w:r>
      <w:r w:rsidRPr="004F6AB2">
        <w:rPr>
          <w:rtl/>
        </w:rPr>
        <w:t>הנה בשאלה הנ"ל יש לדון בהרבה פנים ובפרטיות נלך אחד אחד.</w:t>
      </w:r>
    </w:p>
    <w:p w14:paraId="4C6029C5" w14:textId="77777777" w:rsidR="00703CD9" w:rsidRPr="004F6AB2" w:rsidRDefault="00703CD9" w:rsidP="004B09AF">
      <w:pPr>
        <w:pStyle w:val="a2"/>
        <w:rPr>
          <w:rtl/>
        </w:rPr>
      </w:pPr>
      <w:r w:rsidRPr="004F6AB2">
        <w:rPr>
          <w:rtl/>
        </w:rPr>
        <w:t>אלא שיש להקדים מה שכבר ידוע ומפורסם בבי מדרשא לפלפל בב' הטעמים למצות משלוח מנות, והדברים עתיקים.</w:t>
      </w:r>
    </w:p>
    <w:p w14:paraId="202F3F03" w14:textId="77777777" w:rsidR="00703CD9" w:rsidRPr="004F6AB2" w:rsidRDefault="00703CD9" w:rsidP="004B09AF">
      <w:pPr>
        <w:pStyle w:val="a2"/>
        <w:rPr>
          <w:rtl/>
        </w:rPr>
      </w:pPr>
      <w:r w:rsidRPr="004F6AB2">
        <w:rPr>
          <w:rtl/>
        </w:rPr>
        <w:t>דבשו"ת תרומת הדשן (סי' קיא) דן בהשאלה בבני אדם השולחים לחבריהם חלוקים וסדינים וכה"ג, אם יוצאים ידי חובת משל"מ או לא. והשיב: "יראה דאין יוצאים בהם, דנראה טעם משלוח מנות הוא כדי שיהי' לכל אחד די וספק לקיים הסעודה כדינא, כמשמע בגמ'</w:t>
      </w:r>
      <w:r w:rsidRPr="004F6AB2">
        <w:rPr>
          <w:rFonts w:ascii="Cambria" w:hAnsi="Cambria" w:cs="Cambria" w:hint="cs"/>
          <w:rtl/>
        </w:rPr>
        <w:t> </w:t>
      </w:r>
      <w:r w:rsidRPr="004F6AB2">
        <w:rPr>
          <w:rFonts w:hint="cs"/>
          <w:rtl/>
        </w:rPr>
        <w:t>דאביי</w:t>
      </w:r>
      <w:r w:rsidRPr="004F6AB2">
        <w:rPr>
          <w:rtl/>
        </w:rPr>
        <w:t xml:space="preserve"> </w:t>
      </w:r>
      <w:r w:rsidRPr="004F6AB2">
        <w:rPr>
          <w:rFonts w:hint="cs"/>
          <w:rtl/>
        </w:rPr>
        <w:t>בר</w:t>
      </w:r>
      <w:r w:rsidRPr="004F6AB2">
        <w:rPr>
          <w:rtl/>
        </w:rPr>
        <w:t xml:space="preserve"> </w:t>
      </w:r>
      <w:r w:rsidRPr="004F6AB2">
        <w:rPr>
          <w:rFonts w:hint="cs"/>
          <w:rtl/>
        </w:rPr>
        <w:t>אבין</w:t>
      </w:r>
      <w:r w:rsidRPr="004F6AB2">
        <w:rPr>
          <w:rtl/>
        </w:rPr>
        <w:t xml:space="preserve"> </w:t>
      </w:r>
      <w:r w:rsidRPr="004F6AB2">
        <w:rPr>
          <w:rFonts w:hint="cs"/>
          <w:rtl/>
        </w:rPr>
        <w:t>ורב</w:t>
      </w:r>
      <w:r w:rsidRPr="004F6AB2">
        <w:rPr>
          <w:rtl/>
        </w:rPr>
        <w:t xml:space="preserve"> </w:t>
      </w:r>
      <w:r w:rsidRPr="004F6AB2">
        <w:rPr>
          <w:rFonts w:hint="cs"/>
          <w:rtl/>
        </w:rPr>
        <w:t>חנינא</w:t>
      </w:r>
      <w:r w:rsidRPr="004F6AB2">
        <w:rPr>
          <w:rtl/>
        </w:rPr>
        <w:t xml:space="preserve"> </w:t>
      </w:r>
      <w:r w:rsidRPr="004F6AB2">
        <w:rPr>
          <w:rFonts w:hint="cs"/>
          <w:rtl/>
        </w:rPr>
        <w:t>בר</w:t>
      </w:r>
      <w:r w:rsidRPr="004F6AB2">
        <w:rPr>
          <w:rtl/>
        </w:rPr>
        <w:t xml:space="preserve"> </w:t>
      </w:r>
      <w:r w:rsidRPr="004F6AB2">
        <w:rPr>
          <w:rFonts w:hint="cs"/>
          <w:rtl/>
        </w:rPr>
        <w:t>אבין</w:t>
      </w:r>
      <w:r w:rsidRPr="004F6AB2">
        <w:rPr>
          <w:rtl/>
        </w:rPr>
        <w:t xml:space="preserve"> </w:t>
      </w:r>
      <w:r w:rsidRPr="004F6AB2">
        <w:rPr>
          <w:rFonts w:hint="cs"/>
          <w:rtl/>
        </w:rPr>
        <w:t>הוו</w:t>
      </w:r>
      <w:r w:rsidRPr="004F6AB2">
        <w:rPr>
          <w:rtl/>
        </w:rPr>
        <w:t xml:space="preserve"> </w:t>
      </w:r>
      <w:r w:rsidRPr="004F6AB2">
        <w:rPr>
          <w:rFonts w:hint="cs"/>
          <w:rtl/>
        </w:rPr>
        <w:t>מחלפים</w:t>
      </w:r>
      <w:r w:rsidRPr="004F6AB2">
        <w:rPr>
          <w:rtl/>
        </w:rPr>
        <w:t xml:space="preserve"> </w:t>
      </w:r>
      <w:r w:rsidRPr="004F6AB2">
        <w:rPr>
          <w:rFonts w:hint="cs"/>
          <w:rtl/>
        </w:rPr>
        <w:t>סעודותייהו</w:t>
      </w:r>
      <w:r w:rsidRPr="004F6AB2">
        <w:rPr>
          <w:rtl/>
        </w:rPr>
        <w:t xml:space="preserve"> </w:t>
      </w:r>
      <w:r w:rsidRPr="004F6AB2">
        <w:rPr>
          <w:rFonts w:hint="cs"/>
          <w:rtl/>
        </w:rPr>
        <w:t>בהדדי</w:t>
      </w:r>
      <w:r w:rsidRPr="004F6AB2">
        <w:rPr>
          <w:rtl/>
        </w:rPr>
        <w:t xml:space="preserve"> </w:t>
      </w:r>
      <w:r w:rsidRPr="004F6AB2">
        <w:rPr>
          <w:rFonts w:hint="cs"/>
          <w:rtl/>
        </w:rPr>
        <w:t>ונפקי</w:t>
      </w:r>
      <w:r w:rsidRPr="004F6AB2">
        <w:rPr>
          <w:rtl/>
        </w:rPr>
        <w:t xml:space="preserve"> </w:t>
      </w:r>
      <w:r w:rsidRPr="004F6AB2">
        <w:rPr>
          <w:rFonts w:hint="cs"/>
          <w:rtl/>
        </w:rPr>
        <w:t>בהכי</w:t>
      </w:r>
      <w:r w:rsidRPr="004F6AB2">
        <w:rPr>
          <w:rtl/>
        </w:rPr>
        <w:t xml:space="preserve"> </w:t>
      </w:r>
      <w:r w:rsidRPr="004F6AB2">
        <w:rPr>
          <w:rFonts w:hint="cs"/>
          <w:rtl/>
        </w:rPr>
        <w:t>משלוח</w:t>
      </w:r>
      <w:r w:rsidRPr="004F6AB2">
        <w:rPr>
          <w:rtl/>
        </w:rPr>
        <w:t xml:space="preserve"> </w:t>
      </w:r>
      <w:r w:rsidRPr="004F6AB2">
        <w:rPr>
          <w:rFonts w:hint="cs"/>
          <w:rtl/>
        </w:rPr>
        <w:t>מנות</w:t>
      </w:r>
      <w:r w:rsidRPr="004F6AB2">
        <w:rPr>
          <w:rtl/>
        </w:rPr>
        <w:t>,</w:t>
      </w:r>
      <w:r w:rsidRPr="004F6AB2">
        <w:rPr>
          <w:rFonts w:ascii="Cambria" w:hAnsi="Cambria" w:cs="Cambria" w:hint="cs"/>
          <w:rtl/>
        </w:rPr>
        <w:t> </w:t>
      </w:r>
      <w:r w:rsidRPr="004F6AB2">
        <w:rPr>
          <w:rFonts w:hint="cs"/>
          <w:rtl/>
        </w:rPr>
        <w:t>אלמא</w:t>
      </w:r>
      <w:r w:rsidRPr="004F6AB2">
        <w:rPr>
          <w:rtl/>
        </w:rPr>
        <w:t xml:space="preserve"> </w:t>
      </w:r>
      <w:r w:rsidRPr="004F6AB2">
        <w:rPr>
          <w:rFonts w:hint="cs"/>
          <w:rtl/>
        </w:rPr>
        <w:t>דטעמא</w:t>
      </w:r>
      <w:r w:rsidRPr="004F6AB2">
        <w:rPr>
          <w:rtl/>
        </w:rPr>
        <w:t xml:space="preserve"> </w:t>
      </w:r>
      <w:r w:rsidRPr="004F6AB2">
        <w:rPr>
          <w:rFonts w:hint="cs"/>
          <w:rtl/>
        </w:rPr>
        <w:t>משום</w:t>
      </w:r>
      <w:r w:rsidRPr="004F6AB2">
        <w:rPr>
          <w:rtl/>
        </w:rPr>
        <w:t xml:space="preserve"> סעודה היא".</w:t>
      </w:r>
    </w:p>
    <w:p w14:paraId="4F9124C4" w14:textId="77777777" w:rsidR="00703CD9" w:rsidRPr="004F6AB2" w:rsidRDefault="00703CD9" w:rsidP="004B09AF">
      <w:pPr>
        <w:pStyle w:val="a2"/>
        <w:rPr>
          <w:rtl/>
        </w:rPr>
      </w:pPr>
      <w:r w:rsidRPr="004F6AB2">
        <w:rPr>
          <w:rtl/>
        </w:rPr>
        <w:t>וכן פסק הט"ז (תרצ"ה ס"ק ד) "מיני אוכלין ולא בגדים או שאר דברים".</w:t>
      </w:r>
    </w:p>
    <w:p w14:paraId="0E3C4268" w14:textId="77777777" w:rsidR="00703CD9" w:rsidRPr="004F6AB2" w:rsidRDefault="00703CD9" w:rsidP="004B09AF">
      <w:pPr>
        <w:pStyle w:val="a2"/>
        <w:rPr>
          <w:rtl/>
        </w:rPr>
      </w:pPr>
      <w:r w:rsidRPr="004F6AB2">
        <w:rPr>
          <w:rtl/>
        </w:rPr>
        <w:t>ובאמת הדברים מדוייקים ברמב"ם (הל' מגילה וחנוכה פ"ב הט"ו</w:t>
      </w:r>
      <w:r w:rsidRPr="004F6AB2">
        <w:rPr>
          <w:rFonts w:hint="cs"/>
          <w:rtl/>
        </w:rPr>
        <w:t>,</w:t>
      </w:r>
      <w:r w:rsidRPr="004F6AB2">
        <w:rPr>
          <w:rtl/>
        </w:rPr>
        <w:t xml:space="preserve"> עיי"ש) דקבע דין חיוב משל"מ באמצע ההלכה של</w:t>
      </w:r>
      <w:r w:rsidRPr="004F6AB2">
        <w:rPr>
          <w:rFonts w:ascii="Cambria" w:hAnsi="Cambria" w:cs="Cambria" w:hint="cs"/>
          <w:rtl/>
        </w:rPr>
        <w:t> </w:t>
      </w:r>
      <w:r w:rsidRPr="004F6AB2">
        <w:rPr>
          <w:b/>
          <w:bCs/>
          <w:rtl/>
        </w:rPr>
        <w:t>סעודת</w:t>
      </w:r>
      <w:r w:rsidRPr="004F6AB2">
        <w:rPr>
          <w:rFonts w:ascii="Cambria" w:hAnsi="Cambria" w:cs="Cambria" w:hint="cs"/>
          <w:rtl/>
        </w:rPr>
        <w:t> </w:t>
      </w:r>
      <w:r w:rsidRPr="004F6AB2">
        <w:rPr>
          <w:rFonts w:hint="cs"/>
          <w:rtl/>
        </w:rPr>
        <w:t>פורים</w:t>
      </w:r>
      <w:r w:rsidRPr="004F6AB2">
        <w:rPr>
          <w:rtl/>
        </w:rPr>
        <w:t>.</w:t>
      </w:r>
    </w:p>
    <w:p w14:paraId="38CC4308" w14:textId="77777777" w:rsidR="00703CD9" w:rsidRPr="004F6AB2" w:rsidRDefault="00703CD9" w:rsidP="004B09AF">
      <w:pPr>
        <w:pStyle w:val="a2"/>
        <w:rPr>
          <w:rtl/>
        </w:rPr>
      </w:pPr>
      <w:r w:rsidRPr="004F6AB2">
        <w:rPr>
          <w:rtl/>
        </w:rPr>
        <w:t>ודו</w:t>
      </w:r>
      <w:r w:rsidRPr="004F6AB2">
        <w:rPr>
          <w:rFonts w:hint="cs"/>
          <w:rtl/>
        </w:rPr>
        <w:t>"</w:t>
      </w:r>
      <w:r w:rsidRPr="004F6AB2">
        <w:rPr>
          <w:rtl/>
        </w:rPr>
        <w:t>ק</w:t>
      </w:r>
      <w:r w:rsidRPr="004F6AB2">
        <w:rPr>
          <w:rFonts w:hint="cs"/>
          <w:rtl/>
        </w:rPr>
        <w:t>.</w:t>
      </w:r>
    </w:p>
    <w:p w14:paraId="0F346D0A" w14:textId="77777777" w:rsidR="00703CD9" w:rsidRPr="004F6AB2" w:rsidRDefault="00703CD9" w:rsidP="004B09AF">
      <w:pPr>
        <w:pStyle w:val="a2"/>
        <w:rPr>
          <w:rtl/>
        </w:rPr>
      </w:pPr>
      <w:r w:rsidRPr="004F6AB2">
        <w:rPr>
          <w:rtl/>
        </w:rPr>
        <w:t>אלא דבס' מנות הלוי (להר"ש אלקבץ מחבר הפיוט לכה דודי) על מגילת אסתר פ"ט, כתב דטעם מצות משלוח מנות הוא להרבות השלום והריעות, היפך</w:t>
      </w:r>
      <w:r w:rsidRPr="004F6AB2">
        <w:rPr>
          <w:rFonts w:ascii="Cambria" w:hAnsi="Cambria" w:cs="Cambria" w:hint="cs"/>
          <w:rtl/>
        </w:rPr>
        <w:t> </w:t>
      </w:r>
      <w:r w:rsidRPr="004F6AB2">
        <w:rPr>
          <w:rFonts w:hint="cs"/>
          <w:rtl/>
        </w:rPr>
        <w:t>מטענתו</w:t>
      </w:r>
      <w:r w:rsidRPr="004F6AB2">
        <w:rPr>
          <w:rtl/>
        </w:rPr>
        <w:t xml:space="preserve"> </w:t>
      </w:r>
      <w:r w:rsidRPr="004F6AB2">
        <w:rPr>
          <w:rFonts w:hint="cs"/>
          <w:rtl/>
        </w:rPr>
        <w:t>של</w:t>
      </w:r>
      <w:r w:rsidRPr="004F6AB2">
        <w:rPr>
          <w:rFonts w:ascii="Cambria" w:hAnsi="Cambria" w:cs="Cambria" w:hint="cs"/>
          <w:rtl/>
        </w:rPr>
        <w:t> </w:t>
      </w:r>
      <w:r w:rsidRPr="004F6AB2">
        <w:rPr>
          <w:rFonts w:hint="cs"/>
          <w:rtl/>
        </w:rPr>
        <w:t>הצר</w:t>
      </w:r>
      <w:r w:rsidRPr="004F6AB2">
        <w:rPr>
          <w:rtl/>
        </w:rPr>
        <w:t xml:space="preserve"> </w:t>
      </w:r>
      <w:r w:rsidRPr="004F6AB2">
        <w:rPr>
          <w:rFonts w:hint="cs"/>
          <w:rtl/>
        </w:rPr>
        <w:t>שאמר</w:t>
      </w:r>
      <w:r w:rsidRPr="004F6AB2">
        <w:rPr>
          <w:rtl/>
        </w:rPr>
        <w:t xml:space="preserve"> "</w:t>
      </w:r>
      <w:r w:rsidRPr="004F6AB2">
        <w:rPr>
          <w:rFonts w:hint="cs"/>
          <w:rtl/>
        </w:rPr>
        <w:t>מפוזר</w:t>
      </w:r>
      <w:r w:rsidRPr="004F6AB2">
        <w:rPr>
          <w:rtl/>
        </w:rPr>
        <w:t xml:space="preserve"> </w:t>
      </w:r>
      <w:r w:rsidRPr="004F6AB2">
        <w:rPr>
          <w:rFonts w:hint="cs"/>
          <w:rtl/>
        </w:rPr>
        <w:t>ומפורד</w:t>
      </w:r>
      <w:r w:rsidRPr="004F6AB2">
        <w:rPr>
          <w:rtl/>
        </w:rPr>
        <w:t>".</w:t>
      </w:r>
    </w:p>
    <w:p w14:paraId="6947D805" w14:textId="77777777" w:rsidR="00703CD9" w:rsidRPr="004F6AB2" w:rsidRDefault="00703CD9" w:rsidP="004B09AF">
      <w:pPr>
        <w:pStyle w:val="a2"/>
        <w:rPr>
          <w:rtl/>
        </w:rPr>
      </w:pPr>
      <w:r w:rsidRPr="004F6AB2">
        <w:rPr>
          <w:rtl/>
        </w:rPr>
        <w:t>ובשו"ת חת"ס (או"ח סי' קצו) ביאר דבריו שטענת המן היתה, דבמקום להיותם עם אחד הנם מפוזרים ומפורדים במחלוקת, ולכן תקנו משלוח מנות להפריך טענתו.</w:t>
      </w:r>
      <w:r w:rsidRPr="004F6AB2">
        <w:rPr>
          <w:rFonts w:ascii="Cambria" w:hAnsi="Cambria" w:cs="Cambria" w:hint="cs"/>
          <w:rtl/>
        </w:rPr>
        <w:t> </w:t>
      </w:r>
    </w:p>
    <w:p w14:paraId="04372B49" w14:textId="77777777" w:rsidR="00703CD9" w:rsidRPr="004F6AB2" w:rsidRDefault="00703CD9" w:rsidP="004B09AF">
      <w:pPr>
        <w:pStyle w:val="a2"/>
        <w:rPr>
          <w:rtl/>
        </w:rPr>
      </w:pPr>
      <w:r w:rsidRPr="004F6AB2">
        <w:rPr>
          <w:rtl/>
        </w:rPr>
        <w:t>וסיכום ב' האופנים</w:t>
      </w:r>
      <w:r w:rsidRPr="004F6AB2">
        <w:rPr>
          <w:rFonts w:ascii="Cambria" w:hAnsi="Cambria" w:cs="Cambria" w:hint="cs"/>
          <w:rtl/>
        </w:rPr>
        <w:t> </w:t>
      </w:r>
      <w:r w:rsidRPr="004F6AB2">
        <w:rPr>
          <w:rFonts w:hint="cs"/>
          <w:rtl/>
        </w:rPr>
        <w:t>אפשר</w:t>
      </w:r>
      <w:r w:rsidRPr="004F6AB2">
        <w:rPr>
          <w:rtl/>
        </w:rPr>
        <w:t xml:space="preserve"> </w:t>
      </w:r>
      <w:r w:rsidRPr="004F6AB2">
        <w:rPr>
          <w:rFonts w:hint="cs"/>
          <w:rtl/>
        </w:rPr>
        <w:t>לומר</w:t>
      </w:r>
      <w:r w:rsidRPr="004F6AB2">
        <w:rPr>
          <w:rtl/>
        </w:rPr>
        <w:t xml:space="preserve"> </w:t>
      </w:r>
      <w:r w:rsidRPr="004F6AB2">
        <w:rPr>
          <w:rFonts w:hint="cs"/>
          <w:rtl/>
        </w:rPr>
        <w:t>גם</w:t>
      </w:r>
      <w:r w:rsidRPr="004F6AB2">
        <w:rPr>
          <w:rtl/>
        </w:rPr>
        <w:t xml:space="preserve"> </w:t>
      </w:r>
      <w:r w:rsidRPr="004F6AB2">
        <w:rPr>
          <w:rFonts w:hint="cs"/>
          <w:rtl/>
        </w:rPr>
        <w:t>בסגנון</w:t>
      </w:r>
      <w:r w:rsidRPr="004F6AB2">
        <w:rPr>
          <w:rtl/>
        </w:rPr>
        <w:t xml:space="preserve"> </w:t>
      </w:r>
      <w:r w:rsidRPr="004F6AB2">
        <w:rPr>
          <w:rFonts w:hint="cs"/>
          <w:rtl/>
        </w:rPr>
        <w:t>אחר</w:t>
      </w:r>
      <w:r w:rsidRPr="004F6AB2">
        <w:rPr>
          <w:rtl/>
        </w:rPr>
        <w:t xml:space="preserve"> –</w:t>
      </w:r>
      <w:r w:rsidRPr="004F6AB2">
        <w:rPr>
          <w:rFonts w:ascii="Cambria" w:hAnsi="Cambria" w:cs="Cambria" w:hint="cs"/>
          <w:rtl/>
        </w:rPr>
        <w:t> </w:t>
      </w:r>
      <w:r w:rsidRPr="004F6AB2">
        <w:rPr>
          <w:rFonts w:hint="cs"/>
          <w:rtl/>
        </w:rPr>
        <w:t>אם</w:t>
      </w:r>
      <w:r w:rsidRPr="004F6AB2">
        <w:rPr>
          <w:rtl/>
        </w:rPr>
        <w:t xml:space="preserve"> </w:t>
      </w:r>
      <w:r w:rsidRPr="004F6AB2">
        <w:rPr>
          <w:rFonts w:hint="cs"/>
          <w:rtl/>
        </w:rPr>
        <w:t>הולכים</w:t>
      </w:r>
      <w:r w:rsidRPr="004F6AB2">
        <w:rPr>
          <w:rtl/>
        </w:rPr>
        <w:t xml:space="preserve"> </w:t>
      </w:r>
      <w:r w:rsidRPr="004F6AB2">
        <w:rPr>
          <w:rFonts w:hint="cs"/>
          <w:rtl/>
        </w:rPr>
        <w:t>בתר</w:t>
      </w:r>
      <w:r w:rsidRPr="004F6AB2">
        <w:rPr>
          <w:rtl/>
        </w:rPr>
        <w:t xml:space="preserve"> </w:t>
      </w:r>
      <w:r w:rsidRPr="004F6AB2">
        <w:rPr>
          <w:rFonts w:hint="cs"/>
          <w:rtl/>
        </w:rPr>
        <w:t>הנותן</w:t>
      </w:r>
      <w:r w:rsidRPr="004F6AB2">
        <w:rPr>
          <w:rtl/>
        </w:rPr>
        <w:t xml:space="preserve"> </w:t>
      </w:r>
      <w:r w:rsidRPr="004F6AB2">
        <w:rPr>
          <w:rFonts w:hint="cs"/>
          <w:rtl/>
        </w:rPr>
        <w:t>או</w:t>
      </w:r>
      <w:r w:rsidRPr="004F6AB2">
        <w:rPr>
          <w:rtl/>
        </w:rPr>
        <w:t xml:space="preserve"> </w:t>
      </w:r>
      <w:r w:rsidRPr="004F6AB2">
        <w:rPr>
          <w:rFonts w:hint="cs"/>
          <w:rtl/>
        </w:rPr>
        <w:t>המקבל</w:t>
      </w:r>
      <w:r w:rsidRPr="004F6AB2">
        <w:rPr>
          <w:rtl/>
        </w:rPr>
        <w:t>:</w:t>
      </w:r>
      <w:r w:rsidRPr="004F6AB2">
        <w:rPr>
          <w:rFonts w:ascii="Cambria" w:hAnsi="Cambria" w:cs="Cambria" w:hint="cs"/>
          <w:rtl/>
        </w:rPr>
        <w:t> </w:t>
      </w:r>
    </w:p>
    <w:p w14:paraId="53843F79" w14:textId="77777777" w:rsidR="00703CD9" w:rsidRPr="004F6AB2" w:rsidRDefault="00703CD9" w:rsidP="004B09AF">
      <w:pPr>
        <w:pStyle w:val="a2"/>
        <w:rPr>
          <w:rtl/>
        </w:rPr>
      </w:pPr>
      <w:r w:rsidRPr="004F6AB2">
        <w:rPr>
          <w:rtl/>
        </w:rPr>
        <w:lastRenderedPageBreak/>
        <w:t>דלהתרוה"ד דהעיקר הוא שיהי' סעודה, משמע שהולכים בתר המקבל שיהיה לו צרכי סעודה.</w:t>
      </w:r>
      <w:r w:rsidRPr="004F6AB2">
        <w:rPr>
          <w:rFonts w:ascii="Cambria" w:hAnsi="Cambria" w:cs="Cambria" w:hint="cs"/>
          <w:rtl/>
        </w:rPr>
        <w:t> </w:t>
      </w:r>
    </w:p>
    <w:p w14:paraId="1383E864" w14:textId="77777777" w:rsidR="00703CD9" w:rsidRPr="004F6AB2" w:rsidRDefault="00703CD9" w:rsidP="004B09AF">
      <w:pPr>
        <w:pStyle w:val="a2"/>
        <w:rPr>
          <w:rtl/>
        </w:rPr>
      </w:pPr>
      <w:r w:rsidRPr="004F6AB2">
        <w:rPr>
          <w:rtl/>
        </w:rPr>
        <w:t>ולהמנוה"ל דהעיקר הוא החברות וריעות, העיקר הוא הנותן שהוא גרם אהבה וריעות. אלא שזה על ידי מידי דמאכל ושתיה.</w:t>
      </w:r>
    </w:p>
    <w:p w14:paraId="4676F93A" w14:textId="77777777" w:rsidR="00703CD9" w:rsidRPr="004F6AB2" w:rsidRDefault="00703CD9" w:rsidP="004B09AF">
      <w:pPr>
        <w:pStyle w:val="a2"/>
        <w:rPr>
          <w:rtl/>
        </w:rPr>
      </w:pPr>
      <w:r w:rsidRPr="004F6AB2">
        <w:rPr>
          <w:rtl/>
        </w:rPr>
        <w:t>ולאחרי הקדמה זו נבוא לבאר פרטי השאלה הנ"ל אחת לאחת.</w:t>
      </w:r>
    </w:p>
    <w:p w14:paraId="161C0F8B" w14:textId="0F0B3A8F" w:rsidR="00703CD9" w:rsidRPr="004F6AB2" w:rsidRDefault="00703CD9" w:rsidP="004B09AF">
      <w:pPr>
        <w:pStyle w:val="a2"/>
        <w:rPr>
          <w:rtl/>
        </w:rPr>
      </w:pPr>
      <w:r w:rsidRPr="004F6AB2">
        <w:rPr>
          <w:b/>
          <w:bCs/>
          <w:rtl/>
        </w:rPr>
        <w:t>ג.</w:t>
      </w:r>
      <w:r w:rsidRPr="004F6AB2">
        <w:rPr>
          <w:rFonts w:hint="cs"/>
          <w:b/>
          <w:bCs/>
        </w:rPr>
        <w:t xml:space="preserve"> </w:t>
      </w:r>
      <w:r w:rsidRPr="004F6AB2">
        <w:rPr>
          <w:rtl/>
        </w:rPr>
        <w:t>יש לעיין אי יוצא י"ח במשלוח</w:t>
      </w:r>
      <w:r w:rsidRPr="004F6AB2">
        <w:rPr>
          <w:rFonts w:ascii="Cambria" w:hAnsi="Cambria" w:cs="Cambria" w:hint="cs"/>
          <w:rtl/>
        </w:rPr>
        <w:t> </w:t>
      </w:r>
      <w:r w:rsidRPr="004F6AB2">
        <w:rPr>
          <w:rFonts w:hint="cs"/>
          <w:rtl/>
        </w:rPr>
        <w:t>מנות</w:t>
      </w:r>
      <w:r w:rsidRPr="004F6AB2">
        <w:rPr>
          <w:rFonts w:ascii="Cambria" w:hAnsi="Cambria" w:cs="Cambria" w:hint="cs"/>
          <w:rtl/>
        </w:rPr>
        <w:t> </w:t>
      </w:r>
      <w:r w:rsidRPr="004F6AB2">
        <w:rPr>
          <w:rtl/>
        </w:rPr>
        <w:t xml:space="preserve"> </w:t>
      </w:r>
      <w:r w:rsidRPr="004F6AB2">
        <w:rPr>
          <w:rFonts w:hint="cs"/>
          <w:rtl/>
        </w:rPr>
        <w:t>ששלח</w:t>
      </w:r>
      <w:r w:rsidRPr="004F6AB2">
        <w:rPr>
          <w:rFonts w:ascii="Cambria" w:hAnsi="Cambria" w:cs="Cambria" w:hint="cs"/>
          <w:rtl/>
        </w:rPr>
        <w:t> </w:t>
      </w:r>
      <w:r w:rsidRPr="004F6AB2">
        <w:rPr>
          <w:rFonts w:hint="cs"/>
          <w:rtl/>
        </w:rPr>
        <w:t>יחד</w:t>
      </w:r>
      <w:r w:rsidRPr="004F6AB2">
        <w:rPr>
          <w:rtl/>
        </w:rPr>
        <w:t xml:space="preserve"> </w:t>
      </w:r>
      <w:r w:rsidRPr="004F6AB2">
        <w:rPr>
          <w:rFonts w:hint="cs"/>
          <w:rtl/>
        </w:rPr>
        <w:t>עם</w:t>
      </w:r>
      <w:r w:rsidRPr="004F6AB2">
        <w:rPr>
          <w:rtl/>
        </w:rPr>
        <w:t xml:space="preserve"> </w:t>
      </w:r>
      <w:r w:rsidRPr="004F6AB2">
        <w:rPr>
          <w:rFonts w:hint="cs"/>
          <w:rtl/>
        </w:rPr>
        <w:t>חבריו</w:t>
      </w:r>
      <w:r w:rsidRPr="004F6AB2">
        <w:rPr>
          <w:rtl/>
        </w:rPr>
        <w:t>.</w:t>
      </w:r>
    </w:p>
    <w:p w14:paraId="4D8CF67A" w14:textId="77777777" w:rsidR="00703CD9" w:rsidRPr="004F6AB2" w:rsidRDefault="00703CD9" w:rsidP="004B09AF">
      <w:pPr>
        <w:pStyle w:val="a2"/>
        <w:rPr>
          <w:rtl/>
        </w:rPr>
      </w:pPr>
      <w:r w:rsidRPr="004F6AB2">
        <w:rPr>
          <w:rtl/>
        </w:rPr>
        <w:t>הנה אפ"ל בשני אופנים:</w:t>
      </w:r>
      <w:r w:rsidRPr="004F6AB2">
        <w:rPr>
          <w:rFonts w:ascii="Cambria" w:hAnsi="Cambria" w:cs="Cambria" w:hint="cs"/>
          <w:rtl/>
        </w:rPr>
        <w:t> </w:t>
      </w:r>
    </w:p>
    <w:p w14:paraId="33D87BE4" w14:textId="77777777" w:rsidR="00703CD9" w:rsidRPr="004F6AB2" w:rsidRDefault="00703CD9" w:rsidP="004B09AF">
      <w:pPr>
        <w:pStyle w:val="a2"/>
        <w:rPr>
          <w:rtl/>
        </w:rPr>
      </w:pPr>
      <w:r w:rsidRPr="004F6AB2">
        <w:rPr>
          <w:rtl/>
        </w:rPr>
        <w:t>א)</w:t>
      </w:r>
      <w:r w:rsidRPr="004F6AB2">
        <w:rPr>
          <w:rFonts w:ascii="Cambria" w:hAnsi="Cambria" w:cs="Cambria" w:hint="cs"/>
          <w:rtl/>
        </w:rPr>
        <w:t> </w:t>
      </w:r>
      <w:r w:rsidRPr="004F6AB2">
        <w:rPr>
          <w:rFonts w:hint="cs"/>
          <w:rtl/>
        </w:rPr>
        <w:t>שכל</w:t>
      </w:r>
      <w:r w:rsidRPr="004F6AB2">
        <w:rPr>
          <w:rtl/>
        </w:rPr>
        <w:t xml:space="preserve"> </w:t>
      </w:r>
      <w:r w:rsidRPr="004F6AB2">
        <w:rPr>
          <w:rFonts w:hint="cs"/>
          <w:rtl/>
        </w:rPr>
        <w:t>אחד</w:t>
      </w:r>
      <w:r w:rsidRPr="004F6AB2">
        <w:rPr>
          <w:rtl/>
        </w:rPr>
        <w:t xml:space="preserve"> </w:t>
      </w:r>
      <w:r w:rsidRPr="004F6AB2">
        <w:rPr>
          <w:rFonts w:hint="cs"/>
          <w:rtl/>
        </w:rPr>
        <w:t>נותן</w:t>
      </w:r>
      <w:r w:rsidRPr="004F6AB2">
        <w:rPr>
          <w:rtl/>
        </w:rPr>
        <w:t xml:space="preserve"> </w:t>
      </w:r>
      <w:r w:rsidRPr="004F6AB2">
        <w:rPr>
          <w:rFonts w:hint="cs"/>
          <w:rtl/>
        </w:rPr>
        <w:t>כשיעור</w:t>
      </w:r>
      <w:r w:rsidRPr="004F6AB2">
        <w:rPr>
          <w:rtl/>
        </w:rPr>
        <w:t xml:space="preserve"> </w:t>
      </w:r>
      <w:r w:rsidRPr="004F6AB2">
        <w:rPr>
          <w:rFonts w:hint="cs"/>
          <w:rtl/>
        </w:rPr>
        <w:t>וכוללם</w:t>
      </w:r>
      <w:r w:rsidRPr="004F6AB2">
        <w:rPr>
          <w:rtl/>
        </w:rPr>
        <w:t xml:space="preserve"> </w:t>
      </w:r>
      <w:r w:rsidRPr="004F6AB2">
        <w:rPr>
          <w:rFonts w:hint="cs"/>
          <w:rtl/>
        </w:rPr>
        <w:t>יחד</w:t>
      </w:r>
      <w:r w:rsidRPr="004F6AB2">
        <w:rPr>
          <w:rtl/>
        </w:rPr>
        <w:t>.</w:t>
      </w:r>
      <w:r w:rsidRPr="004F6AB2">
        <w:rPr>
          <w:rFonts w:ascii="Cambria" w:hAnsi="Cambria" w:cs="Cambria" w:hint="cs"/>
          <w:rtl/>
        </w:rPr>
        <w:t> </w:t>
      </w:r>
    </w:p>
    <w:p w14:paraId="13159DF1" w14:textId="77777777" w:rsidR="00703CD9" w:rsidRPr="004F6AB2" w:rsidRDefault="00703CD9" w:rsidP="004B09AF">
      <w:pPr>
        <w:pStyle w:val="a2"/>
        <w:rPr>
          <w:rtl/>
        </w:rPr>
      </w:pPr>
      <w:r w:rsidRPr="004F6AB2">
        <w:rPr>
          <w:rtl/>
        </w:rPr>
        <w:t>ובזה מצאנו שרוב הפוסקים מסכימים שמותר. אך בספר בן איש חי מחמיר גם בזה</w:t>
      </w:r>
      <w:r w:rsidRPr="004F6AB2">
        <w:rPr>
          <w:rFonts w:hint="cs"/>
          <w:rtl/>
        </w:rPr>
        <w:t>.</w:t>
      </w:r>
    </w:p>
    <w:p w14:paraId="3F58DE4C" w14:textId="77777777" w:rsidR="00703CD9" w:rsidRPr="004F6AB2" w:rsidRDefault="00703CD9" w:rsidP="004B09AF">
      <w:pPr>
        <w:pStyle w:val="a2"/>
        <w:rPr>
          <w:rtl/>
        </w:rPr>
      </w:pPr>
      <w:r w:rsidRPr="004F6AB2">
        <w:rPr>
          <w:rtl/>
        </w:rPr>
        <w:t xml:space="preserve">ב) שאין לכל אחד מהנותנים </w:t>
      </w:r>
      <w:r w:rsidRPr="004F6AB2">
        <w:rPr>
          <w:rFonts w:ascii="Cambria" w:hAnsi="Cambria" w:cs="Cambria" w:hint="cs"/>
          <w:rtl/>
        </w:rPr>
        <w:t> </w:t>
      </w:r>
      <w:r w:rsidRPr="004F6AB2">
        <w:rPr>
          <w:rFonts w:hint="cs"/>
          <w:rtl/>
        </w:rPr>
        <w:t>לבד</w:t>
      </w:r>
      <w:r w:rsidRPr="004F6AB2">
        <w:rPr>
          <w:rtl/>
        </w:rPr>
        <w:t xml:space="preserve"> </w:t>
      </w:r>
      <w:r w:rsidRPr="004F6AB2">
        <w:rPr>
          <w:rFonts w:hint="cs"/>
          <w:rtl/>
        </w:rPr>
        <w:t>כשיעור</w:t>
      </w:r>
      <w:r w:rsidRPr="004F6AB2">
        <w:rPr>
          <w:rtl/>
        </w:rPr>
        <w:t xml:space="preserve"> </w:t>
      </w:r>
      <w:r w:rsidRPr="004F6AB2">
        <w:rPr>
          <w:rFonts w:hint="cs"/>
          <w:rtl/>
        </w:rPr>
        <w:t>מנה</w:t>
      </w:r>
      <w:r w:rsidRPr="004F6AB2">
        <w:rPr>
          <w:rtl/>
        </w:rPr>
        <w:t xml:space="preserve"> </w:t>
      </w:r>
      <w:r w:rsidRPr="004F6AB2">
        <w:rPr>
          <w:rFonts w:hint="cs"/>
          <w:rtl/>
        </w:rPr>
        <w:t>שלימה</w:t>
      </w:r>
      <w:r w:rsidRPr="004F6AB2">
        <w:rPr>
          <w:rtl/>
        </w:rPr>
        <w:t xml:space="preserve"> </w:t>
      </w:r>
      <w:r w:rsidRPr="004F6AB2">
        <w:rPr>
          <w:rFonts w:hint="cs"/>
          <w:rtl/>
        </w:rPr>
        <w:t>ולכן</w:t>
      </w:r>
      <w:r w:rsidRPr="004F6AB2">
        <w:rPr>
          <w:rtl/>
        </w:rPr>
        <w:t xml:space="preserve"> </w:t>
      </w:r>
      <w:r w:rsidRPr="004F6AB2">
        <w:rPr>
          <w:rFonts w:hint="cs"/>
          <w:rtl/>
        </w:rPr>
        <w:t>משתתפים</w:t>
      </w:r>
      <w:r w:rsidRPr="004F6AB2">
        <w:rPr>
          <w:rtl/>
        </w:rPr>
        <w:t xml:space="preserve"> </w:t>
      </w:r>
      <w:r w:rsidRPr="004F6AB2">
        <w:rPr>
          <w:rFonts w:hint="cs"/>
          <w:rtl/>
        </w:rPr>
        <w:t>יחד</w:t>
      </w:r>
      <w:r w:rsidRPr="004F6AB2">
        <w:rPr>
          <w:rtl/>
        </w:rPr>
        <w:t>.</w:t>
      </w:r>
    </w:p>
    <w:p w14:paraId="4F54E8D8" w14:textId="77777777" w:rsidR="00703CD9" w:rsidRPr="004F6AB2" w:rsidRDefault="00703CD9" w:rsidP="004B09AF">
      <w:pPr>
        <w:pStyle w:val="a2"/>
        <w:rPr>
          <w:rtl/>
        </w:rPr>
      </w:pPr>
      <w:r w:rsidRPr="004F6AB2">
        <w:rPr>
          <w:rtl/>
        </w:rPr>
        <w:t xml:space="preserve">וכעין מה שמצינו בענין לולב וד' מינים, דאף שכתוב ולקחתם לכם </w:t>
      </w:r>
      <w:r w:rsidRPr="004F6AB2">
        <w:rPr>
          <w:rFonts w:ascii="Cambria" w:hAnsi="Cambria" w:cs="Cambria" w:hint="cs"/>
          <w:rtl/>
        </w:rPr>
        <w:t> </w:t>
      </w:r>
      <w:r w:rsidRPr="004F6AB2">
        <w:rPr>
          <w:rFonts w:hint="cs"/>
          <w:rtl/>
        </w:rPr>
        <w:t>הרי</w:t>
      </w:r>
      <w:r w:rsidRPr="004F6AB2">
        <w:rPr>
          <w:rtl/>
        </w:rPr>
        <w:t xml:space="preserve"> </w:t>
      </w:r>
      <w:r w:rsidRPr="004F6AB2">
        <w:rPr>
          <w:rFonts w:hint="cs"/>
          <w:rtl/>
        </w:rPr>
        <w:t>יוצאים</w:t>
      </w:r>
      <w:r w:rsidRPr="004F6AB2">
        <w:rPr>
          <w:rtl/>
        </w:rPr>
        <w:t xml:space="preserve"> </w:t>
      </w:r>
      <w:r w:rsidRPr="004F6AB2">
        <w:rPr>
          <w:rFonts w:hint="cs"/>
          <w:rtl/>
        </w:rPr>
        <w:t>בשותפות</w:t>
      </w:r>
      <w:r w:rsidRPr="004F6AB2">
        <w:rPr>
          <w:rtl/>
        </w:rPr>
        <w:t xml:space="preserve">. </w:t>
      </w:r>
      <w:r w:rsidRPr="004F6AB2">
        <w:rPr>
          <w:rFonts w:hint="cs"/>
          <w:rtl/>
        </w:rPr>
        <w:t>אלא</w:t>
      </w:r>
      <w:r w:rsidRPr="004F6AB2">
        <w:rPr>
          <w:rtl/>
        </w:rPr>
        <w:t xml:space="preserve"> </w:t>
      </w:r>
      <w:r w:rsidRPr="004F6AB2">
        <w:rPr>
          <w:rFonts w:hint="cs"/>
          <w:rtl/>
        </w:rPr>
        <w:t>שבלולב</w:t>
      </w:r>
      <w:r w:rsidRPr="004F6AB2">
        <w:rPr>
          <w:rtl/>
        </w:rPr>
        <w:t xml:space="preserve"> </w:t>
      </w:r>
      <w:r w:rsidRPr="004F6AB2">
        <w:rPr>
          <w:rFonts w:hint="cs"/>
          <w:rtl/>
        </w:rPr>
        <w:t>הביאור</w:t>
      </w:r>
      <w:r w:rsidRPr="004F6AB2">
        <w:rPr>
          <w:rtl/>
        </w:rPr>
        <w:t xml:space="preserve"> </w:t>
      </w:r>
      <w:r w:rsidRPr="004F6AB2">
        <w:rPr>
          <w:rFonts w:hint="cs"/>
          <w:rtl/>
        </w:rPr>
        <w:t>הוא</w:t>
      </w:r>
      <w:r w:rsidRPr="004F6AB2">
        <w:rPr>
          <w:rtl/>
        </w:rPr>
        <w:t xml:space="preserve"> </w:t>
      </w:r>
      <w:r w:rsidRPr="004F6AB2">
        <w:rPr>
          <w:rFonts w:hint="cs"/>
          <w:rtl/>
        </w:rPr>
        <w:t>דכל</w:t>
      </w:r>
      <w:r w:rsidRPr="004F6AB2">
        <w:rPr>
          <w:rtl/>
        </w:rPr>
        <w:t xml:space="preserve"> </w:t>
      </w:r>
      <w:r w:rsidRPr="004F6AB2">
        <w:rPr>
          <w:rFonts w:hint="cs"/>
          <w:rtl/>
        </w:rPr>
        <w:t>אחד</w:t>
      </w:r>
      <w:r w:rsidRPr="004F6AB2">
        <w:rPr>
          <w:rtl/>
        </w:rPr>
        <w:t xml:space="preserve"> </w:t>
      </w:r>
      <w:r w:rsidRPr="004F6AB2">
        <w:rPr>
          <w:rFonts w:hint="cs"/>
          <w:rtl/>
        </w:rPr>
        <w:t>מקנה</w:t>
      </w:r>
      <w:r w:rsidRPr="004F6AB2">
        <w:rPr>
          <w:rtl/>
        </w:rPr>
        <w:t xml:space="preserve"> </w:t>
      </w:r>
      <w:r w:rsidRPr="004F6AB2">
        <w:rPr>
          <w:rFonts w:hint="cs"/>
          <w:rtl/>
        </w:rPr>
        <w:t>חלקו</w:t>
      </w:r>
      <w:r w:rsidRPr="004F6AB2">
        <w:rPr>
          <w:rtl/>
        </w:rPr>
        <w:t xml:space="preserve"> (</w:t>
      </w:r>
      <w:r w:rsidRPr="004F6AB2">
        <w:rPr>
          <w:rFonts w:hint="cs"/>
          <w:rtl/>
        </w:rPr>
        <w:t>עכ</w:t>
      </w:r>
      <w:r w:rsidRPr="004F6AB2">
        <w:rPr>
          <w:rtl/>
        </w:rPr>
        <w:t>"</w:t>
      </w:r>
      <w:r w:rsidRPr="004F6AB2">
        <w:rPr>
          <w:rFonts w:hint="cs"/>
          <w:rtl/>
        </w:rPr>
        <w:t>פ</w:t>
      </w:r>
      <w:r w:rsidRPr="004F6AB2">
        <w:rPr>
          <w:rtl/>
        </w:rPr>
        <w:t xml:space="preserve"> </w:t>
      </w:r>
      <w:r w:rsidRPr="004F6AB2">
        <w:rPr>
          <w:rFonts w:hint="cs"/>
          <w:rtl/>
        </w:rPr>
        <w:t>ע</w:t>
      </w:r>
      <w:r w:rsidRPr="004F6AB2">
        <w:rPr>
          <w:rtl/>
        </w:rPr>
        <w:t>"</w:t>
      </w:r>
      <w:r w:rsidRPr="004F6AB2">
        <w:rPr>
          <w:rFonts w:hint="cs"/>
          <w:rtl/>
        </w:rPr>
        <w:t>מ</w:t>
      </w:r>
      <w:r w:rsidRPr="004F6AB2">
        <w:rPr>
          <w:rtl/>
        </w:rPr>
        <w:t xml:space="preserve"> </w:t>
      </w:r>
      <w:r w:rsidRPr="004F6AB2">
        <w:rPr>
          <w:rFonts w:hint="cs"/>
          <w:rtl/>
        </w:rPr>
        <w:t>להחזיר</w:t>
      </w:r>
      <w:r w:rsidRPr="004F6AB2">
        <w:rPr>
          <w:rtl/>
        </w:rPr>
        <w:t xml:space="preserve">) </w:t>
      </w:r>
      <w:r w:rsidRPr="004F6AB2">
        <w:rPr>
          <w:rFonts w:hint="cs"/>
          <w:rtl/>
        </w:rPr>
        <w:t>לזה</w:t>
      </w:r>
      <w:r w:rsidRPr="004F6AB2">
        <w:rPr>
          <w:rtl/>
        </w:rPr>
        <w:t xml:space="preserve"> </w:t>
      </w:r>
      <w:r w:rsidRPr="004F6AB2">
        <w:rPr>
          <w:rFonts w:hint="cs"/>
          <w:rtl/>
        </w:rPr>
        <w:t>שרוצה</w:t>
      </w:r>
      <w:r w:rsidRPr="004F6AB2">
        <w:rPr>
          <w:rtl/>
        </w:rPr>
        <w:t xml:space="preserve"> </w:t>
      </w:r>
      <w:r w:rsidRPr="004F6AB2">
        <w:rPr>
          <w:rFonts w:hint="cs"/>
          <w:rtl/>
        </w:rPr>
        <w:t>לזכות</w:t>
      </w:r>
      <w:r w:rsidRPr="004F6AB2">
        <w:rPr>
          <w:rtl/>
        </w:rPr>
        <w:t xml:space="preserve"> </w:t>
      </w:r>
      <w:r w:rsidRPr="004F6AB2">
        <w:rPr>
          <w:rFonts w:hint="cs"/>
          <w:rtl/>
        </w:rPr>
        <w:t>בו</w:t>
      </w:r>
      <w:r w:rsidRPr="004F6AB2">
        <w:rPr>
          <w:rtl/>
        </w:rPr>
        <w:t>.</w:t>
      </w:r>
    </w:p>
    <w:p w14:paraId="07757B24" w14:textId="77777777" w:rsidR="00703CD9" w:rsidRPr="004F6AB2" w:rsidRDefault="00703CD9" w:rsidP="004B09AF">
      <w:pPr>
        <w:pStyle w:val="a2"/>
        <w:rPr>
          <w:rtl/>
        </w:rPr>
      </w:pPr>
      <w:r w:rsidRPr="004F6AB2">
        <w:rPr>
          <w:rtl/>
        </w:rPr>
        <w:t>וצ"ע אם זה שייך בנדו"ד במשל"מ.</w:t>
      </w:r>
    </w:p>
    <w:p w14:paraId="4101D14B" w14:textId="77777777" w:rsidR="00703CD9" w:rsidRPr="004F6AB2" w:rsidRDefault="00703CD9" w:rsidP="004B09AF">
      <w:pPr>
        <w:pStyle w:val="a2"/>
        <w:rPr>
          <w:rtl/>
        </w:rPr>
      </w:pPr>
      <w:r w:rsidRPr="004F6AB2">
        <w:rPr>
          <w:rtl/>
        </w:rPr>
        <w:t>ולכאורה באנו בזה להמחלוקת הנ"ל בין התרוה"ד להמנוה"ל:</w:t>
      </w:r>
    </w:p>
    <w:p w14:paraId="7DC71371" w14:textId="77777777" w:rsidR="00703CD9" w:rsidRPr="004F6AB2" w:rsidRDefault="00703CD9" w:rsidP="004B09AF">
      <w:pPr>
        <w:pStyle w:val="a2"/>
        <w:rPr>
          <w:rtl/>
        </w:rPr>
      </w:pPr>
      <w:r w:rsidRPr="004F6AB2">
        <w:rPr>
          <w:rtl/>
        </w:rPr>
        <w:t>דאם העיקר הוא שיהי' להמקבל מספיק לסעודתו כהתרוה"ד, הנה לכאורה לא איכפת לנו איך השלימו לו סעודה ואפילו בשותפים די.</w:t>
      </w:r>
    </w:p>
    <w:p w14:paraId="5941D727" w14:textId="77777777" w:rsidR="00703CD9" w:rsidRPr="004F6AB2" w:rsidRDefault="00703CD9" w:rsidP="004B09AF">
      <w:pPr>
        <w:pStyle w:val="a2"/>
        <w:rPr>
          <w:rtl/>
        </w:rPr>
      </w:pPr>
      <w:r w:rsidRPr="004F6AB2">
        <w:rPr>
          <w:rtl/>
        </w:rPr>
        <w:t>עכ״פ בדיעבד כשבאמת</w:t>
      </w:r>
      <w:r w:rsidRPr="004F6AB2">
        <w:rPr>
          <w:rFonts w:ascii="Cambria" w:hAnsi="Cambria" w:cs="Cambria" w:hint="cs"/>
          <w:rtl/>
        </w:rPr>
        <w:t> </w:t>
      </w:r>
      <w:r w:rsidRPr="004F6AB2">
        <w:rPr>
          <w:rFonts w:hint="cs"/>
          <w:rtl/>
        </w:rPr>
        <w:t>אי</w:t>
      </w:r>
      <w:r w:rsidRPr="004F6AB2">
        <w:rPr>
          <w:rtl/>
        </w:rPr>
        <w:t xml:space="preserve"> </w:t>
      </w:r>
      <w:r w:rsidRPr="004F6AB2">
        <w:rPr>
          <w:rFonts w:hint="cs"/>
          <w:rtl/>
        </w:rPr>
        <w:t>אפשר</w:t>
      </w:r>
      <w:r w:rsidRPr="004F6AB2">
        <w:rPr>
          <w:rtl/>
        </w:rPr>
        <w:t xml:space="preserve"> </w:t>
      </w:r>
      <w:r w:rsidRPr="004F6AB2">
        <w:rPr>
          <w:rFonts w:hint="cs"/>
          <w:rtl/>
        </w:rPr>
        <w:t>בלאו</w:t>
      </w:r>
      <w:r w:rsidRPr="004F6AB2">
        <w:rPr>
          <w:rtl/>
        </w:rPr>
        <w:t xml:space="preserve"> </w:t>
      </w:r>
      <w:r w:rsidRPr="004F6AB2">
        <w:rPr>
          <w:rFonts w:hint="cs"/>
          <w:rtl/>
        </w:rPr>
        <w:t>הכי.</w:t>
      </w:r>
    </w:p>
    <w:p w14:paraId="4DE7CBCF" w14:textId="77777777" w:rsidR="00703CD9" w:rsidRPr="004F6AB2" w:rsidRDefault="00703CD9" w:rsidP="004B09AF">
      <w:pPr>
        <w:pStyle w:val="a2"/>
        <w:rPr>
          <w:rtl/>
        </w:rPr>
      </w:pPr>
      <w:r w:rsidRPr="004F6AB2">
        <w:rPr>
          <w:rtl/>
        </w:rPr>
        <w:t>אבל אם העיקר הוא אהבה וריעות כהמנוה"ל, ושיערו חז"ל כמה השיעור לגרום אהבה וריעות, הנה אם השיעור יבוא רק ע"י שניהם יחד, היינו שלא הגיע מכל אחד בשלומות נראה דלא יצאו י"ח.</w:t>
      </w:r>
    </w:p>
    <w:p w14:paraId="50829978" w14:textId="77777777" w:rsidR="00703CD9" w:rsidRPr="004F6AB2" w:rsidRDefault="00703CD9" w:rsidP="004B09AF">
      <w:pPr>
        <w:pStyle w:val="a2"/>
        <w:rPr>
          <w:rtl/>
        </w:rPr>
      </w:pPr>
      <w:r w:rsidRPr="004F6AB2">
        <w:rPr>
          <w:rtl/>
        </w:rPr>
        <w:lastRenderedPageBreak/>
        <w:t>וראה שו"ת רבבות אפרים (ח"א סי' תכט) ששאל שאלה זו מכו"כ פוסקים, ורובם כתבו דאם יש שיעור לכל אחד מסתמא יצאו י"ח, ועוד דלכאורה בריבוי המנות מרבה שלום, ויספיק לכל הסעודה.</w:t>
      </w:r>
    </w:p>
    <w:p w14:paraId="3D465F32" w14:textId="77777777" w:rsidR="00703CD9" w:rsidRPr="004F6AB2" w:rsidRDefault="00703CD9" w:rsidP="004B09AF">
      <w:pPr>
        <w:pStyle w:val="a2"/>
        <w:rPr>
          <w:rtl/>
        </w:rPr>
      </w:pPr>
      <w:r w:rsidRPr="004F6AB2">
        <w:rPr>
          <w:rtl/>
        </w:rPr>
        <w:t>[ואין בזה חשש שעושין מצות חבילות חבילות, דהרי כל אחד עושה מצוה אחת. ודו"ק].</w:t>
      </w:r>
    </w:p>
    <w:p w14:paraId="4FBEC965" w14:textId="77777777" w:rsidR="00703CD9" w:rsidRPr="004F6AB2" w:rsidRDefault="00703CD9" w:rsidP="004B09AF">
      <w:pPr>
        <w:pStyle w:val="a2"/>
        <w:rPr>
          <w:rtl/>
        </w:rPr>
      </w:pPr>
      <w:r w:rsidRPr="004F6AB2">
        <w:rPr>
          <w:rtl/>
        </w:rPr>
        <w:t>ועוד, דפסק הרמ"א שאשה יוצאה י"ח במה ששולח הבעל בשבילה, והוא מדין שותפות.</w:t>
      </w:r>
    </w:p>
    <w:p w14:paraId="6541056D" w14:textId="77777777" w:rsidR="00703CD9" w:rsidRPr="004F6AB2" w:rsidRDefault="00703CD9" w:rsidP="004B09AF">
      <w:pPr>
        <w:pStyle w:val="a2"/>
        <w:rPr>
          <w:rtl/>
        </w:rPr>
      </w:pPr>
      <w:r w:rsidRPr="004F6AB2">
        <w:rPr>
          <w:rtl/>
        </w:rPr>
        <w:t>וכתב הרב המחבר, (רבבו</w:t>
      </w:r>
      <w:r w:rsidRPr="004F6AB2">
        <w:rPr>
          <w:rFonts w:hint="cs"/>
          <w:rtl/>
        </w:rPr>
        <w:t>"</w:t>
      </w:r>
      <w:r w:rsidRPr="004F6AB2">
        <w:rPr>
          <w:rtl/>
        </w:rPr>
        <w:t>א) דאפילו אי נימא כדעת המנות הלוי, צריך להודיע לו להמקבל מי שלח.</w:t>
      </w:r>
    </w:p>
    <w:p w14:paraId="0A7A095B" w14:textId="77777777" w:rsidR="00703CD9" w:rsidRPr="004F6AB2" w:rsidRDefault="00703CD9" w:rsidP="004B09AF">
      <w:pPr>
        <w:pStyle w:val="a2"/>
        <w:rPr>
          <w:rtl/>
        </w:rPr>
      </w:pPr>
      <w:r w:rsidRPr="004F6AB2">
        <w:rPr>
          <w:rtl/>
        </w:rPr>
        <w:t xml:space="preserve">ורב אחד רצה לטעון דמדכתיב "איש לרעהו" שמעינן </w:t>
      </w:r>
      <w:r w:rsidRPr="004F6AB2">
        <w:rPr>
          <w:rFonts w:ascii="Cambria" w:hAnsi="Cambria" w:cs="Cambria" w:hint="cs"/>
          <w:rtl/>
        </w:rPr>
        <w:t> </w:t>
      </w:r>
      <w:r w:rsidRPr="004F6AB2">
        <w:rPr>
          <w:rFonts w:hint="cs"/>
          <w:rtl/>
        </w:rPr>
        <w:t>מיניה</w:t>
      </w:r>
      <w:r w:rsidRPr="004F6AB2">
        <w:rPr>
          <w:rtl/>
        </w:rPr>
        <w:t xml:space="preserve"> </w:t>
      </w:r>
      <w:r w:rsidRPr="004F6AB2">
        <w:rPr>
          <w:rFonts w:hint="cs"/>
          <w:rtl/>
        </w:rPr>
        <w:t>דשותפות</w:t>
      </w:r>
      <w:r w:rsidRPr="004F6AB2">
        <w:rPr>
          <w:rtl/>
        </w:rPr>
        <w:t xml:space="preserve"> </w:t>
      </w:r>
      <w:r w:rsidRPr="004F6AB2">
        <w:rPr>
          <w:rFonts w:hint="cs"/>
          <w:rtl/>
        </w:rPr>
        <w:t>לא</w:t>
      </w:r>
      <w:r w:rsidRPr="004F6AB2">
        <w:rPr>
          <w:rtl/>
        </w:rPr>
        <w:t xml:space="preserve">, </w:t>
      </w:r>
      <w:r w:rsidRPr="004F6AB2">
        <w:rPr>
          <w:rFonts w:hint="cs"/>
          <w:rtl/>
        </w:rPr>
        <w:t>והמחבר</w:t>
      </w:r>
      <w:r w:rsidRPr="004F6AB2">
        <w:rPr>
          <w:rtl/>
        </w:rPr>
        <w:t xml:space="preserve"> </w:t>
      </w:r>
      <w:r w:rsidRPr="004F6AB2">
        <w:rPr>
          <w:rFonts w:hint="cs"/>
          <w:rtl/>
        </w:rPr>
        <w:t>שם</w:t>
      </w:r>
      <w:r w:rsidRPr="004F6AB2">
        <w:rPr>
          <w:rtl/>
        </w:rPr>
        <w:t xml:space="preserve"> </w:t>
      </w:r>
      <w:r w:rsidRPr="004F6AB2">
        <w:rPr>
          <w:rFonts w:hint="cs"/>
          <w:rtl/>
        </w:rPr>
        <w:t>דוחהו</w:t>
      </w:r>
      <w:r w:rsidRPr="004F6AB2">
        <w:rPr>
          <w:rtl/>
        </w:rPr>
        <w:t xml:space="preserve"> </w:t>
      </w:r>
      <w:r w:rsidRPr="004F6AB2">
        <w:rPr>
          <w:rFonts w:hint="cs"/>
          <w:rtl/>
        </w:rPr>
        <w:t>עיי</w:t>
      </w:r>
      <w:r w:rsidRPr="004F6AB2">
        <w:rPr>
          <w:rtl/>
        </w:rPr>
        <w:t>"</w:t>
      </w:r>
      <w:r w:rsidRPr="004F6AB2">
        <w:rPr>
          <w:rFonts w:hint="cs"/>
          <w:rtl/>
        </w:rPr>
        <w:t>ש</w:t>
      </w:r>
      <w:r w:rsidRPr="004F6AB2">
        <w:rPr>
          <w:rtl/>
        </w:rPr>
        <w:t>.</w:t>
      </w:r>
    </w:p>
    <w:p w14:paraId="06C5AAF9" w14:textId="77777777" w:rsidR="00703CD9" w:rsidRPr="004F6AB2" w:rsidRDefault="00703CD9" w:rsidP="004B09AF">
      <w:pPr>
        <w:pStyle w:val="a2"/>
        <w:rPr>
          <w:rtl/>
        </w:rPr>
      </w:pPr>
      <w:r w:rsidRPr="004F6AB2">
        <w:rPr>
          <w:rtl/>
        </w:rPr>
        <w:t>וכן פסק ב"הליכות שלמה" (פורים פ"ט) דמהני דוקא אם יש שיעור ב' מנות.</w:t>
      </w:r>
    </w:p>
    <w:p w14:paraId="683CCDCC" w14:textId="77777777" w:rsidR="00703CD9" w:rsidRPr="004F6AB2" w:rsidRDefault="00703CD9" w:rsidP="004B09AF">
      <w:pPr>
        <w:pStyle w:val="a2"/>
        <w:rPr>
          <w:rtl/>
        </w:rPr>
      </w:pPr>
      <w:r w:rsidRPr="004F6AB2">
        <w:rPr>
          <w:rtl/>
        </w:rPr>
        <w:t>וראיתי שהרב עובדיה יוסף חולק על זה בספרו יחווה דעת ולא ראיתיה בפנים</w:t>
      </w:r>
      <w:r w:rsidRPr="004F6AB2">
        <w:rPr>
          <w:rFonts w:hint="cs"/>
          <w:rtl/>
        </w:rPr>
        <w:t>,</w:t>
      </w:r>
      <w:r w:rsidRPr="004F6AB2">
        <w:rPr>
          <w:rtl/>
        </w:rPr>
        <w:t xml:space="preserve"> שאפילו אם המנה גדולה מאד אין יוצאים בה שנים.</w:t>
      </w:r>
      <w:r w:rsidRPr="004F6AB2">
        <w:rPr>
          <w:rFonts w:ascii="Cambria" w:hAnsi="Cambria" w:cs="Cambria" w:hint="cs"/>
          <w:rtl/>
        </w:rPr>
        <w:t> </w:t>
      </w:r>
    </w:p>
    <w:p w14:paraId="7FB005EA" w14:textId="77777777" w:rsidR="00703CD9" w:rsidRPr="004F6AB2" w:rsidRDefault="00703CD9" w:rsidP="004B09AF">
      <w:pPr>
        <w:pStyle w:val="a2"/>
        <w:rPr>
          <w:rtl/>
        </w:rPr>
      </w:pPr>
      <w:r w:rsidRPr="004F6AB2">
        <w:rPr>
          <w:rtl/>
        </w:rPr>
        <w:t>וכן ראיתי מי שכתב שעפ</w:t>
      </w:r>
      <w:r w:rsidRPr="004F6AB2">
        <w:rPr>
          <w:rFonts w:hint="cs"/>
          <w:rtl/>
        </w:rPr>
        <w:t>"</w:t>
      </w:r>
      <w:r w:rsidRPr="004F6AB2">
        <w:rPr>
          <w:rtl/>
        </w:rPr>
        <w:t>ז אין להבעל ואשה לשלוח מנה אחת עם ארבע חפצים אל כמדומני דעמא דבר</w:t>
      </w:r>
      <w:r w:rsidRPr="004F6AB2">
        <w:rPr>
          <w:rFonts w:ascii="Cambria" w:hAnsi="Cambria" w:cs="Cambria" w:hint="cs"/>
          <w:rtl/>
        </w:rPr>
        <w:t> </w:t>
      </w:r>
      <w:r w:rsidRPr="004F6AB2">
        <w:rPr>
          <w:rFonts w:hint="cs"/>
          <w:rtl/>
        </w:rPr>
        <w:t>דאין</w:t>
      </w:r>
      <w:r w:rsidRPr="004F6AB2">
        <w:rPr>
          <w:rtl/>
        </w:rPr>
        <w:t xml:space="preserve"> </w:t>
      </w:r>
      <w:r w:rsidRPr="004F6AB2">
        <w:rPr>
          <w:rFonts w:hint="cs"/>
          <w:rtl/>
        </w:rPr>
        <w:t>חוששים</w:t>
      </w:r>
      <w:r w:rsidRPr="004F6AB2">
        <w:rPr>
          <w:rtl/>
        </w:rPr>
        <w:t xml:space="preserve"> </w:t>
      </w:r>
      <w:r w:rsidRPr="004F6AB2">
        <w:rPr>
          <w:rFonts w:hint="cs"/>
          <w:rtl/>
        </w:rPr>
        <w:t>לזה</w:t>
      </w:r>
      <w:r w:rsidRPr="004F6AB2">
        <w:rPr>
          <w:rtl/>
        </w:rPr>
        <w:t xml:space="preserve">. </w:t>
      </w:r>
      <w:r w:rsidRPr="004F6AB2">
        <w:rPr>
          <w:rFonts w:hint="cs"/>
          <w:rtl/>
        </w:rPr>
        <w:t>וצ"</w:t>
      </w:r>
      <w:r w:rsidRPr="004F6AB2">
        <w:rPr>
          <w:rtl/>
        </w:rPr>
        <w:t>ע</w:t>
      </w:r>
      <w:r w:rsidRPr="004F6AB2">
        <w:rPr>
          <w:rFonts w:hint="cs"/>
          <w:rtl/>
        </w:rPr>
        <w:t>.</w:t>
      </w:r>
    </w:p>
    <w:p w14:paraId="0C49B6B6" w14:textId="69FFAC41" w:rsidR="00703CD9" w:rsidRPr="004F6AB2" w:rsidRDefault="00703CD9" w:rsidP="004B09AF">
      <w:pPr>
        <w:pStyle w:val="a2"/>
        <w:rPr>
          <w:rtl/>
        </w:rPr>
      </w:pPr>
      <w:r w:rsidRPr="004F6AB2">
        <w:rPr>
          <w:b/>
          <w:bCs/>
          <w:rtl/>
        </w:rPr>
        <w:t>ד.</w:t>
      </w:r>
      <w:r w:rsidRPr="004F6AB2">
        <w:rPr>
          <w:rFonts w:hint="cs"/>
          <w:b/>
          <w:bCs/>
        </w:rPr>
        <w:t xml:space="preserve"> </w:t>
      </w:r>
      <w:r w:rsidRPr="004F6AB2">
        <w:rPr>
          <w:rtl/>
        </w:rPr>
        <w:t>והנה</w:t>
      </w:r>
      <w:r w:rsidRPr="004F6AB2">
        <w:rPr>
          <w:rFonts w:ascii="Cambria" w:hAnsi="Cambria" w:cs="Cambria" w:hint="cs"/>
          <w:rtl/>
        </w:rPr>
        <w:t> </w:t>
      </w:r>
      <w:r w:rsidRPr="004F6AB2">
        <w:rPr>
          <w:rFonts w:hint="cs"/>
          <w:rtl/>
        </w:rPr>
        <w:t>במה</w:t>
      </w:r>
      <w:r w:rsidRPr="004F6AB2">
        <w:rPr>
          <w:rFonts w:ascii="Cambria" w:hAnsi="Cambria" w:cs="Cambria" w:hint="cs"/>
          <w:rtl/>
        </w:rPr>
        <w:t> </w:t>
      </w:r>
      <w:r w:rsidRPr="004F6AB2">
        <w:rPr>
          <w:rFonts w:hint="cs"/>
          <w:rtl/>
        </w:rPr>
        <w:t>שכתבנו</w:t>
      </w:r>
      <w:r w:rsidRPr="004F6AB2">
        <w:rPr>
          <w:rtl/>
        </w:rPr>
        <w:t xml:space="preserve"> </w:t>
      </w:r>
      <w:r w:rsidRPr="004F6AB2">
        <w:rPr>
          <w:rFonts w:hint="cs"/>
          <w:rtl/>
        </w:rPr>
        <w:t>לעיל</w:t>
      </w:r>
      <w:r w:rsidRPr="004F6AB2">
        <w:rPr>
          <w:rtl/>
        </w:rPr>
        <w:t xml:space="preserve"> </w:t>
      </w:r>
      <w:r w:rsidRPr="004F6AB2">
        <w:rPr>
          <w:rFonts w:hint="cs"/>
          <w:rtl/>
        </w:rPr>
        <w:t>לדמות</w:t>
      </w:r>
      <w:r w:rsidRPr="004F6AB2">
        <w:rPr>
          <w:rtl/>
        </w:rPr>
        <w:t xml:space="preserve"> </w:t>
      </w:r>
      <w:r w:rsidRPr="004F6AB2">
        <w:rPr>
          <w:rFonts w:hint="cs"/>
          <w:rtl/>
        </w:rPr>
        <w:t>ללולב</w:t>
      </w:r>
      <w:r w:rsidRPr="004F6AB2">
        <w:rPr>
          <w:rtl/>
        </w:rPr>
        <w:t>,</w:t>
      </w:r>
      <w:r w:rsidRPr="004F6AB2">
        <w:rPr>
          <w:rFonts w:ascii="Cambria" w:hAnsi="Cambria" w:cs="Cambria" w:hint="cs"/>
          <w:rtl/>
        </w:rPr>
        <w:t> </w:t>
      </w:r>
      <w:r w:rsidRPr="004F6AB2">
        <w:rPr>
          <w:rFonts w:hint="cs"/>
          <w:rtl/>
        </w:rPr>
        <w:t>יל</w:t>
      </w:r>
      <w:r w:rsidRPr="004F6AB2">
        <w:rPr>
          <w:rtl/>
        </w:rPr>
        <w:t>"</w:t>
      </w:r>
      <w:r w:rsidRPr="004F6AB2">
        <w:rPr>
          <w:rFonts w:hint="cs"/>
          <w:rtl/>
        </w:rPr>
        <w:t>ע</w:t>
      </w:r>
      <w:r w:rsidRPr="004F6AB2">
        <w:rPr>
          <w:rtl/>
        </w:rPr>
        <w:t xml:space="preserve">, </w:t>
      </w:r>
      <w:r w:rsidRPr="004F6AB2">
        <w:rPr>
          <w:rFonts w:hint="cs"/>
          <w:rtl/>
        </w:rPr>
        <w:t>שהרי</w:t>
      </w:r>
      <w:r w:rsidRPr="004F6AB2">
        <w:rPr>
          <w:rtl/>
        </w:rPr>
        <w:t xml:space="preserve"> </w:t>
      </w:r>
      <w:r w:rsidRPr="004F6AB2">
        <w:rPr>
          <w:rFonts w:hint="cs"/>
          <w:rtl/>
        </w:rPr>
        <w:t>בלולב</w:t>
      </w:r>
      <w:r w:rsidRPr="004F6AB2">
        <w:rPr>
          <w:rtl/>
        </w:rPr>
        <w:t xml:space="preserve"> </w:t>
      </w:r>
      <w:r w:rsidRPr="004F6AB2">
        <w:rPr>
          <w:rFonts w:hint="cs"/>
          <w:rtl/>
        </w:rPr>
        <w:t>כל</w:t>
      </w:r>
      <w:r w:rsidRPr="004F6AB2">
        <w:rPr>
          <w:rtl/>
        </w:rPr>
        <w:t xml:space="preserve"> </w:t>
      </w:r>
      <w:r w:rsidRPr="004F6AB2">
        <w:rPr>
          <w:rFonts w:hint="cs"/>
          <w:rtl/>
        </w:rPr>
        <w:t>אחד</w:t>
      </w:r>
      <w:r w:rsidRPr="004F6AB2">
        <w:rPr>
          <w:rtl/>
        </w:rPr>
        <w:t xml:space="preserve"> </w:t>
      </w:r>
      <w:r w:rsidRPr="004F6AB2">
        <w:rPr>
          <w:rFonts w:hint="cs"/>
          <w:rtl/>
        </w:rPr>
        <w:t>נוטל</w:t>
      </w:r>
      <w:r w:rsidRPr="004F6AB2">
        <w:rPr>
          <w:rtl/>
        </w:rPr>
        <w:t xml:space="preserve"> </w:t>
      </w:r>
      <w:r w:rsidRPr="004F6AB2">
        <w:rPr>
          <w:rFonts w:hint="cs"/>
          <w:rtl/>
        </w:rPr>
        <w:t>לעצמו</w:t>
      </w:r>
      <w:r w:rsidRPr="004F6AB2">
        <w:rPr>
          <w:rtl/>
        </w:rPr>
        <w:t xml:space="preserve"> </w:t>
      </w:r>
      <w:r w:rsidRPr="004F6AB2">
        <w:rPr>
          <w:rFonts w:hint="cs"/>
          <w:rtl/>
        </w:rPr>
        <w:t>ומקיים</w:t>
      </w:r>
      <w:r w:rsidRPr="004F6AB2">
        <w:rPr>
          <w:rtl/>
        </w:rPr>
        <w:t xml:space="preserve"> </w:t>
      </w:r>
      <w:r w:rsidRPr="004F6AB2">
        <w:rPr>
          <w:rFonts w:hint="cs"/>
          <w:rtl/>
        </w:rPr>
        <w:t>הלקיחה</w:t>
      </w:r>
      <w:r w:rsidRPr="004F6AB2">
        <w:rPr>
          <w:rtl/>
        </w:rPr>
        <w:t xml:space="preserve"> </w:t>
      </w:r>
      <w:r w:rsidRPr="004F6AB2">
        <w:rPr>
          <w:rFonts w:hint="cs"/>
          <w:rtl/>
        </w:rPr>
        <w:t>בעצמו</w:t>
      </w:r>
      <w:r w:rsidRPr="004F6AB2">
        <w:rPr>
          <w:rtl/>
        </w:rPr>
        <w:t xml:space="preserve">, </w:t>
      </w:r>
      <w:r w:rsidRPr="004F6AB2">
        <w:rPr>
          <w:rFonts w:hint="cs"/>
          <w:rtl/>
        </w:rPr>
        <w:t>ולכן</w:t>
      </w:r>
      <w:r w:rsidRPr="004F6AB2">
        <w:rPr>
          <w:rtl/>
        </w:rPr>
        <w:t xml:space="preserve"> </w:t>
      </w:r>
      <w:r w:rsidRPr="004F6AB2">
        <w:rPr>
          <w:rFonts w:hint="cs"/>
          <w:rtl/>
        </w:rPr>
        <w:t>מהני</w:t>
      </w:r>
      <w:r w:rsidRPr="004F6AB2">
        <w:rPr>
          <w:rtl/>
        </w:rPr>
        <w:t xml:space="preserve"> </w:t>
      </w:r>
      <w:r w:rsidRPr="004F6AB2">
        <w:rPr>
          <w:rFonts w:hint="cs"/>
          <w:rtl/>
        </w:rPr>
        <w:t>שותפות</w:t>
      </w:r>
      <w:r w:rsidRPr="004F6AB2">
        <w:rPr>
          <w:rtl/>
        </w:rPr>
        <w:t xml:space="preserve"> </w:t>
      </w:r>
      <w:r w:rsidRPr="004F6AB2">
        <w:rPr>
          <w:rFonts w:hint="cs"/>
          <w:rtl/>
        </w:rPr>
        <w:t>שאחד</w:t>
      </w:r>
      <w:r w:rsidRPr="004F6AB2">
        <w:rPr>
          <w:rtl/>
        </w:rPr>
        <w:t xml:space="preserve"> </w:t>
      </w:r>
      <w:r w:rsidRPr="004F6AB2">
        <w:rPr>
          <w:rFonts w:hint="cs"/>
          <w:rtl/>
        </w:rPr>
        <w:t>לא</w:t>
      </w:r>
      <w:r w:rsidRPr="004F6AB2">
        <w:rPr>
          <w:rtl/>
        </w:rPr>
        <w:t xml:space="preserve"> </w:t>
      </w:r>
      <w:r w:rsidRPr="004F6AB2">
        <w:rPr>
          <w:rFonts w:hint="cs"/>
          <w:rtl/>
        </w:rPr>
        <w:t>מגרע</w:t>
      </w:r>
      <w:r w:rsidRPr="004F6AB2">
        <w:rPr>
          <w:rtl/>
        </w:rPr>
        <w:t xml:space="preserve"> </w:t>
      </w:r>
      <w:r w:rsidRPr="004F6AB2">
        <w:rPr>
          <w:rFonts w:hint="cs"/>
          <w:rtl/>
        </w:rPr>
        <w:t>מהשני</w:t>
      </w:r>
      <w:r w:rsidRPr="004F6AB2">
        <w:rPr>
          <w:rtl/>
        </w:rPr>
        <w:t xml:space="preserve">, </w:t>
      </w:r>
      <w:r w:rsidRPr="004F6AB2">
        <w:rPr>
          <w:rFonts w:hint="cs"/>
          <w:rtl/>
        </w:rPr>
        <w:t>אבל</w:t>
      </w:r>
      <w:r w:rsidRPr="004F6AB2">
        <w:rPr>
          <w:rtl/>
        </w:rPr>
        <w:t xml:space="preserve"> </w:t>
      </w:r>
      <w:r w:rsidRPr="004F6AB2">
        <w:rPr>
          <w:rFonts w:hint="cs"/>
          <w:rtl/>
        </w:rPr>
        <w:t>במשל</w:t>
      </w:r>
      <w:r w:rsidRPr="004F6AB2">
        <w:rPr>
          <w:rtl/>
        </w:rPr>
        <w:t>"</w:t>
      </w:r>
      <w:r w:rsidRPr="004F6AB2">
        <w:rPr>
          <w:rFonts w:hint="cs"/>
          <w:rtl/>
        </w:rPr>
        <w:t>מ</w:t>
      </w:r>
      <w:r w:rsidRPr="004F6AB2">
        <w:rPr>
          <w:rtl/>
        </w:rPr>
        <w:t xml:space="preserve"> </w:t>
      </w:r>
      <w:r w:rsidRPr="004F6AB2">
        <w:rPr>
          <w:rFonts w:hint="cs"/>
          <w:rtl/>
        </w:rPr>
        <w:t>אם</w:t>
      </w:r>
      <w:r w:rsidRPr="004F6AB2">
        <w:rPr>
          <w:rtl/>
        </w:rPr>
        <w:t xml:space="preserve"> </w:t>
      </w:r>
      <w:r w:rsidRPr="004F6AB2">
        <w:rPr>
          <w:rFonts w:hint="cs"/>
          <w:rtl/>
        </w:rPr>
        <w:t>לא</w:t>
      </w:r>
      <w:r w:rsidRPr="004F6AB2">
        <w:rPr>
          <w:rtl/>
        </w:rPr>
        <w:t xml:space="preserve"> </w:t>
      </w:r>
      <w:r w:rsidRPr="004F6AB2">
        <w:rPr>
          <w:rFonts w:hint="cs"/>
          <w:rtl/>
        </w:rPr>
        <w:t>יהי</w:t>
      </w:r>
      <w:r w:rsidRPr="004F6AB2">
        <w:rPr>
          <w:rtl/>
        </w:rPr>
        <w:t>' שיעור לכל אחד הרי סו"ס לא נתן השיעור.</w:t>
      </w:r>
    </w:p>
    <w:p w14:paraId="02F3254F" w14:textId="77777777" w:rsidR="00703CD9" w:rsidRPr="004F6AB2" w:rsidRDefault="00703CD9" w:rsidP="004B09AF">
      <w:pPr>
        <w:pStyle w:val="a2"/>
        <w:rPr>
          <w:rtl/>
        </w:rPr>
      </w:pPr>
      <w:r w:rsidRPr="004F6AB2">
        <w:rPr>
          <w:rtl/>
        </w:rPr>
        <w:t>איברא בהא דאמרנו לעיל</w:t>
      </w:r>
      <w:r w:rsidRPr="004F6AB2">
        <w:rPr>
          <w:rFonts w:ascii="Cambria" w:hAnsi="Cambria" w:cs="Cambria" w:hint="cs"/>
          <w:rtl/>
        </w:rPr>
        <w:t> </w:t>
      </w:r>
      <w:r w:rsidRPr="004F6AB2">
        <w:rPr>
          <w:rFonts w:hint="cs"/>
          <w:rtl/>
        </w:rPr>
        <w:t>דתליא</w:t>
      </w:r>
      <w:r w:rsidRPr="004F6AB2">
        <w:rPr>
          <w:rtl/>
        </w:rPr>
        <w:t xml:space="preserve"> </w:t>
      </w:r>
      <w:r w:rsidRPr="004F6AB2">
        <w:rPr>
          <w:rFonts w:hint="cs"/>
          <w:rtl/>
        </w:rPr>
        <w:t>בתרי</w:t>
      </w:r>
      <w:r w:rsidRPr="004F6AB2">
        <w:rPr>
          <w:rtl/>
        </w:rPr>
        <w:t xml:space="preserve"> </w:t>
      </w:r>
      <w:r w:rsidRPr="004F6AB2">
        <w:rPr>
          <w:rFonts w:hint="cs"/>
          <w:rtl/>
        </w:rPr>
        <w:t>טעמא</w:t>
      </w:r>
      <w:r w:rsidRPr="004F6AB2">
        <w:rPr>
          <w:rtl/>
        </w:rPr>
        <w:t xml:space="preserve"> </w:t>
      </w:r>
      <w:r w:rsidRPr="004F6AB2">
        <w:rPr>
          <w:rFonts w:hint="cs"/>
          <w:rtl/>
        </w:rPr>
        <w:t>דמשל</w:t>
      </w:r>
      <w:r w:rsidRPr="004F6AB2">
        <w:rPr>
          <w:rtl/>
        </w:rPr>
        <w:t>"</w:t>
      </w:r>
      <w:r w:rsidRPr="004F6AB2">
        <w:rPr>
          <w:rFonts w:hint="cs"/>
          <w:rtl/>
        </w:rPr>
        <w:t>מ</w:t>
      </w:r>
      <w:r w:rsidRPr="004F6AB2">
        <w:rPr>
          <w:rtl/>
        </w:rPr>
        <w:t xml:space="preserve">, </w:t>
      </w:r>
      <w:r w:rsidRPr="004F6AB2">
        <w:rPr>
          <w:rFonts w:hint="cs"/>
          <w:rtl/>
        </w:rPr>
        <w:t>יש</w:t>
      </w:r>
      <w:r w:rsidRPr="004F6AB2">
        <w:rPr>
          <w:rtl/>
        </w:rPr>
        <w:t xml:space="preserve"> </w:t>
      </w:r>
      <w:r w:rsidRPr="004F6AB2">
        <w:rPr>
          <w:rFonts w:hint="cs"/>
          <w:rtl/>
        </w:rPr>
        <w:t>לעיין</w:t>
      </w:r>
      <w:r w:rsidRPr="004F6AB2">
        <w:rPr>
          <w:rtl/>
        </w:rPr>
        <w:t xml:space="preserve"> </w:t>
      </w:r>
      <w:r w:rsidRPr="004F6AB2">
        <w:rPr>
          <w:rFonts w:hint="cs"/>
          <w:rtl/>
        </w:rPr>
        <w:t>אי</w:t>
      </w:r>
      <w:r w:rsidRPr="004F6AB2">
        <w:rPr>
          <w:rtl/>
        </w:rPr>
        <w:t xml:space="preserve"> </w:t>
      </w:r>
      <w:r w:rsidRPr="004F6AB2">
        <w:rPr>
          <w:rFonts w:hint="cs"/>
          <w:rtl/>
        </w:rPr>
        <w:t>דעת</w:t>
      </w:r>
      <w:r w:rsidRPr="004F6AB2">
        <w:rPr>
          <w:rtl/>
        </w:rPr>
        <w:t xml:space="preserve"> </w:t>
      </w:r>
      <w:r w:rsidRPr="004F6AB2">
        <w:rPr>
          <w:rFonts w:hint="cs"/>
          <w:rtl/>
        </w:rPr>
        <w:t>המנות</w:t>
      </w:r>
      <w:r w:rsidRPr="004F6AB2">
        <w:rPr>
          <w:rtl/>
        </w:rPr>
        <w:t xml:space="preserve"> </w:t>
      </w:r>
      <w:r w:rsidRPr="004F6AB2">
        <w:rPr>
          <w:rFonts w:hint="cs"/>
          <w:rtl/>
        </w:rPr>
        <w:t>הלוי</w:t>
      </w:r>
      <w:r w:rsidRPr="004F6AB2">
        <w:rPr>
          <w:rtl/>
        </w:rPr>
        <w:t xml:space="preserve"> (</w:t>
      </w:r>
      <w:r w:rsidRPr="004F6AB2">
        <w:rPr>
          <w:rFonts w:hint="cs"/>
          <w:rtl/>
        </w:rPr>
        <w:t>להרבות</w:t>
      </w:r>
      <w:r w:rsidRPr="004F6AB2">
        <w:rPr>
          <w:rtl/>
        </w:rPr>
        <w:t xml:space="preserve"> </w:t>
      </w:r>
      <w:r w:rsidRPr="004F6AB2">
        <w:rPr>
          <w:rFonts w:hint="cs"/>
          <w:rtl/>
        </w:rPr>
        <w:t>ריעות</w:t>
      </w:r>
      <w:r w:rsidRPr="004F6AB2">
        <w:rPr>
          <w:rtl/>
        </w:rPr>
        <w:t xml:space="preserve"> </w:t>
      </w:r>
      <w:r w:rsidRPr="004F6AB2">
        <w:rPr>
          <w:rFonts w:hint="cs"/>
          <w:rtl/>
        </w:rPr>
        <w:t>ושמחה</w:t>
      </w:r>
      <w:r w:rsidRPr="004F6AB2">
        <w:rPr>
          <w:rtl/>
        </w:rPr>
        <w:t xml:space="preserve">) </w:t>
      </w:r>
      <w:r w:rsidRPr="004F6AB2">
        <w:rPr>
          <w:rFonts w:hint="cs"/>
          <w:rtl/>
        </w:rPr>
        <w:t>אכן</w:t>
      </w:r>
      <w:r w:rsidRPr="004F6AB2">
        <w:rPr>
          <w:rtl/>
        </w:rPr>
        <w:t xml:space="preserve"> </w:t>
      </w:r>
      <w:r w:rsidRPr="004F6AB2">
        <w:rPr>
          <w:rFonts w:hint="cs"/>
          <w:rtl/>
        </w:rPr>
        <w:t>סותר</w:t>
      </w:r>
      <w:r w:rsidRPr="004F6AB2">
        <w:rPr>
          <w:rtl/>
        </w:rPr>
        <w:t xml:space="preserve"> </w:t>
      </w:r>
      <w:r w:rsidRPr="004F6AB2">
        <w:rPr>
          <w:rFonts w:hint="cs"/>
          <w:rtl/>
        </w:rPr>
        <w:t>להא</w:t>
      </w:r>
      <w:r w:rsidRPr="004F6AB2">
        <w:rPr>
          <w:rtl/>
        </w:rPr>
        <w:t xml:space="preserve"> </w:t>
      </w:r>
      <w:r w:rsidRPr="004F6AB2">
        <w:rPr>
          <w:rFonts w:hint="cs"/>
          <w:rtl/>
        </w:rPr>
        <w:t>דהתרוה</w:t>
      </w:r>
      <w:r w:rsidRPr="004F6AB2">
        <w:rPr>
          <w:rtl/>
        </w:rPr>
        <w:t>"</w:t>
      </w:r>
      <w:r w:rsidRPr="004F6AB2">
        <w:rPr>
          <w:rFonts w:hint="cs"/>
          <w:rtl/>
        </w:rPr>
        <w:t>ד</w:t>
      </w:r>
      <w:r w:rsidRPr="004F6AB2">
        <w:rPr>
          <w:rFonts w:ascii="Cambria" w:hAnsi="Cambria" w:cs="Cambria" w:hint="cs"/>
          <w:rtl/>
        </w:rPr>
        <w:t> </w:t>
      </w:r>
      <w:r w:rsidRPr="004F6AB2">
        <w:rPr>
          <w:rFonts w:hint="cs"/>
          <w:rtl/>
        </w:rPr>
        <w:t>–</w:t>
      </w:r>
      <w:r w:rsidRPr="004F6AB2">
        <w:rPr>
          <w:rFonts w:ascii="Cambria" w:hAnsi="Cambria" w:cs="Cambria" w:hint="cs"/>
          <w:rtl/>
        </w:rPr>
        <w:t> </w:t>
      </w:r>
      <w:r w:rsidRPr="004F6AB2">
        <w:rPr>
          <w:rFonts w:hint="cs"/>
          <w:rtl/>
        </w:rPr>
        <w:t>ונימא</w:t>
      </w:r>
      <w:r w:rsidRPr="004F6AB2">
        <w:rPr>
          <w:rtl/>
        </w:rPr>
        <w:t xml:space="preserve"> </w:t>
      </w:r>
      <w:r w:rsidRPr="004F6AB2">
        <w:rPr>
          <w:rFonts w:hint="cs"/>
          <w:rtl/>
        </w:rPr>
        <w:t>דאם</w:t>
      </w:r>
      <w:r w:rsidRPr="004F6AB2">
        <w:rPr>
          <w:rtl/>
        </w:rPr>
        <w:t xml:space="preserve"> </w:t>
      </w:r>
      <w:r w:rsidRPr="004F6AB2">
        <w:rPr>
          <w:rFonts w:hint="cs"/>
          <w:rtl/>
        </w:rPr>
        <w:t>לא</w:t>
      </w:r>
      <w:r w:rsidRPr="004F6AB2">
        <w:rPr>
          <w:rtl/>
        </w:rPr>
        <w:t xml:space="preserve"> </w:t>
      </w:r>
      <w:r w:rsidRPr="004F6AB2">
        <w:rPr>
          <w:rFonts w:hint="cs"/>
          <w:rtl/>
        </w:rPr>
        <w:t>נתן</w:t>
      </w:r>
      <w:r w:rsidRPr="004F6AB2">
        <w:rPr>
          <w:rtl/>
        </w:rPr>
        <w:t xml:space="preserve"> </w:t>
      </w:r>
      <w:r w:rsidRPr="004F6AB2">
        <w:rPr>
          <w:rFonts w:hint="cs"/>
          <w:rtl/>
        </w:rPr>
        <w:t>כל</w:t>
      </w:r>
      <w:r w:rsidRPr="004F6AB2">
        <w:rPr>
          <w:rtl/>
        </w:rPr>
        <w:t xml:space="preserve"> </w:t>
      </w:r>
      <w:r w:rsidRPr="004F6AB2">
        <w:rPr>
          <w:rFonts w:hint="cs"/>
          <w:rtl/>
        </w:rPr>
        <w:t>אחד</w:t>
      </w:r>
      <w:r w:rsidRPr="004F6AB2">
        <w:rPr>
          <w:rtl/>
        </w:rPr>
        <w:t xml:space="preserve"> </w:t>
      </w:r>
      <w:r w:rsidRPr="004F6AB2">
        <w:rPr>
          <w:rFonts w:hint="cs"/>
          <w:rtl/>
        </w:rPr>
        <w:t>כשיעור</w:t>
      </w:r>
      <w:r w:rsidRPr="004F6AB2">
        <w:rPr>
          <w:rtl/>
        </w:rPr>
        <w:t xml:space="preserve"> </w:t>
      </w:r>
      <w:r w:rsidRPr="004F6AB2">
        <w:rPr>
          <w:rFonts w:hint="cs"/>
          <w:rtl/>
        </w:rPr>
        <w:t>לא</w:t>
      </w:r>
      <w:r w:rsidRPr="004F6AB2">
        <w:rPr>
          <w:rtl/>
        </w:rPr>
        <w:t xml:space="preserve"> </w:t>
      </w:r>
      <w:r w:rsidRPr="004F6AB2">
        <w:rPr>
          <w:rFonts w:hint="cs"/>
          <w:rtl/>
        </w:rPr>
        <w:t>יצא</w:t>
      </w:r>
      <w:r w:rsidRPr="004F6AB2">
        <w:rPr>
          <w:rtl/>
        </w:rPr>
        <w:t xml:space="preserve">, </w:t>
      </w:r>
      <w:r w:rsidRPr="004F6AB2">
        <w:rPr>
          <w:rFonts w:hint="cs"/>
          <w:rtl/>
        </w:rPr>
        <w:t>די</w:t>
      </w:r>
      <w:r w:rsidRPr="004F6AB2">
        <w:rPr>
          <w:rtl/>
        </w:rPr>
        <w:t>"</w:t>
      </w:r>
      <w:r w:rsidRPr="004F6AB2">
        <w:rPr>
          <w:rFonts w:hint="cs"/>
          <w:rtl/>
        </w:rPr>
        <w:t>ל</w:t>
      </w:r>
      <w:r w:rsidRPr="004F6AB2">
        <w:rPr>
          <w:rtl/>
        </w:rPr>
        <w:t xml:space="preserve"> </w:t>
      </w:r>
      <w:r w:rsidRPr="004F6AB2">
        <w:rPr>
          <w:rFonts w:hint="cs"/>
          <w:rtl/>
        </w:rPr>
        <w:t>דהעיקר</w:t>
      </w:r>
      <w:r w:rsidRPr="004F6AB2">
        <w:rPr>
          <w:rtl/>
        </w:rPr>
        <w:t xml:space="preserve"> </w:t>
      </w:r>
      <w:r w:rsidRPr="004F6AB2">
        <w:rPr>
          <w:rFonts w:hint="cs"/>
          <w:rtl/>
        </w:rPr>
        <w:t>הוא</w:t>
      </w:r>
      <w:r w:rsidRPr="004F6AB2">
        <w:rPr>
          <w:rtl/>
        </w:rPr>
        <w:t xml:space="preserve"> </w:t>
      </w:r>
      <w:r w:rsidRPr="004F6AB2">
        <w:rPr>
          <w:rFonts w:hint="cs"/>
          <w:rtl/>
        </w:rPr>
        <w:t>טעמא</w:t>
      </w:r>
      <w:r w:rsidRPr="004F6AB2">
        <w:rPr>
          <w:rtl/>
        </w:rPr>
        <w:t xml:space="preserve"> </w:t>
      </w:r>
      <w:r w:rsidRPr="004F6AB2">
        <w:rPr>
          <w:rFonts w:hint="cs"/>
          <w:rtl/>
        </w:rPr>
        <w:t>דתרוה</w:t>
      </w:r>
      <w:r w:rsidRPr="004F6AB2">
        <w:rPr>
          <w:rtl/>
        </w:rPr>
        <w:t>"</w:t>
      </w:r>
      <w:r w:rsidRPr="004F6AB2">
        <w:rPr>
          <w:rFonts w:hint="cs"/>
          <w:rtl/>
        </w:rPr>
        <w:t>ד</w:t>
      </w:r>
      <w:r w:rsidRPr="004F6AB2">
        <w:rPr>
          <w:rtl/>
        </w:rPr>
        <w:t xml:space="preserve"> </w:t>
      </w:r>
      <w:r w:rsidRPr="004F6AB2">
        <w:rPr>
          <w:rFonts w:hint="cs"/>
          <w:rtl/>
        </w:rPr>
        <w:t>דצריך</w:t>
      </w:r>
      <w:r w:rsidRPr="004F6AB2">
        <w:rPr>
          <w:rtl/>
        </w:rPr>
        <w:t xml:space="preserve"> </w:t>
      </w:r>
      <w:r w:rsidRPr="004F6AB2">
        <w:rPr>
          <w:rFonts w:hint="cs"/>
          <w:rtl/>
        </w:rPr>
        <w:t>להספיק</w:t>
      </w:r>
      <w:r w:rsidRPr="004F6AB2">
        <w:rPr>
          <w:rtl/>
        </w:rPr>
        <w:t xml:space="preserve"> </w:t>
      </w:r>
      <w:r w:rsidRPr="004F6AB2">
        <w:rPr>
          <w:rFonts w:hint="cs"/>
          <w:rtl/>
        </w:rPr>
        <w:t>לסעודתו</w:t>
      </w:r>
      <w:r w:rsidRPr="004F6AB2">
        <w:rPr>
          <w:rtl/>
        </w:rPr>
        <w:t xml:space="preserve"> </w:t>
      </w:r>
      <w:r w:rsidRPr="004F6AB2">
        <w:rPr>
          <w:rFonts w:hint="cs"/>
          <w:rtl/>
        </w:rPr>
        <w:t>של</w:t>
      </w:r>
      <w:r w:rsidRPr="004F6AB2">
        <w:rPr>
          <w:rtl/>
        </w:rPr>
        <w:t xml:space="preserve"> </w:t>
      </w:r>
      <w:r w:rsidRPr="004F6AB2">
        <w:rPr>
          <w:rFonts w:hint="cs"/>
          <w:rtl/>
        </w:rPr>
        <w:t>חבירו</w:t>
      </w:r>
      <w:r w:rsidRPr="004F6AB2">
        <w:rPr>
          <w:rtl/>
        </w:rPr>
        <w:t>, וגם זה הוא משום אהבה וריעות, ואם שני שותפים נותנים סעודתו</w:t>
      </w:r>
      <w:r w:rsidRPr="004F6AB2">
        <w:rPr>
          <w:rFonts w:ascii="Cambria" w:hAnsi="Cambria" w:cs="Cambria" w:hint="cs"/>
          <w:rtl/>
        </w:rPr>
        <w:t> </w:t>
      </w:r>
      <w:r w:rsidRPr="004F6AB2">
        <w:rPr>
          <w:b/>
          <w:bCs/>
          <w:rtl/>
        </w:rPr>
        <w:t>ביחד</w:t>
      </w:r>
      <w:r w:rsidRPr="004F6AB2">
        <w:rPr>
          <w:rFonts w:ascii="Cambria" w:hAnsi="Cambria" w:cs="Cambria" w:hint="cs"/>
          <w:rtl/>
        </w:rPr>
        <w:t> </w:t>
      </w:r>
      <w:r w:rsidRPr="004F6AB2">
        <w:rPr>
          <w:rFonts w:hint="cs"/>
          <w:rtl/>
        </w:rPr>
        <w:t>ויודע</w:t>
      </w:r>
      <w:r w:rsidRPr="004F6AB2">
        <w:rPr>
          <w:rtl/>
        </w:rPr>
        <w:t xml:space="preserve"> </w:t>
      </w:r>
      <w:r w:rsidRPr="004F6AB2">
        <w:rPr>
          <w:rFonts w:hint="cs"/>
          <w:rtl/>
        </w:rPr>
        <w:t>המקבל</w:t>
      </w:r>
      <w:r w:rsidRPr="004F6AB2">
        <w:rPr>
          <w:rtl/>
        </w:rPr>
        <w:t xml:space="preserve"> </w:t>
      </w:r>
      <w:r w:rsidRPr="004F6AB2">
        <w:rPr>
          <w:rFonts w:hint="cs"/>
          <w:rtl/>
        </w:rPr>
        <w:t>שזה</w:t>
      </w:r>
      <w:r w:rsidRPr="004F6AB2">
        <w:rPr>
          <w:rtl/>
        </w:rPr>
        <w:t xml:space="preserve"> </w:t>
      </w:r>
      <w:r w:rsidRPr="004F6AB2">
        <w:rPr>
          <w:rFonts w:hint="cs"/>
          <w:rtl/>
        </w:rPr>
        <w:t>בא</w:t>
      </w:r>
      <w:r w:rsidRPr="004F6AB2">
        <w:rPr>
          <w:rtl/>
        </w:rPr>
        <w:t xml:space="preserve"> </w:t>
      </w:r>
      <w:r w:rsidRPr="004F6AB2">
        <w:rPr>
          <w:rFonts w:hint="cs"/>
          <w:rtl/>
        </w:rPr>
        <w:t>משניהם</w:t>
      </w:r>
      <w:r w:rsidRPr="004F6AB2">
        <w:rPr>
          <w:rtl/>
        </w:rPr>
        <w:t xml:space="preserve">, </w:t>
      </w:r>
      <w:r w:rsidRPr="004F6AB2">
        <w:rPr>
          <w:rFonts w:hint="cs"/>
          <w:rtl/>
        </w:rPr>
        <w:t>לא</w:t>
      </w:r>
      <w:r w:rsidRPr="004F6AB2">
        <w:rPr>
          <w:rtl/>
        </w:rPr>
        <w:t xml:space="preserve"> </w:t>
      </w:r>
      <w:r w:rsidRPr="004F6AB2">
        <w:rPr>
          <w:rFonts w:hint="cs"/>
          <w:rtl/>
        </w:rPr>
        <w:t>איכפת</w:t>
      </w:r>
      <w:r w:rsidRPr="004F6AB2">
        <w:rPr>
          <w:rtl/>
        </w:rPr>
        <w:t xml:space="preserve"> </w:t>
      </w:r>
      <w:r w:rsidRPr="004F6AB2">
        <w:rPr>
          <w:rFonts w:hint="cs"/>
          <w:rtl/>
        </w:rPr>
        <w:t>לו</w:t>
      </w:r>
      <w:r w:rsidRPr="004F6AB2">
        <w:rPr>
          <w:rtl/>
        </w:rPr>
        <w:t xml:space="preserve"> </w:t>
      </w:r>
      <w:r w:rsidRPr="004F6AB2">
        <w:rPr>
          <w:rFonts w:hint="cs"/>
          <w:rtl/>
        </w:rPr>
        <w:t>ומודה</w:t>
      </w:r>
      <w:r w:rsidRPr="004F6AB2">
        <w:rPr>
          <w:rtl/>
        </w:rPr>
        <w:t xml:space="preserve"> </w:t>
      </w:r>
      <w:r w:rsidRPr="004F6AB2">
        <w:rPr>
          <w:rFonts w:hint="cs"/>
          <w:rtl/>
        </w:rPr>
        <w:t>לשניהם</w:t>
      </w:r>
      <w:r w:rsidRPr="004F6AB2">
        <w:rPr>
          <w:rtl/>
        </w:rPr>
        <w:t xml:space="preserve"> </w:t>
      </w:r>
      <w:r w:rsidRPr="004F6AB2">
        <w:rPr>
          <w:rFonts w:hint="cs"/>
          <w:rtl/>
        </w:rPr>
        <w:t>ביחד</w:t>
      </w:r>
      <w:r w:rsidRPr="004F6AB2">
        <w:rPr>
          <w:rtl/>
        </w:rPr>
        <w:t xml:space="preserve">, </w:t>
      </w:r>
      <w:r w:rsidRPr="004F6AB2">
        <w:rPr>
          <w:rFonts w:hint="cs"/>
          <w:rtl/>
        </w:rPr>
        <w:t>ומי</w:t>
      </w:r>
      <w:r w:rsidRPr="004F6AB2">
        <w:rPr>
          <w:rtl/>
        </w:rPr>
        <w:t xml:space="preserve"> </w:t>
      </w:r>
      <w:r w:rsidRPr="004F6AB2">
        <w:rPr>
          <w:rFonts w:hint="cs"/>
          <w:rtl/>
        </w:rPr>
        <w:t>יימר</w:t>
      </w:r>
      <w:r w:rsidRPr="004F6AB2">
        <w:rPr>
          <w:rtl/>
        </w:rPr>
        <w:t xml:space="preserve"> </w:t>
      </w:r>
      <w:r w:rsidRPr="004F6AB2">
        <w:rPr>
          <w:rFonts w:hint="cs"/>
          <w:rtl/>
        </w:rPr>
        <w:t>שכל</w:t>
      </w:r>
      <w:r w:rsidRPr="004F6AB2">
        <w:rPr>
          <w:rtl/>
        </w:rPr>
        <w:t xml:space="preserve"> </w:t>
      </w:r>
      <w:r w:rsidRPr="004F6AB2">
        <w:rPr>
          <w:rFonts w:hint="cs"/>
          <w:rtl/>
        </w:rPr>
        <w:t>אחד</w:t>
      </w:r>
      <w:r w:rsidRPr="004F6AB2">
        <w:rPr>
          <w:rtl/>
        </w:rPr>
        <w:t xml:space="preserve"> </w:t>
      </w:r>
      <w:r w:rsidRPr="004F6AB2">
        <w:rPr>
          <w:rFonts w:hint="cs"/>
          <w:rtl/>
        </w:rPr>
        <w:t>צריך</w:t>
      </w:r>
      <w:r w:rsidRPr="004F6AB2">
        <w:rPr>
          <w:rtl/>
        </w:rPr>
        <w:t xml:space="preserve"> </w:t>
      </w:r>
      <w:r w:rsidRPr="004F6AB2">
        <w:rPr>
          <w:rFonts w:hint="cs"/>
          <w:rtl/>
        </w:rPr>
        <w:t>להראות</w:t>
      </w:r>
      <w:r w:rsidRPr="004F6AB2">
        <w:rPr>
          <w:rtl/>
        </w:rPr>
        <w:t xml:space="preserve"> </w:t>
      </w:r>
      <w:r w:rsidRPr="004F6AB2">
        <w:rPr>
          <w:rFonts w:hint="cs"/>
          <w:rtl/>
        </w:rPr>
        <w:t>האהבה</w:t>
      </w:r>
      <w:r w:rsidRPr="004F6AB2">
        <w:rPr>
          <w:rtl/>
        </w:rPr>
        <w:t xml:space="preserve"> </w:t>
      </w:r>
      <w:r w:rsidRPr="004F6AB2">
        <w:rPr>
          <w:rFonts w:hint="cs"/>
          <w:rtl/>
        </w:rPr>
        <w:t>והריעות</w:t>
      </w:r>
      <w:r w:rsidRPr="004F6AB2">
        <w:rPr>
          <w:rtl/>
        </w:rPr>
        <w:t xml:space="preserve"> </w:t>
      </w:r>
      <w:r w:rsidRPr="004F6AB2">
        <w:rPr>
          <w:rFonts w:hint="cs"/>
          <w:rtl/>
        </w:rPr>
        <w:t>בנפרד</w:t>
      </w:r>
      <w:r w:rsidRPr="004F6AB2">
        <w:rPr>
          <w:rtl/>
        </w:rPr>
        <w:t>.</w:t>
      </w:r>
      <w:r w:rsidRPr="004F6AB2">
        <w:rPr>
          <w:rFonts w:ascii="Cambria" w:hAnsi="Cambria" w:cs="Cambria" w:hint="cs"/>
          <w:rtl/>
        </w:rPr>
        <w:t> </w:t>
      </w:r>
    </w:p>
    <w:p w14:paraId="44EAFC39" w14:textId="77777777" w:rsidR="00703CD9" w:rsidRPr="004F6AB2" w:rsidRDefault="00703CD9" w:rsidP="004B09AF">
      <w:pPr>
        <w:pStyle w:val="a2"/>
        <w:rPr>
          <w:rtl/>
        </w:rPr>
      </w:pPr>
      <w:r w:rsidRPr="004F6AB2">
        <w:rPr>
          <w:rtl/>
        </w:rPr>
        <w:lastRenderedPageBreak/>
        <w:t>ואולי אם לדמות למצוה אחרת, יש לדמות זה למצות כתיבת ס"ת, דאף שמצוה על כל אחד לכתוב ס"ת, היינו ספר תורה שלם הנה מהני השותפות אף שאין כל אחד כותב (ולא משלם) ע"י עצמו.</w:t>
      </w:r>
    </w:p>
    <w:p w14:paraId="05DAFD37" w14:textId="77777777" w:rsidR="00703CD9" w:rsidRPr="004F6AB2" w:rsidRDefault="00703CD9" w:rsidP="004B09AF">
      <w:pPr>
        <w:pStyle w:val="a2"/>
        <w:rPr>
          <w:rtl/>
        </w:rPr>
      </w:pPr>
      <w:r w:rsidRPr="004F6AB2">
        <w:rPr>
          <w:rtl/>
        </w:rPr>
        <w:t>אלא אחרי שובי, דלשון המנות הלוי הוא</w:t>
      </w:r>
      <w:r w:rsidRPr="004F6AB2">
        <w:rPr>
          <w:rFonts w:ascii="Cambria" w:hAnsi="Cambria" w:cs="Cambria" w:hint="cs"/>
          <w:rtl/>
        </w:rPr>
        <w:t> </w:t>
      </w:r>
      <w:r w:rsidRPr="004F6AB2">
        <w:rPr>
          <w:b/>
          <w:bCs/>
          <w:rtl/>
        </w:rPr>
        <w:t>להרבות</w:t>
      </w:r>
      <w:r w:rsidRPr="004F6AB2">
        <w:rPr>
          <w:rFonts w:ascii="Cambria" w:hAnsi="Cambria" w:cs="Cambria" w:hint="cs"/>
          <w:rtl/>
        </w:rPr>
        <w:t> </w:t>
      </w:r>
      <w:r w:rsidRPr="004F6AB2">
        <w:rPr>
          <w:rFonts w:hint="cs"/>
          <w:rtl/>
        </w:rPr>
        <w:t>ריעות</w:t>
      </w:r>
      <w:r w:rsidRPr="004F6AB2">
        <w:rPr>
          <w:rtl/>
        </w:rPr>
        <w:t xml:space="preserve"> </w:t>
      </w:r>
      <w:r w:rsidRPr="004F6AB2">
        <w:rPr>
          <w:rFonts w:hint="cs"/>
          <w:rtl/>
        </w:rPr>
        <w:t>ושמחה</w:t>
      </w:r>
      <w:r w:rsidRPr="004F6AB2">
        <w:rPr>
          <w:rtl/>
        </w:rPr>
        <w:t xml:space="preserve">, </w:t>
      </w:r>
      <w:r w:rsidRPr="004F6AB2">
        <w:rPr>
          <w:rFonts w:hint="cs"/>
          <w:rtl/>
        </w:rPr>
        <w:t>והוא</w:t>
      </w:r>
      <w:r w:rsidRPr="004F6AB2">
        <w:rPr>
          <w:rtl/>
        </w:rPr>
        <w:t xml:space="preserve"> </w:t>
      </w:r>
      <w:r w:rsidRPr="004F6AB2">
        <w:rPr>
          <w:rFonts w:hint="cs"/>
          <w:rtl/>
        </w:rPr>
        <w:t>באמת</w:t>
      </w:r>
      <w:r w:rsidRPr="004F6AB2">
        <w:rPr>
          <w:rtl/>
        </w:rPr>
        <w:t xml:space="preserve"> </w:t>
      </w:r>
      <w:r w:rsidRPr="004F6AB2">
        <w:rPr>
          <w:rFonts w:hint="cs"/>
          <w:rtl/>
        </w:rPr>
        <w:t>טעם</w:t>
      </w:r>
      <w:r w:rsidRPr="004F6AB2">
        <w:rPr>
          <w:rtl/>
        </w:rPr>
        <w:t xml:space="preserve"> </w:t>
      </w:r>
      <w:r w:rsidRPr="004F6AB2">
        <w:rPr>
          <w:rFonts w:hint="cs"/>
          <w:rtl/>
        </w:rPr>
        <w:t>שונה</w:t>
      </w:r>
      <w:r w:rsidRPr="004F6AB2">
        <w:rPr>
          <w:rtl/>
        </w:rPr>
        <w:t xml:space="preserve"> </w:t>
      </w:r>
      <w:r w:rsidRPr="004F6AB2">
        <w:rPr>
          <w:rFonts w:hint="cs"/>
          <w:rtl/>
        </w:rPr>
        <w:t>מטעם</w:t>
      </w:r>
      <w:r w:rsidRPr="004F6AB2">
        <w:rPr>
          <w:rtl/>
        </w:rPr>
        <w:t xml:space="preserve"> </w:t>
      </w:r>
      <w:r w:rsidRPr="004F6AB2">
        <w:rPr>
          <w:rFonts w:hint="cs"/>
          <w:rtl/>
        </w:rPr>
        <w:t>התרוה</w:t>
      </w:r>
      <w:r w:rsidRPr="004F6AB2">
        <w:rPr>
          <w:rtl/>
        </w:rPr>
        <w:t>"</w:t>
      </w:r>
      <w:r w:rsidRPr="004F6AB2">
        <w:rPr>
          <w:rFonts w:hint="cs"/>
          <w:rtl/>
        </w:rPr>
        <w:t>ד</w:t>
      </w:r>
      <w:r w:rsidRPr="004F6AB2">
        <w:rPr>
          <w:rFonts w:ascii="Cambria" w:hAnsi="Cambria" w:cs="Cambria" w:hint="cs"/>
          <w:rtl/>
        </w:rPr>
        <w:t> </w:t>
      </w:r>
      <w:r w:rsidRPr="004F6AB2">
        <w:rPr>
          <w:rFonts w:hint="cs"/>
          <w:rtl/>
        </w:rPr>
        <w:t>דלהספיק</w:t>
      </w:r>
      <w:r w:rsidRPr="004F6AB2">
        <w:rPr>
          <w:rtl/>
        </w:rPr>
        <w:t xml:space="preserve"> </w:t>
      </w:r>
      <w:r w:rsidRPr="004F6AB2">
        <w:rPr>
          <w:rFonts w:hint="cs"/>
          <w:rtl/>
        </w:rPr>
        <w:t>לו</w:t>
      </w:r>
      <w:r w:rsidRPr="004F6AB2">
        <w:rPr>
          <w:rtl/>
        </w:rPr>
        <w:t xml:space="preserve"> </w:t>
      </w:r>
      <w:r w:rsidRPr="004F6AB2">
        <w:rPr>
          <w:rFonts w:hint="cs"/>
          <w:rtl/>
        </w:rPr>
        <w:t>סעודתו</w:t>
      </w:r>
      <w:r w:rsidRPr="004F6AB2">
        <w:rPr>
          <w:rtl/>
        </w:rPr>
        <w:t xml:space="preserve">, </w:t>
      </w:r>
      <w:r w:rsidRPr="004F6AB2">
        <w:rPr>
          <w:rFonts w:hint="cs"/>
          <w:rtl/>
        </w:rPr>
        <w:t>דאזלינן</w:t>
      </w:r>
      <w:r w:rsidRPr="004F6AB2">
        <w:rPr>
          <w:rtl/>
        </w:rPr>
        <w:t xml:space="preserve"> </w:t>
      </w:r>
      <w:r w:rsidRPr="004F6AB2">
        <w:rPr>
          <w:rFonts w:hint="cs"/>
          <w:rtl/>
        </w:rPr>
        <w:t>בתר</w:t>
      </w:r>
      <w:r w:rsidRPr="004F6AB2">
        <w:rPr>
          <w:rtl/>
        </w:rPr>
        <w:t xml:space="preserve"> </w:t>
      </w:r>
      <w:r w:rsidRPr="004F6AB2">
        <w:rPr>
          <w:rFonts w:hint="cs"/>
          <w:rtl/>
        </w:rPr>
        <w:t>המקבל</w:t>
      </w:r>
      <w:r w:rsidRPr="004F6AB2">
        <w:rPr>
          <w:rtl/>
        </w:rPr>
        <w:t xml:space="preserve">, </w:t>
      </w:r>
      <w:r w:rsidRPr="004F6AB2">
        <w:rPr>
          <w:rFonts w:hint="cs"/>
          <w:rtl/>
        </w:rPr>
        <w:t>אבל</w:t>
      </w:r>
      <w:r w:rsidRPr="004F6AB2">
        <w:rPr>
          <w:rtl/>
        </w:rPr>
        <w:t xml:space="preserve"> </w:t>
      </w:r>
      <w:r w:rsidRPr="004F6AB2">
        <w:rPr>
          <w:rFonts w:hint="cs"/>
          <w:rtl/>
        </w:rPr>
        <w:t>לטעמא</w:t>
      </w:r>
      <w:r w:rsidRPr="004F6AB2">
        <w:rPr>
          <w:rtl/>
        </w:rPr>
        <w:t xml:space="preserve"> </w:t>
      </w:r>
      <w:r w:rsidRPr="004F6AB2">
        <w:rPr>
          <w:rFonts w:hint="cs"/>
          <w:rtl/>
        </w:rPr>
        <w:t>דהמנוה</w:t>
      </w:r>
      <w:r w:rsidRPr="004F6AB2">
        <w:rPr>
          <w:rtl/>
        </w:rPr>
        <w:t>"</w:t>
      </w:r>
      <w:r w:rsidRPr="004F6AB2">
        <w:rPr>
          <w:rFonts w:hint="cs"/>
          <w:rtl/>
        </w:rPr>
        <w:t>ל</w:t>
      </w:r>
      <w:r w:rsidRPr="004F6AB2">
        <w:rPr>
          <w:rtl/>
        </w:rPr>
        <w:t xml:space="preserve"> </w:t>
      </w:r>
      <w:r w:rsidRPr="004F6AB2">
        <w:rPr>
          <w:rFonts w:hint="cs"/>
          <w:rtl/>
        </w:rPr>
        <w:t>ריבוי</w:t>
      </w:r>
      <w:r w:rsidRPr="004F6AB2">
        <w:rPr>
          <w:rtl/>
        </w:rPr>
        <w:t xml:space="preserve"> </w:t>
      </w:r>
      <w:r w:rsidRPr="004F6AB2">
        <w:rPr>
          <w:rFonts w:hint="cs"/>
          <w:rtl/>
        </w:rPr>
        <w:t>המגדים</w:t>
      </w:r>
      <w:r w:rsidRPr="004F6AB2">
        <w:rPr>
          <w:rtl/>
        </w:rPr>
        <w:t xml:space="preserve"> </w:t>
      </w:r>
      <w:r w:rsidRPr="004F6AB2">
        <w:rPr>
          <w:rFonts w:hint="cs"/>
          <w:rtl/>
        </w:rPr>
        <w:t>יותר</w:t>
      </w:r>
      <w:r w:rsidRPr="004F6AB2">
        <w:rPr>
          <w:rtl/>
        </w:rPr>
        <w:t xml:space="preserve"> </w:t>
      </w:r>
      <w:r w:rsidRPr="004F6AB2">
        <w:rPr>
          <w:rFonts w:hint="cs"/>
          <w:rtl/>
        </w:rPr>
        <w:t>מכדי</w:t>
      </w:r>
      <w:r w:rsidRPr="004F6AB2">
        <w:rPr>
          <w:rtl/>
        </w:rPr>
        <w:t xml:space="preserve"> </w:t>
      </w:r>
      <w:r w:rsidRPr="004F6AB2">
        <w:rPr>
          <w:rFonts w:hint="cs"/>
          <w:rtl/>
        </w:rPr>
        <w:t>צרכו</w:t>
      </w:r>
      <w:r w:rsidRPr="004F6AB2">
        <w:rPr>
          <w:rtl/>
        </w:rPr>
        <w:t xml:space="preserve"> </w:t>
      </w:r>
      <w:r w:rsidRPr="004F6AB2">
        <w:rPr>
          <w:rFonts w:hint="cs"/>
          <w:rtl/>
        </w:rPr>
        <w:t>אכן</w:t>
      </w:r>
      <w:r w:rsidRPr="004F6AB2">
        <w:rPr>
          <w:rtl/>
        </w:rPr>
        <w:t xml:space="preserve"> מרבה באהבה וריעות,</w:t>
      </w:r>
      <w:r w:rsidRPr="004F6AB2">
        <w:rPr>
          <w:rFonts w:ascii="Cambria" w:hAnsi="Cambria" w:cs="Cambria" w:hint="cs"/>
          <w:rtl/>
        </w:rPr>
        <w:t> </w:t>
      </w:r>
      <w:r w:rsidRPr="004F6AB2">
        <w:rPr>
          <w:rFonts w:hint="cs"/>
          <w:rtl/>
        </w:rPr>
        <w:t>ולכן</w:t>
      </w:r>
      <w:r w:rsidRPr="004F6AB2">
        <w:rPr>
          <w:rtl/>
        </w:rPr>
        <w:t xml:space="preserve"> </w:t>
      </w:r>
      <w:r w:rsidRPr="004F6AB2">
        <w:rPr>
          <w:rFonts w:hint="cs"/>
          <w:rtl/>
        </w:rPr>
        <w:t>כששני</w:t>
      </w:r>
      <w:r w:rsidRPr="004F6AB2">
        <w:rPr>
          <w:rtl/>
        </w:rPr>
        <w:t xml:space="preserve"> </w:t>
      </w:r>
      <w:r w:rsidRPr="004F6AB2">
        <w:rPr>
          <w:rFonts w:hint="cs"/>
          <w:rtl/>
        </w:rPr>
        <w:t>שותפים</w:t>
      </w:r>
      <w:r w:rsidRPr="004F6AB2">
        <w:rPr>
          <w:rtl/>
        </w:rPr>
        <w:t xml:space="preserve"> </w:t>
      </w:r>
      <w:r w:rsidRPr="004F6AB2">
        <w:rPr>
          <w:rFonts w:hint="cs"/>
          <w:rtl/>
        </w:rPr>
        <w:t>שלחו</w:t>
      </w:r>
      <w:r w:rsidRPr="004F6AB2">
        <w:rPr>
          <w:rtl/>
        </w:rPr>
        <w:t xml:space="preserve"> </w:t>
      </w:r>
      <w:r w:rsidRPr="004F6AB2">
        <w:rPr>
          <w:rFonts w:hint="cs"/>
          <w:rtl/>
        </w:rPr>
        <w:t>רק</w:t>
      </w:r>
      <w:r w:rsidRPr="004F6AB2">
        <w:rPr>
          <w:rtl/>
        </w:rPr>
        <w:t xml:space="preserve"> </w:t>
      </w:r>
      <w:r w:rsidRPr="004F6AB2">
        <w:rPr>
          <w:rFonts w:hint="cs"/>
          <w:rtl/>
        </w:rPr>
        <w:t>מנה</w:t>
      </w:r>
      <w:r w:rsidRPr="004F6AB2">
        <w:rPr>
          <w:rtl/>
        </w:rPr>
        <w:t xml:space="preserve"> </w:t>
      </w:r>
      <w:r w:rsidRPr="004F6AB2">
        <w:rPr>
          <w:rFonts w:hint="cs"/>
          <w:rtl/>
        </w:rPr>
        <w:t>ושיעור</w:t>
      </w:r>
      <w:r w:rsidRPr="004F6AB2">
        <w:rPr>
          <w:rFonts w:ascii="Cambria" w:hAnsi="Cambria" w:cs="Cambria" w:hint="cs"/>
          <w:rtl/>
        </w:rPr>
        <w:t> </w:t>
      </w:r>
      <w:r w:rsidRPr="004F6AB2">
        <w:rPr>
          <w:b/>
          <w:bCs/>
          <w:rtl/>
        </w:rPr>
        <w:t>אחת</w:t>
      </w:r>
      <w:r w:rsidRPr="004F6AB2">
        <w:rPr>
          <w:rFonts w:ascii="Cambria" w:hAnsi="Cambria" w:cs="Cambria" w:hint="cs"/>
          <w:b/>
          <w:bCs/>
          <w:rtl/>
        </w:rPr>
        <w:t> </w:t>
      </w:r>
      <w:r w:rsidRPr="004F6AB2">
        <w:rPr>
          <w:rtl/>
        </w:rPr>
        <w:t>אכן לא יצאו</w:t>
      </w:r>
      <w:r w:rsidRPr="004F6AB2">
        <w:rPr>
          <w:rFonts w:ascii="Cambria" w:hAnsi="Cambria" w:cs="Cambria" w:hint="cs"/>
          <w:rtl/>
        </w:rPr>
        <w:t> </w:t>
      </w:r>
      <w:r w:rsidRPr="004F6AB2">
        <w:rPr>
          <w:rFonts w:hint="cs"/>
          <w:rtl/>
        </w:rPr>
        <w:t>י</w:t>
      </w:r>
      <w:r w:rsidRPr="004F6AB2">
        <w:rPr>
          <w:rtl/>
        </w:rPr>
        <w:t>"</w:t>
      </w:r>
      <w:r w:rsidRPr="004F6AB2">
        <w:rPr>
          <w:rFonts w:hint="cs"/>
          <w:rtl/>
        </w:rPr>
        <w:t>ח</w:t>
      </w:r>
      <w:r w:rsidRPr="004F6AB2">
        <w:rPr>
          <w:rFonts w:ascii="Cambria" w:hAnsi="Cambria" w:cs="Cambria" w:hint="cs"/>
          <w:rtl/>
        </w:rPr>
        <w:t> </w:t>
      </w:r>
      <w:r w:rsidRPr="004F6AB2">
        <w:rPr>
          <w:rFonts w:hint="cs"/>
          <w:rtl/>
        </w:rPr>
        <w:t>לדעתו</w:t>
      </w:r>
      <w:r w:rsidRPr="004F6AB2">
        <w:rPr>
          <w:rtl/>
        </w:rPr>
        <w:t>.</w:t>
      </w:r>
    </w:p>
    <w:p w14:paraId="3D30DDAE" w14:textId="77777777" w:rsidR="00703CD9" w:rsidRPr="004F6AB2" w:rsidRDefault="00703CD9" w:rsidP="004B09AF">
      <w:pPr>
        <w:pStyle w:val="a2"/>
        <w:rPr>
          <w:rtl/>
        </w:rPr>
      </w:pPr>
      <w:r w:rsidRPr="004F6AB2">
        <w:rPr>
          <w:rtl/>
        </w:rPr>
        <w:t>ובסגנון אחר: לטעמא דהמנוה"ל, תקנת משל"מ הוא לגרום אהבה וריעות אצל</w:t>
      </w:r>
      <w:r w:rsidRPr="004F6AB2">
        <w:rPr>
          <w:rFonts w:ascii="Cambria" w:hAnsi="Cambria" w:cs="Cambria" w:hint="cs"/>
          <w:rtl/>
        </w:rPr>
        <w:t> </w:t>
      </w:r>
      <w:r w:rsidRPr="004F6AB2">
        <w:rPr>
          <w:b/>
          <w:bCs/>
          <w:rtl/>
        </w:rPr>
        <w:t>שניהם</w:t>
      </w:r>
      <w:r w:rsidRPr="004F6AB2">
        <w:rPr>
          <w:rtl/>
        </w:rPr>
        <w:t>, הן אצל המקבל והן אצל</w:t>
      </w:r>
      <w:r w:rsidRPr="004F6AB2">
        <w:rPr>
          <w:rFonts w:ascii="Cambria" w:hAnsi="Cambria" w:cs="Cambria" w:hint="cs"/>
          <w:rtl/>
        </w:rPr>
        <w:t> </w:t>
      </w:r>
      <w:r w:rsidRPr="004F6AB2">
        <w:rPr>
          <w:b/>
          <w:bCs/>
          <w:rtl/>
        </w:rPr>
        <w:t>הנותן</w:t>
      </w:r>
      <w:r w:rsidRPr="004F6AB2">
        <w:rPr>
          <w:rtl/>
        </w:rPr>
        <w:t>, דע"י ריבוי המנות ששולח</w:t>
      </w:r>
      <w:r w:rsidRPr="004F6AB2">
        <w:rPr>
          <w:rFonts w:ascii="Cambria" w:hAnsi="Cambria" w:cs="Cambria" w:hint="cs"/>
          <w:rtl/>
        </w:rPr>
        <w:t> </w:t>
      </w:r>
      <w:r w:rsidRPr="004F6AB2">
        <w:rPr>
          <w:b/>
          <w:bCs/>
          <w:rtl/>
        </w:rPr>
        <w:t>כל</w:t>
      </w:r>
      <w:r w:rsidRPr="004F6AB2">
        <w:rPr>
          <w:rFonts w:ascii="Cambria" w:hAnsi="Cambria" w:cs="Cambria" w:hint="cs"/>
          <w:rtl/>
        </w:rPr>
        <w:t> </w:t>
      </w:r>
      <w:r w:rsidRPr="004F6AB2">
        <w:rPr>
          <w:b/>
          <w:bCs/>
          <w:rtl/>
        </w:rPr>
        <w:t>אחד</w:t>
      </w:r>
      <w:r w:rsidRPr="004F6AB2">
        <w:rPr>
          <w:rFonts w:ascii="Cambria" w:hAnsi="Cambria" w:cs="Cambria" w:hint="cs"/>
          <w:rtl/>
        </w:rPr>
        <w:t> </w:t>
      </w:r>
      <w:r w:rsidRPr="004F6AB2">
        <w:rPr>
          <w:rFonts w:hint="cs"/>
          <w:rtl/>
        </w:rPr>
        <w:t>לחבירו</w:t>
      </w:r>
      <w:r w:rsidRPr="004F6AB2">
        <w:rPr>
          <w:rtl/>
        </w:rPr>
        <w:t xml:space="preserve"> </w:t>
      </w:r>
      <w:r w:rsidRPr="004F6AB2">
        <w:rPr>
          <w:rFonts w:hint="cs"/>
          <w:rtl/>
        </w:rPr>
        <w:t>מרבה</w:t>
      </w:r>
      <w:r w:rsidRPr="004F6AB2">
        <w:rPr>
          <w:rtl/>
        </w:rPr>
        <w:t xml:space="preserve"> </w:t>
      </w:r>
      <w:r w:rsidRPr="004F6AB2">
        <w:rPr>
          <w:rFonts w:hint="cs"/>
          <w:rtl/>
        </w:rPr>
        <w:t>שלום</w:t>
      </w:r>
      <w:r w:rsidRPr="004F6AB2">
        <w:rPr>
          <w:rtl/>
        </w:rPr>
        <w:t xml:space="preserve">, </w:t>
      </w:r>
      <w:r w:rsidRPr="004F6AB2">
        <w:rPr>
          <w:rFonts w:hint="cs"/>
          <w:rtl/>
        </w:rPr>
        <w:t>ודבר</w:t>
      </w:r>
      <w:r w:rsidRPr="004F6AB2">
        <w:rPr>
          <w:rtl/>
        </w:rPr>
        <w:t xml:space="preserve"> </w:t>
      </w:r>
      <w:r w:rsidRPr="004F6AB2">
        <w:rPr>
          <w:rFonts w:hint="cs"/>
          <w:rtl/>
        </w:rPr>
        <w:t>זה</w:t>
      </w:r>
      <w:r w:rsidRPr="004F6AB2">
        <w:rPr>
          <w:rtl/>
        </w:rPr>
        <w:t xml:space="preserve"> </w:t>
      </w:r>
      <w:r w:rsidRPr="004F6AB2">
        <w:rPr>
          <w:rFonts w:hint="cs"/>
          <w:rtl/>
        </w:rPr>
        <w:t>יתכן</w:t>
      </w:r>
      <w:r w:rsidRPr="004F6AB2">
        <w:rPr>
          <w:rtl/>
        </w:rPr>
        <w:t xml:space="preserve"> </w:t>
      </w:r>
      <w:r w:rsidRPr="004F6AB2">
        <w:rPr>
          <w:rFonts w:hint="cs"/>
          <w:rtl/>
        </w:rPr>
        <w:t>אפילו</w:t>
      </w:r>
      <w:r w:rsidRPr="004F6AB2">
        <w:rPr>
          <w:rtl/>
        </w:rPr>
        <w:t xml:space="preserve"> </w:t>
      </w:r>
      <w:r w:rsidRPr="004F6AB2">
        <w:rPr>
          <w:rFonts w:hint="cs"/>
          <w:rtl/>
        </w:rPr>
        <w:t>אם</w:t>
      </w:r>
      <w:r w:rsidRPr="004F6AB2">
        <w:rPr>
          <w:rtl/>
        </w:rPr>
        <w:t xml:space="preserve"> </w:t>
      </w:r>
      <w:r w:rsidRPr="004F6AB2">
        <w:rPr>
          <w:rFonts w:hint="cs"/>
          <w:rtl/>
        </w:rPr>
        <w:t>י</w:t>
      </w:r>
      <w:r w:rsidRPr="004F6AB2">
        <w:rPr>
          <w:rtl/>
        </w:rPr>
        <w:t>קבל מאה מנות שעי"ז מרבה אהבה וריעות לכל נותן ונותן. משא"כ לטעמא דהתרוה"ד</w:t>
      </w:r>
      <w:r w:rsidRPr="004F6AB2">
        <w:rPr>
          <w:rFonts w:ascii="Cambria" w:hAnsi="Cambria" w:cs="Cambria" w:hint="cs"/>
          <w:rtl/>
        </w:rPr>
        <w:t> </w:t>
      </w:r>
      <w:r w:rsidRPr="004F6AB2">
        <w:rPr>
          <w:b/>
          <w:bCs/>
          <w:rtl/>
        </w:rPr>
        <w:t>העיקר</w:t>
      </w:r>
      <w:r w:rsidRPr="004F6AB2">
        <w:rPr>
          <w:rFonts w:ascii="Cambria" w:hAnsi="Cambria" w:cs="Cambria" w:hint="cs"/>
          <w:rtl/>
        </w:rPr>
        <w:t> </w:t>
      </w:r>
      <w:r w:rsidRPr="004F6AB2">
        <w:rPr>
          <w:rFonts w:hint="cs"/>
          <w:rtl/>
        </w:rPr>
        <w:t>הוא</w:t>
      </w:r>
      <w:r w:rsidRPr="004F6AB2">
        <w:rPr>
          <w:rtl/>
        </w:rPr>
        <w:t xml:space="preserve"> </w:t>
      </w:r>
      <w:r w:rsidRPr="004F6AB2">
        <w:rPr>
          <w:rFonts w:hint="cs"/>
          <w:rtl/>
        </w:rPr>
        <w:t>שהמקבל</w:t>
      </w:r>
      <w:r w:rsidRPr="004F6AB2">
        <w:rPr>
          <w:rtl/>
        </w:rPr>
        <w:t xml:space="preserve"> </w:t>
      </w:r>
      <w:r w:rsidRPr="004F6AB2">
        <w:rPr>
          <w:rFonts w:hint="cs"/>
          <w:rtl/>
        </w:rPr>
        <w:t>יקבל</w:t>
      </w:r>
      <w:r w:rsidRPr="004F6AB2">
        <w:rPr>
          <w:rtl/>
        </w:rPr>
        <w:t xml:space="preserve"> </w:t>
      </w:r>
      <w:r w:rsidRPr="004F6AB2">
        <w:rPr>
          <w:rFonts w:hint="cs"/>
          <w:rtl/>
        </w:rPr>
        <w:t>די</w:t>
      </w:r>
      <w:r w:rsidRPr="004F6AB2">
        <w:rPr>
          <w:rtl/>
        </w:rPr>
        <w:t xml:space="preserve"> </w:t>
      </w:r>
      <w:r w:rsidRPr="004F6AB2">
        <w:rPr>
          <w:rFonts w:hint="cs"/>
          <w:rtl/>
        </w:rPr>
        <w:t>ומספיק</w:t>
      </w:r>
      <w:r w:rsidRPr="004F6AB2">
        <w:rPr>
          <w:rtl/>
        </w:rPr>
        <w:t xml:space="preserve"> </w:t>
      </w:r>
      <w:r w:rsidRPr="004F6AB2">
        <w:rPr>
          <w:rFonts w:hint="cs"/>
          <w:rtl/>
        </w:rPr>
        <w:t>לסעודתו</w:t>
      </w:r>
      <w:r w:rsidRPr="004F6AB2">
        <w:rPr>
          <w:rtl/>
        </w:rPr>
        <w:t>.</w:t>
      </w:r>
    </w:p>
    <w:p w14:paraId="16B5269E" w14:textId="77777777" w:rsidR="00703CD9" w:rsidRPr="004F6AB2" w:rsidRDefault="00703CD9" w:rsidP="004B09AF">
      <w:pPr>
        <w:pStyle w:val="a2"/>
        <w:rPr>
          <w:rtl/>
        </w:rPr>
      </w:pPr>
      <w:r w:rsidRPr="004F6AB2">
        <w:rPr>
          <w:rtl/>
        </w:rPr>
        <w:t>ואין זה דומה כלל למצות כתיבת ס"ת, דנימא (כשיטת הרא"ש)</w:t>
      </w:r>
      <w:r w:rsidRPr="004F6AB2">
        <w:rPr>
          <w:rFonts w:ascii="Cambria" w:hAnsi="Cambria" w:cs="Cambria" w:hint="cs"/>
          <w:rtl/>
        </w:rPr>
        <w:t> </w:t>
      </w:r>
      <w:r w:rsidRPr="004F6AB2">
        <w:rPr>
          <w:rFonts w:hint="cs"/>
          <w:rtl/>
        </w:rPr>
        <w:t>שהעיקר</w:t>
      </w:r>
      <w:r w:rsidRPr="004F6AB2">
        <w:rPr>
          <w:rtl/>
        </w:rPr>
        <w:t xml:space="preserve"> </w:t>
      </w:r>
      <w:r w:rsidRPr="004F6AB2">
        <w:rPr>
          <w:rFonts w:hint="cs"/>
          <w:rtl/>
        </w:rPr>
        <w:t>הוא</w:t>
      </w:r>
      <w:r w:rsidRPr="004F6AB2">
        <w:rPr>
          <w:rtl/>
        </w:rPr>
        <w:t xml:space="preserve"> </w:t>
      </w:r>
      <w:r w:rsidRPr="004F6AB2">
        <w:rPr>
          <w:rFonts w:hint="cs"/>
          <w:rtl/>
        </w:rPr>
        <w:t>הנפעל</w:t>
      </w:r>
      <w:r w:rsidRPr="004F6AB2">
        <w:rPr>
          <w:rFonts w:ascii="Cambria" w:hAnsi="Cambria" w:cs="Cambria" w:hint="cs"/>
          <w:rtl/>
        </w:rPr>
        <w:t> </w:t>
      </w:r>
      <w:r w:rsidRPr="004F6AB2">
        <w:rPr>
          <w:rFonts w:hint="cs"/>
          <w:rtl/>
        </w:rPr>
        <w:t>–</w:t>
      </w:r>
      <w:r w:rsidRPr="004F6AB2">
        <w:rPr>
          <w:rFonts w:ascii="Cambria" w:hAnsi="Cambria" w:cs="Cambria" w:hint="cs"/>
          <w:rtl/>
        </w:rPr>
        <w:t> </w:t>
      </w:r>
      <w:r w:rsidRPr="004F6AB2">
        <w:rPr>
          <w:rFonts w:hint="cs"/>
          <w:rtl/>
        </w:rPr>
        <w:t>שילמדו</w:t>
      </w:r>
      <w:r w:rsidRPr="004F6AB2">
        <w:rPr>
          <w:rtl/>
        </w:rPr>
        <w:t xml:space="preserve"> </w:t>
      </w:r>
      <w:r w:rsidRPr="004F6AB2">
        <w:rPr>
          <w:rFonts w:hint="cs"/>
          <w:rtl/>
        </w:rPr>
        <w:t>בה</w:t>
      </w:r>
      <w:r w:rsidRPr="004F6AB2">
        <w:rPr>
          <w:rFonts w:ascii="Cambria" w:hAnsi="Cambria" w:cs="Cambria" w:hint="cs"/>
          <w:rtl/>
        </w:rPr>
        <w:t> </w:t>
      </w:r>
      <w:r w:rsidRPr="004F6AB2">
        <w:rPr>
          <w:rFonts w:hint="cs"/>
          <w:rtl/>
        </w:rPr>
        <w:t>–</w:t>
      </w:r>
      <w:r w:rsidRPr="004F6AB2">
        <w:rPr>
          <w:rFonts w:ascii="Cambria" w:hAnsi="Cambria" w:cs="Cambria" w:hint="cs"/>
          <w:rtl/>
        </w:rPr>
        <w:t> </w:t>
      </w:r>
      <w:r w:rsidRPr="004F6AB2">
        <w:rPr>
          <w:rFonts w:hint="cs"/>
          <w:rtl/>
        </w:rPr>
        <w:t>ובהכי</w:t>
      </w:r>
      <w:r w:rsidRPr="004F6AB2">
        <w:rPr>
          <w:rtl/>
        </w:rPr>
        <w:t xml:space="preserve"> </w:t>
      </w:r>
      <w:r w:rsidRPr="004F6AB2">
        <w:rPr>
          <w:rFonts w:hint="cs"/>
          <w:rtl/>
        </w:rPr>
        <w:t>מתקיים</w:t>
      </w:r>
      <w:r w:rsidRPr="004F6AB2">
        <w:rPr>
          <w:rtl/>
        </w:rPr>
        <w:t xml:space="preserve"> </w:t>
      </w:r>
      <w:r w:rsidRPr="004F6AB2">
        <w:rPr>
          <w:rFonts w:hint="cs"/>
          <w:rtl/>
        </w:rPr>
        <w:t>גם</w:t>
      </w:r>
      <w:r w:rsidRPr="004F6AB2">
        <w:rPr>
          <w:rtl/>
        </w:rPr>
        <w:t xml:space="preserve"> </w:t>
      </w:r>
      <w:r w:rsidRPr="004F6AB2">
        <w:rPr>
          <w:rFonts w:hint="cs"/>
          <w:rtl/>
        </w:rPr>
        <w:t>בשותפות</w:t>
      </w:r>
      <w:r w:rsidRPr="004F6AB2">
        <w:rPr>
          <w:rtl/>
        </w:rPr>
        <w:t xml:space="preserve">. </w:t>
      </w:r>
      <w:r w:rsidRPr="004F6AB2">
        <w:rPr>
          <w:rFonts w:hint="cs"/>
          <w:rtl/>
        </w:rPr>
        <w:t>אבל</w:t>
      </w:r>
      <w:r w:rsidRPr="004F6AB2">
        <w:rPr>
          <w:rtl/>
        </w:rPr>
        <w:t xml:space="preserve"> </w:t>
      </w:r>
      <w:r w:rsidRPr="004F6AB2">
        <w:rPr>
          <w:rFonts w:hint="cs"/>
          <w:rtl/>
        </w:rPr>
        <w:t>במצות</w:t>
      </w:r>
      <w:r w:rsidRPr="004F6AB2">
        <w:rPr>
          <w:rtl/>
        </w:rPr>
        <w:t xml:space="preserve"> </w:t>
      </w:r>
      <w:r w:rsidRPr="004F6AB2">
        <w:rPr>
          <w:rFonts w:hint="cs"/>
          <w:rtl/>
        </w:rPr>
        <w:t>משל</w:t>
      </w:r>
      <w:r w:rsidRPr="004F6AB2">
        <w:rPr>
          <w:rtl/>
        </w:rPr>
        <w:t>"</w:t>
      </w:r>
      <w:r w:rsidRPr="004F6AB2">
        <w:rPr>
          <w:rFonts w:hint="cs"/>
          <w:rtl/>
        </w:rPr>
        <w:t>מ</w:t>
      </w:r>
      <w:r w:rsidRPr="004F6AB2">
        <w:rPr>
          <w:rtl/>
        </w:rPr>
        <w:t xml:space="preserve"> </w:t>
      </w:r>
      <w:r w:rsidRPr="004F6AB2">
        <w:rPr>
          <w:rFonts w:hint="cs"/>
          <w:rtl/>
        </w:rPr>
        <w:t>אי</w:t>
      </w:r>
      <w:r w:rsidRPr="004F6AB2">
        <w:rPr>
          <w:rtl/>
        </w:rPr>
        <w:t xml:space="preserve"> </w:t>
      </w:r>
      <w:r w:rsidRPr="004F6AB2">
        <w:rPr>
          <w:rFonts w:hint="cs"/>
          <w:rtl/>
        </w:rPr>
        <w:t>נימא</w:t>
      </w:r>
      <w:r w:rsidRPr="004F6AB2">
        <w:rPr>
          <w:rtl/>
        </w:rPr>
        <w:t xml:space="preserve"> </w:t>
      </w:r>
      <w:r w:rsidRPr="004F6AB2">
        <w:rPr>
          <w:rFonts w:hint="cs"/>
          <w:rtl/>
        </w:rPr>
        <w:t>דהטעם</w:t>
      </w:r>
      <w:r w:rsidRPr="004F6AB2">
        <w:rPr>
          <w:rtl/>
        </w:rPr>
        <w:t xml:space="preserve"> </w:t>
      </w:r>
      <w:r w:rsidRPr="004F6AB2">
        <w:rPr>
          <w:rFonts w:hint="cs"/>
          <w:rtl/>
        </w:rPr>
        <w:t>הו</w:t>
      </w:r>
      <w:r w:rsidRPr="004F6AB2">
        <w:rPr>
          <w:rtl/>
        </w:rPr>
        <w:t>א להרבות ריעות ושמחה י"ל שהתקנה הי' שכל אחד ישמח רעהו ע"י ב' מנות ולא בשותפות. ורק לטעמא שיהא לו לסעודה י"ל שמהני שותפות שלפועל יהי' לו סעודה, דאזלינן בתר צרכי המקבל</w:t>
      </w:r>
    </w:p>
    <w:p w14:paraId="3E973D09" w14:textId="77777777" w:rsidR="00703CD9" w:rsidRPr="004F6AB2" w:rsidRDefault="00703CD9" w:rsidP="004B09AF">
      <w:pPr>
        <w:pStyle w:val="a2"/>
        <w:rPr>
          <w:rtl/>
        </w:rPr>
      </w:pPr>
      <w:r w:rsidRPr="004F6AB2">
        <w:rPr>
          <w:rtl/>
        </w:rPr>
        <w:t>וכנ"ל בארוכה.</w:t>
      </w:r>
    </w:p>
    <w:p w14:paraId="3DB75C4C" w14:textId="0BDE5950" w:rsidR="00703CD9" w:rsidRPr="004F6AB2" w:rsidRDefault="00703CD9" w:rsidP="004B09AF">
      <w:pPr>
        <w:pStyle w:val="a2"/>
        <w:rPr>
          <w:rtl/>
        </w:rPr>
      </w:pPr>
      <w:r w:rsidRPr="004F6AB2">
        <w:rPr>
          <w:b/>
          <w:bCs/>
          <w:rtl/>
        </w:rPr>
        <w:t>ה.</w:t>
      </w:r>
      <w:r w:rsidRPr="004F6AB2">
        <w:rPr>
          <w:rFonts w:hint="cs"/>
          <w:b/>
          <w:bCs/>
        </w:rPr>
        <w:t xml:space="preserve"> </w:t>
      </w:r>
      <w:r w:rsidRPr="004F6AB2">
        <w:rPr>
          <w:rtl/>
        </w:rPr>
        <w:t>ומדאתינן להכי יש לומר מילתא חדתא (ואולי כבר נידון בפוסקים אלא שלא ראיתי ע</w:t>
      </w:r>
      <w:r w:rsidRPr="004F6AB2">
        <w:rPr>
          <w:rFonts w:hint="cs"/>
          <w:rtl/>
        </w:rPr>
        <w:t>"</w:t>
      </w:r>
      <w:r w:rsidRPr="004F6AB2">
        <w:rPr>
          <w:rtl/>
        </w:rPr>
        <w:t>ע), והוא:</w:t>
      </w:r>
    </w:p>
    <w:p w14:paraId="3E5CB450" w14:textId="77777777" w:rsidR="00703CD9" w:rsidRPr="004F6AB2" w:rsidRDefault="00703CD9" w:rsidP="004B09AF">
      <w:pPr>
        <w:pStyle w:val="a2"/>
        <w:rPr>
          <w:rtl/>
        </w:rPr>
      </w:pPr>
      <w:r w:rsidRPr="004F6AB2">
        <w:rPr>
          <w:rtl/>
        </w:rPr>
        <w:t xml:space="preserve">דאם יש לפניו שני אנשים, לאחד </w:t>
      </w:r>
      <w:r w:rsidRPr="004F6AB2">
        <w:rPr>
          <w:rFonts w:ascii="Cambria" w:hAnsi="Cambria" w:cs="Cambria" w:hint="cs"/>
          <w:rtl/>
        </w:rPr>
        <w:t> </w:t>
      </w:r>
      <w:r w:rsidRPr="004F6AB2">
        <w:rPr>
          <w:rFonts w:hint="cs"/>
          <w:rtl/>
        </w:rPr>
        <w:t>מסכן</w:t>
      </w:r>
      <w:r w:rsidRPr="004F6AB2">
        <w:rPr>
          <w:rtl/>
        </w:rPr>
        <w:t xml:space="preserve"> </w:t>
      </w:r>
      <w:r w:rsidRPr="004F6AB2">
        <w:rPr>
          <w:rFonts w:hint="cs"/>
          <w:rtl/>
        </w:rPr>
        <w:t>אין</w:t>
      </w:r>
      <w:r w:rsidRPr="004F6AB2">
        <w:rPr>
          <w:rtl/>
        </w:rPr>
        <w:t xml:space="preserve"> </w:t>
      </w:r>
      <w:r w:rsidRPr="004F6AB2">
        <w:rPr>
          <w:rFonts w:hint="cs"/>
          <w:rtl/>
        </w:rPr>
        <w:t>לו</w:t>
      </w:r>
      <w:r w:rsidRPr="004F6AB2">
        <w:rPr>
          <w:rtl/>
        </w:rPr>
        <w:t xml:space="preserve"> </w:t>
      </w:r>
      <w:r w:rsidRPr="004F6AB2">
        <w:rPr>
          <w:rFonts w:hint="cs"/>
          <w:rtl/>
        </w:rPr>
        <w:t>מי</w:t>
      </w:r>
      <w:r w:rsidRPr="004F6AB2">
        <w:rPr>
          <w:rtl/>
        </w:rPr>
        <w:t xml:space="preserve"> </w:t>
      </w:r>
      <w:r w:rsidRPr="004F6AB2">
        <w:rPr>
          <w:rFonts w:hint="cs"/>
          <w:rtl/>
        </w:rPr>
        <w:t>שיתן</w:t>
      </w:r>
      <w:r w:rsidRPr="004F6AB2">
        <w:rPr>
          <w:rtl/>
        </w:rPr>
        <w:t xml:space="preserve"> </w:t>
      </w:r>
      <w:r w:rsidRPr="004F6AB2">
        <w:rPr>
          <w:rFonts w:hint="cs"/>
          <w:rtl/>
        </w:rPr>
        <w:t>לו</w:t>
      </w:r>
      <w:r w:rsidRPr="004F6AB2">
        <w:rPr>
          <w:rtl/>
        </w:rPr>
        <w:t xml:space="preserve"> </w:t>
      </w:r>
      <w:r w:rsidRPr="004F6AB2">
        <w:rPr>
          <w:rFonts w:hint="cs"/>
          <w:rtl/>
        </w:rPr>
        <w:t>משל</w:t>
      </w:r>
      <w:r w:rsidRPr="004F6AB2">
        <w:rPr>
          <w:rtl/>
        </w:rPr>
        <w:t>"</w:t>
      </w:r>
      <w:r w:rsidRPr="004F6AB2">
        <w:rPr>
          <w:rFonts w:hint="cs"/>
          <w:rtl/>
        </w:rPr>
        <w:t>מ</w:t>
      </w:r>
      <w:r w:rsidRPr="004F6AB2">
        <w:rPr>
          <w:rtl/>
        </w:rPr>
        <w:t xml:space="preserve"> </w:t>
      </w:r>
      <w:r w:rsidRPr="004F6AB2">
        <w:rPr>
          <w:rFonts w:hint="cs"/>
          <w:rtl/>
        </w:rPr>
        <w:t>וממילא</w:t>
      </w:r>
      <w:r w:rsidRPr="004F6AB2">
        <w:rPr>
          <w:rtl/>
        </w:rPr>
        <w:t xml:space="preserve"> </w:t>
      </w:r>
      <w:r w:rsidRPr="004F6AB2">
        <w:rPr>
          <w:rFonts w:hint="cs"/>
          <w:rtl/>
        </w:rPr>
        <w:t>ספק</w:t>
      </w:r>
      <w:r w:rsidRPr="004F6AB2">
        <w:rPr>
          <w:rtl/>
        </w:rPr>
        <w:t xml:space="preserve"> </w:t>
      </w:r>
      <w:r w:rsidRPr="004F6AB2">
        <w:rPr>
          <w:rFonts w:hint="cs"/>
          <w:rtl/>
        </w:rPr>
        <w:t>אם</w:t>
      </w:r>
      <w:r w:rsidRPr="004F6AB2">
        <w:rPr>
          <w:rtl/>
        </w:rPr>
        <w:t xml:space="preserve"> </w:t>
      </w:r>
      <w:r w:rsidRPr="004F6AB2">
        <w:rPr>
          <w:rFonts w:hint="cs"/>
          <w:rtl/>
        </w:rPr>
        <w:t>יהי</w:t>
      </w:r>
      <w:r w:rsidRPr="004F6AB2">
        <w:rPr>
          <w:rtl/>
        </w:rPr>
        <w:t xml:space="preserve">' </w:t>
      </w:r>
      <w:r w:rsidRPr="004F6AB2">
        <w:rPr>
          <w:rFonts w:hint="cs"/>
          <w:rtl/>
        </w:rPr>
        <w:t>לו</w:t>
      </w:r>
      <w:r w:rsidRPr="004F6AB2">
        <w:rPr>
          <w:rtl/>
        </w:rPr>
        <w:t xml:space="preserve"> </w:t>
      </w:r>
      <w:r w:rsidRPr="004F6AB2">
        <w:rPr>
          <w:rFonts w:hint="cs"/>
          <w:rtl/>
        </w:rPr>
        <w:t>מספיק</w:t>
      </w:r>
      <w:r w:rsidRPr="004F6AB2">
        <w:rPr>
          <w:rtl/>
        </w:rPr>
        <w:t xml:space="preserve"> </w:t>
      </w:r>
      <w:r w:rsidRPr="004F6AB2">
        <w:rPr>
          <w:rFonts w:hint="cs"/>
          <w:rtl/>
        </w:rPr>
        <w:t>לסעודה</w:t>
      </w:r>
      <w:r w:rsidRPr="004F6AB2">
        <w:rPr>
          <w:rtl/>
        </w:rPr>
        <w:t xml:space="preserve">, </w:t>
      </w:r>
      <w:r w:rsidRPr="004F6AB2">
        <w:rPr>
          <w:rFonts w:hint="cs"/>
          <w:rtl/>
        </w:rPr>
        <w:t>ולשני</w:t>
      </w:r>
      <w:r w:rsidRPr="004F6AB2">
        <w:rPr>
          <w:rtl/>
        </w:rPr>
        <w:t xml:space="preserve"> </w:t>
      </w:r>
      <w:r w:rsidRPr="004F6AB2">
        <w:rPr>
          <w:rFonts w:hint="cs"/>
          <w:rtl/>
        </w:rPr>
        <w:t>יש</w:t>
      </w:r>
      <w:r w:rsidRPr="004F6AB2">
        <w:rPr>
          <w:rtl/>
        </w:rPr>
        <w:t xml:space="preserve"> </w:t>
      </w:r>
      <w:r w:rsidRPr="004F6AB2">
        <w:rPr>
          <w:rFonts w:hint="cs"/>
          <w:rtl/>
        </w:rPr>
        <w:t>הרבה</w:t>
      </w:r>
      <w:r w:rsidRPr="004F6AB2">
        <w:rPr>
          <w:rtl/>
        </w:rPr>
        <w:t xml:space="preserve"> </w:t>
      </w:r>
      <w:r w:rsidRPr="004F6AB2">
        <w:rPr>
          <w:rFonts w:hint="cs"/>
          <w:rtl/>
        </w:rPr>
        <w:t>ששולחים</w:t>
      </w:r>
      <w:r w:rsidRPr="004F6AB2">
        <w:rPr>
          <w:rtl/>
        </w:rPr>
        <w:t xml:space="preserve"> </w:t>
      </w:r>
      <w:r w:rsidRPr="004F6AB2">
        <w:rPr>
          <w:rFonts w:hint="cs"/>
          <w:rtl/>
        </w:rPr>
        <w:t>לו</w:t>
      </w:r>
      <w:r w:rsidRPr="004F6AB2">
        <w:rPr>
          <w:rtl/>
        </w:rPr>
        <w:t xml:space="preserve"> </w:t>
      </w:r>
      <w:r w:rsidRPr="004F6AB2">
        <w:rPr>
          <w:rFonts w:hint="cs"/>
          <w:rtl/>
        </w:rPr>
        <w:t>אך</w:t>
      </w:r>
      <w:r w:rsidRPr="004F6AB2">
        <w:rPr>
          <w:rtl/>
        </w:rPr>
        <w:t xml:space="preserve"> </w:t>
      </w:r>
      <w:r w:rsidRPr="004F6AB2">
        <w:rPr>
          <w:rFonts w:hint="cs"/>
          <w:rtl/>
        </w:rPr>
        <w:t>הנותן</w:t>
      </w:r>
      <w:r w:rsidRPr="004F6AB2">
        <w:rPr>
          <w:rtl/>
        </w:rPr>
        <w:t xml:space="preserve"> </w:t>
      </w:r>
      <w:r w:rsidRPr="004F6AB2">
        <w:rPr>
          <w:rFonts w:hint="cs"/>
          <w:rtl/>
        </w:rPr>
        <w:t>מרגיש</w:t>
      </w:r>
      <w:r w:rsidRPr="004F6AB2">
        <w:rPr>
          <w:rtl/>
        </w:rPr>
        <w:t xml:space="preserve"> </w:t>
      </w:r>
      <w:r w:rsidRPr="004F6AB2">
        <w:rPr>
          <w:rFonts w:hint="cs"/>
          <w:rtl/>
        </w:rPr>
        <w:t>שצריך</w:t>
      </w:r>
      <w:r w:rsidRPr="004F6AB2">
        <w:rPr>
          <w:rtl/>
        </w:rPr>
        <w:t xml:space="preserve"> </w:t>
      </w:r>
      <w:r w:rsidRPr="004F6AB2">
        <w:rPr>
          <w:rFonts w:hint="cs"/>
          <w:rtl/>
        </w:rPr>
        <w:t>יותר</w:t>
      </w:r>
      <w:r w:rsidRPr="004F6AB2">
        <w:rPr>
          <w:rtl/>
        </w:rPr>
        <w:t xml:space="preserve"> </w:t>
      </w:r>
      <w:r w:rsidRPr="004F6AB2">
        <w:rPr>
          <w:rFonts w:hint="cs"/>
          <w:rtl/>
        </w:rPr>
        <w:t>אהבה</w:t>
      </w:r>
      <w:r w:rsidRPr="004F6AB2">
        <w:rPr>
          <w:rtl/>
        </w:rPr>
        <w:t xml:space="preserve"> </w:t>
      </w:r>
      <w:r w:rsidRPr="004F6AB2">
        <w:rPr>
          <w:rFonts w:hint="cs"/>
          <w:rtl/>
        </w:rPr>
        <w:t>וריעות</w:t>
      </w:r>
      <w:r w:rsidRPr="004F6AB2">
        <w:rPr>
          <w:rtl/>
        </w:rPr>
        <w:t xml:space="preserve">, </w:t>
      </w:r>
      <w:r w:rsidRPr="004F6AB2">
        <w:rPr>
          <w:rFonts w:hint="cs"/>
          <w:rtl/>
        </w:rPr>
        <w:t>לאיזה</w:t>
      </w:r>
      <w:r w:rsidRPr="004F6AB2">
        <w:rPr>
          <w:rtl/>
        </w:rPr>
        <w:t xml:space="preserve"> </w:t>
      </w:r>
      <w:r w:rsidRPr="004F6AB2">
        <w:rPr>
          <w:rFonts w:hint="cs"/>
          <w:rtl/>
        </w:rPr>
        <w:t>מהן</w:t>
      </w:r>
      <w:r w:rsidRPr="004F6AB2">
        <w:rPr>
          <w:rtl/>
        </w:rPr>
        <w:t xml:space="preserve"> </w:t>
      </w:r>
      <w:r w:rsidRPr="004F6AB2">
        <w:rPr>
          <w:rFonts w:hint="cs"/>
          <w:rtl/>
        </w:rPr>
        <w:t>יתן</w:t>
      </w:r>
      <w:r w:rsidRPr="004F6AB2">
        <w:rPr>
          <w:rtl/>
        </w:rPr>
        <w:t xml:space="preserve"> </w:t>
      </w:r>
      <w:r w:rsidRPr="004F6AB2">
        <w:rPr>
          <w:rFonts w:hint="cs"/>
          <w:rtl/>
        </w:rPr>
        <w:t>משל</w:t>
      </w:r>
      <w:r w:rsidRPr="004F6AB2">
        <w:rPr>
          <w:rtl/>
        </w:rPr>
        <w:t>"</w:t>
      </w:r>
      <w:r w:rsidRPr="004F6AB2">
        <w:rPr>
          <w:rFonts w:hint="cs"/>
          <w:rtl/>
        </w:rPr>
        <w:t>מ</w:t>
      </w:r>
      <w:r w:rsidRPr="004F6AB2">
        <w:rPr>
          <w:rtl/>
        </w:rPr>
        <w:t>?</w:t>
      </w:r>
    </w:p>
    <w:p w14:paraId="057E3FB3" w14:textId="77777777" w:rsidR="00703CD9" w:rsidRPr="004F6AB2" w:rsidRDefault="00703CD9" w:rsidP="004B09AF">
      <w:pPr>
        <w:pStyle w:val="a2"/>
        <w:rPr>
          <w:rtl/>
        </w:rPr>
      </w:pPr>
      <w:r w:rsidRPr="004F6AB2">
        <w:rPr>
          <w:rtl/>
        </w:rPr>
        <w:t>הנה לדעת התרוה"ד אין שאלה בכלל וחייב להקדים ולדאוג למי שאין לו לאכול בסעודתו, אך להמנוה"ל י"ל שלאיזה מהם שרוצה יבחר ויתן, ואולי אדרבא עדיף אפילו לתת למי שמרגיש שזקוק ליותר אהבה וריעות.</w:t>
      </w:r>
    </w:p>
    <w:p w14:paraId="575E7950" w14:textId="77777777" w:rsidR="00703CD9" w:rsidRPr="004F6AB2" w:rsidRDefault="00703CD9" w:rsidP="004B09AF">
      <w:pPr>
        <w:pStyle w:val="a2"/>
        <w:rPr>
          <w:rtl/>
        </w:rPr>
      </w:pPr>
      <w:r w:rsidRPr="004F6AB2">
        <w:rPr>
          <w:rtl/>
        </w:rPr>
        <w:t>ונכלל בזה, וכפי שאכן האריכו בזה הפוסקים כנ"ל באחד מכירו (ויש לו) והשני אינו מכירו (ואין לו). ודו"ק.</w:t>
      </w:r>
    </w:p>
    <w:p w14:paraId="5E60D03F" w14:textId="77777777" w:rsidR="00703CD9" w:rsidRPr="004F6AB2" w:rsidRDefault="00703CD9" w:rsidP="004B09AF">
      <w:pPr>
        <w:pStyle w:val="a2"/>
        <w:rPr>
          <w:rtl/>
        </w:rPr>
      </w:pPr>
      <w:r w:rsidRPr="004F6AB2">
        <w:rPr>
          <w:rtl/>
        </w:rPr>
        <w:lastRenderedPageBreak/>
        <w:t>ועוד נקודה י"ל בכ"ז</w:t>
      </w:r>
      <w:r w:rsidRPr="004F6AB2">
        <w:rPr>
          <w:rFonts w:ascii="Cambria" w:hAnsi="Cambria" w:cs="Cambria" w:hint="cs"/>
          <w:rtl/>
        </w:rPr>
        <w:t> </w:t>
      </w:r>
      <w:r w:rsidRPr="004F6AB2">
        <w:rPr>
          <w:rFonts w:hint="cs"/>
          <w:rtl/>
        </w:rPr>
        <w:t>–</w:t>
      </w:r>
      <w:r w:rsidRPr="004F6AB2">
        <w:rPr>
          <w:rFonts w:ascii="Cambria" w:hAnsi="Cambria" w:cs="Cambria" w:hint="cs"/>
          <w:rtl/>
        </w:rPr>
        <w:t> </w:t>
      </w:r>
      <w:r w:rsidRPr="004F6AB2">
        <w:rPr>
          <w:rFonts w:hint="cs"/>
          <w:rtl/>
        </w:rPr>
        <w:t>דכתבו</w:t>
      </w:r>
      <w:r w:rsidRPr="004F6AB2">
        <w:rPr>
          <w:rFonts w:ascii="Cambria" w:hAnsi="Cambria" w:cs="Cambria" w:hint="cs"/>
          <w:rtl/>
        </w:rPr>
        <w:t> </w:t>
      </w:r>
      <w:r w:rsidRPr="004F6AB2">
        <w:rPr>
          <w:rFonts w:hint="cs"/>
          <w:rtl/>
        </w:rPr>
        <w:t>הפוסקי</w:t>
      </w:r>
      <w:r w:rsidRPr="004F6AB2">
        <w:rPr>
          <w:rtl/>
        </w:rPr>
        <w:t>ם (ערוך השלחן סי' תרצה סקט"ו. חיי אדם כלל קנ</w:t>
      </w:r>
      <w:r w:rsidRPr="004F6AB2">
        <w:rPr>
          <w:rFonts w:hint="cs"/>
          <w:rtl/>
        </w:rPr>
        <w:t>"</w:t>
      </w:r>
      <w:r w:rsidRPr="004F6AB2">
        <w:rPr>
          <w:rtl/>
        </w:rPr>
        <w:t>ה סל"א ובו</w:t>
      </w:r>
      <w:r w:rsidRPr="004F6AB2">
        <w:rPr>
          <w:rFonts w:hint="cs"/>
          <w:rtl/>
        </w:rPr>
        <w:t>"</w:t>
      </w:r>
      <w:r w:rsidRPr="004F6AB2">
        <w:rPr>
          <w:rtl/>
        </w:rPr>
        <w:t>ד בביאור הלכה) דאם שולח דבר הפחות ממה שיכול אינו יוצא בזה מצות משל"מ, דבעינן מנה יפה, וכל' הערוה"ש דזהו לשון מנות כמו חתיכה הראוי' להתכבד שיהא דבר חשוב, וצ"ל דבר הראוי להתקבל.</w:t>
      </w:r>
    </w:p>
    <w:p w14:paraId="4321E717" w14:textId="77777777" w:rsidR="00703CD9" w:rsidRPr="004F6AB2" w:rsidRDefault="00703CD9" w:rsidP="004B09AF">
      <w:pPr>
        <w:pStyle w:val="a2"/>
        <w:rPr>
          <w:rtl/>
        </w:rPr>
      </w:pPr>
      <w:r w:rsidRPr="004F6AB2">
        <w:rPr>
          <w:rtl/>
        </w:rPr>
        <w:t>והנה מצוי מאד באלו השולחים בשותפות (על ידי מוסדות וכדומה) שלפעמים לא מגיע מכולם לפי כבוד המקבל, ועאכו</w:t>
      </w:r>
      <w:r w:rsidRPr="004F6AB2">
        <w:rPr>
          <w:rFonts w:hint="cs"/>
          <w:rtl/>
        </w:rPr>
        <w:t>"</w:t>
      </w:r>
      <w:r w:rsidRPr="004F6AB2">
        <w:rPr>
          <w:rtl/>
        </w:rPr>
        <w:t>כ לפי הנותן ואינו יוצא לא לדעת התרוה"ד, שלדעתו אליבא דהערוה"ש והחיי"א, צ"ל מנה חשובה להסעודה מכל אחד, והן להמנוה"ל שע"י מנה פחותה אינו מראה שום אהבה וריעות אלא אדרבא, ודו"ק. ואכן יש להזהר בזה.</w:t>
      </w:r>
    </w:p>
    <w:p w14:paraId="06AB2DE8" w14:textId="77777777" w:rsidR="00703CD9" w:rsidRPr="004F6AB2" w:rsidRDefault="00703CD9" w:rsidP="004B09AF">
      <w:pPr>
        <w:pStyle w:val="a2"/>
        <w:rPr>
          <w:rtl/>
        </w:rPr>
      </w:pPr>
      <w:r w:rsidRPr="004F6AB2">
        <w:rPr>
          <w:rtl/>
        </w:rPr>
        <w:t>ואכן, בס'' "חזון עובדי'" (פורים ע' קלז) מתיר שותפות</w:t>
      </w:r>
      <w:r w:rsidRPr="004F6AB2">
        <w:rPr>
          <w:rFonts w:ascii="Cambria" w:hAnsi="Cambria" w:cs="Cambria" w:hint="cs"/>
          <w:rtl/>
        </w:rPr>
        <w:t> </w:t>
      </w:r>
      <w:r w:rsidRPr="004F6AB2">
        <w:rPr>
          <w:rFonts w:hint="cs"/>
          <w:rtl/>
        </w:rPr>
        <w:t>במשל</w:t>
      </w:r>
      <w:r w:rsidRPr="004F6AB2">
        <w:rPr>
          <w:rtl/>
        </w:rPr>
        <w:t>"</w:t>
      </w:r>
      <w:r w:rsidRPr="004F6AB2">
        <w:rPr>
          <w:rFonts w:hint="cs"/>
          <w:rtl/>
        </w:rPr>
        <w:t>מ</w:t>
      </w:r>
      <w:r w:rsidRPr="004F6AB2">
        <w:rPr>
          <w:rtl/>
        </w:rPr>
        <w:t xml:space="preserve"> </w:t>
      </w:r>
      <w:r w:rsidRPr="004F6AB2">
        <w:rPr>
          <w:rFonts w:hint="cs"/>
          <w:rtl/>
        </w:rPr>
        <w:t>בתנאי</w:t>
      </w:r>
      <w:r w:rsidRPr="004F6AB2">
        <w:rPr>
          <w:rtl/>
        </w:rPr>
        <w:t xml:space="preserve"> </w:t>
      </w:r>
      <w:r w:rsidRPr="004F6AB2">
        <w:rPr>
          <w:rFonts w:hint="cs"/>
          <w:rtl/>
        </w:rPr>
        <w:t>שביחד</w:t>
      </w:r>
      <w:r w:rsidRPr="004F6AB2">
        <w:rPr>
          <w:rtl/>
        </w:rPr>
        <w:t xml:space="preserve"> </w:t>
      </w:r>
      <w:r w:rsidRPr="004F6AB2">
        <w:rPr>
          <w:rFonts w:hint="cs"/>
          <w:rtl/>
        </w:rPr>
        <w:t>יהי</w:t>
      </w:r>
      <w:r w:rsidRPr="004F6AB2">
        <w:rPr>
          <w:rtl/>
        </w:rPr>
        <w:t xml:space="preserve">' </w:t>
      </w:r>
      <w:r w:rsidRPr="004F6AB2">
        <w:rPr>
          <w:rFonts w:hint="cs"/>
          <w:rtl/>
        </w:rPr>
        <w:t>משלוח</w:t>
      </w:r>
      <w:r w:rsidRPr="004F6AB2">
        <w:rPr>
          <w:rtl/>
        </w:rPr>
        <w:t xml:space="preserve"> </w:t>
      </w:r>
      <w:r w:rsidRPr="004F6AB2">
        <w:rPr>
          <w:rFonts w:hint="cs"/>
          <w:rtl/>
        </w:rPr>
        <w:t>מכובד</w:t>
      </w:r>
      <w:r w:rsidRPr="004F6AB2">
        <w:rPr>
          <w:rtl/>
        </w:rPr>
        <w:t xml:space="preserve">, </w:t>
      </w:r>
      <w:r w:rsidRPr="004F6AB2">
        <w:rPr>
          <w:rFonts w:hint="cs"/>
          <w:rtl/>
        </w:rPr>
        <w:t>ודלא</w:t>
      </w:r>
      <w:r w:rsidRPr="004F6AB2">
        <w:rPr>
          <w:rtl/>
        </w:rPr>
        <w:t xml:space="preserve"> </w:t>
      </w:r>
      <w:r w:rsidRPr="004F6AB2">
        <w:rPr>
          <w:rFonts w:hint="cs"/>
          <w:rtl/>
        </w:rPr>
        <w:t>כהחולקים</w:t>
      </w:r>
      <w:r w:rsidRPr="004F6AB2">
        <w:rPr>
          <w:rtl/>
        </w:rPr>
        <w:t xml:space="preserve"> </w:t>
      </w:r>
      <w:r w:rsidRPr="004F6AB2">
        <w:rPr>
          <w:rFonts w:hint="cs"/>
          <w:rtl/>
        </w:rPr>
        <w:t>עליו</w:t>
      </w:r>
      <w:r w:rsidRPr="004F6AB2">
        <w:rPr>
          <w:rtl/>
        </w:rPr>
        <w:t xml:space="preserve"> </w:t>
      </w:r>
      <w:r w:rsidRPr="004F6AB2">
        <w:rPr>
          <w:rFonts w:hint="cs"/>
          <w:rtl/>
        </w:rPr>
        <w:t>שצריכים</w:t>
      </w:r>
      <w:r w:rsidRPr="004F6AB2">
        <w:rPr>
          <w:rtl/>
        </w:rPr>
        <w:t xml:space="preserve"> </w:t>
      </w:r>
      <w:r w:rsidRPr="004F6AB2">
        <w:rPr>
          <w:rFonts w:hint="cs"/>
          <w:rtl/>
        </w:rPr>
        <w:t>מנה</w:t>
      </w:r>
      <w:r w:rsidRPr="004F6AB2">
        <w:rPr>
          <w:rtl/>
        </w:rPr>
        <w:t xml:space="preserve"> </w:t>
      </w:r>
      <w:r w:rsidRPr="004F6AB2">
        <w:rPr>
          <w:rFonts w:hint="cs"/>
          <w:rtl/>
        </w:rPr>
        <w:t>שלמה</w:t>
      </w:r>
      <w:r w:rsidRPr="004F6AB2">
        <w:rPr>
          <w:rtl/>
        </w:rPr>
        <w:t xml:space="preserve"> </w:t>
      </w:r>
      <w:r w:rsidRPr="004F6AB2">
        <w:rPr>
          <w:rFonts w:hint="cs"/>
          <w:rtl/>
        </w:rPr>
        <w:t>מכל</w:t>
      </w:r>
      <w:r w:rsidRPr="004F6AB2">
        <w:rPr>
          <w:rtl/>
        </w:rPr>
        <w:t xml:space="preserve"> </w:t>
      </w:r>
      <w:r w:rsidRPr="004F6AB2">
        <w:rPr>
          <w:rFonts w:hint="cs"/>
          <w:rtl/>
        </w:rPr>
        <w:t>אחד</w:t>
      </w:r>
      <w:r w:rsidRPr="004F6AB2">
        <w:rPr>
          <w:rtl/>
        </w:rPr>
        <w:t>.</w:t>
      </w:r>
    </w:p>
    <w:p w14:paraId="700CDADF" w14:textId="77777777" w:rsidR="00703CD9" w:rsidRPr="004F6AB2" w:rsidRDefault="00703CD9" w:rsidP="004B09AF">
      <w:pPr>
        <w:pStyle w:val="a2"/>
        <w:rPr>
          <w:rtl/>
        </w:rPr>
      </w:pPr>
      <w:r w:rsidRPr="004F6AB2">
        <w:rPr>
          <w:rFonts w:hint="cs"/>
          <w:rtl/>
        </w:rPr>
        <w:t>[</w:t>
      </w:r>
      <w:r w:rsidRPr="004F6AB2">
        <w:rPr>
          <w:rtl/>
        </w:rPr>
        <w:t>וצ</w:t>
      </w:r>
      <w:r w:rsidRPr="004F6AB2">
        <w:rPr>
          <w:rFonts w:hint="cs"/>
          <w:rtl/>
        </w:rPr>
        <w:t>"</w:t>
      </w:r>
      <w:r w:rsidRPr="004F6AB2">
        <w:rPr>
          <w:rtl/>
        </w:rPr>
        <w:t>ע עפ</w:t>
      </w:r>
      <w:r w:rsidRPr="004F6AB2">
        <w:rPr>
          <w:rFonts w:hint="cs"/>
          <w:rtl/>
        </w:rPr>
        <w:t>"</w:t>
      </w:r>
      <w:r w:rsidRPr="004F6AB2">
        <w:rPr>
          <w:rtl/>
        </w:rPr>
        <w:t>ז מה שראיתי</w:t>
      </w:r>
      <w:r w:rsidRPr="004F6AB2">
        <w:rPr>
          <w:rFonts w:hint="cs"/>
          <w:rtl/>
        </w:rPr>
        <w:t xml:space="preserve"> </w:t>
      </w:r>
      <w:r w:rsidRPr="004F6AB2">
        <w:rPr>
          <w:rtl/>
        </w:rPr>
        <w:t>בשמו מיחווה דעת</w:t>
      </w:r>
      <w:r w:rsidRPr="004F6AB2">
        <w:rPr>
          <w:rFonts w:hint="cs"/>
          <w:rtl/>
        </w:rPr>
        <w:t>].</w:t>
      </w:r>
    </w:p>
    <w:p w14:paraId="383582B1" w14:textId="77777777" w:rsidR="00703CD9" w:rsidRPr="004F6AB2" w:rsidRDefault="00703CD9" w:rsidP="004B09AF">
      <w:pPr>
        <w:pStyle w:val="a2"/>
        <w:rPr>
          <w:rtl/>
        </w:rPr>
      </w:pPr>
      <w:r w:rsidRPr="004F6AB2">
        <w:rPr>
          <w:rtl/>
        </w:rPr>
        <w:t xml:space="preserve">וכמובן כהנ"ל הוא </w:t>
      </w:r>
      <w:r w:rsidRPr="004F6AB2">
        <w:rPr>
          <w:rFonts w:ascii="Cambria" w:hAnsi="Cambria" w:cs="Cambria" w:hint="cs"/>
          <w:rtl/>
        </w:rPr>
        <w:t> </w:t>
      </w:r>
      <w:r w:rsidRPr="004F6AB2">
        <w:rPr>
          <w:rFonts w:hint="cs"/>
          <w:rtl/>
        </w:rPr>
        <w:t>בתנאי</w:t>
      </w:r>
      <w:r w:rsidRPr="004F6AB2">
        <w:rPr>
          <w:rtl/>
        </w:rPr>
        <w:t xml:space="preserve"> </w:t>
      </w:r>
      <w:r w:rsidRPr="004F6AB2">
        <w:rPr>
          <w:rFonts w:hint="cs"/>
          <w:rtl/>
        </w:rPr>
        <w:t>שאף</w:t>
      </w:r>
      <w:r w:rsidRPr="004F6AB2">
        <w:rPr>
          <w:rtl/>
        </w:rPr>
        <w:t xml:space="preserve"> </w:t>
      </w:r>
      <w:r w:rsidRPr="004F6AB2">
        <w:rPr>
          <w:rFonts w:hint="cs"/>
          <w:rtl/>
        </w:rPr>
        <w:t>ששולח</w:t>
      </w:r>
      <w:r w:rsidRPr="004F6AB2">
        <w:rPr>
          <w:rtl/>
        </w:rPr>
        <w:t xml:space="preserve"> </w:t>
      </w:r>
      <w:r w:rsidRPr="004F6AB2">
        <w:rPr>
          <w:rFonts w:hint="cs"/>
          <w:rtl/>
        </w:rPr>
        <w:t>בשותפות</w:t>
      </w:r>
      <w:r w:rsidRPr="004F6AB2">
        <w:rPr>
          <w:rtl/>
        </w:rPr>
        <w:t xml:space="preserve"> </w:t>
      </w:r>
      <w:r w:rsidRPr="004F6AB2">
        <w:rPr>
          <w:rFonts w:hint="cs"/>
          <w:rtl/>
        </w:rPr>
        <w:t>מודיע</w:t>
      </w:r>
      <w:r w:rsidRPr="004F6AB2">
        <w:rPr>
          <w:rtl/>
        </w:rPr>
        <w:t xml:space="preserve"> </w:t>
      </w:r>
      <w:r w:rsidRPr="004F6AB2">
        <w:rPr>
          <w:rFonts w:hint="cs"/>
          <w:rtl/>
        </w:rPr>
        <w:t>להמקבל</w:t>
      </w:r>
      <w:r w:rsidRPr="004F6AB2">
        <w:rPr>
          <w:rtl/>
        </w:rPr>
        <w:t xml:space="preserve"> </w:t>
      </w:r>
      <w:r w:rsidRPr="004F6AB2">
        <w:rPr>
          <w:rFonts w:hint="cs"/>
          <w:rtl/>
        </w:rPr>
        <w:t>מי</w:t>
      </w:r>
      <w:r w:rsidRPr="004F6AB2">
        <w:rPr>
          <w:rtl/>
        </w:rPr>
        <w:t xml:space="preserve"> </w:t>
      </w:r>
      <w:r w:rsidRPr="004F6AB2">
        <w:rPr>
          <w:rFonts w:hint="cs"/>
          <w:rtl/>
        </w:rPr>
        <w:t>ומי</w:t>
      </w:r>
      <w:r w:rsidRPr="004F6AB2">
        <w:rPr>
          <w:rtl/>
        </w:rPr>
        <w:t xml:space="preserve"> </w:t>
      </w:r>
      <w:r w:rsidRPr="004F6AB2">
        <w:rPr>
          <w:rFonts w:hint="cs"/>
          <w:rtl/>
        </w:rPr>
        <w:t>ה</w:t>
      </w:r>
      <w:r w:rsidRPr="004F6AB2">
        <w:rPr>
          <w:rtl/>
        </w:rPr>
        <w:t>שולחים, אך אם אינו מודיע להמקבל ושולח בעילום שם, הנה,כנ"ל בארוכה,</w:t>
      </w:r>
      <w:r w:rsidRPr="004F6AB2">
        <w:rPr>
          <w:rFonts w:ascii="Cambria" w:hAnsi="Cambria" w:cs="Cambria" w:hint="cs"/>
          <w:rtl/>
        </w:rPr>
        <w:t> </w:t>
      </w:r>
      <w:r w:rsidRPr="004F6AB2">
        <w:rPr>
          <w:rFonts w:hint="cs"/>
          <w:rtl/>
        </w:rPr>
        <w:t>אף</w:t>
      </w:r>
      <w:r w:rsidRPr="004F6AB2">
        <w:rPr>
          <w:rtl/>
        </w:rPr>
        <w:t xml:space="preserve"> </w:t>
      </w:r>
      <w:r w:rsidRPr="004F6AB2">
        <w:rPr>
          <w:rFonts w:hint="cs"/>
          <w:rtl/>
        </w:rPr>
        <w:t>שי</w:t>
      </w:r>
      <w:r w:rsidRPr="004F6AB2">
        <w:rPr>
          <w:rtl/>
        </w:rPr>
        <w:t>"</w:t>
      </w:r>
      <w:r w:rsidRPr="004F6AB2">
        <w:rPr>
          <w:rFonts w:hint="cs"/>
          <w:rtl/>
        </w:rPr>
        <w:t>ל</w:t>
      </w:r>
      <w:r w:rsidRPr="004F6AB2">
        <w:rPr>
          <w:rtl/>
        </w:rPr>
        <w:t xml:space="preserve"> </w:t>
      </w:r>
      <w:r w:rsidRPr="004F6AB2">
        <w:rPr>
          <w:rFonts w:hint="cs"/>
          <w:rtl/>
        </w:rPr>
        <w:t>שלכה</w:t>
      </w:r>
      <w:r w:rsidRPr="004F6AB2">
        <w:rPr>
          <w:rtl/>
        </w:rPr>
        <w:t>"</w:t>
      </w:r>
      <w:r w:rsidRPr="004F6AB2">
        <w:rPr>
          <w:rFonts w:hint="cs"/>
          <w:rtl/>
        </w:rPr>
        <w:t>פ</w:t>
      </w:r>
      <w:r w:rsidRPr="004F6AB2">
        <w:rPr>
          <w:rtl/>
        </w:rPr>
        <w:t xml:space="preserve"> </w:t>
      </w:r>
      <w:r w:rsidRPr="004F6AB2">
        <w:rPr>
          <w:rFonts w:hint="cs"/>
          <w:rtl/>
        </w:rPr>
        <w:t>לדעת</w:t>
      </w:r>
      <w:r w:rsidRPr="004F6AB2">
        <w:rPr>
          <w:rtl/>
        </w:rPr>
        <w:t xml:space="preserve"> </w:t>
      </w:r>
      <w:r w:rsidRPr="004F6AB2">
        <w:rPr>
          <w:rFonts w:hint="cs"/>
          <w:rtl/>
        </w:rPr>
        <w:t>התרוה</w:t>
      </w:r>
      <w:r w:rsidRPr="004F6AB2">
        <w:rPr>
          <w:rtl/>
        </w:rPr>
        <w:t>"</w:t>
      </w:r>
      <w:r w:rsidRPr="004F6AB2">
        <w:rPr>
          <w:rFonts w:hint="cs"/>
          <w:rtl/>
        </w:rPr>
        <w:t>ד</w:t>
      </w:r>
      <w:r w:rsidRPr="004F6AB2">
        <w:rPr>
          <w:rFonts w:ascii="Cambria" w:hAnsi="Cambria" w:cs="Cambria" w:hint="cs"/>
          <w:rtl/>
        </w:rPr>
        <w:t> </w:t>
      </w:r>
      <w:r w:rsidRPr="004F6AB2">
        <w:rPr>
          <w:rFonts w:hint="cs"/>
          <w:rtl/>
        </w:rPr>
        <w:t>–</w:t>
      </w:r>
      <w:r w:rsidRPr="004F6AB2">
        <w:rPr>
          <w:rFonts w:ascii="Cambria" w:hAnsi="Cambria" w:cs="Cambria" w:hint="cs"/>
          <w:rtl/>
        </w:rPr>
        <w:t> </w:t>
      </w:r>
      <w:r w:rsidRPr="004F6AB2">
        <w:rPr>
          <w:rFonts w:hint="cs"/>
          <w:rtl/>
        </w:rPr>
        <w:t>שהעיקר</w:t>
      </w:r>
      <w:r w:rsidRPr="004F6AB2">
        <w:rPr>
          <w:rtl/>
        </w:rPr>
        <w:t xml:space="preserve"> </w:t>
      </w:r>
      <w:r w:rsidRPr="004F6AB2">
        <w:rPr>
          <w:rFonts w:hint="cs"/>
          <w:rtl/>
        </w:rPr>
        <w:t>הוא</w:t>
      </w:r>
      <w:r w:rsidRPr="004F6AB2">
        <w:rPr>
          <w:rtl/>
        </w:rPr>
        <w:t xml:space="preserve"> </w:t>
      </w:r>
      <w:r w:rsidRPr="004F6AB2">
        <w:rPr>
          <w:rFonts w:hint="cs"/>
          <w:rtl/>
        </w:rPr>
        <w:t>שיהי</w:t>
      </w:r>
      <w:r w:rsidRPr="004F6AB2">
        <w:rPr>
          <w:rtl/>
        </w:rPr>
        <w:t xml:space="preserve">' </w:t>
      </w:r>
      <w:r w:rsidRPr="004F6AB2">
        <w:rPr>
          <w:rFonts w:hint="cs"/>
          <w:rtl/>
        </w:rPr>
        <w:t>להמקבל</w:t>
      </w:r>
      <w:r w:rsidRPr="004F6AB2">
        <w:rPr>
          <w:rtl/>
        </w:rPr>
        <w:t xml:space="preserve"> </w:t>
      </w:r>
      <w:r w:rsidRPr="004F6AB2">
        <w:rPr>
          <w:rFonts w:hint="cs"/>
          <w:rtl/>
        </w:rPr>
        <w:t>מספיק</w:t>
      </w:r>
      <w:r w:rsidRPr="004F6AB2">
        <w:rPr>
          <w:rtl/>
        </w:rPr>
        <w:t xml:space="preserve"> </w:t>
      </w:r>
      <w:r w:rsidRPr="004F6AB2">
        <w:rPr>
          <w:rFonts w:hint="cs"/>
          <w:rtl/>
        </w:rPr>
        <w:t>לסעודתו</w:t>
      </w:r>
      <w:r w:rsidRPr="004F6AB2">
        <w:rPr>
          <w:rtl/>
        </w:rPr>
        <w:t xml:space="preserve">, </w:t>
      </w:r>
      <w:r w:rsidRPr="004F6AB2">
        <w:rPr>
          <w:rFonts w:hint="cs"/>
          <w:rtl/>
        </w:rPr>
        <w:t>ולכאורה</w:t>
      </w:r>
      <w:r w:rsidRPr="004F6AB2">
        <w:rPr>
          <w:rtl/>
        </w:rPr>
        <w:t xml:space="preserve"> </w:t>
      </w:r>
      <w:r w:rsidRPr="004F6AB2">
        <w:rPr>
          <w:rFonts w:hint="cs"/>
          <w:rtl/>
        </w:rPr>
        <w:t>לא</w:t>
      </w:r>
      <w:r w:rsidRPr="004F6AB2">
        <w:rPr>
          <w:rtl/>
        </w:rPr>
        <w:t xml:space="preserve"> </w:t>
      </w:r>
      <w:r w:rsidRPr="004F6AB2">
        <w:rPr>
          <w:rFonts w:hint="cs"/>
          <w:rtl/>
        </w:rPr>
        <w:t>איכפת</w:t>
      </w:r>
      <w:r w:rsidRPr="004F6AB2">
        <w:rPr>
          <w:rtl/>
        </w:rPr>
        <w:t xml:space="preserve"> </w:t>
      </w:r>
      <w:r w:rsidRPr="004F6AB2">
        <w:rPr>
          <w:rFonts w:hint="cs"/>
          <w:rtl/>
        </w:rPr>
        <w:t>לן</w:t>
      </w:r>
      <w:r w:rsidRPr="004F6AB2">
        <w:rPr>
          <w:rtl/>
        </w:rPr>
        <w:t xml:space="preserve"> </w:t>
      </w:r>
      <w:r w:rsidRPr="004F6AB2">
        <w:rPr>
          <w:rFonts w:hint="cs"/>
          <w:rtl/>
        </w:rPr>
        <w:t>שידע</w:t>
      </w:r>
      <w:r w:rsidRPr="004F6AB2">
        <w:rPr>
          <w:rtl/>
        </w:rPr>
        <w:t xml:space="preserve"> </w:t>
      </w:r>
      <w:r w:rsidRPr="004F6AB2">
        <w:rPr>
          <w:rFonts w:hint="cs"/>
          <w:rtl/>
        </w:rPr>
        <w:t>המקבל</w:t>
      </w:r>
      <w:r w:rsidRPr="004F6AB2">
        <w:rPr>
          <w:rtl/>
        </w:rPr>
        <w:t xml:space="preserve"> </w:t>
      </w:r>
      <w:r w:rsidRPr="004F6AB2">
        <w:rPr>
          <w:rFonts w:hint="cs"/>
          <w:rtl/>
        </w:rPr>
        <w:t>מי</w:t>
      </w:r>
      <w:r w:rsidRPr="004F6AB2">
        <w:rPr>
          <w:rtl/>
        </w:rPr>
        <w:t xml:space="preserve"> </w:t>
      </w:r>
      <w:r w:rsidRPr="004F6AB2">
        <w:rPr>
          <w:rFonts w:hint="cs"/>
          <w:rtl/>
        </w:rPr>
        <w:t>השולח</w:t>
      </w:r>
      <w:r w:rsidRPr="004F6AB2">
        <w:rPr>
          <w:rFonts w:ascii="Cambria" w:hAnsi="Cambria" w:cs="Cambria" w:hint="cs"/>
          <w:rtl/>
        </w:rPr>
        <w:t> </w:t>
      </w:r>
      <w:r w:rsidRPr="004F6AB2">
        <w:rPr>
          <w:rtl/>
        </w:rPr>
        <w:t xml:space="preserve"> </w:t>
      </w:r>
      <w:r w:rsidRPr="004F6AB2">
        <w:rPr>
          <w:rFonts w:hint="cs"/>
          <w:rtl/>
        </w:rPr>
        <w:t>ואין</w:t>
      </w:r>
      <w:r w:rsidRPr="004F6AB2">
        <w:rPr>
          <w:rtl/>
        </w:rPr>
        <w:t xml:space="preserve"> </w:t>
      </w:r>
      <w:r w:rsidRPr="004F6AB2">
        <w:rPr>
          <w:rFonts w:hint="cs"/>
          <w:rtl/>
        </w:rPr>
        <w:t>זה</w:t>
      </w:r>
      <w:r w:rsidRPr="004F6AB2">
        <w:rPr>
          <w:rtl/>
        </w:rPr>
        <w:t xml:space="preserve"> </w:t>
      </w:r>
      <w:r w:rsidRPr="004F6AB2">
        <w:rPr>
          <w:rFonts w:hint="cs"/>
          <w:rtl/>
        </w:rPr>
        <w:t>לדעתו</w:t>
      </w:r>
      <w:r w:rsidRPr="004F6AB2">
        <w:rPr>
          <w:rtl/>
        </w:rPr>
        <w:t xml:space="preserve"> </w:t>
      </w:r>
      <w:r w:rsidRPr="004F6AB2">
        <w:rPr>
          <w:rFonts w:hint="cs"/>
          <w:rtl/>
        </w:rPr>
        <w:t>העיקר</w:t>
      </w:r>
      <w:r w:rsidRPr="004F6AB2">
        <w:rPr>
          <w:rtl/>
        </w:rPr>
        <w:t xml:space="preserve"> </w:t>
      </w:r>
      <w:r w:rsidRPr="004F6AB2">
        <w:rPr>
          <w:rFonts w:hint="cs"/>
          <w:rtl/>
        </w:rPr>
        <w:t>במצוה</w:t>
      </w:r>
      <w:r w:rsidRPr="004F6AB2">
        <w:rPr>
          <w:rtl/>
        </w:rPr>
        <w:t xml:space="preserve"> </w:t>
      </w:r>
      <w:r w:rsidRPr="004F6AB2">
        <w:rPr>
          <w:rFonts w:hint="cs"/>
          <w:rtl/>
        </w:rPr>
        <w:t>זו–</w:t>
      </w:r>
      <w:r w:rsidRPr="004F6AB2">
        <w:rPr>
          <w:rFonts w:ascii="Cambria" w:hAnsi="Cambria" w:cs="Cambria" w:hint="cs"/>
          <w:rtl/>
        </w:rPr>
        <w:t> </w:t>
      </w:r>
      <w:r w:rsidRPr="004F6AB2">
        <w:rPr>
          <w:rFonts w:hint="cs"/>
          <w:rtl/>
        </w:rPr>
        <w:t>מ</w:t>
      </w:r>
      <w:r w:rsidRPr="004F6AB2">
        <w:rPr>
          <w:rtl/>
        </w:rPr>
        <w:t>"</w:t>
      </w:r>
      <w:r w:rsidRPr="004F6AB2">
        <w:rPr>
          <w:rFonts w:hint="cs"/>
          <w:rtl/>
        </w:rPr>
        <w:t>מ</w:t>
      </w:r>
      <w:r w:rsidRPr="004F6AB2">
        <w:rPr>
          <w:rtl/>
        </w:rPr>
        <w:t xml:space="preserve">, </w:t>
      </w:r>
      <w:r w:rsidRPr="004F6AB2">
        <w:rPr>
          <w:rFonts w:hint="cs"/>
          <w:rtl/>
        </w:rPr>
        <w:t>כנ</w:t>
      </w:r>
      <w:r w:rsidRPr="004F6AB2">
        <w:rPr>
          <w:rtl/>
        </w:rPr>
        <w:t>"</w:t>
      </w:r>
      <w:r w:rsidRPr="004F6AB2">
        <w:rPr>
          <w:rFonts w:hint="cs"/>
          <w:rtl/>
        </w:rPr>
        <w:t>ל</w:t>
      </w:r>
      <w:r w:rsidRPr="004F6AB2">
        <w:rPr>
          <w:rtl/>
        </w:rPr>
        <w:t xml:space="preserve"> </w:t>
      </w:r>
      <w:r w:rsidRPr="004F6AB2">
        <w:rPr>
          <w:rFonts w:hint="cs"/>
          <w:rtl/>
        </w:rPr>
        <w:t>בארוכה</w:t>
      </w:r>
      <w:r w:rsidRPr="004F6AB2">
        <w:rPr>
          <w:rtl/>
        </w:rPr>
        <w:t xml:space="preserve">, </w:t>
      </w:r>
      <w:r w:rsidRPr="004F6AB2">
        <w:rPr>
          <w:rFonts w:hint="cs"/>
          <w:rtl/>
        </w:rPr>
        <w:t>אף</w:t>
      </w:r>
      <w:r w:rsidRPr="004F6AB2">
        <w:rPr>
          <w:rtl/>
        </w:rPr>
        <w:t xml:space="preserve"> </w:t>
      </w:r>
      <w:r w:rsidRPr="004F6AB2">
        <w:rPr>
          <w:rFonts w:hint="cs"/>
          <w:rtl/>
        </w:rPr>
        <w:t>להתרוה</w:t>
      </w:r>
      <w:r w:rsidRPr="004F6AB2">
        <w:rPr>
          <w:rtl/>
        </w:rPr>
        <w:t>"</w:t>
      </w:r>
      <w:r w:rsidRPr="004F6AB2">
        <w:rPr>
          <w:rFonts w:hint="cs"/>
          <w:rtl/>
        </w:rPr>
        <w:t>ד</w:t>
      </w:r>
      <w:r w:rsidRPr="004F6AB2">
        <w:rPr>
          <w:rFonts w:ascii="Cambria" w:hAnsi="Cambria" w:cs="Cambria" w:hint="cs"/>
          <w:rtl/>
        </w:rPr>
        <w:t> </w:t>
      </w:r>
      <w:r w:rsidRPr="004F6AB2">
        <w:rPr>
          <w:b/>
          <w:bCs/>
          <w:rtl/>
        </w:rPr>
        <w:t>יסוד</w:t>
      </w:r>
      <w:r w:rsidRPr="004F6AB2">
        <w:rPr>
          <w:rFonts w:hint="cs"/>
          <w:b/>
          <w:bCs/>
          <w:rtl/>
        </w:rPr>
        <w:t xml:space="preserve"> </w:t>
      </w:r>
      <w:r w:rsidRPr="004F6AB2">
        <w:rPr>
          <w:b/>
          <w:bCs/>
          <w:rtl/>
        </w:rPr>
        <w:t>תקנת משלו</w:t>
      </w:r>
      <w:r w:rsidRPr="004F6AB2">
        <w:rPr>
          <w:rtl/>
        </w:rPr>
        <w:t>"מ הוא, כל' הכתוב, "איש</w:t>
      </w:r>
      <w:r w:rsidRPr="004F6AB2">
        <w:rPr>
          <w:rFonts w:ascii="Cambria" w:hAnsi="Cambria" w:cs="Cambria" w:hint="cs"/>
          <w:rtl/>
        </w:rPr>
        <w:t> </w:t>
      </w:r>
      <w:r w:rsidRPr="004F6AB2">
        <w:rPr>
          <w:b/>
          <w:bCs/>
          <w:rtl/>
        </w:rPr>
        <w:t>לרעהו</w:t>
      </w:r>
      <w:r w:rsidRPr="004F6AB2">
        <w:rPr>
          <w:rtl/>
        </w:rPr>
        <w:t>", להרבות שמחה וריעות, אבל</w:t>
      </w:r>
      <w:r w:rsidRPr="004F6AB2">
        <w:rPr>
          <w:rFonts w:ascii="Cambria" w:hAnsi="Cambria" w:cs="Cambria" w:hint="cs"/>
          <w:rtl/>
        </w:rPr>
        <w:t> </w:t>
      </w:r>
      <w:r w:rsidRPr="004F6AB2">
        <w:rPr>
          <w:b/>
          <w:bCs/>
          <w:rtl/>
        </w:rPr>
        <w:t>המטרה</w:t>
      </w:r>
      <w:r w:rsidRPr="004F6AB2">
        <w:rPr>
          <w:rFonts w:ascii="Cambria" w:hAnsi="Cambria" w:cs="Cambria" w:hint="cs"/>
          <w:rtl/>
        </w:rPr>
        <w:t> </w:t>
      </w:r>
      <w:r w:rsidRPr="004F6AB2">
        <w:rPr>
          <w:rFonts w:hint="cs"/>
          <w:rtl/>
        </w:rPr>
        <w:t>הוא</w:t>
      </w:r>
      <w:r w:rsidRPr="004F6AB2">
        <w:rPr>
          <w:rtl/>
        </w:rPr>
        <w:t xml:space="preserve"> </w:t>
      </w:r>
      <w:r w:rsidRPr="004F6AB2">
        <w:rPr>
          <w:rFonts w:hint="cs"/>
          <w:rtl/>
        </w:rPr>
        <w:t>לתת</w:t>
      </w:r>
      <w:r w:rsidRPr="004F6AB2">
        <w:rPr>
          <w:rtl/>
        </w:rPr>
        <w:t xml:space="preserve"> </w:t>
      </w:r>
      <w:r w:rsidRPr="004F6AB2">
        <w:rPr>
          <w:rFonts w:hint="cs"/>
          <w:rtl/>
        </w:rPr>
        <w:t>לו</w:t>
      </w:r>
      <w:r w:rsidRPr="004F6AB2">
        <w:rPr>
          <w:rtl/>
        </w:rPr>
        <w:t xml:space="preserve"> </w:t>
      </w:r>
      <w:r w:rsidRPr="004F6AB2">
        <w:rPr>
          <w:rFonts w:hint="cs"/>
          <w:rtl/>
        </w:rPr>
        <w:t>לסעודתו</w:t>
      </w:r>
      <w:r w:rsidRPr="004F6AB2">
        <w:rPr>
          <w:rtl/>
        </w:rPr>
        <w:t xml:space="preserve">, </w:t>
      </w:r>
      <w:r w:rsidRPr="004F6AB2">
        <w:rPr>
          <w:rFonts w:hint="cs"/>
          <w:rtl/>
        </w:rPr>
        <w:t>ואולי</w:t>
      </w:r>
      <w:r w:rsidRPr="004F6AB2">
        <w:rPr>
          <w:rtl/>
        </w:rPr>
        <w:t xml:space="preserve"> </w:t>
      </w:r>
      <w:r w:rsidRPr="004F6AB2">
        <w:rPr>
          <w:rFonts w:hint="cs"/>
          <w:rtl/>
        </w:rPr>
        <w:t>לדעתו</w:t>
      </w:r>
      <w:r w:rsidRPr="004F6AB2">
        <w:rPr>
          <w:rtl/>
        </w:rPr>
        <w:t xml:space="preserve"> </w:t>
      </w:r>
      <w:r w:rsidRPr="004F6AB2">
        <w:rPr>
          <w:rFonts w:hint="cs"/>
          <w:rtl/>
        </w:rPr>
        <w:t>יוצא</w:t>
      </w:r>
      <w:r w:rsidRPr="004F6AB2">
        <w:rPr>
          <w:rtl/>
        </w:rPr>
        <w:t xml:space="preserve"> </w:t>
      </w:r>
      <w:r w:rsidRPr="004F6AB2">
        <w:rPr>
          <w:rFonts w:hint="cs"/>
          <w:rtl/>
        </w:rPr>
        <w:t>אך</w:t>
      </w:r>
      <w:r w:rsidRPr="004F6AB2">
        <w:rPr>
          <w:rtl/>
        </w:rPr>
        <w:t xml:space="preserve"> </w:t>
      </w:r>
      <w:r w:rsidRPr="004F6AB2">
        <w:rPr>
          <w:rFonts w:hint="cs"/>
          <w:rtl/>
        </w:rPr>
        <w:t>בעילום</w:t>
      </w:r>
      <w:r w:rsidRPr="004F6AB2">
        <w:rPr>
          <w:rtl/>
        </w:rPr>
        <w:t xml:space="preserve"> </w:t>
      </w:r>
      <w:r w:rsidRPr="004F6AB2">
        <w:rPr>
          <w:rFonts w:hint="cs"/>
          <w:rtl/>
        </w:rPr>
        <w:t>שם.</w:t>
      </w:r>
    </w:p>
    <w:p w14:paraId="77E38681" w14:textId="77777777" w:rsidR="00703CD9" w:rsidRPr="004F6AB2" w:rsidRDefault="00703CD9" w:rsidP="004B09AF">
      <w:pPr>
        <w:pStyle w:val="a2"/>
        <w:rPr>
          <w:rtl/>
        </w:rPr>
      </w:pPr>
      <w:r w:rsidRPr="004F6AB2">
        <w:rPr>
          <w:rtl/>
        </w:rPr>
        <w:t>והרי גם התרוה"ד מודה שתקנת משל"מ אינו מצד</w:t>
      </w:r>
      <w:r w:rsidRPr="004F6AB2">
        <w:rPr>
          <w:rFonts w:ascii="Cambria" w:hAnsi="Cambria" w:cs="Cambria" w:hint="cs"/>
          <w:rtl/>
        </w:rPr>
        <w:t> </w:t>
      </w:r>
      <w:r w:rsidRPr="004F6AB2">
        <w:rPr>
          <w:b/>
          <w:bCs/>
          <w:rtl/>
        </w:rPr>
        <w:t>צדקה</w:t>
      </w:r>
      <w:r w:rsidRPr="004F6AB2">
        <w:rPr>
          <w:rtl/>
        </w:rPr>
        <w:t>, שהרי משל"מ אינו מוגבל לעניים אלא הוא גם לרעיו העשירים, ואדרבא כתב החת״ס שמשלו״מ עיקרו לעשירים אלא כוונתו הוא דמשתתף בסעודתו, וכפשוט.</w:t>
      </w:r>
    </w:p>
    <w:p w14:paraId="6EAC0AA1" w14:textId="77777777" w:rsidR="00703CD9" w:rsidRPr="004F6AB2" w:rsidRDefault="00703CD9" w:rsidP="004B09AF">
      <w:pPr>
        <w:pStyle w:val="a2"/>
        <w:rPr>
          <w:rtl/>
        </w:rPr>
      </w:pPr>
      <w:r w:rsidRPr="004F6AB2">
        <w:rPr>
          <w:rtl/>
        </w:rPr>
        <w:t>וראה בכ"ז מש"כ בשו"ת חת"ס (סי' קמא)</w:t>
      </w:r>
      <w:r w:rsidRPr="004F6AB2">
        <w:rPr>
          <w:rFonts w:ascii="Cambria" w:hAnsi="Cambria" w:cs="Cambria" w:hint="cs"/>
          <w:rtl/>
        </w:rPr>
        <w:t> </w:t>
      </w:r>
      <w:r w:rsidRPr="004F6AB2">
        <w:rPr>
          <w:rFonts w:hint="cs"/>
          <w:rtl/>
        </w:rPr>
        <w:t>–</w:t>
      </w:r>
      <w:r w:rsidRPr="004F6AB2">
        <w:rPr>
          <w:rFonts w:ascii="Cambria" w:hAnsi="Cambria" w:cs="Cambria" w:hint="cs"/>
          <w:rtl/>
        </w:rPr>
        <w:t> </w:t>
      </w:r>
      <w:r w:rsidRPr="004F6AB2">
        <w:rPr>
          <w:rFonts w:hint="cs"/>
          <w:rtl/>
        </w:rPr>
        <w:t>דהנפק</w:t>
      </w:r>
      <w:r w:rsidRPr="004F6AB2">
        <w:rPr>
          <w:rtl/>
        </w:rPr>
        <w:t>"</w:t>
      </w:r>
      <w:r w:rsidRPr="004F6AB2">
        <w:rPr>
          <w:rFonts w:hint="cs"/>
          <w:rtl/>
        </w:rPr>
        <w:t>מ</w:t>
      </w:r>
      <w:r w:rsidRPr="004F6AB2">
        <w:rPr>
          <w:rtl/>
        </w:rPr>
        <w:t xml:space="preserve"> </w:t>
      </w:r>
      <w:r w:rsidRPr="004F6AB2">
        <w:rPr>
          <w:rFonts w:hint="cs"/>
          <w:rtl/>
        </w:rPr>
        <w:t>אכן</w:t>
      </w:r>
      <w:r w:rsidRPr="004F6AB2">
        <w:rPr>
          <w:rtl/>
        </w:rPr>
        <w:t xml:space="preserve"> </w:t>
      </w:r>
      <w:r w:rsidRPr="004F6AB2">
        <w:rPr>
          <w:rFonts w:hint="cs"/>
          <w:rtl/>
        </w:rPr>
        <w:t>כנ</w:t>
      </w:r>
      <w:r w:rsidRPr="004F6AB2">
        <w:rPr>
          <w:rtl/>
        </w:rPr>
        <w:t>"</w:t>
      </w:r>
      <w:r w:rsidRPr="004F6AB2">
        <w:rPr>
          <w:rFonts w:hint="cs"/>
          <w:rtl/>
        </w:rPr>
        <w:t>ל</w:t>
      </w:r>
      <w:r w:rsidRPr="004F6AB2">
        <w:rPr>
          <w:rtl/>
        </w:rPr>
        <w:t xml:space="preserve"> </w:t>
      </w:r>
      <w:r w:rsidRPr="004F6AB2">
        <w:rPr>
          <w:rFonts w:hint="cs"/>
          <w:rtl/>
        </w:rPr>
        <w:t>בב</w:t>
      </w:r>
      <w:r w:rsidRPr="004F6AB2">
        <w:rPr>
          <w:rtl/>
        </w:rPr>
        <w:t xml:space="preserve">' </w:t>
      </w:r>
      <w:r w:rsidRPr="004F6AB2">
        <w:rPr>
          <w:rFonts w:hint="cs"/>
          <w:rtl/>
        </w:rPr>
        <w:t>הטעמים</w:t>
      </w:r>
      <w:r w:rsidRPr="004F6AB2">
        <w:rPr>
          <w:rtl/>
        </w:rPr>
        <w:t xml:space="preserve"> </w:t>
      </w:r>
      <w:r w:rsidRPr="004F6AB2">
        <w:rPr>
          <w:rFonts w:hint="cs"/>
          <w:rtl/>
        </w:rPr>
        <w:t>אי</w:t>
      </w:r>
      <w:r w:rsidRPr="004F6AB2">
        <w:rPr>
          <w:rtl/>
        </w:rPr>
        <w:t xml:space="preserve"> </w:t>
      </w:r>
      <w:r w:rsidRPr="004F6AB2">
        <w:rPr>
          <w:rFonts w:hint="cs"/>
          <w:rtl/>
        </w:rPr>
        <w:t>קיבל</w:t>
      </w:r>
      <w:r w:rsidRPr="004F6AB2">
        <w:rPr>
          <w:rtl/>
        </w:rPr>
        <w:t xml:space="preserve"> </w:t>
      </w:r>
      <w:r w:rsidRPr="004F6AB2">
        <w:rPr>
          <w:rFonts w:hint="cs"/>
          <w:rtl/>
        </w:rPr>
        <w:t>ולא</w:t>
      </w:r>
      <w:r w:rsidRPr="004F6AB2">
        <w:rPr>
          <w:rtl/>
        </w:rPr>
        <w:t xml:space="preserve"> </w:t>
      </w:r>
      <w:r w:rsidRPr="004F6AB2">
        <w:rPr>
          <w:rFonts w:hint="cs"/>
          <w:rtl/>
        </w:rPr>
        <w:t>ידע</w:t>
      </w:r>
      <w:r w:rsidRPr="004F6AB2">
        <w:rPr>
          <w:rtl/>
        </w:rPr>
        <w:t xml:space="preserve"> </w:t>
      </w:r>
      <w:r w:rsidRPr="004F6AB2">
        <w:rPr>
          <w:rFonts w:hint="cs"/>
          <w:rtl/>
        </w:rPr>
        <w:t>ממי</w:t>
      </w:r>
      <w:r w:rsidRPr="004F6AB2">
        <w:rPr>
          <w:rtl/>
        </w:rPr>
        <w:t xml:space="preserve"> </w:t>
      </w:r>
      <w:r w:rsidRPr="004F6AB2">
        <w:rPr>
          <w:rFonts w:hint="cs"/>
          <w:rtl/>
        </w:rPr>
        <w:t>קיבל</w:t>
      </w:r>
      <w:r w:rsidRPr="004F6AB2">
        <w:rPr>
          <w:rtl/>
        </w:rPr>
        <w:t>.</w:t>
      </w:r>
    </w:p>
    <w:p w14:paraId="599D4941" w14:textId="73B1DB6F" w:rsidR="00703CD9" w:rsidRPr="004F6AB2" w:rsidRDefault="00703CD9" w:rsidP="004B09AF">
      <w:pPr>
        <w:pStyle w:val="a2"/>
        <w:rPr>
          <w:rtl/>
        </w:rPr>
      </w:pPr>
      <w:r w:rsidRPr="004F6AB2">
        <w:rPr>
          <w:rFonts w:hint="cs"/>
          <w:b/>
          <w:bCs/>
          <w:rtl/>
        </w:rPr>
        <w:t>ו</w:t>
      </w:r>
      <w:r w:rsidRPr="004F6AB2">
        <w:rPr>
          <w:b/>
          <w:bCs/>
          <w:rtl/>
        </w:rPr>
        <w:t>.</w:t>
      </w:r>
      <w:r w:rsidRPr="004F6AB2">
        <w:rPr>
          <w:rFonts w:hint="cs"/>
          <w:b/>
          <w:bCs/>
        </w:rPr>
        <w:t xml:space="preserve"> </w:t>
      </w:r>
      <w:r w:rsidRPr="004F6AB2">
        <w:rPr>
          <w:rtl/>
        </w:rPr>
        <w:t>והנה עיקר סיפור הנ"ל בתחלת דברינו הי' שהשולח רצה לפייס מי שהי' שונאו, ויש לעיין אי מותר לשלוח מנות למי שהוא שונא או למי ששונא לו.</w:t>
      </w:r>
    </w:p>
    <w:p w14:paraId="02101749" w14:textId="77777777" w:rsidR="00703CD9" w:rsidRPr="004F6AB2" w:rsidRDefault="00703CD9" w:rsidP="004B09AF">
      <w:pPr>
        <w:pStyle w:val="a2"/>
        <w:rPr>
          <w:rtl/>
        </w:rPr>
      </w:pPr>
      <w:r w:rsidRPr="004F6AB2">
        <w:rPr>
          <w:rtl/>
        </w:rPr>
        <w:t>דהנה כתב המחבר (סי' תרצה ס"ד): "חייב לשלוח לחבירו שני מנות שנאמר ומשלוח מנות איש לרעהו וכו' וכל המרבה לשלוח לרעים משובח".</w:t>
      </w:r>
    </w:p>
    <w:p w14:paraId="3E5A08BD" w14:textId="77777777" w:rsidR="00703CD9" w:rsidRPr="004F6AB2" w:rsidRDefault="00703CD9" w:rsidP="004B09AF">
      <w:pPr>
        <w:pStyle w:val="a2"/>
        <w:rPr>
          <w:rtl/>
        </w:rPr>
      </w:pPr>
      <w:r w:rsidRPr="004F6AB2">
        <w:rPr>
          <w:rtl/>
        </w:rPr>
        <w:t>ודנו הפוסקים אי צריך דוקא רעהו.</w:t>
      </w:r>
    </w:p>
    <w:p w14:paraId="1F0DFD80" w14:textId="77777777" w:rsidR="00703CD9" w:rsidRPr="004F6AB2" w:rsidRDefault="00703CD9" w:rsidP="004B09AF">
      <w:pPr>
        <w:pStyle w:val="a2"/>
        <w:rPr>
          <w:rtl/>
        </w:rPr>
      </w:pPr>
      <w:r w:rsidRPr="004F6AB2">
        <w:rPr>
          <w:rtl/>
        </w:rPr>
        <w:lastRenderedPageBreak/>
        <w:t>ויעויין בשו"ת יהודה יעלה (או"ח סי' רד)</w:t>
      </w:r>
      <w:r w:rsidRPr="004F6AB2">
        <w:rPr>
          <w:rFonts w:ascii="Cambria" w:hAnsi="Cambria" w:cs="Cambria" w:hint="cs"/>
          <w:rtl/>
        </w:rPr>
        <w:t> </w:t>
      </w:r>
      <w:r w:rsidRPr="004F6AB2">
        <w:rPr>
          <w:rFonts w:hint="cs"/>
          <w:rtl/>
        </w:rPr>
        <w:t>בשם</w:t>
      </w:r>
      <w:r w:rsidRPr="004F6AB2">
        <w:rPr>
          <w:rtl/>
        </w:rPr>
        <w:t xml:space="preserve"> </w:t>
      </w:r>
      <w:r w:rsidRPr="004F6AB2">
        <w:rPr>
          <w:rFonts w:hint="cs"/>
          <w:rtl/>
        </w:rPr>
        <w:t>מהרי</w:t>
      </w:r>
      <w:r w:rsidRPr="004F6AB2">
        <w:rPr>
          <w:rtl/>
        </w:rPr>
        <w:t>"</w:t>
      </w:r>
      <w:r w:rsidRPr="004F6AB2">
        <w:rPr>
          <w:rFonts w:hint="cs"/>
          <w:rtl/>
        </w:rPr>
        <w:t>א</w:t>
      </w:r>
      <w:r w:rsidRPr="004F6AB2">
        <w:rPr>
          <w:rtl/>
        </w:rPr>
        <w:t xml:space="preserve"> </w:t>
      </w:r>
      <w:r w:rsidRPr="004F6AB2">
        <w:rPr>
          <w:rFonts w:hint="cs"/>
          <w:rtl/>
        </w:rPr>
        <w:t>שנשאל</w:t>
      </w:r>
      <w:r w:rsidRPr="004F6AB2">
        <w:rPr>
          <w:rtl/>
        </w:rPr>
        <w:t xml:space="preserve"> </w:t>
      </w:r>
      <w:r w:rsidRPr="004F6AB2">
        <w:rPr>
          <w:rFonts w:hint="cs"/>
          <w:rtl/>
        </w:rPr>
        <w:t>אי</w:t>
      </w:r>
      <w:r w:rsidRPr="004F6AB2">
        <w:rPr>
          <w:rtl/>
        </w:rPr>
        <w:t xml:space="preserve"> </w:t>
      </w:r>
      <w:r w:rsidRPr="004F6AB2">
        <w:rPr>
          <w:rFonts w:hint="cs"/>
          <w:rtl/>
        </w:rPr>
        <w:t>תלמיד</w:t>
      </w:r>
      <w:r w:rsidRPr="004F6AB2">
        <w:rPr>
          <w:rtl/>
        </w:rPr>
        <w:t xml:space="preserve"> </w:t>
      </w:r>
      <w:r w:rsidRPr="004F6AB2">
        <w:rPr>
          <w:rFonts w:hint="cs"/>
          <w:rtl/>
        </w:rPr>
        <w:t>יכול</w:t>
      </w:r>
      <w:r w:rsidRPr="004F6AB2">
        <w:rPr>
          <w:rtl/>
        </w:rPr>
        <w:t xml:space="preserve"> </w:t>
      </w:r>
      <w:r w:rsidRPr="004F6AB2">
        <w:rPr>
          <w:rFonts w:hint="cs"/>
          <w:rtl/>
        </w:rPr>
        <w:t>לשלוח</w:t>
      </w:r>
      <w:r w:rsidRPr="004F6AB2">
        <w:rPr>
          <w:rtl/>
        </w:rPr>
        <w:t xml:space="preserve"> </w:t>
      </w:r>
      <w:r w:rsidRPr="004F6AB2">
        <w:rPr>
          <w:rFonts w:hint="cs"/>
          <w:rtl/>
        </w:rPr>
        <w:t>מנות</w:t>
      </w:r>
      <w:r w:rsidRPr="004F6AB2">
        <w:rPr>
          <w:rtl/>
        </w:rPr>
        <w:t xml:space="preserve"> </w:t>
      </w:r>
      <w:r w:rsidRPr="004F6AB2">
        <w:rPr>
          <w:rFonts w:hint="cs"/>
          <w:rtl/>
        </w:rPr>
        <w:t>לרבו</w:t>
      </w:r>
      <w:r w:rsidRPr="004F6AB2">
        <w:rPr>
          <w:rtl/>
        </w:rPr>
        <w:t xml:space="preserve"> </w:t>
      </w:r>
      <w:r w:rsidRPr="004F6AB2">
        <w:rPr>
          <w:rFonts w:hint="cs"/>
          <w:rtl/>
        </w:rPr>
        <w:t>דהרי</w:t>
      </w:r>
      <w:r w:rsidRPr="004F6AB2">
        <w:rPr>
          <w:rtl/>
        </w:rPr>
        <w:t xml:space="preserve"> </w:t>
      </w:r>
      <w:r w:rsidRPr="004F6AB2">
        <w:rPr>
          <w:rFonts w:hint="cs"/>
          <w:rtl/>
        </w:rPr>
        <w:t>אינו</w:t>
      </w:r>
      <w:r w:rsidRPr="004F6AB2">
        <w:rPr>
          <w:rtl/>
        </w:rPr>
        <w:t xml:space="preserve"> בכלל רעהו, ומסיק דמהני.</w:t>
      </w:r>
    </w:p>
    <w:p w14:paraId="76C2E2E0" w14:textId="77777777" w:rsidR="00703CD9" w:rsidRPr="004F6AB2" w:rsidRDefault="00703CD9" w:rsidP="004B09AF">
      <w:pPr>
        <w:pStyle w:val="a2"/>
        <w:rPr>
          <w:rtl/>
        </w:rPr>
      </w:pPr>
      <w:r w:rsidRPr="004F6AB2">
        <w:rPr>
          <w:rtl/>
        </w:rPr>
        <w:t>ונראה מזה דהתואר רעהו דמשל"מ לא הוי התואר</w:t>
      </w:r>
      <w:r w:rsidRPr="004F6AB2">
        <w:rPr>
          <w:rFonts w:ascii="Cambria" w:hAnsi="Cambria" w:cs="Cambria" w:hint="cs"/>
          <w:rtl/>
        </w:rPr>
        <w:t> </w:t>
      </w:r>
      <w:r w:rsidRPr="004F6AB2">
        <w:rPr>
          <w:b/>
          <w:bCs/>
          <w:rtl/>
        </w:rPr>
        <w:t>דלמי</w:t>
      </w:r>
      <w:r w:rsidRPr="004F6AB2">
        <w:rPr>
          <w:rFonts w:ascii="Cambria" w:hAnsi="Cambria" w:cs="Cambria" w:hint="cs"/>
          <w:rtl/>
        </w:rPr>
        <w:t> </w:t>
      </w:r>
      <w:r w:rsidRPr="004F6AB2">
        <w:rPr>
          <w:rFonts w:hint="cs"/>
          <w:rtl/>
        </w:rPr>
        <w:t>לשלוח</w:t>
      </w:r>
      <w:r w:rsidRPr="004F6AB2">
        <w:rPr>
          <w:rtl/>
        </w:rPr>
        <w:t xml:space="preserve">, </w:t>
      </w:r>
      <w:r w:rsidRPr="004F6AB2">
        <w:rPr>
          <w:rFonts w:hint="cs"/>
          <w:rtl/>
        </w:rPr>
        <w:t>אלא</w:t>
      </w:r>
      <w:r w:rsidRPr="004F6AB2">
        <w:rPr>
          <w:rtl/>
        </w:rPr>
        <w:t xml:space="preserve"> </w:t>
      </w:r>
      <w:r w:rsidRPr="004F6AB2">
        <w:rPr>
          <w:rFonts w:hint="cs"/>
          <w:rtl/>
        </w:rPr>
        <w:t>דצריך</w:t>
      </w:r>
      <w:r w:rsidRPr="004F6AB2">
        <w:rPr>
          <w:rtl/>
        </w:rPr>
        <w:t xml:space="preserve"> </w:t>
      </w:r>
      <w:r w:rsidRPr="004F6AB2">
        <w:rPr>
          <w:rFonts w:hint="cs"/>
          <w:rtl/>
        </w:rPr>
        <w:t>לשלוח</w:t>
      </w:r>
      <w:r w:rsidRPr="004F6AB2">
        <w:rPr>
          <w:rtl/>
        </w:rPr>
        <w:t xml:space="preserve"> </w:t>
      </w:r>
      <w:r w:rsidRPr="004F6AB2">
        <w:rPr>
          <w:rFonts w:hint="cs"/>
          <w:rtl/>
        </w:rPr>
        <w:t>למי</w:t>
      </w:r>
      <w:r w:rsidRPr="004F6AB2">
        <w:rPr>
          <w:rtl/>
        </w:rPr>
        <w:t xml:space="preserve"> </w:t>
      </w:r>
      <w:r w:rsidRPr="004F6AB2">
        <w:rPr>
          <w:rFonts w:hint="cs"/>
          <w:rtl/>
        </w:rPr>
        <w:t>שהוא</w:t>
      </w:r>
      <w:r w:rsidRPr="004F6AB2">
        <w:rPr>
          <w:rtl/>
        </w:rPr>
        <w:t xml:space="preserve"> </w:t>
      </w:r>
      <w:r w:rsidRPr="004F6AB2">
        <w:rPr>
          <w:rFonts w:hint="cs"/>
          <w:rtl/>
        </w:rPr>
        <w:t>בגדר</w:t>
      </w:r>
      <w:r w:rsidRPr="004F6AB2">
        <w:rPr>
          <w:rtl/>
        </w:rPr>
        <w:t xml:space="preserve"> </w:t>
      </w:r>
      <w:r w:rsidRPr="004F6AB2">
        <w:rPr>
          <w:rFonts w:hint="cs"/>
          <w:rtl/>
        </w:rPr>
        <w:t>דרעהו</w:t>
      </w:r>
      <w:r w:rsidRPr="004F6AB2">
        <w:rPr>
          <w:rtl/>
        </w:rPr>
        <w:t xml:space="preserve"> </w:t>
      </w:r>
      <w:r w:rsidRPr="004F6AB2">
        <w:rPr>
          <w:rFonts w:hint="cs"/>
          <w:rtl/>
        </w:rPr>
        <w:t>מצ</w:t>
      </w:r>
      <w:r w:rsidRPr="004F6AB2">
        <w:rPr>
          <w:rtl/>
        </w:rPr>
        <w:t>"</w:t>
      </w:r>
      <w:r w:rsidRPr="004F6AB2">
        <w:rPr>
          <w:rFonts w:hint="cs"/>
          <w:rtl/>
        </w:rPr>
        <w:t>ע</w:t>
      </w:r>
      <w:r w:rsidRPr="004F6AB2">
        <w:rPr>
          <w:rtl/>
        </w:rPr>
        <w:t xml:space="preserve">, </w:t>
      </w:r>
      <w:r w:rsidRPr="004F6AB2">
        <w:rPr>
          <w:rFonts w:hint="cs"/>
          <w:rtl/>
        </w:rPr>
        <w:t>היינו</w:t>
      </w:r>
      <w:r w:rsidRPr="004F6AB2">
        <w:rPr>
          <w:rtl/>
        </w:rPr>
        <w:t xml:space="preserve"> </w:t>
      </w:r>
      <w:r w:rsidRPr="004F6AB2">
        <w:rPr>
          <w:rFonts w:hint="cs"/>
          <w:rtl/>
        </w:rPr>
        <w:t>דלולי</w:t>
      </w:r>
      <w:r w:rsidRPr="004F6AB2">
        <w:rPr>
          <w:rtl/>
        </w:rPr>
        <w:t xml:space="preserve"> </w:t>
      </w:r>
      <w:r w:rsidRPr="004F6AB2">
        <w:rPr>
          <w:rFonts w:hint="cs"/>
          <w:rtl/>
        </w:rPr>
        <w:t>שהי</w:t>
      </w:r>
      <w:r w:rsidRPr="004F6AB2">
        <w:rPr>
          <w:rtl/>
        </w:rPr>
        <w:t xml:space="preserve">' </w:t>
      </w:r>
      <w:r w:rsidRPr="004F6AB2">
        <w:rPr>
          <w:rFonts w:hint="cs"/>
          <w:rtl/>
        </w:rPr>
        <w:t>רבו</w:t>
      </w:r>
      <w:r w:rsidRPr="004F6AB2">
        <w:rPr>
          <w:rtl/>
        </w:rPr>
        <w:t xml:space="preserve"> </w:t>
      </w:r>
      <w:r w:rsidRPr="004F6AB2">
        <w:rPr>
          <w:rFonts w:hint="cs"/>
          <w:rtl/>
        </w:rPr>
        <w:t>הי</w:t>
      </w:r>
      <w:r w:rsidRPr="004F6AB2">
        <w:rPr>
          <w:rtl/>
        </w:rPr>
        <w:t xml:space="preserve">' </w:t>
      </w:r>
      <w:r w:rsidRPr="004F6AB2">
        <w:rPr>
          <w:rFonts w:hint="cs"/>
          <w:rtl/>
        </w:rPr>
        <w:t>שייך</w:t>
      </w:r>
      <w:r w:rsidRPr="004F6AB2">
        <w:rPr>
          <w:rtl/>
        </w:rPr>
        <w:t xml:space="preserve"> </w:t>
      </w:r>
      <w:r w:rsidRPr="004F6AB2">
        <w:rPr>
          <w:rFonts w:hint="cs"/>
          <w:rtl/>
        </w:rPr>
        <w:t>להיות</w:t>
      </w:r>
      <w:r w:rsidRPr="004F6AB2">
        <w:rPr>
          <w:rtl/>
        </w:rPr>
        <w:t xml:space="preserve"> </w:t>
      </w:r>
      <w:r w:rsidRPr="004F6AB2">
        <w:rPr>
          <w:rFonts w:hint="cs"/>
          <w:rtl/>
        </w:rPr>
        <w:t>רעהו</w:t>
      </w:r>
      <w:r w:rsidRPr="004F6AB2">
        <w:rPr>
          <w:rtl/>
        </w:rPr>
        <w:t xml:space="preserve">, </w:t>
      </w:r>
      <w:r w:rsidRPr="004F6AB2">
        <w:rPr>
          <w:rFonts w:hint="cs"/>
          <w:rtl/>
        </w:rPr>
        <w:t>ועפ</w:t>
      </w:r>
      <w:r w:rsidRPr="004F6AB2">
        <w:rPr>
          <w:rtl/>
        </w:rPr>
        <w:t>"</w:t>
      </w:r>
      <w:r w:rsidRPr="004F6AB2">
        <w:rPr>
          <w:rFonts w:hint="cs"/>
          <w:rtl/>
        </w:rPr>
        <w:t>ז</w:t>
      </w:r>
      <w:r w:rsidRPr="004F6AB2">
        <w:rPr>
          <w:rtl/>
        </w:rPr>
        <w:t xml:space="preserve"> </w:t>
      </w:r>
      <w:r w:rsidRPr="004F6AB2">
        <w:rPr>
          <w:rFonts w:hint="cs"/>
          <w:rtl/>
        </w:rPr>
        <w:t>מסתבר</w:t>
      </w:r>
      <w:r w:rsidRPr="004F6AB2">
        <w:rPr>
          <w:rtl/>
        </w:rPr>
        <w:t xml:space="preserve"> </w:t>
      </w:r>
      <w:r w:rsidRPr="004F6AB2">
        <w:rPr>
          <w:rFonts w:hint="cs"/>
          <w:rtl/>
        </w:rPr>
        <w:t>שמי</w:t>
      </w:r>
      <w:r w:rsidRPr="004F6AB2">
        <w:rPr>
          <w:rtl/>
        </w:rPr>
        <w:t xml:space="preserve"> </w:t>
      </w:r>
      <w:r w:rsidRPr="004F6AB2">
        <w:rPr>
          <w:rFonts w:hint="cs"/>
          <w:rtl/>
        </w:rPr>
        <w:t>שמתחלה</w:t>
      </w:r>
      <w:r w:rsidRPr="004F6AB2">
        <w:rPr>
          <w:rtl/>
        </w:rPr>
        <w:t xml:space="preserve"> </w:t>
      </w:r>
      <w:r w:rsidRPr="004F6AB2">
        <w:rPr>
          <w:rFonts w:hint="cs"/>
          <w:rtl/>
        </w:rPr>
        <w:t>אכן</w:t>
      </w:r>
      <w:r w:rsidRPr="004F6AB2">
        <w:rPr>
          <w:rtl/>
        </w:rPr>
        <w:t xml:space="preserve"> </w:t>
      </w:r>
      <w:r w:rsidRPr="004F6AB2">
        <w:rPr>
          <w:rFonts w:hint="cs"/>
          <w:rtl/>
        </w:rPr>
        <w:t>אינו</w:t>
      </w:r>
      <w:r w:rsidRPr="004F6AB2">
        <w:rPr>
          <w:rtl/>
        </w:rPr>
        <w:t xml:space="preserve"> </w:t>
      </w:r>
      <w:r w:rsidRPr="004F6AB2">
        <w:rPr>
          <w:rFonts w:hint="cs"/>
          <w:rtl/>
        </w:rPr>
        <w:t>רעהו</w:t>
      </w:r>
      <w:r w:rsidRPr="004F6AB2">
        <w:rPr>
          <w:rFonts w:ascii="Cambria" w:hAnsi="Cambria" w:cs="Cambria" w:hint="cs"/>
          <w:rtl/>
        </w:rPr>
        <w:t> </w:t>
      </w:r>
      <w:r w:rsidRPr="004F6AB2">
        <w:rPr>
          <w:rFonts w:hint="cs"/>
          <w:rtl/>
        </w:rPr>
        <w:t>לא</w:t>
      </w:r>
      <w:r w:rsidRPr="004F6AB2">
        <w:rPr>
          <w:rFonts w:ascii="Cambria" w:hAnsi="Cambria" w:cs="Cambria" w:hint="cs"/>
          <w:rtl/>
        </w:rPr>
        <w:t> </w:t>
      </w:r>
      <w:r w:rsidRPr="004F6AB2">
        <w:rPr>
          <w:rFonts w:hint="cs"/>
          <w:rtl/>
        </w:rPr>
        <w:t>יצא</w:t>
      </w:r>
      <w:r w:rsidRPr="004F6AB2">
        <w:rPr>
          <w:rtl/>
        </w:rPr>
        <w:t xml:space="preserve"> </w:t>
      </w:r>
      <w:r w:rsidRPr="004F6AB2">
        <w:rPr>
          <w:rFonts w:hint="cs"/>
          <w:rtl/>
        </w:rPr>
        <w:t>ידי</w:t>
      </w:r>
      <w:r w:rsidRPr="004F6AB2">
        <w:rPr>
          <w:rtl/>
        </w:rPr>
        <w:t xml:space="preserve"> </w:t>
      </w:r>
      <w:r w:rsidRPr="004F6AB2">
        <w:rPr>
          <w:rFonts w:hint="cs"/>
          <w:rtl/>
        </w:rPr>
        <w:t>חובתו</w:t>
      </w:r>
      <w:r w:rsidRPr="004F6AB2">
        <w:rPr>
          <w:rtl/>
        </w:rPr>
        <w:t>.</w:t>
      </w:r>
    </w:p>
    <w:p w14:paraId="2D86A13D" w14:textId="77777777" w:rsidR="00703CD9" w:rsidRPr="004F6AB2" w:rsidRDefault="00703CD9" w:rsidP="004B09AF">
      <w:pPr>
        <w:pStyle w:val="a2"/>
        <w:rPr>
          <w:rtl/>
        </w:rPr>
      </w:pPr>
      <w:r w:rsidRPr="004F6AB2">
        <w:rPr>
          <w:rtl/>
        </w:rPr>
        <w:t xml:space="preserve">ומתאמרי בבדיחותא מבית בריסק, דלמה משל"מ רק לאיש אחד ומתל"א לשנים? כי רעהו קשה למצוא ולפעמים </w:t>
      </w:r>
      <w:r w:rsidRPr="004F6AB2">
        <w:rPr>
          <w:rFonts w:ascii="Cambria" w:hAnsi="Cambria" w:cs="Cambria" w:hint="cs"/>
          <w:rtl/>
        </w:rPr>
        <w:t> </w:t>
      </w:r>
      <w:r w:rsidRPr="004F6AB2">
        <w:rPr>
          <w:rFonts w:hint="cs"/>
          <w:rtl/>
        </w:rPr>
        <w:t>בקושי</w:t>
      </w:r>
      <w:r w:rsidRPr="004F6AB2">
        <w:rPr>
          <w:rtl/>
        </w:rPr>
        <w:t xml:space="preserve"> </w:t>
      </w:r>
      <w:r w:rsidRPr="004F6AB2">
        <w:rPr>
          <w:rFonts w:hint="cs"/>
          <w:rtl/>
        </w:rPr>
        <w:t>יש</w:t>
      </w:r>
      <w:r w:rsidRPr="004F6AB2">
        <w:rPr>
          <w:rtl/>
        </w:rPr>
        <w:t xml:space="preserve"> </w:t>
      </w:r>
      <w:r w:rsidRPr="004F6AB2">
        <w:rPr>
          <w:rFonts w:hint="cs"/>
          <w:rtl/>
        </w:rPr>
        <w:t>רק</w:t>
      </w:r>
      <w:r w:rsidRPr="004F6AB2">
        <w:rPr>
          <w:rtl/>
        </w:rPr>
        <w:t xml:space="preserve"> </w:t>
      </w:r>
      <w:r w:rsidRPr="004F6AB2">
        <w:rPr>
          <w:rFonts w:hint="cs"/>
          <w:rtl/>
        </w:rPr>
        <w:t>אחד</w:t>
      </w:r>
      <w:r w:rsidRPr="004F6AB2">
        <w:rPr>
          <w:rtl/>
        </w:rPr>
        <w:t xml:space="preserve">, </w:t>
      </w:r>
      <w:r w:rsidRPr="004F6AB2">
        <w:rPr>
          <w:rFonts w:hint="cs"/>
          <w:rtl/>
        </w:rPr>
        <w:t>ולכן</w:t>
      </w:r>
      <w:r w:rsidRPr="004F6AB2">
        <w:rPr>
          <w:rtl/>
        </w:rPr>
        <w:t xml:space="preserve"> </w:t>
      </w:r>
      <w:r w:rsidRPr="004F6AB2">
        <w:rPr>
          <w:rFonts w:hint="cs"/>
          <w:rtl/>
        </w:rPr>
        <w:t>לא</w:t>
      </w:r>
      <w:r w:rsidRPr="004F6AB2">
        <w:rPr>
          <w:rtl/>
        </w:rPr>
        <w:t xml:space="preserve"> </w:t>
      </w:r>
      <w:r w:rsidRPr="004F6AB2">
        <w:rPr>
          <w:rFonts w:hint="cs"/>
          <w:rtl/>
        </w:rPr>
        <w:t>חייבוהו</w:t>
      </w:r>
      <w:r w:rsidRPr="004F6AB2">
        <w:rPr>
          <w:rtl/>
        </w:rPr>
        <w:t xml:space="preserve"> </w:t>
      </w:r>
      <w:r w:rsidRPr="004F6AB2">
        <w:rPr>
          <w:rFonts w:hint="cs"/>
          <w:rtl/>
        </w:rPr>
        <w:t>חכמים</w:t>
      </w:r>
      <w:r w:rsidRPr="004F6AB2">
        <w:rPr>
          <w:rtl/>
        </w:rPr>
        <w:t xml:space="preserve"> </w:t>
      </w:r>
      <w:r w:rsidRPr="004F6AB2">
        <w:rPr>
          <w:rFonts w:hint="cs"/>
          <w:rtl/>
        </w:rPr>
        <w:t>לחפש</w:t>
      </w:r>
      <w:r w:rsidRPr="004F6AB2">
        <w:rPr>
          <w:rtl/>
        </w:rPr>
        <w:t xml:space="preserve"> </w:t>
      </w:r>
      <w:r w:rsidRPr="004F6AB2">
        <w:rPr>
          <w:rFonts w:hint="cs"/>
          <w:rtl/>
        </w:rPr>
        <w:t>יותר</w:t>
      </w:r>
      <w:r w:rsidRPr="004F6AB2">
        <w:rPr>
          <w:rtl/>
        </w:rPr>
        <w:t xml:space="preserve"> </w:t>
      </w:r>
      <w:r w:rsidRPr="004F6AB2">
        <w:rPr>
          <w:rFonts w:hint="cs"/>
          <w:rtl/>
        </w:rPr>
        <w:t>מאחד</w:t>
      </w:r>
      <w:r w:rsidRPr="004F6AB2">
        <w:rPr>
          <w:rtl/>
        </w:rPr>
        <w:t xml:space="preserve">, </w:t>
      </w:r>
      <w:r w:rsidRPr="004F6AB2">
        <w:rPr>
          <w:rFonts w:hint="cs"/>
          <w:rtl/>
        </w:rPr>
        <w:t>משא</w:t>
      </w:r>
      <w:r w:rsidRPr="004F6AB2">
        <w:rPr>
          <w:rtl/>
        </w:rPr>
        <w:t>"</w:t>
      </w:r>
      <w:r w:rsidRPr="004F6AB2">
        <w:rPr>
          <w:rFonts w:hint="cs"/>
          <w:rtl/>
        </w:rPr>
        <w:t>כ</w:t>
      </w:r>
      <w:r w:rsidRPr="004F6AB2">
        <w:rPr>
          <w:rtl/>
        </w:rPr>
        <w:t xml:space="preserve"> </w:t>
      </w:r>
      <w:r w:rsidRPr="004F6AB2">
        <w:rPr>
          <w:rFonts w:hint="cs"/>
          <w:rtl/>
        </w:rPr>
        <w:t>באביונים</w:t>
      </w:r>
      <w:r w:rsidRPr="004F6AB2">
        <w:rPr>
          <w:rtl/>
        </w:rPr>
        <w:t xml:space="preserve"> </w:t>
      </w:r>
      <w:r w:rsidRPr="004F6AB2">
        <w:rPr>
          <w:rFonts w:hint="cs"/>
          <w:rtl/>
        </w:rPr>
        <w:t>דקיימי</w:t>
      </w:r>
      <w:r w:rsidRPr="004F6AB2">
        <w:rPr>
          <w:rtl/>
        </w:rPr>
        <w:t xml:space="preserve"> </w:t>
      </w:r>
      <w:r w:rsidRPr="004F6AB2">
        <w:rPr>
          <w:rFonts w:hint="cs"/>
          <w:rtl/>
        </w:rPr>
        <w:t>הרבה</w:t>
      </w:r>
      <w:r w:rsidRPr="004F6AB2">
        <w:rPr>
          <w:rtl/>
        </w:rPr>
        <w:t xml:space="preserve"> </w:t>
      </w:r>
      <w:r w:rsidRPr="004F6AB2">
        <w:rPr>
          <w:rFonts w:hint="cs"/>
          <w:rtl/>
        </w:rPr>
        <w:t>אביונים</w:t>
      </w:r>
      <w:r w:rsidRPr="004F6AB2">
        <w:rPr>
          <w:rtl/>
        </w:rPr>
        <w:t xml:space="preserve">. </w:t>
      </w:r>
      <w:r w:rsidRPr="004F6AB2">
        <w:rPr>
          <w:rFonts w:hint="cs"/>
          <w:rtl/>
        </w:rPr>
        <w:t>ודו</w:t>
      </w:r>
      <w:r w:rsidRPr="004F6AB2">
        <w:rPr>
          <w:rtl/>
        </w:rPr>
        <w:t>"</w:t>
      </w:r>
      <w:r w:rsidRPr="004F6AB2">
        <w:rPr>
          <w:rFonts w:hint="cs"/>
          <w:rtl/>
        </w:rPr>
        <w:t>ק</w:t>
      </w:r>
      <w:r w:rsidRPr="004F6AB2">
        <w:rPr>
          <w:rtl/>
        </w:rPr>
        <w:t>.</w:t>
      </w:r>
    </w:p>
    <w:p w14:paraId="20E4705D" w14:textId="77777777" w:rsidR="00703CD9" w:rsidRPr="004F6AB2" w:rsidRDefault="00703CD9" w:rsidP="004B09AF">
      <w:pPr>
        <w:pStyle w:val="a2"/>
        <w:rPr>
          <w:rtl/>
        </w:rPr>
      </w:pPr>
      <w:r w:rsidRPr="004F6AB2">
        <w:rPr>
          <w:rtl/>
        </w:rPr>
        <w:t>והנה כתב הרמ"א (תרצה ס"ד): "ואם שולח מנות לחברו והוא אינו רוצה לקבלם או מוחל לו יצא".</w:t>
      </w:r>
    </w:p>
    <w:p w14:paraId="76B75308" w14:textId="77777777" w:rsidR="00703CD9" w:rsidRPr="004F6AB2" w:rsidRDefault="00703CD9" w:rsidP="004B09AF">
      <w:pPr>
        <w:pStyle w:val="a2"/>
        <w:rPr>
          <w:rtl/>
        </w:rPr>
      </w:pPr>
      <w:r w:rsidRPr="004F6AB2">
        <w:rPr>
          <w:rtl/>
        </w:rPr>
        <w:t>וכתב המשנ"ב (ס"ק כד): "הפר"ח חולק על זה וכן החתם סופר (סי' קצו) מתמה ע"ז".</w:t>
      </w:r>
    </w:p>
    <w:p w14:paraId="71F96366" w14:textId="77777777" w:rsidR="00703CD9" w:rsidRPr="004F6AB2" w:rsidRDefault="00703CD9" w:rsidP="004B09AF">
      <w:pPr>
        <w:pStyle w:val="a2"/>
        <w:rPr>
          <w:rtl/>
        </w:rPr>
      </w:pPr>
      <w:r w:rsidRPr="004F6AB2">
        <w:rPr>
          <w:rtl/>
        </w:rPr>
        <w:t>ובחת"ס שם (כנ"ל בארוכה) מבאר שלדעת התרוה"ד מובנים דברי הרמ"א דחברו מסייעו לסעודתו ולכן יצא דמ״מ קיבל לסעודתו</w:t>
      </w:r>
      <w:r w:rsidRPr="004F6AB2">
        <w:rPr>
          <w:rFonts w:ascii="Cambria" w:hAnsi="Cambria" w:cs="Cambria" w:hint="cs"/>
          <w:rtl/>
        </w:rPr>
        <w:t> </w:t>
      </w:r>
    </w:p>
    <w:p w14:paraId="076725E3" w14:textId="77777777" w:rsidR="00703CD9" w:rsidRPr="004F6AB2" w:rsidRDefault="00703CD9" w:rsidP="004B09AF">
      <w:pPr>
        <w:pStyle w:val="a2"/>
        <w:rPr>
          <w:rtl/>
        </w:rPr>
      </w:pPr>
      <w:r w:rsidRPr="004F6AB2">
        <w:rPr>
          <w:rtl/>
        </w:rPr>
        <w:t>–</w:t>
      </w:r>
      <w:r w:rsidRPr="004F6AB2">
        <w:rPr>
          <w:rFonts w:ascii="Cambria" w:hAnsi="Cambria" w:cs="Cambria" w:hint="cs"/>
          <w:rtl/>
        </w:rPr>
        <w:t> </w:t>
      </w:r>
      <w:r w:rsidRPr="004F6AB2">
        <w:rPr>
          <w:rFonts w:hint="cs"/>
          <w:rtl/>
        </w:rPr>
        <w:t>ולהעיר</w:t>
      </w:r>
      <w:r w:rsidRPr="004F6AB2">
        <w:rPr>
          <w:rtl/>
        </w:rPr>
        <w:t xml:space="preserve"> </w:t>
      </w:r>
      <w:r w:rsidRPr="004F6AB2">
        <w:rPr>
          <w:rFonts w:hint="cs"/>
          <w:rtl/>
        </w:rPr>
        <w:t>ממה</w:t>
      </w:r>
      <w:r w:rsidRPr="004F6AB2">
        <w:rPr>
          <w:rtl/>
        </w:rPr>
        <w:t xml:space="preserve"> </w:t>
      </w:r>
      <w:r w:rsidRPr="004F6AB2">
        <w:rPr>
          <w:rFonts w:hint="cs"/>
          <w:rtl/>
        </w:rPr>
        <w:t>שהבאנו</w:t>
      </w:r>
      <w:r w:rsidRPr="004F6AB2">
        <w:rPr>
          <w:rtl/>
        </w:rPr>
        <w:t xml:space="preserve"> </w:t>
      </w:r>
      <w:r w:rsidRPr="004F6AB2">
        <w:rPr>
          <w:rFonts w:hint="cs"/>
          <w:rtl/>
        </w:rPr>
        <w:t>בתחלת</w:t>
      </w:r>
      <w:r w:rsidRPr="004F6AB2">
        <w:rPr>
          <w:rtl/>
        </w:rPr>
        <w:t xml:space="preserve"> </w:t>
      </w:r>
      <w:r w:rsidRPr="004F6AB2">
        <w:rPr>
          <w:rFonts w:hint="cs"/>
          <w:rtl/>
        </w:rPr>
        <w:t>דברינו</w:t>
      </w:r>
      <w:r w:rsidRPr="004F6AB2">
        <w:rPr>
          <w:rtl/>
        </w:rPr>
        <w:t xml:space="preserve"> </w:t>
      </w:r>
      <w:r w:rsidRPr="004F6AB2">
        <w:rPr>
          <w:rFonts w:hint="cs"/>
          <w:rtl/>
        </w:rPr>
        <w:t>דגם</w:t>
      </w:r>
      <w:r w:rsidRPr="004F6AB2">
        <w:rPr>
          <w:rtl/>
        </w:rPr>
        <w:t xml:space="preserve"> </w:t>
      </w:r>
      <w:r w:rsidRPr="004F6AB2">
        <w:rPr>
          <w:rFonts w:hint="cs"/>
          <w:rtl/>
        </w:rPr>
        <w:t>להרמב</w:t>
      </w:r>
      <w:r w:rsidRPr="004F6AB2">
        <w:rPr>
          <w:rtl/>
        </w:rPr>
        <w:t>"</w:t>
      </w:r>
      <w:r w:rsidRPr="004F6AB2">
        <w:rPr>
          <w:rFonts w:hint="cs"/>
          <w:rtl/>
        </w:rPr>
        <w:t>ם</w:t>
      </w:r>
      <w:r w:rsidRPr="004F6AB2">
        <w:rPr>
          <w:rFonts w:ascii="Cambria" w:hAnsi="Cambria" w:cs="Cambria" w:hint="cs"/>
          <w:rtl/>
        </w:rPr>
        <w:t> </w:t>
      </w:r>
      <w:r w:rsidRPr="004F6AB2">
        <w:rPr>
          <w:rFonts w:hint="cs"/>
          <w:rtl/>
        </w:rPr>
        <w:t>יציבא</w:t>
      </w:r>
      <w:r w:rsidRPr="004F6AB2">
        <w:rPr>
          <w:rtl/>
        </w:rPr>
        <w:t xml:space="preserve"> </w:t>
      </w:r>
      <w:r w:rsidRPr="004F6AB2">
        <w:rPr>
          <w:rFonts w:hint="cs"/>
          <w:rtl/>
        </w:rPr>
        <w:t>מילתא</w:t>
      </w:r>
      <w:r w:rsidRPr="004F6AB2">
        <w:rPr>
          <w:rtl/>
        </w:rPr>
        <w:t xml:space="preserve"> </w:t>
      </w:r>
      <w:r w:rsidRPr="004F6AB2">
        <w:rPr>
          <w:rFonts w:hint="cs"/>
          <w:rtl/>
        </w:rPr>
        <w:t>דהוא</w:t>
      </w:r>
      <w:r w:rsidRPr="004F6AB2">
        <w:rPr>
          <w:rtl/>
        </w:rPr>
        <w:t xml:space="preserve"> </w:t>
      </w:r>
      <w:r w:rsidRPr="004F6AB2">
        <w:rPr>
          <w:rFonts w:hint="cs"/>
          <w:rtl/>
        </w:rPr>
        <w:t>מטעם</w:t>
      </w:r>
      <w:r w:rsidRPr="004F6AB2">
        <w:rPr>
          <w:rtl/>
        </w:rPr>
        <w:t xml:space="preserve"> </w:t>
      </w:r>
      <w:r w:rsidRPr="004F6AB2">
        <w:rPr>
          <w:rFonts w:hint="cs"/>
          <w:rtl/>
        </w:rPr>
        <w:t>סעודה</w:t>
      </w:r>
      <w:r w:rsidRPr="004F6AB2">
        <w:rPr>
          <w:rtl/>
        </w:rPr>
        <w:t xml:space="preserve"> </w:t>
      </w:r>
      <w:r w:rsidRPr="004F6AB2">
        <w:rPr>
          <w:rFonts w:hint="cs"/>
          <w:rtl/>
        </w:rPr>
        <w:t>עיי</w:t>
      </w:r>
      <w:r w:rsidRPr="004F6AB2">
        <w:rPr>
          <w:rtl/>
        </w:rPr>
        <w:t>"</w:t>
      </w:r>
      <w:r w:rsidRPr="004F6AB2">
        <w:rPr>
          <w:rFonts w:hint="cs"/>
          <w:rtl/>
        </w:rPr>
        <w:t>ש</w:t>
      </w:r>
      <w:r w:rsidRPr="004F6AB2">
        <w:rPr>
          <w:rtl/>
        </w:rPr>
        <w:t>.</w:t>
      </w:r>
      <w:r w:rsidRPr="004F6AB2">
        <w:rPr>
          <w:rFonts w:ascii="Cambria" w:hAnsi="Cambria" w:cs="Cambria" w:hint="cs"/>
          <w:rtl/>
        </w:rPr>
        <w:t> </w:t>
      </w:r>
      <w:r w:rsidRPr="004F6AB2">
        <w:rPr>
          <w:rFonts w:hint="cs"/>
          <w:rtl/>
        </w:rPr>
        <w:t>–</w:t>
      </w:r>
    </w:p>
    <w:p w14:paraId="1B252340" w14:textId="77777777" w:rsidR="00703CD9" w:rsidRPr="004F6AB2" w:rsidRDefault="00703CD9" w:rsidP="004B09AF">
      <w:pPr>
        <w:pStyle w:val="a2"/>
        <w:rPr>
          <w:rtl/>
        </w:rPr>
      </w:pPr>
      <w:r w:rsidRPr="004F6AB2">
        <w:rPr>
          <w:rtl/>
        </w:rPr>
        <w:t>אלא דלדעת המנוה"ל להרבות שלום וריעות היפך ממה שאמר הצר "מפוזר ומפורד", קשה להרמ"א איך יצא בשילוח כשאין מקבלו?</w:t>
      </w:r>
    </w:p>
    <w:p w14:paraId="7AC6010C" w14:textId="77777777" w:rsidR="00703CD9" w:rsidRPr="004F6AB2" w:rsidRDefault="00703CD9" w:rsidP="004B09AF">
      <w:pPr>
        <w:pStyle w:val="a2"/>
        <w:rPr>
          <w:rtl/>
        </w:rPr>
      </w:pPr>
      <w:r w:rsidRPr="004F6AB2">
        <w:rPr>
          <w:rtl/>
        </w:rPr>
        <w:t xml:space="preserve">ומבאר </w:t>
      </w:r>
      <w:r w:rsidRPr="004F6AB2">
        <w:rPr>
          <w:rFonts w:ascii="Cambria" w:hAnsi="Cambria" w:cs="Cambria" w:hint="cs"/>
          <w:rtl/>
        </w:rPr>
        <w:t> </w:t>
      </w:r>
      <w:r w:rsidRPr="004F6AB2">
        <w:rPr>
          <w:rFonts w:hint="cs"/>
          <w:rtl/>
        </w:rPr>
        <w:t>החת״ס</w:t>
      </w:r>
      <w:r w:rsidRPr="004F6AB2">
        <w:rPr>
          <w:rtl/>
        </w:rPr>
        <w:t xml:space="preserve"> </w:t>
      </w:r>
      <w:r w:rsidRPr="004F6AB2">
        <w:rPr>
          <w:rFonts w:hint="cs"/>
          <w:rtl/>
        </w:rPr>
        <w:t>די</w:t>
      </w:r>
      <w:r w:rsidRPr="004F6AB2">
        <w:rPr>
          <w:rtl/>
        </w:rPr>
        <w:t>"</w:t>
      </w:r>
      <w:r w:rsidRPr="004F6AB2">
        <w:rPr>
          <w:rFonts w:hint="cs"/>
          <w:rtl/>
        </w:rPr>
        <w:t>ל</w:t>
      </w:r>
      <w:r w:rsidRPr="004F6AB2">
        <w:rPr>
          <w:rtl/>
        </w:rPr>
        <w:t xml:space="preserve"> </w:t>
      </w:r>
      <w:r w:rsidRPr="004F6AB2">
        <w:rPr>
          <w:rFonts w:hint="cs"/>
          <w:rtl/>
        </w:rPr>
        <w:t>דכיון</w:t>
      </w:r>
      <w:r w:rsidRPr="004F6AB2">
        <w:rPr>
          <w:rtl/>
        </w:rPr>
        <w:t xml:space="preserve"> </w:t>
      </w:r>
      <w:r w:rsidRPr="004F6AB2">
        <w:rPr>
          <w:rFonts w:hint="cs"/>
          <w:rtl/>
        </w:rPr>
        <w:t>ששלח</w:t>
      </w:r>
      <w:r w:rsidRPr="004F6AB2">
        <w:rPr>
          <w:rtl/>
        </w:rPr>
        <w:t xml:space="preserve"> </w:t>
      </w:r>
      <w:r w:rsidRPr="004F6AB2">
        <w:rPr>
          <w:rFonts w:hint="cs"/>
          <w:rtl/>
        </w:rPr>
        <w:t>והראה</w:t>
      </w:r>
      <w:r w:rsidRPr="004F6AB2">
        <w:rPr>
          <w:rtl/>
        </w:rPr>
        <w:t xml:space="preserve"> </w:t>
      </w:r>
      <w:r w:rsidRPr="004F6AB2">
        <w:rPr>
          <w:rFonts w:hint="cs"/>
          <w:rtl/>
        </w:rPr>
        <w:t>חיבתו</w:t>
      </w:r>
      <w:r w:rsidRPr="004F6AB2">
        <w:rPr>
          <w:rtl/>
        </w:rPr>
        <w:t xml:space="preserve"> </w:t>
      </w:r>
      <w:r w:rsidRPr="004F6AB2">
        <w:rPr>
          <w:rFonts w:hint="cs"/>
          <w:rtl/>
        </w:rPr>
        <w:t>כבר</w:t>
      </w:r>
      <w:r w:rsidRPr="004F6AB2">
        <w:rPr>
          <w:rtl/>
        </w:rPr>
        <w:t xml:space="preserve"> </w:t>
      </w:r>
      <w:r w:rsidRPr="004F6AB2">
        <w:rPr>
          <w:rFonts w:hint="cs"/>
          <w:rtl/>
        </w:rPr>
        <w:t>יצא</w:t>
      </w:r>
      <w:r w:rsidRPr="004F6AB2">
        <w:rPr>
          <w:rtl/>
        </w:rPr>
        <w:t xml:space="preserve"> </w:t>
      </w:r>
      <w:r w:rsidRPr="004F6AB2">
        <w:rPr>
          <w:rFonts w:hint="cs"/>
          <w:rtl/>
        </w:rPr>
        <w:t>י</w:t>
      </w:r>
      <w:r w:rsidRPr="004F6AB2">
        <w:rPr>
          <w:rtl/>
        </w:rPr>
        <w:t>"</w:t>
      </w:r>
      <w:r w:rsidRPr="004F6AB2">
        <w:rPr>
          <w:rFonts w:hint="cs"/>
          <w:rtl/>
        </w:rPr>
        <w:t>ח</w:t>
      </w:r>
      <w:r w:rsidRPr="004F6AB2">
        <w:rPr>
          <w:rtl/>
        </w:rPr>
        <w:t xml:space="preserve"> </w:t>
      </w:r>
      <w:r w:rsidRPr="004F6AB2">
        <w:rPr>
          <w:rFonts w:hint="cs"/>
          <w:rtl/>
        </w:rPr>
        <w:t>אע</w:t>
      </w:r>
      <w:r w:rsidRPr="004F6AB2">
        <w:rPr>
          <w:rtl/>
        </w:rPr>
        <w:t>"</w:t>
      </w:r>
      <w:r w:rsidRPr="004F6AB2">
        <w:rPr>
          <w:rFonts w:hint="cs"/>
          <w:rtl/>
        </w:rPr>
        <w:t>פ</w:t>
      </w:r>
      <w:r w:rsidRPr="004F6AB2">
        <w:rPr>
          <w:rtl/>
        </w:rPr>
        <w:t xml:space="preserve"> </w:t>
      </w:r>
      <w:r w:rsidRPr="004F6AB2">
        <w:rPr>
          <w:rFonts w:hint="cs"/>
          <w:rtl/>
        </w:rPr>
        <w:t>שזה</w:t>
      </w:r>
      <w:r w:rsidRPr="004F6AB2">
        <w:rPr>
          <w:rtl/>
        </w:rPr>
        <w:t xml:space="preserve"> </w:t>
      </w:r>
      <w:r w:rsidRPr="004F6AB2">
        <w:rPr>
          <w:rFonts w:hint="cs"/>
          <w:rtl/>
        </w:rPr>
        <w:t>מוחל</w:t>
      </w:r>
      <w:r w:rsidRPr="004F6AB2">
        <w:rPr>
          <w:rtl/>
        </w:rPr>
        <w:t>.</w:t>
      </w:r>
    </w:p>
    <w:p w14:paraId="19232F69" w14:textId="77777777" w:rsidR="00703CD9" w:rsidRPr="004F6AB2" w:rsidRDefault="00703CD9" w:rsidP="004B09AF">
      <w:pPr>
        <w:pStyle w:val="a2"/>
        <w:rPr>
          <w:rtl/>
        </w:rPr>
      </w:pPr>
      <w:r w:rsidRPr="004F6AB2">
        <w:rPr>
          <w:rtl/>
        </w:rPr>
        <w:t>ודון מיניה לנדו</w:t>
      </w:r>
      <w:r w:rsidRPr="004F6AB2">
        <w:rPr>
          <w:rFonts w:hint="cs"/>
          <w:rtl/>
        </w:rPr>
        <w:t>"</w:t>
      </w:r>
      <w:r w:rsidRPr="004F6AB2">
        <w:rPr>
          <w:rtl/>
        </w:rPr>
        <w:t>ד</w:t>
      </w:r>
      <w:r w:rsidRPr="004F6AB2">
        <w:rPr>
          <w:rFonts w:hint="cs"/>
          <w:rtl/>
        </w:rPr>
        <w:t>.</w:t>
      </w:r>
    </w:p>
    <w:p w14:paraId="7406A247" w14:textId="7B27D71A" w:rsidR="00703CD9" w:rsidRPr="004F6AB2" w:rsidRDefault="00703CD9" w:rsidP="004B09AF">
      <w:pPr>
        <w:pStyle w:val="a2"/>
        <w:rPr>
          <w:rtl/>
        </w:rPr>
      </w:pPr>
      <w:r w:rsidRPr="004F6AB2">
        <w:rPr>
          <w:rFonts w:hint="cs"/>
          <w:b/>
          <w:bCs/>
          <w:rtl/>
        </w:rPr>
        <w:t>ז</w:t>
      </w:r>
      <w:r w:rsidRPr="004F6AB2">
        <w:rPr>
          <w:b/>
          <w:bCs/>
          <w:rtl/>
        </w:rPr>
        <w:t>.</w:t>
      </w:r>
      <w:r w:rsidRPr="004F6AB2">
        <w:rPr>
          <w:rFonts w:hint="cs"/>
          <w:b/>
          <w:bCs/>
        </w:rPr>
        <w:t xml:space="preserve"> </w:t>
      </w:r>
      <w:r w:rsidRPr="004F6AB2">
        <w:rPr>
          <w:rtl/>
        </w:rPr>
        <w:t xml:space="preserve">והנה הפרמ"ג (תרצב סק"א) כתב דהטעם דאין מברכין על משל"מ הוא ע"פ </w:t>
      </w:r>
      <w:r w:rsidRPr="004F6AB2">
        <w:rPr>
          <w:rFonts w:ascii="Cambria" w:hAnsi="Cambria" w:cs="Cambria" w:hint="cs"/>
          <w:rtl/>
        </w:rPr>
        <w:t> </w:t>
      </w:r>
      <w:r w:rsidRPr="004F6AB2">
        <w:rPr>
          <w:rFonts w:hint="cs"/>
          <w:rtl/>
        </w:rPr>
        <w:t>הידוע</w:t>
      </w:r>
      <w:r w:rsidRPr="004F6AB2">
        <w:rPr>
          <w:rtl/>
        </w:rPr>
        <w:t xml:space="preserve"> </w:t>
      </w:r>
      <w:r w:rsidRPr="004F6AB2">
        <w:rPr>
          <w:rFonts w:hint="cs"/>
          <w:rtl/>
        </w:rPr>
        <w:t>מש</w:t>
      </w:r>
      <w:r w:rsidRPr="004F6AB2">
        <w:rPr>
          <w:rtl/>
        </w:rPr>
        <w:t>"</w:t>
      </w:r>
      <w:r w:rsidRPr="004F6AB2">
        <w:rPr>
          <w:rFonts w:hint="cs"/>
          <w:rtl/>
        </w:rPr>
        <w:t>כ</w:t>
      </w:r>
      <w:r w:rsidRPr="004F6AB2">
        <w:rPr>
          <w:rtl/>
        </w:rPr>
        <w:t xml:space="preserve"> </w:t>
      </w:r>
      <w:r w:rsidRPr="004F6AB2">
        <w:rPr>
          <w:rFonts w:hint="cs"/>
          <w:rtl/>
        </w:rPr>
        <w:t>בשו</w:t>
      </w:r>
      <w:r w:rsidRPr="004F6AB2">
        <w:rPr>
          <w:rtl/>
        </w:rPr>
        <w:t>"</w:t>
      </w:r>
      <w:r w:rsidRPr="004F6AB2">
        <w:rPr>
          <w:rFonts w:hint="cs"/>
          <w:rtl/>
        </w:rPr>
        <w:t>ת</w:t>
      </w:r>
      <w:r w:rsidRPr="004F6AB2">
        <w:rPr>
          <w:rtl/>
        </w:rPr>
        <w:t xml:space="preserve"> </w:t>
      </w:r>
      <w:r w:rsidRPr="004F6AB2">
        <w:rPr>
          <w:rFonts w:hint="cs"/>
          <w:rtl/>
        </w:rPr>
        <w:t>הרשב</w:t>
      </w:r>
      <w:r w:rsidRPr="004F6AB2">
        <w:rPr>
          <w:rtl/>
        </w:rPr>
        <w:t>"</w:t>
      </w:r>
      <w:r w:rsidRPr="004F6AB2">
        <w:rPr>
          <w:rFonts w:hint="cs"/>
          <w:rtl/>
        </w:rPr>
        <w:t>א</w:t>
      </w:r>
      <w:r w:rsidRPr="004F6AB2">
        <w:rPr>
          <w:rtl/>
        </w:rPr>
        <w:t xml:space="preserve"> (</w:t>
      </w:r>
      <w:r w:rsidRPr="004F6AB2">
        <w:rPr>
          <w:rFonts w:hint="cs"/>
          <w:rtl/>
        </w:rPr>
        <w:t>ח</w:t>
      </w:r>
      <w:r w:rsidRPr="004F6AB2">
        <w:rPr>
          <w:rtl/>
        </w:rPr>
        <w:t>"</w:t>
      </w:r>
      <w:r w:rsidRPr="004F6AB2">
        <w:rPr>
          <w:rFonts w:hint="cs"/>
          <w:rtl/>
        </w:rPr>
        <w:t>א</w:t>
      </w:r>
      <w:r w:rsidRPr="004F6AB2">
        <w:rPr>
          <w:rtl/>
        </w:rPr>
        <w:t xml:space="preserve"> </w:t>
      </w:r>
      <w:r w:rsidRPr="004F6AB2">
        <w:rPr>
          <w:rFonts w:hint="cs"/>
          <w:rtl/>
        </w:rPr>
        <w:t>סי</w:t>
      </w:r>
      <w:r w:rsidRPr="004F6AB2">
        <w:rPr>
          <w:rtl/>
        </w:rPr>
        <w:t>"</w:t>
      </w:r>
      <w:r w:rsidRPr="004F6AB2">
        <w:rPr>
          <w:rFonts w:hint="cs"/>
          <w:rtl/>
        </w:rPr>
        <w:t>ח</w:t>
      </w:r>
      <w:r w:rsidRPr="004F6AB2">
        <w:rPr>
          <w:rtl/>
        </w:rPr>
        <w:t xml:space="preserve">) </w:t>
      </w:r>
      <w:r w:rsidRPr="004F6AB2">
        <w:rPr>
          <w:rFonts w:hint="cs"/>
          <w:rtl/>
        </w:rPr>
        <w:t>דטעם</w:t>
      </w:r>
      <w:r w:rsidRPr="004F6AB2">
        <w:rPr>
          <w:rtl/>
        </w:rPr>
        <w:t xml:space="preserve"> </w:t>
      </w:r>
      <w:r w:rsidRPr="004F6AB2">
        <w:rPr>
          <w:rFonts w:hint="cs"/>
          <w:rtl/>
        </w:rPr>
        <w:t>מה</w:t>
      </w:r>
      <w:r w:rsidRPr="004F6AB2">
        <w:rPr>
          <w:rtl/>
        </w:rPr>
        <w:t xml:space="preserve"> </w:t>
      </w:r>
      <w:r w:rsidRPr="004F6AB2">
        <w:rPr>
          <w:rFonts w:hint="cs"/>
          <w:rtl/>
        </w:rPr>
        <w:t>שאין</w:t>
      </w:r>
      <w:r w:rsidRPr="004F6AB2">
        <w:rPr>
          <w:rtl/>
        </w:rPr>
        <w:t xml:space="preserve"> </w:t>
      </w:r>
      <w:r w:rsidRPr="004F6AB2">
        <w:rPr>
          <w:rFonts w:hint="cs"/>
          <w:rtl/>
        </w:rPr>
        <w:t>מברכין</w:t>
      </w:r>
      <w:r w:rsidRPr="004F6AB2">
        <w:rPr>
          <w:rtl/>
        </w:rPr>
        <w:t xml:space="preserve"> </w:t>
      </w:r>
      <w:r w:rsidRPr="004F6AB2">
        <w:rPr>
          <w:rFonts w:hint="cs"/>
          <w:rtl/>
        </w:rPr>
        <w:t>על</w:t>
      </w:r>
      <w:r w:rsidRPr="004F6AB2">
        <w:rPr>
          <w:rtl/>
        </w:rPr>
        <w:t xml:space="preserve"> </w:t>
      </w:r>
      <w:r w:rsidRPr="004F6AB2">
        <w:rPr>
          <w:rFonts w:hint="cs"/>
          <w:rtl/>
        </w:rPr>
        <w:t>מ</w:t>
      </w:r>
      <w:r w:rsidRPr="004F6AB2">
        <w:rPr>
          <w:rtl/>
        </w:rPr>
        <w:t>"</w:t>
      </w:r>
      <w:r w:rsidRPr="004F6AB2">
        <w:rPr>
          <w:rFonts w:hint="cs"/>
          <w:rtl/>
        </w:rPr>
        <w:t>ע</w:t>
      </w:r>
      <w:r w:rsidRPr="004F6AB2">
        <w:rPr>
          <w:rtl/>
        </w:rPr>
        <w:t xml:space="preserve"> </w:t>
      </w:r>
      <w:r w:rsidRPr="004F6AB2">
        <w:rPr>
          <w:rFonts w:hint="cs"/>
          <w:rtl/>
        </w:rPr>
        <w:t>דצדקה</w:t>
      </w:r>
      <w:r w:rsidRPr="004F6AB2">
        <w:rPr>
          <w:rtl/>
        </w:rPr>
        <w:t xml:space="preserve"> </w:t>
      </w:r>
      <w:r w:rsidRPr="004F6AB2">
        <w:rPr>
          <w:rFonts w:hint="cs"/>
          <w:rtl/>
        </w:rPr>
        <w:t>הוא</w:t>
      </w:r>
      <w:r w:rsidRPr="004F6AB2">
        <w:rPr>
          <w:rtl/>
        </w:rPr>
        <w:t xml:space="preserve"> </w:t>
      </w:r>
      <w:r w:rsidRPr="004F6AB2">
        <w:rPr>
          <w:rFonts w:hint="cs"/>
          <w:rtl/>
        </w:rPr>
        <w:t>שמא</w:t>
      </w:r>
      <w:r w:rsidRPr="004F6AB2">
        <w:rPr>
          <w:rtl/>
        </w:rPr>
        <w:t xml:space="preserve"> </w:t>
      </w:r>
      <w:r w:rsidRPr="004F6AB2">
        <w:rPr>
          <w:rFonts w:hint="cs"/>
          <w:rtl/>
        </w:rPr>
        <w:t>העני</w:t>
      </w:r>
      <w:r w:rsidRPr="004F6AB2">
        <w:rPr>
          <w:rtl/>
        </w:rPr>
        <w:t xml:space="preserve"> </w:t>
      </w:r>
      <w:r w:rsidRPr="004F6AB2">
        <w:rPr>
          <w:rFonts w:hint="cs"/>
          <w:rtl/>
        </w:rPr>
        <w:t>לא</w:t>
      </w:r>
      <w:r w:rsidRPr="004F6AB2">
        <w:rPr>
          <w:rtl/>
        </w:rPr>
        <w:t xml:space="preserve"> </w:t>
      </w:r>
      <w:r w:rsidRPr="004F6AB2">
        <w:rPr>
          <w:rFonts w:hint="cs"/>
          <w:rtl/>
        </w:rPr>
        <w:t>יקבל</w:t>
      </w:r>
      <w:r w:rsidRPr="004F6AB2">
        <w:rPr>
          <w:rtl/>
        </w:rPr>
        <w:t xml:space="preserve">, </w:t>
      </w:r>
      <w:r w:rsidRPr="004F6AB2">
        <w:rPr>
          <w:rFonts w:hint="cs"/>
          <w:rtl/>
        </w:rPr>
        <w:t>א</w:t>
      </w:r>
      <w:r w:rsidRPr="004F6AB2">
        <w:rPr>
          <w:rtl/>
        </w:rPr>
        <w:t>"</w:t>
      </w:r>
      <w:r w:rsidRPr="004F6AB2">
        <w:rPr>
          <w:rFonts w:hint="cs"/>
          <w:rtl/>
        </w:rPr>
        <w:t>כ</w:t>
      </w:r>
      <w:r w:rsidRPr="004F6AB2">
        <w:rPr>
          <w:rtl/>
        </w:rPr>
        <w:t xml:space="preserve"> </w:t>
      </w:r>
      <w:r w:rsidRPr="004F6AB2">
        <w:rPr>
          <w:rFonts w:hint="cs"/>
          <w:rtl/>
        </w:rPr>
        <w:t>ה</w:t>
      </w:r>
      <w:r w:rsidRPr="004F6AB2">
        <w:rPr>
          <w:rtl/>
        </w:rPr>
        <w:t>"</w:t>
      </w:r>
      <w:r w:rsidRPr="004F6AB2">
        <w:rPr>
          <w:rFonts w:hint="cs"/>
          <w:rtl/>
        </w:rPr>
        <w:t>ה</w:t>
      </w:r>
      <w:r w:rsidRPr="004F6AB2">
        <w:rPr>
          <w:rtl/>
        </w:rPr>
        <w:t xml:space="preserve"> </w:t>
      </w:r>
      <w:r w:rsidRPr="004F6AB2">
        <w:rPr>
          <w:rFonts w:hint="cs"/>
          <w:rtl/>
        </w:rPr>
        <w:t>במשל</w:t>
      </w:r>
      <w:r w:rsidRPr="004F6AB2">
        <w:rPr>
          <w:rtl/>
        </w:rPr>
        <w:t>"</w:t>
      </w:r>
      <w:r w:rsidRPr="004F6AB2">
        <w:rPr>
          <w:rFonts w:hint="cs"/>
          <w:rtl/>
        </w:rPr>
        <w:t>מ</w:t>
      </w:r>
      <w:r w:rsidRPr="004F6AB2">
        <w:rPr>
          <w:rtl/>
        </w:rPr>
        <w:t xml:space="preserve"> </w:t>
      </w:r>
      <w:r w:rsidRPr="004F6AB2">
        <w:rPr>
          <w:rFonts w:hint="cs"/>
          <w:rtl/>
        </w:rPr>
        <w:t>שמא</w:t>
      </w:r>
      <w:r w:rsidRPr="004F6AB2">
        <w:rPr>
          <w:rtl/>
        </w:rPr>
        <w:t xml:space="preserve"> </w:t>
      </w:r>
      <w:r w:rsidRPr="004F6AB2">
        <w:rPr>
          <w:rFonts w:hint="cs"/>
          <w:rtl/>
        </w:rPr>
        <w:t>לא</w:t>
      </w:r>
      <w:r w:rsidRPr="004F6AB2">
        <w:rPr>
          <w:rtl/>
        </w:rPr>
        <w:t xml:space="preserve"> </w:t>
      </w:r>
      <w:r w:rsidRPr="004F6AB2">
        <w:rPr>
          <w:rFonts w:hint="cs"/>
          <w:rtl/>
        </w:rPr>
        <w:t>ירצה</w:t>
      </w:r>
      <w:r w:rsidRPr="004F6AB2">
        <w:rPr>
          <w:rtl/>
        </w:rPr>
        <w:t xml:space="preserve"> </w:t>
      </w:r>
      <w:r w:rsidRPr="004F6AB2">
        <w:rPr>
          <w:rFonts w:hint="cs"/>
          <w:rtl/>
        </w:rPr>
        <w:t>לקבל</w:t>
      </w:r>
      <w:r w:rsidRPr="004F6AB2">
        <w:rPr>
          <w:rtl/>
        </w:rPr>
        <w:t xml:space="preserve"> </w:t>
      </w:r>
      <w:r w:rsidRPr="004F6AB2">
        <w:rPr>
          <w:rFonts w:hint="cs"/>
          <w:rtl/>
        </w:rPr>
        <w:t>המשל</w:t>
      </w:r>
      <w:r w:rsidRPr="004F6AB2">
        <w:rPr>
          <w:rtl/>
        </w:rPr>
        <w:t>"</w:t>
      </w:r>
      <w:r w:rsidRPr="004F6AB2">
        <w:rPr>
          <w:rFonts w:hint="cs"/>
          <w:rtl/>
        </w:rPr>
        <w:t>מ</w:t>
      </w:r>
      <w:r w:rsidRPr="004F6AB2">
        <w:rPr>
          <w:rtl/>
        </w:rPr>
        <w:t>.</w:t>
      </w:r>
    </w:p>
    <w:p w14:paraId="3D8C651F" w14:textId="77777777" w:rsidR="00703CD9" w:rsidRPr="004F6AB2" w:rsidRDefault="00703CD9" w:rsidP="004B09AF">
      <w:pPr>
        <w:pStyle w:val="a2"/>
        <w:rPr>
          <w:rtl/>
        </w:rPr>
      </w:pPr>
      <w:r w:rsidRPr="004F6AB2">
        <w:rPr>
          <w:rtl/>
        </w:rPr>
        <w:t>ולכאורה קשה דלפי מש"כ הרמ"א דגם אם אינו רוצה לקבל יוצא י"ח, א"כ צ"ע מ"ט לא תקנו ברכה (ושו"ר מובא שכן הקשה</w:t>
      </w:r>
      <w:r w:rsidRPr="004F6AB2">
        <w:rPr>
          <w:rFonts w:ascii="Cambria" w:hAnsi="Cambria" w:cs="Cambria" w:hint="cs"/>
          <w:rtl/>
        </w:rPr>
        <w:t> </w:t>
      </w:r>
      <w:r w:rsidRPr="004F6AB2">
        <w:rPr>
          <w:rFonts w:hint="cs"/>
          <w:rtl/>
        </w:rPr>
        <w:t>המהרי</w:t>
      </w:r>
      <w:r w:rsidRPr="004F6AB2">
        <w:rPr>
          <w:rtl/>
        </w:rPr>
        <w:t>"</w:t>
      </w:r>
      <w:r w:rsidRPr="004F6AB2">
        <w:rPr>
          <w:rFonts w:hint="cs"/>
          <w:rtl/>
        </w:rPr>
        <w:t>ט</w:t>
      </w:r>
      <w:r w:rsidRPr="004F6AB2">
        <w:rPr>
          <w:rtl/>
        </w:rPr>
        <w:t xml:space="preserve"> </w:t>
      </w:r>
      <w:r w:rsidRPr="004F6AB2">
        <w:rPr>
          <w:rFonts w:hint="cs"/>
          <w:rtl/>
        </w:rPr>
        <w:t>מגילה</w:t>
      </w:r>
      <w:r w:rsidRPr="004F6AB2">
        <w:rPr>
          <w:rtl/>
        </w:rPr>
        <w:t xml:space="preserve"> </w:t>
      </w:r>
      <w:r w:rsidRPr="004F6AB2">
        <w:rPr>
          <w:rFonts w:hint="cs"/>
          <w:rtl/>
        </w:rPr>
        <w:t>ז</w:t>
      </w:r>
      <w:r w:rsidRPr="004F6AB2">
        <w:rPr>
          <w:rtl/>
        </w:rPr>
        <w:t xml:space="preserve">, </w:t>
      </w:r>
      <w:r w:rsidRPr="004F6AB2">
        <w:rPr>
          <w:rFonts w:hint="cs"/>
          <w:rtl/>
        </w:rPr>
        <w:t>א</w:t>
      </w:r>
      <w:r w:rsidRPr="004F6AB2">
        <w:rPr>
          <w:rtl/>
        </w:rPr>
        <w:t>).</w:t>
      </w:r>
    </w:p>
    <w:p w14:paraId="4E101C52" w14:textId="77777777" w:rsidR="00703CD9" w:rsidRPr="004F6AB2" w:rsidRDefault="00703CD9" w:rsidP="004B09AF">
      <w:pPr>
        <w:pStyle w:val="a2"/>
        <w:rPr>
          <w:rtl/>
        </w:rPr>
      </w:pPr>
      <w:r w:rsidRPr="004F6AB2">
        <w:rPr>
          <w:rtl/>
        </w:rPr>
        <w:lastRenderedPageBreak/>
        <w:t>וראיתי מובא בשם תשובות מור ואהלות דהטעם דליכא ברכה על משל"מ הוא, דעיקר משל"מ נתקן לשלוח לאוהבו וכמ"ש איש לרעהו, ומש"ה לא תקנו ברכה, דמי בוחן לבבות לידע באמת אם חברו אוהבו באמת, ואם שולח למי שאינו אוהבו וכ"ש לשונאו לא הוי רעהו ולא יצא י"ח, והוי ברכה לבטלה.</w:t>
      </w:r>
    </w:p>
    <w:p w14:paraId="5B1B4942" w14:textId="77777777" w:rsidR="00703CD9" w:rsidRPr="004F6AB2" w:rsidRDefault="00703CD9" w:rsidP="004B09AF">
      <w:pPr>
        <w:pStyle w:val="a2"/>
        <w:rPr>
          <w:rtl/>
        </w:rPr>
      </w:pPr>
      <w:r w:rsidRPr="004F6AB2">
        <w:rPr>
          <w:rtl/>
        </w:rPr>
        <w:t>והנה בס' ארחות חיים (סי' תרצה סק"ט) מביא מחכ"א ע"פ דברי הגמרא ב"מ (לב, א) לפניו אוהב לפרוק ושונא לטעון מצוה בשונא כדי לכוף יצרו, וכן נפסק בשו"ע (חו"מ סי' תכב ס"י).</w:t>
      </w:r>
    </w:p>
    <w:p w14:paraId="40D65027" w14:textId="77777777" w:rsidR="00703CD9" w:rsidRPr="004F6AB2" w:rsidRDefault="00703CD9" w:rsidP="004B09AF">
      <w:pPr>
        <w:pStyle w:val="a2"/>
        <w:rPr>
          <w:rtl/>
        </w:rPr>
      </w:pPr>
      <w:r w:rsidRPr="004F6AB2">
        <w:rPr>
          <w:rtl/>
        </w:rPr>
        <w:t>ועפ"ז רוצה לומר</w:t>
      </w:r>
      <w:r w:rsidRPr="004F6AB2">
        <w:rPr>
          <w:rFonts w:ascii="Cambria" w:hAnsi="Cambria" w:cs="Cambria" w:hint="cs"/>
          <w:rtl/>
        </w:rPr>
        <w:t> </w:t>
      </w:r>
      <w:r w:rsidRPr="004F6AB2">
        <w:rPr>
          <w:rFonts w:hint="cs"/>
          <w:rtl/>
        </w:rPr>
        <w:t>שם</w:t>
      </w:r>
      <w:r w:rsidRPr="004F6AB2">
        <w:rPr>
          <w:rFonts w:ascii="Cambria" w:hAnsi="Cambria" w:cs="Cambria" w:hint="cs"/>
          <w:rtl/>
        </w:rPr>
        <w:t> </w:t>
      </w:r>
      <w:r w:rsidRPr="004F6AB2">
        <w:rPr>
          <w:rFonts w:hint="cs"/>
          <w:rtl/>
        </w:rPr>
        <w:t>שמצוה</w:t>
      </w:r>
      <w:r w:rsidRPr="004F6AB2">
        <w:rPr>
          <w:rtl/>
        </w:rPr>
        <w:t xml:space="preserve"> </w:t>
      </w:r>
      <w:r w:rsidRPr="004F6AB2">
        <w:rPr>
          <w:rFonts w:hint="cs"/>
          <w:rtl/>
        </w:rPr>
        <w:t>לשלוח</w:t>
      </w:r>
      <w:r w:rsidRPr="004F6AB2">
        <w:rPr>
          <w:rtl/>
        </w:rPr>
        <w:t xml:space="preserve"> </w:t>
      </w:r>
      <w:r w:rsidRPr="004F6AB2">
        <w:rPr>
          <w:rFonts w:hint="cs"/>
          <w:rtl/>
        </w:rPr>
        <w:t>מנות</w:t>
      </w:r>
      <w:r w:rsidRPr="004F6AB2">
        <w:rPr>
          <w:rtl/>
        </w:rPr>
        <w:t xml:space="preserve"> </w:t>
      </w:r>
      <w:r w:rsidRPr="004F6AB2">
        <w:rPr>
          <w:rFonts w:hint="cs"/>
          <w:rtl/>
        </w:rPr>
        <w:t>בפורים</w:t>
      </w:r>
      <w:r w:rsidRPr="004F6AB2">
        <w:rPr>
          <w:rFonts w:ascii="Cambria" w:hAnsi="Cambria" w:cs="Cambria" w:hint="cs"/>
          <w:rtl/>
        </w:rPr>
        <w:t> </w:t>
      </w:r>
      <w:r w:rsidRPr="004F6AB2">
        <w:rPr>
          <w:b/>
          <w:bCs/>
          <w:rtl/>
        </w:rPr>
        <w:t>דוקא</w:t>
      </w:r>
      <w:r w:rsidRPr="004F6AB2">
        <w:rPr>
          <w:rFonts w:ascii="Cambria" w:hAnsi="Cambria" w:cs="Cambria" w:hint="cs"/>
          <w:b/>
          <w:bCs/>
          <w:rtl/>
        </w:rPr>
        <w:t> </w:t>
      </w:r>
      <w:r w:rsidRPr="004F6AB2">
        <w:rPr>
          <w:rFonts w:hint="cs"/>
          <w:b/>
          <w:bCs/>
          <w:rtl/>
        </w:rPr>
        <w:t>לשונאו</w:t>
      </w:r>
      <w:r w:rsidRPr="004F6AB2">
        <w:rPr>
          <w:rtl/>
        </w:rPr>
        <w:t>, והרי</w:t>
      </w:r>
      <w:r w:rsidRPr="004F6AB2">
        <w:rPr>
          <w:rFonts w:ascii="Cambria" w:hAnsi="Cambria" w:cs="Cambria" w:hint="cs"/>
          <w:rtl/>
        </w:rPr>
        <w:t> </w:t>
      </w:r>
      <w:r w:rsidRPr="004F6AB2">
        <w:rPr>
          <w:rFonts w:hint="cs"/>
          <w:rtl/>
        </w:rPr>
        <w:t>פורים</w:t>
      </w:r>
      <w:r w:rsidRPr="004F6AB2">
        <w:rPr>
          <w:rtl/>
        </w:rPr>
        <w:t xml:space="preserve"> </w:t>
      </w:r>
      <w:r w:rsidRPr="004F6AB2">
        <w:rPr>
          <w:rFonts w:hint="cs"/>
          <w:rtl/>
        </w:rPr>
        <w:t>כמו</w:t>
      </w:r>
      <w:r w:rsidRPr="004F6AB2">
        <w:rPr>
          <w:rtl/>
        </w:rPr>
        <w:t xml:space="preserve"> </w:t>
      </w:r>
      <w:r w:rsidRPr="004F6AB2">
        <w:rPr>
          <w:rFonts w:hint="cs"/>
          <w:rtl/>
        </w:rPr>
        <w:t>יוהכ</w:t>
      </w:r>
      <w:r w:rsidRPr="004F6AB2">
        <w:rPr>
          <w:rtl/>
        </w:rPr>
        <w:t>"</w:t>
      </w:r>
      <w:r w:rsidRPr="004F6AB2">
        <w:rPr>
          <w:rFonts w:hint="cs"/>
          <w:rtl/>
        </w:rPr>
        <w:t>פ</w:t>
      </w:r>
      <w:r w:rsidRPr="004F6AB2">
        <w:rPr>
          <w:rFonts w:ascii="Cambria" w:hAnsi="Cambria" w:cs="Cambria" w:hint="cs"/>
          <w:rtl/>
        </w:rPr>
        <w:t> </w:t>
      </w:r>
      <w:r w:rsidRPr="004F6AB2">
        <w:rPr>
          <w:rFonts w:hint="cs"/>
          <w:rtl/>
        </w:rPr>
        <w:t>כידוע</w:t>
      </w:r>
      <w:r w:rsidRPr="004F6AB2">
        <w:rPr>
          <w:rtl/>
        </w:rPr>
        <w:t xml:space="preserve">, </w:t>
      </w:r>
      <w:r w:rsidRPr="004F6AB2">
        <w:rPr>
          <w:rFonts w:hint="cs"/>
          <w:rtl/>
        </w:rPr>
        <w:t>וביוה</w:t>
      </w:r>
      <w:r w:rsidRPr="004F6AB2">
        <w:rPr>
          <w:rtl/>
        </w:rPr>
        <w:t xml:space="preserve">כ"פ עיקר מצוה לילך לבית השונא לפייסו ולהרבות ריעים. ומביא גם </w:t>
      </w:r>
      <w:r w:rsidRPr="004F6AB2">
        <w:rPr>
          <w:rFonts w:ascii="Cambria" w:hAnsi="Cambria" w:cs="Cambria" w:hint="cs"/>
          <w:rtl/>
        </w:rPr>
        <w:t> </w:t>
      </w:r>
      <w:r w:rsidRPr="004F6AB2">
        <w:rPr>
          <w:rFonts w:hint="cs"/>
          <w:rtl/>
        </w:rPr>
        <w:t>דברי</w:t>
      </w:r>
      <w:r w:rsidRPr="004F6AB2">
        <w:rPr>
          <w:rtl/>
        </w:rPr>
        <w:t xml:space="preserve"> </w:t>
      </w:r>
      <w:r w:rsidRPr="004F6AB2">
        <w:rPr>
          <w:rFonts w:hint="cs"/>
          <w:rtl/>
        </w:rPr>
        <w:t>שו</w:t>
      </w:r>
      <w:r w:rsidRPr="004F6AB2">
        <w:rPr>
          <w:rtl/>
        </w:rPr>
        <w:t>"</w:t>
      </w:r>
      <w:r w:rsidRPr="004F6AB2">
        <w:rPr>
          <w:rFonts w:hint="cs"/>
          <w:rtl/>
        </w:rPr>
        <w:t>ת</w:t>
      </w:r>
      <w:r w:rsidRPr="004F6AB2">
        <w:rPr>
          <w:rtl/>
        </w:rPr>
        <w:t xml:space="preserve"> </w:t>
      </w:r>
      <w:r w:rsidRPr="004F6AB2">
        <w:rPr>
          <w:rFonts w:hint="cs"/>
          <w:rtl/>
        </w:rPr>
        <w:t>מור</w:t>
      </w:r>
      <w:r w:rsidRPr="004F6AB2">
        <w:rPr>
          <w:rtl/>
        </w:rPr>
        <w:t xml:space="preserve"> </w:t>
      </w:r>
      <w:r w:rsidRPr="004F6AB2">
        <w:rPr>
          <w:rFonts w:hint="cs"/>
          <w:rtl/>
        </w:rPr>
        <w:t>ואהלות</w:t>
      </w:r>
      <w:r w:rsidRPr="004F6AB2">
        <w:rPr>
          <w:rtl/>
        </w:rPr>
        <w:t xml:space="preserve"> </w:t>
      </w:r>
      <w:r w:rsidRPr="004F6AB2">
        <w:rPr>
          <w:rFonts w:hint="cs"/>
          <w:rtl/>
        </w:rPr>
        <w:t>הנ</w:t>
      </w:r>
      <w:r w:rsidRPr="004F6AB2">
        <w:rPr>
          <w:rtl/>
        </w:rPr>
        <w:t>"</w:t>
      </w:r>
      <w:r w:rsidRPr="004F6AB2">
        <w:rPr>
          <w:rFonts w:hint="cs"/>
          <w:rtl/>
        </w:rPr>
        <w:t>ל</w:t>
      </w:r>
      <w:r w:rsidRPr="004F6AB2">
        <w:rPr>
          <w:rtl/>
        </w:rPr>
        <w:t xml:space="preserve"> </w:t>
      </w:r>
      <w:r w:rsidRPr="004F6AB2">
        <w:rPr>
          <w:rFonts w:hint="cs"/>
          <w:rtl/>
        </w:rPr>
        <w:t>שאינו</w:t>
      </w:r>
      <w:r w:rsidRPr="004F6AB2">
        <w:rPr>
          <w:rtl/>
        </w:rPr>
        <w:t xml:space="preserve"> </w:t>
      </w:r>
      <w:r w:rsidRPr="004F6AB2">
        <w:rPr>
          <w:rFonts w:hint="cs"/>
          <w:rtl/>
        </w:rPr>
        <w:t>יוצא</w:t>
      </w:r>
      <w:r w:rsidRPr="004F6AB2">
        <w:rPr>
          <w:rtl/>
        </w:rPr>
        <w:t xml:space="preserve"> </w:t>
      </w:r>
      <w:r w:rsidRPr="004F6AB2">
        <w:rPr>
          <w:rFonts w:hint="cs"/>
          <w:rtl/>
        </w:rPr>
        <w:t>י</w:t>
      </w:r>
      <w:r w:rsidRPr="004F6AB2">
        <w:rPr>
          <w:rtl/>
        </w:rPr>
        <w:t>"</w:t>
      </w:r>
      <w:r w:rsidRPr="004F6AB2">
        <w:rPr>
          <w:rFonts w:hint="cs"/>
          <w:rtl/>
        </w:rPr>
        <w:t>ח</w:t>
      </w:r>
      <w:r w:rsidRPr="004F6AB2">
        <w:rPr>
          <w:rtl/>
        </w:rPr>
        <w:t xml:space="preserve"> </w:t>
      </w:r>
      <w:r w:rsidRPr="004F6AB2">
        <w:rPr>
          <w:rFonts w:hint="cs"/>
          <w:rtl/>
        </w:rPr>
        <w:t>בשליחות</w:t>
      </w:r>
      <w:r w:rsidRPr="004F6AB2">
        <w:rPr>
          <w:rtl/>
        </w:rPr>
        <w:t xml:space="preserve"> </w:t>
      </w:r>
      <w:r w:rsidRPr="004F6AB2">
        <w:rPr>
          <w:rFonts w:hint="cs"/>
          <w:rtl/>
        </w:rPr>
        <w:t>מנות</w:t>
      </w:r>
      <w:r w:rsidRPr="004F6AB2">
        <w:rPr>
          <w:rtl/>
        </w:rPr>
        <w:t xml:space="preserve"> </w:t>
      </w:r>
      <w:r w:rsidRPr="004F6AB2">
        <w:rPr>
          <w:rFonts w:hint="cs"/>
          <w:rtl/>
        </w:rPr>
        <w:t>לשונאו</w:t>
      </w:r>
      <w:r w:rsidRPr="004F6AB2">
        <w:rPr>
          <w:rtl/>
        </w:rPr>
        <w:t>.</w:t>
      </w:r>
    </w:p>
    <w:p w14:paraId="78CDC693" w14:textId="77777777" w:rsidR="00703CD9" w:rsidRPr="004F6AB2" w:rsidRDefault="00703CD9" w:rsidP="004B09AF">
      <w:pPr>
        <w:pStyle w:val="a2"/>
        <w:rPr>
          <w:rtl/>
        </w:rPr>
      </w:pPr>
      <w:r w:rsidRPr="004F6AB2">
        <w:rPr>
          <w:rtl/>
        </w:rPr>
        <w:t>וכן הוא בס' פלא יועץ (ערך פורים) מנהג לשלוח משל"מ למי שמתכבד בו כמו גדול לקטן בחשיבות ממנו, ולמי שיש לו קפידא עליו, כדי לשמח לב אומללים ולהרבות אהבה ואחוה, וכיון שעושה מצוה אחת שיעשה מצוה נוספת. לכן קדמית המצוה דוקא לשונאו</w:t>
      </w:r>
    </w:p>
    <w:p w14:paraId="0947F083" w14:textId="77777777" w:rsidR="00703CD9" w:rsidRPr="004F6AB2" w:rsidRDefault="00703CD9" w:rsidP="004B09AF">
      <w:pPr>
        <w:pStyle w:val="a2"/>
        <w:rPr>
          <w:rtl/>
        </w:rPr>
      </w:pPr>
      <w:r w:rsidRPr="004F6AB2">
        <w:rPr>
          <w:rtl/>
        </w:rPr>
        <w:t>ובגוף הטענה ששונא אינו נקרא רעך מצאתי מרגניתא טבא בשו"ת קנין תורה (ח"ז סנ"ה) דתמה ע"ז, דאטו לא כתיב לא תעמוד על דם רעך, וכי נימא דאם שונאו לא הוי רעך? אלא ודאי חשיב רעך, וכה"ג מהני לרעך במשל"מ.</w:t>
      </w:r>
    </w:p>
    <w:p w14:paraId="27E295DA" w14:textId="77777777" w:rsidR="00703CD9" w:rsidRPr="004F6AB2" w:rsidRDefault="00703CD9" w:rsidP="004B09AF">
      <w:pPr>
        <w:pStyle w:val="a2"/>
        <w:rPr>
          <w:rtl/>
        </w:rPr>
      </w:pPr>
      <w:r w:rsidRPr="004F6AB2">
        <w:rPr>
          <w:rtl/>
        </w:rPr>
        <w:t>ואוי"ל דאדרבא, כל שממשיך בשנאתו, עושה היפך הריעות והשמחה.</w:t>
      </w:r>
    </w:p>
    <w:p w14:paraId="7D383BBA" w14:textId="1BA04CAE" w:rsidR="00703CD9" w:rsidRPr="004F6AB2" w:rsidRDefault="00703CD9" w:rsidP="004B09AF">
      <w:pPr>
        <w:pStyle w:val="a2"/>
        <w:rPr>
          <w:rtl/>
        </w:rPr>
      </w:pPr>
      <w:r w:rsidRPr="004F6AB2">
        <w:rPr>
          <w:rFonts w:hint="cs"/>
          <w:b/>
          <w:bCs/>
          <w:rtl/>
        </w:rPr>
        <w:t>ח</w:t>
      </w:r>
      <w:r w:rsidRPr="004F6AB2">
        <w:rPr>
          <w:b/>
          <w:bCs/>
          <w:rtl/>
        </w:rPr>
        <w:t>.</w:t>
      </w:r>
      <w:r w:rsidRPr="004F6AB2">
        <w:rPr>
          <w:rFonts w:hint="cs"/>
          <w:b/>
          <w:bCs/>
        </w:rPr>
        <w:t xml:space="preserve"> </w:t>
      </w:r>
      <w:r w:rsidRPr="004F6AB2">
        <w:rPr>
          <w:rtl/>
        </w:rPr>
        <w:t>והנה במה שכתבנו לעיל שהמשל"מ הוא ע"י שליח, הנה ידוע מש"כ המשנ"ב (סי' תרצה סקי"ח)</w:t>
      </w:r>
      <w:r w:rsidRPr="004F6AB2">
        <w:rPr>
          <w:rFonts w:ascii="Cambria" w:hAnsi="Cambria" w:cs="Cambria" w:hint="cs"/>
          <w:rtl/>
        </w:rPr>
        <w:t> </w:t>
      </w:r>
      <w:r w:rsidRPr="004F6AB2">
        <w:rPr>
          <w:rFonts w:hint="cs"/>
          <w:rtl/>
        </w:rPr>
        <w:t>בשם</w:t>
      </w:r>
      <w:r w:rsidRPr="004F6AB2">
        <w:rPr>
          <w:rtl/>
        </w:rPr>
        <w:t xml:space="preserve"> </w:t>
      </w:r>
      <w:r w:rsidRPr="004F6AB2">
        <w:rPr>
          <w:rFonts w:hint="cs"/>
          <w:rtl/>
        </w:rPr>
        <w:t>הבנין</w:t>
      </w:r>
      <w:r w:rsidRPr="004F6AB2">
        <w:rPr>
          <w:rtl/>
        </w:rPr>
        <w:t xml:space="preserve"> </w:t>
      </w:r>
      <w:r w:rsidRPr="004F6AB2">
        <w:rPr>
          <w:rFonts w:hint="cs"/>
          <w:rtl/>
        </w:rPr>
        <w:t>ציון</w:t>
      </w:r>
      <w:r w:rsidRPr="004F6AB2">
        <w:rPr>
          <w:rtl/>
        </w:rPr>
        <w:t xml:space="preserve"> (</w:t>
      </w:r>
      <w:r w:rsidRPr="004F6AB2">
        <w:rPr>
          <w:rFonts w:hint="cs"/>
          <w:rtl/>
        </w:rPr>
        <w:t>לבעל</w:t>
      </w:r>
      <w:r w:rsidRPr="004F6AB2">
        <w:rPr>
          <w:rtl/>
        </w:rPr>
        <w:t xml:space="preserve"> </w:t>
      </w:r>
      <w:r w:rsidRPr="004F6AB2">
        <w:rPr>
          <w:rFonts w:hint="cs"/>
          <w:rtl/>
        </w:rPr>
        <w:t>הערוך</w:t>
      </w:r>
      <w:r w:rsidRPr="004F6AB2">
        <w:rPr>
          <w:rtl/>
        </w:rPr>
        <w:t xml:space="preserve"> </w:t>
      </w:r>
      <w:r w:rsidRPr="004F6AB2">
        <w:rPr>
          <w:rFonts w:hint="cs"/>
          <w:rtl/>
        </w:rPr>
        <w:t>לנר</w:t>
      </w:r>
      <w:r w:rsidRPr="004F6AB2">
        <w:rPr>
          <w:rtl/>
        </w:rPr>
        <w:t xml:space="preserve"> </w:t>
      </w:r>
      <w:r w:rsidRPr="004F6AB2">
        <w:rPr>
          <w:rFonts w:hint="cs"/>
          <w:rtl/>
        </w:rPr>
        <w:t>סי</w:t>
      </w:r>
      <w:r w:rsidRPr="004F6AB2">
        <w:rPr>
          <w:rtl/>
        </w:rPr>
        <w:t xml:space="preserve">' </w:t>
      </w:r>
      <w:r w:rsidRPr="004F6AB2">
        <w:rPr>
          <w:rFonts w:hint="cs"/>
          <w:rtl/>
        </w:rPr>
        <w:t>מד</w:t>
      </w:r>
      <w:r w:rsidRPr="004F6AB2">
        <w:rPr>
          <w:rtl/>
        </w:rPr>
        <w:t xml:space="preserve">) </w:t>
      </w:r>
      <w:r w:rsidRPr="004F6AB2">
        <w:rPr>
          <w:rFonts w:hint="cs"/>
          <w:rtl/>
        </w:rPr>
        <w:t>שנסתפק</w:t>
      </w:r>
      <w:r w:rsidRPr="004F6AB2">
        <w:rPr>
          <w:rtl/>
        </w:rPr>
        <w:t xml:space="preserve"> </w:t>
      </w:r>
      <w:r w:rsidRPr="004F6AB2">
        <w:rPr>
          <w:rFonts w:hint="cs"/>
          <w:rtl/>
        </w:rPr>
        <w:t>אם</w:t>
      </w:r>
      <w:r w:rsidRPr="004F6AB2">
        <w:rPr>
          <w:rtl/>
        </w:rPr>
        <w:t xml:space="preserve"> </w:t>
      </w:r>
      <w:r w:rsidRPr="004F6AB2">
        <w:rPr>
          <w:rFonts w:hint="cs"/>
          <w:rtl/>
        </w:rPr>
        <w:t>יצא</w:t>
      </w:r>
      <w:r w:rsidRPr="004F6AB2">
        <w:rPr>
          <w:rtl/>
        </w:rPr>
        <w:t xml:space="preserve"> </w:t>
      </w:r>
      <w:r w:rsidRPr="004F6AB2">
        <w:rPr>
          <w:rFonts w:hint="cs"/>
          <w:rtl/>
        </w:rPr>
        <w:t>חובת</w:t>
      </w:r>
      <w:r w:rsidRPr="004F6AB2">
        <w:rPr>
          <w:rtl/>
        </w:rPr>
        <w:t xml:space="preserve"> </w:t>
      </w:r>
      <w:r w:rsidRPr="004F6AB2">
        <w:rPr>
          <w:rFonts w:hint="cs"/>
          <w:rtl/>
        </w:rPr>
        <w:t>משל</w:t>
      </w:r>
      <w:r w:rsidRPr="004F6AB2">
        <w:rPr>
          <w:rtl/>
        </w:rPr>
        <w:t>"</w:t>
      </w:r>
      <w:r w:rsidRPr="004F6AB2">
        <w:rPr>
          <w:rFonts w:hint="cs"/>
          <w:rtl/>
        </w:rPr>
        <w:t>מ</w:t>
      </w:r>
      <w:r w:rsidRPr="004F6AB2">
        <w:rPr>
          <w:rtl/>
        </w:rPr>
        <w:t xml:space="preserve"> </w:t>
      </w:r>
      <w:r w:rsidRPr="004F6AB2">
        <w:rPr>
          <w:rFonts w:hint="cs"/>
          <w:rtl/>
        </w:rPr>
        <w:t>כשהביא</w:t>
      </w:r>
      <w:r w:rsidRPr="004F6AB2">
        <w:rPr>
          <w:rtl/>
        </w:rPr>
        <w:t xml:space="preserve"> </w:t>
      </w:r>
      <w:r w:rsidRPr="004F6AB2">
        <w:rPr>
          <w:rFonts w:hint="cs"/>
          <w:rtl/>
        </w:rPr>
        <w:t>המנות</w:t>
      </w:r>
      <w:r w:rsidRPr="004F6AB2">
        <w:rPr>
          <w:rtl/>
        </w:rPr>
        <w:t xml:space="preserve"> </w:t>
      </w:r>
      <w:r w:rsidRPr="004F6AB2">
        <w:rPr>
          <w:rFonts w:hint="cs"/>
          <w:rtl/>
        </w:rPr>
        <w:t>ע</w:t>
      </w:r>
      <w:r w:rsidRPr="004F6AB2">
        <w:rPr>
          <w:rtl/>
        </w:rPr>
        <w:t>"</w:t>
      </w:r>
      <w:r w:rsidRPr="004F6AB2">
        <w:rPr>
          <w:rFonts w:hint="cs"/>
          <w:rtl/>
        </w:rPr>
        <w:t>י</w:t>
      </w:r>
      <w:r w:rsidRPr="004F6AB2">
        <w:rPr>
          <w:rtl/>
        </w:rPr>
        <w:t xml:space="preserve"> </w:t>
      </w:r>
      <w:r w:rsidRPr="004F6AB2">
        <w:rPr>
          <w:rFonts w:hint="cs"/>
          <w:rtl/>
        </w:rPr>
        <w:t>עצמו</w:t>
      </w:r>
      <w:r w:rsidRPr="004F6AB2">
        <w:rPr>
          <w:rtl/>
        </w:rPr>
        <w:t xml:space="preserve"> ולא ע"י שליח, דאולי לא יצא דאפשר דבעינן דוקא ע"י שליח. ועיי"ש שנשאר בספקו.</w:t>
      </w:r>
    </w:p>
    <w:p w14:paraId="71584A59" w14:textId="77777777" w:rsidR="00703CD9" w:rsidRPr="004F6AB2" w:rsidRDefault="00703CD9" w:rsidP="004B09AF">
      <w:pPr>
        <w:pStyle w:val="a2"/>
        <w:rPr>
          <w:rtl/>
        </w:rPr>
      </w:pPr>
      <w:r w:rsidRPr="004F6AB2">
        <w:rPr>
          <w:rtl/>
        </w:rPr>
        <w:t>והמעיין</w:t>
      </w:r>
      <w:r w:rsidRPr="004F6AB2">
        <w:rPr>
          <w:rFonts w:ascii="Cambria" w:hAnsi="Cambria" w:cs="Cambria" w:hint="cs"/>
          <w:rtl/>
        </w:rPr>
        <w:t> </w:t>
      </w:r>
      <w:r w:rsidRPr="004F6AB2">
        <w:rPr>
          <w:rFonts w:hint="cs"/>
          <w:rtl/>
        </w:rPr>
        <w:t>בגוף</w:t>
      </w:r>
      <w:r w:rsidRPr="004F6AB2">
        <w:rPr>
          <w:rtl/>
        </w:rPr>
        <w:t xml:space="preserve"> </w:t>
      </w:r>
      <w:r w:rsidRPr="004F6AB2">
        <w:rPr>
          <w:rFonts w:hint="cs"/>
          <w:rtl/>
        </w:rPr>
        <w:t>התשובה</w:t>
      </w:r>
      <w:r w:rsidRPr="004F6AB2">
        <w:rPr>
          <w:rtl/>
        </w:rPr>
        <w:t xml:space="preserve"> </w:t>
      </w:r>
      <w:r w:rsidRPr="004F6AB2">
        <w:rPr>
          <w:rFonts w:hint="cs"/>
          <w:rtl/>
        </w:rPr>
        <w:t>בבנין</w:t>
      </w:r>
      <w:r w:rsidRPr="004F6AB2">
        <w:rPr>
          <w:rtl/>
        </w:rPr>
        <w:t xml:space="preserve"> </w:t>
      </w:r>
      <w:r w:rsidRPr="004F6AB2">
        <w:rPr>
          <w:rFonts w:hint="cs"/>
          <w:rtl/>
        </w:rPr>
        <w:t>ציון</w:t>
      </w:r>
      <w:r w:rsidRPr="004F6AB2">
        <w:rPr>
          <w:rtl/>
        </w:rPr>
        <w:t xml:space="preserve"> </w:t>
      </w:r>
      <w:r w:rsidRPr="004F6AB2">
        <w:rPr>
          <w:rFonts w:hint="cs"/>
          <w:rtl/>
        </w:rPr>
        <w:t>יראה</w:t>
      </w:r>
      <w:r w:rsidRPr="004F6AB2">
        <w:rPr>
          <w:rtl/>
        </w:rPr>
        <w:t xml:space="preserve">, </w:t>
      </w:r>
      <w:r w:rsidRPr="004F6AB2">
        <w:rPr>
          <w:rFonts w:hint="cs"/>
          <w:rtl/>
        </w:rPr>
        <w:t>שמסיק</w:t>
      </w:r>
      <w:r w:rsidRPr="004F6AB2">
        <w:rPr>
          <w:rtl/>
        </w:rPr>
        <w:t xml:space="preserve"> </w:t>
      </w:r>
      <w:r w:rsidRPr="004F6AB2">
        <w:rPr>
          <w:rFonts w:hint="cs"/>
          <w:rtl/>
        </w:rPr>
        <w:t>שבודאי</w:t>
      </w:r>
      <w:r w:rsidRPr="004F6AB2">
        <w:rPr>
          <w:rtl/>
        </w:rPr>
        <w:t xml:space="preserve"> יוצא גם בעצמו, והא דכתיב ומשלוח, בא לרבות (דין הרמ"א דלעיל) דהיכא שחברו אינו רוצה לקבלו ג"כ יוצא.</w:t>
      </w:r>
    </w:p>
    <w:p w14:paraId="63293B3B" w14:textId="77777777" w:rsidR="00703CD9" w:rsidRPr="004F6AB2" w:rsidRDefault="00703CD9" w:rsidP="004B09AF">
      <w:pPr>
        <w:pStyle w:val="a2"/>
        <w:rPr>
          <w:rtl/>
        </w:rPr>
      </w:pPr>
      <w:r w:rsidRPr="004F6AB2">
        <w:rPr>
          <w:rtl/>
        </w:rPr>
        <w:t>וצע"ק למה אין מביאין ראי' מפורשת מדברי הגמ' (מגלה ז, ב) "אביי בר אבין ורבי חנינא בר אבין מחלפי סעודתייהו להדדי", ופרש"י "שהי' אוכל הסעודה אצל חברו כו'", הרי שמהני משל"מ גם ע"י עצמו.</w:t>
      </w:r>
    </w:p>
    <w:p w14:paraId="3FD22CDC" w14:textId="77777777" w:rsidR="00703CD9" w:rsidRPr="004F6AB2" w:rsidRDefault="00703CD9" w:rsidP="004B09AF">
      <w:pPr>
        <w:pStyle w:val="a2"/>
        <w:rPr>
          <w:rtl/>
        </w:rPr>
      </w:pPr>
      <w:r w:rsidRPr="004F6AB2">
        <w:rPr>
          <w:rtl/>
        </w:rPr>
        <w:lastRenderedPageBreak/>
        <w:t>אכן קושיא זו יתכן רק לפרש"י דאכל כל אחד אצל חברו, אבל לפירוש הר"ן דמחלפי סעודתייהו היינו ששולח כל אחד סעודה שלו לחברו, שפיר דאין מזה ראי'.</w:t>
      </w:r>
    </w:p>
    <w:p w14:paraId="7D0FD95F" w14:textId="77777777" w:rsidR="00703CD9" w:rsidRPr="004F6AB2" w:rsidRDefault="00703CD9" w:rsidP="004B09AF">
      <w:pPr>
        <w:pStyle w:val="a2"/>
        <w:rPr>
          <w:rtl/>
        </w:rPr>
      </w:pPr>
      <w:r w:rsidRPr="004F6AB2">
        <w:rPr>
          <w:rtl/>
        </w:rPr>
        <w:t>עוד קשה, דלמה לא אמרינן במשל"מ כללא דמצוה בו יותר מבשלוחו.</w:t>
      </w:r>
    </w:p>
    <w:p w14:paraId="64130F77" w14:textId="77777777" w:rsidR="00703CD9" w:rsidRPr="004F6AB2" w:rsidRDefault="00703CD9" w:rsidP="004B09AF">
      <w:pPr>
        <w:pStyle w:val="a2"/>
        <w:rPr>
          <w:rtl/>
        </w:rPr>
      </w:pPr>
      <w:r w:rsidRPr="004F6AB2">
        <w:rPr>
          <w:rtl/>
        </w:rPr>
        <w:t>ואכן בשד"ח ערך פורים (סעיף ו) הביא דמצוה בו יותר מבשלוחו, אלא דבשו"ת יהודה יעלה הנ"ל (או"ח סר"ז) דאי"צ כיון דיש יותר כבוד ע"י שליח. והכלל בזה מה שידוע דאם יש יותר הידור על ידי שלוחו אין אומרים מצוה בו. וזה הטעם ששוכרים סופרים לכתוב ס</w:t>
      </w:r>
      <w:r w:rsidRPr="004F6AB2">
        <w:rPr>
          <w:rFonts w:hint="cs"/>
          <w:rtl/>
        </w:rPr>
        <w:t>"</w:t>
      </w:r>
      <w:r w:rsidRPr="004F6AB2">
        <w:rPr>
          <w:rtl/>
        </w:rPr>
        <w:t>ת וכן למול הילד. וכבר הארכנו בזה במק</w:t>
      </w:r>
      <w:r w:rsidRPr="004F6AB2">
        <w:rPr>
          <w:rFonts w:hint="cs"/>
          <w:rtl/>
        </w:rPr>
        <w:t>"</w:t>
      </w:r>
      <w:r w:rsidRPr="004F6AB2">
        <w:rPr>
          <w:rtl/>
        </w:rPr>
        <w:t>א</w:t>
      </w:r>
      <w:r w:rsidRPr="004F6AB2">
        <w:rPr>
          <w:rFonts w:hint="cs"/>
          <w:rtl/>
        </w:rPr>
        <w:t>.</w:t>
      </w:r>
    </w:p>
    <w:p w14:paraId="4A452F1B" w14:textId="77777777" w:rsidR="00703CD9" w:rsidRPr="004F6AB2" w:rsidRDefault="00703CD9" w:rsidP="004B09AF">
      <w:pPr>
        <w:pStyle w:val="a2"/>
        <w:rPr>
          <w:rtl/>
        </w:rPr>
      </w:pPr>
      <w:r w:rsidRPr="004F6AB2">
        <w:rPr>
          <w:rtl/>
        </w:rPr>
        <w:t>וראיתי מובא משו"ת דברי יואל (יו"ד סס"ד) דמבאר בזה דבר נאה לדברינו כאן, דכשאין המקבל לפניו ושולחו ע"י שליח ה"ה אות וזכרון שדעתו עליו ושמתוך כך זוכרהו, משא"כ כשעומד לפניו דאין ניכר אהבתו כ"כ עיי"ש.</w:t>
      </w:r>
    </w:p>
    <w:p w14:paraId="5B2D07B5" w14:textId="77777777" w:rsidR="00703CD9" w:rsidRPr="004F6AB2" w:rsidRDefault="00703CD9" w:rsidP="004B09AF">
      <w:pPr>
        <w:pStyle w:val="a2"/>
        <w:rPr>
          <w:rtl/>
        </w:rPr>
      </w:pPr>
      <w:r w:rsidRPr="004F6AB2">
        <w:rPr>
          <w:rtl/>
        </w:rPr>
        <w:t xml:space="preserve">ויוצא לפ"ז עוד נפק"מ </w:t>
      </w:r>
      <w:r w:rsidRPr="004F6AB2">
        <w:rPr>
          <w:rFonts w:ascii="Cambria" w:hAnsi="Cambria" w:cs="Cambria" w:hint="cs"/>
          <w:rtl/>
        </w:rPr>
        <w:t> </w:t>
      </w:r>
      <w:r w:rsidRPr="004F6AB2">
        <w:rPr>
          <w:rFonts w:hint="cs"/>
          <w:rtl/>
        </w:rPr>
        <w:t>חדתא</w:t>
      </w:r>
      <w:r w:rsidRPr="004F6AB2">
        <w:rPr>
          <w:rtl/>
        </w:rPr>
        <w:t xml:space="preserve"> </w:t>
      </w:r>
      <w:r w:rsidRPr="004F6AB2">
        <w:rPr>
          <w:rFonts w:hint="cs"/>
          <w:rtl/>
        </w:rPr>
        <w:t>בין</w:t>
      </w:r>
      <w:r w:rsidRPr="004F6AB2">
        <w:rPr>
          <w:rtl/>
        </w:rPr>
        <w:t xml:space="preserve"> </w:t>
      </w:r>
      <w:r w:rsidRPr="004F6AB2">
        <w:rPr>
          <w:rFonts w:hint="cs"/>
          <w:rtl/>
        </w:rPr>
        <w:t>טעמא</w:t>
      </w:r>
      <w:r w:rsidRPr="004F6AB2">
        <w:rPr>
          <w:rtl/>
        </w:rPr>
        <w:t xml:space="preserve"> </w:t>
      </w:r>
      <w:r w:rsidRPr="004F6AB2">
        <w:rPr>
          <w:rFonts w:hint="cs"/>
          <w:rtl/>
        </w:rPr>
        <w:t>דהתרוה</w:t>
      </w:r>
      <w:r w:rsidRPr="004F6AB2">
        <w:rPr>
          <w:rtl/>
        </w:rPr>
        <w:t>"</w:t>
      </w:r>
      <w:r w:rsidRPr="004F6AB2">
        <w:rPr>
          <w:rFonts w:hint="cs"/>
          <w:rtl/>
        </w:rPr>
        <w:t>ד</w:t>
      </w:r>
      <w:r w:rsidRPr="004F6AB2">
        <w:rPr>
          <w:rtl/>
        </w:rPr>
        <w:t xml:space="preserve"> </w:t>
      </w:r>
      <w:r w:rsidRPr="004F6AB2">
        <w:rPr>
          <w:rFonts w:hint="cs"/>
          <w:rtl/>
        </w:rPr>
        <w:t>והמנוה</w:t>
      </w:r>
      <w:r w:rsidRPr="004F6AB2">
        <w:rPr>
          <w:rtl/>
        </w:rPr>
        <w:t>"</w:t>
      </w:r>
      <w:r w:rsidRPr="004F6AB2">
        <w:rPr>
          <w:rFonts w:hint="cs"/>
          <w:rtl/>
        </w:rPr>
        <w:t>ל</w:t>
      </w:r>
      <w:r w:rsidRPr="004F6AB2">
        <w:rPr>
          <w:rtl/>
        </w:rPr>
        <w:t>:</w:t>
      </w:r>
    </w:p>
    <w:p w14:paraId="698D8FFB" w14:textId="77777777" w:rsidR="00703CD9" w:rsidRPr="004F6AB2" w:rsidRDefault="00703CD9" w:rsidP="004B09AF">
      <w:pPr>
        <w:pStyle w:val="a2"/>
        <w:rPr>
          <w:rtl/>
        </w:rPr>
      </w:pPr>
      <w:r w:rsidRPr="004F6AB2">
        <w:rPr>
          <w:rtl/>
        </w:rPr>
        <w:t>דלטעמא דהתרוה"ד דהעיקר שיהי' לו סעודה, לא איכפת לן איך שמגיע לו, ואדרבא אולי ע"י עצמו עדיף טפי לפי שמטריח עבורו יותר בגופו.</w:t>
      </w:r>
    </w:p>
    <w:p w14:paraId="76D9793B" w14:textId="77777777" w:rsidR="00703CD9" w:rsidRPr="004F6AB2" w:rsidRDefault="00703CD9" w:rsidP="004B09AF">
      <w:pPr>
        <w:pStyle w:val="a2"/>
        <w:rPr>
          <w:rtl/>
        </w:rPr>
      </w:pPr>
      <w:r w:rsidRPr="004F6AB2">
        <w:rPr>
          <w:rtl/>
        </w:rPr>
        <w:t>אבל להטעם דהמנוה"ל, יתכן דזה ששולח לו מראה שזוכרהו ומעורר יותר האהבה והריעות.</w:t>
      </w:r>
      <w:bookmarkStart w:id="133" w:name="m_7311993653767385098__GoBack"/>
      <w:bookmarkEnd w:id="133"/>
    </w:p>
    <w:p w14:paraId="100CBF9A" w14:textId="77777777" w:rsidR="00703CD9" w:rsidRPr="004F6AB2" w:rsidRDefault="00703CD9" w:rsidP="004B09AF">
      <w:pPr>
        <w:pStyle w:val="a2"/>
        <w:rPr>
          <w:lang w:val="en-US"/>
        </w:rPr>
      </w:pPr>
      <w:r w:rsidRPr="004F6AB2">
        <w:rPr>
          <w:rtl/>
        </w:rPr>
        <w:t>וכן תהיה לנו אורה שמחה ששון ויקר</w:t>
      </w:r>
      <w:r w:rsidRPr="004F6AB2">
        <w:rPr>
          <w:rFonts w:hint="cs"/>
          <w:rtl/>
        </w:rPr>
        <w:t>.</w:t>
      </w:r>
    </w:p>
    <w:p w14:paraId="3CC4AE11" w14:textId="73B50DC1" w:rsidR="00EB6A22" w:rsidRPr="004F6AB2" w:rsidRDefault="00EB6A22" w:rsidP="00EB6A22">
      <w:pPr>
        <w:pStyle w:val="a4"/>
        <w:bidi/>
        <w:rPr>
          <w:rFonts w:ascii="FbTehilaMedium" w:hAnsi="FbTehilaMedium" w:cs="FbTehilaMedium"/>
          <w:sz w:val="72"/>
          <w:szCs w:val="72"/>
          <w:lang w:val="en-GB"/>
        </w:rPr>
      </w:pPr>
      <w:r w:rsidRPr="004F6AB2">
        <w:t>g</w:t>
      </w:r>
    </w:p>
    <w:p w14:paraId="0C229C8F" w14:textId="77777777" w:rsidR="00A8556A" w:rsidRPr="004F6AB2" w:rsidRDefault="00A8556A" w:rsidP="00A8556A">
      <w:pPr>
        <w:pStyle w:val="a"/>
        <w:spacing w:before="0" w:after="240"/>
        <w:rPr>
          <w:rtl/>
        </w:rPr>
      </w:pPr>
      <w:bookmarkStart w:id="134" w:name="_Toc507121470"/>
      <w:r w:rsidRPr="004F6AB2">
        <w:rPr>
          <w:rFonts w:hint="cs"/>
          <w:rtl/>
        </w:rPr>
        <w:t>ברהמ"ז בתערובות כזית דגן בכדי אכילת פרס</w:t>
      </w:r>
      <w:bookmarkEnd w:id="134"/>
    </w:p>
    <w:p w14:paraId="26DCE481" w14:textId="77777777" w:rsidR="00A8556A" w:rsidRPr="004F6AB2" w:rsidRDefault="00A8556A" w:rsidP="00A8556A">
      <w:pPr>
        <w:pStyle w:val="a0"/>
        <w:rPr>
          <w:rtl/>
        </w:rPr>
      </w:pPr>
      <w:r w:rsidRPr="004F6AB2">
        <w:rPr>
          <w:rtl/>
        </w:rPr>
        <w:tab/>
      </w:r>
      <w:r w:rsidRPr="004F6AB2">
        <w:rPr>
          <w:rtl/>
        </w:rPr>
        <w:tab/>
      </w:r>
      <w:bookmarkStart w:id="135" w:name="_Toc507121471"/>
      <w:r w:rsidRPr="004F6AB2">
        <w:rPr>
          <w:rFonts w:hint="cs"/>
          <w:rtl/>
        </w:rPr>
        <w:t>הרב מאיר צירקינד</w:t>
      </w:r>
      <w:bookmarkEnd w:id="135"/>
    </w:p>
    <w:p w14:paraId="0336F871" w14:textId="77777777" w:rsidR="00A8556A" w:rsidRPr="004F6AB2" w:rsidRDefault="00A8556A" w:rsidP="00A8556A">
      <w:pPr>
        <w:pStyle w:val="a1"/>
        <w:rPr>
          <w:rtl/>
        </w:rPr>
      </w:pPr>
      <w:r w:rsidRPr="004F6AB2">
        <w:rPr>
          <w:rFonts w:hint="cs"/>
          <w:rtl/>
        </w:rPr>
        <w:t>מיאמי, פלארידא</w:t>
      </w:r>
    </w:p>
    <w:p w14:paraId="6EE5B6C7" w14:textId="77777777" w:rsidR="00A8556A" w:rsidRPr="004F6AB2" w:rsidRDefault="00A8556A" w:rsidP="004B09AF">
      <w:pPr>
        <w:pStyle w:val="a2"/>
        <w:rPr>
          <w:rtl/>
        </w:rPr>
      </w:pPr>
      <w:r w:rsidRPr="004F6AB2">
        <w:rPr>
          <w:rtl/>
        </w:rPr>
        <w:t xml:space="preserve">כתב אדה"ז בסדר ברכת הנהנין פרק ח ה"ג: "לפיכך קמח של א' מחמשת מיני דגן שעירב עם קמח של מיני קטניות ועשה ממנו פת, אף על פי שמברך עליו המוציא שהדגן עיקר אפילו אם הוא מועט כמו שנתבאר (בפ"ג), מכל מקום אינו מברך לאחריו ברכת המזון אלא אם כן יש בקמח הדגן כזית בכדי אכילת פרס מהתערובות - ואז צריך לברך ברכת המזון על כזית מהתערובות; ויש אומרים שאינו מברך ברכת המזון עד שיאכל כל </w:t>
      </w:r>
      <w:r w:rsidRPr="004F6AB2">
        <w:rPr>
          <w:rtl/>
        </w:rPr>
        <w:lastRenderedPageBreak/>
        <w:t>הפרס ויש לחוש לדבריהם להקל בספק ברכות</w:t>
      </w:r>
      <w:r w:rsidRPr="004F6AB2">
        <w:rPr>
          <w:rFonts w:hint="cs"/>
          <w:rtl/>
        </w:rPr>
        <w:t>".</w:t>
      </w:r>
      <w:r w:rsidRPr="004F6AB2">
        <w:rPr>
          <w:rtl/>
        </w:rPr>
        <w:t xml:space="preserve"> שכאן ס"ל לכ"ק להחמיר להשיטה </w:t>
      </w:r>
      <w:r w:rsidRPr="004F6AB2">
        <w:rPr>
          <w:rFonts w:hint="cs"/>
          <w:rtl/>
        </w:rPr>
        <w:t>המצטרכ</w:t>
      </w:r>
      <w:r w:rsidRPr="004F6AB2">
        <w:rPr>
          <w:rFonts w:hint="eastAsia"/>
          <w:rtl/>
        </w:rPr>
        <w:t>ת</w:t>
      </w:r>
      <w:r w:rsidRPr="004F6AB2">
        <w:rPr>
          <w:rFonts w:ascii="Cambria" w:hAnsi="Cambria" w:cs="Cambria" w:hint="cs"/>
          <w:rtl/>
        </w:rPr>
        <w:t> </w:t>
      </w:r>
      <w:r w:rsidRPr="004F6AB2">
        <w:rPr>
          <w:rtl/>
        </w:rPr>
        <w:t>שיאכל כל הפרס, (ולא די באם יש בתערובות כזית דגן בכדי אכילת פרס).</w:t>
      </w:r>
    </w:p>
    <w:p w14:paraId="7DA1E52E" w14:textId="77777777" w:rsidR="00A8556A" w:rsidRPr="004F6AB2" w:rsidRDefault="00A8556A" w:rsidP="004B09AF">
      <w:pPr>
        <w:pStyle w:val="a2"/>
        <w:rPr>
          <w:rtl/>
        </w:rPr>
      </w:pPr>
      <w:r w:rsidRPr="004F6AB2">
        <w:rPr>
          <w:rFonts w:hint="cs"/>
          <w:rtl/>
        </w:rPr>
        <w:t>ו</w:t>
      </w:r>
      <w:r w:rsidRPr="004F6AB2">
        <w:rPr>
          <w:rtl/>
        </w:rPr>
        <w:t xml:space="preserve">יש מקשים ממה שכתב </w:t>
      </w:r>
      <w:r w:rsidRPr="004F6AB2">
        <w:rPr>
          <w:rFonts w:hint="cs"/>
          <w:rtl/>
        </w:rPr>
        <w:t xml:space="preserve">אדה"ז </w:t>
      </w:r>
      <w:r w:rsidRPr="004F6AB2">
        <w:rPr>
          <w:rtl/>
        </w:rPr>
        <w:t>בפ"ג ה"ב: "מין דגן הואיל ונקרא מזון הוא חשוב עיקר לעולם, שאפילו רוב התבשיל דבש או מינים אחרים ומעוטו מאחד מחמשת המינים, אפילו עיקרו מחמת הדבש או מינים אחרים והדגן אינו אלא להטעימו ולהכשיר - הוא נעשה עיקר ומברך עליו בורא מיני מזונות וברכה אחת מעין ג', והוא שיש ממשות הדגן במה שאוכל, אבל אם אין בו אלא טעמו בלבד - אינו מברך בורא מיני מזונות; ויש אומרים שאין לברך לאחריו מעין ג' על תערובות ה' מיני דגן - אלא אם כן יש בתערובות כזית דגן בכדי אכילת פרס, ויש לחוש לדבריהם לאכול עוד כזית שברכתו האחרונה היא על המחיה בודאי ועוד כזית שברכתו היא בורא נפשות רבות בודאי כמו שנתבאר למעלה (ספ"א)</w:t>
      </w:r>
      <w:r w:rsidRPr="004F6AB2">
        <w:rPr>
          <w:rFonts w:hint="cs"/>
          <w:rtl/>
        </w:rPr>
        <w:t>".</w:t>
      </w:r>
      <w:r w:rsidRPr="004F6AB2">
        <w:rPr>
          <w:rtl/>
        </w:rPr>
        <w:t xml:space="preserve"> שכאן ס"ל ל</w:t>
      </w:r>
      <w:r w:rsidRPr="004F6AB2">
        <w:rPr>
          <w:rFonts w:hint="cs"/>
          <w:rtl/>
        </w:rPr>
        <w:t>אדה"ז</w:t>
      </w:r>
      <w:r w:rsidRPr="004F6AB2">
        <w:rPr>
          <w:rtl/>
        </w:rPr>
        <w:t xml:space="preserve"> להחמיר רק </w:t>
      </w:r>
      <w:r w:rsidRPr="004F6AB2">
        <w:rPr>
          <w:rFonts w:hint="cs"/>
          <w:rtl/>
        </w:rPr>
        <w:t>כ</w:t>
      </w:r>
      <w:r w:rsidRPr="004F6AB2">
        <w:rPr>
          <w:rtl/>
        </w:rPr>
        <w:t xml:space="preserve">השיטה </w:t>
      </w:r>
      <w:r w:rsidRPr="004F6AB2">
        <w:rPr>
          <w:rFonts w:hint="cs"/>
          <w:rtl/>
        </w:rPr>
        <w:t>דצריך</w:t>
      </w:r>
      <w:r w:rsidRPr="004F6AB2">
        <w:rPr>
          <w:rFonts w:ascii="Cambria" w:hAnsi="Cambria" w:cs="Cambria" w:hint="cs"/>
          <w:rtl/>
        </w:rPr>
        <w:t> </w:t>
      </w:r>
      <w:r w:rsidRPr="004F6AB2">
        <w:rPr>
          <w:rFonts w:hint="cs"/>
          <w:rtl/>
        </w:rPr>
        <w:t>שיהי'</w:t>
      </w:r>
      <w:r w:rsidRPr="004F6AB2">
        <w:rPr>
          <w:rtl/>
        </w:rPr>
        <w:t xml:space="preserve"> </w:t>
      </w:r>
      <w:r w:rsidRPr="004F6AB2">
        <w:rPr>
          <w:rFonts w:hint="cs"/>
          <w:rtl/>
        </w:rPr>
        <w:t xml:space="preserve">בקמח </w:t>
      </w:r>
      <w:r w:rsidRPr="004F6AB2">
        <w:rPr>
          <w:rtl/>
        </w:rPr>
        <w:t>הדגן כזית בכדי אכילת פרס מהתערובות</w:t>
      </w:r>
      <w:r w:rsidRPr="004F6AB2">
        <w:rPr>
          <w:rFonts w:hint="cs"/>
          <w:rtl/>
        </w:rPr>
        <w:t xml:space="preserve"> </w:t>
      </w:r>
      <w:r w:rsidRPr="004F6AB2">
        <w:rPr>
          <w:rtl/>
        </w:rPr>
        <w:t>(ואינו מחמיר שיאכל כל הפרס)!</w:t>
      </w:r>
    </w:p>
    <w:p w14:paraId="46E2146A" w14:textId="7C1790FC" w:rsidR="00A8556A" w:rsidRPr="004F6AB2" w:rsidRDefault="00A8556A" w:rsidP="004B09AF">
      <w:pPr>
        <w:pStyle w:val="a2"/>
        <w:rPr>
          <w:rtl/>
        </w:rPr>
      </w:pPr>
      <w:r w:rsidRPr="004F6AB2">
        <w:rPr>
          <w:rtl/>
        </w:rPr>
        <w:t xml:space="preserve">ונראה לומר על פי מה שכתב </w:t>
      </w:r>
      <w:r w:rsidRPr="004F6AB2">
        <w:rPr>
          <w:rFonts w:hint="cs"/>
          <w:rtl/>
        </w:rPr>
        <w:t>אדה"ז</w:t>
      </w:r>
      <w:r w:rsidRPr="004F6AB2">
        <w:rPr>
          <w:rtl/>
        </w:rPr>
        <w:t xml:space="preserve"> בסימן תנג ס"ז "אבל אם עירב קמח חטים עם קמח דוחן או שאר מיני קטניות</w:t>
      </w:r>
      <w:r w:rsidR="008E2182" w:rsidRPr="004F6AB2">
        <w:rPr>
          <w:rFonts w:hint="cs"/>
          <w:rtl/>
        </w:rPr>
        <w:t xml:space="preserve"> . . </w:t>
      </w:r>
      <w:r w:rsidRPr="004F6AB2">
        <w:rPr>
          <w:rtl/>
        </w:rPr>
        <w:t>אינו יוצא בה ידי חובתו אלא אם כן יש בה קמח דגן כזית בכדי אכילת פרס ממנה</w:t>
      </w:r>
      <w:r w:rsidRPr="004F6AB2">
        <w:rPr>
          <w:rFonts w:hint="cs"/>
          <w:rtl/>
        </w:rPr>
        <w:t xml:space="preserve"> </w:t>
      </w:r>
      <w:r w:rsidRPr="004F6AB2">
        <w:rPr>
          <w:rtl/>
        </w:rPr>
        <w:t>.</w:t>
      </w:r>
      <w:r w:rsidRPr="004F6AB2">
        <w:rPr>
          <w:rFonts w:hint="cs"/>
          <w:rtl/>
        </w:rPr>
        <w:t xml:space="preserve"> </w:t>
      </w:r>
      <w:r w:rsidRPr="004F6AB2">
        <w:rPr>
          <w:rtl/>
        </w:rPr>
        <w:t>. אבל אם אין במצה זו כזית דגן בכדי אכילת פרס אין כח בטעם הדגן להפך את ממשות הקטניות להיות כמו דגן ממש. ויש אומרים שאפילו מצה הנעשית מתערובת קמח חטים עם קמח אורז אין אדם יוצא בה ידי חובתו אלא אם כן יש בה כזית חטים בכדי אכילת פרס</w:t>
      </w:r>
      <w:r w:rsidRPr="004F6AB2">
        <w:rPr>
          <w:rFonts w:hint="cs"/>
          <w:rtl/>
        </w:rPr>
        <w:t xml:space="preserve"> </w:t>
      </w:r>
      <w:r w:rsidRPr="004F6AB2">
        <w:rPr>
          <w:rtl/>
        </w:rPr>
        <w:t>.</w:t>
      </w:r>
      <w:r w:rsidRPr="004F6AB2">
        <w:rPr>
          <w:rFonts w:hint="cs"/>
          <w:rtl/>
        </w:rPr>
        <w:t xml:space="preserve"> </w:t>
      </w:r>
      <w:r w:rsidRPr="004F6AB2">
        <w:rPr>
          <w:rtl/>
        </w:rPr>
        <w:t>. ולענין הלכה יש לחוש לכתחלה לסברא אחרונה להחמיר בשל תורה אבל בשעת הדחק יש לסמוך על סברא הראשונה כי כן עיקר". היינו שהעיקר לדינא כשיטת רבינו חיים שדי באם יש בקמח הדגן כזית בכדי אכילת פרס מהתערובות, אבל בדין (היינו מצוה) דאורייתא (כאכילת מצה בליל פסח וברכת המזון) צריך להחמיר כהראב"ד והרשב"א והר"ן דס"ל שצריך כזית חטים בכדי אכילת פרס.</w:t>
      </w:r>
    </w:p>
    <w:p w14:paraId="6A360657" w14:textId="77777777" w:rsidR="00A8556A" w:rsidRPr="004F6AB2" w:rsidRDefault="00A8556A" w:rsidP="004B09AF">
      <w:pPr>
        <w:pStyle w:val="a2"/>
        <w:rPr>
          <w:rtl/>
        </w:rPr>
      </w:pPr>
      <w:r w:rsidRPr="004F6AB2">
        <w:rPr>
          <w:rtl/>
        </w:rPr>
        <w:t>וכן כתב בסימן תמב בקו"א סק"(ז ו)ח' "וכן לענין בהמ"ז לא היה ראוי לברך עד שיאכל פרס כמו באכילת מצה", שמשם משמע להדיא דענין בהמ"ז ואכילת מצה שווים הם, וכמו</w:t>
      </w:r>
      <w:r w:rsidRPr="004F6AB2">
        <w:rPr>
          <w:rFonts w:ascii="Cambria" w:hAnsi="Cambria" w:cs="Cambria" w:hint="cs"/>
          <w:rtl/>
        </w:rPr>
        <w:t> </w:t>
      </w:r>
      <w:r w:rsidRPr="004F6AB2">
        <w:rPr>
          <w:rtl/>
        </w:rPr>
        <w:t xml:space="preserve"> </w:t>
      </w:r>
      <w:r w:rsidRPr="004F6AB2">
        <w:rPr>
          <w:rFonts w:hint="cs"/>
          <w:rtl/>
        </w:rPr>
        <w:t>שפסק</w:t>
      </w:r>
      <w:r w:rsidRPr="004F6AB2">
        <w:rPr>
          <w:rtl/>
        </w:rPr>
        <w:t xml:space="preserve"> </w:t>
      </w:r>
      <w:r w:rsidRPr="004F6AB2">
        <w:rPr>
          <w:rFonts w:hint="cs"/>
          <w:rtl/>
        </w:rPr>
        <w:t>לחוש</w:t>
      </w:r>
      <w:r w:rsidRPr="004F6AB2">
        <w:rPr>
          <w:rtl/>
        </w:rPr>
        <w:t xml:space="preserve"> </w:t>
      </w:r>
      <w:r w:rsidRPr="004F6AB2">
        <w:rPr>
          <w:rFonts w:hint="cs"/>
          <w:rtl/>
        </w:rPr>
        <w:t>לכתחלה</w:t>
      </w:r>
      <w:r w:rsidRPr="004F6AB2">
        <w:rPr>
          <w:rtl/>
        </w:rPr>
        <w:t xml:space="preserve"> </w:t>
      </w:r>
      <w:r w:rsidRPr="004F6AB2">
        <w:rPr>
          <w:rFonts w:hint="cs"/>
          <w:rtl/>
        </w:rPr>
        <w:t>לסברת</w:t>
      </w:r>
      <w:r w:rsidRPr="004F6AB2">
        <w:rPr>
          <w:rtl/>
        </w:rPr>
        <w:t xml:space="preserve"> </w:t>
      </w:r>
      <w:r w:rsidRPr="004F6AB2">
        <w:rPr>
          <w:rFonts w:hint="cs"/>
          <w:rtl/>
        </w:rPr>
        <w:t>הראב</w:t>
      </w:r>
      <w:r w:rsidRPr="004F6AB2">
        <w:rPr>
          <w:rtl/>
        </w:rPr>
        <w:t>"</w:t>
      </w:r>
      <w:r w:rsidRPr="004F6AB2">
        <w:rPr>
          <w:rFonts w:hint="cs"/>
          <w:rtl/>
        </w:rPr>
        <w:t>ד</w:t>
      </w:r>
      <w:r w:rsidRPr="004F6AB2">
        <w:rPr>
          <w:rtl/>
        </w:rPr>
        <w:t xml:space="preserve"> </w:t>
      </w:r>
      <w:r w:rsidRPr="004F6AB2">
        <w:rPr>
          <w:rFonts w:hint="cs"/>
          <w:rtl/>
        </w:rPr>
        <w:t>וסעייתו</w:t>
      </w:r>
      <w:r w:rsidRPr="004F6AB2">
        <w:rPr>
          <w:rtl/>
        </w:rPr>
        <w:t xml:space="preserve"> </w:t>
      </w:r>
      <w:r w:rsidRPr="004F6AB2">
        <w:rPr>
          <w:rFonts w:hint="cs"/>
          <w:rtl/>
        </w:rPr>
        <w:t>להחמיר</w:t>
      </w:r>
      <w:r w:rsidRPr="004F6AB2">
        <w:rPr>
          <w:rtl/>
        </w:rPr>
        <w:t xml:space="preserve"> </w:t>
      </w:r>
      <w:r w:rsidRPr="004F6AB2">
        <w:rPr>
          <w:rFonts w:hint="cs"/>
          <w:rtl/>
        </w:rPr>
        <w:t>באכילת</w:t>
      </w:r>
      <w:r w:rsidRPr="004F6AB2">
        <w:rPr>
          <w:rtl/>
        </w:rPr>
        <w:t xml:space="preserve"> </w:t>
      </w:r>
      <w:r w:rsidRPr="004F6AB2">
        <w:rPr>
          <w:rFonts w:hint="cs"/>
          <w:rtl/>
        </w:rPr>
        <w:t>מצה</w:t>
      </w:r>
      <w:r w:rsidRPr="004F6AB2">
        <w:rPr>
          <w:rtl/>
        </w:rPr>
        <w:t xml:space="preserve"> </w:t>
      </w:r>
      <w:r w:rsidRPr="004F6AB2">
        <w:rPr>
          <w:rFonts w:hint="cs"/>
          <w:rtl/>
        </w:rPr>
        <w:t>כן</w:t>
      </w:r>
      <w:r w:rsidRPr="004F6AB2">
        <w:rPr>
          <w:rtl/>
        </w:rPr>
        <w:t xml:space="preserve"> </w:t>
      </w:r>
      <w:r w:rsidRPr="004F6AB2">
        <w:rPr>
          <w:rFonts w:hint="cs"/>
          <w:rtl/>
        </w:rPr>
        <w:t>נמי</w:t>
      </w:r>
      <w:r w:rsidRPr="004F6AB2">
        <w:rPr>
          <w:rtl/>
        </w:rPr>
        <w:t xml:space="preserve"> </w:t>
      </w:r>
      <w:r w:rsidRPr="004F6AB2">
        <w:rPr>
          <w:rFonts w:hint="cs"/>
          <w:rtl/>
        </w:rPr>
        <w:t>בברכת</w:t>
      </w:r>
      <w:r w:rsidRPr="004F6AB2">
        <w:rPr>
          <w:rtl/>
        </w:rPr>
        <w:t xml:space="preserve"> </w:t>
      </w:r>
      <w:r w:rsidRPr="004F6AB2">
        <w:rPr>
          <w:rFonts w:hint="cs"/>
          <w:rtl/>
        </w:rPr>
        <w:t>המזון</w:t>
      </w:r>
      <w:r w:rsidRPr="004F6AB2">
        <w:rPr>
          <w:rtl/>
        </w:rPr>
        <w:t xml:space="preserve"> </w:t>
      </w:r>
      <w:r w:rsidRPr="004F6AB2">
        <w:rPr>
          <w:rFonts w:hint="cs"/>
          <w:rtl/>
        </w:rPr>
        <w:t>צריך</w:t>
      </w:r>
      <w:r w:rsidRPr="004F6AB2">
        <w:rPr>
          <w:rtl/>
        </w:rPr>
        <w:t xml:space="preserve"> </w:t>
      </w:r>
      <w:r w:rsidRPr="004F6AB2">
        <w:rPr>
          <w:rFonts w:hint="cs"/>
          <w:rtl/>
        </w:rPr>
        <w:t>לחוש</w:t>
      </w:r>
      <w:r w:rsidRPr="004F6AB2">
        <w:rPr>
          <w:rtl/>
        </w:rPr>
        <w:t xml:space="preserve"> </w:t>
      </w:r>
      <w:r w:rsidRPr="004F6AB2">
        <w:rPr>
          <w:rFonts w:hint="cs"/>
          <w:rtl/>
        </w:rPr>
        <w:t>להחמיר</w:t>
      </w:r>
      <w:r w:rsidRPr="004F6AB2">
        <w:rPr>
          <w:rtl/>
        </w:rPr>
        <w:t xml:space="preserve"> </w:t>
      </w:r>
      <w:r w:rsidRPr="004F6AB2">
        <w:rPr>
          <w:rFonts w:hint="cs"/>
          <w:rtl/>
        </w:rPr>
        <w:t>בשל</w:t>
      </w:r>
      <w:r w:rsidRPr="004F6AB2">
        <w:rPr>
          <w:rtl/>
        </w:rPr>
        <w:t xml:space="preserve"> </w:t>
      </w:r>
      <w:r w:rsidRPr="004F6AB2">
        <w:rPr>
          <w:rFonts w:hint="cs"/>
          <w:rtl/>
        </w:rPr>
        <w:t>תורה</w:t>
      </w:r>
      <w:r w:rsidRPr="004F6AB2">
        <w:rPr>
          <w:rtl/>
        </w:rPr>
        <w:t>.</w:t>
      </w:r>
    </w:p>
    <w:p w14:paraId="359E1DA9" w14:textId="77777777" w:rsidR="00A8556A" w:rsidRPr="004F6AB2" w:rsidRDefault="00A8556A" w:rsidP="004B09AF">
      <w:pPr>
        <w:pStyle w:val="a2"/>
        <w:rPr>
          <w:rtl/>
        </w:rPr>
      </w:pPr>
      <w:r w:rsidRPr="004F6AB2">
        <w:rPr>
          <w:rtl/>
        </w:rPr>
        <w:t xml:space="preserve">אבל מה שכתב </w:t>
      </w:r>
      <w:r w:rsidRPr="004F6AB2">
        <w:rPr>
          <w:rFonts w:hint="cs"/>
          <w:rtl/>
        </w:rPr>
        <w:t xml:space="preserve">אדה"ז </w:t>
      </w:r>
      <w:r w:rsidRPr="004F6AB2">
        <w:rPr>
          <w:rtl/>
        </w:rPr>
        <w:t xml:space="preserve">בפ"ג ה"ב (הנ"ל) אין צריך להחמיר (והולכין אחרי עיקר דהלכתא כרבינו חיים הנ"ל) דהא אי אפשר לבוא לדאורייתא דהא מדובר בתבשיל ("שאפילו רוב התבשיל"), ובתבשיל הא כתב </w:t>
      </w:r>
      <w:r w:rsidRPr="004F6AB2">
        <w:rPr>
          <w:rFonts w:hint="cs"/>
          <w:rtl/>
        </w:rPr>
        <w:t>אדה"ז</w:t>
      </w:r>
      <w:r w:rsidRPr="004F6AB2">
        <w:rPr>
          <w:rtl/>
        </w:rPr>
        <w:t xml:space="preserve"> בפ"ב הי"ב "אבל עיסה שנתבשלה בקדירה אין עליה תורת לחם כלל</w:t>
      </w:r>
      <w:r w:rsidRPr="004F6AB2">
        <w:rPr>
          <w:rFonts w:hint="cs"/>
          <w:rtl/>
        </w:rPr>
        <w:t xml:space="preserve"> </w:t>
      </w:r>
      <w:r w:rsidRPr="004F6AB2">
        <w:rPr>
          <w:rtl/>
        </w:rPr>
        <w:t>.</w:t>
      </w:r>
      <w:r w:rsidRPr="004F6AB2">
        <w:rPr>
          <w:rFonts w:hint="cs"/>
          <w:rtl/>
        </w:rPr>
        <w:t xml:space="preserve"> </w:t>
      </w:r>
      <w:r w:rsidRPr="004F6AB2">
        <w:rPr>
          <w:rtl/>
        </w:rPr>
        <w:t>. ומברכין עליה בורא מיני מזונות ומעין ג' לעולם אפילו בקביעות סעודה"</w:t>
      </w:r>
      <w:r w:rsidRPr="004F6AB2">
        <w:rPr>
          <w:rFonts w:hint="cs"/>
          <w:rtl/>
        </w:rPr>
        <w:t>.</w:t>
      </w:r>
    </w:p>
    <w:p w14:paraId="49C484F2" w14:textId="653E5A6F" w:rsidR="00A8556A" w:rsidRPr="004F6AB2" w:rsidRDefault="00A8556A" w:rsidP="00A8556A">
      <w:pPr>
        <w:pStyle w:val="a"/>
        <w:spacing w:before="0" w:after="240"/>
        <w:rPr>
          <w:rtl/>
        </w:rPr>
      </w:pPr>
      <w:bookmarkStart w:id="136" w:name="_Toc507121472"/>
      <w:r w:rsidRPr="004F6AB2">
        <w:rPr>
          <w:rFonts w:hint="cs"/>
          <w:rtl/>
        </w:rPr>
        <w:lastRenderedPageBreak/>
        <w:t xml:space="preserve">דין יהודי שקנה בית מגוי נוצרי </w:t>
      </w:r>
      <w:r w:rsidRPr="004F6AB2">
        <w:rPr>
          <w:rtl/>
        </w:rPr>
        <w:br/>
      </w:r>
      <w:r w:rsidRPr="004F6AB2">
        <w:rPr>
          <w:rFonts w:hint="cs"/>
          <w:rtl/>
        </w:rPr>
        <w:t>ומצא בו שתי וערב</w:t>
      </w:r>
      <w:r w:rsidRPr="00914250">
        <w:rPr>
          <w:sz w:val="32"/>
          <w:szCs w:val="32"/>
          <w:vertAlign w:val="superscript"/>
        </w:rPr>
        <w:footnoteReference w:customMarkFollows="1" w:id="76"/>
        <w:sym w:font="Symbol" w:char="F02A"/>
      </w:r>
      <w:bookmarkEnd w:id="136"/>
    </w:p>
    <w:p w14:paraId="132D0EAF" w14:textId="77777777" w:rsidR="00A8556A" w:rsidRPr="004F6AB2" w:rsidRDefault="00A8556A" w:rsidP="00A8556A">
      <w:pPr>
        <w:pStyle w:val="a0"/>
        <w:rPr>
          <w:rtl/>
        </w:rPr>
      </w:pPr>
      <w:r w:rsidRPr="004F6AB2">
        <w:rPr>
          <w:rtl/>
        </w:rPr>
        <w:tab/>
      </w:r>
      <w:r w:rsidRPr="004F6AB2">
        <w:rPr>
          <w:rtl/>
        </w:rPr>
        <w:tab/>
      </w:r>
      <w:bookmarkStart w:id="137" w:name="_Toc507121473"/>
      <w:r w:rsidRPr="004F6AB2">
        <w:rPr>
          <w:rFonts w:hint="cs"/>
          <w:rtl/>
        </w:rPr>
        <w:t>הרב יוחנן מרזוב</w:t>
      </w:r>
      <w:bookmarkEnd w:id="137"/>
    </w:p>
    <w:p w14:paraId="42991016" w14:textId="77777777" w:rsidR="00A8556A" w:rsidRPr="004F6AB2" w:rsidRDefault="00A8556A" w:rsidP="00A8556A">
      <w:pPr>
        <w:pStyle w:val="a1"/>
        <w:rPr>
          <w:rtl/>
        </w:rPr>
      </w:pPr>
      <w:r w:rsidRPr="004F6AB2">
        <w:rPr>
          <w:rFonts w:hint="cs"/>
          <w:rtl/>
        </w:rPr>
        <w:t xml:space="preserve">שליח ורב דק"ד בית מנחם מענדל </w:t>
      </w:r>
      <w:r w:rsidRPr="004F6AB2">
        <w:rPr>
          <w:rtl/>
        </w:rPr>
        <w:t>–</w:t>
      </w:r>
      <w:r w:rsidRPr="004F6AB2">
        <w:rPr>
          <w:rFonts w:hint="cs"/>
          <w:rtl/>
        </w:rPr>
        <w:t xml:space="preserve"> פלאטבוש</w:t>
      </w:r>
    </w:p>
    <w:p w14:paraId="050B04E5" w14:textId="743F286A" w:rsidR="00A8556A" w:rsidRPr="004F6AB2" w:rsidRDefault="00A8556A" w:rsidP="004F6AB2">
      <w:pPr>
        <w:pStyle w:val="a2"/>
        <w:rPr>
          <w:b/>
          <w:bCs/>
          <w:rtl/>
        </w:rPr>
      </w:pPr>
      <w:r w:rsidRPr="004F6AB2">
        <w:rPr>
          <w:rFonts w:hint="cs"/>
          <w:rtl/>
        </w:rPr>
        <w:t>כתב אדה"ז ב</w:t>
      </w:r>
      <w:r w:rsidRPr="004F6AB2">
        <w:rPr>
          <w:rtl/>
        </w:rPr>
        <w:t xml:space="preserve">לוח ברה"נ </w:t>
      </w:r>
      <w:r w:rsidRPr="004F6AB2">
        <w:rPr>
          <w:rFonts w:hint="cs"/>
          <w:rtl/>
        </w:rPr>
        <w:t>(</w:t>
      </w:r>
      <w:r w:rsidRPr="004F6AB2">
        <w:rPr>
          <w:rtl/>
        </w:rPr>
        <w:t>פי"ב הי"ז</w:t>
      </w:r>
      <w:r w:rsidRPr="004F6AB2">
        <w:rPr>
          <w:rFonts w:hint="cs"/>
          <w:rtl/>
        </w:rPr>
        <w:t>)</w:t>
      </w:r>
      <w:r w:rsidRPr="004F6AB2">
        <w:rPr>
          <w:rtl/>
        </w:rPr>
        <w:t xml:space="preserve"> </w:t>
      </w:r>
      <w:r w:rsidRPr="004F6AB2">
        <w:rPr>
          <w:rFonts w:hint="cs"/>
          <w:rtl/>
        </w:rPr>
        <w:t>"</w:t>
      </w:r>
      <w:r w:rsidRPr="004F6AB2">
        <w:rPr>
          <w:rtl/>
        </w:rPr>
        <w:t>הרואה בתי ישראל בישובן צריך לברך בא"י אל</w:t>
      </w:r>
      <w:r w:rsidRPr="004F6AB2">
        <w:rPr>
          <w:rFonts w:hint="cs"/>
          <w:rtl/>
        </w:rPr>
        <w:t>ק</w:t>
      </w:r>
      <w:r w:rsidRPr="004F6AB2">
        <w:rPr>
          <w:rtl/>
        </w:rPr>
        <w:t>ינו מלך העולם מציב גבול אלמנה, בחורבנן צריך לברך בא"י אל</w:t>
      </w:r>
      <w:r w:rsidRPr="004F6AB2">
        <w:rPr>
          <w:rFonts w:hint="cs"/>
          <w:rtl/>
        </w:rPr>
        <w:t>ק</w:t>
      </w:r>
      <w:r w:rsidRPr="004F6AB2">
        <w:rPr>
          <w:rtl/>
        </w:rPr>
        <w:t>ינו מלך העולם ברוך דיין האמת, בתי עכו"ם בישובן אומר בית גאים יסח ה' ויצב גבול אלמנה, בחורבנן אומר אל נקמות ה' וגו', והעולם נהגו שלא לברך אלא על בתי כנסיות שמתפללין בתוכם, וכן להיפך בבתי תפלה של עכו"ם</w:t>
      </w:r>
      <w:r w:rsidRPr="004F6AB2">
        <w:rPr>
          <w:rFonts w:hint="cs"/>
          <w:rtl/>
        </w:rPr>
        <w:t>"</w:t>
      </w:r>
      <w:r w:rsidRPr="004F6AB2">
        <w:rPr>
          <w:rStyle w:val="FootnoteReference"/>
          <w:rtl/>
        </w:rPr>
        <w:footnoteReference w:id="77"/>
      </w:r>
      <w:r w:rsidRPr="004F6AB2">
        <w:rPr>
          <w:rtl/>
        </w:rPr>
        <w:t>.</w:t>
      </w:r>
      <w:r w:rsidRPr="004F6AB2">
        <w:rPr>
          <w:b/>
          <w:bCs/>
          <w:rtl/>
        </w:rPr>
        <w:t xml:space="preserve"> </w:t>
      </w:r>
    </w:p>
    <w:p w14:paraId="12C7840F" w14:textId="33120F79" w:rsidR="00A8556A" w:rsidRPr="004F6AB2" w:rsidRDefault="00A8556A" w:rsidP="004B09AF">
      <w:pPr>
        <w:pStyle w:val="a2"/>
        <w:rPr>
          <w:b/>
          <w:bCs/>
          <w:rtl/>
        </w:rPr>
      </w:pPr>
      <w:r w:rsidRPr="004F6AB2">
        <w:rPr>
          <w:rFonts w:hint="cs"/>
          <w:rtl/>
        </w:rPr>
        <w:lastRenderedPageBreak/>
        <w:t>ומקור דינים אלו הוא במשנה ריש הרואה (</w:t>
      </w:r>
      <w:r w:rsidRPr="004F6AB2">
        <w:rPr>
          <w:rtl/>
        </w:rPr>
        <w:t xml:space="preserve">ברכות </w:t>
      </w:r>
      <w:bookmarkStart w:id="138" w:name="דף_נד"/>
      <w:r w:rsidRPr="004F6AB2">
        <w:rPr>
          <w:rtl/>
        </w:rPr>
        <w:t>נד</w:t>
      </w:r>
      <w:r w:rsidRPr="004F6AB2">
        <w:rPr>
          <w:rFonts w:hint="cs"/>
          <w:rtl/>
        </w:rPr>
        <w:t>, א) "</w:t>
      </w:r>
      <w:r w:rsidRPr="004F6AB2">
        <w:rPr>
          <w:rtl/>
        </w:rPr>
        <w:t>הרואה</w:t>
      </w:r>
      <w:r w:rsidR="008E2182" w:rsidRPr="004F6AB2">
        <w:rPr>
          <w:rFonts w:hint="cs"/>
          <w:rtl/>
        </w:rPr>
        <w:t xml:space="preserve"> . . </w:t>
      </w:r>
      <w:r w:rsidRPr="004F6AB2">
        <w:rPr>
          <w:rtl/>
        </w:rPr>
        <w:t>מקום שנעקרה ממנו עכו"ם אומר ברוך שעקר עכו"ם מארצנו</w:t>
      </w:r>
      <w:bookmarkEnd w:id="138"/>
      <w:r w:rsidRPr="004F6AB2">
        <w:rPr>
          <w:rFonts w:hint="cs"/>
          <w:rtl/>
        </w:rPr>
        <w:t>".</w:t>
      </w:r>
    </w:p>
    <w:p w14:paraId="0B21F624" w14:textId="77777777" w:rsidR="00A8556A" w:rsidRPr="004F6AB2" w:rsidRDefault="00A8556A" w:rsidP="004B09AF">
      <w:pPr>
        <w:pStyle w:val="a2"/>
        <w:rPr>
          <w:rtl/>
        </w:rPr>
      </w:pPr>
      <w:r w:rsidRPr="004F6AB2">
        <w:rPr>
          <w:rFonts w:hint="cs"/>
          <w:rtl/>
        </w:rPr>
        <w:t>ואיתא שם ב</w:t>
      </w:r>
      <w:r w:rsidRPr="004F6AB2">
        <w:rPr>
          <w:rtl/>
        </w:rPr>
        <w:t xml:space="preserve">גמרא </w:t>
      </w:r>
      <w:r w:rsidRPr="004F6AB2">
        <w:rPr>
          <w:rFonts w:hint="cs"/>
          <w:rtl/>
        </w:rPr>
        <w:t>(</w:t>
      </w:r>
      <w:r w:rsidRPr="004F6AB2">
        <w:rPr>
          <w:rtl/>
        </w:rPr>
        <w:t>נז</w:t>
      </w:r>
      <w:r w:rsidRPr="004F6AB2">
        <w:rPr>
          <w:rFonts w:hint="cs"/>
          <w:rtl/>
        </w:rPr>
        <w:t>, ב) "</w:t>
      </w:r>
      <w:r w:rsidRPr="004F6AB2">
        <w:rPr>
          <w:rtl/>
        </w:rPr>
        <w:t>תנו רבנן הרואה מרקוליס אומר ברוך שנתן ארך אפים לעוברי רצונו</w:t>
      </w:r>
      <w:r w:rsidRPr="004F6AB2">
        <w:rPr>
          <w:rFonts w:hint="cs"/>
          <w:rtl/>
        </w:rPr>
        <w:t>,</w:t>
      </w:r>
      <w:r w:rsidRPr="004F6AB2">
        <w:rPr>
          <w:rtl/>
        </w:rPr>
        <w:t xml:space="preserve"> מקום שנעקרה ממנו עבודת כוכבים אומר ברוך שעקר עכו"ם מארצנו</w:t>
      </w:r>
      <w:r w:rsidRPr="004F6AB2">
        <w:rPr>
          <w:rFonts w:hint="cs"/>
          <w:rtl/>
        </w:rPr>
        <w:t>,</w:t>
      </w:r>
      <w:r w:rsidRPr="004F6AB2">
        <w:rPr>
          <w:rtl/>
        </w:rPr>
        <w:t xml:space="preserve"> וכשם שנעקרה ממקום זה כן תעקר מכל מקומות ישראל והשב לב עובדיהם לעבדך</w:t>
      </w:r>
      <w:r w:rsidRPr="004F6AB2">
        <w:rPr>
          <w:rFonts w:hint="cs"/>
          <w:rtl/>
        </w:rPr>
        <w:t>,</w:t>
      </w:r>
      <w:r w:rsidRPr="004F6AB2">
        <w:rPr>
          <w:rtl/>
        </w:rPr>
        <w:t xml:space="preserve"> ובח"ל אין צריך לומר והשב לב עובדיהם לעבדך מפני שרובה עובדי כוכבים</w:t>
      </w:r>
      <w:r w:rsidRPr="004F6AB2">
        <w:rPr>
          <w:rFonts w:hint="cs"/>
          <w:rtl/>
        </w:rPr>
        <w:t>,</w:t>
      </w:r>
      <w:r w:rsidRPr="004F6AB2">
        <w:rPr>
          <w:rtl/>
        </w:rPr>
        <w:t xml:space="preserve"> רשב"א אומר אף בחוץ לארץ צריך לומר כן מפני שעתידים להתגייר שנאמר אז אהפוך אל עמים שפה ברורה</w:t>
      </w:r>
      <w:r w:rsidRPr="004F6AB2">
        <w:rPr>
          <w:rFonts w:hint="cs"/>
          <w:rtl/>
        </w:rPr>
        <w:t>"</w:t>
      </w:r>
      <w:r w:rsidRPr="004F6AB2">
        <w:rPr>
          <w:rtl/>
        </w:rPr>
        <w:t xml:space="preserve">. </w:t>
      </w:r>
      <w:bookmarkStart w:id="139" w:name="דף_נח"/>
    </w:p>
    <w:p w14:paraId="30EC6985" w14:textId="77777777" w:rsidR="00A8556A" w:rsidRPr="004F6AB2" w:rsidRDefault="00A8556A" w:rsidP="004B09AF">
      <w:pPr>
        <w:pStyle w:val="a2"/>
        <w:rPr>
          <w:rtl/>
        </w:rPr>
      </w:pPr>
      <w:r w:rsidRPr="004F6AB2">
        <w:rPr>
          <w:rFonts w:hint="cs"/>
          <w:rtl/>
        </w:rPr>
        <w:t>ותו איתא שם בגמרא (</w:t>
      </w:r>
      <w:r w:rsidRPr="004F6AB2">
        <w:rPr>
          <w:rtl/>
        </w:rPr>
        <w:t>נח</w:t>
      </w:r>
      <w:r w:rsidRPr="004F6AB2">
        <w:rPr>
          <w:rFonts w:hint="cs"/>
          <w:rtl/>
        </w:rPr>
        <w:t>,</w:t>
      </w:r>
      <w:r w:rsidRPr="004F6AB2">
        <w:rPr>
          <w:rtl/>
        </w:rPr>
        <w:t xml:space="preserve"> </w:t>
      </w:r>
      <w:r w:rsidRPr="004F6AB2">
        <w:rPr>
          <w:rFonts w:hint="cs"/>
          <w:rtl/>
        </w:rPr>
        <w:t>ב)</w:t>
      </w:r>
      <w:r w:rsidRPr="004F6AB2">
        <w:rPr>
          <w:b/>
          <w:bCs/>
          <w:rtl/>
        </w:rPr>
        <w:t xml:space="preserve"> </w:t>
      </w:r>
      <w:r w:rsidRPr="004F6AB2">
        <w:rPr>
          <w:rFonts w:hint="cs"/>
          <w:rtl/>
        </w:rPr>
        <w:t>"</w:t>
      </w:r>
      <w:r w:rsidRPr="004F6AB2">
        <w:rPr>
          <w:rtl/>
        </w:rPr>
        <w:t>ת"ר הרואה בתי ישראל בישובן אומר ברוך מציב גבול אלמנה</w:t>
      </w:r>
      <w:r w:rsidRPr="004F6AB2">
        <w:rPr>
          <w:rFonts w:hint="cs"/>
          <w:rtl/>
        </w:rPr>
        <w:t>,</w:t>
      </w:r>
      <w:r w:rsidRPr="004F6AB2">
        <w:rPr>
          <w:rtl/>
        </w:rPr>
        <w:t xml:space="preserve"> בחורבנן אומר ברוך דיין האמת</w:t>
      </w:r>
      <w:r w:rsidRPr="004F6AB2">
        <w:rPr>
          <w:rFonts w:hint="cs"/>
          <w:rtl/>
        </w:rPr>
        <w:t xml:space="preserve">, </w:t>
      </w:r>
      <w:r w:rsidRPr="004F6AB2">
        <w:rPr>
          <w:rtl/>
        </w:rPr>
        <w:t>בתי עובדי כוכבים בישובן אומר בית גאים יסח ה'</w:t>
      </w:r>
      <w:r w:rsidRPr="004F6AB2">
        <w:rPr>
          <w:rFonts w:hint="cs"/>
          <w:rtl/>
        </w:rPr>
        <w:t>,</w:t>
      </w:r>
      <w:r w:rsidRPr="004F6AB2">
        <w:rPr>
          <w:rtl/>
        </w:rPr>
        <w:t xml:space="preserve"> בחורבנן אומר אל נקמות ה' אל נקמות הופיע</w:t>
      </w:r>
      <w:bookmarkEnd w:id="139"/>
      <w:r w:rsidRPr="004F6AB2">
        <w:rPr>
          <w:rFonts w:hint="cs"/>
          <w:rtl/>
        </w:rPr>
        <w:t>".</w:t>
      </w:r>
    </w:p>
    <w:p w14:paraId="7898CDC2" w14:textId="77777777" w:rsidR="00A8556A" w:rsidRPr="004F6AB2" w:rsidRDefault="00A8556A" w:rsidP="004B09AF">
      <w:pPr>
        <w:pStyle w:val="a2"/>
        <w:rPr>
          <w:rtl/>
        </w:rPr>
      </w:pPr>
      <w:r w:rsidRPr="004F6AB2">
        <w:rPr>
          <w:rFonts w:hint="cs"/>
          <w:rtl/>
        </w:rPr>
        <w:t>וכ"פ בשו"ע (</w:t>
      </w:r>
      <w:r w:rsidRPr="004F6AB2">
        <w:rPr>
          <w:rtl/>
        </w:rPr>
        <w:t xml:space="preserve">אורח חיים </w:t>
      </w:r>
      <w:bookmarkStart w:id="140" w:name="סימן_רכד"/>
      <w:r w:rsidRPr="004F6AB2">
        <w:rPr>
          <w:rtl/>
        </w:rPr>
        <w:t>סימן רכד ס</w:t>
      </w:r>
      <w:r w:rsidRPr="004F6AB2">
        <w:rPr>
          <w:rFonts w:hint="cs"/>
          <w:rtl/>
        </w:rPr>
        <w:t>"</w:t>
      </w:r>
      <w:r w:rsidRPr="004F6AB2">
        <w:rPr>
          <w:rtl/>
        </w:rPr>
        <w:t>א</w:t>
      </w:r>
      <w:r w:rsidRPr="004F6AB2">
        <w:rPr>
          <w:rFonts w:hint="cs"/>
          <w:rtl/>
        </w:rPr>
        <w:t>)</w:t>
      </w:r>
      <w:r w:rsidRPr="004F6AB2">
        <w:rPr>
          <w:rtl/>
        </w:rPr>
        <w:t xml:space="preserve"> </w:t>
      </w:r>
      <w:r w:rsidRPr="004F6AB2">
        <w:rPr>
          <w:rFonts w:hint="cs"/>
          <w:rtl/>
        </w:rPr>
        <w:t>"</w:t>
      </w:r>
      <w:r w:rsidRPr="004F6AB2">
        <w:rPr>
          <w:rtl/>
        </w:rPr>
        <w:t>הרואה מרקוליס או שאר עכו"ם אומר ברוך אתה ה' אלהינו מלך העולם שנתן ארך אפים לעוברי רצונו ואם רואה אותה בתוך ל' יום אינו חוזר ומברך</w:t>
      </w:r>
      <w:r w:rsidRPr="004F6AB2">
        <w:rPr>
          <w:rFonts w:hint="cs"/>
          <w:rtl/>
        </w:rPr>
        <w:t>"</w:t>
      </w:r>
      <w:r w:rsidRPr="004F6AB2">
        <w:rPr>
          <w:rtl/>
        </w:rPr>
        <w:t xml:space="preserve">. </w:t>
      </w:r>
      <w:r w:rsidRPr="004F6AB2">
        <w:rPr>
          <w:rFonts w:hint="cs"/>
          <w:rtl/>
        </w:rPr>
        <w:t>וכתב הרמ"א</w:t>
      </w:r>
      <w:r w:rsidRPr="004F6AB2">
        <w:rPr>
          <w:rtl/>
        </w:rPr>
        <w:t xml:space="preserve"> </w:t>
      </w:r>
      <w:r w:rsidRPr="004F6AB2">
        <w:rPr>
          <w:rFonts w:hint="cs"/>
          <w:rtl/>
        </w:rPr>
        <w:t>"</w:t>
      </w:r>
      <w:r w:rsidRPr="004F6AB2">
        <w:rPr>
          <w:rtl/>
        </w:rPr>
        <w:t>והאידנא אין מברכים זאת הברכה שהרי אנו מגודלים ביניהם ורואים אותם תמי</w:t>
      </w:r>
      <w:bookmarkEnd w:id="140"/>
      <w:r w:rsidRPr="004F6AB2">
        <w:rPr>
          <w:rFonts w:hint="cs"/>
          <w:rtl/>
        </w:rPr>
        <w:t xml:space="preserve">ד". </w:t>
      </w:r>
    </w:p>
    <w:p w14:paraId="191A7F65" w14:textId="77777777" w:rsidR="00A8556A" w:rsidRPr="004F6AB2" w:rsidRDefault="00A8556A" w:rsidP="004B09AF">
      <w:pPr>
        <w:pStyle w:val="a2"/>
        <w:rPr>
          <w:rtl/>
        </w:rPr>
      </w:pPr>
      <w:r w:rsidRPr="004F6AB2">
        <w:rPr>
          <w:rFonts w:hint="cs"/>
          <w:rtl/>
        </w:rPr>
        <w:t>וממשיך בשו"ע (</w:t>
      </w:r>
      <w:r w:rsidRPr="004F6AB2">
        <w:rPr>
          <w:rtl/>
        </w:rPr>
        <w:t>ס</w:t>
      </w:r>
      <w:r w:rsidRPr="004F6AB2">
        <w:rPr>
          <w:rFonts w:hint="cs"/>
          <w:rtl/>
        </w:rPr>
        <w:t>"</w:t>
      </w:r>
      <w:r w:rsidRPr="004F6AB2">
        <w:rPr>
          <w:rtl/>
        </w:rPr>
        <w:t>ב</w:t>
      </w:r>
      <w:r w:rsidRPr="004F6AB2">
        <w:rPr>
          <w:rFonts w:hint="cs"/>
          <w:rtl/>
        </w:rPr>
        <w:t>)</w:t>
      </w:r>
      <w:r w:rsidRPr="004F6AB2">
        <w:rPr>
          <w:rtl/>
        </w:rPr>
        <w:t xml:space="preserve"> </w:t>
      </w:r>
      <w:r w:rsidRPr="004F6AB2">
        <w:rPr>
          <w:rFonts w:hint="cs"/>
          <w:rtl/>
        </w:rPr>
        <w:t>"</w:t>
      </w:r>
      <w:r w:rsidRPr="004F6AB2">
        <w:rPr>
          <w:rtl/>
        </w:rPr>
        <w:t>הרואה מקום שנעקרה עכו"ם אם הוא בא"י אומר בא"י אלהינו מלך העולם שעקר עכו"ם מארצנו ואם הוא בח"ל אומר שעקר עכו"ם מהמקום הזה ואומר בשתיהן</w:t>
      </w:r>
      <w:r w:rsidRPr="004F6AB2">
        <w:rPr>
          <w:rFonts w:hint="cs"/>
          <w:rtl/>
        </w:rPr>
        <w:t xml:space="preserve">, </w:t>
      </w:r>
      <w:r w:rsidRPr="004F6AB2">
        <w:rPr>
          <w:rtl/>
        </w:rPr>
        <w:t>כשם שעקרת אותה מהמקום הזה כן תעקור אותה מכל המקומות והשב לב עובדיהם לעבדך</w:t>
      </w:r>
      <w:r w:rsidRPr="004F6AB2">
        <w:rPr>
          <w:rFonts w:hint="cs"/>
          <w:rtl/>
        </w:rPr>
        <w:t>"</w:t>
      </w:r>
      <w:r w:rsidRPr="004F6AB2">
        <w:rPr>
          <w:rtl/>
        </w:rPr>
        <w:t xml:space="preserve">. </w:t>
      </w:r>
    </w:p>
    <w:p w14:paraId="2895F92B" w14:textId="77777777" w:rsidR="00A8556A" w:rsidRPr="004F6AB2" w:rsidRDefault="00A8556A" w:rsidP="004B09AF">
      <w:pPr>
        <w:pStyle w:val="a2"/>
        <w:rPr>
          <w:rtl/>
        </w:rPr>
      </w:pPr>
      <w:r w:rsidRPr="004F6AB2">
        <w:rPr>
          <w:rFonts w:hint="cs"/>
          <w:rtl/>
        </w:rPr>
        <w:t>ובסוף הסימן כתב (</w:t>
      </w:r>
      <w:r w:rsidRPr="004F6AB2">
        <w:rPr>
          <w:rtl/>
        </w:rPr>
        <w:t>ס</w:t>
      </w:r>
      <w:r w:rsidRPr="004F6AB2">
        <w:rPr>
          <w:rFonts w:hint="cs"/>
          <w:rtl/>
        </w:rPr>
        <w:t>"</w:t>
      </w:r>
      <w:r w:rsidRPr="004F6AB2">
        <w:rPr>
          <w:rtl/>
        </w:rPr>
        <w:t>י</w:t>
      </w:r>
      <w:r w:rsidRPr="004F6AB2">
        <w:rPr>
          <w:rFonts w:hint="cs"/>
          <w:rtl/>
        </w:rPr>
        <w:t>-יא)</w:t>
      </w:r>
      <w:r w:rsidRPr="004F6AB2">
        <w:rPr>
          <w:rtl/>
        </w:rPr>
        <w:t xml:space="preserve"> </w:t>
      </w:r>
      <w:r w:rsidRPr="004F6AB2">
        <w:rPr>
          <w:rFonts w:hint="cs"/>
          <w:rtl/>
        </w:rPr>
        <w:t>"</w:t>
      </w:r>
      <w:r w:rsidRPr="004F6AB2">
        <w:rPr>
          <w:rtl/>
        </w:rPr>
        <w:t>הרואה בתי ישראל בישובן כגון בית שני אומר בא"י אל</w:t>
      </w:r>
      <w:r w:rsidRPr="004F6AB2">
        <w:rPr>
          <w:rFonts w:hint="cs"/>
          <w:rtl/>
        </w:rPr>
        <w:t>ק</w:t>
      </w:r>
      <w:r w:rsidRPr="004F6AB2">
        <w:rPr>
          <w:rtl/>
        </w:rPr>
        <w:t>ינו מלך העולם מציב גבול אלמנה בחורבנן אומר ברוך דיין האמת</w:t>
      </w:r>
      <w:r w:rsidRPr="004F6AB2">
        <w:rPr>
          <w:rFonts w:hint="cs"/>
          <w:rtl/>
        </w:rPr>
        <w:t xml:space="preserve">. </w:t>
      </w:r>
      <w:r w:rsidRPr="004F6AB2">
        <w:rPr>
          <w:rtl/>
        </w:rPr>
        <w:t>הרואה בתי עכו"ם בישובן אומר בית גאים יסח ה' בחורבנן אומר אל נקמות ה'</w:t>
      </w:r>
      <w:r w:rsidRPr="004F6AB2">
        <w:rPr>
          <w:rFonts w:hint="cs"/>
          <w:rtl/>
        </w:rPr>
        <w:t>".</w:t>
      </w:r>
    </w:p>
    <w:p w14:paraId="1C84B84C" w14:textId="77777777" w:rsidR="00A8556A" w:rsidRPr="004F6AB2" w:rsidRDefault="00A8556A" w:rsidP="004B09AF">
      <w:pPr>
        <w:pStyle w:val="11"/>
        <w:rPr>
          <w:rtl/>
        </w:rPr>
      </w:pPr>
      <w:r w:rsidRPr="004F6AB2">
        <w:rPr>
          <w:rFonts w:hint="cs"/>
          <w:rtl/>
        </w:rPr>
        <w:t>הטעם שהשמיט אדה"ז הברכה על עקירת ע"ז</w:t>
      </w:r>
    </w:p>
    <w:p w14:paraId="2A9EEEA3" w14:textId="77777777" w:rsidR="00A8556A" w:rsidRPr="004F6AB2" w:rsidRDefault="00A8556A" w:rsidP="004B09AF">
      <w:pPr>
        <w:pStyle w:val="a2"/>
        <w:rPr>
          <w:rtl/>
        </w:rPr>
      </w:pPr>
      <w:r w:rsidRPr="004F6AB2">
        <w:rPr>
          <w:rFonts w:hint="cs"/>
          <w:rtl/>
        </w:rPr>
        <w:lastRenderedPageBreak/>
        <w:t>ב. והנה זה שאדה"ז השמיט דין הרואה ע"ז מובן, כי פסק כרמ"א ד"</w:t>
      </w:r>
      <w:r w:rsidRPr="004F6AB2">
        <w:rPr>
          <w:rtl/>
        </w:rPr>
        <w:t>האידנא אין מברכים זאת הברכה שהרי אנו מגודלים ביניהם ורואים אותם תמיד</w:t>
      </w:r>
      <w:r w:rsidRPr="004F6AB2">
        <w:rPr>
          <w:rFonts w:hint="cs"/>
          <w:rtl/>
        </w:rPr>
        <w:t xml:space="preserve">", (וכ"כ בתוד"ה הרואה </w:t>
      </w:r>
      <w:r w:rsidRPr="004F6AB2">
        <w:rPr>
          <w:rtl/>
        </w:rPr>
        <w:t>–</w:t>
      </w:r>
      <w:r w:rsidRPr="004F6AB2">
        <w:rPr>
          <w:rFonts w:hint="cs"/>
          <w:rtl/>
        </w:rPr>
        <w:t xml:space="preserve"> נח, ב), אבל צ"ע למה השמיט דין הרואה מקום </w:t>
      </w:r>
      <w:r w:rsidRPr="004F6AB2">
        <w:rPr>
          <w:rtl/>
        </w:rPr>
        <w:t>שנעקרה ממנו ע</w:t>
      </w:r>
      <w:r w:rsidRPr="004F6AB2">
        <w:rPr>
          <w:rFonts w:hint="cs"/>
          <w:rtl/>
        </w:rPr>
        <w:t>"ז (דהוא משנה מפורשת)?</w:t>
      </w:r>
    </w:p>
    <w:p w14:paraId="2E35B171" w14:textId="77777777" w:rsidR="00A8556A" w:rsidRPr="004F6AB2" w:rsidRDefault="00A8556A" w:rsidP="004B09AF">
      <w:pPr>
        <w:pStyle w:val="a2"/>
        <w:rPr>
          <w:rtl/>
        </w:rPr>
      </w:pPr>
      <w:r w:rsidRPr="004F6AB2">
        <w:rPr>
          <w:rFonts w:hint="cs"/>
          <w:rtl/>
        </w:rPr>
        <w:t>ואין לומר ד</w:t>
      </w:r>
      <w:r w:rsidRPr="004F6AB2">
        <w:rPr>
          <w:rtl/>
        </w:rPr>
        <w:t xml:space="preserve">האידנא </w:t>
      </w:r>
      <w:r w:rsidRPr="004F6AB2">
        <w:rPr>
          <w:rFonts w:hint="cs"/>
          <w:rtl/>
        </w:rPr>
        <w:t xml:space="preserve">לא שייך </w:t>
      </w:r>
      <w:r w:rsidRPr="004F6AB2">
        <w:rPr>
          <w:rtl/>
        </w:rPr>
        <w:t>זאת הברכה</w:t>
      </w:r>
      <w:r w:rsidRPr="004F6AB2">
        <w:rPr>
          <w:rFonts w:hint="cs"/>
          <w:rtl/>
        </w:rPr>
        <w:t xml:space="preserve">, שהרי מזה שרמ"א לא העיר על ברכה זו משמע שגם האידנא שייך זאת ברכה, שהרי בהחלט יתכן שיצא אש ויאכל בית תפלות שלהם הצלמים והע"ז וכו', ולמה השמיט אדה"ז הברכה שעל עקירת ע"ז? </w:t>
      </w:r>
    </w:p>
    <w:p w14:paraId="5CE507CD" w14:textId="77777777" w:rsidR="00A8556A" w:rsidRPr="004F6AB2" w:rsidRDefault="00A8556A" w:rsidP="004B09AF">
      <w:pPr>
        <w:pStyle w:val="a2"/>
        <w:rPr>
          <w:rtl/>
        </w:rPr>
      </w:pPr>
      <w:r w:rsidRPr="004F6AB2">
        <w:rPr>
          <w:rFonts w:hint="cs"/>
          <w:rtl/>
        </w:rPr>
        <w:t>ונ"ל: (א) כתב הריטב"א (בחי' דף נז) על מחלוקת ת"ק ורשב"א, "לכ' משמע דלא פליגי אלא אם צריך לומר והשב לב עובדיהם, אבל אברכה פשיטא דאף בחו"ל מברך, וי"א דאכולה מילתא פליגי", כוונתו דלפי הי"א לת"ק רק בא"י מברך על עקירת ע"ז, ולרשב"א גם בחו"ל מברך על עקירת ע"ז (וכ"כ הרא"ה, וגם הריא"ז לא הזכיר דין חו"ל).</w:t>
      </w:r>
    </w:p>
    <w:p w14:paraId="596935D0" w14:textId="77777777" w:rsidR="00A8556A" w:rsidRPr="004F6AB2" w:rsidRDefault="00A8556A" w:rsidP="004B09AF">
      <w:pPr>
        <w:pStyle w:val="a2"/>
        <w:rPr>
          <w:rtl/>
        </w:rPr>
      </w:pPr>
      <w:r w:rsidRPr="004F6AB2">
        <w:rPr>
          <w:rFonts w:hint="cs"/>
          <w:rtl/>
        </w:rPr>
        <w:t>וי"ל שאדה"ז ס"ל כדעת זו בריטב"א, שמחלוקת ת"ק ורשב"א הוא אם מברכים על עקירת ע"ז בחו"ל, ופסק כת"ק (דהלכה כרבים), ולכן לא הביא ברכה זו שאינה שייכת אלא בא"י (כמו שלא הביא בסדר ברה"נ נוסח על הארץ ופירותיה).</w:t>
      </w:r>
    </w:p>
    <w:p w14:paraId="34424D72" w14:textId="77777777" w:rsidR="00A8556A" w:rsidRPr="004F6AB2" w:rsidRDefault="00A8556A" w:rsidP="004B09AF">
      <w:pPr>
        <w:pStyle w:val="a2"/>
        <w:rPr>
          <w:rtl/>
        </w:rPr>
      </w:pPr>
      <w:r w:rsidRPr="004F6AB2">
        <w:rPr>
          <w:rFonts w:hint="cs"/>
          <w:rtl/>
        </w:rPr>
        <w:t xml:space="preserve">ודוחק, שהרי בשו"ע פסק בסתמא לברך ברכה זו בחו"ל, ולא מצינו בפוסקים מי שחולק בזה, ובב"י (סי' רכד ד"ה הרואה) כתב דמפורש הכי בירושלמי (פ"ט ה"א) דבא"י אומר שעקר ע"ז </w:t>
      </w:r>
      <w:r w:rsidRPr="004F6AB2">
        <w:rPr>
          <w:rFonts w:hint="cs"/>
          <w:b/>
          <w:bCs/>
          <w:rtl/>
        </w:rPr>
        <w:t>מארצנו</w:t>
      </w:r>
      <w:r w:rsidRPr="004F6AB2">
        <w:rPr>
          <w:rFonts w:hint="cs"/>
          <w:rtl/>
        </w:rPr>
        <w:t xml:space="preserve"> ובחו"ל אומר שעקר ע"ז </w:t>
      </w:r>
      <w:r w:rsidRPr="004F6AB2">
        <w:rPr>
          <w:rFonts w:hint="cs"/>
          <w:b/>
          <w:bCs/>
          <w:rtl/>
        </w:rPr>
        <w:t>מהמקום הזה</w:t>
      </w:r>
      <w:r w:rsidRPr="004F6AB2">
        <w:rPr>
          <w:rFonts w:hint="cs"/>
          <w:rtl/>
        </w:rPr>
        <w:t xml:space="preserve">, (וצ"ל דבבלי קאמר שעקר ע"ז </w:t>
      </w:r>
      <w:r w:rsidRPr="004F6AB2">
        <w:rPr>
          <w:rFonts w:hint="cs"/>
          <w:b/>
          <w:bCs/>
          <w:rtl/>
        </w:rPr>
        <w:t>מארצנו</w:t>
      </w:r>
      <w:r w:rsidRPr="004F6AB2">
        <w:rPr>
          <w:rFonts w:hint="cs"/>
          <w:rtl/>
        </w:rPr>
        <w:t xml:space="preserve"> משום המשך דבריו דת"ק ד"</w:t>
      </w:r>
      <w:r w:rsidRPr="004F6AB2">
        <w:rPr>
          <w:rtl/>
        </w:rPr>
        <w:t>והשב לב עובדיהם לעבדך</w:t>
      </w:r>
      <w:r w:rsidRPr="004F6AB2">
        <w:rPr>
          <w:rFonts w:hint="cs"/>
          <w:rtl/>
        </w:rPr>
        <w:t xml:space="preserve">" אומר רק בא"י, אבל עצם הברכה אומר גם בחו"ל ובנוסח זו "שעקר ע"ז </w:t>
      </w:r>
      <w:r w:rsidRPr="004F6AB2">
        <w:rPr>
          <w:rFonts w:hint="cs"/>
          <w:b/>
          <w:bCs/>
          <w:rtl/>
        </w:rPr>
        <w:t>מהמקום הזה</w:t>
      </w:r>
      <w:r w:rsidRPr="004F6AB2">
        <w:rPr>
          <w:rFonts w:hint="cs"/>
          <w:rtl/>
        </w:rPr>
        <w:t>").</w:t>
      </w:r>
    </w:p>
    <w:p w14:paraId="6EA1E2EE" w14:textId="77777777" w:rsidR="00A8556A" w:rsidRPr="004F6AB2" w:rsidRDefault="00A8556A" w:rsidP="004B09AF">
      <w:pPr>
        <w:pStyle w:val="a2"/>
        <w:rPr>
          <w:rtl/>
        </w:rPr>
      </w:pPr>
      <w:r w:rsidRPr="004F6AB2">
        <w:rPr>
          <w:rFonts w:hint="cs"/>
          <w:rtl/>
        </w:rPr>
        <w:t xml:space="preserve">(ב) דין הרואה ע"ז לפי הב"י (ריש סי' רכד) קאי אפי' על הרואה </w:t>
      </w:r>
      <w:r w:rsidRPr="004F6AB2">
        <w:rPr>
          <w:rFonts w:hint="cs"/>
          <w:b/>
          <w:bCs/>
          <w:rtl/>
        </w:rPr>
        <w:t>בית</w:t>
      </w:r>
      <w:r w:rsidRPr="004F6AB2">
        <w:rPr>
          <w:rFonts w:hint="cs"/>
          <w:rtl/>
        </w:rPr>
        <w:t xml:space="preserve"> ע"ז, אבל הב"ח (ס"א) פירש שקאי רק על הרואה הע"ז </w:t>
      </w:r>
      <w:r w:rsidRPr="004F6AB2">
        <w:rPr>
          <w:rFonts w:hint="cs"/>
          <w:b/>
          <w:bCs/>
          <w:rtl/>
        </w:rPr>
        <w:t>עצמה</w:t>
      </w:r>
      <w:r w:rsidRPr="004F6AB2">
        <w:rPr>
          <w:rFonts w:hint="cs"/>
          <w:rtl/>
        </w:rPr>
        <w:t xml:space="preserve">, ולשיטתייהו פליגי לענין בתי ישראל או בתי גוים ביישובן (ראה ט"ז ס"ק ב), לפי הב"י על בית ע"ז כבר בירך (שנתן ארך אפים לעוברי רצונו), א"כ בתי גוים ביישובן צריך לומר דמיירי בבתים יפים של גוים (ועליהם אומר בית גאים יסח ה'), אבל להב"ח אפשר לפרש דעל הע"ז </w:t>
      </w:r>
      <w:r w:rsidRPr="004F6AB2">
        <w:rPr>
          <w:rFonts w:hint="cs"/>
          <w:b/>
          <w:bCs/>
          <w:rtl/>
        </w:rPr>
        <w:t>עצמה</w:t>
      </w:r>
      <w:r w:rsidRPr="004F6AB2">
        <w:rPr>
          <w:rFonts w:hint="cs"/>
          <w:rtl/>
        </w:rPr>
        <w:t xml:space="preserve"> מברך שנתן ארך אפים לעוברי רצונו, ועל </w:t>
      </w:r>
      <w:r w:rsidRPr="004F6AB2">
        <w:rPr>
          <w:rFonts w:hint="cs"/>
          <w:b/>
          <w:bCs/>
          <w:rtl/>
        </w:rPr>
        <w:t>בתי</w:t>
      </w:r>
      <w:r w:rsidRPr="004F6AB2">
        <w:rPr>
          <w:rFonts w:hint="cs"/>
          <w:rtl/>
        </w:rPr>
        <w:t xml:space="preserve"> ע"ז אומר </w:t>
      </w:r>
      <w:r w:rsidRPr="004F6AB2">
        <w:rPr>
          <w:rtl/>
        </w:rPr>
        <w:t>בית גאים יסח ה'</w:t>
      </w:r>
      <w:r w:rsidRPr="004F6AB2">
        <w:rPr>
          <w:rFonts w:hint="cs"/>
          <w:rtl/>
        </w:rPr>
        <w:t>.</w:t>
      </w:r>
    </w:p>
    <w:p w14:paraId="538BC077" w14:textId="7217DE12" w:rsidR="00A8556A" w:rsidRPr="004F6AB2" w:rsidRDefault="00A8556A" w:rsidP="004B09AF">
      <w:pPr>
        <w:pStyle w:val="a2"/>
        <w:rPr>
          <w:rtl/>
        </w:rPr>
      </w:pPr>
      <w:r w:rsidRPr="004F6AB2">
        <w:rPr>
          <w:rFonts w:hint="cs"/>
          <w:rtl/>
        </w:rPr>
        <w:lastRenderedPageBreak/>
        <w:t>ויל"ע בנוצרים דלכ' אינם עובדים לצלמיהם או לשתי וערב ואינו האליל שלהם</w:t>
      </w:r>
      <w:r w:rsidRPr="004F6AB2">
        <w:rPr>
          <w:rStyle w:val="FootnoteReference"/>
          <w:rtl/>
        </w:rPr>
        <w:footnoteReference w:id="78"/>
      </w:r>
      <w:r w:rsidRPr="004F6AB2">
        <w:rPr>
          <w:rFonts w:hint="cs"/>
          <w:rtl/>
        </w:rPr>
        <w:t>, א"כ להב"ח האידנא שאנו גרים בין הנוצרים לא שייך הברכה על ראיית או עקירת ע"ז, שהרי הברכה הוא רק על עצם ע"ז, והשתי וערב של הנצרים אינו עצם ע"ז.</w:t>
      </w:r>
    </w:p>
    <w:p w14:paraId="336386BF" w14:textId="4D347FCE" w:rsidR="00A8556A" w:rsidRPr="004F6AB2" w:rsidRDefault="00A8556A" w:rsidP="004B09AF">
      <w:pPr>
        <w:pStyle w:val="a2"/>
        <w:rPr>
          <w:rtl/>
        </w:rPr>
      </w:pPr>
      <w:r w:rsidRPr="004F6AB2">
        <w:rPr>
          <w:rFonts w:hint="cs"/>
          <w:rtl/>
        </w:rPr>
        <w:t>וי"ל דזהו דעת אדה"ז, ולכן לא הביא ברכת ע"ז כי לא שייך האידנא, ודוחק, דלא אישתמיט חד מהפוסקים לומר שהאידנא לא שייך ברכה זו כיון דהשתי וערב אינו האליל שלהם</w:t>
      </w:r>
      <w:r w:rsidRPr="004F6AB2">
        <w:rPr>
          <w:rStyle w:val="FootnoteReference"/>
          <w:rtl/>
        </w:rPr>
        <w:footnoteReference w:id="79"/>
      </w:r>
      <w:r w:rsidRPr="004F6AB2">
        <w:rPr>
          <w:rFonts w:hint="cs"/>
          <w:rtl/>
        </w:rPr>
        <w:t>.</w:t>
      </w:r>
    </w:p>
    <w:p w14:paraId="0C352E59" w14:textId="77777777" w:rsidR="00A8556A" w:rsidRPr="004F6AB2" w:rsidRDefault="00A8556A" w:rsidP="004B09AF">
      <w:pPr>
        <w:pStyle w:val="a2"/>
        <w:rPr>
          <w:rtl/>
        </w:rPr>
      </w:pPr>
      <w:r w:rsidRPr="004F6AB2">
        <w:rPr>
          <w:rFonts w:hint="cs"/>
          <w:rtl/>
        </w:rPr>
        <w:t>(ג) אולי י"ל שאדה"ז ס"ל כרמ"א (בא"ח סי' קנו) שהגוים אינם מוזהרים בשיתוף, והנצרים אינם עובדי ע"ז שהרי מאמינים בשיתוף, ולכן לא שייך האידנא הברכה על ראיית או עקירת ע"ז.</w:t>
      </w:r>
    </w:p>
    <w:p w14:paraId="6F3FC174" w14:textId="77777777" w:rsidR="00A8556A" w:rsidRPr="004F6AB2" w:rsidRDefault="00A8556A" w:rsidP="004B09AF">
      <w:pPr>
        <w:pStyle w:val="a2"/>
        <w:rPr>
          <w:rtl/>
        </w:rPr>
      </w:pPr>
      <w:r w:rsidRPr="004F6AB2">
        <w:rPr>
          <w:rFonts w:hint="cs"/>
          <w:rtl/>
        </w:rPr>
        <w:t>ודוחק דא"כ קשה על רמ"א עצמו, למה לא אמר שהאידנא לא שייך הברכה על ע"ז כיון שהנצרים אינם עובדי ע"ז אלא מאמינים בשיתוף, וצ"ל דמ"מ כיון שלישראל אסור להאמין בשיתוף, הרי הוא מברך על ראיית או עקירת ע"ז של שיתוף, (ובר מן דין הרבה חולקים בזה על הרמ"א, ראה נוב"י יו"ד סי' קמח).</w:t>
      </w:r>
    </w:p>
    <w:p w14:paraId="7BED7706" w14:textId="77777777" w:rsidR="00A8556A" w:rsidRPr="004F6AB2" w:rsidRDefault="00A8556A" w:rsidP="004B09AF">
      <w:pPr>
        <w:pStyle w:val="a2"/>
        <w:rPr>
          <w:rtl/>
        </w:rPr>
      </w:pPr>
      <w:r w:rsidRPr="004F6AB2">
        <w:rPr>
          <w:rFonts w:hint="cs"/>
          <w:rtl/>
        </w:rPr>
        <w:t xml:space="preserve">(ד) ונ"ל, דבהקדמה ללוח ברכה"נ כתב אדה"ז "העתקנו בקצרה הלכות הצריכות </w:t>
      </w:r>
      <w:r w:rsidRPr="004F6AB2">
        <w:rPr>
          <w:rFonts w:hint="cs"/>
          <w:b/>
          <w:bCs/>
          <w:rtl/>
        </w:rPr>
        <w:t xml:space="preserve">ושכיחות </w:t>
      </w:r>
      <w:r w:rsidRPr="004F6AB2">
        <w:rPr>
          <w:rFonts w:hint="cs"/>
          <w:rtl/>
        </w:rPr>
        <w:t>במדינתנו", ובסדר ברה"נ כתב (פ"ו ה"א) "חוץ מזיתים וענבים וחרובים שיש בהם חילוקי דינים, ולפי שאינם גדלים במדינתנו לא העתקנום", וכתב כ"ק אדמו"ר (שערי הלכה ומנהג ח"א ע' ריג וע' רכא) דמטעם זה השמיט אדה"ז ברכת הקשת כיון שאינו שכיח במדינתנו (מדינת רוסי' וכיו"ב), אבל למעשה הרואה קשת חייב לברך.</w:t>
      </w:r>
    </w:p>
    <w:p w14:paraId="5FFC12FF" w14:textId="77777777" w:rsidR="00A8556A" w:rsidRPr="004F6AB2" w:rsidRDefault="00A8556A" w:rsidP="004B09AF">
      <w:pPr>
        <w:pStyle w:val="a2"/>
        <w:rPr>
          <w:rtl/>
        </w:rPr>
      </w:pPr>
      <w:r w:rsidRPr="004F6AB2">
        <w:rPr>
          <w:rFonts w:hint="cs"/>
          <w:rtl/>
        </w:rPr>
        <w:t xml:space="preserve">וה"נ י"ל דהגם שהברכה על עקירת ע"ז שייך האידנא במדינתנו, מ"מ אינו שכיח כי הגויים היו אדוקים וגם פחדו מהכנסי' הנוצרית ולא עקרו ע"ז, ולכי תצא אש ומצא בית </w:t>
      </w:r>
      <w:r w:rsidRPr="004F6AB2">
        <w:rPr>
          <w:rFonts w:hint="cs"/>
          <w:rtl/>
        </w:rPr>
        <w:lastRenderedPageBreak/>
        <w:t xml:space="preserve">תיפלות שלהם ונאכל הצלמים והשתי וערב אינו דבר שכיח ורגיל, אבל לדינא האידנא מי שראה עקירת ע"ז חייב לברך על זה. </w:t>
      </w:r>
    </w:p>
    <w:p w14:paraId="6471972D" w14:textId="77777777" w:rsidR="00A8556A" w:rsidRPr="004F6AB2" w:rsidRDefault="00A8556A" w:rsidP="004B09AF">
      <w:pPr>
        <w:pStyle w:val="11"/>
        <w:rPr>
          <w:rtl/>
        </w:rPr>
      </w:pPr>
      <w:r w:rsidRPr="004F6AB2">
        <w:rPr>
          <w:rFonts w:hint="cs"/>
          <w:rtl/>
        </w:rPr>
        <w:t>יהודי קנה בית מגוי נוצרי ומצא בו שתי וערב</w:t>
      </w:r>
    </w:p>
    <w:p w14:paraId="74C191AE" w14:textId="77777777" w:rsidR="00A8556A" w:rsidRPr="004F6AB2" w:rsidRDefault="00A8556A" w:rsidP="004B09AF">
      <w:pPr>
        <w:pStyle w:val="a2"/>
        <w:rPr>
          <w:rtl/>
        </w:rPr>
      </w:pPr>
      <w:r w:rsidRPr="004F6AB2">
        <w:rPr>
          <w:rFonts w:hint="cs"/>
          <w:rtl/>
        </w:rPr>
        <w:t>ג. נשאול נשאלתי, יהודי קנה בית מגוי נוצרי ומצא בו שתי וערב, מה דינו?</w:t>
      </w:r>
    </w:p>
    <w:p w14:paraId="40FEB579" w14:textId="77777777" w:rsidR="00A8556A" w:rsidRPr="004F6AB2" w:rsidRDefault="00A8556A" w:rsidP="004B09AF">
      <w:pPr>
        <w:pStyle w:val="a2"/>
        <w:rPr>
          <w:rtl/>
        </w:rPr>
      </w:pPr>
      <w:r w:rsidRPr="004F6AB2">
        <w:rPr>
          <w:rFonts w:hint="cs"/>
          <w:rtl/>
        </w:rPr>
        <w:t>לכ' דינו מפורש בשו"ע (יו"ד סי' קמו סי"ד</w:t>
      </w:r>
      <w:r w:rsidRPr="004F6AB2">
        <w:rPr>
          <w:rtl/>
        </w:rPr>
        <w:t>)</w:t>
      </w:r>
      <w:bookmarkStart w:id="141" w:name="סימן_קמו"/>
      <w:r w:rsidRPr="004F6AB2">
        <w:rPr>
          <w:rtl/>
        </w:rPr>
        <w:t xml:space="preserve"> </w:t>
      </w:r>
      <w:r w:rsidRPr="004F6AB2">
        <w:rPr>
          <w:rFonts w:hint="cs"/>
          <w:rtl/>
        </w:rPr>
        <w:t>"</w:t>
      </w:r>
      <w:r w:rsidRPr="004F6AB2">
        <w:rPr>
          <w:rtl/>
        </w:rPr>
        <w:t>מצוה על כל המוצא עבודת כוכבים שיבערנה ויאבדנה</w:t>
      </w:r>
      <w:r w:rsidRPr="004F6AB2">
        <w:rPr>
          <w:rFonts w:hint="cs"/>
          <w:rtl/>
        </w:rPr>
        <w:t>,</w:t>
      </w:r>
      <w:r w:rsidRPr="004F6AB2">
        <w:rPr>
          <w:rtl/>
        </w:rPr>
        <w:t xml:space="preserve"> וכיצד מבערה שוחק וזורה לרוח או מטיל לים</w:t>
      </w:r>
      <w:r w:rsidRPr="004F6AB2">
        <w:rPr>
          <w:rFonts w:hint="cs"/>
          <w:rtl/>
        </w:rPr>
        <w:t xml:space="preserve">, </w:t>
      </w:r>
      <w:r w:rsidRPr="004F6AB2">
        <w:rPr>
          <w:rtl/>
        </w:rPr>
        <w:t>(וה"ה במשמשיה וכל הנעשה בשבילה שנאמר אבד תאבדון את כל המקומות)</w:t>
      </w:r>
      <w:r w:rsidRPr="004F6AB2">
        <w:rPr>
          <w:rFonts w:hint="cs"/>
          <w:rtl/>
        </w:rPr>
        <w:t>".</w:t>
      </w:r>
      <w:r w:rsidRPr="004F6AB2">
        <w:rPr>
          <w:rtl/>
        </w:rPr>
        <w:t xml:space="preserve"> </w:t>
      </w:r>
    </w:p>
    <w:p w14:paraId="0684C724" w14:textId="77777777" w:rsidR="00A8556A" w:rsidRPr="004F6AB2" w:rsidRDefault="00A8556A" w:rsidP="004B09AF">
      <w:pPr>
        <w:pStyle w:val="a2"/>
        <w:rPr>
          <w:rtl/>
        </w:rPr>
      </w:pPr>
      <w:r w:rsidRPr="004F6AB2">
        <w:rPr>
          <w:rFonts w:hint="cs"/>
          <w:rtl/>
        </w:rPr>
        <w:t>ואפי' נימא שהשתי וערב אינו אליל, מ"מ הרי חייב לאבד "</w:t>
      </w:r>
      <w:r w:rsidRPr="004F6AB2">
        <w:rPr>
          <w:rtl/>
        </w:rPr>
        <w:t>משמשיה וכל הנעשה בשבילה</w:t>
      </w:r>
      <w:r w:rsidRPr="004F6AB2">
        <w:rPr>
          <w:rFonts w:hint="cs"/>
          <w:rtl/>
        </w:rPr>
        <w:t>", והשתי וערב לא גרע ממשמשי ע"ז, ואפי' נימא שהגוים אינם מוזהרים בשיתוף אבל הישראל מוזהר בשיתוף, וכיון שהגיע השתי וערב לידו חייב לבערו.</w:t>
      </w:r>
    </w:p>
    <w:p w14:paraId="2ED85DF0" w14:textId="77777777" w:rsidR="00A8556A" w:rsidRPr="004F6AB2" w:rsidRDefault="00A8556A" w:rsidP="004B09AF">
      <w:pPr>
        <w:pStyle w:val="a2"/>
        <w:rPr>
          <w:rtl/>
        </w:rPr>
      </w:pPr>
      <w:r w:rsidRPr="004F6AB2">
        <w:rPr>
          <w:rFonts w:hint="cs"/>
          <w:rtl/>
        </w:rPr>
        <w:t xml:space="preserve">ונ"ל דקודם שמבער השתי וערב יברך, בא"י אמ"ה אשר קדשנו במצוותיו וצוונו לעקור ע"ז </w:t>
      </w:r>
      <w:r w:rsidRPr="004F6AB2">
        <w:rPr>
          <w:rFonts w:hint="cs"/>
          <w:b/>
          <w:bCs/>
          <w:rtl/>
        </w:rPr>
        <w:t>ממקום הזה</w:t>
      </w:r>
      <w:r w:rsidRPr="004F6AB2">
        <w:rPr>
          <w:rFonts w:hint="cs"/>
          <w:rtl/>
        </w:rPr>
        <w:t xml:space="preserve">, דכן פסק רעק"א בריש סי' רכד, "והעוקר עצמו מברך אשר קדשנו במצוותיו וצוונו לעקור ע"ז </w:t>
      </w:r>
      <w:r w:rsidRPr="004F6AB2">
        <w:rPr>
          <w:rFonts w:hint="cs"/>
          <w:b/>
          <w:bCs/>
          <w:rtl/>
        </w:rPr>
        <w:t>מארצנו</w:t>
      </w:r>
      <w:r w:rsidRPr="004F6AB2">
        <w:rPr>
          <w:rFonts w:hint="cs"/>
          <w:rtl/>
        </w:rPr>
        <w:t xml:space="preserve">, מהרש"א חידושי אגדות (נז ע"ב ד"ה הרואה)", וזה שמהרש"א כתב הנוסח "לעקור ע"ז </w:t>
      </w:r>
      <w:r w:rsidRPr="004F6AB2">
        <w:rPr>
          <w:rFonts w:hint="cs"/>
          <w:b/>
          <w:bCs/>
          <w:rtl/>
        </w:rPr>
        <w:t>מארצנו</w:t>
      </w:r>
      <w:r w:rsidRPr="004F6AB2">
        <w:rPr>
          <w:rFonts w:hint="cs"/>
          <w:rtl/>
        </w:rPr>
        <w:t>" הוא משום שקאי על הגמ' שמיירי ברואה ע"ז שנעקר מא"י, אבל לדינא הרי גם בחו"ל מצוה לאבד ע"ז, וא"כ יש לברך על זה.</w:t>
      </w:r>
    </w:p>
    <w:p w14:paraId="3D9879F5" w14:textId="77777777" w:rsidR="00A8556A" w:rsidRPr="004F6AB2" w:rsidRDefault="00A8556A" w:rsidP="004B09AF">
      <w:pPr>
        <w:pStyle w:val="a2"/>
        <w:rPr>
          <w:lang w:val="en-US"/>
        </w:rPr>
      </w:pPr>
      <w:r w:rsidRPr="004F6AB2">
        <w:rPr>
          <w:rFonts w:hint="cs"/>
          <w:rtl/>
        </w:rPr>
        <w:t xml:space="preserve">[ומצאתי לי חבר, בספר פסקי תשובות (סי' רכד אות ב) שגם על ביעור ע"ז שבחו"ל יש לברך, אלא שכתב שזה תלוי במחלוקת הט"ז והש"ך ס"ס קמו, ולא הבינותי, הט"ז והש"ך פליגי רק לענין (מש"כ שם בסט"ו) </w:t>
      </w:r>
      <w:r w:rsidRPr="004F6AB2">
        <w:rPr>
          <w:rtl/>
        </w:rPr>
        <w:t>לכנות ל</w:t>
      </w:r>
      <w:r w:rsidRPr="004F6AB2">
        <w:rPr>
          <w:rFonts w:hint="cs"/>
          <w:rtl/>
        </w:rPr>
        <w:t>ע"ז</w:t>
      </w:r>
      <w:r w:rsidRPr="004F6AB2">
        <w:rPr>
          <w:rtl/>
        </w:rPr>
        <w:t xml:space="preserve"> שם גנאי</w:t>
      </w:r>
      <w:r w:rsidRPr="004F6AB2">
        <w:rPr>
          <w:rFonts w:hint="cs"/>
          <w:rtl/>
        </w:rPr>
        <w:t>, אם מצוה זו שייך בחו"ל אבל לכו"ע גם בחו"ל חייב לאבד כל ע"ז שתחת רשות ישראל, עיי"ש בביאור הגר"א ס"ק כ]</w:t>
      </w:r>
      <w:r w:rsidRPr="004F6AB2">
        <w:rPr>
          <w:rtl/>
        </w:rPr>
        <w:t xml:space="preserve">. </w:t>
      </w:r>
    </w:p>
    <w:bookmarkEnd w:id="141"/>
    <w:p w14:paraId="1D8B8792" w14:textId="77777777" w:rsidR="00A8556A" w:rsidRPr="004F6AB2" w:rsidRDefault="00A8556A" w:rsidP="004B09AF">
      <w:pPr>
        <w:pStyle w:val="a2"/>
        <w:rPr>
          <w:rtl/>
        </w:rPr>
      </w:pPr>
      <w:r w:rsidRPr="004F6AB2">
        <w:rPr>
          <w:rFonts w:hint="cs"/>
          <w:rtl/>
        </w:rPr>
        <w:t xml:space="preserve">ונראה דשני דינים יש כאן, (א) ברכת ראיית או עקירת ע"ז והוא ברכת הראיה, (ב) ברכה על ביעור ע"ז והוא ברכת המצות, ואולי אפי' להראשונים דלת"ק אינו מברך על עקירת ע"ז בחו"ל מ"מ אם ה' אינה לידו מצות ביעור ע"ז ודאי שיש לברך על זה כמו על כל מצוה. </w:t>
      </w:r>
    </w:p>
    <w:p w14:paraId="0CDC9E2B" w14:textId="77777777" w:rsidR="00A8556A" w:rsidRPr="004F6AB2" w:rsidRDefault="00A8556A" w:rsidP="004B09AF">
      <w:pPr>
        <w:pStyle w:val="11"/>
        <w:rPr>
          <w:rtl/>
        </w:rPr>
      </w:pPr>
      <w:r w:rsidRPr="004F6AB2">
        <w:rPr>
          <w:rFonts w:hint="cs"/>
          <w:rtl/>
        </w:rPr>
        <w:t>למה לא חזינן בזמננו מי שיברך על בתי כנסיות בישובן?</w:t>
      </w:r>
    </w:p>
    <w:p w14:paraId="06AC9EF5" w14:textId="77777777" w:rsidR="00A8556A" w:rsidRPr="004F6AB2" w:rsidRDefault="00A8556A" w:rsidP="004B09AF">
      <w:pPr>
        <w:pStyle w:val="a2"/>
        <w:rPr>
          <w:rtl/>
        </w:rPr>
      </w:pPr>
      <w:r w:rsidRPr="004F6AB2">
        <w:rPr>
          <w:rFonts w:hint="cs"/>
          <w:rtl/>
        </w:rPr>
        <w:t>ד. ופש לן לבאר לפי אדה"ז ש"</w:t>
      </w:r>
      <w:r w:rsidRPr="004F6AB2">
        <w:rPr>
          <w:rtl/>
        </w:rPr>
        <w:t>העולם נהגו שלא לברך אלא על בתי כנסיות שמתפללין בתוכם</w:t>
      </w:r>
      <w:r w:rsidRPr="004F6AB2">
        <w:rPr>
          <w:rFonts w:hint="cs"/>
          <w:rtl/>
        </w:rPr>
        <w:t>", וא"כ למה לא חזינן בזמננו מי שיברך על בתי כנסיות בישובן?</w:t>
      </w:r>
    </w:p>
    <w:p w14:paraId="275ACD7C" w14:textId="18AF4962" w:rsidR="00A8556A" w:rsidRPr="004F6AB2" w:rsidRDefault="00A8556A" w:rsidP="004B09AF">
      <w:pPr>
        <w:pStyle w:val="a2"/>
        <w:rPr>
          <w:rtl/>
        </w:rPr>
      </w:pPr>
      <w:r w:rsidRPr="004F6AB2">
        <w:rPr>
          <w:rFonts w:hint="cs"/>
          <w:rtl/>
        </w:rPr>
        <w:lastRenderedPageBreak/>
        <w:t xml:space="preserve">והנה הב"י כתב (בס"ס רכד) שאין מברכים על בתי ישראל בישובן אלא אם כן היו בארץ ישראל ובזמן הבית, א"כ לא שייך לברך ברכה זו בחו"ל, (ולאידך המבקר בא"י </w:t>
      </w:r>
      <w:r w:rsidRPr="004F6AB2">
        <w:rPr>
          <w:rtl/>
        </w:rPr>
        <w:t>–</w:t>
      </w:r>
      <w:r w:rsidRPr="004F6AB2">
        <w:rPr>
          <w:rFonts w:hint="cs"/>
          <w:rtl/>
        </w:rPr>
        <w:t xml:space="preserve"> אם לא היה שם תוך שלושים יום - צריך לברך ברכה זו על בית כנסת הראשון שרואה), אכן בשו"ע דייק המחבר (</w:t>
      </w:r>
      <w:r w:rsidRPr="004F6AB2">
        <w:rPr>
          <w:rtl/>
        </w:rPr>
        <w:t>ס</w:t>
      </w:r>
      <w:r w:rsidRPr="004F6AB2">
        <w:rPr>
          <w:rFonts w:hint="cs"/>
          <w:rtl/>
        </w:rPr>
        <w:t>"</w:t>
      </w:r>
      <w:r w:rsidRPr="004F6AB2">
        <w:rPr>
          <w:rtl/>
        </w:rPr>
        <w:t>י</w:t>
      </w:r>
      <w:r w:rsidRPr="004F6AB2">
        <w:rPr>
          <w:rFonts w:hint="cs"/>
          <w:rtl/>
        </w:rPr>
        <w:t>)</w:t>
      </w:r>
      <w:r w:rsidRPr="004F6AB2">
        <w:rPr>
          <w:rtl/>
        </w:rPr>
        <w:t xml:space="preserve"> </w:t>
      </w:r>
      <w:r w:rsidRPr="004F6AB2">
        <w:rPr>
          <w:rFonts w:hint="cs"/>
          <w:rtl/>
        </w:rPr>
        <w:t>"</w:t>
      </w:r>
      <w:r w:rsidRPr="004F6AB2">
        <w:rPr>
          <w:rtl/>
        </w:rPr>
        <w:t xml:space="preserve">הרואה בתי ישראל בישובן </w:t>
      </w:r>
      <w:r w:rsidRPr="004F6AB2">
        <w:rPr>
          <w:b/>
          <w:bCs/>
          <w:rtl/>
        </w:rPr>
        <w:t>כגון בית שני</w:t>
      </w:r>
      <w:r w:rsidRPr="004F6AB2">
        <w:rPr>
          <w:rtl/>
        </w:rPr>
        <w:t xml:space="preserve"> אומר ב</w:t>
      </w:r>
      <w:r w:rsidRPr="004F6AB2">
        <w:rPr>
          <w:rFonts w:hint="cs"/>
          <w:rtl/>
        </w:rPr>
        <w:t xml:space="preserve">רוך . . </w:t>
      </w:r>
      <w:r w:rsidRPr="004F6AB2">
        <w:rPr>
          <w:rtl/>
        </w:rPr>
        <w:t>מציב גבול אלמנה</w:t>
      </w:r>
      <w:r w:rsidRPr="004F6AB2">
        <w:rPr>
          <w:rFonts w:hint="cs"/>
          <w:rtl/>
        </w:rPr>
        <w:t>",</w:t>
      </w:r>
      <w:r w:rsidRPr="004F6AB2">
        <w:rPr>
          <w:rtl/>
        </w:rPr>
        <w:t xml:space="preserve"> </w:t>
      </w:r>
      <w:r w:rsidRPr="004F6AB2">
        <w:rPr>
          <w:rFonts w:hint="cs"/>
          <w:rtl/>
        </w:rPr>
        <w:t>היינו שברכה זו הוא רק בארץ ישראל ובזמן הבית</w:t>
      </w:r>
      <w:r w:rsidRPr="004F6AB2">
        <w:rPr>
          <w:rStyle w:val="FootnoteReference"/>
          <w:rtl/>
        </w:rPr>
        <w:footnoteReference w:id="80"/>
      </w:r>
      <w:r w:rsidRPr="004F6AB2">
        <w:rPr>
          <w:rFonts w:hint="cs"/>
          <w:rtl/>
        </w:rPr>
        <w:t>.</w:t>
      </w:r>
    </w:p>
    <w:p w14:paraId="6189D587" w14:textId="7A662FAE" w:rsidR="00A8556A" w:rsidRPr="004F6AB2" w:rsidRDefault="00A8556A" w:rsidP="004B09AF">
      <w:pPr>
        <w:pStyle w:val="a2"/>
        <w:rPr>
          <w:rtl/>
        </w:rPr>
      </w:pPr>
      <w:r w:rsidRPr="004F6AB2">
        <w:rPr>
          <w:rFonts w:hint="cs"/>
          <w:rtl/>
        </w:rPr>
        <w:t>אבל אדה"ז כתב "</w:t>
      </w:r>
      <w:r w:rsidRPr="004F6AB2">
        <w:rPr>
          <w:rtl/>
        </w:rPr>
        <w:t>הרואה בתי ישראל בישובן צריך לברך בא"י אלהינו מלך העולם מציב גבול אלמנה</w:t>
      </w:r>
      <w:r w:rsidRPr="004F6AB2">
        <w:rPr>
          <w:rFonts w:hint="cs"/>
          <w:rtl/>
        </w:rPr>
        <w:t xml:space="preserve">", משמע שברכה זו הוא גם בחו"ל ובזמן הגלות, וזהו כדעת מהרש"ל (הובא בב"ח וט"ז ס"ס רכד) שכתב ד"כל בתי ישראל קאמר כשהן בישוביהן אחר ימי אלמנותן וזהו בבית שני, וכו משמע בגמ' . . </w:t>
      </w:r>
      <w:r w:rsidRPr="004F6AB2">
        <w:rPr>
          <w:rFonts w:hint="cs"/>
          <w:b/>
          <w:bCs/>
          <w:rtl/>
        </w:rPr>
        <w:t>דבתי ישראל בחורבנן דקאמר היינו בתי עשירים של ישראל ובעלי צדקה</w:t>
      </w:r>
      <w:r w:rsidRPr="004F6AB2">
        <w:rPr>
          <w:rFonts w:hint="cs"/>
          <w:rtl/>
        </w:rPr>
        <w:t>"</w:t>
      </w:r>
      <w:r w:rsidRPr="004F6AB2">
        <w:rPr>
          <w:rStyle w:val="FootnoteReference"/>
          <w:rtl/>
        </w:rPr>
        <w:footnoteReference w:id="81"/>
      </w:r>
      <w:r w:rsidRPr="004F6AB2">
        <w:rPr>
          <w:rFonts w:hint="cs"/>
          <w:rtl/>
        </w:rPr>
        <w:t>.</w:t>
      </w:r>
    </w:p>
    <w:p w14:paraId="7FD180D1" w14:textId="179EFD5C" w:rsidR="00A8556A" w:rsidRPr="004F6AB2" w:rsidRDefault="00A8556A" w:rsidP="004B09AF">
      <w:pPr>
        <w:pStyle w:val="a2"/>
        <w:rPr>
          <w:rtl/>
        </w:rPr>
      </w:pPr>
      <w:r w:rsidRPr="004F6AB2">
        <w:rPr>
          <w:rFonts w:hint="cs"/>
          <w:rtl/>
        </w:rPr>
        <w:t>וא"כ הדרא קושיא לדוכתא, למה לא חזינן בזמננו מי שיברך על בתי כנסיות בישובן? ונ"ל משום שרואים בתי כנסת כל יום, וכל בתי כנסיות של ישראל חד הוא שכולם הם מקדש מעט, ורק אם לא ראה שום בית כנסת זה שלושים יום מברך, (וגם המבקר בא"י אינו מברך דאם ראה בית כנסת בחו"ל תוך שלושים כבר נפטר ברכה זו), וזה אינו שכיח</w:t>
      </w:r>
      <w:r w:rsidRPr="004F6AB2">
        <w:rPr>
          <w:rStyle w:val="FootnoteReference"/>
          <w:rtl/>
        </w:rPr>
        <w:footnoteReference w:id="82"/>
      </w:r>
      <w:r w:rsidRPr="004F6AB2">
        <w:rPr>
          <w:rFonts w:hint="cs"/>
          <w:rtl/>
        </w:rPr>
        <w:t>.</w:t>
      </w:r>
    </w:p>
    <w:p w14:paraId="2347DDE5" w14:textId="77777777" w:rsidR="00A8556A" w:rsidRPr="004F6AB2" w:rsidRDefault="00A8556A" w:rsidP="004B09AF">
      <w:pPr>
        <w:pStyle w:val="a2"/>
        <w:rPr>
          <w:rtl/>
        </w:rPr>
      </w:pPr>
      <w:r w:rsidRPr="004F6AB2">
        <w:rPr>
          <w:rFonts w:hint="cs"/>
          <w:rtl/>
        </w:rPr>
        <w:t>אבל א"כ צריך להבין לאידך גיסא, למה הביא אדה"ז ברכה זו שאינו שכיח? ונ"ל שלפי אדה"ז עיקר הברכה הוא על בתי ישראל בישובן ובחורבנן (ולכ' אפי' אינם עשירים שהרי השמיט תנאי זו), ולדאבוננו זה היה מאוד שכיח בזמנו ומקומו של אדה"ז, כי ר"ל חדשים לבקרים היו הגוים מחריבין ישובי ישראל ("פאגראם"), ובחסדי ה' היו ניצולים שה פזורה ישראל וחוזרין לישובן.</w:t>
      </w:r>
    </w:p>
    <w:p w14:paraId="1718595C" w14:textId="3961E6BB" w:rsidR="00A8556A" w:rsidRPr="004F6AB2" w:rsidRDefault="00A8556A" w:rsidP="004B09AF">
      <w:pPr>
        <w:pStyle w:val="a2"/>
        <w:rPr>
          <w:rtl/>
        </w:rPr>
      </w:pPr>
      <w:r w:rsidRPr="004F6AB2">
        <w:rPr>
          <w:rFonts w:hint="cs"/>
          <w:rtl/>
        </w:rPr>
        <w:lastRenderedPageBreak/>
        <w:t>רק שלמעשה כתב אדה"ז "</w:t>
      </w:r>
      <w:r w:rsidRPr="004F6AB2">
        <w:rPr>
          <w:rtl/>
        </w:rPr>
        <w:t>והעולם נהגו שלא לברך אלא על בתי כנסיות שמתפללין בתוכם, וכן להיפך בבתי תפלה של עכו"ם</w:t>
      </w:r>
      <w:r w:rsidRPr="004F6AB2">
        <w:rPr>
          <w:rFonts w:hint="cs"/>
          <w:rtl/>
        </w:rPr>
        <w:t>", וזה אינו שכיח כ"כ שלא יראה בית כנסת שלנו או בית תיפלות שלהן תוך ל' יום</w:t>
      </w:r>
      <w:r w:rsidRPr="004F6AB2">
        <w:rPr>
          <w:rStyle w:val="FootnoteReference"/>
          <w:rtl/>
        </w:rPr>
        <w:footnoteReference w:id="83"/>
      </w:r>
      <w:r w:rsidRPr="004F6AB2">
        <w:rPr>
          <w:rtl/>
        </w:rPr>
        <w:t>.</w:t>
      </w:r>
      <w:r w:rsidRPr="004F6AB2">
        <w:rPr>
          <w:rFonts w:hint="cs"/>
          <w:rtl/>
        </w:rPr>
        <w:t xml:space="preserve"> </w:t>
      </w:r>
    </w:p>
    <w:p w14:paraId="1C28D69F" w14:textId="77777777" w:rsidR="00A8556A" w:rsidRPr="004F6AB2" w:rsidRDefault="00A8556A" w:rsidP="004B09AF">
      <w:pPr>
        <w:pStyle w:val="11"/>
        <w:rPr>
          <w:rtl/>
        </w:rPr>
      </w:pPr>
      <w:r w:rsidRPr="004F6AB2">
        <w:rPr>
          <w:rFonts w:hint="cs"/>
          <w:rtl/>
        </w:rPr>
        <w:t>מעמד הגוים בימות המשיח לדעת הרמב"ם</w:t>
      </w:r>
    </w:p>
    <w:p w14:paraId="65BE4E14" w14:textId="77777777" w:rsidR="00A8556A" w:rsidRPr="004F6AB2" w:rsidRDefault="00A8556A" w:rsidP="004B09AF">
      <w:pPr>
        <w:pStyle w:val="a2"/>
        <w:rPr>
          <w:rtl/>
        </w:rPr>
      </w:pPr>
      <w:r w:rsidRPr="004F6AB2">
        <w:rPr>
          <w:rFonts w:hint="cs"/>
          <w:rtl/>
        </w:rPr>
        <w:t>ה.כתב הטור (ריש סי' רכד) "כתב הרמב"ם ז"ל ואומר בשתיהם כשם שעקרת אותה ממקום זה כן תעקור אותה מכל המקומות והשב לב עובדיהם לעבדך, ואיני יודע למה פסק כדברי היחיד, ור' שמעון בן אלעזר הוא דאמר הכי, אבל לתנא קמא אין צריך לומר כן אלא בארץ ישראל שרובם ישראל אבל לא בחוצה לארץ".</w:t>
      </w:r>
    </w:p>
    <w:p w14:paraId="50C63792" w14:textId="37DC718E" w:rsidR="00A8556A" w:rsidRPr="004F6AB2" w:rsidRDefault="00A8556A" w:rsidP="004B09AF">
      <w:pPr>
        <w:pStyle w:val="a2"/>
        <w:rPr>
          <w:rtl/>
        </w:rPr>
      </w:pPr>
      <w:r w:rsidRPr="004F6AB2">
        <w:rPr>
          <w:rFonts w:hint="cs"/>
          <w:rtl/>
        </w:rPr>
        <w:t>ובב"י כתב "מה שתמה רבינו על הרמב"ם למה פסק כיחיד? י"ל דמשום דמסתבר טעמיה פסק כוותיה, ועוד דת"ק לא אסר שיאמר כן אלא שאינו צריך . . ורשב"א מצריך שיאמר כן . . הילכך למימר עדיף".</w:t>
      </w:r>
    </w:p>
    <w:p w14:paraId="5F4EC1DD" w14:textId="6BF53793" w:rsidR="00A8556A" w:rsidRPr="004F6AB2" w:rsidRDefault="00A8556A" w:rsidP="004B09AF">
      <w:pPr>
        <w:pStyle w:val="a2"/>
        <w:rPr>
          <w:rtl/>
        </w:rPr>
      </w:pPr>
      <w:r w:rsidRPr="004F6AB2">
        <w:rPr>
          <w:rFonts w:hint="cs"/>
          <w:rtl/>
        </w:rPr>
        <w:t>ונ"ל, כתב הרמב"ם בסוף הלכ' מלכים (פי"א ה"ד) "ולתקן העולם כולו לעבוד את ה' שנ' אז אהפוך אל עמים שפה ברורה"</w:t>
      </w:r>
      <w:r w:rsidRPr="004F6AB2">
        <w:rPr>
          <w:rStyle w:val="FootnoteReference"/>
          <w:rtl/>
        </w:rPr>
        <w:footnoteReference w:id="84"/>
      </w:r>
      <w:r w:rsidRPr="004F6AB2">
        <w:rPr>
          <w:rFonts w:hint="cs"/>
          <w:rtl/>
        </w:rPr>
        <w:t>, וממשיך (בריש פי"ב) "ויחזרו כולם לדת האמת", ומבאר כ"ק אדמו"ר (בלקו"ש חכ"ג שיחת בלק ב' הערה 76) "דמהמשך לשון הרמב"ם בהל' מלכים שם משמע דאין כוונתו בזה שיתגיירו ויקבלו דת ישראל"</w:t>
      </w:r>
      <w:r w:rsidRPr="004F6AB2">
        <w:rPr>
          <w:rStyle w:val="FootnoteReference"/>
          <w:rtl/>
        </w:rPr>
        <w:footnoteReference w:id="85"/>
      </w:r>
      <w:r w:rsidRPr="004F6AB2">
        <w:rPr>
          <w:rFonts w:hint="cs"/>
          <w:rtl/>
        </w:rPr>
        <w:t>, אלא שיקבלו על עצמן שבע מצות (ויהיו כמו הגרים של אברהם אבינו), ועיי"ש שזהו יסוד חזק בשיטת הרמב"ם בענין הגאולה, וי"ל הרמב"ם לשיטתי' אזיל שלע"ל ייתגיירו כל הגוים לדת האמת וס"ל שזהו כוונת רשב"א</w:t>
      </w:r>
      <w:r w:rsidRPr="004F6AB2">
        <w:rPr>
          <w:rStyle w:val="FootnoteReference"/>
          <w:rtl/>
        </w:rPr>
        <w:footnoteReference w:id="86"/>
      </w:r>
      <w:r w:rsidRPr="004F6AB2">
        <w:rPr>
          <w:rFonts w:hint="cs"/>
          <w:rtl/>
        </w:rPr>
        <w:t xml:space="preserve"> </w:t>
      </w:r>
      <w:r w:rsidRPr="004F6AB2">
        <w:rPr>
          <w:rStyle w:val="FootnoteReference"/>
          <w:rtl/>
        </w:rPr>
        <w:footnoteReference w:id="87"/>
      </w:r>
      <w:r w:rsidRPr="004F6AB2">
        <w:rPr>
          <w:rFonts w:hint="cs"/>
          <w:rtl/>
        </w:rPr>
        <w:t xml:space="preserve">. </w:t>
      </w:r>
    </w:p>
    <w:p w14:paraId="6B7035B7" w14:textId="77777777" w:rsidR="00A8556A" w:rsidRPr="004F6AB2" w:rsidRDefault="00A8556A" w:rsidP="004B09AF">
      <w:pPr>
        <w:pStyle w:val="a2"/>
        <w:rPr>
          <w:rtl/>
        </w:rPr>
      </w:pPr>
      <w:r w:rsidRPr="004F6AB2">
        <w:rPr>
          <w:rFonts w:hint="cs"/>
          <w:rtl/>
        </w:rPr>
        <w:lastRenderedPageBreak/>
        <w:t>עפ"י דרוש נ"ל, בלקו"ש שם הביא מחלוקת ר"י ור"ל (סנהדרין קיא, א) אם יכרתו גוים לע"ל דלכ' מפורש בכ"מ שיהיו גוים לע"ל, ומבאר שיש ב' אופנים להבין מציאות הגוים לע"ל, (א) שהגאולה הוא לישראל והגויים יהיו פרט בגאולת ישראל (ע"ד כל מה שקנה עבד קנה רבו), (ב) שגם לגויים יהיה גאולה משלהם.</w:t>
      </w:r>
    </w:p>
    <w:p w14:paraId="356A6813" w14:textId="6B603500" w:rsidR="00A8556A" w:rsidRPr="004F6AB2" w:rsidRDefault="00A8556A" w:rsidP="004B09AF">
      <w:pPr>
        <w:pStyle w:val="a2"/>
        <w:rPr>
          <w:rtl/>
        </w:rPr>
      </w:pPr>
      <w:r w:rsidRPr="004F6AB2">
        <w:rPr>
          <w:rFonts w:hint="cs"/>
          <w:rtl/>
        </w:rPr>
        <w:t>וי"ל שת"ק ס"ל שהגויים יהיו פרט בגאולת ישראל, ולכן אין ראוי לבקש על התשובה של עובדי ע"ז בחו"ל שהרי רובם גוים, אבל רשב"א ס"ל שיש גאולה לגוים לע"ל, ולכן יש לבקש עליהם שיזכו לגאולתם "</w:t>
      </w:r>
      <w:r w:rsidRPr="004F6AB2">
        <w:rPr>
          <w:rtl/>
        </w:rPr>
        <w:t>והשב לב עובדיהם לעבדך</w:t>
      </w:r>
      <w:r w:rsidRPr="004F6AB2">
        <w:rPr>
          <w:rFonts w:hint="cs"/>
          <w:rtl/>
        </w:rPr>
        <w:t>"</w:t>
      </w:r>
      <w:r w:rsidRPr="004F6AB2">
        <w:rPr>
          <w:rtl/>
        </w:rPr>
        <w:t>.</w:t>
      </w:r>
    </w:p>
    <w:p w14:paraId="7BBFE78A" w14:textId="37F9CA81" w:rsidR="00A8556A" w:rsidRPr="004F6AB2" w:rsidRDefault="00A8556A" w:rsidP="00A8556A">
      <w:pPr>
        <w:pStyle w:val="a4"/>
        <w:bidi/>
        <w:rPr>
          <w:rFonts w:ascii="FbTehilaMedium" w:hAnsi="FbTehilaMedium" w:cs="FbTehilaMedium"/>
          <w:sz w:val="72"/>
          <w:szCs w:val="72"/>
          <w:rtl/>
          <w:lang w:val="en-GB"/>
        </w:rPr>
      </w:pPr>
      <w:r w:rsidRPr="004F6AB2">
        <w:t>g</w:t>
      </w:r>
    </w:p>
    <w:p w14:paraId="244FC76B" w14:textId="54FE3054" w:rsidR="0036387E" w:rsidRPr="004F6AB2" w:rsidRDefault="00703CD9" w:rsidP="0036387E">
      <w:pPr>
        <w:pStyle w:val="a"/>
        <w:spacing w:after="240"/>
        <w:rPr>
          <w:rtl/>
        </w:rPr>
      </w:pPr>
      <w:bookmarkStart w:id="142" w:name="_Toc507121474"/>
      <w:r w:rsidRPr="004F6AB2">
        <w:rPr>
          <w:rFonts w:hint="cs"/>
          <w:rtl/>
        </w:rPr>
        <w:t>מקור הדין כסדרן</w:t>
      </w:r>
      <w:bookmarkEnd w:id="142"/>
      <w:r w:rsidR="0036387E" w:rsidRPr="004F6AB2">
        <w:rPr>
          <w:rtl/>
        </w:rPr>
        <w:t xml:space="preserve"> </w:t>
      </w:r>
    </w:p>
    <w:p w14:paraId="23A2264B" w14:textId="760627C5" w:rsidR="0036387E" w:rsidRPr="004F6AB2" w:rsidRDefault="0036387E" w:rsidP="00703CD9">
      <w:pPr>
        <w:pStyle w:val="a0"/>
        <w:rPr>
          <w:rtl/>
        </w:rPr>
      </w:pPr>
      <w:r w:rsidRPr="004F6AB2">
        <w:rPr>
          <w:rtl/>
        </w:rPr>
        <w:tab/>
      </w:r>
      <w:r w:rsidRPr="004F6AB2">
        <w:rPr>
          <w:rtl/>
        </w:rPr>
        <w:tab/>
      </w:r>
      <w:bookmarkStart w:id="143" w:name="_Toc507121475"/>
      <w:r w:rsidRPr="004F6AB2">
        <w:rPr>
          <w:rFonts w:hint="cs"/>
          <w:rtl/>
        </w:rPr>
        <w:t xml:space="preserve">הרב </w:t>
      </w:r>
      <w:r w:rsidR="00703CD9" w:rsidRPr="004F6AB2">
        <w:rPr>
          <w:rFonts w:hint="cs"/>
          <w:rtl/>
        </w:rPr>
        <w:t>יוסף יצחק רייבין</w:t>
      </w:r>
      <w:bookmarkEnd w:id="143"/>
    </w:p>
    <w:p w14:paraId="1EA3DD98" w14:textId="77B2430A" w:rsidR="0036387E" w:rsidRPr="004F6AB2" w:rsidRDefault="00703CD9" w:rsidP="0036387E">
      <w:pPr>
        <w:pStyle w:val="a1"/>
        <w:rPr>
          <w:rtl/>
        </w:rPr>
      </w:pPr>
      <w:r w:rsidRPr="004F6AB2">
        <w:rPr>
          <w:rFonts w:hint="cs"/>
          <w:rtl/>
        </w:rPr>
        <w:t>יו"ר ישיבת סת"ם</w:t>
      </w:r>
      <w:r w:rsidRPr="004F6AB2">
        <w:rPr>
          <w:rtl/>
        </w:rPr>
        <w:br/>
      </w:r>
      <w:r w:rsidRPr="004F6AB2">
        <w:rPr>
          <w:rFonts w:hint="cs"/>
          <w:rtl/>
        </w:rPr>
        <w:t>וסופר סת"ם, קראון הייטס, נ.י.</w:t>
      </w:r>
    </w:p>
    <w:p w14:paraId="7B396BB6" w14:textId="3BFD8C47" w:rsidR="00703CD9" w:rsidRPr="004F6AB2" w:rsidRDefault="00703CD9" w:rsidP="004B09AF">
      <w:pPr>
        <w:pStyle w:val="a2"/>
        <w:rPr>
          <w:rtl/>
        </w:rPr>
      </w:pPr>
      <w:r w:rsidRPr="004F6AB2">
        <w:rPr>
          <w:rFonts w:hint="cs"/>
          <w:rtl/>
        </w:rPr>
        <w:t>הלכה רווחת בישראל שהתפילין ומזוזות צריכין להכתב כסדרן היינו כסדר שהן כתובות בתורה כמבואר בטוש"ע או"ח סי' ל"ב ויו"ד סי' רפ"ח.</w:t>
      </w:r>
    </w:p>
    <w:p w14:paraId="64E62EE9" w14:textId="77777777" w:rsidR="00703CD9" w:rsidRPr="004F6AB2" w:rsidRDefault="00703CD9" w:rsidP="004B09AF">
      <w:pPr>
        <w:pStyle w:val="a2"/>
        <w:rPr>
          <w:rtl/>
        </w:rPr>
      </w:pPr>
      <w:r w:rsidRPr="004F6AB2">
        <w:rPr>
          <w:rFonts w:hint="cs"/>
          <w:rtl/>
        </w:rPr>
        <w:t>והנה, במשנ"ב סי' ל"ב סק"ג מביא מקור להדין ד'כסדרן' מהפסוק 'והיו הדברים' - בהויתן יהו. ופסוק 'והיו הדברים' הוא בדברים ו',ו'.</w:t>
      </w:r>
    </w:p>
    <w:p w14:paraId="6DA27BFB" w14:textId="394F8A1C" w:rsidR="00703CD9" w:rsidRPr="004F6AB2" w:rsidRDefault="00703CD9" w:rsidP="004B09AF">
      <w:pPr>
        <w:pStyle w:val="a2"/>
        <w:rPr>
          <w:rtl/>
        </w:rPr>
      </w:pPr>
      <w:r w:rsidRPr="004F6AB2">
        <w:rPr>
          <w:rFonts w:hint="cs"/>
          <w:rtl/>
        </w:rPr>
        <w:t>והנה מקור דרשה זו הוא בב"י בשם הר"י אסכנדרני וז"ל 'וכתב הר"י אסכנדרני .</w:t>
      </w:r>
      <w:r w:rsidR="00C36E70" w:rsidRPr="004F6AB2">
        <w:rPr>
          <w:rFonts w:hint="cs"/>
          <w:rtl/>
        </w:rPr>
        <w:t xml:space="preserve"> </w:t>
      </w:r>
      <w:r w:rsidRPr="004F6AB2">
        <w:rPr>
          <w:rFonts w:hint="cs"/>
          <w:rtl/>
        </w:rPr>
        <w:t>. ולמה יחזור לדקדק ולהגיה כל פרשה אחר שהשלימה מפני שאם ימצא טעות בשום פרשה לא היא לבדה נפסלה אלא כל מה שאחריה ג"כ נפסל על ידה משום דא"כ היו שלא כסדרן ופסולות משום דכתיב 'והיו' בהווייתן יהו' ע"כ. הרי דר"י אסכנדרני לא פירש אאיזה 'והיו' קאי אי א'והיו הדברים' או א'והיו לטטפת'. ועד"ז בשו"ע או"ח סי' ל"ב סכ"ג 'אם מצא שחיסר אות אחת אין לו תקנה שאם כן היו כתובין שלא כסדרן ופסולין משום דכתיב 'והיו' - בהוויתן יהו' עכ"ל ולא פירט המחבר אאיזה 'והיו' קאי.</w:t>
      </w:r>
    </w:p>
    <w:p w14:paraId="0D7B3623" w14:textId="77777777" w:rsidR="00703CD9" w:rsidRPr="004F6AB2" w:rsidRDefault="00703CD9" w:rsidP="004B09AF">
      <w:pPr>
        <w:pStyle w:val="a2"/>
        <w:rPr>
          <w:rtl/>
        </w:rPr>
      </w:pPr>
      <w:r w:rsidRPr="004F6AB2">
        <w:rPr>
          <w:rFonts w:hint="cs"/>
          <w:rtl/>
        </w:rPr>
        <w:t xml:space="preserve">אלא דהאחרונים שבאו אחרי הרב"י סתמו דקאי א'והיו הדברים'. דז"ל הרדב"ז בשו"ת ח"א סי' ש"י 'כתיב והיו הדברים האלה בהוייתן יהו שלא יכתבם שלא כסדרן' עכ"ל. וכן הוא בלבוש או"ח סי' ל"ב סכ"ג שכ' 'משום דכתיב והיו הדברים האלה וגו', בהוויתן יהו כלומר כסדר שנכתבו בתורה יהיו כתובים בכל מקום שיצטרך להם' עכ"ל. וכ"כ הפמ"ג באשל אברהם פתיחה לסי' ל"ב וז"ל 'השני, שתפילין ומזוזות צריכין שיהיו כתובים כסדרן </w:t>
      </w:r>
      <w:r w:rsidRPr="004F6AB2">
        <w:rPr>
          <w:rFonts w:hint="cs"/>
          <w:rtl/>
        </w:rPr>
        <w:lastRenderedPageBreak/>
        <w:t>מן התורה דכתיב והיו הדברים כסדרן' עכ"ל. ובמילא מובן שהמשנ"ב בס"ק ג' הולך בדרכם של האחרונים הנ"ל במה שהביא הפסוק 'והיו הדברים'.</w:t>
      </w:r>
    </w:p>
    <w:p w14:paraId="4AD88A32" w14:textId="77777777" w:rsidR="00703CD9" w:rsidRPr="004F6AB2" w:rsidRDefault="00703CD9" w:rsidP="004B09AF">
      <w:pPr>
        <w:pStyle w:val="a2"/>
        <w:rPr>
          <w:rtl/>
        </w:rPr>
      </w:pPr>
      <w:r w:rsidRPr="004F6AB2">
        <w:rPr>
          <w:rFonts w:hint="cs"/>
          <w:rtl/>
        </w:rPr>
        <w:t>אלא דבביאו"ה בסי' ס"ד ד"ה אע"פ שאינו רשאי וכו' מצאתי דמביא פסוק 'והיו לטטפת בין עיניך' כמקור הדין והוא בדברים ו', ח'. וז"ל 'דמה שגילתה לנו התורה דבעינן כסדרן כדאיתא במכילתא ומסתמא הטעם ג"כ משום והיו לטוטפת בין עיניך' עכ"ל. וצ"ע.</w:t>
      </w:r>
    </w:p>
    <w:p w14:paraId="703A83D1" w14:textId="77777777" w:rsidR="00703CD9" w:rsidRPr="004F6AB2" w:rsidRDefault="00703CD9" w:rsidP="004B09AF">
      <w:pPr>
        <w:pStyle w:val="a2"/>
        <w:rPr>
          <w:rtl/>
        </w:rPr>
      </w:pPr>
      <w:r w:rsidRPr="004F6AB2">
        <w:rPr>
          <w:rFonts w:hint="cs"/>
          <w:rtl/>
        </w:rPr>
        <w:t>והנה, גם בקסה"ס הביא הקרא ד'והיו לטטפת' כמקור הדין. והוא בלשכה"ס סי' כ"א סוסק"ב דכ' 'והרי כסדרן דילפינן מוהיו שנאמר בשל ראש' עכ"ל. ועי"ש דהא דבעי' כסדרן גם בשל יד הוא משום דהקישן הכתוב שנאמר וקשרתם לאות על ידיך והיו לטוטפות וגו'. אלא, דבאמת גם על בעל הקסה"ס צ"ע דבלשכה"ס סי' ט' ס"ק א' הביא שו"ת הרדב"ז הנ"ל דמפורש ביה דמוהיו הדברים דרשינן.</w:t>
      </w:r>
    </w:p>
    <w:p w14:paraId="0A5A2822" w14:textId="5DC1A014" w:rsidR="00C62249" w:rsidRPr="004F6AB2" w:rsidRDefault="00703CD9" w:rsidP="004B09AF">
      <w:pPr>
        <w:pStyle w:val="a2"/>
      </w:pPr>
      <w:r w:rsidRPr="004F6AB2">
        <w:rPr>
          <w:rFonts w:hint="cs"/>
          <w:rtl/>
        </w:rPr>
        <w:t>ולהעיר דרבינו הזקן בשו"ע או"ח סי' ל"ב סעיף ל' לא פירט אאיזה והיו קאי רק כ' בסתם 'והתורה אמרה והיו בהוויתן יהו'. ובשוע"ר מהדורה החדשה צוין בשוה"ג לדברים ו,ח שהוא הפסוק דוהיו לטטפת. וממה שכתבנו מבואר דלאו דוקא.</w:t>
      </w:r>
    </w:p>
    <w:p w14:paraId="4EDD8BFA" w14:textId="4101F625" w:rsidR="0036387E" w:rsidRPr="004F6AB2" w:rsidRDefault="00C62249" w:rsidP="00C62249">
      <w:pPr>
        <w:pStyle w:val="a4"/>
        <w:bidi/>
        <w:rPr>
          <w:rFonts w:ascii="FbTehilaMedium" w:hAnsi="FbTehilaMedium" w:cs="FbTehilaMedium"/>
          <w:sz w:val="72"/>
          <w:szCs w:val="72"/>
          <w:rtl/>
          <w:lang w:val="en-GB"/>
        </w:rPr>
      </w:pPr>
      <w:r w:rsidRPr="004F6AB2">
        <w:t>g</w:t>
      </w:r>
    </w:p>
    <w:p w14:paraId="7921F5EC" w14:textId="77777777" w:rsidR="009B3EF5" w:rsidRPr="004F6AB2" w:rsidRDefault="009B3EF5" w:rsidP="009B3EF5">
      <w:pPr>
        <w:pStyle w:val="a"/>
        <w:spacing w:after="240"/>
        <w:rPr>
          <w:rtl/>
        </w:rPr>
      </w:pPr>
      <w:bookmarkStart w:id="144" w:name="_Toc507121476"/>
      <w:r w:rsidRPr="004F6AB2">
        <w:rPr>
          <w:rFonts w:hint="cs"/>
          <w:rtl/>
        </w:rPr>
        <w:t>קידוש על הפת בליל פסח</w:t>
      </w:r>
      <w:bookmarkEnd w:id="144"/>
    </w:p>
    <w:p w14:paraId="26E45426" w14:textId="58BE2DE7" w:rsidR="009B3EF5" w:rsidRPr="004F6AB2" w:rsidRDefault="009B3EF5" w:rsidP="009B3EF5">
      <w:pPr>
        <w:pStyle w:val="a0"/>
        <w:rPr>
          <w:rtl/>
        </w:rPr>
      </w:pPr>
      <w:r w:rsidRPr="004F6AB2">
        <w:rPr>
          <w:rtl/>
        </w:rPr>
        <w:tab/>
      </w:r>
      <w:r w:rsidRPr="004F6AB2">
        <w:rPr>
          <w:rtl/>
        </w:rPr>
        <w:tab/>
      </w:r>
      <w:bookmarkStart w:id="145" w:name="_Toc507121477"/>
      <w:r w:rsidRPr="004F6AB2">
        <w:rPr>
          <w:rFonts w:hint="cs"/>
          <w:rtl/>
        </w:rPr>
        <w:t>הרב משה מרקוביץ</w:t>
      </w:r>
      <w:bookmarkEnd w:id="145"/>
    </w:p>
    <w:p w14:paraId="207D018F" w14:textId="316F541C" w:rsidR="009B3EF5" w:rsidRPr="004F6AB2" w:rsidRDefault="009B3EF5" w:rsidP="009B3EF5">
      <w:pPr>
        <w:pStyle w:val="a1"/>
        <w:rPr>
          <w:rtl/>
        </w:rPr>
      </w:pPr>
      <w:r w:rsidRPr="004F6AB2">
        <w:rPr>
          <w:rFonts w:hint="cs"/>
          <w:rtl/>
        </w:rPr>
        <w:t>ברוקלין, נ.י.</w:t>
      </w:r>
    </w:p>
    <w:p w14:paraId="03227602" w14:textId="0A2DE9BA" w:rsidR="009B3EF5" w:rsidRPr="004F6AB2" w:rsidRDefault="009B3EF5" w:rsidP="004B09AF">
      <w:pPr>
        <w:pStyle w:val="a2"/>
        <w:rPr>
          <w:rtl/>
        </w:rPr>
      </w:pPr>
      <w:r w:rsidRPr="004F6AB2">
        <w:rPr>
          <w:rFonts w:hint="cs"/>
          <w:rtl/>
        </w:rPr>
        <w:t>בשו"ע אדה"ז סנ"ג סעיף לג:</w:t>
      </w:r>
    </w:p>
    <w:p w14:paraId="5C15DBE1" w14:textId="77777777" w:rsidR="009B3EF5" w:rsidRPr="004F6AB2" w:rsidRDefault="009B3EF5" w:rsidP="004B09AF">
      <w:pPr>
        <w:pStyle w:val="a2"/>
        <w:rPr>
          <w:rtl/>
        </w:rPr>
      </w:pPr>
      <w:r w:rsidRPr="004F6AB2">
        <w:rPr>
          <w:rtl/>
        </w:rPr>
        <w:t>ש"ץ שהזקין ורוצה למנות בנו לסייעו לפרקים</w:t>
      </w:r>
      <w:r w:rsidRPr="004F6AB2">
        <w:rPr>
          <w:rFonts w:hint="cs"/>
          <w:rtl/>
        </w:rPr>
        <w:t>,</w:t>
      </w:r>
      <w:r w:rsidRPr="004F6AB2">
        <w:rPr>
          <w:rtl/>
        </w:rPr>
        <w:t xml:space="preserve"> אע"פ שאין קול בנו ערב</w:t>
      </w:r>
      <w:r w:rsidRPr="004F6AB2">
        <w:rPr>
          <w:rFonts w:ascii="Cambria" w:hAnsi="Cambria" w:cs="Cambria"/>
          <w:lang w:val="en-US"/>
        </w:rPr>
        <w:t> </w:t>
      </w:r>
      <w:r w:rsidRPr="004F6AB2">
        <w:rPr>
          <w:rtl/>
        </w:rPr>
        <w:t>כקולו</w:t>
      </w:r>
      <w:r w:rsidRPr="004F6AB2">
        <w:rPr>
          <w:rFonts w:hint="cs"/>
          <w:rtl/>
        </w:rPr>
        <w:t>,</w:t>
      </w:r>
      <w:r w:rsidRPr="004F6AB2">
        <w:rPr>
          <w:rtl/>
        </w:rPr>
        <w:t xml:space="preserve"> אם ממלא מקומו בשאר דברים ואין קולו משונה </w:t>
      </w:r>
      <w:r w:rsidRPr="004F6AB2">
        <w:rPr>
          <w:rFonts w:hint="cs"/>
          <w:rtl/>
        </w:rPr>
        <w:t xml:space="preserve">- </w:t>
      </w:r>
      <w:r w:rsidRPr="004F6AB2">
        <w:rPr>
          <w:rtl/>
        </w:rPr>
        <w:t>אין הצבור יכולים למחות בי</w:t>
      </w:r>
      <w:r w:rsidRPr="004F6AB2">
        <w:rPr>
          <w:rFonts w:hint="cs"/>
          <w:rtl/>
        </w:rPr>
        <w:t xml:space="preserve">דו, </w:t>
      </w:r>
      <w:r w:rsidRPr="004F6AB2">
        <w:rPr>
          <w:rFonts w:ascii="Cambria" w:hAnsi="Cambria" w:cs="Cambria"/>
          <w:lang w:val="en-US"/>
        </w:rPr>
        <w:t> </w:t>
      </w:r>
      <w:r w:rsidRPr="004F6AB2">
        <w:rPr>
          <w:rtl/>
        </w:rPr>
        <w:t>לפי שכל המתמנה לש"ץ מן הסתם על דעת כן נתמנה שאם לפעמים לא יוכל להתפלל שימנה אחר לסייעו</w:t>
      </w:r>
      <w:r w:rsidRPr="004F6AB2">
        <w:rPr>
          <w:rFonts w:hint="cs"/>
          <w:rtl/>
        </w:rPr>
        <w:t>,</w:t>
      </w:r>
      <w:r w:rsidRPr="004F6AB2">
        <w:rPr>
          <w:rtl/>
        </w:rPr>
        <w:t xml:space="preserve"> וא"כ בנו קודם בסיוע לכל אדם</w:t>
      </w:r>
      <w:r w:rsidRPr="004F6AB2">
        <w:rPr>
          <w:rFonts w:hint="cs"/>
          <w:rtl/>
        </w:rPr>
        <w:t>,</w:t>
      </w:r>
      <w:r w:rsidRPr="004F6AB2">
        <w:rPr>
          <w:rFonts w:ascii="Cambria" w:hAnsi="Cambria" w:cs="Cambria"/>
          <w:lang w:val="en-US"/>
        </w:rPr>
        <w:t> </w:t>
      </w:r>
      <w:r w:rsidRPr="004F6AB2">
        <w:rPr>
          <w:rtl/>
        </w:rPr>
        <w:t>ואפילו אחר מותו בנו קודם לכל אדם</w:t>
      </w:r>
      <w:r w:rsidRPr="004F6AB2">
        <w:rPr>
          <w:rFonts w:hint="cs"/>
          <w:rtl/>
        </w:rPr>
        <w:t>,</w:t>
      </w:r>
      <w:r w:rsidRPr="004F6AB2">
        <w:rPr>
          <w:rtl/>
        </w:rPr>
        <w:t xml:space="preserve"> כי כן הוא בכל המנויים</w:t>
      </w:r>
      <w:r w:rsidRPr="004F6AB2">
        <w:rPr>
          <w:rFonts w:hint="cs"/>
          <w:rtl/>
        </w:rPr>
        <w:t>,</w:t>
      </w:r>
      <w:r w:rsidRPr="004F6AB2">
        <w:rPr>
          <w:rtl/>
        </w:rPr>
        <w:t xml:space="preserve"> שהבן שראוי לכך קודם אפילו לאחרים שגדולים ממנו</w:t>
      </w:r>
      <w:r w:rsidRPr="004F6AB2">
        <w:rPr>
          <w:rFonts w:hint="cs"/>
          <w:rtl/>
        </w:rPr>
        <w:t xml:space="preserve">, </w:t>
      </w:r>
      <w:r w:rsidRPr="004F6AB2">
        <w:rPr>
          <w:rFonts w:ascii="Cambria" w:hAnsi="Cambria" w:cs="Cambria"/>
          <w:lang w:val="en-US"/>
        </w:rPr>
        <w:t> </w:t>
      </w:r>
      <w:r w:rsidRPr="004F6AB2">
        <w:rPr>
          <w:rtl/>
        </w:rPr>
        <w:t>חוץ ממנויים של כתר תורה</w:t>
      </w:r>
      <w:r w:rsidRPr="004F6AB2">
        <w:rPr>
          <w:rFonts w:ascii="Cambria" w:hAnsi="Cambria" w:cs="Cambria"/>
          <w:lang w:val="en-US"/>
        </w:rPr>
        <w:t> </w:t>
      </w:r>
      <w:r w:rsidRPr="004F6AB2">
        <w:rPr>
          <w:rtl/>
        </w:rPr>
        <w:t>כגון חכם הממונה להרביץ תורה או לדין שהתורה אינה ירושה</w:t>
      </w:r>
      <w:r w:rsidRPr="004F6AB2">
        <w:rPr>
          <w:rFonts w:hint="cs"/>
          <w:rtl/>
        </w:rPr>
        <w:t>. עכ"ל.</w:t>
      </w:r>
    </w:p>
    <w:p w14:paraId="4DA12693" w14:textId="77777777" w:rsidR="009B3EF5" w:rsidRPr="004F6AB2" w:rsidRDefault="009B3EF5" w:rsidP="004B09AF">
      <w:pPr>
        <w:pStyle w:val="a2"/>
        <w:rPr>
          <w:rtl/>
        </w:rPr>
      </w:pPr>
      <w:r w:rsidRPr="004F6AB2">
        <w:rPr>
          <w:rFonts w:hint="cs"/>
          <w:rtl/>
        </w:rPr>
        <w:t xml:space="preserve">וכבר עמדו כמה אחרונים על הבנת יסוד זה שיש לחזן זכות  למנות בנו למנותו, מהו הבסיס לכך? ומה שכתב בהמשך הסעיף "ואפילו אחר מותו בנו קודם לכל אדם"" הרי זהו </w:t>
      </w:r>
      <w:r w:rsidRPr="004F6AB2">
        <w:rPr>
          <w:rFonts w:hint="cs"/>
          <w:rtl/>
        </w:rPr>
        <w:lastRenderedPageBreak/>
        <w:t>בגדר ירושה, ומהו ההגיון בכך דלפי שלאחר מותו בנו יורשו לפיכך חובת הציבור לקבלו גם בחייו בתור מסייע.</w:t>
      </w:r>
    </w:p>
    <w:p w14:paraId="3A51AC18" w14:textId="77777777" w:rsidR="009B3EF5" w:rsidRPr="004F6AB2" w:rsidRDefault="009B3EF5" w:rsidP="004B09AF">
      <w:pPr>
        <w:pStyle w:val="a2"/>
        <w:rPr>
          <w:rtl/>
        </w:rPr>
      </w:pPr>
      <w:r w:rsidRPr="004F6AB2">
        <w:rPr>
          <w:rFonts w:hint="cs"/>
          <w:rtl/>
        </w:rPr>
        <w:t>[ובכל צ"ב משמעות הביטוי</w:t>
      </w:r>
      <w:r w:rsidRPr="004F6AB2">
        <w:rPr>
          <w:rFonts w:hint="cs"/>
          <w:lang w:val="en-US"/>
        </w:rPr>
        <w:t xml:space="preserve"> </w:t>
      </w:r>
      <w:r w:rsidRPr="004F6AB2">
        <w:rPr>
          <w:rFonts w:hint="cs"/>
          <w:rtl/>
        </w:rPr>
        <w:t>"מן הסתם על דעת כן נתמנה", כיצד נקבע ענין זה "מן הסתם"].</w:t>
      </w:r>
    </w:p>
    <w:p w14:paraId="14F2FAB1" w14:textId="25CFCFFD" w:rsidR="009B3EF5" w:rsidRPr="004F6AB2" w:rsidRDefault="009B3EF5" w:rsidP="004B09AF">
      <w:pPr>
        <w:pStyle w:val="a2"/>
        <w:rPr>
          <w:rtl/>
        </w:rPr>
      </w:pPr>
      <w:r w:rsidRPr="004F6AB2">
        <w:rPr>
          <w:rFonts w:hint="cs"/>
          <w:rtl/>
        </w:rPr>
        <w:t>והעירני ח"א (אף שאינו דומה) שמצינו בדרשת חז"ל בכ"מ (ב"ב קח, ב. ערכין כה,ב) "מה ראית לרבות את הבן ולהוציא את האח, שכן קם תחת אביו ליעידה ולעבד עברי", דמשמע מזה, דמזה שהבן יש לו זכויות אחרות במקום אביו, מוכח מזה שגם לענין הנושא הנידון שם יש לו דין קדימה, ואולי ניתן לדמות זאת קצת.</w:t>
      </w:r>
    </w:p>
    <w:p w14:paraId="47D98263" w14:textId="0C3A7DEB" w:rsidR="00C36E70" w:rsidRPr="004F6AB2" w:rsidRDefault="00C36E70" w:rsidP="00C36E70">
      <w:pPr>
        <w:pStyle w:val="a4"/>
        <w:bidi/>
        <w:rPr>
          <w:rtl/>
        </w:rPr>
      </w:pPr>
      <w:r w:rsidRPr="004F6AB2">
        <w:t>g</w:t>
      </w:r>
    </w:p>
    <w:p w14:paraId="4623913D" w14:textId="1F27C808" w:rsidR="00A8556A" w:rsidRPr="004F6AB2" w:rsidRDefault="001B50B7" w:rsidP="001B50B7">
      <w:pPr>
        <w:pStyle w:val="a"/>
        <w:spacing w:before="0" w:after="240"/>
        <w:rPr>
          <w:rtl/>
        </w:rPr>
      </w:pPr>
      <w:bookmarkStart w:id="146" w:name="_Toc507121478"/>
      <w:r>
        <w:rPr>
          <w:rFonts w:hint="cs"/>
          <w:rtl/>
        </w:rPr>
        <w:t xml:space="preserve">דעת הט"ז שבשר המלוכלך בדמים </w:t>
      </w:r>
      <w:r>
        <w:rPr>
          <w:rtl/>
        </w:rPr>
        <w:br/>
      </w:r>
      <w:r>
        <w:rPr>
          <w:rFonts w:hint="cs"/>
          <w:rtl/>
        </w:rPr>
        <w:t>נאסר במעת לעת</w:t>
      </w:r>
      <w:bookmarkEnd w:id="146"/>
    </w:p>
    <w:p w14:paraId="5D87A501" w14:textId="77777777" w:rsidR="00A8556A" w:rsidRPr="004F6AB2" w:rsidRDefault="00A8556A" w:rsidP="00A8556A">
      <w:pPr>
        <w:pStyle w:val="a0"/>
        <w:rPr>
          <w:rtl/>
        </w:rPr>
      </w:pPr>
      <w:r w:rsidRPr="004F6AB2">
        <w:rPr>
          <w:rtl/>
        </w:rPr>
        <w:tab/>
      </w:r>
      <w:r w:rsidRPr="004F6AB2">
        <w:rPr>
          <w:rtl/>
        </w:rPr>
        <w:tab/>
      </w:r>
      <w:bookmarkStart w:id="147" w:name="_Toc507121479"/>
      <w:r w:rsidRPr="004F6AB2">
        <w:rPr>
          <w:rFonts w:hint="cs"/>
          <w:rtl/>
        </w:rPr>
        <w:t>הרב שבתי אשר טיאר</w:t>
      </w:r>
      <w:bookmarkEnd w:id="147"/>
    </w:p>
    <w:p w14:paraId="37D1FB05" w14:textId="77777777" w:rsidR="00A8556A" w:rsidRPr="004F6AB2" w:rsidRDefault="00A8556A" w:rsidP="00A8556A">
      <w:pPr>
        <w:pStyle w:val="a1"/>
        <w:rPr>
          <w:rtl/>
        </w:rPr>
      </w:pPr>
      <w:r w:rsidRPr="004F6AB2">
        <w:rPr>
          <w:rFonts w:hint="cs"/>
          <w:rtl/>
        </w:rPr>
        <w:t>דומ"ץ במלבורן, אוסטרליא</w:t>
      </w:r>
      <w:r w:rsidRPr="004F6AB2">
        <w:rPr>
          <w:rtl/>
        </w:rPr>
        <w:br/>
      </w:r>
      <w:r w:rsidRPr="004F6AB2">
        <w:rPr>
          <w:rFonts w:hint="cs"/>
          <w:rtl/>
        </w:rPr>
        <w:t>מחבר קונטרס "ריבית והיתר עסקא בדרך קצרה"</w:t>
      </w:r>
    </w:p>
    <w:p w14:paraId="10928262" w14:textId="18B64AD8" w:rsidR="00A8556A" w:rsidRPr="004F6AB2" w:rsidRDefault="00A8556A" w:rsidP="004B09AF">
      <w:pPr>
        <w:pStyle w:val="a2"/>
        <w:rPr>
          <w:rtl/>
        </w:rPr>
      </w:pPr>
      <w:r w:rsidRPr="004F6AB2">
        <w:rPr>
          <w:rtl/>
        </w:rPr>
        <w:t xml:space="preserve">בט״ז </w:t>
      </w:r>
      <w:r w:rsidRPr="004F6AB2">
        <w:rPr>
          <w:rFonts w:hint="cs"/>
          <w:rtl/>
        </w:rPr>
        <w:t xml:space="preserve">יו״ד </w:t>
      </w:r>
      <w:r w:rsidRPr="004F6AB2">
        <w:rPr>
          <w:rtl/>
        </w:rPr>
        <w:t>סימן סט ס״ק מא מבואר דבשר כשר</w:t>
      </w:r>
      <w:r w:rsidRPr="004F6AB2">
        <w:rPr>
          <w:vertAlign w:val="superscript"/>
          <w:rtl/>
        </w:rPr>
        <w:footnoteReference w:id="88"/>
      </w:r>
      <w:r w:rsidRPr="004F6AB2">
        <w:rPr>
          <w:rtl/>
        </w:rPr>
        <w:t xml:space="preserve"> ששהה מעת לעת בכלי שאינו מנוקב שמלח בו ״בשר המלוכלך בדמים״</w:t>
      </w:r>
      <w:r w:rsidRPr="004F6AB2">
        <w:rPr>
          <w:vertAlign w:val="superscript"/>
          <w:rtl/>
        </w:rPr>
        <w:footnoteReference w:id="89"/>
      </w:r>
      <w:r w:rsidRPr="004F6AB2">
        <w:rPr>
          <w:rtl/>
        </w:rPr>
        <w:t xml:space="preserve"> ה״ה אסור מחמת הכבישה שהרי יש בו ציר וכבוש כמבושל. והש״ך בנקוה״כ השיג עליו שלאחר מעל״ע מותר דהוי נ״ט לפגם.</w:t>
      </w:r>
      <w:r w:rsidRPr="004F6AB2">
        <w:rPr>
          <w:rFonts w:hint="cs"/>
          <w:rtl/>
        </w:rPr>
        <w:t xml:space="preserve"> ו</w:t>
      </w:r>
      <w:r w:rsidRPr="004F6AB2">
        <w:rPr>
          <w:rtl/>
        </w:rPr>
        <w:t xml:space="preserve">בהגהות רעק״א מביא המנחת יעקב (כלל יא אות יד) </w:t>
      </w:r>
      <w:r w:rsidRPr="004F6AB2">
        <w:rPr>
          <w:rFonts w:hint="cs"/>
          <w:rtl/>
        </w:rPr>
        <w:t xml:space="preserve">שהסביר </w:t>
      </w:r>
      <w:r w:rsidRPr="004F6AB2">
        <w:rPr>
          <w:rtl/>
        </w:rPr>
        <w:t xml:space="preserve">דכוונת הט״ז דכשמולחין בשר לקיים מסתמא מולחים אותו הרבה עד שהציר הזב ממנו נעשה חריף, ומחלי לשבח. </w:t>
      </w:r>
    </w:p>
    <w:p w14:paraId="2F945B7E" w14:textId="00500401" w:rsidR="00A8556A" w:rsidRPr="004F6AB2" w:rsidRDefault="00A8556A" w:rsidP="004B09AF">
      <w:pPr>
        <w:pStyle w:val="a2"/>
        <w:rPr>
          <w:rtl/>
        </w:rPr>
      </w:pPr>
      <w:r w:rsidRPr="004F6AB2">
        <w:rPr>
          <w:rtl/>
        </w:rPr>
        <w:t xml:space="preserve">ותירוץ זה צע״ק שהרי מסתימת לשון הט״ז והרמ״א לא משמע כן. ועוד, דאם כדבריו אינו מובן השגת הש״ך שהרי גם הוא כתב עד״ז בסימן קה ס״ק מג ובכ״מ. </w:t>
      </w:r>
    </w:p>
    <w:p w14:paraId="6986AEE3" w14:textId="77777777" w:rsidR="00A8556A" w:rsidRPr="004F6AB2" w:rsidRDefault="00A8556A" w:rsidP="004B09AF">
      <w:pPr>
        <w:pStyle w:val="a2"/>
        <w:rPr>
          <w:rtl/>
        </w:rPr>
      </w:pPr>
      <w:r w:rsidRPr="004F6AB2">
        <w:rPr>
          <w:rtl/>
        </w:rPr>
        <w:t xml:space="preserve">לכן נ״ל שלפי הט״ז הבשר נאסר לאחר מעל״ע אפילו אם אינו מלוח כ״כ </w:t>
      </w:r>
      <w:r w:rsidRPr="004F6AB2">
        <w:rPr>
          <w:rFonts w:hint="cs"/>
          <w:rtl/>
        </w:rPr>
        <w:t>כיון ש</w:t>
      </w:r>
      <w:r w:rsidRPr="004F6AB2">
        <w:rPr>
          <w:rtl/>
        </w:rPr>
        <w:t xml:space="preserve">סובר (ע״ד מ״ש אדה״ז בשו״ע שלו סימן תמז סעיף כט) דכיון ששהה הציר בכלי כשיעור בישול </w:t>
      </w:r>
      <w:r w:rsidRPr="004F6AB2">
        <w:rPr>
          <w:rtl/>
        </w:rPr>
        <w:lastRenderedPageBreak/>
        <w:t>הרי הוא כאלו נתבשל בתוכו ונבלע חריפות הציר בתוך הכלי ואינו נפגם לעולם אפילו לאחר כמה ימים.</w:t>
      </w:r>
    </w:p>
    <w:p w14:paraId="3AFD52CC" w14:textId="71AFCCC8" w:rsidR="00C36E70" w:rsidRPr="004F6AB2" w:rsidRDefault="00C36E70" w:rsidP="00C36E70">
      <w:pPr>
        <w:pStyle w:val="a4"/>
        <w:bidi/>
        <w:rPr>
          <w:rtl/>
        </w:rPr>
      </w:pPr>
      <w:r w:rsidRPr="004F6AB2">
        <w:t>g</w:t>
      </w:r>
    </w:p>
    <w:p w14:paraId="7D7BF8A1" w14:textId="10C2023C" w:rsidR="00A8556A" w:rsidRPr="004F6AB2" w:rsidRDefault="0013161E" w:rsidP="0013161E">
      <w:pPr>
        <w:pStyle w:val="a"/>
        <w:spacing w:before="0" w:after="240"/>
        <w:rPr>
          <w:rtl/>
        </w:rPr>
      </w:pPr>
      <w:bookmarkStart w:id="148" w:name="_Toc507121480"/>
      <w:r>
        <w:rPr>
          <w:rFonts w:hint="cs"/>
          <w:rtl/>
        </w:rPr>
        <w:t>החילוק בין המוכר שדה ע"מ להחזירו להממשכנו לשיטת הרמב"ם</w:t>
      </w:r>
      <w:bookmarkEnd w:id="148"/>
    </w:p>
    <w:p w14:paraId="17FE291C" w14:textId="77777777" w:rsidR="00A8556A" w:rsidRPr="004F6AB2" w:rsidRDefault="00A8556A" w:rsidP="00A8556A">
      <w:pPr>
        <w:pStyle w:val="a0"/>
        <w:rPr>
          <w:rtl/>
        </w:rPr>
      </w:pPr>
      <w:r w:rsidRPr="004F6AB2">
        <w:rPr>
          <w:rtl/>
        </w:rPr>
        <w:tab/>
      </w:r>
      <w:r w:rsidRPr="004F6AB2">
        <w:rPr>
          <w:rtl/>
        </w:rPr>
        <w:tab/>
      </w:r>
      <w:bookmarkStart w:id="149" w:name="_Toc507121481"/>
      <w:r w:rsidRPr="004F6AB2">
        <w:rPr>
          <w:rFonts w:hint="cs"/>
          <w:rtl/>
        </w:rPr>
        <w:t>הנ"ל</w:t>
      </w:r>
      <w:bookmarkEnd w:id="149"/>
    </w:p>
    <w:p w14:paraId="0C7BCAF3" w14:textId="77777777" w:rsidR="00A8556A" w:rsidRPr="004F6AB2" w:rsidRDefault="00A8556A" w:rsidP="004B09AF">
      <w:pPr>
        <w:pStyle w:val="a2"/>
        <w:rPr>
          <w:lang w:val="en-AU"/>
        </w:rPr>
      </w:pPr>
      <w:r w:rsidRPr="004F6AB2">
        <w:rPr>
          <w:rtl/>
        </w:rPr>
        <w:t>ברמב"ם הלכות שמטה ויובל ריש פרק יב הביא הרמב"ם שהמוכר בית בתוך עיר המוקפת חומה ה"ז גואלה כל י"ב חודש ונותן כל הדמים ואינו גורע ללוקח כלום.</w:t>
      </w:r>
    </w:p>
    <w:p w14:paraId="04259377" w14:textId="77777777" w:rsidR="00A8556A" w:rsidRPr="004F6AB2" w:rsidRDefault="00A8556A" w:rsidP="004B09AF">
      <w:pPr>
        <w:pStyle w:val="a2"/>
        <w:rPr>
          <w:rtl/>
        </w:rPr>
      </w:pPr>
      <w:r w:rsidRPr="004F6AB2">
        <w:rPr>
          <w:rtl/>
        </w:rPr>
        <w:t>והנה במשנה (ערכין לא,</w:t>
      </w:r>
      <w:r w:rsidRPr="004F6AB2">
        <w:rPr>
          <w:rFonts w:hint="cs"/>
          <w:rtl/>
        </w:rPr>
        <w:t xml:space="preserve"> </w:t>
      </w:r>
      <w:r w:rsidRPr="004F6AB2">
        <w:rPr>
          <w:rtl/>
        </w:rPr>
        <w:t>א) איתא: "הרי זה כמין רבית ואינו רבית"</w:t>
      </w:r>
      <w:r w:rsidRPr="004F6AB2">
        <w:rPr>
          <w:rFonts w:hint="cs"/>
          <w:rtl/>
        </w:rPr>
        <w:t>.</w:t>
      </w:r>
      <w:r w:rsidRPr="004F6AB2">
        <w:rPr>
          <w:rtl/>
        </w:rPr>
        <w:t xml:space="preserve"> ופרש"י שם שהוא כרבית שהרי משתמש בביתו בשכר המתנת מעותיו, אבל אינה רבית דרבית לא מיקרי אלא ע"י הלואה ולא ע"י מכר.</w:t>
      </w:r>
    </w:p>
    <w:p w14:paraId="3096DEC6" w14:textId="77777777" w:rsidR="00A8556A" w:rsidRPr="004F6AB2" w:rsidRDefault="00A8556A" w:rsidP="004B09AF">
      <w:pPr>
        <w:pStyle w:val="a2"/>
        <w:rPr>
          <w:rtl/>
        </w:rPr>
      </w:pPr>
      <w:r w:rsidRPr="004F6AB2">
        <w:rPr>
          <w:rtl/>
        </w:rPr>
        <w:t>ובגמרא שם: "והתניא הרי זו רבית גמורה אלא שהתורה התירתו? אמר רבי יוחנן, לא קשיא הא רבי יהודה והא רבנן"</w:t>
      </w:r>
      <w:r w:rsidRPr="004F6AB2">
        <w:rPr>
          <w:rFonts w:hint="cs"/>
          <w:rtl/>
        </w:rPr>
        <w:t>.</w:t>
      </w:r>
      <w:r w:rsidRPr="004F6AB2">
        <w:rPr>
          <w:rtl/>
        </w:rPr>
        <w:t xml:space="preserve"> וראה שם בתוס' (ד"ה והתניא) דמתני' כר' יהודה וברייתא אתיא כרבנן. ובהמשך הדברים שם מבואר שלרש"י רק בבתי ערי חומה התירה תורה מכירה כזו</w:t>
      </w:r>
      <w:r w:rsidRPr="004F6AB2">
        <w:rPr>
          <w:vertAlign w:val="superscript"/>
          <w:rtl/>
        </w:rPr>
        <w:footnoteReference w:id="90"/>
      </w:r>
      <w:r w:rsidRPr="004F6AB2">
        <w:rPr>
          <w:rtl/>
        </w:rPr>
        <w:t>, ולפי ר"ת שאינו מחלק בין בית לשדה גם בעלמא הרבית היא דרבנן. ולדבריו, מ"ש בברייתא שהתורה התירתו הכוונה היא דמדכתב לן רחמנא דין בתי ערי חומה גלי לן דכי ה"ג אין זה רבית דאורייתא.</w:t>
      </w:r>
    </w:p>
    <w:p w14:paraId="26ED21A8" w14:textId="77777777" w:rsidR="00A8556A" w:rsidRPr="004F6AB2" w:rsidRDefault="00A8556A" w:rsidP="004B09AF">
      <w:pPr>
        <w:pStyle w:val="a2"/>
        <w:rPr>
          <w:rtl/>
        </w:rPr>
      </w:pPr>
      <w:r w:rsidRPr="004F6AB2">
        <w:rPr>
          <w:rtl/>
        </w:rPr>
        <w:t xml:space="preserve">בשו"ע אדה"ז כתב שהיא רבית גמורה (וידוע שלשון זה בשו"ע אדה"ז סובל הן המשמעות דרבית דאורייתא והן דרבית דרבנן כמ"ש בקונטרס רבית ועיסקא דרך קצרה הערה 18), ולא כתב שהיא רבית גמורה </w:t>
      </w:r>
      <w:r w:rsidRPr="004F6AB2">
        <w:rPr>
          <w:bCs/>
          <w:rtl/>
        </w:rPr>
        <w:t>של תורה</w:t>
      </w:r>
      <w:r w:rsidRPr="004F6AB2">
        <w:rPr>
          <w:b/>
          <w:rtl/>
        </w:rPr>
        <w:t>,</w:t>
      </w:r>
      <w:r w:rsidRPr="004F6AB2">
        <w:rPr>
          <w:rtl/>
        </w:rPr>
        <w:t xml:space="preserve"> </w:t>
      </w:r>
      <w:r w:rsidRPr="004F6AB2">
        <w:rPr>
          <w:rFonts w:hint="cs"/>
          <w:rtl/>
        </w:rPr>
        <w:t>ולכאורה הוא</w:t>
      </w:r>
      <w:r w:rsidRPr="004F6AB2">
        <w:rPr>
          <w:rtl/>
        </w:rPr>
        <w:t xml:space="preserve"> מפני שדבר זה במחלוקת שנויה. דלרש"י היא מן התורה</w:t>
      </w:r>
      <w:r w:rsidRPr="004F6AB2">
        <w:rPr>
          <w:rFonts w:hint="cs"/>
          <w:rtl/>
        </w:rPr>
        <w:t>.</w:t>
      </w:r>
      <w:r w:rsidRPr="004F6AB2">
        <w:rPr>
          <w:rtl/>
        </w:rPr>
        <w:t xml:space="preserve"> דהא ההוא דינא דאמר לו לכשיהיו לי מעות תחזירם לי מוקי לה </w:t>
      </w:r>
      <w:r w:rsidRPr="004F6AB2">
        <w:rPr>
          <w:rFonts w:hint="cs"/>
          <w:rtl/>
        </w:rPr>
        <w:t>ב</w:t>
      </w:r>
      <w:r w:rsidRPr="004F6AB2">
        <w:rPr>
          <w:rtl/>
        </w:rPr>
        <w:t>ב״מ סה, ב דלא כרבי יהודה דסבירא ליה צד אחד ברבית מותר, וקיי״ל צד אחד ברבית הוה רבית קצוצה</w:t>
      </w:r>
      <w:r w:rsidRPr="004F6AB2">
        <w:rPr>
          <w:vertAlign w:val="superscript"/>
          <w:rtl/>
        </w:rPr>
        <w:footnoteReference w:id="91"/>
      </w:r>
      <w:r w:rsidRPr="004F6AB2">
        <w:rPr>
          <w:rtl/>
        </w:rPr>
        <w:t xml:space="preserve"> (ט״ז סי׳ קעז סק״א [ומיושבת בזה קושיית המהר"ץ חיות </w:t>
      </w:r>
      <w:r w:rsidRPr="004F6AB2">
        <w:rPr>
          <w:rtl/>
        </w:rPr>
        <w:lastRenderedPageBreak/>
        <w:t>בערכין שם לשיטת הט"ז (יו"ד סי' שלד סק"א ואו"ח סי' תקפז) דבדבר שהתורה התירה בפירוש אין כח ביד חז"ל להחמיר, דהט"ז לשיטתו אזל שהתורה לא התירה מכר כזה אלא בבתי ערי חומה ולא בעלמא.]) ולתוס׳ שם (ערכין לא,א ד״ה והתניא) בשם ר״ת (שאינו מחלק בין שדה לבית) היא רק דרבנן ו״הכי פירושו, מדכתב לן רחמנא דין בתי ערי חומה גלי לן דכי האי גוונא אין זה רבית דאורייתא״. והוכרחו לזה מכח קושיא מאי שנא ממשכנתא בלא נכייתא</w:t>
      </w:r>
      <w:r w:rsidRPr="004F6AB2">
        <w:rPr>
          <w:rFonts w:hint="cs"/>
          <w:rtl/>
        </w:rPr>
        <w:t xml:space="preserve"> (ב"מ סב,א)</w:t>
      </w:r>
      <w:r w:rsidRPr="004F6AB2">
        <w:rPr>
          <w:rtl/>
        </w:rPr>
        <w:t xml:space="preserve"> דלא חשבינן לי׳ רבית גמורה</w:t>
      </w:r>
      <w:r w:rsidRPr="004F6AB2">
        <w:rPr>
          <w:rFonts w:hint="cs"/>
          <w:rtl/>
        </w:rPr>
        <w:t xml:space="preserve"> של תורה</w:t>
      </w:r>
      <w:r w:rsidRPr="004F6AB2">
        <w:rPr>
          <w:rtl/>
        </w:rPr>
        <w:t xml:space="preserve">? </w:t>
      </w:r>
    </w:p>
    <w:p w14:paraId="7230E7B2" w14:textId="77777777" w:rsidR="00A8556A" w:rsidRPr="004F6AB2" w:rsidRDefault="00A8556A" w:rsidP="004B09AF">
      <w:pPr>
        <w:pStyle w:val="a2"/>
        <w:rPr>
          <w:rtl/>
        </w:rPr>
      </w:pPr>
      <w:r w:rsidRPr="004F6AB2">
        <w:rPr>
          <w:rtl/>
        </w:rPr>
        <w:t>אבל ברמב"ם (הלכות מלוה פ"ו ה"ה) פסק שגם בשדה שייך רבית מן התורה, וקשה קושיית התוס' בערכין שם מאי שנא ממשכנתא בלא נכייתא דלא חשבינן לי' רבית גמורה מן התורה?</w:t>
      </w:r>
    </w:p>
    <w:p w14:paraId="5935844F" w14:textId="77777777" w:rsidR="00A8556A" w:rsidRPr="004F6AB2" w:rsidRDefault="00A8556A" w:rsidP="004B09AF">
      <w:pPr>
        <w:pStyle w:val="a2"/>
        <w:rPr>
          <w:rtl/>
        </w:rPr>
      </w:pPr>
      <w:r w:rsidRPr="004F6AB2">
        <w:rPr>
          <w:rtl/>
        </w:rPr>
        <w:t xml:space="preserve">והנה בהלכה ז שם </w:t>
      </w:r>
      <w:r w:rsidRPr="004F6AB2">
        <w:rPr>
          <w:rFonts w:hint="cs"/>
          <w:rtl/>
        </w:rPr>
        <w:t xml:space="preserve">ביאר </w:t>
      </w:r>
      <w:r w:rsidRPr="004F6AB2">
        <w:rPr>
          <w:rtl/>
        </w:rPr>
        <w:t xml:space="preserve">הרמב"ם שהממשכן </w:t>
      </w:r>
      <w:r w:rsidRPr="004F6AB2">
        <w:rPr>
          <w:rFonts w:hint="cs"/>
          <w:rtl/>
        </w:rPr>
        <w:t xml:space="preserve">שדה </w:t>
      </w:r>
      <w:r w:rsidRPr="004F6AB2">
        <w:rPr>
          <w:b/>
          <w:bCs/>
          <w:rtl/>
        </w:rPr>
        <w:t>גמר והקנהו גוף השדה לפירותיו</w:t>
      </w:r>
      <w:r w:rsidRPr="004F6AB2">
        <w:rPr>
          <w:rtl/>
        </w:rPr>
        <w:t xml:space="preserve"> ולכן אינו אלא אבק רבית ולא רבית קצוצה. וכדי שלא תקשה מ"ש הרמב"ם בסעיף ה </w:t>
      </w:r>
      <w:r w:rsidRPr="004F6AB2">
        <w:rPr>
          <w:rFonts w:hint="cs"/>
          <w:rtl/>
        </w:rPr>
        <w:t>דבמכירת</w:t>
      </w:r>
      <w:r w:rsidRPr="004F6AB2">
        <w:rPr>
          <w:rtl/>
        </w:rPr>
        <w:t xml:space="preserve"> שדה על תנאי </w:t>
      </w:r>
      <w:r w:rsidRPr="004F6AB2">
        <w:rPr>
          <w:rFonts w:hint="cs"/>
          <w:rtl/>
        </w:rPr>
        <w:t>שייך רבית</w:t>
      </w:r>
      <w:r w:rsidRPr="004F6AB2">
        <w:rPr>
          <w:rtl/>
        </w:rPr>
        <w:t xml:space="preserve"> מן התורה</w:t>
      </w:r>
      <w:r w:rsidRPr="004F6AB2">
        <w:rPr>
          <w:rFonts w:hint="cs"/>
          <w:rtl/>
        </w:rPr>
        <w:t>, אע"פ שגם שם הי' יכול להקנותו השדה לפירותיו</w:t>
      </w:r>
      <w:r w:rsidRPr="004F6AB2">
        <w:rPr>
          <w:rtl/>
        </w:rPr>
        <w:t xml:space="preserve">, נראה </w:t>
      </w:r>
      <w:r w:rsidRPr="004F6AB2">
        <w:rPr>
          <w:rFonts w:hint="cs"/>
          <w:rtl/>
        </w:rPr>
        <w:t>לפרש כוונתו דשאני</w:t>
      </w:r>
      <w:r w:rsidRPr="004F6AB2">
        <w:rPr>
          <w:rtl/>
        </w:rPr>
        <w:t xml:space="preserve"> הממשכן </w:t>
      </w:r>
      <w:r w:rsidRPr="004F6AB2">
        <w:rPr>
          <w:rFonts w:hint="cs"/>
          <w:rtl/>
        </w:rPr>
        <w:t>ש</w:t>
      </w:r>
      <w:r w:rsidRPr="004F6AB2">
        <w:rPr>
          <w:rtl/>
        </w:rPr>
        <w:t>הוא כעין מכר קצת.</w:t>
      </w:r>
      <w:r w:rsidRPr="004F6AB2">
        <w:rPr>
          <w:vertAlign w:val="superscript"/>
          <w:rtl/>
        </w:rPr>
        <w:footnoteReference w:id="92"/>
      </w:r>
      <w:r w:rsidRPr="004F6AB2">
        <w:rPr>
          <w:rtl/>
        </w:rPr>
        <w:t xml:space="preserve"> </w:t>
      </w:r>
    </w:p>
    <w:p w14:paraId="7521B339" w14:textId="77777777" w:rsidR="00A8556A" w:rsidRPr="004F6AB2" w:rsidRDefault="00A8556A" w:rsidP="004B09AF">
      <w:pPr>
        <w:pStyle w:val="a2"/>
        <w:rPr>
          <w:rtl/>
        </w:rPr>
      </w:pPr>
      <w:r w:rsidRPr="004F6AB2">
        <w:rPr>
          <w:rtl/>
        </w:rPr>
        <w:t>ו</w:t>
      </w:r>
      <w:r w:rsidRPr="004F6AB2">
        <w:rPr>
          <w:rFonts w:hint="cs"/>
          <w:rtl/>
        </w:rPr>
        <w:t>עפ״ז מובן גם מ״ש הרמב״ם בפרק ה הלכה טו שמי שהיתה שדה חבירו ממוכנת בידו אסור לחזור ולהשכירה לבעל השדה בדבר קצוב מפני הערמת רבית, ודלא כפרש״י (ב״מ סח,א ד״ה אימת קני׳) שכתב שהיא רבית קצוצה.</w:t>
      </w:r>
      <w:r w:rsidRPr="004F6AB2">
        <w:rPr>
          <w:vertAlign w:val="superscript"/>
          <w:rtl/>
        </w:rPr>
        <w:footnoteReference w:id="93"/>
      </w:r>
      <w:r w:rsidRPr="004F6AB2">
        <w:rPr>
          <w:rFonts w:hint="cs"/>
          <w:rtl/>
        </w:rPr>
        <w:t xml:space="preserve"> דהרמב״ם סובר כמ״ש</w:t>
      </w:r>
      <w:r w:rsidRPr="004F6AB2">
        <w:rPr>
          <w:rFonts w:hint="eastAsia"/>
          <w:rtl/>
        </w:rPr>
        <w:t xml:space="preserve"> בשיטה</w:t>
      </w:r>
      <w:r w:rsidRPr="004F6AB2">
        <w:rPr>
          <w:rtl/>
        </w:rPr>
        <w:t xml:space="preserve"> </w:t>
      </w:r>
      <w:r w:rsidRPr="004F6AB2">
        <w:rPr>
          <w:rFonts w:hint="eastAsia"/>
          <w:rtl/>
        </w:rPr>
        <w:t>מקובצת</w:t>
      </w:r>
      <w:r w:rsidRPr="004F6AB2">
        <w:rPr>
          <w:rtl/>
        </w:rPr>
        <w:t xml:space="preserve"> (</w:t>
      </w:r>
      <w:r w:rsidRPr="004F6AB2">
        <w:rPr>
          <w:rFonts w:hint="eastAsia"/>
          <w:rtl/>
        </w:rPr>
        <w:t>שם</w:t>
      </w:r>
      <w:r w:rsidRPr="004F6AB2">
        <w:rPr>
          <w:rtl/>
        </w:rPr>
        <w:t xml:space="preserve"> </w:t>
      </w:r>
      <w:r w:rsidRPr="004F6AB2">
        <w:rPr>
          <w:rFonts w:hint="eastAsia"/>
          <w:rtl/>
        </w:rPr>
        <w:t>ד</w:t>
      </w:r>
      <w:r w:rsidRPr="004F6AB2">
        <w:rPr>
          <w:rtl/>
        </w:rPr>
        <w:t>"</w:t>
      </w:r>
      <w:r w:rsidRPr="004F6AB2">
        <w:rPr>
          <w:rFonts w:hint="eastAsia"/>
          <w:rtl/>
        </w:rPr>
        <w:t>ה</w:t>
      </w:r>
      <w:r w:rsidRPr="004F6AB2">
        <w:rPr>
          <w:rtl/>
        </w:rPr>
        <w:t xml:space="preserve"> </w:t>
      </w:r>
      <w:r w:rsidRPr="004F6AB2">
        <w:rPr>
          <w:rFonts w:hint="eastAsia"/>
          <w:rtl/>
        </w:rPr>
        <w:t>ולאו</w:t>
      </w:r>
      <w:r w:rsidRPr="004F6AB2">
        <w:rPr>
          <w:rtl/>
        </w:rPr>
        <w:t xml:space="preserve"> </w:t>
      </w:r>
      <w:r w:rsidRPr="004F6AB2">
        <w:rPr>
          <w:rFonts w:hint="eastAsia"/>
          <w:rtl/>
        </w:rPr>
        <w:t>מילתא</w:t>
      </w:r>
      <w:r w:rsidRPr="004F6AB2">
        <w:rPr>
          <w:rtl/>
        </w:rPr>
        <w:t xml:space="preserve"> </w:t>
      </w:r>
      <w:r w:rsidRPr="004F6AB2">
        <w:rPr>
          <w:rFonts w:hint="eastAsia"/>
          <w:rtl/>
        </w:rPr>
        <w:t>היא</w:t>
      </w:r>
      <w:r w:rsidRPr="004F6AB2">
        <w:rPr>
          <w:rtl/>
        </w:rPr>
        <w:t xml:space="preserve"> </w:t>
      </w:r>
      <w:r w:rsidRPr="004F6AB2">
        <w:rPr>
          <w:rFonts w:hint="eastAsia"/>
          <w:rtl/>
        </w:rPr>
        <w:t>בשם</w:t>
      </w:r>
      <w:r w:rsidRPr="004F6AB2">
        <w:rPr>
          <w:rtl/>
        </w:rPr>
        <w:t xml:space="preserve"> </w:t>
      </w:r>
      <w:r w:rsidRPr="004F6AB2">
        <w:rPr>
          <w:rFonts w:hint="eastAsia"/>
          <w:rtl/>
        </w:rPr>
        <w:t>הר</w:t>
      </w:r>
      <w:r w:rsidRPr="004F6AB2">
        <w:rPr>
          <w:rtl/>
        </w:rPr>
        <w:t xml:space="preserve">' </w:t>
      </w:r>
      <w:r w:rsidRPr="004F6AB2">
        <w:rPr>
          <w:rFonts w:hint="eastAsia"/>
          <w:rtl/>
        </w:rPr>
        <w:t>יהונתן</w:t>
      </w:r>
      <w:r w:rsidRPr="004F6AB2">
        <w:rPr>
          <w:rtl/>
        </w:rPr>
        <w:t xml:space="preserve">) </w:t>
      </w:r>
      <w:r w:rsidRPr="004F6AB2">
        <w:rPr>
          <w:rFonts w:hint="cs"/>
          <w:rtl/>
        </w:rPr>
        <w:t>שאסור רק מפני</w:t>
      </w:r>
      <w:r w:rsidRPr="004F6AB2">
        <w:rPr>
          <w:rtl/>
        </w:rPr>
        <w:t xml:space="preserve"> </w:t>
      </w:r>
      <w:r w:rsidRPr="004F6AB2">
        <w:rPr>
          <w:rFonts w:hint="eastAsia"/>
          <w:rtl/>
        </w:rPr>
        <w:t>דמחזי</w:t>
      </w:r>
      <w:r w:rsidRPr="004F6AB2">
        <w:rPr>
          <w:rtl/>
        </w:rPr>
        <w:t xml:space="preserve"> </w:t>
      </w:r>
      <w:r w:rsidRPr="004F6AB2">
        <w:rPr>
          <w:rFonts w:hint="eastAsia"/>
          <w:rtl/>
        </w:rPr>
        <w:t>כרבית</w:t>
      </w:r>
      <w:r w:rsidRPr="004F6AB2">
        <w:rPr>
          <w:vertAlign w:val="superscript"/>
          <w:rtl/>
        </w:rPr>
        <w:footnoteReference w:id="94"/>
      </w:r>
      <w:r w:rsidRPr="004F6AB2">
        <w:rPr>
          <w:rFonts w:hint="cs"/>
          <w:rtl/>
        </w:rPr>
        <w:t>, וכמו שמבאר שם</w:t>
      </w:r>
      <w:r w:rsidRPr="004F6AB2">
        <w:rPr>
          <w:rtl/>
        </w:rPr>
        <w:t xml:space="preserve"> (</w:t>
      </w:r>
      <w:r w:rsidRPr="004F6AB2">
        <w:rPr>
          <w:rFonts w:hint="eastAsia"/>
          <w:rtl/>
        </w:rPr>
        <w:t>ד</w:t>
      </w:r>
      <w:r w:rsidRPr="004F6AB2">
        <w:rPr>
          <w:rtl/>
        </w:rPr>
        <w:t>"</w:t>
      </w:r>
      <w:r w:rsidRPr="004F6AB2">
        <w:rPr>
          <w:rFonts w:hint="eastAsia"/>
          <w:rtl/>
        </w:rPr>
        <w:t>ה</w:t>
      </w:r>
      <w:r w:rsidRPr="004F6AB2">
        <w:rPr>
          <w:rtl/>
        </w:rPr>
        <w:t xml:space="preserve"> </w:t>
      </w:r>
      <w:r w:rsidRPr="004F6AB2">
        <w:rPr>
          <w:rFonts w:hint="eastAsia"/>
          <w:rtl/>
        </w:rPr>
        <w:t>ואימת</w:t>
      </w:r>
      <w:r w:rsidRPr="004F6AB2">
        <w:rPr>
          <w:rtl/>
        </w:rPr>
        <w:t xml:space="preserve"> </w:t>
      </w:r>
      <w:r w:rsidRPr="004F6AB2">
        <w:rPr>
          <w:rFonts w:hint="eastAsia"/>
          <w:rtl/>
        </w:rPr>
        <w:t>וד</w:t>
      </w:r>
      <w:r w:rsidRPr="004F6AB2">
        <w:rPr>
          <w:rtl/>
        </w:rPr>
        <w:t>"</w:t>
      </w:r>
      <w:r w:rsidRPr="004F6AB2">
        <w:rPr>
          <w:rFonts w:hint="eastAsia"/>
          <w:rtl/>
        </w:rPr>
        <w:t>ה</w:t>
      </w:r>
      <w:r w:rsidRPr="004F6AB2">
        <w:rPr>
          <w:rtl/>
        </w:rPr>
        <w:t xml:space="preserve"> </w:t>
      </w:r>
      <w:r w:rsidRPr="004F6AB2">
        <w:rPr>
          <w:rFonts w:hint="eastAsia"/>
          <w:rtl/>
        </w:rPr>
        <w:t>וז</w:t>
      </w:r>
      <w:r w:rsidRPr="004F6AB2">
        <w:rPr>
          <w:rtl/>
        </w:rPr>
        <w:t>"</w:t>
      </w:r>
      <w:r w:rsidRPr="004F6AB2">
        <w:rPr>
          <w:rFonts w:hint="eastAsia"/>
          <w:rtl/>
        </w:rPr>
        <w:t>ל</w:t>
      </w:r>
      <w:r w:rsidRPr="004F6AB2">
        <w:rPr>
          <w:rtl/>
        </w:rPr>
        <w:t xml:space="preserve"> </w:t>
      </w:r>
      <w:r w:rsidRPr="004F6AB2">
        <w:rPr>
          <w:rFonts w:hint="eastAsia"/>
          <w:rtl/>
        </w:rPr>
        <w:t>הרא</w:t>
      </w:r>
      <w:r w:rsidRPr="004F6AB2">
        <w:rPr>
          <w:rtl/>
        </w:rPr>
        <w:t>"</w:t>
      </w:r>
      <w:r w:rsidRPr="004F6AB2">
        <w:rPr>
          <w:rFonts w:hint="eastAsia"/>
          <w:rtl/>
        </w:rPr>
        <w:t>ש</w:t>
      </w:r>
      <w:r w:rsidRPr="004F6AB2">
        <w:rPr>
          <w:rtl/>
        </w:rPr>
        <w:t xml:space="preserve">) </w:t>
      </w:r>
      <w:r w:rsidRPr="004F6AB2">
        <w:rPr>
          <w:rFonts w:hint="eastAsia"/>
          <w:rtl/>
        </w:rPr>
        <w:t>בשם</w:t>
      </w:r>
      <w:r w:rsidRPr="004F6AB2">
        <w:rPr>
          <w:rtl/>
        </w:rPr>
        <w:t xml:space="preserve"> </w:t>
      </w:r>
      <w:r w:rsidRPr="004F6AB2">
        <w:rPr>
          <w:rFonts w:hint="eastAsia"/>
          <w:rtl/>
        </w:rPr>
        <w:t>הרשב</w:t>
      </w:r>
      <w:r w:rsidRPr="004F6AB2">
        <w:rPr>
          <w:rtl/>
        </w:rPr>
        <w:t>"</w:t>
      </w:r>
      <w:r w:rsidRPr="004F6AB2">
        <w:rPr>
          <w:rFonts w:hint="eastAsia"/>
          <w:rtl/>
        </w:rPr>
        <w:t>א</w:t>
      </w:r>
      <w:r w:rsidRPr="004F6AB2">
        <w:rPr>
          <w:rtl/>
        </w:rPr>
        <w:t xml:space="preserve"> </w:t>
      </w:r>
      <w:r w:rsidRPr="004F6AB2">
        <w:rPr>
          <w:rFonts w:hint="eastAsia"/>
          <w:rtl/>
        </w:rPr>
        <w:t>והרא״ש</w:t>
      </w:r>
      <w:r w:rsidRPr="004F6AB2">
        <w:rPr>
          <w:rtl/>
        </w:rPr>
        <w:t xml:space="preserve"> </w:t>
      </w:r>
      <w:r w:rsidRPr="004F6AB2">
        <w:rPr>
          <w:rFonts w:hint="cs"/>
          <w:rtl/>
        </w:rPr>
        <w:t>ד</w:t>
      </w:r>
      <w:r w:rsidRPr="004F6AB2">
        <w:rPr>
          <w:rtl/>
        </w:rPr>
        <w:t>"</w:t>
      </w:r>
      <w:r w:rsidRPr="004F6AB2">
        <w:rPr>
          <w:rFonts w:hint="eastAsia"/>
          <w:rtl/>
        </w:rPr>
        <w:t>הא</w:t>
      </w:r>
      <w:r w:rsidRPr="004F6AB2">
        <w:rPr>
          <w:rtl/>
        </w:rPr>
        <w:t xml:space="preserve"> </w:t>
      </w:r>
      <w:r w:rsidRPr="004F6AB2">
        <w:rPr>
          <w:rFonts w:hint="eastAsia"/>
          <w:rtl/>
        </w:rPr>
        <w:t>דאמר</w:t>
      </w:r>
      <w:r w:rsidRPr="004F6AB2">
        <w:rPr>
          <w:rtl/>
        </w:rPr>
        <w:t xml:space="preserve"> </w:t>
      </w:r>
      <w:r w:rsidRPr="004F6AB2">
        <w:rPr>
          <w:rFonts w:hint="eastAsia"/>
          <w:rtl/>
        </w:rPr>
        <w:t>בש</w:t>
      </w:r>
      <w:r w:rsidRPr="004F6AB2">
        <w:rPr>
          <w:rtl/>
        </w:rPr>
        <w:t>"</w:t>
      </w:r>
      <w:r w:rsidRPr="004F6AB2">
        <w:rPr>
          <w:rFonts w:hint="eastAsia"/>
          <w:rtl/>
        </w:rPr>
        <w:t>ס</w:t>
      </w:r>
      <w:r w:rsidRPr="004F6AB2">
        <w:rPr>
          <w:rtl/>
        </w:rPr>
        <w:t xml:space="preserve"> </w:t>
      </w:r>
      <w:r w:rsidRPr="004F6AB2">
        <w:rPr>
          <w:rFonts w:hint="eastAsia"/>
          <w:rtl/>
        </w:rPr>
        <w:t>אימת</w:t>
      </w:r>
      <w:r w:rsidRPr="004F6AB2">
        <w:rPr>
          <w:rtl/>
        </w:rPr>
        <w:t xml:space="preserve"> </w:t>
      </w:r>
      <w:r w:rsidRPr="004F6AB2">
        <w:rPr>
          <w:rFonts w:hint="eastAsia"/>
          <w:rtl/>
        </w:rPr>
        <w:t>קניה</w:t>
      </w:r>
      <w:r w:rsidRPr="004F6AB2">
        <w:rPr>
          <w:rtl/>
        </w:rPr>
        <w:t xml:space="preserve"> </w:t>
      </w:r>
      <w:r w:rsidRPr="004F6AB2">
        <w:rPr>
          <w:rFonts w:hint="eastAsia"/>
          <w:rtl/>
        </w:rPr>
        <w:t>דאקניה</w:t>
      </w:r>
      <w:r w:rsidRPr="004F6AB2">
        <w:rPr>
          <w:rtl/>
        </w:rPr>
        <w:t xml:space="preserve"> </w:t>
      </w:r>
      <w:r w:rsidRPr="004F6AB2">
        <w:rPr>
          <w:rFonts w:hint="eastAsia"/>
          <w:rtl/>
        </w:rPr>
        <w:t>היינו</w:t>
      </w:r>
      <w:r w:rsidRPr="004F6AB2">
        <w:rPr>
          <w:rtl/>
        </w:rPr>
        <w:t xml:space="preserve"> </w:t>
      </w:r>
      <w:r w:rsidRPr="004F6AB2">
        <w:rPr>
          <w:rFonts w:hint="eastAsia"/>
          <w:rtl/>
        </w:rPr>
        <w:t>שהרואים</w:t>
      </w:r>
      <w:r w:rsidRPr="004F6AB2">
        <w:rPr>
          <w:rtl/>
        </w:rPr>
        <w:t xml:space="preserve"> </w:t>
      </w:r>
      <w:r w:rsidRPr="004F6AB2">
        <w:rPr>
          <w:rFonts w:hint="eastAsia"/>
          <w:rtl/>
        </w:rPr>
        <w:t>יאמרו</w:t>
      </w:r>
      <w:r w:rsidRPr="004F6AB2">
        <w:rPr>
          <w:rtl/>
        </w:rPr>
        <w:t xml:space="preserve"> </w:t>
      </w:r>
      <w:r w:rsidRPr="004F6AB2">
        <w:rPr>
          <w:rFonts w:hint="eastAsia"/>
          <w:rtl/>
        </w:rPr>
        <w:t>כן</w:t>
      </w:r>
      <w:r w:rsidRPr="004F6AB2">
        <w:rPr>
          <w:rtl/>
        </w:rPr>
        <w:t xml:space="preserve"> </w:t>
      </w:r>
      <w:r w:rsidRPr="004F6AB2">
        <w:rPr>
          <w:rFonts w:hint="eastAsia"/>
          <w:rtl/>
        </w:rPr>
        <w:t>ואינו</w:t>
      </w:r>
      <w:r w:rsidRPr="004F6AB2">
        <w:rPr>
          <w:rtl/>
        </w:rPr>
        <w:t xml:space="preserve"> </w:t>
      </w:r>
      <w:r w:rsidRPr="004F6AB2">
        <w:rPr>
          <w:rFonts w:hint="eastAsia"/>
          <w:rtl/>
        </w:rPr>
        <w:t>אלא</w:t>
      </w:r>
      <w:r w:rsidRPr="004F6AB2">
        <w:rPr>
          <w:rtl/>
        </w:rPr>
        <w:t xml:space="preserve"> </w:t>
      </w:r>
      <w:r w:rsidRPr="004F6AB2">
        <w:rPr>
          <w:rFonts w:hint="eastAsia"/>
          <w:rtl/>
        </w:rPr>
        <w:t>מדרבנן</w:t>
      </w:r>
      <w:r w:rsidRPr="004F6AB2">
        <w:rPr>
          <w:rtl/>
        </w:rPr>
        <w:t xml:space="preserve">, </w:t>
      </w:r>
      <w:r w:rsidRPr="004F6AB2">
        <w:rPr>
          <w:rFonts w:hint="eastAsia"/>
          <w:rtl/>
        </w:rPr>
        <w:t>כלומר</w:t>
      </w:r>
      <w:r w:rsidRPr="004F6AB2">
        <w:rPr>
          <w:rtl/>
        </w:rPr>
        <w:t xml:space="preserve"> </w:t>
      </w:r>
      <w:r w:rsidRPr="004F6AB2">
        <w:rPr>
          <w:rFonts w:hint="eastAsia"/>
          <w:rtl/>
        </w:rPr>
        <w:t>הרואה</w:t>
      </w:r>
      <w:r w:rsidRPr="004F6AB2">
        <w:rPr>
          <w:rtl/>
        </w:rPr>
        <w:t xml:space="preserve"> </w:t>
      </w:r>
      <w:r w:rsidRPr="004F6AB2">
        <w:rPr>
          <w:rFonts w:hint="eastAsia"/>
          <w:rtl/>
        </w:rPr>
        <w:t>יאמר</w:t>
      </w:r>
      <w:r w:rsidRPr="004F6AB2">
        <w:rPr>
          <w:rtl/>
        </w:rPr>
        <w:t xml:space="preserve"> </w:t>
      </w:r>
      <w:r w:rsidRPr="004F6AB2">
        <w:rPr>
          <w:rFonts w:hint="eastAsia"/>
          <w:rtl/>
        </w:rPr>
        <w:t>אימת</w:t>
      </w:r>
      <w:r w:rsidRPr="004F6AB2">
        <w:rPr>
          <w:rtl/>
        </w:rPr>
        <w:t xml:space="preserve"> </w:t>
      </w:r>
      <w:r w:rsidRPr="004F6AB2">
        <w:rPr>
          <w:rFonts w:hint="eastAsia"/>
          <w:rtl/>
        </w:rPr>
        <w:t>קנאה</w:t>
      </w:r>
      <w:r w:rsidRPr="004F6AB2">
        <w:rPr>
          <w:rtl/>
        </w:rPr>
        <w:t xml:space="preserve"> </w:t>
      </w:r>
      <w:r w:rsidRPr="004F6AB2">
        <w:rPr>
          <w:rFonts w:hint="eastAsia"/>
          <w:rtl/>
        </w:rPr>
        <w:t>זה</w:t>
      </w:r>
      <w:r w:rsidRPr="004F6AB2">
        <w:rPr>
          <w:rtl/>
        </w:rPr>
        <w:t xml:space="preserve"> </w:t>
      </w:r>
      <w:r w:rsidRPr="004F6AB2">
        <w:rPr>
          <w:rFonts w:hint="eastAsia"/>
          <w:rtl/>
        </w:rPr>
        <w:t>וירד</w:t>
      </w:r>
      <w:r w:rsidRPr="004F6AB2">
        <w:rPr>
          <w:rtl/>
        </w:rPr>
        <w:t xml:space="preserve"> </w:t>
      </w:r>
      <w:r w:rsidRPr="004F6AB2">
        <w:rPr>
          <w:rFonts w:hint="eastAsia"/>
          <w:rtl/>
        </w:rPr>
        <w:t>בה</w:t>
      </w:r>
      <w:r w:rsidRPr="004F6AB2">
        <w:rPr>
          <w:rtl/>
        </w:rPr>
        <w:t xml:space="preserve"> </w:t>
      </w:r>
      <w:r w:rsidRPr="004F6AB2">
        <w:rPr>
          <w:rFonts w:hint="eastAsia"/>
          <w:rtl/>
        </w:rPr>
        <w:t>שהקנה</w:t>
      </w:r>
      <w:r w:rsidRPr="004F6AB2">
        <w:rPr>
          <w:rtl/>
        </w:rPr>
        <w:t xml:space="preserve"> </w:t>
      </w:r>
      <w:r w:rsidRPr="004F6AB2">
        <w:rPr>
          <w:rFonts w:hint="eastAsia"/>
          <w:rtl/>
        </w:rPr>
        <w:t>אותה</w:t>
      </w:r>
      <w:r w:rsidRPr="004F6AB2">
        <w:rPr>
          <w:rtl/>
        </w:rPr>
        <w:t xml:space="preserve"> </w:t>
      </w:r>
      <w:r w:rsidRPr="004F6AB2">
        <w:rPr>
          <w:rFonts w:hint="eastAsia"/>
          <w:rtl/>
        </w:rPr>
        <w:t>לבעלים</w:t>
      </w:r>
      <w:r w:rsidRPr="004F6AB2">
        <w:rPr>
          <w:rtl/>
        </w:rPr>
        <w:t xml:space="preserve"> </w:t>
      </w:r>
      <w:r w:rsidRPr="004F6AB2">
        <w:rPr>
          <w:rFonts w:hint="eastAsia"/>
          <w:rtl/>
        </w:rPr>
        <w:t>אין</w:t>
      </w:r>
      <w:r w:rsidRPr="004F6AB2">
        <w:rPr>
          <w:rtl/>
        </w:rPr>
        <w:t xml:space="preserve"> </w:t>
      </w:r>
      <w:r w:rsidRPr="004F6AB2">
        <w:rPr>
          <w:rFonts w:hint="eastAsia"/>
          <w:rtl/>
        </w:rPr>
        <w:t>זה</w:t>
      </w:r>
      <w:r w:rsidRPr="004F6AB2">
        <w:rPr>
          <w:rtl/>
        </w:rPr>
        <w:t xml:space="preserve"> </w:t>
      </w:r>
      <w:r w:rsidRPr="004F6AB2">
        <w:rPr>
          <w:rFonts w:hint="eastAsia"/>
          <w:rtl/>
        </w:rPr>
        <w:t>אלא</w:t>
      </w:r>
      <w:r w:rsidRPr="004F6AB2">
        <w:rPr>
          <w:rtl/>
        </w:rPr>
        <w:t xml:space="preserve"> </w:t>
      </w:r>
      <w:r w:rsidRPr="004F6AB2">
        <w:rPr>
          <w:rFonts w:hint="eastAsia"/>
          <w:rtl/>
        </w:rPr>
        <w:t>נוטל</w:t>
      </w:r>
      <w:r w:rsidRPr="004F6AB2">
        <w:rPr>
          <w:rtl/>
        </w:rPr>
        <w:t xml:space="preserve"> </w:t>
      </w:r>
      <w:r w:rsidRPr="004F6AB2">
        <w:rPr>
          <w:rFonts w:hint="eastAsia"/>
          <w:rtl/>
        </w:rPr>
        <w:t>שכר</w:t>
      </w:r>
      <w:r w:rsidRPr="004F6AB2">
        <w:rPr>
          <w:rtl/>
        </w:rPr>
        <w:t xml:space="preserve"> </w:t>
      </w:r>
      <w:r w:rsidRPr="004F6AB2">
        <w:rPr>
          <w:rFonts w:hint="eastAsia"/>
          <w:rtl/>
        </w:rPr>
        <w:t>מעותיו</w:t>
      </w:r>
      <w:r w:rsidRPr="004F6AB2">
        <w:rPr>
          <w:rtl/>
        </w:rPr>
        <w:t xml:space="preserve">", </w:t>
      </w:r>
      <w:r w:rsidRPr="004F6AB2">
        <w:rPr>
          <w:rFonts w:hint="eastAsia"/>
          <w:rtl/>
        </w:rPr>
        <w:lastRenderedPageBreak/>
        <w:t>דמשכנתא</w:t>
      </w:r>
      <w:r w:rsidRPr="004F6AB2">
        <w:rPr>
          <w:rtl/>
        </w:rPr>
        <w:t xml:space="preserve"> </w:t>
      </w:r>
      <w:r w:rsidRPr="004F6AB2">
        <w:rPr>
          <w:rFonts w:hint="cs"/>
          <w:rtl/>
        </w:rPr>
        <w:t>כזו יש לה דין מכר</w:t>
      </w:r>
      <w:r w:rsidRPr="004F6AB2">
        <w:rPr>
          <w:vertAlign w:val="superscript"/>
          <w:rtl/>
        </w:rPr>
        <w:footnoteReference w:id="95"/>
      </w:r>
      <w:r w:rsidRPr="004F6AB2">
        <w:rPr>
          <w:rFonts w:hint="cs"/>
          <w:rtl/>
        </w:rPr>
        <w:t xml:space="preserve"> ולכן אם אוכל פירות בנכייתא עד שיחזיר לו מעותיו או עד זמן קצוב מותר לגמרי, דמשכנתא כזו יש לה גם דין שכירות.</w:t>
      </w:r>
      <w:r w:rsidRPr="004F6AB2">
        <w:rPr>
          <w:vertAlign w:val="superscript"/>
          <w:rtl/>
        </w:rPr>
        <w:footnoteReference w:id="96"/>
      </w:r>
    </w:p>
    <w:p w14:paraId="744CECC1" w14:textId="04DA955A" w:rsidR="00A8556A" w:rsidRPr="004F6AB2" w:rsidRDefault="00A8556A" w:rsidP="004B09AF">
      <w:pPr>
        <w:pStyle w:val="a2"/>
        <w:rPr>
          <w:rtl/>
        </w:rPr>
      </w:pPr>
      <w:r w:rsidRPr="004F6AB2">
        <w:rPr>
          <w:rtl/>
        </w:rPr>
        <w:t>[</w:t>
      </w:r>
      <w:r w:rsidRPr="004F6AB2">
        <w:rPr>
          <w:rFonts w:hint="cs"/>
          <w:rtl/>
        </w:rPr>
        <w:t>ולכן</w:t>
      </w:r>
      <w:r w:rsidRPr="004F6AB2">
        <w:rPr>
          <w:vertAlign w:val="superscript"/>
          <w:rtl/>
        </w:rPr>
        <w:footnoteReference w:id="97"/>
      </w:r>
      <w:r w:rsidRPr="004F6AB2">
        <w:rPr>
          <w:rFonts w:hint="cs"/>
          <w:rtl/>
        </w:rPr>
        <w:t xml:space="preserve"> פסק המחבר בשו״ע יו״ד סימן קעב סעיף א ש</w:t>
      </w:r>
      <w:r w:rsidRPr="004F6AB2">
        <w:rPr>
          <w:rFonts w:hint="eastAsia"/>
          <w:rtl/>
        </w:rPr>
        <w:t>ה</w:t>
      </w:r>
      <w:r w:rsidRPr="004F6AB2">
        <w:rPr>
          <w:rFonts w:hint="cs"/>
          <w:rtl/>
        </w:rPr>
        <w:t>מ</w:t>
      </w:r>
      <w:r w:rsidRPr="004F6AB2">
        <w:rPr>
          <w:rFonts w:hint="eastAsia"/>
          <w:rtl/>
        </w:rPr>
        <w:t>לוה</w:t>
      </w:r>
      <w:r w:rsidRPr="004F6AB2">
        <w:rPr>
          <w:rtl/>
        </w:rPr>
        <w:t xml:space="preserve"> </w:t>
      </w:r>
      <w:r w:rsidRPr="004F6AB2">
        <w:rPr>
          <w:rFonts w:hint="eastAsia"/>
          <w:rtl/>
        </w:rPr>
        <w:t>על</w:t>
      </w:r>
      <w:r w:rsidRPr="004F6AB2">
        <w:rPr>
          <w:rtl/>
        </w:rPr>
        <w:t xml:space="preserve"> </w:t>
      </w:r>
      <w:r w:rsidRPr="004F6AB2">
        <w:rPr>
          <w:rFonts w:hint="eastAsia"/>
          <w:rtl/>
        </w:rPr>
        <w:t>המשכ</w:t>
      </w:r>
      <w:r w:rsidRPr="004F6AB2">
        <w:rPr>
          <w:rFonts w:hint="cs"/>
          <w:rtl/>
        </w:rPr>
        <w:t>ו</w:t>
      </w:r>
      <w:r w:rsidRPr="004F6AB2">
        <w:rPr>
          <w:rFonts w:hint="eastAsia"/>
          <w:rtl/>
        </w:rPr>
        <w:t>ן</w:t>
      </w:r>
      <w:r w:rsidRPr="004F6AB2">
        <w:rPr>
          <w:rtl/>
        </w:rPr>
        <w:t xml:space="preserve"> </w:t>
      </w:r>
      <w:r w:rsidRPr="004F6AB2">
        <w:rPr>
          <w:rFonts w:hint="cs"/>
          <w:rtl/>
        </w:rPr>
        <w:t xml:space="preserve">אסור להתנות </w:t>
      </w:r>
      <w:r w:rsidRPr="004F6AB2">
        <w:rPr>
          <w:rFonts w:hint="eastAsia"/>
          <w:rtl/>
        </w:rPr>
        <w:t>שיכול</w:t>
      </w:r>
      <w:r w:rsidRPr="004F6AB2">
        <w:rPr>
          <w:rtl/>
        </w:rPr>
        <w:t xml:space="preserve"> </w:t>
      </w:r>
      <w:r w:rsidRPr="004F6AB2">
        <w:rPr>
          <w:rFonts w:hint="eastAsia"/>
          <w:rtl/>
        </w:rPr>
        <w:t>לכוף</w:t>
      </w:r>
      <w:r w:rsidRPr="004F6AB2">
        <w:rPr>
          <w:rtl/>
        </w:rPr>
        <w:t xml:space="preserve"> </w:t>
      </w:r>
      <w:r w:rsidRPr="004F6AB2">
        <w:rPr>
          <w:rFonts w:hint="eastAsia"/>
          <w:rtl/>
        </w:rPr>
        <w:t>את</w:t>
      </w:r>
      <w:r w:rsidRPr="004F6AB2">
        <w:rPr>
          <w:rtl/>
        </w:rPr>
        <w:t xml:space="preserve"> </w:t>
      </w:r>
      <w:r w:rsidRPr="004F6AB2">
        <w:rPr>
          <w:rFonts w:hint="eastAsia"/>
          <w:rtl/>
        </w:rPr>
        <w:t>הלוה</w:t>
      </w:r>
      <w:r w:rsidRPr="004F6AB2">
        <w:rPr>
          <w:rtl/>
        </w:rPr>
        <w:t xml:space="preserve"> </w:t>
      </w:r>
      <w:r w:rsidRPr="004F6AB2">
        <w:rPr>
          <w:rFonts w:hint="eastAsia"/>
          <w:rtl/>
        </w:rPr>
        <w:t>שיפדנו</w:t>
      </w:r>
      <w:r w:rsidRPr="004F6AB2">
        <w:rPr>
          <w:rtl/>
        </w:rPr>
        <w:t xml:space="preserve"> </w:t>
      </w:r>
      <w:r w:rsidRPr="004F6AB2">
        <w:rPr>
          <w:rFonts w:hint="eastAsia"/>
          <w:rtl/>
        </w:rPr>
        <w:t>מתי</w:t>
      </w:r>
      <w:r w:rsidRPr="004F6AB2">
        <w:rPr>
          <w:rtl/>
        </w:rPr>
        <w:t xml:space="preserve"> </w:t>
      </w:r>
      <w:r w:rsidRPr="004F6AB2">
        <w:rPr>
          <w:rFonts w:hint="eastAsia"/>
          <w:rtl/>
        </w:rPr>
        <w:t>שירצה</w:t>
      </w:r>
      <w:r w:rsidRPr="004F6AB2">
        <w:rPr>
          <w:rFonts w:hint="cs"/>
          <w:rtl/>
        </w:rPr>
        <w:t xml:space="preserve"> דאם התנה אין זה שכירות אלא הלואה.</w:t>
      </w:r>
      <w:r w:rsidRPr="004F6AB2">
        <w:rPr>
          <w:vertAlign w:val="superscript"/>
          <w:rtl/>
        </w:rPr>
        <w:footnoteReference w:id="98"/>
      </w:r>
    </w:p>
    <w:p w14:paraId="74D8EA35" w14:textId="5D265BB7" w:rsidR="00C36E70" w:rsidRPr="004F6AB2" w:rsidRDefault="00C36E70" w:rsidP="00C36E70">
      <w:pPr>
        <w:pStyle w:val="a4"/>
        <w:bidi/>
        <w:rPr>
          <w:rtl/>
        </w:rPr>
      </w:pPr>
      <w:r w:rsidRPr="004F6AB2">
        <w:t>g</w:t>
      </w:r>
    </w:p>
    <w:p w14:paraId="438A0824" w14:textId="17359BF5" w:rsidR="009B3EF5" w:rsidRPr="004F6AB2" w:rsidRDefault="009B3EF5" w:rsidP="009B3EF5">
      <w:pPr>
        <w:pStyle w:val="a"/>
        <w:spacing w:before="0" w:after="240"/>
        <w:rPr>
          <w:rtl/>
        </w:rPr>
      </w:pPr>
      <w:bookmarkStart w:id="150" w:name="_Toc507121482"/>
      <w:r w:rsidRPr="004F6AB2">
        <w:rPr>
          <w:rFonts w:hint="cs"/>
          <w:rtl/>
        </w:rPr>
        <w:t>דין מי שאין לו מגילה האם יברך שהחיינו</w:t>
      </w:r>
      <w:bookmarkEnd w:id="150"/>
    </w:p>
    <w:p w14:paraId="216737A1" w14:textId="0D300F3E" w:rsidR="009B3EF5" w:rsidRPr="004F6AB2" w:rsidRDefault="009B3EF5" w:rsidP="009B3EF5">
      <w:pPr>
        <w:pStyle w:val="a0"/>
        <w:rPr>
          <w:rtl/>
        </w:rPr>
      </w:pPr>
      <w:r w:rsidRPr="004F6AB2">
        <w:rPr>
          <w:rtl/>
        </w:rPr>
        <w:tab/>
      </w:r>
      <w:r w:rsidRPr="004F6AB2">
        <w:rPr>
          <w:rtl/>
        </w:rPr>
        <w:tab/>
      </w:r>
      <w:bookmarkStart w:id="151" w:name="_Toc507121483"/>
      <w:r w:rsidRPr="004F6AB2">
        <w:rPr>
          <w:rFonts w:hint="cs"/>
          <w:rtl/>
        </w:rPr>
        <w:t>הרב מנחם מענדל הרץ</w:t>
      </w:r>
      <w:bookmarkEnd w:id="151"/>
    </w:p>
    <w:p w14:paraId="0FCDDA35" w14:textId="2C83112A" w:rsidR="009B3EF5" w:rsidRPr="004F6AB2" w:rsidRDefault="009B3EF5" w:rsidP="009B3EF5">
      <w:pPr>
        <w:pStyle w:val="a1"/>
        <w:rPr>
          <w:rtl/>
        </w:rPr>
      </w:pPr>
      <w:r w:rsidRPr="004F6AB2">
        <w:rPr>
          <w:rFonts w:hint="cs"/>
          <w:rtl/>
        </w:rPr>
        <w:t>חבר כולל אברכים שע"י מזכירות כ"ק אדמו"ר</w:t>
      </w:r>
    </w:p>
    <w:p w14:paraId="70FE4E15" w14:textId="73771B28" w:rsidR="009B3EF5" w:rsidRPr="004F6AB2" w:rsidRDefault="009B3EF5" w:rsidP="004B09AF">
      <w:pPr>
        <w:pStyle w:val="a2"/>
        <w:rPr>
          <w:rtl/>
        </w:rPr>
      </w:pPr>
      <w:r w:rsidRPr="004F6AB2">
        <w:rPr>
          <w:rFonts w:hint="cs"/>
          <w:rtl/>
        </w:rPr>
        <w:t>בסי' תרצ"ב מביא הטור מחלוקת ראשונים האם מברכים שהחיינו על קריאת המגילה ביום.</w:t>
      </w:r>
    </w:p>
    <w:p w14:paraId="670664FA" w14:textId="77777777" w:rsidR="009B3EF5" w:rsidRPr="004F6AB2" w:rsidRDefault="009B3EF5" w:rsidP="004B09AF">
      <w:pPr>
        <w:pStyle w:val="a2"/>
        <w:rPr>
          <w:b/>
          <w:bCs/>
          <w:rtl/>
        </w:rPr>
      </w:pPr>
      <w:r w:rsidRPr="004F6AB2">
        <w:rPr>
          <w:rFonts w:hint="cs"/>
          <w:rtl/>
        </w:rPr>
        <w:t>ובשו"ע נח' המחבר והרמ"א להלכה.</w:t>
      </w:r>
      <w:r w:rsidRPr="004F6AB2">
        <w:rPr>
          <w:b/>
          <w:bCs/>
          <w:rtl/>
        </w:rPr>
        <w:t xml:space="preserve"> </w:t>
      </w:r>
      <w:r w:rsidRPr="004F6AB2">
        <w:rPr>
          <w:rFonts w:hint="cs"/>
          <w:b/>
          <w:bCs/>
          <w:rtl/>
        </w:rPr>
        <w:t>"</w:t>
      </w:r>
      <w:r w:rsidRPr="004F6AB2">
        <w:rPr>
          <w:rtl/>
        </w:rPr>
        <w:t>ביום אינו חוזר ומברך שהחיינו. הגה: וי"א אף ביום מברך שהחיינו</w:t>
      </w:r>
      <w:r w:rsidRPr="004F6AB2">
        <w:rPr>
          <w:rFonts w:hint="cs"/>
          <w:rtl/>
        </w:rPr>
        <w:t>".</w:t>
      </w:r>
    </w:p>
    <w:p w14:paraId="7B5CB3A4" w14:textId="77777777" w:rsidR="009B3EF5" w:rsidRPr="004F6AB2" w:rsidRDefault="009B3EF5" w:rsidP="004B09AF">
      <w:pPr>
        <w:pStyle w:val="a2"/>
        <w:rPr>
          <w:rtl/>
        </w:rPr>
      </w:pPr>
      <w:r w:rsidRPr="004F6AB2">
        <w:rPr>
          <w:rFonts w:hint="cs"/>
          <w:rtl/>
        </w:rPr>
        <w:t>ואדה"ז פסק ב</w:t>
      </w:r>
      <w:r w:rsidRPr="004F6AB2">
        <w:rPr>
          <w:rtl/>
        </w:rPr>
        <w:t>פסקי הסידור</w:t>
      </w:r>
      <w:r w:rsidRPr="004F6AB2">
        <w:rPr>
          <w:rFonts w:hint="cs"/>
          <w:rtl/>
        </w:rPr>
        <w:t xml:space="preserve"> </w:t>
      </w:r>
      <w:r w:rsidRPr="004F6AB2">
        <w:rPr>
          <w:rtl/>
        </w:rPr>
        <w:t>סדר קריאת המגילה</w:t>
      </w:r>
      <w:r w:rsidRPr="004F6AB2">
        <w:rPr>
          <w:rFonts w:hint="cs"/>
          <w:rtl/>
        </w:rPr>
        <w:t>,</w:t>
      </w:r>
      <w:r w:rsidRPr="004F6AB2">
        <w:rPr>
          <w:rtl/>
        </w:rPr>
        <w:t xml:space="preserve"> </w:t>
      </w:r>
      <w:r w:rsidRPr="004F6AB2">
        <w:rPr>
          <w:rFonts w:hint="cs"/>
          <w:rtl/>
        </w:rPr>
        <w:t>"</w:t>
      </w:r>
      <w:r w:rsidRPr="004F6AB2">
        <w:rPr>
          <w:rtl/>
        </w:rPr>
        <w:t>אך אין מברכין שהחיינו אלא בלילה ולא ביום</w:t>
      </w:r>
      <w:r w:rsidRPr="004F6AB2">
        <w:rPr>
          <w:rFonts w:hint="cs"/>
          <w:rtl/>
        </w:rPr>
        <w:t>". אבל הצ"צ</w:t>
      </w:r>
      <w:r w:rsidRPr="004F6AB2">
        <w:rPr>
          <w:b/>
          <w:bCs/>
          <w:rtl/>
        </w:rPr>
        <w:t xml:space="preserve"> </w:t>
      </w:r>
      <w:r w:rsidRPr="004F6AB2">
        <w:rPr>
          <w:rFonts w:hint="cs"/>
          <w:rtl/>
        </w:rPr>
        <w:t>מביא בסוף פסקיו וז"ל, "</w:t>
      </w:r>
      <w:r w:rsidRPr="004F6AB2">
        <w:rPr>
          <w:rtl/>
        </w:rPr>
        <w:t xml:space="preserve">קריאת המגילה כ' אאזמו"ר נ"ע דאין מברכין שהחיינו אלא בלילה ולא ביום. והגם כי מי אני לעורר על דבריו הקדושים מ"מ תורה היא כו'. כי הנה המגיד משנה כ' פ"א מה' מגילה דין ג' וז"ל אבל יש מן המפרשים שכתבו שעיקר הקריאה הוא ביום ואעפ"י שבירך זמן בלילה חוזר ומברך ביום וכן נהגו בארצותנו עכ"ל. ואע"פ שהרמב"ם שם כ' דאינו חוזר ומברך שהחיינו ביום מ"מ הגמי"י שם סק"ו כתב בשם ר"ת דמברך גם ביום ושכן נהג הר"מ. ולכן גם לו יהא זה ספיקא דדינא הוכיח האלי' רבא סי' כ"ב מן הש"ס דברכות (דף ס') דשאני ברכות שהחיינו דאינו עובר </w:t>
      </w:r>
      <w:r w:rsidRPr="004F6AB2">
        <w:rPr>
          <w:rtl/>
        </w:rPr>
        <w:lastRenderedPageBreak/>
        <w:t>על לא תשא עכ"ד ושוב ראיתי שכן פסק הרמ"א בש"ע סי' תרצ"ב סעיף א'.</w:t>
      </w:r>
      <w:r w:rsidRPr="004F6AB2">
        <w:rPr>
          <w:rFonts w:hint="cs"/>
          <w:rtl/>
        </w:rPr>
        <w:t xml:space="preserve"> </w:t>
      </w:r>
      <w:r w:rsidRPr="004F6AB2">
        <w:rPr>
          <w:rtl/>
        </w:rPr>
        <w:t>ועוד ראיה ממ"ש הטור בה' פסח סי' תל"ב בשם בעל העיטור ומסתברא רשות הוא וע"ש בהגהת הגאון מהרלנ"ח סק"ב</w:t>
      </w:r>
      <w:r w:rsidRPr="004F6AB2">
        <w:rPr>
          <w:rFonts w:hint="cs"/>
          <w:rtl/>
        </w:rPr>
        <w:t>", עכ"ל.</w:t>
      </w:r>
    </w:p>
    <w:p w14:paraId="2E649F34" w14:textId="6B3BB418" w:rsidR="009B3EF5" w:rsidRPr="004F6AB2" w:rsidRDefault="009B3EF5" w:rsidP="004B09AF">
      <w:pPr>
        <w:pStyle w:val="a2"/>
        <w:rPr>
          <w:rtl/>
        </w:rPr>
      </w:pPr>
      <w:r w:rsidRPr="004F6AB2">
        <w:rPr>
          <w:rFonts w:hint="cs"/>
          <w:rtl/>
        </w:rPr>
        <w:t>(והרבי ביחידות עם הרב מרדכי אליהו י"א אייר תשמ"ט (</w:t>
      </w:r>
      <w:r w:rsidR="007B642D" w:rsidRPr="004F6AB2">
        <w:rPr>
          <w:rFonts w:hint="cs"/>
          <w:rtl/>
        </w:rPr>
        <w:t>התוועדויות</w:t>
      </w:r>
      <w:r w:rsidRPr="004F6AB2">
        <w:rPr>
          <w:rFonts w:hint="cs"/>
          <w:rtl/>
        </w:rPr>
        <w:t xml:space="preserve"> תשמ"ט ח"ג עמ' 127) הוסיף וז</w:t>
      </w:r>
      <w:r w:rsidR="007B642D" w:rsidRPr="004F6AB2">
        <w:rPr>
          <w:rFonts w:hint="cs"/>
          <w:rtl/>
        </w:rPr>
        <w:t>לה"ק</w:t>
      </w:r>
      <w:r w:rsidRPr="004F6AB2">
        <w:rPr>
          <w:rFonts w:hint="cs"/>
          <w:rtl/>
        </w:rPr>
        <w:t xml:space="preserve"> "ואולי י"ל שגם רבינו הזקן בעצמו נהג לברך גם ביום (ומ"ש בסידורו ולא ביום היינו שלברכת שהחיינו ביום אין הכרח מן הגמ' וקבלת האריז"ל ואי"ז שייך לפסקי הסידור ולכן כתב בסידורו כנ"ל").  </w:t>
      </w:r>
    </w:p>
    <w:p w14:paraId="653C54D9" w14:textId="77777777" w:rsidR="009B3EF5" w:rsidRPr="004F6AB2" w:rsidRDefault="009B3EF5" w:rsidP="004B09AF">
      <w:pPr>
        <w:pStyle w:val="a2"/>
        <w:rPr>
          <w:rtl/>
        </w:rPr>
      </w:pPr>
      <w:r w:rsidRPr="004F6AB2">
        <w:rPr>
          <w:rFonts w:hint="cs"/>
          <w:rtl/>
        </w:rPr>
        <w:t>והנה כ' המג"א (סק"א) וז"ל "</w:t>
      </w:r>
      <w:r w:rsidRPr="004F6AB2">
        <w:rPr>
          <w:rtl/>
        </w:rPr>
        <w:t>ויכוין בברכת שהחיינו ג"כ על משלוח מנות וסעודת פורים שהם ג"כ מצות [של"ה] ונ"ל דיכוין זה בברכת שהחיינו דיום כי זמנם ביום, ונ"ל דמי שאין לו מגילה לא יברך שהחיינו על משלוח מנות וסעודה דזהו דבר הנהוג בכל יום ובכל שבת וי"ט דהא לא תקנו כלל ברכה עליהם</w:t>
      </w:r>
      <w:r w:rsidRPr="004F6AB2">
        <w:rPr>
          <w:rFonts w:hint="cs"/>
          <w:rtl/>
        </w:rPr>
        <w:t>" (ועיי' בלבושי שרד שהסביר בד' המג"א שיש ב' הטעמים בדבר: א')</w:t>
      </w:r>
      <w:r w:rsidRPr="004F6AB2">
        <w:rPr>
          <w:rtl/>
        </w:rPr>
        <w:t xml:space="preserve"> </w:t>
      </w:r>
      <w:r w:rsidRPr="004F6AB2">
        <w:rPr>
          <w:rFonts w:hint="cs"/>
          <w:rtl/>
        </w:rPr>
        <w:t>"</w:t>
      </w:r>
      <w:r w:rsidRPr="004F6AB2">
        <w:rPr>
          <w:rtl/>
        </w:rPr>
        <w:t>דזהו דבר הנהוג בכל יום</w:t>
      </w:r>
      <w:r w:rsidRPr="004F6AB2">
        <w:rPr>
          <w:rFonts w:hint="cs"/>
          <w:rtl/>
        </w:rPr>
        <w:t>" וב')</w:t>
      </w:r>
      <w:r w:rsidRPr="004F6AB2">
        <w:rPr>
          <w:rtl/>
        </w:rPr>
        <w:t xml:space="preserve"> </w:t>
      </w:r>
      <w:r w:rsidRPr="004F6AB2">
        <w:rPr>
          <w:rFonts w:hint="cs"/>
          <w:rtl/>
        </w:rPr>
        <w:t>"</w:t>
      </w:r>
      <w:r w:rsidRPr="004F6AB2">
        <w:rPr>
          <w:rtl/>
        </w:rPr>
        <w:t>דהא לא תקנו כלל ברכה עליהם</w:t>
      </w:r>
      <w:r w:rsidRPr="004F6AB2">
        <w:rPr>
          <w:rFonts w:hint="cs"/>
          <w:rtl/>
        </w:rPr>
        <w:t>").</w:t>
      </w:r>
    </w:p>
    <w:p w14:paraId="568FE332" w14:textId="77777777" w:rsidR="009B3EF5" w:rsidRPr="004F6AB2" w:rsidRDefault="009B3EF5" w:rsidP="004B09AF">
      <w:pPr>
        <w:pStyle w:val="a2"/>
        <w:rPr>
          <w:rtl/>
        </w:rPr>
      </w:pPr>
      <w:r w:rsidRPr="004F6AB2">
        <w:rPr>
          <w:rFonts w:hint="cs"/>
          <w:rtl/>
        </w:rPr>
        <w:t>ובמשנ"ב הביא ד' המג"א וז"ל "</w:t>
      </w:r>
      <w:r w:rsidRPr="004F6AB2">
        <w:rPr>
          <w:rtl/>
        </w:rPr>
        <w:t>ומי שאין לו מגילה לא יברך שהחיינו על משלוח מנות וסעודה דזהו דבר הנהוג בכל יום ובכל שבת ויו"ט [מ"א] וי"א דראוי לברך זמן על היום מפני תקפו של נס שהיה בו וכיון דמזמן לזמן קאתי הרי הוא ככל מועדי ד' שמברכין עליהן זמן ועיין בבה"ל אכן אם היה לו מגילה בלילה ובירך אז שהחיינו לכו"ע א"צ שוב לברך ביום</w:t>
      </w:r>
      <w:r w:rsidRPr="004F6AB2">
        <w:rPr>
          <w:rFonts w:hint="cs"/>
          <w:rtl/>
        </w:rPr>
        <w:t>". ע"כ.</w:t>
      </w:r>
    </w:p>
    <w:p w14:paraId="690BD140" w14:textId="20AA2C3D" w:rsidR="009B3EF5" w:rsidRPr="004F6AB2" w:rsidRDefault="009B3EF5" w:rsidP="004B09AF">
      <w:pPr>
        <w:pStyle w:val="a2"/>
        <w:rPr>
          <w:rtl/>
        </w:rPr>
      </w:pPr>
      <w:r w:rsidRPr="004F6AB2">
        <w:rPr>
          <w:rFonts w:hint="cs"/>
          <w:rtl/>
        </w:rPr>
        <w:t>ובביאור הלכה שם מביא דהי"א שהביא הוא ד' היעב"ץ, וז"ל, "</w:t>
      </w:r>
      <w:r w:rsidRPr="004F6AB2">
        <w:rPr>
          <w:rtl/>
        </w:rPr>
        <w:t xml:space="preserve">הוא ממור וקציעה שהשיג על המגן אברהם וז"ל ולא ידעתי מה בכך שהוא דבר נהוג והלא בלאו מצות שילוח מנות וסעודה ראוי לברך זמן על היום ואף שהוא מדברי קבלה צריך חזוק כשל תורה ויותר ביחיד מפני תקפו של נס שהיה בו וכיון דמזמן לזמן קאתי הרי הוא לענין זה ככל מועדי ד' שמברכין עליהן זמן וזמן לא בעי כוס דהלכתא אומרו אפילו בשוק ויוה"כ שאין בו אכילה ושתיה אלא שביתה ומנוחה אעפ"כ מברכין אותו וכו' ומסיים שם דשפיר הוא לכתחלה למאן דלית ליה מגילה למסמך זמן אכוס דסעודה עכ"ל ובאמת לפי סברתו שיברך זמן על עצם היום מפני תקפו של נס שהיה בו א"כ היה לו לברך ג"כ ברכת שעשה נסים ובאמת מצאתי במאירי של שבת לענין חנוכה [וה"ה בענינינו לענין פורים] וז"ל מי שאין לו </w:t>
      </w:r>
      <w:r w:rsidRPr="004F6AB2">
        <w:rPr>
          <w:rtl/>
        </w:rPr>
        <w:lastRenderedPageBreak/>
        <w:t>להדליק ואינו במקום שאפשר לו לראות י"א שמברך לעצמו שעשה נסים ושהחיינו בלילה א' ושעשה נסים בכל הלילות והדברים נראים</w:t>
      </w:r>
      <w:r w:rsidR="00914250">
        <w:rPr>
          <w:rStyle w:val="FootnoteReference"/>
          <w:rtl/>
        </w:rPr>
        <w:footnoteReference w:id="99"/>
      </w:r>
      <w:r w:rsidR="00914250">
        <w:rPr>
          <w:rFonts w:hint="cs"/>
          <w:rtl/>
        </w:rPr>
        <w:t xml:space="preserve"> </w:t>
      </w:r>
      <w:r w:rsidRPr="004F6AB2">
        <w:rPr>
          <w:rtl/>
        </w:rPr>
        <w:t>עכ"ל</w:t>
      </w:r>
      <w:r w:rsidRPr="004F6AB2">
        <w:rPr>
          <w:rFonts w:hint="cs"/>
          <w:rtl/>
        </w:rPr>
        <w:t>".</w:t>
      </w:r>
    </w:p>
    <w:p w14:paraId="05676729" w14:textId="77777777" w:rsidR="009B3EF5" w:rsidRPr="004F6AB2" w:rsidRDefault="009B3EF5" w:rsidP="004B09AF">
      <w:pPr>
        <w:pStyle w:val="a2"/>
        <w:rPr>
          <w:rtl/>
        </w:rPr>
      </w:pPr>
      <w:r w:rsidRPr="004F6AB2">
        <w:rPr>
          <w:rFonts w:hint="cs"/>
          <w:rtl/>
        </w:rPr>
        <w:t>שוב מביא הביה"ל,</w:t>
      </w:r>
      <w:r w:rsidRPr="004F6AB2">
        <w:rPr>
          <w:rtl/>
        </w:rPr>
        <w:t xml:space="preserve"> </w:t>
      </w:r>
      <w:r w:rsidRPr="004F6AB2">
        <w:rPr>
          <w:rFonts w:hint="cs"/>
          <w:rtl/>
        </w:rPr>
        <w:t>"</w:t>
      </w:r>
      <w:r w:rsidRPr="004F6AB2">
        <w:rPr>
          <w:rtl/>
        </w:rPr>
        <w:t>וגם על עצם תמיהתו שמתמה על המגן אברהם והלא בלאו מצות שילוח מנות וכו' ראוי לברך זמן על היום וכו' לא אדע דאפשר דגם המגן אברהם מודה לזה אלא דהוא מיירי שבלילה היה לו מגילה ובירך אז שהחיינו וממילא יצא על עצם הזמן [ומה שמצדד הפמ"ג דלדעת המחבר יוצא בברכת שהחיינו דלילה על משלוח מנות וסעודה דיום לא נהירא וגם ריהטא דלישנא דמ"א לא משמע כן] אלא דביום לא היה לו כלל אפשר דגם הוא מודה</w:t>
      </w:r>
      <w:r w:rsidRPr="004F6AB2">
        <w:rPr>
          <w:rFonts w:hint="cs"/>
          <w:rtl/>
        </w:rPr>
        <w:t>", עיי"ש.</w:t>
      </w:r>
    </w:p>
    <w:p w14:paraId="6AED3A60" w14:textId="77777777" w:rsidR="009B3EF5" w:rsidRPr="004F6AB2" w:rsidRDefault="009B3EF5" w:rsidP="004B09AF">
      <w:pPr>
        <w:pStyle w:val="a2"/>
        <w:rPr>
          <w:rtl/>
        </w:rPr>
      </w:pPr>
      <w:r w:rsidRPr="004F6AB2">
        <w:rPr>
          <w:rFonts w:hint="cs"/>
          <w:rtl/>
        </w:rPr>
        <w:t>והיינו שלומד בד' המג"א דגם לשי' אם לא בירך בלילה יברך ביום, ולכו"ע (אפי' לד' היעב"ץ) אם כבר בירך בלילה אינו מברך ביום, וא"כ צ"ב בקושיית היעב"ץ על המג"א.</w:t>
      </w:r>
    </w:p>
    <w:p w14:paraId="29E574B4" w14:textId="3726A25D" w:rsidR="009B3EF5" w:rsidRPr="004F6AB2" w:rsidRDefault="009B3EF5" w:rsidP="004B09AF">
      <w:pPr>
        <w:pStyle w:val="a2"/>
        <w:rPr>
          <w:rtl/>
        </w:rPr>
      </w:pPr>
      <w:r w:rsidRPr="004F6AB2">
        <w:rPr>
          <w:rFonts w:hint="cs"/>
          <w:rtl/>
        </w:rPr>
        <w:t>והנרא' לבאר בד' היעב"ץ שמשיג על המג"א ולתרץ קושיית הביה"ל. כי לד' היעב"ץ משמע שראוי לברך שהחיינו לא מצד המצווה שבא מזמן לזמן, כ"א וכלשונו "</w:t>
      </w:r>
      <w:r w:rsidRPr="004F6AB2">
        <w:rPr>
          <w:rtl/>
        </w:rPr>
        <w:t>ראוי לברך זמן על היום</w:t>
      </w:r>
      <w:r w:rsidR="007B642D" w:rsidRPr="004F6AB2">
        <w:rPr>
          <w:rFonts w:hint="cs"/>
          <w:rtl/>
        </w:rPr>
        <w:t xml:space="preserve"> . . </w:t>
      </w:r>
      <w:r w:rsidRPr="004F6AB2">
        <w:rPr>
          <w:b/>
          <w:bCs/>
          <w:rtl/>
        </w:rPr>
        <w:t>מפני תקפו של נס שהיה בו וכיון דמזמן לזמן קאתי</w:t>
      </w:r>
      <w:r w:rsidRPr="004F6AB2">
        <w:rPr>
          <w:rFonts w:hint="cs"/>
          <w:rtl/>
        </w:rPr>
        <w:t>", ומדמה להו ליוה"כ שמברך שהחיינו בלא כוס.</w:t>
      </w:r>
    </w:p>
    <w:p w14:paraId="62BAF2BB" w14:textId="77777777" w:rsidR="009B3EF5" w:rsidRPr="004F6AB2" w:rsidRDefault="009B3EF5" w:rsidP="004B09AF">
      <w:pPr>
        <w:pStyle w:val="a2"/>
        <w:rPr>
          <w:rtl/>
        </w:rPr>
      </w:pPr>
      <w:r w:rsidRPr="004F6AB2">
        <w:rPr>
          <w:rFonts w:hint="cs"/>
          <w:rtl/>
        </w:rPr>
        <w:t xml:space="preserve">והנרא' מקורו בשיטת הי"א הידוע שמביא במאירי (מגילה ד, א) </w:t>
      </w:r>
      <w:r w:rsidRPr="004F6AB2">
        <w:rPr>
          <w:rtl/>
        </w:rPr>
        <w:t>ש</w:t>
      </w:r>
      <w:r w:rsidRPr="004F6AB2">
        <w:rPr>
          <w:rFonts w:hint="cs"/>
          <w:rtl/>
        </w:rPr>
        <w:t>בפורים יש ברכת שהחיינו על הזמן ומועד. והוא דוקא בקריאת היום שבו</w:t>
      </w:r>
      <w:r w:rsidRPr="004F6AB2">
        <w:rPr>
          <w:rtl/>
        </w:rPr>
        <w:t xml:space="preserve"> ברכת שהחיינו היא לא על הקריאה אלא על היום</w:t>
      </w:r>
      <w:r w:rsidRPr="004F6AB2">
        <w:rPr>
          <w:rFonts w:hint="cs"/>
          <w:rtl/>
        </w:rPr>
        <w:t xml:space="preserve"> - הזמן של יו"ט</w:t>
      </w:r>
      <w:r w:rsidRPr="004F6AB2">
        <w:rPr>
          <w:rtl/>
        </w:rPr>
        <w:t>,</w:t>
      </w:r>
      <w:r w:rsidRPr="004F6AB2">
        <w:rPr>
          <w:rFonts w:hint="cs"/>
          <w:rtl/>
        </w:rPr>
        <w:t xml:space="preserve"> משא"כ בלילה כי</w:t>
      </w:r>
      <w:r w:rsidRPr="004F6AB2">
        <w:rPr>
          <w:rtl/>
        </w:rPr>
        <w:t xml:space="preserve"> אינו דומה </w:t>
      </w:r>
      <w:r w:rsidRPr="004F6AB2">
        <w:rPr>
          <w:rFonts w:hint="cs"/>
          <w:rtl/>
        </w:rPr>
        <w:t xml:space="preserve">פורים </w:t>
      </w:r>
      <w:r w:rsidRPr="004F6AB2">
        <w:rPr>
          <w:rtl/>
        </w:rPr>
        <w:t>לשאר המועדים שבלילה מברכים על החג, שבמועדים אף הלילה הוא יום טוב, ובפורים דין השמחה והסעודה הוא רק ביום</w:t>
      </w:r>
      <w:r w:rsidRPr="004F6AB2">
        <w:rPr>
          <w:rFonts w:hint="cs"/>
          <w:rtl/>
        </w:rPr>
        <w:t>, שהרי אם אכל סעודת פורים בלילה לא יצא יד"ח, עיי"ש).</w:t>
      </w:r>
      <w:r w:rsidRPr="004F6AB2">
        <w:rPr>
          <w:rtl/>
        </w:rPr>
        <w:t xml:space="preserve"> </w:t>
      </w:r>
    </w:p>
    <w:p w14:paraId="38FEEBDE" w14:textId="77777777" w:rsidR="009B3EF5" w:rsidRPr="004F6AB2" w:rsidRDefault="009B3EF5" w:rsidP="004B09AF">
      <w:pPr>
        <w:pStyle w:val="a2"/>
        <w:rPr>
          <w:rtl/>
        </w:rPr>
      </w:pPr>
      <w:r w:rsidRPr="004F6AB2">
        <w:rPr>
          <w:rFonts w:hint="cs"/>
          <w:rtl/>
        </w:rPr>
        <w:t>והיינו שלשי' זו ברכת שהחיינו של יום הוא מצד היו"ט והזמן ולא על מצוה פרטית. אבל השהחיינו של לילה הוא דוקא על קריאת המגילה ולא על היום, כי א"א לעשות סעודת פורים בלילה וה"ה לשאר מצות.</w:t>
      </w:r>
    </w:p>
    <w:p w14:paraId="26AB67C3" w14:textId="77777777" w:rsidR="009B3EF5" w:rsidRPr="004F6AB2" w:rsidRDefault="009B3EF5" w:rsidP="004B09AF">
      <w:pPr>
        <w:pStyle w:val="a2"/>
        <w:rPr>
          <w:rtl/>
        </w:rPr>
      </w:pPr>
      <w:r w:rsidRPr="004F6AB2">
        <w:rPr>
          <w:rFonts w:hint="cs"/>
          <w:rtl/>
        </w:rPr>
        <w:t xml:space="preserve">ועפ"ז י"ל קושיית היעב"ץ על המג"א כי לשי' זו אפי' אם בירך בלילה ראוי לברך ביום, כי הברכה בלילה הוא רק על קריאת המגילה, והברכה של יום הוא על הזמן. ולכך תמה היעב"ץ על שיטת המג"א. וד' הביה"ל שלד' המג"א יועיל הברכה בלילה לשל הזמן הם לכאו' שלא כדבריו המפורשים של המאירי, ואפ"ל שהמג"א סובר כשיטה החולקת במאירי שם, אבל לשיטתם </w:t>
      </w:r>
      <w:r w:rsidRPr="004F6AB2">
        <w:rPr>
          <w:rtl/>
        </w:rPr>
        <w:t>אין ברכת שהחיינו על היום</w:t>
      </w:r>
      <w:r w:rsidRPr="004F6AB2">
        <w:rPr>
          <w:rFonts w:hint="cs"/>
          <w:rtl/>
        </w:rPr>
        <w:t xml:space="preserve"> כלל</w:t>
      </w:r>
      <w:r w:rsidRPr="004F6AB2">
        <w:rPr>
          <w:rtl/>
        </w:rPr>
        <w:t xml:space="preserve"> לא בחנוכה ולא בפורים, כיון </w:t>
      </w:r>
      <w:r w:rsidRPr="004F6AB2">
        <w:rPr>
          <w:rtl/>
        </w:rPr>
        <w:lastRenderedPageBreak/>
        <w:t>שאין שם כוס לקידוש, וביום הכפורים בלבד מברכים בלא כוס מפני שקדושתו יתרה, ולא נפקע כוסו אלא מצד איסור שתייה שבו</w:t>
      </w:r>
      <w:r w:rsidRPr="004F6AB2">
        <w:rPr>
          <w:rFonts w:hint="cs"/>
          <w:rtl/>
        </w:rPr>
        <w:t>.</w:t>
      </w:r>
    </w:p>
    <w:p w14:paraId="18B85B97" w14:textId="77777777" w:rsidR="009B3EF5" w:rsidRPr="004F6AB2" w:rsidRDefault="009B3EF5" w:rsidP="004B09AF">
      <w:pPr>
        <w:pStyle w:val="a2"/>
        <w:rPr>
          <w:rtl/>
        </w:rPr>
      </w:pPr>
      <w:r w:rsidRPr="004F6AB2">
        <w:rPr>
          <w:rFonts w:hint="cs"/>
          <w:rtl/>
        </w:rPr>
        <w:t>(ועפ"ז א"צ לדחוק בדברי המג"א שכבר בירך שהחיינו בלילה כי הרי מפשטות דבריו "</w:t>
      </w:r>
      <w:r w:rsidRPr="004F6AB2">
        <w:rPr>
          <w:rtl/>
        </w:rPr>
        <w:t>דמי שאין לו מגילה</w:t>
      </w:r>
      <w:r w:rsidRPr="004F6AB2">
        <w:rPr>
          <w:rFonts w:hint="cs"/>
          <w:rtl/>
        </w:rPr>
        <w:t>" משמע שמדובר במי שאין לו מגילה כלל ולא בירך שהחיינו בלילה).</w:t>
      </w:r>
    </w:p>
    <w:p w14:paraId="739E68B9" w14:textId="77777777" w:rsidR="009B3EF5" w:rsidRPr="004F6AB2" w:rsidRDefault="009B3EF5" w:rsidP="004B09AF">
      <w:pPr>
        <w:pStyle w:val="a2"/>
        <w:rPr>
          <w:rtl/>
        </w:rPr>
      </w:pPr>
      <w:r w:rsidRPr="004F6AB2">
        <w:rPr>
          <w:rFonts w:hint="cs"/>
          <w:rtl/>
        </w:rPr>
        <w:t>והיוצא מזה, שבמי שלא בירך שהחיינו בלילה לד' הביה"ל לכו"ע יכול לברך ביום (בדעת היעב"ץ ברור, ובד' המג"א יש לדון וכנ"ל). אבל אם בירך בלילה, לד' הביה"ל לכו"ע אינו יכול לברך שהחיינו. אבל לפי שביארנו נרא' דלפי היעב"ץ יכול לברך שהחיינו כי מברך על היום, ואין השהחיינו של לילה שייך לזה.</w:t>
      </w:r>
    </w:p>
    <w:p w14:paraId="1F247C3E" w14:textId="77777777" w:rsidR="009B3EF5" w:rsidRPr="004F6AB2" w:rsidRDefault="009B3EF5" w:rsidP="004B09AF">
      <w:pPr>
        <w:pStyle w:val="a2"/>
        <w:rPr>
          <w:lang w:val="en-US"/>
        </w:rPr>
      </w:pPr>
      <w:r w:rsidRPr="004F6AB2">
        <w:rPr>
          <w:rFonts w:hint="cs"/>
          <w:rtl/>
        </w:rPr>
        <w:t>וראה בס' נטעי גבריאל שהביא שמי שאין לו מגילה יברך ביום בלי שם ומלכות כי הברכה תלוי וכנ"ל במחלוקת, וספק דרבנן לקולא.</w:t>
      </w:r>
    </w:p>
    <w:p w14:paraId="55BF13E4" w14:textId="2AA4A291" w:rsidR="009B3EF5" w:rsidRPr="004F6AB2" w:rsidRDefault="009B3EF5" w:rsidP="004B09AF">
      <w:pPr>
        <w:pStyle w:val="a2"/>
        <w:rPr>
          <w:rtl/>
        </w:rPr>
      </w:pPr>
      <w:r w:rsidRPr="004F6AB2">
        <w:rPr>
          <w:rFonts w:hint="cs"/>
          <w:rtl/>
        </w:rPr>
        <w:t>אבל לכאו' אפ"ל עפ"י מה שמביא הצ"צ הנ"ל "</w:t>
      </w:r>
      <w:r w:rsidRPr="004F6AB2">
        <w:rPr>
          <w:rtl/>
        </w:rPr>
        <w:t>דשאני ברכות שהחיינו דאינו עובר על לא תשא</w:t>
      </w:r>
      <w:r w:rsidRPr="004F6AB2">
        <w:rPr>
          <w:rFonts w:hint="cs"/>
          <w:rtl/>
        </w:rPr>
        <w:t xml:space="preserve">" שאפי' אם בירך בלילה, אם ברצונו לברך </w:t>
      </w:r>
      <w:r w:rsidR="00056699">
        <w:rPr>
          <w:rFonts w:hint="cs"/>
          <w:rtl/>
        </w:rPr>
        <w:t>יברך וכדברי היעב"ץ, והרשות בידו</w:t>
      </w:r>
      <w:r w:rsidR="00056699">
        <w:rPr>
          <w:rStyle w:val="FootnoteReference"/>
          <w:rtl/>
        </w:rPr>
        <w:footnoteReference w:id="100"/>
      </w:r>
      <w:r w:rsidRPr="004F6AB2">
        <w:rPr>
          <w:rFonts w:hint="cs"/>
          <w:rtl/>
        </w:rPr>
        <w:t>. (וכמובן דכ"ז הוא להלכה ולא למעשה).</w:t>
      </w:r>
    </w:p>
    <w:p w14:paraId="1E6AE29A" w14:textId="77777777" w:rsidR="009B3EF5" w:rsidRPr="004F6AB2" w:rsidRDefault="009B3EF5" w:rsidP="004B09AF">
      <w:pPr>
        <w:pStyle w:val="a2"/>
        <w:rPr>
          <w:rtl/>
        </w:rPr>
      </w:pPr>
      <w:r w:rsidRPr="004F6AB2">
        <w:rPr>
          <w:rtl/>
        </w:rPr>
        <w:t xml:space="preserve">ובנוגע לעצם הדין </w:t>
      </w:r>
      <w:r w:rsidRPr="004F6AB2">
        <w:rPr>
          <w:rFonts w:hint="cs"/>
          <w:rtl/>
        </w:rPr>
        <w:t>אם מצות משלוח מנות חייב בברכה, כתב המג"א שמצד שנהוג בכל שבת ויו"ט אינו מברך שהחיינו.</w:t>
      </w:r>
    </w:p>
    <w:p w14:paraId="05840072" w14:textId="77777777" w:rsidR="009B3EF5" w:rsidRPr="004F6AB2" w:rsidRDefault="009B3EF5" w:rsidP="004B09AF">
      <w:pPr>
        <w:pStyle w:val="a2"/>
        <w:rPr>
          <w:rtl/>
        </w:rPr>
      </w:pPr>
      <w:r w:rsidRPr="004F6AB2">
        <w:rPr>
          <w:rFonts w:hint="cs"/>
          <w:rtl/>
        </w:rPr>
        <w:t xml:space="preserve"> (והפשט בהמג"א שכתב בתחלה שצריך לכוון בשהחיינו ביום על משלוח מנות וסעודה, ואח"כ כתב שאם אין לו מגילה לא יברך על משלוח מנות וסעודה כי הוא נהוג בכל שבת ויו"ט יל"ע דא"כ למה צריך לכוון בברכתו עליהם אם בכלל אינם חייבות בברכת שהחיינו? ואפשר שגם להמג"א הברכה עומד בספק, ועצ"ע).</w:t>
      </w:r>
    </w:p>
    <w:p w14:paraId="3411C85E" w14:textId="77777777" w:rsidR="009B3EF5" w:rsidRPr="004F6AB2" w:rsidRDefault="009B3EF5" w:rsidP="004B09AF">
      <w:pPr>
        <w:pStyle w:val="a2"/>
        <w:rPr>
          <w:rtl/>
        </w:rPr>
      </w:pPr>
      <w:r w:rsidRPr="004F6AB2">
        <w:rPr>
          <w:rFonts w:hint="cs"/>
          <w:rtl/>
        </w:rPr>
        <w:t>ולכאורה אפשר להביא מפוסק נוסף שאין דעתו כהמג"א:</w:t>
      </w:r>
    </w:p>
    <w:p w14:paraId="29408568" w14:textId="77777777" w:rsidR="009B3EF5" w:rsidRPr="004F6AB2" w:rsidRDefault="009B3EF5" w:rsidP="004B09AF">
      <w:pPr>
        <w:pStyle w:val="a2"/>
        <w:rPr>
          <w:rtl/>
        </w:rPr>
      </w:pPr>
      <w:r w:rsidRPr="004F6AB2">
        <w:rPr>
          <w:rFonts w:hint="cs"/>
          <w:rtl/>
        </w:rPr>
        <w:t xml:space="preserve">באשל אברהם כתב דאילו הי' המנהג לברך על משלוח מנות שהחיינו, לא הי' על זה שום פתחון פה לערער, והרי זה ממש כשהחיינו דלולב ושופר שמברכין לכ"ע הגם שברכו כבר בכניסת היום שהחיינו, ואין בזה שום פתחון פה דברכה שאינה צריכה. וכן אילו הי' המנהג לברך על אכילת סעודה שאינו יוצא י"ח אלא ביום. והגם שחז"ל לא תקנו ברכה, </w:t>
      </w:r>
      <w:r w:rsidRPr="004F6AB2">
        <w:rPr>
          <w:rFonts w:hint="cs"/>
          <w:rtl/>
        </w:rPr>
        <w:lastRenderedPageBreak/>
        <w:t>אם מצד שנפטר ע"י ברכת שהחיינו כמש"כ השל"ה להזהיר לכוון לפטור, או שאולי לא רצו לקבוע ברכה ע"ז, מ"מ, כשהונהג הוה ברכה שאין בה שום חשש לכו"ע. ומזה רצה להוכיח שאם מברך שהחיינו ביום על המגילה אין שום חשש ברכה לבטלה.</w:t>
      </w:r>
    </w:p>
    <w:p w14:paraId="2B4AB6A8" w14:textId="77777777" w:rsidR="009B3EF5" w:rsidRPr="004F6AB2" w:rsidRDefault="009B3EF5" w:rsidP="004B09AF">
      <w:pPr>
        <w:pStyle w:val="a2"/>
        <w:rPr>
          <w:rtl/>
        </w:rPr>
      </w:pPr>
      <w:r w:rsidRPr="004F6AB2">
        <w:rPr>
          <w:rFonts w:hint="cs"/>
          <w:rtl/>
        </w:rPr>
        <w:t>ומזה שהוכיח ממשלוח מנות ומסעודה דאם המנהג לברך שהחיינו אין שום פתחון פה לערער, וכן מזה שמדמהו לשופר וללולב דהוה מצוה הבאה מזמן לזמן, משמע דלא כהמג"א, שכתב דאינו מברך שהחיינו על משל"מ או סעודה דזהו דבר הנהוג בכל יום ובכל שבויו"ט.</w:t>
      </w:r>
    </w:p>
    <w:p w14:paraId="6C4E16A2" w14:textId="587962F6" w:rsidR="009B3EF5" w:rsidRPr="004F6AB2" w:rsidRDefault="009B3EF5" w:rsidP="004B09AF">
      <w:pPr>
        <w:pStyle w:val="a2"/>
        <w:rPr>
          <w:rtl/>
        </w:rPr>
      </w:pPr>
      <w:r w:rsidRPr="004F6AB2">
        <w:rPr>
          <w:rFonts w:hint="cs"/>
          <w:rtl/>
        </w:rPr>
        <w:t>וכן שא</w:t>
      </w:r>
      <w:r w:rsidR="007B642D" w:rsidRPr="004F6AB2">
        <w:rPr>
          <w:rFonts w:hint="cs"/>
          <w:rtl/>
        </w:rPr>
        <w:t>ל כ"ק אדמו"ר להרב מרדכי אליהו (התוועדויות שם)</w:t>
      </w:r>
      <w:r w:rsidRPr="004F6AB2">
        <w:rPr>
          <w:rFonts w:hint="cs"/>
          <w:rtl/>
        </w:rPr>
        <w:t xml:space="preserve">: "ובכל אופן </w:t>
      </w:r>
      <w:r w:rsidRPr="004F6AB2">
        <w:rPr>
          <w:rtl/>
        </w:rPr>
        <w:t>–</w:t>
      </w:r>
      <w:r w:rsidRPr="004F6AB2">
        <w:rPr>
          <w:rFonts w:hint="cs"/>
          <w:rtl/>
        </w:rPr>
        <w:t xml:space="preserve"> הרי החיוב דמשלוח מנות וכו' שלהיותו "אחת בשנה" יש לברך "שהחיינו" זמנו (לא בלילה אלא) ביום דוקא". הרי דמשלוח מנות </w:t>
      </w:r>
      <w:r w:rsidRPr="004F6AB2">
        <w:rPr>
          <w:rFonts w:hint="cs"/>
          <w:b/>
          <w:bCs/>
          <w:rtl/>
        </w:rPr>
        <w:t>גופא</w:t>
      </w:r>
      <w:r w:rsidRPr="004F6AB2">
        <w:rPr>
          <w:rFonts w:hint="cs"/>
          <w:rtl/>
        </w:rPr>
        <w:t xml:space="preserve"> הוא אחת בשנה (ויעויי"ש דברי הרב אליהו ומה שאמר לו כ"ק אדמו"ר על זה).</w:t>
      </w:r>
    </w:p>
    <w:p w14:paraId="0AC72942" w14:textId="77777777" w:rsidR="009B3EF5" w:rsidRPr="004F6AB2" w:rsidRDefault="009B3EF5" w:rsidP="004B09AF">
      <w:pPr>
        <w:pStyle w:val="a2"/>
        <w:rPr>
          <w:rtl/>
        </w:rPr>
      </w:pPr>
      <w:r w:rsidRPr="004F6AB2">
        <w:rPr>
          <w:rFonts w:hint="cs"/>
          <w:rtl/>
        </w:rPr>
        <w:t>אלא דלכאורה יש להקשות דעפ"ז למה לא שאל כ"ק אדמו"ר להרב אליהו שיברך עכ"פ שהחיינו ביום מצד הטעם שביעב"ץ?</w:t>
      </w:r>
    </w:p>
    <w:p w14:paraId="15868BBE" w14:textId="77777777" w:rsidR="009B3EF5" w:rsidRPr="004F6AB2" w:rsidRDefault="009B3EF5" w:rsidP="004B09AF">
      <w:pPr>
        <w:pStyle w:val="a2"/>
        <w:rPr>
          <w:rtl/>
        </w:rPr>
      </w:pPr>
      <w:r w:rsidRPr="004F6AB2">
        <w:rPr>
          <w:rFonts w:hint="cs"/>
          <w:rtl/>
        </w:rPr>
        <w:t>ולכאורה אפשר לבאר בפשטות, שהרב אליהו אמר לכ"ק אדמו"ר מקודם לזה, שלפי מנהג הספרדים שמברכים שהחיינו רק בלילה כפסק הרמב"ם [וביאר טעמו הב"י דהוא כדאשכחן בסוכה שמברך שהחיינו בלילה ואינו חוזר ומברך ביום], ולפי הפרמ"ג מכוונת על משל"מ וסעודה, ואמר שעפ"ז אפשר שקריאת המגלה בלילה יש לה דין מצות עשה דדברי קבלה עכת"ד.</w:t>
      </w:r>
    </w:p>
    <w:p w14:paraId="65ABA56E" w14:textId="77777777" w:rsidR="009B3EF5" w:rsidRPr="004F6AB2" w:rsidRDefault="009B3EF5" w:rsidP="004B09AF">
      <w:pPr>
        <w:pStyle w:val="a2"/>
        <w:rPr>
          <w:rtl/>
        </w:rPr>
      </w:pPr>
      <w:r w:rsidRPr="004F6AB2">
        <w:rPr>
          <w:rFonts w:hint="cs"/>
          <w:rtl/>
        </w:rPr>
        <w:t>א"כ לפי הרמב"ם מצות קריאת המגלה בלילה היא לכה"פ כמו ביום, א"כ אפשר דאם כבר בירך שהחיינו בלילה אזי כבר יצא גם על היו"ט והזמן, משא"כ לדידן שמברכים גם ביום שהחיינו בקריאת המגלה מצד דעיקר מצותו ביום, א"כ אינו יוצא בברכת שהחיינו בלילה ג"כ על היום, וכמש"כ המאירי ששהחיינו בלילה הוא רק על המגלה ועל היום הוא על היום, ובכלל יותר טוב לקשרו עם מצוה, לפי היעב"ץ על כוס בסעודה, והנמו"י הביאו על חלה בסעודה, אבל יכול לאומרו בשוק.</w:t>
      </w:r>
    </w:p>
    <w:p w14:paraId="04F649A7" w14:textId="77777777" w:rsidR="009B3EF5" w:rsidRPr="004F6AB2" w:rsidRDefault="009B3EF5" w:rsidP="004B09AF">
      <w:pPr>
        <w:pStyle w:val="a2"/>
        <w:rPr>
          <w:rtl/>
        </w:rPr>
      </w:pPr>
      <w:r w:rsidRPr="004F6AB2">
        <w:rPr>
          <w:rFonts w:hint="cs"/>
          <w:rtl/>
        </w:rPr>
        <w:t>ועפ"ז אפשר להסביר בדא"פ בדברי הצ"צ למה לא הביא סברת היעב"ץ שיברך גם על היום דיו"ט מצד שבא מזמן לזמן ותוקפו של נס:</w:t>
      </w:r>
    </w:p>
    <w:p w14:paraId="41AC2413" w14:textId="77777777" w:rsidR="007B642D" w:rsidRPr="004F6AB2" w:rsidRDefault="009B3EF5" w:rsidP="004B09AF">
      <w:pPr>
        <w:pStyle w:val="a2"/>
        <w:rPr>
          <w:rtl/>
        </w:rPr>
      </w:pPr>
      <w:r w:rsidRPr="004F6AB2">
        <w:rPr>
          <w:rFonts w:hint="cs"/>
          <w:rtl/>
        </w:rPr>
        <w:t>כי מצד שהספק שהביא אם יברך שהחיינו ביום על מקרא מגילה היא מהרמב"ם והגמי"י והמגיד משנה, ולפי הרמב"ם אפשר כבר יצא על שהחיינו של היו"ט בלילה, לכך לא יתכן לברך שהחיינו ביום מצד היו"ט כי כבר יצא בלילה.</w:t>
      </w:r>
    </w:p>
    <w:p w14:paraId="1B53A47A" w14:textId="21D51453" w:rsidR="003F0E3E" w:rsidRDefault="003F0E3E" w:rsidP="00E71E99">
      <w:pPr>
        <w:pStyle w:val="a3"/>
        <w:spacing w:after="240"/>
        <w:rPr>
          <w:rStyle w:val="Char3"/>
          <w:rFonts w:eastAsiaTheme="minorHAnsi"/>
          <w:rtl/>
        </w:rPr>
      </w:pPr>
      <w:bookmarkStart w:id="152" w:name="_Toc507121484"/>
      <w:bookmarkStart w:id="153" w:name="_Toc504475515"/>
      <w:bookmarkEnd w:id="131"/>
      <w:r>
        <w:rPr>
          <w:rStyle w:val="Char3"/>
          <w:rFonts w:eastAsiaTheme="minorHAnsi" w:hint="cs"/>
          <w:rtl/>
        </w:rPr>
        <w:lastRenderedPageBreak/>
        <w:t>פשוטו של מקרא</w:t>
      </w:r>
      <w:bookmarkEnd w:id="152"/>
    </w:p>
    <w:p w14:paraId="7D0AC92F" w14:textId="0CC061E3" w:rsidR="003F0E3E" w:rsidRDefault="003F0E3E" w:rsidP="003F0E3E">
      <w:pPr>
        <w:pStyle w:val="a"/>
        <w:rPr>
          <w:rFonts w:eastAsiaTheme="minorHAnsi"/>
          <w:rtl/>
        </w:rPr>
      </w:pPr>
      <w:bookmarkStart w:id="154" w:name="_Toc507121485"/>
      <w:r>
        <w:rPr>
          <w:rFonts w:eastAsiaTheme="minorHAnsi" w:hint="cs"/>
          <w:rtl/>
        </w:rPr>
        <w:t xml:space="preserve">מהו ההפרש בין 'תמיד' הנאמר בציץ </w:t>
      </w:r>
      <w:r>
        <w:rPr>
          <w:rFonts w:eastAsiaTheme="minorHAnsi"/>
          <w:rtl/>
        </w:rPr>
        <w:br/>
      </w:r>
      <w:r>
        <w:rPr>
          <w:rFonts w:eastAsiaTheme="minorHAnsi" w:hint="cs"/>
          <w:rtl/>
        </w:rPr>
        <w:t>ל'תמיד' הנאמר באורים ותומים</w:t>
      </w:r>
      <w:bookmarkEnd w:id="154"/>
    </w:p>
    <w:p w14:paraId="7DF8F595" w14:textId="4CCB8451" w:rsidR="003F0E3E" w:rsidRDefault="003F0E3E" w:rsidP="003F0E3E">
      <w:pPr>
        <w:pStyle w:val="a0"/>
        <w:rPr>
          <w:rtl/>
          <w:lang w:val="en-GB"/>
        </w:rPr>
      </w:pPr>
      <w:bookmarkStart w:id="155" w:name="_Toc507121486"/>
      <w:r>
        <w:rPr>
          <w:rFonts w:hint="cs"/>
          <w:rtl/>
          <w:lang w:val="en-GB"/>
        </w:rPr>
        <w:t>הרב וו. ראזענבלום</w:t>
      </w:r>
      <w:bookmarkEnd w:id="155"/>
    </w:p>
    <w:p w14:paraId="0B07FEED" w14:textId="5D3EB9B8" w:rsidR="003F0E3E" w:rsidRDefault="003F0E3E" w:rsidP="003F0E3E">
      <w:pPr>
        <w:pStyle w:val="a1"/>
        <w:rPr>
          <w:rtl/>
          <w:lang w:val="en-GB"/>
        </w:rPr>
      </w:pPr>
      <w:r>
        <w:rPr>
          <w:rFonts w:hint="cs"/>
          <w:rtl/>
          <w:lang w:val="en-GB"/>
        </w:rPr>
        <w:t>תושב השכונה</w:t>
      </w:r>
    </w:p>
    <w:p w14:paraId="5506AEE0" w14:textId="77777777" w:rsidR="003F0E3E" w:rsidRPr="003F0E3E" w:rsidRDefault="003F0E3E" w:rsidP="003F0E3E">
      <w:pPr>
        <w:pStyle w:val="a2"/>
        <w:rPr>
          <w:rtl/>
          <w:lang w:val="en-GB"/>
        </w:rPr>
      </w:pPr>
      <w:r w:rsidRPr="003F0E3E">
        <w:rPr>
          <w:rFonts w:hint="cs"/>
          <w:rtl/>
          <w:lang w:val="en-GB"/>
        </w:rPr>
        <w:t>בפרש"י ד"ה והי' על מצחו תמיד (כח, לח): "אי אפשר לומר שיהא על מצחו תמיד שהרי אינו עליו אלא בשעת עבודה אלא תמיד לרצות להם אפילו אינו על מצחו שלא הי' כהן גדול עובד באותה שעה".</w:t>
      </w:r>
    </w:p>
    <w:p w14:paraId="7C6F9B5E" w14:textId="77777777" w:rsidR="003F0E3E" w:rsidRPr="003F0E3E" w:rsidRDefault="003F0E3E" w:rsidP="003F0E3E">
      <w:pPr>
        <w:pStyle w:val="a2"/>
        <w:rPr>
          <w:rtl/>
          <w:lang w:val="en-GB"/>
        </w:rPr>
      </w:pPr>
      <w:r w:rsidRPr="003F0E3E">
        <w:rPr>
          <w:rFonts w:hint="cs"/>
          <w:rtl/>
          <w:lang w:val="en-GB"/>
        </w:rPr>
        <w:t>וצריך להבין:</w:t>
      </w:r>
    </w:p>
    <w:p w14:paraId="60A856BD" w14:textId="77777777" w:rsidR="003F0E3E" w:rsidRPr="003F0E3E" w:rsidRDefault="003F0E3E" w:rsidP="003F0E3E">
      <w:pPr>
        <w:pStyle w:val="a2"/>
        <w:rPr>
          <w:rtl/>
          <w:lang w:val="en-GB"/>
        </w:rPr>
      </w:pPr>
      <w:r w:rsidRPr="003F0E3E">
        <w:rPr>
          <w:rFonts w:hint="cs"/>
          <w:rtl/>
          <w:lang w:val="en-GB"/>
        </w:rPr>
        <w:t>בפסוק (כח, ל) כתיב "ונשא אהרן את משפט בני ישראל על לבו לפני ה' תמיד".</w:t>
      </w:r>
    </w:p>
    <w:p w14:paraId="35147896" w14:textId="77777777" w:rsidR="003F0E3E" w:rsidRPr="003F0E3E" w:rsidRDefault="003F0E3E" w:rsidP="003F0E3E">
      <w:pPr>
        <w:pStyle w:val="a2"/>
        <w:rPr>
          <w:rtl/>
          <w:lang w:val="en-GB"/>
        </w:rPr>
      </w:pPr>
      <w:r w:rsidRPr="003F0E3E">
        <w:rPr>
          <w:rFonts w:hint="cs"/>
          <w:rtl/>
          <w:lang w:val="en-GB"/>
        </w:rPr>
        <w:t xml:space="preserve">ולמה אין רש"י שואל </w:t>
      </w:r>
      <w:r w:rsidRPr="003F0E3E">
        <w:rPr>
          <w:rFonts w:hint="cs"/>
          <w:b/>
          <w:bCs/>
          <w:rtl/>
          <w:lang w:val="en-GB"/>
        </w:rPr>
        <w:t>כאן</w:t>
      </w:r>
      <w:r w:rsidRPr="003F0E3E">
        <w:rPr>
          <w:rFonts w:hint="cs"/>
          <w:rtl/>
          <w:lang w:val="en-GB"/>
        </w:rPr>
        <w:t>: "לומר ונשא תמיד שהרי אינו עליו אלא בשעת העבודה או בשעת ששואלים באורים ותומים". וכאן אין יכולים לתרץ מה שתירץ בנוגע לציץ.</w:t>
      </w:r>
    </w:p>
    <w:p w14:paraId="6D62E9DB" w14:textId="77777777" w:rsidR="003F0E3E" w:rsidRPr="003F0E3E" w:rsidRDefault="003F0E3E" w:rsidP="003F0E3E">
      <w:pPr>
        <w:pStyle w:val="a2"/>
        <w:rPr>
          <w:rtl/>
          <w:lang w:val="en-GB"/>
        </w:rPr>
      </w:pPr>
      <w:r w:rsidRPr="003F0E3E">
        <w:rPr>
          <w:rFonts w:hint="cs"/>
          <w:rtl/>
          <w:lang w:val="en-GB"/>
        </w:rPr>
        <w:t>ובשלמא אם הי' הפסוק מסיים "</w:t>
      </w:r>
      <w:r w:rsidRPr="003F0E3E">
        <w:rPr>
          <w:rFonts w:hint="cs"/>
          <w:b/>
          <w:bCs/>
          <w:rtl/>
          <w:lang w:val="en-GB"/>
        </w:rPr>
        <w:t>לזכרון</w:t>
      </w:r>
      <w:r w:rsidRPr="003F0E3E">
        <w:rPr>
          <w:rFonts w:hint="cs"/>
          <w:rtl/>
          <w:lang w:val="en-GB"/>
        </w:rPr>
        <w:t xml:space="preserve"> לפני ה' תמיד", כמן שמסיים הפסוק שלפני זה, היו יכולים לדחוק ולתרץ (ע"ד שרש"י מתרץ בנוגע להציץ) שהגם שהחשן לא הי' על אהרן תמיד, אבל </w:t>
      </w:r>
      <w:r w:rsidRPr="003F0E3E">
        <w:rPr>
          <w:rFonts w:hint="cs"/>
          <w:b/>
          <w:bCs/>
          <w:rtl/>
          <w:lang w:val="en-GB"/>
        </w:rPr>
        <w:t>הזכרון</w:t>
      </w:r>
      <w:r w:rsidRPr="003F0E3E">
        <w:rPr>
          <w:rFonts w:hint="cs"/>
          <w:rtl/>
          <w:lang w:val="en-GB"/>
        </w:rPr>
        <w:t xml:space="preserve"> הי' תמיד.</w:t>
      </w:r>
    </w:p>
    <w:p w14:paraId="06B26ED3" w14:textId="77777777" w:rsidR="003F0E3E" w:rsidRPr="003F0E3E" w:rsidRDefault="003F0E3E" w:rsidP="003F0E3E">
      <w:pPr>
        <w:pStyle w:val="a2"/>
        <w:rPr>
          <w:rtl/>
          <w:lang w:val="en-GB"/>
        </w:rPr>
      </w:pPr>
      <w:r w:rsidRPr="003F0E3E">
        <w:rPr>
          <w:rFonts w:hint="cs"/>
          <w:rtl/>
          <w:lang w:val="en-GB"/>
        </w:rPr>
        <w:t>אבל עם כל זה הי' עדיין צריכים ביאור למה לא פירש רש"י שם כלום.</w:t>
      </w:r>
    </w:p>
    <w:p w14:paraId="0652364D" w14:textId="77777777" w:rsidR="003F0E3E" w:rsidRPr="003F0E3E" w:rsidRDefault="003F0E3E" w:rsidP="003F0E3E">
      <w:pPr>
        <w:pStyle w:val="a2"/>
        <w:rPr>
          <w:rtl/>
          <w:lang w:val="en-GB"/>
        </w:rPr>
      </w:pPr>
      <w:r w:rsidRPr="003F0E3E">
        <w:rPr>
          <w:rFonts w:hint="cs"/>
          <w:rtl/>
          <w:lang w:val="en-GB"/>
        </w:rPr>
        <w:t>ובאמת שם צריכים להבין עוד דבר:</w:t>
      </w:r>
    </w:p>
    <w:p w14:paraId="1AF9CA71" w14:textId="77777777" w:rsidR="003F0E3E" w:rsidRPr="003F0E3E" w:rsidRDefault="003F0E3E" w:rsidP="003F0E3E">
      <w:pPr>
        <w:pStyle w:val="a2"/>
        <w:rPr>
          <w:rtl/>
          <w:lang w:val="en-GB"/>
        </w:rPr>
      </w:pPr>
      <w:r w:rsidRPr="003F0E3E">
        <w:rPr>
          <w:rFonts w:hint="cs"/>
          <w:rtl/>
          <w:lang w:val="en-GB"/>
        </w:rPr>
        <w:t>שלאחר שנאמר בפסוק (כח, כט): "ונשא אהרן את שמות בני ישראל על לבו לפני ה' תמיד".</w:t>
      </w:r>
    </w:p>
    <w:p w14:paraId="7BD819CE" w14:textId="77777777" w:rsidR="003F0E3E" w:rsidRPr="003F0E3E" w:rsidRDefault="003F0E3E" w:rsidP="003F0E3E">
      <w:pPr>
        <w:pStyle w:val="a2"/>
        <w:rPr>
          <w:lang w:val="en-US"/>
        </w:rPr>
      </w:pPr>
      <w:r w:rsidRPr="003F0E3E">
        <w:rPr>
          <w:rFonts w:hint="cs"/>
          <w:rtl/>
          <w:lang w:val="en-GB"/>
        </w:rPr>
        <w:t>ולמה נאמר שתי פעמים "</w:t>
      </w:r>
      <w:r w:rsidRPr="003F0E3E">
        <w:rPr>
          <w:rFonts w:hint="cs"/>
          <w:b/>
          <w:bCs/>
          <w:rtl/>
          <w:lang w:val="en-GB"/>
        </w:rPr>
        <w:t>לפני ה'</w:t>
      </w:r>
      <w:r w:rsidRPr="003F0E3E">
        <w:rPr>
          <w:rFonts w:hint="cs"/>
          <w:rtl/>
          <w:lang w:val="en-GB"/>
        </w:rPr>
        <w:t xml:space="preserve">" בפסוק ל: "בבואו לפני ה' . . על לבו </w:t>
      </w:r>
      <w:r w:rsidRPr="003F0E3E">
        <w:rPr>
          <w:rFonts w:hint="cs"/>
          <w:b/>
          <w:bCs/>
          <w:rtl/>
          <w:lang w:val="en-GB"/>
        </w:rPr>
        <w:t>לפני ה'</w:t>
      </w:r>
      <w:r w:rsidRPr="003F0E3E">
        <w:rPr>
          <w:rFonts w:hint="cs"/>
          <w:rtl/>
          <w:lang w:val="en-GB"/>
        </w:rPr>
        <w:t>", ובפסוק כט נאמר: "בבואו אל הקודש וגו'".</w:t>
      </w:r>
    </w:p>
    <w:p w14:paraId="31BDE674" w14:textId="1A2E91D7" w:rsidR="003F0E3E" w:rsidRPr="003F0E3E" w:rsidRDefault="003F0E3E" w:rsidP="003F0E3E">
      <w:pPr>
        <w:pStyle w:val="a4"/>
        <w:bidi/>
        <w:rPr>
          <w:rtl/>
        </w:rPr>
      </w:pPr>
      <w:r w:rsidRPr="004F6AB2">
        <w:t>g</w:t>
      </w:r>
    </w:p>
    <w:p w14:paraId="203ACD33" w14:textId="0A5C147C" w:rsidR="00AF0D3B" w:rsidRPr="004F6AB2" w:rsidRDefault="00283E14" w:rsidP="00E71E99">
      <w:pPr>
        <w:pStyle w:val="a3"/>
        <w:spacing w:after="240"/>
        <w:rPr>
          <w:rtl/>
        </w:rPr>
      </w:pPr>
      <w:bookmarkStart w:id="156" w:name="_Toc507121487"/>
      <w:r w:rsidRPr="004F6AB2">
        <w:rPr>
          <w:rStyle w:val="Char3"/>
          <w:rFonts w:eastAsiaTheme="minorHAnsi" w:hint="cs"/>
          <w:rtl/>
        </w:rPr>
        <w:lastRenderedPageBreak/>
        <w:t>שונות</w:t>
      </w:r>
      <w:bookmarkEnd w:id="153"/>
      <w:bookmarkEnd w:id="156"/>
    </w:p>
    <w:p w14:paraId="5A3B0451" w14:textId="5148357D" w:rsidR="00AF0D3B" w:rsidRPr="004F6AB2" w:rsidRDefault="00780CEC" w:rsidP="00AF0D3B">
      <w:pPr>
        <w:pStyle w:val="a"/>
        <w:spacing w:before="0" w:after="240"/>
        <w:rPr>
          <w:rtl/>
        </w:rPr>
      </w:pPr>
      <w:bookmarkStart w:id="157" w:name="_Toc507121488"/>
      <w:bookmarkStart w:id="158" w:name="_Toc504475516"/>
      <w:r w:rsidRPr="004F6AB2">
        <w:rPr>
          <w:rFonts w:hint="cs"/>
          <w:rtl/>
        </w:rPr>
        <w:t>אגיל ואשמח בשמחת התורה</w:t>
      </w:r>
      <w:bookmarkEnd w:id="157"/>
    </w:p>
    <w:p w14:paraId="25216AE6" w14:textId="3F0F6836" w:rsidR="00AF0D3B" w:rsidRPr="004F6AB2" w:rsidRDefault="00AF0D3B" w:rsidP="00F740A0">
      <w:pPr>
        <w:pStyle w:val="a0"/>
        <w:rPr>
          <w:rtl/>
        </w:rPr>
      </w:pPr>
      <w:r w:rsidRPr="004F6AB2">
        <w:rPr>
          <w:rtl/>
        </w:rPr>
        <w:tab/>
      </w:r>
      <w:r w:rsidRPr="004F6AB2">
        <w:rPr>
          <w:rtl/>
        </w:rPr>
        <w:tab/>
      </w:r>
      <w:bookmarkStart w:id="159" w:name="_Toc507121489"/>
      <w:r w:rsidRPr="004F6AB2">
        <w:rPr>
          <w:rFonts w:hint="cs"/>
          <w:rtl/>
        </w:rPr>
        <w:t xml:space="preserve">הרב </w:t>
      </w:r>
      <w:r w:rsidR="008A2FAC" w:rsidRPr="004F6AB2">
        <w:rPr>
          <w:rFonts w:hint="cs"/>
          <w:rtl/>
        </w:rPr>
        <w:t>י</w:t>
      </w:r>
      <w:r w:rsidR="00F740A0" w:rsidRPr="004F6AB2">
        <w:rPr>
          <w:rFonts w:hint="cs"/>
          <w:rtl/>
        </w:rPr>
        <w:t>שכר דוד קלויזנר</w:t>
      </w:r>
      <w:bookmarkEnd w:id="159"/>
    </w:p>
    <w:p w14:paraId="67C852C5" w14:textId="0C7E3F9E" w:rsidR="00AF0D3B" w:rsidRPr="004F6AB2" w:rsidRDefault="00F740A0" w:rsidP="00AF0D3B">
      <w:pPr>
        <w:pStyle w:val="a1"/>
        <w:rPr>
          <w:rtl/>
        </w:rPr>
      </w:pPr>
      <w:r w:rsidRPr="004F6AB2">
        <w:rPr>
          <w:rFonts w:hint="cs"/>
          <w:rtl/>
        </w:rPr>
        <w:t>נחלת הר חב"ד, אה"ק</w:t>
      </w:r>
    </w:p>
    <w:bookmarkEnd w:id="158"/>
    <w:p w14:paraId="2D3761E2" w14:textId="16736441" w:rsidR="00780CEC" w:rsidRPr="004F6AB2" w:rsidRDefault="00780CEC" w:rsidP="004B09AF">
      <w:pPr>
        <w:pStyle w:val="a2"/>
        <w:rPr>
          <w:rtl/>
        </w:rPr>
      </w:pPr>
      <w:r w:rsidRPr="004F6AB2">
        <w:rPr>
          <w:rFonts w:hint="cs"/>
          <w:rtl/>
        </w:rPr>
        <w:t>בקובץ 'נחלתנו' גליון רנ ('מי יודע' אות א סק"ב) הקשה הרב ברוך הכהן כ"ץ בהא ד</w:t>
      </w:r>
      <w:r w:rsidRPr="004F6AB2">
        <w:rPr>
          <w:rtl/>
        </w:rPr>
        <w:t xml:space="preserve">איתא בספר </w:t>
      </w:r>
      <w:r w:rsidRPr="004F6AB2">
        <w:rPr>
          <w:rFonts w:hint="cs"/>
          <w:b/>
          <w:bCs/>
          <w:rtl/>
        </w:rPr>
        <w:t>'</w:t>
      </w:r>
      <w:r w:rsidRPr="004F6AB2">
        <w:rPr>
          <w:b/>
          <w:bCs/>
          <w:rtl/>
        </w:rPr>
        <w:t>ברית אברם</w:t>
      </w:r>
      <w:r w:rsidRPr="004F6AB2">
        <w:rPr>
          <w:rFonts w:hint="cs"/>
          <w:b/>
          <w:bCs/>
          <w:rtl/>
        </w:rPr>
        <w:t>'</w:t>
      </w:r>
      <w:r w:rsidRPr="004F6AB2">
        <w:rPr>
          <w:vertAlign w:val="superscript"/>
          <w:rtl/>
        </w:rPr>
        <w:footnoteReference w:id="101"/>
      </w:r>
      <w:r w:rsidRPr="004F6AB2">
        <w:rPr>
          <w:rtl/>
        </w:rPr>
        <w:t xml:space="preserve"> </w:t>
      </w:r>
      <w:r w:rsidRPr="004F6AB2">
        <w:rPr>
          <w:rFonts w:hint="cs"/>
          <w:rtl/>
        </w:rPr>
        <w:t>ב</w:t>
      </w:r>
      <w:r w:rsidRPr="004F6AB2">
        <w:rPr>
          <w:rtl/>
        </w:rPr>
        <w:t>מאמר אחרון לשמחת תורה</w:t>
      </w:r>
      <w:r w:rsidRPr="004F6AB2">
        <w:rPr>
          <w:lang w:val="en-US"/>
        </w:rPr>
        <w:t xml:space="preserve"> </w:t>
      </w:r>
      <w:r w:rsidRPr="004F6AB2">
        <w:rPr>
          <w:rtl/>
        </w:rPr>
        <w:t xml:space="preserve">וזל"ק: </w:t>
      </w:r>
      <w:r w:rsidRPr="004F6AB2">
        <w:rPr>
          <w:b/>
          <w:bCs/>
          <w:rtl/>
        </w:rPr>
        <w:t>בפייט</w:t>
      </w:r>
      <w:r w:rsidRPr="004F6AB2">
        <w:rPr>
          <w:rtl/>
        </w:rPr>
        <w:t xml:space="preserve"> </w:t>
      </w:r>
      <w:r w:rsidRPr="004F6AB2">
        <w:rPr>
          <w:b/>
          <w:bCs/>
          <w:rtl/>
        </w:rPr>
        <w:t>אגי"ל ואשמ"ח</w:t>
      </w:r>
      <w:r w:rsidRPr="004F6AB2">
        <w:rPr>
          <w:rtl/>
        </w:rPr>
        <w:t xml:space="preserve"> </w:t>
      </w:r>
      <w:r w:rsidRPr="004F6AB2">
        <w:rPr>
          <w:rFonts w:hint="cs"/>
          <w:rtl/>
        </w:rPr>
        <w:t>[</w:t>
      </w:r>
      <w:r w:rsidRPr="004F6AB2">
        <w:rPr>
          <w:rtl/>
        </w:rPr>
        <w:t>בשמחת תורה</w:t>
      </w:r>
      <w:r w:rsidRPr="004F6AB2">
        <w:rPr>
          <w:rFonts w:hint="cs"/>
          <w:rtl/>
        </w:rPr>
        <w:t>,</w:t>
      </w:r>
      <w:r w:rsidRPr="004F6AB2">
        <w:rPr>
          <w:rtl/>
        </w:rPr>
        <w:t xml:space="preserve"> אפשר לפרש</w:t>
      </w:r>
      <w:r w:rsidRPr="004F6AB2">
        <w:rPr>
          <w:rFonts w:hint="cs"/>
          <w:rtl/>
        </w:rPr>
        <w:t>]</w:t>
      </w:r>
      <w:r w:rsidRPr="004F6AB2">
        <w:rPr>
          <w:rtl/>
        </w:rPr>
        <w:t xml:space="preserve"> </w:t>
      </w:r>
      <w:r w:rsidRPr="004F6AB2">
        <w:rPr>
          <w:b/>
          <w:bCs/>
          <w:rtl/>
        </w:rPr>
        <w:t>ע"ד המשל מהבעש"ט</w:t>
      </w:r>
      <w:r w:rsidRPr="004F6AB2">
        <w:rPr>
          <w:rtl/>
        </w:rPr>
        <w:t xml:space="preserve"> </w:t>
      </w:r>
      <w:r w:rsidRPr="004F6AB2">
        <w:rPr>
          <w:rFonts w:hint="cs"/>
          <w:b/>
          <w:bCs/>
          <w:rtl/>
        </w:rPr>
        <w:t>הנ"ל</w:t>
      </w:r>
      <w:r w:rsidRPr="004F6AB2">
        <w:rPr>
          <w:rFonts w:hint="cs"/>
          <w:rtl/>
        </w:rPr>
        <w:t xml:space="preserve"> (</w:t>
      </w:r>
      <w:r w:rsidRPr="004F6AB2">
        <w:rPr>
          <w:rtl/>
        </w:rPr>
        <w:t>וזהו המשל לבן מלך שהיה בין אנשי הכפרים, ובא לו אגרת שלומים מאביו ורצה לשמוח, והיה בוש וירא מאנשי הכפר. וצוה לתת להם יי"ש, והם שמחו בשמחתם, והוא שמח בשמחת אביו וכו'</w:t>
      </w:r>
      <w:r w:rsidRPr="004F6AB2">
        <w:rPr>
          <w:rFonts w:hint="cs"/>
          <w:rtl/>
        </w:rPr>
        <w:t>. [</w:t>
      </w:r>
      <w:r w:rsidRPr="004F6AB2">
        <w:rPr>
          <w:rtl/>
        </w:rPr>
        <w:t xml:space="preserve">עי' </w:t>
      </w:r>
      <w:r w:rsidRPr="004F6AB2">
        <w:rPr>
          <w:b/>
          <w:bCs/>
          <w:rtl/>
        </w:rPr>
        <w:t>תולדות יעקב יוסף</w:t>
      </w:r>
      <w:r w:rsidRPr="004F6AB2">
        <w:rPr>
          <w:rtl/>
        </w:rPr>
        <w:t xml:space="preserve"> ר"פ קדושים</w:t>
      </w:r>
      <w:r w:rsidRPr="004F6AB2">
        <w:rPr>
          <w:rFonts w:hint="cs"/>
          <w:rtl/>
        </w:rPr>
        <w:t>)</w:t>
      </w:r>
      <w:r w:rsidRPr="004F6AB2">
        <w:rPr>
          <w:rtl/>
        </w:rPr>
        <w:t xml:space="preserve"> </w:t>
      </w:r>
      <w:r w:rsidRPr="004F6AB2">
        <w:rPr>
          <w:b/>
          <w:bCs/>
          <w:rtl/>
        </w:rPr>
        <w:t>וזה שאמרו</w:t>
      </w:r>
      <w:r w:rsidRPr="004F6AB2">
        <w:rPr>
          <w:rtl/>
        </w:rPr>
        <w:t xml:space="preserve"> </w:t>
      </w:r>
      <w:r w:rsidRPr="004F6AB2">
        <w:rPr>
          <w:rFonts w:hint="cs"/>
          <w:rtl/>
        </w:rPr>
        <w:t>(</w:t>
      </w:r>
      <w:r w:rsidRPr="004F6AB2">
        <w:rPr>
          <w:rtl/>
        </w:rPr>
        <w:t>כתובות יז, א</w:t>
      </w:r>
      <w:r w:rsidRPr="004F6AB2">
        <w:rPr>
          <w:rFonts w:hint="cs"/>
          <w:rtl/>
        </w:rPr>
        <w:t>)</w:t>
      </w:r>
      <w:r w:rsidRPr="004F6AB2">
        <w:rPr>
          <w:rtl/>
        </w:rPr>
        <w:t xml:space="preserve"> </w:t>
      </w:r>
      <w:r w:rsidRPr="004F6AB2">
        <w:rPr>
          <w:b/>
          <w:bCs/>
          <w:rtl/>
        </w:rPr>
        <w:t>בית שמאי אומרים כלה כמות שהיא דווקא לפי כבודה, ואם לאו ח"ו אין יכולין להפטר בפניה כשתבא לפניו ית'. ובית הלל אומרים כלה נאה וחסודה, וכשנבקש לפניה אז תמחול.</w:t>
      </w:r>
      <w:r w:rsidRPr="004F6AB2">
        <w:rPr>
          <w:rtl/>
        </w:rPr>
        <w:t xml:space="preserve"> עכלה"ק</w:t>
      </w:r>
      <w:r w:rsidRPr="004F6AB2">
        <w:rPr>
          <w:rFonts w:hint="cs"/>
          <w:rtl/>
        </w:rPr>
        <w:t>. ושואל: "</w:t>
      </w:r>
      <w:r w:rsidRPr="004F6AB2">
        <w:rPr>
          <w:b/>
          <w:bCs/>
          <w:rtl/>
        </w:rPr>
        <w:t>מי יודע לפרש ולהסביר מאמר פלאי זה</w:t>
      </w:r>
      <w:r w:rsidRPr="004F6AB2">
        <w:rPr>
          <w:rFonts w:hint="cs"/>
          <w:b/>
          <w:bCs/>
          <w:rtl/>
        </w:rPr>
        <w:t>?</w:t>
      </w:r>
      <w:r w:rsidRPr="004F6AB2">
        <w:rPr>
          <w:lang w:val="en-US"/>
        </w:rPr>
        <w:t>"</w:t>
      </w:r>
      <w:r w:rsidRPr="004F6AB2">
        <w:rPr>
          <w:rFonts w:hint="cs"/>
          <w:rtl/>
        </w:rPr>
        <w:t>.</w:t>
      </w:r>
    </w:p>
    <w:p w14:paraId="40B2F192" w14:textId="77777777" w:rsidR="00780CEC" w:rsidRPr="004F6AB2" w:rsidRDefault="00780CEC" w:rsidP="004B09AF">
      <w:pPr>
        <w:pStyle w:val="a2"/>
        <w:rPr>
          <w:rtl/>
        </w:rPr>
      </w:pPr>
      <w:r w:rsidRPr="004F6AB2">
        <w:rPr>
          <w:rFonts w:hint="cs"/>
          <w:rtl/>
        </w:rPr>
        <w:t>והנראה בזה בס"ד, די"ל דכוונתו היה בתחילה לדייק מדוע אומר</w:t>
      </w:r>
      <w:r w:rsidRPr="004F6AB2">
        <w:rPr>
          <w:rFonts w:hint="cs"/>
          <w:b/>
          <w:bCs/>
          <w:rtl/>
        </w:rPr>
        <w:t xml:space="preserve"> </w:t>
      </w:r>
      <w:r w:rsidRPr="004F6AB2">
        <w:rPr>
          <w:rFonts w:hint="cs"/>
          <w:rtl/>
        </w:rPr>
        <w:t>כפל</w:t>
      </w:r>
      <w:r w:rsidRPr="004F6AB2">
        <w:rPr>
          <w:rFonts w:hint="cs"/>
          <w:b/>
          <w:bCs/>
          <w:rtl/>
        </w:rPr>
        <w:t xml:space="preserve"> </w:t>
      </w:r>
      <w:r w:rsidRPr="004F6AB2">
        <w:rPr>
          <w:rFonts w:hint="cs"/>
          <w:rtl/>
        </w:rPr>
        <w:t>דברים:</w:t>
      </w:r>
      <w:r w:rsidRPr="004F6AB2">
        <w:rPr>
          <w:b/>
          <w:bCs/>
          <w:rtl/>
        </w:rPr>
        <w:t xml:space="preserve"> </w:t>
      </w:r>
      <w:r w:rsidRPr="004F6AB2">
        <w:rPr>
          <w:rFonts w:hint="cs"/>
          <w:b/>
          <w:bCs/>
          <w:rtl/>
        </w:rPr>
        <w:t>"</w:t>
      </w:r>
      <w:r w:rsidRPr="004F6AB2">
        <w:rPr>
          <w:b/>
          <w:bCs/>
          <w:rtl/>
        </w:rPr>
        <w:t>אגי"ל ואשמ"ח</w:t>
      </w:r>
      <w:r w:rsidRPr="004F6AB2">
        <w:rPr>
          <w:rFonts w:hint="cs"/>
          <w:b/>
          <w:bCs/>
          <w:rtl/>
        </w:rPr>
        <w:t>"</w:t>
      </w:r>
      <w:r w:rsidRPr="004F6AB2">
        <w:rPr>
          <w:rFonts w:hint="cs"/>
          <w:rtl/>
        </w:rPr>
        <w:t xml:space="preserve">, לכאורה די באחת מהם, או </w:t>
      </w:r>
      <w:r w:rsidRPr="004F6AB2">
        <w:rPr>
          <w:rFonts w:hint="cs"/>
          <w:b/>
          <w:bCs/>
          <w:rtl/>
        </w:rPr>
        <w:t>'אגיל'</w:t>
      </w:r>
      <w:r w:rsidRPr="004F6AB2">
        <w:rPr>
          <w:rFonts w:hint="cs"/>
          <w:rtl/>
        </w:rPr>
        <w:t xml:space="preserve"> או </w:t>
      </w:r>
      <w:r w:rsidRPr="004F6AB2">
        <w:rPr>
          <w:rFonts w:hint="cs"/>
          <w:b/>
          <w:bCs/>
          <w:rtl/>
        </w:rPr>
        <w:t>'אשמח'</w:t>
      </w:r>
      <w:r w:rsidRPr="004F6AB2">
        <w:rPr>
          <w:rFonts w:hint="cs"/>
          <w:rtl/>
        </w:rPr>
        <w:t xml:space="preserve">? - וי"ל דכוונתו עכשיו לתרץ </w:t>
      </w:r>
      <w:r w:rsidRPr="004F6AB2">
        <w:rPr>
          <w:rFonts w:hint="cs"/>
          <w:b/>
          <w:bCs/>
          <w:rtl/>
        </w:rPr>
        <w:t>"</w:t>
      </w:r>
      <w:r w:rsidRPr="004F6AB2">
        <w:rPr>
          <w:b/>
          <w:bCs/>
          <w:rtl/>
        </w:rPr>
        <w:t>ע"ד המשל מהבעש"ט</w:t>
      </w:r>
      <w:r w:rsidRPr="004F6AB2">
        <w:rPr>
          <w:rFonts w:hint="cs"/>
          <w:rtl/>
        </w:rPr>
        <w:t xml:space="preserve">", דבנמשל </w:t>
      </w:r>
      <w:r w:rsidRPr="004F6AB2">
        <w:rPr>
          <w:rFonts w:hint="cs"/>
          <w:b/>
          <w:bCs/>
          <w:rtl/>
        </w:rPr>
        <w:t>'אגיל'</w:t>
      </w:r>
      <w:r w:rsidRPr="004F6AB2">
        <w:rPr>
          <w:rFonts w:hint="cs"/>
          <w:rtl/>
        </w:rPr>
        <w:t xml:space="preserve"> קאי בעיקר על הנפש האלקית</w:t>
      </w:r>
      <w:r w:rsidRPr="004F6AB2">
        <w:rPr>
          <w:vertAlign w:val="superscript"/>
          <w:rtl/>
        </w:rPr>
        <w:footnoteReference w:id="102"/>
      </w:r>
      <w:r w:rsidRPr="004F6AB2">
        <w:rPr>
          <w:rFonts w:hint="cs"/>
          <w:rtl/>
        </w:rPr>
        <w:t xml:space="preserve"> </w:t>
      </w:r>
      <w:r w:rsidRPr="004F6AB2">
        <w:rPr>
          <w:rFonts w:hint="cs"/>
          <w:b/>
          <w:bCs/>
          <w:rtl/>
        </w:rPr>
        <w:t>'ואשמח'</w:t>
      </w:r>
      <w:r w:rsidRPr="004F6AB2">
        <w:rPr>
          <w:rFonts w:hint="cs"/>
          <w:rtl/>
        </w:rPr>
        <w:t xml:space="preserve"> קאי בעיקר על הגוף ונפש הבהמית, כדי ששניהם ישמחו "יחדיו" כמו במשל הנ"ל.</w:t>
      </w:r>
    </w:p>
    <w:p w14:paraId="2BEA390B" w14:textId="77777777" w:rsidR="00780CEC" w:rsidRPr="004F6AB2" w:rsidRDefault="00780CEC" w:rsidP="004B09AF">
      <w:pPr>
        <w:pStyle w:val="a2"/>
        <w:rPr>
          <w:rtl/>
        </w:rPr>
      </w:pPr>
      <w:r w:rsidRPr="004F6AB2">
        <w:rPr>
          <w:rFonts w:hint="cs"/>
          <w:rtl/>
        </w:rPr>
        <w:lastRenderedPageBreak/>
        <w:t xml:space="preserve">ועכשיו הוא ממשיך: </w:t>
      </w:r>
      <w:r w:rsidRPr="004F6AB2">
        <w:rPr>
          <w:rFonts w:hint="cs"/>
          <w:b/>
          <w:bCs/>
          <w:rtl/>
        </w:rPr>
        <w:t>"</w:t>
      </w:r>
      <w:r w:rsidRPr="004F6AB2">
        <w:rPr>
          <w:b/>
          <w:bCs/>
          <w:rtl/>
        </w:rPr>
        <w:t>וזה שאמרו</w:t>
      </w:r>
      <w:r w:rsidRPr="004F6AB2">
        <w:rPr>
          <w:rtl/>
        </w:rPr>
        <w:t xml:space="preserve"> </w:t>
      </w:r>
      <w:r w:rsidRPr="004F6AB2">
        <w:rPr>
          <w:b/>
          <w:bCs/>
          <w:rtl/>
        </w:rPr>
        <w:t>בית שמאי אומרים כלה כמות שהיא דווקא לפי כבודה</w:t>
      </w:r>
      <w:r w:rsidRPr="004F6AB2">
        <w:rPr>
          <w:rFonts w:hint="cs"/>
          <w:b/>
          <w:bCs/>
          <w:rtl/>
        </w:rPr>
        <w:t>"</w:t>
      </w:r>
      <w:r w:rsidRPr="004F6AB2">
        <w:rPr>
          <w:b/>
          <w:bCs/>
          <w:rtl/>
        </w:rPr>
        <w:t>,</w:t>
      </w:r>
      <w:r w:rsidRPr="004F6AB2">
        <w:rPr>
          <w:rFonts w:hint="cs"/>
          <w:rtl/>
        </w:rPr>
        <w:t xml:space="preserve"> כי אם לא יגידו האמת, הרי זה שקר והיא תסבול מזה.</w:t>
      </w:r>
    </w:p>
    <w:p w14:paraId="539B2E04" w14:textId="77777777" w:rsidR="00780CEC" w:rsidRPr="004F6AB2" w:rsidRDefault="00780CEC" w:rsidP="004B09AF">
      <w:pPr>
        <w:pStyle w:val="a2"/>
        <w:rPr>
          <w:rtl/>
        </w:rPr>
      </w:pPr>
      <w:r w:rsidRPr="004F6AB2">
        <w:rPr>
          <w:rFonts w:hint="cs"/>
          <w:rtl/>
        </w:rPr>
        <w:t>איזה סבל הכלה, הנשמה - כנסת ישראל תוכל לסבול מזה?</w:t>
      </w:r>
    </w:p>
    <w:p w14:paraId="03413330" w14:textId="77777777" w:rsidR="00780CEC" w:rsidRPr="004F6AB2" w:rsidRDefault="00780CEC" w:rsidP="004B09AF">
      <w:pPr>
        <w:pStyle w:val="a2"/>
        <w:rPr>
          <w:rtl/>
        </w:rPr>
      </w:pPr>
      <w:r w:rsidRPr="004F6AB2">
        <w:rPr>
          <w:rFonts w:hint="cs"/>
          <w:rtl/>
        </w:rPr>
        <w:t xml:space="preserve">וי"ל ע"פ הסיפור שמופיע </w:t>
      </w:r>
      <w:r w:rsidRPr="004F6AB2">
        <w:rPr>
          <w:rFonts w:hint="cs"/>
          <w:b/>
          <w:bCs/>
          <w:rtl/>
        </w:rPr>
        <w:t>ב'סיפורי חסידים' - מועדים</w:t>
      </w:r>
      <w:r w:rsidRPr="004F6AB2">
        <w:rPr>
          <w:rFonts w:hint="cs"/>
          <w:rtl/>
        </w:rPr>
        <w:t xml:space="preserve"> (עמ' 330), שבל"ג בעומר גם בעיר הומיל נהגו לבקר בבית החיים, בעיקר ה'חברה קדישא' - ע"מ לבדוק מה צריך תיקון, ואח"כ היו נכנסים לבית הסמוך ועורכים סעודה של יי"ש, ביצים ומיני מזונות. </w:t>
      </w:r>
      <w:r w:rsidRPr="004F6AB2">
        <w:rPr>
          <w:rFonts w:hint="cs"/>
          <w:b/>
          <w:bCs/>
          <w:rtl/>
        </w:rPr>
        <w:t>כשהרה"ק רבי יצחק אייזיק מהומיל בעל 'חנה אריאל'</w:t>
      </w:r>
      <w:r w:rsidRPr="004F6AB2">
        <w:rPr>
          <w:rFonts w:hint="cs"/>
          <w:rtl/>
        </w:rPr>
        <w:t xml:space="preserve"> שהיה רבו של הומיל, היו נוהגים שאחרי שהקהל כבר נכנס ל'סעודה' היו שולחים אז מרכבה להביא את הרב אליהם. הרב היה נכנס לשעה קלה לבית החיים ואח"כ היה יושב עם הקהל ואומר דברי תורה של חסידות.</w:t>
      </w:r>
    </w:p>
    <w:p w14:paraId="775562D8" w14:textId="77777777" w:rsidR="00780CEC" w:rsidRPr="004F6AB2" w:rsidRDefault="00780CEC" w:rsidP="004B09AF">
      <w:pPr>
        <w:pStyle w:val="a2"/>
        <w:rPr>
          <w:rtl/>
        </w:rPr>
      </w:pPr>
      <w:r w:rsidRPr="004F6AB2">
        <w:rPr>
          <w:rFonts w:hint="cs"/>
          <w:rtl/>
        </w:rPr>
        <w:t>פעם אחת כשנכנס לבית החיים התעכב על יד מצבה אחת, קרא את הכתובת שעל המצבה, עמד איזה זמן תפוס במחשבותיו, פנה אח"כ להשמש שליווה אותו, ואמר: - מלמעלה תובעים מהנפטר הזה , איפה הם כל אותן המעלות הכתובות עליו במצבתו?</w:t>
      </w:r>
    </w:p>
    <w:p w14:paraId="21BDF155" w14:textId="77777777" w:rsidR="00780CEC" w:rsidRPr="004F6AB2" w:rsidRDefault="00780CEC" w:rsidP="004B09AF">
      <w:pPr>
        <w:pStyle w:val="a2"/>
        <w:rPr>
          <w:rtl/>
        </w:rPr>
      </w:pPr>
      <w:r w:rsidRPr="004F6AB2">
        <w:rPr>
          <w:rFonts w:hint="cs"/>
          <w:rtl/>
        </w:rPr>
        <w:t>שהה עוד והוסיף: - לך נא והבא גרזן. הביא הלה גרזן, והרב ציוהו לקצץ את הכתובת מעל המצבה. לאחרי שהשמש קיים פקודתו, נכנס הרב אל הקהל שחכה עליו, ואמר: - תיתי לי, שעשיתי זה עתה טובה גדולה לנפטר פלוני. ע"כ הסיפור.</w:t>
      </w:r>
    </w:p>
    <w:p w14:paraId="0EE013D6" w14:textId="77777777" w:rsidR="00780CEC" w:rsidRPr="004F6AB2" w:rsidRDefault="00780CEC" w:rsidP="004B09AF">
      <w:pPr>
        <w:pStyle w:val="a2"/>
        <w:rPr>
          <w:rtl/>
        </w:rPr>
      </w:pPr>
      <w:r w:rsidRPr="004F6AB2">
        <w:rPr>
          <w:rFonts w:hint="cs"/>
          <w:rtl/>
        </w:rPr>
        <w:t xml:space="preserve">וה"נ י"ל בנדו"ד, שאם יגזימו אליבא </w:t>
      </w:r>
      <w:r w:rsidRPr="004F6AB2">
        <w:rPr>
          <w:rFonts w:hint="cs"/>
          <w:b/>
          <w:bCs/>
          <w:rtl/>
        </w:rPr>
        <w:t>דבית שמאי</w:t>
      </w:r>
      <w:r w:rsidRPr="004F6AB2">
        <w:rPr>
          <w:rFonts w:hint="cs"/>
          <w:rtl/>
        </w:rPr>
        <w:t xml:space="preserve"> בשבחים של הכלה</w:t>
      </w:r>
      <w:r w:rsidRPr="004F6AB2">
        <w:rPr>
          <w:rFonts w:hint="cs"/>
          <w:b/>
          <w:bCs/>
          <w:rtl/>
        </w:rPr>
        <w:t xml:space="preserve"> -</w:t>
      </w:r>
      <w:r w:rsidRPr="004F6AB2">
        <w:rPr>
          <w:b/>
          <w:bCs/>
          <w:rtl/>
        </w:rPr>
        <w:t xml:space="preserve"> </w:t>
      </w:r>
      <w:r w:rsidRPr="004F6AB2">
        <w:rPr>
          <w:rFonts w:hint="cs"/>
          <w:b/>
          <w:bCs/>
          <w:rtl/>
        </w:rPr>
        <w:t>"</w:t>
      </w:r>
      <w:r w:rsidRPr="004F6AB2">
        <w:rPr>
          <w:b/>
          <w:bCs/>
          <w:rtl/>
        </w:rPr>
        <w:t>ואם לאו ח"ו אין יכולין להפטר בפניה כשתבא לפניו ית'</w:t>
      </w:r>
      <w:r w:rsidRPr="004F6AB2">
        <w:rPr>
          <w:rFonts w:hint="cs"/>
          <w:b/>
          <w:bCs/>
          <w:rtl/>
        </w:rPr>
        <w:t>"</w:t>
      </w:r>
      <w:r w:rsidRPr="004F6AB2">
        <w:rPr>
          <w:rFonts w:hint="cs"/>
          <w:rtl/>
        </w:rPr>
        <w:t xml:space="preserve"> - כלומר שיהיו תובעים לפניו ית' למעלה אודות השבחים המוגזמים שאמרו עליה, דאיפה הם? ולא נצליח לקבל מחילתה על העוול שעשו לה בהגזמות הללו, כי שקר הן. משא"כ אליבא </w:t>
      </w:r>
      <w:r w:rsidRPr="004F6AB2">
        <w:rPr>
          <w:rFonts w:hint="cs"/>
          <w:b/>
          <w:bCs/>
          <w:rtl/>
        </w:rPr>
        <w:t>ד"בית הלל</w:t>
      </w:r>
      <w:r w:rsidRPr="004F6AB2">
        <w:rPr>
          <w:b/>
          <w:bCs/>
          <w:rtl/>
        </w:rPr>
        <w:t xml:space="preserve"> אומרים כלה נאה וחסודה, וכשנבקש לפניה אז </w:t>
      </w:r>
      <w:r w:rsidRPr="004F6AB2">
        <w:rPr>
          <w:rFonts w:hint="cs"/>
          <w:rtl/>
        </w:rPr>
        <w:t>[שפיר]</w:t>
      </w:r>
      <w:r w:rsidRPr="004F6AB2">
        <w:rPr>
          <w:rFonts w:hint="cs"/>
          <w:b/>
          <w:bCs/>
          <w:rtl/>
        </w:rPr>
        <w:t xml:space="preserve"> </w:t>
      </w:r>
      <w:r w:rsidRPr="004F6AB2">
        <w:rPr>
          <w:b/>
          <w:bCs/>
          <w:rtl/>
        </w:rPr>
        <w:t>תמחול</w:t>
      </w:r>
      <w:r w:rsidRPr="004F6AB2">
        <w:rPr>
          <w:rFonts w:hint="cs"/>
          <w:b/>
          <w:bCs/>
          <w:rtl/>
        </w:rPr>
        <w:t>"</w:t>
      </w:r>
      <w:r w:rsidRPr="004F6AB2">
        <w:rPr>
          <w:rFonts w:hint="cs"/>
          <w:rtl/>
        </w:rPr>
        <w:t xml:space="preserve"> - מדוע תמחול? כי אליבא דבית הלל אין כאן שקר. </w:t>
      </w:r>
    </w:p>
    <w:p w14:paraId="4565B6EF" w14:textId="77777777" w:rsidR="00780CEC" w:rsidRPr="004F6AB2" w:rsidRDefault="00780CEC" w:rsidP="004B09AF">
      <w:pPr>
        <w:pStyle w:val="a2"/>
        <w:rPr>
          <w:rtl/>
        </w:rPr>
      </w:pPr>
      <w:r w:rsidRPr="004F6AB2">
        <w:rPr>
          <w:rFonts w:hint="cs"/>
          <w:rtl/>
        </w:rPr>
        <w:t xml:space="preserve">ומדוע אליבא דבית הלל אין כאן שקר? - מבואר </w:t>
      </w:r>
      <w:r w:rsidRPr="004F6AB2">
        <w:rPr>
          <w:rFonts w:hint="cs"/>
          <w:b/>
          <w:bCs/>
          <w:rtl/>
        </w:rPr>
        <w:t>ב'לקוטי תורה'</w:t>
      </w:r>
      <w:r w:rsidRPr="004F6AB2">
        <w:rPr>
          <w:rFonts w:hint="cs"/>
          <w:rtl/>
        </w:rPr>
        <w:t xml:space="preserve"> שיר השירים (מח, ב) </w:t>
      </w:r>
      <w:r w:rsidRPr="004F6AB2">
        <w:rPr>
          <w:rFonts w:hint="cs"/>
          <w:b/>
          <w:bCs/>
          <w:rtl/>
        </w:rPr>
        <w:t>וב'מאמרי אדמו"ר הזקן'</w:t>
      </w:r>
      <w:r w:rsidRPr="004F6AB2">
        <w:rPr>
          <w:rFonts w:hint="cs"/>
          <w:rtl/>
        </w:rPr>
        <w:t xml:space="preserve"> תקס"ז: דמאחר שלעתיד לבא בודאי יבורר הכל ויצא מזה ריווח, לכן </w:t>
      </w:r>
      <w:r w:rsidRPr="004F6AB2">
        <w:rPr>
          <w:rFonts w:hint="cs"/>
          <w:b/>
          <w:bCs/>
          <w:rtl/>
        </w:rPr>
        <w:t>"אין שקר כלל לומר כלה נאה וחסודה, אע"פ שהיא חיגרת עכשיו".</w:t>
      </w:r>
      <w:r w:rsidRPr="004F6AB2">
        <w:rPr>
          <w:rFonts w:hint="cs"/>
          <w:rtl/>
        </w:rPr>
        <w:t xml:space="preserve"> [להעיר מהך דכל העומד להיות </w:t>
      </w:r>
      <w:r w:rsidRPr="004F6AB2">
        <w:rPr>
          <w:rtl/>
        </w:rPr>
        <w:t>–</w:t>
      </w:r>
      <w:r w:rsidRPr="004F6AB2">
        <w:rPr>
          <w:rFonts w:hint="cs"/>
          <w:rtl/>
        </w:rPr>
        <w:t xml:space="preserve"> לשרוף, לזרוק, לפדות וכו' - כלהיות דמי - ב"ק עו, ב. עז, ב.]. ובד"ה 'הנני מביא אותם' תשכ"ח מבואר שבחי' "כלה נאה וחסודה" היא מצד אמיתת פנימיות ועצמיות הנשמה שיש בכל אחד מישראל . . ע"ד מחז"ל (נדרים סו, א) 'בנות ישראל נאות הן אלא שהעניות מנוולתן'. </w:t>
      </w:r>
    </w:p>
    <w:p w14:paraId="6A27BF85" w14:textId="77777777" w:rsidR="00780CEC" w:rsidRPr="004F6AB2" w:rsidRDefault="00780CEC" w:rsidP="004B09AF">
      <w:pPr>
        <w:pStyle w:val="a2"/>
        <w:rPr>
          <w:rtl/>
        </w:rPr>
      </w:pPr>
      <w:r w:rsidRPr="004F6AB2">
        <w:rPr>
          <w:rFonts w:hint="cs"/>
          <w:rtl/>
        </w:rPr>
        <w:lastRenderedPageBreak/>
        <w:t xml:space="preserve">ומעתה י"ל בכוונת </w:t>
      </w:r>
      <w:r w:rsidRPr="004F6AB2">
        <w:rPr>
          <w:rFonts w:hint="cs"/>
          <w:b/>
          <w:bCs/>
          <w:rtl/>
        </w:rPr>
        <w:t>ה'ברית אברם'</w:t>
      </w:r>
      <w:r w:rsidRPr="004F6AB2">
        <w:rPr>
          <w:rFonts w:hint="cs"/>
          <w:rtl/>
        </w:rPr>
        <w:t xml:space="preserve"> כמין חומר, דלדידיה בעצם ב"ש וב"ה אינם חולקים, אלא דב"ש שהם מבחי' גבורה מיירי בעיקר אודות הגוף והנפש הבהמית, ולכן לדידיה </w:t>
      </w:r>
      <w:r w:rsidRPr="004F6AB2">
        <w:rPr>
          <w:rFonts w:hint="cs"/>
          <w:b/>
          <w:bCs/>
          <w:rtl/>
        </w:rPr>
        <w:t>"</w:t>
      </w:r>
      <w:r w:rsidRPr="004F6AB2">
        <w:rPr>
          <w:b/>
          <w:bCs/>
          <w:rtl/>
        </w:rPr>
        <w:t>אומרים כלה כמות שהיא דווקא לפי כבודה</w:t>
      </w:r>
      <w:r w:rsidRPr="004F6AB2">
        <w:rPr>
          <w:rFonts w:hint="cs"/>
          <w:b/>
          <w:bCs/>
          <w:rtl/>
        </w:rPr>
        <w:t>"</w:t>
      </w:r>
      <w:r w:rsidRPr="004F6AB2">
        <w:rPr>
          <w:b/>
          <w:bCs/>
          <w:rtl/>
        </w:rPr>
        <w:t>,</w:t>
      </w:r>
      <w:r w:rsidRPr="004F6AB2">
        <w:rPr>
          <w:rFonts w:hint="cs"/>
          <w:rtl/>
        </w:rPr>
        <w:t xml:space="preserve"> ואחרת זה שקר - </w:t>
      </w:r>
      <w:r w:rsidRPr="004F6AB2">
        <w:rPr>
          <w:rFonts w:hint="cs"/>
          <w:b/>
          <w:bCs/>
          <w:rtl/>
        </w:rPr>
        <w:t>"</w:t>
      </w:r>
      <w:r w:rsidRPr="004F6AB2">
        <w:rPr>
          <w:b/>
          <w:bCs/>
          <w:rtl/>
        </w:rPr>
        <w:t>ואם לאו ח"ו אין יכולין להפטר בפניה כשתבא לפניו ית'</w:t>
      </w:r>
      <w:r w:rsidRPr="004F6AB2">
        <w:rPr>
          <w:rFonts w:hint="cs"/>
          <w:b/>
          <w:bCs/>
          <w:rtl/>
        </w:rPr>
        <w:t>"</w:t>
      </w:r>
      <w:r w:rsidRPr="004F6AB2">
        <w:rPr>
          <w:rFonts w:hint="cs"/>
          <w:rtl/>
        </w:rPr>
        <w:t xml:space="preserve"> כנ"ל. משא"כ ב"ה שהם מבחי' חסד שקאי בעיקר על הנשמה ונפש האלקית, לכן לדידי' </w:t>
      </w:r>
      <w:r w:rsidRPr="004F6AB2">
        <w:rPr>
          <w:rFonts w:hint="cs"/>
          <w:b/>
          <w:bCs/>
          <w:rtl/>
        </w:rPr>
        <w:t xml:space="preserve">"אין שקר כלל לומר כלה נאה וחסודה, אע"פ שהיא חיגרת עכשיו" </w:t>
      </w:r>
      <w:r w:rsidRPr="004F6AB2">
        <w:rPr>
          <w:rFonts w:hint="cs"/>
          <w:rtl/>
        </w:rPr>
        <w:t xml:space="preserve">כנ"ל. - וזהו ההמשך להמשל של הבעש"ט של הבן מלך עם אנשי הכפר, ובנמשל זהו הנפש האלקית והגוף ונפש הבהמית, ובשמחת תורה </w:t>
      </w:r>
      <w:r w:rsidRPr="004F6AB2">
        <w:rPr>
          <w:rFonts w:hint="cs"/>
          <w:b/>
          <w:bCs/>
          <w:rtl/>
        </w:rPr>
        <w:t>'</w:t>
      </w:r>
      <w:r w:rsidRPr="004F6AB2">
        <w:rPr>
          <w:b/>
          <w:bCs/>
          <w:rtl/>
        </w:rPr>
        <w:t>אגי"ל ואשמ"ח</w:t>
      </w:r>
      <w:r w:rsidRPr="004F6AB2">
        <w:rPr>
          <w:rFonts w:hint="cs"/>
          <w:b/>
          <w:bCs/>
          <w:rtl/>
        </w:rPr>
        <w:t>',</w:t>
      </w:r>
      <w:r w:rsidRPr="004F6AB2">
        <w:rPr>
          <w:rtl/>
        </w:rPr>
        <w:t xml:space="preserve"> </w:t>
      </w:r>
      <w:r w:rsidRPr="004F6AB2">
        <w:rPr>
          <w:rFonts w:hint="cs"/>
          <w:rtl/>
        </w:rPr>
        <w:t xml:space="preserve">שקאי על שניהם. </w:t>
      </w:r>
    </w:p>
    <w:p w14:paraId="11EB4336" w14:textId="77777777" w:rsidR="00780CEC" w:rsidRPr="004F6AB2" w:rsidRDefault="00780CEC" w:rsidP="004B09AF">
      <w:pPr>
        <w:pStyle w:val="a2"/>
        <w:rPr>
          <w:rtl/>
        </w:rPr>
      </w:pPr>
      <w:r w:rsidRPr="004F6AB2">
        <w:rPr>
          <w:rFonts w:hint="cs"/>
          <w:rtl/>
        </w:rPr>
        <w:t xml:space="preserve">וזהו ע"ד דאיתא </w:t>
      </w:r>
      <w:r w:rsidRPr="004F6AB2">
        <w:rPr>
          <w:rFonts w:hint="cs"/>
          <w:b/>
          <w:bCs/>
          <w:rtl/>
        </w:rPr>
        <w:t>ב'תולדות יעקב יוסף'</w:t>
      </w:r>
      <w:r w:rsidRPr="004F6AB2">
        <w:rPr>
          <w:rFonts w:hint="cs"/>
          <w:rtl/>
        </w:rPr>
        <w:t xml:space="preserve"> כי תבא (קצה, ג): "</w:t>
      </w:r>
      <w:r w:rsidRPr="004F6AB2">
        <w:rPr>
          <w:rFonts w:hint="cs"/>
          <w:b/>
          <w:bCs/>
          <w:rtl/>
        </w:rPr>
        <w:t>שמעתי ממורי</w:t>
      </w:r>
      <w:r w:rsidRPr="004F6AB2">
        <w:rPr>
          <w:rFonts w:hint="cs"/>
          <w:rtl/>
        </w:rPr>
        <w:t xml:space="preserve"> </w:t>
      </w:r>
      <w:r w:rsidRPr="004F6AB2">
        <w:rPr>
          <w:rFonts w:hint="cs"/>
          <w:b/>
          <w:bCs/>
          <w:rtl/>
        </w:rPr>
        <w:t xml:space="preserve">[הבעש"ט] </w:t>
      </w:r>
      <w:r w:rsidRPr="004F6AB2">
        <w:rPr>
          <w:rFonts w:hint="cs"/>
          <w:rtl/>
        </w:rPr>
        <w:t>משל לבן מלך שנשתלח למרחקים לכפר אחד פחותי הערך, ובהאריך הזמן שמה הגיעו כתב מאביו המלך, וצה לשמוח בו מאד, אך שחש מבני הכפר שילעיגו עליו באומרם מה יום מיומים ושמחה מה זו עושה, מה עשה בן המלך, קרא לבני הכפר וקנה להם יין ושאר מיני יין המשכרים עד ששמחו בעסקי יין, והוא מצא עת לשמוח מאוד בשמחת אביו, ודפח"ח. והנמשל מובן, כי הנשמה בושה לשמוח בשבת בתענוגי אביה המלך מה"מ הקב"ה בהנשמה יתירה שהוא לו אגרת שלומים מאביו, מחמת הגוף שהוא כבן כפר, לכך צוותה תורה לענג הגוף בשבת ויו"ט, ואז כשהגוף שמח בשמחת הגוף אז יש פנאי לנשמה לשמוח בשמחת דביקות המלך הקב"ה, ודי בזה". עכ"ל. ע"ש עוד. ובר"פ קדושים הנ"ל, ובהגהה ג שם שבהוצאת מכון 'נחלת צבי'. - ועד"ז בנדו"ד בנוגע "</w:t>
      </w:r>
      <w:r w:rsidRPr="004F6AB2">
        <w:rPr>
          <w:rtl/>
        </w:rPr>
        <w:t>אגיל ואשמח בשמחת תורה</w:t>
      </w:r>
      <w:r w:rsidRPr="004F6AB2">
        <w:rPr>
          <w:rFonts w:hint="cs"/>
          <w:rtl/>
        </w:rPr>
        <w:t>", ד'אגיל' קאי על הנשמה, 'ואשמח' קאי על הגוף, וא"ש מאד.</w:t>
      </w:r>
    </w:p>
    <w:p w14:paraId="19EAF474" w14:textId="491D0678" w:rsidR="003C391D" w:rsidRPr="004F6AB2" w:rsidRDefault="002F2C76" w:rsidP="00C36E70">
      <w:pPr>
        <w:pStyle w:val="a4"/>
        <w:bidi/>
      </w:pPr>
      <w:r w:rsidRPr="004F6AB2">
        <w:t>g</w:t>
      </w:r>
    </w:p>
    <w:p w14:paraId="65417C56" w14:textId="77777777" w:rsidR="005626C7" w:rsidRDefault="005626C7">
      <w:pPr>
        <w:rPr>
          <w:rFonts w:ascii="FbFRealBelet Bold" w:eastAsia="Times New Roman" w:hAnsi="FbFRealBelet Bold" w:cs="FbFRealBelet Bold"/>
          <w:bCs/>
          <w:sz w:val="39"/>
          <w:szCs w:val="39"/>
          <w:rtl/>
          <w:lang w:val="en-GB"/>
        </w:rPr>
      </w:pPr>
      <w:r>
        <w:rPr>
          <w:rtl/>
        </w:rPr>
        <w:br w:type="page"/>
      </w:r>
    </w:p>
    <w:p w14:paraId="176EC7EE" w14:textId="4BADCA94" w:rsidR="004B09AF" w:rsidRPr="004F6AB2" w:rsidRDefault="004B09AF" w:rsidP="004B09AF">
      <w:pPr>
        <w:pStyle w:val="a"/>
        <w:spacing w:before="0" w:after="240"/>
        <w:rPr>
          <w:rtl/>
        </w:rPr>
      </w:pPr>
      <w:bookmarkStart w:id="160" w:name="_Toc507121490"/>
      <w:r w:rsidRPr="004F6AB2">
        <w:rPr>
          <w:rFonts w:hint="cs"/>
          <w:rtl/>
        </w:rPr>
        <w:lastRenderedPageBreak/>
        <w:t>טעם באכילה</w:t>
      </w:r>
      <w:bookmarkEnd w:id="160"/>
    </w:p>
    <w:p w14:paraId="1B08C9C0" w14:textId="26E49159" w:rsidR="004B09AF" w:rsidRPr="004F6AB2" w:rsidRDefault="004B09AF" w:rsidP="004B09AF">
      <w:pPr>
        <w:pStyle w:val="a0"/>
        <w:rPr>
          <w:rtl/>
        </w:rPr>
      </w:pPr>
      <w:r w:rsidRPr="004F6AB2">
        <w:rPr>
          <w:rtl/>
        </w:rPr>
        <w:tab/>
      </w:r>
      <w:r w:rsidRPr="004F6AB2">
        <w:rPr>
          <w:rtl/>
        </w:rPr>
        <w:tab/>
      </w:r>
      <w:bookmarkStart w:id="161" w:name="_Toc507121491"/>
      <w:r w:rsidRPr="004F6AB2">
        <w:rPr>
          <w:rFonts w:hint="cs"/>
          <w:rtl/>
        </w:rPr>
        <w:t>הרב משה רבינוביץ</w:t>
      </w:r>
      <w:bookmarkEnd w:id="161"/>
    </w:p>
    <w:p w14:paraId="3B308BA3" w14:textId="2AE18CD3" w:rsidR="004B09AF" w:rsidRPr="004F6AB2" w:rsidRDefault="004B09AF" w:rsidP="004B09AF">
      <w:pPr>
        <w:pStyle w:val="a1"/>
        <w:rPr>
          <w:rtl/>
        </w:rPr>
      </w:pPr>
      <w:r w:rsidRPr="004F6AB2">
        <w:rPr>
          <w:rFonts w:hint="cs"/>
          <w:rtl/>
        </w:rPr>
        <w:t>ברוקלין, נ.י.</w:t>
      </w:r>
    </w:p>
    <w:p w14:paraId="397885A3" w14:textId="2CDC3FB3" w:rsidR="004B09AF" w:rsidRPr="004F6AB2" w:rsidRDefault="004B09AF" w:rsidP="004B09AF">
      <w:pPr>
        <w:pStyle w:val="a2"/>
        <w:rPr>
          <w:rtl/>
          <w:lang w:val="en-US"/>
        </w:rPr>
      </w:pPr>
      <w:r w:rsidRPr="004F6AB2">
        <w:rPr>
          <w:rtl/>
        </w:rPr>
        <w:t>ידוע הסיפור עם אדמו"ר הזקן שלא חש בטעם ריבוי המלח ששמו בתבשיל, באמרו שעוד בהיותו במעזריטש פעל על עצמו שלא להרגיש את טעם המאכל. לקו"ש ח"י</w:t>
      </w:r>
      <w:r w:rsidRPr="004F6AB2">
        <w:rPr>
          <w:rFonts w:hint="cs"/>
          <w:rtl/>
        </w:rPr>
        <w:t xml:space="preserve"> שיחה לפ'</w:t>
      </w:r>
      <w:r w:rsidRPr="004F6AB2">
        <w:rPr>
          <w:rtl/>
        </w:rPr>
        <w:t xml:space="preserve"> וישלח ע' 106. ועוד. </w:t>
      </w:r>
    </w:p>
    <w:p w14:paraId="53BBD0DA" w14:textId="18847C76" w:rsidR="004B09AF" w:rsidRPr="004F6AB2" w:rsidRDefault="004B09AF" w:rsidP="004B09AF">
      <w:pPr>
        <w:pStyle w:val="a2"/>
        <w:rPr>
          <w:rtl/>
          <w:lang w:val="en-US"/>
        </w:rPr>
      </w:pPr>
      <w:r w:rsidRPr="004F6AB2">
        <w:rPr>
          <w:rtl/>
        </w:rPr>
        <w:t xml:space="preserve">ובהגהות אדמו"ר </w:t>
      </w:r>
      <w:r w:rsidRPr="004F6AB2">
        <w:rPr>
          <w:rFonts w:hint="cs"/>
          <w:rtl/>
        </w:rPr>
        <w:t>מהו</w:t>
      </w:r>
      <w:r w:rsidRPr="004F6AB2">
        <w:rPr>
          <w:rtl/>
        </w:rPr>
        <w:t xml:space="preserve">רש"ב על התניא פרק ח </w:t>
      </w:r>
      <w:r w:rsidRPr="004F6AB2">
        <w:rPr>
          <w:rFonts w:hint="cs"/>
          <w:rtl/>
        </w:rPr>
        <w:t>(</w:t>
      </w:r>
      <w:r w:rsidRPr="004F6AB2">
        <w:rPr>
          <w:rtl/>
        </w:rPr>
        <w:t>קיצורים והערות ע' קטז</w:t>
      </w:r>
      <w:r w:rsidRPr="004F6AB2">
        <w:rPr>
          <w:rFonts w:hint="cs"/>
          <w:rtl/>
        </w:rPr>
        <w:t>)</w:t>
      </w:r>
      <w:r w:rsidRPr="004F6AB2">
        <w:rPr>
          <w:rtl/>
        </w:rPr>
        <w:t xml:space="preserve"> מבאר שיש חילוק בין אלו שלא </w:t>
      </w:r>
      <w:r w:rsidRPr="004F6AB2">
        <w:rPr>
          <w:b/>
          <w:bCs/>
          <w:rtl/>
        </w:rPr>
        <w:t xml:space="preserve">נהנו </w:t>
      </w:r>
      <w:r w:rsidRPr="004F6AB2">
        <w:rPr>
          <w:rtl/>
        </w:rPr>
        <w:t xml:space="preserve">מעוה"ז כל ימיהם לבין אלו שלא </w:t>
      </w:r>
      <w:r w:rsidRPr="004F6AB2">
        <w:rPr>
          <w:b/>
          <w:bCs/>
          <w:rtl/>
        </w:rPr>
        <w:t xml:space="preserve">הרגישו כלל טעם מאכל. </w:t>
      </w:r>
      <w:r w:rsidRPr="004F6AB2">
        <w:rPr>
          <w:rtl/>
        </w:rPr>
        <w:t>ורבינו הקדוש (רבי מחבר המשנה) הי' מאלו שלא רק שלא נהנו מעוה"ז אלא גם לא הרגישו טעם באכילה. יעו</w:t>
      </w:r>
      <w:r w:rsidRPr="004F6AB2">
        <w:rPr>
          <w:rFonts w:hint="cs"/>
          <w:rtl/>
        </w:rPr>
        <w:t>יי</w:t>
      </w:r>
      <w:r w:rsidRPr="004F6AB2">
        <w:rPr>
          <w:rtl/>
        </w:rPr>
        <w:t xml:space="preserve">"ש. </w:t>
      </w:r>
    </w:p>
    <w:p w14:paraId="575DFDC5" w14:textId="27B487D1" w:rsidR="004B09AF" w:rsidRPr="009F2B9F" w:rsidRDefault="004B09AF" w:rsidP="009F2B9F">
      <w:pPr>
        <w:pStyle w:val="a2"/>
        <w:rPr>
          <w:rtl/>
          <w:lang w:val="en-US"/>
        </w:rPr>
      </w:pPr>
      <w:r w:rsidRPr="004F6AB2">
        <w:rPr>
          <w:rtl/>
        </w:rPr>
        <w:t>ואולי עפ"ז יש לבאר בדרך אפשר הסיפור עם רבי יוחנן ב</w:t>
      </w:r>
      <w:r w:rsidRPr="004F6AB2">
        <w:rPr>
          <w:rFonts w:hint="cs"/>
          <w:rtl/>
        </w:rPr>
        <w:t xml:space="preserve">גמרא </w:t>
      </w:r>
      <w:r w:rsidRPr="004F6AB2">
        <w:rPr>
          <w:rtl/>
        </w:rPr>
        <w:t xml:space="preserve">יומא פד, א. ובשינוי לשון קצת בע"ז כח, א. </w:t>
      </w:r>
    </w:p>
    <w:p w14:paraId="4BDD60E8" w14:textId="77777777" w:rsidR="004B09AF" w:rsidRPr="004F6AB2" w:rsidRDefault="004B09AF" w:rsidP="004B09AF">
      <w:pPr>
        <w:pStyle w:val="a2"/>
        <w:rPr>
          <w:lang w:val="en-US"/>
        </w:rPr>
      </w:pPr>
      <w:r w:rsidRPr="004F6AB2">
        <w:rPr>
          <w:rtl/>
        </w:rPr>
        <w:t>מסופר שרבי יוחנן חש בשיניו, והלך למטרוניתא עובדת כוכבים להתרפא. המטרוניתא נתנה לו תרופה ביום חמישי וביום שישי.</w:t>
      </w:r>
    </w:p>
    <w:p w14:paraId="06DB852B" w14:textId="77777777" w:rsidR="004B09AF" w:rsidRPr="004F6AB2" w:rsidRDefault="004B09AF" w:rsidP="004B09AF">
      <w:pPr>
        <w:pStyle w:val="a2"/>
        <w:rPr>
          <w:rtl/>
        </w:rPr>
      </w:pPr>
      <w:r w:rsidRPr="004F6AB2">
        <w:rPr>
          <w:rtl/>
        </w:rPr>
        <w:t>- מה אעשה בשבת?, שאל ר"י את המטרוניתא, היות והוא לא יגיע אלי' לקחת את התרופה כי הוא עסוק עם תלמידיו.</w:t>
      </w:r>
    </w:p>
    <w:p w14:paraId="2E9070C7" w14:textId="77777777" w:rsidR="004B09AF" w:rsidRPr="004F6AB2" w:rsidRDefault="004B09AF" w:rsidP="004B09AF">
      <w:pPr>
        <w:pStyle w:val="a2"/>
        <w:rPr>
          <w:rtl/>
        </w:rPr>
      </w:pPr>
      <w:r w:rsidRPr="004F6AB2">
        <w:rPr>
          <w:rtl/>
        </w:rPr>
        <w:t>אמרה לו המטרוניתא: לא תצטרך לקחת את התרופה בשבת.</w:t>
      </w:r>
    </w:p>
    <w:p w14:paraId="764357EF" w14:textId="77777777" w:rsidR="004B09AF" w:rsidRPr="004F6AB2" w:rsidRDefault="004B09AF" w:rsidP="004B09AF">
      <w:pPr>
        <w:pStyle w:val="a2"/>
        <w:rPr>
          <w:rtl/>
        </w:rPr>
      </w:pPr>
      <w:r w:rsidRPr="004F6AB2">
        <w:rPr>
          <w:rtl/>
        </w:rPr>
        <w:t>(שחיקת סממנים בשבת לא מהווה בעיה)?</w:t>
      </w:r>
    </w:p>
    <w:p w14:paraId="10915D45" w14:textId="77777777" w:rsidR="004B09AF" w:rsidRPr="004F6AB2" w:rsidRDefault="004B09AF" w:rsidP="004B09AF">
      <w:pPr>
        <w:pStyle w:val="a2"/>
        <w:rPr>
          <w:rtl/>
        </w:rPr>
      </w:pPr>
      <w:r w:rsidRPr="004F6AB2">
        <w:rPr>
          <w:rtl/>
        </w:rPr>
        <w:t xml:space="preserve">- ומה עלי לעשות אם הכאבים יחזרו בשבת? </w:t>
      </w:r>
    </w:p>
    <w:p w14:paraId="33B3D3D8" w14:textId="77777777" w:rsidR="004B09AF" w:rsidRPr="004F6AB2" w:rsidRDefault="004B09AF" w:rsidP="004B09AF">
      <w:pPr>
        <w:pStyle w:val="a2"/>
        <w:rPr>
          <w:rtl/>
        </w:rPr>
      </w:pPr>
      <w:r w:rsidRPr="004F6AB2">
        <w:rPr>
          <w:rtl/>
        </w:rPr>
        <w:t xml:space="preserve">בשלב הזה אומרת לו המטרוניתא שהיא תגלה לו את סוד התרופה בתנאי שר"י ישבע לו שלא יפרסם אותו. </w:t>
      </w:r>
    </w:p>
    <w:p w14:paraId="7601EB92" w14:textId="2DA78AD1" w:rsidR="004B09AF" w:rsidRPr="004F6AB2" w:rsidRDefault="004B09AF" w:rsidP="004B09AF">
      <w:pPr>
        <w:pStyle w:val="a2"/>
        <w:rPr>
          <w:rtl/>
        </w:rPr>
      </w:pPr>
      <w:r w:rsidRPr="004F6AB2">
        <w:rPr>
          <w:rtl/>
        </w:rPr>
        <w:t>בפועל פרסם ר"י את התרופה. יעו</w:t>
      </w:r>
      <w:r w:rsidRPr="004F6AB2">
        <w:rPr>
          <w:rFonts w:hint="cs"/>
          <w:rtl/>
        </w:rPr>
        <w:t>יי</w:t>
      </w:r>
      <w:r w:rsidRPr="004F6AB2">
        <w:rPr>
          <w:rtl/>
        </w:rPr>
        <w:t xml:space="preserve">"ש המשך המעשה. </w:t>
      </w:r>
    </w:p>
    <w:p w14:paraId="42B73620" w14:textId="77777777" w:rsidR="004B09AF" w:rsidRPr="004F6AB2" w:rsidRDefault="004B09AF" w:rsidP="004B09AF">
      <w:pPr>
        <w:pStyle w:val="a2"/>
        <w:rPr>
          <w:lang w:val="en-US"/>
        </w:rPr>
      </w:pPr>
      <w:r w:rsidRPr="004F6AB2">
        <w:rPr>
          <w:rtl/>
        </w:rPr>
        <w:t xml:space="preserve">בהמשך מביאה הגמרא את מרכיבי התרופה של המטרוניתא. </w:t>
      </w:r>
    </w:p>
    <w:p w14:paraId="09A44DA8" w14:textId="77777777" w:rsidR="004B09AF" w:rsidRPr="004F6AB2" w:rsidRDefault="004B09AF" w:rsidP="004B09AF">
      <w:pPr>
        <w:pStyle w:val="a2"/>
        <w:rPr>
          <w:rtl/>
        </w:rPr>
      </w:pPr>
      <w:r w:rsidRPr="004F6AB2">
        <w:rPr>
          <w:rtl/>
        </w:rPr>
        <w:t xml:space="preserve">א"ר אחא ברי' דרבא: מי שאור, שמן זית ומלח. </w:t>
      </w:r>
    </w:p>
    <w:p w14:paraId="7F43EC4F" w14:textId="77777777" w:rsidR="004B09AF" w:rsidRPr="004F6AB2" w:rsidRDefault="004B09AF" w:rsidP="004B09AF">
      <w:pPr>
        <w:pStyle w:val="a2"/>
        <w:rPr>
          <w:rtl/>
        </w:rPr>
      </w:pPr>
      <w:r w:rsidRPr="004F6AB2">
        <w:rPr>
          <w:rtl/>
        </w:rPr>
        <w:lastRenderedPageBreak/>
        <w:t>רבי יימר אומר: שאור גופיה, שמן זית ומלח.</w:t>
      </w:r>
    </w:p>
    <w:p w14:paraId="4AB72093" w14:textId="0F854680" w:rsidR="004B09AF" w:rsidRPr="004F6AB2" w:rsidRDefault="004B09AF" w:rsidP="004B09AF">
      <w:pPr>
        <w:pStyle w:val="a2"/>
        <w:rPr>
          <w:rtl/>
        </w:rPr>
      </w:pPr>
      <w:r w:rsidRPr="004F6AB2">
        <w:rPr>
          <w:rtl/>
        </w:rPr>
        <w:t xml:space="preserve">ומר ברי רב אשי אמר: משחא דאווזא בגדפא דאווזא. (ופרש"י בע"ז) : שמן אווזא, המחוי באור, וסכתן ע"י אחד מכנפי האווז על שיניו מבחוץ. </w:t>
      </w:r>
    </w:p>
    <w:p w14:paraId="6E698DFA" w14:textId="77777777" w:rsidR="004B09AF" w:rsidRPr="004F6AB2" w:rsidRDefault="004B09AF" w:rsidP="004B09AF">
      <w:pPr>
        <w:pStyle w:val="a2"/>
        <w:rPr>
          <w:lang w:val="en-US"/>
        </w:rPr>
      </w:pPr>
      <w:r w:rsidRPr="004F6AB2">
        <w:rPr>
          <w:rtl/>
        </w:rPr>
        <w:t>והנה אודות התרופות המובאות בש"ס בכו"כ מקומות פשוט שכוונת הגמרא היתה ללמד אתנו הן איך להכין את התרופה והן איך להשתמש בתרופה. וכלשון הש״ס: האי מאן דחש</w:t>
      </w:r>
      <w:r w:rsidRPr="004F6AB2">
        <w:rPr>
          <w:rFonts w:hint="cs"/>
          <w:rtl/>
        </w:rPr>
        <w:t xml:space="preserve"> . </w:t>
      </w:r>
      <w:r w:rsidRPr="004F6AB2">
        <w:rPr>
          <w:rtl/>
        </w:rPr>
        <w:t>.</w:t>
      </w:r>
      <w:r w:rsidRPr="004F6AB2">
        <w:rPr>
          <w:rFonts w:hint="cs"/>
          <w:rtl/>
        </w:rPr>
        <w:t xml:space="preserve"> </w:t>
      </w:r>
      <w:r w:rsidRPr="004F6AB2">
        <w:rPr>
          <w:rtl/>
        </w:rPr>
        <w:t xml:space="preserve">יעשה כך וכך ויתרפא. </w:t>
      </w:r>
    </w:p>
    <w:p w14:paraId="491A1DF7" w14:textId="06EE566C" w:rsidR="004B09AF" w:rsidRPr="004F6AB2" w:rsidRDefault="004B09AF" w:rsidP="004B09AF">
      <w:pPr>
        <w:pStyle w:val="a2"/>
        <w:rPr>
          <w:rtl/>
        </w:rPr>
      </w:pPr>
      <w:r w:rsidRPr="004F6AB2">
        <w:rPr>
          <w:rtl/>
        </w:rPr>
        <w:t>[וידועים דברי הראשונים שאסור היום להשתמש בתרופות הנזכרים בש"ס. תוס' מו"ק יא,א. יש"ש חולין פ"ח, יב. ועוד]</w:t>
      </w:r>
      <w:r w:rsidRPr="004F6AB2">
        <w:rPr>
          <w:rFonts w:hint="cs"/>
          <w:rtl/>
        </w:rPr>
        <w:t>.</w:t>
      </w:r>
    </w:p>
    <w:p w14:paraId="3505C90C" w14:textId="00763060" w:rsidR="004B09AF" w:rsidRPr="004F6AB2" w:rsidRDefault="004B09AF" w:rsidP="004B09AF">
      <w:pPr>
        <w:pStyle w:val="a2"/>
        <w:rPr>
          <w:rtl/>
          <w:lang w:val="en-US"/>
        </w:rPr>
      </w:pPr>
      <w:r w:rsidRPr="004F6AB2">
        <w:rPr>
          <w:rtl/>
        </w:rPr>
        <w:t xml:space="preserve">וכפי שמובא שם שאביי ניסה בפועל את התרופה הזאת של המטרוניתא (לפי </w:t>
      </w:r>
      <w:r w:rsidRPr="004F6AB2">
        <w:rPr>
          <w:b/>
          <w:bCs/>
          <w:rtl/>
        </w:rPr>
        <w:t xml:space="preserve">כל </w:t>
      </w:r>
      <w:r w:rsidRPr="004F6AB2">
        <w:rPr>
          <w:rtl/>
        </w:rPr>
        <w:t>ג' הדעות הנ"ל בהרכבתה)</w:t>
      </w:r>
      <w:r w:rsidRPr="004F6AB2">
        <w:rPr>
          <w:rFonts w:hint="cs"/>
          <w:rtl/>
        </w:rPr>
        <w:t>,</w:t>
      </w:r>
      <w:r w:rsidRPr="004F6AB2">
        <w:rPr>
          <w:rtl/>
        </w:rPr>
        <w:t xml:space="preserve"> ולא עזר לו. </w:t>
      </w:r>
    </w:p>
    <w:p w14:paraId="7620A18E" w14:textId="512A7CC2" w:rsidR="004B09AF" w:rsidRPr="004F6AB2" w:rsidRDefault="004B09AF" w:rsidP="004B09AF">
      <w:pPr>
        <w:pStyle w:val="a2"/>
        <w:rPr>
          <w:rtl/>
          <w:lang w:val="en-US"/>
        </w:rPr>
      </w:pPr>
      <w:r w:rsidRPr="004F6AB2">
        <w:rPr>
          <w:rtl/>
        </w:rPr>
        <w:t xml:space="preserve">עוד רואים שבחלק מהתרופות שבגמרא מוזכר גם </w:t>
      </w:r>
      <w:r w:rsidRPr="004F6AB2">
        <w:rPr>
          <w:b/>
          <w:bCs/>
          <w:rtl/>
        </w:rPr>
        <w:t xml:space="preserve">המינון </w:t>
      </w:r>
      <w:r w:rsidRPr="004F6AB2">
        <w:rPr>
          <w:rtl/>
        </w:rPr>
        <w:t xml:space="preserve">שבמרכיבי התרופה. ולמשל בהמשך במס' ע"ז שם (בע"ב) "שבע גרעינין". "שלשה עלי דלועין". ועוד. </w:t>
      </w:r>
    </w:p>
    <w:p w14:paraId="01AFF634" w14:textId="66010CEC" w:rsidR="004B09AF" w:rsidRPr="004F6AB2" w:rsidRDefault="004B09AF" w:rsidP="004B09AF">
      <w:pPr>
        <w:pStyle w:val="a2"/>
        <w:rPr>
          <w:rtl/>
          <w:lang w:val="en-US"/>
        </w:rPr>
      </w:pPr>
      <w:r w:rsidRPr="004F6AB2">
        <w:rPr>
          <w:rtl/>
        </w:rPr>
        <w:t>לאידך, ברובם של התרופות נזכרים רק שמות המרכיבים (</w:t>
      </w:r>
      <w:r w:rsidRPr="004F6AB2">
        <w:rPr>
          <w:lang w:val="en-US"/>
        </w:rPr>
        <w:t>Ingredients</w:t>
      </w:r>
      <w:r w:rsidRPr="004F6AB2">
        <w:rPr>
          <w:rtl/>
        </w:rPr>
        <w:t xml:space="preserve">) של התרופה מבלי להזכיר את המינון של כל אחד מהם. </w:t>
      </w:r>
    </w:p>
    <w:p w14:paraId="3F0D1618" w14:textId="515994FF" w:rsidR="004B09AF" w:rsidRPr="004F6AB2" w:rsidRDefault="004B09AF" w:rsidP="004B09AF">
      <w:pPr>
        <w:pStyle w:val="a2"/>
        <w:rPr>
          <w:rtl/>
          <w:lang w:val="en-US"/>
        </w:rPr>
      </w:pPr>
      <w:r w:rsidRPr="004F6AB2">
        <w:rPr>
          <w:rtl/>
        </w:rPr>
        <w:t xml:space="preserve">כמו כן שלבי הכנת התרופה, היחס בין המרכיבים, וצורת </w:t>
      </w:r>
      <w:r w:rsidRPr="004F6AB2">
        <w:rPr>
          <w:b/>
          <w:bCs/>
          <w:rtl/>
        </w:rPr>
        <w:t xml:space="preserve">העירבוב שלהם, </w:t>
      </w:r>
      <w:r w:rsidRPr="004F6AB2">
        <w:rPr>
          <w:rtl/>
        </w:rPr>
        <w:t xml:space="preserve">וכן אופן השימוש המדויק שלהם, על המיחוש או המכה, ישנם תרופות שמפורטים בש"ס ואחרים שלא. </w:t>
      </w:r>
    </w:p>
    <w:p w14:paraId="75DC6BFF" w14:textId="74B5DD9D" w:rsidR="004B09AF" w:rsidRPr="004F6AB2" w:rsidRDefault="004B09AF" w:rsidP="004B09AF">
      <w:pPr>
        <w:pStyle w:val="a2"/>
        <w:rPr>
          <w:rtl/>
          <w:lang w:val="en-US"/>
        </w:rPr>
      </w:pPr>
      <w:r w:rsidRPr="004F6AB2">
        <w:rPr>
          <w:rFonts w:hint="cs"/>
          <w:rtl/>
        </w:rPr>
        <w:t>ועכצ"ל</w:t>
      </w:r>
      <w:r w:rsidRPr="004F6AB2">
        <w:rPr>
          <w:rtl/>
        </w:rPr>
        <w:t xml:space="preserve"> שלפחות בכל הקשור לאותם תרופות שבהן הגמרא אינה מפרטת את המינון של כל המרכיבים, וצורת השימוש שלהם, סביר להניח שאין הם חשובים כל כך. מה שקובע זה עצם קיום אותו מרכיב בתרופה. ושלא יחסר אף אחד מהמרכיבים. כמו כן אופן הכנת ויצירת תרופות האלו וצורת השימוש בהם חשובה פחות, כי אם הכמות או שיטת הערבוב או איך להשתמש בהן היו חשובים ומעכבים את הריפוי מה הועילו חכמי הש"ס בזה שהעלימו פרטים הכרחיים אלו? </w:t>
      </w:r>
    </w:p>
    <w:p w14:paraId="30C3ABE3" w14:textId="0003CE38" w:rsidR="004B09AF" w:rsidRPr="004F6AB2" w:rsidRDefault="004B09AF" w:rsidP="004B09AF">
      <w:pPr>
        <w:pStyle w:val="a2"/>
        <w:rPr>
          <w:rtl/>
          <w:lang w:val="en-US"/>
        </w:rPr>
      </w:pPr>
      <w:r w:rsidRPr="004F6AB2">
        <w:rPr>
          <w:rtl/>
        </w:rPr>
        <w:t xml:space="preserve">כעת נחזור לסיפור עם רבי יוחנן, שלכאורה תמוה הוא. למה לא פענח רבי יוחנן סוד התרופה על ידי שטעמו? </w:t>
      </w:r>
    </w:p>
    <w:p w14:paraId="5DA5FE6D" w14:textId="77777777" w:rsidR="004B09AF" w:rsidRPr="004F6AB2" w:rsidRDefault="004B09AF" w:rsidP="004B09AF">
      <w:pPr>
        <w:pStyle w:val="a2"/>
        <w:rPr>
          <w:lang w:val="en-US"/>
        </w:rPr>
      </w:pPr>
      <w:r w:rsidRPr="004F6AB2">
        <w:rPr>
          <w:rtl/>
        </w:rPr>
        <w:lastRenderedPageBreak/>
        <w:t>לא מבעי</w:t>
      </w:r>
      <w:r w:rsidRPr="004F6AB2">
        <w:rPr>
          <w:rFonts w:hint="cs"/>
          <w:rtl/>
        </w:rPr>
        <w:t xml:space="preserve">א </w:t>
      </w:r>
      <w:r w:rsidRPr="004F6AB2">
        <w:rPr>
          <w:rtl/>
        </w:rPr>
        <w:t xml:space="preserve">לדעת רב אשי שסובר שהתרופה הסודית של המטרוניתא היא בסך הכל שמן של אווז שמושחין בו את השיניים עם הנוצה של האווז, </w:t>
      </w:r>
    </w:p>
    <w:p w14:paraId="627D3979" w14:textId="2D0AE953" w:rsidR="004B09AF" w:rsidRPr="004F6AB2" w:rsidRDefault="004B09AF" w:rsidP="004B09AF">
      <w:pPr>
        <w:pStyle w:val="a2"/>
        <w:rPr>
          <w:rtl/>
        </w:rPr>
      </w:pPr>
      <w:r w:rsidRPr="004F6AB2">
        <w:rPr>
          <w:rtl/>
        </w:rPr>
        <w:t xml:space="preserve">אז אם כן מה הסוד בדבר? האם לא הרגיש רבי יוחנן את טעם השמן בפיו? ולכאורה, לא צריך להיות </w:t>
      </w:r>
      <w:r w:rsidRPr="004F6AB2">
        <w:rPr>
          <w:rFonts w:hint="cs"/>
          <w:rtl/>
        </w:rPr>
        <w:t>"</w:t>
      </w:r>
      <w:r w:rsidRPr="004F6AB2">
        <w:rPr>
          <w:rtl/>
        </w:rPr>
        <w:t>כפילא</w:t>
      </w:r>
      <w:r w:rsidRPr="004F6AB2">
        <w:rPr>
          <w:rFonts w:hint="cs"/>
          <w:rtl/>
        </w:rPr>
        <w:t>"</w:t>
      </w:r>
      <w:r w:rsidRPr="004F6AB2">
        <w:rPr>
          <w:rtl/>
        </w:rPr>
        <w:t xml:space="preserve"> </w:t>
      </w:r>
      <w:r w:rsidRPr="004F6AB2">
        <w:rPr>
          <w:rFonts w:ascii="Cambria" w:hAnsi="Cambria" w:cs="Cambria" w:hint="cs"/>
          <w:rtl/>
        </w:rPr>
        <w:t> </w:t>
      </w:r>
      <w:r w:rsidRPr="004F6AB2">
        <w:rPr>
          <w:rtl/>
        </w:rPr>
        <w:t>(</w:t>
      </w:r>
      <w:r w:rsidRPr="004F6AB2">
        <w:rPr>
          <w:rFonts w:hint="cs"/>
          <w:rtl/>
        </w:rPr>
        <w:t>טבח</w:t>
      </w:r>
      <w:r w:rsidRPr="004F6AB2">
        <w:rPr>
          <w:rtl/>
        </w:rPr>
        <w:t xml:space="preserve"> </w:t>
      </w:r>
      <w:r w:rsidRPr="004F6AB2">
        <w:rPr>
          <w:rFonts w:hint="cs"/>
          <w:rtl/>
        </w:rPr>
        <w:t>מומחה</w:t>
      </w:r>
      <w:r w:rsidRPr="004F6AB2">
        <w:rPr>
          <w:rtl/>
        </w:rPr>
        <w:t xml:space="preserve">) </w:t>
      </w:r>
      <w:r w:rsidRPr="004F6AB2">
        <w:rPr>
          <w:rFonts w:hint="cs"/>
          <w:rtl/>
        </w:rPr>
        <w:t>לטעום</w:t>
      </w:r>
      <w:r w:rsidRPr="004F6AB2">
        <w:rPr>
          <w:rtl/>
        </w:rPr>
        <w:t xml:space="preserve"> </w:t>
      </w:r>
      <w:r w:rsidRPr="004F6AB2">
        <w:rPr>
          <w:rFonts w:hint="cs"/>
          <w:rtl/>
        </w:rPr>
        <w:t>ולהרגיש</w:t>
      </w:r>
      <w:r w:rsidRPr="004F6AB2">
        <w:rPr>
          <w:rtl/>
        </w:rPr>
        <w:t xml:space="preserve"> </w:t>
      </w:r>
      <w:r w:rsidRPr="004F6AB2">
        <w:rPr>
          <w:rFonts w:hint="cs"/>
          <w:rtl/>
        </w:rPr>
        <w:t>שזה</w:t>
      </w:r>
      <w:r w:rsidRPr="004F6AB2">
        <w:rPr>
          <w:rtl/>
        </w:rPr>
        <w:t xml:space="preserve"> </w:t>
      </w:r>
      <w:r w:rsidRPr="004F6AB2">
        <w:rPr>
          <w:rFonts w:hint="cs"/>
          <w:rtl/>
        </w:rPr>
        <w:t>שמן</w:t>
      </w:r>
      <w:r w:rsidRPr="004F6AB2">
        <w:rPr>
          <w:rtl/>
        </w:rPr>
        <w:t xml:space="preserve"> </w:t>
      </w:r>
      <w:r w:rsidRPr="004F6AB2">
        <w:rPr>
          <w:rFonts w:hint="cs"/>
          <w:rtl/>
        </w:rPr>
        <w:t>של</w:t>
      </w:r>
      <w:r w:rsidRPr="004F6AB2">
        <w:rPr>
          <w:rtl/>
        </w:rPr>
        <w:t xml:space="preserve"> </w:t>
      </w:r>
      <w:r w:rsidRPr="004F6AB2">
        <w:rPr>
          <w:rFonts w:hint="cs"/>
          <w:rtl/>
        </w:rPr>
        <w:t>אווז</w:t>
      </w:r>
      <w:r w:rsidRPr="004F6AB2">
        <w:rPr>
          <w:rtl/>
        </w:rPr>
        <w:t xml:space="preserve">. </w:t>
      </w:r>
    </w:p>
    <w:p w14:paraId="7912D129" w14:textId="77777777" w:rsidR="004B09AF" w:rsidRPr="004F6AB2" w:rsidRDefault="004B09AF" w:rsidP="004B09AF">
      <w:pPr>
        <w:pStyle w:val="a2"/>
        <w:rPr>
          <w:lang w:val="en-US"/>
        </w:rPr>
      </w:pPr>
      <w:r w:rsidRPr="004F6AB2">
        <w:rPr>
          <w:rtl/>
        </w:rPr>
        <w:t xml:space="preserve">ואפילו לפי רב אחא ורב יימר שהתרופה היתה עירוב של מי שאור (או שאור גופיה), שמן זית ומלח, גם תמוה. </w:t>
      </w:r>
    </w:p>
    <w:p w14:paraId="2D0EA9F7" w14:textId="16A5EABA" w:rsidR="004B09AF" w:rsidRPr="004F6AB2" w:rsidRDefault="004B09AF" w:rsidP="004B09AF">
      <w:pPr>
        <w:pStyle w:val="a2"/>
        <w:rPr>
          <w:rtl/>
        </w:rPr>
      </w:pPr>
      <w:r w:rsidRPr="004F6AB2">
        <w:rPr>
          <w:rtl/>
        </w:rPr>
        <w:t xml:space="preserve">הרי כנ"ל, מזה שהגמרא מונה את המרכיבים בלי להזכיר את המדה של כל אחד מהם הרי בהכרח שהכמות לא משנה. נמצא, שהעיקר הם המרכיבים, וזה טעם רבי יוחנן לכאורה. </w:t>
      </w:r>
      <w:r w:rsidRPr="004F6AB2">
        <w:rPr>
          <w:rFonts w:ascii="Cambria" w:hAnsi="Cambria" w:cs="Cambria" w:hint="cs"/>
          <w:rtl/>
        </w:rPr>
        <w:t> </w:t>
      </w:r>
      <w:r w:rsidRPr="004F6AB2">
        <w:rPr>
          <w:rFonts w:hint="cs"/>
          <w:rtl/>
        </w:rPr>
        <w:t>וא</w:t>
      </w:r>
      <w:r w:rsidRPr="004F6AB2">
        <w:rPr>
          <w:rtl/>
        </w:rPr>
        <w:t>"</w:t>
      </w:r>
      <w:r w:rsidRPr="004F6AB2">
        <w:rPr>
          <w:rFonts w:hint="cs"/>
          <w:rtl/>
        </w:rPr>
        <w:t>כ</w:t>
      </w:r>
      <w:r w:rsidRPr="004F6AB2">
        <w:rPr>
          <w:rtl/>
        </w:rPr>
        <w:t xml:space="preserve"> </w:t>
      </w:r>
      <w:r w:rsidRPr="004F6AB2">
        <w:rPr>
          <w:rFonts w:hint="cs"/>
          <w:rtl/>
        </w:rPr>
        <w:t>איך</w:t>
      </w:r>
      <w:r w:rsidRPr="004F6AB2">
        <w:rPr>
          <w:rtl/>
        </w:rPr>
        <w:t xml:space="preserve"> </w:t>
      </w:r>
      <w:r w:rsidRPr="004F6AB2">
        <w:rPr>
          <w:rFonts w:hint="cs"/>
          <w:rtl/>
        </w:rPr>
        <w:t>זה</w:t>
      </w:r>
      <w:r w:rsidRPr="004F6AB2">
        <w:rPr>
          <w:rtl/>
        </w:rPr>
        <w:t xml:space="preserve"> </w:t>
      </w:r>
      <w:r w:rsidRPr="004F6AB2">
        <w:rPr>
          <w:rFonts w:hint="cs"/>
          <w:rtl/>
        </w:rPr>
        <w:t>שרבי</w:t>
      </w:r>
      <w:r w:rsidRPr="004F6AB2">
        <w:rPr>
          <w:rtl/>
        </w:rPr>
        <w:t xml:space="preserve"> </w:t>
      </w:r>
      <w:r w:rsidRPr="004F6AB2">
        <w:rPr>
          <w:rFonts w:hint="cs"/>
          <w:rtl/>
        </w:rPr>
        <w:t>יוחנן</w:t>
      </w:r>
      <w:r w:rsidRPr="004F6AB2">
        <w:rPr>
          <w:rtl/>
        </w:rPr>
        <w:t xml:space="preserve"> </w:t>
      </w:r>
      <w:r w:rsidRPr="004F6AB2">
        <w:rPr>
          <w:rFonts w:hint="cs"/>
          <w:rtl/>
        </w:rPr>
        <w:t>לא</w:t>
      </w:r>
      <w:r w:rsidRPr="004F6AB2">
        <w:rPr>
          <w:rtl/>
        </w:rPr>
        <w:t xml:space="preserve"> </w:t>
      </w:r>
      <w:r w:rsidRPr="004F6AB2">
        <w:rPr>
          <w:rFonts w:hint="cs"/>
          <w:rtl/>
        </w:rPr>
        <w:t>פי</w:t>
      </w:r>
      <w:r w:rsidRPr="004F6AB2">
        <w:rPr>
          <w:rtl/>
        </w:rPr>
        <w:t xml:space="preserve">ענח את </w:t>
      </w:r>
      <w:r w:rsidRPr="004F6AB2">
        <w:rPr>
          <w:b/>
          <w:bCs/>
          <w:rtl/>
        </w:rPr>
        <w:t>כל</w:t>
      </w:r>
      <w:r w:rsidRPr="004F6AB2">
        <w:rPr>
          <w:rtl/>
        </w:rPr>
        <w:t xml:space="preserve"> סוד התרופה הסמוי'? </w:t>
      </w:r>
    </w:p>
    <w:p w14:paraId="2930FC6F" w14:textId="762A8D23" w:rsidR="004B09AF" w:rsidRPr="004F6AB2" w:rsidRDefault="004B09AF" w:rsidP="004B09AF">
      <w:pPr>
        <w:pStyle w:val="a2"/>
        <w:rPr>
          <w:rtl/>
          <w:lang w:val="en-US"/>
        </w:rPr>
      </w:pPr>
      <w:r w:rsidRPr="004F6AB2">
        <w:rPr>
          <w:rtl/>
        </w:rPr>
        <w:t xml:space="preserve">במילים אחרות: אם רבי יוחנן הרגיש את שמן האווז או את השאור, השמן זית והמלח, הרי כבר גלה את כל הסוד, היות וכמות ועירבוב המרכיבים לא מעכב. </w:t>
      </w:r>
    </w:p>
    <w:p w14:paraId="5750F9DA" w14:textId="77777777" w:rsidR="004B09AF" w:rsidRPr="004F6AB2" w:rsidRDefault="004B09AF" w:rsidP="004B09AF">
      <w:pPr>
        <w:pStyle w:val="a2"/>
        <w:rPr>
          <w:lang w:val="en-US"/>
        </w:rPr>
      </w:pPr>
      <w:r w:rsidRPr="004F6AB2">
        <w:rPr>
          <w:rtl/>
        </w:rPr>
        <w:t xml:space="preserve">אבל אם נאמר שרבי יוחנן הי' מאלו הצדיקים שפשוט לא הרגיש טעם אכילה, הסיפור מובן. וק"ל. </w:t>
      </w:r>
      <w:r w:rsidRPr="004F6AB2">
        <w:rPr>
          <w:rFonts w:ascii="Cambria" w:hAnsi="Cambria" w:cs="Cambria" w:hint="cs"/>
          <w:rtl/>
        </w:rPr>
        <w:t> </w:t>
      </w:r>
    </w:p>
    <w:p w14:paraId="0B3CCBF2" w14:textId="77777777" w:rsidR="004B09AF" w:rsidRPr="004F6AB2" w:rsidRDefault="004B09AF" w:rsidP="004B09AF">
      <w:pPr>
        <w:pStyle w:val="a4"/>
        <w:bidi/>
      </w:pPr>
      <w:r w:rsidRPr="004F6AB2">
        <w:t>g</w:t>
      </w:r>
    </w:p>
    <w:p w14:paraId="239F6464" w14:textId="7C85C369" w:rsidR="004B09AF" w:rsidRPr="004F6AB2" w:rsidRDefault="004B09AF" w:rsidP="004B09AF">
      <w:pPr>
        <w:pStyle w:val="a2"/>
        <w:rPr>
          <w:rtl/>
          <w:lang w:val="en-US"/>
        </w:rPr>
      </w:pPr>
    </w:p>
    <w:p w14:paraId="6A8BBE11" w14:textId="77777777" w:rsidR="004B09AF" w:rsidRPr="004F6AB2" w:rsidRDefault="004B09AF">
      <w:pPr>
        <w:rPr>
          <w:rtl/>
        </w:rPr>
      </w:pPr>
      <w:r w:rsidRPr="004F6AB2">
        <w:rPr>
          <w:rtl/>
        </w:rPr>
        <w:br w:type="page"/>
      </w:r>
    </w:p>
    <w:p w14:paraId="0F67CAB9" w14:textId="77777777" w:rsidR="0036387E" w:rsidRPr="004F6AB2" w:rsidRDefault="0036387E" w:rsidP="004B09AF">
      <w:pPr>
        <w:rPr>
          <w:rFonts w:ascii="1ShefaClassic" w:cs="1ShefaClassic"/>
          <w:sz w:val="28"/>
          <w:szCs w:val="28"/>
          <w:rtl/>
        </w:rPr>
      </w:pPr>
    </w:p>
    <w:p w14:paraId="7E54B0B6" w14:textId="77777777" w:rsidR="00EA6DA3" w:rsidRDefault="00EA6DA3" w:rsidP="00EA6DA3">
      <w:pPr>
        <w:bidi/>
        <w:spacing w:after="0" w:line="360" w:lineRule="auto"/>
        <w:jc w:val="center"/>
        <w:rPr>
          <w:rFonts w:ascii="1ShefaClassic" w:cs="1ShefaClassic"/>
          <w:sz w:val="32"/>
          <w:szCs w:val="32"/>
          <w:rtl/>
        </w:rPr>
      </w:pPr>
    </w:p>
    <w:p w14:paraId="120C4396" w14:textId="77777777" w:rsidR="00EA6DA3" w:rsidRDefault="00EA6DA3" w:rsidP="00EA6DA3">
      <w:pPr>
        <w:bidi/>
        <w:spacing w:after="0" w:line="360" w:lineRule="auto"/>
        <w:jc w:val="center"/>
        <w:rPr>
          <w:rFonts w:ascii="1ShefaClassic" w:cs="1ShefaClassic"/>
          <w:sz w:val="32"/>
          <w:szCs w:val="32"/>
          <w:rtl/>
        </w:rPr>
      </w:pPr>
    </w:p>
    <w:p w14:paraId="7B898291" w14:textId="77777777" w:rsidR="00EA6DA3" w:rsidRDefault="00EA6DA3" w:rsidP="00EA6DA3">
      <w:pPr>
        <w:bidi/>
        <w:spacing w:after="0" w:line="360" w:lineRule="auto"/>
        <w:jc w:val="center"/>
        <w:rPr>
          <w:rFonts w:ascii="1ShefaClassic" w:cs="1ShefaClassic"/>
          <w:sz w:val="32"/>
          <w:szCs w:val="32"/>
          <w:rtl/>
        </w:rPr>
      </w:pPr>
    </w:p>
    <w:p w14:paraId="6562F3E7" w14:textId="77777777" w:rsidR="00EA6DA3" w:rsidRDefault="00EA6DA3" w:rsidP="00EA6DA3">
      <w:pPr>
        <w:bidi/>
        <w:spacing w:after="0" w:line="360" w:lineRule="auto"/>
        <w:jc w:val="center"/>
        <w:rPr>
          <w:rFonts w:ascii="1ShefaClassic" w:cs="1ShefaClassic"/>
          <w:sz w:val="32"/>
          <w:szCs w:val="32"/>
          <w:rtl/>
        </w:rPr>
      </w:pPr>
    </w:p>
    <w:p w14:paraId="5133A5AD" w14:textId="77777777" w:rsidR="00265026" w:rsidRPr="00866A3D" w:rsidRDefault="00265026" w:rsidP="00EA6DA3">
      <w:pPr>
        <w:bidi/>
        <w:spacing w:after="0" w:line="360" w:lineRule="auto"/>
        <w:jc w:val="center"/>
        <w:rPr>
          <w:rFonts w:ascii="1ShefaClassic" w:cs="1ShefaClassic"/>
          <w:sz w:val="36"/>
          <w:szCs w:val="36"/>
        </w:rPr>
      </w:pPr>
      <w:r w:rsidRPr="00866A3D">
        <w:rPr>
          <w:rFonts w:ascii="1ShefaClassic" w:cs="1ShefaClassic"/>
          <w:sz w:val="36"/>
          <w:szCs w:val="36"/>
          <w:rtl/>
        </w:rPr>
        <w:t>לעילוי נשמת</w:t>
      </w:r>
    </w:p>
    <w:p w14:paraId="4567AD32" w14:textId="77777777" w:rsidR="00265026" w:rsidRPr="00866A3D" w:rsidRDefault="00265026" w:rsidP="00EA6DA3">
      <w:pPr>
        <w:bidi/>
        <w:spacing w:after="0" w:line="360" w:lineRule="auto"/>
        <w:jc w:val="center"/>
        <w:rPr>
          <w:rFonts w:ascii="1ShefaClassic" w:cs="1ShefaClassic"/>
          <w:sz w:val="36"/>
          <w:szCs w:val="36"/>
        </w:rPr>
      </w:pPr>
      <w:r w:rsidRPr="00866A3D">
        <w:rPr>
          <w:rFonts w:ascii="1ShefaClassic" w:cs="1ShefaClassic"/>
          <w:sz w:val="36"/>
          <w:szCs w:val="36"/>
          <w:rtl/>
        </w:rPr>
        <w:t>הרה"ח הרה"ת מלאכתו מלאכת שמים</w:t>
      </w:r>
    </w:p>
    <w:p w14:paraId="356C3EB7" w14:textId="77777777" w:rsidR="00265026" w:rsidRPr="00866A3D" w:rsidRDefault="00265026" w:rsidP="00EA6DA3">
      <w:pPr>
        <w:bidi/>
        <w:spacing w:after="0" w:line="360" w:lineRule="auto"/>
        <w:jc w:val="center"/>
        <w:rPr>
          <w:rFonts w:ascii="1ShefaClassic" w:cs="1ShefaClassic"/>
          <w:sz w:val="36"/>
          <w:szCs w:val="36"/>
        </w:rPr>
      </w:pPr>
      <w:r w:rsidRPr="00866A3D">
        <w:rPr>
          <w:rFonts w:ascii="1ShefaClassic" w:cs="1ShefaClassic"/>
          <w:sz w:val="36"/>
          <w:szCs w:val="36"/>
          <w:rtl/>
        </w:rPr>
        <w:t xml:space="preserve">ר' </w:t>
      </w:r>
      <w:r w:rsidRPr="00866A3D">
        <w:rPr>
          <w:rFonts w:ascii="1ShefaClassic" w:cs="1ShefaClassic"/>
          <w:b/>
          <w:bCs/>
          <w:sz w:val="36"/>
          <w:szCs w:val="36"/>
          <w:rtl/>
        </w:rPr>
        <w:t>יהושע זעליג</w:t>
      </w:r>
    </w:p>
    <w:p w14:paraId="14AECD5F" w14:textId="77777777" w:rsidR="00265026" w:rsidRPr="00866A3D" w:rsidRDefault="00265026" w:rsidP="00EA6DA3">
      <w:pPr>
        <w:bidi/>
        <w:spacing w:after="0" w:line="360" w:lineRule="auto"/>
        <w:jc w:val="center"/>
        <w:rPr>
          <w:rFonts w:ascii="1ShefaClassic" w:cs="1ShefaClassic"/>
          <w:sz w:val="36"/>
          <w:szCs w:val="36"/>
        </w:rPr>
      </w:pPr>
      <w:r w:rsidRPr="00866A3D">
        <w:rPr>
          <w:rFonts w:ascii="1ShefaClassic" w:cs="1ShefaClassic"/>
          <w:sz w:val="36"/>
          <w:szCs w:val="36"/>
          <w:rtl/>
        </w:rPr>
        <w:t xml:space="preserve">ב"ר </w:t>
      </w:r>
      <w:r w:rsidRPr="00866A3D">
        <w:rPr>
          <w:rFonts w:ascii="1ShefaClassic" w:cs="1ShefaClassic"/>
          <w:b/>
          <w:bCs/>
          <w:sz w:val="36"/>
          <w:szCs w:val="36"/>
          <w:rtl/>
        </w:rPr>
        <w:t>משה זלמן הכהן</w:t>
      </w:r>
      <w:r w:rsidRPr="00866A3D">
        <w:rPr>
          <w:rFonts w:ascii="1ShefaClassic" w:cs="1ShefaClassic"/>
          <w:sz w:val="36"/>
          <w:szCs w:val="36"/>
          <w:rtl/>
        </w:rPr>
        <w:t xml:space="preserve"> ע"ה</w:t>
      </w:r>
    </w:p>
    <w:p w14:paraId="110975A7" w14:textId="77777777" w:rsidR="00265026" w:rsidRPr="00866A3D" w:rsidRDefault="00265026" w:rsidP="00EA6DA3">
      <w:pPr>
        <w:bidi/>
        <w:spacing w:after="0" w:line="360" w:lineRule="auto"/>
        <w:jc w:val="center"/>
        <w:rPr>
          <w:rFonts w:ascii="1ShefaClassic" w:cs="1ShefaClassic"/>
          <w:sz w:val="36"/>
          <w:szCs w:val="36"/>
        </w:rPr>
      </w:pPr>
      <w:r w:rsidRPr="00866A3D">
        <w:rPr>
          <w:rFonts w:ascii="1ShefaClassic" w:cs="1ShefaClassic"/>
          <w:sz w:val="36"/>
          <w:szCs w:val="36"/>
          <w:rtl/>
        </w:rPr>
        <w:t>נלב"ע ח"י אדר ה' שנת נח"ת</w:t>
      </w:r>
    </w:p>
    <w:p w14:paraId="452BAC4F" w14:textId="77777777" w:rsidR="00EA6DA3" w:rsidRPr="00866A3D" w:rsidRDefault="00EA6DA3" w:rsidP="00EA6DA3">
      <w:pPr>
        <w:bidi/>
        <w:spacing w:after="0" w:line="360" w:lineRule="auto"/>
        <w:jc w:val="center"/>
        <w:rPr>
          <w:rFonts w:ascii="1ShefaClassic" w:cs="1ShefaClassic"/>
          <w:sz w:val="36"/>
          <w:szCs w:val="36"/>
          <w:rtl/>
        </w:rPr>
      </w:pPr>
      <w:r w:rsidRPr="00866A3D">
        <w:rPr>
          <w:rFonts w:ascii="1ShefaClassic" w:cs="1ShefaClassic"/>
          <w:sz w:val="36"/>
          <w:szCs w:val="36"/>
        </w:rPr>
        <w:sym w:font="Wingdings 2" w:char="F0B1"/>
      </w:r>
    </w:p>
    <w:p w14:paraId="3AF9AC0B" w14:textId="377E37EE" w:rsidR="00265026" w:rsidRPr="00866A3D" w:rsidRDefault="00265026" w:rsidP="00EA6DA3">
      <w:pPr>
        <w:bidi/>
        <w:spacing w:after="0" w:line="360" w:lineRule="auto"/>
        <w:jc w:val="center"/>
        <w:rPr>
          <w:rFonts w:ascii="1ShefaClassic" w:cs="1ShefaClassic"/>
          <w:sz w:val="36"/>
          <w:szCs w:val="36"/>
        </w:rPr>
      </w:pPr>
      <w:r w:rsidRPr="00866A3D">
        <w:rPr>
          <w:rFonts w:ascii="1ShefaClassic" w:cs="1ShefaClassic"/>
          <w:sz w:val="36"/>
          <w:szCs w:val="36"/>
          <w:rtl/>
        </w:rPr>
        <w:t>נדפס ע"י בנו</w:t>
      </w:r>
    </w:p>
    <w:p w14:paraId="1749E2D0" w14:textId="77777777" w:rsidR="00265026" w:rsidRPr="00866A3D" w:rsidRDefault="00265026" w:rsidP="00EA6DA3">
      <w:pPr>
        <w:bidi/>
        <w:spacing w:after="0" w:line="360" w:lineRule="auto"/>
        <w:jc w:val="center"/>
        <w:rPr>
          <w:rFonts w:ascii="1ShefaClassic" w:cs="1ShefaClassic"/>
          <w:sz w:val="36"/>
          <w:szCs w:val="36"/>
        </w:rPr>
      </w:pPr>
      <w:r w:rsidRPr="00866A3D">
        <w:rPr>
          <w:rFonts w:ascii="1ShefaClassic" w:cs="1ShefaClassic"/>
          <w:sz w:val="36"/>
          <w:szCs w:val="36"/>
          <w:rtl/>
        </w:rPr>
        <w:t xml:space="preserve">הרה"ת ר' </w:t>
      </w:r>
      <w:r w:rsidRPr="00866A3D">
        <w:rPr>
          <w:rFonts w:ascii="1ShefaClassic" w:cs="1ShefaClassic"/>
          <w:b/>
          <w:bCs/>
          <w:sz w:val="36"/>
          <w:szCs w:val="36"/>
          <w:rtl/>
        </w:rPr>
        <w:t xml:space="preserve">יוסף יצחק </w:t>
      </w:r>
      <w:r w:rsidRPr="00866A3D">
        <w:rPr>
          <w:rFonts w:ascii="1ShefaClassic" w:cs="1ShefaClassic"/>
          <w:sz w:val="36"/>
          <w:szCs w:val="36"/>
          <w:rtl/>
        </w:rPr>
        <w:t xml:space="preserve">הכהן וזוגתו מרת </w:t>
      </w:r>
      <w:r w:rsidRPr="00866A3D">
        <w:rPr>
          <w:rFonts w:ascii="1ShefaClassic" w:cs="1ShefaClassic"/>
          <w:b/>
          <w:bCs/>
          <w:sz w:val="36"/>
          <w:szCs w:val="36"/>
          <w:rtl/>
        </w:rPr>
        <w:t xml:space="preserve">תמרה </w:t>
      </w:r>
      <w:r w:rsidRPr="00866A3D">
        <w:rPr>
          <w:rFonts w:ascii="1ShefaClassic" w:cs="1ShefaClassic"/>
          <w:sz w:val="36"/>
          <w:szCs w:val="36"/>
          <w:rtl/>
        </w:rPr>
        <w:t>שיחיו</w:t>
      </w:r>
    </w:p>
    <w:p w14:paraId="088EFD9D" w14:textId="77777777" w:rsidR="00265026" w:rsidRPr="00866A3D" w:rsidRDefault="00265026" w:rsidP="00EA6DA3">
      <w:pPr>
        <w:bidi/>
        <w:spacing w:after="0" w:line="360" w:lineRule="auto"/>
        <w:jc w:val="center"/>
        <w:rPr>
          <w:rFonts w:ascii="1ShefaClassic" w:cs="1ShefaClassic"/>
          <w:b/>
          <w:bCs/>
          <w:sz w:val="36"/>
          <w:szCs w:val="36"/>
        </w:rPr>
      </w:pPr>
      <w:r w:rsidRPr="00866A3D">
        <w:rPr>
          <w:rFonts w:ascii="1ShefaClassic" w:cs="1ShefaClassic"/>
          <w:b/>
          <w:bCs/>
          <w:sz w:val="36"/>
          <w:szCs w:val="36"/>
          <w:rtl/>
        </w:rPr>
        <w:t>כצמאן</w:t>
      </w:r>
    </w:p>
    <w:p w14:paraId="324B07E5" w14:textId="2B8C99F6" w:rsidR="00EA6DA3" w:rsidRDefault="00EA6DA3">
      <w:pPr>
        <w:rPr>
          <w:rFonts w:ascii="1ShefaClassic" w:cs="1ShefaClassic"/>
          <w:b/>
          <w:bCs/>
          <w:sz w:val="28"/>
          <w:szCs w:val="28"/>
          <w:rtl/>
        </w:rPr>
      </w:pPr>
      <w:r>
        <w:rPr>
          <w:rFonts w:ascii="1ShefaClassic" w:cs="1ShefaClassic"/>
          <w:b/>
          <w:bCs/>
          <w:sz w:val="28"/>
          <w:szCs w:val="28"/>
          <w:rtl/>
        </w:rPr>
        <w:br w:type="page"/>
      </w:r>
    </w:p>
    <w:p w14:paraId="4BFB2F5C" w14:textId="77777777" w:rsidR="00EB6A22" w:rsidRPr="004F6AB2" w:rsidRDefault="00EB6A22" w:rsidP="00EB6A22">
      <w:pPr>
        <w:bidi/>
        <w:spacing w:after="0" w:line="360" w:lineRule="auto"/>
        <w:jc w:val="center"/>
        <w:rPr>
          <w:rFonts w:ascii="1ShefaClassic" w:cs="1ShefaClassic"/>
          <w:b/>
          <w:bCs/>
          <w:sz w:val="28"/>
          <w:szCs w:val="28"/>
        </w:rPr>
      </w:pPr>
    </w:p>
    <w:p w14:paraId="57CF0E21" w14:textId="77777777" w:rsidR="00EA6DA3" w:rsidRDefault="00EA6DA3" w:rsidP="00265026">
      <w:pPr>
        <w:bidi/>
        <w:spacing w:after="0" w:line="360" w:lineRule="auto"/>
        <w:jc w:val="center"/>
        <w:rPr>
          <w:rFonts w:ascii="1ShefaClassic" w:cs="1ShefaClassic"/>
          <w:sz w:val="28"/>
          <w:szCs w:val="28"/>
          <w:rtl/>
        </w:rPr>
      </w:pPr>
    </w:p>
    <w:p w14:paraId="3D5DEFEA" w14:textId="77777777" w:rsidR="00EA6DA3" w:rsidRDefault="00EA6DA3" w:rsidP="00EA6DA3">
      <w:pPr>
        <w:bidi/>
        <w:spacing w:after="0" w:line="360" w:lineRule="auto"/>
        <w:jc w:val="center"/>
        <w:rPr>
          <w:rFonts w:ascii="1ShefaClassic" w:cs="1ShefaClassic"/>
          <w:sz w:val="28"/>
          <w:szCs w:val="28"/>
          <w:rtl/>
        </w:rPr>
      </w:pPr>
    </w:p>
    <w:p w14:paraId="57C9BB60" w14:textId="77777777" w:rsidR="00EA6DA3" w:rsidRDefault="00EA6DA3" w:rsidP="00EA6DA3">
      <w:pPr>
        <w:bidi/>
        <w:spacing w:after="0" w:line="360" w:lineRule="auto"/>
        <w:jc w:val="center"/>
        <w:rPr>
          <w:rFonts w:ascii="1ShefaClassic" w:cs="1ShefaClassic"/>
          <w:sz w:val="28"/>
          <w:szCs w:val="28"/>
          <w:rtl/>
        </w:rPr>
      </w:pPr>
    </w:p>
    <w:p w14:paraId="712623C5" w14:textId="77777777" w:rsidR="00EA6DA3" w:rsidRDefault="00EA6DA3" w:rsidP="00EA6DA3">
      <w:pPr>
        <w:bidi/>
        <w:spacing w:after="0" w:line="360" w:lineRule="auto"/>
        <w:jc w:val="center"/>
        <w:rPr>
          <w:rFonts w:ascii="1ShefaClassic" w:cs="1ShefaClassic"/>
          <w:sz w:val="28"/>
          <w:szCs w:val="28"/>
          <w:rtl/>
        </w:rPr>
      </w:pPr>
    </w:p>
    <w:p w14:paraId="5F372ADC" w14:textId="77777777" w:rsidR="00EA6DA3" w:rsidRDefault="00EA6DA3" w:rsidP="00EA6DA3">
      <w:pPr>
        <w:bidi/>
        <w:spacing w:after="0" w:line="360" w:lineRule="auto"/>
        <w:jc w:val="center"/>
        <w:rPr>
          <w:rFonts w:ascii="1ShefaClassic" w:cs="1ShefaClassic"/>
          <w:sz w:val="28"/>
          <w:szCs w:val="28"/>
          <w:rtl/>
        </w:rPr>
      </w:pPr>
    </w:p>
    <w:p w14:paraId="3BC00779" w14:textId="77777777" w:rsidR="00265026" w:rsidRPr="00866A3D" w:rsidRDefault="00265026" w:rsidP="00EA6DA3">
      <w:pPr>
        <w:bidi/>
        <w:spacing w:after="0" w:line="360" w:lineRule="auto"/>
        <w:jc w:val="center"/>
        <w:rPr>
          <w:rFonts w:ascii="1ShefaClassic" w:cs="1ShefaClassic"/>
          <w:sz w:val="38"/>
          <w:szCs w:val="38"/>
        </w:rPr>
      </w:pPr>
      <w:r w:rsidRPr="00866A3D">
        <w:rPr>
          <w:rFonts w:ascii="1ShefaClassic" w:cs="1ShefaClassic"/>
          <w:sz w:val="38"/>
          <w:szCs w:val="38"/>
          <w:rtl/>
        </w:rPr>
        <w:t>לעילוי נשמת</w:t>
      </w:r>
    </w:p>
    <w:p w14:paraId="50EB7D81" w14:textId="77777777" w:rsidR="00265026" w:rsidRPr="00866A3D" w:rsidRDefault="00265026" w:rsidP="00265026">
      <w:pPr>
        <w:bidi/>
        <w:spacing w:after="0" w:line="360" w:lineRule="auto"/>
        <w:jc w:val="center"/>
        <w:rPr>
          <w:rFonts w:ascii="1ShefaClassic" w:cs="1ShefaClassic"/>
          <w:sz w:val="38"/>
          <w:szCs w:val="38"/>
        </w:rPr>
      </w:pPr>
      <w:r w:rsidRPr="00866A3D">
        <w:rPr>
          <w:rFonts w:ascii="1ShefaClassic" w:cs="1ShefaClassic"/>
          <w:sz w:val="38"/>
          <w:szCs w:val="38"/>
          <w:rtl/>
        </w:rPr>
        <w:t xml:space="preserve">הרה"ח שו"ב ר' </w:t>
      </w:r>
      <w:r w:rsidRPr="00866A3D">
        <w:rPr>
          <w:rFonts w:ascii="1ShefaClassic" w:cs="1ShefaClassic"/>
          <w:b/>
          <w:bCs/>
          <w:sz w:val="38"/>
          <w:szCs w:val="38"/>
          <w:rtl/>
        </w:rPr>
        <w:t>יחיאל מיכל</w:t>
      </w:r>
      <w:r w:rsidRPr="00866A3D">
        <w:rPr>
          <w:rFonts w:ascii="1ShefaClassic" w:cs="1ShefaClassic"/>
          <w:sz w:val="38"/>
          <w:szCs w:val="38"/>
          <w:rtl/>
        </w:rPr>
        <w:t xml:space="preserve"> ע"ה</w:t>
      </w:r>
    </w:p>
    <w:p w14:paraId="753AA1D1" w14:textId="77777777" w:rsidR="00265026" w:rsidRPr="00866A3D" w:rsidRDefault="00265026" w:rsidP="00265026">
      <w:pPr>
        <w:bidi/>
        <w:spacing w:after="0" w:line="360" w:lineRule="auto"/>
        <w:jc w:val="center"/>
        <w:rPr>
          <w:rFonts w:ascii="1ShefaClassic" w:cs="1ShefaClassic"/>
          <w:sz w:val="38"/>
          <w:szCs w:val="38"/>
        </w:rPr>
      </w:pPr>
      <w:r w:rsidRPr="00866A3D">
        <w:rPr>
          <w:rFonts w:ascii="1ShefaClassic" w:cs="1ShefaClassic"/>
          <w:sz w:val="38"/>
          <w:szCs w:val="38"/>
          <w:rtl/>
        </w:rPr>
        <w:t xml:space="preserve">בן הרה"ח ר' </w:t>
      </w:r>
      <w:r w:rsidRPr="00866A3D">
        <w:rPr>
          <w:rFonts w:ascii="1ShefaClassic" w:cs="1ShefaClassic"/>
          <w:b/>
          <w:bCs/>
          <w:sz w:val="38"/>
          <w:szCs w:val="38"/>
          <w:rtl/>
        </w:rPr>
        <w:t>אפרים</w:t>
      </w:r>
      <w:r w:rsidRPr="00866A3D">
        <w:rPr>
          <w:rFonts w:ascii="1ShefaClassic" w:cs="1ShefaClassic"/>
          <w:sz w:val="38"/>
          <w:szCs w:val="38"/>
          <w:rtl/>
        </w:rPr>
        <w:t xml:space="preserve"> ע"ה</w:t>
      </w:r>
    </w:p>
    <w:p w14:paraId="655EB49A" w14:textId="77777777" w:rsidR="00265026" w:rsidRPr="00866A3D" w:rsidRDefault="00265026" w:rsidP="00265026">
      <w:pPr>
        <w:bidi/>
        <w:spacing w:after="0" w:line="360" w:lineRule="auto"/>
        <w:jc w:val="center"/>
        <w:rPr>
          <w:rFonts w:ascii="1ShefaClassic" w:cs="1ShefaClassic"/>
          <w:b/>
          <w:bCs/>
          <w:sz w:val="38"/>
          <w:szCs w:val="38"/>
        </w:rPr>
      </w:pPr>
      <w:r w:rsidRPr="00866A3D">
        <w:rPr>
          <w:rFonts w:ascii="1ShefaClassic" w:cs="1ShefaClassic"/>
          <w:b/>
          <w:bCs/>
          <w:sz w:val="38"/>
          <w:szCs w:val="38"/>
          <w:rtl/>
        </w:rPr>
        <w:t>פיקארסקי</w:t>
      </w:r>
    </w:p>
    <w:p w14:paraId="7D436483" w14:textId="77777777" w:rsidR="00265026" w:rsidRPr="00866A3D" w:rsidRDefault="00265026" w:rsidP="00265026">
      <w:pPr>
        <w:bidi/>
        <w:spacing w:after="0" w:line="360" w:lineRule="auto"/>
        <w:jc w:val="center"/>
        <w:rPr>
          <w:rFonts w:ascii="1ShefaClassic" w:cs="1ShefaClassic"/>
          <w:sz w:val="38"/>
          <w:szCs w:val="38"/>
        </w:rPr>
      </w:pPr>
      <w:r w:rsidRPr="00866A3D">
        <w:rPr>
          <w:rFonts w:ascii="1ShefaClassic" w:cs="1ShefaClassic"/>
          <w:sz w:val="38"/>
          <w:szCs w:val="38"/>
          <w:rtl/>
        </w:rPr>
        <w:t>נפטר שושן פורים קטן ה'תשנ"ה</w:t>
      </w:r>
    </w:p>
    <w:p w14:paraId="1D73FD5D" w14:textId="77777777" w:rsidR="00265026" w:rsidRPr="00866A3D" w:rsidRDefault="00265026" w:rsidP="00265026">
      <w:pPr>
        <w:bidi/>
        <w:spacing w:after="0" w:line="360" w:lineRule="auto"/>
        <w:jc w:val="center"/>
        <w:rPr>
          <w:rFonts w:ascii="1ShefaClassic" w:cs="1ShefaClassic"/>
          <w:sz w:val="38"/>
          <w:szCs w:val="38"/>
        </w:rPr>
      </w:pPr>
      <w:r w:rsidRPr="00866A3D">
        <w:rPr>
          <w:rFonts w:ascii="1ShefaClassic" w:cs="1ShefaClassic"/>
          <w:sz w:val="38"/>
          <w:szCs w:val="38"/>
          <w:rtl/>
        </w:rPr>
        <w:t>ת.נ.צ.ב.ה</w:t>
      </w:r>
      <w:r w:rsidRPr="00866A3D">
        <w:rPr>
          <w:rFonts w:ascii="1ShefaClassic" w:cs="1ShefaClassic"/>
          <w:sz w:val="38"/>
          <w:szCs w:val="38"/>
        </w:rPr>
        <w:t>.</w:t>
      </w:r>
    </w:p>
    <w:p w14:paraId="338B8D24" w14:textId="77777777" w:rsidR="00EA6DA3" w:rsidRPr="00866A3D" w:rsidRDefault="00EA6DA3" w:rsidP="00265026">
      <w:pPr>
        <w:bidi/>
        <w:spacing w:after="0" w:line="360" w:lineRule="auto"/>
        <w:jc w:val="center"/>
        <w:rPr>
          <w:rFonts w:ascii="1ShefaClassic" w:cs="1ShefaClassic"/>
          <w:sz w:val="38"/>
          <w:szCs w:val="38"/>
          <w:rtl/>
        </w:rPr>
      </w:pPr>
      <w:r w:rsidRPr="00866A3D">
        <w:rPr>
          <w:rFonts w:ascii="1ShefaClassic" w:cs="1ShefaClassic"/>
          <w:sz w:val="38"/>
          <w:szCs w:val="38"/>
        </w:rPr>
        <w:sym w:font="Wingdings 2" w:char="F0B1"/>
      </w:r>
    </w:p>
    <w:p w14:paraId="6D942F37" w14:textId="0BB27214" w:rsidR="00265026" w:rsidRPr="00866A3D" w:rsidRDefault="00265026" w:rsidP="00EA6DA3">
      <w:pPr>
        <w:bidi/>
        <w:spacing w:after="0" w:line="360" w:lineRule="auto"/>
        <w:jc w:val="center"/>
        <w:rPr>
          <w:rFonts w:ascii="1ShefaClassic" w:cs="1ShefaClassic"/>
          <w:sz w:val="38"/>
          <w:szCs w:val="38"/>
        </w:rPr>
      </w:pPr>
      <w:r w:rsidRPr="00866A3D">
        <w:rPr>
          <w:rFonts w:ascii="1ShefaClassic" w:cs="1ShefaClassic"/>
          <w:sz w:val="38"/>
          <w:szCs w:val="38"/>
          <w:rtl/>
        </w:rPr>
        <w:t>נדפס ע"י בנו</w:t>
      </w:r>
    </w:p>
    <w:p w14:paraId="68E4450B" w14:textId="77777777" w:rsidR="00265026" w:rsidRPr="00866A3D" w:rsidRDefault="00265026" w:rsidP="00265026">
      <w:pPr>
        <w:bidi/>
        <w:spacing w:after="0" w:line="360" w:lineRule="auto"/>
        <w:jc w:val="center"/>
        <w:rPr>
          <w:rFonts w:ascii="1ShefaClassic" w:cs="1ShefaClassic"/>
          <w:sz w:val="38"/>
          <w:szCs w:val="38"/>
        </w:rPr>
      </w:pPr>
      <w:r w:rsidRPr="00866A3D">
        <w:rPr>
          <w:rFonts w:ascii="1ShefaClassic" w:cs="1ShefaClassic"/>
          <w:sz w:val="38"/>
          <w:szCs w:val="38"/>
          <w:rtl/>
        </w:rPr>
        <w:t>הרה"ת ר'</w:t>
      </w:r>
      <w:r w:rsidRPr="00866A3D">
        <w:rPr>
          <w:rFonts w:ascii="1ShefaClassic" w:cs="1ShefaClassic"/>
          <w:b/>
          <w:bCs/>
          <w:sz w:val="38"/>
          <w:szCs w:val="38"/>
          <w:rtl/>
        </w:rPr>
        <w:t xml:space="preserve"> אפרים</w:t>
      </w:r>
      <w:r w:rsidRPr="00866A3D">
        <w:rPr>
          <w:rFonts w:ascii="1ShefaClassic" w:cs="1ShefaClassic"/>
          <w:sz w:val="38"/>
          <w:szCs w:val="38"/>
          <w:rtl/>
        </w:rPr>
        <w:t xml:space="preserve"> וזוגתו מרת </w:t>
      </w:r>
      <w:r w:rsidRPr="00866A3D">
        <w:rPr>
          <w:rFonts w:ascii="1ShefaClassic" w:cs="1ShefaClassic"/>
          <w:b/>
          <w:bCs/>
          <w:sz w:val="38"/>
          <w:szCs w:val="38"/>
          <w:rtl/>
        </w:rPr>
        <w:t xml:space="preserve">חנה צבי' </w:t>
      </w:r>
      <w:r w:rsidRPr="00866A3D">
        <w:rPr>
          <w:rFonts w:ascii="1ShefaClassic" w:cs="1ShefaClassic"/>
          <w:sz w:val="38"/>
          <w:szCs w:val="38"/>
          <w:rtl/>
        </w:rPr>
        <w:t>שיחיו</w:t>
      </w:r>
    </w:p>
    <w:p w14:paraId="18399EC6" w14:textId="2033CF3E" w:rsidR="00265026" w:rsidRPr="00866A3D" w:rsidRDefault="00265026" w:rsidP="00265026">
      <w:pPr>
        <w:bidi/>
        <w:spacing w:after="0" w:line="360" w:lineRule="auto"/>
        <w:jc w:val="center"/>
        <w:rPr>
          <w:rFonts w:ascii="1ShefaClassic" w:cs="1ShefaClassic"/>
          <w:b/>
          <w:bCs/>
          <w:sz w:val="38"/>
          <w:szCs w:val="38"/>
        </w:rPr>
      </w:pPr>
      <w:r w:rsidRPr="00866A3D">
        <w:rPr>
          <w:rFonts w:ascii="1ShefaClassic" w:cs="1ShefaClassic"/>
          <w:b/>
          <w:bCs/>
          <w:sz w:val="38"/>
          <w:szCs w:val="38"/>
          <w:rtl/>
        </w:rPr>
        <w:t>פיקארסק</w:t>
      </w:r>
      <w:r w:rsidR="00EA6DA3" w:rsidRPr="00866A3D">
        <w:rPr>
          <w:rFonts w:ascii="1ShefaClassic" w:cs="1ShefaClassic" w:hint="cs"/>
          <w:b/>
          <w:bCs/>
          <w:sz w:val="38"/>
          <w:szCs w:val="38"/>
          <w:rtl/>
        </w:rPr>
        <w:t>י</w:t>
      </w:r>
    </w:p>
    <w:p w14:paraId="33917DA9" w14:textId="77777777" w:rsidR="00265026" w:rsidRPr="004F6AB2" w:rsidRDefault="00265026" w:rsidP="00265026">
      <w:pPr>
        <w:bidi/>
        <w:spacing w:after="0" w:line="360" w:lineRule="auto"/>
        <w:jc w:val="center"/>
        <w:rPr>
          <w:rFonts w:ascii="1ShefaClassic" w:cs="1ShefaClassic"/>
          <w:b/>
          <w:bCs/>
          <w:sz w:val="28"/>
          <w:szCs w:val="28"/>
        </w:rPr>
      </w:pPr>
    </w:p>
    <w:p w14:paraId="6F8E9CF9" w14:textId="77777777" w:rsidR="00265026" w:rsidRPr="004F6AB2" w:rsidRDefault="00265026" w:rsidP="00265026">
      <w:pPr>
        <w:bidi/>
        <w:spacing w:after="0" w:line="360" w:lineRule="auto"/>
        <w:jc w:val="center"/>
        <w:rPr>
          <w:rFonts w:ascii="1ShefaClassic" w:cs="1ShefaClassic"/>
          <w:b/>
          <w:bCs/>
          <w:sz w:val="28"/>
          <w:szCs w:val="28"/>
        </w:rPr>
      </w:pPr>
    </w:p>
    <w:p w14:paraId="4D2901D4" w14:textId="77777777" w:rsidR="00265026" w:rsidRPr="004F6AB2" w:rsidRDefault="00265026" w:rsidP="00265026">
      <w:pPr>
        <w:bidi/>
        <w:spacing w:after="0" w:line="360" w:lineRule="auto"/>
        <w:jc w:val="center"/>
        <w:rPr>
          <w:rFonts w:ascii="1ShefaClassic" w:cs="1ShefaClassic"/>
          <w:b/>
          <w:bCs/>
          <w:sz w:val="28"/>
          <w:szCs w:val="28"/>
        </w:rPr>
      </w:pPr>
    </w:p>
    <w:p w14:paraId="39380825" w14:textId="77777777" w:rsidR="00265026" w:rsidRPr="004F6AB2" w:rsidRDefault="00265026" w:rsidP="00265026">
      <w:pPr>
        <w:bidi/>
        <w:spacing w:after="0" w:line="360" w:lineRule="auto"/>
        <w:jc w:val="center"/>
        <w:rPr>
          <w:rFonts w:ascii="1ShefaClassic" w:cs="1ShefaClassic"/>
          <w:b/>
          <w:bCs/>
          <w:sz w:val="28"/>
          <w:szCs w:val="28"/>
        </w:rPr>
      </w:pPr>
    </w:p>
    <w:p w14:paraId="6C3AD0E4" w14:textId="77777777" w:rsidR="00265026" w:rsidRPr="004F6AB2" w:rsidRDefault="00265026" w:rsidP="00866A3D">
      <w:pPr>
        <w:bidi/>
        <w:spacing w:after="0" w:line="360" w:lineRule="auto"/>
        <w:rPr>
          <w:rFonts w:ascii="1ShefaClassic" w:cs="1ShefaClassic"/>
          <w:sz w:val="36"/>
          <w:szCs w:val="36"/>
          <w:rtl/>
        </w:rPr>
      </w:pPr>
    </w:p>
    <w:p w14:paraId="12FE3FBA" w14:textId="77777777" w:rsidR="00866A3D" w:rsidRPr="00EA6DA3" w:rsidRDefault="00866A3D" w:rsidP="00866A3D">
      <w:pPr>
        <w:bidi/>
        <w:spacing w:after="0" w:line="360" w:lineRule="auto"/>
        <w:jc w:val="center"/>
        <w:rPr>
          <w:rFonts w:ascii="1ShefaClassic" w:cs="1ShefaClassic"/>
          <w:sz w:val="32"/>
          <w:szCs w:val="32"/>
        </w:rPr>
      </w:pPr>
      <w:r>
        <w:rPr>
          <w:rFonts w:ascii="1ShefaClassic" w:cs="1ShefaClassic"/>
          <w:sz w:val="30"/>
          <w:szCs w:val="30"/>
          <w:rtl/>
        </w:rPr>
        <w:br w:type="page"/>
      </w:r>
      <w:r w:rsidRPr="00EA6DA3">
        <w:rPr>
          <w:rFonts w:ascii="1ShefaClassic" w:cs="1ShefaClassic"/>
          <w:sz w:val="32"/>
          <w:szCs w:val="32"/>
          <w:rtl/>
        </w:rPr>
        <w:lastRenderedPageBreak/>
        <w:t>לעילוי נשמת</w:t>
      </w:r>
    </w:p>
    <w:p w14:paraId="3EDF8D20" w14:textId="77777777" w:rsidR="00866A3D" w:rsidRPr="00EA6DA3" w:rsidRDefault="00866A3D" w:rsidP="00866A3D">
      <w:pPr>
        <w:bidi/>
        <w:spacing w:after="0" w:line="360" w:lineRule="auto"/>
        <w:jc w:val="center"/>
        <w:rPr>
          <w:rFonts w:ascii="1ShefaClassic" w:cs="1ShefaClassic"/>
          <w:sz w:val="32"/>
          <w:szCs w:val="32"/>
        </w:rPr>
      </w:pPr>
      <w:r w:rsidRPr="00EA6DA3">
        <w:rPr>
          <w:rFonts w:ascii="1ShefaClassic" w:cs="1ShefaClassic"/>
          <w:sz w:val="32"/>
          <w:szCs w:val="32"/>
          <w:rtl/>
        </w:rPr>
        <w:t>איש תם וישר הולך תמים ופועל צדק</w:t>
      </w:r>
    </w:p>
    <w:p w14:paraId="2135D433" w14:textId="77777777" w:rsidR="00866A3D" w:rsidRPr="00EA6DA3" w:rsidRDefault="00866A3D" w:rsidP="00866A3D">
      <w:pPr>
        <w:bidi/>
        <w:spacing w:after="0" w:line="360" w:lineRule="auto"/>
        <w:jc w:val="center"/>
        <w:rPr>
          <w:rFonts w:ascii="1ShefaClassic" w:cs="1ShefaClassic"/>
          <w:sz w:val="32"/>
          <w:szCs w:val="32"/>
        </w:rPr>
      </w:pPr>
      <w:r w:rsidRPr="00EA6DA3">
        <w:rPr>
          <w:rFonts w:ascii="1ShefaClassic" w:cs="1ShefaClassic"/>
          <w:sz w:val="32"/>
          <w:szCs w:val="32"/>
          <w:rtl/>
        </w:rPr>
        <w:t>בר אוריין ויר"א רחים ומוקיר רבנן</w:t>
      </w:r>
    </w:p>
    <w:p w14:paraId="291A7E9F" w14:textId="77777777" w:rsidR="00866A3D" w:rsidRPr="00EA6DA3" w:rsidRDefault="00866A3D" w:rsidP="00866A3D">
      <w:pPr>
        <w:bidi/>
        <w:spacing w:after="0" w:line="360" w:lineRule="auto"/>
        <w:jc w:val="center"/>
        <w:rPr>
          <w:rFonts w:ascii="1ShefaClassic" w:cs="1ShefaClassic"/>
          <w:sz w:val="32"/>
          <w:szCs w:val="32"/>
        </w:rPr>
      </w:pPr>
      <w:r w:rsidRPr="00EA6DA3">
        <w:rPr>
          <w:rFonts w:ascii="1ShefaClassic" w:cs="1ShefaClassic"/>
          <w:sz w:val="32"/>
          <w:szCs w:val="32"/>
          <w:rtl/>
        </w:rPr>
        <w:t xml:space="preserve">הרב </w:t>
      </w:r>
      <w:r w:rsidRPr="00EA6DA3">
        <w:rPr>
          <w:rFonts w:ascii="1ShefaClassic" w:cs="1ShefaClassic"/>
          <w:b/>
          <w:bCs/>
          <w:sz w:val="32"/>
          <w:szCs w:val="32"/>
          <w:rtl/>
        </w:rPr>
        <w:t>שלום</w:t>
      </w:r>
      <w:r w:rsidRPr="00EA6DA3">
        <w:rPr>
          <w:rFonts w:ascii="1ShefaClassic" w:cs="1ShefaClassic"/>
          <w:sz w:val="32"/>
          <w:szCs w:val="32"/>
          <w:rtl/>
        </w:rPr>
        <w:t xml:space="preserve"> בן </w:t>
      </w:r>
      <w:r w:rsidRPr="00EA6DA3">
        <w:rPr>
          <w:rFonts w:ascii="1ShefaClassic" w:cs="1ShefaClassic"/>
          <w:b/>
          <w:bCs/>
          <w:sz w:val="32"/>
          <w:szCs w:val="32"/>
          <w:rtl/>
        </w:rPr>
        <w:t>יהודא משה</w:t>
      </w:r>
      <w:r w:rsidRPr="00EA6DA3">
        <w:rPr>
          <w:rFonts w:ascii="1ShefaClassic" w:cs="1ShefaClassic"/>
          <w:sz w:val="32"/>
          <w:szCs w:val="32"/>
          <w:rtl/>
        </w:rPr>
        <w:t xml:space="preserve"> הכהן ע"ה</w:t>
      </w:r>
    </w:p>
    <w:p w14:paraId="78786849" w14:textId="77777777" w:rsidR="00866A3D" w:rsidRPr="00EA6DA3" w:rsidRDefault="00866A3D" w:rsidP="00866A3D">
      <w:pPr>
        <w:bidi/>
        <w:spacing w:after="0" w:line="360" w:lineRule="auto"/>
        <w:jc w:val="center"/>
        <w:rPr>
          <w:rFonts w:ascii="1ShefaClassic" w:cs="1ShefaClassic"/>
          <w:b/>
          <w:bCs/>
          <w:sz w:val="32"/>
          <w:szCs w:val="32"/>
        </w:rPr>
      </w:pPr>
      <w:r w:rsidRPr="00EA6DA3">
        <w:rPr>
          <w:rFonts w:ascii="1ShefaClassic" w:cs="1ShefaClassic"/>
          <w:b/>
          <w:bCs/>
          <w:sz w:val="32"/>
          <w:szCs w:val="32"/>
          <w:rtl/>
        </w:rPr>
        <w:t>שורפין</w:t>
      </w:r>
    </w:p>
    <w:p w14:paraId="3E45A025" w14:textId="77777777" w:rsidR="00866A3D" w:rsidRPr="00EA6DA3" w:rsidRDefault="00866A3D" w:rsidP="00866A3D">
      <w:pPr>
        <w:bidi/>
        <w:spacing w:after="0" w:line="360" w:lineRule="auto"/>
        <w:jc w:val="center"/>
        <w:rPr>
          <w:rFonts w:ascii="1ShefaClassic" w:cs="1ShefaClassic"/>
          <w:sz w:val="32"/>
          <w:szCs w:val="32"/>
        </w:rPr>
      </w:pPr>
      <w:r w:rsidRPr="00EA6DA3">
        <w:rPr>
          <w:rFonts w:ascii="1ShefaClassic" w:cs="1ShefaClassic"/>
          <w:sz w:val="32"/>
          <w:szCs w:val="32"/>
          <w:rtl/>
        </w:rPr>
        <w:t>נלב"ע ביום י"ט אדר שני ה'תשס"ח</w:t>
      </w:r>
    </w:p>
    <w:p w14:paraId="101D8D60" w14:textId="77777777" w:rsidR="00866A3D" w:rsidRPr="00EA6DA3" w:rsidRDefault="00866A3D" w:rsidP="00866A3D">
      <w:pPr>
        <w:bidi/>
        <w:spacing w:after="0" w:line="360" w:lineRule="auto"/>
        <w:jc w:val="center"/>
        <w:rPr>
          <w:rFonts w:ascii="1ShefaClassic" w:cs="1ShefaClassic"/>
          <w:sz w:val="32"/>
          <w:szCs w:val="32"/>
        </w:rPr>
      </w:pPr>
      <w:r w:rsidRPr="00EA6DA3">
        <w:rPr>
          <w:rFonts w:ascii="1ShefaClassic" w:cs="1ShefaClassic"/>
          <w:sz w:val="32"/>
          <w:szCs w:val="32"/>
          <w:rtl/>
        </w:rPr>
        <w:t>ת.נ.צ.ב.ה</w:t>
      </w:r>
      <w:r w:rsidRPr="00EA6DA3">
        <w:rPr>
          <w:rFonts w:ascii="1ShefaClassic" w:cs="1ShefaClassic"/>
          <w:sz w:val="32"/>
          <w:szCs w:val="32"/>
        </w:rPr>
        <w:t>.</w:t>
      </w:r>
    </w:p>
    <w:p w14:paraId="58C55EDC" w14:textId="77777777" w:rsidR="00866A3D" w:rsidRPr="00EA6DA3" w:rsidRDefault="00866A3D" w:rsidP="00866A3D">
      <w:pPr>
        <w:bidi/>
        <w:spacing w:line="360" w:lineRule="auto"/>
        <w:jc w:val="center"/>
        <w:rPr>
          <w:rFonts w:ascii="1ShefaClassic" w:cs="1ShefaClassic"/>
          <w:sz w:val="32"/>
          <w:szCs w:val="32"/>
          <w:rtl/>
        </w:rPr>
      </w:pPr>
      <w:r w:rsidRPr="00EA6DA3">
        <w:rPr>
          <w:rFonts w:ascii="1ShefaClassic" w:cs="1ShefaClassic"/>
          <w:sz w:val="32"/>
          <w:szCs w:val="32"/>
        </w:rPr>
        <w:sym w:font="Wingdings 2" w:char="F0B1"/>
      </w:r>
    </w:p>
    <w:p w14:paraId="26D50699" w14:textId="77777777" w:rsidR="00866A3D" w:rsidRPr="00EA6DA3" w:rsidRDefault="00866A3D" w:rsidP="00866A3D">
      <w:pPr>
        <w:bidi/>
        <w:spacing w:line="360" w:lineRule="auto"/>
        <w:jc w:val="center"/>
        <w:rPr>
          <w:rFonts w:ascii="1ShefaClassic" w:cs="1ShefaClassic"/>
          <w:sz w:val="32"/>
          <w:szCs w:val="32"/>
          <w:rtl/>
        </w:rPr>
      </w:pPr>
      <w:r w:rsidRPr="00EA6DA3">
        <w:rPr>
          <w:rFonts w:ascii="1ShefaClassic" w:cs="1ShefaClassic"/>
          <w:sz w:val="32"/>
          <w:szCs w:val="32"/>
          <w:rtl/>
        </w:rPr>
        <w:t>נדפס ע"י ולזכות</w:t>
      </w:r>
      <w:r w:rsidRPr="00EA6DA3">
        <w:rPr>
          <w:rFonts w:ascii="1ShefaClassic" w:cs="1ShefaClassic" w:hint="cs"/>
          <w:sz w:val="32"/>
          <w:szCs w:val="32"/>
          <w:rtl/>
        </w:rPr>
        <w:t xml:space="preserve"> </w:t>
      </w:r>
      <w:r w:rsidRPr="00EA6DA3">
        <w:rPr>
          <w:rFonts w:ascii="1ShefaClassic" w:cs="1ShefaClassic"/>
          <w:sz w:val="32"/>
          <w:szCs w:val="32"/>
          <w:rtl/>
        </w:rPr>
        <w:t>משפחתו</w:t>
      </w:r>
      <w:r w:rsidRPr="00EA6DA3">
        <w:rPr>
          <w:rFonts w:ascii="1ShefaClassic" w:cs="1ShefaClassic" w:hint="cs"/>
          <w:sz w:val="32"/>
          <w:szCs w:val="32"/>
          <w:rtl/>
        </w:rPr>
        <w:t xml:space="preserve"> </w:t>
      </w:r>
      <w:r w:rsidRPr="00EA6DA3">
        <w:rPr>
          <w:rFonts w:ascii="1ShefaClassic" w:cs="1ShefaClassic"/>
          <w:sz w:val="32"/>
          <w:szCs w:val="32"/>
          <w:rtl/>
        </w:rPr>
        <w:t>שיחיו</w:t>
      </w:r>
    </w:p>
    <w:p w14:paraId="556AEBE7" w14:textId="77777777" w:rsidR="00866A3D" w:rsidRPr="00EA6DA3" w:rsidRDefault="00866A3D" w:rsidP="00866A3D">
      <w:pPr>
        <w:bidi/>
        <w:spacing w:before="240" w:line="360" w:lineRule="auto"/>
        <w:jc w:val="center"/>
        <w:rPr>
          <w:rFonts w:ascii="1ShefaClassic" w:cs="1ShefaClassic"/>
          <w:b/>
          <w:bCs/>
          <w:sz w:val="32"/>
          <w:szCs w:val="32"/>
          <w:rtl/>
        </w:rPr>
      </w:pPr>
      <w:r w:rsidRPr="00EA6DA3">
        <w:rPr>
          <w:rFonts w:ascii="1ShefaClassic" w:cs="1ShefaClassic"/>
          <w:b/>
          <w:bCs/>
          <w:sz w:val="32"/>
          <w:szCs w:val="32"/>
        </w:rPr>
        <w:sym w:font="Wingdings 2" w:char="F0B1"/>
      </w:r>
      <w:r w:rsidRPr="00EA6DA3">
        <w:rPr>
          <w:rFonts w:ascii="1ShefaClassic" w:cs="1ShefaClassic"/>
          <w:b/>
          <w:bCs/>
          <w:sz w:val="32"/>
          <w:szCs w:val="32"/>
        </w:rPr>
        <w:sym w:font="Wingdings 2" w:char="F0B1"/>
      </w:r>
      <w:r w:rsidRPr="00EA6DA3">
        <w:rPr>
          <w:rFonts w:ascii="1ShefaClassic" w:cs="1ShefaClassic"/>
          <w:b/>
          <w:bCs/>
          <w:sz w:val="32"/>
          <w:szCs w:val="32"/>
        </w:rPr>
        <w:sym w:font="Wingdings 2" w:char="F0B1"/>
      </w:r>
    </w:p>
    <w:p w14:paraId="01E8F256" w14:textId="77777777" w:rsidR="00866A3D" w:rsidRPr="00EA6DA3" w:rsidRDefault="00866A3D" w:rsidP="00866A3D">
      <w:pPr>
        <w:bidi/>
        <w:spacing w:after="0" w:line="360" w:lineRule="auto"/>
        <w:jc w:val="center"/>
        <w:rPr>
          <w:rFonts w:ascii="1ShefaClassic" w:cs="1ShefaClassic"/>
          <w:sz w:val="32"/>
          <w:szCs w:val="32"/>
        </w:rPr>
      </w:pPr>
      <w:r w:rsidRPr="00EA6DA3">
        <w:rPr>
          <w:rFonts w:ascii="1ShefaClassic" w:cs="1ShefaClassic" w:hint="cs"/>
          <w:sz w:val="32"/>
          <w:szCs w:val="32"/>
          <w:rtl/>
        </w:rPr>
        <w:t>לעילוי נשמת</w:t>
      </w:r>
    </w:p>
    <w:p w14:paraId="60A5728E" w14:textId="77777777" w:rsidR="00866A3D" w:rsidRPr="00EA6DA3" w:rsidRDefault="00866A3D" w:rsidP="00866A3D">
      <w:pPr>
        <w:bidi/>
        <w:spacing w:after="0" w:line="360" w:lineRule="auto"/>
        <w:jc w:val="center"/>
        <w:rPr>
          <w:rFonts w:ascii="1ShefaClassic" w:cs="1ShefaClassic"/>
          <w:sz w:val="32"/>
          <w:szCs w:val="32"/>
          <w:rtl/>
        </w:rPr>
      </w:pPr>
      <w:r w:rsidRPr="00EA6DA3">
        <w:rPr>
          <w:rFonts w:ascii="1ShefaClassic" w:cs="1ShefaClassic" w:hint="cs"/>
          <w:sz w:val="32"/>
          <w:szCs w:val="32"/>
          <w:rtl/>
        </w:rPr>
        <w:t xml:space="preserve">הגה"ח התמים ר' </w:t>
      </w:r>
      <w:r w:rsidRPr="00EA6DA3">
        <w:rPr>
          <w:rFonts w:ascii="1ShefaClassic" w:cs="1ShefaClassic" w:hint="cs"/>
          <w:b/>
          <w:bCs/>
          <w:sz w:val="32"/>
          <w:szCs w:val="32"/>
          <w:rtl/>
        </w:rPr>
        <w:t>זלמן לייב</w:t>
      </w:r>
      <w:r w:rsidRPr="00EA6DA3">
        <w:rPr>
          <w:rFonts w:ascii="1ShefaClassic" w:cs="1ShefaClassic" w:hint="cs"/>
          <w:sz w:val="32"/>
          <w:szCs w:val="32"/>
          <w:rtl/>
        </w:rPr>
        <w:t xml:space="preserve"> ע"ה</w:t>
      </w:r>
    </w:p>
    <w:p w14:paraId="46289CF6" w14:textId="77777777" w:rsidR="00866A3D" w:rsidRPr="00EA6DA3" w:rsidRDefault="00866A3D" w:rsidP="00866A3D">
      <w:pPr>
        <w:bidi/>
        <w:spacing w:after="0" w:line="360" w:lineRule="auto"/>
        <w:jc w:val="center"/>
        <w:rPr>
          <w:rFonts w:ascii="1ShefaClassic" w:cs="1ShefaClassic"/>
          <w:sz w:val="32"/>
          <w:szCs w:val="32"/>
          <w:rtl/>
        </w:rPr>
      </w:pPr>
      <w:r w:rsidRPr="00EA6DA3">
        <w:rPr>
          <w:rFonts w:ascii="1ShefaClassic" w:cs="1ShefaClassic" w:hint="cs"/>
          <w:sz w:val="32"/>
          <w:szCs w:val="32"/>
          <w:rtl/>
        </w:rPr>
        <w:t xml:space="preserve">בן הרב </w:t>
      </w:r>
      <w:r w:rsidRPr="00EA6DA3">
        <w:rPr>
          <w:rFonts w:ascii="1ShefaClassic" w:cs="1ShefaClassic" w:hint="cs"/>
          <w:b/>
          <w:bCs/>
          <w:sz w:val="32"/>
          <w:szCs w:val="32"/>
          <w:rtl/>
        </w:rPr>
        <w:t>יעקב יצחק</w:t>
      </w:r>
      <w:r w:rsidRPr="00EA6DA3">
        <w:rPr>
          <w:rFonts w:ascii="1ShefaClassic" w:cs="1ShefaClassic" w:hint="cs"/>
          <w:sz w:val="32"/>
          <w:szCs w:val="32"/>
          <w:rtl/>
        </w:rPr>
        <w:t xml:space="preserve"> ע"ה</w:t>
      </w:r>
    </w:p>
    <w:p w14:paraId="1F1A5F03" w14:textId="77777777" w:rsidR="00866A3D" w:rsidRPr="00EA6DA3" w:rsidRDefault="00866A3D" w:rsidP="00866A3D">
      <w:pPr>
        <w:bidi/>
        <w:spacing w:after="0" w:line="360" w:lineRule="auto"/>
        <w:jc w:val="center"/>
        <w:rPr>
          <w:rFonts w:ascii="1ShefaClassic" w:cs="1ShefaClassic"/>
          <w:b/>
          <w:bCs/>
          <w:sz w:val="32"/>
          <w:szCs w:val="32"/>
          <w:rtl/>
        </w:rPr>
      </w:pPr>
      <w:r w:rsidRPr="00EA6DA3">
        <w:rPr>
          <w:rFonts w:ascii="1ShefaClassic" w:cs="1ShefaClassic" w:hint="cs"/>
          <w:b/>
          <w:bCs/>
          <w:sz w:val="32"/>
          <w:szCs w:val="32"/>
          <w:rtl/>
        </w:rPr>
        <w:t>אסטולין</w:t>
      </w:r>
    </w:p>
    <w:p w14:paraId="51BBC12B" w14:textId="77777777" w:rsidR="00866A3D" w:rsidRPr="00EA6DA3" w:rsidRDefault="00866A3D" w:rsidP="00866A3D">
      <w:pPr>
        <w:bidi/>
        <w:spacing w:after="0" w:line="360" w:lineRule="auto"/>
        <w:jc w:val="center"/>
        <w:rPr>
          <w:rFonts w:ascii="1ShefaClassic" w:cs="1ShefaClassic"/>
          <w:sz w:val="32"/>
          <w:szCs w:val="32"/>
        </w:rPr>
      </w:pPr>
      <w:r w:rsidRPr="00EA6DA3">
        <w:rPr>
          <w:rFonts w:ascii="1ShefaClassic" w:cs="1ShefaClassic" w:hint="cs"/>
          <w:sz w:val="32"/>
          <w:szCs w:val="32"/>
          <w:rtl/>
        </w:rPr>
        <w:t>נלב"ע בשושן פורים קטן</w:t>
      </w:r>
    </w:p>
    <w:p w14:paraId="2AEE689D" w14:textId="77777777" w:rsidR="00866A3D" w:rsidRPr="00EA6DA3" w:rsidRDefault="00866A3D" w:rsidP="00866A3D">
      <w:pPr>
        <w:bidi/>
        <w:spacing w:after="0" w:line="360" w:lineRule="auto"/>
        <w:jc w:val="center"/>
        <w:rPr>
          <w:rFonts w:ascii="1ShefaClassic" w:cs="1ShefaClassic"/>
          <w:sz w:val="32"/>
          <w:szCs w:val="32"/>
          <w:rtl/>
        </w:rPr>
      </w:pPr>
      <w:r w:rsidRPr="00EA6DA3">
        <w:rPr>
          <w:rFonts w:ascii="1ShefaClassic" w:cs="1ShefaClassic" w:hint="cs"/>
          <w:sz w:val="32"/>
          <w:szCs w:val="32"/>
          <w:rtl/>
        </w:rPr>
        <w:t xml:space="preserve"> ט"ו אדר א' ה'תשס"ה</w:t>
      </w:r>
    </w:p>
    <w:p w14:paraId="17300848" w14:textId="77777777" w:rsidR="00866A3D" w:rsidRPr="00EA6DA3" w:rsidRDefault="00866A3D" w:rsidP="00866A3D">
      <w:pPr>
        <w:bidi/>
        <w:spacing w:after="0" w:line="360" w:lineRule="auto"/>
        <w:jc w:val="center"/>
        <w:rPr>
          <w:rFonts w:ascii="1ShefaClassic" w:cs="1ShefaClassic"/>
          <w:sz w:val="32"/>
          <w:szCs w:val="32"/>
          <w:rtl/>
        </w:rPr>
      </w:pPr>
      <w:r w:rsidRPr="00EA6DA3">
        <w:rPr>
          <w:rFonts w:ascii="1ShefaClassic" w:cs="1ShefaClassic" w:hint="cs"/>
          <w:sz w:val="32"/>
          <w:szCs w:val="32"/>
          <w:rtl/>
        </w:rPr>
        <w:t>ת.נ.צ.ב.ה.</w:t>
      </w:r>
    </w:p>
    <w:p w14:paraId="28BA834E" w14:textId="77777777" w:rsidR="00866A3D" w:rsidRPr="00EA6DA3" w:rsidRDefault="00866A3D" w:rsidP="00866A3D">
      <w:pPr>
        <w:bidi/>
        <w:spacing w:after="0" w:line="360" w:lineRule="auto"/>
        <w:jc w:val="center"/>
        <w:rPr>
          <w:rFonts w:ascii="1ShefaClassic" w:cs="1ShefaClassic"/>
          <w:sz w:val="32"/>
          <w:szCs w:val="32"/>
          <w:rtl/>
        </w:rPr>
      </w:pPr>
      <w:r w:rsidRPr="00EA6DA3">
        <w:rPr>
          <w:rFonts w:ascii="1ShefaClassic" w:cs="1ShefaClassic"/>
          <w:sz w:val="32"/>
          <w:szCs w:val="32"/>
        </w:rPr>
        <w:sym w:font="Wingdings 2" w:char="F0B2"/>
      </w:r>
    </w:p>
    <w:p w14:paraId="164C1650" w14:textId="77777777" w:rsidR="00866A3D" w:rsidRPr="00EA6DA3" w:rsidRDefault="00866A3D" w:rsidP="00866A3D">
      <w:pPr>
        <w:bidi/>
        <w:spacing w:after="0" w:line="360" w:lineRule="auto"/>
        <w:jc w:val="center"/>
        <w:rPr>
          <w:rFonts w:ascii="1ShefaClassic" w:cs="1ShefaClassic"/>
          <w:sz w:val="32"/>
          <w:szCs w:val="32"/>
          <w:rtl/>
        </w:rPr>
      </w:pPr>
      <w:r w:rsidRPr="00EA6DA3">
        <w:rPr>
          <w:rFonts w:ascii="1ShefaClassic" w:cs="1ShefaClassic" w:hint="cs"/>
          <w:sz w:val="32"/>
          <w:szCs w:val="32"/>
          <w:rtl/>
        </w:rPr>
        <w:t>נדפס ע"י ולזכות</w:t>
      </w:r>
    </w:p>
    <w:p w14:paraId="0000BFC7" w14:textId="77777777" w:rsidR="00866A3D" w:rsidRDefault="00866A3D" w:rsidP="00866A3D">
      <w:pPr>
        <w:bidi/>
        <w:spacing w:after="0" w:line="360" w:lineRule="auto"/>
        <w:jc w:val="center"/>
        <w:rPr>
          <w:rFonts w:ascii="1ShefaClassic" w:cs="1ShefaClassic"/>
          <w:sz w:val="32"/>
          <w:szCs w:val="32"/>
          <w:rtl/>
        </w:rPr>
      </w:pPr>
      <w:r>
        <w:rPr>
          <w:rFonts w:ascii="1ShefaClassic" w:cs="1ShefaClassic" w:hint="cs"/>
          <w:sz w:val="32"/>
          <w:szCs w:val="32"/>
          <w:rtl/>
        </w:rPr>
        <w:t>משפחתו שיחיו</w:t>
      </w:r>
    </w:p>
    <w:p w14:paraId="37C9D80F"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lastRenderedPageBreak/>
        <w:t xml:space="preserve">לעילוי נשמת </w:t>
      </w:r>
    </w:p>
    <w:p w14:paraId="55729C14"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הוו"ח אי"א נו"נ הרה"ח הרה"ת ר'</w:t>
      </w:r>
      <w:r w:rsidRPr="00866A3D">
        <w:rPr>
          <w:rFonts w:ascii="1ShefaClassic" w:cs="1ShefaClassic"/>
          <w:b/>
          <w:bCs/>
          <w:sz w:val="32"/>
          <w:szCs w:val="32"/>
          <w:rtl/>
        </w:rPr>
        <w:t xml:space="preserve"> משה פ</w:t>
      </w:r>
      <w:r w:rsidRPr="00866A3D">
        <w:rPr>
          <w:rFonts w:ascii="1ShefaClassic" w:cs="1ShefaClassic" w:hint="cs"/>
          <w:b/>
          <w:bCs/>
          <w:sz w:val="32"/>
          <w:szCs w:val="32"/>
          <w:rtl/>
        </w:rPr>
        <w:t>י</w:t>
      </w:r>
      <w:r w:rsidRPr="00866A3D">
        <w:rPr>
          <w:rFonts w:ascii="1ShefaClassic" w:cs="1ShefaClassic"/>
          <w:b/>
          <w:bCs/>
          <w:sz w:val="32"/>
          <w:szCs w:val="32"/>
          <w:rtl/>
        </w:rPr>
        <w:t>נחס</w:t>
      </w:r>
      <w:r w:rsidRPr="00866A3D">
        <w:rPr>
          <w:rFonts w:ascii="1ShefaClassic" w:cs="1ShefaClassic"/>
          <w:sz w:val="32"/>
          <w:szCs w:val="32"/>
          <w:rtl/>
        </w:rPr>
        <w:t xml:space="preserve"> ע"ה </w:t>
      </w:r>
    </w:p>
    <w:p w14:paraId="28DA90B8"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 xml:space="preserve">ב"ר </w:t>
      </w:r>
      <w:r w:rsidRPr="00866A3D">
        <w:rPr>
          <w:rFonts w:ascii="1ShefaClassic" w:cs="1ShefaClassic"/>
          <w:b/>
          <w:bCs/>
          <w:sz w:val="32"/>
          <w:szCs w:val="32"/>
          <w:rtl/>
        </w:rPr>
        <w:t>אברהם מרדכי</w:t>
      </w:r>
      <w:r w:rsidRPr="00866A3D">
        <w:rPr>
          <w:rFonts w:ascii="1ShefaClassic" w:cs="1ShefaClassic"/>
          <w:sz w:val="32"/>
          <w:szCs w:val="32"/>
          <w:rtl/>
        </w:rPr>
        <w:t xml:space="preserve"> הכהן ע"ה</w:t>
      </w:r>
    </w:p>
    <w:p w14:paraId="63EEBA6F" w14:textId="77777777" w:rsidR="00866A3D" w:rsidRPr="00866A3D" w:rsidRDefault="00866A3D" w:rsidP="00866A3D">
      <w:pPr>
        <w:bidi/>
        <w:spacing w:after="0" w:line="360" w:lineRule="auto"/>
        <w:jc w:val="center"/>
        <w:rPr>
          <w:rFonts w:ascii="1ShefaClassic" w:cs="1ShefaClassic"/>
          <w:b/>
          <w:bCs/>
          <w:sz w:val="32"/>
          <w:szCs w:val="32"/>
          <w:rtl/>
        </w:rPr>
      </w:pPr>
      <w:r w:rsidRPr="00866A3D">
        <w:rPr>
          <w:rFonts w:ascii="1ShefaClassic" w:cs="1ShefaClassic"/>
          <w:b/>
          <w:bCs/>
          <w:sz w:val="32"/>
          <w:szCs w:val="32"/>
          <w:rtl/>
        </w:rPr>
        <w:t xml:space="preserve"> כ"ץ </w:t>
      </w:r>
    </w:p>
    <w:p w14:paraId="58731B20"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 xml:space="preserve">גבאי בביהכנ"ס וביהמ"ד </w:t>
      </w:r>
      <w:r w:rsidRPr="00866A3D">
        <w:rPr>
          <w:rFonts w:ascii="1ShefaClassic" w:cs="1ShefaClassic"/>
          <w:sz w:val="32"/>
          <w:szCs w:val="32"/>
          <w:rtl/>
        </w:rPr>
        <w:br/>
        <w:t xml:space="preserve">ליובאוויטש שבליובאוויטש </w:t>
      </w:r>
    </w:p>
    <w:p w14:paraId="52E47C8E"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נפטר ביום ד', בדר"ח אדר שני ה'תשמ"ו ת. נ. צ. ב. ה</w:t>
      </w:r>
    </w:p>
    <w:p w14:paraId="228B3CF0"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Pr>
        <w:sym w:font="Wingdings 2" w:char="F0B1"/>
      </w:r>
    </w:p>
    <w:p w14:paraId="52AD8580" w14:textId="77777777" w:rsidR="00866A3D" w:rsidRPr="00866A3D" w:rsidRDefault="00866A3D" w:rsidP="00866A3D">
      <w:pPr>
        <w:bidi/>
        <w:spacing w:after="0" w:line="360" w:lineRule="auto"/>
        <w:jc w:val="center"/>
        <w:rPr>
          <w:rFonts w:ascii="1ShefaClassic" w:cs="1ShefaClassic"/>
          <w:b/>
          <w:bCs/>
          <w:sz w:val="32"/>
          <w:szCs w:val="32"/>
          <w:rtl/>
        </w:rPr>
      </w:pPr>
      <w:r w:rsidRPr="00866A3D">
        <w:rPr>
          <w:rFonts w:ascii="1ShefaClassic" w:cs="1ShefaClassic" w:hint="cs"/>
          <w:sz w:val="32"/>
          <w:szCs w:val="32"/>
          <w:rtl/>
        </w:rPr>
        <w:t>נדפס ע"י משפחתו שיחיו</w:t>
      </w:r>
    </w:p>
    <w:p w14:paraId="65E74FD2" w14:textId="77777777" w:rsidR="00866A3D" w:rsidRPr="00866A3D" w:rsidRDefault="00866A3D" w:rsidP="00866A3D">
      <w:pPr>
        <w:bidi/>
        <w:spacing w:before="240" w:line="360" w:lineRule="auto"/>
        <w:jc w:val="center"/>
        <w:rPr>
          <w:rFonts w:ascii="1ShefaClassic" w:cs="1ShefaClassic"/>
          <w:b/>
          <w:bCs/>
          <w:sz w:val="32"/>
          <w:szCs w:val="32"/>
          <w:rtl/>
        </w:rPr>
      </w:pPr>
      <w:r w:rsidRPr="00866A3D">
        <w:rPr>
          <w:rFonts w:ascii="1ShefaClassic" w:cs="1ShefaClassic"/>
          <w:b/>
          <w:bCs/>
          <w:sz w:val="32"/>
          <w:szCs w:val="32"/>
        </w:rPr>
        <w:sym w:font="Wingdings 2" w:char="F0B1"/>
      </w:r>
      <w:r w:rsidRPr="00866A3D">
        <w:rPr>
          <w:rFonts w:ascii="1ShefaClassic" w:cs="1ShefaClassic"/>
          <w:b/>
          <w:bCs/>
          <w:sz w:val="32"/>
          <w:szCs w:val="32"/>
        </w:rPr>
        <w:sym w:font="Wingdings 2" w:char="F0B1"/>
      </w:r>
      <w:r w:rsidRPr="00866A3D">
        <w:rPr>
          <w:rFonts w:ascii="1ShefaClassic" w:cs="1ShefaClassic"/>
          <w:b/>
          <w:bCs/>
          <w:sz w:val="32"/>
          <w:szCs w:val="32"/>
        </w:rPr>
        <w:sym w:font="Wingdings 2" w:char="F0B1"/>
      </w:r>
    </w:p>
    <w:p w14:paraId="75EE20B3"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 xml:space="preserve">לעילוי נשמת </w:t>
      </w:r>
    </w:p>
    <w:p w14:paraId="4B696511"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 xml:space="preserve">הרה"ת השליח </w:t>
      </w:r>
      <w:r w:rsidRPr="00866A3D">
        <w:rPr>
          <w:rFonts w:ascii="1ShefaClassic" w:cs="1ShefaClassic"/>
          <w:b/>
          <w:bCs/>
          <w:sz w:val="32"/>
          <w:szCs w:val="32"/>
          <w:rtl/>
        </w:rPr>
        <w:t>ישראל ברוך</w:t>
      </w:r>
      <w:r w:rsidRPr="00866A3D">
        <w:rPr>
          <w:rFonts w:ascii="1ShefaClassic" w:cs="1ShefaClassic"/>
          <w:sz w:val="32"/>
          <w:szCs w:val="32"/>
          <w:rtl/>
        </w:rPr>
        <w:t xml:space="preserve"> בן </w:t>
      </w:r>
    </w:p>
    <w:p w14:paraId="255728B3"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 xml:space="preserve">יבדלחט"א הרה"ח הרה"ת </w:t>
      </w:r>
      <w:r w:rsidRPr="00866A3D">
        <w:rPr>
          <w:rFonts w:ascii="1ShefaClassic" w:cs="1ShefaClassic"/>
          <w:b/>
          <w:bCs/>
          <w:sz w:val="32"/>
          <w:szCs w:val="32"/>
          <w:rtl/>
        </w:rPr>
        <w:t xml:space="preserve">שד"ב </w:t>
      </w:r>
      <w:r w:rsidRPr="00866A3D">
        <w:rPr>
          <w:rFonts w:ascii="1ShefaClassic" w:cs="1ShefaClassic"/>
          <w:sz w:val="32"/>
          <w:szCs w:val="32"/>
          <w:rtl/>
        </w:rPr>
        <w:t xml:space="preserve">שליט"א </w:t>
      </w:r>
      <w:r w:rsidRPr="00866A3D">
        <w:rPr>
          <w:rFonts w:ascii="1ShefaClassic" w:cs="1ShefaClassic"/>
          <w:b/>
          <w:bCs/>
          <w:sz w:val="32"/>
          <w:szCs w:val="32"/>
          <w:rtl/>
        </w:rPr>
        <w:t>בוטמאן</w:t>
      </w:r>
    </w:p>
    <w:p w14:paraId="1BC1279B"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 xml:space="preserve"> מנהל רשת אהלי יוסף יצחק </w:t>
      </w:r>
    </w:p>
    <w:p w14:paraId="5C193136"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 xml:space="preserve">חבר אגודת חסידי חב"ד בארץ הקודש ומנהל בית חב"ד נהריה </w:t>
      </w:r>
    </w:p>
    <w:p w14:paraId="4D81BE88"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 xml:space="preserve">נלב"ע ו' אדר ה'תשע"ד </w:t>
      </w:r>
    </w:p>
    <w:p w14:paraId="0577400D"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ת.נ.צ.ב.ה</w:t>
      </w:r>
    </w:p>
    <w:p w14:paraId="4AE0E1A1"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Pr>
        <w:sym w:font="Wingdings 2" w:char="F0B1"/>
      </w:r>
    </w:p>
    <w:p w14:paraId="303CAC17" w14:textId="77777777"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Pr>
        <w:t xml:space="preserve"> </w:t>
      </w:r>
      <w:r w:rsidRPr="00866A3D">
        <w:rPr>
          <w:rFonts w:ascii="1ShefaClassic" w:cs="1ShefaClassic"/>
          <w:sz w:val="32"/>
          <w:szCs w:val="32"/>
          <w:rtl/>
        </w:rPr>
        <w:t xml:space="preserve">נדפס ע"י ולזכות </w:t>
      </w:r>
    </w:p>
    <w:p w14:paraId="47EE1090" w14:textId="5743763A" w:rsidR="00866A3D" w:rsidRPr="00866A3D" w:rsidRDefault="00866A3D" w:rsidP="00866A3D">
      <w:pPr>
        <w:bidi/>
        <w:spacing w:after="0" w:line="360" w:lineRule="auto"/>
        <w:jc w:val="center"/>
        <w:rPr>
          <w:rFonts w:ascii="1ShefaClassic" w:cs="1ShefaClassic"/>
          <w:sz w:val="32"/>
          <w:szCs w:val="32"/>
          <w:rtl/>
        </w:rPr>
      </w:pPr>
      <w:r w:rsidRPr="00866A3D">
        <w:rPr>
          <w:rFonts w:ascii="1ShefaClassic" w:cs="1ShefaClassic"/>
          <w:sz w:val="32"/>
          <w:szCs w:val="32"/>
          <w:rtl/>
        </w:rPr>
        <w:t xml:space="preserve">גיסו </w:t>
      </w:r>
      <w:r w:rsidRPr="00866A3D">
        <w:rPr>
          <w:rFonts w:ascii="1ShefaClassic" w:cs="1ShefaClassic" w:hint="cs"/>
          <w:sz w:val="32"/>
          <w:szCs w:val="32"/>
          <w:rtl/>
        </w:rPr>
        <w:t>הגה"ח</w:t>
      </w:r>
      <w:r w:rsidRPr="00866A3D">
        <w:rPr>
          <w:rFonts w:ascii="1ShefaClassic" w:cs="1ShefaClassic"/>
          <w:sz w:val="32"/>
          <w:szCs w:val="32"/>
          <w:rtl/>
        </w:rPr>
        <w:t xml:space="preserve"> הרב </w:t>
      </w:r>
      <w:r w:rsidRPr="00866A3D">
        <w:rPr>
          <w:rFonts w:ascii="1ShefaClassic" w:cs="1ShefaClassic"/>
          <w:b/>
          <w:bCs/>
          <w:sz w:val="32"/>
          <w:szCs w:val="32"/>
          <w:rtl/>
        </w:rPr>
        <w:t>שלמה יהודה</w:t>
      </w:r>
      <w:r w:rsidRPr="00866A3D">
        <w:rPr>
          <w:rFonts w:ascii="1ShefaClassic" w:cs="1ShefaClassic"/>
          <w:sz w:val="32"/>
          <w:szCs w:val="32"/>
          <w:rtl/>
        </w:rPr>
        <w:t xml:space="preserve"> סג"ל שליט"א</w:t>
      </w:r>
    </w:p>
    <w:p w14:paraId="1BD4B4F7" w14:textId="4EAC6D68" w:rsidR="00EB6A22" w:rsidRPr="00EA6DA3" w:rsidRDefault="00EB6A22" w:rsidP="00EB6A22">
      <w:pPr>
        <w:bidi/>
        <w:spacing w:after="0" w:line="360" w:lineRule="auto"/>
        <w:jc w:val="center"/>
        <w:rPr>
          <w:rFonts w:ascii="1ShefaClassic" w:cs="1ShefaClassic"/>
          <w:sz w:val="30"/>
          <w:szCs w:val="30"/>
          <w:rtl/>
        </w:rPr>
      </w:pPr>
      <w:r w:rsidRPr="00EA6DA3">
        <w:rPr>
          <w:rFonts w:ascii="1ShefaClassic" w:cs="1ShefaClassic" w:hint="cs"/>
          <w:sz w:val="30"/>
          <w:szCs w:val="30"/>
          <w:rtl/>
        </w:rPr>
        <w:lastRenderedPageBreak/>
        <w:t xml:space="preserve">לע"נ </w:t>
      </w:r>
    </w:p>
    <w:p w14:paraId="69F02083" w14:textId="3C753F01" w:rsidR="00EB6A22" w:rsidRPr="00EA6DA3" w:rsidRDefault="00EB6A22" w:rsidP="0097105B">
      <w:pPr>
        <w:pStyle w:val="af3"/>
        <w:rPr>
          <w:rtl/>
        </w:rPr>
      </w:pPr>
      <w:r w:rsidRPr="00EA6DA3">
        <w:rPr>
          <w:rFonts w:hint="cs"/>
          <w:rtl/>
        </w:rPr>
        <w:t xml:space="preserve">הרה"ח הרה"ת אי"א </w:t>
      </w:r>
    </w:p>
    <w:p w14:paraId="27352265" w14:textId="441E47F5" w:rsidR="00EB6A22" w:rsidRPr="00EA6DA3" w:rsidRDefault="00EB6A22" w:rsidP="00EB6A22">
      <w:pPr>
        <w:bidi/>
        <w:spacing w:after="0" w:line="360" w:lineRule="auto"/>
        <w:jc w:val="center"/>
        <w:rPr>
          <w:rFonts w:ascii="1ShefaClassic" w:cs="1ShefaClassic"/>
          <w:sz w:val="34"/>
          <w:szCs w:val="34"/>
          <w:rtl/>
        </w:rPr>
      </w:pPr>
      <w:r w:rsidRPr="00EA6DA3">
        <w:rPr>
          <w:rFonts w:ascii="1ShefaClassic" w:cs="1ShefaClassic" w:hint="cs"/>
          <w:sz w:val="34"/>
          <w:szCs w:val="34"/>
          <w:rtl/>
        </w:rPr>
        <w:t xml:space="preserve">ר' </w:t>
      </w:r>
      <w:r w:rsidRPr="00EA6DA3">
        <w:rPr>
          <w:rFonts w:ascii="1ShefaClassic" w:cs="1ShefaClassic" w:hint="cs"/>
          <w:b/>
          <w:bCs/>
          <w:sz w:val="34"/>
          <w:szCs w:val="34"/>
          <w:rtl/>
        </w:rPr>
        <w:t>מנחם מענדל</w:t>
      </w:r>
      <w:r w:rsidRPr="00EA6DA3">
        <w:rPr>
          <w:rFonts w:ascii="1ShefaClassic" w:cs="1ShefaClassic" w:hint="cs"/>
          <w:sz w:val="34"/>
          <w:szCs w:val="34"/>
          <w:rtl/>
        </w:rPr>
        <w:t xml:space="preserve"> ע"ה </w:t>
      </w:r>
    </w:p>
    <w:p w14:paraId="2FACCBFC" w14:textId="0DC2B2F4" w:rsidR="00EB6A22" w:rsidRPr="00EA6DA3" w:rsidRDefault="00EB6A22" w:rsidP="00EB6A22">
      <w:pPr>
        <w:bidi/>
        <w:spacing w:after="0" w:line="360" w:lineRule="auto"/>
        <w:jc w:val="center"/>
        <w:rPr>
          <w:rFonts w:ascii="1ShefaClassic" w:cs="1ShefaClassic"/>
          <w:sz w:val="34"/>
          <w:szCs w:val="34"/>
          <w:rtl/>
        </w:rPr>
      </w:pPr>
      <w:r w:rsidRPr="00EA6DA3">
        <w:rPr>
          <w:rFonts w:ascii="1ShefaClassic" w:cs="1ShefaClassic" w:hint="cs"/>
          <w:sz w:val="34"/>
          <w:szCs w:val="34"/>
          <w:rtl/>
        </w:rPr>
        <w:t xml:space="preserve">בן הרה"ח הרה"ת ר' </w:t>
      </w:r>
      <w:r w:rsidRPr="00EA6DA3">
        <w:rPr>
          <w:rFonts w:ascii="1ShefaClassic" w:cs="1ShefaClassic" w:hint="cs"/>
          <w:b/>
          <w:bCs/>
          <w:sz w:val="34"/>
          <w:szCs w:val="34"/>
          <w:rtl/>
        </w:rPr>
        <w:t>אלחנן דובער</w:t>
      </w:r>
      <w:r w:rsidRPr="00EA6DA3">
        <w:rPr>
          <w:rFonts w:ascii="1ShefaClassic" w:cs="1ShefaClassic" w:hint="cs"/>
          <w:sz w:val="34"/>
          <w:szCs w:val="34"/>
          <w:rtl/>
        </w:rPr>
        <w:t xml:space="preserve"> הי"ד</w:t>
      </w:r>
    </w:p>
    <w:p w14:paraId="68955657" w14:textId="58BB619C" w:rsidR="00EB6A22" w:rsidRPr="00EA6DA3" w:rsidRDefault="00EB6A22" w:rsidP="00EB6A22">
      <w:pPr>
        <w:bidi/>
        <w:spacing w:after="0" w:line="360" w:lineRule="auto"/>
        <w:jc w:val="center"/>
        <w:rPr>
          <w:rFonts w:ascii="1ShefaClassic" w:cs="1ShefaClassic"/>
          <w:sz w:val="38"/>
          <w:szCs w:val="38"/>
          <w:rtl/>
        </w:rPr>
      </w:pPr>
      <w:r w:rsidRPr="00EA6DA3">
        <w:rPr>
          <w:rFonts w:ascii="1ShefaClassic" w:cs="1ShefaClassic" w:hint="cs"/>
          <w:b/>
          <w:bCs/>
          <w:sz w:val="38"/>
          <w:szCs w:val="38"/>
          <w:rtl/>
        </w:rPr>
        <w:t>מאראזאוו</w:t>
      </w:r>
    </w:p>
    <w:p w14:paraId="7589CD9E" w14:textId="5B6F7404" w:rsidR="00EB6A22" w:rsidRPr="00EA6DA3" w:rsidRDefault="00EB6A22" w:rsidP="001D58C1">
      <w:pPr>
        <w:bidi/>
        <w:spacing w:line="276" w:lineRule="auto"/>
        <w:jc w:val="center"/>
        <w:rPr>
          <w:rFonts w:ascii="1ShefaClassic" w:cs="1ShefaClassic"/>
          <w:sz w:val="30"/>
          <w:szCs w:val="30"/>
          <w:rtl/>
        </w:rPr>
      </w:pPr>
      <w:r w:rsidRPr="00EA6DA3">
        <w:rPr>
          <w:rFonts w:ascii="1ShefaClassic" w:cs="1ShefaClassic" w:hint="cs"/>
          <w:sz w:val="30"/>
          <w:szCs w:val="30"/>
          <w:rtl/>
        </w:rPr>
        <w:t>מקושר לכ"ק אדמו"ר מהוריי"צ</w:t>
      </w:r>
      <w:r w:rsidRPr="00EA6DA3">
        <w:rPr>
          <w:rFonts w:ascii="1ShefaClassic" w:cs="1ShefaClassic"/>
          <w:sz w:val="30"/>
          <w:szCs w:val="30"/>
          <w:rtl/>
        </w:rPr>
        <w:br/>
      </w:r>
      <w:r w:rsidRPr="00EA6DA3">
        <w:rPr>
          <w:rFonts w:ascii="1ShefaClassic" w:cs="1ShefaClassic" w:hint="cs"/>
          <w:sz w:val="30"/>
          <w:szCs w:val="30"/>
          <w:rtl/>
        </w:rPr>
        <w:t>וכ"ק אדמו"ר נשיא דורנו</w:t>
      </w:r>
    </w:p>
    <w:p w14:paraId="38B802CF" w14:textId="79C5ADE3" w:rsidR="00EB6A22" w:rsidRPr="00EA6DA3" w:rsidRDefault="00EB6A22" w:rsidP="001D58C1">
      <w:pPr>
        <w:bidi/>
        <w:spacing w:after="0" w:line="276" w:lineRule="auto"/>
        <w:jc w:val="center"/>
        <w:rPr>
          <w:rFonts w:ascii="1ShefaClassic" w:cs="1ShefaClassic"/>
          <w:sz w:val="30"/>
          <w:szCs w:val="30"/>
          <w:rtl/>
        </w:rPr>
      </w:pPr>
      <w:r w:rsidRPr="00EA6DA3">
        <w:rPr>
          <w:rFonts w:ascii="1ShefaClassic" w:cs="1ShefaClassic" w:hint="cs"/>
          <w:sz w:val="30"/>
          <w:szCs w:val="30"/>
          <w:rtl/>
        </w:rPr>
        <w:t>נולד בעיר ליובאוויטש</w:t>
      </w:r>
    </w:p>
    <w:p w14:paraId="5DC29741" w14:textId="4C46BC58" w:rsidR="00EB6A22" w:rsidRPr="00EA6DA3" w:rsidRDefault="00EB6A22" w:rsidP="001D58C1">
      <w:pPr>
        <w:bidi/>
        <w:spacing w:after="0" w:line="276" w:lineRule="auto"/>
        <w:jc w:val="center"/>
        <w:rPr>
          <w:rFonts w:ascii="1ShefaClassic" w:cs="1ShefaClassic"/>
          <w:sz w:val="30"/>
          <w:szCs w:val="30"/>
          <w:rtl/>
        </w:rPr>
      </w:pPr>
      <w:r w:rsidRPr="00EA6DA3">
        <w:rPr>
          <w:rFonts w:ascii="1ShefaClassic" w:cs="1ShefaClassic" w:hint="cs"/>
          <w:sz w:val="30"/>
          <w:szCs w:val="30"/>
          <w:rtl/>
        </w:rPr>
        <w:t>זכה לגור ולקבל קירובים</w:t>
      </w:r>
    </w:p>
    <w:p w14:paraId="5D7AD4E8" w14:textId="351AE6B4" w:rsidR="00EB6A22" w:rsidRPr="00EA6DA3" w:rsidRDefault="00EB6A22" w:rsidP="001D58C1">
      <w:pPr>
        <w:bidi/>
        <w:spacing w:after="0" w:line="276" w:lineRule="auto"/>
        <w:jc w:val="center"/>
        <w:rPr>
          <w:rFonts w:ascii="1ShefaClassic" w:cs="1ShefaClassic"/>
          <w:sz w:val="30"/>
          <w:szCs w:val="30"/>
          <w:rtl/>
        </w:rPr>
      </w:pPr>
      <w:r w:rsidRPr="00EA6DA3">
        <w:rPr>
          <w:rFonts w:ascii="1ShefaClassic" w:cs="1ShefaClassic" w:hint="cs"/>
          <w:sz w:val="30"/>
          <w:szCs w:val="30"/>
          <w:rtl/>
        </w:rPr>
        <w:t>בבית כ"ק אדמו"ר מהוריי"צ בעיר רוסטוב</w:t>
      </w:r>
    </w:p>
    <w:p w14:paraId="58F47434" w14:textId="3C73A8B4" w:rsidR="00EB6A22" w:rsidRPr="00EA6DA3" w:rsidRDefault="00EB6A22" w:rsidP="001D58C1">
      <w:pPr>
        <w:bidi/>
        <w:spacing w:line="276" w:lineRule="auto"/>
        <w:jc w:val="center"/>
        <w:rPr>
          <w:rFonts w:ascii="1ShefaClassic" w:cs="1ShefaClassic"/>
          <w:sz w:val="30"/>
          <w:szCs w:val="30"/>
          <w:rtl/>
        </w:rPr>
      </w:pPr>
      <w:r w:rsidRPr="00EA6DA3">
        <w:rPr>
          <w:rFonts w:ascii="1ShefaClassic" w:cs="1ShefaClassic" w:hint="cs"/>
          <w:sz w:val="30"/>
          <w:szCs w:val="30"/>
          <w:rtl/>
        </w:rPr>
        <w:t>למד מתוך מסירות נפש בישיבת תו"ת במחתרת</w:t>
      </w:r>
    </w:p>
    <w:p w14:paraId="5A19DE26" w14:textId="40E5805B" w:rsidR="00EB6A22" w:rsidRPr="00EA6DA3" w:rsidRDefault="001D58C1" w:rsidP="001D58C1">
      <w:pPr>
        <w:bidi/>
        <w:spacing w:after="0" w:line="276" w:lineRule="auto"/>
        <w:jc w:val="center"/>
        <w:rPr>
          <w:rFonts w:ascii="1ShefaClassic" w:cs="1ShefaClassic"/>
          <w:sz w:val="30"/>
          <w:szCs w:val="30"/>
          <w:rtl/>
        </w:rPr>
      </w:pPr>
      <w:r w:rsidRPr="00EA6DA3">
        <w:rPr>
          <w:rFonts w:ascii="1ShefaClassic" w:cs="1ShefaClassic" w:hint="cs"/>
          <w:sz w:val="30"/>
          <w:szCs w:val="30"/>
          <w:rtl/>
        </w:rPr>
        <w:t>הי' ממייסדי ושימש בתור מנהל ומשפיע ישיבתנו</w:t>
      </w:r>
    </w:p>
    <w:p w14:paraId="113560E3" w14:textId="2ACEB6AB" w:rsidR="001D58C1" w:rsidRPr="00EA6DA3" w:rsidRDefault="001D58C1" w:rsidP="001D58C1">
      <w:pPr>
        <w:bidi/>
        <w:spacing w:after="0" w:line="276" w:lineRule="auto"/>
        <w:jc w:val="center"/>
        <w:rPr>
          <w:rFonts w:ascii="1ShefaClassic" w:cs="1ShefaClassic"/>
          <w:sz w:val="30"/>
          <w:szCs w:val="30"/>
          <w:rtl/>
        </w:rPr>
      </w:pPr>
      <w:r w:rsidRPr="00EA6DA3">
        <w:rPr>
          <w:rFonts w:ascii="1ShefaClassic" w:cs="1ShefaClassic" w:hint="cs"/>
          <w:sz w:val="30"/>
          <w:szCs w:val="30"/>
          <w:rtl/>
        </w:rPr>
        <w:t xml:space="preserve">בבית מדרש דמוסד חינוך אהלי תורה </w:t>
      </w:r>
    </w:p>
    <w:p w14:paraId="3A567EF7" w14:textId="76300E63" w:rsidR="001D58C1" w:rsidRPr="00EA6DA3" w:rsidRDefault="001D58C1" w:rsidP="001D58C1">
      <w:pPr>
        <w:bidi/>
        <w:spacing w:line="276" w:lineRule="auto"/>
        <w:jc w:val="center"/>
        <w:rPr>
          <w:rFonts w:ascii="1ShefaClassic" w:cs="1ShefaClassic"/>
          <w:sz w:val="30"/>
          <w:szCs w:val="30"/>
          <w:rtl/>
        </w:rPr>
      </w:pPr>
      <w:r w:rsidRPr="00EA6DA3">
        <w:rPr>
          <w:rFonts w:ascii="1ShefaClassic" w:cs="1ShefaClassic" w:hint="cs"/>
          <w:sz w:val="30"/>
          <w:szCs w:val="30"/>
          <w:rtl/>
        </w:rPr>
        <w:t>וזכה להשפיע לאלפי תלמידים</w:t>
      </w:r>
    </w:p>
    <w:p w14:paraId="3EDF83FA" w14:textId="7493EB80" w:rsidR="001D58C1" w:rsidRPr="00EA6DA3" w:rsidRDefault="001D58C1" w:rsidP="001D58C1">
      <w:pPr>
        <w:bidi/>
        <w:spacing w:after="0" w:line="360" w:lineRule="auto"/>
        <w:jc w:val="center"/>
        <w:rPr>
          <w:rFonts w:ascii="1ShefaClassic" w:cs="1ShefaClassic"/>
          <w:sz w:val="30"/>
          <w:szCs w:val="30"/>
          <w:rtl/>
        </w:rPr>
      </w:pPr>
      <w:r w:rsidRPr="00EA6DA3">
        <w:rPr>
          <w:rFonts w:ascii="1ShefaClassic" w:cs="1ShefaClassic" w:hint="cs"/>
          <w:sz w:val="30"/>
          <w:szCs w:val="30"/>
          <w:rtl/>
        </w:rPr>
        <w:t xml:space="preserve">נפטר בשיבה טובה </w:t>
      </w:r>
      <w:r w:rsidRPr="00EA6DA3">
        <w:rPr>
          <w:rFonts w:ascii="1ShefaClassic" w:cs="1ShefaClassic" w:hint="cs"/>
          <w:b/>
          <w:bCs/>
          <w:sz w:val="34"/>
          <w:szCs w:val="34"/>
          <w:rtl/>
        </w:rPr>
        <w:t>ר"ח שבט ה'תשע"ח</w:t>
      </w:r>
    </w:p>
    <w:p w14:paraId="69BE8143" w14:textId="46B5E939" w:rsidR="001D58C1" w:rsidRPr="00EA6DA3" w:rsidRDefault="001D58C1" w:rsidP="001D58C1">
      <w:pPr>
        <w:bidi/>
        <w:spacing w:after="0" w:line="360" w:lineRule="auto"/>
        <w:jc w:val="center"/>
        <w:rPr>
          <w:rFonts w:ascii="1ShefaClassic" w:cs="1ShefaClassic"/>
          <w:b/>
          <w:bCs/>
          <w:sz w:val="30"/>
          <w:szCs w:val="30"/>
          <w:rtl/>
        </w:rPr>
      </w:pPr>
      <w:r w:rsidRPr="00EA6DA3">
        <w:rPr>
          <w:rFonts w:ascii="1ShefaClassic" w:cs="1ShefaClassic" w:hint="cs"/>
          <w:b/>
          <w:bCs/>
          <w:sz w:val="30"/>
          <w:szCs w:val="30"/>
          <w:rtl/>
        </w:rPr>
        <w:t>ת' נ' צ' ב' ה'</w:t>
      </w:r>
    </w:p>
    <w:p w14:paraId="15AC14C7" w14:textId="43574675" w:rsidR="001D58C1" w:rsidRPr="00EA6DA3" w:rsidRDefault="001D58C1" w:rsidP="001D58C1">
      <w:pPr>
        <w:bidi/>
        <w:spacing w:after="0" w:line="360" w:lineRule="auto"/>
        <w:jc w:val="center"/>
        <w:rPr>
          <w:rFonts w:ascii="1ShefaClassic" w:cs="1ShefaClassic"/>
          <w:sz w:val="28"/>
          <w:szCs w:val="28"/>
          <w:rtl/>
        </w:rPr>
      </w:pPr>
      <w:r w:rsidRPr="00EA6DA3">
        <w:rPr>
          <w:rFonts w:ascii="1ShefaClassic" w:cs="1ShefaClassic"/>
          <w:sz w:val="26"/>
          <w:szCs w:val="26"/>
        </w:rPr>
        <w:sym w:font="Wingdings 2" w:char="F0B1"/>
      </w:r>
    </w:p>
    <w:p w14:paraId="0705D19A" w14:textId="77777777" w:rsidR="00265026" w:rsidRPr="00EA6DA3" w:rsidRDefault="00265026" w:rsidP="00265026">
      <w:pPr>
        <w:bidi/>
        <w:spacing w:after="0" w:line="276" w:lineRule="auto"/>
        <w:jc w:val="center"/>
        <w:rPr>
          <w:rFonts w:ascii="1ShefaClassic" w:cs="1ShefaClassic"/>
          <w:sz w:val="32"/>
          <w:szCs w:val="32"/>
        </w:rPr>
      </w:pPr>
      <w:r w:rsidRPr="00EA6DA3">
        <w:rPr>
          <w:rFonts w:ascii="1ShefaClassic" w:cs="1ShefaClassic"/>
          <w:sz w:val="32"/>
          <w:szCs w:val="32"/>
          <w:rtl/>
        </w:rPr>
        <w:t>נדפס ע"י</w:t>
      </w:r>
    </w:p>
    <w:p w14:paraId="0546BCBE" w14:textId="77777777" w:rsidR="00265026" w:rsidRPr="00EA6DA3" w:rsidRDefault="00265026" w:rsidP="00265026">
      <w:pPr>
        <w:bidi/>
        <w:spacing w:after="0" w:line="276" w:lineRule="auto"/>
        <w:jc w:val="center"/>
        <w:rPr>
          <w:rFonts w:ascii="1ShefaClassic" w:cs="1ShefaClassic"/>
          <w:sz w:val="32"/>
          <w:szCs w:val="32"/>
        </w:rPr>
      </w:pPr>
      <w:r w:rsidRPr="00EA6DA3">
        <w:rPr>
          <w:rFonts w:ascii="1ShefaClassic" w:cs="1ShefaClassic"/>
          <w:sz w:val="32"/>
          <w:szCs w:val="32"/>
          <w:rtl/>
        </w:rPr>
        <w:t>נכדו הרה</w:t>
      </w:r>
      <w:r w:rsidRPr="00EA6DA3">
        <w:rPr>
          <w:rFonts w:ascii="1ShefaClassic" w:cs="1ShefaClassic"/>
          <w:sz w:val="32"/>
          <w:szCs w:val="32"/>
          <w:rtl/>
          <w:lang w:bidi="ar-SA"/>
        </w:rPr>
        <w:t>"</w:t>
      </w:r>
      <w:r w:rsidRPr="00EA6DA3">
        <w:rPr>
          <w:rFonts w:ascii="1ShefaClassic" w:cs="1ShefaClassic"/>
          <w:sz w:val="32"/>
          <w:szCs w:val="32"/>
          <w:rtl/>
        </w:rPr>
        <w:t xml:space="preserve">ת ר' </w:t>
      </w:r>
      <w:r w:rsidRPr="00EA6DA3">
        <w:rPr>
          <w:rFonts w:ascii="1ShefaClassic" w:cs="1ShefaClassic"/>
          <w:b/>
          <w:bCs/>
          <w:sz w:val="32"/>
          <w:szCs w:val="32"/>
          <w:rtl/>
        </w:rPr>
        <w:t>יוחנן מרזוב</w:t>
      </w:r>
      <w:r w:rsidRPr="00EA6DA3">
        <w:rPr>
          <w:rFonts w:ascii="1ShefaClassic" w:cs="1ShefaClassic"/>
          <w:sz w:val="32"/>
          <w:szCs w:val="32"/>
          <w:rtl/>
          <w:lang w:bidi="ar-SA"/>
        </w:rPr>
        <w:t xml:space="preserve"> </w:t>
      </w:r>
      <w:r w:rsidRPr="00EA6DA3">
        <w:rPr>
          <w:rFonts w:ascii="1ShefaClassic" w:cs="1ShefaClassic"/>
          <w:sz w:val="32"/>
          <w:szCs w:val="32"/>
          <w:rtl/>
        </w:rPr>
        <w:t xml:space="preserve">וזוגתו מרת </w:t>
      </w:r>
      <w:r w:rsidRPr="00EA6DA3">
        <w:rPr>
          <w:rFonts w:ascii="1ShefaClassic" w:cs="1ShefaClassic"/>
          <w:b/>
          <w:bCs/>
          <w:sz w:val="32"/>
          <w:szCs w:val="32"/>
          <w:rtl/>
        </w:rPr>
        <w:t>דבורה לאה</w:t>
      </w:r>
    </w:p>
    <w:p w14:paraId="05C3768E" w14:textId="77777777" w:rsidR="00265026" w:rsidRPr="00EA6DA3" w:rsidRDefault="00265026" w:rsidP="00265026">
      <w:pPr>
        <w:bidi/>
        <w:spacing w:after="0" w:line="276" w:lineRule="auto"/>
        <w:jc w:val="center"/>
        <w:rPr>
          <w:rFonts w:ascii="1ShefaClassic" w:cs="1ShefaClassic"/>
          <w:sz w:val="32"/>
          <w:szCs w:val="32"/>
        </w:rPr>
      </w:pPr>
      <w:r w:rsidRPr="00EA6DA3">
        <w:rPr>
          <w:rFonts w:ascii="1ShefaClassic" w:cs="1ShefaClassic"/>
          <w:sz w:val="32"/>
          <w:szCs w:val="32"/>
          <w:rtl/>
        </w:rPr>
        <w:t>ובנותיהם</w:t>
      </w:r>
    </w:p>
    <w:p w14:paraId="36A7DB89" w14:textId="518BA5BE" w:rsidR="00265026" w:rsidRPr="00EA6DA3" w:rsidRDefault="00265026" w:rsidP="00265026">
      <w:pPr>
        <w:bidi/>
        <w:spacing w:after="0" w:line="276" w:lineRule="auto"/>
        <w:jc w:val="center"/>
        <w:rPr>
          <w:rFonts w:ascii="1ShefaClassic" w:cs="1ShefaClassic"/>
          <w:sz w:val="32"/>
          <w:szCs w:val="32"/>
          <w:rtl/>
          <w:lang w:bidi="ar-SA"/>
        </w:rPr>
      </w:pPr>
      <w:r w:rsidRPr="00EA6DA3">
        <w:rPr>
          <w:rFonts w:ascii="1ShefaClassic" w:cs="1ShefaClassic"/>
          <w:b/>
          <w:bCs/>
          <w:sz w:val="32"/>
          <w:szCs w:val="32"/>
          <w:rtl/>
        </w:rPr>
        <w:t>נחמה מינדל</w:t>
      </w:r>
      <w:r w:rsidRPr="00EA6DA3">
        <w:rPr>
          <w:rFonts w:ascii="1ShefaClassic" w:cs="1ShefaClassic"/>
          <w:sz w:val="32"/>
          <w:szCs w:val="32"/>
          <w:rtl/>
          <w:lang w:bidi="ar-SA"/>
        </w:rPr>
        <w:t xml:space="preserve">, </w:t>
      </w:r>
      <w:r w:rsidRPr="00EA6DA3">
        <w:rPr>
          <w:rFonts w:ascii="1ShefaClassic" w:cs="1ShefaClassic"/>
          <w:b/>
          <w:bCs/>
          <w:sz w:val="32"/>
          <w:szCs w:val="32"/>
          <w:rtl/>
        </w:rPr>
        <w:t>חי</w:t>
      </w:r>
      <w:r w:rsidRPr="00EA6DA3">
        <w:rPr>
          <w:rFonts w:ascii="1ShefaClassic" w:cs="1ShefaClassic"/>
          <w:b/>
          <w:bCs/>
          <w:sz w:val="32"/>
          <w:szCs w:val="32"/>
          <w:rtl/>
          <w:lang w:bidi="ar-SA"/>
        </w:rPr>
        <w:t xml:space="preserve">' </w:t>
      </w:r>
      <w:r w:rsidRPr="00EA6DA3">
        <w:rPr>
          <w:rFonts w:ascii="1ShefaClassic" w:cs="1ShefaClassic"/>
          <w:b/>
          <w:bCs/>
          <w:sz w:val="32"/>
          <w:szCs w:val="32"/>
          <w:rtl/>
        </w:rPr>
        <w:t>מושקא</w:t>
      </w:r>
      <w:r w:rsidRPr="00EA6DA3">
        <w:rPr>
          <w:rFonts w:ascii="1ShefaClassic" w:cs="1ShefaClassic"/>
          <w:sz w:val="32"/>
          <w:szCs w:val="32"/>
          <w:rtl/>
          <w:lang w:bidi="ar-SA"/>
        </w:rPr>
        <w:t xml:space="preserve">, </w:t>
      </w:r>
      <w:r w:rsidRPr="00EA6DA3">
        <w:rPr>
          <w:rFonts w:ascii="1ShefaClassic" w:cs="1ShefaClassic"/>
          <w:b/>
          <w:bCs/>
          <w:sz w:val="32"/>
          <w:szCs w:val="32"/>
          <w:rtl/>
        </w:rPr>
        <w:t>בלומא מרים</w:t>
      </w:r>
      <w:r w:rsidRPr="00EA6DA3">
        <w:rPr>
          <w:rFonts w:ascii="1ShefaClassic" w:cs="1ShefaClassic"/>
          <w:sz w:val="32"/>
          <w:szCs w:val="32"/>
          <w:rtl/>
          <w:lang w:bidi="ar-SA"/>
        </w:rPr>
        <w:t xml:space="preserve">, </w:t>
      </w:r>
      <w:r w:rsidRPr="00EA6DA3">
        <w:rPr>
          <w:rFonts w:ascii="1ShefaClassic" w:cs="1ShefaClassic"/>
          <w:b/>
          <w:bCs/>
          <w:sz w:val="32"/>
          <w:szCs w:val="32"/>
          <w:rtl/>
        </w:rPr>
        <w:t>חוה</w:t>
      </w:r>
      <w:r w:rsidRPr="00EA6DA3">
        <w:rPr>
          <w:rFonts w:ascii="1ShefaClassic" w:cs="1ShefaClassic"/>
          <w:sz w:val="32"/>
          <w:szCs w:val="32"/>
          <w:rtl/>
          <w:lang w:bidi="ar-SA"/>
        </w:rPr>
        <w:t xml:space="preserve">, </w:t>
      </w:r>
      <w:r w:rsidRPr="00EA6DA3">
        <w:rPr>
          <w:rFonts w:ascii="1ShefaClassic" w:cs="1ShefaClassic"/>
          <w:b/>
          <w:bCs/>
          <w:sz w:val="32"/>
          <w:szCs w:val="32"/>
          <w:rtl/>
        </w:rPr>
        <w:t>מארייאשא ליבא</w:t>
      </w:r>
      <w:r w:rsidRPr="00EA6DA3">
        <w:rPr>
          <w:rFonts w:ascii="1ShefaClassic" w:cs="1ShefaClassic"/>
          <w:sz w:val="32"/>
          <w:szCs w:val="32"/>
          <w:rtl/>
          <w:lang w:bidi="ar-SA"/>
        </w:rPr>
        <w:t xml:space="preserve">, </w:t>
      </w:r>
      <w:r w:rsidRPr="00EA6DA3">
        <w:rPr>
          <w:rFonts w:ascii="1ShefaClassic" w:cs="1ShefaClassic"/>
          <w:b/>
          <w:bCs/>
          <w:sz w:val="32"/>
          <w:szCs w:val="32"/>
          <w:rtl/>
        </w:rPr>
        <w:t>שרה הדס</w:t>
      </w:r>
      <w:r w:rsidRPr="00EA6DA3">
        <w:rPr>
          <w:rFonts w:ascii="1ShefaClassic" w:cs="1ShefaClassic"/>
          <w:sz w:val="32"/>
          <w:szCs w:val="32"/>
          <w:rtl/>
          <w:lang w:bidi="ar-SA"/>
        </w:rPr>
        <w:t xml:space="preserve">, </w:t>
      </w:r>
      <w:r w:rsidRPr="00EA6DA3">
        <w:rPr>
          <w:rFonts w:ascii="1ShefaClassic" w:cs="1ShefaClassic"/>
          <w:b/>
          <w:bCs/>
          <w:sz w:val="32"/>
          <w:szCs w:val="32"/>
          <w:rtl/>
        </w:rPr>
        <w:t>בת</w:t>
      </w:r>
      <w:r w:rsidRPr="00EA6DA3">
        <w:rPr>
          <w:rFonts w:ascii="1ShefaClassic" w:cs="1ShefaClassic"/>
          <w:b/>
          <w:bCs/>
          <w:sz w:val="32"/>
          <w:szCs w:val="32"/>
          <w:rtl/>
          <w:lang w:bidi="ar-SA"/>
        </w:rPr>
        <w:t>-</w:t>
      </w:r>
      <w:r w:rsidRPr="00EA6DA3">
        <w:rPr>
          <w:rFonts w:ascii="1ShefaClassic" w:cs="1ShefaClassic"/>
          <w:b/>
          <w:bCs/>
          <w:sz w:val="32"/>
          <w:szCs w:val="32"/>
          <w:rtl/>
        </w:rPr>
        <w:t>שבע</w:t>
      </w:r>
      <w:r w:rsidRPr="00EA6DA3">
        <w:rPr>
          <w:rFonts w:ascii="1ShefaClassic" w:cs="1ShefaClassic"/>
          <w:sz w:val="32"/>
          <w:szCs w:val="32"/>
          <w:rtl/>
          <w:lang w:bidi="ar-SA"/>
        </w:rPr>
        <w:t xml:space="preserve">, </w:t>
      </w:r>
      <w:r w:rsidRPr="00EA6DA3">
        <w:rPr>
          <w:rFonts w:ascii="1ShefaClassic" w:cs="1ShefaClassic"/>
          <w:b/>
          <w:bCs/>
          <w:sz w:val="32"/>
          <w:szCs w:val="32"/>
          <w:rtl/>
        </w:rPr>
        <w:t>אהובה ברכה</w:t>
      </w:r>
      <w:r w:rsidRPr="00EA6DA3">
        <w:rPr>
          <w:rFonts w:ascii="1ShefaClassic" w:cs="1ShefaClassic"/>
          <w:sz w:val="32"/>
          <w:szCs w:val="32"/>
          <w:rtl/>
        </w:rPr>
        <w:t xml:space="preserve"> ו</w:t>
      </w:r>
      <w:r w:rsidRPr="00EA6DA3">
        <w:rPr>
          <w:rFonts w:ascii="1ShefaClassic" w:cs="1ShefaClassic"/>
          <w:b/>
          <w:bCs/>
          <w:sz w:val="32"/>
          <w:szCs w:val="32"/>
          <w:rtl/>
        </w:rPr>
        <w:t>טשערנא רבקה</w:t>
      </w:r>
      <w:r w:rsidR="00EA6DA3" w:rsidRPr="00EA6DA3">
        <w:rPr>
          <w:rFonts w:ascii="1ShefaClassic" w:cs="1ShefaClassic"/>
          <w:sz w:val="32"/>
          <w:szCs w:val="32"/>
          <w:rtl/>
        </w:rPr>
        <w:t xml:space="preserve"> שיחיו</w:t>
      </w:r>
    </w:p>
    <w:p w14:paraId="756254F2" w14:textId="77777777" w:rsidR="00EA6DA3" w:rsidRPr="00EA6DA3" w:rsidRDefault="00EA6DA3" w:rsidP="00EA6DA3">
      <w:pPr>
        <w:bidi/>
        <w:spacing w:after="0" w:line="276" w:lineRule="auto"/>
        <w:jc w:val="center"/>
        <w:rPr>
          <w:rFonts w:ascii="1ShefaClassic" w:cs="1ShefaClassic"/>
          <w:b/>
          <w:bCs/>
          <w:sz w:val="32"/>
          <w:szCs w:val="32"/>
          <w:rtl/>
        </w:rPr>
      </w:pPr>
    </w:p>
    <w:p w14:paraId="609DE837" w14:textId="59F40CD2" w:rsidR="00265026" w:rsidRPr="00EA6DA3" w:rsidRDefault="00265026" w:rsidP="00EA6DA3">
      <w:pPr>
        <w:bidi/>
        <w:spacing w:after="0" w:line="276" w:lineRule="auto"/>
        <w:jc w:val="center"/>
        <w:rPr>
          <w:rFonts w:ascii="1ShefaClassic" w:cs="1ShefaClassic"/>
          <w:sz w:val="36"/>
          <w:szCs w:val="36"/>
        </w:rPr>
      </w:pPr>
      <w:r w:rsidRPr="00EA6DA3">
        <w:rPr>
          <w:rFonts w:ascii="1ShefaClassic" w:cs="1ShefaClassic"/>
          <w:b/>
          <w:bCs/>
          <w:sz w:val="36"/>
          <w:szCs w:val="36"/>
          <w:rtl/>
        </w:rPr>
        <w:t>מרזוב</w:t>
      </w:r>
      <w:r w:rsidRPr="00EA6DA3">
        <w:rPr>
          <w:rFonts w:ascii="1ShefaClassic" w:cs="1ShefaClassic"/>
          <w:sz w:val="36"/>
          <w:szCs w:val="36"/>
          <w:rtl/>
        </w:rPr>
        <w:t xml:space="preserve"> </w:t>
      </w:r>
    </w:p>
    <w:p w14:paraId="0DB05D6B" w14:textId="77777777" w:rsidR="00667403" w:rsidRPr="004F6AB2" w:rsidRDefault="00667403" w:rsidP="00667403">
      <w:pPr>
        <w:bidi/>
        <w:spacing w:after="0" w:line="360" w:lineRule="auto"/>
        <w:rPr>
          <w:rFonts w:ascii="1ShefaClassic" w:cs="1ShefaClassic"/>
          <w:sz w:val="40"/>
          <w:szCs w:val="40"/>
          <w:rtl/>
        </w:rPr>
      </w:pPr>
    </w:p>
    <w:p w14:paraId="5819FEA7"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לעילוי נשמת</w:t>
      </w:r>
    </w:p>
    <w:p w14:paraId="784B3CE8"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 xml:space="preserve">הרה"ת ר' </w:t>
      </w:r>
      <w:r w:rsidRPr="00866A3D">
        <w:rPr>
          <w:rFonts w:ascii="1ShefaClassic" w:cs="1ShefaClassic"/>
          <w:b/>
          <w:bCs/>
          <w:sz w:val="34"/>
          <w:szCs w:val="34"/>
          <w:rtl/>
        </w:rPr>
        <w:t>שמשון</w:t>
      </w:r>
      <w:r w:rsidRPr="00866A3D">
        <w:rPr>
          <w:rFonts w:ascii="1ShefaClassic" w:cs="1ShefaClassic"/>
          <w:sz w:val="34"/>
          <w:szCs w:val="34"/>
          <w:rtl/>
        </w:rPr>
        <w:t xml:space="preserve"> הכהן ע"ה</w:t>
      </w:r>
    </w:p>
    <w:p w14:paraId="796C943A"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 xml:space="preserve">בהרה"ת ר' </w:t>
      </w:r>
      <w:r w:rsidRPr="00866A3D">
        <w:rPr>
          <w:rFonts w:ascii="1ShefaClassic" w:cs="1ShefaClassic"/>
          <w:b/>
          <w:bCs/>
          <w:sz w:val="34"/>
          <w:szCs w:val="34"/>
          <w:rtl/>
        </w:rPr>
        <w:t>יעקב אפרים</w:t>
      </w:r>
      <w:r w:rsidRPr="00866A3D">
        <w:rPr>
          <w:rFonts w:ascii="1ShefaClassic" w:cs="1ShefaClassic"/>
          <w:sz w:val="34"/>
          <w:szCs w:val="34"/>
          <w:rtl/>
        </w:rPr>
        <w:t xml:space="preserve"> הכהן ע"ה</w:t>
      </w:r>
    </w:p>
    <w:p w14:paraId="557F7054" w14:textId="77777777" w:rsidR="00265026" w:rsidRPr="00866A3D" w:rsidRDefault="00265026" w:rsidP="00EA6DA3">
      <w:pPr>
        <w:bidi/>
        <w:spacing w:after="0" w:line="360" w:lineRule="auto"/>
        <w:jc w:val="center"/>
        <w:rPr>
          <w:rFonts w:ascii="1ShefaClassic" w:cs="1ShefaClassic"/>
          <w:b/>
          <w:bCs/>
          <w:sz w:val="34"/>
          <w:szCs w:val="34"/>
        </w:rPr>
      </w:pPr>
      <w:r w:rsidRPr="00866A3D">
        <w:rPr>
          <w:rFonts w:ascii="1ShefaClassic" w:cs="1ShefaClassic"/>
          <w:b/>
          <w:bCs/>
          <w:sz w:val="34"/>
          <w:szCs w:val="34"/>
          <w:rtl/>
        </w:rPr>
        <w:t>שטאק</w:t>
      </w:r>
    </w:p>
    <w:p w14:paraId="150518B7"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נלב"ע י"ד אדר פורים ה'תשס"ז</w:t>
      </w:r>
    </w:p>
    <w:p w14:paraId="7F91E1EB"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ת.נ.צ.ב.ה</w:t>
      </w:r>
      <w:r w:rsidRPr="00866A3D">
        <w:rPr>
          <w:rFonts w:ascii="1ShefaClassic" w:cs="1ShefaClassic"/>
          <w:sz w:val="34"/>
          <w:szCs w:val="34"/>
        </w:rPr>
        <w:t>.</w:t>
      </w:r>
    </w:p>
    <w:p w14:paraId="3921C5D6" w14:textId="77777777" w:rsidR="00EA6DA3" w:rsidRPr="00866A3D" w:rsidRDefault="00EA6DA3" w:rsidP="00EA6DA3">
      <w:pPr>
        <w:bidi/>
        <w:spacing w:after="0" w:line="360" w:lineRule="auto"/>
        <w:jc w:val="center"/>
        <w:rPr>
          <w:rFonts w:ascii="1ShefaClassic" w:cs="1ShefaClassic"/>
          <w:rtl/>
        </w:rPr>
      </w:pPr>
      <w:r w:rsidRPr="00866A3D">
        <w:rPr>
          <w:rFonts w:ascii="1ShefaClassic" w:cs="1ShefaClassic"/>
        </w:rPr>
        <w:sym w:font="Wingdings 2" w:char="F0B1"/>
      </w:r>
    </w:p>
    <w:p w14:paraId="5F2700C5" w14:textId="5FAF8173"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ולעילוי נשמת</w:t>
      </w:r>
    </w:p>
    <w:p w14:paraId="76556639"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זוגתו מרת</w:t>
      </w:r>
      <w:r w:rsidRPr="00866A3D">
        <w:rPr>
          <w:rFonts w:ascii="1ShefaClassic" w:cs="1ShefaClassic"/>
          <w:b/>
          <w:bCs/>
          <w:sz w:val="34"/>
          <w:szCs w:val="34"/>
          <w:rtl/>
        </w:rPr>
        <w:t xml:space="preserve"> מאטיל</w:t>
      </w:r>
      <w:r w:rsidRPr="00866A3D">
        <w:rPr>
          <w:rFonts w:ascii="1ShefaClassic" w:cs="1ShefaClassic"/>
          <w:sz w:val="34"/>
          <w:szCs w:val="34"/>
          <w:rtl/>
        </w:rPr>
        <w:t xml:space="preserve"> ע"ה</w:t>
      </w:r>
    </w:p>
    <w:p w14:paraId="453F7EAF"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 xml:space="preserve">בת הרה"ח ר' </w:t>
      </w:r>
      <w:r w:rsidRPr="00866A3D">
        <w:rPr>
          <w:rFonts w:ascii="1ShefaClassic" w:cs="1ShefaClassic"/>
          <w:b/>
          <w:bCs/>
          <w:sz w:val="34"/>
          <w:szCs w:val="34"/>
          <w:rtl/>
        </w:rPr>
        <w:t>בן-ציון</w:t>
      </w:r>
      <w:r w:rsidRPr="00866A3D">
        <w:rPr>
          <w:rFonts w:ascii="1ShefaClassic" w:cs="1ShefaClassic"/>
          <w:sz w:val="34"/>
          <w:szCs w:val="34"/>
          <w:rtl/>
        </w:rPr>
        <w:t xml:space="preserve"> ע"ה</w:t>
      </w:r>
    </w:p>
    <w:p w14:paraId="2FEBE1A8"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נלב"ע ח' ניסן ה'תשס"ז</w:t>
      </w:r>
    </w:p>
    <w:p w14:paraId="073CBAF5"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ת.נ.צ.ב.ה</w:t>
      </w:r>
      <w:r w:rsidRPr="00866A3D">
        <w:rPr>
          <w:rFonts w:ascii="1ShefaClassic" w:cs="1ShefaClassic"/>
          <w:sz w:val="34"/>
          <w:szCs w:val="34"/>
        </w:rPr>
        <w:t>.</w:t>
      </w:r>
    </w:p>
    <w:p w14:paraId="61A341C1" w14:textId="77777777" w:rsidR="00EA6DA3" w:rsidRPr="00866A3D" w:rsidRDefault="00EA6DA3" w:rsidP="00EA6DA3">
      <w:pPr>
        <w:bidi/>
        <w:spacing w:after="0" w:line="360" w:lineRule="auto"/>
        <w:jc w:val="center"/>
        <w:rPr>
          <w:rFonts w:ascii="1ShefaClassic" w:cs="1ShefaClassic"/>
          <w:rtl/>
        </w:rPr>
      </w:pPr>
      <w:r w:rsidRPr="00866A3D">
        <w:rPr>
          <w:rFonts w:ascii="1ShefaClassic" w:cs="1ShefaClassic"/>
        </w:rPr>
        <w:sym w:font="Wingdings 2" w:char="F0B1"/>
      </w:r>
    </w:p>
    <w:p w14:paraId="1CCBC0FA" w14:textId="4F1E6FD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נדפס ע"י ולזכות בנם</w:t>
      </w:r>
    </w:p>
    <w:p w14:paraId="4FB6FED3"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 xml:space="preserve">הרה"ת ר' </w:t>
      </w:r>
      <w:r w:rsidRPr="00866A3D">
        <w:rPr>
          <w:rFonts w:ascii="1ShefaClassic" w:cs="1ShefaClassic"/>
          <w:b/>
          <w:bCs/>
          <w:sz w:val="34"/>
          <w:szCs w:val="34"/>
          <w:rtl/>
        </w:rPr>
        <w:t xml:space="preserve">בן-ציון </w:t>
      </w:r>
      <w:r w:rsidRPr="00866A3D">
        <w:rPr>
          <w:rFonts w:ascii="1ShefaClassic" w:cs="1ShefaClassic"/>
          <w:sz w:val="34"/>
          <w:szCs w:val="34"/>
          <w:rtl/>
        </w:rPr>
        <w:t xml:space="preserve">הכהן וזוגתו מרת </w:t>
      </w:r>
      <w:r w:rsidRPr="00866A3D">
        <w:rPr>
          <w:rFonts w:ascii="1ShefaClassic" w:cs="1ShefaClassic"/>
          <w:b/>
          <w:bCs/>
          <w:sz w:val="34"/>
          <w:szCs w:val="34"/>
          <w:rtl/>
        </w:rPr>
        <w:t>מוסיא</w:t>
      </w:r>
    </w:p>
    <w:p w14:paraId="3A5AD3D9" w14:textId="77777777" w:rsidR="00265026" w:rsidRPr="00866A3D" w:rsidRDefault="00265026" w:rsidP="00EA6DA3">
      <w:pPr>
        <w:bidi/>
        <w:spacing w:after="0" w:line="360" w:lineRule="auto"/>
        <w:jc w:val="center"/>
        <w:rPr>
          <w:rFonts w:ascii="1ShefaClassic" w:cs="1ShefaClassic"/>
          <w:sz w:val="34"/>
          <w:szCs w:val="34"/>
        </w:rPr>
      </w:pPr>
      <w:r w:rsidRPr="00866A3D">
        <w:rPr>
          <w:rFonts w:ascii="1ShefaClassic" w:cs="1ShefaClassic"/>
          <w:sz w:val="34"/>
          <w:szCs w:val="34"/>
          <w:rtl/>
        </w:rPr>
        <w:t>ו</w:t>
      </w:r>
      <w:r w:rsidRPr="00866A3D">
        <w:rPr>
          <w:rFonts w:ascii="1ShefaClassic" w:cs="1ShefaClassic"/>
          <w:b/>
          <w:bCs/>
          <w:sz w:val="34"/>
          <w:szCs w:val="34"/>
          <w:rtl/>
        </w:rPr>
        <w:t>משפחתם</w:t>
      </w:r>
      <w:r w:rsidRPr="00866A3D">
        <w:rPr>
          <w:rFonts w:ascii="1ShefaClassic" w:cs="1ShefaClassic"/>
          <w:sz w:val="34"/>
          <w:szCs w:val="34"/>
          <w:rtl/>
        </w:rPr>
        <w:t xml:space="preserve"> שיחיו</w:t>
      </w:r>
    </w:p>
    <w:p w14:paraId="497DF496" w14:textId="77777777" w:rsidR="00265026" w:rsidRPr="00866A3D" w:rsidRDefault="00265026" w:rsidP="00EA6DA3">
      <w:pPr>
        <w:bidi/>
        <w:spacing w:after="0" w:line="360" w:lineRule="auto"/>
        <w:jc w:val="center"/>
        <w:rPr>
          <w:rFonts w:ascii="1ShefaClassic" w:cs="1ShefaClassic"/>
          <w:b/>
          <w:bCs/>
          <w:sz w:val="40"/>
          <w:szCs w:val="40"/>
        </w:rPr>
      </w:pPr>
      <w:r w:rsidRPr="00866A3D">
        <w:rPr>
          <w:rFonts w:ascii="1ShefaClassic" w:cs="1ShefaClassic"/>
          <w:b/>
          <w:bCs/>
          <w:sz w:val="40"/>
          <w:szCs w:val="40"/>
          <w:rtl/>
        </w:rPr>
        <w:t>שטאק</w:t>
      </w:r>
    </w:p>
    <w:p w14:paraId="41FC887E" w14:textId="6E44C592" w:rsidR="00667403" w:rsidRPr="004F6AB2" w:rsidRDefault="00667403" w:rsidP="00667403">
      <w:pPr>
        <w:bidi/>
        <w:spacing w:after="0" w:line="276" w:lineRule="auto"/>
        <w:jc w:val="center"/>
        <w:rPr>
          <w:rFonts w:ascii="1ShefaClassic" w:cs="1ShefaClassic"/>
          <w:b/>
          <w:bCs/>
          <w:sz w:val="44"/>
          <w:szCs w:val="44"/>
        </w:rPr>
      </w:pPr>
    </w:p>
    <w:p w14:paraId="1730B091" w14:textId="41F27395" w:rsidR="005626C7" w:rsidRPr="00EA6DA3" w:rsidRDefault="005626C7" w:rsidP="005626C7">
      <w:pPr>
        <w:rPr>
          <w:rFonts w:ascii="1ShefaClassic" w:cs="1ShefaClassic"/>
          <w:sz w:val="44"/>
          <w:szCs w:val="44"/>
        </w:rPr>
      </w:pPr>
      <w:r>
        <w:rPr>
          <w:rFonts w:ascii="1ShefaClassic" w:cs="1ShefaClassic"/>
          <w:sz w:val="44"/>
          <w:szCs w:val="44"/>
          <w:rtl/>
        </w:rPr>
        <w:br w:type="page"/>
      </w:r>
    </w:p>
    <w:p w14:paraId="310FEE64" w14:textId="77777777" w:rsidR="00265026" w:rsidRPr="005626C7" w:rsidRDefault="00265026" w:rsidP="00EA6DA3">
      <w:pPr>
        <w:bidi/>
        <w:spacing w:after="0" w:line="360" w:lineRule="auto"/>
        <w:jc w:val="center"/>
        <w:rPr>
          <w:rFonts w:ascii="1ShefaClassic" w:cs="1ShefaClassic"/>
          <w:sz w:val="32"/>
          <w:szCs w:val="32"/>
        </w:rPr>
      </w:pPr>
      <w:r w:rsidRPr="005626C7">
        <w:rPr>
          <w:rFonts w:ascii="1ShefaClassic" w:cs="1ShefaClassic"/>
          <w:sz w:val="32"/>
          <w:szCs w:val="32"/>
          <w:rtl/>
        </w:rPr>
        <w:lastRenderedPageBreak/>
        <w:t>לעילוי נשמת</w:t>
      </w:r>
    </w:p>
    <w:p w14:paraId="4B3936BD" w14:textId="77777777" w:rsidR="00265026" w:rsidRPr="005626C7" w:rsidRDefault="00265026" w:rsidP="00EA6DA3">
      <w:pPr>
        <w:bidi/>
        <w:spacing w:after="0" w:line="360" w:lineRule="auto"/>
        <w:jc w:val="center"/>
        <w:rPr>
          <w:rFonts w:ascii="1ShefaClassic" w:cs="1ShefaClassic"/>
          <w:sz w:val="32"/>
          <w:szCs w:val="32"/>
        </w:rPr>
      </w:pPr>
      <w:r w:rsidRPr="005626C7">
        <w:rPr>
          <w:rFonts w:ascii="1ShefaClassic" w:cs="1ShefaClassic"/>
          <w:sz w:val="32"/>
          <w:szCs w:val="32"/>
          <w:rtl/>
        </w:rPr>
        <w:t>האשה החשובה</w:t>
      </w:r>
    </w:p>
    <w:p w14:paraId="6CF5C447" w14:textId="77777777" w:rsidR="00265026" w:rsidRPr="005626C7" w:rsidRDefault="00265026" w:rsidP="00EA6DA3">
      <w:pPr>
        <w:bidi/>
        <w:spacing w:after="0" w:line="360" w:lineRule="auto"/>
        <w:jc w:val="center"/>
        <w:rPr>
          <w:rFonts w:ascii="1ShefaClassic" w:cs="1ShefaClassic"/>
          <w:sz w:val="32"/>
          <w:szCs w:val="32"/>
        </w:rPr>
      </w:pPr>
      <w:r w:rsidRPr="005626C7">
        <w:rPr>
          <w:rFonts w:ascii="1ShefaClassic" w:cs="1ShefaClassic"/>
          <w:sz w:val="32"/>
          <w:szCs w:val="32"/>
          <w:rtl/>
        </w:rPr>
        <w:t xml:space="preserve">מרת </w:t>
      </w:r>
      <w:r w:rsidRPr="005626C7">
        <w:rPr>
          <w:rFonts w:ascii="1ShefaClassic" w:cs="1ShefaClassic"/>
          <w:b/>
          <w:bCs/>
          <w:sz w:val="32"/>
          <w:szCs w:val="32"/>
          <w:rtl/>
        </w:rPr>
        <w:t>חנה מרים</w:t>
      </w:r>
      <w:r w:rsidRPr="005626C7">
        <w:rPr>
          <w:rFonts w:ascii="1ShefaClassic" w:cs="1ShefaClassic"/>
          <w:sz w:val="32"/>
          <w:szCs w:val="32"/>
          <w:rtl/>
        </w:rPr>
        <w:t xml:space="preserve"> ע"ה</w:t>
      </w:r>
    </w:p>
    <w:p w14:paraId="2B77CCE8" w14:textId="77777777" w:rsidR="00265026" w:rsidRPr="005626C7" w:rsidRDefault="00265026" w:rsidP="00EA6DA3">
      <w:pPr>
        <w:bidi/>
        <w:spacing w:after="0" w:line="360" w:lineRule="auto"/>
        <w:jc w:val="center"/>
        <w:rPr>
          <w:rFonts w:ascii="1ShefaClassic" w:cs="1ShefaClassic"/>
          <w:sz w:val="32"/>
          <w:szCs w:val="32"/>
        </w:rPr>
      </w:pPr>
      <w:r w:rsidRPr="005626C7">
        <w:rPr>
          <w:rFonts w:ascii="1ShefaClassic" w:cs="1ShefaClassic"/>
          <w:sz w:val="32"/>
          <w:szCs w:val="32"/>
          <w:rtl/>
        </w:rPr>
        <w:t xml:space="preserve">בת ר' </w:t>
      </w:r>
      <w:r w:rsidRPr="005626C7">
        <w:rPr>
          <w:rFonts w:ascii="1ShefaClassic" w:cs="1ShefaClassic"/>
          <w:b/>
          <w:bCs/>
          <w:sz w:val="32"/>
          <w:szCs w:val="32"/>
          <w:rtl/>
        </w:rPr>
        <w:t>משה</w:t>
      </w:r>
      <w:r w:rsidRPr="005626C7">
        <w:rPr>
          <w:rFonts w:ascii="1ShefaClassic" w:cs="1ShefaClassic"/>
          <w:sz w:val="32"/>
          <w:szCs w:val="32"/>
          <w:rtl/>
        </w:rPr>
        <w:t xml:space="preserve"> ז"ל</w:t>
      </w:r>
    </w:p>
    <w:p w14:paraId="2DFCB686" w14:textId="77777777" w:rsidR="00265026" w:rsidRPr="005626C7" w:rsidRDefault="00265026" w:rsidP="00EA6DA3">
      <w:pPr>
        <w:bidi/>
        <w:spacing w:after="0" w:line="360" w:lineRule="auto"/>
        <w:jc w:val="center"/>
        <w:rPr>
          <w:rFonts w:ascii="1ShefaClassic" w:cs="1ShefaClassic"/>
          <w:sz w:val="32"/>
          <w:szCs w:val="32"/>
        </w:rPr>
      </w:pPr>
      <w:r w:rsidRPr="005626C7">
        <w:rPr>
          <w:rFonts w:ascii="1ShefaClassic" w:cs="1ShefaClassic"/>
          <w:sz w:val="32"/>
          <w:szCs w:val="32"/>
          <w:rtl/>
        </w:rPr>
        <w:t>נלב"ע תענית אסתר ה'תשנ"ז</w:t>
      </w:r>
    </w:p>
    <w:p w14:paraId="52F30F24" w14:textId="77777777" w:rsidR="00265026" w:rsidRPr="005626C7" w:rsidRDefault="00265026" w:rsidP="00EA6DA3">
      <w:pPr>
        <w:bidi/>
        <w:spacing w:after="0" w:line="360" w:lineRule="auto"/>
        <w:jc w:val="center"/>
        <w:rPr>
          <w:rFonts w:ascii="1ShefaClassic" w:cs="1ShefaClassic"/>
          <w:sz w:val="32"/>
          <w:szCs w:val="32"/>
        </w:rPr>
      </w:pPr>
      <w:r w:rsidRPr="005626C7">
        <w:rPr>
          <w:rFonts w:ascii="1ShefaClassic" w:cs="1ShefaClassic"/>
          <w:sz w:val="32"/>
          <w:szCs w:val="32"/>
          <w:rtl/>
        </w:rPr>
        <w:t>ת.נ.צ.ב.ה</w:t>
      </w:r>
      <w:r w:rsidRPr="005626C7">
        <w:rPr>
          <w:rFonts w:ascii="1ShefaClassic" w:cs="1ShefaClassic"/>
          <w:sz w:val="32"/>
          <w:szCs w:val="32"/>
        </w:rPr>
        <w:t>.</w:t>
      </w:r>
    </w:p>
    <w:p w14:paraId="3508DD7B" w14:textId="77777777" w:rsidR="00EA6DA3" w:rsidRPr="005626C7" w:rsidRDefault="00EA6DA3" w:rsidP="00EA6DA3">
      <w:pPr>
        <w:bidi/>
        <w:spacing w:after="0" w:line="360" w:lineRule="auto"/>
        <w:jc w:val="center"/>
        <w:rPr>
          <w:rFonts w:ascii="1ShefaClassic" w:cs="1ShefaClassic"/>
          <w:sz w:val="32"/>
          <w:szCs w:val="32"/>
          <w:rtl/>
        </w:rPr>
      </w:pPr>
      <w:r w:rsidRPr="005626C7">
        <w:rPr>
          <w:rFonts w:ascii="1ShefaClassic" w:cs="1ShefaClassic"/>
          <w:sz w:val="32"/>
          <w:szCs w:val="32"/>
        </w:rPr>
        <w:sym w:font="Wingdings 2" w:char="F0B1"/>
      </w:r>
    </w:p>
    <w:p w14:paraId="6AC30C78" w14:textId="30258576" w:rsidR="00265026" w:rsidRPr="005626C7" w:rsidRDefault="00265026" w:rsidP="00EA6DA3">
      <w:pPr>
        <w:bidi/>
        <w:spacing w:after="0" w:line="360" w:lineRule="auto"/>
        <w:jc w:val="center"/>
        <w:rPr>
          <w:rFonts w:ascii="1ShefaClassic" w:cs="1ShefaClassic"/>
          <w:sz w:val="32"/>
          <w:szCs w:val="32"/>
        </w:rPr>
      </w:pPr>
      <w:r w:rsidRPr="005626C7">
        <w:rPr>
          <w:rFonts w:ascii="1ShefaClassic" w:cs="1ShefaClassic"/>
          <w:sz w:val="32"/>
          <w:szCs w:val="32"/>
          <w:rtl/>
        </w:rPr>
        <w:t>נדפס ע"י בנה</w:t>
      </w:r>
    </w:p>
    <w:p w14:paraId="57C2594B" w14:textId="77777777" w:rsidR="00265026" w:rsidRPr="005626C7" w:rsidRDefault="00265026" w:rsidP="00EA6DA3">
      <w:pPr>
        <w:bidi/>
        <w:spacing w:after="0" w:line="360" w:lineRule="auto"/>
        <w:jc w:val="center"/>
        <w:rPr>
          <w:rFonts w:ascii="1ShefaClassic" w:cs="1ShefaClassic"/>
          <w:sz w:val="32"/>
          <w:szCs w:val="32"/>
        </w:rPr>
      </w:pPr>
      <w:r w:rsidRPr="005626C7">
        <w:rPr>
          <w:rFonts w:ascii="1ShefaClassic" w:cs="1ShefaClassic"/>
          <w:sz w:val="32"/>
          <w:szCs w:val="32"/>
          <w:rtl/>
        </w:rPr>
        <w:t xml:space="preserve">הרה"ח הרה"ת ר' </w:t>
      </w:r>
      <w:r w:rsidRPr="005626C7">
        <w:rPr>
          <w:rFonts w:ascii="1ShefaClassic" w:cs="1ShefaClassic" w:hint="cs"/>
          <w:b/>
          <w:bCs/>
          <w:sz w:val="32"/>
          <w:szCs w:val="32"/>
          <w:rtl/>
        </w:rPr>
        <w:t>דוד</w:t>
      </w:r>
      <w:r w:rsidRPr="005626C7">
        <w:rPr>
          <w:rFonts w:ascii="1ShefaClassic" w:cs="1ShefaClassic"/>
          <w:sz w:val="32"/>
          <w:szCs w:val="32"/>
          <w:rtl/>
        </w:rPr>
        <w:t xml:space="preserve"> וזוגתו </w:t>
      </w:r>
      <w:r w:rsidRPr="005626C7">
        <w:rPr>
          <w:rFonts w:ascii="1ShefaClassic" w:cs="1ShefaClassic" w:hint="cs"/>
          <w:b/>
          <w:bCs/>
          <w:sz w:val="32"/>
          <w:szCs w:val="32"/>
          <w:rtl/>
        </w:rPr>
        <w:t>איידל</w:t>
      </w:r>
      <w:r w:rsidRPr="005626C7">
        <w:rPr>
          <w:rFonts w:ascii="1ShefaClassic" w:cs="1ShefaClassic"/>
          <w:b/>
          <w:bCs/>
          <w:sz w:val="32"/>
          <w:szCs w:val="32"/>
          <w:rtl/>
        </w:rPr>
        <w:t xml:space="preserve"> מינא</w:t>
      </w:r>
    </w:p>
    <w:p w14:paraId="55E87C32" w14:textId="77777777" w:rsidR="00265026" w:rsidRPr="005626C7" w:rsidRDefault="00265026" w:rsidP="00EA6DA3">
      <w:pPr>
        <w:bidi/>
        <w:spacing w:after="0" w:line="360" w:lineRule="auto"/>
        <w:jc w:val="center"/>
        <w:rPr>
          <w:rFonts w:ascii="1ShefaClassic" w:cs="1ShefaClassic"/>
          <w:sz w:val="32"/>
          <w:szCs w:val="32"/>
        </w:rPr>
      </w:pPr>
      <w:r w:rsidRPr="005626C7">
        <w:rPr>
          <w:rFonts w:ascii="1ShefaClassic" w:cs="1ShefaClassic"/>
          <w:sz w:val="32"/>
          <w:szCs w:val="32"/>
          <w:rtl/>
        </w:rPr>
        <w:t>ומשפחתם שיחיו</w:t>
      </w:r>
    </w:p>
    <w:p w14:paraId="01EA94EE" w14:textId="5AF9F415" w:rsidR="005626C7" w:rsidRPr="005626C7" w:rsidRDefault="00265026" w:rsidP="005626C7">
      <w:pPr>
        <w:bidi/>
        <w:spacing w:line="360" w:lineRule="auto"/>
        <w:jc w:val="center"/>
        <w:rPr>
          <w:rFonts w:ascii="1ShefaClassic" w:cs="1ShefaClassic"/>
          <w:b/>
          <w:bCs/>
          <w:sz w:val="32"/>
          <w:szCs w:val="32"/>
          <w:rtl/>
        </w:rPr>
      </w:pPr>
      <w:r w:rsidRPr="005626C7">
        <w:rPr>
          <w:rFonts w:ascii="1ShefaClassic" w:cs="1ShefaClassic"/>
          <w:b/>
          <w:bCs/>
          <w:sz w:val="32"/>
          <w:szCs w:val="32"/>
          <w:rtl/>
        </w:rPr>
        <w:t>שפוטץ</w:t>
      </w:r>
    </w:p>
    <w:p w14:paraId="7A7BE4A6" w14:textId="159D9F6E" w:rsidR="00265026" w:rsidRPr="005626C7" w:rsidRDefault="00866A3D" w:rsidP="005626C7">
      <w:pPr>
        <w:jc w:val="center"/>
        <w:rPr>
          <w:rFonts w:ascii="1ShefaClassic" w:cs="1ShefaClassic"/>
          <w:b/>
          <w:bCs/>
          <w:sz w:val="32"/>
          <w:szCs w:val="32"/>
        </w:rPr>
      </w:pPr>
      <w:r w:rsidRPr="005626C7">
        <w:rPr>
          <w:rFonts w:ascii="1ShefaClassic" w:cs="1ShefaClassic"/>
          <w:b/>
          <w:bCs/>
          <w:sz w:val="32"/>
          <w:szCs w:val="32"/>
        </w:rPr>
        <w:sym w:font="Wingdings 2" w:char="F0B1"/>
      </w:r>
      <w:r w:rsidRPr="005626C7">
        <w:rPr>
          <w:rFonts w:ascii="1ShefaClassic" w:cs="1ShefaClassic"/>
          <w:b/>
          <w:bCs/>
          <w:sz w:val="32"/>
          <w:szCs w:val="32"/>
        </w:rPr>
        <w:sym w:font="Wingdings 2" w:char="F0B1"/>
      </w:r>
      <w:r w:rsidRPr="005626C7">
        <w:rPr>
          <w:rFonts w:ascii="1ShefaClassic" w:cs="1ShefaClassic"/>
          <w:b/>
          <w:bCs/>
          <w:sz w:val="32"/>
          <w:szCs w:val="32"/>
        </w:rPr>
        <w:sym w:font="Wingdings 2" w:char="F0B1"/>
      </w:r>
    </w:p>
    <w:p w14:paraId="0133BDAB" w14:textId="5CC76FF6" w:rsidR="00265026" w:rsidRPr="005626C7" w:rsidRDefault="00866A3D" w:rsidP="005626C7">
      <w:pPr>
        <w:bidi/>
        <w:spacing w:before="240" w:after="0" w:line="360" w:lineRule="auto"/>
        <w:jc w:val="center"/>
        <w:rPr>
          <w:rFonts w:ascii="1ShefaClassic" w:cs="1ShefaClassic"/>
          <w:sz w:val="32"/>
          <w:szCs w:val="32"/>
          <w:rtl/>
        </w:rPr>
      </w:pPr>
      <w:r w:rsidRPr="005626C7">
        <w:rPr>
          <w:rFonts w:ascii="1ShefaClassic" w:cs="1ShefaClassic" w:hint="cs"/>
          <w:sz w:val="32"/>
          <w:szCs w:val="32"/>
          <w:rtl/>
        </w:rPr>
        <w:t xml:space="preserve">לזכות </w:t>
      </w:r>
    </w:p>
    <w:p w14:paraId="3000F5F2" w14:textId="77777777" w:rsidR="00866A3D" w:rsidRPr="005626C7" w:rsidRDefault="00866A3D" w:rsidP="00866A3D">
      <w:pPr>
        <w:bidi/>
        <w:spacing w:after="0" w:line="360" w:lineRule="auto"/>
        <w:jc w:val="center"/>
        <w:rPr>
          <w:rFonts w:ascii="1ShefaClassic" w:cs="1ShefaClassic"/>
          <w:sz w:val="32"/>
          <w:szCs w:val="32"/>
          <w:rtl/>
        </w:rPr>
      </w:pPr>
      <w:r w:rsidRPr="005626C7">
        <w:rPr>
          <w:rFonts w:ascii="1ShefaClassic" w:cs="1ShefaClassic" w:hint="cs"/>
          <w:sz w:val="32"/>
          <w:szCs w:val="32"/>
          <w:rtl/>
        </w:rPr>
        <w:t xml:space="preserve">שליח כ"ק אדמו"ר לישיבת פאסטוויל וחבר המערכת מלפנים </w:t>
      </w:r>
    </w:p>
    <w:p w14:paraId="6A1F2B2C" w14:textId="12936FF1" w:rsidR="00866A3D" w:rsidRPr="005626C7" w:rsidRDefault="00866A3D" w:rsidP="00866A3D">
      <w:pPr>
        <w:bidi/>
        <w:spacing w:after="0" w:line="360" w:lineRule="auto"/>
        <w:jc w:val="center"/>
        <w:rPr>
          <w:rFonts w:ascii="1ShefaClassic" w:cs="1ShefaClassic"/>
          <w:sz w:val="32"/>
          <w:szCs w:val="32"/>
          <w:rtl/>
        </w:rPr>
      </w:pPr>
      <w:r w:rsidRPr="005626C7">
        <w:rPr>
          <w:rFonts w:ascii="1ShefaClassic" w:cs="1ShefaClassic" w:hint="cs"/>
          <w:sz w:val="32"/>
          <w:szCs w:val="32"/>
          <w:rtl/>
        </w:rPr>
        <w:t xml:space="preserve">הת' הנע' </w:t>
      </w:r>
      <w:r w:rsidRPr="005626C7">
        <w:rPr>
          <w:rFonts w:ascii="1ShefaClassic" w:cs="1ShefaClassic" w:hint="cs"/>
          <w:b/>
          <w:bCs/>
          <w:sz w:val="32"/>
          <w:szCs w:val="32"/>
          <w:rtl/>
        </w:rPr>
        <w:t>מנחם מענדל</w:t>
      </w:r>
      <w:r w:rsidRPr="005626C7">
        <w:rPr>
          <w:rFonts w:ascii="1ShefaClassic" w:cs="1ShefaClassic" w:hint="cs"/>
          <w:sz w:val="32"/>
          <w:szCs w:val="32"/>
          <w:rtl/>
        </w:rPr>
        <w:t xml:space="preserve"> שיחי'</w:t>
      </w:r>
    </w:p>
    <w:p w14:paraId="399AAFDA" w14:textId="56595B88" w:rsidR="00866A3D" w:rsidRPr="005626C7" w:rsidRDefault="00866A3D" w:rsidP="00866A3D">
      <w:pPr>
        <w:bidi/>
        <w:spacing w:after="0" w:line="360" w:lineRule="auto"/>
        <w:jc w:val="center"/>
        <w:rPr>
          <w:rFonts w:ascii="1ShefaClassic" w:cs="1ShefaClassic"/>
          <w:b/>
          <w:bCs/>
          <w:sz w:val="32"/>
          <w:szCs w:val="32"/>
          <w:rtl/>
        </w:rPr>
      </w:pPr>
      <w:r w:rsidRPr="005626C7">
        <w:rPr>
          <w:rFonts w:ascii="1ShefaClassic" w:cs="1ShefaClassic" w:hint="cs"/>
          <w:b/>
          <w:bCs/>
          <w:sz w:val="32"/>
          <w:szCs w:val="32"/>
          <w:rtl/>
        </w:rPr>
        <w:t>בראנדוויין</w:t>
      </w:r>
    </w:p>
    <w:p w14:paraId="732DAF1B" w14:textId="31F2A998" w:rsidR="00866A3D" w:rsidRPr="005626C7" w:rsidRDefault="00866A3D" w:rsidP="00866A3D">
      <w:pPr>
        <w:bidi/>
        <w:spacing w:after="0" w:line="360" w:lineRule="auto"/>
        <w:jc w:val="center"/>
        <w:rPr>
          <w:rFonts w:ascii="1ShefaClassic" w:cs="1ShefaClassic"/>
          <w:sz w:val="32"/>
          <w:szCs w:val="32"/>
          <w:rtl/>
        </w:rPr>
      </w:pPr>
      <w:r w:rsidRPr="005626C7">
        <w:rPr>
          <w:rFonts w:ascii="1ShefaClassic" w:cs="1ShefaClassic" w:hint="cs"/>
          <w:sz w:val="32"/>
          <w:szCs w:val="32"/>
          <w:rtl/>
        </w:rPr>
        <w:t>לרגל יום הולדתו העשרים</w:t>
      </w:r>
    </w:p>
    <w:p w14:paraId="3D3A28AC" w14:textId="7B372A31" w:rsidR="00866A3D" w:rsidRPr="005626C7" w:rsidRDefault="00866A3D" w:rsidP="00866A3D">
      <w:pPr>
        <w:bidi/>
        <w:spacing w:after="0" w:line="360" w:lineRule="auto"/>
        <w:jc w:val="center"/>
        <w:rPr>
          <w:rFonts w:ascii="1ShefaClassic" w:cs="1ShefaClassic"/>
          <w:sz w:val="32"/>
          <w:szCs w:val="32"/>
          <w:rtl/>
        </w:rPr>
      </w:pPr>
      <w:r w:rsidRPr="005626C7">
        <w:rPr>
          <w:rFonts w:ascii="1ShefaClassic" w:cs="1ShefaClassic"/>
          <w:sz w:val="32"/>
          <w:szCs w:val="32"/>
        </w:rPr>
        <w:sym w:font="Wingdings 2" w:char="F0B1"/>
      </w:r>
    </w:p>
    <w:p w14:paraId="4560FC64" w14:textId="4A4BDDF6" w:rsidR="00866A3D" w:rsidRPr="005626C7" w:rsidRDefault="00866A3D" w:rsidP="00866A3D">
      <w:pPr>
        <w:bidi/>
        <w:spacing w:after="0" w:line="360" w:lineRule="auto"/>
        <w:jc w:val="center"/>
        <w:rPr>
          <w:rFonts w:ascii="1ShefaClassic" w:cs="1ShefaClassic"/>
          <w:sz w:val="32"/>
          <w:szCs w:val="32"/>
          <w:rtl/>
        </w:rPr>
      </w:pPr>
      <w:r w:rsidRPr="005626C7">
        <w:rPr>
          <w:rFonts w:ascii="1ShefaClassic" w:cs="1ShefaClassic" w:hint="cs"/>
          <w:sz w:val="32"/>
          <w:szCs w:val="32"/>
          <w:rtl/>
        </w:rPr>
        <w:t xml:space="preserve">נדפס ע"י </w:t>
      </w:r>
    </w:p>
    <w:p w14:paraId="67C06788" w14:textId="630D6C9E" w:rsidR="00EA6DA3" w:rsidRPr="005626C7" w:rsidRDefault="00866A3D" w:rsidP="00866A3D">
      <w:pPr>
        <w:bidi/>
        <w:spacing w:after="0" w:line="360" w:lineRule="auto"/>
        <w:jc w:val="center"/>
        <w:rPr>
          <w:rFonts w:ascii="1ShefaClassic" w:cs="1ShefaClassic"/>
          <w:sz w:val="32"/>
          <w:szCs w:val="32"/>
        </w:rPr>
      </w:pPr>
      <w:r w:rsidRPr="005626C7">
        <w:rPr>
          <w:rFonts w:ascii="1ShefaClassic" w:cs="1ShefaClassic" w:hint="cs"/>
          <w:sz w:val="32"/>
          <w:szCs w:val="32"/>
          <w:rtl/>
        </w:rPr>
        <w:t>משפחתו שיחיו</w:t>
      </w:r>
    </w:p>
    <w:sectPr w:rsidR="00EA6DA3" w:rsidRPr="005626C7" w:rsidSect="0097105B">
      <w:headerReference w:type="even" r:id="rId8"/>
      <w:headerReference w:type="default" r:id="rId9"/>
      <w:type w:val="continuous"/>
      <w:pgSz w:w="7920" w:h="12240"/>
      <w:pgMar w:top="27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3D9B47" w14:textId="77777777" w:rsidR="00244669" w:rsidRDefault="00244669" w:rsidP="001D6A1B">
      <w:pPr>
        <w:spacing w:after="0" w:line="240" w:lineRule="auto"/>
      </w:pPr>
      <w:r>
        <w:separator/>
      </w:r>
    </w:p>
  </w:endnote>
  <w:endnote w:type="continuationSeparator" w:id="0">
    <w:p w14:paraId="03C4E5AC" w14:textId="77777777" w:rsidR="00244669" w:rsidRDefault="00244669" w:rsidP="001D6A1B">
      <w:pPr>
        <w:spacing w:after="0" w:line="240" w:lineRule="auto"/>
      </w:pPr>
      <w:r>
        <w:continuationSeparator/>
      </w:r>
    </w:p>
  </w:endnote>
  <w:endnote w:type="continuationNotice" w:id="1">
    <w:p w14:paraId="5AB0BDB6" w14:textId="77777777" w:rsidR="00244669" w:rsidRDefault="002446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1ShefaClassic">
    <w:altName w:val="Times New Roman"/>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notTrueType/>
    <w:pitch w:val="variable"/>
    <w:sig w:usb0="00000003" w:usb1="00000000" w:usb2="00000000" w:usb3="00000000" w:csb0="00000001"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FbCarizmaBook Regular">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904E5C" w14:textId="77777777" w:rsidR="00244669" w:rsidRDefault="00244669" w:rsidP="00724B87">
      <w:pPr>
        <w:bidi/>
        <w:spacing w:after="0" w:line="240" w:lineRule="auto"/>
      </w:pPr>
      <w:r>
        <w:separator/>
      </w:r>
    </w:p>
  </w:footnote>
  <w:footnote w:type="continuationSeparator" w:id="0">
    <w:p w14:paraId="08BBB8E9" w14:textId="77777777" w:rsidR="00244669" w:rsidRDefault="00244669" w:rsidP="001D6A1B">
      <w:pPr>
        <w:spacing w:after="0" w:line="240" w:lineRule="auto"/>
      </w:pPr>
      <w:r>
        <w:continuationSeparator/>
      </w:r>
    </w:p>
  </w:footnote>
  <w:footnote w:type="continuationNotice" w:id="1">
    <w:p w14:paraId="44E56DC4" w14:textId="77777777" w:rsidR="00244669" w:rsidRDefault="00244669">
      <w:pPr>
        <w:spacing w:after="0" w:line="240" w:lineRule="auto"/>
      </w:pPr>
    </w:p>
  </w:footnote>
  <w:footnote w:id="2">
    <w:p w14:paraId="6DA89EFA" w14:textId="6B15736E" w:rsidR="003A6A75" w:rsidRDefault="003A6A75" w:rsidP="00914250">
      <w:pPr>
        <w:pStyle w:val="FootnoteText"/>
        <w:bidi/>
        <w:spacing w:after="120" w:line="276" w:lineRule="auto"/>
        <w:ind w:firstLine="144"/>
        <w:jc w:val="both"/>
        <w:rPr>
          <w:rtl/>
        </w:rPr>
      </w:pPr>
      <w:r w:rsidRPr="00914250">
        <w:footnoteRef/>
      </w:r>
      <w:r>
        <w:rPr>
          <w:rFonts w:hint="cs"/>
          <w:rtl/>
        </w:rPr>
        <w:t>)</w:t>
      </w:r>
      <w:r>
        <w:rPr>
          <w:rtl/>
        </w:rPr>
        <w:t xml:space="preserve"> </w:t>
      </w:r>
      <w:r>
        <w:rPr>
          <w:rFonts w:hint="cs"/>
          <w:rtl/>
        </w:rPr>
        <w:t>ועי' בערוך השלחן העתיד (הל' ביהמ"ק סי'' ה' סעי' כב) דנקט דאי"צ לשמה אלא דרק אם עשאה לשם הדיוט פסול, ועי' קובץ שיעורים ח"ב סי' כה דחולק עליו.</w:t>
      </w:r>
    </w:p>
  </w:footnote>
  <w:footnote w:id="3">
    <w:p w14:paraId="78E7DF6B" w14:textId="30FA323B" w:rsidR="003A6A75" w:rsidRDefault="003A6A75" w:rsidP="00914250">
      <w:pPr>
        <w:pStyle w:val="FootnoteText"/>
        <w:bidi/>
        <w:spacing w:after="120" w:line="276" w:lineRule="auto"/>
        <w:ind w:firstLine="144"/>
        <w:jc w:val="both"/>
        <w:rPr>
          <w:rtl/>
        </w:rPr>
      </w:pPr>
      <w:r w:rsidRPr="00914250">
        <w:footnoteRef/>
      </w:r>
      <w:r>
        <w:rPr>
          <w:rFonts w:hint="cs"/>
          <w:rtl/>
        </w:rPr>
        <w:t>)</w:t>
      </w:r>
      <w:r>
        <w:rPr>
          <w:rtl/>
        </w:rPr>
        <w:t xml:space="preserve"> </w:t>
      </w:r>
      <w:r>
        <w:rPr>
          <w:rFonts w:hint="cs"/>
          <w:rtl/>
        </w:rPr>
        <w:t>ויל"ע במ"ש ב</w:t>
      </w:r>
      <w:r>
        <w:rPr>
          <w:rtl/>
        </w:rPr>
        <w:t xml:space="preserve">אלשיך </w:t>
      </w:r>
      <w:r>
        <w:rPr>
          <w:rFonts w:hint="cs"/>
          <w:rtl/>
        </w:rPr>
        <w:t>(</w:t>
      </w:r>
      <w:r>
        <w:rPr>
          <w:rtl/>
        </w:rPr>
        <w:t>שמות לו</w:t>
      </w:r>
      <w:r>
        <w:rPr>
          <w:rFonts w:hint="cs"/>
          <w:rtl/>
        </w:rPr>
        <w:t>,ו) וז"ל: א</w:t>
      </w:r>
      <w:r>
        <w:rPr>
          <w:rtl/>
        </w:rPr>
        <w:t xml:space="preserve">ומרו ובכל מלאכה. כי גם בם היה רוח אלהים, ולא מישוש טבעי או אימון ידים לימודיי, כי אשר תעשינה ידיו רוח אלהים הוא היה עושה ולא כח בשר ודם, כי הוא יתברך העושה בעצם וראשונה דברים אשר לא עשו ידי בצלאל מעולם ולא פעלו אבעותיו ולא לימדו אותם, ומה גם </w:t>
      </w:r>
      <w:r w:rsidRPr="00914250">
        <w:rPr>
          <w:rtl/>
        </w:rPr>
        <w:t>בן שמונה שנים</w:t>
      </w:r>
      <w:r>
        <w:rPr>
          <w:rFonts w:hint="cs"/>
          <w:rtl/>
        </w:rPr>
        <w:t xml:space="preserve"> עכ"ל, הרי דנקט שהי' בן שמונה שנים וצ"ע, וראה בקובץ ישראל סבא (צא) ע' תמא.</w:t>
      </w:r>
    </w:p>
    <w:p w14:paraId="7272FCC9" w14:textId="77777777" w:rsidR="003A6A75" w:rsidRDefault="003A6A75" w:rsidP="00914250">
      <w:pPr>
        <w:pStyle w:val="FootnoteText"/>
        <w:bidi/>
        <w:spacing w:after="120" w:line="276" w:lineRule="auto"/>
        <w:ind w:firstLine="144"/>
        <w:jc w:val="both"/>
      </w:pPr>
    </w:p>
  </w:footnote>
  <w:footnote w:id="4">
    <w:p w14:paraId="4058A108" w14:textId="0965D13C" w:rsidR="003A6A75" w:rsidRPr="006D2BB2" w:rsidRDefault="003A6A75" w:rsidP="00914250">
      <w:pPr>
        <w:pStyle w:val="FootnoteText"/>
        <w:bidi/>
        <w:spacing w:after="120" w:line="276" w:lineRule="auto"/>
        <w:ind w:firstLine="144"/>
        <w:jc w:val="both"/>
      </w:pPr>
      <w:r w:rsidRPr="00914250">
        <w:footnoteRef/>
      </w:r>
      <w:r>
        <w:rPr>
          <w:rFonts w:hint="cs"/>
          <w:rtl/>
        </w:rPr>
        <w:t>)</w:t>
      </w:r>
      <w:r w:rsidRPr="00914250">
        <w:rPr>
          <w:rtl/>
        </w:rPr>
        <w:t xml:space="preserve"> </w:t>
      </w:r>
      <w:r w:rsidRPr="006D2BB2">
        <w:rPr>
          <w:rFonts w:hint="cs"/>
          <w:rtl/>
        </w:rPr>
        <w:t>ראה לקו"ש חט"ז ע' 454, וחלק ל' ע'</w:t>
      </w:r>
      <w:r>
        <w:rPr>
          <w:rFonts w:hint="cs"/>
          <w:rtl/>
        </w:rPr>
        <w:t xml:space="preserve"> </w:t>
      </w:r>
      <w:r w:rsidRPr="006D2BB2">
        <w:rPr>
          <w:rFonts w:hint="cs"/>
          <w:rtl/>
        </w:rPr>
        <w:t xml:space="preserve">119 </w:t>
      </w:r>
      <w:r w:rsidRPr="006D2BB2">
        <w:rPr>
          <w:rtl/>
        </w:rPr>
        <w:t>ו</w:t>
      </w:r>
      <w:r w:rsidRPr="006D2BB2">
        <w:rPr>
          <w:rFonts w:hint="cs"/>
          <w:rtl/>
        </w:rPr>
        <w:t xml:space="preserve">ראה </w:t>
      </w:r>
      <w:r>
        <w:rPr>
          <w:rFonts w:hint="cs"/>
          <w:rtl/>
        </w:rPr>
        <w:t xml:space="preserve">גם </w:t>
      </w:r>
      <w:r w:rsidRPr="006D2BB2">
        <w:rPr>
          <w:rtl/>
        </w:rPr>
        <w:t>שו</w:t>
      </w:r>
      <w:r w:rsidRPr="006D2BB2">
        <w:rPr>
          <w:rFonts w:hint="cs"/>
          <w:rtl/>
        </w:rPr>
        <w:t>"</w:t>
      </w:r>
      <w:r w:rsidRPr="006D2BB2">
        <w:rPr>
          <w:rtl/>
        </w:rPr>
        <w:t xml:space="preserve">ת בית יצחק או"ח סי ג אות </w:t>
      </w:r>
      <w:r w:rsidRPr="006D2BB2">
        <w:rPr>
          <w:rFonts w:hint="cs"/>
          <w:rtl/>
        </w:rPr>
        <w:t xml:space="preserve">ז, </w:t>
      </w:r>
      <w:r w:rsidRPr="006D2BB2">
        <w:rPr>
          <w:rtl/>
        </w:rPr>
        <w:t>ובשו"ת מנחת אלעזר ח</w:t>
      </w:r>
      <w:r w:rsidRPr="006D2BB2">
        <w:rPr>
          <w:rFonts w:hint="cs"/>
          <w:rtl/>
        </w:rPr>
        <w:t>"</w:t>
      </w:r>
      <w:r w:rsidRPr="006D2BB2">
        <w:rPr>
          <w:rtl/>
        </w:rPr>
        <w:t>ב סי מ"ז וב</w:t>
      </w:r>
      <w:r w:rsidRPr="006D2BB2">
        <w:rPr>
          <w:rFonts w:hint="cs"/>
          <w:rtl/>
        </w:rPr>
        <w:t xml:space="preserve">ס </w:t>
      </w:r>
      <w:r w:rsidRPr="006D2BB2">
        <w:rPr>
          <w:rtl/>
        </w:rPr>
        <w:t xml:space="preserve">אוהל משה </w:t>
      </w:r>
      <w:r w:rsidRPr="006D2BB2">
        <w:rPr>
          <w:rFonts w:hint="cs"/>
          <w:rtl/>
        </w:rPr>
        <w:t>(</w:t>
      </w:r>
      <w:r w:rsidRPr="006D2BB2">
        <w:rPr>
          <w:rtl/>
        </w:rPr>
        <w:t>צווייג</w:t>
      </w:r>
      <w:r w:rsidRPr="006D2BB2">
        <w:rPr>
          <w:rFonts w:hint="cs"/>
          <w:rtl/>
        </w:rPr>
        <w:t>)</w:t>
      </w:r>
      <w:r w:rsidRPr="006D2BB2">
        <w:rPr>
          <w:rtl/>
        </w:rPr>
        <w:t xml:space="preserve"> ח</w:t>
      </w:r>
      <w:r w:rsidRPr="006D2BB2">
        <w:rPr>
          <w:rFonts w:hint="cs"/>
          <w:rtl/>
        </w:rPr>
        <w:t>"</w:t>
      </w:r>
      <w:r w:rsidRPr="006D2BB2">
        <w:rPr>
          <w:rtl/>
        </w:rPr>
        <w:t xml:space="preserve">א סי ט"ז לתרץ </w:t>
      </w:r>
      <w:r w:rsidRPr="006D2BB2">
        <w:rPr>
          <w:rFonts w:hint="cs"/>
          <w:rtl/>
        </w:rPr>
        <w:t>הק</w:t>
      </w:r>
      <w:r w:rsidRPr="006D2BB2">
        <w:rPr>
          <w:rtl/>
        </w:rPr>
        <w:t xml:space="preserve">ושיא </w:t>
      </w:r>
      <w:r w:rsidRPr="006D2BB2">
        <w:rPr>
          <w:rFonts w:hint="cs"/>
          <w:rtl/>
        </w:rPr>
        <w:t>לגבי נשים</w:t>
      </w:r>
      <w:r>
        <w:rPr>
          <w:rFonts w:hint="cs"/>
          <w:rtl/>
        </w:rPr>
        <w:t>,</w:t>
      </w:r>
      <w:r w:rsidRPr="006D2BB2">
        <w:rPr>
          <w:rFonts w:hint="cs"/>
          <w:rtl/>
        </w:rPr>
        <w:t xml:space="preserve"> </w:t>
      </w:r>
      <w:r w:rsidRPr="006D2BB2">
        <w:rPr>
          <w:rtl/>
        </w:rPr>
        <w:t>ותירצו דמלשו</w:t>
      </w:r>
      <w:r w:rsidRPr="006D2BB2">
        <w:rPr>
          <w:rFonts w:hint="cs"/>
          <w:rtl/>
        </w:rPr>
        <w:t>ן</w:t>
      </w:r>
      <w:r w:rsidRPr="006D2BB2">
        <w:rPr>
          <w:rtl/>
        </w:rPr>
        <w:t xml:space="preserve"> הרמב"ם מבואר שאי</w:t>
      </w:r>
      <w:r w:rsidRPr="006D2BB2">
        <w:rPr>
          <w:rFonts w:hint="cs"/>
          <w:rtl/>
        </w:rPr>
        <w:t>ן ה</w:t>
      </w:r>
      <w:r w:rsidRPr="006D2BB2">
        <w:rPr>
          <w:rtl/>
        </w:rPr>
        <w:t>מצוה בבני</w:t>
      </w:r>
      <w:r w:rsidRPr="006D2BB2">
        <w:rPr>
          <w:rFonts w:hint="cs"/>
          <w:rtl/>
        </w:rPr>
        <w:t>ן</w:t>
      </w:r>
      <w:r w:rsidRPr="006D2BB2">
        <w:rPr>
          <w:rtl/>
        </w:rPr>
        <w:t xml:space="preserve"> לחוד אלא ג"כ </w:t>
      </w:r>
      <w:r w:rsidRPr="006D2BB2">
        <w:rPr>
          <w:rFonts w:hint="cs"/>
          <w:rtl/>
        </w:rPr>
        <w:t>"</w:t>
      </w:r>
      <w:r w:rsidRPr="006D2BB2">
        <w:rPr>
          <w:rtl/>
        </w:rPr>
        <w:t>לסעד בעצמן ובממונם</w:t>
      </w:r>
      <w:r w:rsidRPr="006D2BB2">
        <w:rPr>
          <w:rFonts w:hint="cs"/>
          <w:rtl/>
        </w:rPr>
        <w:t>"</w:t>
      </w:r>
      <w:r w:rsidRPr="006D2BB2">
        <w:rPr>
          <w:rtl/>
        </w:rPr>
        <w:t xml:space="preserve"> ובכל</w:t>
      </w:r>
      <w:r w:rsidRPr="006D2BB2">
        <w:rPr>
          <w:rFonts w:hint="cs"/>
          <w:rtl/>
        </w:rPr>
        <w:t>ל</w:t>
      </w:r>
      <w:r w:rsidRPr="006D2BB2">
        <w:rPr>
          <w:rtl/>
        </w:rPr>
        <w:t xml:space="preserve"> זה כל ההכנות לבני</w:t>
      </w:r>
      <w:r w:rsidRPr="006D2BB2">
        <w:rPr>
          <w:rFonts w:hint="cs"/>
          <w:rtl/>
        </w:rPr>
        <w:t>ן</w:t>
      </w:r>
      <w:r w:rsidRPr="006D2BB2">
        <w:rPr>
          <w:rtl/>
        </w:rPr>
        <w:t xml:space="preserve"> כגון אריגת היריעות וכו</w:t>
      </w:r>
      <w:r w:rsidRPr="006D2BB2">
        <w:rPr>
          <w:rFonts w:hint="cs"/>
          <w:rtl/>
        </w:rPr>
        <w:t>'</w:t>
      </w:r>
      <w:r w:rsidRPr="006D2BB2">
        <w:rPr>
          <w:rtl/>
        </w:rPr>
        <w:t xml:space="preserve"> וכל אלו הדברים אפשר לעשותו גם בלילה דרק הבניה עצמה ה"ז מ"ע שאיו הזמן גרמא עיי"ש</w:t>
      </w:r>
      <w:r w:rsidRPr="006D2BB2">
        <w:rPr>
          <w:rFonts w:hint="cs"/>
          <w:rtl/>
        </w:rPr>
        <w:t>.</w:t>
      </w:r>
    </w:p>
    <w:p w14:paraId="23268D0B" w14:textId="77777777" w:rsidR="003A6A75" w:rsidRPr="006D2BB2" w:rsidRDefault="003A6A75" w:rsidP="00914250">
      <w:pPr>
        <w:rPr>
          <w:sz w:val="20"/>
          <w:szCs w:val="20"/>
        </w:rPr>
      </w:pPr>
    </w:p>
  </w:footnote>
  <w:footnote w:id="5">
    <w:p w14:paraId="30973DE0" w14:textId="3AC7F9D1" w:rsidR="003A6A75" w:rsidRDefault="003A6A75" w:rsidP="00E21E7B">
      <w:pPr>
        <w:pStyle w:val="FootnoteText"/>
        <w:bidi/>
        <w:spacing w:after="120" w:line="276" w:lineRule="auto"/>
        <w:ind w:firstLine="144"/>
        <w:jc w:val="both"/>
        <w:rPr>
          <w:rStyle w:val="FootnoteReference"/>
          <w:rFonts w:eastAsia="Calibri"/>
        </w:rPr>
      </w:pPr>
      <w:r w:rsidRPr="00E21E7B">
        <w:sym w:font="Symbol" w:char="F02A"/>
      </w:r>
      <w:r w:rsidRPr="00E21E7B">
        <w:rPr>
          <w:rtl/>
        </w:rPr>
        <w:t>)</w:t>
      </w:r>
      <w:r>
        <w:rPr>
          <w:rtl/>
        </w:rPr>
        <w:t xml:space="preserve"> </w:t>
      </w:r>
      <w:r w:rsidRPr="00E21E7B">
        <w:rPr>
          <w:rtl/>
        </w:rPr>
        <w:t xml:space="preserve">לעילוי נשמת אבי מורי הרב </w:t>
      </w:r>
      <w:r w:rsidRPr="00E21E7B">
        <w:rPr>
          <w:b/>
          <w:bCs/>
          <w:rtl/>
        </w:rPr>
        <w:t>יצחק</w:t>
      </w:r>
      <w:r w:rsidRPr="00E21E7B">
        <w:rPr>
          <w:rtl/>
        </w:rPr>
        <w:t xml:space="preserve"> ב"ר </w:t>
      </w:r>
      <w:r w:rsidRPr="00E21E7B">
        <w:rPr>
          <w:b/>
          <w:bCs/>
          <w:rtl/>
        </w:rPr>
        <w:t>אליעזר צבי זאב</w:t>
      </w:r>
      <w:r w:rsidRPr="00E21E7B">
        <w:rPr>
          <w:rtl/>
        </w:rPr>
        <w:t xml:space="preserve"> ע"ה, בקשר ליום היארצייט </w:t>
      </w:r>
      <w:r w:rsidRPr="00E21E7B">
        <w:rPr>
          <w:b/>
          <w:bCs/>
          <w:rtl/>
        </w:rPr>
        <w:t>ח"י אדר</w:t>
      </w:r>
      <w:r w:rsidRPr="00E21E7B">
        <w:rPr>
          <w:rtl/>
        </w:rPr>
        <w:t>. תנצב"ה. ויה"ר שנזכה תומ"י ממש לקיום היעודים בלע המות לנצח גו' והקיצו ורננו שוכני עפר וגו'.</w:t>
      </w:r>
    </w:p>
  </w:footnote>
  <w:footnote w:id="6">
    <w:p w14:paraId="1CF4D8C6" w14:textId="3BF6F240"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ל, ב. ועד"ז במסכת כלה רבתי פ"ב ה"ג. </w:t>
      </w:r>
    </w:p>
  </w:footnote>
  <w:footnote w:id="7">
    <w:p w14:paraId="782CD947" w14:textId="0BB84584"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ילקוט שמעוני ירמי' רמז שי"ד. שם משלי רמז תתקס"א (על הפסוק שם כו, ד-ה).</w:t>
      </w:r>
    </w:p>
  </w:footnote>
  <w:footnote w:id="8">
    <w:p w14:paraId="6B985F38" w14:textId="374F85E9"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ירמיהו לא, ח.</w:t>
      </w:r>
    </w:p>
  </w:footnote>
  <w:footnote w:id="9">
    <w:p w14:paraId="4F89CCDF" w14:textId="00D114E3"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ל' הפסוק - קהלת א, ט.</w:t>
      </w:r>
    </w:p>
  </w:footnote>
  <w:footnote w:id="10">
    <w:p w14:paraId="748565A5" w14:textId="701B08C0"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בכמה וכמה ענינים לקמן, ראה מה שהאריך וביאר בזה הרב מ"מ שי' א. בגליונות תתקצ"ח - גליון האלף.</w:t>
      </w:r>
    </w:p>
  </w:footnote>
  <w:footnote w:id="11">
    <w:p w14:paraId="3C995497" w14:textId="582BA81C"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הלכות תשובה פ"ט ה"ב. הלכות מלכים פי"ב ה"ב. וראה עוד בפירוש המשניות הקדמה לפרק חלק, אגרת תחיית המתים פ"ו.</w:t>
      </w:r>
    </w:p>
  </w:footnote>
  <w:footnote w:id="12">
    <w:p w14:paraId="614F0330" w14:textId="1DDD1104"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ברכות לד, ב. שבת סג, א. שם קנא, ב. פסחים סח, א. סנהדרין צא, ב, ושם צט, א. </w:t>
      </w:r>
    </w:p>
  </w:footnote>
  <w:footnote w:id="13">
    <w:p w14:paraId="2F3A3C94" w14:textId="44E28DEF"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כן מבואר מדברי הרמב"ם בפירוש המשניות הקדמה לפרק חלק, שכל דברי רבן גמליאל כאן הם בדרך משל, וכמו שנתבאר בערך "עתידה ארץ ישראל שתוציא גלסוקאות וכלי מילת".</w:t>
      </w:r>
    </w:p>
    <w:p w14:paraId="6832C212" w14:textId="77777777" w:rsidR="003A6A75" w:rsidRPr="00C63C03" w:rsidRDefault="003A6A75" w:rsidP="00C63C03">
      <w:pPr>
        <w:pStyle w:val="FootnoteText"/>
        <w:bidi/>
        <w:spacing w:after="120" w:line="276" w:lineRule="auto"/>
        <w:ind w:firstLine="144"/>
        <w:jc w:val="both"/>
      </w:pPr>
      <w:r w:rsidRPr="00C63C03">
        <w:rPr>
          <w:rtl/>
        </w:rPr>
        <w:t>והאריך בביאור יעוד זה, חכם א' מלפני כמה מאות שנים (שלא נודע שמו), נדפס בס' קבץ על יד, ספר כא -א ע' 229 ואילך, וז"ל "ועל כרחינו המאמר הזה אומר דרשוני כי הנה רבן גמליאל איך הוכיח מן הפסוק שתלד אשה בכל יום שהרי אין זה במשמעות הפסוק אלא שביום שתתעבר תלד, אבל אינו במשמע שתתעבר בכל יום והרי צריכה לישב על דמי טומאתה ז' ימים, ואם כן לא היה לו לומר רק עתידה אשה שתהר ותלד ביום אחד, ועוד למה לגלג עליו אותו תלמיד והא קרא קאמר, וכן למה קראו החז"ל לאותו תלמיד בגמרא כסיל בהביאם מזה ראייה לפסוק ענה כסיל כאיולתו אחרי שגם הוא הביא ראייה מן הפסוק על דבריו, ועוד איך דחהו רבן גמליאל במאי שהראה לו הצלף והתרנגולת וכמהין ופטריות שהרי ידוע הוא שגם התלמיד היה יודע שיש מינים בבעלי חיים או בדגים ובשרצים ושאר עניינים ויצירות נפלאות בלי ספק קצתם יולידו בכל יום, וגם התרנגולת לא הייתה נעלמו מאתו שהיא מולידה בצים בכל יום, ואם שזה אינו רואה יפה אך הוא היה סבור שלא ישתנה דבר ממנהגו, ואשר יוליד עתה בן יומו לעתיד גם כן ישאר על טבעו, ואשר לשבע ולשמונה ולתשע ככה גם לעתיד והנה לא השיב לו דבר בעניינים אשר הראה לו,</w:t>
      </w:r>
    </w:p>
    <w:p w14:paraId="7E4C113D" w14:textId="77777777" w:rsidR="003A6A75" w:rsidRPr="00C63C03" w:rsidRDefault="003A6A75" w:rsidP="00C63C03">
      <w:pPr>
        <w:pStyle w:val="FootnoteText"/>
        <w:bidi/>
        <w:spacing w:after="120" w:line="276" w:lineRule="auto"/>
        <w:ind w:firstLine="144"/>
        <w:jc w:val="both"/>
      </w:pPr>
      <w:r w:rsidRPr="00C63C03">
        <w:rPr>
          <w:rtl/>
        </w:rPr>
        <w:t xml:space="preserve">ועוד לפי ההנחה אשר לחז"ל שבאותו זמן יקויים בלע המות לנצח ומה שבא בפסוק כי הנער בן ק' שנה ימות נאמר על א[ו]מות העולם, אם כן כאשר תצטרף ההנחה הזאת של עתידה אשה שתלד בכל יום יהי' העולם קטון להכיל את הנבראים בשנה אחת, ועוד במסכת ברכות פ"ה איתא, א"ר חייא בר אבא א"ר יוחנן כל הנביאים כולן לא נתנבאו אלא לימות המשיח אבל לעולם הבא עין לא ראתה וכו', ופליגא דשמואל דאמר שמואל אין בין העולם הזה לעולם הבא אלא שיעבוד מלביות וכו', שזה יצדק שמה בהיות כח לשמואל לחלוק על ר' יוחנן, אבל איך יחלוק על דברי רבן גמליאל במאמרם הנזכרים, </w:t>
      </w:r>
    </w:p>
    <w:p w14:paraId="473E5628" w14:textId="77777777" w:rsidR="003A6A75" w:rsidRPr="00C63C03" w:rsidRDefault="003A6A75" w:rsidP="00C63C03">
      <w:pPr>
        <w:pStyle w:val="FootnoteText"/>
        <w:bidi/>
        <w:spacing w:after="120" w:line="276" w:lineRule="auto"/>
        <w:ind w:firstLine="144"/>
        <w:jc w:val="both"/>
      </w:pPr>
      <w:r w:rsidRPr="00C63C03">
        <w:rPr>
          <w:rtl/>
        </w:rPr>
        <w:t xml:space="preserve">לכן נראה בזה כולו שגם רבן גמליאל לא הייתה דעתו רק על קלות ההשגה, וכי ברבות הטובה ורדת השפע הגדול יהי' מאז כל דבר קל להשיג ויהי' דומה כאלו ימצא לחם אפוי בשוק ובגדי מילת ברחובות קריה, וכן האשה תהי' מאוד יותר מוכנה אל ההריון והלידה בהיות הקללה בעצב תלדי בנים בטלה ויהיו שמים וארץ חדשים וקול צווחה לא ישמע ויהי' ההריון והלידה נקל בעיני', גם הילדים יהיו יותר מוכנים לשלמות היצירה כי תכף בהולדו או בזמן מועט ישכיל לדעת את הטוב לו חמאה ודבש יאכל, לדעתו אשר אמו בלי ספק בזמן קצר תשוב ותתעבר ויהי' רואה כאלו בין לילה תהר ובין לילה תלד אבל לא שישתנה בכלל מה שהוא עכשיו". </w:t>
      </w:r>
    </w:p>
  </w:footnote>
  <w:footnote w:id="14">
    <w:p w14:paraId="3D7C2641" w14:textId="426BEE9A"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כדלקמן.</w:t>
      </w:r>
    </w:p>
  </w:footnote>
  <w:footnote w:id="15">
    <w:p w14:paraId="5ED470C4" w14:textId="41AD6F8C"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נצח ישראל פרק נ, עיין שם באריכות. ובס' עבודת הקודש ח"ב פרק ל"ח.</w:t>
      </w:r>
    </w:p>
  </w:footnote>
  <w:footnote w:id="16">
    <w:p w14:paraId="16F6F149" w14:textId="359D3363"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ראה סנהדרין לח, ב, שמבואר שם סדר יום שישי למעשה בראשית כשנברא האדם, שבשעה "שמינית, עלו למטה שנים, וירדו ארבעה", ופירש בתוספות שם "וירדו ארבעה. אדם וחוה, וקין ותיומתו". וראה עוד תורה שלמה על הפסוק בראשית ד, א אות ד בהערה, ושם נסמן.</w:t>
      </w:r>
    </w:p>
  </w:footnote>
  <w:footnote w:id="17">
    <w:p w14:paraId="1A934E72" w14:textId="6AC93B86"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ספר נצח ישראל, סוף פרק נ'. (כך לכאורה הן כוונת הדברים שם, ודלא כמו שכתבתי בגליון א'קלט]. וראה בלקו"ש חל"ז ע' 83 ואילך.</w:t>
      </w:r>
    </w:p>
  </w:footnote>
  <w:footnote w:id="18">
    <w:p w14:paraId="2035257C" w14:textId="44FD665C"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ראה בשל"ה הק', חלק בית דוד, כג, ב (בדפוס הישן). יפה תואר הארוך על מדרשה רבה שמות פרשה טו, כא. ובארוכה בלקוטי שיחות חלק כ"ז ע' 198 ואילך. וראה בדברי הרמב"ם באגרת תחיית המתים פ"ו, שמה שכתב בהלכות מלכים שלעתיד לא ישתנה מנהגו של עולם, אינו החלטי. </w:t>
      </w:r>
    </w:p>
  </w:footnote>
  <w:footnote w:id="19">
    <w:p w14:paraId="31EBD71F" w14:textId="484CB9CD"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וכן נראה מפשטות לשון גירסת הילקוט שמעוני (ירמי' רמז שי"ד ) "עתידה אשה שתתעבר ותלד בכל יום".</w:t>
      </w:r>
    </w:p>
  </w:footnote>
  <w:footnote w:id="20">
    <w:p w14:paraId="3FA88845" w14:textId="4280DA45"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ראה תשב"ץ ח"ב סי' רכ"ב "ההריון והלידה ביום אחד, כן יהי' לעתיד לבא, כמו שאמרו עתידה אשה שתלד בכל יום שנאמר הרה ויולדת יחדיו, והביאו ראי' מתרנגולת". וכן כתב בספר נצח ישראל פרק נ'. וכן פירש האריז"ל, ועוד, כמו שהובא לקמן.</w:t>
      </w:r>
    </w:p>
  </w:footnote>
  <w:footnote w:id="21">
    <w:p w14:paraId="724ECDCC" w14:textId="77777777" w:rsidR="003A6A75" w:rsidRDefault="003A6A75" w:rsidP="00E21E7B">
      <w:pPr>
        <w:pStyle w:val="FootnoteText"/>
        <w:bidi/>
        <w:spacing w:after="120" w:line="276" w:lineRule="auto"/>
        <w:ind w:firstLine="144"/>
        <w:jc w:val="both"/>
        <w:rPr>
          <w:rtl/>
        </w:rPr>
      </w:pPr>
      <w:r w:rsidRPr="00C63C03">
        <w:footnoteRef/>
      </w:r>
      <w:r>
        <w:rPr>
          <w:rFonts w:hint="cs"/>
          <w:rtl/>
        </w:rPr>
        <w:t xml:space="preserve">) </w:t>
      </w:r>
      <w:r w:rsidRPr="00C63C03">
        <w:rPr>
          <w:rtl/>
        </w:rPr>
        <w:t>אמנם בס' שארית הברכה, וכן בס' ויאמר יעקב (זלקניד) ע' 69, מגיהים בדברי רש"י "אי נמי דהכי משמע קרא בכל עת שהיא מתעברת יולדת, שממהרת לגמור צורת הולד לזמן מועט", ולפי זה נמצא שרש"י הביא ב' פירושים, ובפירוש השני הוא אכן לומד שההריון והלידה של ולד אחד תהי' באותו</w:t>
      </w:r>
      <w:r>
        <w:rPr>
          <w:rFonts w:hint="cs"/>
          <w:rtl/>
        </w:rPr>
        <w:t xml:space="preserve"> </w:t>
      </w:r>
      <w:r w:rsidRPr="00C63C03">
        <w:rPr>
          <w:rtl/>
        </w:rPr>
        <w:t>י</w:t>
      </w:r>
      <w:r>
        <w:rPr>
          <w:rtl/>
        </w:rPr>
        <w:t>ום.</w:t>
      </w:r>
    </w:p>
    <w:p w14:paraId="3F8087E6" w14:textId="543A1055" w:rsidR="003A6A75" w:rsidRPr="00C63C03" w:rsidRDefault="003A6A75" w:rsidP="00E21E7B">
      <w:pPr>
        <w:pStyle w:val="FootnoteText"/>
        <w:bidi/>
        <w:spacing w:after="120" w:line="276" w:lineRule="auto"/>
        <w:ind w:firstLine="144"/>
        <w:jc w:val="both"/>
      </w:pPr>
      <w:r w:rsidRPr="00C63C03">
        <w:rPr>
          <w:rtl/>
        </w:rPr>
        <w:t xml:space="preserve">ולהעיר מפירוש רש"י על בבא בתרא טז, א "מעין העולם הבא. כדכתיב הרה ויולדת יחדו, הריון ולידה ביום אחד, הכי דרשינן לי' במסכת שבת". </w:t>
      </w:r>
    </w:p>
  </w:footnote>
  <w:footnote w:id="22">
    <w:p w14:paraId="40EA4B4F" w14:textId="67B5CD75"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וראה גם בספר בניהו כ</w:t>
      </w:r>
      <w:r>
        <w:rPr>
          <w:rtl/>
        </w:rPr>
        <w:t>אן "נפק אחוי לי' תרנגולת. קשה</w:t>
      </w:r>
      <w:r>
        <w:rPr>
          <w:rFonts w:hint="cs"/>
          <w:rtl/>
        </w:rPr>
        <w:t xml:space="preserve"> . . </w:t>
      </w:r>
      <w:r w:rsidRPr="00C63C03">
        <w:rPr>
          <w:rtl/>
        </w:rPr>
        <w:t xml:space="preserve">תרנגולת מטלת ביצה בכל יום זה ידוע לילדים, ומצוי' בכל מקום בכל ימות השנה, ולא הי' צריך לומר אחוי לי', אלא יאמר לו הא איכא תרנגולת. ונראה לומר דאף על גב דאותו תלמיד יודע שהתרנגולת מטלת ביצה בכל יום, הי' חושב שזו הביצה ילדה אותה ביום שנתעברה בה, ואי אפשר שתתעבר בביצה אם היא מעוברת בביצה אחרת, והוא דרש שתלד בכל יום, ואי אפשר לפרש כונתו שכל יום תתעבר בלילה ותלד ביום, ואחר שתלד תתעבר בלילה שלאחריו ותלד למחר ביום, דנמצא היא מתעברת בעת שאין עובר בבטנה, דזה אינו, דאם כן הוא לי' למימר עתידה אשה שתתעבר בכל יום ותלד בכל יום, דהעיקר הוא על העיבור שלה שתהי' יכולה להתעבר בכל יום, וכאן דלא נקיט הכי משמע דהיא מתעברת עשרים או יותר עוברים בזה אחר זה, שבכל לילה מתעברת בולד אחד, וכל אחד ישהה בבטנה כ"א יום לפחות, ואחר כ"א יום תלד בכל יום ולד אחד כסדרן, וכן על זה הדרך באין הפסק תלד בכל יום, </w:t>
      </w:r>
    </w:p>
    <w:p w14:paraId="7757FDD9" w14:textId="77777777" w:rsidR="003A6A75" w:rsidRPr="00C63C03" w:rsidRDefault="003A6A75" w:rsidP="00C63C03">
      <w:pPr>
        <w:pStyle w:val="FootnoteText"/>
        <w:bidi/>
        <w:spacing w:after="120" w:line="276" w:lineRule="auto"/>
        <w:ind w:firstLine="144"/>
        <w:jc w:val="both"/>
      </w:pPr>
      <w:r w:rsidRPr="00C63C03">
        <w:rPr>
          <w:rtl/>
        </w:rPr>
        <w:t>ועל זה הוקשה לתלמיד אין כל חדש, דקיימא לן כל זמן שיש עובר בבטן האשה לא תתעבר בולד אחר, ועל זה אחוי לי' תרנגולת ששחט תרנגולת והראה לו כמה ביצים בבטנה גדולים ובינונים וקטנים וקטני קטנים, וזה מורה שלא נתעברה בעשרה ביצים בביאה אחת, אלא כל ביצה נתעברה בה בביאת אחת, ולכן אינם שוים כשיעורן, ולפי זה נמצא דגם בהיותה מעוברת שהעובר עודנו בבטנה תוכל להתעבר עוד עובר חדש".</w:t>
      </w:r>
    </w:p>
  </w:footnote>
  <w:footnote w:id="23">
    <w:p w14:paraId="05B25A1B" w14:textId="4497DEF1"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כמבואר בשולחן ערוך יורה דעה סימן קצ"ד.</w:t>
      </w:r>
    </w:p>
  </w:footnote>
  <w:footnote w:id="24">
    <w:p w14:paraId="2637836B" w14:textId="11508A70"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נדפס בספר גליון התוספות על מסכת שבת, ובספר תורתן של ראשונים על מסכת שבת כאן, וזה לשונו "עתידה אשה שתלד בכל יום. הקשה הרב ר' אליעזר, הא צריכה שבעה ימי טומאה. ויש לומר דתורה חדשה תהי'. רבינו תם".</w:t>
      </w:r>
    </w:p>
    <w:p w14:paraId="3AB96FE5" w14:textId="77777777" w:rsidR="003A6A75" w:rsidRPr="00C63C03" w:rsidRDefault="003A6A75" w:rsidP="00C63C03">
      <w:pPr>
        <w:pStyle w:val="FootnoteText"/>
        <w:bidi/>
        <w:spacing w:after="120" w:line="276" w:lineRule="auto"/>
        <w:ind w:firstLine="144"/>
        <w:jc w:val="both"/>
      </w:pPr>
      <w:r w:rsidRPr="00C63C03">
        <w:rPr>
          <w:rtl/>
        </w:rPr>
        <w:t xml:space="preserve">וכמדומני ששיטת התוס' הוא חידוש גדול, וכבר ידוע מה שאדמו"ר הזקן מאריך באגרת הקודש סימן כ"ו, להוכיח ההיפך, וכמבואר בארוכה בכמה ספרים. ובפשטות הי' אפשר לומר שמדובר בתקופה השני' לימות מהשיח שאז מצוות בטילות, אבל א) פשטות המאחז"ל דעתידה אשה שתלד בכל יום משמע שמדבר בתקופה הראשונה דימות המשיח, ב) מלשונו של התוספות דתורה חדשה תהי', ולא כתב דמצוות בטילות משמע שמדבר בתקופה שלפני הזמן דמצוות בטילות. וצ"ע.  </w:t>
      </w:r>
    </w:p>
  </w:footnote>
  <w:footnote w:id="25">
    <w:p w14:paraId="77067DBA" w14:textId="59DB97B8"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על הפסוק (ויקרא יב, ב) אשה כי תזריע וילדה גו' "ונ"ל דהנה צער הריון והלידה וטומאתה נמשך מחטא חוה וזוהמת הנחש כנודע (עירובין ק, ב), כי קודם החטא עלו למטה שנים וירדו שבעה כנודע (בראשית רבה פרשה כ"ב, ב), וכן לעתיד במהרה בימינו יהי' הרה ויולדת יחדיו, כי תופסק זוהמת הנחש וחלאתה ממילא לא יהי' שום טומאה בלידה, וזה שרמזה התורה אשה כי תזריע ואחר כך וילדה זכר, דהיינו שיהי' המשך זמן בין הזריעה והלידה אז וטמאה וכו', מה שאין כן כשיבוא הזמן שתהי' הזריעה והלידה יחדיו אז לא תטמא", ועיין שם בהמשך דבריו. ועל דרך זה כתב בס' שם משמואל על פרשת תזריע ע' ריח, וע' רכד. ועיין עוד בספר ימות המשיח בהלכה ח"א סימן נ'.</w:t>
      </w:r>
    </w:p>
    <w:p w14:paraId="4F124B18" w14:textId="77777777" w:rsidR="003A6A75" w:rsidRPr="00C63C03" w:rsidRDefault="003A6A75" w:rsidP="00C63C03">
      <w:pPr>
        <w:pStyle w:val="FootnoteText"/>
        <w:bidi/>
        <w:spacing w:after="120" w:line="276" w:lineRule="auto"/>
        <w:ind w:firstLine="144"/>
        <w:jc w:val="both"/>
      </w:pPr>
      <w:r w:rsidRPr="00C63C03">
        <w:rPr>
          <w:rtl/>
        </w:rPr>
        <w:t>ולשיטה זו יש לעיין אם תהי' אז קרבן יולדת, א) דלכאורה י"ל דקרבן יולדת תלוי בטומאת יולדת, ב) אם אין טומאת יולדת הרי נמצא שתשמש ותלד בכל יום ממש, וא"כ הרי בכל יום היא בתוך ימי מלאת של הולדות שנולדו בימים שלפנ"ז, וצ"ע אם תוכל להביא קרבן אז, ראה באנציקלופדי' תלמודית כרך כ"ב ערך יולדת ע' שמ"ח, וצ"ע מה יהי' הדין בזה לעת"ל. (ועד"ז צ"ב לפי שיטת אדה"ז וכו' שתלד כמה ימים זאח"ז, ואח"כ תמנה ימי טומאה, דהרי סו"ס לאח"כ תטהר ותלד מיד בתוך ימי מלאת של ולדות הראשונים). וע"ע בגליון תתל"ה ע' 17. ואכ"מ. ומסתמא יעירו בזה הקוראים החשובים שיחיו.</w:t>
      </w:r>
    </w:p>
  </w:footnote>
  <w:footnote w:id="26">
    <w:p w14:paraId="0BD7C1BF" w14:textId="167F0578"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סימן כ"ו </w:t>
      </w:r>
      <w:r>
        <w:rPr>
          <w:rtl/>
        </w:rPr>
        <w:t>"שלימות המשיח</w:t>
      </w:r>
      <w:r>
        <w:rPr>
          <w:rFonts w:hint="cs"/>
          <w:rtl/>
        </w:rPr>
        <w:t xml:space="preserve"> . .</w:t>
      </w:r>
      <w:r w:rsidRPr="00C63C03">
        <w:rPr>
          <w:rtl/>
        </w:rPr>
        <w:t xml:space="preserve"> וגם טומאת יולדת צריך לידע כדכתיב הרה ויולדת יחדיו, אם תלד אשה בכל יום מביאה אחת, אף על פי כן דין איסור טומאתה לא ישתנה". וראה בשיעורים בספר התניא שם שפירוש "מביאה אחת" הוא מן ועל ידי ביאה אחת.</w:t>
      </w:r>
    </w:p>
    <w:p w14:paraId="6F3070AF" w14:textId="77777777" w:rsidR="003A6A75" w:rsidRPr="00C63C03" w:rsidRDefault="003A6A75" w:rsidP="00C63C03">
      <w:pPr>
        <w:pStyle w:val="FootnoteText"/>
        <w:bidi/>
        <w:spacing w:after="120" w:line="276" w:lineRule="auto"/>
        <w:ind w:firstLine="144"/>
        <w:jc w:val="both"/>
      </w:pPr>
      <w:r w:rsidRPr="00C63C03">
        <w:rPr>
          <w:rtl/>
        </w:rPr>
        <w:t xml:space="preserve">ומ"ש אדמו"ר הזקן "אם" תלד אשה, אולי שייך לומר שהלשון "אם" כאן הוא במשקל "הגם", דהיינו שהגם שתלד אשה בכל יום אעפ"כ דין איסור טומאתה לא ישתנה. ואם נימא שהלשון "אם" הוא אכן בלשון ספק, אולי יש לפרש הספק אם מאחז"ל זה יתקיים מיד בימות המשיח או אולי רק לאחרי תחיית המתים, וע"ע מש"כ בזה הרב מ"מ שי' א. בגליון תתקצ"ח.   </w:t>
      </w:r>
    </w:p>
  </w:footnote>
  <w:footnote w:id="27">
    <w:p w14:paraId="305FE189" w14:textId="22017A3A"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ועיין שם בסוף האגרת, שמה שאמרו רז"ל (נדה סא, ב) מצוות בטלות לעתיד לבוא, מדבר רק בזמן תחיית המתים שלאחרי ימות המשיח. ועיין ערך מצוות בטלות לעתיד לבא.</w:t>
      </w:r>
    </w:p>
  </w:footnote>
  <w:footnote w:id="28">
    <w:p w14:paraId="695C1743" w14:textId="2DBACE4D"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אבל יש להעיר, שבנוגע איסור נדה, יש מדרשות חלוקות האם תתבטל לימות המשיח, ראה מדרש שוחר טוב סוף מזמור עג, ומזמור קמו, ובמסכת יומא עח ריש ע"א משמע להדיא שגם לעתיד יהי' טומאת נדה ויולדת, ובספר חסידים נוסח כת"י פארמא סוף אות תתרנ"ד (וראה גם בס' השם להרוקח ע' ע"ט) משמע שזה קאי רק על תחילת ימות המשיח, וראה בליקוטי הש"ס להאריז"ל פ' בהעלותך עה"פ והאיש משה עניו, ועיין עוד בס' ימות המשיח בהלכה ח"א סימן נ' ובהנסמן שם. </w:t>
      </w:r>
    </w:p>
  </w:footnote>
  <w:footnote w:id="29">
    <w:p w14:paraId="0CF56505" w14:textId="2D672D4A"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אבל מ"מ אין הכוונה שתלד בכל יום ויום ממש, שהרי לאחר לידת הולד האחרון תצטרך להמתין עד שתטהר - ראה מענת כ"ק אדמו"ר שנדפס בתשורה (ביסטריצקי) ט"ו תמוז תשנ"ח ע' 28.</w:t>
      </w:r>
    </w:p>
  </w:footnote>
  <w:footnote w:id="30">
    <w:p w14:paraId="3D313813" w14:textId="15F1CBC1"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חידושי הלכות על מסכת שבת "נפק אחוי לי' תרגולתא כו' ודאי של יתבטלו ימי טומאה אלא מכיון שתתעבר פעם אחת תלד כמה פעמים ועיין רש"י ז"ל".</w:t>
      </w:r>
    </w:p>
  </w:footnote>
  <w:footnote w:id="31">
    <w:p w14:paraId="244100C7" w14:textId="78227A02"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פרשת ויצא בסוף חלק "תורה אור", וזה לשונו "ומקשים על זה, איך אפשר, וכי כל בעל ובעל יהי' נזקק לכל נשיו דבר יום ביומו? ומפרשים הענין הוא כמו תרנגולת שיש בה שלל בצים שנתעברה בפעם אחת, ואחר כך יוצא מהשלל כל יום ויום ביצה, כן הזרע שיזריע הבעל בהאשה לא תהא שום טיפה לבטלה ולא תסרח הטיפה, ומכל טיפה וטיפה יהי' ולד ותלד, וכמה וכמה ולדות יהיו מעיבור אחד. על זה השיב רבן גמליאל להמלגלג בא ואראך דוגמתו בעולם הזה והראה לו תרנגולת".</w:t>
      </w:r>
    </w:p>
  </w:footnote>
  <w:footnote w:id="32">
    <w:p w14:paraId="6CC79DE5" w14:textId="48A8298C"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פ"ב ה"ג. </w:t>
      </w:r>
    </w:p>
  </w:footnote>
  <w:footnote w:id="33">
    <w:p w14:paraId="41013E98" w14:textId="764EAC35"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כן הוא הגירסא במהדורת היגר. ובדפוסים הנפוצים הגירסא הוא "האי דקתני קודם תחיית המתים והתם לימות המשיח", וצריך עיון. </w:t>
      </w:r>
    </w:p>
  </w:footnote>
  <w:footnote w:id="34">
    <w:p w14:paraId="67CB3657" w14:textId="433170FA"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ברכות לד, ב. שבת סג, א. פסחים סח, א. סנהדרין צא, ב, ושם צט, א.</w:t>
      </w:r>
    </w:p>
  </w:footnote>
  <w:footnote w:id="35">
    <w:p w14:paraId="79F0A1BC" w14:textId="5AC80D3F"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יש לעיין ע"פ המבואר בהדרן על הרמב"ם תשנ"ב בפירוש מאחז"ל מצוות בטילות לעתיד לבוא, שגם לעתיד יהי' קיום כל המצוות, רק שיתבטל הציווי להאדם, א"כ מה יהי' עם קיום מצוות פו"ר. ואולי י"ל כי אז האשה תלד מעצמה בלא זכר, (כדלקמן ממאמרי אדמו"ר האמצעי),  והכוונה במאחז"ל שלא יהי' פרי' ורבי' היינו ע"י זכר, (וכמו שמובא בכ"מ הלשון שלא יהי' אז תשמיש - ראה זהר ח"ב קטז, א, ועוד). ובכל אופן, לפי מ"ש במאמרי אדמו"ר המאצעי, נמצא דלעתיד לא יהי' חיוב המצוה על הזכר, שהרי יתקיים המצוה ע"י הנקבה ומעצמה.  </w:t>
      </w:r>
    </w:p>
  </w:footnote>
  <w:footnote w:id="36">
    <w:p w14:paraId="1F79AC59" w14:textId="47B10F57"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וכן משמע בתניא אגרת הקודש סימן כ"ו (הובא לקמן). ספר המאמרים תרל"ג ח"ב ע' תצג. וראה בס' ימות המשיח בהלכה ח"א סי' נ'. וע"ע ביהל אור על תהלים ע' רס"א ובד"ה הנני מביא אותם ש"פ נח תשכ"ח (תרות מנחם ח"א ע' 252) על איזה תקופה מדובר בפסוק הרה ויולדת יחדיו וגו'.</w:t>
      </w:r>
    </w:p>
  </w:footnote>
  <w:footnote w:id="37">
    <w:p w14:paraId="19D5A056" w14:textId="6EA65432"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חלק א', קונטרס סוד ישרים סימן י"ז "אחר תחיית המתים יהי' קיומם של המצוות כפי מה שהי' אדם הראשון מקיים המצות בגן עדן, אם לא היה חוטא בעץ הדעת, ויהי' אז לגופים אכילה ושתיה בחומר זך, שאין בו פסולת, ויתקיימו באותו זמן טובות הנשגבות ביותר הנזכרים ברברי הנביאים, וגם אותם דברים הנזכרים בדברי רז"ל, שהם רחוקים מאד מצר הטבע, כהך שאמרו תוציא הארץ גלוסקאות וכלי מילת, ועתידה אשה שתלד בכל יום,</w:t>
      </w:r>
    </w:p>
    <w:p w14:paraId="3374BA17" w14:textId="77777777" w:rsidR="003A6A75" w:rsidRPr="00C63C03" w:rsidRDefault="003A6A75" w:rsidP="00C63C03">
      <w:pPr>
        <w:pStyle w:val="FootnoteText"/>
        <w:bidi/>
        <w:spacing w:after="120" w:line="276" w:lineRule="auto"/>
        <w:ind w:firstLine="144"/>
        <w:jc w:val="both"/>
      </w:pPr>
      <w:r w:rsidRPr="00C63C03">
        <w:rPr>
          <w:rtl/>
        </w:rPr>
        <w:t>דאף על פי שהראה רבן גמליאל דוגמתן בעולם הזה, היינו לשכך דעת התלמיד לפי שעה שלא רצה לגלות לו סוד זה, שיהיו כל אלה אחר תחיה, שאז הטבע הזה ישתנה ויהיה טבע חדש, וכן הא דאמרו רז"ל עתידין אילנות להוציא פרי בכל יום, וכיוצא בזה, דהן אמת בטבע הנמצא אתנו בעולם הזה רחוקים הם, הנה בטבע המתחדש אחר התחיה אינם זרים ורחוקים, ובודאי יהיה באותו זמן עוד דברים חרשים אשר אין אתנו יודע מה הם.</w:t>
      </w:r>
    </w:p>
    <w:p w14:paraId="2013DCB3" w14:textId="77777777" w:rsidR="003A6A75" w:rsidRPr="00C63C03" w:rsidRDefault="003A6A75" w:rsidP="00C63C03">
      <w:pPr>
        <w:pStyle w:val="FootnoteText"/>
        <w:bidi/>
        <w:spacing w:after="120" w:line="276" w:lineRule="auto"/>
        <w:ind w:firstLine="144"/>
        <w:jc w:val="both"/>
      </w:pPr>
      <w:r w:rsidRPr="00C63C03">
        <w:rPr>
          <w:rtl/>
        </w:rPr>
        <w:t xml:space="preserve"> ואחר שיהיו ישראל חיים אחר התחייה מספר שנים רבים אשר לא נדע כמה הם, ורק לו יתברך ידוע מספר השנים של זמן זה, אז יגיע זמן אחר חדש יותר מחידוש הזמן ההוא שלאחר התחיה, והוא כי יהיה ביטול לכל הגופים שיעור שעה אחת, וזה הביטול הוא דוגמת המיתה, אבל אינו מיתה ח"ו, ואחר הביטול הזה שיהיה לגופים של בני אדם, יחזרו כל אותם הגופים להתחדש חידוש נפלא ונורא מאד, שאין אנחנו יודעים מהותו ועניינו, אפילו בקצת מן המקצת, והוא עין לא ראתה, וזה בניין החדש שיהיה לגופים של ישראל יהיה נצחי וקיים לעד שאין לו עוד שינוי ולא ביטול כל דהו כלל ועיקר, וכמפורש זה בזוהר הקדוש פרשת וירא במדרש הנעלם דף קט"ז עיין שם".</w:t>
      </w:r>
    </w:p>
    <w:p w14:paraId="3506786C" w14:textId="77777777" w:rsidR="003A6A75" w:rsidRPr="00C63C03" w:rsidRDefault="003A6A75" w:rsidP="00C63C03">
      <w:pPr>
        <w:pStyle w:val="FootnoteText"/>
        <w:bidi/>
        <w:spacing w:after="120" w:line="276" w:lineRule="auto"/>
        <w:ind w:firstLine="144"/>
        <w:jc w:val="both"/>
      </w:pPr>
      <w:r w:rsidRPr="00C63C03">
        <w:rPr>
          <w:rtl/>
        </w:rPr>
        <w:t xml:space="preserve">ועיין עוד בספר אמונות ודעות לרב סעדי' גאון מאמר שביעי פרקים ה-ו. ספר בית אלקים להמבי"ט, שער היסודות פרק נ"ט, קטע ד"ה וכתב הגאון והששית, ואילך. לקוטי שיחות חלק ט"ו ע' 142. וראה ברמב"ם אגרת תחיית המתים פ"ו, שגם לאחר תחיית המתים יהי' פרי' ורבי', ולשיטתו, המארז"ל הנ"ל דעוה"ב אין בו אכילה ושתי' מדבר על ג"ע, כמבואר בהלכות תשובה פ"ח ה"ב. ולהעיר מאמרי אדמו"ר הזקן אתהלך לאזניא ע' קמ"ח (שהובא לקמן) ששם משמע שבאלף השביעי יתקיים יעוד זה, (אלא שלהביאור שם נראה שאינו מדבר בפרי' ורבי' באופן הרגיל ע"י זכר, כ"א שתלד מעצמה ממש). </w:t>
      </w:r>
    </w:p>
  </w:footnote>
  <w:footnote w:id="38">
    <w:p w14:paraId="5446A651" w14:textId="7DF8E8F6"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ראה בתשב"ץ ח"ב סי' רכ"ב. נצח ישראל פרק נ'. ספורנו על התורה בראשית ג, טז וז"ל "והרונך. הפך מה שהי' קודם החטא, כאמרם (בראשית רבה פרשה כב, ב) בו ביום נבראו בו ביום שמשו בו ביום הוציא תולדות, וכזאת אמרו שתהי' לעתיד, כאמרם עתידה אשה שתלד בכל יום, וזה כי אמנם ישראל יהיו אז לרצון לפני הקל יתברך, כמו שהי' אדם הראשון קודם חטאו".</w:t>
      </w:r>
    </w:p>
  </w:footnote>
  <w:footnote w:id="39">
    <w:p w14:paraId="35675E86" w14:textId="510E2DA9"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ראה סנהדרין לח, ב, בראשית  רבה פרשה כ"ב, ב. ועוד.</w:t>
      </w:r>
    </w:p>
  </w:footnote>
  <w:footnote w:id="40">
    <w:p w14:paraId="59A20023" w14:textId="27FA95D2"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בראשית רבה פרשה לו, א. ויקרא רבה ה, א.</w:t>
      </w:r>
    </w:p>
  </w:footnote>
  <w:footnote w:id="41">
    <w:p w14:paraId="36EC272A" w14:textId="53526291"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והטעם למה הוצרך רבן גמליאל להראות תרנגולת, ולא ענה בפשטות שכן הי' לפני חטא עץ הדעת - ראה בס' עיון יעקב על עין יעקב שבת שם. פתח עינים להחיד"א על מסכת שבת שם. בן יהוידע על מסכת שבת שם. יוסף אברהם על פרשת בראשית, דפוס החדש ע' י"ג ואילך. </w:t>
      </w:r>
    </w:p>
    <w:p w14:paraId="1CA7580B" w14:textId="77777777" w:rsidR="003A6A75" w:rsidRPr="00C63C03" w:rsidRDefault="003A6A75" w:rsidP="00C63C03">
      <w:pPr>
        <w:pStyle w:val="FootnoteText"/>
        <w:bidi/>
        <w:spacing w:after="120" w:line="276" w:lineRule="auto"/>
        <w:ind w:firstLine="144"/>
        <w:jc w:val="both"/>
      </w:pPr>
      <w:r w:rsidRPr="00C63C03">
        <w:rPr>
          <w:rtl/>
        </w:rPr>
        <w:t xml:space="preserve">והטעם למה לא הביא ראי' מדור המבול - ראה יפה תואר על בראשית רבה פרשה לו, א. </w:t>
      </w:r>
    </w:p>
  </w:footnote>
  <w:footnote w:id="42">
    <w:p w14:paraId="5AE9530B" w14:textId="793ADACB"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ראה עשרה מאמרות, מאמר אם כל חי, חלק ג' סימן ז' "אמר כי כשיהיה מעיינו נעול וחתום שמור היטב מפועל הריק ופתיי היצר … מובטח הוא שכל ימיו ימשיך ויזיל שפע שבע רצון לו ולאחרים, מעין מה שאמרו חכמים עתידה אשה שתלד בכל יום, בתוספת החדוש לכל מעשה בראשית הפלא ופלא דבר יום ביומו".</w:t>
      </w:r>
    </w:p>
  </w:footnote>
  <w:footnote w:id="43">
    <w:p w14:paraId="4423BDEA" w14:textId="55C81E2F"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בס' אהבת יהונתן, על הפטרת אחרי קדושים, על הפסוק (עמוס ט, יג) הנה ימים באים וגו' ונגש חורש בקוצר. ועד"ז בספרו תפארת יהונתן פרשת בחוקותי, על הפסוק (ויקרא כו, ט) ופניתי אליכם והפריתי אתכם וגו'. </w:t>
      </w:r>
    </w:p>
  </w:footnote>
  <w:footnote w:id="44">
    <w:p w14:paraId="2A398995" w14:textId="4DABB830"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לקוטי הש"ס להאריז"ל מסכת שבת. </w:t>
      </w:r>
    </w:p>
  </w:footnote>
  <w:footnote w:id="45">
    <w:p w14:paraId="7C5FEF38" w14:textId="096DA04F"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סנהדרין לח, ב</w:t>
      </w:r>
    </w:p>
  </w:footnote>
  <w:footnote w:id="46">
    <w:p w14:paraId="07692C3C" w14:textId="5A083F34"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ועיין עוד ביאורים בזה ע"פ קבלה, בספר עמק המלך שער עולם התהו סוף פרק מ"ב. קהלת יעקב ערך נכ, אות נכון. בן יהוידע על מסכת שבת ל, ב קטע ד"ה עתידה אשה.</w:t>
      </w:r>
    </w:p>
  </w:footnote>
  <w:footnote w:id="47">
    <w:p w14:paraId="68D2BB0F" w14:textId="61E8A943"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מאמרי אדמו"ר הזקן אתהלך לאזניא ע' קמ"ח (הובא ונתבאר ביהל אור על תהלים ע' תרי"ט (נדפס ג"כ באור התורה על סידור ע' קג ואילך)) וע"ש ע' קמ"א ואילך. וראה מה שביאר בזה בביאורי הזוהר להצמח צדק ח"ב ע' תתכ"ה ואילך. יהל אור על תהלים ע' תרי"ט (נדפס ג"כ באור התורה על סידור ע' קג ואילך).</w:t>
      </w:r>
    </w:p>
  </w:footnote>
  <w:footnote w:id="48">
    <w:p w14:paraId="775F104D" w14:textId="35B25192"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לכאו' צ"ע, דקודם החטא הי' הלידה בפחות משעה אחת, ולמה לעתיד לבוא שאז יהי' למעלה מן החטא, יצטרך ט' שעות. ובפרט שמדברי אדמוה"ז משמע שגם באלף השביעי ובהזמן דאשה תלד מעצמה, יצטרך להיות ט' שעות. </w:t>
      </w:r>
    </w:p>
  </w:footnote>
  <w:footnote w:id="49">
    <w:p w14:paraId="150162B8" w14:textId="14F02CE7"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יהל אור על תהלים ע' תרי"ט (נדפס ג"כ באור התורה על סידור ע' קג ואילך), ובביאורי הזוהר להצמח צדק ח"ב ע' תתכ"ז. ועיין עוד בביאורי הזוהר להצמח צדק ח"א ע' י"א.</w:t>
      </w:r>
    </w:p>
  </w:footnote>
  <w:footnote w:id="50">
    <w:p w14:paraId="7134F359" w14:textId="5CF74BBE"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ראה לקוטי שיחות חלק כ"ו ע' 361 ואילך. ועיין עוד בלקוטי שיחות חלק ל"ז ע' 83 ואילך. </w:t>
      </w:r>
    </w:p>
  </w:footnote>
  <w:footnote w:id="51">
    <w:p w14:paraId="17689A9D" w14:textId="1621B036"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יהל אור שם. ועיין עוד בביאורי הזוהר להצמח צדק חלק א' עמוד י"א. אור התורה בראשית כרך ב' ע' שע"ט. אור התורה על נ"ך כרך א' ע' תע"ד.  תורת מנחם תשכ"ב ח"ב ע' 117. </w:t>
      </w:r>
    </w:p>
  </w:footnote>
  <w:footnote w:id="52">
    <w:p w14:paraId="2300477D" w14:textId="116E92F3"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בראשית ע' ש"י ואילך (הובא במאמר ד"ה ויצא תשכ"ו - תורת מנחם תשכ"ו ח"א ע' 183). וראה שער האמונה לאדמו"ר האמצעי ס, א. תורת חיים לאדמו"ר האמצעי שמות כג, ב.</w:t>
      </w:r>
    </w:p>
  </w:footnote>
  <w:footnote w:id="53">
    <w:p w14:paraId="5CC340B4" w14:textId="11309FC9"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ועיין עוד בביאורי הזוהר להצמח צדק ח"ב ע' תתכ"ח, שמבאר בארוכה שלעתיד יהי' היחוד מיני' ובי', ולא תבוא בהגשמה בטפה, ולכן לא צריך שהיית זמן כלל בבטן הנוקבא ולכן עתידה אשה שתלד בכל יום. </w:t>
      </w:r>
    </w:p>
  </w:footnote>
  <w:footnote w:id="54">
    <w:p w14:paraId="49961F5E" w14:textId="5B3812A8" w:rsidR="003A6A75" w:rsidRPr="00C63C03" w:rsidRDefault="003A6A75" w:rsidP="00C63C03">
      <w:pPr>
        <w:pStyle w:val="FootnoteText"/>
        <w:bidi/>
        <w:spacing w:after="120" w:line="276" w:lineRule="auto"/>
        <w:ind w:firstLine="144"/>
        <w:jc w:val="both"/>
      </w:pPr>
      <w:r w:rsidRPr="00C63C03">
        <w:footnoteRef/>
      </w:r>
      <w:r>
        <w:rPr>
          <w:rFonts w:hint="cs"/>
          <w:rtl/>
        </w:rPr>
        <w:t>)</w:t>
      </w:r>
      <w:r w:rsidRPr="00C63C03">
        <w:rPr>
          <w:rtl/>
        </w:rPr>
        <w:t xml:space="preserve"> מאמרי אדמו"ר הזקן תקס"ה ח"ב ע' א'לו, נדפס ג"כ במאמרי אדמו"ר האמצעי במדבר ח"א ע' ק"ג ואילך "ופי' לידת המוחין היינו בחי' המוחי' דאהבה ויראה שמכוסים בעומק ההתבוננות שנקרא עיבור והעלם ובשעת התפלה יוצאים מן ההעלם לגילוי במהות בפני עצמו כולד הנולד מבטן אמו … ובזמן בית המקדש ... שמיד שישיג בהשגה האלקית יולד מזה אהבה ויראהר בלב בלי עיכוב כלל כו') (וכמו לעתיד שאמר עתידה אשה שתלד בכל יום בלי עיכוב ט' חדשים כו'" עיין שם באריכות.</w:t>
      </w:r>
    </w:p>
  </w:footnote>
  <w:footnote w:id="55">
    <w:p w14:paraId="0338C41B" w14:textId="538502DB" w:rsidR="003A6A75" w:rsidRPr="00030358" w:rsidRDefault="003A6A75" w:rsidP="00030358">
      <w:pPr>
        <w:pStyle w:val="FootnoteText"/>
        <w:bidi/>
        <w:spacing w:after="120" w:line="276" w:lineRule="auto"/>
        <w:ind w:firstLine="144"/>
        <w:jc w:val="both"/>
        <w:rPr>
          <w:rtl/>
        </w:rPr>
      </w:pPr>
      <w:r w:rsidRPr="00030358">
        <w:footnoteRef/>
      </w:r>
      <w:r w:rsidRPr="00030358">
        <w:t xml:space="preserve"> </w:t>
      </w:r>
      <w:r>
        <w:rPr>
          <w:rFonts w:hint="cs"/>
          <w:rtl/>
        </w:rPr>
        <w:t xml:space="preserve">) </w:t>
      </w:r>
      <w:r w:rsidRPr="00030358">
        <w:rPr>
          <w:rtl/>
        </w:rPr>
        <w:t xml:space="preserve">תודתנו נתונה לנכדו ר' </w:t>
      </w:r>
      <w:r w:rsidRPr="00030358">
        <w:rPr>
          <w:rFonts w:hint="cs"/>
          <w:b/>
          <w:bCs/>
          <w:rtl/>
        </w:rPr>
        <w:t>מנחם מענדל</w:t>
      </w:r>
      <w:r w:rsidRPr="00030358">
        <w:rPr>
          <w:rtl/>
        </w:rPr>
        <w:t xml:space="preserve"> בן הרה"ח ר' </w:t>
      </w:r>
      <w:r w:rsidRPr="00030358">
        <w:rPr>
          <w:b/>
          <w:bCs/>
          <w:rtl/>
        </w:rPr>
        <w:t xml:space="preserve">יהושע </w:t>
      </w:r>
      <w:r w:rsidRPr="00030358">
        <w:rPr>
          <w:rtl/>
        </w:rPr>
        <w:t xml:space="preserve">בן הגה"ח ר' </w:t>
      </w:r>
      <w:r w:rsidRPr="00030358">
        <w:rPr>
          <w:b/>
          <w:bCs/>
          <w:rtl/>
        </w:rPr>
        <w:t>שלום</w:t>
      </w:r>
      <w:r w:rsidRPr="00030358">
        <w:rPr>
          <w:rtl/>
        </w:rPr>
        <w:t xml:space="preserve"> ע"ה על שהמציא לנו את הכת"י.</w:t>
      </w:r>
    </w:p>
    <w:p w14:paraId="63E0A92C" w14:textId="376D9D4F" w:rsidR="003A6A75" w:rsidRPr="00030358" w:rsidRDefault="003A6A75">
      <w:pPr>
        <w:pStyle w:val="FootnoteText"/>
        <w:rPr>
          <w:rtl/>
        </w:rPr>
      </w:pPr>
    </w:p>
  </w:footnote>
  <w:footnote w:id="56">
    <w:p w14:paraId="0A9A59EB" w14:textId="62277841" w:rsidR="003A6A75" w:rsidRPr="00D133F5" w:rsidRDefault="003A6A75" w:rsidP="00387573">
      <w:pPr>
        <w:pStyle w:val="FootnoteText"/>
        <w:bidi/>
        <w:spacing w:after="120" w:line="276" w:lineRule="auto"/>
        <w:ind w:firstLine="144"/>
        <w:jc w:val="both"/>
        <w:rPr>
          <w:b/>
          <w:bCs/>
          <w:rtl/>
        </w:rPr>
      </w:pPr>
      <w:r w:rsidRPr="00387573">
        <w:footnoteRef/>
      </w:r>
      <w:r w:rsidRPr="00387573">
        <w:t xml:space="preserve"> </w:t>
      </w:r>
      <w:r>
        <w:rPr>
          <w:rFonts w:hint="cs"/>
          <w:rtl/>
        </w:rPr>
        <w:t>)</w:t>
      </w:r>
      <w:r w:rsidRPr="00387573">
        <w:rPr>
          <w:rFonts w:hint="cs"/>
          <w:rtl/>
        </w:rPr>
        <w:t xml:space="preserve"> להעיר: </w:t>
      </w:r>
      <w:r w:rsidRPr="00D133F5">
        <w:rPr>
          <w:rFonts w:hint="cs"/>
          <w:b/>
          <w:bCs/>
          <w:rtl/>
        </w:rPr>
        <w:t xml:space="preserve">הענינים בחסידות מבוארת מבוארים בדרך ההפלאה ובדייקנות להפליא. הדברים שלהלן לעו"ז, נכתבו בחיפזון קצת ובלא עיון הראוי. לכן אם ימצא בהם איזה טעות בהבנת דבריהם, הרי </w:t>
      </w:r>
      <w:r w:rsidRPr="00D133F5">
        <w:rPr>
          <w:rFonts w:hint="cs"/>
          <w:rtl/>
        </w:rPr>
        <w:t>האשמה בי</w:t>
      </w:r>
      <w:r w:rsidRPr="00D133F5">
        <w:rPr>
          <w:rFonts w:hint="cs"/>
          <w:b/>
          <w:bCs/>
          <w:rtl/>
        </w:rPr>
        <w:t xml:space="preserve"> ואתם הסליחה.</w:t>
      </w:r>
    </w:p>
  </w:footnote>
  <w:footnote w:id="57">
    <w:p w14:paraId="5E784CBC" w14:textId="1F3D4CC0"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שהוא הרי הענין שמבואר לעיל בפרק זה (מפכ"א וכו').</w:t>
      </w:r>
    </w:p>
  </w:footnote>
  <w:footnote w:id="58">
    <w:p w14:paraId="4824A342" w14:textId="0DB63440"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בכל מ"ש להלן יש להעיר מדברי הרבי שנדפסו בלקו"ב להר"י קארף (ע' ר"ב) וז"ל: " . . האמונה והביטול ליחוד השם, דער אפלייג אז אלץ איז בטל", שמשמע מזה (ע"ד כמ"ש להלן) שאין המדובר על ענין דהתאמתות דוקא אלא ענין של אמונה והנחה לבד. וכן הוא שם להלן (על המילים "וזו היא דירתו בתחתונים") "אז די נבראים זאלין וויסען און בטל זיין צום ענין פון אין עוד מלבדו" שגם בזה משמע ענין של ידיעה מתוך הנחה טובה </w:t>
      </w:r>
      <w:r w:rsidRPr="00D133F5">
        <w:rPr>
          <w:rFonts w:hint="cs"/>
          <w:b/>
          <w:bCs/>
          <w:rtl/>
        </w:rPr>
        <w:t>ולאו דוקא</w:t>
      </w:r>
      <w:r w:rsidRPr="00387573">
        <w:rPr>
          <w:rFonts w:hint="cs"/>
          <w:rtl/>
        </w:rPr>
        <w:t xml:space="preserve"> השגה מתוך </w:t>
      </w:r>
      <w:r w:rsidRPr="00D133F5">
        <w:rPr>
          <w:rFonts w:hint="cs"/>
          <w:b/>
          <w:bCs/>
          <w:rtl/>
        </w:rPr>
        <w:t>התאמתות והתעצמות</w:t>
      </w:r>
      <w:r w:rsidRPr="00387573">
        <w:rPr>
          <w:rFonts w:hint="cs"/>
          <w:rtl/>
        </w:rPr>
        <w:t>.</w:t>
      </w:r>
    </w:p>
  </w:footnote>
  <w:footnote w:id="59">
    <w:p w14:paraId="40980872" w14:textId="21FF2E34"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עי' פל"ד </w:t>
      </w:r>
      <w:r w:rsidRPr="00D133F5">
        <w:rPr>
          <w:rFonts w:hint="cs"/>
          <w:b/>
          <w:bCs/>
          <w:rtl/>
        </w:rPr>
        <w:t>בהמשך למ"ש בפרק זה</w:t>
      </w:r>
      <w:r w:rsidRPr="00387573">
        <w:rPr>
          <w:rFonts w:hint="cs"/>
          <w:rtl/>
        </w:rPr>
        <w:t>.</w:t>
      </w:r>
    </w:p>
  </w:footnote>
  <w:footnote w:id="60">
    <w:p w14:paraId="2388E5B7" w14:textId="559C4825"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עי"ש בפנים הביאור ובהע' 50 ובעיונים אות ס"ד וס"ה.</w:t>
      </w:r>
    </w:p>
  </w:footnote>
  <w:footnote w:id="61">
    <w:p w14:paraId="55E17153" w14:textId="6788A9AD"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יסוד הדברים שלהלן מחסידות מבוארת, י"ל שהם מהערת הרבי על אתר שבלקו"ב שם (ע' ר"א), שהאמונה "הוא למעלה מהשגה רק שבהשגה מכריח זה". אבל לכאורה אין הכרח ע"ז, כי דברי הרבי הרי מתבארים כדבעי גם לפי הביאור שכתוב להלן.  </w:t>
      </w:r>
    </w:p>
  </w:footnote>
  <w:footnote w:id="62">
    <w:p w14:paraId="44C560CF" w14:textId="00E243D1"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בהע' 8 ובעיונים אות נ"ח מבאר ש"לזככה ולהאירה" קאי על נפה"ב, דאילו נפה"א אינה צריכה לזיכוך כי היא עצמה מציאות דקדושה. ולא הבנתי הדברים, הרי הנפה"א הוא חלק מהאדם, א"כ גם היא הייתה מעורבת בעבודת הביטוש דהנפה"ב, ובפרט בענין </w:t>
      </w:r>
      <w:r w:rsidRPr="00D133F5">
        <w:rPr>
          <w:rFonts w:hint="cs"/>
          <w:b/>
          <w:bCs/>
          <w:rtl/>
        </w:rPr>
        <w:t>הבריחה</w:t>
      </w:r>
      <w:r w:rsidRPr="00387573">
        <w:rPr>
          <w:rFonts w:hint="cs"/>
          <w:rtl/>
        </w:rPr>
        <w:t xml:space="preserve"> מנפה"ב (כמבואר כ"ז בפרקים הקודמים), וא"כ מדוע לא נאמר שניתן לזכך נפשה ע"י הדבקות </w:t>
      </w:r>
      <w:r w:rsidRPr="00D133F5">
        <w:rPr>
          <w:rFonts w:hint="cs"/>
          <w:b/>
          <w:bCs/>
          <w:rtl/>
        </w:rPr>
        <w:t>בטוהר</w:t>
      </w:r>
      <w:r w:rsidRPr="00387573">
        <w:rPr>
          <w:rFonts w:hint="cs"/>
          <w:rtl/>
        </w:rPr>
        <w:t xml:space="preserve"> אור האלקי.  </w:t>
      </w:r>
    </w:p>
  </w:footnote>
  <w:footnote w:id="63">
    <w:p w14:paraId="631FAF00" w14:textId="035066F8"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ע"פ סגנון הדברים שכתוב בחסידות מבוארת שם רפכ"ו: השמחה היא רק ענין </w:t>
      </w:r>
      <w:r w:rsidRPr="00D133F5">
        <w:rPr>
          <w:rFonts w:hint="cs"/>
          <w:b/>
          <w:bCs/>
          <w:rtl/>
        </w:rPr>
        <w:t>דהסרת המניעה</w:t>
      </w:r>
      <w:r w:rsidRPr="00387573">
        <w:rPr>
          <w:rFonts w:hint="cs"/>
          <w:rtl/>
        </w:rPr>
        <w:t xml:space="preserve"> של כבדות הגוף כו' בעבודת השם, וממילא אין צורך להסברה על ענין </w:t>
      </w:r>
      <w:r w:rsidRPr="00D133F5">
        <w:rPr>
          <w:rFonts w:hint="cs"/>
          <w:b/>
          <w:bCs/>
          <w:rtl/>
        </w:rPr>
        <w:t>החיוב</w:t>
      </w:r>
      <w:r w:rsidRPr="00387573">
        <w:rPr>
          <w:rFonts w:hint="cs"/>
          <w:rtl/>
        </w:rPr>
        <w:t xml:space="preserve"> </w:t>
      </w:r>
      <w:r w:rsidRPr="00387573">
        <w:rPr>
          <w:rtl/>
        </w:rPr>
        <w:t>–</w:t>
      </w:r>
      <w:r w:rsidRPr="00387573">
        <w:rPr>
          <w:rFonts w:hint="cs"/>
          <w:rtl/>
        </w:rPr>
        <w:t xml:space="preserve"> איך להיות בשמחה, אלא רק על </w:t>
      </w:r>
      <w:r w:rsidRPr="00375941">
        <w:rPr>
          <w:rFonts w:hint="cs"/>
          <w:b/>
          <w:bCs/>
          <w:rtl/>
        </w:rPr>
        <w:t>הסרת השלילה</w:t>
      </w:r>
      <w:r w:rsidRPr="00387573">
        <w:rPr>
          <w:rFonts w:hint="cs"/>
          <w:rtl/>
        </w:rPr>
        <w:t xml:space="preserve"> </w:t>
      </w:r>
      <w:r w:rsidRPr="00387573">
        <w:rPr>
          <w:rtl/>
        </w:rPr>
        <w:t>–</w:t>
      </w:r>
      <w:r w:rsidRPr="00387573">
        <w:rPr>
          <w:rFonts w:hint="cs"/>
          <w:rtl/>
        </w:rPr>
        <w:t xml:space="preserve"> איך להסיר ענין העצבות.</w:t>
      </w:r>
    </w:p>
  </w:footnote>
  <w:footnote w:id="64">
    <w:p w14:paraId="51898FFB" w14:textId="3E8AFADB"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וע"ד המבואר במעלת ענין האמונה להלן בסוף חינוך קטן.</w:t>
      </w:r>
    </w:p>
  </w:footnote>
  <w:footnote w:id="65">
    <w:p w14:paraId="25656920" w14:textId="74C682D3"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אך בזה י"ל שאינו מוכרח ושבא רק לבאר את </w:t>
      </w:r>
      <w:r w:rsidRPr="005C4E4F">
        <w:rPr>
          <w:rFonts w:hint="cs"/>
          <w:b/>
          <w:bCs/>
          <w:rtl/>
        </w:rPr>
        <w:t>חיוב</w:t>
      </w:r>
      <w:r w:rsidRPr="00387573">
        <w:rPr>
          <w:rFonts w:hint="cs"/>
          <w:rtl/>
        </w:rPr>
        <w:t xml:space="preserve"> האמונה בזה (ולא את מעלת האושר שבזה), אך היינו גם </w:t>
      </w:r>
      <w:r w:rsidRPr="00387573">
        <w:rPr>
          <w:rtl/>
        </w:rPr>
        <w:t>–</w:t>
      </w:r>
      <w:r w:rsidRPr="00387573">
        <w:rPr>
          <w:rFonts w:hint="cs"/>
          <w:rtl/>
        </w:rPr>
        <w:t xml:space="preserve"> ע"ד המבואר בפנים </w:t>
      </w:r>
      <w:r w:rsidRPr="00387573">
        <w:rPr>
          <w:rtl/>
        </w:rPr>
        <w:t>–</w:t>
      </w:r>
      <w:r w:rsidRPr="00387573">
        <w:rPr>
          <w:rFonts w:hint="cs"/>
          <w:rtl/>
        </w:rPr>
        <w:t xml:space="preserve"> כי עי"ז פועל דירה בתחתונים כו' (וכך משמע שהבין בלקוטי ביאורים להרי"ק, עי"ש).</w:t>
      </w:r>
    </w:p>
  </w:footnote>
  <w:footnote w:id="66">
    <w:p w14:paraId="3E7EBB67" w14:textId="7E95D362"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לפ"ז י"ל שכך הוא גם הכוונת במ"ש בתחילת ע' 84: "יש לו לשמוח על ירושתנו שהנחילנו אבותינו הוא יחוד ה' האמיתי אשר אפי' בארץ מתחת אין עוד מלבדו וזו היא דירתו בתתתונים", שהמלים "זו היא (דירתו בתחתונים)" לא קאי על לפניו (על "ארץ מתחת"), אלא על האמונה "שהנחילנו אבותינו", והיינו, שהאמונה גופא היא הדריה בתחתונים. וכך משמע מהערת הרבי שעל מילים אלו שהובא לעיל הע' 3.</w:t>
      </w:r>
    </w:p>
  </w:footnote>
  <w:footnote w:id="67">
    <w:p w14:paraId="1EE842E6" w14:textId="54DB44D2"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ולפ"ז לא צריך לכאורה לביאור דחסידות מבוארת שם הע' 76.</w:t>
      </w:r>
    </w:p>
  </w:footnote>
  <w:footnote w:id="68">
    <w:p w14:paraId="4F5B3B49" w14:textId="4CD364BA" w:rsidR="003A6A75" w:rsidRPr="00387573"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 xml:space="preserve">) </w:t>
      </w:r>
      <w:r w:rsidRPr="00387573">
        <w:rPr>
          <w:rFonts w:hint="cs"/>
          <w:rtl/>
        </w:rPr>
        <w:t xml:space="preserve">לפ"ז י"ל שאין מקום לשאלה (עי' חסידות מבוארת שם הע' 84) על מ"ש בתניא שם "כשיהי' לבו שש ושמח באמונתו ביחוד ה' בתכלית השמחה כאילו לא היתה עליו רק מצוה זו לבדה והיא תכלית בריאתו ובריאת כל העולמות" </w:t>
      </w:r>
      <w:r w:rsidRPr="00387573">
        <w:rPr>
          <w:rtl/>
        </w:rPr>
        <w:t>–</w:t>
      </w:r>
      <w:r w:rsidRPr="00387573">
        <w:rPr>
          <w:rFonts w:hint="cs"/>
          <w:rtl/>
        </w:rPr>
        <w:t xml:space="preserve"> שיש הרי עוד מצוות אחרות. כי אין המדובר על שמחה שבאה כתוצאה מקיום מצוות היחוד בפועל, אלא על שמחה מזה </w:t>
      </w:r>
      <w:r w:rsidRPr="005C4E4F">
        <w:rPr>
          <w:rFonts w:hint="cs"/>
          <w:b/>
          <w:bCs/>
          <w:rtl/>
        </w:rPr>
        <w:t>שניתנה</w:t>
      </w:r>
      <w:r w:rsidRPr="00387573">
        <w:rPr>
          <w:rFonts w:hint="cs"/>
          <w:rtl/>
        </w:rPr>
        <w:t xml:space="preserve"> לנו מצוה זו, שע"י השמחה מזה </w:t>
      </w:r>
      <w:r w:rsidRPr="005C4E4F">
        <w:rPr>
          <w:rFonts w:hint="cs"/>
          <w:b/>
          <w:bCs/>
          <w:rtl/>
        </w:rPr>
        <w:t>שניתנה</w:t>
      </w:r>
      <w:r w:rsidRPr="00387573">
        <w:rPr>
          <w:rFonts w:hint="cs"/>
          <w:rtl/>
        </w:rPr>
        <w:t xml:space="preserve"> לנו מצוה זו יבוא האדם לקיים מצוות היחוד </w:t>
      </w:r>
      <w:r w:rsidRPr="005C4E4F">
        <w:rPr>
          <w:rFonts w:hint="cs"/>
          <w:b/>
          <w:bCs/>
          <w:rtl/>
        </w:rPr>
        <w:t>כדבעי</w:t>
      </w:r>
      <w:r w:rsidRPr="00387573">
        <w:rPr>
          <w:rFonts w:hint="cs"/>
          <w:rtl/>
        </w:rPr>
        <w:t xml:space="preserve"> וכן שאר כל התומ"צ כולן, שמטרת כולן </w:t>
      </w:r>
      <w:r w:rsidRPr="00387573">
        <w:rPr>
          <w:rtl/>
        </w:rPr>
        <w:t>–</w:t>
      </w:r>
      <w:r w:rsidRPr="00387573">
        <w:rPr>
          <w:rFonts w:hint="cs"/>
          <w:rtl/>
        </w:rPr>
        <w:t xml:space="preserve"> להגיע ליחוד זה. ועוד צריך בירור.</w:t>
      </w:r>
    </w:p>
  </w:footnote>
  <w:footnote w:id="69">
    <w:p w14:paraId="79FE2F2A" w14:textId="64CC1700" w:rsidR="003A6A75" w:rsidRDefault="003A6A75" w:rsidP="00387573">
      <w:pPr>
        <w:pStyle w:val="FootnoteText"/>
        <w:bidi/>
        <w:spacing w:after="120" w:line="276" w:lineRule="auto"/>
        <w:ind w:firstLine="144"/>
        <w:jc w:val="both"/>
        <w:rPr>
          <w:rtl/>
        </w:rPr>
      </w:pPr>
      <w:r w:rsidRPr="00387573">
        <w:footnoteRef/>
      </w:r>
      <w:r w:rsidRPr="00387573">
        <w:t xml:space="preserve"> </w:t>
      </w:r>
      <w:r>
        <w:rPr>
          <w:rFonts w:hint="cs"/>
          <w:rtl/>
        </w:rPr>
        <w:t>)</w:t>
      </w:r>
      <w:r w:rsidRPr="00387573">
        <w:rPr>
          <w:rFonts w:hint="cs"/>
          <w:rtl/>
        </w:rPr>
        <w:t xml:space="preserve"> עי' המשך שמח תשמח תרנ"ז ובשיחות הרבי בכ"מ.</w:t>
      </w:r>
    </w:p>
  </w:footnote>
  <w:footnote w:id="70">
    <w:p w14:paraId="386382FE" w14:textId="77777777" w:rsidR="003A6A75" w:rsidRPr="005C4E4F" w:rsidRDefault="003A6A75" w:rsidP="00721F49">
      <w:pPr>
        <w:pStyle w:val="FootnoteText"/>
        <w:bidi/>
        <w:spacing w:after="120" w:line="276" w:lineRule="auto"/>
        <w:ind w:firstLine="144"/>
        <w:jc w:val="both"/>
        <w:rPr>
          <w:rtl/>
        </w:rPr>
      </w:pPr>
      <w:r w:rsidRPr="005C4E4F">
        <w:footnoteRef/>
      </w:r>
      <w:r w:rsidRPr="005C4E4F">
        <w:t xml:space="preserve"> </w:t>
      </w:r>
      <w:r>
        <w:rPr>
          <w:rFonts w:hint="cs"/>
          <w:rtl/>
        </w:rPr>
        <w:t xml:space="preserve">) </w:t>
      </w:r>
      <w:r w:rsidRPr="005C4E4F">
        <w:rPr>
          <w:rtl/>
        </w:rPr>
        <w:t>להעיר ממה שמסופר ב"לקוטי סיפורים" (להרב חיים מרדכי פערלוב) עמוד קי</w:t>
      </w:r>
      <w:r w:rsidRPr="005C4E4F">
        <w:rPr>
          <w:rFonts w:hint="cs"/>
          <w:rtl/>
        </w:rPr>
        <w:t>"</w:t>
      </w:r>
      <w:r w:rsidRPr="005C4E4F">
        <w:rPr>
          <w:rtl/>
        </w:rPr>
        <w:t>ט שפעם התבטא א</w:t>
      </w:r>
      <w:r w:rsidRPr="005C4E4F">
        <w:rPr>
          <w:rFonts w:hint="cs"/>
          <w:rtl/>
        </w:rPr>
        <w:t>ד</w:t>
      </w:r>
      <w:r w:rsidRPr="005C4E4F">
        <w:rPr>
          <w:rtl/>
        </w:rPr>
        <w:t>ה"ז "א בינוני איז א עולם מלא".</w:t>
      </w:r>
    </w:p>
  </w:footnote>
  <w:footnote w:id="71">
    <w:p w14:paraId="5CA517D3" w14:textId="77777777" w:rsidR="003A6A75" w:rsidRPr="005C4E4F" w:rsidRDefault="003A6A75" w:rsidP="00721F49">
      <w:pPr>
        <w:pStyle w:val="FootnoteText"/>
        <w:bidi/>
        <w:spacing w:after="120" w:line="276" w:lineRule="auto"/>
        <w:ind w:firstLine="144"/>
        <w:jc w:val="both"/>
        <w:rPr>
          <w:rtl/>
        </w:rPr>
      </w:pPr>
      <w:r w:rsidRPr="005C4E4F">
        <w:footnoteRef/>
      </w:r>
      <w:r w:rsidRPr="005C4E4F">
        <w:t xml:space="preserve"> </w:t>
      </w:r>
      <w:r>
        <w:rPr>
          <w:rFonts w:hint="cs"/>
          <w:rtl/>
        </w:rPr>
        <w:t>)</w:t>
      </w:r>
      <w:r w:rsidRPr="005C4E4F">
        <w:rPr>
          <w:rFonts w:hint="cs"/>
          <w:rtl/>
        </w:rPr>
        <w:t xml:space="preserve"> </w:t>
      </w:r>
      <w:r w:rsidRPr="005C4E4F">
        <w:rPr>
          <w:rtl/>
        </w:rPr>
        <w:t>ראה מה שהובא בספר "ליקוטי ביאורים" בשם</w:t>
      </w:r>
      <w:r w:rsidRPr="005C4E4F">
        <w:rPr>
          <w:rFonts w:hint="cs"/>
          <w:rtl/>
        </w:rPr>
        <w:t xml:space="preserve"> כ"ק</w:t>
      </w:r>
      <w:r w:rsidRPr="005C4E4F">
        <w:rPr>
          <w:rtl/>
        </w:rPr>
        <w:t xml:space="preserve"> רבינו בסוגריים בהתחלת פרק י</w:t>
      </w:r>
      <w:r w:rsidRPr="005C4E4F">
        <w:rPr>
          <w:rFonts w:hint="cs"/>
          <w:rtl/>
        </w:rPr>
        <w:t>"</w:t>
      </w:r>
      <w:r w:rsidRPr="005C4E4F">
        <w:rPr>
          <w:rtl/>
        </w:rPr>
        <w:t>ח, ומה שהובא ב"תניא בצירוף מ"מ וכו'" בשם הצ"צ.</w:t>
      </w:r>
    </w:p>
  </w:footnote>
  <w:footnote w:id="72">
    <w:p w14:paraId="448FD36B" w14:textId="77777777" w:rsidR="003A6A75" w:rsidRPr="005C4E4F" w:rsidRDefault="003A6A75" w:rsidP="00721F49">
      <w:pPr>
        <w:pStyle w:val="FootnoteText"/>
        <w:bidi/>
        <w:spacing w:after="120" w:line="276" w:lineRule="auto"/>
        <w:ind w:firstLine="144"/>
        <w:jc w:val="both"/>
        <w:rPr>
          <w:rtl/>
        </w:rPr>
      </w:pPr>
      <w:r w:rsidRPr="005C4E4F">
        <w:footnoteRef/>
      </w:r>
      <w:r w:rsidRPr="005C4E4F">
        <w:t xml:space="preserve"> </w:t>
      </w:r>
      <w:r>
        <w:rPr>
          <w:rFonts w:hint="cs"/>
          <w:rtl/>
        </w:rPr>
        <w:t>)</w:t>
      </w:r>
      <w:r w:rsidRPr="005C4E4F">
        <w:rPr>
          <w:rtl/>
        </w:rPr>
        <w:t xml:space="preserve"> </w:t>
      </w:r>
      <w:r w:rsidRPr="005C4E4F">
        <w:rPr>
          <w:rFonts w:hint="cs"/>
          <w:rtl/>
        </w:rPr>
        <w:t>והמבואר בפרקים ט"ו וט"ז הם פרטים, אופנים ומדרגות בענין השליטה על המחדו"מ.</w:t>
      </w:r>
    </w:p>
    <w:p w14:paraId="5CAE7A93" w14:textId="77777777" w:rsidR="003A6A75" w:rsidRPr="005C4E4F" w:rsidRDefault="003A6A75" w:rsidP="00721F49">
      <w:pPr>
        <w:pStyle w:val="FootnoteText"/>
        <w:bidi/>
        <w:spacing w:after="120" w:line="276" w:lineRule="auto"/>
        <w:ind w:firstLine="144"/>
        <w:jc w:val="both"/>
        <w:rPr>
          <w:rtl/>
        </w:rPr>
      </w:pPr>
      <w:r w:rsidRPr="005C4E4F">
        <w:rPr>
          <w:rFonts w:hint="cs"/>
          <w:rtl/>
        </w:rPr>
        <w:t>ו</w:t>
      </w:r>
      <w:r w:rsidRPr="005C4E4F">
        <w:rPr>
          <w:rtl/>
        </w:rPr>
        <w:t xml:space="preserve">להעיר </w:t>
      </w:r>
      <w:r w:rsidRPr="005C4E4F">
        <w:rPr>
          <w:rFonts w:hint="cs"/>
          <w:rtl/>
        </w:rPr>
        <w:t>שב</w:t>
      </w:r>
      <w:r w:rsidRPr="005C4E4F">
        <w:rPr>
          <w:rtl/>
        </w:rPr>
        <w:t>לקו"ש חלק כ</w:t>
      </w:r>
      <w:r w:rsidRPr="005C4E4F">
        <w:rPr>
          <w:rFonts w:hint="cs"/>
          <w:rtl/>
        </w:rPr>
        <w:t>"</w:t>
      </w:r>
      <w:r w:rsidRPr="005C4E4F">
        <w:rPr>
          <w:rtl/>
        </w:rPr>
        <w:t xml:space="preserve">ז </w:t>
      </w:r>
      <w:r w:rsidRPr="005C4E4F">
        <w:rPr>
          <w:rFonts w:hint="cs"/>
          <w:rtl/>
        </w:rPr>
        <w:t xml:space="preserve">בהר א' </w:t>
      </w:r>
      <w:r w:rsidRPr="005C4E4F">
        <w:rPr>
          <w:rtl/>
        </w:rPr>
        <w:t>כשמבאר הדרגא הנמוכה של הבינוני באופן של שליטה "בלויז צו זיינע "לבושי הנפש" – אז יעדער מאל ווען בלבו וכו' ווערט נתעורר א תאווה ורצון איז ער בלויז לוחם צו פארמיידן די "התפשטות" התאווה והרצון אין מחשבה דיבור ומעשה" מציין שם בהערה 30 "ראה תניא רפי"ד: גם בשעה שהלב חומד כו'. שם רפט"ו".</w:t>
      </w:r>
    </w:p>
    <w:p w14:paraId="2CA136EA" w14:textId="77777777" w:rsidR="003A6A75" w:rsidRPr="005C4E4F" w:rsidRDefault="003A6A75" w:rsidP="00721F49">
      <w:pPr>
        <w:pStyle w:val="FootnoteText"/>
        <w:bidi/>
        <w:spacing w:after="120" w:line="276" w:lineRule="auto"/>
        <w:ind w:firstLine="144"/>
        <w:jc w:val="both"/>
        <w:rPr>
          <w:rtl/>
        </w:rPr>
      </w:pPr>
      <w:r w:rsidRPr="005C4E4F">
        <w:rPr>
          <w:rFonts w:hint="cs"/>
          <w:rtl/>
        </w:rPr>
        <w:t>ונראה שכוונתו בציונו לריש פט"ו הוא למ"ש שם</w:t>
      </w:r>
      <w:r w:rsidRPr="005C4E4F">
        <w:rPr>
          <w:rtl/>
        </w:rPr>
        <w:t xml:space="preserve"> </w:t>
      </w:r>
      <w:r w:rsidRPr="005C4E4F">
        <w:rPr>
          <w:rFonts w:hint="cs"/>
          <w:rtl/>
        </w:rPr>
        <w:t>"</w:t>
      </w:r>
      <w:r w:rsidRPr="005C4E4F">
        <w:rPr>
          <w:rtl/>
        </w:rPr>
        <w:t>שעובד הוא</w:t>
      </w:r>
      <w:r w:rsidRPr="005C4E4F">
        <w:rPr>
          <w:rFonts w:hint="cs"/>
          <w:rtl/>
        </w:rPr>
        <w:t xml:space="preserve"> לשון</w:t>
      </w:r>
      <w:r w:rsidRPr="005C4E4F">
        <w:rPr>
          <w:rtl/>
        </w:rPr>
        <w:t xml:space="preserve"> הוה </w:t>
      </w:r>
      <w:r w:rsidRPr="005C4E4F">
        <w:rPr>
          <w:rFonts w:hint="cs"/>
          <w:rtl/>
        </w:rPr>
        <w:t>ש</w:t>
      </w:r>
      <w:r w:rsidRPr="005C4E4F">
        <w:rPr>
          <w:rtl/>
        </w:rPr>
        <w:t>הוא ב</w:t>
      </w:r>
      <w:r w:rsidRPr="005C4E4F">
        <w:rPr>
          <w:b/>
          <w:bCs/>
          <w:rtl/>
        </w:rPr>
        <w:t>אמצע העבודה</w:t>
      </w:r>
      <w:r w:rsidRPr="005C4E4F">
        <w:rPr>
          <w:rtl/>
        </w:rPr>
        <w:t xml:space="preserve"> שהיא המלחמה עם היצה"ר להתגבר עליו ולגרשו מהעיר ק</w:t>
      </w:r>
      <w:r w:rsidRPr="005C4E4F">
        <w:rPr>
          <w:rFonts w:hint="cs"/>
          <w:rtl/>
        </w:rPr>
        <w:t>ט</w:t>
      </w:r>
      <w:r w:rsidRPr="005C4E4F">
        <w:rPr>
          <w:rtl/>
        </w:rPr>
        <w:t xml:space="preserve">נה </w:t>
      </w:r>
      <w:r w:rsidRPr="005C4E4F">
        <w:rPr>
          <w:b/>
          <w:bCs/>
          <w:rtl/>
        </w:rPr>
        <w:t>שלא יתלבש באברי ה</w:t>
      </w:r>
      <w:r w:rsidRPr="005C4E4F">
        <w:rPr>
          <w:rFonts w:hint="cs"/>
          <w:b/>
          <w:bCs/>
          <w:rtl/>
        </w:rPr>
        <w:t>גו</w:t>
      </w:r>
      <w:r w:rsidRPr="005C4E4F">
        <w:rPr>
          <w:b/>
          <w:bCs/>
          <w:rtl/>
        </w:rPr>
        <w:t>ף</w:t>
      </w:r>
      <w:r w:rsidRPr="005C4E4F">
        <w:rPr>
          <w:rtl/>
        </w:rPr>
        <w:t xml:space="preserve"> שהוא בא</w:t>
      </w:r>
      <w:r w:rsidRPr="005C4E4F">
        <w:rPr>
          <w:rFonts w:hint="cs"/>
          <w:rtl/>
        </w:rPr>
        <w:t>מ</w:t>
      </w:r>
      <w:r w:rsidRPr="005C4E4F">
        <w:rPr>
          <w:rtl/>
        </w:rPr>
        <w:t xml:space="preserve">ת עבודה ועמל גדול </w:t>
      </w:r>
      <w:r w:rsidRPr="005C4E4F">
        <w:rPr>
          <w:b/>
          <w:bCs/>
          <w:rtl/>
        </w:rPr>
        <w:t>להלחם בו תמיד</w:t>
      </w:r>
      <w:r w:rsidRPr="005C4E4F">
        <w:rPr>
          <w:rtl/>
        </w:rPr>
        <w:t xml:space="preserve"> והיינו הבי</w:t>
      </w:r>
      <w:r w:rsidRPr="005C4E4F">
        <w:rPr>
          <w:rFonts w:hint="cs"/>
          <w:rtl/>
        </w:rPr>
        <w:t>נוני". דהיינו, שהבינוני כאן (בפרק י"ד וריש פט"ו) הוא במצב (כעת) ששייך שיכשול באופן כזה שהיצר הרע יתלבש באברי הגוף בפועל ממש.</w:t>
      </w:r>
    </w:p>
  </w:footnote>
  <w:footnote w:id="73">
    <w:p w14:paraId="3FC47CDC" w14:textId="77777777" w:rsidR="003A6A75" w:rsidRPr="005C4E4F" w:rsidRDefault="003A6A75" w:rsidP="00721F49">
      <w:pPr>
        <w:pStyle w:val="FootnoteText"/>
        <w:bidi/>
        <w:spacing w:after="120" w:line="276" w:lineRule="auto"/>
        <w:ind w:firstLine="144"/>
        <w:jc w:val="both"/>
        <w:rPr>
          <w:rtl/>
        </w:rPr>
      </w:pPr>
      <w:r w:rsidRPr="005C4E4F">
        <w:footnoteRef/>
      </w:r>
      <w:r w:rsidRPr="005C4E4F">
        <w:t xml:space="preserve"> </w:t>
      </w:r>
      <w:r>
        <w:rPr>
          <w:rFonts w:hint="cs"/>
          <w:rtl/>
        </w:rPr>
        <w:t>)</w:t>
      </w:r>
      <w:r w:rsidRPr="005C4E4F">
        <w:rPr>
          <w:rtl/>
        </w:rPr>
        <w:t xml:space="preserve"> וזה שהבינוני הוא מי ש"לא יעבור לעולם" אפי' בשלב זה של שליטה על המחדו"מ, </w:t>
      </w:r>
      <w:r w:rsidRPr="005C4E4F">
        <w:rPr>
          <w:rFonts w:hint="cs"/>
          <w:rtl/>
        </w:rPr>
        <w:t>הנה</w:t>
      </w:r>
      <w:r w:rsidRPr="005C4E4F">
        <w:rPr>
          <w:rtl/>
        </w:rPr>
        <w:t xml:space="preserve"> בלקו"ש</w:t>
      </w:r>
      <w:r w:rsidRPr="005C4E4F">
        <w:rPr>
          <w:rFonts w:hint="cs"/>
          <w:rtl/>
        </w:rPr>
        <w:t xml:space="preserve"> (חכ"ז)</w:t>
      </w:r>
      <w:r w:rsidRPr="005C4E4F">
        <w:rPr>
          <w:rtl/>
        </w:rPr>
        <w:t xml:space="preserve"> </w:t>
      </w:r>
      <w:r w:rsidRPr="005C4E4F">
        <w:rPr>
          <w:rFonts w:hint="cs"/>
          <w:rtl/>
        </w:rPr>
        <w:t>שם</w:t>
      </w:r>
      <w:r w:rsidRPr="005C4E4F">
        <w:rPr>
          <w:rtl/>
        </w:rPr>
        <w:t xml:space="preserve"> הערה 40</w:t>
      </w:r>
      <w:r w:rsidRPr="005C4E4F">
        <w:rPr>
          <w:rFonts w:hint="cs"/>
          <w:rtl/>
        </w:rPr>
        <w:t xml:space="preserve"> כתוב</w:t>
      </w:r>
      <w:r w:rsidRPr="005C4E4F">
        <w:rPr>
          <w:rtl/>
        </w:rPr>
        <w:t xml:space="preserve"> "ואולי יש לומר, דמכיון שיש לו שליטה על לבושי הנפש (היינו </w:t>
      </w:r>
      <w:r w:rsidRPr="005C4E4F">
        <w:rPr>
          <w:b/>
          <w:bCs/>
          <w:rtl/>
        </w:rPr>
        <w:t>כח</w:t>
      </w:r>
      <w:r w:rsidRPr="005C4E4F">
        <w:rPr>
          <w:rtl/>
        </w:rPr>
        <w:t xml:space="preserve"> המחדו"מ שלו) ה"ז כמו מקנה גוף לפירותיו" (ההדגשה במקור).</w:t>
      </w:r>
    </w:p>
    <w:p w14:paraId="6FF6D332" w14:textId="77777777" w:rsidR="003A6A75" w:rsidRPr="005C4E4F" w:rsidRDefault="003A6A75" w:rsidP="00721F49">
      <w:pPr>
        <w:pStyle w:val="FootnoteText"/>
        <w:bidi/>
        <w:spacing w:after="120" w:line="276" w:lineRule="auto"/>
        <w:ind w:firstLine="144"/>
        <w:jc w:val="both"/>
        <w:rPr>
          <w:rtl/>
        </w:rPr>
      </w:pPr>
      <w:r w:rsidRPr="005C4E4F">
        <w:rPr>
          <w:rtl/>
        </w:rPr>
        <w:t xml:space="preserve">אבל, כפי שהעיר הרב נ.ש. במאמרו הנ"ל, נראה שהמדובר שם בלקו"ש הוא במי שיש לו שליטה </w:t>
      </w:r>
      <w:r w:rsidRPr="005C4E4F">
        <w:rPr>
          <w:b/>
          <w:bCs/>
          <w:rtl/>
        </w:rPr>
        <w:t>תמידית</w:t>
      </w:r>
      <w:r w:rsidRPr="005C4E4F">
        <w:rPr>
          <w:rtl/>
        </w:rPr>
        <w:t xml:space="preserve"> גם על "</w:t>
      </w:r>
      <w:r w:rsidRPr="005C4E4F">
        <w:rPr>
          <w:b/>
          <w:bCs/>
          <w:rtl/>
        </w:rPr>
        <w:t>כח</w:t>
      </w:r>
      <w:r w:rsidRPr="005C4E4F">
        <w:rPr>
          <w:rtl/>
        </w:rPr>
        <w:t xml:space="preserve"> המחדו"מ" ואינו צריך לשלוט על תאוותו בכל פעם מחדש. וא"כ אין זה "מדת הבינוני" של פרק י</w:t>
      </w:r>
      <w:r w:rsidRPr="005C4E4F">
        <w:rPr>
          <w:rFonts w:hint="cs"/>
          <w:rtl/>
        </w:rPr>
        <w:t>"</w:t>
      </w:r>
      <w:r w:rsidRPr="005C4E4F">
        <w:rPr>
          <w:rtl/>
        </w:rPr>
        <w:t>ד</w:t>
      </w:r>
      <w:r w:rsidRPr="005C4E4F">
        <w:rPr>
          <w:rFonts w:hint="cs"/>
          <w:rtl/>
        </w:rPr>
        <w:t xml:space="preserve"> (ורפט"ו)</w:t>
      </w:r>
      <w:r w:rsidRPr="005C4E4F">
        <w:rPr>
          <w:rtl/>
        </w:rPr>
        <w:t>, ולא זה הוא הדרגא הנמוכה שבלקו"ש שם (מצוטט בהערה הקודמת). וא"כ נמצא, שכאן בפרק י</w:t>
      </w:r>
      <w:r w:rsidRPr="005C4E4F">
        <w:rPr>
          <w:rFonts w:hint="cs"/>
          <w:rtl/>
        </w:rPr>
        <w:t>"</w:t>
      </w:r>
      <w:r w:rsidRPr="005C4E4F">
        <w:rPr>
          <w:rtl/>
        </w:rPr>
        <w:t xml:space="preserve">ד </w:t>
      </w:r>
      <w:r w:rsidRPr="005C4E4F">
        <w:rPr>
          <w:rFonts w:hint="cs"/>
          <w:rtl/>
        </w:rPr>
        <w:t xml:space="preserve">(ורפט"ו) </w:t>
      </w:r>
      <w:r w:rsidRPr="005C4E4F">
        <w:rPr>
          <w:rtl/>
        </w:rPr>
        <w:t>מדובר במי שעדיין אינו מופרך שיכשול בעתיד ח"ו במחדו"מ, ואעפ"כ אומרים לו שעליו להיות נמשך אחרי מדת הבינוני ע"י שמגביר רצונו שלא להיפרד וכו' כמבואר בפנים.</w:t>
      </w:r>
    </w:p>
    <w:p w14:paraId="6B1105BF" w14:textId="77777777" w:rsidR="003A6A75" w:rsidRPr="005C4E4F" w:rsidRDefault="003A6A75" w:rsidP="00721F49">
      <w:pPr>
        <w:pStyle w:val="FootnoteText"/>
        <w:bidi/>
        <w:spacing w:after="120" w:line="276" w:lineRule="auto"/>
        <w:ind w:firstLine="144"/>
        <w:jc w:val="both"/>
        <w:rPr>
          <w:rtl/>
        </w:rPr>
      </w:pPr>
      <w:r w:rsidRPr="005C4E4F">
        <w:rPr>
          <w:rtl/>
        </w:rPr>
        <w:t>ולהעיר גם מלקו"ש חלק ט</w:t>
      </w:r>
      <w:r w:rsidRPr="005C4E4F">
        <w:rPr>
          <w:rFonts w:hint="cs"/>
          <w:rtl/>
        </w:rPr>
        <w:t>"</w:t>
      </w:r>
      <w:r>
        <w:rPr>
          <w:rtl/>
        </w:rPr>
        <w:t>ז פורים א' בסופו "</w:t>
      </w:r>
      <w:r>
        <w:rPr>
          <w:rFonts w:hint="cs"/>
          <w:rtl/>
        </w:rPr>
        <w:t xml:space="preserve"> . . </w:t>
      </w:r>
      <w:r w:rsidRPr="005C4E4F">
        <w:rPr>
          <w:rtl/>
        </w:rPr>
        <w:t>די דריי מדריגות אין עבודה: עבודת הצדיק, הבינוני און – הרשע  ווי מדריגתם ווערט ערקלערט אין תניא:</w:t>
      </w:r>
      <w:r>
        <w:rPr>
          <w:rFonts w:hint="cs"/>
          <w:rtl/>
        </w:rPr>
        <w:t xml:space="preserve"> . . </w:t>
      </w:r>
      <w:r w:rsidRPr="005C4E4F">
        <w:rPr>
          <w:rtl/>
        </w:rPr>
        <w:t xml:space="preserve">ביי א בינוני איז </w:t>
      </w:r>
      <w:r w:rsidRPr="005C4E4F">
        <w:rPr>
          <w:b/>
          <w:bCs/>
          <w:rtl/>
        </w:rPr>
        <w:t>אפגעפרעגט</w:t>
      </w:r>
      <w:r w:rsidRPr="005C4E4F">
        <w:rPr>
          <w:rtl/>
        </w:rPr>
        <w:t xml:space="preserve"> צו טאן אן עבירה ר"ל ("לא עבר עבירה כו' </w:t>
      </w:r>
      <w:r w:rsidRPr="005C4E4F">
        <w:rPr>
          <w:b/>
          <w:bCs/>
          <w:rtl/>
        </w:rPr>
        <w:t>ולא יעבור לעולם</w:t>
      </w:r>
      <w:r w:rsidRPr="005C4E4F">
        <w:rPr>
          <w:rtl/>
        </w:rPr>
        <w:t>") ער דארף אבער האבן מלחמה צו אויסהיטן זיך פון תאוות היתר; א רשע דארף האבן מלחמה ניט צו דורכפאלן אין איסור – און אויף דעם דארף ער אנקומען צום סיוע מלמעלה פון בחי' "שחר"" (ההדגשות במקור).</w:t>
      </w:r>
    </w:p>
  </w:footnote>
  <w:footnote w:id="74">
    <w:p w14:paraId="07164F79" w14:textId="77777777" w:rsidR="003A6A75" w:rsidRPr="005C4E4F" w:rsidRDefault="003A6A75" w:rsidP="00721F49">
      <w:pPr>
        <w:pStyle w:val="FootnoteText"/>
        <w:bidi/>
        <w:spacing w:after="120" w:line="276" w:lineRule="auto"/>
        <w:ind w:firstLine="144"/>
        <w:jc w:val="both"/>
        <w:rPr>
          <w:rtl/>
        </w:rPr>
      </w:pPr>
      <w:r w:rsidRPr="005C4E4F">
        <w:footnoteRef/>
      </w:r>
      <w:r w:rsidRPr="005C4E4F">
        <w:t xml:space="preserve"> </w:t>
      </w:r>
      <w:r>
        <w:rPr>
          <w:rFonts w:hint="cs"/>
          <w:rtl/>
        </w:rPr>
        <w:t>)</w:t>
      </w:r>
      <w:r w:rsidRPr="005C4E4F">
        <w:rPr>
          <w:rtl/>
        </w:rPr>
        <w:t xml:space="preserve"> פתגם זה של "הלואי בינוני" הוא פתגם של חסידים בהמשך להנאמר בשם ר' הלל פאריטשער (בית רבי ח"ב פ"ח הערה א) "שהיינו סוברים שאנחנו צדיקים גמורים. אח"כ הגיע לידינו ס' התניא וראינו שאפי' בינונים אין אנו עדיין". ופתגם (וסיפור) זה מוזכר ע"י כ"ק רבינו כמה פעמים. ולדוגמא (בנוסף להמצוטט כאן), במאמר ד"ה ואלה המשפטים הנ"ל בפנים, י"א שבט תשכ"ד (תו"מ אות כ</w:t>
      </w:r>
      <w:r w:rsidRPr="005C4E4F">
        <w:rPr>
          <w:rFonts w:hint="cs"/>
          <w:rtl/>
        </w:rPr>
        <w:t>"</w:t>
      </w:r>
      <w:r w:rsidRPr="005C4E4F">
        <w:rPr>
          <w:rtl/>
        </w:rPr>
        <w:t>ה), אחרון של פסח תשל"ז (שיחות קודש אות ט</w:t>
      </w:r>
      <w:r w:rsidRPr="005C4E4F">
        <w:rPr>
          <w:rFonts w:hint="cs"/>
          <w:rtl/>
        </w:rPr>
        <w:t>"</w:t>
      </w:r>
      <w:r w:rsidRPr="005C4E4F">
        <w:rPr>
          <w:rtl/>
        </w:rPr>
        <w:t xml:space="preserve">ז) ועוד. </w:t>
      </w:r>
    </w:p>
  </w:footnote>
  <w:footnote w:id="75">
    <w:p w14:paraId="7DF39BC3" w14:textId="77777777" w:rsidR="003A6A75" w:rsidRPr="005C4E4F" w:rsidRDefault="003A6A75" w:rsidP="00721F49">
      <w:pPr>
        <w:pStyle w:val="FootnoteText"/>
        <w:bidi/>
        <w:spacing w:after="120" w:line="276" w:lineRule="auto"/>
        <w:ind w:firstLine="144"/>
        <w:jc w:val="both"/>
        <w:rPr>
          <w:rtl/>
        </w:rPr>
      </w:pPr>
      <w:r w:rsidRPr="005C4E4F">
        <w:footnoteRef/>
      </w:r>
      <w:r w:rsidRPr="005C4E4F">
        <w:t xml:space="preserve"> </w:t>
      </w:r>
      <w:r>
        <w:rPr>
          <w:rFonts w:hint="cs"/>
          <w:rtl/>
        </w:rPr>
        <w:t>)</w:t>
      </w:r>
      <w:r w:rsidRPr="005C4E4F">
        <w:rPr>
          <w:rtl/>
        </w:rPr>
        <w:t xml:space="preserve"> להעיר מלקו"ש חלק ג' סוף עמוד 762: "און דאס איז אן אנווייזונג פאר יעדן אידן אז ער מוז אל</w:t>
      </w:r>
      <w:r>
        <w:rPr>
          <w:rtl/>
        </w:rPr>
        <w:t>ע מאל הארעווען אין עבודת ה'</w:t>
      </w:r>
      <w:r>
        <w:rPr>
          <w:rFonts w:hint="cs"/>
          <w:rtl/>
        </w:rPr>
        <w:t xml:space="preserve"> . . </w:t>
      </w:r>
      <w:r w:rsidRPr="005C4E4F">
        <w:rPr>
          <w:rtl/>
        </w:rPr>
        <w:t>אפילו אזא וואס איז ניט קיין צד</w:t>
      </w:r>
      <w:r>
        <w:rPr>
          <w:rtl/>
        </w:rPr>
        <w:t>יק און אויך ניט קיין בינוני</w:t>
      </w:r>
      <w:r>
        <w:rPr>
          <w:rFonts w:hint="cs"/>
          <w:rtl/>
        </w:rPr>
        <w:t xml:space="preserve"> . . </w:t>
      </w:r>
      <w:r w:rsidRPr="005C4E4F">
        <w:rPr>
          <w:rtl/>
        </w:rPr>
        <w:t>ווי ערקלערט אין תניא אז ביי יעדן אידן איז אינגאנצן אפגע</w:t>
      </w:r>
      <w:r>
        <w:rPr>
          <w:rtl/>
        </w:rPr>
        <w:t xml:space="preserve">פרעגט דער ענין פון כפירה ח"ו </w:t>
      </w:r>
      <w:r w:rsidRPr="005C4E4F">
        <w:rPr>
          <w:rtl/>
        </w:rPr>
        <w:t>".</w:t>
      </w:r>
    </w:p>
  </w:footnote>
  <w:footnote w:id="76">
    <w:p w14:paraId="00F071E8" w14:textId="0361A57D" w:rsidR="003A6A75" w:rsidRPr="00A8556A" w:rsidRDefault="003A6A75" w:rsidP="00A8556A">
      <w:pPr>
        <w:pStyle w:val="FootnoteText"/>
        <w:bidi/>
        <w:spacing w:after="120" w:line="276" w:lineRule="auto"/>
        <w:ind w:firstLine="144"/>
        <w:jc w:val="both"/>
        <w:rPr>
          <w:rtl/>
        </w:rPr>
      </w:pPr>
      <w:r w:rsidRPr="00E21E7B">
        <w:sym w:font="Symbol" w:char="F02A"/>
      </w:r>
      <w:r w:rsidRPr="00E21E7B">
        <w:rPr>
          <w:rtl/>
        </w:rPr>
        <w:t>)</w:t>
      </w:r>
      <w:r>
        <w:rPr>
          <w:rtl/>
        </w:rPr>
        <w:t xml:space="preserve"> </w:t>
      </w:r>
      <w:r w:rsidRPr="00A8556A">
        <w:rPr>
          <w:rFonts w:hint="cs"/>
          <w:rtl/>
        </w:rPr>
        <w:t xml:space="preserve">הנני כותב שורות אלו לכבוד השלושים של סבא הרה"ח </w:t>
      </w:r>
      <w:r w:rsidRPr="008E2182">
        <w:rPr>
          <w:rFonts w:hint="cs"/>
          <w:b/>
          <w:bCs/>
          <w:rtl/>
        </w:rPr>
        <w:t>מנחם מענדל</w:t>
      </w:r>
      <w:r w:rsidRPr="00A8556A">
        <w:rPr>
          <w:rFonts w:hint="cs"/>
          <w:rtl/>
        </w:rPr>
        <w:t xml:space="preserve"> ב"ר </w:t>
      </w:r>
      <w:r w:rsidRPr="008E2182">
        <w:rPr>
          <w:rFonts w:hint="cs"/>
          <w:b/>
          <w:bCs/>
          <w:rtl/>
        </w:rPr>
        <w:t xml:space="preserve">אלחנן דובער </w:t>
      </w:r>
      <w:r w:rsidRPr="008E2182">
        <w:rPr>
          <w:rFonts w:hint="cs"/>
          <w:rtl/>
        </w:rPr>
        <w:t xml:space="preserve">ע"ה </w:t>
      </w:r>
      <w:r w:rsidRPr="00A8556A">
        <w:rPr>
          <w:rFonts w:hint="cs"/>
          <w:rtl/>
        </w:rPr>
        <w:t>מרזוב, סבא הי' ממקימי מוסד חינוך אהלי תורה, ובשנים הראשונים של הישיבה הי' מקבל הוראות מפורטות בניהול הישיבה מהוד כ"ק אדמו"ר נשיא דורנו, ובאופן דתמידים כסדרן ממש כידוע ליודעים, זכה לעורר אלפי תמימים ואנ"ש בהתוועדיותיו לעבודת ה' ולהתקשרות לאילנא דחיי.</w:t>
      </w:r>
    </w:p>
    <w:p w14:paraId="234E733A" w14:textId="77777777" w:rsidR="003A6A75" w:rsidRPr="00A8556A" w:rsidRDefault="003A6A75" w:rsidP="00A8556A">
      <w:pPr>
        <w:pStyle w:val="FootnoteText"/>
        <w:bidi/>
        <w:spacing w:after="120" w:line="276" w:lineRule="auto"/>
        <w:ind w:firstLine="144"/>
        <w:jc w:val="both"/>
        <w:rPr>
          <w:rtl/>
        </w:rPr>
      </w:pPr>
      <w:r w:rsidRPr="00A8556A">
        <w:rPr>
          <w:rFonts w:hint="cs"/>
          <w:rtl/>
        </w:rPr>
        <w:t>סבא נולד בליובאַוויטש בערב פורים שנת תרע"ז, ובכל שנה בפורים הי' לוקח לחיים וחוזר על אותם אמירות וסיפורים בדיוק נפלא כדרכו, בכל שנה הי' חוזר על אותה שאלה, איך אפשר לקיים מצות עד דלא ידע בין ארור המן לברוך מרדכי, הרי מרדכי היה צדיק מראשי הסנהדרין והמן הי' שונא ישראל מובהק שרצה ר"ל להשמיד ולהרוג את כל היהודים, הכי אפשר לטעות בזה, אפי' ניקח לחיים ועוד לחיים אי אפשר להתבלבל בדבר כזה.</w:t>
      </w:r>
    </w:p>
    <w:p w14:paraId="13A7366A" w14:textId="77777777" w:rsidR="003A6A75" w:rsidRPr="00A8556A" w:rsidRDefault="003A6A75" w:rsidP="00A8556A">
      <w:pPr>
        <w:pStyle w:val="FootnoteText"/>
        <w:bidi/>
        <w:spacing w:after="120" w:line="276" w:lineRule="auto"/>
        <w:ind w:firstLine="144"/>
        <w:jc w:val="both"/>
        <w:rPr>
          <w:rtl/>
        </w:rPr>
      </w:pPr>
      <w:r w:rsidRPr="00A8556A">
        <w:rPr>
          <w:rFonts w:hint="cs"/>
          <w:rtl/>
        </w:rPr>
        <w:t>וסבא הי' מתרץ (כמובן באמירת עוד לחיים) שאם מתבוננים בזה הרי כל הצרות התחילו ממרדכי, למה באמת לא כרע קצת להמן אַביסל אַ בייג טאָן מיטן קאָפּ, אלא מאי שנידון על שם סופו שעורר כל היהודים בתשובה ונעשה הישועה על ידו, א"כ הרי גם את המן יש לדון על שם סופו, הרי על ידו יצא לנו חג חשוב, ולפי התקו"ז (תכ"א נז, ב) יום הקדוש יום הכיפורים אינו אלא כ-פורים (בכף הדמיון), ובודאי צריך לתת לו יישר כוח על זה.</w:t>
      </w:r>
    </w:p>
    <w:p w14:paraId="10DF4449" w14:textId="77777777" w:rsidR="003A6A75" w:rsidRPr="00A8556A" w:rsidRDefault="003A6A75" w:rsidP="00A8556A">
      <w:pPr>
        <w:pStyle w:val="FootnoteText"/>
        <w:bidi/>
        <w:spacing w:after="120" w:line="276" w:lineRule="auto"/>
        <w:ind w:firstLine="144"/>
        <w:jc w:val="both"/>
        <w:rPr>
          <w:rtl/>
        </w:rPr>
      </w:pPr>
      <w:r w:rsidRPr="00A8556A">
        <w:rPr>
          <w:rFonts w:hint="cs"/>
          <w:rtl/>
        </w:rPr>
        <w:t xml:space="preserve">אכן חשבון טוב, ולמה צריך להיות שיכור לחשוב ככה, כי בראיה מפוכחת אפשר לראות שהנצחון של יהודי בא רק כשהולך עם גאון יעקב, וכל הצרות מתחיל כשכרעים קצת להגוי, וד"ל. </w:t>
      </w:r>
    </w:p>
    <w:p w14:paraId="242051C2" w14:textId="4A2D0021" w:rsidR="003A6A75" w:rsidRPr="00A8556A" w:rsidRDefault="003A6A75" w:rsidP="005D107D">
      <w:pPr>
        <w:pStyle w:val="FootnoteText"/>
        <w:bidi/>
        <w:spacing w:after="120" w:line="276" w:lineRule="auto"/>
        <w:ind w:firstLine="144"/>
        <w:jc w:val="both"/>
      </w:pPr>
      <w:r w:rsidRPr="00A8556A">
        <w:rPr>
          <w:rFonts w:hint="cs"/>
          <w:rtl/>
        </w:rPr>
        <w:t xml:space="preserve">הנכתב בפנים שייך לסוגין דמרדכי לא יכרע ולא ישתחוה, ראה תוס' (ד"ה רבא </w:t>
      </w:r>
      <w:r w:rsidRPr="00A8556A">
        <w:rPr>
          <w:rtl/>
        </w:rPr>
        <w:t>–</w:t>
      </w:r>
      <w:r w:rsidRPr="00A8556A">
        <w:rPr>
          <w:rFonts w:hint="cs"/>
          <w:rtl/>
        </w:rPr>
        <w:t xml:space="preserve"> שבת עג, ב בתירוץ הב') שהמשתחווה להמן לא הי' חייב משום ע"ז אלא דמרדכי רצה לקדש שם שמים, (וראה תרומת הדשן סי' קצו).</w:t>
      </w:r>
    </w:p>
  </w:footnote>
  <w:footnote w:id="77">
    <w:p w14:paraId="7652385B" w14:textId="13F90187"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ושוב כתב ב</w:t>
      </w:r>
      <w:r w:rsidRPr="00A8556A">
        <w:rPr>
          <w:rtl/>
        </w:rPr>
        <w:t xml:space="preserve">סדר ברה"נ </w:t>
      </w:r>
      <w:r w:rsidRPr="00A8556A">
        <w:rPr>
          <w:rFonts w:hint="cs"/>
          <w:rtl/>
        </w:rPr>
        <w:t>(</w:t>
      </w:r>
      <w:r w:rsidRPr="00A8556A">
        <w:rPr>
          <w:rtl/>
        </w:rPr>
        <w:t>פי"ב הי"ז</w:t>
      </w:r>
      <w:r w:rsidRPr="00A8556A">
        <w:rPr>
          <w:rFonts w:hint="cs"/>
          <w:rtl/>
        </w:rPr>
        <w:t>) "</w:t>
      </w:r>
      <w:r w:rsidRPr="00A8556A">
        <w:rPr>
          <w:rtl/>
        </w:rPr>
        <w:t>הרואה בתי ישראל בישובן צריך לברך בא"י אלהינו מלך העולם מציב גבול אלמנה, בחורבנן צריך לברך בא"י אלהינו מלך העולם ברוך דיין האמת, והעולם נהגו שלא לברך אלא על בתי כנסיות שמתפללין בתוכם, וכן להיפך בבתי תפלה של עכו"ם</w:t>
      </w:r>
      <w:r w:rsidRPr="00A8556A">
        <w:rPr>
          <w:rFonts w:hint="cs"/>
          <w:rtl/>
        </w:rPr>
        <w:t>"</w:t>
      </w:r>
      <w:r w:rsidRPr="00A8556A">
        <w:rPr>
          <w:rtl/>
        </w:rPr>
        <w:t>.</w:t>
      </w:r>
    </w:p>
    <w:p w14:paraId="4B48FA23" w14:textId="77777777" w:rsidR="003A6A75" w:rsidRPr="00A8556A" w:rsidRDefault="003A6A75" w:rsidP="00A8556A">
      <w:pPr>
        <w:pStyle w:val="FootnoteText"/>
        <w:bidi/>
        <w:spacing w:after="120" w:line="276" w:lineRule="auto"/>
        <w:ind w:firstLine="144"/>
        <w:jc w:val="both"/>
        <w:rPr>
          <w:rtl/>
        </w:rPr>
      </w:pPr>
      <w:r w:rsidRPr="00A8556A">
        <w:rPr>
          <w:rFonts w:hint="cs"/>
          <w:rtl/>
        </w:rPr>
        <w:t xml:space="preserve">וצ"ע למה השמיט אדה"ז בסדר ברה"נ הפסוקים שאומרים על בתי גוים (בישובן ובחורבנן), וי"ל מצינו דכן עשה בכל הפסוקים והבקשות שהובא בגמ' פרק הרואה, הביאם בלוח ברה"נ (פי"ב) והשמיטם מסדר ברה"נ (פי"ב-יג), ולכ' טעמו ונמוקו עמו שאינם מכלל ברכת הנהנין, אכן בברכות מדייק בלשונו "צריך לברך" ובפסוקים כותב "אומר", ואולי ס"ל שפסוקים אלו אין חיוב לאמרם אלא שחז"ל השיאו עצה טובה לומר פסוקים אלו, וצ"ע. </w:t>
      </w:r>
    </w:p>
    <w:p w14:paraId="30561BB0" w14:textId="75144FD7" w:rsidR="003A6A75" w:rsidRPr="00A8556A" w:rsidRDefault="003A6A75" w:rsidP="00A8556A">
      <w:pPr>
        <w:pStyle w:val="FootnoteText"/>
        <w:bidi/>
        <w:spacing w:after="120" w:line="276" w:lineRule="auto"/>
        <w:ind w:firstLine="144"/>
        <w:jc w:val="both"/>
        <w:rPr>
          <w:rtl/>
        </w:rPr>
      </w:pPr>
    </w:p>
  </w:footnote>
  <w:footnote w:id="78">
    <w:p w14:paraId="0E51797B" w14:textId="5F318FDC"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אכן באג"מ (יו"ד ח"א סי' סט) כתב "לא ברור לי שיהיה בכלל איסור להסתכל בשתי וערב שלהם, דיותר נוטה שליכא איסור כיון שאינו ע"ז כיון שאינו הע"ז עצמה שעובדין לזה, רק איזה חק עכו"ם להחזיק סימן זה לעבוד הע"ז", וצ"ע דיעויין בתרומת הדשן (סי' קצו) ששואל מה הדין ב"שר שיש לו צלם או שתי וערב קבוע בבגדו או בכובע ובא יהודי כנגדו לכבדו" ומסיק שאסור להשתחחוות לו או להסיר הכובע נגדו (וכ"פ הרמ"א ביו"ד סי' קנ ס"ג), ומריהטא דלשונו משמע דשתי וערב דינו ממש כצלם, וכ"פ מהר"ם שיק (ביו"ד תשובה קנב).</w:t>
      </w:r>
    </w:p>
  </w:footnote>
  <w:footnote w:id="79">
    <w:p w14:paraId="09B1BF7A" w14:textId="72245AAE"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אדרבה גם הב"ח הביא מש"כ התוס' ד"</w:t>
      </w:r>
      <w:r w:rsidRPr="00A8556A">
        <w:rPr>
          <w:rtl/>
        </w:rPr>
        <w:t>האידנא אין מברכים זאת הברכה שהרי אנו מגודלים ביניהם ורואים אותם תמיד</w:t>
      </w:r>
      <w:r w:rsidRPr="00A8556A">
        <w:rPr>
          <w:rFonts w:hint="cs"/>
          <w:rtl/>
        </w:rPr>
        <w:t>", ולכ' לפי הב"ח אינו מברך אלא על ראיית האליל עצמו ולא על בית ע"ז, ואיך נימא שאנו "רואים אותם תמים"? ומשמע דס"ל שהברכה הוא על השתי וערב שעומד חוץ מבית תיפלה שלהם.</w:t>
      </w:r>
    </w:p>
    <w:p w14:paraId="1C35E269" w14:textId="38A58FBD" w:rsidR="003A6A75" w:rsidRPr="00A8556A" w:rsidRDefault="003A6A75" w:rsidP="00A8556A">
      <w:pPr>
        <w:pStyle w:val="FootnoteText"/>
        <w:bidi/>
        <w:spacing w:after="120" w:line="276" w:lineRule="auto"/>
        <w:ind w:firstLine="144"/>
        <w:jc w:val="both"/>
        <w:rPr>
          <w:rtl/>
        </w:rPr>
      </w:pPr>
    </w:p>
  </w:footnote>
  <w:footnote w:id="80">
    <w:p w14:paraId="77AF4B64" w14:textId="68BB7436"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וכה מפרש מש"כ רש"י (דף נח, ב ד"ה ברוך) "מציב גבול אלמנה כגון ישוב בית שני".</w:t>
      </w:r>
    </w:p>
  </w:footnote>
  <w:footnote w:id="81">
    <w:p w14:paraId="78EBA456" w14:textId="50B67136"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כוונתו דבהמשך הגמ' שם (נח, ב) איתא "</w:t>
      </w:r>
      <w:r w:rsidRPr="00A8556A">
        <w:rPr>
          <w:rtl/>
        </w:rPr>
        <w:t>עולא ורב חסדא הוו קא אזלי באורחא כי מטו אפתחא דבי רב חנא בר חנילאי נגד רב חסדא ואתנח</w:t>
      </w:r>
      <w:r w:rsidRPr="00A8556A">
        <w:rPr>
          <w:rFonts w:hint="cs"/>
          <w:rtl/>
        </w:rPr>
        <w:t>,</w:t>
      </w:r>
      <w:r w:rsidRPr="00A8556A">
        <w:rPr>
          <w:rtl/>
        </w:rPr>
        <w:t xml:space="preserve"> אמר ליה עולא אמאי קא מתנחת</w:t>
      </w:r>
      <w:r w:rsidRPr="00A8556A">
        <w:rPr>
          <w:rFonts w:hint="cs"/>
          <w:rtl/>
        </w:rPr>
        <w:t>...</w:t>
      </w:r>
      <w:r w:rsidRPr="00A8556A">
        <w:rPr>
          <w:rtl/>
        </w:rPr>
        <w:t>א</w:t>
      </w:r>
      <w:r w:rsidRPr="00A8556A">
        <w:rPr>
          <w:rFonts w:hint="cs"/>
          <w:rtl/>
        </w:rPr>
        <w:t xml:space="preserve">מר </w:t>
      </w:r>
      <w:r w:rsidRPr="00A8556A">
        <w:rPr>
          <w:rtl/>
        </w:rPr>
        <w:t>ל</w:t>
      </w:r>
      <w:r w:rsidRPr="00A8556A">
        <w:rPr>
          <w:rFonts w:hint="cs"/>
          <w:rtl/>
        </w:rPr>
        <w:t>יה</w:t>
      </w:r>
      <w:r w:rsidRPr="00A8556A">
        <w:rPr>
          <w:rtl/>
        </w:rPr>
        <w:t xml:space="preserve"> היכי לא אתנח</w:t>
      </w:r>
      <w:r w:rsidRPr="00A8556A">
        <w:rPr>
          <w:rFonts w:hint="cs"/>
          <w:rtl/>
        </w:rPr>
        <w:t>,</w:t>
      </w:r>
      <w:r w:rsidRPr="00A8556A">
        <w:rPr>
          <w:rtl/>
        </w:rPr>
        <w:t xml:space="preserve"> ביתא דהוו בה שיתין אפייתא ביממא ושיתין אפייתא בליליא ואפיין לכל מאן דצריך</w:t>
      </w:r>
      <w:r w:rsidRPr="00A8556A">
        <w:rPr>
          <w:rFonts w:hint="cs"/>
          <w:rtl/>
        </w:rPr>
        <w:t xml:space="preserve"> . . </w:t>
      </w:r>
      <w:r w:rsidRPr="00A8556A">
        <w:rPr>
          <w:rtl/>
        </w:rPr>
        <w:t>הוו פתיחין ליה ארבע בבי לארבע רוחתא דעלמא וכל דהוה עייל כפין נפיק כי שבע</w:t>
      </w:r>
      <w:r w:rsidRPr="00A8556A">
        <w:rPr>
          <w:rFonts w:hint="cs"/>
          <w:rtl/>
        </w:rPr>
        <w:t xml:space="preserve"> . . </w:t>
      </w:r>
      <w:r w:rsidRPr="00A8556A">
        <w:rPr>
          <w:rtl/>
        </w:rPr>
        <w:t>השתא נפל בתלא ולא אתנ</w:t>
      </w:r>
      <w:r w:rsidRPr="00A8556A">
        <w:rPr>
          <w:rFonts w:hint="cs"/>
          <w:rtl/>
        </w:rPr>
        <w:t>ח . . א"ל מיום שחרב בית המקדש", משמע שיש להתאנח ולברך גם על בתי ישראל שבחו"ל ובזמן הגלות.</w:t>
      </w:r>
    </w:p>
    <w:p w14:paraId="229F0BDC" w14:textId="12448F05" w:rsidR="003A6A75" w:rsidRPr="00A8556A" w:rsidRDefault="003A6A75" w:rsidP="00A8556A">
      <w:pPr>
        <w:pStyle w:val="FootnoteText"/>
        <w:bidi/>
        <w:spacing w:after="120" w:line="276" w:lineRule="auto"/>
        <w:ind w:firstLine="144"/>
        <w:jc w:val="both"/>
        <w:rPr>
          <w:rtl/>
        </w:rPr>
      </w:pPr>
    </w:p>
  </w:footnote>
  <w:footnote w:id="82">
    <w:p w14:paraId="17E97517" w14:textId="14433F3E"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 xml:space="preserve">ומאויבי תחכמני, שהרי בבתי תיפלה של גוים כתב המ"א (סי' רכד ס"ק ג) דמש"כ רמ"א </w:t>
      </w:r>
      <w:r w:rsidRPr="00A8556A">
        <w:rPr>
          <w:rtl/>
        </w:rPr>
        <w:t xml:space="preserve"> </w:t>
      </w:r>
      <w:r w:rsidRPr="00A8556A">
        <w:rPr>
          <w:rFonts w:hint="cs"/>
          <w:rtl/>
        </w:rPr>
        <w:t>"</w:t>
      </w:r>
      <w:r w:rsidRPr="00A8556A">
        <w:rPr>
          <w:rtl/>
        </w:rPr>
        <w:t>והאידנא אין מברכים זאת הברכה שהרי אנו מגודלים ביניהם ורואים אותם תמיד</w:t>
      </w:r>
      <w:r w:rsidRPr="00A8556A">
        <w:rPr>
          <w:rFonts w:hint="cs"/>
          <w:rtl/>
        </w:rPr>
        <w:t>", הוא להשמיענו שאפי' הלך לעיר אחרת וראה ע"ז אינו מברך "כיון דראה כיוצא בזה בעירו תוך שלושים אינו מברך", היינו דכל בתי תיפלה (של הנוצרים) חד הוא.</w:t>
      </w:r>
    </w:p>
  </w:footnote>
  <w:footnote w:id="83">
    <w:p w14:paraId="3AF6E968" w14:textId="45F38453"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ואולי זה היה שכיח ליהודים שדרו בכפרים (ישובניקס), שלא ראו בית כנסת תוך ל' יום, וצ"ע.</w:t>
      </w:r>
    </w:p>
    <w:p w14:paraId="1AFD9BC5" w14:textId="5425F498" w:rsidR="003A6A75" w:rsidRPr="00A8556A" w:rsidRDefault="003A6A75" w:rsidP="00A8556A">
      <w:pPr>
        <w:pStyle w:val="FootnoteText"/>
        <w:bidi/>
        <w:spacing w:after="120" w:line="276" w:lineRule="auto"/>
        <w:ind w:firstLine="144"/>
        <w:jc w:val="both"/>
        <w:rPr>
          <w:rtl/>
        </w:rPr>
      </w:pPr>
    </w:p>
  </w:footnote>
  <w:footnote w:id="84">
    <w:p w14:paraId="640F2FA3" w14:textId="42A1E53B"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והוא הפסוק שהביא רשב"א לראי' "שעתידים להתגייר".</w:t>
      </w:r>
    </w:p>
  </w:footnote>
  <w:footnote w:id="85">
    <w:p w14:paraId="47E06C40" w14:textId="596FCB80"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ובשולי הגליון כתב "אבל בדרשות הר"ן (דרוש ז') מביא מע"ז (כד, א) "שכל האומות ישובו לאמונתנו בכל פרטי המצות ודקדוקיהן", וז"ל הגמ' שם "כולם גרים . . לעתיד . . כי אז אהפוך אל עמים . . ודלמא מע"ז הוא דהדרי בהו א"ל אביי לעבדו שכם אחד כתיב" וכתב רש"י (ד"ה שכם אחד) "ישראל והאומות תהא עבודתן שוה בכל מצותיו", משמע כהר"ן שהגוים יתגיירו ממש, לקבל תריג מצות מש"כ להרמב"ם שיתגיירו היינו שיקבלו על עצמן שבע מצות.</w:t>
      </w:r>
    </w:p>
  </w:footnote>
  <w:footnote w:id="86">
    <w:p w14:paraId="15A37B3F" w14:textId="70CE0107"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וראה מאירי (ד"ה אמר) שיש פוסקים כת"ק, ואולי ס"ל (כהר"ן) שהגוים יקבלו על עצמם תריג מצות, וכיון שהב"ד לא יקבלו אותם (כמבואר בע"ז שם) נמצא שהלכה כת"ק.</w:t>
      </w:r>
    </w:p>
  </w:footnote>
  <w:footnote w:id="87">
    <w:p w14:paraId="7B954E34" w14:textId="6CD252C5" w:rsidR="003A6A75" w:rsidRPr="00A8556A" w:rsidRDefault="003A6A75" w:rsidP="00A8556A">
      <w:pPr>
        <w:pStyle w:val="FootnoteText"/>
        <w:bidi/>
        <w:spacing w:after="120" w:line="276" w:lineRule="auto"/>
        <w:ind w:firstLine="144"/>
        <w:jc w:val="both"/>
        <w:rPr>
          <w:rtl/>
        </w:rPr>
      </w:pPr>
      <w:r w:rsidRPr="00A8556A">
        <w:footnoteRef/>
      </w:r>
      <w:r w:rsidRPr="00A8556A">
        <w:t xml:space="preserve"> </w:t>
      </w:r>
      <w:r>
        <w:rPr>
          <w:rFonts w:hint="cs"/>
          <w:rtl/>
        </w:rPr>
        <w:t xml:space="preserve">) </w:t>
      </w:r>
      <w:r w:rsidRPr="00A8556A">
        <w:rPr>
          <w:rFonts w:hint="cs"/>
          <w:rtl/>
        </w:rPr>
        <w:t>ראה ביאור הגר"א (סי' רכד ס"ק ד), ושו"ת דברי יציב או"ח (סי' פט).</w:t>
      </w:r>
    </w:p>
  </w:footnote>
  <w:footnote w:id="88">
    <w:p w14:paraId="0697B1F3" w14:textId="77777777" w:rsidR="003A6A75" w:rsidRPr="00E71E99" w:rsidRDefault="003A6A75" w:rsidP="00A8556A">
      <w:pPr>
        <w:pStyle w:val="FootnoteText"/>
        <w:widowControl w:val="0"/>
        <w:bidi/>
        <w:spacing w:after="120" w:line="276" w:lineRule="auto"/>
        <w:ind w:firstLine="144"/>
        <w:jc w:val="both"/>
        <w:rPr>
          <w:rtl/>
        </w:rPr>
      </w:pPr>
      <w:r w:rsidRPr="00E71E99">
        <w:footnoteRef/>
      </w:r>
      <w:r w:rsidRPr="00E71E99">
        <w:t xml:space="preserve"> </w:t>
      </w:r>
      <w:r>
        <w:rPr>
          <w:rFonts w:hint="cs"/>
          <w:rtl/>
        </w:rPr>
        <w:t xml:space="preserve">) </w:t>
      </w:r>
      <w:r w:rsidRPr="00E71E99">
        <w:rPr>
          <w:rtl/>
        </w:rPr>
        <w:t>בשר שכבר שהה במליחתו והודח</w:t>
      </w:r>
      <w:r w:rsidRPr="00E71E99">
        <w:rPr>
          <w:rFonts w:hint="cs"/>
          <w:rtl/>
        </w:rPr>
        <w:t>.</w:t>
      </w:r>
    </w:p>
  </w:footnote>
  <w:footnote w:id="89">
    <w:p w14:paraId="049269C8" w14:textId="77777777" w:rsidR="003A6A75" w:rsidRPr="00E71E99" w:rsidRDefault="003A6A75" w:rsidP="00A8556A">
      <w:pPr>
        <w:pStyle w:val="FootnoteText"/>
        <w:widowControl w:val="0"/>
        <w:bidi/>
        <w:spacing w:after="120" w:line="276" w:lineRule="auto"/>
        <w:ind w:firstLine="144"/>
        <w:jc w:val="both"/>
        <w:rPr>
          <w:rtl/>
        </w:rPr>
      </w:pPr>
      <w:r w:rsidRPr="00E71E99">
        <w:footnoteRef/>
      </w:r>
      <w:r w:rsidRPr="00E71E99">
        <w:t xml:space="preserve"> </w:t>
      </w:r>
      <w:r>
        <w:rPr>
          <w:rFonts w:hint="cs"/>
          <w:rtl/>
        </w:rPr>
        <w:t xml:space="preserve">) </w:t>
      </w:r>
      <w:r w:rsidRPr="00E71E99">
        <w:rPr>
          <w:rtl/>
        </w:rPr>
        <w:t>ע״פ ט״ז שם ס״ק לו</w:t>
      </w:r>
      <w:r w:rsidRPr="00E71E99">
        <w:rPr>
          <w:rFonts w:hint="cs"/>
          <w:rtl/>
        </w:rPr>
        <w:t>.</w:t>
      </w:r>
    </w:p>
  </w:footnote>
  <w:footnote w:id="90">
    <w:p w14:paraId="57067AD4" w14:textId="77777777" w:rsidR="003A6A75" w:rsidRPr="00E71E99" w:rsidRDefault="003A6A75" w:rsidP="00A8556A">
      <w:pPr>
        <w:pStyle w:val="FootnoteText"/>
        <w:widowControl w:val="0"/>
        <w:bidi/>
        <w:spacing w:after="120" w:line="276" w:lineRule="auto"/>
        <w:ind w:firstLine="144"/>
        <w:jc w:val="both"/>
      </w:pPr>
      <w:r w:rsidRPr="00E71E99">
        <w:footnoteRef/>
      </w:r>
      <w:r w:rsidRPr="00E71E99">
        <w:t xml:space="preserve"> </w:t>
      </w:r>
      <w:r>
        <w:rPr>
          <w:rFonts w:hint="cs"/>
          <w:rtl/>
        </w:rPr>
        <w:t xml:space="preserve">) </w:t>
      </w:r>
      <w:r w:rsidRPr="00E71E99">
        <w:rPr>
          <w:rtl/>
        </w:rPr>
        <w:t>עיין בריטב״א (ב״מ דף סג ע״א ד״ה רבא אמר) שמסביר דכיון דאין דרך לוקח קרקע לעשות כן, ירדה תורה לסוף דעתם דלהלואה גמורה נעשה, ולפיכך אמר הכתוב ״את כספך לא תתן לו בנשך״, ולא אמר ״לא תלוה בנשך״, לרבות מכר כיוצא בזה שיהא דינו כמלוה.</w:t>
      </w:r>
    </w:p>
  </w:footnote>
  <w:footnote w:id="91">
    <w:p w14:paraId="2EA306BC" w14:textId="77777777" w:rsidR="003A6A75" w:rsidRPr="00E71E99" w:rsidRDefault="003A6A75" w:rsidP="00A8556A">
      <w:pPr>
        <w:pStyle w:val="FootnoteText"/>
        <w:widowControl w:val="0"/>
        <w:bidi/>
        <w:spacing w:after="120" w:line="276" w:lineRule="auto"/>
        <w:ind w:firstLine="144"/>
        <w:jc w:val="both"/>
        <w:rPr>
          <w:rtl/>
        </w:rPr>
      </w:pPr>
      <w:r w:rsidRPr="00E71E99">
        <w:footnoteRef/>
      </w:r>
      <w:r w:rsidRPr="00E71E99">
        <w:t xml:space="preserve"> </w:t>
      </w:r>
      <w:r>
        <w:rPr>
          <w:rFonts w:hint="cs"/>
          <w:rtl/>
        </w:rPr>
        <w:t xml:space="preserve">) </w:t>
      </w:r>
      <w:r w:rsidRPr="00E71E99">
        <w:rPr>
          <w:rtl/>
        </w:rPr>
        <w:t>בש"ך סי' קעב סקכ"ט בשם הב"ח (עמוד תמט ד"ה כתב [הראשון]) והריב"ש (סי' שה וסי' תסד) מבואר דהוי אבק רבית משום דצד אחד ברבית הוא דרבנן (וכן משמע בסמ״ע סי׳ רלב סקל״ג שכתב שכל האיסור כאן הוא רק לכתחילה מפני שנראה כנוטל אבק רבית) ותמה עליו הצ"צ (פס"ד ריח,ג) "דהריב"ש כ' בפי' להיפך סי' ש"ה ותס"ד דצד אחד בריבית הוי דאורייתא לרבנן", ועיין שם שמסיק דהוי רבית קצוצה.</w:t>
      </w:r>
    </w:p>
  </w:footnote>
  <w:footnote w:id="92">
    <w:p w14:paraId="3F462D78" w14:textId="77777777" w:rsidR="003A6A75" w:rsidRPr="00E71E99" w:rsidRDefault="003A6A75" w:rsidP="00A8556A">
      <w:pPr>
        <w:pStyle w:val="FootnoteText"/>
        <w:widowControl w:val="0"/>
        <w:bidi/>
        <w:spacing w:after="120" w:line="276" w:lineRule="auto"/>
        <w:ind w:firstLine="144"/>
        <w:jc w:val="both"/>
        <w:rPr>
          <w:rtl/>
        </w:rPr>
      </w:pPr>
      <w:r w:rsidRPr="00E71E99">
        <w:footnoteRef/>
      </w:r>
      <w:r w:rsidRPr="00E71E99">
        <w:t xml:space="preserve"> </w:t>
      </w:r>
      <w:r>
        <w:rPr>
          <w:rFonts w:hint="cs"/>
          <w:rtl/>
        </w:rPr>
        <w:t xml:space="preserve">) </w:t>
      </w:r>
      <w:r w:rsidRPr="00E71E99">
        <w:rPr>
          <w:rtl/>
        </w:rPr>
        <w:t>ראה עד"ז בשו"ע אדה"ז בסעיף נב.</w:t>
      </w:r>
    </w:p>
  </w:footnote>
  <w:footnote w:id="93">
    <w:p w14:paraId="024B1FE7" w14:textId="77777777" w:rsidR="003A6A75" w:rsidRPr="00E71E99" w:rsidRDefault="003A6A75" w:rsidP="00A8556A">
      <w:pPr>
        <w:pStyle w:val="FootnoteText"/>
        <w:widowControl w:val="0"/>
        <w:bidi/>
        <w:spacing w:after="120" w:line="276" w:lineRule="auto"/>
        <w:ind w:firstLine="144"/>
        <w:jc w:val="both"/>
        <w:rPr>
          <w:rtl/>
        </w:rPr>
      </w:pPr>
      <w:r w:rsidRPr="00E71E99">
        <w:footnoteRef/>
      </w:r>
      <w:r w:rsidRPr="00E71E99">
        <w:t xml:space="preserve"> </w:t>
      </w:r>
      <w:r>
        <w:rPr>
          <w:rFonts w:hint="cs"/>
          <w:rtl/>
        </w:rPr>
        <w:t xml:space="preserve">) </w:t>
      </w:r>
      <w:r w:rsidRPr="00E71E99">
        <w:rPr>
          <w:rtl/>
        </w:rPr>
        <w:t>במפעל משנה תורה כתבו שמדובר כאן במי שממשכן בדרך המותרת כמבואר שם בהלכות ז-ח, והחידוש הוא שגם לו אסור לחזור ולהשכיר ללוה את שדהו הממושכנת משום הערמת רבית. ואינו מובן, דאם מותר לו לאכול הפירות למה לא יהי׳ מותר לקחת ריווח מהשדה דרך שכירות? ועוד והוא העיקר, מסתימת לשון הרמב״ם לא משמע שמדובר כאן רק באופנים מסויימים.</w:t>
      </w:r>
    </w:p>
  </w:footnote>
  <w:footnote w:id="94">
    <w:p w14:paraId="17138317" w14:textId="77777777" w:rsidR="003A6A75" w:rsidRPr="00E71E99" w:rsidRDefault="003A6A75" w:rsidP="00A8556A">
      <w:pPr>
        <w:pStyle w:val="FootnoteText"/>
        <w:widowControl w:val="0"/>
        <w:bidi/>
        <w:spacing w:after="120" w:line="276" w:lineRule="auto"/>
        <w:ind w:firstLine="144"/>
        <w:jc w:val="both"/>
        <w:rPr>
          <w:rtl/>
        </w:rPr>
      </w:pPr>
      <w:r w:rsidRPr="00E71E99">
        <w:footnoteRef/>
      </w:r>
      <w:r w:rsidRPr="00E71E99">
        <w:t xml:space="preserve"> </w:t>
      </w:r>
      <w:r>
        <w:rPr>
          <w:rFonts w:hint="cs"/>
          <w:rtl/>
        </w:rPr>
        <w:t xml:space="preserve">) </w:t>
      </w:r>
      <w:r w:rsidRPr="00E71E99">
        <w:rPr>
          <w:rtl/>
        </w:rPr>
        <w:t>ראה גם בט״ז סי׳ קעז סקי״ב בשם הב״י שכן דעת הרמב״ם ורמב״ן ורשב״א.</w:t>
      </w:r>
    </w:p>
  </w:footnote>
  <w:footnote w:id="95">
    <w:p w14:paraId="6298B63D" w14:textId="77777777" w:rsidR="003A6A75" w:rsidRPr="00E71E99" w:rsidRDefault="003A6A75" w:rsidP="00A8556A">
      <w:pPr>
        <w:pStyle w:val="FootnoteText"/>
        <w:widowControl w:val="0"/>
        <w:bidi/>
        <w:spacing w:after="120" w:line="276" w:lineRule="auto"/>
        <w:ind w:firstLine="144"/>
        <w:jc w:val="both"/>
        <w:rPr>
          <w:rtl/>
        </w:rPr>
      </w:pPr>
      <w:r w:rsidRPr="00E71E99">
        <w:footnoteRef/>
      </w:r>
      <w:r w:rsidRPr="00E71E99">
        <w:t xml:space="preserve"> </w:t>
      </w:r>
      <w:r>
        <w:rPr>
          <w:rFonts w:hint="cs"/>
          <w:rtl/>
        </w:rPr>
        <w:t xml:space="preserve">) </w:t>
      </w:r>
      <w:r w:rsidRPr="00E71E99">
        <w:rPr>
          <w:rtl/>
        </w:rPr>
        <w:t>רמ״א חו״מ סי׳ קצה סעי׳ יו״ד.</w:t>
      </w:r>
    </w:p>
  </w:footnote>
  <w:footnote w:id="96">
    <w:p w14:paraId="17942B70" w14:textId="77777777" w:rsidR="003A6A75" w:rsidRPr="00E71E99" w:rsidRDefault="003A6A75" w:rsidP="00A8556A">
      <w:pPr>
        <w:pStyle w:val="FootnoteText"/>
        <w:widowControl w:val="0"/>
        <w:bidi/>
        <w:spacing w:after="120" w:line="276" w:lineRule="auto"/>
        <w:ind w:firstLine="144"/>
        <w:jc w:val="both"/>
        <w:rPr>
          <w:rtl/>
        </w:rPr>
      </w:pPr>
      <w:r w:rsidRPr="00E71E99">
        <w:footnoteRef/>
      </w:r>
      <w:r w:rsidRPr="00E71E99">
        <w:t xml:space="preserve"> </w:t>
      </w:r>
      <w:r>
        <w:rPr>
          <w:rFonts w:hint="cs"/>
          <w:rtl/>
        </w:rPr>
        <w:t xml:space="preserve">) </w:t>
      </w:r>
      <w:r w:rsidRPr="00E71E99">
        <w:rPr>
          <w:rtl/>
        </w:rPr>
        <w:t>כמבואר בסמ״ע שם.</w:t>
      </w:r>
    </w:p>
  </w:footnote>
  <w:footnote w:id="97">
    <w:p w14:paraId="2A532308" w14:textId="77777777" w:rsidR="003A6A75" w:rsidRPr="00E71E99" w:rsidRDefault="003A6A75" w:rsidP="00A8556A">
      <w:pPr>
        <w:pStyle w:val="FootnoteText"/>
        <w:widowControl w:val="0"/>
        <w:bidi/>
        <w:spacing w:after="120" w:line="276" w:lineRule="auto"/>
        <w:ind w:firstLine="144"/>
        <w:jc w:val="both"/>
        <w:rPr>
          <w:rtl/>
        </w:rPr>
      </w:pPr>
      <w:r w:rsidRPr="00E71E99">
        <w:footnoteRef/>
      </w:r>
      <w:r w:rsidRPr="00E71E99">
        <w:t xml:space="preserve"> </w:t>
      </w:r>
      <w:r>
        <w:rPr>
          <w:rFonts w:hint="cs"/>
          <w:rtl/>
        </w:rPr>
        <w:t xml:space="preserve">) </w:t>
      </w:r>
      <w:r w:rsidRPr="00E71E99">
        <w:rPr>
          <w:rtl/>
        </w:rPr>
        <w:t>מיוסד על מ״ש המגיד משנה ליישב השגת הראב״ד שהקשה על הרמב״ם דמתיר במסלקי, מאי שנא מנכייתא, ותירץ נהי דהלוה יכול לסלקו מכל מקום אין המלוה יכול לסלקו.</w:t>
      </w:r>
    </w:p>
  </w:footnote>
  <w:footnote w:id="98">
    <w:p w14:paraId="5273BE5A" w14:textId="77777777" w:rsidR="003A6A75" w:rsidRPr="00E71E99" w:rsidRDefault="003A6A75" w:rsidP="00A8556A">
      <w:pPr>
        <w:pStyle w:val="FootnoteText"/>
        <w:widowControl w:val="0"/>
        <w:bidi/>
        <w:spacing w:after="120" w:line="276" w:lineRule="auto"/>
        <w:ind w:firstLine="144"/>
        <w:jc w:val="both"/>
        <w:rPr>
          <w:rtl/>
        </w:rPr>
      </w:pPr>
      <w:r w:rsidRPr="00E71E99">
        <w:footnoteRef/>
      </w:r>
      <w:r w:rsidRPr="00E71E99">
        <w:t xml:space="preserve"> </w:t>
      </w:r>
      <w:r>
        <w:rPr>
          <w:rFonts w:hint="cs"/>
          <w:rtl/>
        </w:rPr>
        <w:t xml:space="preserve">) </w:t>
      </w:r>
      <w:r w:rsidRPr="00E71E99">
        <w:rPr>
          <w:rtl/>
        </w:rPr>
        <w:t>אלא למעשה נוהגין להקל בזה (כמבואר בשו״ע אדה״ז סעי׳ נב ע״פ הגהות רמ״א סי׳ קעב סעיף א), כשהלוה אינו יוכל לפדותו בעל כרחו, שהרי לדידן אין היתר הרבית במשכון תלוי בזה שאין כאן הלואה אלא שכירות (כדעת הרמב״ם הלכות מלוה פ״ו ה״ח) אלא בזה שדומה למכר.</w:t>
      </w:r>
    </w:p>
  </w:footnote>
  <w:footnote w:id="99">
    <w:p w14:paraId="017D1B65" w14:textId="195F32FD" w:rsidR="003A6A75" w:rsidRPr="00914250" w:rsidRDefault="003A6A75" w:rsidP="00056699">
      <w:pPr>
        <w:pStyle w:val="FootnoteText"/>
        <w:widowControl w:val="0"/>
        <w:bidi/>
        <w:spacing w:after="120" w:line="276" w:lineRule="auto"/>
        <w:ind w:firstLine="144"/>
        <w:jc w:val="both"/>
        <w:rPr>
          <w:rtl/>
        </w:rPr>
      </w:pPr>
      <w:r w:rsidRPr="00056699">
        <w:footnoteRef/>
      </w:r>
      <w:r>
        <w:t xml:space="preserve"> </w:t>
      </w:r>
      <w:r>
        <w:rPr>
          <w:rFonts w:hint="cs"/>
          <w:rtl/>
        </w:rPr>
        <w:t xml:space="preserve">) </w:t>
      </w:r>
      <w:r w:rsidRPr="007C5826">
        <w:rPr>
          <w:rFonts w:hint="cs"/>
          <w:rtl/>
        </w:rPr>
        <w:t>בשבת מביא במאירי שיטה זו</w:t>
      </w:r>
      <w:r>
        <w:rPr>
          <w:rFonts w:hint="cs"/>
          <w:rtl/>
        </w:rPr>
        <w:t xml:space="preserve"> וכותב ונראים</w:t>
      </w:r>
      <w:r w:rsidRPr="007C5826">
        <w:rPr>
          <w:rFonts w:hint="cs"/>
          <w:rtl/>
        </w:rPr>
        <w:t xml:space="preserve"> הדברים, משא"כ במגילה </w:t>
      </w:r>
      <w:r>
        <w:rPr>
          <w:rFonts w:hint="cs"/>
          <w:rtl/>
        </w:rPr>
        <w:t xml:space="preserve">וכדלקמן </w:t>
      </w:r>
      <w:r w:rsidRPr="007C5826">
        <w:rPr>
          <w:rFonts w:hint="cs"/>
          <w:rtl/>
        </w:rPr>
        <w:t xml:space="preserve">שחולק על סברא זו, </w:t>
      </w:r>
      <w:r>
        <w:rPr>
          <w:rFonts w:hint="cs"/>
          <w:rtl/>
        </w:rPr>
        <w:t xml:space="preserve">ומביא הדברים רק ל"יש אומרים", </w:t>
      </w:r>
      <w:r w:rsidRPr="007C5826">
        <w:rPr>
          <w:rFonts w:hint="cs"/>
          <w:rtl/>
        </w:rPr>
        <w:t>וצ"</w:t>
      </w:r>
      <w:r>
        <w:rPr>
          <w:rFonts w:hint="cs"/>
          <w:rtl/>
        </w:rPr>
        <w:t>ע.</w:t>
      </w:r>
    </w:p>
  </w:footnote>
  <w:footnote w:id="100">
    <w:p w14:paraId="08FD6108" w14:textId="04EA4ACF" w:rsidR="003A6A75" w:rsidRPr="00056699" w:rsidRDefault="003A6A75" w:rsidP="00056699">
      <w:pPr>
        <w:pStyle w:val="FootnoteText"/>
        <w:widowControl w:val="0"/>
        <w:bidi/>
        <w:spacing w:after="120" w:line="276" w:lineRule="auto"/>
        <w:ind w:firstLine="144"/>
        <w:jc w:val="both"/>
        <w:rPr>
          <w:rtl/>
        </w:rPr>
      </w:pPr>
      <w:r w:rsidRPr="00056699">
        <w:footnoteRef/>
      </w:r>
      <w:r>
        <w:t xml:space="preserve"> </w:t>
      </w:r>
      <w:r>
        <w:rPr>
          <w:rFonts w:hint="cs"/>
          <w:rtl/>
        </w:rPr>
        <w:t>) ולהעי' ממ"ש הרבי במענה לרש"י זוין (לקו"ש חי"א ע' 346. ושאלתו נדפס בשולחן מנחם או"ח ח"ב ע' שכח) "במש"כ בענין שהחיינו דמשלוח מנות בס' יעב"ץ כ' דיכוון בברכת זמן גם על משלוח מנות כו' ומי שאין לו מגילה ג"כ יברך זמן עכ"ל". (ואף שאינו מביא לענין הלכה).</w:t>
      </w:r>
    </w:p>
  </w:footnote>
  <w:footnote w:id="101">
    <w:p w14:paraId="097E25B1" w14:textId="77777777" w:rsidR="003A6A75" w:rsidRPr="00780CEC" w:rsidRDefault="003A6A75" w:rsidP="00780CEC">
      <w:pPr>
        <w:pStyle w:val="FootnoteText"/>
        <w:bidi/>
        <w:jc w:val="both"/>
        <w:rPr>
          <w:rtl/>
        </w:rPr>
      </w:pPr>
      <w:r w:rsidRPr="00780CEC">
        <w:rPr>
          <w:rStyle w:val="FootnoteReference"/>
          <w:b/>
          <w:bCs/>
        </w:rPr>
        <w:footnoteRef/>
      </w:r>
      <w:r w:rsidRPr="00780CEC">
        <w:rPr>
          <w:b/>
          <w:bCs/>
          <w:rtl/>
        </w:rPr>
        <w:t xml:space="preserve"> </w:t>
      </w:r>
      <w:r w:rsidRPr="00780CEC">
        <w:rPr>
          <w:rtl/>
        </w:rPr>
        <w:t xml:space="preserve"> </w:t>
      </w:r>
      <w:r w:rsidRPr="00780CEC">
        <w:rPr>
          <w:sz w:val="22"/>
          <w:szCs w:val="22"/>
          <w:rtl/>
        </w:rPr>
        <w:t xml:space="preserve">להרה"ק </w:t>
      </w:r>
      <w:r w:rsidRPr="00780CEC">
        <w:rPr>
          <w:b/>
          <w:bCs/>
          <w:sz w:val="22"/>
          <w:szCs w:val="22"/>
          <w:rtl/>
        </w:rPr>
        <w:t>רבי יוסף משה המגיד מזאלאזיץ</w:t>
      </w:r>
      <w:r w:rsidRPr="00780CEC">
        <w:rPr>
          <w:sz w:val="22"/>
          <w:szCs w:val="22"/>
          <w:rtl/>
        </w:rPr>
        <w:t>, תלמידו של הרה"ק</w:t>
      </w:r>
      <w:r w:rsidRPr="00780CEC">
        <w:rPr>
          <w:b/>
          <w:bCs/>
          <w:sz w:val="22"/>
          <w:szCs w:val="22"/>
          <w:rtl/>
        </w:rPr>
        <w:t xml:space="preserve"> רבי יחיאל מיכל המגיד מזלאטשוב נ"ע.</w:t>
      </w:r>
    </w:p>
    <w:p w14:paraId="4778BE2F" w14:textId="77777777" w:rsidR="003A6A75" w:rsidRPr="00780CEC" w:rsidRDefault="003A6A75" w:rsidP="00780CEC">
      <w:pPr>
        <w:pStyle w:val="FootnoteText"/>
        <w:bidi/>
        <w:rPr>
          <w:rtl/>
        </w:rPr>
      </w:pPr>
    </w:p>
  </w:footnote>
  <w:footnote w:id="102">
    <w:p w14:paraId="7E24E477" w14:textId="2089775D" w:rsidR="003A6A75" w:rsidRPr="00C36E70" w:rsidRDefault="003A6A75" w:rsidP="00C36E70">
      <w:pPr>
        <w:pStyle w:val="FootnoteText"/>
        <w:bidi/>
        <w:spacing w:line="276" w:lineRule="auto"/>
        <w:ind w:firstLine="162"/>
        <w:jc w:val="both"/>
        <w:rPr>
          <w:sz w:val="18"/>
          <w:szCs w:val="18"/>
          <w:rtl/>
        </w:rPr>
      </w:pPr>
      <w:r w:rsidRPr="00C36E70">
        <w:rPr>
          <w:rStyle w:val="FootnoteReference"/>
          <w:sz w:val="18"/>
          <w:szCs w:val="18"/>
          <w:vertAlign w:val="baseline"/>
        </w:rPr>
        <w:footnoteRef/>
      </w:r>
      <w:r w:rsidRPr="00C36E70">
        <w:rPr>
          <w:b/>
          <w:bCs/>
          <w:sz w:val="18"/>
          <w:szCs w:val="18"/>
          <w:rtl/>
        </w:rPr>
        <w:t xml:space="preserve">) </w:t>
      </w:r>
      <w:r w:rsidRPr="00C36E70">
        <w:rPr>
          <w:rtl/>
        </w:rPr>
        <w:t>"</w:t>
      </w:r>
      <w:r w:rsidRPr="00C36E70">
        <w:rPr>
          <w:b/>
          <w:bCs/>
          <w:rtl/>
        </w:rPr>
        <w:t>תגל נפשי</w:t>
      </w:r>
      <w:r w:rsidRPr="00C36E70">
        <w:rPr>
          <w:rtl/>
        </w:rPr>
        <w:t xml:space="preserve"> </w:t>
      </w:r>
      <w:r w:rsidRPr="00C36E70">
        <w:rPr>
          <w:b/>
          <w:bCs/>
          <w:rtl/>
        </w:rPr>
        <w:t>באלקי</w:t>
      </w:r>
      <w:r w:rsidRPr="00C36E70">
        <w:rPr>
          <w:rtl/>
        </w:rPr>
        <w:t>" (ישעיה סא, י). איתא ב'אבות דר"נ' בתחילתו גבי מתן תורה: "אמר לו רבי מתיא בן חרש, רבי, לא אמרו אלא לאיים עליו, כדי שיקבל עליו דברי תורה באימה ביראה ברתת ובזיע. שנאמר (</w:t>
      </w:r>
      <w:hyperlink r:id="rId1" w:tooltip="תהלים ב יא" w:history="1">
        <w:r w:rsidRPr="00C36E70">
          <w:rPr>
            <w:rStyle w:val="Hyperlink"/>
            <w:color w:val="auto"/>
            <w:u w:val="none"/>
            <w:rtl/>
          </w:rPr>
          <w:t>תהלים ב, יא</w:t>
        </w:r>
      </w:hyperlink>
      <w:r w:rsidRPr="00C36E70">
        <w:t>(</w:t>
      </w:r>
      <w:r w:rsidRPr="00C36E70">
        <w:rPr>
          <w:rtl/>
        </w:rPr>
        <w:t xml:space="preserve"> עבדו את ה' ביראה </w:t>
      </w:r>
      <w:r w:rsidRPr="00C36E70">
        <w:rPr>
          <w:b/>
          <w:bCs/>
          <w:rtl/>
        </w:rPr>
        <w:t>וגילו ברעדה</w:t>
      </w:r>
      <w:r w:rsidRPr="00C36E70">
        <w:rPr>
          <w:rtl/>
        </w:rPr>
        <w:t>". והיינו ד'גיל' הוא שמחה מאופקת ושקטה ורוחנית יותר (שהולך גם ביחד עם 'יראה'), משא"כ 'שמחה' היא גלויה ורעשנית ומוחשית יותר.</w:t>
      </w:r>
    </w:p>
    <w:p w14:paraId="685DAFCD" w14:textId="77777777" w:rsidR="003A6A75" w:rsidRPr="00C36E70" w:rsidRDefault="003A6A75" w:rsidP="00C36E70">
      <w:pPr>
        <w:pStyle w:val="FootnoteText"/>
        <w:bidi/>
        <w:spacing w:line="276" w:lineRule="auto"/>
        <w:jc w:val="both"/>
        <w:rPr>
          <w:sz w:val="18"/>
          <w:szCs w:val="18"/>
          <w:rtl/>
        </w:rPr>
      </w:pPr>
    </w:p>
    <w:p w14:paraId="6D2E2E00" w14:textId="77777777" w:rsidR="003A6A75" w:rsidRPr="00C36E70" w:rsidRDefault="003A6A75" w:rsidP="00C36E70">
      <w:pPr>
        <w:pStyle w:val="FootnoteText"/>
        <w:bidi/>
        <w:spacing w:line="276" w:lineRule="auto"/>
        <w:jc w:val="both"/>
      </w:pPr>
      <w:r w:rsidRPr="00C36E70">
        <w:rPr>
          <w:rtl/>
        </w:rPr>
        <w:t xml:space="preserve">    שוב ראיתי ב'</w:t>
      </w:r>
      <w:hyperlink r:id="rId2" w:tgtFrame="_blank" w:history="1">
        <w:r w:rsidRPr="00C36E70">
          <w:rPr>
            <w:rStyle w:val="Hyperlink"/>
            <w:color w:val="auto"/>
            <w:u w:val="none"/>
            <w:rtl/>
          </w:rPr>
          <w:t>לקוטי תורה' נצבים (מז, א</w:t>
        </w:r>
      </w:hyperlink>
      <w:r w:rsidRPr="00C36E70">
        <w:t>(</w:t>
      </w:r>
      <w:r w:rsidRPr="00C36E70">
        <w:rPr>
          <w:rtl/>
        </w:rPr>
        <w:t xml:space="preserve">: "הנה ההפרש שבין </w:t>
      </w:r>
      <w:r w:rsidRPr="00C36E70">
        <w:rPr>
          <w:b/>
          <w:bCs/>
          <w:rtl/>
        </w:rPr>
        <w:t>שמחה לגילה</w:t>
      </w:r>
      <w:r w:rsidRPr="00C36E70">
        <w:rPr>
          <w:rtl/>
        </w:rPr>
        <w:t xml:space="preserve"> הוא, כי השמחה נקרא </w:t>
      </w:r>
      <w:r w:rsidRPr="00C36E70">
        <w:rPr>
          <w:b/>
          <w:bCs/>
          <w:rtl/>
        </w:rPr>
        <w:t>בהגלות נגלות השמחה מבחוץ</w:t>
      </w:r>
      <w:r w:rsidRPr="00C36E70">
        <w:rPr>
          <w:rtl/>
        </w:rPr>
        <w:t xml:space="preserve"> והיא בחינת חג הסוכות זמן שמחתנו. וגילה נקרא כשהשמחה עדיין בפנימית הלב </w:t>
      </w:r>
      <w:r w:rsidRPr="00C36E70">
        <w:rPr>
          <w:b/>
          <w:bCs/>
          <w:rtl/>
        </w:rPr>
        <w:t>ולא באה לידי גילוי בחיצוניות.</w:t>
      </w:r>
      <w:r w:rsidRPr="00C36E70">
        <w:rPr>
          <w:rtl/>
        </w:rPr>
        <w:t xml:space="preserve"> וכמ"ש וגילו ברעדה, </w:t>
      </w:r>
      <w:r w:rsidRPr="00C36E70">
        <w:rPr>
          <w:b/>
          <w:bCs/>
          <w:rtl/>
        </w:rPr>
        <w:t>שרעדה</w:t>
      </w:r>
      <w:r w:rsidRPr="00C36E70">
        <w:rPr>
          <w:rtl/>
        </w:rPr>
        <w:t xml:space="preserve"> </w:t>
      </w:r>
      <w:r w:rsidRPr="00C36E70">
        <w:rPr>
          <w:b/>
          <w:bCs/>
          <w:rtl/>
        </w:rPr>
        <w:t>תכסה את השמחה שלא תהא נראית ונגלית בחוץ</w:t>
      </w:r>
      <w:r w:rsidRPr="00C36E70">
        <w:rPr>
          <w:rtl/>
        </w:rPr>
        <w:t xml:space="preserve"> רק תוכו צוף השמחה ובהתגלות נראית ונגלית בחינת רעדה, והוא בחי' ר"ה".</w:t>
      </w:r>
    </w:p>
    <w:p w14:paraId="1FA7B0BC" w14:textId="77777777" w:rsidR="003A6A75" w:rsidRPr="00C36E70" w:rsidRDefault="003A6A75" w:rsidP="00C36E70">
      <w:pPr>
        <w:pStyle w:val="FootnoteText"/>
        <w:bidi/>
        <w:spacing w:line="276" w:lineRule="auto"/>
        <w:jc w:val="both"/>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A6A75" w:rsidRPr="00425748" w14:paraId="5C8ABAD4" w14:textId="77777777" w:rsidTr="0097105B">
      <w:trPr>
        <w:trHeight w:val="80"/>
      </w:trPr>
      <w:tc>
        <w:tcPr>
          <w:tcW w:w="1008" w:type="dxa"/>
          <w:vAlign w:val="center"/>
        </w:tcPr>
        <w:p w14:paraId="388A8AB5" w14:textId="77777777" w:rsidR="003A6A75" w:rsidRPr="002F63A9" w:rsidRDefault="003A6A75"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0E701C">
            <w:rPr>
              <w:rFonts w:ascii="Calibri Light" w:hAnsi="Calibri Light" w:cs="AAd_LivornaB4"/>
              <w:noProof/>
              <w:szCs w:val="28"/>
              <w:rtl/>
            </w:rPr>
            <w:t>6</w:t>
          </w:r>
          <w:r w:rsidRPr="002F63A9">
            <w:rPr>
              <w:rFonts w:ascii="Calibri Light" w:hAnsi="Calibri Light" w:cs="AAd_LivornaB4"/>
              <w:noProof/>
              <w:szCs w:val="28"/>
            </w:rPr>
            <w:fldChar w:fldCharType="end"/>
          </w:r>
        </w:p>
      </w:tc>
      <w:tc>
        <w:tcPr>
          <w:tcW w:w="4176" w:type="dxa"/>
          <w:vAlign w:val="center"/>
        </w:tcPr>
        <w:p w14:paraId="35F822B6" w14:textId="77777777" w:rsidR="003A6A75" w:rsidRPr="00425748" w:rsidRDefault="003A6A75"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3A6A75" w:rsidRPr="00425748" w:rsidRDefault="003A6A75"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2E48D5" w14:textId="77777777" w:rsidR="003A6A75" w:rsidRDefault="003A6A7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A6A75" w:rsidRPr="00425748" w14:paraId="2EF40FB4" w14:textId="77777777" w:rsidTr="0097105B">
      <w:trPr>
        <w:trHeight w:val="80"/>
      </w:trPr>
      <w:tc>
        <w:tcPr>
          <w:tcW w:w="1008" w:type="dxa"/>
        </w:tcPr>
        <w:p w14:paraId="3F93F4D6" w14:textId="38089494" w:rsidR="003A6A75" w:rsidRPr="00425748" w:rsidRDefault="003A6A75" w:rsidP="007F107E">
          <w:pPr>
            <w:tabs>
              <w:tab w:val="center" w:pos="4680"/>
              <w:tab w:val="right" w:pos="9360"/>
            </w:tabs>
            <w:rPr>
              <w:rFonts w:ascii="FbSfaradi Medium" w:hAnsi="FbSfaradi Medium" w:cs="FbSfaradi Medium"/>
              <w:sz w:val="36"/>
              <w:szCs w:val="32"/>
              <w:rtl/>
            </w:rPr>
          </w:pPr>
        </w:p>
      </w:tc>
      <w:tc>
        <w:tcPr>
          <w:tcW w:w="4176" w:type="dxa"/>
        </w:tcPr>
        <w:p w14:paraId="2A2488D7" w14:textId="6F91D513" w:rsidR="003A6A75" w:rsidRPr="00425748" w:rsidRDefault="003A6A75" w:rsidP="0097105B">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 xml:space="preserve">ש"פ תצוה </w:t>
          </w:r>
          <w:r>
            <w:rPr>
              <w:rFonts w:ascii="FbSfaradi Medium" w:hAnsi="FbSfaradi Medium" w:cs="AAd_LivornaB4"/>
              <w:b/>
              <w:bCs/>
              <w:szCs w:val="28"/>
            </w:rPr>
            <w:t>-</w:t>
          </w:r>
          <w:r>
            <w:rPr>
              <w:rFonts w:ascii="FbSfaradi Medium" w:hAnsi="FbSfaradi Medium" w:cs="AAd_LivornaB4" w:hint="cs"/>
              <w:b/>
              <w:bCs/>
              <w:szCs w:val="28"/>
              <w:rtl/>
            </w:rPr>
            <w:t xml:space="preserve"> זכור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bottom"/>
        </w:tcPr>
        <w:p w14:paraId="56A26470" w14:textId="77777777" w:rsidR="003A6A75" w:rsidRPr="00425748" w:rsidRDefault="003A6A75"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0E701C">
            <w:rPr>
              <w:rFonts w:ascii="FbSfaradi Medium" w:hAnsi="FbSfaradi Medium" w:cs="AAd_LivornaB4"/>
              <w:noProof/>
              <w:szCs w:val="28"/>
              <w:rtl/>
            </w:rPr>
            <w:t>5</w:t>
          </w:r>
          <w:r w:rsidRPr="00425748">
            <w:rPr>
              <w:rFonts w:ascii="FbSfaradi Medium" w:hAnsi="FbSfaradi Medium" w:cs="AAd_LivornaB4"/>
              <w:szCs w:val="28"/>
            </w:rPr>
            <w:fldChar w:fldCharType="end"/>
          </w:r>
        </w:p>
      </w:tc>
    </w:tr>
  </w:tbl>
  <w:p w14:paraId="640B3F42" w14:textId="77777777" w:rsidR="003A6A75" w:rsidRDefault="003A6A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409E150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Description: dd01005_" style="width:164.65pt;height:52.6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0"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1"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4A7FF2"/>
    <w:multiLevelType w:val="hybridMultilevel"/>
    <w:tmpl w:val="157699F2"/>
    <w:numStyleLink w:val="ImportedStyle3"/>
  </w:abstractNum>
  <w:abstractNum w:abstractNumId="16"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7"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76A90ECB"/>
    <w:multiLevelType w:val="hybridMultilevel"/>
    <w:tmpl w:val="84AE797C"/>
    <w:numStyleLink w:val="ImportedStyle1"/>
  </w:abstractNum>
  <w:abstractNum w:abstractNumId="19"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0" w15:restartNumberingAfterBreak="0">
    <w:nsid w:val="7B6C2C95"/>
    <w:multiLevelType w:val="hybridMultilevel"/>
    <w:tmpl w:val="1A1AB988"/>
    <w:numStyleLink w:val="ImportedStyle2"/>
  </w:abstractNum>
  <w:abstractNum w:abstractNumId="21"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6"/>
  </w:num>
  <w:num w:numId="3">
    <w:abstractNumId w:val="4"/>
  </w:num>
  <w:num w:numId="4">
    <w:abstractNumId w:val="5"/>
  </w:num>
  <w:num w:numId="5">
    <w:abstractNumId w:val="1"/>
  </w:num>
  <w:num w:numId="6">
    <w:abstractNumId w:val="11"/>
  </w:num>
  <w:num w:numId="7">
    <w:abstractNumId w:val="16"/>
  </w:num>
  <w:num w:numId="8">
    <w:abstractNumId w:val="10"/>
  </w:num>
  <w:num w:numId="9">
    <w:abstractNumId w:val="8"/>
  </w:num>
  <w:num w:numId="10">
    <w:abstractNumId w:val="0"/>
  </w:num>
  <w:num w:numId="11">
    <w:abstractNumId w:val="2"/>
  </w:num>
  <w:num w:numId="12">
    <w:abstractNumId w:val="19"/>
  </w:num>
  <w:num w:numId="13">
    <w:abstractNumId w:val="12"/>
  </w:num>
  <w:num w:numId="14">
    <w:abstractNumId w:val="18"/>
  </w:num>
  <w:num w:numId="15">
    <w:abstractNumId w:val="17"/>
  </w:num>
  <w:num w:numId="16">
    <w:abstractNumId w:val="20"/>
  </w:num>
  <w:num w:numId="17">
    <w:abstractNumId w:val="3"/>
  </w:num>
  <w:num w:numId="18">
    <w:abstractNumId w:val="15"/>
  </w:num>
  <w:num w:numId="19">
    <w:abstractNumId w:val="21"/>
  </w:num>
  <w:num w:numId="20">
    <w:abstractNumId w:val="7"/>
  </w:num>
  <w:num w:numId="21">
    <w:abstractNumId w:val="9"/>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1212F"/>
    <w:rsid w:val="00020968"/>
    <w:rsid w:val="00021DBF"/>
    <w:rsid w:val="00022519"/>
    <w:rsid w:val="000225F2"/>
    <w:rsid w:val="00022ACB"/>
    <w:rsid w:val="00023177"/>
    <w:rsid w:val="00023621"/>
    <w:rsid w:val="000239B6"/>
    <w:rsid w:val="00024AA8"/>
    <w:rsid w:val="0002574A"/>
    <w:rsid w:val="000258D7"/>
    <w:rsid w:val="0003002E"/>
    <w:rsid w:val="00030358"/>
    <w:rsid w:val="0003087D"/>
    <w:rsid w:val="00031883"/>
    <w:rsid w:val="000320C2"/>
    <w:rsid w:val="00032D69"/>
    <w:rsid w:val="00032E39"/>
    <w:rsid w:val="000336F6"/>
    <w:rsid w:val="0003475C"/>
    <w:rsid w:val="0003543D"/>
    <w:rsid w:val="00037277"/>
    <w:rsid w:val="00041B7C"/>
    <w:rsid w:val="00043A3B"/>
    <w:rsid w:val="0004421E"/>
    <w:rsid w:val="000443D5"/>
    <w:rsid w:val="00044A11"/>
    <w:rsid w:val="00045D79"/>
    <w:rsid w:val="00056699"/>
    <w:rsid w:val="000606D4"/>
    <w:rsid w:val="00061379"/>
    <w:rsid w:val="00061623"/>
    <w:rsid w:val="00061D52"/>
    <w:rsid w:val="00062DCA"/>
    <w:rsid w:val="0006581D"/>
    <w:rsid w:val="000665FC"/>
    <w:rsid w:val="00067AFE"/>
    <w:rsid w:val="00070721"/>
    <w:rsid w:val="000716C4"/>
    <w:rsid w:val="0007336F"/>
    <w:rsid w:val="00073F49"/>
    <w:rsid w:val="0007440B"/>
    <w:rsid w:val="000752D6"/>
    <w:rsid w:val="000772BB"/>
    <w:rsid w:val="000800C0"/>
    <w:rsid w:val="00081AAD"/>
    <w:rsid w:val="00082FA0"/>
    <w:rsid w:val="00085000"/>
    <w:rsid w:val="00086475"/>
    <w:rsid w:val="00090000"/>
    <w:rsid w:val="0009230F"/>
    <w:rsid w:val="00094417"/>
    <w:rsid w:val="00095DA2"/>
    <w:rsid w:val="000A05E8"/>
    <w:rsid w:val="000A32B9"/>
    <w:rsid w:val="000A44EE"/>
    <w:rsid w:val="000A52CE"/>
    <w:rsid w:val="000A53C8"/>
    <w:rsid w:val="000A60C9"/>
    <w:rsid w:val="000B292E"/>
    <w:rsid w:val="000B36C7"/>
    <w:rsid w:val="000B3BB7"/>
    <w:rsid w:val="000B6406"/>
    <w:rsid w:val="000B69A1"/>
    <w:rsid w:val="000C5267"/>
    <w:rsid w:val="000E0E36"/>
    <w:rsid w:val="000E1AF3"/>
    <w:rsid w:val="000E38BD"/>
    <w:rsid w:val="000E701C"/>
    <w:rsid w:val="000F628C"/>
    <w:rsid w:val="000F765D"/>
    <w:rsid w:val="00104773"/>
    <w:rsid w:val="00105F67"/>
    <w:rsid w:val="00106512"/>
    <w:rsid w:val="0010693C"/>
    <w:rsid w:val="00111923"/>
    <w:rsid w:val="00112B32"/>
    <w:rsid w:val="001143BE"/>
    <w:rsid w:val="00115C39"/>
    <w:rsid w:val="0011649A"/>
    <w:rsid w:val="00117911"/>
    <w:rsid w:val="00121E40"/>
    <w:rsid w:val="0012277D"/>
    <w:rsid w:val="00123D7B"/>
    <w:rsid w:val="00123F54"/>
    <w:rsid w:val="001246EE"/>
    <w:rsid w:val="00127B57"/>
    <w:rsid w:val="0013161E"/>
    <w:rsid w:val="001332E5"/>
    <w:rsid w:val="00133F4D"/>
    <w:rsid w:val="0013434E"/>
    <w:rsid w:val="0013758B"/>
    <w:rsid w:val="00141072"/>
    <w:rsid w:val="00143B75"/>
    <w:rsid w:val="00144D08"/>
    <w:rsid w:val="00144DF2"/>
    <w:rsid w:val="001453F3"/>
    <w:rsid w:val="00146914"/>
    <w:rsid w:val="00150779"/>
    <w:rsid w:val="00154867"/>
    <w:rsid w:val="00155143"/>
    <w:rsid w:val="00160780"/>
    <w:rsid w:val="0016173C"/>
    <w:rsid w:val="00161813"/>
    <w:rsid w:val="00161C02"/>
    <w:rsid w:val="0016346D"/>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19D4"/>
    <w:rsid w:val="00185563"/>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4DC7"/>
    <w:rsid w:val="001B50B7"/>
    <w:rsid w:val="001B76E9"/>
    <w:rsid w:val="001C0F5A"/>
    <w:rsid w:val="001C538A"/>
    <w:rsid w:val="001C7AFE"/>
    <w:rsid w:val="001D0151"/>
    <w:rsid w:val="001D09A3"/>
    <w:rsid w:val="001D21EF"/>
    <w:rsid w:val="001D3C7E"/>
    <w:rsid w:val="001D58C1"/>
    <w:rsid w:val="001D6A1B"/>
    <w:rsid w:val="001E0726"/>
    <w:rsid w:val="001E0992"/>
    <w:rsid w:val="001E5812"/>
    <w:rsid w:val="001F045D"/>
    <w:rsid w:val="001F0C83"/>
    <w:rsid w:val="001F139F"/>
    <w:rsid w:val="001F2E5A"/>
    <w:rsid w:val="001F3EE1"/>
    <w:rsid w:val="001F5328"/>
    <w:rsid w:val="001F565F"/>
    <w:rsid w:val="001F6B34"/>
    <w:rsid w:val="00200124"/>
    <w:rsid w:val="002008A5"/>
    <w:rsid w:val="00202157"/>
    <w:rsid w:val="00206216"/>
    <w:rsid w:val="00206D8C"/>
    <w:rsid w:val="00206D9C"/>
    <w:rsid w:val="00211035"/>
    <w:rsid w:val="00216588"/>
    <w:rsid w:val="00216FA0"/>
    <w:rsid w:val="00217C40"/>
    <w:rsid w:val="00217ECA"/>
    <w:rsid w:val="002239B2"/>
    <w:rsid w:val="002246A1"/>
    <w:rsid w:val="00225677"/>
    <w:rsid w:val="002309C0"/>
    <w:rsid w:val="00235DDD"/>
    <w:rsid w:val="00236651"/>
    <w:rsid w:val="002368C9"/>
    <w:rsid w:val="00242B65"/>
    <w:rsid w:val="0024312D"/>
    <w:rsid w:val="00244669"/>
    <w:rsid w:val="00245F1E"/>
    <w:rsid w:val="0024638F"/>
    <w:rsid w:val="002470C2"/>
    <w:rsid w:val="0024756B"/>
    <w:rsid w:val="002501F8"/>
    <w:rsid w:val="002531C7"/>
    <w:rsid w:val="00253DF7"/>
    <w:rsid w:val="00254A53"/>
    <w:rsid w:val="0025778E"/>
    <w:rsid w:val="00260E22"/>
    <w:rsid w:val="00261268"/>
    <w:rsid w:val="002613C7"/>
    <w:rsid w:val="002615F3"/>
    <w:rsid w:val="002636DD"/>
    <w:rsid w:val="00265026"/>
    <w:rsid w:val="00265E4E"/>
    <w:rsid w:val="00266210"/>
    <w:rsid w:val="00266529"/>
    <w:rsid w:val="00270642"/>
    <w:rsid w:val="00271006"/>
    <w:rsid w:val="00273E41"/>
    <w:rsid w:val="00276206"/>
    <w:rsid w:val="002762CB"/>
    <w:rsid w:val="00277AC9"/>
    <w:rsid w:val="00277C6A"/>
    <w:rsid w:val="002819D7"/>
    <w:rsid w:val="00281A51"/>
    <w:rsid w:val="00283DAD"/>
    <w:rsid w:val="00283E14"/>
    <w:rsid w:val="0028431D"/>
    <w:rsid w:val="00284C74"/>
    <w:rsid w:val="00285B80"/>
    <w:rsid w:val="00285FC0"/>
    <w:rsid w:val="00286FCF"/>
    <w:rsid w:val="002875F2"/>
    <w:rsid w:val="00287ED2"/>
    <w:rsid w:val="0029396B"/>
    <w:rsid w:val="00294788"/>
    <w:rsid w:val="00294BBB"/>
    <w:rsid w:val="00294BC3"/>
    <w:rsid w:val="00295613"/>
    <w:rsid w:val="002A1DA5"/>
    <w:rsid w:val="002A3CEC"/>
    <w:rsid w:val="002A3D02"/>
    <w:rsid w:val="002B0445"/>
    <w:rsid w:val="002B1565"/>
    <w:rsid w:val="002B48BD"/>
    <w:rsid w:val="002B5B0C"/>
    <w:rsid w:val="002B7762"/>
    <w:rsid w:val="002C0E3F"/>
    <w:rsid w:val="002C0F48"/>
    <w:rsid w:val="002C2598"/>
    <w:rsid w:val="002C3003"/>
    <w:rsid w:val="002C32AD"/>
    <w:rsid w:val="002C3B27"/>
    <w:rsid w:val="002C61B2"/>
    <w:rsid w:val="002C717F"/>
    <w:rsid w:val="002C78C4"/>
    <w:rsid w:val="002D278E"/>
    <w:rsid w:val="002D3CEC"/>
    <w:rsid w:val="002D493D"/>
    <w:rsid w:val="002D5118"/>
    <w:rsid w:val="002D5D3F"/>
    <w:rsid w:val="002D79CA"/>
    <w:rsid w:val="002E1700"/>
    <w:rsid w:val="002E2CC3"/>
    <w:rsid w:val="002E2E6B"/>
    <w:rsid w:val="002E3802"/>
    <w:rsid w:val="002E4627"/>
    <w:rsid w:val="002E48B1"/>
    <w:rsid w:val="002E4B37"/>
    <w:rsid w:val="002E6B3C"/>
    <w:rsid w:val="002F10B2"/>
    <w:rsid w:val="002F27C2"/>
    <w:rsid w:val="002F2AE4"/>
    <w:rsid w:val="002F2C76"/>
    <w:rsid w:val="002F64E2"/>
    <w:rsid w:val="00300CDB"/>
    <w:rsid w:val="00302AD4"/>
    <w:rsid w:val="0030372A"/>
    <w:rsid w:val="003053B9"/>
    <w:rsid w:val="00305C68"/>
    <w:rsid w:val="00307D3C"/>
    <w:rsid w:val="00310D5D"/>
    <w:rsid w:val="00313377"/>
    <w:rsid w:val="003135B7"/>
    <w:rsid w:val="0032012E"/>
    <w:rsid w:val="003205E8"/>
    <w:rsid w:val="003208F5"/>
    <w:rsid w:val="0032153C"/>
    <w:rsid w:val="00321997"/>
    <w:rsid w:val="00321D37"/>
    <w:rsid w:val="00322BBE"/>
    <w:rsid w:val="00322EE2"/>
    <w:rsid w:val="003264D6"/>
    <w:rsid w:val="00326CEF"/>
    <w:rsid w:val="003270DF"/>
    <w:rsid w:val="003328A7"/>
    <w:rsid w:val="00332E6D"/>
    <w:rsid w:val="00333726"/>
    <w:rsid w:val="0033469D"/>
    <w:rsid w:val="00336245"/>
    <w:rsid w:val="00336638"/>
    <w:rsid w:val="0033799D"/>
    <w:rsid w:val="00340F7A"/>
    <w:rsid w:val="00344FCC"/>
    <w:rsid w:val="003457C8"/>
    <w:rsid w:val="00345B99"/>
    <w:rsid w:val="00347384"/>
    <w:rsid w:val="003507E1"/>
    <w:rsid w:val="0035106C"/>
    <w:rsid w:val="003522EA"/>
    <w:rsid w:val="00353C0D"/>
    <w:rsid w:val="00355393"/>
    <w:rsid w:val="00360877"/>
    <w:rsid w:val="0036278A"/>
    <w:rsid w:val="00362ACA"/>
    <w:rsid w:val="0036387E"/>
    <w:rsid w:val="00364351"/>
    <w:rsid w:val="003707B5"/>
    <w:rsid w:val="0037082A"/>
    <w:rsid w:val="00371A76"/>
    <w:rsid w:val="00372AFF"/>
    <w:rsid w:val="0037345E"/>
    <w:rsid w:val="00375941"/>
    <w:rsid w:val="0037635F"/>
    <w:rsid w:val="00376E2F"/>
    <w:rsid w:val="003869A2"/>
    <w:rsid w:val="00387104"/>
    <w:rsid w:val="00387573"/>
    <w:rsid w:val="003916ED"/>
    <w:rsid w:val="003917B4"/>
    <w:rsid w:val="00394717"/>
    <w:rsid w:val="0039651F"/>
    <w:rsid w:val="003968D2"/>
    <w:rsid w:val="003A31E9"/>
    <w:rsid w:val="003A49F8"/>
    <w:rsid w:val="003A4B05"/>
    <w:rsid w:val="003A6229"/>
    <w:rsid w:val="003A6A75"/>
    <w:rsid w:val="003A7C63"/>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2F47"/>
    <w:rsid w:val="003E3B78"/>
    <w:rsid w:val="003E423F"/>
    <w:rsid w:val="003E5270"/>
    <w:rsid w:val="003E53C2"/>
    <w:rsid w:val="003E5FD1"/>
    <w:rsid w:val="003E63DB"/>
    <w:rsid w:val="003E6421"/>
    <w:rsid w:val="003E7920"/>
    <w:rsid w:val="003F0B7B"/>
    <w:rsid w:val="003F0E3E"/>
    <w:rsid w:val="003F1B9C"/>
    <w:rsid w:val="003F20E1"/>
    <w:rsid w:val="003F5BE5"/>
    <w:rsid w:val="003F7DFE"/>
    <w:rsid w:val="00400BA9"/>
    <w:rsid w:val="00402318"/>
    <w:rsid w:val="0040343F"/>
    <w:rsid w:val="00405D23"/>
    <w:rsid w:val="00406FEE"/>
    <w:rsid w:val="00411EAA"/>
    <w:rsid w:val="00413606"/>
    <w:rsid w:val="00416424"/>
    <w:rsid w:val="00425748"/>
    <w:rsid w:val="0042651D"/>
    <w:rsid w:val="00427B1F"/>
    <w:rsid w:val="00430CE4"/>
    <w:rsid w:val="00434087"/>
    <w:rsid w:val="00434DF3"/>
    <w:rsid w:val="00435AF1"/>
    <w:rsid w:val="00440DAF"/>
    <w:rsid w:val="00443487"/>
    <w:rsid w:val="00443860"/>
    <w:rsid w:val="00443FA0"/>
    <w:rsid w:val="004463A2"/>
    <w:rsid w:val="004468E3"/>
    <w:rsid w:val="004507E5"/>
    <w:rsid w:val="00450F8E"/>
    <w:rsid w:val="0045180E"/>
    <w:rsid w:val="004530EC"/>
    <w:rsid w:val="004531E0"/>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4AD1"/>
    <w:rsid w:val="00474B7E"/>
    <w:rsid w:val="0047726A"/>
    <w:rsid w:val="004800E4"/>
    <w:rsid w:val="00484020"/>
    <w:rsid w:val="00491131"/>
    <w:rsid w:val="004911E1"/>
    <w:rsid w:val="00494D7E"/>
    <w:rsid w:val="004956AB"/>
    <w:rsid w:val="004960A4"/>
    <w:rsid w:val="00496688"/>
    <w:rsid w:val="00497503"/>
    <w:rsid w:val="004A08DE"/>
    <w:rsid w:val="004A0E62"/>
    <w:rsid w:val="004A2244"/>
    <w:rsid w:val="004A5047"/>
    <w:rsid w:val="004A7449"/>
    <w:rsid w:val="004B09AF"/>
    <w:rsid w:val="004B0B49"/>
    <w:rsid w:val="004B24D9"/>
    <w:rsid w:val="004B282F"/>
    <w:rsid w:val="004B39A2"/>
    <w:rsid w:val="004B3A80"/>
    <w:rsid w:val="004B72E4"/>
    <w:rsid w:val="004C1643"/>
    <w:rsid w:val="004C217A"/>
    <w:rsid w:val="004C2F5E"/>
    <w:rsid w:val="004C3F52"/>
    <w:rsid w:val="004C62E5"/>
    <w:rsid w:val="004D2114"/>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6AB2"/>
    <w:rsid w:val="004F7249"/>
    <w:rsid w:val="004F74D8"/>
    <w:rsid w:val="00501C7A"/>
    <w:rsid w:val="0050483D"/>
    <w:rsid w:val="00504E9E"/>
    <w:rsid w:val="00504F79"/>
    <w:rsid w:val="00505F30"/>
    <w:rsid w:val="00505F83"/>
    <w:rsid w:val="00513513"/>
    <w:rsid w:val="00516C8A"/>
    <w:rsid w:val="00516F1D"/>
    <w:rsid w:val="005174D5"/>
    <w:rsid w:val="00517587"/>
    <w:rsid w:val="0052063D"/>
    <w:rsid w:val="005213D4"/>
    <w:rsid w:val="00526ADB"/>
    <w:rsid w:val="00526B0D"/>
    <w:rsid w:val="00531F0D"/>
    <w:rsid w:val="005333EF"/>
    <w:rsid w:val="005338E9"/>
    <w:rsid w:val="00534F1B"/>
    <w:rsid w:val="00535EDC"/>
    <w:rsid w:val="00536A8F"/>
    <w:rsid w:val="005377F9"/>
    <w:rsid w:val="00546388"/>
    <w:rsid w:val="00546417"/>
    <w:rsid w:val="00547219"/>
    <w:rsid w:val="00550404"/>
    <w:rsid w:val="005507E6"/>
    <w:rsid w:val="005514DA"/>
    <w:rsid w:val="00551E4E"/>
    <w:rsid w:val="00553096"/>
    <w:rsid w:val="005547EA"/>
    <w:rsid w:val="00554AD7"/>
    <w:rsid w:val="0055687C"/>
    <w:rsid w:val="00556E1E"/>
    <w:rsid w:val="005622EF"/>
    <w:rsid w:val="005626C7"/>
    <w:rsid w:val="00562C27"/>
    <w:rsid w:val="00564108"/>
    <w:rsid w:val="0056477D"/>
    <w:rsid w:val="00564F82"/>
    <w:rsid w:val="00565277"/>
    <w:rsid w:val="005669B5"/>
    <w:rsid w:val="00570B7A"/>
    <w:rsid w:val="00570F0E"/>
    <w:rsid w:val="00571F3A"/>
    <w:rsid w:val="005732F4"/>
    <w:rsid w:val="00574BEA"/>
    <w:rsid w:val="00576E2C"/>
    <w:rsid w:val="005807A7"/>
    <w:rsid w:val="00581C23"/>
    <w:rsid w:val="00581D87"/>
    <w:rsid w:val="00586694"/>
    <w:rsid w:val="00586D05"/>
    <w:rsid w:val="00587BAD"/>
    <w:rsid w:val="00590489"/>
    <w:rsid w:val="005915D3"/>
    <w:rsid w:val="005918FE"/>
    <w:rsid w:val="0059350B"/>
    <w:rsid w:val="005938E1"/>
    <w:rsid w:val="005938EA"/>
    <w:rsid w:val="00595B0A"/>
    <w:rsid w:val="0059756D"/>
    <w:rsid w:val="005A086F"/>
    <w:rsid w:val="005A411A"/>
    <w:rsid w:val="005B2705"/>
    <w:rsid w:val="005B661F"/>
    <w:rsid w:val="005B7250"/>
    <w:rsid w:val="005C0182"/>
    <w:rsid w:val="005C3D48"/>
    <w:rsid w:val="005C4E4F"/>
    <w:rsid w:val="005C73CB"/>
    <w:rsid w:val="005D03CB"/>
    <w:rsid w:val="005D0E09"/>
    <w:rsid w:val="005D107D"/>
    <w:rsid w:val="005D14B6"/>
    <w:rsid w:val="005D3552"/>
    <w:rsid w:val="005D3BB6"/>
    <w:rsid w:val="005D3FFC"/>
    <w:rsid w:val="005D6E20"/>
    <w:rsid w:val="005D7984"/>
    <w:rsid w:val="005E1593"/>
    <w:rsid w:val="005E3B75"/>
    <w:rsid w:val="005F0D86"/>
    <w:rsid w:val="005F10D4"/>
    <w:rsid w:val="005F2D5D"/>
    <w:rsid w:val="005F2E5E"/>
    <w:rsid w:val="005F3901"/>
    <w:rsid w:val="005F395C"/>
    <w:rsid w:val="005F3AA2"/>
    <w:rsid w:val="005F66B5"/>
    <w:rsid w:val="005F6A53"/>
    <w:rsid w:val="005F77C5"/>
    <w:rsid w:val="006033AC"/>
    <w:rsid w:val="00603E0A"/>
    <w:rsid w:val="00604784"/>
    <w:rsid w:val="00605DCE"/>
    <w:rsid w:val="00606F98"/>
    <w:rsid w:val="00607B7D"/>
    <w:rsid w:val="00610EFB"/>
    <w:rsid w:val="00611EA3"/>
    <w:rsid w:val="00613123"/>
    <w:rsid w:val="00614867"/>
    <w:rsid w:val="00614D36"/>
    <w:rsid w:val="00617425"/>
    <w:rsid w:val="00617BB8"/>
    <w:rsid w:val="00622DC5"/>
    <w:rsid w:val="00625F41"/>
    <w:rsid w:val="0062692B"/>
    <w:rsid w:val="0062761E"/>
    <w:rsid w:val="00630718"/>
    <w:rsid w:val="006336D0"/>
    <w:rsid w:val="00634875"/>
    <w:rsid w:val="0063676B"/>
    <w:rsid w:val="00637E35"/>
    <w:rsid w:val="00637FFD"/>
    <w:rsid w:val="00641AD1"/>
    <w:rsid w:val="00642CAF"/>
    <w:rsid w:val="00643300"/>
    <w:rsid w:val="006446ED"/>
    <w:rsid w:val="00644848"/>
    <w:rsid w:val="006513EC"/>
    <w:rsid w:val="0066034C"/>
    <w:rsid w:val="00662C27"/>
    <w:rsid w:val="006666BD"/>
    <w:rsid w:val="006666E1"/>
    <w:rsid w:val="006668EB"/>
    <w:rsid w:val="00667403"/>
    <w:rsid w:val="0067117A"/>
    <w:rsid w:val="00676F2E"/>
    <w:rsid w:val="00681997"/>
    <w:rsid w:val="00682752"/>
    <w:rsid w:val="006836AB"/>
    <w:rsid w:val="006862C9"/>
    <w:rsid w:val="00686832"/>
    <w:rsid w:val="00690846"/>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DB1"/>
    <w:rsid w:val="006D44C1"/>
    <w:rsid w:val="006D4ADC"/>
    <w:rsid w:val="006D6396"/>
    <w:rsid w:val="006E2F5E"/>
    <w:rsid w:val="006E32C5"/>
    <w:rsid w:val="006E5013"/>
    <w:rsid w:val="006E65E6"/>
    <w:rsid w:val="006E6CA2"/>
    <w:rsid w:val="006F290D"/>
    <w:rsid w:val="006F487F"/>
    <w:rsid w:val="00700812"/>
    <w:rsid w:val="00700863"/>
    <w:rsid w:val="00703059"/>
    <w:rsid w:val="00703CD9"/>
    <w:rsid w:val="00704027"/>
    <w:rsid w:val="00704D3F"/>
    <w:rsid w:val="00704F4A"/>
    <w:rsid w:val="00706044"/>
    <w:rsid w:val="00707BD7"/>
    <w:rsid w:val="00710CCA"/>
    <w:rsid w:val="00711566"/>
    <w:rsid w:val="00713965"/>
    <w:rsid w:val="00713B90"/>
    <w:rsid w:val="0071504D"/>
    <w:rsid w:val="00720F66"/>
    <w:rsid w:val="00721869"/>
    <w:rsid w:val="00721F49"/>
    <w:rsid w:val="00723624"/>
    <w:rsid w:val="00724B87"/>
    <w:rsid w:val="007251FE"/>
    <w:rsid w:val="00726E69"/>
    <w:rsid w:val="00732062"/>
    <w:rsid w:val="00733A4F"/>
    <w:rsid w:val="00735E49"/>
    <w:rsid w:val="0074064A"/>
    <w:rsid w:val="00743E04"/>
    <w:rsid w:val="00746C5F"/>
    <w:rsid w:val="0075189F"/>
    <w:rsid w:val="00752EE9"/>
    <w:rsid w:val="00754E77"/>
    <w:rsid w:val="0076056F"/>
    <w:rsid w:val="00765EE1"/>
    <w:rsid w:val="007661BE"/>
    <w:rsid w:val="00767BCE"/>
    <w:rsid w:val="00772FA1"/>
    <w:rsid w:val="00773566"/>
    <w:rsid w:val="00773B2C"/>
    <w:rsid w:val="00775A74"/>
    <w:rsid w:val="00775D66"/>
    <w:rsid w:val="007776B1"/>
    <w:rsid w:val="00780090"/>
    <w:rsid w:val="00780CEC"/>
    <w:rsid w:val="0078192E"/>
    <w:rsid w:val="0078417B"/>
    <w:rsid w:val="00785526"/>
    <w:rsid w:val="007867EE"/>
    <w:rsid w:val="00786E9B"/>
    <w:rsid w:val="00790B85"/>
    <w:rsid w:val="007932DC"/>
    <w:rsid w:val="00793999"/>
    <w:rsid w:val="00793B8B"/>
    <w:rsid w:val="00794A9B"/>
    <w:rsid w:val="00794BA6"/>
    <w:rsid w:val="0079565A"/>
    <w:rsid w:val="007972F1"/>
    <w:rsid w:val="007A05B6"/>
    <w:rsid w:val="007A2275"/>
    <w:rsid w:val="007A389C"/>
    <w:rsid w:val="007A7783"/>
    <w:rsid w:val="007B642D"/>
    <w:rsid w:val="007C42A4"/>
    <w:rsid w:val="007C5FED"/>
    <w:rsid w:val="007C63E8"/>
    <w:rsid w:val="007C7979"/>
    <w:rsid w:val="007D14DB"/>
    <w:rsid w:val="007D1734"/>
    <w:rsid w:val="007D24AE"/>
    <w:rsid w:val="007D3886"/>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9C9"/>
    <w:rsid w:val="007F4A5C"/>
    <w:rsid w:val="00800283"/>
    <w:rsid w:val="008027FA"/>
    <w:rsid w:val="008032C7"/>
    <w:rsid w:val="00803EF0"/>
    <w:rsid w:val="0080570E"/>
    <w:rsid w:val="00805717"/>
    <w:rsid w:val="00806AF4"/>
    <w:rsid w:val="00811103"/>
    <w:rsid w:val="0081126E"/>
    <w:rsid w:val="00812BCF"/>
    <w:rsid w:val="00814833"/>
    <w:rsid w:val="0081592B"/>
    <w:rsid w:val="008159B7"/>
    <w:rsid w:val="00817299"/>
    <w:rsid w:val="00817580"/>
    <w:rsid w:val="0081768B"/>
    <w:rsid w:val="0081786A"/>
    <w:rsid w:val="00821CCA"/>
    <w:rsid w:val="008304B9"/>
    <w:rsid w:val="008319B6"/>
    <w:rsid w:val="008348D2"/>
    <w:rsid w:val="00834DE2"/>
    <w:rsid w:val="00836550"/>
    <w:rsid w:val="008365F6"/>
    <w:rsid w:val="00836A55"/>
    <w:rsid w:val="008379CD"/>
    <w:rsid w:val="00840647"/>
    <w:rsid w:val="0084131C"/>
    <w:rsid w:val="0084215D"/>
    <w:rsid w:val="008426AF"/>
    <w:rsid w:val="008471B3"/>
    <w:rsid w:val="00850C92"/>
    <w:rsid w:val="00851278"/>
    <w:rsid w:val="00853BC3"/>
    <w:rsid w:val="008553FA"/>
    <w:rsid w:val="008567B0"/>
    <w:rsid w:val="00857650"/>
    <w:rsid w:val="008632F6"/>
    <w:rsid w:val="0086359A"/>
    <w:rsid w:val="00866502"/>
    <w:rsid w:val="00866A3D"/>
    <w:rsid w:val="00873583"/>
    <w:rsid w:val="00873BE2"/>
    <w:rsid w:val="008759CC"/>
    <w:rsid w:val="00876054"/>
    <w:rsid w:val="00876669"/>
    <w:rsid w:val="00876ECC"/>
    <w:rsid w:val="008821A4"/>
    <w:rsid w:val="0088251E"/>
    <w:rsid w:val="00890260"/>
    <w:rsid w:val="008936E3"/>
    <w:rsid w:val="00893F64"/>
    <w:rsid w:val="0089450D"/>
    <w:rsid w:val="008947FE"/>
    <w:rsid w:val="008949A4"/>
    <w:rsid w:val="008975DE"/>
    <w:rsid w:val="008977C4"/>
    <w:rsid w:val="0089787F"/>
    <w:rsid w:val="008A1596"/>
    <w:rsid w:val="008A2FAC"/>
    <w:rsid w:val="008A36F7"/>
    <w:rsid w:val="008A78BA"/>
    <w:rsid w:val="008B138A"/>
    <w:rsid w:val="008B1CBA"/>
    <w:rsid w:val="008B3421"/>
    <w:rsid w:val="008B3704"/>
    <w:rsid w:val="008B3809"/>
    <w:rsid w:val="008B4628"/>
    <w:rsid w:val="008B4AB3"/>
    <w:rsid w:val="008B5D0C"/>
    <w:rsid w:val="008C5BD0"/>
    <w:rsid w:val="008C76D5"/>
    <w:rsid w:val="008D010F"/>
    <w:rsid w:val="008D2508"/>
    <w:rsid w:val="008D591C"/>
    <w:rsid w:val="008D6557"/>
    <w:rsid w:val="008E0863"/>
    <w:rsid w:val="008E0E9A"/>
    <w:rsid w:val="008E2182"/>
    <w:rsid w:val="008E5106"/>
    <w:rsid w:val="008E632A"/>
    <w:rsid w:val="008F0B9A"/>
    <w:rsid w:val="008F0D61"/>
    <w:rsid w:val="008F1C44"/>
    <w:rsid w:val="008F1C58"/>
    <w:rsid w:val="008F20A1"/>
    <w:rsid w:val="008F7029"/>
    <w:rsid w:val="0090015A"/>
    <w:rsid w:val="00905CB4"/>
    <w:rsid w:val="00906355"/>
    <w:rsid w:val="0090680F"/>
    <w:rsid w:val="00914250"/>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5664"/>
    <w:rsid w:val="00947838"/>
    <w:rsid w:val="0095088B"/>
    <w:rsid w:val="00951B91"/>
    <w:rsid w:val="00953FB8"/>
    <w:rsid w:val="009553BF"/>
    <w:rsid w:val="00956029"/>
    <w:rsid w:val="009562E5"/>
    <w:rsid w:val="00960012"/>
    <w:rsid w:val="009618FE"/>
    <w:rsid w:val="0096254B"/>
    <w:rsid w:val="009641B2"/>
    <w:rsid w:val="00966307"/>
    <w:rsid w:val="009672A2"/>
    <w:rsid w:val="009704F8"/>
    <w:rsid w:val="00970D7C"/>
    <w:rsid w:val="0097105B"/>
    <w:rsid w:val="00974ADE"/>
    <w:rsid w:val="009770A4"/>
    <w:rsid w:val="0097791A"/>
    <w:rsid w:val="0098069C"/>
    <w:rsid w:val="00980A17"/>
    <w:rsid w:val="009824F4"/>
    <w:rsid w:val="00983B89"/>
    <w:rsid w:val="00985106"/>
    <w:rsid w:val="00985EE7"/>
    <w:rsid w:val="0098685F"/>
    <w:rsid w:val="00987B99"/>
    <w:rsid w:val="00987BB5"/>
    <w:rsid w:val="0099123C"/>
    <w:rsid w:val="0099337F"/>
    <w:rsid w:val="00993877"/>
    <w:rsid w:val="00994DFE"/>
    <w:rsid w:val="0099520B"/>
    <w:rsid w:val="00995A6F"/>
    <w:rsid w:val="00996E0D"/>
    <w:rsid w:val="00996ECA"/>
    <w:rsid w:val="009A2679"/>
    <w:rsid w:val="009A5C5D"/>
    <w:rsid w:val="009B0A80"/>
    <w:rsid w:val="009B249B"/>
    <w:rsid w:val="009B35B1"/>
    <w:rsid w:val="009B3EF5"/>
    <w:rsid w:val="009B3FE3"/>
    <w:rsid w:val="009B761D"/>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2B9F"/>
    <w:rsid w:val="009F3857"/>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5C36"/>
    <w:rsid w:val="00A25CEE"/>
    <w:rsid w:val="00A326E8"/>
    <w:rsid w:val="00A33545"/>
    <w:rsid w:val="00A376F8"/>
    <w:rsid w:val="00A40B2B"/>
    <w:rsid w:val="00A41A8C"/>
    <w:rsid w:val="00A425B0"/>
    <w:rsid w:val="00A44031"/>
    <w:rsid w:val="00A445DA"/>
    <w:rsid w:val="00A449F7"/>
    <w:rsid w:val="00A46349"/>
    <w:rsid w:val="00A46474"/>
    <w:rsid w:val="00A46794"/>
    <w:rsid w:val="00A47823"/>
    <w:rsid w:val="00A52EDA"/>
    <w:rsid w:val="00A53FAF"/>
    <w:rsid w:val="00A54826"/>
    <w:rsid w:val="00A55C29"/>
    <w:rsid w:val="00A6294F"/>
    <w:rsid w:val="00A648A1"/>
    <w:rsid w:val="00A6510C"/>
    <w:rsid w:val="00A65A8D"/>
    <w:rsid w:val="00A65B67"/>
    <w:rsid w:val="00A66CF0"/>
    <w:rsid w:val="00A71272"/>
    <w:rsid w:val="00A75AB7"/>
    <w:rsid w:val="00A75F2E"/>
    <w:rsid w:val="00A835F3"/>
    <w:rsid w:val="00A8556A"/>
    <w:rsid w:val="00A86244"/>
    <w:rsid w:val="00A91589"/>
    <w:rsid w:val="00A915E1"/>
    <w:rsid w:val="00A91FFB"/>
    <w:rsid w:val="00A92996"/>
    <w:rsid w:val="00A93FDE"/>
    <w:rsid w:val="00A94A8C"/>
    <w:rsid w:val="00A9551E"/>
    <w:rsid w:val="00A95A59"/>
    <w:rsid w:val="00AA1B3C"/>
    <w:rsid w:val="00AA2499"/>
    <w:rsid w:val="00AA4D4F"/>
    <w:rsid w:val="00AA4EB4"/>
    <w:rsid w:val="00AA5F9B"/>
    <w:rsid w:val="00AA6511"/>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261C"/>
    <w:rsid w:val="00AE37DC"/>
    <w:rsid w:val="00AE5FEB"/>
    <w:rsid w:val="00AE6146"/>
    <w:rsid w:val="00AE62AE"/>
    <w:rsid w:val="00AE631C"/>
    <w:rsid w:val="00AE6430"/>
    <w:rsid w:val="00AE6886"/>
    <w:rsid w:val="00AE7601"/>
    <w:rsid w:val="00AE76CF"/>
    <w:rsid w:val="00AF07E8"/>
    <w:rsid w:val="00AF0D3B"/>
    <w:rsid w:val="00AF2B9B"/>
    <w:rsid w:val="00AF3E3A"/>
    <w:rsid w:val="00AF3FCD"/>
    <w:rsid w:val="00AF4D34"/>
    <w:rsid w:val="00AF6330"/>
    <w:rsid w:val="00AF7157"/>
    <w:rsid w:val="00B000AB"/>
    <w:rsid w:val="00B01664"/>
    <w:rsid w:val="00B036CE"/>
    <w:rsid w:val="00B03C95"/>
    <w:rsid w:val="00B11685"/>
    <w:rsid w:val="00B11EC4"/>
    <w:rsid w:val="00B14CF1"/>
    <w:rsid w:val="00B14DA0"/>
    <w:rsid w:val="00B21639"/>
    <w:rsid w:val="00B21A32"/>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70C8C"/>
    <w:rsid w:val="00B73E84"/>
    <w:rsid w:val="00B75032"/>
    <w:rsid w:val="00B81587"/>
    <w:rsid w:val="00B81A18"/>
    <w:rsid w:val="00B84C85"/>
    <w:rsid w:val="00B851CA"/>
    <w:rsid w:val="00B876DF"/>
    <w:rsid w:val="00B9357E"/>
    <w:rsid w:val="00B93C92"/>
    <w:rsid w:val="00B94CB5"/>
    <w:rsid w:val="00B96B6F"/>
    <w:rsid w:val="00BA0E28"/>
    <w:rsid w:val="00BA1C2A"/>
    <w:rsid w:val="00BA304A"/>
    <w:rsid w:val="00BA3E87"/>
    <w:rsid w:val="00BA4FD1"/>
    <w:rsid w:val="00BA6459"/>
    <w:rsid w:val="00BA7618"/>
    <w:rsid w:val="00BA7913"/>
    <w:rsid w:val="00BB257E"/>
    <w:rsid w:val="00BB339F"/>
    <w:rsid w:val="00BB49AE"/>
    <w:rsid w:val="00BC3247"/>
    <w:rsid w:val="00BC3F18"/>
    <w:rsid w:val="00BC4E63"/>
    <w:rsid w:val="00BC56C0"/>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BF3802"/>
    <w:rsid w:val="00BF39E5"/>
    <w:rsid w:val="00C02908"/>
    <w:rsid w:val="00C12070"/>
    <w:rsid w:val="00C142DE"/>
    <w:rsid w:val="00C14A1A"/>
    <w:rsid w:val="00C14A3C"/>
    <w:rsid w:val="00C16AB7"/>
    <w:rsid w:val="00C16EA7"/>
    <w:rsid w:val="00C17C20"/>
    <w:rsid w:val="00C206C1"/>
    <w:rsid w:val="00C22175"/>
    <w:rsid w:val="00C22861"/>
    <w:rsid w:val="00C24485"/>
    <w:rsid w:val="00C24C36"/>
    <w:rsid w:val="00C25435"/>
    <w:rsid w:val="00C261F5"/>
    <w:rsid w:val="00C26F03"/>
    <w:rsid w:val="00C30C3F"/>
    <w:rsid w:val="00C31BCA"/>
    <w:rsid w:val="00C31DDD"/>
    <w:rsid w:val="00C32884"/>
    <w:rsid w:val="00C3454B"/>
    <w:rsid w:val="00C36B85"/>
    <w:rsid w:val="00C36C47"/>
    <w:rsid w:val="00C36E70"/>
    <w:rsid w:val="00C408D8"/>
    <w:rsid w:val="00C41A2C"/>
    <w:rsid w:val="00C43301"/>
    <w:rsid w:val="00C45A90"/>
    <w:rsid w:val="00C45C7B"/>
    <w:rsid w:val="00C47A2A"/>
    <w:rsid w:val="00C50196"/>
    <w:rsid w:val="00C51628"/>
    <w:rsid w:val="00C51CA6"/>
    <w:rsid w:val="00C52694"/>
    <w:rsid w:val="00C56932"/>
    <w:rsid w:val="00C61BD9"/>
    <w:rsid w:val="00C62175"/>
    <w:rsid w:val="00C62249"/>
    <w:rsid w:val="00C6237A"/>
    <w:rsid w:val="00C63C03"/>
    <w:rsid w:val="00C67287"/>
    <w:rsid w:val="00C70187"/>
    <w:rsid w:val="00C7021A"/>
    <w:rsid w:val="00C75692"/>
    <w:rsid w:val="00C76ECA"/>
    <w:rsid w:val="00C778D2"/>
    <w:rsid w:val="00C779EF"/>
    <w:rsid w:val="00C77FC3"/>
    <w:rsid w:val="00C80981"/>
    <w:rsid w:val="00C81B32"/>
    <w:rsid w:val="00C83E16"/>
    <w:rsid w:val="00C8741E"/>
    <w:rsid w:val="00C905AB"/>
    <w:rsid w:val="00C91474"/>
    <w:rsid w:val="00C91641"/>
    <w:rsid w:val="00C93C82"/>
    <w:rsid w:val="00C93F65"/>
    <w:rsid w:val="00C9710D"/>
    <w:rsid w:val="00CA06CB"/>
    <w:rsid w:val="00CA0955"/>
    <w:rsid w:val="00CA0B34"/>
    <w:rsid w:val="00CA0CCF"/>
    <w:rsid w:val="00CA1DD0"/>
    <w:rsid w:val="00CA42A3"/>
    <w:rsid w:val="00CA5B92"/>
    <w:rsid w:val="00CB305C"/>
    <w:rsid w:val="00CB3B9D"/>
    <w:rsid w:val="00CC1467"/>
    <w:rsid w:val="00CC4ECB"/>
    <w:rsid w:val="00CD036F"/>
    <w:rsid w:val="00CD4828"/>
    <w:rsid w:val="00CD52B1"/>
    <w:rsid w:val="00CD76C0"/>
    <w:rsid w:val="00CD7DB2"/>
    <w:rsid w:val="00CE1CA7"/>
    <w:rsid w:val="00CE2632"/>
    <w:rsid w:val="00CE6D66"/>
    <w:rsid w:val="00CE78DE"/>
    <w:rsid w:val="00CE7A5C"/>
    <w:rsid w:val="00CF0023"/>
    <w:rsid w:val="00CF02B7"/>
    <w:rsid w:val="00CF08CC"/>
    <w:rsid w:val="00CF73EF"/>
    <w:rsid w:val="00CF74BE"/>
    <w:rsid w:val="00CF755C"/>
    <w:rsid w:val="00D0231A"/>
    <w:rsid w:val="00D02BA6"/>
    <w:rsid w:val="00D02E1E"/>
    <w:rsid w:val="00D04D4F"/>
    <w:rsid w:val="00D04DF5"/>
    <w:rsid w:val="00D07556"/>
    <w:rsid w:val="00D10796"/>
    <w:rsid w:val="00D12FA9"/>
    <w:rsid w:val="00D133F5"/>
    <w:rsid w:val="00D14629"/>
    <w:rsid w:val="00D1587A"/>
    <w:rsid w:val="00D21C30"/>
    <w:rsid w:val="00D2395D"/>
    <w:rsid w:val="00D250C0"/>
    <w:rsid w:val="00D2551D"/>
    <w:rsid w:val="00D26370"/>
    <w:rsid w:val="00D274EF"/>
    <w:rsid w:val="00D30F19"/>
    <w:rsid w:val="00D311B1"/>
    <w:rsid w:val="00D329CE"/>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0B36"/>
    <w:rsid w:val="00D6311D"/>
    <w:rsid w:val="00D65044"/>
    <w:rsid w:val="00D7086F"/>
    <w:rsid w:val="00D70DD0"/>
    <w:rsid w:val="00D7117B"/>
    <w:rsid w:val="00D71D8D"/>
    <w:rsid w:val="00D76006"/>
    <w:rsid w:val="00D77CEC"/>
    <w:rsid w:val="00D814CC"/>
    <w:rsid w:val="00D83823"/>
    <w:rsid w:val="00D841B3"/>
    <w:rsid w:val="00D844CF"/>
    <w:rsid w:val="00D849A8"/>
    <w:rsid w:val="00D85B19"/>
    <w:rsid w:val="00D908AF"/>
    <w:rsid w:val="00D91A24"/>
    <w:rsid w:val="00D92FF1"/>
    <w:rsid w:val="00D93120"/>
    <w:rsid w:val="00D93DF3"/>
    <w:rsid w:val="00D9518A"/>
    <w:rsid w:val="00D95DAB"/>
    <w:rsid w:val="00DA2274"/>
    <w:rsid w:val="00DA439D"/>
    <w:rsid w:val="00DA460D"/>
    <w:rsid w:val="00DA5EC9"/>
    <w:rsid w:val="00DB1F26"/>
    <w:rsid w:val="00DB2163"/>
    <w:rsid w:val="00DB28F7"/>
    <w:rsid w:val="00DB2E75"/>
    <w:rsid w:val="00DB6785"/>
    <w:rsid w:val="00DC0673"/>
    <w:rsid w:val="00DC3D97"/>
    <w:rsid w:val="00DC501D"/>
    <w:rsid w:val="00DC504F"/>
    <w:rsid w:val="00DD12DE"/>
    <w:rsid w:val="00DD14D3"/>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BEF"/>
    <w:rsid w:val="00E16CFF"/>
    <w:rsid w:val="00E173C7"/>
    <w:rsid w:val="00E21E7B"/>
    <w:rsid w:val="00E26331"/>
    <w:rsid w:val="00E33A19"/>
    <w:rsid w:val="00E358DA"/>
    <w:rsid w:val="00E36D1A"/>
    <w:rsid w:val="00E40610"/>
    <w:rsid w:val="00E40CB5"/>
    <w:rsid w:val="00E40D02"/>
    <w:rsid w:val="00E41976"/>
    <w:rsid w:val="00E432D9"/>
    <w:rsid w:val="00E43731"/>
    <w:rsid w:val="00E438DA"/>
    <w:rsid w:val="00E44318"/>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76BB"/>
    <w:rsid w:val="00E70066"/>
    <w:rsid w:val="00E70645"/>
    <w:rsid w:val="00E70F09"/>
    <w:rsid w:val="00E71AA8"/>
    <w:rsid w:val="00E71E99"/>
    <w:rsid w:val="00E73005"/>
    <w:rsid w:val="00E73DA2"/>
    <w:rsid w:val="00E73E1C"/>
    <w:rsid w:val="00E7457A"/>
    <w:rsid w:val="00E75274"/>
    <w:rsid w:val="00E77F2B"/>
    <w:rsid w:val="00E80214"/>
    <w:rsid w:val="00E81B34"/>
    <w:rsid w:val="00E8370C"/>
    <w:rsid w:val="00E83C56"/>
    <w:rsid w:val="00E87BF2"/>
    <w:rsid w:val="00E907A2"/>
    <w:rsid w:val="00E931D1"/>
    <w:rsid w:val="00E933B7"/>
    <w:rsid w:val="00E95852"/>
    <w:rsid w:val="00E967C0"/>
    <w:rsid w:val="00EA172A"/>
    <w:rsid w:val="00EA1898"/>
    <w:rsid w:val="00EA3BD3"/>
    <w:rsid w:val="00EA4317"/>
    <w:rsid w:val="00EA6DA3"/>
    <w:rsid w:val="00EA7CB3"/>
    <w:rsid w:val="00EB0426"/>
    <w:rsid w:val="00EB0B36"/>
    <w:rsid w:val="00EB2A34"/>
    <w:rsid w:val="00EB549C"/>
    <w:rsid w:val="00EB6A22"/>
    <w:rsid w:val="00EB71EB"/>
    <w:rsid w:val="00EC1B55"/>
    <w:rsid w:val="00EC48BF"/>
    <w:rsid w:val="00EC582B"/>
    <w:rsid w:val="00EC66D7"/>
    <w:rsid w:val="00EC67B0"/>
    <w:rsid w:val="00ED0352"/>
    <w:rsid w:val="00ED18AC"/>
    <w:rsid w:val="00ED3967"/>
    <w:rsid w:val="00ED6433"/>
    <w:rsid w:val="00ED65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18D0"/>
    <w:rsid w:val="00F018F2"/>
    <w:rsid w:val="00F022DC"/>
    <w:rsid w:val="00F07B68"/>
    <w:rsid w:val="00F162AE"/>
    <w:rsid w:val="00F16A52"/>
    <w:rsid w:val="00F20650"/>
    <w:rsid w:val="00F20AE6"/>
    <w:rsid w:val="00F20B90"/>
    <w:rsid w:val="00F218B2"/>
    <w:rsid w:val="00F21EC5"/>
    <w:rsid w:val="00F26386"/>
    <w:rsid w:val="00F26944"/>
    <w:rsid w:val="00F26EBF"/>
    <w:rsid w:val="00F27D92"/>
    <w:rsid w:val="00F40CE3"/>
    <w:rsid w:val="00F455F7"/>
    <w:rsid w:val="00F52D74"/>
    <w:rsid w:val="00F571D5"/>
    <w:rsid w:val="00F60ED1"/>
    <w:rsid w:val="00F62342"/>
    <w:rsid w:val="00F65C5E"/>
    <w:rsid w:val="00F672A8"/>
    <w:rsid w:val="00F70071"/>
    <w:rsid w:val="00F72E40"/>
    <w:rsid w:val="00F72E59"/>
    <w:rsid w:val="00F73C87"/>
    <w:rsid w:val="00F740A0"/>
    <w:rsid w:val="00F7420E"/>
    <w:rsid w:val="00F746B9"/>
    <w:rsid w:val="00F74B9B"/>
    <w:rsid w:val="00F766F2"/>
    <w:rsid w:val="00F84600"/>
    <w:rsid w:val="00F8629A"/>
    <w:rsid w:val="00F8682D"/>
    <w:rsid w:val="00F929CF"/>
    <w:rsid w:val="00F9680A"/>
    <w:rsid w:val="00FA16CF"/>
    <w:rsid w:val="00FA2245"/>
    <w:rsid w:val="00FA246F"/>
    <w:rsid w:val="00FA7906"/>
    <w:rsid w:val="00FB1889"/>
    <w:rsid w:val="00FB28B8"/>
    <w:rsid w:val="00FB3B9C"/>
    <w:rsid w:val="00FB466A"/>
    <w:rsid w:val="00FC06B4"/>
    <w:rsid w:val="00FC169C"/>
    <w:rsid w:val="00FC2781"/>
    <w:rsid w:val="00FC2B5A"/>
    <w:rsid w:val="00FC794F"/>
    <w:rsid w:val="00FD0B6A"/>
    <w:rsid w:val="00FD6420"/>
    <w:rsid w:val="00FD7D4E"/>
    <w:rsid w:val="00FE0C64"/>
    <w:rsid w:val="00FE44DD"/>
    <w:rsid w:val="00FE5357"/>
    <w:rsid w:val="00FE5CC9"/>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26CEF"/>
    <w:rPr>
      <w:lang w:bidi="he-IL"/>
    </w:rPr>
  </w:style>
  <w:style w:type="paragraph" w:styleId="Heading1">
    <w:name w:val="heading 1"/>
    <w:basedOn w:val="Normal"/>
    <w:next w:val="Normal"/>
    <w:link w:val="Heading1Char"/>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266529"/>
    <w:pPr>
      <w:tabs>
        <w:tab w:val="left" w:pos="1895"/>
        <w:tab w:val="center" w:pos="3096"/>
        <w:tab w:val="left" w:pos="4086"/>
        <w:tab w:val="right" w:pos="6192"/>
      </w:tabs>
      <w:bidi/>
      <w:spacing w:before="0"/>
      <w:jc w:val="right"/>
    </w:pPr>
    <w:rPr>
      <w:rFonts w:ascii="AAd_LivornaB4" w:eastAsia="FbMazalMedium" w:hAnsi="AAd_LivornaB4" w:cs="AAd_LivornaB4"/>
      <w:b/>
      <w:bCs/>
      <w:color w:val="auto"/>
      <w:sz w:val="27"/>
      <w:szCs w:val="27"/>
    </w:rPr>
  </w:style>
  <w:style w:type="character" w:customStyle="1" w:styleId="Char0">
    <w:name w:val="שם Char"/>
    <w:basedOn w:val="DefaultParagraphFont"/>
    <w:link w:val="a0"/>
    <w:rsid w:val="00266529"/>
    <w:rPr>
      <w:rFonts w:ascii="AAd_LivornaB4" w:eastAsia="FbMazalMedium" w:hAnsi="AAd_LivornaB4" w:cs="AAd_LivornaB4"/>
      <w:b/>
      <w:bCs/>
      <w:sz w:val="27"/>
      <w:szCs w:val="27"/>
      <w:lang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266529"/>
    <w:pPr>
      <w:bidi/>
      <w:spacing w:before="240" w:after="120" w:line="300" w:lineRule="atLeast"/>
      <w:ind w:left="-14" w:firstLine="259"/>
      <w:jc w:val="both"/>
    </w:pPr>
    <w:rPr>
      <w:rFonts w:ascii="FbFrankReal" w:eastAsia="Calibri" w:hAnsi="FbFrankReal" w:cs="FbFrankReal"/>
      <w:sz w:val="23"/>
      <w:szCs w:val="23"/>
      <w:lang w:val="bg-BG"/>
    </w:rPr>
  </w:style>
  <w:style w:type="character" w:customStyle="1" w:styleId="Char2">
    <w:name w:val="גוף Char"/>
    <w:basedOn w:val="DefaultParagraphFont"/>
    <w:link w:val="a2"/>
    <w:rsid w:val="00266529"/>
    <w:rPr>
      <w:rFonts w:ascii="FbFrankReal" w:eastAsia="Calibri" w:hAnsi="FbFrankReal" w:cs="FbFrankReal"/>
      <w:sz w:val="23"/>
      <w:szCs w:val="23"/>
      <w:lang w:val="bg-BG" w:bidi="he-IL"/>
    </w:rPr>
  </w:style>
  <w:style w:type="paragraph" w:styleId="FootnoteText">
    <w:name w:val="footnote text"/>
    <w:aliases w:val="הערות"/>
    <w:basedOn w:val="Normal"/>
    <w:link w:val="FootnoteTextChar"/>
    <w:unhideWhenUsed/>
    <w:qFormat/>
    <w:rsid w:val="00266529"/>
    <w:pPr>
      <w:spacing w:after="0" w:line="240" w:lineRule="auto"/>
    </w:pPr>
    <w:rPr>
      <w:rFonts w:ascii="FbFrankReal" w:hAnsi="FbFrankReal" w:cs="FbFrankReal"/>
      <w:sz w:val="19"/>
      <w:szCs w:val="19"/>
    </w:rPr>
  </w:style>
  <w:style w:type="character" w:customStyle="1" w:styleId="FootnoteTextChar">
    <w:name w:val="Footnote Text Char"/>
    <w:aliases w:val="הערות Char"/>
    <w:basedOn w:val="DefaultParagraphFont"/>
    <w:link w:val="FootnoteText"/>
    <w:rsid w:val="00266529"/>
    <w:rPr>
      <w:rFonts w:ascii="FbFrankReal" w:hAnsi="FbFrankReal" w:cs="FbFrankReal"/>
      <w:sz w:val="19"/>
      <w:szCs w:val="19"/>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4C2F5E"/>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36387E"/>
    <w:pPr>
      <w:tabs>
        <w:tab w:val="left" w:pos="2171"/>
        <w:tab w:val="center" w:pos="3096"/>
      </w:tabs>
      <w:spacing w:after="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36387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7"/>
    <w:autoRedefine/>
    <w:qFormat/>
    <w:rsid w:val="007F4A5C"/>
    <w:pPr>
      <w:spacing w:after="0" w:line="320" w:lineRule="exact"/>
      <w:ind w:left="0" w:firstLine="0"/>
      <w:jc w:val="center"/>
    </w:pPr>
    <w:rPr>
      <w:rFonts w:ascii="FbFrankReal Light" w:eastAsia="Times New Roman" w:hAnsi="FbFrankReal Light" w:cs="FbFrankReal Light"/>
      <w:noProof/>
      <w:w w:val="93"/>
      <w:sz w:val="24"/>
    </w:rPr>
  </w:style>
  <w:style w:type="character" w:customStyle="1" w:styleId="Char7">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8">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8"/>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9"/>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9">
    <w:name w:val="הקדשה Char"/>
    <w:basedOn w:val="DefaultParagraphFont"/>
    <w:link w:val="af3"/>
    <w:rsid w:val="0097105B"/>
    <w:rPr>
      <w:rFonts w:ascii="1ShefaClassic" w:hAnsi="1ShefaClassic" w:cs="1ShefaClassic"/>
      <w:sz w:val="30"/>
      <w:szCs w:val="30"/>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1207447087">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20014157">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chabadlibrary.org/books/adhaz/lkutey/32/47a.htm?q=%D7%A0%D7%92%D7%99%D7%9C%D7%94%20%D7%95%D7%A0%D7%A9%D7%9E%D7%97%D7%94" TargetMode="External"/><Relationship Id="rId1" Type="http://schemas.openxmlformats.org/officeDocument/2006/relationships/hyperlink" Target="https://he.wikisource.org/wiki/%D7%AA%D7%94%D7%9C%D7%99%D7%9D_%D7%91_%D7%99%D7%9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AD855-7879-4A81-8F99-9E95FD56B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Pages>
  <Words>19109</Words>
  <Characters>108923</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37</cp:revision>
  <cp:lastPrinted>2018-02-23T09:06:00Z</cp:lastPrinted>
  <dcterms:created xsi:type="dcterms:W3CDTF">2018-02-09T09:35:00Z</dcterms:created>
  <dcterms:modified xsi:type="dcterms:W3CDTF">2018-02-23T09:07:00Z</dcterms:modified>
</cp:coreProperties>
</file>